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C4F9" w14:textId="77777777" w:rsidR="00922D62" w:rsidRPr="00AC530C" w:rsidRDefault="007F449C" w:rsidP="002A3C81">
      <w:pPr>
        <w:jc w:val="center"/>
        <w:rPr>
          <w:rFonts w:ascii="Times New Roman" w:hAnsi="Times New Roman"/>
          <w:sz w:val="22"/>
          <w:szCs w:val="22"/>
          <w:lang w:val="sr-Latn-ME"/>
        </w:rPr>
      </w:pPr>
      <w:r w:rsidRPr="00AC530C">
        <w:rPr>
          <w:rFonts w:ascii="Times New Roman" w:hAnsi="Times New Roman"/>
          <w:b/>
          <w:bCs/>
          <w:iCs/>
          <w:sz w:val="22"/>
          <w:szCs w:val="22"/>
          <w:u w:val="single"/>
          <w:lang w:val="sr-Latn-ME"/>
        </w:rPr>
        <w:t>SAŽETAK KARAKTERISTIKA LIJEKA</w:t>
      </w:r>
    </w:p>
    <w:p w14:paraId="14E03BD5" w14:textId="77777777" w:rsidR="00922D62" w:rsidRPr="00AC530C" w:rsidRDefault="00922D62">
      <w:pPr>
        <w:jc w:val="left"/>
        <w:rPr>
          <w:rFonts w:ascii="Times New Roman" w:hAnsi="Times New Roman"/>
          <w:sz w:val="22"/>
          <w:szCs w:val="22"/>
          <w:lang w:val="sr-Latn-ME"/>
        </w:rPr>
      </w:pPr>
    </w:p>
    <w:p w14:paraId="796416C5" w14:textId="77777777" w:rsidR="007F449C" w:rsidRPr="00AC530C" w:rsidRDefault="007F449C" w:rsidP="00C305B5">
      <w:pPr>
        <w:pStyle w:val="Header"/>
        <w:tabs>
          <w:tab w:val="clear" w:pos="4536"/>
          <w:tab w:val="clear" w:pos="9072"/>
          <w:tab w:val="left" w:pos="284"/>
        </w:tabs>
        <w:rPr>
          <w:rFonts w:ascii="Times New Roman" w:hAnsi="Times New Roman"/>
          <w:b/>
          <w:sz w:val="22"/>
          <w:szCs w:val="22"/>
          <w:lang w:val="sr-Latn-ME"/>
        </w:rPr>
      </w:pPr>
    </w:p>
    <w:p w14:paraId="0FCA6CD8" w14:textId="77777777" w:rsidR="00C305B5" w:rsidRPr="00AC530C" w:rsidRDefault="00C305B5" w:rsidP="00C305B5">
      <w:pPr>
        <w:pStyle w:val="Header"/>
        <w:tabs>
          <w:tab w:val="clear" w:pos="4536"/>
          <w:tab w:val="clear" w:pos="9072"/>
          <w:tab w:val="left" w:pos="284"/>
        </w:tabs>
        <w:rPr>
          <w:rFonts w:ascii="Times New Roman" w:hAnsi="Times New Roman"/>
          <w:b/>
          <w:sz w:val="22"/>
          <w:szCs w:val="22"/>
          <w:lang w:val="sr-Latn-ME"/>
        </w:rPr>
      </w:pPr>
      <w:r w:rsidRPr="00AC530C">
        <w:rPr>
          <w:rFonts w:ascii="Times New Roman" w:hAnsi="Times New Roman"/>
          <w:b/>
          <w:sz w:val="22"/>
          <w:szCs w:val="22"/>
          <w:lang w:val="sr-Latn-ME"/>
        </w:rPr>
        <w:t>1.</w:t>
      </w:r>
      <w:r w:rsidRPr="00AC530C">
        <w:rPr>
          <w:rFonts w:ascii="Times New Roman" w:hAnsi="Times New Roman"/>
          <w:b/>
          <w:sz w:val="22"/>
          <w:szCs w:val="22"/>
          <w:lang w:val="sr-Latn-ME"/>
        </w:rPr>
        <w:tab/>
      </w:r>
      <w:r w:rsidR="006410E9" w:rsidRPr="00AC530C">
        <w:rPr>
          <w:rFonts w:ascii="Times New Roman" w:hAnsi="Times New Roman"/>
          <w:b/>
          <w:bCs/>
          <w:sz w:val="22"/>
          <w:szCs w:val="22"/>
          <w:lang w:val="sr-Latn-ME"/>
        </w:rPr>
        <w:t xml:space="preserve">NAZIV </w:t>
      </w:r>
      <w:r w:rsidR="00ED42E5" w:rsidRPr="00AC530C">
        <w:rPr>
          <w:rFonts w:ascii="Times New Roman" w:hAnsi="Times New Roman"/>
          <w:b/>
          <w:bCs/>
          <w:sz w:val="22"/>
          <w:szCs w:val="22"/>
          <w:lang w:val="sr-Latn-ME"/>
        </w:rPr>
        <w:t>LIJE</w:t>
      </w:r>
      <w:r w:rsidRPr="00AC530C">
        <w:rPr>
          <w:rFonts w:ascii="Times New Roman" w:hAnsi="Times New Roman"/>
          <w:b/>
          <w:bCs/>
          <w:sz w:val="22"/>
          <w:szCs w:val="22"/>
          <w:lang w:val="sr-Latn-ME"/>
        </w:rPr>
        <w:t>KA</w:t>
      </w:r>
    </w:p>
    <w:p w14:paraId="63BE55E3" w14:textId="77777777" w:rsidR="00C305B5" w:rsidRPr="00AC530C" w:rsidRDefault="00C305B5" w:rsidP="00C305B5">
      <w:pPr>
        <w:pStyle w:val="Header"/>
        <w:tabs>
          <w:tab w:val="clear" w:pos="4536"/>
          <w:tab w:val="clear" w:pos="9072"/>
          <w:tab w:val="left" w:pos="284"/>
        </w:tabs>
        <w:rPr>
          <w:rFonts w:ascii="Times New Roman" w:hAnsi="Times New Roman"/>
          <w:b/>
          <w:bCs/>
          <w:sz w:val="22"/>
          <w:szCs w:val="22"/>
          <w:lang w:val="sr-Latn-ME"/>
        </w:rPr>
      </w:pPr>
    </w:p>
    <w:p w14:paraId="17F1C0E1" w14:textId="7E5E1138" w:rsidR="00C305B5" w:rsidRPr="00AC530C" w:rsidRDefault="00C305B5" w:rsidP="00D8759D">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ZYTIGA</w:t>
      </w:r>
      <w:r w:rsidR="006410E9" w:rsidRPr="00AC530C">
        <w:rPr>
          <w:rFonts w:ascii="Times New Roman" w:hAnsi="Times New Roman"/>
          <w:sz w:val="22"/>
          <w:szCs w:val="22"/>
          <w:lang w:val="sr-Latn-ME"/>
        </w:rPr>
        <w:t xml:space="preserve">, </w:t>
      </w:r>
      <w:r w:rsidRPr="00AC530C">
        <w:rPr>
          <w:rFonts w:ascii="Times New Roman" w:hAnsi="Times New Roman"/>
          <w:sz w:val="22"/>
          <w:szCs w:val="22"/>
          <w:lang w:val="sr-Latn-ME"/>
        </w:rPr>
        <w:t>250 mg</w:t>
      </w:r>
      <w:r w:rsidR="006410E9" w:rsidRPr="00AC530C">
        <w:rPr>
          <w:rFonts w:ascii="Times New Roman" w:hAnsi="Times New Roman"/>
          <w:sz w:val="22"/>
          <w:szCs w:val="22"/>
          <w:lang w:val="sr-Latn-ME"/>
        </w:rPr>
        <w:t>,</w:t>
      </w:r>
      <w:r w:rsidRPr="00AC530C">
        <w:rPr>
          <w:rFonts w:ascii="Times New Roman" w:hAnsi="Times New Roman"/>
          <w:sz w:val="22"/>
          <w:szCs w:val="22"/>
          <w:lang w:val="sr-Latn-ME"/>
        </w:rPr>
        <w:t xml:space="preserve"> tablet</w:t>
      </w:r>
      <w:r w:rsidR="00B02F8B" w:rsidRPr="00AC530C">
        <w:rPr>
          <w:rFonts w:ascii="Times New Roman" w:hAnsi="Times New Roman"/>
          <w:sz w:val="22"/>
          <w:szCs w:val="22"/>
          <w:lang w:val="sr-Latn-ME"/>
        </w:rPr>
        <w:t>a</w:t>
      </w:r>
    </w:p>
    <w:p w14:paraId="4690A029" w14:textId="77777777" w:rsidR="006D06C3" w:rsidRPr="00AC530C" w:rsidRDefault="006D06C3" w:rsidP="00C305B5">
      <w:pPr>
        <w:tabs>
          <w:tab w:val="left" w:pos="1134"/>
          <w:tab w:val="left" w:pos="1701"/>
        </w:tabs>
        <w:rPr>
          <w:rFonts w:ascii="Times New Roman" w:hAnsi="Times New Roman"/>
          <w:sz w:val="22"/>
          <w:szCs w:val="22"/>
          <w:lang w:val="sr-Latn-ME"/>
        </w:rPr>
      </w:pPr>
    </w:p>
    <w:p w14:paraId="3081424B" w14:textId="035748CD" w:rsidR="00ED42E5" w:rsidRPr="00AC530C" w:rsidRDefault="00ED42E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INN: </w:t>
      </w:r>
      <w:proofErr w:type="spellStart"/>
      <w:r w:rsidRPr="00AC530C">
        <w:rPr>
          <w:rFonts w:ascii="Times New Roman" w:hAnsi="Times New Roman"/>
          <w:sz w:val="22"/>
          <w:szCs w:val="22"/>
          <w:lang w:val="sr-Latn-ME"/>
        </w:rPr>
        <w:t>abirateron</w:t>
      </w:r>
      <w:proofErr w:type="spellEnd"/>
    </w:p>
    <w:p w14:paraId="69D906D1" w14:textId="12BEEFCD" w:rsidR="00C305B5" w:rsidRPr="00AC530C" w:rsidRDefault="00C305B5" w:rsidP="00C305B5">
      <w:pPr>
        <w:tabs>
          <w:tab w:val="left" w:pos="1134"/>
          <w:tab w:val="left" w:pos="1701"/>
        </w:tabs>
        <w:rPr>
          <w:rFonts w:ascii="Times New Roman" w:hAnsi="Times New Roman"/>
          <w:bCs/>
          <w:sz w:val="22"/>
          <w:szCs w:val="22"/>
          <w:lang w:val="sr-Latn-ME"/>
        </w:rPr>
      </w:pPr>
    </w:p>
    <w:p w14:paraId="4202508F" w14:textId="77777777" w:rsidR="006D06C3" w:rsidRPr="00AC530C" w:rsidRDefault="006D06C3" w:rsidP="00C305B5">
      <w:pPr>
        <w:tabs>
          <w:tab w:val="left" w:pos="1134"/>
          <w:tab w:val="left" w:pos="1701"/>
        </w:tabs>
        <w:rPr>
          <w:rFonts w:ascii="Times New Roman" w:hAnsi="Times New Roman"/>
          <w:bCs/>
          <w:sz w:val="22"/>
          <w:szCs w:val="22"/>
          <w:lang w:val="sr-Latn-ME"/>
        </w:rPr>
      </w:pPr>
    </w:p>
    <w:p w14:paraId="45E77C62"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b/>
          <w:sz w:val="22"/>
          <w:szCs w:val="22"/>
          <w:lang w:val="sr-Latn-ME"/>
        </w:rPr>
        <w:t>2.</w:t>
      </w:r>
      <w:r w:rsidRPr="00AC530C">
        <w:rPr>
          <w:rFonts w:ascii="Times New Roman" w:hAnsi="Times New Roman"/>
          <w:b/>
          <w:sz w:val="22"/>
          <w:szCs w:val="22"/>
          <w:lang w:val="sr-Latn-ME"/>
        </w:rPr>
        <w:tab/>
      </w:r>
      <w:r w:rsidRPr="00AC530C">
        <w:rPr>
          <w:rFonts w:ascii="Times New Roman" w:hAnsi="Times New Roman"/>
          <w:b/>
          <w:bCs/>
          <w:sz w:val="22"/>
          <w:szCs w:val="22"/>
          <w:lang w:val="sr-Latn-ME"/>
        </w:rPr>
        <w:t xml:space="preserve">KVALITATIVNI I KVANTITATIVNI SASTAV </w:t>
      </w:r>
    </w:p>
    <w:p w14:paraId="5C9B8A20" w14:textId="77777777" w:rsidR="00C305B5" w:rsidRPr="00AC530C" w:rsidRDefault="00C305B5" w:rsidP="00C305B5">
      <w:pPr>
        <w:tabs>
          <w:tab w:val="left" w:pos="1134"/>
          <w:tab w:val="left" w:pos="1701"/>
        </w:tabs>
        <w:rPr>
          <w:rFonts w:ascii="Times New Roman" w:hAnsi="Times New Roman"/>
          <w:bCs/>
          <w:sz w:val="22"/>
          <w:szCs w:val="22"/>
          <w:lang w:val="sr-Latn-ME"/>
        </w:rPr>
      </w:pPr>
    </w:p>
    <w:p w14:paraId="560ED540" w14:textId="79C7875A" w:rsidR="00C305B5" w:rsidRPr="00AC530C" w:rsidRDefault="00C305B5" w:rsidP="00C305B5">
      <w:pPr>
        <w:tabs>
          <w:tab w:val="left" w:pos="1134"/>
          <w:tab w:val="left" w:pos="1701"/>
        </w:tabs>
        <w:rPr>
          <w:rFonts w:ascii="Times New Roman" w:hAnsi="Times New Roman"/>
          <w:bCs/>
          <w:sz w:val="22"/>
          <w:szCs w:val="22"/>
          <w:lang w:val="sr-Latn-ME"/>
        </w:rPr>
      </w:pPr>
      <w:r w:rsidRPr="00AC530C">
        <w:rPr>
          <w:rFonts w:ascii="Times New Roman" w:hAnsi="Times New Roman"/>
          <w:bCs/>
          <w:sz w:val="22"/>
          <w:szCs w:val="22"/>
          <w:lang w:val="sr-Latn-ME"/>
        </w:rPr>
        <w:t xml:space="preserve">Jedna tableta sadrži 250 mg </w:t>
      </w:r>
      <w:proofErr w:type="spellStart"/>
      <w:r w:rsidRPr="00AC530C">
        <w:rPr>
          <w:rFonts w:ascii="Times New Roman" w:hAnsi="Times New Roman"/>
          <w:bCs/>
          <w:sz w:val="22"/>
          <w:szCs w:val="22"/>
          <w:lang w:val="sr-Latn-ME"/>
        </w:rPr>
        <w:t>abirateron</w:t>
      </w:r>
      <w:proofErr w:type="spellEnd"/>
      <w:r w:rsidR="006410E9" w:rsidRPr="00AC530C">
        <w:rPr>
          <w:rFonts w:ascii="Times New Roman" w:hAnsi="Times New Roman"/>
          <w:bCs/>
          <w:sz w:val="22"/>
          <w:szCs w:val="22"/>
          <w:lang w:val="sr-Latn-ME"/>
        </w:rPr>
        <w:t xml:space="preserve"> </w:t>
      </w:r>
      <w:r w:rsidRPr="00AC530C">
        <w:rPr>
          <w:rFonts w:ascii="Times New Roman" w:hAnsi="Times New Roman"/>
          <w:bCs/>
          <w:sz w:val="22"/>
          <w:szCs w:val="22"/>
          <w:lang w:val="sr-Latn-ME"/>
        </w:rPr>
        <w:t>acetata</w:t>
      </w:r>
      <w:r w:rsidR="006D06C3" w:rsidRPr="00AC530C">
        <w:rPr>
          <w:rFonts w:ascii="Times New Roman" w:hAnsi="Times New Roman"/>
          <w:bCs/>
          <w:sz w:val="22"/>
          <w:szCs w:val="22"/>
          <w:lang w:val="sr-Latn-ME"/>
        </w:rPr>
        <w:t>,</w:t>
      </w:r>
      <w:r w:rsidR="00613945" w:rsidRPr="00AC530C">
        <w:rPr>
          <w:rFonts w:ascii="Times New Roman" w:hAnsi="Times New Roman"/>
          <w:bCs/>
          <w:sz w:val="22"/>
          <w:szCs w:val="22"/>
          <w:lang w:val="sr-Latn-ME"/>
        </w:rPr>
        <w:t xml:space="preserve"> što je ekvivalentno 223 mg </w:t>
      </w:r>
      <w:proofErr w:type="spellStart"/>
      <w:r w:rsidR="00613945" w:rsidRPr="00AC530C">
        <w:rPr>
          <w:rFonts w:ascii="Times New Roman" w:hAnsi="Times New Roman"/>
          <w:bCs/>
          <w:sz w:val="22"/>
          <w:szCs w:val="22"/>
          <w:lang w:val="sr-Latn-ME"/>
        </w:rPr>
        <w:t>abiraterona</w:t>
      </w:r>
      <w:proofErr w:type="spellEnd"/>
      <w:r w:rsidRPr="00AC530C">
        <w:rPr>
          <w:rFonts w:ascii="Times New Roman" w:hAnsi="Times New Roman"/>
          <w:bCs/>
          <w:sz w:val="22"/>
          <w:szCs w:val="22"/>
          <w:lang w:val="sr-Latn-ME"/>
        </w:rPr>
        <w:t>.</w:t>
      </w:r>
    </w:p>
    <w:p w14:paraId="1217DA1C" w14:textId="77777777" w:rsidR="00C305B5" w:rsidRPr="00AC530C" w:rsidRDefault="00C305B5" w:rsidP="00C305B5">
      <w:pPr>
        <w:tabs>
          <w:tab w:val="left" w:pos="1134"/>
          <w:tab w:val="left" w:pos="1701"/>
        </w:tabs>
        <w:rPr>
          <w:rFonts w:ascii="Times New Roman" w:hAnsi="Times New Roman"/>
          <w:bCs/>
          <w:sz w:val="22"/>
          <w:szCs w:val="22"/>
          <w:lang w:val="sr-Latn-ME"/>
        </w:rPr>
      </w:pPr>
    </w:p>
    <w:p w14:paraId="38172031" w14:textId="410E8655" w:rsidR="00C305B5" w:rsidRPr="00AC530C" w:rsidRDefault="00C305B5" w:rsidP="00C305B5">
      <w:pPr>
        <w:tabs>
          <w:tab w:val="left" w:pos="1134"/>
          <w:tab w:val="left" w:pos="1701"/>
        </w:tabs>
        <w:rPr>
          <w:rFonts w:ascii="Times New Roman" w:hAnsi="Times New Roman"/>
          <w:bCs/>
          <w:sz w:val="22"/>
          <w:szCs w:val="22"/>
          <w:u w:val="single"/>
          <w:lang w:val="sr-Latn-ME"/>
        </w:rPr>
      </w:pPr>
      <w:r w:rsidRPr="00AC530C">
        <w:rPr>
          <w:rFonts w:ascii="Times New Roman" w:hAnsi="Times New Roman"/>
          <w:bCs/>
          <w:sz w:val="22"/>
          <w:szCs w:val="22"/>
          <w:u w:val="single"/>
          <w:lang w:val="sr-Latn-ME"/>
        </w:rPr>
        <w:t>Pomoćne supstance</w:t>
      </w:r>
      <w:r w:rsidR="006D06C3" w:rsidRPr="00AC530C">
        <w:rPr>
          <w:rFonts w:ascii="Times New Roman" w:hAnsi="Times New Roman"/>
          <w:bCs/>
          <w:sz w:val="22"/>
          <w:szCs w:val="22"/>
          <w:u w:val="single"/>
          <w:lang w:val="sr-Latn-ME"/>
        </w:rPr>
        <w:t xml:space="preserve"> sa potvrđenim dejstvom</w:t>
      </w:r>
    </w:p>
    <w:p w14:paraId="6AA0D3BE" w14:textId="4B81F678"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Jedna tableta sadrži </w:t>
      </w:r>
      <w:r w:rsidR="00262195" w:rsidRPr="00AC530C">
        <w:rPr>
          <w:rFonts w:ascii="Times New Roman" w:hAnsi="Times New Roman"/>
          <w:sz w:val="22"/>
          <w:szCs w:val="22"/>
          <w:lang w:val="sr-Latn-ME"/>
        </w:rPr>
        <w:t>198,65 </w:t>
      </w:r>
      <w:r w:rsidRPr="00AC530C">
        <w:rPr>
          <w:rFonts w:ascii="Times New Roman" w:hAnsi="Times New Roman"/>
          <w:sz w:val="22"/>
          <w:szCs w:val="22"/>
          <w:lang w:val="sr-Latn-ME"/>
        </w:rPr>
        <w:t xml:space="preserve">mg </w:t>
      </w:r>
      <w:r w:rsidR="00262195" w:rsidRPr="00AC530C">
        <w:rPr>
          <w:rFonts w:ascii="Times New Roman" w:hAnsi="Times New Roman"/>
          <w:sz w:val="22"/>
          <w:szCs w:val="22"/>
          <w:lang w:val="sr-Latn-ME"/>
        </w:rPr>
        <w:t xml:space="preserve">laktoza </w:t>
      </w:r>
      <w:proofErr w:type="spellStart"/>
      <w:r w:rsidR="00262195" w:rsidRPr="00AC530C">
        <w:rPr>
          <w:rFonts w:ascii="Times New Roman" w:hAnsi="Times New Roman"/>
          <w:sz w:val="22"/>
          <w:szCs w:val="22"/>
          <w:lang w:val="sr-Latn-ME"/>
        </w:rPr>
        <w:t>monohidrata</w:t>
      </w:r>
      <w:proofErr w:type="spellEnd"/>
      <w:r w:rsidR="00262195" w:rsidRPr="00AC530C">
        <w:rPr>
          <w:rFonts w:ascii="Times New Roman" w:hAnsi="Times New Roman"/>
          <w:sz w:val="22"/>
          <w:szCs w:val="22"/>
          <w:lang w:val="sr-Latn-ME"/>
        </w:rPr>
        <w:t xml:space="preserve"> </w:t>
      </w:r>
      <w:r w:rsidRPr="00AC530C">
        <w:rPr>
          <w:rFonts w:ascii="Times New Roman" w:hAnsi="Times New Roman"/>
          <w:sz w:val="22"/>
          <w:szCs w:val="22"/>
          <w:lang w:val="sr-Latn-ME"/>
        </w:rPr>
        <w:t>i 6,8 mg natrijuma.</w:t>
      </w:r>
    </w:p>
    <w:p w14:paraId="36E818F5" w14:textId="77777777" w:rsidR="00C305B5" w:rsidRPr="00AC530C" w:rsidRDefault="00C305B5" w:rsidP="00C305B5">
      <w:pPr>
        <w:tabs>
          <w:tab w:val="left" w:pos="1134"/>
          <w:tab w:val="left" w:pos="1701"/>
        </w:tabs>
        <w:rPr>
          <w:rFonts w:ascii="Times New Roman" w:hAnsi="Times New Roman"/>
          <w:sz w:val="22"/>
          <w:szCs w:val="22"/>
          <w:lang w:val="sr-Latn-ME"/>
        </w:rPr>
      </w:pPr>
    </w:p>
    <w:p w14:paraId="01124F4A" w14:textId="77777777" w:rsidR="007F449C" w:rsidRPr="00AC530C" w:rsidRDefault="007F449C"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Za spisak svih </w:t>
      </w:r>
      <w:proofErr w:type="spellStart"/>
      <w:r w:rsidRPr="00AC530C">
        <w:rPr>
          <w:rFonts w:ascii="Times New Roman" w:hAnsi="Times New Roman"/>
          <w:sz w:val="22"/>
          <w:szCs w:val="22"/>
          <w:lang w:val="sr-Latn-ME"/>
        </w:rPr>
        <w:t>ekscipijenasa</w:t>
      </w:r>
      <w:proofErr w:type="spellEnd"/>
      <w:r w:rsidRPr="00AC530C">
        <w:rPr>
          <w:rFonts w:ascii="Times New Roman" w:hAnsi="Times New Roman"/>
          <w:sz w:val="22"/>
          <w:szCs w:val="22"/>
          <w:lang w:val="sr-Latn-ME"/>
        </w:rPr>
        <w:t>, pogledati dio 6.1.</w:t>
      </w:r>
    </w:p>
    <w:p w14:paraId="36788D05" w14:textId="48850608" w:rsidR="00C305B5" w:rsidRPr="00AC530C" w:rsidRDefault="00C305B5" w:rsidP="00C305B5">
      <w:pPr>
        <w:tabs>
          <w:tab w:val="left" w:pos="1134"/>
          <w:tab w:val="left" w:pos="1701"/>
        </w:tabs>
        <w:rPr>
          <w:rFonts w:ascii="Times New Roman" w:hAnsi="Times New Roman"/>
          <w:sz w:val="22"/>
          <w:szCs w:val="22"/>
          <w:lang w:val="sr-Latn-ME"/>
        </w:rPr>
      </w:pPr>
    </w:p>
    <w:p w14:paraId="3245356D" w14:textId="77777777" w:rsidR="006D06C3" w:rsidRPr="00AC530C" w:rsidRDefault="006D06C3" w:rsidP="00C305B5">
      <w:pPr>
        <w:tabs>
          <w:tab w:val="left" w:pos="1134"/>
          <w:tab w:val="left" w:pos="1701"/>
        </w:tabs>
        <w:rPr>
          <w:rFonts w:ascii="Times New Roman" w:hAnsi="Times New Roman"/>
          <w:sz w:val="22"/>
          <w:szCs w:val="22"/>
          <w:lang w:val="sr-Latn-ME"/>
        </w:rPr>
      </w:pPr>
    </w:p>
    <w:p w14:paraId="49C6C911" w14:textId="77777777" w:rsidR="00C305B5" w:rsidRPr="00AC530C" w:rsidRDefault="00C305B5" w:rsidP="0020257F">
      <w:pPr>
        <w:pStyle w:val="ListParagraph"/>
        <w:numPr>
          <w:ilvl w:val="0"/>
          <w:numId w:val="13"/>
        </w:numPr>
        <w:tabs>
          <w:tab w:val="left" w:pos="567"/>
          <w:tab w:val="left" w:pos="1701"/>
        </w:tabs>
        <w:ind w:left="0" w:firstLine="0"/>
        <w:jc w:val="left"/>
        <w:rPr>
          <w:rFonts w:ascii="Times New Roman" w:hAnsi="Times New Roman"/>
          <w:b/>
          <w:bCs/>
          <w:sz w:val="22"/>
          <w:szCs w:val="22"/>
          <w:lang w:val="sr-Latn-ME"/>
        </w:rPr>
      </w:pPr>
      <w:r w:rsidRPr="00AC530C">
        <w:rPr>
          <w:rFonts w:ascii="Times New Roman" w:hAnsi="Times New Roman"/>
          <w:b/>
          <w:bCs/>
          <w:sz w:val="22"/>
          <w:szCs w:val="22"/>
          <w:lang w:val="sr-Latn-ME"/>
        </w:rPr>
        <w:t>FARMACEUTSKI OBLIK</w:t>
      </w:r>
    </w:p>
    <w:p w14:paraId="6A1C64B8" w14:textId="77777777" w:rsidR="00C305B5" w:rsidRPr="00AC530C" w:rsidRDefault="00C305B5" w:rsidP="00C305B5">
      <w:pPr>
        <w:tabs>
          <w:tab w:val="left" w:pos="1134"/>
          <w:tab w:val="left" w:pos="1701"/>
        </w:tabs>
        <w:rPr>
          <w:rFonts w:ascii="Times New Roman" w:hAnsi="Times New Roman"/>
          <w:sz w:val="22"/>
          <w:szCs w:val="22"/>
          <w:lang w:val="sr-Latn-ME"/>
        </w:rPr>
      </w:pPr>
    </w:p>
    <w:p w14:paraId="5E50D4FD" w14:textId="77777777" w:rsidR="00C305B5" w:rsidRPr="00AC530C" w:rsidRDefault="00C305B5" w:rsidP="00C305B5">
      <w:pPr>
        <w:tabs>
          <w:tab w:val="left" w:pos="1134"/>
          <w:tab w:val="left" w:pos="1701"/>
        </w:tabs>
        <w:rPr>
          <w:rFonts w:ascii="Times New Roman" w:hAnsi="Times New Roman"/>
          <w:b/>
          <w:bCs/>
          <w:sz w:val="22"/>
          <w:szCs w:val="22"/>
          <w:lang w:val="sr-Latn-ME"/>
        </w:rPr>
      </w:pPr>
      <w:r w:rsidRPr="00AC530C">
        <w:rPr>
          <w:rFonts w:ascii="Times New Roman" w:hAnsi="Times New Roman"/>
          <w:sz w:val="22"/>
          <w:szCs w:val="22"/>
          <w:lang w:val="sr-Latn-ME"/>
        </w:rPr>
        <w:t>Tableta.</w:t>
      </w:r>
    </w:p>
    <w:p w14:paraId="5E07C832" w14:textId="09014EC8"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B</w:t>
      </w:r>
      <w:r w:rsidR="00651859" w:rsidRPr="00AC530C">
        <w:rPr>
          <w:rFonts w:ascii="Times New Roman" w:hAnsi="Times New Roman"/>
          <w:sz w:val="22"/>
          <w:szCs w:val="22"/>
          <w:lang w:val="sr-Latn-ME"/>
        </w:rPr>
        <w:t>ij</w:t>
      </w:r>
      <w:r w:rsidRPr="00AC530C">
        <w:rPr>
          <w:rFonts w:ascii="Times New Roman" w:hAnsi="Times New Roman"/>
          <w:sz w:val="22"/>
          <w:szCs w:val="22"/>
          <w:lang w:val="sr-Latn-ME"/>
        </w:rPr>
        <w:t>el</w:t>
      </w:r>
      <w:r w:rsidR="006D06C3" w:rsidRPr="00AC530C">
        <w:rPr>
          <w:rFonts w:ascii="Times New Roman" w:hAnsi="Times New Roman"/>
          <w:sz w:val="22"/>
          <w:szCs w:val="22"/>
          <w:lang w:val="sr-Latn-ME"/>
        </w:rPr>
        <w:t>a</w:t>
      </w:r>
      <w:r w:rsidRPr="00AC530C">
        <w:rPr>
          <w:rFonts w:ascii="Times New Roman" w:hAnsi="Times New Roman"/>
          <w:sz w:val="22"/>
          <w:szCs w:val="22"/>
          <w:lang w:val="sr-Latn-ME"/>
        </w:rPr>
        <w:t xml:space="preserve"> do skoro b</w:t>
      </w:r>
      <w:r w:rsidR="00651859" w:rsidRPr="00AC530C">
        <w:rPr>
          <w:rFonts w:ascii="Times New Roman" w:hAnsi="Times New Roman"/>
          <w:sz w:val="22"/>
          <w:szCs w:val="22"/>
          <w:lang w:val="sr-Latn-ME"/>
        </w:rPr>
        <w:t>ij</w:t>
      </w:r>
      <w:r w:rsidRPr="00AC530C">
        <w:rPr>
          <w:rFonts w:ascii="Times New Roman" w:hAnsi="Times New Roman"/>
          <w:sz w:val="22"/>
          <w:szCs w:val="22"/>
          <w:lang w:val="sr-Latn-ME"/>
        </w:rPr>
        <w:t>el</w:t>
      </w:r>
      <w:r w:rsidR="006D06C3" w:rsidRPr="00AC530C">
        <w:rPr>
          <w:rFonts w:ascii="Times New Roman" w:hAnsi="Times New Roman"/>
          <w:sz w:val="22"/>
          <w:szCs w:val="22"/>
          <w:lang w:val="sr-Latn-ME"/>
        </w:rPr>
        <w:t>a</w:t>
      </w:r>
      <w:r w:rsidRPr="00AC530C">
        <w:rPr>
          <w:rFonts w:ascii="Times New Roman" w:hAnsi="Times New Roman"/>
          <w:sz w:val="22"/>
          <w:szCs w:val="22"/>
          <w:lang w:val="sr-Latn-ME"/>
        </w:rPr>
        <w:t xml:space="preserve"> ovaln</w:t>
      </w:r>
      <w:r w:rsidR="006D06C3" w:rsidRPr="00AC530C">
        <w:rPr>
          <w:rFonts w:ascii="Times New Roman" w:hAnsi="Times New Roman"/>
          <w:sz w:val="22"/>
          <w:szCs w:val="22"/>
          <w:lang w:val="sr-Latn-ME"/>
        </w:rPr>
        <w:t>a</w:t>
      </w:r>
      <w:r w:rsidRPr="00AC530C">
        <w:rPr>
          <w:rFonts w:ascii="Times New Roman" w:hAnsi="Times New Roman"/>
          <w:sz w:val="22"/>
          <w:szCs w:val="22"/>
          <w:lang w:val="sr-Latn-ME"/>
        </w:rPr>
        <w:t xml:space="preserve"> tablet</w:t>
      </w:r>
      <w:r w:rsidR="006D06C3" w:rsidRPr="00AC530C">
        <w:rPr>
          <w:rFonts w:ascii="Times New Roman" w:hAnsi="Times New Roman"/>
          <w:sz w:val="22"/>
          <w:szCs w:val="22"/>
          <w:lang w:val="sr-Latn-ME"/>
        </w:rPr>
        <w:t>a</w:t>
      </w:r>
      <w:r w:rsidR="009F7FF4" w:rsidRPr="00AC530C">
        <w:rPr>
          <w:rFonts w:ascii="Times New Roman" w:hAnsi="Times New Roman"/>
          <w:sz w:val="22"/>
          <w:szCs w:val="22"/>
          <w:lang w:val="sr-Latn-ME"/>
        </w:rPr>
        <w:t xml:space="preserve"> (15,9 mm </w:t>
      </w:r>
      <w:r w:rsidR="006D06C3" w:rsidRPr="00AC530C">
        <w:rPr>
          <w:rFonts w:ascii="Times New Roman" w:hAnsi="Times New Roman"/>
          <w:sz w:val="22"/>
          <w:szCs w:val="22"/>
          <w:lang w:val="sr-Latn-ME"/>
        </w:rPr>
        <w:t xml:space="preserve">dužine </w:t>
      </w:r>
      <w:r w:rsidR="009F7FF4" w:rsidRPr="00AC530C">
        <w:rPr>
          <w:rFonts w:ascii="Times New Roman" w:hAnsi="Times New Roman"/>
          <w:sz w:val="22"/>
          <w:szCs w:val="22"/>
          <w:lang w:val="sr-Latn-ME"/>
        </w:rPr>
        <w:t xml:space="preserve">i 9,5 mm </w:t>
      </w:r>
      <w:r w:rsidR="006D06C3" w:rsidRPr="00AC530C">
        <w:rPr>
          <w:rFonts w:ascii="Times New Roman" w:hAnsi="Times New Roman"/>
          <w:sz w:val="22"/>
          <w:szCs w:val="22"/>
          <w:lang w:val="sr-Latn-ME"/>
        </w:rPr>
        <w:t>širine</w:t>
      </w:r>
      <w:r w:rsidR="009F7FF4" w:rsidRPr="00AC530C">
        <w:rPr>
          <w:rFonts w:ascii="Times New Roman" w:hAnsi="Times New Roman"/>
          <w:sz w:val="22"/>
          <w:szCs w:val="22"/>
          <w:lang w:val="sr-Latn-ME"/>
        </w:rPr>
        <w:t>)</w:t>
      </w:r>
      <w:r w:rsidRPr="00AC530C">
        <w:rPr>
          <w:rFonts w:ascii="Times New Roman" w:hAnsi="Times New Roman"/>
          <w:sz w:val="22"/>
          <w:szCs w:val="22"/>
          <w:lang w:val="sr-Latn-ME"/>
        </w:rPr>
        <w:t xml:space="preserve">, </w:t>
      </w:r>
      <w:r w:rsidR="00B467BD" w:rsidRPr="00AC530C">
        <w:rPr>
          <w:rFonts w:ascii="Times New Roman" w:hAnsi="Times New Roman"/>
          <w:sz w:val="22"/>
          <w:szCs w:val="22"/>
          <w:lang w:val="sr-Latn-ME"/>
        </w:rPr>
        <w:t xml:space="preserve">s utisnutom oznakom </w:t>
      </w:r>
      <w:r w:rsidR="00C610B7" w:rsidRPr="00AC530C">
        <w:rPr>
          <w:rFonts w:ascii="Times New Roman" w:hAnsi="Times New Roman"/>
          <w:sz w:val="22"/>
          <w:szCs w:val="22"/>
          <w:lang w:val="sr-Latn-ME"/>
        </w:rPr>
        <w:t>„</w:t>
      </w:r>
      <w:r w:rsidRPr="00AC530C">
        <w:rPr>
          <w:rFonts w:ascii="Times New Roman" w:hAnsi="Times New Roman"/>
          <w:sz w:val="22"/>
          <w:szCs w:val="22"/>
          <w:lang w:val="sr-Latn-ME"/>
        </w:rPr>
        <w:t>AA250</w:t>
      </w:r>
      <w:r w:rsidR="00C610B7" w:rsidRPr="00AC530C">
        <w:rPr>
          <w:rFonts w:ascii="Times New Roman" w:hAnsi="Times New Roman"/>
          <w:sz w:val="22"/>
          <w:szCs w:val="22"/>
          <w:lang w:val="sr-Latn-ME"/>
        </w:rPr>
        <w:t>“</w:t>
      </w:r>
      <w:r w:rsidR="00B467BD" w:rsidRPr="00AC530C">
        <w:rPr>
          <w:rFonts w:ascii="Times New Roman" w:hAnsi="Times New Roman"/>
          <w:sz w:val="22"/>
          <w:szCs w:val="22"/>
          <w:lang w:val="sr-Latn-ME"/>
        </w:rPr>
        <w:t xml:space="preserve"> na jednoj strani</w:t>
      </w:r>
      <w:r w:rsidR="006D06C3" w:rsidRPr="00AC530C">
        <w:rPr>
          <w:rFonts w:ascii="Times New Roman" w:hAnsi="Times New Roman"/>
          <w:sz w:val="22"/>
          <w:szCs w:val="22"/>
          <w:lang w:val="sr-Latn-ME"/>
        </w:rPr>
        <w:t xml:space="preserve"> tablete</w:t>
      </w:r>
      <w:r w:rsidRPr="00AC530C">
        <w:rPr>
          <w:rFonts w:ascii="Times New Roman" w:hAnsi="Times New Roman"/>
          <w:sz w:val="22"/>
          <w:szCs w:val="22"/>
          <w:lang w:val="sr-Latn-ME"/>
        </w:rPr>
        <w:t>.</w:t>
      </w:r>
    </w:p>
    <w:p w14:paraId="6B9821A5" w14:textId="58744CDB" w:rsidR="00C305B5" w:rsidRPr="00AC530C" w:rsidRDefault="00C305B5" w:rsidP="00C305B5">
      <w:pPr>
        <w:tabs>
          <w:tab w:val="left" w:pos="1134"/>
          <w:tab w:val="left" w:pos="1701"/>
        </w:tabs>
        <w:rPr>
          <w:rFonts w:ascii="Times New Roman" w:hAnsi="Times New Roman"/>
          <w:sz w:val="22"/>
          <w:szCs w:val="22"/>
          <w:lang w:val="sr-Latn-ME"/>
        </w:rPr>
      </w:pPr>
    </w:p>
    <w:p w14:paraId="00B5593C" w14:textId="77777777" w:rsidR="006D06C3" w:rsidRPr="00AC530C" w:rsidRDefault="006D06C3" w:rsidP="00C305B5">
      <w:pPr>
        <w:tabs>
          <w:tab w:val="left" w:pos="1134"/>
          <w:tab w:val="left" w:pos="1701"/>
        </w:tabs>
        <w:rPr>
          <w:rFonts w:ascii="Times New Roman" w:hAnsi="Times New Roman"/>
          <w:sz w:val="22"/>
          <w:szCs w:val="22"/>
          <w:lang w:val="sr-Latn-ME"/>
        </w:rPr>
      </w:pPr>
    </w:p>
    <w:p w14:paraId="464F9DF8" w14:textId="77777777" w:rsidR="00C305B5" w:rsidRPr="00AC530C" w:rsidRDefault="00C305B5" w:rsidP="00C305B5">
      <w:pPr>
        <w:tabs>
          <w:tab w:val="left" w:pos="1134"/>
          <w:tab w:val="left" w:pos="1701"/>
        </w:tabs>
        <w:rPr>
          <w:rFonts w:ascii="Times New Roman" w:hAnsi="Times New Roman"/>
          <w:caps/>
          <w:sz w:val="22"/>
          <w:szCs w:val="22"/>
          <w:lang w:val="sr-Latn-ME"/>
        </w:rPr>
      </w:pPr>
      <w:r w:rsidRPr="00AC530C">
        <w:rPr>
          <w:rFonts w:ascii="Times New Roman" w:hAnsi="Times New Roman"/>
          <w:b/>
          <w:caps/>
          <w:sz w:val="22"/>
          <w:szCs w:val="22"/>
          <w:lang w:val="sr-Latn-ME"/>
        </w:rPr>
        <w:t>4.</w:t>
      </w:r>
      <w:r w:rsidRPr="00AC530C">
        <w:rPr>
          <w:rFonts w:ascii="Times New Roman" w:hAnsi="Times New Roman"/>
          <w:b/>
          <w:caps/>
          <w:sz w:val="22"/>
          <w:szCs w:val="22"/>
          <w:lang w:val="sr-Latn-ME"/>
        </w:rPr>
        <w:tab/>
      </w:r>
      <w:r w:rsidRPr="00AC530C">
        <w:rPr>
          <w:rFonts w:ascii="Times New Roman" w:hAnsi="Times New Roman"/>
          <w:b/>
          <w:bCs/>
          <w:sz w:val="22"/>
          <w:szCs w:val="22"/>
          <w:lang w:val="sr-Latn-ME"/>
        </w:rPr>
        <w:t>KLINIČKI PODACI</w:t>
      </w:r>
    </w:p>
    <w:p w14:paraId="776C03A3" w14:textId="77777777" w:rsidR="00C305B5" w:rsidRPr="00AC530C" w:rsidRDefault="00C305B5" w:rsidP="00C305B5">
      <w:pPr>
        <w:tabs>
          <w:tab w:val="left" w:pos="1134"/>
          <w:tab w:val="left" w:pos="1701"/>
        </w:tabs>
        <w:rPr>
          <w:rFonts w:ascii="Times New Roman" w:hAnsi="Times New Roman"/>
          <w:sz w:val="22"/>
          <w:szCs w:val="22"/>
          <w:lang w:val="sr-Latn-ME"/>
        </w:rPr>
      </w:pPr>
    </w:p>
    <w:p w14:paraId="05D48E89" w14:textId="77777777" w:rsidR="00C305B5"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4.1</w:t>
      </w:r>
      <w:r w:rsidRPr="00AC530C">
        <w:rPr>
          <w:rFonts w:ascii="Times New Roman" w:hAnsi="Times New Roman"/>
          <w:b/>
          <w:sz w:val="22"/>
          <w:szCs w:val="22"/>
          <w:lang w:val="sr-Latn-ME"/>
        </w:rPr>
        <w:tab/>
        <w:t xml:space="preserve"> Terapijske indikacije</w:t>
      </w:r>
    </w:p>
    <w:p w14:paraId="466CDD3C" w14:textId="77777777" w:rsidR="00D61496" w:rsidRPr="00AC530C" w:rsidRDefault="00D61496" w:rsidP="00C305B5">
      <w:pPr>
        <w:tabs>
          <w:tab w:val="left" w:pos="1134"/>
          <w:tab w:val="left" w:pos="1701"/>
        </w:tabs>
        <w:rPr>
          <w:rFonts w:ascii="Times New Roman" w:hAnsi="Times New Roman"/>
          <w:sz w:val="22"/>
          <w:szCs w:val="22"/>
          <w:lang w:val="sr-Latn-ME"/>
        </w:rPr>
      </w:pPr>
    </w:p>
    <w:p w14:paraId="59701ADD" w14:textId="77777777" w:rsidR="00D61496"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ZYTIGA je </w:t>
      </w:r>
      <w:proofErr w:type="spellStart"/>
      <w:r w:rsidRPr="00AC530C">
        <w:rPr>
          <w:rFonts w:ascii="Times New Roman" w:hAnsi="Times New Roman"/>
          <w:sz w:val="22"/>
          <w:szCs w:val="22"/>
          <w:lang w:val="sr-Latn-ME"/>
        </w:rPr>
        <w:t>indikovana</w:t>
      </w:r>
      <w:proofErr w:type="spellEnd"/>
      <w:r w:rsidRPr="00AC530C">
        <w:rPr>
          <w:rFonts w:ascii="Times New Roman" w:hAnsi="Times New Roman"/>
          <w:sz w:val="22"/>
          <w:szCs w:val="22"/>
          <w:lang w:val="sr-Latn-ME"/>
        </w:rPr>
        <w:t xml:space="preserve"> sa </w:t>
      </w:r>
      <w:proofErr w:type="spellStart"/>
      <w:r w:rsidRPr="00AC530C">
        <w:rPr>
          <w:rFonts w:ascii="Times New Roman" w:hAnsi="Times New Roman"/>
          <w:sz w:val="22"/>
          <w:szCs w:val="22"/>
          <w:lang w:val="sr-Latn-ME"/>
        </w:rPr>
        <w:t>prednizonom</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prednizolonom</w:t>
      </w:r>
      <w:proofErr w:type="spellEnd"/>
      <w:r w:rsidRPr="00AC530C">
        <w:rPr>
          <w:rFonts w:ascii="Times New Roman" w:hAnsi="Times New Roman"/>
          <w:sz w:val="22"/>
          <w:szCs w:val="22"/>
          <w:lang w:val="sr-Latn-ME"/>
        </w:rPr>
        <w:t xml:space="preserve"> za</w:t>
      </w:r>
      <w:r w:rsidR="00D61496" w:rsidRPr="00AC530C">
        <w:rPr>
          <w:rFonts w:ascii="Times New Roman" w:hAnsi="Times New Roman"/>
          <w:sz w:val="22"/>
          <w:szCs w:val="22"/>
          <w:lang w:val="sr-Latn-ME"/>
        </w:rPr>
        <w:t>:</w:t>
      </w:r>
    </w:p>
    <w:p w14:paraId="3CC388D8" w14:textId="71C6F79E" w:rsidR="00C2299E" w:rsidRPr="00AC530C" w:rsidRDefault="00C2299E" w:rsidP="00C2299E">
      <w:pPr>
        <w:pStyle w:val="ListParagraph"/>
        <w:numPr>
          <w:ilvl w:val="0"/>
          <w:numId w:val="14"/>
        </w:numPr>
        <w:tabs>
          <w:tab w:val="left" w:pos="1134"/>
          <w:tab w:val="left" w:pos="1701"/>
        </w:tabs>
        <w:rPr>
          <w:rFonts w:ascii="Times New Roman" w:hAnsi="Times New Roman"/>
          <w:i/>
          <w:iCs/>
          <w:sz w:val="22"/>
          <w:szCs w:val="22"/>
          <w:lang w:val="sr-Latn-ME"/>
        </w:rPr>
      </w:pPr>
      <w:r w:rsidRPr="00AC530C">
        <w:rPr>
          <w:rFonts w:ascii="Times New Roman" w:hAnsi="Times New Roman"/>
          <w:sz w:val="22"/>
          <w:szCs w:val="22"/>
          <w:lang w:val="sr-Latn-ME"/>
        </w:rPr>
        <w:t xml:space="preserve">terapiju </w:t>
      </w:r>
      <w:proofErr w:type="spellStart"/>
      <w:r w:rsidRPr="00AC530C">
        <w:rPr>
          <w:rFonts w:ascii="Times New Roman" w:hAnsi="Times New Roman"/>
          <w:sz w:val="22"/>
          <w:szCs w:val="22"/>
          <w:lang w:val="sr-Latn-ME"/>
        </w:rPr>
        <w:t>novodijagnostifikovanog</w:t>
      </w:r>
      <w:proofErr w:type="spellEnd"/>
      <w:r w:rsidRPr="00AC530C">
        <w:rPr>
          <w:rFonts w:ascii="Times New Roman" w:hAnsi="Times New Roman"/>
          <w:sz w:val="22"/>
          <w:szCs w:val="22"/>
          <w:lang w:val="sr-Latn-ME"/>
        </w:rPr>
        <w:t xml:space="preserve"> hormonski os</w:t>
      </w:r>
      <w:r w:rsidR="00145D08" w:rsidRPr="00AC530C">
        <w:rPr>
          <w:rFonts w:ascii="Times New Roman" w:hAnsi="Times New Roman"/>
          <w:sz w:val="22"/>
          <w:szCs w:val="22"/>
          <w:lang w:val="sr-Latn-ME"/>
        </w:rPr>
        <w:t>j</w:t>
      </w:r>
      <w:r w:rsidRPr="00AC530C">
        <w:rPr>
          <w:rFonts w:ascii="Times New Roman" w:hAnsi="Times New Roman"/>
          <w:sz w:val="22"/>
          <w:szCs w:val="22"/>
          <w:lang w:val="sr-Latn-ME"/>
        </w:rPr>
        <w:t xml:space="preserve">etljivog </w:t>
      </w:r>
      <w:proofErr w:type="spellStart"/>
      <w:r w:rsidRPr="00AC530C">
        <w:rPr>
          <w:rFonts w:ascii="Times New Roman" w:hAnsi="Times New Roman"/>
          <w:sz w:val="22"/>
          <w:szCs w:val="22"/>
          <w:lang w:val="sr-Latn-ME"/>
        </w:rPr>
        <w:t>metastatskog</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karcinoma</w:t>
      </w:r>
      <w:proofErr w:type="spellEnd"/>
      <w:r w:rsidRPr="00AC530C">
        <w:rPr>
          <w:rFonts w:ascii="Times New Roman" w:hAnsi="Times New Roman"/>
          <w:sz w:val="22"/>
          <w:szCs w:val="22"/>
          <w:lang w:val="sr-Latn-ME"/>
        </w:rPr>
        <w:t xml:space="preserve"> prostate visokog rizika (</w:t>
      </w:r>
      <w:proofErr w:type="spellStart"/>
      <w:r w:rsidRPr="00AC530C">
        <w:rPr>
          <w:rFonts w:ascii="Times New Roman" w:hAnsi="Times New Roman"/>
          <w:sz w:val="22"/>
          <w:szCs w:val="22"/>
          <w:lang w:val="sr-Latn-ME"/>
        </w:rPr>
        <w:t>eng</w:t>
      </w:r>
      <w:proofErr w:type="spellEnd"/>
      <w:r w:rsidRPr="00AC530C">
        <w:rPr>
          <w:rFonts w:ascii="Times New Roman" w:hAnsi="Times New Roman"/>
          <w:sz w:val="22"/>
          <w:szCs w:val="22"/>
          <w:lang w:val="sr-Latn-ME"/>
        </w:rPr>
        <w:t>.</w:t>
      </w:r>
      <w:r w:rsidRPr="00AC530C">
        <w:rPr>
          <w:rFonts w:ascii="Times New Roman" w:hAnsi="Times New Roman"/>
          <w:i/>
          <w:iCs/>
          <w:sz w:val="22"/>
          <w:szCs w:val="22"/>
          <w:lang w:val="sr-Latn-ME"/>
        </w:rPr>
        <w:t xml:space="preserve"> </w:t>
      </w:r>
      <w:proofErr w:type="spellStart"/>
      <w:r w:rsidRPr="00AC530C">
        <w:rPr>
          <w:rFonts w:ascii="Times New Roman" w:hAnsi="Times New Roman"/>
          <w:i/>
          <w:iCs/>
          <w:sz w:val="22"/>
          <w:szCs w:val="22"/>
          <w:lang w:val="sr-Latn-ME"/>
        </w:rPr>
        <w:t>metastatic</w:t>
      </w:r>
      <w:proofErr w:type="spellEnd"/>
      <w:r w:rsidRPr="00AC530C">
        <w:rPr>
          <w:rFonts w:ascii="Times New Roman" w:hAnsi="Times New Roman"/>
          <w:i/>
          <w:iCs/>
          <w:sz w:val="22"/>
          <w:szCs w:val="22"/>
          <w:lang w:val="sr-Latn-ME"/>
        </w:rPr>
        <w:t xml:space="preserve"> hormone </w:t>
      </w:r>
      <w:proofErr w:type="spellStart"/>
      <w:r w:rsidRPr="00AC530C">
        <w:rPr>
          <w:rFonts w:ascii="Times New Roman" w:hAnsi="Times New Roman"/>
          <w:i/>
          <w:iCs/>
          <w:sz w:val="22"/>
          <w:szCs w:val="22"/>
          <w:lang w:val="sr-Latn-ME"/>
        </w:rPr>
        <w:t>sensitive</w:t>
      </w:r>
      <w:proofErr w:type="spellEnd"/>
      <w:r w:rsidRPr="00AC530C">
        <w:rPr>
          <w:rFonts w:ascii="Times New Roman" w:hAnsi="Times New Roman"/>
          <w:i/>
          <w:iCs/>
          <w:sz w:val="22"/>
          <w:szCs w:val="22"/>
          <w:lang w:val="sr-Latn-ME"/>
        </w:rPr>
        <w:t xml:space="preserve"> prostate </w:t>
      </w:r>
      <w:proofErr w:type="spellStart"/>
      <w:r w:rsidRPr="00AC530C">
        <w:rPr>
          <w:rFonts w:ascii="Times New Roman" w:hAnsi="Times New Roman"/>
          <w:i/>
          <w:iCs/>
          <w:sz w:val="22"/>
          <w:szCs w:val="22"/>
          <w:lang w:val="sr-Latn-ME"/>
        </w:rPr>
        <w:t>cancer</w:t>
      </w:r>
      <w:proofErr w:type="spellEnd"/>
      <w:r w:rsidRPr="00AC530C">
        <w:rPr>
          <w:rFonts w:ascii="Times New Roman" w:hAnsi="Times New Roman"/>
          <w:i/>
          <w:iCs/>
          <w:sz w:val="22"/>
          <w:szCs w:val="22"/>
          <w:lang w:val="sr-Latn-ME"/>
        </w:rPr>
        <w:t xml:space="preserve">, </w:t>
      </w:r>
      <w:proofErr w:type="spellStart"/>
      <w:r w:rsidRPr="00AC530C">
        <w:rPr>
          <w:rFonts w:ascii="Times New Roman" w:hAnsi="Times New Roman"/>
          <w:iCs/>
          <w:sz w:val="22"/>
          <w:szCs w:val="22"/>
          <w:lang w:val="sr-Latn-ME"/>
        </w:rPr>
        <w:t>mHSPC</w:t>
      </w:r>
      <w:proofErr w:type="spellEnd"/>
      <w:r w:rsidRPr="00AC530C">
        <w:rPr>
          <w:rFonts w:ascii="Times New Roman" w:hAnsi="Times New Roman"/>
          <w:i/>
          <w:iCs/>
          <w:sz w:val="22"/>
          <w:szCs w:val="22"/>
          <w:lang w:val="sr-Latn-ME"/>
        </w:rPr>
        <w:t xml:space="preserve">) </w:t>
      </w:r>
      <w:r w:rsidRPr="00AC530C">
        <w:rPr>
          <w:rFonts w:ascii="Times New Roman" w:hAnsi="Times New Roman"/>
          <w:iCs/>
          <w:sz w:val="22"/>
          <w:szCs w:val="22"/>
          <w:lang w:val="sr-Latn-ME"/>
        </w:rPr>
        <w:t xml:space="preserve">kod odraslih muškaraca u kombinaciji sa </w:t>
      </w:r>
      <w:proofErr w:type="spellStart"/>
      <w:r w:rsidRPr="00AC530C">
        <w:rPr>
          <w:rFonts w:ascii="Times New Roman" w:hAnsi="Times New Roman"/>
          <w:iCs/>
          <w:sz w:val="22"/>
          <w:szCs w:val="22"/>
          <w:lang w:val="sr-Latn-ME"/>
        </w:rPr>
        <w:t>androgen</w:t>
      </w:r>
      <w:proofErr w:type="spellEnd"/>
      <w:r w:rsidRPr="00AC530C">
        <w:rPr>
          <w:rFonts w:ascii="Times New Roman" w:hAnsi="Times New Roman"/>
          <w:iCs/>
          <w:sz w:val="22"/>
          <w:szCs w:val="22"/>
          <w:lang w:val="sr-Latn-ME"/>
        </w:rPr>
        <w:t xml:space="preserve"> </w:t>
      </w:r>
      <w:proofErr w:type="spellStart"/>
      <w:r w:rsidRPr="00AC530C">
        <w:rPr>
          <w:rFonts w:ascii="Times New Roman" w:hAnsi="Times New Roman"/>
          <w:iCs/>
          <w:sz w:val="22"/>
          <w:szCs w:val="22"/>
          <w:lang w:val="sr-Latn-ME"/>
        </w:rPr>
        <w:t>deprivacionom</w:t>
      </w:r>
      <w:proofErr w:type="spellEnd"/>
      <w:r w:rsidRPr="00AC530C">
        <w:rPr>
          <w:rFonts w:ascii="Times New Roman" w:hAnsi="Times New Roman"/>
          <w:iCs/>
          <w:sz w:val="22"/>
          <w:szCs w:val="22"/>
          <w:lang w:val="sr-Latn-ME"/>
        </w:rPr>
        <w:t xml:space="preserve"> terapijom (ADT) (vid</w:t>
      </w:r>
      <w:r w:rsidR="004A380A" w:rsidRPr="00AC530C">
        <w:rPr>
          <w:rFonts w:ascii="Times New Roman" w:hAnsi="Times New Roman"/>
          <w:iCs/>
          <w:sz w:val="22"/>
          <w:szCs w:val="22"/>
          <w:lang w:val="sr-Latn-ME"/>
        </w:rPr>
        <w:t>j</w:t>
      </w:r>
      <w:r w:rsidRPr="00AC530C">
        <w:rPr>
          <w:rFonts w:ascii="Times New Roman" w:hAnsi="Times New Roman"/>
          <w:iCs/>
          <w:sz w:val="22"/>
          <w:szCs w:val="22"/>
          <w:lang w:val="sr-Latn-ME"/>
        </w:rPr>
        <w:t xml:space="preserve">eti </w:t>
      </w:r>
      <w:r w:rsidR="00145D08" w:rsidRPr="00AC530C">
        <w:rPr>
          <w:rFonts w:ascii="Times New Roman" w:hAnsi="Times New Roman"/>
          <w:iCs/>
          <w:sz w:val="22"/>
          <w:szCs w:val="22"/>
          <w:lang w:val="sr-Latn-ME"/>
        </w:rPr>
        <w:t>dio</w:t>
      </w:r>
      <w:r w:rsidRPr="00AC530C">
        <w:rPr>
          <w:rFonts w:ascii="Times New Roman" w:hAnsi="Times New Roman"/>
          <w:iCs/>
          <w:sz w:val="22"/>
          <w:szCs w:val="22"/>
          <w:lang w:val="sr-Latn-ME"/>
        </w:rPr>
        <w:t xml:space="preserve"> 5.1)</w:t>
      </w:r>
    </w:p>
    <w:p w14:paraId="3465AA46" w14:textId="77777777" w:rsidR="004A380A" w:rsidRPr="00AC530C" w:rsidRDefault="004A380A" w:rsidP="00EE11AE">
      <w:pPr>
        <w:pStyle w:val="ListParagraph"/>
        <w:tabs>
          <w:tab w:val="left" w:pos="1134"/>
          <w:tab w:val="left" w:pos="1701"/>
        </w:tabs>
        <w:ind w:left="765"/>
        <w:rPr>
          <w:rFonts w:ascii="Times New Roman" w:hAnsi="Times New Roman"/>
          <w:sz w:val="22"/>
          <w:szCs w:val="22"/>
          <w:lang w:val="sr-Latn-ME"/>
        </w:rPr>
      </w:pPr>
    </w:p>
    <w:p w14:paraId="3B42172C" w14:textId="791658B6" w:rsidR="002F47DB" w:rsidRPr="00AC530C" w:rsidRDefault="00206103" w:rsidP="004647ED">
      <w:pPr>
        <w:pStyle w:val="ListParagraph"/>
        <w:numPr>
          <w:ilvl w:val="0"/>
          <w:numId w:val="14"/>
        </w:numPr>
        <w:tabs>
          <w:tab w:val="left" w:pos="1134"/>
          <w:tab w:val="left" w:pos="1701"/>
        </w:tabs>
        <w:rPr>
          <w:rFonts w:ascii="Times New Roman" w:hAnsi="Times New Roman"/>
          <w:i/>
          <w:sz w:val="22"/>
          <w:szCs w:val="22"/>
          <w:lang w:val="sr-Latn-ME"/>
        </w:rPr>
      </w:pPr>
      <w:r w:rsidRPr="00AC530C">
        <w:rPr>
          <w:rFonts w:ascii="Times New Roman" w:hAnsi="Times New Roman"/>
          <w:sz w:val="22"/>
          <w:szCs w:val="22"/>
          <w:lang w:val="sr-Latn-ME"/>
        </w:rPr>
        <w:t>t</w:t>
      </w:r>
      <w:r w:rsidR="00D61496" w:rsidRPr="00AC530C">
        <w:rPr>
          <w:rFonts w:ascii="Times New Roman" w:hAnsi="Times New Roman"/>
          <w:sz w:val="22"/>
          <w:szCs w:val="22"/>
          <w:lang w:val="sr-Latn-ME"/>
        </w:rPr>
        <w:t xml:space="preserve">erapiju </w:t>
      </w:r>
      <w:proofErr w:type="spellStart"/>
      <w:r w:rsidR="00D61496" w:rsidRPr="00AC530C">
        <w:rPr>
          <w:rFonts w:ascii="Times New Roman" w:hAnsi="Times New Roman"/>
          <w:sz w:val="22"/>
          <w:szCs w:val="22"/>
          <w:lang w:val="sr-Latn-ME"/>
        </w:rPr>
        <w:t>metastatskog</w:t>
      </w:r>
      <w:proofErr w:type="spellEnd"/>
      <w:r w:rsidR="00D61496" w:rsidRPr="00AC530C">
        <w:rPr>
          <w:rFonts w:ascii="Times New Roman" w:hAnsi="Times New Roman"/>
          <w:sz w:val="22"/>
          <w:szCs w:val="22"/>
          <w:lang w:val="sr-Latn-ME"/>
        </w:rPr>
        <w:t xml:space="preserve"> </w:t>
      </w:r>
      <w:proofErr w:type="spellStart"/>
      <w:r w:rsidR="00D61496" w:rsidRPr="00AC530C">
        <w:rPr>
          <w:rFonts w:ascii="Times New Roman" w:hAnsi="Times New Roman"/>
          <w:sz w:val="22"/>
          <w:szCs w:val="22"/>
          <w:lang w:val="sr-Latn-ME"/>
        </w:rPr>
        <w:t>karcinoma</w:t>
      </w:r>
      <w:proofErr w:type="spellEnd"/>
      <w:r w:rsidR="00D61496" w:rsidRPr="00AC530C">
        <w:rPr>
          <w:rFonts w:ascii="Times New Roman" w:hAnsi="Times New Roman"/>
          <w:sz w:val="22"/>
          <w:szCs w:val="22"/>
          <w:lang w:val="sr-Latn-ME"/>
        </w:rPr>
        <w:t xml:space="preserve"> prostate </w:t>
      </w:r>
      <w:r w:rsidR="00145D08" w:rsidRPr="00AC530C">
        <w:rPr>
          <w:rFonts w:ascii="Times New Roman" w:hAnsi="Times New Roman"/>
          <w:sz w:val="22"/>
          <w:szCs w:val="22"/>
          <w:lang w:val="sr-Latn-ME"/>
        </w:rPr>
        <w:t xml:space="preserve">koji je rezistentan na kastraciju </w:t>
      </w:r>
      <w:r w:rsidR="00C2299E" w:rsidRPr="00AC530C">
        <w:rPr>
          <w:rFonts w:ascii="Times New Roman" w:hAnsi="Times New Roman"/>
          <w:sz w:val="22"/>
          <w:szCs w:val="22"/>
          <w:lang w:val="sr-Latn-ME"/>
        </w:rPr>
        <w:t>(</w:t>
      </w:r>
      <w:r w:rsidR="00145D08" w:rsidRPr="00AC530C">
        <w:rPr>
          <w:rFonts w:ascii="Times New Roman" w:hAnsi="Times New Roman"/>
          <w:sz w:val="22"/>
          <w:szCs w:val="22"/>
          <w:lang w:val="sr-Latn-ME"/>
        </w:rPr>
        <w:t xml:space="preserve">engl. </w:t>
      </w:r>
      <w:proofErr w:type="spellStart"/>
      <w:r w:rsidR="00145D08" w:rsidRPr="00AC530C">
        <w:rPr>
          <w:rFonts w:ascii="Times New Roman" w:hAnsi="Times New Roman"/>
          <w:i/>
          <w:sz w:val="22"/>
          <w:szCs w:val="22"/>
          <w:lang w:val="sr-Latn-ME"/>
        </w:rPr>
        <w:t>metastatic</w:t>
      </w:r>
      <w:proofErr w:type="spellEnd"/>
      <w:r w:rsidR="00145D08" w:rsidRPr="00AC530C">
        <w:rPr>
          <w:rFonts w:ascii="Times New Roman" w:hAnsi="Times New Roman"/>
          <w:i/>
          <w:sz w:val="22"/>
          <w:szCs w:val="22"/>
          <w:lang w:val="sr-Latn-ME"/>
        </w:rPr>
        <w:t xml:space="preserve"> </w:t>
      </w:r>
      <w:proofErr w:type="spellStart"/>
      <w:r w:rsidR="00145D08" w:rsidRPr="00AC530C">
        <w:rPr>
          <w:rFonts w:ascii="Times New Roman" w:hAnsi="Times New Roman"/>
          <w:i/>
          <w:sz w:val="22"/>
          <w:szCs w:val="22"/>
          <w:lang w:val="sr-Latn-ME"/>
        </w:rPr>
        <w:t>castration</w:t>
      </w:r>
      <w:proofErr w:type="spellEnd"/>
      <w:r w:rsidR="00145D08" w:rsidRPr="00AC530C">
        <w:rPr>
          <w:rFonts w:ascii="Times New Roman" w:hAnsi="Times New Roman"/>
          <w:i/>
          <w:sz w:val="22"/>
          <w:szCs w:val="22"/>
          <w:lang w:val="sr-Latn-ME"/>
        </w:rPr>
        <w:t xml:space="preserve"> </w:t>
      </w:r>
      <w:proofErr w:type="spellStart"/>
      <w:r w:rsidR="00145D08" w:rsidRPr="00AC530C">
        <w:rPr>
          <w:rFonts w:ascii="Times New Roman" w:hAnsi="Times New Roman"/>
          <w:i/>
          <w:sz w:val="22"/>
          <w:szCs w:val="22"/>
          <w:lang w:val="sr-Latn-ME"/>
        </w:rPr>
        <w:t>resistant</w:t>
      </w:r>
      <w:proofErr w:type="spellEnd"/>
      <w:r w:rsidR="00145D08" w:rsidRPr="00AC530C">
        <w:rPr>
          <w:rFonts w:ascii="Times New Roman" w:hAnsi="Times New Roman"/>
          <w:i/>
          <w:sz w:val="22"/>
          <w:szCs w:val="22"/>
          <w:lang w:val="sr-Latn-ME"/>
        </w:rPr>
        <w:t xml:space="preserve"> prostate </w:t>
      </w:r>
      <w:proofErr w:type="spellStart"/>
      <w:r w:rsidR="00145D08" w:rsidRPr="00AC530C">
        <w:rPr>
          <w:rFonts w:ascii="Times New Roman" w:hAnsi="Times New Roman"/>
          <w:i/>
          <w:sz w:val="22"/>
          <w:szCs w:val="22"/>
          <w:lang w:val="sr-Latn-ME"/>
        </w:rPr>
        <w:t>cancer</w:t>
      </w:r>
      <w:proofErr w:type="spellEnd"/>
      <w:r w:rsidR="00145D08" w:rsidRPr="00AC530C">
        <w:rPr>
          <w:rFonts w:ascii="Times New Roman" w:hAnsi="Times New Roman"/>
          <w:sz w:val="22"/>
          <w:szCs w:val="22"/>
          <w:lang w:val="sr-Latn-ME"/>
        </w:rPr>
        <w:t xml:space="preserve">, </w:t>
      </w:r>
      <w:proofErr w:type="spellStart"/>
      <w:r w:rsidR="00C2299E" w:rsidRPr="00AC530C">
        <w:rPr>
          <w:rFonts w:ascii="Times New Roman" w:hAnsi="Times New Roman"/>
          <w:sz w:val="22"/>
          <w:szCs w:val="22"/>
          <w:lang w:val="sr-Latn-ME"/>
        </w:rPr>
        <w:t>mCRPC</w:t>
      </w:r>
      <w:proofErr w:type="spellEnd"/>
      <w:r w:rsidR="00C2299E" w:rsidRPr="00AC530C">
        <w:rPr>
          <w:rFonts w:ascii="Times New Roman" w:hAnsi="Times New Roman"/>
          <w:sz w:val="22"/>
          <w:szCs w:val="22"/>
          <w:lang w:val="sr-Latn-ME"/>
        </w:rPr>
        <w:t xml:space="preserve">) </w:t>
      </w:r>
      <w:r w:rsidR="00D61496" w:rsidRPr="00AC530C">
        <w:rPr>
          <w:rFonts w:ascii="Times New Roman" w:hAnsi="Times New Roman"/>
          <w:sz w:val="22"/>
          <w:szCs w:val="22"/>
          <w:lang w:val="sr-Latn-ME"/>
        </w:rPr>
        <w:t>kod odraslih muškaraca</w:t>
      </w:r>
      <w:r w:rsidRPr="00AC530C">
        <w:rPr>
          <w:rFonts w:ascii="Times New Roman" w:hAnsi="Times New Roman"/>
          <w:sz w:val="22"/>
          <w:szCs w:val="22"/>
          <w:lang w:val="sr-Latn-ME"/>
        </w:rPr>
        <w:t xml:space="preserve"> koji</w:t>
      </w:r>
      <w:r w:rsidR="00D61496"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nemaju simptome bolesti ili </w:t>
      </w:r>
      <w:r w:rsidR="00962FE8" w:rsidRPr="00AC530C">
        <w:rPr>
          <w:rFonts w:ascii="Times New Roman" w:hAnsi="Times New Roman"/>
          <w:sz w:val="22"/>
          <w:szCs w:val="22"/>
          <w:lang w:val="sr-Latn-ME"/>
        </w:rPr>
        <w:t>imaju</w:t>
      </w:r>
      <w:r w:rsidRPr="00AC530C">
        <w:rPr>
          <w:rFonts w:ascii="Times New Roman" w:hAnsi="Times New Roman"/>
          <w:sz w:val="22"/>
          <w:szCs w:val="22"/>
          <w:lang w:val="sr-Latn-ME"/>
        </w:rPr>
        <w:t xml:space="preserve"> blag</w:t>
      </w:r>
      <w:r w:rsidR="00962FE8" w:rsidRPr="00AC530C">
        <w:rPr>
          <w:rFonts w:ascii="Times New Roman" w:hAnsi="Times New Roman"/>
          <w:sz w:val="22"/>
          <w:szCs w:val="22"/>
          <w:lang w:val="sr-Latn-ME"/>
        </w:rPr>
        <w:t>e simptome</w:t>
      </w:r>
      <w:r w:rsidRPr="00AC530C">
        <w:rPr>
          <w:rFonts w:ascii="Times New Roman" w:hAnsi="Times New Roman"/>
          <w:sz w:val="22"/>
          <w:szCs w:val="22"/>
          <w:lang w:val="sr-Latn-ME"/>
        </w:rPr>
        <w:t xml:space="preserve"> nakon neusp</w:t>
      </w:r>
      <w:r w:rsidR="00651859" w:rsidRPr="00AC530C">
        <w:rPr>
          <w:rFonts w:ascii="Times New Roman" w:hAnsi="Times New Roman"/>
          <w:sz w:val="22"/>
          <w:szCs w:val="22"/>
          <w:lang w:val="sr-Latn-ME"/>
        </w:rPr>
        <w:t>j</w:t>
      </w:r>
      <w:r w:rsidR="00962FE8" w:rsidRPr="00AC530C">
        <w:rPr>
          <w:rFonts w:ascii="Times New Roman" w:hAnsi="Times New Roman"/>
          <w:sz w:val="22"/>
          <w:szCs w:val="22"/>
          <w:lang w:val="sr-Latn-ME"/>
        </w:rPr>
        <w:t>ešne terapije</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androgen</w:t>
      </w:r>
      <w:r w:rsidR="00962FE8" w:rsidRPr="00AC530C">
        <w:rPr>
          <w:rFonts w:ascii="Times New Roman" w:hAnsi="Times New Roman"/>
          <w:sz w:val="22"/>
          <w:szCs w:val="22"/>
          <w:lang w:val="sr-Latn-ME"/>
        </w:rPr>
        <w:t>om</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deprivaci</w:t>
      </w:r>
      <w:r w:rsidR="00962FE8" w:rsidRPr="00AC530C">
        <w:rPr>
          <w:rFonts w:ascii="Times New Roman" w:hAnsi="Times New Roman"/>
          <w:sz w:val="22"/>
          <w:szCs w:val="22"/>
          <w:lang w:val="sr-Latn-ME"/>
        </w:rPr>
        <w:t>jom</w:t>
      </w:r>
      <w:proofErr w:type="spellEnd"/>
      <w:r w:rsidR="00641C31" w:rsidRPr="00AC530C">
        <w:rPr>
          <w:rFonts w:ascii="Times New Roman" w:hAnsi="Times New Roman"/>
          <w:sz w:val="22"/>
          <w:szCs w:val="22"/>
          <w:lang w:val="sr-Latn-ME"/>
        </w:rPr>
        <w:t xml:space="preserve">, </w:t>
      </w:r>
      <w:r w:rsidR="00071520" w:rsidRPr="00AC530C">
        <w:rPr>
          <w:rFonts w:ascii="Times New Roman" w:hAnsi="Times New Roman"/>
          <w:sz w:val="22"/>
          <w:szCs w:val="22"/>
          <w:lang w:val="sr-Latn-ME"/>
        </w:rPr>
        <w:t xml:space="preserve">kod kojih hemoterapija </w:t>
      </w:r>
      <w:r w:rsidR="00641C31" w:rsidRPr="00AC530C">
        <w:rPr>
          <w:rFonts w:ascii="Times New Roman" w:hAnsi="Times New Roman"/>
          <w:sz w:val="22"/>
          <w:szCs w:val="22"/>
          <w:lang w:val="sr-Latn-ME"/>
        </w:rPr>
        <w:t xml:space="preserve">još </w:t>
      </w:r>
      <w:r w:rsidR="00071520" w:rsidRPr="00AC530C">
        <w:rPr>
          <w:rFonts w:ascii="Times New Roman" w:hAnsi="Times New Roman"/>
          <w:sz w:val="22"/>
          <w:szCs w:val="22"/>
          <w:lang w:val="sr-Latn-ME"/>
        </w:rPr>
        <w:t xml:space="preserve">nije </w:t>
      </w:r>
      <w:r w:rsidR="00641C31" w:rsidRPr="00AC530C">
        <w:rPr>
          <w:rFonts w:ascii="Times New Roman" w:hAnsi="Times New Roman"/>
          <w:sz w:val="22"/>
          <w:szCs w:val="22"/>
          <w:lang w:val="sr-Latn-ME"/>
        </w:rPr>
        <w:t xml:space="preserve">klinički </w:t>
      </w:r>
      <w:proofErr w:type="spellStart"/>
      <w:r w:rsidR="00641C31" w:rsidRPr="00AC530C">
        <w:rPr>
          <w:rFonts w:ascii="Times New Roman" w:hAnsi="Times New Roman"/>
          <w:sz w:val="22"/>
          <w:szCs w:val="22"/>
          <w:lang w:val="sr-Latn-ME"/>
        </w:rPr>
        <w:t>indikovana</w:t>
      </w:r>
      <w:proofErr w:type="spellEnd"/>
      <w:r w:rsidR="00641C31" w:rsidRPr="00AC530C">
        <w:rPr>
          <w:rFonts w:ascii="Times New Roman" w:hAnsi="Times New Roman"/>
          <w:sz w:val="22"/>
          <w:szCs w:val="22"/>
          <w:lang w:val="sr-Latn-ME"/>
        </w:rPr>
        <w:t xml:space="preserve"> (vid</w:t>
      </w:r>
      <w:r w:rsidR="00962FE8" w:rsidRPr="00AC530C">
        <w:rPr>
          <w:rFonts w:ascii="Times New Roman" w:hAnsi="Times New Roman"/>
          <w:sz w:val="22"/>
          <w:szCs w:val="22"/>
          <w:lang w:val="sr-Latn-ME"/>
        </w:rPr>
        <w:t>j</w:t>
      </w:r>
      <w:r w:rsidR="00641C31" w:rsidRPr="00AC530C">
        <w:rPr>
          <w:rFonts w:ascii="Times New Roman" w:hAnsi="Times New Roman"/>
          <w:sz w:val="22"/>
          <w:szCs w:val="22"/>
          <w:lang w:val="sr-Latn-ME"/>
        </w:rPr>
        <w:t>eti d</w:t>
      </w:r>
      <w:r w:rsidR="00962FE8" w:rsidRPr="00AC530C">
        <w:rPr>
          <w:rFonts w:ascii="Times New Roman" w:hAnsi="Times New Roman"/>
          <w:sz w:val="22"/>
          <w:szCs w:val="22"/>
          <w:lang w:val="sr-Latn-ME"/>
        </w:rPr>
        <w:t>i</w:t>
      </w:r>
      <w:r w:rsidR="00641C31" w:rsidRPr="00AC530C">
        <w:rPr>
          <w:rFonts w:ascii="Times New Roman" w:hAnsi="Times New Roman"/>
          <w:sz w:val="22"/>
          <w:szCs w:val="22"/>
          <w:lang w:val="sr-Latn-ME"/>
        </w:rPr>
        <w:t xml:space="preserve">o 5.1) </w:t>
      </w:r>
    </w:p>
    <w:p w14:paraId="717FC15B" w14:textId="77777777" w:rsidR="00637ADA" w:rsidRPr="00AC530C" w:rsidRDefault="00637ADA" w:rsidP="00637ADA">
      <w:pPr>
        <w:pStyle w:val="ListParagraph"/>
        <w:tabs>
          <w:tab w:val="left" w:pos="1134"/>
          <w:tab w:val="left" w:pos="1701"/>
        </w:tabs>
        <w:ind w:left="765"/>
        <w:rPr>
          <w:rFonts w:ascii="Times New Roman" w:hAnsi="Times New Roman"/>
          <w:sz w:val="22"/>
          <w:szCs w:val="22"/>
          <w:lang w:val="sr-Latn-ME"/>
        </w:rPr>
      </w:pPr>
    </w:p>
    <w:p w14:paraId="4D29C01C" w14:textId="6956491B" w:rsidR="002F47DB" w:rsidRPr="00AC530C" w:rsidRDefault="005E22C7" w:rsidP="00637ADA">
      <w:pPr>
        <w:pStyle w:val="ListParagraph"/>
        <w:numPr>
          <w:ilvl w:val="0"/>
          <w:numId w:val="14"/>
        </w:num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terapiju </w:t>
      </w:r>
      <w:proofErr w:type="spellStart"/>
      <w:r w:rsidR="00C2299E" w:rsidRPr="00AC530C">
        <w:rPr>
          <w:rFonts w:ascii="Times New Roman" w:hAnsi="Times New Roman"/>
          <w:sz w:val="22"/>
          <w:szCs w:val="22"/>
          <w:lang w:val="sr-Latn-ME"/>
        </w:rPr>
        <w:t>mCRPC</w:t>
      </w:r>
      <w:proofErr w:type="spellEnd"/>
      <w:r w:rsidR="00C2299E"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kod odraslih muškaraca kod kojih je bolest </w:t>
      </w:r>
      <w:proofErr w:type="spellStart"/>
      <w:r w:rsidRPr="00AC530C">
        <w:rPr>
          <w:rFonts w:ascii="Times New Roman" w:hAnsi="Times New Roman"/>
          <w:sz w:val="22"/>
          <w:szCs w:val="22"/>
          <w:lang w:val="sr-Latn-ME"/>
        </w:rPr>
        <w:t>progredirala</w:t>
      </w:r>
      <w:proofErr w:type="spellEnd"/>
      <w:r w:rsidRPr="00AC530C">
        <w:rPr>
          <w:rFonts w:ascii="Times New Roman" w:hAnsi="Times New Roman"/>
          <w:sz w:val="22"/>
          <w:szCs w:val="22"/>
          <w:lang w:val="sr-Latn-ME"/>
        </w:rPr>
        <w:t xml:space="preserve"> tokom ili posl</w:t>
      </w:r>
      <w:r w:rsidR="00651859" w:rsidRPr="00AC530C">
        <w:rPr>
          <w:rFonts w:ascii="Times New Roman" w:hAnsi="Times New Roman"/>
          <w:sz w:val="22"/>
          <w:szCs w:val="22"/>
          <w:lang w:val="sr-Latn-ME"/>
        </w:rPr>
        <w:t>ij</w:t>
      </w:r>
      <w:r w:rsidRPr="00AC530C">
        <w:rPr>
          <w:rFonts w:ascii="Times New Roman" w:hAnsi="Times New Roman"/>
          <w:sz w:val="22"/>
          <w:szCs w:val="22"/>
          <w:lang w:val="sr-Latn-ME"/>
        </w:rPr>
        <w:t xml:space="preserve">e </w:t>
      </w:r>
      <w:proofErr w:type="spellStart"/>
      <w:r w:rsidRPr="00AC530C">
        <w:rPr>
          <w:rFonts w:ascii="Times New Roman" w:hAnsi="Times New Roman"/>
          <w:sz w:val="22"/>
          <w:szCs w:val="22"/>
          <w:lang w:val="sr-Latn-ME"/>
        </w:rPr>
        <w:t>hemoterapijskog</w:t>
      </w:r>
      <w:proofErr w:type="spellEnd"/>
      <w:r w:rsidRPr="00AC530C">
        <w:rPr>
          <w:rFonts w:ascii="Times New Roman" w:hAnsi="Times New Roman"/>
          <w:sz w:val="22"/>
          <w:szCs w:val="22"/>
          <w:lang w:val="sr-Latn-ME"/>
        </w:rPr>
        <w:t xml:space="preserve"> režima zasnovanog na </w:t>
      </w:r>
      <w:proofErr w:type="spellStart"/>
      <w:r w:rsidRPr="00AC530C">
        <w:rPr>
          <w:rFonts w:ascii="Times New Roman" w:hAnsi="Times New Roman"/>
          <w:sz w:val="22"/>
          <w:szCs w:val="22"/>
          <w:lang w:val="sr-Latn-ME"/>
        </w:rPr>
        <w:t>docetakselu</w:t>
      </w:r>
      <w:proofErr w:type="spellEnd"/>
      <w:r w:rsidRPr="00AC530C">
        <w:rPr>
          <w:rFonts w:ascii="Times New Roman" w:hAnsi="Times New Roman"/>
          <w:sz w:val="22"/>
          <w:szCs w:val="22"/>
          <w:lang w:val="sr-Latn-ME"/>
        </w:rPr>
        <w:t>.</w:t>
      </w:r>
    </w:p>
    <w:p w14:paraId="55BBDC58" w14:textId="77777777" w:rsidR="00C305B5" w:rsidRPr="00AC530C" w:rsidRDefault="00C305B5" w:rsidP="00C305B5">
      <w:pPr>
        <w:tabs>
          <w:tab w:val="left" w:pos="1134"/>
          <w:tab w:val="left" w:pos="1701"/>
        </w:tabs>
        <w:rPr>
          <w:rFonts w:ascii="Times New Roman" w:hAnsi="Times New Roman"/>
          <w:b/>
          <w:sz w:val="22"/>
          <w:szCs w:val="22"/>
          <w:lang w:val="sr-Latn-ME"/>
        </w:rPr>
      </w:pPr>
    </w:p>
    <w:p w14:paraId="23010492" w14:textId="77777777" w:rsidR="00C305B5" w:rsidRPr="00AC530C" w:rsidRDefault="00C305B5" w:rsidP="00C305B5">
      <w:pPr>
        <w:tabs>
          <w:tab w:val="left" w:pos="1134"/>
          <w:tab w:val="left" w:pos="1701"/>
        </w:tabs>
        <w:rPr>
          <w:rFonts w:ascii="Times New Roman" w:hAnsi="Times New Roman"/>
          <w:b/>
          <w:bCs/>
          <w:sz w:val="22"/>
          <w:szCs w:val="22"/>
          <w:lang w:val="sr-Latn-ME"/>
        </w:rPr>
      </w:pPr>
      <w:r w:rsidRPr="00AC530C">
        <w:rPr>
          <w:rFonts w:ascii="Times New Roman" w:hAnsi="Times New Roman"/>
          <w:b/>
          <w:sz w:val="22"/>
          <w:szCs w:val="22"/>
          <w:lang w:val="sr-Latn-ME"/>
        </w:rPr>
        <w:t>4.2</w:t>
      </w:r>
      <w:r w:rsidRPr="00AC530C">
        <w:rPr>
          <w:rFonts w:ascii="Times New Roman" w:hAnsi="Times New Roman"/>
          <w:b/>
          <w:sz w:val="22"/>
          <w:szCs w:val="22"/>
          <w:lang w:val="sr-Latn-ME"/>
        </w:rPr>
        <w:tab/>
        <w:t xml:space="preserve"> </w:t>
      </w:r>
      <w:r w:rsidRPr="00AC530C">
        <w:rPr>
          <w:rFonts w:ascii="Times New Roman" w:hAnsi="Times New Roman"/>
          <w:b/>
          <w:bCs/>
          <w:sz w:val="22"/>
          <w:szCs w:val="22"/>
          <w:lang w:val="sr-Latn-ME"/>
        </w:rPr>
        <w:t>Doziranje i način prim</w:t>
      </w:r>
      <w:r w:rsidR="00651859" w:rsidRPr="00AC530C">
        <w:rPr>
          <w:rFonts w:ascii="Times New Roman" w:hAnsi="Times New Roman"/>
          <w:b/>
          <w:bCs/>
          <w:sz w:val="22"/>
          <w:szCs w:val="22"/>
          <w:lang w:val="sr-Latn-ME"/>
        </w:rPr>
        <w:t>j</w:t>
      </w:r>
      <w:r w:rsidRPr="00AC530C">
        <w:rPr>
          <w:rFonts w:ascii="Times New Roman" w:hAnsi="Times New Roman"/>
          <w:b/>
          <w:bCs/>
          <w:sz w:val="22"/>
          <w:szCs w:val="22"/>
          <w:lang w:val="sr-Latn-ME"/>
        </w:rPr>
        <w:t>ene</w:t>
      </w:r>
    </w:p>
    <w:p w14:paraId="79191E64" w14:textId="77777777" w:rsidR="00637ADA" w:rsidRPr="00AC530C" w:rsidRDefault="00637ADA" w:rsidP="00C305B5">
      <w:pPr>
        <w:tabs>
          <w:tab w:val="left" w:pos="1134"/>
          <w:tab w:val="left" w:pos="1701"/>
        </w:tabs>
        <w:rPr>
          <w:rFonts w:ascii="Times New Roman" w:hAnsi="Times New Roman"/>
          <w:b/>
          <w:sz w:val="22"/>
          <w:szCs w:val="22"/>
          <w:lang w:val="sr-Latn-ME"/>
        </w:rPr>
      </w:pPr>
    </w:p>
    <w:p w14:paraId="53AFDBDC" w14:textId="2E3F8EEA" w:rsidR="006F167D" w:rsidRPr="00AC530C" w:rsidRDefault="006F167D"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Ovaj lijek </w:t>
      </w:r>
      <w:r w:rsidR="00145D08" w:rsidRPr="00AC530C">
        <w:rPr>
          <w:rFonts w:ascii="Times New Roman" w:hAnsi="Times New Roman"/>
          <w:sz w:val="22"/>
          <w:szCs w:val="22"/>
          <w:lang w:val="sr-Latn-ME"/>
        </w:rPr>
        <w:t xml:space="preserve">mora </w:t>
      </w:r>
      <w:r w:rsidRPr="00AC530C">
        <w:rPr>
          <w:rFonts w:ascii="Times New Roman" w:hAnsi="Times New Roman"/>
          <w:sz w:val="22"/>
          <w:szCs w:val="22"/>
          <w:lang w:val="sr-Latn-ME"/>
        </w:rPr>
        <w:t>biti propisan od strane odgovarajućeg zdravstvenog radnika.</w:t>
      </w:r>
    </w:p>
    <w:p w14:paraId="1C9278BE" w14:textId="77777777" w:rsidR="006F167D" w:rsidRPr="00AC530C" w:rsidRDefault="006F167D" w:rsidP="00C305B5">
      <w:pPr>
        <w:tabs>
          <w:tab w:val="left" w:pos="1134"/>
          <w:tab w:val="left" w:pos="1701"/>
        </w:tabs>
        <w:rPr>
          <w:rFonts w:ascii="Times New Roman" w:hAnsi="Times New Roman"/>
          <w:sz w:val="22"/>
          <w:szCs w:val="22"/>
          <w:u w:val="single"/>
          <w:lang w:val="sr-Latn-ME"/>
        </w:rPr>
      </w:pPr>
    </w:p>
    <w:p w14:paraId="3A2EC121"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Doziranje</w:t>
      </w:r>
    </w:p>
    <w:p w14:paraId="2EB3D9FE" w14:textId="77777777" w:rsidR="00637ADA" w:rsidRPr="00AC530C" w:rsidRDefault="00637ADA" w:rsidP="00C305B5">
      <w:pPr>
        <w:tabs>
          <w:tab w:val="left" w:pos="1134"/>
          <w:tab w:val="left" w:pos="1701"/>
        </w:tabs>
        <w:rPr>
          <w:rFonts w:ascii="Times New Roman" w:hAnsi="Times New Roman"/>
          <w:sz w:val="22"/>
          <w:szCs w:val="22"/>
          <w:u w:val="single"/>
          <w:lang w:val="sr-Latn-ME"/>
        </w:rPr>
      </w:pPr>
    </w:p>
    <w:p w14:paraId="44BEB84B" w14:textId="53D94411"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Preporučena doza je 1000 mg (četiri tablete od 250 mg) kao pojedinačna dnevna doza koja se ne sm</w:t>
      </w:r>
      <w:r w:rsidR="00962FE8" w:rsidRPr="00AC530C">
        <w:rPr>
          <w:rFonts w:ascii="Times New Roman" w:hAnsi="Times New Roman"/>
          <w:sz w:val="22"/>
          <w:szCs w:val="22"/>
          <w:lang w:val="sr-Latn-ME"/>
        </w:rPr>
        <w:t>ij</w:t>
      </w:r>
      <w:r w:rsidRPr="00AC530C">
        <w:rPr>
          <w:rFonts w:ascii="Times New Roman" w:hAnsi="Times New Roman"/>
          <w:sz w:val="22"/>
          <w:szCs w:val="22"/>
          <w:lang w:val="sr-Latn-ME"/>
        </w:rPr>
        <w:t>e uzimati sa hranom (vid</w:t>
      </w:r>
      <w:r w:rsidR="00962FE8" w:rsidRPr="00AC530C">
        <w:rPr>
          <w:rFonts w:ascii="Times New Roman" w:hAnsi="Times New Roman"/>
          <w:sz w:val="22"/>
          <w:szCs w:val="22"/>
          <w:lang w:val="sr-Latn-ME"/>
        </w:rPr>
        <w:t>j</w:t>
      </w:r>
      <w:r w:rsidRPr="00AC530C">
        <w:rPr>
          <w:rFonts w:ascii="Times New Roman" w:hAnsi="Times New Roman"/>
          <w:sz w:val="22"/>
          <w:szCs w:val="22"/>
          <w:lang w:val="sr-Latn-ME"/>
        </w:rPr>
        <w:t>eti informacije o načinu prim</w:t>
      </w:r>
      <w:r w:rsidR="00962FE8" w:rsidRPr="00AC530C">
        <w:rPr>
          <w:rFonts w:ascii="Times New Roman" w:hAnsi="Times New Roman"/>
          <w:sz w:val="22"/>
          <w:szCs w:val="22"/>
          <w:lang w:val="sr-Latn-ME"/>
        </w:rPr>
        <w:t>j</w:t>
      </w:r>
      <w:r w:rsidRPr="00AC530C">
        <w:rPr>
          <w:rFonts w:ascii="Times New Roman" w:hAnsi="Times New Roman"/>
          <w:sz w:val="22"/>
          <w:szCs w:val="22"/>
          <w:lang w:val="sr-Latn-ME"/>
        </w:rPr>
        <w:t xml:space="preserve">ene). Uzimanje ovih tableta sa hranom može da poveća sistemsku izloženost </w:t>
      </w:r>
      <w:proofErr w:type="spellStart"/>
      <w:r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(vid</w:t>
      </w:r>
      <w:r w:rsidR="00962FE8"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962FE8" w:rsidRPr="00AC530C">
        <w:rPr>
          <w:rFonts w:ascii="Times New Roman" w:hAnsi="Times New Roman"/>
          <w:sz w:val="22"/>
          <w:szCs w:val="22"/>
          <w:lang w:val="sr-Latn-ME"/>
        </w:rPr>
        <w:t xml:space="preserve">djelove </w:t>
      </w:r>
      <w:r w:rsidRPr="00AC530C">
        <w:rPr>
          <w:rFonts w:ascii="Times New Roman" w:hAnsi="Times New Roman"/>
          <w:sz w:val="22"/>
          <w:szCs w:val="22"/>
          <w:lang w:val="sr-Latn-ME"/>
        </w:rPr>
        <w:t>4.5 i 5.2).</w:t>
      </w:r>
    </w:p>
    <w:p w14:paraId="63B0F8F9" w14:textId="77777777" w:rsidR="00C2299E" w:rsidRPr="00AC530C" w:rsidRDefault="00C2299E" w:rsidP="00C2299E">
      <w:pPr>
        <w:tabs>
          <w:tab w:val="left" w:pos="1134"/>
          <w:tab w:val="left" w:pos="1701"/>
        </w:tabs>
        <w:rPr>
          <w:rFonts w:ascii="Times New Roman" w:hAnsi="Times New Roman"/>
          <w:i/>
          <w:sz w:val="22"/>
          <w:szCs w:val="22"/>
          <w:lang w:val="sr-Latn-ME"/>
        </w:rPr>
      </w:pPr>
    </w:p>
    <w:p w14:paraId="174C5F99" w14:textId="77777777" w:rsidR="00DA22EC" w:rsidRPr="00AC530C" w:rsidRDefault="00DA22EC" w:rsidP="00DA22EC">
      <w:pPr>
        <w:tabs>
          <w:tab w:val="left" w:pos="1134"/>
          <w:tab w:val="left" w:pos="1701"/>
        </w:tabs>
        <w:rPr>
          <w:rFonts w:ascii="Times New Roman" w:hAnsi="Times New Roman"/>
          <w:i/>
          <w:sz w:val="22"/>
          <w:szCs w:val="22"/>
          <w:lang w:val="sr-Latn-ME"/>
        </w:rPr>
      </w:pPr>
      <w:r w:rsidRPr="00AC530C">
        <w:rPr>
          <w:rFonts w:ascii="Times New Roman" w:hAnsi="Times New Roman"/>
          <w:i/>
          <w:sz w:val="22"/>
          <w:szCs w:val="22"/>
          <w:lang w:val="sr-Latn-ME"/>
        </w:rPr>
        <w:t xml:space="preserve">Doziranje </w:t>
      </w:r>
      <w:proofErr w:type="spellStart"/>
      <w:r w:rsidRPr="00AC530C">
        <w:rPr>
          <w:rFonts w:ascii="Times New Roman" w:hAnsi="Times New Roman"/>
          <w:i/>
          <w:sz w:val="22"/>
          <w:szCs w:val="22"/>
          <w:lang w:val="sr-Latn-ME"/>
        </w:rPr>
        <w:t>prednizona</w:t>
      </w:r>
      <w:proofErr w:type="spellEnd"/>
      <w:r w:rsidRPr="00AC530C">
        <w:rPr>
          <w:rFonts w:ascii="Times New Roman" w:hAnsi="Times New Roman"/>
          <w:i/>
          <w:sz w:val="22"/>
          <w:szCs w:val="22"/>
          <w:lang w:val="sr-Latn-ME"/>
        </w:rPr>
        <w:t xml:space="preserve"> ili </w:t>
      </w:r>
      <w:proofErr w:type="spellStart"/>
      <w:r w:rsidRPr="00AC530C">
        <w:rPr>
          <w:rFonts w:ascii="Times New Roman" w:hAnsi="Times New Roman"/>
          <w:i/>
          <w:sz w:val="22"/>
          <w:szCs w:val="22"/>
          <w:lang w:val="sr-Latn-ME"/>
        </w:rPr>
        <w:t>prednizolona</w:t>
      </w:r>
      <w:proofErr w:type="spellEnd"/>
    </w:p>
    <w:p w14:paraId="67FC1CB6" w14:textId="77777777" w:rsidR="00DA22EC" w:rsidRPr="00AC530C" w:rsidRDefault="00DA22EC" w:rsidP="00DA22EC">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Za </w:t>
      </w:r>
      <w:proofErr w:type="spellStart"/>
      <w:r w:rsidRPr="00AC530C">
        <w:rPr>
          <w:rFonts w:ascii="Times New Roman" w:hAnsi="Times New Roman"/>
          <w:sz w:val="22"/>
          <w:szCs w:val="22"/>
          <w:lang w:val="sr-Latn-ME"/>
        </w:rPr>
        <w:t>mHSPC</w:t>
      </w:r>
      <w:proofErr w:type="spellEnd"/>
      <w:r w:rsidRPr="00AC530C">
        <w:rPr>
          <w:rFonts w:ascii="Times New Roman" w:hAnsi="Times New Roman"/>
          <w:sz w:val="22"/>
          <w:szCs w:val="22"/>
          <w:lang w:val="sr-Latn-ME"/>
        </w:rPr>
        <w:t>,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se uzima sa 5mg </w:t>
      </w:r>
      <w:proofErr w:type="spellStart"/>
      <w:r w:rsidRPr="00AC530C">
        <w:rPr>
          <w:rFonts w:ascii="Times New Roman" w:hAnsi="Times New Roman"/>
          <w:sz w:val="22"/>
          <w:szCs w:val="22"/>
          <w:lang w:val="sr-Latn-ME"/>
        </w:rPr>
        <w:t>prednizona</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prednizolona</w:t>
      </w:r>
      <w:proofErr w:type="spellEnd"/>
      <w:r w:rsidRPr="00AC530C">
        <w:rPr>
          <w:rFonts w:ascii="Times New Roman" w:hAnsi="Times New Roman"/>
          <w:sz w:val="22"/>
          <w:szCs w:val="22"/>
          <w:lang w:val="sr-Latn-ME"/>
        </w:rPr>
        <w:t xml:space="preserve"> jednom dnevno.</w:t>
      </w:r>
    </w:p>
    <w:p w14:paraId="4DE671CB" w14:textId="77777777" w:rsidR="00DA22EC" w:rsidRPr="00AC530C" w:rsidRDefault="00DA22EC" w:rsidP="00DA22EC">
      <w:pPr>
        <w:tabs>
          <w:tab w:val="left" w:pos="1134"/>
          <w:tab w:val="left" w:pos="1701"/>
        </w:tabs>
        <w:rPr>
          <w:rFonts w:ascii="Times New Roman" w:hAnsi="Times New Roman"/>
          <w:sz w:val="22"/>
          <w:szCs w:val="22"/>
          <w:lang w:val="sr-Latn-ME"/>
        </w:rPr>
      </w:pPr>
    </w:p>
    <w:p w14:paraId="1CA8665E" w14:textId="77777777" w:rsidR="00DA22EC" w:rsidRPr="00AC530C" w:rsidRDefault="00DA22EC" w:rsidP="00DA22EC">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Za </w:t>
      </w:r>
      <w:proofErr w:type="spellStart"/>
      <w:r w:rsidRPr="00AC530C">
        <w:rPr>
          <w:rFonts w:ascii="Times New Roman" w:hAnsi="Times New Roman"/>
          <w:sz w:val="22"/>
          <w:szCs w:val="22"/>
          <w:lang w:val="sr-Latn-ME"/>
        </w:rPr>
        <w:t>mCRPC</w:t>
      </w:r>
      <w:proofErr w:type="spellEnd"/>
      <w:r w:rsidRPr="00AC530C">
        <w:rPr>
          <w:rFonts w:ascii="Times New Roman" w:hAnsi="Times New Roman"/>
          <w:sz w:val="22"/>
          <w:szCs w:val="22"/>
          <w:lang w:val="sr-Latn-ME"/>
        </w:rPr>
        <w:t>,</w:t>
      </w:r>
      <w:r w:rsidR="00CE6F29" w:rsidRPr="00AC530C">
        <w:rPr>
          <w:rFonts w:ascii="Times New Roman" w:hAnsi="Times New Roman"/>
          <w:sz w:val="22"/>
          <w:szCs w:val="22"/>
          <w:lang w:val="sr-Latn-ME"/>
        </w:rPr>
        <w:t xml:space="preserve"> </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se uzima sa 10mg </w:t>
      </w:r>
      <w:proofErr w:type="spellStart"/>
      <w:r w:rsidRPr="00AC530C">
        <w:rPr>
          <w:rFonts w:ascii="Times New Roman" w:hAnsi="Times New Roman"/>
          <w:sz w:val="22"/>
          <w:szCs w:val="22"/>
          <w:lang w:val="sr-Latn-ME"/>
        </w:rPr>
        <w:t>prednizona</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prednizolona</w:t>
      </w:r>
      <w:proofErr w:type="spellEnd"/>
      <w:r w:rsidRPr="00AC530C">
        <w:rPr>
          <w:rFonts w:ascii="Times New Roman" w:hAnsi="Times New Roman"/>
          <w:sz w:val="22"/>
          <w:szCs w:val="22"/>
          <w:lang w:val="sr-Latn-ME"/>
        </w:rPr>
        <w:t xml:space="preserve"> jednom dnevno. </w:t>
      </w:r>
    </w:p>
    <w:p w14:paraId="036BF407" w14:textId="77777777" w:rsidR="00DA22EC" w:rsidRPr="00AC530C" w:rsidRDefault="00DA22EC" w:rsidP="00C305B5">
      <w:pPr>
        <w:tabs>
          <w:tab w:val="left" w:pos="1134"/>
          <w:tab w:val="left" w:pos="1701"/>
        </w:tabs>
        <w:rPr>
          <w:rFonts w:ascii="Times New Roman" w:hAnsi="Times New Roman"/>
          <w:sz w:val="22"/>
          <w:szCs w:val="22"/>
          <w:lang w:val="sr-Latn-ME"/>
        </w:rPr>
      </w:pPr>
    </w:p>
    <w:p w14:paraId="5F7D55C8" w14:textId="44560A4A" w:rsidR="00206103" w:rsidRPr="00AC530C" w:rsidRDefault="00206103"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Me</w:t>
      </w:r>
      <w:r w:rsidR="00AC46DA" w:rsidRPr="00AC530C">
        <w:rPr>
          <w:rFonts w:ascii="Times New Roman" w:hAnsi="Times New Roman"/>
          <w:sz w:val="22"/>
          <w:szCs w:val="22"/>
          <w:lang w:val="sr-Latn-ME"/>
        </w:rPr>
        <w:t>dicinska kastracija LHRH</w:t>
      </w:r>
      <w:r w:rsidR="00A52878" w:rsidRPr="00AC530C">
        <w:rPr>
          <w:rFonts w:ascii="Times New Roman" w:hAnsi="Times New Roman"/>
          <w:sz w:val="22"/>
          <w:szCs w:val="22"/>
          <w:lang w:val="sr-Latn-ME"/>
        </w:rPr>
        <w:t xml:space="preserve"> </w:t>
      </w:r>
      <w:proofErr w:type="spellStart"/>
      <w:r w:rsidR="006509AA" w:rsidRPr="00AC530C">
        <w:rPr>
          <w:rFonts w:ascii="Times New Roman" w:hAnsi="Times New Roman"/>
          <w:sz w:val="22"/>
          <w:szCs w:val="22"/>
          <w:lang w:val="sr-Latn-ME"/>
        </w:rPr>
        <w:t>analogom</w:t>
      </w:r>
      <w:proofErr w:type="spellEnd"/>
      <w:r w:rsidR="006509AA" w:rsidRPr="00AC530C">
        <w:rPr>
          <w:rFonts w:ascii="Times New Roman" w:hAnsi="Times New Roman"/>
          <w:sz w:val="22"/>
          <w:szCs w:val="22"/>
          <w:lang w:val="sr-Latn-ME"/>
        </w:rPr>
        <w:t xml:space="preserve"> (LHRH, hormon koji oslobađa </w:t>
      </w:r>
      <w:proofErr w:type="spellStart"/>
      <w:r w:rsidR="008E6AFF" w:rsidRPr="00AC530C">
        <w:rPr>
          <w:rFonts w:ascii="Times New Roman" w:hAnsi="Times New Roman"/>
          <w:sz w:val="22"/>
          <w:szCs w:val="22"/>
          <w:lang w:val="sr-Latn-ME"/>
        </w:rPr>
        <w:t>luteinizirajući</w:t>
      </w:r>
      <w:proofErr w:type="spellEnd"/>
      <w:r w:rsidR="008E6AFF" w:rsidRPr="00AC530C">
        <w:rPr>
          <w:rFonts w:ascii="Times New Roman" w:hAnsi="Times New Roman"/>
          <w:sz w:val="22"/>
          <w:szCs w:val="22"/>
          <w:lang w:val="sr-Latn-ME"/>
        </w:rPr>
        <w:t xml:space="preserve"> </w:t>
      </w:r>
      <w:r w:rsidR="006509AA" w:rsidRPr="00AC530C">
        <w:rPr>
          <w:rFonts w:ascii="Times New Roman" w:hAnsi="Times New Roman"/>
          <w:sz w:val="22"/>
          <w:szCs w:val="22"/>
          <w:lang w:val="sr-Latn-ME"/>
        </w:rPr>
        <w:t>hormon) mora se</w:t>
      </w:r>
      <w:r w:rsidR="00AC46DA" w:rsidRPr="00AC530C">
        <w:rPr>
          <w:rFonts w:ascii="Times New Roman" w:hAnsi="Times New Roman"/>
          <w:sz w:val="22"/>
          <w:szCs w:val="22"/>
          <w:lang w:val="sr-Latn-ME"/>
        </w:rPr>
        <w:t xml:space="preserve"> nastav</w:t>
      </w:r>
      <w:r w:rsidR="00641C31" w:rsidRPr="00AC530C">
        <w:rPr>
          <w:rFonts w:ascii="Times New Roman" w:hAnsi="Times New Roman"/>
          <w:sz w:val="22"/>
          <w:szCs w:val="22"/>
          <w:lang w:val="sr-Latn-ME"/>
        </w:rPr>
        <w:t>i</w:t>
      </w:r>
      <w:r w:rsidR="00AC46DA" w:rsidRPr="00AC530C">
        <w:rPr>
          <w:rFonts w:ascii="Times New Roman" w:hAnsi="Times New Roman"/>
          <w:sz w:val="22"/>
          <w:szCs w:val="22"/>
          <w:lang w:val="sr-Latn-ME"/>
        </w:rPr>
        <w:t>ti tokom terapije kod pacijenata koji kojih nije izvršena hiru</w:t>
      </w:r>
      <w:r w:rsidR="006D06C3" w:rsidRPr="00AC530C">
        <w:rPr>
          <w:rFonts w:ascii="Times New Roman" w:hAnsi="Times New Roman"/>
          <w:sz w:val="22"/>
          <w:szCs w:val="22"/>
          <w:lang w:val="sr-Latn-ME"/>
        </w:rPr>
        <w:t>r</w:t>
      </w:r>
      <w:r w:rsidR="00AC46DA" w:rsidRPr="00AC530C">
        <w:rPr>
          <w:rFonts w:ascii="Times New Roman" w:hAnsi="Times New Roman"/>
          <w:sz w:val="22"/>
          <w:szCs w:val="22"/>
          <w:lang w:val="sr-Latn-ME"/>
        </w:rPr>
        <w:t>ška kast</w:t>
      </w:r>
      <w:r w:rsidR="006D06C3" w:rsidRPr="00AC530C">
        <w:rPr>
          <w:rFonts w:ascii="Times New Roman" w:hAnsi="Times New Roman"/>
          <w:sz w:val="22"/>
          <w:szCs w:val="22"/>
          <w:lang w:val="sr-Latn-ME"/>
        </w:rPr>
        <w:t>r</w:t>
      </w:r>
      <w:r w:rsidR="00AC46DA" w:rsidRPr="00AC530C">
        <w:rPr>
          <w:rFonts w:ascii="Times New Roman" w:hAnsi="Times New Roman"/>
          <w:sz w:val="22"/>
          <w:szCs w:val="22"/>
          <w:lang w:val="sr-Latn-ME"/>
        </w:rPr>
        <w:t>acija.</w:t>
      </w:r>
    </w:p>
    <w:p w14:paraId="6650BE0F" w14:textId="77777777" w:rsidR="00C305B5" w:rsidRPr="00AC530C" w:rsidRDefault="00C305B5" w:rsidP="00C305B5">
      <w:pPr>
        <w:tabs>
          <w:tab w:val="left" w:pos="1134"/>
          <w:tab w:val="left" w:pos="1701"/>
        </w:tabs>
        <w:rPr>
          <w:rFonts w:ascii="Times New Roman" w:hAnsi="Times New Roman"/>
          <w:sz w:val="22"/>
          <w:szCs w:val="22"/>
          <w:lang w:val="sr-Latn-ME"/>
        </w:rPr>
      </w:pPr>
    </w:p>
    <w:p w14:paraId="42982E93" w14:textId="77777777" w:rsidR="00C2299E" w:rsidRPr="00AC530C" w:rsidRDefault="00C2299E" w:rsidP="00C2299E">
      <w:pPr>
        <w:tabs>
          <w:tab w:val="left" w:pos="1134"/>
          <w:tab w:val="left" w:pos="1701"/>
        </w:tabs>
        <w:rPr>
          <w:rFonts w:ascii="Times New Roman" w:hAnsi="Times New Roman"/>
          <w:i/>
          <w:sz w:val="22"/>
          <w:szCs w:val="22"/>
          <w:lang w:val="sr-Latn-ME"/>
        </w:rPr>
      </w:pPr>
      <w:r w:rsidRPr="00AC530C">
        <w:rPr>
          <w:rFonts w:ascii="Times New Roman" w:hAnsi="Times New Roman"/>
          <w:i/>
          <w:sz w:val="22"/>
          <w:szCs w:val="22"/>
          <w:lang w:val="sr-Latn-ME"/>
        </w:rPr>
        <w:t>Preporučeno praćenje</w:t>
      </w:r>
    </w:p>
    <w:p w14:paraId="633F912C" w14:textId="77777777" w:rsidR="00C2299E" w:rsidRPr="00AC530C" w:rsidRDefault="00C2299E" w:rsidP="00C305B5">
      <w:pPr>
        <w:tabs>
          <w:tab w:val="left" w:pos="1134"/>
          <w:tab w:val="left" w:pos="1701"/>
        </w:tabs>
        <w:rPr>
          <w:rFonts w:ascii="Times New Roman" w:hAnsi="Times New Roman"/>
          <w:sz w:val="22"/>
          <w:szCs w:val="22"/>
          <w:lang w:val="sr-Latn-ME"/>
        </w:rPr>
      </w:pPr>
    </w:p>
    <w:p w14:paraId="18B121AC"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w:t>
      </w:r>
      <w:r w:rsidR="006509AA" w:rsidRPr="00AC530C">
        <w:rPr>
          <w:rFonts w:ascii="Times New Roman" w:hAnsi="Times New Roman"/>
          <w:sz w:val="22"/>
          <w:szCs w:val="22"/>
          <w:lang w:val="sr-Latn-ME"/>
        </w:rPr>
        <w:t>ij</w:t>
      </w:r>
      <w:r w:rsidRPr="00AC530C">
        <w:rPr>
          <w:rFonts w:ascii="Times New Roman" w:hAnsi="Times New Roman"/>
          <w:sz w:val="22"/>
          <w:szCs w:val="22"/>
          <w:lang w:val="sr-Latn-ME"/>
        </w:rPr>
        <w:t>e započinjanja terapije treba izm</w:t>
      </w:r>
      <w:r w:rsidR="00651859" w:rsidRPr="00AC530C">
        <w:rPr>
          <w:rFonts w:ascii="Times New Roman" w:hAnsi="Times New Roman"/>
          <w:sz w:val="22"/>
          <w:szCs w:val="22"/>
          <w:lang w:val="sr-Latn-ME"/>
        </w:rPr>
        <w:t>j</w:t>
      </w:r>
      <w:r w:rsidRPr="00AC530C">
        <w:rPr>
          <w:rFonts w:ascii="Times New Roman" w:hAnsi="Times New Roman"/>
          <w:sz w:val="22"/>
          <w:szCs w:val="22"/>
          <w:lang w:val="sr-Latn-ME"/>
        </w:rPr>
        <w:t xml:space="preserve">eriti nivo </w:t>
      </w:r>
      <w:proofErr w:type="spellStart"/>
      <w:r w:rsidRPr="00AC530C">
        <w:rPr>
          <w:rFonts w:ascii="Times New Roman" w:hAnsi="Times New Roman"/>
          <w:sz w:val="22"/>
          <w:szCs w:val="22"/>
          <w:lang w:val="sr-Latn-ME"/>
        </w:rPr>
        <w:t>transaminaza</w:t>
      </w:r>
      <w:proofErr w:type="spellEnd"/>
      <w:r w:rsidRPr="00AC530C">
        <w:rPr>
          <w:rFonts w:ascii="Times New Roman" w:hAnsi="Times New Roman"/>
          <w:sz w:val="22"/>
          <w:szCs w:val="22"/>
          <w:lang w:val="sr-Latn-ME"/>
        </w:rPr>
        <w:t xml:space="preserve"> u serumu, zatim to m</w:t>
      </w:r>
      <w:r w:rsidR="00651859" w:rsidRPr="00AC530C">
        <w:rPr>
          <w:rFonts w:ascii="Times New Roman" w:hAnsi="Times New Roman"/>
          <w:sz w:val="22"/>
          <w:szCs w:val="22"/>
          <w:lang w:val="sr-Latn-ME"/>
        </w:rPr>
        <w:t>j</w:t>
      </w:r>
      <w:r w:rsidRPr="00AC530C">
        <w:rPr>
          <w:rFonts w:ascii="Times New Roman" w:hAnsi="Times New Roman"/>
          <w:sz w:val="22"/>
          <w:szCs w:val="22"/>
          <w:lang w:val="sr-Latn-ME"/>
        </w:rPr>
        <w:t>erenje ponavljati na svake dv</w:t>
      </w:r>
      <w:r w:rsidR="006509AA" w:rsidRPr="00AC530C">
        <w:rPr>
          <w:rFonts w:ascii="Times New Roman" w:hAnsi="Times New Roman"/>
          <w:sz w:val="22"/>
          <w:szCs w:val="22"/>
          <w:lang w:val="sr-Latn-ME"/>
        </w:rPr>
        <w:t>ij</w:t>
      </w:r>
      <w:r w:rsidRPr="00AC530C">
        <w:rPr>
          <w:rFonts w:ascii="Times New Roman" w:hAnsi="Times New Roman"/>
          <w:sz w:val="22"/>
          <w:szCs w:val="22"/>
          <w:lang w:val="sr-Latn-ME"/>
        </w:rPr>
        <w:t>e ned</w:t>
      </w:r>
      <w:r w:rsidR="006509AA" w:rsidRPr="00AC530C">
        <w:rPr>
          <w:rFonts w:ascii="Times New Roman" w:hAnsi="Times New Roman"/>
          <w:sz w:val="22"/>
          <w:szCs w:val="22"/>
          <w:lang w:val="sr-Latn-ME"/>
        </w:rPr>
        <w:t>j</w:t>
      </w:r>
      <w:r w:rsidRPr="00AC530C">
        <w:rPr>
          <w:rFonts w:ascii="Times New Roman" w:hAnsi="Times New Roman"/>
          <w:sz w:val="22"/>
          <w:szCs w:val="22"/>
          <w:lang w:val="sr-Latn-ME"/>
        </w:rPr>
        <w:t>elje u prva tri m</w:t>
      </w:r>
      <w:r w:rsidR="00651859" w:rsidRPr="00AC530C">
        <w:rPr>
          <w:rFonts w:ascii="Times New Roman" w:hAnsi="Times New Roman"/>
          <w:sz w:val="22"/>
          <w:szCs w:val="22"/>
          <w:lang w:val="sr-Latn-ME"/>
        </w:rPr>
        <w:t>j</w:t>
      </w:r>
      <w:r w:rsidRPr="00AC530C">
        <w:rPr>
          <w:rFonts w:ascii="Times New Roman" w:hAnsi="Times New Roman"/>
          <w:sz w:val="22"/>
          <w:szCs w:val="22"/>
          <w:lang w:val="sr-Latn-ME"/>
        </w:rPr>
        <w:t>eseca terapije, a potom jednom m</w:t>
      </w:r>
      <w:r w:rsidR="003F1E45" w:rsidRPr="00AC530C">
        <w:rPr>
          <w:rFonts w:ascii="Times New Roman" w:hAnsi="Times New Roman"/>
          <w:sz w:val="22"/>
          <w:szCs w:val="22"/>
          <w:lang w:val="sr-Latn-ME"/>
        </w:rPr>
        <w:t>j</w:t>
      </w:r>
      <w:r w:rsidRPr="00AC530C">
        <w:rPr>
          <w:rFonts w:ascii="Times New Roman" w:hAnsi="Times New Roman"/>
          <w:sz w:val="22"/>
          <w:szCs w:val="22"/>
          <w:lang w:val="sr-Latn-ME"/>
        </w:rPr>
        <w:t>esečno. Krvni pritisak, nivo kalijuma u krvi i retenciju tečnosti treba kontrolisati jednom m</w:t>
      </w:r>
      <w:r w:rsidR="00651859" w:rsidRPr="00AC530C">
        <w:rPr>
          <w:rFonts w:ascii="Times New Roman" w:hAnsi="Times New Roman"/>
          <w:sz w:val="22"/>
          <w:szCs w:val="22"/>
          <w:lang w:val="sr-Latn-ME"/>
        </w:rPr>
        <w:t>j</w:t>
      </w:r>
      <w:r w:rsidRPr="00AC530C">
        <w:rPr>
          <w:rFonts w:ascii="Times New Roman" w:hAnsi="Times New Roman"/>
          <w:sz w:val="22"/>
          <w:szCs w:val="22"/>
          <w:lang w:val="sr-Latn-ME"/>
        </w:rPr>
        <w:t>esečno (vid</w:t>
      </w:r>
      <w:r w:rsidR="00651859"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3F1E45" w:rsidRPr="00AC530C">
        <w:rPr>
          <w:rFonts w:ascii="Times New Roman" w:hAnsi="Times New Roman"/>
          <w:sz w:val="22"/>
          <w:szCs w:val="22"/>
          <w:lang w:val="sr-Latn-ME"/>
        </w:rPr>
        <w:t xml:space="preserve">dio </w:t>
      </w:r>
      <w:r w:rsidRPr="00AC530C">
        <w:rPr>
          <w:rFonts w:ascii="Times New Roman" w:hAnsi="Times New Roman"/>
          <w:sz w:val="22"/>
          <w:szCs w:val="22"/>
          <w:lang w:val="sr-Latn-ME"/>
        </w:rPr>
        <w:t>4.4).</w:t>
      </w:r>
      <w:r w:rsidR="00AC46DA" w:rsidRPr="00AC530C">
        <w:rPr>
          <w:rFonts w:ascii="Times New Roman" w:hAnsi="Times New Roman"/>
          <w:sz w:val="22"/>
          <w:szCs w:val="22"/>
          <w:lang w:val="sr-Latn-ME"/>
        </w:rPr>
        <w:t xml:space="preserve"> Ipak, pacijente sa značajnim rizikom od </w:t>
      </w:r>
      <w:proofErr w:type="spellStart"/>
      <w:r w:rsidR="00AC46DA" w:rsidRPr="00AC530C">
        <w:rPr>
          <w:rFonts w:ascii="Times New Roman" w:hAnsi="Times New Roman"/>
          <w:sz w:val="22"/>
          <w:szCs w:val="22"/>
          <w:lang w:val="sr-Latn-ME"/>
        </w:rPr>
        <w:t>kongestivne</w:t>
      </w:r>
      <w:proofErr w:type="spellEnd"/>
      <w:r w:rsidR="00AC46DA" w:rsidRPr="00AC530C">
        <w:rPr>
          <w:rFonts w:ascii="Times New Roman" w:hAnsi="Times New Roman"/>
          <w:sz w:val="22"/>
          <w:szCs w:val="22"/>
          <w:lang w:val="sr-Latn-ME"/>
        </w:rPr>
        <w:t xml:space="preserve"> srčane </w:t>
      </w:r>
      <w:proofErr w:type="spellStart"/>
      <w:r w:rsidR="00AC46DA" w:rsidRPr="00AC530C">
        <w:rPr>
          <w:rFonts w:ascii="Times New Roman" w:hAnsi="Times New Roman"/>
          <w:sz w:val="22"/>
          <w:szCs w:val="22"/>
          <w:lang w:val="sr-Latn-ME"/>
        </w:rPr>
        <w:t>insuficijencije</w:t>
      </w:r>
      <w:proofErr w:type="spellEnd"/>
      <w:r w:rsidR="00AC46DA" w:rsidRPr="00AC530C">
        <w:rPr>
          <w:rFonts w:ascii="Times New Roman" w:hAnsi="Times New Roman"/>
          <w:sz w:val="22"/>
          <w:szCs w:val="22"/>
          <w:lang w:val="sr-Latn-ME"/>
        </w:rPr>
        <w:t xml:space="preserve"> treba pratiti na svake dv</w:t>
      </w:r>
      <w:r w:rsidR="00651859" w:rsidRPr="00AC530C">
        <w:rPr>
          <w:rFonts w:ascii="Times New Roman" w:hAnsi="Times New Roman"/>
          <w:sz w:val="22"/>
          <w:szCs w:val="22"/>
          <w:lang w:val="sr-Latn-ME"/>
        </w:rPr>
        <w:t>ij</w:t>
      </w:r>
      <w:r w:rsidR="00AC46DA" w:rsidRPr="00AC530C">
        <w:rPr>
          <w:rFonts w:ascii="Times New Roman" w:hAnsi="Times New Roman"/>
          <w:sz w:val="22"/>
          <w:szCs w:val="22"/>
          <w:lang w:val="sr-Latn-ME"/>
        </w:rPr>
        <w:t>e ned</w:t>
      </w:r>
      <w:r w:rsidR="003F1E45" w:rsidRPr="00AC530C">
        <w:rPr>
          <w:rFonts w:ascii="Times New Roman" w:hAnsi="Times New Roman"/>
          <w:sz w:val="22"/>
          <w:szCs w:val="22"/>
          <w:lang w:val="sr-Latn-ME"/>
        </w:rPr>
        <w:t>j</w:t>
      </w:r>
      <w:r w:rsidR="00AC46DA" w:rsidRPr="00AC530C">
        <w:rPr>
          <w:rFonts w:ascii="Times New Roman" w:hAnsi="Times New Roman"/>
          <w:sz w:val="22"/>
          <w:szCs w:val="22"/>
          <w:lang w:val="sr-Latn-ME"/>
        </w:rPr>
        <w:t>elje u toku prva 3 m</w:t>
      </w:r>
      <w:r w:rsidR="00651859" w:rsidRPr="00AC530C">
        <w:rPr>
          <w:rFonts w:ascii="Times New Roman" w:hAnsi="Times New Roman"/>
          <w:sz w:val="22"/>
          <w:szCs w:val="22"/>
          <w:lang w:val="sr-Latn-ME"/>
        </w:rPr>
        <w:t>j</w:t>
      </w:r>
      <w:r w:rsidR="00AC46DA" w:rsidRPr="00AC530C">
        <w:rPr>
          <w:rFonts w:ascii="Times New Roman" w:hAnsi="Times New Roman"/>
          <w:sz w:val="22"/>
          <w:szCs w:val="22"/>
          <w:lang w:val="sr-Latn-ME"/>
        </w:rPr>
        <w:t xml:space="preserve">eseca terapije </w:t>
      </w:r>
      <w:r w:rsidR="00641C31" w:rsidRPr="00AC530C">
        <w:rPr>
          <w:rFonts w:ascii="Times New Roman" w:hAnsi="Times New Roman"/>
          <w:sz w:val="22"/>
          <w:szCs w:val="22"/>
          <w:lang w:val="sr-Latn-ME"/>
        </w:rPr>
        <w:t>i</w:t>
      </w:r>
      <w:r w:rsidR="00AC46DA" w:rsidRPr="00AC530C">
        <w:rPr>
          <w:rFonts w:ascii="Times New Roman" w:hAnsi="Times New Roman"/>
          <w:sz w:val="22"/>
          <w:szCs w:val="22"/>
          <w:lang w:val="sr-Latn-ME"/>
        </w:rPr>
        <w:t xml:space="preserve"> jednom m</w:t>
      </w:r>
      <w:r w:rsidR="00651859" w:rsidRPr="00AC530C">
        <w:rPr>
          <w:rFonts w:ascii="Times New Roman" w:hAnsi="Times New Roman"/>
          <w:sz w:val="22"/>
          <w:szCs w:val="22"/>
          <w:lang w:val="sr-Latn-ME"/>
        </w:rPr>
        <w:t>j</w:t>
      </w:r>
      <w:r w:rsidR="00AC46DA" w:rsidRPr="00AC530C">
        <w:rPr>
          <w:rFonts w:ascii="Times New Roman" w:hAnsi="Times New Roman"/>
          <w:sz w:val="22"/>
          <w:szCs w:val="22"/>
          <w:lang w:val="sr-Latn-ME"/>
        </w:rPr>
        <w:t>esečno nakon toga (vid</w:t>
      </w:r>
      <w:r w:rsidR="00651859" w:rsidRPr="00AC530C">
        <w:rPr>
          <w:rFonts w:ascii="Times New Roman" w:hAnsi="Times New Roman"/>
          <w:sz w:val="22"/>
          <w:szCs w:val="22"/>
          <w:lang w:val="sr-Latn-ME"/>
        </w:rPr>
        <w:t>j</w:t>
      </w:r>
      <w:r w:rsidR="00AC46DA" w:rsidRPr="00AC530C">
        <w:rPr>
          <w:rFonts w:ascii="Times New Roman" w:hAnsi="Times New Roman"/>
          <w:sz w:val="22"/>
          <w:szCs w:val="22"/>
          <w:lang w:val="sr-Latn-ME"/>
        </w:rPr>
        <w:t>eti d</w:t>
      </w:r>
      <w:r w:rsidR="00651859" w:rsidRPr="00AC530C">
        <w:rPr>
          <w:rFonts w:ascii="Times New Roman" w:hAnsi="Times New Roman"/>
          <w:sz w:val="22"/>
          <w:szCs w:val="22"/>
          <w:lang w:val="sr-Latn-ME"/>
        </w:rPr>
        <w:t>io</w:t>
      </w:r>
      <w:r w:rsidR="00AC46DA" w:rsidRPr="00AC530C">
        <w:rPr>
          <w:rFonts w:ascii="Times New Roman" w:hAnsi="Times New Roman"/>
          <w:sz w:val="22"/>
          <w:szCs w:val="22"/>
          <w:lang w:val="sr-Latn-ME"/>
        </w:rPr>
        <w:t xml:space="preserve"> 4.4).</w:t>
      </w:r>
    </w:p>
    <w:p w14:paraId="5E659169" w14:textId="77777777" w:rsidR="00AC46DA" w:rsidRPr="00AC530C" w:rsidRDefault="00AC46DA" w:rsidP="00C305B5">
      <w:pPr>
        <w:tabs>
          <w:tab w:val="left" w:pos="1134"/>
          <w:tab w:val="left" w:pos="1701"/>
        </w:tabs>
        <w:rPr>
          <w:rFonts w:ascii="Times New Roman" w:hAnsi="Times New Roman"/>
          <w:sz w:val="22"/>
          <w:szCs w:val="22"/>
          <w:lang w:val="sr-Latn-ME"/>
        </w:rPr>
      </w:pPr>
    </w:p>
    <w:p w14:paraId="79883F62" w14:textId="77777777" w:rsidR="00AC46DA" w:rsidRPr="00AC530C" w:rsidRDefault="00AC46DA"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Kod pacijenata sa p</w:t>
      </w:r>
      <w:r w:rsidR="00641C31" w:rsidRPr="00AC530C">
        <w:rPr>
          <w:rFonts w:ascii="Times New Roman" w:hAnsi="Times New Roman"/>
          <w:sz w:val="22"/>
          <w:szCs w:val="22"/>
          <w:lang w:val="sr-Latn-ME"/>
        </w:rPr>
        <w:t>o</w:t>
      </w:r>
      <w:r w:rsidRPr="00AC530C">
        <w:rPr>
          <w:rFonts w:ascii="Times New Roman" w:hAnsi="Times New Roman"/>
          <w:sz w:val="22"/>
          <w:szCs w:val="22"/>
          <w:lang w:val="sr-Latn-ME"/>
        </w:rPr>
        <w:t xml:space="preserve">stojećom </w:t>
      </w:r>
      <w:proofErr w:type="spellStart"/>
      <w:r w:rsidRPr="00AC530C">
        <w:rPr>
          <w:rFonts w:ascii="Times New Roman" w:hAnsi="Times New Roman"/>
          <w:sz w:val="22"/>
          <w:szCs w:val="22"/>
          <w:lang w:val="sr-Latn-ME"/>
        </w:rPr>
        <w:t>hipokalijemijom</w:t>
      </w:r>
      <w:proofErr w:type="spellEnd"/>
      <w:r w:rsidRPr="00AC530C">
        <w:rPr>
          <w:rFonts w:ascii="Times New Roman" w:hAnsi="Times New Roman"/>
          <w:sz w:val="22"/>
          <w:szCs w:val="22"/>
          <w:lang w:val="sr-Latn-ME"/>
        </w:rPr>
        <w:t xml:space="preserve"> ili kod kojih se </w:t>
      </w:r>
      <w:r w:rsidR="00641C31" w:rsidRPr="00AC530C">
        <w:rPr>
          <w:rFonts w:ascii="Times New Roman" w:hAnsi="Times New Roman"/>
          <w:sz w:val="22"/>
          <w:szCs w:val="22"/>
          <w:lang w:val="sr-Latn-ME"/>
        </w:rPr>
        <w:t>razvije</w:t>
      </w:r>
      <w:r w:rsidRPr="00AC530C">
        <w:rPr>
          <w:rFonts w:ascii="Times New Roman" w:hAnsi="Times New Roman"/>
          <w:sz w:val="22"/>
          <w:szCs w:val="22"/>
          <w:lang w:val="sr-Latn-ME"/>
        </w:rPr>
        <w:t xml:space="preserve"> </w:t>
      </w:r>
      <w:proofErr w:type="spellStart"/>
      <w:r w:rsidR="00651859" w:rsidRPr="00AC530C">
        <w:rPr>
          <w:rFonts w:ascii="Times New Roman" w:hAnsi="Times New Roman"/>
          <w:sz w:val="22"/>
          <w:szCs w:val="22"/>
          <w:lang w:val="sr-Latn-ME"/>
        </w:rPr>
        <w:t>hipokalijemija</w:t>
      </w:r>
      <w:proofErr w:type="spellEnd"/>
      <w:r w:rsidR="00651859" w:rsidRPr="00AC530C">
        <w:rPr>
          <w:rFonts w:ascii="Times New Roman" w:hAnsi="Times New Roman"/>
          <w:sz w:val="22"/>
          <w:szCs w:val="22"/>
          <w:lang w:val="sr-Latn-ME"/>
        </w:rPr>
        <w:t xml:space="preserve"> tokom terapije lij</w:t>
      </w:r>
      <w:r w:rsidR="003F1E45" w:rsidRPr="00AC530C">
        <w:rPr>
          <w:rFonts w:ascii="Times New Roman" w:hAnsi="Times New Roman"/>
          <w:sz w:val="22"/>
          <w:szCs w:val="22"/>
          <w:lang w:val="sr-Latn-ME"/>
        </w:rPr>
        <w:t>e</w:t>
      </w:r>
      <w:r w:rsidRPr="00AC530C">
        <w:rPr>
          <w:rFonts w:ascii="Times New Roman" w:hAnsi="Times New Roman"/>
          <w:sz w:val="22"/>
          <w:szCs w:val="22"/>
          <w:lang w:val="sr-Latn-ME"/>
        </w:rPr>
        <w:t xml:space="preserve">kom ZYTIGA, razmotriti održavanje kalijuma kod tog pacijenta </w:t>
      </w:r>
      <w:r w:rsidR="00641C31" w:rsidRPr="00AC530C">
        <w:rPr>
          <w:rFonts w:ascii="Times New Roman" w:hAnsi="Times New Roman"/>
          <w:sz w:val="22"/>
          <w:szCs w:val="22"/>
          <w:lang w:val="sr-Latn-ME"/>
        </w:rPr>
        <w:t>u koncentraciji</w:t>
      </w:r>
      <w:r w:rsidR="003F1E45" w:rsidRPr="00AC530C">
        <w:rPr>
          <w:rFonts w:ascii="Times New Roman" w:hAnsi="Times New Roman"/>
          <w:sz w:val="22"/>
          <w:szCs w:val="22"/>
          <w:lang w:val="sr-Latn-ME"/>
        </w:rPr>
        <w:t xml:space="preserve"> </w:t>
      </w:r>
      <w:r w:rsidR="00641C31" w:rsidRPr="00AC530C">
        <w:rPr>
          <w:rFonts w:ascii="Times New Roman" w:hAnsi="Times New Roman"/>
          <w:sz w:val="22"/>
          <w:szCs w:val="22"/>
          <w:lang w:val="sr-Latn-ME"/>
        </w:rPr>
        <w:t>≥</w:t>
      </w:r>
      <w:r w:rsidRPr="00AC530C">
        <w:rPr>
          <w:rFonts w:ascii="Times New Roman" w:hAnsi="Times New Roman"/>
          <w:sz w:val="22"/>
          <w:szCs w:val="22"/>
          <w:lang w:val="sr-Latn-ME"/>
        </w:rPr>
        <w:t xml:space="preserve"> 4.0mM.</w:t>
      </w:r>
    </w:p>
    <w:p w14:paraId="7AF4956C" w14:textId="77777777" w:rsidR="00AC46DA" w:rsidRPr="00AC530C" w:rsidRDefault="00AC46DA" w:rsidP="00C305B5">
      <w:pPr>
        <w:tabs>
          <w:tab w:val="left" w:pos="1134"/>
          <w:tab w:val="left" w:pos="1701"/>
        </w:tabs>
        <w:rPr>
          <w:rFonts w:ascii="Times New Roman" w:hAnsi="Times New Roman"/>
          <w:sz w:val="22"/>
          <w:szCs w:val="22"/>
          <w:lang w:val="sr-Latn-ME"/>
        </w:rPr>
      </w:pPr>
    </w:p>
    <w:p w14:paraId="14155622" w14:textId="77777777" w:rsidR="00AC46DA" w:rsidRPr="00AC530C" w:rsidRDefault="00AC46DA"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Kod pacijenata kod kojih se razvije toksičnost</w:t>
      </w:r>
      <w:r w:rsidR="003F1E45" w:rsidRPr="00AC530C">
        <w:rPr>
          <w:rFonts w:ascii="Times New Roman" w:hAnsi="Times New Roman"/>
          <w:sz w:val="22"/>
          <w:szCs w:val="22"/>
          <w:lang w:val="sr-Latn-ME"/>
        </w:rPr>
        <w:t xml:space="preserve"> ≥ </w:t>
      </w:r>
      <w:r w:rsidRPr="00AC530C">
        <w:rPr>
          <w:rFonts w:ascii="Times New Roman" w:hAnsi="Times New Roman"/>
          <w:sz w:val="22"/>
          <w:szCs w:val="22"/>
          <w:lang w:val="sr-Latn-ME"/>
        </w:rPr>
        <w:t xml:space="preserve">3 stepena uključujući hipertenziju, </w:t>
      </w:r>
      <w:proofErr w:type="spellStart"/>
      <w:r w:rsidRPr="00AC530C">
        <w:rPr>
          <w:rFonts w:ascii="Times New Roman" w:hAnsi="Times New Roman"/>
          <w:sz w:val="22"/>
          <w:szCs w:val="22"/>
          <w:lang w:val="sr-Latn-ME"/>
        </w:rPr>
        <w:t>hipokalijemiju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edem</w:t>
      </w:r>
      <w:proofErr w:type="spellEnd"/>
      <w:r w:rsidRPr="00AC530C">
        <w:rPr>
          <w:rFonts w:ascii="Times New Roman" w:hAnsi="Times New Roman"/>
          <w:sz w:val="22"/>
          <w:szCs w:val="22"/>
          <w:lang w:val="sr-Latn-ME"/>
        </w:rPr>
        <w:t xml:space="preserve"> </w:t>
      </w:r>
      <w:r w:rsidR="00641C31" w:rsidRPr="00AC530C">
        <w:rPr>
          <w:rFonts w:ascii="Times New Roman" w:hAnsi="Times New Roman"/>
          <w:sz w:val="22"/>
          <w:szCs w:val="22"/>
          <w:lang w:val="sr-Latn-ME"/>
        </w:rPr>
        <w:t>i</w:t>
      </w:r>
      <w:r w:rsidRPr="00AC530C">
        <w:rPr>
          <w:rFonts w:ascii="Times New Roman" w:hAnsi="Times New Roman"/>
          <w:sz w:val="22"/>
          <w:szCs w:val="22"/>
          <w:lang w:val="sr-Latn-ME"/>
        </w:rPr>
        <w:t xml:space="preserve"> druge toksičnosti koje ni</w:t>
      </w:r>
      <w:r w:rsidR="00724734" w:rsidRPr="00AC530C">
        <w:rPr>
          <w:rFonts w:ascii="Times New Roman" w:hAnsi="Times New Roman"/>
          <w:sz w:val="22"/>
          <w:szCs w:val="22"/>
          <w:lang w:val="sr-Latn-ME"/>
        </w:rPr>
        <w:t>j</w:t>
      </w:r>
      <w:r w:rsidR="003F1E45" w:rsidRPr="00AC530C">
        <w:rPr>
          <w:rFonts w:ascii="Times New Roman" w:hAnsi="Times New Roman"/>
          <w:sz w:val="22"/>
          <w:szCs w:val="22"/>
          <w:lang w:val="sr-Latn-ME"/>
        </w:rPr>
        <w:t>esu</w:t>
      </w:r>
      <w:r w:rsidRPr="00AC530C">
        <w:rPr>
          <w:rFonts w:ascii="Times New Roman" w:hAnsi="Times New Roman"/>
          <w:sz w:val="22"/>
          <w:szCs w:val="22"/>
          <w:lang w:val="sr-Latn-ME"/>
        </w:rPr>
        <w:t xml:space="preserve"> izazvane </w:t>
      </w:r>
      <w:proofErr w:type="spellStart"/>
      <w:r w:rsidRPr="00AC530C">
        <w:rPr>
          <w:rFonts w:ascii="Times New Roman" w:hAnsi="Times New Roman"/>
          <w:sz w:val="22"/>
          <w:szCs w:val="22"/>
          <w:lang w:val="sr-Latn-ME"/>
        </w:rPr>
        <w:t>min</w:t>
      </w:r>
      <w:r w:rsidR="00DE7C22" w:rsidRPr="00AC530C">
        <w:rPr>
          <w:rFonts w:ascii="Times New Roman" w:hAnsi="Times New Roman"/>
          <w:sz w:val="22"/>
          <w:szCs w:val="22"/>
          <w:lang w:val="sr-Latn-ME"/>
        </w:rPr>
        <w:t>eralokortikoidima</w:t>
      </w:r>
      <w:proofErr w:type="spellEnd"/>
      <w:r w:rsidR="00DE7C22" w:rsidRPr="00AC530C">
        <w:rPr>
          <w:rFonts w:ascii="Times New Roman" w:hAnsi="Times New Roman"/>
          <w:sz w:val="22"/>
          <w:szCs w:val="22"/>
          <w:lang w:val="sr-Latn-ME"/>
        </w:rPr>
        <w:t>, terapiju treba obustaviti i započeti odgovaraju</w:t>
      </w:r>
      <w:r w:rsidR="00724734" w:rsidRPr="00AC530C">
        <w:rPr>
          <w:rFonts w:ascii="Times New Roman" w:hAnsi="Times New Roman"/>
          <w:sz w:val="22"/>
          <w:szCs w:val="22"/>
          <w:lang w:val="sr-Latn-ME"/>
        </w:rPr>
        <w:t>ću medicinsku pomoć. Terapiju lij</w:t>
      </w:r>
      <w:r w:rsidR="00B467BD" w:rsidRPr="00AC530C">
        <w:rPr>
          <w:rFonts w:ascii="Times New Roman" w:hAnsi="Times New Roman"/>
          <w:sz w:val="22"/>
          <w:szCs w:val="22"/>
          <w:lang w:val="sr-Latn-ME"/>
        </w:rPr>
        <w:t>e</w:t>
      </w:r>
      <w:r w:rsidR="00DE7C22" w:rsidRPr="00AC530C">
        <w:rPr>
          <w:rFonts w:ascii="Times New Roman" w:hAnsi="Times New Roman"/>
          <w:sz w:val="22"/>
          <w:szCs w:val="22"/>
          <w:lang w:val="sr-Latn-ME"/>
        </w:rPr>
        <w:t xml:space="preserve">kom ZYTIGA ne započinjati dok se simptomi toksičnosti ne povuku </w:t>
      </w:r>
      <w:r w:rsidR="003F1E45" w:rsidRPr="00AC530C">
        <w:rPr>
          <w:rFonts w:ascii="Times New Roman" w:hAnsi="Times New Roman"/>
          <w:sz w:val="22"/>
          <w:szCs w:val="22"/>
          <w:lang w:val="sr-Latn-ME"/>
        </w:rPr>
        <w:t>do</w:t>
      </w:r>
      <w:r w:rsidR="00DE7C22" w:rsidRPr="00AC530C">
        <w:rPr>
          <w:rFonts w:ascii="Times New Roman" w:hAnsi="Times New Roman"/>
          <w:sz w:val="22"/>
          <w:szCs w:val="22"/>
          <w:lang w:val="sr-Latn-ME"/>
        </w:rPr>
        <w:t xml:space="preserve"> nivo</w:t>
      </w:r>
      <w:r w:rsidR="003F1E45" w:rsidRPr="00AC530C">
        <w:rPr>
          <w:rFonts w:ascii="Times New Roman" w:hAnsi="Times New Roman"/>
          <w:sz w:val="22"/>
          <w:szCs w:val="22"/>
          <w:lang w:val="sr-Latn-ME"/>
        </w:rPr>
        <w:t>a</w:t>
      </w:r>
      <w:r w:rsidR="00DE7C22" w:rsidRPr="00AC530C">
        <w:rPr>
          <w:rFonts w:ascii="Times New Roman" w:hAnsi="Times New Roman"/>
          <w:sz w:val="22"/>
          <w:szCs w:val="22"/>
          <w:lang w:val="sr-Latn-ME"/>
        </w:rPr>
        <w:t xml:space="preserve"> 1 ili </w:t>
      </w:r>
      <w:r w:rsidR="003F1E45" w:rsidRPr="00AC530C">
        <w:rPr>
          <w:rFonts w:ascii="Times New Roman" w:hAnsi="Times New Roman"/>
          <w:sz w:val="22"/>
          <w:szCs w:val="22"/>
          <w:lang w:val="sr-Latn-ME"/>
        </w:rPr>
        <w:t>povuku na početne vrijednosti</w:t>
      </w:r>
      <w:r w:rsidR="00DE7C22" w:rsidRPr="00AC530C">
        <w:rPr>
          <w:rFonts w:ascii="Times New Roman" w:hAnsi="Times New Roman"/>
          <w:sz w:val="22"/>
          <w:szCs w:val="22"/>
          <w:lang w:val="sr-Latn-ME"/>
        </w:rPr>
        <w:t>.</w:t>
      </w:r>
    </w:p>
    <w:p w14:paraId="1196209C" w14:textId="77777777" w:rsidR="00C305B5" w:rsidRPr="00AC530C" w:rsidRDefault="00C305B5" w:rsidP="00C305B5">
      <w:pPr>
        <w:tabs>
          <w:tab w:val="left" w:pos="1134"/>
          <w:tab w:val="left" w:pos="1701"/>
        </w:tabs>
        <w:rPr>
          <w:rFonts w:ascii="Times New Roman" w:hAnsi="Times New Roman"/>
          <w:sz w:val="22"/>
          <w:szCs w:val="22"/>
          <w:lang w:val="sr-Latn-ME"/>
        </w:rPr>
      </w:pPr>
    </w:p>
    <w:p w14:paraId="476DB45F" w14:textId="2746255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slučaju da se pr</w:t>
      </w:r>
      <w:r w:rsidR="00724734" w:rsidRPr="00AC530C">
        <w:rPr>
          <w:rFonts w:ascii="Times New Roman" w:hAnsi="Times New Roman"/>
          <w:sz w:val="22"/>
          <w:szCs w:val="22"/>
          <w:lang w:val="sr-Latn-ME"/>
        </w:rPr>
        <w:t>opusti jedna dnevna doza bilo lij</w:t>
      </w:r>
      <w:r w:rsidR="00F14F44" w:rsidRPr="00AC530C">
        <w:rPr>
          <w:rFonts w:ascii="Times New Roman" w:hAnsi="Times New Roman"/>
          <w:sz w:val="22"/>
          <w:szCs w:val="22"/>
          <w:lang w:val="sr-Latn-ME"/>
        </w:rPr>
        <w:t>e</w:t>
      </w:r>
      <w:r w:rsidRPr="00AC530C">
        <w:rPr>
          <w:rFonts w:ascii="Times New Roman" w:hAnsi="Times New Roman"/>
          <w:sz w:val="22"/>
          <w:szCs w:val="22"/>
          <w:lang w:val="sr-Latn-ME"/>
        </w:rPr>
        <w:t xml:space="preserve">ka ZYTIGA, </w:t>
      </w:r>
      <w:proofErr w:type="spellStart"/>
      <w:r w:rsidRPr="00AC530C">
        <w:rPr>
          <w:rFonts w:ascii="Times New Roman" w:hAnsi="Times New Roman"/>
          <w:sz w:val="22"/>
          <w:szCs w:val="22"/>
          <w:lang w:val="sr-Latn-ME"/>
        </w:rPr>
        <w:t>prednizona</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prednizolona</w:t>
      </w:r>
      <w:proofErr w:type="spellEnd"/>
      <w:r w:rsidRPr="00AC530C">
        <w:rPr>
          <w:rFonts w:ascii="Times New Roman" w:hAnsi="Times New Roman"/>
          <w:sz w:val="22"/>
          <w:szCs w:val="22"/>
          <w:lang w:val="sr-Latn-ME"/>
        </w:rPr>
        <w:t xml:space="preserve">, terapiju treba nastaviti </w:t>
      </w:r>
      <w:proofErr w:type="spellStart"/>
      <w:r w:rsidRPr="00AC530C">
        <w:rPr>
          <w:rFonts w:ascii="Times New Roman" w:hAnsi="Times New Roman"/>
          <w:sz w:val="22"/>
          <w:szCs w:val="22"/>
          <w:lang w:val="sr-Latn-ME"/>
        </w:rPr>
        <w:t>s</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utradan</w:t>
      </w:r>
      <w:proofErr w:type="spellEnd"/>
      <w:r w:rsidRPr="00AC530C">
        <w:rPr>
          <w:rFonts w:ascii="Times New Roman" w:hAnsi="Times New Roman"/>
          <w:sz w:val="22"/>
          <w:szCs w:val="22"/>
          <w:lang w:val="sr-Latn-ME"/>
        </w:rPr>
        <w:t xml:space="preserve"> uobičajenom dnevnom dozom.</w:t>
      </w:r>
    </w:p>
    <w:p w14:paraId="56AD8716" w14:textId="77777777" w:rsidR="00C305B5" w:rsidRPr="00AC530C" w:rsidRDefault="00C305B5" w:rsidP="00C305B5">
      <w:pPr>
        <w:tabs>
          <w:tab w:val="left" w:pos="1134"/>
          <w:tab w:val="left" w:pos="1701"/>
        </w:tabs>
        <w:rPr>
          <w:rFonts w:ascii="Times New Roman" w:hAnsi="Times New Roman"/>
          <w:sz w:val="22"/>
          <w:szCs w:val="22"/>
          <w:lang w:val="sr-Latn-ME"/>
        </w:rPr>
      </w:pPr>
    </w:p>
    <w:p w14:paraId="5A244A61" w14:textId="77777777" w:rsidR="00C305B5" w:rsidRPr="00AC530C" w:rsidRDefault="00C305B5" w:rsidP="00C305B5">
      <w:pPr>
        <w:tabs>
          <w:tab w:val="left" w:pos="1134"/>
          <w:tab w:val="left" w:pos="1701"/>
        </w:tabs>
        <w:rPr>
          <w:rFonts w:ascii="Times New Roman" w:hAnsi="Times New Roman"/>
          <w:i/>
          <w:sz w:val="22"/>
          <w:szCs w:val="22"/>
          <w:lang w:val="sr-Latn-ME"/>
        </w:rPr>
      </w:pPr>
      <w:proofErr w:type="spellStart"/>
      <w:r w:rsidRPr="00AC530C">
        <w:rPr>
          <w:rFonts w:ascii="Times New Roman" w:hAnsi="Times New Roman"/>
          <w:i/>
          <w:sz w:val="22"/>
          <w:szCs w:val="22"/>
          <w:lang w:val="sr-Latn-ME"/>
        </w:rPr>
        <w:t>Hepatotoksičnost</w:t>
      </w:r>
      <w:proofErr w:type="spellEnd"/>
    </w:p>
    <w:p w14:paraId="3D4660F3" w14:textId="77777777" w:rsidR="00637ADA" w:rsidRPr="00AC530C" w:rsidRDefault="00637ADA" w:rsidP="00C305B5">
      <w:pPr>
        <w:tabs>
          <w:tab w:val="left" w:pos="1134"/>
          <w:tab w:val="left" w:pos="1701"/>
        </w:tabs>
        <w:rPr>
          <w:rFonts w:ascii="Times New Roman" w:hAnsi="Times New Roman"/>
          <w:i/>
          <w:sz w:val="22"/>
          <w:szCs w:val="22"/>
          <w:lang w:val="sr-Latn-ME"/>
        </w:rPr>
      </w:pPr>
    </w:p>
    <w:p w14:paraId="500231D4"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Za pacijente kod kojih se tokom terapije razvije </w:t>
      </w:r>
      <w:proofErr w:type="spellStart"/>
      <w:r w:rsidRPr="00AC530C">
        <w:rPr>
          <w:rFonts w:ascii="Times New Roman" w:hAnsi="Times New Roman"/>
          <w:sz w:val="22"/>
          <w:szCs w:val="22"/>
          <w:lang w:val="sr-Latn-ME"/>
        </w:rPr>
        <w:t>hepatotoksičnost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alanin</w:t>
      </w:r>
      <w:proofErr w:type="spellEnd"/>
      <w:r w:rsidR="003F1E45"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aminotransferaza</w:t>
      </w:r>
      <w:proofErr w:type="spellEnd"/>
      <w:r w:rsidRPr="00AC530C">
        <w:rPr>
          <w:rFonts w:ascii="Times New Roman" w:hAnsi="Times New Roman"/>
          <w:sz w:val="22"/>
          <w:szCs w:val="22"/>
          <w:lang w:val="sr-Latn-ME"/>
        </w:rPr>
        <w:t xml:space="preserve"> [ALT] </w:t>
      </w:r>
      <w:r w:rsidR="00DE7C22" w:rsidRPr="00AC530C">
        <w:rPr>
          <w:rFonts w:ascii="Times New Roman" w:hAnsi="Times New Roman"/>
          <w:sz w:val="22"/>
          <w:szCs w:val="22"/>
          <w:lang w:val="sr-Latn-ME"/>
        </w:rPr>
        <w:t xml:space="preserve">ili </w:t>
      </w:r>
      <w:proofErr w:type="spellStart"/>
      <w:r w:rsidR="00DE7C22" w:rsidRPr="00AC530C">
        <w:rPr>
          <w:rFonts w:ascii="Times New Roman" w:hAnsi="Times New Roman"/>
          <w:sz w:val="22"/>
          <w:szCs w:val="22"/>
          <w:lang w:val="sr-Latn-ME"/>
        </w:rPr>
        <w:t>aspartat</w:t>
      </w:r>
      <w:proofErr w:type="spellEnd"/>
      <w:r w:rsidR="00DE7C22" w:rsidRPr="00AC530C">
        <w:rPr>
          <w:rFonts w:ascii="Times New Roman" w:hAnsi="Times New Roman"/>
          <w:sz w:val="22"/>
          <w:szCs w:val="22"/>
          <w:lang w:val="sr-Latn-ME"/>
        </w:rPr>
        <w:t xml:space="preserve"> </w:t>
      </w:r>
      <w:proofErr w:type="spellStart"/>
      <w:r w:rsidR="00DE7C22" w:rsidRPr="00AC530C">
        <w:rPr>
          <w:rFonts w:ascii="Times New Roman" w:hAnsi="Times New Roman"/>
          <w:sz w:val="22"/>
          <w:szCs w:val="22"/>
          <w:lang w:val="sr-Latn-ME"/>
        </w:rPr>
        <w:t>aminotransferaza</w:t>
      </w:r>
      <w:proofErr w:type="spellEnd"/>
      <w:r w:rsidR="00DE7C22" w:rsidRPr="00AC530C">
        <w:rPr>
          <w:rFonts w:ascii="Times New Roman" w:hAnsi="Times New Roman"/>
          <w:sz w:val="22"/>
          <w:szCs w:val="22"/>
          <w:lang w:val="sr-Latn-ME"/>
        </w:rPr>
        <w:t xml:space="preserve"> [AST] </w:t>
      </w:r>
      <w:r w:rsidRPr="00AC530C">
        <w:rPr>
          <w:rFonts w:ascii="Times New Roman" w:hAnsi="Times New Roman"/>
          <w:sz w:val="22"/>
          <w:szCs w:val="22"/>
          <w:lang w:val="sr-Latn-ME"/>
        </w:rPr>
        <w:t>pređe vr</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ednost pet puta veću od gornje granice normale [GGN]), terapiju treba odmah obustaviti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3F1E45" w:rsidRPr="00AC530C">
        <w:rPr>
          <w:rFonts w:ascii="Times New Roman" w:hAnsi="Times New Roman"/>
          <w:sz w:val="22"/>
          <w:szCs w:val="22"/>
          <w:lang w:val="sr-Latn-ME"/>
        </w:rPr>
        <w:t xml:space="preserve">dio </w:t>
      </w:r>
      <w:r w:rsidRPr="00AC530C">
        <w:rPr>
          <w:rFonts w:ascii="Times New Roman" w:hAnsi="Times New Roman"/>
          <w:sz w:val="22"/>
          <w:szCs w:val="22"/>
          <w:lang w:val="sr-Latn-ME"/>
        </w:rPr>
        <w:t>4.4). Kada se vr</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ednost funkcionalnih testova jetre vrati na početni nivo može se ponovo uvesti terapija, ali sa smanjenom dozom od 500 mg (dv</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e tablete) jednom dnevno. Kod pacijenata koji se ponovo podvrgavaju terapiji, vr</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 xml:space="preserve">ednost </w:t>
      </w:r>
      <w:proofErr w:type="spellStart"/>
      <w:r w:rsidRPr="00AC530C">
        <w:rPr>
          <w:rFonts w:ascii="Times New Roman" w:hAnsi="Times New Roman"/>
          <w:sz w:val="22"/>
          <w:szCs w:val="22"/>
          <w:lang w:val="sr-Latn-ME"/>
        </w:rPr>
        <w:t>transaminaza</w:t>
      </w:r>
      <w:proofErr w:type="spellEnd"/>
      <w:r w:rsidRPr="00AC530C">
        <w:rPr>
          <w:rFonts w:ascii="Times New Roman" w:hAnsi="Times New Roman"/>
          <w:sz w:val="22"/>
          <w:szCs w:val="22"/>
          <w:lang w:val="sr-Latn-ME"/>
        </w:rPr>
        <w:t xml:space="preserve"> u serumu </w:t>
      </w:r>
      <w:r w:rsidR="00637ADA" w:rsidRPr="00AC530C">
        <w:rPr>
          <w:rFonts w:ascii="Times New Roman" w:hAnsi="Times New Roman"/>
          <w:sz w:val="22"/>
          <w:szCs w:val="22"/>
          <w:lang w:val="sr-Latn-ME"/>
        </w:rPr>
        <w:t xml:space="preserve">se </w:t>
      </w:r>
      <w:r w:rsidRPr="00AC530C">
        <w:rPr>
          <w:rFonts w:ascii="Times New Roman" w:hAnsi="Times New Roman"/>
          <w:sz w:val="22"/>
          <w:szCs w:val="22"/>
          <w:lang w:val="sr-Latn-ME"/>
        </w:rPr>
        <w:t>treba ko</w:t>
      </w:r>
      <w:r w:rsidR="00724734" w:rsidRPr="00AC530C">
        <w:rPr>
          <w:rFonts w:ascii="Times New Roman" w:hAnsi="Times New Roman"/>
          <w:sz w:val="22"/>
          <w:szCs w:val="22"/>
          <w:lang w:val="sr-Latn-ME"/>
        </w:rPr>
        <w:t>ntrolisati najmanje jednom u dvije</w:t>
      </w:r>
      <w:r w:rsidRPr="00AC530C">
        <w:rPr>
          <w:rFonts w:ascii="Times New Roman" w:hAnsi="Times New Roman"/>
          <w:sz w:val="22"/>
          <w:szCs w:val="22"/>
          <w:lang w:val="sr-Latn-ME"/>
        </w:rPr>
        <w:t xml:space="preserve"> ned</w:t>
      </w:r>
      <w:r w:rsidR="003F1E45" w:rsidRPr="00AC530C">
        <w:rPr>
          <w:rFonts w:ascii="Times New Roman" w:hAnsi="Times New Roman"/>
          <w:sz w:val="22"/>
          <w:szCs w:val="22"/>
          <w:lang w:val="sr-Latn-ME"/>
        </w:rPr>
        <w:t>j</w:t>
      </w:r>
      <w:r w:rsidRPr="00AC530C">
        <w:rPr>
          <w:rFonts w:ascii="Times New Roman" w:hAnsi="Times New Roman"/>
          <w:sz w:val="22"/>
          <w:szCs w:val="22"/>
          <w:lang w:val="sr-Latn-ME"/>
        </w:rPr>
        <w:t>elje tokom tri m</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eseca, a potom jednom m</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esečno. Ako do </w:t>
      </w:r>
      <w:proofErr w:type="spellStart"/>
      <w:r w:rsidRPr="00AC530C">
        <w:rPr>
          <w:rFonts w:ascii="Times New Roman" w:hAnsi="Times New Roman"/>
          <w:sz w:val="22"/>
          <w:szCs w:val="22"/>
          <w:lang w:val="sr-Latn-ME"/>
        </w:rPr>
        <w:t>hepatotoksičnosti</w:t>
      </w:r>
      <w:proofErr w:type="spellEnd"/>
      <w:r w:rsidRPr="00AC530C">
        <w:rPr>
          <w:rFonts w:ascii="Times New Roman" w:hAnsi="Times New Roman"/>
          <w:sz w:val="22"/>
          <w:szCs w:val="22"/>
          <w:lang w:val="sr-Latn-ME"/>
        </w:rPr>
        <w:t xml:space="preserve"> dođe ponovo i sa smanjenom dozom od 500 mg dnevno, ovu terapiju treba prekinuti.</w:t>
      </w:r>
    </w:p>
    <w:p w14:paraId="7F3E6CE6" w14:textId="77777777" w:rsidR="00B467BD" w:rsidRPr="00AC530C" w:rsidRDefault="00B467BD" w:rsidP="00C305B5">
      <w:pPr>
        <w:tabs>
          <w:tab w:val="left" w:pos="1134"/>
          <w:tab w:val="left" w:pos="1701"/>
        </w:tabs>
        <w:rPr>
          <w:rFonts w:ascii="Times New Roman" w:hAnsi="Times New Roman"/>
          <w:sz w:val="22"/>
          <w:szCs w:val="22"/>
          <w:lang w:val="sr-Latn-ME"/>
        </w:rPr>
      </w:pPr>
    </w:p>
    <w:p w14:paraId="18E4C06C"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Ako pacijent razvije tešku </w:t>
      </w:r>
      <w:proofErr w:type="spellStart"/>
      <w:r w:rsidRPr="00AC530C">
        <w:rPr>
          <w:rFonts w:ascii="Times New Roman" w:hAnsi="Times New Roman"/>
          <w:sz w:val="22"/>
          <w:szCs w:val="22"/>
          <w:lang w:val="sr-Latn-ME"/>
        </w:rPr>
        <w:t>hepatotoksičnost</w:t>
      </w:r>
      <w:proofErr w:type="spellEnd"/>
      <w:r w:rsidRPr="00AC530C">
        <w:rPr>
          <w:rFonts w:ascii="Times New Roman" w:hAnsi="Times New Roman"/>
          <w:sz w:val="22"/>
          <w:szCs w:val="22"/>
          <w:lang w:val="sr-Latn-ME"/>
        </w:rPr>
        <w:t xml:space="preserve"> (ALT </w:t>
      </w:r>
      <w:r w:rsidR="00DE7C22" w:rsidRPr="00AC530C">
        <w:rPr>
          <w:rFonts w:ascii="Times New Roman" w:hAnsi="Times New Roman"/>
          <w:sz w:val="22"/>
          <w:szCs w:val="22"/>
          <w:lang w:val="sr-Latn-ME"/>
        </w:rPr>
        <w:t xml:space="preserve">ili AST </w:t>
      </w:r>
      <w:r w:rsidRPr="00AC530C">
        <w:rPr>
          <w:rFonts w:ascii="Times New Roman" w:hAnsi="Times New Roman"/>
          <w:sz w:val="22"/>
          <w:szCs w:val="22"/>
          <w:lang w:val="sr-Latn-ME"/>
        </w:rPr>
        <w:t xml:space="preserve">20 puta </w:t>
      </w:r>
      <w:r w:rsidR="003F1E45" w:rsidRPr="00AC530C">
        <w:rPr>
          <w:rFonts w:ascii="Times New Roman" w:hAnsi="Times New Roman"/>
          <w:sz w:val="22"/>
          <w:szCs w:val="22"/>
          <w:lang w:val="sr-Latn-ME"/>
        </w:rPr>
        <w:t>iznad</w:t>
      </w:r>
      <w:r w:rsidRPr="00AC530C">
        <w:rPr>
          <w:rFonts w:ascii="Times New Roman" w:hAnsi="Times New Roman"/>
          <w:sz w:val="22"/>
          <w:szCs w:val="22"/>
          <w:lang w:val="sr-Latn-ME"/>
        </w:rPr>
        <w:t xml:space="preserve"> gornje granice normale) u bilo kom trenutku terapije, ovu terapiju treba potpuno prekinuti i pacijenta više istoj ne podvrgavati.</w:t>
      </w:r>
    </w:p>
    <w:p w14:paraId="1AB6B54C" w14:textId="77777777" w:rsidR="00C305B5" w:rsidRPr="00AC530C" w:rsidRDefault="00C305B5" w:rsidP="00C305B5">
      <w:pPr>
        <w:tabs>
          <w:tab w:val="left" w:pos="1134"/>
          <w:tab w:val="left" w:pos="1701"/>
        </w:tabs>
        <w:rPr>
          <w:rFonts w:ascii="Times New Roman" w:hAnsi="Times New Roman"/>
          <w:sz w:val="22"/>
          <w:szCs w:val="22"/>
          <w:lang w:val="sr-Latn-ME"/>
        </w:rPr>
      </w:pPr>
    </w:p>
    <w:p w14:paraId="6E55D1B7" w14:textId="77777777" w:rsidR="00C305B5" w:rsidRPr="00AC530C" w:rsidRDefault="00C305B5" w:rsidP="00C305B5">
      <w:pPr>
        <w:tabs>
          <w:tab w:val="left" w:pos="1134"/>
          <w:tab w:val="left" w:pos="1701"/>
        </w:tabs>
        <w:rPr>
          <w:rFonts w:ascii="Times New Roman" w:hAnsi="Times New Roman"/>
          <w:i/>
          <w:sz w:val="22"/>
          <w:szCs w:val="22"/>
          <w:lang w:val="sr-Latn-ME"/>
        </w:rPr>
      </w:pPr>
      <w:proofErr w:type="spellStart"/>
      <w:r w:rsidRPr="00AC530C">
        <w:rPr>
          <w:rFonts w:ascii="Times New Roman" w:hAnsi="Times New Roman"/>
          <w:i/>
          <w:sz w:val="22"/>
          <w:szCs w:val="22"/>
          <w:lang w:val="sr-Latn-ME"/>
        </w:rPr>
        <w:t>Insuficijencija</w:t>
      </w:r>
      <w:proofErr w:type="spellEnd"/>
      <w:r w:rsidRPr="00AC530C">
        <w:rPr>
          <w:rFonts w:ascii="Times New Roman" w:hAnsi="Times New Roman"/>
          <w:i/>
          <w:sz w:val="22"/>
          <w:szCs w:val="22"/>
          <w:lang w:val="sr-Latn-ME"/>
        </w:rPr>
        <w:t xml:space="preserve"> jetre</w:t>
      </w:r>
    </w:p>
    <w:p w14:paraId="6D5B40A7" w14:textId="77777777" w:rsidR="00637ADA" w:rsidRPr="00AC530C" w:rsidRDefault="00637ADA" w:rsidP="00C305B5">
      <w:pPr>
        <w:tabs>
          <w:tab w:val="left" w:pos="1134"/>
          <w:tab w:val="left" w:pos="1701"/>
        </w:tabs>
        <w:rPr>
          <w:rFonts w:ascii="Times New Roman" w:hAnsi="Times New Roman"/>
          <w:i/>
          <w:sz w:val="22"/>
          <w:szCs w:val="22"/>
          <w:lang w:val="sr-Latn-ME"/>
        </w:rPr>
      </w:pPr>
    </w:p>
    <w:p w14:paraId="60CC4B84"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Nije potrebno nikakvo podešavanje doze za pacijente koji od ranije imaju blagu </w:t>
      </w:r>
      <w:proofErr w:type="spellStart"/>
      <w:r w:rsidRPr="00AC530C">
        <w:rPr>
          <w:rFonts w:ascii="Times New Roman" w:hAnsi="Times New Roman"/>
          <w:sz w:val="22"/>
          <w:szCs w:val="22"/>
          <w:lang w:val="sr-Latn-ME"/>
        </w:rPr>
        <w:t>insuficijenciju</w:t>
      </w:r>
      <w:proofErr w:type="spellEnd"/>
      <w:r w:rsidRPr="00AC530C">
        <w:rPr>
          <w:rFonts w:ascii="Times New Roman" w:hAnsi="Times New Roman"/>
          <w:sz w:val="22"/>
          <w:szCs w:val="22"/>
          <w:lang w:val="sr-Latn-ME"/>
        </w:rPr>
        <w:t xml:space="preserve"> jetre, </w:t>
      </w:r>
      <w:proofErr w:type="spellStart"/>
      <w:r w:rsidRPr="00AC530C">
        <w:rPr>
          <w:rFonts w:ascii="Times New Roman" w:hAnsi="Times New Roman"/>
          <w:sz w:val="22"/>
          <w:szCs w:val="22"/>
          <w:lang w:val="sr-Latn-ME"/>
        </w:rPr>
        <w:t>Child</w:t>
      </w:r>
      <w:r w:rsidRPr="00AC530C">
        <w:rPr>
          <w:rFonts w:ascii="Times New Roman" w:hAnsi="Times New Roman"/>
          <w:sz w:val="22"/>
          <w:szCs w:val="22"/>
          <w:lang w:val="sr-Latn-ME"/>
        </w:rPr>
        <w:noBreakHyphen/>
        <w:t>Pugh</w:t>
      </w:r>
      <w:proofErr w:type="spellEnd"/>
      <w:r w:rsidRPr="00AC530C">
        <w:rPr>
          <w:rFonts w:ascii="Times New Roman" w:hAnsi="Times New Roman"/>
          <w:sz w:val="22"/>
          <w:szCs w:val="22"/>
          <w:lang w:val="sr-Latn-ME"/>
        </w:rPr>
        <w:t xml:space="preserve"> klase A. </w:t>
      </w:r>
    </w:p>
    <w:p w14:paraId="1879E2BE" w14:textId="77777777" w:rsidR="003F1E45" w:rsidRPr="00AC530C" w:rsidRDefault="003F1E45" w:rsidP="00C305B5">
      <w:pPr>
        <w:tabs>
          <w:tab w:val="left" w:pos="1134"/>
          <w:tab w:val="left" w:pos="1701"/>
        </w:tabs>
        <w:rPr>
          <w:rFonts w:ascii="Times New Roman" w:hAnsi="Times New Roman"/>
          <w:sz w:val="22"/>
          <w:szCs w:val="22"/>
          <w:lang w:val="sr-Latn-ME"/>
        </w:rPr>
      </w:pPr>
    </w:p>
    <w:p w14:paraId="16FC5A0F" w14:textId="51151E49"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Pokazano je da um</w:t>
      </w:r>
      <w:r w:rsidR="003F1E45" w:rsidRPr="00AC530C">
        <w:rPr>
          <w:rFonts w:ascii="Times New Roman" w:hAnsi="Times New Roman"/>
          <w:sz w:val="22"/>
          <w:szCs w:val="22"/>
          <w:lang w:val="sr-Latn-ME"/>
        </w:rPr>
        <w:t>j</w:t>
      </w:r>
      <w:r w:rsidRPr="00AC530C">
        <w:rPr>
          <w:rFonts w:ascii="Times New Roman" w:hAnsi="Times New Roman"/>
          <w:sz w:val="22"/>
          <w:szCs w:val="22"/>
          <w:lang w:val="sr-Latn-ME"/>
        </w:rPr>
        <w:t xml:space="preserve">erena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jetre (</w:t>
      </w:r>
      <w:proofErr w:type="spellStart"/>
      <w:r w:rsidRPr="00AC530C">
        <w:rPr>
          <w:rFonts w:ascii="Times New Roman" w:hAnsi="Times New Roman"/>
          <w:sz w:val="22"/>
          <w:szCs w:val="22"/>
          <w:lang w:val="sr-Latn-ME"/>
        </w:rPr>
        <w:t>Child-Pugh</w:t>
      </w:r>
      <w:proofErr w:type="spellEnd"/>
      <w:r w:rsidRPr="00AC530C">
        <w:rPr>
          <w:rFonts w:ascii="Times New Roman" w:hAnsi="Times New Roman"/>
          <w:sz w:val="22"/>
          <w:szCs w:val="22"/>
          <w:lang w:val="sr-Latn-ME"/>
        </w:rPr>
        <w:t xml:space="preserve"> klase B) povećava sistemsku izloženost </w:t>
      </w:r>
      <w:proofErr w:type="spellStart"/>
      <w:r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za približno četiri puta </w:t>
      </w:r>
      <w:r w:rsidR="004F3053" w:rsidRPr="00AC530C">
        <w:rPr>
          <w:rFonts w:ascii="Times New Roman" w:hAnsi="Times New Roman"/>
          <w:sz w:val="22"/>
          <w:szCs w:val="22"/>
          <w:lang w:val="sr-Latn-ME"/>
        </w:rPr>
        <w:t>nakon primjene</w:t>
      </w:r>
      <w:r w:rsidRPr="00AC530C">
        <w:rPr>
          <w:rFonts w:ascii="Times New Roman" w:hAnsi="Times New Roman"/>
          <w:sz w:val="22"/>
          <w:szCs w:val="22"/>
          <w:lang w:val="sr-Latn-ME"/>
        </w:rPr>
        <w:t xml:space="preserve"> pojedinačni</w:t>
      </w:r>
      <w:r w:rsidR="004F3053" w:rsidRPr="00AC530C">
        <w:rPr>
          <w:rFonts w:ascii="Times New Roman" w:hAnsi="Times New Roman"/>
          <w:sz w:val="22"/>
          <w:szCs w:val="22"/>
          <w:lang w:val="sr-Latn-ME"/>
        </w:rPr>
        <w:t>h</w:t>
      </w:r>
      <w:r w:rsidRPr="00AC530C">
        <w:rPr>
          <w:rFonts w:ascii="Times New Roman" w:hAnsi="Times New Roman"/>
          <w:sz w:val="22"/>
          <w:szCs w:val="22"/>
          <w:lang w:val="sr-Latn-ME"/>
        </w:rPr>
        <w:t xml:space="preserve"> oralni</w:t>
      </w:r>
      <w:r w:rsidR="004F3053" w:rsidRPr="00AC530C">
        <w:rPr>
          <w:rFonts w:ascii="Times New Roman" w:hAnsi="Times New Roman"/>
          <w:sz w:val="22"/>
          <w:szCs w:val="22"/>
          <w:lang w:val="sr-Latn-ME"/>
        </w:rPr>
        <w:t>h</w:t>
      </w:r>
      <w:r w:rsidRPr="00AC530C">
        <w:rPr>
          <w:rFonts w:ascii="Times New Roman" w:hAnsi="Times New Roman"/>
          <w:sz w:val="22"/>
          <w:szCs w:val="22"/>
          <w:lang w:val="sr-Latn-ME"/>
        </w:rPr>
        <w:t xml:space="preserve"> doza </w:t>
      </w:r>
      <w:proofErr w:type="spellStart"/>
      <w:r w:rsidRPr="00AC530C">
        <w:rPr>
          <w:rFonts w:ascii="Times New Roman" w:hAnsi="Times New Roman"/>
          <w:sz w:val="22"/>
          <w:szCs w:val="22"/>
          <w:lang w:val="sr-Latn-ME"/>
        </w:rPr>
        <w:t>abirateron</w:t>
      </w:r>
      <w:proofErr w:type="spellEnd"/>
      <w:r w:rsidR="004F3053" w:rsidRPr="00AC530C">
        <w:rPr>
          <w:rFonts w:ascii="Times New Roman" w:hAnsi="Times New Roman"/>
          <w:sz w:val="22"/>
          <w:szCs w:val="22"/>
          <w:lang w:val="sr-Latn-ME"/>
        </w:rPr>
        <w:t xml:space="preserve"> </w:t>
      </w:r>
      <w:r w:rsidRPr="00AC530C">
        <w:rPr>
          <w:rFonts w:ascii="Times New Roman" w:hAnsi="Times New Roman"/>
          <w:sz w:val="22"/>
          <w:szCs w:val="22"/>
          <w:lang w:val="sr-Latn-ME"/>
        </w:rPr>
        <w:t>acetata od 1000 mg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4F3053" w:rsidRPr="00AC530C">
        <w:rPr>
          <w:rFonts w:ascii="Times New Roman" w:hAnsi="Times New Roman"/>
          <w:sz w:val="22"/>
          <w:szCs w:val="22"/>
          <w:lang w:val="sr-Latn-ME"/>
        </w:rPr>
        <w:t xml:space="preserve">dio </w:t>
      </w:r>
      <w:r w:rsidRPr="00AC530C">
        <w:rPr>
          <w:rFonts w:ascii="Times New Roman" w:hAnsi="Times New Roman"/>
          <w:sz w:val="22"/>
          <w:szCs w:val="22"/>
          <w:lang w:val="sr-Latn-ME"/>
        </w:rPr>
        <w:t>5.2). Nema podataka o kliničkoj bezb</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ednosti i efikasnosti multiplih doza </w:t>
      </w:r>
      <w:proofErr w:type="spellStart"/>
      <w:r w:rsidRPr="00AC530C">
        <w:rPr>
          <w:rFonts w:ascii="Times New Roman" w:hAnsi="Times New Roman"/>
          <w:sz w:val="22"/>
          <w:szCs w:val="22"/>
          <w:lang w:val="sr-Latn-ME"/>
        </w:rPr>
        <w:t>abirateron</w:t>
      </w:r>
      <w:proofErr w:type="spellEnd"/>
      <w:r w:rsidR="004F3053" w:rsidRPr="00AC530C">
        <w:rPr>
          <w:rFonts w:ascii="Times New Roman" w:hAnsi="Times New Roman"/>
          <w:sz w:val="22"/>
          <w:szCs w:val="22"/>
          <w:lang w:val="sr-Latn-ME"/>
        </w:rPr>
        <w:t xml:space="preserve"> </w:t>
      </w:r>
      <w:r w:rsidRPr="00AC530C">
        <w:rPr>
          <w:rFonts w:ascii="Times New Roman" w:hAnsi="Times New Roman"/>
          <w:sz w:val="22"/>
          <w:szCs w:val="22"/>
          <w:lang w:val="sr-Latn-ME"/>
        </w:rPr>
        <w:t>acetata kada se daje pacijentima sa um</w:t>
      </w:r>
      <w:r w:rsidR="004F3053" w:rsidRPr="00AC530C">
        <w:rPr>
          <w:rFonts w:ascii="Times New Roman" w:hAnsi="Times New Roman"/>
          <w:sz w:val="22"/>
          <w:szCs w:val="22"/>
          <w:lang w:val="sr-Latn-ME"/>
        </w:rPr>
        <w:t>j</w:t>
      </w:r>
      <w:r w:rsidRPr="00AC530C">
        <w:rPr>
          <w:rFonts w:ascii="Times New Roman" w:hAnsi="Times New Roman"/>
          <w:sz w:val="22"/>
          <w:szCs w:val="22"/>
          <w:lang w:val="sr-Latn-ME"/>
        </w:rPr>
        <w:t xml:space="preserve">erenom ili teškom </w:t>
      </w:r>
      <w:proofErr w:type="spellStart"/>
      <w:r w:rsidRPr="00AC530C">
        <w:rPr>
          <w:rFonts w:ascii="Times New Roman" w:hAnsi="Times New Roman"/>
          <w:sz w:val="22"/>
          <w:szCs w:val="22"/>
          <w:lang w:val="sr-Latn-ME"/>
        </w:rPr>
        <w:t>insuficijencijom</w:t>
      </w:r>
      <w:proofErr w:type="spellEnd"/>
      <w:r w:rsidRPr="00AC530C">
        <w:rPr>
          <w:rFonts w:ascii="Times New Roman" w:hAnsi="Times New Roman"/>
          <w:sz w:val="22"/>
          <w:szCs w:val="22"/>
          <w:lang w:val="sr-Latn-ME"/>
        </w:rPr>
        <w:t xml:space="preserve"> jetre (</w:t>
      </w:r>
      <w:proofErr w:type="spellStart"/>
      <w:r w:rsidRPr="00AC530C">
        <w:rPr>
          <w:rFonts w:ascii="Times New Roman" w:hAnsi="Times New Roman"/>
          <w:sz w:val="22"/>
          <w:szCs w:val="22"/>
          <w:lang w:val="sr-Latn-ME"/>
        </w:rPr>
        <w:t>Child-Pugh</w:t>
      </w:r>
      <w:proofErr w:type="spellEnd"/>
      <w:r w:rsidRPr="00AC530C">
        <w:rPr>
          <w:rFonts w:ascii="Times New Roman" w:hAnsi="Times New Roman"/>
          <w:sz w:val="22"/>
          <w:szCs w:val="22"/>
          <w:lang w:val="sr-Latn-ME"/>
        </w:rPr>
        <w:t xml:space="preserve"> klase B ili C). Ovd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 se ne predviđa nikakvo </w:t>
      </w:r>
      <w:r w:rsidR="00A76DF3" w:rsidRPr="00AC530C">
        <w:rPr>
          <w:rFonts w:ascii="Times New Roman" w:hAnsi="Times New Roman"/>
          <w:sz w:val="22"/>
          <w:szCs w:val="22"/>
          <w:lang w:val="sr-Latn-ME"/>
        </w:rPr>
        <w:t xml:space="preserve">podešavanje </w:t>
      </w:r>
      <w:r w:rsidRPr="00AC530C">
        <w:rPr>
          <w:rFonts w:ascii="Times New Roman" w:hAnsi="Times New Roman"/>
          <w:sz w:val="22"/>
          <w:szCs w:val="22"/>
          <w:lang w:val="sr-Latn-ME"/>
        </w:rPr>
        <w:t>doze.</w:t>
      </w:r>
      <w:r w:rsidR="00005631" w:rsidRPr="00AC530C">
        <w:rPr>
          <w:rFonts w:ascii="Times New Roman" w:hAnsi="Times New Roman"/>
          <w:sz w:val="22"/>
          <w:szCs w:val="22"/>
          <w:lang w:val="sr-Latn-ME"/>
        </w:rPr>
        <w:t xml:space="preserve"> Upotreba l</w:t>
      </w:r>
      <w:r w:rsidR="00724734" w:rsidRPr="00AC530C">
        <w:rPr>
          <w:rFonts w:ascii="Times New Roman" w:hAnsi="Times New Roman"/>
          <w:sz w:val="22"/>
          <w:szCs w:val="22"/>
          <w:lang w:val="sr-Latn-ME"/>
        </w:rPr>
        <w:t>ij</w:t>
      </w:r>
      <w:r w:rsidR="00005631" w:rsidRPr="00AC530C">
        <w:rPr>
          <w:rFonts w:ascii="Times New Roman" w:hAnsi="Times New Roman"/>
          <w:sz w:val="22"/>
          <w:szCs w:val="22"/>
          <w:lang w:val="sr-Latn-ME"/>
        </w:rPr>
        <w:t>eka ZYTIGA</w:t>
      </w:r>
      <w:r w:rsidR="00D57F4D" w:rsidRPr="00AC530C">
        <w:rPr>
          <w:rFonts w:ascii="Times New Roman" w:hAnsi="Times New Roman"/>
          <w:sz w:val="22"/>
          <w:szCs w:val="22"/>
          <w:lang w:val="sr-Latn-ME"/>
        </w:rPr>
        <w:t xml:space="preserve"> </w:t>
      </w:r>
      <w:r w:rsidR="00637ADA" w:rsidRPr="00AC530C">
        <w:rPr>
          <w:rFonts w:ascii="Times New Roman" w:hAnsi="Times New Roman"/>
          <w:sz w:val="22"/>
          <w:szCs w:val="22"/>
          <w:lang w:val="sr-Latn-ME"/>
        </w:rPr>
        <w:t>se</w:t>
      </w:r>
      <w:r w:rsidR="00D57F4D" w:rsidRPr="00AC530C">
        <w:rPr>
          <w:rFonts w:ascii="Times New Roman" w:hAnsi="Times New Roman"/>
          <w:sz w:val="22"/>
          <w:szCs w:val="22"/>
          <w:lang w:val="sr-Latn-ME"/>
        </w:rPr>
        <w:t xml:space="preserve"> treba precizno</w:t>
      </w:r>
      <w:r w:rsidR="00637ADA" w:rsidRPr="00AC530C">
        <w:rPr>
          <w:rFonts w:ascii="Times New Roman" w:hAnsi="Times New Roman"/>
          <w:sz w:val="22"/>
          <w:szCs w:val="22"/>
          <w:lang w:val="sr-Latn-ME"/>
        </w:rPr>
        <w:t xml:space="preserve"> </w:t>
      </w:r>
      <w:r w:rsidR="00641C31" w:rsidRPr="00AC530C">
        <w:rPr>
          <w:rFonts w:ascii="Times New Roman" w:hAnsi="Times New Roman"/>
          <w:sz w:val="22"/>
          <w:szCs w:val="22"/>
          <w:lang w:val="sr-Latn-ME"/>
        </w:rPr>
        <w:t>pr</w:t>
      </w:r>
      <w:r w:rsidR="00D57F4D" w:rsidRPr="00AC530C">
        <w:rPr>
          <w:rFonts w:ascii="Times New Roman" w:hAnsi="Times New Roman"/>
          <w:sz w:val="22"/>
          <w:szCs w:val="22"/>
          <w:lang w:val="sr-Latn-ME"/>
        </w:rPr>
        <w:t>oc</w:t>
      </w:r>
      <w:r w:rsidR="004F3053" w:rsidRPr="00AC530C">
        <w:rPr>
          <w:rFonts w:ascii="Times New Roman" w:hAnsi="Times New Roman"/>
          <w:sz w:val="22"/>
          <w:szCs w:val="22"/>
          <w:lang w:val="sr-Latn-ME"/>
        </w:rPr>
        <w:t>i</w:t>
      </w:r>
      <w:r w:rsidR="00724734" w:rsidRPr="00AC530C">
        <w:rPr>
          <w:rFonts w:ascii="Times New Roman" w:hAnsi="Times New Roman"/>
          <w:sz w:val="22"/>
          <w:szCs w:val="22"/>
          <w:lang w:val="sr-Latn-ME"/>
        </w:rPr>
        <w:t>j</w:t>
      </w:r>
      <w:r w:rsidR="00D57F4D" w:rsidRPr="00AC530C">
        <w:rPr>
          <w:rFonts w:ascii="Times New Roman" w:hAnsi="Times New Roman"/>
          <w:sz w:val="22"/>
          <w:szCs w:val="22"/>
          <w:lang w:val="sr-Latn-ME"/>
        </w:rPr>
        <w:t>eniti kod pacijenata sa um</w:t>
      </w:r>
      <w:r w:rsidR="00724734" w:rsidRPr="00AC530C">
        <w:rPr>
          <w:rFonts w:ascii="Times New Roman" w:hAnsi="Times New Roman"/>
          <w:sz w:val="22"/>
          <w:szCs w:val="22"/>
          <w:lang w:val="sr-Latn-ME"/>
        </w:rPr>
        <w:t>j</w:t>
      </w:r>
      <w:r w:rsidR="00D57F4D" w:rsidRPr="00AC530C">
        <w:rPr>
          <w:rFonts w:ascii="Times New Roman" w:hAnsi="Times New Roman"/>
          <w:sz w:val="22"/>
          <w:szCs w:val="22"/>
          <w:lang w:val="sr-Latn-ME"/>
        </w:rPr>
        <w:t xml:space="preserve">erenom </w:t>
      </w:r>
      <w:proofErr w:type="spellStart"/>
      <w:r w:rsidR="00D57F4D" w:rsidRPr="00AC530C">
        <w:rPr>
          <w:rFonts w:ascii="Times New Roman" w:hAnsi="Times New Roman"/>
          <w:sz w:val="22"/>
          <w:szCs w:val="22"/>
          <w:lang w:val="sr-Latn-ME"/>
        </w:rPr>
        <w:t>insufucijencijom</w:t>
      </w:r>
      <w:proofErr w:type="spellEnd"/>
      <w:r w:rsidR="00D57F4D" w:rsidRPr="00AC530C">
        <w:rPr>
          <w:rFonts w:ascii="Times New Roman" w:hAnsi="Times New Roman"/>
          <w:sz w:val="22"/>
          <w:szCs w:val="22"/>
          <w:lang w:val="sr-Latn-ME"/>
        </w:rPr>
        <w:t xml:space="preserve"> jetre kod kojih korist jasno pre</w:t>
      </w:r>
      <w:r w:rsidR="00641C31" w:rsidRPr="00AC530C">
        <w:rPr>
          <w:rFonts w:ascii="Times New Roman" w:hAnsi="Times New Roman"/>
          <w:sz w:val="22"/>
          <w:szCs w:val="22"/>
          <w:lang w:val="sr-Latn-ME"/>
        </w:rPr>
        <w:t>vazilazi</w:t>
      </w:r>
      <w:r w:rsidR="00D57F4D" w:rsidRPr="00AC530C">
        <w:rPr>
          <w:rFonts w:ascii="Times New Roman" w:hAnsi="Times New Roman"/>
          <w:sz w:val="22"/>
          <w:szCs w:val="22"/>
          <w:lang w:val="sr-Latn-ME"/>
        </w:rPr>
        <w:t xml:space="preserve"> mogući rizik (vid</w:t>
      </w:r>
      <w:r w:rsidR="004F3053" w:rsidRPr="00AC530C">
        <w:rPr>
          <w:rFonts w:ascii="Times New Roman" w:hAnsi="Times New Roman"/>
          <w:sz w:val="22"/>
          <w:szCs w:val="22"/>
          <w:lang w:val="sr-Latn-ME"/>
        </w:rPr>
        <w:t>j</w:t>
      </w:r>
      <w:r w:rsidR="00D57F4D" w:rsidRPr="00AC530C">
        <w:rPr>
          <w:rFonts w:ascii="Times New Roman" w:hAnsi="Times New Roman"/>
          <w:sz w:val="22"/>
          <w:szCs w:val="22"/>
          <w:lang w:val="sr-Latn-ME"/>
        </w:rPr>
        <w:t>eti d</w:t>
      </w:r>
      <w:r w:rsidR="004F3053" w:rsidRPr="00AC530C">
        <w:rPr>
          <w:rFonts w:ascii="Times New Roman" w:hAnsi="Times New Roman"/>
          <w:sz w:val="22"/>
          <w:szCs w:val="22"/>
          <w:lang w:val="sr-Latn-ME"/>
        </w:rPr>
        <w:t>jelove</w:t>
      </w:r>
      <w:r w:rsidR="00D57F4D" w:rsidRPr="00AC530C">
        <w:rPr>
          <w:rFonts w:ascii="Times New Roman" w:hAnsi="Times New Roman"/>
          <w:sz w:val="22"/>
          <w:szCs w:val="22"/>
          <w:lang w:val="sr-Latn-ME"/>
        </w:rPr>
        <w:t xml:space="preserve"> 4.2 i 5.2). L</w:t>
      </w:r>
      <w:r w:rsidR="00724734" w:rsidRPr="00AC530C">
        <w:rPr>
          <w:rFonts w:ascii="Times New Roman" w:hAnsi="Times New Roman"/>
          <w:sz w:val="22"/>
          <w:szCs w:val="22"/>
          <w:lang w:val="sr-Latn-ME"/>
        </w:rPr>
        <w:t>ij</w:t>
      </w:r>
      <w:r w:rsidR="00D57F4D" w:rsidRPr="00AC530C">
        <w:rPr>
          <w:rFonts w:ascii="Times New Roman" w:hAnsi="Times New Roman"/>
          <w:sz w:val="22"/>
          <w:szCs w:val="22"/>
          <w:lang w:val="sr-Latn-ME"/>
        </w:rPr>
        <w:t xml:space="preserve">ek ZYTIGA </w:t>
      </w:r>
      <w:r w:rsidR="004F3053" w:rsidRPr="00AC530C">
        <w:rPr>
          <w:rFonts w:ascii="Times New Roman" w:hAnsi="Times New Roman"/>
          <w:sz w:val="22"/>
          <w:szCs w:val="22"/>
          <w:lang w:val="sr-Latn-ME"/>
        </w:rPr>
        <w:t>se ne smije</w:t>
      </w:r>
      <w:r w:rsidR="00D57F4D" w:rsidRPr="00AC530C">
        <w:rPr>
          <w:rFonts w:ascii="Times New Roman" w:hAnsi="Times New Roman"/>
          <w:sz w:val="22"/>
          <w:szCs w:val="22"/>
          <w:lang w:val="sr-Latn-ME"/>
        </w:rPr>
        <w:t xml:space="preserve"> davati pacijentima sa teškom </w:t>
      </w:r>
      <w:proofErr w:type="spellStart"/>
      <w:r w:rsidR="00D57F4D" w:rsidRPr="00AC530C">
        <w:rPr>
          <w:rFonts w:ascii="Times New Roman" w:hAnsi="Times New Roman"/>
          <w:sz w:val="22"/>
          <w:szCs w:val="22"/>
          <w:lang w:val="sr-Latn-ME"/>
        </w:rPr>
        <w:t>insuficijencijom</w:t>
      </w:r>
      <w:proofErr w:type="spellEnd"/>
      <w:r w:rsidR="00D57F4D" w:rsidRPr="00AC530C">
        <w:rPr>
          <w:rFonts w:ascii="Times New Roman" w:hAnsi="Times New Roman"/>
          <w:sz w:val="22"/>
          <w:szCs w:val="22"/>
          <w:lang w:val="sr-Latn-ME"/>
        </w:rPr>
        <w:t xml:space="preserve"> jetre (vid</w:t>
      </w:r>
      <w:r w:rsidR="004F3053" w:rsidRPr="00AC530C">
        <w:rPr>
          <w:rFonts w:ascii="Times New Roman" w:hAnsi="Times New Roman"/>
          <w:sz w:val="22"/>
          <w:szCs w:val="22"/>
          <w:lang w:val="sr-Latn-ME"/>
        </w:rPr>
        <w:t>j</w:t>
      </w:r>
      <w:r w:rsidR="00D57F4D" w:rsidRPr="00AC530C">
        <w:rPr>
          <w:rFonts w:ascii="Times New Roman" w:hAnsi="Times New Roman"/>
          <w:sz w:val="22"/>
          <w:szCs w:val="22"/>
          <w:lang w:val="sr-Latn-ME"/>
        </w:rPr>
        <w:t xml:space="preserve">eti </w:t>
      </w:r>
      <w:r w:rsidR="004F3053" w:rsidRPr="00AC530C">
        <w:rPr>
          <w:rFonts w:ascii="Times New Roman" w:hAnsi="Times New Roman"/>
          <w:sz w:val="22"/>
          <w:szCs w:val="22"/>
          <w:lang w:val="sr-Latn-ME"/>
        </w:rPr>
        <w:t xml:space="preserve">djelove </w:t>
      </w:r>
      <w:r w:rsidR="00D57F4D" w:rsidRPr="00AC530C">
        <w:rPr>
          <w:rFonts w:ascii="Times New Roman" w:hAnsi="Times New Roman"/>
          <w:sz w:val="22"/>
          <w:szCs w:val="22"/>
          <w:lang w:val="sr-Latn-ME"/>
        </w:rPr>
        <w:t xml:space="preserve"> </w:t>
      </w:r>
      <w:r w:rsidR="004F3053" w:rsidRPr="00AC530C">
        <w:rPr>
          <w:rFonts w:ascii="Times New Roman" w:hAnsi="Times New Roman"/>
          <w:sz w:val="22"/>
          <w:szCs w:val="22"/>
          <w:lang w:val="sr-Latn-ME"/>
        </w:rPr>
        <w:t>4.3, 4.4, i 5.2</w:t>
      </w:r>
      <w:r w:rsidR="00D57F4D" w:rsidRPr="00AC530C">
        <w:rPr>
          <w:rFonts w:ascii="Times New Roman" w:hAnsi="Times New Roman"/>
          <w:sz w:val="22"/>
          <w:szCs w:val="22"/>
          <w:lang w:val="sr-Latn-ME"/>
        </w:rPr>
        <w:t>).</w:t>
      </w:r>
    </w:p>
    <w:p w14:paraId="6A17AC6A" w14:textId="77777777" w:rsidR="00C305B5" w:rsidRPr="00AC530C" w:rsidRDefault="00C305B5" w:rsidP="00C305B5">
      <w:pPr>
        <w:tabs>
          <w:tab w:val="left" w:pos="1134"/>
          <w:tab w:val="left" w:pos="1701"/>
        </w:tabs>
        <w:rPr>
          <w:rFonts w:ascii="Times New Roman" w:hAnsi="Times New Roman"/>
          <w:sz w:val="22"/>
          <w:szCs w:val="22"/>
          <w:lang w:val="sr-Latn-ME"/>
        </w:rPr>
      </w:pPr>
    </w:p>
    <w:p w14:paraId="293E5CD7" w14:textId="77777777" w:rsidR="00C305B5" w:rsidRPr="00AC530C" w:rsidRDefault="00C305B5" w:rsidP="00C305B5">
      <w:pPr>
        <w:tabs>
          <w:tab w:val="left" w:pos="1134"/>
          <w:tab w:val="left" w:pos="1701"/>
        </w:tabs>
        <w:rPr>
          <w:rFonts w:ascii="Times New Roman" w:hAnsi="Times New Roman"/>
          <w:i/>
          <w:sz w:val="22"/>
          <w:szCs w:val="22"/>
          <w:lang w:val="sr-Latn-ME"/>
        </w:rPr>
      </w:pPr>
      <w:r w:rsidRPr="00AC530C">
        <w:rPr>
          <w:rFonts w:ascii="Times New Roman" w:hAnsi="Times New Roman"/>
          <w:i/>
          <w:sz w:val="22"/>
          <w:szCs w:val="22"/>
          <w:lang w:val="sr-Latn-ME"/>
        </w:rPr>
        <w:t xml:space="preserve">Bubrežna </w:t>
      </w:r>
      <w:proofErr w:type="spellStart"/>
      <w:r w:rsidRPr="00AC530C">
        <w:rPr>
          <w:rFonts w:ascii="Times New Roman" w:hAnsi="Times New Roman"/>
          <w:i/>
          <w:sz w:val="22"/>
          <w:szCs w:val="22"/>
          <w:lang w:val="sr-Latn-ME"/>
        </w:rPr>
        <w:t>insuficijencija</w:t>
      </w:r>
      <w:proofErr w:type="spellEnd"/>
    </w:p>
    <w:p w14:paraId="587C6105" w14:textId="77777777" w:rsidR="00637ADA" w:rsidRPr="00AC530C" w:rsidRDefault="00637ADA" w:rsidP="00C305B5">
      <w:pPr>
        <w:tabs>
          <w:tab w:val="left" w:pos="1134"/>
          <w:tab w:val="left" w:pos="1701"/>
        </w:tabs>
        <w:rPr>
          <w:rFonts w:ascii="Times New Roman" w:hAnsi="Times New Roman"/>
          <w:i/>
          <w:sz w:val="22"/>
          <w:szCs w:val="22"/>
          <w:lang w:val="sr-Latn-ME"/>
        </w:rPr>
      </w:pPr>
    </w:p>
    <w:p w14:paraId="36A2F082" w14:textId="5BC874D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lastRenderedPageBreak/>
        <w:t xml:space="preserve">Nije </w:t>
      </w:r>
      <w:r w:rsidR="00B467BD" w:rsidRPr="00AC530C">
        <w:rPr>
          <w:rFonts w:ascii="Times New Roman" w:hAnsi="Times New Roman"/>
          <w:sz w:val="22"/>
          <w:szCs w:val="22"/>
          <w:lang w:val="sr-Latn-ME"/>
        </w:rPr>
        <w:t>potrebno</w:t>
      </w:r>
      <w:r w:rsidRPr="00AC530C">
        <w:rPr>
          <w:rFonts w:ascii="Times New Roman" w:hAnsi="Times New Roman"/>
          <w:sz w:val="22"/>
          <w:szCs w:val="22"/>
          <w:lang w:val="sr-Latn-ME"/>
        </w:rPr>
        <w:t xml:space="preserve"> podešavanje doze kod pacijenata sa bubrežnom </w:t>
      </w:r>
      <w:proofErr w:type="spellStart"/>
      <w:r w:rsidRPr="00AC530C">
        <w:rPr>
          <w:rFonts w:ascii="Times New Roman" w:hAnsi="Times New Roman"/>
          <w:sz w:val="22"/>
          <w:szCs w:val="22"/>
          <w:lang w:val="sr-Latn-ME"/>
        </w:rPr>
        <w:t>insuficijencijom</w:t>
      </w:r>
      <w:proofErr w:type="spellEnd"/>
      <w:r w:rsidRPr="00AC530C">
        <w:rPr>
          <w:rFonts w:ascii="Times New Roman" w:hAnsi="Times New Roman"/>
          <w:sz w:val="22"/>
          <w:szCs w:val="22"/>
          <w:lang w:val="sr-Latn-ME"/>
        </w:rPr>
        <w:t xml:space="preserve">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4F3053" w:rsidRPr="00AC530C">
        <w:rPr>
          <w:rFonts w:ascii="Times New Roman" w:hAnsi="Times New Roman"/>
          <w:sz w:val="22"/>
          <w:szCs w:val="22"/>
          <w:lang w:val="sr-Latn-ME"/>
        </w:rPr>
        <w:t>dio</w:t>
      </w:r>
      <w:r w:rsidR="00F14F44" w:rsidRPr="00AC530C">
        <w:rPr>
          <w:rFonts w:ascii="Times New Roman" w:hAnsi="Times New Roman"/>
          <w:sz w:val="22"/>
          <w:szCs w:val="22"/>
          <w:lang w:val="sr-Latn-ME"/>
        </w:rPr>
        <w:t xml:space="preserve"> </w:t>
      </w:r>
      <w:r w:rsidRPr="00AC530C">
        <w:rPr>
          <w:rFonts w:ascii="Times New Roman" w:hAnsi="Times New Roman"/>
          <w:sz w:val="22"/>
          <w:szCs w:val="22"/>
          <w:lang w:val="sr-Latn-ME"/>
        </w:rPr>
        <w:t>5.2)</w:t>
      </w:r>
      <w:r w:rsidRPr="00AC530C">
        <w:rPr>
          <w:rFonts w:ascii="Times New Roman" w:hAnsi="Times New Roman"/>
          <w:i/>
          <w:sz w:val="22"/>
          <w:szCs w:val="22"/>
          <w:lang w:val="sr-Latn-ME"/>
        </w:rPr>
        <w:t>.</w:t>
      </w:r>
      <w:r w:rsidRPr="00AC530C">
        <w:rPr>
          <w:rFonts w:ascii="Times New Roman" w:hAnsi="Times New Roman"/>
          <w:sz w:val="22"/>
          <w:szCs w:val="22"/>
          <w:lang w:val="sr-Latn-ME"/>
        </w:rPr>
        <w:t xml:space="preserve"> Međutim, nema nikakvih kliničkih iskustava sa pacijentima koji imaju rak prostate i tešku bubrežnu </w:t>
      </w:r>
      <w:proofErr w:type="spellStart"/>
      <w:r w:rsidRPr="00AC530C">
        <w:rPr>
          <w:rFonts w:ascii="Times New Roman" w:hAnsi="Times New Roman"/>
          <w:sz w:val="22"/>
          <w:szCs w:val="22"/>
          <w:lang w:val="sr-Latn-ME"/>
        </w:rPr>
        <w:t>insuficijenciju</w:t>
      </w:r>
      <w:proofErr w:type="spellEnd"/>
      <w:r w:rsidRPr="00AC530C">
        <w:rPr>
          <w:rFonts w:ascii="Times New Roman" w:hAnsi="Times New Roman"/>
          <w:sz w:val="22"/>
          <w:szCs w:val="22"/>
          <w:lang w:val="sr-Latn-ME"/>
        </w:rPr>
        <w:t>. Kod ovih pacijenat</w:t>
      </w:r>
      <w:r w:rsidR="004F3053" w:rsidRPr="00AC530C">
        <w:rPr>
          <w:rFonts w:ascii="Times New Roman" w:hAnsi="Times New Roman"/>
          <w:sz w:val="22"/>
          <w:szCs w:val="22"/>
          <w:lang w:val="sr-Latn-ME"/>
        </w:rPr>
        <w:t>a</w:t>
      </w:r>
      <w:r w:rsidRPr="00AC530C">
        <w:rPr>
          <w:rFonts w:ascii="Times New Roman" w:hAnsi="Times New Roman"/>
          <w:sz w:val="22"/>
          <w:szCs w:val="22"/>
          <w:lang w:val="sr-Latn-ME"/>
        </w:rPr>
        <w:t xml:space="preserve"> sav</w:t>
      </w:r>
      <w:r w:rsidR="00C737E5" w:rsidRPr="00AC530C">
        <w:rPr>
          <w:rFonts w:ascii="Times New Roman" w:hAnsi="Times New Roman"/>
          <w:sz w:val="22"/>
          <w:szCs w:val="22"/>
          <w:lang w:val="sr-Latn-ME"/>
        </w:rPr>
        <w:t>j</w:t>
      </w:r>
      <w:r w:rsidRPr="00AC530C">
        <w:rPr>
          <w:rFonts w:ascii="Times New Roman" w:hAnsi="Times New Roman"/>
          <w:sz w:val="22"/>
          <w:szCs w:val="22"/>
          <w:lang w:val="sr-Latn-ME"/>
        </w:rPr>
        <w:t>etuje se oprez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4F3053" w:rsidRPr="00AC530C">
        <w:rPr>
          <w:rFonts w:ascii="Times New Roman" w:hAnsi="Times New Roman"/>
          <w:sz w:val="22"/>
          <w:szCs w:val="22"/>
          <w:lang w:val="sr-Latn-ME"/>
        </w:rPr>
        <w:t xml:space="preserve">dio </w:t>
      </w:r>
      <w:r w:rsidRPr="00AC530C">
        <w:rPr>
          <w:rFonts w:ascii="Times New Roman" w:hAnsi="Times New Roman"/>
          <w:sz w:val="22"/>
          <w:szCs w:val="22"/>
          <w:lang w:val="sr-Latn-ME"/>
        </w:rPr>
        <w:t>4.4).</w:t>
      </w:r>
    </w:p>
    <w:p w14:paraId="23F17016" w14:textId="77777777" w:rsidR="00C305B5" w:rsidRPr="00AC530C" w:rsidRDefault="00C305B5" w:rsidP="00C305B5">
      <w:pPr>
        <w:tabs>
          <w:tab w:val="left" w:pos="1134"/>
          <w:tab w:val="left" w:pos="1701"/>
        </w:tabs>
        <w:rPr>
          <w:rFonts w:ascii="Times New Roman" w:hAnsi="Times New Roman"/>
          <w:bCs/>
          <w:i/>
          <w:iCs/>
          <w:sz w:val="22"/>
          <w:szCs w:val="22"/>
          <w:lang w:val="sr-Latn-ME"/>
        </w:rPr>
      </w:pPr>
    </w:p>
    <w:p w14:paraId="0065D310" w14:textId="77777777" w:rsidR="00C305B5" w:rsidRPr="00AC530C" w:rsidRDefault="00C305B5" w:rsidP="00C305B5">
      <w:pPr>
        <w:tabs>
          <w:tab w:val="left" w:pos="1134"/>
          <w:tab w:val="left" w:pos="1701"/>
        </w:tabs>
        <w:rPr>
          <w:rFonts w:ascii="Times New Roman" w:hAnsi="Times New Roman"/>
          <w:bCs/>
          <w:i/>
          <w:iCs/>
          <w:sz w:val="22"/>
          <w:szCs w:val="22"/>
          <w:lang w:val="sr-Latn-ME"/>
        </w:rPr>
      </w:pPr>
      <w:r w:rsidRPr="00AC530C">
        <w:rPr>
          <w:rFonts w:ascii="Times New Roman" w:hAnsi="Times New Roman"/>
          <w:bCs/>
          <w:i/>
          <w:iCs/>
          <w:sz w:val="22"/>
          <w:szCs w:val="22"/>
          <w:lang w:val="sr-Latn-ME"/>
        </w:rPr>
        <w:t>Pedijatrijska populacija</w:t>
      </w:r>
    </w:p>
    <w:p w14:paraId="5D5EC2D6" w14:textId="77777777" w:rsidR="004F3053" w:rsidRPr="00AC530C" w:rsidRDefault="004F3053" w:rsidP="00C305B5">
      <w:pPr>
        <w:tabs>
          <w:tab w:val="left" w:pos="1134"/>
          <w:tab w:val="left" w:pos="1701"/>
        </w:tabs>
        <w:rPr>
          <w:rFonts w:ascii="Times New Roman" w:hAnsi="Times New Roman"/>
          <w:bCs/>
          <w:i/>
          <w:iCs/>
          <w:sz w:val="22"/>
          <w:szCs w:val="22"/>
          <w:lang w:val="sr-Latn-ME"/>
        </w:rPr>
      </w:pPr>
    </w:p>
    <w:p w14:paraId="17656429"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Nema relevantne upotrebe l</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w:t>
      </w:r>
      <w:proofErr w:type="spellStart"/>
      <w:r w:rsidR="009F7FF4" w:rsidRPr="00AC530C">
        <w:rPr>
          <w:rFonts w:ascii="Times New Roman" w:hAnsi="Times New Roman"/>
          <w:sz w:val="22"/>
          <w:szCs w:val="22"/>
          <w:lang w:val="sr-Latn-ME"/>
        </w:rPr>
        <w:t>Zytiga</w:t>
      </w:r>
      <w:proofErr w:type="spellEnd"/>
      <w:r w:rsidR="009F7FF4" w:rsidRPr="00AC530C">
        <w:rPr>
          <w:rFonts w:ascii="Times New Roman" w:hAnsi="Times New Roman"/>
          <w:sz w:val="22"/>
          <w:szCs w:val="22"/>
          <w:lang w:val="sr-Latn-ME"/>
        </w:rPr>
        <w:t xml:space="preserve"> </w:t>
      </w:r>
      <w:r w:rsidRPr="00AC530C">
        <w:rPr>
          <w:rFonts w:ascii="Times New Roman" w:hAnsi="Times New Roman"/>
          <w:sz w:val="22"/>
          <w:szCs w:val="22"/>
          <w:lang w:val="sr-Latn-ME"/>
        </w:rPr>
        <w:t>u pedijatrijskoj populaciji.</w:t>
      </w:r>
    </w:p>
    <w:p w14:paraId="27C047A5" w14:textId="77777777" w:rsidR="00C305B5" w:rsidRPr="00AC530C" w:rsidRDefault="00C305B5" w:rsidP="00C305B5">
      <w:pPr>
        <w:tabs>
          <w:tab w:val="left" w:pos="1134"/>
          <w:tab w:val="left" w:pos="1701"/>
        </w:tabs>
        <w:rPr>
          <w:rFonts w:ascii="Times New Roman" w:hAnsi="Times New Roman"/>
          <w:sz w:val="22"/>
          <w:szCs w:val="22"/>
          <w:lang w:val="sr-Latn-ME"/>
        </w:rPr>
      </w:pPr>
    </w:p>
    <w:p w14:paraId="16895B1D"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Način prim</w:t>
      </w:r>
      <w:r w:rsidR="006B00F1" w:rsidRPr="00AC530C">
        <w:rPr>
          <w:rFonts w:ascii="Times New Roman" w:hAnsi="Times New Roman"/>
          <w:sz w:val="22"/>
          <w:szCs w:val="22"/>
          <w:u w:val="single"/>
          <w:lang w:val="sr-Latn-ME"/>
        </w:rPr>
        <w:t>j</w:t>
      </w:r>
      <w:r w:rsidRPr="00AC530C">
        <w:rPr>
          <w:rFonts w:ascii="Times New Roman" w:hAnsi="Times New Roman"/>
          <w:sz w:val="22"/>
          <w:szCs w:val="22"/>
          <w:u w:val="single"/>
          <w:lang w:val="sr-Latn-ME"/>
        </w:rPr>
        <w:t>ene</w:t>
      </w:r>
    </w:p>
    <w:p w14:paraId="2E7916AB" w14:textId="77777777" w:rsidR="009F7FF4" w:rsidRPr="00AC530C" w:rsidRDefault="009F7FF4"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Lijek ZYTIGA je za oralnu primjenu.</w:t>
      </w:r>
    </w:p>
    <w:p w14:paraId="3CA0FEBB" w14:textId="33D5A2FB" w:rsidR="00262195" w:rsidRPr="00AC530C" w:rsidRDefault="00262195" w:rsidP="0026219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Tablete se moraju uzeti kao pojedinačna doza jednom dnevno na prazan stomak. L</w:t>
      </w:r>
      <w:r w:rsidR="00FF3CD4" w:rsidRPr="00AC530C">
        <w:rPr>
          <w:rFonts w:ascii="Times New Roman" w:hAnsi="Times New Roman"/>
          <w:sz w:val="22"/>
          <w:szCs w:val="22"/>
          <w:lang w:val="sr-Latn-ME"/>
        </w:rPr>
        <w:t>ij</w:t>
      </w:r>
      <w:r w:rsidRPr="00AC530C">
        <w:rPr>
          <w:rFonts w:ascii="Times New Roman" w:hAnsi="Times New Roman"/>
          <w:sz w:val="22"/>
          <w:szCs w:val="22"/>
          <w:lang w:val="sr-Latn-ME"/>
        </w:rPr>
        <w:t>ek ZYTIGA se mora uzimati najmanje dva sata nakon jela i hrana se ne sm</w:t>
      </w:r>
      <w:r w:rsidR="00FF3CD4" w:rsidRPr="00AC530C">
        <w:rPr>
          <w:rFonts w:ascii="Times New Roman" w:hAnsi="Times New Roman"/>
          <w:sz w:val="22"/>
          <w:szCs w:val="22"/>
          <w:lang w:val="sr-Latn-ME"/>
        </w:rPr>
        <w:t>ij</w:t>
      </w:r>
      <w:r w:rsidRPr="00AC530C">
        <w:rPr>
          <w:rFonts w:ascii="Times New Roman" w:hAnsi="Times New Roman"/>
          <w:sz w:val="22"/>
          <w:szCs w:val="22"/>
          <w:lang w:val="sr-Latn-ME"/>
        </w:rPr>
        <w:t>e konzumirati najmanje jedan sat nakon uzimanja l</w:t>
      </w:r>
      <w:r w:rsidR="00FF3CD4" w:rsidRPr="00AC530C">
        <w:rPr>
          <w:rFonts w:ascii="Times New Roman" w:hAnsi="Times New Roman"/>
          <w:sz w:val="22"/>
          <w:szCs w:val="22"/>
          <w:lang w:val="sr-Latn-ME"/>
        </w:rPr>
        <w:t>ij</w:t>
      </w:r>
      <w:r w:rsidRPr="00AC530C">
        <w:rPr>
          <w:rFonts w:ascii="Times New Roman" w:hAnsi="Times New Roman"/>
          <w:sz w:val="22"/>
          <w:szCs w:val="22"/>
          <w:lang w:val="sr-Latn-ME"/>
        </w:rPr>
        <w:t>eka ZYTIGA. Tablete l</w:t>
      </w:r>
      <w:r w:rsidR="00FF3CD4" w:rsidRPr="00AC530C">
        <w:rPr>
          <w:rFonts w:ascii="Times New Roman" w:hAnsi="Times New Roman"/>
          <w:sz w:val="22"/>
          <w:szCs w:val="22"/>
          <w:lang w:val="sr-Latn-ME"/>
        </w:rPr>
        <w:t>ij</w:t>
      </w:r>
      <w:r w:rsidRPr="00AC530C">
        <w:rPr>
          <w:rFonts w:ascii="Times New Roman" w:hAnsi="Times New Roman"/>
          <w:sz w:val="22"/>
          <w:szCs w:val="22"/>
          <w:lang w:val="sr-Latn-ME"/>
        </w:rPr>
        <w:t>eka ZYTIGA se moraju progutati c</w:t>
      </w:r>
      <w:r w:rsidR="00FF3CD4" w:rsidRPr="00AC530C">
        <w:rPr>
          <w:rFonts w:ascii="Times New Roman" w:hAnsi="Times New Roman"/>
          <w:sz w:val="22"/>
          <w:szCs w:val="22"/>
          <w:lang w:val="sr-Latn-ME"/>
        </w:rPr>
        <w:t>ij</w:t>
      </w:r>
      <w:r w:rsidRPr="00AC530C">
        <w:rPr>
          <w:rFonts w:ascii="Times New Roman" w:hAnsi="Times New Roman"/>
          <w:sz w:val="22"/>
          <w:szCs w:val="22"/>
          <w:lang w:val="sr-Latn-ME"/>
        </w:rPr>
        <w:t>ele, sa vodom.</w:t>
      </w:r>
    </w:p>
    <w:p w14:paraId="7624FB91" w14:textId="77777777" w:rsidR="00C305B5" w:rsidRPr="00AC530C" w:rsidRDefault="00C305B5" w:rsidP="00C305B5">
      <w:pPr>
        <w:tabs>
          <w:tab w:val="left" w:pos="1134"/>
          <w:tab w:val="left" w:pos="1701"/>
        </w:tabs>
        <w:rPr>
          <w:rFonts w:ascii="Times New Roman" w:hAnsi="Times New Roman"/>
          <w:sz w:val="22"/>
          <w:szCs w:val="22"/>
          <w:lang w:val="sr-Latn-ME"/>
        </w:rPr>
      </w:pPr>
    </w:p>
    <w:p w14:paraId="03D3EEFA" w14:textId="77777777" w:rsidR="00C305B5"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 xml:space="preserve">4.3 </w:t>
      </w:r>
      <w:proofErr w:type="spellStart"/>
      <w:r w:rsidRPr="00AC530C">
        <w:rPr>
          <w:rFonts w:ascii="Times New Roman" w:hAnsi="Times New Roman"/>
          <w:b/>
          <w:sz w:val="22"/>
          <w:szCs w:val="22"/>
          <w:lang w:val="sr-Latn-ME"/>
        </w:rPr>
        <w:t>Kontraindikacije</w:t>
      </w:r>
      <w:proofErr w:type="spellEnd"/>
    </w:p>
    <w:p w14:paraId="7483A5B0" w14:textId="77777777" w:rsidR="00C305B5" w:rsidRPr="00AC530C" w:rsidRDefault="00C305B5" w:rsidP="00C305B5">
      <w:pPr>
        <w:tabs>
          <w:tab w:val="left" w:pos="1134"/>
          <w:tab w:val="left" w:pos="1701"/>
        </w:tabs>
        <w:rPr>
          <w:rFonts w:ascii="Times New Roman" w:hAnsi="Times New Roman"/>
          <w:sz w:val="22"/>
          <w:szCs w:val="22"/>
          <w:lang w:val="sr-Latn-ME"/>
        </w:rPr>
      </w:pPr>
    </w:p>
    <w:p w14:paraId="79784BF7" w14:textId="52C07D94" w:rsidR="00C305B5" w:rsidRPr="00AC530C" w:rsidRDefault="00C305B5" w:rsidP="0020257F">
      <w:pPr>
        <w:numPr>
          <w:ilvl w:val="0"/>
          <w:numId w:val="2"/>
        </w:numPr>
        <w:tabs>
          <w:tab w:val="clear" w:pos="284"/>
          <w:tab w:val="left" w:pos="567"/>
          <w:tab w:val="left" w:pos="1134"/>
          <w:tab w:val="left" w:pos="1701"/>
        </w:tabs>
        <w:ind w:left="567" w:hanging="567"/>
        <w:jc w:val="left"/>
        <w:rPr>
          <w:rFonts w:ascii="Times New Roman" w:hAnsi="Times New Roman"/>
          <w:sz w:val="22"/>
          <w:szCs w:val="22"/>
          <w:lang w:val="sr-Latn-ME"/>
        </w:rPr>
      </w:pPr>
      <w:r w:rsidRPr="00AC530C">
        <w:rPr>
          <w:rFonts w:ascii="Times New Roman" w:hAnsi="Times New Roman"/>
          <w:sz w:val="22"/>
          <w:szCs w:val="22"/>
          <w:lang w:val="sr-Latn-ME"/>
        </w:rPr>
        <w:t>Preos</w:t>
      </w:r>
      <w:r w:rsidR="00C737E5" w:rsidRPr="00AC530C">
        <w:rPr>
          <w:rFonts w:ascii="Times New Roman" w:hAnsi="Times New Roman"/>
          <w:sz w:val="22"/>
          <w:szCs w:val="22"/>
          <w:lang w:val="sr-Latn-ME"/>
        </w:rPr>
        <w:t>j</w:t>
      </w:r>
      <w:r w:rsidRPr="00AC530C">
        <w:rPr>
          <w:rFonts w:ascii="Times New Roman" w:hAnsi="Times New Roman"/>
          <w:sz w:val="22"/>
          <w:szCs w:val="22"/>
          <w:lang w:val="sr-Latn-ME"/>
        </w:rPr>
        <w:t>etljivost na aktivnu supstancu ili ma koju od pomoćnih supstanci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6F7E64" w:rsidRPr="00AC530C">
        <w:rPr>
          <w:rFonts w:ascii="Times New Roman" w:hAnsi="Times New Roman"/>
          <w:sz w:val="22"/>
          <w:szCs w:val="22"/>
          <w:lang w:val="sr-Latn-ME"/>
        </w:rPr>
        <w:t xml:space="preserve">dio </w:t>
      </w:r>
      <w:r w:rsidRPr="00AC530C">
        <w:rPr>
          <w:rFonts w:ascii="Times New Roman" w:hAnsi="Times New Roman"/>
          <w:sz w:val="22"/>
          <w:szCs w:val="22"/>
          <w:lang w:val="sr-Latn-ME"/>
        </w:rPr>
        <w:t>6.1).</w:t>
      </w:r>
    </w:p>
    <w:p w14:paraId="17074CD3" w14:textId="386CF630" w:rsidR="00C305B5" w:rsidRPr="00AC530C" w:rsidRDefault="00C305B5" w:rsidP="0020257F">
      <w:pPr>
        <w:numPr>
          <w:ilvl w:val="0"/>
          <w:numId w:val="2"/>
        </w:numPr>
        <w:tabs>
          <w:tab w:val="clear" w:pos="284"/>
          <w:tab w:val="left" w:pos="567"/>
          <w:tab w:val="left" w:pos="1134"/>
          <w:tab w:val="left" w:pos="1701"/>
        </w:tabs>
        <w:ind w:left="0" w:firstLine="0"/>
        <w:jc w:val="left"/>
        <w:rPr>
          <w:rFonts w:ascii="Times New Roman" w:hAnsi="Times New Roman"/>
          <w:sz w:val="22"/>
          <w:szCs w:val="22"/>
          <w:lang w:val="sr-Latn-ME"/>
        </w:rPr>
      </w:pPr>
      <w:r w:rsidRPr="00AC530C">
        <w:rPr>
          <w:rFonts w:ascii="Times New Roman" w:hAnsi="Times New Roman"/>
          <w:sz w:val="22"/>
          <w:szCs w:val="22"/>
          <w:lang w:val="sr-Latn-ME"/>
        </w:rPr>
        <w:t>Žene koje su trudne ili koje bi mogle biti trudne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6F7E64" w:rsidRPr="00AC530C">
        <w:rPr>
          <w:rFonts w:ascii="Times New Roman" w:hAnsi="Times New Roman"/>
          <w:sz w:val="22"/>
          <w:szCs w:val="22"/>
          <w:lang w:val="sr-Latn-ME"/>
        </w:rPr>
        <w:t>dio</w:t>
      </w:r>
      <w:r w:rsidR="00F14F44" w:rsidRPr="00AC530C">
        <w:rPr>
          <w:rFonts w:ascii="Times New Roman" w:hAnsi="Times New Roman"/>
          <w:sz w:val="22"/>
          <w:szCs w:val="22"/>
          <w:lang w:val="sr-Latn-ME"/>
        </w:rPr>
        <w:t xml:space="preserve"> </w:t>
      </w:r>
      <w:r w:rsidRPr="00AC530C">
        <w:rPr>
          <w:rFonts w:ascii="Times New Roman" w:hAnsi="Times New Roman"/>
          <w:sz w:val="22"/>
          <w:szCs w:val="22"/>
          <w:lang w:val="sr-Latn-ME"/>
        </w:rPr>
        <w:t>6)</w:t>
      </w:r>
    </w:p>
    <w:p w14:paraId="0E1B0B81" w14:textId="11F65ECD" w:rsidR="00D57F4D" w:rsidRPr="00AC530C" w:rsidRDefault="00D57F4D" w:rsidP="0020257F">
      <w:pPr>
        <w:numPr>
          <w:ilvl w:val="0"/>
          <w:numId w:val="2"/>
        </w:numPr>
        <w:tabs>
          <w:tab w:val="clear" w:pos="284"/>
          <w:tab w:val="left" w:pos="567"/>
          <w:tab w:val="left" w:pos="1134"/>
          <w:tab w:val="left" w:pos="1701"/>
        </w:tabs>
        <w:ind w:left="0" w:firstLine="0"/>
        <w:jc w:val="left"/>
        <w:rPr>
          <w:rFonts w:ascii="Times New Roman" w:hAnsi="Times New Roman"/>
          <w:sz w:val="22"/>
          <w:szCs w:val="22"/>
          <w:lang w:val="sr-Latn-ME"/>
        </w:rPr>
      </w:pPr>
      <w:r w:rsidRPr="00AC530C">
        <w:rPr>
          <w:rFonts w:ascii="Times New Roman" w:hAnsi="Times New Roman"/>
          <w:sz w:val="22"/>
          <w:szCs w:val="22"/>
          <w:lang w:val="sr-Latn-ME"/>
        </w:rPr>
        <w:t xml:space="preserve">teška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jetre (</w:t>
      </w:r>
      <w:proofErr w:type="spellStart"/>
      <w:r w:rsidRPr="00AC530C">
        <w:rPr>
          <w:rFonts w:ascii="Times New Roman" w:hAnsi="Times New Roman"/>
          <w:sz w:val="22"/>
          <w:szCs w:val="22"/>
          <w:lang w:val="sr-Latn-ME"/>
        </w:rPr>
        <w:t>Child-Pugh</w:t>
      </w:r>
      <w:proofErr w:type="spellEnd"/>
      <w:r w:rsidRPr="00AC530C">
        <w:rPr>
          <w:rFonts w:ascii="Times New Roman" w:hAnsi="Times New Roman"/>
          <w:sz w:val="22"/>
          <w:szCs w:val="22"/>
          <w:lang w:val="sr-Latn-ME"/>
        </w:rPr>
        <w:t xml:space="preserve"> klase C (vid</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6F7E64" w:rsidRPr="00AC530C">
        <w:rPr>
          <w:rFonts w:ascii="Times New Roman" w:hAnsi="Times New Roman"/>
          <w:sz w:val="22"/>
          <w:szCs w:val="22"/>
          <w:lang w:val="sr-Latn-ME"/>
        </w:rPr>
        <w:t xml:space="preserve">djelove </w:t>
      </w:r>
      <w:r w:rsidRPr="00AC530C">
        <w:rPr>
          <w:rFonts w:ascii="Times New Roman" w:hAnsi="Times New Roman"/>
          <w:sz w:val="22"/>
          <w:szCs w:val="22"/>
          <w:lang w:val="sr-Latn-ME"/>
        </w:rPr>
        <w:t>4.2, 4.4, i 5.2)</w:t>
      </w:r>
      <w:r w:rsidR="00F14F44" w:rsidRPr="00AC530C">
        <w:rPr>
          <w:rFonts w:ascii="Times New Roman" w:hAnsi="Times New Roman"/>
          <w:sz w:val="22"/>
          <w:szCs w:val="22"/>
          <w:lang w:val="sr-Latn-ME"/>
        </w:rPr>
        <w:t>)</w:t>
      </w:r>
    </w:p>
    <w:p w14:paraId="3E9506F7" w14:textId="77777777" w:rsidR="00433CB9" w:rsidRPr="00AC530C" w:rsidRDefault="00433CB9" w:rsidP="00433CB9">
      <w:pPr>
        <w:numPr>
          <w:ilvl w:val="0"/>
          <w:numId w:val="2"/>
        </w:numPr>
        <w:tabs>
          <w:tab w:val="clear" w:pos="284"/>
          <w:tab w:val="left" w:pos="567"/>
          <w:tab w:val="left" w:pos="1134"/>
          <w:tab w:val="left" w:pos="1701"/>
        </w:tabs>
        <w:ind w:left="0" w:firstLine="0"/>
        <w:jc w:val="left"/>
        <w:rPr>
          <w:rFonts w:ascii="Times New Roman" w:hAnsi="Times New Roman"/>
          <w:sz w:val="22"/>
          <w:szCs w:val="22"/>
          <w:lang w:val="sr-Latn-ME"/>
        </w:rPr>
      </w:pPr>
      <w:r w:rsidRPr="00AC530C">
        <w:rPr>
          <w:rFonts w:ascii="Times New Roman" w:hAnsi="Times New Roman"/>
          <w:sz w:val="22"/>
          <w:szCs w:val="22"/>
          <w:lang w:val="sr-Latn-ME"/>
        </w:rPr>
        <w:t>L</w:t>
      </w:r>
      <w:r w:rsidR="00B3695F"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sa </w:t>
      </w:r>
      <w:proofErr w:type="spellStart"/>
      <w:r w:rsidRPr="00AC530C">
        <w:rPr>
          <w:rFonts w:ascii="Times New Roman" w:hAnsi="Times New Roman"/>
          <w:sz w:val="22"/>
          <w:szCs w:val="22"/>
          <w:lang w:val="sr-Latn-ME"/>
        </w:rPr>
        <w:t>prednizonom</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prednizolonom</w:t>
      </w:r>
      <w:proofErr w:type="spellEnd"/>
      <w:r w:rsidRPr="00AC530C">
        <w:rPr>
          <w:rFonts w:ascii="Times New Roman" w:hAnsi="Times New Roman"/>
          <w:sz w:val="22"/>
          <w:szCs w:val="22"/>
          <w:lang w:val="sr-Latn-ME"/>
        </w:rPr>
        <w:t xml:space="preserve"> je kontraindikovan u kombinaciji sa Ra-223. </w:t>
      </w:r>
    </w:p>
    <w:p w14:paraId="763906EC" w14:textId="77777777" w:rsidR="00433CB9" w:rsidRPr="00AC530C" w:rsidRDefault="00433CB9" w:rsidP="00E0221A">
      <w:pPr>
        <w:tabs>
          <w:tab w:val="clear" w:pos="284"/>
          <w:tab w:val="left" w:pos="567"/>
          <w:tab w:val="left" w:pos="1134"/>
          <w:tab w:val="left" w:pos="1701"/>
        </w:tabs>
        <w:jc w:val="left"/>
        <w:rPr>
          <w:rFonts w:ascii="Times New Roman" w:hAnsi="Times New Roman"/>
          <w:sz w:val="22"/>
          <w:szCs w:val="22"/>
          <w:lang w:val="sr-Latn-ME"/>
        </w:rPr>
      </w:pPr>
    </w:p>
    <w:p w14:paraId="0D09C74A" w14:textId="77777777" w:rsidR="00C305B5"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4.4</w:t>
      </w:r>
      <w:r w:rsidRPr="00AC530C">
        <w:rPr>
          <w:rFonts w:ascii="Times New Roman" w:hAnsi="Times New Roman"/>
          <w:b/>
          <w:sz w:val="22"/>
          <w:szCs w:val="22"/>
          <w:lang w:val="sr-Latn-ME"/>
        </w:rPr>
        <w:tab/>
        <w:t xml:space="preserve"> </w:t>
      </w:r>
      <w:r w:rsidRPr="00AC530C">
        <w:rPr>
          <w:rFonts w:ascii="Times New Roman" w:hAnsi="Times New Roman"/>
          <w:b/>
          <w:bCs/>
          <w:sz w:val="22"/>
          <w:szCs w:val="22"/>
          <w:lang w:val="sr-Latn-ME"/>
        </w:rPr>
        <w:t>Posebna upozorenja i m</w:t>
      </w:r>
      <w:r w:rsidR="00724734" w:rsidRPr="00AC530C">
        <w:rPr>
          <w:rFonts w:ascii="Times New Roman" w:hAnsi="Times New Roman"/>
          <w:b/>
          <w:bCs/>
          <w:sz w:val="22"/>
          <w:szCs w:val="22"/>
          <w:lang w:val="sr-Latn-ME"/>
        </w:rPr>
        <w:t>j</w:t>
      </w:r>
      <w:r w:rsidRPr="00AC530C">
        <w:rPr>
          <w:rFonts w:ascii="Times New Roman" w:hAnsi="Times New Roman"/>
          <w:b/>
          <w:bCs/>
          <w:sz w:val="22"/>
          <w:szCs w:val="22"/>
          <w:lang w:val="sr-Latn-ME"/>
        </w:rPr>
        <w:t>ere opreza pri upotrebi l</w:t>
      </w:r>
      <w:r w:rsidR="00724734" w:rsidRPr="00AC530C">
        <w:rPr>
          <w:rFonts w:ascii="Times New Roman" w:hAnsi="Times New Roman"/>
          <w:b/>
          <w:bCs/>
          <w:sz w:val="22"/>
          <w:szCs w:val="22"/>
          <w:lang w:val="sr-Latn-ME"/>
        </w:rPr>
        <w:t>ij</w:t>
      </w:r>
      <w:r w:rsidRPr="00AC530C">
        <w:rPr>
          <w:rFonts w:ascii="Times New Roman" w:hAnsi="Times New Roman"/>
          <w:b/>
          <w:bCs/>
          <w:sz w:val="22"/>
          <w:szCs w:val="22"/>
          <w:lang w:val="sr-Latn-ME"/>
        </w:rPr>
        <w:t>eka</w:t>
      </w:r>
    </w:p>
    <w:p w14:paraId="4B2F18E1" w14:textId="77777777" w:rsidR="00C305B5" w:rsidRPr="00AC530C" w:rsidRDefault="00C305B5" w:rsidP="00C305B5">
      <w:pPr>
        <w:tabs>
          <w:tab w:val="left" w:pos="1134"/>
          <w:tab w:val="left" w:pos="1701"/>
        </w:tabs>
        <w:rPr>
          <w:rFonts w:ascii="Times New Roman" w:hAnsi="Times New Roman"/>
          <w:b/>
          <w:sz w:val="22"/>
          <w:szCs w:val="22"/>
          <w:lang w:val="sr-Latn-ME"/>
        </w:rPr>
      </w:pPr>
    </w:p>
    <w:p w14:paraId="68DA5603"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Hipertenzija,</w:t>
      </w:r>
      <w:r w:rsidR="006F7E64"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hipokal</w:t>
      </w:r>
      <w:r w:rsidR="006F7E64"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r w:rsidR="00ED12D3" w:rsidRPr="00AC530C">
        <w:rPr>
          <w:rFonts w:ascii="Times New Roman" w:hAnsi="Times New Roman"/>
          <w:sz w:val="22"/>
          <w:szCs w:val="22"/>
          <w:lang w:val="sr-Latn-ME"/>
        </w:rPr>
        <w:t>,</w:t>
      </w:r>
      <w:r w:rsidR="006F7E64"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retencija tečnosti </w:t>
      </w:r>
      <w:r w:rsidR="00ED12D3" w:rsidRPr="00AC530C">
        <w:rPr>
          <w:rFonts w:ascii="Times New Roman" w:hAnsi="Times New Roman"/>
          <w:sz w:val="22"/>
          <w:szCs w:val="22"/>
          <w:lang w:val="sr-Latn-ME"/>
        </w:rPr>
        <w:t xml:space="preserve">i srčana </w:t>
      </w:r>
      <w:proofErr w:type="spellStart"/>
      <w:r w:rsidR="00ED12D3" w:rsidRPr="00AC530C">
        <w:rPr>
          <w:rFonts w:ascii="Times New Roman" w:hAnsi="Times New Roman"/>
          <w:sz w:val="22"/>
          <w:szCs w:val="22"/>
          <w:lang w:val="sr-Latn-ME"/>
        </w:rPr>
        <w:t>insuficijencija</w:t>
      </w:r>
      <w:proofErr w:type="spellEnd"/>
      <w:r w:rsidR="00ED12D3"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zbog </w:t>
      </w:r>
      <w:r w:rsidR="006F7E64" w:rsidRPr="00AC530C">
        <w:rPr>
          <w:rFonts w:ascii="Times New Roman" w:hAnsi="Times New Roman"/>
          <w:sz w:val="22"/>
          <w:szCs w:val="22"/>
          <w:lang w:val="sr-Latn-ME"/>
        </w:rPr>
        <w:t xml:space="preserve">prekomjernog nivoa </w:t>
      </w:r>
      <w:proofErr w:type="spellStart"/>
      <w:r w:rsidRPr="00AC530C">
        <w:rPr>
          <w:rFonts w:ascii="Times New Roman" w:hAnsi="Times New Roman"/>
          <w:sz w:val="22"/>
          <w:szCs w:val="22"/>
          <w:lang w:val="sr-Latn-ME"/>
        </w:rPr>
        <w:t>mineralokortikoida</w:t>
      </w:r>
      <w:proofErr w:type="spellEnd"/>
      <w:r w:rsidR="00CF44FD" w:rsidRPr="00AC530C">
        <w:rPr>
          <w:rFonts w:ascii="Times New Roman" w:hAnsi="Times New Roman"/>
          <w:sz w:val="22"/>
          <w:szCs w:val="22"/>
          <w:lang w:val="sr-Latn-ME"/>
        </w:rPr>
        <w:t>.</w:t>
      </w:r>
    </w:p>
    <w:p w14:paraId="1B22AEF9" w14:textId="77777777" w:rsidR="00ED12D3" w:rsidRPr="00AC530C" w:rsidRDefault="00ED12D3" w:rsidP="00C305B5">
      <w:pPr>
        <w:tabs>
          <w:tab w:val="left" w:pos="1134"/>
          <w:tab w:val="left" w:pos="1701"/>
        </w:tabs>
        <w:rPr>
          <w:rFonts w:ascii="Times New Roman" w:hAnsi="Times New Roman"/>
          <w:sz w:val="22"/>
          <w:szCs w:val="22"/>
          <w:lang w:val="sr-Latn-ME"/>
        </w:rPr>
      </w:pPr>
    </w:p>
    <w:p w14:paraId="1C9F3FEE" w14:textId="472D52DF" w:rsidR="00564BC1" w:rsidRPr="00AC530C" w:rsidRDefault="007164D4"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ZYTIGA može izazvati hi</w:t>
      </w:r>
      <w:r w:rsidR="00ED12D3" w:rsidRPr="00AC530C">
        <w:rPr>
          <w:rFonts w:ascii="Times New Roman" w:hAnsi="Times New Roman"/>
          <w:sz w:val="22"/>
          <w:szCs w:val="22"/>
          <w:lang w:val="sr-Latn-ME"/>
        </w:rPr>
        <w:t>pert</w:t>
      </w:r>
      <w:r w:rsidR="00641C31" w:rsidRPr="00AC530C">
        <w:rPr>
          <w:rFonts w:ascii="Times New Roman" w:hAnsi="Times New Roman"/>
          <w:sz w:val="22"/>
          <w:szCs w:val="22"/>
          <w:lang w:val="sr-Latn-ME"/>
        </w:rPr>
        <w:t>e</w:t>
      </w:r>
      <w:r w:rsidR="00ED12D3" w:rsidRPr="00AC530C">
        <w:rPr>
          <w:rFonts w:ascii="Times New Roman" w:hAnsi="Times New Roman"/>
          <w:sz w:val="22"/>
          <w:szCs w:val="22"/>
          <w:lang w:val="sr-Latn-ME"/>
        </w:rPr>
        <w:t xml:space="preserve">nziju, </w:t>
      </w:r>
      <w:proofErr w:type="spellStart"/>
      <w:r w:rsidR="00ED12D3" w:rsidRPr="00AC530C">
        <w:rPr>
          <w:rFonts w:ascii="Times New Roman" w:hAnsi="Times New Roman"/>
          <w:sz w:val="22"/>
          <w:szCs w:val="22"/>
          <w:lang w:val="sr-Latn-ME"/>
        </w:rPr>
        <w:t>hip</w:t>
      </w:r>
      <w:r w:rsidR="00641C31" w:rsidRPr="00AC530C">
        <w:rPr>
          <w:rFonts w:ascii="Times New Roman" w:hAnsi="Times New Roman"/>
          <w:sz w:val="22"/>
          <w:szCs w:val="22"/>
          <w:lang w:val="sr-Latn-ME"/>
        </w:rPr>
        <w:t>o</w:t>
      </w:r>
      <w:r w:rsidR="00ED12D3" w:rsidRPr="00AC530C">
        <w:rPr>
          <w:rFonts w:ascii="Times New Roman" w:hAnsi="Times New Roman"/>
          <w:sz w:val="22"/>
          <w:szCs w:val="22"/>
          <w:lang w:val="sr-Latn-ME"/>
        </w:rPr>
        <w:t>kalijemiju</w:t>
      </w:r>
      <w:proofErr w:type="spellEnd"/>
      <w:r w:rsidR="00ED12D3" w:rsidRPr="00AC530C">
        <w:rPr>
          <w:rFonts w:ascii="Times New Roman" w:hAnsi="Times New Roman"/>
          <w:sz w:val="22"/>
          <w:szCs w:val="22"/>
          <w:lang w:val="sr-Latn-ME"/>
        </w:rPr>
        <w:t xml:space="preserve"> </w:t>
      </w:r>
      <w:r w:rsidRPr="00AC530C">
        <w:rPr>
          <w:rFonts w:ascii="Times New Roman" w:hAnsi="Times New Roman"/>
          <w:sz w:val="22"/>
          <w:szCs w:val="22"/>
          <w:lang w:val="sr-Latn-ME"/>
        </w:rPr>
        <w:t>i</w:t>
      </w:r>
      <w:r w:rsidR="00ED12D3" w:rsidRPr="00AC530C">
        <w:rPr>
          <w:rFonts w:ascii="Times New Roman" w:hAnsi="Times New Roman"/>
          <w:sz w:val="22"/>
          <w:szCs w:val="22"/>
          <w:lang w:val="sr-Latn-ME"/>
        </w:rPr>
        <w:t xml:space="preserve"> retenciju tečnosti (vid</w:t>
      </w:r>
      <w:r w:rsidR="00724734" w:rsidRPr="00AC530C">
        <w:rPr>
          <w:rFonts w:ascii="Times New Roman" w:hAnsi="Times New Roman"/>
          <w:sz w:val="22"/>
          <w:szCs w:val="22"/>
          <w:lang w:val="sr-Latn-ME"/>
        </w:rPr>
        <w:t>j</w:t>
      </w:r>
      <w:r w:rsidR="00ED12D3" w:rsidRPr="00AC530C">
        <w:rPr>
          <w:rFonts w:ascii="Times New Roman" w:hAnsi="Times New Roman"/>
          <w:sz w:val="22"/>
          <w:szCs w:val="22"/>
          <w:lang w:val="sr-Latn-ME"/>
        </w:rPr>
        <w:t xml:space="preserve">eti </w:t>
      </w:r>
      <w:r w:rsidR="00B20C83" w:rsidRPr="00AC530C">
        <w:rPr>
          <w:rFonts w:ascii="Times New Roman" w:hAnsi="Times New Roman"/>
          <w:sz w:val="22"/>
          <w:szCs w:val="22"/>
          <w:lang w:val="sr-Latn-ME"/>
        </w:rPr>
        <w:t xml:space="preserve">dio </w:t>
      </w:r>
      <w:r w:rsidR="00ED12D3" w:rsidRPr="00AC530C">
        <w:rPr>
          <w:rFonts w:ascii="Times New Roman" w:hAnsi="Times New Roman"/>
          <w:sz w:val="22"/>
          <w:szCs w:val="22"/>
          <w:lang w:val="sr-Latn-ME"/>
        </w:rPr>
        <w:t>4.</w:t>
      </w:r>
      <w:r w:rsidR="00641C31" w:rsidRPr="00AC530C">
        <w:rPr>
          <w:rFonts w:ascii="Times New Roman" w:hAnsi="Times New Roman"/>
          <w:sz w:val="22"/>
          <w:szCs w:val="22"/>
          <w:lang w:val="sr-Latn-ME"/>
        </w:rPr>
        <w:t>8</w:t>
      </w:r>
      <w:r w:rsidR="00ED12D3" w:rsidRPr="00AC530C">
        <w:rPr>
          <w:rFonts w:ascii="Times New Roman" w:hAnsi="Times New Roman"/>
          <w:sz w:val="22"/>
          <w:szCs w:val="22"/>
          <w:lang w:val="sr-Latn-ME"/>
        </w:rPr>
        <w:t>) kao posl</w:t>
      </w:r>
      <w:r w:rsidR="00B20C83" w:rsidRPr="00AC530C">
        <w:rPr>
          <w:rFonts w:ascii="Times New Roman" w:hAnsi="Times New Roman"/>
          <w:sz w:val="22"/>
          <w:szCs w:val="22"/>
          <w:lang w:val="sr-Latn-ME"/>
        </w:rPr>
        <w:t>j</w:t>
      </w:r>
      <w:r w:rsidR="00ED12D3" w:rsidRPr="00AC530C">
        <w:rPr>
          <w:rFonts w:ascii="Times New Roman" w:hAnsi="Times New Roman"/>
          <w:sz w:val="22"/>
          <w:szCs w:val="22"/>
          <w:lang w:val="sr-Latn-ME"/>
        </w:rPr>
        <w:t xml:space="preserve">edicu porasta koncentracije </w:t>
      </w:r>
      <w:proofErr w:type="spellStart"/>
      <w:r w:rsidR="00ED12D3" w:rsidRPr="00AC530C">
        <w:rPr>
          <w:rFonts w:ascii="Times New Roman" w:hAnsi="Times New Roman"/>
          <w:sz w:val="22"/>
          <w:szCs w:val="22"/>
          <w:lang w:val="sr-Latn-ME"/>
        </w:rPr>
        <w:t>mineralokortikoida</w:t>
      </w:r>
      <w:proofErr w:type="spellEnd"/>
      <w:r w:rsidR="00ED12D3" w:rsidRPr="00AC530C">
        <w:rPr>
          <w:rFonts w:ascii="Times New Roman" w:hAnsi="Times New Roman"/>
          <w:sz w:val="22"/>
          <w:szCs w:val="22"/>
          <w:lang w:val="sr-Latn-ME"/>
        </w:rPr>
        <w:t xml:space="preserve"> </w:t>
      </w:r>
      <w:proofErr w:type="spellStart"/>
      <w:r w:rsidR="00B20C83" w:rsidRPr="00AC530C">
        <w:rPr>
          <w:rFonts w:ascii="Times New Roman" w:hAnsi="Times New Roman"/>
          <w:sz w:val="22"/>
          <w:szCs w:val="22"/>
          <w:lang w:val="sr-Latn-ME"/>
        </w:rPr>
        <w:t>usljed</w:t>
      </w:r>
      <w:proofErr w:type="spellEnd"/>
      <w:r w:rsidR="00B20C83" w:rsidRPr="00AC530C">
        <w:rPr>
          <w:rFonts w:ascii="Times New Roman" w:hAnsi="Times New Roman"/>
          <w:sz w:val="22"/>
          <w:szCs w:val="22"/>
          <w:lang w:val="sr-Latn-ME"/>
        </w:rPr>
        <w:t xml:space="preserve"> </w:t>
      </w:r>
      <w:r w:rsidR="00ED12D3" w:rsidRPr="00AC530C">
        <w:rPr>
          <w:rFonts w:ascii="Times New Roman" w:hAnsi="Times New Roman"/>
          <w:sz w:val="22"/>
          <w:szCs w:val="22"/>
          <w:lang w:val="sr-Latn-ME"/>
        </w:rPr>
        <w:t>inhibicij</w:t>
      </w:r>
      <w:r w:rsidR="00B20C83" w:rsidRPr="00AC530C">
        <w:rPr>
          <w:rFonts w:ascii="Times New Roman" w:hAnsi="Times New Roman"/>
          <w:sz w:val="22"/>
          <w:szCs w:val="22"/>
          <w:lang w:val="sr-Latn-ME"/>
        </w:rPr>
        <w:t>e</w:t>
      </w:r>
      <w:r w:rsidR="00ED12D3" w:rsidRPr="00AC530C">
        <w:rPr>
          <w:rFonts w:ascii="Times New Roman" w:hAnsi="Times New Roman"/>
          <w:sz w:val="22"/>
          <w:szCs w:val="22"/>
          <w:lang w:val="sr-Latn-ME"/>
        </w:rPr>
        <w:t xml:space="preserve"> CYP17 (vid</w:t>
      </w:r>
      <w:r w:rsidR="00724734" w:rsidRPr="00AC530C">
        <w:rPr>
          <w:rFonts w:ascii="Times New Roman" w:hAnsi="Times New Roman"/>
          <w:sz w:val="22"/>
          <w:szCs w:val="22"/>
          <w:lang w:val="sr-Latn-ME"/>
        </w:rPr>
        <w:t>j</w:t>
      </w:r>
      <w:r w:rsidR="00ED12D3" w:rsidRPr="00AC530C">
        <w:rPr>
          <w:rFonts w:ascii="Times New Roman" w:hAnsi="Times New Roman"/>
          <w:sz w:val="22"/>
          <w:szCs w:val="22"/>
          <w:lang w:val="sr-Latn-ME"/>
        </w:rPr>
        <w:t xml:space="preserve">eti </w:t>
      </w:r>
      <w:r w:rsidR="00B20C83" w:rsidRPr="00AC530C">
        <w:rPr>
          <w:rFonts w:ascii="Times New Roman" w:hAnsi="Times New Roman"/>
          <w:sz w:val="22"/>
          <w:szCs w:val="22"/>
          <w:lang w:val="sr-Latn-ME"/>
        </w:rPr>
        <w:t xml:space="preserve">dio </w:t>
      </w:r>
      <w:r w:rsidR="00ED12D3" w:rsidRPr="00AC530C">
        <w:rPr>
          <w:rFonts w:ascii="Times New Roman" w:hAnsi="Times New Roman"/>
          <w:sz w:val="22"/>
          <w:szCs w:val="22"/>
          <w:lang w:val="sr-Latn-ME"/>
        </w:rPr>
        <w:t>5.1).</w:t>
      </w:r>
      <w:r w:rsidRPr="00AC530C">
        <w:rPr>
          <w:rFonts w:ascii="Times New Roman" w:hAnsi="Times New Roman"/>
          <w:sz w:val="22"/>
          <w:szCs w:val="22"/>
          <w:lang w:val="sr-Latn-ME"/>
        </w:rPr>
        <w:t xml:space="preserve"> Zajednička prim</w:t>
      </w:r>
      <w:r w:rsidR="00724734"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sa </w:t>
      </w:r>
      <w:proofErr w:type="spellStart"/>
      <w:r w:rsidRPr="00AC530C">
        <w:rPr>
          <w:rFonts w:ascii="Times New Roman" w:hAnsi="Times New Roman"/>
          <w:sz w:val="22"/>
          <w:szCs w:val="22"/>
          <w:lang w:val="sr-Latn-ME"/>
        </w:rPr>
        <w:t>kortikosteroidima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suprimira</w:t>
      </w:r>
      <w:proofErr w:type="spellEnd"/>
      <w:r w:rsidRPr="00AC530C">
        <w:rPr>
          <w:rFonts w:ascii="Times New Roman" w:hAnsi="Times New Roman"/>
          <w:sz w:val="22"/>
          <w:szCs w:val="22"/>
          <w:lang w:val="sr-Latn-ME"/>
        </w:rPr>
        <w:t xml:space="preserve"> oslobađanje </w:t>
      </w:r>
      <w:proofErr w:type="spellStart"/>
      <w:r w:rsidRPr="00AC530C">
        <w:rPr>
          <w:rFonts w:ascii="Times New Roman" w:hAnsi="Times New Roman"/>
          <w:sz w:val="22"/>
          <w:szCs w:val="22"/>
          <w:lang w:val="sr-Latn-ME"/>
        </w:rPr>
        <w:t>adenokortikotropnog</w:t>
      </w:r>
      <w:proofErr w:type="spellEnd"/>
      <w:r w:rsidRPr="00AC530C">
        <w:rPr>
          <w:rFonts w:ascii="Times New Roman" w:hAnsi="Times New Roman"/>
          <w:sz w:val="22"/>
          <w:szCs w:val="22"/>
          <w:lang w:val="sr-Latn-ME"/>
        </w:rPr>
        <w:t xml:space="preserve"> hormona (ACTH) što dovodi do smanjene </w:t>
      </w:r>
      <w:proofErr w:type="spellStart"/>
      <w:r w:rsidRPr="00AC530C">
        <w:rPr>
          <w:rFonts w:ascii="Times New Roman" w:hAnsi="Times New Roman"/>
          <w:sz w:val="22"/>
          <w:szCs w:val="22"/>
          <w:lang w:val="sr-Latn-ME"/>
        </w:rPr>
        <w:t>incidence</w:t>
      </w:r>
      <w:proofErr w:type="spellEnd"/>
      <w:r w:rsidRPr="00AC530C">
        <w:rPr>
          <w:rFonts w:ascii="Times New Roman" w:hAnsi="Times New Roman"/>
          <w:sz w:val="22"/>
          <w:szCs w:val="22"/>
          <w:lang w:val="sr-Latn-ME"/>
        </w:rPr>
        <w:t xml:space="preserve"> i težine neželjenih efekata. Potreban je oprez pri l</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ečenju pacijenata čija već postojeća </w:t>
      </w:r>
      <w:r w:rsidR="00564BC1" w:rsidRPr="00AC530C">
        <w:rPr>
          <w:rFonts w:ascii="Times New Roman" w:hAnsi="Times New Roman"/>
          <w:sz w:val="22"/>
          <w:szCs w:val="22"/>
          <w:lang w:val="sr-Latn-ME"/>
        </w:rPr>
        <w:t xml:space="preserve">stanja mogu biti </w:t>
      </w:r>
      <w:r w:rsidR="00641C31" w:rsidRPr="00AC530C">
        <w:rPr>
          <w:rFonts w:ascii="Times New Roman" w:hAnsi="Times New Roman"/>
          <w:sz w:val="22"/>
          <w:szCs w:val="22"/>
          <w:lang w:val="sr-Latn-ME"/>
        </w:rPr>
        <w:t>pogoršana</w:t>
      </w:r>
      <w:r w:rsidR="00564BC1" w:rsidRPr="00AC530C">
        <w:rPr>
          <w:rFonts w:ascii="Times New Roman" w:hAnsi="Times New Roman"/>
          <w:sz w:val="22"/>
          <w:szCs w:val="22"/>
          <w:lang w:val="sr-Latn-ME"/>
        </w:rPr>
        <w:t xml:space="preserve"> povećanjem krvnog pritiska, </w:t>
      </w:r>
      <w:proofErr w:type="spellStart"/>
      <w:r w:rsidR="00564BC1" w:rsidRPr="00AC530C">
        <w:rPr>
          <w:rFonts w:ascii="Times New Roman" w:hAnsi="Times New Roman"/>
          <w:sz w:val="22"/>
          <w:szCs w:val="22"/>
          <w:lang w:val="sr-Latn-ME"/>
        </w:rPr>
        <w:t>hipokalijemijom</w:t>
      </w:r>
      <w:proofErr w:type="spellEnd"/>
      <w:r w:rsidR="00B93F39" w:rsidRPr="00AC530C">
        <w:rPr>
          <w:rFonts w:ascii="Times New Roman" w:hAnsi="Times New Roman"/>
          <w:sz w:val="22"/>
          <w:szCs w:val="22"/>
          <w:lang w:val="sr-Latn-ME"/>
        </w:rPr>
        <w:t xml:space="preserve"> </w:t>
      </w:r>
      <w:r w:rsidR="00564BC1" w:rsidRPr="00AC530C">
        <w:rPr>
          <w:rFonts w:ascii="Times New Roman" w:hAnsi="Times New Roman"/>
          <w:sz w:val="22"/>
          <w:szCs w:val="22"/>
          <w:lang w:val="sr-Latn-ME"/>
        </w:rPr>
        <w:t>(npr</w:t>
      </w:r>
      <w:r w:rsidR="00B20C83" w:rsidRPr="00AC530C">
        <w:rPr>
          <w:rFonts w:ascii="Times New Roman" w:hAnsi="Times New Roman"/>
          <w:sz w:val="22"/>
          <w:szCs w:val="22"/>
          <w:lang w:val="sr-Latn-ME"/>
        </w:rPr>
        <w:t>.</w:t>
      </w:r>
      <w:r w:rsidR="00564BC1" w:rsidRPr="00AC530C">
        <w:rPr>
          <w:rFonts w:ascii="Times New Roman" w:hAnsi="Times New Roman"/>
          <w:sz w:val="22"/>
          <w:szCs w:val="22"/>
          <w:lang w:val="sr-Latn-ME"/>
        </w:rPr>
        <w:t xml:space="preserve"> kod onih na </w:t>
      </w:r>
      <w:proofErr w:type="spellStart"/>
      <w:r w:rsidR="00564BC1" w:rsidRPr="00AC530C">
        <w:rPr>
          <w:rFonts w:ascii="Times New Roman" w:hAnsi="Times New Roman"/>
          <w:sz w:val="22"/>
          <w:szCs w:val="22"/>
          <w:lang w:val="sr-Latn-ME"/>
        </w:rPr>
        <w:t>glikozidima</w:t>
      </w:r>
      <w:proofErr w:type="spellEnd"/>
      <w:r w:rsidR="00564BC1" w:rsidRPr="00AC530C">
        <w:rPr>
          <w:rFonts w:ascii="Times New Roman" w:hAnsi="Times New Roman"/>
          <w:sz w:val="22"/>
          <w:szCs w:val="22"/>
          <w:lang w:val="sr-Latn-ME"/>
        </w:rPr>
        <w:t>), ili zadržavanjem tečnosti (npr</w:t>
      </w:r>
      <w:r w:rsidR="00C737E5" w:rsidRPr="00AC530C">
        <w:rPr>
          <w:rFonts w:ascii="Times New Roman" w:hAnsi="Times New Roman"/>
          <w:sz w:val="22"/>
          <w:szCs w:val="22"/>
          <w:lang w:val="sr-Latn-ME"/>
        </w:rPr>
        <w:t>.</w:t>
      </w:r>
      <w:r w:rsidR="00564BC1" w:rsidRPr="00AC530C">
        <w:rPr>
          <w:rFonts w:ascii="Times New Roman" w:hAnsi="Times New Roman"/>
          <w:sz w:val="22"/>
          <w:szCs w:val="22"/>
          <w:lang w:val="sr-Latn-ME"/>
        </w:rPr>
        <w:t xml:space="preserve"> kod onih sa srčanom </w:t>
      </w:r>
      <w:proofErr w:type="spellStart"/>
      <w:r w:rsidR="00564BC1" w:rsidRPr="00AC530C">
        <w:rPr>
          <w:rFonts w:ascii="Times New Roman" w:hAnsi="Times New Roman"/>
          <w:sz w:val="22"/>
          <w:szCs w:val="22"/>
          <w:lang w:val="sr-Latn-ME"/>
        </w:rPr>
        <w:t>insuficijencijom</w:t>
      </w:r>
      <w:proofErr w:type="spellEnd"/>
      <w:r w:rsidR="00564BC1" w:rsidRPr="00AC530C">
        <w:rPr>
          <w:rFonts w:ascii="Times New Roman" w:hAnsi="Times New Roman"/>
          <w:sz w:val="22"/>
          <w:szCs w:val="22"/>
          <w:lang w:val="sr-Latn-ME"/>
        </w:rPr>
        <w:t xml:space="preserve">), teškom ili nestabilnom anginom </w:t>
      </w:r>
      <w:proofErr w:type="spellStart"/>
      <w:r w:rsidR="00564BC1" w:rsidRPr="00AC530C">
        <w:rPr>
          <w:rFonts w:ascii="Times New Roman" w:hAnsi="Times New Roman"/>
          <w:sz w:val="22"/>
          <w:szCs w:val="22"/>
          <w:lang w:val="sr-Latn-ME"/>
        </w:rPr>
        <w:t>pe</w:t>
      </w:r>
      <w:r w:rsidR="00641C31" w:rsidRPr="00AC530C">
        <w:rPr>
          <w:rFonts w:ascii="Times New Roman" w:hAnsi="Times New Roman"/>
          <w:sz w:val="22"/>
          <w:szCs w:val="22"/>
          <w:lang w:val="sr-Latn-ME"/>
        </w:rPr>
        <w:t>k</w:t>
      </w:r>
      <w:r w:rsidR="00564BC1" w:rsidRPr="00AC530C">
        <w:rPr>
          <w:rFonts w:ascii="Times New Roman" w:hAnsi="Times New Roman"/>
          <w:sz w:val="22"/>
          <w:szCs w:val="22"/>
          <w:lang w:val="sr-Latn-ME"/>
        </w:rPr>
        <w:t>toris</w:t>
      </w:r>
      <w:proofErr w:type="spellEnd"/>
      <w:r w:rsidR="00564BC1" w:rsidRPr="00AC530C">
        <w:rPr>
          <w:rFonts w:ascii="Times New Roman" w:hAnsi="Times New Roman"/>
          <w:sz w:val="22"/>
          <w:szCs w:val="22"/>
          <w:lang w:val="sr-Latn-ME"/>
        </w:rPr>
        <w:t xml:space="preserve">, nedavnim infarktom </w:t>
      </w:r>
      <w:proofErr w:type="spellStart"/>
      <w:r w:rsidR="00564BC1" w:rsidRPr="00AC530C">
        <w:rPr>
          <w:rFonts w:ascii="Times New Roman" w:hAnsi="Times New Roman"/>
          <w:sz w:val="22"/>
          <w:szCs w:val="22"/>
          <w:lang w:val="sr-Latn-ME"/>
        </w:rPr>
        <w:t>miokarda</w:t>
      </w:r>
      <w:proofErr w:type="spellEnd"/>
      <w:r w:rsidR="00564BC1" w:rsidRPr="00AC530C">
        <w:rPr>
          <w:rFonts w:ascii="Times New Roman" w:hAnsi="Times New Roman"/>
          <w:sz w:val="22"/>
          <w:szCs w:val="22"/>
          <w:lang w:val="sr-Latn-ME"/>
        </w:rPr>
        <w:t xml:space="preserve"> ili </w:t>
      </w:r>
      <w:proofErr w:type="spellStart"/>
      <w:r w:rsidR="00564BC1" w:rsidRPr="00AC530C">
        <w:rPr>
          <w:rFonts w:ascii="Times New Roman" w:hAnsi="Times New Roman"/>
          <w:sz w:val="22"/>
          <w:szCs w:val="22"/>
          <w:lang w:val="sr-Latn-ME"/>
        </w:rPr>
        <w:t>ventrikularnom</w:t>
      </w:r>
      <w:proofErr w:type="spellEnd"/>
      <w:r w:rsidR="00564BC1" w:rsidRPr="00AC530C">
        <w:rPr>
          <w:rFonts w:ascii="Times New Roman" w:hAnsi="Times New Roman"/>
          <w:sz w:val="22"/>
          <w:szCs w:val="22"/>
          <w:lang w:val="sr-Latn-ME"/>
        </w:rPr>
        <w:t xml:space="preserve"> aritmijom i kod onih sa teškom bubrežnom</w:t>
      </w:r>
      <w:r w:rsidR="00B20C83" w:rsidRPr="00AC530C">
        <w:rPr>
          <w:rFonts w:ascii="Times New Roman" w:hAnsi="Times New Roman"/>
          <w:sz w:val="22"/>
          <w:szCs w:val="22"/>
          <w:lang w:val="sr-Latn-ME"/>
        </w:rPr>
        <w:t xml:space="preserve"> </w:t>
      </w:r>
      <w:proofErr w:type="spellStart"/>
      <w:r w:rsidR="00564BC1" w:rsidRPr="00AC530C">
        <w:rPr>
          <w:rFonts w:ascii="Times New Roman" w:hAnsi="Times New Roman"/>
          <w:sz w:val="22"/>
          <w:szCs w:val="22"/>
          <w:lang w:val="sr-Latn-ME"/>
        </w:rPr>
        <w:t>insuficijencijom</w:t>
      </w:r>
      <w:proofErr w:type="spellEnd"/>
      <w:r w:rsidR="00564BC1" w:rsidRPr="00AC530C">
        <w:rPr>
          <w:rFonts w:ascii="Times New Roman" w:hAnsi="Times New Roman"/>
          <w:sz w:val="22"/>
          <w:szCs w:val="22"/>
          <w:lang w:val="sr-Latn-ME"/>
        </w:rPr>
        <w:t>.</w:t>
      </w:r>
    </w:p>
    <w:p w14:paraId="24644D27" w14:textId="77777777" w:rsidR="00B467BD" w:rsidRPr="00AC530C" w:rsidRDefault="00B467BD" w:rsidP="00C305B5">
      <w:pPr>
        <w:tabs>
          <w:tab w:val="left" w:pos="1134"/>
          <w:tab w:val="left" w:pos="1701"/>
        </w:tabs>
        <w:rPr>
          <w:rFonts w:ascii="Times New Roman" w:hAnsi="Times New Roman"/>
          <w:sz w:val="22"/>
          <w:szCs w:val="22"/>
          <w:lang w:val="sr-Latn-ME"/>
        </w:rPr>
      </w:pPr>
    </w:p>
    <w:p w14:paraId="36F093C8" w14:textId="2085E1E6" w:rsidR="00C305B5" w:rsidRPr="00AC530C" w:rsidRDefault="00564BC1"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L</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ek ZYTIGA treba oprezno koristiti kod pacijen</w:t>
      </w:r>
      <w:r w:rsidR="00B467BD" w:rsidRPr="00AC530C">
        <w:rPr>
          <w:rFonts w:ascii="Times New Roman" w:hAnsi="Times New Roman"/>
          <w:sz w:val="22"/>
          <w:szCs w:val="22"/>
          <w:lang w:val="sr-Latn-ME"/>
        </w:rPr>
        <w:t>ata</w:t>
      </w:r>
      <w:r w:rsidRPr="00AC530C">
        <w:rPr>
          <w:rFonts w:ascii="Times New Roman" w:hAnsi="Times New Roman"/>
          <w:sz w:val="22"/>
          <w:szCs w:val="22"/>
          <w:lang w:val="sr-Latn-ME"/>
        </w:rPr>
        <w:t xml:space="preserve"> sa </w:t>
      </w:r>
      <w:r w:rsidR="00B467BD" w:rsidRPr="00AC530C">
        <w:rPr>
          <w:rFonts w:ascii="Times New Roman" w:hAnsi="Times New Roman"/>
          <w:sz w:val="22"/>
          <w:szCs w:val="22"/>
          <w:lang w:val="sr-Latn-ME"/>
        </w:rPr>
        <w:t>anamnezom</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kardiovaskularnih</w:t>
      </w:r>
      <w:proofErr w:type="spellEnd"/>
      <w:r w:rsidRPr="00AC530C">
        <w:rPr>
          <w:rFonts w:ascii="Times New Roman" w:hAnsi="Times New Roman"/>
          <w:sz w:val="22"/>
          <w:szCs w:val="22"/>
          <w:lang w:val="sr-Latn-ME"/>
        </w:rPr>
        <w:t xml:space="preserve"> bolesti. </w:t>
      </w:r>
      <w:r w:rsidR="00C305B5" w:rsidRPr="00AC530C">
        <w:rPr>
          <w:rFonts w:ascii="Times New Roman" w:hAnsi="Times New Roman"/>
          <w:sz w:val="22"/>
          <w:szCs w:val="22"/>
          <w:lang w:val="sr-Latn-ME"/>
        </w:rPr>
        <w:t xml:space="preserve">Iz </w:t>
      </w:r>
      <w:r w:rsidR="00B467BD" w:rsidRPr="00AC530C">
        <w:rPr>
          <w:rFonts w:ascii="Times New Roman" w:hAnsi="Times New Roman"/>
          <w:sz w:val="22"/>
          <w:szCs w:val="22"/>
          <w:lang w:val="sr-Latn-ME"/>
        </w:rPr>
        <w:t>kliničkih ispitivanja</w:t>
      </w:r>
      <w:r w:rsidR="00C305B5" w:rsidRPr="00AC530C">
        <w:rPr>
          <w:rFonts w:ascii="Times New Roman" w:hAnsi="Times New Roman"/>
          <w:sz w:val="22"/>
          <w:szCs w:val="22"/>
          <w:lang w:val="sr-Latn-ME"/>
        </w:rPr>
        <w:t xml:space="preserve"> faze 3 sprovedene sa l</w:t>
      </w:r>
      <w:r w:rsidR="00724734" w:rsidRPr="00AC530C">
        <w:rPr>
          <w:rFonts w:ascii="Times New Roman" w:hAnsi="Times New Roman"/>
          <w:sz w:val="22"/>
          <w:szCs w:val="22"/>
          <w:lang w:val="sr-Latn-ME"/>
        </w:rPr>
        <w:t>ij</w:t>
      </w:r>
      <w:r w:rsidR="00C305B5" w:rsidRPr="00AC530C">
        <w:rPr>
          <w:rFonts w:ascii="Times New Roman" w:hAnsi="Times New Roman"/>
          <w:sz w:val="22"/>
          <w:szCs w:val="22"/>
          <w:lang w:val="sr-Latn-ME"/>
        </w:rPr>
        <w:t xml:space="preserve">ekom ZYTIGA isključeni su pacijenti sa nekontrolisanom hipertenzijom, klinički </w:t>
      </w:r>
      <w:r w:rsidR="00013020" w:rsidRPr="00AC530C">
        <w:rPr>
          <w:rFonts w:ascii="Times New Roman" w:hAnsi="Times New Roman"/>
          <w:sz w:val="22"/>
          <w:szCs w:val="22"/>
          <w:lang w:val="sr-Latn-ME"/>
        </w:rPr>
        <w:t xml:space="preserve">značajnim </w:t>
      </w:r>
      <w:r w:rsidR="00C305B5" w:rsidRPr="00AC530C">
        <w:rPr>
          <w:rFonts w:ascii="Times New Roman" w:hAnsi="Times New Roman"/>
          <w:sz w:val="22"/>
          <w:szCs w:val="22"/>
          <w:lang w:val="sr-Latn-ME"/>
        </w:rPr>
        <w:t xml:space="preserve">oboljenjem srca </w:t>
      </w:r>
      <w:r w:rsidR="00013020" w:rsidRPr="00AC530C">
        <w:rPr>
          <w:rFonts w:ascii="Times New Roman" w:hAnsi="Times New Roman"/>
          <w:sz w:val="22"/>
          <w:szCs w:val="22"/>
          <w:lang w:val="sr-Latn-ME"/>
        </w:rPr>
        <w:t>koje se manifestuje</w:t>
      </w:r>
      <w:r w:rsidR="00C305B5" w:rsidRPr="00AC530C">
        <w:rPr>
          <w:rFonts w:ascii="Times New Roman" w:hAnsi="Times New Roman"/>
          <w:sz w:val="22"/>
          <w:szCs w:val="22"/>
          <w:lang w:val="sr-Latn-ME"/>
        </w:rPr>
        <w:t xml:space="preserve"> infarktom </w:t>
      </w:r>
      <w:proofErr w:type="spellStart"/>
      <w:r w:rsidR="00C305B5" w:rsidRPr="00AC530C">
        <w:rPr>
          <w:rFonts w:ascii="Times New Roman" w:hAnsi="Times New Roman"/>
          <w:sz w:val="22"/>
          <w:szCs w:val="22"/>
          <w:lang w:val="sr-Latn-ME"/>
        </w:rPr>
        <w:t>miokarda</w:t>
      </w:r>
      <w:proofErr w:type="spellEnd"/>
      <w:r w:rsidR="00C305B5" w:rsidRPr="00AC530C">
        <w:rPr>
          <w:rFonts w:ascii="Times New Roman" w:hAnsi="Times New Roman"/>
          <w:sz w:val="22"/>
          <w:szCs w:val="22"/>
          <w:lang w:val="sr-Latn-ME"/>
        </w:rPr>
        <w:t xml:space="preserve"> ili arterijskim </w:t>
      </w:r>
      <w:proofErr w:type="spellStart"/>
      <w:r w:rsidR="00C305B5" w:rsidRPr="00AC530C">
        <w:rPr>
          <w:rFonts w:ascii="Times New Roman" w:hAnsi="Times New Roman"/>
          <w:sz w:val="22"/>
          <w:szCs w:val="22"/>
          <w:lang w:val="sr-Latn-ME"/>
        </w:rPr>
        <w:t>trombotičnim</w:t>
      </w:r>
      <w:proofErr w:type="spellEnd"/>
      <w:r w:rsidR="00C305B5" w:rsidRPr="00AC530C">
        <w:rPr>
          <w:rFonts w:ascii="Times New Roman" w:hAnsi="Times New Roman"/>
          <w:sz w:val="22"/>
          <w:szCs w:val="22"/>
          <w:lang w:val="sr-Latn-ME"/>
        </w:rPr>
        <w:t xml:space="preserve"> događajem u prethodnih 6 m</w:t>
      </w:r>
      <w:r w:rsidR="00724734" w:rsidRPr="00AC530C">
        <w:rPr>
          <w:rFonts w:ascii="Times New Roman" w:hAnsi="Times New Roman"/>
          <w:sz w:val="22"/>
          <w:szCs w:val="22"/>
          <w:lang w:val="sr-Latn-ME"/>
        </w:rPr>
        <w:t>j</w:t>
      </w:r>
      <w:r w:rsidR="00C305B5" w:rsidRPr="00AC530C">
        <w:rPr>
          <w:rFonts w:ascii="Times New Roman" w:hAnsi="Times New Roman"/>
          <w:sz w:val="22"/>
          <w:szCs w:val="22"/>
          <w:lang w:val="sr-Latn-ME"/>
        </w:rPr>
        <w:t>eseci, teškom ili nestabilnom anginom ili srčan</w:t>
      </w:r>
      <w:r w:rsidR="002E1CB2" w:rsidRPr="00AC530C">
        <w:rPr>
          <w:rFonts w:ascii="Times New Roman" w:hAnsi="Times New Roman"/>
          <w:sz w:val="22"/>
          <w:szCs w:val="22"/>
          <w:lang w:val="sr-Latn-ME"/>
        </w:rPr>
        <w:t xml:space="preserve">om </w:t>
      </w:r>
      <w:proofErr w:type="spellStart"/>
      <w:r w:rsidR="002E1CB2" w:rsidRPr="00AC530C">
        <w:rPr>
          <w:rFonts w:ascii="Times New Roman" w:hAnsi="Times New Roman"/>
          <w:sz w:val="22"/>
          <w:szCs w:val="22"/>
          <w:lang w:val="sr-Latn-ME"/>
        </w:rPr>
        <w:t>insuficijencijom</w:t>
      </w:r>
      <w:proofErr w:type="spellEnd"/>
      <w:r w:rsidR="002E1CB2" w:rsidRPr="00AC530C">
        <w:rPr>
          <w:rFonts w:ascii="Times New Roman" w:hAnsi="Times New Roman"/>
          <w:sz w:val="22"/>
          <w:szCs w:val="22"/>
          <w:lang w:val="sr-Latn-ME"/>
        </w:rPr>
        <w:t xml:space="preserve"> (studija 301)</w:t>
      </w:r>
      <w:r w:rsidR="00C305B5" w:rsidRPr="00AC530C">
        <w:rPr>
          <w:rFonts w:ascii="Times New Roman" w:hAnsi="Times New Roman"/>
          <w:sz w:val="22"/>
          <w:szCs w:val="22"/>
          <w:lang w:val="sr-Latn-ME"/>
        </w:rPr>
        <w:t xml:space="preserve"> klase III ili IV</w:t>
      </w:r>
      <w:r w:rsidR="002E1CB2" w:rsidRPr="00AC530C">
        <w:rPr>
          <w:rFonts w:ascii="Times New Roman" w:hAnsi="Times New Roman"/>
          <w:sz w:val="22"/>
          <w:szCs w:val="22"/>
          <w:lang w:val="sr-Latn-ME"/>
        </w:rPr>
        <w:t xml:space="preserve"> ili klase II do IV srčane </w:t>
      </w:r>
      <w:proofErr w:type="spellStart"/>
      <w:r w:rsidR="002E1CB2" w:rsidRPr="00AC530C">
        <w:rPr>
          <w:rFonts w:ascii="Times New Roman" w:hAnsi="Times New Roman"/>
          <w:sz w:val="22"/>
          <w:szCs w:val="22"/>
          <w:lang w:val="sr-Latn-ME"/>
        </w:rPr>
        <w:t>insuficijencije</w:t>
      </w:r>
      <w:proofErr w:type="spellEnd"/>
      <w:r w:rsidR="00B467BD" w:rsidRPr="00AC530C">
        <w:rPr>
          <w:rFonts w:ascii="Times New Roman" w:hAnsi="Times New Roman"/>
          <w:sz w:val="22"/>
          <w:szCs w:val="22"/>
          <w:lang w:val="sr-Latn-ME"/>
        </w:rPr>
        <w:t xml:space="preserve"> </w:t>
      </w:r>
      <w:r w:rsidR="002E1CB2" w:rsidRPr="00AC530C">
        <w:rPr>
          <w:rFonts w:ascii="Times New Roman" w:hAnsi="Times New Roman"/>
          <w:sz w:val="22"/>
          <w:szCs w:val="22"/>
          <w:lang w:val="sr-Latn-ME"/>
        </w:rPr>
        <w:t>(studij</w:t>
      </w:r>
      <w:r w:rsidR="00B93F39" w:rsidRPr="00AC530C">
        <w:rPr>
          <w:rFonts w:ascii="Times New Roman" w:hAnsi="Times New Roman"/>
          <w:sz w:val="22"/>
          <w:szCs w:val="22"/>
          <w:lang w:val="sr-Latn-ME"/>
        </w:rPr>
        <w:t>e</w:t>
      </w:r>
      <w:r w:rsidR="002E1CB2" w:rsidRPr="00AC530C">
        <w:rPr>
          <w:rFonts w:ascii="Times New Roman" w:hAnsi="Times New Roman"/>
          <w:sz w:val="22"/>
          <w:szCs w:val="22"/>
          <w:lang w:val="sr-Latn-ME"/>
        </w:rPr>
        <w:t xml:space="preserve"> </w:t>
      </w:r>
      <w:r w:rsidR="00B93F39" w:rsidRPr="00AC530C">
        <w:rPr>
          <w:rFonts w:ascii="Times New Roman" w:hAnsi="Times New Roman"/>
          <w:sz w:val="22"/>
          <w:szCs w:val="22"/>
          <w:lang w:val="sr-Latn-ME"/>
        </w:rPr>
        <w:t xml:space="preserve">3011 i </w:t>
      </w:r>
      <w:r w:rsidR="002E1CB2" w:rsidRPr="00AC530C">
        <w:rPr>
          <w:rFonts w:ascii="Times New Roman" w:hAnsi="Times New Roman"/>
          <w:sz w:val="22"/>
          <w:szCs w:val="22"/>
          <w:lang w:val="sr-Latn-ME"/>
        </w:rPr>
        <w:t>302)</w:t>
      </w:r>
      <w:r w:rsidR="00C305B5" w:rsidRPr="00AC530C">
        <w:rPr>
          <w:rFonts w:ascii="Times New Roman" w:hAnsi="Times New Roman"/>
          <w:sz w:val="22"/>
          <w:szCs w:val="22"/>
          <w:lang w:val="sr-Latn-ME"/>
        </w:rPr>
        <w:t xml:space="preserve"> po klasifikaciji Njujorškog udruženja (NYHA) ili kod kojih je izm</w:t>
      </w:r>
      <w:r w:rsidR="00724734" w:rsidRPr="00AC530C">
        <w:rPr>
          <w:rFonts w:ascii="Times New Roman" w:hAnsi="Times New Roman"/>
          <w:sz w:val="22"/>
          <w:szCs w:val="22"/>
          <w:lang w:val="sr-Latn-ME"/>
        </w:rPr>
        <w:t>j</w:t>
      </w:r>
      <w:r w:rsidR="00C305B5" w:rsidRPr="00AC530C">
        <w:rPr>
          <w:rFonts w:ascii="Times New Roman" w:hAnsi="Times New Roman"/>
          <w:sz w:val="22"/>
          <w:szCs w:val="22"/>
          <w:lang w:val="sr-Latn-ME"/>
        </w:rPr>
        <w:t xml:space="preserve">erena srčana </w:t>
      </w:r>
      <w:proofErr w:type="spellStart"/>
      <w:r w:rsidR="00C305B5" w:rsidRPr="00AC530C">
        <w:rPr>
          <w:rFonts w:ascii="Times New Roman" w:hAnsi="Times New Roman"/>
          <w:sz w:val="22"/>
          <w:szCs w:val="22"/>
          <w:lang w:val="sr-Latn-ME"/>
        </w:rPr>
        <w:t>ejekciona</w:t>
      </w:r>
      <w:proofErr w:type="spellEnd"/>
      <w:r w:rsidR="00C305B5" w:rsidRPr="00AC530C">
        <w:rPr>
          <w:rFonts w:ascii="Times New Roman" w:hAnsi="Times New Roman"/>
          <w:sz w:val="22"/>
          <w:szCs w:val="22"/>
          <w:lang w:val="sr-Latn-ME"/>
        </w:rPr>
        <w:t xml:space="preserve"> frakcija &lt; 50%.  </w:t>
      </w:r>
      <w:bookmarkStart w:id="0" w:name="_Hlk500772616"/>
      <w:r w:rsidR="00B93F39" w:rsidRPr="00AC530C">
        <w:rPr>
          <w:rFonts w:ascii="Times New Roman" w:hAnsi="Times New Roman"/>
          <w:sz w:val="22"/>
          <w:szCs w:val="22"/>
          <w:lang w:val="sr-Latn-ME"/>
        </w:rPr>
        <w:t xml:space="preserve">Pacijenti sa </w:t>
      </w:r>
      <w:proofErr w:type="spellStart"/>
      <w:r w:rsidR="00B93F39" w:rsidRPr="00AC530C">
        <w:rPr>
          <w:rFonts w:ascii="Times New Roman" w:hAnsi="Times New Roman"/>
          <w:sz w:val="22"/>
          <w:szCs w:val="22"/>
          <w:lang w:val="sr-Latn-ME"/>
        </w:rPr>
        <w:t>atrijalnom</w:t>
      </w:r>
      <w:proofErr w:type="spellEnd"/>
      <w:r w:rsidR="00B93F39" w:rsidRPr="00AC530C">
        <w:rPr>
          <w:rFonts w:ascii="Times New Roman" w:hAnsi="Times New Roman"/>
          <w:sz w:val="22"/>
          <w:szCs w:val="22"/>
          <w:lang w:val="sr-Latn-ME"/>
        </w:rPr>
        <w:t xml:space="preserve"> </w:t>
      </w:r>
      <w:proofErr w:type="spellStart"/>
      <w:r w:rsidR="00B93F39" w:rsidRPr="00AC530C">
        <w:rPr>
          <w:rFonts w:ascii="Times New Roman" w:hAnsi="Times New Roman"/>
          <w:sz w:val="22"/>
          <w:szCs w:val="22"/>
          <w:lang w:val="sr-Latn-ME"/>
        </w:rPr>
        <w:t>fibrilacijom</w:t>
      </w:r>
      <w:proofErr w:type="spellEnd"/>
      <w:r w:rsidR="00B93F39" w:rsidRPr="00AC530C">
        <w:rPr>
          <w:rFonts w:ascii="Times New Roman" w:hAnsi="Times New Roman"/>
          <w:sz w:val="22"/>
          <w:szCs w:val="22"/>
          <w:lang w:val="sr-Latn-ME"/>
        </w:rPr>
        <w:t xml:space="preserve"> ili drugim srčanim aritmijama koje zaht</w:t>
      </w:r>
      <w:r w:rsidR="00C737E5" w:rsidRPr="00AC530C">
        <w:rPr>
          <w:rFonts w:ascii="Times New Roman" w:hAnsi="Times New Roman"/>
          <w:sz w:val="22"/>
          <w:szCs w:val="22"/>
          <w:lang w:val="sr-Latn-ME"/>
        </w:rPr>
        <w:t>i</w:t>
      </w:r>
      <w:r w:rsidR="00B93F39" w:rsidRPr="00AC530C">
        <w:rPr>
          <w:rFonts w:ascii="Times New Roman" w:hAnsi="Times New Roman"/>
          <w:sz w:val="22"/>
          <w:szCs w:val="22"/>
          <w:lang w:val="sr-Latn-ME"/>
        </w:rPr>
        <w:t xml:space="preserve">jevaju medicinsku terapiju su bili isključeni iz studija 3011 i 302. </w:t>
      </w:r>
      <w:bookmarkEnd w:id="0"/>
      <w:r w:rsidR="00C305B5" w:rsidRPr="00AC530C">
        <w:rPr>
          <w:rFonts w:ascii="Times New Roman" w:hAnsi="Times New Roman"/>
          <w:sz w:val="22"/>
          <w:szCs w:val="22"/>
          <w:lang w:val="sr-Latn-ME"/>
        </w:rPr>
        <w:t>Nije utvrđena bezb</w:t>
      </w:r>
      <w:r w:rsidR="00724734" w:rsidRPr="00AC530C">
        <w:rPr>
          <w:rFonts w:ascii="Times New Roman" w:hAnsi="Times New Roman"/>
          <w:sz w:val="22"/>
          <w:szCs w:val="22"/>
          <w:lang w:val="sr-Latn-ME"/>
        </w:rPr>
        <w:t>j</w:t>
      </w:r>
      <w:r w:rsidR="00C305B5" w:rsidRPr="00AC530C">
        <w:rPr>
          <w:rFonts w:ascii="Times New Roman" w:hAnsi="Times New Roman"/>
          <w:sz w:val="22"/>
          <w:szCs w:val="22"/>
          <w:lang w:val="sr-Latn-ME"/>
        </w:rPr>
        <w:t xml:space="preserve">ednost </w:t>
      </w:r>
      <w:r w:rsidR="00850B8F" w:rsidRPr="00AC530C">
        <w:rPr>
          <w:rFonts w:ascii="Times New Roman" w:hAnsi="Times New Roman"/>
          <w:sz w:val="22"/>
          <w:szCs w:val="22"/>
          <w:lang w:val="sr-Latn-ME"/>
        </w:rPr>
        <w:t>prim</w:t>
      </w:r>
      <w:r w:rsidR="008113AE" w:rsidRPr="00AC530C">
        <w:rPr>
          <w:rFonts w:ascii="Times New Roman" w:hAnsi="Times New Roman"/>
          <w:sz w:val="22"/>
          <w:szCs w:val="22"/>
          <w:lang w:val="sr-Latn-ME"/>
        </w:rPr>
        <w:t>j</w:t>
      </w:r>
      <w:r w:rsidR="00850B8F" w:rsidRPr="00AC530C">
        <w:rPr>
          <w:rFonts w:ascii="Times New Roman" w:hAnsi="Times New Roman"/>
          <w:sz w:val="22"/>
          <w:szCs w:val="22"/>
          <w:lang w:val="sr-Latn-ME"/>
        </w:rPr>
        <w:t xml:space="preserve">ene </w:t>
      </w:r>
      <w:r w:rsidR="00C305B5" w:rsidRPr="00AC530C">
        <w:rPr>
          <w:rFonts w:ascii="Times New Roman" w:hAnsi="Times New Roman"/>
          <w:sz w:val="22"/>
          <w:szCs w:val="22"/>
          <w:lang w:val="sr-Latn-ME"/>
        </w:rPr>
        <w:t xml:space="preserve">kod pacijenata koji imaju srčanu </w:t>
      </w:r>
      <w:proofErr w:type="spellStart"/>
      <w:r w:rsidR="00C305B5" w:rsidRPr="00AC530C">
        <w:rPr>
          <w:rFonts w:ascii="Times New Roman" w:hAnsi="Times New Roman"/>
          <w:sz w:val="22"/>
          <w:szCs w:val="22"/>
          <w:lang w:val="sr-Latn-ME"/>
        </w:rPr>
        <w:t>ejekcionu</w:t>
      </w:r>
      <w:proofErr w:type="spellEnd"/>
      <w:r w:rsidR="00C305B5" w:rsidRPr="00AC530C">
        <w:rPr>
          <w:rFonts w:ascii="Times New Roman" w:hAnsi="Times New Roman"/>
          <w:sz w:val="22"/>
          <w:szCs w:val="22"/>
          <w:lang w:val="sr-Latn-ME"/>
        </w:rPr>
        <w:t xml:space="preserve"> frakciju</w:t>
      </w:r>
      <w:r w:rsidR="002E1CB2" w:rsidRPr="00AC530C">
        <w:rPr>
          <w:rFonts w:ascii="Times New Roman" w:hAnsi="Times New Roman"/>
          <w:sz w:val="22"/>
          <w:szCs w:val="22"/>
          <w:lang w:val="sr-Latn-ME"/>
        </w:rPr>
        <w:t xml:space="preserve"> (LVEF)</w:t>
      </w:r>
      <w:r w:rsidR="00C305B5" w:rsidRPr="00AC530C">
        <w:rPr>
          <w:rFonts w:ascii="Times New Roman" w:hAnsi="Times New Roman"/>
          <w:sz w:val="22"/>
          <w:szCs w:val="22"/>
          <w:lang w:val="sr-Latn-ME"/>
        </w:rPr>
        <w:t xml:space="preserve"> &lt; 50% ili srčanu </w:t>
      </w:r>
      <w:proofErr w:type="spellStart"/>
      <w:r w:rsidR="00C305B5" w:rsidRPr="00AC530C">
        <w:rPr>
          <w:rFonts w:ascii="Times New Roman" w:hAnsi="Times New Roman"/>
          <w:sz w:val="22"/>
          <w:szCs w:val="22"/>
          <w:lang w:val="sr-Latn-ME"/>
        </w:rPr>
        <w:t>insuficijenciju</w:t>
      </w:r>
      <w:proofErr w:type="spellEnd"/>
      <w:r w:rsidR="00C305B5" w:rsidRPr="00AC530C">
        <w:rPr>
          <w:rFonts w:ascii="Times New Roman" w:hAnsi="Times New Roman"/>
          <w:sz w:val="22"/>
          <w:szCs w:val="22"/>
          <w:lang w:val="sr-Latn-ME"/>
        </w:rPr>
        <w:t xml:space="preserve"> NYHA klase III ili IV</w:t>
      </w:r>
      <w:r w:rsidR="002E1CB2" w:rsidRPr="00AC530C">
        <w:rPr>
          <w:rFonts w:ascii="Times New Roman" w:hAnsi="Times New Roman"/>
          <w:sz w:val="22"/>
          <w:szCs w:val="22"/>
          <w:lang w:val="sr-Latn-ME"/>
        </w:rPr>
        <w:t xml:space="preserve"> (</w:t>
      </w:r>
      <w:r w:rsidR="00B93F39" w:rsidRPr="00AC530C">
        <w:rPr>
          <w:rFonts w:ascii="Times New Roman" w:hAnsi="Times New Roman"/>
          <w:sz w:val="22"/>
          <w:szCs w:val="22"/>
          <w:lang w:val="sr-Latn-ME"/>
        </w:rPr>
        <w:t xml:space="preserve">u </w:t>
      </w:r>
      <w:r w:rsidR="002E1CB2" w:rsidRPr="00AC530C">
        <w:rPr>
          <w:rFonts w:ascii="Times New Roman" w:hAnsi="Times New Roman"/>
          <w:sz w:val="22"/>
          <w:szCs w:val="22"/>
          <w:lang w:val="sr-Latn-ME"/>
        </w:rPr>
        <w:t>studi</w:t>
      </w:r>
      <w:r w:rsidR="00013020" w:rsidRPr="00AC530C">
        <w:rPr>
          <w:rFonts w:ascii="Times New Roman" w:hAnsi="Times New Roman"/>
          <w:sz w:val="22"/>
          <w:szCs w:val="22"/>
          <w:lang w:val="sr-Latn-ME"/>
        </w:rPr>
        <w:t>ji</w:t>
      </w:r>
      <w:r w:rsidR="00B93F39" w:rsidRPr="00AC530C">
        <w:rPr>
          <w:rFonts w:ascii="Times New Roman" w:hAnsi="Times New Roman"/>
          <w:sz w:val="22"/>
          <w:szCs w:val="22"/>
          <w:lang w:val="sr-Latn-ME"/>
        </w:rPr>
        <w:t xml:space="preserve"> </w:t>
      </w:r>
      <w:r w:rsidR="002E1CB2" w:rsidRPr="00AC530C">
        <w:rPr>
          <w:rFonts w:ascii="Times New Roman" w:hAnsi="Times New Roman"/>
          <w:sz w:val="22"/>
          <w:szCs w:val="22"/>
          <w:lang w:val="sr-Latn-ME"/>
        </w:rPr>
        <w:t xml:space="preserve">301) ili srčanu </w:t>
      </w:r>
      <w:proofErr w:type="spellStart"/>
      <w:r w:rsidR="002E1CB2" w:rsidRPr="00AC530C">
        <w:rPr>
          <w:rFonts w:ascii="Times New Roman" w:hAnsi="Times New Roman"/>
          <w:sz w:val="22"/>
          <w:szCs w:val="22"/>
          <w:lang w:val="sr-Latn-ME"/>
        </w:rPr>
        <w:t>insuficijenciju</w:t>
      </w:r>
      <w:proofErr w:type="spellEnd"/>
      <w:r w:rsidR="002E1CB2" w:rsidRPr="00AC530C">
        <w:rPr>
          <w:rFonts w:ascii="Times New Roman" w:hAnsi="Times New Roman"/>
          <w:sz w:val="22"/>
          <w:szCs w:val="22"/>
          <w:lang w:val="sr-Latn-ME"/>
        </w:rPr>
        <w:t xml:space="preserve"> NYHA klase II do IV</w:t>
      </w:r>
      <w:r w:rsidR="00C305B5" w:rsidRPr="00AC530C">
        <w:rPr>
          <w:rFonts w:ascii="Times New Roman" w:hAnsi="Times New Roman"/>
          <w:sz w:val="22"/>
          <w:szCs w:val="22"/>
          <w:lang w:val="sr-Latn-ME"/>
        </w:rPr>
        <w:t xml:space="preserve"> </w:t>
      </w:r>
      <w:r w:rsidR="00641C31" w:rsidRPr="00AC530C">
        <w:rPr>
          <w:rFonts w:ascii="Times New Roman" w:hAnsi="Times New Roman"/>
          <w:sz w:val="22"/>
          <w:szCs w:val="22"/>
          <w:lang w:val="sr-Latn-ME"/>
        </w:rPr>
        <w:t xml:space="preserve"> (</w:t>
      </w:r>
      <w:r w:rsidR="00013020" w:rsidRPr="00AC530C">
        <w:rPr>
          <w:rFonts w:ascii="Times New Roman" w:hAnsi="Times New Roman"/>
          <w:sz w:val="22"/>
          <w:szCs w:val="22"/>
          <w:lang w:val="sr-Latn-ME"/>
        </w:rPr>
        <w:t xml:space="preserve">u </w:t>
      </w:r>
      <w:r w:rsidR="00641C31" w:rsidRPr="00AC530C">
        <w:rPr>
          <w:rFonts w:ascii="Times New Roman" w:hAnsi="Times New Roman"/>
          <w:sz w:val="22"/>
          <w:szCs w:val="22"/>
          <w:lang w:val="sr-Latn-ME"/>
        </w:rPr>
        <w:t>studija</w:t>
      </w:r>
      <w:r w:rsidR="00013020" w:rsidRPr="00AC530C">
        <w:rPr>
          <w:rFonts w:ascii="Times New Roman" w:hAnsi="Times New Roman"/>
          <w:sz w:val="22"/>
          <w:szCs w:val="22"/>
          <w:lang w:val="sr-Latn-ME"/>
        </w:rPr>
        <w:t>ma 3011 i</w:t>
      </w:r>
      <w:r w:rsidR="00641C31" w:rsidRPr="00AC530C">
        <w:rPr>
          <w:rFonts w:ascii="Times New Roman" w:hAnsi="Times New Roman"/>
          <w:sz w:val="22"/>
          <w:szCs w:val="22"/>
          <w:lang w:val="sr-Latn-ME"/>
        </w:rPr>
        <w:t xml:space="preserve"> 302)</w:t>
      </w:r>
      <w:r w:rsidR="00850B8F" w:rsidRPr="00AC530C">
        <w:rPr>
          <w:rFonts w:ascii="Times New Roman" w:hAnsi="Times New Roman"/>
          <w:sz w:val="22"/>
          <w:szCs w:val="22"/>
          <w:lang w:val="sr-Latn-ME"/>
        </w:rPr>
        <w:t>, (vid</w:t>
      </w:r>
      <w:r w:rsidR="008113AE" w:rsidRPr="00AC530C">
        <w:rPr>
          <w:rFonts w:ascii="Times New Roman" w:hAnsi="Times New Roman"/>
          <w:sz w:val="22"/>
          <w:szCs w:val="22"/>
          <w:lang w:val="sr-Latn-ME"/>
        </w:rPr>
        <w:t>j</w:t>
      </w:r>
      <w:r w:rsidR="00850B8F" w:rsidRPr="00AC530C">
        <w:rPr>
          <w:rFonts w:ascii="Times New Roman" w:hAnsi="Times New Roman"/>
          <w:sz w:val="22"/>
          <w:szCs w:val="22"/>
          <w:lang w:val="sr-Latn-ME"/>
        </w:rPr>
        <w:t xml:space="preserve">eti </w:t>
      </w:r>
      <w:r w:rsidR="00B20C83" w:rsidRPr="00AC530C">
        <w:rPr>
          <w:rFonts w:ascii="Times New Roman" w:hAnsi="Times New Roman"/>
          <w:sz w:val="22"/>
          <w:szCs w:val="22"/>
          <w:lang w:val="sr-Latn-ME"/>
        </w:rPr>
        <w:t xml:space="preserve">djelove </w:t>
      </w:r>
      <w:r w:rsidR="00850B8F" w:rsidRPr="00AC530C">
        <w:rPr>
          <w:rFonts w:ascii="Times New Roman" w:hAnsi="Times New Roman"/>
          <w:sz w:val="22"/>
          <w:szCs w:val="22"/>
          <w:lang w:val="sr-Latn-ME"/>
        </w:rPr>
        <w:t>4.8 i 5.1)</w:t>
      </w:r>
    </w:p>
    <w:p w14:paraId="4662257D" w14:textId="77777777" w:rsidR="00B467BD" w:rsidRPr="00AC530C" w:rsidRDefault="00B467BD" w:rsidP="00C305B5">
      <w:pPr>
        <w:tabs>
          <w:tab w:val="left" w:pos="1134"/>
          <w:tab w:val="left" w:pos="1701"/>
        </w:tabs>
        <w:rPr>
          <w:rFonts w:ascii="Times New Roman" w:hAnsi="Times New Roman"/>
          <w:sz w:val="22"/>
          <w:szCs w:val="22"/>
          <w:lang w:val="sr-Latn-ME"/>
        </w:rPr>
      </w:pPr>
    </w:p>
    <w:p w14:paraId="3E451157" w14:textId="70E0860C" w:rsidR="00A20D50" w:rsidRPr="00AC530C" w:rsidRDefault="00EB7373"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w:t>
      </w:r>
      <w:r w:rsidR="00724734" w:rsidRPr="00AC530C">
        <w:rPr>
          <w:rFonts w:ascii="Times New Roman" w:hAnsi="Times New Roman"/>
          <w:sz w:val="22"/>
          <w:szCs w:val="22"/>
          <w:lang w:val="sr-Latn-ME"/>
        </w:rPr>
        <w:t>ij</w:t>
      </w:r>
      <w:r w:rsidRPr="00AC530C">
        <w:rPr>
          <w:rFonts w:ascii="Times New Roman" w:hAnsi="Times New Roman"/>
          <w:sz w:val="22"/>
          <w:szCs w:val="22"/>
          <w:lang w:val="sr-Latn-ME"/>
        </w:rPr>
        <w:t xml:space="preserve">e započinjanja terapije kod pacijenata sa značajnim rizikom </w:t>
      </w:r>
      <w:r w:rsidR="007E769C" w:rsidRPr="00AC530C">
        <w:rPr>
          <w:rFonts w:ascii="Times New Roman" w:hAnsi="Times New Roman"/>
          <w:sz w:val="22"/>
          <w:szCs w:val="22"/>
          <w:lang w:val="sr-Latn-ME"/>
        </w:rPr>
        <w:t>od</w:t>
      </w:r>
      <w:r w:rsidR="00AB6E78" w:rsidRPr="00AC530C">
        <w:rPr>
          <w:rFonts w:ascii="Times New Roman" w:hAnsi="Times New Roman"/>
          <w:sz w:val="22"/>
          <w:szCs w:val="22"/>
          <w:lang w:val="sr-Latn-ME"/>
        </w:rPr>
        <w:t xml:space="preserve"> </w:t>
      </w:r>
      <w:proofErr w:type="spellStart"/>
      <w:r w:rsidR="00AB6E78" w:rsidRPr="00AC530C">
        <w:rPr>
          <w:rFonts w:ascii="Times New Roman" w:hAnsi="Times New Roman"/>
          <w:sz w:val="22"/>
          <w:szCs w:val="22"/>
          <w:lang w:val="sr-Latn-ME"/>
        </w:rPr>
        <w:t>kongestivn</w:t>
      </w:r>
      <w:r w:rsidR="007E769C" w:rsidRPr="00AC530C">
        <w:rPr>
          <w:rFonts w:ascii="Times New Roman" w:hAnsi="Times New Roman"/>
          <w:sz w:val="22"/>
          <w:szCs w:val="22"/>
          <w:lang w:val="sr-Latn-ME"/>
        </w:rPr>
        <w:t>e</w:t>
      </w:r>
      <w:proofErr w:type="spellEnd"/>
      <w:r w:rsidR="00AB6E78" w:rsidRPr="00AC530C">
        <w:rPr>
          <w:rFonts w:ascii="Times New Roman" w:hAnsi="Times New Roman"/>
          <w:sz w:val="22"/>
          <w:szCs w:val="22"/>
          <w:lang w:val="sr-Latn-ME"/>
        </w:rPr>
        <w:t xml:space="preserve"> srčan</w:t>
      </w:r>
      <w:r w:rsidR="007E769C" w:rsidRPr="00AC530C">
        <w:rPr>
          <w:rFonts w:ascii="Times New Roman" w:hAnsi="Times New Roman"/>
          <w:sz w:val="22"/>
          <w:szCs w:val="22"/>
          <w:lang w:val="sr-Latn-ME"/>
        </w:rPr>
        <w:t>e</w:t>
      </w:r>
      <w:r w:rsidR="00AB6E78" w:rsidRPr="00AC530C">
        <w:rPr>
          <w:rFonts w:ascii="Times New Roman" w:hAnsi="Times New Roman"/>
          <w:sz w:val="22"/>
          <w:szCs w:val="22"/>
          <w:lang w:val="sr-Latn-ME"/>
        </w:rPr>
        <w:t xml:space="preserve"> </w:t>
      </w:r>
      <w:proofErr w:type="spellStart"/>
      <w:r w:rsidR="00AB6E78" w:rsidRPr="00AC530C">
        <w:rPr>
          <w:rFonts w:ascii="Times New Roman" w:hAnsi="Times New Roman"/>
          <w:sz w:val="22"/>
          <w:szCs w:val="22"/>
          <w:lang w:val="sr-Latn-ME"/>
        </w:rPr>
        <w:t>insuficijencij</w:t>
      </w:r>
      <w:r w:rsidR="007E769C" w:rsidRPr="00AC530C">
        <w:rPr>
          <w:rFonts w:ascii="Times New Roman" w:hAnsi="Times New Roman"/>
          <w:sz w:val="22"/>
          <w:szCs w:val="22"/>
          <w:lang w:val="sr-Latn-ME"/>
        </w:rPr>
        <w:t>e</w:t>
      </w:r>
      <w:proofErr w:type="spellEnd"/>
      <w:r w:rsidR="00AB6E78" w:rsidRPr="00AC530C">
        <w:rPr>
          <w:rFonts w:ascii="Times New Roman" w:hAnsi="Times New Roman"/>
          <w:sz w:val="22"/>
          <w:szCs w:val="22"/>
          <w:lang w:val="sr-Latn-ME"/>
        </w:rPr>
        <w:t xml:space="preserve"> (npr</w:t>
      </w:r>
      <w:r w:rsidR="007E769C" w:rsidRPr="00AC530C">
        <w:rPr>
          <w:rFonts w:ascii="Times New Roman" w:hAnsi="Times New Roman"/>
          <w:sz w:val="22"/>
          <w:szCs w:val="22"/>
          <w:lang w:val="sr-Latn-ME"/>
        </w:rPr>
        <w:t>.</w:t>
      </w:r>
      <w:r w:rsidR="00AB6E78" w:rsidRPr="00AC530C">
        <w:rPr>
          <w:rFonts w:ascii="Times New Roman" w:hAnsi="Times New Roman"/>
          <w:sz w:val="22"/>
          <w:szCs w:val="22"/>
          <w:lang w:val="sr-Latn-ME"/>
        </w:rPr>
        <w:t xml:space="preserve"> srčan</w:t>
      </w:r>
      <w:r w:rsidR="007E769C" w:rsidRPr="00AC530C">
        <w:rPr>
          <w:rFonts w:ascii="Times New Roman" w:hAnsi="Times New Roman"/>
          <w:sz w:val="22"/>
          <w:szCs w:val="22"/>
          <w:lang w:val="sr-Latn-ME"/>
        </w:rPr>
        <w:t>a</w:t>
      </w:r>
      <w:r w:rsidR="00AB6E78" w:rsidRPr="00AC530C">
        <w:rPr>
          <w:rFonts w:ascii="Times New Roman" w:hAnsi="Times New Roman"/>
          <w:sz w:val="22"/>
          <w:szCs w:val="22"/>
          <w:lang w:val="sr-Latn-ME"/>
        </w:rPr>
        <w:t xml:space="preserve"> </w:t>
      </w:r>
      <w:proofErr w:type="spellStart"/>
      <w:r w:rsidR="00AB6E78" w:rsidRPr="00AC530C">
        <w:rPr>
          <w:rFonts w:ascii="Times New Roman" w:hAnsi="Times New Roman"/>
          <w:sz w:val="22"/>
          <w:szCs w:val="22"/>
          <w:lang w:val="sr-Latn-ME"/>
        </w:rPr>
        <w:t>insuficijencij</w:t>
      </w:r>
      <w:r w:rsidR="007E769C" w:rsidRPr="00AC530C">
        <w:rPr>
          <w:rFonts w:ascii="Times New Roman" w:hAnsi="Times New Roman"/>
          <w:sz w:val="22"/>
          <w:szCs w:val="22"/>
          <w:lang w:val="sr-Latn-ME"/>
        </w:rPr>
        <w:t>a</w:t>
      </w:r>
      <w:proofErr w:type="spellEnd"/>
      <w:r w:rsidR="00AB6E78" w:rsidRPr="00AC530C">
        <w:rPr>
          <w:rFonts w:ascii="Times New Roman" w:hAnsi="Times New Roman"/>
          <w:sz w:val="22"/>
          <w:szCs w:val="22"/>
          <w:lang w:val="sr-Latn-ME"/>
        </w:rPr>
        <w:t xml:space="preserve">, nekontrolisana hipertenzija ili </w:t>
      </w:r>
      <w:proofErr w:type="spellStart"/>
      <w:r w:rsidR="00AB6E78" w:rsidRPr="00AC530C">
        <w:rPr>
          <w:rFonts w:ascii="Times New Roman" w:hAnsi="Times New Roman"/>
          <w:sz w:val="22"/>
          <w:szCs w:val="22"/>
          <w:lang w:val="sr-Latn-ME"/>
        </w:rPr>
        <w:t>kardiovaskularni</w:t>
      </w:r>
      <w:proofErr w:type="spellEnd"/>
      <w:r w:rsidR="00AB6E78" w:rsidRPr="00AC530C">
        <w:rPr>
          <w:rFonts w:ascii="Times New Roman" w:hAnsi="Times New Roman"/>
          <w:sz w:val="22"/>
          <w:szCs w:val="22"/>
          <w:lang w:val="sr-Latn-ME"/>
        </w:rPr>
        <w:t xml:space="preserve"> događaji kao što je </w:t>
      </w:r>
      <w:proofErr w:type="spellStart"/>
      <w:r w:rsidR="00AB6E78" w:rsidRPr="00AC530C">
        <w:rPr>
          <w:rFonts w:ascii="Times New Roman" w:hAnsi="Times New Roman"/>
          <w:sz w:val="22"/>
          <w:szCs w:val="22"/>
          <w:lang w:val="sr-Latn-ME"/>
        </w:rPr>
        <w:t>ishemijska</w:t>
      </w:r>
      <w:proofErr w:type="spellEnd"/>
      <w:r w:rsidR="00AB6E78" w:rsidRPr="00AC530C">
        <w:rPr>
          <w:rFonts w:ascii="Times New Roman" w:hAnsi="Times New Roman"/>
          <w:sz w:val="22"/>
          <w:szCs w:val="22"/>
          <w:lang w:val="sr-Latn-ME"/>
        </w:rPr>
        <w:t xml:space="preserve"> bolest srca</w:t>
      </w:r>
      <w:r w:rsidR="007E769C" w:rsidRPr="00AC530C">
        <w:rPr>
          <w:rFonts w:ascii="Times New Roman" w:hAnsi="Times New Roman"/>
          <w:sz w:val="22"/>
          <w:szCs w:val="22"/>
          <w:lang w:val="sr-Latn-ME"/>
        </w:rPr>
        <w:t xml:space="preserve"> u anamnezi</w:t>
      </w:r>
      <w:r w:rsidR="00AB6E78" w:rsidRPr="00AC530C">
        <w:rPr>
          <w:rFonts w:ascii="Times New Roman" w:hAnsi="Times New Roman"/>
          <w:sz w:val="22"/>
          <w:szCs w:val="22"/>
          <w:lang w:val="sr-Latn-ME"/>
        </w:rPr>
        <w:t>) razmotriti dobijanje proc</w:t>
      </w:r>
      <w:r w:rsidR="007E769C" w:rsidRPr="00AC530C">
        <w:rPr>
          <w:rFonts w:ascii="Times New Roman" w:hAnsi="Times New Roman"/>
          <w:sz w:val="22"/>
          <w:szCs w:val="22"/>
          <w:lang w:val="sr-Latn-ME"/>
        </w:rPr>
        <w:t>j</w:t>
      </w:r>
      <w:r w:rsidR="00AB6E78" w:rsidRPr="00AC530C">
        <w:rPr>
          <w:rFonts w:ascii="Times New Roman" w:hAnsi="Times New Roman"/>
          <w:sz w:val="22"/>
          <w:szCs w:val="22"/>
          <w:lang w:val="sr-Latn-ME"/>
        </w:rPr>
        <w:t>ene srčane fu</w:t>
      </w:r>
      <w:r w:rsidR="00641C31" w:rsidRPr="00AC530C">
        <w:rPr>
          <w:rFonts w:ascii="Times New Roman" w:hAnsi="Times New Roman"/>
          <w:sz w:val="22"/>
          <w:szCs w:val="22"/>
          <w:lang w:val="sr-Latn-ME"/>
        </w:rPr>
        <w:t>n</w:t>
      </w:r>
      <w:r w:rsidR="00AB6E78" w:rsidRPr="00AC530C">
        <w:rPr>
          <w:rFonts w:ascii="Times New Roman" w:hAnsi="Times New Roman"/>
          <w:sz w:val="22"/>
          <w:szCs w:val="22"/>
          <w:lang w:val="sr-Latn-ME"/>
        </w:rPr>
        <w:t>kcije (npr</w:t>
      </w:r>
      <w:r w:rsidR="007E769C" w:rsidRPr="00AC530C">
        <w:rPr>
          <w:rFonts w:ascii="Times New Roman" w:hAnsi="Times New Roman"/>
          <w:sz w:val="22"/>
          <w:szCs w:val="22"/>
          <w:lang w:val="sr-Latn-ME"/>
        </w:rPr>
        <w:t>.</w:t>
      </w:r>
      <w:r w:rsidR="00AB6E78" w:rsidRPr="00AC530C">
        <w:rPr>
          <w:rFonts w:ascii="Times New Roman" w:hAnsi="Times New Roman"/>
          <w:sz w:val="22"/>
          <w:szCs w:val="22"/>
          <w:lang w:val="sr-Latn-ME"/>
        </w:rPr>
        <w:t xml:space="preserve"> </w:t>
      </w:r>
      <w:r w:rsidR="005D587D" w:rsidRPr="00AC530C">
        <w:rPr>
          <w:rFonts w:ascii="Times New Roman" w:hAnsi="Times New Roman"/>
          <w:sz w:val="22"/>
          <w:szCs w:val="22"/>
          <w:lang w:val="sr-Latn-ME"/>
        </w:rPr>
        <w:t>ultrazvuk srca</w:t>
      </w:r>
      <w:r w:rsidR="00AB6E78" w:rsidRPr="00AC530C">
        <w:rPr>
          <w:rFonts w:ascii="Times New Roman" w:hAnsi="Times New Roman"/>
          <w:sz w:val="22"/>
          <w:szCs w:val="22"/>
          <w:lang w:val="sr-Latn-ME"/>
        </w:rPr>
        <w:t>). Pr</w:t>
      </w:r>
      <w:r w:rsidR="00724734" w:rsidRPr="00AC530C">
        <w:rPr>
          <w:rFonts w:ascii="Times New Roman" w:hAnsi="Times New Roman"/>
          <w:sz w:val="22"/>
          <w:szCs w:val="22"/>
          <w:lang w:val="sr-Latn-ME"/>
        </w:rPr>
        <w:t>ij</w:t>
      </w:r>
      <w:r w:rsidR="00AB6E78" w:rsidRPr="00AC530C">
        <w:rPr>
          <w:rFonts w:ascii="Times New Roman" w:hAnsi="Times New Roman"/>
          <w:sz w:val="22"/>
          <w:szCs w:val="22"/>
          <w:lang w:val="sr-Latn-ME"/>
        </w:rPr>
        <w:t>e terapije l</w:t>
      </w:r>
      <w:r w:rsidR="00724734" w:rsidRPr="00AC530C">
        <w:rPr>
          <w:rFonts w:ascii="Times New Roman" w:hAnsi="Times New Roman"/>
          <w:sz w:val="22"/>
          <w:szCs w:val="22"/>
          <w:lang w:val="sr-Latn-ME"/>
        </w:rPr>
        <w:t>ij</w:t>
      </w:r>
      <w:r w:rsidR="00AB6E78" w:rsidRPr="00AC530C">
        <w:rPr>
          <w:rFonts w:ascii="Times New Roman" w:hAnsi="Times New Roman"/>
          <w:sz w:val="22"/>
          <w:szCs w:val="22"/>
          <w:lang w:val="sr-Latn-ME"/>
        </w:rPr>
        <w:t>ekom ZYTIGA,</w:t>
      </w:r>
      <w:r w:rsidR="00CF44FD" w:rsidRPr="00AC530C">
        <w:rPr>
          <w:rFonts w:ascii="Times New Roman" w:hAnsi="Times New Roman"/>
          <w:sz w:val="22"/>
          <w:szCs w:val="22"/>
          <w:lang w:val="sr-Latn-ME"/>
        </w:rPr>
        <w:t xml:space="preserve"> </w:t>
      </w:r>
      <w:r w:rsidR="00AB6E78" w:rsidRPr="00AC530C">
        <w:rPr>
          <w:rFonts w:ascii="Times New Roman" w:hAnsi="Times New Roman"/>
          <w:sz w:val="22"/>
          <w:szCs w:val="22"/>
          <w:lang w:val="sr-Latn-ME"/>
        </w:rPr>
        <w:t>treba l</w:t>
      </w:r>
      <w:r w:rsidR="00724734" w:rsidRPr="00AC530C">
        <w:rPr>
          <w:rFonts w:ascii="Times New Roman" w:hAnsi="Times New Roman"/>
          <w:sz w:val="22"/>
          <w:szCs w:val="22"/>
          <w:lang w:val="sr-Latn-ME"/>
        </w:rPr>
        <w:t>ij</w:t>
      </w:r>
      <w:r w:rsidR="00AB6E78" w:rsidRPr="00AC530C">
        <w:rPr>
          <w:rFonts w:ascii="Times New Roman" w:hAnsi="Times New Roman"/>
          <w:sz w:val="22"/>
          <w:szCs w:val="22"/>
          <w:lang w:val="sr-Latn-ME"/>
        </w:rPr>
        <w:t xml:space="preserve">ečiti srčanu </w:t>
      </w:r>
      <w:proofErr w:type="spellStart"/>
      <w:r w:rsidR="00AB6E78" w:rsidRPr="00AC530C">
        <w:rPr>
          <w:rFonts w:ascii="Times New Roman" w:hAnsi="Times New Roman"/>
          <w:sz w:val="22"/>
          <w:szCs w:val="22"/>
          <w:lang w:val="sr-Latn-ME"/>
        </w:rPr>
        <w:t>insuficijenciju</w:t>
      </w:r>
      <w:proofErr w:type="spellEnd"/>
      <w:r w:rsidR="00AB6E78" w:rsidRPr="00AC530C">
        <w:rPr>
          <w:rFonts w:ascii="Times New Roman" w:hAnsi="Times New Roman"/>
          <w:sz w:val="22"/>
          <w:szCs w:val="22"/>
          <w:lang w:val="sr-Latn-ME"/>
        </w:rPr>
        <w:t xml:space="preserve"> i </w:t>
      </w:r>
      <w:r w:rsidR="00641C31" w:rsidRPr="00AC530C">
        <w:rPr>
          <w:rFonts w:ascii="Times New Roman" w:hAnsi="Times New Roman"/>
          <w:sz w:val="22"/>
          <w:szCs w:val="22"/>
          <w:lang w:val="sr-Latn-ME"/>
        </w:rPr>
        <w:t>optimizirati</w:t>
      </w:r>
      <w:r w:rsidR="00AB6E78" w:rsidRPr="00AC530C">
        <w:rPr>
          <w:rFonts w:ascii="Times New Roman" w:hAnsi="Times New Roman"/>
          <w:sz w:val="22"/>
          <w:szCs w:val="22"/>
          <w:lang w:val="sr-Latn-ME"/>
        </w:rPr>
        <w:t xml:space="preserve"> srčanu funkciju. Hipertenziju, </w:t>
      </w:r>
      <w:proofErr w:type="spellStart"/>
      <w:r w:rsidR="00AB6E78" w:rsidRPr="00AC530C">
        <w:rPr>
          <w:rFonts w:ascii="Times New Roman" w:hAnsi="Times New Roman"/>
          <w:sz w:val="22"/>
          <w:szCs w:val="22"/>
          <w:lang w:val="sr-Latn-ME"/>
        </w:rPr>
        <w:t>hipokalijemiju</w:t>
      </w:r>
      <w:proofErr w:type="spellEnd"/>
      <w:r w:rsidR="00AB6E78" w:rsidRPr="00AC530C">
        <w:rPr>
          <w:rFonts w:ascii="Times New Roman" w:hAnsi="Times New Roman"/>
          <w:sz w:val="22"/>
          <w:szCs w:val="22"/>
          <w:lang w:val="sr-Latn-ME"/>
        </w:rPr>
        <w:t xml:space="preserve"> </w:t>
      </w:r>
      <w:r w:rsidR="00641C31" w:rsidRPr="00AC530C">
        <w:rPr>
          <w:rFonts w:ascii="Times New Roman" w:hAnsi="Times New Roman"/>
          <w:sz w:val="22"/>
          <w:szCs w:val="22"/>
          <w:lang w:val="sr-Latn-ME"/>
        </w:rPr>
        <w:t>i</w:t>
      </w:r>
      <w:r w:rsidR="00AB6E78" w:rsidRPr="00AC530C">
        <w:rPr>
          <w:rFonts w:ascii="Times New Roman" w:hAnsi="Times New Roman"/>
          <w:sz w:val="22"/>
          <w:szCs w:val="22"/>
          <w:lang w:val="sr-Latn-ME"/>
        </w:rPr>
        <w:t xml:space="preserve"> retenciju tečnosti treba </w:t>
      </w:r>
      <w:r w:rsidR="00641C31" w:rsidRPr="00AC530C">
        <w:rPr>
          <w:rFonts w:ascii="Times New Roman" w:hAnsi="Times New Roman"/>
          <w:sz w:val="22"/>
          <w:szCs w:val="22"/>
          <w:lang w:val="sr-Latn-ME"/>
        </w:rPr>
        <w:t>korigovati i</w:t>
      </w:r>
      <w:r w:rsidR="00A20D50" w:rsidRPr="00AC530C">
        <w:rPr>
          <w:rFonts w:ascii="Times New Roman" w:hAnsi="Times New Roman"/>
          <w:sz w:val="22"/>
          <w:szCs w:val="22"/>
          <w:lang w:val="sr-Latn-ME"/>
        </w:rPr>
        <w:t xml:space="preserve"> kontrolisati. Tokom terapije treba na svake dv</w:t>
      </w:r>
      <w:r w:rsidR="00724734" w:rsidRPr="00AC530C">
        <w:rPr>
          <w:rFonts w:ascii="Times New Roman" w:hAnsi="Times New Roman"/>
          <w:sz w:val="22"/>
          <w:szCs w:val="22"/>
          <w:lang w:val="sr-Latn-ME"/>
        </w:rPr>
        <w:t>ij</w:t>
      </w:r>
      <w:r w:rsidR="00A20D50" w:rsidRPr="00AC530C">
        <w:rPr>
          <w:rFonts w:ascii="Times New Roman" w:hAnsi="Times New Roman"/>
          <w:sz w:val="22"/>
          <w:szCs w:val="22"/>
          <w:lang w:val="sr-Latn-ME"/>
        </w:rPr>
        <w:t>e ned</w:t>
      </w:r>
      <w:r w:rsidR="007E769C" w:rsidRPr="00AC530C">
        <w:rPr>
          <w:rFonts w:ascii="Times New Roman" w:hAnsi="Times New Roman"/>
          <w:sz w:val="22"/>
          <w:szCs w:val="22"/>
          <w:lang w:val="sr-Latn-ME"/>
        </w:rPr>
        <w:t>j</w:t>
      </w:r>
      <w:r w:rsidR="00A20D50" w:rsidRPr="00AC530C">
        <w:rPr>
          <w:rFonts w:ascii="Times New Roman" w:hAnsi="Times New Roman"/>
          <w:sz w:val="22"/>
          <w:szCs w:val="22"/>
          <w:lang w:val="sr-Latn-ME"/>
        </w:rPr>
        <w:t xml:space="preserve">elje </w:t>
      </w:r>
      <w:r w:rsidR="007E769C" w:rsidRPr="00AC530C">
        <w:rPr>
          <w:rFonts w:ascii="Times New Roman" w:hAnsi="Times New Roman"/>
          <w:sz w:val="22"/>
          <w:szCs w:val="22"/>
          <w:lang w:val="sr-Latn-ME"/>
        </w:rPr>
        <w:t>tokom</w:t>
      </w:r>
      <w:r w:rsidR="00A20D50" w:rsidRPr="00AC530C">
        <w:rPr>
          <w:rFonts w:ascii="Times New Roman" w:hAnsi="Times New Roman"/>
          <w:sz w:val="22"/>
          <w:szCs w:val="22"/>
          <w:lang w:val="sr-Latn-ME"/>
        </w:rPr>
        <w:t xml:space="preserve"> 3 m</w:t>
      </w:r>
      <w:r w:rsidR="009105B8" w:rsidRPr="00AC530C">
        <w:rPr>
          <w:rFonts w:ascii="Times New Roman" w:hAnsi="Times New Roman"/>
          <w:sz w:val="22"/>
          <w:szCs w:val="22"/>
          <w:lang w:val="sr-Latn-ME"/>
        </w:rPr>
        <w:t>j</w:t>
      </w:r>
      <w:r w:rsidR="00A20D50" w:rsidRPr="00AC530C">
        <w:rPr>
          <w:rFonts w:ascii="Times New Roman" w:hAnsi="Times New Roman"/>
          <w:sz w:val="22"/>
          <w:szCs w:val="22"/>
          <w:lang w:val="sr-Latn-ME"/>
        </w:rPr>
        <w:t xml:space="preserve">eseca </w:t>
      </w:r>
      <w:r w:rsidR="00641C31" w:rsidRPr="00AC530C">
        <w:rPr>
          <w:rFonts w:ascii="Times New Roman" w:hAnsi="Times New Roman"/>
          <w:sz w:val="22"/>
          <w:szCs w:val="22"/>
          <w:lang w:val="sr-Latn-ME"/>
        </w:rPr>
        <w:t>i</w:t>
      </w:r>
      <w:r w:rsidR="00A20D50" w:rsidRPr="00AC530C">
        <w:rPr>
          <w:rFonts w:ascii="Times New Roman" w:hAnsi="Times New Roman"/>
          <w:sz w:val="22"/>
          <w:szCs w:val="22"/>
          <w:lang w:val="sr-Latn-ME"/>
        </w:rPr>
        <w:t xml:space="preserve"> nakon toga jednom m</w:t>
      </w:r>
      <w:r w:rsidR="009105B8" w:rsidRPr="00AC530C">
        <w:rPr>
          <w:rFonts w:ascii="Times New Roman" w:hAnsi="Times New Roman"/>
          <w:sz w:val="22"/>
          <w:szCs w:val="22"/>
          <w:lang w:val="sr-Latn-ME"/>
        </w:rPr>
        <w:t>j</w:t>
      </w:r>
      <w:r w:rsidR="00A20D50" w:rsidRPr="00AC530C">
        <w:rPr>
          <w:rFonts w:ascii="Times New Roman" w:hAnsi="Times New Roman"/>
          <w:sz w:val="22"/>
          <w:szCs w:val="22"/>
          <w:lang w:val="sr-Latn-ME"/>
        </w:rPr>
        <w:t>esečno kontrolisati krvni pritisak, serumski kalijum, retenciju tečnosti (dobij</w:t>
      </w:r>
      <w:r w:rsidR="00C737E5" w:rsidRPr="00AC530C">
        <w:rPr>
          <w:rFonts w:ascii="Times New Roman" w:hAnsi="Times New Roman"/>
          <w:sz w:val="22"/>
          <w:szCs w:val="22"/>
          <w:lang w:val="sr-Latn-ME"/>
        </w:rPr>
        <w:t>a</w:t>
      </w:r>
      <w:r w:rsidR="00A20D50" w:rsidRPr="00AC530C">
        <w:rPr>
          <w:rFonts w:ascii="Times New Roman" w:hAnsi="Times New Roman"/>
          <w:sz w:val="22"/>
          <w:szCs w:val="22"/>
          <w:lang w:val="sr-Latn-ME"/>
        </w:rPr>
        <w:t>nje na težini, perifern</w:t>
      </w:r>
      <w:r w:rsidR="007E769C" w:rsidRPr="00AC530C">
        <w:rPr>
          <w:rFonts w:ascii="Times New Roman" w:hAnsi="Times New Roman"/>
          <w:sz w:val="22"/>
          <w:szCs w:val="22"/>
          <w:lang w:val="sr-Latn-ME"/>
        </w:rPr>
        <w:t>i</w:t>
      </w:r>
      <w:r w:rsidR="00A20D50" w:rsidRPr="00AC530C">
        <w:rPr>
          <w:rFonts w:ascii="Times New Roman" w:hAnsi="Times New Roman"/>
          <w:sz w:val="22"/>
          <w:szCs w:val="22"/>
          <w:lang w:val="sr-Latn-ME"/>
        </w:rPr>
        <w:t xml:space="preserve"> </w:t>
      </w:r>
      <w:proofErr w:type="spellStart"/>
      <w:r w:rsidR="00A20D50" w:rsidRPr="00AC530C">
        <w:rPr>
          <w:rFonts w:ascii="Times New Roman" w:hAnsi="Times New Roman"/>
          <w:sz w:val="22"/>
          <w:szCs w:val="22"/>
          <w:lang w:val="sr-Latn-ME"/>
        </w:rPr>
        <w:t>edem</w:t>
      </w:r>
      <w:proofErr w:type="spellEnd"/>
      <w:r w:rsidR="00A20D50" w:rsidRPr="00AC530C">
        <w:rPr>
          <w:rFonts w:ascii="Times New Roman" w:hAnsi="Times New Roman"/>
          <w:sz w:val="22"/>
          <w:szCs w:val="22"/>
          <w:lang w:val="sr-Latn-ME"/>
        </w:rPr>
        <w:t xml:space="preserve">) i druge znake i simptome </w:t>
      </w:r>
      <w:proofErr w:type="spellStart"/>
      <w:r w:rsidR="00A20D50" w:rsidRPr="00AC530C">
        <w:rPr>
          <w:rFonts w:ascii="Times New Roman" w:hAnsi="Times New Roman"/>
          <w:sz w:val="22"/>
          <w:szCs w:val="22"/>
          <w:lang w:val="sr-Latn-ME"/>
        </w:rPr>
        <w:t>kongestivne</w:t>
      </w:r>
      <w:proofErr w:type="spellEnd"/>
      <w:r w:rsidR="00A20D50" w:rsidRPr="00AC530C">
        <w:rPr>
          <w:rFonts w:ascii="Times New Roman" w:hAnsi="Times New Roman"/>
          <w:sz w:val="22"/>
          <w:szCs w:val="22"/>
          <w:lang w:val="sr-Latn-ME"/>
        </w:rPr>
        <w:t xml:space="preserve"> srčane </w:t>
      </w:r>
      <w:proofErr w:type="spellStart"/>
      <w:r w:rsidR="00A20D50" w:rsidRPr="00AC530C">
        <w:rPr>
          <w:rFonts w:ascii="Times New Roman" w:hAnsi="Times New Roman"/>
          <w:sz w:val="22"/>
          <w:szCs w:val="22"/>
          <w:lang w:val="sr-Latn-ME"/>
        </w:rPr>
        <w:t>insuficijencije</w:t>
      </w:r>
      <w:proofErr w:type="spellEnd"/>
      <w:r w:rsidR="00A20D50" w:rsidRPr="00AC530C">
        <w:rPr>
          <w:rFonts w:ascii="Times New Roman" w:hAnsi="Times New Roman"/>
          <w:sz w:val="22"/>
          <w:szCs w:val="22"/>
          <w:lang w:val="sr-Latn-ME"/>
        </w:rPr>
        <w:t xml:space="preserve"> i korigovati abnormalnosti. </w:t>
      </w:r>
      <w:r w:rsidR="009A2A99" w:rsidRPr="00AC530C">
        <w:rPr>
          <w:rFonts w:ascii="Times New Roman" w:hAnsi="Times New Roman"/>
          <w:sz w:val="22"/>
          <w:szCs w:val="22"/>
          <w:lang w:val="sr-Latn-ME"/>
        </w:rPr>
        <w:t>Produženje QT intervala</w:t>
      </w:r>
      <w:r w:rsidR="00850B8F" w:rsidRPr="00AC530C">
        <w:rPr>
          <w:rFonts w:ascii="Times New Roman" w:hAnsi="Times New Roman"/>
          <w:sz w:val="22"/>
          <w:szCs w:val="22"/>
          <w:lang w:val="sr-Latn-ME"/>
        </w:rPr>
        <w:t xml:space="preserve"> je zab</w:t>
      </w:r>
      <w:r w:rsidR="008113AE" w:rsidRPr="00AC530C">
        <w:rPr>
          <w:rFonts w:ascii="Times New Roman" w:hAnsi="Times New Roman"/>
          <w:sz w:val="22"/>
          <w:szCs w:val="22"/>
          <w:lang w:val="sr-Latn-ME"/>
        </w:rPr>
        <w:t>i</w:t>
      </w:r>
      <w:r w:rsidR="00850B8F" w:rsidRPr="00AC530C">
        <w:rPr>
          <w:rFonts w:ascii="Times New Roman" w:hAnsi="Times New Roman"/>
          <w:sz w:val="22"/>
          <w:szCs w:val="22"/>
          <w:lang w:val="sr-Latn-ME"/>
        </w:rPr>
        <w:t>l</w:t>
      </w:r>
      <w:r w:rsidR="008113AE" w:rsidRPr="00AC530C">
        <w:rPr>
          <w:rFonts w:ascii="Times New Roman" w:hAnsi="Times New Roman"/>
          <w:sz w:val="22"/>
          <w:szCs w:val="22"/>
          <w:lang w:val="sr-Latn-ME"/>
        </w:rPr>
        <w:t>j</w:t>
      </w:r>
      <w:r w:rsidR="00850B8F" w:rsidRPr="00AC530C">
        <w:rPr>
          <w:rFonts w:ascii="Times New Roman" w:hAnsi="Times New Roman"/>
          <w:sz w:val="22"/>
          <w:szCs w:val="22"/>
          <w:lang w:val="sr-Latn-ME"/>
        </w:rPr>
        <w:t>eženo</w:t>
      </w:r>
      <w:r w:rsidR="009A2A99" w:rsidRPr="00AC530C">
        <w:rPr>
          <w:rFonts w:ascii="Times New Roman" w:hAnsi="Times New Roman"/>
          <w:sz w:val="22"/>
          <w:szCs w:val="22"/>
          <w:lang w:val="sr-Latn-ME"/>
        </w:rPr>
        <w:t xml:space="preserve"> kod pacijenata koji su imali </w:t>
      </w:r>
      <w:proofErr w:type="spellStart"/>
      <w:r w:rsidR="009A2A99" w:rsidRPr="00AC530C">
        <w:rPr>
          <w:rFonts w:ascii="Times New Roman" w:hAnsi="Times New Roman"/>
          <w:sz w:val="22"/>
          <w:szCs w:val="22"/>
          <w:lang w:val="sr-Latn-ME"/>
        </w:rPr>
        <w:t>hipokal</w:t>
      </w:r>
      <w:r w:rsidR="007E769C" w:rsidRPr="00AC530C">
        <w:rPr>
          <w:rFonts w:ascii="Times New Roman" w:hAnsi="Times New Roman"/>
          <w:sz w:val="22"/>
          <w:szCs w:val="22"/>
          <w:lang w:val="sr-Latn-ME"/>
        </w:rPr>
        <w:t>ij</w:t>
      </w:r>
      <w:r w:rsidR="009A2A99" w:rsidRPr="00AC530C">
        <w:rPr>
          <w:rFonts w:ascii="Times New Roman" w:hAnsi="Times New Roman"/>
          <w:sz w:val="22"/>
          <w:szCs w:val="22"/>
          <w:lang w:val="sr-Latn-ME"/>
        </w:rPr>
        <w:t>emiju</w:t>
      </w:r>
      <w:proofErr w:type="spellEnd"/>
      <w:r w:rsidR="009A2A99" w:rsidRPr="00AC530C">
        <w:rPr>
          <w:rFonts w:ascii="Times New Roman" w:hAnsi="Times New Roman"/>
          <w:sz w:val="22"/>
          <w:szCs w:val="22"/>
          <w:lang w:val="sr-Latn-ME"/>
        </w:rPr>
        <w:t xml:space="preserve"> </w:t>
      </w:r>
      <w:proofErr w:type="spellStart"/>
      <w:r w:rsidR="009A2A99" w:rsidRPr="00AC530C">
        <w:rPr>
          <w:rFonts w:ascii="Times New Roman" w:hAnsi="Times New Roman"/>
          <w:sz w:val="22"/>
          <w:szCs w:val="22"/>
          <w:lang w:val="sr-Latn-ME"/>
        </w:rPr>
        <w:t>usl</w:t>
      </w:r>
      <w:r w:rsidR="007E769C" w:rsidRPr="00AC530C">
        <w:rPr>
          <w:rFonts w:ascii="Times New Roman" w:hAnsi="Times New Roman"/>
          <w:sz w:val="22"/>
          <w:szCs w:val="22"/>
          <w:lang w:val="sr-Latn-ME"/>
        </w:rPr>
        <w:t>j</w:t>
      </w:r>
      <w:r w:rsidR="009A2A99" w:rsidRPr="00AC530C">
        <w:rPr>
          <w:rFonts w:ascii="Times New Roman" w:hAnsi="Times New Roman"/>
          <w:sz w:val="22"/>
          <w:szCs w:val="22"/>
          <w:lang w:val="sr-Latn-ME"/>
        </w:rPr>
        <w:t>ed</w:t>
      </w:r>
      <w:proofErr w:type="spellEnd"/>
      <w:r w:rsidR="009A2A99" w:rsidRPr="00AC530C">
        <w:rPr>
          <w:rFonts w:ascii="Times New Roman" w:hAnsi="Times New Roman"/>
          <w:sz w:val="22"/>
          <w:szCs w:val="22"/>
          <w:lang w:val="sr-Latn-ME"/>
        </w:rPr>
        <w:t xml:space="preserve"> terapije l</w:t>
      </w:r>
      <w:r w:rsidR="008113AE" w:rsidRPr="00AC530C">
        <w:rPr>
          <w:rFonts w:ascii="Times New Roman" w:hAnsi="Times New Roman"/>
          <w:sz w:val="22"/>
          <w:szCs w:val="22"/>
          <w:lang w:val="sr-Latn-ME"/>
        </w:rPr>
        <w:t>ij</w:t>
      </w:r>
      <w:r w:rsidR="009A2A99" w:rsidRPr="00AC530C">
        <w:rPr>
          <w:rFonts w:ascii="Times New Roman" w:hAnsi="Times New Roman"/>
          <w:sz w:val="22"/>
          <w:szCs w:val="22"/>
          <w:lang w:val="sr-Latn-ME"/>
        </w:rPr>
        <w:t xml:space="preserve">ekom ZYTIGA. </w:t>
      </w:r>
      <w:r w:rsidR="00A20D50" w:rsidRPr="00AC530C">
        <w:rPr>
          <w:rFonts w:ascii="Times New Roman" w:hAnsi="Times New Roman"/>
          <w:sz w:val="22"/>
          <w:szCs w:val="22"/>
          <w:lang w:val="sr-Latn-ME"/>
        </w:rPr>
        <w:t>Proc</w:t>
      </w:r>
      <w:r w:rsidR="00C737E5" w:rsidRPr="00AC530C">
        <w:rPr>
          <w:rFonts w:ascii="Times New Roman" w:hAnsi="Times New Roman"/>
          <w:sz w:val="22"/>
          <w:szCs w:val="22"/>
          <w:lang w:val="sr-Latn-ME"/>
        </w:rPr>
        <w:t>i</w:t>
      </w:r>
      <w:r w:rsidR="009105B8" w:rsidRPr="00AC530C">
        <w:rPr>
          <w:rFonts w:ascii="Times New Roman" w:hAnsi="Times New Roman"/>
          <w:sz w:val="22"/>
          <w:szCs w:val="22"/>
          <w:lang w:val="sr-Latn-ME"/>
        </w:rPr>
        <w:t>j</w:t>
      </w:r>
      <w:r w:rsidR="00A20D50" w:rsidRPr="00AC530C">
        <w:rPr>
          <w:rFonts w:ascii="Times New Roman" w:hAnsi="Times New Roman"/>
          <w:sz w:val="22"/>
          <w:szCs w:val="22"/>
          <w:lang w:val="sr-Latn-ME"/>
        </w:rPr>
        <w:t xml:space="preserve">eniti srčanu funkciju kao što je </w:t>
      </w:r>
      <w:r w:rsidR="00A20D50" w:rsidRPr="00AC530C">
        <w:rPr>
          <w:rFonts w:ascii="Times New Roman" w:hAnsi="Times New Roman"/>
          <w:sz w:val="22"/>
          <w:szCs w:val="22"/>
          <w:lang w:val="sr-Latn-ME"/>
        </w:rPr>
        <w:lastRenderedPageBreak/>
        <w:t xml:space="preserve">klinički </w:t>
      </w:r>
      <w:proofErr w:type="spellStart"/>
      <w:r w:rsidR="00A20D50" w:rsidRPr="00AC530C">
        <w:rPr>
          <w:rFonts w:ascii="Times New Roman" w:hAnsi="Times New Roman"/>
          <w:sz w:val="22"/>
          <w:szCs w:val="22"/>
          <w:lang w:val="sr-Latn-ME"/>
        </w:rPr>
        <w:t>indi</w:t>
      </w:r>
      <w:r w:rsidR="00641C31" w:rsidRPr="00AC530C">
        <w:rPr>
          <w:rFonts w:ascii="Times New Roman" w:hAnsi="Times New Roman"/>
          <w:sz w:val="22"/>
          <w:szCs w:val="22"/>
          <w:lang w:val="sr-Latn-ME"/>
        </w:rPr>
        <w:t>k</w:t>
      </w:r>
      <w:r w:rsidR="00A20D50" w:rsidRPr="00AC530C">
        <w:rPr>
          <w:rFonts w:ascii="Times New Roman" w:hAnsi="Times New Roman"/>
          <w:sz w:val="22"/>
          <w:szCs w:val="22"/>
          <w:lang w:val="sr-Latn-ME"/>
        </w:rPr>
        <w:t>ovano</w:t>
      </w:r>
      <w:proofErr w:type="spellEnd"/>
      <w:r w:rsidR="00A20D50" w:rsidRPr="00AC530C">
        <w:rPr>
          <w:rFonts w:ascii="Times New Roman" w:hAnsi="Times New Roman"/>
          <w:sz w:val="22"/>
          <w:szCs w:val="22"/>
          <w:lang w:val="sr-Latn-ME"/>
        </w:rPr>
        <w:t>, sprovesti odgovarajuće m</w:t>
      </w:r>
      <w:r w:rsidR="009105B8" w:rsidRPr="00AC530C">
        <w:rPr>
          <w:rFonts w:ascii="Times New Roman" w:hAnsi="Times New Roman"/>
          <w:sz w:val="22"/>
          <w:szCs w:val="22"/>
          <w:lang w:val="sr-Latn-ME"/>
        </w:rPr>
        <w:t>j</w:t>
      </w:r>
      <w:r w:rsidR="00A20D50" w:rsidRPr="00AC530C">
        <w:rPr>
          <w:rFonts w:ascii="Times New Roman" w:hAnsi="Times New Roman"/>
          <w:sz w:val="22"/>
          <w:szCs w:val="22"/>
          <w:lang w:val="sr-Latn-ME"/>
        </w:rPr>
        <w:t xml:space="preserve">ere </w:t>
      </w:r>
      <w:r w:rsidR="00641C31" w:rsidRPr="00AC530C">
        <w:rPr>
          <w:rFonts w:ascii="Times New Roman" w:hAnsi="Times New Roman"/>
          <w:sz w:val="22"/>
          <w:szCs w:val="22"/>
          <w:lang w:val="sr-Latn-ME"/>
        </w:rPr>
        <w:t>i</w:t>
      </w:r>
      <w:r w:rsidR="00A20D50" w:rsidRPr="00AC530C">
        <w:rPr>
          <w:rFonts w:ascii="Times New Roman" w:hAnsi="Times New Roman"/>
          <w:sz w:val="22"/>
          <w:szCs w:val="22"/>
          <w:lang w:val="sr-Latn-ME"/>
        </w:rPr>
        <w:t xml:space="preserve"> razmotriti ukidanje </w:t>
      </w:r>
      <w:r w:rsidR="007A4433" w:rsidRPr="00AC530C">
        <w:rPr>
          <w:rFonts w:ascii="Times New Roman" w:hAnsi="Times New Roman"/>
          <w:sz w:val="22"/>
          <w:szCs w:val="22"/>
          <w:lang w:val="sr-Latn-ME"/>
        </w:rPr>
        <w:t xml:space="preserve">ove </w:t>
      </w:r>
      <w:r w:rsidR="00A20D50" w:rsidRPr="00AC530C">
        <w:rPr>
          <w:rFonts w:ascii="Times New Roman" w:hAnsi="Times New Roman"/>
          <w:sz w:val="22"/>
          <w:szCs w:val="22"/>
          <w:lang w:val="sr-Latn-ME"/>
        </w:rPr>
        <w:t>terapije ako postoji klinički značajno smanjenje srčane funkcije (vid</w:t>
      </w:r>
      <w:r w:rsidR="009105B8" w:rsidRPr="00AC530C">
        <w:rPr>
          <w:rFonts w:ascii="Times New Roman" w:hAnsi="Times New Roman"/>
          <w:sz w:val="22"/>
          <w:szCs w:val="22"/>
          <w:lang w:val="sr-Latn-ME"/>
        </w:rPr>
        <w:t>j</w:t>
      </w:r>
      <w:r w:rsidR="00A20D50" w:rsidRPr="00AC530C">
        <w:rPr>
          <w:rFonts w:ascii="Times New Roman" w:hAnsi="Times New Roman"/>
          <w:sz w:val="22"/>
          <w:szCs w:val="22"/>
          <w:lang w:val="sr-Latn-ME"/>
        </w:rPr>
        <w:t xml:space="preserve">eti </w:t>
      </w:r>
      <w:r w:rsidR="007E769C" w:rsidRPr="00AC530C">
        <w:rPr>
          <w:rFonts w:ascii="Times New Roman" w:hAnsi="Times New Roman"/>
          <w:sz w:val="22"/>
          <w:szCs w:val="22"/>
          <w:lang w:val="sr-Latn-ME"/>
        </w:rPr>
        <w:t xml:space="preserve">dio </w:t>
      </w:r>
      <w:r w:rsidR="00A20D50" w:rsidRPr="00AC530C">
        <w:rPr>
          <w:rFonts w:ascii="Times New Roman" w:hAnsi="Times New Roman"/>
          <w:sz w:val="22"/>
          <w:szCs w:val="22"/>
          <w:lang w:val="sr-Latn-ME"/>
        </w:rPr>
        <w:t>4.2).</w:t>
      </w:r>
    </w:p>
    <w:p w14:paraId="7AB703C7" w14:textId="77777777" w:rsidR="00C305B5" w:rsidRPr="00AC530C" w:rsidRDefault="00C305B5" w:rsidP="00C305B5">
      <w:pPr>
        <w:tabs>
          <w:tab w:val="left" w:pos="1134"/>
          <w:tab w:val="left" w:pos="1701"/>
        </w:tabs>
        <w:rPr>
          <w:rFonts w:ascii="Times New Roman" w:hAnsi="Times New Roman"/>
          <w:i/>
          <w:sz w:val="22"/>
          <w:szCs w:val="22"/>
          <w:u w:val="single"/>
          <w:lang w:val="sr-Latn-ME"/>
        </w:rPr>
      </w:pPr>
      <w:bookmarkStart w:id="1" w:name="_Toc245691287"/>
    </w:p>
    <w:p w14:paraId="5A18ECF1" w14:textId="77777777" w:rsidR="00C305B5" w:rsidRPr="00AC530C" w:rsidRDefault="00C305B5" w:rsidP="00C305B5">
      <w:pPr>
        <w:keepNext/>
        <w:tabs>
          <w:tab w:val="left" w:pos="1134"/>
          <w:tab w:val="left" w:pos="1701"/>
        </w:tabs>
        <w:rPr>
          <w:rFonts w:ascii="Times New Roman" w:hAnsi="Times New Roman"/>
          <w:sz w:val="22"/>
          <w:szCs w:val="22"/>
          <w:u w:val="single"/>
          <w:lang w:val="sr-Latn-ME"/>
        </w:rPr>
      </w:pPr>
      <w:proofErr w:type="spellStart"/>
      <w:r w:rsidRPr="00AC530C">
        <w:rPr>
          <w:rFonts w:ascii="Times New Roman" w:hAnsi="Times New Roman"/>
          <w:sz w:val="22"/>
          <w:szCs w:val="22"/>
          <w:u w:val="single"/>
          <w:lang w:val="sr-Latn-ME"/>
        </w:rPr>
        <w:t>Hepatotoksičnost</w:t>
      </w:r>
      <w:bookmarkEnd w:id="1"/>
      <w:proofErr w:type="spellEnd"/>
      <w:r w:rsidR="00A20D50" w:rsidRPr="00AC530C">
        <w:rPr>
          <w:rFonts w:ascii="Times New Roman" w:hAnsi="Times New Roman"/>
          <w:sz w:val="22"/>
          <w:szCs w:val="22"/>
          <w:u w:val="single"/>
          <w:lang w:val="sr-Latn-ME"/>
        </w:rPr>
        <w:t xml:space="preserve"> </w:t>
      </w:r>
      <w:r w:rsidR="00641C31" w:rsidRPr="00AC530C">
        <w:rPr>
          <w:rFonts w:ascii="Times New Roman" w:hAnsi="Times New Roman"/>
          <w:sz w:val="22"/>
          <w:szCs w:val="22"/>
          <w:u w:val="single"/>
          <w:lang w:val="sr-Latn-ME"/>
        </w:rPr>
        <w:t>i</w:t>
      </w:r>
      <w:r w:rsidR="00A20D50" w:rsidRPr="00AC530C">
        <w:rPr>
          <w:rFonts w:ascii="Times New Roman" w:hAnsi="Times New Roman"/>
          <w:sz w:val="22"/>
          <w:szCs w:val="22"/>
          <w:u w:val="single"/>
          <w:lang w:val="sr-Latn-ME"/>
        </w:rPr>
        <w:t xml:space="preserve"> </w:t>
      </w:r>
      <w:r w:rsidR="00850B8F" w:rsidRPr="00AC530C">
        <w:rPr>
          <w:rFonts w:ascii="Times New Roman" w:hAnsi="Times New Roman"/>
          <w:sz w:val="22"/>
          <w:szCs w:val="22"/>
          <w:u w:val="single"/>
          <w:lang w:val="sr-Latn-ME"/>
        </w:rPr>
        <w:t>oštećenje</w:t>
      </w:r>
      <w:r w:rsidR="00A20D50" w:rsidRPr="00AC530C">
        <w:rPr>
          <w:rFonts w:ascii="Times New Roman" w:hAnsi="Times New Roman"/>
          <w:sz w:val="22"/>
          <w:szCs w:val="22"/>
          <w:u w:val="single"/>
          <w:lang w:val="sr-Latn-ME"/>
        </w:rPr>
        <w:t xml:space="preserve"> jetre</w:t>
      </w:r>
    </w:p>
    <w:p w14:paraId="0946B8F0" w14:textId="77777777" w:rsidR="004F2292" w:rsidRPr="00AC530C" w:rsidRDefault="004F2292" w:rsidP="00C305B5">
      <w:pPr>
        <w:keepNext/>
        <w:tabs>
          <w:tab w:val="left" w:pos="1134"/>
          <w:tab w:val="left" w:pos="1701"/>
        </w:tabs>
        <w:rPr>
          <w:rFonts w:ascii="Times New Roman" w:hAnsi="Times New Roman"/>
          <w:sz w:val="22"/>
          <w:szCs w:val="22"/>
          <w:u w:val="single"/>
          <w:lang w:val="sr-Latn-ME"/>
        </w:rPr>
      </w:pPr>
    </w:p>
    <w:p w14:paraId="79318B6D" w14:textId="77777777" w:rsidR="00C305B5" w:rsidRPr="00AC530C" w:rsidRDefault="00C305B5" w:rsidP="00C305B5">
      <w:pPr>
        <w:keepNext/>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kontrolisanim kliničkim ispitivanjima </w:t>
      </w:r>
      <w:r w:rsidR="00850B8F" w:rsidRPr="00AC530C">
        <w:rPr>
          <w:rFonts w:ascii="Times New Roman" w:hAnsi="Times New Roman"/>
          <w:sz w:val="22"/>
          <w:szCs w:val="22"/>
          <w:lang w:val="sr-Latn-ME"/>
        </w:rPr>
        <w:t xml:space="preserve">terapija je </w:t>
      </w:r>
      <w:r w:rsidR="007E769C" w:rsidRPr="00AC530C">
        <w:rPr>
          <w:rFonts w:ascii="Times New Roman" w:hAnsi="Times New Roman"/>
          <w:sz w:val="22"/>
          <w:szCs w:val="22"/>
          <w:lang w:val="sr-Latn-ME"/>
        </w:rPr>
        <w:t>prekinuta</w:t>
      </w:r>
      <w:r w:rsidR="00850B8F" w:rsidRPr="00AC530C">
        <w:rPr>
          <w:rFonts w:ascii="Times New Roman" w:hAnsi="Times New Roman"/>
          <w:sz w:val="22"/>
          <w:szCs w:val="22"/>
          <w:lang w:val="sr-Latn-ME"/>
        </w:rPr>
        <w:t xml:space="preserve"> u situacijama kada je dolazilo do znatnog povećanja enzima jetre</w:t>
      </w:r>
      <w:r w:rsidR="007E769C" w:rsidRPr="00AC530C">
        <w:rPr>
          <w:rFonts w:ascii="Times New Roman" w:hAnsi="Times New Roman"/>
          <w:sz w:val="22"/>
          <w:szCs w:val="22"/>
          <w:lang w:val="sr-Latn-ME"/>
        </w:rPr>
        <w:t xml:space="preserve"> </w:t>
      </w:r>
      <w:r w:rsidRPr="00AC530C">
        <w:rPr>
          <w:rFonts w:ascii="Times New Roman" w:hAnsi="Times New Roman"/>
          <w:sz w:val="22"/>
          <w:szCs w:val="22"/>
          <w:lang w:val="sr-Latn-ME"/>
        </w:rPr>
        <w:t>(vid</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7E769C" w:rsidRPr="00AC530C">
        <w:rPr>
          <w:rFonts w:ascii="Times New Roman" w:hAnsi="Times New Roman"/>
          <w:sz w:val="22"/>
          <w:szCs w:val="22"/>
          <w:lang w:val="sr-Latn-ME"/>
        </w:rPr>
        <w:t xml:space="preserve">dio </w:t>
      </w:r>
      <w:r w:rsidRPr="00AC530C">
        <w:rPr>
          <w:rFonts w:ascii="Times New Roman" w:hAnsi="Times New Roman"/>
          <w:sz w:val="22"/>
          <w:szCs w:val="22"/>
          <w:lang w:val="sr-Latn-ME"/>
        </w:rPr>
        <w:t xml:space="preserve">4.8). </w:t>
      </w:r>
      <w:r w:rsidR="00850B8F" w:rsidRPr="00AC530C">
        <w:rPr>
          <w:rFonts w:ascii="Times New Roman" w:hAnsi="Times New Roman"/>
          <w:sz w:val="22"/>
          <w:szCs w:val="22"/>
          <w:lang w:val="sr-Latn-ME"/>
        </w:rPr>
        <w:t>Koncentracije</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transaminaza</w:t>
      </w:r>
      <w:proofErr w:type="spellEnd"/>
      <w:r w:rsidRPr="00AC530C">
        <w:rPr>
          <w:rFonts w:ascii="Times New Roman" w:hAnsi="Times New Roman"/>
          <w:sz w:val="22"/>
          <w:szCs w:val="22"/>
          <w:lang w:val="sr-Latn-ME"/>
        </w:rPr>
        <w:t xml:space="preserve"> u serumu treba 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eriti pr</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 započinjanja ove terapije, svake dv</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 ned</w:t>
      </w:r>
      <w:r w:rsidR="007E769C" w:rsidRPr="00AC530C">
        <w:rPr>
          <w:rFonts w:ascii="Times New Roman" w:hAnsi="Times New Roman"/>
          <w:sz w:val="22"/>
          <w:szCs w:val="22"/>
          <w:lang w:val="sr-Latn-ME"/>
        </w:rPr>
        <w:t>j</w:t>
      </w:r>
      <w:r w:rsidRPr="00AC530C">
        <w:rPr>
          <w:rFonts w:ascii="Times New Roman" w:hAnsi="Times New Roman"/>
          <w:sz w:val="22"/>
          <w:szCs w:val="22"/>
          <w:lang w:val="sr-Latn-ME"/>
        </w:rPr>
        <w:t>elje u prva tri 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eseca terapije i potom jednom 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esečno. Ako se razviju klinički simptomi ili znaci koji ukazuju na </w:t>
      </w:r>
      <w:proofErr w:type="spellStart"/>
      <w:r w:rsidRPr="00AC530C">
        <w:rPr>
          <w:rFonts w:ascii="Times New Roman" w:hAnsi="Times New Roman"/>
          <w:sz w:val="22"/>
          <w:szCs w:val="22"/>
          <w:lang w:val="sr-Latn-ME"/>
        </w:rPr>
        <w:t>hepatotoksičnost</w:t>
      </w:r>
      <w:proofErr w:type="spellEnd"/>
      <w:r w:rsidRPr="00AC530C">
        <w:rPr>
          <w:rFonts w:ascii="Times New Roman" w:hAnsi="Times New Roman"/>
          <w:sz w:val="22"/>
          <w:szCs w:val="22"/>
          <w:lang w:val="sr-Latn-ME"/>
        </w:rPr>
        <w:t>, odmah treba izm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eriti </w:t>
      </w:r>
      <w:proofErr w:type="spellStart"/>
      <w:r w:rsidRPr="00AC530C">
        <w:rPr>
          <w:rFonts w:ascii="Times New Roman" w:hAnsi="Times New Roman"/>
          <w:sz w:val="22"/>
          <w:szCs w:val="22"/>
          <w:lang w:val="sr-Latn-ME"/>
        </w:rPr>
        <w:t>transaminaze</w:t>
      </w:r>
      <w:proofErr w:type="spellEnd"/>
      <w:r w:rsidRPr="00AC530C">
        <w:rPr>
          <w:rFonts w:ascii="Times New Roman" w:hAnsi="Times New Roman"/>
          <w:sz w:val="22"/>
          <w:szCs w:val="22"/>
          <w:lang w:val="sr-Latn-ME"/>
        </w:rPr>
        <w:t xml:space="preserve"> u serumu. Ako u bilo kom trenutku vr</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ednost ALT</w:t>
      </w:r>
      <w:r w:rsidR="00A20D50" w:rsidRPr="00AC530C">
        <w:rPr>
          <w:rFonts w:ascii="Times New Roman" w:hAnsi="Times New Roman"/>
          <w:sz w:val="22"/>
          <w:szCs w:val="22"/>
          <w:lang w:val="sr-Latn-ME"/>
        </w:rPr>
        <w:t xml:space="preserve"> ili AST</w:t>
      </w:r>
      <w:r w:rsidRPr="00AC530C">
        <w:rPr>
          <w:rFonts w:ascii="Times New Roman" w:hAnsi="Times New Roman"/>
          <w:sz w:val="22"/>
          <w:szCs w:val="22"/>
          <w:lang w:val="sr-Latn-ME"/>
        </w:rPr>
        <w:t xml:space="preserve"> pređe petostruku vr</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ednost gornje granice normale, terapiju treba odmah obustaviti i pažljivo pratiti rezultate funkcionalnih testova jetre. Ova terapija se može ponovo uvesti samo pošto se vr</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 xml:space="preserve">ednosti funkcionalnih testova jetre vrate na </w:t>
      </w:r>
      <w:proofErr w:type="spellStart"/>
      <w:r w:rsidRPr="00AC530C">
        <w:rPr>
          <w:rFonts w:ascii="Times New Roman" w:hAnsi="Times New Roman"/>
          <w:sz w:val="22"/>
          <w:szCs w:val="22"/>
          <w:lang w:val="sr-Latn-ME"/>
        </w:rPr>
        <w:t>predterapijski</w:t>
      </w:r>
      <w:proofErr w:type="spellEnd"/>
      <w:r w:rsidRPr="00AC530C">
        <w:rPr>
          <w:rFonts w:ascii="Times New Roman" w:hAnsi="Times New Roman"/>
          <w:sz w:val="22"/>
          <w:szCs w:val="22"/>
          <w:lang w:val="sr-Latn-ME"/>
        </w:rPr>
        <w:t xml:space="preserve"> nivo i sa smanjenom dozom (vid</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B903EB" w:rsidRPr="00AC530C">
        <w:rPr>
          <w:rFonts w:ascii="Times New Roman" w:hAnsi="Times New Roman"/>
          <w:sz w:val="22"/>
          <w:szCs w:val="22"/>
          <w:lang w:val="sr-Latn-ME"/>
        </w:rPr>
        <w:t xml:space="preserve">dio </w:t>
      </w:r>
      <w:r w:rsidRPr="00AC530C">
        <w:rPr>
          <w:rFonts w:ascii="Times New Roman" w:hAnsi="Times New Roman"/>
          <w:sz w:val="22"/>
          <w:szCs w:val="22"/>
          <w:lang w:val="sr-Latn-ME"/>
        </w:rPr>
        <w:t>4.2).</w:t>
      </w:r>
    </w:p>
    <w:p w14:paraId="7CBED64C" w14:textId="77777777" w:rsidR="00850B8F" w:rsidRPr="00AC530C" w:rsidRDefault="00850B8F" w:rsidP="00C305B5">
      <w:pPr>
        <w:keepNext/>
        <w:tabs>
          <w:tab w:val="left" w:pos="1134"/>
          <w:tab w:val="left" w:pos="1701"/>
        </w:tabs>
        <w:rPr>
          <w:rFonts w:ascii="Times New Roman" w:hAnsi="Times New Roman"/>
          <w:sz w:val="22"/>
          <w:szCs w:val="22"/>
          <w:lang w:val="sr-Latn-ME"/>
        </w:rPr>
      </w:pPr>
    </w:p>
    <w:p w14:paraId="40300BA2" w14:textId="708360EF"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Ako pacijenti razviju tešku </w:t>
      </w:r>
      <w:proofErr w:type="spellStart"/>
      <w:r w:rsidRPr="00AC530C">
        <w:rPr>
          <w:rFonts w:ascii="Times New Roman" w:hAnsi="Times New Roman"/>
          <w:sz w:val="22"/>
          <w:szCs w:val="22"/>
          <w:lang w:val="sr-Latn-ME"/>
        </w:rPr>
        <w:t>hepatotoksičnost</w:t>
      </w:r>
      <w:proofErr w:type="spellEnd"/>
      <w:r w:rsidRPr="00AC530C">
        <w:rPr>
          <w:rFonts w:ascii="Times New Roman" w:hAnsi="Times New Roman"/>
          <w:sz w:val="22"/>
          <w:szCs w:val="22"/>
          <w:lang w:val="sr-Latn-ME"/>
        </w:rPr>
        <w:t xml:space="preserve"> (ALT </w:t>
      </w:r>
      <w:r w:rsidR="00A20D50" w:rsidRPr="00AC530C">
        <w:rPr>
          <w:rFonts w:ascii="Times New Roman" w:hAnsi="Times New Roman"/>
          <w:sz w:val="22"/>
          <w:szCs w:val="22"/>
          <w:lang w:val="sr-Latn-ME"/>
        </w:rPr>
        <w:t xml:space="preserve">ili AST </w:t>
      </w:r>
      <w:r w:rsidRPr="00AC530C">
        <w:rPr>
          <w:rFonts w:ascii="Times New Roman" w:hAnsi="Times New Roman"/>
          <w:sz w:val="22"/>
          <w:szCs w:val="22"/>
          <w:lang w:val="sr-Latn-ME"/>
        </w:rPr>
        <w:t xml:space="preserve">20 puta veća od gornje granice normale) u bilo kom trenutku dok su na terapiji, ovu terapiju treba prekinuti i više je ne uvoditi kod ovih </w:t>
      </w:r>
      <w:r w:rsidR="00013020" w:rsidRPr="00AC530C">
        <w:rPr>
          <w:rFonts w:ascii="Times New Roman" w:hAnsi="Times New Roman"/>
          <w:sz w:val="22"/>
          <w:szCs w:val="22"/>
          <w:lang w:val="sr-Latn-ME"/>
        </w:rPr>
        <w:t>pacijenata</w:t>
      </w:r>
      <w:r w:rsidRPr="00AC530C">
        <w:rPr>
          <w:rFonts w:ascii="Times New Roman" w:hAnsi="Times New Roman"/>
          <w:sz w:val="22"/>
          <w:szCs w:val="22"/>
          <w:lang w:val="sr-Latn-ME"/>
        </w:rPr>
        <w:t>.</w:t>
      </w:r>
    </w:p>
    <w:p w14:paraId="0E3B2098" w14:textId="77777777" w:rsidR="0020257F" w:rsidRPr="00AC530C" w:rsidRDefault="0020257F" w:rsidP="00C305B5">
      <w:pPr>
        <w:tabs>
          <w:tab w:val="left" w:pos="1134"/>
          <w:tab w:val="left" w:pos="1701"/>
        </w:tabs>
        <w:rPr>
          <w:rFonts w:ascii="Times New Roman" w:hAnsi="Times New Roman"/>
          <w:sz w:val="22"/>
          <w:szCs w:val="22"/>
          <w:lang w:val="sr-Latn-ME"/>
        </w:rPr>
      </w:pPr>
    </w:p>
    <w:p w14:paraId="0D5E196D"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Pacijenti sa aktivnim ili </w:t>
      </w:r>
      <w:proofErr w:type="spellStart"/>
      <w:r w:rsidRPr="00AC530C">
        <w:rPr>
          <w:rFonts w:ascii="Times New Roman" w:hAnsi="Times New Roman"/>
          <w:sz w:val="22"/>
          <w:szCs w:val="22"/>
          <w:lang w:val="sr-Latn-ME"/>
        </w:rPr>
        <w:t>simptomatskim</w:t>
      </w:r>
      <w:proofErr w:type="spellEnd"/>
      <w:r w:rsidRPr="00AC530C">
        <w:rPr>
          <w:rFonts w:ascii="Times New Roman" w:hAnsi="Times New Roman"/>
          <w:sz w:val="22"/>
          <w:szCs w:val="22"/>
          <w:lang w:val="sr-Latn-ME"/>
        </w:rPr>
        <w:t xml:space="preserve"> virusnim hepatitisom bili su isključeni iz kliničkih ispitivanja; stoga nema podataka koji bi podržali upotrebu l</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eka ZYTIGA u ovoj populaciji.</w:t>
      </w:r>
    </w:p>
    <w:p w14:paraId="6E021288" w14:textId="77777777" w:rsidR="00A20D50" w:rsidRPr="00AC530C" w:rsidRDefault="00A20D50" w:rsidP="00C305B5">
      <w:pPr>
        <w:tabs>
          <w:tab w:val="left" w:pos="1134"/>
          <w:tab w:val="left" w:pos="1701"/>
        </w:tabs>
        <w:rPr>
          <w:rFonts w:ascii="Times New Roman" w:hAnsi="Times New Roman"/>
          <w:sz w:val="22"/>
          <w:szCs w:val="22"/>
          <w:lang w:val="sr-Latn-ME"/>
        </w:rPr>
      </w:pPr>
    </w:p>
    <w:p w14:paraId="608DE47D" w14:textId="77777777" w:rsidR="00005631" w:rsidRPr="00AC530C" w:rsidRDefault="00A20D50" w:rsidP="0000563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Ne postoje podaci o kliničkoj bezb</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 xml:space="preserve">ednosti </w:t>
      </w:r>
      <w:r w:rsidR="00641C31" w:rsidRPr="00AC530C">
        <w:rPr>
          <w:rFonts w:ascii="Times New Roman" w:hAnsi="Times New Roman"/>
          <w:sz w:val="22"/>
          <w:szCs w:val="22"/>
          <w:lang w:val="sr-Latn-ME"/>
        </w:rPr>
        <w:t>i</w:t>
      </w:r>
      <w:r w:rsidRPr="00AC530C">
        <w:rPr>
          <w:rFonts w:ascii="Times New Roman" w:hAnsi="Times New Roman"/>
          <w:sz w:val="22"/>
          <w:szCs w:val="22"/>
          <w:lang w:val="sr-Latn-ME"/>
        </w:rPr>
        <w:t xml:space="preserve"> efikasnosti prilikom davanja </w:t>
      </w:r>
      <w:r w:rsidR="00005631" w:rsidRPr="00AC530C">
        <w:rPr>
          <w:rFonts w:ascii="Times New Roman" w:hAnsi="Times New Roman"/>
          <w:sz w:val="22"/>
          <w:szCs w:val="22"/>
          <w:lang w:val="sr-Latn-ME"/>
        </w:rPr>
        <w:t xml:space="preserve">viših doza </w:t>
      </w:r>
      <w:proofErr w:type="spellStart"/>
      <w:r w:rsidR="00005631" w:rsidRPr="00AC530C">
        <w:rPr>
          <w:rFonts w:ascii="Times New Roman" w:hAnsi="Times New Roman"/>
          <w:sz w:val="22"/>
          <w:szCs w:val="22"/>
          <w:lang w:val="sr-Latn-ME"/>
        </w:rPr>
        <w:t>abiraterona</w:t>
      </w:r>
      <w:proofErr w:type="spellEnd"/>
      <w:r w:rsidR="00005631" w:rsidRPr="00AC530C">
        <w:rPr>
          <w:rFonts w:ascii="Times New Roman" w:hAnsi="Times New Roman"/>
          <w:sz w:val="22"/>
          <w:szCs w:val="22"/>
          <w:lang w:val="sr-Latn-ME"/>
        </w:rPr>
        <w:t xml:space="preserve"> kada se prim</w:t>
      </w:r>
      <w:r w:rsidR="00C1689B" w:rsidRPr="00AC530C">
        <w:rPr>
          <w:rFonts w:ascii="Times New Roman" w:hAnsi="Times New Roman"/>
          <w:sz w:val="22"/>
          <w:szCs w:val="22"/>
          <w:lang w:val="sr-Latn-ME"/>
        </w:rPr>
        <w:t>j</w:t>
      </w:r>
      <w:r w:rsidR="00005631" w:rsidRPr="00AC530C">
        <w:rPr>
          <w:rFonts w:ascii="Times New Roman" w:hAnsi="Times New Roman"/>
          <w:sz w:val="22"/>
          <w:szCs w:val="22"/>
          <w:lang w:val="sr-Latn-ME"/>
        </w:rPr>
        <w:t>enjuje kod pacijenata sa um</w:t>
      </w:r>
      <w:r w:rsidR="00B903EB" w:rsidRPr="00AC530C">
        <w:rPr>
          <w:rFonts w:ascii="Times New Roman" w:hAnsi="Times New Roman"/>
          <w:sz w:val="22"/>
          <w:szCs w:val="22"/>
          <w:lang w:val="sr-Latn-ME"/>
        </w:rPr>
        <w:t>j</w:t>
      </w:r>
      <w:r w:rsidR="00005631" w:rsidRPr="00AC530C">
        <w:rPr>
          <w:rFonts w:ascii="Times New Roman" w:hAnsi="Times New Roman"/>
          <w:sz w:val="22"/>
          <w:szCs w:val="22"/>
          <w:lang w:val="sr-Latn-ME"/>
        </w:rPr>
        <w:t>eren</w:t>
      </w:r>
      <w:r w:rsidR="00850B8F" w:rsidRPr="00AC530C">
        <w:rPr>
          <w:rFonts w:ascii="Times New Roman" w:hAnsi="Times New Roman"/>
          <w:sz w:val="22"/>
          <w:szCs w:val="22"/>
          <w:lang w:val="sr-Latn-ME"/>
        </w:rPr>
        <w:t>i</w:t>
      </w:r>
      <w:r w:rsidR="00005631" w:rsidRPr="00AC530C">
        <w:rPr>
          <w:rFonts w:ascii="Times New Roman" w:hAnsi="Times New Roman"/>
          <w:sz w:val="22"/>
          <w:szCs w:val="22"/>
          <w:lang w:val="sr-Latn-ME"/>
        </w:rPr>
        <w:t>m ili tešk</w:t>
      </w:r>
      <w:r w:rsidR="00850B8F" w:rsidRPr="00AC530C">
        <w:rPr>
          <w:rFonts w:ascii="Times New Roman" w:hAnsi="Times New Roman"/>
          <w:sz w:val="22"/>
          <w:szCs w:val="22"/>
          <w:lang w:val="sr-Latn-ME"/>
        </w:rPr>
        <w:t>i</w:t>
      </w:r>
      <w:r w:rsidR="00005631" w:rsidRPr="00AC530C">
        <w:rPr>
          <w:rFonts w:ascii="Times New Roman" w:hAnsi="Times New Roman"/>
          <w:sz w:val="22"/>
          <w:szCs w:val="22"/>
          <w:lang w:val="sr-Latn-ME"/>
        </w:rPr>
        <w:t xml:space="preserve">m </w:t>
      </w:r>
      <w:r w:rsidR="00850B8F" w:rsidRPr="00AC530C">
        <w:rPr>
          <w:rFonts w:ascii="Times New Roman" w:hAnsi="Times New Roman"/>
          <w:sz w:val="22"/>
          <w:szCs w:val="22"/>
          <w:lang w:val="sr-Latn-ME"/>
        </w:rPr>
        <w:t>oštećenjem</w:t>
      </w:r>
      <w:r w:rsidR="00005631" w:rsidRPr="00AC530C">
        <w:rPr>
          <w:rFonts w:ascii="Times New Roman" w:hAnsi="Times New Roman"/>
          <w:sz w:val="22"/>
          <w:szCs w:val="22"/>
          <w:lang w:val="sr-Latn-ME"/>
        </w:rPr>
        <w:t xml:space="preserve"> jetre (</w:t>
      </w:r>
      <w:proofErr w:type="spellStart"/>
      <w:r w:rsidR="00005631" w:rsidRPr="00AC530C">
        <w:rPr>
          <w:rFonts w:ascii="Times New Roman" w:hAnsi="Times New Roman"/>
          <w:sz w:val="22"/>
          <w:szCs w:val="22"/>
          <w:lang w:val="sr-Latn-ME"/>
        </w:rPr>
        <w:t>Child-Pugh</w:t>
      </w:r>
      <w:proofErr w:type="spellEnd"/>
      <w:r w:rsidR="00005631" w:rsidRPr="00AC530C">
        <w:rPr>
          <w:rFonts w:ascii="Times New Roman" w:hAnsi="Times New Roman"/>
          <w:sz w:val="22"/>
          <w:szCs w:val="22"/>
          <w:lang w:val="sr-Latn-ME"/>
        </w:rPr>
        <w:t xml:space="preserve"> </w:t>
      </w:r>
      <w:proofErr w:type="spellStart"/>
      <w:r w:rsidR="00005631" w:rsidRPr="00AC530C">
        <w:rPr>
          <w:rFonts w:ascii="Times New Roman" w:hAnsi="Times New Roman"/>
          <w:sz w:val="22"/>
          <w:szCs w:val="22"/>
          <w:lang w:val="sr-Latn-ME"/>
        </w:rPr>
        <w:t>Class</w:t>
      </w:r>
      <w:proofErr w:type="spellEnd"/>
      <w:r w:rsidR="00005631" w:rsidRPr="00AC530C">
        <w:rPr>
          <w:rFonts w:ascii="Times New Roman" w:hAnsi="Times New Roman"/>
          <w:sz w:val="22"/>
          <w:szCs w:val="22"/>
          <w:lang w:val="sr-Latn-ME"/>
        </w:rPr>
        <w:t xml:space="preserve"> B ili C). Upotreb</w:t>
      </w:r>
      <w:r w:rsidR="00641C31" w:rsidRPr="00AC530C">
        <w:rPr>
          <w:rFonts w:ascii="Times New Roman" w:hAnsi="Times New Roman"/>
          <w:sz w:val="22"/>
          <w:szCs w:val="22"/>
          <w:lang w:val="sr-Latn-ME"/>
        </w:rPr>
        <w:t>u</w:t>
      </w:r>
      <w:r w:rsidR="00005631" w:rsidRPr="00AC530C">
        <w:rPr>
          <w:rFonts w:ascii="Times New Roman" w:hAnsi="Times New Roman"/>
          <w:sz w:val="22"/>
          <w:szCs w:val="22"/>
          <w:lang w:val="sr-Latn-ME"/>
        </w:rPr>
        <w:t xml:space="preserve"> l</w:t>
      </w:r>
      <w:r w:rsidR="00C1689B" w:rsidRPr="00AC530C">
        <w:rPr>
          <w:rFonts w:ascii="Times New Roman" w:hAnsi="Times New Roman"/>
          <w:sz w:val="22"/>
          <w:szCs w:val="22"/>
          <w:lang w:val="sr-Latn-ME"/>
        </w:rPr>
        <w:t>ij</w:t>
      </w:r>
      <w:r w:rsidR="00005631" w:rsidRPr="00AC530C">
        <w:rPr>
          <w:rFonts w:ascii="Times New Roman" w:hAnsi="Times New Roman"/>
          <w:sz w:val="22"/>
          <w:szCs w:val="22"/>
          <w:lang w:val="sr-Latn-ME"/>
        </w:rPr>
        <w:t>eka ZYTIGA treba precizno oc</w:t>
      </w:r>
      <w:r w:rsidR="00B903EB" w:rsidRPr="00AC530C">
        <w:rPr>
          <w:rFonts w:ascii="Times New Roman" w:hAnsi="Times New Roman"/>
          <w:sz w:val="22"/>
          <w:szCs w:val="22"/>
          <w:lang w:val="sr-Latn-ME"/>
        </w:rPr>
        <w:t>i</w:t>
      </w:r>
      <w:r w:rsidR="00C1689B" w:rsidRPr="00AC530C">
        <w:rPr>
          <w:rFonts w:ascii="Times New Roman" w:hAnsi="Times New Roman"/>
          <w:sz w:val="22"/>
          <w:szCs w:val="22"/>
          <w:lang w:val="sr-Latn-ME"/>
        </w:rPr>
        <w:t>j</w:t>
      </w:r>
      <w:r w:rsidR="00005631" w:rsidRPr="00AC530C">
        <w:rPr>
          <w:rFonts w:ascii="Times New Roman" w:hAnsi="Times New Roman"/>
          <w:sz w:val="22"/>
          <w:szCs w:val="22"/>
          <w:lang w:val="sr-Latn-ME"/>
        </w:rPr>
        <w:t>eniti kod pacijenata sa um</w:t>
      </w:r>
      <w:r w:rsidR="00C1689B" w:rsidRPr="00AC530C">
        <w:rPr>
          <w:rFonts w:ascii="Times New Roman" w:hAnsi="Times New Roman"/>
          <w:sz w:val="22"/>
          <w:szCs w:val="22"/>
          <w:lang w:val="sr-Latn-ME"/>
        </w:rPr>
        <w:t>j</w:t>
      </w:r>
      <w:r w:rsidR="00005631" w:rsidRPr="00AC530C">
        <w:rPr>
          <w:rFonts w:ascii="Times New Roman" w:hAnsi="Times New Roman"/>
          <w:sz w:val="22"/>
          <w:szCs w:val="22"/>
          <w:lang w:val="sr-Latn-ME"/>
        </w:rPr>
        <w:t>eren</w:t>
      </w:r>
      <w:r w:rsidR="00850B8F" w:rsidRPr="00AC530C">
        <w:rPr>
          <w:rFonts w:ascii="Times New Roman" w:hAnsi="Times New Roman"/>
          <w:sz w:val="22"/>
          <w:szCs w:val="22"/>
          <w:lang w:val="sr-Latn-ME"/>
        </w:rPr>
        <w:t>i</w:t>
      </w:r>
      <w:r w:rsidR="00005631" w:rsidRPr="00AC530C">
        <w:rPr>
          <w:rFonts w:ascii="Times New Roman" w:hAnsi="Times New Roman"/>
          <w:sz w:val="22"/>
          <w:szCs w:val="22"/>
          <w:lang w:val="sr-Latn-ME"/>
        </w:rPr>
        <w:t xml:space="preserve">m </w:t>
      </w:r>
      <w:r w:rsidR="00850B8F" w:rsidRPr="00AC530C">
        <w:rPr>
          <w:rFonts w:ascii="Times New Roman" w:hAnsi="Times New Roman"/>
          <w:sz w:val="22"/>
          <w:szCs w:val="22"/>
          <w:lang w:val="sr-Latn-ME"/>
        </w:rPr>
        <w:t>oštećenjem</w:t>
      </w:r>
      <w:r w:rsidR="00005631" w:rsidRPr="00AC530C">
        <w:rPr>
          <w:rFonts w:ascii="Times New Roman" w:hAnsi="Times New Roman"/>
          <w:sz w:val="22"/>
          <w:szCs w:val="22"/>
          <w:lang w:val="sr-Latn-ME"/>
        </w:rPr>
        <w:t xml:space="preserve"> jetre kod kojih korist jasno pre</w:t>
      </w:r>
      <w:r w:rsidR="00510558" w:rsidRPr="00AC530C">
        <w:rPr>
          <w:rFonts w:ascii="Times New Roman" w:hAnsi="Times New Roman"/>
          <w:sz w:val="22"/>
          <w:szCs w:val="22"/>
          <w:lang w:val="sr-Latn-ME"/>
        </w:rPr>
        <w:t>vazilazi</w:t>
      </w:r>
      <w:r w:rsidR="00005631" w:rsidRPr="00AC530C">
        <w:rPr>
          <w:rFonts w:ascii="Times New Roman" w:hAnsi="Times New Roman"/>
          <w:sz w:val="22"/>
          <w:szCs w:val="22"/>
          <w:lang w:val="sr-Latn-ME"/>
        </w:rPr>
        <w:t xml:space="preserve"> mogući rizik (vid</w:t>
      </w:r>
      <w:r w:rsidR="00C1689B" w:rsidRPr="00AC530C">
        <w:rPr>
          <w:rFonts w:ascii="Times New Roman" w:hAnsi="Times New Roman"/>
          <w:sz w:val="22"/>
          <w:szCs w:val="22"/>
          <w:lang w:val="sr-Latn-ME"/>
        </w:rPr>
        <w:t>jeti d</w:t>
      </w:r>
      <w:r w:rsidR="00B903EB" w:rsidRPr="00AC530C">
        <w:rPr>
          <w:rFonts w:ascii="Times New Roman" w:hAnsi="Times New Roman"/>
          <w:sz w:val="22"/>
          <w:szCs w:val="22"/>
          <w:lang w:val="sr-Latn-ME"/>
        </w:rPr>
        <w:t>jelove</w:t>
      </w:r>
      <w:r w:rsidR="00005631" w:rsidRPr="00AC530C">
        <w:rPr>
          <w:rFonts w:ascii="Times New Roman" w:hAnsi="Times New Roman"/>
          <w:sz w:val="22"/>
          <w:szCs w:val="22"/>
          <w:lang w:val="sr-Latn-ME"/>
        </w:rPr>
        <w:t xml:space="preserve"> 4.2 i 5.2). L</w:t>
      </w:r>
      <w:r w:rsidR="00C1689B" w:rsidRPr="00AC530C">
        <w:rPr>
          <w:rFonts w:ascii="Times New Roman" w:hAnsi="Times New Roman"/>
          <w:sz w:val="22"/>
          <w:szCs w:val="22"/>
          <w:lang w:val="sr-Latn-ME"/>
        </w:rPr>
        <w:t>ij</w:t>
      </w:r>
      <w:r w:rsidR="00005631" w:rsidRPr="00AC530C">
        <w:rPr>
          <w:rFonts w:ascii="Times New Roman" w:hAnsi="Times New Roman"/>
          <w:sz w:val="22"/>
          <w:szCs w:val="22"/>
          <w:lang w:val="sr-Latn-ME"/>
        </w:rPr>
        <w:t>ek ZYTIGA ne treba davati pacijentima sa tešk</w:t>
      </w:r>
      <w:r w:rsidR="00850B8F" w:rsidRPr="00AC530C">
        <w:rPr>
          <w:rFonts w:ascii="Times New Roman" w:hAnsi="Times New Roman"/>
          <w:sz w:val="22"/>
          <w:szCs w:val="22"/>
          <w:lang w:val="sr-Latn-ME"/>
        </w:rPr>
        <w:t>i</w:t>
      </w:r>
      <w:r w:rsidR="00005631" w:rsidRPr="00AC530C">
        <w:rPr>
          <w:rFonts w:ascii="Times New Roman" w:hAnsi="Times New Roman"/>
          <w:sz w:val="22"/>
          <w:szCs w:val="22"/>
          <w:lang w:val="sr-Latn-ME"/>
        </w:rPr>
        <w:t xml:space="preserve">m </w:t>
      </w:r>
      <w:r w:rsidR="00850B8F" w:rsidRPr="00AC530C">
        <w:rPr>
          <w:rFonts w:ascii="Times New Roman" w:hAnsi="Times New Roman"/>
          <w:sz w:val="22"/>
          <w:szCs w:val="22"/>
          <w:lang w:val="sr-Latn-ME"/>
        </w:rPr>
        <w:t>oštećenjem</w:t>
      </w:r>
      <w:r w:rsidR="00005631" w:rsidRPr="00AC530C">
        <w:rPr>
          <w:rFonts w:ascii="Times New Roman" w:hAnsi="Times New Roman"/>
          <w:sz w:val="22"/>
          <w:szCs w:val="22"/>
          <w:lang w:val="sr-Latn-ME"/>
        </w:rPr>
        <w:t xml:space="preserve"> jetre (vid</w:t>
      </w:r>
      <w:r w:rsidR="00C1689B" w:rsidRPr="00AC530C">
        <w:rPr>
          <w:rFonts w:ascii="Times New Roman" w:hAnsi="Times New Roman"/>
          <w:sz w:val="22"/>
          <w:szCs w:val="22"/>
          <w:lang w:val="sr-Latn-ME"/>
        </w:rPr>
        <w:t>jeti d</w:t>
      </w:r>
      <w:r w:rsidR="00B903EB" w:rsidRPr="00AC530C">
        <w:rPr>
          <w:rFonts w:ascii="Times New Roman" w:hAnsi="Times New Roman"/>
          <w:sz w:val="22"/>
          <w:szCs w:val="22"/>
          <w:lang w:val="sr-Latn-ME"/>
        </w:rPr>
        <w:t xml:space="preserve">jelove </w:t>
      </w:r>
      <w:r w:rsidR="00005631" w:rsidRPr="00AC530C">
        <w:rPr>
          <w:rFonts w:ascii="Times New Roman" w:hAnsi="Times New Roman"/>
          <w:sz w:val="22"/>
          <w:szCs w:val="22"/>
          <w:lang w:val="sr-Latn-ME"/>
        </w:rPr>
        <w:t>4.2 i 5.2).</w:t>
      </w:r>
    </w:p>
    <w:p w14:paraId="3E837DA1" w14:textId="77777777" w:rsidR="004B39CA" w:rsidRPr="00AC530C" w:rsidRDefault="004B39CA" w:rsidP="00005631">
      <w:pPr>
        <w:tabs>
          <w:tab w:val="left" w:pos="1134"/>
          <w:tab w:val="left" w:pos="1701"/>
        </w:tabs>
        <w:rPr>
          <w:rFonts w:ascii="Times New Roman" w:hAnsi="Times New Roman"/>
          <w:sz w:val="22"/>
          <w:szCs w:val="22"/>
          <w:lang w:val="sr-Latn-ME"/>
        </w:rPr>
      </w:pPr>
    </w:p>
    <w:p w14:paraId="55776ABF" w14:textId="7B2AA449" w:rsidR="004B39CA" w:rsidRPr="00AC530C" w:rsidRDefault="00422B15" w:rsidP="0000563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w:t>
      </w:r>
      <w:proofErr w:type="spellStart"/>
      <w:r w:rsidRPr="00AC530C">
        <w:rPr>
          <w:rFonts w:ascii="Times New Roman" w:hAnsi="Times New Roman"/>
          <w:sz w:val="22"/>
          <w:szCs w:val="22"/>
          <w:lang w:val="sr-Latn-ME"/>
        </w:rPr>
        <w:t>postmarketin</w:t>
      </w:r>
      <w:r w:rsidR="001456DC" w:rsidRPr="00AC530C">
        <w:rPr>
          <w:rFonts w:ascii="Times New Roman" w:hAnsi="Times New Roman"/>
          <w:sz w:val="22"/>
          <w:szCs w:val="22"/>
          <w:lang w:val="sr-Latn-ME"/>
        </w:rPr>
        <w:t>š</w:t>
      </w:r>
      <w:r w:rsidRPr="00AC530C">
        <w:rPr>
          <w:rFonts w:ascii="Times New Roman" w:hAnsi="Times New Roman"/>
          <w:sz w:val="22"/>
          <w:szCs w:val="22"/>
          <w:lang w:val="sr-Latn-ME"/>
        </w:rPr>
        <w:t>kom</w:t>
      </w:r>
      <w:proofErr w:type="spellEnd"/>
      <w:r w:rsidRPr="00AC530C">
        <w:rPr>
          <w:rFonts w:ascii="Times New Roman" w:hAnsi="Times New Roman"/>
          <w:sz w:val="22"/>
          <w:szCs w:val="22"/>
          <w:lang w:val="sr-Latn-ME"/>
        </w:rPr>
        <w:t xml:space="preserve"> periodu bili su prijavljeni </w:t>
      </w:r>
      <w:r w:rsidR="004B39CA" w:rsidRPr="00AC530C">
        <w:rPr>
          <w:rFonts w:ascii="Times New Roman" w:hAnsi="Times New Roman"/>
          <w:sz w:val="22"/>
          <w:szCs w:val="22"/>
          <w:lang w:val="sr-Latn-ME"/>
        </w:rPr>
        <w:t>r</w:t>
      </w:r>
      <w:r w:rsidR="00C737E5" w:rsidRPr="00AC530C">
        <w:rPr>
          <w:rFonts w:ascii="Times New Roman" w:hAnsi="Times New Roman"/>
          <w:sz w:val="22"/>
          <w:szCs w:val="22"/>
          <w:lang w:val="sr-Latn-ME"/>
        </w:rPr>
        <w:t>ij</w:t>
      </w:r>
      <w:r w:rsidR="004B39CA" w:rsidRPr="00AC530C">
        <w:rPr>
          <w:rFonts w:ascii="Times New Roman" w:hAnsi="Times New Roman"/>
          <w:sz w:val="22"/>
          <w:szCs w:val="22"/>
          <w:lang w:val="sr-Latn-ME"/>
        </w:rPr>
        <w:t>etki slučajevi akut</w:t>
      </w:r>
      <w:r w:rsidRPr="00AC530C">
        <w:rPr>
          <w:rFonts w:ascii="Times New Roman" w:hAnsi="Times New Roman"/>
          <w:sz w:val="22"/>
          <w:szCs w:val="22"/>
          <w:lang w:val="sr-Latn-ME"/>
        </w:rPr>
        <w:t>ne</w:t>
      </w:r>
      <w:r w:rsidR="00135A46"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insuficijencije</w:t>
      </w:r>
      <w:proofErr w:type="spellEnd"/>
      <w:r w:rsidR="004B39CA" w:rsidRPr="00AC530C">
        <w:rPr>
          <w:rFonts w:ascii="Times New Roman" w:hAnsi="Times New Roman"/>
          <w:sz w:val="22"/>
          <w:szCs w:val="22"/>
          <w:lang w:val="sr-Latn-ME"/>
        </w:rPr>
        <w:t xml:space="preserve"> jetre i </w:t>
      </w:r>
      <w:proofErr w:type="spellStart"/>
      <w:r w:rsidR="004B39CA" w:rsidRPr="00AC530C">
        <w:rPr>
          <w:rFonts w:ascii="Times New Roman" w:hAnsi="Times New Roman"/>
          <w:sz w:val="22"/>
          <w:szCs w:val="22"/>
          <w:lang w:val="sr-Latn-ME"/>
        </w:rPr>
        <w:t>fulminantnog</w:t>
      </w:r>
      <w:proofErr w:type="spellEnd"/>
      <w:r w:rsidR="004B39CA" w:rsidRPr="00AC530C">
        <w:rPr>
          <w:rFonts w:ascii="Times New Roman" w:hAnsi="Times New Roman"/>
          <w:sz w:val="22"/>
          <w:szCs w:val="22"/>
          <w:lang w:val="sr-Latn-ME"/>
        </w:rPr>
        <w:t xml:space="preserve"> hepatitisa, od kojih su neki bili sa smrtnim ishodom (vid</w:t>
      </w:r>
      <w:r w:rsidR="00C737E5" w:rsidRPr="00AC530C">
        <w:rPr>
          <w:rFonts w:ascii="Times New Roman" w:hAnsi="Times New Roman"/>
          <w:sz w:val="22"/>
          <w:szCs w:val="22"/>
          <w:lang w:val="sr-Latn-ME"/>
        </w:rPr>
        <w:t>j</w:t>
      </w:r>
      <w:r w:rsidR="004B39CA" w:rsidRPr="00AC530C">
        <w:rPr>
          <w:rFonts w:ascii="Times New Roman" w:hAnsi="Times New Roman"/>
          <w:sz w:val="22"/>
          <w:szCs w:val="22"/>
          <w:lang w:val="sr-Latn-ME"/>
        </w:rPr>
        <w:t>eti d</w:t>
      </w:r>
      <w:r w:rsidR="00C737E5" w:rsidRPr="00AC530C">
        <w:rPr>
          <w:rFonts w:ascii="Times New Roman" w:hAnsi="Times New Roman"/>
          <w:sz w:val="22"/>
          <w:szCs w:val="22"/>
          <w:lang w:val="sr-Latn-ME"/>
        </w:rPr>
        <w:t>i</w:t>
      </w:r>
      <w:r w:rsidR="004B39CA" w:rsidRPr="00AC530C">
        <w:rPr>
          <w:rFonts w:ascii="Times New Roman" w:hAnsi="Times New Roman"/>
          <w:sz w:val="22"/>
          <w:szCs w:val="22"/>
          <w:lang w:val="sr-Latn-ME"/>
        </w:rPr>
        <w:t>o 4.8.).</w:t>
      </w:r>
    </w:p>
    <w:p w14:paraId="6146F262" w14:textId="77777777" w:rsidR="00C305B5" w:rsidRPr="00AC530C" w:rsidRDefault="00C305B5" w:rsidP="00C305B5">
      <w:pPr>
        <w:keepNext/>
        <w:tabs>
          <w:tab w:val="left" w:pos="1134"/>
          <w:tab w:val="left" w:pos="1701"/>
        </w:tabs>
        <w:rPr>
          <w:rFonts w:ascii="Times New Roman" w:hAnsi="Times New Roman"/>
          <w:i/>
          <w:sz w:val="22"/>
          <w:szCs w:val="22"/>
          <w:u w:val="single"/>
          <w:lang w:val="sr-Latn-ME"/>
        </w:rPr>
      </w:pPr>
      <w:bookmarkStart w:id="2" w:name="_Toc246766807"/>
    </w:p>
    <w:p w14:paraId="79CD8100" w14:textId="77777777" w:rsidR="00C305B5" w:rsidRPr="00AC530C" w:rsidRDefault="00C305B5" w:rsidP="00C305B5">
      <w:pPr>
        <w:keepNext/>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 xml:space="preserve">Obustava </w:t>
      </w:r>
      <w:proofErr w:type="spellStart"/>
      <w:r w:rsidRPr="00AC530C">
        <w:rPr>
          <w:rFonts w:ascii="Times New Roman" w:hAnsi="Times New Roman"/>
          <w:sz w:val="22"/>
          <w:szCs w:val="22"/>
          <w:u w:val="single"/>
          <w:lang w:val="sr-Latn-ME"/>
        </w:rPr>
        <w:t>kortikosteroida</w:t>
      </w:r>
      <w:proofErr w:type="spellEnd"/>
      <w:r w:rsidRPr="00AC530C">
        <w:rPr>
          <w:rFonts w:ascii="Times New Roman" w:hAnsi="Times New Roman"/>
          <w:sz w:val="22"/>
          <w:szCs w:val="22"/>
          <w:u w:val="single"/>
          <w:lang w:val="sr-Latn-ME"/>
        </w:rPr>
        <w:t xml:space="preserve"> </w:t>
      </w:r>
      <w:bookmarkEnd w:id="2"/>
      <w:r w:rsidRPr="00AC530C">
        <w:rPr>
          <w:rFonts w:ascii="Times New Roman" w:hAnsi="Times New Roman"/>
          <w:sz w:val="22"/>
          <w:szCs w:val="22"/>
          <w:u w:val="single"/>
          <w:lang w:val="sr-Latn-ME"/>
        </w:rPr>
        <w:t>i r</w:t>
      </w:r>
      <w:r w:rsidR="00B903EB" w:rsidRPr="00AC530C">
        <w:rPr>
          <w:rFonts w:ascii="Times New Roman" w:hAnsi="Times New Roman"/>
          <w:sz w:val="22"/>
          <w:szCs w:val="22"/>
          <w:u w:val="single"/>
          <w:lang w:val="sr-Latn-ME"/>
        </w:rPr>
        <w:t>j</w:t>
      </w:r>
      <w:r w:rsidRPr="00AC530C">
        <w:rPr>
          <w:rFonts w:ascii="Times New Roman" w:hAnsi="Times New Roman"/>
          <w:sz w:val="22"/>
          <w:szCs w:val="22"/>
          <w:u w:val="single"/>
          <w:lang w:val="sr-Latn-ME"/>
        </w:rPr>
        <w:t>ešavanje stresnih situacija</w:t>
      </w:r>
    </w:p>
    <w:p w14:paraId="5BDAD050" w14:textId="77777777" w:rsidR="004F2292" w:rsidRPr="00AC530C" w:rsidRDefault="004F2292" w:rsidP="00C305B5">
      <w:pPr>
        <w:keepNext/>
        <w:tabs>
          <w:tab w:val="left" w:pos="1134"/>
          <w:tab w:val="left" w:pos="1701"/>
        </w:tabs>
        <w:rPr>
          <w:rFonts w:ascii="Times New Roman" w:hAnsi="Times New Roman"/>
          <w:sz w:val="22"/>
          <w:szCs w:val="22"/>
          <w:u w:val="single"/>
          <w:lang w:val="sr-Latn-ME"/>
        </w:rPr>
      </w:pPr>
    </w:p>
    <w:p w14:paraId="74767BE1"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Sav</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 xml:space="preserve">etuje se oprez i praćenje eventualne pojave </w:t>
      </w:r>
      <w:proofErr w:type="spellStart"/>
      <w:r w:rsidRPr="00AC530C">
        <w:rPr>
          <w:rFonts w:ascii="Times New Roman" w:hAnsi="Times New Roman"/>
          <w:sz w:val="22"/>
          <w:szCs w:val="22"/>
          <w:lang w:val="sr-Latn-ME"/>
        </w:rPr>
        <w:t>adrenokortikalne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insuficijencije</w:t>
      </w:r>
      <w:proofErr w:type="spellEnd"/>
      <w:r w:rsidRPr="00AC530C">
        <w:rPr>
          <w:rFonts w:ascii="Times New Roman" w:hAnsi="Times New Roman"/>
          <w:sz w:val="22"/>
          <w:szCs w:val="22"/>
          <w:lang w:val="sr-Latn-ME"/>
        </w:rPr>
        <w:t xml:space="preserve"> ako se pacijenti skidaju sa </w:t>
      </w:r>
      <w:proofErr w:type="spellStart"/>
      <w:r w:rsidRPr="00AC530C">
        <w:rPr>
          <w:rFonts w:ascii="Times New Roman" w:hAnsi="Times New Roman"/>
          <w:sz w:val="22"/>
          <w:szCs w:val="22"/>
          <w:lang w:val="sr-Latn-ME"/>
        </w:rPr>
        <w:t>prednizona</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prednizolona</w:t>
      </w:r>
      <w:proofErr w:type="spellEnd"/>
      <w:r w:rsidRPr="00AC530C">
        <w:rPr>
          <w:rFonts w:ascii="Times New Roman" w:hAnsi="Times New Roman"/>
          <w:sz w:val="22"/>
          <w:szCs w:val="22"/>
          <w:lang w:val="sr-Latn-ME"/>
        </w:rPr>
        <w:t xml:space="preserve">. Ako se ZYTIGA nastavi i </w:t>
      </w:r>
      <w:r w:rsidR="00B903EB" w:rsidRPr="00AC530C">
        <w:rPr>
          <w:rFonts w:ascii="Times New Roman" w:hAnsi="Times New Roman"/>
          <w:sz w:val="22"/>
          <w:szCs w:val="22"/>
          <w:lang w:val="sr-Latn-ME"/>
        </w:rPr>
        <w:t>nakon</w:t>
      </w:r>
      <w:r w:rsidRPr="00AC530C">
        <w:rPr>
          <w:rFonts w:ascii="Times New Roman" w:hAnsi="Times New Roman"/>
          <w:sz w:val="22"/>
          <w:szCs w:val="22"/>
          <w:lang w:val="sr-Latn-ME"/>
        </w:rPr>
        <w:t xml:space="preserve"> obustave </w:t>
      </w:r>
      <w:proofErr w:type="spellStart"/>
      <w:r w:rsidRPr="00AC530C">
        <w:rPr>
          <w:rFonts w:ascii="Times New Roman" w:hAnsi="Times New Roman"/>
          <w:sz w:val="22"/>
          <w:szCs w:val="22"/>
          <w:lang w:val="sr-Latn-ME"/>
        </w:rPr>
        <w:t>kortikosteroid</w:t>
      </w:r>
      <w:r w:rsidR="00B903EB" w:rsidRPr="00AC530C">
        <w:rPr>
          <w:rFonts w:ascii="Times New Roman" w:hAnsi="Times New Roman"/>
          <w:sz w:val="22"/>
          <w:szCs w:val="22"/>
          <w:lang w:val="sr-Latn-ME"/>
        </w:rPr>
        <w:t>a</w:t>
      </w:r>
      <w:proofErr w:type="spellEnd"/>
      <w:r w:rsidRPr="00AC530C">
        <w:rPr>
          <w:rFonts w:ascii="Times New Roman" w:hAnsi="Times New Roman"/>
          <w:sz w:val="22"/>
          <w:szCs w:val="22"/>
          <w:lang w:val="sr-Latn-ME"/>
        </w:rPr>
        <w:t xml:space="preserve">, pacijente treba pratiti </w:t>
      </w:r>
      <w:r w:rsidR="00B903EB" w:rsidRPr="00AC530C">
        <w:rPr>
          <w:rFonts w:ascii="Times New Roman" w:hAnsi="Times New Roman"/>
          <w:sz w:val="22"/>
          <w:szCs w:val="22"/>
          <w:lang w:val="sr-Latn-ME"/>
        </w:rPr>
        <w:t>kako bi se</w:t>
      </w:r>
      <w:r w:rsidRPr="00AC530C">
        <w:rPr>
          <w:rFonts w:ascii="Times New Roman" w:hAnsi="Times New Roman"/>
          <w:sz w:val="22"/>
          <w:szCs w:val="22"/>
          <w:lang w:val="sr-Latn-ME"/>
        </w:rPr>
        <w:t xml:space="preserve"> uoč</w:t>
      </w:r>
      <w:r w:rsidR="00B903EB" w:rsidRPr="00AC530C">
        <w:rPr>
          <w:rFonts w:ascii="Times New Roman" w:hAnsi="Times New Roman"/>
          <w:sz w:val="22"/>
          <w:szCs w:val="22"/>
          <w:lang w:val="sr-Latn-ME"/>
        </w:rPr>
        <w:t>ili</w:t>
      </w:r>
      <w:r w:rsidRPr="00AC530C">
        <w:rPr>
          <w:rFonts w:ascii="Times New Roman" w:hAnsi="Times New Roman"/>
          <w:sz w:val="22"/>
          <w:szCs w:val="22"/>
          <w:lang w:val="sr-Latn-ME"/>
        </w:rPr>
        <w:t xml:space="preserve"> simptomi </w:t>
      </w:r>
      <w:r w:rsidR="00B903EB" w:rsidRPr="00AC530C">
        <w:rPr>
          <w:rFonts w:ascii="Times New Roman" w:hAnsi="Times New Roman"/>
          <w:sz w:val="22"/>
          <w:szCs w:val="22"/>
          <w:lang w:val="sr-Latn-ME"/>
        </w:rPr>
        <w:t xml:space="preserve">prekomjerne koncentracije </w:t>
      </w:r>
      <w:proofErr w:type="spellStart"/>
      <w:r w:rsidRPr="00AC530C">
        <w:rPr>
          <w:rFonts w:ascii="Times New Roman" w:hAnsi="Times New Roman"/>
          <w:sz w:val="22"/>
          <w:szCs w:val="22"/>
          <w:lang w:val="sr-Latn-ME"/>
        </w:rPr>
        <w:t>mineralokortikoid</w:t>
      </w:r>
      <w:r w:rsidR="00B903EB" w:rsidRPr="00AC530C">
        <w:rPr>
          <w:rFonts w:ascii="Times New Roman" w:hAnsi="Times New Roman"/>
          <w:sz w:val="22"/>
          <w:szCs w:val="22"/>
          <w:lang w:val="sr-Latn-ME"/>
        </w:rPr>
        <w:t>a</w:t>
      </w:r>
      <w:proofErr w:type="spellEnd"/>
      <w:r w:rsidR="00B903EB" w:rsidRPr="00AC530C">
        <w:rPr>
          <w:rFonts w:ascii="Times New Roman" w:hAnsi="Times New Roman"/>
          <w:sz w:val="22"/>
          <w:szCs w:val="22"/>
          <w:lang w:val="sr-Latn-ME"/>
        </w:rPr>
        <w:t xml:space="preserve"> </w:t>
      </w:r>
      <w:r w:rsidRPr="00AC530C">
        <w:rPr>
          <w:rFonts w:ascii="Times New Roman" w:hAnsi="Times New Roman"/>
          <w:sz w:val="22"/>
          <w:szCs w:val="22"/>
          <w:lang w:val="sr-Latn-ME"/>
        </w:rPr>
        <w:t>(vid</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eti informacije date gore).</w:t>
      </w:r>
    </w:p>
    <w:p w14:paraId="007B5962"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Kod pacijenata na </w:t>
      </w:r>
      <w:proofErr w:type="spellStart"/>
      <w:r w:rsidRPr="00AC530C">
        <w:rPr>
          <w:rFonts w:ascii="Times New Roman" w:hAnsi="Times New Roman"/>
          <w:sz w:val="22"/>
          <w:szCs w:val="22"/>
          <w:lang w:val="sr-Latn-ME"/>
        </w:rPr>
        <w:t>prednizonu</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prednizolonu</w:t>
      </w:r>
      <w:proofErr w:type="spellEnd"/>
      <w:r w:rsidRPr="00AC530C">
        <w:rPr>
          <w:rFonts w:ascii="Times New Roman" w:hAnsi="Times New Roman"/>
          <w:sz w:val="22"/>
          <w:szCs w:val="22"/>
          <w:lang w:val="sr-Latn-ME"/>
        </w:rPr>
        <w:t xml:space="preserve"> koji trpe neuobičajeno veliki stres može biti </w:t>
      </w:r>
      <w:proofErr w:type="spellStart"/>
      <w:r w:rsidRPr="00AC530C">
        <w:rPr>
          <w:rFonts w:ascii="Times New Roman" w:hAnsi="Times New Roman"/>
          <w:sz w:val="22"/>
          <w:szCs w:val="22"/>
          <w:lang w:val="sr-Latn-ME"/>
        </w:rPr>
        <w:t>indikovano</w:t>
      </w:r>
      <w:proofErr w:type="spellEnd"/>
      <w:r w:rsidRPr="00AC530C">
        <w:rPr>
          <w:rFonts w:ascii="Times New Roman" w:hAnsi="Times New Roman"/>
          <w:sz w:val="22"/>
          <w:szCs w:val="22"/>
          <w:lang w:val="sr-Latn-ME"/>
        </w:rPr>
        <w:t xml:space="preserve"> davanje povećane doze </w:t>
      </w:r>
      <w:proofErr w:type="spellStart"/>
      <w:r w:rsidRPr="00AC530C">
        <w:rPr>
          <w:rFonts w:ascii="Times New Roman" w:hAnsi="Times New Roman"/>
          <w:sz w:val="22"/>
          <w:szCs w:val="22"/>
          <w:lang w:val="sr-Latn-ME"/>
        </w:rPr>
        <w:t>kortikosteroida</w:t>
      </w:r>
      <w:proofErr w:type="spellEnd"/>
      <w:r w:rsidRPr="00AC530C">
        <w:rPr>
          <w:rFonts w:ascii="Times New Roman" w:hAnsi="Times New Roman"/>
          <w:sz w:val="22"/>
          <w:szCs w:val="22"/>
          <w:lang w:val="sr-Latn-ME"/>
        </w:rPr>
        <w:t xml:space="preserve"> pr</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 tokom i posl</w:t>
      </w:r>
      <w:r w:rsidR="00B903EB" w:rsidRPr="00AC530C">
        <w:rPr>
          <w:rFonts w:ascii="Times New Roman" w:hAnsi="Times New Roman"/>
          <w:sz w:val="22"/>
          <w:szCs w:val="22"/>
          <w:lang w:val="sr-Latn-ME"/>
        </w:rPr>
        <w:t>ij</w:t>
      </w:r>
      <w:r w:rsidRPr="00AC530C">
        <w:rPr>
          <w:rFonts w:ascii="Times New Roman" w:hAnsi="Times New Roman"/>
          <w:sz w:val="22"/>
          <w:szCs w:val="22"/>
          <w:lang w:val="sr-Latn-ME"/>
        </w:rPr>
        <w:t>e stresn</w:t>
      </w:r>
      <w:r w:rsidR="00B903EB" w:rsidRPr="00AC530C">
        <w:rPr>
          <w:rFonts w:ascii="Times New Roman" w:hAnsi="Times New Roman"/>
          <w:sz w:val="22"/>
          <w:szCs w:val="22"/>
          <w:lang w:val="sr-Latn-ME"/>
        </w:rPr>
        <w:t>e</w:t>
      </w:r>
      <w:r w:rsidRPr="00AC530C">
        <w:rPr>
          <w:rFonts w:ascii="Times New Roman" w:hAnsi="Times New Roman"/>
          <w:sz w:val="22"/>
          <w:szCs w:val="22"/>
          <w:lang w:val="sr-Latn-ME"/>
        </w:rPr>
        <w:t xml:space="preserve"> situacij</w:t>
      </w:r>
      <w:r w:rsidR="00B903EB" w:rsidRPr="00AC530C">
        <w:rPr>
          <w:rFonts w:ascii="Times New Roman" w:hAnsi="Times New Roman"/>
          <w:sz w:val="22"/>
          <w:szCs w:val="22"/>
          <w:lang w:val="sr-Latn-ME"/>
        </w:rPr>
        <w:t>e</w:t>
      </w:r>
      <w:r w:rsidRPr="00AC530C">
        <w:rPr>
          <w:rFonts w:ascii="Times New Roman" w:hAnsi="Times New Roman"/>
          <w:sz w:val="22"/>
          <w:szCs w:val="22"/>
          <w:lang w:val="sr-Latn-ME"/>
        </w:rPr>
        <w:t>.</w:t>
      </w:r>
    </w:p>
    <w:p w14:paraId="1720B4C9" w14:textId="77777777" w:rsidR="00C305B5" w:rsidRPr="00AC530C" w:rsidRDefault="00C305B5" w:rsidP="00C305B5">
      <w:pPr>
        <w:tabs>
          <w:tab w:val="left" w:pos="1134"/>
          <w:tab w:val="left" w:pos="1701"/>
        </w:tabs>
        <w:rPr>
          <w:rFonts w:ascii="Times New Roman" w:hAnsi="Times New Roman"/>
          <w:sz w:val="22"/>
          <w:szCs w:val="22"/>
          <w:lang w:val="sr-Latn-ME"/>
        </w:rPr>
      </w:pPr>
    </w:p>
    <w:p w14:paraId="5CC42EA1"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Gustina kostiju</w:t>
      </w:r>
    </w:p>
    <w:p w14:paraId="6D3DB0E3" w14:textId="77777777" w:rsidR="004F2292" w:rsidRPr="00AC530C" w:rsidRDefault="004F2292" w:rsidP="00C305B5">
      <w:pPr>
        <w:tabs>
          <w:tab w:val="left" w:pos="1134"/>
          <w:tab w:val="left" w:pos="1701"/>
        </w:tabs>
        <w:rPr>
          <w:rFonts w:ascii="Times New Roman" w:hAnsi="Times New Roman"/>
          <w:sz w:val="22"/>
          <w:szCs w:val="22"/>
          <w:u w:val="single"/>
          <w:lang w:val="sr-Latn-ME"/>
        </w:rPr>
      </w:pPr>
    </w:p>
    <w:p w14:paraId="72B7E741"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Kod muškaraca sa odmaklim </w:t>
      </w:r>
      <w:proofErr w:type="spellStart"/>
      <w:r w:rsidRPr="00AC530C">
        <w:rPr>
          <w:rFonts w:ascii="Times New Roman" w:hAnsi="Times New Roman"/>
          <w:sz w:val="22"/>
          <w:szCs w:val="22"/>
          <w:lang w:val="sr-Latn-ME"/>
        </w:rPr>
        <w:t>metastatskim</w:t>
      </w:r>
      <w:proofErr w:type="spellEnd"/>
      <w:r w:rsidRPr="00AC530C">
        <w:rPr>
          <w:rFonts w:ascii="Times New Roman" w:hAnsi="Times New Roman"/>
          <w:sz w:val="22"/>
          <w:szCs w:val="22"/>
          <w:lang w:val="sr-Latn-ME"/>
        </w:rPr>
        <w:t xml:space="preserve"> rakom prostate može biti smanjenja gustina kostiju. Upotreba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ZYTIGA u kombinaciji sa </w:t>
      </w:r>
      <w:proofErr w:type="spellStart"/>
      <w:r w:rsidRPr="00AC530C">
        <w:rPr>
          <w:rFonts w:ascii="Times New Roman" w:hAnsi="Times New Roman"/>
          <w:sz w:val="22"/>
          <w:szCs w:val="22"/>
          <w:lang w:val="sr-Latn-ME"/>
        </w:rPr>
        <w:t>glukokokortikoidima</w:t>
      </w:r>
      <w:proofErr w:type="spellEnd"/>
      <w:r w:rsidRPr="00AC530C">
        <w:rPr>
          <w:rFonts w:ascii="Times New Roman" w:hAnsi="Times New Roman"/>
          <w:sz w:val="22"/>
          <w:szCs w:val="22"/>
          <w:lang w:val="sr-Latn-ME"/>
        </w:rPr>
        <w:t xml:space="preserve"> može da pojača taj efekat.</w:t>
      </w:r>
    </w:p>
    <w:p w14:paraId="142F8CF2" w14:textId="77777777" w:rsidR="00C305B5" w:rsidRPr="00AC530C" w:rsidRDefault="00C305B5" w:rsidP="00C305B5">
      <w:pPr>
        <w:tabs>
          <w:tab w:val="left" w:pos="1134"/>
          <w:tab w:val="left" w:pos="1701"/>
        </w:tabs>
        <w:rPr>
          <w:rFonts w:ascii="Times New Roman" w:hAnsi="Times New Roman"/>
          <w:sz w:val="22"/>
          <w:szCs w:val="22"/>
          <w:lang w:val="sr-Latn-ME"/>
        </w:rPr>
      </w:pPr>
    </w:p>
    <w:p w14:paraId="7F3EDBC7"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 xml:space="preserve">Prethodna upotreba </w:t>
      </w:r>
      <w:proofErr w:type="spellStart"/>
      <w:r w:rsidRPr="00AC530C">
        <w:rPr>
          <w:rFonts w:ascii="Times New Roman" w:hAnsi="Times New Roman"/>
          <w:sz w:val="22"/>
          <w:szCs w:val="22"/>
          <w:u w:val="single"/>
          <w:lang w:val="sr-Latn-ME"/>
        </w:rPr>
        <w:t>ketokonazola</w:t>
      </w:r>
      <w:proofErr w:type="spellEnd"/>
    </w:p>
    <w:p w14:paraId="29826684" w14:textId="77777777" w:rsidR="004F2292" w:rsidRPr="00AC530C" w:rsidRDefault="004F2292" w:rsidP="00C305B5">
      <w:pPr>
        <w:tabs>
          <w:tab w:val="left" w:pos="1134"/>
          <w:tab w:val="left" w:pos="1701"/>
        </w:tabs>
        <w:rPr>
          <w:rFonts w:ascii="Times New Roman" w:hAnsi="Times New Roman"/>
          <w:sz w:val="22"/>
          <w:szCs w:val="22"/>
          <w:u w:val="single"/>
          <w:lang w:val="sr-Latn-ME"/>
        </w:rPr>
      </w:pPr>
    </w:p>
    <w:p w14:paraId="0AA3AE4C"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Može se očekivati </w:t>
      </w:r>
      <w:r w:rsidR="00B903EB" w:rsidRPr="00AC530C">
        <w:rPr>
          <w:rFonts w:ascii="Times New Roman" w:hAnsi="Times New Roman"/>
          <w:sz w:val="22"/>
          <w:szCs w:val="22"/>
          <w:lang w:val="sr-Latn-ME"/>
        </w:rPr>
        <w:t xml:space="preserve">manja stopa </w:t>
      </w:r>
      <w:r w:rsidRPr="00AC530C">
        <w:rPr>
          <w:rFonts w:ascii="Times New Roman" w:hAnsi="Times New Roman"/>
          <w:sz w:val="22"/>
          <w:szCs w:val="22"/>
          <w:lang w:val="sr-Latn-ME"/>
        </w:rPr>
        <w:t xml:space="preserve">odgovora kod pacijenata koji su prethodno dobijali </w:t>
      </w:r>
      <w:proofErr w:type="spellStart"/>
      <w:r w:rsidRPr="00AC530C">
        <w:rPr>
          <w:rFonts w:ascii="Times New Roman" w:hAnsi="Times New Roman"/>
          <w:sz w:val="22"/>
          <w:szCs w:val="22"/>
          <w:lang w:val="sr-Latn-ME"/>
        </w:rPr>
        <w:t>ketokonazol</w:t>
      </w:r>
      <w:proofErr w:type="spellEnd"/>
      <w:r w:rsidRPr="00AC530C">
        <w:rPr>
          <w:rFonts w:ascii="Times New Roman" w:hAnsi="Times New Roman"/>
          <w:sz w:val="22"/>
          <w:szCs w:val="22"/>
          <w:lang w:val="sr-Latn-ME"/>
        </w:rPr>
        <w:t xml:space="preserve"> kao terapiju za rak prostate.</w:t>
      </w:r>
    </w:p>
    <w:p w14:paraId="44625301" w14:textId="77777777" w:rsidR="00005631" w:rsidRPr="00AC530C" w:rsidRDefault="00005631" w:rsidP="00C305B5">
      <w:pPr>
        <w:tabs>
          <w:tab w:val="left" w:pos="1134"/>
          <w:tab w:val="left" w:pos="1701"/>
        </w:tabs>
        <w:rPr>
          <w:rFonts w:ascii="Times New Roman" w:hAnsi="Times New Roman"/>
          <w:sz w:val="22"/>
          <w:szCs w:val="22"/>
          <w:lang w:val="sr-Latn-ME"/>
        </w:rPr>
      </w:pPr>
    </w:p>
    <w:p w14:paraId="0B172C73" w14:textId="77777777" w:rsidR="00005631" w:rsidRPr="00AC530C" w:rsidRDefault="00005631" w:rsidP="00C305B5">
      <w:pPr>
        <w:tabs>
          <w:tab w:val="left" w:pos="1134"/>
          <w:tab w:val="left" w:pos="1701"/>
        </w:tabs>
        <w:rPr>
          <w:rFonts w:ascii="Times New Roman" w:hAnsi="Times New Roman"/>
          <w:sz w:val="22"/>
          <w:szCs w:val="22"/>
          <w:u w:val="single"/>
          <w:lang w:val="sr-Latn-ME"/>
        </w:rPr>
      </w:pPr>
      <w:proofErr w:type="spellStart"/>
      <w:r w:rsidRPr="00AC530C">
        <w:rPr>
          <w:rFonts w:ascii="Times New Roman" w:hAnsi="Times New Roman"/>
          <w:sz w:val="22"/>
          <w:szCs w:val="22"/>
          <w:u w:val="single"/>
          <w:lang w:val="sr-Latn-ME"/>
        </w:rPr>
        <w:t>Hiperglikemija</w:t>
      </w:r>
      <w:proofErr w:type="spellEnd"/>
    </w:p>
    <w:p w14:paraId="1310FE83" w14:textId="77777777" w:rsidR="00005631" w:rsidRPr="00AC530C" w:rsidRDefault="00005631" w:rsidP="00C305B5">
      <w:pPr>
        <w:tabs>
          <w:tab w:val="left" w:pos="1134"/>
          <w:tab w:val="left" w:pos="1701"/>
        </w:tabs>
        <w:rPr>
          <w:rFonts w:ascii="Times New Roman" w:hAnsi="Times New Roman"/>
          <w:sz w:val="22"/>
          <w:szCs w:val="22"/>
          <w:lang w:val="sr-Latn-ME"/>
        </w:rPr>
      </w:pPr>
    </w:p>
    <w:p w14:paraId="0E00AD0D" w14:textId="77777777" w:rsidR="00005631" w:rsidRPr="00AC530C" w:rsidRDefault="00005631"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Upotreba </w:t>
      </w:r>
      <w:proofErr w:type="spellStart"/>
      <w:r w:rsidRPr="00AC530C">
        <w:rPr>
          <w:rFonts w:ascii="Times New Roman" w:hAnsi="Times New Roman"/>
          <w:sz w:val="22"/>
          <w:szCs w:val="22"/>
          <w:lang w:val="sr-Latn-ME"/>
        </w:rPr>
        <w:t>glukokortikoida</w:t>
      </w:r>
      <w:proofErr w:type="spellEnd"/>
      <w:r w:rsidRPr="00AC530C">
        <w:rPr>
          <w:rFonts w:ascii="Times New Roman" w:hAnsi="Times New Roman"/>
          <w:sz w:val="22"/>
          <w:szCs w:val="22"/>
          <w:lang w:val="sr-Latn-ME"/>
        </w:rPr>
        <w:t xml:space="preserve"> može povećati </w:t>
      </w:r>
      <w:proofErr w:type="spellStart"/>
      <w:r w:rsidRPr="00AC530C">
        <w:rPr>
          <w:rFonts w:ascii="Times New Roman" w:hAnsi="Times New Roman"/>
          <w:sz w:val="22"/>
          <w:szCs w:val="22"/>
          <w:lang w:val="sr-Latn-ME"/>
        </w:rPr>
        <w:t>hipergli</w:t>
      </w:r>
      <w:r w:rsidR="00510558" w:rsidRPr="00AC530C">
        <w:rPr>
          <w:rFonts w:ascii="Times New Roman" w:hAnsi="Times New Roman"/>
          <w:sz w:val="22"/>
          <w:szCs w:val="22"/>
          <w:lang w:val="sr-Latn-ME"/>
        </w:rPr>
        <w:t>k</w:t>
      </w:r>
      <w:r w:rsidRPr="00AC530C">
        <w:rPr>
          <w:rFonts w:ascii="Times New Roman" w:hAnsi="Times New Roman"/>
          <w:sz w:val="22"/>
          <w:szCs w:val="22"/>
          <w:lang w:val="sr-Latn-ME"/>
        </w:rPr>
        <w:t>emiju</w:t>
      </w:r>
      <w:proofErr w:type="spellEnd"/>
      <w:r w:rsidRPr="00AC530C">
        <w:rPr>
          <w:rFonts w:ascii="Times New Roman" w:hAnsi="Times New Roman"/>
          <w:sz w:val="22"/>
          <w:szCs w:val="22"/>
          <w:lang w:val="sr-Latn-ME"/>
        </w:rPr>
        <w:t xml:space="preserve">, zato treba </w:t>
      </w:r>
      <w:r w:rsidR="00510558" w:rsidRPr="00AC530C">
        <w:rPr>
          <w:rFonts w:ascii="Times New Roman" w:hAnsi="Times New Roman"/>
          <w:sz w:val="22"/>
          <w:szCs w:val="22"/>
          <w:lang w:val="sr-Latn-ME"/>
        </w:rPr>
        <w:t>često</w:t>
      </w:r>
      <w:r w:rsidRPr="00AC530C">
        <w:rPr>
          <w:rFonts w:ascii="Times New Roman" w:hAnsi="Times New Roman"/>
          <w:sz w:val="22"/>
          <w:szCs w:val="22"/>
          <w:lang w:val="sr-Latn-ME"/>
        </w:rPr>
        <w:t xml:space="preserve"> m</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eriti šećer u krvi kod pacijenata sa dijabetesom.</w:t>
      </w:r>
    </w:p>
    <w:p w14:paraId="4AFB8DCF" w14:textId="77777777" w:rsidR="00005631" w:rsidRPr="00AC530C" w:rsidRDefault="00005631" w:rsidP="00C305B5">
      <w:pPr>
        <w:tabs>
          <w:tab w:val="left" w:pos="1134"/>
          <w:tab w:val="left" w:pos="1701"/>
        </w:tabs>
        <w:rPr>
          <w:rFonts w:ascii="Times New Roman" w:hAnsi="Times New Roman"/>
          <w:sz w:val="22"/>
          <w:szCs w:val="22"/>
          <w:lang w:val="sr-Latn-ME"/>
        </w:rPr>
      </w:pPr>
    </w:p>
    <w:p w14:paraId="2F7C1FFB" w14:textId="09EDAE33" w:rsidR="006C56C8" w:rsidRPr="00AC530C" w:rsidRDefault="006C56C8" w:rsidP="006C56C8">
      <w:pPr>
        <w:tabs>
          <w:tab w:val="left" w:pos="1134"/>
          <w:tab w:val="left" w:pos="1701"/>
        </w:tabs>
        <w:rPr>
          <w:rFonts w:ascii="Times New Roman" w:hAnsi="Times New Roman"/>
          <w:sz w:val="22"/>
          <w:szCs w:val="22"/>
          <w:u w:val="single"/>
          <w:lang w:val="sr-Latn-ME"/>
        </w:rPr>
      </w:pPr>
      <w:proofErr w:type="spellStart"/>
      <w:r w:rsidRPr="00AC530C">
        <w:rPr>
          <w:rFonts w:ascii="Times New Roman" w:hAnsi="Times New Roman"/>
          <w:sz w:val="22"/>
          <w:szCs w:val="22"/>
          <w:u w:val="single"/>
          <w:lang w:val="sr-Latn-ME"/>
        </w:rPr>
        <w:t>Hipoglikemija</w:t>
      </w:r>
      <w:proofErr w:type="spellEnd"/>
    </w:p>
    <w:p w14:paraId="7E409AF6" w14:textId="77777777" w:rsidR="00545996" w:rsidRPr="00AC530C" w:rsidRDefault="00545996" w:rsidP="006C56C8">
      <w:pPr>
        <w:tabs>
          <w:tab w:val="left" w:pos="1134"/>
          <w:tab w:val="left" w:pos="1701"/>
        </w:tabs>
        <w:rPr>
          <w:rFonts w:ascii="Times New Roman" w:hAnsi="Times New Roman"/>
          <w:sz w:val="22"/>
          <w:szCs w:val="22"/>
          <w:u w:val="single"/>
          <w:lang w:val="sr-Latn-ME"/>
        </w:rPr>
      </w:pPr>
    </w:p>
    <w:p w14:paraId="47E3BB99" w14:textId="12B13008" w:rsidR="006C56C8" w:rsidRPr="00AC530C" w:rsidRDefault="006C56C8" w:rsidP="006C56C8">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lastRenderedPageBreak/>
        <w:t xml:space="preserve">Prijavljeni su slučajevi </w:t>
      </w:r>
      <w:proofErr w:type="spellStart"/>
      <w:r w:rsidRPr="00AC530C">
        <w:rPr>
          <w:rFonts w:ascii="Times New Roman" w:hAnsi="Times New Roman"/>
          <w:sz w:val="22"/>
          <w:szCs w:val="22"/>
          <w:lang w:val="sr-Latn-ME"/>
        </w:rPr>
        <w:t>hipoglikemije</w:t>
      </w:r>
      <w:proofErr w:type="spellEnd"/>
      <w:r w:rsidRPr="00AC530C">
        <w:rPr>
          <w:rFonts w:ascii="Times New Roman" w:hAnsi="Times New Roman"/>
          <w:sz w:val="22"/>
          <w:szCs w:val="22"/>
          <w:lang w:val="sr-Latn-ME"/>
        </w:rPr>
        <w:t xml:space="preserve"> kada je l</w:t>
      </w:r>
      <w:r w:rsidR="0095249F" w:rsidRPr="00AC530C">
        <w:rPr>
          <w:rFonts w:ascii="Times New Roman" w:hAnsi="Times New Roman"/>
          <w:sz w:val="22"/>
          <w:szCs w:val="22"/>
          <w:lang w:val="sr-Latn-ME"/>
        </w:rPr>
        <w:t>ij</w:t>
      </w:r>
      <w:r w:rsidRPr="00AC530C">
        <w:rPr>
          <w:rFonts w:ascii="Times New Roman" w:hAnsi="Times New Roman"/>
          <w:sz w:val="22"/>
          <w:szCs w:val="22"/>
          <w:lang w:val="sr-Latn-ME"/>
        </w:rPr>
        <w:t>ek ZYTIGA prim</w:t>
      </w:r>
      <w:r w:rsidR="0095249F" w:rsidRPr="00AC530C">
        <w:rPr>
          <w:rFonts w:ascii="Times New Roman" w:hAnsi="Times New Roman"/>
          <w:sz w:val="22"/>
          <w:szCs w:val="22"/>
          <w:lang w:val="sr-Latn-ME"/>
        </w:rPr>
        <w:t>j</w:t>
      </w:r>
      <w:r w:rsidRPr="00AC530C">
        <w:rPr>
          <w:rFonts w:ascii="Times New Roman" w:hAnsi="Times New Roman"/>
          <w:sz w:val="22"/>
          <w:szCs w:val="22"/>
          <w:lang w:val="sr-Latn-ME"/>
        </w:rPr>
        <w:t xml:space="preserve">enjivan u kombinaciji sa </w:t>
      </w:r>
      <w:proofErr w:type="spellStart"/>
      <w:r w:rsidRPr="00AC530C">
        <w:rPr>
          <w:rFonts w:ascii="Times New Roman" w:hAnsi="Times New Roman"/>
          <w:sz w:val="22"/>
          <w:szCs w:val="22"/>
          <w:lang w:val="sr-Latn-ME"/>
        </w:rPr>
        <w:t>p</w:t>
      </w:r>
      <w:r w:rsidR="00C737E5" w:rsidRPr="00AC530C">
        <w:rPr>
          <w:rFonts w:ascii="Times New Roman" w:hAnsi="Times New Roman"/>
          <w:sz w:val="22"/>
          <w:szCs w:val="22"/>
          <w:lang w:val="sr-Latn-ME"/>
        </w:rPr>
        <w:t>r</w:t>
      </w:r>
      <w:r w:rsidRPr="00AC530C">
        <w:rPr>
          <w:rFonts w:ascii="Times New Roman" w:hAnsi="Times New Roman"/>
          <w:sz w:val="22"/>
          <w:szCs w:val="22"/>
          <w:lang w:val="sr-Latn-ME"/>
        </w:rPr>
        <w:t>ednizonom</w:t>
      </w:r>
      <w:proofErr w:type="spellEnd"/>
      <w:r w:rsidRPr="00AC530C">
        <w:rPr>
          <w:rFonts w:ascii="Times New Roman" w:hAnsi="Times New Roman"/>
          <w:sz w:val="22"/>
          <w:szCs w:val="22"/>
          <w:lang w:val="sr-Latn-ME"/>
        </w:rPr>
        <w:t>/</w:t>
      </w:r>
      <w:proofErr w:type="spellStart"/>
      <w:r w:rsidRPr="00AC530C">
        <w:rPr>
          <w:rFonts w:ascii="Times New Roman" w:hAnsi="Times New Roman"/>
          <w:sz w:val="22"/>
          <w:szCs w:val="22"/>
          <w:lang w:val="sr-Latn-ME"/>
        </w:rPr>
        <w:t>prednizolonom</w:t>
      </w:r>
      <w:proofErr w:type="spellEnd"/>
      <w:r w:rsidRPr="00AC530C">
        <w:rPr>
          <w:rFonts w:ascii="Times New Roman" w:hAnsi="Times New Roman"/>
          <w:sz w:val="22"/>
          <w:szCs w:val="22"/>
          <w:lang w:val="sr-Latn-ME"/>
        </w:rPr>
        <w:t xml:space="preserve"> kod pacijenata sa prethodno </w:t>
      </w:r>
      <w:proofErr w:type="spellStart"/>
      <w:r w:rsidRPr="00AC530C">
        <w:rPr>
          <w:rFonts w:ascii="Times New Roman" w:hAnsi="Times New Roman"/>
          <w:sz w:val="22"/>
          <w:szCs w:val="22"/>
          <w:lang w:val="sr-Latn-ME"/>
        </w:rPr>
        <w:t>dijagnostikovanim</w:t>
      </w:r>
      <w:proofErr w:type="spellEnd"/>
      <w:r w:rsidRPr="00AC530C">
        <w:rPr>
          <w:rFonts w:ascii="Times New Roman" w:hAnsi="Times New Roman"/>
          <w:sz w:val="22"/>
          <w:szCs w:val="22"/>
          <w:lang w:val="sr-Latn-ME"/>
        </w:rPr>
        <w:t xml:space="preserve"> dijabetesom koji su na terapiji su </w:t>
      </w:r>
      <w:proofErr w:type="spellStart"/>
      <w:r w:rsidRPr="00AC530C">
        <w:rPr>
          <w:rFonts w:ascii="Times New Roman" w:hAnsi="Times New Roman"/>
          <w:sz w:val="22"/>
          <w:szCs w:val="22"/>
          <w:lang w:val="sr-Latn-ME"/>
        </w:rPr>
        <w:t>pioglitazonom</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repaglinidom</w:t>
      </w:r>
      <w:proofErr w:type="spellEnd"/>
      <w:r w:rsidRPr="00AC530C">
        <w:rPr>
          <w:rFonts w:ascii="Times New Roman" w:hAnsi="Times New Roman"/>
          <w:sz w:val="22"/>
          <w:szCs w:val="22"/>
          <w:lang w:val="sr-Latn-ME"/>
        </w:rPr>
        <w:t xml:space="preserve"> (vid</w:t>
      </w:r>
      <w:r w:rsidR="0095249F"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145D08" w:rsidRPr="00AC530C">
        <w:rPr>
          <w:rFonts w:ascii="Times New Roman" w:hAnsi="Times New Roman"/>
          <w:sz w:val="22"/>
          <w:szCs w:val="22"/>
          <w:lang w:val="sr-Latn-ME"/>
        </w:rPr>
        <w:t>dio</w:t>
      </w:r>
      <w:r w:rsidRPr="00AC530C">
        <w:rPr>
          <w:rFonts w:ascii="Times New Roman" w:hAnsi="Times New Roman"/>
          <w:sz w:val="22"/>
          <w:szCs w:val="22"/>
          <w:lang w:val="sr-Latn-ME"/>
        </w:rPr>
        <w:t xml:space="preserve"> 4.5); u skladu sa time, treba pratiti nivo šećera u krvi kod pacijenata sa dijabetesom.</w:t>
      </w:r>
    </w:p>
    <w:p w14:paraId="06A0A724" w14:textId="77777777" w:rsidR="006C56C8" w:rsidRPr="00AC530C" w:rsidRDefault="006C56C8" w:rsidP="00C305B5">
      <w:pPr>
        <w:tabs>
          <w:tab w:val="left" w:pos="1134"/>
          <w:tab w:val="left" w:pos="1701"/>
        </w:tabs>
        <w:rPr>
          <w:rFonts w:ascii="Times New Roman" w:hAnsi="Times New Roman"/>
          <w:sz w:val="22"/>
          <w:szCs w:val="22"/>
          <w:lang w:val="sr-Latn-ME"/>
        </w:rPr>
      </w:pPr>
    </w:p>
    <w:p w14:paraId="5C38B94A" w14:textId="77777777" w:rsidR="00005631" w:rsidRPr="00AC530C" w:rsidRDefault="00005631"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Upotreba sa hemoterapijom</w:t>
      </w:r>
    </w:p>
    <w:p w14:paraId="072921FB" w14:textId="77777777" w:rsidR="00005631" w:rsidRPr="00AC530C" w:rsidRDefault="00005631" w:rsidP="00C305B5">
      <w:pPr>
        <w:tabs>
          <w:tab w:val="left" w:pos="1134"/>
          <w:tab w:val="left" w:pos="1701"/>
        </w:tabs>
        <w:rPr>
          <w:rFonts w:ascii="Times New Roman" w:hAnsi="Times New Roman"/>
          <w:sz w:val="22"/>
          <w:szCs w:val="22"/>
          <w:lang w:val="sr-Latn-ME"/>
        </w:rPr>
      </w:pPr>
    </w:p>
    <w:p w14:paraId="50094258" w14:textId="328C5BC7" w:rsidR="00005631" w:rsidRPr="00AC530C" w:rsidRDefault="00005631"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Bezb</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ednost i efikasnost zajedničke upotrebe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ZYTIGA sa </w:t>
      </w:r>
      <w:proofErr w:type="spellStart"/>
      <w:r w:rsidRPr="00AC530C">
        <w:rPr>
          <w:rFonts w:ascii="Times New Roman" w:hAnsi="Times New Roman"/>
          <w:sz w:val="22"/>
          <w:szCs w:val="22"/>
          <w:lang w:val="sr-Latn-ME"/>
        </w:rPr>
        <w:t>citotoksičnom</w:t>
      </w:r>
      <w:proofErr w:type="spellEnd"/>
      <w:r w:rsidRPr="00AC530C">
        <w:rPr>
          <w:rFonts w:ascii="Times New Roman" w:hAnsi="Times New Roman"/>
          <w:sz w:val="22"/>
          <w:szCs w:val="22"/>
          <w:lang w:val="sr-Latn-ME"/>
        </w:rPr>
        <w:t xml:space="preserve"> hemot</w:t>
      </w:r>
      <w:r w:rsidR="00C737E5" w:rsidRPr="00AC530C">
        <w:rPr>
          <w:rFonts w:ascii="Times New Roman" w:hAnsi="Times New Roman"/>
          <w:sz w:val="22"/>
          <w:szCs w:val="22"/>
          <w:lang w:val="sr-Latn-ME"/>
        </w:rPr>
        <w:t>e</w:t>
      </w:r>
      <w:r w:rsidRPr="00AC530C">
        <w:rPr>
          <w:rFonts w:ascii="Times New Roman" w:hAnsi="Times New Roman"/>
          <w:sz w:val="22"/>
          <w:szCs w:val="22"/>
          <w:lang w:val="sr-Latn-ME"/>
        </w:rPr>
        <w:t>r</w:t>
      </w:r>
      <w:r w:rsidR="00C737E5" w:rsidRPr="00AC530C">
        <w:rPr>
          <w:rFonts w:ascii="Times New Roman" w:hAnsi="Times New Roman"/>
          <w:sz w:val="22"/>
          <w:szCs w:val="22"/>
          <w:lang w:val="sr-Latn-ME"/>
        </w:rPr>
        <w:t>a</w:t>
      </w:r>
      <w:r w:rsidRPr="00AC530C">
        <w:rPr>
          <w:rFonts w:ascii="Times New Roman" w:hAnsi="Times New Roman"/>
          <w:sz w:val="22"/>
          <w:szCs w:val="22"/>
          <w:lang w:val="sr-Latn-ME"/>
        </w:rPr>
        <w:t>pijom nije ispitivana (vid</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B903EB" w:rsidRPr="00AC530C">
        <w:rPr>
          <w:rFonts w:ascii="Times New Roman" w:hAnsi="Times New Roman"/>
          <w:sz w:val="22"/>
          <w:szCs w:val="22"/>
          <w:lang w:val="sr-Latn-ME"/>
        </w:rPr>
        <w:t xml:space="preserve">dio </w:t>
      </w:r>
      <w:r w:rsidRPr="00AC530C">
        <w:rPr>
          <w:rFonts w:ascii="Times New Roman" w:hAnsi="Times New Roman"/>
          <w:sz w:val="22"/>
          <w:szCs w:val="22"/>
          <w:lang w:val="sr-Latn-ME"/>
        </w:rPr>
        <w:t>5.1).</w:t>
      </w:r>
    </w:p>
    <w:p w14:paraId="0E431199" w14:textId="77777777" w:rsidR="00C305B5" w:rsidRPr="00AC530C" w:rsidRDefault="00C305B5" w:rsidP="00C305B5">
      <w:pPr>
        <w:tabs>
          <w:tab w:val="left" w:pos="1134"/>
          <w:tab w:val="left" w:pos="1701"/>
        </w:tabs>
        <w:rPr>
          <w:rFonts w:ascii="Times New Roman" w:hAnsi="Times New Roman"/>
          <w:sz w:val="22"/>
          <w:szCs w:val="22"/>
          <w:lang w:val="sr-Latn-ME"/>
        </w:rPr>
      </w:pPr>
    </w:p>
    <w:p w14:paraId="3E06D613" w14:textId="3FB22CF8" w:rsidR="00C305B5" w:rsidRPr="00AC530C" w:rsidRDefault="00C305B5" w:rsidP="00C305B5">
      <w:pPr>
        <w:tabs>
          <w:tab w:val="left" w:pos="1134"/>
          <w:tab w:val="left" w:pos="1701"/>
        </w:tabs>
        <w:rPr>
          <w:rFonts w:ascii="Times New Roman" w:hAnsi="Times New Roman"/>
          <w:sz w:val="22"/>
          <w:szCs w:val="22"/>
          <w:u w:val="single"/>
          <w:lang w:val="sr-Latn-ME"/>
        </w:rPr>
      </w:pPr>
      <w:proofErr w:type="spellStart"/>
      <w:r w:rsidRPr="00AC530C">
        <w:rPr>
          <w:rFonts w:ascii="Times New Roman" w:hAnsi="Times New Roman"/>
          <w:sz w:val="22"/>
          <w:szCs w:val="22"/>
          <w:u w:val="single"/>
          <w:lang w:val="sr-Latn-ME"/>
        </w:rPr>
        <w:t>Nepodnošenje</w:t>
      </w:r>
      <w:proofErr w:type="spellEnd"/>
      <w:r w:rsidRPr="00AC530C">
        <w:rPr>
          <w:rFonts w:ascii="Times New Roman" w:hAnsi="Times New Roman"/>
          <w:sz w:val="22"/>
          <w:szCs w:val="22"/>
          <w:u w:val="single"/>
          <w:lang w:val="sr-Latn-ME"/>
        </w:rPr>
        <w:t xml:space="preserve"> pomoćnih supstanci </w:t>
      </w:r>
    </w:p>
    <w:p w14:paraId="317405B4" w14:textId="77777777" w:rsidR="00C737E5" w:rsidRPr="00AC530C" w:rsidRDefault="00C737E5" w:rsidP="00C305B5">
      <w:pPr>
        <w:tabs>
          <w:tab w:val="left" w:pos="1134"/>
          <w:tab w:val="left" w:pos="1701"/>
        </w:tabs>
        <w:rPr>
          <w:rFonts w:ascii="Times New Roman" w:hAnsi="Times New Roman"/>
          <w:sz w:val="22"/>
          <w:szCs w:val="22"/>
          <w:u w:val="single"/>
          <w:lang w:val="sr-Latn-ME"/>
        </w:rPr>
      </w:pPr>
    </w:p>
    <w:p w14:paraId="0CAB2A88" w14:textId="1F971B95" w:rsidR="00262195" w:rsidRPr="00AC530C" w:rsidRDefault="00C305B5" w:rsidP="0026219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Ovaj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ek sadrži laktozu. Pacijenti koji pate od r</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 xml:space="preserve">etkog </w:t>
      </w:r>
      <w:proofErr w:type="spellStart"/>
      <w:r w:rsidRPr="00AC530C">
        <w:rPr>
          <w:rFonts w:ascii="Times New Roman" w:hAnsi="Times New Roman"/>
          <w:sz w:val="22"/>
          <w:szCs w:val="22"/>
          <w:lang w:val="sr-Latn-ME"/>
        </w:rPr>
        <w:t>nasl</w:t>
      </w:r>
      <w:r w:rsidR="00B903EB" w:rsidRPr="00AC530C">
        <w:rPr>
          <w:rFonts w:ascii="Times New Roman" w:hAnsi="Times New Roman"/>
          <w:sz w:val="22"/>
          <w:szCs w:val="22"/>
          <w:lang w:val="sr-Latn-ME"/>
        </w:rPr>
        <w:t>j</w:t>
      </w:r>
      <w:r w:rsidRPr="00AC530C">
        <w:rPr>
          <w:rFonts w:ascii="Times New Roman" w:hAnsi="Times New Roman"/>
          <w:sz w:val="22"/>
          <w:szCs w:val="22"/>
          <w:lang w:val="sr-Latn-ME"/>
        </w:rPr>
        <w:t>ednog</w:t>
      </w:r>
      <w:proofErr w:type="spellEnd"/>
      <w:r w:rsidRPr="00AC530C">
        <w:rPr>
          <w:rFonts w:ascii="Times New Roman" w:hAnsi="Times New Roman"/>
          <w:sz w:val="22"/>
          <w:szCs w:val="22"/>
          <w:lang w:val="sr-Latn-ME"/>
        </w:rPr>
        <w:t xml:space="preserve"> problema intolerancije </w:t>
      </w:r>
      <w:proofErr w:type="spellStart"/>
      <w:r w:rsidRPr="00AC530C">
        <w:rPr>
          <w:rFonts w:ascii="Times New Roman" w:hAnsi="Times New Roman"/>
          <w:sz w:val="22"/>
          <w:szCs w:val="22"/>
          <w:lang w:val="sr-Latn-ME"/>
        </w:rPr>
        <w:t>galaktoze</w:t>
      </w:r>
      <w:proofErr w:type="spellEnd"/>
      <w:r w:rsidRPr="00AC530C">
        <w:rPr>
          <w:rFonts w:ascii="Times New Roman" w:hAnsi="Times New Roman"/>
          <w:sz w:val="22"/>
          <w:szCs w:val="22"/>
          <w:lang w:val="sr-Latn-ME"/>
        </w:rPr>
        <w:t xml:space="preserve">, </w:t>
      </w:r>
      <w:r w:rsidR="00262195" w:rsidRPr="00AC530C">
        <w:rPr>
          <w:rFonts w:ascii="Times New Roman" w:hAnsi="Times New Roman"/>
          <w:sz w:val="22"/>
          <w:szCs w:val="22"/>
          <w:lang w:val="sr-Latn-ME"/>
        </w:rPr>
        <w:t xml:space="preserve">potpune </w:t>
      </w:r>
      <w:proofErr w:type="spellStart"/>
      <w:r w:rsidRPr="00AC530C">
        <w:rPr>
          <w:rFonts w:ascii="Times New Roman" w:hAnsi="Times New Roman"/>
          <w:sz w:val="22"/>
          <w:szCs w:val="22"/>
          <w:lang w:val="sr-Latn-ME"/>
        </w:rPr>
        <w:t>deficijencije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laktaze</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malapsorpcije</w:t>
      </w:r>
      <w:proofErr w:type="spellEnd"/>
      <w:r w:rsidRPr="00AC530C">
        <w:rPr>
          <w:rFonts w:ascii="Times New Roman" w:hAnsi="Times New Roman"/>
          <w:sz w:val="22"/>
          <w:szCs w:val="22"/>
          <w:lang w:val="sr-Latn-ME"/>
        </w:rPr>
        <w:t xml:space="preserve"> glukoze</w:t>
      </w:r>
      <w:r w:rsidRPr="00AC530C">
        <w:rPr>
          <w:rFonts w:ascii="Times New Roman" w:hAnsi="Times New Roman"/>
          <w:sz w:val="22"/>
          <w:szCs w:val="22"/>
          <w:lang w:val="sr-Latn-ME"/>
        </w:rPr>
        <w:noBreakHyphen/>
      </w:r>
      <w:proofErr w:type="spellStart"/>
      <w:r w:rsidRPr="00AC530C">
        <w:rPr>
          <w:rFonts w:ascii="Times New Roman" w:hAnsi="Times New Roman"/>
          <w:sz w:val="22"/>
          <w:szCs w:val="22"/>
          <w:lang w:val="sr-Latn-ME"/>
        </w:rPr>
        <w:t>galaktoze</w:t>
      </w:r>
      <w:proofErr w:type="spellEnd"/>
      <w:r w:rsidRPr="00AC530C">
        <w:rPr>
          <w:rFonts w:ascii="Times New Roman" w:hAnsi="Times New Roman"/>
          <w:sz w:val="22"/>
          <w:szCs w:val="22"/>
          <w:lang w:val="sr-Latn-ME"/>
        </w:rPr>
        <w:t xml:space="preserve"> ne sm</w:t>
      </w:r>
      <w:r w:rsidR="00C1689B" w:rsidRPr="00AC530C">
        <w:rPr>
          <w:rFonts w:ascii="Times New Roman" w:hAnsi="Times New Roman"/>
          <w:sz w:val="22"/>
          <w:szCs w:val="22"/>
          <w:lang w:val="sr-Latn-ME"/>
        </w:rPr>
        <w:t>i</w:t>
      </w:r>
      <w:r w:rsidRPr="00AC530C">
        <w:rPr>
          <w:rFonts w:ascii="Times New Roman" w:hAnsi="Times New Roman"/>
          <w:sz w:val="22"/>
          <w:szCs w:val="22"/>
          <w:lang w:val="sr-Latn-ME"/>
        </w:rPr>
        <w:t>ju da uzimaju ovaj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w:t>
      </w:r>
    </w:p>
    <w:p w14:paraId="21396CA3" w14:textId="356799E7" w:rsidR="00262195" w:rsidRPr="00AC530C" w:rsidRDefault="00262195" w:rsidP="0026219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Ovaj l</w:t>
      </w:r>
      <w:r w:rsidR="00FF3CD4"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sadrži 27,2 mg (1,18 </w:t>
      </w:r>
      <w:proofErr w:type="spellStart"/>
      <w:r w:rsidRPr="00AC530C">
        <w:rPr>
          <w:rFonts w:ascii="Times New Roman" w:hAnsi="Times New Roman"/>
          <w:sz w:val="22"/>
          <w:szCs w:val="22"/>
          <w:lang w:val="sr-Latn-ME"/>
        </w:rPr>
        <w:t>mmol</w:t>
      </w:r>
      <w:proofErr w:type="spellEnd"/>
      <w:r w:rsidRPr="00AC530C">
        <w:rPr>
          <w:rFonts w:ascii="Times New Roman" w:hAnsi="Times New Roman"/>
          <w:sz w:val="22"/>
          <w:szCs w:val="22"/>
          <w:lang w:val="sr-Latn-ME"/>
        </w:rPr>
        <w:t xml:space="preserve">) natrijuma po dozi od četiri tablete, što odgovara 1,36% maksimalnog dnevnog unosa prema preporukama SZO za odrasle osobe od 2g natrijuma.    </w:t>
      </w:r>
    </w:p>
    <w:p w14:paraId="2EECABF4" w14:textId="77777777" w:rsidR="00005631" w:rsidRPr="00AC530C" w:rsidRDefault="00005631" w:rsidP="00C305B5">
      <w:pPr>
        <w:tabs>
          <w:tab w:val="left" w:pos="1134"/>
          <w:tab w:val="left" w:pos="1701"/>
        </w:tabs>
        <w:rPr>
          <w:rFonts w:ascii="Times New Roman" w:hAnsi="Times New Roman"/>
          <w:sz w:val="22"/>
          <w:szCs w:val="22"/>
          <w:lang w:val="sr-Latn-ME"/>
        </w:rPr>
      </w:pPr>
    </w:p>
    <w:p w14:paraId="488D7F97" w14:textId="77777777" w:rsidR="00005631" w:rsidRPr="00AC530C" w:rsidRDefault="00005631"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Potencijalni rizici</w:t>
      </w:r>
    </w:p>
    <w:p w14:paraId="7764966C" w14:textId="77777777" w:rsidR="00005631" w:rsidRPr="00AC530C" w:rsidRDefault="00005631" w:rsidP="00C305B5">
      <w:pPr>
        <w:tabs>
          <w:tab w:val="left" w:pos="1134"/>
          <w:tab w:val="left" w:pos="1701"/>
        </w:tabs>
        <w:rPr>
          <w:rFonts w:ascii="Times New Roman" w:hAnsi="Times New Roman"/>
          <w:sz w:val="22"/>
          <w:szCs w:val="22"/>
          <w:lang w:val="sr-Latn-ME"/>
        </w:rPr>
      </w:pPr>
    </w:p>
    <w:p w14:paraId="68EBB3E1" w14:textId="4DA9B5F6" w:rsidR="00005631" w:rsidRPr="00AC530C" w:rsidRDefault="00005631"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Anemija</w:t>
      </w:r>
      <w:r w:rsidR="00B903EB"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i seksualna </w:t>
      </w:r>
      <w:proofErr w:type="spellStart"/>
      <w:r w:rsidRPr="00AC530C">
        <w:rPr>
          <w:rFonts w:ascii="Times New Roman" w:hAnsi="Times New Roman"/>
          <w:sz w:val="22"/>
          <w:szCs w:val="22"/>
          <w:lang w:val="sr-Latn-ME"/>
        </w:rPr>
        <w:t>disfunkcija</w:t>
      </w:r>
      <w:proofErr w:type="spellEnd"/>
      <w:r w:rsidRPr="00AC530C">
        <w:rPr>
          <w:rFonts w:ascii="Times New Roman" w:hAnsi="Times New Roman"/>
          <w:sz w:val="22"/>
          <w:szCs w:val="22"/>
          <w:lang w:val="sr-Latn-ME"/>
        </w:rPr>
        <w:t xml:space="preserve"> se mo</w:t>
      </w:r>
      <w:r w:rsidR="00545996" w:rsidRPr="00AC530C">
        <w:rPr>
          <w:rFonts w:ascii="Times New Roman" w:hAnsi="Times New Roman"/>
          <w:sz w:val="22"/>
          <w:szCs w:val="22"/>
          <w:lang w:val="sr-Latn-ME"/>
        </w:rPr>
        <w:t>gu</w:t>
      </w:r>
      <w:r w:rsidRPr="00AC530C">
        <w:rPr>
          <w:rFonts w:ascii="Times New Roman" w:hAnsi="Times New Roman"/>
          <w:sz w:val="22"/>
          <w:szCs w:val="22"/>
          <w:lang w:val="sr-Latn-ME"/>
        </w:rPr>
        <w:t xml:space="preserve"> javiti kod muškaraca sa </w:t>
      </w:r>
      <w:proofErr w:type="spellStart"/>
      <w:r w:rsidRPr="00AC530C">
        <w:rPr>
          <w:rFonts w:ascii="Times New Roman" w:hAnsi="Times New Roman"/>
          <w:sz w:val="22"/>
          <w:szCs w:val="22"/>
          <w:lang w:val="sr-Latn-ME"/>
        </w:rPr>
        <w:t>metastatskim</w:t>
      </w:r>
      <w:proofErr w:type="spellEnd"/>
      <w:r w:rsidRPr="00AC530C">
        <w:rPr>
          <w:rFonts w:ascii="Times New Roman" w:hAnsi="Times New Roman"/>
          <w:sz w:val="22"/>
          <w:szCs w:val="22"/>
          <w:lang w:val="sr-Latn-ME"/>
        </w:rPr>
        <w:t xml:space="preserve"> kancerom prostate uključujući i one koji su na terapiji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ekom ZYTIGA.</w:t>
      </w:r>
    </w:p>
    <w:p w14:paraId="3560A850" w14:textId="77777777" w:rsidR="00E12FD8" w:rsidRPr="00AC530C" w:rsidRDefault="00E12FD8" w:rsidP="00C305B5">
      <w:pPr>
        <w:tabs>
          <w:tab w:val="left" w:pos="1134"/>
          <w:tab w:val="left" w:pos="1701"/>
        </w:tabs>
        <w:rPr>
          <w:rFonts w:ascii="Times New Roman" w:hAnsi="Times New Roman"/>
          <w:sz w:val="22"/>
          <w:szCs w:val="22"/>
          <w:lang w:val="sr-Latn-ME"/>
        </w:rPr>
      </w:pPr>
    </w:p>
    <w:p w14:paraId="5825DC47" w14:textId="77777777" w:rsidR="00A76729" w:rsidRPr="00AC530C" w:rsidRDefault="00A76729"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Efekti na skeletne mišiće</w:t>
      </w:r>
    </w:p>
    <w:p w14:paraId="3F807A1E" w14:textId="77777777" w:rsidR="00A76729" w:rsidRPr="00AC530C" w:rsidRDefault="00A76729" w:rsidP="00C305B5">
      <w:pPr>
        <w:tabs>
          <w:tab w:val="left" w:pos="1134"/>
          <w:tab w:val="left" w:pos="1701"/>
        </w:tabs>
        <w:rPr>
          <w:rFonts w:ascii="Times New Roman" w:hAnsi="Times New Roman"/>
          <w:sz w:val="22"/>
          <w:szCs w:val="22"/>
          <w:u w:val="single"/>
          <w:lang w:val="sr-Latn-ME"/>
        </w:rPr>
      </w:pPr>
    </w:p>
    <w:p w14:paraId="3ED9A112" w14:textId="15664159" w:rsidR="00A76729" w:rsidRPr="00AC530C" w:rsidRDefault="00A76729"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Slučajevi </w:t>
      </w:r>
      <w:proofErr w:type="spellStart"/>
      <w:r w:rsidRPr="00AC530C">
        <w:rPr>
          <w:rFonts w:ascii="Times New Roman" w:hAnsi="Times New Roman"/>
          <w:sz w:val="22"/>
          <w:szCs w:val="22"/>
          <w:lang w:val="sr-Latn-ME"/>
        </w:rPr>
        <w:t>miopatije</w:t>
      </w:r>
      <w:proofErr w:type="spellEnd"/>
      <w:r w:rsidRPr="00AC530C">
        <w:rPr>
          <w:rFonts w:ascii="Times New Roman" w:hAnsi="Times New Roman"/>
          <w:sz w:val="22"/>
          <w:szCs w:val="22"/>
          <w:lang w:val="sr-Latn-ME"/>
        </w:rPr>
        <w:t xml:space="preserve"> </w:t>
      </w:r>
      <w:r w:rsidR="00433CB9" w:rsidRPr="00AC530C">
        <w:rPr>
          <w:rFonts w:ascii="Times New Roman" w:hAnsi="Times New Roman"/>
          <w:sz w:val="22"/>
          <w:szCs w:val="22"/>
          <w:lang w:val="sr-Latn-ME"/>
        </w:rPr>
        <w:t xml:space="preserve">i </w:t>
      </w:r>
      <w:proofErr w:type="spellStart"/>
      <w:r w:rsidR="00433CB9" w:rsidRPr="00AC530C">
        <w:rPr>
          <w:rFonts w:ascii="Times New Roman" w:hAnsi="Times New Roman"/>
          <w:sz w:val="22"/>
          <w:szCs w:val="22"/>
          <w:lang w:val="sr-Latn-ME"/>
        </w:rPr>
        <w:t>rabdomiolize</w:t>
      </w:r>
      <w:proofErr w:type="spellEnd"/>
      <w:r w:rsidR="00433CB9" w:rsidRPr="00AC530C">
        <w:rPr>
          <w:rFonts w:ascii="Times New Roman" w:hAnsi="Times New Roman"/>
          <w:sz w:val="22"/>
          <w:szCs w:val="22"/>
          <w:lang w:val="sr-Latn-ME"/>
        </w:rPr>
        <w:t xml:space="preserve"> </w:t>
      </w:r>
      <w:r w:rsidRPr="00AC530C">
        <w:rPr>
          <w:rFonts w:ascii="Times New Roman" w:hAnsi="Times New Roman"/>
          <w:sz w:val="22"/>
          <w:szCs w:val="22"/>
          <w:lang w:val="sr-Latn-ME"/>
        </w:rPr>
        <w:t>su bili prijavljeni kod pacijenata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ečenih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ekom ZYTIGA. Većina slučajeva se razvila unutar prv</w:t>
      </w:r>
      <w:r w:rsidR="00433CB9" w:rsidRPr="00AC530C">
        <w:rPr>
          <w:rFonts w:ascii="Times New Roman" w:hAnsi="Times New Roman"/>
          <w:sz w:val="22"/>
          <w:szCs w:val="22"/>
          <w:lang w:val="sr-Latn-ME"/>
        </w:rPr>
        <w:t>ih 6</w:t>
      </w:r>
      <w:r w:rsidRPr="00AC530C">
        <w:rPr>
          <w:rFonts w:ascii="Times New Roman" w:hAnsi="Times New Roman"/>
          <w:sz w:val="22"/>
          <w:szCs w:val="22"/>
          <w:lang w:val="sr-Latn-ME"/>
        </w:rPr>
        <w:t xml:space="preserve"> </w:t>
      </w:r>
      <w:r w:rsidR="00433CB9" w:rsidRPr="00AC530C">
        <w:rPr>
          <w:rFonts w:ascii="Times New Roman" w:hAnsi="Times New Roman"/>
          <w:sz w:val="22"/>
          <w:szCs w:val="22"/>
          <w:lang w:val="sr-Latn-ME"/>
        </w:rPr>
        <w:t>mjeseci</w:t>
      </w:r>
      <w:r w:rsidRPr="00AC530C">
        <w:rPr>
          <w:rFonts w:ascii="Times New Roman" w:hAnsi="Times New Roman"/>
          <w:sz w:val="22"/>
          <w:szCs w:val="22"/>
          <w:lang w:val="sr-Latn-ME"/>
        </w:rPr>
        <w:t xml:space="preserve">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ečenja i povukla se nakon ukidanja terapije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ekom ZYTIGA. Preporučuje se oprez kod pacijenata koji se uporedo l</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eče i l</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 xml:space="preserve">ekovima za koje se zna da mogu da izazovu </w:t>
      </w:r>
      <w:proofErr w:type="spellStart"/>
      <w:r w:rsidRPr="00AC530C">
        <w:rPr>
          <w:rFonts w:ascii="Times New Roman" w:hAnsi="Times New Roman"/>
          <w:sz w:val="22"/>
          <w:szCs w:val="22"/>
          <w:lang w:val="sr-Latn-ME"/>
        </w:rPr>
        <w:t>miopatiju</w:t>
      </w:r>
      <w:proofErr w:type="spellEnd"/>
      <w:r w:rsidRPr="00AC530C">
        <w:rPr>
          <w:rFonts w:ascii="Times New Roman" w:hAnsi="Times New Roman"/>
          <w:sz w:val="22"/>
          <w:szCs w:val="22"/>
          <w:lang w:val="sr-Latn-ME"/>
        </w:rPr>
        <w:t>/</w:t>
      </w:r>
      <w:proofErr w:type="spellStart"/>
      <w:r w:rsidRPr="00AC530C">
        <w:rPr>
          <w:rFonts w:ascii="Times New Roman" w:hAnsi="Times New Roman"/>
          <w:sz w:val="22"/>
          <w:szCs w:val="22"/>
          <w:lang w:val="sr-Latn-ME"/>
        </w:rPr>
        <w:t>rabdomiolizu</w:t>
      </w:r>
      <w:proofErr w:type="spellEnd"/>
      <w:r w:rsidRPr="00AC530C">
        <w:rPr>
          <w:rFonts w:ascii="Times New Roman" w:hAnsi="Times New Roman"/>
          <w:sz w:val="22"/>
          <w:szCs w:val="22"/>
          <w:lang w:val="sr-Latn-ME"/>
        </w:rPr>
        <w:t>.</w:t>
      </w:r>
    </w:p>
    <w:p w14:paraId="3E051704" w14:textId="77777777" w:rsidR="00A76729" w:rsidRPr="00AC530C" w:rsidRDefault="00A76729" w:rsidP="00C305B5">
      <w:pPr>
        <w:tabs>
          <w:tab w:val="left" w:pos="1134"/>
          <w:tab w:val="left" w:pos="1701"/>
        </w:tabs>
        <w:rPr>
          <w:rFonts w:ascii="Times New Roman" w:hAnsi="Times New Roman"/>
          <w:sz w:val="22"/>
          <w:szCs w:val="22"/>
          <w:u w:val="single"/>
          <w:lang w:val="sr-Latn-ME"/>
        </w:rPr>
      </w:pPr>
    </w:p>
    <w:p w14:paraId="6450C85F" w14:textId="77777777" w:rsidR="00E12FD8" w:rsidRPr="00AC530C" w:rsidRDefault="00E12FD8"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Interakcije sa drugim l</w:t>
      </w:r>
      <w:r w:rsidR="00C1689B" w:rsidRPr="00AC530C">
        <w:rPr>
          <w:rFonts w:ascii="Times New Roman" w:hAnsi="Times New Roman"/>
          <w:sz w:val="22"/>
          <w:szCs w:val="22"/>
          <w:u w:val="single"/>
          <w:lang w:val="sr-Latn-ME"/>
        </w:rPr>
        <w:t>j</w:t>
      </w:r>
      <w:r w:rsidRPr="00AC530C">
        <w:rPr>
          <w:rFonts w:ascii="Times New Roman" w:hAnsi="Times New Roman"/>
          <w:sz w:val="22"/>
          <w:szCs w:val="22"/>
          <w:u w:val="single"/>
          <w:lang w:val="sr-Latn-ME"/>
        </w:rPr>
        <w:t>ekovima</w:t>
      </w:r>
    </w:p>
    <w:p w14:paraId="0A23CF23" w14:textId="77777777" w:rsidR="00E12FD8" w:rsidRPr="00AC530C" w:rsidRDefault="00E12FD8" w:rsidP="00C305B5">
      <w:pPr>
        <w:tabs>
          <w:tab w:val="left" w:pos="1134"/>
          <w:tab w:val="left" w:pos="1701"/>
        </w:tabs>
        <w:rPr>
          <w:rFonts w:ascii="Times New Roman" w:hAnsi="Times New Roman"/>
          <w:sz w:val="22"/>
          <w:szCs w:val="22"/>
          <w:lang w:val="sr-Latn-ME"/>
        </w:rPr>
      </w:pPr>
    </w:p>
    <w:p w14:paraId="1ACE3767" w14:textId="77777777" w:rsidR="00E12FD8" w:rsidRPr="00AC530C" w:rsidRDefault="00E12FD8"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Jaki induktori CYP3A4 tokom terapije treba da se izb</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egavaju, osim ukoliko ne postoji druga terapijska alternativa, zbog rizika smanjen</w:t>
      </w:r>
      <w:r w:rsidR="00E6149C" w:rsidRPr="00AC530C">
        <w:rPr>
          <w:rFonts w:ascii="Times New Roman" w:hAnsi="Times New Roman"/>
          <w:sz w:val="22"/>
          <w:szCs w:val="22"/>
          <w:lang w:val="sr-Latn-ME"/>
        </w:rPr>
        <w:t>ja</w:t>
      </w:r>
      <w:r w:rsidRPr="00AC530C">
        <w:rPr>
          <w:rFonts w:ascii="Times New Roman" w:hAnsi="Times New Roman"/>
          <w:sz w:val="22"/>
          <w:szCs w:val="22"/>
          <w:lang w:val="sr-Latn-ME"/>
        </w:rPr>
        <w:t xml:space="preserve"> izloženosti </w:t>
      </w:r>
      <w:proofErr w:type="spellStart"/>
      <w:r w:rsidR="00B376F6"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(vid</w:t>
      </w:r>
      <w:r w:rsidR="00C1689B" w:rsidRPr="00AC530C">
        <w:rPr>
          <w:rFonts w:ascii="Times New Roman" w:hAnsi="Times New Roman"/>
          <w:sz w:val="22"/>
          <w:szCs w:val="22"/>
          <w:lang w:val="sr-Latn-ME"/>
        </w:rPr>
        <w:t>jeti di</w:t>
      </w:r>
      <w:r w:rsidRPr="00AC530C">
        <w:rPr>
          <w:rFonts w:ascii="Times New Roman" w:hAnsi="Times New Roman"/>
          <w:sz w:val="22"/>
          <w:szCs w:val="22"/>
          <w:lang w:val="sr-Latn-ME"/>
        </w:rPr>
        <w:t>o 4.5)</w:t>
      </w:r>
    </w:p>
    <w:p w14:paraId="74301B0B" w14:textId="77777777" w:rsidR="00433CB9" w:rsidRPr="00AC530C" w:rsidRDefault="00433CB9" w:rsidP="00C305B5">
      <w:pPr>
        <w:tabs>
          <w:tab w:val="left" w:pos="1134"/>
          <w:tab w:val="left" w:pos="1701"/>
        </w:tabs>
        <w:rPr>
          <w:rFonts w:ascii="Times New Roman" w:hAnsi="Times New Roman"/>
          <w:sz w:val="22"/>
          <w:szCs w:val="22"/>
          <w:lang w:val="sr-Latn-ME"/>
        </w:rPr>
      </w:pPr>
    </w:p>
    <w:p w14:paraId="748A70C6" w14:textId="77777777" w:rsidR="00433CB9" w:rsidRPr="00AC530C" w:rsidRDefault="00433CB9" w:rsidP="00433CB9">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Kombinacija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xml:space="preserve"> i </w:t>
      </w:r>
      <w:proofErr w:type="spellStart"/>
      <w:r w:rsidRPr="00AC530C">
        <w:rPr>
          <w:rFonts w:ascii="Times New Roman" w:hAnsi="Times New Roman"/>
          <w:sz w:val="22"/>
          <w:szCs w:val="22"/>
          <w:lang w:val="sr-Latn-ME"/>
        </w:rPr>
        <w:t>prednizona</w:t>
      </w:r>
      <w:proofErr w:type="spellEnd"/>
      <w:r w:rsidRPr="00AC530C">
        <w:rPr>
          <w:rFonts w:ascii="Times New Roman" w:hAnsi="Times New Roman"/>
          <w:sz w:val="22"/>
          <w:szCs w:val="22"/>
          <w:lang w:val="sr-Latn-ME"/>
        </w:rPr>
        <w:t>/</w:t>
      </w:r>
      <w:proofErr w:type="spellStart"/>
      <w:r w:rsidRPr="00AC530C">
        <w:rPr>
          <w:rFonts w:ascii="Times New Roman" w:hAnsi="Times New Roman"/>
          <w:sz w:val="22"/>
          <w:szCs w:val="22"/>
          <w:lang w:val="sr-Latn-ME"/>
        </w:rPr>
        <w:t>prednizolona</w:t>
      </w:r>
      <w:proofErr w:type="spellEnd"/>
      <w:r w:rsidRPr="00AC530C">
        <w:rPr>
          <w:rFonts w:ascii="Times New Roman" w:hAnsi="Times New Roman"/>
          <w:sz w:val="22"/>
          <w:szCs w:val="22"/>
          <w:lang w:val="sr-Latn-ME"/>
        </w:rPr>
        <w:t xml:space="preserve"> sa Ra-2</w:t>
      </w:r>
      <w:r w:rsidR="00640C78" w:rsidRPr="00AC530C">
        <w:rPr>
          <w:rFonts w:ascii="Times New Roman" w:hAnsi="Times New Roman"/>
          <w:sz w:val="22"/>
          <w:szCs w:val="22"/>
          <w:lang w:val="sr-Latn-ME"/>
        </w:rPr>
        <w:t>2</w:t>
      </w:r>
      <w:r w:rsidRPr="00AC530C">
        <w:rPr>
          <w:rFonts w:ascii="Times New Roman" w:hAnsi="Times New Roman"/>
          <w:sz w:val="22"/>
          <w:szCs w:val="22"/>
          <w:lang w:val="sr-Latn-ME"/>
        </w:rPr>
        <w:t xml:space="preserve">3 </w:t>
      </w:r>
    </w:p>
    <w:p w14:paraId="7E155ED3" w14:textId="6624D546" w:rsidR="00433CB9" w:rsidRPr="00AC530C" w:rsidRDefault="00433CB9" w:rsidP="00433CB9">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Terapija </w:t>
      </w:r>
      <w:proofErr w:type="spellStart"/>
      <w:r w:rsidRPr="00AC530C">
        <w:rPr>
          <w:rFonts w:ascii="Times New Roman" w:hAnsi="Times New Roman"/>
          <w:sz w:val="22"/>
          <w:szCs w:val="22"/>
          <w:lang w:val="sr-Latn-ME"/>
        </w:rPr>
        <w:t>abirateronom</w:t>
      </w:r>
      <w:proofErr w:type="spellEnd"/>
      <w:r w:rsidRPr="00AC530C">
        <w:rPr>
          <w:rFonts w:ascii="Times New Roman" w:hAnsi="Times New Roman"/>
          <w:sz w:val="22"/>
          <w:szCs w:val="22"/>
          <w:lang w:val="sr-Latn-ME"/>
        </w:rPr>
        <w:t xml:space="preserve"> i </w:t>
      </w:r>
      <w:proofErr w:type="spellStart"/>
      <w:r w:rsidRPr="00AC530C">
        <w:rPr>
          <w:rFonts w:ascii="Times New Roman" w:hAnsi="Times New Roman"/>
          <w:sz w:val="22"/>
          <w:szCs w:val="22"/>
          <w:lang w:val="sr-Latn-ME"/>
        </w:rPr>
        <w:t>prednizonom</w:t>
      </w:r>
      <w:proofErr w:type="spellEnd"/>
      <w:r w:rsidRPr="00AC530C">
        <w:rPr>
          <w:rFonts w:ascii="Times New Roman" w:hAnsi="Times New Roman"/>
          <w:sz w:val="22"/>
          <w:szCs w:val="22"/>
          <w:lang w:val="sr-Latn-ME"/>
        </w:rPr>
        <w:t>/</w:t>
      </w:r>
      <w:proofErr w:type="spellStart"/>
      <w:r w:rsidRPr="00AC530C">
        <w:rPr>
          <w:rFonts w:ascii="Times New Roman" w:hAnsi="Times New Roman"/>
          <w:sz w:val="22"/>
          <w:szCs w:val="22"/>
          <w:lang w:val="sr-Latn-ME"/>
        </w:rPr>
        <w:t>prednizolonom</w:t>
      </w:r>
      <w:proofErr w:type="spellEnd"/>
      <w:r w:rsidRPr="00AC530C">
        <w:rPr>
          <w:rFonts w:ascii="Times New Roman" w:hAnsi="Times New Roman"/>
          <w:sz w:val="22"/>
          <w:szCs w:val="22"/>
          <w:lang w:val="sr-Latn-ME"/>
        </w:rPr>
        <w:t xml:space="preserve"> u kombinaciji sa Ra-2</w:t>
      </w:r>
      <w:r w:rsidR="00640C78" w:rsidRPr="00AC530C">
        <w:rPr>
          <w:rFonts w:ascii="Times New Roman" w:hAnsi="Times New Roman"/>
          <w:sz w:val="22"/>
          <w:szCs w:val="22"/>
          <w:lang w:val="sr-Latn-ME"/>
        </w:rPr>
        <w:t>2</w:t>
      </w:r>
      <w:r w:rsidRPr="00AC530C">
        <w:rPr>
          <w:rFonts w:ascii="Times New Roman" w:hAnsi="Times New Roman"/>
          <w:sz w:val="22"/>
          <w:szCs w:val="22"/>
          <w:lang w:val="sr-Latn-ME"/>
        </w:rPr>
        <w:t>3 je kont</w:t>
      </w:r>
      <w:r w:rsidR="00C737E5" w:rsidRPr="00AC530C">
        <w:rPr>
          <w:rFonts w:ascii="Times New Roman" w:hAnsi="Times New Roman"/>
          <w:sz w:val="22"/>
          <w:szCs w:val="22"/>
          <w:lang w:val="sr-Latn-ME"/>
        </w:rPr>
        <w:t>r</w:t>
      </w:r>
      <w:r w:rsidRPr="00AC530C">
        <w:rPr>
          <w:rFonts w:ascii="Times New Roman" w:hAnsi="Times New Roman"/>
          <w:sz w:val="22"/>
          <w:szCs w:val="22"/>
          <w:lang w:val="sr-Latn-ME"/>
        </w:rPr>
        <w:t>aindikovana (vid</w:t>
      </w:r>
      <w:r w:rsidR="00B3695F"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145D08" w:rsidRPr="00AC530C">
        <w:rPr>
          <w:rFonts w:ascii="Times New Roman" w:hAnsi="Times New Roman"/>
          <w:sz w:val="22"/>
          <w:szCs w:val="22"/>
          <w:lang w:val="sr-Latn-ME"/>
        </w:rPr>
        <w:t>dio</w:t>
      </w:r>
      <w:r w:rsidRPr="00AC530C">
        <w:rPr>
          <w:rFonts w:ascii="Times New Roman" w:hAnsi="Times New Roman"/>
          <w:sz w:val="22"/>
          <w:szCs w:val="22"/>
          <w:lang w:val="sr-Latn-ME"/>
        </w:rPr>
        <w:t xml:space="preserve"> 4.3) zbog povećanog rizika od </w:t>
      </w:r>
      <w:proofErr w:type="spellStart"/>
      <w:r w:rsidRPr="00AC530C">
        <w:rPr>
          <w:rFonts w:ascii="Times New Roman" w:hAnsi="Times New Roman"/>
          <w:sz w:val="22"/>
          <w:szCs w:val="22"/>
          <w:lang w:val="sr-Latn-ME"/>
        </w:rPr>
        <w:t>preloma</w:t>
      </w:r>
      <w:proofErr w:type="spellEnd"/>
      <w:r w:rsidRPr="00AC530C">
        <w:rPr>
          <w:rFonts w:ascii="Times New Roman" w:hAnsi="Times New Roman"/>
          <w:sz w:val="22"/>
          <w:szCs w:val="22"/>
          <w:lang w:val="sr-Latn-ME"/>
        </w:rPr>
        <w:t xml:space="preserve"> i trenda povećanog mortaliteta među </w:t>
      </w:r>
      <w:proofErr w:type="spellStart"/>
      <w:r w:rsidRPr="00AC530C">
        <w:rPr>
          <w:rFonts w:ascii="Times New Roman" w:hAnsi="Times New Roman"/>
          <w:sz w:val="22"/>
          <w:szCs w:val="22"/>
          <w:lang w:val="sr-Latn-ME"/>
        </w:rPr>
        <w:t>asimptomatskim</w:t>
      </w:r>
      <w:proofErr w:type="spellEnd"/>
      <w:r w:rsidRPr="00AC530C">
        <w:rPr>
          <w:rFonts w:ascii="Times New Roman" w:hAnsi="Times New Roman"/>
          <w:sz w:val="22"/>
          <w:szCs w:val="22"/>
          <w:lang w:val="sr-Latn-ME"/>
        </w:rPr>
        <w:t xml:space="preserve"> i</w:t>
      </w:r>
      <w:r w:rsidR="00640C78" w:rsidRPr="00AC530C">
        <w:rPr>
          <w:rFonts w:ascii="Times New Roman" w:hAnsi="Times New Roman"/>
          <w:sz w:val="22"/>
          <w:szCs w:val="22"/>
          <w:lang w:val="sr-Latn-ME"/>
        </w:rPr>
        <w:t>li</w:t>
      </w:r>
      <w:r w:rsidRPr="00AC530C">
        <w:rPr>
          <w:rFonts w:ascii="Times New Roman" w:hAnsi="Times New Roman"/>
          <w:sz w:val="22"/>
          <w:szCs w:val="22"/>
          <w:lang w:val="sr-Latn-ME"/>
        </w:rPr>
        <w:t xml:space="preserve"> blago </w:t>
      </w:r>
      <w:proofErr w:type="spellStart"/>
      <w:r w:rsidRPr="00AC530C">
        <w:rPr>
          <w:rFonts w:ascii="Times New Roman" w:hAnsi="Times New Roman"/>
          <w:sz w:val="22"/>
          <w:szCs w:val="22"/>
          <w:lang w:val="sr-Latn-ME"/>
        </w:rPr>
        <w:t>simptomatskim</w:t>
      </w:r>
      <w:proofErr w:type="spellEnd"/>
      <w:r w:rsidRPr="00AC530C">
        <w:rPr>
          <w:rFonts w:ascii="Times New Roman" w:hAnsi="Times New Roman"/>
          <w:sz w:val="22"/>
          <w:szCs w:val="22"/>
          <w:lang w:val="sr-Latn-ME"/>
        </w:rPr>
        <w:t xml:space="preserve"> pacijentima sa </w:t>
      </w:r>
      <w:proofErr w:type="spellStart"/>
      <w:r w:rsidRPr="00AC530C">
        <w:rPr>
          <w:rFonts w:ascii="Times New Roman" w:hAnsi="Times New Roman"/>
          <w:sz w:val="22"/>
          <w:szCs w:val="22"/>
          <w:lang w:val="sr-Latn-ME"/>
        </w:rPr>
        <w:t>karcinomom</w:t>
      </w:r>
      <w:proofErr w:type="spellEnd"/>
      <w:r w:rsidRPr="00AC530C">
        <w:rPr>
          <w:rFonts w:ascii="Times New Roman" w:hAnsi="Times New Roman"/>
          <w:sz w:val="22"/>
          <w:szCs w:val="22"/>
          <w:lang w:val="sr-Latn-ME"/>
        </w:rPr>
        <w:t xml:space="preserve"> prostate </w:t>
      </w:r>
      <w:proofErr w:type="spellStart"/>
      <w:r w:rsidRPr="00AC530C">
        <w:rPr>
          <w:rFonts w:ascii="Times New Roman" w:hAnsi="Times New Roman"/>
          <w:sz w:val="22"/>
          <w:szCs w:val="22"/>
          <w:lang w:val="sr-Latn-ME"/>
        </w:rPr>
        <w:t>zab</w:t>
      </w:r>
      <w:r w:rsidR="00B3695F" w:rsidRPr="00AC530C">
        <w:rPr>
          <w:rFonts w:ascii="Times New Roman" w:hAnsi="Times New Roman"/>
          <w:sz w:val="22"/>
          <w:szCs w:val="22"/>
          <w:lang w:val="sr-Latn-ME"/>
        </w:rPr>
        <w:t>ilj</w:t>
      </w:r>
      <w:r w:rsidRPr="00AC530C">
        <w:rPr>
          <w:rFonts w:ascii="Times New Roman" w:hAnsi="Times New Roman"/>
          <w:sz w:val="22"/>
          <w:szCs w:val="22"/>
          <w:lang w:val="sr-Latn-ME"/>
        </w:rPr>
        <w:t>eženog</w:t>
      </w:r>
      <w:proofErr w:type="spellEnd"/>
      <w:r w:rsidRPr="00AC530C">
        <w:rPr>
          <w:rFonts w:ascii="Times New Roman" w:hAnsi="Times New Roman"/>
          <w:sz w:val="22"/>
          <w:szCs w:val="22"/>
          <w:lang w:val="sr-Latn-ME"/>
        </w:rPr>
        <w:t xml:space="preserve"> u kliničkim ispitivanjima.</w:t>
      </w:r>
    </w:p>
    <w:p w14:paraId="14E3D172" w14:textId="2E16CE00" w:rsidR="00433CB9" w:rsidRPr="00AC530C" w:rsidRDefault="00433CB9" w:rsidP="00433CB9">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Preporučuje se da se sledstvena terapija Ra-2</w:t>
      </w:r>
      <w:r w:rsidR="00640C78" w:rsidRPr="00AC530C">
        <w:rPr>
          <w:rFonts w:ascii="Times New Roman" w:hAnsi="Times New Roman"/>
          <w:sz w:val="22"/>
          <w:szCs w:val="22"/>
          <w:lang w:val="sr-Latn-ME"/>
        </w:rPr>
        <w:t>2</w:t>
      </w:r>
      <w:r w:rsidRPr="00AC530C">
        <w:rPr>
          <w:rFonts w:ascii="Times New Roman" w:hAnsi="Times New Roman"/>
          <w:sz w:val="22"/>
          <w:szCs w:val="22"/>
          <w:lang w:val="sr-Latn-ME"/>
        </w:rPr>
        <w:t>3 ne započinje najmanje 5 dana po posl</w:t>
      </w:r>
      <w:r w:rsidR="00545996" w:rsidRPr="00AC530C">
        <w:rPr>
          <w:rFonts w:ascii="Times New Roman" w:hAnsi="Times New Roman"/>
          <w:sz w:val="22"/>
          <w:szCs w:val="22"/>
          <w:lang w:val="sr-Latn-ME"/>
        </w:rPr>
        <w:t>j</w:t>
      </w:r>
      <w:r w:rsidRPr="00AC530C">
        <w:rPr>
          <w:rFonts w:ascii="Times New Roman" w:hAnsi="Times New Roman"/>
          <w:sz w:val="22"/>
          <w:szCs w:val="22"/>
          <w:lang w:val="sr-Latn-ME"/>
        </w:rPr>
        <w:t>ednjoj prim</w:t>
      </w:r>
      <w:r w:rsidR="00B3695F" w:rsidRPr="00AC530C">
        <w:rPr>
          <w:rFonts w:ascii="Times New Roman" w:hAnsi="Times New Roman"/>
          <w:sz w:val="22"/>
          <w:szCs w:val="22"/>
          <w:lang w:val="sr-Latn-ME"/>
        </w:rPr>
        <w:t>j</w:t>
      </w:r>
      <w:r w:rsidRPr="00AC530C">
        <w:rPr>
          <w:rFonts w:ascii="Times New Roman" w:hAnsi="Times New Roman"/>
          <w:sz w:val="22"/>
          <w:szCs w:val="22"/>
          <w:lang w:val="sr-Latn-ME"/>
        </w:rPr>
        <w:t>eni l</w:t>
      </w:r>
      <w:r w:rsidR="00B3695F"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ZYTIGA u kombinaciji sa </w:t>
      </w:r>
      <w:proofErr w:type="spellStart"/>
      <w:r w:rsidRPr="00AC530C">
        <w:rPr>
          <w:rFonts w:ascii="Times New Roman" w:hAnsi="Times New Roman"/>
          <w:sz w:val="22"/>
          <w:szCs w:val="22"/>
          <w:lang w:val="sr-Latn-ME"/>
        </w:rPr>
        <w:t>prednizonom</w:t>
      </w:r>
      <w:proofErr w:type="spellEnd"/>
      <w:r w:rsidRPr="00AC530C">
        <w:rPr>
          <w:rFonts w:ascii="Times New Roman" w:hAnsi="Times New Roman"/>
          <w:sz w:val="22"/>
          <w:szCs w:val="22"/>
          <w:lang w:val="sr-Latn-ME"/>
        </w:rPr>
        <w:t>/</w:t>
      </w:r>
      <w:proofErr w:type="spellStart"/>
      <w:r w:rsidRPr="00AC530C">
        <w:rPr>
          <w:rFonts w:ascii="Times New Roman" w:hAnsi="Times New Roman"/>
          <w:sz w:val="22"/>
          <w:szCs w:val="22"/>
          <w:lang w:val="sr-Latn-ME"/>
        </w:rPr>
        <w:t>prednizolonom</w:t>
      </w:r>
      <w:proofErr w:type="spellEnd"/>
      <w:r w:rsidRPr="00AC530C">
        <w:rPr>
          <w:rFonts w:ascii="Times New Roman" w:hAnsi="Times New Roman"/>
          <w:sz w:val="22"/>
          <w:szCs w:val="22"/>
          <w:lang w:val="sr-Latn-ME"/>
        </w:rPr>
        <w:t xml:space="preserve">. </w:t>
      </w:r>
    </w:p>
    <w:p w14:paraId="699D2953" w14:textId="77777777" w:rsidR="00C305B5" w:rsidRPr="00AC530C" w:rsidRDefault="00C305B5" w:rsidP="00C305B5">
      <w:pPr>
        <w:tabs>
          <w:tab w:val="left" w:pos="1134"/>
          <w:tab w:val="left" w:pos="1701"/>
        </w:tabs>
        <w:rPr>
          <w:rFonts w:ascii="Times New Roman" w:hAnsi="Times New Roman"/>
          <w:sz w:val="22"/>
          <w:szCs w:val="22"/>
          <w:lang w:val="sr-Latn-ME"/>
        </w:rPr>
      </w:pPr>
    </w:p>
    <w:p w14:paraId="4D4737D6" w14:textId="77777777" w:rsidR="00C305B5" w:rsidRPr="00AC530C" w:rsidRDefault="00C305B5" w:rsidP="00C305B5">
      <w:pPr>
        <w:tabs>
          <w:tab w:val="left" w:pos="1134"/>
          <w:tab w:val="left" w:pos="1701"/>
        </w:tabs>
        <w:outlineLvl w:val="0"/>
        <w:rPr>
          <w:rFonts w:ascii="Times New Roman" w:hAnsi="Times New Roman"/>
          <w:b/>
          <w:sz w:val="22"/>
          <w:szCs w:val="22"/>
          <w:lang w:val="sr-Latn-ME"/>
        </w:rPr>
      </w:pPr>
      <w:r w:rsidRPr="00AC530C">
        <w:rPr>
          <w:rFonts w:ascii="Times New Roman" w:hAnsi="Times New Roman"/>
          <w:b/>
          <w:sz w:val="22"/>
          <w:szCs w:val="22"/>
          <w:lang w:val="sr-Latn-ME"/>
        </w:rPr>
        <w:t xml:space="preserve">4.5 </w:t>
      </w:r>
      <w:r w:rsidRPr="00AC530C">
        <w:rPr>
          <w:rFonts w:ascii="Times New Roman" w:hAnsi="Times New Roman"/>
          <w:b/>
          <w:bCs/>
          <w:sz w:val="22"/>
          <w:szCs w:val="22"/>
          <w:lang w:val="sr-Latn-ME"/>
        </w:rPr>
        <w:t>Interakcije sa drugim l</w:t>
      </w:r>
      <w:r w:rsidR="00C1689B" w:rsidRPr="00AC530C">
        <w:rPr>
          <w:rFonts w:ascii="Times New Roman" w:hAnsi="Times New Roman"/>
          <w:b/>
          <w:bCs/>
          <w:sz w:val="22"/>
          <w:szCs w:val="22"/>
          <w:lang w:val="sr-Latn-ME"/>
        </w:rPr>
        <w:t>j</w:t>
      </w:r>
      <w:r w:rsidRPr="00AC530C">
        <w:rPr>
          <w:rFonts w:ascii="Times New Roman" w:hAnsi="Times New Roman"/>
          <w:b/>
          <w:bCs/>
          <w:sz w:val="22"/>
          <w:szCs w:val="22"/>
          <w:lang w:val="sr-Latn-ME"/>
        </w:rPr>
        <w:t>ekovima i druge vrste interakcija</w:t>
      </w:r>
    </w:p>
    <w:p w14:paraId="4035DFB0" w14:textId="77777777" w:rsidR="00C305B5" w:rsidRPr="00AC530C" w:rsidRDefault="00C305B5" w:rsidP="00C305B5">
      <w:pPr>
        <w:tabs>
          <w:tab w:val="left" w:pos="1134"/>
          <w:tab w:val="left" w:pos="1701"/>
        </w:tabs>
        <w:outlineLvl w:val="0"/>
        <w:rPr>
          <w:rFonts w:ascii="Times New Roman" w:hAnsi="Times New Roman"/>
          <w:sz w:val="22"/>
          <w:szCs w:val="22"/>
          <w:lang w:val="sr-Latn-ME"/>
        </w:rPr>
      </w:pPr>
    </w:p>
    <w:p w14:paraId="6DD33FB2" w14:textId="0EE5A397" w:rsidR="007A4433" w:rsidRPr="00AC530C" w:rsidRDefault="007A4433"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 xml:space="preserve">Efekti hrane na </w:t>
      </w:r>
      <w:proofErr w:type="spellStart"/>
      <w:r w:rsidRPr="00AC530C">
        <w:rPr>
          <w:rFonts w:ascii="Times New Roman" w:hAnsi="Times New Roman"/>
          <w:sz w:val="22"/>
          <w:szCs w:val="22"/>
          <w:u w:val="single"/>
          <w:lang w:val="sr-Latn-ME"/>
        </w:rPr>
        <w:t>abirateron</w:t>
      </w:r>
      <w:proofErr w:type="spellEnd"/>
    </w:p>
    <w:p w14:paraId="5C3F8AEB" w14:textId="77777777" w:rsidR="007A4433" w:rsidRPr="00AC530C" w:rsidRDefault="007A4433" w:rsidP="00C305B5">
      <w:pPr>
        <w:tabs>
          <w:tab w:val="left" w:pos="1134"/>
          <w:tab w:val="left" w:pos="1701"/>
        </w:tabs>
        <w:rPr>
          <w:rFonts w:ascii="Times New Roman" w:hAnsi="Times New Roman"/>
          <w:sz w:val="22"/>
          <w:szCs w:val="22"/>
          <w:lang w:val="sr-Latn-ME"/>
        </w:rPr>
      </w:pPr>
    </w:p>
    <w:p w14:paraId="0CC151EF" w14:textId="55E697C0"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Davanje sa hranom značajno povećava apsorpciju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Ni</w:t>
      </w:r>
      <w:r w:rsidR="00545996" w:rsidRPr="00AC530C">
        <w:rPr>
          <w:rFonts w:ascii="Times New Roman" w:hAnsi="Times New Roman"/>
          <w:sz w:val="22"/>
          <w:szCs w:val="22"/>
          <w:lang w:val="sr-Latn-ME"/>
        </w:rPr>
        <w:t>je</w:t>
      </w:r>
      <w:r w:rsidRPr="00AC530C">
        <w:rPr>
          <w:rFonts w:ascii="Times New Roman" w:hAnsi="Times New Roman"/>
          <w:sz w:val="22"/>
          <w:szCs w:val="22"/>
          <w:lang w:val="sr-Latn-ME"/>
        </w:rPr>
        <w:t>su utvrđeni ni efikasnost, ni bezb</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ednost kada se daje sa hranom</w:t>
      </w:r>
      <w:r w:rsidR="00B376F6" w:rsidRPr="00AC530C">
        <w:rPr>
          <w:rFonts w:ascii="Times New Roman" w:hAnsi="Times New Roman"/>
          <w:sz w:val="22"/>
          <w:szCs w:val="22"/>
          <w:lang w:val="sr-Latn-ME"/>
        </w:rPr>
        <w:t>, zato se ovaj l</w:t>
      </w:r>
      <w:r w:rsidR="00C1689B" w:rsidRPr="00AC530C">
        <w:rPr>
          <w:rFonts w:ascii="Times New Roman" w:hAnsi="Times New Roman"/>
          <w:sz w:val="22"/>
          <w:szCs w:val="22"/>
          <w:lang w:val="sr-Latn-ME"/>
        </w:rPr>
        <w:t>ij</w:t>
      </w:r>
      <w:r w:rsidR="00B376F6" w:rsidRPr="00AC530C">
        <w:rPr>
          <w:rFonts w:ascii="Times New Roman" w:hAnsi="Times New Roman"/>
          <w:sz w:val="22"/>
          <w:szCs w:val="22"/>
          <w:lang w:val="sr-Latn-ME"/>
        </w:rPr>
        <w:t xml:space="preserve">ek </w:t>
      </w:r>
      <w:r w:rsidRPr="00AC530C">
        <w:rPr>
          <w:rFonts w:ascii="Times New Roman" w:hAnsi="Times New Roman"/>
          <w:sz w:val="22"/>
          <w:szCs w:val="22"/>
          <w:lang w:val="sr-Latn-ME"/>
        </w:rPr>
        <w:t xml:space="preserve"> se ne sm</w:t>
      </w:r>
      <w:r w:rsidR="00C1689B" w:rsidRPr="00AC530C">
        <w:rPr>
          <w:rFonts w:ascii="Times New Roman" w:hAnsi="Times New Roman"/>
          <w:sz w:val="22"/>
          <w:szCs w:val="22"/>
          <w:lang w:val="sr-Latn-ME"/>
        </w:rPr>
        <w:t>ij</w:t>
      </w:r>
      <w:r w:rsidRPr="00AC530C">
        <w:rPr>
          <w:rFonts w:ascii="Times New Roman" w:hAnsi="Times New Roman"/>
          <w:sz w:val="22"/>
          <w:szCs w:val="22"/>
          <w:lang w:val="sr-Latn-ME"/>
        </w:rPr>
        <w:t>e uzimati sa hranom (vid</w:t>
      </w:r>
      <w:r w:rsidR="00C1689B"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545996" w:rsidRPr="00AC530C">
        <w:rPr>
          <w:rFonts w:ascii="Times New Roman" w:hAnsi="Times New Roman"/>
          <w:sz w:val="22"/>
          <w:szCs w:val="22"/>
          <w:lang w:val="sr-Latn-ME"/>
        </w:rPr>
        <w:t xml:space="preserve">djelove </w:t>
      </w:r>
      <w:r w:rsidRPr="00AC530C">
        <w:rPr>
          <w:rFonts w:ascii="Times New Roman" w:hAnsi="Times New Roman"/>
          <w:sz w:val="22"/>
          <w:szCs w:val="22"/>
          <w:lang w:val="sr-Latn-ME"/>
        </w:rPr>
        <w:t>4.2 i 5.2)</w:t>
      </w:r>
      <w:r w:rsidRPr="00AC530C">
        <w:rPr>
          <w:rFonts w:ascii="Times New Roman" w:hAnsi="Times New Roman"/>
          <w:i/>
          <w:sz w:val="22"/>
          <w:szCs w:val="22"/>
          <w:lang w:val="sr-Latn-ME"/>
        </w:rPr>
        <w:t xml:space="preserve">. </w:t>
      </w:r>
    </w:p>
    <w:p w14:paraId="6F70FB43" w14:textId="77777777" w:rsidR="00C305B5" w:rsidRPr="00AC530C" w:rsidRDefault="00C305B5" w:rsidP="00C305B5">
      <w:pPr>
        <w:tabs>
          <w:tab w:val="left" w:pos="1134"/>
          <w:tab w:val="left" w:pos="1701"/>
        </w:tabs>
        <w:rPr>
          <w:rFonts w:ascii="Times New Roman" w:hAnsi="Times New Roman"/>
          <w:sz w:val="22"/>
          <w:szCs w:val="22"/>
          <w:lang w:val="sr-Latn-ME"/>
        </w:rPr>
      </w:pPr>
    </w:p>
    <w:p w14:paraId="5C643771" w14:textId="77777777" w:rsidR="00B376F6" w:rsidRPr="00AC530C" w:rsidRDefault="00B376F6"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Interakcije sa drugim l</w:t>
      </w:r>
      <w:r w:rsidR="00AC79AB" w:rsidRPr="00AC530C">
        <w:rPr>
          <w:rFonts w:ascii="Times New Roman" w:hAnsi="Times New Roman"/>
          <w:sz w:val="22"/>
          <w:szCs w:val="22"/>
          <w:u w:val="single"/>
          <w:lang w:val="sr-Latn-ME"/>
        </w:rPr>
        <w:t>j</w:t>
      </w:r>
      <w:r w:rsidRPr="00AC530C">
        <w:rPr>
          <w:rFonts w:ascii="Times New Roman" w:hAnsi="Times New Roman"/>
          <w:sz w:val="22"/>
          <w:szCs w:val="22"/>
          <w:u w:val="single"/>
          <w:lang w:val="sr-Latn-ME"/>
        </w:rPr>
        <w:t>ekovima</w:t>
      </w:r>
    </w:p>
    <w:p w14:paraId="0BAFDEDE" w14:textId="77777777" w:rsidR="00B376F6" w:rsidRPr="00AC530C" w:rsidRDefault="00B376F6" w:rsidP="00C305B5">
      <w:pPr>
        <w:tabs>
          <w:tab w:val="left" w:pos="1134"/>
          <w:tab w:val="left" w:pos="1701"/>
        </w:tabs>
        <w:rPr>
          <w:rFonts w:ascii="Times New Roman" w:hAnsi="Times New Roman"/>
          <w:sz w:val="22"/>
          <w:szCs w:val="22"/>
          <w:lang w:val="sr-Latn-ME"/>
        </w:rPr>
      </w:pPr>
    </w:p>
    <w:p w14:paraId="7505A4F1" w14:textId="77777777" w:rsidR="00B376F6" w:rsidRPr="00AC530C" w:rsidRDefault="00B376F6" w:rsidP="00C305B5">
      <w:pPr>
        <w:tabs>
          <w:tab w:val="left" w:pos="1134"/>
          <w:tab w:val="left" w:pos="1701"/>
        </w:tabs>
        <w:rPr>
          <w:rFonts w:ascii="Times New Roman" w:hAnsi="Times New Roman"/>
          <w:i/>
          <w:sz w:val="22"/>
          <w:szCs w:val="22"/>
          <w:lang w:val="sr-Latn-ME"/>
        </w:rPr>
      </w:pPr>
      <w:r w:rsidRPr="00AC530C">
        <w:rPr>
          <w:rFonts w:ascii="Times New Roman" w:hAnsi="Times New Roman"/>
          <w:i/>
          <w:sz w:val="22"/>
          <w:szCs w:val="22"/>
          <w:lang w:val="sr-Latn-ME"/>
        </w:rPr>
        <w:t xml:space="preserve">Potencijal </w:t>
      </w:r>
      <w:r w:rsidR="00136F63" w:rsidRPr="00AC530C">
        <w:rPr>
          <w:rFonts w:ascii="Times New Roman" w:hAnsi="Times New Roman"/>
          <w:i/>
          <w:sz w:val="22"/>
          <w:szCs w:val="22"/>
          <w:lang w:val="sr-Latn-ME"/>
        </w:rPr>
        <w:t>drugih l</w:t>
      </w:r>
      <w:r w:rsidR="00AC79AB" w:rsidRPr="00AC530C">
        <w:rPr>
          <w:rFonts w:ascii="Times New Roman" w:hAnsi="Times New Roman"/>
          <w:i/>
          <w:sz w:val="22"/>
          <w:szCs w:val="22"/>
          <w:lang w:val="sr-Latn-ME"/>
        </w:rPr>
        <w:t>j</w:t>
      </w:r>
      <w:r w:rsidR="00136F63" w:rsidRPr="00AC530C">
        <w:rPr>
          <w:rFonts w:ascii="Times New Roman" w:hAnsi="Times New Roman"/>
          <w:i/>
          <w:sz w:val="22"/>
          <w:szCs w:val="22"/>
          <w:lang w:val="sr-Latn-ME"/>
        </w:rPr>
        <w:t xml:space="preserve">ekova da utiču na izloženost </w:t>
      </w:r>
      <w:proofErr w:type="spellStart"/>
      <w:r w:rsidR="00136F63" w:rsidRPr="00AC530C">
        <w:rPr>
          <w:rFonts w:ascii="Times New Roman" w:hAnsi="Times New Roman"/>
          <w:i/>
          <w:sz w:val="22"/>
          <w:szCs w:val="22"/>
          <w:lang w:val="sr-Latn-ME"/>
        </w:rPr>
        <w:t>abirateronu</w:t>
      </w:r>
      <w:proofErr w:type="spellEnd"/>
    </w:p>
    <w:p w14:paraId="74959786" w14:textId="77777777" w:rsidR="00136F63" w:rsidRPr="00AC530C" w:rsidRDefault="00136F63" w:rsidP="00C305B5">
      <w:pPr>
        <w:tabs>
          <w:tab w:val="left" w:pos="1134"/>
          <w:tab w:val="left" w:pos="1701"/>
        </w:tabs>
        <w:rPr>
          <w:rFonts w:ascii="Times New Roman" w:hAnsi="Times New Roman"/>
          <w:sz w:val="22"/>
          <w:szCs w:val="22"/>
          <w:lang w:val="sr-Latn-ME"/>
        </w:rPr>
      </w:pPr>
    </w:p>
    <w:p w14:paraId="29E2F820" w14:textId="471DC3C7" w:rsidR="00136F63" w:rsidRPr="00AC530C" w:rsidRDefault="00136F63"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lastRenderedPageBreak/>
        <w:t xml:space="preserve">U kliničkim </w:t>
      </w:r>
      <w:proofErr w:type="spellStart"/>
      <w:r w:rsidRPr="00AC530C">
        <w:rPr>
          <w:rFonts w:ascii="Times New Roman" w:hAnsi="Times New Roman"/>
          <w:sz w:val="22"/>
          <w:szCs w:val="22"/>
          <w:lang w:val="sr-Latn-ME"/>
        </w:rPr>
        <w:t>farmakokinetičkim</w:t>
      </w:r>
      <w:proofErr w:type="spellEnd"/>
      <w:r w:rsidRPr="00AC530C">
        <w:rPr>
          <w:rFonts w:ascii="Times New Roman" w:hAnsi="Times New Roman"/>
          <w:sz w:val="22"/>
          <w:szCs w:val="22"/>
          <w:lang w:val="sr-Latn-ME"/>
        </w:rPr>
        <w:t xml:space="preserve"> studijama interakcija kod zdravih ispitanika koji su prethodno dobijali jak CYP3A4 induktor </w:t>
      </w:r>
      <w:proofErr w:type="spellStart"/>
      <w:r w:rsidRPr="00AC530C">
        <w:rPr>
          <w:rFonts w:ascii="Times New Roman" w:hAnsi="Times New Roman"/>
          <w:sz w:val="22"/>
          <w:szCs w:val="22"/>
          <w:lang w:val="sr-Latn-ME"/>
        </w:rPr>
        <w:t>rifa</w:t>
      </w:r>
      <w:r w:rsidR="00C737E5" w:rsidRPr="00AC530C">
        <w:rPr>
          <w:rFonts w:ascii="Times New Roman" w:hAnsi="Times New Roman"/>
          <w:sz w:val="22"/>
          <w:szCs w:val="22"/>
          <w:lang w:val="sr-Latn-ME"/>
        </w:rPr>
        <w:t>m</w:t>
      </w:r>
      <w:r w:rsidRPr="00AC530C">
        <w:rPr>
          <w:rFonts w:ascii="Times New Roman" w:hAnsi="Times New Roman"/>
          <w:sz w:val="22"/>
          <w:szCs w:val="22"/>
          <w:lang w:val="sr-Latn-ME"/>
        </w:rPr>
        <w:t>picin</w:t>
      </w:r>
      <w:proofErr w:type="spellEnd"/>
      <w:r w:rsidRPr="00AC530C">
        <w:rPr>
          <w:rFonts w:ascii="Times New Roman" w:hAnsi="Times New Roman"/>
          <w:sz w:val="22"/>
          <w:szCs w:val="22"/>
          <w:lang w:val="sr-Latn-ME"/>
        </w:rPr>
        <w:t xml:space="preserve"> 600mg u toku 6 dana a zatim dobijali pojedinačnu dozu </w:t>
      </w:r>
      <w:proofErr w:type="spellStart"/>
      <w:r w:rsidRPr="00AC530C">
        <w:rPr>
          <w:rFonts w:ascii="Times New Roman" w:hAnsi="Times New Roman"/>
          <w:sz w:val="22"/>
          <w:szCs w:val="22"/>
          <w:lang w:val="sr-Latn-ME"/>
        </w:rPr>
        <w:t>abirateron</w:t>
      </w:r>
      <w:proofErr w:type="spellEnd"/>
      <w:r w:rsidR="00C737E5" w:rsidRPr="00AC530C">
        <w:rPr>
          <w:rFonts w:ascii="Times New Roman" w:hAnsi="Times New Roman"/>
          <w:sz w:val="22"/>
          <w:szCs w:val="22"/>
          <w:lang w:val="sr-Latn-ME"/>
        </w:rPr>
        <w:t xml:space="preserve"> a</w:t>
      </w:r>
      <w:r w:rsidRPr="00AC530C">
        <w:rPr>
          <w:rFonts w:ascii="Times New Roman" w:hAnsi="Times New Roman"/>
          <w:sz w:val="22"/>
          <w:szCs w:val="22"/>
          <w:lang w:val="sr-Latn-ME"/>
        </w:rPr>
        <w:t>cetata u dozi od 1000</w:t>
      </w:r>
      <w:r w:rsidR="00430D4A" w:rsidRPr="00AC530C">
        <w:rPr>
          <w:rFonts w:ascii="Times New Roman" w:hAnsi="Times New Roman"/>
          <w:sz w:val="22"/>
          <w:szCs w:val="22"/>
          <w:lang w:val="sr-Latn-ME"/>
        </w:rPr>
        <w:t xml:space="preserve"> </w:t>
      </w:r>
      <w:r w:rsidRPr="00AC530C">
        <w:rPr>
          <w:rFonts w:ascii="Times New Roman" w:hAnsi="Times New Roman"/>
          <w:sz w:val="22"/>
          <w:szCs w:val="22"/>
          <w:lang w:val="sr-Latn-ME"/>
        </w:rPr>
        <w:t>mg, srednja koncentr</w:t>
      </w:r>
      <w:r w:rsidR="00C737E5" w:rsidRPr="00AC530C">
        <w:rPr>
          <w:rFonts w:ascii="Times New Roman" w:hAnsi="Times New Roman"/>
          <w:sz w:val="22"/>
          <w:szCs w:val="22"/>
          <w:lang w:val="sr-Latn-ME"/>
        </w:rPr>
        <w:t>a</w:t>
      </w:r>
      <w:r w:rsidRPr="00AC530C">
        <w:rPr>
          <w:rFonts w:ascii="Times New Roman" w:hAnsi="Times New Roman"/>
          <w:sz w:val="22"/>
          <w:szCs w:val="22"/>
          <w:lang w:val="sr-Latn-ME"/>
        </w:rPr>
        <w:t xml:space="preserve">cija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xml:space="preserve"> u plazmi PIK∞ je bila smanjena za 55%.</w:t>
      </w:r>
    </w:p>
    <w:p w14:paraId="0355B4A0" w14:textId="77777777" w:rsidR="00136F63" w:rsidRPr="00AC530C" w:rsidRDefault="00136F63" w:rsidP="00C305B5">
      <w:pPr>
        <w:tabs>
          <w:tab w:val="left" w:pos="1134"/>
          <w:tab w:val="left" w:pos="1701"/>
        </w:tabs>
        <w:rPr>
          <w:rFonts w:ascii="Times New Roman" w:hAnsi="Times New Roman"/>
          <w:sz w:val="22"/>
          <w:szCs w:val="22"/>
          <w:lang w:val="sr-Latn-ME"/>
        </w:rPr>
      </w:pPr>
    </w:p>
    <w:p w14:paraId="09FF1F2B" w14:textId="359A5221" w:rsidR="00136F63" w:rsidRPr="00AC530C" w:rsidRDefault="00CE7CDA"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Snažne</w:t>
      </w:r>
      <w:r w:rsidR="00136F63" w:rsidRPr="00AC530C">
        <w:rPr>
          <w:rFonts w:ascii="Times New Roman" w:hAnsi="Times New Roman"/>
          <w:sz w:val="22"/>
          <w:szCs w:val="22"/>
          <w:lang w:val="sr-Latn-ME"/>
        </w:rPr>
        <w:t xml:space="preserve"> induktore CYP3A4 (npr</w:t>
      </w:r>
      <w:r w:rsidR="00C737E5" w:rsidRPr="00AC530C">
        <w:rPr>
          <w:rFonts w:ascii="Times New Roman" w:hAnsi="Times New Roman"/>
          <w:sz w:val="22"/>
          <w:szCs w:val="22"/>
          <w:lang w:val="sr-Latn-ME"/>
        </w:rPr>
        <w:t>.</w:t>
      </w:r>
      <w:r w:rsidR="00136F63" w:rsidRPr="00AC530C">
        <w:rPr>
          <w:rFonts w:ascii="Times New Roman" w:hAnsi="Times New Roman"/>
          <w:sz w:val="22"/>
          <w:szCs w:val="22"/>
          <w:lang w:val="sr-Latn-ME"/>
        </w:rPr>
        <w:t xml:space="preserve"> </w:t>
      </w:r>
      <w:proofErr w:type="spellStart"/>
      <w:r w:rsidR="00136F63" w:rsidRPr="00AC530C">
        <w:rPr>
          <w:rFonts w:ascii="Times New Roman" w:hAnsi="Times New Roman"/>
          <w:sz w:val="22"/>
          <w:szCs w:val="22"/>
          <w:lang w:val="sr-Latn-ME"/>
        </w:rPr>
        <w:t>fenitoin</w:t>
      </w:r>
      <w:proofErr w:type="spellEnd"/>
      <w:r w:rsidR="00136F63" w:rsidRPr="00AC530C">
        <w:rPr>
          <w:rFonts w:ascii="Times New Roman" w:hAnsi="Times New Roman"/>
          <w:sz w:val="22"/>
          <w:szCs w:val="22"/>
          <w:lang w:val="sr-Latn-ME"/>
        </w:rPr>
        <w:t xml:space="preserve">, </w:t>
      </w:r>
      <w:proofErr w:type="spellStart"/>
      <w:r w:rsidR="00136F63" w:rsidRPr="00AC530C">
        <w:rPr>
          <w:rFonts w:ascii="Times New Roman" w:hAnsi="Times New Roman"/>
          <w:sz w:val="22"/>
          <w:szCs w:val="22"/>
          <w:lang w:val="sr-Latn-ME"/>
        </w:rPr>
        <w:t>karbamazepin</w:t>
      </w:r>
      <w:proofErr w:type="spellEnd"/>
      <w:r w:rsidR="00136F63" w:rsidRPr="00AC530C">
        <w:rPr>
          <w:rFonts w:ascii="Times New Roman" w:hAnsi="Times New Roman"/>
          <w:sz w:val="22"/>
          <w:szCs w:val="22"/>
          <w:lang w:val="sr-Latn-ME"/>
        </w:rPr>
        <w:t xml:space="preserve">, </w:t>
      </w:r>
      <w:proofErr w:type="spellStart"/>
      <w:r w:rsidR="00136F63" w:rsidRPr="00AC530C">
        <w:rPr>
          <w:rFonts w:ascii="Times New Roman" w:hAnsi="Times New Roman"/>
          <w:sz w:val="22"/>
          <w:szCs w:val="22"/>
          <w:lang w:val="sr-Latn-ME"/>
        </w:rPr>
        <w:t>rifa</w:t>
      </w:r>
      <w:r w:rsidR="00C737E5" w:rsidRPr="00AC530C">
        <w:rPr>
          <w:rFonts w:ascii="Times New Roman" w:hAnsi="Times New Roman"/>
          <w:sz w:val="22"/>
          <w:szCs w:val="22"/>
          <w:lang w:val="sr-Latn-ME"/>
        </w:rPr>
        <w:t>m</w:t>
      </w:r>
      <w:r w:rsidR="00136F63" w:rsidRPr="00AC530C">
        <w:rPr>
          <w:rFonts w:ascii="Times New Roman" w:hAnsi="Times New Roman"/>
          <w:sz w:val="22"/>
          <w:szCs w:val="22"/>
          <w:lang w:val="sr-Latn-ME"/>
        </w:rPr>
        <w:t>picin</w:t>
      </w:r>
      <w:proofErr w:type="spellEnd"/>
      <w:r w:rsidR="00136F63" w:rsidRPr="00AC530C">
        <w:rPr>
          <w:rFonts w:ascii="Times New Roman" w:hAnsi="Times New Roman"/>
          <w:sz w:val="22"/>
          <w:szCs w:val="22"/>
          <w:lang w:val="sr-Latn-ME"/>
        </w:rPr>
        <w:t xml:space="preserve">, </w:t>
      </w:r>
      <w:proofErr w:type="spellStart"/>
      <w:r w:rsidR="00136F63" w:rsidRPr="00AC530C">
        <w:rPr>
          <w:rFonts w:ascii="Times New Roman" w:hAnsi="Times New Roman"/>
          <w:sz w:val="22"/>
          <w:szCs w:val="22"/>
          <w:lang w:val="sr-Latn-ME"/>
        </w:rPr>
        <w:t>rifabutin</w:t>
      </w:r>
      <w:proofErr w:type="spellEnd"/>
      <w:r w:rsidR="00136F63" w:rsidRPr="00AC530C">
        <w:rPr>
          <w:rFonts w:ascii="Times New Roman" w:hAnsi="Times New Roman"/>
          <w:sz w:val="22"/>
          <w:szCs w:val="22"/>
          <w:lang w:val="sr-Latn-ME"/>
        </w:rPr>
        <w:t xml:space="preserve">, </w:t>
      </w:r>
      <w:proofErr w:type="spellStart"/>
      <w:r w:rsidR="00136F63" w:rsidRPr="00AC530C">
        <w:rPr>
          <w:rFonts w:ascii="Times New Roman" w:hAnsi="Times New Roman"/>
          <w:sz w:val="22"/>
          <w:szCs w:val="22"/>
          <w:lang w:val="sr-Latn-ME"/>
        </w:rPr>
        <w:t>rifapentin</w:t>
      </w:r>
      <w:proofErr w:type="spellEnd"/>
      <w:r w:rsidR="00136F63" w:rsidRPr="00AC530C">
        <w:rPr>
          <w:rFonts w:ascii="Times New Roman" w:hAnsi="Times New Roman"/>
          <w:sz w:val="22"/>
          <w:szCs w:val="22"/>
          <w:lang w:val="sr-Latn-ME"/>
        </w:rPr>
        <w:t xml:space="preserve">, </w:t>
      </w:r>
      <w:proofErr w:type="spellStart"/>
      <w:r w:rsidR="00136F63" w:rsidRPr="00AC530C">
        <w:rPr>
          <w:rFonts w:ascii="Times New Roman" w:hAnsi="Times New Roman"/>
          <w:sz w:val="22"/>
          <w:szCs w:val="22"/>
          <w:lang w:val="sr-Latn-ME"/>
        </w:rPr>
        <w:t>fenobarbital</w:t>
      </w:r>
      <w:proofErr w:type="spellEnd"/>
      <w:r w:rsidR="00136F63" w:rsidRPr="00AC530C">
        <w:rPr>
          <w:rFonts w:ascii="Times New Roman" w:hAnsi="Times New Roman"/>
          <w:sz w:val="22"/>
          <w:szCs w:val="22"/>
          <w:lang w:val="sr-Latn-ME"/>
        </w:rPr>
        <w:t>, ka</w:t>
      </w:r>
      <w:r w:rsidR="00C737E5" w:rsidRPr="00AC530C">
        <w:rPr>
          <w:rFonts w:ascii="Times New Roman" w:hAnsi="Times New Roman"/>
          <w:sz w:val="22"/>
          <w:szCs w:val="22"/>
          <w:lang w:val="sr-Latn-ME"/>
        </w:rPr>
        <w:t>n</w:t>
      </w:r>
      <w:r w:rsidR="00136F63" w:rsidRPr="00AC530C">
        <w:rPr>
          <w:rFonts w:ascii="Times New Roman" w:hAnsi="Times New Roman"/>
          <w:sz w:val="22"/>
          <w:szCs w:val="22"/>
          <w:lang w:val="sr-Latn-ME"/>
        </w:rPr>
        <w:t>tarion (</w:t>
      </w:r>
      <w:proofErr w:type="spellStart"/>
      <w:r w:rsidR="00545996" w:rsidRPr="00AC530C">
        <w:rPr>
          <w:rFonts w:ascii="Times New Roman" w:hAnsi="Times New Roman"/>
          <w:i/>
          <w:sz w:val="22"/>
          <w:szCs w:val="22"/>
          <w:lang w:val="sr-Latn-ME"/>
        </w:rPr>
        <w:t>H</w:t>
      </w:r>
      <w:r w:rsidR="00136F63" w:rsidRPr="00AC530C">
        <w:rPr>
          <w:rFonts w:ascii="Times New Roman" w:hAnsi="Times New Roman"/>
          <w:i/>
          <w:sz w:val="22"/>
          <w:szCs w:val="22"/>
          <w:lang w:val="sr-Latn-ME"/>
        </w:rPr>
        <w:t>ypericum</w:t>
      </w:r>
      <w:proofErr w:type="spellEnd"/>
      <w:r w:rsidR="00136F63" w:rsidRPr="00AC530C">
        <w:rPr>
          <w:rFonts w:ascii="Times New Roman" w:hAnsi="Times New Roman"/>
          <w:i/>
          <w:sz w:val="22"/>
          <w:szCs w:val="22"/>
          <w:lang w:val="sr-Latn-ME"/>
        </w:rPr>
        <w:t xml:space="preserve"> </w:t>
      </w:r>
      <w:proofErr w:type="spellStart"/>
      <w:r w:rsidR="00136F63" w:rsidRPr="00AC530C">
        <w:rPr>
          <w:rFonts w:ascii="Times New Roman" w:hAnsi="Times New Roman"/>
          <w:i/>
          <w:sz w:val="22"/>
          <w:szCs w:val="22"/>
          <w:lang w:val="sr-Latn-ME"/>
        </w:rPr>
        <w:t>perforatum</w:t>
      </w:r>
      <w:proofErr w:type="spellEnd"/>
      <w:r w:rsidR="00136F63" w:rsidRPr="00AC530C">
        <w:rPr>
          <w:rFonts w:ascii="Times New Roman" w:hAnsi="Times New Roman"/>
          <w:sz w:val="22"/>
          <w:szCs w:val="22"/>
          <w:lang w:val="sr-Latn-ME"/>
        </w:rPr>
        <w:t>)) treba izb</w:t>
      </w:r>
      <w:r w:rsidR="00AC79AB" w:rsidRPr="00AC530C">
        <w:rPr>
          <w:rFonts w:ascii="Times New Roman" w:hAnsi="Times New Roman"/>
          <w:sz w:val="22"/>
          <w:szCs w:val="22"/>
          <w:lang w:val="sr-Latn-ME"/>
        </w:rPr>
        <w:t>j</w:t>
      </w:r>
      <w:r w:rsidR="00136F63" w:rsidRPr="00AC530C">
        <w:rPr>
          <w:rFonts w:ascii="Times New Roman" w:hAnsi="Times New Roman"/>
          <w:sz w:val="22"/>
          <w:szCs w:val="22"/>
          <w:lang w:val="sr-Latn-ME"/>
        </w:rPr>
        <w:t xml:space="preserve">egavati tokom terapije, osim ukoliko </w:t>
      </w:r>
      <w:r w:rsidR="00430D4A" w:rsidRPr="00AC530C">
        <w:rPr>
          <w:rFonts w:ascii="Times New Roman" w:hAnsi="Times New Roman"/>
          <w:sz w:val="22"/>
          <w:szCs w:val="22"/>
          <w:lang w:val="sr-Latn-ME"/>
        </w:rPr>
        <w:t>nema</w:t>
      </w:r>
      <w:r w:rsidR="00136F63" w:rsidRPr="00AC530C">
        <w:rPr>
          <w:rFonts w:ascii="Times New Roman" w:hAnsi="Times New Roman"/>
          <w:sz w:val="22"/>
          <w:szCs w:val="22"/>
          <w:lang w:val="sr-Latn-ME"/>
        </w:rPr>
        <w:t xml:space="preserve"> terapijsk</w:t>
      </w:r>
      <w:r w:rsidR="00430D4A" w:rsidRPr="00AC530C">
        <w:rPr>
          <w:rFonts w:ascii="Times New Roman" w:hAnsi="Times New Roman"/>
          <w:sz w:val="22"/>
          <w:szCs w:val="22"/>
          <w:lang w:val="sr-Latn-ME"/>
        </w:rPr>
        <w:t>e</w:t>
      </w:r>
      <w:r w:rsidR="00136F63" w:rsidRPr="00AC530C">
        <w:rPr>
          <w:rFonts w:ascii="Times New Roman" w:hAnsi="Times New Roman"/>
          <w:sz w:val="22"/>
          <w:szCs w:val="22"/>
          <w:lang w:val="sr-Latn-ME"/>
        </w:rPr>
        <w:t xml:space="preserve"> alternativ</w:t>
      </w:r>
      <w:r w:rsidR="00430D4A" w:rsidRPr="00AC530C">
        <w:rPr>
          <w:rFonts w:ascii="Times New Roman" w:hAnsi="Times New Roman"/>
          <w:sz w:val="22"/>
          <w:szCs w:val="22"/>
          <w:lang w:val="sr-Latn-ME"/>
        </w:rPr>
        <w:t>e</w:t>
      </w:r>
      <w:r w:rsidR="00136F63" w:rsidRPr="00AC530C">
        <w:rPr>
          <w:rFonts w:ascii="Times New Roman" w:hAnsi="Times New Roman"/>
          <w:sz w:val="22"/>
          <w:szCs w:val="22"/>
          <w:lang w:val="sr-Latn-ME"/>
        </w:rPr>
        <w:t>.</w:t>
      </w:r>
    </w:p>
    <w:p w14:paraId="1B5B5B36" w14:textId="77777777" w:rsidR="00136F63" w:rsidRPr="00AC530C" w:rsidRDefault="00136F63" w:rsidP="00C305B5">
      <w:pPr>
        <w:tabs>
          <w:tab w:val="left" w:pos="1134"/>
          <w:tab w:val="left" w:pos="1701"/>
        </w:tabs>
        <w:rPr>
          <w:rFonts w:ascii="Times New Roman" w:hAnsi="Times New Roman"/>
          <w:sz w:val="22"/>
          <w:szCs w:val="22"/>
          <w:lang w:val="sr-Latn-ME"/>
        </w:rPr>
      </w:pPr>
    </w:p>
    <w:p w14:paraId="1AC6EF00" w14:textId="77777777" w:rsidR="00136F63" w:rsidRPr="00AC530C" w:rsidRDefault="00136F63"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odvojenim kliničkim </w:t>
      </w:r>
      <w:proofErr w:type="spellStart"/>
      <w:r w:rsidRPr="00AC530C">
        <w:rPr>
          <w:rFonts w:ascii="Times New Roman" w:hAnsi="Times New Roman"/>
          <w:sz w:val="22"/>
          <w:szCs w:val="22"/>
          <w:lang w:val="sr-Latn-ME"/>
        </w:rPr>
        <w:t>farmakokinetičkim</w:t>
      </w:r>
      <w:proofErr w:type="spellEnd"/>
      <w:r w:rsidRPr="00AC530C">
        <w:rPr>
          <w:rFonts w:ascii="Times New Roman" w:hAnsi="Times New Roman"/>
          <w:sz w:val="22"/>
          <w:szCs w:val="22"/>
          <w:lang w:val="sr-Latn-ME"/>
        </w:rPr>
        <w:t xml:space="preserve"> studijama interakcija kod zdravih ispitanika, zajednička prim</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sa </w:t>
      </w:r>
      <w:proofErr w:type="spellStart"/>
      <w:r w:rsidRPr="00AC530C">
        <w:rPr>
          <w:rFonts w:ascii="Times New Roman" w:hAnsi="Times New Roman"/>
          <w:sz w:val="22"/>
          <w:szCs w:val="22"/>
          <w:lang w:val="sr-Latn-ME"/>
        </w:rPr>
        <w:t>ketokonazolom</w:t>
      </w:r>
      <w:proofErr w:type="spellEnd"/>
      <w:r w:rsidRPr="00AC530C">
        <w:rPr>
          <w:rFonts w:ascii="Times New Roman" w:hAnsi="Times New Roman"/>
          <w:sz w:val="22"/>
          <w:szCs w:val="22"/>
          <w:lang w:val="sr-Latn-ME"/>
        </w:rPr>
        <w:t>,</w:t>
      </w:r>
      <w:r w:rsidR="00430D4A" w:rsidRPr="00AC530C">
        <w:rPr>
          <w:rFonts w:ascii="Times New Roman" w:hAnsi="Times New Roman"/>
          <w:sz w:val="22"/>
          <w:szCs w:val="22"/>
          <w:lang w:val="sr-Latn-ME"/>
        </w:rPr>
        <w:t xml:space="preserve"> </w:t>
      </w:r>
      <w:r w:rsidR="00CE7CDA" w:rsidRPr="00AC530C">
        <w:rPr>
          <w:rFonts w:ascii="Times New Roman" w:hAnsi="Times New Roman"/>
          <w:sz w:val="22"/>
          <w:szCs w:val="22"/>
          <w:lang w:val="sr-Latn-ME"/>
        </w:rPr>
        <w:t>snažnim</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inhibitorom</w:t>
      </w:r>
      <w:proofErr w:type="spellEnd"/>
      <w:r w:rsidRPr="00AC530C">
        <w:rPr>
          <w:rFonts w:ascii="Times New Roman" w:hAnsi="Times New Roman"/>
          <w:sz w:val="22"/>
          <w:szCs w:val="22"/>
          <w:lang w:val="sr-Latn-ME"/>
        </w:rPr>
        <w:t xml:space="preserve"> CYP3A4, nije imala značajan efekat na </w:t>
      </w:r>
      <w:proofErr w:type="spellStart"/>
      <w:r w:rsidRPr="00AC530C">
        <w:rPr>
          <w:rFonts w:ascii="Times New Roman" w:hAnsi="Times New Roman"/>
          <w:sz w:val="22"/>
          <w:szCs w:val="22"/>
          <w:lang w:val="sr-Latn-ME"/>
        </w:rPr>
        <w:t>farmakokinetiku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w:t>
      </w:r>
    </w:p>
    <w:p w14:paraId="5CCB984F" w14:textId="77777777" w:rsidR="00136F63" w:rsidRPr="00AC530C" w:rsidRDefault="00136F63" w:rsidP="00C305B5">
      <w:pPr>
        <w:tabs>
          <w:tab w:val="left" w:pos="1134"/>
          <w:tab w:val="left" w:pos="1701"/>
        </w:tabs>
        <w:rPr>
          <w:rFonts w:ascii="Times New Roman" w:hAnsi="Times New Roman"/>
          <w:sz w:val="22"/>
          <w:szCs w:val="22"/>
          <w:lang w:val="sr-Latn-ME"/>
        </w:rPr>
      </w:pPr>
    </w:p>
    <w:p w14:paraId="099EE937" w14:textId="77777777" w:rsidR="00136F63" w:rsidRPr="00AC530C" w:rsidRDefault="00430D4A" w:rsidP="00C305B5">
      <w:pPr>
        <w:tabs>
          <w:tab w:val="left" w:pos="1134"/>
          <w:tab w:val="left" w:pos="1701"/>
        </w:tabs>
        <w:rPr>
          <w:rFonts w:ascii="Times New Roman" w:hAnsi="Times New Roman"/>
          <w:i/>
          <w:sz w:val="22"/>
          <w:szCs w:val="22"/>
          <w:lang w:val="sr-Latn-ME"/>
        </w:rPr>
      </w:pPr>
      <w:r w:rsidRPr="00AC530C">
        <w:rPr>
          <w:rFonts w:ascii="Times New Roman" w:hAnsi="Times New Roman"/>
          <w:i/>
          <w:sz w:val="22"/>
          <w:szCs w:val="22"/>
          <w:lang w:val="sr-Latn-ME"/>
        </w:rPr>
        <w:t>Moguć uticaj</w:t>
      </w:r>
      <w:r w:rsidR="00136F63" w:rsidRPr="00AC530C">
        <w:rPr>
          <w:rFonts w:ascii="Times New Roman" w:hAnsi="Times New Roman"/>
          <w:i/>
          <w:sz w:val="22"/>
          <w:szCs w:val="22"/>
          <w:lang w:val="sr-Latn-ME"/>
        </w:rPr>
        <w:t xml:space="preserve"> na izloženost drugim l</w:t>
      </w:r>
      <w:r w:rsidR="00AC79AB" w:rsidRPr="00AC530C">
        <w:rPr>
          <w:rFonts w:ascii="Times New Roman" w:hAnsi="Times New Roman"/>
          <w:i/>
          <w:sz w:val="22"/>
          <w:szCs w:val="22"/>
          <w:lang w:val="sr-Latn-ME"/>
        </w:rPr>
        <w:t>j</w:t>
      </w:r>
      <w:r w:rsidR="00136F63" w:rsidRPr="00AC530C">
        <w:rPr>
          <w:rFonts w:ascii="Times New Roman" w:hAnsi="Times New Roman"/>
          <w:i/>
          <w:sz w:val="22"/>
          <w:szCs w:val="22"/>
          <w:lang w:val="sr-Latn-ME"/>
        </w:rPr>
        <w:t>ekovima</w:t>
      </w:r>
    </w:p>
    <w:p w14:paraId="3065A6A4" w14:textId="77777777" w:rsidR="00136F63" w:rsidRPr="00AC530C" w:rsidRDefault="00136F63" w:rsidP="00C305B5">
      <w:pPr>
        <w:tabs>
          <w:tab w:val="left" w:pos="1134"/>
          <w:tab w:val="left" w:pos="1701"/>
        </w:tabs>
        <w:rPr>
          <w:rFonts w:ascii="Times New Roman" w:hAnsi="Times New Roman"/>
          <w:sz w:val="22"/>
          <w:szCs w:val="22"/>
          <w:lang w:val="sr-Latn-ME"/>
        </w:rPr>
      </w:pPr>
    </w:p>
    <w:p w14:paraId="46B6BC3E" w14:textId="77777777" w:rsidR="00C305B5" w:rsidRPr="00AC530C" w:rsidRDefault="0095049D"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je </w:t>
      </w:r>
      <w:proofErr w:type="spellStart"/>
      <w:r w:rsidRPr="00AC530C">
        <w:rPr>
          <w:rFonts w:ascii="Times New Roman" w:hAnsi="Times New Roman"/>
          <w:sz w:val="22"/>
          <w:szCs w:val="22"/>
          <w:lang w:val="sr-Latn-ME"/>
        </w:rPr>
        <w:t>inhibitor</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hepatičnih</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metaboličkih</w:t>
      </w:r>
      <w:proofErr w:type="spellEnd"/>
      <w:r w:rsidRPr="00AC530C">
        <w:rPr>
          <w:rFonts w:ascii="Times New Roman" w:hAnsi="Times New Roman"/>
          <w:sz w:val="22"/>
          <w:szCs w:val="22"/>
          <w:lang w:val="sr-Latn-ME"/>
        </w:rPr>
        <w:t xml:space="preserve"> enzima </w:t>
      </w:r>
      <w:r w:rsidR="00CE7CDA" w:rsidRPr="00AC530C">
        <w:rPr>
          <w:rFonts w:ascii="Times New Roman" w:hAnsi="Times New Roman"/>
          <w:sz w:val="22"/>
          <w:szCs w:val="22"/>
          <w:lang w:val="sr-Latn-ME"/>
        </w:rPr>
        <w:t xml:space="preserve">koji učestvuju u </w:t>
      </w:r>
      <w:proofErr w:type="spellStart"/>
      <w:r w:rsidR="00CE7CDA" w:rsidRPr="00AC530C">
        <w:rPr>
          <w:rFonts w:ascii="Times New Roman" w:hAnsi="Times New Roman"/>
          <w:sz w:val="22"/>
          <w:szCs w:val="22"/>
          <w:lang w:val="sr-Latn-ME"/>
        </w:rPr>
        <w:t>biotransformaciji</w:t>
      </w:r>
      <w:proofErr w:type="spellEnd"/>
      <w:r w:rsidR="00CE7CDA" w:rsidRPr="00AC530C">
        <w:rPr>
          <w:rFonts w:ascii="Times New Roman" w:hAnsi="Times New Roman"/>
          <w:sz w:val="22"/>
          <w:szCs w:val="22"/>
          <w:lang w:val="sr-Latn-ME"/>
        </w:rPr>
        <w:t xml:space="preserve"> ljekova, </w:t>
      </w:r>
      <w:r w:rsidRPr="00AC530C">
        <w:rPr>
          <w:rFonts w:ascii="Times New Roman" w:hAnsi="Times New Roman"/>
          <w:sz w:val="22"/>
          <w:szCs w:val="22"/>
          <w:lang w:val="sr-Latn-ME"/>
        </w:rPr>
        <w:t>CYP2D6 i CYP2C8.</w:t>
      </w:r>
      <w:r w:rsidR="00430D4A"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 xml:space="preserve">U jednoj studiji u kojoj je trebalo utvrditi dejstvo </w:t>
      </w:r>
      <w:proofErr w:type="spellStart"/>
      <w:r w:rsidR="00C305B5" w:rsidRPr="00AC530C">
        <w:rPr>
          <w:rFonts w:ascii="Times New Roman" w:hAnsi="Times New Roman"/>
          <w:sz w:val="22"/>
          <w:szCs w:val="22"/>
          <w:lang w:val="sr-Latn-ME"/>
        </w:rPr>
        <w:t>abirateron</w:t>
      </w:r>
      <w:proofErr w:type="spellEnd"/>
      <w:r w:rsidR="00C305B5" w:rsidRPr="00AC530C">
        <w:rPr>
          <w:rFonts w:ascii="Times New Roman" w:hAnsi="Times New Roman"/>
          <w:sz w:val="22"/>
          <w:szCs w:val="22"/>
          <w:lang w:val="sr-Latn-ME"/>
        </w:rPr>
        <w:t xml:space="preserve"> acetata (plus </w:t>
      </w:r>
      <w:proofErr w:type="spellStart"/>
      <w:r w:rsidR="00C305B5" w:rsidRPr="00AC530C">
        <w:rPr>
          <w:rFonts w:ascii="Times New Roman" w:hAnsi="Times New Roman"/>
          <w:sz w:val="22"/>
          <w:szCs w:val="22"/>
          <w:lang w:val="sr-Latn-ME"/>
        </w:rPr>
        <w:t>prednizon</w:t>
      </w:r>
      <w:proofErr w:type="spellEnd"/>
      <w:r w:rsidR="00C305B5" w:rsidRPr="00AC530C">
        <w:rPr>
          <w:rFonts w:ascii="Times New Roman" w:hAnsi="Times New Roman"/>
          <w:sz w:val="22"/>
          <w:szCs w:val="22"/>
          <w:lang w:val="sr-Latn-ME"/>
        </w:rPr>
        <w:t xml:space="preserve">) na jednu dozu CYP2D6 supstrata </w:t>
      </w:r>
      <w:proofErr w:type="spellStart"/>
      <w:r w:rsidR="00C305B5" w:rsidRPr="00AC530C">
        <w:rPr>
          <w:rFonts w:ascii="Times New Roman" w:hAnsi="Times New Roman"/>
          <w:sz w:val="22"/>
          <w:szCs w:val="22"/>
          <w:lang w:val="sr-Latn-ME"/>
        </w:rPr>
        <w:t>dekstrometorfana</w:t>
      </w:r>
      <w:proofErr w:type="spellEnd"/>
      <w:r w:rsidR="00C305B5" w:rsidRPr="00AC530C">
        <w:rPr>
          <w:rFonts w:ascii="Times New Roman" w:hAnsi="Times New Roman"/>
          <w:sz w:val="22"/>
          <w:szCs w:val="22"/>
          <w:lang w:val="sr-Latn-ME"/>
        </w:rPr>
        <w:t xml:space="preserve">, sistemsko izlaganje (AUC) </w:t>
      </w:r>
      <w:proofErr w:type="spellStart"/>
      <w:r w:rsidR="00C305B5" w:rsidRPr="00AC530C">
        <w:rPr>
          <w:rFonts w:ascii="Times New Roman" w:hAnsi="Times New Roman"/>
          <w:sz w:val="22"/>
          <w:szCs w:val="22"/>
          <w:lang w:val="sr-Latn-ME"/>
        </w:rPr>
        <w:t>dekstrometorfanu</w:t>
      </w:r>
      <w:proofErr w:type="spellEnd"/>
      <w:r w:rsidR="00C305B5" w:rsidRPr="00AC530C">
        <w:rPr>
          <w:rFonts w:ascii="Times New Roman" w:hAnsi="Times New Roman"/>
          <w:sz w:val="22"/>
          <w:szCs w:val="22"/>
          <w:lang w:val="sr-Latn-ME"/>
        </w:rPr>
        <w:t xml:space="preserve"> povećano je približno 2,9 puta.  </w:t>
      </w:r>
      <w:r w:rsidR="009372E6" w:rsidRPr="00AC530C">
        <w:rPr>
          <w:rFonts w:ascii="Times New Roman" w:hAnsi="Times New Roman"/>
          <w:sz w:val="22"/>
          <w:szCs w:val="22"/>
          <w:lang w:val="sr-Latn-ME"/>
        </w:rPr>
        <w:t>PIK</w:t>
      </w:r>
      <w:r w:rsidR="00C305B5" w:rsidRPr="00AC530C">
        <w:rPr>
          <w:rFonts w:ascii="Times New Roman" w:hAnsi="Times New Roman"/>
          <w:sz w:val="22"/>
          <w:szCs w:val="22"/>
          <w:vertAlign w:val="subscript"/>
          <w:lang w:val="sr-Latn-ME"/>
        </w:rPr>
        <w:t>24</w:t>
      </w:r>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dekstrorfan</w:t>
      </w:r>
      <w:r w:rsidR="00430D4A" w:rsidRPr="00AC530C">
        <w:rPr>
          <w:rFonts w:ascii="Times New Roman" w:hAnsi="Times New Roman"/>
          <w:sz w:val="22"/>
          <w:szCs w:val="22"/>
          <w:lang w:val="sr-Latn-ME"/>
        </w:rPr>
        <w:t>a</w:t>
      </w:r>
      <w:proofErr w:type="spellEnd"/>
      <w:r w:rsidR="00C305B5" w:rsidRPr="00AC530C">
        <w:rPr>
          <w:rFonts w:ascii="Times New Roman" w:hAnsi="Times New Roman"/>
          <w:sz w:val="22"/>
          <w:szCs w:val="22"/>
          <w:lang w:val="sr-Latn-ME"/>
        </w:rPr>
        <w:t>, aktivn</w:t>
      </w:r>
      <w:r w:rsidR="00430D4A" w:rsidRPr="00AC530C">
        <w:rPr>
          <w:rFonts w:ascii="Times New Roman" w:hAnsi="Times New Roman"/>
          <w:sz w:val="22"/>
          <w:szCs w:val="22"/>
          <w:lang w:val="sr-Latn-ME"/>
        </w:rPr>
        <w:t>og</w:t>
      </w:r>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metabolit</w:t>
      </w:r>
      <w:r w:rsidR="00430D4A" w:rsidRPr="00AC530C">
        <w:rPr>
          <w:rFonts w:ascii="Times New Roman" w:hAnsi="Times New Roman"/>
          <w:sz w:val="22"/>
          <w:szCs w:val="22"/>
          <w:lang w:val="sr-Latn-ME"/>
        </w:rPr>
        <w:t>a</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dekstrometorfana</w:t>
      </w:r>
      <w:proofErr w:type="spellEnd"/>
      <w:r w:rsidR="00430D4A" w:rsidRPr="00AC530C">
        <w:rPr>
          <w:rFonts w:ascii="Times New Roman" w:hAnsi="Times New Roman"/>
          <w:sz w:val="22"/>
          <w:szCs w:val="22"/>
          <w:lang w:val="sr-Latn-ME"/>
        </w:rPr>
        <w:t>,</w:t>
      </w:r>
      <w:r w:rsidR="00C305B5" w:rsidRPr="00AC530C">
        <w:rPr>
          <w:rFonts w:ascii="Times New Roman" w:hAnsi="Times New Roman"/>
          <w:sz w:val="22"/>
          <w:szCs w:val="22"/>
          <w:lang w:val="sr-Latn-ME"/>
        </w:rPr>
        <w:t xml:space="preserve"> poveća</w:t>
      </w:r>
      <w:r w:rsidR="00430D4A" w:rsidRPr="00AC530C">
        <w:rPr>
          <w:rFonts w:ascii="Times New Roman" w:hAnsi="Times New Roman"/>
          <w:sz w:val="22"/>
          <w:szCs w:val="22"/>
          <w:lang w:val="sr-Latn-ME"/>
        </w:rPr>
        <w:t>la se</w:t>
      </w:r>
      <w:r w:rsidR="00C305B5" w:rsidRPr="00AC530C">
        <w:rPr>
          <w:rFonts w:ascii="Times New Roman" w:hAnsi="Times New Roman"/>
          <w:sz w:val="22"/>
          <w:szCs w:val="22"/>
          <w:lang w:val="sr-Latn-ME"/>
        </w:rPr>
        <w:t xml:space="preserve"> za oko 33%.</w:t>
      </w:r>
    </w:p>
    <w:p w14:paraId="6B60681E" w14:textId="77777777" w:rsidR="00C305B5" w:rsidRPr="00AC530C" w:rsidRDefault="00C305B5" w:rsidP="00C305B5">
      <w:pPr>
        <w:tabs>
          <w:tab w:val="left" w:pos="1134"/>
          <w:tab w:val="left" w:pos="1701"/>
        </w:tabs>
        <w:rPr>
          <w:rFonts w:ascii="Times New Roman" w:hAnsi="Times New Roman"/>
          <w:sz w:val="22"/>
          <w:szCs w:val="22"/>
          <w:lang w:val="sr-Latn-ME"/>
        </w:rPr>
      </w:pPr>
    </w:p>
    <w:p w14:paraId="6C873FAE" w14:textId="0AD88591"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Sav</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etuje se oprez kada se daje sa l</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 xml:space="preserve">ekovima koje aktivira ili </w:t>
      </w:r>
      <w:proofErr w:type="spellStart"/>
      <w:r w:rsidRPr="00AC530C">
        <w:rPr>
          <w:rFonts w:ascii="Times New Roman" w:hAnsi="Times New Roman"/>
          <w:sz w:val="22"/>
          <w:szCs w:val="22"/>
          <w:lang w:val="sr-Latn-ME"/>
        </w:rPr>
        <w:t>metaboli</w:t>
      </w:r>
      <w:r w:rsidR="00430D4A" w:rsidRPr="00AC530C">
        <w:rPr>
          <w:rFonts w:ascii="Times New Roman" w:hAnsi="Times New Roman"/>
          <w:sz w:val="22"/>
          <w:szCs w:val="22"/>
          <w:lang w:val="sr-Latn-ME"/>
        </w:rPr>
        <w:t>še</w:t>
      </w:r>
      <w:proofErr w:type="spellEnd"/>
      <w:r w:rsidRPr="00AC530C">
        <w:rPr>
          <w:rFonts w:ascii="Times New Roman" w:hAnsi="Times New Roman"/>
          <w:sz w:val="22"/>
          <w:szCs w:val="22"/>
          <w:lang w:val="sr-Latn-ME"/>
        </w:rPr>
        <w:t xml:space="preserve"> CYP2D6, posebno sa l</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ekovima koji imaju uza</w:t>
      </w:r>
      <w:r w:rsidR="00BF4744" w:rsidRPr="00AC530C">
        <w:rPr>
          <w:rFonts w:ascii="Times New Roman" w:hAnsi="Times New Roman"/>
          <w:sz w:val="22"/>
          <w:szCs w:val="22"/>
          <w:lang w:val="sr-Latn-ME"/>
        </w:rPr>
        <w:t>k</w:t>
      </w:r>
      <w:r w:rsidRPr="00AC530C">
        <w:rPr>
          <w:rFonts w:ascii="Times New Roman" w:hAnsi="Times New Roman"/>
          <w:sz w:val="22"/>
          <w:szCs w:val="22"/>
          <w:lang w:val="sr-Latn-ME"/>
        </w:rPr>
        <w:t xml:space="preserve"> terapijski indeks. Treba uzeti u obzir mogućnost smanjivanja doze l</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ekova koji imaju uza</w:t>
      </w:r>
      <w:r w:rsidR="00BF4744" w:rsidRPr="00AC530C">
        <w:rPr>
          <w:rFonts w:ascii="Times New Roman" w:hAnsi="Times New Roman"/>
          <w:sz w:val="22"/>
          <w:szCs w:val="22"/>
          <w:lang w:val="sr-Latn-ME"/>
        </w:rPr>
        <w:t>k</w:t>
      </w:r>
      <w:r w:rsidRPr="00AC530C">
        <w:rPr>
          <w:rFonts w:ascii="Times New Roman" w:hAnsi="Times New Roman"/>
          <w:sz w:val="22"/>
          <w:szCs w:val="22"/>
          <w:lang w:val="sr-Latn-ME"/>
        </w:rPr>
        <w:t xml:space="preserve"> terapijski indeks i koji se </w:t>
      </w:r>
      <w:proofErr w:type="spellStart"/>
      <w:r w:rsidRPr="00AC530C">
        <w:rPr>
          <w:rFonts w:ascii="Times New Roman" w:hAnsi="Times New Roman"/>
          <w:sz w:val="22"/>
          <w:szCs w:val="22"/>
          <w:lang w:val="sr-Latn-ME"/>
        </w:rPr>
        <w:t>metaboli</w:t>
      </w:r>
      <w:r w:rsidR="00BF4744" w:rsidRPr="00AC530C">
        <w:rPr>
          <w:rFonts w:ascii="Times New Roman" w:hAnsi="Times New Roman"/>
          <w:sz w:val="22"/>
          <w:szCs w:val="22"/>
          <w:lang w:val="sr-Latn-ME"/>
        </w:rPr>
        <w:t>šu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preko</w:t>
      </w:r>
      <w:proofErr w:type="spellEnd"/>
      <w:r w:rsidRPr="00AC530C">
        <w:rPr>
          <w:rFonts w:ascii="Times New Roman" w:hAnsi="Times New Roman"/>
          <w:sz w:val="22"/>
          <w:szCs w:val="22"/>
          <w:lang w:val="sr-Latn-ME"/>
        </w:rPr>
        <w:t xml:space="preserve"> CYP2D6. U prim</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ere l</w:t>
      </w:r>
      <w:r w:rsidR="00AC79AB" w:rsidRPr="00AC530C">
        <w:rPr>
          <w:rFonts w:ascii="Times New Roman" w:hAnsi="Times New Roman"/>
          <w:sz w:val="22"/>
          <w:szCs w:val="22"/>
          <w:lang w:val="sr-Latn-ME"/>
        </w:rPr>
        <w:t>j</w:t>
      </w:r>
      <w:r w:rsidRPr="00AC530C">
        <w:rPr>
          <w:rFonts w:ascii="Times New Roman" w:hAnsi="Times New Roman"/>
          <w:sz w:val="22"/>
          <w:szCs w:val="22"/>
          <w:lang w:val="sr-Latn-ME"/>
        </w:rPr>
        <w:t xml:space="preserve">ekova koji se </w:t>
      </w:r>
      <w:proofErr w:type="spellStart"/>
      <w:r w:rsidRPr="00AC530C">
        <w:rPr>
          <w:rFonts w:ascii="Times New Roman" w:hAnsi="Times New Roman"/>
          <w:sz w:val="22"/>
          <w:szCs w:val="22"/>
          <w:lang w:val="sr-Latn-ME"/>
        </w:rPr>
        <w:t>metaboli</w:t>
      </w:r>
      <w:r w:rsidR="00BF4744" w:rsidRPr="00AC530C">
        <w:rPr>
          <w:rFonts w:ascii="Times New Roman" w:hAnsi="Times New Roman"/>
          <w:sz w:val="22"/>
          <w:szCs w:val="22"/>
          <w:lang w:val="sr-Latn-ME"/>
        </w:rPr>
        <w:t>šu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preko</w:t>
      </w:r>
      <w:proofErr w:type="spellEnd"/>
      <w:r w:rsidRPr="00AC530C">
        <w:rPr>
          <w:rFonts w:ascii="Times New Roman" w:hAnsi="Times New Roman"/>
          <w:sz w:val="22"/>
          <w:szCs w:val="22"/>
          <w:lang w:val="sr-Latn-ME"/>
        </w:rPr>
        <w:t xml:space="preserve"> CYP2D6 spadaju </w:t>
      </w:r>
      <w:proofErr w:type="spellStart"/>
      <w:r w:rsidRPr="00AC530C">
        <w:rPr>
          <w:rFonts w:ascii="Times New Roman" w:hAnsi="Times New Roman"/>
          <w:sz w:val="22"/>
          <w:szCs w:val="22"/>
          <w:lang w:val="sr-Latn-ME"/>
        </w:rPr>
        <w:t>metoprolol</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propranolol</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desipramin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venlafaksin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haloperidol</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risperidon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propafen</w:t>
      </w:r>
      <w:r w:rsidR="00C737E5" w:rsidRPr="00AC530C">
        <w:rPr>
          <w:rFonts w:ascii="Times New Roman" w:hAnsi="Times New Roman"/>
          <w:sz w:val="22"/>
          <w:szCs w:val="22"/>
          <w:lang w:val="sr-Latn-ME"/>
        </w:rPr>
        <w:t>on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flekainid</w:t>
      </w:r>
      <w:proofErr w:type="spellEnd"/>
      <w:r w:rsidRPr="00AC530C">
        <w:rPr>
          <w:rFonts w:ascii="Times New Roman" w:hAnsi="Times New Roman"/>
          <w:sz w:val="22"/>
          <w:szCs w:val="22"/>
          <w:lang w:val="sr-Latn-ME"/>
        </w:rPr>
        <w:t xml:space="preserve">, kodein, </w:t>
      </w:r>
      <w:proofErr w:type="spellStart"/>
      <w:r w:rsidRPr="00AC530C">
        <w:rPr>
          <w:rFonts w:ascii="Times New Roman" w:hAnsi="Times New Roman"/>
          <w:sz w:val="22"/>
          <w:szCs w:val="22"/>
          <w:lang w:val="sr-Latn-ME"/>
        </w:rPr>
        <w:t>oksikodon</w:t>
      </w:r>
      <w:proofErr w:type="spellEnd"/>
      <w:r w:rsidRPr="00AC530C">
        <w:rPr>
          <w:rFonts w:ascii="Times New Roman" w:hAnsi="Times New Roman"/>
          <w:sz w:val="22"/>
          <w:szCs w:val="22"/>
          <w:lang w:val="sr-Latn-ME"/>
        </w:rPr>
        <w:t xml:space="preserve"> i </w:t>
      </w:r>
      <w:proofErr w:type="spellStart"/>
      <w:r w:rsidRPr="00AC530C">
        <w:rPr>
          <w:rFonts w:ascii="Times New Roman" w:hAnsi="Times New Roman"/>
          <w:sz w:val="22"/>
          <w:szCs w:val="22"/>
          <w:lang w:val="sr-Latn-ME"/>
        </w:rPr>
        <w:t>tramadol</w:t>
      </w:r>
      <w:proofErr w:type="spellEnd"/>
      <w:r w:rsidRPr="00AC530C">
        <w:rPr>
          <w:rFonts w:ascii="Times New Roman" w:hAnsi="Times New Roman"/>
          <w:sz w:val="22"/>
          <w:szCs w:val="22"/>
          <w:lang w:val="sr-Latn-ME"/>
        </w:rPr>
        <w:t xml:space="preserve"> (ova posl</w:t>
      </w:r>
      <w:r w:rsidR="00BF4744" w:rsidRPr="00AC530C">
        <w:rPr>
          <w:rFonts w:ascii="Times New Roman" w:hAnsi="Times New Roman"/>
          <w:sz w:val="22"/>
          <w:szCs w:val="22"/>
          <w:lang w:val="sr-Latn-ME"/>
        </w:rPr>
        <w:t>j</w:t>
      </w:r>
      <w:r w:rsidRPr="00AC530C">
        <w:rPr>
          <w:rFonts w:ascii="Times New Roman" w:hAnsi="Times New Roman"/>
          <w:sz w:val="22"/>
          <w:szCs w:val="22"/>
          <w:lang w:val="sr-Latn-ME"/>
        </w:rPr>
        <w:t>ednja tri l</w:t>
      </w:r>
      <w:r w:rsidR="00AC79A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w:t>
      </w:r>
      <w:r w:rsidR="00BF4744" w:rsidRPr="00AC530C">
        <w:rPr>
          <w:rFonts w:ascii="Times New Roman" w:hAnsi="Times New Roman"/>
          <w:sz w:val="22"/>
          <w:szCs w:val="22"/>
          <w:lang w:val="sr-Latn-ME"/>
        </w:rPr>
        <w:t>trebaju</w:t>
      </w:r>
      <w:r w:rsidRPr="00AC530C">
        <w:rPr>
          <w:rFonts w:ascii="Times New Roman" w:hAnsi="Times New Roman"/>
          <w:sz w:val="22"/>
          <w:szCs w:val="22"/>
          <w:lang w:val="sr-Latn-ME"/>
        </w:rPr>
        <w:t xml:space="preserve"> CYP2D6 </w:t>
      </w:r>
      <w:r w:rsidR="00BF4744" w:rsidRPr="00AC530C">
        <w:rPr>
          <w:rFonts w:ascii="Times New Roman" w:hAnsi="Times New Roman"/>
          <w:sz w:val="22"/>
          <w:szCs w:val="22"/>
          <w:lang w:val="sr-Latn-ME"/>
        </w:rPr>
        <w:t xml:space="preserve">za </w:t>
      </w:r>
      <w:r w:rsidRPr="00AC530C">
        <w:rPr>
          <w:rFonts w:ascii="Times New Roman" w:hAnsi="Times New Roman"/>
          <w:sz w:val="22"/>
          <w:szCs w:val="22"/>
          <w:lang w:val="sr-Latn-ME"/>
        </w:rPr>
        <w:t>formira</w:t>
      </w:r>
      <w:r w:rsidR="00BF4744" w:rsidRPr="00AC530C">
        <w:rPr>
          <w:rFonts w:ascii="Times New Roman" w:hAnsi="Times New Roman"/>
          <w:sz w:val="22"/>
          <w:szCs w:val="22"/>
          <w:lang w:val="sr-Latn-ME"/>
        </w:rPr>
        <w:t>nje</w:t>
      </w:r>
      <w:r w:rsidRPr="00AC530C">
        <w:rPr>
          <w:rFonts w:ascii="Times New Roman" w:hAnsi="Times New Roman"/>
          <w:sz w:val="22"/>
          <w:szCs w:val="22"/>
          <w:lang w:val="sr-Latn-ME"/>
        </w:rPr>
        <w:t xml:space="preserve"> </w:t>
      </w:r>
      <w:r w:rsidR="00BF4744" w:rsidRPr="00AC530C">
        <w:rPr>
          <w:rFonts w:ascii="Times New Roman" w:hAnsi="Times New Roman"/>
          <w:sz w:val="22"/>
          <w:szCs w:val="22"/>
          <w:lang w:val="sr-Latn-ME"/>
        </w:rPr>
        <w:t xml:space="preserve">svojih </w:t>
      </w:r>
      <w:r w:rsidRPr="00AC530C">
        <w:rPr>
          <w:rFonts w:ascii="Times New Roman" w:hAnsi="Times New Roman"/>
          <w:sz w:val="22"/>
          <w:szCs w:val="22"/>
          <w:lang w:val="sr-Latn-ME"/>
        </w:rPr>
        <w:t>aktivn</w:t>
      </w:r>
      <w:r w:rsidR="00BF4744" w:rsidRPr="00AC530C">
        <w:rPr>
          <w:rFonts w:ascii="Times New Roman" w:hAnsi="Times New Roman"/>
          <w:sz w:val="22"/>
          <w:szCs w:val="22"/>
          <w:lang w:val="sr-Latn-ME"/>
        </w:rPr>
        <w:t>ih</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metabolit</w:t>
      </w:r>
      <w:r w:rsidR="00BF4744" w:rsidRPr="00AC530C">
        <w:rPr>
          <w:rFonts w:ascii="Times New Roman" w:hAnsi="Times New Roman"/>
          <w:sz w:val="22"/>
          <w:szCs w:val="22"/>
          <w:lang w:val="sr-Latn-ME"/>
        </w:rPr>
        <w:t>a</w:t>
      </w:r>
      <w:proofErr w:type="spellEnd"/>
      <w:r w:rsidR="00BF4744" w:rsidRPr="00AC530C">
        <w:rPr>
          <w:rFonts w:ascii="Times New Roman" w:hAnsi="Times New Roman"/>
          <w:sz w:val="22"/>
          <w:szCs w:val="22"/>
          <w:lang w:val="sr-Latn-ME"/>
        </w:rPr>
        <w:t xml:space="preserve"> koji imaju analgetičko djelovanje</w:t>
      </w:r>
      <w:r w:rsidRPr="00AC530C">
        <w:rPr>
          <w:rFonts w:ascii="Times New Roman" w:hAnsi="Times New Roman"/>
          <w:sz w:val="22"/>
          <w:szCs w:val="22"/>
          <w:lang w:val="sr-Latn-ME"/>
        </w:rPr>
        <w:t>).</w:t>
      </w:r>
    </w:p>
    <w:p w14:paraId="1BA2EEEC" w14:textId="77777777" w:rsidR="00202714" w:rsidRPr="00AC530C" w:rsidRDefault="00202714" w:rsidP="00C305B5">
      <w:pPr>
        <w:rPr>
          <w:rFonts w:ascii="Times New Roman" w:hAnsi="Times New Roman"/>
          <w:sz w:val="22"/>
          <w:szCs w:val="22"/>
          <w:lang w:val="sr-Latn-ME"/>
        </w:rPr>
      </w:pPr>
    </w:p>
    <w:p w14:paraId="54B49F30" w14:textId="5931EB28" w:rsidR="006C56C8" w:rsidRPr="00AC530C" w:rsidRDefault="00281A2E" w:rsidP="006C56C8">
      <w:pPr>
        <w:rPr>
          <w:rFonts w:ascii="Times New Roman" w:hAnsi="Times New Roman"/>
          <w:sz w:val="22"/>
          <w:szCs w:val="22"/>
          <w:lang w:val="sr-Latn-ME"/>
        </w:rPr>
      </w:pPr>
      <w:r w:rsidRPr="00AC530C">
        <w:rPr>
          <w:rFonts w:ascii="Times New Roman" w:hAnsi="Times New Roman"/>
          <w:sz w:val="22"/>
          <w:szCs w:val="22"/>
          <w:lang w:val="sr-Latn-ME"/>
        </w:rPr>
        <w:t xml:space="preserve"> U CYP2C8,</w:t>
      </w:r>
      <w:r w:rsidR="0082179B" w:rsidRPr="00AC530C">
        <w:rPr>
          <w:rFonts w:ascii="Times New Roman" w:hAnsi="Times New Roman"/>
          <w:sz w:val="22"/>
          <w:szCs w:val="22"/>
          <w:lang w:val="sr-Latn-ME"/>
        </w:rPr>
        <w:t xml:space="preserve"> kliničkom ispitivanju interakcije </w:t>
      </w:r>
      <w:r w:rsidR="00CE7CDA" w:rsidRPr="00AC530C">
        <w:rPr>
          <w:rFonts w:ascii="Times New Roman" w:hAnsi="Times New Roman"/>
          <w:sz w:val="22"/>
          <w:szCs w:val="22"/>
          <w:lang w:val="sr-Latn-ME"/>
        </w:rPr>
        <w:t xml:space="preserve">ljekova </w:t>
      </w:r>
      <w:r w:rsidR="0082179B" w:rsidRPr="00AC530C">
        <w:rPr>
          <w:rFonts w:ascii="Times New Roman" w:hAnsi="Times New Roman"/>
          <w:sz w:val="22"/>
          <w:szCs w:val="22"/>
          <w:lang w:val="sr-Latn-ME"/>
        </w:rPr>
        <w:t>kod zdravih isp</w:t>
      </w:r>
      <w:r w:rsidR="00CC3571" w:rsidRPr="00AC530C">
        <w:rPr>
          <w:rFonts w:ascii="Times New Roman" w:hAnsi="Times New Roman"/>
          <w:sz w:val="22"/>
          <w:szCs w:val="22"/>
          <w:lang w:val="sr-Latn-ME"/>
        </w:rPr>
        <w:t>itanika</w:t>
      </w:r>
      <w:r w:rsidR="009372E6" w:rsidRPr="00AC530C">
        <w:rPr>
          <w:rFonts w:ascii="Times New Roman" w:hAnsi="Times New Roman"/>
          <w:sz w:val="22"/>
          <w:szCs w:val="22"/>
          <w:lang w:val="sr-Latn-ME"/>
        </w:rPr>
        <w:t xml:space="preserve">, kada se </w:t>
      </w:r>
      <w:proofErr w:type="spellStart"/>
      <w:r w:rsidR="009372E6" w:rsidRPr="00AC530C">
        <w:rPr>
          <w:rFonts w:ascii="Times New Roman" w:hAnsi="Times New Roman"/>
          <w:sz w:val="22"/>
          <w:szCs w:val="22"/>
          <w:lang w:val="sr-Latn-ME"/>
        </w:rPr>
        <w:t>pioglitazon</w:t>
      </w:r>
      <w:proofErr w:type="spellEnd"/>
      <w:r w:rsidR="009372E6" w:rsidRPr="00AC530C">
        <w:rPr>
          <w:rFonts w:ascii="Times New Roman" w:hAnsi="Times New Roman"/>
          <w:sz w:val="22"/>
          <w:szCs w:val="22"/>
          <w:lang w:val="sr-Latn-ME"/>
        </w:rPr>
        <w:t xml:space="preserve"> davao zajedno sa jednom dozo od 1000 mg </w:t>
      </w:r>
      <w:proofErr w:type="spellStart"/>
      <w:r w:rsidR="009372E6" w:rsidRPr="00AC530C">
        <w:rPr>
          <w:rFonts w:ascii="Times New Roman" w:hAnsi="Times New Roman"/>
          <w:sz w:val="22"/>
          <w:szCs w:val="22"/>
          <w:lang w:val="sr-Latn-ME"/>
        </w:rPr>
        <w:t>abirateron</w:t>
      </w:r>
      <w:proofErr w:type="spellEnd"/>
      <w:r w:rsidR="009372E6" w:rsidRPr="00AC530C">
        <w:rPr>
          <w:rFonts w:ascii="Times New Roman" w:hAnsi="Times New Roman"/>
          <w:sz w:val="22"/>
          <w:szCs w:val="22"/>
          <w:lang w:val="sr-Latn-ME"/>
        </w:rPr>
        <w:t xml:space="preserve"> acetata</w:t>
      </w:r>
      <w:r w:rsidR="00CC3571" w:rsidRPr="00AC530C">
        <w:rPr>
          <w:rFonts w:ascii="Times New Roman" w:hAnsi="Times New Roman"/>
          <w:sz w:val="22"/>
          <w:szCs w:val="22"/>
          <w:lang w:val="sr-Latn-ME"/>
        </w:rPr>
        <w:t xml:space="preserve">, PIK </w:t>
      </w:r>
      <w:proofErr w:type="spellStart"/>
      <w:r w:rsidR="00CC3571" w:rsidRPr="00AC530C">
        <w:rPr>
          <w:rFonts w:ascii="Times New Roman" w:hAnsi="Times New Roman"/>
          <w:sz w:val="22"/>
          <w:szCs w:val="22"/>
          <w:lang w:val="sr-Latn-ME"/>
        </w:rPr>
        <w:t>pioglitazona</w:t>
      </w:r>
      <w:proofErr w:type="spellEnd"/>
      <w:r w:rsidR="00CC3571" w:rsidRPr="00AC530C">
        <w:rPr>
          <w:rFonts w:ascii="Times New Roman" w:hAnsi="Times New Roman"/>
          <w:sz w:val="22"/>
          <w:szCs w:val="22"/>
          <w:lang w:val="sr-Latn-ME"/>
        </w:rPr>
        <w:t xml:space="preserve"> je bila</w:t>
      </w:r>
      <w:r w:rsidR="0082179B" w:rsidRPr="00AC530C">
        <w:rPr>
          <w:rFonts w:ascii="Times New Roman" w:hAnsi="Times New Roman"/>
          <w:sz w:val="22"/>
          <w:szCs w:val="22"/>
          <w:lang w:val="sr-Latn-ME"/>
        </w:rPr>
        <w:t xml:space="preserve"> povećan</w:t>
      </w:r>
      <w:r w:rsidR="00CC3571" w:rsidRPr="00AC530C">
        <w:rPr>
          <w:rFonts w:ascii="Times New Roman" w:hAnsi="Times New Roman"/>
          <w:sz w:val="22"/>
          <w:szCs w:val="22"/>
          <w:lang w:val="sr-Latn-ME"/>
        </w:rPr>
        <w:t>a</w:t>
      </w:r>
      <w:r w:rsidR="0082179B" w:rsidRPr="00AC530C">
        <w:rPr>
          <w:rFonts w:ascii="Times New Roman" w:hAnsi="Times New Roman"/>
          <w:sz w:val="22"/>
          <w:szCs w:val="22"/>
          <w:lang w:val="sr-Latn-ME"/>
        </w:rPr>
        <w:t xml:space="preserve"> za 46% i PIK za M-III i M-IV, aktivne </w:t>
      </w:r>
      <w:proofErr w:type="spellStart"/>
      <w:r w:rsidR="0082179B" w:rsidRPr="00AC530C">
        <w:rPr>
          <w:rFonts w:ascii="Times New Roman" w:hAnsi="Times New Roman"/>
          <w:sz w:val="22"/>
          <w:szCs w:val="22"/>
          <w:lang w:val="sr-Latn-ME"/>
        </w:rPr>
        <w:t>metabolite</w:t>
      </w:r>
      <w:proofErr w:type="spellEnd"/>
      <w:r w:rsidR="0082179B" w:rsidRPr="00AC530C">
        <w:rPr>
          <w:rFonts w:ascii="Times New Roman" w:hAnsi="Times New Roman"/>
          <w:sz w:val="22"/>
          <w:szCs w:val="22"/>
          <w:lang w:val="sr-Latn-ME"/>
        </w:rPr>
        <w:t xml:space="preserve"> </w:t>
      </w:r>
      <w:proofErr w:type="spellStart"/>
      <w:r w:rsidR="0082179B" w:rsidRPr="00AC530C">
        <w:rPr>
          <w:rFonts w:ascii="Times New Roman" w:hAnsi="Times New Roman"/>
          <w:sz w:val="22"/>
          <w:szCs w:val="22"/>
          <w:lang w:val="sr-Latn-ME"/>
        </w:rPr>
        <w:t>pioglitazona</w:t>
      </w:r>
      <w:proofErr w:type="spellEnd"/>
      <w:r w:rsidR="0082179B" w:rsidRPr="00AC530C">
        <w:rPr>
          <w:rFonts w:ascii="Times New Roman" w:hAnsi="Times New Roman"/>
          <w:sz w:val="22"/>
          <w:szCs w:val="22"/>
          <w:lang w:val="sr-Latn-ME"/>
        </w:rPr>
        <w:t>, su bile za svaki od njih sman</w:t>
      </w:r>
      <w:r w:rsidR="00CC3571" w:rsidRPr="00AC530C">
        <w:rPr>
          <w:rFonts w:ascii="Times New Roman" w:hAnsi="Times New Roman"/>
          <w:sz w:val="22"/>
          <w:szCs w:val="22"/>
          <w:lang w:val="sr-Latn-ME"/>
        </w:rPr>
        <w:t>j</w:t>
      </w:r>
      <w:r w:rsidR="0082179B" w:rsidRPr="00AC530C">
        <w:rPr>
          <w:rFonts w:ascii="Times New Roman" w:hAnsi="Times New Roman"/>
          <w:sz w:val="22"/>
          <w:szCs w:val="22"/>
          <w:lang w:val="sr-Latn-ME"/>
        </w:rPr>
        <w:t>ene za 10%</w:t>
      </w:r>
      <w:r w:rsidR="00CC3571" w:rsidRPr="00AC530C">
        <w:rPr>
          <w:rFonts w:ascii="Times New Roman" w:hAnsi="Times New Roman"/>
          <w:sz w:val="22"/>
          <w:szCs w:val="22"/>
          <w:lang w:val="sr-Latn-ME"/>
        </w:rPr>
        <w:t>,</w:t>
      </w:r>
      <w:r w:rsidR="0082179B" w:rsidRPr="00AC530C">
        <w:rPr>
          <w:rFonts w:ascii="Times New Roman" w:hAnsi="Times New Roman"/>
          <w:sz w:val="22"/>
          <w:szCs w:val="22"/>
          <w:lang w:val="sr-Latn-ME"/>
        </w:rPr>
        <w:t xml:space="preserve"> kada se </w:t>
      </w:r>
      <w:proofErr w:type="spellStart"/>
      <w:r w:rsidR="0082179B" w:rsidRPr="00AC530C">
        <w:rPr>
          <w:rFonts w:ascii="Times New Roman" w:hAnsi="Times New Roman"/>
          <w:sz w:val="22"/>
          <w:szCs w:val="22"/>
          <w:lang w:val="sr-Latn-ME"/>
        </w:rPr>
        <w:t>pioglitazon</w:t>
      </w:r>
      <w:proofErr w:type="spellEnd"/>
      <w:r w:rsidR="0082179B" w:rsidRPr="00AC530C">
        <w:rPr>
          <w:rFonts w:ascii="Times New Roman" w:hAnsi="Times New Roman"/>
          <w:sz w:val="22"/>
          <w:szCs w:val="22"/>
          <w:lang w:val="sr-Latn-ME"/>
        </w:rPr>
        <w:t xml:space="preserve">. </w:t>
      </w:r>
      <w:r w:rsidR="006C56C8" w:rsidRPr="00AC530C">
        <w:rPr>
          <w:rFonts w:ascii="Times New Roman" w:hAnsi="Times New Roman"/>
          <w:sz w:val="22"/>
          <w:szCs w:val="22"/>
          <w:lang w:val="sr-Latn-ME"/>
        </w:rPr>
        <w:t>P</w:t>
      </w:r>
      <w:r w:rsidR="00CC3571" w:rsidRPr="00AC530C">
        <w:rPr>
          <w:rFonts w:ascii="Times New Roman" w:hAnsi="Times New Roman"/>
          <w:sz w:val="22"/>
          <w:szCs w:val="22"/>
          <w:lang w:val="sr-Latn-ME"/>
        </w:rPr>
        <w:t>acijente treba pažljivo pratiti za znake toksičnosti u odnosu na CYP2C8 supstrate sa uskim terapijskim prozorom, ako se koriste zajedno.</w:t>
      </w:r>
      <w:r w:rsidR="006C56C8" w:rsidRPr="00AC530C">
        <w:rPr>
          <w:rFonts w:ascii="Times New Roman" w:hAnsi="Times New Roman"/>
          <w:sz w:val="22"/>
          <w:szCs w:val="22"/>
          <w:lang w:val="sr-Latn-ME"/>
        </w:rPr>
        <w:t xml:space="preserve"> L</w:t>
      </w:r>
      <w:r w:rsidR="0095249F" w:rsidRPr="00AC530C">
        <w:rPr>
          <w:rFonts w:ascii="Times New Roman" w:hAnsi="Times New Roman"/>
          <w:sz w:val="22"/>
          <w:szCs w:val="22"/>
          <w:lang w:val="sr-Latn-ME"/>
        </w:rPr>
        <w:t>j</w:t>
      </w:r>
      <w:r w:rsidR="006C56C8" w:rsidRPr="00AC530C">
        <w:rPr>
          <w:rFonts w:ascii="Times New Roman" w:hAnsi="Times New Roman"/>
          <w:sz w:val="22"/>
          <w:szCs w:val="22"/>
          <w:lang w:val="sr-Latn-ME"/>
        </w:rPr>
        <w:t xml:space="preserve">ekovi koji se </w:t>
      </w:r>
      <w:proofErr w:type="spellStart"/>
      <w:r w:rsidR="006C56C8" w:rsidRPr="00AC530C">
        <w:rPr>
          <w:rFonts w:ascii="Times New Roman" w:hAnsi="Times New Roman"/>
          <w:sz w:val="22"/>
          <w:szCs w:val="22"/>
          <w:lang w:val="sr-Latn-ME"/>
        </w:rPr>
        <w:t>metabolišu</w:t>
      </w:r>
      <w:proofErr w:type="spellEnd"/>
      <w:r w:rsidR="006C56C8" w:rsidRPr="00AC530C">
        <w:rPr>
          <w:rFonts w:ascii="Times New Roman" w:hAnsi="Times New Roman"/>
          <w:sz w:val="22"/>
          <w:szCs w:val="22"/>
          <w:lang w:val="sr-Latn-ME"/>
        </w:rPr>
        <w:t xml:space="preserve"> </w:t>
      </w:r>
      <w:proofErr w:type="spellStart"/>
      <w:r w:rsidR="006C56C8" w:rsidRPr="00AC530C">
        <w:rPr>
          <w:rFonts w:ascii="Times New Roman" w:hAnsi="Times New Roman"/>
          <w:sz w:val="22"/>
          <w:szCs w:val="22"/>
          <w:lang w:val="sr-Latn-ME"/>
        </w:rPr>
        <w:t>preko</w:t>
      </w:r>
      <w:proofErr w:type="spellEnd"/>
      <w:r w:rsidR="006C56C8" w:rsidRPr="00AC530C">
        <w:rPr>
          <w:rFonts w:ascii="Times New Roman" w:hAnsi="Times New Roman"/>
          <w:sz w:val="22"/>
          <w:szCs w:val="22"/>
          <w:lang w:val="sr-Latn-ME"/>
        </w:rPr>
        <w:t xml:space="preserve"> CYP2C8 uključuju </w:t>
      </w:r>
      <w:proofErr w:type="spellStart"/>
      <w:r w:rsidR="006C56C8" w:rsidRPr="00AC530C">
        <w:rPr>
          <w:rFonts w:ascii="Times New Roman" w:hAnsi="Times New Roman"/>
          <w:sz w:val="22"/>
          <w:szCs w:val="22"/>
          <w:lang w:val="sr-Latn-ME"/>
        </w:rPr>
        <w:t>pioglitazon</w:t>
      </w:r>
      <w:proofErr w:type="spellEnd"/>
      <w:r w:rsidR="006C56C8" w:rsidRPr="00AC530C">
        <w:rPr>
          <w:rFonts w:ascii="Times New Roman" w:hAnsi="Times New Roman"/>
          <w:sz w:val="22"/>
          <w:szCs w:val="22"/>
          <w:lang w:val="sr-Latn-ME"/>
        </w:rPr>
        <w:t xml:space="preserve"> i </w:t>
      </w:r>
      <w:proofErr w:type="spellStart"/>
      <w:r w:rsidR="006C56C8" w:rsidRPr="00AC530C">
        <w:rPr>
          <w:rFonts w:ascii="Times New Roman" w:hAnsi="Times New Roman"/>
          <w:sz w:val="22"/>
          <w:szCs w:val="22"/>
          <w:lang w:val="sr-Latn-ME"/>
        </w:rPr>
        <w:t>repaglinid</w:t>
      </w:r>
      <w:proofErr w:type="spellEnd"/>
      <w:r w:rsidR="006C56C8" w:rsidRPr="00AC530C">
        <w:rPr>
          <w:rFonts w:ascii="Times New Roman" w:hAnsi="Times New Roman"/>
          <w:sz w:val="22"/>
          <w:szCs w:val="22"/>
          <w:lang w:val="sr-Latn-ME"/>
        </w:rPr>
        <w:t xml:space="preserve"> (vid</w:t>
      </w:r>
      <w:r w:rsidR="0095249F" w:rsidRPr="00AC530C">
        <w:rPr>
          <w:rFonts w:ascii="Times New Roman" w:hAnsi="Times New Roman"/>
          <w:sz w:val="22"/>
          <w:szCs w:val="22"/>
          <w:lang w:val="sr-Latn-ME"/>
        </w:rPr>
        <w:t>j</w:t>
      </w:r>
      <w:r w:rsidR="006C56C8" w:rsidRPr="00AC530C">
        <w:rPr>
          <w:rFonts w:ascii="Times New Roman" w:hAnsi="Times New Roman"/>
          <w:sz w:val="22"/>
          <w:szCs w:val="22"/>
          <w:lang w:val="sr-Latn-ME"/>
        </w:rPr>
        <w:t xml:space="preserve">eti </w:t>
      </w:r>
      <w:r w:rsidR="00145D08" w:rsidRPr="00AC530C">
        <w:rPr>
          <w:rFonts w:ascii="Times New Roman" w:hAnsi="Times New Roman"/>
          <w:sz w:val="22"/>
          <w:szCs w:val="22"/>
          <w:lang w:val="sr-Latn-ME"/>
        </w:rPr>
        <w:t>dio</w:t>
      </w:r>
      <w:r w:rsidR="006C56C8" w:rsidRPr="00AC530C">
        <w:rPr>
          <w:rFonts w:ascii="Times New Roman" w:hAnsi="Times New Roman"/>
          <w:sz w:val="22"/>
          <w:szCs w:val="22"/>
          <w:lang w:val="sr-Latn-ME"/>
        </w:rPr>
        <w:t xml:space="preserve"> 4.4.).</w:t>
      </w:r>
    </w:p>
    <w:p w14:paraId="304BCAE8" w14:textId="77777777" w:rsidR="00CC3571" w:rsidRPr="00AC530C" w:rsidRDefault="00CC3571" w:rsidP="00C305B5">
      <w:pPr>
        <w:rPr>
          <w:rFonts w:ascii="Times New Roman" w:hAnsi="Times New Roman"/>
          <w:sz w:val="22"/>
          <w:szCs w:val="22"/>
          <w:lang w:val="sr-Latn-ME"/>
        </w:rPr>
      </w:pPr>
    </w:p>
    <w:p w14:paraId="66B3F148" w14:textId="767D149E" w:rsidR="00CC3571" w:rsidRPr="00AC530C" w:rsidRDefault="00CC3571" w:rsidP="00C305B5">
      <w:pPr>
        <w:rPr>
          <w:rFonts w:ascii="Times New Roman" w:hAnsi="Times New Roman"/>
          <w:sz w:val="22"/>
          <w:szCs w:val="22"/>
          <w:lang w:val="sr-Latn-ME"/>
        </w:rPr>
      </w:pPr>
      <w:r w:rsidRPr="00AC530C">
        <w:rPr>
          <w:rFonts w:ascii="Times New Roman" w:hAnsi="Times New Roman"/>
          <w:i/>
          <w:sz w:val="22"/>
          <w:szCs w:val="22"/>
          <w:lang w:val="sr-Latn-ME"/>
        </w:rPr>
        <w:t xml:space="preserve">In </w:t>
      </w:r>
      <w:proofErr w:type="spellStart"/>
      <w:r w:rsidRPr="00AC530C">
        <w:rPr>
          <w:rFonts w:ascii="Times New Roman" w:hAnsi="Times New Roman"/>
          <w:i/>
          <w:sz w:val="22"/>
          <w:szCs w:val="22"/>
          <w:lang w:val="sr-Latn-ME"/>
        </w:rPr>
        <w:t>vitro</w:t>
      </w:r>
      <w:proofErr w:type="spellEnd"/>
      <w:r w:rsidRPr="00AC530C">
        <w:rPr>
          <w:rFonts w:ascii="Times New Roman" w:hAnsi="Times New Roman"/>
          <w:sz w:val="22"/>
          <w:szCs w:val="22"/>
          <w:lang w:val="sr-Latn-ME"/>
        </w:rPr>
        <w:t xml:space="preserve">, glavni </w:t>
      </w:r>
      <w:proofErr w:type="spellStart"/>
      <w:r w:rsidRPr="00AC530C">
        <w:rPr>
          <w:rFonts w:ascii="Times New Roman" w:hAnsi="Times New Roman"/>
          <w:sz w:val="22"/>
          <w:szCs w:val="22"/>
          <w:lang w:val="sr-Latn-ME"/>
        </w:rPr>
        <w:t>metaboliti</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sulfat i N-</w:t>
      </w:r>
      <w:r w:rsidR="00CB711A" w:rsidRPr="00AC530C">
        <w:rPr>
          <w:rFonts w:ascii="Times New Roman" w:hAnsi="Times New Roman"/>
          <w:sz w:val="22"/>
          <w:szCs w:val="22"/>
          <w:lang w:val="sr-Latn-ME"/>
        </w:rPr>
        <w:t xml:space="preserve">oksid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sulfat su pokazali inhibiciju na </w:t>
      </w:r>
      <w:proofErr w:type="spellStart"/>
      <w:r w:rsidRPr="00AC530C">
        <w:rPr>
          <w:rFonts w:ascii="Times New Roman" w:hAnsi="Times New Roman"/>
          <w:sz w:val="22"/>
          <w:szCs w:val="22"/>
          <w:lang w:val="sr-Latn-ME"/>
        </w:rPr>
        <w:t>hepatičko</w:t>
      </w:r>
      <w:proofErr w:type="spellEnd"/>
      <w:r w:rsidRPr="00AC530C">
        <w:rPr>
          <w:rFonts w:ascii="Times New Roman" w:hAnsi="Times New Roman"/>
          <w:sz w:val="22"/>
          <w:szCs w:val="22"/>
          <w:lang w:val="sr-Latn-ME"/>
        </w:rPr>
        <w:t xml:space="preserve"> preuzimanje transporterom OATP1B1 i za posl</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edicu, mogu da povećaju koncentraciju l</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 xml:space="preserve">ekova koji se eliminišu </w:t>
      </w:r>
      <w:proofErr w:type="spellStart"/>
      <w:r w:rsidRPr="00AC530C">
        <w:rPr>
          <w:rFonts w:ascii="Times New Roman" w:hAnsi="Times New Roman"/>
          <w:sz w:val="22"/>
          <w:szCs w:val="22"/>
          <w:lang w:val="sr-Latn-ME"/>
        </w:rPr>
        <w:t>preko</w:t>
      </w:r>
      <w:proofErr w:type="spellEnd"/>
      <w:r w:rsidRPr="00AC530C">
        <w:rPr>
          <w:rFonts w:ascii="Times New Roman" w:hAnsi="Times New Roman"/>
          <w:sz w:val="22"/>
          <w:szCs w:val="22"/>
          <w:lang w:val="sr-Latn-ME"/>
        </w:rPr>
        <w:t xml:space="preserve"> OATP1B1. Ne postoje dostupni klinički podaci da bi potvrdila ova interakcija.</w:t>
      </w:r>
    </w:p>
    <w:p w14:paraId="203C508B" w14:textId="77777777" w:rsidR="008063D9" w:rsidRPr="00AC530C" w:rsidRDefault="008063D9" w:rsidP="00C305B5">
      <w:pPr>
        <w:rPr>
          <w:rFonts w:ascii="Times New Roman" w:hAnsi="Times New Roman"/>
          <w:sz w:val="22"/>
          <w:szCs w:val="22"/>
          <w:lang w:val="sr-Latn-ME"/>
        </w:rPr>
      </w:pPr>
    </w:p>
    <w:p w14:paraId="44EAA1DD" w14:textId="77777777" w:rsidR="009A2A99" w:rsidRPr="00AC530C" w:rsidRDefault="009A2A99" w:rsidP="009A2A99">
      <w:pPr>
        <w:rPr>
          <w:rFonts w:ascii="Times New Roman" w:hAnsi="Times New Roman"/>
          <w:i/>
          <w:sz w:val="22"/>
          <w:szCs w:val="22"/>
          <w:lang w:val="sr-Latn-ME"/>
        </w:rPr>
      </w:pPr>
      <w:r w:rsidRPr="00AC530C">
        <w:rPr>
          <w:rFonts w:ascii="Times New Roman" w:hAnsi="Times New Roman"/>
          <w:i/>
          <w:sz w:val="22"/>
          <w:szCs w:val="22"/>
          <w:lang w:val="sr-Latn-ME"/>
        </w:rPr>
        <w:t>Upotreba sa l</w:t>
      </w:r>
      <w:r w:rsidR="008113AE" w:rsidRPr="00AC530C">
        <w:rPr>
          <w:rFonts w:ascii="Times New Roman" w:hAnsi="Times New Roman"/>
          <w:i/>
          <w:sz w:val="22"/>
          <w:szCs w:val="22"/>
          <w:lang w:val="sr-Latn-ME"/>
        </w:rPr>
        <w:t>j</w:t>
      </w:r>
      <w:r w:rsidRPr="00AC530C">
        <w:rPr>
          <w:rFonts w:ascii="Times New Roman" w:hAnsi="Times New Roman"/>
          <w:i/>
          <w:sz w:val="22"/>
          <w:szCs w:val="22"/>
          <w:lang w:val="sr-Latn-ME"/>
        </w:rPr>
        <w:t>ekovima koji produžavaju QT interval</w:t>
      </w:r>
    </w:p>
    <w:p w14:paraId="78506C0E" w14:textId="77777777" w:rsidR="009A2A99" w:rsidRPr="00AC530C" w:rsidRDefault="009A2A99" w:rsidP="009A2A99">
      <w:pPr>
        <w:rPr>
          <w:rFonts w:ascii="Times New Roman" w:hAnsi="Times New Roman"/>
          <w:sz w:val="22"/>
          <w:szCs w:val="22"/>
          <w:lang w:val="sr-Latn-ME"/>
        </w:rPr>
      </w:pPr>
    </w:p>
    <w:p w14:paraId="404E4DF2" w14:textId="378CEE28" w:rsidR="00C305B5" w:rsidRPr="00AC530C" w:rsidRDefault="009A2A99" w:rsidP="0088658C">
      <w:pPr>
        <w:rPr>
          <w:rFonts w:ascii="Times New Roman" w:hAnsi="Times New Roman"/>
          <w:sz w:val="22"/>
          <w:szCs w:val="22"/>
          <w:lang w:val="sr-Latn-ME"/>
        </w:rPr>
      </w:pPr>
      <w:r w:rsidRPr="00AC530C">
        <w:rPr>
          <w:rFonts w:ascii="Times New Roman" w:hAnsi="Times New Roman"/>
          <w:sz w:val="22"/>
          <w:szCs w:val="22"/>
          <w:lang w:val="sr-Latn-ME"/>
        </w:rPr>
        <w:t xml:space="preserve">Zbog toga što </w:t>
      </w:r>
      <w:proofErr w:type="spellStart"/>
      <w:r w:rsidRPr="00AC530C">
        <w:rPr>
          <w:rFonts w:ascii="Times New Roman" w:hAnsi="Times New Roman"/>
          <w:sz w:val="22"/>
          <w:szCs w:val="22"/>
          <w:lang w:val="sr-Latn-ME"/>
        </w:rPr>
        <w:t>andr</w:t>
      </w:r>
      <w:r w:rsidR="00CE7CDA" w:rsidRPr="00AC530C">
        <w:rPr>
          <w:rFonts w:ascii="Times New Roman" w:hAnsi="Times New Roman"/>
          <w:sz w:val="22"/>
          <w:szCs w:val="22"/>
          <w:lang w:val="sr-Latn-ME"/>
        </w:rPr>
        <w:t>og</w:t>
      </w:r>
      <w:r w:rsidRPr="00AC530C">
        <w:rPr>
          <w:rFonts w:ascii="Times New Roman" w:hAnsi="Times New Roman"/>
          <w:sz w:val="22"/>
          <w:szCs w:val="22"/>
          <w:lang w:val="sr-Latn-ME"/>
        </w:rPr>
        <w:t>en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deprivaciona</w:t>
      </w:r>
      <w:proofErr w:type="spellEnd"/>
      <w:r w:rsidRPr="00AC530C">
        <w:rPr>
          <w:rFonts w:ascii="Times New Roman" w:hAnsi="Times New Roman"/>
          <w:sz w:val="22"/>
          <w:szCs w:val="22"/>
          <w:lang w:val="sr-Latn-ME"/>
        </w:rPr>
        <w:t xml:space="preserve"> terapija može da produži QT interval, sav</w:t>
      </w:r>
      <w:r w:rsidR="008113AE" w:rsidRPr="00AC530C">
        <w:rPr>
          <w:rFonts w:ascii="Times New Roman" w:hAnsi="Times New Roman"/>
          <w:sz w:val="22"/>
          <w:szCs w:val="22"/>
          <w:lang w:val="sr-Latn-ME"/>
        </w:rPr>
        <w:t>j</w:t>
      </w:r>
      <w:r w:rsidRPr="00AC530C">
        <w:rPr>
          <w:rFonts w:ascii="Times New Roman" w:hAnsi="Times New Roman"/>
          <w:sz w:val="22"/>
          <w:szCs w:val="22"/>
          <w:lang w:val="sr-Latn-ME"/>
        </w:rPr>
        <w:t>etuje se oprez kada se l</w:t>
      </w:r>
      <w:r w:rsidR="008113AE" w:rsidRPr="00AC530C">
        <w:rPr>
          <w:rFonts w:ascii="Times New Roman" w:hAnsi="Times New Roman"/>
          <w:sz w:val="22"/>
          <w:szCs w:val="22"/>
          <w:lang w:val="sr-Latn-ME"/>
        </w:rPr>
        <w:t>ij</w:t>
      </w:r>
      <w:r w:rsidRPr="00AC530C">
        <w:rPr>
          <w:rFonts w:ascii="Times New Roman" w:hAnsi="Times New Roman"/>
          <w:sz w:val="22"/>
          <w:szCs w:val="22"/>
          <w:lang w:val="sr-Latn-ME"/>
        </w:rPr>
        <w:t>ek ZYTIGA prim</w:t>
      </w:r>
      <w:r w:rsidR="008113AE" w:rsidRPr="00AC530C">
        <w:rPr>
          <w:rFonts w:ascii="Times New Roman" w:hAnsi="Times New Roman"/>
          <w:sz w:val="22"/>
          <w:szCs w:val="22"/>
          <w:lang w:val="sr-Latn-ME"/>
        </w:rPr>
        <w:t>j</w:t>
      </w:r>
      <w:r w:rsidRPr="00AC530C">
        <w:rPr>
          <w:rFonts w:ascii="Times New Roman" w:hAnsi="Times New Roman"/>
          <w:sz w:val="22"/>
          <w:szCs w:val="22"/>
          <w:lang w:val="sr-Latn-ME"/>
        </w:rPr>
        <w:t>enjuje sa l</w:t>
      </w:r>
      <w:r w:rsidR="008113AE" w:rsidRPr="00AC530C">
        <w:rPr>
          <w:rFonts w:ascii="Times New Roman" w:hAnsi="Times New Roman"/>
          <w:sz w:val="22"/>
          <w:szCs w:val="22"/>
          <w:lang w:val="sr-Latn-ME"/>
        </w:rPr>
        <w:t>j</w:t>
      </w:r>
      <w:r w:rsidRPr="00AC530C">
        <w:rPr>
          <w:rFonts w:ascii="Times New Roman" w:hAnsi="Times New Roman"/>
          <w:sz w:val="22"/>
          <w:szCs w:val="22"/>
          <w:lang w:val="sr-Latn-ME"/>
        </w:rPr>
        <w:t>ekovima za koje se zna da produžavaju QT interval ili sa l</w:t>
      </w:r>
      <w:r w:rsidR="008113AE" w:rsidRPr="00AC530C">
        <w:rPr>
          <w:rFonts w:ascii="Times New Roman" w:hAnsi="Times New Roman"/>
          <w:sz w:val="22"/>
          <w:szCs w:val="22"/>
          <w:lang w:val="sr-Latn-ME"/>
        </w:rPr>
        <w:t>j</w:t>
      </w:r>
      <w:r w:rsidRPr="00AC530C">
        <w:rPr>
          <w:rFonts w:ascii="Times New Roman" w:hAnsi="Times New Roman"/>
          <w:sz w:val="22"/>
          <w:szCs w:val="22"/>
          <w:lang w:val="sr-Latn-ME"/>
        </w:rPr>
        <w:t xml:space="preserve">ekovima koji mogu da indukuju </w:t>
      </w:r>
      <w:proofErr w:type="spellStart"/>
      <w:r w:rsidRPr="00AC530C">
        <w:rPr>
          <w:rFonts w:ascii="Times New Roman" w:hAnsi="Times New Roman"/>
          <w:i/>
          <w:sz w:val="22"/>
          <w:szCs w:val="22"/>
          <w:lang w:val="sr-Latn-ME"/>
        </w:rPr>
        <w:t>Torsade</w:t>
      </w:r>
      <w:proofErr w:type="spellEnd"/>
      <w:r w:rsidRPr="00AC530C">
        <w:rPr>
          <w:rFonts w:ascii="Times New Roman" w:hAnsi="Times New Roman"/>
          <w:i/>
          <w:sz w:val="22"/>
          <w:szCs w:val="22"/>
          <w:lang w:val="sr-Latn-ME"/>
        </w:rPr>
        <w:t xml:space="preserve"> de </w:t>
      </w:r>
      <w:proofErr w:type="spellStart"/>
      <w:r w:rsidRPr="00AC530C">
        <w:rPr>
          <w:rFonts w:ascii="Times New Roman" w:hAnsi="Times New Roman"/>
          <w:i/>
          <w:sz w:val="22"/>
          <w:szCs w:val="22"/>
          <w:lang w:val="sr-Latn-ME"/>
        </w:rPr>
        <w:t>pointes</w:t>
      </w:r>
      <w:proofErr w:type="spellEnd"/>
      <w:r w:rsidRPr="00AC530C">
        <w:rPr>
          <w:rFonts w:ascii="Times New Roman" w:hAnsi="Times New Roman"/>
          <w:i/>
          <w:sz w:val="22"/>
          <w:szCs w:val="22"/>
          <w:lang w:val="sr-Latn-ME"/>
        </w:rPr>
        <w:t xml:space="preserve"> </w:t>
      </w:r>
      <w:r w:rsidRPr="00AC530C">
        <w:rPr>
          <w:rFonts w:ascii="Times New Roman" w:hAnsi="Times New Roman"/>
          <w:sz w:val="22"/>
          <w:szCs w:val="22"/>
          <w:lang w:val="sr-Latn-ME"/>
        </w:rPr>
        <w:t xml:space="preserve">kao što su klasa IA </w:t>
      </w:r>
      <w:proofErr w:type="spellStart"/>
      <w:r w:rsidRPr="00AC530C">
        <w:rPr>
          <w:rFonts w:ascii="Times New Roman" w:hAnsi="Times New Roman"/>
          <w:sz w:val="22"/>
          <w:szCs w:val="22"/>
          <w:lang w:val="sr-Latn-ME"/>
        </w:rPr>
        <w:t>antiaritmika</w:t>
      </w:r>
      <w:proofErr w:type="spellEnd"/>
      <w:r w:rsidRPr="00AC530C">
        <w:rPr>
          <w:rFonts w:ascii="Times New Roman" w:hAnsi="Times New Roman"/>
          <w:sz w:val="22"/>
          <w:szCs w:val="22"/>
          <w:lang w:val="sr-Latn-ME"/>
        </w:rPr>
        <w:t xml:space="preserve"> (npr. </w:t>
      </w:r>
      <w:proofErr w:type="spellStart"/>
      <w:r w:rsidR="00806948" w:rsidRPr="00AC530C">
        <w:rPr>
          <w:rFonts w:ascii="Times New Roman" w:hAnsi="Times New Roman"/>
          <w:sz w:val="22"/>
          <w:szCs w:val="22"/>
          <w:lang w:val="sr-Latn-ME"/>
        </w:rPr>
        <w:t>h</w:t>
      </w:r>
      <w:r w:rsidRPr="00AC530C">
        <w:rPr>
          <w:rFonts w:ascii="Times New Roman" w:hAnsi="Times New Roman"/>
          <w:sz w:val="22"/>
          <w:szCs w:val="22"/>
          <w:lang w:val="sr-Latn-ME"/>
        </w:rPr>
        <w:t>inidin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dizopir</w:t>
      </w:r>
      <w:r w:rsidR="00CE7CDA" w:rsidRPr="00AC530C">
        <w:rPr>
          <w:rFonts w:ascii="Times New Roman" w:hAnsi="Times New Roman"/>
          <w:sz w:val="22"/>
          <w:szCs w:val="22"/>
          <w:lang w:val="sr-Latn-ME"/>
        </w:rPr>
        <w:t>amid</w:t>
      </w:r>
      <w:proofErr w:type="spellEnd"/>
      <w:r w:rsidR="00CE7CDA" w:rsidRPr="00AC530C">
        <w:rPr>
          <w:rFonts w:ascii="Times New Roman" w:hAnsi="Times New Roman"/>
          <w:sz w:val="22"/>
          <w:szCs w:val="22"/>
          <w:lang w:val="sr-Latn-ME"/>
        </w:rPr>
        <w:t>) ili klase III</w:t>
      </w:r>
      <w:r w:rsidRPr="00AC530C">
        <w:rPr>
          <w:rFonts w:ascii="Times New Roman" w:hAnsi="Times New Roman"/>
          <w:sz w:val="22"/>
          <w:szCs w:val="22"/>
          <w:lang w:val="sr-Latn-ME"/>
        </w:rPr>
        <w:t xml:space="preserve"> (npr. </w:t>
      </w:r>
      <w:proofErr w:type="spellStart"/>
      <w:r w:rsidRPr="00AC530C">
        <w:rPr>
          <w:rFonts w:ascii="Times New Roman" w:hAnsi="Times New Roman"/>
          <w:sz w:val="22"/>
          <w:szCs w:val="22"/>
          <w:lang w:val="sr-Latn-ME"/>
        </w:rPr>
        <w:t>amiodaron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sotalol</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dofetilid</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ibutilid</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metadon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moksifloksacin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antipsihotici</w:t>
      </w:r>
      <w:proofErr w:type="spellEnd"/>
      <w:r w:rsidRPr="00AC530C">
        <w:rPr>
          <w:rFonts w:ascii="Times New Roman" w:hAnsi="Times New Roman"/>
          <w:sz w:val="22"/>
          <w:szCs w:val="22"/>
          <w:lang w:val="sr-Latn-ME"/>
        </w:rPr>
        <w:t xml:space="preserve"> itd.</w:t>
      </w:r>
    </w:p>
    <w:p w14:paraId="1711164E" w14:textId="77777777" w:rsidR="009F7FF4" w:rsidRPr="00AC530C" w:rsidRDefault="009F7FF4" w:rsidP="00F8215E">
      <w:pPr>
        <w:rPr>
          <w:rFonts w:ascii="Times New Roman" w:hAnsi="Times New Roman"/>
          <w:sz w:val="22"/>
          <w:szCs w:val="22"/>
          <w:lang w:val="sr-Latn-ME"/>
        </w:rPr>
      </w:pPr>
    </w:p>
    <w:p w14:paraId="05917C91" w14:textId="77777777" w:rsidR="00F8215E" w:rsidRPr="00AC530C" w:rsidRDefault="00F8215E" w:rsidP="00F8215E">
      <w:pPr>
        <w:rPr>
          <w:rFonts w:ascii="Times New Roman" w:hAnsi="Times New Roman"/>
          <w:sz w:val="22"/>
          <w:szCs w:val="22"/>
          <w:lang w:val="sr-Latn-ME"/>
        </w:rPr>
      </w:pPr>
      <w:r w:rsidRPr="00AC530C">
        <w:rPr>
          <w:rFonts w:ascii="Times New Roman" w:hAnsi="Times New Roman"/>
          <w:sz w:val="22"/>
          <w:szCs w:val="22"/>
          <w:lang w:val="sr-Latn-ME"/>
        </w:rPr>
        <w:t xml:space="preserve">Upotreba sa </w:t>
      </w:r>
      <w:proofErr w:type="spellStart"/>
      <w:r w:rsidRPr="00AC530C">
        <w:rPr>
          <w:rFonts w:ascii="Times New Roman" w:hAnsi="Times New Roman"/>
          <w:sz w:val="22"/>
          <w:szCs w:val="22"/>
          <w:lang w:val="sr-Latn-ME"/>
        </w:rPr>
        <w:t>spironolaktonom</w:t>
      </w:r>
      <w:proofErr w:type="spellEnd"/>
    </w:p>
    <w:p w14:paraId="39646C11" w14:textId="77777777" w:rsidR="00F8215E" w:rsidRPr="00AC530C" w:rsidRDefault="00F8215E" w:rsidP="00F8215E">
      <w:pPr>
        <w:rPr>
          <w:rFonts w:ascii="Times New Roman" w:hAnsi="Times New Roman"/>
          <w:sz w:val="22"/>
          <w:szCs w:val="22"/>
          <w:lang w:val="sr-Latn-ME"/>
        </w:rPr>
      </w:pPr>
    </w:p>
    <w:p w14:paraId="5C929427" w14:textId="349938A4" w:rsidR="00F8215E" w:rsidRPr="00AC530C" w:rsidRDefault="00F8215E" w:rsidP="00F8215E">
      <w:pPr>
        <w:rPr>
          <w:rFonts w:ascii="Times New Roman" w:hAnsi="Times New Roman"/>
          <w:sz w:val="22"/>
          <w:szCs w:val="22"/>
          <w:lang w:val="sr-Latn-ME"/>
        </w:rPr>
      </w:pPr>
      <w:proofErr w:type="spellStart"/>
      <w:r w:rsidRPr="00AC530C">
        <w:rPr>
          <w:rFonts w:ascii="Times New Roman" w:hAnsi="Times New Roman"/>
          <w:sz w:val="22"/>
          <w:szCs w:val="22"/>
          <w:lang w:val="sr-Latn-ME"/>
        </w:rPr>
        <w:t>Spironolakton</w:t>
      </w:r>
      <w:proofErr w:type="spellEnd"/>
      <w:r w:rsidRPr="00AC530C">
        <w:rPr>
          <w:rFonts w:ascii="Times New Roman" w:hAnsi="Times New Roman"/>
          <w:sz w:val="22"/>
          <w:szCs w:val="22"/>
          <w:lang w:val="sr-Latn-ME"/>
        </w:rPr>
        <w:t xml:space="preserve"> se vezuje za </w:t>
      </w:r>
      <w:proofErr w:type="spellStart"/>
      <w:r w:rsidRPr="00AC530C">
        <w:rPr>
          <w:rFonts w:ascii="Times New Roman" w:hAnsi="Times New Roman"/>
          <w:sz w:val="22"/>
          <w:szCs w:val="22"/>
          <w:lang w:val="sr-Latn-ME"/>
        </w:rPr>
        <w:t>androgene</w:t>
      </w:r>
      <w:proofErr w:type="spellEnd"/>
      <w:r w:rsidRPr="00AC530C">
        <w:rPr>
          <w:rFonts w:ascii="Times New Roman" w:hAnsi="Times New Roman"/>
          <w:sz w:val="22"/>
          <w:szCs w:val="22"/>
          <w:lang w:val="sr-Latn-ME"/>
        </w:rPr>
        <w:t xml:space="preserve"> receptore i može da poveća koncentraciju </w:t>
      </w:r>
      <w:proofErr w:type="spellStart"/>
      <w:r w:rsidRPr="00AC530C">
        <w:rPr>
          <w:rFonts w:ascii="Times New Roman" w:hAnsi="Times New Roman"/>
          <w:sz w:val="22"/>
          <w:szCs w:val="22"/>
          <w:lang w:val="sr-Latn-ME"/>
        </w:rPr>
        <w:t>antigena</w:t>
      </w:r>
      <w:proofErr w:type="spellEnd"/>
      <w:r w:rsidRPr="00AC530C">
        <w:rPr>
          <w:rFonts w:ascii="Times New Roman" w:hAnsi="Times New Roman"/>
          <w:sz w:val="22"/>
          <w:szCs w:val="22"/>
          <w:lang w:val="sr-Latn-ME"/>
        </w:rPr>
        <w:t xml:space="preserve"> specifičnog za prostat</w:t>
      </w:r>
      <w:r w:rsidR="00254A31" w:rsidRPr="00AC530C">
        <w:rPr>
          <w:rFonts w:ascii="Times New Roman" w:hAnsi="Times New Roman"/>
          <w:sz w:val="22"/>
          <w:szCs w:val="22"/>
          <w:lang w:val="sr-Latn-ME"/>
        </w:rPr>
        <w:t>u</w:t>
      </w:r>
      <w:r w:rsidRPr="00AC530C">
        <w:rPr>
          <w:rFonts w:ascii="Times New Roman" w:hAnsi="Times New Roman"/>
          <w:sz w:val="22"/>
          <w:szCs w:val="22"/>
          <w:lang w:val="sr-Latn-ME"/>
        </w:rPr>
        <w:t xml:space="preserve"> (PSA). Upotreba sa l</w:t>
      </w:r>
      <w:r w:rsidR="006B00F1" w:rsidRPr="00AC530C">
        <w:rPr>
          <w:rFonts w:ascii="Times New Roman" w:hAnsi="Times New Roman"/>
          <w:sz w:val="22"/>
          <w:szCs w:val="22"/>
          <w:lang w:val="sr-Latn-ME"/>
        </w:rPr>
        <w:t>ij</w:t>
      </w:r>
      <w:r w:rsidRPr="00AC530C">
        <w:rPr>
          <w:rFonts w:ascii="Times New Roman" w:hAnsi="Times New Roman"/>
          <w:sz w:val="22"/>
          <w:szCs w:val="22"/>
          <w:lang w:val="sr-Latn-ME"/>
        </w:rPr>
        <w:t>ekom ZYTIGA se ne preporučuje (vid</w:t>
      </w:r>
      <w:r w:rsidR="006B00F1"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806948" w:rsidRPr="00AC530C">
        <w:rPr>
          <w:rFonts w:ascii="Times New Roman" w:hAnsi="Times New Roman"/>
          <w:sz w:val="22"/>
          <w:szCs w:val="22"/>
          <w:lang w:val="sr-Latn-ME"/>
        </w:rPr>
        <w:t xml:space="preserve">dio </w:t>
      </w:r>
      <w:r w:rsidRPr="00AC530C">
        <w:rPr>
          <w:rFonts w:ascii="Times New Roman" w:hAnsi="Times New Roman"/>
          <w:sz w:val="22"/>
          <w:szCs w:val="22"/>
          <w:lang w:val="sr-Latn-ME"/>
        </w:rPr>
        <w:t>5.1).</w:t>
      </w:r>
    </w:p>
    <w:p w14:paraId="0AAC303F" w14:textId="77777777" w:rsidR="00F8215E" w:rsidRPr="00AC530C" w:rsidRDefault="00F8215E" w:rsidP="0088658C">
      <w:pPr>
        <w:rPr>
          <w:rFonts w:ascii="Times New Roman" w:hAnsi="Times New Roman"/>
          <w:sz w:val="22"/>
          <w:szCs w:val="22"/>
          <w:lang w:val="sr-Latn-ME"/>
        </w:rPr>
      </w:pPr>
    </w:p>
    <w:p w14:paraId="0AC3902C" w14:textId="77777777" w:rsidR="007F449C"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4.6</w:t>
      </w:r>
      <w:r w:rsidRPr="00AC530C">
        <w:rPr>
          <w:rFonts w:ascii="Times New Roman" w:hAnsi="Times New Roman"/>
          <w:b/>
          <w:sz w:val="22"/>
          <w:szCs w:val="22"/>
          <w:lang w:val="sr-Latn-ME"/>
        </w:rPr>
        <w:tab/>
        <w:t xml:space="preserve"> </w:t>
      </w:r>
      <w:r w:rsidR="007F449C" w:rsidRPr="00AC530C">
        <w:rPr>
          <w:rFonts w:ascii="Times New Roman" w:hAnsi="Times New Roman"/>
          <w:b/>
          <w:sz w:val="22"/>
          <w:szCs w:val="22"/>
          <w:lang w:val="sr-Latn-ME"/>
        </w:rPr>
        <w:t>Plodnost, trudnoća i dojenje</w:t>
      </w:r>
      <w:r w:rsidR="007F449C" w:rsidRPr="00AC530C" w:rsidDel="007F449C">
        <w:rPr>
          <w:rFonts w:ascii="Times New Roman" w:hAnsi="Times New Roman"/>
          <w:b/>
          <w:sz w:val="22"/>
          <w:szCs w:val="22"/>
          <w:lang w:val="sr-Latn-ME"/>
        </w:rPr>
        <w:t xml:space="preserve"> </w:t>
      </w:r>
    </w:p>
    <w:p w14:paraId="0B7E8CB4" w14:textId="77777777" w:rsidR="00C305B5" w:rsidRPr="00AC530C" w:rsidRDefault="00C305B5" w:rsidP="00C305B5">
      <w:pPr>
        <w:tabs>
          <w:tab w:val="left" w:pos="1134"/>
          <w:tab w:val="left" w:pos="1701"/>
        </w:tabs>
        <w:rPr>
          <w:rFonts w:ascii="Times New Roman" w:hAnsi="Times New Roman"/>
          <w:sz w:val="22"/>
          <w:szCs w:val="22"/>
          <w:lang w:val="sr-Latn-ME"/>
        </w:rPr>
      </w:pPr>
    </w:p>
    <w:p w14:paraId="10E88905"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 xml:space="preserve">Žene </w:t>
      </w:r>
      <w:r w:rsidR="00CE7CDA" w:rsidRPr="00AC530C">
        <w:rPr>
          <w:rFonts w:ascii="Times New Roman" w:hAnsi="Times New Roman"/>
          <w:sz w:val="22"/>
          <w:szCs w:val="22"/>
          <w:u w:val="single"/>
          <w:lang w:val="sr-Latn-ME"/>
        </w:rPr>
        <w:t>u reproduktivnom periodu</w:t>
      </w:r>
    </w:p>
    <w:p w14:paraId="43DD3E10" w14:textId="77777777" w:rsidR="004F2292" w:rsidRPr="00AC530C" w:rsidRDefault="004F2292" w:rsidP="00C305B5">
      <w:pPr>
        <w:tabs>
          <w:tab w:val="left" w:pos="1134"/>
          <w:tab w:val="left" w:pos="1701"/>
        </w:tabs>
        <w:rPr>
          <w:rFonts w:ascii="Times New Roman" w:hAnsi="Times New Roman"/>
          <w:sz w:val="22"/>
          <w:szCs w:val="22"/>
          <w:u w:val="single"/>
          <w:lang w:val="sr-Latn-ME"/>
        </w:rPr>
      </w:pPr>
    </w:p>
    <w:p w14:paraId="19A2BCF6" w14:textId="77777777" w:rsidR="00C305B5" w:rsidRPr="00AC530C" w:rsidRDefault="00C305B5" w:rsidP="00C305B5">
      <w:pPr>
        <w:tabs>
          <w:tab w:val="left" w:pos="1134"/>
          <w:tab w:val="left" w:pos="1701"/>
        </w:tabs>
        <w:rPr>
          <w:rFonts w:ascii="Times New Roman" w:eastAsia="MS Mincho" w:hAnsi="Times New Roman"/>
          <w:sz w:val="22"/>
          <w:szCs w:val="22"/>
          <w:lang w:val="sr-Latn-ME" w:eastAsia="ja-JP"/>
        </w:rPr>
      </w:pPr>
      <w:r w:rsidRPr="00AC530C">
        <w:rPr>
          <w:rFonts w:ascii="Times New Roman" w:eastAsia="MS Mincho" w:hAnsi="Times New Roman"/>
          <w:sz w:val="22"/>
          <w:szCs w:val="22"/>
          <w:lang w:val="sr-Latn-ME" w:eastAsia="ja-JP"/>
        </w:rPr>
        <w:lastRenderedPageBreak/>
        <w:t>Nema podataka o upotrebi l</w:t>
      </w:r>
      <w:r w:rsidR="00C912E1"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eka </w:t>
      </w:r>
      <w:r w:rsidRPr="00AC530C">
        <w:rPr>
          <w:rFonts w:ascii="Times New Roman" w:hAnsi="Times New Roman"/>
          <w:sz w:val="22"/>
          <w:szCs w:val="22"/>
          <w:lang w:val="sr-Latn-ME"/>
        </w:rPr>
        <w:t>ZYTIGA</w:t>
      </w:r>
      <w:r w:rsidRPr="00AC530C">
        <w:rPr>
          <w:rFonts w:ascii="Times New Roman" w:eastAsia="MS Mincho" w:hAnsi="Times New Roman"/>
          <w:sz w:val="22"/>
          <w:szCs w:val="22"/>
          <w:lang w:val="sr-Latn-ME" w:eastAsia="ja-JP"/>
        </w:rPr>
        <w:t xml:space="preserve"> tokom trudnoće kod žena, budući da ovaj l</w:t>
      </w:r>
      <w:r w:rsidR="00C912E1"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w:t>
      </w:r>
      <w:r w:rsidR="00CE7CDA" w:rsidRPr="00AC530C">
        <w:rPr>
          <w:rFonts w:ascii="Times New Roman" w:eastAsia="MS Mincho" w:hAnsi="Times New Roman"/>
          <w:sz w:val="22"/>
          <w:szCs w:val="22"/>
          <w:lang w:val="sr-Latn-ME" w:eastAsia="ja-JP"/>
        </w:rPr>
        <w:t>k</w:t>
      </w:r>
      <w:r w:rsidRPr="00AC530C">
        <w:rPr>
          <w:rFonts w:ascii="Times New Roman" w:eastAsia="MS Mincho" w:hAnsi="Times New Roman"/>
          <w:sz w:val="22"/>
          <w:szCs w:val="22"/>
          <w:lang w:val="sr-Latn-ME" w:eastAsia="ja-JP"/>
        </w:rPr>
        <w:t xml:space="preserve"> nije nam</w:t>
      </w:r>
      <w:r w:rsidR="009372E6" w:rsidRPr="00AC530C">
        <w:rPr>
          <w:rFonts w:ascii="Times New Roman" w:eastAsia="MS Mincho" w:hAnsi="Times New Roman"/>
          <w:sz w:val="22"/>
          <w:szCs w:val="22"/>
          <w:lang w:val="sr-Latn-ME" w:eastAsia="ja-JP"/>
        </w:rPr>
        <w:t>i</w:t>
      </w:r>
      <w:r w:rsidR="00C912E1"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 xml:space="preserve">enjen ženama </w:t>
      </w:r>
      <w:r w:rsidR="009372E6" w:rsidRPr="00AC530C">
        <w:rPr>
          <w:rFonts w:ascii="Times New Roman" w:eastAsia="MS Mincho" w:hAnsi="Times New Roman"/>
          <w:sz w:val="22"/>
          <w:szCs w:val="22"/>
          <w:lang w:val="sr-Latn-ME" w:eastAsia="ja-JP"/>
        </w:rPr>
        <w:t>reproduktivne dobi</w:t>
      </w:r>
      <w:r w:rsidRPr="00AC530C">
        <w:rPr>
          <w:rFonts w:ascii="Times New Roman" w:eastAsia="MS Mincho" w:hAnsi="Times New Roman"/>
          <w:sz w:val="22"/>
          <w:szCs w:val="22"/>
          <w:lang w:val="sr-Latn-ME" w:eastAsia="ja-JP"/>
        </w:rPr>
        <w:t xml:space="preserve">. </w:t>
      </w:r>
    </w:p>
    <w:p w14:paraId="1337F858" w14:textId="77777777" w:rsidR="004F2292" w:rsidRPr="00AC530C" w:rsidRDefault="004F2292" w:rsidP="00C305B5">
      <w:pPr>
        <w:tabs>
          <w:tab w:val="left" w:pos="1134"/>
          <w:tab w:val="left" w:pos="1701"/>
        </w:tabs>
        <w:rPr>
          <w:rFonts w:ascii="Times New Roman" w:hAnsi="Times New Roman"/>
          <w:sz w:val="22"/>
          <w:szCs w:val="22"/>
          <w:lang w:val="sr-Latn-ME"/>
        </w:rPr>
      </w:pPr>
    </w:p>
    <w:p w14:paraId="653F0CAD"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Kontracepcija muškaraca i žena</w:t>
      </w:r>
    </w:p>
    <w:p w14:paraId="3ED63857" w14:textId="77777777" w:rsidR="004F2292" w:rsidRPr="00AC530C" w:rsidRDefault="004F2292" w:rsidP="00C305B5">
      <w:pPr>
        <w:tabs>
          <w:tab w:val="left" w:pos="1134"/>
          <w:tab w:val="left" w:pos="1701"/>
        </w:tabs>
        <w:rPr>
          <w:rFonts w:ascii="Times New Roman" w:hAnsi="Times New Roman"/>
          <w:sz w:val="22"/>
          <w:szCs w:val="22"/>
          <w:u w:val="single"/>
          <w:lang w:val="sr-Latn-ME"/>
        </w:rPr>
      </w:pPr>
    </w:p>
    <w:p w14:paraId="125F4377" w14:textId="751EC9AF" w:rsidR="007F449C" w:rsidRPr="00AC530C" w:rsidRDefault="00C305B5" w:rsidP="007F449C">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lang w:val="sr-Latn-ME"/>
        </w:rPr>
        <w:t xml:space="preserve">Nije poznato da li su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ili njegovi </w:t>
      </w:r>
      <w:proofErr w:type="spellStart"/>
      <w:r w:rsidRPr="00AC530C">
        <w:rPr>
          <w:rFonts w:ascii="Times New Roman" w:hAnsi="Times New Roman"/>
          <w:sz w:val="22"/>
          <w:szCs w:val="22"/>
          <w:lang w:val="sr-Latn-ME"/>
        </w:rPr>
        <w:t>metaboliti</w:t>
      </w:r>
      <w:proofErr w:type="spellEnd"/>
      <w:r w:rsidRPr="00AC530C">
        <w:rPr>
          <w:rFonts w:ascii="Times New Roman" w:hAnsi="Times New Roman"/>
          <w:sz w:val="22"/>
          <w:szCs w:val="22"/>
          <w:lang w:val="sr-Latn-ME"/>
        </w:rPr>
        <w:t xml:space="preserve"> prisutni u spermi. Potrebno je da pacijenti koji su seksualno aktivni koriste kondom ako im je partnerka trudna. Ako pacijent ima seksualne odnose sa ženom koja može da rađa, potrebno je da koristi kondom </w:t>
      </w:r>
      <w:r w:rsidR="00312A41" w:rsidRPr="00AC530C">
        <w:rPr>
          <w:rFonts w:ascii="Times New Roman" w:hAnsi="Times New Roman"/>
          <w:sz w:val="22"/>
          <w:szCs w:val="22"/>
          <w:lang w:val="sr-Latn-ME"/>
        </w:rPr>
        <w:t>sa još nekom efikasnom metodom kontracepcije</w:t>
      </w:r>
      <w:r w:rsidRPr="00AC530C">
        <w:rPr>
          <w:rFonts w:ascii="Times New Roman" w:hAnsi="Times New Roman"/>
          <w:sz w:val="22"/>
          <w:szCs w:val="22"/>
          <w:lang w:val="sr-Latn-ME"/>
        </w:rPr>
        <w:t>.</w:t>
      </w:r>
      <w:r w:rsidR="001D4279" w:rsidRPr="00AC530C">
        <w:rPr>
          <w:rFonts w:ascii="Times New Roman" w:hAnsi="Times New Roman"/>
          <w:sz w:val="22"/>
          <w:szCs w:val="22"/>
          <w:lang w:val="sr-Latn-ME"/>
        </w:rPr>
        <w:t xml:space="preserve"> Studije kod životinja su pokazale reproduktivnu toksičnost (vid</w:t>
      </w:r>
      <w:r w:rsidR="00C912E1" w:rsidRPr="00AC530C">
        <w:rPr>
          <w:rFonts w:ascii="Times New Roman" w:hAnsi="Times New Roman"/>
          <w:sz w:val="22"/>
          <w:szCs w:val="22"/>
          <w:lang w:val="sr-Latn-ME"/>
        </w:rPr>
        <w:t>jeti di</w:t>
      </w:r>
      <w:r w:rsidR="001D4279" w:rsidRPr="00AC530C">
        <w:rPr>
          <w:rFonts w:ascii="Times New Roman" w:hAnsi="Times New Roman"/>
          <w:sz w:val="22"/>
          <w:szCs w:val="22"/>
          <w:lang w:val="sr-Latn-ME"/>
        </w:rPr>
        <w:t>o 5.3).</w:t>
      </w:r>
    </w:p>
    <w:p w14:paraId="79B17C46" w14:textId="77777777" w:rsidR="008E6AFF" w:rsidRPr="00AC530C" w:rsidRDefault="008E6AFF" w:rsidP="007F449C">
      <w:pPr>
        <w:tabs>
          <w:tab w:val="left" w:pos="1134"/>
          <w:tab w:val="left" w:pos="1701"/>
        </w:tabs>
        <w:rPr>
          <w:rFonts w:ascii="Times New Roman" w:hAnsi="Times New Roman"/>
          <w:sz w:val="22"/>
          <w:szCs w:val="22"/>
          <w:u w:val="single"/>
          <w:lang w:val="sr-Latn-ME"/>
        </w:rPr>
      </w:pPr>
    </w:p>
    <w:p w14:paraId="6BABF3A3" w14:textId="66F5AB17" w:rsidR="007F449C" w:rsidRPr="00AC530C" w:rsidRDefault="007F449C" w:rsidP="007F449C">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Plodnost</w:t>
      </w:r>
    </w:p>
    <w:p w14:paraId="3EAE9207" w14:textId="77777777" w:rsidR="007F449C" w:rsidRPr="00AC530C" w:rsidRDefault="007F449C" w:rsidP="007F449C">
      <w:pPr>
        <w:tabs>
          <w:tab w:val="left" w:pos="1134"/>
          <w:tab w:val="left" w:pos="1701"/>
        </w:tabs>
        <w:rPr>
          <w:rFonts w:ascii="Times New Roman" w:hAnsi="Times New Roman"/>
          <w:sz w:val="22"/>
          <w:szCs w:val="22"/>
          <w:lang w:val="sr-Latn-ME"/>
        </w:rPr>
      </w:pPr>
    </w:p>
    <w:p w14:paraId="4A24D9E7" w14:textId="724020BA" w:rsidR="007F449C" w:rsidRPr="00AC530C" w:rsidRDefault="007F449C" w:rsidP="007F449C">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Abirateron</w:t>
      </w:r>
      <w:proofErr w:type="spellEnd"/>
      <w:r w:rsidR="008E6AFF" w:rsidRPr="00AC530C">
        <w:rPr>
          <w:rFonts w:ascii="Times New Roman" w:hAnsi="Times New Roman"/>
          <w:sz w:val="22"/>
          <w:szCs w:val="22"/>
          <w:lang w:val="sr-Latn-ME"/>
        </w:rPr>
        <w:t xml:space="preserve"> </w:t>
      </w:r>
      <w:r w:rsidR="00262195" w:rsidRPr="00AC530C">
        <w:rPr>
          <w:rFonts w:ascii="Times New Roman" w:hAnsi="Times New Roman"/>
          <w:sz w:val="22"/>
          <w:szCs w:val="22"/>
          <w:lang w:val="sr-Latn-ME"/>
        </w:rPr>
        <w:t>acetat</w:t>
      </w:r>
      <w:r w:rsidRPr="00AC530C">
        <w:rPr>
          <w:rFonts w:ascii="Times New Roman" w:hAnsi="Times New Roman"/>
          <w:sz w:val="22"/>
          <w:szCs w:val="22"/>
          <w:lang w:val="sr-Latn-ME"/>
        </w:rPr>
        <w:t xml:space="preserve"> je uticao na plodnost u mužjaka i ženki pacova, ali su ovi efekti potpuno </w:t>
      </w:r>
      <w:proofErr w:type="spellStart"/>
      <w:r w:rsidRPr="00AC530C">
        <w:rPr>
          <w:rFonts w:ascii="Times New Roman" w:hAnsi="Times New Roman"/>
          <w:sz w:val="22"/>
          <w:szCs w:val="22"/>
          <w:lang w:val="sr-Latn-ME"/>
        </w:rPr>
        <w:t>reverzibilni</w:t>
      </w:r>
      <w:proofErr w:type="spellEnd"/>
      <w:r w:rsidRPr="00AC530C">
        <w:rPr>
          <w:rFonts w:ascii="Times New Roman" w:hAnsi="Times New Roman"/>
          <w:sz w:val="22"/>
          <w:szCs w:val="22"/>
          <w:lang w:val="sr-Latn-ME"/>
        </w:rPr>
        <w:t xml:space="preserve"> (vidjeti dio 5.3).</w:t>
      </w:r>
    </w:p>
    <w:p w14:paraId="02C85813" w14:textId="77777777" w:rsidR="00C305B5" w:rsidRPr="00AC530C" w:rsidRDefault="00C305B5" w:rsidP="00C305B5">
      <w:pPr>
        <w:tabs>
          <w:tab w:val="left" w:pos="1134"/>
          <w:tab w:val="left" w:pos="1701"/>
        </w:tabs>
        <w:rPr>
          <w:rFonts w:ascii="Times New Roman" w:hAnsi="Times New Roman"/>
          <w:noProof/>
          <w:sz w:val="22"/>
          <w:szCs w:val="22"/>
          <w:u w:val="single"/>
          <w:lang w:val="sr-Latn-ME"/>
        </w:rPr>
      </w:pPr>
    </w:p>
    <w:p w14:paraId="5AE78C9E"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Trudnoća</w:t>
      </w:r>
    </w:p>
    <w:p w14:paraId="000A80B1" w14:textId="77777777" w:rsidR="00312A41" w:rsidRPr="00AC530C" w:rsidRDefault="00312A41" w:rsidP="00C305B5">
      <w:pPr>
        <w:tabs>
          <w:tab w:val="left" w:pos="1134"/>
          <w:tab w:val="left" w:pos="1701"/>
        </w:tabs>
        <w:rPr>
          <w:rFonts w:ascii="Times New Roman" w:hAnsi="Times New Roman"/>
          <w:sz w:val="22"/>
          <w:szCs w:val="22"/>
          <w:lang w:val="sr-Latn-ME"/>
        </w:rPr>
      </w:pPr>
    </w:p>
    <w:p w14:paraId="2DF7B103"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iCs/>
          <w:sz w:val="22"/>
          <w:szCs w:val="22"/>
          <w:lang w:val="sr-Latn-ME"/>
        </w:rPr>
        <w:t>ZYTIGA</w:t>
      </w:r>
      <w:r w:rsidRPr="00AC530C">
        <w:rPr>
          <w:rFonts w:ascii="Times New Roman" w:hAnsi="Times New Roman"/>
          <w:sz w:val="22"/>
          <w:szCs w:val="22"/>
          <w:lang w:val="sr-Latn-ME"/>
        </w:rPr>
        <w:t xml:space="preserve"> nije nam</w:t>
      </w:r>
      <w:r w:rsidR="00312A41" w:rsidRPr="00AC530C">
        <w:rPr>
          <w:rFonts w:ascii="Times New Roman" w:hAnsi="Times New Roman"/>
          <w:sz w:val="22"/>
          <w:szCs w:val="22"/>
          <w:lang w:val="sr-Latn-ME"/>
        </w:rPr>
        <w:t>i</w:t>
      </w:r>
      <w:r w:rsidR="00C912E1" w:rsidRPr="00AC530C">
        <w:rPr>
          <w:rFonts w:ascii="Times New Roman" w:hAnsi="Times New Roman"/>
          <w:sz w:val="22"/>
          <w:szCs w:val="22"/>
          <w:lang w:val="sr-Latn-ME"/>
        </w:rPr>
        <w:t>j</w:t>
      </w:r>
      <w:r w:rsidR="00CF44FD" w:rsidRPr="00AC530C">
        <w:rPr>
          <w:rFonts w:ascii="Times New Roman" w:hAnsi="Times New Roman"/>
          <w:sz w:val="22"/>
          <w:szCs w:val="22"/>
          <w:lang w:val="sr-Latn-ME"/>
        </w:rPr>
        <w:t xml:space="preserve">enjena </w:t>
      </w:r>
      <w:r w:rsidR="00312A41" w:rsidRPr="00AC530C">
        <w:rPr>
          <w:rFonts w:ascii="Times New Roman" w:hAnsi="Times New Roman"/>
          <w:sz w:val="22"/>
          <w:szCs w:val="22"/>
          <w:lang w:val="sr-Latn-ME"/>
        </w:rPr>
        <w:t xml:space="preserve">za primjenu kod </w:t>
      </w:r>
      <w:r w:rsidRPr="00AC530C">
        <w:rPr>
          <w:rFonts w:ascii="Times New Roman" w:hAnsi="Times New Roman"/>
          <w:sz w:val="22"/>
          <w:szCs w:val="22"/>
          <w:lang w:val="sr-Latn-ME"/>
        </w:rPr>
        <w:t>žena</w:t>
      </w:r>
      <w:r w:rsidR="00CC3571" w:rsidRPr="00AC530C">
        <w:rPr>
          <w:rFonts w:ascii="Times New Roman" w:hAnsi="Times New Roman"/>
          <w:sz w:val="22"/>
          <w:szCs w:val="22"/>
          <w:lang w:val="sr-Latn-ME"/>
        </w:rPr>
        <w:t xml:space="preserve"> i</w:t>
      </w:r>
      <w:r w:rsidRPr="00AC530C">
        <w:rPr>
          <w:rFonts w:ascii="Times New Roman" w:hAnsi="Times New Roman"/>
          <w:sz w:val="22"/>
          <w:szCs w:val="22"/>
          <w:lang w:val="sr-Latn-ME"/>
        </w:rPr>
        <w:t xml:space="preserve"> kontraindikovan</w:t>
      </w:r>
      <w:r w:rsidR="00312A41" w:rsidRPr="00AC530C">
        <w:rPr>
          <w:rFonts w:ascii="Times New Roman" w:hAnsi="Times New Roman"/>
          <w:sz w:val="22"/>
          <w:szCs w:val="22"/>
          <w:lang w:val="sr-Latn-ME"/>
        </w:rPr>
        <w:t>a je</w:t>
      </w:r>
      <w:r w:rsidRPr="00AC530C">
        <w:rPr>
          <w:rFonts w:ascii="Times New Roman" w:hAnsi="Times New Roman"/>
          <w:sz w:val="22"/>
          <w:szCs w:val="22"/>
          <w:lang w:val="sr-Latn-ME"/>
        </w:rPr>
        <w:t xml:space="preserve"> kod žena koje su trudne ili koje mogu da zatrudne</w:t>
      </w:r>
      <w:r w:rsidRPr="00AC530C">
        <w:rPr>
          <w:rFonts w:ascii="Times New Roman" w:hAnsi="Times New Roman"/>
          <w:i/>
          <w:iCs/>
          <w:sz w:val="22"/>
          <w:szCs w:val="22"/>
          <w:lang w:val="sr-Latn-ME"/>
        </w:rPr>
        <w:t xml:space="preserve"> </w:t>
      </w:r>
      <w:r w:rsidRPr="00AC530C">
        <w:rPr>
          <w:rFonts w:ascii="Times New Roman" w:hAnsi="Times New Roman"/>
          <w:sz w:val="22"/>
          <w:szCs w:val="22"/>
          <w:lang w:val="sr-Latn-ME"/>
        </w:rPr>
        <w:t>(vid</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312A41" w:rsidRPr="00AC530C">
        <w:rPr>
          <w:rFonts w:ascii="Times New Roman" w:hAnsi="Times New Roman"/>
          <w:sz w:val="22"/>
          <w:szCs w:val="22"/>
          <w:lang w:val="sr-Latn-ME"/>
        </w:rPr>
        <w:t xml:space="preserve">djelove </w:t>
      </w:r>
      <w:r w:rsidRPr="00AC530C">
        <w:rPr>
          <w:rFonts w:ascii="Times New Roman" w:hAnsi="Times New Roman"/>
          <w:sz w:val="22"/>
          <w:szCs w:val="22"/>
          <w:lang w:val="sr-Latn-ME"/>
        </w:rPr>
        <w:t xml:space="preserve">4.3 i 5.3). </w:t>
      </w:r>
    </w:p>
    <w:p w14:paraId="124E881A" w14:textId="77777777" w:rsidR="00C305B5" w:rsidRPr="00AC530C" w:rsidRDefault="00C305B5" w:rsidP="00C305B5">
      <w:pPr>
        <w:tabs>
          <w:tab w:val="left" w:pos="1134"/>
          <w:tab w:val="left" w:pos="1701"/>
        </w:tabs>
        <w:rPr>
          <w:rFonts w:ascii="Times New Roman" w:hAnsi="Times New Roman"/>
          <w:sz w:val="22"/>
          <w:szCs w:val="22"/>
          <w:lang w:val="sr-Latn-ME"/>
        </w:rPr>
      </w:pPr>
    </w:p>
    <w:p w14:paraId="69C7FD8C"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Dojenje</w:t>
      </w:r>
    </w:p>
    <w:p w14:paraId="3856D53A" w14:textId="77777777" w:rsidR="004F2292" w:rsidRPr="00AC530C" w:rsidRDefault="004F2292" w:rsidP="00C305B5">
      <w:pPr>
        <w:tabs>
          <w:tab w:val="left" w:pos="1134"/>
          <w:tab w:val="left" w:pos="1701"/>
        </w:tabs>
        <w:rPr>
          <w:rFonts w:ascii="Times New Roman" w:hAnsi="Times New Roman"/>
          <w:sz w:val="22"/>
          <w:szCs w:val="22"/>
          <w:u w:val="single"/>
          <w:lang w:val="sr-Latn-ME"/>
        </w:rPr>
      </w:pPr>
    </w:p>
    <w:p w14:paraId="763EE516"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iCs/>
          <w:sz w:val="22"/>
          <w:szCs w:val="22"/>
          <w:lang w:val="sr-Latn-ME"/>
        </w:rPr>
        <w:t>ZYTIGA</w:t>
      </w:r>
      <w:r w:rsidRPr="00AC530C">
        <w:rPr>
          <w:rFonts w:ascii="Times New Roman" w:hAnsi="Times New Roman"/>
          <w:sz w:val="22"/>
          <w:szCs w:val="22"/>
          <w:lang w:val="sr-Latn-ME"/>
        </w:rPr>
        <w:t xml:space="preserve"> nije nam</w:t>
      </w:r>
      <w:r w:rsidR="00312A41" w:rsidRPr="00AC530C">
        <w:rPr>
          <w:rFonts w:ascii="Times New Roman" w:hAnsi="Times New Roman"/>
          <w:sz w:val="22"/>
          <w:szCs w:val="22"/>
          <w:lang w:val="sr-Latn-ME"/>
        </w:rPr>
        <w:t>i</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 xml:space="preserve">enjena ženama. </w:t>
      </w:r>
    </w:p>
    <w:p w14:paraId="65E78715" w14:textId="77777777" w:rsidR="004F2292" w:rsidRPr="00AC530C" w:rsidRDefault="004F2292" w:rsidP="00C305B5">
      <w:pPr>
        <w:tabs>
          <w:tab w:val="left" w:pos="1134"/>
          <w:tab w:val="left" w:pos="1701"/>
        </w:tabs>
        <w:rPr>
          <w:rFonts w:ascii="Times New Roman" w:hAnsi="Times New Roman"/>
          <w:sz w:val="22"/>
          <w:szCs w:val="22"/>
          <w:u w:val="single"/>
          <w:lang w:val="sr-Latn-ME"/>
        </w:rPr>
      </w:pPr>
    </w:p>
    <w:p w14:paraId="7EA33C91" w14:textId="77777777" w:rsidR="00D8759D" w:rsidRPr="00AC530C" w:rsidRDefault="00C305B5" w:rsidP="00D8759D">
      <w:pPr>
        <w:tabs>
          <w:tab w:val="left" w:pos="540"/>
          <w:tab w:val="left" w:pos="569"/>
        </w:tabs>
        <w:ind w:left="540" w:hanging="540"/>
        <w:rPr>
          <w:rFonts w:ascii="Times New Roman" w:hAnsi="Times New Roman"/>
          <w:b/>
          <w:bCs/>
          <w:sz w:val="22"/>
          <w:szCs w:val="22"/>
          <w:lang w:val="sr-Latn-ME"/>
        </w:rPr>
      </w:pPr>
      <w:r w:rsidRPr="00AC530C">
        <w:rPr>
          <w:rFonts w:ascii="Times New Roman" w:hAnsi="Times New Roman"/>
          <w:b/>
          <w:sz w:val="22"/>
          <w:szCs w:val="22"/>
          <w:lang w:val="sr-Latn-ME"/>
        </w:rPr>
        <w:t>4.7</w:t>
      </w:r>
      <w:r w:rsidRPr="00AC530C">
        <w:rPr>
          <w:rFonts w:ascii="Times New Roman" w:hAnsi="Times New Roman"/>
          <w:b/>
          <w:sz w:val="22"/>
          <w:szCs w:val="22"/>
          <w:lang w:val="sr-Latn-ME"/>
        </w:rPr>
        <w:tab/>
      </w:r>
      <w:bookmarkStart w:id="3" w:name="OLE_LINK1"/>
      <w:r w:rsidRPr="00AC530C">
        <w:rPr>
          <w:rFonts w:ascii="Times New Roman" w:hAnsi="Times New Roman"/>
          <w:b/>
          <w:sz w:val="22"/>
          <w:szCs w:val="22"/>
          <w:lang w:val="sr-Latn-ME"/>
        </w:rPr>
        <w:t xml:space="preserve"> </w:t>
      </w:r>
      <w:bookmarkEnd w:id="3"/>
      <w:r w:rsidR="007F449C" w:rsidRPr="00AC530C">
        <w:rPr>
          <w:rFonts w:ascii="Times New Roman" w:hAnsi="Times New Roman"/>
          <w:b/>
          <w:sz w:val="22"/>
          <w:szCs w:val="22"/>
          <w:lang w:val="sr-Latn-ME"/>
        </w:rPr>
        <w:t>Uticaj na sposobnost upravljanja vozilima i rukovanje mašinama</w:t>
      </w:r>
      <w:r w:rsidR="007F449C" w:rsidRPr="00AC530C" w:rsidDel="007F449C">
        <w:rPr>
          <w:rFonts w:ascii="Times New Roman" w:hAnsi="Times New Roman"/>
          <w:b/>
          <w:sz w:val="22"/>
          <w:szCs w:val="22"/>
          <w:lang w:val="sr-Latn-ME"/>
        </w:rPr>
        <w:t xml:space="preserve"> </w:t>
      </w:r>
    </w:p>
    <w:p w14:paraId="57578262" w14:textId="77777777" w:rsidR="00C305B5" w:rsidRPr="00AC530C" w:rsidRDefault="00C305B5" w:rsidP="00C305B5">
      <w:pPr>
        <w:tabs>
          <w:tab w:val="left" w:pos="1134"/>
          <w:tab w:val="left" w:pos="1701"/>
        </w:tabs>
        <w:rPr>
          <w:rFonts w:ascii="Times New Roman" w:hAnsi="Times New Roman"/>
          <w:b/>
          <w:sz w:val="22"/>
          <w:szCs w:val="22"/>
          <w:lang w:val="sr-Latn-ME"/>
        </w:rPr>
      </w:pPr>
    </w:p>
    <w:p w14:paraId="5331BF3E" w14:textId="21346A1F" w:rsidR="00C305B5" w:rsidRPr="00AC530C" w:rsidRDefault="00CC3571"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Abirateron</w:t>
      </w:r>
      <w:proofErr w:type="spellEnd"/>
      <w:r w:rsidR="00C305B5" w:rsidRPr="00AC530C">
        <w:rPr>
          <w:rFonts w:ascii="Times New Roman" w:hAnsi="Times New Roman"/>
          <w:sz w:val="22"/>
          <w:szCs w:val="22"/>
          <w:lang w:val="sr-Latn-ME"/>
        </w:rPr>
        <w:t xml:space="preserve"> nema ili ima zanemarljivo</w:t>
      </w:r>
      <w:r w:rsidR="00C961AC" w:rsidRPr="00AC530C">
        <w:rPr>
          <w:rFonts w:ascii="Times New Roman" w:hAnsi="Times New Roman"/>
          <w:sz w:val="22"/>
          <w:szCs w:val="22"/>
          <w:lang w:val="sr-Latn-ME"/>
        </w:rPr>
        <w:t xml:space="preserve"> mali </w:t>
      </w:r>
      <w:r w:rsidR="00C305B5" w:rsidRPr="00AC530C">
        <w:rPr>
          <w:rFonts w:ascii="Times New Roman" w:hAnsi="Times New Roman"/>
          <w:sz w:val="22"/>
          <w:szCs w:val="22"/>
          <w:lang w:val="sr-Latn-ME"/>
        </w:rPr>
        <w:t xml:space="preserve"> uticaj na sposobnost upravljanj</w:t>
      </w:r>
      <w:r w:rsidR="00C961AC" w:rsidRPr="00AC530C">
        <w:rPr>
          <w:rFonts w:ascii="Times New Roman" w:hAnsi="Times New Roman"/>
          <w:sz w:val="22"/>
          <w:szCs w:val="22"/>
          <w:lang w:val="sr-Latn-ME"/>
        </w:rPr>
        <w:t>a</w:t>
      </w:r>
      <w:r w:rsidR="00C305B5" w:rsidRPr="00AC530C">
        <w:rPr>
          <w:rFonts w:ascii="Times New Roman" w:hAnsi="Times New Roman"/>
          <w:sz w:val="22"/>
          <w:szCs w:val="22"/>
          <w:lang w:val="sr-Latn-ME"/>
        </w:rPr>
        <w:t xml:space="preserve"> vozilima i mašinama.</w:t>
      </w:r>
    </w:p>
    <w:p w14:paraId="36829EF7" w14:textId="77777777" w:rsidR="00C305B5" w:rsidRPr="00AC530C" w:rsidRDefault="00C305B5" w:rsidP="00C305B5">
      <w:pPr>
        <w:tabs>
          <w:tab w:val="left" w:pos="1134"/>
          <w:tab w:val="left" w:pos="1701"/>
        </w:tabs>
        <w:rPr>
          <w:rFonts w:ascii="Times New Roman" w:hAnsi="Times New Roman"/>
          <w:sz w:val="22"/>
          <w:szCs w:val="22"/>
          <w:lang w:val="sr-Latn-ME"/>
        </w:rPr>
      </w:pPr>
    </w:p>
    <w:p w14:paraId="4C1943B8" w14:textId="77777777" w:rsidR="00C305B5"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4.8</w:t>
      </w:r>
      <w:r w:rsidRPr="00AC530C">
        <w:rPr>
          <w:rFonts w:ascii="Times New Roman" w:hAnsi="Times New Roman"/>
          <w:b/>
          <w:sz w:val="22"/>
          <w:szCs w:val="22"/>
          <w:lang w:val="sr-Latn-ME"/>
        </w:rPr>
        <w:tab/>
        <w:t xml:space="preserve"> Neželjena dejstva</w:t>
      </w:r>
    </w:p>
    <w:p w14:paraId="0047C975" w14:textId="77777777" w:rsidR="00C305B5" w:rsidRPr="00AC530C" w:rsidRDefault="00C305B5" w:rsidP="00C305B5">
      <w:pPr>
        <w:tabs>
          <w:tab w:val="left" w:pos="1134"/>
          <w:tab w:val="left" w:pos="1701"/>
        </w:tabs>
        <w:rPr>
          <w:rFonts w:ascii="Times New Roman" w:hAnsi="Times New Roman"/>
          <w:sz w:val="22"/>
          <w:szCs w:val="22"/>
          <w:lang w:val="sr-Latn-ME"/>
        </w:rPr>
      </w:pPr>
    </w:p>
    <w:p w14:paraId="5D083849" w14:textId="77777777" w:rsidR="00C305B5" w:rsidRPr="00AC530C" w:rsidRDefault="00C305B5" w:rsidP="00C305B5">
      <w:pPr>
        <w:tabs>
          <w:tab w:val="left" w:pos="1134"/>
          <w:tab w:val="left" w:pos="1701"/>
        </w:tabs>
        <w:rPr>
          <w:rFonts w:ascii="Times New Roman" w:hAnsi="Times New Roman"/>
          <w:b/>
          <w:sz w:val="22"/>
          <w:szCs w:val="22"/>
          <w:u w:val="single"/>
          <w:lang w:val="sr-Latn-ME"/>
        </w:rPr>
      </w:pPr>
      <w:r w:rsidRPr="00AC530C">
        <w:rPr>
          <w:rFonts w:ascii="Times New Roman" w:hAnsi="Times New Roman"/>
          <w:sz w:val="22"/>
          <w:szCs w:val="22"/>
          <w:u w:val="single"/>
          <w:lang w:val="sr-Latn-ME"/>
        </w:rPr>
        <w:t>Sažetak profila bezb</w:t>
      </w:r>
      <w:r w:rsidR="00C912E1" w:rsidRPr="00AC530C">
        <w:rPr>
          <w:rFonts w:ascii="Times New Roman" w:hAnsi="Times New Roman"/>
          <w:sz w:val="22"/>
          <w:szCs w:val="22"/>
          <w:u w:val="single"/>
          <w:lang w:val="sr-Latn-ME"/>
        </w:rPr>
        <w:t>j</w:t>
      </w:r>
      <w:r w:rsidRPr="00AC530C">
        <w:rPr>
          <w:rFonts w:ascii="Times New Roman" w:hAnsi="Times New Roman"/>
          <w:sz w:val="22"/>
          <w:szCs w:val="22"/>
          <w:u w:val="single"/>
          <w:lang w:val="sr-Latn-ME"/>
        </w:rPr>
        <w:t>ednosti</w:t>
      </w:r>
    </w:p>
    <w:p w14:paraId="1F643DDC" w14:textId="72D7E620" w:rsidR="00C305B5" w:rsidRPr="00AC530C" w:rsidRDefault="00352B61"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analizi neželjenih reakcija kombinovanih kliničkih studija faze 3 sa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ekom ZYTIGA, neželjene rea</w:t>
      </w:r>
      <w:r w:rsidR="008E6AFF" w:rsidRPr="00AC530C">
        <w:rPr>
          <w:rFonts w:ascii="Times New Roman" w:hAnsi="Times New Roman"/>
          <w:sz w:val="22"/>
          <w:szCs w:val="22"/>
          <w:lang w:val="sr-Latn-ME"/>
        </w:rPr>
        <w:t>k</w:t>
      </w:r>
      <w:r w:rsidRPr="00AC530C">
        <w:rPr>
          <w:rFonts w:ascii="Times New Roman" w:hAnsi="Times New Roman"/>
          <w:sz w:val="22"/>
          <w:szCs w:val="22"/>
          <w:lang w:val="sr-Latn-ME"/>
        </w:rPr>
        <w:t>cije koje su bile zab</w:t>
      </w:r>
      <w:r w:rsidR="004A380A" w:rsidRPr="00AC530C">
        <w:rPr>
          <w:rFonts w:ascii="Times New Roman" w:hAnsi="Times New Roman"/>
          <w:sz w:val="22"/>
          <w:szCs w:val="22"/>
          <w:lang w:val="sr-Latn-ME"/>
        </w:rPr>
        <w:t>i</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ežene kod ≥10% pacijenata sa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su bile </w:t>
      </w:r>
      <w:r w:rsidR="00C305B5" w:rsidRPr="00AC530C">
        <w:rPr>
          <w:rFonts w:ascii="Times New Roman" w:hAnsi="Times New Roman"/>
          <w:sz w:val="22"/>
          <w:szCs w:val="22"/>
          <w:lang w:val="sr-Latn-ME"/>
        </w:rPr>
        <w:t xml:space="preserve">periferni </w:t>
      </w:r>
      <w:proofErr w:type="spellStart"/>
      <w:r w:rsidR="00C305B5" w:rsidRPr="00AC530C">
        <w:rPr>
          <w:rFonts w:ascii="Times New Roman" w:hAnsi="Times New Roman"/>
          <w:sz w:val="22"/>
          <w:szCs w:val="22"/>
          <w:lang w:val="sr-Latn-ME"/>
        </w:rPr>
        <w:t>edemi</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00C305B5" w:rsidRPr="00AC530C">
        <w:rPr>
          <w:rFonts w:ascii="Times New Roman" w:hAnsi="Times New Roman"/>
          <w:sz w:val="22"/>
          <w:szCs w:val="22"/>
          <w:lang w:val="sr-Latn-ME"/>
        </w:rPr>
        <w:t>emija</w:t>
      </w:r>
      <w:proofErr w:type="spellEnd"/>
      <w:r w:rsidR="00C305B5" w:rsidRPr="00AC530C">
        <w:rPr>
          <w:rFonts w:ascii="Times New Roman" w:hAnsi="Times New Roman"/>
          <w:sz w:val="22"/>
          <w:szCs w:val="22"/>
          <w:lang w:val="sr-Latn-ME"/>
        </w:rPr>
        <w:t>, hipertenzija</w:t>
      </w:r>
      <w:r w:rsidRPr="00AC530C">
        <w:rPr>
          <w:rFonts w:ascii="Times New Roman" w:hAnsi="Times New Roman"/>
          <w:sz w:val="22"/>
          <w:szCs w:val="22"/>
          <w:lang w:val="sr-Latn-ME"/>
        </w:rPr>
        <w:t>,</w:t>
      </w:r>
      <w:r w:rsidR="00C305B5" w:rsidRPr="00AC530C">
        <w:rPr>
          <w:rFonts w:ascii="Times New Roman" w:hAnsi="Times New Roman"/>
          <w:sz w:val="22"/>
          <w:szCs w:val="22"/>
          <w:lang w:val="sr-Latn-ME"/>
        </w:rPr>
        <w:t xml:space="preserve"> infekcija </w:t>
      </w:r>
      <w:proofErr w:type="spellStart"/>
      <w:r w:rsidR="00C305B5" w:rsidRPr="00AC530C">
        <w:rPr>
          <w:rFonts w:ascii="Times New Roman" w:hAnsi="Times New Roman"/>
          <w:sz w:val="22"/>
          <w:szCs w:val="22"/>
          <w:lang w:val="sr-Latn-ME"/>
        </w:rPr>
        <w:t>urinarnog</w:t>
      </w:r>
      <w:proofErr w:type="spellEnd"/>
      <w:r w:rsidR="00C305B5" w:rsidRPr="00AC530C">
        <w:rPr>
          <w:rFonts w:ascii="Times New Roman" w:hAnsi="Times New Roman"/>
          <w:sz w:val="22"/>
          <w:szCs w:val="22"/>
          <w:lang w:val="sr-Latn-ME"/>
        </w:rPr>
        <w:t xml:space="preserve"> trakta</w:t>
      </w:r>
      <w:r w:rsidRPr="00AC530C">
        <w:rPr>
          <w:rFonts w:ascii="Times New Roman" w:hAnsi="Times New Roman"/>
          <w:sz w:val="22"/>
          <w:szCs w:val="22"/>
          <w:lang w:val="sr-Latn-ME"/>
        </w:rPr>
        <w:t xml:space="preserve"> i povećanje </w:t>
      </w:r>
      <w:proofErr w:type="spellStart"/>
      <w:r w:rsidRPr="00AC530C">
        <w:rPr>
          <w:rFonts w:ascii="Times New Roman" w:hAnsi="Times New Roman"/>
          <w:sz w:val="22"/>
          <w:szCs w:val="22"/>
          <w:lang w:val="sr-Latn-ME"/>
        </w:rPr>
        <w:t>alanin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aminotransferaze</w:t>
      </w:r>
      <w:proofErr w:type="spellEnd"/>
      <w:r w:rsidRPr="00AC530C">
        <w:rPr>
          <w:rFonts w:ascii="Times New Roman" w:hAnsi="Times New Roman"/>
          <w:sz w:val="22"/>
          <w:szCs w:val="22"/>
          <w:lang w:val="sr-Latn-ME"/>
        </w:rPr>
        <w:t xml:space="preserve"> i/ili povećanje </w:t>
      </w:r>
      <w:proofErr w:type="spellStart"/>
      <w:r w:rsidRPr="00AC530C">
        <w:rPr>
          <w:rFonts w:ascii="Times New Roman" w:hAnsi="Times New Roman"/>
          <w:sz w:val="22"/>
          <w:szCs w:val="22"/>
          <w:lang w:val="sr-Latn-ME"/>
        </w:rPr>
        <w:t>aspartat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aminotransferaze</w:t>
      </w:r>
      <w:proofErr w:type="spellEnd"/>
      <w:r w:rsidR="00C305B5" w:rsidRPr="00AC530C">
        <w:rPr>
          <w:rFonts w:ascii="Times New Roman" w:hAnsi="Times New Roman"/>
          <w:sz w:val="22"/>
          <w:szCs w:val="22"/>
          <w:lang w:val="sr-Latn-ME"/>
        </w:rPr>
        <w:t>.</w:t>
      </w:r>
    </w:p>
    <w:p w14:paraId="63A5F404" w14:textId="77777777" w:rsidR="001D4279" w:rsidRPr="00AC530C" w:rsidRDefault="001D4279" w:rsidP="00C305B5">
      <w:pPr>
        <w:tabs>
          <w:tab w:val="left" w:pos="1134"/>
          <w:tab w:val="left" w:pos="1701"/>
        </w:tabs>
        <w:rPr>
          <w:rFonts w:ascii="Times New Roman" w:hAnsi="Times New Roman"/>
          <w:i/>
          <w:sz w:val="22"/>
          <w:szCs w:val="22"/>
          <w:lang w:val="sr-Latn-ME"/>
        </w:rPr>
      </w:pPr>
      <w:r w:rsidRPr="00AC530C">
        <w:rPr>
          <w:rFonts w:ascii="Times New Roman" w:hAnsi="Times New Roman"/>
          <w:sz w:val="22"/>
          <w:szCs w:val="22"/>
          <w:lang w:val="sr-Latn-ME"/>
        </w:rPr>
        <w:t xml:space="preserve">Druge važne neželjene reakcije uključuju srčane poremećaje, </w:t>
      </w:r>
      <w:proofErr w:type="spellStart"/>
      <w:r w:rsidRPr="00AC530C">
        <w:rPr>
          <w:rFonts w:ascii="Times New Roman" w:hAnsi="Times New Roman"/>
          <w:sz w:val="22"/>
          <w:szCs w:val="22"/>
          <w:lang w:val="sr-Latn-ME"/>
        </w:rPr>
        <w:t>hepatotoksičnost</w:t>
      </w:r>
      <w:proofErr w:type="spellEnd"/>
      <w:r w:rsidR="00BB3285" w:rsidRPr="00AC530C">
        <w:rPr>
          <w:rFonts w:ascii="Times New Roman" w:hAnsi="Times New Roman"/>
          <w:sz w:val="22"/>
          <w:szCs w:val="22"/>
          <w:lang w:val="sr-Latn-ME"/>
        </w:rPr>
        <w:t xml:space="preserve">, </w:t>
      </w:r>
      <w:r w:rsidRPr="00AC530C">
        <w:rPr>
          <w:rFonts w:ascii="Times New Roman" w:hAnsi="Times New Roman"/>
          <w:sz w:val="22"/>
          <w:szCs w:val="22"/>
          <w:lang w:val="sr-Latn-ME"/>
        </w:rPr>
        <w:t>prelome</w:t>
      </w:r>
      <w:r w:rsidR="00BB3285" w:rsidRPr="00AC530C">
        <w:rPr>
          <w:rFonts w:ascii="Times New Roman" w:hAnsi="Times New Roman"/>
          <w:sz w:val="22"/>
          <w:szCs w:val="22"/>
          <w:lang w:val="sr-Latn-ME"/>
        </w:rPr>
        <w:t xml:space="preserve"> i alergijski </w:t>
      </w:r>
      <w:proofErr w:type="spellStart"/>
      <w:r w:rsidR="00BB3285" w:rsidRPr="00AC530C">
        <w:rPr>
          <w:rFonts w:ascii="Times New Roman" w:hAnsi="Times New Roman"/>
          <w:sz w:val="22"/>
          <w:szCs w:val="22"/>
          <w:lang w:val="sr-Latn-ME"/>
        </w:rPr>
        <w:t>alveolitis</w:t>
      </w:r>
      <w:proofErr w:type="spellEnd"/>
      <w:r w:rsidRPr="00AC530C">
        <w:rPr>
          <w:rFonts w:ascii="Times New Roman" w:hAnsi="Times New Roman"/>
          <w:sz w:val="22"/>
          <w:szCs w:val="22"/>
          <w:lang w:val="sr-Latn-ME"/>
        </w:rPr>
        <w:t>.</w:t>
      </w:r>
    </w:p>
    <w:p w14:paraId="708F2826" w14:textId="77777777" w:rsidR="00C305B5" w:rsidRPr="00AC530C" w:rsidRDefault="00C305B5" w:rsidP="00C305B5">
      <w:pPr>
        <w:tabs>
          <w:tab w:val="left" w:pos="1134"/>
          <w:tab w:val="left" w:pos="1701"/>
        </w:tabs>
        <w:rPr>
          <w:rFonts w:ascii="Times New Roman" w:hAnsi="Times New Roman"/>
          <w:sz w:val="22"/>
          <w:szCs w:val="22"/>
          <w:lang w:val="sr-Latn-ME"/>
        </w:rPr>
      </w:pPr>
    </w:p>
    <w:p w14:paraId="3F042CD2" w14:textId="526487DA"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ZYTIGA može da izazove hipertenziju,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emiju</w:t>
      </w:r>
      <w:proofErr w:type="spellEnd"/>
      <w:r w:rsidRPr="00AC530C">
        <w:rPr>
          <w:rFonts w:ascii="Times New Roman" w:hAnsi="Times New Roman"/>
          <w:sz w:val="22"/>
          <w:szCs w:val="22"/>
          <w:lang w:val="sr-Latn-ME"/>
        </w:rPr>
        <w:t xml:space="preserve"> i retenciju tečnosti, kao </w:t>
      </w:r>
      <w:proofErr w:type="spellStart"/>
      <w:r w:rsidRPr="00AC530C">
        <w:rPr>
          <w:rFonts w:ascii="Times New Roman" w:hAnsi="Times New Roman"/>
          <w:sz w:val="22"/>
          <w:szCs w:val="22"/>
          <w:lang w:val="sr-Latn-ME"/>
        </w:rPr>
        <w:t>farmakodinamske</w:t>
      </w:r>
      <w:proofErr w:type="spellEnd"/>
      <w:r w:rsidRPr="00AC530C">
        <w:rPr>
          <w:rFonts w:ascii="Times New Roman" w:hAnsi="Times New Roman"/>
          <w:sz w:val="22"/>
          <w:szCs w:val="22"/>
          <w:lang w:val="sr-Latn-ME"/>
        </w:rPr>
        <w:t xml:space="preserve"> posl</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 xml:space="preserve">edice mehanizma dejstva. U </w:t>
      </w:r>
      <w:r w:rsidR="00CE3742" w:rsidRPr="00AC530C">
        <w:rPr>
          <w:rFonts w:ascii="Times New Roman" w:hAnsi="Times New Roman"/>
          <w:sz w:val="22"/>
          <w:szCs w:val="22"/>
          <w:lang w:val="sr-Latn-ME"/>
        </w:rPr>
        <w:t>fazi 3 studija</w:t>
      </w:r>
      <w:r w:rsidRPr="00AC530C">
        <w:rPr>
          <w:rFonts w:ascii="Times New Roman" w:hAnsi="Times New Roman"/>
          <w:sz w:val="22"/>
          <w:szCs w:val="22"/>
          <w:lang w:val="sr-Latn-ME"/>
        </w:rPr>
        <w:t xml:space="preserve">, predviđena </w:t>
      </w:r>
      <w:proofErr w:type="spellStart"/>
      <w:r w:rsidRPr="00AC530C">
        <w:rPr>
          <w:rFonts w:ascii="Times New Roman" w:hAnsi="Times New Roman"/>
          <w:sz w:val="22"/>
          <w:szCs w:val="22"/>
          <w:lang w:val="sr-Latn-ME"/>
        </w:rPr>
        <w:t>mineralokortikoidna</w:t>
      </w:r>
      <w:proofErr w:type="spellEnd"/>
      <w:r w:rsidRPr="00AC530C">
        <w:rPr>
          <w:rFonts w:ascii="Times New Roman" w:hAnsi="Times New Roman"/>
          <w:sz w:val="22"/>
          <w:szCs w:val="22"/>
          <w:lang w:val="sr-Latn-ME"/>
        </w:rPr>
        <w:t xml:space="preserve"> neželjena dejstva bila su češća kod pacijenata koji su primali </w:t>
      </w:r>
      <w:proofErr w:type="spellStart"/>
      <w:r w:rsidR="00CC3571" w:rsidRPr="00AC530C">
        <w:rPr>
          <w:rFonts w:ascii="Times New Roman" w:hAnsi="Times New Roman"/>
          <w:sz w:val="22"/>
          <w:szCs w:val="22"/>
          <w:lang w:val="sr-Latn-ME"/>
        </w:rPr>
        <w:t>abirateron</w:t>
      </w:r>
      <w:proofErr w:type="spellEnd"/>
      <w:r w:rsidR="00CC3571" w:rsidRPr="00AC530C">
        <w:rPr>
          <w:rFonts w:ascii="Times New Roman" w:hAnsi="Times New Roman"/>
          <w:sz w:val="22"/>
          <w:szCs w:val="22"/>
          <w:lang w:val="sr-Latn-ME"/>
        </w:rPr>
        <w:t xml:space="preserve"> acetat</w:t>
      </w:r>
      <w:r w:rsidR="00F61E8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nego kod onih koji su primali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r w:rsidRPr="00AC530C">
        <w:rPr>
          <w:rFonts w:ascii="Times New Roman" w:hAnsi="Times New Roman"/>
          <w:sz w:val="22"/>
          <w:szCs w:val="22"/>
          <w:lang w:val="sr-Latn-ME"/>
        </w:rPr>
        <w:t xml:space="preserve"> </w:t>
      </w:r>
      <w:r w:rsidR="00CE3742" w:rsidRPr="00AC530C">
        <w:rPr>
          <w:rFonts w:ascii="Times New Roman" w:hAnsi="Times New Roman"/>
          <w:sz w:val="22"/>
          <w:szCs w:val="22"/>
          <w:lang w:val="sr-Latn-ME"/>
        </w:rPr>
        <w:t>18</w:t>
      </w:r>
      <w:r w:rsidRPr="00AC530C">
        <w:rPr>
          <w:rFonts w:ascii="Times New Roman" w:hAnsi="Times New Roman"/>
          <w:sz w:val="22"/>
          <w:szCs w:val="22"/>
          <w:lang w:val="sr-Latn-ME"/>
        </w:rPr>
        <w:t xml:space="preserve">% prema </w:t>
      </w:r>
      <w:r w:rsidR="00CE3742" w:rsidRPr="00AC530C">
        <w:rPr>
          <w:rFonts w:ascii="Times New Roman" w:hAnsi="Times New Roman"/>
          <w:sz w:val="22"/>
          <w:szCs w:val="22"/>
          <w:lang w:val="sr-Latn-ME"/>
        </w:rPr>
        <w:t>8</w:t>
      </w:r>
      <w:r w:rsidRPr="00AC530C">
        <w:rPr>
          <w:rFonts w:ascii="Times New Roman" w:hAnsi="Times New Roman"/>
          <w:sz w:val="22"/>
          <w:szCs w:val="22"/>
          <w:lang w:val="sr-Latn-ME"/>
        </w:rPr>
        <w:t xml:space="preserve">%, hipertenzija </w:t>
      </w:r>
      <w:r w:rsidR="00CE3742" w:rsidRPr="00AC530C">
        <w:rPr>
          <w:rFonts w:ascii="Times New Roman" w:hAnsi="Times New Roman"/>
          <w:sz w:val="22"/>
          <w:szCs w:val="22"/>
          <w:lang w:val="sr-Latn-ME"/>
        </w:rPr>
        <w:t>22</w:t>
      </w:r>
      <w:r w:rsidRPr="00AC530C">
        <w:rPr>
          <w:rFonts w:ascii="Times New Roman" w:hAnsi="Times New Roman"/>
          <w:sz w:val="22"/>
          <w:szCs w:val="22"/>
          <w:lang w:val="sr-Latn-ME"/>
        </w:rPr>
        <w:t xml:space="preserve">% prema </w:t>
      </w:r>
      <w:r w:rsidR="00CE3742" w:rsidRPr="00AC530C">
        <w:rPr>
          <w:rFonts w:ascii="Times New Roman" w:hAnsi="Times New Roman"/>
          <w:sz w:val="22"/>
          <w:szCs w:val="22"/>
          <w:lang w:val="sr-Latn-ME"/>
        </w:rPr>
        <w:t>16</w:t>
      </w:r>
      <w:r w:rsidRPr="00AC530C">
        <w:rPr>
          <w:rFonts w:ascii="Times New Roman" w:hAnsi="Times New Roman"/>
          <w:sz w:val="22"/>
          <w:szCs w:val="22"/>
          <w:lang w:val="sr-Latn-ME"/>
        </w:rPr>
        <w:t>% i retenc</w:t>
      </w:r>
      <w:r w:rsidR="008E6AFF" w:rsidRPr="00AC530C">
        <w:rPr>
          <w:rFonts w:ascii="Times New Roman" w:hAnsi="Times New Roman"/>
          <w:sz w:val="22"/>
          <w:szCs w:val="22"/>
          <w:lang w:val="sr-Latn-ME"/>
        </w:rPr>
        <w:t>i</w:t>
      </w:r>
      <w:r w:rsidRPr="00AC530C">
        <w:rPr>
          <w:rFonts w:ascii="Times New Roman" w:hAnsi="Times New Roman"/>
          <w:sz w:val="22"/>
          <w:szCs w:val="22"/>
          <w:lang w:val="sr-Latn-ME"/>
        </w:rPr>
        <w:t xml:space="preserve">ja tečnosti (periferni </w:t>
      </w:r>
      <w:proofErr w:type="spellStart"/>
      <w:r w:rsidRPr="00AC530C">
        <w:rPr>
          <w:rFonts w:ascii="Times New Roman" w:hAnsi="Times New Roman"/>
          <w:sz w:val="22"/>
          <w:szCs w:val="22"/>
          <w:lang w:val="sr-Latn-ME"/>
        </w:rPr>
        <w:t>edemi</w:t>
      </w:r>
      <w:proofErr w:type="spellEnd"/>
      <w:r w:rsidRPr="00AC530C">
        <w:rPr>
          <w:rFonts w:ascii="Times New Roman" w:hAnsi="Times New Roman"/>
          <w:sz w:val="22"/>
          <w:szCs w:val="22"/>
          <w:lang w:val="sr-Latn-ME"/>
        </w:rPr>
        <w:t xml:space="preserve">) </w:t>
      </w:r>
      <w:r w:rsidR="00CE3742" w:rsidRPr="00AC530C">
        <w:rPr>
          <w:rFonts w:ascii="Times New Roman" w:hAnsi="Times New Roman"/>
          <w:sz w:val="22"/>
          <w:szCs w:val="22"/>
          <w:lang w:val="sr-Latn-ME"/>
        </w:rPr>
        <w:t>23</w:t>
      </w:r>
      <w:r w:rsidRPr="00AC530C">
        <w:rPr>
          <w:rFonts w:ascii="Times New Roman" w:hAnsi="Times New Roman"/>
          <w:sz w:val="22"/>
          <w:szCs w:val="22"/>
          <w:lang w:val="sr-Latn-ME"/>
        </w:rPr>
        <w:t xml:space="preserve">% prema </w:t>
      </w:r>
      <w:r w:rsidR="00CE3742" w:rsidRPr="00AC530C">
        <w:rPr>
          <w:rFonts w:ascii="Times New Roman" w:hAnsi="Times New Roman"/>
          <w:sz w:val="22"/>
          <w:szCs w:val="22"/>
          <w:lang w:val="sr-Latn-ME"/>
        </w:rPr>
        <w:t>17</w:t>
      </w:r>
      <w:r w:rsidRPr="00AC530C">
        <w:rPr>
          <w:rFonts w:ascii="Times New Roman" w:hAnsi="Times New Roman"/>
          <w:sz w:val="22"/>
          <w:szCs w:val="22"/>
          <w:lang w:val="sr-Latn-ME"/>
        </w:rPr>
        <w:t>%</w:t>
      </w:r>
      <w:r w:rsidRPr="00AC530C">
        <w:rPr>
          <w:rFonts w:ascii="Times New Roman" w:hAnsi="Times New Roman"/>
          <w:i/>
          <w:sz w:val="22"/>
          <w:szCs w:val="22"/>
          <w:lang w:val="sr-Latn-ME"/>
        </w:rPr>
        <w:t xml:space="preserve">. </w:t>
      </w:r>
      <w:r w:rsidRPr="00AC530C">
        <w:rPr>
          <w:rFonts w:ascii="Times New Roman" w:hAnsi="Times New Roman"/>
          <w:sz w:val="22"/>
          <w:szCs w:val="22"/>
          <w:lang w:val="sr-Latn-ME"/>
        </w:rPr>
        <w:t>K</w:t>
      </w:r>
      <w:r w:rsidR="00C912E1" w:rsidRPr="00AC530C">
        <w:rPr>
          <w:rFonts w:ascii="Times New Roman" w:hAnsi="Times New Roman"/>
          <w:sz w:val="22"/>
          <w:szCs w:val="22"/>
          <w:lang w:val="sr-Latn-ME"/>
        </w:rPr>
        <w:t>od pacijenata koji su primali lij</w:t>
      </w:r>
      <w:r w:rsidR="00C961AC" w:rsidRPr="00AC530C">
        <w:rPr>
          <w:rFonts w:ascii="Times New Roman" w:hAnsi="Times New Roman"/>
          <w:sz w:val="22"/>
          <w:szCs w:val="22"/>
          <w:lang w:val="sr-Latn-ME"/>
        </w:rPr>
        <w:t>e</w:t>
      </w:r>
      <w:r w:rsidRPr="00AC530C">
        <w:rPr>
          <w:rFonts w:ascii="Times New Roman" w:hAnsi="Times New Roman"/>
          <w:sz w:val="22"/>
          <w:szCs w:val="22"/>
          <w:lang w:val="sr-Latn-ME"/>
        </w:rPr>
        <w:t xml:space="preserve">k </w:t>
      </w:r>
      <w:proofErr w:type="spellStart"/>
      <w:r w:rsidR="00CC3571" w:rsidRPr="00AC530C">
        <w:rPr>
          <w:rFonts w:ascii="Times New Roman" w:hAnsi="Times New Roman"/>
          <w:sz w:val="22"/>
          <w:szCs w:val="22"/>
          <w:lang w:val="sr-Latn-ME"/>
        </w:rPr>
        <w:t>abirateron</w:t>
      </w:r>
      <w:proofErr w:type="spellEnd"/>
      <w:r w:rsidR="00CC3571" w:rsidRPr="00AC530C">
        <w:rPr>
          <w:rFonts w:ascii="Times New Roman" w:hAnsi="Times New Roman"/>
          <w:sz w:val="22"/>
          <w:szCs w:val="22"/>
          <w:lang w:val="sr-Latn-ME"/>
        </w:rPr>
        <w:t xml:space="preserve"> acetat</w:t>
      </w:r>
      <w:r w:rsidR="003C3AB3" w:rsidRPr="00AC530C">
        <w:rPr>
          <w:rFonts w:ascii="Times New Roman" w:hAnsi="Times New Roman"/>
          <w:sz w:val="22"/>
          <w:szCs w:val="22"/>
          <w:lang w:val="sr-Latn-ME"/>
        </w:rPr>
        <w:t xml:space="preserve"> u poređenju sa pacijentima koji su dobijali </w:t>
      </w:r>
      <w:proofErr w:type="spellStart"/>
      <w:r w:rsidR="003C3AB3" w:rsidRPr="00AC530C">
        <w:rPr>
          <w:rFonts w:ascii="Times New Roman" w:hAnsi="Times New Roman"/>
          <w:sz w:val="22"/>
          <w:szCs w:val="22"/>
          <w:lang w:val="sr-Latn-ME"/>
        </w:rPr>
        <w:t>placebo</w:t>
      </w:r>
      <w:proofErr w:type="spellEnd"/>
      <w:r w:rsidR="003C3AB3" w:rsidRPr="00AC530C">
        <w:rPr>
          <w:rFonts w:ascii="Times New Roman" w:hAnsi="Times New Roman"/>
          <w:sz w:val="22"/>
          <w:szCs w:val="22"/>
          <w:lang w:val="sr-Latn-ME"/>
        </w:rPr>
        <w:t>:</w:t>
      </w:r>
      <w:r w:rsidRPr="00AC530C">
        <w:rPr>
          <w:rFonts w:ascii="Times New Roman" w:hAnsi="Times New Roman"/>
          <w:sz w:val="22"/>
          <w:szCs w:val="22"/>
          <w:lang w:val="sr-Latn-ME"/>
        </w:rPr>
        <w:t xml:space="preserve"> CTCAE (verzija </w:t>
      </w:r>
      <w:r w:rsidR="005D7F3B" w:rsidRPr="00AC530C">
        <w:rPr>
          <w:rFonts w:ascii="Times New Roman" w:hAnsi="Times New Roman"/>
          <w:sz w:val="22"/>
          <w:szCs w:val="22"/>
          <w:lang w:val="sr-Latn-ME"/>
        </w:rPr>
        <w:t>4</w:t>
      </w:r>
      <w:r w:rsidRPr="00AC530C">
        <w:rPr>
          <w:rFonts w:ascii="Times New Roman" w:hAnsi="Times New Roman"/>
          <w:sz w:val="22"/>
          <w:szCs w:val="22"/>
          <w:lang w:val="sr-Latn-ME"/>
        </w:rPr>
        <w:t xml:space="preserve">.0)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r w:rsidRPr="00AC530C">
        <w:rPr>
          <w:rFonts w:ascii="Times New Roman" w:hAnsi="Times New Roman"/>
          <w:sz w:val="22"/>
          <w:szCs w:val="22"/>
          <w:lang w:val="sr-Latn-ME"/>
        </w:rPr>
        <w:t xml:space="preserve"> gradusa 3 i 4 </w:t>
      </w:r>
      <w:r w:rsidR="005D7F3B" w:rsidRPr="00AC530C">
        <w:rPr>
          <w:rFonts w:ascii="Times New Roman" w:hAnsi="Times New Roman"/>
          <w:sz w:val="22"/>
          <w:szCs w:val="22"/>
          <w:lang w:val="sr-Latn-ME"/>
        </w:rPr>
        <w:t>je zab</w:t>
      </w:r>
      <w:r w:rsidR="004A380A" w:rsidRPr="00AC530C">
        <w:rPr>
          <w:rFonts w:ascii="Times New Roman" w:hAnsi="Times New Roman"/>
          <w:sz w:val="22"/>
          <w:szCs w:val="22"/>
          <w:lang w:val="sr-Latn-ME"/>
        </w:rPr>
        <w:t>i</w:t>
      </w:r>
      <w:r w:rsidR="005D7F3B"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005D7F3B" w:rsidRPr="00AC530C">
        <w:rPr>
          <w:rFonts w:ascii="Times New Roman" w:hAnsi="Times New Roman"/>
          <w:sz w:val="22"/>
          <w:szCs w:val="22"/>
          <w:lang w:val="sr-Latn-ME"/>
        </w:rPr>
        <w:t xml:space="preserve">ežena kod 6% </w:t>
      </w:r>
      <w:r w:rsidR="003C3AB3" w:rsidRPr="00AC530C">
        <w:rPr>
          <w:rFonts w:ascii="Times New Roman" w:hAnsi="Times New Roman"/>
          <w:sz w:val="22"/>
          <w:szCs w:val="22"/>
          <w:lang w:val="sr-Latn-ME"/>
        </w:rPr>
        <w:t>u poređenju sa</w:t>
      </w:r>
      <w:r w:rsidR="005D7F3B" w:rsidRPr="00AC530C">
        <w:rPr>
          <w:rFonts w:ascii="Times New Roman" w:hAnsi="Times New Roman"/>
          <w:sz w:val="22"/>
          <w:szCs w:val="22"/>
          <w:lang w:val="sr-Latn-ME"/>
        </w:rPr>
        <w:t xml:space="preserve"> </w:t>
      </w:r>
      <w:r w:rsidR="003C3AB3" w:rsidRPr="00AC530C">
        <w:rPr>
          <w:rFonts w:ascii="Times New Roman" w:hAnsi="Times New Roman"/>
          <w:sz w:val="22"/>
          <w:szCs w:val="22"/>
          <w:lang w:val="sr-Latn-ME"/>
        </w:rPr>
        <w:t>1</w:t>
      </w:r>
      <w:r w:rsidR="005D7F3B"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 CTCAE (verzija </w:t>
      </w:r>
      <w:r w:rsidR="00CE3742" w:rsidRPr="00AC530C">
        <w:rPr>
          <w:rFonts w:ascii="Times New Roman" w:hAnsi="Times New Roman"/>
          <w:sz w:val="22"/>
          <w:szCs w:val="22"/>
          <w:lang w:val="sr-Latn-ME"/>
        </w:rPr>
        <w:t>4</w:t>
      </w:r>
      <w:r w:rsidRPr="00AC530C">
        <w:rPr>
          <w:rFonts w:ascii="Times New Roman" w:hAnsi="Times New Roman"/>
          <w:sz w:val="22"/>
          <w:szCs w:val="22"/>
          <w:lang w:val="sr-Latn-ME"/>
        </w:rPr>
        <w:t>.0)</w:t>
      </w:r>
      <w:r w:rsidR="00C912E1" w:rsidRPr="00AC530C">
        <w:rPr>
          <w:rFonts w:ascii="Times New Roman" w:hAnsi="Times New Roman"/>
          <w:sz w:val="22"/>
          <w:szCs w:val="22"/>
          <w:lang w:val="sr-Latn-ME"/>
        </w:rPr>
        <w:t xml:space="preserve"> hipertenzija gradusa 3 i 4 </w:t>
      </w:r>
      <w:r w:rsidR="005D7F3B" w:rsidRPr="00AC530C">
        <w:rPr>
          <w:rFonts w:ascii="Times New Roman" w:hAnsi="Times New Roman"/>
          <w:sz w:val="22"/>
          <w:szCs w:val="22"/>
          <w:lang w:val="sr-Latn-ME"/>
        </w:rPr>
        <w:t xml:space="preserve">je </w:t>
      </w:r>
      <w:r w:rsidR="00C912E1" w:rsidRPr="00AC530C">
        <w:rPr>
          <w:rFonts w:ascii="Times New Roman" w:hAnsi="Times New Roman"/>
          <w:sz w:val="22"/>
          <w:szCs w:val="22"/>
          <w:lang w:val="sr-Latn-ME"/>
        </w:rPr>
        <w:t>zabi</w:t>
      </w:r>
      <w:r w:rsidRPr="00AC530C">
        <w:rPr>
          <w:rFonts w:ascii="Times New Roman" w:hAnsi="Times New Roman"/>
          <w:sz w:val="22"/>
          <w:szCs w:val="22"/>
          <w:lang w:val="sr-Latn-ME"/>
        </w:rPr>
        <w:t>l</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ežen</w:t>
      </w:r>
      <w:r w:rsidR="005D7F3B" w:rsidRPr="00AC530C">
        <w:rPr>
          <w:rFonts w:ascii="Times New Roman" w:hAnsi="Times New Roman"/>
          <w:sz w:val="22"/>
          <w:szCs w:val="22"/>
          <w:lang w:val="sr-Latn-ME"/>
        </w:rPr>
        <w:t>a</w:t>
      </w:r>
      <w:r w:rsidRPr="00AC530C">
        <w:rPr>
          <w:rFonts w:ascii="Times New Roman" w:hAnsi="Times New Roman"/>
          <w:sz w:val="22"/>
          <w:szCs w:val="22"/>
          <w:lang w:val="sr-Latn-ME"/>
        </w:rPr>
        <w:t xml:space="preserve"> su kod </w:t>
      </w:r>
      <w:r w:rsidR="003C3AB3" w:rsidRPr="00AC530C">
        <w:rPr>
          <w:rFonts w:ascii="Times New Roman" w:hAnsi="Times New Roman"/>
          <w:sz w:val="22"/>
          <w:szCs w:val="22"/>
          <w:lang w:val="sr-Latn-ME"/>
        </w:rPr>
        <w:t>7</w:t>
      </w:r>
      <w:r w:rsidRPr="00AC530C">
        <w:rPr>
          <w:rFonts w:ascii="Times New Roman" w:hAnsi="Times New Roman"/>
          <w:sz w:val="22"/>
          <w:szCs w:val="22"/>
          <w:lang w:val="sr-Latn-ME"/>
        </w:rPr>
        <w:t>%</w:t>
      </w:r>
      <w:r w:rsidR="003C3AB3" w:rsidRPr="00AC530C">
        <w:rPr>
          <w:rFonts w:ascii="Times New Roman" w:hAnsi="Times New Roman"/>
          <w:sz w:val="22"/>
          <w:szCs w:val="22"/>
          <w:lang w:val="sr-Latn-ME"/>
        </w:rPr>
        <w:t>u poređenju sa</w:t>
      </w:r>
      <w:r w:rsidRPr="00AC530C">
        <w:rPr>
          <w:rFonts w:ascii="Times New Roman" w:hAnsi="Times New Roman"/>
          <w:sz w:val="22"/>
          <w:szCs w:val="22"/>
          <w:lang w:val="sr-Latn-ME"/>
        </w:rPr>
        <w:t xml:space="preserve"> </w:t>
      </w:r>
      <w:r w:rsidR="005D7F3B" w:rsidRPr="00AC530C">
        <w:rPr>
          <w:rFonts w:ascii="Times New Roman" w:hAnsi="Times New Roman"/>
          <w:sz w:val="22"/>
          <w:szCs w:val="22"/>
          <w:lang w:val="sr-Latn-ME"/>
        </w:rPr>
        <w:t>5</w:t>
      </w:r>
      <w:r w:rsidRPr="00AC530C">
        <w:rPr>
          <w:rFonts w:ascii="Times New Roman" w:hAnsi="Times New Roman"/>
          <w:sz w:val="22"/>
          <w:szCs w:val="22"/>
          <w:lang w:val="sr-Latn-ME"/>
        </w:rPr>
        <w:t>%</w:t>
      </w:r>
      <w:r w:rsidR="005D7F3B" w:rsidRPr="00AC530C">
        <w:rPr>
          <w:rFonts w:ascii="Times New Roman" w:hAnsi="Times New Roman"/>
          <w:sz w:val="22"/>
          <w:szCs w:val="22"/>
          <w:lang w:val="sr-Latn-ME"/>
        </w:rPr>
        <w:t xml:space="preserve">, a retencija tečnosti (periferni </w:t>
      </w:r>
      <w:proofErr w:type="spellStart"/>
      <w:r w:rsidR="005D7F3B" w:rsidRPr="00AC530C">
        <w:rPr>
          <w:rFonts w:ascii="Times New Roman" w:hAnsi="Times New Roman"/>
          <w:sz w:val="22"/>
          <w:szCs w:val="22"/>
          <w:lang w:val="sr-Latn-ME"/>
        </w:rPr>
        <w:t>edemi</w:t>
      </w:r>
      <w:proofErr w:type="spellEnd"/>
      <w:r w:rsidR="005D7F3B" w:rsidRPr="00AC530C">
        <w:rPr>
          <w:rFonts w:ascii="Times New Roman" w:hAnsi="Times New Roman"/>
          <w:sz w:val="22"/>
          <w:szCs w:val="22"/>
          <w:lang w:val="sr-Latn-ME"/>
        </w:rPr>
        <w:t>) gradusa 3 i 4 su zab</w:t>
      </w:r>
      <w:r w:rsidR="004A380A" w:rsidRPr="00AC530C">
        <w:rPr>
          <w:rFonts w:ascii="Times New Roman" w:hAnsi="Times New Roman"/>
          <w:sz w:val="22"/>
          <w:szCs w:val="22"/>
          <w:lang w:val="sr-Latn-ME"/>
        </w:rPr>
        <w:t>i</w:t>
      </w:r>
      <w:r w:rsidR="005D7F3B"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005D7F3B" w:rsidRPr="00AC530C">
        <w:rPr>
          <w:rFonts w:ascii="Times New Roman" w:hAnsi="Times New Roman"/>
          <w:sz w:val="22"/>
          <w:szCs w:val="22"/>
          <w:lang w:val="sr-Latn-ME"/>
        </w:rPr>
        <w:t xml:space="preserve">eženi kod 1% </w:t>
      </w:r>
      <w:r w:rsidR="003C3AB3" w:rsidRPr="00AC530C">
        <w:rPr>
          <w:rFonts w:ascii="Times New Roman" w:hAnsi="Times New Roman"/>
          <w:sz w:val="22"/>
          <w:szCs w:val="22"/>
          <w:lang w:val="sr-Latn-ME"/>
        </w:rPr>
        <w:t>u poređenju sa</w:t>
      </w:r>
      <w:r w:rsidR="005D7F3B" w:rsidRPr="00AC530C">
        <w:rPr>
          <w:rFonts w:ascii="Times New Roman" w:hAnsi="Times New Roman"/>
          <w:sz w:val="22"/>
          <w:szCs w:val="22"/>
          <w:lang w:val="sr-Latn-ME"/>
        </w:rPr>
        <w:t xml:space="preserve"> 1% pacijenata</w:t>
      </w:r>
      <w:r w:rsidRPr="00AC530C">
        <w:rPr>
          <w:rFonts w:ascii="Times New Roman" w:hAnsi="Times New Roman"/>
          <w:sz w:val="22"/>
          <w:szCs w:val="22"/>
          <w:lang w:val="sr-Latn-ME"/>
        </w:rPr>
        <w:t xml:space="preserve">. Po pravilu, </w:t>
      </w:r>
      <w:proofErr w:type="spellStart"/>
      <w:r w:rsidRPr="00AC530C">
        <w:rPr>
          <w:rFonts w:ascii="Times New Roman" w:hAnsi="Times New Roman"/>
          <w:sz w:val="22"/>
          <w:szCs w:val="22"/>
          <w:lang w:val="sr-Latn-ME"/>
        </w:rPr>
        <w:t>mineralokortikoidne</w:t>
      </w:r>
      <w:proofErr w:type="spellEnd"/>
      <w:r w:rsidRPr="00AC530C">
        <w:rPr>
          <w:rFonts w:ascii="Times New Roman" w:hAnsi="Times New Roman"/>
          <w:sz w:val="22"/>
          <w:szCs w:val="22"/>
          <w:lang w:val="sr-Latn-ME"/>
        </w:rPr>
        <w:t xml:space="preserve"> reakcije su usp</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ešno kontrolisane l</w:t>
      </w:r>
      <w:r w:rsidR="00C912E1" w:rsidRPr="00AC530C">
        <w:rPr>
          <w:rFonts w:ascii="Times New Roman" w:hAnsi="Times New Roman"/>
          <w:sz w:val="22"/>
          <w:szCs w:val="22"/>
          <w:lang w:val="sr-Latn-ME"/>
        </w:rPr>
        <w:t>j</w:t>
      </w:r>
      <w:r w:rsidR="00281A2E" w:rsidRPr="00AC530C">
        <w:rPr>
          <w:rFonts w:ascii="Times New Roman" w:hAnsi="Times New Roman"/>
          <w:sz w:val="22"/>
          <w:szCs w:val="22"/>
          <w:lang w:val="sr-Latn-ME"/>
        </w:rPr>
        <w:t xml:space="preserve">ekovima. </w:t>
      </w:r>
      <w:r w:rsidRPr="00AC530C">
        <w:rPr>
          <w:rFonts w:ascii="Times New Roman" w:hAnsi="Times New Roman"/>
          <w:sz w:val="22"/>
          <w:szCs w:val="22"/>
          <w:lang w:val="sr-Latn-ME"/>
        </w:rPr>
        <w:t xml:space="preserve">Istovremena upotreba </w:t>
      </w:r>
      <w:proofErr w:type="spellStart"/>
      <w:r w:rsidRPr="00AC530C">
        <w:rPr>
          <w:rFonts w:ascii="Times New Roman" w:hAnsi="Times New Roman"/>
          <w:sz w:val="22"/>
          <w:szCs w:val="22"/>
          <w:lang w:val="sr-Latn-ME"/>
        </w:rPr>
        <w:t>kortikosteroida</w:t>
      </w:r>
      <w:proofErr w:type="spellEnd"/>
      <w:r w:rsidRPr="00AC530C">
        <w:rPr>
          <w:rFonts w:ascii="Times New Roman" w:hAnsi="Times New Roman"/>
          <w:sz w:val="22"/>
          <w:szCs w:val="22"/>
          <w:lang w:val="sr-Latn-ME"/>
        </w:rPr>
        <w:t xml:space="preserve"> smanjuje </w:t>
      </w:r>
      <w:proofErr w:type="spellStart"/>
      <w:r w:rsidRPr="00AC530C">
        <w:rPr>
          <w:rFonts w:ascii="Times New Roman" w:hAnsi="Times New Roman"/>
          <w:sz w:val="22"/>
          <w:szCs w:val="22"/>
          <w:lang w:val="sr-Latn-ME"/>
        </w:rPr>
        <w:t>incidencu</w:t>
      </w:r>
      <w:proofErr w:type="spellEnd"/>
      <w:r w:rsidRPr="00AC530C">
        <w:rPr>
          <w:rFonts w:ascii="Times New Roman" w:hAnsi="Times New Roman"/>
          <w:sz w:val="22"/>
          <w:szCs w:val="22"/>
          <w:lang w:val="sr-Latn-ME"/>
        </w:rPr>
        <w:t xml:space="preserve"> i težinu ovih neželjenih reakcija (vid</w:t>
      </w:r>
      <w:r w:rsidR="00C912E1"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145D08" w:rsidRPr="00AC530C">
        <w:rPr>
          <w:rFonts w:ascii="Times New Roman" w:hAnsi="Times New Roman"/>
          <w:sz w:val="22"/>
          <w:szCs w:val="22"/>
          <w:lang w:val="sr-Latn-ME"/>
        </w:rPr>
        <w:t>dio</w:t>
      </w:r>
      <w:r w:rsidRPr="00AC530C">
        <w:rPr>
          <w:rFonts w:ascii="Times New Roman" w:hAnsi="Times New Roman"/>
          <w:sz w:val="22"/>
          <w:szCs w:val="22"/>
          <w:lang w:val="sr-Latn-ME"/>
        </w:rPr>
        <w:t xml:space="preserve"> 4.4).</w:t>
      </w:r>
    </w:p>
    <w:p w14:paraId="1E38473D" w14:textId="77777777" w:rsidR="00C305B5" w:rsidRPr="00AC530C" w:rsidRDefault="00C305B5" w:rsidP="00C305B5">
      <w:pPr>
        <w:tabs>
          <w:tab w:val="left" w:pos="1134"/>
          <w:tab w:val="left" w:pos="1701"/>
        </w:tabs>
        <w:rPr>
          <w:rFonts w:ascii="Times New Roman" w:hAnsi="Times New Roman"/>
          <w:sz w:val="22"/>
          <w:szCs w:val="22"/>
          <w:lang w:val="sr-Latn-ME"/>
        </w:rPr>
      </w:pPr>
    </w:p>
    <w:p w14:paraId="7011A58E" w14:textId="77777777" w:rsidR="00C305B5" w:rsidRPr="00AC530C" w:rsidRDefault="00C305B5" w:rsidP="00C305B5">
      <w:pPr>
        <w:keepNext/>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Tabelarni prikaz neželjenih reakcija</w:t>
      </w:r>
    </w:p>
    <w:p w14:paraId="700933D7" w14:textId="77777777" w:rsidR="00C305B5" w:rsidRPr="00AC530C" w:rsidRDefault="00C305B5" w:rsidP="00C305B5">
      <w:pPr>
        <w:keepNext/>
        <w:tabs>
          <w:tab w:val="left" w:pos="1134"/>
          <w:tab w:val="left" w:pos="1701"/>
        </w:tabs>
        <w:rPr>
          <w:rFonts w:ascii="Times New Roman" w:hAnsi="Times New Roman"/>
          <w:i/>
          <w:sz w:val="22"/>
          <w:szCs w:val="22"/>
          <w:lang w:val="sr-Latn-ME"/>
        </w:rPr>
      </w:pPr>
      <w:r w:rsidRPr="00AC530C">
        <w:rPr>
          <w:rFonts w:ascii="Times New Roman" w:hAnsi="Times New Roman"/>
          <w:sz w:val="22"/>
          <w:szCs w:val="22"/>
          <w:lang w:val="sr-Latn-ME"/>
        </w:rPr>
        <w:t xml:space="preserve">U studijama sa pacijentima koji imaju uznapredovali </w:t>
      </w:r>
      <w:proofErr w:type="spellStart"/>
      <w:r w:rsidRPr="00AC530C">
        <w:rPr>
          <w:rFonts w:ascii="Times New Roman" w:hAnsi="Times New Roman"/>
          <w:sz w:val="22"/>
          <w:szCs w:val="22"/>
          <w:lang w:val="sr-Latn-ME"/>
        </w:rPr>
        <w:t>metastatski</w:t>
      </w:r>
      <w:proofErr w:type="spellEnd"/>
      <w:r w:rsidRPr="00AC530C">
        <w:rPr>
          <w:rFonts w:ascii="Times New Roman" w:hAnsi="Times New Roman"/>
          <w:sz w:val="22"/>
          <w:szCs w:val="22"/>
          <w:lang w:val="sr-Latn-ME"/>
        </w:rPr>
        <w:t xml:space="preserve"> rak prostate koji su koristili </w:t>
      </w:r>
      <w:proofErr w:type="spellStart"/>
      <w:r w:rsidR="001D4279" w:rsidRPr="00AC530C">
        <w:rPr>
          <w:rFonts w:ascii="Times New Roman" w:hAnsi="Times New Roman"/>
          <w:sz w:val="22"/>
          <w:szCs w:val="22"/>
          <w:lang w:val="sr-Latn-ME"/>
        </w:rPr>
        <w:t>analoge</w:t>
      </w:r>
      <w:proofErr w:type="spellEnd"/>
      <w:r w:rsidRPr="00AC530C">
        <w:rPr>
          <w:rFonts w:ascii="Times New Roman" w:hAnsi="Times New Roman"/>
          <w:sz w:val="22"/>
          <w:szCs w:val="22"/>
          <w:lang w:val="sr-Latn-ME"/>
        </w:rPr>
        <w:t xml:space="preserve"> hormona oslobađanja </w:t>
      </w:r>
      <w:proofErr w:type="spellStart"/>
      <w:r w:rsidRPr="00AC530C">
        <w:rPr>
          <w:rFonts w:ascii="Times New Roman" w:hAnsi="Times New Roman"/>
          <w:sz w:val="22"/>
          <w:szCs w:val="22"/>
          <w:lang w:val="sr-Latn-ME"/>
        </w:rPr>
        <w:t>luteinizirajućeg</w:t>
      </w:r>
      <w:proofErr w:type="spellEnd"/>
      <w:r w:rsidRPr="00AC530C">
        <w:rPr>
          <w:rFonts w:ascii="Times New Roman" w:hAnsi="Times New Roman"/>
          <w:sz w:val="22"/>
          <w:szCs w:val="22"/>
          <w:lang w:val="sr-Latn-ME"/>
        </w:rPr>
        <w:t xml:space="preserve"> hormona (LHRH), ili su prethodno </w:t>
      </w:r>
      <w:r w:rsidR="00C961AC" w:rsidRPr="00AC530C">
        <w:rPr>
          <w:rFonts w:ascii="Times New Roman" w:hAnsi="Times New Roman"/>
          <w:sz w:val="22"/>
          <w:szCs w:val="22"/>
          <w:lang w:val="sr-Latn-ME"/>
        </w:rPr>
        <w:t xml:space="preserve">podvrgnuti </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orhiektomij</w:t>
      </w:r>
      <w:r w:rsidR="00C961AC" w:rsidRPr="00AC530C">
        <w:rPr>
          <w:rFonts w:ascii="Times New Roman" w:hAnsi="Times New Roman"/>
          <w:sz w:val="22"/>
          <w:szCs w:val="22"/>
          <w:lang w:val="sr-Latn-ME"/>
        </w:rPr>
        <w:t>i</w:t>
      </w:r>
      <w:proofErr w:type="spellEnd"/>
      <w:r w:rsidRPr="00AC530C">
        <w:rPr>
          <w:rFonts w:ascii="Times New Roman" w:hAnsi="Times New Roman"/>
          <w:sz w:val="22"/>
          <w:szCs w:val="22"/>
          <w:lang w:val="sr-Latn-ME"/>
        </w:rPr>
        <w:t>, l</w:t>
      </w:r>
      <w:r w:rsidR="009560B2" w:rsidRPr="00AC530C">
        <w:rPr>
          <w:rFonts w:ascii="Times New Roman" w:hAnsi="Times New Roman"/>
          <w:sz w:val="22"/>
          <w:szCs w:val="22"/>
          <w:lang w:val="sr-Latn-ME"/>
        </w:rPr>
        <w:t>ij</w:t>
      </w:r>
      <w:r w:rsidRPr="00AC530C">
        <w:rPr>
          <w:rFonts w:ascii="Times New Roman" w:hAnsi="Times New Roman"/>
          <w:sz w:val="22"/>
          <w:szCs w:val="22"/>
          <w:lang w:val="sr-Latn-ME"/>
        </w:rPr>
        <w:t>ek ZYTIGA</w:t>
      </w:r>
      <w:r w:rsidRPr="00AC530C">
        <w:rPr>
          <w:rFonts w:ascii="Times New Roman" w:hAnsi="Times New Roman"/>
          <w:sz w:val="22"/>
          <w:szCs w:val="22"/>
          <w:vertAlign w:val="superscript"/>
          <w:lang w:val="sr-Latn-ME"/>
        </w:rPr>
        <w:t xml:space="preserve"> </w:t>
      </w:r>
      <w:r w:rsidRPr="00AC530C">
        <w:rPr>
          <w:rFonts w:ascii="Times New Roman" w:hAnsi="Times New Roman"/>
          <w:sz w:val="22"/>
          <w:szCs w:val="22"/>
          <w:lang w:val="sr-Latn-ME"/>
        </w:rPr>
        <w:t>je prim</w:t>
      </w:r>
      <w:r w:rsidR="009560B2" w:rsidRPr="00AC530C">
        <w:rPr>
          <w:rFonts w:ascii="Times New Roman" w:hAnsi="Times New Roman"/>
          <w:sz w:val="22"/>
          <w:szCs w:val="22"/>
          <w:lang w:val="sr-Latn-ME"/>
        </w:rPr>
        <w:t>j</w:t>
      </w:r>
      <w:r w:rsidRPr="00AC530C">
        <w:rPr>
          <w:rFonts w:ascii="Times New Roman" w:hAnsi="Times New Roman"/>
          <w:sz w:val="22"/>
          <w:szCs w:val="22"/>
          <w:lang w:val="sr-Latn-ME"/>
        </w:rPr>
        <w:t xml:space="preserve">enjivan u dozi od 1.000 mg na dan u kombinaciji sa niskim dozama </w:t>
      </w:r>
      <w:proofErr w:type="spellStart"/>
      <w:r w:rsidRPr="00AC530C">
        <w:rPr>
          <w:rFonts w:ascii="Times New Roman" w:hAnsi="Times New Roman"/>
          <w:sz w:val="22"/>
          <w:szCs w:val="22"/>
          <w:lang w:val="sr-Latn-ME"/>
        </w:rPr>
        <w:t>prednizona</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prednizolona</w:t>
      </w:r>
      <w:proofErr w:type="spellEnd"/>
      <w:r w:rsidRPr="00AC530C">
        <w:rPr>
          <w:rFonts w:ascii="Times New Roman" w:hAnsi="Times New Roman"/>
          <w:sz w:val="22"/>
          <w:szCs w:val="22"/>
          <w:lang w:val="sr-Latn-ME"/>
        </w:rPr>
        <w:t xml:space="preserve"> (</w:t>
      </w:r>
      <w:r w:rsidR="005D7F3B" w:rsidRPr="00AC530C">
        <w:rPr>
          <w:rFonts w:ascii="Times New Roman" w:hAnsi="Times New Roman"/>
          <w:sz w:val="22"/>
          <w:szCs w:val="22"/>
          <w:lang w:val="sr-Latn-ME"/>
        </w:rPr>
        <w:t xml:space="preserve">ili 5mg ili </w:t>
      </w:r>
      <w:r w:rsidRPr="00AC530C">
        <w:rPr>
          <w:rFonts w:ascii="Times New Roman" w:hAnsi="Times New Roman"/>
          <w:sz w:val="22"/>
          <w:szCs w:val="22"/>
          <w:lang w:val="sr-Latn-ME"/>
        </w:rPr>
        <w:t>10 mg na dan</w:t>
      </w:r>
      <w:r w:rsidR="005D7F3B" w:rsidRPr="00AC530C">
        <w:rPr>
          <w:rFonts w:ascii="Times New Roman" w:hAnsi="Times New Roman"/>
          <w:sz w:val="22"/>
          <w:szCs w:val="22"/>
          <w:lang w:val="sr-Latn-ME"/>
        </w:rPr>
        <w:t xml:space="preserve"> u odnosu na indikaciju</w:t>
      </w:r>
      <w:r w:rsidRPr="00AC530C">
        <w:rPr>
          <w:rFonts w:ascii="Times New Roman" w:hAnsi="Times New Roman"/>
          <w:sz w:val="22"/>
          <w:szCs w:val="22"/>
          <w:lang w:val="sr-Latn-ME"/>
        </w:rPr>
        <w:t xml:space="preserve">). </w:t>
      </w:r>
    </w:p>
    <w:p w14:paraId="2C16B7AB" w14:textId="77777777" w:rsidR="00C305B5" w:rsidRPr="00AC530C" w:rsidRDefault="00C305B5" w:rsidP="00C305B5">
      <w:pPr>
        <w:tabs>
          <w:tab w:val="left" w:pos="1134"/>
          <w:tab w:val="left" w:pos="1701"/>
        </w:tabs>
        <w:rPr>
          <w:rFonts w:ascii="Times New Roman" w:hAnsi="Times New Roman"/>
          <w:sz w:val="22"/>
          <w:szCs w:val="22"/>
          <w:lang w:val="sr-Latn-ME"/>
        </w:rPr>
      </w:pPr>
    </w:p>
    <w:p w14:paraId="7E90D8A2" w14:textId="75BCA1DD"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lastRenderedPageBreak/>
        <w:t>Dol</w:t>
      </w:r>
      <w:r w:rsidR="00F61E85" w:rsidRPr="00AC530C">
        <w:rPr>
          <w:rFonts w:ascii="Times New Roman" w:hAnsi="Times New Roman"/>
          <w:sz w:val="22"/>
          <w:szCs w:val="22"/>
          <w:lang w:val="sr-Latn-ME"/>
        </w:rPr>
        <w:t>j</w:t>
      </w:r>
      <w:r w:rsidRPr="00AC530C">
        <w:rPr>
          <w:rFonts w:ascii="Times New Roman" w:hAnsi="Times New Roman"/>
          <w:sz w:val="22"/>
          <w:szCs w:val="22"/>
          <w:lang w:val="sr-Latn-ME"/>
        </w:rPr>
        <w:t xml:space="preserve">e </w:t>
      </w:r>
      <w:r w:rsidR="009560B2" w:rsidRPr="00AC530C">
        <w:rPr>
          <w:rFonts w:ascii="Times New Roman" w:hAnsi="Times New Roman"/>
          <w:sz w:val="22"/>
          <w:szCs w:val="22"/>
          <w:lang w:val="sr-Latn-ME"/>
        </w:rPr>
        <w:t>navodimo neželjene reakcije zabi</w:t>
      </w:r>
      <w:r w:rsidRPr="00AC530C">
        <w:rPr>
          <w:rFonts w:ascii="Times New Roman" w:hAnsi="Times New Roman"/>
          <w:sz w:val="22"/>
          <w:szCs w:val="22"/>
          <w:lang w:val="sr-Latn-ME"/>
        </w:rPr>
        <w:t>l</w:t>
      </w:r>
      <w:r w:rsidR="009560B2" w:rsidRPr="00AC530C">
        <w:rPr>
          <w:rFonts w:ascii="Times New Roman" w:hAnsi="Times New Roman"/>
          <w:sz w:val="22"/>
          <w:szCs w:val="22"/>
          <w:lang w:val="sr-Latn-ME"/>
        </w:rPr>
        <w:t>j</w:t>
      </w:r>
      <w:r w:rsidRPr="00AC530C">
        <w:rPr>
          <w:rFonts w:ascii="Times New Roman" w:hAnsi="Times New Roman"/>
          <w:sz w:val="22"/>
          <w:szCs w:val="22"/>
          <w:lang w:val="sr-Latn-ME"/>
        </w:rPr>
        <w:t xml:space="preserve">ežene tokom kliničkih ispitivanja </w:t>
      </w:r>
      <w:r w:rsidR="00BB3285" w:rsidRPr="00AC530C">
        <w:rPr>
          <w:rFonts w:ascii="Times New Roman" w:hAnsi="Times New Roman"/>
          <w:sz w:val="22"/>
          <w:szCs w:val="22"/>
          <w:lang w:val="sr-Latn-ME"/>
        </w:rPr>
        <w:t xml:space="preserve">i u </w:t>
      </w:r>
      <w:proofErr w:type="spellStart"/>
      <w:r w:rsidR="00BB3285" w:rsidRPr="00AC530C">
        <w:rPr>
          <w:rFonts w:ascii="Times New Roman" w:hAnsi="Times New Roman"/>
          <w:sz w:val="22"/>
          <w:szCs w:val="22"/>
          <w:lang w:val="sr-Latn-ME"/>
        </w:rPr>
        <w:t>postm</w:t>
      </w:r>
      <w:r w:rsidR="008E6AFF" w:rsidRPr="00AC530C">
        <w:rPr>
          <w:rFonts w:ascii="Times New Roman" w:hAnsi="Times New Roman"/>
          <w:sz w:val="22"/>
          <w:szCs w:val="22"/>
          <w:lang w:val="sr-Latn-ME"/>
        </w:rPr>
        <w:t>a</w:t>
      </w:r>
      <w:r w:rsidR="00BB3285" w:rsidRPr="00AC530C">
        <w:rPr>
          <w:rFonts w:ascii="Times New Roman" w:hAnsi="Times New Roman"/>
          <w:sz w:val="22"/>
          <w:szCs w:val="22"/>
          <w:lang w:val="sr-Latn-ME"/>
        </w:rPr>
        <w:t>rketinškom</w:t>
      </w:r>
      <w:proofErr w:type="spellEnd"/>
      <w:r w:rsidR="00BB3285" w:rsidRPr="00AC530C">
        <w:rPr>
          <w:rFonts w:ascii="Times New Roman" w:hAnsi="Times New Roman"/>
          <w:sz w:val="22"/>
          <w:szCs w:val="22"/>
          <w:lang w:val="sr-Latn-ME"/>
        </w:rPr>
        <w:t xml:space="preserve"> periodu </w:t>
      </w:r>
      <w:r w:rsidRPr="00AC530C">
        <w:rPr>
          <w:rFonts w:ascii="Times New Roman" w:hAnsi="Times New Roman"/>
          <w:sz w:val="22"/>
          <w:szCs w:val="22"/>
          <w:lang w:val="sr-Latn-ME"/>
        </w:rPr>
        <w:t>po kategorijama učestalosti. Ove kategorije učestalosti se definišu na sl</w:t>
      </w:r>
      <w:r w:rsidR="00A46D2C" w:rsidRPr="00AC530C">
        <w:rPr>
          <w:rFonts w:ascii="Times New Roman" w:hAnsi="Times New Roman"/>
          <w:sz w:val="22"/>
          <w:szCs w:val="22"/>
          <w:lang w:val="sr-Latn-ME"/>
        </w:rPr>
        <w:t>j</w:t>
      </w:r>
      <w:r w:rsidRPr="00AC530C">
        <w:rPr>
          <w:rFonts w:ascii="Times New Roman" w:hAnsi="Times New Roman"/>
          <w:sz w:val="22"/>
          <w:szCs w:val="22"/>
          <w:lang w:val="sr-Latn-ME"/>
        </w:rPr>
        <w:t>edeći način: veoma često (≥ 1/10); često (≥ 1/100 do &lt; 1/10); povremeno (≥ 1/1000 do &lt; 1/100); r</w:t>
      </w:r>
      <w:r w:rsidR="009560B2" w:rsidRPr="00AC530C">
        <w:rPr>
          <w:rFonts w:ascii="Times New Roman" w:hAnsi="Times New Roman"/>
          <w:sz w:val="22"/>
          <w:szCs w:val="22"/>
          <w:lang w:val="sr-Latn-ME"/>
        </w:rPr>
        <w:t>ij</w:t>
      </w:r>
      <w:r w:rsidRPr="00AC530C">
        <w:rPr>
          <w:rFonts w:ascii="Times New Roman" w:hAnsi="Times New Roman"/>
          <w:sz w:val="22"/>
          <w:szCs w:val="22"/>
          <w:lang w:val="sr-Latn-ME"/>
        </w:rPr>
        <w:t>etko (≥1/10000 do &lt;1/1000); vrlo  r</w:t>
      </w:r>
      <w:r w:rsidR="009560B2" w:rsidRPr="00AC530C">
        <w:rPr>
          <w:rFonts w:ascii="Times New Roman" w:hAnsi="Times New Roman"/>
          <w:sz w:val="22"/>
          <w:szCs w:val="22"/>
          <w:lang w:val="sr-Latn-ME"/>
        </w:rPr>
        <w:t>ij</w:t>
      </w:r>
      <w:r w:rsidRPr="00AC530C">
        <w:rPr>
          <w:rFonts w:ascii="Times New Roman" w:hAnsi="Times New Roman"/>
          <w:sz w:val="22"/>
          <w:szCs w:val="22"/>
          <w:lang w:val="sr-Latn-ME"/>
        </w:rPr>
        <w:t>etko (&lt;1/10000)</w:t>
      </w:r>
      <w:r w:rsidR="00CD3205" w:rsidRPr="00AC530C">
        <w:rPr>
          <w:rFonts w:ascii="Times New Roman" w:hAnsi="Times New Roman"/>
          <w:sz w:val="22"/>
          <w:szCs w:val="22"/>
          <w:lang w:val="sr-Latn-ME"/>
        </w:rPr>
        <w:t xml:space="preserve"> i nije poznato (učestalost se ne može proc</w:t>
      </w:r>
      <w:r w:rsidR="00A46D2C" w:rsidRPr="00AC530C">
        <w:rPr>
          <w:rFonts w:ascii="Times New Roman" w:hAnsi="Times New Roman"/>
          <w:sz w:val="22"/>
          <w:szCs w:val="22"/>
          <w:lang w:val="sr-Latn-ME"/>
        </w:rPr>
        <w:t>i</w:t>
      </w:r>
      <w:r w:rsidR="009560B2" w:rsidRPr="00AC530C">
        <w:rPr>
          <w:rFonts w:ascii="Times New Roman" w:hAnsi="Times New Roman"/>
          <w:sz w:val="22"/>
          <w:szCs w:val="22"/>
          <w:lang w:val="sr-Latn-ME"/>
        </w:rPr>
        <w:t>j</w:t>
      </w:r>
      <w:r w:rsidR="00CD3205" w:rsidRPr="00AC530C">
        <w:rPr>
          <w:rFonts w:ascii="Times New Roman" w:hAnsi="Times New Roman"/>
          <w:sz w:val="22"/>
          <w:szCs w:val="22"/>
          <w:lang w:val="sr-Latn-ME"/>
        </w:rPr>
        <w:t>eniti iz dostupnih podataka)</w:t>
      </w:r>
      <w:r w:rsidRPr="00AC530C">
        <w:rPr>
          <w:rFonts w:ascii="Times New Roman" w:hAnsi="Times New Roman"/>
          <w:sz w:val="22"/>
          <w:szCs w:val="22"/>
          <w:lang w:val="sr-Latn-ME"/>
        </w:rPr>
        <w:t>.</w:t>
      </w:r>
    </w:p>
    <w:p w14:paraId="15D3C3ED" w14:textId="77777777" w:rsidR="00C305B5" w:rsidRPr="00AC530C" w:rsidRDefault="00C305B5" w:rsidP="00C305B5">
      <w:pPr>
        <w:tabs>
          <w:tab w:val="left" w:pos="1134"/>
          <w:tab w:val="left" w:pos="1701"/>
        </w:tabs>
        <w:rPr>
          <w:rFonts w:ascii="Times New Roman" w:hAnsi="Times New Roman"/>
          <w:sz w:val="22"/>
          <w:szCs w:val="22"/>
          <w:lang w:val="sr-Latn-ME"/>
        </w:rPr>
      </w:pPr>
    </w:p>
    <w:p w14:paraId="78102559"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svakoj grupi učestalosti neželjena dejstva su prikazivana </w:t>
      </w:r>
      <w:r w:rsidR="00C961AC" w:rsidRPr="00AC530C">
        <w:rPr>
          <w:rFonts w:ascii="Times New Roman" w:hAnsi="Times New Roman"/>
          <w:sz w:val="22"/>
          <w:szCs w:val="22"/>
          <w:lang w:val="sr-Latn-ME"/>
        </w:rPr>
        <w:t xml:space="preserve">prema </w:t>
      </w:r>
      <w:proofErr w:type="spellStart"/>
      <w:r w:rsidR="00C961AC" w:rsidRPr="00AC530C">
        <w:rPr>
          <w:rFonts w:ascii="Times New Roman" w:hAnsi="Times New Roman"/>
          <w:sz w:val="22"/>
          <w:szCs w:val="22"/>
          <w:lang w:val="sr-Latn-ME"/>
        </w:rPr>
        <w:t>opadajućem</w:t>
      </w:r>
      <w:proofErr w:type="spellEnd"/>
      <w:r w:rsidR="00C961AC" w:rsidRPr="00AC530C">
        <w:rPr>
          <w:rFonts w:ascii="Times New Roman" w:hAnsi="Times New Roman"/>
          <w:sz w:val="22"/>
          <w:szCs w:val="22"/>
          <w:lang w:val="sr-Latn-ME"/>
        </w:rPr>
        <w:t xml:space="preserve"> nizu u odnosu na ozbiljnost</w:t>
      </w:r>
      <w:r w:rsidRPr="00AC530C">
        <w:rPr>
          <w:rFonts w:ascii="Times New Roman" w:hAnsi="Times New Roman"/>
          <w:sz w:val="22"/>
          <w:szCs w:val="22"/>
          <w:lang w:val="sr-Latn-ME"/>
        </w:rPr>
        <w:t>.</w:t>
      </w:r>
    </w:p>
    <w:p w14:paraId="1E75C7C3" w14:textId="77777777" w:rsidR="00C305B5" w:rsidRPr="00AC530C" w:rsidRDefault="00C305B5" w:rsidP="00C305B5">
      <w:pPr>
        <w:tabs>
          <w:tab w:val="left" w:pos="1134"/>
          <w:tab w:val="left" w:pos="1701"/>
        </w:tabs>
        <w:rPr>
          <w:rFonts w:ascii="Times New Roman" w:hAnsi="Times New Roman"/>
          <w:sz w:val="22"/>
          <w:szCs w:val="22"/>
          <w:lang w:val="sr-Latn-ME"/>
        </w:rPr>
      </w:pPr>
    </w:p>
    <w:tbl>
      <w:tblPr>
        <w:tblW w:w="9056" w:type="dxa"/>
        <w:tblInd w:w="11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06"/>
        <w:gridCol w:w="4450"/>
      </w:tblGrid>
      <w:tr w:rsidR="00281A2E" w:rsidRPr="00AC530C" w14:paraId="0BAE59DB" w14:textId="77777777" w:rsidTr="00C305B5">
        <w:trPr>
          <w:cantSplit/>
        </w:trPr>
        <w:tc>
          <w:tcPr>
            <w:tcW w:w="9056" w:type="dxa"/>
            <w:gridSpan w:val="2"/>
            <w:tcBorders>
              <w:top w:val="single" w:sz="4" w:space="0" w:color="000000"/>
              <w:left w:val="single" w:sz="4" w:space="0" w:color="000000"/>
              <w:bottom w:val="single" w:sz="4" w:space="0" w:color="000000"/>
              <w:right w:val="single" w:sz="4" w:space="0" w:color="000000"/>
            </w:tcBorders>
          </w:tcPr>
          <w:p w14:paraId="277D4434" w14:textId="77777777" w:rsidR="00C305B5" w:rsidRPr="00AC530C" w:rsidRDefault="00C305B5" w:rsidP="00A46D2C">
            <w:pPr>
              <w:tabs>
                <w:tab w:val="left" w:pos="1134"/>
                <w:tab w:val="left" w:pos="1701"/>
              </w:tabs>
              <w:autoSpaceDE w:val="0"/>
              <w:autoSpaceDN w:val="0"/>
              <w:adjustRightInd w:val="0"/>
              <w:rPr>
                <w:rFonts w:ascii="Times New Roman" w:hAnsi="Times New Roman"/>
                <w:b/>
                <w:sz w:val="22"/>
                <w:szCs w:val="22"/>
                <w:lang w:val="sr-Latn-ME"/>
              </w:rPr>
            </w:pPr>
            <w:r w:rsidRPr="00AC530C">
              <w:rPr>
                <w:rFonts w:ascii="Times New Roman" w:hAnsi="Times New Roman"/>
                <w:b/>
                <w:sz w:val="22"/>
                <w:szCs w:val="22"/>
                <w:lang w:val="sr-Latn-ME"/>
              </w:rPr>
              <w:t>Tabela 1:</w:t>
            </w:r>
            <w:r w:rsidRPr="00AC530C">
              <w:rPr>
                <w:rFonts w:ascii="Times New Roman" w:hAnsi="Times New Roman"/>
                <w:b/>
                <w:sz w:val="22"/>
                <w:szCs w:val="22"/>
                <w:lang w:val="sr-Latn-ME"/>
              </w:rPr>
              <w:tab/>
              <w:t>Neželjene reakcije zab</w:t>
            </w:r>
            <w:r w:rsidR="00A46D2C" w:rsidRPr="00AC530C">
              <w:rPr>
                <w:rFonts w:ascii="Times New Roman" w:hAnsi="Times New Roman"/>
                <w:b/>
                <w:sz w:val="22"/>
                <w:szCs w:val="22"/>
                <w:lang w:val="sr-Latn-ME"/>
              </w:rPr>
              <w:t>i</w:t>
            </w:r>
            <w:r w:rsidRPr="00AC530C">
              <w:rPr>
                <w:rFonts w:ascii="Times New Roman" w:hAnsi="Times New Roman"/>
                <w:b/>
                <w:sz w:val="22"/>
                <w:szCs w:val="22"/>
                <w:lang w:val="sr-Latn-ME"/>
              </w:rPr>
              <w:t>l</w:t>
            </w:r>
            <w:r w:rsidR="00A46D2C" w:rsidRPr="00AC530C">
              <w:rPr>
                <w:rFonts w:ascii="Times New Roman" w:hAnsi="Times New Roman"/>
                <w:b/>
                <w:sz w:val="22"/>
                <w:szCs w:val="22"/>
                <w:lang w:val="sr-Latn-ME"/>
              </w:rPr>
              <w:t>j</w:t>
            </w:r>
            <w:r w:rsidRPr="00AC530C">
              <w:rPr>
                <w:rFonts w:ascii="Times New Roman" w:hAnsi="Times New Roman"/>
                <w:b/>
                <w:sz w:val="22"/>
                <w:szCs w:val="22"/>
                <w:lang w:val="sr-Latn-ME"/>
              </w:rPr>
              <w:t xml:space="preserve">ežene u kliničkim ispitivanjima </w:t>
            </w:r>
            <w:r w:rsidR="00BB3285" w:rsidRPr="00AC530C">
              <w:rPr>
                <w:rFonts w:ascii="Times New Roman" w:hAnsi="Times New Roman"/>
                <w:b/>
                <w:sz w:val="22"/>
                <w:szCs w:val="22"/>
                <w:lang w:val="sr-Latn-ME"/>
              </w:rPr>
              <w:t>i</w:t>
            </w:r>
            <w:r w:rsidR="00C961AC" w:rsidRPr="00AC530C">
              <w:rPr>
                <w:rFonts w:ascii="Times New Roman" w:hAnsi="Times New Roman"/>
                <w:b/>
                <w:sz w:val="22"/>
                <w:szCs w:val="22"/>
                <w:lang w:val="sr-Latn-ME"/>
              </w:rPr>
              <w:t xml:space="preserve"> nakon stavljanja l</w:t>
            </w:r>
            <w:r w:rsidR="008113AE" w:rsidRPr="00AC530C">
              <w:rPr>
                <w:rFonts w:ascii="Times New Roman" w:hAnsi="Times New Roman"/>
                <w:b/>
                <w:sz w:val="22"/>
                <w:szCs w:val="22"/>
                <w:lang w:val="sr-Latn-ME"/>
              </w:rPr>
              <w:t>ij</w:t>
            </w:r>
            <w:r w:rsidR="00C961AC" w:rsidRPr="00AC530C">
              <w:rPr>
                <w:rFonts w:ascii="Times New Roman" w:hAnsi="Times New Roman"/>
                <w:b/>
                <w:sz w:val="22"/>
                <w:szCs w:val="22"/>
                <w:lang w:val="sr-Latn-ME"/>
              </w:rPr>
              <w:t>eka u promet</w:t>
            </w:r>
          </w:p>
        </w:tc>
      </w:tr>
      <w:tr w:rsidR="00806948" w:rsidRPr="00AC530C" w14:paraId="6DE65C23"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26748812" w14:textId="79A1C3B0" w:rsidR="00806948" w:rsidRPr="00AC530C" w:rsidRDefault="00806948"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Klasa sistema organa</w:t>
            </w:r>
          </w:p>
        </w:tc>
        <w:tc>
          <w:tcPr>
            <w:tcW w:w="4450" w:type="dxa"/>
            <w:tcBorders>
              <w:top w:val="single" w:sz="4" w:space="0" w:color="000000"/>
              <w:left w:val="single" w:sz="4" w:space="0" w:color="000000"/>
              <w:bottom w:val="single" w:sz="4" w:space="0" w:color="000000"/>
              <w:right w:val="single" w:sz="4" w:space="0" w:color="000000"/>
            </w:tcBorders>
          </w:tcPr>
          <w:p w14:paraId="5F94E371" w14:textId="059A3615" w:rsidR="00806948" w:rsidRPr="00AC530C" w:rsidRDefault="00806948"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Učestalost i neželjeno dejstvo</w:t>
            </w:r>
          </w:p>
        </w:tc>
      </w:tr>
      <w:tr w:rsidR="00281A2E" w:rsidRPr="00AC530C" w14:paraId="2FAA9AE7"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3AB9EDAB" w14:textId="77777777" w:rsidR="00C305B5"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 xml:space="preserve">Infekcije i </w:t>
            </w:r>
            <w:proofErr w:type="spellStart"/>
            <w:r w:rsidRPr="00AC530C">
              <w:rPr>
                <w:rFonts w:ascii="Times New Roman" w:hAnsi="Times New Roman"/>
                <w:b/>
                <w:sz w:val="22"/>
                <w:szCs w:val="22"/>
                <w:lang w:val="sr-Latn-ME"/>
              </w:rPr>
              <w:t>infestacije</w:t>
            </w:r>
            <w:proofErr w:type="spellEnd"/>
            <w:r w:rsidRPr="00AC530C">
              <w:rPr>
                <w:rFonts w:ascii="Times New Roman" w:hAnsi="Times New Roman"/>
                <w:b/>
                <w:sz w:val="22"/>
                <w:szCs w:val="22"/>
                <w:lang w:val="sr-Latn-ME"/>
              </w:rPr>
              <w:t xml:space="preserve"> </w:t>
            </w:r>
          </w:p>
        </w:tc>
        <w:tc>
          <w:tcPr>
            <w:tcW w:w="4450" w:type="dxa"/>
            <w:tcBorders>
              <w:top w:val="single" w:sz="4" w:space="0" w:color="000000"/>
              <w:left w:val="single" w:sz="4" w:space="0" w:color="000000"/>
              <w:bottom w:val="single" w:sz="4" w:space="0" w:color="000000"/>
              <w:right w:val="single" w:sz="4" w:space="0" w:color="000000"/>
            </w:tcBorders>
          </w:tcPr>
          <w:p w14:paraId="09DF7B10" w14:textId="77777777" w:rsidR="00C305B5" w:rsidRPr="00AC530C" w:rsidRDefault="00264D60"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Veoma</w:t>
            </w:r>
            <w:r w:rsidR="00C305B5" w:rsidRPr="00AC530C">
              <w:rPr>
                <w:rFonts w:ascii="Times New Roman" w:hAnsi="Times New Roman"/>
                <w:sz w:val="22"/>
                <w:szCs w:val="22"/>
                <w:lang w:val="sr-Latn-ME"/>
              </w:rPr>
              <w:t xml:space="preserve"> često: infekcija </w:t>
            </w:r>
            <w:proofErr w:type="spellStart"/>
            <w:r w:rsidR="00C305B5" w:rsidRPr="00AC530C">
              <w:rPr>
                <w:rFonts w:ascii="Times New Roman" w:hAnsi="Times New Roman"/>
                <w:sz w:val="22"/>
                <w:szCs w:val="22"/>
                <w:lang w:val="sr-Latn-ME"/>
              </w:rPr>
              <w:t>urinarnog</w:t>
            </w:r>
            <w:proofErr w:type="spellEnd"/>
            <w:r w:rsidR="00C305B5" w:rsidRPr="00AC530C">
              <w:rPr>
                <w:rFonts w:ascii="Times New Roman" w:hAnsi="Times New Roman"/>
                <w:sz w:val="22"/>
                <w:szCs w:val="22"/>
                <w:lang w:val="sr-Latn-ME"/>
              </w:rPr>
              <w:t xml:space="preserve"> trakta</w:t>
            </w:r>
          </w:p>
          <w:p w14:paraId="5D80C24B" w14:textId="77777777" w:rsidR="007E6F9B" w:rsidRPr="00AC530C" w:rsidRDefault="00264D60"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Č</w:t>
            </w:r>
            <w:r w:rsidR="007E6F9B" w:rsidRPr="00AC530C">
              <w:rPr>
                <w:rFonts w:ascii="Times New Roman" w:hAnsi="Times New Roman"/>
                <w:sz w:val="22"/>
                <w:szCs w:val="22"/>
                <w:lang w:val="sr-Latn-ME"/>
              </w:rPr>
              <w:t>esto: sepsa</w:t>
            </w:r>
          </w:p>
        </w:tc>
      </w:tr>
      <w:tr w:rsidR="00BA5CF5" w:rsidRPr="00AC530C" w14:paraId="7E27EC73"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5EFDC2DD" w14:textId="0D28027D"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Poremećaji imunog sistema</w:t>
            </w:r>
          </w:p>
        </w:tc>
        <w:tc>
          <w:tcPr>
            <w:tcW w:w="4450" w:type="dxa"/>
            <w:tcBorders>
              <w:top w:val="single" w:sz="4" w:space="0" w:color="000000"/>
              <w:left w:val="single" w:sz="4" w:space="0" w:color="000000"/>
              <w:bottom w:val="single" w:sz="4" w:space="0" w:color="000000"/>
              <w:right w:val="single" w:sz="4" w:space="0" w:color="000000"/>
            </w:tcBorders>
          </w:tcPr>
          <w:p w14:paraId="48299437" w14:textId="2665BAEC"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Nepoznato: </w:t>
            </w:r>
            <w:proofErr w:type="spellStart"/>
            <w:r w:rsidRPr="00AC530C">
              <w:rPr>
                <w:rFonts w:ascii="Times New Roman" w:hAnsi="Times New Roman"/>
                <w:sz w:val="22"/>
                <w:szCs w:val="22"/>
                <w:lang w:val="sr-Latn-ME"/>
              </w:rPr>
              <w:t>anafilaktičke</w:t>
            </w:r>
            <w:proofErr w:type="spellEnd"/>
            <w:r w:rsidRPr="00AC530C">
              <w:rPr>
                <w:rFonts w:ascii="Times New Roman" w:hAnsi="Times New Roman"/>
                <w:sz w:val="22"/>
                <w:szCs w:val="22"/>
                <w:lang w:val="sr-Latn-ME"/>
              </w:rPr>
              <w:t xml:space="preserve"> reakcije</w:t>
            </w:r>
          </w:p>
        </w:tc>
      </w:tr>
      <w:tr w:rsidR="00BA5CF5" w:rsidRPr="00AC530C" w14:paraId="530A4B97"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3F0559B9"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Endokrini poremećaji</w:t>
            </w:r>
          </w:p>
        </w:tc>
        <w:tc>
          <w:tcPr>
            <w:tcW w:w="4450" w:type="dxa"/>
            <w:tcBorders>
              <w:top w:val="single" w:sz="4" w:space="0" w:color="000000"/>
              <w:left w:val="single" w:sz="4" w:space="0" w:color="000000"/>
              <w:bottom w:val="single" w:sz="4" w:space="0" w:color="000000"/>
              <w:right w:val="single" w:sz="4" w:space="0" w:color="000000"/>
            </w:tcBorders>
          </w:tcPr>
          <w:p w14:paraId="4B4FE4D3"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Povremeno: </w:t>
            </w:r>
            <w:proofErr w:type="spellStart"/>
            <w:r w:rsidRPr="00AC530C">
              <w:rPr>
                <w:rFonts w:ascii="Times New Roman" w:hAnsi="Times New Roman"/>
                <w:sz w:val="22"/>
                <w:szCs w:val="22"/>
                <w:lang w:val="sr-Latn-ME"/>
              </w:rPr>
              <w:t>adrenalna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insuficijencija</w:t>
            </w:r>
            <w:proofErr w:type="spellEnd"/>
          </w:p>
        </w:tc>
      </w:tr>
      <w:tr w:rsidR="00BA5CF5" w:rsidRPr="00AC530C" w14:paraId="5FB95B23"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4D02D0FF"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 xml:space="preserve">Poremećaji metabolizma i ishrane </w:t>
            </w:r>
          </w:p>
        </w:tc>
        <w:tc>
          <w:tcPr>
            <w:tcW w:w="4450" w:type="dxa"/>
            <w:tcBorders>
              <w:top w:val="single" w:sz="4" w:space="0" w:color="000000"/>
              <w:left w:val="single" w:sz="4" w:space="0" w:color="000000"/>
              <w:bottom w:val="single" w:sz="4" w:space="0" w:color="000000"/>
              <w:right w:val="single" w:sz="4" w:space="0" w:color="000000"/>
            </w:tcBorders>
          </w:tcPr>
          <w:p w14:paraId="0018AB1F" w14:textId="2AD93021"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Veoma često: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p>
          <w:p w14:paraId="4D6967A1"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Često: </w:t>
            </w:r>
            <w:proofErr w:type="spellStart"/>
            <w:r w:rsidRPr="00AC530C">
              <w:rPr>
                <w:rFonts w:ascii="Times New Roman" w:hAnsi="Times New Roman"/>
                <w:sz w:val="22"/>
                <w:szCs w:val="22"/>
                <w:lang w:val="sr-Latn-ME"/>
              </w:rPr>
              <w:t>hipertrigliceridemija</w:t>
            </w:r>
            <w:proofErr w:type="spellEnd"/>
          </w:p>
        </w:tc>
      </w:tr>
      <w:tr w:rsidR="00BA5CF5" w:rsidRPr="00AC530C" w14:paraId="158605A8"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64EA3869"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Kardiološki poremećaji</w:t>
            </w:r>
          </w:p>
        </w:tc>
        <w:tc>
          <w:tcPr>
            <w:tcW w:w="4450" w:type="dxa"/>
            <w:tcBorders>
              <w:top w:val="single" w:sz="4" w:space="0" w:color="000000"/>
              <w:left w:val="single" w:sz="4" w:space="0" w:color="000000"/>
              <w:bottom w:val="single" w:sz="4" w:space="0" w:color="000000"/>
              <w:right w:val="single" w:sz="4" w:space="0" w:color="000000"/>
            </w:tcBorders>
          </w:tcPr>
          <w:p w14:paraId="0883072A"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Često: srčana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angina </w:t>
            </w:r>
            <w:proofErr w:type="spellStart"/>
            <w:r w:rsidRPr="00AC530C">
              <w:rPr>
                <w:rFonts w:ascii="Times New Roman" w:hAnsi="Times New Roman"/>
                <w:sz w:val="22"/>
                <w:szCs w:val="22"/>
                <w:lang w:val="sr-Latn-ME"/>
              </w:rPr>
              <w:t>pektoris</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atrijalna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fibrilacija</w:t>
            </w:r>
            <w:proofErr w:type="spellEnd"/>
            <w:r w:rsidRPr="00AC530C">
              <w:rPr>
                <w:rFonts w:ascii="Times New Roman" w:hAnsi="Times New Roman"/>
                <w:sz w:val="22"/>
                <w:szCs w:val="22"/>
                <w:lang w:val="sr-Latn-ME"/>
              </w:rPr>
              <w:t>, tahikardija</w:t>
            </w:r>
          </w:p>
          <w:p w14:paraId="25B682C4"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povremeno: ostale aritmije</w:t>
            </w:r>
          </w:p>
          <w:p w14:paraId="65C36EFE"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Nije poznato: infarkt </w:t>
            </w:r>
            <w:proofErr w:type="spellStart"/>
            <w:r w:rsidRPr="00AC530C">
              <w:rPr>
                <w:rFonts w:ascii="Times New Roman" w:hAnsi="Times New Roman"/>
                <w:sz w:val="22"/>
                <w:szCs w:val="22"/>
                <w:lang w:val="sr-Latn-ME"/>
              </w:rPr>
              <w:t>miokarda</w:t>
            </w:r>
            <w:proofErr w:type="spellEnd"/>
            <w:r w:rsidRPr="00AC530C">
              <w:rPr>
                <w:rFonts w:ascii="Times New Roman" w:hAnsi="Times New Roman"/>
                <w:sz w:val="22"/>
                <w:szCs w:val="22"/>
                <w:lang w:val="sr-Latn-ME"/>
              </w:rPr>
              <w:t>, produženje QT intervala (vidjeti dio 4.4 i 4.5)</w:t>
            </w:r>
          </w:p>
        </w:tc>
      </w:tr>
      <w:tr w:rsidR="00BA5CF5" w:rsidRPr="00AC530C" w14:paraId="612139C0"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5193A96A"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Vaskularni poremećaji</w:t>
            </w:r>
          </w:p>
        </w:tc>
        <w:tc>
          <w:tcPr>
            <w:tcW w:w="4450" w:type="dxa"/>
            <w:tcBorders>
              <w:top w:val="single" w:sz="4" w:space="0" w:color="000000"/>
              <w:left w:val="single" w:sz="4" w:space="0" w:color="000000"/>
              <w:bottom w:val="single" w:sz="4" w:space="0" w:color="000000"/>
              <w:right w:val="single" w:sz="4" w:space="0" w:color="000000"/>
            </w:tcBorders>
          </w:tcPr>
          <w:p w14:paraId="28D727DE"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Veoma često: hipertenzija</w:t>
            </w:r>
          </w:p>
        </w:tc>
      </w:tr>
      <w:tr w:rsidR="00BA5CF5" w:rsidRPr="00AC530C" w14:paraId="76AA8875"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52B16D3D"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 xml:space="preserve">Respiratorni, torakalni i poremećaji </w:t>
            </w:r>
            <w:proofErr w:type="spellStart"/>
            <w:r w:rsidRPr="00AC530C">
              <w:rPr>
                <w:rFonts w:ascii="Times New Roman" w:hAnsi="Times New Roman"/>
                <w:b/>
                <w:sz w:val="22"/>
                <w:szCs w:val="22"/>
                <w:lang w:val="sr-Latn-ME"/>
              </w:rPr>
              <w:t>medijastinuma</w:t>
            </w:r>
            <w:proofErr w:type="spellEnd"/>
          </w:p>
        </w:tc>
        <w:tc>
          <w:tcPr>
            <w:tcW w:w="4450" w:type="dxa"/>
            <w:tcBorders>
              <w:top w:val="single" w:sz="4" w:space="0" w:color="000000"/>
              <w:left w:val="single" w:sz="4" w:space="0" w:color="000000"/>
              <w:bottom w:val="single" w:sz="4" w:space="0" w:color="000000"/>
              <w:right w:val="single" w:sz="4" w:space="0" w:color="000000"/>
            </w:tcBorders>
          </w:tcPr>
          <w:p w14:paraId="7BB8ABFA" w14:textId="77777777" w:rsidR="00BA5CF5" w:rsidRPr="00AC530C" w:rsidRDefault="00BA5CF5" w:rsidP="00BA5CF5">
            <w:pPr>
              <w:tabs>
                <w:tab w:val="left" w:pos="567"/>
                <w:tab w:val="left" w:pos="1134"/>
                <w:tab w:val="left" w:pos="1701"/>
              </w:tabs>
              <w:rPr>
                <w:rFonts w:ascii="Times New Roman" w:hAnsi="Times New Roman"/>
                <w:sz w:val="22"/>
                <w:szCs w:val="22"/>
                <w:vertAlign w:val="superscript"/>
                <w:lang w:val="sr-Latn-ME"/>
              </w:rPr>
            </w:pPr>
            <w:r w:rsidRPr="00AC530C">
              <w:rPr>
                <w:rFonts w:ascii="Times New Roman" w:hAnsi="Times New Roman"/>
                <w:sz w:val="22"/>
                <w:szCs w:val="22"/>
                <w:lang w:val="sr-Latn-ME"/>
              </w:rPr>
              <w:t xml:space="preserve">Rijetko: alergijski </w:t>
            </w:r>
            <w:proofErr w:type="spellStart"/>
            <w:r w:rsidRPr="00AC530C">
              <w:rPr>
                <w:rFonts w:ascii="Times New Roman" w:hAnsi="Times New Roman"/>
                <w:sz w:val="22"/>
                <w:szCs w:val="22"/>
                <w:lang w:val="sr-Latn-ME"/>
              </w:rPr>
              <w:t>alveolitis</w:t>
            </w:r>
            <w:r w:rsidRPr="00AC530C">
              <w:rPr>
                <w:rFonts w:ascii="Times New Roman" w:hAnsi="Times New Roman"/>
                <w:sz w:val="22"/>
                <w:szCs w:val="22"/>
                <w:vertAlign w:val="superscript"/>
                <w:lang w:val="sr-Latn-ME"/>
              </w:rPr>
              <w:t>a</w:t>
            </w:r>
            <w:proofErr w:type="spellEnd"/>
          </w:p>
        </w:tc>
      </w:tr>
      <w:tr w:rsidR="00BA5CF5" w:rsidRPr="00AC530C" w14:paraId="3CDBF81B"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0741ED6A"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Gastrointestinalni poremećaji</w:t>
            </w:r>
          </w:p>
        </w:tc>
        <w:tc>
          <w:tcPr>
            <w:tcW w:w="4450" w:type="dxa"/>
            <w:tcBorders>
              <w:top w:val="single" w:sz="4" w:space="0" w:color="000000"/>
              <w:left w:val="single" w:sz="4" w:space="0" w:color="000000"/>
              <w:bottom w:val="single" w:sz="4" w:space="0" w:color="000000"/>
              <w:right w:val="single" w:sz="4" w:space="0" w:color="000000"/>
            </w:tcBorders>
          </w:tcPr>
          <w:p w14:paraId="073DA732"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Veoma često: dijareja</w:t>
            </w:r>
          </w:p>
          <w:p w14:paraId="6343D8AB"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Često: dispepsija</w:t>
            </w:r>
          </w:p>
        </w:tc>
      </w:tr>
      <w:tr w:rsidR="00BA5CF5" w:rsidRPr="00AC530C" w14:paraId="3783CECB"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5DC9F16F" w14:textId="77777777" w:rsidR="00BA5CF5" w:rsidRPr="00AC530C" w:rsidRDefault="00BA5CF5" w:rsidP="00BA5CF5">
            <w:pPr>
              <w:tabs>
                <w:tab w:val="left" w:pos="1134"/>
                <w:tab w:val="left" w:pos="1701"/>
              </w:tabs>
              <w:rPr>
                <w:rFonts w:ascii="Times New Roman" w:hAnsi="Times New Roman"/>
                <w:b/>
                <w:sz w:val="22"/>
                <w:szCs w:val="22"/>
                <w:lang w:val="sr-Latn-ME"/>
              </w:rPr>
            </w:pPr>
            <w:proofErr w:type="spellStart"/>
            <w:r w:rsidRPr="00AC530C">
              <w:rPr>
                <w:rFonts w:ascii="Times New Roman" w:hAnsi="Times New Roman"/>
                <w:b/>
                <w:sz w:val="22"/>
                <w:szCs w:val="22"/>
                <w:lang w:val="sr-Latn-ME"/>
              </w:rPr>
              <w:t>Hepatobilijarni</w:t>
            </w:r>
            <w:proofErr w:type="spellEnd"/>
            <w:r w:rsidRPr="00AC530C">
              <w:rPr>
                <w:rFonts w:ascii="Times New Roman" w:hAnsi="Times New Roman"/>
                <w:b/>
                <w:sz w:val="22"/>
                <w:szCs w:val="22"/>
                <w:lang w:val="sr-Latn-ME"/>
              </w:rPr>
              <w:t xml:space="preserve"> poremećaji</w:t>
            </w:r>
          </w:p>
        </w:tc>
        <w:tc>
          <w:tcPr>
            <w:tcW w:w="4450" w:type="dxa"/>
            <w:tcBorders>
              <w:top w:val="single" w:sz="4" w:space="0" w:color="000000"/>
              <w:left w:val="single" w:sz="4" w:space="0" w:color="000000"/>
              <w:bottom w:val="single" w:sz="4" w:space="0" w:color="000000"/>
              <w:right w:val="single" w:sz="4" w:space="0" w:color="000000"/>
            </w:tcBorders>
          </w:tcPr>
          <w:p w14:paraId="2740100F"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Veoma često: povišena </w:t>
            </w:r>
            <w:proofErr w:type="spellStart"/>
            <w:r w:rsidRPr="00AC530C">
              <w:rPr>
                <w:rFonts w:ascii="Times New Roman" w:hAnsi="Times New Roman"/>
                <w:sz w:val="22"/>
                <w:szCs w:val="22"/>
                <w:lang w:val="sr-Latn-ME"/>
              </w:rPr>
              <w:t>alanin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aminotransferaza</w:t>
            </w:r>
            <w:proofErr w:type="spellEnd"/>
            <w:r w:rsidRPr="00AC530C">
              <w:rPr>
                <w:rFonts w:ascii="Times New Roman" w:hAnsi="Times New Roman"/>
                <w:sz w:val="22"/>
                <w:szCs w:val="22"/>
                <w:lang w:val="sr-Latn-ME"/>
              </w:rPr>
              <w:t xml:space="preserve"> i/ili povišena </w:t>
            </w:r>
            <w:proofErr w:type="spellStart"/>
            <w:r w:rsidRPr="00AC530C">
              <w:rPr>
                <w:rFonts w:ascii="Times New Roman" w:hAnsi="Times New Roman"/>
                <w:sz w:val="22"/>
                <w:szCs w:val="22"/>
                <w:lang w:val="sr-Latn-ME"/>
              </w:rPr>
              <w:t>aspartat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aminotransferaza</w:t>
            </w:r>
            <w:r w:rsidRPr="00AC530C">
              <w:rPr>
                <w:rFonts w:ascii="Times New Roman" w:hAnsi="Times New Roman"/>
                <w:sz w:val="22"/>
                <w:szCs w:val="22"/>
                <w:vertAlign w:val="superscript"/>
                <w:lang w:val="sr-Latn-ME"/>
              </w:rPr>
              <w:t>b</w:t>
            </w:r>
            <w:proofErr w:type="spellEnd"/>
            <w:r w:rsidRPr="00AC530C">
              <w:rPr>
                <w:rFonts w:ascii="Times New Roman" w:hAnsi="Times New Roman"/>
                <w:sz w:val="22"/>
                <w:szCs w:val="22"/>
                <w:lang w:val="sr-Latn-ME"/>
              </w:rPr>
              <w:t xml:space="preserve"> </w:t>
            </w:r>
          </w:p>
          <w:p w14:paraId="5FB4D608" w14:textId="58845F2F"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R</w:t>
            </w:r>
            <w:r w:rsidR="00806948" w:rsidRPr="00AC530C">
              <w:rPr>
                <w:rFonts w:ascii="Times New Roman" w:hAnsi="Times New Roman"/>
                <w:sz w:val="22"/>
                <w:szCs w:val="22"/>
                <w:lang w:val="sr-Latn-ME"/>
              </w:rPr>
              <w:t>ij</w:t>
            </w:r>
            <w:r w:rsidRPr="00AC530C">
              <w:rPr>
                <w:rFonts w:ascii="Times New Roman" w:hAnsi="Times New Roman"/>
                <w:sz w:val="22"/>
                <w:szCs w:val="22"/>
                <w:lang w:val="sr-Latn-ME"/>
              </w:rPr>
              <w:t xml:space="preserve">etko: </w:t>
            </w:r>
            <w:proofErr w:type="spellStart"/>
            <w:r w:rsidRPr="00AC530C">
              <w:rPr>
                <w:rFonts w:ascii="Times New Roman" w:hAnsi="Times New Roman"/>
                <w:sz w:val="22"/>
                <w:szCs w:val="22"/>
                <w:lang w:val="sr-Latn-ME"/>
              </w:rPr>
              <w:t>fulminantni</w:t>
            </w:r>
            <w:proofErr w:type="spellEnd"/>
            <w:r w:rsidRPr="00AC530C">
              <w:rPr>
                <w:rFonts w:ascii="Times New Roman" w:hAnsi="Times New Roman"/>
                <w:sz w:val="22"/>
                <w:szCs w:val="22"/>
                <w:lang w:val="sr-Latn-ME"/>
              </w:rPr>
              <w:t xml:space="preserve"> hepatitis, akutna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jetre</w:t>
            </w:r>
          </w:p>
        </w:tc>
      </w:tr>
      <w:tr w:rsidR="00BA5CF5" w:rsidRPr="00AC530C" w14:paraId="23AB5448"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56A10C13"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Poremećaji kože i potkožnog tkiva</w:t>
            </w:r>
          </w:p>
        </w:tc>
        <w:tc>
          <w:tcPr>
            <w:tcW w:w="4450" w:type="dxa"/>
            <w:tcBorders>
              <w:top w:val="single" w:sz="4" w:space="0" w:color="000000"/>
              <w:left w:val="single" w:sz="4" w:space="0" w:color="000000"/>
              <w:bottom w:val="single" w:sz="4" w:space="0" w:color="000000"/>
              <w:right w:val="single" w:sz="4" w:space="0" w:color="000000"/>
            </w:tcBorders>
          </w:tcPr>
          <w:p w14:paraId="7B5915EE"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Često: osip</w:t>
            </w:r>
          </w:p>
        </w:tc>
      </w:tr>
      <w:tr w:rsidR="00BA5CF5" w:rsidRPr="00AC530C" w14:paraId="0895612C"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7ECD1BB4" w14:textId="77777777" w:rsidR="00BA5CF5" w:rsidRPr="00AC530C" w:rsidRDefault="00BA5CF5" w:rsidP="00BA5CF5">
            <w:pPr>
              <w:tabs>
                <w:tab w:val="left" w:pos="1134"/>
                <w:tab w:val="left" w:pos="1701"/>
              </w:tabs>
              <w:rPr>
                <w:rFonts w:ascii="Times New Roman" w:hAnsi="Times New Roman"/>
                <w:b/>
                <w:sz w:val="22"/>
                <w:szCs w:val="22"/>
                <w:lang w:val="sr-Latn-ME"/>
              </w:rPr>
            </w:pPr>
            <w:proofErr w:type="spellStart"/>
            <w:r w:rsidRPr="00AC530C">
              <w:rPr>
                <w:rFonts w:ascii="Times New Roman" w:hAnsi="Times New Roman"/>
                <w:b/>
                <w:sz w:val="22"/>
                <w:szCs w:val="22"/>
                <w:lang w:val="sr-Latn-ME"/>
              </w:rPr>
              <w:t>Muskuloskeletni</w:t>
            </w:r>
            <w:proofErr w:type="spellEnd"/>
            <w:r w:rsidRPr="00AC530C">
              <w:rPr>
                <w:rFonts w:ascii="Times New Roman" w:hAnsi="Times New Roman"/>
                <w:b/>
                <w:sz w:val="22"/>
                <w:szCs w:val="22"/>
                <w:lang w:val="sr-Latn-ME"/>
              </w:rPr>
              <w:t xml:space="preserve"> i poremećaji vezivnog tkiva</w:t>
            </w:r>
          </w:p>
        </w:tc>
        <w:tc>
          <w:tcPr>
            <w:tcW w:w="4450" w:type="dxa"/>
            <w:tcBorders>
              <w:top w:val="single" w:sz="4" w:space="0" w:color="000000"/>
              <w:left w:val="single" w:sz="4" w:space="0" w:color="000000"/>
              <w:bottom w:val="single" w:sz="4" w:space="0" w:color="000000"/>
              <w:right w:val="single" w:sz="4" w:space="0" w:color="000000"/>
            </w:tcBorders>
          </w:tcPr>
          <w:p w14:paraId="1DACC885"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Povremeno: </w:t>
            </w:r>
            <w:proofErr w:type="spellStart"/>
            <w:r w:rsidRPr="00AC530C">
              <w:rPr>
                <w:rFonts w:ascii="Times New Roman" w:hAnsi="Times New Roman"/>
                <w:sz w:val="22"/>
                <w:szCs w:val="22"/>
                <w:lang w:val="sr-Latn-ME"/>
              </w:rPr>
              <w:t>miopatija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rabdomioliza</w:t>
            </w:r>
            <w:proofErr w:type="spellEnd"/>
          </w:p>
        </w:tc>
      </w:tr>
      <w:tr w:rsidR="00BA5CF5" w:rsidRPr="00AC530C" w14:paraId="7E1103D3"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65BD9A11"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 xml:space="preserve">Poremećaji bubrega i </w:t>
            </w:r>
            <w:proofErr w:type="spellStart"/>
            <w:r w:rsidRPr="00AC530C">
              <w:rPr>
                <w:rFonts w:ascii="Times New Roman" w:hAnsi="Times New Roman"/>
                <w:b/>
                <w:sz w:val="22"/>
                <w:szCs w:val="22"/>
                <w:lang w:val="sr-Latn-ME"/>
              </w:rPr>
              <w:t>urinarnog</w:t>
            </w:r>
            <w:proofErr w:type="spellEnd"/>
            <w:r w:rsidRPr="00AC530C">
              <w:rPr>
                <w:rFonts w:ascii="Times New Roman" w:hAnsi="Times New Roman"/>
                <w:b/>
                <w:sz w:val="22"/>
                <w:szCs w:val="22"/>
                <w:lang w:val="sr-Latn-ME"/>
              </w:rPr>
              <w:t xml:space="preserve"> sistema</w:t>
            </w:r>
          </w:p>
        </w:tc>
        <w:tc>
          <w:tcPr>
            <w:tcW w:w="4450" w:type="dxa"/>
            <w:tcBorders>
              <w:top w:val="single" w:sz="4" w:space="0" w:color="000000"/>
              <w:left w:val="single" w:sz="4" w:space="0" w:color="000000"/>
              <w:bottom w:val="single" w:sz="4" w:space="0" w:color="000000"/>
              <w:right w:val="single" w:sz="4" w:space="0" w:color="000000"/>
            </w:tcBorders>
          </w:tcPr>
          <w:p w14:paraId="35CC6A26"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Često: </w:t>
            </w:r>
            <w:proofErr w:type="spellStart"/>
            <w:r w:rsidRPr="00AC530C">
              <w:rPr>
                <w:rFonts w:ascii="Times New Roman" w:hAnsi="Times New Roman"/>
                <w:sz w:val="22"/>
                <w:szCs w:val="22"/>
                <w:lang w:val="sr-Latn-ME"/>
              </w:rPr>
              <w:t>hematurija</w:t>
            </w:r>
            <w:proofErr w:type="spellEnd"/>
          </w:p>
        </w:tc>
      </w:tr>
      <w:tr w:rsidR="00BA5CF5" w:rsidRPr="00AC530C" w14:paraId="71D8E9D3" w14:textId="77777777" w:rsidTr="00C4039B">
        <w:trPr>
          <w:cantSplit/>
        </w:trPr>
        <w:tc>
          <w:tcPr>
            <w:tcW w:w="4606" w:type="dxa"/>
            <w:tcBorders>
              <w:top w:val="single" w:sz="4" w:space="0" w:color="000000"/>
              <w:left w:val="single" w:sz="4" w:space="0" w:color="000000"/>
              <w:bottom w:val="single" w:sz="4" w:space="0" w:color="000000"/>
              <w:right w:val="single" w:sz="4" w:space="0" w:color="000000"/>
            </w:tcBorders>
          </w:tcPr>
          <w:p w14:paraId="6DCCB58D" w14:textId="77777777" w:rsidR="00BA5CF5" w:rsidRPr="00AC530C" w:rsidRDefault="00BA5CF5" w:rsidP="00BA5CF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Opšti poremećaji i stanja na mjestu primjene</w:t>
            </w:r>
          </w:p>
        </w:tc>
        <w:tc>
          <w:tcPr>
            <w:tcW w:w="4450" w:type="dxa"/>
            <w:tcBorders>
              <w:top w:val="single" w:sz="4" w:space="0" w:color="000000"/>
              <w:left w:val="single" w:sz="4" w:space="0" w:color="000000"/>
              <w:bottom w:val="single" w:sz="4" w:space="0" w:color="000000"/>
              <w:right w:val="single" w:sz="4" w:space="0" w:color="000000"/>
            </w:tcBorders>
          </w:tcPr>
          <w:p w14:paraId="615DE4D2"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Veoma često: periferni </w:t>
            </w:r>
            <w:proofErr w:type="spellStart"/>
            <w:r w:rsidRPr="00AC530C">
              <w:rPr>
                <w:rFonts w:ascii="Times New Roman" w:hAnsi="Times New Roman"/>
                <w:sz w:val="22"/>
                <w:szCs w:val="22"/>
                <w:lang w:val="sr-Latn-ME"/>
              </w:rPr>
              <w:t>edem</w:t>
            </w:r>
            <w:proofErr w:type="spellEnd"/>
            <w:r w:rsidRPr="00AC530C">
              <w:rPr>
                <w:rFonts w:ascii="Times New Roman" w:hAnsi="Times New Roman"/>
                <w:sz w:val="22"/>
                <w:szCs w:val="22"/>
                <w:lang w:val="sr-Latn-ME"/>
              </w:rPr>
              <w:t xml:space="preserve"> </w:t>
            </w:r>
          </w:p>
          <w:p w14:paraId="6A203D34" w14:textId="77777777" w:rsidR="00BA5CF5" w:rsidRPr="00AC530C" w:rsidRDefault="00BA5CF5" w:rsidP="00BA5CF5">
            <w:pPr>
              <w:tabs>
                <w:tab w:val="left" w:pos="1134"/>
                <w:tab w:val="left" w:pos="1701"/>
              </w:tabs>
              <w:rPr>
                <w:rFonts w:ascii="Times New Roman" w:hAnsi="Times New Roman"/>
                <w:sz w:val="22"/>
                <w:szCs w:val="22"/>
                <w:lang w:val="sr-Latn-ME"/>
              </w:rPr>
            </w:pPr>
          </w:p>
        </w:tc>
      </w:tr>
      <w:tr w:rsidR="00BA5CF5" w:rsidRPr="00AC530C" w14:paraId="0DDC66A2" w14:textId="77777777" w:rsidTr="00C305B5">
        <w:trPr>
          <w:cantSplit/>
        </w:trPr>
        <w:tc>
          <w:tcPr>
            <w:tcW w:w="4606" w:type="dxa"/>
            <w:tcBorders>
              <w:top w:val="single" w:sz="4" w:space="0" w:color="000000"/>
              <w:left w:val="single" w:sz="4" w:space="0" w:color="000000"/>
              <w:bottom w:val="single" w:sz="4" w:space="0" w:color="000000"/>
              <w:right w:val="single" w:sz="4" w:space="0" w:color="000000"/>
            </w:tcBorders>
          </w:tcPr>
          <w:p w14:paraId="298F401C" w14:textId="77777777" w:rsidR="00BA5CF5" w:rsidRPr="00AC530C" w:rsidRDefault="00BA5CF5" w:rsidP="00BA5CF5">
            <w:pPr>
              <w:tabs>
                <w:tab w:val="left" w:pos="1134"/>
                <w:tab w:val="left" w:pos="1701"/>
              </w:tabs>
              <w:rPr>
                <w:rFonts w:ascii="Times New Roman" w:hAnsi="Times New Roman"/>
                <w:b/>
                <w:sz w:val="22"/>
                <w:szCs w:val="22"/>
                <w:lang w:val="sr-Latn-ME"/>
              </w:rPr>
            </w:pPr>
          </w:p>
          <w:p w14:paraId="779B40C5" w14:textId="77777777" w:rsidR="00BA5CF5" w:rsidRPr="00AC530C" w:rsidRDefault="00BA5CF5" w:rsidP="00BA5CF5">
            <w:pPr>
              <w:tabs>
                <w:tab w:val="left" w:pos="1134"/>
                <w:tab w:val="left" w:pos="1701"/>
              </w:tabs>
              <w:rPr>
                <w:rFonts w:ascii="Times New Roman" w:hAnsi="Times New Roman"/>
                <w:b/>
                <w:sz w:val="22"/>
                <w:szCs w:val="22"/>
                <w:lang w:val="sr-Latn-ME"/>
              </w:rPr>
            </w:pPr>
            <w:proofErr w:type="spellStart"/>
            <w:r w:rsidRPr="00AC530C">
              <w:rPr>
                <w:rFonts w:ascii="Times New Roman" w:hAnsi="Times New Roman"/>
                <w:b/>
                <w:sz w:val="22"/>
                <w:szCs w:val="22"/>
                <w:lang w:val="sr-Latn-ME"/>
              </w:rPr>
              <w:t>Povrede</w:t>
            </w:r>
            <w:proofErr w:type="spellEnd"/>
            <w:r w:rsidRPr="00AC530C">
              <w:rPr>
                <w:rFonts w:ascii="Times New Roman" w:hAnsi="Times New Roman"/>
                <w:b/>
                <w:sz w:val="22"/>
                <w:szCs w:val="22"/>
                <w:lang w:val="sr-Latn-ME"/>
              </w:rPr>
              <w:t>, trovanja i proceduralne komplikacije</w:t>
            </w:r>
          </w:p>
        </w:tc>
        <w:tc>
          <w:tcPr>
            <w:tcW w:w="4450" w:type="dxa"/>
            <w:tcBorders>
              <w:top w:val="single" w:sz="4" w:space="0" w:color="000000"/>
              <w:left w:val="single" w:sz="4" w:space="0" w:color="000000"/>
              <w:bottom w:val="single" w:sz="4" w:space="0" w:color="000000"/>
              <w:right w:val="single" w:sz="4" w:space="0" w:color="000000"/>
            </w:tcBorders>
          </w:tcPr>
          <w:p w14:paraId="1A10B42A" w14:textId="77777777" w:rsidR="00BA5CF5" w:rsidRPr="00AC530C" w:rsidRDefault="00BA5CF5" w:rsidP="00BA5CF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Često: frakture**</w:t>
            </w:r>
          </w:p>
        </w:tc>
      </w:tr>
      <w:tr w:rsidR="00BA5CF5" w:rsidRPr="00AC530C" w14:paraId="327474A3" w14:textId="77777777" w:rsidTr="00C305B5">
        <w:trPr>
          <w:cantSplit/>
        </w:trPr>
        <w:tc>
          <w:tcPr>
            <w:tcW w:w="9056" w:type="dxa"/>
            <w:gridSpan w:val="2"/>
            <w:tcBorders>
              <w:top w:val="single" w:sz="4" w:space="0" w:color="000000"/>
              <w:left w:val="nil"/>
              <w:bottom w:val="nil"/>
              <w:right w:val="nil"/>
            </w:tcBorders>
          </w:tcPr>
          <w:p w14:paraId="5B5A113E" w14:textId="77777777" w:rsidR="00BA5CF5" w:rsidRPr="00AC530C" w:rsidRDefault="00BA5CF5" w:rsidP="00BA5CF5">
            <w:pPr>
              <w:tabs>
                <w:tab w:val="left" w:pos="1134"/>
                <w:tab w:val="left" w:pos="1701"/>
              </w:tabs>
              <w:ind w:left="284" w:hanging="284"/>
              <w:rPr>
                <w:rFonts w:ascii="Times New Roman" w:hAnsi="Times New Roman"/>
                <w:sz w:val="22"/>
                <w:szCs w:val="22"/>
                <w:lang w:val="sr-Latn-ME"/>
              </w:rPr>
            </w:pPr>
            <w:r w:rsidRPr="00AC530C">
              <w:rPr>
                <w:rFonts w:ascii="Times New Roman" w:hAnsi="Times New Roman"/>
                <w:sz w:val="22"/>
                <w:szCs w:val="22"/>
                <w:lang w:val="sr-Latn-ME"/>
              </w:rPr>
              <w:t>*</w:t>
            </w:r>
            <w:r w:rsidRPr="00AC530C">
              <w:rPr>
                <w:rFonts w:ascii="Times New Roman" w:hAnsi="Times New Roman"/>
                <w:sz w:val="22"/>
                <w:szCs w:val="22"/>
                <w:lang w:val="sr-Latn-ME"/>
              </w:rPr>
              <w:tab/>
              <w:t xml:space="preserve">Srčana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uključuje i </w:t>
            </w:r>
            <w:proofErr w:type="spellStart"/>
            <w:r w:rsidRPr="00AC530C">
              <w:rPr>
                <w:rFonts w:ascii="Times New Roman" w:hAnsi="Times New Roman"/>
                <w:sz w:val="22"/>
                <w:szCs w:val="22"/>
                <w:lang w:val="sr-Latn-ME"/>
              </w:rPr>
              <w:t>kongestivnu</w:t>
            </w:r>
            <w:proofErr w:type="spellEnd"/>
            <w:r w:rsidRPr="00AC530C">
              <w:rPr>
                <w:rFonts w:ascii="Times New Roman" w:hAnsi="Times New Roman"/>
                <w:sz w:val="22"/>
                <w:szCs w:val="22"/>
                <w:lang w:val="sr-Latn-ME"/>
              </w:rPr>
              <w:t xml:space="preserve"> srčanu </w:t>
            </w:r>
            <w:proofErr w:type="spellStart"/>
            <w:r w:rsidRPr="00AC530C">
              <w:rPr>
                <w:rFonts w:ascii="Times New Roman" w:hAnsi="Times New Roman"/>
                <w:sz w:val="22"/>
                <w:szCs w:val="22"/>
                <w:lang w:val="sr-Latn-ME"/>
              </w:rPr>
              <w:t>insuficijenciju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disfunkciju</w:t>
            </w:r>
            <w:proofErr w:type="spellEnd"/>
            <w:r w:rsidRPr="00AC530C">
              <w:rPr>
                <w:rFonts w:ascii="Times New Roman" w:hAnsi="Times New Roman"/>
                <w:sz w:val="22"/>
                <w:szCs w:val="22"/>
                <w:lang w:val="sr-Latn-ME"/>
              </w:rPr>
              <w:t xml:space="preserve"> lijeve komore i smanjenje </w:t>
            </w:r>
            <w:proofErr w:type="spellStart"/>
            <w:r w:rsidRPr="00AC530C">
              <w:rPr>
                <w:rFonts w:ascii="Times New Roman" w:hAnsi="Times New Roman"/>
                <w:sz w:val="22"/>
                <w:szCs w:val="22"/>
                <w:lang w:val="sr-Latn-ME"/>
              </w:rPr>
              <w:t>ejekcione</w:t>
            </w:r>
            <w:proofErr w:type="spellEnd"/>
            <w:r w:rsidRPr="00AC530C">
              <w:rPr>
                <w:rFonts w:ascii="Times New Roman" w:hAnsi="Times New Roman"/>
                <w:sz w:val="22"/>
                <w:szCs w:val="22"/>
                <w:lang w:val="sr-Latn-ME"/>
              </w:rPr>
              <w:t xml:space="preserve"> frakcije</w:t>
            </w:r>
          </w:p>
          <w:p w14:paraId="251253D1" w14:textId="27C0A409" w:rsidR="00BA5CF5" w:rsidRPr="00AC530C" w:rsidRDefault="00BA5CF5" w:rsidP="004647ED">
            <w:pPr>
              <w:tabs>
                <w:tab w:val="left" w:pos="1134"/>
                <w:tab w:val="left" w:pos="1701"/>
              </w:tabs>
              <w:ind w:left="284" w:hanging="284"/>
              <w:rPr>
                <w:rFonts w:ascii="Times New Roman" w:hAnsi="Times New Roman"/>
                <w:sz w:val="22"/>
                <w:szCs w:val="22"/>
                <w:lang w:val="sr-Latn-ME"/>
              </w:rPr>
            </w:pPr>
            <w:r w:rsidRPr="00AC530C">
              <w:rPr>
                <w:rFonts w:ascii="Times New Roman" w:hAnsi="Times New Roman"/>
                <w:sz w:val="22"/>
                <w:szCs w:val="22"/>
                <w:lang w:val="sr-Latn-ME"/>
              </w:rPr>
              <w:t xml:space="preserve">**Frakture uključuju </w:t>
            </w:r>
            <w:proofErr w:type="spellStart"/>
            <w:r w:rsidRPr="00AC530C">
              <w:rPr>
                <w:rFonts w:ascii="Times New Roman" w:hAnsi="Times New Roman"/>
                <w:sz w:val="22"/>
                <w:szCs w:val="22"/>
                <w:lang w:val="sr-Latn-ME"/>
              </w:rPr>
              <w:t>osteoporozu</w:t>
            </w:r>
            <w:proofErr w:type="spellEnd"/>
            <w:r w:rsidRPr="00AC530C">
              <w:rPr>
                <w:rFonts w:ascii="Times New Roman" w:hAnsi="Times New Roman"/>
                <w:sz w:val="22"/>
                <w:szCs w:val="22"/>
                <w:lang w:val="sr-Latn-ME"/>
              </w:rPr>
              <w:t xml:space="preserve"> i sve frakture osim patoloških fraktura</w:t>
            </w:r>
          </w:p>
          <w:p w14:paraId="4B264D5F" w14:textId="77777777" w:rsidR="00BA5CF5" w:rsidRPr="00AC530C" w:rsidRDefault="00BA5CF5" w:rsidP="00BA5CF5">
            <w:pPr>
              <w:tabs>
                <w:tab w:val="left" w:pos="1134"/>
                <w:tab w:val="left" w:pos="1701"/>
              </w:tabs>
              <w:ind w:left="284" w:hanging="284"/>
              <w:rPr>
                <w:rFonts w:ascii="Times New Roman" w:hAnsi="Times New Roman"/>
                <w:sz w:val="22"/>
                <w:szCs w:val="22"/>
                <w:lang w:val="sr-Latn-ME"/>
              </w:rPr>
            </w:pPr>
            <w:r w:rsidRPr="00AC530C">
              <w:rPr>
                <w:rFonts w:ascii="Times New Roman" w:hAnsi="Times New Roman"/>
                <w:sz w:val="22"/>
                <w:szCs w:val="22"/>
                <w:vertAlign w:val="superscript"/>
                <w:lang w:val="sr-Latn-ME"/>
              </w:rPr>
              <w:t>a</w:t>
            </w:r>
            <w:r w:rsidRPr="00AC530C">
              <w:rPr>
                <w:rFonts w:ascii="Times New Roman" w:hAnsi="Times New Roman"/>
                <w:sz w:val="22"/>
                <w:szCs w:val="22"/>
                <w:lang w:val="sr-Latn-ME"/>
              </w:rPr>
              <w:t xml:space="preserve"> Spontano prijavljivanje iz </w:t>
            </w:r>
            <w:proofErr w:type="spellStart"/>
            <w:r w:rsidRPr="00AC530C">
              <w:rPr>
                <w:rFonts w:ascii="Times New Roman" w:hAnsi="Times New Roman"/>
                <w:sz w:val="22"/>
                <w:szCs w:val="22"/>
                <w:lang w:val="sr-Latn-ME"/>
              </w:rPr>
              <w:t>postmarketinškog</w:t>
            </w:r>
            <w:proofErr w:type="spellEnd"/>
            <w:r w:rsidRPr="00AC530C">
              <w:rPr>
                <w:rFonts w:ascii="Times New Roman" w:hAnsi="Times New Roman"/>
                <w:sz w:val="22"/>
                <w:szCs w:val="22"/>
                <w:lang w:val="sr-Latn-ME"/>
              </w:rPr>
              <w:t xml:space="preserve"> perioda</w:t>
            </w:r>
          </w:p>
          <w:p w14:paraId="17730430" w14:textId="77777777" w:rsidR="00BA5CF5" w:rsidRPr="00AC530C" w:rsidRDefault="00BA5CF5" w:rsidP="00BA5CF5">
            <w:pPr>
              <w:tabs>
                <w:tab w:val="left" w:pos="1134"/>
                <w:tab w:val="left" w:pos="1701"/>
              </w:tabs>
              <w:rPr>
                <w:rFonts w:ascii="Times New Roman" w:hAnsi="Times New Roman"/>
                <w:i/>
                <w:iCs/>
                <w:sz w:val="22"/>
                <w:szCs w:val="22"/>
                <w:lang w:val="sr-Latn-ME"/>
              </w:rPr>
            </w:pPr>
            <w:r w:rsidRPr="00AC530C">
              <w:rPr>
                <w:rFonts w:ascii="Times New Roman" w:hAnsi="Times New Roman"/>
                <w:sz w:val="22"/>
                <w:szCs w:val="22"/>
                <w:vertAlign w:val="superscript"/>
                <w:lang w:val="sr-Latn-ME"/>
              </w:rPr>
              <w:t>b</w:t>
            </w:r>
            <w:r w:rsidRPr="00AC530C">
              <w:rPr>
                <w:rFonts w:ascii="Times New Roman" w:hAnsi="Times New Roman"/>
                <w:sz w:val="22"/>
                <w:szCs w:val="22"/>
                <w:lang w:val="sr-Latn-ME"/>
              </w:rPr>
              <w:t xml:space="preserve"> povećanje </w:t>
            </w:r>
            <w:proofErr w:type="spellStart"/>
            <w:r w:rsidRPr="00AC530C">
              <w:rPr>
                <w:rFonts w:ascii="Times New Roman" w:hAnsi="Times New Roman"/>
                <w:sz w:val="22"/>
                <w:szCs w:val="22"/>
                <w:lang w:val="sr-Latn-ME"/>
              </w:rPr>
              <w:t>alanin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aminotransferaze</w:t>
            </w:r>
            <w:proofErr w:type="spellEnd"/>
            <w:r w:rsidRPr="00AC530C">
              <w:rPr>
                <w:rFonts w:ascii="Times New Roman" w:hAnsi="Times New Roman"/>
                <w:sz w:val="22"/>
                <w:szCs w:val="22"/>
                <w:lang w:val="sr-Latn-ME"/>
              </w:rPr>
              <w:t xml:space="preserve"> i/ili povećanje </w:t>
            </w:r>
            <w:proofErr w:type="spellStart"/>
            <w:r w:rsidRPr="00AC530C">
              <w:rPr>
                <w:rFonts w:ascii="Times New Roman" w:hAnsi="Times New Roman"/>
                <w:sz w:val="22"/>
                <w:szCs w:val="22"/>
                <w:lang w:val="sr-Latn-ME"/>
              </w:rPr>
              <w:t>aspartat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aminotransferaze</w:t>
            </w:r>
            <w:proofErr w:type="spellEnd"/>
            <w:r w:rsidRPr="00AC530C">
              <w:rPr>
                <w:rFonts w:ascii="Times New Roman" w:hAnsi="Times New Roman"/>
                <w:sz w:val="22"/>
                <w:szCs w:val="22"/>
                <w:lang w:val="sr-Latn-ME"/>
              </w:rPr>
              <w:t xml:space="preserve"> uključujući povećanje ALT, povećanje AST i abnormalnu funkciju jetre. </w:t>
            </w:r>
          </w:p>
        </w:tc>
      </w:tr>
    </w:tbl>
    <w:p w14:paraId="38AB6AD4" w14:textId="77777777" w:rsidR="00C305B5" w:rsidRPr="00AC530C" w:rsidRDefault="00C305B5" w:rsidP="00C305B5">
      <w:pPr>
        <w:tabs>
          <w:tab w:val="left" w:pos="1134"/>
          <w:tab w:val="left" w:pos="1701"/>
        </w:tabs>
        <w:rPr>
          <w:rFonts w:ascii="Times New Roman" w:hAnsi="Times New Roman"/>
          <w:sz w:val="22"/>
          <w:szCs w:val="22"/>
          <w:lang w:val="sr-Latn-ME"/>
        </w:rPr>
      </w:pPr>
    </w:p>
    <w:p w14:paraId="232E2A26" w14:textId="54E41D12" w:rsidR="00784422" w:rsidRPr="00AC530C" w:rsidRDefault="00784422" w:rsidP="00784422">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Kod pacijenata koji su primali </w:t>
      </w:r>
      <w:proofErr w:type="spellStart"/>
      <w:r w:rsidRPr="00AC530C">
        <w:rPr>
          <w:rFonts w:ascii="Times New Roman" w:hAnsi="Times New Roman"/>
          <w:sz w:val="22"/>
          <w:szCs w:val="22"/>
          <w:lang w:val="sr-Latn-ME"/>
        </w:rPr>
        <w:t>abirateron</w:t>
      </w:r>
      <w:proofErr w:type="spellEnd"/>
      <w:r w:rsidR="008E6AFF" w:rsidRPr="00AC530C">
        <w:rPr>
          <w:rFonts w:ascii="Times New Roman" w:hAnsi="Times New Roman"/>
          <w:sz w:val="22"/>
          <w:szCs w:val="22"/>
          <w:lang w:val="sr-Latn-ME"/>
        </w:rPr>
        <w:t xml:space="preserve"> </w:t>
      </w:r>
      <w:r w:rsidRPr="00AC530C">
        <w:rPr>
          <w:rFonts w:ascii="Times New Roman" w:hAnsi="Times New Roman"/>
          <w:sz w:val="22"/>
          <w:szCs w:val="22"/>
          <w:lang w:val="sr-Latn-ME"/>
        </w:rPr>
        <w:t>acetat zab</w:t>
      </w:r>
      <w:r w:rsidR="004A380A" w:rsidRPr="00AC530C">
        <w:rPr>
          <w:rFonts w:ascii="Times New Roman" w:hAnsi="Times New Roman"/>
          <w:sz w:val="22"/>
          <w:szCs w:val="22"/>
          <w:lang w:val="sr-Latn-ME"/>
        </w:rPr>
        <w:t>i</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ežene su sl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 xml:space="preserve">edeće neželjene reakcije gradusa 3 po CTCAE (verzija 4.0):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r w:rsidRPr="00AC530C">
        <w:rPr>
          <w:rFonts w:ascii="Times New Roman" w:hAnsi="Times New Roman"/>
          <w:sz w:val="22"/>
          <w:szCs w:val="22"/>
          <w:lang w:val="sr-Latn-ME"/>
        </w:rPr>
        <w:t xml:space="preserve"> 5%; infekcija </w:t>
      </w:r>
      <w:proofErr w:type="spellStart"/>
      <w:r w:rsidRPr="00AC530C">
        <w:rPr>
          <w:rFonts w:ascii="Times New Roman" w:hAnsi="Times New Roman"/>
          <w:sz w:val="22"/>
          <w:szCs w:val="22"/>
          <w:lang w:val="sr-Latn-ME"/>
        </w:rPr>
        <w:t>urinarnog</w:t>
      </w:r>
      <w:proofErr w:type="spellEnd"/>
      <w:r w:rsidRPr="00AC530C">
        <w:rPr>
          <w:rFonts w:ascii="Times New Roman" w:hAnsi="Times New Roman"/>
          <w:sz w:val="22"/>
          <w:szCs w:val="22"/>
          <w:lang w:val="sr-Latn-ME"/>
        </w:rPr>
        <w:t xml:space="preserve"> trakta 2%, povećanje </w:t>
      </w:r>
      <w:proofErr w:type="spellStart"/>
      <w:r w:rsidRPr="00AC530C">
        <w:rPr>
          <w:rFonts w:ascii="Times New Roman" w:hAnsi="Times New Roman"/>
          <w:sz w:val="22"/>
          <w:szCs w:val="22"/>
          <w:lang w:val="sr-Latn-ME"/>
        </w:rPr>
        <w:t>alanin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aminotransferaze</w:t>
      </w:r>
      <w:proofErr w:type="spellEnd"/>
      <w:r w:rsidRPr="00AC530C">
        <w:rPr>
          <w:rFonts w:ascii="Times New Roman" w:hAnsi="Times New Roman"/>
          <w:sz w:val="22"/>
          <w:szCs w:val="22"/>
          <w:lang w:val="sr-Latn-ME"/>
        </w:rPr>
        <w:t xml:space="preserve"> i/ili povećanje </w:t>
      </w:r>
      <w:proofErr w:type="spellStart"/>
      <w:r w:rsidR="00DA22EC" w:rsidRPr="00AC530C">
        <w:rPr>
          <w:rFonts w:ascii="Times New Roman" w:hAnsi="Times New Roman"/>
          <w:sz w:val="22"/>
          <w:szCs w:val="22"/>
          <w:lang w:val="sr-Latn-ME"/>
        </w:rPr>
        <w:t>aspartat</w:t>
      </w:r>
      <w:proofErr w:type="spellEnd"/>
      <w:r w:rsidR="00DA22EC" w:rsidRPr="00AC530C">
        <w:rPr>
          <w:rFonts w:ascii="Times New Roman" w:hAnsi="Times New Roman"/>
          <w:sz w:val="22"/>
          <w:szCs w:val="22"/>
          <w:lang w:val="sr-Latn-ME"/>
        </w:rPr>
        <w:t xml:space="preserve"> </w:t>
      </w:r>
      <w:proofErr w:type="spellStart"/>
      <w:r w:rsidR="00DA22EC" w:rsidRPr="00AC530C">
        <w:rPr>
          <w:rFonts w:ascii="Times New Roman" w:hAnsi="Times New Roman"/>
          <w:sz w:val="22"/>
          <w:szCs w:val="22"/>
          <w:lang w:val="sr-Latn-ME"/>
        </w:rPr>
        <w:t>aminotransferase</w:t>
      </w:r>
      <w:proofErr w:type="spellEnd"/>
      <w:r w:rsidR="00DA22EC" w:rsidRPr="00AC530C">
        <w:rPr>
          <w:rFonts w:ascii="Times New Roman" w:hAnsi="Times New Roman"/>
          <w:sz w:val="22"/>
          <w:szCs w:val="22"/>
          <w:lang w:val="sr-Latn-ME"/>
        </w:rPr>
        <w:t xml:space="preserve"> 4%, </w:t>
      </w:r>
      <w:r w:rsidRPr="00AC530C">
        <w:rPr>
          <w:rFonts w:ascii="Times New Roman" w:hAnsi="Times New Roman"/>
          <w:sz w:val="22"/>
          <w:szCs w:val="22"/>
          <w:lang w:val="sr-Latn-ME"/>
        </w:rPr>
        <w:t xml:space="preserve">hipertenzija 6%, prelomi 2%; periferni </w:t>
      </w:r>
      <w:proofErr w:type="spellStart"/>
      <w:r w:rsidRPr="00AC530C">
        <w:rPr>
          <w:rFonts w:ascii="Times New Roman" w:hAnsi="Times New Roman"/>
          <w:sz w:val="22"/>
          <w:szCs w:val="22"/>
          <w:lang w:val="sr-Latn-ME"/>
        </w:rPr>
        <w:t>edemi</w:t>
      </w:r>
      <w:proofErr w:type="spellEnd"/>
      <w:r w:rsidRPr="00AC530C">
        <w:rPr>
          <w:rFonts w:ascii="Times New Roman" w:hAnsi="Times New Roman"/>
          <w:sz w:val="22"/>
          <w:szCs w:val="22"/>
          <w:lang w:val="sr-Latn-ME"/>
        </w:rPr>
        <w:t xml:space="preserve">, srčana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i </w:t>
      </w:r>
      <w:proofErr w:type="spellStart"/>
      <w:r w:rsidRPr="00AC530C">
        <w:rPr>
          <w:rFonts w:ascii="Times New Roman" w:hAnsi="Times New Roman"/>
          <w:sz w:val="22"/>
          <w:szCs w:val="22"/>
          <w:lang w:val="sr-Latn-ME"/>
        </w:rPr>
        <w:t>atrijalna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fibrilacija</w:t>
      </w:r>
      <w:proofErr w:type="spellEnd"/>
      <w:r w:rsidRPr="00AC530C">
        <w:rPr>
          <w:rFonts w:ascii="Times New Roman" w:hAnsi="Times New Roman"/>
          <w:sz w:val="22"/>
          <w:szCs w:val="22"/>
          <w:lang w:val="sr-Latn-ME"/>
        </w:rPr>
        <w:t xml:space="preserve">, kod 1% pacijenata. </w:t>
      </w:r>
      <w:proofErr w:type="spellStart"/>
      <w:r w:rsidRPr="00AC530C">
        <w:rPr>
          <w:rFonts w:ascii="Times New Roman" w:hAnsi="Times New Roman"/>
          <w:sz w:val="22"/>
          <w:szCs w:val="22"/>
          <w:lang w:val="sr-Latn-ME"/>
        </w:rPr>
        <w:t>Hipertrigliceridemija</w:t>
      </w:r>
      <w:proofErr w:type="spellEnd"/>
      <w:r w:rsidRPr="00AC530C">
        <w:rPr>
          <w:rFonts w:ascii="Times New Roman" w:hAnsi="Times New Roman"/>
          <w:sz w:val="22"/>
          <w:szCs w:val="22"/>
          <w:lang w:val="sr-Latn-ME"/>
        </w:rPr>
        <w:t xml:space="preserve"> i angina </w:t>
      </w:r>
      <w:proofErr w:type="spellStart"/>
      <w:r w:rsidRPr="00AC530C">
        <w:rPr>
          <w:rFonts w:ascii="Times New Roman" w:hAnsi="Times New Roman"/>
          <w:sz w:val="22"/>
          <w:szCs w:val="22"/>
          <w:lang w:val="sr-Latn-ME"/>
        </w:rPr>
        <w:t>pe</w:t>
      </w:r>
      <w:r w:rsidR="008E6AFF" w:rsidRPr="00AC530C">
        <w:rPr>
          <w:rFonts w:ascii="Times New Roman" w:hAnsi="Times New Roman"/>
          <w:sz w:val="22"/>
          <w:szCs w:val="22"/>
          <w:lang w:val="sr-Latn-ME"/>
        </w:rPr>
        <w:t>k</w:t>
      </w:r>
      <w:r w:rsidRPr="00AC530C">
        <w:rPr>
          <w:rFonts w:ascii="Times New Roman" w:hAnsi="Times New Roman"/>
          <w:sz w:val="22"/>
          <w:szCs w:val="22"/>
          <w:lang w:val="sr-Latn-ME"/>
        </w:rPr>
        <w:t>toris</w:t>
      </w:r>
      <w:proofErr w:type="spellEnd"/>
      <w:r w:rsidRPr="00AC530C">
        <w:rPr>
          <w:rFonts w:ascii="Times New Roman" w:hAnsi="Times New Roman"/>
          <w:sz w:val="22"/>
          <w:szCs w:val="22"/>
          <w:lang w:val="sr-Latn-ME"/>
        </w:rPr>
        <w:t xml:space="preserve"> Gradusa 3 prema  CTCAE (verzija 4.0) javile su se kod  &lt; 1%  pacijenata. ). Infekcija </w:t>
      </w:r>
      <w:proofErr w:type="spellStart"/>
      <w:r w:rsidRPr="00AC530C">
        <w:rPr>
          <w:rFonts w:ascii="Times New Roman" w:hAnsi="Times New Roman"/>
          <w:sz w:val="22"/>
          <w:szCs w:val="22"/>
          <w:lang w:val="sr-Latn-ME"/>
        </w:rPr>
        <w:t>urinarnog</w:t>
      </w:r>
      <w:proofErr w:type="spellEnd"/>
      <w:r w:rsidRPr="00AC530C">
        <w:rPr>
          <w:rFonts w:ascii="Times New Roman" w:hAnsi="Times New Roman"/>
          <w:sz w:val="22"/>
          <w:szCs w:val="22"/>
          <w:lang w:val="sr-Latn-ME"/>
        </w:rPr>
        <w:t xml:space="preserve"> trakta, povećanje </w:t>
      </w:r>
      <w:proofErr w:type="spellStart"/>
      <w:r w:rsidRPr="00AC530C">
        <w:rPr>
          <w:rFonts w:ascii="Times New Roman" w:hAnsi="Times New Roman"/>
          <w:sz w:val="22"/>
          <w:szCs w:val="22"/>
          <w:lang w:val="sr-Latn-ME"/>
        </w:rPr>
        <w:t>alanin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aminotransferaze</w:t>
      </w:r>
      <w:proofErr w:type="spellEnd"/>
      <w:r w:rsidRPr="00AC530C">
        <w:rPr>
          <w:rFonts w:ascii="Times New Roman" w:hAnsi="Times New Roman"/>
          <w:sz w:val="22"/>
          <w:szCs w:val="22"/>
          <w:lang w:val="sr-Latn-ME"/>
        </w:rPr>
        <w:t xml:space="preserve"> i/ili povećanje </w:t>
      </w:r>
      <w:proofErr w:type="spellStart"/>
      <w:r w:rsidRPr="00AC530C">
        <w:rPr>
          <w:rFonts w:ascii="Times New Roman" w:hAnsi="Times New Roman"/>
          <w:sz w:val="22"/>
          <w:szCs w:val="22"/>
          <w:lang w:val="sr-Latn-ME"/>
        </w:rPr>
        <w:t>aspartat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aminotransferase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r w:rsidRPr="00AC530C">
        <w:rPr>
          <w:rFonts w:ascii="Times New Roman" w:hAnsi="Times New Roman"/>
          <w:sz w:val="22"/>
          <w:szCs w:val="22"/>
          <w:lang w:val="sr-Latn-ME"/>
        </w:rPr>
        <w:t xml:space="preserve">, srčana </w:t>
      </w:r>
      <w:proofErr w:type="spellStart"/>
      <w:r w:rsidRPr="00AC530C">
        <w:rPr>
          <w:rFonts w:ascii="Times New Roman" w:hAnsi="Times New Roman"/>
          <w:sz w:val="22"/>
          <w:szCs w:val="22"/>
          <w:lang w:val="sr-Latn-ME"/>
        </w:rPr>
        <w:t>insuficijencija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atrijalna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fibrilacija</w:t>
      </w:r>
      <w:proofErr w:type="spellEnd"/>
      <w:r w:rsidRPr="00AC530C">
        <w:rPr>
          <w:rFonts w:ascii="Times New Roman" w:hAnsi="Times New Roman"/>
          <w:sz w:val="22"/>
          <w:szCs w:val="22"/>
          <w:lang w:val="sr-Latn-ME"/>
        </w:rPr>
        <w:t xml:space="preserve"> i frakture  Gradusa 4 prema CTCAE (verzija 4.0) zab</w:t>
      </w:r>
      <w:r w:rsidR="004A380A" w:rsidRPr="00AC530C">
        <w:rPr>
          <w:rFonts w:ascii="Times New Roman" w:hAnsi="Times New Roman"/>
          <w:sz w:val="22"/>
          <w:szCs w:val="22"/>
          <w:lang w:val="sr-Latn-ME"/>
        </w:rPr>
        <w:t>i</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eženi su kod &lt; 1% pacijenata.</w:t>
      </w:r>
    </w:p>
    <w:p w14:paraId="3D13B332" w14:textId="77777777" w:rsidR="00784422" w:rsidRPr="00AC530C" w:rsidRDefault="00784422" w:rsidP="00784422">
      <w:pPr>
        <w:tabs>
          <w:tab w:val="left" w:pos="1134"/>
          <w:tab w:val="left" w:pos="1701"/>
        </w:tabs>
        <w:rPr>
          <w:rFonts w:ascii="Times New Roman" w:hAnsi="Times New Roman"/>
          <w:sz w:val="22"/>
          <w:szCs w:val="22"/>
          <w:u w:val="single"/>
          <w:lang w:val="sr-Latn-ME"/>
        </w:rPr>
      </w:pPr>
    </w:p>
    <w:p w14:paraId="37CE5244" w14:textId="70665D6E" w:rsidR="00784422" w:rsidRPr="00AC530C" w:rsidRDefault="00784422" w:rsidP="00784422">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lastRenderedPageBreak/>
        <w:t xml:space="preserve">Veća </w:t>
      </w:r>
      <w:proofErr w:type="spellStart"/>
      <w:r w:rsidRPr="00AC530C">
        <w:rPr>
          <w:rFonts w:ascii="Times New Roman" w:hAnsi="Times New Roman"/>
          <w:sz w:val="22"/>
          <w:szCs w:val="22"/>
          <w:lang w:val="sr-Latn-ME"/>
        </w:rPr>
        <w:t>incidenca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hipetenzije</w:t>
      </w:r>
      <w:proofErr w:type="spellEnd"/>
      <w:r w:rsidRPr="00AC530C">
        <w:rPr>
          <w:rFonts w:ascii="Times New Roman" w:hAnsi="Times New Roman"/>
          <w:sz w:val="22"/>
          <w:szCs w:val="22"/>
          <w:lang w:val="sr-Latn-ME"/>
        </w:rPr>
        <w:t xml:space="preserve"> i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emije</w:t>
      </w:r>
      <w:proofErr w:type="spellEnd"/>
      <w:r w:rsidRPr="00AC530C">
        <w:rPr>
          <w:rFonts w:ascii="Times New Roman" w:hAnsi="Times New Roman"/>
          <w:sz w:val="22"/>
          <w:szCs w:val="22"/>
          <w:lang w:val="sr-Latn-ME"/>
        </w:rPr>
        <w:t xml:space="preserve"> je zab</w:t>
      </w:r>
      <w:r w:rsidR="004A380A" w:rsidRPr="00AC530C">
        <w:rPr>
          <w:rFonts w:ascii="Times New Roman" w:hAnsi="Times New Roman"/>
          <w:sz w:val="22"/>
          <w:szCs w:val="22"/>
          <w:lang w:val="sr-Latn-ME"/>
        </w:rPr>
        <w:t>i</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ežena kod hormonski os</w:t>
      </w:r>
      <w:r w:rsidR="008E6AFF" w:rsidRPr="00AC530C">
        <w:rPr>
          <w:rFonts w:ascii="Times New Roman" w:hAnsi="Times New Roman"/>
          <w:sz w:val="22"/>
          <w:szCs w:val="22"/>
          <w:lang w:val="sr-Latn-ME"/>
        </w:rPr>
        <w:t>j</w:t>
      </w:r>
      <w:r w:rsidRPr="00AC530C">
        <w:rPr>
          <w:rFonts w:ascii="Times New Roman" w:hAnsi="Times New Roman"/>
          <w:sz w:val="22"/>
          <w:szCs w:val="22"/>
          <w:lang w:val="sr-Latn-ME"/>
        </w:rPr>
        <w:t>etljive populacije (studija 3001). Hipertenzija je bila prijavljena kod 36,7% pacijenata kod hormonski os</w:t>
      </w:r>
      <w:r w:rsidR="008E6AFF" w:rsidRPr="00AC530C">
        <w:rPr>
          <w:rFonts w:ascii="Times New Roman" w:hAnsi="Times New Roman"/>
          <w:sz w:val="22"/>
          <w:szCs w:val="22"/>
          <w:lang w:val="sr-Latn-ME"/>
        </w:rPr>
        <w:t>j</w:t>
      </w:r>
      <w:r w:rsidRPr="00AC530C">
        <w:rPr>
          <w:rFonts w:ascii="Times New Roman" w:hAnsi="Times New Roman"/>
          <w:sz w:val="22"/>
          <w:szCs w:val="22"/>
          <w:lang w:val="sr-Latn-ME"/>
        </w:rPr>
        <w:t xml:space="preserve">etljive populacije (studija 3001) u odnosu na 11,8% pacijenata u studiji 301, odnosno 20,2% pacijenata u studiji 302.  </w:t>
      </w:r>
      <w:proofErr w:type="spellStart"/>
      <w:r w:rsidRPr="00AC530C">
        <w:rPr>
          <w:rFonts w:ascii="Times New Roman" w:hAnsi="Times New Roman"/>
          <w:sz w:val="22"/>
          <w:szCs w:val="22"/>
          <w:lang w:val="sr-Latn-ME"/>
        </w:rPr>
        <w:t>Hipokal</w:t>
      </w:r>
      <w:r w:rsidR="008E6AFF" w:rsidRPr="00AC530C">
        <w:rPr>
          <w:rFonts w:ascii="Times New Roman" w:hAnsi="Times New Roman"/>
          <w:sz w:val="22"/>
          <w:szCs w:val="22"/>
          <w:lang w:val="sr-Latn-ME"/>
        </w:rPr>
        <w:t>ij</w:t>
      </w:r>
      <w:r w:rsidRPr="00AC530C">
        <w:rPr>
          <w:rFonts w:ascii="Times New Roman" w:hAnsi="Times New Roman"/>
          <w:sz w:val="22"/>
          <w:szCs w:val="22"/>
          <w:lang w:val="sr-Latn-ME"/>
        </w:rPr>
        <w:t>emija</w:t>
      </w:r>
      <w:proofErr w:type="spellEnd"/>
      <w:r w:rsidRPr="00AC530C">
        <w:rPr>
          <w:rFonts w:ascii="Times New Roman" w:hAnsi="Times New Roman"/>
          <w:sz w:val="22"/>
          <w:szCs w:val="22"/>
          <w:lang w:val="sr-Latn-ME"/>
        </w:rPr>
        <w:t xml:space="preserve"> je zab</w:t>
      </w:r>
      <w:r w:rsidR="004A380A" w:rsidRPr="00AC530C">
        <w:rPr>
          <w:rFonts w:ascii="Times New Roman" w:hAnsi="Times New Roman"/>
          <w:sz w:val="22"/>
          <w:szCs w:val="22"/>
          <w:lang w:val="sr-Latn-ME"/>
        </w:rPr>
        <w:t>i</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ežena kod 20,4% pacijenata kod hormonski os</w:t>
      </w:r>
      <w:r w:rsidR="008E6AFF" w:rsidRPr="00AC530C">
        <w:rPr>
          <w:rFonts w:ascii="Times New Roman" w:hAnsi="Times New Roman"/>
          <w:sz w:val="22"/>
          <w:szCs w:val="22"/>
          <w:lang w:val="sr-Latn-ME"/>
        </w:rPr>
        <w:t>j</w:t>
      </w:r>
      <w:r w:rsidRPr="00AC530C">
        <w:rPr>
          <w:rFonts w:ascii="Times New Roman" w:hAnsi="Times New Roman"/>
          <w:sz w:val="22"/>
          <w:szCs w:val="22"/>
          <w:lang w:val="sr-Latn-ME"/>
        </w:rPr>
        <w:t>etljive populacije (studija 3001) u odnosu na 19,2% pacijenata u studiji 301 odnosno 14,9% pacijenata u studiji 302.</w:t>
      </w:r>
    </w:p>
    <w:p w14:paraId="503F4AE7" w14:textId="77777777" w:rsidR="00806948" w:rsidRPr="00AC530C" w:rsidRDefault="00806948" w:rsidP="00784422">
      <w:pPr>
        <w:tabs>
          <w:tab w:val="left" w:pos="1134"/>
          <w:tab w:val="left" w:pos="1701"/>
        </w:tabs>
        <w:rPr>
          <w:rFonts w:ascii="Times New Roman" w:hAnsi="Times New Roman"/>
          <w:sz w:val="22"/>
          <w:szCs w:val="22"/>
          <w:lang w:val="sr-Latn-ME"/>
        </w:rPr>
      </w:pPr>
    </w:p>
    <w:p w14:paraId="0136D106" w14:textId="77777777" w:rsidR="00784422" w:rsidRPr="00AC530C" w:rsidRDefault="00784422" w:rsidP="00784422">
      <w:pPr>
        <w:tabs>
          <w:tab w:val="left" w:pos="1134"/>
          <w:tab w:val="left" w:pos="1701"/>
        </w:tabs>
        <w:rPr>
          <w:rFonts w:ascii="Times New Roman" w:hAnsi="Times New Roman"/>
          <w:sz w:val="22"/>
          <w:szCs w:val="22"/>
          <w:u w:val="single"/>
          <w:lang w:val="sr-Latn-ME"/>
        </w:rPr>
      </w:pPr>
      <w:proofErr w:type="spellStart"/>
      <w:r w:rsidRPr="00AC530C">
        <w:rPr>
          <w:rFonts w:ascii="Times New Roman" w:hAnsi="Times New Roman"/>
          <w:sz w:val="22"/>
          <w:szCs w:val="22"/>
          <w:lang w:val="sr-Latn-ME"/>
        </w:rPr>
        <w:t>Incidenca</w:t>
      </w:r>
      <w:proofErr w:type="spellEnd"/>
      <w:r w:rsidRPr="00AC530C">
        <w:rPr>
          <w:rFonts w:ascii="Times New Roman" w:hAnsi="Times New Roman"/>
          <w:sz w:val="22"/>
          <w:szCs w:val="22"/>
          <w:lang w:val="sr-Latn-ME"/>
        </w:rPr>
        <w:t xml:space="preserve"> i ozbiljnost neželjenih efekata je bila veća u </w:t>
      </w:r>
      <w:proofErr w:type="spellStart"/>
      <w:r w:rsidRPr="00AC530C">
        <w:rPr>
          <w:rFonts w:ascii="Times New Roman" w:hAnsi="Times New Roman"/>
          <w:sz w:val="22"/>
          <w:szCs w:val="22"/>
          <w:lang w:val="sr-Latn-ME"/>
        </w:rPr>
        <w:t>subgrupi</w:t>
      </w:r>
      <w:proofErr w:type="spellEnd"/>
      <w:r w:rsidRPr="00AC530C">
        <w:rPr>
          <w:rFonts w:ascii="Times New Roman" w:hAnsi="Times New Roman"/>
          <w:sz w:val="22"/>
          <w:szCs w:val="22"/>
          <w:lang w:val="sr-Latn-ME"/>
        </w:rPr>
        <w:t xml:space="preserve"> pacijenata sa početnom vr</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ednosti funkcionalnog stanja prema</w:t>
      </w:r>
      <w:r w:rsidRPr="00AC530C">
        <w:rPr>
          <w:rFonts w:ascii="Times New Roman" w:hAnsi="Times New Roman"/>
          <w:sz w:val="22"/>
          <w:szCs w:val="22"/>
          <w:u w:val="single"/>
          <w:lang w:val="sr-Latn-ME"/>
        </w:rPr>
        <w:t xml:space="preserve"> </w:t>
      </w:r>
      <w:r w:rsidRPr="00AC530C">
        <w:rPr>
          <w:rFonts w:ascii="Times New Roman" w:hAnsi="Times New Roman"/>
          <w:sz w:val="22"/>
          <w:szCs w:val="22"/>
          <w:lang w:val="sr-Latn-ME"/>
        </w:rPr>
        <w:t>ECOG performans statusu i takođe kod starijih pacijenata (≥75 godina).</w:t>
      </w:r>
    </w:p>
    <w:p w14:paraId="2EFD903F" w14:textId="77777777" w:rsidR="00825968" w:rsidRPr="00AC530C" w:rsidRDefault="00825968" w:rsidP="0020257F">
      <w:pPr>
        <w:tabs>
          <w:tab w:val="left" w:pos="1134"/>
          <w:tab w:val="left" w:pos="1701"/>
        </w:tabs>
        <w:rPr>
          <w:rFonts w:ascii="Times New Roman" w:hAnsi="Times New Roman"/>
          <w:sz w:val="22"/>
          <w:szCs w:val="22"/>
          <w:u w:val="single"/>
          <w:lang w:val="sr-Latn-ME"/>
        </w:rPr>
      </w:pPr>
    </w:p>
    <w:p w14:paraId="50939C26" w14:textId="77777777" w:rsidR="00C305B5" w:rsidRPr="00AC530C" w:rsidRDefault="00C305B5" w:rsidP="0020257F">
      <w:pPr>
        <w:tabs>
          <w:tab w:val="left" w:pos="1134"/>
          <w:tab w:val="left" w:pos="1701"/>
        </w:tabs>
        <w:rPr>
          <w:rFonts w:ascii="Times New Roman" w:hAnsi="Times New Roman"/>
          <w:sz w:val="22"/>
          <w:szCs w:val="22"/>
          <w:lang w:val="sr-Latn-ME"/>
        </w:rPr>
      </w:pPr>
      <w:r w:rsidRPr="00AC530C">
        <w:rPr>
          <w:rFonts w:ascii="Times New Roman" w:hAnsi="Times New Roman"/>
          <w:sz w:val="22"/>
          <w:szCs w:val="22"/>
          <w:u w:val="single"/>
          <w:lang w:val="sr-Latn-ME"/>
        </w:rPr>
        <w:t>Opis odabranih neželjenih reakcija</w:t>
      </w:r>
    </w:p>
    <w:p w14:paraId="49DA4C49" w14:textId="77777777" w:rsidR="004F2292" w:rsidRPr="00AC530C" w:rsidRDefault="004F2292" w:rsidP="00C305B5">
      <w:pPr>
        <w:keepNext/>
        <w:tabs>
          <w:tab w:val="left" w:pos="1134"/>
          <w:tab w:val="left" w:pos="1701"/>
        </w:tabs>
        <w:rPr>
          <w:rFonts w:ascii="Times New Roman" w:hAnsi="Times New Roman"/>
          <w:i/>
          <w:sz w:val="22"/>
          <w:szCs w:val="22"/>
          <w:lang w:val="sr-Latn-ME"/>
        </w:rPr>
      </w:pPr>
    </w:p>
    <w:p w14:paraId="56AD7305" w14:textId="77777777" w:rsidR="00C305B5" w:rsidRPr="00AC530C" w:rsidRDefault="00C305B5" w:rsidP="00C305B5">
      <w:pPr>
        <w:keepNext/>
        <w:tabs>
          <w:tab w:val="left" w:pos="1134"/>
          <w:tab w:val="left" w:pos="1701"/>
        </w:tabs>
        <w:rPr>
          <w:rFonts w:ascii="Times New Roman" w:hAnsi="Times New Roman"/>
          <w:i/>
          <w:sz w:val="22"/>
          <w:szCs w:val="22"/>
          <w:lang w:val="sr-Latn-ME"/>
        </w:rPr>
      </w:pPr>
      <w:proofErr w:type="spellStart"/>
      <w:r w:rsidRPr="00AC530C">
        <w:rPr>
          <w:rFonts w:ascii="Times New Roman" w:hAnsi="Times New Roman"/>
          <w:i/>
          <w:sz w:val="22"/>
          <w:szCs w:val="22"/>
          <w:lang w:val="sr-Latn-ME"/>
        </w:rPr>
        <w:t>Kardiovaskularne</w:t>
      </w:r>
      <w:proofErr w:type="spellEnd"/>
      <w:r w:rsidRPr="00AC530C">
        <w:rPr>
          <w:rFonts w:ascii="Times New Roman" w:hAnsi="Times New Roman"/>
          <w:i/>
          <w:sz w:val="22"/>
          <w:szCs w:val="22"/>
          <w:lang w:val="sr-Latn-ME"/>
        </w:rPr>
        <w:t xml:space="preserve"> reakcije</w:t>
      </w:r>
    </w:p>
    <w:p w14:paraId="5722733D" w14:textId="77A62F79"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Iz </w:t>
      </w:r>
      <w:r w:rsidR="00784422" w:rsidRPr="00AC530C">
        <w:rPr>
          <w:rFonts w:ascii="Times New Roman" w:hAnsi="Times New Roman"/>
          <w:sz w:val="22"/>
          <w:szCs w:val="22"/>
          <w:lang w:val="sr-Latn-ME"/>
        </w:rPr>
        <w:t xml:space="preserve">tri </w:t>
      </w:r>
      <w:r w:rsidR="00825968" w:rsidRPr="00AC530C">
        <w:rPr>
          <w:rFonts w:ascii="Times New Roman" w:hAnsi="Times New Roman"/>
          <w:sz w:val="22"/>
          <w:szCs w:val="22"/>
          <w:lang w:val="sr-Latn-ME"/>
        </w:rPr>
        <w:t>studije faze 3</w:t>
      </w:r>
      <w:r w:rsidRPr="00AC530C">
        <w:rPr>
          <w:rFonts w:ascii="Times New Roman" w:hAnsi="Times New Roman"/>
          <w:sz w:val="22"/>
          <w:szCs w:val="22"/>
          <w:lang w:val="sr-Latn-ME"/>
        </w:rPr>
        <w:t xml:space="preserve"> isključeni su pacijenti sa nekontrolisanom hipertenzijom, klinički </w:t>
      </w:r>
      <w:r w:rsidR="00806948" w:rsidRPr="00AC530C">
        <w:rPr>
          <w:rFonts w:ascii="Times New Roman" w:hAnsi="Times New Roman"/>
          <w:sz w:val="22"/>
          <w:szCs w:val="22"/>
          <w:lang w:val="sr-Latn-ME"/>
        </w:rPr>
        <w:t xml:space="preserve">značajnim </w:t>
      </w:r>
      <w:r w:rsidRPr="00AC530C">
        <w:rPr>
          <w:rFonts w:ascii="Times New Roman" w:hAnsi="Times New Roman"/>
          <w:sz w:val="22"/>
          <w:szCs w:val="22"/>
          <w:lang w:val="sr-Latn-ME"/>
        </w:rPr>
        <w:t xml:space="preserve">oboljenjem srca </w:t>
      </w:r>
      <w:r w:rsidR="00806948" w:rsidRPr="00AC530C">
        <w:rPr>
          <w:rFonts w:ascii="Times New Roman" w:hAnsi="Times New Roman"/>
          <w:sz w:val="22"/>
          <w:szCs w:val="22"/>
          <w:lang w:val="sr-Latn-ME"/>
        </w:rPr>
        <w:t>koje se manifestovalo</w:t>
      </w:r>
      <w:r w:rsidRPr="00AC530C">
        <w:rPr>
          <w:rFonts w:ascii="Times New Roman" w:hAnsi="Times New Roman"/>
          <w:sz w:val="22"/>
          <w:szCs w:val="22"/>
          <w:lang w:val="sr-Latn-ME"/>
        </w:rPr>
        <w:t xml:space="preserve"> infarktom </w:t>
      </w:r>
      <w:proofErr w:type="spellStart"/>
      <w:r w:rsidRPr="00AC530C">
        <w:rPr>
          <w:rFonts w:ascii="Times New Roman" w:hAnsi="Times New Roman"/>
          <w:sz w:val="22"/>
          <w:szCs w:val="22"/>
          <w:lang w:val="sr-Latn-ME"/>
        </w:rPr>
        <w:t>miokarda</w:t>
      </w:r>
      <w:proofErr w:type="spellEnd"/>
      <w:r w:rsidRPr="00AC530C">
        <w:rPr>
          <w:rFonts w:ascii="Times New Roman" w:hAnsi="Times New Roman"/>
          <w:sz w:val="22"/>
          <w:szCs w:val="22"/>
          <w:lang w:val="sr-Latn-ME"/>
        </w:rPr>
        <w:t xml:space="preserve">, ili arterijskim </w:t>
      </w:r>
      <w:proofErr w:type="spellStart"/>
      <w:r w:rsidRPr="00AC530C">
        <w:rPr>
          <w:rFonts w:ascii="Times New Roman" w:hAnsi="Times New Roman"/>
          <w:sz w:val="22"/>
          <w:szCs w:val="22"/>
          <w:lang w:val="sr-Latn-ME"/>
        </w:rPr>
        <w:t>trombotičnim</w:t>
      </w:r>
      <w:proofErr w:type="spellEnd"/>
      <w:r w:rsidRPr="00AC530C">
        <w:rPr>
          <w:rFonts w:ascii="Times New Roman" w:hAnsi="Times New Roman"/>
          <w:sz w:val="22"/>
          <w:szCs w:val="22"/>
          <w:lang w:val="sr-Latn-ME"/>
        </w:rPr>
        <w:t xml:space="preserve"> događajem u prethodnih 6 m</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eseci, teškom ili nestabilnom anginom, ili srčanim oboljenjem klase III ili IV po klasifikaciji</w:t>
      </w:r>
      <w:r w:rsidR="008B7AA6" w:rsidRPr="00AC530C">
        <w:rPr>
          <w:rFonts w:ascii="Times New Roman" w:hAnsi="Times New Roman"/>
          <w:sz w:val="22"/>
          <w:szCs w:val="22"/>
          <w:lang w:val="sr-Latn-ME"/>
        </w:rPr>
        <w:t xml:space="preserve"> </w:t>
      </w:r>
      <w:r w:rsidRPr="00AC530C">
        <w:rPr>
          <w:rFonts w:ascii="Times New Roman" w:hAnsi="Times New Roman"/>
          <w:sz w:val="22"/>
          <w:szCs w:val="22"/>
          <w:lang w:val="sr-Latn-ME"/>
        </w:rPr>
        <w:t>NYHA</w:t>
      </w:r>
      <w:r w:rsidR="008B7AA6" w:rsidRPr="00AC530C">
        <w:rPr>
          <w:rFonts w:ascii="Times New Roman" w:hAnsi="Times New Roman"/>
          <w:sz w:val="22"/>
          <w:szCs w:val="22"/>
          <w:lang w:val="sr-Latn-ME"/>
        </w:rPr>
        <w:t xml:space="preserve"> (studij</w:t>
      </w:r>
      <w:r w:rsidR="005D587D" w:rsidRPr="00AC530C">
        <w:rPr>
          <w:rFonts w:ascii="Times New Roman" w:hAnsi="Times New Roman"/>
          <w:sz w:val="22"/>
          <w:szCs w:val="22"/>
          <w:lang w:val="sr-Latn-ME"/>
        </w:rPr>
        <w:t>a</w:t>
      </w:r>
      <w:r w:rsidR="008B7AA6" w:rsidRPr="00AC530C">
        <w:rPr>
          <w:rFonts w:ascii="Times New Roman" w:hAnsi="Times New Roman"/>
          <w:sz w:val="22"/>
          <w:szCs w:val="22"/>
          <w:lang w:val="sr-Latn-ME"/>
        </w:rPr>
        <w:t xml:space="preserve"> 301) ili</w:t>
      </w:r>
      <w:r w:rsidRPr="00AC530C">
        <w:rPr>
          <w:rFonts w:ascii="Times New Roman" w:hAnsi="Times New Roman"/>
          <w:sz w:val="22"/>
          <w:szCs w:val="22"/>
          <w:lang w:val="sr-Latn-ME"/>
        </w:rPr>
        <w:t xml:space="preserve"> </w:t>
      </w:r>
      <w:r w:rsidR="008B7AA6" w:rsidRPr="00AC530C">
        <w:rPr>
          <w:rFonts w:ascii="Times New Roman" w:hAnsi="Times New Roman"/>
          <w:sz w:val="22"/>
          <w:szCs w:val="22"/>
          <w:lang w:val="sr-Latn-ME"/>
        </w:rPr>
        <w:t xml:space="preserve">srčanim oboljenjem klase II ili IV po klasifikaciji </w:t>
      </w:r>
      <w:r w:rsidR="007B19CA" w:rsidRPr="00AC530C">
        <w:rPr>
          <w:rFonts w:ascii="Times New Roman" w:hAnsi="Times New Roman"/>
          <w:sz w:val="22"/>
          <w:szCs w:val="22"/>
          <w:lang w:val="sr-Latn-ME"/>
        </w:rPr>
        <w:t>NYHA (studij</w:t>
      </w:r>
      <w:r w:rsidR="005D587D" w:rsidRPr="00AC530C">
        <w:rPr>
          <w:rFonts w:ascii="Times New Roman" w:hAnsi="Times New Roman"/>
          <w:sz w:val="22"/>
          <w:szCs w:val="22"/>
          <w:lang w:val="sr-Latn-ME"/>
        </w:rPr>
        <w:t>e</w:t>
      </w:r>
      <w:r w:rsidR="007B19CA" w:rsidRPr="00AC530C">
        <w:rPr>
          <w:rFonts w:ascii="Times New Roman" w:hAnsi="Times New Roman"/>
          <w:sz w:val="22"/>
          <w:szCs w:val="22"/>
          <w:lang w:val="sr-Latn-ME"/>
        </w:rPr>
        <w:t xml:space="preserve"> </w:t>
      </w:r>
      <w:r w:rsidR="005D587D" w:rsidRPr="00AC530C">
        <w:rPr>
          <w:rFonts w:ascii="Times New Roman" w:hAnsi="Times New Roman"/>
          <w:sz w:val="22"/>
          <w:szCs w:val="22"/>
          <w:lang w:val="sr-Latn-ME"/>
        </w:rPr>
        <w:t xml:space="preserve">3011 i </w:t>
      </w:r>
      <w:r w:rsidR="007B19CA" w:rsidRPr="00AC530C">
        <w:rPr>
          <w:rFonts w:ascii="Times New Roman" w:hAnsi="Times New Roman"/>
          <w:sz w:val="22"/>
          <w:szCs w:val="22"/>
          <w:lang w:val="sr-Latn-ME"/>
        </w:rPr>
        <w:t>302)</w:t>
      </w:r>
      <w:r w:rsidR="00C961AC" w:rsidRPr="00AC530C">
        <w:rPr>
          <w:rFonts w:ascii="Times New Roman" w:hAnsi="Times New Roman"/>
          <w:sz w:val="22"/>
          <w:szCs w:val="22"/>
          <w:lang w:val="sr-Latn-ME"/>
        </w:rPr>
        <w:t xml:space="preserve"> </w:t>
      </w:r>
      <w:r w:rsidRPr="00AC530C">
        <w:rPr>
          <w:rFonts w:ascii="Times New Roman" w:hAnsi="Times New Roman"/>
          <w:sz w:val="22"/>
          <w:szCs w:val="22"/>
          <w:lang w:val="sr-Latn-ME"/>
        </w:rPr>
        <w:t>ili kod kojih je izm</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 xml:space="preserve">erena srčana </w:t>
      </w:r>
      <w:proofErr w:type="spellStart"/>
      <w:r w:rsidRPr="00AC530C">
        <w:rPr>
          <w:rFonts w:ascii="Times New Roman" w:hAnsi="Times New Roman"/>
          <w:sz w:val="22"/>
          <w:szCs w:val="22"/>
          <w:lang w:val="sr-Latn-ME"/>
        </w:rPr>
        <w:t>ejekciona</w:t>
      </w:r>
      <w:proofErr w:type="spellEnd"/>
      <w:r w:rsidRPr="00AC530C">
        <w:rPr>
          <w:rFonts w:ascii="Times New Roman" w:hAnsi="Times New Roman"/>
          <w:sz w:val="22"/>
          <w:szCs w:val="22"/>
          <w:lang w:val="sr-Latn-ME"/>
        </w:rPr>
        <w:t xml:space="preserve"> frakcija &lt; 50%. Svi uključeni pacijenti (i oni koji su primali aktivnu terapiju i koji su primali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istovremeno su bili podvrgnuti terapiji </w:t>
      </w:r>
      <w:proofErr w:type="spellStart"/>
      <w:r w:rsidRPr="00AC530C">
        <w:rPr>
          <w:rFonts w:ascii="Times New Roman" w:hAnsi="Times New Roman"/>
          <w:sz w:val="22"/>
          <w:szCs w:val="22"/>
          <w:lang w:val="sr-Latn-ME"/>
        </w:rPr>
        <w:t>deprivacije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uglavnom upotrebom </w:t>
      </w:r>
      <w:proofErr w:type="spellStart"/>
      <w:r w:rsidR="007B19CA" w:rsidRPr="00AC530C">
        <w:rPr>
          <w:rFonts w:ascii="Times New Roman" w:hAnsi="Times New Roman"/>
          <w:sz w:val="22"/>
          <w:szCs w:val="22"/>
          <w:lang w:val="sr-Latn-ME"/>
        </w:rPr>
        <w:t>analoga</w:t>
      </w:r>
      <w:proofErr w:type="spellEnd"/>
      <w:r w:rsidRPr="00AC530C">
        <w:rPr>
          <w:rFonts w:ascii="Times New Roman" w:hAnsi="Times New Roman"/>
          <w:sz w:val="22"/>
          <w:szCs w:val="22"/>
          <w:lang w:val="sr-Latn-ME"/>
        </w:rPr>
        <w:t xml:space="preserve"> LHRH, što je bilo udruženo sa pojavom dijabetesa, infarkta </w:t>
      </w:r>
      <w:proofErr w:type="spellStart"/>
      <w:r w:rsidRPr="00AC530C">
        <w:rPr>
          <w:rFonts w:ascii="Times New Roman" w:hAnsi="Times New Roman"/>
          <w:sz w:val="22"/>
          <w:szCs w:val="22"/>
          <w:lang w:val="sr-Latn-ME"/>
        </w:rPr>
        <w:t>miokarda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cerebrovaskularnog</w:t>
      </w:r>
      <w:proofErr w:type="spellEnd"/>
      <w:r w:rsidRPr="00AC530C">
        <w:rPr>
          <w:rFonts w:ascii="Times New Roman" w:hAnsi="Times New Roman"/>
          <w:sz w:val="22"/>
          <w:szCs w:val="22"/>
          <w:lang w:val="sr-Latn-ME"/>
        </w:rPr>
        <w:t xml:space="preserve"> </w:t>
      </w:r>
      <w:r w:rsidR="008E6AFF" w:rsidRPr="00AC530C">
        <w:rPr>
          <w:rFonts w:ascii="Times New Roman" w:hAnsi="Times New Roman"/>
          <w:sz w:val="22"/>
          <w:szCs w:val="22"/>
          <w:lang w:val="sr-Latn-ME"/>
        </w:rPr>
        <w:t xml:space="preserve">incidenta </w:t>
      </w:r>
      <w:r w:rsidRPr="00AC530C">
        <w:rPr>
          <w:rFonts w:ascii="Times New Roman" w:hAnsi="Times New Roman"/>
          <w:sz w:val="22"/>
          <w:szCs w:val="22"/>
          <w:lang w:val="sr-Latn-ME"/>
        </w:rPr>
        <w:t xml:space="preserve">i iznenadne srčane smrti. </w:t>
      </w:r>
      <w:proofErr w:type="spellStart"/>
      <w:r w:rsidR="007B19CA" w:rsidRPr="00AC530C">
        <w:rPr>
          <w:rFonts w:ascii="Times New Roman" w:hAnsi="Times New Roman"/>
          <w:sz w:val="22"/>
          <w:szCs w:val="22"/>
          <w:lang w:val="sr-Latn-ME"/>
        </w:rPr>
        <w:t>Incidenca</w:t>
      </w:r>
      <w:proofErr w:type="spellEnd"/>
      <w:r w:rsidR="007B19CA" w:rsidRPr="00AC530C">
        <w:rPr>
          <w:rFonts w:ascii="Times New Roman" w:hAnsi="Times New Roman"/>
          <w:sz w:val="22"/>
          <w:szCs w:val="22"/>
          <w:lang w:val="sr-Latn-ME"/>
        </w:rPr>
        <w:t xml:space="preserve"> </w:t>
      </w:r>
      <w:proofErr w:type="spellStart"/>
      <w:r w:rsidR="007B19CA" w:rsidRPr="00AC530C">
        <w:rPr>
          <w:rFonts w:ascii="Times New Roman" w:hAnsi="Times New Roman"/>
          <w:sz w:val="22"/>
          <w:szCs w:val="22"/>
          <w:lang w:val="sr-Latn-ME"/>
        </w:rPr>
        <w:t>kardiovaskularnih</w:t>
      </w:r>
      <w:proofErr w:type="spellEnd"/>
      <w:r w:rsidR="007B19CA" w:rsidRPr="00AC530C">
        <w:rPr>
          <w:rFonts w:ascii="Times New Roman" w:hAnsi="Times New Roman"/>
          <w:sz w:val="22"/>
          <w:szCs w:val="22"/>
          <w:lang w:val="sr-Latn-ME"/>
        </w:rPr>
        <w:t xml:space="preserve"> neželjenih efekata u </w:t>
      </w:r>
      <w:r w:rsidR="00510558" w:rsidRPr="00AC530C">
        <w:rPr>
          <w:rFonts w:ascii="Times New Roman" w:hAnsi="Times New Roman"/>
          <w:sz w:val="22"/>
          <w:szCs w:val="22"/>
          <w:lang w:val="sr-Latn-ME"/>
        </w:rPr>
        <w:t xml:space="preserve">studijama </w:t>
      </w:r>
      <w:r w:rsidR="007B19CA" w:rsidRPr="00AC530C">
        <w:rPr>
          <w:rFonts w:ascii="Times New Roman" w:hAnsi="Times New Roman"/>
          <w:sz w:val="22"/>
          <w:szCs w:val="22"/>
          <w:lang w:val="sr-Latn-ME"/>
        </w:rPr>
        <w:t>faz</w:t>
      </w:r>
      <w:r w:rsidR="00510558" w:rsidRPr="00AC530C">
        <w:rPr>
          <w:rFonts w:ascii="Times New Roman" w:hAnsi="Times New Roman"/>
          <w:sz w:val="22"/>
          <w:szCs w:val="22"/>
          <w:lang w:val="sr-Latn-ME"/>
        </w:rPr>
        <w:t>e</w:t>
      </w:r>
      <w:r w:rsidR="007B19CA" w:rsidRPr="00AC530C">
        <w:rPr>
          <w:rFonts w:ascii="Times New Roman" w:hAnsi="Times New Roman"/>
          <w:sz w:val="22"/>
          <w:szCs w:val="22"/>
          <w:lang w:val="sr-Latn-ME"/>
        </w:rPr>
        <w:t xml:space="preserve"> 3  kod pacijenata koji su uzimali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w:t>
      </w:r>
      <w:r w:rsidR="009943FD" w:rsidRPr="00AC530C" w:rsidDel="009943FD">
        <w:rPr>
          <w:rFonts w:ascii="Times New Roman" w:hAnsi="Times New Roman"/>
          <w:sz w:val="22"/>
          <w:szCs w:val="22"/>
          <w:lang w:val="sr-Latn-ME"/>
        </w:rPr>
        <w:t xml:space="preserve"> </w:t>
      </w:r>
      <w:r w:rsidR="007B19CA" w:rsidRPr="00AC530C">
        <w:rPr>
          <w:rFonts w:ascii="Times New Roman" w:hAnsi="Times New Roman"/>
          <w:sz w:val="22"/>
          <w:szCs w:val="22"/>
          <w:lang w:val="sr-Latn-ME"/>
        </w:rPr>
        <w:t xml:space="preserve">u odnosu na pacijente koji su dobijali </w:t>
      </w:r>
      <w:proofErr w:type="spellStart"/>
      <w:r w:rsidR="007B19CA" w:rsidRPr="00AC530C">
        <w:rPr>
          <w:rFonts w:ascii="Times New Roman" w:hAnsi="Times New Roman"/>
          <w:sz w:val="22"/>
          <w:szCs w:val="22"/>
          <w:lang w:val="sr-Latn-ME"/>
        </w:rPr>
        <w:t>placebo</w:t>
      </w:r>
      <w:proofErr w:type="spellEnd"/>
      <w:r w:rsidR="007B19CA" w:rsidRPr="00AC530C">
        <w:rPr>
          <w:rFonts w:ascii="Times New Roman" w:hAnsi="Times New Roman"/>
          <w:sz w:val="22"/>
          <w:szCs w:val="22"/>
          <w:lang w:val="sr-Latn-ME"/>
        </w:rPr>
        <w:t xml:space="preserve"> bila je sl</w:t>
      </w:r>
      <w:r w:rsidR="00DC06E5" w:rsidRPr="00AC530C">
        <w:rPr>
          <w:rFonts w:ascii="Times New Roman" w:hAnsi="Times New Roman"/>
          <w:sz w:val="22"/>
          <w:szCs w:val="22"/>
          <w:lang w:val="sr-Latn-ME"/>
        </w:rPr>
        <w:t>j</w:t>
      </w:r>
      <w:r w:rsidR="007B19CA" w:rsidRPr="00AC530C">
        <w:rPr>
          <w:rFonts w:ascii="Times New Roman" w:hAnsi="Times New Roman"/>
          <w:sz w:val="22"/>
          <w:szCs w:val="22"/>
          <w:lang w:val="sr-Latn-ME"/>
        </w:rPr>
        <w:t xml:space="preserve">edeća: </w:t>
      </w:r>
      <w:proofErr w:type="spellStart"/>
      <w:r w:rsidR="007B19CA" w:rsidRPr="00AC530C">
        <w:rPr>
          <w:rFonts w:ascii="Times New Roman" w:hAnsi="Times New Roman"/>
          <w:sz w:val="22"/>
          <w:szCs w:val="22"/>
          <w:lang w:val="sr-Latn-ME"/>
        </w:rPr>
        <w:t>atrijalna</w:t>
      </w:r>
      <w:proofErr w:type="spellEnd"/>
      <w:r w:rsidR="007B19CA" w:rsidRPr="00AC530C">
        <w:rPr>
          <w:rFonts w:ascii="Times New Roman" w:hAnsi="Times New Roman"/>
          <w:sz w:val="22"/>
          <w:szCs w:val="22"/>
          <w:lang w:val="sr-Latn-ME"/>
        </w:rPr>
        <w:t xml:space="preserve"> </w:t>
      </w:r>
      <w:proofErr w:type="spellStart"/>
      <w:r w:rsidR="007B19CA" w:rsidRPr="00AC530C">
        <w:rPr>
          <w:rFonts w:ascii="Times New Roman" w:hAnsi="Times New Roman"/>
          <w:sz w:val="22"/>
          <w:szCs w:val="22"/>
          <w:lang w:val="sr-Latn-ME"/>
        </w:rPr>
        <w:t>fibrilacija</w:t>
      </w:r>
      <w:proofErr w:type="spellEnd"/>
      <w:r w:rsidR="007B19CA" w:rsidRPr="00AC530C">
        <w:rPr>
          <w:rFonts w:ascii="Times New Roman" w:hAnsi="Times New Roman"/>
          <w:sz w:val="22"/>
          <w:szCs w:val="22"/>
          <w:lang w:val="sr-Latn-ME"/>
        </w:rPr>
        <w:t xml:space="preserve"> </w:t>
      </w:r>
      <w:r w:rsidR="00784422" w:rsidRPr="00AC530C">
        <w:rPr>
          <w:rFonts w:ascii="Times New Roman" w:hAnsi="Times New Roman"/>
          <w:sz w:val="22"/>
          <w:szCs w:val="22"/>
          <w:lang w:val="sr-Latn-ME"/>
        </w:rPr>
        <w:t>2,6</w:t>
      </w:r>
      <w:r w:rsidR="007B19CA" w:rsidRPr="00AC530C">
        <w:rPr>
          <w:rFonts w:ascii="Times New Roman" w:hAnsi="Times New Roman"/>
          <w:sz w:val="22"/>
          <w:szCs w:val="22"/>
          <w:lang w:val="sr-Latn-ME"/>
        </w:rPr>
        <w:t xml:space="preserve">% u odnosu na </w:t>
      </w:r>
      <w:r w:rsidR="00784422" w:rsidRPr="00AC530C">
        <w:rPr>
          <w:rFonts w:ascii="Times New Roman" w:hAnsi="Times New Roman"/>
          <w:sz w:val="22"/>
          <w:szCs w:val="22"/>
          <w:lang w:val="sr-Latn-ME"/>
        </w:rPr>
        <w:t>2,0</w:t>
      </w:r>
      <w:r w:rsidR="007B19CA" w:rsidRPr="00AC530C">
        <w:rPr>
          <w:rFonts w:ascii="Times New Roman" w:hAnsi="Times New Roman"/>
          <w:sz w:val="22"/>
          <w:szCs w:val="22"/>
          <w:lang w:val="sr-Latn-ME"/>
        </w:rPr>
        <w:t xml:space="preserve">%, tahikardija </w:t>
      </w:r>
      <w:r w:rsidR="00784422" w:rsidRPr="00AC530C">
        <w:rPr>
          <w:rFonts w:ascii="Times New Roman" w:hAnsi="Times New Roman"/>
          <w:sz w:val="22"/>
          <w:szCs w:val="22"/>
          <w:lang w:val="sr-Latn-ME"/>
        </w:rPr>
        <w:t>1,9</w:t>
      </w:r>
      <w:r w:rsidR="007B19CA" w:rsidRPr="00AC530C">
        <w:rPr>
          <w:rFonts w:ascii="Times New Roman" w:hAnsi="Times New Roman"/>
          <w:sz w:val="22"/>
          <w:szCs w:val="22"/>
          <w:lang w:val="sr-Latn-ME"/>
        </w:rPr>
        <w:t>% u odnosu na 1,</w:t>
      </w:r>
      <w:r w:rsidR="00784422" w:rsidRPr="00AC530C">
        <w:rPr>
          <w:rFonts w:ascii="Times New Roman" w:hAnsi="Times New Roman"/>
          <w:sz w:val="22"/>
          <w:szCs w:val="22"/>
          <w:lang w:val="sr-Latn-ME"/>
        </w:rPr>
        <w:t>0</w:t>
      </w:r>
      <w:r w:rsidR="007B19CA" w:rsidRPr="00AC530C">
        <w:rPr>
          <w:rFonts w:ascii="Times New Roman" w:hAnsi="Times New Roman"/>
          <w:sz w:val="22"/>
          <w:szCs w:val="22"/>
          <w:lang w:val="sr-Latn-ME"/>
        </w:rPr>
        <w:t xml:space="preserve">%, angina </w:t>
      </w:r>
      <w:proofErr w:type="spellStart"/>
      <w:r w:rsidR="007B19CA" w:rsidRPr="00AC530C">
        <w:rPr>
          <w:rFonts w:ascii="Times New Roman" w:hAnsi="Times New Roman"/>
          <w:sz w:val="22"/>
          <w:szCs w:val="22"/>
          <w:lang w:val="sr-Latn-ME"/>
        </w:rPr>
        <w:t>pe</w:t>
      </w:r>
      <w:r w:rsidR="00510558" w:rsidRPr="00AC530C">
        <w:rPr>
          <w:rFonts w:ascii="Times New Roman" w:hAnsi="Times New Roman"/>
          <w:sz w:val="22"/>
          <w:szCs w:val="22"/>
          <w:lang w:val="sr-Latn-ME"/>
        </w:rPr>
        <w:t>k</w:t>
      </w:r>
      <w:r w:rsidR="007B19CA" w:rsidRPr="00AC530C">
        <w:rPr>
          <w:rFonts w:ascii="Times New Roman" w:hAnsi="Times New Roman"/>
          <w:sz w:val="22"/>
          <w:szCs w:val="22"/>
          <w:lang w:val="sr-Latn-ME"/>
        </w:rPr>
        <w:t>toris</w:t>
      </w:r>
      <w:proofErr w:type="spellEnd"/>
      <w:r w:rsidR="007B19CA" w:rsidRPr="00AC530C">
        <w:rPr>
          <w:rFonts w:ascii="Times New Roman" w:hAnsi="Times New Roman"/>
          <w:sz w:val="22"/>
          <w:szCs w:val="22"/>
          <w:lang w:val="sr-Latn-ME"/>
        </w:rPr>
        <w:t xml:space="preserve"> 1,</w:t>
      </w:r>
      <w:r w:rsidR="00784422" w:rsidRPr="00AC530C">
        <w:rPr>
          <w:rFonts w:ascii="Times New Roman" w:hAnsi="Times New Roman"/>
          <w:sz w:val="22"/>
          <w:szCs w:val="22"/>
          <w:lang w:val="sr-Latn-ME"/>
        </w:rPr>
        <w:t>7</w:t>
      </w:r>
      <w:r w:rsidR="007B19CA" w:rsidRPr="00AC530C">
        <w:rPr>
          <w:rFonts w:ascii="Times New Roman" w:hAnsi="Times New Roman"/>
          <w:sz w:val="22"/>
          <w:szCs w:val="22"/>
          <w:lang w:val="sr-Latn-ME"/>
        </w:rPr>
        <w:t>% u odnosu na 0,</w:t>
      </w:r>
      <w:r w:rsidR="00784422" w:rsidRPr="00AC530C">
        <w:rPr>
          <w:rFonts w:ascii="Times New Roman" w:hAnsi="Times New Roman"/>
          <w:sz w:val="22"/>
          <w:szCs w:val="22"/>
          <w:lang w:val="sr-Latn-ME"/>
        </w:rPr>
        <w:t>8</w:t>
      </w:r>
      <w:r w:rsidR="007B19CA" w:rsidRPr="00AC530C">
        <w:rPr>
          <w:rFonts w:ascii="Times New Roman" w:hAnsi="Times New Roman"/>
          <w:sz w:val="22"/>
          <w:szCs w:val="22"/>
          <w:lang w:val="sr-Latn-ME"/>
        </w:rPr>
        <w:t xml:space="preserve">%, srčana </w:t>
      </w:r>
      <w:proofErr w:type="spellStart"/>
      <w:r w:rsidR="007B19CA" w:rsidRPr="00AC530C">
        <w:rPr>
          <w:rFonts w:ascii="Times New Roman" w:hAnsi="Times New Roman"/>
          <w:sz w:val="22"/>
          <w:szCs w:val="22"/>
          <w:lang w:val="sr-Latn-ME"/>
        </w:rPr>
        <w:t>insuficijencija</w:t>
      </w:r>
      <w:proofErr w:type="spellEnd"/>
      <w:r w:rsidR="007B19CA" w:rsidRPr="00AC530C">
        <w:rPr>
          <w:rFonts w:ascii="Times New Roman" w:hAnsi="Times New Roman"/>
          <w:sz w:val="22"/>
          <w:szCs w:val="22"/>
          <w:lang w:val="sr-Latn-ME"/>
        </w:rPr>
        <w:t xml:space="preserve"> </w:t>
      </w:r>
      <w:r w:rsidR="00784422" w:rsidRPr="00AC530C">
        <w:rPr>
          <w:rFonts w:ascii="Times New Roman" w:hAnsi="Times New Roman"/>
          <w:sz w:val="22"/>
          <w:szCs w:val="22"/>
          <w:lang w:val="sr-Latn-ME"/>
        </w:rPr>
        <w:t>0,7</w:t>
      </w:r>
      <w:r w:rsidR="007B19CA" w:rsidRPr="00AC530C">
        <w:rPr>
          <w:rFonts w:ascii="Times New Roman" w:hAnsi="Times New Roman"/>
          <w:sz w:val="22"/>
          <w:szCs w:val="22"/>
          <w:lang w:val="sr-Latn-ME"/>
        </w:rPr>
        <w:t>% u odnosu na 0,</w:t>
      </w:r>
      <w:r w:rsidR="00784422" w:rsidRPr="00AC530C">
        <w:rPr>
          <w:rFonts w:ascii="Times New Roman" w:hAnsi="Times New Roman"/>
          <w:sz w:val="22"/>
          <w:szCs w:val="22"/>
          <w:lang w:val="sr-Latn-ME"/>
        </w:rPr>
        <w:t>2</w:t>
      </w:r>
      <w:r w:rsidR="007B19CA" w:rsidRPr="00AC530C">
        <w:rPr>
          <w:rFonts w:ascii="Times New Roman" w:hAnsi="Times New Roman"/>
          <w:sz w:val="22"/>
          <w:szCs w:val="22"/>
          <w:lang w:val="sr-Latn-ME"/>
        </w:rPr>
        <w:t xml:space="preserve">% </w:t>
      </w:r>
      <w:r w:rsidR="00510558" w:rsidRPr="00AC530C">
        <w:rPr>
          <w:rFonts w:ascii="Times New Roman" w:hAnsi="Times New Roman"/>
          <w:sz w:val="22"/>
          <w:szCs w:val="22"/>
          <w:lang w:val="sr-Latn-ME"/>
        </w:rPr>
        <w:t>i</w:t>
      </w:r>
      <w:r w:rsidR="007B19CA" w:rsidRPr="00AC530C">
        <w:rPr>
          <w:rFonts w:ascii="Times New Roman" w:hAnsi="Times New Roman"/>
          <w:sz w:val="22"/>
          <w:szCs w:val="22"/>
          <w:lang w:val="sr-Latn-ME"/>
        </w:rPr>
        <w:t xml:space="preserve"> aritmija </w:t>
      </w:r>
      <w:r w:rsidR="00784422" w:rsidRPr="00AC530C">
        <w:rPr>
          <w:rFonts w:ascii="Times New Roman" w:hAnsi="Times New Roman"/>
          <w:sz w:val="22"/>
          <w:szCs w:val="22"/>
          <w:lang w:val="sr-Latn-ME"/>
        </w:rPr>
        <w:t>0,7</w:t>
      </w:r>
      <w:r w:rsidR="007B19CA" w:rsidRPr="00AC530C">
        <w:rPr>
          <w:rFonts w:ascii="Times New Roman" w:hAnsi="Times New Roman"/>
          <w:sz w:val="22"/>
          <w:szCs w:val="22"/>
          <w:lang w:val="sr-Latn-ME"/>
        </w:rPr>
        <w:t>% u odnosu na 0,</w:t>
      </w:r>
      <w:r w:rsidR="00784422" w:rsidRPr="00AC530C">
        <w:rPr>
          <w:rFonts w:ascii="Times New Roman" w:hAnsi="Times New Roman"/>
          <w:sz w:val="22"/>
          <w:szCs w:val="22"/>
          <w:lang w:val="sr-Latn-ME"/>
        </w:rPr>
        <w:t>5</w:t>
      </w:r>
      <w:r w:rsidR="007B19CA" w:rsidRPr="00AC530C">
        <w:rPr>
          <w:rFonts w:ascii="Times New Roman" w:hAnsi="Times New Roman"/>
          <w:sz w:val="22"/>
          <w:szCs w:val="22"/>
          <w:lang w:val="sr-Latn-ME"/>
        </w:rPr>
        <w:t>%.</w:t>
      </w:r>
    </w:p>
    <w:p w14:paraId="5FABBEA1" w14:textId="77777777" w:rsidR="00C305B5" w:rsidRPr="00AC530C" w:rsidRDefault="00C305B5" w:rsidP="00C305B5">
      <w:pPr>
        <w:tabs>
          <w:tab w:val="left" w:pos="1134"/>
          <w:tab w:val="left" w:pos="1701"/>
        </w:tabs>
        <w:rPr>
          <w:rFonts w:ascii="Times New Roman" w:hAnsi="Times New Roman"/>
          <w:i/>
          <w:sz w:val="22"/>
          <w:szCs w:val="22"/>
          <w:lang w:val="sr-Latn-ME"/>
        </w:rPr>
      </w:pPr>
    </w:p>
    <w:p w14:paraId="5ABD0DAA" w14:textId="77777777" w:rsidR="00C305B5" w:rsidRPr="00AC530C" w:rsidRDefault="00C305B5" w:rsidP="00C305B5">
      <w:pPr>
        <w:tabs>
          <w:tab w:val="left" w:pos="1134"/>
          <w:tab w:val="left" w:pos="1701"/>
        </w:tabs>
        <w:rPr>
          <w:rFonts w:ascii="Times New Roman" w:hAnsi="Times New Roman"/>
          <w:i/>
          <w:sz w:val="22"/>
          <w:szCs w:val="22"/>
          <w:lang w:val="sr-Latn-ME"/>
        </w:rPr>
      </w:pPr>
      <w:proofErr w:type="spellStart"/>
      <w:r w:rsidRPr="00AC530C">
        <w:rPr>
          <w:rFonts w:ascii="Times New Roman" w:hAnsi="Times New Roman"/>
          <w:i/>
          <w:sz w:val="22"/>
          <w:szCs w:val="22"/>
          <w:lang w:val="sr-Latn-ME"/>
        </w:rPr>
        <w:t>Hepatotoksičnost</w:t>
      </w:r>
      <w:proofErr w:type="spellEnd"/>
    </w:p>
    <w:p w14:paraId="21C2112B" w14:textId="0A45B164" w:rsidR="00C305B5" w:rsidRPr="00AC530C" w:rsidRDefault="00C305B5"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Hepatotoksičnost</w:t>
      </w:r>
      <w:proofErr w:type="spellEnd"/>
      <w:r w:rsidRPr="00AC530C">
        <w:rPr>
          <w:rFonts w:ascii="Times New Roman" w:hAnsi="Times New Roman"/>
          <w:sz w:val="22"/>
          <w:szCs w:val="22"/>
          <w:lang w:val="sr-Latn-ME"/>
        </w:rPr>
        <w:t xml:space="preserve"> sa povišenim nivoima ALT, </w:t>
      </w:r>
      <w:proofErr w:type="spellStart"/>
      <w:r w:rsidRPr="00AC530C">
        <w:rPr>
          <w:rFonts w:ascii="Times New Roman" w:hAnsi="Times New Roman"/>
          <w:sz w:val="22"/>
          <w:szCs w:val="22"/>
          <w:lang w:val="sr-Latn-ME"/>
        </w:rPr>
        <w:t>aspartat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transaminaze</w:t>
      </w:r>
      <w:proofErr w:type="spellEnd"/>
      <w:r w:rsidR="001463D0" w:rsidRPr="00AC530C">
        <w:rPr>
          <w:rFonts w:ascii="Times New Roman" w:hAnsi="Times New Roman"/>
          <w:sz w:val="22"/>
          <w:szCs w:val="22"/>
          <w:lang w:val="sr-Latn-ME"/>
        </w:rPr>
        <w:t xml:space="preserve"> (AST) i ukupnog </w:t>
      </w:r>
      <w:proofErr w:type="spellStart"/>
      <w:r w:rsidR="001463D0" w:rsidRPr="00AC530C">
        <w:rPr>
          <w:rFonts w:ascii="Times New Roman" w:hAnsi="Times New Roman"/>
          <w:sz w:val="22"/>
          <w:szCs w:val="22"/>
          <w:lang w:val="sr-Latn-ME"/>
        </w:rPr>
        <w:t>bilirubina</w:t>
      </w:r>
      <w:proofErr w:type="spellEnd"/>
      <w:r w:rsidR="001463D0" w:rsidRPr="00AC530C">
        <w:rPr>
          <w:rFonts w:ascii="Times New Roman" w:hAnsi="Times New Roman"/>
          <w:sz w:val="22"/>
          <w:szCs w:val="22"/>
          <w:lang w:val="sr-Latn-ME"/>
        </w:rPr>
        <w:t xml:space="preserve"> zabi</w:t>
      </w:r>
      <w:r w:rsidRPr="00AC530C">
        <w:rPr>
          <w:rFonts w:ascii="Times New Roman" w:hAnsi="Times New Roman"/>
          <w:sz w:val="22"/>
          <w:szCs w:val="22"/>
          <w:lang w:val="sr-Latn-ME"/>
        </w:rPr>
        <w:t>l</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ežena je kod pacijenata koji su primali l</w:t>
      </w:r>
      <w:r w:rsidR="001463D0"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w:t>
      </w:r>
      <w:r w:rsidRPr="00AC530C">
        <w:rPr>
          <w:rFonts w:ascii="Times New Roman" w:hAnsi="Times New Roman"/>
          <w:sz w:val="22"/>
          <w:szCs w:val="22"/>
          <w:lang w:val="sr-Latn-ME"/>
        </w:rPr>
        <w:t xml:space="preserve">. U kliničkim studijama, </w:t>
      </w:r>
      <w:r w:rsidR="00A7609C" w:rsidRPr="00AC530C">
        <w:rPr>
          <w:rFonts w:ascii="Times New Roman" w:hAnsi="Times New Roman"/>
          <w:sz w:val="22"/>
          <w:szCs w:val="22"/>
          <w:lang w:val="sr-Latn-ME"/>
        </w:rPr>
        <w:t xml:space="preserve">faze 3, </w:t>
      </w:r>
      <w:proofErr w:type="spellStart"/>
      <w:r w:rsidR="00A7609C" w:rsidRPr="00AC530C">
        <w:rPr>
          <w:rFonts w:ascii="Times New Roman" w:hAnsi="Times New Roman"/>
          <w:sz w:val="22"/>
          <w:szCs w:val="22"/>
          <w:lang w:val="sr-Latn-ME"/>
        </w:rPr>
        <w:t>hepatotoksičnost</w:t>
      </w:r>
      <w:proofErr w:type="spellEnd"/>
      <w:r w:rsidR="00A7609C" w:rsidRPr="00AC530C">
        <w:rPr>
          <w:rFonts w:ascii="Times New Roman" w:hAnsi="Times New Roman"/>
          <w:sz w:val="22"/>
          <w:szCs w:val="22"/>
          <w:lang w:val="sr-Latn-ME"/>
        </w:rPr>
        <w:t xml:space="preserve"> gradusa 3 i 4 </w:t>
      </w:r>
      <w:r w:rsidRPr="00AC530C">
        <w:rPr>
          <w:rFonts w:ascii="Times New Roman" w:hAnsi="Times New Roman"/>
          <w:sz w:val="22"/>
          <w:szCs w:val="22"/>
          <w:lang w:val="sr-Latn-ME"/>
        </w:rPr>
        <w:t>(</w:t>
      </w:r>
      <w:r w:rsidR="00A7609C" w:rsidRPr="00AC530C">
        <w:rPr>
          <w:rFonts w:ascii="Times New Roman" w:hAnsi="Times New Roman"/>
          <w:sz w:val="22"/>
          <w:szCs w:val="22"/>
          <w:lang w:val="sr-Latn-ME"/>
        </w:rPr>
        <w:t>npr</w:t>
      </w:r>
      <w:r w:rsidR="008E6AFF" w:rsidRPr="00AC530C">
        <w:rPr>
          <w:rFonts w:ascii="Times New Roman" w:hAnsi="Times New Roman"/>
          <w:sz w:val="22"/>
          <w:szCs w:val="22"/>
          <w:lang w:val="sr-Latn-ME"/>
        </w:rPr>
        <w:t>.</w:t>
      </w:r>
      <w:r w:rsidR="00A7609C" w:rsidRPr="00AC530C">
        <w:rPr>
          <w:rFonts w:ascii="Times New Roman" w:hAnsi="Times New Roman"/>
          <w:sz w:val="22"/>
          <w:szCs w:val="22"/>
          <w:lang w:val="sr-Latn-ME"/>
        </w:rPr>
        <w:t xml:space="preserve"> </w:t>
      </w:r>
      <w:r w:rsidRPr="00AC530C">
        <w:rPr>
          <w:rFonts w:ascii="Times New Roman" w:hAnsi="Times New Roman"/>
          <w:sz w:val="22"/>
          <w:szCs w:val="22"/>
          <w:lang w:val="sr-Latn-ME"/>
        </w:rPr>
        <w:t>povećanje ALT ili AST od &gt; 5 x gornje granice normalnih vr</w:t>
      </w:r>
      <w:r w:rsidR="00DC06E5" w:rsidRPr="00AC530C">
        <w:rPr>
          <w:rFonts w:ascii="Times New Roman" w:hAnsi="Times New Roman"/>
          <w:sz w:val="22"/>
          <w:szCs w:val="22"/>
          <w:lang w:val="sr-Latn-ME"/>
        </w:rPr>
        <w:t>ij</w:t>
      </w:r>
      <w:r w:rsidRPr="00AC530C">
        <w:rPr>
          <w:rFonts w:ascii="Times New Roman" w:hAnsi="Times New Roman"/>
          <w:sz w:val="22"/>
          <w:szCs w:val="22"/>
          <w:lang w:val="sr-Latn-ME"/>
        </w:rPr>
        <w:t>ed</w:t>
      </w:r>
      <w:r w:rsidR="00DC06E5" w:rsidRPr="00AC530C">
        <w:rPr>
          <w:rFonts w:ascii="Times New Roman" w:hAnsi="Times New Roman"/>
          <w:sz w:val="22"/>
          <w:szCs w:val="22"/>
          <w:lang w:val="sr-Latn-ME"/>
        </w:rPr>
        <w:t>no</w:t>
      </w:r>
      <w:r w:rsidRPr="00AC530C">
        <w:rPr>
          <w:rFonts w:ascii="Times New Roman" w:hAnsi="Times New Roman"/>
          <w:sz w:val="22"/>
          <w:szCs w:val="22"/>
          <w:lang w:val="sr-Latn-ME"/>
        </w:rPr>
        <w:t>sti (GGN) ili poveća</w:t>
      </w:r>
      <w:r w:rsidR="001463D0" w:rsidRPr="00AC530C">
        <w:rPr>
          <w:rFonts w:ascii="Times New Roman" w:hAnsi="Times New Roman"/>
          <w:sz w:val="22"/>
          <w:szCs w:val="22"/>
          <w:lang w:val="sr-Latn-ME"/>
        </w:rPr>
        <w:t xml:space="preserve">nje </w:t>
      </w:r>
      <w:proofErr w:type="spellStart"/>
      <w:r w:rsidR="001463D0" w:rsidRPr="00AC530C">
        <w:rPr>
          <w:rFonts w:ascii="Times New Roman" w:hAnsi="Times New Roman"/>
          <w:sz w:val="22"/>
          <w:szCs w:val="22"/>
          <w:lang w:val="sr-Latn-ME"/>
        </w:rPr>
        <w:t>bilirubina</w:t>
      </w:r>
      <w:proofErr w:type="spellEnd"/>
      <w:r w:rsidR="001463D0" w:rsidRPr="00AC530C">
        <w:rPr>
          <w:rFonts w:ascii="Times New Roman" w:hAnsi="Times New Roman"/>
          <w:sz w:val="22"/>
          <w:szCs w:val="22"/>
          <w:lang w:val="sr-Latn-ME"/>
        </w:rPr>
        <w:t xml:space="preserve"> &gt; 1.5 x GGN) zabi</w:t>
      </w:r>
      <w:r w:rsidRPr="00AC530C">
        <w:rPr>
          <w:rFonts w:ascii="Times New Roman" w:hAnsi="Times New Roman"/>
          <w:sz w:val="22"/>
          <w:szCs w:val="22"/>
          <w:lang w:val="sr-Latn-ME"/>
        </w:rPr>
        <w:t>l</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 xml:space="preserve">eženo je kod približno </w:t>
      </w:r>
      <w:r w:rsidR="00A7609C" w:rsidRPr="00AC530C">
        <w:rPr>
          <w:rFonts w:ascii="Times New Roman" w:hAnsi="Times New Roman"/>
          <w:sz w:val="22"/>
          <w:szCs w:val="22"/>
          <w:lang w:val="sr-Latn-ME"/>
        </w:rPr>
        <w:t>6</w:t>
      </w:r>
      <w:r w:rsidRPr="00AC530C">
        <w:rPr>
          <w:rFonts w:ascii="Times New Roman" w:hAnsi="Times New Roman"/>
          <w:sz w:val="22"/>
          <w:szCs w:val="22"/>
          <w:lang w:val="sr-Latn-ME"/>
        </w:rPr>
        <w:t>% pacijenata koji su primali l</w:t>
      </w:r>
      <w:r w:rsidR="001463D0"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w:t>
      </w:r>
      <w:r w:rsidRPr="00AC530C">
        <w:rPr>
          <w:rFonts w:ascii="Times New Roman" w:hAnsi="Times New Roman"/>
          <w:sz w:val="22"/>
          <w:szCs w:val="22"/>
          <w:lang w:val="sr-Latn-ME"/>
        </w:rPr>
        <w:t>, tipično tokom prva tri m</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eseca po započinjanju terapije. </w:t>
      </w:r>
      <w:r w:rsidR="00A7609C" w:rsidRPr="00AC530C">
        <w:rPr>
          <w:rFonts w:ascii="Times New Roman" w:hAnsi="Times New Roman"/>
          <w:sz w:val="22"/>
          <w:szCs w:val="22"/>
          <w:lang w:val="sr-Latn-ME"/>
        </w:rPr>
        <w:t xml:space="preserve">U studiji 3011, </w:t>
      </w:r>
      <w:proofErr w:type="spellStart"/>
      <w:r w:rsidR="00A7609C" w:rsidRPr="00AC530C">
        <w:rPr>
          <w:rFonts w:ascii="Times New Roman" w:hAnsi="Times New Roman"/>
          <w:sz w:val="22"/>
          <w:szCs w:val="22"/>
          <w:lang w:val="sr-Latn-ME"/>
        </w:rPr>
        <w:t>hepatotoksičnost</w:t>
      </w:r>
      <w:proofErr w:type="spellEnd"/>
      <w:r w:rsidR="00A7609C" w:rsidRPr="00AC530C">
        <w:rPr>
          <w:rFonts w:ascii="Times New Roman" w:hAnsi="Times New Roman"/>
          <w:sz w:val="22"/>
          <w:szCs w:val="22"/>
          <w:lang w:val="sr-Latn-ME"/>
        </w:rPr>
        <w:t xml:space="preserve"> gradusa 3 ili 4 je zab</w:t>
      </w:r>
      <w:r w:rsidR="004A380A" w:rsidRPr="00AC530C">
        <w:rPr>
          <w:rFonts w:ascii="Times New Roman" w:hAnsi="Times New Roman"/>
          <w:sz w:val="22"/>
          <w:szCs w:val="22"/>
          <w:lang w:val="sr-Latn-ME"/>
        </w:rPr>
        <w:t>i</w:t>
      </w:r>
      <w:r w:rsidR="00A7609C"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00A7609C" w:rsidRPr="00AC530C">
        <w:rPr>
          <w:rFonts w:ascii="Times New Roman" w:hAnsi="Times New Roman"/>
          <w:sz w:val="22"/>
          <w:szCs w:val="22"/>
          <w:lang w:val="sr-Latn-ME"/>
        </w:rPr>
        <w:t>ežena kod 8,4% pacijenata koji su l</w:t>
      </w:r>
      <w:r w:rsidR="004A380A" w:rsidRPr="00AC530C">
        <w:rPr>
          <w:rFonts w:ascii="Times New Roman" w:hAnsi="Times New Roman"/>
          <w:sz w:val="22"/>
          <w:szCs w:val="22"/>
          <w:lang w:val="sr-Latn-ME"/>
        </w:rPr>
        <w:t>ij</w:t>
      </w:r>
      <w:r w:rsidR="00A7609C" w:rsidRPr="00AC530C">
        <w:rPr>
          <w:rFonts w:ascii="Times New Roman" w:hAnsi="Times New Roman"/>
          <w:sz w:val="22"/>
          <w:szCs w:val="22"/>
          <w:lang w:val="sr-Latn-ME"/>
        </w:rPr>
        <w:t>ečeni l</w:t>
      </w:r>
      <w:r w:rsidR="004A380A" w:rsidRPr="00AC530C">
        <w:rPr>
          <w:rFonts w:ascii="Times New Roman" w:hAnsi="Times New Roman"/>
          <w:sz w:val="22"/>
          <w:szCs w:val="22"/>
          <w:lang w:val="sr-Latn-ME"/>
        </w:rPr>
        <w:t>ij</w:t>
      </w:r>
      <w:r w:rsidR="00A7609C" w:rsidRPr="00AC530C">
        <w:rPr>
          <w:rFonts w:ascii="Times New Roman" w:hAnsi="Times New Roman"/>
          <w:sz w:val="22"/>
          <w:szCs w:val="22"/>
          <w:lang w:val="sr-Latn-ME"/>
        </w:rPr>
        <w:t>ekom ZYTIGA. Deset pacijenata koj</w:t>
      </w:r>
      <w:r w:rsidR="00806948" w:rsidRPr="00AC530C">
        <w:rPr>
          <w:rFonts w:ascii="Times New Roman" w:hAnsi="Times New Roman"/>
          <w:sz w:val="22"/>
          <w:szCs w:val="22"/>
          <w:lang w:val="sr-Latn-ME"/>
        </w:rPr>
        <w:t>i</w:t>
      </w:r>
      <w:r w:rsidR="00A7609C" w:rsidRPr="00AC530C">
        <w:rPr>
          <w:rFonts w:ascii="Times New Roman" w:hAnsi="Times New Roman"/>
          <w:sz w:val="22"/>
          <w:szCs w:val="22"/>
          <w:lang w:val="sr-Latn-ME"/>
        </w:rPr>
        <w:t xml:space="preserve"> su primal</w:t>
      </w:r>
      <w:r w:rsidR="00806948" w:rsidRPr="00AC530C">
        <w:rPr>
          <w:rFonts w:ascii="Times New Roman" w:hAnsi="Times New Roman"/>
          <w:sz w:val="22"/>
          <w:szCs w:val="22"/>
          <w:lang w:val="sr-Latn-ME"/>
        </w:rPr>
        <w:t>i</w:t>
      </w:r>
      <w:r w:rsidR="00A7609C" w:rsidRPr="00AC530C">
        <w:rPr>
          <w:rFonts w:ascii="Times New Roman" w:hAnsi="Times New Roman"/>
          <w:sz w:val="22"/>
          <w:szCs w:val="22"/>
          <w:lang w:val="sr-Latn-ME"/>
        </w:rPr>
        <w:t xml:space="preserve"> l</w:t>
      </w:r>
      <w:r w:rsidR="004A380A" w:rsidRPr="00AC530C">
        <w:rPr>
          <w:rFonts w:ascii="Times New Roman" w:hAnsi="Times New Roman"/>
          <w:sz w:val="22"/>
          <w:szCs w:val="22"/>
          <w:lang w:val="sr-Latn-ME"/>
        </w:rPr>
        <w:t>ij</w:t>
      </w:r>
      <w:r w:rsidR="00A7609C" w:rsidRPr="00AC530C">
        <w:rPr>
          <w:rFonts w:ascii="Times New Roman" w:hAnsi="Times New Roman"/>
          <w:sz w:val="22"/>
          <w:szCs w:val="22"/>
          <w:lang w:val="sr-Latn-ME"/>
        </w:rPr>
        <w:t xml:space="preserve">ek ZYTIGA su bili isključeni iz studije zbog </w:t>
      </w:r>
      <w:proofErr w:type="spellStart"/>
      <w:r w:rsidR="00A7609C" w:rsidRPr="00AC530C">
        <w:rPr>
          <w:rFonts w:ascii="Times New Roman" w:hAnsi="Times New Roman"/>
          <w:sz w:val="22"/>
          <w:szCs w:val="22"/>
          <w:lang w:val="sr-Latn-ME"/>
        </w:rPr>
        <w:t>hepatotoksičnosti</w:t>
      </w:r>
      <w:proofErr w:type="spellEnd"/>
      <w:r w:rsidR="00A7609C" w:rsidRPr="00AC530C">
        <w:rPr>
          <w:rFonts w:ascii="Times New Roman" w:hAnsi="Times New Roman"/>
          <w:sz w:val="22"/>
          <w:szCs w:val="22"/>
          <w:lang w:val="sr-Latn-ME"/>
        </w:rPr>
        <w:t xml:space="preserve">; 2 pacijenta su imala </w:t>
      </w:r>
      <w:proofErr w:type="spellStart"/>
      <w:r w:rsidR="00A7609C" w:rsidRPr="00AC530C">
        <w:rPr>
          <w:rFonts w:ascii="Times New Roman" w:hAnsi="Times New Roman"/>
          <w:sz w:val="22"/>
          <w:szCs w:val="22"/>
          <w:lang w:val="sr-Latn-ME"/>
        </w:rPr>
        <w:t>hepatotoksičnost</w:t>
      </w:r>
      <w:proofErr w:type="spellEnd"/>
      <w:r w:rsidR="00A7609C" w:rsidRPr="00AC530C">
        <w:rPr>
          <w:rFonts w:ascii="Times New Roman" w:hAnsi="Times New Roman"/>
          <w:sz w:val="22"/>
          <w:szCs w:val="22"/>
          <w:lang w:val="sr-Latn-ME"/>
        </w:rPr>
        <w:t xml:space="preserve"> gradusa 2, 6 pacijenata je imalo </w:t>
      </w:r>
      <w:proofErr w:type="spellStart"/>
      <w:r w:rsidR="00A7609C" w:rsidRPr="00AC530C">
        <w:rPr>
          <w:rFonts w:ascii="Times New Roman" w:hAnsi="Times New Roman"/>
          <w:sz w:val="22"/>
          <w:szCs w:val="22"/>
          <w:lang w:val="sr-Latn-ME"/>
        </w:rPr>
        <w:t>hepatotoksičnost</w:t>
      </w:r>
      <w:proofErr w:type="spellEnd"/>
      <w:r w:rsidR="00A7609C" w:rsidRPr="00AC530C">
        <w:rPr>
          <w:rFonts w:ascii="Times New Roman" w:hAnsi="Times New Roman"/>
          <w:sz w:val="22"/>
          <w:szCs w:val="22"/>
          <w:lang w:val="sr-Latn-ME"/>
        </w:rPr>
        <w:t xml:space="preserve"> gradusa 3 i dva pacijenta su</w:t>
      </w:r>
      <w:r w:rsidR="00806948" w:rsidRPr="00AC530C">
        <w:rPr>
          <w:rFonts w:ascii="Times New Roman" w:hAnsi="Times New Roman"/>
          <w:sz w:val="22"/>
          <w:szCs w:val="22"/>
          <w:lang w:val="sr-Latn-ME"/>
        </w:rPr>
        <w:t xml:space="preserve"> </w:t>
      </w:r>
      <w:r w:rsidR="00A7609C" w:rsidRPr="00AC530C">
        <w:rPr>
          <w:rFonts w:ascii="Times New Roman" w:hAnsi="Times New Roman"/>
          <w:sz w:val="22"/>
          <w:szCs w:val="22"/>
          <w:lang w:val="sr-Latn-ME"/>
        </w:rPr>
        <w:t xml:space="preserve">imala stepen 4 </w:t>
      </w:r>
      <w:proofErr w:type="spellStart"/>
      <w:r w:rsidR="00A7609C" w:rsidRPr="00AC530C">
        <w:rPr>
          <w:rFonts w:ascii="Times New Roman" w:hAnsi="Times New Roman"/>
          <w:sz w:val="22"/>
          <w:szCs w:val="22"/>
          <w:lang w:val="sr-Latn-ME"/>
        </w:rPr>
        <w:t>hepatotoksičnosti</w:t>
      </w:r>
      <w:proofErr w:type="spellEnd"/>
      <w:r w:rsidR="00A7609C" w:rsidRPr="00AC530C">
        <w:rPr>
          <w:rFonts w:ascii="Times New Roman" w:hAnsi="Times New Roman"/>
          <w:sz w:val="22"/>
          <w:szCs w:val="22"/>
          <w:lang w:val="sr-Latn-ME"/>
        </w:rPr>
        <w:t xml:space="preserve">. </w:t>
      </w:r>
      <w:proofErr w:type="spellStart"/>
      <w:r w:rsidR="00A7609C" w:rsidRPr="00AC530C">
        <w:rPr>
          <w:rFonts w:ascii="Times New Roman" w:hAnsi="Times New Roman"/>
          <w:sz w:val="22"/>
          <w:szCs w:val="22"/>
          <w:lang w:val="sr-Latn-ME"/>
        </w:rPr>
        <w:t>Hepatotoksičnost</w:t>
      </w:r>
      <w:proofErr w:type="spellEnd"/>
      <w:r w:rsidR="00A7609C" w:rsidRPr="00AC530C">
        <w:rPr>
          <w:rFonts w:ascii="Times New Roman" w:hAnsi="Times New Roman"/>
          <w:sz w:val="22"/>
          <w:szCs w:val="22"/>
          <w:lang w:val="sr-Latn-ME"/>
        </w:rPr>
        <w:t xml:space="preserve"> nije bila uzrok smrti kod pacijenata u studiji 3011.</w:t>
      </w:r>
      <w:r w:rsidR="00806948" w:rsidRPr="00AC530C">
        <w:rPr>
          <w:rFonts w:ascii="Times New Roman" w:hAnsi="Times New Roman"/>
          <w:sz w:val="22"/>
          <w:szCs w:val="22"/>
          <w:lang w:val="sr-Latn-ME"/>
        </w:rPr>
        <w:t xml:space="preserve"> </w:t>
      </w:r>
      <w:r w:rsidRPr="00AC530C">
        <w:rPr>
          <w:rFonts w:ascii="Times New Roman" w:hAnsi="Times New Roman"/>
          <w:sz w:val="22"/>
          <w:szCs w:val="22"/>
          <w:lang w:val="sr-Latn-ME"/>
        </w:rPr>
        <w:t>U</w:t>
      </w:r>
      <w:r w:rsidR="007B19CA" w:rsidRPr="00AC530C">
        <w:rPr>
          <w:rFonts w:ascii="Times New Roman" w:hAnsi="Times New Roman"/>
          <w:sz w:val="22"/>
          <w:szCs w:val="22"/>
          <w:lang w:val="sr-Latn-ME"/>
        </w:rPr>
        <w:t xml:space="preserve"> </w:t>
      </w:r>
      <w:r w:rsidR="00A7609C" w:rsidRPr="00AC530C">
        <w:rPr>
          <w:rFonts w:ascii="Times New Roman" w:hAnsi="Times New Roman"/>
          <w:sz w:val="22"/>
          <w:szCs w:val="22"/>
          <w:lang w:val="sr-Latn-ME"/>
        </w:rPr>
        <w:t xml:space="preserve">kliničkim </w:t>
      </w:r>
      <w:r w:rsidR="007B19CA" w:rsidRPr="00AC530C">
        <w:rPr>
          <w:rFonts w:ascii="Times New Roman" w:hAnsi="Times New Roman"/>
          <w:sz w:val="22"/>
          <w:szCs w:val="22"/>
          <w:lang w:val="sr-Latn-ME"/>
        </w:rPr>
        <w:t>studij</w:t>
      </w:r>
      <w:r w:rsidR="00A7609C" w:rsidRPr="00AC530C">
        <w:rPr>
          <w:rFonts w:ascii="Times New Roman" w:hAnsi="Times New Roman"/>
          <w:sz w:val="22"/>
          <w:szCs w:val="22"/>
          <w:lang w:val="sr-Latn-ME"/>
        </w:rPr>
        <w:t>ama</w:t>
      </w:r>
      <w:r w:rsidR="007B19CA" w:rsidRPr="00AC530C">
        <w:rPr>
          <w:rFonts w:ascii="Times New Roman" w:hAnsi="Times New Roman"/>
          <w:sz w:val="22"/>
          <w:szCs w:val="22"/>
          <w:lang w:val="sr-Latn-ME"/>
        </w:rPr>
        <w:t xml:space="preserve"> </w:t>
      </w:r>
      <w:r w:rsidR="00A7609C" w:rsidRPr="00AC530C">
        <w:rPr>
          <w:rFonts w:ascii="Times New Roman" w:hAnsi="Times New Roman"/>
          <w:sz w:val="22"/>
          <w:szCs w:val="22"/>
          <w:lang w:val="sr-Latn-ME"/>
        </w:rPr>
        <w:t>faze 3</w:t>
      </w:r>
      <w:r w:rsidRPr="00AC530C">
        <w:rPr>
          <w:rFonts w:ascii="Times New Roman" w:hAnsi="Times New Roman"/>
          <w:sz w:val="22"/>
          <w:szCs w:val="22"/>
          <w:lang w:val="sr-Latn-ME"/>
        </w:rPr>
        <w:t>, v</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erovatnoća da će doći do povećanja vr</w:t>
      </w:r>
      <w:r w:rsidR="001463D0" w:rsidRPr="00AC530C">
        <w:rPr>
          <w:rFonts w:ascii="Times New Roman" w:hAnsi="Times New Roman"/>
          <w:sz w:val="22"/>
          <w:szCs w:val="22"/>
          <w:lang w:val="sr-Latn-ME"/>
        </w:rPr>
        <w:t>ij</w:t>
      </w:r>
      <w:r w:rsidRPr="00AC530C">
        <w:rPr>
          <w:rFonts w:ascii="Times New Roman" w:hAnsi="Times New Roman"/>
          <w:sz w:val="22"/>
          <w:szCs w:val="22"/>
          <w:lang w:val="sr-Latn-ME"/>
        </w:rPr>
        <w:t>ednosti funkcionalnih testova jetre bila je veća kod pacijenata kojima je nivo ALT ili AST bio povišen i pr</w:t>
      </w:r>
      <w:r w:rsidR="00DC06E5" w:rsidRPr="00AC530C">
        <w:rPr>
          <w:rFonts w:ascii="Times New Roman" w:hAnsi="Times New Roman"/>
          <w:sz w:val="22"/>
          <w:szCs w:val="22"/>
          <w:lang w:val="sr-Latn-ME"/>
        </w:rPr>
        <w:t>ij</w:t>
      </w:r>
      <w:r w:rsidRPr="00AC530C">
        <w:rPr>
          <w:rFonts w:ascii="Times New Roman" w:hAnsi="Times New Roman"/>
          <w:sz w:val="22"/>
          <w:szCs w:val="22"/>
          <w:lang w:val="sr-Latn-ME"/>
        </w:rPr>
        <w:t>e uvođenja ispitivane terapije nego kod onih koji su počinjali sa normalnim vr</w:t>
      </w:r>
      <w:r w:rsidR="001463D0" w:rsidRPr="00AC530C">
        <w:rPr>
          <w:rFonts w:ascii="Times New Roman" w:hAnsi="Times New Roman"/>
          <w:sz w:val="22"/>
          <w:szCs w:val="22"/>
          <w:lang w:val="sr-Latn-ME"/>
        </w:rPr>
        <w:t>ij</w:t>
      </w:r>
      <w:r w:rsidRPr="00AC530C">
        <w:rPr>
          <w:rFonts w:ascii="Times New Roman" w:hAnsi="Times New Roman"/>
          <w:sz w:val="22"/>
          <w:szCs w:val="22"/>
          <w:lang w:val="sr-Latn-ME"/>
        </w:rPr>
        <w:t>ednostima ovih</w:t>
      </w:r>
      <w:r w:rsidR="001463D0" w:rsidRPr="00AC530C">
        <w:rPr>
          <w:rFonts w:ascii="Times New Roman" w:hAnsi="Times New Roman"/>
          <w:sz w:val="22"/>
          <w:szCs w:val="22"/>
          <w:lang w:val="sr-Latn-ME"/>
        </w:rPr>
        <w:t xml:space="preserve"> testova. Kada su zabi</w:t>
      </w:r>
      <w:r w:rsidRPr="00AC530C">
        <w:rPr>
          <w:rFonts w:ascii="Times New Roman" w:hAnsi="Times New Roman"/>
          <w:sz w:val="22"/>
          <w:szCs w:val="22"/>
          <w:lang w:val="sr-Latn-ME"/>
        </w:rPr>
        <w:t>l</w:t>
      </w:r>
      <w:r w:rsidR="001463D0" w:rsidRPr="00AC530C">
        <w:rPr>
          <w:rFonts w:ascii="Times New Roman" w:hAnsi="Times New Roman"/>
          <w:sz w:val="22"/>
          <w:szCs w:val="22"/>
          <w:lang w:val="sr-Latn-ME"/>
        </w:rPr>
        <w:t>j</w:t>
      </w:r>
      <w:r w:rsidRPr="00AC530C">
        <w:rPr>
          <w:rFonts w:ascii="Times New Roman" w:hAnsi="Times New Roman"/>
          <w:sz w:val="22"/>
          <w:szCs w:val="22"/>
          <w:lang w:val="sr-Latn-ME"/>
        </w:rPr>
        <w:t>ežena povećanja bilo ALT ili AST &gt; 5 x GGN, ili povećanja vr</w:t>
      </w:r>
      <w:r w:rsidR="00DC06E5" w:rsidRPr="00AC530C">
        <w:rPr>
          <w:rFonts w:ascii="Times New Roman" w:hAnsi="Times New Roman"/>
          <w:sz w:val="22"/>
          <w:szCs w:val="22"/>
          <w:lang w:val="sr-Latn-ME"/>
        </w:rPr>
        <w:t>ij</w:t>
      </w:r>
      <w:r w:rsidRPr="00AC530C">
        <w:rPr>
          <w:rFonts w:ascii="Times New Roman" w:hAnsi="Times New Roman"/>
          <w:sz w:val="22"/>
          <w:szCs w:val="22"/>
          <w:lang w:val="sr-Latn-ME"/>
        </w:rPr>
        <w:t xml:space="preserve">ednosti </w:t>
      </w:r>
      <w:proofErr w:type="spellStart"/>
      <w:r w:rsidRPr="00AC530C">
        <w:rPr>
          <w:rFonts w:ascii="Times New Roman" w:hAnsi="Times New Roman"/>
          <w:sz w:val="22"/>
          <w:szCs w:val="22"/>
          <w:lang w:val="sr-Latn-ME"/>
        </w:rPr>
        <w:t>bilirubina</w:t>
      </w:r>
      <w:proofErr w:type="spellEnd"/>
      <w:r w:rsidRPr="00AC530C">
        <w:rPr>
          <w:rFonts w:ascii="Times New Roman" w:hAnsi="Times New Roman"/>
          <w:sz w:val="22"/>
          <w:szCs w:val="22"/>
          <w:lang w:val="sr-Latn-ME"/>
        </w:rPr>
        <w:t xml:space="preserve"> &gt; 3 x GGN,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w:t>
      </w:r>
      <w:r w:rsidRPr="00AC530C">
        <w:rPr>
          <w:rFonts w:ascii="Times New Roman" w:hAnsi="Times New Roman"/>
          <w:sz w:val="22"/>
          <w:szCs w:val="22"/>
          <w:lang w:val="sr-Latn-ME"/>
        </w:rPr>
        <w:t xml:space="preserve"> je obustavljan privremeno ili trajno. U dva slučaja došlo je do izrazitog povećanja funkcionalnih testova jetre (vid</w:t>
      </w:r>
      <w:r w:rsidR="00A00C2D"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A00C2D" w:rsidRPr="00AC530C">
        <w:rPr>
          <w:rFonts w:ascii="Times New Roman" w:hAnsi="Times New Roman"/>
          <w:sz w:val="22"/>
          <w:szCs w:val="22"/>
          <w:lang w:val="sr-Latn-ME"/>
        </w:rPr>
        <w:t xml:space="preserve">dio </w:t>
      </w:r>
      <w:r w:rsidRPr="00AC530C">
        <w:rPr>
          <w:rFonts w:ascii="Times New Roman" w:hAnsi="Times New Roman"/>
          <w:sz w:val="22"/>
          <w:szCs w:val="22"/>
          <w:lang w:val="sr-Latn-ME"/>
        </w:rPr>
        <w:t>4.4). Kod ova dva pacijenta kod kojih su na početku vr</w:t>
      </w:r>
      <w:r w:rsidR="001463D0" w:rsidRPr="00AC530C">
        <w:rPr>
          <w:rFonts w:ascii="Times New Roman" w:hAnsi="Times New Roman"/>
          <w:sz w:val="22"/>
          <w:szCs w:val="22"/>
          <w:lang w:val="sr-Latn-ME"/>
        </w:rPr>
        <w:t>ij</w:t>
      </w:r>
      <w:r w:rsidRPr="00AC530C">
        <w:rPr>
          <w:rFonts w:ascii="Times New Roman" w:hAnsi="Times New Roman"/>
          <w:sz w:val="22"/>
          <w:szCs w:val="22"/>
          <w:lang w:val="sr-Latn-ME"/>
        </w:rPr>
        <w:t xml:space="preserve">ednosti parametara funkcije jetre bile normalne došlo je do povećanja ALT ili AST od 15 do 40 x GGN i povećanja </w:t>
      </w:r>
      <w:proofErr w:type="spellStart"/>
      <w:r w:rsidRPr="00AC530C">
        <w:rPr>
          <w:rFonts w:ascii="Times New Roman" w:hAnsi="Times New Roman"/>
          <w:sz w:val="22"/>
          <w:szCs w:val="22"/>
          <w:lang w:val="sr-Latn-ME"/>
        </w:rPr>
        <w:t>bilirubina</w:t>
      </w:r>
      <w:proofErr w:type="spellEnd"/>
      <w:r w:rsidRPr="00AC530C">
        <w:rPr>
          <w:rFonts w:ascii="Times New Roman" w:hAnsi="Times New Roman"/>
          <w:sz w:val="22"/>
          <w:szCs w:val="22"/>
          <w:lang w:val="sr-Latn-ME"/>
        </w:rPr>
        <w:t xml:space="preserve"> od 2 do 6 x GGN. Po obustavi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acetata</w:t>
      </w:r>
      <w:r w:rsidRPr="00AC530C">
        <w:rPr>
          <w:rFonts w:ascii="Times New Roman" w:hAnsi="Times New Roman"/>
          <w:sz w:val="22"/>
          <w:szCs w:val="22"/>
          <w:lang w:val="sr-Latn-ME"/>
        </w:rPr>
        <w:t>, kod oba pacijenta došlo je do normalizacije funkcije jetre i kod jednog pacijenta terapija je ponovo uvedena, a ovi skokovi se ni</w:t>
      </w:r>
      <w:r w:rsidR="001463D0" w:rsidRPr="00AC530C">
        <w:rPr>
          <w:rFonts w:ascii="Times New Roman" w:hAnsi="Times New Roman"/>
          <w:sz w:val="22"/>
          <w:szCs w:val="22"/>
          <w:lang w:val="sr-Latn-ME"/>
        </w:rPr>
        <w:t>je</w:t>
      </w:r>
      <w:r w:rsidRPr="00AC530C">
        <w:rPr>
          <w:rFonts w:ascii="Times New Roman" w:hAnsi="Times New Roman"/>
          <w:sz w:val="22"/>
          <w:szCs w:val="22"/>
          <w:lang w:val="sr-Latn-ME"/>
        </w:rPr>
        <w:t>su ponovili.</w:t>
      </w:r>
      <w:r w:rsidR="007B19CA" w:rsidRPr="00AC530C">
        <w:rPr>
          <w:rFonts w:ascii="Times New Roman" w:hAnsi="Times New Roman"/>
          <w:sz w:val="22"/>
          <w:szCs w:val="22"/>
          <w:lang w:val="sr-Latn-ME"/>
        </w:rPr>
        <w:t xml:space="preserve"> U studiji 302, stepen 3 ili 4 A</w:t>
      </w:r>
      <w:r w:rsidR="001463D0" w:rsidRPr="00AC530C">
        <w:rPr>
          <w:rFonts w:ascii="Times New Roman" w:hAnsi="Times New Roman"/>
          <w:sz w:val="22"/>
          <w:szCs w:val="22"/>
          <w:lang w:val="sr-Latn-ME"/>
        </w:rPr>
        <w:t>LT ili AST elevacije je bio zabi</w:t>
      </w:r>
      <w:r w:rsidR="007B19CA" w:rsidRPr="00AC530C">
        <w:rPr>
          <w:rFonts w:ascii="Times New Roman" w:hAnsi="Times New Roman"/>
          <w:sz w:val="22"/>
          <w:szCs w:val="22"/>
          <w:lang w:val="sr-Latn-ME"/>
        </w:rPr>
        <w:t>l</w:t>
      </w:r>
      <w:r w:rsidR="001463D0" w:rsidRPr="00AC530C">
        <w:rPr>
          <w:rFonts w:ascii="Times New Roman" w:hAnsi="Times New Roman"/>
          <w:sz w:val="22"/>
          <w:szCs w:val="22"/>
          <w:lang w:val="sr-Latn-ME"/>
        </w:rPr>
        <w:t>j</w:t>
      </w:r>
      <w:r w:rsidR="007B19CA" w:rsidRPr="00AC530C">
        <w:rPr>
          <w:rFonts w:ascii="Times New Roman" w:hAnsi="Times New Roman"/>
          <w:sz w:val="22"/>
          <w:szCs w:val="22"/>
          <w:lang w:val="sr-Latn-ME"/>
        </w:rPr>
        <w:t>eže</w:t>
      </w:r>
      <w:r w:rsidR="005E22C7" w:rsidRPr="00AC530C">
        <w:rPr>
          <w:rFonts w:ascii="Times New Roman" w:hAnsi="Times New Roman"/>
          <w:sz w:val="22"/>
          <w:szCs w:val="22"/>
          <w:lang w:val="sr-Latn-ME"/>
        </w:rPr>
        <w:t xml:space="preserve">n kod 35 (6,5%) pacijenata koji su primali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w:t>
      </w:r>
      <w:r w:rsidR="005E22C7" w:rsidRPr="00AC530C">
        <w:rPr>
          <w:rFonts w:ascii="Times New Roman" w:hAnsi="Times New Roman"/>
          <w:sz w:val="22"/>
          <w:szCs w:val="22"/>
          <w:lang w:val="sr-Latn-ME"/>
        </w:rPr>
        <w:t xml:space="preserve">. </w:t>
      </w:r>
      <w:r w:rsidR="007B19CA" w:rsidRPr="00AC530C">
        <w:rPr>
          <w:rFonts w:ascii="Times New Roman" w:hAnsi="Times New Roman"/>
          <w:sz w:val="22"/>
          <w:szCs w:val="22"/>
          <w:lang w:val="sr-Latn-ME"/>
        </w:rPr>
        <w:t xml:space="preserve">Elevacija </w:t>
      </w:r>
      <w:proofErr w:type="spellStart"/>
      <w:r w:rsidR="007B19CA" w:rsidRPr="00AC530C">
        <w:rPr>
          <w:rFonts w:ascii="Times New Roman" w:hAnsi="Times New Roman"/>
          <w:sz w:val="22"/>
          <w:szCs w:val="22"/>
          <w:lang w:val="sr-Latn-ME"/>
        </w:rPr>
        <w:t>aminotransferaza</w:t>
      </w:r>
      <w:proofErr w:type="spellEnd"/>
      <w:r w:rsidR="007B19CA" w:rsidRPr="00AC530C">
        <w:rPr>
          <w:rFonts w:ascii="Times New Roman" w:hAnsi="Times New Roman"/>
          <w:sz w:val="22"/>
          <w:szCs w:val="22"/>
          <w:lang w:val="sr-Latn-ME"/>
        </w:rPr>
        <w:t xml:space="preserve"> je r</w:t>
      </w:r>
      <w:r w:rsidR="00DC06E5" w:rsidRPr="00AC530C">
        <w:rPr>
          <w:rFonts w:ascii="Times New Roman" w:hAnsi="Times New Roman"/>
          <w:sz w:val="22"/>
          <w:szCs w:val="22"/>
          <w:lang w:val="sr-Latn-ME"/>
        </w:rPr>
        <w:t>i</w:t>
      </w:r>
      <w:r w:rsidR="001463D0" w:rsidRPr="00AC530C">
        <w:rPr>
          <w:rFonts w:ascii="Times New Roman" w:hAnsi="Times New Roman"/>
          <w:sz w:val="22"/>
          <w:szCs w:val="22"/>
          <w:lang w:val="sr-Latn-ME"/>
        </w:rPr>
        <w:t>j</w:t>
      </w:r>
      <w:r w:rsidR="007B19CA" w:rsidRPr="00AC530C">
        <w:rPr>
          <w:rFonts w:ascii="Times New Roman" w:hAnsi="Times New Roman"/>
          <w:sz w:val="22"/>
          <w:szCs w:val="22"/>
          <w:lang w:val="sr-Latn-ME"/>
        </w:rPr>
        <w:t>ešena kod svih</w:t>
      </w:r>
      <w:r w:rsidR="00DC06E5" w:rsidRPr="00AC530C">
        <w:rPr>
          <w:rFonts w:ascii="Times New Roman" w:hAnsi="Times New Roman"/>
          <w:sz w:val="22"/>
          <w:szCs w:val="22"/>
          <w:lang w:val="sr-Latn-ME"/>
        </w:rPr>
        <w:t>,</w:t>
      </w:r>
      <w:r w:rsidR="007B19CA" w:rsidRPr="00AC530C">
        <w:rPr>
          <w:rFonts w:ascii="Times New Roman" w:hAnsi="Times New Roman"/>
          <w:sz w:val="22"/>
          <w:szCs w:val="22"/>
          <w:lang w:val="sr-Latn-ME"/>
        </w:rPr>
        <w:t xml:space="preserve"> </w:t>
      </w:r>
      <w:r w:rsidR="00DC06E5" w:rsidRPr="00AC530C">
        <w:rPr>
          <w:rFonts w:ascii="Times New Roman" w:hAnsi="Times New Roman"/>
          <w:sz w:val="22"/>
          <w:szCs w:val="22"/>
          <w:lang w:val="sr-Latn-ME"/>
        </w:rPr>
        <w:t>osim</w:t>
      </w:r>
      <w:r w:rsidR="007B19CA" w:rsidRPr="00AC530C">
        <w:rPr>
          <w:rFonts w:ascii="Times New Roman" w:hAnsi="Times New Roman"/>
          <w:sz w:val="22"/>
          <w:szCs w:val="22"/>
          <w:lang w:val="sr-Latn-ME"/>
        </w:rPr>
        <w:t xml:space="preserve"> kod 3 pacijenta (kod 2 pacijenta nove multiple metastaze na jetri i kod jednog pacijenta AST elevacija</w:t>
      </w:r>
      <w:r w:rsidR="00E84DFC" w:rsidRPr="00AC530C">
        <w:rPr>
          <w:rFonts w:ascii="Times New Roman" w:hAnsi="Times New Roman"/>
          <w:sz w:val="22"/>
          <w:szCs w:val="22"/>
          <w:lang w:val="sr-Latn-ME"/>
        </w:rPr>
        <w:t xml:space="preserve"> približno 3 ned</w:t>
      </w:r>
      <w:r w:rsidR="008E6AFF" w:rsidRPr="00AC530C">
        <w:rPr>
          <w:rFonts w:ascii="Times New Roman" w:hAnsi="Times New Roman"/>
          <w:sz w:val="22"/>
          <w:szCs w:val="22"/>
          <w:lang w:val="sr-Latn-ME"/>
        </w:rPr>
        <w:t>j</w:t>
      </w:r>
      <w:r w:rsidR="00E84DFC" w:rsidRPr="00AC530C">
        <w:rPr>
          <w:rFonts w:ascii="Times New Roman" w:hAnsi="Times New Roman"/>
          <w:sz w:val="22"/>
          <w:szCs w:val="22"/>
          <w:lang w:val="sr-Latn-ME"/>
        </w:rPr>
        <w:t>elje nakon posl</w:t>
      </w:r>
      <w:r w:rsidR="008E6AFF" w:rsidRPr="00AC530C">
        <w:rPr>
          <w:rFonts w:ascii="Times New Roman" w:hAnsi="Times New Roman"/>
          <w:sz w:val="22"/>
          <w:szCs w:val="22"/>
          <w:lang w:val="sr-Latn-ME"/>
        </w:rPr>
        <w:t>j</w:t>
      </w:r>
      <w:r w:rsidR="00E84DFC" w:rsidRPr="00AC530C">
        <w:rPr>
          <w:rFonts w:ascii="Times New Roman" w:hAnsi="Times New Roman"/>
          <w:sz w:val="22"/>
          <w:szCs w:val="22"/>
          <w:lang w:val="sr-Latn-ME"/>
        </w:rPr>
        <w:t xml:space="preserve">ednje doze </w:t>
      </w:r>
      <w:proofErr w:type="spellStart"/>
      <w:r w:rsidR="00E84DFC" w:rsidRPr="00AC530C">
        <w:rPr>
          <w:rFonts w:ascii="Times New Roman" w:hAnsi="Times New Roman"/>
          <w:sz w:val="22"/>
          <w:szCs w:val="22"/>
          <w:lang w:val="sr-Latn-ME"/>
        </w:rPr>
        <w:t>abirateron</w:t>
      </w:r>
      <w:proofErr w:type="spellEnd"/>
      <w:r w:rsidR="00E84DFC" w:rsidRPr="00AC530C">
        <w:rPr>
          <w:rFonts w:ascii="Times New Roman" w:hAnsi="Times New Roman"/>
          <w:sz w:val="22"/>
          <w:szCs w:val="22"/>
          <w:lang w:val="sr-Latn-ME"/>
        </w:rPr>
        <w:t xml:space="preserve"> acetata</w:t>
      </w:r>
      <w:r w:rsidR="007B19CA" w:rsidRPr="00AC530C">
        <w:rPr>
          <w:rFonts w:ascii="Times New Roman" w:hAnsi="Times New Roman"/>
          <w:sz w:val="22"/>
          <w:szCs w:val="22"/>
          <w:lang w:val="sr-Latn-ME"/>
        </w:rPr>
        <w:t xml:space="preserve">). </w:t>
      </w:r>
      <w:r w:rsidR="008269E9" w:rsidRPr="00AC530C">
        <w:rPr>
          <w:rFonts w:ascii="Times New Roman" w:hAnsi="Times New Roman"/>
          <w:sz w:val="22"/>
          <w:szCs w:val="22"/>
          <w:lang w:val="sr-Latn-ME"/>
        </w:rPr>
        <w:t>U kliničkim studijama faze 3, p</w:t>
      </w:r>
      <w:r w:rsidR="007B19CA" w:rsidRPr="00AC530C">
        <w:rPr>
          <w:rFonts w:ascii="Times New Roman" w:hAnsi="Times New Roman"/>
          <w:sz w:val="22"/>
          <w:szCs w:val="22"/>
          <w:lang w:val="sr-Latn-ME"/>
        </w:rPr>
        <w:t>rekid terapije zbog povećanja ALT i AST</w:t>
      </w:r>
      <w:r w:rsidR="008269E9" w:rsidRPr="00AC530C">
        <w:rPr>
          <w:rFonts w:ascii="Times New Roman" w:hAnsi="Times New Roman"/>
          <w:sz w:val="22"/>
          <w:szCs w:val="22"/>
          <w:lang w:val="sr-Latn-ME"/>
        </w:rPr>
        <w:t xml:space="preserve"> ili abnormalne funkcije jetre</w:t>
      </w:r>
      <w:r w:rsidR="00E06923" w:rsidRPr="00AC530C">
        <w:rPr>
          <w:rFonts w:ascii="Times New Roman" w:hAnsi="Times New Roman"/>
          <w:sz w:val="22"/>
          <w:szCs w:val="22"/>
          <w:lang w:val="sr-Latn-ME"/>
        </w:rPr>
        <w:t xml:space="preserve"> je</w:t>
      </w:r>
      <w:r w:rsidR="008269E9" w:rsidRPr="00AC530C">
        <w:rPr>
          <w:rFonts w:ascii="Times New Roman" w:hAnsi="Times New Roman"/>
          <w:sz w:val="22"/>
          <w:szCs w:val="22"/>
          <w:lang w:val="sr-Latn-ME"/>
        </w:rPr>
        <w:t xml:space="preserve"> bio</w:t>
      </w:r>
      <w:r w:rsidR="00E06923" w:rsidRPr="00AC530C">
        <w:rPr>
          <w:rFonts w:ascii="Times New Roman" w:hAnsi="Times New Roman"/>
          <w:sz w:val="22"/>
          <w:szCs w:val="22"/>
          <w:lang w:val="sr-Latn-ME"/>
        </w:rPr>
        <w:t xml:space="preserve"> prijavljen kod 1,</w:t>
      </w:r>
      <w:r w:rsidR="008269E9" w:rsidRPr="00AC530C">
        <w:rPr>
          <w:rFonts w:ascii="Times New Roman" w:hAnsi="Times New Roman"/>
          <w:sz w:val="22"/>
          <w:szCs w:val="22"/>
          <w:lang w:val="sr-Latn-ME"/>
        </w:rPr>
        <w:t>1</w:t>
      </w:r>
      <w:r w:rsidR="00E06923" w:rsidRPr="00AC530C">
        <w:rPr>
          <w:rFonts w:ascii="Times New Roman" w:hAnsi="Times New Roman"/>
          <w:sz w:val="22"/>
          <w:szCs w:val="22"/>
          <w:lang w:val="sr-Latn-ME"/>
        </w:rPr>
        <w:t>%</w:t>
      </w:r>
      <w:r w:rsidR="00510558" w:rsidRPr="00AC530C">
        <w:rPr>
          <w:rFonts w:ascii="Times New Roman" w:hAnsi="Times New Roman"/>
          <w:sz w:val="22"/>
          <w:szCs w:val="22"/>
          <w:lang w:val="sr-Latn-ME"/>
        </w:rPr>
        <w:t xml:space="preserve"> </w:t>
      </w:r>
      <w:r w:rsidR="005E22C7" w:rsidRPr="00AC530C">
        <w:rPr>
          <w:rFonts w:ascii="Times New Roman" w:hAnsi="Times New Roman"/>
          <w:sz w:val="22"/>
          <w:szCs w:val="22"/>
          <w:lang w:val="sr-Latn-ME"/>
        </w:rPr>
        <w:t>pacijenata l</w:t>
      </w:r>
      <w:r w:rsidR="00DC06E5" w:rsidRPr="00AC530C">
        <w:rPr>
          <w:rFonts w:ascii="Times New Roman" w:hAnsi="Times New Roman"/>
          <w:sz w:val="22"/>
          <w:szCs w:val="22"/>
          <w:lang w:val="sr-Latn-ME"/>
        </w:rPr>
        <w:t>ij</w:t>
      </w:r>
      <w:r w:rsidR="005E22C7" w:rsidRPr="00AC530C">
        <w:rPr>
          <w:rFonts w:ascii="Times New Roman" w:hAnsi="Times New Roman"/>
          <w:sz w:val="22"/>
          <w:szCs w:val="22"/>
          <w:lang w:val="sr-Latn-ME"/>
        </w:rPr>
        <w:t xml:space="preserve">ečenih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acetatom</w:t>
      </w:r>
      <w:r w:rsidR="009943FD" w:rsidRPr="00AC530C" w:rsidDel="009943FD">
        <w:rPr>
          <w:rFonts w:ascii="Times New Roman" w:hAnsi="Times New Roman"/>
          <w:sz w:val="22"/>
          <w:szCs w:val="22"/>
          <w:lang w:val="sr-Latn-ME"/>
        </w:rPr>
        <w:t xml:space="preserve"> </w:t>
      </w:r>
      <w:r w:rsidR="005E22C7" w:rsidRPr="00AC530C">
        <w:rPr>
          <w:rFonts w:ascii="Times New Roman" w:hAnsi="Times New Roman"/>
          <w:sz w:val="22"/>
          <w:szCs w:val="22"/>
          <w:lang w:val="sr-Latn-ME"/>
        </w:rPr>
        <w:t>i 0,</w:t>
      </w:r>
      <w:r w:rsidR="008269E9" w:rsidRPr="00AC530C">
        <w:rPr>
          <w:rFonts w:ascii="Times New Roman" w:hAnsi="Times New Roman"/>
          <w:sz w:val="22"/>
          <w:szCs w:val="22"/>
          <w:lang w:val="sr-Latn-ME"/>
        </w:rPr>
        <w:t>6</w:t>
      </w:r>
      <w:r w:rsidR="005E22C7" w:rsidRPr="00AC530C">
        <w:rPr>
          <w:rFonts w:ascii="Times New Roman" w:hAnsi="Times New Roman"/>
          <w:sz w:val="22"/>
          <w:szCs w:val="22"/>
          <w:lang w:val="sr-Latn-ME"/>
        </w:rPr>
        <w:t xml:space="preserve">% pacijenata koji su dobijali </w:t>
      </w:r>
      <w:proofErr w:type="spellStart"/>
      <w:r w:rsidR="005E22C7" w:rsidRPr="00AC530C">
        <w:rPr>
          <w:rFonts w:ascii="Times New Roman" w:hAnsi="Times New Roman"/>
          <w:sz w:val="22"/>
          <w:szCs w:val="22"/>
          <w:lang w:val="sr-Latn-ME"/>
        </w:rPr>
        <w:t>placebo</w:t>
      </w:r>
      <w:proofErr w:type="spellEnd"/>
      <w:r w:rsidR="005E22C7" w:rsidRPr="00AC530C">
        <w:rPr>
          <w:rFonts w:ascii="Times New Roman" w:hAnsi="Times New Roman"/>
          <w:sz w:val="22"/>
          <w:szCs w:val="22"/>
          <w:lang w:val="sr-Latn-ME"/>
        </w:rPr>
        <w:t xml:space="preserve">. </w:t>
      </w:r>
      <w:r w:rsidR="00E06923" w:rsidRPr="00AC530C">
        <w:rPr>
          <w:rFonts w:ascii="Times New Roman" w:hAnsi="Times New Roman"/>
          <w:sz w:val="22"/>
          <w:szCs w:val="22"/>
          <w:lang w:val="sr-Latn-ME"/>
        </w:rPr>
        <w:t xml:space="preserve">Nisu prijavljeni smrtni ishodi </w:t>
      </w:r>
      <w:r w:rsidR="00510558" w:rsidRPr="00AC530C">
        <w:rPr>
          <w:rFonts w:ascii="Times New Roman" w:hAnsi="Times New Roman"/>
          <w:sz w:val="22"/>
          <w:szCs w:val="22"/>
          <w:lang w:val="sr-Latn-ME"/>
        </w:rPr>
        <w:t xml:space="preserve">zbog </w:t>
      </w:r>
      <w:proofErr w:type="spellStart"/>
      <w:r w:rsidR="00E06923" w:rsidRPr="00AC530C">
        <w:rPr>
          <w:rFonts w:ascii="Times New Roman" w:hAnsi="Times New Roman"/>
          <w:sz w:val="22"/>
          <w:szCs w:val="22"/>
          <w:lang w:val="sr-Latn-ME"/>
        </w:rPr>
        <w:t>hepatotoksičnog</w:t>
      </w:r>
      <w:proofErr w:type="spellEnd"/>
      <w:r w:rsidR="00E06923" w:rsidRPr="00AC530C">
        <w:rPr>
          <w:rFonts w:ascii="Times New Roman" w:hAnsi="Times New Roman"/>
          <w:sz w:val="22"/>
          <w:szCs w:val="22"/>
          <w:lang w:val="sr-Latn-ME"/>
        </w:rPr>
        <w:t xml:space="preserve"> događaja.</w:t>
      </w:r>
    </w:p>
    <w:p w14:paraId="2D19735E" w14:textId="77777777" w:rsidR="00C305B5" w:rsidRPr="00AC530C" w:rsidRDefault="00C305B5" w:rsidP="00C305B5">
      <w:pPr>
        <w:tabs>
          <w:tab w:val="left" w:pos="1134"/>
          <w:tab w:val="left" w:pos="1701"/>
        </w:tabs>
        <w:rPr>
          <w:rFonts w:ascii="Times New Roman" w:hAnsi="Times New Roman"/>
          <w:sz w:val="22"/>
          <w:szCs w:val="22"/>
          <w:lang w:val="sr-Latn-ME"/>
        </w:rPr>
      </w:pPr>
    </w:p>
    <w:p w14:paraId="446BA155" w14:textId="19B77EE9"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kliničkim ispitivanjima, rizik od </w:t>
      </w:r>
      <w:proofErr w:type="spellStart"/>
      <w:r w:rsidRPr="00AC530C">
        <w:rPr>
          <w:rFonts w:ascii="Times New Roman" w:hAnsi="Times New Roman"/>
          <w:sz w:val="22"/>
          <w:szCs w:val="22"/>
          <w:lang w:val="sr-Latn-ME"/>
        </w:rPr>
        <w:t>hepatotoksičnosti</w:t>
      </w:r>
      <w:proofErr w:type="spellEnd"/>
      <w:r w:rsidRPr="00AC530C">
        <w:rPr>
          <w:rFonts w:ascii="Times New Roman" w:hAnsi="Times New Roman"/>
          <w:sz w:val="22"/>
          <w:szCs w:val="22"/>
          <w:lang w:val="sr-Latn-ME"/>
        </w:rPr>
        <w:t xml:space="preserve"> smanjen je isključivanjem pacijenata</w:t>
      </w:r>
      <w:r w:rsidR="00E06923" w:rsidRPr="00AC530C">
        <w:rPr>
          <w:rFonts w:ascii="Times New Roman" w:hAnsi="Times New Roman"/>
          <w:sz w:val="22"/>
          <w:szCs w:val="22"/>
          <w:lang w:val="sr-Latn-ME"/>
        </w:rPr>
        <w:t xml:space="preserve"> sa</w:t>
      </w:r>
      <w:r w:rsidRPr="00AC530C">
        <w:rPr>
          <w:rFonts w:ascii="Times New Roman" w:hAnsi="Times New Roman"/>
          <w:sz w:val="22"/>
          <w:szCs w:val="22"/>
          <w:lang w:val="sr-Latn-ME"/>
        </w:rPr>
        <w:t xml:space="preserve"> </w:t>
      </w:r>
      <w:r w:rsidR="00E06923" w:rsidRPr="00AC530C">
        <w:rPr>
          <w:rFonts w:ascii="Times New Roman" w:hAnsi="Times New Roman"/>
          <w:sz w:val="22"/>
          <w:szCs w:val="22"/>
          <w:lang w:val="sr-Latn-ME"/>
        </w:rPr>
        <w:t>hepatitisom kao postojećom bolešću ili značajnim abnormalnostima u ispitivanjim</w:t>
      </w:r>
      <w:r w:rsidR="005B0624" w:rsidRPr="00AC530C">
        <w:rPr>
          <w:rFonts w:ascii="Times New Roman" w:hAnsi="Times New Roman"/>
          <w:sz w:val="22"/>
          <w:szCs w:val="22"/>
          <w:lang w:val="sr-Latn-ME"/>
        </w:rPr>
        <w:t>a</w:t>
      </w:r>
      <w:r w:rsidR="00E06923" w:rsidRPr="00AC530C">
        <w:rPr>
          <w:rFonts w:ascii="Times New Roman" w:hAnsi="Times New Roman"/>
          <w:sz w:val="22"/>
          <w:szCs w:val="22"/>
          <w:lang w:val="sr-Latn-ME"/>
        </w:rPr>
        <w:t xml:space="preserve"> funkcija jetre. </w:t>
      </w:r>
      <w:r w:rsidR="008269E9" w:rsidRPr="00AC530C">
        <w:rPr>
          <w:rFonts w:ascii="Times New Roman" w:hAnsi="Times New Roman"/>
          <w:sz w:val="22"/>
          <w:szCs w:val="22"/>
          <w:lang w:val="sr-Latn-ME"/>
        </w:rPr>
        <w:t>Iz studije 3011 bili su isključeni pacijenti sa početnom vr</w:t>
      </w:r>
      <w:r w:rsidR="008E6AFF" w:rsidRPr="00AC530C">
        <w:rPr>
          <w:rFonts w:ascii="Times New Roman" w:hAnsi="Times New Roman"/>
          <w:sz w:val="22"/>
          <w:szCs w:val="22"/>
          <w:lang w:val="sr-Latn-ME"/>
        </w:rPr>
        <w:t>ij</w:t>
      </w:r>
      <w:r w:rsidR="008269E9" w:rsidRPr="00AC530C">
        <w:rPr>
          <w:rFonts w:ascii="Times New Roman" w:hAnsi="Times New Roman"/>
          <w:sz w:val="22"/>
          <w:szCs w:val="22"/>
          <w:lang w:val="sr-Latn-ME"/>
        </w:rPr>
        <w:t xml:space="preserve">ednošću ALT i AST &gt; 2,5 x GGN, </w:t>
      </w:r>
      <w:proofErr w:type="spellStart"/>
      <w:r w:rsidR="008269E9" w:rsidRPr="00AC530C">
        <w:rPr>
          <w:rFonts w:ascii="Times New Roman" w:hAnsi="Times New Roman"/>
          <w:sz w:val="22"/>
          <w:szCs w:val="22"/>
          <w:lang w:val="sr-Latn-ME"/>
        </w:rPr>
        <w:t>bilirubinom</w:t>
      </w:r>
      <w:proofErr w:type="spellEnd"/>
      <w:r w:rsidR="008269E9" w:rsidRPr="00AC530C">
        <w:rPr>
          <w:rFonts w:ascii="Times New Roman" w:hAnsi="Times New Roman"/>
          <w:sz w:val="22"/>
          <w:szCs w:val="22"/>
          <w:lang w:val="sr-Latn-ME"/>
        </w:rPr>
        <w:t xml:space="preserve"> &gt; 1,5 x GGN ili pacijenti sa aktivnim ili </w:t>
      </w:r>
      <w:proofErr w:type="spellStart"/>
      <w:r w:rsidR="008269E9" w:rsidRPr="00AC530C">
        <w:rPr>
          <w:rFonts w:ascii="Times New Roman" w:hAnsi="Times New Roman"/>
          <w:sz w:val="22"/>
          <w:szCs w:val="22"/>
          <w:lang w:val="sr-Latn-ME"/>
        </w:rPr>
        <w:t>simptomatskim</w:t>
      </w:r>
      <w:proofErr w:type="spellEnd"/>
      <w:r w:rsidR="008269E9" w:rsidRPr="00AC530C">
        <w:rPr>
          <w:rFonts w:ascii="Times New Roman" w:hAnsi="Times New Roman"/>
          <w:sz w:val="22"/>
          <w:szCs w:val="22"/>
          <w:lang w:val="sr-Latn-ME"/>
        </w:rPr>
        <w:t xml:space="preserve"> virusnim hepatitisom ili hroničnim oboljenjem </w:t>
      </w:r>
      <w:r w:rsidR="008269E9" w:rsidRPr="00AC530C">
        <w:rPr>
          <w:rFonts w:ascii="Times New Roman" w:hAnsi="Times New Roman"/>
          <w:sz w:val="22"/>
          <w:szCs w:val="22"/>
          <w:lang w:val="sr-Latn-ME"/>
        </w:rPr>
        <w:lastRenderedPageBreak/>
        <w:t xml:space="preserve">jetre; pacijenti sa </w:t>
      </w:r>
      <w:proofErr w:type="spellStart"/>
      <w:r w:rsidR="008269E9" w:rsidRPr="00AC530C">
        <w:rPr>
          <w:rFonts w:ascii="Times New Roman" w:hAnsi="Times New Roman"/>
          <w:sz w:val="22"/>
          <w:szCs w:val="22"/>
          <w:lang w:val="sr-Latn-ME"/>
        </w:rPr>
        <w:t>ascitesom</w:t>
      </w:r>
      <w:proofErr w:type="spellEnd"/>
      <w:r w:rsidR="008269E9" w:rsidRPr="00AC530C">
        <w:rPr>
          <w:rFonts w:ascii="Times New Roman" w:hAnsi="Times New Roman"/>
          <w:sz w:val="22"/>
          <w:szCs w:val="22"/>
          <w:lang w:val="sr-Latn-ME"/>
        </w:rPr>
        <w:t xml:space="preserve"> ili sa poremećajem krvarenja sekundarnim u odnosu na </w:t>
      </w:r>
      <w:proofErr w:type="spellStart"/>
      <w:r w:rsidR="008269E9" w:rsidRPr="00AC530C">
        <w:rPr>
          <w:rFonts w:ascii="Times New Roman" w:hAnsi="Times New Roman"/>
          <w:sz w:val="22"/>
          <w:szCs w:val="22"/>
          <w:lang w:val="sr-Latn-ME"/>
        </w:rPr>
        <w:t>disfunkciju</w:t>
      </w:r>
      <w:proofErr w:type="spellEnd"/>
      <w:r w:rsidR="008269E9" w:rsidRPr="00AC530C">
        <w:rPr>
          <w:rFonts w:ascii="Times New Roman" w:hAnsi="Times New Roman"/>
          <w:sz w:val="22"/>
          <w:szCs w:val="22"/>
          <w:lang w:val="sr-Latn-ME"/>
        </w:rPr>
        <w:t xml:space="preserve"> jetre. </w:t>
      </w:r>
      <w:r w:rsidR="00E06923" w:rsidRPr="00AC530C">
        <w:rPr>
          <w:rFonts w:ascii="Times New Roman" w:hAnsi="Times New Roman"/>
          <w:sz w:val="22"/>
          <w:szCs w:val="22"/>
          <w:lang w:val="sr-Latn-ME"/>
        </w:rPr>
        <w:t>U studiji 301, pacijenti sa početnim vr</w:t>
      </w:r>
      <w:r w:rsidR="005B0624" w:rsidRPr="00AC530C">
        <w:rPr>
          <w:rFonts w:ascii="Times New Roman" w:hAnsi="Times New Roman"/>
          <w:sz w:val="22"/>
          <w:szCs w:val="22"/>
          <w:lang w:val="sr-Latn-ME"/>
        </w:rPr>
        <w:t>ij</w:t>
      </w:r>
      <w:r w:rsidR="00E06923" w:rsidRPr="00AC530C">
        <w:rPr>
          <w:rFonts w:ascii="Times New Roman" w:hAnsi="Times New Roman"/>
          <w:sz w:val="22"/>
          <w:szCs w:val="22"/>
          <w:lang w:val="sr-Latn-ME"/>
        </w:rPr>
        <w:t xml:space="preserve">ednostima </w:t>
      </w:r>
      <w:r w:rsidRPr="00AC530C">
        <w:rPr>
          <w:rFonts w:ascii="Times New Roman" w:hAnsi="Times New Roman"/>
          <w:sz w:val="22"/>
          <w:szCs w:val="22"/>
          <w:lang w:val="sr-Latn-ME"/>
        </w:rPr>
        <w:t xml:space="preserve">ALT i AST ≥ 2.5 x GGN u odsustvu metastaza na jetri i </w:t>
      </w:r>
      <w:r w:rsidR="00E06923" w:rsidRPr="00AC530C">
        <w:rPr>
          <w:rFonts w:ascii="Times New Roman" w:hAnsi="Times New Roman"/>
          <w:sz w:val="22"/>
          <w:szCs w:val="22"/>
          <w:lang w:val="sr-Latn-ME"/>
        </w:rPr>
        <w:t xml:space="preserve">pacijenti sa metastazama </w:t>
      </w:r>
      <w:r w:rsidR="00510558" w:rsidRPr="00AC530C">
        <w:rPr>
          <w:rFonts w:ascii="Times New Roman" w:hAnsi="Times New Roman"/>
          <w:sz w:val="22"/>
          <w:szCs w:val="22"/>
          <w:lang w:val="sr-Latn-ME"/>
        </w:rPr>
        <w:t>i</w:t>
      </w:r>
      <w:r w:rsidR="00E06923" w:rsidRPr="00AC530C">
        <w:rPr>
          <w:rFonts w:ascii="Times New Roman" w:hAnsi="Times New Roman"/>
          <w:sz w:val="22"/>
          <w:szCs w:val="22"/>
          <w:lang w:val="sr-Latn-ME"/>
        </w:rPr>
        <w:t xml:space="preserve"> vr</w:t>
      </w:r>
      <w:r w:rsidR="005B0624" w:rsidRPr="00AC530C">
        <w:rPr>
          <w:rFonts w:ascii="Times New Roman" w:hAnsi="Times New Roman"/>
          <w:sz w:val="22"/>
          <w:szCs w:val="22"/>
          <w:lang w:val="sr-Latn-ME"/>
        </w:rPr>
        <w:t>ij</w:t>
      </w:r>
      <w:r w:rsidR="00E06923" w:rsidRPr="00AC530C">
        <w:rPr>
          <w:rFonts w:ascii="Times New Roman" w:hAnsi="Times New Roman"/>
          <w:sz w:val="22"/>
          <w:szCs w:val="22"/>
          <w:lang w:val="sr-Latn-ME"/>
        </w:rPr>
        <w:t xml:space="preserve">ednostima ALT </w:t>
      </w:r>
      <w:r w:rsidR="00510558" w:rsidRPr="00AC530C">
        <w:rPr>
          <w:rFonts w:ascii="Times New Roman" w:hAnsi="Times New Roman"/>
          <w:sz w:val="22"/>
          <w:szCs w:val="22"/>
          <w:lang w:val="sr-Latn-ME"/>
        </w:rPr>
        <w:t>i</w:t>
      </w:r>
      <w:r w:rsidR="00E06923" w:rsidRPr="00AC530C">
        <w:rPr>
          <w:rFonts w:ascii="Times New Roman" w:hAnsi="Times New Roman"/>
          <w:sz w:val="22"/>
          <w:szCs w:val="22"/>
          <w:lang w:val="sr-Latn-ME"/>
        </w:rPr>
        <w:t xml:space="preserve"> AST </w:t>
      </w:r>
      <w:r w:rsidRPr="00AC530C">
        <w:rPr>
          <w:rFonts w:ascii="Times New Roman" w:hAnsi="Times New Roman"/>
          <w:sz w:val="22"/>
          <w:szCs w:val="22"/>
          <w:lang w:val="sr-Latn-ME"/>
        </w:rPr>
        <w:t>&gt; 5 x GGN</w:t>
      </w:r>
      <w:r w:rsidR="00E06923" w:rsidRPr="00AC530C">
        <w:rPr>
          <w:rFonts w:ascii="Times New Roman" w:hAnsi="Times New Roman"/>
          <w:sz w:val="22"/>
          <w:szCs w:val="22"/>
          <w:lang w:val="sr-Latn-ME"/>
        </w:rPr>
        <w:t xml:space="preserve"> su bili isključeni. U studiji 302, pacijenti sa metastazama na jetri ni</w:t>
      </w:r>
      <w:r w:rsidR="00806948" w:rsidRPr="00AC530C">
        <w:rPr>
          <w:rFonts w:ascii="Times New Roman" w:hAnsi="Times New Roman"/>
          <w:sz w:val="22"/>
          <w:szCs w:val="22"/>
          <w:lang w:val="sr-Latn-ME"/>
        </w:rPr>
        <w:t>je</w:t>
      </w:r>
      <w:r w:rsidR="00E06923" w:rsidRPr="00AC530C">
        <w:rPr>
          <w:rFonts w:ascii="Times New Roman" w:hAnsi="Times New Roman"/>
          <w:sz w:val="22"/>
          <w:szCs w:val="22"/>
          <w:lang w:val="sr-Latn-ME"/>
        </w:rPr>
        <w:t>su uključivani u studiju</w:t>
      </w:r>
      <w:r w:rsidR="005B0624" w:rsidRPr="00AC530C">
        <w:rPr>
          <w:rFonts w:ascii="Times New Roman" w:hAnsi="Times New Roman"/>
          <w:sz w:val="22"/>
          <w:szCs w:val="22"/>
          <w:lang w:val="sr-Latn-ME"/>
        </w:rPr>
        <w:t>,</w:t>
      </w:r>
      <w:r w:rsidR="00E06923" w:rsidRPr="00AC530C">
        <w:rPr>
          <w:rFonts w:ascii="Times New Roman" w:hAnsi="Times New Roman"/>
          <w:sz w:val="22"/>
          <w:szCs w:val="22"/>
          <w:lang w:val="sr-Latn-ME"/>
        </w:rPr>
        <w:t xml:space="preserve"> a pacijenti sa početnim vr</w:t>
      </w:r>
      <w:r w:rsidR="009B57BB" w:rsidRPr="00AC530C">
        <w:rPr>
          <w:rFonts w:ascii="Times New Roman" w:hAnsi="Times New Roman"/>
          <w:sz w:val="22"/>
          <w:szCs w:val="22"/>
          <w:lang w:val="sr-Latn-ME"/>
        </w:rPr>
        <w:t>ij</w:t>
      </w:r>
      <w:r w:rsidR="00E06923" w:rsidRPr="00AC530C">
        <w:rPr>
          <w:rFonts w:ascii="Times New Roman" w:hAnsi="Times New Roman"/>
          <w:sz w:val="22"/>
          <w:szCs w:val="22"/>
          <w:lang w:val="sr-Latn-ME"/>
        </w:rPr>
        <w:t xml:space="preserve">ednostima ALT </w:t>
      </w:r>
      <w:r w:rsidR="00510558" w:rsidRPr="00AC530C">
        <w:rPr>
          <w:rFonts w:ascii="Times New Roman" w:hAnsi="Times New Roman"/>
          <w:sz w:val="22"/>
          <w:szCs w:val="22"/>
          <w:lang w:val="sr-Latn-ME"/>
        </w:rPr>
        <w:t>i</w:t>
      </w:r>
      <w:r w:rsidR="00E06923" w:rsidRPr="00AC530C">
        <w:rPr>
          <w:rFonts w:ascii="Times New Roman" w:hAnsi="Times New Roman"/>
          <w:sz w:val="22"/>
          <w:szCs w:val="22"/>
          <w:lang w:val="sr-Latn-ME"/>
        </w:rPr>
        <w:t xml:space="preserve"> AST </w:t>
      </w:r>
      <w:r w:rsidR="00510558" w:rsidRPr="00AC530C">
        <w:rPr>
          <w:rFonts w:ascii="Times New Roman" w:hAnsi="Times New Roman"/>
          <w:sz w:val="22"/>
          <w:szCs w:val="22"/>
          <w:u w:val="single"/>
          <w:lang w:val="sr-Latn-ME"/>
        </w:rPr>
        <w:t>≥</w:t>
      </w:r>
      <w:r w:rsidR="00E06923" w:rsidRPr="00AC530C">
        <w:rPr>
          <w:rFonts w:ascii="Times New Roman" w:hAnsi="Times New Roman"/>
          <w:sz w:val="22"/>
          <w:szCs w:val="22"/>
          <w:lang w:val="sr-Latn-ME"/>
        </w:rPr>
        <w:t xml:space="preserve"> 2,5 x GGN su bili isključeni</w:t>
      </w:r>
      <w:r w:rsidR="005E22C7" w:rsidRPr="00AC530C">
        <w:rPr>
          <w:rFonts w:ascii="Times New Roman" w:hAnsi="Times New Roman"/>
          <w:sz w:val="22"/>
          <w:szCs w:val="22"/>
          <w:lang w:val="sr-Latn-ME"/>
        </w:rPr>
        <w:t>.</w:t>
      </w:r>
      <w:r w:rsidRPr="00AC530C">
        <w:rPr>
          <w:rFonts w:ascii="Times New Roman" w:hAnsi="Times New Roman"/>
          <w:sz w:val="22"/>
          <w:szCs w:val="22"/>
          <w:lang w:val="sr-Latn-ME"/>
        </w:rPr>
        <w:t xml:space="preserve"> Poremećaj parametara funkcije jetre kod pacijenata koji su učestvovali u kliničkim ispitivanjima r</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ešavan je brzim prekidom terapije i dozvolom da se ona ponovo uvede tek pošto se vr</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ednosti ovih parametara vrate na početne za svakog pojedinog pacijenta (vid</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145D08" w:rsidRPr="00AC530C">
        <w:rPr>
          <w:rFonts w:ascii="Times New Roman" w:hAnsi="Times New Roman"/>
          <w:sz w:val="22"/>
          <w:szCs w:val="22"/>
          <w:lang w:val="sr-Latn-ME"/>
        </w:rPr>
        <w:t>dio</w:t>
      </w:r>
      <w:r w:rsidRPr="00AC530C">
        <w:rPr>
          <w:rFonts w:ascii="Times New Roman" w:hAnsi="Times New Roman"/>
          <w:sz w:val="22"/>
          <w:szCs w:val="22"/>
          <w:lang w:val="sr-Latn-ME"/>
        </w:rPr>
        <w:t xml:space="preserve"> 4.2). Terapija nije ponovo uvođena kod pacijenata čije su vr</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ednosti ALT ili AST dostizale &gt; 20 x GGN. Nije poznato koliko je bezb</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 xml:space="preserve">edno da se kod ovih pacijenata terapija ponovo uvodi.  Mehanizam nastanka </w:t>
      </w:r>
      <w:proofErr w:type="spellStart"/>
      <w:r w:rsidRPr="00AC530C">
        <w:rPr>
          <w:rFonts w:ascii="Times New Roman" w:hAnsi="Times New Roman"/>
          <w:sz w:val="22"/>
          <w:szCs w:val="22"/>
          <w:lang w:val="sr-Latn-ME"/>
        </w:rPr>
        <w:t>hepatotoksičnosti</w:t>
      </w:r>
      <w:proofErr w:type="spellEnd"/>
      <w:r w:rsidRPr="00AC530C">
        <w:rPr>
          <w:rFonts w:ascii="Times New Roman" w:hAnsi="Times New Roman"/>
          <w:sz w:val="22"/>
          <w:szCs w:val="22"/>
          <w:lang w:val="sr-Latn-ME"/>
        </w:rPr>
        <w:t xml:space="preserve"> nije razjašnjen</w:t>
      </w:r>
      <w:r w:rsidR="00423134" w:rsidRPr="00AC530C">
        <w:rPr>
          <w:rFonts w:ascii="Times New Roman" w:hAnsi="Times New Roman"/>
          <w:sz w:val="22"/>
          <w:szCs w:val="22"/>
          <w:lang w:val="sr-Latn-ME"/>
        </w:rPr>
        <w:t xml:space="preserve">. </w:t>
      </w:r>
    </w:p>
    <w:p w14:paraId="70191EF4" w14:textId="77777777" w:rsidR="00423134" w:rsidRPr="00AC530C" w:rsidRDefault="00423134" w:rsidP="00423134">
      <w:pPr>
        <w:tabs>
          <w:tab w:val="clear" w:pos="284"/>
        </w:tabs>
        <w:rPr>
          <w:rFonts w:ascii="Times New Roman" w:hAnsi="Times New Roman"/>
          <w:sz w:val="22"/>
          <w:szCs w:val="22"/>
          <w:lang w:val="sr-Latn-ME"/>
        </w:rPr>
      </w:pPr>
    </w:p>
    <w:p w14:paraId="1FD9A4F7" w14:textId="77777777" w:rsidR="00584476" w:rsidRPr="00AC530C" w:rsidRDefault="00584476" w:rsidP="00363514">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Prijavljivanje sumnji na neželjena dejstva</w:t>
      </w:r>
    </w:p>
    <w:p w14:paraId="7B9A5A43" w14:textId="77777777" w:rsidR="00584476" w:rsidRPr="00AC530C" w:rsidRDefault="00584476" w:rsidP="00363514">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3A99B99" w14:textId="77777777" w:rsidR="00F12B12" w:rsidRPr="00AC530C" w:rsidRDefault="00F12B12" w:rsidP="00584476">
      <w:pPr>
        <w:pStyle w:val="NoSpacing"/>
        <w:jc w:val="both"/>
        <w:rPr>
          <w:rFonts w:eastAsia="Calibri"/>
          <w:sz w:val="22"/>
          <w:szCs w:val="22"/>
          <w:lang w:val="sr-Latn-ME"/>
        </w:rPr>
      </w:pPr>
    </w:p>
    <w:p w14:paraId="6B85C7EE" w14:textId="0008FB9E" w:rsidR="00584476" w:rsidRPr="00AC530C" w:rsidRDefault="00584476" w:rsidP="00584476">
      <w:pPr>
        <w:pStyle w:val="NoSpacing"/>
        <w:jc w:val="both"/>
        <w:rPr>
          <w:rFonts w:eastAsia="Calibri"/>
          <w:sz w:val="22"/>
          <w:szCs w:val="22"/>
          <w:lang w:val="sr-Latn-ME"/>
        </w:rPr>
      </w:pPr>
      <w:r w:rsidRPr="00AC530C">
        <w:rPr>
          <w:rFonts w:eastAsia="Calibri"/>
          <w:sz w:val="22"/>
          <w:szCs w:val="22"/>
          <w:lang w:val="sr-Latn-ME"/>
        </w:rPr>
        <w:t xml:space="preserve">Institut za ljekove i medicinska sredstva </w:t>
      </w:r>
    </w:p>
    <w:p w14:paraId="0653DE97" w14:textId="77777777" w:rsidR="00584476" w:rsidRPr="00AC530C" w:rsidRDefault="00584476" w:rsidP="00584476">
      <w:pPr>
        <w:pStyle w:val="NoSpacing"/>
        <w:jc w:val="both"/>
        <w:rPr>
          <w:rFonts w:eastAsia="Calibri"/>
          <w:sz w:val="22"/>
          <w:szCs w:val="22"/>
          <w:lang w:val="sr-Latn-ME"/>
        </w:rPr>
      </w:pPr>
      <w:r w:rsidRPr="00AC530C">
        <w:rPr>
          <w:rFonts w:eastAsia="Calibri"/>
          <w:sz w:val="22"/>
          <w:szCs w:val="22"/>
          <w:lang w:val="sr-Latn-ME"/>
        </w:rPr>
        <w:t xml:space="preserve">Odjeljenje za </w:t>
      </w:r>
      <w:proofErr w:type="spellStart"/>
      <w:r w:rsidRPr="00AC530C">
        <w:rPr>
          <w:rFonts w:eastAsia="Calibri"/>
          <w:sz w:val="22"/>
          <w:szCs w:val="22"/>
          <w:lang w:val="sr-Latn-ME"/>
        </w:rPr>
        <w:t>farmakovigilancu</w:t>
      </w:r>
      <w:proofErr w:type="spellEnd"/>
    </w:p>
    <w:p w14:paraId="5A8EF456" w14:textId="4670EBB8" w:rsidR="00584476" w:rsidRPr="00AC530C" w:rsidRDefault="00584476" w:rsidP="00584476">
      <w:pPr>
        <w:pStyle w:val="NoSpacing"/>
        <w:jc w:val="both"/>
        <w:rPr>
          <w:rFonts w:eastAsia="Calibri"/>
          <w:sz w:val="22"/>
          <w:szCs w:val="22"/>
          <w:lang w:val="sr-Latn-ME"/>
        </w:rPr>
      </w:pPr>
      <w:r w:rsidRPr="00AC530C">
        <w:rPr>
          <w:rFonts w:eastAsia="Calibri"/>
          <w:sz w:val="22"/>
          <w:szCs w:val="22"/>
          <w:lang w:val="sr-Latn-ME"/>
        </w:rPr>
        <w:t>Bulevar Ivana Crnojevića 64a, 81000 Podgorica</w:t>
      </w:r>
    </w:p>
    <w:p w14:paraId="750FD412" w14:textId="77777777" w:rsidR="008E6AFF" w:rsidRPr="00AC530C" w:rsidRDefault="008E6AFF" w:rsidP="00584476">
      <w:pPr>
        <w:pStyle w:val="NoSpacing"/>
        <w:jc w:val="both"/>
        <w:rPr>
          <w:rFonts w:eastAsia="Calibri"/>
          <w:sz w:val="22"/>
          <w:szCs w:val="22"/>
          <w:lang w:val="sr-Latn-ME"/>
        </w:rPr>
      </w:pPr>
    </w:p>
    <w:p w14:paraId="7751C35B" w14:textId="77777777" w:rsidR="00584476" w:rsidRPr="00AC530C" w:rsidRDefault="00584476" w:rsidP="00584476">
      <w:pPr>
        <w:pStyle w:val="NoSpacing"/>
        <w:jc w:val="both"/>
        <w:rPr>
          <w:rFonts w:eastAsia="Calibri"/>
          <w:sz w:val="22"/>
          <w:szCs w:val="22"/>
          <w:lang w:val="sr-Latn-ME"/>
        </w:rPr>
      </w:pPr>
      <w:r w:rsidRPr="00AC530C">
        <w:rPr>
          <w:rFonts w:eastAsia="Calibri"/>
          <w:sz w:val="22"/>
          <w:szCs w:val="22"/>
          <w:lang w:val="sr-Latn-ME"/>
        </w:rPr>
        <w:t>tel: +382 (0) 20 310 280</w:t>
      </w:r>
    </w:p>
    <w:p w14:paraId="16C0770B" w14:textId="77777777" w:rsidR="00584476" w:rsidRPr="00AC530C" w:rsidRDefault="00584476" w:rsidP="00584476">
      <w:pPr>
        <w:pStyle w:val="NoSpacing"/>
        <w:jc w:val="both"/>
        <w:rPr>
          <w:rFonts w:eastAsia="Calibri"/>
          <w:sz w:val="22"/>
          <w:szCs w:val="22"/>
          <w:lang w:val="sr-Latn-ME"/>
        </w:rPr>
      </w:pPr>
      <w:proofErr w:type="spellStart"/>
      <w:r w:rsidRPr="00AC530C">
        <w:rPr>
          <w:rFonts w:eastAsia="Calibri"/>
          <w:sz w:val="22"/>
          <w:szCs w:val="22"/>
          <w:lang w:val="sr-Latn-ME"/>
        </w:rPr>
        <w:t>fax</w:t>
      </w:r>
      <w:proofErr w:type="spellEnd"/>
      <w:r w:rsidRPr="00AC530C">
        <w:rPr>
          <w:rFonts w:eastAsia="Calibri"/>
          <w:sz w:val="22"/>
          <w:szCs w:val="22"/>
          <w:lang w:val="sr-Latn-ME"/>
        </w:rPr>
        <w:t>: +382 (0) 20 310 581</w:t>
      </w:r>
    </w:p>
    <w:bookmarkStart w:id="4" w:name="_Hlk83981922"/>
    <w:p w14:paraId="70A39392" w14:textId="77777777" w:rsidR="00584476" w:rsidRPr="00AC530C" w:rsidRDefault="00584476" w:rsidP="00584476">
      <w:pPr>
        <w:pStyle w:val="NoSpacing"/>
        <w:jc w:val="both"/>
        <w:rPr>
          <w:rFonts w:eastAsia="Calibri"/>
          <w:sz w:val="22"/>
          <w:szCs w:val="22"/>
          <w:lang w:val="sr-Latn-ME"/>
        </w:rPr>
      </w:pPr>
      <w:r w:rsidRPr="00AC530C">
        <w:rPr>
          <w:sz w:val="22"/>
          <w:szCs w:val="22"/>
          <w:lang w:val="sr-Latn-ME"/>
        </w:rPr>
        <w:fldChar w:fldCharType="begin"/>
      </w:r>
      <w:r w:rsidRPr="00AC530C">
        <w:rPr>
          <w:sz w:val="22"/>
          <w:szCs w:val="22"/>
          <w:lang w:val="sr-Latn-ME"/>
        </w:rPr>
        <w:instrText xml:space="preserve"> HYPERLINK "http://www.cinmed.me" </w:instrText>
      </w:r>
      <w:r w:rsidRPr="00AC530C">
        <w:rPr>
          <w:sz w:val="22"/>
          <w:szCs w:val="22"/>
          <w:lang w:val="sr-Latn-ME"/>
        </w:rPr>
        <w:fldChar w:fldCharType="separate"/>
      </w:r>
      <w:r w:rsidRPr="00AC530C">
        <w:rPr>
          <w:rStyle w:val="Hyperlink"/>
          <w:rFonts w:eastAsia="Calibri"/>
          <w:sz w:val="22"/>
          <w:szCs w:val="22"/>
          <w:lang w:val="sr-Latn-ME"/>
        </w:rPr>
        <w:t>www.cinmed.me</w:t>
      </w:r>
      <w:r w:rsidRPr="00AC530C">
        <w:rPr>
          <w:sz w:val="22"/>
          <w:szCs w:val="22"/>
          <w:lang w:val="sr-Latn-ME"/>
        </w:rPr>
        <w:fldChar w:fldCharType="end"/>
      </w:r>
    </w:p>
    <w:p w14:paraId="4E61392E" w14:textId="77777777" w:rsidR="00584476" w:rsidRPr="00AC530C" w:rsidRDefault="00517760" w:rsidP="00584476">
      <w:pPr>
        <w:pStyle w:val="NoSpacing"/>
        <w:jc w:val="both"/>
        <w:rPr>
          <w:rFonts w:eastAsia="Calibri"/>
          <w:color w:val="0000FF"/>
          <w:sz w:val="22"/>
          <w:szCs w:val="22"/>
          <w:u w:val="single"/>
          <w:lang w:val="sr-Latn-ME"/>
        </w:rPr>
      </w:pPr>
      <w:hyperlink r:id="rId10" w:history="1">
        <w:r w:rsidR="00584476" w:rsidRPr="00AC530C">
          <w:rPr>
            <w:rStyle w:val="Hyperlink"/>
            <w:rFonts w:eastAsia="Calibri"/>
            <w:sz w:val="22"/>
            <w:szCs w:val="22"/>
            <w:lang w:val="sr-Latn-ME"/>
          </w:rPr>
          <w:t>nezeljenadejstva@cinmed.me</w:t>
        </w:r>
      </w:hyperlink>
    </w:p>
    <w:bookmarkEnd w:id="4"/>
    <w:p w14:paraId="02DB7E58" w14:textId="1837FFE4" w:rsidR="00584476" w:rsidRPr="00AC530C" w:rsidRDefault="00584476" w:rsidP="00584476">
      <w:pPr>
        <w:pStyle w:val="NoSpacing"/>
        <w:jc w:val="both"/>
        <w:rPr>
          <w:rFonts w:eastAsia="Calibri"/>
          <w:sz w:val="22"/>
          <w:szCs w:val="22"/>
          <w:lang w:val="sr-Latn-ME"/>
        </w:rPr>
      </w:pPr>
      <w:r w:rsidRPr="00AC530C">
        <w:rPr>
          <w:rFonts w:eastAsia="Calibri"/>
          <w:sz w:val="22"/>
          <w:szCs w:val="22"/>
          <w:lang w:val="sr-Latn-ME"/>
        </w:rPr>
        <w:t>putem IS zdravstvene zaštite</w:t>
      </w:r>
    </w:p>
    <w:p w14:paraId="10F2BC1E" w14:textId="77777777" w:rsidR="00616626" w:rsidRPr="00AC530C" w:rsidRDefault="00616626" w:rsidP="00616626">
      <w:pPr>
        <w:rPr>
          <w:rFonts w:ascii="Times New Roman" w:eastAsia="Calibri" w:hAnsi="Times New Roman"/>
          <w:sz w:val="22"/>
          <w:szCs w:val="22"/>
          <w:lang w:val="sr-Latn-ME"/>
        </w:rPr>
      </w:pPr>
      <w:r w:rsidRPr="00AC530C">
        <w:rPr>
          <w:rFonts w:ascii="Times New Roman" w:eastAsia="Calibri" w:hAnsi="Times New Roman"/>
          <w:sz w:val="22"/>
          <w:szCs w:val="22"/>
          <w:lang w:val="sr-Latn-ME"/>
        </w:rPr>
        <w:t xml:space="preserve">QR kod za </w:t>
      </w:r>
      <w:proofErr w:type="spellStart"/>
      <w:r w:rsidRPr="00AC530C">
        <w:rPr>
          <w:rFonts w:ascii="Times New Roman" w:eastAsia="Calibri" w:hAnsi="Times New Roman"/>
          <w:sz w:val="22"/>
          <w:szCs w:val="22"/>
          <w:lang w:val="sr-Latn-ME"/>
        </w:rPr>
        <w:t>online</w:t>
      </w:r>
      <w:proofErr w:type="spellEnd"/>
      <w:r w:rsidRPr="00AC530C">
        <w:rPr>
          <w:rFonts w:ascii="Times New Roman" w:eastAsia="Calibri" w:hAnsi="Times New Roman"/>
          <w:sz w:val="22"/>
          <w:szCs w:val="22"/>
          <w:lang w:val="sr-Latn-ME"/>
        </w:rPr>
        <w:t xml:space="preserve"> prijavu sumnje na neželjeno dejstvo lijeka:</w:t>
      </w:r>
    </w:p>
    <w:p w14:paraId="4B2781E5" w14:textId="77777777" w:rsidR="00616626" w:rsidRPr="00AC530C" w:rsidRDefault="00616626" w:rsidP="00616626">
      <w:pPr>
        <w:rPr>
          <w:rFonts w:ascii="Times New Roman" w:hAnsi="Times New Roman"/>
          <w:sz w:val="22"/>
          <w:szCs w:val="22"/>
          <w:lang w:val="sr-Latn-ME"/>
        </w:rPr>
      </w:pPr>
    </w:p>
    <w:p w14:paraId="45AF1478" w14:textId="77777777" w:rsidR="00616626" w:rsidRPr="00AC530C" w:rsidRDefault="00616626" w:rsidP="00616626">
      <w:pPr>
        <w:rPr>
          <w:rFonts w:ascii="Times New Roman" w:hAnsi="Times New Roman"/>
          <w:sz w:val="22"/>
          <w:szCs w:val="22"/>
          <w:lang w:val="sr-Latn-ME"/>
        </w:rPr>
      </w:pPr>
      <w:r w:rsidRPr="00AC530C">
        <w:rPr>
          <w:rFonts w:ascii="Times New Roman" w:hAnsi="Times New Roman"/>
          <w:b/>
          <w:bCs/>
          <w:noProof/>
          <w:sz w:val="22"/>
          <w:szCs w:val="22"/>
          <w:lang w:val="sr-Latn-ME"/>
        </w:rPr>
        <w:drawing>
          <wp:inline distT="0" distB="0" distL="0" distR="0" wp14:anchorId="68B1171C" wp14:editId="311E2F4B">
            <wp:extent cx="980796" cy="972000"/>
            <wp:effectExtent l="0" t="0" r="0" b="0"/>
            <wp:docPr id="3"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732B8E" w14:textId="77777777" w:rsidR="00C305B5" w:rsidRPr="00AC530C" w:rsidRDefault="00C305B5" w:rsidP="00C305B5">
      <w:pPr>
        <w:tabs>
          <w:tab w:val="left" w:pos="1134"/>
          <w:tab w:val="left" w:pos="1701"/>
        </w:tabs>
        <w:rPr>
          <w:rFonts w:ascii="Times New Roman" w:hAnsi="Times New Roman"/>
          <w:i/>
          <w:sz w:val="22"/>
          <w:szCs w:val="22"/>
          <w:lang w:val="sr-Latn-ME"/>
        </w:rPr>
      </w:pPr>
    </w:p>
    <w:p w14:paraId="715AA6A6" w14:textId="77777777" w:rsidR="00F449F3" w:rsidRPr="00AC530C" w:rsidRDefault="00C305B5" w:rsidP="00F449F3">
      <w:pPr>
        <w:tabs>
          <w:tab w:val="left" w:pos="540"/>
          <w:tab w:val="left" w:pos="569"/>
        </w:tabs>
        <w:rPr>
          <w:rFonts w:ascii="Times New Roman" w:hAnsi="Times New Roman"/>
          <w:b/>
          <w:bCs/>
          <w:sz w:val="22"/>
          <w:szCs w:val="22"/>
          <w:lang w:val="sr-Latn-ME"/>
        </w:rPr>
      </w:pPr>
      <w:r w:rsidRPr="00AC530C">
        <w:rPr>
          <w:rFonts w:ascii="Times New Roman" w:hAnsi="Times New Roman"/>
          <w:b/>
          <w:sz w:val="22"/>
          <w:szCs w:val="22"/>
          <w:lang w:val="sr-Latn-ME"/>
        </w:rPr>
        <w:t>4.9</w:t>
      </w:r>
      <w:r w:rsidRPr="00AC530C">
        <w:rPr>
          <w:rFonts w:ascii="Times New Roman" w:hAnsi="Times New Roman"/>
          <w:b/>
          <w:sz w:val="22"/>
          <w:szCs w:val="22"/>
          <w:lang w:val="sr-Latn-ME"/>
        </w:rPr>
        <w:tab/>
        <w:t xml:space="preserve"> </w:t>
      </w:r>
      <w:proofErr w:type="spellStart"/>
      <w:r w:rsidRPr="00AC530C">
        <w:rPr>
          <w:rFonts w:ascii="Times New Roman" w:hAnsi="Times New Roman"/>
          <w:b/>
          <w:sz w:val="22"/>
          <w:szCs w:val="22"/>
          <w:lang w:val="sr-Latn-ME"/>
        </w:rPr>
        <w:t>Predoziranje</w:t>
      </w:r>
      <w:proofErr w:type="spellEnd"/>
    </w:p>
    <w:p w14:paraId="3DB813C2" w14:textId="77777777" w:rsidR="00C305B5" w:rsidRPr="00AC530C" w:rsidRDefault="00C305B5" w:rsidP="00C305B5">
      <w:pPr>
        <w:tabs>
          <w:tab w:val="left" w:pos="1134"/>
          <w:tab w:val="left" w:pos="1701"/>
        </w:tabs>
        <w:rPr>
          <w:rFonts w:ascii="Times New Roman" w:hAnsi="Times New Roman"/>
          <w:sz w:val="22"/>
          <w:szCs w:val="22"/>
          <w:lang w:val="sr-Latn-ME"/>
        </w:rPr>
      </w:pPr>
    </w:p>
    <w:p w14:paraId="59DAD137" w14:textId="77777777" w:rsidR="00C305B5" w:rsidRPr="00AC530C" w:rsidRDefault="004C4D9E"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Iskustv</w:t>
      </w:r>
      <w:r w:rsidR="007212BA" w:rsidRPr="00AC530C">
        <w:rPr>
          <w:rFonts w:ascii="Times New Roman" w:hAnsi="Times New Roman"/>
          <w:sz w:val="22"/>
          <w:szCs w:val="22"/>
          <w:lang w:val="sr-Latn-ME"/>
        </w:rPr>
        <w:t>a</w:t>
      </w:r>
      <w:r w:rsidRPr="00AC530C">
        <w:rPr>
          <w:rFonts w:ascii="Times New Roman" w:hAnsi="Times New Roman"/>
          <w:sz w:val="22"/>
          <w:szCs w:val="22"/>
          <w:lang w:val="sr-Latn-ME"/>
        </w:rPr>
        <w:t xml:space="preserve"> </w:t>
      </w:r>
      <w:r w:rsidR="007212BA" w:rsidRPr="00AC530C">
        <w:rPr>
          <w:rFonts w:ascii="Times New Roman" w:hAnsi="Times New Roman"/>
          <w:sz w:val="22"/>
          <w:szCs w:val="22"/>
          <w:lang w:val="sr-Latn-ME"/>
        </w:rPr>
        <w:t xml:space="preserve">kod </w:t>
      </w:r>
      <w:proofErr w:type="spellStart"/>
      <w:r w:rsidR="007212BA" w:rsidRPr="00AC530C">
        <w:rPr>
          <w:rFonts w:ascii="Times New Roman" w:hAnsi="Times New Roman"/>
          <w:sz w:val="22"/>
          <w:szCs w:val="22"/>
          <w:lang w:val="sr-Latn-ME"/>
        </w:rPr>
        <w:t>ljudi</w:t>
      </w:r>
      <w:proofErr w:type="spellEnd"/>
      <w:r w:rsidR="007212BA" w:rsidRPr="00AC530C">
        <w:rPr>
          <w:rFonts w:ascii="Times New Roman" w:hAnsi="Times New Roman"/>
          <w:sz w:val="22"/>
          <w:szCs w:val="22"/>
          <w:lang w:val="sr-Latn-ME"/>
        </w:rPr>
        <w:t xml:space="preserve"> o </w:t>
      </w:r>
      <w:proofErr w:type="spellStart"/>
      <w:r w:rsidRPr="00AC530C">
        <w:rPr>
          <w:rFonts w:ascii="Times New Roman" w:hAnsi="Times New Roman"/>
          <w:sz w:val="22"/>
          <w:szCs w:val="22"/>
          <w:lang w:val="sr-Latn-ME"/>
        </w:rPr>
        <w:t>predoziranja</w:t>
      </w:r>
      <w:proofErr w:type="spellEnd"/>
      <w:r w:rsidRPr="00AC530C">
        <w:rPr>
          <w:rFonts w:ascii="Times New Roman" w:hAnsi="Times New Roman"/>
          <w:sz w:val="22"/>
          <w:szCs w:val="22"/>
          <w:lang w:val="sr-Latn-ME"/>
        </w:rPr>
        <w:t xml:space="preserve"> l</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w:t>
      </w:r>
      <w:r w:rsidR="007212BA" w:rsidRPr="00AC530C">
        <w:rPr>
          <w:rFonts w:ascii="Times New Roman" w:hAnsi="Times New Roman"/>
          <w:sz w:val="22"/>
          <w:szCs w:val="22"/>
          <w:lang w:val="sr-Latn-ME"/>
        </w:rPr>
        <w:t>su</w:t>
      </w:r>
      <w:r w:rsidRPr="00AC530C">
        <w:rPr>
          <w:rFonts w:ascii="Times New Roman" w:hAnsi="Times New Roman"/>
          <w:sz w:val="22"/>
          <w:szCs w:val="22"/>
          <w:lang w:val="sr-Latn-ME"/>
        </w:rPr>
        <w:t xml:space="preserve"> ograničen</w:t>
      </w:r>
      <w:r w:rsidR="007212BA" w:rsidRPr="00AC530C">
        <w:rPr>
          <w:rFonts w:ascii="Times New Roman" w:hAnsi="Times New Roman"/>
          <w:sz w:val="22"/>
          <w:szCs w:val="22"/>
          <w:lang w:val="sr-Latn-ME"/>
        </w:rPr>
        <w:t>a</w:t>
      </w:r>
      <w:r w:rsidRPr="00AC530C">
        <w:rPr>
          <w:rFonts w:ascii="Times New Roman" w:hAnsi="Times New Roman"/>
          <w:sz w:val="22"/>
          <w:szCs w:val="22"/>
          <w:lang w:val="sr-Latn-ME"/>
        </w:rPr>
        <w:t xml:space="preserve">. </w:t>
      </w:r>
    </w:p>
    <w:p w14:paraId="3A991FB8"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Nema specifičnog antidota. U slučaju </w:t>
      </w:r>
      <w:proofErr w:type="spellStart"/>
      <w:r w:rsidRPr="00AC530C">
        <w:rPr>
          <w:rFonts w:ascii="Times New Roman" w:hAnsi="Times New Roman"/>
          <w:sz w:val="22"/>
          <w:szCs w:val="22"/>
          <w:lang w:val="sr-Latn-ME"/>
        </w:rPr>
        <w:t>predoziranja</w:t>
      </w:r>
      <w:proofErr w:type="spellEnd"/>
      <w:r w:rsidRPr="00AC530C">
        <w:rPr>
          <w:rFonts w:ascii="Times New Roman" w:hAnsi="Times New Roman"/>
          <w:sz w:val="22"/>
          <w:szCs w:val="22"/>
          <w:lang w:val="sr-Latn-ME"/>
        </w:rPr>
        <w:t>, treba obustaviti davanje l</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eka i preduzeti opšte</w:t>
      </w:r>
      <w:r w:rsidR="007212BA" w:rsidRPr="00AC530C">
        <w:rPr>
          <w:rFonts w:ascii="Times New Roman" w:hAnsi="Times New Roman"/>
          <w:sz w:val="22"/>
          <w:szCs w:val="22"/>
          <w:lang w:val="sr-Latn-ME"/>
        </w:rPr>
        <w:t xml:space="preserve"> </w:t>
      </w:r>
      <w:proofErr w:type="spellStart"/>
      <w:r w:rsidR="007212BA" w:rsidRPr="00AC530C">
        <w:rPr>
          <w:rFonts w:ascii="Times New Roman" w:hAnsi="Times New Roman"/>
          <w:sz w:val="22"/>
          <w:szCs w:val="22"/>
          <w:lang w:val="sr-Latn-ME"/>
        </w:rPr>
        <w:t>suportivne</w:t>
      </w:r>
      <w:proofErr w:type="spellEnd"/>
      <w:r w:rsidR="007212BA" w:rsidRPr="00AC530C">
        <w:rPr>
          <w:rFonts w:ascii="Times New Roman" w:hAnsi="Times New Roman"/>
          <w:sz w:val="22"/>
          <w:szCs w:val="22"/>
          <w:lang w:val="sr-Latn-ME"/>
        </w:rPr>
        <w:t xml:space="preserve"> </w:t>
      </w:r>
      <w:r w:rsidRPr="00AC530C">
        <w:rPr>
          <w:rFonts w:ascii="Times New Roman" w:hAnsi="Times New Roman"/>
          <w:sz w:val="22"/>
          <w:szCs w:val="22"/>
          <w:lang w:val="sr-Latn-ME"/>
        </w:rPr>
        <w:t>m</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 xml:space="preserve">ere, uključujući monitoring za aritmije, </w:t>
      </w:r>
      <w:proofErr w:type="spellStart"/>
      <w:r w:rsidRPr="00AC530C">
        <w:rPr>
          <w:rFonts w:ascii="Times New Roman" w:hAnsi="Times New Roman"/>
          <w:sz w:val="22"/>
          <w:szCs w:val="22"/>
          <w:lang w:val="sr-Latn-ME"/>
        </w:rPr>
        <w:t>hipokal</w:t>
      </w:r>
      <w:r w:rsidR="007212BA" w:rsidRPr="00AC530C">
        <w:rPr>
          <w:rFonts w:ascii="Times New Roman" w:hAnsi="Times New Roman"/>
          <w:sz w:val="22"/>
          <w:szCs w:val="22"/>
          <w:lang w:val="sr-Latn-ME"/>
        </w:rPr>
        <w:t>ij</w:t>
      </w:r>
      <w:r w:rsidRPr="00AC530C">
        <w:rPr>
          <w:rFonts w:ascii="Times New Roman" w:hAnsi="Times New Roman"/>
          <w:sz w:val="22"/>
          <w:szCs w:val="22"/>
          <w:lang w:val="sr-Latn-ME"/>
        </w:rPr>
        <w:t>emiju</w:t>
      </w:r>
      <w:proofErr w:type="spellEnd"/>
      <w:r w:rsidRPr="00AC530C">
        <w:rPr>
          <w:rFonts w:ascii="Times New Roman" w:hAnsi="Times New Roman"/>
          <w:sz w:val="22"/>
          <w:szCs w:val="22"/>
          <w:lang w:val="sr-Latn-ME"/>
        </w:rPr>
        <w:t xml:space="preserve"> i znake i simptome retencije tečnosti. Treba kontrolisati i funkciju jetre.</w:t>
      </w:r>
    </w:p>
    <w:p w14:paraId="1F62AF89" w14:textId="6AC0A429" w:rsidR="00C305B5" w:rsidRPr="00AC530C" w:rsidRDefault="00C305B5" w:rsidP="00C305B5">
      <w:pPr>
        <w:tabs>
          <w:tab w:val="left" w:pos="1134"/>
          <w:tab w:val="left" w:pos="1701"/>
        </w:tabs>
        <w:rPr>
          <w:rFonts w:ascii="Times New Roman" w:hAnsi="Times New Roman"/>
          <w:sz w:val="22"/>
          <w:szCs w:val="22"/>
          <w:lang w:val="sr-Latn-ME"/>
        </w:rPr>
      </w:pPr>
    </w:p>
    <w:p w14:paraId="7B66A4F0" w14:textId="77777777" w:rsidR="008E6AFF" w:rsidRPr="00AC530C" w:rsidRDefault="008E6AFF" w:rsidP="00C305B5">
      <w:pPr>
        <w:tabs>
          <w:tab w:val="left" w:pos="1134"/>
          <w:tab w:val="left" w:pos="1701"/>
        </w:tabs>
        <w:rPr>
          <w:rFonts w:ascii="Times New Roman" w:hAnsi="Times New Roman"/>
          <w:sz w:val="22"/>
          <w:szCs w:val="22"/>
          <w:lang w:val="sr-Latn-ME"/>
        </w:rPr>
      </w:pPr>
    </w:p>
    <w:p w14:paraId="27F4DE82" w14:textId="77777777" w:rsidR="00C305B5" w:rsidRPr="00AC530C" w:rsidRDefault="00C305B5" w:rsidP="00C305B5">
      <w:pPr>
        <w:pStyle w:val="Header"/>
        <w:tabs>
          <w:tab w:val="clear" w:pos="4536"/>
          <w:tab w:val="clear" w:pos="9072"/>
          <w:tab w:val="left" w:pos="284"/>
        </w:tabs>
        <w:jc w:val="left"/>
        <w:rPr>
          <w:rFonts w:ascii="Times New Roman" w:hAnsi="Times New Roman"/>
          <w:b/>
          <w:bCs/>
          <w:sz w:val="22"/>
          <w:szCs w:val="22"/>
          <w:lang w:val="sr-Latn-ME"/>
        </w:rPr>
      </w:pPr>
      <w:r w:rsidRPr="00AC530C">
        <w:rPr>
          <w:rFonts w:ascii="Times New Roman" w:hAnsi="Times New Roman"/>
          <w:b/>
          <w:noProof/>
          <w:sz w:val="22"/>
          <w:szCs w:val="22"/>
          <w:lang w:val="sr-Latn-ME"/>
        </w:rPr>
        <w:t>5.</w:t>
      </w:r>
      <w:r w:rsidRPr="00AC530C">
        <w:rPr>
          <w:rFonts w:ascii="Times New Roman" w:hAnsi="Times New Roman"/>
          <w:b/>
          <w:noProof/>
          <w:sz w:val="22"/>
          <w:szCs w:val="22"/>
          <w:lang w:val="sr-Latn-ME"/>
        </w:rPr>
        <w:tab/>
      </w:r>
      <w:r w:rsidRPr="00AC530C">
        <w:rPr>
          <w:rFonts w:ascii="Times New Roman" w:hAnsi="Times New Roman"/>
          <w:b/>
          <w:bCs/>
          <w:sz w:val="22"/>
          <w:szCs w:val="22"/>
          <w:lang w:val="sr-Latn-ME"/>
        </w:rPr>
        <w:t>FARMAKOLOŠKI PODACI</w:t>
      </w:r>
    </w:p>
    <w:p w14:paraId="7808DC7E" w14:textId="77777777" w:rsidR="00C305B5" w:rsidRPr="00AC530C" w:rsidRDefault="00C305B5" w:rsidP="00C305B5">
      <w:pPr>
        <w:keepNext/>
        <w:tabs>
          <w:tab w:val="left" w:pos="1134"/>
          <w:tab w:val="left" w:pos="1701"/>
        </w:tabs>
        <w:rPr>
          <w:rFonts w:ascii="Times New Roman" w:hAnsi="Times New Roman"/>
          <w:noProof/>
          <w:sz w:val="22"/>
          <w:szCs w:val="22"/>
          <w:lang w:val="sr-Latn-ME"/>
        </w:rPr>
      </w:pPr>
    </w:p>
    <w:p w14:paraId="06FFC19E" w14:textId="77777777" w:rsidR="00C305B5" w:rsidRPr="00AC530C" w:rsidRDefault="00C305B5" w:rsidP="00C305B5">
      <w:pPr>
        <w:keepNext/>
        <w:tabs>
          <w:tab w:val="left" w:pos="1134"/>
          <w:tab w:val="left" w:pos="1701"/>
        </w:tabs>
        <w:rPr>
          <w:rFonts w:ascii="Times New Roman" w:hAnsi="Times New Roman"/>
          <w:noProof/>
          <w:sz w:val="22"/>
          <w:szCs w:val="22"/>
          <w:lang w:val="sr-Latn-ME"/>
        </w:rPr>
      </w:pPr>
      <w:r w:rsidRPr="00AC530C">
        <w:rPr>
          <w:rFonts w:ascii="Times New Roman" w:hAnsi="Times New Roman"/>
          <w:b/>
          <w:noProof/>
          <w:sz w:val="22"/>
          <w:szCs w:val="22"/>
          <w:lang w:val="sr-Latn-ME"/>
        </w:rPr>
        <w:t>5.1</w:t>
      </w:r>
      <w:r w:rsidRPr="00AC530C">
        <w:rPr>
          <w:rFonts w:ascii="Times New Roman" w:hAnsi="Times New Roman"/>
          <w:b/>
          <w:noProof/>
          <w:sz w:val="22"/>
          <w:szCs w:val="22"/>
          <w:lang w:val="sr-Latn-ME"/>
        </w:rPr>
        <w:tab/>
        <w:t xml:space="preserve"> </w:t>
      </w:r>
      <w:proofErr w:type="spellStart"/>
      <w:r w:rsidRPr="00AC530C">
        <w:rPr>
          <w:rFonts w:ascii="Times New Roman" w:hAnsi="Times New Roman"/>
          <w:b/>
          <w:bCs/>
          <w:sz w:val="22"/>
          <w:szCs w:val="22"/>
          <w:lang w:val="sr-Latn-ME"/>
        </w:rPr>
        <w:t>Farmakodinamski</w:t>
      </w:r>
      <w:proofErr w:type="spellEnd"/>
      <w:r w:rsidRPr="00AC530C">
        <w:rPr>
          <w:rFonts w:ascii="Times New Roman" w:hAnsi="Times New Roman"/>
          <w:b/>
          <w:bCs/>
          <w:sz w:val="22"/>
          <w:szCs w:val="22"/>
          <w:lang w:val="sr-Latn-ME"/>
        </w:rPr>
        <w:t xml:space="preserve"> podaci</w:t>
      </w:r>
      <w:r w:rsidRPr="00AC530C">
        <w:rPr>
          <w:rFonts w:ascii="Times New Roman" w:hAnsi="Times New Roman"/>
          <w:b/>
          <w:noProof/>
          <w:sz w:val="22"/>
          <w:szCs w:val="22"/>
          <w:lang w:val="sr-Latn-ME"/>
        </w:rPr>
        <w:t xml:space="preserve"> </w:t>
      </w:r>
    </w:p>
    <w:p w14:paraId="1CB376FC" w14:textId="77777777" w:rsidR="00C305B5" w:rsidRPr="00AC530C" w:rsidRDefault="00C305B5" w:rsidP="00C305B5">
      <w:pPr>
        <w:tabs>
          <w:tab w:val="left" w:pos="1134"/>
          <w:tab w:val="left" w:pos="1701"/>
        </w:tabs>
        <w:rPr>
          <w:rFonts w:ascii="Times New Roman" w:hAnsi="Times New Roman"/>
          <w:noProof/>
          <w:sz w:val="22"/>
          <w:szCs w:val="22"/>
          <w:lang w:val="sr-Latn-ME"/>
        </w:rPr>
      </w:pPr>
    </w:p>
    <w:p w14:paraId="2BE857F2" w14:textId="77777777" w:rsidR="007212BA" w:rsidRPr="00AC530C" w:rsidRDefault="00C305B5"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Farmakoterapijska</w:t>
      </w:r>
      <w:proofErr w:type="spellEnd"/>
      <w:r w:rsidRPr="00AC530C">
        <w:rPr>
          <w:rFonts w:ascii="Times New Roman" w:hAnsi="Times New Roman"/>
          <w:sz w:val="22"/>
          <w:szCs w:val="22"/>
          <w:lang w:val="sr-Latn-ME"/>
        </w:rPr>
        <w:t xml:space="preserve"> grupa: endokrin</w:t>
      </w:r>
      <w:r w:rsidR="000530B2" w:rsidRPr="00AC530C">
        <w:rPr>
          <w:rFonts w:ascii="Times New Roman" w:hAnsi="Times New Roman"/>
          <w:sz w:val="22"/>
          <w:szCs w:val="22"/>
          <w:lang w:val="sr-Latn-ME"/>
        </w:rPr>
        <w:t>a</w:t>
      </w:r>
      <w:r w:rsidRPr="00AC530C">
        <w:rPr>
          <w:rFonts w:ascii="Times New Roman" w:hAnsi="Times New Roman"/>
          <w:sz w:val="22"/>
          <w:szCs w:val="22"/>
          <w:lang w:val="sr-Latn-ME"/>
        </w:rPr>
        <w:t xml:space="preserve"> terapija, drugi hormonski antagonisti</w:t>
      </w:r>
      <w:r w:rsidR="007212BA" w:rsidRPr="00AC530C">
        <w:rPr>
          <w:rFonts w:ascii="Times New Roman" w:hAnsi="Times New Roman"/>
          <w:sz w:val="22"/>
          <w:szCs w:val="22"/>
          <w:lang w:val="sr-Latn-ME"/>
        </w:rPr>
        <w:t xml:space="preserve"> hormona</w:t>
      </w:r>
      <w:r w:rsidRPr="00AC530C">
        <w:rPr>
          <w:rFonts w:ascii="Times New Roman" w:hAnsi="Times New Roman"/>
          <w:sz w:val="22"/>
          <w:szCs w:val="22"/>
          <w:lang w:val="sr-Latn-ME"/>
        </w:rPr>
        <w:t xml:space="preserve"> i srodni l</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ekovi</w:t>
      </w:r>
    </w:p>
    <w:p w14:paraId="0B82B3D0" w14:textId="77777777" w:rsidR="007212BA" w:rsidRPr="00AC530C" w:rsidRDefault="007212BA" w:rsidP="00C305B5">
      <w:pPr>
        <w:tabs>
          <w:tab w:val="left" w:pos="1134"/>
          <w:tab w:val="left" w:pos="1701"/>
        </w:tabs>
        <w:rPr>
          <w:rFonts w:ascii="Times New Roman" w:hAnsi="Times New Roman"/>
          <w:sz w:val="22"/>
          <w:szCs w:val="22"/>
          <w:lang w:val="sr-Latn-ME"/>
        </w:rPr>
      </w:pPr>
    </w:p>
    <w:p w14:paraId="3038DE52"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ATC kod: L02BX03</w:t>
      </w:r>
    </w:p>
    <w:p w14:paraId="10B5CCA1" w14:textId="77777777" w:rsidR="00C305B5" w:rsidRPr="00AC530C" w:rsidRDefault="00C305B5" w:rsidP="00C305B5">
      <w:pPr>
        <w:tabs>
          <w:tab w:val="left" w:pos="1134"/>
          <w:tab w:val="left" w:pos="1701"/>
        </w:tabs>
        <w:rPr>
          <w:rFonts w:ascii="Times New Roman" w:hAnsi="Times New Roman"/>
          <w:sz w:val="22"/>
          <w:szCs w:val="22"/>
          <w:lang w:val="sr-Latn-ME"/>
        </w:rPr>
      </w:pPr>
    </w:p>
    <w:p w14:paraId="2977F1FD" w14:textId="77777777" w:rsidR="00C305B5" w:rsidRPr="00AC530C" w:rsidRDefault="00C305B5" w:rsidP="00C305B5">
      <w:pPr>
        <w:tabs>
          <w:tab w:val="left" w:pos="1134"/>
          <w:tab w:val="left" w:pos="1701"/>
        </w:tabs>
        <w:autoSpaceDE w:val="0"/>
        <w:autoSpaceDN w:val="0"/>
        <w:adjustRightInd w:val="0"/>
        <w:rPr>
          <w:rFonts w:ascii="Times New Roman" w:hAnsi="Times New Roman"/>
          <w:sz w:val="22"/>
          <w:szCs w:val="22"/>
          <w:u w:val="single"/>
          <w:lang w:val="sr-Latn-ME"/>
        </w:rPr>
      </w:pPr>
      <w:r w:rsidRPr="00AC530C">
        <w:rPr>
          <w:rFonts w:ascii="Times New Roman" w:hAnsi="Times New Roman"/>
          <w:sz w:val="22"/>
          <w:szCs w:val="22"/>
          <w:u w:val="single"/>
          <w:lang w:val="sr-Latn-ME"/>
        </w:rPr>
        <w:t>Mehanizam dejstva</w:t>
      </w:r>
    </w:p>
    <w:p w14:paraId="798B44E8" w14:textId="77777777" w:rsidR="00C305B5" w:rsidRPr="00AC530C" w:rsidRDefault="00C305B5"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(ZYTIGA) se konvertuje </w:t>
      </w:r>
      <w:r w:rsidRPr="00AC530C">
        <w:rPr>
          <w:rFonts w:ascii="Times New Roman" w:hAnsi="Times New Roman"/>
          <w:i/>
          <w:iCs/>
          <w:sz w:val="22"/>
          <w:szCs w:val="22"/>
          <w:lang w:val="sr-Latn-ME"/>
        </w:rPr>
        <w:t xml:space="preserve">in </w:t>
      </w:r>
      <w:proofErr w:type="spellStart"/>
      <w:r w:rsidRPr="00AC530C">
        <w:rPr>
          <w:rFonts w:ascii="Times New Roman" w:hAnsi="Times New Roman"/>
          <w:i/>
          <w:iCs/>
          <w:sz w:val="22"/>
          <w:szCs w:val="22"/>
          <w:lang w:val="sr-Latn-ME"/>
        </w:rPr>
        <w:t>vivo</w:t>
      </w:r>
      <w:proofErr w:type="spellEnd"/>
      <w:r w:rsidRPr="00AC530C">
        <w:rPr>
          <w:rFonts w:ascii="Times New Roman" w:hAnsi="Times New Roman"/>
          <w:sz w:val="22"/>
          <w:szCs w:val="22"/>
          <w:lang w:val="sr-Latn-ME"/>
        </w:rPr>
        <w:t xml:space="preserve"> u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inhibitor</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biosinteze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Specifično,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selektivno inhibira enzim 17α</w:t>
      </w:r>
      <w:r w:rsidRPr="00AC530C">
        <w:rPr>
          <w:rFonts w:ascii="Times New Roman" w:hAnsi="Times New Roman"/>
          <w:sz w:val="22"/>
          <w:szCs w:val="22"/>
          <w:lang w:val="sr-Latn-ME"/>
        </w:rPr>
        <w:noBreakHyphen/>
      </w:r>
      <w:proofErr w:type="spellStart"/>
      <w:r w:rsidRPr="00AC530C">
        <w:rPr>
          <w:rFonts w:ascii="Times New Roman" w:hAnsi="Times New Roman"/>
          <w:sz w:val="22"/>
          <w:szCs w:val="22"/>
          <w:lang w:val="sr-Latn-ME"/>
        </w:rPr>
        <w:t>hidroksilazu</w:t>
      </w:r>
      <w:proofErr w:type="spellEnd"/>
      <w:r w:rsidRPr="00AC530C">
        <w:rPr>
          <w:rFonts w:ascii="Times New Roman" w:hAnsi="Times New Roman"/>
          <w:sz w:val="22"/>
          <w:szCs w:val="22"/>
          <w:lang w:val="sr-Latn-ME"/>
        </w:rPr>
        <w:t>/ C17,20</w:t>
      </w:r>
      <w:r w:rsidRPr="00AC530C">
        <w:rPr>
          <w:rFonts w:ascii="Times New Roman" w:hAnsi="Times New Roman"/>
          <w:sz w:val="22"/>
          <w:szCs w:val="22"/>
          <w:lang w:val="sr-Latn-ME"/>
        </w:rPr>
        <w:noBreakHyphen/>
        <w:t xml:space="preserve">liazu (CYP17). Ovaj enzim </w:t>
      </w:r>
      <w:r w:rsidR="00B902B5" w:rsidRPr="00AC530C">
        <w:rPr>
          <w:rFonts w:ascii="Times New Roman" w:hAnsi="Times New Roman"/>
          <w:sz w:val="22"/>
          <w:szCs w:val="22"/>
          <w:lang w:val="sr-Latn-ME"/>
        </w:rPr>
        <w:t>je aktivan</w:t>
      </w:r>
      <w:r w:rsidRPr="00AC530C">
        <w:rPr>
          <w:rFonts w:ascii="Times New Roman" w:hAnsi="Times New Roman"/>
          <w:sz w:val="22"/>
          <w:szCs w:val="22"/>
          <w:lang w:val="sr-Latn-ME"/>
        </w:rPr>
        <w:t xml:space="preserve"> i potreban za </w:t>
      </w:r>
      <w:proofErr w:type="spellStart"/>
      <w:r w:rsidRPr="00AC530C">
        <w:rPr>
          <w:rFonts w:ascii="Times New Roman" w:hAnsi="Times New Roman"/>
          <w:sz w:val="22"/>
          <w:szCs w:val="22"/>
          <w:lang w:val="sr-Latn-ME"/>
        </w:rPr>
        <w:t>biosintezu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u </w:t>
      </w:r>
      <w:r w:rsidR="00B902B5" w:rsidRPr="00AC530C">
        <w:rPr>
          <w:rFonts w:ascii="Times New Roman" w:hAnsi="Times New Roman"/>
          <w:sz w:val="22"/>
          <w:szCs w:val="22"/>
          <w:lang w:val="sr-Latn-ME"/>
        </w:rPr>
        <w:t xml:space="preserve">tkivu </w:t>
      </w:r>
      <w:r w:rsidRPr="00AC530C">
        <w:rPr>
          <w:rFonts w:ascii="Times New Roman" w:hAnsi="Times New Roman"/>
          <w:sz w:val="22"/>
          <w:szCs w:val="22"/>
          <w:lang w:val="sr-Latn-ME"/>
        </w:rPr>
        <w:t>tumor</w:t>
      </w:r>
      <w:r w:rsidR="00B902B5" w:rsidRPr="00AC530C">
        <w:rPr>
          <w:rFonts w:ascii="Times New Roman" w:hAnsi="Times New Roman"/>
          <w:sz w:val="22"/>
          <w:szCs w:val="22"/>
          <w:lang w:val="sr-Latn-ME"/>
        </w:rPr>
        <w:t>a</w:t>
      </w:r>
      <w:r w:rsidRPr="00AC530C">
        <w:rPr>
          <w:rFonts w:ascii="Times New Roman" w:hAnsi="Times New Roman"/>
          <w:sz w:val="22"/>
          <w:szCs w:val="22"/>
          <w:lang w:val="sr-Latn-ME"/>
        </w:rPr>
        <w:t xml:space="preserve"> testisa, </w:t>
      </w:r>
      <w:proofErr w:type="spellStart"/>
      <w:r w:rsidRPr="00AC530C">
        <w:rPr>
          <w:rFonts w:ascii="Times New Roman" w:hAnsi="Times New Roman"/>
          <w:sz w:val="22"/>
          <w:szCs w:val="22"/>
          <w:lang w:val="sr-Latn-ME"/>
        </w:rPr>
        <w:t>nadbubrega</w:t>
      </w:r>
      <w:proofErr w:type="spellEnd"/>
      <w:r w:rsidRPr="00AC530C">
        <w:rPr>
          <w:rFonts w:ascii="Times New Roman" w:hAnsi="Times New Roman"/>
          <w:sz w:val="22"/>
          <w:szCs w:val="22"/>
          <w:lang w:val="sr-Latn-ME"/>
        </w:rPr>
        <w:t xml:space="preserve"> i prostate. CYP17 </w:t>
      </w:r>
      <w:proofErr w:type="spellStart"/>
      <w:r w:rsidRPr="00AC530C">
        <w:rPr>
          <w:rFonts w:ascii="Times New Roman" w:hAnsi="Times New Roman"/>
          <w:sz w:val="22"/>
          <w:szCs w:val="22"/>
          <w:lang w:val="sr-Latn-ME"/>
        </w:rPr>
        <w:t>katalizuje</w:t>
      </w:r>
      <w:proofErr w:type="spellEnd"/>
      <w:r w:rsidRPr="00AC530C">
        <w:rPr>
          <w:rFonts w:ascii="Times New Roman" w:hAnsi="Times New Roman"/>
          <w:sz w:val="22"/>
          <w:szCs w:val="22"/>
          <w:lang w:val="sr-Latn-ME"/>
        </w:rPr>
        <w:t xml:space="preserve"> konverziju </w:t>
      </w:r>
      <w:proofErr w:type="spellStart"/>
      <w:r w:rsidRPr="00AC530C">
        <w:rPr>
          <w:rFonts w:ascii="Times New Roman" w:hAnsi="Times New Roman"/>
          <w:sz w:val="22"/>
          <w:szCs w:val="22"/>
          <w:lang w:val="sr-Latn-ME"/>
        </w:rPr>
        <w:t>pregnenolona</w:t>
      </w:r>
      <w:proofErr w:type="spellEnd"/>
      <w:r w:rsidRPr="00AC530C">
        <w:rPr>
          <w:rFonts w:ascii="Times New Roman" w:hAnsi="Times New Roman"/>
          <w:sz w:val="22"/>
          <w:szCs w:val="22"/>
          <w:lang w:val="sr-Latn-ME"/>
        </w:rPr>
        <w:t xml:space="preserve"> i </w:t>
      </w:r>
      <w:proofErr w:type="spellStart"/>
      <w:r w:rsidRPr="00AC530C">
        <w:rPr>
          <w:rFonts w:ascii="Times New Roman" w:hAnsi="Times New Roman"/>
          <w:sz w:val="22"/>
          <w:szCs w:val="22"/>
          <w:lang w:val="sr-Latn-ME"/>
        </w:rPr>
        <w:t>progesterona</w:t>
      </w:r>
      <w:proofErr w:type="spellEnd"/>
      <w:r w:rsidRPr="00AC530C">
        <w:rPr>
          <w:rFonts w:ascii="Times New Roman" w:hAnsi="Times New Roman"/>
          <w:sz w:val="22"/>
          <w:szCs w:val="22"/>
          <w:lang w:val="sr-Latn-ME"/>
        </w:rPr>
        <w:t xml:space="preserve"> u </w:t>
      </w:r>
      <w:proofErr w:type="spellStart"/>
      <w:r w:rsidRPr="00AC530C">
        <w:rPr>
          <w:rFonts w:ascii="Times New Roman" w:hAnsi="Times New Roman"/>
          <w:sz w:val="22"/>
          <w:szCs w:val="22"/>
          <w:lang w:val="sr-Latn-ME"/>
        </w:rPr>
        <w:t>prekursore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testosterona</w:t>
      </w:r>
      <w:proofErr w:type="spellEnd"/>
      <w:r w:rsidRPr="00AC530C">
        <w:rPr>
          <w:rFonts w:ascii="Times New Roman" w:hAnsi="Times New Roman"/>
          <w:sz w:val="22"/>
          <w:szCs w:val="22"/>
          <w:lang w:val="sr-Latn-ME"/>
        </w:rPr>
        <w:t xml:space="preserve">, DHEA i </w:t>
      </w:r>
      <w:proofErr w:type="spellStart"/>
      <w:r w:rsidRPr="00AC530C">
        <w:rPr>
          <w:rFonts w:ascii="Times New Roman" w:hAnsi="Times New Roman"/>
          <w:sz w:val="22"/>
          <w:szCs w:val="22"/>
          <w:lang w:val="sr-Latn-ME"/>
        </w:rPr>
        <w:t>androstenediona</w:t>
      </w:r>
      <w:proofErr w:type="spellEnd"/>
      <w:r w:rsidRPr="00AC530C">
        <w:rPr>
          <w:rFonts w:ascii="Times New Roman" w:hAnsi="Times New Roman"/>
          <w:sz w:val="22"/>
          <w:szCs w:val="22"/>
          <w:lang w:val="sr-Latn-ME"/>
        </w:rPr>
        <w:t xml:space="preserve">, </w:t>
      </w:r>
      <w:r w:rsidRPr="00AC530C">
        <w:rPr>
          <w:rFonts w:ascii="Times New Roman" w:hAnsi="Times New Roman"/>
          <w:sz w:val="22"/>
          <w:szCs w:val="22"/>
          <w:lang w:val="sr-Latn-ME"/>
        </w:rPr>
        <w:lastRenderedPageBreak/>
        <w:t>respektivno, i to  17α</w:t>
      </w:r>
      <w:r w:rsidRPr="00AC530C">
        <w:rPr>
          <w:rFonts w:ascii="Times New Roman" w:hAnsi="Times New Roman"/>
          <w:sz w:val="22"/>
          <w:szCs w:val="22"/>
          <w:lang w:val="sr-Latn-ME"/>
        </w:rPr>
        <w:noBreakHyphen/>
      </w:r>
      <w:proofErr w:type="spellStart"/>
      <w:r w:rsidRPr="00AC530C">
        <w:rPr>
          <w:rFonts w:ascii="Times New Roman" w:hAnsi="Times New Roman"/>
          <w:sz w:val="22"/>
          <w:szCs w:val="22"/>
          <w:lang w:val="sr-Latn-ME"/>
        </w:rPr>
        <w:t>hidroksilacijom</w:t>
      </w:r>
      <w:proofErr w:type="spellEnd"/>
      <w:r w:rsidRPr="00AC530C">
        <w:rPr>
          <w:rFonts w:ascii="Times New Roman" w:hAnsi="Times New Roman"/>
          <w:sz w:val="22"/>
          <w:szCs w:val="22"/>
          <w:lang w:val="sr-Latn-ME"/>
        </w:rPr>
        <w:t xml:space="preserve"> i c</w:t>
      </w:r>
      <w:r w:rsidR="00B902B5" w:rsidRPr="00AC530C">
        <w:rPr>
          <w:rFonts w:ascii="Times New Roman" w:hAnsi="Times New Roman"/>
          <w:sz w:val="22"/>
          <w:szCs w:val="22"/>
          <w:lang w:val="sr-Latn-ME"/>
        </w:rPr>
        <w:t>i</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epanjem C17,20 veze.</w:t>
      </w:r>
      <w:r w:rsidR="00B902B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Inhibicija CYP17 dovodi i do povećane produkcije </w:t>
      </w:r>
      <w:proofErr w:type="spellStart"/>
      <w:r w:rsidRPr="00AC530C">
        <w:rPr>
          <w:rFonts w:ascii="Times New Roman" w:hAnsi="Times New Roman"/>
          <w:sz w:val="22"/>
          <w:szCs w:val="22"/>
          <w:lang w:val="sr-Latn-ME"/>
        </w:rPr>
        <w:t>mineralokortikoida</w:t>
      </w:r>
      <w:proofErr w:type="spellEnd"/>
      <w:r w:rsidRPr="00AC530C">
        <w:rPr>
          <w:rFonts w:ascii="Times New Roman" w:hAnsi="Times New Roman"/>
          <w:sz w:val="22"/>
          <w:szCs w:val="22"/>
          <w:lang w:val="sr-Latn-ME"/>
        </w:rPr>
        <w:t xml:space="preserve"> u nadbubrežnim žl</w:t>
      </w:r>
      <w:r w:rsidR="00B902B5" w:rsidRPr="00AC530C">
        <w:rPr>
          <w:rFonts w:ascii="Times New Roman" w:hAnsi="Times New Roman"/>
          <w:sz w:val="22"/>
          <w:szCs w:val="22"/>
          <w:lang w:val="sr-Latn-ME"/>
        </w:rPr>
        <w:t>ij</w:t>
      </w:r>
      <w:r w:rsidRPr="00AC530C">
        <w:rPr>
          <w:rFonts w:ascii="Times New Roman" w:hAnsi="Times New Roman"/>
          <w:sz w:val="22"/>
          <w:szCs w:val="22"/>
          <w:lang w:val="sr-Latn-ME"/>
        </w:rPr>
        <w:t>ezdama (vid</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B902B5" w:rsidRPr="00AC530C">
        <w:rPr>
          <w:rFonts w:ascii="Times New Roman" w:hAnsi="Times New Roman"/>
          <w:sz w:val="22"/>
          <w:szCs w:val="22"/>
          <w:lang w:val="sr-Latn-ME"/>
        </w:rPr>
        <w:t xml:space="preserve">dio </w:t>
      </w:r>
      <w:r w:rsidRPr="00AC530C">
        <w:rPr>
          <w:rFonts w:ascii="Times New Roman" w:hAnsi="Times New Roman"/>
          <w:sz w:val="22"/>
          <w:szCs w:val="22"/>
          <w:lang w:val="sr-Latn-ME"/>
        </w:rPr>
        <w:t>4.4).</w:t>
      </w:r>
    </w:p>
    <w:p w14:paraId="6EDF7BDA" w14:textId="77777777" w:rsidR="00B902B5" w:rsidRPr="00AC530C" w:rsidRDefault="00B902B5" w:rsidP="00C305B5">
      <w:pPr>
        <w:tabs>
          <w:tab w:val="left" w:pos="1134"/>
          <w:tab w:val="left" w:pos="1701"/>
        </w:tabs>
        <w:rPr>
          <w:rFonts w:ascii="Times New Roman" w:hAnsi="Times New Roman"/>
          <w:sz w:val="22"/>
          <w:szCs w:val="22"/>
          <w:lang w:val="sr-Latn-ME"/>
        </w:rPr>
      </w:pPr>
    </w:p>
    <w:p w14:paraId="0E9F58E7" w14:textId="77777777" w:rsidR="00C305B5" w:rsidRPr="00AC530C" w:rsidRDefault="00C305B5"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Androgen</w:t>
      </w:r>
      <w:proofErr w:type="spellEnd"/>
      <w:r w:rsidRPr="00AC530C">
        <w:rPr>
          <w:rFonts w:ascii="Times New Roman" w:hAnsi="Times New Roman"/>
          <w:sz w:val="22"/>
          <w:szCs w:val="22"/>
          <w:lang w:val="sr-Latn-ME"/>
        </w:rPr>
        <w:noBreakHyphen/>
        <w:t xml:space="preserve">senzitivni </w:t>
      </w:r>
      <w:proofErr w:type="spellStart"/>
      <w:r w:rsidRPr="00AC530C">
        <w:rPr>
          <w:rFonts w:ascii="Times New Roman" w:hAnsi="Times New Roman"/>
          <w:sz w:val="22"/>
          <w:szCs w:val="22"/>
          <w:lang w:val="sr-Latn-ME"/>
        </w:rPr>
        <w:t>karcinomi</w:t>
      </w:r>
      <w:proofErr w:type="spellEnd"/>
      <w:r w:rsidRPr="00AC530C">
        <w:rPr>
          <w:rFonts w:ascii="Times New Roman" w:hAnsi="Times New Roman"/>
          <w:sz w:val="22"/>
          <w:szCs w:val="22"/>
          <w:lang w:val="sr-Latn-ME"/>
        </w:rPr>
        <w:t xml:space="preserve"> prostate </w:t>
      </w:r>
      <w:r w:rsidR="00C353F3" w:rsidRPr="00AC530C">
        <w:rPr>
          <w:rFonts w:ascii="Times New Roman" w:hAnsi="Times New Roman"/>
          <w:sz w:val="22"/>
          <w:szCs w:val="22"/>
          <w:lang w:val="sr-Latn-ME"/>
        </w:rPr>
        <w:t>reaguju</w:t>
      </w:r>
      <w:r w:rsidRPr="00AC530C">
        <w:rPr>
          <w:rFonts w:ascii="Times New Roman" w:hAnsi="Times New Roman"/>
          <w:sz w:val="22"/>
          <w:szCs w:val="22"/>
          <w:lang w:val="sr-Latn-ME"/>
        </w:rPr>
        <w:t xml:space="preserve"> na terapiju kojom se smanjuju nivoi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Terapija </w:t>
      </w:r>
      <w:proofErr w:type="spellStart"/>
      <w:r w:rsidRPr="00AC530C">
        <w:rPr>
          <w:rFonts w:ascii="Times New Roman" w:hAnsi="Times New Roman"/>
          <w:sz w:val="22"/>
          <w:szCs w:val="22"/>
          <w:lang w:val="sr-Latn-ME"/>
        </w:rPr>
        <w:t>deprivacijom</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kao što je terapija </w:t>
      </w:r>
      <w:proofErr w:type="spellStart"/>
      <w:r w:rsidR="0087286B" w:rsidRPr="00AC530C">
        <w:rPr>
          <w:rFonts w:ascii="Times New Roman" w:hAnsi="Times New Roman"/>
          <w:sz w:val="22"/>
          <w:szCs w:val="22"/>
          <w:lang w:val="sr-Latn-ME"/>
        </w:rPr>
        <w:t>analozima</w:t>
      </w:r>
      <w:proofErr w:type="spellEnd"/>
      <w:r w:rsidRPr="00AC530C">
        <w:rPr>
          <w:rFonts w:ascii="Times New Roman" w:hAnsi="Times New Roman"/>
          <w:sz w:val="22"/>
          <w:szCs w:val="22"/>
          <w:lang w:val="sr-Latn-ME"/>
        </w:rPr>
        <w:t xml:space="preserve"> LHRH ili </w:t>
      </w:r>
      <w:proofErr w:type="spellStart"/>
      <w:r w:rsidRPr="00AC530C">
        <w:rPr>
          <w:rFonts w:ascii="Times New Roman" w:hAnsi="Times New Roman"/>
          <w:sz w:val="22"/>
          <w:szCs w:val="22"/>
          <w:lang w:val="sr-Latn-ME"/>
        </w:rPr>
        <w:t>orhiektomijom</w:t>
      </w:r>
      <w:proofErr w:type="spellEnd"/>
      <w:r w:rsidRPr="00AC530C">
        <w:rPr>
          <w:rFonts w:ascii="Times New Roman" w:hAnsi="Times New Roman"/>
          <w:sz w:val="22"/>
          <w:szCs w:val="22"/>
          <w:lang w:val="sr-Latn-ME"/>
        </w:rPr>
        <w:t>,</w:t>
      </w:r>
      <w:r w:rsidR="00B902B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smanjuje produkciju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u testisima, ali ne utiče na produkciju u nadbubrežnim žl</w:t>
      </w:r>
      <w:r w:rsidR="00B902B5" w:rsidRPr="00AC530C">
        <w:rPr>
          <w:rFonts w:ascii="Times New Roman" w:hAnsi="Times New Roman"/>
          <w:sz w:val="22"/>
          <w:szCs w:val="22"/>
          <w:lang w:val="sr-Latn-ME"/>
        </w:rPr>
        <w:t>ij</w:t>
      </w:r>
      <w:r w:rsidRPr="00AC530C">
        <w:rPr>
          <w:rFonts w:ascii="Times New Roman" w:hAnsi="Times New Roman"/>
          <w:sz w:val="22"/>
          <w:szCs w:val="22"/>
          <w:lang w:val="sr-Latn-ME"/>
        </w:rPr>
        <w:t>ezdama ili u tumoru. Terapija l</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smanjuje nivo </w:t>
      </w:r>
      <w:proofErr w:type="spellStart"/>
      <w:r w:rsidRPr="00AC530C">
        <w:rPr>
          <w:rFonts w:ascii="Times New Roman" w:hAnsi="Times New Roman"/>
          <w:sz w:val="22"/>
          <w:szCs w:val="22"/>
          <w:lang w:val="sr-Latn-ME"/>
        </w:rPr>
        <w:t>testosterona</w:t>
      </w:r>
      <w:proofErr w:type="spellEnd"/>
      <w:r w:rsidRPr="00AC530C">
        <w:rPr>
          <w:rFonts w:ascii="Times New Roman" w:hAnsi="Times New Roman"/>
          <w:sz w:val="22"/>
          <w:szCs w:val="22"/>
          <w:lang w:val="sr-Latn-ME"/>
        </w:rPr>
        <w:t xml:space="preserve"> u serumu do nem</w:t>
      </w:r>
      <w:r w:rsidR="00B902B5" w:rsidRPr="00AC530C">
        <w:rPr>
          <w:rFonts w:ascii="Times New Roman" w:hAnsi="Times New Roman"/>
          <w:sz w:val="22"/>
          <w:szCs w:val="22"/>
          <w:lang w:val="sr-Latn-ME"/>
        </w:rPr>
        <w:t>j</w:t>
      </w:r>
      <w:r w:rsidRPr="00AC530C">
        <w:rPr>
          <w:rFonts w:ascii="Times New Roman" w:hAnsi="Times New Roman"/>
          <w:sz w:val="22"/>
          <w:szCs w:val="22"/>
          <w:lang w:val="sr-Latn-ME"/>
        </w:rPr>
        <w:t xml:space="preserve">erljivih nivoa (kada se koriste komercijalni testovi) kada se daje uz </w:t>
      </w:r>
      <w:proofErr w:type="spellStart"/>
      <w:r w:rsidR="0087286B" w:rsidRPr="00AC530C">
        <w:rPr>
          <w:rFonts w:ascii="Times New Roman" w:hAnsi="Times New Roman"/>
          <w:sz w:val="22"/>
          <w:szCs w:val="22"/>
          <w:lang w:val="sr-Latn-ME"/>
        </w:rPr>
        <w:t>analoge</w:t>
      </w:r>
      <w:proofErr w:type="spellEnd"/>
      <w:r w:rsidRPr="00AC530C">
        <w:rPr>
          <w:rFonts w:ascii="Times New Roman" w:hAnsi="Times New Roman"/>
          <w:sz w:val="22"/>
          <w:szCs w:val="22"/>
          <w:lang w:val="sr-Latn-ME"/>
        </w:rPr>
        <w:t xml:space="preserve">  LHRH (ili uz </w:t>
      </w:r>
      <w:proofErr w:type="spellStart"/>
      <w:r w:rsidRPr="00AC530C">
        <w:rPr>
          <w:rFonts w:ascii="Times New Roman" w:hAnsi="Times New Roman"/>
          <w:sz w:val="22"/>
          <w:szCs w:val="22"/>
          <w:lang w:val="sr-Latn-ME"/>
        </w:rPr>
        <w:t>orhiektomiju</w:t>
      </w:r>
      <w:proofErr w:type="spellEnd"/>
      <w:r w:rsidRPr="00AC530C">
        <w:rPr>
          <w:rFonts w:ascii="Times New Roman" w:hAnsi="Times New Roman"/>
          <w:sz w:val="22"/>
          <w:szCs w:val="22"/>
          <w:lang w:val="sr-Latn-ME"/>
        </w:rPr>
        <w:t>).</w:t>
      </w:r>
    </w:p>
    <w:p w14:paraId="12224F64" w14:textId="77777777" w:rsidR="00C305B5" w:rsidRPr="00AC530C" w:rsidRDefault="00C305B5" w:rsidP="00C305B5">
      <w:pPr>
        <w:tabs>
          <w:tab w:val="left" w:pos="1134"/>
          <w:tab w:val="left" w:pos="1701"/>
        </w:tabs>
        <w:rPr>
          <w:rFonts w:ascii="Times New Roman" w:hAnsi="Times New Roman"/>
          <w:sz w:val="22"/>
          <w:szCs w:val="22"/>
          <w:lang w:val="sr-Latn-ME"/>
        </w:rPr>
      </w:pPr>
    </w:p>
    <w:p w14:paraId="494C6F04" w14:textId="77777777" w:rsidR="00C305B5" w:rsidRPr="00AC530C" w:rsidRDefault="005E22C7" w:rsidP="00C305B5">
      <w:pPr>
        <w:tabs>
          <w:tab w:val="left" w:pos="1134"/>
          <w:tab w:val="left" w:pos="1701"/>
        </w:tabs>
        <w:autoSpaceDE w:val="0"/>
        <w:autoSpaceDN w:val="0"/>
        <w:adjustRightInd w:val="0"/>
        <w:rPr>
          <w:rFonts w:ascii="Times New Roman" w:hAnsi="Times New Roman"/>
          <w:sz w:val="22"/>
          <w:szCs w:val="22"/>
          <w:u w:val="single"/>
          <w:lang w:val="sr-Latn-ME"/>
        </w:rPr>
      </w:pPr>
      <w:proofErr w:type="spellStart"/>
      <w:r w:rsidRPr="00AC530C">
        <w:rPr>
          <w:rFonts w:ascii="Times New Roman" w:hAnsi="Times New Roman"/>
          <w:sz w:val="22"/>
          <w:szCs w:val="22"/>
          <w:u w:val="single"/>
          <w:lang w:val="sr-Latn-ME"/>
        </w:rPr>
        <w:t>Farmakodinamska</w:t>
      </w:r>
      <w:proofErr w:type="spellEnd"/>
      <w:r w:rsidRPr="00AC530C">
        <w:rPr>
          <w:rFonts w:ascii="Times New Roman" w:hAnsi="Times New Roman"/>
          <w:sz w:val="22"/>
          <w:szCs w:val="22"/>
          <w:u w:val="single"/>
          <w:lang w:val="sr-Latn-ME"/>
        </w:rPr>
        <w:t xml:space="preserve"> dejstva</w:t>
      </w:r>
    </w:p>
    <w:p w14:paraId="144BD56E" w14:textId="77777777" w:rsidR="00C305B5" w:rsidRPr="00AC530C" w:rsidRDefault="005E22C7"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ZYTIGA smanjuje nivo </w:t>
      </w:r>
      <w:proofErr w:type="spellStart"/>
      <w:r w:rsidRPr="00AC530C">
        <w:rPr>
          <w:rFonts w:ascii="Times New Roman" w:hAnsi="Times New Roman"/>
          <w:sz w:val="22"/>
          <w:szCs w:val="22"/>
          <w:lang w:val="sr-Latn-ME"/>
        </w:rPr>
        <w:t>testosterona</w:t>
      </w:r>
      <w:proofErr w:type="spellEnd"/>
      <w:r w:rsidRPr="00AC530C">
        <w:rPr>
          <w:rFonts w:ascii="Times New Roman" w:hAnsi="Times New Roman"/>
          <w:sz w:val="22"/>
          <w:szCs w:val="22"/>
          <w:lang w:val="sr-Latn-ME"/>
        </w:rPr>
        <w:t xml:space="preserve"> i drugih </w:t>
      </w:r>
      <w:proofErr w:type="spellStart"/>
      <w:r w:rsidRPr="00AC530C">
        <w:rPr>
          <w:rFonts w:ascii="Times New Roman" w:hAnsi="Times New Roman"/>
          <w:sz w:val="22"/>
          <w:szCs w:val="22"/>
          <w:lang w:val="sr-Latn-ME"/>
        </w:rPr>
        <w:t>androgena</w:t>
      </w:r>
      <w:proofErr w:type="spellEnd"/>
      <w:r w:rsidRPr="00AC530C">
        <w:rPr>
          <w:rFonts w:ascii="Times New Roman" w:hAnsi="Times New Roman"/>
          <w:sz w:val="22"/>
          <w:szCs w:val="22"/>
          <w:lang w:val="sr-Latn-ME"/>
        </w:rPr>
        <w:t xml:space="preserve"> u serumu do nivoa nižih od onih koji se postižu prim</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 xml:space="preserve">enom samih </w:t>
      </w:r>
      <w:proofErr w:type="spellStart"/>
      <w:r w:rsidRPr="00AC530C">
        <w:rPr>
          <w:rFonts w:ascii="Times New Roman" w:hAnsi="Times New Roman"/>
          <w:sz w:val="22"/>
          <w:szCs w:val="22"/>
          <w:lang w:val="sr-Latn-ME"/>
        </w:rPr>
        <w:t>a</w:t>
      </w:r>
      <w:r w:rsidR="0087286B" w:rsidRPr="00AC530C">
        <w:rPr>
          <w:rFonts w:ascii="Times New Roman" w:hAnsi="Times New Roman"/>
          <w:sz w:val="22"/>
          <w:szCs w:val="22"/>
          <w:lang w:val="sr-Latn-ME"/>
        </w:rPr>
        <w:t>naloga</w:t>
      </w:r>
      <w:proofErr w:type="spellEnd"/>
      <w:r w:rsidRPr="00AC530C">
        <w:rPr>
          <w:rFonts w:ascii="Times New Roman" w:hAnsi="Times New Roman"/>
          <w:sz w:val="22"/>
          <w:szCs w:val="22"/>
          <w:lang w:val="sr-Latn-ME"/>
        </w:rPr>
        <w:t xml:space="preserve"> LHRH ili </w:t>
      </w:r>
      <w:proofErr w:type="spellStart"/>
      <w:r w:rsidRPr="00AC530C">
        <w:rPr>
          <w:rFonts w:ascii="Times New Roman" w:hAnsi="Times New Roman"/>
          <w:sz w:val="22"/>
          <w:szCs w:val="22"/>
          <w:lang w:val="sr-Latn-ME"/>
        </w:rPr>
        <w:t>orhiektomijom</w:t>
      </w:r>
      <w:proofErr w:type="spellEnd"/>
      <w:r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 xml:space="preserve">Ovo je rezultat selektivne inhibicije CYP17 enzima koji je potreban za </w:t>
      </w:r>
      <w:proofErr w:type="spellStart"/>
      <w:r w:rsidR="00C305B5" w:rsidRPr="00AC530C">
        <w:rPr>
          <w:rFonts w:ascii="Times New Roman" w:hAnsi="Times New Roman"/>
          <w:sz w:val="22"/>
          <w:szCs w:val="22"/>
          <w:lang w:val="sr-Latn-ME"/>
        </w:rPr>
        <w:t>biosintezu</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androgena</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Antigen</w:t>
      </w:r>
      <w:proofErr w:type="spellEnd"/>
      <w:r w:rsidR="00C305B5" w:rsidRPr="00AC530C">
        <w:rPr>
          <w:rFonts w:ascii="Times New Roman" w:hAnsi="Times New Roman"/>
          <w:sz w:val="22"/>
          <w:szCs w:val="22"/>
          <w:lang w:val="sr-Latn-ME"/>
        </w:rPr>
        <w:t xml:space="preserve"> specifičan za prostatu (PSA) služi kao </w:t>
      </w:r>
      <w:proofErr w:type="spellStart"/>
      <w:r w:rsidR="00C305B5" w:rsidRPr="00AC530C">
        <w:rPr>
          <w:rFonts w:ascii="Times New Roman" w:hAnsi="Times New Roman"/>
          <w:sz w:val="22"/>
          <w:szCs w:val="22"/>
          <w:lang w:val="sr-Latn-ME"/>
        </w:rPr>
        <w:t>biomarker</w:t>
      </w:r>
      <w:proofErr w:type="spellEnd"/>
      <w:r w:rsidR="00C305B5" w:rsidRPr="00AC530C">
        <w:rPr>
          <w:rFonts w:ascii="Times New Roman" w:hAnsi="Times New Roman"/>
          <w:sz w:val="22"/>
          <w:szCs w:val="22"/>
          <w:lang w:val="sr-Latn-ME"/>
        </w:rPr>
        <w:t xml:space="preserve"> kod pacijenata sa rakom prostate. U  kliničkoj studiji faze 3 kod pacijenata koji ni</w:t>
      </w:r>
      <w:r w:rsidR="009B57BB" w:rsidRPr="00AC530C">
        <w:rPr>
          <w:rFonts w:ascii="Times New Roman" w:hAnsi="Times New Roman"/>
          <w:sz w:val="22"/>
          <w:szCs w:val="22"/>
          <w:lang w:val="sr-Latn-ME"/>
        </w:rPr>
        <w:t>je</w:t>
      </w:r>
      <w:r w:rsidR="00C305B5" w:rsidRPr="00AC530C">
        <w:rPr>
          <w:rFonts w:ascii="Times New Roman" w:hAnsi="Times New Roman"/>
          <w:sz w:val="22"/>
          <w:szCs w:val="22"/>
          <w:lang w:val="sr-Latn-ME"/>
        </w:rPr>
        <w:t>su odgovorili na  prethodnu hemoterapiju</w:t>
      </w:r>
      <w:r w:rsidR="00B902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taksanom</w:t>
      </w:r>
      <w:proofErr w:type="spellEnd"/>
      <w:r w:rsidR="00C305B5" w:rsidRPr="00AC530C">
        <w:rPr>
          <w:rFonts w:ascii="Times New Roman" w:hAnsi="Times New Roman"/>
          <w:sz w:val="22"/>
          <w:szCs w:val="22"/>
          <w:lang w:val="sr-Latn-ME"/>
        </w:rPr>
        <w:t xml:space="preserve">, 38% pacijenata koji su primali </w:t>
      </w:r>
      <w:proofErr w:type="spellStart"/>
      <w:r w:rsidR="009943FD" w:rsidRPr="00AC530C">
        <w:rPr>
          <w:rFonts w:ascii="Times New Roman" w:hAnsi="Times New Roman"/>
          <w:sz w:val="22"/>
          <w:szCs w:val="22"/>
          <w:lang w:val="sr-Latn-ME"/>
        </w:rPr>
        <w:t>abirateron</w:t>
      </w:r>
      <w:proofErr w:type="spellEnd"/>
      <w:r w:rsidR="009943FD" w:rsidRPr="00AC530C">
        <w:rPr>
          <w:rFonts w:ascii="Times New Roman" w:hAnsi="Times New Roman"/>
          <w:sz w:val="22"/>
          <w:szCs w:val="22"/>
          <w:lang w:val="sr-Latn-ME"/>
        </w:rPr>
        <w:t xml:space="preserve"> acetat</w:t>
      </w:r>
      <w:r w:rsidR="00C305B5" w:rsidRPr="00AC530C">
        <w:rPr>
          <w:rFonts w:ascii="Times New Roman" w:hAnsi="Times New Roman"/>
          <w:sz w:val="22"/>
          <w:szCs w:val="22"/>
          <w:lang w:val="sr-Latn-ME"/>
        </w:rPr>
        <w:t xml:space="preserve">, prema 10% pacijenata koji su primali </w:t>
      </w:r>
      <w:proofErr w:type="spellStart"/>
      <w:r w:rsidR="00C305B5" w:rsidRPr="00AC530C">
        <w:rPr>
          <w:rFonts w:ascii="Times New Roman" w:hAnsi="Times New Roman"/>
          <w:sz w:val="22"/>
          <w:szCs w:val="22"/>
          <w:lang w:val="sr-Latn-ME"/>
        </w:rPr>
        <w:t>placebo</w:t>
      </w:r>
      <w:proofErr w:type="spellEnd"/>
      <w:r w:rsidR="00C305B5" w:rsidRPr="00AC530C">
        <w:rPr>
          <w:rFonts w:ascii="Times New Roman" w:hAnsi="Times New Roman"/>
          <w:sz w:val="22"/>
          <w:szCs w:val="22"/>
          <w:lang w:val="sr-Latn-ME"/>
        </w:rPr>
        <w:t>, postigli su najmanje 50% smanjenje nivoa PSA u odnosu na početne.</w:t>
      </w:r>
    </w:p>
    <w:p w14:paraId="3C47A2CB" w14:textId="77777777" w:rsidR="00C305B5" w:rsidRPr="00AC530C" w:rsidRDefault="00C305B5" w:rsidP="00C305B5">
      <w:pPr>
        <w:tabs>
          <w:tab w:val="left" w:pos="1134"/>
          <w:tab w:val="left" w:pos="1701"/>
        </w:tabs>
        <w:rPr>
          <w:rFonts w:ascii="Times New Roman" w:hAnsi="Times New Roman"/>
          <w:sz w:val="22"/>
          <w:szCs w:val="22"/>
          <w:lang w:val="sr-Latn-ME"/>
        </w:rPr>
      </w:pPr>
    </w:p>
    <w:p w14:paraId="233D2AAD" w14:textId="77777777" w:rsidR="00C305B5" w:rsidRPr="00AC530C" w:rsidRDefault="005E22C7"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Klinička efikasnost i bezb</w:t>
      </w:r>
      <w:r w:rsidR="00B902B5" w:rsidRPr="00AC530C">
        <w:rPr>
          <w:rFonts w:ascii="Times New Roman" w:hAnsi="Times New Roman"/>
          <w:sz w:val="22"/>
          <w:szCs w:val="22"/>
          <w:u w:val="single"/>
          <w:lang w:val="sr-Latn-ME"/>
        </w:rPr>
        <w:t>j</w:t>
      </w:r>
      <w:r w:rsidRPr="00AC530C">
        <w:rPr>
          <w:rFonts w:ascii="Times New Roman" w:hAnsi="Times New Roman"/>
          <w:sz w:val="22"/>
          <w:szCs w:val="22"/>
          <w:u w:val="single"/>
          <w:lang w:val="sr-Latn-ME"/>
        </w:rPr>
        <w:t>ednost</w:t>
      </w:r>
    </w:p>
    <w:p w14:paraId="7C9AFC05" w14:textId="2F8C6D6A" w:rsidR="00C305B5" w:rsidRPr="00AC530C" w:rsidRDefault="005E22C7" w:rsidP="00C305B5">
      <w:pPr>
        <w:rPr>
          <w:rFonts w:ascii="Times New Roman" w:hAnsi="Times New Roman"/>
          <w:sz w:val="22"/>
          <w:szCs w:val="22"/>
          <w:lang w:val="sr-Latn-ME"/>
        </w:rPr>
      </w:pPr>
      <w:r w:rsidRPr="00AC530C">
        <w:rPr>
          <w:rFonts w:ascii="Times New Roman" w:hAnsi="Times New Roman"/>
          <w:sz w:val="22"/>
          <w:szCs w:val="22"/>
          <w:lang w:val="sr-Latn-ME"/>
        </w:rPr>
        <w:t xml:space="preserve">Efikasnost je utvrđena u </w:t>
      </w:r>
      <w:r w:rsidR="00C669AA" w:rsidRPr="00AC530C">
        <w:rPr>
          <w:rFonts w:ascii="Times New Roman" w:hAnsi="Times New Roman"/>
          <w:sz w:val="22"/>
          <w:szCs w:val="22"/>
          <w:lang w:val="sr-Latn-ME"/>
        </w:rPr>
        <w:t xml:space="preserve">tri </w:t>
      </w:r>
      <w:proofErr w:type="spellStart"/>
      <w:r w:rsidRPr="00AC530C">
        <w:rPr>
          <w:rFonts w:ascii="Times New Roman" w:hAnsi="Times New Roman"/>
          <w:sz w:val="22"/>
          <w:szCs w:val="22"/>
          <w:lang w:val="sr-Latn-ME"/>
        </w:rPr>
        <w:t>multicentričn</w:t>
      </w:r>
      <w:r w:rsidR="0087286B" w:rsidRPr="00AC530C">
        <w:rPr>
          <w:rFonts w:ascii="Times New Roman" w:hAnsi="Times New Roman"/>
          <w:sz w:val="22"/>
          <w:szCs w:val="22"/>
          <w:lang w:val="sr-Latn-ME"/>
        </w:rPr>
        <w:t>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randomiz</w:t>
      </w:r>
      <w:r w:rsidR="00B902B5" w:rsidRPr="00AC530C">
        <w:rPr>
          <w:rFonts w:ascii="Times New Roman" w:hAnsi="Times New Roman"/>
          <w:sz w:val="22"/>
          <w:szCs w:val="22"/>
          <w:lang w:val="sr-Latn-ME"/>
        </w:rPr>
        <w:t>ovane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noBreakHyphen/>
        <w:t>kontrolisan</w:t>
      </w:r>
      <w:r w:rsidR="0087286B" w:rsidRPr="00AC530C">
        <w:rPr>
          <w:rFonts w:ascii="Times New Roman" w:hAnsi="Times New Roman"/>
          <w:sz w:val="22"/>
          <w:szCs w:val="22"/>
          <w:lang w:val="sr-Latn-ME"/>
        </w:rPr>
        <w:t>e</w:t>
      </w:r>
      <w:r w:rsidRPr="00AC530C">
        <w:rPr>
          <w:rFonts w:ascii="Times New Roman" w:hAnsi="Times New Roman"/>
          <w:sz w:val="22"/>
          <w:szCs w:val="22"/>
          <w:lang w:val="sr-Latn-ME"/>
        </w:rPr>
        <w:t xml:space="preserve"> kliničk</w:t>
      </w:r>
      <w:r w:rsidR="0087286B" w:rsidRPr="00AC530C">
        <w:rPr>
          <w:rFonts w:ascii="Times New Roman" w:hAnsi="Times New Roman"/>
          <w:sz w:val="22"/>
          <w:szCs w:val="22"/>
          <w:lang w:val="sr-Latn-ME"/>
        </w:rPr>
        <w:t>e</w:t>
      </w:r>
      <w:r w:rsidRPr="00AC530C">
        <w:rPr>
          <w:rFonts w:ascii="Times New Roman" w:hAnsi="Times New Roman"/>
          <w:sz w:val="22"/>
          <w:szCs w:val="22"/>
          <w:lang w:val="sr-Latn-ME"/>
        </w:rPr>
        <w:t xml:space="preserve"> studij</w:t>
      </w:r>
      <w:r w:rsidR="0087286B" w:rsidRPr="00AC530C">
        <w:rPr>
          <w:rFonts w:ascii="Times New Roman" w:hAnsi="Times New Roman"/>
          <w:sz w:val="22"/>
          <w:szCs w:val="22"/>
          <w:lang w:val="sr-Latn-ME"/>
        </w:rPr>
        <w:t>e</w:t>
      </w:r>
      <w:r w:rsidRPr="00AC530C">
        <w:rPr>
          <w:rFonts w:ascii="Times New Roman" w:hAnsi="Times New Roman"/>
          <w:sz w:val="22"/>
          <w:szCs w:val="22"/>
          <w:lang w:val="sr-Latn-ME"/>
        </w:rPr>
        <w:t xml:space="preserve"> faze 3</w:t>
      </w:r>
      <w:r w:rsidR="0087286B" w:rsidRPr="00AC530C">
        <w:rPr>
          <w:rFonts w:ascii="Times New Roman" w:hAnsi="Times New Roman"/>
          <w:sz w:val="22"/>
          <w:szCs w:val="22"/>
          <w:lang w:val="sr-Latn-ME"/>
        </w:rPr>
        <w:t xml:space="preserve"> (studije </w:t>
      </w:r>
      <w:r w:rsidR="00C669AA" w:rsidRPr="00AC530C">
        <w:rPr>
          <w:rFonts w:ascii="Times New Roman" w:hAnsi="Times New Roman"/>
          <w:sz w:val="22"/>
          <w:szCs w:val="22"/>
          <w:lang w:val="sr-Latn-ME"/>
        </w:rPr>
        <w:t xml:space="preserve">3011, </w:t>
      </w:r>
      <w:r w:rsidR="0087286B" w:rsidRPr="00AC530C">
        <w:rPr>
          <w:rFonts w:ascii="Times New Roman" w:hAnsi="Times New Roman"/>
          <w:sz w:val="22"/>
          <w:szCs w:val="22"/>
          <w:lang w:val="sr-Latn-ME"/>
        </w:rPr>
        <w:t>30</w:t>
      </w:r>
      <w:r w:rsidR="00C669AA" w:rsidRPr="00AC530C">
        <w:rPr>
          <w:rFonts w:ascii="Times New Roman" w:hAnsi="Times New Roman"/>
          <w:sz w:val="22"/>
          <w:szCs w:val="22"/>
          <w:lang w:val="sr-Latn-ME"/>
        </w:rPr>
        <w:t>2</w:t>
      </w:r>
      <w:r w:rsidR="0087286B" w:rsidRPr="00AC530C">
        <w:rPr>
          <w:rFonts w:ascii="Times New Roman" w:hAnsi="Times New Roman"/>
          <w:sz w:val="22"/>
          <w:szCs w:val="22"/>
          <w:lang w:val="sr-Latn-ME"/>
        </w:rPr>
        <w:t xml:space="preserve"> i 30</w:t>
      </w:r>
      <w:r w:rsidR="00C669AA" w:rsidRPr="00AC530C">
        <w:rPr>
          <w:rFonts w:ascii="Times New Roman" w:hAnsi="Times New Roman"/>
          <w:sz w:val="22"/>
          <w:szCs w:val="22"/>
          <w:lang w:val="sr-Latn-ME"/>
        </w:rPr>
        <w:t>1</w:t>
      </w:r>
      <w:r w:rsidR="0087286B" w:rsidRPr="00AC530C">
        <w:rPr>
          <w:rFonts w:ascii="Times New Roman" w:hAnsi="Times New Roman"/>
          <w:sz w:val="22"/>
          <w:szCs w:val="22"/>
          <w:lang w:val="sr-Latn-ME"/>
        </w:rPr>
        <w:t>)</w:t>
      </w:r>
      <w:r w:rsidRPr="00AC530C">
        <w:rPr>
          <w:rFonts w:ascii="Times New Roman" w:hAnsi="Times New Roman"/>
          <w:sz w:val="22"/>
          <w:szCs w:val="22"/>
          <w:lang w:val="sr-Latn-ME"/>
        </w:rPr>
        <w:t xml:space="preserve"> kod pacijenata sa </w:t>
      </w:r>
      <w:proofErr w:type="spellStart"/>
      <w:r w:rsidR="00D65595" w:rsidRPr="00AC530C">
        <w:rPr>
          <w:rFonts w:ascii="Times New Roman" w:hAnsi="Times New Roman"/>
          <w:sz w:val="22"/>
          <w:szCs w:val="22"/>
          <w:lang w:val="sr-Latn-ME"/>
        </w:rPr>
        <w:t>mHSPC</w:t>
      </w:r>
      <w:proofErr w:type="spellEnd"/>
      <w:r w:rsidR="00D65595" w:rsidRPr="00AC530C">
        <w:rPr>
          <w:rFonts w:ascii="Times New Roman" w:hAnsi="Times New Roman"/>
          <w:sz w:val="22"/>
          <w:szCs w:val="22"/>
          <w:lang w:val="sr-Latn-ME"/>
        </w:rPr>
        <w:t xml:space="preserve"> i </w:t>
      </w:r>
      <w:proofErr w:type="spellStart"/>
      <w:r w:rsidR="00D65595" w:rsidRPr="00AC530C">
        <w:rPr>
          <w:rFonts w:ascii="Times New Roman" w:hAnsi="Times New Roman"/>
          <w:sz w:val="22"/>
          <w:szCs w:val="22"/>
          <w:lang w:val="sr-Latn-ME"/>
        </w:rPr>
        <w:t>mCRPC</w:t>
      </w:r>
      <w:proofErr w:type="spellEnd"/>
      <w:r w:rsidR="00D65595" w:rsidRPr="00AC530C">
        <w:rPr>
          <w:rFonts w:ascii="Times New Roman" w:hAnsi="Times New Roman"/>
          <w:sz w:val="22"/>
          <w:szCs w:val="22"/>
          <w:lang w:val="sr-Latn-ME"/>
        </w:rPr>
        <w:t>.</w:t>
      </w:r>
      <w:r w:rsidRPr="00AC530C">
        <w:rPr>
          <w:rFonts w:ascii="Times New Roman" w:hAnsi="Times New Roman"/>
          <w:sz w:val="22"/>
          <w:szCs w:val="22"/>
          <w:lang w:val="sr-Latn-ME"/>
        </w:rPr>
        <w:t xml:space="preserve"> </w:t>
      </w:r>
      <w:r w:rsidR="00D65595" w:rsidRPr="00AC530C">
        <w:rPr>
          <w:rFonts w:ascii="Times New Roman" w:hAnsi="Times New Roman"/>
          <w:sz w:val="22"/>
          <w:szCs w:val="22"/>
          <w:lang w:val="sr-Latn-ME"/>
        </w:rPr>
        <w:t xml:space="preserve">Studija 3011 je uključivala pacijente sa </w:t>
      </w:r>
      <w:proofErr w:type="spellStart"/>
      <w:r w:rsidR="00D65595" w:rsidRPr="00AC530C">
        <w:rPr>
          <w:rFonts w:ascii="Times New Roman" w:hAnsi="Times New Roman"/>
          <w:sz w:val="22"/>
          <w:szCs w:val="22"/>
          <w:lang w:val="sr-Latn-ME"/>
        </w:rPr>
        <w:t>novodijagnostifikovanim</w:t>
      </w:r>
      <w:proofErr w:type="spellEnd"/>
      <w:r w:rsidR="00D65595" w:rsidRPr="00AC530C">
        <w:rPr>
          <w:rFonts w:ascii="Times New Roman" w:hAnsi="Times New Roman"/>
          <w:sz w:val="22"/>
          <w:szCs w:val="22"/>
          <w:lang w:val="sr-Latn-ME"/>
        </w:rPr>
        <w:t xml:space="preserve"> (unutar 3 m</w:t>
      </w:r>
      <w:r w:rsidR="004A380A" w:rsidRPr="00AC530C">
        <w:rPr>
          <w:rFonts w:ascii="Times New Roman" w:hAnsi="Times New Roman"/>
          <w:sz w:val="22"/>
          <w:szCs w:val="22"/>
          <w:lang w:val="sr-Latn-ME"/>
        </w:rPr>
        <w:t>j</w:t>
      </w:r>
      <w:r w:rsidR="00D65595" w:rsidRPr="00AC530C">
        <w:rPr>
          <w:rFonts w:ascii="Times New Roman" w:hAnsi="Times New Roman"/>
          <w:sz w:val="22"/>
          <w:szCs w:val="22"/>
          <w:lang w:val="sr-Latn-ME"/>
        </w:rPr>
        <w:t xml:space="preserve">eseca od </w:t>
      </w:r>
      <w:proofErr w:type="spellStart"/>
      <w:r w:rsidR="00D65595" w:rsidRPr="00AC530C">
        <w:rPr>
          <w:rFonts w:ascii="Times New Roman" w:hAnsi="Times New Roman"/>
          <w:sz w:val="22"/>
          <w:szCs w:val="22"/>
          <w:lang w:val="sr-Latn-ME"/>
        </w:rPr>
        <w:t>randomizacije</w:t>
      </w:r>
      <w:proofErr w:type="spellEnd"/>
      <w:r w:rsidR="00D65595" w:rsidRPr="00AC530C">
        <w:rPr>
          <w:rFonts w:ascii="Times New Roman" w:hAnsi="Times New Roman"/>
          <w:sz w:val="22"/>
          <w:szCs w:val="22"/>
          <w:lang w:val="sr-Latn-ME"/>
        </w:rPr>
        <w:t xml:space="preserve">) </w:t>
      </w:r>
      <w:proofErr w:type="spellStart"/>
      <w:r w:rsidR="00D65595" w:rsidRPr="00AC530C">
        <w:rPr>
          <w:rFonts w:ascii="Times New Roman" w:hAnsi="Times New Roman"/>
          <w:sz w:val="22"/>
          <w:szCs w:val="22"/>
          <w:lang w:val="sr-Latn-ME"/>
        </w:rPr>
        <w:t>mHSPC</w:t>
      </w:r>
      <w:proofErr w:type="spellEnd"/>
      <w:r w:rsidR="00D65595" w:rsidRPr="00AC530C">
        <w:rPr>
          <w:rFonts w:ascii="Times New Roman" w:hAnsi="Times New Roman"/>
          <w:sz w:val="22"/>
          <w:szCs w:val="22"/>
          <w:lang w:val="sr-Latn-ME"/>
        </w:rPr>
        <w:t xml:space="preserve"> koji su imali </w:t>
      </w:r>
      <w:proofErr w:type="spellStart"/>
      <w:r w:rsidR="00D65595" w:rsidRPr="00AC530C">
        <w:rPr>
          <w:rFonts w:ascii="Times New Roman" w:hAnsi="Times New Roman"/>
          <w:sz w:val="22"/>
          <w:szCs w:val="22"/>
          <w:lang w:val="sr-Latn-ME"/>
        </w:rPr>
        <w:t>prognostičke</w:t>
      </w:r>
      <w:proofErr w:type="spellEnd"/>
      <w:r w:rsidR="00D65595" w:rsidRPr="00AC530C">
        <w:rPr>
          <w:rFonts w:ascii="Times New Roman" w:hAnsi="Times New Roman"/>
          <w:sz w:val="22"/>
          <w:szCs w:val="22"/>
          <w:lang w:val="sr-Latn-ME"/>
        </w:rPr>
        <w:t xml:space="preserve"> faktore visokog rizika. </w:t>
      </w:r>
      <w:proofErr w:type="spellStart"/>
      <w:r w:rsidR="00D65595" w:rsidRPr="00AC530C">
        <w:rPr>
          <w:rFonts w:ascii="Times New Roman" w:hAnsi="Times New Roman"/>
          <w:sz w:val="22"/>
          <w:szCs w:val="22"/>
          <w:lang w:val="sr-Latn-ME"/>
        </w:rPr>
        <w:t>Prognostički</w:t>
      </w:r>
      <w:proofErr w:type="spellEnd"/>
      <w:r w:rsidR="00D65595" w:rsidRPr="00AC530C">
        <w:rPr>
          <w:rFonts w:ascii="Times New Roman" w:hAnsi="Times New Roman"/>
          <w:sz w:val="22"/>
          <w:szCs w:val="22"/>
          <w:lang w:val="sr-Latn-ME"/>
        </w:rPr>
        <w:t xml:space="preserve"> faktori visokog rizika su bili definisani  kao najmanje 2 od sl</w:t>
      </w:r>
      <w:r w:rsidR="004A380A" w:rsidRPr="00AC530C">
        <w:rPr>
          <w:rFonts w:ascii="Times New Roman" w:hAnsi="Times New Roman"/>
          <w:sz w:val="22"/>
          <w:szCs w:val="22"/>
          <w:lang w:val="sr-Latn-ME"/>
        </w:rPr>
        <w:t>j</w:t>
      </w:r>
      <w:r w:rsidR="00D65595" w:rsidRPr="00AC530C">
        <w:rPr>
          <w:rFonts w:ascii="Times New Roman" w:hAnsi="Times New Roman"/>
          <w:sz w:val="22"/>
          <w:szCs w:val="22"/>
          <w:lang w:val="sr-Latn-ME"/>
        </w:rPr>
        <w:t xml:space="preserve">edeća 3 faktora rizika: (1) </w:t>
      </w:r>
      <w:proofErr w:type="spellStart"/>
      <w:r w:rsidR="00D65595" w:rsidRPr="00AC530C">
        <w:rPr>
          <w:rFonts w:ascii="Times New Roman" w:hAnsi="Times New Roman"/>
          <w:i/>
          <w:sz w:val="22"/>
          <w:szCs w:val="22"/>
          <w:lang w:val="sr-Latn-ME"/>
        </w:rPr>
        <w:t>Gleason</w:t>
      </w:r>
      <w:proofErr w:type="spellEnd"/>
      <w:r w:rsidR="00D65595" w:rsidRPr="00AC530C">
        <w:rPr>
          <w:rFonts w:ascii="Times New Roman" w:hAnsi="Times New Roman"/>
          <w:sz w:val="22"/>
          <w:szCs w:val="22"/>
          <w:lang w:val="sr-Latn-ME"/>
        </w:rPr>
        <w:t xml:space="preserve"> skor ≥8; (2) postojanje 3 ili više </w:t>
      </w:r>
      <w:proofErr w:type="spellStart"/>
      <w:r w:rsidR="00D65595" w:rsidRPr="00AC530C">
        <w:rPr>
          <w:rFonts w:ascii="Times New Roman" w:hAnsi="Times New Roman"/>
          <w:sz w:val="22"/>
          <w:szCs w:val="22"/>
          <w:lang w:val="sr-Latn-ME"/>
        </w:rPr>
        <w:t>lezija</w:t>
      </w:r>
      <w:proofErr w:type="spellEnd"/>
      <w:r w:rsidR="00D65595" w:rsidRPr="00AC530C">
        <w:rPr>
          <w:rFonts w:ascii="Times New Roman" w:hAnsi="Times New Roman"/>
          <w:sz w:val="22"/>
          <w:szCs w:val="22"/>
          <w:lang w:val="sr-Latn-ME"/>
        </w:rPr>
        <w:t xml:space="preserve"> na </w:t>
      </w:r>
      <w:proofErr w:type="spellStart"/>
      <w:r w:rsidR="00D65595" w:rsidRPr="00AC530C">
        <w:rPr>
          <w:rFonts w:ascii="Times New Roman" w:hAnsi="Times New Roman"/>
          <w:sz w:val="22"/>
          <w:szCs w:val="22"/>
          <w:lang w:val="sr-Latn-ME"/>
        </w:rPr>
        <w:t>radiografskom</w:t>
      </w:r>
      <w:proofErr w:type="spellEnd"/>
      <w:r w:rsidR="00D65595" w:rsidRPr="00AC530C">
        <w:rPr>
          <w:rFonts w:ascii="Times New Roman" w:hAnsi="Times New Roman"/>
          <w:sz w:val="22"/>
          <w:szCs w:val="22"/>
          <w:lang w:val="sr-Latn-ME"/>
        </w:rPr>
        <w:t xml:space="preserve"> snimku kostiju; (3) prisustvo m</w:t>
      </w:r>
      <w:r w:rsidR="008E6AFF" w:rsidRPr="00AC530C">
        <w:rPr>
          <w:rFonts w:ascii="Times New Roman" w:hAnsi="Times New Roman"/>
          <w:sz w:val="22"/>
          <w:szCs w:val="22"/>
          <w:lang w:val="sr-Latn-ME"/>
        </w:rPr>
        <w:t>j</w:t>
      </w:r>
      <w:r w:rsidR="00D65595" w:rsidRPr="00AC530C">
        <w:rPr>
          <w:rFonts w:ascii="Times New Roman" w:hAnsi="Times New Roman"/>
          <w:sz w:val="22"/>
          <w:szCs w:val="22"/>
          <w:lang w:val="sr-Latn-ME"/>
        </w:rPr>
        <w:t>erljivih visceralnih metastaza (iskl</w:t>
      </w:r>
      <w:r w:rsidR="006413D5" w:rsidRPr="00AC530C">
        <w:rPr>
          <w:rFonts w:ascii="Times New Roman" w:hAnsi="Times New Roman"/>
          <w:sz w:val="22"/>
          <w:szCs w:val="22"/>
          <w:lang w:val="sr-Latn-ME"/>
        </w:rPr>
        <w:t>j</w:t>
      </w:r>
      <w:r w:rsidR="00D65595" w:rsidRPr="00AC530C">
        <w:rPr>
          <w:rFonts w:ascii="Times New Roman" w:hAnsi="Times New Roman"/>
          <w:sz w:val="22"/>
          <w:szCs w:val="22"/>
          <w:lang w:val="sr-Latn-ME"/>
        </w:rPr>
        <w:t xml:space="preserve">učujući oboljenja limfnih </w:t>
      </w:r>
      <w:proofErr w:type="spellStart"/>
      <w:r w:rsidR="00D65595" w:rsidRPr="00AC530C">
        <w:rPr>
          <w:rFonts w:ascii="Times New Roman" w:hAnsi="Times New Roman"/>
          <w:sz w:val="22"/>
          <w:szCs w:val="22"/>
          <w:lang w:val="sr-Latn-ME"/>
        </w:rPr>
        <w:t>nodusa</w:t>
      </w:r>
      <w:proofErr w:type="spellEnd"/>
      <w:r w:rsidR="00D65595" w:rsidRPr="00AC530C">
        <w:rPr>
          <w:rFonts w:ascii="Times New Roman" w:hAnsi="Times New Roman"/>
          <w:sz w:val="22"/>
          <w:szCs w:val="22"/>
          <w:lang w:val="sr-Latn-ME"/>
        </w:rPr>
        <w:t>). U aktivnoj grupi, l</w:t>
      </w:r>
      <w:r w:rsidR="004A380A" w:rsidRPr="00AC530C">
        <w:rPr>
          <w:rFonts w:ascii="Times New Roman" w:hAnsi="Times New Roman"/>
          <w:sz w:val="22"/>
          <w:szCs w:val="22"/>
          <w:lang w:val="sr-Latn-ME"/>
        </w:rPr>
        <w:t>ij</w:t>
      </w:r>
      <w:r w:rsidR="00D65595" w:rsidRPr="00AC530C">
        <w:rPr>
          <w:rFonts w:ascii="Times New Roman" w:hAnsi="Times New Roman"/>
          <w:sz w:val="22"/>
          <w:szCs w:val="22"/>
          <w:lang w:val="sr-Latn-ME"/>
        </w:rPr>
        <w:t>ek ZYTIGA je bio prim</w:t>
      </w:r>
      <w:r w:rsidR="006413D5" w:rsidRPr="00AC530C">
        <w:rPr>
          <w:rFonts w:ascii="Times New Roman" w:hAnsi="Times New Roman"/>
          <w:sz w:val="22"/>
          <w:szCs w:val="22"/>
          <w:lang w:val="sr-Latn-ME"/>
        </w:rPr>
        <w:t>i</w:t>
      </w:r>
      <w:r w:rsidR="004A380A" w:rsidRPr="00AC530C">
        <w:rPr>
          <w:rFonts w:ascii="Times New Roman" w:hAnsi="Times New Roman"/>
          <w:sz w:val="22"/>
          <w:szCs w:val="22"/>
          <w:lang w:val="sr-Latn-ME"/>
        </w:rPr>
        <w:t>j</w:t>
      </w:r>
      <w:r w:rsidR="00D65595" w:rsidRPr="00AC530C">
        <w:rPr>
          <w:rFonts w:ascii="Times New Roman" w:hAnsi="Times New Roman"/>
          <w:sz w:val="22"/>
          <w:szCs w:val="22"/>
          <w:lang w:val="sr-Latn-ME"/>
        </w:rPr>
        <w:t>enjen u dozi od 1000</w:t>
      </w:r>
      <w:r w:rsidR="00262195" w:rsidRPr="00AC530C">
        <w:rPr>
          <w:rFonts w:ascii="Times New Roman" w:hAnsi="Times New Roman"/>
          <w:sz w:val="22"/>
          <w:szCs w:val="22"/>
          <w:lang w:val="sr-Latn-ME"/>
        </w:rPr>
        <w:t xml:space="preserve"> </w:t>
      </w:r>
      <w:r w:rsidR="00D65595" w:rsidRPr="00AC530C">
        <w:rPr>
          <w:rFonts w:ascii="Times New Roman" w:hAnsi="Times New Roman"/>
          <w:sz w:val="22"/>
          <w:szCs w:val="22"/>
          <w:lang w:val="sr-Latn-ME"/>
        </w:rPr>
        <w:t xml:space="preserve">mg na dan u kombinaciji sa niskom dozom </w:t>
      </w:r>
      <w:proofErr w:type="spellStart"/>
      <w:r w:rsidR="00D65595" w:rsidRPr="00AC530C">
        <w:rPr>
          <w:rFonts w:ascii="Times New Roman" w:hAnsi="Times New Roman"/>
          <w:sz w:val="22"/>
          <w:szCs w:val="22"/>
          <w:lang w:val="sr-Latn-ME"/>
        </w:rPr>
        <w:t>prednizona</w:t>
      </w:r>
      <w:proofErr w:type="spellEnd"/>
      <w:r w:rsidR="00D65595" w:rsidRPr="00AC530C">
        <w:rPr>
          <w:rFonts w:ascii="Times New Roman" w:hAnsi="Times New Roman"/>
          <w:sz w:val="22"/>
          <w:szCs w:val="22"/>
          <w:lang w:val="sr-Latn-ME"/>
        </w:rPr>
        <w:t xml:space="preserve"> od 5 mg jednom dnevno dodatno na </w:t>
      </w:r>
      <w:proofErr w:type="spellStart"/>
      <w:r w:rsidR="00D65595" w:rsidRPr="00AC530C">
        <w:rPr>
          <w:rFonts w:ascii="Times New Roman" w:hAnsi="Times New Roman"/>
          <w:sz w:val="22"/>
          <w:szCs w:val="22"/>
          <w:lang w:val="sr-Latn-ME"/>
        </w:rPr>
        <w:t>androgen</w:t>
      </w:r>
      <w:proofErr w:type="spellEnd"/>
      <w:r w:rsidR="00D65595" w:rsidRPr="00AC530C">
        <w:rPr>
          <w:rFonts w:ascii="Times New Roman" w:hAnsi="Times New Roman"/>
          <w:sz w:val="22"/>
          <w:szCs w:val="22"/>
          <w:lang w:val="sr-Latn-ME"/>
        </w:rPr>
        <w:t xml:space="preserve"> </w:t>
      </w:r>
      <w:proofErr w:type="spellStart"/>
      <w:r w:rsidR="00D65595" w:rsidRPr="00AC530C">
        <w:rPr>
          <w:rFonts w:ascii="Times New Roman" w:hAnsi="Times New Roman"/>
          <w:sz w:val="22"/>
          <w:szCs w:val="22"/>
          <w:lang w:val="sr-Latn-ME"/>
        </w:rPr>
        <w:t>deprivacionu</w:t>
      </w:r>
      <w:proofErr w:type="spellEnd"/>
      <w:r w:rsidR="00D65595" w:rsidRPr="00AC530C">
        <w:rPr>
          <w:rFonts w:ascii="Times New Roman" w:hAnsi="Times New Roman"/>
          <w:sz w:val="22"/>
          <w:szCs w:val="22"/>
          <w:lang w:val="sr-Latn-ME"/>
        </w:rPr>
        <w:t xml:space="preserve"> terapiju (ADT) (LHRH </w:t>
      </w:r>
      <w:proofErr w:type="spellStart"/>
      <w:r w:rsidR="00D65595" w:rsidRPr="00AC530C">
        <w:rPr>
          <w:rFonts w:ascii="Times New Roman" w:hAnsi="Times New Roman"/>
          <w:sz w:val="22"/>
          <w:szCs w:val="22"/>
          <w:lang w:val="sr-Latn-ME"/>
        </w:rPr>
        <w:t>agonisti</w:t>
      </w:r>
      <w:proofErr w:type="spellEnd"/>
      <w:r w:rsidR="00D65595" w:rsidRPr="00AC530C">
        <w:rPr>
          <w:rFonts w:ascii="Times New Roman" w:hAnsi="Times New Roman"/>
          <w:sz w:val="22"/>
          <w:szCs w:val="22"/>
          <w:lang w:val="sr-Latn-ME"/>
        </w:rPr>
        <w:t xml:space="preserve"> ili </w:t>
      </w:r>
      <w:proofErr w:type="spellStart"/>
      <w:r w:rsidR="00D65595" w:rsidRPr="00AC530C">
        <w:rPr>
          <w:rFonts w:ascii="Times New Roman" w:hAnsi="Times New Roman"/>
          <w:sz w:val="22"/>
          <w:szCs w:val="22"/>
          <w:lang w:val="sr-Latn-ME"/>
        </w:rPr>
        <w:t>orhiektomija</w:t>
      </w:r>
      <w:proofErr w:type="spellEnd"/>
      <w:r w:rsidR="00D65595" w:rsidRPr="00AC530C">
        <w:rPr>
          <w:rFonts w:ascii="Times New Roman" w:hAnsi="Times New Roman"/>
          <w:sz w:val="22"/>
          <w:szCs w:val="22"/>
          <w:lang w:val="sr-Latn-ME"/>
        </w:rPr>
        <w:t>) što je bilo standardno l</w:t>
      </w:r>
      <w:r w:rsidR="004A380A" w:rsidRPr="00AC530C">
        <w:rPr>
          <w:rFonts w:ascii="Times New Roman" w:hAnsi="Times New Roman"/>
          <w:sz w:val="22"/>
          <w:szCs w:val="22"/>
          <w:lang w:val="sr-Latn-ME"/>
        </w:rPr>
        <w:t>ij</w:t>
      </w:r>
      <w:r w:rsidR="00D65595" w:rsidRPr="00AC530C">
        <w:rPr>
          <w:rFonts w:ascii="Times New Roman" w:hAnsi="Times New Roman"/>
          <w:sz w:val="22"/>
          <w:szCs w:val="22"/>
          <w:lang w:val="sr-Latn-ME"/>
        </w:rPr>
        <w:t xml:space="preserve">ečenje. Pacijenti u kontrolnoj grupi su primili ADT i </w:t>
      </w:r>
      <w:proofErr w:type="spellStart"/>
      <w:r w:rsidR="00D65595" w:rsidRPr="00AC530C">
        <w:rPr>
          <w:rFonts w:ascii="Times New Roman" w:hAnsi="Times New Roman"/>
          <w:sz w:val="22"/>
          <w:szCs w:val="22"/>
          <w:lang w:val="sr-Latn-ME"/>
        </w:rPr>
        <w:t>placebo</w:t>
      </w:r>
      <w:proofErr w:type="spellEnd"/>
      <w:r w:rsidR="00D65595" w:rsidRPr="00AC530C">
        <w:rPr>
          <w:rFonts w:ascii="Times New Roman" w:hAnsi="Times New Roman"/>
          <w:sz w:val="22"/>
          <w:szCs w:val="22"/>
          <w:lang w:val="sr-Latn-ME"/>
        </w:rPr>
        <w:t xml:space="preserve"> um</w:t>
      </w:r>
      <w:r w:rsidR="004A380A" w:rsidRPr="00AC530C">
        <w:rPr>
          <w:rFonts w:ascii="Times New Roman" w:hAnsi="Times New Roman"/>
          <w:sz w:val="22"/>
          <w:szCs w:val="22"/>
          <w:lang w:val="sr-Latn-ME"/>
        </w:rPr>
        <w:t>j</w:t>
      </w:r>
      <w:r w:rsidR="00D65595" w:rsidRPr="00AC530C">
        <w:rPr>
          <w:rFonts w:ascii="Times New Roman" w:hAnsi="Times New Roman"/>
          <w:sz w:val="22"/>
          <w:szCs w:val="22"/>
          <w:lang w:val="sr-Latn-ME"/>
        </w:rPr>
        <w:t>esto l</w:t>
      </w:r>
      <w:r w:rsidR="004A380A" w:rsidRPr="00AC530C">
        <w:rPr>
          <w:rFonts w:ascii="Times New Roman" w:hAnsi="Times New Roman"/>
          <w:sz w:val="22"/>
          <w:szCs w:val="22"/>
          <w:lang w:val="sr-Latn-ME"/>
        </w:rPr>
        <w:t>ij</w:t>
      </w:r>
      <w:r w:rsidR="00D65595" w:rsidRPr="00AC530C">
        <w:rPr>
          <w:rFonts w:ascii="Times New Roman" w:hAnsi="Times New Roman"/>
          <w:sz w:val="22"/>
          <w:szCs w:val="22"/>
          <w:lang w:val="sr-Latn-ME"/>
        </w:rPr>
        <w:t xml:space="preserve">eka </w:t>
      </w:r>
      <w:proofErr w:type="spellStart"/>
      <w:r w:rsidR="00D65595" w:rsidRPr="00AC530C">
        <w:rPr>
          <w:rFonts w:ascii="Times New Roman" w:hAnsi="Times New Roman"/>
          <w:sz w:val="22"/>
          <w:szCs w:val="22"/>
          <w:lang w:val="sr-Latn-ME"/>
        </w:rPr>
        <w:t>Zytiga</w:t>
      </w:r>
      <w:proofErr w:type="spellEnd"/>
      <w:r w:rsidR="00D65595" w:rsidRPr="00AC530C">
        <w:rPr>
          <w:rFonts w:ascii="Times New Roman" w:hAnsi="Times New Roman"/>
          <w:sz w:val="22"/>
          <w:szCs w:val="22"/>
          <w:lang w:val="sr-Latn-ME"/>
        </w:rPr>
        <w:t xml:space="preserve"> i </w:t>
      </w:r>
      <w:proofErr w:type="spellStart"/>
      <w:r w:rsidR="00D65595" w:rsidRPr="00AC530C">
        <w:rPr>
          <w:rFonts w:ascii="Times New Roman" w:hAnsi="Times New Roman"/>
          <w:sz w:val="22"/>
          <w:szCs w:val="22"/>
          <w:lang w:val="sr-Latn-ME"/>
        </w:rPr>
        <w:t>prednizona</w:t>
      </w:r>
      <w:proofErr w:type="spellEnd"/>
      <w:r w:rsidR="00D65595" w:rsidRPr="00AC530C">
        <w:rPr>
          <w:rFonts w:ascii="Times New Roman" w:hAnsi="Times New Roman"/>
          <w:sz w:val="22"/>
          <w:szCs w:val="22"/>
          <w:lang w:val="sr-Latn-ME"/>
        </w:rPr>
        <w:t xml:space="preserve">. </w:t>
      </w:r>
      <w:r w:rsidR="0087286B" w:rsidRPr="00AC530C">
        <w:rPr>
          <w:rFonts w:ascii="Times New Roman" w:hAnsi="Times New Roman"/>
          <w:sz w:val="22"/>
          <w:szCs w:val="22"/>
          <w:lang w:val="sr-Latn-ME"/>
        </w:rPr>
        <w:t>Studija 302 je uključivala pacijente koji ni</w:t>
      </w:r>
      <w:r w:rsidR="00B902B5" w:rsidRPr="00AC530C">
        <w:rPr>
          <w:rFonts w:ascii="Times New Roman" w:hAnsi="Times New Roman"/>
          <w:sz w:val="22"/>
          <w:szCs w:val="22"/>
          <w:lang w:val="sr-Latn-ME"/>
        </w:rPr>
        <w:t>je</w:t>
      </w:r>
      <w:r w:rsidR="0087286B" w:rsidRPr="00AC530C">
        <w:rPr>
          <w:rFonts w:ascii="Times New Roman" w:hAnsi="Times New Roman"/>
          <w:sz w:val="22"/>
          <w:szCs w:val="22"/>
          <w:lang w:val="sr-Latn-ME"/>
        </w:rPr>
        <w:t xml:space="preserve">su primali </w:t>
      </w:r>
      <w:proofErr w:type="spellStart"/>
      <w:r w:rsidR="0087286B" w:rsidRPr="00AC530C">
        <w:rPr>
          <w:rFonts w:ascii="Times New Roman" w:hAnsi="Times New Roman"/>
          <w:sz w:val="22"/>
          <w:szCs w:val="22"/>
          <w:lang w:val="sr-Latn-ME"/>
        </w:rPr>
        <w:t>docetaksel</w:t>
      </w:r>
      <w:proofErr w:type="spellEnd"/>
      <w:r w:rsidR="0087286B" w:rsidRPr="00AC530C">
        <w:rPr>
          <w:rFonts w:ascii="Times New Roman" w:hAnsi="Times New Roman"/>
          <w:sz w:val="22"/>
          <w:szCs w:val="22"/>
          <w:lang w:val="sr-Latn-ME"/>
        </w:rPr>
        <w:t>; dok su u studiju 301 bili u</w:t>
      </w:r>
      <w:r w:rsidRPr="00AC530C">
        <w:rPr>
          <w:rFonts w:ascii="Times New Roman" w:hAnsi="Times New Roman"/>
          <w:sz w:val="22"/>
          <w:szCs w:val="22"/>
          <w:lang w:val="sr-Latn-ME"/>
        </w:rPr>
        <w:t xml:space="preserve">ključeni pacijenti </w:t>
      </w:r>
      <w:r w:rsidR="00510558" w:rsidRPr="00AC530C">
        <w:rPr>
          <w:rFonts w:ascii="Times New Roman" w:hAnsi="Times New Roman"/>
          <w:sz w:val="22"/>
          <w:szCs w:val="22"/>
          <w:lang w:val="sr-Latn-ME"/>
        </w:rPr>
        <w:t xml:space="preserve">koji </w:t>
      </w:r>
      <w:r w:rsidRPr="00AC530C">
        <w:rPr>
          <w:rFonts w:ascii="Times New Roman" w:hAnsi="Times New Roman"/>
          <w:sz w:val="22"/>
          <w:szCs w:val="22"/>
          <w:lang w:val="sr-Latn-ME"/>
        </w:rPr>
        <w:t>su prethodno</w:t>
      </w:r>
      <w:r w:rsidR="00B902B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primali </w:t>
      </w:r>
      <w:proofErr w:type="spellStart"/>
      <w:r w:rsidRPr="00AC530C">
        <w:rPr>
          <w:rFonts w:ascii="Times New Roman" w:hAnsi="Times New Roman"/>
          <w:sz w:val="22"/>
          <w:szCs w:val="22"/>
          <w:lang w:val="sr-Latn-ME"/>
        </w:rPr>
        <w:t>docetaksel</w:t>
      </w:r>
      <w:proofErr w:type="spellEnd"/>
      <w:r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 xml:space="preserve">Pacijenti su koristili neki LHRH </w:t>
      </w:r>
      <w:proofErr w:type="spellStart"/>
      <w:r w:rsidR="0087286B" w:rsidRPr="00AC530C">
        <w:rPr>
          <w:rFonts w:ascii="Times New Roman" w:hAnsi="Times New Roman"/>
          <w:sz w:val="22"/>
          <w:szCs w:val="22"/>
          <w:lang w:val="sr-Latn-ME"/>
        </w:rPr>
        <w:t>analog</w:t>
      </w:r>
      <w:proofErr w:type="spellEnd"/>
      <w:r w:rsidR="00C305B5" w:rsidRPr="00AC530C">
        <w:rPr>
          <w:rFonts w:ascii="Times New Roman" w:hAnsi="Times New Roman"/>
          <w:sz w:val="22"/>
          <w:szCs w:val="22"/>
          <w:lang w:val="sr-Latn-ME"/>
        </w:rPr>
        <w:t xml:space="preserve"> ili su prethodno l</w:t>
      </w:r>
      <w:r w:rsidR="009B57BB" w:rsidRPr="00AC530C">
        <w:rPr>
          <w:rFonts w:ascii="Times New Roman" w:hAnsi="Times New Roman"/>
          <w:sz w:val="22"/>
          <w:szCs w:val="22"/>
          <w:lang w:val="sr-Latn-ME"/>
        </w:rPr>
        <w:t>ij</w:t>
      </w:r>
      <w:r w:rsidR="00C305B5" w:rsidRPr="00AC530C">
        <w:rPr>
          <w:rFonts w:ascii="Times New Roman" w:hAnsi="Times New Roman"/>
          <w:sz w:val="22"/>
          <w:szCs w:val="22"/>
          <w:lang w:val="sr-Latn-ME"/>
        </w:rPr>
        <w:t xml:space="preserve">ečeni </w:t>
      </w:r>
      <w:proofErr w:type="spellStart"/>
      <w:r w:rsidR="00C305B5" w:rsidRPr="00AC530C">
        <w:rPr>
          <w:rFonts w:ascii="Times New Roman" w:hAnsi="Times New Roman"/>
          <w:sz w:val="22"/>
          <w:szCs w:val="22"/>
          <w:lang w:val="sr-Latn-ME"/>
        </w:rPr>
        <w:t>orhiektomijom</w:t>
      </w:r>
      <w:proofErr w:type="spellEnd"/>
      <w:r w:rsidR="0087286B" w:rsidRPr="00AC530C">
        <w:rPr>
          <w:rFonts w:ascii="Times New Roman" w:hAnsi="Times New Roman"/>
          <w:sz w:val="22"/>
          <w:szCs w:val="22"/>
          <w:lang w:val="sr-Latn-ME"/>
        </w:rPr>
        <w:t>.</w:t>
      </w:r>
      <w:r w:rsidR="00C305B5" w:rsidRPr="00AC530C">
        <w:rPr>
          <w:rFonts w:ascii="Times New Roman" w:hAnsi="Times New Roman"/>
          <w:sz w:val="22"/>
          <w:szCs w:val="22"/>
          <w:lang w:val="sr-Latn-ME"/>
        </w:rPr>
        <w:t xml:space="preserve"> U grupi koja je primala aktivnu terapiju, l</w:t>
      </w:r>
      <w:r w:rsidR="009B57BB" w:rsidRPr="00AC530C">
        <w:rPr>
          <w:rFonts w:ascii="Times New Roman" w:hAnsi="Times New Roman"/>
          <w:sz w:val="22"/>
          <w:szCs w:val="22"/>
          <w:lang w:val="sr-Latn-ME"/>
        </w:rPr>
        <w:t>ij</w:t>
      </w:r>
      <w:r w:rsidR="00C305B5" w:rsidRPr="00AC530C">
        <w:rPr>
          <w:rFonts w:ascii="Times New Roman" w:hAnsi="Times New Roman"/>
          <w:sz w:val="22"/>
          <w:szCs w:val="22"/>
          <w:lang w:val="sr-Latn-ME"/>
        </w:rPr>
        <w:t>ek ZYTIGA</w:t>
      </w:r>
      <w:r w:rsidR="00C305B5" w:rsidRPr="00AC530C">
        <w:rPr>
          <w:rFonts w:ascii="Times New Roman" w:hAnsi="Times New Roman"/>
          <w:sz w:val="22"/>
          <w:szCs w:val="22"/>
          <w:vertAlign w:val="superscript"/>
          <w:lang w:val="sr-Latn-ME"/>
        </w:rPr>
        <w:t xml:space="preserve"> </w:t>
      </w:r>
      <w:r w:rsidR="00C305B5" w:rsidRPr="00AC530C">
        <w:rPr>
          <w:rFonts w:ascii="Times New Roman" w:hAnsi="Times New Roman"/>
          <w:sz w:val="22"/>
          <w:szCs w:val="22"/>
          <w:lang w:val="sr-Latn-ME"/>
        </w:rPr>
        <w:t>je prim</w:t>
      </w:r>
      <w:r w:rsidR="00B902B5" w:rsidRPr="00AC530C">
        <w:rPr>
          <w:rFonts w:ascii="Times New Roman" w:hAnsi="Times New Roman"/>
          <w:sz w:val="22"/>
          <w:szCs w:val="22"/>
          <w:lang w:val="sr-Latn-ME"/>
        </w:rPr>
        <w:t>j</w:t>
      </w:r>
      <w:r w:rsidR="00C305B5" w:rsidRPr="00AC530C">
        <w:rPr>
          <w:rFonts w:ascii="Times New Roman" w:hAnsi="Times New Roman"/>
          <w:sz w:val="22"/>
          <w:szCs w:val="22"/>
          <w:lang w:val="sr-Latn-ME"/>
        </w:rPr>
        <w:t xml:space="preserve">enjivan u dozi od 1000 mg na dan u kombinaciji sa niskom dozom </w:t>
      </w:r>
      <w:proofErr w:type="spellStart"/>
      <w:r w:rsidR="00C305B5" w:rsidRPr="00AC530C">
        <w:rPr>
          <w:rFonts w:ascii="Times New Roman" w:hAnsi="Times New Roman"/>
          <w:sz w:val="22"/>
          <w:szCs w:val="22"/>
          <w:lang w:val="sr-Latn-ME"/>
        </w:rPr>
        <w:t>prednizona</w:t>
      </w:r>
      <w:proofErr w:type="spellEnd"/>
      <w:r w:rsidR="00C305B5" w:rsidRPr="00AC530C">
        <w:rPr>
          <w:rFonts w:ascii="Times New Roman" w:hAnsi="Times New Roman"/>
          <w:sz w:val="22"/>
          <w:szCs w:val="22"/>
          <w:lang w:val="sr-Latn-ME"/>
        </w:rPr>
        <w:t xml:space="preserve"> ili </w:t>
      </w:r>
      <w:proofErr w:type="spellStart"/>
      <w:r w:rsidR="00C305B5" w:rsidRPr="00AC530C">
        <w:rPr>
          <w:rFonts w:ascii="Times New Roman" w:hAnsi="Times New Roman"/>
          <w:sz w:val="22"/>
          <w:szCs w:val="22"/>
          <w:lang w:val="sr-Latn-ME"/>
        </w:rPr>
        <w:t>prednizolona</w:t>
      </w:r>
      <w:proofErr w:type="spellEnd"/>
      <w:r w:rsidR="00C305B5" w:rsidRPr="00AC530C">
        <w:rPr>
          <w:rFonts w:ascii="Times New Roman" w:hAnsi="Times New Roman"/>
          <w:i/>
          <w:sz w:val="22"/>
          <w:szCs w:val="22"/>
          <w:lang w:val="sr-Latn-ME"/>
        </w:rPr>
        <w:t xml:space="preserve"> </w:t>
      </w:r>
      <w:r w:rsidR="00C305B5" w:rsidRPr="00AC530C">
        <w:rPr>
          <w:rFonts w:ascii="Times New Roman" w:hAnsi="Times New Roman"/>
          <w:sz w:val="22"/>
          <w:szCs w:val="22"/>
          <w:lang w:val="sr-Latn-ME"/>
        </w:rPr>
        <w:t xml:space="preserve">5 mg dva puta na dan. Kontrolni pacijenti su primali </w:t>
      </w:r>
      <w:proofErr w:type="spellStart"/>
      <w:r w:rsidR="00C305B5" w:rsidRPr="00AC530C">
        <w:rPr>
          <w:rFonts w:ascii="Times New Roman" w:hAnsi="Times New Roman"/>
          <w:sz w:val="22"/>
          <w:szCs w:val="22"/>
          <w:lang w:val="sr-Latn-ME"/>
        </w:rPr>
        <w:t>placebo</w:t>
      </w:r>
      <w:proofErr w:type="spellEnd"/>
      <w:r w:rsidR="00C305B5" w:rsidRPr="00AC530C">
        <w:rPr>
          <w:rFonts w:ascii="Times New Roman" w:hAnsi="Times New Roman"/>
          <w:sz w:val="22"/>
          <w:szCs w:val="22"/>
          <w:lang w:val="sr-Latn-ME"/>
        </w:rPr>
        <w:t xml:space="preserve"> i nisku dozu </w:t>
      </w:r>
      <w:proofErr w:type="spellStart"/>
      <w:r w:rsidR="00C305B5" w:rsidRPr="00AC530C">
        <w:rPr>
          <w:rFonts w:ascii="Times New Roman" w:hAnsi="Times New Roman"/>
          <w:sz w:val="22"/>
          <w:szCs w:val="22"/>
          <w:lang w:val="sr-Latn-ME"/>
        </w:rPr>
        <w:t>prednizona</w:t>
      </w:r>
      <w:proofErr w:type="spellEnd"/>
      <w:r w:rsidR="00C305B5" w:rsidRPr="00AC530C">
        <w:rPr>
          <w:rFonts w:ascii="Times New Roman" w:hAnsi="Times New Roman"/>
          <w:sz w:val="22"/>
          <w:szCs w:val="22"/>
          <w:lang w:val="sr-Latn-ME"/>
        </w:rPr>
        <w:t xml:space="preserve"> ili </w:t>
      </w:r>
      <w:proofErr w:type="spellStart"/>
      <w:r w:rsidR="00C305B5" w:rsidRPr="00AC530C">
        <w:rPr>
          <w:rFonts w:ascii="Times New Roman" w:hAnsi="Times New Roman"/>
          <w:sz w:val="22"/>
          <w:szCs w:val="22"/>
          <w:lang w:val="sr-Latn-ME"/>
        </w:rPr>
        <w:t>prednizolona</w:t>
      </w:r>
      <w:proofErr w:type="spellEnd"/>
      <w:r w:rsidR="00C305B5" w:rsidRPr="00AC530C">
        <w:rPr>
          <w:rFonts w:ascii="Times New Roman" w:hAnsi="Times New Roman"/>
          <w:sz w:val="22"/>
          <w:szCs w:val="22"/>
          <w:lang w:val="sr-Latn-ME"/>
        </w:rPr>
        <w:t xml:space="preserve"> 5 mg dva puta</w:t>
      </w:r>
      <w:r w:rsidR="00C305B5" w:rsidRPr="00AC530C">
        <w:rPr>
          <w:rFonts w:ascii="Times New Roman" w:hAnsi="Times New Roman"/>
          <w:i/>
          <w:sz w:val="22"/>
          <w:szCs w:val="22"/>
          <w:lang w:val="sr-Latn-ME"/>
        </w:rPr>
        <w:t xml:space="preserve"> </w:t>
      </w:r>
      <w:r w:rsidR="00C305B5" w:rsidRPr="00AC530C">
        <w:rPr>
          <w:rFonts w:ascii="Times New Roman" w:hAnsi="Times New Roman"/>
          <w:sz w:val="22"/>
          <w:szCs w:val="22"/>
          <w:lang w:val="sr-Latn-ME"/>
        </w:rPr>
        <w:t>na dan.</w:t>
      </w:r>
    </w:p>
    <w:p w14:paraId="60C34F77" w14:textId="77777777" w:rsidR="00C305B5" w:rsidRPr="00AC530C" w:rsidRDefault="00C305B5" w:rsidP="00C305B5">
      <w:pPr>
        <w:tabs>
          <w:tab w:val="left" w:pos="1134"/>
          <w:tab w:val="left" w:pos="1701"/>
        </w:tabs>
        <w:rPr>
          <w:rFonts w:ascii="Times New Roman" w:hAnsi="Times New Roman"/>
          <w:sz w:val="22"/>
          <w:szCs w:val="22"/>
          <w:lang w:val="sr-Latn-ME"/>
        </w:rPr>
      </w:pPr>
    </w:p>
    <w:p w14:paraId="3FCC679D" w14:textId="1A138FED" w:rsidR="005547FD"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Prom</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 xml:space="preserve">ene </w:t>
      </w:r>
      <w:r w:rsidR="005547FD" w:rsidRPr="00AC530C">
        <w:rPr>
          <w:rFonts w:ascii="Times New Roman" w:hAnsi="Times New Roman"/>
          <w:sz w:val="22"/>
          <w:szCs w:val="22"/>
          <w:lang w:val="sr-Latn-ME"/>
        </w:rPr>
        <w:t xml:space="preserve">u </w:t>
      </w:r>
      <w:r w:rsidR="00295792" w:rsidRPr="00AC530C">
        <w:rPr>
          <w:rFonts w:ascii="Times New Roman" w:hAnsi="Times New Roman"/>
          <w:sz w:val="22"/>
          <w:szCs w:val="22"/>
          <w:lang w:val="sr-Latn-ME"/>
        </w:rPr>
        <w:t>k</w:t>
      </w:r>
      <w:r w:rsidRPr="00AC530C">
        <w:rPr>
          <w:rFonts w:ascii="Times New Roman" w:hAnsi="Times New Roman"/>
          <w:sz w:val="22"/>
          <w:szCs w:val="22"/>
          <w:lang w:val="sr-Latn-ME"/>
        </w:rPr>
        <w:t>oncentracijama PSA u serumu nezavisno ne predviđaju uv</w:t>
      </w:r>
      <w:r w:rsidR="00B902B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kliničku korist. Prema tome, u </w:t>
      </w:r>
      <w:r w:rsidR="00D65595" w:rsidRPr="00AC530C">
        <w:rPr>
          <w:rFonts w:ascii="Times New Roman" w:hAnsi="Times New Roman"/>
          <w:sz w:val="22"/>
          <w:szCs w:val="22"/>
          <w:lang w:val="sr-Latn-ME"/>
        </w:rPr>
        <w:t xml:space="preserve">svim </w:t>
      </w:r>
      <w:r w:rsidRPr="00AC530C">
        <w:rPr>
          <w:rFonts w:ascii="Times New Roman" w:hAnsi="Times New Roman"/>
          <w:sz w:val="22"/>
          <w:szCs w:val="22"/>
          <w:lang w:val="sr-Latn-ME"/>
        </w:rPr>
        <w:t>studij</w:t>
      </w:r>
      <w:r w:rsidR="00D65595" w:rsidRPr="00AC530C">
        <w:rPr>
          <w:rFonts w:ascii="Times New Roman" w:hAnsi="Times New Roman"/>
          <w:sz w:val="22"/>
          <w:szCs w:val="22"/>
          <w:lang w:val="sr-Latn-ME"/>
        </w:rPr>
        <w:t>ama</w:t>
      </w:r>
      <w:r w:rsidRPr="00AC530C">
        <w:rPr>
          <w:rFonts w:ascii="Times New Roman" w:hAnsi="Times New Roman"/>
          <w:sz w:val="22"/>
          <w:szCs w:val="22"/>
          <w:lang w:val="sr-Latn-ME"/>
        </w:rPr>
        <w:t xml:space="preserve"> </w:t>
      </w:r>
      <w:r w:rsidR="00510558" w:rsidRPr="00AC530C">
        <w:rPr>
          <w:rFonts w:ascii="Times New Roman" w:hAnsi="Times New Roman"/>
          <w:sz w:val="22"/>
          <w:szCs w:val="22"/>
          <w:lang w:val="sr-Latn-ME"/>
        </w:rPr>
        <w:t>je bilo</w:t>
      </w:r>
      <w:r w:rsidRPr="00AC530C">
        <w:rPr>
          <w:rFonts w:ascii="Times New Roman" w:hAnsi="Times New Roman"/>
          <w:sz w:val="22"/>
          <w:szCs w:val="22"/>
          <w:lang w:val="sr-Latn-ME"/>
        </w:rPr>
        <w:t xml:space="preserve"> preporuč</w:t>
      </w:r>
      <w:r w:rsidR="00510558" w:rsidRPr="00AC530C">
        <w:rPr>
          <w:rFonts w:ascii="Times New Roman" w:hAnsi="Times New Roman"/>
          <w:sz w:val="22"/>
          <w:szCs w:val="22"/>
          <w:lang w:val="sr-Latn-ME"/>
        </w:rPr>
        <w:t>eno</w:t>
      </w:r>
      <w:r w:rsidR="00295792" w:rsidRPr="00AC530C">
        <w:rPr>
          <w:rFonts w:ascii="Times New Roman" w:hAnsi="Times New Roman"/>
          <w:sz w:val="22"/>
          <w:szCs w:val="22"/>
          <w:lang w:val="sr-Latn-ME"/>
        </w:rPr>
        <w:t xml:space="preserve"> da pacijenti nastave sa studijskom terapijom do trenutka kada s</w:t>
      </w:r>
      <w:r w:rsidR="00510558" w:rsidRPr="00AC530C">
        <w:rPr>
          <w:rFonts w:ascii="Times New Roman" w:hAnsi="Times New Roman"/>
          <w:sz w:val="22"/>
          <w:szCs w:val="22"/>
          <w:lang w:val="sr-Latn-ME"/>
        </w:rPr>
        <w:t>u</w:t>
      </w:r>
      <w:r w:rsidR="00295792" w:rsidRPr="00AC530C">
        <w:rPr>
          <w:rFonts w:ascii="Times New Roman" w:hAnsi="Times New Roman"/>
          <w:sz w:val="22"/>
          <w:szCs w:val="22"/>
          <w:lang w:val="sr-Latn-ME"/>
        </w:rPr>
        <w:t xml:space="preserve"> do</w:t>
      </w:r>
      <w:r w:rsidR="006413D5" w:rsidRPr="00AC530C">
        <w:rPr>
          <w:rFonts w:ascii="Times New Roman" w:hAnsi="Times New Roman"/>
          <w:sz w:val="22"/>
          <w:szCs w:val="22"/>
          <w:lang w:val="sr-Latn-ME"/>
        </w:rPr>
        <w:t>s</w:t>
      </w:r>
      <w:r w:rsidR="00295792" w:rsidRPr="00AC530C">
        <w:rPr>
          <w:rFonts w:ascii="Times New Roman" w:hAnsi="Times New Roman"/>
          <w:sz w:val="22"/>
          <w:szCs w:val="22"/>
          <w:lang w:val="sr-Latn-ME"/>
        </w:rPr>
        <w:t>tignu</w:t>
      </w:r>
      <w:r w:rsidR="00510558" w:rsidRPr="00AC530C">
        <w:rPr>
          <w:rFonts w:ascii="Times New Roman" w:hAnsi="Times New Roman"/>
          <w:sz w:val="22"/>
          <w:szCs w:val="22"/>
          <w:lang w:val="sr-Latn-ME"/>
        </w:rPr>
        <w:t>ti</w:t>
      </w:r>
      <w:r w:rsidR="00295792" w:rsidRPr="00AC530C">
        <w:rPr>
          <w:rFonts w:ascii="Times New Roman" w:hAnsi="Times New Roman"/>
          <w:sz w:val="22"/>
          <w:szCs w:val="22"/>
          <w:lang w:val="sr-Latn-ME"/>
        </w:rPr>
        <w:t xml:space="preserve"> kriterijumi za prekidanje terapije </w:t>
      </w:r>
      <w:r w:rsidR="00C353F3" w:rsidRPr="00AC530C">
        <w:rPr>
          <w:rFonts w:ascii="Times New Roman" w:hAnsi="Times New Roman"/>
          <w:sz w:val="22"/>
          <w:szCs w:val="22"/>
          <w:lang w:val="sr-Latn-ME"/>
        </w:rPr>
        <w:t>i</w:t>
      </w:r>
      <w:r w:rsidR="00510558" w:rsidRPr="00AC530C">
        <w:rPr>
          <w:rFonts w:ascii="Times New Roman" w:hAnsi="Times New Roman"/>
          <w:sz w:val="22"/>
          <w:szCs w:val="22"/>
          <w:lang w:val="sr-Latn-ME"/>
        </w:rPr>
        <w:t xml:space="preserve"> kako je </w:t>
      </w:r>
      <w:r w:rsidR="00B902B5" w:rsidRPr="00AC530C">
        <w:rPr>
          <w:rFonts w:ascii="Times New Roman" w:hAnsi="Times New Roman"/>
          <w:sz w:val="22"/>
          <w:szCs w:val="22"/>
          <w:lang w:val="sr-Latn-ME"/>
        </w:rPr>
        <w:t xml:space="preserve">navedeno </w:t>
      </w:r>
      <w:r w:rsidR="00510558" w:rsidRPr="00AC530C">
        <w:rPr>
          <w:rFonts w:ascii="Times New Roman" w:hAnsi="Times New Roman"/>
          <w:sz w:val="22"/>
          <w:szCs w:val="22"/>
          <w:lang w:val="sr-Latn-ME"/>
        </w:rPr>
        <w:t>u tekstu ispod za svaku studiju.</w:t>
      </w:r>
    </w:p>
    <w:p w14:paraId="1FAFD4A5" w14:textId="77777777" w:rsidR="001230A2" w:rsidRPr="00AC530C" w:rsidRDefault="001230A2" w:rsidP="001230A2">
      <w:pPr>
        <w:tabs>
          <w:tab w:val="left" w:pos="1134"/>
          <w:tab w:val="left" w:pos="1701"/>
        </w:tabs>
        <w:rPr>
          <w:rFonts w:ascii="Times New Roman" w:hAnsi="Times New Roman"/>
          <w:sz w:val="22"/>
          <w:szCs w:val="22"/>
          <w:lang w:val="sr-Latn-ME"/>
        </w:rPr>
      </w:pPr>
    </w:p>
    <w:p w14:paraId="377D72EB" w14:textId="77777777" w:rsidR="001230A2" w:rsidRPr="00AC530C" w:rsidRDefault="001230A2" w:rsidP="001230A2">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w:t>
      </w:r>
      <w:r w:rsidR="00EC4316" w:rsidRPr="00AC530C">
        <w:rPr>
          <w:rFonts w:ascii="Times New Roman" w:hAnsi="Times New Roman"/>
          <w:sz w:val="22"/>
          <w:szCs w:val="22"/>
          <w:lang w:val="sr-Latn-ME"/>
        </w:rPr>
        <w:t xml:space="preserve">svim </w:t>
      </w:r>
      <w:r w:rsidRPr="00AC530C">
        <w:rPr>
          <w:rFonts w:ascii="Times New Roman" w:hAnsi="Times New Roman"/>
          <w:sz w:val="22"/>
          <w:szCs w:val="22"/>
          <w:lang w:val="sr-Latn-ME"/>
        </w:rPr>
        <w:t>studij</w:t>
      </w:r>
      <w:r w:rsidR="00EC4316" w:rsidRPr="00AC530C">
        <w:rPr>
          <w:rFonts w:ascii="Times New Roman" w:hAnsi="Times New Roman"/>
          <w:sz w:val="22"/>
          <w:szCs w:val="22"/>
          <w:lang w:val="sr-Latn-ME"/>
        </w:rPr>
        <w:t>ama</w:t>
      </w:r>
      <w:r w:rsidRPr="00AC530C">
        <w:rPr>
          <w:rFonts w:ascii="Times New Roman" w:hAnsi="Times New Roman"/>
          <w:sz w:val="22"/>
          <w:szCs w:val="22"/>
          <w:lang w:val="sr-Latn-ME"/>
        </w:rPr>
        <w:t xml:space="preserve"> upotreba </w:t>
      </w:r>
      <w:proofErr w:type="spellStart"/>
      <w:r w:rsidRPr="00AC530C">
        <w:rPr>
          <w:rFonts w:ascii="Times New Roman" w:hAnsi="Times New Roman"/>
          <w:sz w:val="22"/>
          <w:szCs w:val="22"/>
          <w:lang w:val="sr-Latn-ME"/>
        </w:rPr>
        <w:t>spironolaktona</w:t>
      </w:r>
      <w:proofErr w:type="spellEnd"/>
      <w:r w:rsidRPr="00AC530C">
        <w:rPr>
          <w:rFonts w:ascii="Times New Roman" w:hAnsi="Times New Roman"/>
          <w:sz w:val="22"/>
          <w:szCs w:val="22"/>
          <w:lang w:val="sr-Latn-ME"/>
        </w:rPr>
        <w:t xml:space="preserve"> nije bila dozvoljena jer se </w:t>
      </w:r>
      <w:proofErr w:type="spellStart"/>
      <w:r w:rsidRPr="00AC530C">
        <w:rPr>
          <w:rFonts w:ascii="Times New Roman" w:hAnsi="Times New Roman"/>
          <w:sz w:val="22"/>
          <w:szCs w:val="22"/>
          <w:lang w:val="sr-Latn-ME"/>
        </w:rPr>
        <w:t>spironolakton</w:t>
      </w:r>
      <w:proofErr w:type="spellEnd"/>
      <w:r w:rsidRPr="00AC530C">
        <w:rPr>
          <w:rFonts w:ascii="Times New Roman" w:hAnsi="Times New Roman"/>
          <w:sz w:val="22"/>
          <w:szCs w:val="22"/>
          <w:lang w:val="sr-Latn-ME"/>
        </w:rPr>
        <w:t xml:space="preserve"> vezuje za </w:t>
      </w:r>
      <w:proofErr w:type="spellStart"/>
      <w:r w:rsidRPr="00AC530C">
        <w:rPr>
          <w:rFonts w:ascii="Times New Roman" w:hAnsi="Times New Roman"/>
          <w:sz w:val="22"/>
          <w:szCs w:val="22"/>
          <w:lang w:val="sr-Latn-ME"/>
        </w:rPr>
        <w:t>andogene</w:t>
      </w:r>
      <w:proofErr w:type="spellEnd"/>
      <w:r w:rsidRPr="00AC530C">
        <w:rPr>
          <w:rFonts w:ascii="Times New Roman" w:hAnsi="Times New Roman"/>
          <w:sz w:val="22"/>
          <w:szCs w:val="22"/>
          <w:lang w:val="sr-Latn-ME"/>
        </w:rPr>
        <w:t xml:space="preserve"> receptore i može da poveća koncentraciju PSA.</w:t>
      </w:r>
    </w:p>
    <w:p w14:paraId="62AE64F4" w14:textId="77777777" w:rsidR="00295792" w:rsidRPr="00AC530C" w:rsidRDefault="00295792" w:rsidP="00C305B5">
      <w:pPr>
        <w:tabs>
          <w:tab w:val="left" w:pos="1134"/>
          <w:tab w:val="left" w:pos="1701"/>
        </w:tabs>
        <w:rPr>
          <w:rFonts w:ascii="Times New Roman" w:hAnsi="Times New Roman"/>
          <w:sz w:val="22"/>
          <w:szCs w:val="22"/>
          <w:lang w:val="sr-Latn-ME"/>
        </w:rPr>
      </w:pPr>
    </w:p>
    <w:p w14:paraId="5763DEB3" w14:textId="14422867" w:rsidR="0042754F" w:rsidRPr="00AC530C" w:rsidRDefault="0042754F" w:rsidP="0042754F">
      <w:pPr>
        <w:tabs>
          <w:tab w:val="left" w:pos="1134"/>
          <w:tab w:val="left" w:pos="1701"/>
        </w:tabs>
        <w:rPr>
          <w:rFonts w:ascii="Times New Roman" w:hAnsi="Times New Roman"/>
          <w:b/>
          <w:i/>
          <w:sz w:val="22"/>
          <w:szCs w:val="22"/>
          <w:lang w:val="sr-Latn-ME"/>
        </w:rPr>
      </w:pPr>
      <w:r w:rsidRPr="00AC530C">
        <w:rPr>
          <w:rFonts w:ascii="Times New Roman" w:hAnsi="Times New Roman"/>
          <w:b/>
          <w:i/>
          <w:sz w:val="22"/>
          <w:szCs w:val="22"/>
          <w:lang w:val="sr-Latn-ME"/>
        </w:rPr>
        <w:t xml:space="preserve">Studija 3011 (pacijenti sa </w:t>
      </w:r>
      <w:proofErr w:type="spellStart"/>
      <w:r w:rsidRPr="00AC530C">
        <w:rPr>
          <w:rFonts w:ascii="Times New Roman" w:hAnsi="Times New Roman"/>
          <w:b/>
          <w:i/>
          <w:sz w:val="22"/>
          <w:szCs w:val="22"/>
          <w:lang w:val="sr-Latn-ME"/>
        </w:rPr>
        <w:t>novodijagnostifikovanim</w:t>
      </w:r>
      <w:proofErr w:type="spellEnd"/>
      <w:r w:rsidRPr="00AC530C">
        <w:rPr>
          <w:rFonts w:ascii="Times New Roman" w:hAnsi="Times New Roman"/>
          <w:b/>
          <w:i/>
          <w:sz w:val="22"/>
          <w:szCs w:val="22"/>
          <w:lang w:val="sr-Latn-ME"/>
        </w:rPr>
        <w:t xml:space="preserve"> hormonski os</w:t>
      </w:r>
      <w:r w:rsidR="006413D5" w:rsidRPr="00AC530C">
        <w:rPr>
          <w:rFonts w:ascii="Times New Roman" w:hAnsi="Times New Roman"/>
          <w:b/>
          <w:i/>
          <w:sz w:val="22"/>
          <w:szCs w:val="22"/>
          <w:lang w:val="sr-Latn-ME"/>
        </w:rPr>
        <w:t>j</w:t>
      </w:r>
      <w:r w:rsidRPr="00AC530C">
        <w:rPr>
          <w:rFonts w:ascii="Times New Roman" w:hAnsi="Times New Roman"/>
          <w:b/>
          <w:i/>
          <w:sz w:val="22"/>
          <w:szCs w:val="22"/>
          <w:lang w:val="sr-Latn-ME"/>
        </w:rPr>
        <w:t xml:space="preserve">etljivim </w:t>
      </w:r>
      <w:proofErr w:type="spellStart"/>
      <w:r w:rsidRPr="00AC530C">
        <w:rPr>
          <w:rFonts w:ascii="Times New Roman" w:hAnsi="Times New Roman"/>
          <w:b/>
          <w:i/>
          <w:sz w:val="22"/>
          <w:szCs w:val="22"/>
          <w:lang w:val="sr-Latn-ME"/>
        </w:rPr>
        <w:t>mHSPC</w:t>
      </w:r>
      <w:proofErr w:type="spellEnd"/>
    </w:p>
    <w:p w14:paraId="2D634EBF" w14:textId="77777777" w:rsidR="0042754F" w:rsidRPr="00AC530C" w:rsidRDefault="0042754F" w:rsidP="0042754F">
      <w:pPr>
        <w:tabs>
          <w:tab w:val="left" w:pos="1134"/>
          <w:tab w:val="left" w:pos="1701"/>
        </w:tabs>
        <w:rPr>
          <w:rFonts w:ascii="Times New Roman" w:hAnsi="Times New Roman"/>
          <w:sz w:val="22"/>
          <w:szCs w:val="22"/>
          <w:lang w:val="sr-Latn-ME"/>
        </w:rPr>
      </w:pPr>
    </w:p>
    <w:p w14:paraId="55D0C76F" w14:textId="49F79FAA"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studiji 3011, (n=1199) pros</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ečna starost uključenih pacijenata je bila 67 godina. Broj pacijenata koji je bio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ečen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ekom ZYTIGA je bio po rasnoj pripadnosti: b</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ela rasa 832 (69,4%), </w:t>
      </w:r>
      <w:proofErr w:type="spellStart"/>
      <w:r w:rsidRPr="00AC530C">
        <w:rPr>
          <w:rFonts w:ascii="Times New Roman" w:hAnsi="Times New Roman"/>
          <w:sz w:val="22"/>
          <w:szCs w:val="22"/>
          <w:lang w:val="sr-Latn-ME"/>
        </w:rPr>
        <w:t>azijati</w:t>
      </w:r>
      <w:proofErr w:type="spellEnd"/>
      <w:r w:rsidRPr="00AC530C">
        <w:rPr>
          <w:rFonts w:ascii="Times New Roman" w:hAnsi="Times New Roman"/>
          <w:sz w:val="22"/>
          <w:szCs w:val="22"/>
          <w:lang w:val="sr-Latn-ME"/>
        </w:rPr>
        <w:t xml:space="preserve"> 246 (20,5%) crna rasa ili </w:t>
      </w:r>
      <w:proofErr w:type="spellStart"/>
      <w:r w:rsidRPr="00AC530C">
        <w:rPr>
          <w:rFonts w:ascii="Times New Roman" w:hAnsi="Times New Roman"/>
          <w:sz w:val="22"/>
          <w:szCs w:val="22"/>
          <w:lang w:val="sr-Latn-ME"/>
        </w:rPr>
        <w:t>afroamerikanci</w:t>
      </w:r>
      <w:proofErr w:type="spellEnd"/>
      <w:r w:rsidRPr="00AC530C">
        <w:rPr>
          <w:rFonts w:ascii="Times New Roman" w:hAnsi="Times New Roman"/>
          <w:sz w:val="22"/>
          <w:szCs w:val="22"/>
          <w:lang w:val="sr-Latn-ME"/>
        </w:rPr>
        <w:t xml:space="preserve"> 25 (2,1%), drugi 80 (6,7%) nije poznato/nije prijavljeno 13 (1,1%) i 3 (0,3%) američki </w:t>
      </w:r>
      <w:proofErr w:type="spellStart"/>
      <w:r w:rsidRPr="00AC530C">
        <w:rPr>
          <w:rFonts w:ascii="Times New Roman" w:hAnsi="Times New Roman"/>
          <w:sz w:val="22"/>
          <w:szCs w:val="22"/>
          <w:lang w:val="sr-Latn-ME"/>
        </w:rPr>
        <w:t>indijanci</w:t>
      </w:r>
      <w:proofErr w:type="spellEnd"/>
      <w:r w:rsidRPr="00AC530C">
        <w:rPr>
          <w:rFonts w:ascii="Times New Roman" w:hAnsi="Times New Roman"/>
          <w:sz w:val="22"/>
          <w:szCs w:val="22"/>
          <w:lang w:val="sr-Latn-ME"/>
        </w:rPr>
        <w:t xml:space="preserve"> ili domoroci sa Aljaske. ECOG performans status je bio 0 ili 1 za 97% pacijenata. Pacijenti sa potvrđenim metastazama na mozgu, nekontrolisanom hipertenzijom, značajnim srčanim oboljenjem ili sa srčanom </w:t>
      </w:r>
      <w:proofErr w:type="spellStart"/>
      <w:r w:rsidRPr="00AC530C">
        <w:rPr>
          <w:rFonts w:ascii="Times New Roman" w:hAnsi="Times New Roman"/>
          <w:sz w:val="22"/>
          <w:szCs w:val="22"/>
          <w:lang w:val="sr-Latn-ME"/>
        </w:rPr>
        <w:t>insuficijencijom</w:t>
      </w:r>
      <w:proofErr w:type="spellEnd"/>
      <w:r w:rsidRPr="00AC530C">
        <w:rPr>
          <w:rFonts w:ascii="Times New Roman" w:hAnsi="Times New Roman"/>
          <w:sz w:val="22"/>
          <w:szCs w:val="22"/>
          <w:lang w:val="sr-Latn-ME"/>
        </w:rPr>
        <w:t xml:space="preserve"> NYHA klase II do IV su bili isključeni. Pacijenti koji su prethodno bili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ečeni </w:t>
      </w:r>
      <w:proofErr w:type="spellStart"/>
      <w:r w:rsidRPr="00AC530C">
        <w:rPr>
          <w:rFonts w:ascii="Times New Roman" w:hAnsi="Times New Roman"/>
          <w:sz w:val="22"/>
          <w:szCs w:val="22"/>
          <w:lang w:val="sr-Latn-ME"/>
        </w:rPr>
        <w:t>farmakoterapijom</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radioterapijom</w:t>
      </w:r>
      <w:proofErr w:type="spellEnd"/>
      <w:r w:rsidRPr="00AC530C">
        <w:rPr>
          <w:rFonts w:ascii="Times New Roman" w:hAnsi="Times New Roman"/>
          <w:sz w:val="22"/>
          <w:szCs w:val="22"/>
          <w:lang w:val="sr-Latn-ME"/>
        </w:rPr>
        <w:t xml:space="preserve"> ili hiru</w:t>
      </w:r>
      <w:r w:rsidR="006413D5" w:rsidRPr="00AC530C">
        <w:rPr>
          <w:rFonts w:ascii="Times New Roman" w:hAnsi="Times New Roman"/>
          <w:sz w:val="22"/>
          <w:szCs w:val="22"/>
          <w:lang w:val="sr-Latn-ME"/>
        </w:rPr>
        <w:t>r</w:t>
      </w:r>
      <w:r w:rsidRPr="00AC530C">
        <w:rPr>
          <w:rFonts w:ascii="Times New Roman" w:hAnsi="Times New Roman"/>
          <w:sz w:val="22"/>
          <w:szCs w:val="22"/>
          <w:lang w:val="sr-Latn-ME"/>
        </w:rPr>
        <w:t xml:space="preserve">škim zahvatom za </w:t>
      </w:r>
      <w:proofErr w:type="spellStart"/>
      <w:r w:rsidRPr="00AC530C">
        <w:rPr>
          <w:rFonts w:ascii="Times New Roman" w:hAnsi="Times New Roman"/>
          <w:sz w:val="22"/>
          <w:szCs w:val="22"/>
          <w:lang w:val="sr-Latn-ME"/>
        </w:rPr>
        <w:t>metastatski</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karcinom</w:t>
      </w:r>
      <w:proofErr w:type="spellEnd"/>
      <w:r w:rsidRPr="00AC530C">
        <w:rPr>
          <w:rFonts w:ascii="Times New Roman" w:hAnsi="Times New Roman"/>
          <w:sz w:val="22"/>
          <w:szCs w:val="22"/>
          <w:lang w:val="sr-Latn-ME"/>
        </w:rPr>
        <w:t xml:space="preserve"> prostate su bili isključeni sa izuzetkom od najviše 3 m</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eseca </w:t>
      </w:r>
      <w:proofErr w:type="spellStart"/>
      <w:r w:rsidRPr="00AC530C">
        <w:rPr>
          <w:rFonts w:ascii="Times New Roman" w:hAnsi="Times New Roman"/>
          <w:sz w:val="22"/>
          <w:szCs w:val="22"/>
          <w:lang w:val="sr-Latn-ME"/>
        </w:rPr>
        <w:t>androgen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deprivacione</w:t>
      </w:r>
      <w:proofErr w:type="spellEnd"/>
      <w:r w:rsidRPr="00AC530C">
        <w:rPr>
          <w:rFonts w:ascii="Times New Roman" w:hAnsi="Times New Roman"/>
          <w:sz w:val="22"/>
          <w:szCs w:val="22"/>
          <w:lang w:val="sr-Latn-ME"/>
        </w:rPr>
        <w:t xml:space="preserve"> terapije (ATD) ili 1 ciklusa palijativne radijacije ili hiru</w:t>
      </w:r>
      <w:r w:rsidR="006413D5" w:rsidRPr="00AC530C">
        <w:rPr>
          <w:rFonts w:ascii="Times New Roman" w:hAnsi="Times New Roman"/>
          <w:sz w:val="22"/>
          <w:szCs w:val="22"/>
          <w:lang w:val="sr-Latn-ME"/>
        </w:rPr>
        <w:t>r</w:t>
      </w:r>
      <w:r w:rsidRPr="00AC530C">
        <w:rPr>
          <w:rFonts w:ascii="Times New Roman" w:hAnsi="Times New Roman"/>
          <w:sz w:val="22"/>
          <w:szCs w:val="22"/>
          <w:lang w:val="sr-Latn-ME"/>
        </w:rPr>
        <w:t>škog zahvata za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ečenje simptoma koji je bio rezultat </w:t>
      </w:r>
      <w:proofErr w:type="spellStart"/>
      <w:r w:rsidRPr="00AC530C">
        <w:rPr>
          <w:rFonts w:ascii="Times New Roman" w:hAnsi="Times New Roman"/>
          <w:sz w:val="22"/>
          <w:szCs w:val="22"/>
          <w:lang w:val="sr-Latn-ME"/>
        </w:rPr>
        <w:t>metastatskog</w:t>
      </w:r>
      <w:proofErr w:type="spellEnd"/>
      <w:r w:rsidRPr="00AC530C">
        <w:rPr>
          <w:rFonts w:ascii="Times New Roman" w:hAnsi="Times New Roman"/>
          <w:sz w:val="22"/>
          <w:szCs w:val="22"/>
          <w:lang w:val="sr-Latn-ME"/>
        </w:rPr>
        <w:t xml:space="preserve"> oboljenja. Istovremeni primarni ciljevi efikasnosti su bili ukupno preživljavanje (OS) i preživljavanje bez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progresije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Medijana</w:t>
      </w:r>
      <w:proofErr w:type="spellEnd"/>
      <w:r w:rsidRPr="00AC530C">
        <w:rPr>
          <w:rFonts w:ascii="Times New Roman" w:hAnsi="Times New Roman"/>
          <w:sz w:val="22"/>
          <w:szCs w:val="22"/>
          <w:lang w:val="sr-Latn-ME"/>
        </w:rPr>
        <w:t xml:space="preserve"> početne vr</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ednosti rezultata bola, m</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ereno prema kratkom upitniku za bol (BPI-SF) bila je 2,0 u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ečenoj 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grupi. U dodatku istovremenih primarnih ciljeva efikasnosti, korist je takođe proc</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enjivana kroz vr</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eme do pojave prom</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povezanih </w:t>
      </w:r>
      <w:r w:rsidRPr="00AC530C">
        <w:rPr>
          <w:rFonts w:ascii="Times New Roman" w:hAnsi="Times New Roman"/>
          <w:sz w:val="22"/>
          <w:szCs w:val="22"/>
          <w:lang w:val="sr-Latn-ME"/>
        </w:rPr>
        <w:lastRenderedPageBreak/>
        <w:t xml:space="preserve">sa skeletom (SRE), </w:t>
      </w:r>
      <w:proofErr w:type="spellStart"/>
      <w:r w:rsidRPr="00AC530C">
        <w:rPr>
          <w:rFonts w:ascii="Times New Roman" w:hAnsi="Times New Roman"/>
          <w:sz w:val="22"/>
          <w:szCs w:val="22"/>
          <w:lang w:val="sr-Latn-ME"/>
        </w:rPr>
        <w:t>vremenom</w:t>
      </w:r>
      <w:proofErr w:type="spellEnd"/>
      <w:r w:rsidRPr="00AC530C">
        <w:rPr>
          <w:rFonts w:ascii="Times New Roman" w:hAnsi="Times New Roman"/>
          <w:sz w:val="22"/>
          <w:szCs w:val="22"/>
          <w:lang w:val="sr-Latn-ME"/>
        </w:rPr>
        <w:t xml:space="preserve"> do sledeće terapije za </w:t>
      </w:r>
      <w:proofErr w:type="spellStart"/>
      <w:r w:rsidRPr="00AC530C">
        <w:rPr>
          <w:rFonts w:ascii="Times New Roman" w:hAnsi="Times New Roman"/>
          <w:sz w:val="22"/>
          <w:szCs w:val="22"/>
          <w:lang w:val="sr-Latn-ME"/>
        </w:rPr>
        <w:t>karcinom</w:t>
      </w:r>
      <w:proofErr w:type="spellEnd"/>
      <w:r w:rsidRPr="00AC530C">
        <w:rPr>
          <w:rFonts w:ascii="Times New Roman" w:hAnsi="Times New Roman"/>
          <w:sz w:val="22"/>
          <w:szCs w:val="22"/>
          <w:lang w:val="sr-Latn-ME"/>
        </w:rPr>
        <w:t xml:space="preserve"> prostate, </w:t>
      </w:r>
      <w:proofErr w:type="spellStart"/>
      <w:r w:rsidRPr="00AC530C">
        <w:rPr>
          <w:rFonts w:ascii="Times New Roman" w:hAnsi="Times New Roman"/>
          <w:sz w:val="22"/>
          <w:szCs w:val="22"/>
          <w:lang w:val="sr-Latn-ME"/>
        </w:rPr>
        <w:t>vremenom</w:t>
      </w:r>
      <w:proofErr w:type="spellEnd"/>
      <w:r w:rsidRPr="00AC530C">
        <w:rPr>
          <w:rFonts w:ascii="Times New Roman" w:hAnsi="Times New Roman"/>
          <w:sz w:val="22"/>
          <w:szCs w:val="22"/>
          <w:lang w:val="sr-Latn-ME"/>
        </w:rPr>
        <w:t xml:space="preserve"> do započinjanja hemoterapije, </w:t>
      </w:r>
      <w:proofErr w:type="spellStart"/>
      <w:r w:rsidRPr="00AC530C">
        <w:rPr>
          <w:rFonts w:ascii="Times New Roman" w:hAnsi="Times New Roman"/>
          <w:sz w:val="22"/>
          <w:szCs w:val="22"/>
          <w:lang w:val="sr-Latn-ME"/>
        </w:rPr>
        <w:t>vremenom</w:t>
      </w:r>
      <w:proofErr w:type="spellEnd"/>
      <w:r w:rsidRPr="00AC530C">
        <w:rPr>
          <w:rFonts w:ascii="Times New Roman" w:hAnsi="Times New Roman"/>
          <w:sz w:val="22"/>
          <w:szCs w:val="22"/>
          <w:lang w:val="sr-Latn-ME"/>
        </w:rPr>
        <w:t xml:space="preserve"> do progresije bola i </w:t>
      </w:r>
      <w:proofErr w:type="spellStart"/>
      <w:r w:rsidRPr="00AC530C">
        <w:rPr>
          <w:rFonts w:ascii="Times New Roman" w:hAnsi="Times New Roman"/>
          <w:sz w:val="22"/>
          <w:szCs w:val="22"/>
          <w:lang w:val="sr-Latn-ME"/>
        </w:rPr>
        <w:t>vremenom</w:t>
      </w:r>
      <w:proofErr w:type="spellEnd"/>
      <w:r w:rsidRPr="00AC530C">
        <w:rPr>
          <w:rFonts w:ascii="Times New Roman" w:hAnsi="Times New Roman"/>
          <w:sz w:val="22"/>
          <w:szCs w:val="22"/>
          <w:lang w:val="sr-Latn-ME"/>
        </w:rPr>
        <w:t xml:space="preserve"> do PSA progresije. Terapija se nastavila do progresije bolesti, povlačenja pristanka, pojavom neočekivanih toksičnosti ili smrti.</w:t>
      </w:r>
    </w:p>
    <w:p w14:paraId="457FC331" w14:textId="77777777"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Preživljavanje bez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progresije je bilo definisano kao vr</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od </w:t>
      </w:r>
      <w:proofErr w:type="spellStart"/>
      <w:r w:rsidRPr="00AC530C">
        <w:rPr>
          <w:rFonts w:ascii="Times New Roman" w:hAnsi="Times New Roman"/>
          <w:sz w:val="22"/>
          <w:szCs w:val="22"/>
          <w:lang w:val="sr-Latn-ME"/>
        </w:rPr>
        <w:t>randomizacije</w:t>
      </w:r>
      <w:proofErr w:type="spellEnd"/>
      <w:r w:rsidRPr="00AC530C">
        <w:rPr>
          <w:rFonts w:ascii="Times New Roman" w:hAnsi="Times New Roman"/>
          <w:sz w:val="22"/>
          <w:szCs w:val="22"/>
          <w:lang w:val="sr-Latn-ME"/>
        </w:rPr>
        <w:t xml:space="preserve"> do pojave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progresije ili smrti bilo kog uzroka. </w:t>
      </w:r>
      <w:proofErr w:type="spellStart"/>
      <w:r w:rsidRPr="00AC530C">
        <w:rPr>
          <w:rFonts w:ascii="Times New Roman" w:hAnsi="Times New Roman"/>
          <w:sz w:val="22"/>
          <w:szCs w:val="22"/>
          <w:lang w:val="sr-Latn-ME"/>
        </w:rPr>
        <w:t>Radiografska</w:t>
      </w:r>
      <w:proofErr w:type="spellEnd"/>
      <w:r w:rsidRPr="00AC530C">
        <w:rPr>
          <w:rFonts w:ascii="Times New Roman" w:hAnsi="Times New Roman"/>
          <w:sz w:val="22"/>
          <w:szCs w:val="22"/>
          <w:lang w:val="sr-Latn-ME"/>
        </w:rPr>
        <w:t xml:space="preserve"> progresija je uključivala progresiju prema snimcima kostiju (prema modifikovanim PCWG2 kriterijumima) ili progresiju </w:t>
      </w:r>
      <w:proofErr w:type="spellStart"/>
      <w:r w:rsidRPr="00AC530C">
        <w:rPr>
          <w:rFonts w:ascii="Times New Roman" w:hAnsi="Times New Roman"/>
          <w:sz w:val="22"/>
          <w:szCs w:val="22"/>
          <w:lang w:val="sr-Latn-ME"/>
        </w:rPr>
        <w:t>lezija</w:t>
      </w:r>
      <w:proofErr w:type="spellEnd"/>
      <w:r w:rsidRPr="00AC530C">
        <w:rPr>
          <w:rFonts w:ascii="Times New Roman" w:hAnsi="Times New Roman"/>
          <w:sz w:val="22"/>
          <w:szCs w:val="22"/>
          <w:lang w:val="sr-Latn-ME"/>
        </w:rPr>
        <w:t xml:space="preserve"> mekog tkiva prema CT-u ili MR-u (prema RECIST 1, 1 kriterijumu).</w:t>
      </w:r>
    </w:p>
    <w:p w14:paraId="51700EC8" w14:textId="77777777" w:rsidR="0042754F" w:rsidRPr="00AC530C" w:rsidRDefault="0042754F" w:rsidP="0042754F">
      <w:pPr>
        <w:tabs>
          <w:tab w:val="left" w:pos="1134"/>
          <w:tab w:val="left" w:pos="1701"/>
        </w:tabs>
        <w:rPr>
          <w:rFonts w:ascii="Times New Roman" w:hAnsi="Times New Roman"/>
          <w:sz w:val="22"/>
          <w:szCs w:val="22"/>
          <w:lang w:val="sr-Latn-ME"/>
        </w:rPr>
      </w:pPr>
    </w:p>
    <w:p w14:paraId="52F402A5" w14:textId="77777777"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Zab</w:t>
      </w:r>
      <w:r w:rsidR="004A380A" w:rsidRPr="00AC530C">
        <w:rPr>
          <w:rFonts w:ascii="Times New Roman" w:hAnsi="Times New Roman"/>
          <w:sz w:val="22"/>
          <w:szCs w:val="22"/>
          <w:lang w:val="sr-Latn-ME"/>
        </w:rPr>
        <w:t>i</w:t>
      </w:r>
      <w:r w:rsidRPr="00AC530C">
        <w:rPr>
          <w:rFonts w:ascii="Times New Roman" w:hAnsi="Times New Roman"/>
          <w:sz w:val="22"/>
          <w:szCs w:val="22"/>
          <w:lang w:val="sr-Latn-ME"/>
        </w:rPr>
        <w:t>l</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 xml:space="preserve">ežena je značajna razlika u </w:t>
      </w:r>
      <w:proofErr w:type="spellStart"/>
      <w:r w:rsidRPr="00AC530C">
        <w:rPr>
          <w:rFonts w:ascii="Times New Roman" w:hAnsi="Times New Roman"/>
          <w:sz w:val="22"/>
          <w:szCs w:val="22"/>
          <w:lang w:val="sr-Latn-ME"/>
        </w:rPr>
        <w:t>rPSF</w:t>
      </w:r>
      <w:proofErr w:type="spellEnd"/>
      <w:r w:rsidRPr="00AC530C">
        <w:rPr>
          <w:rFonts w:ascii="Times New Roman" w:hAnsi="Times New Roman"/>
          <w:sz w:val="22"/>
          <w:szCs w:val="22"/>
          <w:lang w:val="sr-Latn-ME"/>
        </w:rPr>
        <w:t xml:space="preserve"> između l</w:t>
      </w:r>
      <w:r w:rsidR="004A380A" w:rsidRPr="00AC530C">
        <w:rPr>
          <w:rFonts w:ascii="Times New Roman" w:hAnsi="Times New Roman"/>
          <w:sz w:val="22"/>
          <w:szCs w:val="22"/>
          <w:lang w:val="sr-Latn-ME"/>
        </w:rPr>
        <w:t>ij</w:t>
      </w:r>
      <w:r w:rsidRPr="00AC530C">
        <w:rPr>
          <w:rFonts w:ascii="Times New Roman" w:hAnsi="Times New Roman"/>
          <w:sz w:val="22"/>
          <w:szCs w:val="22"/>
          <w:lang w:val="sr-Latn-ME"/>
        </w:rPr>
        <w:t>ečenih grupa (vid</w:t>
      </w:r>
      <w:r w:rsidR="004A380A"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Tabelu 2 i Sliku 1.) </w:t>
      </w:r>
    </w:p>
    <w:p w14:paraId="761654AC" w14:textId="77777777" w:rsidR="0042754F" w:rsidRPr="00AC530C" w:rsidRDefault="0042754F" w:rsidP="0042754F">
      <w:pPr>
        <w:tabs>
          <w:tab w:val="left" w:pos="1134"/>
          <w:tab w:val="left" w:pos="1701"/>
        </w:tabs>
        <w:rPr>
          <w:rFonts w:ascii="Times New Roman" w:hAnsi="Times New Roman"/>
          <w:sz w:val="22"/>
          <w:szCs w:val="22"/>
          <w:lang w:val="sr-Latn-ME"/>
        </w:rPr>
      </w:pPr>
    </w:p>
    <w:p w14:paraId="51BB376E" w14:textId="77777777" w:rsidR="0042754F" w:rsidRPr="00AC530C" w:rsidRDefault="0042754F" w:rsidP="0042754F">
      <w:pPr>
        <w:tabs>
          <w:tab w:val="left" w:pos="1134"/>
          <w:tab w:val="left" w:pos="1701"/>
        </w:tabs>
        <w:ind w:left="993" w:hanging="993"/>
        <w:rPr>
          <w:rFonts w:ascii="Times New Roman" w:hAnsi="Times New Roman"/>
          <w:b/>
          <w:sz w:val="22"/>
          <w:szCs w:val="22"/>
          <w:lang w:val="sr-Latn-ME"/>
        </w:rPr>
      </w:pPr>
      <w:r w:rsidRPr="00AC530C">
        <w:rPr>
          <w:rFonts w:ascii="Times New Roman" w:hAnsi="Times New Roman"/>
          <w:sz w:val="22"/>
          <w:szCs w:val="22"/>
          <w:lang w:val="sr-Latn-ME"/>
        </w:rPr>
        <w:t xml:space="preserve">Tabela 2: </w:t>
      </w:r>
      <w:r w:rsidRPr="00AC530C">
        <w:rPr>
          <w:rFonts w:ascii="Times New Roman" w:hAnsi="Times New Roman"/>
          <w:b/>
          <w:sz w:val="22"/>
          <w:szCs w:val="22"/>
          <w:lang w:val="sr-Latn-ME"/>
        </w:rPr>
        <w:t xml:space="preserve">Preživljavanje bez </w:t>
      </w:r>
      <w:proofErr w:type="spellStart"/>
      <w:r w:rsidRPr="00AC530C">
        <w:rPr>
          <w:rFonts w:ascii="Times New Roman" w:hAnsi="Times New Roman"/>
          <w:b/>
          <w:sz w:val="22"/>
          <w:szCs w:val="22"/>
          <w:lang w:val="sr-Latn-ME"/>
        </w:rPr>
        <w:t>radiografske</w:t>
      </w:r>
      <w:proofErr w:type="spellEnd"/>
      <w:r w:rsidRPr="00AC530C">
        <w:rPr>
          <w:rFonts w:ascii="Times New Roman" w:hAnsi="Times New Roman"/>
          <w:b/>
          <w:sz w:val="22"/>
          <w:szCs w:val="22"/>
          <w:lang w:val="sr-Latn-ME"/>
        </w:rPr>
        <w:t xml:space="preserve"> progresije – stratifikovana analiza; </w:t>
      </w:r>
      <w:proofErr w:type="spellStart"/>
      <w:r w:rsidRPr="00AC530C">
        <w:rPr>
          <w:rFonts w:ascii="Times New Roman" w:hAnsi="Times New Roman"/>
          <w:b/>
          <w:i/>
          <w:sz w:val="22"/>
          <w:szCs w:val="22"/>
          <w:lang w:val="sr-Latn-ME"/>
        </w:rPr>
        <w:t>Intent</w:t>
      </w:r>
      <w:proofErr w:type="spellEnd"/>
      <w:r w:rsidRPr="00AC530C">
        <w:rPr>
          <w:rFonts w:ascii="Times New Roman" w:hAnsi="Times New Roman"/>
          <w:b/>
          <w:i/>
          <w:sz w:val="22"/>
          <w:szCs w:val="22"/>
          <w:lang w:val="sr-Latn-ME"/>
        </w:rPr>
        <w:t xml:space="preserve"> to </w:t>
      </w:r>
      <w:proofErr w:type="spellStart"/>
      <w:r w:rsidRPr="00AC530C">
        <w:rPr>
          <w:rFonts w:ascii="Times New Roman" w:hAnsi="Times New Roman"/>
          <w:b/>
          <w:i/>
          <w:sz w:val="22"/>
          <w:szCs w:val="22"/>
          <w:lang w:val="sr-Latn-ME"/>
        </w:rPr>
        <w:t>treat</w:t>
      </w:r>
      <w:proofErr w:type="spellEnd"/>
      <w:r w:rsidRPr="00AC530C">
        <w:rPr>
          <w:rFonts w:ascii="Times New Roman" w:hAnsi="Times New Roman"/>
          <w:b/>
          <w:sz w:val="22"/>
          <w:szCs w:val="22"/>
          <w:lang w:val="sr-Latn-ME"/>
        </w:rPr>
        <w:t xml:space="preserve"> populacija (Studija PCR 3011)</w:t>
      </w:r>
    </w:p>
    <w:p w14:paraId="164A5500" w14:textId="77777777" w:rsidR="0042754F" w:rsidRPr="00AC530C" w:rsidRDefault="0042754F" w:rsidP="0042754F">
      <w:pPr>
        <w:tabs>
          <w:tab w:val="left" w:pos="1134"/>
          <w:tab w:val="left" w:pos="1701"/>
        </w:tabs>
        <w:rPr>
          <w:rFonts w:ascii="Times New Roman" w:hAnsi="Times New Roman"/>
          <w:sz w:val="22"/>
          <w:szCs w:val="22"/>
          <w:lang w:val="sr-Latn-ME"/>
        </w:rPr>
      </w:pPr>
    </w:p>
    <w:tbl>
      <w:tblPr>
        <w:tblW w:w="0" w:type="auto"/>
        <w:jc w:val="center"/>
        <w:tblCellMar>
          <w:left w:w="67" w:type="dxa"/>
          <w:right w:w="67" w:type="dxa"/>
        </w:tblCellMar>
        <w:tblLook w:val="04A0" w:firstRow="1" w:lastRow="0" w:firstColumn="1" w:lastColumn="0" w:noHBand="0" w:noVBand="1"/>
      </w:tblPr>
      <w:tblGrid>
        <w:gridCol w:w="2632"/>
        <w:gridCol w:w="1758"/>
        <w:gridCol w:w="4681"/>
      </w:tblGrid>
      <w:tr w:rsidR="0042754F" w:rsidRPr="00AC530C" w14:paraId="64D1DDB9" w14:textId="77777777" w:rsidTr="0042754F">
        <w:trPr>
          <w:cantSplit/>
          <w:tblHeader/>
          <w:jc w:val="center"/>
        </w:trPr>
        <w:tc>
          <w:tcPr>
            <w:tcW w:w="0" w:type="auto"/>
            <w:shd w:val="clear" w:color="auto" w:fill="FFFFFF"/>
            <w:vAlign w:val="bottom"/>
          </w:tcPr>
          <w:p w14:paraId="3CAB92E7" w14:textId="77777777" w:rsidR="0042754F" w:rsidRPr="00AC530C" w:rsidRDefault="0042754F">
            <w:pPr>
              <w:keepNext/>
              <w:keepLines/>
              <w:adjustRightInd w:val="0"/>
              <w:jc w:val="center"/>
              <w:rPr>
                <w:rFonts w:ascii="Times New Roman" w:hAnsi="Times New Roman"/>
                <w:color w:val="000000"/>
                <w:sz w:val="22"/>
                <w:szCs w:val="22"/>
                <w:lang w:val="sr-Latn-ME"/>
              </w:rPr>
            </w:pPr>
          </w:p>
        </w:tc>
        <w:tc>
          <w:tcPr>
            <w:tcW w:w="0" w:type="auto"/>
            <w:shd w:val="clear" w:color="auto" w:fill="FFFFFF"/>
            <w:vAlign w:val="bottom"/>
            <w:hideMark/>
          </w:tcPr>
          <w:p w14:paraId="1D2F80B6" w14:textId="77777777" w:rsidR="0042754F" w:rsidRPr="00AC530C" w:rsidRDefault="0042754F">
            <w:pPr>
              <w:keepNext/>
              <w:keepLines/>
              <w:pBdr>
                <w:bottom w:val="single" w:sz="6" w:space="0" w:color="auto"/>
              </w:pBdr>
              <w:adjustRightInd w:val="0"/>
              <w:jc w:val="center"/>
              <w:rPr>
                <w:rFonts w:ascii="Times New Roman" w:hAnsi="Times New Roman"/>
                <w:b/>
                <w:bCs/>
                <w:color w:val="000000"/>
                <w:sz w:val="22"/>
                <w:szCs w:val="22"/>
                <w:lang w:val="sr-Latn-ME"/>
              </w:rPr>
            </w:pPr>
            <w:r w:rsidRPr="00AC530C">
              <w:rPr>
                <w:rFonts w:ascii="Times New Roman" w:hAnsi="Times New Roman"/>
                <w:b/>
                <w:bCs/>
                <w:color w:val="000000"/>
                <w:sz w:val="22"/>
                <w:szCs w:val="22"/>
                <w:lang w:val="sr-Latn-ME"/>
              </w:rPr>
              <w:t xml:space="preserve">AA-P </w:t>
            </w:r>
          </w:p>
        </w:tc>
        <w:tc>
          <w:tcPr>
            <w:tcW w:w="4681" w:type="dxa"/>
            <w:shd w:val="clear" w:color="auto" w:fill="FFFFFF"/>
            <w:vAlign w:val="bottom"/>
            <w:hideMark/>
          </w:tcPr>
          <w:p w14:paraId="426982F6" w14:textId="77777777" w:rsidR="0042754F" w:rsidRPr="00AC530C" w:rsidRDefault="0042754F">
            <w:pPr>
              <w:keepNext/>
              <w:keepLines/>
              <w:pBdr>
                <w:bottom w:val="single" w:sz="6" w:space="0" w:color="auto"/>
              </w:pBdr>
              <w:adjustRightInd w:val="0"/>
              <w:jc w:val="center"/>
              <w:rPr>
                <w:rFonts w:ascii="Times New Roman" w:hAnsi="Times New Roman"/>
                <w:b/>
                <w:bCs/>
                <w:color w:val="000000"/>
                <w:sz w:val="22"/>
                <w:szCs w:val="22"/>
                <w:lang w:val="sr-Latn-ME"/>
              </w:rPr>
            </w:pPr>
            <w:proofErr w:type="spellStart"/>
            <w:r w:rsidRPr="00AC530C">
              <w:rPr>
                <w:rFonts w:ascii="Times New Roman" w:hAnsi="Times New Roman"/>
                <w:b/>
                <w:bCs/>
                <w:color w:val="000000"/>
                <w:sz w:val="22"/>
                <w:szCs w:val="22"/>
                <w:lang w:val="sr-Latn-ME"/>
              </w:rPr>
              <w:t>Placebo</w:t>
            </w:r>
            <w:proofErr w:type="spellEnd"/>
            <w:r w:rsidRPr="00AC530C">
              <w:rPr>
                <w:rFonts w:ascii="Times New Roman" w:hAnsi="Times New Roman"/>
                <w:b/>
                <w:bCs/>
                <w:color w:val="000000"/>
                <w:sz w:val="22"/>
                <w:szCs w:val="22"/>
                <w:lang w:val="sr-Latn-ME"/>
              </w:rPr>
              <w:t xml:space="preserve"> </w:t>
            </w:r>
          </w:p>
        </w:tc>
      </w:tr>
      <w:tr w:rsidR="0042754F" w:rsidRPr="00AC530C" w14:paraId="658BD207" w14:textId="77777777" w:rsidTr="0042754F">
        <w:trPr>
          <w:cantSplit/>
          <w:jc w:val="center"/>
        </w:trPr>
        <w:tc>
          <w:tcPr>
            <w:tcW w:w="0" w:type="auto"/>
            <w:shd w:val="clear" w:color="auto" w:fill="FFFFFF"/>
            <w:hideMark/>
          </w:tcPr>
          <w:p w14:paraId="6233F18C" w14:textId="77777777" w:rsidR="0042754F" w:rsidRPr="00AC530C" w:rsidRDefault="0042754F">
            <w:pPr>
              <w:keepNext/>
              <w:keepLines/>
              <w:adjustRightInd w:val="0"/>
              <w:ind w:left="87" w:hanging="87"/>
              <w:rPr>
                <w:rFonts w:ascii="Times New Roman" w:hAnsi="Times New Roman"/>
                <w:color w:val="000000"/>
                <w:sz w:val="22"/>
                <w:szCs w:val="22"/>
                <w:lang w:val="sr-Latn-ME"/>
              </w:rPr>
            </w:pPr>
            <w:proofErr w:type="spellStart"/>
            <w:r w:rsidRPr="00AC530C">
              <w:rPr>
                <w:rFonts w:ascii="Times New Roman" w:hAnsi="Times New Roman"/>
                <w:color w:val="000000"/>
                <w:sz w:val="22"/>
                <w:szCs w:val="22"/>
                <w:lang w:val="sr-Latn-ME"/>
              </w:rPr>
              <w:t>Randomizovani</w:t>
            </w:r>
            <w:proofErr w:type="spellEnd"/>
            <w:r w:rsidRPr="00AC530C">
              <w:rPr>
                <w:rFonts w:ascii="Times New Roman" w:hAnsi="Times New Roman"/>
                <w:color w:val="000000"/>
                <w:sz w:val="22"/>
                <w:szCs w:val="22"/>
                <w:lang w:val="sr-Latn-ME"/>
              </w:rPr>
              <w:t xml:space="preserve"> ispitanici</w:t>
            </w:r>
          </w:p>
        </w:tc>
        <w:tc>
          <w:tcPr>
            <w:tcW w:w="0" w:type="auto"/>
            <w:shd w:val="clear" w:color="auto" w:fill="FFFFFF"/>
            <w:vAlign w:val="bottom"/>
            <w:hideMark/>
          </w:tcPr>
          <w:p w14:paraId="7DC684E9"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597</w:t>
            </w:r>
          </w:p>
        </w:tc>
        <w:tc>
          <w:tcPr>
            <w:tcW w:w="4681" w:type="dxa"/>
            <w:shd w:val="clear" w:color="auto" w:fill="FFFFFF"/>
            <w:vAlign w:val="bottom"/>
            <w:hideMark/>
          </w:tcPr>
          <w:p w14:paraId="43E5E4EB"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602</w:t>
            </w:r>
          </w:p>
        </w:tc>
      </w:tr>
      <w:tr w:rsidR="0042754F" w:rsidRPr="00AC530C" w14:paraId="01ABCB53" w14:textId="77777777" w:rsidTr="0042754F">
        <w:trPr>
          <w:cantSplit/>
          <w:jc w:val="center"/>
        </w:trPr>
        <w:tc>
          <w:tcPr>
            <w:tcW w:w="0" w:type="auto"/>
            <w:shd w:val="clear" w:color="auto" w:fill="FFFFFF"/>
            <w:hideMark/>
          </w:tcPr>
          <w:p w14:paraId="40053B66" w14:textId="77777777" w:rsidR="0042754F" w:rsidRPr="00AC530C" w:rsidRDefault="0042754F">
            <w:pPr>
              <w:keepNext/>
              <w:keepLines/>
              <w:adjustRightInd w:val="0"/>
              <w:ind w:left="267" w:hanging="87"/>
              <w:rPr>
                <w:rFonts w:ascii="Times New Roman" w:hAnsi="Times New Roman"/>
                <w:color w:val="000000"/>
                <w:sz w:val="22"/>
                <w:szCs w:val="22"/>
                <w:lang w:val="sr-Latn-ME"/>
              </w:rPr>
            </w:pPr>
            <w:r w:rsidRPr="00AC530C">
              <w:rPr>
                <w:rFonts w:ascii="Times New Roman" w:hAnsi="Times New Roman"/>
                <w:color w:val="000000"/>
                <w:sz w:val="22"/>
                <w:szCs w:val="22"/>
                <w:lang w:val="sr-Latn-ME"/>
              </w:rPr>
              <w:t>Događaji</w:t>
            </w:r>
          </w:p>
        </w:tc>
        <w:tc>
          <w:tcPr>
            <w:tcW w:w="0" w:type="auto"/>
            <w:shd w:val="clear" w:color="auto" w:fill="FFFFFF"/>
            <w:vAlign w:val="bottom"/>
            <w:hideMark/>
          </w:tcPr>
          <w:p w14:paraId="23C47E44"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239 (40.0%)</w:t>
            </w:r>
          </w:p>
        </w:tc>
        <w:tc>
          <w:tcPr>
            <w:tcW w:w="4681" w:type="dxa"/>
            <w:shd w:val="clear" w:color="auto" w:fill="FFFFFF"/>
            <w:vAlign w:val="bottom"/>
            <w:hideMark/>
          </w:tcPr>
          <w:p w14:paraId="442CB1BF"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354 (58.8%)</w:t>
            </w:r>
          </w:p>
        </w:tc>
      </w:tr>
      <w:tr w:rsidR="0042754F" w:rsidRPr="00AC530C" w14:paraId="34BE2770" w14:textId="77777777" w:rsidTr="0042754F">
        <w:trPr>
          <w:cantSplit/>
          <w:jc w:val="center"/>
        </w:trPr>
        <w:tc>
          <w:tcPr>
            <w:tcW w:w="0" w:type="auto"/>
            <w:shd w:val="clear" w:color="auto" w:fill="FFFFFF"/>
            <w:hideMark/>
          </w:tcPr>
          <w:p w14:paraId="36A3E7F3" w14:textId="77777777" w:rsidR="0042754F" w:rsidRPr="00AC530C" w:rsidRDefault="0042754F">
            <w:pPr>
              <w:keepNext/>
              <w:keepLines/>
              <w:adjustRightInd w:val="0"/>
              <w:ind w:left="267" w:hanging="87"/>
              <w:rPr>
                <w:rFonts w:ascii="Times New Roman" w:hAnsi="Times New Roman"/>
                <w:color w:val="000000"/>
                <w:sz w:val="22"/>
                <w:szCs w:val="22"/>
                <w:lang w:val="sr-Latn-ME"/>
              </w:rPr>
            </w:pPr>
            <w:r w:rsidRPr="00AC530C">
              <w:rPr>
                <w:rFonts w:ascii="Times New Roman" w:hAnsi="Times New Roman"/>
                <w:color w:val="000000"/>
                <w:sz w:val="22"/>
                <w:szCs w:val="22"/>
                <w:lang w:val="sr-Latn-ME"/>
              </w:rPr>
              <w:t>Cenzurisano</w:t>
            </w:r>
          </w:p>
        </w:tc>
        <w:tc>
          <w:tcPr>
            <w:tcW w:w="0" w:type="auto"/>
            <w:shd w:val="clear" w:color="auto" w:fill="FFFFFF"/>
            <w:vAlign w:val="bottom"/>
            <w:hideMark/>
          </w:tcPr>
          <w:p w14:paraId="490622FB"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358 (60.0%)</w:t>
            </w:r>
          </w:p>
        </w:tc>
        <w:tc>
          <w:tcPr>
            <w:tcW w:w="4681" w:type="dxa"/>
            <w:shd w:val="clear" w:color="auto" w:fill="FFFFFF"/>
            <w:vAlign w:val="bottom"/>
            <w:hideMark/>
          </w:tcPr>
          <w:p w14:paraId="0B78CF87"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248 (41.2%)</w:t>
            </w:r>
          </w:p>
        </w:tc>
      </w:tr>
      <w:tr w:rsidR="0042754F" w:rsidRPr="00AC530C" w14:paraId="25CCA56F" w14:textId="77777777" w:rsidTr="0042754F">
        <w:trPr>
          <w:cantSplit/>
          <w:jc w:val="center"/>
        </w:trPr>
        <w:tc>
          <w:tcPr>
            <w:tcW w:w="0" w:type="auto"/>
            <w:shd w:val="clear" w:color="auto" w:fill="FFFFFF"/>
          </w:tcPr>
          <w:p w14:paraId="7DFBD2C5" w14:textId="77777777" w:rsidR="0042754F" w:rsidRPr="00AC530C" w:rsidRDefault="0042754F">
            <w:pPr>
              <w:keepNext/>
              <w:keepLines/>
              <w:adjustRightInd w:val="0"/>
              <w:ind w:left="878" w:hanging="87"/>
              <w:rPr>
                <w:rFonts w:ascii="Times New Roman" w:hAnsi="Times New Roman"/>
                <w:color w:val="000000"/>
                <w:sz w:val="22"/>
                <w:szCs w:val="22"/>
                <w:lang w:val="sr-Latn-ME"/>
              </w:rPr>
            </w:pPr>
          </w:p>
        </w:tc>
        <w:tc>
          <w:tcPr>
            <w:tcW w:w="0" w:type="auto"/>
            <w:shd w:val="clear" w:color="auto" w:fill="FFFFFF"/>
            <w:vAlign w:val="bottom"/>
          </w:tcPr>
          <w:p w14:paraId="40D1BCAA" w14:textId="77777777" w:rsidR="0042754F" w:rsidRPr="00AC530C" w:rsidRDefault="0042754F">
            <w:pPr>
              <w:keepNext/>
              <w:keepLines/>
              <w:adjustRightInd w:val="0"/>
              <w:jc w:val="center"/>
              <w:rPr>
                <w:rFonts w:ascii="Times New Roman" w:hAnsi="Times New Roman"/>
                <w:color w:val="000000"/>
                <w:sz w:val="22"/>
                <w:szCs w:val="22"/>
                <w:lang w:val="sr-Latn-ME"/>
              </w:rPr>
            </w:pPr>
          </w:p>
        </w:tc>
        <w:tc>
          <w:tcPr>
            <w:tcW w:w="4681" w:type="dxa"/>
            <w:shd w:val="clear" w:color="auto" w:fill="FFFFFF"/>
            <w:vAlign w:val="bottom"/>
          </w:tcPr>
          <w:p w14:paraId="493F8B37" w14:textId="77777777" w:rsidR="0042754F" w:rsidRPr="00AC530C" w:rsidRDefault="0042754F">
            <w:pPr>
              <w:keepNext/>
              <w:keepLines/>
              <w:adjustRightInd w:val="0"/>
              <w:jc w:val="center"/>
              <w:rPr>
                <w:rFonts w:ascii="Times New Roman" w:hAnsi="Times New Roman"/>
                <w:color w:val="000000"/>
                <w:sz w:val="22"/>
                <w:szCs w:val="22"/>
                <w:lang w:val="sr-Latn-ME"/>
              </w:rPr>
            </w:pPr>
          </w:p>
        </w:tc>
      </w:tr>
      <w:tr w:rsidR="0042754F" w:rsidRPr="00AC530C" w14:paraId="4CCDFB19" w14:textId="77777777" w:rsidTr="0042754F">
        <w:trPr>
          <w:cantSplit/>
          <w:jc w:val="center"/>
        </w:trPr>
        <w:tc>
          <w:tcPr>
            <w:tcW w:w="0" w:type="auto"/>
            <w:shd w:val="clear" w:color="auto" w:fill="FFFFFF"/>
            <w:hideMark/>
          </w:tcPr>
          <w:p w14:paraId="36F34EBE" w14:textId="77777777" w:rsidR="0042754F" w:rsidRPr="00AC530C" w:rsidRDefault="0042754F">
            <w:pPr>
              <w:keepNext/>
              <w:keepLines/>
              <w:adjustRightInd w:val="0"/>
              <w:ind w:left="87" w:hanging="87"/>
              <w:rPr>
                <w:rFonts w:ascii="Times New Roman" w:hAnsi="Times New Roman"/>
                <w:color w:val="000000"/>
                <w:sz w:val="22"/>
                <w:szCs w:val="22"/>
                <w:lang w:val="sr-Latn-ME"/>
              </w:rPr>
            </w:pPr>
            <w:r w:rsidRPr="00AC530C">
              <w:rPr>
                <w:rFonts w:ascii="Times New Roman" w:hAnsi="Times New Roman"/>
                <w:color w:val="000000"/>
                <w:sz w:val="22"/>
                <w:szCs w:val="22"/>
                <w:lang w:val="sr-Latn-ME"/>
              </w:rPr>
              <w:t>Vr</w:t>
            </w:r>
            <w:r w:rsidR="004A380A" w:rsidRPr="00AC530C">
              <w:rPr>
                <w:rFonts w:ascii="Times New Roman" w:hAnsi="Times New Roman"/>
                <w:color w:val="000000"/>
                <w:sz w:val="22"/>
                <w:szCs w:val="22"/>
                <w:lang w:val="sr-Latn-ME"/>
              </w:rPr>
              <w:t>ij</w:t>
            </w:r>
            <w:r w:rsidRPr="00AC530C">
              <w:rPr>
                <w:rFonts w:ascii="Times New Roman" w:hAnsi="Times New Roman"/>
                <w:color w:val="000000"/>
                <w:sz w:val="22"/>
                <w:szCs w:val="22"/>
                <w:lang w:val="sr-Latn-ME"/>
              </w:rPr>
              <w:t>eme do događaja /m</w:t>
            </w:r>
            <w:r w:rsidR="004A380A" w:rsidRPr="00AC530C">
              <w:rPr>
                <w:rFonts w:ascii="Times New Roman" w:hAnsi="Times New Roman"/>
                <w:color w:val="000000"/>
                <w:sz w:val="22"/>
                <w:szCs w:val="22"/>
                <w:lang w:val="sr-Latn-ME"/>
              </w:rPr>
              <w:t>j</w:t>
            </w:r>
            <w:r w:rsidRPr="00AC530C">
              <w:rPr>
                <w:rFonts w:ascii="Times New Roman" w:hAnsi="Times New Roman"/>
                <w:color w:val="000000"/>
                <w:sz w:val="22"/>
                <w:szCs w:val="22"/>
                <w:lang w:val="sr-Latn-ME"/>
              </w:rPr>
              <w:t>eseci)</w:t>
            </w:r>
          </w:p>
        </w:tc>
        <w:tc>
          <w:tcPr>
            <w:tcW w:w="0" w:type="auto"/>
            <w:shd w:val="clear" w:color="auto" w:fill="FFFFFF"/>
            <w:vAlign w:val="bottom"/>
          </w:tcPr>
          <w:p w14:paraId="2F20AA70" w14:textId="77777777" w:rsidR="0042754F" w:rsidRPr="00AC530C" w:rsidRDefault="0042754F">
            <w:pPr>
              <w:keepNext/>
              <w:keepLines/>
              <w:adjustRightInd w:val="0"/>
              <w:jc w:val="center"/>
              <w:rPr>
                <w:rFonts w:ascii="Times New Roman" w:hAnsi="Times New Roman"/>
                <w:color w:val="000000"/>
                <w:sz w:val="22"/>
                <w:szCs w:val="22"/>
                <w:lang w:val="sr-Latn-ME"/>
              </w:rPr>
            </w:pPr>
          </w:p>
        </w:tc>
        <w:tc>
          <w:tcPr>
            <w:tcW w:w="4681" w:type="dxa"/>
            <w:shd w:val="clear" w:color="auto" w:fill="FFFFFF"/>
            <w:vAlign w:val="bottom"/>
          </w:tcPr>
          <w:p w14:paraId="1337553F" w14:textId="77777777" w:rsidR="0042754F" w:rsidRPr="00AC530C" w:rsidRDefault="0042754F">
            <w:pPr>
              <w:keepNext/>
              <w:keepLines/>
              <w:adjustRightInd w:val="0"/>
              <w:jc w:val="center"/>
              <w:rPr>
                <w:rFonts w:ascii="Times New Roman" w:hAnsi="Times New Roman"/>
                <w:color w:val="000000"/>
                <w:sz w:val="22"/>
                <w:szCs w:val="22"/>
                <w:lang w:val="sr-Latn-ME"/>
              </w:rPr>
            </w:pPr>
          </w:p>
        </w:tc>
      </w:tr>
      <w:tr w:rsidR="0042754F" w:rsidRPr="00AC530C" w14:paraId="3EBBD912" w14:textId="77777777" w:rsidTr="0042754F">
        <w:trPr>
          <w:cantSplit/>
          <w:jc w:val="center"/>
        </w:trPr>
        <w:tc>
          <w:tcPr>
            <w:tcW w:w="0" w:type="auto"/>
            <w:shd w:val="clear" w:color="auto" w:fill="FFFFFF"/>
            <w:hideMark/>
          </w:tcPr>
          <w:p w14:paraId="1526C42D" w14:textId="77777777" w:rsidR="0042754F" w:rsidRPr="00AC530C" w:rsidRDefault="0042754F">
            <w:pPr>
              <w:keepNext/>
              <w:keepLines/>
              <w:adjustRightInd w:val="0"/>
              <w:ind w:left="267" w:hanging="87"/>
              <w:rPr>
                <w:rFonts w:ascii="Times New Roman" w:hAnsi="Times New Roman"/>
                <w:color w:val="000000"/>
                <w:sz w:val="22"/>
                <w:szCs w:val="22"/>
                <w:lang w:val="sr-Latn-ME"/>
              </w:rPr>
            </w:pPr>
            <w:proofErr w:type="spellStart"/>
            <w:r w:rsidRPr="00AC530C">
              <w:rPr>
                <w:rFonts w:ascii="Times New Roman" w:hAnsi="Times New Roman"/>
                <w:color w:val="000000"/>
                <w:sz w:val="22"/>
                <w:szCs w:val="22"/>
                <w:lang w:val="sr-Latn-ME"/>
              </w:rPr>
              <w:t>Medijana</w:t>
            </w:r>
            <w:proofErr w:type="spellEnd"/>
            <w:r w:rsidRPr="00AC530C">
              <w:rPr>
                <w:rFonts w:ascii="Times New Roman" w:hAnsi="Times New Roman"/>
                <w:color w:val="000000"/>
                <w:sz w:val="22"/>
                <w:szCs w:val="22"/>
                <w:lang w:val="sr-Latn-ME"/>
              </w:rPr>
              <w:t xml:space="preserve"> (95% CI)</w:t>
            </w:r>
          </w:p>
        </w:tc>
        <w:tc>
          <w:tcPr>
            <w:tcW w:w="0" w:type="auto"/>
            <w:shd w:val="clear" w:color="auto" w:fill="FFFFFF"/>
            <w:vAlign w:val="bottom"/>
            <w:hideMark/>
          </w:tcPr>
          <w:p w14:paraId="0B40C0E0"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33.02 (29.57, NE)</w:t>
            </w:r>
          </w:p>
        </w:tc>
        <w:tc>
          <w:tcPr>
            <w:tcW w:w="4681" w:type="dxa"/>
            <w:shd w:val="clear" w:color="auto" w:fill="FFFFFF"/>
            <w:vAlign w:val="bottom"/>
            <w:hideMark/>
          </w:tcPr>
          <w:p w14:paraId="4E3412A3"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14.78 (14.69, 18.27)</w:t>
            </w:r>
          </w:p>
        </w:tc>
      </w:tr>
      <w:tr w:rsidR="0042754F" w:rsidRPr="00AC530C" w14:paraId="26C0A19D" w14:textId="77777777" w:rsidTr="0042754F">
        <w:trPr>
          <w:cantSplit/>
          <w:jc w:val="center"/>
        </w:trPr>
        <w:tc>
          <w:tcPr>
            <w:tcW w:w="0" w:type="auto"/>
            <w:shd w:val="clear" w:color="auto" w:fill="FFFFFF"/>
            <w:hideMark/>
          </w:tcPr>
          <w:p w14:paraId="478369EB" w14:textId="77777777" w:rsidR="0042754F" w:rsidRPr="00AC530C" w:rsidRDefault="0042754F">
            <w:pPr>
              <w:keepNext/>
              <w:keepLines/>
              <w:adjustRightInd w:val="0"/>
              <w:ind w:left="267" w:hanging="87"/>
              <w:rPr>
                <w:rFonts w:ascii="Times New Roman" w:hAnsi="Times New Roman"/>
                <w:color w:val="000000"/>
                <w:sz w:val="22"/>
                <w:szCs w:val="22"/>
                <w:lang w:val="sr-Latn-ME"/>
              </w:rPr>
            </w:pPr>
            <w:r w:rsidRPr="00AC530C">
              <w:rPr>
                <w:rFonts w:ascii="Times New Roman" w:hAnsi="Times New Roman"/>
                <w:color w:val="000000"/>
                <w:sz w:val="22"/>
                <w:szCs w:val="22"/>
                <w:lang w:val="sr-Latn-ME"/>
              </w:rPr>
              <w:t>Raspon</w:t>
            </w:r>
          </w:p>
        </w:tc>
        <w:tc>
          <w:tcPr>
            <w:tcW w:w="0" w:type="auto"/>
            <w:shd w:val="clear" w:color="auto" w:fill="FFFFFF"/>
            <w:vAlign w:val="bottom"/>
            <w:hideMark/>
          </w:tcPr>
          <w:p w14:paraId="1783492B"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(0.0+, 41.0+)</w:t>
            </w:r>
          </w:p>
        </w:tc>
        <w:tc>
          <w:tcPr>
            <w:tcW w:w="4681" w:type="dxa"/>
            <w:shd w:val="clear" w:color="auto" w:fill="FFFFFF"/>
            <w:vAlign w:val="bottom"/>
            <w:hideMark/>
          </w:tcPr>
          <w:p w14:paraId="229AC692"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(0.0+, 40.6+)</w:t>
            </w:r>
          </w:p>
        </w:tc>
      </w:tr>
      <w:tr w:rsidR="0042754F" w:rsidRPr="00AC530C" w14:paraId="693F1A98" w14:textId="77777777" w:rsidTr="0042754F">
        <w:trPr>
          <w:cantSplit/>
          <w:jc w:val="center"/>
        </w:trPr>
        <w:tc>
          <w:tcPr>
            <w:tcW w:w="0" w:type="auto"/>
            <w:shd w:val="clear" w:color="auto" w:fill="FFFFFF"/>
          </w:tcPr>
          <w:p w14:paraId="4704BDF4" w14:textId="77777777" w:rsidR="0042754F" w:rsidRPr="00AC530C" w:rsidRDefault="0042754F">
            <w:pPr>
              <w:keepNext/>
              <w:keepLines/>
              <w:adjustRightInd w:val="0"/>
              <w:ind w:left="878" w:hanging="87"/>
              <w:rPr>
                <w:rFonts w:ascii="Times New Roman" w:hAnsi="Times New Roman"/>
                <w:color w:val="000000"/>
                <w:sz w:val="22"/>
                <w:szCs w:val="22"/>
                <w:lang w:val="sr-Latn-ME"/>
              </w:rPr>
            </w:pPr>
          </w:p>
        </w:tc>
        <w:tc>
          <w:tcPr>
            <w:tcW w:w="0" w:type="auto"/>
            <w:shd w:val="clear" w:color="auto" w:fill="FFFFFF"/>
            <w:vAlign w:val="bottom"/>
          </w:tcPr>
          <w:p w14:paraId="1BF82324" w14:textId="77777777" w:rsidR="0042754F" w:rsidRPr="00AC530C" w:rsidRDefault="0042754F">
            <w:pPr>
              <w:keepNext/>
              <w:keepLines/>
              <w:adjustRightInd w:val="0"/>
              <w:jc w:val="center"/>
              <w:rPr>
                <w:rFonts w:ascii="Times New Roman" w:hAnsi="Times New Roman"/>
                <w:color w:val="000000"/>
                <w:sz w:val="22"/>
                <w:szCs w:val="22"/>
                <w:lang w:val="sr-Latn-ME"/>
              </w:rPr>
            </w:pPr>
          </w:p>
        </w:tc>
        <w:tc>
          <w:tcPr>
            <w:tcW w:w="4681" w:type="dxa"/>
            <w:shd w:val="clear" w:color="auto" w:fill="FFFFFF"/>
            <w:vAlign w:val="bottom"/>
          </w:tcPr>
          <w:p w14:paraId="1968EC54" w14:textId="77777777" w:rsidR="0042754F" w:rsidRPr="00AC530C" w:rsidRDefault="0042754F">
            <w:pPr>
              <w:keepNext/>
              <w:keepLines/>
              <w:adjustRightInd w:val="0"/>
              <w:jc w:val="center"/>
              <w:rPr>
                <w:rFonts w:ascii="Times New Roman" w:hAnsi="Times New Roman"/>
                <w:color w:val="000000"/>
                <w:sz w:val="22"/>
                <w:szCs w:val="22"/>
                <w:lang w:val="sr-Latn-ME"/>
              </w:rPr>
            </w:pPr>
          </w:p>
        </w:tc>
      </w:tr>
      <w:tr w:rsidR="0042754F" w:rsidRPr="00AC530C" w14:paraId="15B8BF8B" w14:textId="77777777" w:rsidTr="0042754F">
        <w:trPr>
          <w:cantSplit/>
          <w:jc w:val="center"/>
        </w:trPr>
        <w:tc>
          <w:tcPr>
            <w:tcW w:w="0" w:type="auto"/>
            <w:shd w:val="clear" w:color="auto" w:fill="FFFFFF"/>
            <w:hideMark/>
          </w:tcPr>
          <w:p w14:paraId="34EC2F62" w14:textId="5C9E1BC2" w:rsidR="0042754F" w:rsidRPr="00AC530C" w:rsidRDefault="0042754F">
            <w:pPr>
              <w:keepNext/>
              <w:keepLines/>
              <w:adjustRightInd w:val="0"/>
              <w:ind w:left="267" w:hanging="87"/>
              <w:rPr>
                <w:rFonts w:ascii="Times New Roman" w:hAnsi="Times New Roman"/>
                <w:color w:val="000000"/>
                <w:sz w:val="22"/>
                <w:szCs w:val="22"/>
                <w:vertAlign w:val="superscript"/>
                <w:lang w:val="sr-Latn-ME"/>
              </w:rPr>
            </w:pPr>
            <w:r w:rsidRPr="00AC530C">
              <w:rPr>
                <w:rFonts w:ascii="Times New Roman" w:hAnsi="Times New Roman"/>
                <w:color w:val="000000"/>
                <w:sz w:val="22"/>
                <w:szCs w:val="22"/>
                <w:lang w:val="sr-Latn-ME"/>
              </w:rPr>
              <w:t>Vr</w:t>
            </w:r>
            <w:r w:rsidR="006413D5" w:rsidRPr="00AC530C">
              <w:rPr>
                <w:rFonts w:ascii="Times New Roman" w:hAnsi="Times New Roman"/>
                <w:color w:val="000000"/>
                <w:sz w:val="22"/>
                <w:szCs w:val="22"/>
                <w:lang w:val="sr-Latn-ME"/>
              </w:rPr>
              <w:t>ij</w:t>
            </w:r>
            <w:r w:rsidRPr="00AC530C">
              <w:rPr>
                <w:rFonts w:ascii="Times New Roman" w:hAnsi="Times New Roman"/>
                <w:color w:val="000000"/>
                <w:sz w:val="22"/>
                <w:szCs w:val="22"/>
                <w:lang w:val="sr-Latn-ME"/>
              </w:rPr>
              <w:t>ednost p</w:t>
            </w:r>
            <w:r w:rsidRPr="00AC530C">
              <w:rPr>
                <w:rFonts w:ascii="Times New Roman" w:hAnsi="Times New Roman"/>
                <w:color w:val="000000"/>
                <w:sz w:val="22"/>
                <w:szCs w:val="22"/>
                <w:vertAlign w:val="superscript"/>
                <w:lang w:val="sr-Latn-ME"/>
              </w:rPr>
              <w:t>a</w:t>
            </w:r>
          </w:p>
        </w:tc>
        <w:tc>
          <w:tcPr>
            <w:tcW w:w="0" w:type="auto"/>
            <w:shd w:val="clear" w:color="auto" w:fill="FFFFFF"/>
            <w:vAlign w:val="bottom"/>
            <w:hideMark/>
          </w:tcPr>
          <w:p w14:paraId="63E2873C"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&lt; 0.0001</w:t>
            </w:r>
          </w:p>
        </w:tc>
        <w:tc>
          <w:tcPr>
            <w:tcW w:w="4681" w:type="dxa"/>
            <w:shd w:val="clear" w:color="auto" w:fill="FFFFFF"/>
            <w:vAlign w:val="bottom"/>
          </w:tcPr>
          <w:p w14:paraId="046AF153" w14:textId="77777777" w:rsidR="0042754F" w:rsidRPr="00AC530C" w:rsidRDefault="0042754F">
            <w:pPr>
              <w:keepNext/>
              <w:keepLines/>
              <w:adjustRightInd w:val="0"/>
              <w:jc w:val="center"/>
              <w:rPr>
                <w:rFonts w:ascii="Times New Roman" w:hAnsi="Times New Roman"/>
                <w:color w:val="000000"/>
                <w:sz w:val="22"/>
                <w:szCs w:val="22"/>
                <w:lang w:val="sr-Latn-ME"/>
              </w:rPr>
            </w:pPr>
          </w:p>
        </w:tc>
      </w:tr>
      <w:tr w:rsidR="0042754F" w:rsidRPr="00AC530C" w14:paraId="4ED4B392" w14:textId="77777777" w:rsidTr="0042754F">
        <w:trPr>
          <w:cantSplit/>
          <w:jc w:val="center"/>
        </w:trPr>
        <w:tc>
          <w:tcPr>
            <w:tcW w:w="0" w:type="auto"/>
            <w:shd w:val="clear" w:color="auto" w:fill="FFFFFF"/>
            <w:hideMark/>
          </w:tcPr>
          <w:p w14:paraId="6B98E86C" w14:textId="394E3AE6" w:rsidR="0042754F" w:rsidRPr="00AC530C" w:rsidRDefault="006172DB">
            <w:pPr>
              <w:keepNext/>
              <w:keepLines/>
              <w:adjustRightInd w:val="0"/>
              <w:ind w:left="267" w:hanging="87"/>
              <w:rPr>
                <w:rFonts w:ascii="Times New Roman" w:hAnsi="Times New Roman"/>
                <w:color w:val="000000"/>
                <w:sz w:val="22"/>
                <w:szCs w:val="22"/>
                <w:vertAlign w:val="superscript"/>
                <w:lang w:val="sr-Latn-ME"/>
              </w:rPr>
            </w:pPr>
            <w:r w:rsidRPr="00AC530C">
              <w:rPr>
                <w:rFonts w:ascii="Times New Roman" w:hAnsi="Times New Roman"/>
                <w:color w:val="000000"/>
                <w:sz w:val="22"/>
                <w:szCs w:val="22"/>
                <w:lang w:val="sr-Latn-ME"/>
              </w:rPr>
              <w:t>Odnos rizika</w:t>
            </w:r>
            <w:r w:rsidR="0042754F" w:rsidRPr="00AC530C">
              <w:rPr>
                <w:rFonts w:ascii="Times New Roman" w:hAnsi="Times New Roman"/>
                <w:color w:val="000000"/>
                <w:sz w:val="22"/>
                <w:szCs w:val="22"/>
                <w:lang w:val="sr-Latn-ME"/>
              </w:rPr>
              <w:t xml:space="preserve"> (95% CI)</w:t>
            </w:r>
            <w:r w:rsidR="0042754F" w:rsidRPr="00AC530C">
              <w:rPr>
                <w:rFonts w:ascii="Times New Roman" w:hAnsi="Times New Roman"/>
                <w:color w:val="000000"/>
                <w:sz w:val="22"/>
                <w:szCs w:val="22"/>
                <w:vertAlign w:val="superscript"/>
                <w:lang w:val="sr-Latn-ME"/>
              </w:rPr>
              <w:t>b</w:t>
            </w:r>
          </w:p>
        </w:tc>
        <w:tc>
          <w:tcPr>
            <w:tcW w:w="0" w:type="auto"/>
            <w:shd w:val="clear" w:color="auto" w:fill="FFFFFF"/>
            <w:vAlign w:val="bottom"/>
            <w:hideMark/>
          </w:tcPr>
          <w:p w14:paraId="64196886" w14:textId="77777777" w:rsidR="0042754F" w:rsidRPr="00AC530C" w:rsidRDefault="0042754F">
            <w:pPr>
              <w:keepNext/>
              <w:keepLines/>
              <w:adjustRightInd w:val="0"/>
              <w:jc w:val="center"/>
              <w:rPr>
                <w:rFonts w:ascii="Times New Roman" w:hAnsi="Times New Roman"/>
                <w:color w:val="000000"/>
                <w:sz w:val="22"/>
                <w:szCs w:val="22"/>
                <w:lang w:val="sr-Latn-ME"/>
              </w:rPr>
            </w:pPr>
            <w:r w:rsidRPr="00AC530C">
              <w:rPr>
                <w:rFonts w:ascii="Times New Roman" w:hAnsi="Times New Roman"/>
                <w:color w:val="000000"/>
                <w:sz w:val="22"/>
                <w:szCs w:val="22"/>
                <w:lang w:val="sr-Latn-ME"/>
              </w:rPr>
              <w:t>0.466 (0.394, 0.550)</w:t>
            </w:r>
          </w:p>
        </w:tc>
        <w:tc>
          <w:tcPr>
            <w:tcW w:w="4681" w:type="dxa"/>
            <w:shd w:val="clear" w:color="auto" w:fill="FFFFFF"/>
            <w:vAlign w:val="bottom"/>
          </w:tcPr>
          <w:p w14:paraId="3DCBCF18" w14:textId="77777777" w:rsidR="0042754F" w:rsidRPr="00AC530C" w:rsidRDefault="0042754F">
            <w:pPr>
              <w:keepNext/>
              <w:keepLines/>
              <w:adjustRightInd w:val="0"/>
              <w:jc w:val="center"/>
              <w:rPr>
                <w:rFonts w:ascii="Times New Roman" w:hAnsi="Times New Roman"/>
                <w:color w:val="000000"/>
                <w:sz w:val="22"/>
                <w:szCs w:val="22"/>
                <w:lang w:val="sr-Latn-ME"/>
              </w:rPr>
            </w:pPr>
          </w:p>
        </w:tc>
      </w:tr>
    </w:tbl>
    <w:p w14:paraId="50F9B870" w14:textId="77777777" w:rsidR="0042754F" w:rsidRPr="00AC530C" w:rsidRDefault="0042754F" w:rsidP="0042754F">
      <w:pPr>
        <w:tabs>
          <w:tab w:val="left" w:pos="1134"/>
          <w:tab w:val="left" w:pos="1701"/>
        </w:tabs>
        <w:rPr>
          <w:rFonts w:ascii="Times New Roman" w:hAnsi="Times New Roman"/>
          <w:sz w:val="22"/>
          <w:szCs w:val="22"/>
          <w:lang w:val="sr-Latn-ME"/>
        </w:rPr>
      </w:pPr>
    </w:p>
    <w:p w14:paraId="172576B5" w14:textId="296A25BF"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Napomena: +=cenzurisano opažanje, NP</w:t>
      </w:r>
      <w:r w:rsidR="006413D5" w:rsidRPr="00AC530C">
        <w:rPr>
          <w:rFonts w:ascii="Times New Roman" w:hAnsi="Times New Roman"/>
          <w:sz w:val="22"/>
          <w:szCs w:val="22"/>
          <w:lang w:val="sr-Latn-ME"/>
        </w:rPr>
        <w:t xml:space="preserve"> </w:t>
      </w:r>
      <w:r w:rsidRPr="00AC530C">
        <w:rPr>
          <w:rFonts w:ascii="Times New Roman" w:hAnsi="Times New Roman"/>
          <w:sz w:val="22"/>
          <w:szCs w:val="22"/>
          <w:lang w:val="sr-Latn-ME"/>
        </w:rPr>
        <w:t>=</w:t>
      </w:r>
      <w:r w:rsidR="006413D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nije </w:t>
      </w:r>
      <w:proofErr w:type="spellStart"/>
      <w:r w:rsidRPr="00AC530C">
        <w:rPr>
          <w:rFonts w:ascii="Times New Roman" w:hAnsi="Times New Roman"/>
          <w:sz w:val="22"/>
          <w:szCs w:val="22"/>
          <w:lang w:val="sr-Latn-ME"/>
        </w:rPr>
        <w:t>proc</w:t>
      </w:r>
      <w:r w:rsidR="003C77FA" w:rsidRPr="00AC530C">
        <w:rPr>
          <w:rFonts w:ascii="Times New Roman" w:hAnsi="Times New Roman"/>
          <w:sz w:val="22"/>
          <w:szCs w:val="22"/>
          <w:lang w:val="sr-Latn-ME"/>
        </w:rPr>
        <w:t>j</w:t>
      </w:r>
      <w:r w:rsidRPr="00AC530C">
        <w:rPr>
          <w:rFonts w:ascii="Times New Roman" w:hAnsi="Times New Roman"/>
          <w:sz w:val="22"/>
          <w:szCs w:val="22"/>
          <w:lang w:val="sr-Latn-ME"/>
        </w:rPr>
        <w:t>enjivo</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Radiografska</w:t>
      </w:r>
      <w:proofErr w:type="spellEnd"/>
      <w:r w:rsidRPr="00AC530C">
        <w:rPr>
          <w:rFonts w:ascii="Times New Roman" w:hAnsi="Times New Roman"/>
          <w:sz w:val="22"/>
          <w:szCs w:val="22"/>
          <w:lang w:val="sr-Latn-ME"/>
        </w:rPr>
        <w:t xml:space="preserve"> progresija i smrt su uzeti u obzir pri definisanju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događaja. AA-P=ispitanici koji su primili </w:t>
      </w:r>
      <w:proofErr w:type="spellStart"/>
      <w:r w:rsidRPr="00AC530C">
        <w:rPr>
          <w:rFonts w:ascii="Times New Roman" w:hAnsi="Times New Roman"/>
          <w:sz w:val="22"/>
          <w:szCs w:val="22"/>
          <w:lang w:val="sr-Latn-ME"/>
        </w:rPr>
        <w:t>abirateron</w:t>
      </w:r>
      <w:proofErr w:type="spellEnd"/>
      <w:r w:rsidR="006413D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acetat i </w:t>
      </w:r>
      <w:proofErr w:type="spellStart"/>
      <w:r w:rsidRPr="00AC530C">
        <w:rPr>
          <w:rFonts w:ascii="Times New Roman" w:hAnsi="Times New Roman"/>
          <w:sz w:val="22"/>
          <w:szCs w:val="22"/>
          <w:lang w:val="sr-Latn-ME"/>
        </w:rPr>
        <w:t>prednizon</w:t>
      </w:r>
      <w:proofErr w:type="spellEnd"/>
      <w:r w:rsidRPr="00AC530C">
        <w:rPr>
          <w:rFonts w:ascii="Times New Roman" w:hAnsi="Times New Roman"/>
          <w:sz w:val="22"/>
          <w:szCs w:val="22"/>
          <w:lang w:val="sr-Latn-ME"/>
        </w:rPr>
        <w:t>.</w:t>
      </w:r>
    </w:p>
    <w:p w14:paraId="1347C550" w14:textId="77777777" w:rsidR="0042754F" w:rsidRPr="00AC530C" w:rsidRDefault="0042754F" w:rsidP="0042754F">
      <w:pPr>
        <w:rPr>
          <w:rFonts w:ascii="Times New Roman" w:eastAsia="MS Mincho" w:hAnsi="Times New Roman"/>
          <w:sz w:val="22"/>
          <w:szCs w:val="22"/>
          <w:lang w:val="sr-Latn-ME" w:eastAsia="ja-JP"/>
        </w:rPr>
      </w:pPr>
      <w:proofErr w:type="spellStart"/>
      <w:r w:rsidRPr="00AC530C">
        <w:rPr>
          <w:rFonts w:ascii="Times New Roman" w:hAnsi="Times New Roman"/>
          <w:sz w:val="22"/>
          <w:szCs w:val="22"/>
          <w:vertAlign w:val="superscript"/>
          <w:lang w:val="sr-Latn-ME"/>
        </w:rPr>
        <w:t>a</w:t>
      </w:r>
      <w:r w:rsidRPr="00AC530C">
        <w:rPr>
          <w:rFonts w:ascii="Times New Roman" w:hAnsi="Times New Roman"/>
          <w:sz w:val="22"/>
          <w:szCs w:val="22"/>
          <w:lang w:val="sr-Latn-ME"/>
        </w:rPr>
        <w:t>p</w:t>
      </w:r>
      <w:proofErr w:type="spellEnd"/>
      <w:r w:rsidRPr="00AC530C">
        <w:rPr>
          <w:rFonts w:ascii="Times New Roman" w:hAnsi="Times New Roman"/>
          <w:sz w:val="22"/>
          <w:szCs w:val="22"/>
          <w:lang w:val="sr-Latn-ME"/>
        </w:rPr>
        <w:t>-</w:t>
      </w:r>
      <w:r w:rsidRPr="00AC530C">
        <w:rPr>
          <w:rFonts w:ascii="Times New Roman" w:eastAsia="MS Mincho" w:hAnsi="Times New Roman"/>
          <w:sz w:val="22"/>
          <w:szCs w:val="22"/>
          <w:lang w:val="sr-Latn-ME" w:eastAsia="ja-JP"/>
        </w:rPr>
        <w:t>vr</w:t>
      </w:r>
      <w:r w:rsidR="003C77FA"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ednost</w:t>
      </w:r>
      <w:r w:rsidRPr="00AC530C">
        <w:rPr>
          <w:rFonts w:ascii="Times New Roman" w:hAnsi="Times New Roman"/>
          <w:sz w:val="22"/>
          <w:szCs w:val="22"/>
          <w:lang w:val="sr-Latn-ME"/>
        </w:rPr>
        <w:t xml:space="preserve"> je izvedena iz log-</w:t>
      </w:r>
      <w:proofErr w:type="spellStart"/>
      <w:r w:rsidRPr="00AC530C">
        <w:rPr>
          <w:rFonts w:ascii="Times New Roman" w:hAnsi="Times New Roman"/>
          <w:sz w:val="22"/>
          <w:szCs w:val="22"/>
          <w:lang w:val="sr-Latn-ME"/>
        </w:rPr>
        <w:t>rank</w:t>
      </w:r>
      <w:proofErr w:type="spellEnd"/>
      <w:r w:rsidRPr="00AC530C">
        <w:rPr>
          <w:rFonts w:ascii="Times New Roman" w:hAnsi="Times New Roman"/>
          <w:sz w:val="22"/>
          <w:szCs w:val="22"/>
          <w:lang w:val="sr-Latn-ME"/>
        </w:rPr>
        <w:t xml:space="preserve"> testa </w:t>
      </w:r>
      <w:proofErr w:type="spellStart"/>
      <w:r w:rsidRPr="00AC530C">
        <w:rPr>
          <w:rFonts w:ascii="Times New Roman" w:hAnsi="Times New Roman"/>
          <w:sz w:val="22"/>
          <w:szCs w:val="22"/>
          <w:lang w:val="sr-Latn-ME"/>
        </w:rPr>
        <w:t>stratifikovanog</w:t>
      </w:r>
      <w:proofErr w:type="spellEnd"/>
      <w:r w:rsidRPr="00AC530C">
        <w:rPr>
          <w:rFonts w:ascii="Times New Roman" w:hAnsi="Times New Roman"/>
          <w:sz w:val="22"/>
          <w:szCs w:val="22"/>
          <w:lang w:val="sr-Latn-ME"/>
        </w:rPr>
        <w:t xml:space="preserve"> po ECOG skoru performans statusa (0/1 ili 2) i visceralnim </w:t>
      </w:r>
      <w:proofErr w:type="spellStart"/>
      <w:r w:rsidRPr="00AC530C">
        <w:rPr>
          <w:rFonts w:ascii="Times New Roman" w:hAnsi="Times New Roman"/>
          <w:sz w:val="22"/>
          <w:szCs w:val="22"/>
          <w:lang w:val="sr-Latn-ME"/>
        </w:rPr>
        <w:t>lezijama</w:t>
      </w:r>
      <w:proofErr w:type="spellEnd"/>
      <w:r w:rsidRPr="00AC530C">
        <w:rPr>
          <w:rFonts w:ascii="Times New Roman" w:hAnsi="Times New Roman"/>
          <w:sz w:val="22"/>
          <w:szCs w:val="22"/>
          <w:lang w:val="sr-Latn-ME"/>
        </w:rPr>
        <w:t xml:space="preserve"> (odsutne ili prisutne).</w:t>
      </w:r>
    </w:p>
    <w:p w14:paraId="43695372" w14:textId="1F82D6C4" w:rsidR="0042754F" w:rsidRPr="00AC530C" w:rsidRDefault="0042754F" w:rsidP="0042754F">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vertAlign w:val="superscript"/>
          <w:lang w:val="sr-Latn-ME"/>
        </w:rPr>
        <w:t>b</w:t>
      </w:r>
      <w:r w:rsidR="006172DB" w:rsidRPr="00AC530C">
        <w:rPr>
          <w:rFonts w:ascii="Times New Roman" w:hAnsi="Times New Roman"/>
          <w:sz w:val="22"/>
          <w:szCs w:val="22"/>
          <w:lang w:val="sr-Latn-ME"/>
        </w:rPr>
        <w:t>Odnos</w:t>
      </w:r>
      <w:proofErr w:type="spellEnd"/>
      <w:r w:rsidR="006172DB" w:rsidRPr="00AC530C">
        <w:rPr>
          <w:rFonts w:ascii="Times New Roman" w:hAnsi="Times New Roman"/>
          <w:sz w:val="22"/>
          <w:szCs w:val="22"/>
          <w:lang w:val="sr-Latn-ME"/>
        </w:rPr>
        <w:t xml:space="preserve"> rizika</w:t>
      </w:r>
      <w:r w:rsidRPr="00AC530C">
        <w:rPr>
          <w:rFonts w:ascii="Times New Roman" w:hAnsi="Times New Roman"/>
          <w:i/>
          <w:sz w:val="22"/>
          <w:szCs w:val="22"/>
          <w:lang w:val="sr-Latn-ME"/>
        </w:rPr>
        <w:t xml:space="preserve"> </w:t>
      </w:r>
      <w:r w:rsidRPr="00AC530C">
        <w:rPr>
          <w:rFonts w:ascii="Times New Roman" w:hAnsi="Times New Roman"/>
          <w:sz w:val="22"/>
          <w:szCs w:val="22"/>
          <w:lang w:val="sr-Latn-ME"/>
        </w:rPr>
        <w:t xml:space="preserve">je iz </w:t>
      </w:r>
      <w:proofErr w:type="spellStart"/>
      <w:r w:rsidRPr="00AC530C">
        <w:rPr>
          <w:rFonts w:ascii="Times New Roman" w:hAnsi="Times New Roman"/>
          <w:sz w:val="22"/>
          <w:szCs w:val="22"/>
          <w:lang w:val="sr-Latn-ME"/>
        </w:rPr>
        <w:t>stratifikovanog</w:t>
      </w:r>
      <w:proofErr w:type="spellEnd"/>
      <w:r w:rsidRPr="00AC530C">
        <w:rPr>
          <w:rFonts w:ascii="Times New Roman" w:hAnsi="Times New Roman"/>
          <w:sz w:val="22"/>
          <w:szCs w:val="22"/>
          <w:lang w:val="sr-Latn-ME"/>
        </w:rPr>
        <w:t xml:space="preserve"> modela proporcionalnih hazarda. </w:t>
      </w:r>
      <w:r w:rsidRPr="00AC530C">
        <w:rPr>
          <w:rFonts w:ascii="Times New Roman" w:hAnsi="Times New Roman"/>
          <w:i/>
          <w:sz w:val="22"/>
          <w:szCs w:val="22"/>
          <w:lang w:val="sr-Latn-ME"/>
        </w:rPr>
        <w:t xml:space="preserve">Hazard </w:t>
      </w:r>
      <w:proofErr w:type="spellStart"/>
      <w:r w:rsidRPr="00AC530C">
        <w:rPr>
          <w:rFonts w:ascii="Times New Roman" w:hAnsi="Times New Roman"/>
          <w:i/>
          <w:sz w:val="22"/>
          <w:szCs w:val="22"/>
          <w:lang w:val="sr-Latn-ME"/>
        </w:rPr>
        <w:t>ratio</w:t>
      </w:r>
      <w:proofErr w:type="spellEnd"/>
      <w:r w:rsidRPr="00AC530C">
        <w:rPr>
          <w:rFonts w:ascii="Times New Roman" w:hAnsi="Times New Roman"/>
          <w:sz w:val="22"/>
          <w:szCs w:val="22"/>
          <w:lang w:val="sr-Latn-ME"/>
        </w:rPr>
        <w:t xml:space="preserve"> &lt;1 je u korist AA-P</w:t>
      </w:r>
    </w:p>
    <w:p w14:paraId="3AB31DE5" w14:textId="77777777" w:rsidR="0042754F" w:rsidRPr="00AC530C" w:rsidRDefault="0042754F" w:rsidP="0042754F">
      <w:pPr>
        <w:tabs>
          <w:tab w:val="left" w:pos="1134"/>
          <w:tab w:val="left" w:pos="1701"/>
        </w:tabs>
        <w:rPr>
          <w:rFonts w:ascii="Times New Roman" w:hAnsi="Times New Roman"/>
          <w:sz w:val="22"/>
          <w:szCs w:val="22"/>
          <w:lang w:val="sr-Latn-ME"/>
        </w:rPr>
      </w:pPr>
    </w:p>
    <w:p w14:paraId="048EC019" w14:textId="77777777"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b/>
          <w:sz w:val="22"/>
          <w:szCs w:val="22"/>
          <w:lang w:val="sr-Latn-ME"/>
        </w:rPr>
        <w:t>Slika 1:</w:t>
      </w:r>
      <w:r w:rsidRPr="00AC530C">
        <w:rPr>
          <w:rFonts w:ascii="Times New Roman" w:hAnsi="Times New Roman"/>
          <w:sz w:val="22"/>
          <w:szCs w:val="22"/>
          <w:lang w:val="sr-Latn-ME"/>
        </w:rPr>
        <w:t xml:space="preserve"> </w:t>
      </w:r>
      <w:proofErr w:type="spellStart"/>
      <w:r w:rsidRPr="00AC530C">
        <w:rPr>
          <w:rFonts w:ascii="Times New Roman" w:hAnsi="Times New Roman"/>
          <w:b/>
          <w:sz w:val="22"/>
          <w:szCs w:val="22"/>
          <w:lang w:val="sr-Latn-ME"/>
        </w:rPr>
        <w:t>Kaplan</w:t>
      </w:r>
      <w:proofErr w:type="spellEnd"/>
      <w:r w:rsidRPr="00AC530C">
        <w:rPr>
          <w:rFonts w:ascii="Times New Roman" w:hAnsi="Times New Roman"/>
          <w:b/>
          <w:sz w:val="22"/>
          <w:szCs w:val="22"/>
          <w:lang w:val="sr-Latn-ME"/>
        </w:rPr>
        <w:t xml:space="preserve"> Majerove krive preživljavanja bez </w:t>
      </w:r>
      <w:proofErr w:type="spellStart"/>
      <w:r w:rsidRPr="00AC530C">
        <w:rPr>
          <w:rFonts w:ascii="Times New Roman" w:hAnsi="Times New Roman"/>
          <w:b/>
          <w:sz w:val="22"/>
          <w:szCs w:val="22"/>
          <w:lang w:val="sr-Latn-ME"/>
        </w:rPr>
        <w:t>radigrafske</w:t>
      </w:r>
      <w:proofErr w:type="spellEnd"/>
      <w:r w:rsidRPr="00AC530C">
        <w:rPr>
          <w:rFonts w:ascii="Times New Roman" w:hAnsi="Times New Roman"/>
          <w:b/>
          <w:sz w:val="22"/>
          <w:szCs w:val="22"/>
          <w:lang w:val="sr-Latn-ME"/>
        </w:rPr>
        <w:t xml:space="preserve"> progresije; </w:t>
      </w:r>
      <w:proofErr w:type="spellStart"/>
      <w:r w:rsidRPr="00AC530C">
        <w:rPr>
          <w:rFonts w:ascii="Times New Roman" w:hAnsi="Times New Roman"/>
          <w:b/>
          <w:i/>
          <w:sz w:val="22"/>
          <w:szCs w:val="22"/>
          <w:lang w:val="sr-Latn-ME"/>
        </w:rPr>
        <w:t>Intent</w:t>
      </w:r>
      <w:proofErr w:type="spellEnd"/>
      <w:r w:rsidRPr="00AC530C">
        <w:rPr>
          <w:rFonts w:ascii="Times New Roman" w:hAnsi="Times New Roman"/>
          <w:b/>
          <w:i/>
          <w:sz w:val="22"/>
          <w:szCs w:val="22"/>
          <w:lang w:val="sr-Latn-ME"/>
        </w:rPr>
        <w:t xml:space="preserve"> to </w:t>
      </w:r>
      <w:proofErr w:type="spellStart"/>
      <w:r w:rsidRPr="00AC530C">
        <w:rPr>
          <w:rFonts w:ascii="Times New Roman" w:hAnsi="Times New Roman"/>
          <w:b/>
          <w:i/>
          <w:sz w:val="22"/>
          <w:szCs w:val="22"/>
          <w:lang w:val="sr-Latn-ME"/>
        </w:rPr>
        <w:t>treat</w:t>
      </w:r>
      <w:proofErr w:type="spellEnd"/>
      <w:r w:rsidRPr="00AC530C">
        <w:rPr>
          <w:rFonts w:ascii="Times New Roman" w:hAnsi="Times New Roman"/>
          <w:b/>
          <w:i/>
          <w:sz w:val="22"/>
          <w:szCs w:val="22"/>
          <w:lang w:val="sr-Latn-ME"/>
        </w:rPr>
        <w:t xml:space="preserve"> populacija</w:t>
      </w:r>
      <w:r w:rsidRPr="00AC530C">
        <w:rPr>
          <w:rFonts w:ascii="Times New Roman" w:hAnsi="Times New Roman"/>
          <w:b/>
          <w:sz w:val="22"/>
          <w:szCs w:val="22"/>
          <w:lang w:val="sr-Latn-ME"/>
        </w:rPr>
        <w:t xml:space="preserve"> (Studija PCR 3011)</w:t>
      </w:r>
    </w:p>
    <w:p w14:paraId="736C33C1" w14:textId="77777777" w:rsidR="0042754F" w:rsidRPr="00AC530C" w:rsidRDefault="0042754F" w:rsidP="0042754F">
      <w:pPr>
        <w:tabs>
          <w:tab w:val="left" w:pos="1134"/>
          <w:tab w:val="left" w:pos="1701"/>
        </w:tabs>
        <w:rPr>
          <w:rFonts w:ascii="Times New Roman" w:hAnsi="Times New Roman"/>
          <w:sz w:val="22"/>
          <w:szCs w:val="22"/>
          <w:lang w:val="sr-Latn-ME"/>
        </w:rPr>
      </w:pPr>
    </w:p>
    <w:p w14:paraId="190A678E" w14:textId="77777777" w:rsidR="0042754F" w:rsidRPr="00AC530C" w:rsidRDefault="004A380A" w:rsidP="0042754F">
      <w:pPr>
        <w:tabs>
          <w:tab w:val="left" w:pos="1134"/>
          <w:tab w:val="left" w:pos="1701"/>
        </w:tabs>
        <w:rPr>
          <w:rFonts w:ascii="Times New Roman" w:hAnsi="Times New Roman"/>
          <w:b/>
          <w:sz w:val="22"/>
          <w:szCs w:val="22"/>
          <w:lang w:val="sr-Latn-ME"/>
        </w:rPr>
      </w:pPr>
      <w:r w:rsidRPr="00AC530C">
        <w:rPr>
          <w:rFonts w:ascii="Times New Roman" w:hAnsi="Times New Roman"/>
          <w:noProof/>
          <w:color w:val="000000"/>
          <w:sz w:val="22"/>
          <w:szCs w:val="22"/>
          <w:lang w:val="sr-Latn-ME"/>
        </w:rPr>
        <w:lastRenderedPageBreak/>
        <w:drawing>
          <wp:inline distT="0" distB="0" distL="0" distR="0" wp14:anchorId="36E75066" wp14:editId="63043763">
            <wp:extent cx="5734050" cy="377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3771900"/>
                    </a:xfrm>
                    <a:prstGeom prst="rect">
                      <a:avLst/>
                    </a:prstGeom>
                    <a:noFill/>
                    <a:ln>
                      <a:noFill/>
                    </a:ln>
                  </pic:spPr>
                </pic:pic>
              </a:graphicData>
            </a:graphic>
          </wp:inline>
        </w:drawing>
      </w:r>
    </w:p>
    <w:p w14:paraId="3F33708D" w14:textId="77777777" w:rsidR="0042754F" w:rsidRPr="00AC530C" w:rsidRDefault="0042754F" w:rsidP="0042754F">
      <w:pPr>
        <w:tabs>
          <w:tab w:val="left" w:pos="1134"/>
          <w:tab w:val="left" w:pos="1701"/>
        </w:tabs>
        <w:rPr>
          <w:rFonts w:ascii="Times New Roman" w:hAnsi="Times New Roman"/>
          <w:b/>
          <w:i/>
          <w:sz w:val="22"/>
          <w:szCs w:val="22"/>
          <w:lang w:val="sr-Latn-ME"/>
        </w:rPr>
      </w:pPr>
    </w:p>
    <w:p w14:paraId="3371B361" w14:textId="77777777"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Statistički značajno poboljšanje u OS u korist grupe koja je primala AA-P sa ADT je bilo zab</w:t>
      </w:r>
      <w:r w:rsidR="003C77FA" w:rsidRPr="00AC530C">
        <w:rPr>
          <w:rFonts w:ascii="Times New Roman" w:hAnsi="Times New Roman"/>
          <w:sz w:val="22"/>
          <w:szCs w:val="22"/>
          <w:lang w:val="sr-Latn-ME"/>
        </w:rPr>
        <w:t>i</w:t>
      </w:r>
      <w:r w:rsidRPr="00AC530C">
        <w:rPr>
          <w:rFonts w:ascii="Times New Roman" w:hAnsi="Times New Roman"/>
          <w:sz w:val="22"/>
          <w:szCs w:val="22"/>
          <w:lang w:val="sr-Latn-ME"/>
        </w:rPr>
        <w:t>l</w:t>
      </w:r>
      <w:r w:rsidR="003C77FA" w:rsidRPr="00AC530C">
        <w:rPr>
          <w:rFonts w:ascii="Times New Roman" w:hAnsi="Times New Roman"/>
          <w:sz w:val="22"/>
          <w:szCs w:val="22"/>
          <w:lang w:val="sr-Latn-ME"/>
        </w:rPr>
        <w:t>j</w:t>
      </w:r>
      <w:r w:rsidRPr="00AC530C">
        <w:rPr>
          <w:rFonts w:ascii="Times New Roman" w:hAnsi="Times New Roman"/>
          <w:sz w:val="22"/>
          <w:szCs w:val="22"/>
          <w:lang w:val="sr-Latn-ME"/>
        </w:rPr>
        <w:t>eženo sa 3</w:t>
      </w:r>
      <w:r w:rsidR="00E6623F" w:rsidRPr="00AC530C">
        <w:rPr>
          <w:rFonts w:ascii="Times New Roman" w:hAnsi="Times New Roman"/>
          <w:sz w:val="22"/>
          <w:szCs w:val="22"/>
          <w:lang w:val="sr-Latn-ME"/>
        </w:rPr>
        <w:t>4</w:t>
      </w:r>
      <w:r w:rsidRPr="00AC530C">
        <w:rPr>
          <w:rFonts w:ascii="Times New Roman" w:hAnsi="Times New Roman"/>
          <w:sz w:val="22"/>
          <w:szCs w:val="22"/>
          <w:lang w:val="sr-Latn-ME"/>
        </w:rPr>
        <w:t xml:space="preserve">% smanjenjem rizika od smrti u odnosu na grupu koja je primala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sa ADT (HR=</w:t>
      </w:r>
      <w:r w:rsidR="00E6623F" w:rsidRPr="00AC530C">
        <w:rPr>
          <w:rFonts w:ascii="Times New Roman" w:hAnsi="Times New Roman"/>
          <w:sz w:val="22"/>
          <w:szCs w:val="22"/>
          <w:lang w:val="sr-Latn-ME"/>
        </w:rPr>
        <w:t>0,66</w:t>
      </w:r>
      <w:r w:rsidRPr="00AC530C">
        <w:rPr>
          <w:rFonts w:ascii="Times New Roman" w:hAnsi="Times New Roman"/>
          <w:sz w:val="22"/>
          <w:szCs w:val="22"/>
          <w:lang w:val="sr-Latn-ME"/>
        </w:rPr>
        <w:t xml:space="preserve">; 95% CI: </w:t>
      </w:r>
      <w:r w:rsidR="00E6623F" w:rsidRPr="00AC530C">
        <w:rPr>
          <w:rFonts w:ascii="Times New Roman" w:hAnsi="Times New Roman"/>
          <w:sz w:val="22"/>
          <w:szCs w:val="22"/>
          <w:lang w:val="sr-Latn-ME"/>
        </w:rPr>
        <w:t>0,56;</w:t>
      </w:r>
      <w:r w:rsidRPr="00AC530C">
        <w:rPr>
          <w:rFonts w:ascii="Times New Roman" w:hAnsi="Times New Roman"/>
          <w:sz w:val="22"/>
          <w:szCs w:val="22"/>
          <w:lang w:val="sr-Latn-ME"/>
        </w:rPr>
        <w:t xml:space="preserve"> 0</w:t>
      </w:r>
      <w:r w:rsidR="00E6623F" w:rsidRPr="00AC530C">
        <w:rPr>
          <w:rFonts w:ascii="Times New Roman" w:hAnsi="Times New Roman"/>
          <w:sz w:val="22"/>
          <w:szCs w:val="22"/>
          <w:lang w:val="sr-Latn-ME"/>
        </w:rPr>
        <w:t>,78</w:t>
      </w:r>
      <w:r w:rsidRPr="00AC530C">
        <w:rPr>
          <w:rFonts w:ascii="Times New Roman" w:hAnsi="Times New Roman"/>
          <w:sz w:val="22"/>
          <w:szCs w:val="22"/>
          <w:lang w:val="sr-Latn-ME"/>
        </w:rPr>
        <w:t>; p&lt;0</w:t>
      </w:r>
      <w:r w:rsidR="00E6623F" w:rsidRPr="00AC530C">
        <w:rPr>
          <w:rFonts w:ascii="Times New Roman" w:hAnsi="Times New Roman"/>
          <w:sz w:val="22"/>
          <w:szCs w:val="22"/>
          <w:lang w:val="sr-Latn-ME"/>
        </w:rPr>
        <w:t>,</w:t>
      </w:r>
      <w:r w:rsidRPr="00AC530C">
        <w:rPr>
          <w:rFonts w:ascii="Times New Roman" w:hAnsi="Times New Roman"/>
          <w:sz w:val="22"/>
          <w:szCs w:val="22"/>
          <w:lang w:val="sr-Latn-ME"/>
        </w:rPr>
        <w:t>0001) (vid</w:t>
      </w:r>
      <w:r w:rsidR="003C77FA" w:rsidRPr="00AC530C">
        <w:rPr>
          <w:rFonts w:ascii="Times New Roman" w:hAnsi="Times New Roman"/>
          <w:sz w:val="22"/>
          <w:szCs w:val="22"/>
          <w:lang w:val="sr-Latn-ME"/>
        </w:rPr>
        <w:t>j</w:t>
      </w:r>
      <w:r w:rsidRPr="00AC530C">
        <w:rPr>
          <w:rFonts w:ascii="Times New Roman" w:hAnsi="Times New Roman"/>
          <w:sz w:val="22"/>
          <w:szCs w:val="22"/>
          <w:lang w:val="sr-Latn-ME"/>
        </w:rPr>
        <w:t>eti Tabelu 3 i sliku 2).</w:t>
      </w:r>
    </w:p>
    <w:p w14:paraId="2BFB6821" w14:textId="77777777" w:rsidR="00E6623F" w:rsidRPr="00AC530C" w:rsidRDefault="00E6623F" w:rsidP="0042754F">
      <w:pPr>
        <w:tabs>
          <w:tab w:val="left" w:pos="1134"/>
          <w:tab w:val="left" w:pos="1701"/>
        </w:tabs>
        <w:rPr>
          <w:rFonts w:ascii="Times New Roman" w:hAnsi="Times New Roman"/>
          <w:sz w:val="22"/>
          <w:szCs w:val="22"/>
          <w:lang w:val="sr-Latn-ME"/>
        </w:rPr>
      </w:pPr>
    </w:p>
    <w:tbl>
      <w:tblPr>
        <w:tblW w:w="5048" w:type="pct"/>
        <w:tblInd w:w="18" w:type="dxa"/>
        <w:tblLook w:val="04A0" w:firstRow="1" w:lastRow="0" w:firstColumn="1" w:lastColumn="0" w:noHBand="0" w:noVBand="1"/>
      </w:tblPr>
      <w:tblGrid>
        <w:gridCol w:w="3603"/>
        <w:gridCol w:w="2755"/>
        <w:gridCol w:w="2800"/>
      </w:tblGrid>
      <w:tr w:rsidR="00E6623F" w:rsidRPr="00AC530C" w14:paraId="5150D96B" w14:textId="77777777" w:rsidTr="00262195">
        <w:tc>
          <w:tcPr>
            <w:tcW w:w="9114" w:type="dxa"/>
            <w:gridSpan w:val="3"/>
            <w:tcBorders>
              <w:bottom w:val="single" w:sz="4" w:space="0" w:color="auto"/>
            </w:tcBorders>
          </w:tcPr>
          <w:p w14:paraId="66D6964C" w14:textId="77777777" w:rsidR="00E6623F" w:rsidRPr="00AC530C" w:rsidRDefault="00E6623F" w:rsidP="00262195">
            <w:pPr>
              <w:pStyle w:val="MarkTable"/>
              <w:rPr>
                <w:sz w:val="22"/>
                <w:szCs w:val="22"/>
                <w:lang w:val="sr-Latn-ME"/>
              </w:rPr>
            </w:pPr>
            <w:bookmarkStart w:id="5" w:name="_Hlk22637874"/>
            <w:r w:rsidRPr="00AC530C">
              <w:rPr>
                <w:b/>
                <w:sz w:val="22"/>
                <w:szCs w:val="22"/>
                <w:lang w:val="sr-Latn-ME"/>
              </w:rPr>
              <w:t>Tabela 3:</w:t>
            </w:r>
            <w:r w:rsidRPr="00AC530C">
              <w:rPr>
                <w:b/>
                <w:sz w:val="22"/>
                <w:szCs w:val="22"/>
                <w:lang w:val="sr-Latn-ME"/>
              </w:rPr>
              <w:tab/>
              <w:t>Ukupno preživljavanje pacijenata l</w:t>
            </w:r>
            <w:r w:rsidR="00046606" w:rsidRPr="00AC530C">
              <w:rPr>
                <w:b/>
                <w:sz w:val="22"/>
                <w:szCs w:val="22"/>
                <w:lang w:val="sr-Latn-ME"/>
              </w:rPr>
              <w:t>ij</w:t>
            </w:r>
            <w:r w:rsidRPr="00AC530C">
              <w:rPr>
                <w:b/>
                <w:sz w:val="22"/>
                <w:szCs w:val="22"/>
                <w:lang w:val="sr-Latn-ME"/>
              </w:rPr>
              <w:t>ečenih l</w:t>
            </w:r>
            <w:r w:rsidR="00046606" w:rsidRPr="00AC530C">
              <w:rPr>
                <w:b/>
                <w:sz w:val="22"/>
                <w:szCs w:val="22"/>
                <w:lang w:val="sr-Latn-ME"/>
              </w:rPr>
              <w:t>ij</w:t>
            </w:r>
            <w:r w:rsidRPr="00AC530C">
              <w:rPr>
                <w:b/>
                <w:sz w:val="22"/>
                <w:szCs w:val="22"/>
                <w:lang w:val="sr-Latn-ME"/>
              </w:rPr>
              <w:t xml:space="preserve">ekom ZYTIGA ili </w:t>
            </w:r>
            <w:proofErr w:type="spellStart"/>
            <w:r w:rsidRPr="00AC530C">
              <w:rPr>
                <w:b/>
                <w:sz w:val="22"/>
                <w:szCs w:val="22"/>
                <w:lang w:val="sr-Latn-ME"/>
              </w:rPr>
              <w:t>placebom</w:t>
            </w:r>
            <w:proofErr w:type="spellEnd"/>
            <w:r w:rsidRPr="00AC530C">
              <w:rPr>
                <w:b/>
                <w:sz w:val="22"/>
                <w:szCs w:val="22"/>
                <w:lang w:val="sr-Latn-ME"/>
              </w:rPr>
              <w:t xml:space="preserve"> u ispitivanju </w:t>
            </w:r>
            <w:r w:rsidRPr="00AC530C">
              <w:rPr>
                <w:rFonts w:eastAsia="MS Mincho"/>
                <w:b/>
                <w:sz w:val="22"/>
                <w:szCs w:val="22"/>
                <w:lang w:val="sr-Latn-ME"/>
              </w:rPr>
              <w:t>PCR3011 (“</w:t>
            </w:r>
            <w:proofErr w:type="spellStart"/>
            <w:r w:rsidRPr="00AC530C">
              <w:rPr>
                <w:rFonts w:eastAsia="MS Mincho"/>
                <w:b/>
                <w:sz w:val="22"/>
                <w:szCs w:val="22"/>
                <w:lang w:val="sr-Latn-ME"/>
              </w:rPr>
              <w:t>Intent</w:t>
            </w:r>
            <w:proofErr w:type="spellEnd"/>
            <w:r w:rsidRPr="00AC530C">
              <w:rPr>
                <w:rFonts w:eastAsia="MS Mincho"/>
                <w:b/>
                <w:sz w:val="22"/>
                <w:szCs w:val="22"/>
                <w:lang w:val="sr-Latn-ME"/>
              </w:rPr>
              <w:t xml:space="preserve"> to </w:t>
            </w:r>
            <w:proofErr w:type="spellStart"/>
            <w:r w:rsidRPr="00AC530C">
              <w:rPr>
                <w:rFonts w:eastAsia="MS Mincho"/>
                <w:b/>
                <w:sz w:val="22"/>
                <w:szCs w:val="22"/>
                <w:lang w:val="sr-Latn-ME"/>
              </w:rPr>
              <w:t>treat</w:t>
            </w:r>
            <w:proofErr w:type="spellEnd"/>
            <w:r w:rsidRPr="00AC530C">
              <w:rPr>
                <w:rFonts w:eastAsia="MS Mincho"/>
                <w:b/>
                <w:sz w:val="22"/>
                <w:szCs w:val="22"/>
                <w:lang w:val="sr-Latn-ME"/>
              </w:rPr>
              <w:t>” analiza)</w:t>
            </w:r>
          </w:p>
        </w:tc>
      </w:tr>
      <w:tr w:rsidR="00E6623F" w:rsidRPr="00AC530C" w14:paraId="29B47D0C" w14:textId="77777777" w:rsidTr="00262195">
        <w:tblPrEx>
          <w:jc w:val="center"/>
          <w:tblInd w:w="0" w:type="dxa"/>
        </w:tblPrEx>
        <w:trPr>
          <w:jc w:val="center"/>
        </w:trPr>
        <w:tc>
          <w:tcPr>
            <w:tcW w:w="3585" w:type="dxa"/>
            <w:tcBorders>
              <w:bottom w:val="single" w:sz="4" w:space="0" w:color="auto"/>
            </w:tcBorders>
            <w:shd w:val="clear" w:color="auto" w:fill="auto"/>
          </w:tcPr>
          <w:p w14:paraId="25B1C8B9" w14:textId="77777777" w:rsidR="00E6623F" w:rsidRPr="00AC530C" w:rsidRDefault="00E6623F" w:rsidP="00262195">
            <w:pPr>
              <w:pStyle w:val="TableText"/>
              <w:jc w:val="center"/>
              <w:rPr>
                <w:b/>
                <w:sz w:val="22"/>
                <w:szCs w:val="22"/>
                <w:lang w:val="sr-Latn-ME"/>
              </w:rPr>
            </w:pPr>
            <w:r w:rsidRPr="00AC530C">
              <w:rPr>
                <w:b/>
                <w:sz w:val="22"/>
                <w:szCs w:val="22"/>
                <w:lang w:val="sr-Latn-ME"/>
              </w:rPr>
              <w:t>Ukupno preživljavanje</w:t>
            </w:r>
          </w:p>
        </w:tc>
        <w:tc>
          <w:tcPr>
            <w:tcW w:w="2742" w:type="dxa"/>
            <w:tcBorders>
              <w:bottom w:val="single" w:sz="4" w:space="0" w:color="auto"/>
            </w:tcBorders>
          </w:tcPr>
          <w:p w14:paraId="306E156F" w14:textId="77777777" w:rsidR="00E6623F" w:rsidRPr="00AC530C" w:rsidRDefault="00E6623F" w:rsidP="00262195">
            <w:pPr>
              <w:pStyle w:val="TableText"/>
              <w:jc w:val="center"/>
              <w:rPr>
                <w:b/>
                <w:sz w:val="22"/>
                <w:szCs w:val="22"/>
                <w:lang w:val="sr-Latn-ME"/>
              </w:rPr>
            </w:pPr>
            <w:r w:rsidRPr="00AC530C">
              <w:rPr>
                <w:b/>
                <w:sz w:val="22"/>
                <w:szCs w:val="22"/>
                <w:lang w:val="sr-Latn-ME"/>
              </w:rPr>
              <w:t>l</w:t>
            </w:r>
            <w:r w:rsidR="00046606" w:rsidRPr="00AC530C">
              <w:rPr>
                <w:b/>
                <w:sz w:val="22"/>
                <w:szCs w:val="22"/>
                <w:lang w:val="sr-Latn-ME"/>
              </w:rPr>
              <w:t>ij</w:t>
            </w:r>
            <w:r w:rsidRPr="00AC530C">
              <w:rPr>
                <w:b/>
                <w:sz w:val="22"/>
                <w:szCs w:val="22"/>
                <w:lang w:val="sr-Latn-ME"/>
              </w:rPr>
              <w:t xml:space="preserve">ek ZYTIGA sa </w:t>
            </w:r>
            <w:proofErr w:type="spellStart"/>
            <w:r w:rsidRPr="00AC530C">
              <w:rPr>
                <w:b/>
                <w:sz w:val="22"/>
                <w:szCs w:val="22"/>
                <w:lang w:val="sr-Latn-ME"/>
              </w:rPr>
              <w:t>prednizonom</w:t>
            </w:r>
            <w:proofErr w:type="spellEnd"/>
            <w:r w:rsidRPr="00AC530C">
              <w:rPr>
                <w:b/>
                <w:color w:val="000000"/>
                <w:sz w:val="22"/>
                <w:szCs w:val="22"/>
                <w:lang w:val="sr-Latn-ME"/>
              </w:rPr>
              <w:br/>
              <w:t>(N=597)</w:t>
            </w:r>
          </w:p>
        </w:tc>
        <w:tc>
          <w:tcPr>
            <w:tcW w:w="2787" w:type="dxa"/>
            <w:tcBorders>
              <w:bottom w:val="single" w:sz="4" w:space="0" w:color="auto"/>
            </w:tcBorders>
          </w:tcPr>
          <w:p w14:paraId="0A390DF5" w14:textId="77777777" w:rsidR="00E6623F" w:rsidRPr="00AC530C" w:rsidRDefault="00E6623F" w:rsidP="00262195">
            <w:pPr>
              <w:pStyle w:val="TableText"/>
              <w:jc w:val="center"/>
              <w:rPr>
                <w:b/>
                <w:sz w:val="22"/>
                <w:szCs w:val="22"/>
                <w:lang w:val="sr-Latn-ME"/>
              </w:rPr>
            </w:pPr>
            <w:proofErr w:type="spellStart"/>
            <w:r w:rsidRPr="00AC530C">
              <w:rPr>
                <w:b/>
                <w:sz w:val="22"/>
                <w:szCs w:val="22"/>
                <w:lang w:val="sr-Latn-ME"/>
              </w:rPr>
              <w:t>Placeba</w:t>
            </w:r>
            <w:proofErr w:type="spellEnd"/>
          </w:p>
          <w:p w14:paraId="49D9202F" w14:textId="77777777" w:rsidR="00E6623F" w:rsidRPr="00AC530C" w:rsidRDefault="00E6623F" w:rsidP="00262195">
            <w:pPr>
              <w:pStyle w:val="TableText"/>
              <w:jc w:val="center"/>
              <w:rPr>
                <w:b/>
                <w:sz w:val="22"/>
                <w:szCs w:val="22"/>
                <w:lang w:val="sr-Latn-ME"/>
              </w:rPr>
            </w:pPr>
            <w:r w:rsidRPr="00AC530C">
              <w:rPr>
                <w:b/>
                <w:sz w:val="22"/>
                <w:szCs w:val="22"/>
                <w:lang w:val="sr-Latn-ME"/>
              </w:rPr>
              <w:t>(N=602)</w:t>
            </w:r>
          </w:p>
        </w:tc>
      </w:tr>
      <w:tr w:rsidR="00E6623F" w:rsidRPr="00AC530C" w14:paraId="1876A1FF" w14:textId="77777777" w:rsidTr="00262195">
        <w:tblPrEx>
          <w:jc w:val="center"/>
          <w:tblInd w:w="0" w:type="dxa"/>
        </w:tblPrEx>
        <w:trPr>
          <w:jc w:val="center"/>
        </w:trPr>
        <w:tc>
          <w:tcPr>
            <w:tcW w:w="3585" w:type="dxa"/>
            <w:tcBorders>
              <w:top w:val="single" w:sz="4" w:space="0" w:color="auto"/>
            </w:tcBorders>
          </w:tcPr>
          <w:p w14:paraId="0C2E0443" w14:textId="77777777" w:rsidR="00E6623F" w:rsidRPr="00AC530C" w:rsidRDefault="00E6623F" w:rsidP="00262195">
            <w:pPr>
              <w:pStyle w:val="TableText"/>
              <w:spacing w:before="20"/>
              <w:ind w:firstLine="342"/>
              <w:jc w:val="center"/>
              <w:rPr>
                <w:color w:val="000000"/>
                <w:sz w:val="22"/>
                <w:szCs w:val="22"/>
                <w:lang w:val="sr-Latn-ME"/>
              </w:rPr>
            </w:pPr>
            <w:r w:rsidRPr="00AC530C">
              <w:rPr>
                <w:color w:val="000000"/>
                <w:sz w:val="22"/>
                <w:szCs w:val="22"/>
                <w:lang w:val="sr-Latn-ME"/>
              </w:rPr>
              <w:t>Smrtni ishodi (%)</w:t>
            </w:r>
          </w:p>
        </w:tc>
        <w:tc>
          <w:tcPr>
            <w:tcW w:w="2742" w:type="dxa"/>
            <w:tcBorders>
              <w:top w:val="single" w:sz="4" w:space="0" w:color="auto"/>
            </w:tcBorders>
          </w:tcPr>
          <w:p w14:paraId="5C663C14" w14:textId="77777777" w:rsidR="00E6623F" w:rsidRPr="00AC530C" w:rsidRDefault="00E6623F" w:rsidP="00262195">
            <w:pPr>
              <w:pStyle w:val="TableText"/>
              <w:spacing w:before="20"/>
              <w:jc w:val="center"/>
              <w:rPr>
                <w:color w:val="000000"/>
                <w:sz w:val="22"/>
                <w:szCs w:val="22"/>
                <w:lang w:val="sr-Latn-ME"/>
              </w:rPr>
            </w:pPr>
            <w:r w:rsidRPr="00AC530C">
              <w:rPr>
                <w:color w:val="000000"/>
                <w:sz w:val="22"/>
                <w:szCs w:val="22"/>
                <w:lang w:val="sr-Latn-ME"/>
              </w:rPr>
              <w:t>275 (46%)</w:t>
            </w:r>
          </w:p>
        </w:tc>
        <w:tc>
          <w:tcPr>
            <w:tcW w:w="2787" w:type="dxa"/>
            <w:tcBorders>
              <w:top w:val="single" w:sz="4" w:space="0" w:color="auto"/>
            </w:tcBorders>
          </w:tcPr>
          <w:p w14:paraId="591BBEE1" w14:textId="77777777" w:rsidR="00E6623F" w:rsidRPr="00AC530C" w:rsidRDefault="00E6623F" w:rsidP="00262195">
            <w:pPr>
              <w:pStyle w:val="TableText"/>
              <w:spacing w:before="20"/>
              <w:jc w:val="center"/>
              <w:rPr>
                <w:sz w:val="22"/>
                <w:szCs w:val="22"/>
                <w:lang w:val="sr-Latn-ME"/>
              </w:rPr>
            </w:pPr>
            <w:r w:rsidRPr="00AC530C">
              <w:rPr>
                <w:color w:val="000000"/>
                <w:sz w:val="22"/>
                <w:szCs w:val="22"/>
                <w:lang w:val="sr-Latn-ME"/>
              </w:rPr>
              <w:t>343 (57%)</w:t>
            </w:r>
          </w:p>
        </w:tc>
      </w:tr>
      <w:tr w:rsidR="00E6623F" w:rsidRPr="00AC530C" w14:paraId="37407D10" w14:textId="77777777" w:rsidTr="00262195">
        <w:tblPrEx>
          <w:jc w:val="center"/>
          <w:tblInd w:w="0" w:type="dxa"/>
        </w:tblPrEx>
        <w:trPr>
          <w:jc w:val="center"/>
        </w:trPr>
        <w:tc>
          <w:tcPr>
            <w:tcW w:w="3585" w:type="dxa"/>
          </w:tcPr>
          <w:p w14:paraId="1A316877" w14:textId="77777777" w:rsidR="00E6623F" w:rsidRPr="00AC530C" w:rsidRDefault="00E6623F" w:rsidP="00262195">
            <w:pPr>
              <w:pStyle w:val="TableText"/>
              <w:spacing w:before="20"/>
              <w:ind w:firstLine="342"/>
              <w:jc w:val="center"/>
              <w:rPr>
                <w:color w:val="000000"/>
                <w:sz w:val="22"/>
                <w:szCs w:val="22"/>
                <w:lang w:val="sr-Latn-ME"/>
              </w:rPr>
            </w:pPr>
            <w:proofErr w:type="spellStart"/>
            <w:r w:rsidRPr="00AC530C">
              <w:rPr>
                <w:color w:val="000000"/>
                <w:sz w:val="22"/>
                <w:szCs w:val="22"/>
                <w:lang w:val="sr-Latn-ME"/>
              </w:rPr>
              <w:t>Medijana</w:t>
            </w:r>
            <w:proofErr w:type="spellEnd"/>
            <w:r w:rsidRPr="00AC530C">
              <w:rPr>
                <w:color w:val="000000"/>
                <w:sz w:val="22"/>
                <w:szCs w:val="22"/>
                <w:lang w:val="sr-Latn-ME"/>
              </w:rPr>
              <w:t xml:space="preserve"> preživljavanja (m</w:t>
            </w:r>
            <w:r w:rsidR="00046606" w:rsidRPr="00AC530C">
              <w:rPr>
                <w:color w:val="000000"/>
                <w:sz w:val="22"/>
                <w:szCs w:val="22"/>
                <w:lang w:val="sr-Latn-ME"/>
              </w:rPr>
              <w:t>j</w:t>
            </w:r>
            <w:r w:rsidRPr="00AC530C">
              <w:rPr>
                <w:color w:val="000000"/>
                <w:sz w:val="22"/>
                <w:szCs w:val="22"/>
                <w:lang w:val="sr-Latn-ME"/>
              </w:rPr>
              <w:t>eseci)</w:t>
            </w:r>
          </w:p>
          <w:p w14:paraId="748152E0" w14:textId="77777777" w:rsidR="00E6623F" w:rsidRPr="00AC530C" w:rsidRDefault="00E6623F" w:rsidP="00262195">
            <w:pPr>
              <w:pStyle w:val="TableText"/>
              <w:spacing w:before="20"/>
              <w:ind w:firstLine="342"/>
              <w:jc w:val="center"/>
              <w:rPr>
                <w:color w:val="000000"/>
                <w:sz w:val="22"/>
                <w:szCs w:val="22"/>
                <w:lang w:val="sr-Latn-ME"/>
              </w:rPr>
            </w:pPr>
            <w:r w:rsidRPr="00AC530C">
              <w:rPr>
                <w:color w:val="000000"/>
                <w:sz w:val="22"/>
                <w:szCs w:val="22"/>
                <w:lang w:val="sr-Latn-ME"/>
              </w:rPr>
              <w:t>(95% CI)</w:t>
            </w:r>
          </w:p>
        </w:tc>
        <w:tc>
          <w:tcPr>
            <w:tcW w:w="2742" w:type="dxa"/>
          </w:tcPr>
          <w:p w14:paraId="20555DAD" w14:textId="77777777" w:rsidR="00E6623F" w:rsidRPr="00AC530C" w:rsidRDefault="00E6623F" w:rsidP="00262195">
            <w:pPr>
              <w:pStyle w:val="TableText"/>
              <w:spacing w:before="20"/>
              <w:jc w:val="center"/>
              <w:rPr>
                <w:color w:val="000000"/>
                <w:sz w:val="22"/>
                <w:szCs w:val="22"/>
                <w:lang w:val="sr-Latn-ME"/>
              </w:rPr>
            </w:pPr>
            <w:r w:rsidRPr="00AC530C">
              <w:rPr>
                <w:color w:val="000000"/>
                <w:sz w:val="22"/>
                <w:szCs w:val="22"/>
                <w:lang w:val="sr-Latn-ME"/>
              </w:rPr>
              <w:t xml:space="preserve">53,3 </w:t>
            </w:r>
          </w:p>
          <w:p w14:paraId="05F78AE5" w14:textId="77777777" w:rsidR="00E6623F" w:rsidRPr="00AC530C" w:rsidRDefault="00E6623F" w:rsidP="00262195">
            <w:pPr>
              <w:pStyle w:val="TableText"/>
              <w:spacing w:before="20"/>
              <w:jc w:val="center"/>
              <w:rPr>
                <w:color w:val="000000"/>
                <w:sz w:val="22"/>
                <w:szCs w:val="22"/>
                <w:lang w:val="sr-Latn-ME"/>
              </w:rPr>
            </w:pPr>
            <w:r w:rsidRPr="00AC530C">
              <w:rPr>
                <w:color w:val="000000"/>
                <w:sz w:val="22"/>
                <w:szCs w:val="22"/>
                <w:lang w:val="sr-Latn-ME"/>
              </w:rPr>
              <w:t>(48,2; NP)</w:t>
            </w:r>
          </w:p>
        </w:tc>
        <w:tc>
          <w:tcPr>
            <w:tcW w:w="2787" w:type="dxa"/>
          </w:tcPr>
          <w:p w14:paraId="04982CE4" w14:textId="77777777" w:rsidR="00E6623F" w:rsidRPr="00AC530C" w:rsidRDefault="00E6623F" w:rsidP="00262195">
            <w:pPr>
              <w:pStyle w:val="TableText"/>
              <w:spacing w:before="20"/>
              <w:jc w:val="center"/>
              <w:rPr>
                <w:color w:val="000000"/>
                <w:sz w:val="22"/>
                <w:szCs w:val="22"/>
                <w:lang w:val="sr-Latn-ME"/>
              </w:rPr>
            </w:pPr>
            <w:r w:rsidRPr="00AC530C">
              <w:rPr>
                <w:color w:val="000000"/>
                <w:sz w:val="22"/>
                <w:szCs w:val="22"/>
                <w:lang w:val="sr-Latn-ME"/>
              </w:rPr>
              <w:t xml:space="preserve">36.5 </w:t>
            </w:r>
          </w:p>
          <w:p w14:paraId="5CFED50F" w14:textId="77777777" w:rsidR="00E6623F" w:rsidRPr="00AC530C" w:rsidRDefault="00E6623F" w:rsidP="00262195">
            <w:pPr>
              <w:pStyle w:val="TableText"/>
              <w:spacing w:before="20"/>
              <w:jc w:val="center"/>
              <w:rPr>
                <w:sz w:val="22"/>
                <w:szCs w:val="22"/>
                <w:lang w:val="sr-Latn-ME"/>
              </w:rPr>
            </w:pPr>
            <w:r w:rsidRPr="00AC530C">
              <w:rPr>
                <w:color w:val="000000"/>
                <w:sz w:val="22"/>
                <w:szCs w:val="22"/>
                <w:lang w:val="sr-Latn-ME"/>
              </w:rPr>
              <w:t>(33,5; 40,0)</w:t>
            </w:r>
          </w:p>
        </w:tc>
      </w:tr>
      <w:tr w:rsidR="00E6623F" w:rsidRPr="00AC530C" w14:paraId="06FF068D" w14:textId="77777777" w:rsidTr="00262195">
        <w:tblPrEx>
          <w:jc w:val="center"/>
          <w:tblInd w:w="0" w:type="dxa"/>
        </w:tblPrEx>
        <w:trPr>
          <w:jc w:val="center"/>
        </w:trPr>
        <w:tc>
          <w:tcPr>
            <w:tcW w:w="3585" w:type="dxa"/>
            <w:tcBorders>
              <w:bottom w:val="single" w:sz="4" w:space="0" w:color="auto"/>
            </w:tcBorders>
          </w:tcPr>
          <w:p w14:paraId="400A95C5" w14:textId="77777777" w:rsidR="00E6623F" w:rsidRPr="00AC530C" w:rsidRDefault="00E6623F" w:rsidP="00262195">
            <w:pPr>
              <w:pStyle w:val="TableText"/>
              <w:spacing w:before="20"/>
              <w:ind w:firstLine="342"/>
              <w:jc w:val="center"/>
              <w:rPr>
                <w:color w:val="000000"/>
                <w:sz w:val="22"/>
                <w:szCs w:val="22"/>
                <w:lang w:val="sr-Latn-ME"/>
              </w:rPr>
            </w:pPr>
            <w:r w:rsidRPr="00AC530C">
              <w:rPr>
                <w:color w:val="000000"/>
                <w:sz w:val="22"/>
                <w:szCs w:val="22"/>
                <w:lang w:val="sr-Latn-ME"/>
              </w:rPr>
              <w:t>Odnos rizika (95% CI)</w:t>
            </w:r>
            <w:r w:rsidRPr="00AC530C">
              <w:rPr>
                <w:color w:val="000000"/>
                <w:sz w:val="22"/>
                <w:szCs w:val="22"/>
                <w:vertAlign w:val="superscript"/>
                <w:lang w:val="sr-Latn-ME"/>
              </w:rPr>
              <w:t>1</w:t>
            </w:r>
          </w:p>
        </w:tc>
        <w:tc>
          <w:tcPr>
            <w:tcW w:w="5529" w:type="dxa"/>
            <w:gridSpan w:val="2"/>
            <w:tcBorders>
              <w:bottom w:val="single" w:sz="4" w:space="0" w:color="auto"/>
            </w:tcBorders>
          </w:tcPr>
          <w:p w14:paraId="712080ED" w14:textId="77777777" w:rsidR="00E6623F" w:rsidRPr="00AC530C" w:rsidRDefault="00E6623F" w:rsidP="00262195">
            <w:pPr>
              <w:pStyle w:val="TableText"/>
              <w:spacing w:before="20"/>
              <w:jc w:val="center"/>
              <w:rPr>
                <w:sz w:val="22"/>
                <w:szCs w:val="22"/>
                <w:lang w:val="sr-Latn-ME"/>
              </w:rPr>
            </w:pPr>
            <w:r w:rsidRPr="00AC530C">
              <w:rPr>
                <w:color w:val="000000"/>
                <w:sz w:val="22"/>
                <w:szCs w:val="22"/>
                <w:lang w:val="sr-Latn-ME"/>
              </w:rPr>
              <w:t>0,66 (0,56; 0,78)</w:t>
            </w:r>
          </w:p>
        </w:tc>
      </w:tr>
      <w:tr w:rsidR="00E6623F" w:rsidRPr="00AC530C" w14:paraId="2387654D" w14:textId="77777777" w:rsidTr="00262195">
        <w:tblPrEx>
          <w:jc w:val="center"/>
          <w:tblInd w:w="0" w:type="dxa"/>
        </w:tblPrEx>
        <w:trPr>
          <w:jc w:val="center"/>
        </w:trPr>
        <w:tc>
          <w:tcPr>
            <w:tcW w:w="9114" w:type="dxa"/>
            <w:gridSpan w:val="3"/>
            <w:tcBorders>
              <w:top w:val="single" w:sz="4" w:space="0" w:color="auto"/>
            </w:tcBorders>
          </w:tcPr>
          <w:p w14:paraId="00AB0BD8" w14:textId="77777777" w:rsidR="00E6623F" w:rsidRPr="00AC530C" w:rsidRDefault="00E6623F" w:rsidP="00262195">
            <w:pPr>
              <w:pStyle w:val="TableNote"/>
              <w:rPr>
                <w:rFonts w:eastAsia="MS Mincho"/>
                <w:sz w:val="22"/>
                <w:szCs w:val="22"/>
                <w:lang w:val="sr-Latn-ME" w:eastAsia="ja-JP"/>
              </w:rPr>
            </w:pPr>
            <w:r w:rsidRPr="00AC530C">
              <w:rPr>
                <w:rFonts w:eastAsia="MS Mincho"/>
                <w:sz w:val="22"/>
                <w:szCs w:val="22"/>
                <w:lang w:val="sr-Latn-ME" w:eastAsia="ja-JP"/>
              </w:rPr>
              <w:t>NP=Ne može se proc</w:t>
            </w:r>
            <w:r w:rsidR="00046606" w:rsidRPr="00AC530C">
              <w:rPr>
                <w:rFonts w:eastAsia="MS Mincho"/>
                <w:sz w:val="22"/>
                <w:szCs w:val="22"/>
                <w:lang w:val="sr-Latn-ME" w:eastAsia="ja-JP"/>
              </w:rPr>
              <w:t>ij</w:t>
            </w:r>
            <w:r w:rsidRPr="00AC530C">
              <w:rPr>
                <w:rFonts w:eastAsia="MS Mincho"/>
                <w:sz w:val="22"/>
                <w:szCs w:val="22"/>
                <w:lang w:val="sr-Latn-ME" w:eastAsia="ja-JP"/>
              </w:rPr>
              <w:t>eniti</w:t>
            </w:r>
          </w:p>
          <w:p w14:paraId="2D334915" w14:textId="7975D219" w:rsidR="00E6623F" w:rsidRPr="00AC530C" w:rsidRDefault="00E6623F">
            <w:pPr>
              <w:pStyle w:val="TableNote"/>
              <w:rPr>
                <w:sz w:val="22"/>
                <w:szCs w:val="22"/>
                <w:lang w:val="sr-Latn-ME"/>
              </w:rPr>
            </w:pPr>
            <w:r w:rsidRPr="00AC530C">
              <w:rPr>
                <w:rFonts w:eastAsia="MS Mincho"/>
                <w:sz w:val="22"/>
                <w:szCs w:val="22"/>
                <w:vertAlign w:val="superscript"/>
                <w:lang w:val="sr-Latn-ME" w:eastAsia="ja-JP"/>
              </w:rPr>
              <w:t>1</w:t>
            </w:r>
            <w:r w:rsidRPr="00AC530C">
              <w:rPr>
                <w:rFonts w:eastAsia="MS Mincho"/>
                <w:sz w:val="22"/>
                <w:szCs w:val="22"/>
                <w:lang w:val="sr-Latn-ME"/>
              </w:rPr>
              <w:tab/>
              <w:t xml:space="preserve">Odnos rizika je iz </w:t>
            </w:r>
            <w:proofErr w:type="spellStart"/>
            <w:r w:rsidRPr="00AC530C">
              <w:rPr>
                <w:rFonts w:eastAsia="MS Mincho"/>
                <w:sz w:val="22"/>
                <w:szCs w:val="22"/>
                <w:lang w:val="sr-Latn-ME"/>
              </w:rPr>
              <w:t>stratifikovanog</w:t>
            </w:r>
            <w:proofErr w:type="spellEnd"/>
            <w:r w:rsidRPr="00AC530C">
              <w:rPr>
                <w:rFonts w:eastAsia="MS Mincho"/>
                <w:sz w:val="22"/>
                <w:szCs w:val="22"/>
                <w:lang w:val="sr-Latn-ME"/>
              </w:rPr>
              <w:t xml:space="preserve"> modela proporcionalnih rizika</w:t>
            </w:r>
            <w:r w:rsidRPr="00AC530C">
              <w:rPr>
                <w:sz w:val="22"/>
                <w:szCs w:val="22"/>
                <w:lang w:val="sr-Latn-ME"/>
              </w:rPr>
              <w:t>. Odnos rizika</w:t>
            </w:r>
            <w:r w:rsidRPr="00AC530C">
              <w:rPr>
                <w:rFonts w:eastAsia="MS Mincho"/>
                <w:sz w:val="22"/>
                <w:szCs w:val="22"/>
                <w:lang w:val="sr-Latn-ME" w:eastAsia="ja-JP"/>
              </w:rPr>
              <w:t xml:space="preserve"> </w:t>
            </w:r>
            <w:r w:rsidRPr="00AC530C">
              <w:rPr>
                <w:sz w:val="22"/>
                <w:szCs w:val="22"/>
                <w:lang w:val="sr-Latn-ME"/>
              </w:rPr>
              <w:sym w:font="Symbol" w:char="F03C"/>
            </w:r>
            <w:r w:rsidRPr="00AC530C">
              <w:rPr>
                <w:rFonts w:eastAsia="MS Mincho"/>
                <w:sz w:val="22"/>
                <w:szCs w:val="22"/>
                <w:lang w:val="sr-Latn-ME" w:eastAsia="ja-JP"/>
              </w:rPr>
              <w:t>1 je u korist l</w:t>
            </w:r>
            <w:r w:rsidR="00046606" w:rsidRPr="00AC530C">
              <w:rPr>
                <w:rFonts w:eastAsia="MS Mincho"/>
                <w:sz w:val="22"/>
                <w:szCs w:val="22"/>
                <w:lang w:val="sr-Latn-ME" w:eastAsia="ja-JP"/>
              </w:rPr>
              <w:t>ij</w:t>
            </w:r>
            <w:r w:rsidRPr="00AC530C">
              <w:rPr>
                <w:rFonts w:eastAsia="MS Mincho"/>
                <w:sz w:val="22"/>
                <w:szCs w:val="22"/>
                <w:lang w:val="sr-Latn-ME" w:eastAsia="ja-JP"/>
              </w:rPr>
              <w:t xml:space="preserve">eka </w:t>
            </w:r>
            <w:r w:rsidRPr="00AC530C">
              <w:rPr>
                <w:sz w:val="22"/>
                <w:szCs w:val="22"/>
                <w:lang w:val="sr-Latn-ME"/>
              </w:rPr>
              <w:t xml:space="preserve">ZYTIGA sa </w:t>
            </w:r>
            <w:proofErr w:type="spellStart"/>
            <w:r w:rsidRPr="00AC530C">
              <w:rPr>
                <w:sz w:val="22"/>
                <w:szCs w:val="22"/>
                <w:lang w:val="sr-Latn-ME"/>
              </w:rPr>
              <w:t>prednizonom</w:t>
            </w:r>
            <w:proofErr w:type="spellEnd"/>
            <w:r w:rsidRPr="00AC530C">
              <w:rPr>
                <w:sz w:val="22"/>
                <w:szCs w:val="22"/>
                <w:lang w:val="sr-Latn-ME"/>
              </w:rPr>
              <w:t>.</w:t>
            </w:r>
          </w:p>
        </w:tc>
      </w:tr>
      <w:bookmarkEnd w:id="5"/>
    </w:tbl>
    <w:p w14:paraId="227CFF05" w14:textId="77777777" w:rsidR="0042754F" w:rsidRPr="00AC530C" w:rsidRDefault="0042754F" w:rsidP="0042754F">
      <w:pPr>
        <w:tabs>
          <w:tab w:val="left" w:pos="1134"/>
          <w:tab w:val="left" w:pos="1701"/>
        </w:tabs>
        <w:rPr>
          <w:rFonts w:ascii="Times New Roman" w:hAnsi="Times New Roman"/>
          <w:b/>
          <w:i/>
          <w:sz w:val="22"/>
          <w:szCs w:val="22"/>
          <w:lang w:val="sr-Latn-ME"/>
        </w:rPr>
      </w:pPr>
    </w:p>
    <w:p w14:paraId="305037DC" w14:textId="77777777"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b/>
          <w:sz w:val="22"/>
          <w:szCs w:val="22"/>
          <w:lang w:val="sr-Latn-ME"/>
        </w:rPr>
        <w:t>Slika 2:</w:t>
      </w:r>
      <w:r w:rsidRPr="00AC530C">
        <w:rPr>
          <w:rFonts w:ascii="Times New Roman" w:hAnsi="Times New Roman"/>
          <w:sz w:val="22"/>
          <w:szCs w:val="22"/>
          <w:lang w:val="sr-Latn-ME"/>
        </w:rPr>
        <w:t xml:space="preserve"> </w:t>
      </w:r>
      <w:proofErr w:type="spellStart"/>
      <w:r w:rsidRPr="00AC530C">
        <w:rPr>
          <w:rFonts w:ascii="Times New Roman" w:hAnsi="Times New Roman"/>
          <w:b/>
          <w:sz w:val="22"/>
          <w:szCs w:val="22"/>
          <w:lang w:val="sr-Latn-ME"/>
        </w:rPr>
        <w:t>Kaplan</w:t>
      </w:r>
      <w:proofErr w:type="spellEnd"/>
      <w:r w:rsidRPr="00AC530C">
        <w:rPr>
          <w:rFonts w:ascii="Times New Roman" w:hAnsi="Times New Roman"/>
          <w:b/>
          <w:sz w:val="22"/>
          <w:szCs w:val="22"/>
          <w:lang w:val="sr-Latn-ME"/>
        </w:rPr>
        <w:t xml:space="preserve"> Majerove krive ukupnog preživljavanja; </w:t>
      </w:r>
      <w:proofErr w:type="spellStart"/>
      <w:r w:rsidRPr="00AC530C">
        <w:rPr>
          <w:rFonts w:ascii="Times New Roman" w:hAnsi="Times New Roman"/>
          <w:b/>
          <w:sz w:val="22"/>
          <w:szCs w:val="22"/>
          <w:lang w:val="sr-Latn-ME"/>
        </w:rPr>
        <w:t>Intent</w:t>
      </w:r>
      <w:proofErr w:type="spellEnd"/>
      <w:r w:rsidRPr="00AC530C">
        <w:rPr>
          <w:rFonts w:ascii="Times New Roman" w:hAnsi="Times New Roman"/>
          <w:b/>
          <w:sz w:val="22"/>
          <w:szCs w:val="22"/>
          <w:lang w:val="sr-Latn-ME"/>
        </w:rPr>
        <w:t xml:space="preserve"> to </w:t>
      </w:r>
      <w:proofErr w:type="spellStart"/>
      <w:r w:rsidRPr="00AC530C">
        <w:rPr>
          <w:rFonts w:ascii="Times New Roman" w:hAnsi="Times New Roman"/>
          <w:b/>
          <w:sz w:val="22"/>
          <w:szCs w:val="22"/>
          <w:lang w:val="sr-Latn-ME"/>
        </w:rPr>
        <w:t>treat</w:t>
      </w:r>
      <w:proofErr w:type="spellEnd"/>
      <w:r w:rsidRPr="00AC530C">
        <w:rPr>
          <w:rFonts w:ascii="Times New Roman" w:hAnsi="Times New Roman"/>
          <w:b/>
          <w:sz w:val="22"/>
          <w:szCs w:val="22"/>
          <w:lang w:val="sr-Latn-ME"/>
        </w:rPr>
        <w:t xml:space="preserve"> populacija </w:t>
      </w:r>
      <w:r w:rsidR="00E6623F" w:rsidRPr="00AC530C">
        <w:rPr>
          <w:rFonts w:ascii="Times New Roman" w:hAnsi="Times New Roman"/>
          <w:b/>
          <w:sz w:val="22"/>
          <w:szCs w:val="22"/>
          <w:lang w:val="sr-Latn-ME"/>
        </w:rPr>
        <w:t>u analizi s</w:t>
      </w:r>
      <w:r w:rsidRPr="00AC530C">
        <w:rPr>
          <w:rFonts w:ascii="Times New Roman" w:hAnsi="Times New Roman"/>
          <w:b/>
          <w:sz w:val="22"/>
          <w:szCs w:val="22"/>
          <w:lang w:val="sr-Latn-ME"/>
        </w:rPr>
        <w:t>tudij</w:t>
      </w:r>
      <w:r w:rsidR="00E6623F" w:rsidRPr="00AC530C">
        <w:rPr>
          <w:rFonts w:ascii="Times New Roman" w:hAnsi="Times New Roman"/>
          <w:b/>
          <w:sz w:val="22"/>
          <w:szCs w:val="22"/>
          <w:lang w:val="sr-Latn-ME"/>
        </w:rPr>
        <w:t>e</w:t>
      </w:r>
      <w:r w:rsidRPr="00AC530C">
        <w:rPr>
          <w:rFonts w:ascii="Times New Roman" w:hAnsi="Times New Roman"/>
          <w:b/>
          <w:sz w:val="22"/>
          <w:szCs w:val="22"/>
          <w:lang w:val="sr-Latn-ME"/>
        </w:rPr>
        <w:t xml:space="preserve"> PCR 3011</w:t>
      </w:r>
    </w:p>
    <w:p w14:paraId="107BD2FC" w14:textId="77777777" w:rsidR="0042754F" w:rsidRPr="00AC530C" w:rsidRDefault="0042754F" w:rsidP="0042754F">
      <w:pPr>
        <w:tabs>
          <w:tab w:val="left" w:pos="1134"/>
          <w:tab w:val="left" w:pos="1701"/>
        </w:tabs>
        <w:rPr>
          <w:rFonts w:ascii="Times New Roman" w:hAnsi="Times New Roman"/>
          <w:b/>
          <w:i/>
          <w:sz w:val="22"/>
          <w:szCs w:val="22"/>
          <w:lang w:val="sr-Latn-ME"/>
        </w:rPr>
      </w:pPr>
    </w:p>
    <w:p w14:paraId="7959BBC6" w14:textId="77777777" w:rsidR="0042754F" w:rsidRPr="00AC530C" w:rsidRDefault="0042754F" w:rsidP="0042754F">
      <w:pPr>
        <w:tabs>
          <w:tab w:val="left" w:pos="1134"/>
          <w:tab w:val="left" w:pos="1701"/>
        </w:tabs>
        <w:rPr>
          <w:rFonts w:ascii="Times New Roman" w:hAnsi="Times New Roman"/>
          <w:b/>
          <w:i/>
          <w:sz w:val="22"/>
          <w:szCs w:val="22"/>
          <w:lang w:val="sr-Latn-ME"/>
        </w:rPr>
      </w:pPr>
    </w:p>
    <w:p w14:paraId="02859DE9" w14:textId="77777777" w:rsidR="0042754F" w:rsidRPr="00AC530C" w:rsidRDefault="0042754F" w:rsidP="0042754F">
      <w:pPr>
        <w:tabs>
          <w:tab w:val="left" w:pos="1134"/>
          <w:tab w:val="left" w:pos="1701"/>
        </w:tabs>
        <w:rPr>
          <w:rFonts w:ascii="Times New Roman" w:hAnsi="Times New Roman"/>
          <w:b/>
          <w:i/>
          <w:sz w:val="22"/>
          <w:szCs w:val="22"/>
          <w:lang w:val="sr-Latn-ME"/>
        </w:rPr>
      </w:pPr>
    </w:p>
    <w:p w14:paraId="5B07943D" w14:textId="77777777" w:rsidR="00E6623F" w:rsidRPr="00AC530C" w:rsidRDefault="00E6623F" w:rsidP="0042754F">
      <w:pPr>
        <w:tabs>
          <w:tab w:val="left" w:pos="1134"/>
          <w:tab w:val="left" w:pos="1701"/>
        </w:tabs>
        <w:rPr>
          <w:rFonts w:ascii="Times New Roman" w:hAnsi="Times New Roman"/>
          <w:b/>
          <w:i/>
          <w:sz w:val="22"/>
          <w:szCs w:val="22"/>
          <w:lang w:val="sr-Latn-ME"/>
        </w:rPr>
      </w:pPr>
    </w:p>
    <w:p w14:paraId="4CCEC287" w14:textId="77777777" w:rsidR="00E6623F" w:rsidRPr="00AC530C" w:rsidRDefault="00E6623F" w:rsidP="0042754F">
      <w:pPr>
        <w:tabs>
          <w:tab w:val="left" w:pos="1134"/>
          <w:tab w:val="left" w:pos="1701"/>
        </w:tabs>
        <w:rPr>
          <w:rFonts w:ascii="Times New Roman" w:hAnsi="Times New Roman"/>
          <w:b/>
          <w:i/>
          <w:sz w:val="22"/>
          <w:szCs w:val="22"/>
          <w:lang w:val="sr-Latn-ME"/>
        </w:rPr>
      </w:pPr>
      <w:r w:rsidRPr="00AC530C">
        <w:rPr>
          <w:rFonts w:ascii="Times New Roman" w:hAnsi="Times New Roman"/>
          <w:noProof/>
          <w:sz w:val="22"/>
          <w:szCs w:val="22"/>
          <w:lang w:val="sr-Latn-ME"/>
        </w:rPr>
        <w:lastRenderedPageBreak/>
        <mc:AlternateContent>
          <mc:Choice Requires="wps">
            <w:drawing>
              <wp:anchor distT="45720" distB="45720" distL="114300" distR="114300" simplePos="0" relativeHeight="251671552" behindDoc="0" locked="0" layoutInCell="1" allowOverlap="1" wp14:anchorId="33CDC51B" wp14:editId="780F651C">
                <wp:simplePos x="0" y="0"/>
                <wp:positionH relativeFrom="column">
                  <wp:posOffset>3638963</wp:posOffset>
                </wp:positionH>
                <wp:positionV relativeFrom="paragraph">
                  <wp:posOffset>3394710</wp:posOffset>
                </wp:positionV>
                <wp:extent cx="991570" cy="155276"/>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570" cy="155276"/>
                        </a:xfrm>
                        <a:prstGeom prst="rect">
                          <a:avLst/>
                        </a:prstGeom>
                        <a:solidFill>
                          <a:srgbClr val="FFFFFF"/>
                        </a:solidFill>
                        <a:ln w="9525">
                          <a:noFill/>
                          <a:miter lim="800000"/>
                          <a:headEnd/>
                          <a:tailEnd/>
                        </a:ln>
                      </wps:spPr>
                      <wps:txbx>
                        <w:txbxContent>
                          <w:p w14:paraId="27BCA885"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DC51B" id="_x0000_t202" coordsize="21600,21600" o:spt="202" path="m,l,21600r21600,l21600,xe">
                <v:stroke joinstyle="miter"/>
                <v:path gradientshapeok="t" o:connecttype="rect"/>
              </v:shapetype>
              <v:shape id="Text Box 2" o:spid="_x0000_s1026" type="#_x0000_t202" style="position:absolute;left:0;text-align:left;margin-left:286.55pt;margin-top:267.3pt;width:78.1pt;height:1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" stroked="f">
                <v:textbox inset="0,0,0,0">
                  <w:txbxContent>
                    <w:p w14:paraId="27BCA885"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Placebo</w:t>
                      </w:r>
                    </w:p>
                  </w:txbxContent>
                </v:textbox>
              </v:shape>
            </w:pict>
          </mc:Fallback>
        </mc:AlternateContent>
      </w:r>
      <w:r w:rsidRPr="00AC530C">
        <w:rPr>
          <w:rFonts w:ascii="Times New Roman" w:hAnsi="Times New Roman"/>
          <w:noProof/>
          <w:sz w:val="22"/>
          <w:szCs w:val="22"/>
          <w:lang w:val="sr-Latn-ME"/>
        </w:rPr>
        <mc:AlternateContent>
          <mc:Choice Requires="wps">
            <w:drawing>
              <wp:anchor distT="45720" distB="45720" distL="114300" distR="114300" simplePos="0" relativeHeight="251669504" behindDoc="0" locked="0" layoutInCell="1" allowOverlap="1" wp14:anchorId="01A6EE3E" wp14:editId="7C0E78CB">
                <wp:simplePos x="0" y="0"/>
                <wp:positionH relativeFrom="column">
                  <wp:posOffset>2086522</wp:posOffset>
                </wp:positionH>
                <wp:positionV relativeFrom="paragraph">
                  <wp:posOffset>3391845</wp:posOffset>
                </wp:positionV>
                <wp:extent cx="1043796" cy="155276"/>
                <wp:effectExtent l="0" t="0" r="444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796" cy="155276"/>
                        </a:xfrm>
                        <a:prstGeom prst="rect">
                          <a:avLst/>
                        </a:prstGeom>
                        <a:solidFill>
                          <a:srgbClr val="FFFFFF"/>
                        </a:solidFill>
                        <a:ln w="9525">
                          <a:noFill/>
                          <a:miter lim="800000"/>
                          <a:headEnd/>
                          <a:tailEnd/>
                        </a:ln>
                      </wps:spPr>
                      <wps:txbx>
                        <w:txbxContent>
                          <w:p w14:paraId="214D1FD5"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Abirateron acetat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6EE3E" id="_x0000_s1027" type="#_x0000_t202" style="position:absolute;left:0;text-align:left;margin-left:164.3pt;margin-top:267.05pt;width:82.2pt;height:1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" stroked="f">
                <v:textbox inset="0,0,0,0">
                  <w:txbxContent>
                    <w:p w14:paraId="214D1FD5"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Abirateron acetat</w:t>
                      </w:r>
                    </w:p>
                  </w:txbxContent>
                </v:textbox>
              </v:shape>
            </w:pict>
          </mc:Fallback>
        </mc:AlternateContent>
      </w:r>
      <w:r w:rsidRPr="00AC530C">
        <w:rPr>
          <w:rFonts w:ascii="Times New Roman" w:hAnsi="Times New Roman"/>
          <w:noProof/>
          <w:sz w:val="22"/>
          <w:szCs w:val="22"/>
          <w:lang w:val="sr-Latn-ME"/>
        </w:rPr>
        <mc:AlternateContent>
          <mc:Choice Requires="wps">
            <w:drawing>
              <wp:anchor distT="45720" distB="45720" distL="114300" distR="114300" simplePos="0" relativeHeight="251667456" behindDoc="0" locked="0" layoutInCell="1" allowOverlap="1" wp14:anchorId="523CED65" wp14:editId="066C256B">
                <wp:simplePos x="0" y="0"/>
                <wp:positionH relativeFrom="column">
                  <wp:posOffset>6173</wp:posOffset>
                </wp:positionH>
                <wp:positionV relativeFrom="paragraph">
                  <wp:posOffset>3185160</wp:posOffset>
                </wp:positionV>
                <wp:extent cx="991570" cy="155276"/>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570" cy="155276"/>
                        </a:xfrm>
                        <a:prstGeom prst="rect">
                          <a:avLst/>
                        </a:prstGeom>
                        <a:solidFill>
                          <a:srgbClr val="FFFFFF"/>
                        </a:solidFill>
                        <a:ln w="9525">
                          <a:noFill/>
                          <a:miter lim="800000"/>
                          <a:headEnd/>
                          <a:tailEnd/>
                        </a:ln>
                      </wps:spPr>
                      <wps:txbx>
                        <w:txbxContent>
                          <w:p w14:paraId="551B689F"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CED65" id="_x0000_s1028" type="#_x0000_t202" style="position:absolute;left:0;text-align:left;margin-left:.5pt;margin-top:250.8pt;width:78.1pt;height:1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" stroked="f">
                <v:textbox inset="0,0,0,0">
                  <w:txbxContent>
                    <w:p w14:paraId="551B689F"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Placebo</w:t>
                      </w:r>
                    </w:p>
                  </w:txbxContent>
                </v:textbox>
              </v:shape>
            </w:pict>
          </mc:Fallback>
        </mc:AlternateContent>
      </w:r>
      <w:r w:rsidRPr="00AC530C">
        <w:rPr>
          <w:rFonts w:ascii="Times New Roman" w:hAnsi="Times New Roman"/>
          <w:noProof/>
          <w:sz w:val="22"/>
          <w:szCs w:val="22"/>
          <w:lang w:val="sr-Latn-ME"/>
        </w:rPr>
        <mc:AlternateContent>
          <mc:Choice Requires="wps">
            <w:drawing>
              <wp:anchor distT="45720" distB="45720" distL="114300" distR="114300" simplePos="0" relativeHeight="251665408" behindDoc="0" locked="0" layoutInCell="1" allowOverlap="1" wp14:anchorId="7DE438A8" wp14:editId="375E8D7A">
                <wp:simplePos x="0" y="0"/>
                <wp:positionH relativeFrom="column">
                  <wp:posOffset>2998</wp:posOffset>
                </wp:positionH>
                <wp:positionV relativeFrom="paragraph">
                  <wp:posOffset>2983319</wp:posOffset>
                </wp:positionV>
                <wp:extent cx="991570" cy="15527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570" cy="155276"/>
                        </a:xfrm>
                        <a:prstGeom prst="rect">
                          <a:avLst/>
                        </a:prstGeom>
                        <a:solidFill>
                          <a:srgbClr val="FFFFFF"/>
                        </a:solidFill>
                        <a:ln w="9525">
                          <a:noFill/>
                          <a:miter lim="800000"/>
                          <a:headEnd/>
                          <a:tailEnd/>
                        </a:ln>
                      </wps:spPr>
                      <wps:txbx>
                        <w:txbxContent>
                          <w:p w14:paraId="0E467412"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Abirateron acetat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438A8" id="_x0000_s1029" type="#_x0000_t202" style="position:absolute;left:0;text-align:left;margin-left:.25pt;margin-top:234.9pt;width:78.1pt;height:1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" stroked="f">
                <v:textbox inset="0,0,0,0">
                  <w:txbxContent>
                    <w:p w14:paraId="0E467412"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Abirateron acetat</w:t>
                      </w:r>
                    </w:p>
                  </w:txbxContent>
                </v:textbox>
              </v:shape>
            </w:pict>
          </mc:Fallback>
        </mc:AlternateContent>
      </w:r>
      <w:r w:rsidRPr="00AC530C">
        <w:rPr>
          <w:rFonts w:ascii="Times New Roman" w:hAnsi="Times New Roman"/>
          <w:noProof/>
          <w:sz w:val="22"/>
          <w:szCs w:val="22"/>
          <w:lang w:val="sr-Latn-ME"/>
        </w:rPr>
        <mc:AlternateContent>
          <mc:Choice Requires="wps">
            <w:drawing>
              <wp:anchor distT="45720" distB="45720" distL="114300" distR="114300" simplePos="0" relativeHeight="251663360" behindDoc="0" locked="0" layoutInCell="1" allowOverlap="1" wp14:anchorId="41665251" wp14:editId="0D70D4D5">
                <wp:simplePos x="0" y="0"/>
                <wp:positionH relativeFrom="column">
                  <wp:posOffset>2629</wp:posOffset>
                </wp:positionH>
                <wp:positionV relativeFrom="paragraph">
                  <wp:posOffset>2703490</wp:posOffset>
                </wp:positionV>
                <wp:extent cx="991235" cy="26741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67419"/>
                        </a:xfrm>
                        <a:prstGeom prst="rect">
                          <a:avLst/>
                        </a:prstGeom>
                        <a:solidFill>
                          <a:srgbClr val="FFFFFF"/>
                        </a:solidFill>
                        <a:ln w="9525">
                          <a:noFill/>
                          <a:miter lim="800000"/>
                          <a:headEnd/>
                          <a:tailEnd/>
                        </a:ln>
                      </wps:spPr>
                      <wps:txbx>
                        <w:txbxContent>
                          <w:p w14:paraId="7EAA4284"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Ispitanici sa rizikom</w:t>
                            </w:r>
                            <w:r w:rsidRPr="00864D73">
                              <w:rPr>
                                <w:rFonts w:ascii="Times New Roman" w:hAnsi="Times New Roman"/>
                                <w:sz w:val="18"/>
                                <w:szCs w:val="18"/>
                                <w:lang w:val="sr-Latn-RS"/>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65251" id="_x0000_s1030" type="#_x0000_t202" style="position:absolute;left:0;text-align:left;margin-left:.2pt;margin-top:212.85pt;width:78.05pt;height:2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" stroked="f">
                <v:textbox inset="0,0,0,0">
                  <w:txbxContent>
                    <w:p w14:paraId="7EAA4284" w14:textId="77777777"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Ispitanici sa rizikom</w:t>
                      </w:r>
                      <w:r w:rsidRPr="00864D73">
                        <w:rPr>
                          <w:rFonts w:ascii="Times New Roman" w:hAnsi="Times New Roman"/>
                          <w:sz w:val="18"/>
                          <w:szCs w:val="18"/>
                          <w:lang w:val="sr-Latn-RS"/>
                        </w:rPr>
                        <w:t xml:space="preserve"> </w:t>
                      </w:r>
                    </w:p>
                  </w:txbxContent>
                </v:textbox>
              </v:shape>
            </w:pict>
          </mc:Fallback>
        </mc:AlternateContent>
      </w:r>
      <w:r w:rsidRPr="00AC530C">
        <w:rPr>
          <w:rFonts w:ascii="Times New Roman" w:hAnsi="Times New Roman"/>
          <w:noProof/>
          <w:sz w:val="22"/>
          <w:szCs w:val="22"/>
          <w:lang w:val="sr-Latn-ME"/>
        </w:rPr>
        <mc:AlternateContent>
          <mc:Choice Requires="wps">
            <w:drawing>
              <wp:anchor distT="45720" distB="45720" distL="114300" distR="114300" simplePos="0" relativeHeight="251661312" behindDoc="0" locked="0" layoutInCell="1" allowOverlap="1" wp14:anchorId="3CA195F8" wp14:editId="1E03137A">
                <wp:simplePos x="0" y="0"/>
                <wp:positionH relativeFrom="column">
                  <wp:posOffset>2543721</wp:posOffset>
                </wp:positionH>
                <wp:positionV relativeFrom="paragraph">
                  <wp:posOffset>2639429</wp:posOffset>
                </wp:positionV>
                <wp:extent cx="1613139" cy="138022"/>
                <wp:effectExtent l="0" t="0" r="635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39" cy="138022"/>
                        </a:xfrm>
                        <a:prstGeom prst="rect">
                          <a:avLst/>
                        </a:prstGeom>
                        <a:solidFill>
                          <a:srgbClr val="FFFFFF"/>
                        </a:solidFill>
                        <a:ln w="9525">
                          <a:noFill/>
                          <a:miter lim="800000"/>
                          <a:headEnd/>
                          <a:tailEnd/>
                        </a:ln>
                      </wps:spPr>
                      <wps:txbx>
                        <w:txbxContent>
                          <w:p w14:paraId="391BBE61" w14:textId="7C3707B5"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Mjeseci od randomizacije</w:t>
                            </w:r>
                            <w:r w:rsidRPr="00864D73">
                              <w:rPr>
                                <w:rFonts w:ascii="Times New Roman" w:hAnsi="Times New Roman"/>
                                <w:sz w:val="18"/>
                                <w:szCs w:val="18"/>
                                <w:lang w:val="sr-Latn-RS"/>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195F8" id="_x0000_s1031" type="#_x0000_t202" style="position:absolute;left:0;text-align:left;margin-left:200.3pt;margin-top:207.85pt;width:127pt;height:1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" stroked="f">
                <v:textbox inset="0,0,0,0">
                  <w:txbxContent>
                    <w:p w14:paraId="391BBE61" w14:textId="7C3707B5" w:rsidR="006D06C3" w:rsidRPr="00864D73" w:rsidRDefault="006D06C3" w:rsidP="00E6623F">
                      <w:pPr>
                        <w:rPr>
                          <w:rFonts w:ascii="Times New Roman" w:hAnsi="Times New Roman"/>
                          <w:sz w:val="18"/>
                          <w:szCs w:val="18"/>
                          <w:lang w:val="sr-Latn-RS"/>
                        </w:rPr>
                      </w:pPr>
                      <w:r>
                        <w:rPr>
                          <w:rFonts w:ascii="Times New Roman" w:hAnsi="Times New Roman"/>
                          <w:sz w:val="18"/>
                          <w:szCs w:val="18"/>
                          <w:lang w:val="sr-Latn-RS"/>
                        </w:rPr>
                        <w:t>Mjeseci od randomizacije</w:t>
                      </w:r>
                      <w:r w:rsidRPr="00864D73">
                        <w:rPr>
                          <w:rFonts w:ascii="Times New Roman" w:hAnsi="Times New Roman"/>
                          <w:sz w:val="18"/>
                          <w:szCs w:val="18"/>
                          <w:lang w:val="sr-Latn-RS"/>
                        </w:rPr>
                        <w:t xml:space="preserve"> </w:t>
                      </w:r>
                    </w:p>
                  </w:txbxContent>
                </v:textbox>
              </v:shape>
            </w:pict>
          </mc:Fallback>
        </mc:AlternateContent>
      </w:r>
      <w:r w:rsidRPr="00AC530C">
        <w:rPr>
          <w:rFonts w:ascii="Times New Roman" w:hAnsi="Times New Roman"/>
          <w:noProof/>
          <w:sz w:val="22"/>
          <w:szCs w:val="22"/>
          <w:lang w:val="sr-Latn-ME"/>
        </w:rPr>
        <mc:AlternateContent>
          <mc:Choice Requires="wps">
            <w:drawing>
              <wp:anchor distT="45720" distB="45720" distL="114300" distR="114300" simplePos="0" relativeHeight="251659264" behindDoc="0" locked="0" layoutInCell="1" allowOverlap="1" wp14:anchorId="770EF4A0" wp14:editId="13CB9F01">
                <wp:simplePos x="0" y="0"/>
                <wp:positionH relativeFrom="column">
                  <wp:posOffset>0</wp:posOffset>
                </wp:positionH>
                <wp:positionV relativeFrom="paragraph">
                  <wp:posOffset>45085</wp:posOffset>
                </wp:positionV>
                <wp:extent cx="207033" cy="2423160"/>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3" cy="2423160"/>
                        </a:xfrm>
                        <a:prstGeom prst="rect">
                          <a:avLst/>
                        </a:prstGeom>
                        <a:solidFill>
                          <a:srgbClr val="FFFFFF"/>
                        </a:solidFill>
                        <a:ln w="9525">
                          <a:noFill/>
                          <a:miter lim="800000"/>
                          <a:headEnd/>
                          <a:tailEnd/>
                        </a:ln>
                      </wps:spPr>
                      <wps:txbx>
                        <w:txbxContent>
                          <w:p w14:paraId="1A6982EE" w14:textId="77777777" w:rsidR="006D06C3" w:rsidRPr="00864D73" w:rsidRDefault="006D06C3" w:rsidP="00E6623F">
                            <w:pPr>
                              <w:rPr>
                                <w:rFonts w:ascii="Times New Roman" w:hAnsi="Times New Roman"/>
                                <w:sz w:val="18"/>
                                <w:szCs w:val="18"/>
                                <w:lang w:val="sr-Latn-RS"/>
                              </w:rPr>
                            </w:pPr>
                            <w:r w:rsidRPr="00864D73">
                              <w:rPr>
                                <w:rFonts w:ascii="Times New Roman" w:hAnsi="Times New Roman"/>
                                <w:sz w:val="18"/>
                                <w:szCs w:val="18"/>
                                <w:lang w:val="sr-Latn-RS"/>
                              </w:rPr>
                              <w:t xml:space="preserve">%preživljavanja ispitanika bez smrtnog ishoda </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EF4A0" id="_x0000_s1032" type="#_x0000_t202" style="position:absolute;left:0;text-align:left;margin-left:0;margin-top:3.55pt;width:16.3pt;height:19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" stroked="f">
                <v:textbox style="layout-flow:vertical;mso-layout-flow-alt:bottom-to-top" inset="0,0,0,0">
                  <w:txbxContent>
                    <w:p w14:paraId="1A6982EE" w14:textId="77777777" w:rsidR="006D06C3" w:rsidRPr="00864D73" w:rsidRDefault="006D06C3" w:rsidP="00E6623F">
                      <w:pPr>
                        <w:rPr>
                          <w:rFonts w:ascii="Times New Roman" w:hAnsi="Times New Roman"/>
                          <w:sz w:val="18"/>
                          <w:szCs w:val="18"/>
                          <w:lang w:val="sr-Latn-RS"/>
                        </w:rPr>
                      </w:pPr>
                      <w:r w:rsidRPr="00864D73">
                        <w:rPr>
                          <w:rFonts w:ascii="Times New Roman" w:hAnsi="Times New Roman"/>
                          <w:sz w:val="18"/>
                          <w:szCs w:val="18"/>
                          <w:lang w:val="sr-Latn-RS"/>
                        </w:rPr>
                        <w:t xml:space="preserve">%preživljavanja ispitanika bez smrtnog ishoda </w:t>
                      </w:r>
                    </w:p>
                  </w:txbxContent>
                </v:textbox>
              </v:shape>
            </w:pict>
          </mc:Fallback>
        </mc:AlternateContent>
      </w:r>
      <w:r w:rsidRPr="00AC530C">
        <w:rPr>
          <w:rFonts w:ascii="Times New Roman" w:hAnsi="Times New Roman"/>
          <w:noProof/>
          <w:color w:val="000000"/>
          <w:sz w:val="22"/>
          <w:szCs w:val="22"/>
          <w:lang w:val="sr-Latn-ME"/>
        </w:rPr>
        <w:drawing>
          <wp:inline distT="0" distB="0" distL="0" distR="0" wp14:anchorId="059FAD07" wp14:editId="59BD99D7">
            <wp:extent cx="5732145" cy="35439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3543935"/>
                    </a:xfrm>
                    <a:prstGeom prst="rect">
                      <a:avLst/>
                    </a:prstGeom>
                    <a:noFill/>
                    <a:ln>
                      <a:noFill/>
                    </a:ln>
                  </pic:spPr>
                </pic:pic>
              </a:graphicData>
            </a:graphic>
          </wp:inline>
        </w:drawing>
      </w:r>
    </w:p>
    <w:p w14:paraId="330981C5" w14:textId="77777777" w:rsidR="00E6623F" w:rsidRPr="00AC530C" w:rsidRDefault="00E6623F" w:rsidP="0042754F">
      <w:pPr>
        <w:tabs>
          <w:tab w:val="left" w:pos="1134"/>
          <w:tab w:val="left" w:pos="1701"/>
        </w:tabs>
        <w:rPr>
          <w:rFonts w:ascii="Times New Roman" w:hAnsi="Times New Roman"/>
          <w:b/>
          <w:i/>
          <w:sz w:val="22"/>
          <w:szCs w:val="22"/>
          <w:lang w:val="sr-Latn-ME"/>
        </w:rPr>
      </w:pPr>
    </w:p>
    <w:p w14:paraId="0EC43C69" w14:textId="380A126D" w:rsidR="0042754F" w:rsidRPr="00AC530C" w:rsidRDefault="0042754F" w:rsidP="0042754F">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Analize </w:t>
      </w:r>
      <w:proofErr w:type="spellStart"/>
      <w:r w:rsidRPr="00AC530C">
        <w:rPr>
          <w:rFonts w:ascii="Times New Roman" w:hAnsi="Times New Roman"/>
          <w:sz w:val="22"/>
          <w:szCs w:val="22"/>
          <w:lang w:val="sr-Latn-ME"/>
        </w:rPr>
        <w:t>subgrupa</w:t>
      </w:r>
      <w:proofErr w:type="spellEnd"/>
      <w:r w:rsidRPr="00AC530C">
        <w:rPr>
          <w:rFonts w:ascii="Times New Roman" w:hAnsi="Times New Roman"/>
          <w:sz w:val="22"/>
          <w:szCs w:val="22"/>
          <w:lang w:val="sr-Latn-ME"/>
        </w:rPr>
        <w:t xml:space="preserve"> dosl</w:t>
      </w:r>
      <w:r w:rsidR="003C77FA" w:rsidRPr="00AC530C">
        <w:rPr>
          <w:rFonts w:ascii="Times New Roman" w:hAnsi="Times New Roman"/>
          <w:sz w:val="22"/>
          <w:szCs w:val="22"/>
          <w:lang w:val="sr-Latn-ME"/>
        </w:rPr>
        <w:t>j</w:t>
      </w:r>
      <w:r w:rsidRPr="00AC530C">
        <w:rPr>
          <w:rFonts w:ascii="Times New Roman" w:hAnsi="Times New Roman"/>
          <w:sz w:val="22"/>
          <w:szCs w:val="22"/>
          <w:lang w:val="sr-Latn-ME"/>
        </w:rPr>
        <w:t xml:space="preserve">edno ukazuju na </w:t>
      </w:r>
      <w:proofErr w:type="spellStart"/>
      <w:r w:rsidRPr="00AC530C">
        <w:rPr>
          <w:rFonts w:ascii="Times New Roman" w:hAnsi="Times New Roman"/>
          <w:sz w:val="22"/>
          <w:szCs w:val="22"/>
          <w:lang w:val="sr-Latn-ME"/>
        </w:rPr>
        <w:t>prednost</w:t>
      </w:r>
      <w:proofErr w:type="spellEnd"/>
      <w:r w:rsidRPr="00AC530C">
        <w:rPr>
          <w:rFonts w:ascii="Times New Roman" w:hAnsi="Times New Roman"/>
          <w:sz w:val="22"/>
          <w:szCs w:val="22"/>
          <w:lang w:val="sr-Latn-ME"/>
        </w:rPr>
        <w:t xml:space="preserve"> u l</w:t>
      </w:r>
      <w:r w:rsidR="003C77FA" w:rsidRPr="00AC530C">
        <w:rPr>
          <w:rFonts w:ascii="Times New Roman" w:hAnsi="Times New Roman"/>
          <w:sz w:val="22"/>
          <w:szCs w:val="22"/>
          <w:lang w:val="sr-Latn-ME"/>
        </w:rPr>
        <w:t>ij</w:t>
      </w:r>
      <w:r w:rsidRPr="00AC530C">
        <w:rPr>
          <w:rFonts w:ascii="Times New Roman" w:hAnsi="Times New Roman"/>
          <w:sz w:val="22"/>
          <w:szCs w:val="22"/>
          <w:lang w:val="sr-Latn-ME"/>
        </w:rPr>
        <w:t>ečenju sa l</w:t>
      </w:r>
      <w:r w:rsidR="003C77FA"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Terapijski efekat AA-P na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i OS u svim prethodno definisanim grupama je bio pozitivan i konstantan u c</w:t>
      </w:r>
      <w:r w:rsidR="006413D5" w:rsidRPr="00AC530C">
        <w:rPr>
          <w:rFonts w:ascii="Times New Roman" w:hAnsi="Times New Roman"/>
          <w:sz w:val="22"/>
          <w:szCs w:val="22"/>
          <w:lang w:val="sr-Latn-ME"/>
        </w:rPr>
        <w:t>j</w:t>
      </w:r>
      <w:r w:rsidRPr="00AC530C">
        <w:rPr>
          <w:rFonts w:ascii="Times New Roman" w:hAnsi="Times New Roman"/>
          <w:sz w:val="22"/>
          <w:szCs w:val="22"/>
          <w:lang w:val="sr-Latn-ME"/>
        </w:rPr>
        <w:t xml:space="preserve">elokupnoj ispitivanoj populaciji, osim za </w:t>
      </w:r>
      <w:proofErr w:type="spellStart"/>
      <w:r w:rsidRPr="00AC530C">
        <w:rPr>
          <w:rFonts w:ascii="Times New Roman" w:hAnsi="Times New Roman"/>
          <w:sz w:val="22"/>
          <w:szCs w:val="22"/>
          <w:lang w:val="sr-Latn-ME"/>
        </w:rPr>
        <w:t>pogrupu</w:t>
      </w:r>
      <w:proofErr w:type="spellEnd"/>
      <w:r w:rsidRPr="00AC530C">
        <w:rPr>
          <w:rFonts w:ascii="Times New Roman" w:hAnsi="Times New Roman"/>
          <w:sz w:val="22"/>
          <w:szCs w:val="22"/>
          <w:lang w:val="sr-Latn-ME"/>
        </w:rPr>
        <w:t xml:space="preserve"> ECOG rezultata 2 gd</w:t>
      </w:r>
      <w:r w:rsidR="006413D5" w:rsidRPr="00AC530C">
        <w:rPr>
          <w:rFonts w:ascii="Times New Roman" w:hAnsi="Times New Roman"/>
          <w:sz w:val="22"/>
          <w:szCs w:val="22"/>
          <w:lang w:val="sr-Latn-ME"/>
        </w:rPr>
        <w:t>j</w:t>
      </w:r>
      <w:r w:rsidRPr="00AC530C">
        <w:rPr>
          <w:rFonts w:ascii="Times New Roman" w:hAnsi="Times New Roman"/>
          <w:sz w:val="22"/>
          <w:szCs w:val="22"/>
          <w:lang w:val="sr-Latn-ME"/>
        </w:rPr>
        <w:t>e nije zab</w:t>
      </w:r>
      <w:r w:rsidR="003C77FA" w:rsidRPr="00AC530C">
        <w:rPr>
          <w:rFonts w:ascii="Times New Roman" w:hAnsi="Times New Roman"/>
          <w:sz w:val="22"/>
          <w:szCs w:val="22"/>
          <w:lang w:val="sr-Latn-ME"/>
        </w:rPr>
        <w:t>i</w:t>
      </w:r>
      <w:r w:rsidRPr="00AC530C">
        <w:rPr>
          <w:rFonts w:ascii="Times New Roman" w:hAnsi="Times New Roman"/>
          <w:sz w:val="22"/>
          <w:szCs w:val="22"/>
          <w:lang w:val="sr-Latn-ME"/>
        </w:rPr>
        <w:t>l</w:t>
      </w:r>
      <w:r w:rsidR="003C77FA" w:rsidRPr="00AC530C">
        <w:rPr>
          <w:rFonts w:ascii="Times New Roman" w:hAnsi="Times New Roman"/>
          <w:sz w:val="22"/>
          <w:szCs w:val="22"/>
          <w:lang w:val="sr-Latn-ME"/>
        </w:rPr>
        <w:t>j</w:t>
      </w:r>
      <w:r w:rsidRPr="00AC530C">
        <w:rPr>
          <w:rFonts w:ascii="Times New Roman" w:hAnsi="Times New Roman"/>
          <w:sz w:val="22"/>
          <w:szCs w:val="22"/>
          <w:lang w:val="sr-Latn-ME"/>
        </w:rPr>
        <w:t>ežen trend koristi, me</w:t>
      </w:r>
      <w:r w:rsidR="0030170C" w:rsidRPr="00AC530C">
        <w:rPr>
          <w:rFonts w:ascii="Times New Roman" w:hAnsi="Times New Roman"/>
          <w:sz w:val="22"/>
          <w:szCs w:val="22"/>
          <w:lang w:val="sr-Latn-ME"/>
        </w:rPr>
        <w:t>đ</w:t>
      </w:r>
      <w:r w:rsidRPr="00AC530C">
        <w:rPr>
          <w:rFonts w:ascii="Times New Roman" w:hAnsi="Times New Roman"/>
          <w:sz w:val="22"/>
          <w:szCs w:val="22"/>
          <w:lang w:val="sr-Latn-ME"/>
        </w:rPr>
        <w:t>utim mala veličina uzorka (n=40) ograničava donošenje značajnog zaključka.</w:t>
      </w:r>
    </w:p>
    <w:p w14:paraId="194E3375" w14:textId="77777777" w:rsidR="0042754F" w:rsidRPr="00AC530C" w:rsidRDefault="0042754F" w:rsidP="0042754F">
      <w:pPr>
        <w:tabs>
          <w:tab w:val="left" w:pos="1134"/>
          <w:tab w:val="left" w:pos="1701"/>
        </w:tabs>
        <w:rPr>
          <w:rFonts w:ascii="Times New Roman" w:hAnsi="Times New Roman"/>
          <w:sz w:val="22"/>
          <w:szCs w:val="22"/>
          <w:lang w:val="sr-Latn-ME"/>
        </w:rPr>
      </w:pPr>
    </w:p>
    <w:p w14:paraId="6818C287" w14:textId="77777777" w:rsidR="0042754F" w:rsidRPr="00AC530C" w:rsidRDefault="0042754F" w:rsidP="0042754F">
      <w:pPr>
        <w:tabs>
          <w:tab w:val="clear" w:pos="284"/>
          <w:tab w:val="left" w:pos="720"/>
        </w:tabs>
        <w:autoSpaceDE w:val="0"/>
        <w:autoSpaceDN w:val="0"/>
        <w:adjustRightInd w:val="0"/>
        <w:rPr>
          <w:rFonts w:ascii="Times New Roman" w:hAnsi="Times New Roman"/>
          <w:sz w:val="22"/>
          <w:szCs w:val="22"/>
          <w:lang w:val="sr-Latn-ME"/>
        </w:rPr>
      </w:pPr>
      <w:r w:rsidRPr="00AC530C">
        <w:rPr>
          <w:rFonts w:ascii="Times New Roman" w:hAnsi="Times New Roman"/>
          <w:sz w:val="22"/>
          <w:szCs w:val="22"/>
          <w:lang w:val="sr-Latn-ME"/>
        </w:rPr>
        <w:t>U dodatku na zab</w:t>
      </w:r>
      <w:r w:rsidR="003C77FA" w:rsidRPr="00AC530C">
        <w:rPr>
          <w:rFonts w:ascii="Times New Roman" w:hAnsi="Times New Roman"/>
          <w:sz w:val="22"/>
          <w:szCs w:val="22"/>
          <w:lang w:val="sr-Latn-ME"/>
        </w:rPr>
        <w:t>i</w:t>
      </w:r>
      <w:r w:rsidRPr="00AC530C">
        <w:rPr>
          <w:rFonts w:ascii="Times New Roman" w:hAnsi="Times New Roman"/>
          <w:sz w:val="22"/>
          <w:szCs w:val="22"/>
          <w:lang w:val="sr-Latn-ME"/>
        </w:rPr>
        <w:t>l</w:t>
      </w:r>
      <w:r w:rsidR="003C77FA" w:rsidRPr="00AC530C">
        <w:rPr>
          <w:rFonts w:ascii="Times New Roman" w:hAnsi="Times New Roman"/>
          <w:sz w:val="22"/>
          <w:szCs w:val="22"/>
          <w:lang w:val="sr-Latn-ME"/>
        </w:rPr>
        <w:t>j</w:t>
      </w:r>
      <w:r w:rsidRPr="00AC530C">
        <w:rPr>
          <w:rFonts w:ascii="Times New Roman" w:hAnsi="Times New Roman"/>
          <w:sz w:val="22"/>
          <w:szCs w:val="22"/>
          <w:lang w:val="sr-Latn-ME"/>
        </w:rPr>
        <w:t xml:space="preserve">ežena poboljšanja ukupnog preživljavanja i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korist je dokazana za l</w:t>
      </w:r>
      <w:r w:rsidR="003C77FA" w:rsidRPr="00AC530C">
        <w:rPr>
          <w:rFonts w:ascii="Times New Roman" w:hAnsi="Times New Roman"/>
          <w:sz w:val="22"/>
          <w:szCs w:val="22"/>
          <w:lang w:val="sr-Latn-ME"/>
        </w:rPr>
        <w:t>ij</w:t>
      </w:r>
      <w:r w:rsidRPr="00AC530C">
        <w:rPr>
          <w:rFonts w:ascii="Times New Roman" w:hAnsi="Times New Roman"/>
          <w:sz w:val="22"/>
          <w:szCs w:val="22"/>
          <w:lang w:val="sr-Latn-ME"/>
        </w:rPr>
        <w:t>ek ZYTIGA u odnosu na l</w:t>
      </w:r>
      <w:r w:rsidR="003C77FA"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ečenje </w:t>
      </w:r>
      <w:proofErr w:type="spellStart"/>
      <w:r w:rsidRPr="00AC530C">
        <w:rPr>
          <w:rFonts w:ascii="Times New Roman" w:hAnsi="Times New Roman"/>
          <w:sz w:val="22"/>
          <w:szCs w:val="22"/>
          <w:lang w:val="sr-Latn-ME"/>
        </w:rPr>
        <w:t>placebom</w:t>
      </w:r>
      <w:proofErr w:type="spellEnd"/>
      <w:r w:rsidRPr="00AC530C">
        <w:rPr>
          <w:rFonts w:ascii="Times New Roman" w:hAnsi="Times New Roman"/>
          <w:sz w:val="22"/>
          <w:szCs w:val="22"/>
          <w:lang w:val="sr-Latn-ME"/>
        </w:rPr>
        <w:t xml:space="preserve"> u svim prospektivno definisanim sekundarnim ciljevima efikasnosti</w:t>
      </w:r>
      <w:r w:rsidR="00E6623F" w:rsidRPr="00AC530C">
        <w:rPr>
          <w:rFonts w:ascii="Times New Roman" w:hAnsi="Times New Roman"/>
          <w:sz w:val="22"/>
          <w:szCs w:val="22"/>
          <w:lang w:val="sr-Latn-ME"/>
        </w:rPr>
        <w:t>.</w:t>
      </w:r>
    </w:p>
    <w:p w14:paraId="50196E67" w14:textId="77777777" w:rsidR="0042754F" w:rsidRPr="00AC530C" w:rsidRDefault="0042754F" w:rsidP="00C305B5">
      <w:pPr>
        <w:tabs>
          <w:tab w:val="left" w:pos="1134"/>
          <w:tab w:val="left" w:pos="1701"/>
        </w:tabs>
        <w:rPr>
          <w:rFonts w:ascii="Times New Roman" w:hAnsi="Times New Roman"/>
          <w:sz w:val="22"/>
          <w:szCs w:val="22"/>
          <w:lang w:val="sr-Latn-ME"/>
        </w:rPr>
      </w:pPr>
    </w:p>
    <w:p w14:paraId="7AAD39EF" w14:textId="77777777" w:rsidR="00295792" w:rsidRPr="00AC530C" w:rsidRDefault="00295792"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Studija 302 (pacijenti koji ni</w:t>
      </w:r>
      <w:r w:rsidR="009B57BB" w:rsidRPr="00AC530C">
        <w:rPr>
          <w:rFonts w:ascii="Times New Roman" w:hAnsi="Times New Roman"/>
          <w:b/>
          <w:sz w:val="22"/>
          <w:szCs w:val="22"/>
          <w:lang w:val="sr-Latn-ME"/>
        </w:rPr>
        <w:t>je</w:t>
      </w:r>
      <w:r w:rsidRPr="00AC530C">
        <w:rPr>
          <w:rFonts w:ascii="Times New Roman" w:hAnsi="Times New Roman"/>
          <w:b/>
          <w:sz w:val="22"/>
          <w:szCs w:val="22"/>
          <w:lang w:val="sr-Latn-ME"/>
        </w:rPr>
        <w:t>su primal</w:t>
      </w:r>
      <w:r w:rsidR="00942326" w:rsidRPr="00AC530C">
        <w:rPr>
          <w:rFonts w:ascii="Times New Roman" w:hAnsi="Times New Roman"/>
          <w:b/>
          <w:sz w:val="22"/>
          <w:szCs w:val="22"/>
          <w:lang w:val="sr-Latn-ME"/>
        </w:rPr>
        <w:t>i</w:t>
      </w:r>
      <w:r w:rsidRPr="00AC530C">
        <w:rPr>
          <w:rFonts w:ascii="Times New Roman" w:hAnsi="Times New Roman"/>
          <w:b/>
          <w:sz w:val="22"/>
          <w:szCs w:val="22"/>
          <w:lang w:val="sr-Latn-ME"/>
        </w:rPr>
        <w:t xml:space="preserve"> hemot</w:t>
      </w:r>
      <w:r w:rsidR="00942326" w:rsidRPr="00AC530C">
        <w:rPr>
          <w:rFonts w:ascii="Times New Roman" w:hAnsi="Times New Roman"/>
          <w:b/>
          <w:sz w:val="22"/>
          <w:szCs w:val="22"/>
          <w:lang w:val="sr-Latn-ME"/>
        </w:rPr>
        <w:t>er</w:t>
      </w:r>
      <w:r w:rsidRPr="00AC530C">
        <w:rPr>
          <w:rFonts w:ascii="Times New Roman" w:hAnsi="Times New Roman"/>
          <w:b/>
          <w:sz w:val="22"/>
          <w:szCs w:val="22"/>
          <w:lang w:val="sr-Latn-ME"/>
        </w:rPr>
        <w:t>apiju)</w:t>
      </w:r>
    </w:p>
    <w:p w14:paraId="629481D4" w14:textId="77777777" w:rsidR="00295792" w:rsidRPr="00AC530C" w:rsidRDefault="00295792" w:rsidP="00C305B5">
      <w:pPr>
        <w:tabs>
          <w:tab w:val="left" w:pos="1134"/>
          <w:tab w:val="left" w:pos="1701"/>
        </w:tabs>
        <w:rPr>
          <w:rFonts w:ascii="Times New Roman" w:hAnsi="Times New Roman"/>
          <w:sz w:val="22"/>
          <w:szCs w:val="22"/>
          <w:lang w:val="sr-Latn-ME"/>
        </w:rPr>
      </w:pPr>
    </w:p>
    <w:p w14:paraId="76459387" w14:textId="7571B77C" w:rsidR="00295792" w:rsidRPr="00AC530C" w:rsidRDefault="00295792"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ovu studiju su uključivani pacijenti koji ni</w:t>
      </w:r>
      <w:r w:rsidR="009B57BB" w:rsidRPr="00AC530C">
        <w:rPr>
          <w:rFonts w:ascii="Times New Roman" w:hAnsi="Times New Roman"/>
          <w:sz w:val="22"/>
          <w:szCs w:val="22"/>
          <w:lang w:val="sr-Latn-ME"/>
        </w:rPr>
        <w:t>je</w:t>
      </w:r>
      <w:r w:rsidRPr="00AC530C">
        <w:rPr>
          <w:rFonts w:ascii="Times New Roman" w:hAnsi="Times New Roman"/>
          <w:sz w:val="22"/>
          <w:szCs w:val="22"/>
          <w:lang w:val="sr-Latn-ME"/>
        </w:rPr>
        <w:t>su l</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ečeni hemoterapijom </w:t>
      </w:r>
      <w:r w:rsidR="00942326" w:rsidRPr="00AC530C">
        <w:rPr>
          <w:rFonts w:ascii="Times New Roman" w:hAnsi="Times New Roman"/>
          <w:sz w:val="22"/>
          <w:szCs w:val="22"/>
          <w:lang w:val="sr-Latn-ME"/>
        </w:rPr>
        <w:t>i</w:t>
      </w:r>
      <w:r w:rsidRPr="00AC530C">
        <w:rPr>
          <w:rFonts w:ascii="Times New Roman" w:hAnsi="Times New Roman"/>
          <w:sz w:val="22"/>
          <w:szCs w:val="22"/>
          <w:lang w:val="sr-Latn-ME"/>
        </w:rPr>
        <w:t xml:space="preserve"> koji su bili </w:t>
      </w:r>
      <w:proofErr w:type="spellStart"/>
      <w:r w:rsidRPr="00AC530C">
        <w:rPr>
          <w:rFonts w:ascii="Times New Roman" w:hAnsi="Times New Roman"/>
          <w:sz w:val="22"/>
          <w:szCs w:val="22"/>
          <w:lang w:val="sr-Latn-ME"/>
        </w:rPr>
        <w:t>asimptomatični</w:t>
      </w:r>
      <w:proofErr w:type="spellEnd"/>
      <w:r w:rsidRPr="00AC530C">
        <w:rPr>
          <w:rFonts w:ascii="Times New Roman" w:hAnsi="Times New Roman"/>
          <w:sz w:val="22"/>
          <w:szCs w:val="22"/>
          <w:lang w:val="sr-Latn-ME"/>
        </w:rPr>
        <w:t xml:space="preserve"> ili su imali blage simptome </w:t>
      </w:r>
      <w:r w:rsidR="00942326" w:rsidRPr="00AC530C">
        <w:rPr>
          <w:rFonts w:ascii="Times New Roman" w:hAnsi="Times New Roman"/>
          <w:sz w:val="22"/>
          <w:szCs w:val="22"/>
          <w:lang w:val="sr-Latn-ME"/>
        </w:rPr>
        <w:t>i</w:t>
      </w:r>
      <w:r w:rsidRPr="00AC530C">
        <w:rPr>
          <w:rFonts w:ascii="Times New Roman" w:hAnsi="Times New Roman"/>
          <w:sz w:val="22"/>
          <w:szCs w:val="22"/>
          <w:lang w:val="sr-Latn-ME"/>
        </w:rPr>
        <w:t xml:space="preserve"> kod kojih hemoterapija još uv</w:t>
      </w:r>
      <w:r w:rsidR="00B902B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nije </w:t>
      </w:r>
      <w:r w:rsidR="00510558" w:rsidRPr="00AC530C">
        <w:rPr>
          <w:rFonts w:ascii="Times New Roman" w:hAnsi="Times New Roman"/>
          <w:sz w:val="22"/>
          <w:szCs w:val="22"/>
          <w:lang w:val="sr-Latn-ME"/>
        </w:rPr>
        <w:t xml:space="preserve">bila </w:t>
      </w:r>
      <w:r w:rsidRPr="00AC530C">
        <w:rPr>
          <w:rFonts w:ascii="Times New Roman" w:hAnsi="Times New Roman"/>
          <w:sz w:val="22"/>
          <w:szCs w:val="22"/>
          <w:lang w:val="sr-Latn-ME"/>
        </w:rPr>
        <w:t xml:space="preserve">klinički </w:t>
      </w:r>
      <w:proofErr w:type="spellStart"/>
      <w:r w:rsidRPr="00AC530C">
        <w:rPr>
          <w:rFonts w:ascii="Times New Roman" w:hAnsi="Times New Roman"/>
          <w:sz w:val="22"/>
          <w:szCs w:val="22"/>
          <w:lang w:val="sr-Latn-ME"/>
        </w:rPr>
        <w:t>indikovana</w:t>
      </w:r>
      <w:proofErr w:type="spellEnd"/>
      <w:r w:rsidRPr="00AC530C">
        <w:rPr>
          <w:rFonts w:ascii="Times New Roman" w:hAnsi="Times New Roman"/>
          <w:sz w:val="22"/>
          <w:szCs w:val="22"/>
          <w:lang w:val="sr-Latn-ME"/>
        </w:rPr>
        <w:t xml:space="preserve">. Skor od 0-1 na </w:t>
      </w:r>
      <w:proofErr w:type="spellStart"/>
      <w:r w:rsidR="004A31E9" w:rsidRPr="00AC530C">
        <w:rPr>
          <w:rFonts w:ascii="Times New Roman" w:hAnsi="Times New Roman"/>
          <w:i/>
          <w:sz w:val="22"/>
          <w:szCs w:val="22"/>
          <w:lang w:val="sr-Latn-ME"/>
        </w:rPr>
        <w:t>Brif</w:t>
      </w:r>
      <w:proofErr w:type="spellEnd"/>
      <w:r w:rsidR="004A31E9" w:rsidRPr="00AC530C">
        <w:rPr>
          <w:rFonts w:ascii="Times New Roman" w:hAnsi="Times New Roman"/>
          <w:i/>
          <w:sz w:val="22"/>
          <w:szCs w:val="22"/>
          <w:lang w:val="sr-Latn-ME"/>
        </w:rPr>
        <w:t xml:space="preserve"> </w:t>
      </w:r>
      <w:proofErr w:type="spellStart"/>
      <w:r w:rsidR="004A31E9" w:rsidRPr="00AC530C">
        <w:rPr>
          <w:rFonts w:ascii="Times New Roman" w:hAnsi="Times New Roman"/>
          <w:i/>
          <w:sz w:val="22"/>
          <w:szCs w:val="22"/>
          <w:lang w:val="sr-Latn-ME"/>
        </w:rPr>
        <w:t>Pain</w:t>
      </w:r>
      <w:proofErr w:type="spellEnd"/>
      <w:r w:rsidR="004A31E9" w:rsidRPr="00AC530C">
        <w:rPr>
          <w:rFonts w:ascii="Times New Roman" w:hAnsi="Times New Roman"/>
          <w:i/>
          <w:sz w:val="22"/>
          <w:szCs w:val="22"/>
          <w:lang w:val="sr-Latn-ME"/>
        </w:rPr>
        <w:t xml:space="preserve"> </w:t>
      </w:r>
      <w:proofErr w:type="spellStart"/>
      <w:r w:rsidR="004A31E9" w:rsidRPr="00AC530C">
        <w:rPr>
          <w:rFonts w:ascii="Times New Roman" w:hAnsi="Times New Roman"/>
          <w:i/>
          <w:sz w:val="22"/>
          <w:szCs w:val="22"/>
          <w:lang w:val="sr-Latn-ME"/>
        </w:rPr>
        <w:t>Inventory</w:t>
      </w:r>
      <w:proofErr w:type="spellEnd"/>
      <w:r w:rsidR="004A31E9" w:rsidRPr="00AC530C">
        <w:rPr>
          <w:rFonts w:ascii="Times New Roman" w:hAnsi="Times New Roman"/>
          <w:sz w:val="22"/>
          <w:szCs w:val="22"/>
          <w:lang w:val="sr-Latn-ME"/>
        </w:rPr>
        <w:t xml:space="preserve"> upitniku najjačeg bola u posl</w:t>
      </w:r>
      <w:r w:rsidR="00B902B5" w:rsidRPr="00AC530C">
        <w:rPr>
          <w:rFonts w:ascii="Times New Roman" w:hAnsi="Times New Roman"/>
          <w:sz w:val="22"/>
          <w:szCs w:val="22"/>
          <w:lang w:val="sr-Latn-ME"/>
        </w:rPr>
        <w:t>j</w:t>
      </w:r>
      <w:r w:rsidR="004A31E9" w:rsidRPr="00AC530C">
        <w:rPr>
          <w:rFonts w:ascii="Times New Roman" w:hAnsi="Times New Roman"/>
          <w:sz w:val="22"/>
          <w:szCs w:val="22"/>
          <w:lang w:val="sr-Latn-ME"/>
        </w:rPr>
        <w:t xml:space="preserve">ednjih 24 sata se smatrao </w:t>
      </w:r>
      <w:proofErr w:type="spellStart"/>
      <w:r w:rsidR="004A31E9" w:rsidRPr="00AC530C">
        <w:rPr>
          <w:rFonts w:ascii="Times New Roman" w:hAnsi="Times New Roman"/>
          <w:sz w:val="22"/>
          <w:szCs w:val="22"/>
          <w:lang w:val="sr-Latn-ME"/>
        </w:rPr>
        <w:t>asimptomatskim</w:t>
      </w:r>
      <w:proofErr w:type="spellEnd"/>
      <w:r w:rsidR="00B902B5" w:rsidRPr="00AC530C">
        <w:rPr>
          <w:rFonts w:ascii="Times New Roman" w:hAnsi="Times New Roman"/>
          <w:sz w:val="22"/>
          <w:szCs w:val="22"/>
          <w:lang w:val="sr-Latn-ME"/>
        </w:rPr>
        <w:t>,</w:t>
      </w:r>
      <w:r w:rsidR="004A31E9" w:rsidRPr="00AC530C">
        <w:rPr>
          <w:rFonts w:ascii="Times New Roman" w:hAnsi="Times New Roman"/>
          <w:sz w:val="22"/>
          <w:szCs w:val="22"/>
          <w:lang w:val="sr-Latn-ME"/>
        </w:rPr>
        <w:t xml:space="preserve"> a skor od 2-3 je smatran blago </w:t>
      </w:r>
      <w:proofErr w:type="spellStart"/>
      <w:r w:rsidR="004A31E9" w:rsidRPr="00AC530C">
        <w:rPr>
          <w:rFonts w:ascii="Times New Roman" w:hAnsi="Times New Roman"/>
          <w:sz w:val="22"/>
          <w:szCs w:val="22"/>
          <w:lang w:val="sr-Latn-ME"/>
        </w:rPr>
        <w:t>simptomatski</w:t>
      </w:r>
      <w:r w:rsidR="00B902B5" w:rsidRPr="00AC530C">
        <w:rPr>
          <w:rFonts w:ascii="Times New Roman" w:hAnsi="Times New Roman"/>
          <w:sz w:val="22"/>
          <w:szCs w:val="22"/>
          <w:lang w:val="sr-Latn-ME"/>
        </w:rPr>
        <w:t>m</w:t>
      </w:r>
      <w:proofErr w:type="spellEnd"/>
      <w:r w:rsidR="004A31E9" w:rsidRPr="00AC530C">
        <w:rPr>
          <w:rFonts w:ascii="Times New Roman" w:hAnsi="Times New Roman"/>
          <w:sz w:val="22"/>
          <w:szCs w:val="22"/>
          <w:lang w:val="sr-Latn-ME"/>
        </w:rPr>
        <w:t>.</w:t>
      </w:r>
    </w:p>
    <w:p w14:paraId="6639A95D" w14:textId="77777777" w:rsidR="004A31E9" w:rsidRPr="00AC530C" w:rsidRDefault="004A31E9" w:rsidP="00C305B5">
      <w:pPr>
        <w:tabs>
          <w:tab w:val="left" w:pos="1134"/>
          <w:tab w:val="left" w:pos="1701"/>
        </w:tabs>
        <w:rPr>
          <w:rFonts w:ascii="Times New Roman" w:hAnsi="Times New Roman"/>
          <w:sz w:val="22"/>
          <w:szCs w:val="22"/>
          <w:lang w:val="sr-Latn-ME"/>
        </w:rPr>
      </w:pPr>
    </w:p>
    <w:p w14:paraId="4D23306C" w14:textId="269912B9" w:rsidR="004A31E9" w:rsidRPr="00AC530C" w:rsidRDefault="004A31E9"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studij</w:t>
      </w:r>
      <w:r w:rsidR="00510558" w:rsidRPr="00AC530C">
        <w:rPr>
          <w:rFonts w:ascii="Times New Roman" w:hAnsi="Times New Roman"/>
          <w:sz w:val="22"/>
          <w:szCs w:val="22"/>
          <w:lang w:val="sr-Latn-ME"/>
        </w:rPr>
        <w:t>i</w:t>
      </w:r>
      <w:r w:rsidRPr="00AC530C">
        <w:rPr>
          <w:rFonts w:ascii="Times New Roman" w:hAnsi="Times New Roman"/>
          <w:sz w:val="22"/>
          <w:szCs w:val="22"/>
          <w:lang w:val="sr-Latn-ME"/>
        </w:rPr>
        <w:t xml:space="preserve"> 302, (n=1088) pros</w:t>
      </w:r>
      <w:r w:rsidR="009B57BB" w:rsidRPr="00AC530C">
        <w:rPr>
          <w:rFonts w:ascii="Times New Roman" w:hAnsi="Times New Roman"/>
          <w:sz w:val="22"/>
          <w:szCs w:val="22"/>
          <w:lang w:val="sr-Latn-ME"/>
        </w:rPr>
        <w:t>j</w:t>
      </w:r>
      <w:r w:rsidRPr="00AC530C">
        <w:rPr>
          <w:rFonts w:ascii="Times New Roman" w:hAnsi="Times New Roman"/>
          <w:sz w:val="22"/>
          <w:szCs w:val="22"/>
          <w:lang w:val="sr-Latn-ME"/>
        </w:rPr>
        <w:t>ečn</w:t>
      </w:r>
      <w:r w:rsidR="00510558" w:rsidRPr="00AC530C">
        <w:rPr>
          <w:rFonts w:ascii="Times New Roman" w:hAnsi="Times New Roman"/>
          <w:sz w:val="22"/>
          <w:szCs w:val="22"/>
          <w:lang w:val="sr-Latn-ME"/>
        </w:rPr>
        <w:t>a starost</w:t>
      </w:r>
      <w:r w:rsidR="00C353F3" w:rsidRPr="00AC530C">
        <w:rPr>
          <w:rFonts w:ascii="Times New Roman" w:hAnsi="Times New Roman"/>
          <w:sz w:val="22"/>
          <w:szCs w:val="22"/>
          <w:lang w:val="sr-Latn-ME"/>
        </w:rPr>
        <w:t xml:space="preserve"> </w:t>
      </w:r>
      <w:r w:rsidRPr="00AC530C">
        <w:rPr>
          <w:rFonts w:ascii="Times New Roman" w:hAnsi="Times New Roman"/>
          <w:sz w:val="22"/>
          <w:szCs w:val="22"/>
          <w:lang w:val="sr-Latn-ME"/>
        </w:rPr>
        <w:t>uključ</w:t>
      </w:r>
      <w:r w:rsidR="00942326" w:rsidRPr="00AC530C">
        <w:rPr>
          <w:rFonts w:ascii="Times New Roman" w:hAnsi="Times New Roman"/>
          <w:sz w:val="22"/>
          <w:szCs w:val="22"/>
          <w:lang w:val="sr-Latn-ME"/>
        </w:rPr>
        <w:t>enih pacijenata je bi</w:t>
      </w:r>
      <w:r w:rsidR="00510558" w:rsidRPr="00AC530C">
        <w:rPr>
          <w:rFonts w:ascii="Times New Roman" w:hAnsi="Times New Roman"/>
          <w:sz w:val="22"/>
          <w:szCs w:val="22"/>
          <w:lang w:val="sr-Latn-ME"/>
        </w:rPr>
        <w:t>la</w:t>
      </w:r>
      <w:r w:rsidR="00942326" w:rsidRPr="00AC530C">
        <w:rPr>
          <w:rFonts w:ascii="Times New Roman" w:hAnsi="Times New Roman"/>
          <w:sz w:val="22"/>
          <w:szCs w:val="22"/>
          <w:lang w:val="sr-Latn-ME"/>
        </w:rPr>
        <w:t xml:space="preserve"> 71 godina</w:t>
      </w:r>
      <w:r w:rsidRPr="00AC530C">
        <w:rPr>
          <w:rFonts w:ascii="Times New Roman" w:hAnsi="Times New Roman"/>
          <w:sz w:val="22"/>
          <w:szCs w:val="22"/>
          <w:lang w:val="sr-Latn-ME"/>
        </w:rPr>
        <w:t xml:space="preserve"> za pacijente koji su l</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ečeni l</w:t>
      </w:r>
      <w:r w:rsidR="009B57BB"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plus </w:t>
      </w:r>
      <w:proofErr w:type="spellStart"/>
      <w:r w:rsidRPr="00AC530C">
        <w:rPr>
          <w:rFonts w:ascii="Times New Roman" w:hAnsi="Times New Roman"/>
          <w:sz w:val="22"/>
          <w:szCs w:val="22"/>
          <w:lang w:val="sr-Latn-ME"/>
        </w:rPr>
        <w:t>prednizon</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w:t>
      </w:r>
      <w:proofErr w:type="spellEnd"/>
      <w:r w:rsidRPr="00AC530C">
        <w:rPr>
          <w:rFonts w:ascii="Times New Roman" w:hAnsi="Times New Roman"/>
          <w:sz w:val="22"/>
          <w:szCs w:val="22"/>
          <w:lang w:val="sr-Latn-ME"/>
        </w:rPr>
        <w:t xml:space="preserve"> i 70 godina za pacijente koji su bili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 xml:space="preserve">ečeni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plus </w:t>
      </w:r>
      <w:proofErr w:type="spellStart"/>
      <w:r w:rsidRPr="00AC530C">
        <w:rPr>
          <w:rFonts w:ascii="Times New Roman" w:hAnsi="Times New Roman"/>
          <w:sz w:val="22"/>
          <w:szCs w:val="22"/>
          <w:lang w:val="sr-Latn-ME"/>
        </w:rPr>
        <w:t>prednizon</w:t>
      </w:r>
      <w:proofErr w:type="spellEnd"/>
      <w:r w:rsidRPr="00AC530C">
        <w:rPr>
          <w:rFonts w:ascii="Times New Roman" w:hAnsi="Times New Roman"/>
          <w:sz w:val="22"/>
          <w:szCs w:val="22"/>
          <w:lang w:val="sr-Latn-ME"/>
        </w:rPr>
        <w:t xml:space="preserve"> ili </w:t>
      </w:r>
      <w:proofErr w:type="spellStart"/>
      <w:r w:rsidRPr="00AC530C">
        <w:rPr>
          <w:rFonts w:ascii="Times New Roman" w:hAnsi="Times New Roman"/>
          <w:sz w:val="22"/>
          <w:szCs w:val="22"/>
          <w:lang w:val="sr-Latn-ME"/>
        </w:rPr>
        <w:t>prednizolon</w:t>
      </w:r>
      <w:proofErr w:type="spellEnd"/>
      <w:r w:rsidRPr="00AC530C">
        <w:rPr>
          <w:rFonts w:ascii="Times New Roman" w:hAnsi="Times New Roman"/>
          <w:sz w:val="22"/>
          <w:szCs w:val="22"/>
          <w:lang w:val="sr-Latn-ME"/>
        </w:rPr>
        <w:t xml:space="preserve">. </w:t>
      </w:r>
      <w:r w:rsidR="007C2209" w:rsidRPr="00AC530C">
        <w:rPr>
          <w:rFonts w:ascii="Times New Roman" w:hAnsi="Times New Roman"/>
          <w:sz w:val="22"/>
          <w:szCs w:val="22"/>
          <w:lang w:val="sr-Latn-ME"/>
        </w:rPr>
        <w:t xml:space="preserve">Raspodjela </w:t>
      </w:r>
      <w:r w:rsidRPr="00AC530C">
        <w:rPr>
          <w:rFonts w:ascii="Times New Roman" w:hAnsi="Times New Roman"/>
          <w:sz w:val="22"/>
          <w:szCs w:val="22"/>
          <w:lang w:val="sr-Latn-ME"/>
        </w:rPr>
        <w:t xml:space="preserve">pacijenata koji </w:t>
      </w:r>
      <w:r w:rsidR="007C2209" w:rsidRPr="00AC530C">
        <w:rPr>
          <w:rFonts w:ascii="Times New Roman" w:hAnsi="Times New Roman"/>
          <w:sz w:val="22"/>
          <w:szCs w:val="22"/>
          <w:lang w:val="sr-Latn-ME"/>
        </w:rPr>
        <w:t>su</w:t>
      </w:r>
      <w:r w:rsidRPr="00AC530C">
        <w:rPr>
          <w:rFonts w:ascii="Times New Roman" w:hAnsi="Times New Roman"/>
          <w:sz w:val="22"/>
          <w:szCs w:val="22"/>
          <w:lang w:val="sr-Latn-ME"/>
        </w:rPr>
        <w:t xml:space="preserve">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ečen</w:t>
      </w:r>
      <w:r w:rsidR="007C2209" w:rsidRPr="00AC530C">
        <w:rPr>
          <w:rFonts w:ascii="Times New Roman" w:hAnsi="Times New Roman"/>
          <w:sz w:val="22"/>
          <w:szCs w:val="22"/>
          <w:lang w:val="sr-Latn-ME"/>
        </w:rPr>
        <w:t>i</w:t>
      </w:r>
      <w:r w:rsidRPr="00AC530C">
        <w:rPr>
          <w:rFonts w:ascii="Times New Roman" w:hAnsi="Times New Roman"/>
          <w:sz w:val="22"/>
          <w:szCs w:val="22"/>
          <w:lang w:val="sr-Latn-ME"/>
        </w:rPr>
        <w:t xml:space="preserve">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ekom ZYTIGA po rasn</w:t>
      </w:r>
      <w:r w:rsidR="007C2209" w:rsidRPr="00AC530C">
        <w:rPr>
          <w:rFonts w:ascii="Times New Roman" w:hAnsi="Times New Roman"/>
          <w:sz w:val="22"/>
          <w:szCs w:val="22"/>
          <w:lang w:val="sr-Latn-ME"/>
        </w:rPr>
        <w:t>oj</w:t>
      </w:r>
      <w:r w:rsidRPr="00AC530C">
        <w:rPr>
          <w:rFonts w:ascii="Times New Roman" w:hAnsi="Times New Roman"/>
          <w:sz w:val="22"/>
          <w:szCs w:val="22"/>
          <w:lang w:val="sr-Latn-ME"/>
        </w:rPr>
        <w:t xml:space="preserve"> </w:t>
      </w:r>
      <w:r w:rsidR="007C2209" w:rsidRPr="00AC530C">
        <w:rPr>
          <w:rFonts w:ascii="Times New Roman" w:hAnsi="Times New Roman"/>
          <w:sz w:val="22"/>
          <w:szCs w:val="22"/>
          <w:lang w:val="sr-Latn-ME"/>
        </w:rPr>
        <w:t>pripadnosti bila je sljedeća</w:t>
      </w:r>
      <w:r w:rsidRPr="00AC530C">
        <w:rPr>
          <w:rFonts w:ascii="Times New Roman" w:hAnsi="Times New Roman"/>
          <w:sz w:val="22"/>
          <w:szCs w:val="22"/>
          <w:lang w:val="sr-Latn-ME"/>
        </w:rPr>
        <w:t xml:space="preserve">: </w:t>
      </w:r>
      <w:r w:rsidR="003D7EBC" w:rsidRPr="00AC530C">
        <w:rPr>
          <w:rFonts w:ascii="Times New Roman" w:hAnsi="Times New Roman"/>
          <w:sz w:val="22"/>
          <w:szCs w:val="22"/>
          <w:lang w:val="sr-Latn-ME"/>
        </w:rPr>
        <w:t>b</w:t>
      </w:r>
      <w:r w:rsidR="006413D5" w:rsidRPr="00AC530C">
        <w:rPr>
          <w:rFonts w:ascii="Times New Roman" w:hAnsi="Times New Roman"/>
          <w:sz w:val="22"/>
          <w:szCs w:val="22"/>
          <w:lang w:val="sr-Latn-ME"/>
        </w:rPr>
        <w:t>i</w:t>
      </w:r>
      <w:r w:rsidR="007C7F2E" w:rsidRPr="00AC530C">
        <w:rPr>
          <w:rFonts w:ascii="Times New Roman" w:hAnsi="Times New Roman"/>
          <w:sz w:val="22"/>
          <w:szCs w:val="22"/>
          <w:lang w:val="sr-Latn-ME"/>
        </w:rPr>
        <w:t>j</w:t>
      </w:r>
      <w:r w:rsidR="003D7EBC" w:rsidRPr="00AC530C">
        <w:rPr>
          <w:rFonts w:ascii="Times New Roman" w:hAnsi="Times New Roman"/>
          <w:sz w:val="22"/>
          <w:szCs w:val="22"/>
          <w:lang w:val="sr-Latn-ME"/>
        </w:rPr>
        <w:t>ela rasa</w:t>
      </w:r>
      <w:r w:rsidRPr="00AC530C">
        <w:rPr>
          <w:rFonts w:ascii="Times New Roman" w:hAnsi="Times New Roman"/>
          <w:sz w:val="22"/>
          <w:szCs w:val="22"/>
          <w:lang w:val="sr-Latn-ME"/>
        </w:rPr>
        <w:t xml:space="preserve"> 520 (95,4%), </w:t>
      </w:r>
      <w:r w:rsidR="003D7EBC" w:rsidRPr="00AC530C">
        <w:rPr>
          <w:rFonts w:ascii="Times New Roman" w:hAnsi="Times New Roman"/>
          <w:sz w:val="22"/>
          <w:szCs w:val="22"/>
          <w:lang w:val="sr-Latn-ME"/>
        </w:rPr>
        <w:t>crna rasa</w:t>
      </w:r>
      <w:r w:rsidR="005E22C7" w:rsidRPr="00AC530C">
        <w:rPr>
          <w:rFonts w:ascii="Times New Roman" w:hAnsi="Times New Roman"/>
          <w:sz w:val="22"/>
          <w:szCs w:val="22"/>
          <w:lang w:val="sr-Latn-ME"/>
        </w:rPr>
        <w:t xml:space="preserve"> 15</w:t>
      </w:r>
      <w:r w:rsidRPr="00AC530C">
        <w:rPr>
          <w:rFonts w:ascii="Times New Roman" w:hAnsi="Times New Roman"/>
          <w:sz w:val="22"/>
          <w:szCs w:val="22"/>
          <w:lang w:val="sr-Latn-ME"/>
        </w:rPr>
        <w:t xml:space="preserve"> (2,8), </w:t>
      </w:r>
      <w:proofErr w:type="spellStart"/>
      <w:r w:rsidRPr="00AC530C">
        <w:rPr>
          <w:rFonts w:ascii="Times New Roman" w:hAnsi="Times New Roman"/>
          <w:sz w:val="22"/>
          <w:szCs w:val="22"/>
          <w:lang w:val="sr-Latn-ME"/>
        </w:rPr>
        <w:t>azijati</w:t>
      </w:r>
      <w:proofErr w:type="spellEnd"/>
      <w:r w:rsidRPr="00AC530C">
        <w:rPr>
          <w:rFonts w:ascii="Times New Roman" w:hAnsi="Times New Roman"/>
          <w:sz w:val="22"/>
          <w:szCs w:val="22"/>
          <w:lang w:val="sr-Latn-ME"/>
        </w:rPr>
        <w:t xml:space="preserve"> 4 (0,7%) </w:t>
      </w:r>
      <w:r w:rsidR="00DC6182" w:rsidRPr="00AC530C">
        <w:rPr>
          <w:rFonts w:ascii="Times New Roman" w:hAnsi="Times New Roman"/>
          <w:sz w:val="22"/>
          <w:szCs w:val="22"/>
          <w:lang w:val="sr-Latn-ME"/>
        </w:rPr>
        <w:t>i</w:t>
      </w:r>
      <w:r w:rsidRPr="00AC530C">
        <w:rPr>
          <w:rFonts w:ascii="Times New Roman" w:hAnsi="Times New Roman"/>
          <w:sz w:val="22"/>
          <w:szCs w:val="22"/>
          <w:lang w:val="sr-Latn-ME"/>
        </w:rPr>
        <w:t xml:space="preserve"> drugi 6 (1,1%). </w:t>
      </w:r>
      <w:r w:rsidR="00265820" w:rsidRPr="00AC530C">
        <w:rPr>
          <w:rFonts w:ascii="Times New Roman" w:hAnsi="Times New Roman"/>
          <w:sz w:val="22"/>
          <w:szCs w:val="22"/>
          <w:lang w:val="sr-Latn-ME"/>
        </w:rPr>
        <w:t>E</w:t>
      </w:r>
      <w:r w:rsidR="00510558" w:rsidRPr="00AC530C">
        <w:rPr>
          <w:rFonts w:ascii="Times New Roman" w:hAnsi="Times New Roman"/>
          <w:sz w:val="22"/>
          <w:szCs w:val="22"/>
          <w:lang w:val="sr-Latn-ME"/>
        </w:rPr>
        <w:t>CO</w:t>
      </w:r>
      <w:r w:rsidR="00265820" w:rsidRPr="00AC530C">
        <w:rPr>
          <w:rFonts w:ascii="Times New Roman" w:hAnsi="Times New Roman"/>
          <w:sz w:val="22"/>
          <w:szCs w:val="22"/>
          <w:lang w:val="sr-Latn-ME"/>
        </w:rPr>
        <w:t xml:space="preserve">G </w:t>
      </w:r>
      <w:r w:rsidR="003D7EBC" w:rsidRPr="00AC530C">
        <w:rPr>
          <w:rFonts w:ascii="Times New Roman" w:hAnsi="Times New Roman"/>
          <w:sz w:val="22"/>
          <w:szCs w:val="22"/>
          <w:lang w:val="sr-Latn-ME"/>
        </w:rPr>
        <w:t xml:space="preserve">performans </w:t>
      </w:r>
      <w:r w:rsidR="00006319" w:rsidRPr="00AC530C">
        <w:rPr>
          <w:rFonts w:ascii="Times New Roman" w:hAnsi="Times New Roman"/>
          <w:sz w:val="22"/>
          <w:szCs w:val="22"/>
          <w:lang w:val="sr-Latn-ME"/>
        </w:rPr>
        <w:t xml:space="preserve">status je bio 0 za 76% pacijenata </w:t>
      </w:r>
      <w:r w:rsidR="00510558" w:rsidRPr="00AC530C">
        <w:rPr>
          <w:rFonts w:ascii="Times New Roman" w:hAnsi="Times New Roman"/>
          <w:sz w:val="22"/>
          <w:szCs w:val="22"/>
          <w:lang w:val="sr-Latn-ME"/>
        </w:rPr>
        <w:t>i</w:t>
      </w:r>
      <w:r w:rsidR="00006319" w:rsidRPr="00AC530C">
        <w:rPr>
          <w:rFonts w:ascii="Times New Roman" w:hAnsi="Times New Roman"/>
          <w:sz w:val="22"/>
          <w:szCs w:val="22"/>
          <w:lang w:val="sr-Latn-ME"/>
        </w:rPr>
        <w:t xml:space="preserve"> 1 za 24% pacijenata u ob</w:t>
      </w:r>
      <w:r w:rsidR="007C2209" w:rsidRPr="00AC530C">
        <w:rPr>
          <w:rFonts w:ascii="Times New Roman" w:hAnsi="Times New Roman"/>
          <w:sz w:val="22"/>
          <w:szCs w:val="22"/>
          <w:lang w:val="sr-Latn-ME"/>
        </w:rPr>
        <w:t>j</w:t>
      </w:r>
      <w:r w:rsidR="00006319" w:rsidRPr="00AC530C">
        <w:rPr>
          <w:rFonts w:ascii="Times New Roman" w:hAnsi="Times New Roman"/>
          <w:sz w:val="22"/>
          <w:szCs w:val="22"/>
          <w:lang w:val="sr-Latn-ME"/>
        </w:rPr>
        <w:t xml:space="preserve">e grupe. Pedeset procenata pacijenata su imali samo metastaze na kostima, dodatnih 31% pacijenata </w:t>
      </w:r>
      <w:r w:rsidR="00510558" w:rsidRPr="00AC530C">
        <w:rPr>
          <w:rFonts w:ascii="Times New Roman" w:hAnsi="Times New Roman"/>
          <w:sz w:val="22"/>
          <w:szCs w:val="22"/>
          <w:lang w:val="sr-Latn-ME"/>
        </w:rPr>
        <w:t>je</w:t>
      </w:r>
      <w:r w:rsidR="00006319" w:rsidRPr="00AC530C">
        <w:rPr>
          <w:rFonts w:ascii="Times New Roman" w:hAnsi="Times New Roman"/>
          <w:sz w:val="22"/>
          <w:szCs w:val="22"/>
          <w:lang w:val="sr-Latn-ME"/>
        </w:rPr>
        <w:t xml:space="preserve"> imal</w:t>
      </w:r>
      <w:r w:rsidR="00510558" w:rsidRPr="00AC530C">
        <w:rPr>
          <w:rFonts w:ascii="Times New Roman" w:hAnsi="Times New Roman"/>
          <w:sz w:val="22"/>
          <w:szCs w:val="22"/>
          <w:lang w:val="sr-Latn-ME"/>
        </w:rPr>
        <w:t>o</w:t>
      </w:r>
      <w:r w:rsidR="00006319" w:rsidRPr="00AC530C">
        <w:rPr>
          <w:rFonts w:ascii="Times New Roman" w:hAnsi="Times New Roman"/>
          <w:sz w:val="22"/>
          <w:szCs w:val="22"/>
          <w:lang w:val="sr-Latn-ME"/>
        </w:rPr>
        <w:t xml:space="preserve"> metastaze na kostima i mekim tkivima ili limfnim čvorovima </w:t>
      </w:r>
      <w:r w:rsidR="00510558" w:rsidRPr="00AC530C">
        <w:rPr>
          <w:rFonts w:ascii="Times New Roman" w:hAnsi="Times New Roman"/>
          <w:sz w:val="22"/>
          <w:szCs w:val="22"/>
          <w:lang w:val="sr-Latn-ME"/>
        </w:rPr>
        <w:t>i</w:t>
      </w:r>
      <w:r w:rsidR="00006319" w:rsidRPr="00AC530C">
        <w:rPr>
          <w:rFonts w:ascii="Times New Roman" w:hAnsi="Times New Roman"/>
          <w:sz w:val="22"/>
          <w:szCs w:val="22"/>
          <w:lang w:val="sr-Latn-ME"/>
        </w:rPr>
        <w:t xml:space="preserve"> 19% pacijenata </w:t>
      </w:r>
      <w:r w:rsidR="00510558" w:rsidRPr="00AC530C">
        <w:rPr>
          <w:rFonts w:ascii="Times New Roman" w:hAnsi="Times New Roman"/>
          <w:sz w:val="22"/>
          <w:szCs w:val="22"/>
          <w:lang w:val="sr-Latn-ME"/>
        </w:rPr>
        <w:t>je</w:t>
      </w:r>
      <w:r w:rsidR="00006319" w:rsidRPr="00AC530C">
        <w:rPr>
          <w:rFonts w:ascii="Times New Roman" w:hAnsi="Times New Roman"/>
          <w:sz w:val="22"/>
          <w:szCs w:val="22"/>
          <w:lang w:val="sr-Latn-ME"/>
        </w:rPr>
        <w:t xml:space="preserve"> imal</w:t>
      </w:r>
      <w:r w:rsidR="00510558" w:rsidRPr="00AC530C">
        <w:rPr>
          <w:rFonts w:ascii="Times New Roman" w:hAnsi="Times New Roman"/>
          <w:sz w:val="22"/>
          <w:szCs w:val="22"/>
          <w:lang w:val="sr-Latn-ME"/>
        </w:rPr>
        <w:t>o</w:t>
      </w:r>
      <w:r w:rsidR="00006319" w:rsidRPr="00AC530C">
        <w:rPr>
          <w:rFonts w:ascii="Times New Roman" w:hAnsi="Times New Roman"/>
          <w:sz w:val="22"/>
          <w:szCs w:val="22"/>
          <w:lang w:val="sr-Latn-ME"/>
        </w:rPr>
        <w:t xml:space="preserve"> samo metastaze na mekom tkivu ili limfnom čvoru. Pacijenti sa visceralnim metastazama su bili isključeni. </w:t>
      </w:r>
      <w:r w:rsidR="00510558" w:rsidRPr="00AC530C">
        <w:rPr>
          <w:rFonts w:ascii="Times New Roman" w:hAnsi="Times New Roman"/>
          <w:sz w:val="22"/>
          <w:szCs w:val="22"/>
          <w:lang w:val="sr-Latn-ME"/>
        </w:rPr>
        <w:t>P</w:t>
      </w:r>
      <w:r w:rsidR="00006319" w:rsidRPr="00AC530C">
        <w:rPr>
          <w:rFonts w:ascii="Times New Roman" w:hAnsi="Times New Roman"/>
          <w:sz w:val="22"/>
          <w:szCs w:val="22"/>
          <w:lang w:val="sr-Latn-ME"/>
        </w:rPr>
        <w:t xml:space="preserve">rimarni ciljevi su bili ukupno preživljavanje </w:t>
      </w:r>
      <w:r w:rsidR="003D7EBC" w:rsidRPr="00AC530C">
        <w:rPr>
          <w:rFonts w:ascii="Times New Roman" w:hAnsi="Times New Roman"/>
          <w:sz w:val="22"/>
          <w:szCs w:val="22"/>
          <w:lang w:val="sr-Latn-ME"/>
        </w:rPr>
        <w:t>i</w:t>
      </w:r>
      <w:r w:rsidR="00006319" w:rsidRPr="00AC530C">
        <w:rPr>
          <w:rFonts w:ascii="Times New Roman" w:hAnsi="Times New Roman"/>
          <w:sz w:val="22"/>
          <w:szCs w:val="22"/>
          <w:lang w:val="sr-Latn-ME"/>
        </w:rPr>
        <w:t xml:space="preserve"> preživljavanje bez </w:t>
      </w:r>
      <w:proofErr w:type="spellStart"/>
      <w:r w:rsidR="00006319" w:rsidRPr="00AC530C">
        <w:rPr>
          <w:rFonts w:ascii="Times New Roman" w:hAnsi="Times New Roman"/>
          <w:sz w:val="22"/>
          <w:szCs w:val="22"/>
          <w:lang w:val="sr-Latn-ME"/>
        </w:rPr>
        <w:t>radiografske</w:t>
      </w:r>
      <w:proofErr w:type="spellEnd"/>
      <w:r w:rsidR="00006319" w:rsidRPr="00AC530C">
        <w:rPr>
          <w:rFonts w:ascii="Times New Roman" w:hAnsi="Times New Roman"/>
          <w:sz w:val="22"/>
          <w:szCs w:val="22"/>
          <w:lang w:val="sr-Latn-ME"/>
        </w:rPr>
        <w:t xml:space="preserve"> progresije (</w:t>
      </w:r>
      <w:proofErr w:type="spellStart"/>
      <w:r w:rsidR="00006319" w:rsidRPr="00AC530C">
        <w:rPr>
          <w:rFonts w:ascii="Times New Roman" w:hAnsi="Times New Roman"/>
          <w:sz w:val="22"/>
          <w:szCs w:val="22"/>
          <w:lang w:val="sr-Latn-ME"/>
        </w:rPr>
        <w:t>rPFS</w:t>
      </w:r>
      <w:proofErr w:type="spellEnd"/>
      <w:r w:rsidR="00006319" w:rsidRPr="00AC530C">
        <w:rPr>
          <w:rFonts w:ascii="Times New Roman" w:hAnsi="Times New Roman"/>
          <w:sz w:val="22"/>
          <w:szCs w:val="22"/>
          <w:lang w:val="sr-Latn-ME"/>
        </w:rPr>
        <w:t>).</w:t>
      </w:r>
      <w:r w:rsidR="00510558" w:rsidRPr="00AC530C">
        <w:rPr>
          <w:rFonts w:ascii="Times New Roman" w:hAnsi="Times New Roman"/>
          <w:sz w:val="22"/>
          <w:szCs w:val="22"/>
          <w:lang w:val="sr-Latn-ME"/>
        </w:rPr>
        <w:t xml:space="preserve"> Pored proc</w:t>
      </w:r>
      <w:r w:rsidR="007C7F2E" w:rsidRPr="00AC530C">
        <w:rPr>
          <w:rFonts w:ascii="Times New Roman" w:hAnsi="Times New Roman"/>
          <w:sz w:val="22"/>
          <w:szCs w:val="22"/>
          <w:lang w:val="sr-Latn-ME"/>
        </w:rPr>
        <w:t>j</w:t>
      </w:r>
      <w:r w:rsidR="00510558" w:rsidRPr="00AC530C">
        <w:rPr>
          <w:rFonts w:ascii="Times New Roman" w:hAnsi="Times New Roman"/>
          <w:sz w:val="22"/>
          <w:szCs w:val="22"/>
          <w:lang w:val="sr-Latn-ME"/>
        </w:rPr>
        <w:t>ene u okviru primarnih ciljeva</w:t>
      </w:r>
      <w:r w:rsidR="00006319" w:rsidRPr="00AC530C">
        <w:rPr>
          <w:rFonts w:ascii="Times New Roman" w:hAnsi="Times New Roman"/>
          <w:sz w:val="22"/>
          <w:szCs w:val="22"/>
          <w:lang w:val="sr-Latn-ME"/>
        </w:rPr>
        <w:t xml:space="preserve"> zajedničkim primarnim ciljevima, korist </w:t>
      </w:r>
      <w:r w:rsidR="003D7EBC" w:rsidRPr="00AC530C">
        <w:rPr>
          <w:rFonts w:ascii="Times New Roman" w:hAnsi="Times New Roman"/>
          <w:sz w:val="22"/>
          <w:szCs w:val="22"/>
          <w:lang w:val="sr-Latn-ME"/>
        </w:rPr>
        <w:t>se</w:t>
      </w:r>
      <w:r w:rsidR="00A61F1C" w:rsidRPr="00AC530C">
        <w:rPr>
          <w:rFonts w:ascii="Times New Roman" w:hAnsi="Times New Roman"/>
          <w:sz w:val="22"/>
          <w:szCs w:val="22"/>
          <w:lang w:val="sr-Latn-ME"/>
        </w:rPr>
        <w:t xml:space="preserve"> takođe proc</w:t>
      </w:r>
      <w:r w:rsidR="007C7F2E" w:rsidRPr="00AC530C">
        <w:rPr>
          <w:rFonts w:ascii="Times New Roman" w:hAnsi="Times New Roman"/>
          <w:sz w:val="22"/>
          <w:szCs w:val="22"/>
          <w:lang w:val="sr-Latn-ME"/>
        </w:rPr>
        <w:t>j</w:t>
      </w:r>
      <w:r w:rsidR="00A61F1C" w:rsidRPr="00AC530C">
        <w:rPr>
          <w:rFonts w:ascii="Times New Roman" w:hAnsi="Times New Roman"/>
          <w:sz w:val="22"/>
          <w:szCs w:val="22"/>
          <w:lang w:val="sr-Latn-ME"/>
        </w:rPr>
        <w:t xml:space="preserve">enjivala </w:t>
      </w:r>
      <w:proofErr w:type="spellStart"/>
      <w:r w:rsidR="00A61F1C" w:rsidRPr="00AC530C">
        <w:rPr>
          <w:rFonts w:ascii="Times New Roman" w:hAnsi="Times New Roman"/>
          <w:sz w:val="22"/>
          <w:szCs w:val="22"/>
          <w:lang w:val="sr-Latn-ME"/>
        </w:rPr>
        <w:t>vremenom</w:t>
      </w:r>
      <w:proofErr w:type="spellEnd"/>
      <w:r w:rsidR="00A61F1C" w:rsidRPr="00AC530C">
        <w:rPr>
          <w:rFonts w:ascii="Times New Roman" w:hAnsi="Times New Roman"/>
          <w:sz w:val="22"/>
          <w:szCs w:val="22"/>
          <w:lang w:val="sr-Latn-ME"/>
        </w:rPr>
        <w:t xml:space="preserve"> do uzimanja</w:t>
      </w:r>
      <w:r w:rsidR="003D7EBC" w:rsidRPr="00AC530C">
        <w:rPr>
          <w:rFonts w:ascii="Times New Roman" w:hAnsi="Times New Roman"/>
          <w:sz w:val="22"/>
          <w:szCs w:val="22"/>
          <w:lang w:val="sr-Latn-ME"/>
        </w:rPr>
        <w:t xml:space="preserve"> opijata za kancerski bol, </w:t>
      </w:r>
      <w:proofErr w:type="spellStart"/>
      <w:r w:rsidR="003D7EBC" w:rsidRPr="00AC530C">
        <w:rPr>
          <w:rFonts w:ascii="Times New Roman" w:hAnsi="Times New Roman"/>
          <w:sz w:val="22"/>
          <w:szCs w:val="22"/>
          <w:lang w:val="sr-Latn-ME"/>
        </w:rPr>
        <w:t>vremenom</w:t>
      </w:r>
      <w:proofErr w:type="spellEnd"/>
      <w:r w:rsidR="003D7EBC" w:rsidRPr="00AC530C">
        <w:rPr>
          <w:rFonts w:ascii="Times New Roman" w:hAnsi="Times New Roman"/>
          <w:sz w:val="22"/>
          <w:szCs w:val="22"/>
          <w:lang w:val="sr-Latn-ME"/>
        </w:rPr>
        <w:t xml:space="preserve"> do inicijacije </w:t>
      </w:r>
      <w:proofErr w:type="spellStart"/>
      <w:r w:rsidR="003D7EBC" w:rsidRPr="00AC530C">
        <w:rPr>
          <w:rFonts w:ascii="Times New Roman" w:hAnsi="Times New Roman"/>
          <w:sz w:val="22"/>
          <w:szCs w:val="22"/>
          <w:lang w:val="sr-Latn-ME"/>
        </w:rPr>
        <w:t>citotoksične</w:t>
      </w:r>
      <w:proofErr w:type="spellEnd"/>
      <w:r w:rsidR="003D7EBC" w:rsidRPr="00AC530C">
        <w:rPr>
          <w:rFonts w:ascii="Times New Roman" w:hAnsi="Times New Roman"/>
          <w:sz w:val="22"/>
          <w:szCs w:val="22"/>
          <w:lang w:val="sr-Latn-ME"/>
        </w:rPr>
        <w:t xml:space="preserve"> </w:t>
      </w:r>
      <w:proofErr w:type="spellStart"/>
      <w:r w:rsidR="003D7EBC" w:rsidRPr="00AC530C">
        <w:rPr>
          <w:rFonts w:ascii="Times New Roman" w:hAnsi="Times New Roman"/>
          <w:sz w:val="22"/>
          <w:szCs w:val="22"/>
          <w:lang w:val="sr-Latn-ME"/>
        </w:rPr>
        <w:t>hemioterapije</w:t>
      </w:r>
      <w:proofErr w:type="spellEnd"/>
      <w:r w:rsidR="003D7EBC" w:rsidRPr="00AC530C">
        <w:rPr>
          <w:rFonts w:ascii="Times New Roman" w:hAnsi="Times New Roman"/>
          <w:sz w:val="22"/>
          <w:szCs w:val="22"/>
          <w:lang w:val="sr-Latn-ME"/>
        </w:rPr>
        <w:t xml:space="preserve">, </w:t>
      </w:r>
      <w:proofErr w:type="spellStart"/>
      <w:r w:rsidR="003D7EBC" w:rsidRPr="00AC530C">
        <w:rPr>
          <w:rFonts w:ascii="Times New Roman" w:hAnsi="Times New Roman"/>
          <w:sz w:val="22"/>
          <w:szCs w:val="22"/>
          <w:lang w:val="sr-Latn-ME"/>
        </w:rPr>
        <w:t>vremenom</w:t>
      </w:r>
      <w:proofErr w:type="spellEnd"/>
      <w:r w:rsidR="003D7EBC" w:rsidRPr="00AC530C">
        <w:rPr>
          <w:rFonts w:ascii="Times New Roman" w:hAnsi="Times New Roman"/>
          <w:sz w:val="22"/>
          <w:szCs w:val="22"/>
          <w:lang w:val="sr-Latn-ME"/>
        </w:rPr>
        <w:t xml:space="preserve"> do pogoršanja skora ECOG performans statusa </w:t>
      </w:r>
      <w:r w:rsidR="005E22C7" w:rsidRPr="00AC530C">
        <w:rPr>
          <w:rFonts w:ascii="Times New Roman" w:hAnsi="Times New Roman"/>
          <w:sz w:val="22"/>
          <w:szCs w:val="22"/>
          <w:lang w:val="sr-Latn-ME"/>
        </w:rPr>
        <w:t xml:space="preserve">≥°1 </w:t>
      </w:r>
      <w:r w:rsidR="00510558" w:rsidRPr="00AC530C">
        <w:rPr>
          <w:rFonts w:ascii="Times New Roman" w:hAnsi="Times New Roman"/>
          <w:sz w:val="22"/>
          <w:szCs w:val="22"/>
          <w:lang w:val="sr-Latn-ME"/>
        </w:rPr>
        <w:t>i</w:t>
      </w:r>
      <w:r w:rsidR="005E22C7" w:rsidRPr="00AC530C">
        <w:rPr>
          <w:rFonts w:ascii="Times New Roman" w:hAnsi="Times New Roman"/>
          <w:sz w:val="22"/>
          <w:szCs w:val="22"/>
          <w:lang w:val="sr-Latn-ME"/>
        </w:rPr>
        <w:t xml:space="preserve"> </w:t>
      </w:r>
      <w:proofErr w:type="spellStart"/>
      <w:r w:rsidR="005E22C7" w:rsidRPr="00AC530C">
        <w:rPr>
          <w:rFonts w:ascii="Times New Roman" w:hAnsi="Times New Roman"/>
          <w:sz w:val="22"/>
          <w:szCs w:val="22"/>
          <w:lang w:val="sr-Latn-ME"/>
        </w:rPr>
        <w:t>vremen</w:t>
      </w:r>
      <w:r w:rsidR="00510558" w:rsidRPr="00AC530C">
        <w:rPr>
          <w:rFonts w:ascii="Times New Roman" w:hAnsi="Times New Roman"/>
          <w:sz w:val="22"/>
          <w:szCs w:val="22"/>
          <w:lang w:val="sr-Latn-ME"/>
        </w:rPr>
        <w:t>om</w:t>
      </w:r>
      <w:proofErr w:type="spellEnd"/>
      <w:r w:rsidR="005E22C7" w:rsidRPr="00AC530C">
        <w:rPr>
          <w:rFonts w:ascii="Times New Roman" w:hAnsi="Times New Roman"/>
          <w:sz w:val="22"/>
          <w:szCs w:val="22"/>
          <w:lang w:val="sr-Latn-ME"/>
        </w:rPr>
        <w:t xml:space="preserve"> do PSA progresije zasnovanom na kriterijumu Radne Grupe za </w:t>
      </w:r>
      <w:proofErr w:type="spellStart"/>
      <w:r w:rsidR="005E22C7" w:rsidRPr="00AC530C">
        <w:rPr>
          <w:rFonts w:ascii="Times New Roman" w:hAnsi="Times New Roman"/>
          <w:sz w:val="22"/>
          <w:szCs w:val="22"/>
          <w:lang w:val="sr-Latn-ME"/>
        </w:rPr>
        <w:t>Karcinom</w:t>
      </w:r>
      <w:proofErr w:type="spellEnd"/>
      <w:r w:rsidR="005E22C7" w:rsidRPr="00AC530C">
        <w:rPr>
          <w:rFonts w:ascii="Times New Roman" w:hAnsi="Times New Roman"/>
          <w:sz w:val="22"/>
          <w:szCs w:val="22"/>
          <w:lang w:val="sr-Latn-ME"/>
        </w:rPr>
        <w:t xml:space="preserve"> Prostate 2 (PCWG2). Terapije u studiji su bile </w:t>
      </w:r>
      <w:r w:rsidR="00510558" w:rsidRPr="00AC530C">
        <w:rPr>
          <w:rFonts w:ascii="Times New Roman" w:hAnsi="Times New Roman"/>
          <w:sz w:val="22"/>
          <w:szCs w:val="22"/>
          <w:lang w:val="sr-Latn-ME"/>
        </w:rPr>
        <w:t>pre</w:t>
      </w:r>
      <w:r w:rsidR="005E22C7" w:rsidRPr="00AC530C">
        <w:rPr>
          <w:rFonts w:ascii="Times New Roman" w:hAnsi="Times New Roman"/>
          <w:sz w:val="22"/>
          <w:szCs w:val="22"/>
          <w:lang w:val="sr-Latn-ME"/>
        </w:rPr>
        <w:t xml:space="preserve">kinute kada je nedvosmisleno došlo do kliničke progresije. Terapije su takođe bile </w:t>
      </w:r>
      <w:r w:rsidR="00510558" w:rsidRPr="00AC530C">
        <w:rPr>
          <w:rFonts w:ascii="Times New Roman" w:hAnsi="Times New Roman"/>
          <w:sz w:val="22"/>
          <w:szCs w:val="22"/>
          <w:lang w:val="sr-Latn-ME"/>
        </w:rPr>
        <w:t>pre</w:t>
      </w:r>
      <w:r w:rsidR="005E22C7" w:rsidRPr="00AC530C">
        <w:rPr>
          <w:rFonts w:ascii="Times New Roman" w:hAnsi="Times New Roman"/>
          <w:sz w:val="22"/>
          <w:szCs w:val="22"/>
          <w:lang w:val="sr-Latn-ME"/>
        </w:rPr>
        <w:t>kinute u vr</w:t>
      </w:r>
      <w:r w:rsidR="007C2209" w:rsidRPr="00AC530C">
        <w:rPr>
          <w:rFonts w:ascii="Times New Roman" w:hAnsi="Times New Roman"/>
          <w:sz w:val="22"/>
          <w:szCs w:val="22"/>
          <w:lang w:val="sr-Latn-ME"/>
        </w:rPr>
        <w:t>ij</w:t>
      </w:r>
      <w:r w:rsidR="005E22C7" w:rsidRPr="00AC530C">
        <w:rPr>
          <w:rFonts w:ascii="Times New Roman" w:hAnsi="Times New Roman"/>
          <w:sz w:val="22"/>
          <w:szCs w:val="22"/>
          <w:lang w:val="sr-Latn-ME"/>
        </w:rPr>
        <w:t xml:space="preserve">eme potvrđene </w:t>
      </w:r>
      <w:proofErr w:type="spellStart"/>
      <w:r w:rsidR="005E22C7" w:rsidRPr="00AC530C">
        <w:rPr>
          <w:rFonts w:ascii="Times New Roman" w:hAnsi="Times New Roman"/>
          <w:sz w:val="22"/>
          <w:szCs w:val="22"/>
          <w:lang w:val="sr-Latn-ME"/>
        </w:rPr>
        <w:t>radiografske</w:t>
      </w:r>
      <w:proofErr w:type="spellEnd"/>
      <w:r w:rsidR="005E22C7" w:rsidRPr="00AC530C">
        <w:rPr>
          <w:rFonts w:ascii="Times New Roman" w:hAnsi="Times New Roman"/>
          <w:sz w:val="22"/>
          <w:szCs w:val="22"/>
          <w:lang w:val="sr-Latn-ME"/>
        </w:rPr>
        <w:t xml:space="preserve"> progresije po </w:t>
      </w:r>
      <w:r w:rsidR="007C2209" w:rsidRPr="00AC530C">
        <w:rPr>
          <w:rFonts w:ascii="Times New Roman" w:hAnsi="Times New Roman"/>
          <w:sz w:val="22"/>
          <w:szCs w:val="22"/>
          <w:lang w:val="sr-Latn-ME"/>
        </w:rPr>
        <w:t xml:space="preserve">odluci </w:t>
      </w:r>
      <w:r w:rsidR="005E22C7" w:rsidRPr="00AC530C">
        <w:rPr>
          <w:rFonts w:ascii="Times New Roman" w:hAnsi="Times New Roman"/>
          <w:sz w:val="22"/>
          <w:szCs w:val="22"/>
          <w:lang w:val="sr-Latn-ME"/>
        </w:rPr>
        <w:t>istraživača.</w:t>
      </w:r>
    </w:p>
    <w:p w14:paraId="5A057EB1" w14:textId="77777777" w:rsidR="00A61F1C" w:rsidRPr="00AC530C" w:rsidRDefault="00A61F1C" w:rsidP="00C305B5">
      <w:pPr>
        <w:tabs>
          <w:tab w:val="left" w:pos="1134"/>
          <w:tab w:val="left" w:pos="1701"/>
        </w:tabs>
        <w:rPr>
          <w:rFonts w:ascii="Times New Roman" w:hAnsi="Times New Roman"/>
          <w:sz w:val="22"/>
          <w:szCs w:val="22"/>
          <w:lang w:val="sr-Latn-ME"/>
        </w:rPr>
      </w:pPr>
    </w:p>
    <w:p w14:paraId="1FDA35E1" w14:textId="77777777" w:rsidR="00A61F1C" w:rsidRPr="00AC530C" w:rsidRDefault="005E22C7"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lastRenderedPageBreak/>
        <w:t xml:space="preserve">Preživljavanje bez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progresije je </w:t>
      </w:r>
      <w:r w:rsidR="007C2209" w:rsidRPr="00AC530C">
        <w:rPr>
          <w:rFonts w:ascii="Times New Roman" w:hAnsi="Times New Roman"/>
          <w:sz w:val="22"/>
          <w:szCs w:val="22"/>
          <w:lang w:val="sr-Latn-ME"/>
        </w:rPr>
        <w:t>pr</w:t>
      </w:r>
      <w:r w:rsidRPr="00AC530C">
        <w:rPr>
          <w:rFonts w:ascii="Times New Roman" w:hAnsi="Times New Roman"/>
          <w:sz w:val="22"/>
          <w:szCs w:val="22"/>
          <w:lang w:val="sr-Latn-ME"/>
        </w:rPr>
        <w:t>oc</w:t>
      </w:r>
      <w:r w:rsidR="007C2209" w:rsidRPr="00AC530C">
        <w:rPr>
          <w:rFonts w:ascii="Times New Roman" w:hAnsi="Times New Roman"/>
          <w:sz w:val="22"/>
          <w:szCs w:val="22"/>
          <w:lang w:val="sr-Latn-ME"/>
        </w:rPr>
        <w:t>i</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 xml:space="preserve">enjeno upotrebom sekvencijalnih </w:t>
      </w:r>
      <w:proofErr w:type="spellStart"/>
      <w:r w:rsidRPr="00AC530C">
        <w:rPr>
          <w:rFonts w:ascii="Times New Roman" w:hAnsi="Times New Roman"/>
          <w:sz w:val="22"/>
          <w:szCs w:val="22"/>
          <w:lang w:val="sr-Latn-ME"/>
        </w:rPr>
        <w:t>imid</w:t>
      </w:r>
      <w:r w:rsidR="00510558" w:rsidRPr="00AC530C">
        <w:rPr>
          <w:rFonts w:ascii="Times New Roman" w:hAnsi="Times New Roman"/>
          <w:sz w:val="22"/>
          <w:szCs w:val="22"/>
          <w:lang w:val="sr-Latn-ME"/>
        </w:rPr>
        <w:t>žing</w:t>
      </w:r>
      <w:proofErr w:type="spellEnd"/>
      <w:r w:rsidRPr="00AC530C">
        <w:rPr>
          <w:rFonts w:ascii="Times New Roman" w:hAnsi="Times New Roman"/>
          <w:sz w:val="22"/>
          <w:szCs w:val="22"/>
          <w:lang w:val="sr-Latn-ME"/>
        </w:rPr>
        <w:t xml:space="preserve"> studija kao što je definisano PCWG2 kriterijumom (za </w:t>
      </w:r>
      <w:proofErr w:type="spellStart"/>
      <w:r w:rsidRPr="00AC530C">
        <w:rPr>
          <w:rFonts w:ascii="Times New Roman" w:hAnsi="Times New Roman"/>
          <w:sz w:val="22"/>
          <w:szCs w:val="22"/>
          <w:lang w:val="sr-Latn-ME"/>
        </w:rPr>
        <w:t>lezije</w:t>
      </w:r>
      <w:proofErr w:type="spellEnd"/>
      <w:r w:rsidRPr="00AC530C">
        <w:rPr>
          <w:rFonts w:ascii="Times New Roman" w:hAnsi="Times New Roman"/>
          <w:sz w:val="22"/>
          <w:szCs w:val="22"/>
          <w:lang w:val="sr-Latn-ME"/>
        </w:rPr>
        <w:t xml:space="preserve"> na kostima) i modifikovano Kriterijumom za evaluaciju odgovora kod solidnih tumora (RECIST) (za </w:t>
      </w:r>
      <w:proofErr w:type="spellStart"/>
      <w:r w:rsidRPr="00AC530C">
        <w:rPr>
          <w:rFonts w:ascii="Times New Roman" w:hAnsi="Times New Roman"/>
          <w:sz w:val="22"/>
          <w:szCs w:val="22"/>
          <w:lang w:val="sr-Latn-ME"/>
        </w:rPr>
        <w:t>lezije</w:t>
      </w:r>
      <w:proofErr w:type="spellEnd"/>
      <w:r w:rsidRPr="00AC530C">
        <w:rPr>
          <w:rFonts w:ascii="Times New Roman" w:hAnsi="Times New Roman"/>
          <w:sz w:val="22"/>
          <w:szCs w:val="22"/>
          <w:lang w:val="sr-Latn-ME"/>
        </w:rPr>
        <w:t xml:space="preserve"> na mekim tkivima). Analiza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je iskorišćena za centralno pregledane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proc</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ene progresije.</w:t>
      </w:r>
    </w:p>
    <w:p w14:paraId="1151A998" w14:textId="77777777" w:rsidR="00110166" w:rsidRPr="00AC530C" w:rsidRDefault="00110166" w:rsidP="00C305B5">
      <w:pPr>
        <w:tabs>
          <w:tab w:val="left" w:pos="1134"/>
          <w:tab w:val="left" w:pos="1701"/>
        </w:tabs>
        <w:rPr>
          <w:rFonts w:ascii="Times New Roman" w:hAnsi="Times New Roman"/>
          <w:sz w:val="22"/>
          <w:szCs w:val="22"/>
          <w:lang w:val="sr-Latn-ME"/>
        </w:rPr>
      </w:pPr>
    </w:p>
    <w:p w14:paraId="04E3F02F" w14:textId="77777777" w:rsidR="00110166" w:rsidRPr="00AC530C" w:rsidRDefault="005E22C7"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planiranoj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analizi bio je 401 događaj, 150 (28%) pacijenata koji su dobijali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i 251 (46%) pacijenata su dobijali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su imali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nalaze progresije ili su umrli. Bila je prim</w:t>
      </w:r>
      <w:r w:rsidR="007C2209" w:rsidRPr="00AC530C">
        <w:rPr>
          <w:rFonts w:ascii="Times New Roman" w:hAnsi="Times New Roman"/>
          <w:sz w:val="22"/>
          <w:szCs w:val="22"/>
          <w:lang w:val="sr-Latn-ME"/>
        </w:rPr>
        <w:t>i</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 xml:space="preserve">ećena značajna razlika u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između terapijskih grupa (vid</w:t>
      </w:r>
      <w:r w:rsidR="007C2209"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Tabelu </w:t>
      </w:r>
      <w:r w:rsidR="00AF7D4A" w:rsidRPr="00AC530C">
        <w:rPr>
          <w:rFonts w:ascii="Times New Roman" w:hAnsi="Times New Roman"/>
          <w:sz w:val="22"/>
          <w:szCs w:val="22"/>
          <w:lang w:val="sr-Latn-ME"/>
        </w:rPr>
        <w:t>4</w:t>
      </w:r>
      <w:r w:rsidRPr="00AC530C">
        <w:rPr>
          <w:rFonts w:ascii="Times New Roman" w:hAnsi="Times New Roman"/>
          <w:sz w:val="22"/>
          <w:szCs w:val="22"/>
          <w:lang w:val="sr-Latn-ME"/>
        </w:rPr>
        <w:t xml:space="preserve"> i Sliku </w:t>
      </w:r>
      <w:r w:rsidR="00AF7D4A" w:rsidRPr="00AC530C">
        <w:rPr>
          <w:rFonts w:ascii="Times New Roman" w:hAnsi="Times New Roman"/>
          <w:sz w:val="22"/>
          <w:szCs w:val="22"/>
          <w:lang w:val="sr-Latn-ME"/>
        </w:rPr>
        <w:t>3</w:t>
      </w:r>
      <w:r w:rsidRPr="00AC530C">
        <w:rPr>
          <w:rFonts w:ascii="Times New Roman" w:hAnsi="Times New Roman"/>
          <w:sz w:val="22"/>
          <w:szCs w:val="22"/>
          <w:lang w:val="sr-Latn-ME"/>
        </w:rPr>
        <w:t>.)</w:t>
      </w:r>
    </w:p>
    <w:p w14:paraId="3781E4E3" w14:textId="77777777" w:rsidR="00625E83" w:rsidRPr="00AC530C" w:rsidRDefault="00625E83" w:rsidP="00C305B5">
      <w:pPr>
        <w:tabs>
          <w:tab w:val="left" w:pos="1134"/>
          <w:tab w:val="left" w:pos="1701"/>
        </w:tabs>
        <w:rPr>
          <w:rFonts w:ascii="Times New Roman" w:hAnsi="Times New Roman"/>
          <w:sz w:val="22"/>
          <w:szCs w:val="22"/>
          <w:lang w:val="sr-Latn-ME"/>
        </w:rPr>
      </w:pPr>
    </w:p>
    <w:p w14:paraId="0D369995" w14:textId="1B279EEE" w:rsidR="002F47DB" w:rsidRPr="00AC530C" w:rsidRDefault="005E22C7" w:rsidP="00637ADA">
      <w:pPr>
        <w:tabs>
          <w:tab w:val="left" w:pos="1134"/>
          <w:tab w:val="left" w:pos="1701"/>
        </w:tabs>
        <w:ind w:left="993" w:hanging="993"/>
        <w:rPr>
          <w:rFonts w:ascii="Times New Roman" w:hAnsi="Times New Roman"/>
          <w:b/>
          <w:sz w:val="22"/>
          <w:szCs w:val="22"/>
          <w:lang w:val="sr-Latn-ME"/>
        </w:rPr>
      </w:pPr>
      <w:r w:rsidRPr="00AC530C">
        <w:rPr>
          <w:rFonts w:ascii="Times New Roman" w:hAnsi="Times New Roman"/>
          <w:sz w:val="22"/>
          <w:szCs w:val="22"/>
          <w:lang w:val="sr-Latn-ME"/>
        </w:rPr>
        <w:t xml:space="preserve">Tabela </w:t>
      </w:r>
      <w:r w:rsidR="00AF7D4A" w:rsidRPr="00AC530C">
        <w:rPr>
          <w:rFonts w:ascii="Times New Roman" w:hAnsi="Times New Roman"/>
          <w:sz w:val="22"/>
          <w:szCs w:val="22"/>
          <w:lang w:val="sr-Latn-ME"/>
        </w:rPr>
        <w:t>4</w:t>
      </w:r>
      <w:r w:rsidRPr="00AC530C">
        <w:rPr>
          <w:rFonts w:ascii="Times New Roman" w:hAnsi="Times New Roman"/>
          <w:sz w:val="22"/>
          <w:szCs w:val="22"/>
          <w:lang w:val="sr-Latn-ME"/>
        </w:rPr>
        <w:t xml:space="preserve">: </w:t>
      </w:r>
      <w:r w:rsidRPr="00AC530C">
        <w:rPr>
          <w:rFonts w:ascii="Times New Roman" w:hAnsi="Times New Roman"/>
          <w:b/>
          <w:sz w:val="22"/>
          <w:szCs w:val="22"/>
          <w:lang w:val="sr-Latn-ME"/>
        </w:rPr>
        <w:t xml:space="preserve">Studija 302: Preživljavanje bez </w:t>
      </w:r>
      <w:proofErr w:type="spellStart"/>
      <w:r w:rsidRPr="00AC530C">
        <w:rPr>
          <w:rFonts w:ascii="Times New Roman" w:hAnsi="Times New Roman"/>
          <w:b/>
          <w:sz w:val="22"/>
          <w:szCs w:val="22"/>
          <w:lang w:val="sr-Latn-ME"/>
        </w:rPr>
        <w:t>radiografske</w:t>
      </w:r>
      <w:proofErr w:type="spellEnd"/>
      <w:r w:rsidRPr="00AC530C">
        <w:rPr>
          <w:rFonts w:ascii="Times New Roman" w:hAnsi="Times New Roman"/>
          <w:b/>
          <w:sz w:val="22"/>
          <w:szCs w:val="22"/>
          <w:lang w:val="sr-Latn-ME"/>
        </w:rPr>
        <w:t xml:space="preserve"> progresije kod pacijenata l</w:t>
      </w:r>
      <w:r w:rsidR="007C7F2E" w:rsidRPr="00AC530C">
        <w:rPr>
          <w:rFonts w:ascii="Times New Roman" w:hAnsi="Times New Roman"/>
          <w:b/>
          <w:sz w:val="22"/>
          <w:szCs w:val="22"/>
          <w:lang w:val="sr-Latn-ME"/>
        </w:rPr>
        <w:t>ij</w:t>
      </w:r>
      <w:r w:rsidRPr="00AC530C">
        <w:rPr>
          <w:rFonts w:ascii="Times New Roman" w:hAnsi="Times New Roman"/>
          <w:b/>
          <w:sz w:val="22"/>
          <w:szCs w:val="22"/>
          <w:lang w:val="sr-Latn-ME"/>
        </w:rPr>
        <w:t>ečenih l</w:t>
      </w:r>
      <w:r w:rsidR="007C7F2E"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ekom ZYTIGA ili </w:t>
      </w:r>
      <w:proofErr w:type="spellStart"/>
      <w:r w:rsidRPr="00AC530C">
        <w:rPr>
          <w:rFonts w:ascii="Times New Roman" w:hAnsi="Times New Roman"/>
          <w:b/>
          <w:sz w:val="22"/>
          <w:szCs w:val="22"/>
          <w:lang w:val="sr-Latn-ME"/>
        </w:rPr>
        <w:t>placebo</w:t>
      </w:r>
      <w:proofErr w:type="spellEnd"/>
      <w:r w:rsidRPr="00AC530C">
        <w:rPr>
          <w:rFonts w:ascii="Times New Roman" w:hAnsi="Times New Roman"/>
          <w:b/>
          <w:sz w:val="22"/>
          <w:szCs w:val="22"/>
          <w:lang w:val="sr-Latn-ME"/>
        </w:rPr>
        <w:t xml:space="preserve"> 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Pr="00AC530C">
        <w:rPr>
          <w:rFonts w:ascii="Times New Roman" w:hAnsi="Times New Roman"/>
          <w:b/>
          <w:sz w:val="22"/>
          <w:szCs w:val="22"/>
          <w:lang w:val="sr-Latn-ME"/>
        </w:rPr>
        <w:t>prednizolonom</w:t>
      </w:r>
      <w:proofErr w:type="spellEnd"/>
      <w:r w:rsidRPr="00AC530C">
        <w:rPr>
          <w:rFonts w:ascii="Times New Roman" w:hAnsi="Times New Roman"/>
          <w:b/>
          <w:sz w:val="22"/>
          <w:szCs w:val="22"/>
          <w:lang w:val="sr-Latn-ME"/>
        </w:rPr>
        <w:t xml:space="preserve"> plus </w:t>
      </w:r>
      <w:proofErr w:type="spellStart"/>
      <w:r w:rsidRPr="00AC530C">
        <w:rPr>
          <w:rFonts w:ascii="Times New Roman" w:hAnsi="Times New Roman"/>
          <w:b/>
          <w:sz w:val="22"/>
          <w:szCs w:val="22"/>
          <w:lang w:val="sr-Latn-ME"/>
        </w:rPr>
        <w:t>analozi</w:t>
      </w:r>
      <w:proofErr w:type="spellEnd"/>
      <w:r w:rsidRPr="00AC530C">
        <w:rPr>
          <w:rFonts w:ascii="Times New Roman" w:hAnsi="Times New Roman"/>
          <w:b/>
          <w:sz w:val="22"/>
          <w:szCs w:val="22"/>
          <w:lang w:val="sr-Latn-ME"/>
        </w:rPr>
        <w:t xml:space="preserve"> LHRH  ili pr</w:t>
      </w:r>
      <w:r w:rsidR="006413D5"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 </w:t>
      </w:r>
      <w:proofErr w:type="spellStart"/>
      <w:r w:rsidRPr="00AC530C">
        <w:rPr>
          <w:rFonts w:ascii="Times New Roman" w:hAnsi="Times New Roman"/>
          <w:b/>
          <w:sz w:val="22"/>
          <w:szCs w:val="22"/>
          <w:lang w:val="sr-Latn-ME"/>
        </w:rPr>
        <w:t>orhiektomije</w:t>
      </w:r>
      <w:proofErr w:type="spellEnd"/>
    </w:p>
    <w:p w14:paraId="02AE96B0" w14:textId="77777777" w:rsidR="00DE22D4" w:rsidRPr="00AC530C" w:rsidRDefault="00DE22D4" w:rsidP="00C305B5">
      <w:pPr>
        <w:tabs>
          <w:tab w:val="left" w:pos="1134"/>
          <w:tab w:val="left" w:pos="1701"/>
        </w:tabs>
        <w:rPr>
          <w:rFonts w:ascii="Times New Roman" w:hAnsi="Times New Roman"/>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3038"/>
        <w:gridCol w:w="3091"/>
      </w:tblGrid>
      <w:tr w:rsidR="00281A2E" w:rsidRPr="00AC530C" w14:paraId="2B0E75B5" w14:textId="77777777" w:rsidTr="00584870">
        <w:trPr>
          <w:cantSplit/>
        </w:trPr>
        <w:tc>
          <w:tcPr>
            <w:tcW w:w="3153" w:type="dxa"/>
            <w:tcBorders>
              <w:top w:val="single" w:sz="4" w:space="0" w:color="auto"/>
              <w:left w:val="nil"/>
              <w:bottom w:val="single" w:sz="4" w:space="0" w:color="auto"/>
              <w:right w:val="nil"/>
            </w:tcBorders>
          </w:tcPr>
          <w:p w14:paraId="7ED7A232" w14:textId="77777777" w:rsidR="00625E83" w:rsidRPr="00AC530C" w:rsidRDefault="00625E83" w:rsidP="00124BB8">
            <w:pPr>
              <w:jc w:val="center"/>
              <w:rPr>
                <w:rFonts w:ascii="Times New Roman" w:hAnsi="Times New Roman"/>
                <w:sz w:val="22"/>
                <w:szCs w:val="22"/>
                <w:lang w:val="sr-Latn-ME"/>
              </w:rPr>
            </w:pPr>
          </w:p>
        </w:tc>
        <w:tc>
          <w:tcPr>
            <w:tcW w:w="3331" w:type="dxa"/>
            <w:tcBorders>
              <w:top w:val="single" w:sz="4" w:space="0" w:color="auto"/>
              <w:left w:val="nil"/>
              <w:bottom w:val="single" w:sz="4" w:space="0" w:color="auto"/>
              <w:right w:val="nil"/>
            </w:tcBorders>
          </w:tcPr>
          <w:p w14:paraId="31764437" w14:textId="77777777" w:rsidR="00625E83" w:rsidRPr="00AC530C" w:rsidRDefault="005E22C7" w:rsidP="00124BB8">
            <w:pPr>
              <w:jc w:val="center"/>
              <w:rPr>
                <w:rFonts w:ascii="Times New Roman" w:hAnsi="Times New Roman"/>
                <w:b/>
                <w:sz w:val="22"/>
                <w:szCs w:val="22"/>
                <w:lang w:val="sr-Latn-ME"/>
              </w:rPr>
            </w:pPr>
            <w:r w:rsidRPr="00AC530C">
              <w:rPr>
                <w:rFonts w:ascii="Times New Roman" w:hAnsi="Times New Roman"/>
                <w:b/>
                <w:sz w:val="22"/>
                <w:szCs w:val="22"/>
                <w:lang w:val="sr-Latn-ME"/>
              </w:rPr>
              <w:t>ZYTIGA</w:t>
            </w:r>
          </w:p>
          <w:p w14:paraId="2123B9B0" w14:textId="77777777" w:rsidR="00625E83" w:rsidRPr="00AC530C" w:rsidRDefault="005E22C7" w:rsidP="00124BB8">
            <w:pPr>
              <w:jc w:val="center"/>
              <w:rPr>
                <w:rFonts w:ascii="Times New Roman" w:hAnsi="Times New Roman"/>
                <w:b/>
                <w:sz w:val="22"/>
                <w:szCs w:val="22"/>
                <w:lang w:val="sr-Latn-ME"/>
              </w:rPr>
            </w:pPr>
            <w:r w:rsidRPr="00AC530C">
              <w:rPr>
                <w:rFonts w:ascii="Times New Roman" w:hAnsi="Times New Roman"/>
                <w:b/>
                <w:sz w:val="22"/>
                <w:szCs w:val="22"/>
                <w:lang w:val="sr-Latn-ME"/>
              </w:rPr>
              <w:t>(N=546)</w:t>
            </w:r>
          </w:p>
        </w:tc>
        <w:tc>
          <w:tcPr>
            <w:tcW w:w="3371" w:type="dxa"/>
            <w:tcBorders>
              <w:top w:val="single" w:sz="4" w:space="0" w:color="auto"/>
              <w:left w:val="nil"/>
              <w:bottom w:val="single" w:sz="4" w:space="0" w:color="auto"/>
              <w:right w:val="nil"/>
            </w:tcBorders>
          </w:tcPr>
          <w:p w14:paraId="72976841" w14:textId="77777777" w:rsidR="00625E83" w:rsidRPr="00AC530C" w:rsidRDefault="005E22C7" w:rsidP="00124BB8">
            <w:pPr>
              <w:jc w:val="center"/>
              <w:rPr>
                <w:rFonts w:ascii="Times New Roman" w:hAnsi="Times New Roman"/>
                <w:b/>
                <w:sz w:val="22"/>
                <w:szCs w:val="22"/>
                <w:lang w:val="sr-Latn-ME"/>
              </w:rPr>
            </w:pPr>
            <w:r w:rsidRPr="00AC530C">
              <w:rPr>
                <w:rFonts w:ascii="Times New Roman" w:hAnsi="Times New Roman"/>
                <w:b/>
                <w:sz w:val="22"/>
                <w:szCs w:val="22"/>
                <w:lang w:val="sr-Latn-ME"/>
              </w:rPr>
              <w:t>PLACEBO</w:t>
            </w:r>
          </w:p>
          <w:p w14:paraId="35878538" w14:textId="77777777" w:rsidR="00625E83" w:rsidRPr="00AC530C" w:rsidRDefault="005E22C7" w:rsidP="00124BB8">
            <w:pPr>
              <w:jc w:val="center"/>
              <w:rPr>
                <w:rFonts w:ascii="Times New Roman" w:hAnsi="Times New Roman"/>
                <w:b/>
                <w:sz w:val="22"/>
                <w:szCs w:val="22"/>
                <w:lang w:val="sr-Latn-ME"/>
              </w:rPr>
            </w:pPr>
            <w:r w:rsidRPr="00AC530C">
              <w:rPr>
                <w:rFonts w:ascii="Times New Roman" w:hAnsi="Times New Roman"/>
                <w:b/>
                <w:sz w:val="22"/>
                <w:szCs w:val="22"/>
                <w:lang w:val="sr-Latn-ME"/>
              </w:rPr>
              <w:t>(N=542)</w:t>
            </w:r>
          </w:p>
        </w:tc>
      </w:tr>
      <w:tr w:rsidR="00281A2E" w:rsidRPr="00AC530C" w14:paraId="3A95139C" w14:textId="77777777" w:rsidTr="00584870">
        <w:trPr>
          <w:cantSplit/>
        </w:trPr>
        <w:tc>
          <w:tcPr>
            <w:tcW w:w="3153" w:type="dxa"/>
            <w:tcBorders>
              <w:top w:val="single" w:sz="4" w:space="0" w:color="auto"/>
              <w:left w:val="nil"/>
              <w:bottom w:val="nil"/>
              <w:right w:val="nil"/>
            </w:tcBorders>
          </w:tcPr>
          <w:p w14:paraId="64C67BB7" w14:textId="77777777" w:rsidR="00584870" w:rsidRPr="00AC530C" w:rsidRDefault="00584870" w:rsidP="00124BB8">
            <w:pPr>
              <w:jc w:val="center"/>
              <w:rPr>
                <w:rFonts w:ascii="Times New Roman" w:hAnsi="Times New Roman"/>
                <w:b/>
                <w:sz w:val="22"/>
                <w:szCs w:val="22"/>
                <w:lang w:val="sr-Latn-ME"/>
              </w:rPr>
            </w:pPr>
            <w:r w:rsidRPr="00AC530C">
              <w:rPr>
                <w:rFonts w:ascii="Times New Roman" w:hAnsi="Times New Roman"/>
                <w:b/>
                <w:sz w:val="22"/>
                <w:szCs w:val="22"/>
                <w:lang w:val="sr-Latn-ME"/>
              </w:rPr>
              <w:t xml:space="preserve">Preživljavanje bez </w:t>
            </w:r>
            <w:proofErr w:type="spellStart"/>
            <w:r w:rsidRPr="00AC530C">
              <w:rPr>
                <w:rFonts w:ascii="Times New Roman" w:hAnsi="Times New Roman"/>
                <w:b/>
                <w:sz w:val="22"/>
                <w:szCs w:val="22"/>
                <w:lang w:val="sr-Latn-ME"/>
              </w:rPr>
              <w:t>radiografske</w:t>
            </w:r>
            <w:proofErr w:type="spellEnd"/>
            <w:r w:rsidRPr="00AC530C">
              <w:rPr>
                <w:rFonts w:ascii="Times New Roman" w:hAnsi="Times New Roman"/>
                <w:b/>
                <w:sz w:val="22"/>
                <w:szCs w:val="22"/>
                <w:lang w:val="sr-Latn-ME"/>
              </w:rPr>
              <w:t xml:space="preserve"> progresije (</w:t>
            </w:r>
            <w:proofErr w:type="spellStart"/>
            <w:r w:rsidRPr="00AC530C">
              <w:rPr>
                <w:rFonts w:ascii="Times New Roman" w:hAnsi="Times New Roman"/>
                <w:b/>
                <w:sz w:val="22"/>
                <w:szCs w:val="22"/>
                <w:lang w:val="sr-Latn-ME"/>
              </w:rPr>
              <w:t>rPFS</w:t>
            </w:r>
            <w:proofErr w:type="spellEnd"/>
            <w:r w:rsidRPr="00AC530C">
              <w:rPr>
                <w:rFonts w:ascii="Times New Roman" w:hAnsi="Times New Roman"/>
                <w:b/>
                <w:sz w:val="22"/>
                <w:szCs w:val="22"/>
                <w:lang w:val="sr-Latn-ME"/>
              </w:rPr>
              <w:t>)</w:t>
            </w:r>
          </w:p>
        </w:tc>
        <w:tc>
          <w:tcPr>
            <w:tcW w:w="3331" w:type="dxa"/>
            <w:tcBorders>
              <w:top w:val="single" w:sz="4" w:space="0" w:color="auto"/>
              <w:left w:val="nil"/>
              <w:bottom w:val="nil"/>
              <w:right w:val="nil"/>
            </w:tcBorders>
          </w:tcPr>
          <w:p w14:paraId="2D8508F4" w14:textId="77777777" w:rsidR="00584870" w:rsidRPr="00AC530C" w:rsidDel="00155585" w:rsidRDefault="00584870" w:rsidP="00124BB8">
            <w:pPr>
              <w:jc w:val="center"/>
              <w:rPr>
                <w:rFonts w:ascii="Times New Roman" w:hAnsi="Times New Roman"/>
                <w:sz w:val="22"/>
                <w:szCs w:val="22"/>
                <w:lang w:val="sr-Latn-ME"/>
              </w:rPr>
            </w:pPr>
          </w:p>
        </w:tc>
        <w:tc>
          <w:tcPr>
            <w:tcW w:w="3371" w:type="dxa"/>
            <w:tcBorders>
              <w:top w:val="single" w:sz="4" w:space="0" w:color="auto"/>
              <w:left w:val="nil"/>
              <w:bottom w:val="nil"/>
              <w:right w:val="nil"/>
            </w:tcBorders>
          </w:tcPr>
          <w:p w14:paraId="63B53A93" w14:textId="77777777" w:rsidR="00584870" w:rsidRPr="00AC530C" w:rsidRDefault="00584870" w:rsidP="00124BB8">
            <w:pPr>
              <w:jc w:val="center"/>
              <w:rPr>
                <w:rFonts w:ascii="Times New Roman" w:hAnsi="Times New Roman"/>
                <w:sz w:val="22"/>
                <w:szCs w:val="22"/>
                <w:lang w:val="sr-Latn-ME"/>
              </w:rPr>
            </w:pPr>
          </w:p>
        </w:tc>
      </w:tr>
      <w:tr w:rsidR="00281A2E" w:rsidRPr="00AC530C" w14:paraId="67F845B8" w14:textId="77777777" w:rsidTr="00584870">
        <w:trPr>
          <w:cantSplit/>
        </w:trPr>
        <w:tc>
          <w:tcPr>
            <w:tcW w:w="3153" w:type="dxa"/>
            <w:tcBorders>
              <w:top w:val="nil"/>
              <w:left w:val="nil"/>
              <w:bottom w:val="nil"/>
              <w:right w:val="nil"/>
            </w:tcBorders>
          </w:tcPr>
          <w:p w14:paraId="041E2B55" w14:textId="77777777" w:rsidR="00584870" w:rsidRPr="00AC530C" w:rsidRDefault="00584870"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Progresija ili smrt</w:t>
            </w:r>
          </w:p>
        </w:tc>
        <w:tc>
          <w:tcPr>
            <w:tcW w:w="3331" w:type="dxa"/>
            <w:tcBorders>
              <w:top w:val="nil"/>
              <w:left w:val="nil"/>
              <w:bottom w:val="nil"/>
              <w:right w:val="nil"/>
            </w:tcBorders>
          </w:tcPr>
          <w:p w14:paraId="1470FF53" w14:textId="77777777" w:rsidR="00584870" w:rsidRPr="00AC530C" w:rsidRDefault="005E22C7"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150 (28%)</w:t>
            </w:r>
          </w:p>
        </w:tc>
        <w:tc>
          <w:tcPr>
            <w:tcW w:w="3371" w:type="dxa"/>
            <w:tcBorders>
              <w:top w:val="nil"/>
              <w:left w:val="nil"/>
              <w:bottom w:val="nil"/>
              <w:right w:val="nil"/>
            </w:tcBorders>
          </w:tcPr>
          <w:p w14:paraId="4DFFC368" w14:textId="77777777" w:rsidR="00584870" w:rsidRPr="00AC530C" w:rsidRDefault="005E22C7"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251 (46%)</w:t>
            </w:r>
          </w:p>
        </w:tc>
      </w:tr>
      <w:tr w:rsidR="00281A2E" w:rsidRPr="00AC530C" w14:paraId="40DCEE72" w14:textId="77777777" w:rsidTr="00584870">
        <w:trPr>
          <w:cantSplit/>
        </w:trPr>
        <w:tc>
          <w:tcPr>
            <w:tcW w:w="3153" w:type="dxa"/>
            <w:tcBorders>
              <w:top w:val="nil"/>
              <w:left w:val="nil"/>
              <w:bottom w:val="nil"/>
              <w:right w:val="nil"/>
            </w:tcBorders>
          </w:tcPr>
          <w:p w14:paraId="3A9794FC" w14:textId="77777777" w:rsidR="00584870" w:rsidRPr="00AC530C" w:rsidRDefault="00584870" w:rsidP="000578F3">
            <w:pPr>
              <w:jc w:val="center"/>
              <w:rPr>
                <w:rFonts w:ascii="Times New Roman" w:hAnsi="Times New Roman"/>
                <w:sz w:val="22"/>
                <w:szCs w:val="22"/>
                <w:lang w:val="sr-Latn-ME"/>
              </w:rPr>
            </w:pPr>
            <w:r w:rsidRPr="00AC530C">
              <w:rPr>
                <w:rFonts w:ascii="Times New Roman" w:hAnsi="Times New Roman"/>
                <w:sz w:val="22"/>
                <w:szCs w:val="22"/>
                <w:lang w:val="sr-Latn-ME"/>
              </w:rPr>
              <w:t xml:space="preserve">Srednje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u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esecima</w:t>
            </w:r>
          </w:p>
          <w:p w14:paraId="643B6C06" w14:textId="77777777" w:rsidR="00584870" w:rsidRPr="00AC530C" w:rsidRDefault="00584870"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95% interval pov</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erenja (CI))</w:t>
            </w:r>
          </w:p>
        </w:tc>
        <w:tc>
          <w:tcPr>
            <w:tcW w:w="3331" w:type="dxa"/>
            <w:tcBorders>
              <w:top w:val="nil"/>
              <w:left w:val="nil"/>
              <w:bottom w:val="nil"/>
              <w:right w:val="nil"/>
            </w:tcBorders>
          </w:tcPr>
          <w:p w14:paraId="56AC1245" w14:textId="597014A7" w:rsidR="00584870" w:rsidRPr="00AC530C" w:rsidRDefault="006172DB"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nije dostignuto</w:t>
            </w:r>
          </w:p>
          <w:p w14:paraId="2245D715" w14:textId="77777777" w:rsidR="00584870" w:rsidRPr="00AC530C" w:rsidRDefault="005E22C7" w:rsidP="00124BB8">
            <w:pPr>
              <w:jc w:val="center"/>
              <w:rPr>
                <w:rFonts w:ascii="Times New Roman" w:hAnsi="Times New Roman"/>
                <w:sz w:val="22"/>
                <w:szCs w:val="22"/>
                <w:lang w:val="sr-Latn-ME"/>
              </w:rPr>
            </w:pPr>
            <w:r w:rsidRPr="00AC530C">
              <w:rPr>
                <w:rFonts w:ascii="Times New Roman" w:hAnsi="Times New Roman"/>
                <w:sz w:val="22"/>
                <w:szCs w:val="22"/>
                <w:lang w:val="sr-Latn-ME"/>
              </w:rPr>
              <w:t>(11.66</w:t>
            </w:r>
            <w:r w:rsidR="00BA2F78" w:rsidRPr="00AC530C">
              <w:rPr>
                <w:rFonts w:ascii="Times New Roman" w:hAnsi="Times New Roman"/>
                <w:sz w:val="22"/>
                <w:szCs w:val="22"/>
                <w:lang w:val="sr-Latn-ME"/>
              </w:rPr>
              <w:t xml:space="preserve">; </w:t>
            </w:r>
            <w:r w:rsidRPr="00AC530C">
              <w:rPr>
                <w:rFonts w:ascii="Times New Roman" w:hAnsi="Times New Roman"/>
                <w:sz w:val="22"/>
                <w:szCs w:val="22"/>
                <w:lang w:val="sr-Latn-ME"/>
              </w:rPr>
              <w:t>N</w:t>
            </w:r>
            <w:r w:rsidR="007B2160" w:rsidRPr="00AC530C">
              <w:rPr>
                <w:rFonts w:ascii="Times New Roman" w:hAnsi="Times New Roman"/>
                <w:sz w:val="22"/>
                <w:szCs w:val="22"/>
                <w:lang w:val="sr-Latn-ME"/>
              </w:rPr>
              <w:t>P</w:t>
            </w:r>
            <w:r w:rsidRPr="00AC530C">
              <w:rPr>
                <w:rFonts w:ascii="Times New Roman" w:hAnsi="Times New Roman"/>
                <w:sz w:val="22"/>
                <w:szCs w:val="22"/>
                <w:lang w:val="sr-Latn-ME"/>
              </w:rPr>
              <w:t>)</w:t>
            </w:r>
          </w:p>
        </w:tc>
        <w:tc>
          <w:tcPr>
            <w:tcW w:w="3371" w:type="dxa"/>
            <w:tcBorders>
              <w:top w:val="nil"/>
              <w:left w:val="nil"/>
              <w:bottom w:val="nil"/>
              <w:right w:val="nil"/>
            </w:tcBorders>
          </w:tcPr>
          <w:p w14:paraId="6C58F753" w14:textId="77777777" w:rsidR="00584870" w:rsidRPr="00AC530C" w:rsidRDefault="005E22C7"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8.3</w:t>
            </w:r>
          </w:p>
          <w:p w14:paraId="2C151BEC" w14:textId="77777777" w:rsidR="00584870" w:rsidRPr="00AC530C" w:rsidRDefault="005E22C7" w:rsidP="00124BB8">
            <w:pPr>
              <w:jc w:val="center"/>
              <w:rPr>
                <w:rFonts w:ascii="Times New Roman" w:hAnsi="Times New Roman"/>
                <w:sz w:val="22"/>
                <w:szCs w:val="22"/>
                <w:lang w:val="sr-Latn-ME"/>
              </w:rPr>
            </w:pPr>
            <w:r w:rsidRPr="00AC530C">
              <w:rPr>
                <w:rFonts w:ascii="Times New Roman" w:hAnsi="Times New Roman"/>
                <w:sz w:val="22"/>
                <w:szCs w:val="22"/>
                <w:lang w:val="sr-Latn-ME"/>
              </w:rPr>
              <w:t>(8.12</w:t>
            </w:r>
            <w:r w:rsidR="00BA2F78" w:rsidRPr="00AC530C">
              <w:rPr>
                <w:rFonts w:ascii="Times New Roman" w:hAnsi="Times New Roman"/>
                <w:sz w:val="22"/>
                <w:szCs w:val="22"/>
                <w:lang w:val="sr-Latn-ME"/>
              </w:rPr>
              <w:t xml:space="preserve">; </w:t>
            </w:r>
            <w:r w:rsidRPr="00AC530C">
              <w:rPr>
                <w:rFonts w:ascii="Times New Roman" w:hAnsi="Times New Roman"/>
                <w:sz w:val="22"/>
                <w:szCs w:val="22"/>
                <w:lang w:val="sr-Latn-ME"/>
              </w:rPr>
              <w:t>8.54)</w:t>
            </w:r>
          </w:p>
        </w:tc>
      </w:tr>
      <w:tr w:rsidR="00281A2E" w:rsidRPr="00AC530C" w14:paraId="70CD5341" w14:textId="77777777" w:rsidTr="00584870">
        <w:trPr>
          <w:cantSplit/>
        </w:trPr>
        <w:tc>
          <w:tcPr>
            <w:tcW w:w="3153" w:type="dxa"/>
            <w:tcBorders>
              <w:top w:val="nil"/>
              <w:left w:val="nil"/>
              <w:bottom w:val="nil"/>
              <w:right w:val="nil"/>
            </w:tcBorders>
          </w:tcPr>
          <w:p w14:paraId="76B470B7" w14:textId="77777777" w:rsidR="00584870" w:rsidRPr="00AC530C" w:rsidRDefault="00C353F3"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p-</w:t>
            </w:r>
            <w:r w:rsidR="00584870" w:rsidRPr="00AC530C">
              <w:rPr>
                <w:rFonts w:ascii="Times New Roman" w:hAnsi="Times New Roman"/>
                <w:sz w:val="22"/>
                <w:szCs w:val="22"/>
                <w:lang w:val="sr-Latn-ME"/>
              </w:rPr>
              <w:t>vr</w:t>
            </w:r>
            <w:r w:rsidR="007C7F2E" w:rsidRPr="00AC530C">
              <w:rPr>
                <w:rFonts w:ascii="Times New Roman" w:hAnsi="Times New Roman"/>
                <w:sz w:val="22"/>
                <w:szCs w:val="22"/>
                <w:lang w:val="sr-Latn-ME"/>
              </w:rPr>
              <w:t>ij</w:t>
            </w:r>
            <w:r w:rsidR="00584870" w:rsidRPr="00AC530C">
              <w:rPr>
                <w:rFonts w:ascii="Times New Roman" w:hAnsi="Times New Roman"/>
                <w:sz w:val="22"/>
                <w:szCs w:val="22"/>
                <w:lang w:val="sr-Latn-ME"/>
              </w:rPr>
              <w:t>ednost *</w:t>
            </w:r>
          </w:p>
        </w:tc>
        <w:tc>
          <w:tcPr>
            <w:tcW w:w="6702" w:type="dxa"/>
            <w:gridSpan w:val="2"/>
            <w:tcBorders>
              <w:top w:val="nil"/>
              <w:left w:val="nil"/>
              <w:bottom w:val="nil"/>
              <w:right w:val="nil"/>
            </w:tcBorders>
          </w:tcPr>
          <w:p w14:paraId="03550C81" w14:textId="77777777" w:rsidR="00584870" w:rsidRPr="00AC530C" w:rsidRDefault="005E22C7"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&lt; 0.0001</w:t>
            </w:r>
          </w:p>
        </w:tc>
      </w:tr>
      <w:tr w:rsidR="00584870" w:rsidRPr="00AC530C" w14:paraId="7F39D0EA" w14:textId="77777777" w:rsidTr="00584870">
        <w:trPr>
          <w:cantSplit/>
        </w:trPr>
        <w:tc>
          <w:tcPr>
            <w:tcW w:w="3153" w:type="dxa"/>
            <w:tcBorders>
              <w:top w:val="nil"/>
              <w:left w:val="nil"/>
              <w:bottom w:val="single" w:sz="4" w:space="0" w:color="auto"/>
              <w:right w:val="nil"/>
            </w:tcBorders>
          </w:tcPr>
          <w:p w14:paraId="0FFFCCC5" w14:textId="3BD53584" w:rsidR="00584870" w:rsidRPr="00AC530C" w:rsidRDefault="006172DB" w:rsidP="000578F3">
            <w:pPr>
              <w:jc w:val="center"/>
              <w:rPr>
                <w:rFonts w:ascii="Times New Roman" w:hAnsi="Times New Roman"/>
                <w:sz w:val="22"/>
                <w:szCs w:val="22"/>
                <w:lang w:val="sr-Latn-ME"/>
              </w:rPr>
            </w:pPr>
            <w:r w:rsidRPr="00AC530C">
              <w:rPr>
                <w:rFonts w:ascii="Times New Roman" w:hAnsi="Times New Roman"/>
                <w:sz w:val="22"/>
                <w:szCs w:val="22"/>
                <w:lang w:val="sr-Latn-ME"/>
              </w:rPr>
              <w:t>Odnos rizika</w:t>
            </w:r>
            <w:r w:rsidR="00584870" w:rsidRPr="00AC530C">
              <w:rPr>
                <w:rFonts w:ascii="Times New Roman" w:hAnsi="Times New Roman"/>
                <w:sz w:val="22"/>
                <w:szCs w:val="22"/>
                <w:lang w:val="sr-Latn-ME"/>
              </w:rPr>
              <w:t xml:space="preserve"> **</w:t>
            </w:r>
          </w:p>
          <w:p w14:paraId="635F5830" w14:textId="77777777" w:rsidR="00584870" w:rsidRPr="00AC530C" w:rsidRDefault="00584870"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(95% CI)</w:t>
            </w:r>
          </w:p>
        </w:tc>
        <w:tc>
          <w:tcPr>
            <w:tcW w:w="6702" w:type="dxa"/>
            <w:gridSpan w:val="2"/>
            <w:tcBorders>
              <w:top w:val="nil"/>
              <w:left w:val="nil"/>
              <w:bottom w:val="single" w:sz="4" w:space="0" w:color="auto"/>
              <w:right w:val="nil"/>
            </w:tcBorders>
            <w:vAlign w:val="center"/>
          </w:tcPr>
          <w:p w14:paraId="5BC7133C" w14:textId="77777777" w:rsidR="00584870" w:rsidRPr="00AC530C" w:rsidRDefault="005E22C7" w:rsidP="00124BB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0.425 (0.347</w:t>
            </w:r>
            <w:r w:rsidR="00BA2F78" w:rsidRPr="00AC530C">
              <w:rPr>
                <w:rFonts w:ascii="Times New Roman" w:hAnsi="Times New Roman"/>
                <w:sz w:val="22"/>
                <w:szCs w:val="22"/>
                <w:lang w:val="sr-Latn-ME"/>
              </w:rPr>
              <w:t xml:space="preserve">; </w:t>
            </w:r>
            <w:r w:rsidRPr="00AC530C">
              <w:rPr>
                <w:rFonts w:ascii="Times New Roman" w:hAnsi="Times New Roman"/>
                <w:sz w:val="22"/>
                <w:szCs w:val="22"/>
                <w:lang w:val="sr-Latn-ME"/>
              </w:rPr>
              <w:t>0.522)</w:t>
            </w:r>
          </w:p>
        </w:tc>
      </w:tr>
    </w:tbl>
    <w:p w14:paraId="6810A554" w14:textId="77777777" w:rsidR="00625E83" w:rsidRPr="00AC530C" w:rsidRDefault="00625E83" w:rsidP="00C305B5">
      <w:pPr>
        <w:tabs>
          <w:tab w:val="left" w:pos="1134"/>
          <w:tab w:val="left" w:pos="1701"/>
        </w:tabs>
        <w:rPr>
          <w:rFonts w:ascii="Times New Roman" w:hAnsi="Times New Roman"/>
          <w:sz w:val="22"/>
          <w:szCs w:val="22"/>
          <w:lang w:val="sr-Latn-ME"/>
        </w:rPr>
      </w:pPr>
    </w:p>
    <w:p w14:paraId="61A37F53" w14:textId="6C44065A" w:rsidR="00625E83" w:rsidRPr="00AC530C" w:rsidRDefault="005E22C7" w:rsidP="00625E83">
      <w:pPr>
        <w:rPr>
          <w:rFonts w:ascii="Times New Roman" w:eastAsia="MS Mincho" w:hAnsi="Times New Roman"/>
          <w:sz w:val="22"/>
          <w:szCs w:val="22"/>
          <w:lang w:val="sr-Latn-ME" w:eastAsia="ja-JP"/>
        </w:rPr>
      </w:pPr>
      <w:r w:rsidRPr="00AC530C">
        <w:rPr>
          <w:rFonts w:ascii="Times New Roman" w:eastAsia="MS Mincho" w:hAnsi="Times New Roman"/>
          <w:sz w:val="22"/>
          <w:szCs w:val="22"/>
          <w:lang w:val="sr-Latn-ME" w:eastAsia="ja-JP"/>
        </w:rPr>
        <w:t>N</w:t>
      </w:r>
      <w:r w:rsidR="007B2160" w:rsidRPr="00AC530C">
        <w:rPr>
          <w:rFonts w:ascii="Times New Roman" w:eastAsia="MS Mincho" w:hAnsi="Times New Roman"/>
          <w:sz w:val="22"/>
          <w:szCs w:val="22"/>
          <w:lang w:val="sr-Latn-ME" w:eastAsia="ja-JP"/>
        </w:rPr>
        <w:t>P</w:t>
      </w:r>
      <w:r w:rsidRPr="00AC530C">
        <w:rPr>
          <w:rFonts w:ascii="Times New Roman" w:eastAsia="MS Mincho" w:hAnsi="Times New Roman"/>
          <w:sz w:val="22"/>
          <w:szCs w:val="22"/>
          <w:lang w:val="sr-Latn-ME" w:eastAsia="ja-JP"/>
        </w:rPr>
        <w:t>- Nije</w:t>
      </w:r>
      <w:r w:rsidR="00625E83" w:rsidRPr="00AC530C">
        <w:rPr>
          <w:rFonts w:ascii="Times New Roman" w:eastAsia="MS Mincho" w:hAnsi="Times New Roman"/>
          <w:sz w:val="22"/>
          <w:szCs w:val="22"/>
          <w:lang w:val="sr-Latn-ME" w:eastAsia="ja-JP"/>
        </w:rPr>
        <w:t xml:space="preserve"> proc</w:t>
      </w:r>
      <w:r w:rsidR="006413D5" w:rsidRPr="00AC530C">
        <w:rPr>
          <w:rFonts w:ascii="Times New Roman" w:eastAsia="MS Mincho" w:hAnsi="Times New Roman"/>
          <w:sz w:val="22"/>
          <w:szCs w:val="22"/>
          <w:lang w:val="sr-Latn-ME" w:eastAsia="ja-JP"/>
        </w:rPr>
        <w:t>ij</w:t>
      </w:r>
      <w:r w:rsidR="00625E83" w:rsidRPr="00AC530C">
        <w:rPr>
          <w:rFonts w:ascii="Times New Roman" w:eastAsia="MS Mincho" w:hAnsi="Times New Roman"/>
          <w:sz w:val="22"/>
          <w:szCs w:val="22"/>
          <w:lang w:val="sr-Latn-ME" w:eastAsia="ja-JP"/>
        </w:rPr>
        <w:t>enjeno</w:t>
      </w:r>
    </w:p>
    <w:p w14:paraId="58587E00" w14:textId="77777777" w:rsidR="00625E83" w:rsidRPr="00AC530C" w:rsidRDefault="005E22C7" w:rsidP="00625E83">
      <w:pPr>
        <w:rPr>
          <w:rFonts w:ascii="Times New Roman" w:eastAsia="MS Mincho" w:hAnsi="Times New Roman"/>
          <w:sz w:val="22"/>
          <w:szCs w:val="22"/>
          <w:lang w:val="sr-Latn-ME" w:eastAsia="ja-JP"/>
        </w:rPr>
      </w:pPr>
      <w:r w:rsidRPr="00AC530C">
        <w:rPr>
          <w:rFonts w:ascii="Times New Roman" w:hAnsi="Times New Roman"/>
          <w:sz w:val="22"/>
          <w:szCs w:val="22"/>
          <w:lang w:val="sr-Latn-ME"/>
        </w:rPr>
        <w:t>*</w:t>
      </w:r>
      <w:r w:rsidR="00BA2F78" w:rsidRPr="00AC530C">
        <w:rPr>
          <w:rFonts w:ascii="Times New Roman" w:hAnsi="Times New Roman"/>
          <w:sz w:val="22"/>
          <w:szCs w:val="22"/>
          <w:lang w:val="sr-Latn-ME"/>
        </w:rPr>
        <w:t>p-</w:t>
      </w:r>
      <w:r w:rsidRPr="00AC530C">
        <w:rPr>
          <w:rFonts w:ascii="Times New Roman" w:eastAsia="MS Mincho" w:hAnsi="Times New Roman"/>
          <w:sz w:val="22"/>
          <w:szCs w:val="22"/>
          <w:lang w:val="sr-Latn-ME" w:eastAsia="ja-JP"/>
        </w:rPr>
        <w:t>vr</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ednost</w:t>
      </w:r>
      <w:r w:rsidRPr="00AC530C">
        <w:rPr>
          <w:rFonts w:ascii="Times New Roman" w:hAnsi="Times New Roman"/>
          <w:sz w:val="22"/>
          <w:szCs w:val="22"/>
          <w:lang w:val="sr-Latn-ME"/>
        </w:rPr>
        <w:t xml:space="preserve"> je izvedena iz log-</w:t>
      </w:r>
      <w:proofErr w:type="spellStart"/>
      <w:r w:rsidRPr="00AC530C">
        <w:rPr>
          <w:rFonts w:ascii="Times New Roman" w:hAnsi="Times New Roman"/>
          <w:sz w:val="22"/>
          <w:szCs w:val="22"/>
          <w:lang w:val="sr-Latn-ME"/>
        </w:rPr>
        <w:t>rank</w:t>
      </w:r>
      <w:proofErr w:type="spellEnd"/>
      <w:r w:rsidRPr="00AC530C">
        <w:rPr>
          <w:rFonts w:ascii="Times New Roman" w:hAnsi="Times New Roman"/>
          <w:sz w:val="22"/>
          <w:szCs w:val="22"/>
          <w:lang w:val="sr-Latn-ME"/>
        </w:rPr>
        <w:t xml:space="preserve"> testa </w:t>
      </w:r>
      <w:proofErr w:type="spellStart"/>
      <w:r w:rsidRPr="00AC530C">
        <w:rPr>
          <w:rFonts w:ascii="Times New Roman" w:hAnsi="Times New Roman"/>
          <w:sz w:val="22"/>
          <w:szCs w:val="22"/>
          <w:lang w:val="sr-Latn-ME"/>
        </w:rPr>
        <w:t>stratifikovanog</w:t>
      </w:r>
      <w:proofErr w:type="spellEnd"/>
      <w:r w:rsidRPr="00AC530C">
        <w:rPr>
          <w:rFonts w:ascii="Times New Roman" w:hAnsi="Times New Roman"/>
          <w:sz w:val="22"/>
          <w:szCs w:val="22"/>
          <w:lang w:val="sr-Latn-ME"/>
        </w:rPr>
        <w:t xml:space="preserve"> po ECOG skoru performans statusa (0-1)</w:t>
      </w:r>
    </w:p>
    <w:p w14:paraId="55E6A096" w14:textId="7D72E38A" w:rsidR="00625E83" w:rsidRPr="00AC530C" w:rsidRDefault="005E22C7" w:rsidP="00625E83">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w:t>
      </w:r>
      <w:r w:rsidR="006172DB" w:rsidRPr="00AC530C">
        <w:rPr>
          <w:rFonts w:ascii="Times New Roman" w:hAnsi="Times New Roman"/>
          <w:sz w:val="22"/>
          <w:szCs w:val="22"/>
          <w:lang w:val="sr-Latn-ME"/>
        </w:rPr>
        <w:t>Odnos rizika</w:t>
      </w:r>
      <w:r w:rsidRPr="00AC530C">
        <w:rPr>
          <w:rFonts w:ascii="Times New Roman" w:hAnsi="Times New Roman"/>
          <w:sz w:val="22"/>
          <w:szCs w:val="22"/>
          <w:lang w:val="sr-Latn-ME"/>
        </w:rPr>
        <w:t xml:space="preserve">  </w:t>
      </w:r>
      <w:r w:rsidR="00625E83" w:rsidRPr="00AC530C">
        <w:rPr>
          <w:rFonts w:ascii="Times New Roman" w:hAnsi="Times New Roman"/>
          <w:sz w:val="22"/>
          <w:szCs w:val="22"/>
          <w:lang w:val="sr-Latn-ME"/>
        </w:rPr>
        <w:sym w:font="Symbol" w:char="F03C"/>
      </w:r>
      <w:r w:rsidRPr="00AC530C">
        <w:rPr>
          <w:rFonts w:ascii="Times New Roman" w:eastAsia="MS Mincho" w:hAnsi="Times New Roman"/>
          <w:sz w:val="22"/>
          <w:szCs w:val="22"/>
          <w:lang w:val="sr-Latn-ME" w:eastAsia="ja-JP"/>
        </w:rPr>
        <w:t xml:space="preserve">1 daje </w:t>
      </w:r>
      <w:proofErr w:type="spellStart"/>
      <w:r w:rsidRPr="00AC530C">
        <w:rPr>
          <w:rFonts w:ascii="Times New Roman" w:eastAsia="MS Mincho" w:hAnsi="Times New Roman"/>
          <w:sz w:val="22"/>
          <w:szCs w:val="22"/>
          <w:lang w:val="sr-Latn-ME" w:eastAsia="ja-JP"/>
        </w:rPr>
        <w:t>prednost</w:t>
      </w:r>
      <w:proofErr w:type="spellEnd"/>
      <w:r w:rsidRPr="00AC530C">
        <w:rPr>
          <w:rFonts w:ascii="Times New Roman" w:eastAsia="MS Mincho" w:hAnsi="Times New Roman"/>
          <w:sz w:val="22"/>
          <w:szCs w:val="22"/>
          <w:lang w:val="sr-Latn-ME" w:eastAsia="ja-JP"/>
        </w:rPr>
        <w:t xml:space="preserve"> l</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eku  </w:t>
      </w:r>
      <w:r w:rsidRPr="00AC530C">
        <w:rPr>
          <w:rFonts w:ascii="Times New Roman" w:hAnsi="Times New Roman"/>
          <w:sz w:val="22"/>
          <w:szCs w:val="22"/>
          <w:lang w:val="sr-Latn-ME"/>
        </w:rPr>
        <w:t>ZYTIGA</w:t>
      </w:r>
    </w:p>
    <w:p w14:paraId="0BAB8B7D" w14:textId="77777777" w:rsidR="00625E83" w:rsidRPr="00AC530C" w:rsidRDefault="00625E83" w:rsidP="00C305B5">
      <w:pPr>
        <w:tabs>
          <w:tab w:val="left" w:pos="1134"/>
          <w:tab w:val="left" w:pos="1701"/>
        </w:tabs>
        <w:rPr>
          <w:rFonts w:ascii="Times New Roman" w:hAnsi="Times New Roman"/>
          <w:sz w:val="22"/>
          <w:szCs w:val="22"/>
          <w:lang w:val="sr-Latn-ME"/>
        </w:rPr>
      </w:pPr>
    </w:p>
    <w:p w14:paraId="4F12EA97" w14:textId="25FF8BFA" w:rsidR="005547FD" w:rsidRPr="00AC530C" w:rsidRDefault="005E22C7" w:rsidP="00C353F3">
      <w:pPr>
        <w:tabs>
          <w:tab w:val="left" w:pos="1134"/>
          <w:tab w:val="left" w:pos="1701"/>
        </w:tabs>
        <w:ind w:left="851" w:hanging="851"/>
        <w:rPr>
          <w:rFonts w:ascii="Times New Roman" w:hAnsi="Times New Roman"/>
          <w:sz w:val="22"/>
          <w:szCs w:val="22"/>
          <w:lang w:val="sr-Latn-ME"/>
        </w:rPr>
      </w:pPr>
      <w:r w:rsidRPr="00AC530C">
        <w:rPr>
          <w:rFonts w:ascii="Times New Roman" w:hAnsi="Times New Roman"/>
          <w:sz w:val="22"/>
          <w:szCs w:val="22"/>
          <w:lang w:val="sr-Latn-ME"/>
        </w:rPr>
        <w:t xml:space="preserve">Slika </w:t>
      </w:r>
      <w:r w:rsidR="00AB122C" w:rsidRPr="00AC530C">
        <w:rPr>
          <w:rFonts w:ascii="Times New Roman" w:hAnsi="Times New Roman"/>
          <w:sz w:val="22"/>
          <w:szCs w:val="22"/>
          <w:lang w:val="sr-Latn-ME"/>
        </w:rPr>
        <w:t>3</w:t>
      </w:r>
      <w:r w:rsidRPr="00AC530C">
        <w:rPr>
          <w:rFonts w:ascii="Times New Roman" w:hAnsi="Times New Roman"/>
          <w:sz w:val="22"/>
          <w:szCs w:val="22"/>
          <w:lang w:val="sr-Latn-ME"/>
        </w:rPr>
        <w:t xml:space="preserve">: </w:t>
      </w:r>
      <w:proofErr w:type="spellStart"/>
      <w:r w:rsidRPr="00AC530C">
        <w:rPr>
          <w:rFonts w:ascii="Times New Roman" w:hAnsi="Times New Roman"/>
          <w:b/>
          <w:sz w:val="22"/>
          <w:szCs w:val="22"/>
          <w:lang w:val="sr-Latn-ME"/>
        </w:rPr>
        <w:t>Kaplan</w:t>
      </w:r>
      <w:proofErr w:type="spellEnd"/>
      <w:r w:rsidRPr="00AC530C">
        <w:rPr>
          <w:rFonts w:ascii="Times New Roman" w:hAnsi="Times New Roman"/>
          <w:b/>
          <w:sz w:val="22"/>
          <w:szCs w:val="22"/>
          <w:lang w:val="sr-Latn-ME"/>
        </w:rPr>
        <w:t xml:space="preserve"> Majerove krive preživljavanja </w:t>
      </w:r>
      <w:r w:rsidR="00625E83" w:rsidRPr="00AC530C">
        <w:rPr>
          <w:rFonts w:ascii="Times New Roman" w:hAnsi="Times New Roman"/>
          <w:b/>
          <w:sz w:val="22"/>
          <w:szCs w:val="22"/>
          <w:lang w:val="sr-Latn-ME"/>
        </w:rPr>
        <w:t xml:space="preserve">bez </w:t>
      </w:r>
      <w:proofErr w:type="spellStart"/>
      <w:r w:rsidR="00625E83" w:rsidRPr="00AC530C">
        <w:rPr>
          <w:rFonts w:ascii="Times New Roman" w:hAnsi="Times New Roman"/>
          <w:b/>
          <w:sz w:val="22"/>
          <w:szCs w:val="22"/>
          <w:lang w:val="sr-Latn-ME"/>
        </w:rPr>
        <w:t>radi</w:t>
      </w:r>
      <w:r w:rsidR="006413D5" w:rsidRPr="00AC530C">
        <w:rPr>
          <w:rFonts w:ascii="Times New Roman" w:hAnsi="Times New Roman"/>
          <w:b/>
          <w:sz w:val="22"/>
          <w:szCs w:val="22"/>
          <w:lang w:val="sr-Latn-ME"/>
        </w:rPr>
        <w:t>o</w:t>
      </w:r>
      <w:r w:rsidR="00625E83" w:rsidRPr="00AC530C">
        <w:rPr>
          <w:rFonts w:ascii="Times New Roman" w:hAnsi="Times New Roman"/>
          <w:b/>
          <w:sz w:val="22"/>
          <w:szCs w:val="22"/>
          <w:lang w:val="sr-Latn-ME"/>
        </w:rPr>
        <w:t>grafske</w:t>
      </w:r>
      <w:proofErr w:type="spellEnd"/>
      <w:r w:rsidR="00625E83" w:rsidRPr="00AC530C">
        <w:rPr>
          <w:rFonts w:ascii="Times New Roman" w:hAnsi="Times New Roman"/>
          <w:b/>
          <w:sz w:val="22"/>
          <w:szCs w:val="22"/>
          <w:lang w:val="sr-Latn-ME"/>
        </w:rPr>
        <w:t xml:space="preserve"> progresije kod </w:t>
      </w:r>
      <w:r w:rsidRPr="00AC530C">
        <w:rPr>
          <w:rFonts w:ascii="Times New Roman" w:hAnsi="Times New Roman"/>
          <w:b/>
          <w:sz w:val="22"/>
          <w:szCs w:val="22"/>
          <w:lang w:val="sr-Latn-ME"/>
        </w:rPr>
        <w:t>pacijenata koji su primali ili l</w:t>
      </w:r>
      <w:r w:rsidR="007C7F2E"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ek ZYTIGA ili </w:t>
      </w:r>
      <w:proofErr w:type="spellStart"/>
      <w:r w:rsidRPr="00AC530C">
        <w:rPr>
          <w:rFonts w:ascii="Times New Roman" w:hAnsi="Times New Roman"/>
          <w:b/>
          <w:sz w:val="22"/>
          <w:szCs w:val="22"/>
          <w:lang w:val="sr-Latn-ME"/>
        </w:rPr>
        <w:t>placebo</w:t>
      </w:r>
      <w:proofErr w:type="spellEnd"/>
      <w:r w:rsidRPr="00AC530C">
        <w:rPr>
          <w:rFonts w:ascii="Times New Roman" w:hAnsi="Times New Roman"/>
          <w:b/>
          <w:sz w:val="22"/>
          <w:szCs w:val="22"/>
          <w:lang w:val="sr-Latn-ME"/>
        </w:rPr>
        <w:t xml:space="preserve"> 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00625E83" w:rsidRPr="00AC530C">
        <w:rPr>
          <w:rFonts w:ascii="Times New Roman" w:hAnsi="Times New Roman"/>
          <w:b/>
          <w:sz w:val="22"/>
          <w:szCs w:val="22"/>
          <w:lang w:val="sr-Latn-ME"/>
        </w:rPr>
        <w:t>prednizolonom</w:t>
      </w:r>
      <w:proofErr w:type="spellEnd"/>
      <w:r w:rsidR="00625E83" w:rsidRPr="00AC530C">
        <w:rPr>
          <w:rFonts w:ascii="Times New Roman" w:hAnsi="Times New Roman"/>
          <w:b/>
          <w:sz w:val="22"/>
          <w:szCs w:val="22"/>
          <w:lang w:val="sr-Latn-ME"/>
        </w:rPr>
        <w:t xml:space="preserve"> plus </w:t>
      </w:r>
      <w:proofErr w:type="spellStart"/>
      <w:r w:rsidR="00625E83" w:rsidRPr="00AC530C">
        <w:rPr>
          <w:rFonts w:ascii="Times New Roman" w:hAnsi="Times New Roman"/>
          <w:b/>
          <w:sz w:val="22"/>
          <w:szCs w:val="22"/>
          <w:lang w:val="sr-Latn-ME"/>
        </w:rPr>
        <w:t>analozi</w:t>
      </w:r>
      <w:proofErr w:type="spellEnd"/>
      <w:r w:rsidR="00625E83" w:rsidRPr="00AC530C">
        <w:rPr>
          <w:rFonts w:ascii="Times New Roman" w:hAnsi="Times New Roman"/>
          <w:b/>
          <w:sz w:val="22"/>
          <w:szCs w:val="22"/>
          <w:lang w:val="sr-Latn-ME"/>
        </w:rPr>
        <w:t xml:space="preserve"> LHRH</w:t>
      </w:r>
      <w:r w:rsidRPr="00AC530C">
        <w:rPr>
          <w:rFonts w:ascii="Times New Roman" w:hAnsi="Times New Roman"/>
          <w:b/>
          <w:sz w:val="22"/>
          <w:szCs w:val="22"/>
          <w:lang w:val="sr-Latn-ME"/>
        </w:rPr>
        <w:t xml:space="preserve"> ili sa prethodnom </w:t>
      </w:r>
      <w:proofErr w:type="spellStart"/>
      <w:r w:rsidRPr="00AC530C">
        <w:rPr>
          <w:rFonts w:ascii="Times New Roman" w:hAnsi="Times New Roman"/>
          <w:b/>
          <w:sz w:val="22"/>
          <w:szCs w:val="22"/>
          <w:lang w:val="sr-Latn-ME"/>
        </w:rPr>
        <w:t>orhiektomijom</w:t>
      </w:r>
      <w:proofErr w:type="spellEnd"/>
    </w:p>
    <w:p w14:paraId="23BE74D4" w14:textId="77777777" w:rsidR="005547FD" w:rsidRPr="00AC530C" w:rsidRDefault="00092A6B" w:rsidP="00C305B5">
      <w:pPr>
        <w:tabs>
          <w:tab w:val="left" w:pos="1134"/>
          <w:tab w:val="left" w:pos="1701"/>
        </w:tabs>
        <w:rPr>
          <w:rFonts w:ascii="Times New Roman" w:hAnsi="Times New Roman"/>
          <w:sz w:val="22"/>
          <w:szCs w:val="22"/>
          <w:lang w:val="sr-Latn-ME"/>
        </w:rPr>
      </w:pPr>
      <w:r w:rsidRPr="00AC530C">
        <w:rPr>
          <w:rFonts w:ascii="Times New Roman" w:hAnsi="Times New Roman"/>
          <w:noProof/>
          <w:sz w:val="22"/>
          <w:szCs w:val="22"/>
          <w:lang w:val="sr-Latn-ME"/>
        </w:rPr>
        <w:drawing>
          <wp:inline distT="0" distB="0" distL="0" distR="0" wp14:anchorId="59C3C510" wp14:editId="466BEF99">
            <wp:extent cx="4770120" cy="358013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770120" cy="3580130"/>
                    </a:xfrm>
                    <a:prstGeom prst="rect">
                      <a:avLst/>
                    </a:prstGeom>
                    <a:noFill/>
                    <a:ln w="9525">
                      <a:noFill/>
                      <a:miter lim="800000"/>
                      <a:headEnd/>
                      <a:tailEnd/>
                    </a:ln>
                  </pic:spPr>
                </pic:pic>
              </a:graphicData>
            </a:graphic>
          </wp:inline>
        </w:drawing>
      </w:r>
    </w:p>
    <w:p w14:paraId="5C94B7EA" w14:textId="77777777" w:rsidR="005547FD" w:rsidRPr="00AC530C" w:rsidRDefault="005E22C7"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AA=ZYTIGA</w:t>
      </w:r>
    </w:p>
    <w:p w14:paraId="5060701D" w14:textId="77777777" w:rsidR="005547FD" w:rsidRPr="00AC530C" w:rsidRDefault="005547FD" w:rsidP="00C305B5">
      <w:pPr>
        <w:tabs>
          <w:tab w:val="left" w:pos="1134"/>
          <w:tab w:val="left" w:pos="1701"/>
        </w:tabs>
        <w:rPr>
          <w:rFonts w:ascii="Times New Roman" w:hAnsi="Times New Roman"/>
          <w:sz w:val="22"/>
          <w:szCs w:val="22"/>
          <w:lang w:val="sr-Latn-ME"/>
        </w:rPr>
      </w:pPr>
    </w:p>
    <w:p w14:paraId="1EB9D5CA" w14:textId="10FDBF02" w:rsidR="00DE22D4" w:rsidRPr="00AC530C" w:rsidRDefault="00DE22D4"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Ipak, nastavljeno je prikupljanje podataka od pacijenata kroz sekundarne </w:t>
      </w:r>
      <w:proofErr w:type="spellStart"/>
      <w:r w:rsidRPr="00AC530C">
        <w:rPr>
          <w:rFonts w:ascii="Times New Roman" w:hAnsi="Times New Roman"/>
          <w:sz w:val="22"/>
          <w:szCs w:val="22"/>
          <w:lang w:val="sr-Latn-ME"/>
        </w:rPr>
        <w:t>interim</w:t>
      </w:r>
      <w:proofErr w:type="spellEnd"/>
      <w:r w:rsidRPr="00AC530C">
        <w:rPr>
          <w:rFonts w:ascii="Times New Roman" w:hAnsi="Times New Roman"/>
          <w:sz w:val="22"/>
          <w:szCs w:val="22"/>
          <w:lang w:val="sr-Latn-ME"/>
        </w:rPr>
        <w:t xml:space="preserve"> analize ukupnog preživljavanja (OS). </w:t>
      </w:r>
      <w:proofErr w:type="spellStart"/>
      <w:r w:rsidRPr="00AC530C">
        <w:rPr>
          <w:rFonts w:ascii="Times New Roman" w:hAnsi="Times New Roman"/>
          <w:sz w:val="22"/>
          <w:szCs w:val="22"/>
          <w:lang w:val="sr-Latn-ME"/>
        </w:rPr>
        <w:t>Radiografska</w:t>
      </w:r>
      <w:proofErr w:type="spellEnd"/>
      <w:r w:rsidRPr="00AC530C">
        <w:rPr>
          <w:rFonts w:ascii="Times New Roman" w:hAnsi="Times New Roman"/>
          <w:sz w:val="22"/>
          <w:szCs w:val="22"/>
          <w:lang w:val="sr-Latn-ME"/>
        </w:rPr>
        <w:t xml:space="preserve"> proc</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istraživača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izv</w:t>
      </w:r>
      <w:r w:rsidR="006413D5" w:rsidRPr="00AC530C">
        <w:rPr>
          <w:rFonts w:ascii="Times New Roman" w:hAnsi="Times New Roman"/>
          <w:sz w:val="22"/>
          <w:szCs w:val="22"/>
          <w:lang w:val="sr-Latn-ME"/>
        </w:rPr>
        <w:t>r</w:t>
      </w:r>
      <w:r w:rsidRPr="00AC530C">
        <w:rPr>
          <w:rFonts w:ascii="Times New Roman" w:hAnsi="Times New Roman"/>
          <w:sz w:val="22"/>
          <w:szCs w:val="22"/>
          <w:lang w:val="sr-Latn-ME"/>
        </w:rPr>
        <w:t xml:space="preserve">šena kao analiza praćenja senzitivnosti je prikazana u Tabeli </w:t>
      </w:r>
      <w:r w:rsidR="00AF7D4A" w:rsidRPr="00AC530C">
        <w:rPr>
          <w:rFonts w:ascii="Times New Roman" w:hAnsi="Times New Roman"/>
          <w:sz w:val="22"/>
          <w:szCs w:val="22"/>
          <w:lang w:val="sr-Latn-ME"/>
        </w:rPr>
        <w:t>5</w:t>
      </w:r>
      <w:r w:rsidRPr="00AC530C">
        <w:rPr>
          <w:rFonts w:ascii="Times New Roman" w:hAnsi="Times New Roman"/>
          <w:sz w:val="22"/>
          <w:szCs w:val="22"/>
          <w:lang w:val="sr-Latn-ME"/>
        </w:rPr>
        <w:t xml:space="preserve"> i na Slici </w:t>
      </w:r>
      <w:r w:rsidR="00AF7D4A" w:rsidRPr="00AC530C">
        <w:rPr>
          <w:rFonts w:ascii="Times New Roman" w:hAnsi="Times New Roman"/>
          <w:sz w:val="22"/>
          <w:szCs w:val="22"/>
          <w:lang w:val="sr-Latn-ME"/>
        </w:rPr>
        <w:t>4</w:t>
      </w:r>
      <w:r w:rsidRPr="00AC530C">
        <w:rPr>
          <w:rFonts w:ascii="Times New Roman" w:hAnsi="Times New Roman"/>
          <w:sz w:val="22"/>
          <w:szCs w:val="22"/>
          <w:lang w:val="sr-Latn-ME"/>
        </w:rPr>
        <w:t>.</w:t>
      </w:r>
    </w:p>
    <w:p w14:paraId="5A4B6446" w14:textId="77777777" w:rsidR="00DE22D4" w:rsidRPr="00AC530C" w:rsidRDefault="00DE22D4" w:rsidP="00C305B5">
      <w:pPr>
        <w:tabs>
          <w:tab w:val="left" w:pos="1134"/>
          <w:tab w:val="left" w:pos="1701"/>
        </w:tabs>
        <w:rPr>
          <w:rFonts w:ascii="Times New Roman" w:hAnsi="Times New Roman"/>
          <w:sz w:val="22"/>
          <w:szCs w:val="22"/>
          <w:lang w:val="sr-Latn-ME"/>
        </w:rPr>
      </w:pPr>
    </w:p>
    <w:p w14:paraId="1952AC9F" w14:textId="75222BAB" w:rsidR="00DE22D4" w:rsidRPr="00AC530C" w:rsidRDefault="00DE22D4"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Šest</w:t>
      </w:r>
      <w:r w:rsidR="006413D5" w:rsidRPr="00AC530C">
        <w:rPr>
          <w:rFonts w:ascii="Times New Roman" w:hAnsi="Times New Roman"/>
          <w:sz w:val="22"/>
          <w:szCs w:val="22"/>
          <w:lang w:val="sr-Latn-ME"/>
        </w:rPr>
        <w:t>st</w:t>
      </w:r>
      <w:r w:rsidRPr="00AC530C">
        <w:rPr>
          <w:rFonts w:ascii="Times New Roman" w:hAnsi="Times New Roman"/>
          <w:sz w:val="22"/>
          <w:szCs w:val="22"/>
          <w:lang w:val="sr-Latn-ME"/>
        </w:rPr>
        <w:t>o</w:t>
      </w:r>
      <w:r w:rsidR="006413D5"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sedam (607) ispitanika </w:t>
      </w:r>
      <w:r w:rsidR="00510558" w:rsidRPr="00AC530C">
        <w:rPr>
          <w:rFonts w:ascii="Times New Roman" w:hAnsi="Times New Roman"/>
          <w:sz w:val="22"/>
          <w:szCs w:val="22"/>
          <w:lang w:val="sr-Latn-ME"/>
        </w:rPr>
        <w:t xml:space="preserve">je </w:t>
      </w:r>
      <w:r w:rsidRPr="00AC530C">
        <w:rPr>
          <w:rFonts w:ascii="Times New Roman" w:hAnsi="Times New Roman"/>
          <w:sz w:val="22"/>
          <w:szCs w:val="22"/>
          <w:lang w:val="sr-Latn-ME"/>
        </w:rPr>
        <w:t>imal</w:t>
      </w:r>
      <w:r w:rsidR="00510558" w:rsidRPr="00AC530C">
        <w:rPr>
          <w:rFonts w:ascii="Times New Roman" w:hAnsi="Times New Roman"/>
          <w:sz w:val="22"/>
          <w:szCs w:val="22"/>
          <w:lang w:val="sr-Latn-ME"/>
        </w:rPr>
        <w:t>o</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radiografsku</w:t>
      </w:r>
      <w:proofErr w:type="spellEnd"/>
      <w:r w:rsidRPr="00AC530C">
        <w:rPr>
          <w:rFonts w:ascii="Times New Roman" w:hAnsi="Times New Roman"/>
          <w:sz w:val="22"/>
          <w:szCs w:val="22"/>
          <w:lang w:val="sr-Latn-ME"/>
        </w:rPr>
        <w:t xml:space="preserve"> progresiju ili su umrli: 271 (50%) u grupi koja je primala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i 336 (62%) u grupi koja je primala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Te</w:t>
      </w:r>
      <w:r w:rsidR="00510558" w:rsidRPr="00AC530C">
        <w:rPr>
          <w:rFonts w:ascii="Times New Roman" w:hAnsi="Times New Roman"/>
          <w:sz w:val="22"/>
          <w:szCs w:val="22"/>
          <w:lang w:val="sr-Latn-ME"/>
        </w:rPr>
        <w:t>ra</w:t>
      </w:r>
      <w:r w:rsidRPr="00AC530C">
        <w:rPr>
          <w:rFonts w:ascii="Times New Roman" w:hAnsi="Times New Roman"/>
          <w:sz w:val="22"/>
          <w:szCs w:val="22"/>
          <w:lang w:val="sr-Latn-ME"/>
        </w:rPr>
        <w:t xml:space="preserve">pija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acetatom smanjuje rizik od </w:t>
      </w:r>
      <w:proofErr w:type="spellStart"/>
      <w:r w:rsidRPr="00AC530C">
        <w:rPr>
          <w:rFonts w:ascii="Times New Roman" w:hAnsi="Times New Roman"/>
          <w:sz w:val="22"/>
          <w:szCs w:val="22"/>
          <w:lang w:val="sr-Latn-ME"/>
        </w:rPr>
        <w:t>radiografske</w:t>
      </w:r>
      <w:proofErr w:type="spellEnd"/>
      <w:r w:rsidRPr="00AC530C">
        <w:rPr>
          <w:rFonts w:ascii="Times New Roman" w:hAnsi="Times New Roman"/>
          <w:sz w:val="22"/>
          <w:szCs w:val="22"/>
          <w:lang w:val="sr-Latn-ME"/>
        </w:rPr>
        <w:t xml:space="preserve"> progresije ili smrti za 47% u odnosu na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(HR=0,530; 95% interval pov</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 xml:space="preserve">erenja: 0,451; 0,623; p&lt; 0,0001). </w:t>
      </w:r>
      <w:proofErr w:type="spellStart"/>
      <w:r w:rsidR="007B2160" w:rsidRPr="00AC530C">
        <w:rPr>
          <w:rFonts w:ascii="Times New Roman" w:hAnsi="Times New Roman"/>
          <w:sz w:val="22"/>
          <w:szCs w:val="22"/>
          <w:lang w:val="sr-Latn-ME"/>
        </w:rPr>
        <w:t>Medijana</w:t>
      </w:r>
      <w:proofErr w:type="spellEnd"/>
      <w:r w:rsidR="007B2160"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je 16,5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eseci u grupi koja je primala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i 8,3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esec</w:t>
      </w:r>
      <w:r w:rsidR="00510558" w:rsidRPr="00AC530C">
        <w:rPr>
          <w:rFonts w:ascii="Times New Roman" w:hAnsi="Times New Roman"/>
          <w:sz w:val="22"/>
          <w:szCs w:val="22"/>
          <w:lang w:val="sr-Latn-ME"/>
        </w:rPr>
        <w:t>a</w:t>
      </w:r>
      <w:r w:rsidRPr="00AC530C">
        <w:rPr>
          <w:rFonts w:ascii="Times New Roman" w:hAnsi="Times New Roman"/>
          <w:sz w:val="22"/>
          <w:szCs w:val="22"/>
          <w:lang w:val="sr-Latn-ME"/>
        </w:rPr>
        <w:t xml:space="preserve"> u grupi koja je primala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w:t>
      </w:r>
    </w:p>
    <w:p w14:paraId="13B5056A" w14:textId="77777777" w:rsidR="00DE22D4" w:rsidRPr="00AC530C" w:rsidRDefault="00DE22D4" w:rsidP="00C305B5">
      <w:pPr>
        <w:tabs>
          <w:tab w:val="left" w:pos="1134"/>
          <w:tab w:val="left" w:pos="1701"/>
        </w:tabs>
        <w:rPr>
          <w:rFonts w:ascii="Times New Roman" w:hAnsi="Times New Roman"/>
          <w:sz w:val="22"/>
          <w:szCs w:val="22"/>
          <w:lang w:val="sr-Latn-ME"/>
        </w:rPr>
      </w:pPr>
    </w:p>
    <w:p w14:paraId="229D6915" w14:textId="77777777" w:rsidR="00DE22D4" w:rsidRPr="00AC530C" w:rsidRDefault="00DE22D4" w:rsidP="00C353F3">
      <w:pPr>
        <w:tabs>
          <w:tab w:val="left" w:pos="1134"/>
          <w:tab w:val="left" w:pos="1701"/>
        </w:tabs>
        <w:ind w:left="1134" w:hanging="1134"/>
        <w:rPr>
          <w:rFonts w:ascii="Times New Roman" w:hAnsi="Times New Roman"/>
          <w:b/>
          <w:sz w:val="22"/>
          <w:szCs w:val="22"/>
          <w:lang w:val="sr-Latn-ME"/>
        </w:rPr>
      </w:pPr>
      <w:r w:rsidRPr="00AC530C">
        <w:rPr>
          <w:rFonts w:ascii="Times New Roman" w:hAnsi="Times New Roman"/>
          <w:sz w:val="22"/>
          <w:szCs w:val="22"/>
          <w:lang w:val="sr-Latn-ME"/>
        </w:rPr>
        <w:t xml:space="preserve">Tabela </w:t>
      </w:r>
      <w:r w:rsidR="00AF7D4A" w:rsidRPr="00AC530C">
        <w:rPr>
          <w:rFonts w:ascii="Times New Roman" w:hAnsi="Times New Roman"/>
          <w:sz w:val="22"/>
          <w:szCs w:val="22"/>
          <w:lang w:val="sr-Latn-ME"/>
        </w:rPr>
        <w:t>5</w:t>
      </w:r>
      <w:r w:rsidRPr="00AC530C">
        <w:rPr>
          <w:rFonts w:ascii="Times New Roman" w:hAnsi="Times New Roman"/>
          <w:sz w:val="22"/>
          <w:szCs w:val="22"/>
          <w:lang w:val="sr-Latn-ME"/>
        </w:rPr>
        <w:t xml:space="preserve">:   </w:t>
      </w:r>
      <w:r w:rsidR="005E22C7" w:rsidRPr="00AC530C">
        <w:rPr>
          <w:rFonts w:ascii="Times New Roman" w:hAnsi="Times New Roman"/>
          <w:b/>
          <w:sz w:val="22"/>
          <w:szCs w:val="22"/>
          <w:lang w:val="sr-Latn-ME"/>
        </w:rPr>
        <w:t xml:space="preserve">Studija 302: Preživljavanje bez </w:t>
      </w:r>
      <w:proofErr w:type="spellStart"/>
      <w:r w:rsidR="005E22C7" w:rsidRPr="00AC530C">
        <w:rPr>
          <w:rFonts w:ascii="Times New Roman" w:hAnsi="Times New Roman"/>
          <w:b/>
          <w:sz w:val="22"/>
          <w:szCs w:val="22"/>
          <w:lang w:val="sr-Latn-ME"/>
        </w:rPr>
        <w:t>radiografske</w:t>
      </w:r>
      <w:proofErr w:type="spellEnd"/>
      <w:r w:rsidR="005E22C7" w:rsidRPr="00AC530C">
        <w:rPr>
          <w:rFonts w:ascii="Times New Roman" w:hAnsi="Times New Roman"/>
          <w:b/>
          <w:sz w:val="22"/>
          <w:szCs w:val="22"/>
          <w:lang w:val="sr-Latn-ME"/>
        </w:rPr>
        <w:t xml:space="preserve"> progresije kod pacijenata l</w:t>
      </w:r>
      <w:r w:rsidR="007C7F2E" w:rsidRPr="00AC530C">
        <w:rPr>
          <w:rFonts w:ascii="Times New Roman" w:hAnsi="Times New Roman"/>
          <w:b/>
          <w:sz w:val="22"/>
          <w:szCs w:val="22"/>
          <w:lang w:val="sr-Latn-ME"/>
        </w:rPr>
        <w:t>ij</w:t>
      </w:r>
      <w:r w:rsidR="005E22C7" w:rsidRPr="00AC530C">
        <w:rPr>
          <w:rFonts w:ascii="Times New Roman" w:hAnsi="Times New Roman"/>
          <w:b/>
          <w:sz w:val="22"/>
          <w:szCs w:val="22"/>
          <w:lang w:val="sr-Latn-ME"/>
        </w:rPr>
        <w:t>ečenih l</w:t>
      </w:r>
      <w:r w:rsidR="007C7F2E" w:rsidRPr="00AC530C">
        <w:rPr>
          <w:rFonts w:ascii="Times New Roman" w:hAnsi="Times New Roman"/>
          <w:b/>
          <w:sz w:val="22"/>
          <w:szCs w:val="22"/>
          <w:lang w:val="sr-Latn-ME"/>
        </w:rPr>
        <w:t>ij</w:t>
      </w:r>
      <w:r w:rsidR="005E22C7" w:rsidRPr="00AC530C">
        <w:rPr>
          <w:rFonts w:ascii="Times New Roman" w:hAnsi="Times New Roman"/>
          <w:b/>
          <w:sz w:val="22"/>
          <w:szCs w:val="22"/>
          <w:lang w:val="sr-Latn-ME"/>
        </w:rPr>
        <w:t xml:space="preserve">ekom ZYTIGA ili </w:t>
      </w:r>
      <w:proofErr w:type="spellStart"/>
      <w:r w:rsidR="005E22C7" w:rsidRPr="00AC530C">
        <w:rPr>
          <w:rFonts w:ascii="Times New Roman" w:hAnsi="Times New Roman"/>
          <w:b/>
          <w:sz w:val="22"/>
          <w:szCs w:val="22"/>
          <w:lang w:val="sr-Latn-ME"/>
        </w:rPr>
        <w:t>placebo</w:t>
      </w:r>
      <w:proofErr w:type="spellEnd"/>
      <w:r w:rsidR="005E22C7" w:rsidRPr="00AC530C">
        <w:rPr>
          <w:rFonts w:ascii="Times New Roman" w:hAnsi="Times New Roman"/>
          <w:b/>
          <w:sz w:val="22"/>
          <w:szCs w:val="22"/>
          <w:lang w:val="sr-Latn-ME"/>
        </w:rPr>
        <w:t xml:space="preserve"> u kombinaciji sa </w:t>
      </w:r>
      <w:proofErr w:type="spellStart"/>
      <w:r w:rsidR="005E22C7" w:rsidRPr="00AC530C">
        <w:rPr>
          <w:rFonts w:ascii="Times New Roman" w:hAnsi="Times New Roman"/>
          <w:b/>
          <w:sz w:val="22"/>
          <w:szCs w:val="22"/>
          <w:lang w:val="sr-Latn-ME"/>
        </w:rPr>
        <w:t>prednizonom</w:t>
      </w:r>
      <w:proofErr w:type="spellEnd"/>
      <w:r w:rsidR="005E22C7" w:rsidRPr="00AC530C">
        <w:rPr>
          <w:rFonts w:ascii="Times New Roman" w:hAnsi="Times New Roman"/>
          <w:b/>
          <w:sz w:val="22"/>
          <w:szCs w:val="22"/>
          <w:lang w:val="sr-Latn-ME"/>
        </w:rPr>
        <w:t xml:space="preserve"> ili </w:t>
      </w:r>
      <w:proofErr w:type="spellStart"/>
      <w:r w:rsidR="005E22C7" w:rsidRPr="00AC530C">
        <w:rPr>
          <w:rFonts w:ascii="Times New Roman" w:hAnsi="Times New Roman"/>
          <w:b/>
          <w:sz w:val="22"/>
          <w:szCs w:val="22"/>
          <w:lang w:val="sr-Latn-ME"/>
        </w:rPr>
        <w:t>prednizolonom</w:t>
      </w:r>
      <w:proofErr w:type="spellEnd"/>
      <w:r w:rsidR="005E22C7" w:rsidRPr="00AC530C">
        <w:rPr>
          <w:rFonts w:ascii="Times New Roman" w:hAnsi="Times New Roman"/>
          <w:b/>
          <w:sz w:val="22"/>
          <w:szCs w:val="22"/>
          <w:lang w:val="sr-Latn-ME"/>
        </w:rPr>
        <w:t xml:space="preserve"> plus </w:t>
      </w:r>
      <w:proofErr w:type="spellStart"/>
      <w:r w:rsidR="005E22C7" w:rsidRPr="00AC530C">
        <w:rPr>
          <w:rFonts w:ascii="Times New Roman" w:hAnsi="Times New Roman"/>
          <w:b/>
          <w:sz w:val="22"/>
          <w:szCs w:val="22"/>
          <w:lang w:val="sr-Latn-ME"/>
        </w:rPr>
        <w:t>analozi</w:t>
      </w:r>
      <w:proofErr w:type="spellEnd"/>
      <w:r w:rsidR="005E22C7" w:rsidRPr="00AC530C">
        <w:rPr>
          <w:rFonts w:ascii="Times New Roman" w:hAnsi="Times New Roman"/>
          <w:b/>
          <w:sz w:val="22"/>
          <w:szCs w:val="22"/>
          <w:lang w:val="sr-Latn-ME"/>
        </w:rPr>
        <w:t xml:space="preserve"> LHRH  ili </w:t>
      </w:r>
      <w:r w:rsidR="007C7F2E" w:rsidRPr="00AC530C">
        <w:rPr>
          <w:rFonts w:ascii="Times New Roman" w:hAnsi="Times New Roman"/>
          <w:b/>
          <w:sz w:val="22"/>
          <w:szCs w:val="22"/>
          <w:lang w:val="sr-Latn-ME"/>
        </w:rPr>
        <w:t>prije</w:t>
      </w:r>
      <w:r w:rsidR="005E22C7" w:rsidRPr="00AC530C">
        <w:rPr>
          <w:rFonts w:ascii="Times New Roman" w:hAnsi="Times New Roman"/>
          <w:b/>
          <w:sz w:val="22"/>
          <w:szCs w:val="22"/>
          <w:lang w:val="sr-Latn-ME"/>
        </w:rPr>
        <w:t xml:space="preserve"> </w:t>
      </w:r>
      <w:proofErr w:type="spellStart"/>
      <w:r w:rsidR="005E22C7" w:rsidRPr="00AC530C">
        <w:rPr>
          <w:rFonts w:ascii="Times New Roman" w:hAnsi="Times New Roman"/>
          <w:b/>
          <w:sz w:val="22"/>
          <w:szCs w:val="22"/>
          <w:lang w:val="sr-Latn-ME"/>
        </w:rPr>
        <w:t>orhiektomije</w:t>
      </w:r>
      <w:proofErr w:type="spellEnd"/>
      <w:r w:rsidR="005E22C7" w:rsidRPr="00AC530C">
        <w:rPr>
          <w:rFonts w:ascii="Times New Roman" w:hAnsi="Times New Roman"/>
          <w:b/>
          <w:sz w:val="22"/>
          <w:szCs w:val="22"/>
          <w:lang w:val="sr-Latn-ME"/>
        </w:rPr>
        <w:t xml:space="preserve"> (Druga </w:t>
      </w:r>
      <w:proofErr w:type="spellStart"/>
      <w:r w:rsidR="005E22C7" w:rsidRPr="00AC530C">
        <w:rPr>
          <w:rFonts w:ascii="Times New Roman" w:hAnsi="Times New Roman"/>
          <w:b/>
          <w:sz w:val="22"/>
          <w:szCs w:val="22"/>
          <w:lang w:val="sr-Latn-ME"/>
        </w:rPr>
        <w:t>interim</w:t>
      </w:r>
      <w:proofErr w:type="spellEnd"/>
      <w:r w:rsidR="005E22C7" w:rsidRPr="00AC530C">
        <w:rPr>
          <w:rFonts w:ascii="Times New Roman" w:hAnsi="Times New Roman"/>
          <w:b/>
          <w:sz w:val="22"/>
          <w:szCs w:val="22"/>
          <w:lang w:val="sr-Latn-ME"/>
        </w:rPr>
        <w:t xml:space="preserve"> analiza ukupnog preživljavanja (OS)- Oc</w:t>
      </w:r>
      <w:r w:rsidR="007B2160" w:rsidRPr="00AC530C">
        <w:rPr>
          <w:rFonts w:ascii="Times New Roman" w:hAnsi="Times New Roman"/>
          <w:b/>
          <w:sz w:val="22"/>
          <w:szCs w:val="22"/>
          <w:lang w:val="sr-Latn-ME"/>
        </w:rPr>
        <w:t>j</w:t>
      </w:r>
      <w:r w:rsidR="005E22C7" w:rsidRPr="00AC530C">
        <w:rPr>
          <w:rFonts w:ascii="Times New Roman" w:hAnsi="Times New Roman"/>
          <w:b/>
          <w:sz w:val="22"/>
          <w:szCs w:val="22"/>
          <w:lang w:val="sr-Latn-ME"/>
        </w:rPr>
        <w:t xml:space="preserve">ena </w:t>
      </w:r>
      <w:r w:rsidR="00C353F3" w:rsidRPr="00AC530C">
        <w:rPr>
          <w:rFonts w:ascii="Times New Roman" w:hAnsi="Times New Roman"/>
          <w:b/>
          <w:sz w:val="22"/>
          <w:szCs w:val="22"/>
          <w:lang w:val="sr-Latn-ME"/>
        </w:rPr>
        <w:t>i</w:t>
      </w:r>
      <w:r w:rsidR="005E22C7" w:rsidRPr="00AC530C">
        <w:rPr>
          <w:rFonts w:ascii="Times New Roman" w:hAnsi="Times New Roman"/>
          <w:b/>
          <w:sz w:val="22"/>
          <w:szCs w:val="22"/>
          <w:lang w:val="sr-Latn-ME"/>
        </w:rPr>
        <w:t>straživača)</w:t>
      </w:r>
    </w:p>
    <w:p w14:paraId="0BD51F9A" w14:textId="77777777" w:rsidR="00584870" w:rsidRPr="00AC530C" w:rsidRDefault="00584870" w:rsidP="00C305B5">
      <w:pPr>
        <w:tabs>
          <w:tab w:val="left" w:pos="1134"/>
          <w:tab w:val="left" w:pos="1701"/>
        </w:tabs>
        <w:rPr>
          <w:rFonts w:ascii="Times New Roman" w:hAnsi="Times New Roman"/>
          <w:b/>
          <w:sz w:val="22"/>
          <w:szCs w:val="22"/>
          <w:lang w:val="sr-Latn-ME"/>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2941"/>
        <w:gridCol w:w="3000"/>
      </w:tblGrid>
      <w:tr w:rsidR="00281A2E" w:rsidRPr="00AC530C" w14:paraId="535E0DAA" w14:textId="77777777" w:rsidTr="00584870">
        <w:trPr>
          <w:jc w:val="center"/>
        </w:trPr>
        <w:tc>
          <w:tcPr>
            <w:tcW w:w="3059" w:type="dxa"/>
            <w:tcBorders>
              <w:top w:val="single" w:sz="4" w:space="0" w:color="auto"/>
              <w:left w:val="nil"/>
              <w:bottom w:val="single" w:sz="4" w:space="0" w:color="auto"/>
              <w:right w:val="nil"/>
            </w:tcBorders>
          </w:tcPr>
          <w:p w14:paraId="0A2A09AD" w14:textId="77777777" w:rsidR="00584870" w:rsidRPr="00AC530C" w:rsidRDefault="00584870" w:rsidP="000578F3">
            <w:pPr>
              <w:rPr>
                <w:rFonts w:ascii="Times New Roman" w:hAnsi="Times New Roman"/>
                <w:sz w:val="22"/>
                <w:szCs w:val="22"/>
                <w:lang w:val="sr-Latn-ME"/>
              </w:rPr>
            </w:pPr>
          </w:p>
        </w:tc>
        <w:tc>
          <w:tcPr>
            <w:tcW w:w="3231" w:type="dxa"/>
            <w:tcBorders>
              <w:top w:val="single" w:sz="4" w:space="0" w:color="auto"/>
              <w:left w:val="nil"/>
              <w:bottom w:val="single" w:sz="4" w:space="0" w:color="auto"/>
              <w:right w:val="nil"/>
            </w:tcBorders>
          </w:tcPr>
          <w:p w14:paraId="09C1E434" w14:textId="77777777" w:rsidR="00584870" w:rsidRPr="00AC530C" w:rsidRDefault="005E22C7" w:rsidP="000578F3">
            <w:pPr>
              <w:jc w:val="center"/>
              <w:rPr>
                <w:rFonts w:ascii="Times New Roman" w:hAnsi="Times New Roman"/>
                <w:b/>
                <w:sz w:val="22"/>
                <w:szCs w:val="22"/>
                <w:lang w:val="sr-Latn-ME"/>
              </w:rPr>
            </w:pPr>
            <w:r w:rsidRPr="00AC530C">
              <w:rPr>
                <w:rFonts w:ascii="Times New Roman" w:hAnsi="Times New Roman"/>
                <w:b/>
                <w:sz w:val="22"/>
                <w:szCs w:val="22"/>
                <w:lang w:val="sr-Latn-ME"/>
              </w:rPr>
              <w:t>ZYTIGA</w:t>
            </w:r>
          </w:p>
          <w:p w14:paraId="6E5C54C3" w14:textId="77777777" w:rsidR="00584870" w:rsidRPr="00AC530C" w:rsidRDefault="005E22C7" w:rsidP="000578F3">
            <w:pPr>
              <w:jc w:val="center"/>
              <w:rPr>
                <w:rFonts w:ascii="Times New Roman" w:hAnsi="Times New Roman"/>
                <w:b/>
                <w:sz w:val="22"/>
                <w:szCs w:val="22"/>
                <w:lang w:val="sr-Latn-ME"/>
              </w:rPr>
            </w:pPr>
            <w:r w:rsidRPr="00AC530C">
              <w:rPr>
                <w:rFonts w:ascii="Times New Roman" w:hAnsi="Times New Roman"/>
                <w:b/>
                <w:sz w:val="22"/>
                <w:szCs w:val="22"/>
                <w:lang w:val="sr-Latn-ME"/>
              </w:rPr>
              <w:t>(N=546)</w:t>
            </w:r>
          </w:p>
        </w:tc>
        <w:tc>
          <w:tcPr>
            <w:tcW w:w="3269" w:type="dxa"/>
            <w:tcBorders>
              <w:top w:val="single" w:sz="4" w:space="0" w:color="auto"/>
              <w:left w:val="nil"/>
              <w:bottom w:val="single" w:sz="4" w:space="0" w:color="auto"/>
              <w:right w:val="nil"/>
            </w:tcBorders>
          </w:tcPr>
          <w:p w14:paraId="672CADAE" w14:textId="77777777" w:rsidR="00584870" w:rsidRPr="00AC530C" w:rsidRDefault="005E22C7" w:rsidP="000578F3">
            <w:pPr>
              <w:jc w:val="center"/>
              <w:rPr>
                <w:rFonts w:ascii="Times New Roman" w:hAnsi="Times New Roman"/>
                <w:b/>
                <w:sz w:val="22"/>
                <w:szCs w:val="22"/>
                <w:lang w:val="sr-Latn-ME"/>
              </w:rPr>
            </w:pPr>
            <w:r w:rsidRPr="00AC530C">
              <w:rPr>
                <w:rFonts w:ascii="Times New Roman" w:hAnsi="Times New Roman"/>
                <w:b/>
                <w:sz w:val="22"/>
                <w:szCs w:val="22"/>
                <w:lang w:val="sr-Latn-ME"/>
              </w:rPr>
              <w:t>PLACEBO</w:t>
            </w:r>
          </w:p>
          <w:p w14:paraId="380FDB55" w14:textId="77777777" w:rsidR="00584870" w:rsidRPr="00AC530C" w:rsidRDefault="005E22C7" w:rsidP="000578F3">
            <w:pPr>
              <w:jc w:val="center"/>
              <w:rPr>
                <w:rFonts w:ascii="Times New Roman" w:hAnsi="Times New Roman"/>
                <w:b/>
                <w:sz w:val="22"/>
                <w:szCs w:val="22"/>
                <w:lang w:val="sr-Latn-ME"/>
              </w:rPr>
            </w:pPr>
            <w:r w:rsidRPr="00AC530C">
              <w:rPr>
                <w:rFonts w:ascii="Times New Roman" w:hAnsi="Times New Roman"/>
                <w:b/>
                <w:sz w:val="22"/>
                <w:szCs w:val="22"/>
                <w:lang w:val="sr-Latn-ME"/>
              </w:rPr>
              <w:t>(N=542)</w:t>
            </w:r>
          </w:p>
        </w:tc>
      </w:tr>
      <w:tr w:rsidR="00281A2E" w:rsidRPr="00AC530C" w14:paraId="14B01479" w14:textId="77777777" w:rsidTr="00584870">
        <w:trPr>
          <w:jc w:val="center"/>
        </w:trPr>
        <w:tc>
          <w:tcPr>
            <w:tcW w:w="3059" w:type="dxa"/>
            <w:tcBorders>
              <w:top w:val="single" w:sz="4" w:space="0" w:color="auto"/>
              <w:left w:val="nil"/>
              <w:bottom w:val="nil"/>
              <w:right w:val="nil"/>
            </w:tcBorders>
          </w:tcPr>
          <w:p w14:paraId="5A3F1F07" w14:textId="77777777" w:rsidR="00584870" w:rsidRPr="00AC530C" w:rsidRDefault="00584870" w:rsidP="000578F3">
            <w:pPr>
              <w:jc w:val="center"/>
              <w:rPr>
                <w:rFonts w:ascii="Times New Roman" w:hAnsi="Times New Roman"/>
                <w:b/>
                <w:sz w:val="22"/>
                <w:szCs w:val="22"/>
                <w:lang w:val="sr-Latn-ME"/>
              </w:rPr>
            </w:pPr>
            <w:r w:rsidRPr="00AC530C">
              <w:rPr>
                <w:rFonts w:ascii="Times New Roman" w:hAnsi="Times New Roman"/>
                <w:b/>
                <w:sz w:val="22"/>
                <w:szCs w:val="22"/>
                <w:lang w:val="sr-Latn-ME"/>
              </w:rPr>
              <w:t xml:space="preserve">Preživljavanje bez </w:t>
            </w:r>
            <w:proofErr w:type="spellStart"/>
            <w:r w:rsidRPr="00AC530C">
              <w:rPr>
                <w:rFonts w:ascii="Times New Roman" w:hAnsi="Times New Roman"/>
                <w:b/>
                <w:sz w:val="22"/>
                <w:szCs w:val="22"/>
                <w:lang w:val="sr-Latn-ME"/>
              </w:rPr>
              <w:t>radiografske</w:t>
            </w:r>
            <w:proofErr w:type="spellEnd"/>
            <w:r w:rsidRPr="00AC530C">
              <w:rPr>
                <w:rFonts w:ascii="Times New Roman" w:hAnsi="Times New Roman"/>
                <w:b/>
                <w:sz w:val="22"/>
                <w:szCs w:val="22"/>
                <w:lang w:val="sr-Latn-ME"/>
              </w:rPr>
              <w:t xml:space="preserve"> progresije (</w:t>
            </w:r>
            <w:proofErr w:type="spellStart"/>
            <w:r w:rsidRPr="00AC530C">
              <w:rPr>
                <w:rFonts w:ascii="Times New Roman" w:hAnsi="Times New Roman"/>
                <w:b/>
                <w:sz w:val="22"/>
                <w:szCs w:val="22"/>
                <w:lang w:val="sr-Latn-ME"/>
              </w:rPr>
              <w:t>rPFS</w:t>
            </w:r>
            <w:proofErr w:type="spellEnd"/>
            <w:r w:rsidRPr="00AC530C">
              <w:rPr>
                <w:rFonts w:ascii="Times New Roman" w:hAnsi="Times New Roman"/>
                <w:b/>
                <w:sz w:val="22"/>
                <w:szCs w:val="22"/>
                <w:lang w:val="sr-Latn-ME"/>
              </w:rPr>
              <w:t>)</w:t>
            </w:r>
          </w:p>
        </w:tc>
        <w:tc>
          <w:tcPr>
            <w:tcW w:w="3231" w:type="dxa"/>
            <w:tcBorders>
              <w:top w:val="single" w:sz="4" w:space="0" w:color="auto"/>
              <w:left w:val="nil"/>
              <w:bottom w:val="nil"/>
              <w:right w:val="nil"/>
            </w:tcBorders>
          </w:tcPr>
          <w:p w14:paraId="42963B71" w14:textId="77777777" w:rsidR="00584870" w:rsidRPr="00AC530C" w:rsidDel="00155585" w:rsidRDefault="00584870" w:rsidP="000578F3">
            <w:pPr>
              <w:jc w:val="center"/>
              <w:rPr>
                <w:rFonts w:ascii="Times New Roman" w:hAnsi="Times New Roman"/>
                <w:sz w:val="22"/>
                <w:szCs w:val="22"/>
                <w:lang w:val="sr-Latn-ME"/>
              </w:rPr>
            </w:pPr>
          </w:p>
        </w:tc>
        <w:tc>
          <w:tcPr>
            <w:tcW w:w="3269" w:type="dxa"/>
            <w:tcBorders>
              <w:top w:val="single" w:sz="4" w:space="0" w:color="auto"/>
              <w:left w:val="nil"/>
              <w:bottom w:val="nil"/>
              <w:right w:val="nil"/>
            </w:tcBorders>
          </w:tcPr>
          <w:p w14:paraId="1873271C" w14:textId="77777777" w:rsidR="00584870" w:rsidRPr="00AC530C" w:rsidRDefault="00584870" w:rsidP="000578F3">
            <w:pPr>
              <w:jc w:val="center"/>
              <w:rPr>
                <w:rFonts w:ascii="Times New Roman" w:hAnsi="Times New Roman"/>
                <w:sz w:val="22"/>
                <w:szCs w:val="22"/>
                <w:lang w:val="sr-Latn-ME"/>
              </w:rPr>
            </w:pPr>
          </w:p>
        </w:tc>
      </w:tr>
      <w:tr w:rsidR="00281A2E" w:rsidRPr="00AC530C" w14:paraId="248F980B" w14:textId="77777777" w:rsidTr="00584870">
        <w:trPr>
          <w:jc w:val="center"/>
        </w:trPr>
        <w:tc>
          <w:tcPr>
            <w:tcW w:w="3059" w:type="dxa"/>
            <w:tcBorders>
              <w:top w:val="nil"/>
              <w:left w:val="nil"/>
              <w:bottom w:val="nil"/>
              <w:right w:val="nil"/>
            </w:tcBorders>
          </w:tcPr>
          <w:p w14:paraId="420E1B62" w14:textId="77777777" w:rsidR="00584870" w:rsidRPr="00AC530C" w:rsidRDefault="00584870"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Progresija ili smrt</w:t>
            </w:r>
          </w:p>
        </w:tc>
        <w:tc>
          <w:tcPr>
            <w:tcW w:w="3231" w:type="dxa"/>
            <w:tcBorders>
              <w:top w:val="nil"/>
              <w:left w:val="nil"/>
              <w:bottom w:val="nil"/>
              <w:right w:val="nil"/>
            </w:tcBorders>
          </w:tcPr>
          <w:p w14:paraId="323D45A2" w14:textId="77777777" w:rsidR="00584870" w:rsidRPr="00AC530C" w:rsidRDefault="005E22C7"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271 (50%)</w:t>
            </w:r>
          </w:p>
        </w:tc>
        <w:tc>
          <w:tcPr>
            <w:tcW w:w="3269" w:type="dxa"/>
            <w:tcBorders>
              <w:top w:val="nil"/>
              <w:left w:val="nil"/>
              <w:bottom w:val="nil"/>
              <w:right w:val="nil"/>
            </w:tcBorders>
          </w:tcPr>
          <w:p w14:paraId="73A5392E" w14:textId="77777777" w:rsidR="00584870" w:rsidRPr="00AC530C" w:rsidRDefault="005E22C7"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336 (62%)</w:t>
            </w:r>
          </w:p>
        </w:tc>
      </w:tr>
      <w:tr w:rsidR="00281A2E" w:rsidRPr="00AC530C" w14:paraId="3AD8A0D5" w14:textId="77777777" w:rsidTr="00584870">
        <w:trPr>
          <w:jc w:val="center"/>
        </w:trPr>
        <w:tc>
          <w:tcPr>
            <w:tcW w:w="3059" w:type="dxa"/>
            <w:tcBorders>
              <w:top w:val="nil"/>
              <w:left w:val="nil"/>
              <w:bottom w:val="nil"/>
              <w:right w:val="nil"/>
            </w:tcBorders>
          </w:tcPr>
          <w:p w14:paraId="33C89B10" w14:textId="77777777" w:rsidR="00584870" w:rsidRPr="00AC530C" w:rsidRDefault="00584870" w:rsidP="000578F3">
            <w:pPr>
              <w:jc w:val="center"/>
              <w:rPr>
                <w:rFonts w:ascii="Times New Roman" w:hAnsi="Times New Roman"/>
                <w:sz w:val="22"/>
                <w:szCs w:val="22"/>
                <w:lang w:val="sr-Latn-ME"/>
              </w:rPr>
            </w:pPr>
            <w:r w:rsidRPr="00AC530C">
              <w:rPr>
                <w:rFonts w:ascii="Times New Roman" w:hAnsi="Times New Roman"/>
                <w:sz w:val="22"/>
                <w:szCs w:val="22"/>
                <w:lang w:val="sr-Latn-ME"/>
              </w:rPr>
              <w:t xml:space="preserve">Srednje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u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esecima</w:t>
            </w:r>
          </w:p>
          <w:p w14:paraId="31F19014" w14:textId="77777777" w:rsidR="00584870" w:rsidRPr="00AC530C" w:rsidRDefault="00584870"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95% interval pov</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erenja (CI))</w:t>
            </w:r>
          </w:p>
        </w:tc>
        <w:tc>
          <w:tcPr>
            <w:tcW w:w="3231" w:type="dxa"/>
            <w:tcBorders>
              <w:top w:val="nil"/>
              <w:left w:val="nil"/>
              <w:bottom w:val="nil"/>
              <w:right w:val="nil"/>
            </w:tcBorders>
          </w:tcPr>
          <w:p w14:paraId="1B310BE3" w14:textId="77777777" w:rsidR="00584870" w:rsidRPr="00AC530C" w:rsidRDefault="005E22C7"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16.5</w:t>
            </w:r>
          </w:p>
          <w:p w14:paraId="43A1B4EB" w14:textId="77777777" w:rsidR="00584870" w:rsidRPr="00AC530C" w:rsidRDefault="005E22C7" w:rsidP="000578F3">
            <w:pPr>
              <w:jc w:val="center"/>
              <w:rPr>
                <w:rFonts w:ascii="Times New Roman" w:hAnsi="Times New Roman"/>
                <w:sz w:val="22"/>
                <w:szCs w:val="22"/>
                <w:lang w:val="sr-Latn-ME"/>
              </w:rPr>
            </w:pPr>
            <w:r w:rsidRPr="00AC530C">
              <w:rPr>
                <w:rFonts w:ascii="Times New Roman" w:hAnsi="Times New Roman"/>
                <w:sz w:val="22"/>
                <w:szCs w:val="22"/>
                <w:lang w:val="sr-Latn-ME"/>
              </w:rPr>
              <w:t>(13.80</w:t>
            </w:r>
            <w:r w:rsidR="00BA2F78" w:rsidRPr="00AC530C">
              <w:rPr>
                <w:rFonts w:ascii="Times New Roman" w:hAnsi="Times New Roman"/>
                <w:sz w:val="22"/>
                <w:szCs w:val="22"/>
                <w:lang w:val="sr-Latn-ME"/>
              </w:rPr>
              <w:t xml:space="preserve">; </w:t>
            </w:r>
            <w:r w:rsidRPr="00AC530C">
              <w:rPr>
                <w:rFonts w:ascii="Times New Roman" w:hAnsi="Times New Roman"/>
                <w:sz w:val="22"/>
                <w:szCs w:val="22"/>
                <w:lang w:val="sr-Latn-ME"/>
              </w:rPr>
              <w:t>16.79)</w:t>
            </w:r>
          </w:p>
        </w:tc>
        <w:tc>
          <w:tcPr>
            <w:tcW w:w="3269" w:type="dxa"/>
            <w:tcBorders>
              <w:top w:val="nil"/>
              <w:left w:val="nil"/>
              <w:bottom w:val="nil"/>
              <w:right w:val="nil"/>
            </w:tcBorders>
          </w:tcPr>
          <w:p w14:paraId="2DA670B7" w14:textId="77777777" w:rsidR="00584870" w:rsidRPr="00AC530C" w:rsidRDefault="005E22C7"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8.3</w:t>
            </w:r>
          </w:p>
          <w:p w14:paraId="653EF20C" w14:textId="77777777" w:rsidR="00584870" w:rsidRPr="00AC530C" w:rsidRDefault="005E22C7" w:rsidP="000578F3">
            <w:pPr>
              <w:jc w:val="center"/>
              <w:rPr>
                <w:rFonts w:ascii="Times New Roman" w:hAnsi="Times New Roman"/>
                <w:sz w:val="22"/>
                <w:szCs w:val="22"/>
                <w:lang w:val="sr-Latn-ME"/>
              </w:rPr>
            </w:pPr>
            <w:r w:rsidRPr="00AC530C">
              <w:rPr>
                <w:rFonts w:ascii="Times New Roman" w:hAnsi="Times New Roman"/>
                <w:sz w:val="22"/>
                <w:szCs w:val="22"/>
                <w:lang w:val="sr-Latn-ME"/>
              </w:rPr>
              <w:t>(8.05</w:t>
            </w:r>
            <w:r w:rsidR="00BA2F78" w:rsidRPr="00AC530C">
              <w:rPr>
                <w:rFonts w:ascii="Times New Roman" w:hAnsi="Times New Roman"/>
                <w:sz w:val="22"/>
                <w:szCs w:val="22"/>
                <w:lang w:val="sr-Latn-ME"/>
              </w:rPr>
              <w:t xml:space="preserve">; </w:t>
            </w:r>
            <w:r w:rsidRPr="00AC530C">
              <w:rPr>
                <w:rFonts w:ascii="Times New Roman" w:hAnsi="Times New Roman"/>
                <w:sz w:val="22"/>
                <w:szCs w:val="22"/>
                <w:lang w:val="sr-Latn-ME"/>
              </w:rPr>
              <w:t>9.43)</w:t>
            </w:r>
          </w:p>
        </w:tc>
      </w:tr>
      <w:tr w:rsidR="00281A2E" w:rsidRPr="00AC530C" w14:paraId="4746719C" w14:textId="77777777" w:rsidTr="00584870">
        <w:trPr>
          <w:jc w:val="center"/>
        </w:trPr>
        <w:tc>
          <w:tcPr>
            <w:tcW w:w="3059" w:type="dxa"/>
            <w:tcBorders>
              <w:top w:val="nil"/>
              <w:left w:val="nil"/>
              <w:bottom w:val="nil"/>
              <w:right w:val="nil"/>
            </w:tcBorders>
          </w:tcPr>
          <w:p w14:paraId="239EE97E" w14:textId="77777777" w:rsidR="00584870" w:rsidRPr="00AC530C" w:rsidRDefault="00B52B1E"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p-</w:t>
            </w:r>
            <w:r w:rsidR="00584870" w:rsidRPr="00AC530C">
              <w:rPr>
                <w:rFonts w:ascii="Times New Roman" w:hAnsi="Times New Roman"/>
                <w:sz w:val="22"/>
                <w:szCs w:val="22"/>
                <w:lang w:val="sr-Latn-ME"/>
              </w:rPr>
              <w:t>vr</w:t>
            </w:r>
            <w:r w:rsidR="007C7F2E" w:rsidRPr="00AC530C">
              <w:rPr>
                <w:rFonts w:ascii="Times New Roman" w:hAnsi="Times New Roman"/>
                <w:sz w:val="22"/>
                <w:szCs w:val="22"/>
                <w:lang w:val="sr-Latn-ME"/>
              </w:rPr>
              <w:t>ij</w:t>
            </w:r>
            <w:r w:rsidR="00584870" w:rsidRPr="00AC530C">
              <w:rPr>
                <w:rFonts w:ascii="Times New Roman" w:hAnsi="Times New Roman"/>
                <w:sz w:val="22"/>
                <w:szCs w:val="22"/>
                <w:lang w:val="sr-Latn-ME"/>
              </w:rPr>
              <w:t>ednost*</w:t>
            </w:r>
          </w:p>
        </w:tc>
        <w:tc>
          <w:tcPr>
            <w:tcW w:w="6500" w:type="dxa"/>
            <w:gridSpan w:val="2"/>
            <w:tcBorders>
              <w:top w:val="nil"/>
              <w:left w:val="nil"/>
              <w:bottom w:val="nil"/>
              <w:right w:val="nil"/>
            </w:tcBorders>
          </w:tcPr>
          <w:p w14:paraId="22703FA5" w14:textId="77777777" w:rsidR="00584870" w:rsidRPr="00AC530C" w:rsidRDefault="005E22C7"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&lt; 0.0001</w:t>
            </w:r>
          </w:p>
        </w:tc>
      </w:tr>
      <w:tr w:rsidR="00281A2E" w:rsidRPr="00AC530C" w14:paraId="5E4BB384" w14:textId="77777777" w:rsidTr="00584870">
        <w:trPr>
          <w:jc w:val="center"/>
        </w:trPr>
        <w:tc>
          <w:tcPr>
            <w:tcW w:w="3059" w:type="dxa"/>
            <w:tcBorders>
              <w:top w:val="nil"/>
              <w:left w:val="nil"/>
              <w:bottom w:val="single" w:sz="4" w:space="0" w:color="auto"/>
              <w:right w:val="nil"/>
            </w:tcBorders>
          </w:tcPr>
          <w:p w14:paraId="74815140" w14:textId="3B901620" w:rsidR="00584870" w:rsidRPr="00AC530C" w:rsidRDefault="006172DB" w:rsidP="000578F3">
            <w:pPr>
              <w:jc w:val="center"/>
              <w:rPr>
                <w:rFonts w:ascii="Times New Roman" w:hAnsi="Times New Roman"/>
                <w:sz w:val="22"/>
                <w:szCs w:val="22"/>
                <w:lang w:val="sr-Latn-ME"/>
              </w:rPr>
            </w:pPr>
            <w:r w:rsidRPr="00AC530C">
              <w:rPr>
                <w:rFonts w:ascii="Times New Roman" w:hAnsi="Times New Roman"/>
                <w:sz w:val="22"/>
                <w:szCs w:val="22"/>
                <w:lang w:val="sr-Latn-ME"/>
              </w:rPr>
              <w:t>Odnos rizika</w:t>
            </w:r>
            <w:r w:rsidR="00584870" w:rsidRPr="00AC530C">
              <w:rPr>
                <w:rFonts w:ascii="Times New Roman" w:hAnsi="Times New Roman"/>
                <w:sz w:val="22"/>
                <w:szCs w:val="22"/>
                <w:lang w:val="sr-Latn-ME"/>
              </w:rPr>
              <w:t xml:space="preserve"> **</w:t>
            </w:r>
          </w:p>
          <w:p w14:paraId="2016ED74" w14:textId="77777777" w:rsidR="00584870" w:rsidRPr="00AC530C" w:rsidRDefault="00584870"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(95% CI)</w:t>
            </w:r>
          </w:p>
        </w:tc>
        <w:tc>
          <w:tcPr>
            <w:tcW w:w="6500" w:type="dxa"/>
            <w:gridSpan w:val="2"/>
            <w:tcBorders>
              <w:top w:val="nil"/>
              <w:left w:val="nil"/>
              <w:bottom w:val="single" w:sz="4" w:space="0" w:color="auto"/>
              <w:right w:val="nil"/>
            </w:tcBorders>
            <w:vAlign w:val="center"/>
          </w:tcPr>
          <w:p w14:paraId="2AA02F84" w14:textId="77777777" w:rsidR="00584870" w:rsidRPr="00AC530C" w:rsidRDefault="005E22C7" w:rsidP="000578F3">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0.530 (0.451</w:t>
            </w:r>
            <w:r w:rsidR="00BA2F78" w:rsidRPr="00AC530C">
              <w:rPr>
                <w:rFonts w:ascii="Times New Roman" w:hAnsi="Times New Roman"/>
                <w:sz w:val="22"/>
                <w:szCs w:val="22"/>
                <w:lang w:val="sr-Latn-ME"/>
              </w:rPr>
              <w:t xml:space="preserve">; </w:t>
            </w:r>
            <w:r w:rsidRPr="00AC530C">
              <w:rPr>
                <w:rFonts w:ascii="Times New Roman" w:hAnsi="Times New Roman"/>
                <w:sz w:val="22"/>
                <w:szCs w:val="22"/>
                <w:lang w:val="sr-Latn-ME"/>
              </w:rPr>
              <w:t>0.623)</w:t>
            </w:r>
          </w:p>
        </w:tc>
      </w:tr>
    </w:tbl>
    <w:p w14:paraId="1932C39F" w14:textId="77777777" w:rsidR="00584870" w:rsidRPr="00AC530C" w:rsidRDefault="00584870" w:rsidP="00584870">
      <w:pPr>
        <w:rPr>
          <w:rFonts w:ascii="Times New Roman" w:eastAsia="MS Mincho" w:hAnsi="Times New Roman"/>
          <w:sz w:val="22"/>
          <w:szCs w:val="22"/>
          <w:lang w:val="sr-Latn-ME" w:eastAsia="ja-JP"/>
        </w:rPr>
      </w:pPr>
      <w:r w:rsidRPr="00AC530C">
        <w:rPr>
          <w:rFonts w:ascii="Times New Roman" w:hAnsi="Times New Roman"/>
          <w:sz w:val="22"/>
          <w:szCs w:val="22"/>
          <w:lang w:val="sr-Latn-ME"/>
        </w:rPr>
        <w:t>*</w:t>
      </w:r>
      <w:r w:rsidR="00BA2F78" w:rsidRPr="00AC530C">
        <w:rPr>
          <w:rFonts w:ascii="Times New Roman" w:hAnsi="Times New Roman"/>
          <w:sz w:val="22"/>
          <w:szCs w:val="22"/>
          <w:lang w:val="sr-Latn-ME"/>
        </w:rPr>
        <w:t>p-</w:t>
      </w:r>
      <w:r w:rsidRPr="00AC530C">
        <w:rPr>
          <w:rFonts w:ascii="Times New Roman" w:eastAsia="MS Mincho" w:hAnsi="Times New Roman"/>
          <w:sz w:val="22"/>
          <w:szCs w:val="22"/>
          <w:lang w:val="sr-Latn-ME" w:eastAsia="ja-JP"/>
        </w:rPr>
        <w:t>vr</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ednost</w:t>
      </w:r>
      <w:r w:rsidRPr="00AC530C">
        <w:rPr>
          <w:rFonts w:ascii="Times New Roman" w:hAnsi="Times New Roman"/>
          <w:sz w:val="22"/>
          <w:szCs w:val="22"/>
          <w:lang w:val="sr-Latn-ME"/>
        </w:rPr>
        <w:t xml:space="preserve"> je izvedena iz log-</w:t>
      </w:r>
      <w:proofErr w:type="spellStart"/>
      <w:r w:rsidRPr="00AC530C">
        <w:rPr>
          <w:rFonts w:ascii="Times New Roman" w:hAnsi="Times New Roman"/>
          <w:sz w:val="22"/>
          <w:szCs w:val="22"/>
          <w:lang w:val="sr-Latn-ME"/>
        </w:rPr>
        <w:t>rank</w:t>
      </w:r>
      <w:proofErr w:type="spellEnd"/>
      <w:r w:rsidRPr="00AC530C">
        <w:rPr>
          <w:rFonts w:ascii="Times New Roman" w:hAnsi="Times New Roman"/>
          <w:sz w:val="22"/>
          <w:szCs w:val="22"/>
          <w:lang w:val="sr-Latn-ME"/>
        </w:rPr>
        <w:t xml:space="preserve"> testa </w:t>
      </w:r>
      <w:proofErr w:type="spellStart"/>
      <w:r w:rsidRPr="00AC530C">
        <w:rPr>
          <w:rFonts w:ascii="Times New Roman" w:hAnsi="Times New Roman"/>
          <w:sz w:val="22"/>
          <w:szCs w:val="22"/>
          <w:lang w:val="sr-Latn-ME"/>
        </w:rPr>
        <w:t>stratifikovanog</w:t>
      </w:r>
      <w:proofErr w:type="spellEnd"/>
      <w:r w:rsidRPr="00AC530C">
        <w:rPr>
          <w:rFonts w:ascii="Times New Roman" w:hAnsi="Times New Roman"/>
          <w:sz w:val="22"/>
          <w:szCs w:val="22"/>
          <w:lang w:val="sr-Latn-ME"/>
        </w:rPr>
        <w:t xml:space="preserve"> po ECOG skoru performans statusa (0-1)</w:t>
      </w:r>
    </w:p>
    <w:p w14:paraId="4B87571E" w14:textId="21ADA02B" w:rsidR="00584870" w:rsidRPr="00AC530C" w:rsidRDefault="00584870" w:rsidP="00584870">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w:t>
      </w:r>
      <w:r w:rsidR="006172DB" w:rsidRPr="00AC530C">
        <w:rPr>
          <w:rFonts w:ascii="Times New Roman" w:hAnsi="Times New Roman"/>
          <w:sz w:val="22"/>
          <w:szCs w:val="22"/>
          <w:lang w:val="sr-Latn-ME"/>
        </w:rPr>
        <w:t>Odnos rizika</w:t>
      </w:r>
      <w:r w:rsidRPr="00AC530C">
        <w:rPr>
          <w:rFonts w:ascii="Times New Roman" w:hAnsi="Times New Roman"/>
          <w:sz w:val="22"/>
          <w:szCs w:val="22"/>
          <w:lang w:val="sr-Latn-ME"/>
        </w:rPr>
        <w:t xml:space="preserve">  </w:t>
      </w:r>
      <w:r w:rsidRPr="00AC530C">
        <w:rPr>
          <w:rFonts w:ascii="Times New Roman" w:hAnsi="Times New Roman"/>
          <w:sz w:val="22"/>
          <w:szCs w:val="22"/>
          <w:lang w:val="sr-Latn-ME"/>
        </w:rPr>
        <w:sym w:font="Symbol" w:char="F03C"/>
      </w:r>
      <w:r w:rsidRPr="00AC530C">
        <w:rPr>
          <w:rFonts w:ascii="Times New Roman" w:eastAsia="MS Mincho" w:hAnsi="Times New Roman"/>
          <w:sz w:val="22"/>
          <w:szCs w:val="22"/>
          <w:lang w:val="sr-Latn-ME" w:eastAsia="ja-JP"/>
        </w:rPr>
        <w:t xml:space="preserve">1 daje </w:t>
      </w:r>
      <w:proofErr w:type="spellStart"/>
      <w:r w:rsidRPr="00AC530C">
        <w:rPr>
          <w:rFonts w:ascii="Times New Roman" w:eastAsia="MS Mincho" w:hAnsi="Times New Roman"/>
          <w:sz w:val="22"/>
          <w:szCs w:val="22"/>
          <w:lang w:val="sr-Latn-ME" w:eastAsia="ja-JP"/>
        </w:rPr>
        <w:t>prednost</w:t>
      </w:r>
      <w:proofErr w:type="spellEnd"/>
      <w:r w:rsidRPr="00AC530C">
        <w:rPr>
          <w:rFonts w:ascii="Times New Roman" w:eastAsia="MS Mincho" w:hAnsi="Times New Roman"/>
          <w:sz w:val="22"/>
          <w:szCs w:val="22"/>
          <w:lang w:val="sr-Latn-ME" w:eastAsia="ja-JP"/>
        </w:rPr>
        <w:t xml:space="preserve"> l</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eku  </w:t>
      </w:r>
      <w:r w:rsidRPr="00AC530C">
        <w:rPr>
          <w:rFonts w:ascii="Times New Roman" w:hAnsi="Times New Roman"/>
          <w:sz w:val="22"/>
          <w:szCs w:val="22"/>
          <w:lang w:val="sr-Latn-ME"/>
        </w:rPr>
        <w:t>ZYTIGA</w:t>
      </w:r>
    </w:p>
    <w:p w14:paraId="2226081F" w14:textId="77777777" w:rsidR="00584870" w:rsidRPr="00AC530C" w:rsidRDefault="00584870" w:rsidP="00C305B5">
      <w:pPr>
        <w:tabs>
          <w:tab w:val="left" w:pos="1134"/>
          <w:tab w:val="left" w:pos="1701"/>
        </w:tabs>
        <w:rPr>
          <w:rFonts w:ascii="Times New Roman" w:hAnsi="Times New Roman"/>
          <w:sz w:val="22"/>
          <w:szCs w:val="22"/>
          <w:lang w:val="sr-Latn-ME"/>
        </w:rPr>
      </w:pPr>
    </w:p>
    <w:p w14:paraId="28124828" w14:textId="6E09A892" w:rsidR="00584870" w:rsidRPr="00AC530C" w:rsidRDefault="00584870" w:rsidP="00C353F3">
      <w:pPr>
        <w:tabs>
          <w:tab w:val="left" w:pos="1134"/>
          <w:tab w:val="left" w:pos="1701"/>
        </w:tabs>
        <w:ind w:left="851" w:hanging="851"/>
        <w:rPr>
          <w:rFonts w:ascii="Times New Roman" w:hAnsi="Times New Roman"/>
          <w:b/>
          <w:sz w:val="22"/>
          <w:szCs w:val="22"/>
          <w:lang w:val="sr-Latn-ME"/>
        </w:rPr>
      </w:pPr>
      <w:r w:rsidRPr="00AC530C">
        <w:rPr>
          <w:rFonts w:ascii="Times New Roman" w:hAnsi="Times New Roman"/>
          <w:sz w:val="22"/>
          <w:szCs w:val="22"/>
          <w:lang w:val="sr-Latn-ME"/>
        </w:rPr>
        <w:t xml:space="preserve">Slika </w:t>
      </w:r>
      <w:r w:rsidR="00AF7D4A" w:rsidRPr="00AC530C">
        <w:rPr>
          <w:rFonts w:ascii="Times New Roman" w:hAnsi="Times New Roman"/>
          <w:sz w:val="22"/>
          <w:szCs w:val="22"/>
          <w:lang w:val="sr-Latn-ME"/>
        </w:rPr>
        <w:t>4</w:t>
      </w:r>
      <w:r w:rsidRPr="00AC530C">
        <w:rPr>
          <w:rFonts w:ascii="Times New Roman" w:hAnsi="Times New Roman"/>
          <w:sz w:val="22"/>
          <w:szCs w:val="22"/>
          <w:lang w:val="sr-Latn-ME"/>
        </w:rPr>
        <w:t xml:space="preserve">: </w:t>
      </w:r>
      <w:proofErr w:type="spellStart"/>
      <w:r w:rsidRPr="00AC530C">
        <w:rPr>
          <w:rFonts w:ascii="Times New Roman" w:hAnsi="Times New Roman"/>
          <w:b/>
          <w:sz w:val="22"/>
          <w:szCs w:val="22"/>
          <w:lang w:val="sr-Latn-ME"/>
        </w:rPr>
        <w:t>Kaplan</w:t>
      </w:r>
      <w:proofErr w:type="spellEnd"/>
      <w:r w:rsidR="00C75198" w:rsidRPr="00AC530C">
        <w:rPr>
          <w:rFonts w:ascii="Times New Roman" w:hAnsi="Times New Roman"/>
          <w:b/>
          <w:sz w:val="22"/>
          <w:szCs w:val="22"/>
          <w:lang w:val="sr-Latn-ME"/>
        </w:rPr>
        <w:t>-</w:t>
      </w:r>
      <w:r w:rsidRPr="00AC530C">
        <w:rPr>
          <w:rFonts w:ascii="Times New Roman" w:hAnsi="Times New Roman"/>
          <w:b/>
          <w:sz w:val="22"/>
          <w:szCs w:val="22"/>
          <w:lang w:val="sr-Latn-ME"/>
        </w:rPr>
        <w:t xml:space="preserve">Majerove krive preživljavanja bez </w:t>
      </w:r>
      <w:proofErr w:type="spellStart"/>
      <w:r w:rsidRPr="00AC530C">
        <w:rPr>
          <w:rFonts w:ascii="Times New Roman" w:hAnsi="Times New Roman"/>
          <w:b/>
          <w:sz w:val="22"/>
          <w:szCs w:val="22"/>
          <w:lang w:val="sr-Latn-ME"/>
        </w:rPr>
        <w:t>radi</w:t>
      </w:r>
      <w:r w:rsidR="006413D5" w:rsidRPr="00AC530C">
        <w:rPr>
          <w:rFonts w:ascii="Times New Roman" w:hAnsi="Times New Roman"/>
          <w:b/>
          <w:sz w:val="22"/>
          <w:szCs w:val="22"/>
          <w:lang w:val="sr-Latn-ME"/>
        </w:rPr>
        <w:t>o</w:t>
      </w:r>
      <w:r w:rsidRPr="00AC530C">
        <w:rPr>
          <w:rFonts w:ascii="Times New Roman" w:hAnsi="Times New Roman"/>
          <w:b/>
          <w:sz w:val="22"/>
          <w:szCs w:val="22"/>
          <w:lang w:val="sr-Latn-ME"/>
        </w:rPr>
        <w:t>grafske</w:t>
      </w:r>
      <w:proofErr w:type="spellEnd"/>
      <w:r w:rsidRPr="00AC530C">
        <w:rPr>
          <w:rFonts w:ascii="Times New Roman" w:hAnsi="Times New Roman"/>
          <w:b/>
          <w:sz w:val="22"/>
          <w:szCs w:val="22"/>
          <w:lang w:val="sr-Latn-ME"/>
        </w:rPr>
        <w:t xml:space="preserve"> progresije kod pacijenata koji su primali ili l</w:t>
      </w:r>
      <w:r w:rsidR="007C7F2E"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ek ZYTIGA ili </w:t>
      </w:r>
      <w:proofErr w:type="spellStart"/>
      <w:r w:rsidRPr="00AC530C">
        <w:rPr>
          <w:rFonts w:ascii="Times New Roman" w:hAnsi="Times New Roman"/>
          <w:b/>
          <w:sz w:val="22"/>
          <w:szCs w:val="22"/>
          <w:lang w:val="sr-Latn-ME"/>
        </w:rPr>
        <w:t>placebo</w:t>
      </w:r>
      <w:proofErr w:type="spellEnd"/>
      <w:r w:rsidRPr="00AC530C">
        <w:rPr>
          <w:rFonts w:ascii="Times New Roman" w:hAnsi="Times New Roman"/>
          <w:b/>
          <w:sz w:val="22"/>
          <w:szCs w:val="22"/>
          <w:lang w:val="sr-Latn-ME"/>
        </w:rPr>
        <w:t xml:space="preserve"> 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Pr="00AC530C">
        <w:rPr>
          <w:rFonts w:ascii="Times New Roman" w:hAnsi="Times New Roman"/>
          <w:b/>
          <w:sz w:val="22"/>
          <w:szCs w:val="22"/>
          <w:lang w:val="sr-Latn-ME"/>
        </w:rPr>
        <w:t>prednizolonom</w:t>
      </w:r>
      <w:proofErr w:type="spellEnd"/>
      <w:r w:rsidRPr="00AC530C">
        <w:rPr>
          <w:rFonts w:ascii="Times New Roman" w:hAnsi="Times New Roman"/>
          <w:b/>
          <w:sz w:val="22"/>
          <w:szCs w:val="22"/>
          <w:lang w:val="sr-Latn-ME"/>
        </w:rPr>
        <w:t xml:space="preserve"> plus </w:t>
      </w:r>
      <w:proofErr w:type="spellStart"/>
      <w:r w:rsidRPr="00AC530C">
        <w:rPr>
          <w:rFonts w:ascii="Times New Roman" w:hAnsi="Times New Roman"/>
          <w:b/>
          <w:sz w:val="22"/>
          <w:szCs w:val="22"/>
          <w:lang w:val="sr-Latn-ME"/>
        </w:rPr>
        <w:t>analozi</w:t>
      </w:r>
      <w:proofErr w:type="spellEnd"/>
      <w:r w:rsidRPr="00AC530C">
        <w:rPr>
          <w:rFonts w:ascii="Times New Roman" w:hAnsi="Times New Roman"/>
          <w:b/>
          <w:sz w:val="22"/>
          <w:szCs w:val="22"/>
          <w:lang w:val="sr-Latn-ME"/>
        </w:rPr>
        <w:t xml:space="preserve"> LHRH ili sa prethodnom </w:t>
      </w:r>
      <w:proofErr w:type="spellStart"/>
      <w:r w:rsidRPr="00AC530C">
        <w:rPr>
          <w:rFonts w:ascii="Times New Roman" w:hAnsi="Times New Roman"/>
          <w:b/>
          <w:sz w:val="22"/>
          <w:szCs w:val="22"/>
          <w:lang w:val="sr-Latn-ME"/>
        </w:rPr>
        <w:t>orhiektomijom</w:t>
      </w:r>
      <w:proofErr w:type="spellEnd"/>
      <w:r w:rsidRPr="00AC530C">
        <w:rPr>
          <w:rFonts w:ascii="Times New Roman" w:hAnsi="Times New Roman"/>
          <w:b/>
          <w:sz w:val="22"/>
          <w:szCs w:val="22"/>
          <w:lang w:val="sr-Latn-ME"/>
        </w:rPr>
        <w:t xml:space="preserve"> </w:t>
      </w:r>
      <w:r w:rsidR="005E22C7" w:rsidRPr="00AC530C">
        <w:rPr>
          <w:rFonts w:ascii="Times New Roman" w:hAnsi="Times New Roman"/>
          <w:b/>
          <w:sz w:val="22"/>
          <w:szCs w:val="22"/>
          <w:lang w:val="sr-Latn-ME"/>
        </w:rPr>
        <w:t xml:space="preserve">(Druga </w:t>
      </w:r>
      <w:proofErr w:type="spellStart"/>
      <w:r w:rsidR="005E22C7" w:rsidRPr="00AC530C">
        <w:rPr>
          <w:rFonts w:ascii="Times New Roman" w:hAnsi="Times New Roman"/>
          <w:b/>
          <w:sz w:val="22"/>
          <w:szCs w:val="22"/>
          <w:lang w:val="sr-Latn-ME"/>
        </w:rPr>
        <w:t>interim</w:t>
      </w:r>
      <w:proofErr w:type="spellEnd"/>
      <w:r w:rsidR="005E22C7" w:rsidRPr="00AC530C">
        <w:rPr>
          <w:rFonts w:ascii="Times New Roman" w:hAnsi="Times New Roman"/>
          <w:b/>
          <w:sz w:val="22"/>
          <w:szCs w:val="22"/>
          <w:lang w:val="sr-Latn-ME"/>
        </w:rPr>
        <w:t xml:space="preserve"> analiza ukupnog preživljavanja (OS)- Oc</w:t>
      </w:r>
      <w:r w:rsidR="007C7F2E" w:rsidRPr="00AC530C">
        <w:rPr>
          <w:rFonts w:ascii="Times New Roman" w:hAnsi="Times New Roman"/>
          <w:b/>
          <w:sz w:val="22"/>
          <w:szCs w:val="22"/>
          <w:lang w:val="sr-Latn-ME"/>
        </w:rPr>
        <w:t>j</w:t>
      </w:r>
      <w:r w:rsidR="005E22C7" w:rsidRPr="00AC530C">
        <w:rPr>
          <w:rFonts w:ascii="Times New Roman" w:hAnsi="Times New Roman"/>
          <w:b/>
          <w:sz w:val="22"/>
          <w:szCs w:val="22"/>
          <w:lang w:val="sr-Latn-ME"/>
        </w:rPr>
        <w:t>ena Istraživača)</w:t>
      </w:r>
    </w:p>
    <w:p w14:paraId="5ACE8FB7" w14:textId="77777777" w:rsidR="005547FD" w:rsidRPr="00AC530C" w:rsidRDefault="00BA2F78" w:rsidP="00C305B5">
      <w:pPr>
        <w:tabs>
          <w:tab w:val="left" w:pos="1134"/>
          <w:tab w:val="left" w:pos="1701"/>
        </w:tabs>
        <w:rPr>
          <w:rFonts w:ascii="Times New Roman" w:hAnsi="Times New Roman"/>
          <w:sz w:val="22"/>
          <w:szCs w:val="22"/>
          <w:lang w:val="sr-Latn-ME"/>
        </w:rPr>
      </w:pPr>
      <w:r w:rsidRPr="00AC530C">
        <w:rPr>
          <w:rFonts w:ascii="Times New Roman" w:hAnsi="Times New Roman"/>
          <w:noProof/>
          <w:sz w:val="22"/>
          <w:szCs w:val="22"/>
          <w:lang w:val="sr-Latn-ME"/>
        </w:rPr>
        <w:lastRenderedPageBreak/>
        <w:drawing>
          <wp:inline distT="0" distB="0" distL="0" distR="0" wp14:anchorId="35D392EE" wp14:editId="10B87FD8">
            <wp:extent cx="5589905" cy="42011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9905" cy="4201160"/>
                    </a:xfrm>
                    <a:prstGeom prst="rect">
                      <a:avLst/>
                    </a:prstGeom>
                    <a:noFill/>
                    <a:ln>
                      <a:noFill/>
                    </a:ln>
                  </pic:spPr>
                </pic:pic>
              </a:graphicData>
            </a:graphic>
          </wp:inline>
        </w:drawing>
      </w:r>
      <w:r w:rsidR="005E22C7" w:rsidRPr="00AC530C">
        <w:rPr>
          <w:rFonts w:ascii="Times New Roman" w:hAnsi="Times New Roman"/>
          <w:sz w:val="22"/>
          <w:szCs w:val="22"/>
          <w:lang w:val="sr-Latn-ME"/>
        </w:rPr>
        <w:t>AA=ZYTIGA</w:t>
      </w:r>
    </w:p>
    <w:p w14:paraId="416C3A12" w14:textId="77777777" w:rsidR="005547FD" w:rsidRPr="00AC530C" w:rsidRDefault="005547FD" w:rsidP="00C305B5">
      <w:pPr>
        <w:tabs>
          <w:tab w:val="left" w:pos="1134"/>
          <w:tab w:val="left" w:pos="1701"/>
        </w:tabs>
        <w:rPr>
          <w:rFonts w:ascii="Times New Roman" w:hAnsi="Times New Roman"/>
          <w:sz w:val="22"/>
          <w:szCs w:val="22"/>
          <w:lang w:val="sr-Latn-ME"/>
        </w:rPr>
      </w:pPr>
    </w:p>
    <w:p w14:paraId="6FFC8F2A" w14:textId="1CE66398" w:rsidR="00BA2F78" w:rsidRPr="00AC530C" w:rsidRDefault="00BA2F78" w:rsidP="00BA2F78">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Planirana </w:t>
      </w:r>
      <w:proofErr w:type="spellStart"/>
      <w:r w:rsidRPr="00AC530C">
        <w:rPr>
          <w:rFonts w:ascii="Times New Roman" w:hAnsi="Times New Roman"/>
          <w:sz w:val="22"/>
          <w:szCs w:val="22"/>
          <w:lang w:val="sr-Latn-ME"/>
        </w:rPr>
        <w:t>interim</w:t>
      </w:r>
      <w:proofErr w:type="spellEnd"/>
      <w:r w:rsidRPr="00AC530C">
        <w:rPr>
          <w:rFonts w:ascii="Times New Roman" w:hAnsi="Times New Roman"/>
          <w:sz w:val="22"/>
          <w:szCs w:val="22"/>
          <w:lang w:val="sr-Latn-ME"/>
        </w:rPr>
        <w:t xml:space="preserve"> analiza (IA) ukupnog preživljavanja (OS) je nastavljena nakon 333 smrtna ishoda. Odlučeno je da se studija otvori na osnovu uočene značajne kliničke koristi i da se pacijentima iz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grupe, ponudi terapija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ekom ZYTIGA. Ukupno preživljavanje je bilo duže sa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nego sa </w:t>
      </w:r>
      <w:proofErr w:type="spellStart"/>
      <w:r w:rsidRPr="00AC530C">
        <w:rPr>
          <w:rFonts w:ascii="Times New Roman" w:hAnsi="Times New Roman"/>
          <w:sz w:val="22"/>
          <w:szCs w:val="22"/>
          <w:lang w:val="sr-Latn-ME"/>
        </w:rPr>
        <w:t>placebom</w:t>
      </w:r>
      <w:proofErr w:type="spellEnd"/>
      <w:r w:rsidRPr="00AC530C">
        <w:rPr>
          <w:rFonts w:ascii="Times New Roman" w:hAnsi="Times New Roman"/>
          <w:sz w:val="22"/>
          <w:szCs w:val="22"/>
          <w:lang w:val="sr-Latn-ME"/>
        </w:rPr>
        <w:t xml:space="preserve"> sa 25% smanjenim rizikom od smrti (HR=0,752; 95% intervala pov</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 xml:space="preserve">erenja: 0,606; 0,934, p=0,0097), ali ukupno preživljavanje (OS) nije bilo završeno i </w:t>
      </w:r>
      <w:proofErr w:type="spellStart"/>
      <w:r w:rsidRPr="00AC530C">
        <w:rPr>
          <w:rFonts w:ascii="Times New Roman" w:hAnsi="Times New Roman"/>
          <w:sz w:val="22"/>
          <w:szCs w:val="22"/>
          <w:lang w:val="sr-Latn-ME"/>
        </w:rPr>
        <w:t>interim</w:t>
      </w:r>
      <w:proofErr w:type="spellEnd"/>
      <w:r w:rsidRPr="00AC530C">
        <w:rPr>
          <w:rFonts w:ascii="Times New Roman" w:hAnsi="Times New Roman"/>
          <w:sz w:val="22"/>
          <w:szCs w:val="22"/>
          <w:lang w:val="sr-Latn-ME"/>
        </w:rPr>
        <w:t xml:space="preserve"> rezultati ni</w:t>
      </w:r>
      <w:r w:rsidR="00C75198" w:rsidRPr="00AC530C">
        <w:rPr>
          <w:rFonts w:ascii="Times New Roman" w:hAnsi="Times New Roman"/>
          <w:sz w:val="22"/>
          <w:szCs w:val="22"/>
          <w:lang w:val="sr-Latn-ME"/>
        </w:rPr>
        <w:t>je</w:t>
      </w:r>
      <w:r w:rsidRPr="00AC530C">
        <w:rPr>
          <w:rFonts w:ascii="Times New Roman" w:hAnsi="Times New Roman"/>
          <w:sz w:val="22"/>
          <w:szCs w:val="22"/>
          <w:lang w:val="sr-Latn-ME"/>
        </w:rPr>
        <w:t xml:space="preserve">su dostigli prethodno specificiranu granicu obustavljanja za statističku razliku </w:t>
      </w:r>
      <w:r w:rsidR="00C353F3" w:rsidRPr="00AC530C">
        <w:rPr>
          <w:rFonts w:ascii="Times New Roman" w:hAnsi="Times New Roman"/>
          <w:sz w:val="22"/>
          <w:szCs w:val="22"/>
          <w:lang w:val="sr-Latn-ME"/>
        </w:rPr>
        <w:t>(</w:t>
      </w:r>
      <w:r w:rsidRPr="00AC530C">
        <w:rPr>
          <w:rFonts w:ascii="Times New Roman" w:hAnsi="Times New Roman"/>
          <w:sz w:val="22"/>
          <w:szCs w:val="22"/>
          <w:lang w:val="sr-Latn-ME"/>
        </w:rPr>
        <w:t>vid</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eti Tabelu 4</w:t>
      </w:r>
      <w:r w:rsidR="00C353F3" w:rsidRPr="00AC530C">
        <w:rPr>
          <w:rFonts w:ascii="Times New Roman" w:hAnsi="Times New Roman"/>
          <w:sz w:val="22"/>
          <w:szCs w:val="22"/>
          <w:lang w:val="sr-Latn-ME"/>
        </w:rPr>
        <w:t>). Nastavlja</w:t>
      </w:r>
      <w:r w:rsidRPr="00AC530C">
        <w:rPr>
          <w:rFonts w:ascii="Times New Roman" w:hAnsi="Times New Roman"/>
          <w:sz w:val="22"/>
          <w:szCs w:val="22"/>
          <w:lang w:val="sr-Latn-ME"/>
        </w:rPr>
        <w:t xml:space="preserve"> se sa praćenjem preživljavanja nakon ove </w:t>
      </w:r>
      <w:proofErr w:type="spellStart"/>
      <w:r w:rsidRPr="00AC530C">
        <w:rPr>
          <w:rFonts w:ascii="Times New Roman" w:hAnsi="Times New Roman"/>
          <w:sz w:val="22"/>
          <w:szCs w:val="22"/>
          <w:lang w:val="sr-Latn-ME"/>
        </w:rPr>
        <w:t>interim</w:t>
      </w:r>
      <w:proofErr w:type="spellEnd"/>
      <w:r w:rsidRPr="00AC530C">
        <w:rPr>
          <w:rFonts w:ascii="Times New Roman" w:hAnsi="Times New Roman"/>
          <w:sz w:val="22"/>
          <w:szCs w:val="22"/>
          <w:lang w:val="sr-Latn-ME"/>
        </w:rPr>
        <w:t xml:space="preserve"> analize (IA).</w:t>
      </w:r>
    </w:p>
    <w:p w14:paraId="470D3B2A" w14:textId="77777777" w:rsidR="00BA2F78" w:rsidRPr="00AC530C" w:rsidRDefault="00BA2F78" w:rsidP="00BA2F78">
      <w:pPr>
        <w:tabs>
          <w:tab w:val="left" w:pos="1134"/>
          <w:tab w:val="left" w:pos="1701"/>
        </w:tabs>
        <w:rPr>
          <w:rFonts w:ascii="Times New Roman" w:hAnsi="Times New Roman"/>
          <w:sz w:val="22"/>
          <w:szCs w:val="22"/>
          <w:lang w:val="sr-Latn-ME"/>
        </w:rPr>
      </w:pPr>
    </w:p>
    <w:p w14:paraId="61A38C4D" w14:textId="77777777" w:rsidR="00BA2F78" w:rsidRPr="00AC530C" w:rsidRDefault="00BA2F78" w:rsidP="00BA2F78">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Planirana finalna analiza ukupnog preživljavanja (OS) je nastavljena nakon 741 smrtna ishoda (srednje vr</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eme praćenja od 49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eseci). Šezdeset pet procenata (354 od 546) pacijenata koji su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ečeni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ekom ZYTIGA, u odnosu sa 71% (387 od 542) pacijenata koji su dobijali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je umrlo. Statistički značajna dobit za OS u korist grupe koja je dobijala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ek ZYTIGA je prikazana kroz 19,4% smanjenja za rizik od smrti (HR=0.806; 95% CI: [0.697;</w:t>
      </w:r>
      <w:r w:rsidRPr="00AC530C">
        <w:rPr>
          <w:rFonts w:ascii="Times New Roman" w:hAnsi="Times New Roman"/>
          <w:bCs/>
          <w:sz w:val="22"/>
          <w:szCs w:val="22"/>
          <w:lang w:val="sr-Latn-ME"/>
        </w:rPr>
        <w:t> </w:t>
      </w:r>
      <w:r w:rsidRPr="00AC530C">
        <w:rPr>
          <w:rFonts w:ascii="Times New Roman" w:hAnsi="Times New Roman"/>
          <w:sz w:val="22"/>
          <w:szCs w:val="22"/>
          <w:lang w:val="sr-Latn-ME"/>
        </w:rPr>
        <w:t>0.931], p=0.0033) i poboljšanja u srednjem OS od 4,4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eseca (ZYTIGA 34,7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30,3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eseca) (vid</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Tabelu </w:t>
      </w:r>
      <w:r w:rsidR="00135392" w:rsidRPr="00AC530C">
        <w:rPr>
          <w:rFonts w:ascii="Times New Roman" w:hAnsi="Times New Roman"/>
          <w:sz w:val="22"/>
          <w:szCs w:val="22"/>
          <w:lang w:val="sr-Latn-ME"/>
        </w:rPr>
        <w:t>6</w:t>
      </w:r>
      <w:r w:rsidRPr="00AC530C">
        <w:rPr>
          <w:rFonts w:ascii="Times New Roman" w:hAnsi="Times New Roman"/>
          <w:sz w:val="22"/>
          <w:szCs w:val="22"/>
          <w:lang w:val="sr-Latn-ME"/>
        </w:rPr>
        <w:t xml:space="preserve"> i Sliku </w:t>
      </w:r>
      <w:r w:rsidR="00135392" w:rsidRPr="00AC530C">
        <w:rPr>
          <w:rFonts w:ascii="Times New Roman" w:hAnsi="Times New Roman"/>
          <w:sz w:val="22"/>
          <w:szCs w:val="22"/>
          <w:lang w:val="sr-Latn-ME"/>
        </w:rPr>
        <w:t>5</w:t>
      </w:r>
      <w:r w:rsidRPr="00AC530C">
        <w:rPr>
          <w:rFonts w:ascii="Times New Roman" w:hAnsi="Times New Roman"/>
          <w:sz w:val="22"/>
          <w:szCs w:val="22"/>
          <w:lang w:val="sr-Latn-ME"/>
        </w:rPr>
        <w:t xml:space="preserve">). Ovo poboljšanje je pokazano kod čak 44% pacijenata u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grupi koja je dobila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eka ZYTIGA kao narednu terapiju.</w:t>
      </w:r>
    </w:p>
    <w:p w14:paraId="5A4A6234" w14:textId="77777777" w:rsidR="00AB40AA" w:rsidRPr="00AC530C" w:rsidRDefault="00AB40AA" w:rsidP="00C305B5">
      <w:pPr>
        <w:tabs>
          <w:tab w:val="left" w:pos="1134"/>
          <w:tab w:val="left" w:pos="1701"/>
        </w:tabs>
        <w:rPr>
          <w:rFonts w:ascii="Times New Roman" w:hAnsi="Times New Roman"/>
          <w:sz w:val="22"/>
          <w:szCs w:val="22"/>
          <w:lang w:val="sr-Latn-ME"/>
        </w:rPr>
      </w:pPr>
    </w:p>
    <w:p w14:paraId="72A644DF" w14:textId="77777777" w:rsidR="00AB40AA" w:rsidRPr="00AC530C" w:rsidRDefault="00AB40AA" w:rsidP="00C353F3">
      <w:pPr>
        <w:tabs>
          <w:tab w:val="left" w:pos="1134"/>
          <w:tab w:val="left" w:pos="1701"/>
        </w:tabs>
        <w:ind w:left="1134" w:hanging="1134"/>
        <w:rPr>
          <w:rFonts w:ascii="Times New Roman" w:hAnsi="Times New Roman"/>
          <w:b/>
          <w:sz w:val="22"/>
          <w:szCs w:val="22"/>
          <w:lang w:val="sr-Latn-ME"/>
        </w:rPr>
      </w:pPr>
      <w:r w:rsidRPr="00AC530C">
        <w:rPr>
          <w:rFonts w:ascii="Times New Roman" w:hAnsi="Times New Roman"/>
          <w:sz w:val="22"/>
          <w:szCs w:val="22"/>
          <w:lang w:val="sr-Latn-ME"/>
        </w:rPr>
        <w:t xml:space="preserve">Tabela </w:t>
      </w:r>
      <w:r w:rsidR="00135392" w:rsidRPr="00AC530C">
        <w:rPr>
          <w:rFonts w:ascii="Times New Roman" w:hAnsi="Times New Roman"/>
          <w:sz w:val="22"/>
          <w:szCs w:val="22"/>
          <w:lang w:val="sr-Latn-ME"/>
        </w:rPr>
        <w:t>6</w:t>
      </w:r>
      <w:r w:rsidRPr="00AC530C">
        <w:rPr>
          <w:rFonts w:ascii="Times New Roman" w:hAnsi="Times New Roman"/>
          <w:sz w:val="22"/>
          <w:szCs w:val="22"/>
          <w:lang w:val="sr-Latn-ME"/>
        </w:rPr>
        <w:t xml:space="preserve">:   </w:t>
      </w:r>
      <w:r w:rsidRPr="00AC530C">
        <w:rPr>
          <w:rFonts w:ascii="Times New Roman" w:hAnsi="Times New Roman"/>
          <w:b/>
          <w:sz w:val="22"/>
          <w:szCs w:val="22"/>
          <w:lang w:val="sr-Latn-ME"/>
        </w:rPr>
        <w:t>Studija 302: Ukupno preživljavanje kod pacijenata l</w:t>
      </w:r>
      <w:r w:rsidR="00C75198" w:rsidRPr="00AC530C">
        <w:rPr>
          <w:rFonts w:ascii="Times New Roman" w:hAnsi="Times New Roman"/>
          <w:b/>
          <w:sz w:val="22"/>
          <w:szCs w:val="22"/>
          <w:lang w:val="sr-Latn-ME"/>
        </w:rPr>
        <w:t>ij</w:t>
      </w:r>
      <w:r w:rsidRPr="00AC530C">
        <w:rPr>
          <w:rFonts w:ascii="Times New Roman" w:hAnsi="Times New Roman"/>
          <w:b/>
          <w:sz w:val="22"/>
          <w:szCs w:val="22"/>
          <w:lang w:val="sr-Latn-ME"/>
        </w:rPr>
        <w:t>ečenih l</w:t>
      </w:r>
      <w:r w:rsidR="00C75198"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ekom ZYTIGA ili </w:t>
      </w:r>
      <w:proofErr w:type="spellStart"/>
      <w:r w:rsidRPr="00AC530C">
        <w:rPr>
          <w:rFonts w:ascii="Times New Roman" w:hAnsi="Times New Roman"/>
          <w:b/>
          <w:sz w:val="22"/>
          <w:szCs w:val="22"/>
          <w:lang w:val="sr-Latn-ME"/>
        </w:rPr>
        <w:t>placebo</w:t>
      </w:r>
      <w:r w:rsidR="00C75198" w:rsidRPr="00AC530C">
        <w:rPr>
          <w:rFonts w:ascii="Times New Roman" w:hAnsi="Times New Roman"/>
          <w:b/>
          <w:sz w:val="22"/>
          <w:szCs w:val="22"/>
          <w:lang w:val="sr-Latn-ME"/>
        </w:rPr>
        <w:t>m</w:t>
      </w:r>
      <w:proofErr w:type="spellEnd"/>
      <w:r w:rsidRPr="00AC530C">
        <w:rPr>
          <w:rFonts w:ascii="Times New Roman" w:hAnsi="Times New Roman"/>
          <w:b/>
          <w:sz w:val="22"/>
          <w:szCs w:val="22"/>
          <w:lang w:val="sr-Latn-ME"/>
        </w:rPr>
        <w:t xml:space="preserve"> 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Pr="00AC530C">
        <w:rPr>
          <w:rFonts w:ascii="Times New Roman" w:hAnsi="Times New Roman"/>
          <w:b/>
          <w:sz w:val="22"/>
          <w:szCs w:val="22"/>
          <w:lang w:val="sr-Latn-ME"/>
        </w:rPr>
        <w:t>prednizolonom</w:t>
      </w:r>
      <w:proofErr w:type="spellEnd"/>
      <w:r w:rsidRPr="00AC530C">
        <w:rPr>
          <w:rFonts w:ascii="Times New Roman" w:hAnsi="Times New Roman"/>
          <w:b/>
          <w:sz w:val="22"/>
          <w:szCs w:val="22"/>
          <w:lang w:val="sr-Latn-ME"/>
        </w:rPr>
        <w:t xml:space="preserve"> plus </w:t>
      </w:r>
      <w:proofErr w:type="spellStart"/>
      <w:r w:rsidRPr="00AC530C">
        <w:rPr>
          <w:rFonts w:ascii="Times New Roman" w:hAnsi="Times New Roman"/>
          <w:b/>
          <w:sz w:val="22"/>
          <w:szCs w:val="22"/>
          <w:lang w:val="sr-Latn-ME"/>
        </w:rPr>
        <w:t>analozi</w:t>
      </w:r>
      <w:proofErr w:type="spellEnd"/>
      <w:r w:rsidRPr="00AC530C">
        <w:rPr>
          <w:rFonts w:ascii="Times New Roman" w:hAnsi="Times New Roman"/>
          <w:b/>
          <w:sz w:val="22"/>
          <w:szCs w:val="22"/>
          <w:lang w:val="sr-Latn-ME"/>
        </w:rPr>
        <w:t xml:space="preserve"> LHRH ili pr</w:t>
      </w:r>
      <w:r w:rsidR="00C75198"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 </w:t>
      </w:r>
      <w:proofErr w:type="spellStart"/>
      <w:r w:rsidRPr="00AC530C">
        <w:rPr>
          <w:rFonts w:ascii="Times New Roman" w:hAnsi="Times New Roman"/>
          <w:b/>
          <w:sz w:val="22"/>
          <w:szCs w:val="22"/>
          <w:lang w:val="sr-Latn-ME"/>
        </w:rPr>
        <w:t>orhiektomije</w:t>
      </w:r>
      <w:proofErr w:type="spellEnd"/>
      <w:r w:rsidRPr="00AC530C">
        <w:rPr>
          <w:rFonts w:ascii="Times New Roman" w:hAnsi="Times New Roman"/>
          <w:b/>
          <w:sz w:val="22"/>
          <w:szCs w:val="22"/>
          <w:lang w:val="sr-Latn-ME"/>
        </w:rPr>
        <w:t xml:space="preserve"> </w:t>
      </w:r>
    </w:p>
    <w:p w14:paraId="6FAD1300" w14:textId="77777777" w:rsidR="00C75198" w:rsidRPr="00AC530C" w:rsidRDefault="00C75198" w:rsidP="00C353F3">
      <w:pPr>
        <w:tabs>
          <w:tab w:val="left" w:pos="1134"/>
          <w:tab w:val="left" w:pos="1701"/>
        </w:tabs>
        <w:ind w:left="1134" w:hanging="1134"/>
        <w:rPr>
          <w:rFonts w:ascii="Times New Roman" w:hAnsi="Times New Roman"/>
          <w:b/>
          <w:sz w:val="22"/>
          <w:szCs w:val="22"/>
          <w:lang w:val="sr-Latn-ME"/>
        </w:rPr>
      </w:pPr>
    </w:p>
    <w:tbl>
      <w:tblPr>
        <w:tblW w:w="4850" w:type="pc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6"/>
        <w:gridCol w:w="2847"/>
        <w:gridCol w:w="2956"/>
      </w:tblGrid>
      <w:tr w:rsidR="00281A2E" w:rsidRPr="00AC530C" w14:paraId="4DA4F676" w14:textId="77777777" w:rsidTr="00AB40AA">
        <w:tc>
          <w:tcPr>
            <w:tcW w:w="3221" w:type="dxa"/>
            <w:tcBorders>
              <w:top w:val="single" w:sz="4" w:space="0" w:color="auto"/>
              <w:left w:val="nil"/>
              <w:bottom w:val="single" w:sz="4" w:space="0" w:color="auto"/>
              <w:right w:val="nil"/>
            </w:tcBorders>
          </w:tcPr>
          <w:p w14:paraId="5DBEC7BB" w14:textId="77777777" w:rsidR="00AB40AA" w:rsidRPr="00AC530C" w:rsidRDefault="00AB40AA" w:rsidP="00AB40AA">
            <w:pPr>
              <w:rPr>
                <w:rFonts w:ascii="Times New Roman" w:hAnsi="Times New Roman"/>
                <w:sz w:val="22"/>
                <w:szCs w:val="22"/>
                <w:lang w:val="sr-Latn-ME"/>
              </w:rPr>
            </w:pPr>
          </w:p>
        </w:tc>
        <w:tc>
          <w:tcPr>
            <w:tcW w:w="3117" w:type="dxa"/>
            <w:tcBorders>
              <w:top w:val="single" w:sz="4" w:space="0" w:color="auto"/>
              <w:left w:val="nil"/>
              <w:bottom w:val="single" w:sz="4" w:space="0" w:color="auto"/>
              <w:right w:val="nil"/>
            </w:tcBorders>
          </w:tcPr>
          <w:p w14:paraId="7B013DF3" w14:textId="77777777" w:rsidR="00AB40AA" w:rsidRPr="00AC530C" w:rsidRDefault="005E22C7" w:rsidP="00AB40AA">
            <w:pPr>
              <w:jc w:val="center"/>
              <w:rPr>
                <w:rFonts w:ascii="Times New Roman" w:hAnsi="Times New Roman"/>
                <w:b/>
                <w:sz w:val="22"/>
                <w:szCs w:val="22"/>
                <w:lang w:val="sr-Latn-ME"/>
              </w:rPr>
            </w:pPr>
            <w:r w:rsidRPr="00AC530C">
              <w:rPr>
                <w:rFonts w:ascii="Times New Roman" w:hAnsi="Times New Roman"/>
                <w:b/>
                <w:sz w:val="22"/>
                <w:szCs w:val="22"/>
                <w:lang w:val="sr-Latn-ME"/>
              </w:rPr>
              <w:t>ZYTIGA</w:t>
            </w:r>
          </w:p>
          <w:p w14:paraId="79B29E7E" w14:textId="77777777" w:rsidR="00AB40AA" w:rsidRPr="00AC530C" w:rsidRDefault="005E22C7" w:rsidP="00AB40AA">
            <w:pPr>
              <w:jc w:val="center"/>
              <w:rPr>
                <w:rFonts w:ascii="Times New Roman" w:hAnsi="Times New Roman"/>
                <w:b/>
                <w:sz w:val="22"/>
                <w:szCs w:val="22"/>
                <w:lang w:val="sr-Latn-ME"/>
              </w:rPr>
            </w:pPr>
            <w:r w:rsidRPr="00AC530C">
              <w:rPr>
                <w:rFonts w:ascii="Times New Roman" w:hAnsi="Times New Roman"/>
                <w:b/>
                <w:sz w:val="22"/>
                <w:szCs w:val="22"/>
                <w:lang w:val="sr-Latn-ME"/>
              </w:rPr>
              <w:t>(N=546)</w:t>
            </w:r>
          </w:p>
        </w:tc>
        <w:tc>
          <w:tcPr>
            <w:tcW w:w="3221" w:type="dxa"/>
            <w:tcBorders>
              <w:top w:val="single" w:sz="4" w:space="0" w:color="auto"/>
              <w:left w:val="nil"/>
              <w:bottom w:val="single" w:sz="4" w:space="0" w:color="auto"/>
              <w:right w:val="nil"/>
            </w:tcBorders>
          </w:tcPr>
          <w:p w14:paraId="5477347E" w14:textId="77777777" w:rsidR="00AB40AA" w:rsidRPr="00AC530C" w:rsidRDefault="005E22C7" w:rsidP="00AB40AA">
            <w:pPr>
              <w:jc w:val="center"/>
              <w:rPr>
                <w:rFonts w:ascii="Times New Roman" w:hAnsi="Times New Roman"/>
                <w:b/>
                <w:sz w:val="22"/>
                <w:szCs w:val="22"/>
                <w:lang w:val="sr-Latn-ME"/>
              </w:rPr>
            </w:pPr>
            <w:r w:rsidRPr="00AC530C">
              <w:rPr>
                <w:rFonts w:ascii="Times New Roman" w:hAnsi="Times New Roman"/>
                <w:b/>
                <w:sz w:val="22"/>
                <w:szCs w:val="22"/>
                <w:lang w:val="sr-Latn-ME"/>
              </w:rPr>
              <w:t>PLACEBO</w:t>
            </w:r>
          </w:p>
          <w:p w14:paraId="7C25B530" w14:textId="77777777" w:rsidR="00AB40AA" w:rsidRPr="00AC530C" w:rsidRDefault="005E22C7" w:rsidP="00AB40AA">
            <w:pPr>
              <w:jc w:val="center"/>
              <w:rPr>
                <w:rFonts w:ascii="Times New Roman" w:hAnsi="Times New Roman"/>
                <w:b/>
                <w:sz w:val="22"/>
                <w:szCs w:val="22"/>
                <w:lang w:val="sr-Latn-ME"/>
              </w:rPr>
            </w:pPr>
            <w:r w:rsidRPr="00AC530C">
              <w:rPr>
                <w:rFonts w:ascii="Times New Roman" w:hAnsi="Times New Roman"/>
                <w:b/>
                <w:sz w:val="22"/>
                <w:szCs w:val="22"/>
                <w:lang w:val="sr-Latn-ME"/>
              </w:rPr>
              <w:t>(N=542)</w:t>
            </w:r>
          </w:p>
        </w:tc>
      </w:tr>
      <w:tr w:rsidR="00281A2E" w:rsidRPr="00AC530C" w14:paraId="40C1EAD0" w14:textId="77777777" w:rsidTr="00AB40AA">
        <w:tc>
          <w:tcPr>
            <w:tcW w:w="3221" w:type="dxa"/>
            <w:tcBorders>
              <w:top w:val="single" w:sz="4" w:space="0" w:color="auto"/>
              <w:left w:val="nil"/>
              <w:bottom w:val="nil"/>
              <w:right w:val="nil"/>
            </w:tcBorders>
          </w:tcPr>
          <w:p w14:paraId="4C8FE8CE" w14:textId="77777777" w:rsidR="00AB40AA" w:rsidRPr="00AC530C" w:rsidRDefault="00BA2F78" w:rsidP="00AB40AA">
            <w:pPr>
              <w:jc w:val="center"/>
              <w:rPr>
                <w:rFonts w:ascii="Times New Roman" w:hAnsi="Times New Roman"/>
                <w:b/>
                <w:sz w:val="22"/>
                <w:szCs w:val="22"/>
                <w:lang w:val="sr-Latn-ME"/>
              </w:rPr>
            </w:pPr>
            <w:proofErr w:type="spellStart"/>
            <w:r w:rsidRPr="00AC530C">
              <w:rPr>
                <w:rFonts w:ascii="Times New Roman" w:hAnsi="Times New Roman"/>
                <w:b/>
                <w:sz w:val="22"/>
                <w:szCs w:val="22"/>
                <w:lang w:val="sr-Latn-ME"/>
              </w:rPr>
              <w:t>Interim</w:t>
            </w:r>
            <w:proofErr w:type="spellEnd"/>
            <w:r w:rsidRPr="00AC530C">
              <w:rPr>
                <w:rFonts w:ascii="Times New Roman" w:hAnsi="Times New Roman"/>
                <w:b/>
                <w:sz w:val="22"/>
                <w:szCs w:val="22"/>
                <w:lang w:val="sr-Latn-ME"/>
              </w:rPr>
              <w:t xml:space="preserve"> analiza</w:t>
            </w:r>
            <w:r w:rsidR="00C75198" w:rsidRPr="00AC530C">
              <w:rPr>
                <w:rFonts w:ascii="Times New Roman" w:hAnsi="Times New Roman"/>
                <w:b/>
                <w:sz w:val="22"/>
                <w:szCs w:val="22"/>
                <w:lang w:val="sr-Latn-ME"/>
              </w:rPr>
              <w:t xml:space="preserve"> </w:t>
            </w:r>
            <w:r w:rsidR="00AB40AA" w:rsidRPr="00AC530C">
              <w:rPr>
                <w:rFonts w:ascii="Times New Roman" w:hAnsi="Times New Roman"/>
                <w:b/>
                <w:sz w:val="22"/>
                <w:szCs w:val="22"/>
                <w:lang w:val="sr-Latn-ME"/>
              </w:rPr>
              <w:t>preživljavanj</w:t>
            </w:r>
            <w:r w:rsidRPr="00AC530C">
              <w:rPr>
                <w:rFonts w:ascii="Times New Roman" w:hAnsi="Times New Roman"/>
                <w:b/>
                <w:sz w:val="22"/>
                <w:szCs w:val="22"/>
                <w:lang w:val="sr-Latn-ME"/>
              </w:rPr>
              <w:t>a</w:t>
            </w:r>
          </w:p>
        </w:tc>
        <w:tc>
          <w:tcPr>
            <w:tcW w:w="3117" w:type="dxa"/>
            <w:tcBorders>
              <w:top w:val="single" w:sz="4" w:space="0" w:color="auto"/>
              <w:left w:val="nil"/>
              <w:bottom w:val="nil"/>
              <w:right w:val="nil"/>
            </w:tcBorders>
          </w:tcPr>
          <w:p w14:paraId="47E2FBCE" w14:textId="77777777" w:rsidR="00AB40AA" w:rsidRPr="00AC530C" w:rsidDel="00155585" w:rsidRDefault="00AB40AA" w:rsidP="00AB40AA">
            <w:pPr>
              <w:jc w:val="center"/>
              <w:rPr>
                <w:rFonts w:ascii="Times New Roman" w:hAnsi="Times New Roman"/>
                <w:sz w:val="22"/>
                <w:szCs w:val="22"/>
                <w:lang w:val="sr-Latn-ME"/>
              </w:rPr>
            </w:pPr>
          </w:p>
        </w:tc>
        <w:tc>
          <w:tcPr>
            <w:tcW w:w="3221" w:type="dxa"/>
            <w:tcBorders>
              <w:top w:val="single" w:sz="4" w:space="0" w:color="auto"/>
              <w:left w:val="nil"/>
              <w:bottom w:val="nil"/>
              <w:right w:val="nil"/>
            </w:tcBorders>
          </w:tcPr>
          <w:p w14:paraId="69E2E6EC" w14:textId="77777777" w:rsidR="00AB40AA" w:rsidRPr="00AC530C" w:rsidRDefault="00AB40AA" w:rsidP="00AB40AA">
            <w:pPr>
              <w:jc w:val="center"/>
              <w:rPr>
                <w:rFonts w:ascii="Times New Roman" w:hAnsi="Times New Roman"/>
                <w:sz w:val="22"/>
                <w:szCs w:val="22"/>
                <w:lang w:val="sr-Latn-ME"/>
              </w:rPr>
            </w:pPr>
          </w:p>
        </w:tc>
      </w:tr>
      <w:tr w:rsidR="00281A2E" w:rsidRPr="00AC530C" w14:paraId="1726DF1A" w14:textId="77777777" w:rsidTr="00AB40AA">
        <w:tc>
          <w:tcPr>
            <w:tcW w:w="3221" w:type="dxa"/>
            <w:tcBorders>
              <w:top w:val="nil"/>
              <w:left w:val="nil"/>
              <w:bottom w:val="nil"/>
              <w:right w:val="nil"/>
            </w:tcBorders>
          </w:tcPr>
          <w:p w14:paraId="6A5A09CC" w14:textId="77777777" w:rsidR="00AB40AA" w:rsidRPr="00AC530C" w:rsidRDefault="00AB40AA"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smrt</w:t>
            </w:r>
            <w:r w:rsidR="005E22C7" w:rsidRPr="00AC530C">
              <w:rPr>
                <w:rFonts w:ascii="Times New Roman" w:hAnsi="Times New Roman"/>
                <w:sz w:val="22"/>
                <w:szCs w:val="22"/>
                <w:lang w:val="sr-Latn-ME"/>
              </w:rPr>
              <w:t xml:space="preserve"> (%)</w:t>
            </w:r>
          </w:p>
        </w:tc>
        <w:tc>
          <w:tcPr>
            <w:tcW w:w="3117" w:type="dxa"/>
            <w:tcBorders>
              <w:top w:val="nil"/>
              <w:left w:val="nil"/>
              <w:bottom w:val="nil"/>
              <w:right w:val="nil"/>
            </w:tcBorders>
          </w:tcPr>
          <w:p w14:paraId="1B36C7F4" w14:textId="77777777" w:rsidR="00AB40AA" w:rsidRPr="00AC530C" w:rsidRDefault="005E22C7"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147 (27%)</w:t>
            </w:r>
          </w:p>
        </w:tc>
        <w:tc>
          <w:tcPr>
            <w:tcW w:w="3221" w:type="dxa"/>
            <w:tcBorders>
              <w:top w:val="nil"/>
              <w:left w:val="nil"/>
              <w:bottom w:val="nil"/>
              <w:right w:val="nil"/>
            </w:tcBorders>
          </w:tcPr>
          <w:p w14:paraId="1FA1A440" w14:textId="77777777" w:rsidR="00AB40AA" w:rsidRPr="00AC530C" w:rsidRDefault="005E22C7"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186 (34%)</w:t>
            </w:r>
          </w:p>
        </w:tc>
      </w:tr>
      <w:tr w:rsidR="00281A2E" w:rsidRPr="00AC530C" w14:paraId="4E6CD413" w14:textId="77777777" w:rsidTr="00AB40AA">
        <w:tc>
          <w:tcPr>
            <w:tcW w:w="3221" w:type="dxa"/>
            <w:tcBorders>
              <w:top w:val="nil"/>
              <w:left w:val="nil"/>
              <w:bottom w:val="nil"/>
              <w:right w:val="nil"/>
            </w:tcBorders>
          </w:tcPr>
          <w:p w14:paraId="4949B698" w14:textId="77777777" w:rsidR="00AB40AA" w:rsidRPr="00AC530C" w:rsidRDefault="00AB40AA" w:rsidP="00AB40AA">
            <w:pPr>
              <w:jc w:val="center"/>
              <w:rPr>
                <w:rFonts w:ascii="Times New Roman" w:hAnsi="Times New Roman"/>
                <w:sz w:val="22"/>
                <w:szCs w:val="22"/>
                <w:lang w:val="sr-Latn-ME"/>
              </w:rPr>
            </w:pPr>
            <w:r w:rsidRPr="00AC530C">
              <w:rPr>
                <w:rFonts w:ascii="Times New Roman" w:hAnsi="Times New Roman"/>
                <w:sz w:val="22"/>
                <w:szCs w:val="22"/>
                <w:lang w:val="sr-Latn-ME"/>
              </w:rPr>
              <w:t>Srednje preživljavanje u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esecima</w:t>
            </w:r>
          </w:p>
          <w:p w14:paraId="2BEED05E" w14:textId="43106123" w:rsidR="00AB40AA" w:rsidRPr="00AC530C" w:rsidRDefault="00AB40AA"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lastRenderedPageBreak/>
              <w:t>95% interval pov</w:t>
            </w:r>
            <w:r w:rsidR="006413D5" w:rsidRPr="00AC530C">
              <w:rPr>
                <w:rFonts w:ascii="Times New Roman" w:hAnsi="Times New Roman"/>
                <w:sz w:val="22"/>
                <w:szCs w:val="22"/>
                <w:lang w:val="sr-Latn-ME"/>
              </w:rPr>
              <w:t>j</w:t>
            </w:r>
            <w:r w:rsidRPr="00AC530C">
              <w:rPr>
                <w:rFonts w:ascii="Times New Roman" w:hAnsi="Times New Roman"/>
                <w:sz w:val="22"/>
                <w:szCs w:val="22"/>
                <w:lang w:val="sr-Latn-ME"/>
              </w:rPr>
              <w:t>erenja (CI))</w:t>
            </w:r>
          </w:p>
        </w:tc>
        <w:tc>
          <w:tcPr>
            <w:tcW w:w="3117" w:type="dxa"/>
            <w:tcBorders>
              <w:top w:val="nil"/>
              <w:left w:val="nil"/>
              <w:bottom w:val="nil"/>
              <w:right w:val="nil"/>
            </w:tcBorders>
          </w:tcPr>
          <w:p w14:paraId="03BC7640" w14:textId="4D878D1E" w:rsidR="00AB40AA" w:rsidRPr="00AC530C" w:rsidRDefault="006172DB"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lastRenderedPageBreak/>
              <w:t>nije dostignuto</w:t>
            </w:r>
          </w:p>
          <w:p w14:paraId="70112F64" w14:textId="77777777" w:rsidR="00AB40AA" w:rsidRPr="00AC530C" w:rsidRDefault="00AB40AA" w:rsidP="00AB40AA">
            <w:pPr>
              <w:jc w:val="center"/>
              <w:rPr>
                <w:rFonts w:ascii="Times New Roman" w:hAnsi="Times New Roman"/>
                <w:sz w:val="22"/>
                <w:szCs w:val="22"/>
                <w:lang w:val="sr-Latn-ME"/>
              </w:rPr>
            </w:pPr>
          </w:p>
          <w:p w14:paraId="5E540DBB" w14:textId="77777777" w:rsidR="00AB40AA" w:rsidRPr="00AC530C" w:rsidRDefault="005E22C7" w:rsidP="00AB40AA">
            <w:pPr>
              <w:jc w:val="center"/>
              <w:rPr>
                <w:rFonts w:ascii="Times New Roman" w:hAnsi="Times New Roman"/>
                <w:sz w:val="22"/>
                <w:szCs w:val="22"/>
                <w:lang w:val="sr-Latn-ME"/>
              </w:rPr>
            </w:pPr>
            <w:r w:rsidRPr="00AC530C">
              <w:rPr>
                <w:rFonts w:ascii="Times New Roman" w:hAnsi="Times New Roman"/>
                <w:sz w:val="22"/>
                <w:szCs w:val="22"/>
                <w:lang w:val="sr-Latn-ME"/>
              </w:rPr>
              <w:lastRenderedPageBreak/>
              <w:t>(N</w:t>
            </w:r>
            <w:r w:rsidR="00C75198" w:rsidRPr="00AC530C">
              <w:rPr>
                <w:rFonts w:ascii="Times New Roman" w:hAnsi="Times New Roman"/>
                <w:sz w:val="22"/>
                <w:szCs w:val="22"/>
                <w:lang w:val="sr-Latn-ME"/>
              </w:rPr>
              <w:t>P</w:t>
            </w:r>
            <w:r w:rsidRPr="00AC530C">
              <w:rPr>
                <w:rFonts w:ascii="Times New Roman" w:hAnsi="Times New Roman"/>
                <w:sz w:val="22"/>
                <w:szCs w:val="22"/>
                <w:lang w:val="sr-Latn-ME"/>
              </w:rPr>
              <w:t>, N</w:t>
            </w:r>
            <w:r w:rsidR="00C75198" w:rsidRPr="00AC530C">
              <w:rPr>
                <w:rFonts w:ascii="Times New Roman" w:hAnsi="Times New Roman"/>
                <w:sz w:val="22"/>
                <w:szCs w:val="22"/>
                <w:lang w:val="sr-Latn-ME"/>
              </w:rPr>
              <w:t>P</w:t>
            </w:r>
            <w:r w:rsidRPr="00AC530C">
              <w:rPr>
                <w:rFonts w:ascii="Times New Roman" w:hAnsi="Times New Roman"/>
                <w:sz w:val="22"/>
                <w:szCs w:val="22"/>
                <w:lang w:val="sr-Latn-ME"/>
              </w:rPr>
              <w:t>)</w:t>
            </w:r>
          </w:p>
        </w:tc>
        <w:tc>
          <w:tcPr>
            <w:tcW w:w="3221" w:type="dxa"/>
            <w:tcBorders>
              <w:top w:val="nil"/>
              <w:left w:val="nil"/>
              <w:bottom w:val="nil"/>
              <w:right w:val="nil"/>
            </w:tcBorders>
          </w:tcPr>
          <w:p w14:paraId="599FA941" w14:textId="77777777" w:rsidR="00AB40AA" w:rsidRPr="00AC530C" w:rsidRDefault="005E22C7"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lastRenderedPageBreak/>
              <w:t>27.2</w:t>
            </w:r>
          </w:p>
          <w:p w14:paraId="5D2D1926" w14:textId="77777777" w:rsidR="00AB40AA" w:rsidRPr="00AC530C" w:rsidRDefault="00AB40AA" w:rsidP="00AB40AA">
            <w:pPr>
              <w:jc w:val="center"/>
              <w:rPr>
                <w:rFonts w:ascii="Times New Roman" w:hAnsi="Times New Roman"/>
                <w:sz w:val="22"/>
                <w:szCs w:val="22"/>
                <w:lang w:val="sr-Latn-ME"/>
              </w:rPr>
            </w:pPr>
          </w:p>
          <w:p w14:paraId="262AAE48" w14:textId="77777777" w:rsidR="00AB40AA" w:rsidRPr="00AC530C" w:rsidRDefault="005E22C7" w:rsidP="00AB40AA">
            <w:pPr>
              <w:jc w:val="center"/>
              <w:rPr>
                <w:rFonts w:ascii="Times New Roman" w:hAnsi="Times New Roman"/>
                <w:sz w:val="22"/>
                <w:szCs w:val="22"/>
                <w:lang w:val="sr-Latn-ME"/>
              </w:rPr>
            </w:pPr>
            <w:r w:rsidRPr="00AC530C">
              <w:rPr>
                <w:rFonts w:ascii="Times New Roman" w:hAnsi="Times New Roman"/>
                <w:sz w:val="22"/>
                <w:szCs w:val="22"/>
                <w:lang w:val="sr-Latn-ME"/>
              </w:rPr>
              <w:lastRenderedPageBreak/>
              <w:t>(25.95, N</w:t>
            </w:r>
            <w:r w:rsidR="00C75198" w:rsidRPr="00AC530C">
              <w:rPr>
                <w:rFonts w:ascii="Times New Roman" w:hAnsi="Times New Roman"/>
                <w:sz w:val="22"/>
                <w:szCs w:val="22"/>
                <w:lang w:val="sr-Latn-ME"/>
              </w:rPr>
              <w:t>P</w:t>
            </w:r>
            <w:r w:rsidRPr="00AC530C">
              <w:rPr>
                <w:rFonts w:ascii="Times New Roman" w:hAnsi="Times New Roman"/>
                <w:sz w:val="22"/>
                <w:szCs w:val="22"/>
                <w:lang w:val="sr-Latn-ME"/>
              </w:rPr>
              <w:t>)</w:t>
            </w:r>
          </w:p>
        </w:tc>
      </w:tr>
      <w:tr w:rsidR="00281A2E" w:rsidRPr="00AC530C" w14:paraId="053CF591" w14:textId="77777777" w:rsidTr="00AB40AA">
        <w:tc>
          <w:tcPr>
            <w:tcW w:w="3221" w:type="dxa"/>
            <w:tcBorders>
              <w:top w:val="nil"/>
              <w:left w:val="nil"/>
              <w:bottom w:val="nil"/>
              <w:right w:val="nil"/>
            </w:tcBorders>
          </w:tcPr>
          <w:p w14:paraId="4010C787" w14:textId="77777777" w:rsidR="00AB40AA" w:rsidRPr="00AC530C" w:rsidRDefault="00B52B1E"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lastRenderedPageBreak/>
              <w:t>p-</w:t>
            </w:r>
            <w:r w:rsidR="00AB40AA" w:rsidRPr="00AC530C">
              <w:rPr>
                <w:rFonts w:ascii="Times New Roman" w:hAnsi="Times New Roman"/>
                <w:sz w:val="22"/>
                <w:szCs w:val="22"/>
                <w:lang w:val="sr-Latn-ME"/>
              </w:rPr>
              <w:t>vr</w:t>
            </w:r>
            <w:r w:rsidR="00C75198" w:rsidRPr="00AC530C">
              <w:rPr>
                <w:rFonts w:ascii="Times New Roman" w:hAnsi="Times New Roman"/>
                <w:sz w:val="22"/>
                <w:szCs w:val="22"/>
                <w:lang w:val="sr-Latn-ME"/>
              </w:rPr>
              <w:t>ij</w:t>
            </w:r>
            <w:r w:rsidR="00AB40AA" w:rsidRPr="00AC530C">
              <w:rPr>
                <w:rFonts w:ascii="Times New Roman" w:hAnsi="Times New Roman"/>
                <w:sz w:val="22"/>
                <w:szCs w:val="22"/>
                <w:lang w:val="sr-Latn-ME"/>
              </w:rPr>
              <w:t>ednost*</w:t>
            </w:r>
          </w:p>
        </w:tc>
        <w:tc>
          <w:tcPr>
            <w:tcW w:w="6338" w:type="dxa"/>
            <w:gridSpan w:val="2"/>
            <w:tcBorders>
              <w:top w:val="nil"/>
              <w:left w:val="nil"/>
              <w:bottom w:val="nil"/>
              <w:right w:val="nil"/>
            </w:tcBorders>
          </w:tcPr>
          <w:p w14:paraId="5EC34BBA" w14:textId="77777777" w:rsidR="00AB40AA" w:rsidRPr="00AC530C" w:rsidRDefault="005E22C7"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0.0097</w:t>
            </w:r>
          </w:p>
        </w:tc>
      </w:tr>
      <w:tr w:rsidR="00281A2E" w:rsidRPr="00AC530C" w14:paraId="0CCD638D" w14:textId="77777777" w:rsidTr="00BA2F78">
        <w:tc>
          <w:tcPr>
            <w:tcW w:w="3221" w:type="dxa"/>
            <w:tcBorders>
              <w:top w:val="nil"/>
              <w:left w:val="nil"/>
              <w:bottom w:val="nil"/>
              <w:right w:val="nil"/>
            </w:tcBorders>
          </w:tcPr>
          <w:p w14:paraId="0EA56ABC" w14:textId="643D9C00" w:rsidR="00AB40AA" w:rsidRPr="00AC530C" w:rsidRDefault="006172DB" w:rsidP="00AB40AA">
            <w:pPr>
              <w:jc w:val="center"/>
              <w:rPr>
                <w:rFonts w:ascii="Times New Roman" w:hAnsi="Times New Roman"/>
                <w:sz w:val="22"/>
                <w:szCs w:val="22"/>
                <w:lang w:val="sr-Latn-ME"/>
              </w:rPr>
            </w:pPr>
            <w:r w:rsidRPr="00AC530C">
              <w:rPr>
                <w:rFonts w:ascii="Times New Roman" w:hAnsi="Times New Roman"/>
                <w:sz w:val="22"/>
                <w:szCs w:val="22"/>
                <w:lang w:val="sr-Latn-ME"/>
              </w:rPr>
              <w:t>Odnos rizika</w:t>
            </w:r>
            <w:r w:rsidR="00AB40AA" w:rsidRPr="00AC530C">
              <w:rPr>
                <w:rFonts w:ascii="Times New Roman" w:hAnsi="Times New Roman"/>
                <w:sz w:val="22"/>
                <w:szCs w:val="22"/>
                <w:lang w:val="sr-Latn-ME"/>
              </w:rPr>
              <w:t xml:space="preserve"> **</w:t>
            </w:r>
          </w:p>
          <w:p w14:paraId="7AFC6477" w14:textId="77777777" w:rsidR="00AB40AA" w:rsidRPr="00AC530C" w:rsidRDefault="00AB40AA"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(95% CI)</w:t>
            </w:r>
          </w:p>
        </w:tc>
        <w:tc>
          <w:tcPr>
            <w:tcW w:w="6338" w:type="dxa"/>
            <w:gridSpan w:val="2"/>
            <w:tcBorders>
              <w:top w:val="nil"/>
              <w:left w:val="nil"/>
              <w:bottom w:val="nil"/>
              <w:right w:val="nil"/>
            </w:tcBorders>
            <w:vAlign w:val="center"/>
          </w:tcPr>
          <w:p w14:paraId="3FA735F2" w14:textId="77777777" w:rsidR="00AB40AA" w:rsidRPr="00AC530C" w:rsidRDefault="005E22C7" w:rsidP="00AB40AA">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0.752 (0.606, 0.934)</w:t>
            </w:r>
          </w:p>
        </w:tc>
      </w:tr>
      <w:tr w:rsidR="00281A2E" w:rsidRPr="00AC530C" w14:paraId="005DEA5A" w14:textId="77777777" w:rsidTr="00BA2F78">
        <w:trPr>
          <w:trHeight w:val="331"/>
        </w:trPr>
        <w:tc>
          <w:tcPr>
            <w:tcW w:w="3221" w:type="dxa"/>
            <w:tcBorders>
              <w:top w:val="nil"/>
              <w:left w:val="nil"/>
              <w:bottom w:val="nil"/>
              <w:right w:val="nil"/>
            </w:tcBorders>
          </w:tcPr>
          <w:p w14:paraId="3E70DB82" w14:textId="77777777" w:rsidR="00BA2F78" w:rsidRPr="00AC530C" w:rsidRDefault="00BA2F78" w:rsidP="00BA2F78">
            <w:pPr>
              <w:jc w:val="center"/>
              <w:rPr>
                <w:rFonts w:ascii="Times New Roman" w:hAnsi="Times New Roman"/>
                <w:b/>
                <w:sz w:val="22"/>
                <w:szCs w:val="22"/>
                <w:lang w:val="sr-Latn-ME"/>
              </w:rPr>
            </w:pPr>
            <w:r w:rsidRPr="00AC530C">
              <w:rPr>
                <w:rFonts w:ascii="Times New Roman" w:hAnsi="Times New Roman"/>
                <w:b/>
                <w:sz w:val="22"/>
                <w:szCs w:val="22"/>
                <w:lang w:val="sr-Latn-ME"/>
              </w:rPr>
              <w:t>Finalna analiza preživljavanja</w:t>
            </w:r>
          </w:p>
        </w:tc>
        <w:tc>
          <w:tcPr>
            <w:tcW w:w="6338" w:type="dxa"/>
            <w:gridSpan w:val="2"/>
            <w:tcBorders>
              <w:top w:val="nil"/>
              <w:left w:val="nil"/>
              <w:bottom w:val="nil"/>
              <w:right w:val="nil"/>
            </w:tcBorders>
            <w:vAlign w:val="center"/>
          </w:tcPr>
          <w:p w14:paraId="0AA1E86A" w14:textId="77777777" w:rsidR="00BA2F78" w:rsidRPr="00AC530C" w:rsidRDefault="00BA2F78" w:rsidP="00BA2F78">
            <w:pPr>
              <w:tabs>
                <w:tab w:val="left" w:pos="567"/>
              </w:tabs>
              <w:jc w:val="center"/>
              <w:rPr>
                <w:rFonts w:ascii="Times New Roman" w:hAnsi="Times New Roman"/>
                <w:sz w:val="22"/>
                <w:szCs w:val="22"/>
                <w:lang w:val="sr-Latn-ME"/>
              </w:rPr>
            </w:pPr>
          </w:p>
        </w:tc>
      </w:tr>
      <w:tr w:rsidR="00281A2E" w:rsidRPr="00AC530C" w14:paraId="5699A47C" w14:textId="77777777" w:rsidTr="00BA2F78">
        <w:tc>
          <w:tcPr>
            <w:tcW w:w="3221" w:type="dxa"/>
            <w:tcBorders>
              <w:top w:val="nil"/>
              <w:left w:val="nil"/>
              <w:bottom w:val="nil"/>
              <w:right w:val="nil"/>
            </w:tcBorders>
          </w:tcPr>
          <w:p w14:paraId="2DF428E2" w14:textId="77777777" w:rsidR="00BA2F78" w:rsidRPr="00AC530C" w:rsidRDefault="00BA2F78" w:rsidP="00BA2F78">
            <w:pPr>
              <w:jc w:val="center"/>
              <w:rPr>
                <w:rFonts w:ascii="Times New Roman" w:hAnsi="Times New Roman"/>
                <w:sz w:val="22"/>
                <w:szCs w:val="22"/>
                <w:lang w:val="sr-Latn-ME"/>
              </w:rPr>
            </w:pPr>
            <w:r w:rsidRPr="00AC530C">
              <w:rPr>
                <w:rFonts w:ascii="Times New Roman" w:hAnsi="Times New Roman"/>
                <w:sz w:val="22"/>
                <w:szCs w:val="22"/>
                <w:lang w:val="sr-Latn-ME"/>
              </w:rPr>
              <w:t>Smrti</w:t>
            </w:r>
          </w:p>
        </w:tc>
        <w:tc>
          <w:tcPr>
            <w:tcW w:w="6338" w:type="dxa"/>
            <w:gridSpan w:val="2"/>
            <w:tcBorders>
              <w:top w:val="nil"/>
              <w:left w:val="nil"/>
              <w:bottom w:val="nil"/>
              <w:right w:val="nil"/>
            </w:tcBorders>
            <w:vAlign w:val="center"/>
          </w:tcPr>
          <w:p w14:paraId="0AD123B3" w14:textId="77777777" w:rsidR="00BA2F78" w:rsidRPr="00AC530C" w:rsidRDefault="00BA2F78" w:rsidP="00BA2F7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354 (65%)</w:t>
            </w:r>
            <w:r w:rsidRPr="00AC530C">
              <w:rPr>
                <w:rFonts w:ascii="Times New Roman" w:hAnsi="Times New Roman"/>
                <w:sz w:val="22"/>
                <w:szCs w:val="22"/>
                <w:lang w:val="sr-Latn-ME"/>
              </w:rPr>
              <w:tab/>
              <w:t>387 (71%)</w:t>
            </w:r>
          </w:p>
          <w:p w14:paraId="1453315E" w14:textId="77777777" w:rsidR="00BA2F78" w:rsidRPr="00AC530C" w:rsidRDefault="00BA2F78" w:rsidP="00BA2F78">
            <w:pPr>
              <w:tabs>
                <w:tab w:val="left" w:pos="567"/>
              </w:tabs>
              <w:jc w:val="center"/>
              <w:rPr>
                <w:rFonts w:ascii="Times New Roman" w:hAnsi="Times New Roman"/>
                <w:sz w:val="22"/>
                <w:szCs w:val="22"/>
                <w:lang w:val="sr-Latn-ME"/>
              </w:rPr>
            </w:pPr>
          </w:p>
        </w:tc>
      </w:tr>
      <w:tr w:rsidR="00281A2E" w:rsidRPr="00AC530C" w14:paraId="26D320B2" w14:textId="77777777" w:rsidTr="00BA2F78">
        <w:tc>
          <w:tcPr>
            <w:tcW w:w="3221" w:type="dxa"/>
            <w:tcBorders>
              <w:top w:val="nil"/>
              <w:left w:val="nil"/>
              <w:bottom w:val="nil"/>
              <w:right w:val="nil"/>
            </w:tcBorders>
          </w:tcPr>
          <w:p w14:paraId="5F4811DF" w14:textId="77777777" w:rsidR="00BA2F78" w:rsidRPr="00AC530C" w:rsidRDefault="00BA2F78" w:rsidP="00BA2F78">
            <w:pPr>
              <w:jc w:val="center"/>
              <w:rPr>
                <w:rFonts w:ascii="Times New Roman" w:hAnsi="Times New Roman"/>
                <w:sz w:val="22"/>
                <w:szCs w:val="22"/>
                <w:lang w:val="sr-Latn-ME"/>
              </w:rPr>
            </w:pPr>
            <w:r w:rsidRPr="00AC530C">
              <w:rPr>
                <w:rFonts w:ascii="Times New Roman" w:hAnsi="Times New Roman"/>
                <w:sz w:val="22"/>
                <w:szCs w:val="22"/>
                <w:lang w:val="sr-Latn-ME"/>
              </w:rPr>
              <w:t>Srednje ukupno preživljavanje u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esecima (95%CI)</w:t>
            </w:r>
          </w:p>
          <w:p w14:paraId="6AE27645" w14:textId="77777777" w:rsidR="00BA2F78" w:rsidRPr="00AC530C" w:rsidRDefault="00BA2F78" w:rsidP="00BA2F78">
            <w:pPr>
              <w:jc w:val="center"/>
              <w:rPr>
                <w:rFonts w:ascii="Times New Roman" w:hAnsi="Times New Roman"/>
                <w:sz w:val="22"/>
                <w:szCs w:val="22"/>
                <w:lang w:val="sr-Latn-ME"/>
              </w:rPr>
            </w:pPr>
          </w:p>
        </w:tc>
        <w:tc>
          <w:tcPr>
            <w:tcW w:w="6338" w:type="dxa"/>
            <w:gridSpan w:val="2"/>
            <w:tcBorders>
              <w:top w:val="nil"/>
              <w:left w:val="nil"/>
              <w:bottom w:val="nil"/>
              <w:right w:val="nil"/>
            </w:tcBorders>
            <w:vAlign w:val="center"/>
          </w:tcPr>
          <w:p w14:paraId="0CE0223E" w14:textId="77777777" w:rsidR="00BA2F78" w:rsidRPr="00AC530C" w:rsidRDefault="00BA2F78" w:rsidP="00BA2F7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34.7 (32.7; 36.8)</w:t>
            </w:r>
            <w:r w:rsidRPr="00AC530C">
              <w:rPr>
                <w:rFonts w:ascii="Times New Roman" w:hAnsi="Times New Roman"/>
                <w:sz w:val="22"/>
                <w:szCs w:val="22"/>
                <w:lang w:val="sr-Latn-ME"/>
              </w:rPr>
              <w:tab/>
              <w:t>30.3 (28.7; 33.3)</w:t>
            </w:r>
          </w:p>
          <w:p w14:paraId="0D8E4AAA" w14:textId="77777777" w:rsidR="00BA2F78" w:rsidRPr="00AC530C" w:rsidRDefault="00BA2F78" w:rsidP="00BA2F78">
            <w:pPr>
              <w:tabs>
                <w:tab w:val="left" w:pos="567"/>
              </w:tabs>
              <w:jc w:val="center"/>
              <w:rPr>
                <w:rFonts w:ascii="Times New Roman" w:hAnsi="Times New Roman"/>
                <w:sz w:val="22"/>
                <w:szCs w:val="22"/>
                <w:lang w:val="sr-Latn-ME"/>
              </w:rPr>
            </w:pPr>
          </w:p>
        </w:tc>
      </w:tr>
      <w:tr w:rsidR="00281A2E" w:rsidRPr="00AC530C" w14:paraId="6BA8E7A8" w14:textId="77777777" w:rsidTr="00BA2F78">
        <w:tc>
          <w:tcPr>
            <w:tcW w:w="3221" w:type="dxa"/>
            <w:tcBorders>
              <w:top w:val="nil"/>
              <w:left w:val="nil"/>
              <w:bottom w:val="nil"/>
              <w:right w:val="nil"/>
            </w:tcBorders>
          </w:tcPr>
          <w:p w14:paraId="0C9A0457" w14:textId="77777777" w:rsidR="00BA2F78" w:rsidRPr="00AC530C" w:rsidRDefault="00BA2F78" w:rsidP="00BA2F78">
            <w:pPr>
              <w:jc w:val="center"/>
              <w:rPr>
                <w:rFonts w:ascii="Times New Roman" w:hAnsi="Times New Roman"/>
                <w:sz w:val="22"/>
                <w:szCs w:val="22"/>
                <w:lang w:val="sr-Latn-ME"/>
              </w:rPr>
            </w:pPr>
            <w:r w:rsidRPr="00AC530C">
              <w:rPr>
                <w:rFonts w:ascii="Times New Roman" w:hAnsi="Times New Roman"/>
                <w:sz w:val="22"/>
                <w:szCs w:val="22"/>
                <w:lang w:val="sr-Latn-ME"/>
              </w:rPr>
              <w:t>p-vr</w:t>
            </w:r>
            <w:r w:rsidR="00C75198" w:rsidRPr="00AC530C">
              <w:rPr>
                <w:rFonts w:ascii="Times New Roman" w:hAnsi="Times New Roman"/>
                <w:sz w:val="22"/>
                <w:szCs w:val="22"/>
                <w:lang w:val="sr-Latn-ME"/>
              </w:rPr>
              <w:t>ij</w:t>
            </w:r>
            <w:r w:rsidRPr="00AC530C">
              <w:rPr>
                <w:rFonts w:ascii="Times New Roman" w:hAnsi="Times New Roman"/>
                <w:sz w:val="22"/>
                <w:szCs w:val="22"/>
                <w:lang w:val="sr-Latn-ME"/>
              </w:rPr>
              <w:t>ednost*</w:t>
            </w:r>
          </w:p>
        </w:tc>
        <w:tc>
          <w:tcPr>
            <w:tcW w:w="6338" w:type="dxa"/>
            <w:gridSpan w:val="2"/>
            <w:tcBorders>
              <w:top w:val="nil"/>
              <w:left w:val="nil"/>
              <w:bottom w:val="nil"/>
              <w:right w:val="nil"/>
            </w:tcBorders>
            <w:vAlign w:val="center"/>
          </w:tcPr>
          <w:p w14:paraId="0BA52F83" w14:textId="77777777" w:rsidR="00BA2F78" w:rsidRPr="00AC530C" w:rsidRDefault="00BA2F78" w:rsidP="00BA2F7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0.0033</w:t>
            </w:r>
          </w:p>
          <w:p w14:paraId="5B1C6704" w14:textId="77777777" w:rsidR="00BA2F78" w:rsidRPr="00AC530C" w:rsidRDefault="00BA2F78" w:rsidP="00BA2F78">
            <w:pPr>
              <w:tabs>
                <w:tab w:val="left" w:pos="567"/>
              </w:tabs>
              <w:jc w:val="center"/>
              <w:rPr>
                <w:rFonts w:ascii="Times New Roman" w:hAnsi="Times New Roman"/>
                <w:sz w:val="22"/>
                <w:szCs w:val="22"/>
                <w:lang w:val="sr-Latn-ME"/>
              </w:rPr>
            </w:pPr>
          </w:p>
        </w:tc>
      </w:tr>
      <w:tr w:rsidR="00281A2E" w:rsidRPr="00AC530C" w14:paraId="363B3448" w14:textId="77777777" w:rsidTr="00BA2F78">
        <w:tc>
          <w:tcPr>
            <w:tcW w:w="3221" w:type="dxa"/>
            <w:tcBorders>
              <w:top w:val="nil"/>
              <w:left w:val="nil"/>
              <w:bottom w:val="single" w:sz="4" w:space="0" w:color="auto"/>
              <w:right w:val="nil"/>
            </w:tcBorders>
          </w:tcPr>
          <w:p w14:paraId="49CC04C0" w14:textId="77777777" w:rsidR="00BA2F78" w:rsidRPr="00AC530C" w:rsidRDefault="00BA2F78" w:rsidP="00BA2F78">
            <w:pPr>
              <w:jc w:val="center"/>
              <w:rPr>
                <w:rFonts w:ascii="Times New Roman" w:hAnsi="Times New Roman"/>
                <w:sz w:val="22"/>
                <w:szCs w:val="22"/>
                <w:lang w:val="sr-Latn-ME"/>
              </w:rPr>
            </w:pPr>
            <w:r w:rsidRPr="00AC530C">
              <w:rPr>
                <w:rFonts w:ascii="Times New Roman" w:hAnsi="Times New Roman"/>
                <w:sz w:val="22"/>
                <w:szCs w:val="22"/>
                <w:lang w:val="sr-Latn-ME"/>
              </w:rPr>
              <w:t xml:space="preserve">Koeficijent </w:t>
            </w:r>
            <w:proofErr w:type="spellStart"/>
            <w:r w:rsidRPr="00AC530C">
              <w:rPr>
                <w:rFonts w:ascii="Times New Roman" w:hAnsi="Times New Roman"/>
                <w:sz w:val="22"/>
                <w:szCs w:val="22"/>
                <w:lang w:val="sr-Latn-ME"/>
              </w:rPr>
              <w:t>hazarnosti</w:t>
            </w:r>
            <w:proofErr w:type="spellEnd"/>
            <w:r w:rsidRPr="00AC530C">
              <w:rPr>
                <w:rFonts w:ascii="Times New Roman" w:hAnsi="Times New Roman"/>
                <w:sz w:val="22"/>
                <w:szCs w:val="22"/>
                <w:lang w:val="sr-Latn-ME"/>
              </w:rPr>
              <w:t>** (95%CI)</w:t>
            </w:r>
          </w:p>
        </w:tc>
        <w:tc>
          <w:tcPr>
            <w:tcW w:w="6338" w:type="dxa"/>
            <w:gridSpan w:val="2"/>
            <w:tcBorders>
              <w:top w:val="nil"/>
              <w:left w:val="nil"/>
              <w:bottom w:val="single" w:sz="4" w:space="0" w:color="auto"/>
              <w:right w:val="nil"/>
            </w:tcBorders>
            <w:vAlign w:val="center"/>
          </w:tcPr>
          <w:p w14:paraId="32DF292B" w14:textId="77777777" w:rsidR="00BA2F78" w:rsidRPr="00AC530C" w:rsidRDefault="00BA2F78" w:rsidP="00BA2F78">
            <w:pPr>
              <w:tabs>
                <w:tab w:val="left" w:pos="567"/>
              </w:tabs>
              <w:jc w:val="center"/>
              <w:rPr>
                <w:rFonts w:ascii="Times New Roman" w:hAnsi="Times New Roman"/>
                <w:sz w:val="22"/>
                <w:szCs w:val="22"/>
                <w:lang w:val="sr-Latn-ME"/>
              </w:rPr>
            </w:pPr>
            <w:r w:rsidRPr="00AC530C">
              <w:rPr>
                <w:rFonts w:ascii="Times New Roman" w:hAnsi="Times New Roman"/>
                <w:sz w:val="22"/>
                <w:szCs w:val="22"/>
                <w:lang w:val="sr-Latn-ME"/>
              </w:rPr>
              <w:t>0.806 (0.697; 0.931)</w:t>
            </w:r>
          </w:p>
        </w:tc>
      </w:tr>
    </w:tbl>
    <w:p w14:paraId="185189F2" w14:textId="09E2E32D" w:rsidR="00AB40AA" w:rsidRPr="00AC530C" w:rsidRDefault="00AB40AA" w:rsidP="00AB40AA">
      <w:pPr>
        <w:rPr>
          <w:rFonts w:ascii="Times New Roman" w:eastAsia="MS Mincho" w:hAnsi="Times New Roman"/>
          <w:sz w:val="22"/>
          <w:szCs w:val="22"/>
          <w:lang w:val="sr-Latn-ME" w:eastAsia="ja-JP"/>
        </w:rPr>
      </w:pPr>
      <w:r w:rsidRPr="00AC530C">
        <w:rPr>
          <w:rFonts w:ascii="Times New Roman" w:eastAsia="MS Mincho" w:hAnsi="Times New Roman"/>
          <w:sz w:val="22"/>
          <w:szCs w:val="22"/>
          <w:lang w:val="sr-Latn-ME" w:eastAsia="ja-JP"/>
        </w:rPr>
        <w:t>N</w:t>
      </w:r>
      <w:r w:rsidR="00C75198" w:rsidRPr="00AC530C">
        <w:rPr>
          <w:rFonts w:ascii="Times New Roman" w:eastAsia="MS Mincho" w:hAnsi="Times New Roman"/>
          <w:sz w:val="22"/>
          <w:szCs w:val="22"/>
          <w:lang w:val="sr-Latn-ME" w:eastAsia="ja-JP"/>
        </w:rPr>
        <w:t>P</w:t>
      </w:r>
      <w:r w:rsidRPr="00AC530C">
        <w:rPr>
          <w:rFonts w:ascii="Times New Roman" w:eastAsia="MS Mincho" w:hAnsi="Times New Roman"/>
          <w:sz w:val="22"/>
          <w:szCs w:val="22"/>
          <w:lang w:val="sr-Latn-ME" w:eastAsia="ja-JP"/>
        </w:rPr>
        <w:t>- Nije proc</w:t>
      </w:r>
      <w:r w:rsidR="006413D5" w:rsidRPr="00AC530C">
        <w:rPr>
          <w:rFonts w:ascii="Times New Roman" w:eastAsia="MS Mincho" w:hAnsi="Times New Roman"/>
          <w:sz w:val="22"/>
          <w:szCs w:val="22"/>
          <w:lang w:val="sr-Latn-ME" w:eastAsia="ja-JP"/>
        </w:rPr>
        <w:t>i</w:t>
      </w:r>
      <w:r w:rsidR="007C7F2E"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enjeno</w:t>
      </w:r>
    </w:p>
    <w:p w14:paraId="0B25CFF3" w14:textId="77777777" w:rsidR="00AB40AA" w:rsidRPr="00AC530C" w:rsidRDefault="00AB40AA" w:rsidP="00AB40AA">
      <w:pPr>
        <w:rPr>
          <w:rFonts w:ascii="Times New Roman" w:eastAsia="MS Mincho" w:hAnsi="Times New Roman"/>
          <w:sz w:val="22"/>
          <w:szCs w:val="22"/>
          <w:lang w:val="sr-Latn-ME" w:eastAsia="ja-JP"/>
        </w:rPr>
      </w:pPr>
      <w:r w:rsidRPr="00AC530C">
        <w:rPr>
          <w:rFonts w:ascii="Times New Roman" w:hAnsi="Times New Roman"/>
          <w:sz w:val="22"/>
          <w:szCs w:val="22"/>
          <w:lang w:val="sr-Latn-ME"/>
        </w:rPr>
        <w:t>*</w:t>
      </w:r>
      <w:r w:rsidR="00BA2F78" w:rsidRPr="00AC530C">
        <w:rPr>
          <w:rFonts w:ascii="Times New Roman" w:hAnsi="Times New Roman"/>
          <w:sz w:val="22"/>
          <w:szCs w:val="22"/>
          <w:lang w:val="sr-Latn-ME"/>
        </w:rPr>
        <w:t>p-</w:t>
      </w:r>
      <w:r w:rsidRPr="00AC530C">
        <w:rPr>
          <w:rFonts w:ascii="Times New Roman" w:eastAsia="MS Mincho" w:hAnsi="Times New Roman"/>
          <w:sz w:val="22"/>
          <w:szCs w:val="22"/>
          <w:lang w:val="sr-Latn-ME" w:eastAsia="ja-JP"/>
        </w:rPr>
        <w:t>vr</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ednost</w:t>
      </w:r>
      <w:r w:rsidRPr="00AC530C">
        <w:rPr>
          <w:rFonts w:ascii="Times New Roman" w:hAnsi="Times New Roman"/>
          <w:sz w:val="22"/>
          <w:szCs w:val="22"/>
          <w:lang w:val="sr-Latn-ME"/>
        </w:rPr>
        <w:t xml:space="preserve"> je izvedena iz log-</w:t>
      </w:r>
      <w:proofErr w:type="spellStart"/>
      <w:r w:rsidRPr="00AC530C">
        <w:rPr>
          <w:rFonts w:ascii="Times New Roman" w:hAnsi="Times New Roman"/>
          <w:sz w:val="22"/>
          <w:szCs w:val="22"/>
          <w:lang w:val="sr-Latn-ME"/>
        </w:rPr>
        <w:t>rank</w:t>
      </w:r>
      <w:proofErr w:type="spellEnd"/>
      <w:r w:rsidRPr="00AC530C">
        <w:rPr>
          <w:rFonts w:ascii="Times New Roman" w:hAnsi="Times New Roman"/>
          <w:sz w:val="22"/>
          <w:szCs w:val="22"/>
          <w:lang w:val="sr-Latn-ME"/>
        </w:rPr>
        <w:t xml:space="preserve"> testa </w:t>
      </w:r>
      <w:proofErr w:type="spellStart"/>
      <w:r w:rsidRPr="00AC530C">
        <w:rPr>
          <w:rFonts w:ascii="Times New Roman" w:hAnsi="Times New Roman"/>
          <w:sz w:val="22"/>
          <w:szCs w:val="22"/>
          <w:lang w:val="sr-Latn-ME"/>
        </w:rPr>
        <w:t>stratifikovanog</w:t>
      </w:r>
      <w:proofErr w:type="spellEnd"/>
      <w:r w:rsidRPr="00AC530C">
        <w:rPr>
          <w:rFonts w:ascii="Times New Roman" w:hAnsi="Times New Roman"/>
          <w:sz w:val="22"/>
          <w:szCs w:val="22"/>
          <w:lang w:val="sr-Latn-ME"/>
        </w:rPr>
        <w:t xml:space="preserve"> po ECOG skoru performans statusa (0-1)</w:t>
      </w:r>
    </w:p>
    <w:p w14:paraId="44A7583F" w14:textId="2A969F9E" w:rsidR="00AB40AA" w:rsidRPr="00AC530C" w:rsidRDefault="00AB40AA" w:rsidP="00AB40AA">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w:t>
      </w:r>
      <w:r w:rsidR="006172DB" w:rsidRPr="00AC530C">
        <w:rPr>
          <w:rFonts w:ascii="Times New Roman" w:hAnsi="Times New Roman"/>
          <w:sz w:val="22"/>
          <w:szCs w:val="22"/>
          <w:lang w:val="sr-Latn-ME"/>
        </w:rPr>
        <w:t xml:space="preserve"> Odnos rizika</w:t>
      </w:r>
      <w:r w:rsidRPr="00AC530C">
        <w:rPr>
          <w:rFonts w:ascii="Times New Roman" w:hAnsi="Times New Roman"/>
          <w:sz w:val="22"/>
          <w:szCs w:val="22"/>
          <w:lang w:val="sr-Latn-ME"/>
        </w:rPr>
        <w:t xml:space="preserve">  </w:t>
      </w:r>
      <w:r w:rsidRPr="00AC530C">
        <w:rPr>
          <w:rFonts w:ascii="Times New Roman" w:hAnsi="Times New Roman"/>
          <w:sz w:val="22"/>
          <w:szCs w:val="22"/>
          <w:lang w:val="sr-Latn-ME"/>
        </w:rPr>
        <w:sym w:font="Symbol" w:char="F03C"/>
      </w:r>
      <w:r w:rsidRPr="00AC530C">
        <w:rPr>
          <w:rFonts w:ascii="Times New Roman" w:eastAsia="MS Mincho" w:hAnsi="Times New Roman"/>
          <w:sz w:val="22"/>
          <w:szCs w:val="22"/>
          <w:lang w:val="sr-Latn-ME" w:eastAsia="ja-JP"/>
        </w:rPr>
        <w:t xml:space="preserve">1 daje </w:t>
      </w:r>
      <w:proofErr w:type="spellStart"/>
      <w:r w:rsidRPr="00AC530C">
        <w:rPr>
          <w:rFonts w:ascii="Times New Roman" w:eastAsia="MS Mincho" w:hAnsi="Times New Roman"/>
          <w:sz w:val="22"/>
          <w:szCs w:val="22"/>
          <w:lang w:val="sr-Latn-ME" w:eastAsia="ja-JP"/>
        </w:rPr>
        <w:t>prednost</w:t>
      </w:r>
      <w:proofErr w:type="spellEnd"/>
      <w:r w:rsidRPr="00AC530C">
        <w:rPr>
          <w:rFonts w:ascii="Times New Roman" w:eastAsia="MS Mincho" w:hAnsi="Times New Roman"/>
          <w:sz w:val="22"/>
          <w:szCs w:val="22"/>
          <w:lang w:val="sr-Latn-ME" w:eastAsia="ja-JP"/>
        </w:rPr>
        <w:t xml:space="preserve"> l</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eku  </w:t>
      </w:r>
      <w:r w:rsidRPr="00AC530C">
        <w:rPr>
          <w:rFonts w:ascii="Times New Roman" w:hAnsi="Times New Roman"/>
          <w:sz w:val="22"/>
          <w:szCs w:val="22"/>
          <w:lang w:val="sr-Latn-ME"/>
        </w:rPr>
        <w:t>ZYTIGA</w:t>
      </w:r>
    </w:p>
    <w:p w14:paraId="62F140DA" w14:textId="77777777" w:rsidR="005547FD" w:rsidRPr="00AC530C" w:rsidRDefault="005547FD" w:rsidP="00C305B5">
      <w:pPr>
        <w:tabs>
          <w:tab w:val="left" w:pos="1134"/>
          <w:tab w:val="left" w:pos="1701"/>
        </w:tabs>
        <w:rPr>
          <w:rFonts w:ascii="Times New Roman" w:hAnsi="Times New Roman"/>
          <w:sz w:val="22"/>
          <w:szCs w:val="22"/>
          <w:lang w:val="sr-Latn-ME"/>
        </w:rPr>
      </w:pPr>
    </w:p>
    <w:p w14:paraId="5C51CE79" w14:textId="77777777" w:rsidR="00AB40AA" w:rsidRPr="00AC530C" w:rsidRDefault="00AB40AA" w:rsidP="00B52B1E">
      <w:pPr>
        <w:tabs>
          <w:tab w:val="left" w:pos="1134"/>
          <w:tab w:val="left" w:pos="1701"/>
        </w:tabs>
        <w:ind w:left="851" w:hanging="851"/>
        <w:rPr>
          <w:rFonts w:ascii="Times New Roman" w:hAnsi="Times New Roman"/>
          <w:b/>
          <w:sz w:val="22"/>
          <w:szCs w:val="22"/>
          <w:lang w:val="sr-Latn-ME"/>
        </w:rPr>
      </w:pPr>
      <w:r w:rsidRPr="00AC530C">
        <w:rPr>
          <w:rFonts w:ascii="Times New Roman" w:hAnsi="Times New Roman"/>
          <w:sz w:val="22"/>
          <w:szCs w:val="22"/>
          <w:lang w:val="sr-Latn-ME"/>
        </w:rPr>
        <w:t xml:space="preserve">Slika </w:t>
      </w:r>
      <w:r w:rsidR="00135392" w:rsidRPr="00AC530C">
        <w:rPr>
          <w:rFonts w:ascii="Times New Roman" w:hAnsi="Times New Roman"/>
          <w:sz w:val="22"/>
          <w:szCs w:val="22"/>
          <w:lang w:val="sr-Latn-ME"/>
        </w:rPr>
        <w:t>5</w:t>
      </w:r>
      <w:r w:rsidRPr="00AC530C">
        <w:rPr>
          <w:rFonts w:ascii="Times New Roman" w:hAnsi="Times New Roman"/>
          <w:sz w:val="22"/>
          <w:szCs w:val="22"/>
          <w:lang w:val="sr-Latn-ME"/>
        </w:rPr>
        <w:t xml:space="preserve">: </w:t>
      </w:r>
      <w:proofErr w:type="spellStart"/>
      <w:r w:rsidRPr="00AC530C">
        <w:rPr>
          <w:rFonts w:ascii="Times New Roman" w:hAnsi="Times New Roman"/>
          <w:b/>
          <w:sz w:val="22"/>
          <w:szCs w:val="22"/>
          <w:lang w:val="sr-Latn-ME"/>
        </w:rPr>
        <w:t>Kaplan</w:t>
      </w:r>
      <w:proofErr w:type="spellEnd"/>
      <w:r w:rsidR="00C75198" w:rsidRPr="00AC530C">
        <w:rPr>
          <w:rFonts w:ascii="Times New Roman" w:hAnsi="Times New Roman"/>
          <w:b/>
          <w:sz w:val="22"/>
          <w:szCs w:val="22"/>
          <w:lang w:val="sr-Latn-ME"/>
        </w:rPr>
        <w:t>-</w:t>
      </w:r>
      <w:r w:rsidRPr="00AC530C">
        <w:rPr>
          <w:rFonts w:ascii="Times New Roman" w:hAnsi="Times New Roman"/>
          <w:b/>
          <w:sz w:val="22"/>
          <w:szCs w:val="22"/>
          <w:lang w:val="sr-Latn-ME"/>
        </w:rPr>
        <w:t>Majerove krive preživljavanja kod pacijenata koji su primali ili l</w:t>
      </w:r>
      <w:r w:rsidR="007C7F2E"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ek ZYTIGA ili </w:t>
      </w:r>
      <w:proofErr w:type="spellStart"/>
      <w:r w:rsidRPr="00AC530C">
        <w:rPr>
          <w:rFonts w:ascii="Times New Roman" w:hAnsi="Times New Roman"/>
          <w:b/>
          <w:sz w:val="22"/>
          <w:szCs w:val="22"/>
          <w:lang w:val="sr-Latn-ME"/>
        </w:rPr>
        <w:t>placebo</w:t>
      </w:r>
      <w:proofErr w:type="spellEnd"/>
      <w:r w:rsidRPr="00AC530C">
        <w:rPr>
          <w:rFonts w:ascii="Times New Roman" w:hAnsi="Times New Roman"/>
          <w:b/>
          <w:sz w:val="22"/>
          <w:szCs w:val="22"/>
          <w:lang w:val="sr-Latn-ME"/>
        </w:rPr>
        <w:t xml:space="preserve"> 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Pr="00AC530C">
        <w:rPr>
          <w:rFonts w:ascii="Times New Roman" w:hAnsi="Times New Roman"/>
          <w:b/>
          <w:sz w:val="22"/>
          <w:szCs w:val="22"/>
          <w:lang w:val="sr-Latn-ME"/>
        </w:rPr>
        <w:t>prednizolonom</w:t>
      </w:r>
      <w:proofErr w:type="spellEnd"/>
      <w:r w:rsidRPr="00AC530C">
        <w:rPr>
          <w:rFonts w:ascii="Times New Roman" w:hAnsi="Times New Roman"/>
          <w:b/>
          <w:sz w:val="22"/>
          <w:szCs w:val="22"/>
          <w:lang w:val="sr-Latn-ME"/>
        </w:rPr>
        <w:t xml:space="preserve"> plus </w:t>
      </w:r>
      <w:proofErr w:type="spellStart"/>
      <w:r w:rsidRPr="00AC530C">
        <w:rPr>
          <w:rFonts w:ascii="Times New Roman" w:hAnsi="Times New Roman"/>
          <w:b/>
          <w:sz w:val="22"/>
          <w:szCs w:val="22"/>
          <w:lang w:val="sr-Latn-ME"/>
        </w:rPr>
        <w:t>analozi</w:t>
      </w:r>
      <w:proofErr w:type="spellEnd"/>
      <w:r w:rsidRPr="00AC530C">
        <w:rPr>
          <w:rFonts w:ascii="Times New Roman" w:hAnsi="Times New Roman"/>
          <w:b/>
          <w:sz w:val="22"/>
          <w:szCs w:val="22"/>
          <w:lang w:val="sr-Latn-ME"/>
        </w:rPr>
        <w:t xml:space="preserve"> LHRH ili sa prethodnom </w:t>
      </w:r>
      <w:proofErr w:type="spellStart"/>
      <w:r w:rsidRPr="00AC530C">
        <w:rPr>
          <w:rFonts w:ascii="Times New Roman" w:hAnsi="Times New Roman"/>
          <w:b/>
          <w:sz w:val="22"/>
          <w:szCs w:val="22"/>
          <w:lang w:val="sr-Latn-ME"/>
        </w:rPr>
        <w:t>orhiektomijom</w:t>
      </w:r>
      <w:proofErr w:type="spellEnd"/>
      <w:r w:rsidR="00BA2F78" w:rsidRPr="00AC530C">
        <w:rPr>
          <w:rFonts w:ascii="Times New Roman" w:hAnsi="Times New Roman"/>
          <w:b/>
          <w:sz w:val="22"/>
          <w:szCs w:val="22"/>
          <w:lang w:val="sr-Latn-ME"/>
        </w:rPr>
        <w:t>, finalna analiza</w:t>
      </w:r>
    </w:p>
    <w:p w14:paraId="77AF9652" w14:textId="77777777" w:rsidR="005547FD" w:rsidRPr="00AC530C" w:rsidRDefault="00BA2F78" w:rsidP="00C305B5">
      <w:pPr>
        <w:tabs>
          <w:tab w:val="left" w:pos="1134"/>
          <w:tab w:val="left" w:pos="1701"/>
        </w:tabs>
        <w:rPr>
          <w:rFonts w:ascii="Times New Roman" w:hAnsi="Times New Roman"/>
          <w:sz w:val="22"/>
          <w:szCs w:val="22"/>
          <w:lang w:val="sr-Latn-ME"/>
        </w:rPr>
      </w:pPr>
      <w:r w:rsidRPr="00AC530C">
        <w:rPr>
          <w:rFonts w:ascii="Times New Roman" w:hAnsi="Times New Roman"/>
          <w:noProof/>
          <w:sz w:val="22"/>
          <w:szCs w:val="22"/>
          <w:lang w:val="sr-Latn-ME"/>
        </w:rPr>
        <w:drawing>
          <wp:inline distT="0" distB="0" distL="0" distR="0" wp14:anchorId="110D2A9C" wp14:editId="41284B6F">
            <wp:extent cx="5781675" cy="4333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81675" cy="4333875"/>
                    </a:xfrm>
                    <a:prstGeom prst="rect">
                      <a:avLst/>
                    </a:prstGeom>
                    <a:noFill/>
                    <a:ln>
                      <a:noFill/>
                    </a:ln>
                  </pic:spPr>
                </pic:pic>
              </a:graphicData>
            </a:graphic>
          </wp:inline>
        </w:drawing>
      </w:r>
    </w:p>
    <w:p w14:paraId="2626CA8A" w14:textId="77777777" w:rsidR="00AB40AA" w:rsidRPr="00AC530C" w:rsidRDefault="005E22C7"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AA=ZYTIGA</w:t>
      </w:r>
    </w:p>
    <w:p w14:paraId="3934E8A0" w14:textId="77777777" w:rsidR="00AB40AA" w:rsidRPr="00AC530C" w:rsidRDefault="00AB40AA" w:rsidP="00C305B5">
      <w:pPr>
        <w:tabs>
          <w:tab w:val="left" w:pos="1134"/>
          <w:tab w:val="left" w:pos="1701"/>
        </w:tabs>
        <w:rPr>
          <w:rFonts w:ascii="Times New Roman" w:hAnsi="Times New Roman"/>
          <w:sz w:val="22"/>
          <w:szCs w:val="22"/>
          <w:lang w:val="sr-Latn-ME"/>
        </w:rPr>
      </w:pPr>
    </w:p>
    <w:p w14:paraId="3DCD0975" w14:textId="77777777" w:rsidR="00AB40AA" w:rsidRPr="00AC530C" w:rsidRDefault="005E22C7"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Pored uočenih poboljšanja u ukupnom preživljavanju i </w:t>
      </w:r>
      <w:proofErr w:type="spellStart"/>
      <w:r w:rsidRPr="00AC530C">
        <w:rPr>
          <w:rFonts w:ascii="Times New Roman" w:hAnsi="Times New Roman"/>
          <w:sz w:val="22"/>
          <w:szCs w:val="22"/>
          <w:lang w:val="sr-Latn-ME"/>
        </w:rPr>
        <w:t>rPFS</w:t>
      </w:r>
      <w:proofErr w:type="spellEnd"/>
      <w:r w:rsidRPr="00AC530C">
        <w:rPr>
          <w:rFonts w:ascii="Times New Roman" w:hAnsi="Times New Roman"/>
          <w:sz w:val="22"/>
          <w:szCs w:val="22"/>
          <w:lang w:val="sr-Latn-ME"/>
        </w:rPr>
        <w:t xml:space="preserve">, </w:t>
      </w:r>
      <w:r w:rsidR="00AB40AA" w:rsidRPr="00AC530C">
        <w:rPr>
          <w:rFonts w:ascii="Times New Roman" w:hAnsi="Times New Roman"/>
          <w:sz w:val="22"/>
          <w:szCs w:val="22"/>
          <w:lang w:val="sr-Latn-ME"/>
        </w:rPr>
        <w:t>korist terapije l</w:t>
      </w:r>
      <w:r w:rsidR="007C7F2E" w:rsidRPr="00AC530C">
        <w:rPr>
          <w:rFonts w:ascii="Times New Roman" w:hAnsi="Times New Roman"/>
          <w:sz w:val="22"/>
          <w:szCs w:val="22"/>
          <w:lang w:val="sr-Latn-ME"/>
        </w:rPr>
        <w:t>ij</w:t>
      </w:r>
      <w:r w:rsidR="00AB40AA" w:rsidRPr="00AC530C">
        <w:rPr>
          <w:rFonts w:ascii="Times New Roman" w:hAnsi="Times New Roman"/>
          <w:sz w:val="22"/>
          <w:szCs w:val="22"/>
          <w:lang w:val="sr-Latn-ME"/>
        </w:rPr>
        <w:t xml:space="preserve">ekom ZYTIGA u odnosu na </w:t>
      </w:r>
      <w:proofErr w:type="spellStart"/>
      <w:r w:rsidR="00AB40AA" w:rsidRPr="00AC530C">
        <w:rPr>
          <w:rFonts w:ascii="Times New Roman" w:hAnsi="Times New Roman"/>
          <w:sz w:val="22"/>
          <w:szCs w:val="22"/>
          <w:lang w:val="sr-Latn-ME"/>
        </w:rPr>
        <w:t>placebo</w:t>
      </w:r>
      <w:proofErr w:type="spellEnd"/>
      <w:r w:rsidR="00AB40AA" w:rsidRPr="00AC530C">
        <w:rPr>
          <w:rFonts w:ascii="Times New Roman" w:hAnsi="Times New Roman"/>
          <w:sz w:val="22"/>
          <w:szCs w:val="22"/>
          <w:lang w:val="sr-Latn-ME"/>
        </w:rPr>
        <w:t xml:space="preserve"> je pokazana u svim sekundarnim ciljevima kao što sl</w:t>
      </w:r>
      <w:r w:rsidR="00C75198" w:rsidRPr="00AC530C">
        <w:rPr>
          <w:rFonts w:ascii="Times New Roman" w:hAnsi="Times New Roman"/>
          <w:sz w:val="22"/>
          <w:szCs w:val="22"/>
          <w:lang w:val="sr-Latn-ME"/>
        </w:rPr>
        <w:t>ij</w:t>
      </w:r>
      <w:r w:rsidR="00AB40AA" w:rsidRPr="00AC530C">
        <w:rPr>
          <w:rFonts w:ascii="Times New Roman" w:hAnsi="Times New Roman"/>
          <w:sz w:val="22"/>
          <w:szCs w:val="22"/>
          <w:lang w:val="sr-Latn-ME"/>
        </w:rPr>
        <w:t>edi:</w:t>
      </w:r>
    </w:p>
    <w:p w14:paraId="7DF0A458" w14:textId="77777777" w:rsidR="00AB40AA" w:rsidRPr="00AC530C" w:rsidRDefault="00AB40AA" w:rsidP="00C305B5">
      <w:pPr>
        <w:tabs>
          <w:tab w:val="left" w:pos="1134"/>
          <w:tab w:val="left" w:pos="1701"/>
        </w:tabs>
        <w:rPr>
          <w:rFonts w:ascii="Times New Roman" w:hAnsi="Times New Roman"/>
          <w:sz w:val="22"/>
          <w:szCs w:val="22"/>
          <w:lang w:val="sr-Latn-ME"/>
        </w:rPr>
      </w:pPr>
    </w:p>
    <w:p w14:paraId="13DDB1D1" w14:textId="158D8A76" w:rsidR="00AB40AA" w:rsidRPr="00AC530C" w:rsidRDefault="00E52C3C"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Vr</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eme do progresije PSA zasnovano na kriterijumima PCWG2: Srednje vr</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eme do PSA progresije je bilo 11,1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esec</w:t>
      </w:r>
      <w:r w:rsidR="00C75198" w:rsidRPr="00AC530C">
        <w:rPr>
          <w:rFonts w:ascii="Times New Roman" w:hAnsi="Times New Roman"/>
          <w:sz w:val="22"/>
          <w:szCs w:val="22"/>
          <w:lang w:val="sr-Latn-ME"/>
        </w:rPr>
        <w:t>i</w:t>
      </w:r>
      <w:r w:rsidRPr="00AC530C">
        <w:rPr>
          <w:rFonts w:ascii="Times New Roman" w:hAnsi="Times New Roman"/>
          <w:sz w:val="22"/>
          <w:szCs w:val="22"/>
          <w:lang w:val="sr-Latn-ME"/>
        </w:rPr>
        <w:t xml:space="preserve"> za pacijenta koji su primal</w:t>
      </w:r>
      <w:r w:rsidR="00C75198" w:rsidRPr="00AC530C">
        <w:rPr>
          <w:rFonts w:ascii="Times New Roman" w:hAnsi="Times New Roman"/>
          <w:sz w:val="22"/>
          <w:szCs w:val="22"/>
          <w:lang w:val="sr-Latn-ME"/>
        </w:rPr>
        <w:t>i</w:t>
      </w:r>
      <w:r w:rsidRPr="00AC530C">
        <w:rPr>
          <w:rFonts w:ascii="Times New Roman" w:hAnsi="Times New Roman"/>
          <w:sz w:val="22"/>
          <w:szCs w:val="22"/>
          <w:lang w:val="sr-Latn-ME"/>
        </w:rPr>
        <w:t xml:space="preserve">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ek ZYTIGA i 5,6 m</w:t>
      </w:r>
      <w:r w:rsidR="006413D5"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eseci za pacijente koji su dobijali </w:t>
      </w:r>
      <w:proofErr w:type="spellStart"/>
      <w:r w:rsidRPr="00AC530C">
        <w:rPr>
          <w:rFonts w:ascii="Times New Roman" w:hAnsi="Times New Roman"/>
          <w:sz w:val="22"/>
          <w:szCs w:val="22"/>
          <w:lang w:val="sr-Latn-ME"/>
        </w:rPr>
        <w:lastRenderedPageBreak/>
        <w:t>placebo</w:t>
      </w:r>
      <w:proofErr w:type="spellEnd"/>
      <w:r w:rsidRPr="00AC530C">
        <w:rPr>
          <w:rFonts w:ascii="Times New Roman" w:hAnsi="Times New Roman"/>
          <w:sz w:val="22"/>
          <w:szCs w:val="22"/>
          <w:lang w:val="sr-Latn-ME"/>
        </w:rPr>
        <w:t xml:space="preserve">. </w:t>
      </w:r>
      <w:r w:rsidR="005E22C7" w:rsidRPr="00AC530C">
        <w:rPr>
          <w:rFonts w:ascii="Times New Roman" w:hAnsi="Times New Roman"/>
          <w:sz w:val="22"/>
          <w:szCs w:val="22"/>
          <w:lang w:val="sr-Latn-ME"/>
        </w:rPr>
        <w:t>(HR=0.488; 95% CI: [0.420, 0.568], p&lt;</w:t>
      </w:r>
      <w:r w:rsidR="00C75198" w:rsidRPr="00AC530C">
        <w:rPr>
          <w:rFonts w:ascii="Times New Roman" w:hAnsi="Times New Roman"/>
          <w:sz w:val="22"/>
          <w:szCs w:val="22"/>
          <w:lang w:val="sr-Latn-ME"/>
        </w:rPr>
        <w:t xml:space="preserve"> </w:t>
      </w:r>
      <w:r w:rsidR="005E22C7" w:rsidRPr="00AC530C">
        <w:rPr>
          <w:rFonts w:ascii="Times New Roman" w:hAnsi="Times New Roman"/>
          <w:sz w:val="22"/>
          <w:szCs w:val="22"/>
          <w:lang w:val="sr-Latn-ME"/>
        </w:rPr>
        <w:t>0.0001)</w:t>
      </w:r>
      <w:r w:rsidRPr="00AC530C">
        <w:rPr>
          <w:rFonts w:ascii="Times New Roman" w:hAnsi="Times New Roman"/>
          <w:sz w:val="22"/>
          <w:szCs w:val="22"/>
          <w:lang w:val="sr-Latn-ME"/>
        </w:rPr>
        <w:t>. Vr</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eme do PSA progresije je aproksimativno udvostručeno sa terapijom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eka ZYTIGA (HR=0,488). Proporcija ispitanika sa potvrđenim PSA odgovorom je bila veća u grupi koja je primal</w:t>
      </w:r>
      <w:r w:rsidR="00A475CD" w:rsidRPr="00AC530C">
        <w:rPr>
          <w:rFonts w:ascii="Times New Roman" w:hAnsi="Times New Roman"/>
          <w:sz w:val="22"/>
          <w:szCs w:val="22"/>
          <w:lang w:val="sr-Latn-ME"/>
        </w:rPr>
        <w:t>a</w:t>
      </w:r>
      <w:r w:rsidRPr="00AC530C">
        <w:rPr>
          <w:rFonts w:ascii="Times New Roman" w:hAnsi="Times New Roman"/>
          <w:sz w:val="22"/>
          <w:szCs w:val="22"/>
          <w:lang w:val="sr-Latn-ME"/>
        </w:rPr>
        <w:t xml:space="preserve">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ek ZYTIGA nego u grupi koja je primal</w:t>
      </w:r>
      <w:r w:rsidR="00A475CD" w:rsidRPr="00AC530C">
        <w:rPr>
          <w:rFonts w:ascii="Times New Roman" w:hAnsi="Times New Roman"/>
          <w:sz w:val="22"/>
          <w:szCs w:val="22"/>
          <w:lang w:val="sr-Latn-ME"/>
        </w:rPr>
        <w:t>a</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(62% prema 24%; vr</w:t>
      </w:r>
      <w:r w:rsidR="00C75198" w:rsidRPr="00AC530C">
        <w:rPr>
          <w:rFonts w:ascii="Times New Roman" w:hAnsi="Times New Roman"/>
          <w:sz w:val="22"/>
          <w:szCs w:val="22"/>
          <w:lang w:val="sr-Latn-ME"/>
        </w:rPr>
        <w:t>ij</w:t>
      </w:r>
      <w:r w:rsidRPr="00AC530C">
        <w:rPr>
          <w:rFonts w:ascii="Times New Roman" w:hAnsi="Times New Roman"/>
          <w:sz w:val="22"/>
          <w:szCs w:val="22"/>
          <w:lang w:val="sr-Latn-ME"/>
        </w:rPr>
        <w:t xml:space="preserve">ednost p&lt;0,0001). </w:t>
      </w:r>
      <w:r w:rsidR="00A475CD" w:rsidRPr="00AC530C">
        <w:rPr>
          <w:rFonts w:ascii="Times New Roman" w:hAnsi="Times New Roman"/>
          <w:sz w:val="22"/>
          <w:szCs w:val="22"/>
          <w:lang w:val="sr-Latn-ME"/>
        </w:rPr>
        <w:t>O</w:t>
      </w:r>
      <w:r w:rsidRPr="00AC530C">
        <w:rPr>
          <w:rFonts w:ascii="Times New Roman" w:hAnsi="Times New Roman"/>
          <w:sz w:val="22"/>
          <w:szCs w:val="22"/>
          <w:lang w:val="sr-Latn-ME"/>
        </w:rPr>
        <w:t>d ispitanika sa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erljivim oboljenjem mekog tkiva koji su primali l</w:t>
      </w:r>
      <w:r w:rsidR="007C7F2E" w:rsidRPr="00AC530C">
        <w:rPr>
          <w:rFonts w:ascii="Times New Roman" w:hAnsi="Times New Roman"/>
          <w:sz w:val="22"/>
          <w:szCs w:val="22"/>
          <w:lang w:val="sr-Latn-ME"/>
        </w:rPr>
        <w:t>ij</w:t>
      </w:r>
      <w:r w:rsidRPr="00AC530C">
        <w:rPr>
          <w:rFonts w:ascii="Times New Roman" w:hAnsi="Times New Roman"/>
          <w:sz w:val="22"/>
          <w:szCs w:val="22"/>
          <w:lang w:val="sr-Latn-ME"/>
        </w:rPr>
        <w:t>ek ZYTIGA, značajno veći broj je imao kompletan ili parcijalan odgovor.</w:t>
      </w:r>
    </w:p>
    <w:p w14:paraId="3AFB5D7E" w14:textId="77777777" w:rsidR="00E52C3C" w:rsidRPr="00AC530C" w:rsidRDefault="00E52C3C" w:rsidP="00C305B5">
      <w:pPr>
        <w:tabs>
          <w:tab w:val="left" w:pos="1134"/>
          <w:tab w:val="left" w:pos="1701"/>
        </w:tabs>
        <w:rPr>
          <w:rFonts w:ascii="Times New Roman" w:hAnsi="Times New Roman"/>
          <w:sz w:val="22"/>
          <w:szCs w:val="22"/>
          <w:lang w:val="sr-Latn-ME"/>
        </w:rPr>
      </w:pPr>
    </w:p>
    <w:p w14:paraId="583E77F3" w14:textId="2B955B08" w:rsidR="009A2A99" w:rsidRPr="00AC530C" w:rsidRDefault="009A2A99" w:rsidP="00CF44FD">
      <w:pPr>
        <w:rPr>
          <w:rFonts w:ascii="Times New Roman" w:hAnsi="Times New Roman"/>
          <w:sz w:val="22"/>
          <w:szCs w:val="22"/>
          <w:lang w:val="sr-Latn-ME"/>
        </w:rPr>
      </w:pPr>
      <w:r w:rsidRPr="00AC530C">
        <w:rPr>
          <w:rFonts w:ascii="Times New Roman" w:hAnsi="Times New Roman"/>
          <w:sz w:val="22"/>
          <w:szCs w:val="22"/>
          <w:lang w:val="sr-Latn-ME"/>
        </w:rPr>
        <w:t>Vr</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do </w:t>
      </w:r>
      <w:r w:rsidR="00C75198" w:rsidRPr="00AC530C">
        <w:rPr>
          <w:rFonts w:ascii="Times New Roman" w:hAnsi="Times New Roman"/>
          <w:sz w:val="22"/>
          <w:szCs w:val="22"/>
          <w:lang w:val="sr-Latn-ME"/>
        </w:rPr>
        <w:t xml:space="preserve">primjene </w:t>
      </w:r>
      <w:r w:rsidRPr="00AC530C">
        <w:rPr>
          <w:rFonts w:ascii="Times New Roman" w:hAnsi="Times New Roman"/>
          <w:sz w:val="22"/>
          <w:szCs w:val="22"/>
          <w:lang w:val="sr-Latn-ME"/>
        </w:rPr>
        <w:t xml:space="preserve">opijata za kancerski bol: </w:t>
      </w:r>
      <w:proofErr w:type="spellStart"/>
      <w:r w:rsidR="00570C68" w:rsidRPr="00AC530C">
        <w:rPr>
          <w:rFonts w:ascii="Times New Roman" w:hAnsi="Times New Roman"/>
          <w:sz w:val="22"/>
          <w:szCs w:val="22"/>
          <w:lang w:val="sr-Latn-ME"/>
        </w:rPr>
        <w:t>Medijana</w:t>
      </w:r>
      <w:proofErr w:type="spellEnd"/>
      <w:r w:rsidR="00570C68" w:rsidRPr="00AC530C">
        <w:rPr>
          <w:rFonts w:ascii="Times New Roman" w:hAnsi="Times New Roman"/>
          <w:sz w:val="22"/>
          <w:szCs w:val="22"/>
          <w:lang w:val="sr-Latn-ME"/>
        </w:rPr>
        <w:t xml:space="preserve"> </w:t>
      </w:r>
      <w:proofErr w:type="spellStart"/>
      <w:r w:rsidR="00570C68" w:rsidRPr="00AC530C">
        <w:rPr>
          <w:rFonts w:ascii="Times New Roman" w:hAnsi="Times New Roman"/>
          <w:sz w:val="22"/>
          <w:szCs w:val="22"/>
          <w:lang w:val="sr-Latn-ME"/>
        </w:rPr>
        <w:t>vremena</w:t>
      </w:r>
      <w:proofErr w:type="spellEnd"/>
      <w:r w:rsidRPr="00AC530C">
        <w:rPr>
          <w:rFonts w:ascii="Times New Roman" w:hAnsi="Times New Roman"/>
          <w:sz w:val="22"/>
          <w:szCs w:val="22"/>
          <w:lang w:val="sr-Latn-ME"/>
        </w:rPr>
        <w:t xml:space="preserve"> do upotrebe opijata za kancerski bol, u</w:t>
      </w:r>
      <w:r w:rsidR="00C75198" w:rsidRPr="00AC530C">
        <w:rPr>
          <w:rFonts w:ascii="Times New Roman" w:hAnsi="Times New Roman"/>
          <w:sz w:val="22"/>
          <w:szCs w:val="22"/>
          <w:lang w:val="sr-Latn-ME"/>
        </w:rPr>
        <w:t xml:space="preserve"> </w:t>
      </w:r>
      <w:r w:rsidRPr="00AC530C">
        <w:rPr>
          <w:rFonts w:ascii="Times New Roman" w:hAnsi="Times New Roman"/>
          <w:sz w:val="22"/>
          <w:szCs w:val="22"/>
          <w:lang w:val="sr-Latn-ME"/>
        </w:rPr>
        <w:t>vr</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eme finalne analize, je bil</w:t>
      </w:r>
      <w:r w:rsidR="00570C68" w:rsidRPr="00AC530C">
        <w:rPr>
          <w:rFonts w:ascii="Times New Roman" w:hAnsi="Times New Roman"/>
          <w:sz w:val="22"/>
          <w:szCs w:val="22"/>
          <w:lang w:val="sr-Latn-ME"/>
        </w:rPr>
        <w:t>a</w:t>
      </w:r>
      <w:r w:rsidRPr="00AC530C">
        <w:rPr>
          <w:rFonts w:ascii="Times New Roman" w:hAnsi="Times New Roman"/>
          <w:sz w:val="22"/>
          <w:szCs w:val="22"/>
          <w:lang w:val="sr-Latn-ME"/>
        </w:rPr>
        <w:t xml:space="preserve"> 33.4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eseca, za pacijente koji su primali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dok je u grupi koja je dobijala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bilo 23,4 m</w:t>
      </w:r>
      <w:r w:rsidR="00FC7165" w:rsidRPr="00AC530C">
        <w:rPr>
          <w:rFonts w:ascii="Times New Roman" w:hAnsi="Times New Roman"/>
          <w:sz w:val="22"/>
          <w:szCs w:val="22"/>
          <w:lang w:val="sr-Latn-ME"/>
        </w:rPr>
        <w:t>j</w:t>
      </w:r>
      <w:r w:rsidRPr="00AC530C">
        <w:rPr>
          <w:rFonts w:ascii="Times New Roman" w:hAnsi="Times New Roman"/>
          <w:sz w:val="22"/>
          <w:szCs w:val="22"/>
          <w:lang w:val="sr-Latn-ME"/>
        </w:rPr>
        <w:t>eseca</w:t>
      </w:r>
      <w:r w:rsidR="00C75198" w:rsidRPr="00AC530C">
        <w:rPr>
          <w:rFonts w:ascii="Times New Roman" w:hAnsi="Times New Roman"/>
          <w:sz w:val="22"/>
          <w:szCs w:val="22"/>
          <w:lang w:val="sr-Latn-ME"/>
        </w:rPr>
        <w:t xml:space="preserve"> (</w:t>
      </w:r>
      <w:r w:rsidRPr="00AC530C">
        <w:rPr>
          <w:rFonts w:ascii="Times New Roman" w:hAnsi="Times New Roman"/>
          <w:sz w:val="22"/>
          <w:szCs w:val="22"/>
          <w:lang w:val="sr-Latn-ME"/>
        </w:rPr>
        <w:t>HR=0.721; 95% CI: [0.614;</w:t>
      </w:r>
      <w:r w:rsidRPr="00AC530C">
        <w:rPr>
          <w:rFonts w:ascii="Times New Roman" w:hAnsi="Times New Roman"/>
          <w:bCs/>
          <w:sz w:val="22"/>
          <w:szCs w:val="22"/>
          <w:lang w:val="sr-Latn-ME"/>
        </w:rPr>
        <w:t> </w:t>
      </w:r>
      <w:r w:rsidRPr="00AC530C">
        <w:rPr>
          <w:rFonts w:ascii="Times New Roman" w:hAnsi="Times New Roman"/>
          <w:sz w:val="22"/>
          <w:szCs w:val="22"/>
          <w:lang w:val="sr-Latn-ME"/>
        </w:rPr>
        <w:t>0.846],</w:t>
      </w:r>
      <w:r w:rsidR="00C75198" w:rsidRPr="00AC530C">
        <w:rPr>
          <w:rFonts w:ascii="Times New Roman" w:hAnsi="Times New Roman"/>
          <w:sz w:val="22"/>
          <w:szCs w:val="22"/>
          <w:lang w:val="sr-Latn-ME"/>
        </w:rPr>
        <w:t xml:space="preserve"> p &lt; 0,0001).</w:t>
      </w:r>
    </w:p>
    <w:p w14:paraId="6F8C828F" w14:textId="77777777" w:rsidR="00E52C3C" w:rsidRPr="00AC530C" w:rsidRDefault="00E52C3C" w:rsidP="00E52C3C">
      <w:pPr>
        <w:rPr>
          <w:rFonts w:ascii="Times New Roman" w:hAnsi="Times New Roman"/>
          <w:sz w:val="22"/>
          <w:szCs w:val="22"/>
          <w:lang w:val="sr-Latn-ME"/>
        </w:rPr>
      </w:pPr>
    </w:p>
    <w:p w14:paraId="7C79AD9E" w14:textId="4D9C6600" w:rsidR="00E52C3C" w:rsidRPr="00AC530C" w:rsidRDefault="00E52C3C" w:rsidP="00E52C3C">
      <w:pPr>
        <w:rPr>
          <w:rFonts w:ascii="Times New Roman" w:hAnsi="Times New Roman"/>
          <w:sz w:val="22"/>
          <w:szCs w:val="22"/>
          <w:lang w:val="sr-Latn-ME"/>
        </w:rPr>
      </w:pPr>
      <w:r w:rsidRPr="00AC530C">
        <w:rPr>
          <w:rFonts w:ascii="Times New Roman" w:eastAsia="MS Mincho" w:hAnsi="Times New Roman"/>
          <w:sz w:val="22"/>
          <w:szCs w:val="22"/>
          <w:lang w:val="sr-Latn-ME" w:eastAsia="ja-JP"/>
        </w:rPr>
        <w:t>Vr</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eme do inicijacije </w:t>
      </w:r>
      <w:proofErr w:type="spellStart"/>
      <w:r w:rsidRPr="00AC530C">
        <w:rPr>
          <w:rFonts w:ascii="Times New Roman" w:eastAsia="MS Mincho" w:hAnsi="Times New Roman"/>
          <w:sz w:val="22"/>
          <w:szCs w:val="22"/>
          <w:lang w:val="sr-Latn-ME" w:eastAsia="ja-JP"/>
        </w:rPr>
        <w:t>citotoksične</w:t>
      </w:r>
      <w:proofErr w:type="spellEnd"/>
      <w:r w:rsidRPr="00AC530C">
        <w:rPr>
          <w:rFonts w:ascii="Times New Roman" w:eastAsia="MS Mincho" w:hAnsi="Times New Roman"/>
          <w:sz w:val="22"/>
          <w:szCs w:val="22"/>
          <w:lang w:val="sr-Latn-ME" w:eastAsia="ja-JP"/>
        </w:rPr>
        <w:t xml:space="preserve"> hemoterapije: </w:t>
      </w:r>
      <w:proofErr w:type="spellStart"/>
      <w:r w:rsidR="00570C68" w:rsidRPr="00AC530C">
        <w:rPr>
          <w:rFonts w:ascii="Times New Roman" w:eastAsia="MS Mincho" w:hAnsi="Times New Roman"/>
          <w:sz w:val="22"/>
          <w:szCs w:val="22"/>
          <w:lang w:val="sr-Latn-ME" w:eastAsia="ja-JP"/>
        </w:rPr>
        <w:t>Medijana</w:t>
      </w:r>
      <w:proofErr w:type="spellEnd"/>
      <w:r w:rsidR="00570C68" w:rsidRPr="00AC530C">
        <w:rPr>
          <w:rFonts w:ascii="Times New Roman" w:eastAsia="MS Mincho" w:hAnsi="Times New Roman"/>
          <w:sz w:val="22"/>
          <w:szCs w:val="22"/>
          <w:lang w:val="sr-Latn-ME" w:eastAsia="ja-JP"/>
        </w:rPr>
        <w:t xml:space="preserve"> </w:t>
      </w:r>
      <w:proofErr w:type="spellStart"/>
      <w:r w:rsidR="00570C68" w:rsidRPr="00AC530C">
        <w:rPr>
          <w:rFonts w:ascii="Times New Roman" w:eastAsia="MS Mincho" w:hAnsi="Times New Roman"/>
          <w:sz w:val="22"/>
          <w:szCs w:val="22"/>
          <w:lang w:val="sr-Latn-ME" w:eastAsia="ja-JP"/>
        </w:rPr>
        <w:t>vremena</w:t>
      </w:r>
      <w:proofErr w:type="spellEnd"/>
      <w:r w:rsidRPr="00AC530C">
        <w:rPr>
          <w:rFonts w:ascii="Times New Roman" w:eastAsia="MS Mincho" w:hAnsi="Times New Roman"/>
          <w:sz w:val="22"/>
          <w:szCs w:val="22"/>
          <w:lang w:val="sr-Latn-ME" w:eastAsia="ja-JP"/>
        </w:rPr>
        <w:t xml:space="preserve"> do inicijacije </w:t>
      </w:r>
      <w:proofErr w:type="spellStart"/>
      <w:r w:rsidRPr="00AC530C">
        <w:rPr>
          <w:rFonts w:ascii="Times New Roman" w:eastAsia="MS Mincho" w:hAnsi="Times New Roman"/>
          <w:sz w:val="22"/>
          <w:szCs w:val="22"/>
          <w:lang w:val="sr-Latn-ME" w:eastAsia="ja-JP"/>
        </w:rPr>
        <w:t>citotoksične</w:t>
      </w:r>
      <w:proofErr w:type="spellEnd"/>
      <w:r w:rsidRPr="00AC530C">
        <w:rPr>
          <w:rFonts w:ascii="Times New Roman" w:eastAsia="MS Mincho" w:hAnsi="Times New Roman"/>
          <w:sz w:val="22"/>
          <w:szCs w:val="22"/>
          <w:lang w:val="sr-Latn-ME" w:eastAsia="ja-JP"/>
        </w:rPr>
        <w:t xml:space="preserve"> hemoterapije je bil</w:t>
      </w:r>
      <w:r w:rsidR="00570C68" w:rsidRPr="00AC530C">
        <w:rPr>
          <w:rFonts w:ascii="Times New Roman" w:eastAsia="MS Mincho" w:hAnsi="Times New Roman"/>
          <w:sz w:val="22"/>
          <w:szCs w:val="22"/>
          <w:lang w:val="sr-Latn-ME" w:eastAsia="ja-JP"/>
        </w:rPr>
        <w:t>a</w:t>
      </w:r>
      <w:r w:rsidRPr="00AC530C">
        <w:rPr>
          <w:rFonts w:ascii="Times New Roman" w:eastAsia="MS Mincho" w:hAnsi="Times New Roman"/>
          <w:sz w:val="22"/>
          <w:szCs w:val="22"/>
          <w:lang w:val="sr-Latn-ME" w:eastAsia="ja-JP"/>
        </w:rPr>
        <w:t xml:space="preserve"> 25,2 m</w:t>
      </w:r>
      <w:r w:rsidR="007C7F2E"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eseca kod pacijenata koji su primali l</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 ZYTIGA </w:t>
      </w:r>
      <w:r w:rsidR="00A475CD" w:rsidRPr="00AC530C">
        <w:rPr>
          <w:rFonts w:ascii="Times New Roman" w:eastAsia="MS Mincho" w:hAnsi="Times New Roman"/>
          <w:sz w:val="22"/>
          <w:szCs w:val="22"/>
          <w:lang w:val="sr-Latn-ME" w:eastAsia="ja-JP"/>
        </w:rPr>
        <w:t>i</w:t>
      </w:r>
      <w:r w:rsidRPr="00AC530C">
        <w:rPr>
          <w:rFonts w:ascii="Times New Roman" w:eastAsia="MS Mincho" w:hAnsi="Times New Roman"/>
          <w:sz w:val="22"/>
          <w:szCs w:val="22"/>
          <w:lang w:val="sr-Latn-ME" w:eastAsia="ja-JP"/>
        </w:rPr>
        <w:t xml:space="preserve"> 16,8 m</w:t>
      </w:r>
      <w:r w:rsidR="007C7F2E"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 xml:space="preserve">eseci kod pacijenata koji su primali </w:t>
      </w:r>
      <w:proofErr w:type="spellStart"/>
      <w:r w:rsidRPr="00AC530C">
        <w:rPr>
          <w:rFonts w:ascii="Times New Roman" w:eastAsia="MS Mincho" w:hAnsi="Times New Roman"/>
          <w:sz w:val="22"/>
          <w:szCs w:val="22"/>
          <w:lang w:val="sr-Latn-ME" w:eastAsia="ja-JP"/>
        </w:rPr>
        <w:t>placebo</w:t>
      </w:r>
      <w:proofErr w:type="spellEnd"/>
      <w:r w:rsidRPr="00AC530C">
        <w:rPr>
          <w:rFonts w:ascii="Times New Roman" w:eastAsia="MS Mincho" w:hAnsi="Times New Roman"/>
          <w:sz w:val="22"/>
          <w:szCs w:val="22"/>
          <w:lang w:val="sr-Latn-ME" w:eastAsia="ja-JP"/>
        </w:rPr>
        <w:t xml:space="preserve"> </w:t>
      </w:r>
      <w:r w:rsidR="005E22C7" w:rsidRPr="00AC530C">
        <w:rPr>
          <w:rFonts w:ascii="Times New Roman" w:hAnsi="Times New Roman"/>
          <w:sz w:val="22"/>
          <w:szCs w:val="22"/>
          <w:lang w:val="sr-Latn-ME"/>
        </w:rPr>
        <w:t>(HR=0.580; 95% CI: [0.487, 0.691], p&lt;0.0001).</w:t>
      </w:r>
    </w:p>
    <w:p w14:paraId="63068866" w14:textId="77777777" w:rsidR="00E52C3C" w:rsidRPr="00AC530C" w:rsidRDefault="00E52C3C" w:rsidP="00E52C3C">
      <w:pPr>
        <w:rPr>
          <w:rFonts w:ascii="Times New Roman" w:hAnsi="Times New Roman"/>
          <w:sz w:val="22"/>
          <w:szCs w:val="22"/>
          <w:lang w:val="sr-Latn-ME"/>
        </w:rPr>
      </w:pPr>
    </w:p>
    <w:p w14:paraId="0CAB9097" w14:textId="3FE3564D" w:rsidR="00942326" w:rsidRPr="00AC530C" w:rsidRDefault="00942326" w:rsidP="00942326">
      <w:pPr>
        <w:rPr>
          <w:rFonts w:ascii="Times New Roman" w:hAnsi="Times New Roman"/>
          <w:sz w:val="22"/>
          <w:szCs w:val="22"/>
          <w:lang w:val="sr-Latn-ME"/>
        </w:rPr>
      </w:pPr>
      <w:r w:rsidRPr="00AC530C">
        <w:rPr>
          <w:rFonts w:ascii="Times New Roman" w:eastAsia="MS Mincho" w:hAnsi="Times New Roman"/>
          <w:sz w:val="22"/>
          <w:szCs w:val="22"/>
          <w:lang w:val="sr-Latn-ME" w:eastAsia="ja-JP"/>
        </w:rPr>
        <w:t>Vr</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eme do pogoršanja skora ECOG performans statusa </w:t>
      </w:r>
      <w:r w:rsidR="005E22C7" w:rsidRPr="00AC530C">
        <w:rPr>
          <w:rFonts w:ascii="Times New Roman" w:hAnsi="Times New Roman"/>
          <w:sz w:val="22"/>
          <w:szCs w:val="22"/>
          <w:lang w:val="sr-Latn-ME"/>
        </w:rPr>
        <w:t>≥</w:t>
      </w:r>
      <w:r w:rsidR="00C75198" w:rsidRPr="00AC530C">
        <w:rPr>
          <w:rFonts w:ascii="Times New Roman" w:hAnsi="Times New Roman"/>
          <w:sz w:val="22"/>
          <w:szCs w:val="22"/>
          <w:lang w:val="sr-Latn-ME"/>
        </w:rPr>
        <w:t xml:space="preserve"> </w:t>
      </w:r>
      <w:r w:rsidR="005E22C7" w:rsidRPr="00AC530C">
        <w:rPr>
          <w:rFonts w:ascii="Times New Roman" w:hAnsi="Times New Roman"/>
          <w:sz w:val="22"/>
          <w:szCs w:val="22"/>
          <w:lang w:val="sr-Latn-ME"/>
        </w:rPr>
        <w:t>1</w:t>
      </w:r>
      <w:r w:rsidRPr="00AC530C">
        <w:rPr>
          <w:rFonts w:ascii="Times New Roman" w:hAnsi="Times New Roman"/>
          <w:sz w:val="22"/>
          <w:szCs w:val="22"/>
          <w:lang w:val="sr-Latn-ME"/>
        </w:rPr>
        <w:t xml:space="preserve">: </w:t>
      </w:r>
      <w:proofErr w:type="spellStart"/>
      <w:r w:rsidR="00570C68" w:rsidRPr="00AC530C">
        <w:rPr>
          <w:rFonts w:ascii="Times New Roman" w:eastAsia="MS Mincho" w:hAnsi="Times New Roman"/>
          <w:sz w:val="22"/>
          <w:szCs w:val="22"/>
          <w:lang w:val="sr-Latn-ME" w:eastAsia="ja-JP"/>
        </w:rPr>
        <w:t>Medijana</w:t>
      </w:r>
      <w:proofErr w:type="spellEnd"/>
      <w:r w:rsidR="00570C68" w:rsidRPr="00AC530C">
        <w:rPr>
          <w:rFonts w:ascii="Times New Roman" w:eastAsia="MS Mincho" w:hAnsi="Times New Roman"/>
          <w:sz w:val="22"/>
          <w:szCs w:val="22"/>
          <w:lang w:val="sr-Latn-ME" w:eastAsia="ja-JP"/>
        </w:rPr>
        <w:t xml:space="preserve"> </w:t>
      </w:r>
      <w:proofErr w:type="spellStart"/>
      <w:r w:rsidR="00570C68" w:rsidRPr="00AC530C">
        <w:rPr>
          <w:rFonts w:ascii="Times New Roman" w:eastAsia="MS Mincho" w:hAnsi="Times New Roman"/>
          <w:sz w:val="22"/>
          <w:szCs w:val="22"/>
          <w:lang w:val="sr-Latn-ME" w:eastAsia="ja-JP"/>
        </w:rPr>
        <w:t>vremena</w:t>
      </w:r>
      <w:proofErr w:type="spellEnd"/>
      <w:r w:rsidRPr="00AC530C">
        <w:rPr>
          <w:rFonts w:ascii="Times New Roman" w:eastAsia="MS Mincho" w:hAnsi="Times New Roman"/>
          <w:sz w:val="22"/>
          <w:szCs w:val="22"/>
          <w:lang w:val="sr-Latn-ME" w:eastAsia="ja-JP"/>
        </w:rPr>
        <w:t xml:space="preserve"> do pogoršanja skora ECOG performans statusa </w:t>
      </w:r>
      <w:r w:rsidRPr="00AC530C">
        <w:rPr>
          <w:rFonts w:ascii="Times New Roman" w:hAnsi="Times New Roman"/>
          <w:sz w:val="22"/>
          <w:szCs w:val="22"/>
          <w:lang w:val="sr-Latn-ME"/>
        </w:rPr>
        <w:t>≥</w:t>
      </w:r>
      <w:r w:rsidR="0032538E" w:rsidRPr="00AC530C">
        <w:rPr>
          <w:rFonts w:ascii="Times New Roman" w:hAnsi="Times New Roman"/>
          <w:sz w:val="22"/>
          <w:szCs w:val="22"/>
          <w:lang w:val="sr-Latn-ME"/>
        </w:rPr>
        <w:t>1</w:t>
      </w:r>
      <w:r w:rsidRPr="00AC530C">
        <w:rPr>
          <w:rFonts w:ascii="Times New Roman" w:hAnsi="Times New Roman"/>
          <w:sz w:val="22"/>
          <w:szCs w:val="22"/>
          <w:lang w:val="sr-Latn-ME"/>
        </w:rPr>
        <w:t xml:space="preserve"> </w:t>
      </w:r>
      <w:r w:rsidR="0032538E" w:rsidRPr="00AC530C">
        <w:rPr>
          <w:rFonts w:ascii="Times New Roman" w:hAnsi="Times New Roman"/>
          <w:sz w:val="22"/>
          <w:szCs w:val="22"/>
          <w:lang w:val="sr-Latn-ME"/>
        </w:rPr>
        <w:t>iznosi</w:t>
      </w:r>
      <w:r w:rsidR="00570C68" w:rsidRPr="00AC530C">
        <w:rPr>
          <w:rFonts w:ascii="Times New Roman" w:hAnsi="Times New Roman"/>
          <w:sz w:val="22"/>
          <w:szCs w:val="22"/>
          <w:lang w:val="sr-Latn-ME"/>
        </w:rPr>
        <w:t>la</w:t>
      </w:r>
      <w:r w:rsidR="0032538E" w:rsidRPr="00AC530C">
        <w:rPr>
          <w:rFonts w:ascii="Times New Roman" w:hAnsi="Times New Roman"/>
          <w:sz w:val="22"/>
          <w:szCs w:val="22"/>
          <w:lang w:val="sr-Latn-ME"/>
        </w:rPr>
        <w:t xml:space="preserve"> je </w:t>
      </w:r>
      <w:r w:rsidRPr="00AC530C">
        <w:rPr>
          <w:rFonts w:ascii="Times New Roman" w:hAnsi="Times New Roman"/>
          <w:sz w:val="22"/>
          <w:szCs w:val="22"/>
          <w:lang w:val="sr-Latn-ME"/>
        </w:rPr>
        <w:t>12,3 m</w:t>
      </w:r>
      <w:r w:rsidR="007C7F2E" w:rsidRPr="00AC530C">
        <w:rPr>
          <w:rFonts w:ascii="Times New Roman" w:hAnsi="Times New Roman"/>
          <w:sz w:val="22"/>
          <w:szCs w:val="22"/>
          <w:lang w:val="sr-Latn-ME"/>
        </w:rPr>
        <w:t>j</w:t>
      </w:r>
      <w:r w:rsidRPr="00AC530C">
        <w:rPr>
          <w:rFonts w:ascii="Times New Roman" w:hAnsi="Times New Roman"/>
          <w:sz w:val="22"/>
          <w:szCs w:val="22"/>
          <w:lang w:val="sr-Latn-ME"/>
        </w:rPr>
        <w:t>esec</w:t>
      </w:r>
      <w:r w:rsidR="0032538E" w:rsidRPr="00AC530C">
        <w:rPr>
          <w:rFonts w:ascii="Times New Roman" w:hAnsi="Times New Roman"/>
          <w:sz w:val="22"/>
          <w:szCs w:val="22"/>
          <w:lang w:val="sr-Latn-ME"/>
        </w:rPr>
        <w:t>i</w:t>
      </w:r>
      <w:r w:rsidRPr="00AC530C">
        <w:rPr>
          <w:rFonts w:ascii="Times New Roman" w:hAnsi="Times New Roman"/>
          <w:sz w:val="22"/>
          <w:szCs w:val="22"/>
          <w:lang w:val="sr-Latn-ME"/>
        </w:rPr>
        <w:t xml:space="preserve"> </w:t>
      </w:r>
      <w:r w:rsidRPr="00AC530C">
        <w:rPr>
          <w:rFonts w:ascii="Times New Roman" w:eastAsia="MS Mincho" w:hAnsi="Times New Roman"/>
          <w:sz w:val="22"/>
          <w:szCs w:val="22"/>
          <w:lang w:val="sr-Latn-ME" w:eastAsia="ja-JP"/>
        </w:rPr>
        <w:t>kod pacijenata koji su primali l</w:t>
      </w:r>
      <w:r w:rsidR="007C7F2E"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ek ZYTIGA i 10,9 m</w:t>
      </w:r>
      <w:r w:rsidR="007C7F2E"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 xml:space="preserve">eseci kod pacijenata koji su primali </w:t>
      </w:r>
      <w:proofErr w:type="spellStart"/>
      <w:r w:rsidRPr="00AC530C">
        <w:rPr>
          <w:rFonts w:ascii="Times New Roman" w:eastAsia="MS Mincho" w:hAnsi="Times New Roman"/>
          <w:sz w:val="22"/>
          <w:szCs w:val="22"/>
          <w:lang w:val="sr-Latn-ME" w:eastAsia="ja-JP"/>
        </w:rPr>
        <w:t>placebo</w:t>
      </w:r>
      <w:proofErr w:type="spellEnd"/>
      <w:r w:rsidRPr="00AC530C">
        <w:rPr>
          <w:rFonts w:ascii="Times New Roman" w:eastAsia="MS Mincho" w:hAnsi="Times New Roman"/>
          <w:sz w:val="22"/>
          <w:szCs w:val="22"/>
          <w:lang w:val="sr-Latn-ME" w:eastAsia="ja-JP"/>
        </w:rPr>
        <w:t xml:space="preserve"> </w:t>
      </w:r>
      <w:r w:rsidR="005E22C7" w:rsidRPr="00AC530C">
        <w:rPr>
          <w:rFonts w:ascii="Times New Roman" w:hAnsi="Times New Roman"/>
          <w:sz w:val="22"/>
          <w:szCs w:val="22"/>
          <w:lang w:val="sr-Latn-ME"/>
        </w:rPr>
        <w:t>(HR=0.821; 95% CI: [0.714, 0.943], p=0.0053).</w:t>
      </w:r>
    </w:p>
    <w:p w14:paraId="2CD6BB09" w14:textId="77777777" w:rsidR="00E52C3C" w:rsidRPr="00AC530C" w:rsidRDefault="00E52C3C" w:rsidP="00E52C3C">
      <w:pPr>
        <w:rPr>
          <w:rFonts w:ascii="Times New Roman" w:eastAsia="MS Mincho" w:hAnsi="Times New Roman"/>
          <w:sz w:val="22"/>
          <w:szCs w:val="22"/>
          <w:lang w:val="sr-Latn-ME" w:eastAsia="ja-JP"/>
        </w:rPr>
      </w:pPr>
    </w:p>
    <w:p w14:paraId="44D21B5D" w14:textId="77777777" w:rsidR="002B2D1A" w:rsidRPr="00AC530C" w:rsidRDefault="002B2D1A" w:rsidP="00E52C3C">
      <w:pPr>
        <w:rPr>
          <w:rFonts w:ascii="Times New Roman" w:eastAsia="MS Mincho" w:hAnsi="Times New Roman"/>
          <w:sz w:val="22"/>
          <w:szCs w:val="22"/>
          <w:lang w:val="sr-Latn-ME" w:eastAsia="ja-JP"/>
        </w:rPr>
      </w:pPr>
      <w:r w:rsidRPr="00AC530C">
        <w:rPr>
          <w:rFonts w:ascii="Times New Roman" w:eastAsia="MS Mincho" w:hAnsi="Times New Roman"/>
          <w:sz w:val="22"/>
          <w:szCs w:val="22"/>
          <w:lang w:val="sr-Latn-ME" w:eastAsia="ja-JP"/>
        </w:rPr>
        <w:t>Sl</w:t>
      </w:r>
      <w:r w:rsidR="0032538E"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 xml:space="preserve">edeći ciljevi studije su prikazali statistički značajnu </w:t>
      </w:r>
      <w:proofErr w:type="spellStart"/>
      <w:r w:rsidRPr="00AC530C">
        <w:rPr>
          <w:rFonts w:ascii="Times New Roman" w:eastAsia="MS Mincho" w:hAnsi="Times New Roman"/>
          <w:sz w:val="22"/>
          <w:szCs w:val="22"/>
          <w:lang w:val="sr-Latn-ME" w:eastAsia="ja-JP"/>
        </w:rPr>
        <w:t>prednost</w:t>
      </w:r>
      <w:proofErr w:type="spellEnd"/>
      <w:r w:rsidRPr="00AC530C">
        <w:rPr>
          <w:rFonts w:ascii="Times New Roman" w:eastAsia="MS Mincho" w:hAnsi="Times New Roman"/>
          <w:sz w:val="22"/>
          <w:szCs w:val="22"/>
          <w:lang w:val="sr-Latn-ME" w:eastAsia="ja-JP"/>
        </w:rPr>
        <w:t xml:space="preserve"> u korist ZYTIGA terapije:</w:t>
      </w:r>
    </w:p>
    <w:p w14:paraId="4B70A97C" w14:textId="77777777" w:rsidR="002B2D1A" w:rsidRPr="00AC530C" w:rsidRDefault="002B2D1A" w:rsidP="00E52C3C">
      <w:pPr>
        <w:rPr>
          <w:rFonts w:ascii="Times New Roman" w:eastAsia="MS Mincho" w:hAnsi="Times New Roman"/>
          <w:sz w:val="22"/>
          <w:szCs w:val="22"/>
          <w:lang w:val="sr-Latn-ME" w:eastAsia="ja-JP"/>
        </w:rPr>
      </w:pPr>
    </w:p>
    <w:p w14:paraId="3C22C6B3" w14:textId="587D4070" w:rsidR="002B2D1A" w:rsidRPr="00AC530C" w:rsidRDefault="002B2D1A" w:rsidP="00E52C3C">
      <w:pPr>
        <w:rPr>
          <w:rFonts w:ascii="Times New Roman" w:hAnsi="Times New Roman"/>
          <w:sz w:val="22"/>
          <w:szCs w:val="22"/>
          <w:lang w:val="sr-Latn-ME"/>
        </w:rPr>
      </w:pPr>
      <w:r w:rsidRPr="00AC530C">
        <w:rPr>
          <w:rFonts w:ascii="Times New Roman" w:eastAsia="MS Mincho" w:hAnsi="Times New Roman"/>
          <w:sz w:val="22"/>
          <w:szCs w:val="22"/>
          <w:lang w:val="sr-Latn-ME" w:eastAsia="ja-JP"/>
        </w:rPr>
        <w:t>Objektivni odgovori: Objektivni odgovori su definisani kao proporcija ispitanika sa m</w:t>
      </w:r>
      <w:r w:rsidR="00633D35"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erljivom bolešću koji su dostigli kompletan ili parcijalan odgovor na osnovu RECIST</w:t>
      </w:r>
      <w:r w:rsidR="00A475CD" w:rsidRPr="00AC530C">
        <w:rPr>
          <w:rFonts w:ascii="Times New Roman" w:eastAsia="MS Mincho" w:hAnsi="Times New Roman"/>
          <w:sz w:val="22"/>
          <w:szCs w:val="22"/>
          <w:lang w:val="sr-Latn-ME" w:eastAsia="ja-JP"/>
        </w:rPr>
        <w:t xml:space="preserve"> kriterijuma</w:t>
      </w:r>
      <w:r w:rsidRPr="00AC530C">
        <w:rPr>
          <w:rFonts w:ascii="Times New Roman" w:eastAsia="MS Mincho" w:hAnsi="Times New Roman"/>
          <w:sz w:val="22"/>
          <w:szCs w:val="22"/>
          <w:lang w:val="sr-Latn-ME" w:eastAsia="ja-JP"/>
        </w:rPr>
        <w:t xml:space="preserve"> (potrebno je bilo da polazna veličina limfnog čvora bude </w:t>
      </w:r>
      <w:r w:rsidR="005E22C7" w:rsidRPr="00AC530C">
        <w:rPr>
          <w:rFonts w:ascii="Times New Roman" w:hAnsi="Times New Roman"/>
          <w:sz w:val="22"/>
          <w:szCs w:val="22"/>
          <w:lang w:val="sr-Latn-ME"/>
        </w:rPr>
        <w:t>≥ 2 cm</w:t>
      </w:r>
      <w:r w:rsidRPr="00AC530C">
        <w:rPr>
          <w:rFonts w:ascii="Times New Roman" w:hAnsi="Times New Roman"/>
          <w:sz w:val="22"/>
          <w:szCs w:val="22"/>
          <w:lang w:val="sr-Latn-ME"/>
        </w:rPr>
        <w:t xml:space="preserve">, što se smatralo </w:t>
      </w:r>
      <w:r w:rsidR="00A475CD" w:rsidRPr="00AC530C">
        <w:rPr>
          <w:rFonts w:ascii="Times New Roman" w:hAnsi="Times New Roman"/>
          <w:sz w:val="22"/>
          <w:szCs w:val="22"/>
          <w:lang w:val="sr-Latn-ME"/>
        </w:rPr>
        <w:t>ciljnom</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lezijom</w:t>
      </w:r>
      <w:proofErr w:type="spellEnd"/>
      <w:r w:rsidRPr="00AC530C">
        <w:rPr>
          <w:rFonts w:ascii="Times New Roman" w:hAnsi="Times New Roman"/>
          <w:sz w:val="22"/>
          <w:szCs w:val="22"/>
          <w:lang w:val="sr-Latn-ME"/>
        </w:rPr>
        <w:t>). Proporcija ispitanika sa m</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erljivom bolešću</w:t>
      </w:r>
      <w:r w:rsidR="00A475CD" w:rsidRPr="00AC530C">
        <w:rPr>
          <w:rFonts w:ascii="Times New Roman" w:hAnsi="Times New Roman"/>
          <w:sz w:val="22"/>
          <w:szCs w:val="22"/>
          <w:lang w:val="sr-Latn-ME"/>
        </w:rPr>
        <w:t xml:space="preserve"> na</w:t>
      </w:r>
      <w:r w:rsidR="00BB3DF7" w:rsidRPr="00AC530C">
        <w:rPr>
          <w:rFonts w:ascii="Times New Roman" w:hAnsi="Times New Roman"/>
          <w:sz w:val="22"/>
          <w:szCs w:val="22"/>
          <w:lang w:val="sr-Latn-ME"/>
        </w:rPr>
        <w:t xml:space="preserve"> počet</w:t>
      </w:r>
      <w:r w:rsidR="00A475CD" w:rsidRPr="00AC530C">
        <w:rPr>
          <w:rFonts w:ascii="Times New Roman" w:hAnsi="Times New Roman"/>
          <w:sz w:val="22"/>
          <w:szCs w:val="22"/>
          <w:lang w:val="sr-Latn-ME"/>
        </w:rPr>
        <w:t>ku terapije koja je imala</w:t>
      </w:r>
      <w:r w:rsidR="00BB3DF7" w:rsidRPr="00AC530C">
        <w:rPr>
          <w:rFonts w:ascii="Times New Roman" w:hAnsi="Times New Roman"/>
          <w:sz w:val="22"/>
          <w:szCs w:val="22"/>
          <w:lang w:val="sr-Latn-ME"/>
        </w:rPr>
        <w:t xml:space="preserve"> 36% objektivn</w:t>
      </w:r>
      <w:r w:rsidR="00A475CD" w:rsidRPr="00AC530C">
        <w:rPr>
          <w:rFonts w:ascii="Times New Roman" w:hAnsi="Times New Roman"/>
          <w:sz w:val="22"/>
          <w:szCs w:val="22"/>
          <w:lang w:val="sr-Latn-ME"/>
        </w:rPr>
        <w:t>i</w:t>
      </w:r>
      <w:r w:rsidR="00BB3DF7" w:rsidRPr="00AC530C">
        <w:rPr>
          <w:rFonts w:ascii="Times New Roman" w:hAnsi="Times New Roman"/>
          <w:sz w:val="22"/>
          <w:szCs w:val="22"/>
          <w:lang w:val="sr-Latn-ME"/>
        </w:rPr>
        <w:t xml:space="preserve"> odgovor</w:t>
      </w:r>
      <w:r w:rsidR="00A475CD" w:rsidRPr="00AC530C">
        <w:rPr>
          <w:rFonts w:ascii="Times New Roman" w:hAnsi="Times New Roman"/>
          <w:sz w:val="22"/>
          <w:szCs w:val="22"/>
          <w:lang w:val="sr-Latn-ME"/>
        </w:rPr>
        <w:t xml:space="preserve"> je bila</w:t>
      </w:r>
      <w:r w:rsidR="00BB3DF7" w:rsidRPr="00AC530C">
        <w:rPr>
          <w:rFonts w:ascii="Times New Roman" w:hAnsi="Times New Roman"/>
          <w:sz w:val="22"/>
          <w:szCs w:val="22"/>
          <w:lang w:val="sr-Latn-ME"/>
        </w:rPr>
        <w:t xml:space="preserve"> u grupi koja je pri</w:t>
      </w:r>
      <w:r w:rsidR="006413D5" w:rsidRPr="00AC530C">
        <w:rPr>
          <w:rFonts w:ascii="Times New Roman" w:hAnsi="Times New Roman"/>
          <w:sz w:val="22"/>
          <w:szCs w:val="22"/>
          <w:lang w:val="sr-Latn-ME"/>
        </w:rPr>
        <w:t>m</w:t>
      </w:r>
      <w:r w:rsidR="00BB3DF7" w:rsidRPr="00AC530C">
        <w:rPr>
          <w:rFonts w:ascii="Times New Roman" w:hAnsi="Times New Roman"/>
          <w:sz w:val="22"/>
          <w:szCs w:val="22"/>
          <w:lang w:val="sr-Latn-ME"/>
        </w:rPr>
        <w:t>a</w:t>
      </w:r>
      <w:r w:rsidR="006413D5" w:rsidRPr="00AC530C">
        <w:rPr>
          <w:rFonts w:ascii="Times New Roman" w:hAnsi="Times New Roman"/>
          <w:sz w:val="22"/>
          <w:szCs w:val="22"/>
          <w:lang w:val="sr-Latn-ME"/>
        </w:rPr>
        <w:t>l</w:t>
      </w:r>
      <w:r w:rsidR="00BB3DF7" w:rsidRPr="00AC530C">
        <w:rPr>
          <w:rFonts w:ascii="Times New Roman" w:hAnsi="Times New Roman"/>
          <w:sz w:val="22"/>
          <w:szCs w:val="22"/>
          <w:lang w:val="sr-Latn-ME"/>
        </w:rPr>
        <w:t>a l</w:t>
      </w:r>
      <w:r w:rsidR="00633D35" w:rsidRPr="00AC530C">
        <w:rPr>
          <w:rFonts w:ascii="Times New Roman" w:hAnsi="Times New Roman"/>
          <w:sz w:val="22"/>
          <w:szCs w:val="22"/>
          <w:lang w:val="sr-Latn-ME"/>
        </w:rPr>
        <w:t>ij</w:t>
      </w:r>
      <w:r w:rsidR="00BB3DF7" w:rsidRPr="00AC530C">
        <w:rPr>
          <w:rFonts w:ascii="Times New Roman" w:hAnsi="Times New Roman"/>
          <w:sz w:val="22"/>
          <w:szCs w:val="22"/>
          <w:lang w:val="sr-Latn-ME"/>
        </w:rPr>
        <w:t xml:space="preserve">ek ZYTIGA </w:t>
      </w:r>
      <w:r w:rsidR="00A475CD" w:rsidRPr="00AC530C">
        <w:rPr>
          <w:rFonts w:ascii="Times New Roman" w:hAnsi="Times New Roman"/>
          <w:sz w:val="22"/>
          <w:szCs w:val="22"/>
          <w:lang w:val="sr-Latn-ME"/>
        </w:rPr>
        <w:t>i</w:t>
      </w:r>
      <w:r w:rsidR="00BB3DF7" w:rsidRPr="00AC530C">
        <w:rPr>
          <w:rFonts w:ascii="Times New Roman" w:hAnsi="Times New Roman"/>
          <w:sz w:val="22"/>
          <w:szCs w:val="22"/>
          <w:lang w:val="sr-Latn-ME"/>
        </w:rPr>
        <w:t xml:space="preserve"> 16% u grupi koja je primal</w:t>
      </w:r>
      <w:r w:rsidR="00A475CD" w:rsidRPr="00AC530C">
        <w:rPr>
          <w:rFonts w:ascii="Times New Roman" w:hAnsi="Times New Roman"/>
          <w:sz w:val="22"/>
          <w:szCs w:val="22"/>
          <w:lang w:val="sr-Latn-ME"/>
        </w:rPr>
        <w:t>a</w:t>
      </w:r>
      <w:r w:rsidR="00BB3DF7" w:rsidRPr="00AC530C">
        <w:rPr>
          <w:rFonts w:ascii="Times New Roman" w:hAnsi="Times New Roman"/>
          <w:sz w:val="22"/>
          <w:szCs w:val="22"/>
          <w:lang w:val="sr-Latn-ME"/>
        </w:rPr>
        <w:t xml:space="preserve"> </w:t>
      </w:r>
      <w:proofErr w:type="spellStart"/>
      <w:r w:rsidR="00BB3DF7" w:rsidRPr="00AC530C">
        <w:rPr>
          <w:rFonts w:ascii="Times New Roman" w:hAnsi="Times New Roman"/>
          <w:sz w:val="22"/>
          <w:szCs w:val="22"/>
          <w:lang w:val="sr-Latn-ME"/>
        </w:rPr>
        <w:t>placebo</w:t>
      </w:r>
      <w:proofErr w:type="spellEnd"/>
      <w:r w:rsidR="00BB3DF7" w:rsidRPr="00AC530C">
        <w:rPr>
          <w:rFonts w:ascii="Times New Roman" w:hAnsi="Times New Roman"/>
          <w:sz w:val="22"/>
          <w:szCs w:val="22"/>
          <w:lang w:val="sr-Latn-ME"/>
        </w:rPr>
        <w:t xml:space="preserve"> </w:t>
      </w:r>
      <w:r w:rsidR="005E22C7" w:rsidRPr="00AC530C">
        <w:rPr>
          <w:rFonts w:ascii="Times New Roman" w:hAnsi="Times New Roman"/>
          <w:sz w:val="22"/>
          <w:szCs w:val="22"/>
          <w:lang w:val="sr-Latn-ME"/>
        </w:rPr>
        <w:t>(p&lt;0.0001).</w:t>
      </w:r>
    </w:p>
    <w:p w14:paraId="1D2D93E7" w14:textId="77777777" w:rsidR="0010217A" w:rsidRPr="00AC530C" w:rsidRDefault="0010217A" w:rsidP="00E52C3C">
      <w:pPr>
        <w:rPr>
          <w:rFonts w:ascii="Times New Roman" w:hAnsi="Times New Roman"/>
          <w:sz w:val="22"/>
          <w:szCs w:val="22"/>
          <w:lang w:val="sr-Latn-ME"/>
        </w:rPr>
      </w:pPr>
    </w:p>
    <w:p w14:paraId="788FB458" w14:textId="2B2CAD51" w:rsidR="0010217A" w:rsidRPr="00AC530C" w:rsidRDefault="00C6748A" w:rsidP="00E52C3C">
      <w:pPr>
        <w:rPr>
          <w:rFonts w:ascii="Times New Roman" w:eastAsia="MS Mincho" w:hAnsi="Times New Roman"/>
          <w:sz w:val="22"/>
          <w:szCs w:val="22"/>
          <w:lang w:val="sr-Latn-ME" w:eastAsia="ja-JP"/>
        </w:rPr>
      </w:pPr>
      <w:r w:rsidRPr="00AC530C">
        <w:rPr>
          <w:rFonts w:ascii="Times New Roman" w:eastAsia="MS Mincho" w:hAnsi="Times New Roman"/>
          <w:sz w:val="22"/>
          <w:szCs w:val="22"/>
          <w:lang w:val="sr-Latn-ME" w:eastAsia="ja-JP"/>
        </w:rPr>
        <w:t>Bol: Tera</w:t>
      </w:r>
      <w:r w:rsidR="00B52B1E" w:rsidRPr="00AC530C">
        <w:rPr>
          <w:rFonts w:ascii="Times New Roman" w:eastAsia="MS Mincho" w:hAnsi="Times New Roman"/>
          <w:sz w:val="22"/>
          <w:szCs w:val="22"/>
          <w:lang w:val="sr-Latn-ME" w:eastAsia="ja-JP"/>
        </w:rPr>
        <w:t>p</w:t>
      </w:r>
      <w:r w:rsidRPr="00AC530C">
        <w:rPr>
          <w:rFonts w:ascii="Times New Roman" w:eastAsia="MS Mincho" w:hAnsi="Times New Roman"/>
          <w:sz w:val="22"/>
          <w:szCs w:val="22"/>
          <w:lang w:val="sr-Latn-ME" w:eastAsia="ja-JP"/>
        </w:rPr>
        <w:t>ija l</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ekom ZYTIGA značajno smanjuje rizik od srednje progresije inte</w:t>
      </w:r>
      <w:r w:rsidR="006413D5" w:rsidRPr="00AC530C">
        <w:rPr>
          <w:rFonts w:ascii="Times New Roman" w:eastAsia="MS Mincho" w:hAnsi="Times New Roman"/>
          <w:sz w:val="22"/>
          <w:szCs w:val="22"/>
          <w:lang w:val="sr-Latn-ME" w:eastAsia="ja-JP"/>
        </w:rPr>
        <w:t>n</w:t>
      </w:r>
      <w:r w:rsidRPr="00AC530C">
        <w:rPr>
          <w:rFonts w:ascii="Times New Roman" w:eastAsia="MS Mincho" w:hAnsi="Times New Roman"/>
          <w:sz w:val="22"/>
          <w:szCs w:val="22"/>
          <w:lang w:val="sr-Latn-ME" w:eastAsia="ja-JP"/>
        </w:rPr>
        <w:t xml:space="preserve">ziteta bola za 18% u odnosu na </w:t>
      </w:r>
      <w:proofErr w:type="spellStart"/>
      <w:r w:rsidRPr="00AC530C">
        <w:rPr>
          <w:rFonts w:ascii="Times New Roman" w:eastAsia="MS Mincho" w:hAnsi="Times New Roman"/>
          <w:sz w:val="22"/>
          <w:szCs w:val="22"/>
          <w:lang w:val="sr-Latn-ME" w:eastAsia="ja-JP"/>
        </w:rPr>
        <w:t>placebo</w:t>
      </w:r>
      <w:proofErr w:type="spellEnd"/>
      <w:r w:rsidRPr="00AC530C">
        <w:rPr>
          <w:rFonts w:ascii="Times New Roman" w:eastAsia="MS Mincho" w:hAnsi="Times New Roman"/>
          <w:sz w:val="22"/>
          <w:szCs w:val="22"/>
          <w:lang w:val="sr-Latn-ME" w:eastAsia="ja-JP"/>
        </w:rPr>
        <w:t xml:space="preserve"> (p=0,0490). </w:t>
      </w:r>
      <w:proofErr w:type="spellStart"/>
      <w:r w:rsidR="00570C68" w:rsidRPr="00AC530C">
        <w:rPr>
          <w:rFonts w:ascii="Times New Roman" w:eastAsia="MS Mincho" w:hAnsi="Times New Roman"/>
          <w:sz w:val="22"/>
          <w:szCs w:val="22"/>
          <w:lang w:val="sr-Latn-ME" w:eastAsia="ja-JP"/>
        </w:rPr>
        <w:t>Medijana</w:t>
      </w:r>
      <w:proofErr w:type="spellEnd"/>
      <w:r w:rsidR="00570C68" w:rsidRPr="00AC530C">
        <w:rPr>
          <w:rFonts w:ascii="Times New Roman" w:eastAsia="MS Mincho" w:hAnsi="Times New Roman"/>
          <w:sz w:val="22"/>
          <w:szCs w:val="22"/>
          <w:lang w:val="sr-Latn-ME" w:eastAsia="ja-JP"/>
        </w:rPr>
        <w:t xml:space="preserve"> </w:t>
      </w:r>
      <w:proofErr w:type="spellStart"/>
      <w:r w:rsidR="00570C68" w:rsidRPr="00AC530C">
        <w:rPr>
          <w:rFonts w:ascii="Times New Roman" w:eastAsia="MS Mincho" w:hAnsi="Times New Roman"/>
          <w:sz w:val="22"/>
          <w:szCs w:val="22"/>
          <w:lang w:val="sr-Latn-ME" w:eastAsia="ja-JP"/>
        </w:rPr>
        <w:t>vremena</w:t>
      </w:r>
      <w:proofErr w:type="spellEnd"/>
      <w:r w:rsidRPr="00AC530C">
        <w:rPr>
          <w:rFonts w:ascii="Times New Roman" w:eastAsia="MS Mincho" w:hAnsi="Times New Roman"/>
          <w:sz w:val="22"/>
          <w:szCs w:val="22"/>
          <w:lang w:val="sr-Latn-ME" w:eastAsia="ja-JP"/>
        </w:rPr>
        <w:t xml:space="preserve"> do progresije je bil</w:t>
      </w:r>
      <w:r w:rsidR="00570C68" w:rsidRPr="00AC530C">
        <w:rPr>
          <w:rFonts w:ascii="Times New Roman" w:eastAsia="MS Mincho" w:hAnsi="Times New Roman"/>
          <w:sz w:val="22"/>
          <w:szCs w:val="22"/>
          <w:lang w:val="sr-Latn-ME" w:eastAsia="ja-JP"/>
        </w:rPr>
        <w:t>a</w:t>
      </w:r>
      <w:r w:rsidRPr="00AC530C">
        <w:rPr>
          <w:rFonts w:ascii="Times New Roman" w:eastAsia="MS Mincho" w:hAnsi="Times New Roman"/>
          <w:sz w:val="22"/>
          <w:szCs w:val="22"/>
          <w:lang w:val="sr-Latn-ME" w:eastAsia="ja-JP"/>
        </w:rPr>
        <w:t xml:space="preserve"> 26,7 m</w:t>
      </w:r>
      <w:r w:rsidR="00633D35"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 xml:space="preserve">eseci u grupi pacijenata koja je </w:t>
      </w:r>
      <w:r w:rsidR="006413D5" w:rsidRPr="00AC530C">
        <w:rPr>
          <w:rFonts w:ascii="Times New Roman" w:eastAsia="MS Mincho" w:hAnsi="Times New Roman"/>
          <w:sz w:val="22"/>
          <w:szCs w:val="22"/>
          <w:lang w:val="sr-Latn-ME" w:eastAsia="ja-JP"/>
        </w:rPr>
        <w:t xml:space="preserve">primala </w:t>
      </w:r>
      <w:r w:rsidRPr="00AC530C">
        <w:rPr>
          <w:rFonts w:ascii="Times New Roman" w:eastAsia="MS Mincho" w:hAnsi="Times New Roman"/>
          <w:sz w:val="22"/>
          <w:szCs w:val="22"/>
          <w:lang w:val="sr-Latn-ME" w:eastAsia="ja-JP"/>
        </w:rPr>
        <w:t>l</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 ZYTIGA </w:t>
      </w:r>
      <w:r w:rsidR="00A475CD" w:rsidRPr="00AC530C">
        <w:rPr>
          <w:rFonts w:ascii="Times New Roman" w:eastAsia="MS Mincho" w:hAnsi="Times New Roman"/>
          <w:sz w:val="22"/>
          <w:szCs w:val="22"/>
          <w:lang w:val="sr-Latn-ME" w:eastAsia="ja-JP"/>
        </w:rPr>
        <w:t>i</w:t>
      </w:r>
      <w:r w:rsidRPr="00AC530C">
        <w:rPr>
          <w:rFonts w:ascii="Times New Roman" w:eastAsia="MS Mincho" w:hAnsi="Times New Roman"/>
          <w:sz w:val="22"/>
          <w:szCs w:val="22"/>
          <w:lang w:val="sr-Latn-ME" w:eastAsia="ja-JP"/>
        </w:rPr>
        <w:t xml:space="preserve"> 18,4 m</w:t>
      </w:r>
      <w:r w:rsidR="00633D35"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esec</w:t>
      </w:r>
      <w:r w:rsidR="0032538E" w:rsidRPr="00AC530C">
        <w:rPr>
          <w:rFonts w:ascii="Times New Roman" w:eastAsia="MS Mincho" w:hAnsi="Times New Roman"/>
          <w:sz w:val="22"/>
          <w:szCs w:val="22"/>
          <w:lang w:val="sr-Latn-ME" w:eastAsia="ja-JP"/>
        </w:rPr>
        <w:t>i</w:t>
      </w:r>
      <w:r w:rsidRPr="00AC530C">
        <w:rPr>
          <w:rFonts w:ascii="Times New Roman" w:eastAsia="MS Mincho" w:hAnsi="Times New Roman"/>
          <w:sz w:val="22"/>
          <w:szCs w:val="22"/>
          <w:lang w:val="sr-Latn-ME" w:eastAsia="ja-JP"/>
        </w:rPr>
        <w:t xml:space="preserve"> u grupi koja je primal</w:t>
      </w:r>
      <w:r w:rsidR="00A475CD" w:rsidRPr="00AC530C">
        <w:rPr>
          <w:rFonts w:ascii="Times New Roman" w:eastAsia="MS Mincho" w:hAnsi="Times New Roman"/>
          <w:sz w:val="22"/>
          <w:szCs w:val="22"/>
          <w:lang w:val="sr-Latn-ME" w:eastAsia="ja-JP"/>
        </w:rPr>
        <w:t>a</w:t>
      </w:r>
      <w:r w:rsidRPr="00AC530C">
        <w:rPr>
          <w:rFonts w:ascii="Times New Roman" w:eastAsia="MS Mincho" w:hAnsi="Times New Roman"/>
          <w:sz w:val="22"/>
          <w:szCs w:val="22"/>
          <w:lang w:val="sr-Latn-ME" w:eastAsia="ja-JP"/>
        </w:rPr>
        <w:t xml:space="preserve"> </w:t>
      </w:r>
      <w:proofErr w:type="spellStart"/>
      <w:r w:rsidRPr="00AC530C">
        <w:rPr>
          <w:rFonts w:ascii="Times New Roman" w:eastAsia="MS Mincho" w:hAnsi="Times New Roman"/>
          <w:sz w:val="22"/>
          <w:szCs w:val="22"/>
          <w:lang w:val="sr-Latn-ME" w:eastAsia="ja-JP"/>
        </w:rPr>
        <w:t>placebo</w:t>
      </w:r>
      <w:proofErr w:type="spellEnd"/>
      <w:r w:rsidRPr="00AC530C">
        <w:rPr>
          <w:rFonts w:ascii="Times New Roman" w:eastAsia="MS Mincho" w:hAnsi="Times New Roman"/>
          <w:sz w:val="22"/>
          <w:szCs w:val="22"/>
          <w:lang w:val="sr-Latn-ME" w:eastAsia="ja-JP"/>
        </w:rPr>
        <w:t>.</w:t>
      </w:r>
    </w:p>
    <w:p w14:paraId="3C069359" w14:textId="77777777" w:rsidR="00C6748A" w:rsidRPr="00AC530C" w:rsidRDefault="00C6748A" w:rsidP="00E52C3C">
      <w:pPr>
        <w:rPr>
          <w:rFonts w:ascii="Times New Roman" w:eastAsia="MS Mincho" w:hAnsi="Times New Roman"/>
          <w:sz w:val="22"/>
          <w:szCs w:val="22"/>
          <w:lang w:val="sr-Latn-ME" w:eastAsia="ja-JP"/>
        </w:rPr>
      </w:pPr>
    </w:p>
    <w:p w14:paraId="634F8F14" w14:textId="7AD4CF88" w:rsidR="00C6748A" w:rsidRPr="00AC530C" w:rsidRDefault="00C6748A" w:rsidP="00E52C3C">
      <w:pPr>
        <w:rPr>
          <w:rFonts w:ascii="Times New Roman" w:hAnsi="Times New Roman"/>
          <w:sz w:val="22"/>
          <w:szCs w:val="22"/>
          <w:lang w:val="sr-Latn-ME"/>
        </w:rPr>
      </w:pPr>
      <w:r w:rsidRPr="00AC530C">
        <w:rPr>
          <w:rFonts w:ascii="Times New Roman" w:eastAsia="MS Mincho" w:hAnsi="Times New Roman"/>
          <w:sz w:val="22"/>
          <w:szCs w:val="22"/>
          <w:lang w:val="sr-Latn-ME" w:eastAsia="ja-JP"/>
        </w:rPr>
        <w:t>Vr</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eme do </w:t>
      </w:r>
      <w:r w:rsidR="0032538E" w:rsidRPr="00AC530C">
        <w:rPr>
          <w:rFonts w:ascii="Times New Roman" w:eastAsia="MS Mincho" w:hAnsi="Times New Roman"/>
          <w:sz w:val="22"/>
          <w:szCs w:val="22"/>
          <w:lang w:val="sr-Latn-ME" w:eastAsia="ja-JP"/>
        </w:rPr>
        <w:t>smanjenja</w:t>
      </w:r>
      <w:r w:rsidRPr="00AC530C">
        <w:rPr>
          <w:rFonts w:ascii="Times New Roman" w:eastAsia="MS Mincho" w:hAnsi="Times New Roman"/>
          <w:sz w:val="22"/>
          <w:szCs w:val="22"/>
          <w:lang w:val="sr-Latn-ME" w:eastAsia="ja-JP"/>
        </w:rPr>
        <w:t xml:space="preserve"> FACT</w:t>
      </w:r>
      <w:r w:rsidR="00B52B1E" w:rsidRPr="00AC530C">
        <w:rPr>
          <w:rFonts w:ascii="Times New Roman" w:eastAsia="MS Mincho" w:hAnsi="Times New Roman"/>
          <w:sz w:val="22"/>
          <w:szCs w:val="22"/>
          <w:lang w:val="sr-Latn-ME" w:eastAsia="ja-JP"/>
        </w:rPr>
        <w:t>-</w:t>
      </w:r>
      <w:r w:rsidRPr="00AC530C">
        <w:rPr>
          <w:rFonts w:ascii="Times New Roman" w:eastAsia="MS Mincho" w:hAnsi="Times New Roman"/>
          <w:sz w:val="22"/>
          <w:szCs w:val="22"/>
          <w:lang w:val="sr-Latn-ME" w:eastAsia="ja-JP"/>
        </w:rPr>
        <w:t>P</w:t>
      </w:r>
      <w:r w:rsidR="0032538E" w:rsidRPr="00AC530C">
        <w:rPr>
          <w:rFonts w:ascii="Times New Roman" w:eastAsia="MS Mincho" w:hAnsi="Times New Roman"/>
          <w:sz w:val="22"/>
          <w:szCs w:val="22"/>
          <w:lang w:val="sr-Latn-ME" w:eastAsia="ja-JP"/>
        </w:rPr>
        <w:t xml:space="preserve"> (</w:t>
      </w:r>
      <w:r w:rsidR="0032538E" w:rsidRPr="00AC530C">
        <w:rPr>
          <w:rFonts w:ascii="Times New Roman" w:hAnsi="Times New Roman"/>
          <w:sz w:val="22"/>
          <w:szCs w:val="22"/>
          <w:lang w:val="sr-Latn-ME"/>
        </w:rPr>
        <w:t xml:space="preserve">engl. </w:t>
      </w:r>
      <w:proofErr w:type="spellStart"/>
      <w:r w:rsidR="0032538E" w:rsidRPr="00AC530C">
        <w:rPr>
          <w:rFonts w:ascii="Times New Roman" w:hAnsi="Times New Roman"/>
          <w:i/>
          <w:sz w:val="22"/>
          <w:szCs w:val="22"/>
          <w:lang w:val="sr-Latn-ME"/>
        </w:rPr>
        <w:t>Functional</w:t>
      </w:r>
      <w:proofErr w:type="spellEnd"/>
      <w:r w:rsidR="0032538E" w:rsidRPr="00AC530C">
        <w:rPr>
          <w:rFonts w:ascii="Times New Roman" w:hAnsi="Times New Roman"/>
          <w:i/>
          <w:sz w:val="22"/>
          <w:szCs w:val="22"/>
          <w:lang w:val="sr-Latn-ME"/>
        </w:rPr>
        <w:t xml:space="preserve"> </w:t>
      </w:r>
      <w:proofErr w:type="spellStart"/>
      <w:r w:rsidR="0032538E" w:rsidRPr="00AC530C">
        <w:rPr>
          <w:rFonts w:ascii="Times New Roman" w:hAnsi="Times New Roman"/>
          <w:i/>
          <w:sz w:val="22"/>
          <w:szCs w:val="22"/>
          <w:lang w:val="sr-Latn-ME"/>
        </w:rPr>
        <w:t>Assessment</w:t>
      </w:r>
      <w:proofErr w:type="spellEnd"/>
      <w:r w:rsidR="0032538E" w:rsidRPr="00AC530C">
        <w:rPr>
          <w:rFonts w:ascii="Times New Roman" w:hAnsi="Times New Roman"/>
          <w:i/>
          <w:sz w:val="22"/>
          <w:szCs w:val="22"/>
          <w:lang w:val="sr-Latn-ME"/>
        </w:rPr>
        <w:t xml:space="preserve"> </w:t>
      </w:r>
      <w:proofErr w:type="spellStart"/>
      <w:r w:rsidR="0032538E" w:rsidRPr="00AC530C">
        <w:rPr>
          <w:rFonts w:ascii="Times New Roman" w:hAnsi="Times New Roman"/>
          <w:i/>
          <w:sz w:val="22"/>
          <w:szCs w:val="22"/>
          <w:lang w:val="sr-Latn-ME"/>
        </w:rPr>
        <w:t>of</w:t>
      </w:r>
      <w:proofErr w:type="spellEnd"/>
      <w:r w:rsidR="0032538E" w:rsidRPr="00AC530C">
        <w:rPr>
          <w:rFonts w:ascii="Times New Roman" w:hAnsi="Times New Roman"/>
          <w:i/>
          <w:sz w:val="22"/>
          <w:szCs w:val="22"/>
          <w:lang w:val="sr-Latn-ME"/>
        </w:rPr>
        <w:t xml:space="preserve"> </w:t>
      </w:r>
      <w:proofErr w:type="spellStart"/>
      <w:r w:rsidR="0032538E" w:rsidRPr="00AC530C">
        <w:rPr>
          <w:rFonts w:ascii="Times New Roman" w:hAnsi="Times New Roman"/>
          <w:i/>
          <w:sz w:val="22"/>
          <w:szCs w:val="22"/>
          <w:lang w:val="sr-Latn-ME"/>
        </w:rPr>
        <w:t>Cancer</w:t>
      </w:r>
      <w:proofErr w:type="spellEnd"/>
      <w:r w:rsidR="0032538E" w:rsidRPr="00AC530C">
        <w:rPr>
          <w:rFonts w:ascii="Times New Roman" w:hAnsi="Times New Roman"/>
          <w:i/>
          <w:sz w:val="22"/>
          <w:szCs w:val="22"/>
          <w:lang w:val="sr-Latn-ME"/>
        </w:rPr>
        <w:t xml:space="preserve"> </w:t>
      </w:r>
      <w:proofErr w:type="spellStart"/>
      <w:r w:rsidR="0032538E" w:rsidRPr="00AC530C">
        <w:rPr>
          <w:rFonts w:ascii="Times New Roman" w:hAnsi="Times New Roman"/>
          <w:i/>
          <w:sz w:val="22"/>
          <w:szCs w:val="22"/>
          <w:lang w:val="sr-Latn-ME"/>
        </w:rPr>
        <w:t>Therapy</w:t>
      </w:r>
      <w:proofErr w:type="spellEnd"/>
      <w:r w:rsidR="0032538E" w:rsidRPr="00AC530C">
        <w:rPr>
          <w:rFonts w:ascii="Times New Roman" w:hAnsi="Times New Roman"/>
          <w:i/>
          <w:sz w:val="22"/>
          <w:szCs w:val="22"/>
          <w:lang w:val="sr-Latn-ME"/>
        </w:rPr>
        <w:t>-Prostate</w:t>
      </w:r>
      <w:r w:rsidR="0032538E" w:rsidRPr="00AC530C">
        <w:rPr>
          <w:rFonts w:ascii="Times New Roman" w:hAnsi="Times New Roman"/>
          <w:sz w:val="22"/>
          <w:szCs w:val="22"/>
          <w:lang w:val="sr-Latn-ME"/>
        </w:rPr>
        <w:t xml:space="preserve">) </w:t>
      </w:r>
      <w:r w:rsidRPr="00AC530C">
        <w:rPr>
          <w:rFonts w:ascii="Times New Roman" w:eastAsia="MS Mincho" w:hAnsi="Times New Roman"/>
          <w:sz w:val="22"/>
          <w:szCs w:val="22"/>
          <w:lang w:val="sr-Latn-ME" w:eastAsia="ja-JP"/>
        </w:rPr>
        <w:t>(ukupan skor): Terapija l</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ekom ZYTIGA smanjuje rizik od pada FACT</w:t>
      </w:r>
      <w:r w:rsidR="0032538E" w:rsidRPr="00AC530C">
        <w:rPr>
          <w:rFonts w:ascii="Times New Roman" w:eastAsia="MS Mincho" w:hAnsi="Times New Roman"/>
          <w:sz w:val="22"/>
          <w:szCs w:val="22"/>
          <w:lang w:val="sr-Latn-ME" w:eastAsia="ja-JP"/>
        </w:rPr>
        <w:t>-</w:t>
      </w:r>
      <w:r w:rsidRPr="00AC530C">
        <w:rPr>
          <w:rFonts w:ascii="Times New Roman" w:eastAsia="MS Mincho" w:hAnsi="Times New Roman"/>
          <w:sz w:val="22"/>
          <w:szCs w:val="22"/>
          <w:lang w:val="sr-Latn-ME" w:eastAsia="ja-JP"/>
        </w:rPr>
        <w:t xml:space="preserve">P (ukupan skor) za 22% u odnosu na </w:t>
      </w:r>
      <w:proofErr w:type="spellStart"/>
      <w:r w:rsidRPr="00AC530C">
        <w:rPr>
          <w:rFonts w:ascii="Times New Roman" w:eastAsia="MS Mincho" w:hAnsi="Times New Roman"/>
          <w:sz w:val="22"/>
          <w:szCs w:val="22"/>
          <w:lang w:val="sr-Latn-ME" w:eastAsia="ja-JP"/>
        </w:rPr>
        <w:t>placebo</w:t>
      </w:r>
      <w:proofErr w:type="spellEnd"/>
      <w:r w:rsidRPr="00AC530C">
        <w:rPr>
          <w:rFonts w:ascii="Times New Roman" w:eastAsia="MS Mincho" w:hAnsi="Times New Roman"/>
          <w:sz w:val="22"/>
          <w:szCs w:val="22"/>
          <w:lang w:val="sr-Latn-ME" w:eastAsia="ja-JP"/>
        </w:rPr>
        <w:t xml:space="preserve"> (p=0,0028). </w:t>
      </w:r>
      <w:proofErr w:type="spellStart"/>
      <w:r w:rsidR="00570C68" w:rsidRPr="00AC530C">
        <w:rPr>
          <w:rFonts w:ascii="Times New Roman" w:eastAsia="MS Mincho" w:hAnsi="Times New Roman"/>
          <w:sz w:val="22"/>
          <w:szCs w:val="22"/>
          <w:lang w:val="sr-Latn-ME" w:eastAsia="ja-JP"/>
        </w:rPr>
        <w:t>Medijana</w:t>
      </w:r>
      <w:proofErr w:type="spellEnd"/>
      <w:r w:rsidR="00570C68" w:rsidRPr="00AC530C">
        <w:rPr>
          <w:rFonts w:ascii="Times New Roman" w:eastAsia="MS Mincho" w:hAnsi="Times New Roman"/>
          <w:sz w:val="22"/>
          <w:szCs w:val="22"/>
          <w:lang w:val="sr-Latn-ME" w:eastAsia="ja-JP"/>
        </w:rPr>
        <w:t xml:space="preserve"> </w:t>
      </w:r>
      <w:proofErr w:type="spellStart"/>
      <w:r w:rsidR="00570C68" w:rsidRPr="00AC530C">
        <w:rPr>
          <w:rFonts w:ascii="Times New Roman" w:eastAsia="MS Mincho" w:hAnsi="Times New Roman"/>
          <w:sz w:val="22"/>
          <w:szCs w:val="22"/>
          <w:lang w:val="sr-Latn-ME" w:eastAsia="ja-JP"/>
        </w:rPr>
        <w:t>vremena</w:t>
      </w:r>
      <w:proofErr w:type="spellEnd"/>
      <w:r w:rsidRPr="00AC530C">
        <w:rPr>
          <w:rFonts w:ascii="Times New Roman" w:eastAsia="MS Mincho" w:hAnsi="Times New Roman"/>
          <w:sz w:val="22"/>
          <w:szCs w:val="22"/>
          <w:lang w:val="sr-Latn-ME" w:eastAsia="ja-JP"/>
        </w:rPr>
        <w:t xml:space="preserve"> do pada u FACT</w:t>
      </w:r>
      <w:r w:rsidR="00B52B1E" w:rsidRPr="00AC530C">
        <w:rPr>
          <w:rFonts w:ascii="Times New Roman" w:eastAsia="MS Mincho" w:hAnsi="Times New Roman"/>
          <w:sz w:val="22"/>
          <w:szCs w:val="22"/>
          <w:lang w:val="sr-Latn-ME" w:eastAsia="ja-JP"/>
        </w:rPr>
        <w:t>-</w:t>
      </w:r>
      <w:r w:rsidRPr="00AC530C">
        <w:rPr>
          <w:rFonts w:ascii="Times New Roman" w:eastAsia="MS Mincho" w:hAnsi="Times New Roman"/>
          <w:sz w:val="22"/>
          <w:szCs w:val="22"/>
          <w:lang w:val="sr-Latn-ME" w:eastAsia="ja-JP"/>
        </w:rPr>
        <w:t>P (ukupan skor) je bil</w:t>
      </w:r>
      <w:r w:rsidR="00570C68" w:rsidRPr="00AC530C">
        <w:rPr>
          <w:rFonts w:ascii="Times New Roman" w:eastAsia="MS Mincho" w:hAnsi="Times New Roman"/>
          <w:sz w:val="22"/>
          <w:szCs w:val="22"/>
          <w:lang w:val="sr-Latn-ME" w:eastAsia="ja-JP"/>
        </w:rPr>
        <w:t>a</w:t>
      </w:r>
      <w:r w:rsidRPr="00AC530C">
        <w:rPr>
          <w:rFonts w:ascii="Times New Roman" w:eastAsia="MS Mincho" w:hAnsi="Times New Roman"/>
          <w:sz w:val="22"/>
          <w:szCs w:val="22"/>
          <w:lang w:val="sr-Latn-ME" w:eastAsia="ja-JP"/>
        </w:rPr>
        <w:t xml:space="preserve"> 12,7 m</w:t>
      </w:r>
      <w:r w:rsidR="00633D35"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eseci u grupi koja je primala l</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 ZYTIGA </w:t>
      </w:r>
      <w:r w:rsidR="00B52B1E" w:rsidRPr="00AC530C">
        <w:rPr>
          <w:rFonts w:ascii="Times New Roman" w:eastAsia="MS Mincho" w:hAnsi="Times New Roman"/>
          <w:sz w:val="22"/>
          <w:szCs w:val="22"/>
          <w:lang w:val="sr-Latn-ME" w:eastAsia="ja-JP"/>
        </w:rPr>
        <w:t>i</w:t>
      </w:r>
      <w:r w:rsidRPr="00AC530C">
        <w:rPr>
          <w:rFonts w:ascii="Times New Roman" w:eastAsia="MS Mincho" w:hAnsi="Times New Roman"/>
          <w:sz w:val="22"/>
          <w:szCs w:val="22"/>
          <w:lang w:val="sr-Latn-ME" w:eastAsia="ja-JP"/>
        </w:rPr>
        <w:t xml:space="preserve"> 8,3 m</w:t>
      </w:r>
      <w:r w:rsidR="00633D35"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esec</w:t>
      </w:r>
      <w:r w:rsidR="0032538E" w:rsidRPr="00AC530C">
        <w:rPr>
          <w:rFonts w:ascii="Times New Roman" w:eastAsia="MS Mincho" w:hAnsi="Times New Roman"/>
          <w:sz w:val="22"/>
          <w:szCs w:val="22"/>
          <w:lang w:val="sr-Latn-ME" w:eastAsia="ja-JP"/>
        </w:rPr>
        <w:t>i</w:t>
      </w:r>
      <w:r w:rsidRPr="00AC530C">
        <w:rPr>
          <w:rFonts w:ascii="Times New Roman" w:eastAsia="MS Mincho" w:hAnsi="Times New Roman"/>
          <w:sz w:val="22"/>
          <w:szCs w:val="22"/>
          <w:lang w:val="sr-Latn-ME" w:eastAsia="ja-JP"/>
        </w:rPr>
        <w:t xml:space="preserve"> u grupi koja je primala </w:t>
      </w:r>
      <w:proofErr w:type="spellStart"/>
      <w:r w:rsidRPr="00AC530C">
        <w:rPr>
          <w:rFonts w:ascii="Times New Roman" w:eastAsia="MS Mincho" w:hAnsi="Times New Roman"/>
          <w:sz w:val="22"/>
          <w:szCs w:val="22"/>
          <w:lang w:val="sr-Latn-ME" w:eastAsia="ja-JP"/>
        </w:rPr>
        <w:t>placebo</w:t>
      </w:r>
      <w:proofErr w:type="spellEnd"/>
      <w:r w:rsidRPr="00AC530C">
        <w:rPr>
          <w:rFonts w:ascii="Times New Roman" w:eastAsia="MS Mincho" w:hAnsi="Times New Roman"/>
          <w:sz w:val="22"/>
          <w:szCs w:val="22"/>
          <w:lang w:val="sr-Latn-ME" w:eastAsia="ja-JP"/>
        </w:rPr>
        <w:t>.</w:t>
      </w:r>
    </w:p>
    <w:p w14:paraId="7E30D29F" w14:textId="77777777" w:rsidR="00C6748A" w:rsidRPr="00AC530C" w:rsidRDefault="00C6748A" w:rsidP="00E52C3C">
      <w:pPr>
        <w:rPr>
          <w:rFonts w:ascii="Times New Roman" w:eastAsia="MS Mincho" w:hAnsi="Times New Roman"/>
          <w:sz w:val="22"/>
          <w:szCs w:val="22"/>
          <w:u w:val="single"/>
          <w:lang w:val="sr-Latn-ME" w:eastAsia="ja-JP"/>
        </w:rPr>
      </w:pPr>
    </w:p>
    <w:p w14:paraId="320D0E3B" w14:textId="77777777" w:rsidR="00C6748A" w:rsidRPr="00AC530C" w:rsidRDefault="005E22C7" w:rsidP="00C305B5">
      <w:pPr>
        <w:tabs>
          <w:tab w:val="left" w:pos="1134"/>
          <w:tab w:val="left" w:pos="1701"/>
        </w:tabs>
        <w:rPr>
          <w:rFonts w:ascii="Times New Roman" w:eastAsia="MS Mincho" w:hAnsi="Times New Roman"/>
          <w:b/>
          <w:sz w:val="22"/>
          <w:szCs w:val="22"/>
          <w:u w:val="single"/>
          <w:lang w:val="sr-Latn-ME" w:eastAsia="ja-JP"/>
        </w:rPr>
      </w:pPr>
      <w:r w:rsidRPr="00AC530C">
        <w:rPr>
          <w:rFonts w:ascii="Times New Roman" w:eastAsia="MS Mincho" w:hAnsi="Times New Roman"/>
          <w:b/>
          <w:sz w:val="22"/>
          <w:szCs w:val="22"/>
          <w:u w:val="single"/>
          <w:lang w:val="sr-Latn-ME" w:eastAsia="ja-JP"/>
        </w:rPr>
        <w:t>Studija 301 (pacijenti koji su prethodno primili hemoterapiju)</w:t>
      </w:r>
    </w:p>
    <w:p w14:paraId="39E7B9A3" w14:textId="77777777" w:rsidR="0032538E" w:rsidRPr="00AC530C" w:rsidRDefault="0032538E" w:rsidP="00C305B5">
      <w:pPr>
        <w:tabs>
          <w:tab w:val="left" w:pos="1134"/>
          <w:tab w:val="left" w:pos="1701"/>
        </w:tabs>
        <w:rPr>
          <w:rFonts w:ascii="Times New Roman" w:eastAsia="MS Mincho" w:hAnsi="Times New Roman"/>
          <w:b/>
          <w:sz w:val="22"/>
          <w:szCs w:val="22"/>
          <w:u w:val="single"/>
          <w:lang w:val="sr-Latn-ME" w:eastAsia="ja-JP"/>
        </w:rPr>
      </w:pPr>
    </w:p>
    <w:p w14:paraId="09C971A4" w14:textId="512A9CDA" w:rsidR="00C305B5" w:rsidRPr="00AC530C" w:rsidRDefault="00C6748A"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Studija 301 je uključivala pacijente koji su prethodno prim</w:t>
      </w:r>
      <w:r w:rsidR="00A475CD" w:rsidRPr="00AC530C">
        <w:rPr>
          <w:rFonts w:ascii="Times New Roman" w:hAnsi="Times New Roman"/>
          <w:sz w:val="22"/>
          <w:szCs w:val="22"/>
          <w:lang w:val="sr-Latn-ME"/>
        </w:rPr>
        <w:t>a</w:t>
      </w:r>
      <w:r w:rsidRPr="00AC530C">
        <w:rPr>
          <w:rFonts w:ascii="Times New Roman" w:hAnsi="Times New Roman"/>
          <w:sz w:val="22"/>
          <w:szCs w:val="22"/>
          <w:lang w:val="sr-Latn-ME"/>
        </w:rPr>
        <w:t>l</w:t>
      </w:r>
      <w:r w:rsidR="00A475CD" w:rsidRPr="00AC530C">
        <w:rPr>
          <w:rFonts w:ascii="Times New Roman" w:hAnsi="Times New Roman"/>
          <w:sz w:val="22"/>
          <w:szCs w:val="22"/>
          <w:lang w:val="sr-Latn-ME"/>
        </w:rPr>
        <w:t>i</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docetaksel</w:t>
      </w:r>
      <w:proofErr w:type="spellEnd"/>
      <w:r w:rsidRPr="00AC530C">
        <w:rPr>
          <w:rFonts w:ascii="Times New Roman" w:hAnsi="Times New Roman"/>
          <w:sz w:val="22"/>
          <w:szCs w:val="22"/>
          <w:lang w:val="sr-Latn-ME"/>
        </w:rPr>
        <w:t xml:space="preserve">. Nije bilo potrebno da pacijenti pokažu progresiju bolesti na </w:t>
      </w:r>
      <w:proofErr w:type="spellStart"/>
      <w:r w:rsidRPr="00AC530C">
        <w:rPr>
          <w:rFonts w:ascii="Times New Roman" w:hAnsi="Times New Roman"/>
          <w:sz w:val="22"/>
          <w:szCs w:val="22"/>
          <w:lang w:val="sr-Latn-ME"/>
        </w:rPr>
        <w:t>docetakselu</w:t>
      </w:r>
      <w:proofErr w:type="spellEnd"/>
      <w:r w:rsidRPr="00AC530C">
        <w:rPr>
          <w:rFonts w:ascii="Times New Roman" w:hAnsi="Times New Roman"/>
          <w:sz w:val="22"/>
          <w:szCs w:val="22"/>
          <w:lang w:val="sr-Latn-ME"/>
        </w:rPr>
        <w:t xml:space="preserve"> jer </w:t>
      </w:r>
      <w:r w:rsidR="00A475CD" w:rsidRPr="00AC530C">
        <w:rPr>
          <w:rFonts w:ascii="Times New Roman" w:hAnsi="Times New Roman"/>
          <w:sz w:val="22"/>
          <w:szCs w:val="22"/>
          <w:lang w:val="sr-Latn-ME"/>
        </w:rPr>
        <w:t xml:space="preserve">je </w:t>
      </w:r>
      <w:r w:rsidRPr="00AC530C">
        <w:rPr>
          <w:rFonts w:ascii="Times New Roman" w:hAnsi="Times New Roman"/>
          <w:sz w:val="22"/>
          <w:szCs w:val="22"/>
          <w:lang w:val="sr-Latn-ME"/>
        </w:rPr>
        <w:t>toksičnost uzrokovana ovom hemoterapijom mo</w:t>
      </w:r>
      <w:r w:rsidR="00A475CD" w:rsidRPr="00AC530C">
        <w:rPr>
          <w:rFonts w:ascii="Times New Roman" w:hAnsi="Times New Roman"/>
          <w:sz w:val="22"/>
          <w:szCs w:val="22"/>
          <w:lang w:val="sr-Latn-ME"/>
        </w:rPr>
        <w:t>gla da dovede do</w:t>
      </w:r>
      <w:r w:rsidRPr="00AC530C">
        <w:rPr>
          <w:rFonts w:ascii="Times New Roman" w:hAnsi="Times New Roman"/>
          <w:sz w:val="22"/>
          <w:szCs w:val="22"/>
          <w:lang w:val="sr-Latn-ME"/>
        </w:rPr>
        <w:t xml:space="preserve"> prekida terapije. </w:t>
      </w:r>
      <w:r w:rsidR="004812FB" w:rsidRPr="00AC530C">
        <w:rPr>
          <w:rFonts w:ascii="Times New Roman" w:hAnsi="Times New Roman"/>
          <w:sz w:val="22"/>
          <w:szCs w:val="22"/>
          <w:lang w:val="sr-Latn-ME"/>
        </w:rPr>
        <w:t>P</w:t>
      </w:r>
      <w:r w:rsidR="00C305B5" w:rsidRPr="00AC530C">
        <w:rPr>
          <w:rFonts w:ascii="Times New Roman" w:hAnsi="Times New Roman"/>
          <w:sz w:val="22"/>
          <w:szCs w:val="22"/>
          <w:lang w:val="sr-Latn-ME"/>
        </w:rPr>
        <w:t xml:space="preserve">acijenti </w:t>
      </w:r>
      <w:r w:rsidR="004812FB" w:rsidRPr="00AC530C">
        <w:rPr>
          <w:rFonts w:ascii="Times New Roman" w:hAnsi="Times New Roman"/>
          <w:sz w:val="22"/>
          <w:szCs w:val="22"/>
          <w:lang w:val="sr-Latn-ME"/>
        </w:rPr>
        <w:t>su održ</w:t>
      </w:r>
      <w:r w:rsidR="00903DAF" w:rsidRPr="00AC530C">
        <w:rPr>
          <w:rFonts w:ascii="Times New Roman" w:hAnsi="Times New Roman"/>
          <w:sz w:val="22"/>
          <w:szCs w:val="22"/>
          <w:lang w:val="sr-Latn-ME"/>
        </w:rPr>
        <w:t>a</w:t>
      </w:r>
      <w:r w:rsidR="004812FB" w:rsidRPr="00AC530C">
        <w:rPr>
          <w:rFonts w:ascii="Times New Roman" w:hAnsi="Times New Roman"/>
          <w:sz w:val="22"/>
          <w:szCs w:val="22"/>
          <w:lang w:val="sr-Latn-ME"/>
        </w:rPr>
        <w:t xml:space="preserve">vani </w:t>
      </w:r>
      <w:r w:rsidR="00C305B5" w:rsidRPr="00AC530C">
        <w:rPr>
          <w:rFonts w:ascii="Times New Roman" w:hAnsi="Times New Roman"/>
          <w:sz w:val="22"/>
          <w:szCs w:val="22"/>
          <w:lang w:val="sr-Latn-ME"/>
        </w:rPr>
        <w:t>na terapiji sve do progresije vr</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ednosti PSA (potvrđeni rast od 25% u odnosu na početne/najniže vr</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 xml:space="preserve">ednosti za konkretnog bolesnika) uz protokolom definisanu </w:t>
      </w:r>
      <w:proofErr w:type="spellStart"/>
      <w:r w:rsidR="00C305B5" w:rsidRPr="00AC530C">
        <w:rPr>
          <w:rFonts w:ascii="Times New Roman" w:hAnsi="Times New Roman"/>
          <w:sz w:val="22"/>
          <w:szCs w:val="22"/>
          <w:lang w:val="sr-Latn-ME"/>
        </w:rPr>
        <w:t>radiografsku</w:t>
      </w:r>
      <w:proofErr w:type="spellEnd"/>
      <w:r w:rsidR="00C305B5" w:rsidRPr="00AC530C">
        <w:rPr>
          <w:rFonts w:ascii="Times New Roman" w:hAnsi="Times New Roman"/>
          <w:sz w:val="22"/>
          <w:szCs w:val="22"/>
          <w:lang w:val="sr-Latn-ME"/>
        </w:rPr>
        <w:t xml:space="preserve"> progresiju i </w:t>
      </w:r>
      <w:proofErr w:type="spellStart"/>
      <w:r w:rsidR="00C305B5" w:rsidRPr="00AC530C">
        <w:rPr>
          <w:rFonts w:ascii="Times New Roman" w:hAnsi="Times New Roman"/>
          <w:sz w:val="22"/>
          <w:szCs w:val="22"/>
          <w:lang w:val="sr-Latn-ME"/>
        </w:rPr>
        <w:t>simptomatsku</w:t>
      </w:r>
      <w:proofErr w:type="spellEnd"/>
      <w:r w:rsidR="00C305B5" w:rsidRPr="00AC530C">
        <w:rPr>
          <w:rFonts w:ascii="Times New Roman" w:hAnsi="Times New Roman"/>
          <w:sz w:val="22"/>
          <w:szCs w:val="22"/>
          <w:lang w:val="sr-Latn-ME"/>
        </w:rPr>
        <w:t xml:space="preserve"> ili kliničku progresiju. Iz ove studije isključeni su pacijenti koji su prethodno primali </w:t>
      </w:r>
      <w:proofErr w:type="spellStart"/>
      <w:r w:rsidR="00C305B5" w:rsidRPr="00AC530C">
        <w:rPr>
          <w:rFonts w:ascii="Times New Roman" w:hAnsi="Times New Roman"/>
          <w:sz w:val="22"/>
          <w:szCs w:val="22"/>
          <w:lang w:val="sr-Latn-ME"/>
        </w:rPr>
        <w:t>ketokonazol</w:t>
      </w:r>
      <w:proofErr w:type="spellEnd"/>
      <w:r w:rsidR="00C305B5" w:rsidRPr="00AC530C">
        <w:rPr>
          <w:rFonts w:ascii="Times New Roman" w:hAnsi="Times New Roman"/>
          <w:sz w:val="22"/>
          <w:szCs w:val="22"/>
          <w:lang w:val="sr-Latn-ME"/>
        </w:rPr>
        <w:t xml:space="preserve"> kao terapiju za rak prostate. Primarni cilj efikasnosti bio je sveukupno preživljavanje.</w:t>
      </w:r>
    </w:p>
    <w:p w14:paraId="101968BD" w14:textId="77777777" w:rsidR="00C305B5" w:rsidRPr="00AC530C" w:rsidRDefault="00C305B5" w:rsidP="00C305B5">
      <w:pPr>
        <w:tabs>
          <w:tab w:val="left" w:pos="1134"/>
          <w:tab w:val="left" w:pos="1701"/>
        </w:tabs>
        <w:rPr>
          <w:rFonts w:ascii="Times New Roman" w:hAnsi="Times New Roman"/>
          <w:sz w:val="22"/>
          <w:szCs w:val="22"/>
          <w:lang w:val="sr-Latn-ME"/>
        </w:rPr>
      </w:pPr>
    </w:p>
    <w:p w14:paraId="39D3CB11" w14:textId="6AD02831" w:rsidR="00C305B5" w:rsidRPr="00AC530C" w:rsidRDefault="00570C68" w:rsidP="00C305B5">
      <w:pPr>
        <w:rPr>
          <w:rFonts w:ascii="Times New Roman" w:hAnsi="Times New Roman"/>
          <w:sz w:val="22"/>
          <w:szCs w:val="22"/>
          <w:lang w:val="sr-Latn-ME"/>
        </w:rPr>
      </w:pPr>
      <w:proofErr w:type="spellStart"/>
      <w:r w:rsidRPr="00AC530C">
        <w:rPr>
          <w:rFonts w:ascii="Times New Roman" w:hAnsi="Times New Roman"/>
          <w:sz w:val="22"/>
          <w:szCs w:val="22"/>
          <w:lang w:val="sr-Latn-ME"/>
        </w:rPr>
        <w:t>Medijana</w:t>
      </w:r>
      <w:proofErr w:type="spellEnd"/>
      <w:r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starost</w:t>
      </w:r>
      <w:r w:rsidRPr="00AC530C">
        <w:rPr>
          <w:rFonts w:ascii="Times New Roman" w:hAnsi="Times New Roman"/>
          <w:sz w:val="22"/>
          <w:szCs w:val="22"/>
          <w:lang w:val="sr-Latn-ME"/>
        </w:rPr>
        <w:t>i</w:t>
      </w:r>
      <w:r w:rsidR="00C305B5" w:rsidRPr="00AC530C">
        <w:rPr>
          <w:rFonts w:ascii="Times New Roman" w:hAnsi="Times New Roman"/>
          <w:sz w:val="22"/>
          <w:szCs w:val="22"/>
          <w:lang w:val="sr-Latn-ME"/>
        </w:rPr>
        <w:t xml:space="preserve"> uključenih bolesnika bila je 69 godina (raspon 39-95).  Distribucija pacijenata koji su primali l</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 xml:space="preserve">ek ZYTIGA </w:t>
      </w:r>
      <w:r w:rsidR="0032538E" w:rsidRPr="00AC530C">
        <w:rPr>
          <w:rFonts w:ascii="Times New Roman" w:hAnsi="Times New Roman"/>
          <w:sz w:val="22"/>
          <w:szCs w:val="22"/>
          <w:lang w:val="sr-Latn-ME"/>
        </w:rPr>
        <w:t>prema rasnoj pripadnosti</w:t>
      </w:r>
      <w:r w:rsidR="00C305B5" w:rsidRPr="00AC530C">
        <w:rPr>
          <w:rFonts w:ascii="Times New Roman" w:hAnsi="Times New Roman"/>
          <w:sz w:val="22"/>
          <w:szCs w:val="22"/>
          <w:lang w:val="sr-Latn-ME"/>
        </w:rPr>
        <w:t xml:space="preserve"> izgledala je ovako: b</w:t>
      </w:r>
      <w:r w:rsidR="00903DAF" w:rsidRPr="00AC530C">
        <w:rPr>
          <w:rFonts w:ascii="Times New Roman" w:hAnsi="Times New Roman"/>
          <w:sz w:val="22"/>
          <w:szCs w:val="22"/>
          <w:lang w:val="sr-Latn-ME"/>
        </w:rPr>
        <w:t>i</w:t>
      </w:r>
      <w:r w:rsidR="00633D35" w:rsidRPr="00AC530C">
        <w:rPr>
          <w:rFonts w:ascii="Times New Roman" w:hAnsi="Times New Roman"/>
          <w:sz w:val="22"/>
          <w:szCs w:val="22"/>
          <w:lang w:val="sr-Latn-ME"/>
        </w:rPr>
        <w:t>j</w:t>
      </w:r>
      <w:r w:rsidR="00C305B5" w:rsidRPr="00AC530C">
        <w:rPr>
          <w:rFonts w:ascii="Times New Roman" w:hAnsi="Times New Roman"/>
          <w:sz w:val="22"/>
          <w:szCs w:val="22"/>
          <w:lang w:val="sr-Latn-ME"/>
        </w:rPr>
        <w:t>ela rasa 737 (93</w:t>
      </w:r>
      <w:r w:rsidR="00B52B1E" w:rsidRPr="00AC530C">
        <w:rPr>
          <w:rFonts w:ascii="Times New Roman" w:hAnsi="Times New Roman"/>
          <w:sz w:val="22"/>
          <w:szCs w:val="22"/>
          <w:lang w:val="sr-Latn-ME"/>
        </w:rPr>
        <w:t>,</w:t>
      </w:r>
      <w:r w:rsidR="00C305B5" w:rsidRPr="00AC530C">
        <w:rPr>
          <w:rFonts w:ascii="Times New Roman" w:hAnsi="Times New Roman"/>
          <w:sz w:val="22"/>
          <w:szCs w:val="22"/>
          <w:lang w:val="sr-Latn-ME"/>
        </w:rPr>
        <w:t xml:space="preserve">2%), crna rasa 28 (3,5%), azijska 11 (1,4%) i ostale rase 14 (1,8%).  Jedanaest procenata uključenih pacijenata imali su ECOG performans skor 2; 70% su imali </w:t>
      </w:r>
      <w:proofErr w:type="spellStart"/>
      <w:r w:rsidR="00C305B5" w:rsidRPr="00AC530C">
        <w:rPr>
          <w:rFonts w:ascii="Times New Roman" w:hAnsi="Times New Roman"/>
          <w:sz w:val="22"/>
          <w:szCs w:val="22"/>
          <w:lang w:val="sr-Latn-ME"/>
        </w:rPr>
        <w:t>radiografske</w:t>
      </w:r>
      <w:proofErr w:type="spellEnd"/>
      <w:r w:rsidR="00C305B5" w:rsidRPr="00AC530C">
        <w:rPr>
          <w:rFonts w:ascii="Times New Roman" w:hAnsi="Times New Roman"/>
          <w:sz w:val="22"/>
          <w:szCs w:val="22"/>
          <w:lang w:val="sr-Latn-ME"/>
        </w:rPr>
        <w:t xml:space="preserve"> dokaze progresije bolesti uz progresiju PSA ili bez ove progresije; 70% su ranije primili jednu </w:t>
      </w:r>
      <w:proofErr w:type="spellStart"/>
      <w:r w:rsidR="00C305B5" w:rsidRPr="00AC530C">
        <w:rPr>
          <w:rFonts w:ascii="Times New Roman" w:hAnsi="Times New Roman"/>
          <w:sz w:val="22"/>
          <w:szCs w:val="22"/>
          <w:lang w:val="sr-Latn-ME"/>
        </w:rPr>
        <w:t>citotoksičnu</w:t>
      </w:r>
      <w:proofErr w:type="spellEnd"/>
      <w:r w:rsidR="00C305B5" w:rsidRPr="00AC530C">
        <w:rPr>
          <w:rFonts w:ascii="Times New Roman" w:hAnsi="Times New Roman"/>
          <w:sz w:val="22"/>
          <w:szCs w:val="22"/>
          <w:lang w:val="sr-Latn-ME"/>
        </w:rPr>
        <w:t xml:space="preserve"> terapiju, a 30% su primili dv</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e. Metastaze na jetri su bile prisutne kod 11% pacijenata koji su primali l</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ek ZYTIGA.</w:t>
      </w:r>
    </w:p>
    <w:p w14:paraId="0D220BB1" w14:textId="77777777" w:rsidR="00C305B5" w:rsidRPr="00AC530C" w:rsidRDefault="00C305B5" w:rsidP="00C305B5">
      <w:pPr>
        <w:tabs>
          <w:tab w:val="left" w:pos="1134"/>
          <w:tab w:val="left" w:pos="1701"/>
        </w:tabs>
        <w:rPr>
          <w:rFonts w:ascii="Times New Roman" w:hAnsi="Times New Roman"/>
          <w:sz w:val="22"/>
          <w:szCs w:val="22"/>
          <w:lang w:val="sr-Latn-ME"/>
        </w:rPr>
      </w:pPr>
    </w:p>
    <w:p w14:paraId="6E2747D6"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planiranoj analizi koja je obavljena pošto je preminulo 552 pacijenata, umrlo je 42% (333 od 797) pacijenata koji su primali l</w:t>
      </w:r>
      <w:r w:rsidR="00633D3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u poređenju sa 55% (219 od 398) pacijenata koji su primali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Kod pacijenata koji su primali l</w:t>
      </w:r>
      <w:r w:rsidR="00633D35" w:rsidRPr="00AC530C">
        <w:rPr>
          <w:rFonts w:ascii="Times New Roman" w:hAnsi="Times New Roman"/>
          <w:sz w:val="22"/>
          <w:szCs w:val="22"/>
          <w:lang w:val="sr-Latn-ME"/>
        </w:rPr>
        <w:t>ij</w:t>
      </w:r>
      <w:r w:rsidRPr="00AC530C">
        <w:rPr>
          <w:rFonts w:ascii="Times New Roman" w:hAnsi="Times New Roman"/>
          <w:sz w:val="22"/>
          <w:szCs w:val="22"/>
          <w:lang w:val="sr-Latn-ME"/>
        </w:rPr>
        <w:t>ek ZYTIGA zab</w:t>
      </w:r>
      <w:r w:rsidR="00633D35" w:rsidRPr="00AC530C">
        <w:rPr>
          <w:rFonts w:ascii="Times New Roman" w:hAnsi="Times New Roman"/>
          <w:sz w:val="22"/>
          <w:szCs w:val="22"/>
          <w:lang w:val="sr-Latn-ME"/>
        </w:rPr>
        <w:t>i</w:t>
      </w:r>
      <w:r w:rsidRPr="00AC530C">
        <w:rPr>
          <w:rFonts w:ascii="Times New Roman" w:hAnsi="Times New Roman"/>
          <w:sz w:val="22"/>
          <w:szCs w:val="22"/>
          <w:lang w:val="sr-Latn-ME"/>
        </w:rPr>
        <w:t>l</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eženo je statistički signifikantno poboljšanje u s</w:t>
      </w:r>
      <w:r w:rsidR="00294430" w:rsidRPr="00AC530C">
        <w:rPr>
          <w:rFonts w:ascii="Times New Roman" w:hAnsi="Times New Roman"/>
          <w:sz w:val="22"/>
          <w:szCs w:val="22"/>
          <w:lang w:val="sr-Latn-ME"/>
        </w:rPr>
        <w:t xml:space="preserve">rednjem ukupnom preživljavanju </w:t>
      </w:r>
      <w:r w:rsidRPr="00AC530C">
        <w:rPr>
          <w:rFonts w:ascii="Times New Roman" w:hAnsi="Times New Roman"/>
          <w:sz w:val="22"/>
          <w:szCs w:val="22"/>
          <w:lang w:val="sr-Latn-ME"/>
        </w:rPr>
        <w:t>(vid</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Tabelu </w:t>
      </w:r>
      <w:r w:rsidR="00135392" w:rsidRPr="00AC530C">
        <w:rPr>
          <w:rFonts w:ascii="Times New Roman" w:hAnsi="Times New Roman"/>
          <w:sz w:val="22"/>
          <w:szCs w:val="22"/>
          <w:lang w:val="sr-Latn-ME"/>
        </w:rPr>
        <w:t>7</w:t>
      </w:r>
      <w:r w:rsidRPr="00AC530C">
        <w:rPr>
          <w:rFonts w:ascii="Times New Roman" w:hAnsi="Times New Roman"/>
          <w:sz w:val="22"/>
          <w:szCs w:val="22"/>
          <w:lang w:val="sr-Latn-ME"/>
        </w:rPr>
        <w:t>).</w:t>
      </w:r>
    </w:p>
    <w:p w14:paraId="73FBC1F8" w14:textId="77777777" w:rsidR="00C305B5" w:rsidRPr="00AC530C" w:rsidRDefault="00C305B5" w:rsidP="00C305B5">
      <w:pPr>
        <w:tabs>
          <w:tab w:val="left" w:pos="1134"/>
          <w:tab w:val="left" w:pos="1701"/>
        </w:tabs>
        <w:rPr>
          <w:rFonts w:ascii="Times New Roman" w:eastAsia="MS Mincho" w:hAnsi="Times New Roman"/>
          <w:sz w:val="22"/>
          <w:szCs w:val="22"/>
          <w:lang w:val="sr-Latn-ME" w:eastAsia="ja-JP"/>
        </w:rPr>
      </w:pPr>
    </w:p>
    <w:p w14:paraId="1C4D3038" w14:textId="77777777" w:rsidR="00C305B5" w:rsidRPr="00AC530C" w:rsidRDefault="00C305B5" w:rsidP="00C305B5">
      <w:pPr>
        <w:tabs>
          <w:tab w:val="left" w:pos="1134"/>
          <w:tab w:val="left" w:pos="1701"/>
        </w:tabs>
        <w:ind w:left="1134" w:hanging="1134"/>
        <w:rPr>
          <w:rFonts w:ascii="Times New Roman" w:hAnsi="Times New Roman"/>
          <w:b/>
          <w:sz w:val="22"/>
          <w:szCs w:val="22"/>
          <w:lang w:val="sr-Latn-ME"/>
        </w:rPr>
      </w:pPr>
      <w:r w:rsidRPr="00AC530C">
        <w:rPr>
          <w:rFonts w:ascii="Times New Roman" w:hAnsi="Times New Roman"/>
          <w:b/>
          <w:sz w:val="22"/>
          <w:szCs w:val="22"/>
          <w:lang w:val="sr-Latn-ME"/>
        </w:rPr>
        <w:t xml:space="preserve">Tabela </w:t>
      </w:r>
      <w:r w:rsidR="00135392" w:rsidRPr="00AC530C">
        <w:rPr>
          <w:rFonts w:ascii="Times New Roman" w:hAnsi="Times New Roman"/>
          <w:b/>
          <w:sz w:val="22"/>
          <w:szCs w:val="22"/>
          <w:lang w:val="sr-Latn-ME"/>
        </w:rPr>
        <w:t>7</w:t>
      </w:r>
      <w:r w:rsidRPr="00AC530C">
        <w:rPr>
          <w:rFonts w:ascii="Times New Roman" w:hAnsi="Times New Roman"/>
          <w:b/>
          <w:sz w:val="22"/>
          <w:szCs w:val="22"/>
          <w:lang w:val="sr-Latn-ME"/>
        </w:rPr>
        <w:t>:</w:t>
      </w:r>
      <w:r w:rsidRPr="00AC530C">
        <w:rPr>
          <w:rFonts w:ascii="Times New Roman" w:hAnsi="Times New Roman"/>
          <w:b/>
          <w:sz w:val="22"/>
          <w:szCs w:val="22"/>
          <w:lang w:val="sr-Latn-ME"/>
        </w:rPr>
        <w:tab/>
        <w:t>Ukupno preživljavanje</w:t>
      </w:r>
      <w:r w:rsidRPr="00AC530C">
        <w:rPr>
          <w:rFonts w:ascii="Times New Roman" w:eastAsia="MS Mincho" w:hAnsi="Times New Roman"/>
          <w:b/>
          <w:sz w:val="22"/>
          <w:szCs w:val="22"/>
          <w:lang w:val="sr-Latn-ME" w:eastAsia="ja-JP"/>
        </w:rPr>
        <w:t xml:space="preserve"> pacijenata koji su primali ili l</w:t>
      </w:r>
      <w:r w:rsidR="00633D35" w:rsidRPr="00AC530C">
        <w:rPr>
          <w:rFonts w:ascii="Times New Roman" w:eastAsia="MS Mincho" w:hAnsi="Times New Roman"/>
          <w:b/>
          <w:sz w:val="22"/>
          <w:szCs w:val="22"/>
          <w:lang w:val="sr-Latn-ME" w:eastAsia="ja-JP"/>
        </w:rPr>
        <w:t>ij</w:t>
      </w:r>
      <w:r w:rsidRPr="00AC530C">
        <w:rPr>
          <w:rFonts w:ascii="Times New Roman" w:eastAsia="MS Mincho" w:hAnsi="Times New Roman"/>
          <w:b/>
          <w:sz w:val="22"/>
          <w:szCs w:val="22"/>
          <w:lang w:val="sr-Latn-ME" w:eastAsia="ja-JP"/>
        </w:rPr>
        <w:t xml:space="preserve">ek ZYTIGA ili </w:t>
      </w:r>
      <w:proofErr w:type="spellStart"/>
      <w:r w:rsidRPr="00AC530C">
        <w:rPr>
          <w:rFonts w:ascii="Times New Roman" w:eastAsia="MS Mincho" w:hAnsi="Times New Roman"/>
          <w:b/>
          <w:sz w:val="22"/>
          <w:szCs w:val="22"/>
          <w:lang w:val="sr-Latn-ME" w:eastAsia="ja-JP"/>
        </w:rPr>
        <w:t>placebo</w:t>
      </w:r>
      <w:proofErr w:type="spellEnd"/>
      <w:r w:rsidRPr="00AC530C">
        <w:rPr>
          <w:rFonts w:ascii="Times New Roman" w:eastAsia="MS Mincho" w:hAnsi="Times New Roman"/>
          <w:b/>
          <w:sz w:val="22"/>
          <w:szCs w:val="22"/>
          <w:lang w:val="sr-Latn-ME" w:eastAsia="ja-JP"/>
        </w:rPr>
        <w:t xml:space="preserve"> </w:t>
      </w:r>
      <w:r w:rsidRPr="00AC530C">
        <w:rPr>
          <w:rFonts w:ascii="Times New Roman" w:hAnsi="Times New Roman"/>
          <w:b/>
          <w:sz w:val="22"/>
          <w:szCs w:val="22"/>
          <w:lang w:val="sr-Latn-ME"/>
        </w:rPr>
        <w:t xml:space="preserve">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Pr="00AC530C">
        <w:rPr>
          <w:rFonts w:ascii="Times New Roman" w:hAnsi="Times New Roman"/>
          <w:b/>
          <w:sz w:val="22"/>
          <w:szCs w:val="22"/>
          <w:lang w:val="sr-Latn-ME"/>
        </w:rPr>
        <w:t>prednizolonom</w:t>
      </w:r>
      <w:proofErr w:type="spellEnd"/>
      <w:r w:rsidRPr="00AC530C">
        <w:rPr>
          <w:rFonts w:ascii="Times New Roman" w:hAnsi="Times New Roman"/>
          <w:b/>
          <w:sz w:val="22"/>
          <w:szCs w:val="22"/>
          <w:lang w:val="sr-Latn-ME"/>
        </w:rPr>
        <w:t xml:space="preserve"> plus </w:t>
      </w:r>
      <w:proofErr w:type="spellStart"/>
      <w:r w:rsidR="004812FB" w:rsidRPr="00AC530C">
        <w:rPr>
          <w:rFonts w:ascii="Times New Roman" w:hAnsi="Times New Roman"/>
          <w:b/>
          <w:sz w:val="22"/>
          <w:szCs w:val="22"/>
          <w:lang w:val="sr-Latn-ME"/>
        </w:rPr>
        <w:t>analozi</w:t>
      </w:r>
      <w:proofErr w:type="spellEnd"/>
      <w:r w:rsidR="004812FB"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 xml:space="preserve">LHRH ili sa prethodnom </w:t>
      </w:r>
      <w:proofErr w:type="spellStart"/>
      <w:r w:rsidRPr="00AC530C">
        <w:rPr>
          <w:rFonts w:ascii="Times New Roman" w:hAnsi="Times New Roman"/>
          <w:b/>
          <w:sz w:val="22"/>
          <w:szCs w:val="22"/>
          <w:lang w:val="sr-Latn-ME"/>
        </w:rPr>
        <w:t>orhiektomijom</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
        <w:gridCol w:w="3254"/>
        <w:gridCol w:w="105"/>
        <w:gridCol w:w="2410"/>
        <w:gridCol w:w="2593"/>
        <w:gridCol w:w="201"/>
      </w:tblGrid>
      <w:tr w:rsidR="00281A2E" w:rsidRPr="00AC530C" w14:paraId="1D241D18" w14:textId="77777777" w:rsidTr="00C305B5">
        <w:trPr>
          <w:cantSplit/>
        </w:trPr>
        <w:tc>
          <w:tcPr>
            <w:tcW w:w="8748" w:type="dxa"/>
            <w:gridSpan w:val="6"/>
            <w:tcBorders>
              <w:top w:val="nil"/>
              <w:left w:val="nil"/>
              <w:bottom w:val="nil"/>
              <w:right w:val="nil"/>
            </w:tcBorders>
          </w:tcPr>
          <w:p w14:paraId="583FA830" w14:textId="77777777" w:rsidR="00C305B5" w:rsidRPr="00AC530C" w:rsidRDefault="00C305B5" w:rsidP="00C305B5">
            <w:pPr>
              <w:tabs>
                <w:tab w:val="left" w:pos="1134"/>
                <w:tab w:val="left" w:pos="1701"/>
              </w:tabs>
              <w:ind w:left="284" w:hanging="284"/>
              <w:rPr>
                <w:rFonts w:ascii="Times New Roman" w:hAnsi="Times New Roman"/>
                <w:sz w:val="22"/>
                <w:szCs w:val="22"/>
                <w:lang w:val="sr-Latn-ME"/>
              </w:rPr>
            </w:pPr>
          </w:p>
        </w:tc>
      </w:tr>
      <w:tr w:rsidR="00281A2E" w:rsidRPr="00AC530C" w14:paraId="0C644A4D" w14:textId="77777777" w:rsidTr="00C305B5">
        <w:trPr>
          <w:cantSplit/>
        </w:trPr>
        <w:tc>
          <w:tcPr>
            <w:tcW w:w="8748" w:type="dxa"/>
            <w:gridSpan w:val="6"/>
            <w:tcBorders>
              <w:top w:val="nil"/>
              <w:left w:val="nil"/>
              <w:bottom w:val="nil"/>
              <w:right w:val="nil"/>
            </w:tcBorders>
          </w:tcPr>
          <w:p w14:paraId="0D7CEB87" w14:textId="77777777" w:rsidR="00C305B5" w:rsidRPr="00AC530C" w:rsidRDefault="00C305B5" w:rsidP="00C305B5">
            <w:pPr>
              <w:tabs>
                <w:tab w:val="left" w:pos="1134"/>
                <w:tab w:val="left" w:pos="1701"/>
              </w:tabs>
              <w:ind w:left="284" w:hanging="284"/>
              <w:rPr>
                <w:rFonts w:ascii="Times New Roman" w:hAnsi="Times New Roman"/>
                <w:sz w:val="22"/>
                <w:szCs w:val="22"/>
                <w:lang w:val="sr-Latn-ME"/>
              </w:rPr>
            </w:pPr>
          </w:p>
        </w:tc>
      </w:tr>
      <w:tr w:rsidR="00281A2E" w:rsidRPr="00AC530C" w14:paraId="27EAFBF1"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single" w:sz="4" w:space="0" w:color="auto"/>
              <w:bottom w:val="single" w:sz="4" w:space="0" w:color="auto"/>
            </w:tcBorders>
          </w:tcPr>
          <w:p w14:paraId="7E831E8C" w14:textId="77777777" w:rsidR="00C305B5" w:rsidRPr="00AC530C" w:rsidRDefault="00C305B5" w:rsidP="00C305B5">
            <w:pPr>
              <w:jc w:val="center"/>
              <w:rPr>
                <w:rFonts w:ascii="Times New Roman" w:hAnsi="Times New Roman"/>
                <w:sz w:val="22"/>
                <w:szCs w:val="22"/>
                <w:lang w:val="sr-Latn-ME"/>
              </w:rPr>
            </w:pPr>
          </w:p>
        </w:tc>
        <w:tc>
          <w:tcPr>
            <w:tcW w:w="2515" w:type="dxa"/>
            <w:gridSpan w:val="2"/>
            <w:tcBorders>
              <w:top w:val="single" w:sz="4" w:space="0" w:color="auto"/>
              <w:bottom w:val="single" w:sz="4" w:space="0" w:color="auto"/>
            </w:tcBorders>
          </w:tcPr>
          <w:p w14:paraId="0737D201" w14:textId="77777777" w:rsidR="00C305B5" w:rsidRPr="00AC530C" w:rsidRDefault="00C305B5" w:rsidP="00C305B5">
            <w:pPr>
              <w:jc w:val="center"/>
              <w:rPr>
                <w:rFonts w:ascii="Times New Roman" w:hAnsi="Times New Roman"/>
                <w:b/>
                <w:sz w:val="22"/>
                <w:szCs w:val="22"/>
                <w:lang w:val="sr-Latn-ME"/>
              </w:rPr>
            </w:pPr>
            <w:r w:rsidRPr="00AC530C">
              <w:rPr>
                <w:rFonts w:ascii="Times New Roman" w:hAnsi="Times New Roman"/>
                <w:b/>
                <w:sz w:val="22"/>
                <w:szCs w:val="22"/>
                <w:lang w:val="sr-Latn-ME"/>
              </w:rPr>
              <w:t>ZYTIGA</w:t>
            </w:r>
            <w:r w:rsidRPr="00AC530C">
              <w:rPr>
                <w:rFonts w:ascii="Times New Roman" w:hAnsi="Times New Roman"/>
                <w:b/>
                <w:sz w:val="22"/>
                <w:szCs w:val="22"/>
                <w:lang w:val="sr-Latn-ME"/>
              </w:rPr>
              <w:br/>
              <w:t>(N=797)</w:t>
            </w:r>
          </w:p>
        </w:tc>
        <w:tc>
          <w:tcPr>
            <w:tcW w:w="2593" w:type="dxa"/>
            <w:tcBorders>
              <w:top w:val="single" w:sz="4" w:space="0" w:color="auto"/>
              <w:bottom w:val="single" w:sz="4" w:space="0" w:color="auto"/>
            </w:tcBorders>
          </w:tcPr>
          <w:p w14:paraId="03802EA2" w14:textId="77777777" w:rsidR="00C305B5" w:rsidRPr="00AC530C" w:rsidRDefault="00C305B5" w:rsidP="00C305B5">
            <w:pPr>
              <w:jc w:val="center"/>
              <w:rPr>
                <w:rFonts w:ascii="Times New Roman" w:hAnsi="Times New Roman"/>
                <w:b/>
                <w:sz w:val="22"/>
                <w:szCs w:val="22"/>
                <w:lang w:val="sr-Latn-ME"/>
              </w:rPr>
            </w:pPr>
            <w:proofErr w:type="spellStart"/>
            <w:r w:rsidRPr="00AC530C">
              <w:rPr>
                <w:rFonts w:ascii="Times New Roman" w:hAnsi="Times New Roman"/>
                <w:b/>
                <w:sz w:val="22"/>
                <w:szCs w:val="22"/>
                <w:lang w:val="sr-Latn-ME"/>
              </w:rPr>
              <w:t>Placebo</w:t>
            </w:r>
            <w:proofErr w:type="spellEnd"/>
          </w:p>
          <w:p w14:paraId="6789AE27" w14:textId="77777777" w:rsidR="00C305B5" w:rsidRPr="00AC530C" w:rsidRDefault="00C305B5" w:rsidP="00C305B5">
            <w:pPr>
              <w:jc w:val="center"/>
              <w:rPr>
                <w:rFonts w:ascii="Times New Roman" w:hAnsi="Times New Roman"/>
                <w:b/>
                <w:sz w:val="22"/>
                <w:szCs w:val="22"/>
                <w:lang w:val="sr-Latn-ME"/>
              </w:rPr>
            </w:pPr>
            <w:r w:rsidRPr="00AC530C">
              <w:rPr>
                <w:rFonts w:ascii="Times New Roman" w:hAnsi="Times New Roman"/>
                <w:b/>
                <w:sz w:val="22"/>
                <w:szCs w:val="22"/>
                <w:lang w:val="sr-Latn-ME"/>
              </w:rPr>
              <w:t>(N=398)</w:t>
            </w:r>
          </w:p>
        </w:tc>
      </w:tr>
      <w:tr w:rsidR="00281A2E" w:rsidRPr="00AC530C" w14:paraId="4ED72E5B"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single" w:sz="4" w:space="0" w:color="auto"/>
            </w:tcBorders>
          </w:tcPr>
          <w:p w14:paraId="7CD003FF" w14:textId="745BE7FA" w:rsidR="00C305B5" w:rsidRPr="00AC530C" w:rsidRDefault="00C305B5" w:rsidP="00C305B5">
            <w:pPr>
              <w:rPr>
                <w:rFonts w:ascii="Times New Roman" w:hAnsi="Times New Roman"/>
                <w:b/>
                <w:sz w:val="22"/>
                <w:szCs w:val="22"/>
                <w:lang w:val="sr-Latn-ME"/>
              </w:rPr>
            </w:pPr>
            <w:r w:rsidRPr="00AC530C">
              <w:rPr>
                <w:rFonts w:ascii="Times New Roman" w:hAnsi="Times New Roman"/>
                <w:b/>
                <w:sz w:val="22"/>
                <w:szCs w:val="22"/>
                <w:lang w:val="sr-Latn-ME"/>
              </w:rPr>
              <w:t>Primarna</w:t>
            </w:r>
            <w:r w:rsidR="00903DAF"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 xml:space="preserve">analiza preživljavanja </w:t>
            </w:r>
          </w:p>
        </w:tc>
        <w:tc>
          <w:tcPr>
            <w:tcW w:w="2515" w:type="dxa"/>
            <w:gridSpan w:val="2"/>
            <w:tcBorders>
              <w:top w:val="single" w:sz="4" w:space="0" w:color="auto"/>
            </w:tcBorders>
          </w:tcPr>
          <w:p w14:paraId="5336375C" w14:textId="77777777" w:rsidR="00C305B5" w:rsidRPr="00AC530C" w:rsidRDefault="00C305B5" w:rsidP="00C305B5">
            <w:pPr>
              <w:pStyle w:val="TableText"/>
              <w:keepNext w:val="0"/>
              <w:shd w:val="clear" w:color="auto" w:fill="EEECE1"/>
              <w:spacing w:before="20"/>
              <w:ind w:left="2835"/>
              <w:jc w:val="center"/>
              <w:rPr>
                <w:b/>
                <w:sz w:val="22"/>
                <w:szCs w:val="22"/>
                <w:lang w:val="sr-Latn-ME"/>
              </w:rPr>
            </w:pPr>
          </w:p>
        </w:tc>
        <w:tc>
          <w:tcPr>
            <w:tcW w:w="2593" w:type="dxa"/>
            <w:tcBorders>
              <w:top w:val="single" w:sz="4" w:space="0" w:color="auto"/>
            </w:tcBorders>
          </w:tcPr>
          <w:p w14:paraId="61F6A9A6" w14:textId="77777777" w:rsidR="00C305B5" w:rsidRPr="00AC530C" w:rsidRDefault="00C305B5" w:rsidP="00C305B5">
            <w:pPr>
              <w:pStyle w:val="TableText"/>
              <w:keepNext w:val="0"/>
              <w:shd w:val="clear" w:color="auto" w:fill="EEECE1"/>
              <w:spacing w:before="20"/>
              <w:ind w:left="2835"/>
              <w:jc w:val="center"/>
              <w:rPr>
                <w:b/>
                <w:sz w:val="22"/>
                <w:szCs w:val="22"/>
                <w:lang w:val="sr-Latn-ME"/>
              </w:rPr>
            </w:pPr>
          </w:p>
        </w:tc>
      </w:tr>
      <w:tr w:rsidR="00281A2E" w:rsidRPr="00AC530C" w14:paraId="3C2766E3"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Pr>
          <w:p w14:paraId="301A25DD" w14:textId="77777777"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Smrt(%)</w:t>
            </w:r>
          </w:p>
        </w:tc>
        <w:tc>
          <w:tcPr>
            <w:tcW w:w="2515" w:type="dxa"/>
            <w:gridSpan w:val="2"/>
          </w:tcPr>
          <w:p w14:paraId="762B49BA"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333 (42%)</w:t>
            </w:r>
          </w:p>
        </w:tc>
        <w:tc>
          <w:tcPr>
            <w:tcW w:w="2593" w:type="dxa"/>
          </w:tcPr>
          <w:p w14:paraId="75B8587B"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219 (55%)</w:t>
            </w:r>
          </w:p>
        </w:tc>
      </w:tr>
      <w:tr w:rsidR="00281A2E" w:rsidRPr="00AC530C" w14:paraId="154FC087"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Pr>
          <w:p w14:paraId="4EA2E436" w14:textId="77777777"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Srednje preživljavanje (m</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eseci) </w:t>
            </w:r>
          </w:p>
          <w:p w14:paraId="5A19CBF9" w14:textId="77777777"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(95% interval pov</w:t>
            </w:r>
            <w:r w:rsidR="0032538E" w:rsidRPr="00AC530C">
              <w:rPr>
                <w:rFonts w:ascii="Times New Roman" w:hAnsi="Times New Roman"/>
                <w:sz w:val="22"/>
                <w:szCs w:val="22"/>
                <w:lang w:val="sr-Latn-ME"/>
              </w:rPr>
              <w:t>j</w:t>
            </w:r>
            <w:r w:rsidRPr="00AC530C">
              <w:rPr>
                <w:rFonts w:ascii="Times New Roman" w:hAnsi="Times New Roman"/>
                <w:sz w:val="22"/>
                <w:szCs w:val="22"/>
                <w:lang w:val="sr-Latn-ME"/>
              </w:rPr>
              <w:t>erenja (CI))</w:t>
            </w:r>
          </w:p>
        </w:tc>
        <w:tc>
          <w:tcPr>
            <w:tcW w:w="2515" w:type="dxa"/>
            <w:gridSpan w:val="2"/>
          </w:tcPr>
          <w:p w14:paraId="2AB2FFED"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14,8 (14,1; 15,4)</w:t>
            </w:r>
          </w:p>
        </w:tc>
        <w:tc>
          <w:tcPr>
            <w:tcW w:w="2593" w:type="dxa"/>
          </w:tcPr>
          <w:p w14:paraId="3010F33A"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10.9 (10.2; 12.0)</w:t>
            </w:r>
          </w:p>
        </w:tc>
      </w:tr>
      <w:tr w:rsidR="00281A2E" w:rsidRPr="00AC530C" w14:paraId="0E9CAE1D"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Pr>
          <w:p w14:paraId="2F99C752" w14:textId="77777777" w:rsidR="00C305B5" w:rsidRPr="00AC530C" w:rsidRDefault="00B52B1E" w:rsidP="00C305B5">
            <w:pPr>
              <w:rPr>
                <w:rFonts w:ascii="Times New Roman" w:hAnsi="Times New Roman"/>
                <w:sz w:val="22"/>
                <w:szCs w:val="22"/>
                <w:lang w:val="sr-Latn-ME"/>
              </w:rPr>
            </w:pPr>
            <w:r w:rsidRPr="00AC530C">
              <w:rPr>
                <w:rFonts w:ascii="Times New Roman" w:hAnsi="Times New Roman"/>
                <w:sz w:val="22"/>
                <w:szCs w:val="22"/>
                <w:lang w:val="sr-Latn-ME"/>
              </w:rPr>
              <w:t>p-</w:t>
            </w:r>
            <w:proofErr w:type="spellStart"/>
            <w:r w:rsidR="00C305B5" w:rsidRPr="00AC530C">
              <w:rPr>
                <w:rFonts w:ascii="Times New Roman" w:hAnsi="Times New Roman"/>
                <w:sz w:val="22"/>
                <w:szCs w:val="22"/>
                <w:lang w:val="sr-Latn-ME"/>
              </w:rPr>
              <w:t>vr</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ednost</w:t>
            </w:r>
            <w:r w:rsidR="00C305B5" w:rsidRPr="00AC530C">
              <w:rPr>
                <w:rFonts w:ascii="Times New Roman" w:hAnsi="Times New Roman"/>
                <w:sz w:val="22"/>
                <w:szCs w:val="22"/>
                <w:vertAlign w:val="superscript"/>
                <w:lang w:val="sr-Latn-ME"/>
              </w:rPr>
              <w:t>a</w:t>
            </w:r>
            <w:proofErr w:type="spellEnd"/>
          </w:p>
        </w:tc>
        <w:tc>
          <w:tcPr>
            <w:tcW w:w="5108" w:type="dxa"/>
            <w:gridSpan w:val="3"/>
          </w:tcPr>
          <w:p w14:paraId="39806B2F"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sym w:font="Symbol" w:char="F03C"/>
            </w:r>
            <w:r w:rsidRPr="00AC530C">
              <w:rPr>
                <w:rFonts w:ascii="Times New Roman" w:hAnsi="Times New Roman"/>
                <w:sz w:val="22"/>
                <w:szCs w:val="22"/>
                <w:lang w:val="sr-Latn-ME"/>
              </w:rPr>
              <w:t> 0,0001</w:t>
            </w:r>
          </w:p>
        </w:tc>
      </w:tr>
      <w:tr w:rsidR="00281A2E" w:rsidRPr="00AC530C" w14:paraId="4A6AB42A" w14:textId="77777777" w:rsidTr="00281A2E">
        <w:tblPrEx>
          <w:tblBorders>
            <w:top w:val="single" w:sz="4" w:space="0" w:color="auto"/>
            <w:bottom w:val="single" w:sz="4" w:space="0" w:color="auto"/>
          </w:tblBorders>
        </w:tblPrEx>
        <w:trPr>
          <w:gridBefore w:val="1"/>
          <w:gridAfter w:val="1"/>
          <w:wBefore w:w="185" w:type="dxa"/>
          <w:wAfter w:w="201" w:type="dxa"/>
        </w:trPr>
        <w:tc>
          <w:tcPr>
            <w:tcW w:w="3359" w:type="dxa"/>
            <w:gridSpan w:val="2"/>
          </w:tcPr>
          <w:p w14:paraId="2BD03F51" w14:textId="4EA2C734" w:rsidR="00C305B5" w:rsidRPr="00AC530C" w:rsidRDefault="00570C68" w:rsidP="00C305B5">
            <w:pPr>
              <w:rPr>
                <w:rFonts w:ascii="Times New Roman" w:hAnsi="Times New Roman"/>
                <w:sz w:val="22"/>
                <w:szCs w:val="22"/>
                <w:lang w:val="sr-Latn-ME"/>
              </w:rPr>
            </w:pPr>
            <w:r w:rsidRPr="00AC530C">
              <w:rPr>
                <w:rFonts w:ascii="Times New Roman" w:hAnsi="Times New Roman"/>
                <w:sz w:val="22"/>
                <w:szCs w:val="22"/>
                <w:lang w:val="sr-Latn-ME"/>
              </w:rPr>
              <w:t>Odnos rizika</w:t>
            </w:r>
            <w:r w:rsidR="00C305B5" w:rsidRPr="00AC530C">
              <w:rPr>
                <w:rFonts w:ascii="Times New Roman" w:hAnsi="Times New Roman"/>
                <w:sz w:val="22"/>
                <w:szCs w:val="22"/>
                <w:lang w:val="sr-Latn-ME"/>
              </w:rPr>
              <w:t xml:space="preserve"> (95% CI) </w:t>
            </w:r>
            <w:r w:rsidR="00C305B5" w:rsidRPr="00AC530C">
              <w:rPr>
                <w:rFonts w:ascii="Times New Roman" w:hAnsi="Times New Roman"/>
                <w:sz w:val="22"/>
                <w:szCs w:val="22"/>
                <w:vertAlign w:val="superscript"/>
                <w:lang w:val="sr-Latn-ME"/>
              </w:rPr>
              <w:t>b</w:t>
            </w:r>
          </w:p>
        </w:tc>
        <w:tc>
          <w:tcPr>
            <w:tcW w:w="5003" w:type="dxa"/>
            <w:gridSpan w:val="2"/>
          </w:tcPr>
          <w:p w14:paraId="6F19C36A"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0,646 (0,543; 0,768)</w:t>
            </w:r>
          </w:p>
        </w:tc>
      </w:tr>
      <w:tr w:rsidR="00281A2E" w:rsidRPr="00AC530C" w14:paraId="0CBC352F"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Pr>
          <w:p w14:paraId="7A8E966E" w14:textId="3F86F72A" w:rsidR="00C305B5" w:rsidRPr="00AC530C" w:rsidRDefault="00C305B5" w:rsidP="00CF44FD">
            <w:pPr>
              <w:jc w:val="left"/>
              <w:rPr>
                <w:rFonts w:ascii="Times New Roman" w:hAnsi="Times New Roman"/>
                <w:b/>
                <w:sz w:val="22"/>
                <w:szCs w:val="22"/>
                <w:lang w:val="sr-Latn-ME"/>
              </w:rPr>
            </w:pPr>
            <w:r w:rsidRPr="00AC530C">
              <w:rPr>
                <w:rFonts w:ascii="Times New Roman" w:hAnsi="Times New Roman"/>
                <w:b/>
                <w:sz w:val="22"/>
                <w:szCs w:val="22"/>
                <w:lang w:val="sr-Latn-ME"/>
              </w:rPr>
              <w:t>Ažurirana</w:t>
            </w:r>
            <w:r w:rsidR="00903DAF"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analiza</w:t>
            </w:r>
            <w:r w:rsidR="00903DAF"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preživljavanja</w:t>
            </w:r>
          </w:p>
        </w:tc>
        <w:tc>
          <w:tcPr>
            <w:tcW w:w="2515" w:type="dxa"/>
            <w:gridSpan w:val="2"/>
          </w:tcPr>
          <w:p w14:paraId="4B2DFEBC" w14:textId="77777777" w:rsidR="00C305B5" w:rsidRPr="00AC530C" w:rsidRDefault="00C305B5" w:rsidP="00C305B5">
            <w:pPr>
              <w:jc w:val="center"/>
              <w:rPr>
                <w:rFonts w:ascii="Times New Roman" w:hAnsi="Times New Roman"/>
                <w:sz w:val="22"/>
                <w:szCs w:val="22"/>
                <w:lang w:val="sr-Latn-ME"/>
              </w:rPr>
            </w:pPr>
          </w:p>
        </w:tc>
        <w:tc>
          <w:tcPr>
            <w:tcW w:w="2593" w:type="dxa"/>
          </w:tcPr>
          <w:p w14:paraId="3E92470B" w14:textId="77777777" w:rsidR="00C305B5" w:rsidRPr="00AC530C" w:rsidRDefault="00C305B5" w:rsidP="00C305B5">
            <w:pPr>
              <w:jc w:val="center"/>
              <w:rPr>
                <w:rFonts w:ascii="Times New Roman" w:hAnsi="Times New Roman"/>
                <w:sz w:val="22"/>
                <w:szCs w:val="22"/>
                <w:lang w:val="sr-Latn-ME"/>
              </w:rPr>
            </w:pPr>
          </w:p>
        </w:tc>
      </w:tr>
      <w:tr w:rsidR="00281A2E" w:rsidRPr="00AC530C" w14:paraId="22565FC5"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bottom w:val="nil"/>
            </w:tcBorders>
          </w:tcPr>
          <w:p w14:paraId="2B510ACA" w14:textId="77777777"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Smrt(%)</w:t>
            </w:r>
          </w:p>
        </w:tc>
        <w:tc>
          <w:tcPr>
            <w:tcW w:w="2515" w:type="dxa"/>
            <w:gridSpan w:val="2"/>
            <w:tcBorders>
              <w:bottom w:val="nil"/>
            </w:tcBorders>
          </w:tcPr>
          <w:p w14:paraId="5F17C27E"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501 (63%)</w:t>
            </w:r>
          </w:p>
        </w:tc>
        <w:tc>
          <w:tcPr>
            <w:tcW w:w="2593" w:type="dxa"/>
            <w:tcBorders>
              <w:bottom w:val="nil"/>
            </w:tcBorders>
          </w:tcPr>
          <w:p w14:paraId="2D8D572F"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274 (69%)</w:t>
            </w:r>
          </w:p>
        </w:tc>
      </w:tr>
      <w:tr w:rsidR="00281A2E" w:rsidRPr="00AC530C" w14:paraId="350E19ED"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nil"/>
              <w:bottom w:val="nil"/>
            </w:tcBorders>
          </w:tcPr>
          <w:p w14:paraId="66A4DD29" w14:textId="77777777"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Srednje preživljavanje (m</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eseci) </w:t>
            </w:r>
          </w:p>
          <w:p w14:paraId="5DC54A81" w14:textId="77777777" w:rsidR="00C305B5" w:rsidRPr="00AC530C" w:rsidRDefault="00C305B5" w:rsidP="00C305B5">
            <w:pPr>
              <w:rPr>
                <w:rFonts w:ascii="Times New Roman" w:hAnsi="Times New Roman"/>
                <w:sz w:val="22"/>
                <w:szCs w:val="22"/>
                <w:lang w:val="sr-Latn-ME"/>
              </w:rPr>
            </w:pPr>
            <w:r w:rsidRPr="00AC530C">
              <w:rPr>
                <w:rFonts w:ascii="Times New Roman" w:hAnsi="Times New Roman"/>
                <w:sz w:val="22"/>
                <w:szCs w:val="22"/>
                <w:lang w:val="sr-Latn-ME"/>
              </w:rPr>
              <w:t>(95% CI)</w:t>
            </w:r>
          </w:p>
        </w:tc>
        <w:tc>
          <w:tcPr>
            <w:tcW w:w="2515" w:type="dxa"/>
            <w:gridSpan w:val="2"/>
            <w:tcBorders>
              <w:top w:val="nil"/>
              <w:bottom w:val="nil"/>
            </w:tcBorders>
          </w:tcPr>
          <w:p w14:paraId="74C8242E"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15,8 (14,8; 17,0)</w:t>
            </w:r>
          </w:p>
        </w:tc>
        <w:tc>
          <w:tcPr>
            <w:tcW w:w="2593" w:type="dxa"/>
            <w:tcBorders>
              <w:top w:val="nil"/>
              <w:bottom w:val="nil"/>
            </w:tcBorders>
          </w:tcPr>
          <w:p w14:paraId="3D20F970"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11.2 (10.4; 13.1)</w:t>
            </w:r>
          </w:p>
        </w:tc>
      </w:tr>
      <w:tr w:rsidR="00281A2E" w:rsidRPr="00AC530C" w14:paraId="03A42FCE"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3254" w:type="dxa"/>
            <w:tcBorders>
              <w:top w:val="nil"/>
              <w:bottom w:val="single" w:sz="4" w:space="0" w:color="auto"/>
            </w:tcBorders>
          </w:tcPr>
          <w:p w14:paraId="79056393" w14:textId="77777777" w:rsidR="00C305B5" w:rsidRPr="00AC530C" w:rsidRDefault="00B52B1E" w:rsidP="00C305B5">
            <w:pPr>
              <w:rPr>
                <w:rFonts w:ascii="Times New Roman" w:hAnsi="Times New Roman"/>
                <w:sz w:val="22"/>
                <w:szCs w:val="22"/>
                <w:lang w:val="sr-Latn-ME"/>
              </w:rPr>
            </w:pPr>
            <w:r w:rsidRPr="00AC530C">
              <w:rPr>
                <w:rFonts w:ascii="Times New Roman" w:hAnsi="Times New Roman"/>
                <w:sz w:val="22"/>
                <w:szCs w:val="22"/>
                <w:lang w:val="sr-Latn-ME"/>
              </w:rPr>
              <w:t>p-</w:t>
            </w:r>
            <w:r w:rsidR="00C305B5" w:rsidRPr="00AC530C">
              <w:rPr>
                <w:rFonts w:ascii="Times New Roman" w:hAnsi="Times New Roman"/>
                <w:sz w:val="22"/>
                <w:szCs w:val="22"/>
                <w:lang w:val="sr-Latn-ME"/>
              </w:rPr>
              <w:t>vr</w:t>
            </w:r>
            <w:r w:rsidR="00633D35" w:rsidRPr="00AC530C">
              <w:rPr>
                <w:rFonts w:ascii="Times New Roman" w:hAnsi="Times New Roman"/>
                <w:sz w:val="22"/>
                <w:szCs w:val="22"/>
                <w:lang w:val="sr-Latn-ME"/>
              </w:rPr>
              <w:t>ij</w:t>
            </w:r>
            <w:r w:rsidR="00C305B5" w:rsidRPr="00AC530C">
              <w:rPr>
                <w:rFonts w:ascii="Times New Roman" w:hAnsi="Times New Roman"/>
                <w:sz w:val="22"/>
                <w:szCs w:val="22"/>
                <w:lang w:val="sr-Latn-ME"/>
              </w:rPr>
              <w:t xml:space="preserve">ednost </w:t>
            </w:r>
            <w:r w:rsidR="00C305B5" w:rsidRPr="00AC530C">
              <w:rPr>
                <w:rFonts w:ascii="Times New Roman" w:hAnsi="Times New Roman"/>
                <w:sz w:val="22"/>
                <w:szCs w:val="22"/>
                <w:vertAlign w:val="superscript"/>
                <w:lang w:val="sr-Latn-ME"/>
              </w:rPr>
              <w:t>a</w:t>
            </w:r>
          </w:p>
        </w:tc>
        <w:tc>
          <w:tcPr>
            <w:tcW w:w="5108" w:type="dxa"/>
            <w:gridSpan w:val="3"/>
            <w:tcBorders>
              <w:top w:val="nil"/>
              <w:bottom w:val="single" w:sz="4" w:space="0" w:color="auto"/>
            </w:tcBorders>
          </w:tcPr>
          <w:p w14:paraId="5EC9ED5F" w14:textId="77777777" w:rsidR="00C305B5" w:rsidRPr="00AC530C" w:rsidRDefault="00C305B5" w:rsidP="00C305B5">
            <w:pPr>
              <w:jc w:val="center"/>
              <w:rPr>
                <w:rFonts w:ascii="Times New Roman" w:hAnsi="Times New Roman"/>
                <w:sz w:val="22"/>
                <w:szCs w:val="22"/>
                <w:lang w:val="sr-Latn-ME"/>
              </w:rPr>
            </w:pPr>
            <w:r w:rsidRPr="00AC530C">
              <w:rPr>
                <w:rFonts w:ascii="Times New Roman" w:hAnsi="Times New Roman"/>
                <w:sz w:val="22"/>
                <w:szCs w:val="22"/>
                <w:lang w:val="sr-Latn-ME"/>
              </w:rPr>
              <w:t>0,740 (0,638; 0,859)</w:t>
            </w:r>
          </w:p>
        </w:tc>
      </w:tr>
      <w:tr w:rsidR="00C305B5" w:rsidRPr="00AC530C" w14:paraId="00585994" w14:textId="77777777" w:rsidTr="00C305B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gridAfter w:val="1"/>
          <w:wBefore w:w="185" w:type="dxa"/>
          <w:wAfter w:w="201" w:type="dxa"/>
        </w:trPr>
        <w:tc>
          <w:tcPr>
            <w:tcW w:w="8362" w:type="dxa"/>
            <w:gridSpan w:val="4"/>
            <w:tcBorders>
              <w:top w:val="single" w:sz="4" w:space="0" w:color="auto"/>
              <w:bottom w:val="nil"/>
            </w:tcBorders>
          </w:tcPr>
          <w:p w14:paraId="4CCAA097" w14:textId="77777777" w:rsidR="00C305B5" w:rsidRPr="00AC530C" w:rsidRDefault="00C305B5" w:rsidP="00C305B5">
            <w:pPr>
              <w:rPr>
                <w:rFonts w:ascii="Times New Roman" w:eastAsia="MS Mincho" w:hAnsi="Times New Roman"/>
                <w:sz w:val="22"/>
                <w:szCs w:val="22"/>
                <w:lang w:val="sr-Latn-ME" w:eastAsia="ja-JP"/>
              </w:rPr>
            </w:pPr>
            <w:r w:rsidRPr="00AC530C">
              <w:rPr>
                <w:rFonts w:ascii="Times New Roman" w:eastAsia="MS Mincho" w:hAnsi="Times New Roman"/>
                <w:sz w:val="22"/>
                <w:szCs w:val="22"/>
                <w:vertAlign w:val="superscript"/>
                <w:lang w:val="sr-Latn-ME" w:eastAsia="ja-JP"/>
              </w:rPr>
              <w:t>a</w:t>
            </w:r>
            <w:r w:rsidR="009A2A99" w:rsidRPr="00AC530C">
              <w:rPr>
                <w:rFonts w:ascii="Times New Roman" w:eastAsia="MS Mincho" w:hAnsi="Times New Roman"/>
                <w:sz w:val="22"/>
                <w:szCs w:val="22"/>
                <w:lang w:val="sr-Latn-ME" w:eastAsia="ja-JP"/>
              </w:rPr>
              <w:t xml:space="preserve"> p-</w:t>
            </w:r>
            <w:r w:rsidRPr="00AC530C">
              <w:rPr>
                <w:rFonts w:ascii="Times New Roman" w:eastAsia="MS Mincho" w:hAnsi="Times New Roman"/>
                <w:sz w:val="22"/>
                <w:szCs w:val="22"/>
                <w:lang w:val="sr-Latn-ME" w:eastAsia="ja-JP"/>
              </w:rPr>
              <w:t>vr</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ednost</w:t>
            </w:r>
            <w:r w:rsidRPr="00AC530C">
              <w:rPr>
                <w:rFonts w:ascii="Times New Roman" w:hAnsi="Times New Roman"/>
                <w:sz w:val="22"/>
                <w:szCs w:val="22"/>
                <w:lang w:val="sr-Latn-ME"/>
              </w:rPr>
              <w:t xml:space="preserve"> je izvedena iz log-</w:t>
            </w:r>
            <w:proofErr w:type="spellStart"/>
            <w:r w:rsidRPr="00AC530C">
              <w:rPr>
                <w:rFonts w:ascii="Times New Roman" w:hAnsi="Times New Roman"/>
                <w:sz w:val="22"/>
                <w:szCs w:val="22"/>
                <w:lang w:val="sr-Latn-ME"/>
              </w:rPr>
              <w:t>rank</w:t>
            </w:r>
            <w:proofErr w:type="spellEnd"/>
            <w:r w:rsidRPr="00AC530C">
              <w:rPr>
                <w:rFonts w:ascii="Times New Roman" w:hAnsi="Times New Roman"/>
                <w:sz w:val="22"/>
                <w:szCs w:val="22"/>
                <w:lang w:val="sr-Latn-ME"/>
              </w:rPr>
              <w:t xml:space="preserve"> testa </w:t>
            </w:r>
            <w:proofErr w:type="spellStart"/>
            <w:r w:rsidRPr="00AC530C">
              <w:rPr>
                <w:rFonts w:ascii="Times New Roman" w:hAnsi="Times New Roman"/>
                <w:sz w:val="22"/>
                <w:szCs w:val="22"/>
                <w:lang w:val="sr-Latn-ME"/>
              </w:rPr>
              <w:t>stratifikovanog</w:t>
            </w:r>
            <w:proofErr w:type="spellEnd"/>
            <w:r w:rsidRPr="00AC530C">
              <w:rPr>
                <w:rFonts w:ascii="Times New Roman" w:hAnsi="Times New Roman"/>
                <w:sz w:val="22"/>
                <w:szCs w:val="22"/>
                <w:lang w:val="sr-Latn-ME"/>
              </w:rPr>
              <w:t xml:space="preserve"> po ECOG</w:t>
            </w:r>
            <w:r w:rsidR="004362F2" w:rsidRPr="00AC530C">
              <w:rPr>
                <w:rFonts w:ascii="Times New Roman" w:hAnsi="Times New Roman"/>
                <w:sz w:val="22"/>
                <w:szCs w:val="22"/>
                <w:lang w:val="sr-Latn-ME"/>
              </w:rPr>
              <w:t xml:space="preserve"> skoru performans statusa (0-1 </w:t>
            </w:r>
            <w:r w:rsidRPr="00AC530C">
              <w:rPr>
                <w:rFonts w:ascii="Times New Roman" w:hAnsi="Times New Roman"/>
                <w:sz w:val="22"/>
                <w:szCs w:val="22"/>
                <w:lang w:val="sr-Latn-ME"/>
              </w:rPr>
              <w:t xml:space="preserve">prema 2), skoru bola (prisutan prema odsutan), broju prethodnih </w:t>
            </w:r>
            <w:proofErr w:type="spellStart"/>
            <w:r w:rsidRPr="00AC530C">
              <w:rPr>
                <w:rFonts w:ascii="Times New Roman" w:hAnsi="Times New Roman"/>
                <w:sz w:val="22"/>
                <w:szCs w:val="22"/>
                <w:lang w:val="sr-Latn-ME"/>
              </w:rPr>
              <w:t>hemioterapijskih</w:t>
            </w:r>
            <w:proofErr w:type="spellEnd"/>
            <w:r w:rsidRPr="00AC530C">
              <w:rPr>
                <w:rFonts w:ascii="Times New Roman" w:hAnsi="Times New Roman"/>
                <w:sz w:val="22"/>
                <w:szCs w:val="22"/>
                <w:lang w:val="sr-Latn-ME"/>
              </w:rPr>
              <w:t xml:space="preserve"> režima (1 prema 2) i tipu progresije bolesti (samo PSA prema </w:t>
            </w:r>
            <w:proofErr w:type="spellStart"/>
            <w:r w:rsidRPr="00AC530C">
              <w:rPr>
                <w:rFonts w:ascii="Times New Roman" w:hAnsi="Times New Roman"/>
                <w:sz w:val="22"/>
                <w:szCs w:val="22"/>
                <w:lang w:val="sr-Latn-ME"/>
              </w:rPr>
              <w:t>radiografskoj</w:t>
            </w:r>
            <w:proofErr w:type="spellEnd"/>
            <w:r w:rsidRPr="00AC530C">
              <w:rPr>
                <w:rFonts w:ascii="Times New Roman" w:hAnsi="Times New Roman"/>
                <w:sz w:val="22"/>
                <w:szCs w:val="22"/>
                <w:lang w:val="sr-Latn-ME"/>
              </w:rPr>
              <w:t xml:space="preserve"> progresiji).</w:t>
            </w:r>
          </w:p>
          <w:p w14:paraId="147FA7E3" w14:textId="63CB40D9" w:rsidR="00C305B5" w:rsidRPr="00AC530C" w:rsidRDefault="00C305B5">
            <w:pPr>
              <w:rPr>
                <w:rFonts w:ascii="Times New Roman" w:hAnsi="Times New Roman"/>
                <w:sz w:val="22"/>
                <w:szCs w:val="22"/>
                <w:lang w:val="sr-Latn-ME"/>
              </w:rPr>
            </w:pPr>
            <w:proofErr w:type="spellStart"/>
            <w:r w:rsidRPr="00AC530C">
              <w:rPr>
                <w:rFonts w:ascii="Times New Roman" w:eastAsia="MS Mincho" w:hAnsi="Times New Roman"/>
                <w:sz w:val="22"/>
                <w:szCs w:val="22"/>
                <w:vertAlign w:val="superscript"/>
                <w:lang w:val="sr-Latn-ME" w:eastAsia="ja-JP"/>
              </w:rPr>
              <w:t>b</w:t>
            </w:r>
            <w:r w:rsidRPr="00AC530C">
              <w:rPr>
                <w:rFonts w:ascii="Times New Roman" w:hAnsi="Times New Roman"/>
                <w:sz w:val="22"/>
                <w:szCs w:val="22"/>
                <w:lang w:val="sr-Latn-ME"/>
              </w:rPr>
              <w:t>Koeficijent</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hazardnosti</w:t>
            </w:r>
            <w:proofErr w:type="spellEnd"/>
            <w:r w:rsidRPr="00AC530C">
              <w:rPr>
                <w:rFonts w:ascii="Times New Roman" w:hAnsi="Times New Roman"/>
                <w:sz w:val="22"/>
                <w:szCs w:val="22"/>
                <w:lang w:val="sr-Latn-ME"/>
              </w:rPr>
              <w:t xml:space="preserve"> je izv</w:t>
            </w:r>
            <w:r w:rsidR="00903DAF" w:rsidRPr="00AC530C">
              <w:rPr>
                <w:rFonts w:ascii="Times New Roman" w:hAnsi="Times New Roman"/>
                <w:sz w:val="22"/>
                <w:szCs w:val="22"/>
                <w:lang w:val="sr-Latn-ME"/>
              </w:rPr>
              <w:t>e</w:t>
            </w:r>
            <w:r w:rsidRPr="00AC530C">
              <w:rPr>
                <w:rFonts w:ascii="Times New Roman" w:hAnsi="Times New Roman"/>
                <w:sz w:val="22"/>
                <w:szCs w:val="22"/>
                <w:lang w:val="sr-Latn-ME"/>
              </w:rPr>
              <w:t xml:space="preserve">den iz modela stratifikovane proporcionalne </w:t>
            </w:r>
            <w:proofErr w:type="spellStart"/>
            <w:r w:rsidRPr="00AC530C">
              <w:rPr>
                <w:rFonts w:ascii="Times New Roman" w:hAnsi="Times New Roman"/>
                <w:sz w:val="22"/>
                <w:szCs w:val="22"/>
                <w:lang w:val="sr-Latn-ME"/>
              </w:rPr>
              <w:t>hazardnosti</w:t>
            </w:r>
            <w:proofErr w:type="spellEnd"/>
            <w:r w:rsidRPr="00AC530C">
              <w:rPr>
                <w:rFonts w:ascii="Times New Roman" w:hAnsi="Times New Roman"/>
                <w:sz w:val="22"/>
                <w:szCs w:val="22"/>
                <w:lang w:val="sr-Latn-ME"/>
              </w:rPr>
              <w:t xml:space="preserve">. </w:t>
            </w:r>
            <w:r w:rsidR="00570C68" w:rsidRPr="00AC530C">
              <w:rPr>
                <w:rFonts w:ascii="Times New Roman" w:hAnsi="Times New Roman"/>
                <w:sz w:val="22"/>
                <w:szCs w:val="22"/>
                <w:lang w:val="sr-Latn-ME"/>
              </w:rPr>
              <w:t>Odnos rizika</w:t>
            </w:r>
            <w:r w:rsidRPr="00AC530C">
              <w:rPr>
                <w:rFonts w:ascii="Times New Roman" w:hAnsi="Times New Roman"/>
                <w:sz w:val="22"/>
                <w:szCs w:val="22"/>
                <w:lang w:val="sr-Latn-ME"/>
              </w:rPr>
              <w:t xml:space="preserve">  </w:t>
            </w:r>
            <w:r w:rsidRPr="00AC530C">
              <w:rPr>
                <w:rFonts w:ascii="Times New Roman" w:hAnsi="Times New Roman"/>
                <w:sz w:val="22"/>
                <w:szCs w:val="22"/>
                <w:lang w:val="sr-Latn-ME"/>
              </w:rPr>
              <w:sym w:font="Symbol" w:char="F03C"/>
            </w:r>
            <w:r w:rsidRPr="00AC530C">
              <w:rPr>
                <w:rFonts w:ascii="Times New Roman" w:eastAsia="MS Mincho" w:hAnsi="Times New Roman"/>
                <w:sz w:val="22"/>
                <w:szCs w:val="22"/>
                <w:lang w:val="sr-Latn-ME" w:eastAsia="ja-JP"/>
              </w:rPr>
              <w:t xml:space="preserve">1 daje </w:t>
            </w:r>
            <w:proofErr w:type="spellStart"/>
            <w:r w:rsidRPr="00AC530C">
              <w:rPr>
                <w:rFonts w:ascii="Times New Roman" w:eastAsia="MS Mincho" w:hAnsi="Times New Roman"/>
                <w:sz w:val="22"/>
                <w:szCs w:val="22"/>
                <w:lang w:val="sr-Latn-ME" w:eastAsia="ja-JP"/>
              </w:rPr>
              <w:t>prednost</w:t>
            </w:r>
            <w:proofErr w:type="spellEnd"/>
            <w:r w:rsidRPr="00AC530C">
              <w:rPr>
                <w:rFonts w:ascii="Times New Roman" w:eastAsia="MS Mincho" w:hAnsi="Times New Roman"/>
                <w:sz w:val="22"/>
                <w:szCs w:val="22"/>
                <w:lang w:val="sr-Latn-ME" w:eastAsia="ja-JP"/>
              </w:rPr>
              <w:t xml:space="preserve"> l</w:t>
            </w:r>
            <w:r w:rsidR="00633D35" w:rsidRPr="00AC530C">
              <w:rPr>
                <w:rFonts w:ascii="Times New Roman" w:eastAsia="MS Mincho" w:hAnsi="Times New Roman"/>
                <w:sz w:val="22"/>
                <w:szCs w:val="22"/>
                <w:lang w:val="sr-Latn-ME" w:eastAsia="ja-JP"/>
              </w:rPr>
              <w:t>ij</w:t>
            </w:r>
            <w:r w:rsidR="004362F2" w:rsidRPr="00AC530C">
              <w:rPr>
                <w:rFonts w:ascii="Times New Roman" w:eastAsia="MS Mincho" w:hAnsi="Times New Roman"/>
                <w:sz w:val="22"/>
                <w:szCs w:val="22"/>
                <w:lang w:val="sr-Latn-ME" w:eastAsia="ja-JP"/>
              </w:rPr>
              <w:t xml:space="preserve">eku </w:t>
            </w:r>
            <w:r w:rsidRPr="00AC530C">
              <w:rPr>
                <w:rFonts w:ascii="Times New Roman" w:hAnsi="Times New Roman"/>
                <w:sz w:val="22"/>
                <w:szCs w:val="22"/>
                <w:lang w:val="sr-Latn-ME"/>
              </w:rPr>
              <w:t>ZYTIGA</w:t>
            </w:r>
          </w:p>
        </w:tc>
      </w:tr>
    </w:tbl>
    <w:p w14:paraId="58713963" w14:textId="77777777" w:rsidR="00C305B5" w:rsidRPr="00AC530C" w:rsidRDefault="00C305B5" w:rsidP="00C305B5">
      <w:pPr>
        <w:tabs>
          <w:tab w:val="left" w:pos="1134"/>
          <w:tab w:val="left" w:pos="1701"/>
        </w:tabs>
        <w:rPr>
          <w:rFonts w:ascii="Times New Roman" w:hAnsi="Times New Roman"/>
          <w:sz w:val="22"/>
          <w:szCs w:val="22"/>
          <w:lang w:val="sr-Latn-ME"/>
        </w:rPr>
      </w:pPr>
    </w:p>
    <w:p w14:paraId="0AB374C5"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svim vremenskim tačkama u kojima su rađene proc</w:t>
      </w:r>
      <w:r w:rsidR="00F55F4C" w:rsidRPr="00AC530C">
        <w:rPr>
          <w:rFonts w:ascii="Times New Roman" w:hAnsi="Times New Roman"/>
          <w:sz w:val="22"/>
          <w:szCs w:val="22"/>
          <w:lang w:val="sr-Latn-ME"/>
        </w:rPr>
        <w:t>j</w:t>
      </w:r>
      <w:r w:rsidRPr="00AC530C">
        <w:rPr>
          <w:rFonts w:ascii="Times New Roman" w:hAnsi="Times New Roman"/>
          <w:sz w:val="22"/>
          <w:szCs w:val="22"/>
          <w:lang w:val="sr-Latn-ME"/>
        </w:rPr>
        <w:t>ene posl</w:t>
      </w:r>
      <w:r w:rsidR="00F55F4C" w:rsidRPr="00AC530C">
        <w:rPr>
          <w:rFonts w:ascii="Times New Roman" w:hAnsi="Times New Roman"/>
          <w:sz w:val="22"/>
          <w:szCs w:val="22"/>
          <w:lang w:val="sr-Latn-ME"/>
        </w:rPr>
        <w:t>ij</w:t>
      </w:r>
      <w:r w:rsidRPr="00AC530C">
        <w:rPr>
          <w:rFonts w:ascii="Times New Roman" w:hAnsi="Times New Roman"/>
          <w:sz w:val="22"/>
          <w:szCs w:val="22"/>
          <w:lang w:val="sr-Latn-ME"/>
        </w:rPr>
        <w:t>e nekoliko inicijalnih m</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eseci terapije veći procenat pacijenata koji su primali l</w:t>
      </w:r>
      <w:r w:rsidR="00633D35"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ostao je u životu u poređenju sa procentom pacijenata koji </w:t>
      </w:r>
      <w:r w:rsidR="0020257F" w:rsidRPr="00AC530C">
        <w:rPr>
          <w:rFonts w:ascii="Times New Roman" w:hAnsi="Times New Roman"/>
          <w:sz w:val="22"/>
          <w:szCs w:val="22"/>
          <w:lang w:val="sr-Latn-ME"/>
        </w:rPr>
        <w:t xml:space="preserve">su primali </w:t>
      </w:r>
      <w:proofErr w:type="spellStart"/>
      <w:r w:rsidR="0020257F" w:rsidRPr="00AC530C">
        <w:rPr>
          <w:rFonts w:ascii="Times New Roman" w:hAnsi="Times New Roman"/>
          <w:sz w:val="22"/>
          <w:szCs w:val="22"/>
          <w:lang w:val="sr-Latn-ME"/>
        </w:rPr>
        <w:t>placebo</w:t>
      </w:r>
      <w:proofErr w:type="spellEnd"/>
      <w:r w:rsidR="0020257F" w:rsidRPr="00AC530C">
        <w:rPr>
          <w:rFonts w:ascii="Times New Roman" w:hAnsi="Times New Roman"/>
          <w:sz w:val="22"/>
          <w:szCs w:val="22"/>
          <w:lang w:val="sr-Latn-ME"/>
        </w:rPr>
        <w:t xml:space="preserve"> (vid</w:t>
      </w:r>
      <w:r w:rsidR="00633D35" w:rsidRPr="00AC530C">
        <w:rPr>
          <w:rFonts w:ascii="Times New Roman" w:hAnsi="Times New Roman"/>
          <w:sz w:val="22"/>
          <w:szCs w:val="22"/>
          <w:lang w:val="sr-Latn-ME"/>
        </w:rPr>
        <w:t>j</w:t>
      </w:r>
      <w:r w:rsidR="0020257F" w:rsidRPr="00AC530C">
        <w:rPr>
          <w:rFonts w:ascii="Times New Roman" w:hAnsi="Times New Roman"/>
          <w:sz w:val="22"/>
          <w:szCs w:val="22"/>
          <w:lang w:val="sr-Latn-ME"/>
        </w:rPr>
        <w:t>eti Sliku</w:t>
      </w:r>
      <w:r w:rsidR="009A2A99" w:rsidRPr="00AC530C">
        <w:rPr>
          <w:rFonts w:ascii="Times New Roman" w:hAnsi="Times New Roman"/>
          <w:sz w:val="22"/>
          <w:szCs w:val="22"/>
          <w:lang w:val="sr-Latn-ME"/>
        </w:rPr>
        <w:t xml:space="preserve"> </w:t>
      </w:r>
      <w:r w:rsidR="00135392" w:rsidRPr="00AC530C">
        <w:rPr>
          <w:rFonts w:ascii="Times New Roman" w:hAnsi="Times New Roman"/>
          <w:sz w:val="22"/>
          <w:szCs w:val="22"/>
          <w:lang w:val="sr-Latn-ME"/>
        </w:rPr>
        <w:t>6</w:t>
      </w:r>
      <w:r w:rsidRPr="00AC530C">
        <w:rPr>
          <w:rFonts w:ascii="Times New Roman" w:hAnsi="Times New Roman"/>
          <w:sz w:val="22"/>
          <w:szCs w:val="22"/>
          <w:lang w:val="sr-Latn-ME"/>
        </w:rPr>
        <w:t>).</w:t>
      </w:r>
    </w:p>
    <w:p w14:paraId="2C8ACA80" w14:textId="77777777" w:rsidR="00C305B5" w:rsidRPr="00AC530C" w:rsidRDefault="00C305B5" w:rsidP="00C305B5">
      <w:pPr>
        <w:keepNext/>
        <w:tabs>
          <w:tab w:val="left" w:pos="1134"/>
          <w:tab w:val="left" w:pos="1701"/>
        </w:tabs>
        <w:ind w:left="1134" w:hanging="1134"/>
        <w:rPr>
          <w:rFonts w:ascii="Times New Roman" w:hAnsi="Times New Roman"/>
          <w:b/>
          <w:sz w:val="22"/>
          <w:szCs w:val="22"/>
          <w:lang w:val="sr-Latn-ME"/>
        </w:rPr>
      </w:pPr>
      <w:r w:rsidRPr="00AC530C">
        <w:rPr>
          <w:rFonts w:ascii="Times New Roman" w:hAnsi="Times New Roman"/>
          <w:b/>
          <w:sz w:val="22"/>
          <w:szCs w:val="22"/>
          <w:lang w:val="sr-Latn-ME"/>
        </w:rPr>
        <w:t xml:space="preserve">Slika </w:t>
      </w:r>
      <w:r w:rsidR="00135392" w:rsidRPr="00AC530C">
        <w:rPr>
          <w:rFonts w:ascii="Times New Roman" w:hAnsi="Times New Roman"/>
          <w:b/>
          <w:sz w:val="22"/>
          <w:szCs w:val="22"/>
          <w:lang w:val="sr-Latn-ME"/>
        </w:rPr>
        <w:t>6</w:t>
      </w:r>
      <w:r w:rsidRPr="00AC530C">
        <w:rPr>
          <w:rFonts w:ascii="Times New Roman" w:hAnsi="Times New Roman"/>
          <w:b/>
          <w:sz w:val="22"/>
          <w:szCs w:val="22"/>
          <w:lang w:val="sr-Latn-ME"/>
        </w:rPr>
        <w:t>:</w:t>
      </w:r>
      <w:r w:rsidRPr="00AC530C">
        <w:rPr>
          <w:rFonts w:ascii="Times New Roman" w:hAnsi="Times New Roman"/>
          <w:b/>
          <w:sz w:val="22"/>
          <w:szCs w:val="22"/>
          <w:lang w:val="sr-Latn-ME"/>
        </w:rPr>
        <w:tab/>
      </w:r>
      <w:proofErr w:type="spellStart"/>
      <w:r w:rsidRPr="00AC530C">
        <w:rPr>
          <w:rFonts w:ascii="Times New Roman" w:hAnsi="Times New Roman"/>
          <w:b/>
          <w:sz w:val="22"/>
          <w:szCs w:val="22"/>
          <w:lang w:val="sr-Latn-ME"/>
        </w:rPr>
        <w:t>Kaplan</w:t>
      </w:r>
      <w:proofErr w:type="spellEnd"/>
      <w:r w:rsidR="00F55F4C" w:rsidRPr="00AC530C">
        <w:rPr>
          <w:rFonts w:ascii="Times New Roman" w:hAnsi="Times New Roman"/>
          <w:b/>
          <w:sz w:val="22"/>
          <w:szCs w:val="22"/>
          <w:lang w:val="sr-Latn-ME"/>
        </w:rPr>
        <w:t>-</w:t>
      </w:r>
      <w:r w:rsidRPr="00AC530C">
        <w:rPr>
          <w:rFonts w:ascii="Times New Roman" w:hAnsi="Times New Roman"/>
          <w:b/>
          <w:sz w:val="22"/>
          <w:szCs w:val="22"/>
          <w:lang w:val="sr-Latn-ME"/>
        </w:rPr>
        <w:t>Majerove krive preživljavanja pacijenata koji su primali ili l</w:t>
      </w:r>
      <w:r w:rsidR="00633D35" w:rsidRPr="00AC530C">
        <w:rPr>
          <w:rFonts w:ascii="Times New Roman" w:hAnsi="Times New Roman"/>
          <w:b/>
          <w:sz w:val="22"/>
          <w:szCs w:val="22"/>
          <w:lang w:val="sr-Latn-ME"/>
        </w:rPr>
        <w:t>ij</w:t>
      </w:r>
      <w:r w:rsidRPr="00AC530C">
        <w:rPr>
          <w:rFonts w:ascii="Times New Roman" w:hAnsi="Times New Roman"/>
          <w:b/>
          <w:sz w:val="22"/>
          <w:szCs w:val="22"/>
          <w:lang w:val="sr-Latn-ME"/>
        </w:rPr>
        <w:t xml:space="preserve">ek ZYTIGA ili </w:t>
      </w:r>
      <w:proofErr w:type="spellStart"/>
      <w:r w:rsidRPr="00AC530C">
        <w:rPr>
          <w:rFonts w:ascii="Times New Roman" w:hAnsi="Times New Roman"/>
          <w:b/>
          <w:sz w:val="22"/>
          <w:szCs w:val="22"/>
          <w:lang w:val="sr-Latn-ME"/>
        </w:rPr>
        <w:t>placebo</w:t>
      </w:r>
      <w:proofErr w:type="spellEnd"/>
      <w:r w:rsidRPr="00AC530C">
        <w:rPr>
          <w:rFonts w:ascii="Times New Roman" w:hAnsi="Times New Roman"/>
          <w:b/>
          <w:sz w:val="22"/>
          <w:szCs w:val="22"/>
          <w:lang w:val="sr-Latn-ME"/>
        </w:rPr>
        <w:t xml:space="preserve"> u kombinaciji sa </w:t>
      </w:r>
      <w:proofErr w:type="spellStart"/>
      <w:r w:rsidRPr="00AC530C">
        <w:rPr>
          <w:rFonts w:ascii="Times New Roman" w:hAnsi="Times New Roman"/>
          <w:b/>
          <w:sz w:val="22"/>
          <w:szCs w:val="22"/>
          <w:lang w:val="sr-Latn-ME"/>
        </w:rPr>
        <w:t>prednizonom</w:t>
      </w:r>
      <w:proofErr w:type="spellEnd"/>
      <w:r w:rsidRPr="00AC530C">
        <w:rPr>
          <w:rFonts w:ascii="Times New Roman" w:hAnsi="Times New Roman"/>
          <w:b/>
          <w:sz w:val="22"/>
          <w:szCs w:val="22"/>
          <w:lang w:val="sr-Latn-ME"/>
        </w:rPr>
        <w:t xml:space="preserve"> ili </w:t>
      </w:r>
      <w:proofErr w:type="spellStart"/>
      <w:r w:rsidRPr="00AC530C">
        <w:rPr>
          <w:rFonts w:ascii="Times New Roman" w:hAnsi="Times New Roman"/>
          <w:b/>
          <w:sz w:val="22"/>
          <w:szCs w:val="22"/>
          <w:lang w:val="sr-Latn-ME"/>
        </w:rPr>
        <w:t>prednizolonom</w:t>
      </w:r>
      <w:proofErr w:type="spellEnd"/>
      <w:r w:rsidRPr="00AC530C">
        <w:rPr>
          <w:rFonts w:ascii="Times New Roman" w:hAnsi="Times New Roman"/>
          <w:b/>
          <w:sz w:val="22"/>
          <w:szCs w:val="22"/>
          <w:lang w:val="sr-Latn-ME"/>
        </w:rPr>
        <w:t xml:space="preserve"> plus </w:t>
      </w:r>
      <w:proofErr w:type="spellStart"/>
      <w:r w:rsidR="004812FB" w:rsidRPr="00AC530C">
        <w:rPr>
          <w:rFonts w:ascii="Times New Roman" w:hAnsi="Times New Roman"/>
          <w:b/>
          <w:sz w:val="22"/>
          <w:szCs w:val="22"/>
          <w:lang w:val="sr-Latn-ME"/>
        </w:rPr>
        <w:t>analozi</w:t>
      </w:r>
      <w:proofErr w:type="spellEnd"/>
      <w:r w:rsidR="004812FB"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 xml:space="preserve">LHRH ili sa prethodnom </w:t>
      </w:r>
      <w:proofErr w:type="spellStart"/>
      <w:r w:rsidRPr="00AC530C">
        <w:rPr>
          <w:rFonts w:ascii="Times New Roman" w:hAnsi="Times New Roman"/>
          <w:b/>
          <w:sz w:val="22"/>
          <w:szCs w:val="22"/>
          <w:lang w:val="sr-Latn-ME"/>
        </w:rPr>
        <w:t>orhiektomijom</w:t>
      </w:r>
      <w:proofErr w:type="spellEnd"/>
    </w:p>
    <w:p w14:paraId="638749D1" w14:textId="77777777" w:rsidR="00C305B5" w:rsidRPr="00AC530C" w:rsidRDefault="00C305B5" w:rsidP="00C305B5">
      <w:pPr>
        <w:tabs>
          <w:tab w:val="left" w:pos="1134"/>
          <w:tab w:val="left" w:pos="1701"/>
        </w:tabs>
        <w:jc w:val="center"/>
        <w:rPr>
          <w:rFonts w:ascii="Times New Roman" w:hAnsi="Times New Roman"/>
          <w:sz w:val="22"/>
          <w:szCs w:val="22"/>
          <w:lang w:val="sr-Latn-ME"/>
        </w:rPr>
      </w:pPr>
      <w:r w:rsidRPr="00AC530C">
        <w:rPr>
          <w:rFonts w:ascii="Times New Roman" w:hAnsi="Times New Roman"/>
          <w:noProof/>
          <w:sz w:val="22"/>
          <w:szCs w:val="22"/>
          <w:lang w:val="sr-Latn-ME"/>
        </w:rPr>
        <w:drawing>
          <wp:inline distT="0" distB="0" distL="0" distR="0" wp14:anchorId="41E2B3F8" wp14:editId="311F1859">
            <wp:extent cx="4856480" cy="362331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856480" cy="3623310"/>
                    </a:xfrm>
                    <a:prstGeom prst="rect">
                      <a:avLst/>
                    </a:prstGeom>
                    <a:noFill/>
                    <a:ln w="9525">
                      <a:noFill/>
                      <a:miter lim="800000"/>
                      <a:headEnd/>
                      <a:tailEnd/>
                    </a:ln>
                  </pic:spPr>
                </pic:pic>
              </a:graphicData>
            </a:graphic>
          </wp:inline>
        </w:drawing>
      </w:r>
    </w:p>
    <w:p w14:paraId="5827D567"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ab/>
        <w:t>AA=ZYTIGA</w:t>
      </w:r>
    </w:p>
    <w:p w14:paraId="0B32C1A3" w14:textId="77777777" w:rsidR="0020257F" w:rsidRPr="00AC530C" w:rsidRDefault="0020257F" w:rsidP="0020257F">
      <w:pPr>
        <w:keepNext/>
        <w:tabs>
          <w:tab w:val="left" w:pos="1134"/>
          <w:tab w:val="left" w:pos="1701"/>
        </w:tabs>
        <w:rPr>
          <w:rFonts w:ascii="Times New Roman" w:eastAsia="MS Mincho" w:hAnsi="Times New Roman"/>
          <w:sz w:val="22"/>
          <w:szCs w:val="22"/>
          <w:lang w:val="sr-Latn-ME" w:eastAsia="ja-JP"/>
        </w:rPr>
      </w:pPr>
      <w:r w:rsidRPr="00AC530C">
        <w:rPr>
          <w:rFonts w:ascii="Times New Roman" w:eastAsia="MS Mincho" w:hAnsi="Times New Roman"/>
          <w:sz w:val="22"/>
          <w:szCs w:val="22"/>
          <w:lang w:val="sr-Latn-ME" w:eastAsia="ja-JP"/>
        </w:rPr>
        <w:lastRenderedPageBreak/>
        <w:t>Analiza preživljavanja po podgrupama pokazuje konzistentnu korist od terapije l</w:t>
      </w:r>
      <w:r w:rsidR="00633D35" w:rsidRPr="00AC530C">
        <w:rPr>
          <w:rFonts w:ascii="Times New Roman" w:eastAsia="MS Mincho" w:hAnsi="Times New Roman"/>
          <w:sz w:val="22"/>
          <w:szCs w:val="22"/>
          <w:lang w:val="sr-Latn-ME" w:eastAsia="ja-JP"/>
        </w:rPr>
        <w:t>ij</w:t>
      </w:r>
      <w:r w:rsidRPr="00AC530C">
        <w:rPr>
          <w:rFonts w:ascii="Times New Roman" w:eastAsia="MS Mincho" w:hAnsi="Times New Roman"/>
          <w:sz w:val="22"/>
          <w:szCs w:val="22"/>
          <w:lang w:val="sr-Latn-ME" w:eastAsia="ja-JP"/>
        </w:rPr>
        <w:t xml:space="preserve">ekom </w:t>
      </w:r>
      <w:r w:rsidRPr="00AC530C">
        <w:rPr>
          <w:rFonts w:ascii="Times New Roman" w:hAnsi="Times New Roman"/>
          <w:sz w:val="22"/>
          <w:szCs w:val="22"/>
          <w:lang w:val="sr-Latn-ME"/>
        </w:rPr>
        <w:t xml:space="preserve">ZYTIGA kada se radi o preživljavanju </w:t>
      </w:r>
      <w:r w:rsidRPr="00AC530C">
        <w:rPr>
          <w:rFonts w:ascii="Times New Roman" w:eastAsia="MS Mincho" w:hAnsi="Times New Roman"/>
          <w:sz w:val="22"/>
          <w:szCs w:val="22"/>
          <w:lang w:val="sr-Latn-ME" w:eastAsia="ja-JP"/>
        </w:rPr>
        <w:t>(vid</w:t>
      </w:r>
      <w:r w:rsidR="00633D35" w:rsidRPr="00AC530C">
        <w:rPr>
          <w:rFonts w:ascii="Times New Roman" w:eastAsia="MS Mincho" w:hAnsi="Times New Roman"/>
          <w:sz w:val="22"/>
          <w:szCs w:val="22"/>
          <w:lang w:val="sr-Latn-ME" w:eastAsia="ja-JP"/>
        </w:rPr>
        <w:t>j</w:t>
      </w:r>
      <w:r w:rsidRPr="00AC530C">
        <w:rPr>
          <w:rFonts w:ascii="Times New Roman" w:eastAsia="MS Mincho" w:hAnsi="Times New Roman"/>
          <w:sz w:val="22"/>
          <w:szCs w:val="22"/>
          <w:lang w:val="sr-Latn-ME" w:eastAsia="ja-JP"/>
        </w:rPr>
        <w:t xml:space="preserve">eti Sliku </w:t>
      </w:r>
      <w:r w:rsidR="00135392" w:rsidRPr="00AC530C">
        <w:rPr>
          <w:rFonts w:ascii="Times New Roman" w:eastAsia="MS Mincho" w:hAnsi="Times New Roman"/>
          <w:sz w:val="22"/>
          <w:szCs w:val="22"/>
          <w:lang w:val="sr-Latn-ME" w:eastAsia="ja-JP"/>
        </w:rPr>
        <w:t>7</w:t>
      </w:r>
      <w:r w:rsidRPr="00AC530C">
        <w:rPr>
          <w:rFonts w:ascii="Times New Roman" w:eastAsia="MS Mincho" w:hAnsi="Times New Roman"/>
          <w:sz w:val="22"/>
          <w:szCs w:val="22"/>
          <w:lang w:val="sr-Latn-ME" w:eastAsia="ja-JP"/>
        </w:rPr>
        <w:t>)</w:t>
      </w:r>
      <w:bookmarkStart w:id="6" w:name="_Toc275271431"/>
      <w:r w:rsidR="00F55F4C" w:rsidRPr="00AC530C">
        <w:rPr>
          <w:rFonts w:ascii="Times New Roman" w:eastAsia="MS Mincho" w:hAnsi="Times New Roman"/>
          <w:sz w:val="22"/>
          <w:szCs w:val="22"/>
          <w:lang w:val="sr-Latn-ME" w:eastAsia="ja-JP"/>
        </w:rPr>
        <w:t>.</w:t>
      </w:r>
    </w:p>
    <w:p w14:paraId="353B4F4D" w14:textId="77777777" w:rsidR="0020257F" w:rsidRPr="00AC530C" w:rsidRDefault="0020257F" w:rsidP="0020257F">
      <w:pPr>
        <w:keepNext/>
        <w:tabs>
          <w:tab w:val="left" w:pos="1134"/>
          <w:tab w:val="left" w:pos="1701"/>
        </w:tabs>
        <w:rPr>
          <w:rFonts w:ascii="Times New Roman" w:hAnsi="Times New Roman"/>
          <w:b/>
          <w:sz w:val="22"/>
          <w:szCs w:val="22"/>
          <w:lang w:val="sr-Latn-ME"/>
        </w:rPr>
      </w:pPr>
    </w:p>
    <w:p w14:paraId="3F5E0295" w14:textId="77777777" w:rsidR="00C305B5" w:rsidRPr="00AC530C" w:rsidRDefault="00C305B5" w:rsidP="00B52B1E">
      <w:pPr>
        <w:keepNext/>
        <w:tabs>
          <w:tab w:val="left" w:pos="1134"/>
          <w:tab w:val="left" w:pos="1701"/>
        </w:tabs>
        <w:ind w:left="1134" w:hanging="1134"/>
        <w:rPr>
          <w:rFonts w:ascii="Times New Roman" w:hAnsi="Times New Roman"/>
          <w:b/>
          <w:sz w:val="22"/>
          <w:szCs w:val="22"/>
          <w:lang w:val="sr-Latn-ME"/>
        </w:rPr>
      </w:pPr>
      <w:r w:rsidRPr="00AC530C">
        <w:rPr>
          <w:rFonts w:ascii="Times New Roman" w:hAnsi="Times New Roman"/>
          <w:b/>
          <w:sz w:val="22"/>
          <w:szCs w:val="22"/>
          <w:lang w:val="sr-Latn-ME"/>
        </w:rPr>
        <w:t xml:space="preserve">Slika </w:t>
      </w:r>
      <w:r w:rsidR="00135392" w:rsidRPr="00AC530C">
        <w:rPr>
          <w:rFonts w:ascii="Times New Roman" w:hAnsi="Times New Roman"/>
          <w:b/>
          <w:sz w:val="22"/>
          <w:szCs w:val="22"/>
          <w:lang w:val="sr-Latn-ME"/>
        </w:rPr>
        <w:t>7</w:t>
      </w:r>
      <w:r w:rsidRPr="00AC530C">
        <w:rPr>
          <w:rFonts w:ascii="Times New Roman" w:hAnsi="Times New Roman"/>
          <w:b/>
          <w:sz w:val="22"/>
          <w:szCs w:val="22"/>
          <w:lang w:val="sr-Latn-ME"/>
        </w:rPr>
        <w:t>:</w:t>
      </w:r>
      <w:r w:rsidRPr="00AC530C">
        <w:rPr>
          <w:rFonts w:ascii="Times New Roman" w:hAnsi="Times New Roman"/>
          <w:b/>
          <w:sz w:val="22"/>
          <w:szCs w:val="22"/>
          <w:lang w:val="sr-Latn-ME"/>
        </w:rPr>
        <w:tab/>
      </w:r>
      <w:r w:rsidR="00F55F4C" w:rsidRPr="00AC530C">
        <w:rPr>
          <w:rFonts w:ascii="Times New Roman" w:hAnsi="Times New Roman"/>
          <w:b/>
          <w:sz w:val="22"/>
          <w:szCs w:val="22"/>
          <w:lang w:val="sr-Latn-ME"/>
        </w:rPr>
        <w:t>U</w:t>
      </w:r>
      <w:r w:rsidRPr="00AC530C">
        <w:rPr>
          <w:rFonts w:ascii="Times New Roman" w:hAnsi="Times New Roman"/>
          <w:b/>
          <w:sz w:val="22"/>
          <w:szCs w:val="22"/>
          <w:lang w:val="sr-Latn-ME"/>
        </w:rPr>
        <w:t xml:space="preserve">kupno preživljavanje, po podgrupama: koeficijent </w:t>
      </w:r>
      <w:proofErr w:type="spellStart"/>
      <w:r w:rsidRPr="00AC530C">
        <w:rPr>
          <w:rFonts w:ascii="Times New Roman" w:hAnsi="Times New Roman"/>
          <w:b/>
          <w:sz w:val="22"/>
          <w:szCs w:val="22"/>
          <w:lang w:val="sr-Latn-ME"/>
        </w:rPr>
        <w:t>hazardnosti</w:t>
      </w:r>
      <w:proofErr w:type="spellEnd"/>
      <w:r w:rsidRPr="00AC530C">
        <w:rPr>
          <w:rFonts w:ascii="Times New Roman" w:hAnsi="Times New Roman"/>
          <w:b/>
          <w:sz w:val="22"/>
          <w:szCs w:val="22"/>
          <w:lang w:val="sr-Latn-ME"/>
        </w:rPr>
        <w:t xml:space="preserve"> i interval pov</w:t>
      </w:r>
      <w:r w:rsidR="00633D35" w:rsidRPr="00AC530C">
        <w:rPr>
          <w:rFonts w:ascii="Times New Roman" w:hAnsi="Times New Roman"/>
          <w:b/>
          <w:sz w:val="22"/>
          <w:szCs w:val="22"/>
          <w:lang w:val="sr-Latn-ME"/>
        </w:rPr>
        <w:t>j</w:t>
      </w:r>
      <w:r w:rsidRPr="00AC530C">
        <w:rPr>
          <w:rFonts w:ascii="Times New Roman" w:hAnsi="Times New Roman"/>
          <w:b/>
          <w:sz w:val="22"/>
          <w:szCs w:val="22"/>
          <w:lang w:val="sr-Latn-ME"/>
        </w:rPr>
        <w:t xml:space="preserve">erenja 95% </w:t>
      </w:r>
      <w:bookmarkEnd w:id="6"/>
    </w:p>
    <w:p w14:paraId="1495DE28" w14:textId="77777777" w:rsidR="00C305B5" w:rsidRPr="00AC530C" w:rsidRDefault="0020257F" w:rsidP="00C305B5">
      <w:pPr>
        <w:tabs>
          <w:tab w:val="left" w:pos="1134"/>
          <w:tab w:val="left" w:pos="1701"/>
        </w:tabs>
        <w:rPr>
          <w:rFonts w:ascii="Times New Roman" w:hAnsi="Times New Roman"/>
          <w:sz w:val="22"/>
          <w:szCs w:val="22"/>
          <w:lang w:val="sr-Latn-ME"/>
        </w:rPr>
      </w:pPr>
      <w:r w:rsidRPr="00AC530C">
        <w:rPr>
          <w:rFonts w:ascii="Times New Roman" w:hAnsi="Times New Roman"/>
          <w:noProof/>
          <w:sz w:val="22"/>
          <w:szCs w:val="22"/>
          <w:lang w:val="sr-Latn-ME"/>
        </w:rPr>
        <w:drawing>
          <wp:inline distT="0" distB="0" distL="0" distR="0" wp14:anchorId="10F5CD5A" wp14:editId="40D39FF5">
            <wp:extent cx="5572760" cy="3162300"/>
            <wp:effectExtent l="19050" t="0" r="889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572760" cy="3162300"/>
                    </a:xfrm>
                    <a:prstGeom prst="rect">
                      <a:avLst/>
                    </a:prstGeom>
                    <a:noFill/>
                    <a:ln w="9525">
                      <a:noFill/>
                      <a:miter lim="800000"/>
                      <a:headEnd/>
                      <a:tailEnd/>
                    </a:ln>
                  </pic:spPr>
                </pic:pic>
              </a:graphicData>
            </a:graphic>
          </wp:inline>
        </w:drawing>
      </w:r>
    </w:p>
    <w:p w14:paraId="547857B5" w14:textId="77777777" w:rsidR="00C305B5" w:rsidRPr="00AC530C" w:rsidRDefault="00C305B5" w:rsidP="00C305B5">
      <w:pPr>
        <w:tabs>
          <w:tab w:val="left" w:pos="1134"/>
          <w:tab w:val="left" w:pos="1701"/>
        </w:tabs>
        <w:rPr>
          <w:rFonts w:ascii="Times New Roman" w:hAnsi="Times New Roman"/>
          <w:sz w:val="22"/>
          <w:szCs w:val="22"/>
          <w:lang w:val="sr-Latn-ME"/>
        </w:rPr>
      </w:pPr>
    </w:p>
    <w:p w14:paraId="27C996EB" w14:textId="701D5085"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AA=ZYTIGA; BPI=Kratak </w:t>
      </w:r>
      <w:r w:rsidR="00F55F4C" w:rsidRPr="00AC530C">
        <w:rPr>
          <w:rFonts w:ascii="Times New Roman" w:hAnsi="Times New Roman"/>
          <w:sz w:val="22"/>
          <w:szCs w:val="22"/>
          <w:lang w:val="sr-Latn-ME"/>
        </w:rPr>
        <w:t xml:space="preserve">upitnik o </w:t>
      </w:r>
      <w:r w:rsidRPr="00AC530C">
        <w:rPr>
          <w:rFonts w:ascii="Times New Roman" w:hAnsi="Times New Roman"/>
          <w:sz w:val="22"/>
          <w:szCs w:val="22"/>
          <w:lang w:val="sr-Latn-ME"/>
        </w:rPr>
        <w:t>bol</w:t>
      </w:r>
      <w:r w:rsidR="00F55F4C" w:rsidRPr="00AC530C">
        <w:rPr>
          <w:rFonts w:ascii="Times New Roman" w:hAnsi="Times New Roman"/>
          <w:sz w:val="22"/>
          <w:szCs w:val="22"/>
          <w:lang w:val="sr-Latn-ME"/>
        </w:rPr>
        <w:t>u</w:t>
      </w:r>
      <w:r w:rsidRPr="00AC530C">
        <w:rPr>
          <w:rFonts w:ascii="Times New Roman" w:hAnsi="Times New Roman"/>
          <w:sz w:val="22"/>
          <w:szCs w:val="22"/>
          <w:lang w:val="sr-Latn-ME"/>
        </w:rPr>
        <w:t xml:space="preserve"> (intenzitet bola); C.I.= interval pov</w:t>
      </w:r>
      <w:r w:rsidR="00633D35" w:rsidRPr="00AC530C">
        <w:rPr>
          <w:rFonts w:ascii="Times New Roman" w:hAnsi="Times New Roman"/>
          <w:sz w:val="22"/>
          <w:szCs w:val="22"/>
          <w:lang w:val="sr-Latn-ME"/>
        </w:rPr>
        <w:t>j</w:t>
      </w:r>
      <w:r w:rsidRPr="00AC530C">
        <w:rPr>
          <w:rFonts w:ascii="Times New Roman" w:hAnsi="Times New Roman"/>
          <w:sz w:val="22"/>
          <w:szCs w:val="22"/>
          <w:lang w:val="sr-Latn-ME"/>
        </w:rPr>
        <w:t xml:space="preserve">erenja; ECOG=Performans skor po grupi </w:t>
      </w:r>
      <w:proofErr w:type="spellStart"/>
      <w:r w:rsidRPr="00AC530C">
        <w:rPr>
          <w:rFonts w:ascii="Times New Roman" w:hAnsi="Times New Roman"/>
          <w:sz w:val="22"/>
          <w:szCs w:val="22"/>
          <w:lang w:val="sr-Latn-ME"/>
        </w:rPr>
        <w:t>Eastern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Cooperative</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Oncology</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Group</w:t>
      </w:r>
      <w:proofErr w:type="spellEnd"/>
      <w:r w:rsidRPr="00AC530C">
        <w:rPr>
          <w:rFonts w:ascii="Times New Roman" w:hAnsi="Times New Roman"/>
          <w:sz w:val="22"/>
          <w:szCs w:val="22"/>
          <w:lang w:val="sr-Latn-ME"/>
        </w:rPr>
        <w:t xml:space="preserve">; HR=koeficijent </w:t>
      </w:r>
      <w:proofErr w:type="spellStart"/>
      <w:r w:rsidRPr="00AC530C">
        <w:rPr>
          <w:rFonts w:ascii="Times New Roman" w:hAnsi="Times New Roman"/>
          <w:sz w:val="22"/>
          <w:szCs w:val="22"/>
          <w:lang w:val="sr-Latn-ME"/>
        </w:rPr>
        <w:t>hazardnosti</w:t>
      </w:r>
      <w:proofErr w:type="spellEnd"/>
      <w:r w:rsidRPr="00AC530C">
        <w:rPr>
          <w:rFonts w:ascii="Times New Roman" w:hAnsi="Times New Roman"/>
          <w:sz w:val="22"/>
          <w:szCs w:val="22"/>
          <w:lang w:val="sr-Latn-ME"/>
        </w:rPr>
        <w:t>; N</w:t>
      </w:r>
      <w:r w:rsidR="00F55F4C" w:rsidRPr="00AC530C">
        <w:rPr>
          <w:rFonts w:ascii="Times New Roman" w:hAnsi="Times New Roman"/>
          <w:sz w:val="22"/>
          <w:szCs w:val="22"/>
          <w:lang w:val="sr-Latn-ME"/>
        </w:rPr>
        <w:t>O</w:t>
      </w:r>
      <w:r w:rsidRPr="00AC530C">
        <w:rPr>
          <w:rFonts w:ascii="Times New Roman" w:hAnsi="Times New Roman"/>
          <w:sz w:val="22"/>
          <w:szCs w:val="22"/>
          <w:lang w:val="sr-Latn-ME"/>
        </w:rPr>
        <w:t>=ne može se proc</w:t>
      </w:r>
      <w:r w:rsidR="00903DAF" w:rsidRPr="00AC530C">
        <w:rPr>
          <w:rFonts w:ascii="Times New Roman" w:hAnsi="Times New Roman"/>
          <w:sz w:val="22"/>
          <w:szCs w:val="22"/>
          <w:lang w:val="sr-Latn-ME"/>
        </w:rPr>
        <w:t>i</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eniti</w:t>
      </w:r>
    </w:p>
    <w:p w14:paraId="7BAF78E1" w14:textId="77777777" w:rsidR="00C305B5" w:rsidRPr="00AC530C" w:rsidRDefault="00C305B5" w:rsidP="00C305B5">
      <w:pPr>
        <w:tabs>
          <w:tab w:val="left" w:pos="1134"/>
          <w:tab w:val="left" w:pos="1701"/>
        </w:tabs>
        <w:rPr>
          <w:rFonts w:ascii="Times New Roman" w:hAnsi="Times New Roman"/>
          <w:i/>
          <w:sz w:val="22"/>
          <w:szCs w:val="22"/>
          <w:lang w:val="sr-Latn-ME"/>
        </w:rPr>
      </w:pPr>
    </w:p>
    <w:p w14:paraId="15BD42D5" w14:textId="0783B082"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Uz zab</w:t>
      </w:r>
      <w:r w:rsidR="008C477D" w:rsidRPr="00AC530C">
        <w:rPr>
          <w:rFonts w:ascii="Times New Roman" w:hAnsi="Times New Roman"/>
          <w:sz w:val="22"/>
          <w:szCs w:val="22"/>
          <w:lang w:val="sr-Latn-ME"/>
        </w:rPr>
        <w:t>ilj</w:t>
      </w:r>
      <w:r w:rsidRPr="00AC530C">
        <w:rPr>
          <w:rFonts w:ascii="Times New Roman" w:hAnsi="Times New Roman"/>
          <w:sz w:val="22"/>
          <w:szCs w:val="22"/>
          <w:lang w:val="sr-Latn-ME"/>
        </w:rPr>
        <w:t>eženo poboljšanje u ukupnom preživljavanju i svi sekundarni ciljevi dali su</w:t>
      </w:r>
      <w:r w:rsidR="00B52B1E"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prednost</w:t>
      </w:r>
      <w:proofErr w:type="spellEnd"/>
      <w:r w:rsidRPr="00AC530C">
        <w:rPr>
          <w:rFonts w:ascii="Times New Roman" w:hAnsi="Times New Roman"/>
          <w:sz w:val="22"/>
          <w:szCs w:val="22"/>
          <w:lang w:val="sr-Latn-ME"/>
        </w:rPr>
        <w:t xml:space="preserve"> l</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eku ZYTIGA i razlike su bile statis</w:t>
      </w:r>
      <w:r w:rsidR="008C477D" w:rsidRPr="00AC530C">
        <w:rPr>
          <w:rFonts w:ascii="Times New Roman" w:hAnsi="Times New Roman"/>
          <w:sz w:val="22"/>
          <w:szCs w:val="22"/>
          <w:lang w:val="sr-Latn-ME"/>
        </w:rPr>
        <w:t>tički značajne kada su podešene</w:t>
      </w:r>
      <w:r w:rsidRPr="00AC530C">
        <w:rPr>
          <w:rFonts w:ascii="Times New Roman" w:hAnsi="Times New Roman"/>
          <w:sz w:val="22"/>
          <w:szCs w:val="22"/>
          <w:lang w:val="sr-Latn-ME"/>
        </w:rPr>
        <w:t xml:space="preserve"> za multipla testiranja na sl</w:t>
      </w:r>
      <w:r w:rsidR="00F55F4C" w:rsidRPr="00AC530C">
        <w:rPr>
          <w:rFonts w:ascii="Times New Roman" w:hAnsi="Times New Roman"/>
          <w:sz w:val="22"/>
          <w:szCs w:val="22"/>
          <w:lang w:val="sr-Latn-ME"/>
        </w:rPr>
        <w:t>j</w:t>
      </w:r>
      <w:r w:rsidRPr="00AC530C">
        <w:rPr>
          <w:rFonts w:ascii="Times New Roman" w:hAnsi="Times New Roman"/>
          <w:sz w:val="22"/>
          <w:szCs w:val="22"/>
          <w:lang w:val="sr-Latn-ME"/>
        </w:rPr>
        <w:t>edeći način:</w:t>
      </w:r>
    </w:p>
    <w:p w14:paraId="18B998DB" w14:textId="77777777" w:rsidR="00C305B5" w:rsidRPr="00AC530C" w:rsidRDefault="00C305B5" w:rsidP="00C305B5">
      <w:pPr>
        <w:tabs>
          <w:tab w:val="left" w:pos="1134"/>
          <w:tab w:val="left" w:pos="1701"/>
        </w:tabs>
        <w:rPr>
          <w:rFonts w:ascii="Times New Roman" w:hAnsi="Times New Roman"/>
          <w:sz w:val="22"/>
          <w:szCs w:val="22"/>
          <w:lang w:val="sr-Latn-ME"/>
        </w:rPr>
      </w:pPr>
    </w:p>
    <w:p w14:paraId="2329DB3C" w14:textId="62171F60"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bCs/>
          <w:sz w:val="22"/>
          <w:szCs w:val="22"/>
          <w:lang w:val="sr-Latn-ME" w:eastAsia="zh-CN"/>
        </w:rPr>
        <w:t>Pacijenti koji su primali l</w:t>
      </w:r>
      <w:r w:rsidR="008C477D" w:rsidRPr="00AC530C">
        <w:rPr>
          <w:rFonts w:ascii="Times New Roman" w:hAnsi="Times New Roman"/>
          <w:bCs/>
          <w:sz w:val="22"/>
          <w:szCs w:val="22"/>
          <w:lang w:val="sr-Latn-ME" w:eastAsia="zh-CN"/>
        </w:rPr>
        <w:t>ij</w:t>
      </w:r>
      <w:r w:rsidRPr="00AC530C">
        <w:rPr>
          <w:rFonts w:ascii="Times New Roman" w:hAnsi="Times New Roman"/>
          <w:bCs/>
          <w:sz w:val="22"/>
          <w:szCs w:val="22"/>
          <w:lang w:val="sr-Latn-ME" w:eastAsia="zh-CN"/>
        </w:rPr>
        <w:t xml:space="preserve">ek </w:t>
      </w:r>
      <w:r w:rsidRPr="00AC530C">
        <w:rPr>
          <w:rFonts w:ascii="Times New Roman" w:hAnsi="Times New Roman"/>
          <w:sz w:val="22"/>
          <w:szCs w:val="22"/>
          <w:lang w:val="sr-Latn-ME"/>
        </w:rPr>
        <w:t>ZYTIGA</w:t>
      </w:r>
      <w:r w:rsidRPr="00AC530C">
        <w:rPr>
          <w:rFonts w:ascii="Times New Roman" w:hAnsi="Times New Roman"/>
          <w:bCs/>
          <w:sz w:val="22"/>
          <w:szCs w:val="22"/>
          <w:lang w:val="sr-Latn-ME" w:eastAsia="zh-CN"/>
        </w:rPr>
        <w:t xml:space="preserve"> pokazali su </w:t>
      </w:r>
      <w:r w:rsidR="00570C68" w:rsidRPr="00AC530C">
        <w:rPr>
          <w:rFonts w:ascii="Times New Roman" w:hAnsi="Times New Roman"/>
          <w:bCs/>
          <w:sz w:val="22"/>
          <w:szCs w:val="22"/>
          <w:lang w:val="sr-Latn-ME" w:eastAsia="zh-CN"/>
        </w:rPr>
        <w:t xml:space="preserve">značajno </w:t>
      </w:r>
      <w:r w:rsidRPr="00AC530C">
        <w:rPr>
          <w:rFonts w:ascii="Times New Roman" w:hAnsi="Times New Roman"/>
          <w:bCs/>
          <w:sz w:val="22"/>
          <w:szCs w:val="22"/>
          <w:lang w:val="sr-Latn-ME" w:eastAsia="zh-CN"/>
        </w:rPr>
        <w:t xml:space="preserve">veću ukupnu učestalost odgovora  </w:t>
      </w:r>
      <w:r w:rsidRPr="00AC530C">
        <w:rPr>
          <w:rFonts w:ascii="Times New Roman" w:hAnsi="Times New Roman"/>
          <w:sz w:val="22"/>
          <w:szCs w:val="22"/>
          <w:lang w:val="sr-Latn-ME"/>
        </w:rPr>
        <w:t>PSA (koja se definiše kao  ≥ 50% smanjenje u odnosu na početnu vr</w:t>
      </w:r>
      <w:r w:rsidR="00F55F4C" w:rsidRPr="00AC530C">
        <w:rPr>
          <w:rFonts w:ascii="Times New Roman" w:hAnsi="Times New Roman"/>
          <w:sz w:val="22"/>
          <w:szCs w:val="22"/>
          <w:lang w:val="sr-Latn-ME"/>
        </w:rPr>
        <w:t>ij</w:t>
      </w:r>
      <w:r w:rsidRPr="00AC530C">
        <w:rPr>
          <w:rFonts w:ascii="Times New Roman" w:hAnsi="Times New Roman"/>
          <w:sz w:val="22"/>
          <w:szCs w:val="22"/>
          <w:lang w:val="sr-Latn-ME"/>
        </w:rPr>
        <w:t xml:space="preserve">ednost), u poređenju sa pacijentima koji su primali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w:t>
      </w:r>
      <w:r w:rsidRPr="00AC530C">
        <w:rPr>
          <w:rFonts w:ascii="Times New Roman" w:hAnsi="Times New Roman"/>
          <w:sz w:val="22"/>
          <w:szCs w:val="22"/>
          <w:lang w:val="sr-Latn-ME" w:eastAsia="zh-CN"/>
        </w:rPr>
        <w:t>38</w:t>
      </w:r>
      <w:r w:rsidRPr="00AC530C">
        <w:rPr>
          <w:rFonts w:ascii="Times New Roman" w:hAnsi="Times New Roman"/>
          <w:sz w:val="22"/>
          <w:szCs w:val="22"/>
          <w:lang w:val="sr-Latn-ME"/>
        </w:rPr>
        <w:t xml:space="preserve">% prema </w:t>
      </w:r>
      <w:r w:rsidRPr="00AC530C">
        <w:rPr>
          <w:rFonts w:ascii="Times New Roman" w:hAnsi="Times New Roman"/>
          <w:sz w:val="22"/>
          <w:szCs w:val="22"/>
          <w:lang w:val="sr-Latn-ME" w:eastAsia="zh-CN"/>
        </w:rPr>
        <w:t>10</w:t>
      </w:r>
      <w:r w:rsidRPr="00AC530C">
        <w:rPr>
          <w:rFonts w:ascii="Times New Roman" w:hAnsi="Times New Roman"/>
          <w:sz w:val="22"/>
          <w:szCs w:val="22"/>
          <w:lang w:val="sr-Latn-ME"/>
        </w:rPr>
        <w:t>%, p &lt; 0,0001.</w:t>
      </w:r>
    </w:p>
    <w:p w14:paraId="17CC3FD3" w14:textId="77777777" w:rsidR="00C305B5" w:rsidRPr="00AC530C" w:rsidRDefault="00C305B5" w:rsidP="00C305B5">
      <w:pPr>
        <w:tabs>
          <w:tab w:val="left" w:pos="1134"/>
          <w:tab w:val="left" w:pos="1701"/>
        </w:tabs>
        <w:rPr>
          <w:rFonts w:ascii="Times New Roman" w:hAnsi="Times New Roman"/>
          <w:sz w:val="22"/>
          <w:szCs w:val="22"/>
          <w:lang w:val="sr-Latn-ME"/>
        </w:rPr>
      </w:pPr>
    </w:p>
    <w:p w14:paraId="11B94FE1" w14:textId="77777777" w:rsidR="00C305B5" w:rsidRPr="00AC530C" w:rsidRDefault="00C305B5" w:rsidP="00C305B5">
      <w:pPr>
        <w:tabs>
          <w:tab w:val="left" w:pos="1134"/>
          <w:tab w:val="left" w:pos="1701"/>
        </w:tabs>
        <w:rPr>
          <w:rFonts w:ascii="Times New Roman" w:hAnsi="Times New Roman"/>
          <w:bCs/>
          <w:sz w:val="22"/>
          <w:szCs w:val="22"/>
          <w:lang w:val="sr-Latn-ME"/>
        </w:rPr>
      </w:pPr>
      <w:r w:rsidRPr="00AC530C">
        <w:rPr>
          <w:rFonts w:ascii="Times New Roman" w:hAnsi="Times New Roman"/>
          <w:sz w:val="22"/>
          <w:szCs w:val="22"/>
          <w:lang w:val="sr-Latn-ME"/>
        </w:rPr>
        <w:t>Srednje vr</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do progresije PSA iznosilo je </w:t>
      </w:r>
      <w:r w:rsidRPr="00AC530C">
        <w:rPr>
          <w:rFonts w:ascii="Times New Roman" w:hAnsi="Times New Roman"/>
          <w:sz w:val="22"/>
          <w:szCs w:val="22"/>
          <w:lang w:val="sr-Latn-ME" w:eastAsia="zh-CN"/>
        </w:rPr>
        <w:t>10,2 m</w:t>
      </w:r>
      <w:r w:rsidR="008C477D" w:rsidRPr="00AC530C">
        <w:rPr>
          <w:rFonts w:ascii="Times New Roman" w:hAnsi="Times New Roman"/>
          <w:sz w:val="22"/>
          <w:szCs w:val="22"/>
          <w:lang w:val="sr-Latn-ME" w:eastAsia="zh-CN"/>
        </w:rPr>
        <w:t>j</w:t>
      </w:r>
      <w:r w:rsidRPr="00AC530C">
        <w:rPr>
          <w:rFonts w:ascii="Times New Roman" w:hAnsi="Times New Roman"/>
          <w:sz w:val="22"/>
          <w:szCs w:val="22"/>
          <w:lang w:val="sr-Latn-ME" w:eastAsia="zh-CN"/>
        </w:rPr>
        <w:t>eseci za pacijente</w:t>
      </w:r>
      <w:r w:rsidRPr="00AC530C">
        <w:rPr>
          <w:rFonts w:ascii="Times New Roman" w:hAnsi="Times New Roman"/>
          <w:sz w:val="22"/>
          <w:szCs w:val="22"/>
          <w:lang w:val="sr-Latn-ME"/>
        </w:rPr>
        <w:t xml:space="preserve"> koji su primali l</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 xml:space="preserve">ek ZYTIGA i </w:t>
      </w:r>
      <w:r w:rsidRPr="00AC530C">
        <w:rPr>
          <w:rFonts w:ascii="Times New Roman" w:hAnsi="Times New Roman"/>
          <w:sz w:val="22"/>
          <w:szCs w:val="22"/>
          <w:lang w:val="sr-Latn-ME" w:eastAsia="zh-CN"/>
        </w:rPr>
        <w:t>6,6 m</w:t>
      </w:r>
      <w:r w:rsidR="008C477D" w:rsidRPr="00AC530C">
        <w:rPr>
          <w:rFonts w:ascii="Times New Roman" w:hAnsi="Times New Roman"/>
          <w:sz w:val="22"/>
          <w:szCs w:val="22"/>
          <w:lang w:val="sr-Latn-ME" w:eastAsia="zh-CN"/>
        </w:rPr>
        <w:t>j</w:t>
      </w:r>
      <w:r w:rsidRPr="00AC530C">
        <w:rPr>
          <w:rFonts w:ascii="Times New Roman" w:hAnsi="Times New Roman"/>
          <w:sz w:val="22"/>
          <w:szCs w:val="22"/>
          <w:lang w:val="sr-Latn-ME" w:eastAsia="zh-CN"/>
        </w:rPr>
        <w:t>eseci za pacijente</w:t>
      </w:r>
      <w:r w:rsidRPr="00AC530C">
        <w:rPr>
          <w:rFonts w:ascii="Times New Roman" w:hAnsi="Times New Roman"/>
          <w:sz w:val="22"/>
          <w:szCs w:val="22"/>
          <w:lang w:val="sr-Latn-ME"/>
        </w:rPr>
        <w:t xml:space="preserve"> koji su primali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w:t>
      </w:r>
      <w:r w:rsidRPr="00AC530C">
        <w:rPr>
          <w:rFonts w:ascii="Times New Roman" w:hAnsi="Times New Roman"/>
          <w:sz w:val="22"/>
          <w:szCs w:val="22"/>
          <w:lang w:val="sr-Latn-ME" w:eastAsia="zh-CN"/>
        </w:rPr>
        <w:t>(HR=</w:t>
      </w:r>
      <w:r w:rsidRPr="00AC530C">
        <w:rPr>
          <w:rFonts w:ascii="Times New Roman" w:hAnsi="Times New Roman"/>
          <w:bCs/>
          <w:sz w:val="22"/>
          <w:szCs w:val="22"/>
          <w:lang w:val="sr-Latn-ME" w:eastAsia="zh-CN"/>
        </w:rPr>
        <w:t>0,580</w:t>
      </w:r>
      <w:r w:rsidRPr="00AC530C">
        <w:rPr>
          <w:rFonts w:ascii="Times New Roman" w:hAnsi="Times New Roman"/>
          <w:sz w:val="22"/>
          <w:szCs w:val="22"/>
          <w:lang w:val="sr-Latn-ME" w:eastAsia="zh-CN"/>
        </w:rPr>
        <w:t xml:space="preserve">; </w:t>
      </w:r>
      <w:r w:rsidRPr="00AC530C">
        <w:rPr>
          <w:rFonts w:ascii="Times New Roman" w:hAnsi="Times New Roman"/>
          <w:bCs/>
          <w:sz w:val="22"/>
          <w:szCs w:val="22"/>
          <w:lang w:val="sr-Latn-ME"/>
        </w:rPr>
        <w:t>95% CI: [</w:t>
      </w:r>
      <w:r w:rsidRPr="00AC530C">
        <w:rPr>
          <w:rFonts w:ascii="Times New Roman" w:hAnsi="Times New Roman"/>
          <w:sz w:val="22"/>
          <w:szCs w:val="22"/>
          <w:lang w:val="sr-Latn-ME" w:eastAsia="zh-CN"/>
        </w:rPr>
        <w:t>0,462; 0,728]</w:t>
      </w:r>
      <w:r w:rsidRPr="00AC530C">
        <w:rPr>
          <w:rFonts w:ascii="Times New Roman" w:hAnsi="Times New Roman"/>
          <w:bCs/>
          <w:sz w:val="22"/>
          <w:szCs w:val="22"/>
          <w:lang w:val="sr-Latn-ME"/>
        </w:rPr>
        <w:t>, p &lt; 0,0001).</w:t>
      </w:r>
    </w:p>
    <w:p w14:paraId="0D3A367F" w14:textId="77777777" w:rsidR="00C305B5" w:rsidRPr="00AC530C" w:rsidRDefault="00C305B5" w:rsidP="00C305B5">
      <w:pPr>
        <w:tabs>
          <w:tab w:val="left" w:pos="1134"/>
          <w:tab w:val="left" w:pos="1701"/>
        </w:tabs>
        <w:rPr>
          <w:rFonts w:ascii="Times New Roman" w:hAnsi="Times New Roman"/>
          <w:sz w:val="22"/>
          <w:szCs w:val="22"/>
          <w:lang w:val="sr-Latn-ME"/>
        </w:rPr>
      </w:pPr>
    </w:p>
    <w:p w14:paraId="0D494BC1" w14:textId="4EB65DF9" w:rsidR="00C305B5" w:rsidRPr="00AC530C" w:rsidRDefault="00570C68" w:rsidP="00C305B5">
      <w:pPr>
        <w:tabs>
          <w:tab w:val="left" w:pos="1134"/>
          <w:tab w:val="left" w:pos="1701"/>
        </w:tabs>
        <w:rPr>
          <w:rFonts w:ascii="Times New Roman" w:hAnsi="Times New Roman"/>
          <w:bCs/>
          <w:sz w:val="22"/>
          <w:szCs w:val="22"/>
          <w:lang w:val="sr-Latn-ME"/>
        </w:rPr>
      </w:pPr>
      <w:proofErr w:type="spellStart"/>
      <w:r w:rsidRPr="00AC530C">
        <w:rPr>
          <w:rFonts w:ascii="Times New Roman" w:hAnsi="Times New Roman"/>
          <w:sz w:val="22"/>
          <w:szCs w:val="22"/>
          <w:lang w:val="sr-Latn-ME"/>
        </w:rPr>
        <w:t>Medijana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vremena</w:t>
      </w:r>
      <w:proofErr w:type="spellEnd"/>
      <w:r w:rsidR="00C305B5" w:rsidRPr="00AC530C">
        <w:rPr>
          <w:rFonts w:ascii="Times New Roman" w:hAnsi="Times New Roman"/>
          <w:sz w:val="22"/>
          <w:szCs w:val="22"/>
          <w:lang w:val="sr-Latn-ME"/>
        </w:rPr>
        <w:t xml:space="preserve"> preživljavanja bez </w:t>
      </w:r>
      <w:proofErr w:type="spellStart"/>
      <w:r w:rsidR="00C305B5" w:rsidRPr="00AC530C">
        <w:rPr>
          <w:rFonts w:ascii="Times New Roman" w:hAnsi="Times New Roman"/>
          <w:sz w:val="22"/>
          <w:szCs w:val="22"/>
          <w:lang w:val="sr-Latn-ME"/>
        </w:rPr>
        <w:t>radiografske</w:t>
      </w:r>
      <w:proofErr w:type="spellEnd"/>
      <w:r w:rsidR="00C305B5" w:rsidRPr="00AC530C">
        <w:rPr>
          <w:rFonts w:ascii="Times New Roman" w:hAnsi="Times New Roman"/>
          <w:sz w:val="22"/>
          <w:szCs w:val="22"/>
          <w:lang w:val="sr-Latn-ME"/>
        </w:rPr>
        <w:t xml:space="preserve"> progresije iznosil</w:t>
      </w:r>
      <w:r w:rsidRPr="00AC530C">
        <w:rPr>
          <w:rFonts w:ascii="Times New Roman" w:hAnsi="Times New Roman"/>
          <w:sz w:val="22"/>
          <w:szCs w:val="22"/>
          <w:lang w:val="sr-Latn-ME"/>
        </w:rPr>
        <w:t>a</w:t>
      </w:r>
      <w:r w:rsidR="00C305B5" w:rsidRPr="00AC530C">
        <w:rPr>
          <w:rFonts w:ascii="Times New Roman" w:hAnsi="Times New Roman"/>
          <w:sz w:val="22"/>
          <w:szCs w:val="22"/>
          <w:lang w:val="sr-Latn-ME"/>
        </w:rPr>
        <w:t xml:space="preserve"> je 5,6 </w:t>
      </w:r>
      <w:r w:rsidR="00C305B5" w:rsidRPr="00AC530C">
        <w:rPr>
          <w:rFonts w:ascii="Times New Roman" w:hAnsi="Times New Roman"/>
          <w:sz w:val="22"/>
          <w:szCs w:val="22"/>
          <w:lang w:val="sr-Latn-ME" w:eastAsia="zh-CN"/>
        </w:rPr>
        <w:t>m</w:t>
      </w:r>
      <w:r w:rsidR="008C477D" w:rsidRPr="00AC530C">
        <w:rPr>
          <w:rFonts w:ascii="Times New Roman" w:hAnsi="Times New Roman"/>
          <w:sz w:val="22"/>
          <w:szCs w:val="22"/>
          <w:lang w:val="sr-Latn-ME" w:eastAsia="zh-CN"/>
        </w:rPr>
        <w:t>j</w:t>
      </w:r>
      <w:r w:rsidR="00C305B5" w:rsidRPr="00AC530C">
        <w:rPr>
          <w:rFonts w:ascii="Times New Roman" w:hAnsi="Times New Roman"/>
          <w:sz w:val="22"/>
          <w:szCs w:val="22"/>
          <w:lang w:val="sr-Latn-ME" w:eastAsia="zh-CN"/>
        </w:rPr>
        <w:t>eseci za pacijente</w:t>
      </w:r>
      <w:r w:rsidR="00C305B5" w:rsidRPr="00AC530C">
        <w:rPr>
          <w:rFonts w:ascii="Times New Roman" w:hAnsi="Times New Roman"/>
          <w:sz w:val="22"/>
          <w:szCs w:val="22"/>
          <w:lang w:val="sr-Latn-ME"/>
        </w:rPr>
        <w:t xml:space="preserve"> koji su primali l</w:t>
      </w:r>
      <w:r w:rsidR="008C477D" w:rsidRPr="00AC530C">
        <w:rPr>
          <w:rFonts w:ascii="Times New Roman" w:hAnsi="Times New Roman"/>
          <w:sz w:val="22"/>
          <w:szCs w:val="22"/>
          <w:lang w:val="sr-Latn-ME"/>
        </w:rPr>
        <w:t>ij</w:t>
      </w:r>
      <w:r w:rsidR="00C305B5" w:rsidRPr="00AC530C">
        <w:rPr>
          <w:rFonts w:ascii="Times New Roman" w:hAnsi="Times New Roman"/>
          <w:sz w:val="22"/>
          <w:szCs w:val="22"/>
          <w:lang w:val="sr-Latn-ME"/>
        </w:rPr>
        <w:t>ek ZYTIGA i 3,6 </w:t>
      </w:r>
      <w:r w:rsidR="00C305B5" w:rsidRPr="00AC530C">
        <w:rPr>
          <w:rFonts w:ascii="Times New Roman" w:hAnsi="Times New Roman"/>
          <w:sz w:val="22"/>
          <w:szCs w:val="22"/>
          <w:lang w:val="sr-Latn-ME" w:eastAsia="zh-CN"/>
        </w:rPr>
        <w:t>m</w:t>
      </w:r>
      <w:r w:rsidR="008C477D" w:rsidRPr="00AC530C">
        <w:rPr>
          <w:rFonts w:ascii="Times New Roman" w:hAnsi="Times New Roman"/>
          <w:sz w:val="22"/>
          <w:szCs w:val="22"/>
          <w:lang w:val="sr-Latn-ME" w:eastAsia="zh-CN"/>
        </w:rPr>
        <w:t>j</w:t>
      </w:r>
      <w:r w:rsidR="00C305B5" w:rsidRPr="00AC530C">
        <w:rPr>
          <w:rFonts w:ascii="Times New Roman" w:hAnsi="Times New Roman"/>
          <w:sz w:val="22"/>
          <w:szCs w:val="22"/>
          <w:lang w:val="sr-Latn-ME" w:eastAsia="zh-CN"/>
        </w:rPr>
        <w:t>eseci za pacijente</w:t>
      </w:r>
      <w:r w:rsidR="00C305B5" w:rsidRPr="00AC530C">
        <w:rPr>
          <w:rFonts w:ascii="Times New Roman" w:hAnsi="Times New Roman"/>
          <w:sz w:val="22"/>
          <w:szCs w:val="22"/>
          <w:lang w:val="sr-Latn-ME"/>
        </w:rPr>
        <w:t xml:space="preserve"> koji su primali </w:t>
      </w:r>
      <w:proofErr w:type="spellStart"/>
      <w:r w:rsidR="00C305B5" w:rsidRPr="00AC530C">
        <w:rPr>
          <w:rFonts w:ascii="Times New Roman" w:hAnsi="Times New Roman"/>
          <w:sz w:val="22"/>
          <w:szCs w:val="22"/>
          <w:lang w:val="sr-Latn-ME"/>
        </w:rPr>
        <w:t>placebo</w:t>
      </w:r>
      <w:proofErr w:type="spellEnd"/>
      <w:r w:rsidR="00C305B5"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eastAsia="zh-CN"/>
        </w:rPr>
        <w:t>(HR</w:t>
      </w:r>
      <w:r w:rsidR="00C305B5" w:rsidRPr="00AC530C">
        <w:rPr>
          <w:rFonts w:ascii="Times New Roman" w:hAnsi="Times New Roman"/>
          <w:b/>
          <w:sz w:val="22"/>
          <w:szCs w:val="22"/>
          <w:lang w:val="sr-Latn-ME" w:eastAsia="zh-CN"/>
        </w:rPr>
        <w:t>=</w:t>
      </w:r>
      <w:r w:rsidR="00C305B5" w:rsidRPr="00AC530C">
        <w:rPr>
          <w:rFonts w:ascii="Times New Roman" w:hAnsi="Times New Roman"/>
          <w:bCs/>
          <w:sz w:val="22"/>
          <w:szCs w:val="22"/>
          <w:lang w:val="sr-Latn-ME" w:eastAsia="zh-CN"/>
        </w:rPr>
        <w:t>0,673</w:t>
      </w:r>
      <w:r w:rsidR="00C305B5" w:rsidRPr="00AC530C">
        <w:rPr>
          <w:rFonts w:ascii="Times New Roman" w:hAnsi="Times New Roman"/>
          <w:sz w:val="22"/>
          <w:szCs w:val="22"/>
          <w:lang w:val="sr-Latn-ME" w:eastAsia="zh-CN"/>
        </w:rPr>
        <w:t xml:space="preserve">; </w:t>
      </w:r>
      <w:r w:rsidR="00C305B5" w:rsidRPr="00AC530C">
        <w:rPr>
          <w:rFonts w:ascii="Times New Roman" w:hAnsi="Times New Roman"/>
          <w:bCs/>
          <w:sz w:val="22"/>
          <w:szCs w:val="22"/>
          <w:lang w:val="sr-Latn-ME"/>
        </w:rPr>
        <w:t>95% CI: [</w:t>
      </w:r>
      <w:r w:rsidR="00C305B5" w:rsidRPr="00AC530C">
        <w:rPr>
          <w:rFonts w:ascii="Times New Roman" w:hAnsi="Times New Roman"/>
          <w:sz w:val="22"/>
          <w:szCs w:val="22"/>
          <w:lang w:val="sr-Latn-ME" w:eastAsia="zh-CN"/>
        </w:rPr>
        <w:t>0,585; 0,776]</w:t>
      </w:r>
      <w:r w:rsidR="00C305B5" w:rsidRPr="00AC530C">
        <w:rPr>
          <w:rFonts w:ascii="Times New Roman" w:hAnsi="Times New Roman"/>
          <w:bCs/>
          <w:sz w:val="22"/>
          <w:szCs w:val="22"/>
          <w:lang w:val="sr-Latn-ME"/>
        </w:rPr>
        <w:t>, p &lt; 0,0001</w:t>
      </w:r>
      <w:r w:rsidR="00C305B5" w:rsidRPr="00AC530C">
        <w:rPr>
          <w:rFonts w:ascii="Times New Roman" w:hAnsi="Times New Roman"/>
          <w:bCs/>
          <w:sz w:val="22"/>
          <w:szCs w:val="22"/>
          <w:lang w:val="sr-Latn-ME" w:eastAsia="zh-CN"/>
        </w:rPr>
        <w:t>)</w:t>
      </w:r>
      <w:r w:rsidR="00C305B5" w:rsidRPr="00AC530C">
        <w:rPr>
          <w:rFonts w:ascii="Times New Roman" w:hAnsi="Times New Roman"/>
          <w:bCs/>
          <w:sz w:val="22"/>
          <w:szCs w:val="22"/>
          <w:lang w:val="sr-Latn-ME"/>
        </w:rPr>
        <w:t>.</w:t>
      </w:r>
    </w:p>
    <w:p w14:paraId="4FEBE5A2" w14:textId="77777777" w:rsidR="00C305B5" w:rsidRPr="00AC530C" w:rsidRDefault="00C305B5" w:rsidP="00C305B5">
      <w:pPr>
        <w:tabs>
          <w:tab w:val="left" w:pos="1134"/>
          <w:tab w:val="left" w:pos="1701"/>
        </w:tabs>
        <w:rPr>
          <w:rFonts w:ascii="Times New Roman" w:hAnsi="Times New Roman"/>
          <w:sz w:val="22"/>
          <w:szCs w:val="22"/>
          <w:lang w:val="sr-Latn-ME"/>
        </w:rPr>
      </w:pPr>
    </w:p>
    <w:p w14:paraId="27D54C5F" w14:textId="77777777" w:rsidR="00C305B5" w:rsidRPr="00AC530C" w:rsidRDefault="00C305B5" w:rsidP="00C305B5">
      <w:pPr>
        <w:tabs>
          <w:tab w:val="left" w:pos="1134"/>
          <w:tab w:val="left" w:pos="1701"/>
        </w:tabs>
        <w:rPr>
          <w:rFonts w:ascii="Times New Roman" w:hAnsi="Times New Roman"/>
          <w:bCs/>
          <w:sz w:val="22"/>
          <w:szCs w:val="22"/>
          <w:u w:val="single"/>
          <w:lang w:val="sr-Latn-ME" w:eastAsia="zh-CN"/>
        </w:rPr>
      </w:pPr>
      <w:r w:rsidRPr="00AC530C">
        <w:rPr>
          <w:rFonts w:ascii="Times New Roman" w:hAnsi="Times New Roman"/>
          <w:bCs/>
          <w:sz w:val="22"/>
          <w:szCs w:val="22"/>
          <w:u w:val="single"/>
          <w:lang w:val="sr-Latn-ME" w:eastAsia="zh-CN"/>
        </w:rPr>
        <w:t>Bol</w:t>
      </w:r>
    </w:p>
    <w:p w14:paraId="3CDFAE28" w14:textId="77777777" w:rsidR="00C305B5" w:rsidRPr="00AC530C" w:rsidRDefault="00C305B5" w:rsidP="00C305B5">
      <w:pPr>
        <w:tabs>
          <w:tab w:val="left" w:pos="1134"/>
          <w:tab w:val="left" w:pos="1701"/>
        </w:tabs>
        <w:rPr>
          <w:rFonts w:ascii="Times New Roman" w:hAnsi="Times New Roman"/>
          <w:iCs/>
          <w:sz w:val="22"/>
          <w:szCs w:val="22"/>
          <w:lang w:val="sr-Latn-ME"/>
        </w:rPr>
      </w:pPr>
      <w:r w:rsidRPr="00AC530C">
        <w:rPr>
          <w:rFonts w:ascii="Times New Roman" w:hAnsi="Times New Roman"/>
          <w:iCs/>
          <w:sz w:val="22"/>
          <w:szCs w:val="22"/>
          <w:lang w:val="sr-Latn-ME"/>
        </w:rPr>
        <w:t>Procenat pacijenata kod kojih je bol ublažen bio je statistički značajno veći u grupi koja je primala l</w:t>
      </w:r>
      <w:r w:rsidR="008C477D" w:rsidRPr="00AC530C">
        <w:rPr>
          <w:rFonts w:ascii="Times New Roman" w:hAnsi="Times New Roman"/>
          <w:iCs/>
          <w:sz w:val="22"/>
          <w:szCs w:val="22"/>
          <w:lang w:val="sr-Latn-ME"/>
        </w:rPr>
        <w:t>ij</w:t>
      </w:r>
      <w:r w:rsidRPr="00AC530C">
        <w:rPr>
          <w:rFonts w:ascii="Times New Roman" w:hAnsi="Times New Roman"/>
          <w:iCs/>
          <w:sz w:val="22"/>
          <w:szCs w:val="22"/>
          <w:lang w:val="sr-Latn-ME"/>
        </w:rPr>
        <w:t xml:space="preserve">ek ZYTIGA nego kod onih koji su primali </w:t>
      </w:r>
      <w:proofErr w:type="spellStart"/>
      <w:r w:rsidRPr="00AC530C">
        <w:rPr>
          <w:rFonts w:ascii="Times New Roman" w:hAnsi="Times New Roman"/>
          <w:iCs/>
          <w:sz w:val="22"/>
          <w:szCs w:val="22"/>
          <w:lang w:val="sr-Latn-ME"/>
        </w:rPr>
        <w:t>placebo</w:t>
      </w:r>
      <w:proofErr w:type="spellEnd"/>
      <w:r w:rsidRPr="00AC530C">
        <w:rPr>
          <w:rFonts w:ascii="Times New Roman" w:hAnsi="Times New Roman"/>
          <w:iCs/>
          <w:sz w:val="22"/>
          <w:szCs w:val="22"/>
          <w:lang w:val="sr-Latn-ME"/>
        </w:rPr>
        <w:t xml:space="preserve"> (44% prema 27%, p=0,0002). Pacijent koji reaguje na ublažavanje bola definiše se kao onaj kod koga se postiže smanjenje najgoreg intenziteta bola za 30% prema upitniku za proc</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enu bola (BPI-SF) u odnosu na početno stanje u protekla 24 časa, bez ikakvog povećanja upotrebe analgetika u dva uzastopna oc</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enjivanja u razmaku od četiri ned</w:t>
      </w:r>
      <w:r w:rsidR="00F55F4C" w:rsidRPr="00AC530C">
        <w:rPr>
          <w:rFonts w:ascii="Times New Roman" w:hAnsi="Times New Roman"/>
          <w:iCs/>
          <w:sz w:val="22"/>
          <w:szCs w:val="22"/>
          <w:lang w:val="sr-Latn-ME"/>
        </w:rPr>
        <w:t>j</w:t>
      </w:r>
      <w:r w:rsidRPr="00AC530C">
        <w:rPr>
          <w:rFonts w:ascii="Times New Roman" w:hAnsi="Times New Roman"/>
          <w:iCs/>
          <w:sz w:val="22"/>
          <w:szCs w:val="22"/>
          <w:lang w:val="sr-Latn-ME"/>
        </w:rPr>
        <w:t xml:space="preserve">elje. Analiza </w:t>
      </w:r>
      <w:proofErr w:type="spellStart"/>
      <w:r w:rsidRPr="00AC530C">
        <w:rPr>
          <w:rFonts w:ascii="Times New Roman" w:hAnsi="Times New Roman"/>
          <w:iCs/>
          <w:sz w:val="22"/>
          <w:szCs w:val="22"/>
          <w:lang w:val="sr-Latn-ME"/>
        </w:rPr>
        <w:t>ublaženja</w:t>
      </w:r>
      <w:proofErr w:type="spellEnd"/>
      <w:r w:rsidRPr="00AC530C">
        <w:rPr>
          <w:rFonts w:ascii="Times New Roman" w:hAnsi="Times New Roman"/>
          <w:iCs/>
          <w:sz w:val="22"/>
          <w:szCs w:val="22"/>
          <w:lang w:val="sr-Latn-ME"/>
        </w:rPr>
        <w:t xml:space="preserve"> bola rađena je samo kod pacijenata kod kojih je intenzitet bola na uključivanju u studiju i pri najmanje još jednom narednom oc</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enjivanju bio ≥ 4 (N=512).</w:t>
      </w:r>
    </w:p>
    <w:p w14:paraId="6C28FF9B" w14:textId="77777777" w:rsidR="00C305B5" w:rsidRPr="00AC530C" w:rsidRDefault="00C305B5" w:rsidP="00C305B5">
      <w:pPr>
        <w:tabs>
          <w:tab w:val="left" w:pos="1134"/>
          <w:tab w:val="left" w:pos="1701"/>
        </w:tabs>
        <w:rPr>
          <w:rFonts w:ascii="Times New Roman" w:hAnsi="Times New Roman"/>
          <w:iCs/>
          <w:sz w:val="22"/>
          <w:szCs w:val="22"/>
          <w:lang w:val="sr-Latn-ME"/>
        </w:rPr>
      </w:pPr>
    </w:p>
    <w:p w14:paraId="7BE2DDA8" w14:textId="453FEBCE"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iCs/>
          <w:sz w:val="22"/>
          <w:szCs w:val="22"/>
          <w:lang w:val="sr-Latn-ME"/>
        </w:rPr>
        <w:t xml:space="preserve">Niži procenat pacijenata koji su primali ZYTIGA imao je progresiju bola u poređenju sa onima koji su uzimali </w:t>
      </w:r>
      <w:proofErr w:type="spellStart"/>
      <w:r w:rsidRPr="00AC530C">
        <w:rPr>
          <w:rFonts w:ascii="Times New Roman" w:hAnsi="Times New Roman"/>
          <w:iCs/>
          <w:sz w:val="22"/>
          <w:szCs w:val="22"/>
          <w:lang w:val="sr-Latn-ME"/>
        </w:rPr>
        <w:t>placebo</w:t>
      </w:r>
      <w:proofErr w:type="spellEnd"/>
      <w:r w:rsidRPr="00AC530C">
        <w:rPr>
          <w:rFonts w:ascii="Times New Roman" w:hAnsi="Times New Roman"/>
          <w:iCs/>
          <w:sz w:val="22"/>
          <w:szCs w:val="22"/>
          <w:lang w:val="sr-Latn-ME"/>
        </w:rPr>
        <w:t xml:space="preserve"> posl</w:t>
      </w:r>
      <w:r w:rsidR="008C477D" w:rsidRPr="00AC530C">
        <w:rPr>
          <w:rFonts w:ascii="Times New Roman" w:hAnsi="Times New Roman"/>
          <w:iCs/>
          <w:sz w:val="22"/>
          <w:szCs w:val="22"/>
          <w:lang w:val="sr-Latn-ME"/>
        </w:rPr>
        <w:t>ij</w:t>
      </w:r>
      <w:r w:rsidRPr="00AC530C">
        <w:rPr>
          <w:rFonts w:ascii="Times New Roman" w:hAnsi="Times New Roman"/>
          <w:iCs/>
          <w:sz w:val="22"/>
          <w:szCs w:val="22"/>
          <w:lang w:val="sr-Latn-ME"/>
        </w:rPr>
        <w:t>e 6 (22% prema 28%), 12 (30% prema 38%) i 18 m</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eseci (35% prema 46%). Progresija bola je definisana kao porast od ≥ 30% BPI</w:t>
      </w:r>
      <w:r w:rsidRPr="00AC530C">
        <w:rPr>
          <w:rFonts w:ascii="Times New Roman" w:hAnsi="Times New Roman"/>
          <w:iCs/>
          <w:sz w:val="22"/>
          <w:szCs w:val="22"/>
          <w:lang w:val="sr-Latn-ME"/>
        </w:rPr>
        <w:noBreakHyphen/>
        <w:t xml:space="preserve">SF najgoreg intenziteta bola u odnosu na početno </w:t>
      </w:r>
      <w:r w:rsidRPr="00AC530C">
        <w:rPr>
          <w:rFonts w:ascii="Times New Roman" w:hAnsi="Times New Roman"/>
          <w:iCs/>
          <w:sz w:val="22"/>
          <w:szCs w:val="22"/>
          <w:lang w:val="sr-Latn-ME"/>
        </w:rPr>
        <w:lastRenderedPageBreak/>
        <w:t>stanje u proteklih 24 časa u odnosu na početno stanje, bez smanjenja upotrebe analgetika u dva uzastopna oc</w:t>
      </w:r>
      <w:r w:rsidR="00F55F4C" w:rsidRPr="00AC530C">
        <w:rPr>
          <w:rFonts w:ascii="Times New Roman" w:hAnsi="Times New Roman"/>
          <w:iCs/>
          <w:sz w:val="22"/>
          <w:szCs w:val="22"/>
          <w:lang w:val="sr-Latn-ME"/>
        </w:rPr>
        <w:t>j</w:t>
      </w:r>
      <w:r w:rsidR="004362F2" w:rsidRPr="00AC530C">
        <w:rPr>
          <w:rFonts w:ascii="Times New Roman" w:hAnsi="Times New Roman"/>
          <w:iCs/>
          <w:sz w:val="22"/>
          <w:szCs w:val="22"/>
          <w:lang w:val="sr-Latn-ME"/>
        </w:rPr>
        <w:t xml:space="preserve">enjivanja ili povećanje </w:t>
      </w:r>
      <w:r w:rsidRPr="00AC530C">
        <w:rPr>
          <w:rFonts w:ascii="Times New Roman" w:hAnsi="Times New Roman"/>
          <w:iCs/>
          <w:sz w:val="22"/>
          <w:szCs w:val="22"/>
          <w:lang w:val="sr-Latn-ME"/>
        </w:rPr>
        <w:t>upotrebe analgetika za ≥ 30% zab</w:t>
      </w:r>
      <w:r w:rsidR="008C477D" w:rsidRPr="00AC530C">
        <w:rPr>
          <w:rFonts w:ascii="Times New Roman" w:hAnsi="Times New Roman"/>
          <w:iCs/>
          <w:sz w:val="22"/>
          <w:szCs w:val="22"/>
          <w:lang w:val="sr-Latn-ME"/>
        </w:rPr>
        <w:t>ilj</w:t>
      </w:r>
      <w:r w:rsidRPr="00AC530C">
        <w:rPr>
          <w:rFonts w:ascii="Times New Roman" w:hAnsi="Times New Roman"/>
          <w:iCs/>
          <w:sz w:val="22"/>
          <w:szCs w:val="22"/>
          <w:lang w:val="sr-Latn-ME"/>
        </w:rPr>
        <w:t>eženo u dva uzastopna oc</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enjivanja. Vr</w:t>
      </w:r>
      <w:r w:rsidR="008C477D" w:rsidRPr="00AC530C">
        <w:rPr>
          <w:rFonts w:ascii="Times New Roman" w:hAnsi="Times New Roman"/>
          <w:iCs/>
          <w:sz w:val="22"/>
          <w:szCs w:val="22"/>
          <w:lang w:val="sr-Latn-ME"/>
        </w:rPr>
        <w:t>ij</w:t>
      </w:r>
      <w:r w:rsidRPr="00AC530C">
        <w:rPr>
          <w:rFonts w:ascii="Times New Roman" w:hAnsi="Times New Roman"/>
          <w:iCs/>
          <w:sz w:val="22"/>
          <w:szCs w:val="22"/>
          <w:lang w:val="sr-Latn-ME"/>
        </w:rPr>
        <w:t>eme do progresije bola na 25. </w:t>
      </w:r>
      <w:proofErr w:type="spellStart"/>
      <w:r w:rsidRPr="00AC530C">
        <w:rPr>
          <w:rFonts w:ascii="Times New Roman" w:hAnsi="Times New Roman"/>
          <w:iCs/>
          <w:sz w:val="22"/>
          <w:szCs w:val="22"/>
          <w:lang w:val="sr-Latn-ME"/>
        </w:rPr>
        <w:t>percentilu</w:t>
      </w:r>
      <w:proofErr w:type="spellEnd"/>
      <w:r w:rsidRPr="00AC530C">
        <w:rPr>
          <w:rFonts w:ascii="Times New Roman" w:hAnsi="Times New Roman"/>
          <w:iCs/>
          <w:sz w:val="22"/>
          <w:szCs w:val="22"/>
          <w:lang w:val="sr-Latn-ME"/>
        </w:rPr>
        <w:t xml:space="preserve"> iznosilo je 7,4 m</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eseci u grupi koja je primala l</w:t>
      </w:r>
      <w:r w:rsidR="008C477D" w:rsidRPr="00AC530C">
        <w:rPr>
          <w:rFonts w:ascii="Times New Roman" w:hAnsi="Times New Roman"/>
          <w:iCs/>
          <w:sz w:val="22"/>
          <w:szCs w:val="22"/>
          <w:lang w:val="sr-Latn-ME"/>
        </w:rPr>
        <w:t>ij</w:t>
      </w:r>
      <w:r w:rsidRPr="00AC530C">
        <w:rPr>
          <w:rFonts w:ascii="Times New Roman" w:hAnsi="Times New Roman"/>
          <w:iCs/>
          <w:sz w:val="22"/>
          <w:szCs w:val="22"/>
          <w:lang w:val="sr-Latn-ME"/>
        </w:rPr>
        <w:t>ek ZYTIGA, prema 4,7 m</w:t>
      </w:r>
      <w:r w:rsidR="008C477D" w:rsidRPr="00AC530C">
        <w:rPr>
          <w:rFonts w:ascii="Times New Roman" w:hAnsi="Times New Roman"/>
          <w:iCs/>
          <w:sz w:val="22"/>
          <w:szCs w:val="22"/>
          <w:lang w:val="sr-Latn-ME"/>
        </w:rPr>
        <w:t>j</w:t>
      </w:r>
      <w:r w:rsidRPr="00AC530C">
        <w:rPr>
          <w:rFonts w:ascii="Times New Roman" w:hAnsi="Times New Roman"/>
          <w:iCs/>
          <w:sz w:val="22"/>
          <w:szCs w:val="22"/>
          <w:lang w:val="sr-Latn-ME"/>
        </w:rPr>
        <w:t xml:space="preserve">eseci u grupi koja je primala </w:t>
      </w:r>
      <w:proofErr w:type="spellStart"/>
      <w:r w:rsidRPr="00AC530C">
        <w:rPr>
          <w:rFonts w:ascii="Times New Roman" w:hAnsi="Times New Roman"/>
          <w:iCs/>
          <w:sz w:val="22"/>
          <w:szCs w:val="22"/>
          <w:lang w:val="sr-Latn-ME"/>
        </w:rPr>
        <w:t>placebo</w:t>
      </w:r>
      <w:proofErr w:type="spellEnd"/>
      <w:r w:rsidRPr="00AC530C">
        <w:rPr>
          <w:rFonts w:ascii="Times New Roman" w:hAnsi="Times New Roman"/>
          <w:iCs/>
          <w:sz w:val="22"/>
          <w:szCs w:val="22"/>
          <w:lang w:val="sr-Latn-ME"/>
        </w:rPr>
        <w:t>.</w:t>
      </w:r>
    </w:p>
    <w:p w14:paraId="495E7C14" w14:textId="77777777" w:rsidR="00C305B5" w:rsidRPr="00AC530C" w:rsidRDefault="00C305B5" w:rsidP="00C305B5">
      <w:pPr>
        <w:tabs>
          <w:tab w:val="left" w:pos="1134"/>
          <w:tab w:val="left" w:pos="1701"/>
        </w:tabs>
        <w:rPr>
          <w:rFonts w:ascii="Times New Roman" w:hAnsi="Times New Roman"/>
          <w:sz w:val="22"/>
          <w:szCs w:val="22"/>
          <w:lang w:val="sr-Latn-ME"/>
        </w:rPr>
      </w:pPr>
    </w:p>
    <w:p w14:paraId="48CAE375" w14:textId="77777777" w:rsidR="00C305B5" w:rsidRPr="00AC530C" w:rsidRDefault="00C305B5" w:rsidP="00C305B5">
      <w:pPr>
        <w:keepNext/>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Događaji povezani sa skeletom</w:t>
      </w:r>
    </w:p>
    <w:p w14:paraId="2A84D154" w14:textId="06188764"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Niži procenat pacijenata u grupi koja je primala l</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ek ZYTIGA imao je događaje povezane sa skeletom nego što je zab</w:t>
      </w:r>
      <w:r w:rsidR="008C477D" w:rsidRPr="00AC530C">
        <w:rPr>
          <w:rFonts w:ascii="Times New Roman" w:hAnsi="Times New Roman"/>
          <w:sz w:val="22"/>
          <w:szCs w:val="22"/>
          <w:lang w:val="sr-Latn-ME"/>
        </w:rPr>
        <w:t>ilj</w:t>
      </w:r>
      <w:r w:rsidRPr="00AC530C">
        <w:rPr>
          <w:rFonts w:ascii="Times New Roman" w:hAnsi="Times New Roman"/>
          <w:sz w:val="22"/>
          <w:szCs w:val="22"/>
          <w:lang w:val="sr-Latn-ME"/>
        </w:rPr>
        <w:t xml:space="preserve">eženo u grupi koja je primala </w:t>
      </w:r>
      <w:proofErr w:type="spellStart"/>
      <w:r w:rsidRPr="00AC530C">
        <w:rPr>
          <w:rFonts w:ascii="Times New Roman" w:hAnsi="Times New Roman"/>
          <w:sz w:val="22"/>
          <w:szCs w:val="22"/>
          <w:lang w:val="sr-Latn-ME"/>
        </w:rPr>
        <w:t>placebo</w:t>
      </w:r>
      <w:proofErr w:type="spellEnd"/>
      <w:r w:rsidRPr="00AC530C">
        <w:rPr>
          <w:rFonts w:ascii="Times New Roman" w:hAnsi="Times New Roman"/>
          <w:sz w:val="22"/>
          <w:szCs w:val="22"/>
          <w:lang w:val="sr-Latn-ME"/>
        </w:rPr>
        <w:t xml:space="preserve"> posl</w:t>
      </w:r>
      <w:r w:rsidR="00F55F4C" w:rsidRPr="00AC530C">
        <w:rPr>
          <w:rFonts w:ascii="Times New Roman" w:hAnsi="Times New Roman"/>
          <w:sz w:val="22"/>
          <w:szCs w:val="22"/>
          <w:lang w:val="sr-Latn-ME"/>
        </w:rPr>
        <w:t>ij</w:t>
      </w:r>
      <w:r w:rsidRPr="00AC530C">
        <w:rPr>
          <w:rFonts w:ascii="Times New Roman" w:hAnsi="Times New Roman"/>
          <w:sz w:val="22"/>
          <w:szCs w:val="22"/>
          <w:lang w:val="sr-Latn-ME"/>
        </w:rPr>
        <w:t>e 6 m</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eseci (18% prema 28%), 12 m</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eseci (30% prema 40%), i 18 m</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eseci (35% prema 40%). Vr</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do prvog događaja povezanog sa skeletom na </w:t>
      </w:r>
      <w:r w:rsidRPr="00AC530C">
        <w:rPr>
          <w:rFonts w:ascii="Times New Roman" w:hAnsi="Times New Roman"/>
          <w:iCs/>
          <w:sz w:val="22"/>
          <w:szCs w:val="22"/>
          <w:lang w:val="sr-Latn-ME"/>
        </w:rPr>
        <w:t>25. </w:t>
      </w:r>
      <w:proofErr w:type="spellStart"/>
      <w:r w:rsidRPr="00AC530C">
        <w:rPr>
          <w:rFonts w:ascii="Times New Roman" w:hAnsi="Times New Roman"/>
          <w:iCs/>
          <w:sz w:val="22"/>
          <w:szCs w:val="22"/>
          <w:lang w:val="sr-Latn-ME"/>
        </w:rPr>
        <w:t>percentilu</w:t>
      </w:r>
      <w:proofErr w:type="spellEnd"/>
      <w:r w:rsidRPr="00AC530C">
        <w:rPr>
          <w:rFonts w:ascii="Times New Roman" w:hAnsi="Times New Roman"/>
          <w:iCs/>
          <w:sz w:val="22"/>
          <w:szCs w:val="22"/>
          <w:lang w:val="sr-Latn-ME"/>
        </w:rPr>
        <w:t xml:space="preserve"> u grupi koja je primala l</w:t>
      </w:r>
      <w:r w:rsidR="008C477D" w:rsidRPr="00AC530C">
        <w:rPr>
          <w:rFonts w:ascii="Times New Roman" w:hAnsi="Times New Roman"/>
          <w:iCs/>
          <w:sz w:val="22"/>
          <w:szCs w:val="22"/>
          <w:lang w:val="sr-Latn-ME"/>
        </w:rPr>
        <w:t>ij</w:t>
      </w:r>
      <w:r w:rsidRPr="00AC530C">
        <w:rPr>
          <w:rFonts w:ascii="Times New Roman" w:hAnsi="Times New Roman"/>
          <w:iCs/>
          <w:sz w:val="22"/>
          <w:szCs w:val="22"/>
          <w:lang w:val="sr-Latn-ME"/>
        </w:rPr>
        <w:t xml:space="preserve">ek </w:t>
      </w:r>
      <w:r w:rsidRPr="00AC530C">
        <w:rPr>
          <w:rFonts w:ascii="Times New Roman" w:hAnsi="Times New Roman"/>
          <w:sz w:val="22"/>
          <w:szCs w:val="22"/>
          <w:lang w:val="sr-Latn-ME"/>
        </w:rPr>
        <w:t xml:space="preserve">ZYTIGA </w:t>
      </w:r>
      <w:r w:rsidRPr="00AC530C">
        <w:rPr>
          <w:rFonts w:ascii="Times New Roman" w:hAnsi="Times New Roman"/>
          <w:iCs/>
          <w:sz w:val="22"/>
          <w:szCs w:val="22"/>
          <w:lang w:val="sr-Latn-ME"/>
        </w:rPr>
        <w:t>bilo je dva puta duže nego kod kontrole, odnosno</w:t>
      </w:r>
      <w:r w:rsidRPr="00AC530C">
        <w:rPr>
          <w:rFonts w:ascii="Times New Roman" w:hAnsi="Times New Roman"/>
          <w:sz w:val="22"/>
          <w:szCs w:val="22"/>
          <w:lang w:val="sr-Latn-ME"/>
        </w:rPr>
        <w:t xml:space="preserve"> 9,9 m</w:t>
      </w:r>
      <w:r w:rsidR="00F55F4C" w:rsidRPr="00AC530C">
        <w:rPr>
          <w:rFonts w:ascii="Times New Roman" w:hAnsi="Times New Roman"/>
          <w:sz w:val="22"/>
          <w:szCs w:val="22"/>
          <w:lang w:val="sr-Latn-ME"/>
        </w:rPr>
        <w:t>j</w:t>
      </w:r>
      <w:r w:rsidRPr="00AC530C">
        <w:rPr>
          <w:rFonts w:ascii="Times New Roman" w:hAnsi="Times New Roman"/>
          <w:sz w:val="22"/>
          <w:szCs w:val="22"/>
          <w:lang w:val="sr-Latn-ME"/>
        </w:rPr>
        <w:t>eseci prema 4,9 m</w:t>
      </w:r>
      <w:r w:rsidR="00F55F4C" w:rsidRPr="00AC530C">
        <w:rPr>
          <w:rFonts w:ascii="Times New Roman" w:hAnsi="Times New Roman"/>
          <w:sz w:val="22"/>
          <w:szCs w:val="22"/>
          <w:lang w:val="sr-Latn-ME"/>
        </w:rPr>
        <w:t>j</w:t>
      </w:r>
      <w:r w:rsidRPr="00AC530C">
        <w:rPr>
          <w:rFonts w:ascii="Times New Roman" w:hAnsi="Times New Roman"/>
          <w:sz w:val="22"/>
          <w:szCs w:val="22"/>
          <w:lang w:val="sr-Latn-ME"/>
        </w:rPr>
        <w:t xml:space="preserve">eseci. Događaj povezan sa skeletom definisan je kao patološka fraktura, kompresija kičmene moždine, palijativno zračenje kosti ili </w:t>
      </w:r>
      <w:r w:rsidR="00F55F4C" w:rsidRPr="00AC530C">
        <w:rPr>
          <w:rFonts w:ascii="Times New Roman" w:hAnsi="Times New Roman"/>
          <w:sz w:val="22"/>
          <w:szCs w:val="22"/>
          <w:lang w:val="sr-Latn-ME"/>
        </w:rPr>
        <w:t>hiru</w:t>
      </w:r>
      <w:r w:rsidR="00903DAF" w:rsidRPr="00AC530C">
        <w:rPr>
          <w:rFonts w:ascii="Times New Roman" w:hAnsi="Times New Roman"/>
          <w:sz w:val="22"/>
          <w:szCs w:val="22"/>
          <w:lang w:val="sr-Latn-ME"/>
        </w:rPr>
        <w:t>r</w:t>
      </w:r>
      <w:r w:rsidR="00F55F4C" w:rsidRPr="00AC530C">
        <w:rPr>
          <w:rFonts w:ascii="Times New Roman" w:hAnsi="Times New Roman"/>
          <w:sz w:val="22"/>
          <w:szCs w:val="22"/>
          <w:lang w:val="sr-Latn-ME"/>
        </w:rPr>
        <w:t xml:space="preserve">ški zahvat </w:t>
      </w:r>
      <w:r w:rsidRPr="00AC530C">
        <w:rPr>
          <w:rFonts w:ascii="Times New Roman" w:hAnsi="Times New Roman"/>
          <w:sz w:val="22"/>
          <w:szCs w:val="22"/>
          <w:lang w:val="sr-Latn-ME"/>
        </w:rPr>
        <w:t xml:space="preserve">na kosti.  </w:t>
      </w:r>
    </w:p>
    <w:p w14:paraId="445F447B" w14:textId="77777777" w:rsidR="00C305B5" w:rsidRPr="00AC530C" w:rsidRDefault="00C305B5" w:rsidP="00C305B5">
      <w:pPr>
        <w:tabs>
          <w:tab w:val="left" w:pos="1134"/>
          <w:tab w:val="left" w:pos="1701"/>
        </w:tabs>
        <w:rPr>
          <w:rFonts w:ascii="Times New Roman" w:hAnsi="Times New Roman"/>
          <w:sz w:val="22"/>
          <w:szCs w:val="22"/>
          <w:lang w:val="sr-Latn-ME"/>
        </w:rPr>
      </w:pPr>
    </w:p>
    <w:p w14:paraId="15D2E8AB"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Pedijatrijska populacija</w:t>
      </w:r>
    </w:p>
    <w:p w14:paraId="5734B49F"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Evropska agencija za l</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 xml:space="preserve">ekove </w:t>
      </w:r>
      <w:r w:rsidR="00935951" w:rsidRPr="00AC530C">
        <w:rPr>
          <w:rFonts w:ascii="Times New Roman" w:hAnsi="Times New Roman"/>
          <w:sz w:val="22"/>
          <w:szCs w:val="22"/>
          <w:lang w:val="sr-Latn-ME"/>
        </w:rPr>
        <w:t>je izuzela</w:t>
      </w:r>
      <w:r w:rsidRPr="00AC530C">
        <w:rPr>
          <w:rFonts w:ascii="Times New Roman" w:hAnsi="Times New Roman"/>
          <w:sz w:val="22"/>
          <w:szCs w:val="22"/>
          <w:lang w:val="sr-Latn-ME"/>
        </w:rPr>
        <w:t xml:space="preserve"> obavezu podn</w:t>
      </w:r>
      <w:r w:rsidR="00935951" w:rsidRPr="00AC530C">
        <w:rPr>
          <w:rFonts w:ascii="Times New Roman" w:hAnsi="Times New Roman"/>
          <w:sz w:val="22"/>
          <w:szCs w:val="22"/>
          <w:lang w:val="sr-Latn-ME"/>
        </w:rPr>
        <w:t>ošenja</w:t>
      </w:r>
      <w:r w:rsidRPr="00AC530C">
        <w:rPr>
          <w:rFonts w:ascii="Times New Roman" w:hAnsi="Times New Roman"/>
          <w:sz w:val="22"/>
          <w:szCs w:val="22"/>
          <w:lang w:val="sr-Latn-ME"/>
        </w:rPr>
        <w:t xml:space="preserve"> rezultat</w:t>
      </w:r>
      <w:r w:rsidR="00935951" w:rsidRPr="00AC530C">
        <w:rPr>
          <w:rFonts w:ascii="Times New Roman" w:hAnsi="Times New Roman"/>
          <w:sz w:val="22"/>
          <w:szCs w:val="22"/>
          <w:lang w:val="sr-Latn-ME"/>
        </w:rPr>
        <w:t>a</w:t>
      </w:r>
      <w:r w:rsidRPr="00AC530C">
        <w:rPr>
          <w:rFonts w:ascii="Times New Roman" w:hAnsi="Times New Roman"/>
          <w:sz w:val="22"/>
          <w:szCs w:val="22"/>
          <w:lang w:val="sr-Latn-ME"/>
        </w:rPr>
        <w:t xml:space="preserve"> ispitivanja l</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ZYTIGA u svim podgrupama pedijatrijske populacije sa </w:t>
      </w:r>
      <w:proofErr w:type="spellStart"/>
      <w:r w:rsidR="00935951" w:rsidRPr="00AC530C">
        <w:rPr>
          <w:rFonts w:ascii="Times New Roman" w:hAnsi="Times New Roman"/>
          <w:sz w:val="22"/>
          <w:szCs w:val="22"/>
          <w:lang w:val="sr-Latn-ME"/>
        </w:rPr>
        <w:t>uznapredovalim</w:t>
      </w:r>
      <w:proofErr w:type="spellEnd"/>
      <w:r w:rsidR="00935951" w:rsidRPr="00AC530C">
        <w:rPr>
          <w:rFonts w:ascii="Times New Roman" w:hAnsi="Times New Roman"/>
          <w:sz w:val="22"/>
          <w:szCs w:val="22"/>
          <w:lang w:val="sr-Latn-ME"/>
        </w:rPr>
        <w:t xml:space="preserve"> </w:t>
      </w:r>
      <w:proofErr w:type="spellStart"/>
      <w:r w:rsidR="00935951" w:rsidRPr="00AC530C">
        <w:rPr>
          <w:rFonts w:ascii="Times New Roman" w:hAnsi="Times New Roman"/>
          <w:sz w:val="22"/>
          <w:szCs w:val="22"/>
          <w:lang w:val="sr-Latn-ME"/>
        </w:rPr>
        <w:t>karcinomom</w:t>
      </w:r>
      <w:proofErr w:type="spellEnd"/>
      <w:r w:rsidRPr="00AC530C">
        <w:rPr>
          <w:rFonts w:ascii="Times New Roman" w:hAnsi="Times New Roman"/>
          <w:sz w:val="22"/>
          <w:szCs w:val="22"/>
          <w:lang w:val="sr-Latn-ME"/>
        </w:rPr>
        <w:t xml:space="preserve"> prostate (vid</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6C0AAE" w:rsidRPr="00AC530C">
        <w:rPr>
          <w:rFonts w:ascii="Times New Roman" w:hAnsi="Times New Roman"/>
          <w:sz w:val="22"/>
          <w:szCs w:val="22"/>
          <w:lang w:val="sr-Latn-ME"/>
        </w:rPr>
        <w:t xml:space="preserve">dio </w:t>
      </w:r>
      <w:r w:rsidRPr="00AC530C">
        <w:rPr>
          <w:rFonts w:ascii="Times New Roman" w:hAnsi="Times New Roman"/>
          <w:sz w:val="22"/>
          <w:szCs w:val="22"/>
          <w:lang w:val="sr-Latn-ME"/>
        </w:rPr>
        <w:t xml:space="preserve">4.2 za informacije o pedijatrijskoj </w:t>
      </w:r>
      <w:r w:rsidR="006C0AAE" w:rsidRPr="00AC530C">
        <w:rPr>
          <w:rFonts w:ascii="Times New Roman" w:hAnsi="Times New Roman"/>
          <w:sz w:val="22"/>
          <w:szCs w:val="22"/>
          <w:lang w:val="sr-Latn-ME"/>
        </w:rPr>
        <w:t>primjeni</w:t>
      </w:r>
      <w:r w:rsidRPr="00AC530C">
        <w:rPr>
          <w:rFonts w:ascii="Times New Roman" w:hAnsi="Times New Roman"/>
          <w:sz w:val="22"/>
          <w:szCs w:val="22"/>
          <w:lang w:val="sr-Latn-ME"/>
        </w:rPr>
        <w:t>).</w:t>
      </w:r>
    </w:p>
    <w:p w14:paraId="1C022310" w14:textId="77777777" w:rsidR="00C305B5" w:rsidRPr="00AC530C" w:rsidRDefault="00C305B5" w:rsidP="00C305B5">
      <w:pPr>
        <w:tabs>
          <w:tab w:val="left" w:pos="1134"/>
          <w:tab w:val="left" w:pos="1701"/>
        </w:tabs>
        <w:rPr>
          <w:rFonts w:ascii="Times New Roman" w:hAnsi="Times New Roman"/>
          <w:sz w:val="22"/>
          <w:szCs w:val="22"/>
          <w:lang w:val="sr-Latn-ME"/>
        </w:rPr>
      </w:pPr>
    </w:p>
    <w:p w14:paraId="1907D47D" w14:textId="77777777" w:rsidR="00C305B5" w:rsidRPr="00AC530C" w:rsidRDefault="00C305B5" w:rsidP="00C305B5">
      <w:pPr>
        <w:tabs>
          <w:tab w:val="left" w:pos="1134"/>
          <w:tab w:val="left" w:pos="1701"/>
        </w:tabs>
        <w:outlineLvl w:val="0"/>
        <w:rPr>
          <w:rFonts w:ascii="Times New Roman" w:hAnsi="Times New Roman"/>
          <w:b/>
          <w:sz w:val="22"/>
          <w:szCs w:val="22"/>
          <w:lang w:val="sr-Latn-ME"/>
        </w:rPr>
      </w:pPr>
      <w:r w:rsidRPr="00AC530C">
        <w:rPr>
          <w:rFonts w:ascii="Times New Roman" w:hAnsi="Times New Roman"/>
          <w:b/>
          <w:sz w:val="22"/>
          <w:szCs w:val="22"/>
          <w:lang w:val="sr-Latn-ME"/>
        </w:rPr>
        <w:t>5.2</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proofErr w:type="spellStart"/>
      <w:r w:rsidRPr="00AC530C">
        <w:rPr>
          <w:rFonts w:ascii="Times New Roman" w:hAnsi="Times New Roman"/>
          <w:b/>
          <w:sz w:val="22"/>
          <w:szCs w:val="22"/>
          <w:lang w:val="sr-Latn-ME"/>
        </w:rPr>
        <w:t>Farmakokinetički</w:t>
      </w:r>
      <w:proofErr w:type="spellEnd"/>
      <w:r w:rsidRPr="00AC530C">
        <w:rPr>
          <w:rFonts w:ascii="Times New Roman" w:hAnsi="Times New Roman"/>
          <w:b/>
          <w:sz w:val="22"/>
          <w:szCs w:val="22"/>
          <w:lang w:val="sr-Latn-ME"/>
        </w:rPr>
        <w:t xml:space="preserve"> podaci</w:t>
      </w:r>
    </w:p>
    <w:p w14:paraId="5C6F7150" w14:textId="77777777" w:rsidR="00935951" w:rsidRPr="00AC530C" w:rsidRDefault="00935951" w:rsidP="00C305B5">
      <w:pPr>
        <w:tabs>
          <w:tab w:val="left" w:pos="1134"/>
          <w:tab w:val="left" w:pos="1701"/>
        </w:tabs>
        <w:outlineLvl w:val="0"/>
        <w:rPr>
          <w:rFonts w:ascii="Times New Roman" w:hAnsi="Times New Roman"/>
          <w:b/>
          <w:sz w:val="22"/>
          <w:szCs w:val="22"/>
          <w:lang w:val="sr-Latn-ME"/>
        </w:rPr>
      </w:pPr>
    </w:p>
    <w:p w14:paraId="3A5AE2DA" w14:textId="36FD812B" w:rsidR="00C305B5" w:rsidRPr="00AC530C" w:rsidRDefault="006C0AAE"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Nakon primjene</w:t>
      </w:r>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abirateron</w:t>
      </w:r>
      <w:proofErr w:type="spellEnd"/>
      <w:r w:rsidR="00C305B5" w:rsidRPr="00AC530C">
        <w:rPr>
          <w:rFonts w:ascii="Times New Roman" w:hAnsi="Times New Roman"/>
          <w:sz w:val="22"/>
          <w:szCs w:val="22"/>
          <w:lang w:val="sr-Latn-ME"/>
        </w:rPr>
        <w:t xml:space="preserve"> acetata, </w:t>
      </w:r>
      <w:proofErr w:type="spellStart"/>
      <w:r w:rsidR="00C305B5" w:rsidRPr="00AC530C">
        <w:rPr>
          <w:rFonts w:ascii="Times New Roman" w:hAnsi="Times New Roman"/>
          <w:sz w:val="22"/>
          <w:szCs w:val="22"/>
          <w:lang w:val="sr-Latn-ME"/>
        </w:rPr>
        <w:t>farmakokinetika</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abiraterona</w:t>
      </w:r>
      <w:proofErr w:type="spellEnd"/>
      <w:r w:rsidR="00C305B5" w:rsidRPr="00AC530C">
        <w:rPr>
          <w:rFonts w:ascii="Times New Roman" w:hAnsi="Times New Roman"/>
          <w:sz w:val="22"/>
          <w:szCs w:val="22"/>
          <w:lang w:val="sr-Latn-ME"/>
        </w:rPr>
        <w:t xml:space="preserve"> </w:t>
      </w:r>
      <w:r w:rsidR="00E41551" w:rsidRPr="00AC530C">
        <w:rPr>
          <w:rFonts w:ascii="Times New Roman" w:hAnsi="Times New Roman"/>
          <w:sz w:val="22"/>
          <w:szCs w:val="22"/>
          <w:lang w:val="sr-Latn-ME"/>
        </w:rPr>
        <w:t xml:space="preserve">je </w:t>
      </w:r>
      <w:r w:rsidR="00C305B5" w:rsidRPr="00AC530C">
        <w:rPr>
          <w:rFonts w:ascii="Times New Roman" w:hAnsi="Times New Roman"/>
          <w:sz w:val="22"/>
          <w:szCs w:val="22"/>
          <w:lang w:val="sr-Latn-ME"/>
        </w:rPr>
        <w:t xml:space="preserve">ispitivana na zdravim ispitanicima, pacijentima sa odmaklim </w:t>
      </w:r>
      <w:proofErr w:type="spellStart"/>
      <w:r w:rsidR="00C305B5" w:rsidRPr="00AC530C">
        <w:rPr>
          <w:rFonts w:ascii="Times New Roman" w:hAnsi="Times New Roman"/>
          <w:sz w:val="22"/>
          <w:szCs w:val="22"/>
          <w:lang w:val="sr-Latn-ME"/>
        </w:rPr>
        <w:t>metastatskim</w:t>
      </w:r>
      <w:proofErr w:type="spellEnd"/>
      <w:r w:rsidR="00C305B5"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karcinomom</w:t>
      </w:r>
      <w:proofErr w:type="spellEnd"/>
      <w:r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 xml:space="preserve">prostate i ispitanicima bez </w:t>
      </w:r>
      <w:proofErr w:type="spellStart"/>
      <w:r w:rsidRPr="00AC530C">
        <w:rPr>
          <w:rFonts w:ascii="Times New Roman" w:hAnsi="Times New Roman"/>
          <w:sz w:val="22"/>
          <w:szCs w:val="22"/>
          <w:lang w:val="sr-Latn-ME"/>
        </w:rPr>
        <w:t>karcinoma</w:t>
      </w:r>
      <w:proofErr w:type="spellEnd"/>
      <w:r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 xml:space="preserve">sa bubrežnom ili </w:t>
      </w:r>
      <w:proofErr w:type="spellStart"/>
      <w:r w:rsidR="00C305B5" w:rsidRPr="00AC530C">
        <w:rPr>
          <w:rFonts w:ascii="Times New Roman" w:hAnsi="Times New Roman"/>
          <w:sz w:val="22"/>
          <w:szCs w:val="22"/>
          <w:lang w:val="sr-Latn-ME"/>
        </w:rPr>
        <w:t>hepatičkom</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insuficijencijom</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Abirateron</w:t>
      </w:r>
      <w:proofErr w:type="spellEnd"/>
      <w:r w:rsidR="00C305B5" w:rsidRPr="00AC530C">
        <w:rPr>
          <w:rFonts w:ascii="Times New Roman" w:hAnsi="Times New Roman"/>
          <w:sz w:val="22"/>
          <w:szCs w:val="22"/>
          <w:lang w:val="sr-Latn-ME"/>
        </w:rPr>
        <w:t xml:space="preserve"> acetat se brzo konvertuje </w:t>
      </w:r>
      <w:r w:rsidR="00C305B5" w:rsidRPr="00AC530C">
        <w:rPr>
          <w:rFonts w:ascii="Times New Roman" w:hAnsi="Times New Roman"/>
          <w:i/>
          <w:sz w:val="22"/>
          <w:szCs w:val="22"/>
          <w:lang w:val="sr-Latn-ME"/>
        </w:rPr>
        <w:t xml:space="preserve">in </w:t>
      </w:r>
      <w:proofErr w:type="spellStart"/>
      <w:r w:rsidR="00C305B5" w:rsidRPr="00AC530C">
        <w:rPr>
          <w:rFonts w:ascii="Times New Roman" w:hAnsi="Times New Roman"/>
          <w:i/>
          <w:sz w:val="22"/>
          <w:szCs w:val="22"/>
          <w:lang w:val="sr-Latn-ME"/>
        </w:rPr>
        <w:t>vivo</w:t>
      </w:r>
      <w:proofErr w:type="spellEnd"/>
      <w:r w:rsidR="00C305B5" w:rsidRPr="00AC530C">
        <w:rPr>
          <w:rFonts w:ascii="Times New Roman" w:hAnsi="Times New Roman"/>
          <w:sz w:val="22"/>
          <w:szCs w:val="22"/>
          <w:lang w:val="sr-Latn-ME"/>
        </w:rPr>
        <w:t xml:space="preserve"> u </w:t>
      </w:r>
      <w:proofErr w:type="spellStart"/>
      <w:r w:rsidR="00C305B5" w:rsidRPr="00AC530C">
        <w:rPr>
          <w:rFonts w:ascii="Times New Roman" w:hAnsi="Times New Roman"/>
          <w:sz w:val="22"/>
          <w:szCs w:val="22"/>
          <w:lang w:val="sr-Latn-ME"/>
        </w:rPr>
        <w:t>abirateron</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inhibitor</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biosinteze</w:t>
      </w:r>
      <w:proofErr w:type="spellEnd"/>
      <w:r w:rsidR="00C305B5"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androgena</w:t>
      </w:r>
      <w:proofErr w:type="spellEnd"/>
      <w:r w:rsidR="00C305B5" w:rsidRPr="00AC530C">
        <w:rPr>
          <w:rFonts w:ascii="Times New Roman" w:hAnsi="Times New Roman"/>
          <w:sz w:val="22"/>
          <w:szCs w:val="22"/>
          <w:lang w:val="sr-Latn-ME"/>
        </w:rPr>
        <w:t xml:space="preserve"> (vid</w:t>
      </w:r>
      <w:r w:rsidR="005E0F1C" w:rsidRPr="00AC530C">
        <w:rPr>
          <w:rFonts w:ascii="Times New Roman" w:hAnsi="Times New Roman"/>
          <w:sz w:val="22"/>
          <w:szCs w:val="22"/>
          <w:lang w:val="sr-Latn-ME"/>
        </w:rPr>
        <w:t>j</w:t>
      </w:r>
      <w:r w:rsidR="00C305B5" w:rsidRPr="00AC530C">
        <w:rPr>
          <w:rFonts w:ascii="Times New Roman" w:hAnsi="Times New Roman"/>
          <w:sz w:val="22"/>
          <w:szCs w:val="22"/>
          <w:lang w:val="sr-Latn-ME"/>
        </w:rPr>
        <w:t xml:space="preserve">eti </w:t>
      </w:r>
      <w:r w:rsidRPr="00AC530C">
        <w:rPr>
          <w:rFonts w:ascii="Times New Roman" w:hAnsi="Times New Roman"/>
          <w:sz w:val="22"/>
          <w:szCs w:val="22"/>
          <w:lang w:val="sr-Latn-ME"/>
        </w:rPr>
        <w:t xml:space="preserve">dio </w:t>
      </w:r>
      <w:r w:rsidR="00C305B5" w:rsidRPr="00AC530C">
        <w:rPr>
          <w:rFonts w:ascii="Times New Roman" w:hAnsi="Times New Roman"/>
          <w:sz w:val="22"/>
          <w:szCs w:val="22"/>
          <w:lang w:val="sr-Latn-ME"/>
        </w:rPr>
        <w:t>5.1).</w:t>
      </w:r>
    </w:p>
    <w:p w14:paraId="4BBDA866" w14:textId="77777777" w:rsidR="00C305B5" w:rsidRPr="00AC530C" w:rsidRDefault="00C305B5" w:rsidP="00C305B5">
      <w:pPr>
        <w:tabs>
          <w:tab w:val="left" w:pos="1134"/>
          <w:tab w:val="left" w:pos="1701"/>
        </w:tabs>
        <w:rPr>
          <w:rFonts w:ascii="Times New Roman" w:hAnsi="Times New Roman"/>
          <w:sz w:val="22"/>
          <w:szCs w:val="22"/>
          <w:lang w:val="sr-Latn-ME"/>
        </w:rPr>
      </w:pPr>
    </w:p>
    <w:p w14:paraId="45F23DC7" w14:textId="77777777" w:rsidR="00C305B5" w:rsidRPr="00AC530C" w:rsidRDefault="006C0AAE" w:rsidP="00C305B5">
      <w:pPr>
        <w:numPr>
          <w:ilvl w:val="12"/>
          <w:numId w:val="0"/>
        </w:num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Re</w:t>
      </w:r>
      <w:r w:rsidR="00C305B5" w:rsidRPr="00AC530C">
        <w:rPr>
          <w:rFonts w:ascii="Times New Roman" w:hAnsi="Times New Roman"/>
          <w:sz w:val="22"/>
          <w:szCs w:val="22"/>
          <w:u w:val="single"/>
          <w:lang w:val="sr-Latn-ME"/>
        </w:rPr>
        <w:t>sorpcija</w:t>
      </w:r>
    </w:p>
    <w:p w14:paraId="7938C445"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Po oralnoj prim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eni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acetata na prazan stomak, vr</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do postizanja maksimalne koncentracije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xml:space="preserve"> u plazmi iznosi približno 2 sata.</w:t>
      </w:r>
    </w:p>
    <w:p w14:paraId="11CE8820" w14:textId="77777777" w:rsidR="00C305B5" w:rsidRPr="00AC530C" w:rsidRDefault="00C305B5" w:rsidP="00C305B5">
      <w:pPr>
        <w:tabs>
          <w:tab w:val="left" w:pos="1134"/>
          <w:tab w:val="left" w:pos="1701"/>
        </w:tabs>
        <w:rPr>
          <w:rFonts w:ascii="Times New Roman" w:hAnsi="Times New Roman"/>
          <w:sz w:val="22"/>
          <w:szCs w:val="22"/>
          <w:lang w:val="sr-Latn-ME"/>
        </w:rPr>
      </w:pPr>
    </w:p>
    <w:p w14:paraId="3B48ED3F" w14:textId="745507CE"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Prim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acetata sa hranom, u poređenju sa prim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enom na prazan stomak (</w:t>
      </w:r>
      <w:proofErr w:type="spellStart"/>
      <w:r w:rsidRPr="00AC530C">
        <w:rPr>
          <w:rFonts w:ascii="Times New Roman" w:hAnsi="Times New Roman"/>
          <w:sz w:val="22"/>
          <w:szCs w:val="22"/>
          <w:lang w:val="sr-Latn-ME"/>
        </w:rPr>
        <w:t>na</w:t>
      </w:r>
      <w:r w:rsidR="006C0AAE" w:rsidRPr="00AC530C">
        <w:rPr>
          <w:rFonts w:ascii="Times New Roman" w:hAnsi="Times New Roman"/>
          <w:sz w:val="22"/>
          <w:szCs w:val="22"/>
          <w:lang w:val="sr-Latn-ME"/>
        </w:rPr>
        <w:t>ta</w:t>
      </w:r>
      <w:r w:rsidRPr="00AC530C">
        <w:rPr>
          <w:rFonts w:ascii="Times New Roman" w:hAnsi="Times New Roman"/>
          <w:sz w:val="22"/>
          <w:szCs w:val="22"/>
          <w:lang w:val="sr-Latn-ME"/>
        </w:rPr>
        <w:t>šte</w:t>
      </w:r>
      <w:proofErr w:type="spellEnd"/>
      <w:r w:rsidRPr="00AC530C">
        <w:rPr>
          <w:rFonts w:ascii="Times New Roman" w:hAnsi="Times New Roman"/>
          <w:sz w:val="22"/>
          <w:szCs w:val="22"/>
          <w:lang w:val="sr-Latn-ME"/>
        </w:rPr>
        <w:t xml:space="preserve">) dovodi do povećanja srednje sistemske izloženosti </w:t>
      </w:r>
      <w:proofErr w:type="spellStart"/>
      <w:r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do 10 puta </w:t>
      </w:r>
      <w:r w:rsidR="006C0AAE" w:rsidRPr="00AC530C">
        <w:rPr>
          <w:rFonts w:ascii="Times New Roman" w:hAnsi="Times New Roman"/>
          <w:sz w:val="22"/>
          <w:szCs w:val="22"/>
          <w:lang w:val="sr-Latn-ME"/>
        </w:rPr>
        <w:t>PIK</w:t>
      </w:r>
      <w:r w:rsidRPr="00AC530C">
        <w:rPr>
          <w:rFonts w:ascii="Times New Roman" w:hAnsi="Times New Roman"/>
          <w:sz w:val="22"/>
          <w:szCs w:val="22"/>
          <w:lang w:val="sr-Latn-ME"/>
        </w:rPr>
        <w:t xml:space="preserve"> i do 17 puta </w:t>
      </w:r>
      <w:proofErr w:type="spellStart"/>
      <w:r w:rsidRPr="00AC530C">
        <w:rPr>
          <w:rFonts w:ascii="Times New Roman" w:hAnsi="Times New Roman"/>
          <w:sz w:val="22"/>
          <w:szCs w:val="22"/>
          <w:lang w:val="sr-Latn-ME"/>
        </w:rPr>
        <w:t>C</w:t>
      </w:r>
      <w:r w:rsidRPr="00AC530C">
        <w:rPr>
          <w:rFonts w:ascii="Times New Roman" w:hAnsi="Times New Roman"/>
          <w:sz w:val="22"/>
          <w:szCs w:val="22"/>
          <w:vertAlign w:val="subscript"/>
          <w:lang w:val="sr-Latn-ME"/>
        </w:rPr>
        <w:t>max</w:t>
      </w:r>
      <w:proofErr w:type="spellEnd"/>
      <w:r w:rsidRPr="00AC530C">
        <w:rPr>
          <w:rFonts w:ascii="Times New Roman" w:hAnsi="Times New Roman"/>
          <w:sz w:val="22"/>
          <w:szCs w:val="22"/>
          <w:lang w:val="sr-Latn-ME"/>
        </w:rPr>
        <w:t xml:space="preserve">, zavisno od sadržaja masti u obroku. </w:t>
      </w:r>
      <w:r w:rsidR="006C0AAE" w:rsidRPr="00AC530C">
        <w:rPr>
          <w:rFonts w:ascii="Times New Roman" w:hAnsi="Times New Roman"/>
          <w:sz w:val="22"/>
          <w:szCs w:val="22"/>
          <w:lang w:val="sr-Latn-ME"/>
        </w:rPr>
        <w:t>S obzirom na uobičajene razlike</w:t>
      </w:r>
      <w:r w:rsidRPr="00AC530C">
        <w:rPr>
          <w:rFonts w:ascii="Times New Roman" w:hAnsi="Times New Roman"/>
          <w:sz w:val="22"/>
          <w:szCs w:val="22"/>
          <w:lang w:val="sr-Latn-ME"/>
        </w:rPr>
        <w:t xml:space="preserve"> u sadržaju i sastavu obroka, uzimanje l</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eka ZYTIGA uz obroke ima potencijal da dovede do velikih varijacija u izloženosti l</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eku. Prema tome, l</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ek ZYTIGA se ne sm</w:t>
      </w:r>
      <w:r w:rsidR="006C0AAE" w:rsidRPr="00AC530C">
        <w:rPr>
          <w:rFonts w:ascii="Times New Roman" w:hAnsi="Times New Roman"/>
          <w:sz w:val="22"/>
          <w:szCs w:val="22"/>
          <w:lang w:val="sr-Latn-ME"/>
        </w:rPr>
        <w:t>ij</w:t>
      </w:r>
      <w:r w:rsidRPr="00AC530C">
        <w:rPr>
          <w:rFonts w:ascii="Times New Roman" w:hAnsi="Times New Roman"/>
          <w:sz w:val="22"/>
          <w:szCs w:val="22"/>
          <w:lang w:val="sr-Latn-ME"/>
        </w:rPr>
        <w:t xml:space="preserve">e uzimati sa hranom. </w:t>
      </w:r>
      <w:r w:rsidR="00E41551" w:rsidRPr="00AC530C">
        <w:rPr>
          <w:rFonts w:ascii="Times New Roman" w:hAnsi="Times New Roman"/>
          <w:sz w:val="22"/>
          <w:szCs w:val="22"/>
          <w:lang w:val="sr-Latn-ME"/>
        </w:rPr>
        <w:t>Tablete l</w:t>
      </w:r>
      <w:r w:rsidR="00FF3CD4" w:rsidRPr="00AC530C">
        <w:rPr>
          <w:rFonts w:ascii="Times New Roman" w:hAnsi="Times New Roman"/>
          <w:sz w:val="22"/>
          <w:szCs w:val="22"/>
          <w:lang w:val="sr-Latn-ME"/>
        </w:rPr>
        <w:t>ij</w:t>
      </w:r>
      <w:r w:rsidR="00E41551" w:rsidRPr="00AC530C">
        <w:rPr>
          <w:rFonts w:ascii="Times New Roman" w:hAnsi="Times New Roman"/>
          <w:sz w:val="22"/>
          <w:szCs w:val="22"/>
          <w:lang w:val="sr-Latn-ME"/>
        </w:rPr>
        <w:t>eka ZYTIGA se moraju uzeti kao pojedinačna doza jednom dnevno na prazan stomak. L</w:t>
      </w:r>
      <w:r w:rsidR="00FF3CD4" w:rsidRPr="00AC530C">
        <w:rPr>
          <w:rFonts w:ascii="Times New Roman" w:hAnsi="Times New Roman"/>
          <w:sz w:val="22"/>
          <w:szCs w:val="22"/>
          <w:lang w:val="sr-Latn-ME"/>
        </w:rPr>
        <w:t>ij</w:t>
      </w:r>
      <w:r w:rsidR="00E41551" w:rsidRPr="00AC530C">
        <w:rPr>
          <w:rFonts w:ascii="Times New Roman" w:hAnsi="Times New Roman"/>
          <w:sz w:val="22"/>
          <w:szCs w:val="22"/>
          <w:lang w:val="sr-Latn-ME"/>
        </w:rPr>
        <w:t>ek ZYTIGA se mora uzimati najmanje dva sata nakon jela i hrana se ne sm</w:t>
      </w:r>
      <w:r w:rsidR="00FF3CD4" w:rsidRPr="00AC530C">
        <w:rPr>
          <w:rFonts w:ascii="Times New Roman" w:hAnsi="Times New Roman"/>
          <w:sz w:val="22"/>
          <w:szCs w:val="22"/>
          <w:lang w:val="sr-Latn-ME"/>
        </w:rPr>
        <w:t>ij</w:t>
      </w:r>
      <w:r w:rsidR="00E41551" w:rsidRPr="00AC530C">
        <w:rPr>
          <w:rFonts w:ascii="Times New Roman" w:hAnsi="Times New Roman"/>
          <w:sz w:val="22"/>
          <w:szCs w:val="22"/>
          <w:lang w:val="sr-Latn-ME"/>
        </w:rPr>
        <w:t>e konzumirati najmanje jedan sat nakon uzimanja l</w:t>
      </w:r>
      <w:r w:rsidR="00FF3CD4" w:rsidRPr="00AC530C">
        <w:rPr>
          <w:rFonts w:ascii="Times New Roman" w:hAnsi="Times New Roman"/>
          <w:sz w:val="22"/>
          <w:szCs w:val="22"/>
          <w:lang w:val="sr-Latn-ME"/>
        </w:rPr>
        <w:t>ij</w:t>
      </w:r>
      <w:r w:rsidR="00E41551" w:rsidRPr="00AC530C">
        <w:rPr>
          <w:rFonts w:ascii="Times New Roman" w:hAnsi="Times New Roman"/>
          <w:sz w:val="22"/>
          <w:szCs w:val="22"/>
          <w:lang w:val="sr-Latn-ME"/>
        </w:rPr>
        <w:t>eka ZYTIGA. Tablete se moraju progutati c</w:t>
      </w:r>
      <w:r w:rsidR="00FF3CD4" w:rsidRPr="00AC530C">
        <w:rPr>
          <w:rFonts w:ascii="Times New Roman" w:hAnsi="Times New Roman"/>
          <w:sz w:val="22"/>
          <w:szCs w:val="22"/>
          <w:lang w:val="sr-Latn-ME"/>
        </w:rPr>
        <w:t>ij</w:t>
      </w:r>
      <w:r w:rsidR="00E41551" w:rsidRPr="00AC530C">
        <w:rPr>
          <w:rFonts w:ascii="Times New Roman" w:hAnsi="Times New Roman"/>
          <w:sz w:val="22"/>
          <w:szCs w:val="22"/>
          <w:lang w:val="sr-Latn-ME"/>
        </w:rPr>
        <w:t>ele, sa vodom (vi</w:t>
      </w:r>
      <w:r w:rsidR="00FF3CD4" w:rsidRPr="00AC530C">
        <w:rPr>
          <w:rFonts w:ascii="Times New Roman" w:hAnsi="Times New Roman"/>
          <w:sz w:val="22"/>
          <w:szCs w:val="22"/>
          <w:lang w:val="sr-Latn-ME"/>
        </w:rPr>
        <w:t>dj</w:t>
      </w:r>
      <w:r w:rsidR="00E41551" w:rsidRPr="00AC530C">
        <w:rPr>
          <w:rFonts w:ascii="Times New Roman" w:hAnsi="Times New Roman"/>
          <w:sz w:val="22"/>
          <w:szCs w:val="22"/>
          <w:lang w:val="sr-Latn-ME"/>
        </w:rPr>
        <w:t xml:space="preserve">eti </w:t>
      </w:r>
      <w:r w:rsidR="00145D08" w:rsidRPr="00AC530C">
        <w:rPr>
          <w:rFonts w:ascii="Times New Roman" w:hAnsi="Times New Roman"/>
          <w:sz w:val="22"/>
          <w:szCs w:val="22"/>
          <w:lang w:val="sr-Latn-ME"/>
        </w:rPr>
        <w:t>dio</w:t>
      </w:r>
      <w:r w:rsidR="00E41551" w:rsidRPr="00AC530C">
        <w:rPr>
          <w:rFonts w:ascii="Times New Roman" w:hAnsi="Times New Roman"/>
          <w:sz w:val="22"/>
          <w:szCs w:val="22"/>
          <w:lang w:val="sr-Latn-ME"/>
        </w:rPr>
        <w:t xml:space="preserve"> 4.2).</w:t>
      </w:r>
    </w:p>
    <w:p w14:paraId="77C25782" w14:textId="77777777" w:rsidR="00C305B5" w:rsidRPr="00AC530C" w:rsidRDefault="00C305B5" w:rsidP="00C305B5">
      <w:pPr>
        <w:tabs>
          <w:tab w:val="left" w:pos="1134"/>
          <w:tab w:val="left" w:pos="1701"/>
        </w:tabs>
        <w:rPr>
          <w:rFonts w:ascii="Times New Roman" w:hAnsi="Times New Roman"/>
          <w:sz w:val="22"/>
          <w:szCs w:val="22"/>
          <w:lang w:val="sr-Latn-ME"/>
        </w:rPr>
      </w:pPr>
    </w:p>
    <w:p w14:paraId="75A41D52" w14:textId="77777777" w:rsidR="00C305B5" w:rsidRPr="00AC530C" w:rsidRDefault="00C305B5" w:rsidP="00C305B5">
      <w:pPr>
        <w:numPr>
          <w:ilvl w:val="12"/>
          <w:numId w:val="0"/>
        </w:num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Distribucija</w:t>
      </w:r>
    </w:p>
    <w:p w14:paraId="3405BFD0" w14:textId="7D1962D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Vezivanje </w:t>
      </w:r>
      <w:r w:rsidRPr="00AC530C">
        <w:rPr>
          <w:rFonts w:ascii="Times New Roman" w:hAnsi="Times New Roman"/>
          <w:sz w:val="22"/>
          <w:szCs w:val="22"/>
          <w:vertAlign w:val="superscript"/>
          <w:lang w:val="sr-Latn-ME"/>
        </w:rPr>
        <w:t>14</w:t>
      </w:r>
      <w:r w:rsidRPr="00AC530C">
        <w:rPr>
          <w:rFonts w:ascii="Times New Roman" w:hAnsi="Times New Roman"/>
          <w:sz w:val="22"/>
          <w:szCs w:val="22"/>
          <w:lang w:val="sr-Latn-ME"/>
        </w:rPr>
        <w:t>C</w:t>
      </w:r>
      <w:r w:rsidRPr="00AC530C">
        <w:rPr>
          <w:rFonts w:ascii="Times New Roman" w:hAnsi="Times New Roman"/>
          <w:sz w:val="22"/>
          <w:szCs w:val="22"/>
          <w:lang w:val="sr-Latn-ME"/>
        </w:rPr>
        <w:noBreakHyphen/>
        <w:t>abiraterona za proteine plazme u humanoj plazmi iznosi 99,8%. Volumen distribucije je proc</w:t>
      </w:r>
      <w:r w:rsidR="006C0AAE" w:rsidRPr="00AC530C">
        <w:rPr>
          <w:rFonts w:ascii="Times New Roman" w:hAnsi="Times New Roman"/>
          <w:sz w:val="22"/>
          <w:szCs w:val="22"/>
          <w:lang w:val="sr-Latn-ME"/>
        </w:rPr>
        <w:t>i</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enjen na 5.630 </w:t>
      </w:r>
      <w:r w:rsidR="001624F8" w:rsidRPr="00AC530C">
        <w:rPr>
          <w:rFonts w:ascii="Times New Roman" w:hAnsi="Times New Roman"/>
          <w:sz w:val="22"/>
          <w:szCs w:val="22"/>
          <w:lang w:val="sr-Latn-ME"/>
        </w:rPr>
        <w:t>l</w:t>
      </w:r>
      <w:r w:rsidRPr="00AC530C">
        <w:rPr>
          <w:rFonts w:ascii="Times New Roman" w:hAnsi="Times New Roman"/>
          <w:sz w:val="22"/>
          <w:szCs w:val="22"/>
          <w:lang w:val="sr-Latn-ME"/>
        </w:rPr>
        <w:t xml:space="preserve">, što govori da se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ekstenzivno distribuira u periferna tkiva.</w:t>
      </w:r>
    </w:p>
    <w:p w14:paraId="5B9C4D20" w14:textId="77777777" w:rsidR="006C0AAE" w:rsidRPr="00AC530C" w:rsidRDefault="006C0AAE" w:rsidP="00C305B5">
      <w:pPr>
        <w:tabs>
          <w:tab w:val="left" w:pos="1134"/>
          <w:tab w:val="left" w:pos="1701"/>
        </w:tabs>
        <w:rPr>
          <w:rFonts w:ascii="Times New Roman" w:hAnsi="Times New Roman"/>
          <w:sz w:val="22"/>
          <w:szCs w:val="22"/>
          <w:lang w:val="sr-Latn-ME"/>
        </w:rPr>
      </w:pPr>
    </w:p>
    <w:p w14:paraId="1647B82B" w14:textId="77777777" w:rsidR="00C305B5" w:rsidRPr="00AC530C" w:rsidRDefault="00C305B5" w:rsidP="00C305B5">
      <w:pPr>
        <w:numPr>
          <w:ilvl w:val="12"/>
          <w:numId w:val="0"/>
        </w:numPr>
        <w:tabs>
          <w:tab w:val="left" w:pos="1134"/>
          <w:tab w:val="left" w:pos="1701"/>
        </w:tabs>
        <w:rPr>
          <w:rFonts w:ascii="Times New Roman" w:hAnsi="Times New Roman"/>
          <w:sz w:val="22"/>
          <w:szCs w:val="22"/>
          <w:u w:val="single"/>
          <w:lang w:val="sr-Latn-ME"/>
        </w:rPr>
      </w:pPr>
      <w:proofErr w:type="spellStart"/>
      <w:r w:rsidRPr="00AC530C">
        <w:rPr>
          <w:rFonts w:ascii="Times New Roman" w:hAnsi="Times New Roman"/>
          <w:sz w:val="22"/>
          <w:szCs w:val="22"/>
          <w:u w:val="single"/>
          <w:lang w:val="sr-Latn-ME"/>
        </w:rPr>
        <w:t>B</w:t>
      </w:r>
      <w:r w:rsidR="00C35333" w:rsidRPr="00AC530C">
        <w:rPr>
          <w:rFonts w:ascii="Times New Roman" w:hAnsi="Times New Roman"/>
          <w:sz w:val="22"/>
          <w:szCs w:val="22"/>
          <w:u w:val="single"/>
          <w:lang w:val="sr-Latn-ME"/>
        </w:rPr>
        <w:t>i</w:t>
      </w:r>
      <w:r w:rsidRPr="00AC530C">
        <w:rPr>
          <w:rFonts w:ascii="Times New Roman" w:hAnsi="Times New Roman"/>
          <w:sz w:val="22"/>
          <w:szCs w:val="22"/>
          <w:u w:val="single"/>
          <w:lang w:val="sr-Latn-ME"/>
        </w:rPr>
        <w:t>otransformacija</w:t>
      </w:r>
      <w:proofErr w:type="spellEnd"/>
    </w:p>
    <w:p w14:paraId="5871008B"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Po oralnoj prim</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 xml:space="preserve">eni </w:t>
      </w:r>
      <w:r w:rsidRPr="00AC530C">
        <w:rPr>
          <w:rFonts w:ascii="Times New Roman" w:hAnsi="Times New Roman"/>
          <w:sz w:val="22"/>
          <w:szCs w:val="22"/>
          <w:vertAlign w:val="superscript"/>
          <w:lang w:val="sr-Latn-ME"/>
        </w:rPr>
        <w:t>14</w:t>
      </w:r>
      <w:r w:rsidRPr="00AC530C">
        <w:rPr>
          <w:rFonts w:ascii="Times New Roman" w:hAnsi="Times New Roman"/>
          <w:sz w:val="22"/>
          <w:szCs w:val="22"/>
          <w:lang w:val="sr-Latn-ME"/>
        </w:rPr>
        <w:t>C</w:t>
      </w:r>
      <w:r w:rsidRPr="00AC530C">
        <w:rPr>
          <w:rFonts w:ascii="Times New Roman" w:hAnsi="Times New Roman"/>
          <w:sz w:val="22"/>
          <w:szCs w:val="22"/>
          <w:lang w:val="sr-Latn-ME"/>
        </w:rPr>
        <w:noBreakHyphen/>
        <w:t xml:space="preserve">abirateron acetata u vidu kapsula,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se </w:t>
      </w:r>
      <w:proofErr w:type="spellStart"/>
      <w:r w:rsidRPr="00AC530C">
        <w:rPr>
          <w:rFonts w:ascii="Times New Roman" w:hAnsi="Times New Roman"/>
          <w:sz w:val="22"/>
          <w:szCs w:val="22"/>
          <w:lang w:val="sr-Latn-ME"/>
        </w:rPr>
        <w:t>hidrolizuje</w:t>
      </w:r>
      <w:proofErr w:type="spellEnd"/>
      <w:r w:rsidRPr="00AC530C">
        <w:rPr>
          <w:rFonts w:ascii="Times New Roman" w:hAnsi="Times New Roman"/>
          <w:sz w:val="22"/>
          <w:szCs w:val="22"/>
          <w:lang w:val="sr-Latn-ME"/>
        </w:rPr>
        <w:t xml:space="preserve"> u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koji se potom </w:t>
      </w:r>
      <w:proofErr w:type="spellStart"/>
      <w:r w:rsidRPr="00AC530C">
        <w:rPr>
          <w:rFonts w:ascii="Times New Roman" w:hAnsi="Times New Roman"/>
          <w:sz w:val="22"/>
          <w:szCs w:val="22"/>
          <w:lang w:val="sr-Latn-ME"/>
        </w:rPr>
        <w:t>metaboliše</w:t>
      </w:r>
      <w:proofErr w:type="spellEnd"/>
      <w:r w:rsidRPr="00AC530C">
        <w:rPr>
          <w:rFonts w:ascii="Times New Roman" w:hAnsi="Times New Roman"/>
          <w:sz w:val="22"/>
          <w:szCs w:val="22"/>
          <w:lang w:val="sr-Latn-ME"/>
        </w:rPr>
        <w:t xml:space="preserve"> uključujući </w:t>
      </w:r>
      <w:proofErr w:type="spellStart"/>
      <w:r w:rsidRPr="00AC530C">
        <w:rPr>
          <w:rFonts w:ascii="Times New Roman" w:hAnsi="Times New Roman"/>
          <w:sz w:val="22"/>
          <w:szCs w:val="22"/>
          <w:lang w:val="sr-Latn-ME"/>
        </w:rPr>
        <w:t>sulfaciju</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hidroksilaciju</w:t>
      </w:r>
      <w:proofErr w:type="spellEnd"/>
      <w:r w:rsidRPr="00AC530C">
        <w:rPr>
          <w:rFonts w:ascii="Times New Roman" w:hAnsi="Times New Roman"/>
          <w:sz w:val="22"/>
          <w:szCs w:val="22"/>
          <w:lang w:val="sr-Latn-ME"/>
        </w:rPr>
        <w:t xml:space="preserve"> i oksidaciju, prvenstveno u jetri. Većina radioaktivnosti u cirkulaciji (približno 92%) nalazi se u obliku </w:t>
      </w:r>
      <w:proofErr w:type="spellStart"/>
      <w:r w:rsidRPr="00AC530C">
        <w:rPr>
          <w:rFonts w:ascii="Times New Roman" w:hAnsi="Times New Roman"/>
          <w:sz w:val="22"/>
          <w:szCs w:val="22"/>
          <w:lang w:val="sr-Latn-ME"/>
        </w:rPr>
        <w:t>metabolita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xml:space="preserve">. Od 15 </w:t>
      </w:r>
      <w:proofErr w:type="spellStart"/>
      <w:r w:rsidRPr="00AC530C">
        <w:rPr>
          <w:rFonts w:ascii="Times New Roman" w:hAnsi="Times New Roman"/>
          <w:sz w:val="22"/>
          <w:szCs w:val="22"/>
          <w:lang w:val="sr-Latn-ME"/>
        </w:rPr>
        <w:t>metabolita</w:t>
      </w:r>
      <w:proofErr w:type="spellEnd"/>
      <w:r w:rsidRPr="00AC530C">
        <w:rPr>
          <w:rFonts w:ascii="Times New Roman" w:hAnsi="Times New Roman"/>
          <w:sz w:val="22"/>
          <w:szCs w:val="22"/>
          <w:lang w:val="sr-Latn-ME"/>
        </w:rPr>
        <w:t xml:space="preserve"> koji se mogu detektovati, na 2 glavna </w:t>
      </w:r>
      <w:proofErr w:type="spellStart"/>
      <w:r w:rsidRPr="00AC530C">
        <w:rPr>
          <w:rFonts w:ascii="Times New Roman" w:hAnsi="Times New Roman"/>
          <w:sz w:val="22"/>
          <w:szCs w:val="22"/>
          <w:lang w:val="sr-Latn-ME"/>
        </w:rPr>
        <w:t>metabolita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sulfat i N</w:t>
      </w:r>
      <w:r w:rsidRPr="00AC530C">
        <w:rPr>
          <w:rFonts w:ascii="Times New Roman" w:hAnsi="Times New Roman"/>
          <w:sz w:val="22"/>
          <w:szCs w:val="22"/>
          <w:lang w:val="sr-Latn-ME"/>
        </w:rPr>
        <w:noBreakHyphen/>
        <w:t xml:space="preserve">oksid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sulfat, otpada po oko 43% ukupn</w:t>
      </w:r>
      <w:r w:rsidR="006C0AAE" w:rsidRPr="00AC530C">
        <w:rPr>
          <w:rFonts w:ascii="Times New Roman" w:hAnsi="Times New Roman"/>
          <w:sz w:val="22"/>
          <w:szCs w:val="22"/>
          <w:lang w:val="sr-Latn-ME"/>
        </w:rPr>
        <w:t>e</w:t>
      </w:r>
      <w:r w:rsidRPr="00AC530C">
        <w:rPr>
          <w:rFonts w:ascii="Times New Roman" w:hAnsi="Times New Roman"/>
          <w:sz w:val="22"/>
          <w:szCs w:val="22"/>
          <w:lang w:val="sr-Latn-ME"/>
        </w:rPr>
        <w:t xml:space="preserve"> radioaktiv</w:t>
      </w:r>
      <w:r w:rsidR="006C0AAE" w:rsidRPr="00AC530C">
        <w:rPr>
          <w:rFonts w:ascii="Times New Roman" w:hAnsi="Times New Roman"/>
          <w:sz w:val="22"/>
          <w:szCs w:val="22"/>
          <w:lang w:val="sr-Latn-ME"/>
        </w:rPr>
        <w:t>nosti</w:t>
      </w:r>
      <w:r w:rsidRPr="00AC530C">
        <w:rPr>
          <w:rFonts w:ascii="Times New Roman" w:hAnsi="Times New Roman"/>
          <w:sz w:val="22"/>
          <w:szCs w:val="22"/>
          <w:lang w:val="sr-Latn-ME"/>
        </w:rPr>
        <w:t>.</w:t>
      </w:r>
    </w:p>
    <w:p w14:paraId="022EB3CF" w14:textId="77777777" w:rsidR="00C305B5" w:rsidRPr="00AC530C" w:rsidRDefault="00C305B5" w:rsidP="00C305B5">
      <w:pPr>
        <w:tabs>
          <w:tab w:val="left" w:pos="1134"/>
          <w:tab w:val="left" w:pos="1701"/>
        </w:tabs>
        <w:rPr>
          <w:rFonts w:ascii="Times New Roman" w:hAnsi="Times New Roman"/>
          <w:sz w:val="22"/>
          <w:szCs w:val="22"/>
          <w:lang w:val="sr-Latn-ME"/>
        </w:rPr>
      </w:pPr>
    </w:p>
    <w:p w14:paraId="54B4C179" w14:textId="77777777" w:rsidR="00C305B5" w:rsidRPr="00AC530C" w:rsidRDefault="00C305B5" w:rsidP="00C305B5">
      <w:pPr>
        <w:numPr>
          <w:ilvl w:val="12"/>
          <w:numId w:val="0"/>
        </w:num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Eliminacija</w:t>
      </w:r>
    </w:p>
    <w:p w14:paraId="356F1E6B" w14:textId="51F1DFCB"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Srednje poluvr</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eliminacije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xml:space="preserve"> u plazmi iznosi približno 15 časova na osnovu podataka dobijenih na zdravim ispitanicima. Po oralnoj prim</w:t>
      </w:r>
      <w:r w:rsidR="006C0AAE" w:rsidRPr="00AC530C">
        <w:rPr>
          <w:rFonts w:ascii="Times New Roman" w:hAnsi="Times New Roman"/>
          <w:sz w:val="22"/>
          <w:szCs w:val="22"/>
          <w:lang w:val="sr-Latn-ME"/>
        </w:rPr>
        <w:t>j</w:t>
      </w:r>
      <w:r w:rsidRPr="00AC530C">
        <w:rPr>
          <w:rFonts w:ascii="Times New Roman" w:hAnsi="Times New Roman"/>
          <w:sz w:val="22"/>
          <w:szCs w:val="22"/>
          <w:lang w:val="sr-Latn-ME"/>
        </w:rPr>
        <w:t xml:space="preserve">eni </w:t>
      </w:r>
      <w:r w:rsidRPr="00AC530C">
        <w:rPr>
          <w:rFonts w:ascii="Times New Roman" w:hAnsi="Times New Roman"/>
          <w:sz w:val="22"/>
          <w:szCs w:val="22"/>
          <w:vertAlign w:val="superscript"/>
          <w:lang w:val="sr-Latn-ME"/>
        </w:rPr>
        <w:t>14</w:t>
      </w:r>
      <w:r w:rsidRPr="00AC530C">
        <w:rPr>
          <w:rFonts w:ascii="Times New Roman" w:hAnsi="Times New Roman"/>
          <w:sz w:val="22"/>
          <w:szCs w:val="22"/>
          <w:lang w:val="sr-Latn-ME"/>
        </w:rPr>
        <w:t>C</w:t>
      </w:r>
      <w:r w:rsidRPr="00AC530C">
        <w:rPr>
          <w:rFonts w:ascii="Times New Roman" w:hAnsi="Times New Roman"/>
          <w:sz w:val="22"/>
          <w:szCs w:val="22"/>
          <w:lang w:val="sr-Latn-ME"/>
        </w:rPr>
        <w:noBreakHyphen/>
        <w:t>abirateron acetata 1.000 mg, približno 88% radioa</w:t>
      </w:r>
      <w:r w:rsidR="00903DAF" w:rsidRPr="00AC530C">
        <w:rPr>
          <w:rFonts w:ascii="Times New Roman" w:hAnsi="Times New Roman"/>
          <w:sz w:val="22"/>
          <w:szCs w:val="22"/>
          <w:lang w:val="sr-Latn-ME"/>
        </w:rPr>
        <w:t>k</w:t>
      </w:r>
      <w:r w:rsidRPr="00AC530C">
        <w:rPr>
          <w:rFonts w:ascii="Times New Roman" w:hAnsi="Times New Roman"/>
          <w:sz w:val="22"/>
          <w:szCs w:val="22"/>
          <w:lang w:val="sr-Latn-ME"/>
        </w:rPr>
        <w:t xml:space="preserve">tivne doze izlučuje se </w:t>
      </w:r>
      <w:proofErr w:type="spellStart"/>
      <w:r w:rsidRPr="00AC530C">
        <w:rPr>
          <w:rFonts w:ascii="Times New Roman" w:hAnsi="Times New Roman"/>
          <w:sz w:val="22"/>
          <w:szCs w:val="22"/>
          <w:lang w:val="sr-Latn-ME"/>
        </w:rPr>
        <w:t>fecesom</w:t>
      </w:r>
      <w:proofErr w:type="spellEnd"/>
      <w:r w:rsidRPr="00AC530C">
        <w:rPr>
          <w:rFonts w:ascii="Times New Roman" w:hAnsi="Times New Roman"/>
          <w:sz w:val="22"/>
          <w:szCs w:val="22"/>
          <w:lang w:val="sr-Latn-ME"/>
        </w:rPr>
        <w:t xml:space="preserve">, a 5% urinom. Glavna jedinjenja prisutna u </w:t>
      </w:r>
      <w:proofErr w:type="spellStart"/>
      <w:r w:rsidRPr="00AC530C">
        <w:rPr>
          <w:rFonts w:ascii="Times New Roman" w:hAnsi="Times New Roman"/>
          <w:sz w:val="22"/>
          <w:szCs w:val="22"/>
          <w:lang w:val="sr-Latn-ME"/>
        </w:rPr>
        <w:t>fecesu</w:t>
      </w:r>
      <w:proofErr w:type="spellEnd"/>
      <w:r w:rsidRPr="00AC530C">
        <w:rPr>
          <w:rFonts w:ascii="Times New Roman" w:hAnsi="Times New Roman"/>
          <w:sz w:val="22"/>
          <w:szCs w:val="22"/>
          <w:lang w:val="sr-Latn-ME"/>
        </w:rPr>
        <w:t xml:space="preserve"> su </w:t>
      </w:r>
      <w:proofErr w:type="spellStart"/>
      <w:r w:rsidRPr="00AC530C">
        <w:rPr>
          <w:rFonts w:ascii="Times New Roman" w:hAnsi="Times New Roman"/>
          <w:sz w:val="22"/>
          <w:szCs w:val="22"/>
          <w:lang w:val="sr-Latn-ME"/>
        </w:rPr>
        <w:t>neprom</w:t>
      </w:r>
      <w:r w:rsidR="006C0AAE" w:rsidRPr="00AC530C">
        <w:rPr>
          <w:rFonts w:ascii="Times New Roman" w:hAnsi="Times New Roman"/>
          <w:sz w:val="22"/>
          <w:szCs w:val="22"/>
          <w:lang w:val="sr-Latn-ME"/>
        </w:rPr>
        <w:t>ij</w:t>
      </w:r>
      <w:r w:rsidRPr="00AC530C">
        <w:rPr>
          <w:rFonts w:ascii="Times New Roman" w:hAnsi="Times New Roman"/>
          <w:sz w:val="22"/>
          <w:szCs w:val="22"/>
          <w:lang w:val="sr-Latn-ME"/>
        </w:rPr>
        <w:t>enjen</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i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(oko 55% odnosno 22% date doze, respektivno). </w:t>
      </w:r>
    </w:p>
    <w:p w14:paraId="02EEC917" w14:textId="77777777" w:rsidR="00C305B5" w:rsidRPr="00AC530C" w:rsidRDefault="00C305B5" w:rsidP="00C305B5">
      <w:pPr>
        <w:tabs>
          <w:tab w:val="left" w:pos="1134"/>
          <w:tab w:val="left" w:pos="1701"/>
        </w:tabs>
        <w:rPr>
          <w:rFonts w:ascii="Times New Roman" w:hAnsi="Times New Roman"/>
          <w:sz w:val="22"/>
          <w:szCs w:val="22"/>
          <w:lang w:val="sr-Latn-ME"/>
        </w:rPr>
      </w:pPr>
    </w:p>
    <w:p w14:paraId="1DA51F25"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 xml:space="preserve">Pacijenti sa </w:t>
      </w:r>
      <w:r w:rsidR="00B52B1E" w:rsidRPr="00AC530C">
        <w:rPr>
          <w:rFonts w:ascii="Times New Roman" w:hAnsi="Times New Roman"/>
          <w:sz w:val="22"/>
          <w:szCs w:val="22"/>
          <w:u w:val="single"/>
          <w:lang w:val="sr-Latn-ME"/>
        </w:rPr>
        <w:t>oštećenjem</w:t>
      </w:r>
      <w:r w:rsidRPr="00AC530C">
        <w:rPr>
          <w:rFonts w:ascii="Times New Roman" w:hAnsi="Times New Roman"/>
          <w:sz w:val="22"/>
          <w:szCs w:val="22"/>
          <w:u w:val="single"/>
          <w:lang w:val="sr-Latn-ME"/>
        </w:rPr>
        <w:t xml:space="preserve"> jetre</w:t>
      </w:r>
    </w:p>
    <w:p w14:paraId="62A8933A" w14:textId="77777777" w:rsidR="00BA2F78" w:rsidRPr="00AC530C" w:rsidRDefault="00C305B5" w:rsidP="00171594">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lastRenderedPageBreak/>
        <w:t>Farmakokinetika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acetata poređena je kod ispitanika koji su već imali blago do um</w:t>
      </w:r>
      <w:r w:rsidR="006C0AAE" w:rsidRPr="00AC530C">
        <w:rPr>
          <w:rFonts w:ascii="Times New Roman" w:hAnsi="Times New Roman"/>
          <w:sz w:val="22"/>
          <w:szCs w:val="22"/>
          <w:lang w:val="sr-Latn-ME"/>
        </w:rPr>
        <w:t>j</w:t>
      </w:r>
      <w:r w:rsidRPr="00AC530C">
        <w:rPr>
          <w:rFonts w:ascii="Times New Roman" w:hAnsi="Times New Roman"/>
          <w:sz w:val="22"/>
          <w:szCs w:val="22"/>
          <w:lang w:val="sr-Latn-ME"/>
        </w:rPr>
        <w:t>ereno oslabljenu funkciju jetre (</w:t>
      </w:r>
      <w:proofErr w:type="spellStart"/>
      <w:r w:rsidRPr="00AC530C">
        <w:rPr>
          <w:rFonts w:ascii="Times New Roman" w:hAnsi="Times New Roman"/>
          <w:sz w:val="22"/>
          <w:szCs w:val="22"/>
          <w:lang w:val="sr-Latn-ME"/>
        </w:rPr>
        <w:t>Child</w:t>
      </w:r>
      <w:r w:rsidRPr="00AC530C">
        <w:rPr>
          <w:rFonts w:ascii="Times New Roman" w:hAnsi="Times New Roman"/>
          <w:sz w:val="22"/>
          <w:szCs w:val="22"/>
          <w:lang w:val="sr-Latn-ME"/>
        </w:rPr>
        <w:noBreakHyphen/>
        <w:t>Pugh</w:t>
      </w:r>
      <w:proofErr w:type="spellEnd"/>
      <w:r w:rsidRPr="00AC530C">
        <w:rPr>
          <w:rFonts w:ascii="Times New Roman" w:hAnsi="Times New Roman"/>
          <w:sz w:val="22"/>
          <w:szCs w:val="22"/>
          <w:lang w:val="sr-Latn-ME"/>
        </w:rPr>
        <w:t xml:space="preserve"> klase A, odnosno B) i kod zdravih kontrolnih ispitanika. Sistemsko izlaganje </w:t>
      </w:r>
      <w:proofErr w:type="spellStart"/>
      <w:r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posl</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e jedne oralne doze od 1.000 mg povećava se za oko 11% kod ispitanika sa već postojećom blag</w:t>
      </w:r>
      <w:r w:rsidR="00B52B1E" w:rsidRPr="00AC530C">
        <w:rPr>
          <w:rFonts w:ascii="Times New Roman" w:hAnsi="Times New Roman"/>
          <w:sz w:val="22"/>
          <w:szCs w:val="22"/>
          <w:lang w:val="sr-Latn-ME"/>
        </w:rPr>
        <w:t>im oštećenjem</w:t>
      </w:r>
      <w:r w:rsidRPr="00AC530C">
        <w:rPr>
          <w:rFonts w:ascii="Times New Roman" w:hAnsi="Times New Roman"/>
          <w:sz w:val="22"/>
          <w:szCs w:val="22"/>
          <w:lang w:val="sr-Latn-ME"/>
        </w:rPr>
        <w:t xml:space="preserve"> jetre, a čak 260% kod onih koji čija je funkcija jetre već um</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ereno oštećena. Srednje poluvr</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 xml:space="preserve">eme eliminacije </w:t>
      </w:r>
      <w:proofErr w:type="spellStart"/>
      <w:r w:rsidRPr="00AC530C">
        <w:rPr>
          <w:rFonts w:ascii="Times New Roman" w:hAnsi="Times New Roman"/>
          <w:sz w:val="22"/>
          <w:szCs w:val="22"/>
          <w:lang w:val="sr-Latn-ME"/>
        </w:rPr>
        <w:t>abiraterona</w:t>
      </w:r>
      <w:proofErr w:type="spellEnd"/>
      <w:r w:rsidRPr="00AC530C">
        <w:rPr>
          <w:rFonts w:ascii="Times New Roman" w:hAnsi="Times New Roman"/>
          <w:sz w:val="22"/>
          <w:szCs w:val="22"/>
          <w:lang w:val="sr-Latn-ME"/>
        </w:rPr>
        <w:t xml:space="preserve"> produženo je na oko 18 časova kod ispitanika koji sa blagom </w:t>
      </w:r>
      <w:proofErr w:type="spellStart"/>
      <w:r w:rsidRPr="00AC530C">
        <w:rPr>
          <w:rFonts w:ascii="Times New Roman" w:hAnsi="Times New Roman"/>
          <w:sz w:val="22"/>
          <w:szCs w:val="22"/>
          <w:lang w:val="sr-Latn-ME"/>
        </w:rPr>
        <w:t>insuficijencijom</w:t>
      </w:r>
      <w:proofErr w:type="spellEnd"/>
      <w:r w:rsidRPr="00AC530C">
        <w:rPr>
          <w:rFonts w:ascii="Times New Roman" w:hAnsi="Times New Roman"/>
          <w:sz w:val="22"/>
          <w:szCs w:val="22"/>
          <w:lang w:val="sr-Latn-ME"/>
        </w:rPr>
        <w:t xml:space="preserve"> jetre i na oko 19 časova kod ispitanika sa um</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eren</w:t>
      </w:r>
      <w:r w:rsidR="00B52B1E" w:rsidRPr="00AC530C">
        <w:rPr>
          <w:rFonts w:ascii="Times New Roman" w:hAnsi="Times New Roman"/>
          <w:sz w:val="22"/>
          <w:szCs w:val="22"/>
          <w:lang w:val="sr-Latn-ME"/>
        </w:rPr>
        <w:t>im oštećenjem</w:t>
      </w:r>
      <w:r w:rsidRPr="00AC530C">
        <w:rPr>
          <w:rFonts w:ascii="Times New Roman" w:hAnsi="Times New Roman"/>
          <w:sz w:val="22"/>
          <w:szCs w:val="22"/>
          <w:lang w:val="sr-Latn-ME"/>
        </w:rPr>
        <w:t xml:space="preserve"> jetre. </w:t>
      </w:r>
    </w:p>
    <w:p w14:paraId="7824FF2B" w14:textId="77777777" w:rsidR="00C305B5" w:rsidRPr="00AC530C" w:rsidRDefault="00C305B5" w:rsidP="00C305B5">
      <w:pPr>
        <w:tabs>
          <w:tab w:val="left" w:pos="1134"/>
          <w:tab w:val="left" w:pos="1701"/>
        </w:tabs>
        <w:rPr>
          <w:rFonts w:ascii="Times New Roman" w:hAnsi="Times New Roman"/>
          <w:sz w:val="22"/>
          <w:szCs w:val="22"/>
          <w:lang w:val="sr-Latn-ME"/>
        </w:rPr>
      </w:pPr>
    </w:p>
    <w:p w14:paraId="3E5E126D" w14:textId="77777777" w:rsidR="00BA2F78" w:rsidRPr="00AC530C" w:rsidRDefault="00BA2F78" w:rsidP="00BA2F78">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drugom ispitivanju, ispitivana</w:t>
      </w:r>
      <w:r w:rsidR="00B52B1E" w:rsidRPr="00AC530C">
        <w:rPr>
          <w:rFonts w:ascii="Times New Roman" w:hAnsi="Times New Roman"/>
          <w:sz w:val="22"/>
          <w:szCs w:val="22"/>
          <w:lang w:val="sr-Latn-ME"/>
        </w:rPr>
        <w:t xml:space="preserve"> je </w:t>
      </w:r>
      <w:proofErr w:type="spellStart"/>
      <w:r w:rsidR="00B52B1E" w:rsidRPr="00AC530C">
        <w:rPr>
          <w:rFonts w:ascii="Times New Roman" w:hAnsi="Times New Roman"/>
          <w:sz w:val="22"/>
          <w:szCs w:val="22"/>
          <w:lang w:val="sr-Latn-ME"/>
        </w:rPr>
        <w:t>famakokinetika</w:t>
      </w:r>
      <w:proofErr w:type="spellEnd"/>
      <w:r w:rsidR="00B52B1E" w:rsidRPr="00AC530C">
        <w:rPr>
          <w:rFonts w:ascii="Times New Roman" w:hAnsi="Times New Roman"/>
          <w:sz w:val="22"/>
          <w:szCs w:val="22"/>
          <w:lang w:val="sr-Latn-ME"/>
        </w:rPr>
        <w:t xml:space="preserve"> </w:t>
      </w:r>
      <w:proofErr w:type="spellStart"/>
      <w:r w:rsidR="00B52B1E" w:rsidRPr="00AC530C">
        <w:rPr>
          <w:rFonts w:ascii="Times New Roman" w:hAnsi="Times New Roman"/>
          <w:sz w:val="22"/>
          <w:szCs w:val="22"/>
          <w:lang w:val="sr-Latn-ME"/>
        </w:rPr>
        <w:t>abiraterona</w:t>
      </w:r>
      <w:proofErr w:type="spellEnd"/>
      <w:r w:rsidR="00B52B1E" w:rsidRPr="00AC530C">
        <w:rPr>
          <w:rFonts w:ascii="Times New Roman" w:hAnsi="Times New Roman"/>
          <w:sz w:val="22"/>
          <w:szCs w:val="22"/>
          <w:lang w:val="sr-Latn-ME"/>
        </w:rPr>
        <w:t xml:space="preserve"> </w:t>
      </w:r>
      <w:r w:rsidRPr="00AC530C">
        <w:rPr>
          <w:rFonts w:ascii="Times New Roman" w:hAnsi="Times New Roman"/>
          <w:sz w:val="22"/>
          <w:szCs w:val="22"/>
          <w:lang w:val="sr-Latn-ME"/>
        </w:rPr>
        <w:t>kod is</w:t>
      </w:r>
      <w:r w:rsidR="00B52B1E" w:rsidRPr="00AC530C">
        <w:rPr>
          <w:rFonts w:ascii="Times New Roman" w:hAnsi="Times New Roman"/>
          <w:sz w:val="22"/>
          <w:szCs w:val="22"/>
          <w:lang w:val="sr-Latn-ME"/>
        </w:rPr>
        <w:t>pitanika sa već postojećom teškim (n=8) oštećenjem</w:t>
      </w:r>
      <w:r w:rsidRPr="00AC530C">
        <w:rPr>
          <w:rFonts w:ascii="Times New Roman" w:hAnsi="Times New Roman"/>
          <w:sz w:val="22"/>
          <w:szCs w:val="22"/>
          <w:lang w:val="sr-Latn-ME"/>
        </w:rPr>
        <w:t xml:space="preserve"> jetre (</w:t>
      </w:r>
      <w:proofErr w:type="spellStart"/>
      <w:r w:rsidRPr="00AC530C">
        <w:rPr>
          <w:rFonts w:ascii="Times New Roman" w:hAnsi="Times New Roman"/>
          <w:sz w:val="22"/>
          <w:szCs w:val="22"/>
          <w:lang w:val="sr-Latn-ME"/>
        </w:rPr>
        <w:t>Child-Pugh</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Class</w:t>
      </w:r>
      <w:proofErr w:type="spellEnd"/>
      <w:r w:rsidRPr="00AC530C">
        <w:rPr>
          <w:rFonts w:ascii="Times New Roman" w:hAnsi="Times New Roman"/>
          <w:sz w:val="22"/>
          <w:szCs w:val="22"/>
          <w:lang w:val="sr-Latn-ME"/>
        </w:rPr>
        <w:t xml:space="preserve"> C) i kod 8 kontrolnih zdravih ispitanika sa normalnom funkcijom jetre. Sistemska izloženost (PIK) </w:t>
      </w:r>
      <w:proofErr w:type="spellStart"/>
      <w:r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je bila povećana za 600% i frakcija slobodnog l</w:t>
      </w:r>
      <w:r w:rsidR="00FC7165" w:rsidRPr="00AC530C">
        <w:rPr>
          <w:rFonts w:ascii="Times New Roman" w:hAnsi="Times New Roman"/>
          <w:sz w:val="22"/>
          <w:szCs w:val="22"/>
          <w:lang w:val="sr-Latn-ME"/>
        </w:rPr>
        <w:t>ij</w:t>
      </w:r>
      <w:r w:rsidRPr="00AC530C">
        <w:rPr>
          <w:rFonts w:ascii="Times New Roman" w:hAnsi="Times New Roman"/>
          <w:sz w:val="22"/>
          <w:szCs w:val="22"/>
          <w:lang w:val="sr-Latn-ME"/>
        </w:rPr>
        <w:t>eka je bila povećana</w:t>
      </w:r>
      <w:r w:rsidR="00B52B1E" w:rsidRPr="00AC530C">
        <w:rPr>
          <w:rFonts w:ascii="Times New Roman" w:hAnsi="Times New Roman"/>
          <w:sz w:val="22"/>
          <w:szCs w:val="22"/>
          <w:lang w:val="sr-Latn-ME"/>
        </w:rPr>
        <w:t xml:space="preserve"> za 80%, kod ispitanika sa teški</w:t>
      </w:r>
      <w:r w:rsidRPr="00AC530C">
        <w:rPr>
          <w:rFonts w:ascii="Times New Roman" w:hAnsi="Times New Roman"/>
          <w:sz w:val="22"/>
          <w:szCs w:val="22"/>
          <w:lang w:val="sr-Latn-ME"/>
        </w:rPr>
        <w:t xml:space="preserve">m </w:t>
      </w:r>
      <w:r w:rsidR="00B52B1E" w:rsidRPr="00AC530C">
        <w:rPr>
          <w:rFonts w:ascii="Times New Roman" w:hAnsi="Times New Roman"/>
          <w:sz w:val="22"/>
          <w:szCs w:val="22"/>
          <w:lang w:val="sr-Latn-ME"/>
        </w:rPr>
        <w:t>oštećenjem</w:t>
      </w:r>
      <w:r w:rsidRPr="00AC530C">
        <w:rPr>
          <w:rFonts w:ascii="Times New Roman" w:hAnsi="Times New Roman"/>
          <w:sz w:val="22"/>
          <w:szCs w:val="22"/>
          <w:lang w:val="sr-Latn-ME"/>
        </w:rPr>
        <w:t xml:space="preserve"> jetre u odnosu na ispitanike sa normalnom funkcijom jetre.</w:t>
      </w:r>
    </w:p>
    <w:p w14:paraId="39F5B88A" w14:textId="77777777" w:rsidR="00B52B1E" w:rsidRPr="00AC530C" w:rsidRDefault="00B52B1E" w:rsidP="00B52B1E">
      <w:pPr>
        <w:tabs>
          <w:tab w:val="left" w:pos="1134"/>
          <w:tab w:val="left" w:pos="1701"/>
        </w:tabs>
        <w:rPr>
          <w:rFonts w:ascii="Times New Roman" w:hAnsi="Times New Roman"/>
          <w:sz w:val="22"/>
          <w:szCs w:val="22"/>
          <w:lang w:val="sr-Latn-ME"/>
        </w:rPr>
      </w:pPr>
    </w:p>
    <w:p w14:paraId="22B550EA" w14:textId="195A8C24" w:rsidR="00B52B1E" w:rsidRPr="00AC530C" w:rsidRDefault="00B52B1E" w:rsidP="00B52B1E">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Nije potrebno podešavanje doze kod pacijenata sa već postojećom blag</w:t>
      </w:r>
      <w:r w:rsidR="00B3049D" w:rsidRPr="00AC530C">
        <w:rPr>
          <w:rFonts w:ascii="Times New Roman" w:hAnsi="Times New Roman"/>
          <w:sz w:val="22"/>
          <w:szCs w:val="22"/>
          <w:lang w:val="sr-Latn-ME"/>
        </w:rPr>
        <w:t>im oštećenjem</w:t>
      </w:r>
      <w:r w:rsidRPr="00AC530C">
        <w:rPr>
          <w:rFonts w:ascii="Times New Roman" w:hAnsi="Times New Roman"/>
          <w:sz w:val="22"/>
          <w:szCs w:val="22"/>
          <w:lang w:val="sr-Latn-ME"/>
        </w:rPr>
        <w:t xml:space="preserve"> jetre. Upotrebu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acetata</w:t>
      </w:r>
      <w:r w:rsidRPr="00AC530C" w:rsidDel="009943FD">
        <w:rPr>
          <w:rFonts w:ascii="Times New Roman" w:hAnsi="Times New Roman"/>
          <w:sz w:val="22"/>
          <w:szCs w:val="22"/>
          <w:lang w:val="sr-Latn-ME"/>
        </w:rPr>
        <w:t xml:space="preserve"> </w:t>
      </w:r>
      <w:r w:rsidRPr="00AC530C">
        <w:rPr>
          <w:rFonts w:ascii="Times New Roman" w:hAnsi="Times New Roman"/>
          <w:sz w:val="22"/>
          <w:szCs w:val="22"/>
          <w:lang w:val="sr-Latn-ME"/>
        </w:rPr>
        <w:t>treba precizno oc</w:t>
      </w:r>
      <w:r w:rsidR="00903DAF" w:rsidRPr="00AC530C">
        <w:rPr>
          <w:rFonts w:ascii="Times New Roman" w:hAnsi="Times New Roman"/>
          <w:sz w:val="22"/>
          <w:szCs w:val="22"/>
          <w:lang w:val="sr-Latn-ME"/>
        </w:rPr>
        <w:t>i</w:t>
      </w:r>
      <w:r w:rsidRPr="00AC530C">
        <w:rPr>
          <w:rFonts w:ascii="Times New Roman" w:hAnsi="Times New Roman"/>
          <w:sz w:val="22"/>
          <w:szCs w:val="22"/>
          <w:lang w:val="sr-Latn-ME"/>
        </w:rPr>
        <w:t>jeniti kod pacijenata sa umjeren</w:t>
      </w:r>
      <w:r w:rsidR="00B3049D" w:rsidRPr="00AC530C">
        <w:rPr>
          <w:rFonts w:ascii="Times New Roman" w:hAnsi="Times New Roman"/>
          <w:sz w:val="22"/>
          <w:szCs w:val="22"/>
          <w:lang w:val="sr-Latn-ME"/>
        </w:rPr>
        <w:t>i</w:t>
      </w:r>
      <w:r w:rsidRPr="00AC530C">
        <w:rPr>
          <w:rFonts w:ascii="Times New Roman" w:hAnsi="Times New Roman"/>
          <w:sz w:val="22"/>
          <w:szCs w:val="22"/>
          <w:lang w:val="sr-Latn-ME"/>
        </w:rPr>
        <w:t>m</w:t>
      </w:r>
      <w:r w:rsidR="00B3049D" w:rsidRPr="00AC530C">
        <w:rPr>
          <w:rFonts w:ascii="Times New Roman" w:hAnsi="Times New Roman"/>
          <w:sz w:val="22"/>
          <w:szCs w:val="22"/>
          <w:lang w:val="sr-Latn-ME"/>
        </w:rPr>
        <w:t xml:space="preserve"> oštećenjem</w:t>
      </w:r>
      <w:r w:rsidRPr="00AC530C">
        <w:rPr>
          <w:rFonts w:ascii="Times New Roman" w:hAnsi="Times New Roman"/>
          <w:sz w:val="22"/>
          <w:szCs w:val="22"/>
          <w:lang w:val="sr-Latn-ME"/>
        </w:rPr>
        <w:t xml:space="preserve"> jetre kod kojih korist jasno prevazilazi mogući rizik (vidjeti d</w:t>
      </w:r>
      <w:r w:rsidR="00FC7165" w:rsidRPr="00AC530C">
        <w:rPr>
          <w:rFonts w:ascii="Times New Roman" w:hAnsi="Times New Roman"/>
          <w:sz w:val="22"/>
          <w:szCs w:val="22"/>
          <w:lang w:val="sr-Latn-ME"/>
        </w:rPr>
        <w:t>i</w:t>
      </w:r>
      <w:r w:rsidRPr="00AC530C">
        <w:rPr>
          <w:rFonts w:ascii="Times New Roman" w:hAnsi="Times New Roman"/>
          <w:sz w:val="22"/>
          <w:szCs w:val="22"/>
          <w:lang w:val="sr-Latn-ME"/>
        </w:rPr>
        <w:t xml:space="preserve">o 4.2 i 4.4).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w:t>
      </w:r>
      <w:r w:rsidRPr="00AC530C" w:rsidDel="009943FD">
        <w:rPr>
          <w:rFonts w:ascii="Times New Roman" w:hAnsi="Times New Roman"/>
          <w:sz w:val="22"/>
          <w:szCs w:val="22"/>
          <w:lang w:val="sr-Latn-ME"/>
        </w:rPr>
        <w:t xml:space="preserve"> </w:t>
      </w:r>
      <w:r w:rsidRPr="00AC530C">
        <w:rPr>
          <w:rFonts w:ascii="Times New Roman" w:hAnsi="Times New Roman"/>
          <w:sz w:val="22"/>
          <w:szCs w:val="22"/>
          <w:lang w:val="sr-Latn-ME"/>
        </w:rPr>
        <w:t>ne treba davati pacijentima sa tešk</w:t>
      </w:r>
      <w:r w:rsidR="00B3049D" w:rsidRPr="00AC530C">
        <w:rPr>
          <w:rFonts w:ascii="Times New Roman" w:hAnsi="Times New Roman"/>
          <w:sz w:val="22"/>
          <w:szCs w:val="22"/>
          <w:lang w:val="sr-Latn-ME"/>
        </w:rPr>
        <w:t>i</w:t>
      </w:r>
      <w:r w:rsidRPr="00AC530C">
        <w:rPr>
          <w:rFonts w:ascii="Times New Roman" w:hAnsi="Times New Roman"/>
          <w:sz w:val="22"/>
          <w:szCs w:val="22"/>
          <w:lang w:val="sr-Latn-ME"/>
        </w:rPr>
        <w:t xml:space="preserve">m </w:t>
      </w:r>
      <w:r w:rsidR="00B3049D" w:rsidRPr="00AC530C">
        <w:rPr>
          <w:rFonts w:ascii="Times New Roman" w:hAnsi="Times New Roman"/>
          <w:sz w:val="22"/>
          <w:szCs w:val="22"/>
          <w:lang w:val="sr-Latn-ME"/>
        </w:rPr>
        <w:t xml:space="preserve">oštećenjem </w:t>
      </w:r>
      <w:r w:rsidRPr="00AC530C">
        <w:rPr>
          <w:rFonts w:ascii="Times New Roman" w:hAnsi="Times New Roman"/>
          <w:sz w:val="22"/>
          <w:szCs w:val="22"/>
          <w:lang w:val="sr-Latn-ME"/>
        </w:rPr>
        <w:t>jetre (vidjeti d</w:t>
      </w:r>
      <w:r w:rsidR="006C0AAE" w:rsidRPr="00AC530C">
        <w:rPr>
          <w:rFonts w:ascii="Times New Roman" w:hAnsi="Times New Roman"/>
          <w:sz w:val="22"/>
          <w:szCs w:val="22"/>
          <w:lang w:val="sr-Latn-ME"/>
        </w:rPr>
        <w:t>i</w:t>
      </w:r>
      <w:r w:rsidRPr="00AC530C">
        <w:rPr>
          <w:rFonts w:ascii="Times New Roman" w:hAnsi="Times New Roman"/>
          <w:sz w:val="22"/>
          <w:szCs w:val="22"/>
          <w:lang w:val="sr-Latn-ME"/>
        </w:rPr>
        <w:t>o 4.2 4.3, 4.4).</w:t>
      </w:r>
    </w:p>
    <w:p w14:paraId="20EDDF20" w14:textId="77777777" w:rsidR="00C305B5" w:rsidRPr="00AC530C" w:rsidRDefault="00C305B5" w:rsidP="00C305B5">
      <w:pPr>
        <w:tabs>
          <w:tab w:val="left" w:pos="1134"/>
          <w:tab w:val="left" w:pos="1701"/>
        </w:tabs>
        <w:rPr>
          <w:rFonts w:ascii="Times New Roman" w:hAnsi="Times New Roman"/>
          <w:sz w:val="22"/>
          <w:szCs w:val="22"/>
          <w:lang w:val="sr-Latn-ME"/>
        </w:rPr>
      </w:pPr>
    </w:p>
    <w:p w14:paraId="6095985A" w14:textId="77777777" w:rsidR="00C305B5" w:rsidRPr="00AC530C" w:rsidRDefault="00C305B5" w:rsidP="00C305B5">
      <w:pPr>
        <w:tabs>
          <w:tab w:val="left" w:pos="1134"/>
          <w:tab w:val="left" w:pos="1701"/>
        </w:tabs>
        <w:rPr>
          <w:rFonts w:ascii="Times New Roman" w:hAnsi="Times New Roman"/>
          <w:i/>
          <w:sz w:val="22"/>
          <w:szCs w:val="22"/>
          <w:lang w:val="sr-Latn-ME"/>
        </w:rPr>
      </w:pPr>
      <w:r w:rsidRPr="00AC530C">
        <w:rPr>
          <w:rFonts w:ascii="Times New Roman" w:hAnsi="Times New Roman"/>
          <w:sz w:val="22"/>
          <w:szCs w:val="22"/>
          <w:lang w:val="sr-Latn-ME"/>
        </w:rPr>
        <w:t xml:space="preserve">Za pacijente koji razviju </w:t>
      </w:r>
      <w:proofErr w:type="spellStart"/>
      <w:r w:rsidRPr="00AC530C">
        <w:rPr>
          <w:rFonts w:ascii="Times New Roman" w:hAnsi="Times New Roman"/>
          <w:sz w:val="22"/>
          <w:szCs w:val="22"/>
          <w:lang w:val="sr-Latn-ME"/>
        </w:rPr>
        <w:t>hepatotoksičnost</w:t>
      </w:r>
      <w:proofErr w:type="spellEnd"/>
      <w:r w:rsidRPr="00AC530C">
        <w:rPr>
          <w:rFonts w:ascii="Times New Roman" w:hAnsi="Times New Roman"/>
          <w:sz w:val="22"/>
          <w:szCs w:val="22"/>
          <w:lang w:val="sr-Latn-ME"/>
        </w:rPr>
        <w:t xml:space="preserve"> tokom terapije može biti potrebno da se prekine l</w:t>
      </w:r>
      <w:r w:rsidR="008C477D" w:rsidRPr="00AC530C">
        <w:rPr>
          <w:rFonts w:ascii="Times New Roman" w:hAnsi="Times New Roman"/>
          <w:sz w:val="22"/>
          <w:szCs w:val="22"/>
          <w:lang w:val="sr-Latn-ME"/>
        </w:rPr>
        <w:t>ij</w:t>
      </w:r>
      <w:r w:rsidRPr="00AC530C">
        <w:rPr>
          <w:rFonts w:ascii="Times New Roman" w:hAnsi="Times New Roman"/>
          <w:sz w:val="22"/>
          <w:szCs w:val="22"/>
          <w:lang w:val="sr-Latn-ME"/>
        </w:rPr>
        <w:t>ečenje i da se doza smanji. (vid</w:t>
      </w:r>
      <w:r w:rsidR="008C477D"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6C0AAE" w:rsidRPr="00AC530C">
        <w:rPr>
          <w:rFonts w:ascii="Times New Roman" w:hAnsi="Times New Roman"/>
          <w:sz w:val="22"/>
          <w:szCs w:val="22"/>
          <w:lang w:val="sr-Latn-ME"/>
        </w:rPr>
        <w:t xml:space="preserve">djelove </w:t>
      </w:r>
      <w:r w:rsidRPr="00AC530C">
        <w:rPr>
          <w:rFonts w:ascii="Times New Roman" w:hAnsi="Times New Roman"/>
          <w:sz w:val="22"/>
          <w:szCs w:val="22"/>
          <w:lang w:val="sr-Latn-ME"/>
        </w:rPr>
        <w:t>4.2 i 4.4)</w:t>
      </w:r>
      <w:r w:rsidRPr="00AC530C">
        <w:rPr>
          <w:rFonts w:ascii="Times New Roman" w:hAnsi="Times New Roman"/>
          <w:i/>
          <w:sz w:val="22"/>
          <w:szCs w:val="22"/>
          <w:lang w:val="sr-Latn-ME"/>
        </w:rPr>
        <w:t>.</w:t>
      </w:r>
    </w:p>
    <w:p w14:paraId="6602AAB5" w14:textId="77777777" w:rsidR="00C305B5" w:rsidRPr="00AC530C" w:rsidRDefault="00C305B5" w:rsidP="00C305B5">
      <w:pPr>
        <w:tabs>
          <w:tab w:val="left" w:pos="1134"/>
          <w:tab w:val="left" w:pos="1701"/>
        </w:tabs>
        <w:rPr>
          <w:rFonts w:ascii="Times New Roman" w:hAnsi="Times New Roman"/>
          <w:sz w:val="22"/>
          <w:szCs w:val="22"/>
          <w:lang w:val="sr-Latn-ME"/>
        </w:rPr>
      </w:pPr>
    </w:p>
    <w:p w14:paraId="0F5BBED1" w14:textId="77777777" w:rsidR="00C305B5" w:rsidRPr="00AC530C" w:rsidRDefault="00C305B5" w:rsidP="00C305B5">
      <w:pPr>
        <w:tabs>
          <w:tab w:val="left" w:pos="1134"/>
          <w:tab w:val="left" w:pos="1701"/>
        </w:tabs>
        <w:rPr>
          <w:rFonts w:ascii="Times New Roman" w:hAnsi="Times New Roman"/>
          <w:sz w:val="22"/>
          <w:szCs w:val="22"/>
          <w:u w:val="single"/>
          <w:lang w:val="sr-Latn-ME"/>
        </w:rPr>
      </w:pPr>
      <w:r w:rsidRPr="00AC530C">
        <w:rPr>
          <w:rFonts w:ascii="Times New Roman" w:hAnsi="Times New Roman"/>
          <w:sz w:val="22"/>
          <w:szCs w:val="22"/>
          <w:u w:val="single"/>
          <w:lang w:val="sr-Latn-ME"/>
        </w:rPr>
        <w:t xml:space="preserve">Pacijenti sa </w:t>
      </w:r>
      <w:r w:rsidR="00B3049D" w:rsidRPr="00AC530C">
        <w:rPr>
          <w:rFonts w:ascii="Times New Roman" w:hAnsi="Times New Roman"/>
          <w:sz w:val="22"/>
          <w:szCs w:val="22"/>
          <w:u w:val="single"/>
          <w:lang w:val="sr-Latn-ME"/>
        </w:rPr>
        <w:t>oštećenjem bubrega</w:t>
      </w:r>
    </w:p>
    <w:p w14:paraId="4DB42254" w14:textId="3EA0D059" w:rsidR="00C305B5" w:rsidRPr="00AC530C" w:rsidRDefault="00C305B5"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Farmakokinetika</w:t>
      </w:r>
      <w:proofErr w:type="spellEnd"/>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acetata </w:t>
      </w:r>
      <w:r w:rsidR="00447C7F" w:rsidRPr="00AC530C">
        <w:rPr>
          <w:rFonts w:ascii="Times New Roman" w:hAnsi="Times New Roman"/>
          <w:sz w:val="22"/>
          <w:szCs w:val="22"/>
          <w:lang w:val="sr-Latn-ME"/>
        </w:rPr>
        <w:t xml:space="preserve">ispitana </w:t>
      </w:r>
      <w:r w:rsidRPr="00AC530C">
        <w:rPr>
          <w:rFonts w:ascii="Times New Roman" w:hAnsi="Times New Roman"/>
          <w:sz w:val="22"/>
          <w:szCs w:val="22"/>
          <w:lang w:val="sr-Latn-ME"/>
        </w:rPr>
        <w:t xml:space="preserve">je kod pacijenata sa terminalnom fazom bubrežne </w:t>
      </w:r>
      <w:proofErr w:type="spellStart"/>
      <w:r w:rsidRPr="00AC530C">
        <w:rPr>
          <w:rFonts w:ascii="Times New Roman" w:hAnsi="Times New Roman"/>
          <w:sz w:val="22"/>
          <w:szCs w:val="22"/>
          <w:lang w:val="sr-Latn-ME"/>
        </w:rPr>
        <w:t>insuficijencije</w:t>
      </w:r>
      <w:proofErr w:type="spellEnd"/>
      <w:r w:rsidRPr="00AC530C">
        <w:rPr>
          <w:rFonts w:ascii="Times New Roman" w:hAnsi="Times New Roman"/>
          <w:sz w:val="22"/>
          <w:szCs w:val="22"/>
          <w:lang w:val="sr-Latn-ME"/>
        </w:rPr>
        <w:t xml:space="preserve"> koji su na programu </w:t>
      </w:r>
      <w:proofErr w:type="spellStart"/>
      <w:r w:rsidRPr="00AC530C">
        <w:rPr>
          <w:rFonts w:ascii="Times New Roman" w:hAnsi="Times New Roman"/>
          <w:sz w:val="22"/>
          <w:szCs w:val="22"/>
          <w:lang w:val="sr-Latn-ME"/>
        </w:rPr>
        <w:t>hemodijalize</w:t>
      </w:r>
      <w:proofErr w:type="spellEnd"/>
      <w:r w:rsidR="00447C7F" w:rsidRPr="00AC530C">
        <w:rPr>
          <w:rFonts w:ascii="Times New Roman" w:hAnsi="Times New Roman"/>
          <w:sz w:val="22"/>
          <w:szCs w:val="22"/>
          <w:lang w:val="sr-Latn-ME"/>
        </w:rPr>
        <w:t xml:space="preserve"> i u pacijenata</w:t>
      </w:r>
      <w:r w:rsidRPr="00AC530C">
        <w:rPr>
          <w:rFonts w:ascii="Times New Roman" w:hAnsi="Times New Roman"/>
          <w:sz w:val="22"/>
          <w:szCs w:val="22"/>
          <w:lang w:val="sr-Latn-ME"/>
        </w:rPr>
        <w:t xml:space="preserve"> čija je funkcija bubrega normalna. Sistemsko izlaganje </w:t>
      </w:r>
      <w:proofErr w:type="spellStart"/>
      <w:r w:rsidRPr="00AC530C">
        <w:rPr>
          <w:rFonts w:ascii="Times New Roman" w:hAnsi="Times New Roman"/>
          <w:sz w:val="22"/>
          <w:szCs w:val="22"/>
          <w:lang w:val="sr-Latn-ME"/>
        </w:rPr>
        <w:t>abirateronu</w:t>
      </w:r>
      <w:proofErr w:type="spellEnd"/>
      <w:r w:rsidRPr="00AC530C">
        <w:rPr>
          <w:rFonts w:ascii="Times New Roman" w:hAnsi="Times New Roman"/>
          <w:sz w:val="22"/>
          <w:szCs w:val="22"/>
          <w:lang w:val="sr-Latn-ME"/>
        </w:rPr>
        <w:t xml:space="preserve"> posl</w:t>
      </w:r>
      <w:r w:rsidR="00447C7F" w:rsidRPr="00AC530C">
        <w:rPr>
          <w:rFonts w:ascii="Times New Roman" w:hAnsi="Times New Roman"/>
          <w:sz w:val="22"/>
          <w:szCs w:val="22"/>
          <w:lang w:val="sr-Latn-ME"/>
        </w:rPr>
        <w:t>ij</w:t>
      </w:r>
      <w:r w:rsidRPr="00AC530C">
        <w:rPr>
          <w:rFonts w:ascii="Times New Roman" w:hAnsi="Times New Roman"/>
          <w:sz w:val="22"/>
          <w:szCs w:val="22"/>
          <w:lang w:val="sr-Latn-ME"/>
        </w:rPr>
        <w:t xml:space="preserve">e pojedinačne oralne doze od 1000 mg nije povećano kod ispitanika u terminalnoj fazi bubrežne </w:t>
      </w:r>
      <w:proofErr w:type="spellStart"/>
      <w:r w:rsidRPr="00AC530C">
        <w:rPr>
          <w:rFonts w:ascii="Times New Roman" w:hAnsi="Times New Roman"/>
          <w:sz w:val="22"/>
          <w:szCs w:val="22"/>
          <w:lang w:val="sr-Latn-ME"/>
        </w:rPr>
        <w:t>insuficijencije</w:t>
      </w:r>
      <w:proofErr w:type="spellEnd"/>
      <w:r w:rsidRPr="00AC530C">
        <w:rPr>
          <w:rFonts w:ascii="Times New Roman" w:hAnsi="Times New Roman"/>
          <w:sz w:val="22"/>
          <w:szCs w:val="22"/>
          <w:lang w:val="sr-Latn-ME"/>
        </w:rPr>
        <w:t xml:space="preserve"> koji su na dijalizi. Davanje ovog l</w:t>
      </w:r>
      <w:r w:rsidR="005E0F1C" w:rsidRPr="00AC530C">
        <w:rPr>
          <w:rFonts w:ascii="Times New Roman" w:hAnsi="Times New Roman"/>
          <w:sz w:val="22"/>
          <w:szCs w:val="22"/>
          <w:lang w:val="sr-Latn-ME"/>
        </w:rPr>
        <w:t>ij</w:t>
      </w:r>
      <w:r w:rsidRPr="00AC530C">
        <w:rPr>
          <w:rFonts w:ascii="Times New Roman" w:hAnsi="Times New Roman"/>
          <w:sz w:val="22"/>
          <w:szCs w:val="22"/>
          <w:lang w:val="sr-Latn-ME"/>
        </w:rPr>
        <w:t xml:space="preserve">eka pacijentima sa bubrežnom </w:t>
      </w:r>
      <w:proofErr w:type="spellStart"/>
      <w:r w:rsidRPr="00AC530C">
        <w:rPr>
          <w:rFonts w:ascii="Times New Roman" w:hAnsi="Times New Roman"/>
          <w:sz w:val="22"/>
          <w:szCs w:val="22"/>
          <w:lang w:val="sr-Latn-ME"/>
        </w:rPr>
        <w:t>insuficijencijom</w:t>
      </w:r>
      <w:proofErr w:type="spellEnd"/>
      <w:r w:rsidRPr="00AC530C">
        <w:rPr>
          <w:rFonts w:ascii="Times New Roman" w:hAnsi="Times New Roman"/>
          <w:sz w:val="22"/>
          <w:szCs w:val="22"/>
          <w:lang w:val="sr-Latn-ME"/>
        </w:rPr>
        <w:t xml:space="preserve">, uključujući i tešku bubrežnu </w:t>
      </w:r>
      <w:proofErr w:type="spellStart"/>
      <w:r w:rsidRPr="00AC530C">
        <w:rPr>
          <w:rFonts w:ascii="Times New Roman" w:hAnsi="Times New Roman"/>
          <w:sz w:val="22"/>
          <w:szCs w:val="22"/>
          <w:lang w:val="sr-Latn-ME"/>
        </w:rPr>
        <w:t>insuficijenciju</w:t>
      </w:r>
      <w:proofErr w:type="spellEnd"/>
      <w:r w:rsidRPr="00AC530C">
        <w:rPr>
          <w:rFonts w:ascii="Times New Roman" w:hAnsi="Times New Roman"/>
          <w:sz w:val="22"/>
          <w:szCs w:val="22"/>
          <w:lang w:val="sr-Latn-ME"/>
        </w:rPr>
        <w:t>, ne iziskuje smanjenje doze (vid</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eti </w:t>
      </w:r>
      <w:r w:rsidR="00447C7F" w:rsidRPr="00AC530C">
        <w:rPr>
          <w:rFonts w:ascii="Times New Roman" w:hAnsi="Times New Roman"/>
          <w:sz w:val="22"/>
          <w:szCs w:val="22"/>
          <w:lang w:val="sr-Latn-ME"/>
        </w:rPr>
        <w:t xml:space="preserve">dio </w:t>
      </w:r>
      <w:r w:rsidRPr="00AC530C">
        <w:rPr>
          <w:rFonts w:ascii="Times New Roman" w:hAnsi="Times New Roman"/>
          <w:sz w:val="22"/>
          <w:szCs w:val="22"/>
          <w:lang w:val="sr-Latn-ME"/>
        </w:rPr>
        <w:t xml:space="preserve">4.2). Međutim, nema kliničkih iskustava kod pacijenata sa rakom prostate i teškom bubrežnom </w:t>
      </w:r>
      <w:proofErr w:type="spellStart"/>
      <w:r w:rsidRPr="00AC530C">
        <w:rPr>
          <w:rFonts w:ascii="Times New Roman" w:hAnsi="Times New Roman"/>
          <w:sz w:val="22"/>
          <w:szCs w:val="22"/>
          <w:lang w:val="sr-Latn-ME"/>
        </w:rPr>
        <w:t>insuficijencijom</w:t>
      </w:r>
      <w:proofErr w:type="spellEnd"/>
      <w:r w:rsidRPr="00AC530C">
        <w:rPr>
          <w:rFonts w:ascii="Times New Roman" w:hAnsi="Times New Roman"/>
          <w:sz w:val="22"/>
          <w:szCs w:val="22"/>
          <w:lang w:val="sr-Latn-ME"/>
        </w:rPr>
        <w:t>. Stoga se kod ovih pacijenata sav</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etuje oprez.</w:t>
      </w:r>
    </w:p>
    <w:p w14:paraId="1295D885" w14:textId="77777777" w:rsidR="00447C7F" w:rsidRPr="00AC530C" w:rsidRDefault="00447C7F" w:rsidP="00C305B5">
      <w:pPr>
        <w:tabs>
          <w:tab w:val="left" w:pos="1134"/>
          <w:tab w:val="left" w:pos="1701"/>
        </w:tabs>
        <w:outlineLvl w:val="0"/>
        <w:rPr>
          <w:rFonts w:ascii="Times New Roman" w:hAnsi="Times New Roman"/>
          <w:b/>
          <w:sz w:val="22"/>
          <w:szCs w:val="22"/>
          <w:lang w:val="sr-Latn-ME"/>
        </w:rPr>
      </w:pPr>
    </w:p>
    <w:p w14:paraId="19A01E4A" w14:textId="77777777" w:rsidR="00C305B5" w:rsidRPr="00AC530C" w:rsidRDefault="00C305B5" w:rsidP="00C305B5">
      <w:pPr>
        <w:tabs>
          <w:tab w:val="left" w:pos="1134"/>
          <w:tab w:val="left" w:pos="1701"/>
        </w:tabs>
        <w:outlineLvl w:val="0"/>
        <w:rPr>
          <w:rFonts w:ascii="Times New Roman" w:hAnsi="Times New Roman"/>
          <w:sz w:val="22"/>
          <w:szCs w:val="22"/>
          <w:lang w:val="sr-Latn-ME"/>
        </w:rPr>
      </w:pPr>
      <w:r w:rsidRPr="00AC530C">
        <w:rPr>
          <w:rFonts w:ascii="Times New Roman" w:hAnsi="Times New Roman"/>
          <w:b/>
          <w:sz w:val="22"/>
          <w:szCs w:val="22"/>
          <w:lang w:val="sr-Latn-ME"/>
        </w:rPr>
        <w:t xml:space="preserve">5.3 </w:t>
      </w:r>
      <w:proofErr w:type="spellStart"/>
      <w:r w:rsidR="00F449F3" w:rsidRPr="00AC530C">
        <w:rPr>
          <w:rFonts w:ascii="Times New Roman" w:hAnsi="Times New Roman"/>
          <w:b/>
          <w:bCs/>
          <w:sz w:val="22"/>
          <w:szCs w:val="22"/>
          <w:lang w:val="sr-Latn-ME"/>
        </w:rPr>
        <w:t>Pretklinički</w:t>
      </w:r>
      <w:proofErr w:type="spellEnd"/>
      <w:r w:rsidR="00F449F3" w:rsidRPr="00AC530C">
        <w:rPr>
          <w:rFonts w:ascii="Times New Roman" w:hAnsi="Times New Roman"/>
          <w:b/>
          <w:bCs/>
          <w:sz w:val="22"/>
          <w:szCs w:val="22"/>
          <w:lang w:val="sr-Latn-ME"/>
        </w:rPr>
        <w:t xml:space="preserve"> podaci o bezbjednosti</w:t>
      </w:r>
    </w:p>
    <w:p w14:paraId="2EB6CAA9" w14:textId="77777777" w:rsidR="00C305B5" w:rsidRPr="00AC530C" w:rsidRDefault="00C305B5" w:rsidP="00C305B5">
      <w:pPr>
        <w:tabs>
          <w:tab w:val="left" w:pos="1134"/>
          <w:tab w:val="left" w:pos="1701"/>
        </w:tabs>
        <w:rPr>
          <w:rFonts w:ascii="Times New Roman" w:hAnsi="Times New Roman"/>
          <w:sz w:val="22"/>
          <w:szCs w:val="22"/>
          <w:lang w:val="sr-Latn-ME"/>
        </w:rPr>
      </w:pPr>
    </w:p>
    <w:p w14:paraId="35897DB4" w14:textId="77777777" w:rsidR="006B17F8" w:rsidRPr="00AC530C" w:rsidRDefault="0012066F"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svim studijama toksičnosti</w:t>
      </w:r>
      <w:r w:rsidR="00447C7F" w:rsidRPr="00AC530C">
        <w:rPr>
          <w:rFonts w:ascii="Times New Roman" w:hAnsi="Times New Roman"/>
          <w:sz w:val="22"/>
          <w:szCs w:val="22"/>
          <w:lang w:val="sr-Latn-ME"/>
        </w:rPr>
        <w:t xml:space="preserve"> na životinjama</w:t>
      </w:r>
      <w:r w:rsidRPr="00AC530C">
        <w:rPr>
          <w:rFonts w:ascii="Times New Roman" w:hAnsi="Times New Roman"/>
          <w:sz w:val="22"/>
          <w:szCs w:val="22"/>
          <w:lang w:val="sr-Latn-ME"/>
        </w:rPr>
        <w:t xml:space="preserve"> koncentracij</w:t>
      </w:r>
      <w:r w:rsidR="00447C7F" w:rsidRPr="00AC530C">
        <w:rPr>
          <w:rFonts w:ascii="Times New Roman" w:hAnsi="Times New Roman"/>
          <w:sz w:val="22"/>
          <w:szCs w:val="22"/>
          <w:lang w:val="sr-Latn-ME"/>
        </w:rPr>
        <w:t>a</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testosteron</w:t>
      </w:r>
      <w:r w:rsidR="00A21B05" w:rsidRPr="00AC530C">
        <w:rPr>
          <w:rFonts w:ascii="Times New Roman" w:hAnsi="Times New Roman"/>
          <w:sz w:val="22"/>
          <w:szCs w:val="22"/>
          <w:lang w:val="sr-Latn-ME"/>
        </w:rPr>
        <w:t>a</w:t>
      </w:r>
      <w:proofErr w:type="spellEnd"/>
      <w:r w:rsidRPr="00AC530C">
        <w:rPr>
          <w:rFonts w:ascii="Times New Roman" w:hAnsi="Times New Roman"/>
          <w:sz w:val="22"/>
          <w:szCs w:val="22"/>
          <w:lang w:val="sr-Latn-ME"/>
        </w:rPr>
        <w:t xml:space="preserve"> </w:t>
      </w:r>
      <w:r w:rsidR="00447C7F" w:rsidRPr="00AC530C">
        <w:rPr>
          <w:rFonts w:ascii="Times New Roman" w:hAnsi="Times New Roman"/>
          <w:sz w:val="22"/>
          <w:szCs w:val="22"/>
          <w:lang w:val="sr-Latn-ME"/>
        </w:rPr>
        <w:t>u cirkulaciji</w:t>
      </w:r>
      <w:r w:rsidRPr="00AC530C">
        <w:rPr>
          <w:rFonts w:ascii="Times New Roman" w:hAnsi="Times New Roman"/>
          <w:sz w:val="22"/>
          <w:szCs w:val="22"/>
          <w:lang w:val="sr-Latn-ME"/>
        </w:rPr>
        <w:t xml:space="preserve"> bil</w:t>
      </w:r>
      <w:r w:rsidR="00447C7F" w:rsidRPr="00AC530C">
        <w:rPr>
          <w:rFonts w:ascii="Times New Roman" w:hAnsi="Times New Roman"/>
          <w:sz w:val="22"/>
          <w:szCs w:val="22"/>
          <w:lang w:val="sr-Latn-ME"/>
        </w:rPr>
        <w:t>a je</w:t>
      </w:r>
      <w:r w:rsidRPr="00AC530C">
        <w:rPr>
          <w:rFonts w:ascii="Times New Roman" w:hAnsi="Times New Roman"/>
          <w:sz w:val="22"/>
          <w:szCs w:val="22"/>
          <w:lang w:val="sr-Latn-ME"/>
        </w:rPr>
        <w:t xml:space="preserve"> značajno </w:t>
      </w:r>
      <w:r w:rsidR="00447C7F" w:rsidRPr="00AC530C">
        <w:rPr>
          <w:rFonts w:ascii="Times New Roman" w:hAnsi="Times New Roman"/>
          <w:sz w:val="22"/>
          <w:szCs w:val="22"/>
          <w:lang w:val="sr-Latn-ME"/>
        </w:rPr>
        <w:t>snižena</w:t>
      </w:r>
      <w:r w:rsidRPr="00AC530C">
        <w:rPr>
          <w:rFonts w:ascii="Times New Roman" w:hAnsi="Times New Roman"/>
          <w:sz w:val="22"/>
          <w:szCs w:val="22"/>
          <w:lang w:val="sr-Latn-ME"/>
        </w:rPr>
        <w:t>. Kao rezultat</w:t>
      </w:r>
      <w:r w:rsidR="00447C7F" w:rsidRPr="00AC530C">
        <w:rPr>
          <w:rFonts w:ascii="Times New Roman" w:hAnsi="Times New Roman"/>
          <w:sz w:val="22"/>
          <w:szCs w:val="22"/>
          <w:lang w:val="sr-Latn-ME"/>
        </w:rPr>
        <w:t xml:space="preserve"> toga</w:t>
      </w:r>
      <w:r w:rsidRPr="00AC530C">
        <w:rPr>
          <w:rFonts w:ascii="Times New Roman" w:hAnsi="Times New Roman"/>
          <w:sz w:val="22"/>
          <w:szCs w:val="22"/>
          <w:lang w:val="sr-Latn-ME"/>
        </w:rPr>
        <w:t xml:space="preserve"> bil</w:t>
      </w:r>
      <w:r w:rsidR="00A21B05" w:rsidRPr="00AC530C">
        <w:rPr>
          <w:rFonts w:ascii="Times New Roman" w:hAnsi="Times New Roman"/>
          <w:sz w:val="22"/>
          <w:szCs w:val="22"/>
          <w:lang w:val="sr-Latn-ME"/>
        </w:rPr>
        <w:t>e</w:t>
      </w:r>
      <w:r w:rsidRPr="00AC530C">
        <w:rPr>
          <w:rFonts w:ascii="Times New Roman" w:hAnsi="Times New Roman"/>
          <w:sz w:val="22"/>
          <w:szCs w:val="22"/>
          <w:lang w:val="sr-Latn-ME"/>
        </w:rPr>
        <w:t xml:space="preserve"> su </w:t>
      </w:r>
      <w:r w:rsidR="00A21B05" w:rsidRPr="00AC530C">
        <w:rPr>
          <w:rFonts w:ascii="Times New Roman" w:hAnsi="Times New Roman"/>
          <w:sz w:val="22"/>
          <w:szCs w:val="22"/>
          <w:lang w:val="sr-Latn-ME"/>
        </w:rPr>
        <w:t>uočene</w:t>
      </w:r>
      <w:r w:rsidRPr="00AC530C">
        <w:rPr>
          <w:rFonts w:ascii="Times New Roman" w:hAnsi="Times New Roman"/>
          <w:sz w:val="22"/>
          <w:szCs w:val="22"/>
          <w:lang w:val="sr-Latn-ME"/>
        </w:rPr>
        <w:t xml:space="preserve"> prom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ene u vidu smanj</w:t>
      </w:r>
      <w:r w:rsidR="00A21B05" w:rsidRPr="00AC530C">
        <w:rPr>
          <w:rFonts w:ascii="Times New Roman" w:hAnsi="Times New Roman"/>
          <w:sz w:val="22"/>
          <w:szCs w:val="22"/>
          <w:lang w:val="sr-Latn-ME"/>
        </w:rPr>
        <w:t>e</w:t>
      </w:r>
      <w:r w:rsidRPr="00AC530C">
        <w:rPr>
          <w:rFonts w:ascii="Times New Roman" w:hAnsi="Times New Roman"/>
          <w:sz w:val="22"/>
          <w:szCs w:val="22"/>
          <w:lang w:val="sr-Latn-ME"/>
        </w:rPr>
        <w:t xml:space="preserve">ne težine organa </w:t>
      </w:r>
      <w:r w:rsidR="00A21B05" w:rsidRPr="00AC530C">
        <w:rPr>
          <w:rFonts w:ascii="Times New Roman" w:hAnsi="Times New Roman"/>
          <w:sz w:val="22"/>
          <w:szCs w:val="22"/>
          <w:lang w:val="sr-Latn-ME"/>
        </w:rPr>
        <w:t>i</w:t>
      </w:r>
      <w:r w:rsidRPr="00AC530C">
        <w:rPr>
          <w:rFonts w:ascii="Times New Roman" w:hAnsi="Times New Roman"/>
          <w:sz w:val="22"/>
          <w:szCs w:val="22"/>
          <w:lang w:val="sr-Latn-ME"/>
        </w:rPr>
        <w:t xml:space="preserve"> morfoloških </w:t>
      </w:r>
      <w:r w:rsidR="00A21B05" w:rsidRPr="00AC530C">
        <w:rPr>
          <w:rFonts w:ascii="Times New Roman" w:hAnsi="Times New Roman"/>
          <w:sz w:val="22"/>
          <w:szCs w:val="22"/>
          <w:lang w:val="sr-Latn-ME"/>
        </w:rPr>
        <w:t>i</w:t>
      </w:r>
      <w:r w:rsidRPr="00AC530C">
        <w:rPr>
          <w:rFonts w:ascii="Times New Roman" w:hAnsi="Times New Roman"/>
          <w:sz w:val="22"/>
          <w:szCs w:val="22"/>
          <w:lang w:val="sr-Latn-ME"/>
        </w:rPr>
        <w:t>/ili histopatoloških prom</w:t>
      </w:r>
      <w:r w:rsidR="00447C7F"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u reproduktivnim organima </w:t>
      </w:r>
      <w:r w:rsidR="0089190C" w:rsidRPr="00AC530C">
        <w:rPr>
          <w:rFonts w:ascii="Times New Roman" w:hAnsi="Times New Roman"/>
          <w:sz w:val="22"/>
          <w:szCs w:val="22"/>
          <w:lang w:val="sr-Latn-ME"/>
        </w:rPr>
        <w:t>i</w:t>
      </w:r>
      <w:r w:rsidR="00A21B05" w:rsidRPr="00AC530C">
        <w:rPr>
          <w:rFonts w:ascii="Times New Roman" w:hAnsi="Times New Roman"/>
          <w:sz w:val="22"/>
          <w:szCs w:val="22"/>
          <w:lang w:val="sr-Latn-ME"/>
        </w:rPr>
        <w:t xml:space="preserve"> nadbubrežnim žl</w:t>
      </w:r>
      <w:r w:rsidR="00447C7F" w:rsidRPr="00AC530C">
        <w:rPr>
          <w:rFonts w:ascii="Times New Roman" w:hAnsi="Times New Roman"/>
          <w:sz w:val="22"/>
          <w:szCs w:val="22"/>
          <w:lang w:val="sr-Latn-ME"/>
        </w:rPr>
        <w:t>ij</w:t>
      </w:r>
      <w:r w:rsidR="00A21B05" w:rsidRPr="00AC530C">
        <w:rPr>
          <w:rFonts w:ascii="Times New Roman" w:hAnsi="Times New Roman"/>
          <w:sz w:val="22"/>
          <w:szCs w:val="22"/>
          <w:lang w:val="sr-Latn-ME"/>
        </w:rPr>
        <w:t xml:space="preserve">ezdama, hipofizi </w:t>
      </w:r>
      <w:r w:rsidR="00447C7F" w:rsidRPr="00AC530C">
        <w:rPr>
          <w:rFonts w:ascii="Times New Roman" w:hAnsi="Times New Roman"/>
          <w:sz w:val="22"/>
          <w:szCs w:val="22"/>
          <w:lang w:val="sr-Latn-ME"/>
        </w:rPr>
        <w:t>i</w:t>
      </w:r>
      <w:r w:rsidR="00A21B05" w:rsidRPr="00AC530C">
        <w:rPr>
          <w:rFonts w:ascii="Times New Roman" w:hAnsi="Times New Roman"/>
          <w:sz w:val="22"/>
          <w:szCs w:val="22"/>
          <w:lang w:val="sr-Latn-ME"/>
        </w:rPr>
        <w:t xml:space="preserve"> ml</w:t>
      </w:r>
      <w:r w:rsidR="005E0F1C" w:rsidRPr="00AC530C">
        <w:rPr>
          <w:rFonts w:ascii="Times New Roman" w:hAnsi="Times New Roman"/>
          <w:sz w:val="22"/>
          <w:szCs w:val="22"/>
          <w:lang w:val="sr-Latn-ME"/>
        </w:rPr>
        <w:t>ij</w:t>
      </w:r>
      <w:r w:rsidR="00A21B05" w:rsidRPr="00AC530C">
        <w:rPr>
          <w:rFonts w:ascii="Times New Roman" w:hAnsi="Times New Roman"/>
          <w:sz w:val="22"/>
          <w:szCs w:val="22"/>
          <w:lang w:val="sr-Latn-ME"/>
        </w:rPr>
        <w:t>ečnim žl</w:t>
      </w:r>
      <w:r w:rsidR="00447C7F" w:rsidRPr="00AC530C">
        <w:rPr>
          <w:rFonts w:ascii="Times New Roman" w:hAnsi="Times New Roman"/>
          <w:sz w:val="22"/>
          <w:szCs w:val="22"/>
          <w:lang w:val="sr-Latn-ME"/>
        </w:rPr>
        <w:t>ij</w:t>
      </w:r>
      <w:r w:rsidR="00A21B05" w:rsidRPr="00AC530C">
        <w:rPr>
          <w:rFonts w:ascii="Times New Roman" w:hAnsi="Times New Roman"/>
          <w:sz w:val="22"/>
          <w:szCs w:val="22"/>
          <w:lang w:val="sr-Latn-ME"/>
        </w:rPr>
        <w:t>ezdama.</w:t>
      </w:r>
      <w:r w:rsidR="00447C7F" w:rsidRPr="00AC530C">
        <w:rPr>
          <w:rFonts w:ascii="Times New Roman" w:hAnsi="Times New Roman"/>
          <w:sz w:val="22"/>
          <w:szCs w:val="22"/>
          <w:lang w:val="sr-Latn-ME"/>
        </w:rPr>
        <w:t xml:space="preserve"> </w:t>
      </w:r>
      <w:r w:rsidRPr="00AC530C">
        <w:rPr>
          <w:rFonts w:ascii="Times New Roman" w:hAnsi="Times New Roman"/>
          <w:sz w:val="22"/>
          <w:szCs w:val="22"/>
          <w:lang w:val="sr-Latn-ME"/>
        </w:rPr>
        <w:t>Sve prom</w:t>
      </w:r>
      <w:r w:rsidR="005E0F1C" w:rsidRPr="00AC530C">
        <w:rPr>
          <w:rFonts w:ascii="Times New Roman" w:hAnsi="Times New Roman"/>
          <w:sz w:val="22"/>
          <w:szCs w:val="22"/>
          <w:lang w:val="sr-Latn-ME"/>
        </w:rPr>
        <w:t>j</w:t>
      </w:r>
      <w:r w:rsidRPr="00AC530C">
        <w:rPr>
          <w:rFonts w:ascii="Times New Roman" w:hAnsi="Times New Roman"/>
          <w:sz w:val="22"/>
          <w:szCs w:val="22"/>
          <w:lang w:val="sr-Latn-ME"/>
        </w:rPr>
        <w:t xml:space="preserve">ene su bile kompletno ili parcijalno </w:t>
      </w:r>
      <w:proofErr w:type="spellStart"/>
      <w:r w:rsidRPr="00AC530C">
        <w:rPr>
          <w:rFonts w:ascii="Times New Roman" w:hAnsi="Times New Roman"/>
          <w:sz w:val="22"/>
          <w:szCs w:val="22"/>
          <w:lang w:val="sr-Latn-ME"/>
        </w:rPr>
        <w:t>reverzibilne</w:t>
      </w:r>
      <w:proofErr w:type="spellEnd"/>
      <w:r w:rsidRPr="00AC530C">
        <w:rPr>
          <w:rFonts w:ascii="Times New Roman" w:hAnsi="Times New Roman"/>
          <w:sz w:val="22"/>
          <w:szCs w:val="22"/>
          <w:lang w:val="sr-Latn-ME"/>
        </w:rPr>
        <w:t xml:space="preserve">. </w:t>
      </w:r>
      <w:r w:rsidR="005E22C7" w:rsidRPr="00AC530C">
        <w:rPr>
          <w:rFonts w:ascii="Times New Roman" w:hAnsi="Times New Roman"/>
          <w:sz w:val="22"/>
          <w:szCs w:val="22"/>
          <w:lang w:val="sr-Latn-ME"/>
        </w:rPr>
        <w:t>Prom</w:t>
      </w:r>
      <w:r w:rsidR="005E0F1C" w:rsidRPr="00AC530C">
        <w:rPr>
          <w:rFonts w:ascii="Times New Roman" w:hAnsi="Times New Roman"/>
          <w:sz w:val="22"/>
          <w:szCs w:val="22"/>
          <w:lang w:val="sr-Latn-ME"/>
        </w:rPr>
        <w:t>j</w:t>
      </w:r>
      <w:r w:rsidR="005E22C7" w:rsidRPr="00AC530C">
        <w:rPr>
          <w:rFonts w:ascii="Times New Roman" w:hAnsi="Times New Roman"/>
          <w:sz w:val="22"/>
          <w:szCs w:val="22"/>
          <w:lang w:val="sr-Latn-ME"/>
        </w:rPr>
        <w:t xml:space="preserve">ene u </w:t>
      </w:r>
      <w:proofErr w:type="spellStart"/>
      <w:r w:rsidR="005E22C7" w:rsidRPr="00AC530C">
        <w:rPr>
          <w:rFonts w:ascii="Times New Roman" w:hAnsi="Times New Roman"/>
          <w:sz w:val="22"/>
          <w:szCs w:val="22"/>
          <w:lang w:val="sr-Latn-ME"/>
        </w:rPr>
        <w:t>repoduktivnim</w:t>
      </w:r>
      <w:proofErr w:type="spellEnd"/>
      <w:r w:rsidR="005E22C7" w:rsidRPr="00AC530C">
        <w:rPr>
          <w:rFonts w:ascii="Times New Roman" w:hAnsi="Times New Roman"/>
          <w:sz w:val="22"/>
          <w:szCs w:val="22"/>
          <w:lang w:val="sr-Latn-ME"/>
        </w:rPr>
        <w:t xml:space="preserve"> organima </w:t>
      </w:r>
      <w:r w:rsidR="006B17F8" w:rsidRPr="00AC530C">
        <w:rPr>
          <w:rFonts w:ascii="Times New Roman" w:hAnsi="Times New Roman"/>
          <w:sz w:val="22"/>
          <w:szCs w:val="22"/>
          <w:lang w:val="sr-Latn-ME"/>
        </w:rPr>
        <w:t>i</w:t>
      </w:r>
      <w:r w:rsidR="005E22C7" w:rsidRPr="00AC530C">
        <w:rPr>
          <w:rFonts w:ascii="Times New Roman" w:hAnsi="Times New Roman"/>
          <w:sz w:val="22"/>
          <w:szCs w:val="22"/>
          <w:lang w:val="sr-Latn-ME"/>
        </w:rPr>
        <w:t xml:space="preserve"> </w:t>
      </w:r>
      <w:proofErr w:type="spellStart"/>
      <w:r w:rsidR="005E22C7" w:rsidRPr="00AC530C">
        <w:rPr>
          <w:rFonts w:ascii="Times New Roman" w:hAnsi="Times New Roman"/>
          <w:sz w:val="22"/>
          <w:szCs w:val="22"/>
          <w:lang w:val="sr-Latn-ME"/>
        </w:rPr>
        <w:t>androgen</w:t>
      </w:r>
      <w:proofErr w:type="spellEnd"/>
      <w:r w:rsidR="005E22C7" w:rsidRPr="00AC530C">
        <w:rPr>
          <w:rFonts w:ascii="Times New Roman" w:hAnsi="Times New Roman"/>
          <w:sz w:val="22"/>
          <w:szCs w:val="22"/>
          <w:lang w:val="sr-Latn-ME"/>
        </w:rPr>
        <w:t xml:space="preserve">-senzitivnim organima su u skladu </w:t>
      </w:r>
      <w:r w:rsidR="00A21B05" w:rsidRPr="00AC530C">
        <w:rPr>
          <w:rFonts w:ascii="Times New Roman" w:hAnsi="Times New Roman"/>
          <w:sz w:val="22"/>
          <w:szCs w:val="22"/>
          <w:lang w:val="sr-Latn-ME"/>
        </w:rPr>
        <w:t>s</w:t>
      </w:r>
      <w:r w:rsidR="005E22C7" w:rsidRPr="00AC530C">
        <w:rPr>
          <w:rFonts w:ascii="Times New Roman" w:hAnsi="Times New Roman"/>
          <w:sz w:val="22"/>
          <w:szCs w:val="22"/>
          <w:lang w:val="sr-Latn-ME"/>
        </w:rPr>
        <w:t xml:space="preserve">a farmakologijom </w:t>
      </w:r>
      <w:proofErr w:type="spellStart"/>
      <w:r w:rsidR="005E22C7" w:rsidRPr="00AC530C">
        <w:rPr>
          <w:rFonts w:ascii="Times New Roman" w:hAnsi="Times New Roman"/>
          <w:sz w:val="22"/>
          <w:szCs w:val="22"/>
          <w:lang w:val="sr-Latn-ME"/>
        </w:rPr>
        <w:t>abiraterona</w:t>
      </w:r>
      <w:proofErr w:type="spellEnd"/>
      <w:r w:rsidR="005E22C7" w:rsidRPr="00AC530C">
        <w:rPr>
          <w:rFonts w:ascii="Times New Roman" w:hAnsi="Times New Roman"/>
          <w:sz w:val="22"/>
          <w:szCs w:val="22"/>
          <w:lang w:val="sr-Latn-ME"/>
        </w:rPr>
        <w:t xml:space="preserve">. </w:t>
      </w:r>
      <w:r w:rsidR="007D2625" w:rsidRPr="00AC530C">
        <w:rPr>
          <w:rFonts w:ascii="Times New Roman" w:hAnsi="Times New Roman"/>
          <w:sz w:val="22"/>
          <w:szCs w:val="22"/>
          <w:lang w:val="sr-Latn-ME"/>
        </w:rPr>
        <w:t>Sve hormonalne prom</w:t>
      </w:r>
      <w:r w:rsidR="005E0F1C" w:rsidRPr="00AC530C">
        <w:rPr>
          <w:rFonts w:ascii="Times New Roman" w:hAnsi="Times New Roman"/>
          <w:sz w:val="22"/>
          <w:szCs w:val="22"/>
          <w:lang w:val="sr-Latn-ME"/>
        </w:rPr>
        <w:t>j</w:t>
      </w:r>
      <w:r w:rsidR="007D2625" w:rsidRPr="00AC530C">
        <w:rPr>
          <w:rFonts w:ascii="Times New Roman" w:hAnsi="Times New Roman"/>
          <w:sz w:val="22"/>
          <w:szCs w:val="22"/>
          <w:lang w:val="sr-Latn-ME"/>
        </w:rPr>
        <w:t>ene koj</w:t>
      </w:r>
      <w:r w:rsidR="006B17F8" w:rsidRPr="00AC530C">
        <w:rPr>
          <w:rFonts w:ascii="Times New Roman" w:hAnsi="Times New Roman"/>
          <w:sz w:val="22"/>
          <w:szCs w:val="22"/>
          <w:lang w:val="sr-Latn-ME"/>
        </w:rPr>
        <w:t xml:space="preserve">e su bile povezane sa terapijom su </w:t>
      </w:r>
      <w:r w:rsidR="00A21B05" w:rsidRPr="00AC530C">
        <w:rPr>
          <w:rFonts w:ascii="Times New Roman" w:hAnsi="Times New Roman"/>
          <w:sz w:val="22"/>
          <w:szCs w:val="22"/>
          <w:lang w:val="sr-Latn-ME"/>
        </w:rPr>
        <w:t xml:space="preserve">bile </w:t>
      </w:r>
      <w:proofErr w:type="spellStart"/>
      <w:r w:rsidR="00A21B05" w:rsidRPr="00AC530C">
        <w:rPr>
          <w:rFonts w:ascii="Times New Roman" w:hAnsi="Times New Roman"/>
          <w:sz w:val="22"/>
          <w:szCs w:val="22"/>
          <w:lang w:val="sr-Latn-ME"/>
        </w:rPr>
        <w:t>reverzibilne</w:t>
      </w:r>
      <w:proofErr w:type="spellEnd"/>
      <w:r w:rsidR="006B17F8" w:rsidRPr="00AC530C">
        <w:rPr>
          <w:rFonts w:ascii="Times New Roman" w:hAnsi="Times New Roman"/>
          <w:sz w:val="22"/>
          <w:szCs w:val="22"/>
          <w:lang w:val="sr-Latn-ME"/>
        </w:rPr>
        <w:t xml:space="preserve"> ili je pokazana tendencija </w:t>
      </w:r>
      <w:r w:rsidR="00447C7F" w:rsidRPr="00AC530C">
        <w:rPr>
          <w:rFonts w:ascii="Times New Roman" w:hAnsi="Times New Roman"/>
          <w:sz w:val="22"/>
          <w:szCs w:val="22"/>
          <w:lang w:val="sr-Latn-ME"/>
        </w:rPr>
        <w:t xml:space="preserve">poboljšanja </w:t>
      </w:r>
      <w:r w:rsidR="006B17F8" w:rsidRPr="00AC530C">
        <w:rPr>
          <w:rFonts w:ascii="Times New Roman" w:hAnsi="Times New Roman"/>
          <w:sz w:val="22"/>
          <w:szCs w:val="22"/>
          <w:lang w:val="sr-Latn-ME"/>
        </w:rPr>
        <w:t>nakon 4</w:t>
      </w:r>
      <w:r w:rsidR="00A21B05" w:rsidRPr="00AC530C">
        <w:rPr>
          <w:rFonts w:ascii="Times New Roman" w:hAnsi="Times New Roman"/>
          <w:sz w:val="22"/>
          <w:szCs w:val="22"/>
          <w:lang w:val="sr-Latn-ME"/>
        </w:rPr>
        <w:t>-</w:t>
      </w:r>
      <w:r w:rsidR="006B17F8" w:rsidRPr="00AC530C">
        <w:rPr>
          <w:rFonts w:ascii="Times New Roman" w:hAnsi="Times New Roman"/>
          <w:sz w:val="22"/>
          <w:szCs w:val="22"/>
          <w:lang w:val="sr-Latn-ME"/>
        </w:rPr>
        <w:t xml:space="preserve"> ned</w:t>
      </w:r>
      <w:r w:rsidR="00447C7F" w:rsidRPr="00AC530C">
        <w:rPr>
          <w:rFonts w:ascii="Times New Roman" w:hAnsi="Times New Roman"/>
          <w:sz w:val="22"/>
          <w:szCs w:val="22"/>
          <w:lang w:val="sr-Latn-ME"/>
        </w:rPr>
        <w:t>j</w:t>
      </w:r>
      <w:r w:rsidR="006B17F8" w:rsidRPr="00AC530C">
        <w:rPr>
          <w:rFonts w:ascii="Times New Roman" w:hAnsi="Times New Roman"/>
          <w:sz w:val="22"/>
          <w:szCs w:val="22"/>
          <w:lang w:val="sr-Latn-ME"/>
        </w:rPr>
        <w:t>elj</w:t>
      </w:r>
      <w:r w:rsidR="00A21B05" w:rsidRPr="00AC530C">
        <w:rPr>
          <w:rFonts w:ascii="Times New Roman" w:hAnsi="Times New Roman"/>
          <w:sz w:val="22"/>
          <w:szCs w:val="22"/>
          <w:lang w:val="sr-Latn-ME"/>
        </w:rPr>
        <w:t>nog</w:t>
      </w:r>
      <w:r w:rsidR="006B17F8" w:rsidRPr="00AC530C">
        <w:rPr>
          <w:rFonts w:ascii="Times New Roman" w:hAnsi="Times New Roman"/>
          <w:sz w:val="22"/>
          <w:szCs w:val="22"/>
          <w:lang w:val="sr-Latn-ME"/>
        </w:rPr>
        <w:t xml:space="preserve"> period</w:t>
      </w:r>
      <w:r w:rsidR="00A21B05" w:rsidRPr="00AC530C">
        <w:rPr>
          <w:rFonts w:ascii="Times New Roman" w:hAnsi="Times New Roman"/>
          <w:sz w:val="22"/>
          <w:szCs w:val="22"/>
          <w:lang w:val="sr-Latn-ME"/>
        </w:rPr>
        <w:t>a</w:t>
      </w:r>
      <w:r w:rsidR="006B17F8" w:rsidRPr="00AC530C">
        <w:rPr>
          <w:rFonts w:ascii="Times New Roman" w:hAnsi="Times New Roman"/>
          <w:sz w:val="22"/>
          <w:szCs w:val="22"/>
          <w:lang w:val="sr-Latn-ME"/>
        </w:rPr>
        <w:t xml:space="preserve"> oporavka. </w:t>
      </w:r>
    </w:p>
    <w:p w14:paraId="76A820BA" w14:textId="77777777" w:rsidR="006B17F8" w:rsidRPr="00AC530C" w:rsidRDefault="006B17F8" w:rsidP="00C305B5">
      <w:pPr>
        <w:tabs>
          <w:tab w:val="left" w:pos="1134"/>
          <w:tab w:val="left" w:pos="1701"/>
        </w:tabs>
        <w:rPr>
          <w:rFonts w:ascii="Times New Roman" w:hAnsi="Times New Roman"/>
          <w:sz w:val="22"/>
          <w:szCs w:val="22"/>
          <w:lang w:val="sr-Latn-ME"/>
        </w:rPr>
      </w:pPr>
    </w:p>
    <w:p w14:paraId="2AFC8492" w14:textId="535688F3" w:rsidR="006B17F8" w:rsidRPr="00AC530C" w:rsidRDefault="006B17F8"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 ispitivanj</w:t>
      </w:r>
      <w:r w:rsidR="00447C7F" w:rsidRPr="00AC530C">
        <w:rPr>
          <w:rFonts w:ascii="Times New Roman" w:hAnsi="Times New Roman"/>
          <w:sz w:val="22"/>
          <w:szCs w:val="22"/>
          <w:lang w:val="sr-Latn-ME"/>
        </w:rPr>
        <w:t>ima</w:t>
      </w:r>
      <w:r w:rsidRPr="00AC530C">
        <w:rPr>
          <w:rFonts w:ascii="Times New Roman" w:hAnsi="Times New Roman"/>
          <w:sz w:val="22"/>
          <w:szCs w:val="22"/>
          <w:lang w:val="sr-Latn-ME"/>
        </w:rPr>
        <w:t xml:space="preserve"> plodnosti kod žen</w:t>
      </w:r>
      <w:r w:rsidR="00A21B05" w:rsidRPr="00AC530C">
        <w:rPr>
          <w:rFonts w:ascii="Times New Roman" w:hAnsi="Times New Roman"/>
          <w:sz w:val="22"/>
          <w:szCs w:val="22"/>
          <w:lang w:val="sr-Latn-ME"/>
        </w:rPr>
        <w:t>ki</w:t>
      </w:r>
      <w:r w:rsidRPr="00AC530C">
        <w:rPr>
          <w:rFonts w:ascii="Times New Roman" w:hAnsi="Times New Roman"/>
          <w:sz w:val="22"/>
          <w:szCs w:val="22"/>
          <w:lang w:val="sr-Latn-ME"/>
        </w:rPr>
        <w:t xml:space="preserve"> i mu</w:t>
      </w:r>
      <w:r w:rsidR="00A21B05" w:rsidRPr="00AC530C">
        <w:rPr>
          <w:rFonts w:ascii="Times New Roman" w:hAnsi="Times New Roman"/>
          <w:sz w:val="22"/>
          <w:szCs w:val="22"/>
          <w:lang w:val="sr-Latn-ME"/>
        </w:rPr>
        <w:t>žjaka</w:t>
      </w:r>
      <w:r w:rsidRPr="00AC530C">
        <w:rPr>
          <w:rFonts w:ascii="Times New Roman" w:hAnsi="Times New Roman"/>
          <w:sz w:val="22"/>
          <w:szCs w:val="22"/>
          <w:lang w:val="sr-Latn-ME"/>
        </w:rPr>
        <w:t xml:space="preserve"> pacova,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uticao </w:t>
      </w:r>
      <w:r w:rsidR="00A21B05" w:rsidRPr="00AC530C">
        <w:rPr>
          <w:rFonts w:ascii="Times New Roman" w:hAnsi="Times New Roman"/>
          <w:sz w:val="22"/>
          <w:szCs w:val="22"/>
          <w:lang w:val="sr-Latn-ME"/>
        </w:rPr>
        <w:t xml:space="preserve">je </w:t>
      </w:r>
      <w:r w:rsidRPr="00AC530C">
        <w:rPr>
          <w:rFonts w:ascii="Times New Roman" w:hAnsi="Times New Roman"/>
          <w:sz w:val="22"/>
          <w:szCs w:val="22"/>
          <w:lang w:val="sr-Latn-ME"/>
        </w:rPr>
        <w:t xml:space="preserve">na smanjenje plodnosti, što je bilo potpuno </w:t>
      </w:r>
      <w:proofErr w:type="spellStart"/>
      <w:r w:rsidRPr="00AC530C">
        <w:rPr>
          <w:rFonts w:ascii="Times New Roman" w:hAnsi="Times New Roman"/>
          <w:sz w:val="22"/>
          <w:szCs w:val="22"/>
          <w:lang w:val="sr-Latn-ME"/>
        </w:rPr>
        <w:t>reverzibilno</w:t>
      </w:r>
      <w:proofErr w:type="spellEnd"/>
      <w:r w:rsidRPr="00AC530C">
        <w:rPr>
          <w:rFonts w:ascii="Times New Roman" w:hAnsi="Times New Roman"/>
          <w:sz w:val="22"/>
          <w:szCs w:val="22"/>
          <w:lang w:val="sr-Latn-ME"/>
        </w:rPr>
        <w:t xml:space="preserve"> u toku 4 do 16 ned</w:t>
      </w:r>
      <w:r w:rsidR="00903DAF" w:rsidRPr="00AC530C">
        <w:rPr>
          <w:rFonts w:ascii="Times New Roman" w:hAnsi="Times New Roman"/>
          <w:sz w:val="22"/>
          <w:szCs w:val="22"/>
          <w:lang w:val="sr-Latn-ME"/>
        </w:rPr>
        <w:t>j</w:t>
      </w:r>
      <w:r w:rsidRPr="00AC530C">
        <w:rPr>
          <w:rFonts w:ascii="Times New Roman" w:hAnsi="Times New Roman"/>
          <w:sz w:val="22"/>
          <w:szCs w:val="22"/>
          <w:lang w:val="sr-Latn-ME"/>
        </w:rPr>
        <w:t xml:space="preserve">elja nakon prestanka terapije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acetatom.</w:t>
      </w:r>
    </w:p>
    <w:p w14:paraId="34769867" w14:textId="77777777" w:rsidR="006B17F8" w:rsidRPr="00AC530C" w:rsidRDefault="006B17F8"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razvojnim studijama toksičnosti kod pacova,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je uticao na trudnoću uključujući </w:t>
      </w:r>
      <w:proofErr w:type="spellStart"/>
      <w:r w:rsidRPr="00AC530C">
        <w:rPr>
          <w:rFonts w:ascii="Times New Roman" w:hAnsi="Times New Roman"/>
          <w:sz w:val="22"/>
          <w:szCs w:val="22"/>
          <w:lang w:val="sr-Latn-ME"/>
        </w:rPr>
        <w:t>fetalnu</w:t>
      </w:r>
      <w:proofErr w:type="spellEnd"/>
      <w:r w:rsidRPr="00AC530C">
        <w:rPr>
          <w:rFonts w:ascii="Times New Roman" w:hAnsi="Times New Roman"/>
          <w:sz w:val="22"/>
          <w:szCs w:val="22"/>
          <w:lang w:val="sr-Latn-ME"/>
        </w:rPr>
        <w:t xml:space="preserve"> težinu i preživljavanje. </w:t>
      </w:r>
      <w:r w:rsidR="00A21B05" w:rsidRPr="00AC530C">
        <w:rPr>
          <w:rFonts w:ascii="Times New Roman" w:hAnsi="Times New Roman"/>
          <w:sz w:val="22"/>
          <w:szCs w:val="22"/>
          <w:lang w:val="sr-Latn-ME"/>
        </w:rPr>
        <w:t>Uočeni su</w:t>
      </w:r>
      <w:r w:rsidRPr="00AC530C">
        <w:rPr>
          <w:rFonts w:ascii="Times New Roman" w:hAnsi="Times New Roman"/>
          <w:sz w:val="22"/>
          <w:szCs w:val="22"/>
          <w:lang w:val="sr-Latn-ME"/>
        </w:rPr>
        <w:t xml:space="preserve"> efekti na eksterne </w:t>
      </w:r>
      <w:r w:rsidR="00447C7F" w:rsidRPr="00AC530C">
        <w:rPr>
          <w:rFonts w:ascii="Times New Roman" w:hAnsi="Times New Roman"/>
          <w:sz w:val="22"/>
          <w:szCs w:val="22"/>
          <w:lang w:val="sr-Latn-ME"/>
        </w:rPr>
        <w:t>polne organe</w:t>
      </w:r>
      <w:r w:rsidRPr="00AC530C">
        <w:rPr>
          <w:rFonts w:ascii="Times New Roman" w:hAnsi="Times New Roman"/>
          <w:sz w:val="22"/>
          <w:szCs w:val="22"/>
          <w:lang w:val="sr-Latn-ME"/>
        </w:rPr>
        <w:t xml:space="preserve">, iako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xml:space="preserve"> acetat nije bio </w:t>
      </w:r>
      <w:proofErr w:type="spellStart"/>
      <w:r w:rsidRPr="00AC530C">
        <w:rPr>
          <w:rFonts w:ascii="Times New Roman" w:hAnsi="Times New Roman"/>
          <w:sz w:val="22"/>
          <w:szCs w:val="22"/>
          <w:lang w:val="sr-Latn-ME"/>
        </w:rPr>
        <w:t>teratogen</w:t>
      </w:r>
      <w:proofErr w:type="spellEnd"/>
      <w:r w:rsidRPr="00AC530C">
        <w:rPr>
          <w:rFonts w:ascii="Times New Roman" w:hAnsi="Times New Roman"/>
          <w:sz w:val="22"/>
          <w:szCs w:val="22"/>
          <w:lang w:val="sr-Latn-ME"/>
        </w:rPr>
        <w:t>.</w:t>
      </w:r>
    </w:p>
    <w:p w14:paraId="44C16635" w14:textId="77777777" w:rsidR="006B17F8" w:rsidRPr="00AC530C" w:rsidRDefault="006B17F8" w:rsidP="00C305B5">
      <w:pPr>
        <w:tabs>
          <w:tab w:val="left" w:pos="1134"/>
          <w:tab w:val="left" w:pos="1701"/>
        </w:tabs>
        <w:rPr>
          <w:rFonts w:ascii="Times New Roman" w:hAnsi="Times New Roman"/>
          <w:sz w:val="22"/>
          <w:szCs w:val="22"/>
          <w:lang w:val="sr-Latn-ME"/>
        </w:rPr>
      </w:pPr>
    </w:p>
    <w:p w14:paraId="4A7AE156" w14:textId="77777777" w:rsidR="006B17F8" w:rsidRPr="00AC530C" w:rsidRDefault="006B17F8"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U ovim studijama plodnosti i toksičnosti koje su </w:t>
      </w:r>
      <w:r w:rsidR="00447C7F" w:rsidRPr="00AC530C">
        <w:rPr>
          <w:rFonts w:ascii="Times New Roman" w:hAnsi="Times New Roman"/>
          <w:sz w:val="22"/>
          <w:szCs w:val="22"/>
          <w:lang w:val="sr-Latn-ME"/>
        </w:rPr>
        <w:t xml:space="preserve">izvedene </w:t>
      </w:r>
      <w:r w:rsidRPr="00AC530C">
        <w:rPr>
          <w:rFonts w:ascii="Times New Roman" w:hAnsi="Times New Roman"/>
          <w:sz w:val="22"/>
          <w:szCs w:val="22"/>
          <w:lang w:val="sr-Latn-ME"/>
        </w:rPr>
        <w:t>na pacovima, svi efekti su bili povezani sa farmakološkom aktivno</w:t>
      </w:r>
      <w:r w:rsidR="00447C7F" w:rsidRPr="00AC530C">
        <w:rPr>
          <w:rFonts w:ascii="Times New Roman" w:hAnsi="Times New Roman"/>
          <w:sz w:val="22"/>
          <w:szCs w:val="22"/>
          <w:lang w:val="sr-Latn-ME"/>
        </w:rPr>
        <w:t>šću</w:t>
      </w:r>
      <w:r w:rsidRPr="00AC530C">
        <w:rPr>
          <w:rFonts w:ascii="Times New Roman" w:hAnsi="Times New Roman"/>
          <w:sz w:val="22"/>
          <w:szCs w:val="22"/>
          <w:lang w:val="sr-Latn-ME"/>
        </w:rPr>
        <w:t xml:space="preserve"> </w:t>
      </w:r>
      <w:proofErr w:type="spellStart"/>
      <w:r w:rsidRPr="00AC530C">
        <w:rPr>
          <w:rFonts w:ascii="Times New Roman" w:hAnsi="Times New Roman"/>
          <w:sz w:val="22"/>
          <w:szCs w:val="22"/>
          <w:lang w:val="sr-Latn-ME"/>
        </w:rPr>
        <w:t>abitaterona</w:t>
      </w:r>
      <w:proofErr w:type="spellEnd"/>
      <w:r w:rsidRPr="00AC530C">
        <w:rPr>
          <w:rFonts w:ascii="Times New Roman" w:hAnsi="Times New Roman"/>
          <w:sz w:val="22"/>
          <w:szCs w:val="22"/>
          <w:lang w:val="sr-Latn-ME"/>
        </w:rPr>
        <w:t>.</w:t>
      </w:r>
    </w:p>
    <w:p w14:paraId="6723712A" w14:textId="77777777" w:rsidR="00C305B5" w:rsidRPr="00AC530C" w:rsidRDefault="006B17F8"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 </w:t>
      </w:r>
    </w:p>
    <w:p w14:paraId="39F2D1EA" w14:textId="17A7A4B4" w:rsidR="00E41551" w:rsidRPr="00AC530C" w:rsidRDefault="00447C7F"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Osim </w:t>
      </w:r>
      <w:r w:rsidR="00C305B5" w:rsidRPr="00AC530C">
        <w:rPr>
          <w:rFonts w:ascii="Times New Roman" w:hAnsi="Times New Roman"/>
          <w:sz w:val="22"/>
          <w:szCs w:val="22"/>
          <w:lang w:val="sr-Latn-ME"/>
        </w:rPr>
        <w:t>prom</w:t>
      </w:r>
      <w:r w:rsidR="005E0F1C" w:rsidRPr="00AC530C">
        <w:rPr>
          <w:rFonts w:ascii="Times New Roman" w:hAnsi="Times New Roman"/>
          <w:sz w:val="22"/>
          <w:szCs w:val="22"/>
          <w:lang w:val="sr-Latn-ME"/>
        </w:rPr>
        <w:t>j</w:t>
      </w:r>
      <w:r w:rsidR="00C305B5" w:rsidRPr="00AC530C">
        <w:rPr>
          <w:rFonts w:ascii="Times New Roman" w:hAnsi="Times New Roman"/>
          <w:sz w:val="22"/>
          <w:szCs w:val="22"/>
          <w:lang w:val="sr-Latn-ME"/>
        </w:rPr>
        <w:t>ena na reproduktivnim organima koje su zab</w:t>
      </w:r>
      <w:r w:rsidR="005E0F1C" w:rsidRPr="00AC530C">
        <w:rPr>
          <w:rFonts w:ascii="Times New Roman" w:hAnsi="Times New Roman"/>
          <w:sz w:val="22"/>
          <w:szCs w:val="22"/>
          <w:lang w:val="sr-Latn-ME"/>
        </w:rPr>
        <w:t>ilj</w:t>
      </w:r>
      <w:r w:rsidR="00C305B5" w:rsidRPr="00AC530C">
        <w:rPr>
          <w:rFonts w:ascii="Times New Roman" w:hAnsi="Times New Roman"/>
          <w:sz w:val="22"/>
          <w:szCs w:val="22"/>
          <w:lang w:val="sr-Latn-ME"/>
        </w:rPr>
        <w:t xml:space="preserve">ežene u svim </w:t>
      </w:r>
      <w:proofErr w:type="spellStart"/>
      <w:r w:rsidR="00C305B5" w:rsidRPr="00AC530C">
        <w:rPr>
          <w:rFonts w:ascii="Times New Roman" w:hAnsi="Times New Roman"/>
          <w:sz w:val="22"/>
          <w:szCs w:val="22"/>
          <w:lang w:val="sr-Latn-ME"/>
        </w:rPr>
        <w:t>toksikološkim</w:t>
      </w:r>
      <w:proofErr w:type="spellEnd"/>
      <w:r w:rsidR="00C305B5" w:rsidRPr="00AC530C">
        <w:rPr>
          <w:rFonts w:ascii="Times New Roman" w:hAnsi="Times New Roman"/>
          <w:sz w:val="22"/>
          <w:szCs w:val="22"/>
          <w:lang w:val="sr-Latn-ME"/>
        </w:rPr>
        <w:t xml:space="preserve"> ispitivanjima na životinjama, </w:t>
      </w:r>
      <w:proofErr w:type="spellStart"/>
      <w:r w:rsidRPr="00AC530C">
        <w:rPr>
          <w:rFonts w:ascii="Times New Roman" w:hAnsi="Times New Roman"/>
          <w:sz w:val="22"/>
          <w:szCs w:val="22"/>
          <w:lang w:val="sr-Latn-ME"/>
        </w:rPr>
        <w:t>pret</w:t>
      </w:r>
      <w:r w:rsidR="00C305B5" w:rsidRPr="00AC530C">
        <w:rPr>
          <w:rFonts w:ascii="Times New Roman" w:hAnsi="Times New Roman"/>
          <w:sz w:val="22"/>
          <w:szCs w:val="22"/>
          <w:lang w:val="sr-Latn-ME"/>
        </w:rPr>
        <w:t>klinički</w:t>
      </w:r>
      <w:proofErr w:type="spellEnd"/>
      <w:r w:rsidR="00C305B5" w:rsidRPr="00AC530C">
        <w:rPr>
          <w:rFonts w:ascii="Times New Roman" w:hAnsi="Times New Roman"/>
          <w:sz w:val="22"/>
          <w:szCs w:val="22"/>
          <w:lang w:val="sr-Latn-ME"/>
        </w:rPr>
        <w:t xml:space="preserve"> podaci ne otkrivaju nikakve posebne opasnosti za </w:t>
      </w:r>
      <w:proofErr w:type="spellStart"/>
      <w:r w:rsidR="00C305B5" w:rsidRPr="00AC530C">
        <w:rPr>
          <w:rFonts w:ascii="Times New Roman" w:hAnsi="Times New Roman"/>
          <w:sz w:val="22"/>
          <w:szCs w:val="22"/>
          <w:lang w:val="sr-Latn-ME"/>
        </w:rPr>
        <w:t>ljude</w:t>
      </w:r>
      <w:proofErr w:type="spellEnd"/>
      <w:r w:rsidR="00C305B5" w:rsidRPr="00AC530C">
        <w:rPr>
          <w:rFonts w:ascii="Times New Roman" w:hAnsi="Times New Roman"/>
          <w:sz w:val="22"/>
          <w:szCs w:val="22"/>
          <w:lang w:val="sr-Latn-ME"/>
        </w:rPr>
        <w:t xml:space="preserve"> na osnovu konvencionalnih ispitivanja farmakološke bezb</w:t>
      </w:r>
      <w:r w:rsidR="005E0F1C" w:rsidRPr="00AC530C">
        <w:rPr>
          <w:rFonts w:ascii="Times New Roman" w:hAnsi="Times New Roman"/>
          <w:sz w:val="22"/>
          <w:szCs w:val="22"/>
          <w:lang w:val="sr-Latn-ME"/>
        </w:rPr>
        <w:t>j</w:t>
      </w:r>
      <w:r w:rsidR="00C305B5" w:rsidRPr="00AC530C">
        <w:rPr>
          <w:rFonts w:ascii="Times New Roman" w:hAnsi="Times New Roman"/>
          <w:sz w:val="22"/>
          <w:szCs w:val="22"/>
          <w:lang w:val="sr-Latn-ME"/>
        </w:rPr>
        <w:t xml:space="preserve">ednosti, toksičnosti ponavljanih doza i </w:t>
      </w:r>
      <w:proofErr w:type="spellStart"/>
      <w:r w:rsidR="00C305B5" w:rsidRPr="00AC530C">
        <w:rPr>
          <w:rFonts w:ascii="Times New Roman" w:hAnsi="Times New Roman"/>
          <w:sz w:val="22"/>
          <w:szCs w:val="22"/>
          <w:lang w:val="sr-Latn-ME"/>
        </w:rPr>
        <w:t>genotoksičnosti</w:t>
      </w:r>
      <w:proofErr w:type="spellEnd"/>
      <w:r w:rsidR="00C305B5" w:rsidRPr="00AC530C">
        <w:rPr>
          <w:rFonts w:ascii="Times New Roman" w:hAnsi="Times New Roman"/>
          <w:sz w:val="22"/>
          <w:szCs w:val="22"/>
          <w:lang w:val="sr-Latn-ME"/>
        </w:rPr>
        <w:t xml:space="preserve">. </w:t>
      </w:r>
      <w:r w:rsidR="007C2345" w:rsidRPr="00AC530C">
        <w:rPr>
          <w:rFonts w:ascii="Times New Roman" w:hAnsi="Times New Roman"/>
          <w:sz w:val="22"/>
          <w:szCs w:val="22"/>
          <w:lang w:val="sr-Latn-ME"/>
        </w:rPr>
        <w:t xml:space="preserve"> </w:t>
      </w:r>
      <w:proofErr w:type="spellStart"/>
      <w:r w:rsidR="007C2345" w:rsidRPr="00AC530C">
        <w:rPr>
          <w:rFonts w:ascii="Times New Roman" w:hAnsi="Times New Roman"/>
          <w:sz w:val="22"/>
          <w:szCs w:val="22"/>
          <w:lang w:val="sr-Latn-ME"/>
        </w:rPr>
        <w:t>Abirateron</w:t>
      </w:r>
      <w:proofErr w:type="spellEnd"/>
      <w:r w:rsidR="007C2345" w:rsidRPr="00AC530C">
        <w:rPr>
          <w:rFonts w:ascii="Times New Roman" w:hAnsi="Times New Roman"/>
          <w:sz w:val="22"/>
          <w:szCs w:val="22"/>
          <w:lang w:val="sr-Latn-ME"/>
        </w:rPr>
        <w:t xml:space="preserve"> acetat nije bio kancerogen u 6-m</w:t>
      </w:r>
      <w:r w:rsidR="005E0F1C" w:rsidRPr="00AC530C">
        <w:rPr>
          <w:rFonts w:ascii="Times New Roman" w:hAnsi="Times New Roman"/>
          <w:sz w:val="22"/>
          <w:szCs w:val="22"/>
          <w:lang w:val="sr-Latn-ME"/>
        </w:rPr>
        <w:t>j</w:t>
      </w:r>
      <w:r w:rsidR="007C2345" w:rsidRPr="00AC530C">
        <w:rPr>
          <w:rFonts w:ascii="Times New Roman" w:hAnsi="Times New Roman"/>
          <w:sz w:val="22"/>
          <w:szCs w:val="22"/>
          <w:lang w:val="sr-Latn-ME"/>
        </w:rPr>
        <w:t xml:space="preserve">esečnim studijama na </w:t>
      </w:r>
      <w:proofErr w:type="spellStart"/>
      <w:r w:rsidR="007C2345" w:rsidRPr="00AC530C">
        <w:rPr>
          <w:rFonts w:ascii="Times New Roman" w:hAnsi="Times New Roman"/>
          <w:sz w:val="22"/>
          <w:szCs w:val="22"/>
          <w:lang w:val="sr-Latn-ME"/>
        </w:rPr>
        <w:t>transgenskim</w:t>
      </w:r>
      <w:proofErr w:type="spellEnd"/>
      <w:r w:rsidR="007C2345" w:rsidRPr="00AC530C">
        <w:rPr>
          <w:rFonts w:ascii="Times New Roman" w:hAnsi="Times New Roman"/>
          <w:sz w:val="22"/>
          <w:szCs w:val="22"/>
          <w:lang w:val="sr-Latn-ME"/>
        </w:rPr>
        <w:t xml:space="preserve"> (Tg.rasH2) miševima. U 24-m</w:t>
      </w:r>
      <w:r w:rsidR="005E0F1C" w:rsidRPr="00AC530C">
        <w:rPr>
          <w:rFonts w:ascii="Times New Roman" w:hAnsi="Times New Roman"/>
          <w:sz w:val="22"/>
          <w:szCs w:val="22"/>
          <w:lang w:val="sr-Latn-ME"/>
        </w:rPr>
        <w:t>j</w:t>
      </w:r>
      <w:r w:rsidR="007C2345" w:rsidRPr="00AC530C">
        <w:rPr>
          <w:rFonts w:ascii="Times New Roman" w:hAnsi="Times New Roman"/>
          <w:sz w:val="22"/>
          <w:szCs w:val="22"/>
          <w:lang w:val="sr-Latn-ME"/>
        </w:rPr>
        <w:t xml:space="preserve">esečnim studijama </w:t>
      </w:r>
      <w:r w:rsidR="00442220" w:rsidRPr="00AC530C">
        <w:rPr>
          <w:rFonts w:ascii="Times New Roman" w:hAnsi="Times New Roman"/>
          <w:sz w:val="22"/>
          <w:szCs w:val="22"/>
          <w:lang w:val="sr-Latn-ME"/>
        </w:rPr>
        <w:t xml:space="preserve"> kancerogenosti</w:t>
      </w:r>
      <w:r w:rsidR="007C2345" w:rsidRPr="00AC530C">
        <w:rPr>
          <w:rFonts w:ascii="Times New Roman" w:hAnsi="Times New Roman"/>
          <w:sz w:val="22"/>
          <w:szCs w:val="22"/>
          <w:lang w:val="sr-Latn-ME"/>
        </w:rPr>
        <w:t xml:space="preserve"> kod pacova, </w:t>
      </w:r>
      <w:proofErr w:type="spellStart"/>
      <w:r w:rsidR="007C2345" w:rsidRPr="00AC530C">
        <w:rPr>
          <w:rFonts w:ascii="Times New Roman" w:hAnsi="Times New Roman"/>
          <w:sz w:val="22"/>
          <w:szCs w:val="22"/>
          <w:lang w:val="sr-Latn-ME"/>
        </w:rPr>
        <w:t>abirateron</w:t>
      </w:r>
      <w:proofErr w:type="spellEnd"/>
      <w:r w:rsidR="007C2345" w:rsidRPr="00AC530C">
        <w:rPr>
          <w:rFonts w:ascii="Times New Roman" w:hAnsi="Times New Roman"/>
          <w:sz w:val="22"/>
          <w:szCs w:val="22"/>
          <w:lang w:val="sr-Latn-ME"/>
        </w:rPr>
        <w:t xml:space="preserve"> acetat je povećao </w:t>
      </w:r>
      <w:proofErr w:type="spellStart"/>
      <w:r w:rsidR="007C2345" w:rsidRPr="00AC530C">
        <w:rPr>
          <w:rFonts w:ascii="Times New Roman" w:hAnsi="Times New Roman"/>
          <w:sz w:val="22"/>
          <w:szCs w:val="22"/>
          <w:lang w:val="sr-Latn-ME"/>
        </w:rPr>
        <w:t>incidencu</w:t>
      </w:r>
      <w:proofErr w:type="spellEnd"/>
      <w:r w:rsidR="007C2345" w:rsidRPr="00AC530C">
        <w:rPr>
          <w:rFonts w:ascii="Times New Roman" w:hAnsi="Times New Roman"/>
          <w:sz w:val="22"/>
          <w:szCs w:val="22"/>
          <w:lang w:val="sr-Latn-ME"/>
        </w:rPr>
        <w:t xml:space="preserve"> </w:t>
      </w:r>
      <w:proofErr w:type="spellStart"/>
      <w:r w:rsidR="007C2345" w:rsidRPr="00AC530C">
        <w:rPr>
          <w:rFonts w:ascii="Times New Roman" w:hAnsi="Times New Roman"/>
          <w:sz w:val="22"/>
          <w:szCs w:val="22"/>
          <w:lang w:val="sr-Latn-ME"/>
        </w:rPr>
        <w:t>intersticijalnih</w:t>
      </w:r>
      <w:proofErr w:type="spellEnd"/>
      <w:r w:rsidR="007C2345" w:rsidRPr="00AC530C">
        <w:rPr>
          <w:rFonts w:ascii="Times New Roman" w:hAnsi="Times New Roman"/>
          <w:sz w:val="22"/>
          <w:szCs w:val="22"/>
          <w:lang w:val="sr-Latn-ME"/>
        </w:rPr>
        <w:t xml:space="preserve"> ćelija </w:t>
      </w:r>
      <w:proofErr w:type="spellStart"/>
      <w:r w:rsidR="007C2345" w:rsidRPr="00AC530C">
        <w:rPr>
          <w:rFonts w:ascii="Times New Roman" w:hAnsi="Times New Roman"/>
          <w:sz w:val="22"/>
          <w:szCs w:val="22"/>
          <w:lang w:val="sr-Latn-ME"/>
        </w:rPr>
        <w:t>neoplazmi</w:t>
      </w:r>
      <w:proofErr w:type="spellEnd"/>
      <w:r w:rsidR="007C2345" w:rsidRPr="00AC530C">
        <w:rPr>
          <w:rFonts w:ascii="Times New Roman" w:hAnsi="Times New Roman"/>
          <w:sz w:val="22"/>
          <w:szCs w:val="22"/>
          <w:lang w:val="sr-Latn-ME"/>
        </w:rPr>
        <w:t xml:space="preserve"> u testisima. Ovaj slučaj se smatra povezanim sa farmakološk</w:t>
      </w:r>
      <w:r w:rsidRPr="00AC530C">
        <w:rPr>
          <w:rFonts w:ascii="Times New Roman" w:hAnsi="Times New Roman"/>
          <w:sz w:val="22"/>
          <w:szCs w:val="22"/>
          <w:lang w:val="sr-Latn-ME"/>
        </w:rPr>
        <w:t>im</w:t>
      </w:r>
      <w:r w:rsidR="007C2345" w:rsidRPr="00AC530C">
        <w:rPr>
          <w:rFonts w:ascii="Times New Roman" w:hAnsi="Times New Roman"/>
          <w:sz w:val="22"/>
          <w:szCs w:val="22"/>
          <w:lang w:val="sr-Latn-ME"/>
        </w:rPr>
        <w:t xml:space="preserve"> </w:t>
      </w:r>
      <w:r w:rsidRPr="00AC530C">
        <w:rPr>
          <w:rFonts w:ascii="Times New Roman" w:hAnsi="Times New Roman"/>
          <w:sz w:val="22"/>
          <w:szCs w:val="22"/>
          <w:lang w:val="sr-Latn-ME"/>
        </w:rPr>
        <w:lastRenderedPageBreak/>
        <w:t xml:space="preserve">djelovanjem </w:t>
      </w:r>
      <w:proofErr w:type="spellStart"/>
      <w:r w:rsidR="007C2345" w:rsidRPr="00AC530C">
        <w:rPr>
          <w:rFonts w:ascii="Times New Roman" w:hAnsi="Times New Roman"/>
          <w:sz w:val="22"/>
          <w:szCs w:val="22"/>
          <w:lang w:val="sr-Latn-ME"/>
        </w:rPr>
        <w:t>abiraterona</w:t>
      </w:r>
      <w:proofErr w:type="spellEnd"/>
      <w:r w:rsidR="007C2345" w:rsidRPr="00AC530C">
        <w:rPr>
          <w:rFonts w:ascii="Times New Roman" w:hAnsi="Times New Roman"/>
          <w:sz w:val="22"/>
          <w:szCs w:val="22"/>
          <w:lang w:val="sr-Latn-ME"/>
        </w:rPr>
        <w:t xml:space="preserve"> i da je specifičan za pacove. </w:t>
      </w:r>
      <w:proofErr w:type="spellStart"/>
      <w:r w:rsidR="007C2345" w:rsidRPr="00AC530C">
        <w:rPr>
          <w:rFonts w:ascii="Times New Roman" w:hAnsi="Times New Roman"/>
          <w:sz w:val="22"/>
          <w:szCs w:val="22"/>
          <w:lang w:val="sr-Latn-ME"/>
        </w:rPr>
        <w:t>Abirateron</w:t>
      </w:r>
      <w:proofErr w:type="spellEnd"/>
      <w:r w:rsidR="007C2345" w:rsidRPr="00AC530C">
        <w:rPr>
          <w:rFonts w:ascii="Times New Roman" w:hAnsi="Times New Roman"/>
          <w:sz w:val="22"/>
          <w:szCs w:val="22"/>
          <w:lang w:val="sr-Latn-ME"/>
        </w:rPr>
        <w:t xml:space="preserve"> acetat nije bio ka</w:t>
      </w:r>
      <w:r w:rsidR="00442220" w:rsidRPr="00AC530C">
        <w:rPr>
          <w:rFonts w:ascii="Times New Roman" w:hAnsi="Times New Roman"/>
          <w:sz w:val="22"/>
          <w:szCs w:val="22"/>
          <w:lang w:val="sr-Latn-ME"/>
        </w:rPr>
        <w:t>ncerogen</w:t>
      </w:r>
      <w:r w:rsidR="007C2345" w:rsidRPr="00AC530C">
        <w:rPr>
          <w:rFonts w:ascii="Times New Roman" w:hAnsi="Times New Roman"/>
          <w:sz w:val="22"/>
          <w:szCs w:val="22"/>
          <w:lang w:val="sr-Latn-ME"/>
        </w:rPr>
        <w:t xml:space="preserve"> kod ženki pacova.</w:t>
      </w:r>
    </w:p>
    <w:p w14:paraId="15665EB1" w14:textId="77777777" w:rsidR="00C5323D" w:rsidRPr="00AC530C" w:rsidRDefault="00C5323D" w:rsidP="00C305B5">
      <w:pPr>
        <w:tabs>
          <w:tab w:val="left" w:pos="1134"/>
          <w:tab w:val="left" w:pos="1701"/>
        </w:tabs>
        <w:rPr>
          <w:rFonts w:ascii="Times New Roman" w:hAnsi="Times New Roman"/>
          <w:sz w:val="22"/>
          <w:szCs w:val="22"/>
          <w:lang w:val="sr-Latn-ME"/>
        </w:rPr>
      </w:pPr>
    </w:p>
    <w:p w14:paraId="5BDE077B" w14:textId="2081770F" w:rsidR="00E41551" w:rsidRPr="00AC530C" w:rsidRDefault="00E41551" w:rsidP="00E4155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Proc</w:t>
      </w:r>
      <w:r w:rsidR="00FF3CD4" w:rsidRPr="00AC530C">
        <w:rPr>
          <w:rFonts w:ascii="Times New Roman" w:hAnsi="Times New Roman"/>
          <w:sz w:val="22"/>
          <w:szCs w:val="22"/>
          <w:lang w:val="sr-Latn-ME"/>
        </w:rPr>
        <w:t>j</w:t>
      </w:r>
      <w:r w:rsidRPr="00AC530C">
        <w:rPr>
          <w:rFonts w:ascii="Times New Roman" w:hAnsi="Times New Roman"/>
          <w:sz w:val="22"/>
          <w:szCs w:val="22"/>
          <w:lang w:val="sr-Latn-ME"/>
        </w:rPr>
        <w:t xml:space="preserve">ena rizika po okolinu (engl. </w:t>
      </w:r>
      <w:proofErr w:type="spellStart"/>
      <w:r w:rsidRPr="00AC530C">
        <w:rPr>
          <w:rFonts w:ascii="Times New Roman" w:hAnsi="Times New Roman"/>
          <w:i/>
          <w:iCs/>
          <w:sz w:val="22"/>
          <w:szCs w:val="22"/>
          <w:lang w:val="sr-Latn-ME"/>
        </w:rPr>
        <w:t>Environmental</w:t>
      </w:r>
      <w:proofErr w:type="spellEnd"/>
      <w:r w:rsidRPr="00AC530C">
        <w:rPr>
          <w:rFonts w:ascii="Times New Roman" w:hAnsi="Times New Roman"/>
          <w:i/>
          <w:iCs/>
          <w:sz w:val="22"/>
          <w:szCs w:val="22"/>
          <w:lang w:val="sr-Latn-ME"/>
        </w:rPr>
        <w:t xml:space="preserve"> </w:t>
      </w:r>
      <w:proofErr w:type="spellStart"/>
      <w:r w:rsidRPr="00AC530C">
        <w:rPr>
          <w:rFonts w:ascii="Times New Roman" w:hAnsi="Times New Roman"/>
          <w:i/>
          <w:iCs/>
          <w:sz w:val="22"/>
          <w:szCs w:val="22"/>
          <w:lang w:val="sr-Latn-ME"/>
        </w:rPr>
        <w:t>risk</w:t>
      </w:r>
      <w:proofErr w:type="spellEnd"/>
      <w:r w:rsidRPr="00AC530C">
        <w:rPr>
          <w:rFonts w:ascii="Times New Roman" w:hAnsi="Times New Roman"/>
          <w:i/>
          <w:iCs/>
          <w:sz w:val="22"/>
          <w:szCs w:val="22"/>
          <w:lang w:val="sr-Latn-ME"/>
        </w:rPr>
        <w:t xml:space="preserve"> </w:t>
      </w:r>
      <w:proofErr w:type="spellStart"/>
      <w:r w:rsidRPr="00AC530C">
        <w:rPr>
          <w:rFonts w:ascii="Times New Roman" w:hAnsi="Times New Roman"/>
          <w:i/>
          <w:iCs/>
          <w:sz w:val="22"/>
          <w:szCs w:val="22"/>
          <w:lang w:val="sr-Latn-ME"/>
        </w:rPr>
        <w:t>assessment</w:t>
      </w:r>
      <w:proofErr w:type="spellEnd"/>
      <w:r w:rsidRPr="00AC530C">
        <w:rPr>
          <w:rFonts w:ascii="Times New Roman" w:hAnsi="Times New Roman"/>
          <w:sz w:val="22"/>
          <w:szCs w:val="22"/>
          <w:lang w:val="sr-Latn-ME"/>
        </w:rPr>
        <w:t xml:space="preserve"> - ERA)</w:t>
      </w:r>
    </w:p>
    <w:p w14:paraId="4DAF5F0B" w14:textId="0C0FA651" w:rsidR="00E41551" w:rsidRPr="00AC530C" w:rsidRDefault="00E41551" w:rsidP="00E4155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Aktivna supstanca, </w:t>
      </w:r>
      <w:proofErr w:type="spellStart"/>
      <w:r w:rsidRPr="00AC530C">
        <w:rPr>
          <w:rFonts w:ascii="Times New Roman" w:hAnsi="Times New Roman"/>
          <w:sz w:val="22"/>
          <w:szCs w:val="22"/>
          <w:lang w:val="sr-Latn-ME"/>
        </w:rPr>
        <w:t>abirateron</w:t>
      </w:r>
      <w:proofErr w:type="spellEnd"/>
      <w:r w:rsidRPr="00AC530C">
        <w:rPr>
          <w:rFonts w:ascii="Times New Roman" w:hAnsi="Times New Roman"/>
          <w:sz w:val="22"/>
          <w:szCs w:val="22"/>
          <w:lang w:val="sr-Latn-ME"/>
        </w:rPr>
        <w:t>, pokazuje ekološki rizik po vodenu sredinu, naročito po ribu.</w:t>
      </w:r>
    </w:p>
    <w:p w14:paraId="3DC0AF60" w14:textId="16461DB8" w:rsidR="00C305B5" w:rsidRPr="00AC530C" w:rsidRDefault="00C305B5" w:rsidP="00C305B5">
      <w:pPr>
        <w:tabs>
          <w:tab w:val="left" w:pos="1134"/>
          <w:tab w:val="left" w:pos="1701"/>
        </w:tabs>
        <w:rPr>
          <w:rFonts w:ascii="Times New Roman" w:hAnsi="Times New Roman"/>
          <w:sz w:val="22"/>
          <w:szCs w:val="22"/>
          <w:lang w:val="sr-Latn-ME"/>
        </w:rPr>
      </w:pPr>
    </w:p>
    <w:p w14:paraId="1AEECFFF" w14:textId="77777777" w:rsidR="00903DAF" w:rsidRPr="00AC530C" w:rsidRDefault="00903DAF" w:rsidP="00C305B5">
      <w:pPr>
        <w:tabs>
          <w:tab w:val="left" w:pos="1134"/>
          <w:tab w:val="left" w:pos="1701"/>
        </w:tabs>
        <w:rPr>
          <w:rFonts w:ascii="Times New Roman" w:hAnsi="Times New Roman"/>
          <w:sz w:val="22"/>
          <w:szCs w:val="22"/>
          <w:lang w:val="sr-Latn-ME"/>
        </w:rPr>
      </w:pPr>
    </w:p>
    <w:p w14:paraId="2414BDE2" w14:textId="77777777" w:rsidR="00C305B5" w:rsidRPr="00AC530C" w:rsidRDefault="00C305B5" w:rsidP="00C305B5">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6.</w:t>
      </w:r>
      <w:r w:rsidRPr="00AC530C">
        <w:rPr>
          <w:rFonts w:ascii="Times New Roman" w:hAnsi="Times New Roman"/>
          <w:b/>
          <w:sz w:val="22"/>
          <w:szCs w:val="22"/>
          <w:lang w:val="sr-Latn-ME"/>
        </w:rPr>
        <w:tab/>
      </w:r>
      <w:r w:rsidR="00F449F3" w:rsidRPr="00AC530C">
        <w:rPr>
          <w:rFonts w:ascii="Times New Roman" w:hAnsi="Times New Roman"/>
          <w:b/>
          <w:bCs/>
          <w:sz w:val="22"/>
          <w:szCs w:val="22"/>
          <w:lang w:val="sr-Latn-ME"/>
        </w:rPr>
        <w:t>FARMACEUTSKI PODACI</w:t>
      </w:r>
    </w:p>
    <w:p w14:paraId="4AC54FEE" w14:textId="77777777" w:rsidR="00C305B5" w:rsidRPr="00AC530C" w:rsidRDefault="00C305B5" w:rsidP="00C305B5">
      <w:pPr>
        <w:tabs>
          <w:tab w:val="left" w:pos="1134"/>
          <w:tab w:val="left" w:pos="1701"/>
        </w:tabs>
        <w:rPr>
          <w:rFonts w:ascii="Times New Roman" w:hAnsi="Times New Roman"/>
          <w:sz w:val="22"/>
          <w:szCs w:val="22"/>
          <w:lang w:val="sr-Latn-ME"/>
        </w:rPr>
      </w:pPr>
    </w:p>
    <w:p w14:paraId="0E984C95" w14:textId="77777777" w:rsidR="00C305B5" w:rsidRPr="00AC530C" w:rsidRDefault="00C305B5" w:rsidP="00C305B5">
      <w:pPr>
        <w:tabs>
          <w:tab w:val="left" w:pos="1134"/>
          <w:tab w:val="left" w:pos="1701"/>
        </w:tabs>
        <w:outlineLvl w:val="0"/>
        <w:rPr>
          <w:rFonts w:ascii="Times New Roman" w:hAnsi="Times New Roman"/>
          <w:b/>
          <w:sz w:val="22"/>
          <w:szCs w:val="22"/>
          <w:lang w:val="sr-Latn-ME"/>
        </w:rPr>
      </w:pPr>
      <w:r w:rsidRPr="00AC530C">
        <w:rPr>
          <w:rFonts w:ascii="Times New Roman" w:hAnsi="Times New Roman"/>
          <w:b/>
          <w:sz w:val="22"/>
          <w:szCs w:val="22"/>
          <w:lang w:val="sr-Latn-ME"/>
        </w:rPr>
        <w:t>6.1</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r w:rsidRPr="00AC530C">
        <w:rPr>
          <w:rFonts w:ascii="Times New Roman" w:hAnsi="Times New Roman"/>
          <w:b/>
          <w:bCs/>
          <w:sz w:val="22"/>
          <w:szCs w:val="22"/>
          <w:lang w:val="sr-Latn-ME"/>
        </w:rPr>
        <w:t>Lista pomoćnih supstanci</w:t>
      </w:r>
      <w:r w:rsidR="007F449C" w:rsidRPr="00AC530C">
        <w:rPr>
          <w:rFonts w:ascii="Times New Roman" w:hAnsi="Times New Roman"/>
          <w:b/>
          <w:bCs/>
          <w:sz w:val="22"/>
          <w:szCs w:val="22"/>
          <w:lang w:val="sr-Latn-ME"/>
        </w:rPr>
        <w:t xml:space="preserve"> (</w:t>
      </w:r>
      <w:proofErr w:type="spellStart"/>
      <w:r w:rsidR="007F449C" w:rsidRPr="00AC530C">
        <w:rPr>
          <w:rFonts w:ascii="Times New Roman" w:hAnsi="Times New Roman"/>
          <w:b/>
          <w:bCs/>
          <w:sz w:val="22"/>
          <w:szCs w:val="22"/>
          <w:lang w:val="sr-Latn-ME"/>
        </w:rPr>
        <w:t>ekscipijenasa</w:t>
      </w:r>
      <w:proofErr w:type="spellEnd"/>
      <w:r w:rsidR="007F449C" w:rsidRPr="00AC530C">
        <w:rPr>
          <w:rFonts w:ascii="Times New Roman" w:hAnsi="Times New Roman"/>
          <w:b/>
          <w:bCs/>
          <w:sz w:val="22"/>
          <w:szCs w:val="22"/>
          <w:lang w:val="sr-Latn-ME"/>
        </w:rPr>
        <w:t>)</w:t>
      </w:r>
    </w:p>
    <w:p w14:paraId="03BEB1EC" w14:textId="77777777" w:rsidR="00C305B5" w:rsidRPr="00AC530C" w:rsidRDefault="00C305B5" w:rsidP="00C305B5">
      <w:pPr>
        <w:tabs>
          <w:tab w:val="left" w:pos="1134"/>
          <w:tab w:val="left" w:pos="1701"/>
        </w:tabs>
        <w:rPr>
          <w:rFonts w:ascii="Times New Roman" w:hAnsi="Times New Roman"/>
          <w:sz w:val="22"/>
          <w:szCs w:val="22"/>
          <w:lang w:val="sr-Latn-ME"/>
        </w:rPr>
      </w:pPr>
    </w:p>
    <w:p w14:paraId="45BC4A47" w14:textId="77777777" w:rsidR="00C305B5" w:rsidRPr="00AC530C" w:rsidRDefault="00B601FA"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c</w:t>
      </w:r>
      <w:r w:rsidR="00C305B5" w:rsidRPr="00AC530C">
        <w:rPr>
          <w:rFonts w:ascii="Times New Roman" w:hAnsi="Times New Roman"/>
          <w:sz w:val="22"/>
          <w:szCs w:val="22"/>
          <w:lang w:val="sr-Latn-ME"/>
        </w:rPr>
        <w:t xml:space="preserve">eluloza, </w:t>
      </w:r>
      <w:proofErr w:type="spellStart"/>
      <w:r w:rsidR="00C305B5" w:rsidRPr="00AC530C">
        <w:rPr>
          <w:rFonts w:ascii="Times New Roman" w:hAnsi="Times New Roman"/>
          <w:sz w:val="22"/>
          <w:szCs w:val="22"/>
          <w:lang w:val="sr-Latn-ME"/>
        </w:rPr>
        <w:t>mikrokristalna</w:t>
      </w:r>
      <w:proofErr w:type="spellEnd"/>
    </w:p>
    <w:p w14:paraId="637A71B0" w14:textId="77777777" w:rsidR="00C305B5" w:rsidRPr="00AC530C" w:rsidRDefault="00B601FA"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k</w:t>
      </w:r>
      <w:r w:rsidR="00C305B5" w:rsidRPr="00AC530C">
        <w:rPr>
          <w:rFonts w:ascii="Times New Roman" w:hAnsi="Times New Roman"/>
          <w:sz w:val="22"/>
          <w:szCs w:val="22"/>
          <w:lang w:val="sr-Latn-ME"/>
        </w:rPr>
        <w:t>roskarmeloza</w:t>
      </w:r>
      <w:proofErr w:type="spellEnd"/>
      <w:r w:rsidR="006410E9"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natrijum</w:t>
      </w:r>
    </w:p>
    <w:p w14:paraId="6B685C5B" w14:textId="47235B2B" w:rsidR="00EF0A40" w:rsidRPr="00AC530C" w:rsidRDefault="00B601FA" w:rsidP="00EF0A40">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l</w:t>
      </w:r>
      <w:r w:rsidR="00EF0A40" w:rsidRPr="00AC530C">
        <w:rPr>
          <w:rFonts w:ascii="Times New Roman" w:hAnsi="Times New Roman"/>
          <w:sz w:val="22"/>
          <w:szCs w:val="22"/>
          <w:lang w:val="sr-Latn-ME"/>
        </w:rPr>
        <w:t xml:space="preserve">aktoza </w:t>
      </w:r>
      <w:proofErr w:type="spellStart"/>
      <w:r w:rsidR="00EF0A40" w:rsidRPr="00AC530C">
        <w:rPr>
          <w:rFonts w:ascii="Times New Roman" w:hAnsi="Times New Roman"/>
          <w:sz w:val="22"/>
          <w:szCs w:val="22"/>
          <w:lang w:val="sr-Latn-ME"/>
        </w:rPr>
        <w:t>monohidrat</w:t>
      </w:r>
      <w:proofErr w:type="spellEnd"/>
    </w:p>
    <w:p w14:paraId="1DABECB9" w14:textId="77777777" w:rsidR="00EF0A40" w:rsidRPr="00AC530C" w:rsidRDefault="00B601FA" w:rsidP="00EF0A40">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m</w:t>
      </w:r>
      <w:r w:rsidR="00EF0A40" w:rsidRPr="00AC530C">
        <w:rPr>
          <w:rFonts w:ascii="Times New Roman" w:hAnsi="Times New Roman"/>
          <w:sz w:val="22"/>
          <w:szCs w:val="22"/>
          <w:lang w:val="sr-Latn-ME"/>
        </w:rPr>
        <w:t>agnezijum</w:t>
      </w:r>
      <w:r w:rsidR="006410E9" w:rsidRPr="00AC530C">
        <w:rPr>
          <w:rFonts w:ascii="Times New Roman" w:hAnsi="Times New Roman"/>
          <w:sz w:val="22"/>
          <w:szCs w:val="22"/>
          <w:lang w:val="sr-Latn-ME"/>
        </w:rPr>
        <w:t xml:space="preserve"> </w:t>
      </w:r>
      <w:proofErr w:type="spellStart"/>
      <w:r w:rsidR="00EF0A40" w:rsidRPr="00AC530C">
        <w:rPr>
          <w:rFonts w:ascii="Times New Roman" w:hAnsi="Times New Roman"/>
          <w:sz w:val="22"/>
          <w:szCs w:val="22"/>
          <w:lang w:val="sr-Latn-ME"/>
        </w:rPr>
        <w:t>stearat</w:t>
      </w:r>
      <w:proofErr w:type="spellEnd"/>
    </w:p>
    <w:p w14:paraId="67A52AC7" w14:textId="7ACB31C3" w:rsidR="00EF0A40" w:rsidRPr="00AC530C" w:rsidRDefault="00B601FA" w:rsidP="00EF0A40">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w:t>
      </w:r>
      <w:r w:rsidR="00EF0A40" w:rsidRPr="00AC530C">
        <w:rPr>
          <w:rFonts w:ascii="Times New Roman" w:hAnsi="Times New Roman"/>
          <w:sz w:val="22"/>
          <w:szCs w:val="22"/>
          <w:lang w:val="sr-Latn-ME"/>
        </w:rPr>
        <w:t>ilicijum</w:t>
      </w:r>
      <w:r w:rsidR="00903DAF" w:rsidRPr="00AC530C">
        <w:rPr>
          <w:rFonts w:ascii="Times New Roman" w:hAnsi="Times New Roman"/>
          <w:sz w:val="22"/>
          <w:szCs w:val="22"/>
          <w:lang w:val="sr-Latn-ME"/>
        </w:rPr>
        <w:t xml:space="preserve"> dioksid</w:t>
      </w:r>
      <w:r w:rsidR="00EF0A40" w:rsidRPr="00AC530C">
        <w:rPr>
          <w:rFonts w:ascii="Times New Roman" w:hAnsi="Times New Roman"/>
          <w:sz w:val="22"/>
          <w:szCs w:val="22"/>
          <w:lang w:val="sr-Latn-ME"/>
        </w:rPr>
        <w:t xml:space="preserve">, koloidni, bezvodni </w:t>
      </w:r>
    </w:p>
    <w:p w14:paraId="46670FA0" w14:textId="77777777" w:rsidR="00C305B5" w:rsidRPr="00AC530C" w:rsidRDefault="00B601FA" w:rsidP="00C305B5">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p</w:t>
      </w:r>
      <w:r w:rsidR="00C305B5" w:rsidRPr="00AC530C">
        <w:rPr>
          <w:rFonts w:ascii="Times New Roman" w:hAnsi="Times New Roman"/>
          <w:sz w:val="22"/>
          <w:szCs w:val="22"/>
          <w:lang w:val="sr-Latn-ME"/>
        </w:rPr>
        <w:t>ovidon</w:t>
      </w:r>
      <w:proofErr w:type="spellEnd"/>
      <w:r w:rsidR="00C305B5" w:rsidRPr="00AC530C">
        <w:rPr>
          <w:rFonts w:ascii="Times New Roman" w:hAnsi="Times New Roman"/>
          <w:sz w:val="22"/>
          <w:szCs w:val="22"/>
          <w:lang w:val="sr-Latn-ME"/>
        </w:rPr>
        <w:t xml:space="preserve"> (K29/K32)</w:t>
      </w:r>
    </w:p>
    <w:p w14:paraId="7ACF4636" w14:textId="77777777" w:rsidR="00C305B5" w:rsidRPr="00AC530C" w:rsidRDefault="00B601FA"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n</w:t>
      </w:r>
      <w:r w:rsidR="00C305B5" w:rsidRPr="00AC530C">
        <w:rPr>
          <w:rFonts w:ascii="Times New Roman" w:hAnsi="Times New Roman"/>
          <w:sz w:val="22"/>
          <w:szCs w:val="22"/>
          <w:lang w:val="sr-Latn-ME"/>
        </w:rPr>
        <w:t>atrijum</w:t>
      </w:r>
      <w:r w:rsidR="006410E9" w:rsidRPr="00AC530C">
        <w:rPr>
          <w:rFonts w:ascii="Times New Roman" w:hAnsi="Times New Roman"/>
          <w:sz w:val="22"/>
          <w:szCs w:val="22"/>
          <w:lang w:val="sr-Latn-ME"/>
        </w:rPr>
        <w:t xml:space="preserve"> </w:t>
      </w:r>
      <w:proofErr w:type="spellStart"/>
      <w:r w:rsidR="00C305B5" w:rsidRPr="00AC530C">
        <w:rPr>
          <w:rFonts w:ascii="Times New Roman" w:hAnsi="Times New Roman"/>
          <w:sz w:val="22"/>
          <w:szCs w:val="22"/>
          <w:lang w:val="sr-Latn-ME"/>
        </w:rPr>
        <w:t>laurilsulfat</w:t>
      </w:r>
      <w:proofErr w:type="spellEnd"/>
    </w:p>
    <w:p w14:paraId="7CC584B1" w14:textId="77777777" w:rsidR="00C305B5" w:rsidRPr="00AC530C" w:rsidRDefault="00C305B5" w:rsidP="00C305B5">
      <w:pPr>
        <w:tabs>
          <w:tab w:val="left" w:pos="1134"/>
          <w:tab w:val="left" w:pos="1701"/>
        </w:tabs>
        <w:rPr>
          <w:rFonts w:ascii="Times New Roman" w:hAnsi="Times New Roman"/>
          <w:sz w:val="22"/>
          <w:szCs w:val="22"/>
          <w:lang w:val="sr-Latn-ME"/>
        </w:rPr>
      </w:pPr>
    </w:p>
    <w:p w14:paraId="40807CE7" w14:textId="77777777" w:rsidR="00C305B5" w:rsidRPr="00AC530C" w:rsidRDefault="00C305B5" w:rsidP="00C305B5">
      <w:pPr>
        <w:tabs>
          <w:tab w:val="left" w:pos="1134"/>
          <w:tab w:val="left" w:pos="1701"/>
        </w:tabs>
        <w:outlineLvl w:val="0"/>
        <w:rPr>
          <w:rFonts w:ascii="Times New Roman" w:hAnsi="Times New Roman"/>
          <w:sz w:val="22"/>
          <w:szCs w:val="22"/>
          <w:lang w:val="sr-Latn-ME"/>
        </w:rPr>
      </w:pPr>
      <w:r w:rsidRPr="00AC530C">
        <w:rPr>
          <w:rFonts w:ascii="Times New Roman" w:hAnsi="Times New Roman"/>
          <w:b/>
          <w:sz w:val="22"/>
          <w:szCs w:val="22"/>
          <w:lang w:val="sr-Latn-ME"/>
        </w:rPr>
        <w:t>6.2</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Inkompatibilnost</w:t>
      </w:r>
      <w:r w:rsidR="00F449F3" w:rsidRPr="00AC530C">
        <w:rPr>
          <w:rFonts w:ascii="Times New Roman" w:hAnsi="Times New Roman"/>
          <w:b/>
          <w:sz w:val="22"/>
          <w:szCs w:val="22"/>
          <w:lang w:val="sr-Latn-ME"/>
        </w:rPr>
        <w:t>i</w:t>
      </w:r>
    </w:p>
    <w:p w14:paraId="1C447479" w14:textId="77777777" w:rsidR="00C305B5" w:rsidRPr="00AC530C" w:rsidRDefault="00C305B5" w:rsidP="00C305B5">
      <w:pPr>
        <w:tabs>
          <w:tab w:val="left" w:pos="1134"/>
          <w:tab w:val="left" w:pos="1701"/>
        </w:tabs>
        <w:rPr>
          <w:rFonts w:ascii="Times New Roman" w:hAnsi="Times New Roman"/>
          <w:sz w:val="22"/>
          <w:szCs w:val="22"/>
          <w:lang w:val="sr-Latn-ME"/>
        </w:rPr>
      </w:pPr>
    </w:p>
    <w:p w14:paraId="09351589" w14:textId="326D5418"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Nije </w:t>
      </w:r>
      <w:r w:rsidR="00903DAF" w:rsidRPr="00AC530C">
        <w:rPr>
          <w:rFonts w:ascii="Times New Roman" w:hAnsi="Times New Roman"/>
          <w:sz w:val="22"/>
          <w:szCs w:val="22"/>
          <w:lang w:val="sr-Latn-ME"/>
        </w:rPr>
        <w:t>primjenljivo</w:t>
      </w:r>
      <w:r w:rsidRPr="00AC530C">
        <w:rPr>
          <w:rFonts w:ascii="Times New Roman" w:hAnsi="Times New Roman"/>
          <w:sz w:val="22"/>
          <w:szCs w:val="22"/>
          <w:lang w:val="sr-Latn-ME"/>
        </w:rPr>
        <w:t>.</w:t>
      </w:r>
    </w:p>
    <w:p w14:paraId="5487D87F" w14:textId="77777777" w:rsidR="00C305B5" w:rsidRPr="00AC530C" w:rsidRDefault="00C305B5" w:rsidP="00C305B5">
      <w:pPr>
        <w:tabs>
          <w:tab w:val="left" w:pos="1134"/>
          <w:tab w:val="left" w:pos="1701"/>
        </w:tabs>
        <w:rPr>
          <w:rFonts w:ascii="Times New Roman" w:hAnsi="Times New Roman"/>
          <w:sz w:val="22"/>
          <w:szCs w:val="22"/>
          <w:lang w:val="sr-Latn-ME"/>
        </w:rPr>
      </w:pPr>
    </w:p>
    <w:p w14:paraId="7A897506" w14:textId="77777777" w:rsidR="00C305B5" w:rsidRPr="00AC530C" w:rsidRDefault="00C305B5" w:rsidP="00C305B5">
      <w:pPr>
        <w:tabs>
          <w:tab w:val="left" w:pos="1134"/>
          <w:tab w:val="left" w:pos="1701"/>
        </w:tabs>
        <w:outlineLvl w:val="0"/>
        <w:rPr>
          <w:rFonts w:ascii="Times New Roman" w:hAnsi="Times New Roman"/>
          <w:sz w:val="22"/>
          <w:szCs w:val="22"/>
          <w:lang w:val="sr-Latn-ME"/>
        </w:rPr>
      </w:pPr>
      <w:r w:rsidRPr="00AC530C">
        <w:rPr>
          <w:rFonts w:ascii="Times New Roman" w:hAnsi="Times New Roman"/>
          <w:b/>
          <w:sz w:val="22"/>
          <w:szCs w:val="22"/>
          <w:lang w:val="sr-Latn-ME"/>
        </w:rPr>
        <w:t>6.3</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r w:rsidRPr="00AC530C">
        <w:rPr>
          <w:rFonts w:ascii="Times New Roman" w:hAnsi="Times New Roman"/>
          <w:b/>
          <w:sz w:val="22"/>
          <w:szCs w:val="22"/>
          <w:lang w:val="sr-Latn-ME"/>
        </w:rPr>
        <w:t>Rok upotrebe</w:t>
      </w:r>
    </w:p>
    <w:p w14:paraId="065B4ECF" w14:textId="77777777" w:rsidR="00C305B5" w:rsidRPr="00AC530C" w:rsidRDefault="00C305B5" w:rsidP="00C305B5">
      <w:pPr>
        <w:tabs>
          <w:tab w:val="left" w:pos="1134"/>
          <w:tab w:val="left" w:pos="1701"/>
        </w:tabs>
        <w:rPr>
          <w:rFonts w:ascii="Times New Roman" w:hAnsi="Times New Roman"/>
          <w:sz w:val="22"/>
          <w:szCs w:val="22"/>
          <w:lang w:val="sr-Latn-ME"/>
        </w:rPr>
      </w:pPr>
    </w:p>
    <w:p w14:paraId="77EB16C4"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2 godine</w:t>
      </w:r>
    </w:p>
    <w:p w14:paraId="10D5468E" w14:textId="77777777" w:rsidR="00C305B5" w:rsidRPr="00AC530C" w:rsidRDefault="00C305B5" w:rsidP="00C305B5">
      <w:pPr>
        <w:tabs>
          <w:tab w:val="left" w:pos="1134"/>
          <w:tab w:val="left" w:pos="1701"/>
        </w:tabs>
        <w:outlineLvl w:val="0"/>
        <w:rPr>
          <w:rFonts w:ascii="Times New Roman" w:hAnsi="Times New Roman"/>
          <w:b/>
          <w:sz w:val="22"/>
          <w:szCs w:val="22"/>
          <w:lang w:val="sr-Latn-ME"/>
        </w:rPr>
      </w:pPr>
    </w:p>
    <w:p w14:paraId="6100780C" w14:textId="77777777" w:rsidR="00C305B5" w:rsidRPr="00AC530C" w:rsidRDefault="00C305B5" w:rsidP="00C305B5">
      <w:pPr>
        <w:tabs>
          <w:tab w:val="left" w:pos="1134"/>
          <w:tab w:val="left" w:pos="1701"/>
        </w:tabs>
        <w:outlineLvl w:val="0"/>
        <w:rPr>
          <w:rFonts w:ascii="Times New Roman" w:hAnsi="Times New Roman"/>
          <w:sz w:val="22"/>
          <w:szCs w:val="22"/>
          <w:lang w:val="sr-Latn-ME"/>
        </w:rPr>
      </w:pPr>
      <w:r w:rsidRPr="00AC530C">
        <w:rPr>
          <w:rFonts w:ascii="Times New Roman" w:hAnsi="Times New Roman"/>
          <w:b/>
          <w:sz w:val="22"/>
          <w:szCs w:val="22"/>
          <w:lang w:val="sr-Latn-ME"/>
        </w:rPr>
        <w:t>6.4</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r w:rsidR="00F449F3" w:rsidRPr="00AC530C">
        <w:rPr>
          <w:rFonts w:ascii="Times New Roman" w:hAnsi="Times New Roman"/>
          <w:b/>
          <w:bCs/>
          <w:sz w:val="22"/>
          <w:szCs w:val="22"/>
          <w:lang w:val="sr-Latn-ME"/>
        </w:rPr>
        <w:t>Posebne mjere upozorenja pri čuvanju lijeka</w:t>
      </w:r>
    </w:p>
    <w:p w14:paraId="6A0A429E" w14:textId="77777777" w:rsidR="00C305B5" w:rsidRPr="00AC530C" w:rsidRDefault="00C305B5" w:rsidP="00C305B5">
      <w:pPr>
        <w:tabs>
          <w:tab w:val="left" w:pos="1134"/>
          <w:tab w:val="left" w:pos="1701"/>
        </w:tabs>
        <w:rPr>
          <w:rFonts w:ascii="Times New Roman" w:hAnsi="Times New Roman"/>
          <w:sz w:val="22"/>
          <w:szCs w:val="22"/>
          <w:lang w:val="sr-Latn-ME"/>
        </w:rPr>
      </w:pPr>
    </w:p>
    <w:p w14:paraId="26AA9492" w14:textId="77777777" w:rsidR="00C305B5" w:rsidRPr="00AC530C" w:rsidRDefault="00C305B5" w:rsidP="00C305B5">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Čuvati na temperaturi do 30°C.</w:t>
      </w:r>
    </w:p>
    <w:p w14:paraId="79127176" w14:textId="77777777" w:rsidR="00C305B5" w:rsidRPr="00AC530C" w:rsidRDefault="00C305B5" w:rsidP="00C305B5">
      <w:pPr>
        <w:tabs>
          <w:tab w:val="left" w:pos="1134"/>
          <w:tab w:val="left" w:pos="1701"/>
        </w:tabs>
        <w:rPr>
          <w:rFonts w:ascii="Times New Roman" w:hAnsi="Times New Roman"/>
          <w:sz w:val="22"/>
          <w:szCs w:val="22"/>
          <w:lang w:val="sr-Latn-ME"/>
        </w:rPr>
      </w:pPr>
    </w:p>
    <w:p w14:paraId="5397C68F" w14:textId="77777777" w:rsidR="00C305B5" w:rsidRPr="00AC530C" w:rsidRDefault="00C305B5" w:rsidP="00E92461">
      <w:pPr>
        <w:tabs>
          <w:tab w:val="left" w:pos="1134"/>
          <w:tab w:val="left" w:pos="1701"/>
        </w:tabs>
        <w:outlineLvl w:val="0"/>
        <w:rPr>
          <w:rFonts w:ascii="Times New Roman" w:hAnsi="Times New Roman"/>
          <w:sz w:val="22"/>
          <w:szCs w:val="22"/>
          <w:lang w:val="sr-Latn-ME"/>
        </w:rPr>
      </w:pPr>
      <w:r w:rsidRPr="00AC530C">
        <w:rPr>
          <w:rFonts w:ascii="Times New Roman" w:hAnsi="Times New Roman"/>
          <w:b/>
          <w:sz w:val="22"/>
          <w:szCs w:val="22"/>
          <w:lang w:val="sr-Latn-ME"/>
        </w:rPr>
        <w:t>6.5</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r w:rsidR="00F449F3" w:rsidRPr="00AC530C">
        <w:rPr>
          <w:rFonts w:ascii="Times New Roman" w:hAnsi="Times New Roman"/>
          <w:b/>
          <w:bCs/>
          <w:sz w:val="22"/>
          <w:szCs w:val="22"/>
          <w:lang w:val="sr-Latn-ME"/>
        </w:rPr>
        <w:t>Vrsta i sadržaj pakovanja</w:t>
      </w:r>
    </w:p>
    <w:p w14:paraId="00A93E2F" w14:textId="77777777" w:rsidR="00C305B5" w:rsidRPr="00AC530C" w:rsidRDefault="00C305B5" w:rsidP="00E92461">
      <w:pPr>
        <w:tabs>
          <w:tab w:val="left" w:pos="1134"/>
          <w:tab w:val="left" w:pos="1701"/>
        </w:tabs>
        <w:rPr>
          <w:rFonts w:ascii="Times New Roman" w:hAnsi="Times New Roman"/>
          <w:sz w:val="22"/>
          <w:szCs w:val="22"/>
          <w:lang w:val="sr-Latn-ME"/>
        </w:rPr>
      </w:pPr>
    </w:p>
    <w:p w14:paraId="23D27303" w14:textId="273FDD89" w:rsidR="00903DAF" w:rsidRPr="00AC530C" w:rsidRDefault="00903DAF" w:rsidP="00E9246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Unutrašnje pakovanje lijeka je o</w:t>
      </w:r>
      <w:r w:rsidR="0054486C" w:rsidRPr="00AC530C">
        <w:rPr>
          <w:rFonts w:ascii="Times New Roman" w:hAnsi="Times New Roman"/>
          <w:sz w:val="22"/>
          <w:szCs w:val="22"/>
          <w:lang w:val="sr-Latn-ME"/>
        </w:rPr>
        <w:t>krugla</w:t>
      </w:r>
      <w:r w:rsidR="00C305B5" w:rsidRPr="00AC530C">
        <w:rPr>
          <w:rFonts w:ascii="Times New Roman" w:hAnsi="Times New Roman"/>
          <w:sz w:val="22"/>
          <w:szCs w:val="22"/>
          <w:lang w:val="sr-Latn-ME"/>
        </w:rPr>
        <w:t xml:space="preserve">, </w:t>
      </w:r>
      <w:r w:rsidR="0054486C" w:rsidRPr="00AC530C">
        <w:rPr>
          <w:rFonts w:ascii="Times New Roman" w:hAnsi="Times New Roman"/>
          <w:sz w:val="22"/>
          <w:szCs w:val="22"/>
          <w:lang w:val="sr-Latn-ME"/>
        </w:rPr>
        <w:t>b</w:t>
      </w:r>
      <w:r w:rsidRPr="00AC530C">
        <w:rPr>
          <w:rFonts w:ascii="Times New Roman" w:hAnsi="Times New Roman"/>
          <w:sz w:val="22"/>
          <w:szCs w:val="22"/>
          <w:lang w:val="sr-Latn-ME"/>
        </w:rPr>
        <w:t>i</w:t>
      </w:r>
      <w:r w:rsidR="0054486C" w:rsidRPr="00AC530C">
        <w:rPr>
          <w:rFonts w:ascii="Times New Roman" w:hAnsi="Times New Roman"/>
          <w:sz w:val="22"/>
          <w:szCs w:val="22"/>
          <w:lang w:val="sr-Latn-ME"/>
        </w:rPr>
        <w:t xml:space="preserve">jela boca </w:t>
      </w:r>
      <w:r w:rsidR="00C305B5" w:rsidRPr="00AC530C">
        <w:rPr>
          <w:rFonts w:ascii="Times New Roman" w:hAnsi="Times New Roman"/>
          <w:sz w:val="22"/>
          <w:szCs w:val="22"/>
          <w:lang w:val="sr-Latn-ME"/>
        </w:rPr>
        <w:t xml:space="preserve">od </w:t>
      </w:r>
      <w:proofErr w:type="spellStart"/>
      <w:r w:rsidR="00C305B5" w:rsidRPr="00AC530C">
        <w:rPr>
          <w:rFonts w:ascii="Times New Roman" w:hAnsi="Times New Roman"/>
          <w:sz w:val="22"/>
          <w:szCs w:val="22"/>
          <w:lang w:val="sr-Latn-ME"/>
        </w:rPr>
        <w:t>polietilena</w:t>
      </w:r>
      <w:proofErr w:type="spellEnd"/>
      <w:r w:rsidR="00C305B5" w:rsidRPr="00AC530C">
        <w:rPr>
          <w:rFonts w:ascii="Times New Roman" w:hAnsi="Times New Roman"/>
          <w:sz w:val="22"/>
          <w:szCs w:val="22"/>
          <w:lang w:val="sr-Latn-ME"/>
        </w:rPr>
        <w:t xml:space="preserve"> visoke gustine (HDPE) sa </w:t>
      </w:r>
      <w:proofErr w:type="spellStart"/>
      <w:r w:rsidR="00C305B5" w:rsidRPr="00AC530C">
        <w:rPr>
          <w:rFonts w:ascii="Times New Roman" w:hAnsi="Times New Roman"/>
          <w:sz w:val="22"/>
          <w:szCs w:val="22"/>
          <w:lang w:val="sr-Latn-ME"/>
        </w:rPr>
        <w:t>polipropilenskim</w:t>
      </w:r>
      <w:proofErr w:type="spellEnd"/>
      <w:r w:rsidR="00C305B5" w:rsidRPr="00AC530C">
        <w:rPr>
          <w:rFonts w:ascii="Times New Roman" w:hAnsi="Times New Roman"/>
          <w:sz w:val="22"/>
          <w:szCs w:val="22"/>
          <w:lang w:val="sr-Latn-ME"/>
        </w:rPr>
        <w:t xml:space="preserve"> </w:t>
      </w:r>
      <w:r w:rsidR="00B601FA" w:rsidRPr="00AC530C">
        <w:rPr>
          <w:rFonts w:ascii="Times New Roman" w:hAnsi="Times New Roman"/>
          <w:sz w:val="22"/>
          <w:szCs w:val="22"/>
          <w:lang w:val="sr-Latn-ME"/>
        </w:rPr>
        <w:t xml:space="preserve">sigurnosnim </w:t>
      </w:r>
      <w:r w:rsidR="00C305B5" w:rsidRPr="00AC530C">
        <w:rPr>
          <w:rFonts w:ascii="Times New Roman" w:hAnsi="Times New Roman"/>
          <w:sz w:val="22"/>
          <w:szCs w:val="22"/>
          <w:lang w:val="sr-Latn-ME"/>
        </w:rPr>
        <w:t>zatvaračem</w:t>
      </w:r>
      <w:r w:rsidR="00B601FA" w:rsidRPr="00AC530C">
        <w:rPr>
          <w:rFonts w:ascii="Times New Roman" w:hAnsi="Times New Roman"/>
          <w:sz w:val="22"/>
          <w:szCs w:val="22"/>
          <w:lang w:val="sr-Latn-ME"/>
        </w:rPr>
        <w:t xml:space="preserve"> za d</w:t>
      </w:r>
      <w:r w:rsidR="00FC7165" w:rsidRPr="00AC530C">
        <w:rPr>
          <w:rFonts w:ascii="Times New Roman" w:hAnsi="Times New Roman"/>
          <w:sz w:val="22"/>
          <w:szCs w:val="22"/>
          <w:lang w:val="sr-Latn-ME"/>
        </w:rPr>
        <w:t>j</w:t>
      </w:r>
      <w:r w:rsidR="00B601FA" w:rsidRPr="00AC530C">
        <w:rPr>
          <w:rFonts w:ascii="Times New Roman" w:hAnsi="Times New Roman"/>
          <w:sz w:val="22"/>
          <w:szCs w:val="22"/>
          <w:lang w:val="sr-Latn-ME"/>
        </w:rPr>
        <w:t>ecu</w:t>
      </w:r>
      <w:r w:rsidR="0054486C" w:rsidRPr="00AC530C">
        <w:rPr>
          <w:rFonts w:ascii="Times New Roman" w:hAnsi="Times New Roman"/>
          <w:sz w:val="22"/>
          <w:szCs w:val="22"/>
          <w:lang w:val="sr-Latn-ME"/>
        </w:rPr>
        <w:t>,</w:t>
      </w:r>
      <w:r w:rsidR="00C305B5" w:rsidRPr="00AC530C">
        <w:rPr>
          <w:rFonts w:ascii="Times New Roman" w:hAnsi="Times New Roman"/>
          <w:sz w:val="22"/>
          <w:szCs w:val="22"/>
          <w:lang w:val="sr-Latn-ME"/>
        </w:rPr>
        <w:t xml:space="preserve"> </w:t>
      </w:r>
      <w:r w:rsidR="0054486C" w:rsidRPr="00AC530C">
        <w:rPr>
          <w:rFonts w:ascii="Times New Roman" w:hAnsi="Times New Roman"/>
          <w:sz w:val="22"/>
          <w:szCs w:val="22"/>
          <w:lang w:val="sr-Latn-ME"/>
        </w:rPr>
        <w:t xml:space="preserve">koja sadrži </w:t>
      </w:r>
      <w:r w:rsidR="00C305B5" w:rsidRPr="00AC530C">
        <w:rPr>
          <w:rFonts w:ascii="Times New Roman" w:hAnsi="Times New Roman"/>
          <w:sz w:val="22"/>
          <w:szCs w:val="22"/>
          <w:lang w:val="sr-Latn-ME"/>
        </w:rPr>
        <w:t xml:space="preserve">120 tableta. </w:t>
      </w:r>
    </w:p>
    <w:p w14:paraId="3B910F81" w14:textId="77777777" w:rsidR="00903DAF" w:rsidRPr="00AC530C" w:rsidRDefault="00903DAF" w:rsidP="00E92461">
      <w:pPr>
        <w:tabs>
          <w:tab w:val="left" w:pos="1134"/>
          <w:tab w:val="left" w:pos="1701"/>
        </w:tabs>
        <w:rPr>
          <w:rFonts w:ascii="Times New Roman" w:hAnsi="Times New Roman"/>
          <w:sz w:val="22"/>
          <w:szCs w:val="22"/>
          <w:lang w:val="sr-Latn-ME"/>
        </w:rPr>
      </w:pPr>
    </w:p>
    <w:p w14:paraId="77C34991" w14:textId="582288D1" w:rsidR="00C305B5" w:rsidRPr="00AC530C" w:rsidRDefault="00903DAF" w:rsidP="00E9246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 xml:space="preserve">Spoljašnje pakovanje lijeka je </w:t>
      </w:r>
      <w:proofErr w:type="spellStart"/>
      <w:r w:rsidRPr="00AC530C">
        <w:rPr>
          <w:rFonts w:ascii="Times New Roman" w:hAnsi="Times New Roman"/>
          <w:sz w:val="22"/>
          <w:szCs w:val="22"/>
          <w:lang w:val="sr-Latn-ME"/>
        </w:rPr>
        <w:t>s</w:t>
      </w:r>
      <w:r w:rsidR="00DD5B06" w:rsidRPr="00AC530C">
        <w:rPr>
          <w:rFonts w:ascii="Times New Roman" w:hAnsi="Times New Roman"/>
          <w:sz w:val="22"/>
          <w:szCs w:val="22"/>
          <w:lang w:val="sr-Latn-ME"/>
        </w:rPr>
        <w:t>loživa</w:t>
      </w:r>
      <w:proofErr w:type="spellEnd"/>
      <w:r w:rsidR="00DD5B06"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kartonska </w:t>
      </w:r>
      <w:r w:rsidR="00DD5B06" w:rsidRPr="00AC530C">
        <w:rPr>
          <w:rFonts w:ascii="Times New Roman" w:hAnsi="Times New Roman"/>
          <w:sz w:val="22"/>
          <w:szCs w:val="22"/>
          <w:lang w:val="sr-Latn-ME"/>
        </w:rPr>
        <w:t>kutija</w:t>
      </w:r>
      <w:r w:rsidR="006410E9" w:rsidRPr="00AC530C">
        <w:rPr>
          <w:rFonts w:ascii="Times New Roman" w:hAnsi="Times New Roman"/>
          <w:sz w:val="22"/>
          <w:szCs w:val="22"/>
          <w:lang w:val="sr-Latn-ME"/>
        </w:rPr>
        <w:t xml:space="preserve"> </w:t>
      </w:r>
      <w:r w:rsidRPr="00AC530C">
        <w:rPr>
          <w:rFonts w:ascii="Times New Roman" w:hAnsi="Times New Roman"/>
          <w:sz w:val="22"/>
          <w:szCs w:val="22"/>
          <w:lang w:val="sr-Latn-ME"/>
        </w:rPr>
        <w:t xml:space="preserve">koja </w:t>
      </w:r>
      <w:r w:rsidR="00C305B5" w:rsidRPr="00AC530C">
        <w:rPr>
          <w:rFonts w:ascii="Times New Roman" w:hAnsi="Times New Roman"/>
          <w:sz w:val="22"/>
          <w:szCs w:val="22"/>
          <w:lang w:val="sr-Latn-ME"/>
        </w:rPr>
        <w:t>sadrži jednu bocu</w:t>
      </w:r>
      <w:r w:rsidRPr="00AC530C">
        <w:rPr>
          <w:rFonts w:ascii="Times New Roman" w:hAnsi="Times New Roman"/>
          <w:sz w:val="22"/>
          <w:szCs w:val="22"/>
          <w:lang w:val="sr-Latn-ME"/>
        </w:rPr>
        <w:t xml:space="preserve"> i Uputstvo za lijek</w:t>
      </w:r>
      <w:r w:rsidR="00C305B5" w:rsidRPr="00AC530C">
        <w:rPr>
          <w:rFonts w:ascii="Times New Roman" w:hAnsi="Times New Roman"/>
          <w:sz w:val="22"/>
          <w:szCs w:val="22"/>
          <w:lang w:val="sr-Latn-ME"/>
        </w:rPr>
        <w:t>.</w:t>
      </w:r>
    </w:p>
    <w:p w14:paraId="19EA3E3C" w14:textId="77777777" w:rsidR="00C305B5" w:rsidRPr="00AC530C" w:rsidRDefault="00C305B5" w:rsidP="00E92461">
      <w:pPr>
        <w:tabs>
          <w:tab w:val="left" w:pos="1134"/>
          <w:tab w:val="left" w:pos="1701"/>
        </w:tabs>
        <w:rPr>
          <w:rFonts w:ascii="Times New Roman" w:hAnsi="Times New Roman"/>
          <w:sz w:val="22"/>
          <w:szCs w:val="22"/>
          <w:lang w:val="sr-Latn-ME"/>
        </w:rPr>
      </w:pPr>
    </w:p>
    <w:p w14:paraId="4A623ADE" w14:textId="77777777" w:rsidR="00F449F3" w:rsidRPr="00AC530C" w:rsidRDefault="00C305B5" w:rsidP="00F449F3">
      <w:pPr>
        <w:tabs>
          <w:tab w:val="left" w:pos="540"/>
          <w:tab w:val="left" w:pos="569"/>
        </w:tabs>
        <w:rPr>
          <w:rFonts w:ascii="Times New Roman" w:hAnsi="Times New Roman"/>
          <w:b/>
          <w:bCs/>
          <w:sz w:val="22"/>
          <w:szCs w:val="22"/>
          <w:lang w:val="sr-Latn-ME"/>
        </w:rPr>
      </w:pPr>
      <w:r w:rsidRPr="00AC530C">
        <w:rPr>
          <w:rFonts w:ascii="Times New Roman" w:hAnsi="Times New Roman"/>
          <w:b/>
          <w:sz w:val="22"/>
          <w:szCs w:val="22"/>
          <w:lang w:val="sr-Latn-ME"/>
        </w:rPr>
        <w:t>6.6</w:t>
      </w:r>
      <w:r w:rsidRPr="00AC530C">
        <w:rPr>
          <w:rFonts w:ascii="Times New Roman" w:hAnsi="Times New Roman"/>
          <w:b/>
          <w:sz w:val="22"/>
          <w:szCs w:val="22"/>
          <w:lang w:val="sr-Latn-ME"/>
        </w:rPr>
        <w:tab/>
      </w:r>
      <w:r w:rsidR="0020257F" w:rsidRPr="00AC530C">
        <w:rPr>
          <w:rFonts w:ascii="Times New Roman" w:hAnsi="Times New Roman"/>
          <w:b/>
          <w:sz w:val="22"/>
          <w:szCs w:val="22"/>
          <w:lang w:val="sr-Latn-ME"/>
        </w:rPr>
        <w:t xml:space="preserve"> </w:t>
      </w:r>
      <w:r w:rsidR="007F449C" w:rsidRPr="00AC530C">
        <w:rPr>
          <w:rFonts w:ascii="Times New Roman" w:hAnsi="Times New Roman"/>
          <w:b/>
          <w:sz w:val="22"/>
          <w:szCs w:val="22"/>
          <w:lang w:val="sr-Latn-ME"/>
        </w:rPr>
        <w:t xml:space="preserve">Posebne mjere opreza pri odlaganju materijala koji treba odbaciti nakon primjene lijeka (i druga </w:t>
      </w:r>
      <w:proofErr w:type="spellStart"/>
      <w:r w:rsidR="007F449C" w:rsidRPr="00AC530C">
        <w:rPr>
          <w:rFonts w:ascii="Times New Roman" w:hAnsi="Times New Roman"/>
          <w:b/>
          <w:sz w:val="22"/>
          <w:szCs w:val="22"/>
          <w:lang w:val="sr-Latn-ME"/>
        </w:rPr>
        <w:t>uputsva</w:t>
      </w:r>
      <w:proofErr w:type="spellEnd"/>
      <w:r w:rsidR="007F449C" w:rsidRPr="00AC530C">
        <w:rPr>
          <w:rFonts w:ascii="Times New Roman" w:hAnsi="Times New Roman"/>
          <w:b/>
          <w:sz w:val="22"/>
          <w:szCs w:val="22"/>
          <w:lang w:val="sr-Latn-ME"/>
        </w:rPr>
        <w:t xml:space="preserve"> za rukovanje lijekom) </w:t>
      </w:r>
    </w:p>
    <w:p w14:paraId="357943E5" w14:textId="77777777" w:rsidR="00F449F3" w:rsidRPr="00AC530C" w:rsidRDefault="00F449F3" w:rsidP="00E92461">
      <w:pPr>
        <w:tabs>
          <w:tab w:val="left" w:pos="1134"/>
          <w:tab w:val="left" w:pos="1701"/>
        </w:tabs>
        <w:rPr>
          <w:rFonts w:ascii="Times New Roman" w:hAnsi="Times New Roman"/>
          <w:sz w:val="22"/>
          <w:szCs w:val="22"/>
          <w:lang w:val="sr-Latn-ME"/>
        </w:rPr>
      </w:pPr>
    </w:p>
    <w:p w14:paraId="082E7B97" w14:textId="0F51EBD3" w:rsidR="00C305B5" w:rsidRPr="00AC530C" w:rsidRDefault="00903DAF" w:rsidP="00E9246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Uzimajući u obzir</w:t>
      </w:r>
      <w:r w:rsidR="00C305B5" w:rsidRPr="00AC530C">
        <w:rPr>
          <w:rFonts w:ascii="Times New Roman" w:hAnsi="Times New Roman"/>
          <w:sz w:val="22"/>
          <w:szCs w:val="22"/>
          <w:lang w:val="sr-Latn-ME"/>
        </w:rPr>
        <w:t xml:space="preserve"> mehaniza</w:t>
      </w:r>
      <w:r w:rsidRPr="00AC530C">
        <w:rPr>
          <w:rFonts w:ascii="Times New Roman" w:hAnsi="Times New Roman"/>
          <w:sz w:val="22"/>
          <w:szCs w:val="22"/>
          <w:lang w:val="sr-Latn-ME"/>
        </w:rPr>
        <w:t>m</w:t>
      </w:r>
      <w:r w:rsidR="00C305B5" w:rsidRPr="00AC530C">
        <w:rPr>
          <w:rFonts w:ascii="Times New Roman" w:hAnsi="Times New Roman"/>
          <w:sz w:val="22"/>
          <w:szCs w:val="22"/>
          <w:lang w:val="sr-Latn-ME"/>
        </w:rPr>
        <w:t xml:space="preserve"> dejstva</w:t>
      </w:r>
      <w:r w:rsidRPr="00AC530C">
        <w:rPr>
          <w:rFonts w:ascii="Times New Roman" w:hAnsi="Times New Roman"/>
          <w:sz w:val="22"/>
          <w:szCs w:val="22"/>
          <w:lang w:val="sr-Latn-ME"/>
        </w:rPr>
        <w:t>,</w:t>
      </w:r>
      <w:r w:rsidR="00C305B5" w:rsidRPr="00AC530C">
        <w:rPr>
          <w:rFonts w:ascii="Times New Roman" w:hAnsi="Times New Roman"/>
          <w:sz w:val="22"/>
          <w:szCs w:val="22"/>
          <w:lang w:val="sr-Latn-ME"/>
        </w:rPr>
        <w:t xml:space="preserve"> </w:t>
      </w:r>
      <w:r w:rsidR="009943FD" w:rsidRPr="00AC530C">
        <w:rPr>
          <w:rFonts w:ascii="Times New Roman" w:hAnsi="Times New Roman"/>
          <w:sz w:val="22"/>
          <w:szCs w:val="22"/>
          <w:lang w:val="sr-Latn-ME"/>
        </w:rPr>
        <w:t>ovaj l</w:t>
      </w:r>
      <w:r w:rsidR="005E0F1C" w:rsidRPr="00AC530C">
        <w:rPr>
          <w:rFonts w:ascii="Times New Roman" w:hAnsi="Times New Roman"/>
          <w:sz w:val="22"/>
          <w:szCs w:val="22"/>
          <w:lang w:val="sr-Latn-ME"/>
        </w:rPr>
        <w:t>ij</w:t>
      </w:r>
      <w:r w:rsidR="009943FD" w:rsidRPr="00AC530C">
        <w:rPr>
          <w:rFonts w:ascii="Times New Roman" w:hAnsi="Times New Roman"/>
          <w:sz w:val="22"/>
          <w:szCs w:val="22"/>
          <w:lang w:val="sr-Latn-ME"/>
        </w:rPr>
        <w:t>ek</w:t>
      </w:r>
      <w:r w:rsidR="005E0F1C" w:rsidRPr="00AC530C">
        <w:rPr>
          <w:rFonts w:ascii="Times New Roman" w:hAnsi="Times New Roman"/>
          <w:sz w:val="22"/>
          <w:szCs w:val="22"/>
          <w:lang w:val="sr-Latn-ME"/>
        </w:rPr>
        <w:t xml:space="preserve"> </w:t>
      </w:r>
      <w:r w:rsidR="00C305B5" w:rsidRPr="00AC530C">
        <w:rPr>
          <w:rFonts w:ascii="Times New Roman" w:hAnsi="Times New Roman"/>
          <w:sz w:val="22"/>
          <w:szCs w:val="22"/>
          <w:lang w:val="sr-Latn-ME"/>
        </w:rPr>
        <w:t xml:space="preserve">može </w:t>
      </w:r>
      <w:r w:rsidRPr="00AC530C">
        <w:rPr>
          <w:rFonts w:ascii="Times New Roman" w:hAnsi="Times New Roman"/>
          <w:sz w:val="22"/>
          <w:szCs w:val="22"/>
          <w:lang w:val="sr-Latn-ME"/>
        </w:rPr>
        <w:t>naštetiti razvoju</w:t>
      </w:r>
      <w:r w:rsidR="00C305B5" w:rsidRPr="00AC530C">
        <w:rPr>
          <w:rFonts w:ascii="Times New Roman" w:hAnsi="Times New Roman"/>
          <w:sz w:val="22"/>
          <w:szCs w:val="22"/>
          <w:lang w:val="sr-Latn-ME"/>
        </w:rPr>
        <w:t xml:space="preserve"> fetus</w:t>
      </w:r>
      <w:r w:rsidRPr="00AC530C">
        <w:rPr>
          <w:rFonts w:ascii="Times New Roman" w:hAnsi="Times New Roman"/>
          <w:sz w:val="22"/>
          <w:szCs w:val="22"/>
          <w:lang w:val="sr-Latn-ME"/>
        </w:rPr>
        <w:t>a</w:t>
      </w:r>
      <w:r w:rsidR="00C305B5" w:rsidRPr="00AC530C">
        <w:rPr>
          <w:rFonts w:ascii="Times New Roman" w:hAnsi="Times New Roman"/>
          <w:sz w:val="22"/>
          <w:szCs w:val="22"/>
          <w:lang w:val="sr-Latn-ME"/>
        </w:rPr>
        <w:t>; stoga žene koje su trudne ili koje bi mogle da budu trudne ne sm</w:t>
      </w:r>
      <w:r w:rsidR="005E0F1C" w:rsidRPr="00AC530C">
        <w:rPr>
          <w:rFonts w:ascii="Times New Roman" w:hAnsi="Times New Roman"/>
          <w:sz w:val="22"/>
          <w:szCs w:val="22"/>
          <w:lang w:val="sr-Latn-ME"/>
        </w:rPr>
        <w:t>ij</w:t>
      </w:r>
      <w:r w:rsidR="00C305B5" w:rsidRPr="00AC530C">
        <w:rPr>
          <w:rFonts w:ascii="Times New Roman" w:hAnsi="Times New Roman"/>
          <w:sz w:val="22"/>
          <w:szCs w:val="22"/>
          <w:lang w:val="sr-Latn-ME"/>
        </w:rPr>
        <w:t xml:space="preserve">u da dolaze u kontakt </w:t>
      </w:r>
      <w:r w:rsidR="009943FD" w:rsidRPr="00AC530C">
        <w:rPr>
          <w:rFonts w:ascii="Times New Roman" w:hAnsi="Times New Roman"/>
          <w:sz w:val="22"/>
          <w:szCs w:val="22"/>
          <w:lang w:val="sr-Latn-ME"/>
        </w:rPr>
        <w:t xml:space="preserve">sa </w:t>
      </w:r>
      <w:r w:rsidRPr="00AC530C">
        <w:rPr>
          <w:rFonts w:ascii="Times New Roman" w:hAnsi="Times New Roman"/>
          <w:sz w:val="22"/>
          <w:szCs w:val="22"/>
          <w:lang w:val="sr-Latn-ME"/>
        </w:rPr>
        <w:t xml:space="preserve">lijekom </w:t>
      </w:r>
      <w:r w:rsidR="00C305B5" w:rsidRPr="00AC530C">
        <w:rPr>
          <w:rFonts w:ascii="Times New Roman" w:hAnsi="Times New Roman"/>
          <w:sz w:val="22"/>
          <w:szCs w:val="22"/>
          <w:lang w:val="sr-Latn-ME"/>
        </w:rPr>
        <w:t xml:space="preserve">bez zaštite, npr. rukavica. </w:t>
      </w:r>
    </w:p>
    <w:p w14:paraId="7A4809B2" w14:textId="77777777" w:rsidR="00C305B5" w:rsidRPr="00AC530C" w:rsidRDefault="00C305B5" w:rsidP="00E92461">
      <w:pPr>
        <w:tabs>
          <w:tab w:val="left" w:pos="1134"/>
          <w:tab w:val="left" w:pos="1701"/>
        </w:tabs>
        <w:rPr>
          <w:rFonts w:ascii="Times New Roman" w:hAnsi="Times New Roman"/>
          <w:b/>
          <w:sz w:val="22"/>
          <w:szCs w:val="22"/>
          <w:lang w:val="sr-Latn-ME"/>
        </w:rPr>
      </w:pPr>
    </w:p>
    <w:p w14:paraId="38A8FA8F" w14:textId="5FDFFC8C" w:rsidR="00C305B5" w:rsidRPr="00AC530C" w:rsidRDefault="00C305B5" w:rsidP="00E9246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S</w:t>
      </w:r>
      <w:r w:rsidR="00903DAF" w:rsidRPr="00AC530C">
        <w:rPr>
          <w:rFonts w:ascii="Times New Roman" w:hAnsi="Times New Roman"/>
          <w:sz w:val="22"/>
          <w:szCs w:val="22"/>
          <w:lang w:val="sr-Latn-ME"/>
        </w:rPr>
        <w:t>vu</w:t>
      </w:r>
      <w:r w:rsidRPr="00AC530C">
        <w:rPr>
          <w:rFonts w:ascii="Times New Roman" w:hAnsi="Times New Roman"/>
          <w:sz w:val="22"/>
          <w:szCs w:val="22"/>
          <w:lang w:val="sr-Latn-ME"/>
        </w:rPr>
        <w:t xml:space="preserve"> neiskorišćen</w:t>
      </w:r>
      <w:r w:rsidR="00903DAF" w:rsidRPr="00AC530C">
        <w:rPr>
          <w:rFonts w:ascii="Times New Roman" w:hAnsi="Times New Roman"/>
          <w:sz w:val="22"/>
          <w:szCs w:val="22"/>
          <w:lang w:val="sr-Latn-ME"/>
        </w:rPr>
        <w:t>u količinu lijeka</w:t>
      </w:r>
      <w:r w:rsidRPr="00AC530C">
        <w:rPr>
          <w:rFonts w:ascii="Times New Roman" w:hAnsi="Times New Roman"/>
          <w:sz w:val="22"/>
          <w:szCs w:val="22"/>
          <w:lang w:val="sr-Latn-ME"/>
        </w:rPr>
        <w:t xml:space="preserve"> </w:t>
      </w:r>
      <w:r w:rsidR="00903DAF" w:rsidRPr="00AC530C">
        <w:rPr>
          <w:rFonts w:ascii="Times New Roman" w:hAnsi="Times New Roman"/>
          <w:sz w:val="22"/>
          <w:szCs w:val="22"/>
          <w:lang w:val="sr-Latn-ME"/>
        </w:rPr>
        <w:t>i/</w:t>
      </w:r>
      <w:r w:rsidRPr="00AC530C">
        <w:rPr>
          <w:rFonts w:ascii="Times New Roman" w:hAnsi="Times New Roman"/>
          <w:sz w:val="22"/>
          <w:szCs w:val="22"/>
          <w:lang w:val="sr-Latn-ME"/>
        </w:rPr>
        <w:t>ili otpadn</w:t>
      </w:r>
      <w:r w:rsidR="00903DAF" w:rsidRPr="00AC530C">
        <w:rPr>
          <w:rFonts w:ascii="Times New Roman" w:hAnsi="Times New Roman"/>
          <w:sz w:val="22"/>
          <w:szCs w:val="22"/>
          <w:lang w:val="sr-Latn-ME"/>
        </w:rPr>
        <w:t>og</w:t>
      </w:r>
      <w:r w:rsidRPr="00AC530C">
        <w:rPr>
          <w:rFonts w:ascii="Times New Roman" w:hAnsi="Times New Roman"/>
          <w:sz w:val="22"/>
          <w:szCs w:val="22"/>
          <w:lang w:val="sr-Latn-ME"/>
        </w:rPr>
        <w:t xml:space="preserve"> materijal</w:t>
      </w:r>
      <w:r w:rsidR="00903DAF" w:rsidRPr="00AC530C">
        <w:rPr>
          <w:rFonts w:ascii="Times New Roman" w:hAnsi="Times New Roman"/>
          <w:sz w:val="22"/>
          <w:szCs w:val="22"/>
          <w:lang w:val="sr-Latn-ME"/>
        </w:rPr>
        <w:t>a</w:t>
      </w:r>
      <w:r w:rsidRPr="00AC530C">
        <w:rPr>
          <w:rFonts w:ascii="Times New Roman" w:hAnsi="Times New Roman"/>
          <w:sz w:val="22"/>
          <w:szCs w:val="22"/>
          <w:lang w:val="sr-Latn-ME"/>
        </w:rPr>
        <w:t xml:space="preserve"> treba ukloniti u skladu sa </w:t>
      </w:r>
      <w:r w:rsidR="00903DAF" w:rsidRPr="00AC530C">
        <w:rPr>
          <w:rFonts w:ascii="Times New Roman" w:hAnsi="Times New Roman"/>
          <w:sz w:val="22"/>
          <w:szCs w:val="22"/>
          <w:lang w:val="sr-Latn-ME"/>
        </w:rPr>
        <w:t xml:space="preserve">važećim </w:t>
      </w:r>
      <w:r w:rsidRPr="00AC530C">
        <w:rPr>
          <w:rFonts w:ascii="Times New Roman" w:hAnsi="Times New Roman"/>
          <w:sz w:val="22"/>
          <w:szCs w:val="22"/>
          <w:lang w:val="sr-Latn-ME"/>
        </w:rPr>
        <w:t xml:space="preserve">propisima. </w:t>
      </w:r>
    </w:p>
    <w:p w14:paraId="45A11465" w14:textId="7546EB34" w:rsidR="00F449F3" w:rsidRPr="00AC530C" w:rsidRDefault="00F449F3" w:rsidP="00F449F3">
      <w:pPr>
        <w:tabs>
          <w:tab w:val="left" w:pos="540"/>
          <w:tab w:val="left" w:pos="569"/>
        </w:tabs>
        <w:rPr>
          <w:rFonts w:ascii="Times New Roman" w:hAnsi="Times New Roman"/>
          <w:bCs/>
          <w:sz w:val="22"/>
          <w:szCs w:val="22"/>
          <w:lang w:val="sr-Latn-ME"/>
        </w:rPr>
      </w:pPr>
    </w:p>
    <w:p w14:paraId="3CBA15DD" w14:textId="77777777" w:rsidR="00903DAF" w:rsidRPr="00AC530C" w:rsidRDefault="00903DAF" w:rsidP="00F449F3">
      <w:pPr>
        <w:tabs>
          <w:tab w:val="left" w:pos="540"/>
          <w:tab w:val="left" w:pos="569"/>
        </w:tabs>
        <w:rPr>
          <w:rFonts w:ascii="Times New Roman" w:hAnsi="Times New Roman"/>
          <w:bCs/>
          <w:sz w:val="22"/>
          <w:szCs w:val="22"/>
          <w:lang w:val="sr-Latn-ME"/>
        </w:rPr>
      </w:pPr>
    </w:p>
    <w:p w14:paraId="4F98355E" w14:textId="77777777" w:rsidR="00C305B5" w:rsidRPr="00AC530C" w:rsidRDefault="00C305B5" w:rsidP="00E92461">
      <w:pPr>
        <w:tabs>
          <w:tab w:val="left" w:pos="1134"/>
          <w:tab w:val="left" w:pos="1701"/>
        </w:tabs>
        <w:rPr>
          <w:rFonts w:ascii="Times New Roman" w:hAnsi="Times New Roman"/>
          <w:b/>
          <w:sz w:val="22"/>
          <w:szCs w:val="22"/>
          <w:lang w:val="sr-Latn-ME"/>
        </w:rPr>
      </w:pPr>
      <w:r w:rsidRPr="00AC530C">
        <w:rPr>
          <w:rFonts w:ascii="Times New Roman" w:hAnsi="Times New Roman"/>
          <w:b/>
          <w:sz w:val="22"/>
          <w:szCs w:val="22"/>
          <w:lang w:val="sr-Latn-ME"/>
        </w:rPr>
        <w:t>7.</w:t>
      </w:r>
      <w:r w:rsidRPr="00AC530C">
        <w:rPr>
          <w:rFonts w:ascii="Times New Roman" w:hAnsi="Times New Roman"/>
          <w:b/>
          <w:sz w:val="22"/>
          <w:szCs w:val="22"/>
          <w:lang w:val="sr-Latn-ME"/>
        </w:rPr>
        <w:tab/>
        <w:t>NOSILAC DOZVOLE</w:t>
      </w:r>
    </w:p>
    <w:p w14:paraId="1D44265A" w14:textId="77777777" w:rsidR="00C06E47" w:rsidRPr="00AC530C" w:rsidRDefault="00C06E47" w:rsidP="00E92461">
      <w:pPr>
        <w:tabs>
          <w:tab w:val="left" w:pos="1134"/>
          <w:tab w:val="left" w:pos="1701"/>
        </w:tabs>
        <w:rPr>
          <w:rFonts w:ascii="Times New Roman" w:hAnsi="Times New Roman"/>
          <w:sz w:val="22"/>
          <w:szCs w:val="22"/>
          <w:lang w:val="sr-Latn-ME"/>
        </w:rPr>
      </w:pPr>
    </w:p>
    <w:p w14:paraId="5A7FFDF2" w14:textId="2EE87DEC" w:rsidR="00C305B5" w:rsidRPr="00AC530C" w:rsidRDefault="00580FC2" w:rsidP="00E92461">
      <w:pPr>
        <w:tabs>
          <w:tab w:val="left" w:pos="1134"/>
          <w:tab w:val="left" w:pos="1701"/>
        </w:tabs>
        <w:rPr>
          <w:rFonts w:ascii="Times New Roman" w:hAnsi="Times New Roman"/>
          <w:sz w:val="22"/>
          <w:szCs w:val="22"/>
          <w:lang w:val="sr-Latn-ME"/>
        </w:rPr>
      </w:pPr>
      <w:r w:rsidRPr="00AC530C">
        <w:rPr>
          <w:rFonts w:ascii="Times New Roman" w:hAnsi="Times New Roman"/>
          <w:sz w:val="22"/>
          <w:szCs w:val="22"/>
          <w:lang w:val="sr-Latn-ME"/>
        </w:rPr>
        <w:t>Glosarij</w:t>
      </w:r>
      <w:r w:rsidR="00C06E47" w:rsidRPr="00AC530C">
        <w:rPr>
          <w:rFonts w:ascii="Times New Roman" w:hAnsi="Times New Roman"/>
          <w:sz w:val="22"/>
          <w:szCs w:val="22"/>
          <w:lang w:val="sr-Latn-ME"/>
        </w:rPr>
        <w:t xml:space="preserve"> </w:t>
      </w:r>
      <w:proofErr w:type="spellStart"/>
      <w:r w:rsidR="00C06E47" w:rsidRPr="00AC530C">
        <w:rPr>
          <w:rFonts w:ascii="Times New Roman" w:hAnsi="Times New Roman"/>
          <w:sz w:val="22"/>
          <w:szCs w:val="22"/>
          <w:lang w:val="sr-Latn-ME"/>
        </w:rPr>
        <w:t>d.o.o</w:t>
      </w:r>
      <w:proofErr w:type="spellEnd"/>
      <w:r w:rsidRPr="00AC530C">
        <w:rPr>
          <w:rFonts w:ascii="Times New Roman" w:hAnsi="Times New Roman"/>
          <w:sz w:val="22"/>
          <w:szCs w:val="22"/>
          <w:lang w:val="sr-Latn-ME"/>
        </w:rPr>
        <w:t>.,</w:t>
      </w:r>
    </w:p>
    <w:p w14:paraId="16FA5BC0" w14:textId="28339244" w:rsidR="00C06E47" w:rsidRPr="00AC530C" w:rsidRDefault="002875F1" w:rsidP="00E92461">
      <w:pPr>
        <w:tabs>
          <w:tab w:val="left" w:pos="1134"/>
          <w:tab w:val="left" w:pos="1701"/>
        </w:tabs>
        <w:rPr>
          <w:rFonts w:ascii="Times New Roman" w:hAnsi="Times New Roman"/>
          <w:sz w:val="22"/>
          <w:szCs w:val="22"/>
          <w:lang w:val="sr-Latn-ME"/>
        </w:rPr>
      </w:pPr>
      <w:proofErr w:type="spellStart"/>
      <w:r w:rsidRPr="00AC530C">
        <w:rPr>
          <w:rFonts w:ascii="Times New Roman" w:hAnsi="Times New Roman"/>
          <w:sz w:val="22"/>
          <w:szCs w:val="22"/>
          <w:lang w:val="sr-Latn-ME"/>
        </w:rPr>
        <w:t>Vojislavljevića</w:t>
      </w:r>
      <w:proofErr w:type="spellEnd"/>
      <w:r w:rsidR="00C06E47" w:rsidRPr="00AC530C">
        <w:rPr>
          <w:rFonts w:ascii="Times New Roman" w:hAnsi="Times New Roman"/>
          <w:sz w:val="22"/>
          <w:szCs w:val="22"/>
          <w:lang w:val="sr-Latn-ME"/>
        </w:rPr>
        <w:t xml:space="preserve"> 76, 81000 Podgorica</w:t>
      </w:r>
      <w:r w:rsidR="00580FC2" w:rsidRPr="00AC530C">
        <w:rPr>
          <w:rFonts w:ascii="Times New Roman" w:hAnsi="Times New Roman"/>
          <w:sz w:val="22"/>
          <w:szCs w:val="22"/>
          <w:lang w:val="sr-Latn-ME"/>
        </w:rPr>
        <w:t>, Crna Gora</w:t>
      </w:r>
    </w:p>
    <w:p w14:paraId="1D9EA201" w14:textId="1F74B65C" w:rsidR="00C06E47" w:rsidRPr="00AC530C" w:rsidRDefault="00C06E47" w:rsidP="00E92461">
      <w:pPr>
        <w:tabs>
          <w:tab w:val="left" w:pos="1134"/>
          <w:tab w:val="left" w:pos="1701"/>
        </w:tabs>
        <w:rPr>
          <w:rFonts w:ascii="Times New Roman" w:hAnsi="Times New Roman"/>
          <w:sz w:val="22"/>
          <w:szCs w:val="22"/>
          <w:lang w:val="sr-Latn-ME"/>
        </w:rPr>
      </w:pPr>
    </w:p>
    <w:p w14:paraId="5B84A264" w14:textId="77777777" w:rsidR="00580FC2" w:rsidRPr="00AC530C" w:rsidRDefault="00580FC2" w:rsidP="00E92461">
      <w:pPr>
        <w:tabs>
          <w:tab w:val="left" w:pos="1134"/>
          <w:tab w:val="left" w:pos="1701"/>
        </w:tabs>
        <w:rPr>
          <w:rFonts w:ascii="Times New Roman" w:hAnsi="Times New Roman"/>
          <w:sz w:val="22"/>
          <w:szCs w:val="22"/>
          <w:lang w:val="sr-Latn-ME"/>
        </w:rPr>
      </w:pPr>
    </w:p>
    <w:p w14:paraId="69B9BE40" w14:textId="77777777" w:rsidR="00C305B5" w:rsidRPr="00AC530C" w:rsidRDefault="00C305B5" w:rsidP="00C305B5">
      <w:pPr>
        <w:pStyle w:val="Header"/>
        <w:tabs>
          <w:tab w:val="clear" w:pos="4536"/>
          <w:tab w:val="clear" w:pos="9072"/>
          <w:tab w:val="left" w:pos="284"/>
        </w:tabs>
        <w:jc w:val="left"/>
        <w:rPr>
          <w:rFonts w:ascii="Times New Roman" w:hAnsi="Times New Roman"/>
          <w:b/>
          <w:bCs/>
          <w:sz w:val="22"/>
          <w:szCs w:val="22"/>
          <w:lang w:val="sr-Latn-ME"/>
        </w:rPr>
      </w:pPr>
      <w:r w:rsidRPr="00AC530C">
        <w:rPr>
          <w:rFonts w:ascii="Times New Roman" w:hAnsi="Times New Roman"/>
          <w:b/>
          <w:bCs/>
          <w:sz w:val="22"/>
          <w:szCs w:val="22"/>
          <w:lang w:val="sr-Latn-ME"/>
        </w:rPr>
        <w:t xml:space="preserve">8. </w:t>
      </w:r>
      <w:r w:rsidR="007F449C" w:rsidRPr="00AC530C">
        <w:rPr>
          <w:rFonts w:ascii="Times New Roman" w:hAnsi="Times New Roman"/>
          <w:b/>
          <w:bCs/>
          <w:sz w:val="22"/>
          <w:szCs w:val="22"/>
          <w:lang w:val="sr-Latn-ME"/>
        </w:rPr>
        <w:t>BROJ DOZVOLE ZA STAVLJANJE LIJEKA U PROMET</w:t>
      </w:r>
      <w:r w:rsidR="007F449C" w:rsidRPr="00AC530C" w:rsidDel="007F449C">
        <w:rPr>
          <w:rFonts w:ascii="Times New Roman" w:hAnsi="Times New Roman"/>
          <w:b/>
          <w:bCs/>
          <w:sz w:val="22"/>
          <w:szCs w:val="22"/>
          <w:lang w:val="sr-Latn-ME"/>
        </w:rPr>
        <w:t xml:space="preserve"> </w:t>
      </w:r>
    </w:p>
    <w:p w14:paraId="15C49ECE" w14:textId="0CD150B5" w:rsidR="00C305B5" w:rsidRPr="00AC530C" w:rsidRDefault="00C305B5" w:rsidP="00C305B5">
      <w:pPr>
        <w:pStyle w:val="Header"/>
        <w:tabs>
          <w:tab w:val="clear" w:pos="4536"/>
          <w:tab w:val="clear" w:pos="9072"/>
          <w:tab w:val="left" w:pos="284"/>
        </w:tabs>
        <w:jc w:val="left"/>
        <w:rPr>
          <w:rFonts w:ascii="Times New Roman" w:hAnsi="Times New Roman"/>
          <w:b/>
          <w:bCs/>
          <w:sz w:val="22"/>
          <w:szCs w:val="22"/>
          <w:lang w:val="sr-Latn-ME"/>
        </w:rPr>
      </w:pPr>
    </w:p>
    <w:p w14:paraId="547ADC9B" w14:textId="3938CF04" w:rsidR="00AC530C" w:rsidRPr="00AC530C" w:rsidRDefault="00AC530C" w:rsidP="00AC530C">
      <w:pPr>
        <w:pStyle w:val="Bodytext1"/>
        <w:spacing w:before="0" w:after="0" w:line="240" w:lineRule="auto"/>
        <w:ind w:firstLine="0"/>
        <w:jc w:val="both"/>
        <w:rPr>
          <w:bCs/>
          <w:sz w:val="22"/>
          <w:szCs w:val="22"/>
          <w:lang w:val="sr-Latn-ME"/>
        </w:rPr>
      </w:pPr>
      <w:r w:rsidRPr="00AC530C">
        <w:rPr>
          <w:bCs/>
          <w:sz w:val="22"/>
          <w:szCs w:val="22"/>
          <w:lang w:val="sr-Latn-ME"/>
        </w:rPr>
        <w:t xml:space="preserve">2030/24/6681 – 1864 </w:t>
      </w:r>
    </w:p>
    <w:p w14:paraId="13F242FD" w14:textId="0A6A0BD6" w:rsidR="00C06E47" w:rsidRPr="00AC530C" w:rsidRDefault="00C06E47" w:rsidP="00C305B5">
      <w:pPr>
        <w:pStyle w:val="Header"/>
        <w:tabs>
          <w:tab w:val="clear" w:pos="4536"/>
          <w:tab w:val="clear" w:pos="9072"/>
          <w:tab w:val="left" w:pos="284"/>
        </w:tabs>
        <w:jc w:val="left"/>
        <w:rPr>
          <w:rFonts w:ascii="Times New Roman" w:hAnsi="Times New Roman"/>
          <w:b/>
          <w:bCs/>
          <w:sz w:val="22"/>
          <w:szCs w:val="22"/>
          <w:lang w:val="sr-Latn-ME"/>
        </w:rPr>
      </w:pPr>
    </w:p>
    <w:p w14:paraId="2154BD2D" w14:textId="77777777" w:rsidR="00580FC2" w:rsidRPr="00AC530C" w:rsidRDefault="00580FC2" w:rsidP="00C305B5">
      <w:pPr>
        <w:pStyle w:val="Header"/>
        <w:tabs>
          <w:tab w:val="clear" w:pos="4536"/>
          <w:tab w:val="clear" w:pos="9072"/>
          <w:tab w:val="left" w:pos="284"/>
        </w:tabs>
        <w:jc w:val="left"/>
        <w:rPr>
          <w:rFonts w:ascii="Times New Roman" w:hAnsi="Times New Roman"/>
          <w:b/>
          <w:bCs/>
          <w:sz w:val="22"/>
          <w:szCs w:val="22"/>
          <w:lang w:val="sr-Latn-ME"/>
        </w:rPr>
      </w:pPr>
    </w:p>
    <w:p w14:paraId="50009284" w14:textId="77777777" w:rsidR="00C305B5" w:rsidRPr="00AC530C" w:rsidRDefault="00C305B5" w:rsidP="00C305B5">
      <w:pPr>
        <w:pStyle w:val="Header"/>
        <w:tabs>
          <w:tab w:val="clear" w:pos="4536"/>
          <w:tab w:val="clear" w:pos="9072"/>
          <w:tab w:val="left" w:pos="284"/>
        </w:tabs>
        <w:jc w:val="left"/>
        <w:rPr>
          <w:rFonts w:ascii="Times New Roman" w:hAnsi="Times New Roman"/>
          <w:b/>
          <w:bCs/>
          <w:sz w:val="22"/>
          <w:szCs w:val="22"/>
          <w:lang w:val="sr-Latn-ME"/>
        </w:rPr>
      </w:pPr>
      <w:r w:rsidRPr="00AC530C">
        <w:rPr>
          <w:rFonts w:ascii="Times New Roman" w:hAnsi="Times New Roman"/>
          <w:b/>
          <w:bCs/>
          <w:sz w:val="22"/>
          <w:szCs w:val="22"/>
          <w:lang w:val="sr-Latn-ME"/>
        </w:rPr>
        <w:t xml:space="preserve">9. </w:t>
      </w:r>
      <w:r w:rsidR="007F449C" w:rsidRPr="00AC530C">
        <w:rPr>
          <w:rFonts w:ascii="Times New Roman" w:hAnsi="Times New Roman"/>
          <w:b/>
          <w:bCs/>
          <w:sz w:val="22"/>
          <w:szCs w:val="22"/>
          <w:lang w:val="sr-Latn-ME"/>
        </w:rPr>
        <w:t>DATUM PRVE DOZVOLE/OBNOVE DOZVOLE ZA STAVLJANJE LIJEKA U PROMET</w:t>
      </w:r>
    </w:p>
    <w:p w14:paraId="4101AB0B" w14:textId="77777777" w:rsidR="00C305B5" w:rsidRPr="00AC530C" w:rsidRDefault="00C305B5" w:rsidP="00C305B5">
      <w:pPr>
        <w:pStyle w:val="Header"/>
        <w:tabs>
          <w:tab w:val="clear" w:pos="4536"/>
          <w:tab w:val="clear" w:pos="9072"/>
          <w:tab w:val="left" w:pos="284"/>
        </w:tabs>
        <w:jc w:val="left"/>
        <w:rPr>
          <w:rFonts w:ascii="Times New Roman" w:hAnsi="Times New Roman"/>
          <w:b/>
          <w:bCs/>
          <w:sz w:val="22"/>
          <w:szCs w:val="22"/>
          <w:lang w:val="sr-Latn-ME"/>
        </w:rPr>
      </w:pPr>
    </w:p>
    <w:p w14:paraId="780B9DB5" w14:textId="6A0E262C" w:rsidR="00B000C4" w:rsidRPr="00AC530C" w:rsidRDefault="00580FC2" w:rsidP="00C305B5">
      <w:pPr>
        <w:pStyle w:val="Header"/>
        <w:tabs>
          <w:tab w:val="clear" w:pos="4536"/>
          <w:tab w:val="clear" w:pos="9072"/>
          <w:tab w:val="left" w:pos="284"/>
        </w:tabs>
        <w:jc w:val="left"/>
        <w:rPr>
          <w:rFonts w:ascii="Times New Roman" w:hAnsi="Times New Roman"/>
          <w:bCs/>
          <w:sz w:val="22"/>
          <w:szCs w:val="22"/>
          <w:lang w:val="sr-Latn-ME"/>
        </w:rPr>
      </w:pPr>
      <w:r w:rsidRPr="00AC530C">
        <w:rPr>
          <w:rFonts w:ascii="Times New Roman" w:hAnsi="Times New Roman"/>
          <w:bCs/>
          <w:sz w:val="22"/>
          <w:szCs w:val="22"/>
          <w:lang w:val="sr-Latn-ME"/>
        </w:rPr>
        <w:t>Datum prve dozvole</w:t>
      </w:r>
      <w:r w:rsidR="00B000C4" w:rsidRPr="00AC530C">
        <w:rPr>
          <w:rFonts w:ascii="Times New Roman" w:hAnsi="Times New Roman"/>
          <w:bCs/>
          <w:sz w:val="22"/>
          <w:szCs w:val="22"/>
          <w:lang w:val="sr-Latn-ME"/>
        </w:rPr>
        <w:t>: 18.09.2015</w:t>
      </w:r>
      <w:r w:rsidRPr="00AC530C">
        <w:rPr>
          <w:rFonts w:ascii="Times New Roman" w:hAnsi="Times New Roman"/>
          <w:bCs/>
          <w:sz w:val="22"/>
          <w:szCs w:val="22"/>
          <w:lang w:val="sr-Latn-ME"/>
        </w:rPr>
        <w:t>. godine</w:t>
      </w:r>
    </w:p>
    <w:p w14:paraId="483842F9" w14:textId="53F3A83E" w:rsidR="00580FC2" w:rsidRPr="00AC530C" w:rsidRDefault="00580FC2" w:rsidP="00C305B5">
      <w:pPr>
        <w:pStyle w:val="Header"/>
        <w:tabs>
          <w:tab w:val="clear" w:pos="4536"/>
          <w:tab w:val="clear" w:pos="9072"/>
          <w:tab w:val="left" w:pos="284"/>
        </w:tabs>
        <w:jc w:val="left"/>
        <w:rPr>
          <w:rFonts w:ascii="Times New Roman" w:hAnsi="Times New Roman"/>
          <w:bCs/>
          <w:sz w:val="22"/>
          <w:szCs w:val="22"/>
          <w:lang w:val="sr-Latn-ME"/>
        </w:rPr>
      </w:pPr>
      <w:r w:rsidRPr="00AC530C">
        <w:rPr>
          <w:rFonts w:ascii="Times New Roman" w:hAnsi="Times New Roman"/>
          <w:bCs/>
          <w:sz w:val="22"/>
          <w:szCs w:val="22"/>
          <w:lang w:val="sr-Latn-ME"/>
        </w:rPr>
        <w:t>Datum posljednje obnove dozvole:</w:t>
      </w:r>
      <w:r w:rsidR="00AC530C" w:rsidRPr="00AC530C">
        <w:rPr>
          <w:rFonts w:ascii="Times New Roman" w:hAnsi="Times New Roman"/>
          <w:bCs/>
          <w:sz w:val="22"/>
          <w:szCs w:val="22"/>
          <w:lang w:val="sr-Latn-ME"/>
        </w:rPr>
        <w:t xml:space="preserve"> </w:t>
      </w:r>
      <w:r w:rsidR="00AC530C" w:rsidRPr="00AC530C">
        <w:rPr>
          <w:rFonts w:ascii="Times New Roman" w:hAnsi="Times New Roman"/>
          <w:bCs/>
          <w:sz w:val="22"/>
          <w:szCs w:val="22"/>
          <w:lang w:val="sr-Latn-ME"/>
        </w:rPr>
        <w:t>16.12.2024. godine</w:t>
      </w:r>
    </w:p>
    <w:p w14:paraId="00C74745" w14:textId="77777777" w:rsidR="00580FC2" w:rsidRPr="00AC530C" w:rsidRDefault="00580FC2" w:rsidP="00C305B5">
      <w:pPr>
        <w:pStyle w:val="Header"/>
        <w:tabs>
          <w:tab w:val="clear" w:pos="4536"/>
          <w:tab w:val="clear" w:pos="9072"/>
          <w:tab w:val="left" w:pos="284"/>
        </w:tabs>
        <w:jc w:val="left"/>
        <w:rPr>
          <w:rFonts w:ascii="Times New Roman" w:hAnsi="Times New Roman"/>
          <w:b/>
          <w:bCs/>
          <w:sz w:val="22"/>
          <w:szCs w:val="22"/>
          <w:lang w:val="sr-Latn-ME"/>
        </w:rPr>
      </w:pPr>
    </w:p>
    <w:p w14:paraId="70AE2B5A" w14:textId="77777777" w:rsidR="00C06E47" w:rsidRPr="00AC530C" w:rsidRDefault="00C06E47" w:rsidP="00C305B5">
      <w:pPr>
        <w:pStyle w:val="Header"/>
        <w:tabs>
          <w:tab w:val="clear" w:pos="4536"/>
          <w:tab w:val="clear" w:pos="9072"/>
          <w:tab w:val="left" w:pos="284"/>
        </w:tabs>
        <w:jc w:val="left"/>
        <w:rPr>
          <w:rFonts w:ascii="Times New Roman" w:hAnsi="Times New Roman"/>
          <w:b/>
          <w:bCs/>
          <w:sz w:val="22"/>
          <w:szCs w:val="22"/>
          <w:lang w:val="sr-Latn-ME"/>
        </w:rPr>
      </w:pPr>
      <w:bookmarkStart w:id="7" w:name="_GoBack"/>
      <w:bookmarkEnd w:id="7"/>
    </w:p>
    <w:p w14:paraId="64C20C9C" w14:textId="77777777" w:rsidR="00C305B5" w:rsidRPr="00AC530C" w:rsidRDefault="00C305B5" w:rsidP="00C305B5">
      <w:pPr>
        <w:tabs>
          <w:tab w:val="left" w:pos="1134"/>
          <w:tab w:val="left" w:pos="1701"/>
        </w:tabs>
        <w:rPr>
          <w:rFonts w:ascii="Times New Roman" w:hAnsi="Times New Roman"/>
          <w:b/>
          <w:bCs/>
          <w:sz w:val="22"/>
          <w:szCs w:val="22"/>
          <w:lang w:val="sr-Latn-ME"/>
        </w:rPr>
      </w:pPr>
      <w:r w:rsidRPr="00AC530C">
        <w:rPr>
          <w:rFonts w:ascii="Times New Roman" w:hAnsi="Times New Roman"/>
          <w:b/>
          <w:bCs/>
          <w:sz w:val="22"/>
          <w:szCs w:val="22"/>
          <w:lang w:val="sr-Latn-ME"/>
        </w:rPr>
        <w:t xml:space="preserve">10. </w:t>
      </w:r>
      <w:r w:rsidR="007F449C" w:rsidRPr="00AC530C">
        <w:rPr>
          <w:rFonts w:ascii="Times New Roman" w:hAnsi="Times New Roman"/>
          <w:b/>
          <w:bCs/>
          <w:sz w:val="22"/>
          <w:szCs w:val="22"/>
          <w:lang w:val="sr-Latn-ME"/>
        </w:rPr>
        <w:t xml:space="preserve">DATUM REVIZIJE TEKSTA </w:t>
      </w:r>
    </w:p>
    <w:p w14:paraId="2F55C0A3" w14:textId="77777777" w:rsidR="00C06E47" w:rsidRPr="00AC530C" w:rsidRDefault="00C06E47" w:rsidP="0020257F">
      <w:pPr>
        <w:pStyle w:val="Bodytext1"/>
        <w:shd w:val="clear" w:color="auto" w:fill="auto"/>
        <w:spacing w:before="0" w:after="0" w:line="240" w:lineRule="auto"/>
        <w:ind w:firstLine="0"/>
        <w:rPr>
          <w:bCs/>
          <w:sz w:val="22"/>
          <w:szCs w:val="22"/>
          <w:lang w:val="sr-Latn-ME"/>
        </w:rPr>
      </w:pPr>
    </w:p>
    <w:p w14:paraId="07CBF79F" w14:textId="0BF2A1B2" w:rsidR="00922D62" w:rsidRPr="00AC530C" w:rsidRDefault="00AC530C" w:rsidP="0020257F">
      <w:pPr>
        <w:pStyle w:val="Bodytext1"/>
        <w:shd w:val="clear" w:color="auto" w:fill="auto"/>
        <w:spacing w:before="0" w:after="0" w:line="240" w:lineRule="auto"/>
        <w:ind w:firstLine="0"/>
        <w:rPr>
          <w:sz w:val="22"/>
          <w:szCs w:val="22"/>
          <w:lang w:val="sr-Latn-ME"/>
        </w:rPr>
      </w:pPr>
      <w:proofErr w:type="spellStart"/>
      <w:r w:rsidRPr="00AC530C">
        <w:rPr>
          <w:sz w:val="22"/>
          <w:szCs w:val="22"/>
          <w:lang w:val="sr-Latn-ME"/>
        </w:rPr>
        <w:t>Decemabr</w:t>
      </w:r>
      <w:proofErr w:type="spellEnd"/>
      <w:r w:rsidRPr="00AC530C">
        <w:rPr>
          <w:sz w:val="22"/>
          <w:szCs w:val="22"/>
          <w:lang w:val="sr-Latn-ME"/>
        </w:rPr>
        <w:t>, 2024. godine</w:t>
      </w:r>
    </w:p>
    <w:sectPr w:rsidR="00922D62" w:rsidRPr="00AC530C" w:rsidSect="007C5098">
      <w:headerReference w:type="default" r:id="rId20"/>
      <w:footerReference w:type="even" r:id="rId21"/>
      <w:footerReference w:type="default" r:id="rId22"/>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F27CC" w14:textId="77777777" w:rsidR="00517760" w:rsidRDefault="00517760">
      <w:r>
        <w:separator/>
      </w:r>
    </w:p>
  </w:endnote>
  <w:endnote w:type="continuationSeparator" w:id="0">
    <w:p w14:paraId="68490181" w14:textId="77777777" w:rsidR="00517760" w:rsidRDefault="0051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altName w:val="MV Boli"/>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0F8AF" w14:textId="77777777" w:rsidR="006D06C3" w:rsidRDefault="006D0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C1438A" w14:textId="77777777" w:rsidR="006D06C3" w:rsidRDefault="006D06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268295"/>
      <w:docPartObj>
        <w:docPartGallery w:val="Page Numbers (Bottom of Page)"/>
        <w:docPartUnique/>
      </w:docPartObj>
    </w:sdtPr>
    <w:sdtEndPr>
      <w:rPr>
        <w:rFonts w:ascii="Times New Roman" w:hAnsi="Times New Roman"/>
        <w:sz w:val="22"/>
        <w:szCs w:val="22"/>
      </w:rPr>
    </w:sdtEndPr>
    <w:sdtContent>
      <w:sdt>
        <w:sdtPr>
          <w:rPr>
            <w:rFonts w:ascii="Times New Roman" w:hAnsi="Times New Roman"/>
            <w:sz w:val="22"/>
            <w:szCs w:val="22"/>
          </w:rPr>
          <w:id w:val="1728636285"/>
          <w:docPartObj>
            <w:docPartGallery w:val="Page Numbers (Top of Page)"/>
            <w:docPartUnique/>
          </w:docPartObj>
        </w:sdtPr>
        <w:sdtEndPr/>
        <w:sdtContent>
          <w:p w14:paraId="5D3415E4" w14:textId="5663E6D5" w:rsidR="006D06C3" w:rsidRPr="002A3C81" w:rsidRDefault="006D06C3" w:rsidP="002A3C81">
            <w:pPr>
              <w:pStyle w:val="Footer"/>
              <w:jc w:val="center"/>
              <w:rPr>
                <w:rFonts w:ascii="Times New Roman" w:hAnsi="Times New Roman"/>
                <w:sz w:val="22"/>
                <w:szCs w:val="22"/>
              </w:rPr>
            </w:pPr>
            <w:r w:rsidRPr="002A3C81">
              <w:rPr>
                <w:rFonts w:ascii="Times New Roman" w:hAnsi="Times New Roman"/>
                <w:sz w:val="22"/>
                <w:szCs w:val="22"/>
              </w:rPr>
              <w:fldChar w:fldCharType="begin"/>
            </w:r>
            <w:r w:rsidRPr="002A3C81">
              <w:rPr>
                <w:rFonts w:ascii="Times New Roman" w:hAnsi="Times New Roman"/>
                <w:sz w:val="22"/>
                <w:szCs w:val="22"/>
              </w:rPr>
              <w:instrText xml:space="preserve"> PAGE </w:instrText>
            </w:r>
            <w:r w:rsidRPr="002A3C81">
              <w:rPr>
                <w:rFonts w:ascii="Times New Roman" w:hAnsi="Times New Roman"/>
                <w:sz w:val="22"/>
                <w:szCs w:val="22"/>
              </w:rPr>
              <w:fldChar w:fldCharType="separate"/>
            </w:r>
            <w:r w:rsidR="00AC530C">
              <w:rPr>
                <w:rFonts w:ascii="Times New Roman" w:hAnsi="Times New Roman"/>
                <w:noProof/>
                <w:sz w:val="22"/>
                <w:szCs w:val="22"/>
              </w:rPr>
              <w:t>24</w:t>
            </w:r>
            <w:r w:rsidRPr="002A3C81">
              <w:rPr>
                <w:rFonts w:ascii="Times New Roman" w:hAnsi="Times New Roman"/>
                <w:sz w:val="22"/>
                <w:szCs w:val="22"/>
              </w:rPr>
              <w:fldChar w:fldCharType="end"/>
            </w:r>
            <w:r>
              <w:rPr>
                <w:rFonts w:ascii="Times New Roman" w:hAnsi="Times New Roman"/>
                <w:sz w:val="22"/>
                <w:szCs w:val="22"/>
              </w:rPr>
              <w:t xml:space="preserve"> </w:t>
            </w:r>
            <w:r w:rsidRPr="002A3C81">
              <w:rPr>
                <w:rFonts w:ascii="Times New Roman" w:hAnsi="Times New Roman"/>
                <w:sz w:val="22"/>
                <w:szCs w:val="22"/>
              </w:rPr>
              <w:t>/</w:t>
            </w:r>
            <w:r>
              <w:rPr>
                <w:rFonts w:ascii="Times New Roman" w:hAnsi="Times New Roman"/>
                <w:sz w:val="22"/>
                <w:szCs w:val="22"/>
              </w:rPr>
              <w:t xml:space="preserve"> </w:t>
            </w:r>
            <w:r w:rsidRPr="002A3C81">
              <w:rPr>
                <w:rFonts w:ascii="Times New Roman" w:hAnsi="Times New Roman"/>
                <w:sz w:val="22"/>
                <w:szCs w:val="22"/>
              </w:rPr>
              <w:fldChar w:fldCharType="begin"/>
            </w:r>
            <w:r w:rsidRPr="002A3C81">
              <w:rPr>
                <w:rFonts w:ascii="Times New Roman" w:hAnsi="Times New Roman"/>
                <w:sz w:val="22"/>
                <w:szCs w:val="22"/>
              </w:rPr>
              <w:instrText xml:space="preserve"> NUMPAGES  </w:instrText>
            </w:r>
            <w:r w:rsidRPr="002A3C81">
              <w:rPr>
                <w:rFonts w:ascii="Times New Roman" w:hAnsi="Times New Roman"/>
                <w:sz w:val="22"/>
                <w:szCs w:val="22"/>
              </w:rPr>
              <w:fldChar w:fldCharType="separate"/>
            </w:r>
            <w:r w:rsidR="00AC530C">
              <w:rPr>
                <w:rFonts w:ascii="Times New Roman" w:hAnsi="Times New Roman"/>
                <w:noProof/>
                <w:sz w:val="22"/>
                <w:szCs w:val="22"/>
              </w:rPr>
              <w:t>25</w:t>
            </w:r>
            <w:r w:rsidRPr="002A3C81">
              <w:rPr>
                <w:rFonts w:ascii="Times New Roman" w:hAnsi="Times New Roman"/>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F228" w14:textId="77777777" w:rsidR="00517760" w:rsidRDefault="00517760">
      <w:r>
        <w:separator/>
      </w:r>
    </w:p>
  </w:footnote>
  <w:footnote w:type="continuationSeparator" w:id="0">
    <w:p w14:paraId="45E2E06D" w14:textId="77777777" w:rsidR="00517760" w:rsidRDefault="0051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E18C3" w14:textId="77777777" w:rsidR="006D06C3" w:rsidRDefault="006D06C3" w:rsidP="007F449C"/>
  <w:p w14:paraId="3932D0AF" w14:textId="38D0153B" w:rsidR="006D06C3" w:rsidRDefault="006D06C3" w:rsidP="007F44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T_1000x858px" style="width:15.75pt;height:13.5pt;visibility:visible" o:bullet="t">
        <v:imagedata r:id="rId1" o:title="BT_1000x858px"/>
      </v:shape>
    </w:pict>
  </w:numPicBullet>
  <w:abstractNum w:abstractNumId="0" w15:restartNumberingAfterBreak="0">
    <w:nsid w:val="FFFFFF7C"/>
    <w:multiLevelType w:val="singleLevel"/>
    <w:tmpl w:val="C5E0B0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F0AE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780C6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0A8F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258B2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8A48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5EE4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485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34A4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EA71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2B3A5E"/>
    <w:multiLevelType w:val="multilevel"/>
    <w:tmpl w:val="76263460"/>
    <w:lvl w:ilvl="0">
      <w:start w:val="1"/>
      <w:numFmt w:val="upperRoman"/>
      <w:pStyle w:val="AHeader3abc"/>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56432FC"/>
    <w:multiLevelType w:val="hybridMultilevel"/>
    <w:tmpl w:val="11D2F6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01C5206"/>
    <w:multiLevelType w:val="hybridMultilevel"/>
    <w:tmpl w:val="C7EC27BA"/>
    <w:lvl w:ilvl="0" w:tplc="4FC48A6E">
      <w:start w:val="1"/>
      <w:numFmt w:val="bullet"/>
      <w:lvlText w:val=""/>
      <w:lvlPicBulletId w:val="0"/>
      <w:lvlJc w:val="left"/>
      <w:pPr>
        <w:tabs>
          <w:tab w:val="num" w:pos="720"/>
        </w:tabs>
        <w:ind w:left="720" w:hanging="360"/>
      </w:pPr>
      <w:rPr>
        <w:rFonts w:ascii="Symbol" w:hAnsi="Symbol" w:hint="default"/>
      </w:rPr>
    </w:lvl>
    <w:lvl w:ilvl="1" w:tplc="0DC803C4" w:tentative="1">
      <w:start w:val="1"/>
      <w:numFmt w:val="bullet"/>
      <w:lvlText w:val=""/>
      <w:lvlJc w:val="left"/>
      <w:pPr>
        <w:tabs>
          <w:tab w:val="num" w:pos="1440"/>
        </w:tabs>
        <w:ind w:left="1440" w:hanging="360"/>
      </w:pPr>
      <w:rPr>
        <w:rFonts w:ascii="Symbol" w:hAnsi="Symbol" w:hint="default"/>
      </w:rPr>
    </w:lvl>
    <w:lvl w:ilvl="2" w:tplc="C592F306" w:tentative="1">
      <w:start w:val="1"/>
      <w:numFmt w:val="bullet"/>
      <w:lvlText w:val=""/>
      <w:lvlJc w:val="left"/>
      <w:pPr>
        <w:tabs>
          <w:tab w:val="num" w:pos="2160"/>
        </w:tabs>
        <w:ind w:left="2160" w:hanging="360"/>
      </w:pPr>
      <w:rPr>
        <w:rFonts w:ascii="Symbol" w:hAnsi="Symbol" w:hint="default"/>
      </w:rPr>
    </w:lvl>
    <w:lvl w:ilvl="3" w:tplc="EE165B10" w:tentative="1">
      <w:start w:val="1"/>
      <w:numFmt w:val="bullet"/>
      <w:lvlText w:val=""/>
      <w:lvlJc w:val="left"/>
      <w:pPr>
        <w:tabs>
          <w:tab w:val="num" w:pos="2880"/>
        </w:tabs>
        <w:ind w:left="2880" w:hanging="360"/>
      </w:pPr>
      <w:rPr>
        <w:rFonts w:ascii="Symbol" w:hAnsi="Symbol" w:hint="default"/>
      </w:rPr>
    </w:lvl>
    <w:lvl w:ilvl="4" w:tplc="E4A6696A" w:tentative="1">
      <w:start w:val="1"/>
      <w:numFmt w:val="bullet"/>
      <w:lvlText w:val=""/>
      <w:lvlJc w:val="left"/>
      <w:pPr>
        <w:tabs>
          <w:tab w:val="num" w:pos="3600"/>
        </w:tabs>
        <w:ind w:left="3600" w:hanging="360"/>
      </w:pPr>
      <w:rPr>
        <w:rFonts w:ascii="Symbol" w:hAnsi="Symbol" w:hint="default"/>
      </w:rPr>
    </w:lvl>
    <w:lvl w:ilvl="5" w:tplc="A9081FBE" w:tentative="1">
      <w:start w:val="1"/>
      <w:numFmt w:val="bullet"/>
      <w:lvlText w:val=""/>
      <w:lvlJc w:val="left"/>
      <w:pPr>
        <w:tabs>
          <w:tab w:val="num" w:pos="4320"/>
        </w:tabs>
        <w:ind w:left="4320" w:hanging="360"/>
      </w:pPr>
      <w:rPr>
        <w:rFonts w:ascii="Symbol" w:hAnsi="Symbol" w:hint="default"/>
      </w:rPr>
    </w:lvl>
    <w:lvl w:ilvl="6" w:tplc="3274096A" w:tentative="1">
      <w:start w:val="1"/>
      <w:numFmt w:val="bullet"/>
      <w:lvlText w:val=""/>
      <w:lvlJc w:val="left"/>
      <w:pPr>
        <w:tabs>
          <w:tab w:val="num" w:pos="5040"/>
        </w:tabs>
        <w:ind w:left="5040" w:hanging="360"/>
      </w:pPr>
      <w:rPr>
        <w:rFonts w:ascii="Symbol" w:hAnsi="Symbol" w:hint="default"/>
      </w:rPr>
    </w:lvl>
    <w:lvl w:ilvl="7" w:tplc="7D8CE2FE" w:tentative="1">
      <w:start w:val="1"/>
      <w:numFmt w:val="bullet"/>
      <w:lvlText w:val=""/>
      <w:lvlJc w:val="left"/>
      <w:pPr>
        <w:tabs>
          <w:tab w:val="num" w:pos="5760"/>
        </w:tabs>
        <w:ind w:left="5760" w:hanging="360"/>
      </w:pPr>
      <w:rPr>
        <w:rFonts w:ascii="Symbol" w:hAnsi="Symbol" w:hint="default"/>
      </w:rPr>
    </w:lvl>
    <w:lvl w:ilvl="8" w:tplc="B4D830D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4B05CF4"/>
    <w:multiLevelType w:val="hybridMultilevel"/>
    <w:tmpl w:val="2BF24D58"/>
    <w:lvl w:ilvl="0" w:tplc="DF402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21EA0"/>
    <w:multiLevelType w:val="hybridMultilevel"/>
    <w:tmpl w:val="AAA87E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2"/>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463C"/>
    <w:rsid w:val="00005631"/>
    <w:rsid w:val="00006319"/>
    <w:rsid w:val="00013020"/>
    <w:rsid w:val="00016E26"/>
    <w:rsid w:val="000236AC"/>
    <w:rsid w:val="00035FD4"/>
    <w:rsid w:val="00046606"/>
    <w:rsid w:val="000476BA"/>
    <w:rsid w:val="000530B2"/>
    <w:rsid w:val="000545F4"/>
    <w:rsid w:val="000578F3"/>
    <w:rsid w:val="00070E88"/>
    <w:rsid w:val="0007120C"/>
    <w:rsid w:val="00071520"/>
    <w:rsid w:val="00086D7E"/>
    <w:rsid w:val="00092A6B"/>
    <w:rsid w:val="000A019C"/>
    <w:rsid w:val="000B0907"/>
    <w:rsid w:val="000B65AB"/>
    <w:rsid w:val="000C4363"/>
    <w:rsid w:val="000D0B63"/>
    <w:rsid w:val="000E4A23"/>
    <w:rsid w:val="000F4C5C"/>
    <w:rsid w:val="0010217A"/>
    <w:rsid w:val="0010483F"/>
    <w:rsid w:val="00106115"/>
    <w:rsid w:val="001063F8"/>
    <w:rsid w:val="00110166"/>
    <w:rsid w:val="0012066F"/>
    <w:rsid w:val="001230A2"/>
    <w:rsid w:val="00124BB8"/>
    <w:rsid w:val="00130A31"/>
    <w:rsid w:val="001316CA"/>
    <w:rsid w:val="00134A54"/>
    <w:rsid w:val="001352EA"/>
    <w:rsid w:val="00135392"/>
    <w:rsid w:val="00135A46"/>
    <w:rsid w:val="00136F63"/>
    <w:rsid w:val="00141088"/>
    <w:rsid w:val="001456DC"/>
    <w:rsid w:val="00145D08"/>
    <w:rsid w:val="001463D0"/>
    <w:rsid w:val="001561F0"/>
    <w:rsid w:val="001624F8"/>
    <w:rsid w:val="00163CDC"/>
    <w:rsid w:val="00171594"/>
    <w:rsid w:val="00172597"/>
    <w:rsid w:val="00180EA9"/>
    <w:rsid w:val="00192187"/>
    <w:rsid w:val="00193162"/>
    <w:rsid w:val="001A3C8D"/>
    <w:rsid w:val="001B01F8"/>
    <w:rsid w:val="001D0CC1"/>
    <w:rsid w:val="001D4279"/>
    <w:rsid w:val="001F2108"/>
    <w:rsid w:val="001F3F77"/>
    <w:rsid w:val="0020257F"/>
    <w:rsid w:val="00202714"/>
    <w:rsid w:val="002035D8"/>
    <w:rsid w:val="00206103"/>
    <w:rsid w:val="0021008A"/>
    <w:rsid w:val="002426F3"/>
    <w:rsid w:val="00244510"/>
    <w:rsid w:val="00246429"/>
    <w:rsid w:val="00252C40"/>
    <w:rsid w:val="00253585"/>
    <w:rsid w:val="00254A31"/>
    <w:rsid w:val="0025535B"/>
    <w:rsid w:val="00255B9E"/>
    <w:rsid w:val="00262195"/>
    <w:rsid w:val="00263EE1"/>
    <w:rsid w:val="00264D60"/>
    <w:rsid w:val="00265820"/>
    <w:rsid w:val="0026793D"/>
    <w:rsid w:val="0027584C"/>
    <w:rsid w:val="00281A2E"/>
    <w:rsid w:val="002875F1"/>
    <w:rsid w:val="002931D1"/>
    <w:rsid w:val="00294430"/>
    <w:rsid w:val="00295792"/>
    <w:rsid w:val="002A2C96"/>
    <w:rsid w:val="002A3BDA"/>
    <w:rsid w:val="002A3C81"/>
    <w:rsid w:val="002B2D01"/>
    <w:rsid w:val="002B2D1A"/>
    <w:rsid w:val="002D139D"/>
    <w:rsid w:val="002D39B9"/>
    <w:rsid w:val="002D5D44"/>
    <w:rsid w:val="002E1CB2"/>
    <w:rsid w:val="002E4DA1"/>
    <w:rsid w:val="002F3591"/>
    <w:rsid w:val="002F47DB"/>
    <w:rsid w:val="002F758F"/>
    <w:rsid w:val="0030170C"/>
    <w:rsid w:val="0030276A"/>
    <w:rsid w:val="00307C3F"/>
    <w:rsid w:val="00312A41"/>
    <w:rsid w:val="003164D0"/>
    <w:rsid w:val="003240A7"/>
    <w:rsid w:val="0032538E"/>
    <w:rsid w:val="0033069E"/>
    <w:rsid w:val="003376D1"/>
    <w:rsid w:val="00343760"/>
    <w:rsid w:val="00352B61"/>
    <w:rsid w:val="003546AA"/>
    <w:rsid w:val="00363514"/>
    <w:rsid w:val="0036752D"/>
    <w:rsid w:val="00376311"/>
    <w:rsid w:val="003852E3"/>
    <w:rsid w:val="00391C28"/>
    <w:rsid w:val="00392C77"/>
    <w:rsid w:val="003A4D95"/>
    <w:rsid w:val="003A69E9"/>
    <w:rsid w:val="003C3AB3"/>
    <w:rsid w:val="003C77FA"/>
    <w:rsid w:val="003D0C7E"/>
    <w:rsid w:val="003D7EBC"/>
    <w:rsid w:val="003E7408"/>
    <w:rsid w:val="003E76F2"/>
    <w:rsid w:val="003F1E45"/>
    <w:rsid w:val="003F755C"/>
    <w:rsid w:val="00422B15"/>
    <w:rsid w:val="00423134"/>
    <w:rsid w:val="00424D03"/>
    <w:rsid w:val="0042754F"/>
    <w:rsid w:val="00430D4A"/>
    <w:rsid w:val="00433CB9"/>
    <w:rsid w:val="004362F2"/>
    <w:rsid w:val="00437E87"/>
    <w:rsid w:val="00442220"/>
    <w:rsid w:val="00444B5D"/>
    <w:rsid w:val="00447C7F"/>
    <w:rsid w:val="00450B51"/>
    <w:rsid w:val="00451FA0"/>
    <w:rsid w:val="004647ED"/>
    <w:rsid w:val="00466932"/>
    <w:rsid w:val="00470432"/>
    <w:rsid w:val="0047413C"/>
    <w:rsid w:val="00476FB7"/>
    <w:rsid w:val="004812FB"/>
    <w:rsid w:val="00481F0B"/>
    <w:rsid w:val="00481F31"/>
    <w:rsid w:val="00485C2A"/>
    <w:rsid w:val="00487631"/>
    <w:rsid w:val="004941D0"/>
    <w:rsid w:val="004A31E9"/>
    <w:rsid w:val="004A380A"/>
    <w:rsid w:val="004A3A0C"/>
    <w:rsid w:val="004A44D9"/>
    <w:rsid w:val="004A706C"/>
    <w:rsid w:val="004A7203"/>
    <w:rsid w:val="004A786A"/>
    <w:rsid w:val="004B07DB"/>
    <w:rsid w:val="004B39CA"/>
    <w:rsid w:val="004B4C5A"/>
    <w:rsid w:val="004C3A62"/>
    <w:rsid w:val="004C4D9E"/>
    <w:rsid w:val="004D0A5C"/>
    <w:rsid w:val="004D4839"/>
    <w:rsid w:val="004F2292"/>
    <w:rsid w:val="004F3053"/>
    <w:rsid w:val="005053D6"/>
    <w:rsid w:val="00510558"/>
    <w:rsid w:val="00514127"/>
    <w:rsid w:val="00517760"/>
    <w:rsid w:val="0052330F"/>
    <w:rsid w:val="00540D69"/>
    <w:rsid w:val="0054486C"/>
    <w:rsid w:val="00545996"/>
    <w:rsid w:val="005547FD"/>
    <w:rsid w:val="00564BC1"/>
    <w:rsid w:val="00570C68"/>
    <w:rsid w:val="0057307D"/>
    <w:rsid w:val="00580FC2"/>
    <w:rsid w:val="005827BE"/>
    <w:rsid w:val="005832B5"/>
    <w:rsid w:val="00584476"/>
    <w:rsid w:val="00584870"/>
    <w:rsid w:val="005865FB"/>
    <w:rsid w:val="00591FDD"/>
    <w:rsid w:val="00593A65"/>
    <w:rsid w:val="005A1850"/>
    <w:rsid w:val="005B0624"/>
    <w:rsid w:val="005B0CFD"/>
    <w:rsid w:val="005C0012"/>
    <w:rsid w:val="005D34B6"/>
    <w:rsid w:val="005D5708"/>
    <w:rsid w:val="005D587D"/>
    <w:rsid w:val="005D7F3B"/>
    <w:rsid w:val="005E0F1C"/>
    <w:rsid w:val="005E22C7"/>
    <w:rsid w:val="005F47F9"/>
    <w:rsid w:val="005F533C"/>
    <w:rsid w:val="0060745A"/>
    <w:rsid w:val="00610DC0"/>
    <w:rsid w:val="0061237B"/>
    <w:rsid w:val="00613945"/>
    <w:rsid w:val="00616626"/>
    <w:rsid w:val="006172DB"/>
    <w:rsid w:val="00625E83"/>
    <w:rsid w:val="00633D35"/>
    <w:rsid w:val="00637ADA"/>
    <w:rsid w:val="00637BCB"/>
    <w:rsid w:val="00637E6E"/>
    <w:rsid w:val="006400AF"/>
    <w:rsid w:val="00640C78"/>
    <w:rsid w:val="006410E9"/>
    <w:rsid w:val="006413D5"/>
    <w:rsid w:val="00641C31"/>
    <w:rsid w:val="00643BE6"/>
    <w:rsid w:val="006509AA"/>
    <w:rsid w:val="00651859"/>
    <w:rsid w:val="006570C5"/>
    <w:rsid w:val="006654FB"/>
    <w:rsid w:val="00671A02"/>
    <w:rsid w:val="0067228F"/>
    <w:rsid w:val="00672CA8"/>
    <w:rsid w:val="00673F7C"/>
    <w:rsid w:val="006808E1"/>
    <w:rsid w:val="006816A8"/>
    <w:rsid w:val="0069417D"/>
    <w:rsid w:val="006B00F1"/>
    <w:rsid w:val="006B17F8"/>
    <w:rsid w:val="006B1C2D"/>
    <w:rsid w:val="006C0AAE"/>
    <w:rsid w:val="006C56C8"/>
    <w:rsid w:val="006D06C3"/>
    <w:rsid w:val="006D6C7F"/>
    <w:rsid w:val="006D7788"/>
    <w:rsid w:val="006E61B3"/>
    <w:rsid w:val="006F167D"/>
    <w:rsid w:val="006F7E64"/>
    <w:rsid w:val="007164D4"/>
    <w:rsid w:val="00717B57"/>
    <w:rsid w:val="007212BA"/>
    <w:rsid w:val="00724734"/>
    <w:rsid w:val="00727098"/>
    <w:rsid w:val="00731354"/>
    <w:rsid w:val="007426D2"/>
    <w:rsid w:val="00756ECF"/>
    <w:rsid w:val="00763F54"/>
    <w:rsid w:val="00767398"/>
    <w:rsid w:val="00774DA5"/>
    <w:rsid w:val="007825C8"/>
    <w:rsid w:val="00782C53"/>
    <w:rsid w:val="00784422"/>
    <w:rsid w:val="00792CD7"/>
    <w:rsid w:val="007A4433"/>
    <w:rsid w:val="007B19CA"/>
    <w:rsid w:val="007B2160"/>
    <w:rsid w:val="007C2209"/>
    <w:rsid w:val="007C2345"/>
    <w:rsid w:val="007C5098"/>
    <w:rsid w:val="007C7F2E"/>
    <w:rsid w:val="007D2625"/>
    <w:rsid w:val="007E1D83"/>
    <w:rsid w:val="007E576F"/>
    <w:rsid w:val="007E58A1"/>
    <w:rsid w:val="007E5F29"/>
    <w:rsid w:val="007E6F9B"/>
    <w:rsid w:val="007E769C"/>
    <w:rsid w:val="007F2318"/>
    <w:rsid w:val="007F449C"/>
    <w:rsid w:val="008063D9"/>
    <w:rsid w:val="00806948"/>
    <w:rsid w:val="0080726D"/>
    <w:rsid w:val="008076A6"/>
    <w:rsid w:val="008113AE"/>
    <w:rsid w:val="0082179B"/>
    <w:rsid w:val="00825968"/>
    <w:rsid w:val="008269E9"/>
    <w:rsid w:val="0083496D"/>
    <w:rsid w:val="008353EC"/>
    <w:rsid w:val="0084394B"/>
    <w:rsid w:val="008500FB"/>
    <w:rsid w:val="00850B8F"/>
    <w:rsid w:val="00864D73"/>
    <w:rsid w:val="0087286B"/>
    <w:rsid w:val="008740C7"/>
    <w:rsid w:val="0088658C"/>
    <w:rsid w:val="0089190C"/>
    <w:rsid w:val="00896D9C"/>
    <w:rsid w:val="008A24AC"/>
    <w:rsid w:val="008A2506"/>
    <w:rsid w:val="008A500C"/>
    <w:rsid w:val="008B7AA6"/>
    <w:rsid w:val="008C477D"/>
    <w:rsid w:val="008C4BBA"/>
    <w:rsid w:val="008D786E"/>
    <w:rsid w:val="008E3570"/>
    <w:rsid w:val="008E4E59"/>
    <w:rsid w:val="008E6AFF"/>
    <w:rsid w:val="008E6B5B"/>
    <w:rsid w:val="00903DAF"/>
    <w:rsid w:val="0090549D"/>
    <w:rsid w:val="009105B8"/>
    <w:rsid w:val="0091111F"/>
    <w:rsid w:val="00915DAA"/>
    <w:rsid w:val="009210AE"/>
    <w:rsid w:val="00922D62"/>
    <w:rsid w:val="009357F0"/>
    <w:rsid w:val="00935951"/>
    <w:rsid w:val="0093635C"/>
    <w:rsid w:val="009372E6"/>
    <w:rsid w:val="009373E7"/>
    <w:rsid w:val="00942326"/>
    <w:rsid w:val="0095049D"/>
    <w:rsid w:val="0095249F"/>
    <w:rsid w:val="009560B2"/>
    <w:rsid w:val="00962FE8"/>
    <w:rsid w:val="009655CB"/>
    <w:rsid w:val="00981B36"/>
    <w:rsid w:val="009943FD"/>
    <w:rsid w:val="009967D8"/>
    <w:rsid w:val="009A2412"/>
    <w:rsid w:val="009A2A99"/>
    <w:rsid w:val="009A3B91"/>
    <w:rsid w:val="009A61AD"/>
    <w:rsid w:val="009B57BB"/>
    <w:rsid w:val="009C1632"/>
    <w:rsid w:val="009D2C58"/>
    <w:rsid w:val="009D573B"/>
    <w:rsid w:val="009F2B4D"/>
    <w:rsid w:val="009F7FF4"/>
    <w:rsid w:val="00A00C2D"/>
    <w:rsid w:val="00A01E0A"/>
    <w:rsid w:val="00A02FC6"/>
    <w:rsid w:val="00A10934"/>
    <w:rsid w:val="00A20D50"/>
    <w:rsid w:val="00A21281"/>
    <w:rsid w:val="00A21B05"/>
    <w:rsid w:val="00A34587"/>
    <w:rsid w:val="00A37C09"/>
    <w:rsid w:val="00A43EEC"/>
    <w:rsid w:val="00A46D2C"/>
    <w:rsid w:val="00A475CD"/>
    <w:rsid w:val="00A52878"/>
    <w:rsid w:val="00A61F1C"/>
    <w:rsid w:val="00A64906"/>
    <w:rsid w:val="00A67690"/>
    <w:rsid w:val="00A7609C"/>
    <w:rsid w:val="00A76729"/>
    <w:rsid w:val="00A76DF3"/>
    <w:rsid w:val="00A95852"/>
    <w:rsid w:val="00A96A33"/>
    <w:rsid w:val="00A978E8"/>
    <w:rsid w:val="00AB122C"/>
    <w:rsid w:val="00AB40AA"/>
    <w:rsid w:val="00AB6E78"/>
    <w:rsid w:val="00AC46DA"/>
    <w:rsid w:val="00AC530C"/>
    <w:rsid w:val="00AC79AB"/>
    <w:rsid w:val="00AE51E3"/>
    <w:rsid w:val="00AF73D0"/>
    <w:rsid w:val="00AF7D4A"/>
    <w:rsid w:val="00B000C4"/>
    <w:rsid w:val="00B02F8B"/>
    <w:rsid w:val="00B15493"/>
    <w:rsid w:val="00B20C83"/>
    <w:rsid w:val="00B3049D"/>
    <w:rsid w:val="00B3695F"/>
    <w:rsid w:val="00B376F6"/>
    <w:rsid w:val="00B44FE0"/>
    <w:rsid w:val="00B45804"/>
    <w:rsid w:val="00B467BD"/>
    <w:rsid w:val="00B51ACE"/>
    <w:rsid w:val="00B52B1E"/>
    <w:rsid w:val="00B601FA"/>
    <w:rsid w:val="00B61C3E"/>
    <w:rsid w:val="00B70380"/>
    <w:rsid w:val="00B802E1"/>
    <w:rsid w:val="00B84489"/>
    <w:rsid w:val="00B902B5"/>
    <w:rsid w:val="00B903EB"/>
    <w:rsid w:val="00B91018"/>
    <w:rsid w:val="00B92137"/>
    <w:rsid w:val="00B93512"/>
    <w:rsid w:val="00B93F39"/>
    <w:rsid w:val="00BA2F78"/>
    <w:rsid w:val="00BA48ED"/>
    <w:rsid w:val="00BA5CF5"/>
    <w:rsid w:val="00BB3285"/>
    <w:rsid w:val="00BB3DF7"/>
    <w:rsid w:val="00BB56DE"/>
    <w:rsid w:val="00BD317B"/>
    <w:rsid w:val="00BE1463"/>
    <w:rsid w:val="00BF4744"/>
    <w:rsid w:val="00BF4A70"/>
    <w:rsid w:val="00BF57F9"/>
    <w:rsid w:val="00BF6C70"/>
    <w:rsid w:val="00C06E47"/>
    <w:rsid w:val="00C07856"/>
    <w:rsid w:val="00C12F61"/>
    <w:rsid w:val="00C136D8"/>
    <w:rsid w:val="00C149DD"/>
    <w:rsid w:val="00C1689B"/>
    <w:rsid w:val="00C1736D"/>
    <w:rsid w:val="00C2299E"/>
    <w:rsid w:val="00C265B8"/>
    <w:rsid w:val="00C305B5"/>
    <w:rsid w:val="00C35285"/>
    <w:rsid w:val="00C35333"/>
    <w:rsid w:val="00C353F3"/>
    <w:rsid w:val="00C4039B"/>
    <w:rsid w:val="00C45855"/>
    <w:rsid w:val="00C47C3A"/>
    <w:rsid w:val="00C50215"/>
    <w:rsid w:val="00C5323D"/>
    <w:rsid w:val="00C610B7"/>
    <w:rsid w:val="00C669AA"/>
    <w:rsid w:val="00C6748A"/>
    <w:rsid w:val="00C737E5"/>
    <w:rsid w:val="00C75198"/>
    <w:rsid w:val="00C77960"/>
    <w:rsid w:val="00C829CF"/>
    <w:rsid w:val="00C912E1"/>
    <w:rsid w:val="00C9609D"/>
    <w:rsid w:val="00C961AC"/>
    <w:rsid w:val="00CA0F77"/>
    <w:rsid w:val="00CA2AD2"/>
    <w:rsid w:val="00CA66CC"/>
    <w:rsid w:val="00CB457C"/>
    <w:rsid w:val="00CB711A"/>
    <w:rsid w:val="00CC3571"/>
    <w:rsid w:val="00CC4438"/>
    <w:rsid w:val="00CC6319"/>
    <w:rsid w:val="00CD3205"/>
    <w:rsid w:val="00CD5DB8"/>
    <w:rsid w:val="00CD6500"/>
    <w:rsid w:val="00CD6C3B"/>
    <w:rsid w:val="00CE1F08"/>
    <w:rsid w:val="00CE2C02"/>
    <w:rsid w:val="00CE3742"/>
    <w:rsid w:val="00CE5F29"/>
    <w:rsid w:val="00CE6F29"/>
    <w:rsid w:val="00CE7BD9"/>
    <w:rsid w:val="00CE7CDA"/>
    <w:rsid w:val="00CF44FD"/>
    <w:rsid w:val="00CF670A"/>
    <w:rsid w:val="00D20024"/>
    <w:rsid w:val="00D22025"/>
    <w:rsid w:val="00D36FBD"/>
    <w:rsid w:val="00D40F43"/>
    <w:rsid w:val="00D562FC"/>
    <w:rsid w:val="00D57F4D"/>
    <w:rsid w:val="00D61496"/>
    <w:rsid w:val="00D65595"/>
    <w:rsid w:val="00D73F44"/>
    <w:rsid w:val="00D75F5C"/>
    <w:rsid w:val="00D8087C"/>
    <w:rsid w:val="00D81146"/>
    <w:rsid w:val="00D8759D"/>
    <w:rsid w:val="00D94A46"/>
    <w:rsid w:val="00DA22EC"/>
    <w:rsid w:val="00DC06E5"/>
    <w:rsid w:val="00DC6182"/>
    <w:rsid w:val="00DD5B06"/>
    <w:rsid w:val="00DE22D4"/>
    <w:rsid w:val="00DE7C22"/>
    <w:rsid w:val="00DF4EAA"/>
    <w:rsid w:val="00E0221A"/>
    <w:rsid w:val="00E06923"/>
    <w:rsid w:val="00E12FD8"/>
    <w:rsid w:val="00E20703"/>
    <w:rsid w:val="00E3145B"/>
    <w:rsid w:val="00E33702"/>
    <w:rsid w:val="00E41551"/>
    <w:rsid w:val="00E52C3C"/>
    <w:rsid w:val="00E6149C"/>
    <w:rsid w:val="00E6443A"/>
    <w:rsid w:val="00E6623F"/>
    <w:rsid w:val="00E7292D"/>
    <w:rsid w:val="00E73C4C"/>
    <w:rsid w:val="00E84DFC"/>
    <w:rsid w:val="00E901B6"/>
    <w:rsid w:val="00E92461"/>
    <w:rsid w:val="00EA5B6D"/>
    <w:rsid w:val="00EA6CAE"/>
    <w:rsid w:val="00EB7373"/>
    <w:rsid w:val="00EC4316"/>
    <w:rsid w:val="00ED12D3"/>
    <w:rsid w:val="00ED42E5"/>
    <w:rsid w:val="00EE11AE"/>
    <w:rsid w:val="00EE72E0"/>
    <w:rsid w:val="00EF0A40"/>
    <w:rsid w:val="00F04750"/>
    <w:rsid w:val="00F063DD"/>
    <w:rsid w:val="00F12B12"/>
    <w:rsid w:val="00F14F44"/>
    <w:rsid w:val="00F23C18"/>
    <w:rsid w:val="00F278A4"/>
    <w:rsid w:val="00F34516"/>
    <w:rsid w:val="00F40709"/>
    <w:rsid w:val="00F414D6"/>
    <w:rsid w:val="00F449F3"/>
    <w:rsid w:val="00F4699F"/>
    <w:rsid w:val="00F4765B"/>
    <w:rsid w:val="00F47C5F"/>
    <w:rsid w:val="00F51061"/>
    <w:rsid w:val="00F52698"/>
    <w:rsid w:val="00F55F4C"/>
    <w:rsid w:val="00F61E85"/>
    <w:rsid w:val="00F6581C"/>
    <w:rsid w:val="00F80B78"/>
    <w:rsid w:val="00F814F2"/>
    <w:rsid w:val="00F8215E"/>
    <w:rsid w:val="00F905A9"/>
    <w:rsid w:val="00FB4B87"/>
    <w:rsid w:val="00FC4612"/>
    <w:rsid w:val="00FC68A5"/>
    <w:rsid w:val="00FC7165"/>
    <w:rsid w:val="00FD41ED"/>
    <w:rsid w:val="00FF3CD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BA7F8"/>
  <w15:docId w15:val="{81E4D340-36F1-4CCC-8686-6BA2FA01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E1"/>
    <w:pPr>
      <w:tabs>
        <w:tab w:val="left" w:pos="284"/>
      </w:tabs>
      <w:jc w:val="both"/>
    </w:pPr>
    <w:rPr>
      <w:rFonts w:ascii="Humanist777" w:hAnsi="Humanist777"/>
      <w:sz w:val="24"/>
      <w:szCs w:val="24"/>
    </w:rPr>
  </w:style>
  <w:style w:type="paragraph" w:styleId="Heading1">
    <w:name w:val="heading 1"/>
    <w:basedOn w:val="Normal"/>
    <w:next w:val="Normal"/>
    <w:qFormat/>
    <w:rsid w:val="00263EE1"/>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263EE1"/>
    <w:pPr>
      <w:keepNext/>
      <w:jc w:val="center"/>
      <w:outlineLvl w:val="1"/>
    </w:pPr>
    <w:rPr>
      <w:rFonts w:ascii="Arial" w:hAnsi="Arial" w:cs="Arial"/>
      <w:i/>
      <w:iCs/>
      <w:color w:val="999999"/>
      <w:sz w:val="18"/>
    </w:rPr>
  </w:style>
  <w:style w:type="paragraph" w:styleId="Heading3">
    <w:name w:val="heading 3"/>
    <w:basedOn w:val="Normal"/>
    <w:next w:val="Normal"/>
    <w:qFormat/>
    <w:rsid w:val="00263EE1"/>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263EE1"/>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263EE1"/>
    <w:pPr>
      <w:keepNext/>
      <w:outlineLvl w:val="4"/>
    </w:pPr>
    <w:rPr>
      <w:rFonts w:ascii="Arial" w:hAnsi="Arial" w:cs="Arial"/>
      <w:b/>
    </w:rPr>
  </w:style>
  <w:style w:type="paragraph" w:styleId="Heading6">
    <w:name w:val="heading 6"/>
    <w:basedOn w:val="Normal"/>
    <w:next w:val="Normal"/>
    <w:qFormat/>
    <w:rsid w:val="00263EE1"/>
    <w:pPr>
      <w:keepNext/>
      <w:spacing w:before="60" w:after="60"/>
      <w:outlineLvl w:val="5"/>
    </w:pPr>
    <w:rPr>
      <w:rFonts w:ascii="Arial" w:hAnsi="Arial" w:cs="Arial"/>
      <w:b/>
      <w:sz w:val="22"/>
    </w:rPr>
  </w:style>
  <w:style w:type="paragraph" w:styleId="Heading7">
    <w:name w:val="heading 7"/>
    <w:basedOn w:val="Normal"/>
    <w:next w:val="Normal"/>
    <w:link w:val="Heading7Char"/>
    <w:qFormat/>
    <w:rsid w:val="00263EE1"/>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Header Char1"/>
    <w:basedOn w:val="Normal"/>
    <w:link w:val="HeaderChar"/>
    <w:rsid w:val="00263EE1"/>
    <w:pPr>
      <w:tabs>
        <w:tab w:val="clear" w:pos="284"/>
        <w:tab w:val="center" w:pos="4536"/>
        <w:tab w:val="right" w:pos="9072"/>
      </w:tabs>
    </w:pPr>
  </w:style>
  <w:style w:type="paragraph" w:styleId="Footer">
    <w:name w:val="footer"/>
    <w:basedOn w:val="Normal"/>
    <w:link w:val="FooterChar"/>
    <w:uiPriority w:val="99"/>
    <w:rsid w:val="00263EE1"/>
    <w:pPr>
      <w:tabs>
        <w:tab w:val="clear" w:pos="284"/>
        <w:tab w:val="center" w:pos="4536"/>
        <w:tab w:val="right" w:pos="9072"/>
      </w:tabs>
    </w:pPr>
  </w:style>
  <w:style w:type="character" w:styleId="PageNumber">
    <w:name w:val="page number"/>
    <w:basedOn w:val="DefaultParagraphFont"/>
    <w:rsid w:val="00263EE1"/>
  </w:style>
  <w:style w:type="paragraph" w:styleId="BodyText">
    <w:name w:val="Body Text"/>
    <w:basedOn w:val="Normal"/>
    <w:link w:val="BodyTextChar1"/>
    <w:rsid w:val="00263EE1"/>
    <w:pPr>
      <w:spacing w:before="60" w:after="60"/>
    </w:pPr>
    <w:rPr>
      <w:rFonts w:ascii="Arial" w:hAnsi="Arial" w:cs="Arial"/>
      <w:i/>
      <w:iCs/>
    </w:rPr>
  </w:style>
  <w:style w:type="paragraph" w:styleId="BodyText2">
    <w:name w:val="Body Text 2"/>
    <w:basedOn w:val="Normal"/>
    <w:rsid w:val="00263EE1"/>
    <w:rPr>
      <w:rFonts w:ascii="Arial" w:hAnsi="Arial" w:cs="Arial"/>
      <w:i/>
      <w:sz w:val="20"/>
    </w:rPr>
  </w:style>
  <w:style w:type="character" w:customStyle="1" w:styleId="Bodytext0">
    <w:name w:val="Body text_"/>
    <w:basedOn w:val="DefaultParagraphFont"/>
    <w:link w:val="Bodytext1"/>
    <w:locked/>
    <w:rsid w:val="00AE51E3"/>
    <w:rPr>
      <w:shd w:val="clear" w:color="auto" w:fill="FFFFFF"/>
    </w:rPr>
  </w:style>
  <w:style w:type="paragraph" w:customStyle="1" w:styleId="Bodytext1">
    <w:name w:val="Body text1"/>
    <w:basedOn w:val="Normal"/>
    <w:link w:val="Bodytext0"/>
    <w:rsid w:val="00AE51E3"/>
    <w:pPr>
      <w:shd w:val="clear" w:color="auto" w:fill="FFFFFF"/>
      <w:tabs>
        <w:tab w:val="clear" w:pos="284"/>
      </w:tabs>
      <w:spacing w:before="300" w:after="540" w:line="240" w:lineRule="atLeast"/>
      <w:ind w:hanging="560"/>
      <w:jc w:val="left"/>
    </w:pPr>
    <w:rPr>
      <w:rFonts w:ascii="Times New Roman" w:hAnsi="Times New Roman"/>
      <w:sz w:val="20"/>
      <w:szCs w:val="20"/>
    </w:rPr>
  </w:style>
  <w:style w:type="character" w:customStyle="1" w:styleId="FooterChar">
    <w:name w:val="Footer Char"/>
    <w:basedOn w:val="DefaultParagraphFont"/>
    <w:link w:val="Footer"/>
    <w:uiPriority w:val="99"/>
    <w:rsid w:val="00A10934"/>
    <w:rPr>
      <w:rFonts w:ascii="Humanist777" w:hAnsi="Humanist777"/>
      <w:sz w:val="24"/>
      <w:szCs w:val="24"/>
    </w:rPr>
  </w:style>
  <w:style w:type="paragraph" w:styleId="Title">
    <w:name w:val="Title"/>
    <w:basedOn w:val="Normal"/>
    <w:link w:val="TitleChar"/>
    <w:qFormat/>
    <w:rsid w:val="00CE1F08"/>
    <w:pPr>
      <w:tabs>
        <w:tab w:val="clear" w:pos="284"/>
      </w:tabs>
      <w:jc w:val="center"/>
    </w:pPr>
    <w:rPr>
      <w:rFonts w:ascii="Times New Roman" w:eastAsia="SimSun" w:hAnsi="Times New Roman"/>
      <w:b/>
      <w:sz w:val="28"/>
      <w:szCs w:val="20"/>
    </w:rPr>
  </w:style>
  <w:style w:type="character" w:customStyle="1" w:styleId="TitleChar">
    <w:name w:val="Title Char"/>
    <w:basedOn w:val="DefaultParagraphFont"/>
    <w:link w:val="Title"/>
    <w:rsid w:val="00CE1F08"/>
    <w:rPr>
      <w:rFonts w:eastAsia="SimSun"/>
      <w:b/>
      <w:sz w:val="28"/>
    </w:rPr>
  </w:style>
  <w:style w:type="paragraph" w:styleId="BalloonText">
    <w:name w:val="Balloon Text"/>
    <w:basedOn w:val="Normal"/>
    <w:link w:val="BalloonTextChar"/>
    <w:rsid w:val="004941D0"/>
    <w:rPr>
      <w:rFonts w:ascii="Tahoma" w:hAnsi="Tahoma" w:cs="Tahoma"/>
      <w:sz w:val="16"/>
      <w:szCs w:val="16"/>
    </w:rPr>
  </w:style>
  <w:style w:type="character" w:customStyle="1" w:styleId="BalloonTextChar">
    <w:name w:val="Balloon Text Char"/>
    <w:basedOn w:val="DefaultParagraphFont"/>
    <w:link w:val="BalloonText"/>
    <w:rsid w:val="004941D0"/>
    <w:rPr>
      <w:rFonts w:ascii="Tahoma" w:hAnsi="Tahoma" w:cs="Tahoma"/>
      <w:sz w:val="16"/>
      <w:szCs w:val="16"/>
    </w:rPr>
  </w:style>
  <w:style w:type="character" w:customStyle="1" w:styleId="Heading4Char">
    <w:name w:val="Heading 4 Char"/>
    <w:basedOn w:val="DefaultParagraphFont"/>
    <w:link w:val="Heading4"/>
    <w:rsid w:val="00C305B5"/>
    <w:rPr>
      <w:rFonts w:ascii="Arial" w:hAnsi="Arial" w:cs="Arial"/>
      <w:i/>
      <w:iCs/>
      <w:color w:val="999999"/>
      <w:sz w:val="16"/>
      <w:szCs w:val="24"/>
    </w:rPr>
  </w:style>
  <w:style w:type="character" w:customStyle="1" w:styleId="Heading7Char">
    <w:name w:val="Heading 7 Char"/>
    <w:basedOn w:val="DefaultParagraphFont"/>
    <w:link w:val="Heading7"/>
    <w:rsid w:val="00C305B5"/>
    <w:rPr>
      <w:rFonts w:ascii="Arial" w:hAnsi="Arial" w:cs="Arial"/>
      <w:i/>
      <w:szCs w:val="24"/>
    </w:rPr>
  </w:style>
  <w:style w:type="paragraph" w:styleId="BodyTextIndent">
    <w:name w:val="Body Text Indent"/>
    <w:basedOn w:val="Normal"/>
    <w:link w:val="BodyTextIndentChar"/>
    <w:rsid w:val="00C305B5"/>
    <w:pPr>
      <w:tabs>
        <w:tab w:val="clear" w:pos="284"/>
      </w:tabs>
      <w:autoSpaceDE w:val="0"/>
      <w:autoSpaceDN w:val="0"/>
      <w:adjustRightInd w:val="0"/>
      <w:ind w:left="720"/>
    </w:pPr>
    <w:rPr>
      <w:rFonts w:ascii="Times New Roman" w:hAnsi="Times New Roman"/>
      <w:color w:val="000000"/>
      <w:sz w:val="22"/>
      <w:szCs w:val="22"/>
      <w:lang w:val="sr-Latn-CS" w:eastAsia="en-GB"/>
    </w:rPr>
  </w:style>
  <w:style w:type="character" w:customStyle="1" w:styleId="BodyTextIndentChar">
    <w:name w:val="Body Text Indent Char"/>
    <w:basedOn w:val="DefaultParagraphFont"/>
    <w:link w:val="BodyTextIndent"/>
    <w:rsid w:val="00C305B5"/>
    <w:rPr>
      <w:color w:val="000000"/>
      <w:sz w:val="22"/>
      <w:szCs w:val="22"/>
      <w:lang w:val="sr-Latn-CS" w:eastAsia="en-GB"/>
    </w:rPr>
  </w:style>
  <w:style w:type="character" w:customStyle="1" w:styleId="BodyTextChar">
    <w:name w:val="Body Text Char"/>
    <w:basedOn w:val="DefaultParagraphFont"/>
    <w:rsid w:val="00C305B5"/>
    <w:rPr>
      <w:i/>
      <w:color w:val="008000"/>
      <w:sz w:val="22"/>
      <w:lang w:val="en-GB" w:eastAsia="en-US" w:bidi="ar-SA"/>
    </w:rPr>
  </w:style>
  <w:style w:type="paragraph" w:styleId="CommentText">
    <w:name w:val="annotation text"/>
    <w:basedOn w:val="Normal"/>
    <w:link w:val="CommentTextChar"/>
    <w:rsid w:val="00C305B5"/>
    <w:pPr>
      <w:tabs>
        <w:tab w:val="clear" w:pos="284"/>
        <w:tab w:val="left" w:pos="567"/>
      </w:tabs>
      <w:jc w:val="left"/>
    </w:pPr>
    <w:rPr>
      <w:rFonts w:ascii="Times New Roman" w:hAnsi="Times New Roman"/>
      <w:color w:val="000000"/>
      <w:sz w:val="20"/>
      <w:szCs w:val="20"/>
      <w:lang w:val="sr-Latn-CS"/>
    </w:rPr>
  </w:style>
  <w:style w:type="character" w:customStyle="1" w:styleId="CommentTextChar">
    <w:name w:val="Comment Text Char"/>
    <w:basedOn w:val="DefaultParagraphFont"/>
    <w:link w:val="CommentText"/>
    <w:rsid w:val="00C305B5"/>
    <w:rPr>
      <w:color w:val="000000"/>
      <w:lang w:val="sr-Latn-CS"/>
    </w:rPr>
  </w:style>
  <w:style w:type="character" w:styleId="Hyperlink">
    <w:name w:val="Hyperlink"/>
    <w:basedOn w:val="DefaultParagraphFont"/>
    <w:rsid w:val="00C305B5"/>
    <w:rPr>
      <w:color w:val="0000FF"/>
      <w:u w:val="single"/>
    </w:rPr>
  </w:style>
  <w:style w:type="paragraph" w:customStyle="1" w:styleId="AHeader1">
    <w:name w:val="AHeader 1"/>
    <w:basedOn w:val="Normal"/>
    <w:rsid w:val="00C305B5"/>
    <w:pPr>
      <w:tabs>
        <w:tab w:val="clear" w:pos="284"/>
        <w:tab w:val="num" w:pos="720"/>
      </w:tabs>
      <w:spacing w:after="120"/>
      <w:ind w:left="284" w:hanging="284"/>
      <w:jc w:val="left"/>
    </w:pPr>
    <w:rPr>
      <w:rFonts w:ascii="Arial" w:hAnsi="Arial" w:cs="Arial"/>
      <w:b/>
      <w:bCs/>
      <w:color w:val="000000"/>
      <w:szCs w:val="20"/>
      <w:lang w:val="sr-Latn-CS"/>
    </w:rPr>
  </w:style>
  <w:style w:type="paragraph" w:customStyle="1" w:styleId="AHeader2">
    <w:name w:val="AHeader 2"/>
    <w:basedOn w:val="AHeader1"/>
    <w:rsid w:val="00C305B5"/>
    <w:pPr>
      <w:numPr>
        <w:ilvl w:val="1"/>
      </w:numPr>
      <w:tabs>
        <w:tab w:val="num" w:pos="360"/>
        <w:tab w:val="num" w:pos="720"/>
      </w:tabs>
      <w:ind w:left="284" w:hanging="284"/>
    </w:pPr>
    <w:rPr>
      <w:sz w:val="22"/>
    </w:rPr>
  </w:style>
  <w:style w:type="paragraph" w:customStyle="1" w:styleId="AHeader3">
    <w:name w:val="AHeader 3"/>
    <w:basedOn w:val="AHeader2"/>
    <w:rsid w:val="00C305B5"/>
    <w:pPr>
      <w:numPr>
        <w:ilvl w:val="2"/>
      </w:numPr>
      <w:tabs>
        <w:tab w:val="num" w:pos="360"/>
      </w:tabs>
      <w:ind w:left="284" w:hanging="284"/>
    </w:pPr>
  </w:style>
  <w:style w:type="paragraph" w:customStyle="1" w:styleId="AHeader2abc">
    <w:name w:val="AHeader 2 abc"/>
    <w:basedOn w:val="AHeader3"/>
    <w:rsid w:val="00C305B5"/>
    <w:pPr>
      <w:numPr>
        <w:ilvl w:val="3"/>
      </w:numPr>
      <w:tabs>
        <w:tab w:val="num" w:pos="360"/>
      </w:tabs>
      <w:ind w:left="284" w:hanging="284"/>
      <w:jc w:val="both"/>
    </w:pPr>
    <w:rPr>
      <w:b w:val="0"/>
      <w:bCs w:val="0"/>
    </w:rPr>
  </w:style>
  <w:style w:type="paragraph" w:customStyle="1" w:styleId="AHeader3abc">
    <w:name w:val="AHeader 3 abc"/>
    <w:basedOn w:val="AHeader2abc"/>
    <w:rsid w:val="00C305B5"/>
    <w:pPr>
      <w:numPr>
        <w:ilvl w:val="0"/>
        <w:numId w:val="1"/>
      </w:numPr>
      <w:tabs>
        <w:tab w:val="clear" w:pos="720"/>
        <w:tab w:val="num" w:pos="360"/>
      </w:tabs>
    </w:pPr>
  </w:style>
  <w:style w:type="paragraph" w:customStyle="1" w:styleId="BodyText12">
    <w:name w:val="BodyText12"/>
    <w:link w:val="BodyText12Char"/>
    <w:qFormat/>
    <w:rsid w:val="00C305B5"/>
    <w:pPr>
      <w:spacing w:after="200" w:line="300" w:lineRule="auto"/>
      <w:ind w:left="850"/>
      <w:jc w:val="both"/>
    </w:pPr>
    <w:rPr>
      <w:sz w:val="24"/>
    </w:rPr>
  </w:style>
  <w:style w:type="character" w:customStyle="1" w:styleId="BodyText12Char">
    <w:name w:val="BodyText12 Char"/>
    <w:basedOn w:val="DefaultParagraphFont"/>
    <w:link w:val="BodyText12"/>
    <w:rsid w:val="00C305B5"/>
    <w:rPr>
      <w:sz w:val="24"/>
    </w:rPr>
  </w:style>
  <w:style w:type="paragraph" w:customStyle="1" w:styleId="TableText">
    <w:name w:val="TableText"/>
    <w:rsid w:val="00C305B5"/>
    <w:pPr>
      <w:keepNext/>
      <w:ind w:left="850"/>
      <w:jc w:val="both"/>
    </w:pPr>
  </w:style>
  <w:style w:type="paragraph" w:styleId="EndnoteText">
    <w:name w:val="endnote text"/>
    <w:basedOn w:val="Normal"/>
    <w:link w:val="EndnoteTextChar"/>
    <w:rsid w:val="00C305B5"/>
    <w:pPr>
      <w:tabs>
        <w:tab w:val="clear" w:pos="284"/>
        <w:tab w:val="left" w:pos="567"/>
      </w:tabs>
      <w:jc w:val="left"/>
    </w:pPr>
    <w:rPr>
      <w:rFonts w:ascii="Times New Roman" w:hAnsi="Times New Roman"/>
      <w:color w:val="000000"/>
      <w:sz w:val="22"/>
      <w:szCs w:val="20"/>
      <w:lang w:val="sr-Latn-CS"/>
    </w:rPr>
  </w:style>
  <w:style w:type="character" w:customStyle="1" w:styleId="EndnoteTextChar">
    <w:name w:val="Endnote Text Char"/>
    <w:basedOn w:val="DefaultParagraphFont"/>
    <w:link w:val="EndnoteText"/>
    <w:rsid w:val="00C305B5"/>
    <w:rPr>
      <w:color w:val="000000"/>
      <w:sz w:val="22"/>
      <w:lang w:val="sr-Latn-CS"/>
    </w:rPr>
  </w:style>
  <w:style w:type="paragraph" w:styleId="BodyTextFirstIndent">
    <w:name w:val="Body Text First Indent"/>
    <w:basedOn w:val="BodyText"/>
    <w:link w:val="BodyTextFirstIndentChar"/>
    <w:rsid w:val="00C305B5"/>
    <w:pPr>
      <w:tabs>
        <w:tab w:val="clear" w:pos="284"/>
        <w:tab w:val="left" w:pos="567"/>
      </w:tabs>
      <w:spacing w:before="0" w:after="120"/>
      <w:ind w:firstLine="210"/>
      <w:jc w:val="left"/>
    </w:pPr>
    <w:rPr>
      <w:rFonts w:ascii="Times New Roman" w:hAnsi="Times New Roman" w:cs="Times New Roman"/>
      <w:i w:val="0"/>
      <w:iCs w:val="0"/>
      <w:color w:val="000000"/>
      <w:sz w:val="22"/>
      <w:szCs w:val="20"/>
      <w:lang w:val="sr-Latn-CS"/>
    </w:rPr>
  </w:style>
  <w:style w:type="character" w:customStyle="1" w:styleId="BodyTextChar1">
    <w:name w:val="Body Text Char1"/>
    <w:basedOn w:val="DefaultParagraphFont"/>
    <w:link w:val="BodyText"/>
    <w:rsid w:val="00C305B5"/>
    <w:rPr>
      <w:rFonts w:ascii="Arial" w:hAnsi="Arial" w:cs="Arial"/>
      <w:i/>
      <w:iCs/>
      <w:sz w:val="24"/>
      <w:szCs w:val="24"/>
    </w:rPr>
  </w:style>
  <w:style w:type="character" w:customStyle="1" w:styleId="BodyTextFirstIndentChar">
    <w:name w:val="Body Text First Indent Char"/>
    <w:basedOn w:val="BodyTextChar1"/>
    <w:link w:val="BodyTextFirstIndent"/>
    <w:rsid w:val="00C305B5"/>
    <w:rPr>
      <w:rFonts w:ascii="Arial" w:hAnsi="Arial" w:cs="Arial"/>
      <w:i/>
      <w:iCs/>
      <w:color w:val="000000"/>
      <w:sz w:val="22"/>
      <w:szCs w:val="24"/>
      <w:lang w:val="sr-Latn-CS"/>
    </w:rPr>
  </w:style>
  <w:style w:type="paragraph" w:styleId="BodyTextFirstIndent2">
    <w:name w:val="Body Text First Indent 2"/>
    <w:basedOn w:val="BodyTextIndent"/>
    <w:link w:val="BodyTextFirstIndent2Char"/>
    <w:rsid w:val="00C305B5"/>
    <w:pPr>
      <w:tabs>
        <w:tab w:val="left" w:pos="567"/>
      </w:tabs>
      <w:autoSpaceDE/>
      <w:autoSpaceDN/>
      <w:adjustRightInd/>
      <w:spacing w:after="120"/>
      <w:ind w:left="283" w:firstLine="210"/>
      <w:jc w:val="left"/>
    </w:pPr>
    <w:rPr>
      <w:szCs w:val="20"/>
      <w:lang w:eastAsia="en-US"/>
    </w:rPr>
  </w:style>
  <w:style w:type="character" w:customStyle="1" w:styleId="BodyTextFirstIndent2Char">
    <w:name w:val="Body Text First Indent 2 Char"/>
    <w:basedOn w:val="BodyTextIndentChar"/>
    <w:link w:val="BodyTextFirstIndent2"/>
    <w:rsid w:val="00C305B5"/>
    <w:rPr>
      <w:color w:val="000000"/>
      <w:sz w:val="22"/>
      <w:szCs w:val="22"/>
      <w:lang w:val="sr-Latn-CS" w:eastAsia="en-GB"/>
    </w:rPr>
  </w:style>
  <w:style w:type="paragraph" w:styleId="Closing">
    <w:name w:val="Closing"/>
    <w:basedOn w:val="Normal"/>
    <w:link w:val="ClosingChar"/>
    <w:rsid w:val="00C305B5"/>
    <w:pPr>
      <w:tabs>
        <w:tab w:val="clear" w:pos="284"/>
        <w:tab w:val="left" w:pos="567"/>
      </w:tabs>
      <w:ind w:left="4252"/>
      <w:jc w:val="left"/>
    </w:pPr>
    <w:rPr>
      <w:rFonts w:ascii="Times New Roman" w:hAnsi="Times New Roman"/>
      <w:color w:val="000000"/>
      <w:sz w:val="22"/>
      <w:szCs w:val="20"/>
      <w:lang w:val="sr-Latn-CS"/>
    </w:rPr>
  </w:style>
  <w:style w:type="character" w:customStyle="1" w:styleId="ClosingChar">
    <w:name w:val="Closing Char"/>
    <w:basedOn w:val="DefaultParagraphFont"/>
    <w:link w:val="Closing"/>
    <w:rsid w:val="00C305B5"/>
    <w:rPr>
      <w:color w:val="000000"/>
      <w:sz w:val="22"/>
      <w:lang w:val="sr-Latn-CS"/>
    </w:rPr>
  </w:style>
  <w:style w:type="paragraph" w:styleId="Date">
    <w:name w:val="Date"/>
    <w:basedOn w:val="Normal"/>
    <w:next w:val="Normal"/>
    <w:link w:val="DateChar"/>
    <w:rsid w:val="00C305B5"/>
    <w:pPr>
      <w:tabs>
        <w:tab w:val="clear" w:pos="284"/>
        <w:tab w:val="left" w:pos="567"/>
      </w:tabs>
      <w:jc w:val="left"/>
    </w:pPr>
    <w:rPr>
      <w:rFonts w:ascii="Times New Roman" w:hAnsi="Times New Roman"/>
      <w:color w:val="000000"/>
      <w:sz w:val="22"/>
      <w:szCs w:val="20"/>
      <w:lang w:val="sr-Latn-CS"/>
    </w:rPr>
  </w:style>
  <w:style w:type="character" w:customStyle="1" w:styleId="DateChar">
    <w:name w:val="Date Char"/>
    <w:basedOn w:val="DefaultParagraphFont"/>
    <w:link w:val="Date"/>
    <w:rsid w:val="00C305B5"/>
    <w:rPr>
      <w:color w:val="000000"/>
      <w:sz w:val="22"/>
      <w:lang w:val="sr-Latn-CS"/>
    </w:rPr>
  </w:style>
  <w:style w:type="paragraph" w:styleId="E-mailSignature">
    <w:name w:val="E-mail Signature"/>
    <w:basedOn w:val="Normal"/>
    <w:link w:val="E-mailSignatureChar"/>
    <w:rsid w:val="00C305B5"/>
    <w:pPr>
      <w:tabs>
        <w:tab w:val="clear" w:pos="284"/>
        <w:tab w:val="left" w:pos="567"/>
      </w:tabs>
      <w:jc w:val="left"/>
    </w:pPr>
    <w:rPr>
      <w:rFonts w:ascii="Times New Roman" w:hAnsi="Times New Roman"/>
      <w:color w:val="000000"/>
      <w:sz w:val="22"/>
      <w:szCs w:val="20"/>
      <w:lang w:val="sr-Latn-CS"/>
    </w:rPr>
  </w:style>
  <w:style w:type="character" w:customStyle="1" w:styleId="E-mailSignatureChar">
    <w:name w:val="E-mail Signature Char"/>
    <w:basedOn w:val="DefaultParagraphFont"/>
    <w:link w:val="E-mailSignature"/>
    <w:rsid w:val="00C305B5"/>
    <w:rPr>
      <w:color w:val="000000"/>
      <w:sz w:val="22"/>
      <w:lang w:val="sr-Latn-CS"/>
    </w:rPr>
  </w:style>
  <w:style w:type="paragraph" w:styleId="FootnoteText">
    <w:name w:val="footnote text"/>
    <w:basedOn w:val="Normal"/>
    <w:link w:val="FootnoteTextChar"/>
    <w:rsid w:val="00C305B5"/>
    <w:pPr>
      <w:tabs>
        <w:tab w:val="clear" w:pos="284"/>
        <w:tab w:val="left" w:pos="567"/>
      </w:tabs>
      <w:jc w:val="left"/>
    </w:pPr>
    <w:rPr>
      <w:rFonts w:ascii="Times New Roman" w:hAnsi="Times New Roman"/>
      <w:color w:val="000000"/>
      <w:sz w:val="20"/>
      <w:szCs w:val="20"/>
      <w:lang w:val="sr-Latn-CS"/>
    </w:rPr>
  </w:style>
  <w:style w:type="character" w:customStyle="1" w:styleId="FootnoteTextChar">
    <w:name w:val="Footnote Text Char"/>
    <w:basedOn w:val="DefaultParagraphFont"/>
    <w:link w:val="FootnoteText"/>
    <w:rsid w:val="00C305B5"/>
    <w:rPr>
      <w:color w:val="000000"/>
      <w:lang w:val="sr-Latn-CS"/>
    </w:rPr>
  </w:style>
  <w:style w:type="paragraph" w:styleId="HTMLAddress">
    <w:name w:val="HTML Address"/>
    <w:basedOn w:val="Normal"/>
    <w:link w:val="HTMLAddressChar"/>
    <w:rsid w:val="00C305B5"/>
    <w:pPr>
      <w:tabs>
        <w:tab w:val="clear" w:pos="284"/>
        <w:tab w:val="left" w:pos="567"/>
      </w:tabs>
      <w:jc w:val="left"/>
    </w:pPr>
    <w:rPr>
      <w:rFonts w:ascii="Times New Roman" w:hAnsi="Times New Roman"/>
      <w:i/>
      <w:iCs/>
      <w:color w:val="000000"/>
      <w:sz w:val="22"/>
      <w:szCs w:val="20"/>
      <w:lang w:val="sr-Latn-CS"/>
    </w:rPr>
  </w:style>
  <w:style w:type="character" w:customStyle="1" w:styleId="HTMLAddressChar">
    <w:name w:val="HTML Address Char"/>
    <w:basedOn w:val="DefaultParagraphFont"/>
    <w:link w:val="HTMLAddress"/>
    <w:rsid w:val="00C305B5"/>
    <w:rPr>
      <w:i/>
      <w:iCs/>
      <w:color w:val="000000"/>
      <w:sz w:val="22"/>
      <w:lang w:val="sr-Latn-CS"/>
    </w:rPr>
  </w:style>
  <w:style w:type="paragraph" w:styleId="HTMLPreformatted">
    <w:name w:val="HTML Preformatted"/>
    <w:basedOn w:val="Normal"/>
    <w:link w:val="HTMLPreformattedChar"/>
    <w:rsid w:val="00C305B5"/>
    <w:pPr>
      <w:tabs>
        <w:tab w:val="clear" w:pos="284"/>
        <w:tab w:val="left" w:pos="567"/>
      </w:tabs>
      <w:jc w:val="left"/>
    </w:pPr>
    <w:rPr>
      <w:rFonts w:ascii="Courier New" w:hAnsi="Courier New" w:cs="Courier New"/>
      <w:color w:val="000000"/>
      <w:sz w:val="20"/>
      <w:szCs w:val="20"/>
      <w:lang w:val="sr-Latn-CS"/>
    </w:rPr>
  </w:style>
  <w:style w:type="character" w:customStyle="1" w:styleId="HTMLPreformattedChar">
    <w:name w:val="HTML Preformatted Char"/>
    <w:basedOn w:val="DefaultParagraphFont"/>
    <w:link w:val="HTMLPreformatted"/>
    <w:rsid w:val="00C305B5"/>
    <w:rPr>
      <w:rFonts w:ascii="Courier New" w:hAnsi="Courier New" w:cs="Courier New"/>
      <w:color w:val="000000"/>
      <w:lang w:val="sr-Latn-CS"/>
    </w:rPr>
  </w:style>
  <w:style w:type="paragraph" w:styleId="IntenseQuote">
    <w:name w:val="Intense Quote"/>
    <w:basedOn w:val="Normal"/>
    <w:next w:val="Normal"/>
    <w:link w:val="IntenseQuoteChar"/>
    <w:qFormat/>
    <w:rsid w:val="00C305B5"/>
    <w:pPr>
      <w:pBdr>
        <w:bottom w:val="single" w:sz="4" w:space="4" w:color="4F81BD"/>
      </w:pBdr>
      <w:tabs>
        <w:tab w:val="clear" w:pos="284"/>
        <w:tab w:val="left" w:pos="567"/>
      </w:tabs>
      <w:spacing w:before="200" w:after="280"/>
      <w:ind w:left="936" w:right="936"/>
      <w:jc w:val="left"/>
    </w:pPr>
    <w:rPr>
      <w:rFonts w:ascii="Times New Roman" w:hAnsi="Times New Roman"/>
      <w:b/>
      <w:bCs/>
      <w:i/>
      <w:iCs/>
      <w:color w:val="4F81BD"/>
      <w:sz w:val="22"/>
      <w:szCs w:val="20"/>
      <w:lang w:val="sr-Latn-CS"/>
    </w:rPr>
  </w:style>
  <w:style w:type="character" w:customStyle="1" w:styleId="IntenseQuoteChar">
    <w:name w:val="Intense Quote Char"/>
    <w:basedOn w:val="DefaultParagraphFont"/>
    <w:link w:val="IntenseQuote"/>
    <w:rsid w:val="00C305B5"/>
    <w:rPr>
      <w:b/>
      <w:bCs/>
      <w:i/>
      <w:iCs/>
      <w:color w:val="4F81BD"/>
      <w:sz w:val="22"/>
      <w:lang w:val="sr-Latn-CS"/>
    </w:rPr>
  </w:style>
  <w:style w:type="paragraph" w:styleId="ListBullet">
    <w:name w:val="List Bullet"/>
    <w:basedOn w:val="Normal"/>
    <w:rsid w:val="00C305B5"/>
    <w:pPr>
      <w:numPr>
        <w:numId w:val="3"/>
      </w:numPr>
      <w:tabs>
        <w:tab w:val="clear" w:pos="284"/>
        <w:tab w:val="left" w:pos="567"/>
      </w:tabs>
      <w:contextualSpacing/>
      <w:jc w:val="left"/>
    </w:pPr>
    <w:rPr>
      <w:rFonts w:ascii="Times New Roman" w:hAnsi="Times New Roman"/>
      <w:color w:val="000000"/>
      <w:sz w:val="22"/>
      <w:szCs w:val="20"/>
      <w:lang w:val="sr-Latn-CS"/>
    </w:rPr>
  </w:style>
  <w:style w:type="paragraph" w:styleId="ListBullet2">
    <w:name w:val="List Bullet 2"/>
    <w:basedOn w:val="Normal"/>
    <w:rsid w:val="00C305B5"/>
    <w:pPr>
      <w:numPr>
        <w:numId w:val="4"/>
      </w:numPr>
      <w:tabs>
        <w:tab w:val="clear" w:pos="284"/>
        <w:tab w:val="left" w:pos="567"/>
      </w:tabs>
      <w:contextualSpacing/>
      <w:jc w:val="left"/>
    </w:pPr>
    <w:rPr>
      <w:rFonts w:ascii="Times New Roman" w:hAnsi="Times New Roman"/>
      <w:color w:val="000000"/>
      <w:sz w:val="22"/>
      <w:szCs w:val="20"/>
      <w:lang w:val="sr-Latn-CS"/>
    </w:rPr>
  </w:style>
  <w:style w:type="paragraph" w:styleId="ListBullet3">
    <w:name w:val="List Bullet 3"/>
    <w:basedOn w:val="Normal"/>
    <w:rsid w:val="00C305B5"/>
    <w:pPr>
      <w:numPr>
        <w:numId w:val="5"/>
      </w:numPr>
      <w:tabs>
        <w:tab w:val="clear" w:pos="284"/>
        <w:tab w:val="left" w:pos="567"/>
      </w:tabs>
      <w:contextualSpacing/>
      <w:jc w:val="left"/>
    </w:pPr>
    <w:rPr>
      <w:rFonts w:ascii="Times New Roman" w:hAnsi="Times New Roman"/>
      <w:color w:val="000000"/>
      <w:sz w:val="22"/>
      <w:szCs w:val="20"/>
      <w:lang w:val="sr-Latn-CS"/>
    </w:rPr>
  </w:style>
  <w:style w:type="paragraph" w:styleId="ListBullet4">
    <w:name w:val="List Bullet 4"/>
    <w:basedOn w:val="Normal"/>
    <w:rsid w:val="00C305B5"/>
    <w:pPr>
      <w:numPr>
        <w:numId w:val="6"/>
      </w:numPr>
      <w:tabs>
        <w:tab w:val="clear" w:pos="284"/>
        <w:tab w:val="left" w:pos="567"/>
      </w:tabs>
      <w:contextualSpacing/>
      <w:jc w:val="left"/>
    </w:pPr>
    <w:rPr>
      <w:rFonts w:ascii="Times New Roman" w:hAnsi="Times New Roman"/>
      <w:color w:val="000000"/>
      <w:sz w:val="22"/>
      <w:szCs w:val="20"/>
      <w:lang w:val="sr-Latn-CS"/>
    </w:rPr>
  </w:style>
  <w:style w:type="paragraph" w:styleId="ListBullet5">
    <w:name w:val="List Bullet 5"/>
    <w:basedOn w:val="Normal"/>
    <w:rsid w:val="00C305B5"/>
    <w:pPr>
      <w:numPr>
        <w:numId w:val="7"/>
      </w:numPr>
      <w:tabs>
        <w:tab w:val="clear" w:pos="284"/>
        <w:tab w:val="left" w:pos="567"/>
      </w:tabs>
      <w:contextualSpacing/>
      <w:jc w:val="left"/>
    </w:pPr>
    <w:rPr>
      <w:rFonts w:ascii="Times New Roman" w:hAnsi="Times New Roman"/>
      <w:color w:val="000000"/>
      <w:sz w:val="22"/>
      <w:szCs w:val="20"/>
      <w:lang w:val="sr-Latn-CS"/>
    </w:rPr>
  </w:style>
  <w:style w:type="paragraph" w:styleId="ListNumber">
    <w:name w:val="List Number"/>
    <w:basedOn w:val="Normal"/>
    <w:rsid w:val="00C305B5"/>
    <w:pPr>
      <w:numPr>
        <w:numId w:val="8"/>
      </w:numPr>
      <w:tabs>
        <w:tab w:val="clear" w:pos="284"/>
        <w:tab w:val="left" w:pos="567"/>
      </w:tabs>
      <w:contextualSpacing/>
      <w:jc w:val="left"/>
    </w:pPr>
    <w:rPr>
      <w:rFonts w:ascii="Times New Roman" w:hAnsi="Times New Roman"/>
      <w:color w:val="000000"/>
      <w:sz w:val="22"/>
      <w:szCs w:val="20"/>
      <w:lang w:val="sr-Latn-CS"/>
    </w:rPr>
  </w:style>
  <w:style w:type="paragraph" w:styleId="ListNumber2">
    <w:name w:val="List Number 2"/>
    <w:basedOn w:val="Normal"/>
    <w:rsid w:val="00C305B5"/>
    <w:pPr>
      <w:numPr>
        <w:numId w:val="9"/>
      </w:numPr>
      <w:tabs>
        <w:tab w:val="clear" w:pos="284"/>
        <w:tab w:val="left" w:pos="567"/>
      </w:tabs>
      <w:contextualSpacing/>
      <w:jc w:val="left"/>
    </w:pPr>
    <w:rPr>
      <w:rFonts w:ascii="Times New Roman" w:hAnsi="Times New Roman"/>
      <w:color w:val="000000"/>
      <w:sz w:val="22"/>
      <w:szCs w:val="20"/>
      <w:lang w:val="sr-Latn-CS"/>
    </w:rPr>
  </w:style>
  <w:style w:type="paragraph" w:styleId="ListNumber3">
    <w:name w:val="List Number 3"/>
    <w:basedOn w:val="Normal"/>
    <w:rsid w:val="00C305B5"/>
    <w:pPr>
      <w:numPr>
        <w:numId w:val="10"/>
      </w:numPr>
      <w:tabs>
        <w:tab w:val="clear" w:pos="284"/>
        <w:tab w:val="left" w:pos="567"/>
      </w:tabs>
      <w:contextualSpacing/>
      <w:jc w:val="left"/>
    </w:pPr>
    <w:rPr>
      <w:rFonts w:ascii="Times New Roman" w:hAnsi="Times New Roman"/>
      <w:color w:val="000000"/>
      <w:sz w:val="22"/>
      <w:szCs w:val="20"/>
      <w:lang w:val="sr-Latn-CS"/>
    </w:rPr>
  </w:style>
  <w:style w:type="paragraph" w:styleId="ListNumber4">
    <w:name w:val="List Number 4"/>
    <w:basedOn w:val="Normal"/>
    <w:rsid w:val="00C305B5"/>
    <w:pPr>
      <w:numPr>
        <w:numId w:val="11"/>
      </w:numPr>
      <w:tabs>
        <w:tab w:val="clear" w:pos="284"/>
        <w:tab w:val="left" w:pos="567"/>
      </w:tabs>
      <w:contextualSpacing/>
      <w:jc w:val="left"/>
    </w:pPr>
    <w:rPr>
      <w:rFonts w:ascii="Times New Roman" w:hAnsi="Times New Roman"/>
      <w:color w:val="000000"/>
      <w:sz w:val="22"/>
      <w:szCs w:val="20"/>
      <w:lang w:val="sr-Latn-CS"/>
    </w:rPr>
  </w:style>
  <w:style w:type="paragraph" w:styleId="ListNumber5">
    <w:name w:val="List Number 5"/>
    <w:basedOn w:val="Normal"/>
    <w:rsid w:val="00C305B5"/>
    <w:pPr>
      <w:numPr>
        <w:numId w:val="12"/>
      </w:numPr>
      <w:tabs>
        <w:tab w:val="clear" w:pos="284"/>
        <w:tab w:val="left" w:pos="567"/>
      </w:tabs>
      <w:contextualSpacing/>
      <w:jc w:val="left"/>
    </w:pPr>
    <w:rPr>
      <w:rFonts w:ascii="Times New Roman" w:hAnsi="Times New Roman"/>
      <w:color w:val="000000"/>
      <w:sz w:val="22"/>
      <w:szCs w:val="20"/>
      <w:lang w:val="sr-Latn-CS"/>
    </w:rPr>
  </w:style>
  <w:style w:type="paragraph" w:styleId="MacroText">
    <w:name w:val="macro"/>
    <w:link w:val="MacroTextChar"/>
    <w:rsid w:val="00C305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GB"/>
    </w:rPr>
  </w:style>
  <w:style w:type="character" w:customStyle="1" w:styleId="MacroTextChar">
    <w:name w:val="Macro Text Char"/>
    <w:basedOn w:val="DefaultParagraphFont"/>
    <w:link w:val="MacroText"/>
    <w:rsid w:val="00C305B5"/>
    <w:rPr>
      <w:rFonts w:ascii="Courier New" w:hAnsi="Courier New" w:cs="Courier New"/>
      <w:color w:val="000000"/>
      <w:lang w:val="en-GB"/>
    </w:rPr>
  </w:style>
  <w:style w:type="paragraph" w:styleId="MessageHeader">
    <w:name w:val="Message Header"/>
    <w:basedOn w:val="Normal"/>
    <w:link w:val="MessageHeaderChar"/>
    <w:rsid w:val="00C305B5"/>
    <w:pPr>
      <w:pBdr>
        <w:top w:val="single" w:sz="6" w:space="1" w:color="auto"/>
        <w:left w:val="single" w:sz="6" w:space="1" w:color="auto"/>
        <w:bottom w:val="single" w:sz="6" w:space="1" w:color="auto"/>
        <w:right w:val="single" w:sz="6" w:space="1" w:color="auto"/>
      </w:pBdr>
      <w:shd w:val="pct20" w:color="auto" w:fill="auto"/>
      <w:tabs>
        <w:tab w:val="clear" w:pos="284"/>
        <w:tab w:val="left" w:pos="567"/>
      </w:tabs>
      <w:ind w:left="1134" w:hanging="1134"/>
      <w:jc w:val="left"/>
    </w:pPr>
    <w:rPr>
      <w:rFonts w:ascii="Cambria" w:hAnsi="Cambria"/>
      <w:color w:val="000000"/>
      <w:lang w:val="sr-Latn-CS"/>
    </w:rPr>
  </w:style>
  <w:style w:type="character" w:customStyle="1" w:styleId="MessageHeaderChar">
    <w:name w:val="Message Header Char"/>
    <w:basedOn w:val="DefaultParagraphFont"/>
    <w:link w:val="MessageHeader"/>
    <w:rsid w:val="00C305B5"/>
    <w:rPr>
      <w:rFonts w:ascii="Cambria" w:hAnsi="Cambria"/>
      <w:color w:val="000000"/>
      <w:sz w:val="24"/>
      <w:szCs w:val="24"/>
      <w:shd w:val="pct20" w:color="auto" w:fill="auto"/>
      <w:lang w:val="sr-Latn-CS"/>
    </w:rPr>
  </w:style>
  <w:style w:type="paragraph" w:styleId="NoteHeading">
    <w:name w:val="Note Heading"/>
    <w:basedOn w:val="Normal"/>
    <w:next w:val="Normal"/>
    <w:link w:val="NoteHeadingChar"/>
    <w:rsid w:val="00C305B5"/>
    <w:pPr>
      <w:tabs>
        <w:tab w:val="clear" w:pos="284"/>
        <w:tab w:val="left" w:pos="567"/>
      </w:tabs>
      <w:jc w:val="left"/>
    </w:pPr>
    <w:rPr>
      <w:rFonts w:ascii="Times New Roman" w:hAnsi="Times New Roman"/>
      <w:color w:val="000000"/>
      <w:sz w:val="22"/>
      <w:szCs w:val="20"/>
      <w:lang w:val="sr-Latn-CS"/>
    </w:rPr>
  </w:style>
  <w:style w:type="character" w:customStyle="1" w:styleId="NoteHeadingChar">
    <w:name w:val="Note Heading Char"/>
    <w:basedOn w:val="DefaultParagraphFont"/>
    <w:link w:val="NoteHeading"/>
    <w:rsid w:val="00C305B5"/>
    <w:rPr>
      <w:color w:val="000000"/>
      <w:sz w:val="22"/>
      <w:lang w:val="sr-Latn-CS"/>
    </w:rPr>
  </w:style>
  <w:style w:type="paragraph" w:styleId="PlainText">
    <w:name w:val="Plain Text"/>
    <w:basedOn w:val="Normal"/>
    <w:link w:val="PlainTextChar"/>
    <w:rsid w:val="00C305B5"/>
    <w:pPr>
      <w:tabs>
        <w:tab w:val="clear" w:pos="284"/>
        <w:tab w:val="left" w:pos="567"/>
      </w:tabs>
      <w:jc w:val="left"/>
    </w:pPr>
    <w:rPr>
      <w:rFonts w:ascii="Courier New" w:hAnsi="Courier New" w:cs="Courier New"/>
      <w:color w:val="000000"/>
      <w:sz w:val="20"/>
      <w:szCs w:val="20"/>
      <w:lang w:val="sr-Latn-CS"/>
    </w:rPr>
  </w:style>
  <w:style w:type="character" w:customStyle="1" w:styleId="PlainTextChar">
    <w:name w:val="Plain Text Char"/>
    <w:basedOn w:val="DefaultParagraphFont"/>
    <w:link w:val="PlainText"/>
    <w:rsid w:val="00C305B5"/>
    <w:rPr>
      <w:rFonts w:ascii="Courier New" w:hAnsi="Courier New" w:cs="Courier New"/>
      <w:color w:val="000000"/>
      <w:lang w:val="sr-Latn-CS"/>
    </w:rPr>
  </w:style>
  <w:style w:type="paragraph" w:styleId="Quote">
    <w:name w:val="Quote"/>
    <w:basedOn w:val="Normal"/>
    <w:next w:val="Normal"/>
    <w:link w:val="QuoteChar"/>
    <w:qFormat/>
    <w:rsid w:val="00C305B5"/>
    <w:pPr>
      <w:tabs>
        <w:tab w:val="clear" w:pos="284"/>
        <w:tab w:val="left" w:pos="567"/>
      </w:tabs>
      <w:jc w:val="left"/>
    </w:pPr>
    <w:rPr>
      <w:rFonts w:ascii="Times New Roman" w:hAnsi="Times New Roman"/>
      <w:i/>
      <w:iCs/>
      <w:color w:val="000000"/>
      <w:sz w:val="22"/>
      <w:szCs w:val="20"/>
      <w:lang w:val="sr-Latn-CS"/>
    </w:rPr>
  </w:style>
  <w:style w:type="character" w:customStyle="1" w:styleId="QuoteChar">
    <w:name w:val="Quote Char"/>
    <w:basedOn w:val="DefaultParagraphFont"/>
    <w:link w:val="Quote"/>
    <w:rsid w:val="00C305B5"/>
    <w:rPr>
      <w:i/>
      <w:iCs/>
      <w:color w:val="000000"/>
      <w:sz w:val="22"/>
      <w:lang w:val="sr-Latn-CS"/>
    </w:rPr>
  </w:style>
  <w:style w:type="paragraph" w:styleId="Salutation">
    <w:name w:val="Salutation"/>
    <w:basedOn w:val="Normal"/>
    <w:next w:val="Normal"/>
    <w:link w:val="SalutationChar"/>
    <w:rsid w:val="00C305B5"/>
    <w:pPr>
      <w:tabs>
        <w:tab w:val="clear" w:pos="284"/>
        <w:tab w:val="left" w:pos="567"/>
      </w:tabs>
      <w:jc w:val="left"/>
    </w:pPr>
    <w:rPr>
      <w:rFonts w:ascii="Times New Roman" w:hAnsi="Times New Roman"/>
      <w:color w:val="000000"/>
      <w:sz w:val="22"/>
      <w:szCs w:val="20"/>
      <w:lang w:val="sr-Latn-CS"/>
    </w:rPr>
  </w:style>
  <w:style w:type="character" w:customStyle="1" w:styleId="SalutationChar">
    <w:name w:val="Salutation Char"/>
    <w:basedOn w:val="DefaultParagraphFont"/>
    <w:link w:val="Salutation"/>
    <w:rsid w:val="00C305B5"/>
    <w:rPr>
      <w:color w:val="000000"/>
      <w:sz w:val="22"/>
      <w:lang w:val="sr-Latn-CS"/>
    </w:rPr>
  </w:style>
  <w:style w:type="paragraph" w:styleId="Signature">
    <w:name w:val="Signature"/>
    <w:basedOn w:val="Normal"/>
    <w:link w:val="SignatureChar"/>
    <w:rsid w:val="00C305B5"/>
    <w:pPr>
      <w:tabs>
        <w:tab w:val="clear" w:pos="284"/>
        <w:tab w:val="left" w:pos="567"/>
      </w:tabs>
      <w:ind w:left="4252"/>
      <w:jc w:val="left"/>
    </w:pPr>
    <w:rPr>
      <w:rFonts w:ascii="Times New Roman" w:hAnsi="Times New Roman"/>
      <w:color w:val="000000"/>
      <w:sz w:val="22"/>
      <w:szCs w:val="20"/>
      <w:lang w:val="sr-Latn-CS"/>
    </w:rPr>
  </w:style>
  <w:style w:type="character" w:customStyle="1" w:styleId="SignatureChar">
    <w:name w:val="Signature Char"/>
    <w:basedOn w:val="DefaultParagraphFont"/>
    <w:link w:val="Signature"/>
    <w:rsid w:val="00C305B5"/>
    <w:rPr>
      <w:color w:val="000000"/>
      <w:sz w:val="22"/>
      <w:lang w:val="sr-Latn-CS"/>
    </w:rPr>
  </w:style>
  <w:style w:type="paragraph" w:styleId="Subtitle">
    <w:name w:val="Subtitle"/>
    <w:basedOn w:val="Normal"/>
    <w:next w:val="Normal"/>
    <w:link w:val="SubtitleChar"/>
    <w:qFormat/>
    <w:rsid w:val="00C305B5"/>
    <w:pPr>
      <w:tabs>
        <w:tab w:val="clear" w:pos="284"/>
        <w:tab w:val="left" w:pos="567"/>
      </w:tabs>
      <w:spacing w:after="60"/>
      <w:jc w:val="center"/>
      <w:outlineLvl w:val="1"/>
    </w:pPr>
    <w:rPr>
      <w:rFonts w:ascii="Cambria" w:hAnsi="Cambria"/>
      <w:color w:val="000000"/>
      <w:lang w:val="sr-Latn-CS"/>
    </w:rPr>
  </w:style>
  <w:style w:type="character" w:customStyle="1" w:styleId="SubtitleChar">
    <w:name w:val="Subtitle Char"/>
    <w:basedOn w:val="DefaultParagraphFont"/>
    <w:link w:val="Subtitle"/>
    <w:rsid w:val="00C305B5"/>
    <w:rPr>
      <w:rFonts w:ascii="Cambria" w:hAnsi="Cambria"/>
      <w:color w:val="000000"/>
      <w:sz w:val="24"/>
      <w:szCs w:val="24"/>
      <w:lang w:val="sr-Latn-CS"/>
    </w:rPr>
  </w:style>
  <w:style w:type="paragraph" w:customStyle="1" w:styleId="BodytextAgency">
    <w:name w:val="Body text (Agency)"/>
    <w:basedOn w:val="Normal"/>
    <w:link w:val="BodytextAgencyChar"/>
    <w:rsid w:val="00C305B5"/>
    <w:pPr>
      <w:tabs>
        <w:tab w:val="clear" w:pos="284"/>
      </w:tabs>
      <w:spacing w:after="140" w:line="280" w:lineRule="atLeast"/>
      <w:jc w:val="left"/>
    </w:pPr>
    <w:rPr>
      <w:rFonts w:ascii="Verdana" w:eastAsia="Verdana" w:hAnsi="Verdana" w:cs="Verdana"/>
      <w:sz w:val="18"/>
      <w:szCs w:val="18"/>
      <w:lang w:val="sr-Latn-CS" w:eastAsia="en-GB"/>
    </w:rPr>
  </w:style>
  <w:style w:type="character" w:customStyle="1" w:styleId="BodytextAgencyChar">
    <w:name w:val="Body text (Agency) Char"/>
    <w:basedOn w:val="DefaultParagraphFont"/>
    <w:link w:val="BodytextAgency"/>
    <w:rsid w:val="00C305B5"/>
    <w:rPr>
      <w:rFonts w:ascii="Verdana" w:eastAsia="Verdana" w:hAnsi="Verdana" w:cs="Verdana"/>
      <w:sz w:val="18"/>
      <w:szCs w:val="18"/>
      <w:lang w:val="sr-Latn-CS" w:eastAsia="en-GB"/>
    </w:rPr>
  </w:style>
  <w:style w:type="paragraph" w:customStyle="1" w:styleId="No-numheading3Agency">
    <w:name w:val="No-num heading 3 (Agency)"/>
    <w:basedOn w:val="Normal"/>
    <w:next w:val="BodytextAgency"/>
    <w:link w:val="No-numheading3AgencyChar"/>
    <w:rsid w:val="00C305B5"/>
    <w:pPr>
      <w:keepNext/>
      <w:tabs>
        <w:tab w:val="clear" w:pos="284"/>
      </w:tabs>
      <w:spacing w:before="280" w:after="220"/>
      <w:jc w:val="left"/>
      <w:outlineLvl w:val="2"/>
    </w:pPr>
    <w:rPr>
      <w:rFonts w:ascii="Verdana" w:eastAsia="Verdana" w:hAnsi="Verdana" w:cs="Arial"/>
      <w:b/>
      <w:bCs/>
      <w:kern w:val="32"/>
      <w:sz w:val="22"/>
      <w:szCs w:val="22"/>
      <w:lang w:val="sr-Latn-CS" w:eastAsia="en-GB"/>
    </w:rPr>
  </w:style>
  <w:style w:type="character" w:customStyle="1" w:styleId="No-numheading3AgencyChar">
    <w:name w:val="No-num heading 3 (Agency) Char"/>
    <w:basedOn w:val="DefaultParagraphFont"/>
    <w:link w:val="No-numheading3Agency"/>
    <w:rsid w:val="00C305B5"/>
    <w:rPr>
      <w:rFonts w:ascii="Verdana" w:eastAsia="Verdana" w:hAnsi="Verdana" w:cs="Arial"/>
      <w:b/>
      <w:bCs/>
      <w:kern w:val="32"/>
      <w:sz w:val="22"/>
      <w:szCs w:val="22"/>
      <w:lang w:val="sr-Latn-CS" w:eastAsia="en-GB"/>
    </w:rPr>
  </w:style>
  <w:style w:type="paragraph" w:customStyle="1" w:styleId="NormalAgency">
    <w:name w:val="Normal (Agency)"/>
    <w:link w:val="NormalAgencyChar"/>
    <w:rsid w:val="00C305B5"/>
    <w:rPr>
      <w:rFonts w:ascii="Verdana" w:eastAsia="Verdana" w:hAnsi="Verdana" w:cs="Verdana"/>
      <w:sz w:val="18"/>
      <w:szCs w:val="18"/>
      <w:lang w:val="en-GB" w:eastAsia="en-GB"/>
    </w:rPr>
  </w:style>
  <w:style w:type="character" w:customStyle="1" w:styleId="NormalAgencyChar">
    <w:name w:val="Normal (Agency) Char"/>
    <w:basedOn w:val="DefaultParagraphFont"/>
    <w:link w:val="NormalAgency"/>
    <w:rsid w:val="00C305B5"/>
    <w:rPr>
      <w:rFonts w:ascii="Verdana" w:eastAsia="Verdana" w:hAnsi="Verdana" w:cs="Verdana"/>
      <w:sz w:val="18"/>
      <w:szCs w:val="18"/>
      <w:lang w:val="en-GB" w:eastAsia="en-GB"/>
    </w:rPr>
  </w:style>
  <w:style w:type="character" w:customStyle="1" w:styleId="Bodytext23">
    <w:name w:val="Body text23"/>
    <w:basedOn w:val="Bodytext0"/>
    <w:rsid w:val="00C305B5"/>
    <w:rPr>
      <w:sz w:val="21"/>
      <w:szCs w:val="21"/>
      <w:u w:val="single"/>
      <w:shd w:val="clear" w:color="auto" w:fill="FFFFFF"/>
      <w:lang w:bidi="ar-SA"/>
    </w:rPr>
  </w:style>
  <w:style w:type="character" w:styleId="CommentReference">
    <w:name w:val="annotation reference"/>
    <w:basedOn w:val="DefaultParagraphFont"/>
    <w:rsid w:val="00C305B5"/>
    <w:rPr>
      <w:sz w:val="16"/>
      <w:szCs w:val="16"/>
    </w:rPr>
  </w:style>
  <w:style w:type="paragraph" w:styleId="CommentSubject">
    <w:name w:val="annotation subject"/>
    <w:basedOn w:val="CommentText"/>
    <w:next w:val="CommentText"/>
    <w:link w:val="CommentSubjectChar"/>
    <w:rsid w:val="00C305B5"/>
    <w:rPr>
      <w:b/>
      <w:bCs/>
    </w:rPr>
  </w:style>
  <w:style w:type="character" w:customStyle="1" w:styleId="CommentSubjectChar">
    <w:name w:val="Comment Subject Char"/>
    <w:basedOn w:val="CommentTextChar"/>
    <w:link w:val="CommentSubject"/>
    <w:rsid w:val="00C305B5"/>
    <w:rPr>
      <w:b/>
      <w:bCs/>
      <w:color w:val="000000"/>
      <w:lang w:val="sr-Latn-CS"/>
    </w:rPr>
  </w:style>
  <w:style w:type="paragraph" w:styleId="ListParagraph">
    <w:name w:val="List Paragraph"/>
    <w:basedOn w:val="Normal"/>
    <w:uiPriority w:val="34"/>
    <w:qFormat/>
    <w:rsid w:val="00C305B5"/>
    <w:pPr>
      <w:ind w:left="720"/>
      <w:contextualSpacing/>
    </w:pPr>
  </w:style>
  <w:style w:type="paragraph" w:customStyle="1" w:styleId="DocsubtitleAgency">
    <w:name w:val="Doc subtitle (Agency)"/>
    <w:basedOn w:val="Normal"/>
    <w:next w:val="Normal"/>
    <w:rsid w:val="00391C28"/>
    <w:pPr>
      <w:tabs>
        <w:tab w:val="clear" w:pos="284"/>
      </w:tabs>
      <w:spacing w:after="640" w:line="360" w:lineRule="atLeast"/>
      <w:jc w:val="left"/>
    </w:pPr>
    <w:rPr>
      <w:rFonts w:ascii="Verdana" w:eastAsia="Verdana" w:hAnsi="Verdana" w:cs="Verdana"/>
      <w:lang w:val="en-GB" w:eastAsia="en-GB"/>
    </w:rPr>
  </w:style>
  <w:style w:type="paragraph" w:styleId="Revision">
    <w:name w:val="Revision"/>
    <w:hidden/>
    <w:uiPriority w:val="99"/>
    <w:semiHidden/>
    <w:rsid w:val="008063D9"/>
    <w:rPr>
      <w:rFonts w:ascii="Humanist777" w:hAnsi="Humanist777"/>
      <w:sz w:val="24"/>
      <w:szCs w:val="24"/>
    </w:rPr>
  </w:style>
  <w:style w:type="paragraph" w:styleId="NoSpacing">
    <w:name w:val="No Spacing"/>
    <w:uiPriority w:val="1"/>
    <w:qFormat/>
    <w:rsid w:val="00D8759D"/>
    <w:rPr>
      <w:sz w:val="24"/>
      <w:szCs w:val="24"/>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C2299E"/>
    <w:rPr>
      <w:rFonts w:ascii="Humanist777" w:hAnsi="Humanist777"/>
      <w:sz w:val="24"/>
      <w:szCs w:val="24"/>
    </w:rPr>
  </w:style>
  <w:style w:type="paragraph" w:customStyle="1" w:styleId="MarkTable">
    <w:name w:val="Mark Table"/>
    <w:next w:val="TableText"/>
    <w:rsid w:val="00E6623F"/>
    <w:pPr>
      <w:keepNext/>
      <w:ind w:left="1080" w:hanging="1066"/>
      <w:jc w:val="both"/>
    </w:pPr>
  </w:style>
  <w:style w:type="paragraph" w:customStyle="1" w:styleId="TableNote">
    <w:name w:val="TableNote"/>
    <w:rsid w:val="00E6623F"/>
    <w:pPr>
      <w:keepNext/>
      <w:keepLines/>
      <w:tabs>
        <w:tab w:val="left" w:pos="187"/>
        <w:tab w:val="left" w:pos="1440"/>
      </w:tabs>
      <w:ind w:left="187" w:hanging="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1864">
      <w:bodyDiv w:val="1"/>
      <w:marLeft w:val="0"/>
      <w:marRight w:val="0"/>
      <w:marTop w:val="0"/>
      <w:marBottom w:val="0"/>
      <w:divBdr>
        <w:top w:val="none" w:sz="0" w:space="0" w:color="auto"/>
        <w:left w:val="none" w:sz="0" w:space="0" w:color="auto"/>
        <w:bottom w:val="none" w:sz="0" w:space="0" w:color="auto"/>
        <w:right w:val="none" w:sz="0" w:space="0" w:color="auto"/>
      </w:divBdr>
    </w:div>
    <w:div w:id="49693889">
      <w:bodyDiv w:val="1"/>
      <w:marLeft w:val="0"/>
      <w:marRight w:val="0"/>
      <w:marTop w:val="0"/>
      <w:marBottom w:val="0"/>
      <w:divBdr>
        <w:top w:val="none" w:sz="0" w:space="0" w:color="auto"/>
        <w:left w:val="none" w:sz="0" w:space="0" w:color="auto"/>
        <w:bottom w:val="none" w:sz="0" w:space="0" w:color="auto"/>
        <w:right w:val="none" w:sz="0" w:space="0" w:color="auto"/>
      </w:divBdr>
    </w:div>
    <w:div w:id="276370637">
      <w:bodyDiv w:val="1"/>
      <w:marLeft w:val="0"/>
      <w:marRight w:val="0"/>
      <w:marTop w:val="0"/>
      <w:marBottom w:val="0"/>
      <w:divBdr>
        <w:top w:val="none" w:sz="0" w:space="0" w:color="auto"/>
        <w:left w:val="none" w:sz="0" w:space="0" w:color="auto"/>
        <w:bottom w:val="none" w:sz="0" w:space="0" w:color="auto"/>
        <w:right w:val="none" w:sz="0" w:space="0" w:color="auto"/>
      </w:divBdr>
    </w:div>
    <w:div w:id="284123415">
      <w:bodyDiv w:val="1"/>
      <w:marLeft w:val="0"/>
      <w:marRight w:val="0"/>
      <w:marTop w:val="0"/>
      <w:marBottom w:val="0"/>
      <w:divBdr>
        <w:top w:val="none" w:sz="0" w:space="0" w:color="auto"/>
        <w:left w:val="none" w:sz="0" w:space="0" w:color="auto"/>
        <w:bottom w:val="none" w:sz="0" w:space="0" w:color="auto"/>
        <w:right w:val="none" w:sz="0" w:space="0" w:color="auto"/>
      </w:divBdr>
    </w:div>
    <w:div w:id="289674053">
      <w:bodyDiv w:val="1"/>
      <w:marLeft w:val="0"/>
      <w:marRight w:val="0"/>
      <w:marTop w:val="0"/>
      <w:marBottom w:val="0"/>
      <w:divBdr>
        <w:top w:val="none" w:sz="0" w:space="0" w:color="auto"/>
        <w:left w:val="none" w:sz="0" w:space="0" w:color="auto"/>
        <w:bottom w:val="none" w:sz="0" w:space="0" w:color="auto"/>
        <w:right w:val="none" w:sz="0" w:space="0" w:color="auto"/>
      </w:divBdr>
    </w:div>
    <w:div w:id="307325423">
      <w:bodyDiv w:val="1"/>
      <w:marLeft w:val="0"/>
      <w:marRight w:val="0"/>
      <w:marTop w:val="0"/>
      <w:marBottom w:val="0"/>
      <w:divBdr>
        <w:top w:val="none" w:sz="0" w:space="0" w:color="auto"/>
        <w:left w:val="none" w:sz="0" w:space="0" w:color="auto"/>
        <w:bottom w:val="none" w:sz="0" w:space="0" w:color="auto"/>
        <w:right w:val="none" w:sz="0" w:space="0" w:color="auto"/>
      </w:divBdr>
    </w:div>
    <w:div w:id="519589976">
      <w:bodyDiv w:val="1"/>
      <w:marLeft w:val="0"/>
      <w:marRight w:val="0"/>
      <w:marTop w:val="0"/>
      <w:marBottom w:val="0"/>
      <w:divBdr>
        <w:top w:val="none" w:sz="0" w:space="0" w:color="auto"/>
        <w:left w:val="none" w:sz="0" w:space="0" w:color="auto"/>
        <w:bottom w:val="none" w:sz="0" w:space="0" w:color="auto"/>
        <w:right w:val="none" w:sz="0" w:space="0" w:color="auto"/>
      </w:divBdr>
    </w:div>
    <w:div w:id="554588904">
      <w:bodyDiv w:val="1"/>
      <w:marLeft w:val="0"/>
      <w:marRight w:val="0"/>
      <w:marTop w:val="0"/>
      <w:marBottom w:val="0"/>
      <w:divBdr>
        <w:top w:val="none" w:sz="0" w:space="0" w:color="auto"/>
        <w:left w:val="none" w:sz="0" w:space="0" w:color="auto"/>
        <w:bottom w:val="none" w:sz="0" w:space="0" w:color="auto"/>
        <w:right w:val="none" w:sz="0" w:space="0" w:color="auto"/>
      </w:divBdr>
    </w:div>
    <w:div w:id="556404992">
      <w:bodyDiv w:val="1"/>
      <w:marLeft w:val="0"/>
      <w:marRight w:val="0"/>
      <w:marTop w:val="0"/>
      <w:marBottom w:val="0"/>
      <w:divBdr>
        <w:top w:val="none" w:sz="0" w:space="0" w:color="auto"/>
        <w:left w:val="none" w:sz="0" w:space="0" w:color="auto"/>
        <w:bottom w:val="none" w:sz="0" w:space="0" w:color="auto"/>
        <w:right w:val="none" w:sz="0" w:space="0" w:color="auto"/>
      </w:divBdr>
    </w:div>
    <w:div w:id="726996766">
      <w:bodyDiv w:val="1"/>
      <w:marLeft w:val="0"/>
      <w:marRight w:val="0"/>
      <w:marTop w:val="0"/>
      <w:marBottom w:val="0"/>
      <w:divBdr>
        <w:top w:val="none" w:sz="0" w:space="0" w:color="auto"/>
        <w:left w:val="none" w:sz="0" w:space="0" w:color="auto"/>
        <w:bottom w:val="none" w:sz="0" w:space="0" w:color="auto"/>
        <w:right w:val="none" w:sz="0" w:space="0" w:color="auto"/>
      </w:divBdr>
    </w:div>
    <w:div w:id="891036087">
      <w:bodyDiv w:val="1"/>
      <w:marLeft w:val="0"/>
      <w:marRight w:val="0"/>
      <w:marTop w:val="0"/>
      <w:marBottom w:val="0"/>
      <w:divBdr>
        <w:top w:val="none" w:sz="0" w:space="0" w:color="auto"/>
        <w:left w:val="none" w:sz="0" w:space="0" w:color="auto"/>
        <w:bottom w:val="none" w:sz="0" w:space="0" w:color="auto"/>
        <w:right w:val="none" w:sz="0" w:space="0" w:color="auto"/>
      </w:divBdr>
    </w:div>
    <w:div w:id="1009791651">
      <w:bodyDiv w:val="1"/>
      <w:marLeft w:val="0"/>
      <w:marRight w:val="0"/>
      <w:marTop w:val="0"/>
      <w:marBottom w:val="0"/>
      <w:divBdr>
        <w:top w:val="none" w:sz="0" w:space="0" w:color="auto"/>
        <w:left w:val="none" w:sz="0" w:space="0" w:color="auto"/>
        <w:bottom w:val="none" w:sz="0" w:space="0" w:color="auto"/>
        <w:right w:val="none" w:sz="0" w:space="0" w:color="auto"/>
      </w:divBdr>
    </w:div>
    <w:div w:id="1030105925">
      <w:bodyDiv w:val="1"/>
      <w:marLeft w:val="0"/>
      <w:marRight w:val="0"/>
      <w:marTop w:val="0"/>
      <w:marBottom w:val="0"/>
      <w:divBdr>
        <w:top w:val="none" w:sz="0" w:space="0" w:color="auto"/>
        <w:left w:val="none" w:sz="0" w:space="0" w:color="auto"/>
        <w:bottom w:val="none" w:sz="0" w:space="0" w:color="auto"/>
        <w:right w:val="none" w:sz="0" w:space="0" w:color="auto"/>
      </w:divBdr>
    </w:div>
    <w:div w:id="1064840886">
      <w:bodyDiv w:val="1"/>
      <w:marLeft w:val="0"/>
      <w:marRight w:val="0"/>
      <w:marTop w:val="0"/>
      <w:marBottom w:val="0"/>
      <w:divBdr>
        <w:top w:val="none" w:sz="0" w:space="0" w:color="auto"/>
        <w:left w:val="none" w:sz="0" w:space="0" w:color="auto"/>
        <w:bottom w:val="none" w:sz="0" w:space="0" w:color="auto"/>
        <w:right w:val="none" w:sz="0" w:space="0" w:color="auto"/>
      </w:divBdr>
    </w:div>
    <w:div w:id="1184057749">
      <w:bodyDiv w:val="1"/>
      <w:marLeft w:val="0"/>
      <w:marRight w:val="0"/>
      <w:marTop w:val="0"/>
      <w:marBottom w:val="0"/>
      <w:divBdr>
        <w:top w:val="none" w:sz="0" w:space="0" w:color="auto"/>
        <w:left w:val="none" w:sz="0" w:space="0" w:color="auto"/>
        <w:bottom w:val="none" w:sz="0" w:space="0" w:color="auto"/>
        <w:right w:val="none" w:sz="0" w:space="0" w:color="auto"/>
      </w:divBdr>
    </w:div>
    <w:div w:id="1236551834">
      <w:bodyDiv w:val="1"/>
      <w:marLeft w:val="0"/>
      <w:marRight w:val="0"/>
      <w:marTop w:val="0"/>
      <w:marBottom w:val="0"/>
      <w:divBdr>
        <w:top w:val="none" w:sz="0" w:space="0" w:color="auto"/>
        <w:left w:val="none" w:sz="0" w:space="0" w:color="auto"/>
        <w:bottom w:val="none" w:sz="0" w:space="0" w:color="auto"/>
        <w:right w:val="none" w:sz="0" w:space="0" w:color="auto"/>
      </w:divBdr>
    </w:div>
    <w:div w:id="1398553194">
      <w:bodyDiv w:val="1"/>
      <w:marLeft w:val="0"/>
      <w:marRight w:val="0"/>
      <w:marTop w:val="0"/>
      <w:marBottom w:val="0"/>
      <w:divBdr>
        <w:top w:val="none" w:sz="0" w:space="0" w:color="auto"/>
        <w:left w:val="none" w:sz="0" w:space="0" w:color="auto"/>
        <w:bottom w:val="none" w:sz="0" w:space="0" w:color="auto"/>
        <w:right w:val="none" w:sz="0" w:space="0" w:color="auto"/>
      </w:divBdr>
      <w:divsChild>
        <w:div w:id="198276533">
          <w:marLeft w:val="0"/>
          <w:marRight w:val="0"/>
          <w:marTop w:val="0"/>
          <w:marBottom w:val="0"/>
          <w:divBdr>
            <w:top w:val="none" w:sz="0" w:space="0" w:color="auto"/>
            <w:left w:val="none" w:sz="0" w:space="0" w:color="auto"/>
            <w:bottom w:val="none" w:sz="0" w:space="0" w:color="auto"/>
            <w:right w:val="none" w:sz="0" w:space="0" w:color="auto"/>
          </w:divBdr>
        </w:div>
        <w:div w:id="938223956">
          <w:marLeft w:val="0"/>
          <w:marRight w:val="0"/>
          <w:marTop w:val="0"/>
          <w:marBottom w:val="0"/>
          <w:divBdr>
            <w:top w:val="none" w:sz="0" w:space="0" w:color="auto"/>
            <w:left w:val="none" w:sz="0" w:space="0" w:color="auto"/>
            <w:bottom w:val="none" w:sz="0" w:space="0" w:color="auto"/>
            <w:right w:val="none" w:sz="0" w:space="0" w:color="auto"/>
          </w:divBdr>
        </w:div>
        <w:div w:id="1076587406">
          <w:marLeft w:val="0"/>
          <w:marRight w:val="0"/>
          <w:marTop w:val="0"/>
          <w:marBottom w:val="0"/>
          <w:divBdr>
            <w:top w:val="none" w:sz="0" w:space="0" w:color="auto"/>
            <w:left w:val="none" w:sz="0" w:space="0" w:color="auto"/>
            <w:bottom w:val="none" w:sz="0" w:space="0" w:color="auto"/>
            <w:right w:val="none" w:sz="0" w:space="0" w:color="auto"/>
          </w:divBdr>
        </w:div>
        <w:div w:id="1295986678">
          <w:marLeft w:val="0"/>
          <w:marRight w:val="0"/>
          <w:marTop w:val="0"/>
          <w:marBottom w:val="0"/>
          <w:divBdr>
            <w:top w:val="none" w:sz="0" w:space="0" w:color="auto"/>
            <w:left w:val="none" w:sz="0" w:space="0" w:color="auto"/>
            <w:bottom w:val="none" w:sz="0" w:space="0" w:color="auto"/>
            <w:right w:val="none" w:sz="0" w:space="0" w:color="auto"/>
          </w:divBdr>
        </w:div>
        <w:div w:id="1949115783">
          <w:marLeft w:val="0"/>
          <w:marRight w:val="0"/>
          <w:marTop w:val="0"/>
          <w:marBottom w:val="0"/>
          <w:divBdr>
            <w:top w:val="none" w:sz="0" w:space="0" w:color="auto"/>
            <w:left w:val="none" w:sz="0" w:space="0" w:color="auto"/>
            <w:bottom w:val="none" w:sz="0" w:space="0" w:color="auto"/>
            <w:right w:val="none" w:sz="0" w:space="0" w:color="auto"/>
          </w:divBdr>
        </w:div>
      </w:divsChild>
    </w:div>
    <w:div w:id="1626690657">
      <w:bodyDiv w:val="1"/>
      <w:marLeft w:val="0"/>
      <w:marRight w:val="0"/>
      <w:marTop w:val="0"/>
      <w:marBottom w:val="0"/>
      <w:divBdr>
        <w:top w:val="none" w:sz="0" w:space="0" w:color="auto"/>
        <w:left w:val="none" w:sz="0" w:space="0" w:color="auto"/>
        <w:bottom w:val="none" w:sz="0" w:space="0" w:color="auto"/>
        <w:right w:val="none" w:sz="0" w:space="0" w:color="auto"/>
      </w:divBdr>
    </w:div>
    <w:div w:id="17661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giflow-eforms.who-umc.org/me/mead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nezeljenadejstva@cinmed.me"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1932ba7d7f7388b519052e2a0dd511df">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c4e247ba55f35241cc6101a374a66cb"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C0C7B9-1477-4761-8802-728A9D3457E3}">
  <ds:schemaRefs>
    <ds:schemaRef ds:uri="http://schemas.microsoft.com/sharepoint/v3/contenttype/forms"/>
  </ds:schemaRefs>
</ds:datastoreItem>
</file>

<file path=customXml/itemProps2.xml><?xml version="1.0" encoding="utf-8"?>
<ds:datastoreItem xmlns:ds="http://schemas.openxmlformats.org/officeDocument/2006/customXml" ds:itemID="{D3220C74-8A7C-4681-8497-E34683FE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E07BD-19CD-4695-BF87-6ECB26F57FAB}">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25</Pages>
  <Words>9676</Words>
  <Characters>55155</Characters>
  <Application>Microsoft Office Word</Application>
  <DocSecurity>0</DocSecurity>
  <Lines>459</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SAŽETAK KARAKTERISTIKA LEKA</vt:lpstr>
      <vt:lpstr>SAŽETAK KARAKTERISTIKA LEKA</vt:lpstr>
    </vt:vector>
  </TitlesOfParts>
  <Company>Johnson &amp; Johnson</Company>
  <LinksUpToDate>false</LinksUpToDate>
  <CharactersWithSpaces>64702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7</cp:revision>
  <cp:lastPrinted>2016-01-27T11:18:00Z</cp:lastPrinted>
  <dcterms:created xsi:type="dcterms:W3CDTF">2024-12-10T11:47:00Z</dcterms:created>
  <dcterms:modified xsi:type="dcterms:W3CDTF">2024-12-16T10:03:00Z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