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F26B1" w14:textId="04910137" w:rsidR="00CE09F3" w:rsidRPr="000B1120" w:rsidRDefault="00CE09F3" w:rsidP="000B1120">
      <w:pPr>
        <w:widowControl w:val="0"/>
        <w:jc w:val="center"/>
        <w:rPr>
          <w:b/>
          <w:bCs/>
          <w:iCs/>
          <w:szCs w:val="22"/>
          <w:u w:val="single"/>
          <w:lang w:val="sr-Latn-ME"/>
        </w:rPr>
      </w:pPr>
      <w:r w:rsidRPr="000B1120">
        <w:rPr>
          <w:b/>
          <w:bCs/>
          <w:iCs/>
          <w:szCs w:val="22"/>
          <w:u w:val="single"/>
          <w:lang w:val="sr-Latn-ME"/>
        </w:rPr>
        <w:t xml:space="preserve">SAŽETAK KARAKTERISTIKA </w:t>
      </w:r>
      <w:r w:rsidR="00A249BF" w:rsidRPr="000B1120">
        <w:rPr>
          <w:b/>
          <w:bCs/>
          <w:iCs/>
          <w:szCs w:val="22"/>
          <w:u w:val="single"/>
          <w:lang w:val="sr-Latn-ME"/>
        </w:rPr>
        <w:t>LIJEK</w:t>
      </w:r>
      <w:r w:rsidRPr="000B1120">
        <w:rPr>
          <w:b/>
          <w:bCs/>
          <w:iCs/>
          <w:szCs w:val="22"/>
          <w:u w:val="single"/>
          <w:lang w:val="sr-Latn-ME"/>
        </w:rPr>
        <w:t>A</w:t>
      </w:r>
    </w:p>
    <w:p w14:paraId="5D3C3E9F" w14:textId="77777777" w:rsidR="00383195" w:rsidRPr="000B1120" w:rsidRDefault="003E3EC7" w:rsidP="000B1120">
      <w:pPr>
        <w:widowControl w:val="0"/>
        <w:rPr>
          <w:szCs w:val="22"/>
          <w:lang w:val="sr-Latn-ME"/>
        </w:rPr>
      </w:pPr>
      <w:r w:rsidRPr="000B1120">
        <w:rPr>
          <w:szCs w:val="22"/>
          <w:lang w:val="sr-Latn-ME"/>
        </w:rPr>
        <w:t xml:space="preserve"> </w:t>
      </w:r>
    </w:p>
    <w:p w14:paraId="5D845B15" w14:textId="77777777" w:rsidR="00CE09F3" w:rsidRPr="000B1120" w:rsidRDefault="00CE09F3" w:rsidP="000B1120">
      <w:pPr>
        <w:widowControl w:val="0"/>
        <w:rPr>
          <w:b/>
          <w:bCs/>
          <w:szCs w:val="22"/>
          <w:lang w:val="sr-Latn-ME"/>
        </w:rPr>
      </w:pPr>
    </w:p>
    <w:p w14:paraId="39A72EFD" w14:textId="32BA55CF" w:rsidR="00CE09F3" w:rsidRPr="000B1120" w:rsidRDefault="00CE09F3" w:rsidP="000B1120">
      <w:pPr>
        <w:pStyle w:val="NASLOV123"/>
        <w:widowControl w:val="0"/>
        <w:spacing w:before="0" w:after="0"/>
        <w:rPr>
          <w:lang w:val="sr-Latn-ME"/>
        </w:rPr>
      </w:pPr>
      <w:r w:rsidRPr="000B1120">
        <w:rPr>
          <w:lang w:val="sr-Latn-ME"/>
        </w:rPr>
        <w:t xml:space="preserve">1. </w:t>
      </w:r>
      <w:r w:rsidR="00A249BF" w:rsidRPr="000B1120">
        <w:rPr>
          <w:lang w:val="sr-Latn-ME"/>
        </w:rPr>
        <w:t>NAZIV</w:t>
      </w:r>
      <w:r w:rsidRPr="000B1120">
        <w:rPr>
          <w:lang w:val="sr-Latn-ME"/>
        </w:rPr>
        <w:t xml:space="preserve"> </w:t>
      </w:r>
      <w:r w:rsidR="00A249BF" w:rsidRPr="000B1120">
        <w:rPr>
          <w:lang w:val="sr-Latn-ME"/>
        </w:rPr>
        <w:t>LIJEK</w:t>
      </w:r>
      <w:r w:rsidRPr="000B1120">
        <w:rPr>
          <w:lang w:val="sr-Latn-ME"/>
        </w:rPr>
        <w:t>A</w:t>
      </w:r>
    </w:p>
    <w:p w14:paraId="317AC5F5" w14:textId="77777777" w:rsidR="00794CFD" w:rsidRPr="000B1120" w:rsidRDefault="00794CFD" w:rsidP="000B1120">
      <w:pPr>
        <w:pStyle w:val="NASLOV123"/>
        <w:widowControl w:val="0"/>
        <w:spacing w:before="0" w:after="0"/>
        <w:rPr>
          <w:lang w:val="sr-Latn-ME"/>
        </w:rPr>
      </w:pPr>
    </w:p>
    <w:p w14:paraId="069505A5" w14:textId="3F199AED" w:rsidR="00A9019A" w:rsidRPr="000B1120" w:rsidRDefault="00A9019A" w:rsidP="000B1120">
      <w:pPr>
        <w:widowControl w:val="0"/>
        <w:rPr>
          <w:szCs w:val="22"/>
          <w:lang w:val="sr-Latn-ME"/>
        </w:rPr>
      </w:pPr>
      <w:r w:rsidRPr="000B1120">
        <w:rPr>
          <w:szCs w:val="22"/>
          <w:lang w:val="sr-Latn-ME"/>
        </w:rPr>
        <w:t>Δ</w:t>
      </w:r>
      <w:r w:rsidR="006171B3" w:rsidRPr="000B1120">
        <w:rPr>
          <w:szCs w:val="22"/>
          <w:lang w:val="sr-Latn-ME"/>
        </w:rPr>
        <w:t xml:space="preserve"> </w:t>
      </w:r>
      <w:r w:rsidRPr="000B1120">
        <w:rPr>
          <w:szCs w:val="22"/>
          <w:lang w:val="sr-Latn-ME"/>
        </w:rPr>
        <w:t>Flunisan,</w:t>
      </w:r>
      <w:r w:rsidR="00F43BE5" w:rsidRPr="000B1120">
        <w:rPr>
          <w:szCs w:val="22"/>
          <w:lang w:val="sr-Latn-ME"/>
        </w:rPr>
        <w:t xml:space="preserve"> 20mg,</w:t>
      </w:r>
      <w:r w:rsidRPr="000B1120">
        <w:rPr>
          <w:szCs w:val="22"/>
          <w:lang w:val="sr-Latn-ME"/>
        </w:rPr>
        <w:t xml:space="preserve"> tablet</w:t>
      </w:r>
      <w:r w:rsidR="000C5B5C" w:rsidRPr="000B1120">
        <w:rPr>
          <w:szCs w:val="22"/>
          <w:lang w:val="sr-Latn-ME"/>
        </w:rPr>
        <w:t>e</w:t>
      </w:r>
    </w:p>
    <w:p w14:paraId="1E063BF2" w14:textId="3BCBEF93" w:rsidR="00CE09F3" w:rsidRPr="000B1120" w:rsidRDefault="00A9019A" w:rsidP="000B1120">
      <w:pPr>
        <w:pStyle w:val="Header"/>
        <w:widowControl w:val="0"/>
        <w:tabs>
          <w:tab w:val="left" w:pos="284"/>
        </w:tabs>
        <w:rPr>
          <w:szCs w:val="22"/>
          <w:lang w:val="sr-Latn-ME"/>
        </w:rPr>
      </w:pPr>
      <w:r w:rsidRPr="000B1120">
        <w:rPr>
          <w:szCs w:val="22"/>
          <w:lang w:val="sr-Latn-ME"/>
        </w:rPr>
        <w:t>INN: fluoksetin</w:t>
      </w:r>
    </w:p>
    <w:p w14:paraId="23A541AF" w14:textId="17DCAB89" w:rsidR="00794CFD" w:rsidRPr="000B1120" w:rsidRDefault="00794CFD" w:rsidP="000B1120">
      <w:pPr>
        <w:pStyle w:val="Header"/>
        <w:widowControl w:val="0"/>
        <w:tabs>
          <w:tab w:val="left" w:pos="284"/>
        </w:tabs>
        <w:rPr>
          <w:szCs w:val="22"/>
          <w:lang w:val="sr-Latn-ME"/>
        </w:rPr>
      </w:pPr>
    </w:p>
    <w:p w14:paraId="07AD64BD" w14:textId="77777777" w:rsidR="00794CFD" w:rsidRPr="000B1120" w:rsidRDefault="00794CFD" w:rsidP="000B1120">
      <w:pPr>
        <w:pStyle w:val="Header"/>
        <w:widowControl w:val="0"/>
        <w:tabs>
          <w:tab w:val="left" w:pos="284"/>
        </w:tabs>
        <w:rPr>
          <w:szCs w:val="22"/>
          <w:lang w:val="sr-Latn-ME"/>
        </w:rPr>
      </w:pPr>
    </w:p>
    <w:p w14:paraId="703684CF" w14:textId="77777777" w:rsidR="00CE09F3" w:rsidRPr="000B1120" w:rsidRDefault="00CE09F3" w:rsidP="000B1120">
      <w:pPr>
        <w:pStyle w:val="NASLOV123"/>
        <w:widowControl w:val="0"/>
        <w:spacing w:before="0" w:after="0"/>
        <w:rPr>
          <w:lang w:val="sr-Latn-ME"/>
        </w:rPr>
      </w:pPr>
      <w:r w:rsidRPr="000B1120">
        <w:rPr>
          <w:lang w:val="sr-Latn-ME"/>
        </w:rPr>
        <w:t>2. KVALITATIVNI I KVANTITATIVNI SASTAV</w:t>
      </w:r>
    </w:p>
    <w:p w14:paraId="2A75BBD3" w14:textId="77777777" w:rsidR="00794CFD" w:rsidRPr="000B1120" w:rsidRDefault="00794CFD" w:rsidP="000B1120">
      <w:pPr>
        <w:widowControl w:val="0"/>
        <w:rPr>
          <w:szCs w:val="22"/>
          <w:lang w:val="sr-Latn-ME"/>
        </w:rPr>
      </w:pPr>
    </w:p>
    <w:p w14:paraId="7691E77E" w14:textId="5DDAB59A" w:rsidR="00A9019A" w:rsidRPr="000B1120" w:rsidRDefault="00A31301" w:rsidP="000B1120">
      <w:pPr>
        <w:widowControl w:val="0"/>
        <w:rPr>
          <w:szCs w:val="22"/>
          <w:lang w:val="sr-Latn-ME"/>
        </w:rPr>
      </w:pPr>
      <w:r w:rsidRPr="000B1120">
        <w:rPr>
          <w:szCs w:val="22"/>
          <w:lang w:val="sr-Latn-ME"/>
        </w:rPr>
        <w:t>Jedna</w:t>
      </w:r>
      <w:r w:rsidR="00A9019A" w:rsidRPr="000B1120">
        <w:rPr>
          <w:szCs w:val="22"/>
          <w:lang w:val="sr-Latn-ME"/>
        </w:rPr>
        <w:t xml:space="preserve"> tableta sadrži:</w:t>
      </w:r>
    </w:p>
    <w:p w14:paraId="566AB4FF" w14:textId="54595255" w:rsidR="00A9019A" w:rsidRPr="000B1120" w:rsidRDefault="00A9019A" w:rsidP="000B1120">
      <w:pPr>
        <w:widowControl w:val="0"/>
        <w:rPr>
          <w:szCs w:val="22"/>
          <w:lang w:val="sr-Latn-ME"/>
        </w:rPr>
      </w:pPr>
      <w:r w:rsidRPr="000B1120">
        <w:rPr>
          <w:szCs w:val="22"/>
          <w:lang w:val="sr-Latn-ME"/>
        </w:rPr>
        <w:t>fluoksetin</w:t>
      </w:r>
      <w:r w:rsidR="004B6DC6" w:rsidRPr="000B1120">
        <w:rPr>
          <w:szCs w:val="22"/>
          <w:lang w:val="sr-Latn-ME"/>
        </w:rPr>
        <w:t xml:space="preserve"> </w:t>
      </w:r>
      <w:r w:rsidRPr="000B1120">
        <w:rPr>
          <w:szCs w:val="22"/>
          <w:lang w:val="sr-Latn-ME"/>
        </w:rPr>
        <w:t xml:space="preserve">20 mg                  </w:t>
      </w:r>
    </w:p>
    <w:p w14:paraId="56AE8DF3" w14:textId="01B877BA" w:rsidR="00A9019A" w:rsidRPr="000B1120" w:rsidRDefault="00A9019A" w:rsidP="000B1120">
      <w:pPr>
        <w:widowControl w:val="0"/>
        <w:rPr>
          <w:szCs w:val="22"/>
          <w:lang w:val="sr-Latn-ME"/>
        </w:rPr>
      </w:pPr>
      <w:r w:rsidRPr="000B1120">
        <w:rPr>
          <w:szCs w:val="22"/>
          <w:lang w:val="sr-Latn-ME"/>
        </w:rPr>
        <w:t>(u obliku fluoksetin</w:t>
      </w:r>
      <w:r w:rsidR="00794CFD" w:rsidRPr="000B1120">
        <w:rPr>
          <w:szCs w:val="22"/>
          <w:lang w:val="sr-Latn-ME"/>
        </w:rPr>
        <w:t xml:space="preserve"> </w:t>
      </w:r>
      <w:r w:rsidRPr="000B1120">
        <w:rPr>
          <w:szCs w:val="22"/>
          <w:lang w:val="sr-Latn-ME"/>
        </w:rPr>
        <w:t>hidrohlorida)</w:t>
      </w:r>
    </w:p>
    <w:p w14:paraId="01889207" w14:textId="77777777" w:rsidR="001B4E89" w:rsidRPr="000B1120" w:rsidRDefault="001B4E89" w:rsidP="000B1120">
      <w:pPr>
        <w:widowControl w:val="0"/>
        <w:rPr>
          <w:szCs w:val="22"/>
          <w:lang w:val="sr-Latn-ME"/>
        </w:rPr>
      </w:pPr>
    </w:p>
    <w:p w14:paraId="1C6F5EDB" w14:textId="2B56B67D" w:rsidR="00F8392A" w:rsidRPr="000B1120" w:rsidRDefault="00F8392A" w:rsidP="000B1120">
      <w:pPr>
        <w:widowControl w:val="0"/>
        <w:rPr>
          <w:szCs w:val="22"/>
          <w:lang w:val="sr-Latn-ME"/>
        </w:rPr>
      </w:pPr>
      <w:r w:rsidRPr="000B1120">
        <w:rPr>
          <w:szCs w:val="22"/>
          <w:lang w:val="sr-Latn-ME"/>
        </w:rPr>
        <w:t xml:space="preserve">Za spisak svih ekscipijenasa, </w:t>
      </w:r>
      <w:r w:rsidR="00092016" w:rsidRPr="000B1120">
        <w:rPr>
          <w:szCs w:val="22"/>
          <w:lang w:val="sr-Latn-ME"/>
        </w:rPr>
        <w:t xml:space="preserve">pogledati dio </w:t>
      </w:r>
      <w:r w:rsidRPr="000B1120">
        <w:rPr>
          <w:szCs w:val="22"/>
          <w:lang w:val="sr-Latn-ME"/>
        </w:rPr>
        <w:t>6.1.</w:t>
      </w:r>
    </w:p>
    <w:p w14:paraId="6C7D56EC" w14:textId="0107082A" w:rsidR="00222F82" w:rsidRPr="000B1120" w:rsidRDefault="00222F82" w:rsidP="000B1120">
      <w:pPr>
        <w:widowControl w:val="0"/>
        <w:rPr>
          <w:szCs w:val="22"/>
          <w:lang w:val="sr-Latn-ME"/>
        </w:rPr>
      </w:pPr>
    </w:p>
    <w:p w14:paraId="05D0DECC" w14:textId="77777777" w:rsidR="00794CFD" w:rsidRPr="000B1120" w:rsidRDefault="00794CFD" w:rsidP="000B1120">
      <w:pPr>
        <w:widowControl w:val="0"/>
        <w:rPr>
          <w:szCs w:val="22"/>
          <w:lang w:val="sr-Latn-ME"/>
        </w:rPr>
      </w:pPr>
    </w:p>
    <w:p w14:paraId="1F7C914D" w14:textId="49BE383E" w:rsidR="00CE09F3" w:rsidRPr="000B1120" w:rsidRDefault="00CE09F3" w:rsidP="000B1120">
      <w:pPr>
        <w:pStyle w:val="NASLOV123"/>
        <w:widowControl w:val="0"/>
        <w:spacing w:before="0" w:after="0"/>
        <w:rPr>
          <w:lang w:val="sr-Latn-ME"/>
        </w:rPr>
      </w:pPr>
      <w:r w:rsidRPr="000B1120">
        <w:rPr>
          <w:lang w:val="sr-Latn-ME"/>
        </w:rPr>
        <w:t>3. FARMACEUTSKI OBLIK</w:t>
      </w:r>
    </w:p>
    <w:p w14:paraId="21806D14" w14:textId="77777777" w:rsidR="00794CFD" w:rsidRPr="000B1120" w:rsidRDefault="00794CFD" w:rsidP="000B1120">
      <w:pPr>
        <w:pStyle w:val="NASLOV123"/>
        <w:widowControl w:val="0"/>
        <w:spacing w:before="0" w:after="0"/>
        <w:rPr>
          <w:lang w:val="sr-Latn-ME"/>
        </w:rPr>
      </w:pPr>
    </w:p>
    <w:p w14:paraId="08DEEA4D" w14:textId="77777777" w:rsidR="00A9019A" w:rsidRPr="000B1120" w:rsidRDefault="00A9019A" w:rsidP="000B1120">
      <w:pPr>
        <w:widowControl w:val="0"/>
        <w:rPr>
          <w:szCs w:val="22"/>
          <w:lang w:val="sr-Latn-ME"/>
        </w:rPr>
      </w:pPr>
      <w:r w:rsidRPr="000B1120">
        <w:rPr>
          <w:szCs w:val="22"/>
          <w:lang w:val="sr-Latn-ME"/>
        </w:rPr>
        <w:t>Tableta.</w:t>
      </w:r>
    </w:p>
    <w:p w14:paraId="6ACF4FB5" w14:textId="31D8F9A4" w:rsidR="00A9019A" w:rsidRPr="000B1120" w:rsidRDefault="00A9019A" w:rsidP="000B1120">
      <w:pPr>
        <w:widowControl w:val="0"/>
        <w:rPr>
          <w:szCs w:val="22"/>
          <w:lang w:val="sr-Latn-ME"/>
        </w:rPr>
      </w:pPr>
      <w:r w:rsidRPr="000B1120">
        <w:rPr>
          <w:szCs w:val="22"/>
          <w:lang w:val="sr-Latn-ME"/>
        </w:rPr>
        <w:t>Sv</w:t>
      </w:r>
      <w:r w:rsidR="00EB269C" w:rsidRPr="000B1120">
        <w:rPr>
          <w:szCs w:val="22"/>
          <w:lang w:val="sr-Latn-ME"/>
        </w:rPr>
        <w:t>ij</w:t>
      </w:r>
      <w:r w:rsidRPr="000B1120">
        <w:rPr>
          <w:szCs w:val="22"/>
          <w:lang w:val="sr-Latn-ME"/>
        </w:rPr>
        <w:t>etloplave bikonveksne tablete sa pod</w:t>
      </w:r>
      <w:r w:rsidR="00EB269C" w:rsidRPr="000B1120">
        <w:rPr>
          <w:szCs w:val="22"/>
          <w:lang w:val="sr-Latn-ME"/>
        </w:rPr>
        <w:t>i</w:t>
      </w:r>
      <w:r w:rsidRPr="000B1120">
        <w:rPr>
          <w:szCs w:val="22"/>
          <w:lang w:val="sr-Latn-ME"/>
        </w:rPr>
        <w:t xml:space="preserve">onom </w:t>
      </w:r>
      <w:r w:rsidR="005C15A5" w:rsidRPr="000B1120">
        <w:rPr>
          <w:szCs w:val="22"/>
          <w:lang w:val="sr-Latn-ME"/>
        </w:rPr>
        <w:t>linijom</w:t>
      </w:r>
      <w:r w:rsidRPr="000B1120">
        <w:rPr>
          <w:szCs w:val="22"/>
          <w:lang w:val="sr-Latn-ME"/>
        </w:rPr>
        <w:t xml:space="preserve"> sa jedne strane.</w:t>
      </w:r>
    </w:p>
    <w:p w14:paraId="2E31B463" w14:textId="1BF22423" w:rsidR="00737F36" w:rsidRPr="000B1120" w:rsidRDefault="00737F36" w:rsidP="000B1120">
      <w:pPr>
        <w:widowControl w:val="0"/>
        <w:rPr>
          <w:color w:val="FF0000"/>
          <w:szCs w:val="22"/>
          <w:lang w:val="sr-Latn-ME"/>
        </w:rPr>
      </w:pPr>
      <w:r w:rsidRPr="000B1120">
        <w:rPr>
          <w:rFonts w:eastAsia="TimesNewRoman"/>
          <w:szCs w:val="22"/>
          <w:lang w:val="sr-Latn-ME"/>
        </w:rPr>
        <w:t>Tableta se može pod</w:t>
      </w:r>
      <w:r w:rsidR="00EB269C" w:rsidRPr="000B1120">
        <w:rPr>
          <w:rFonts w:eastAsia="TimesNewRoman"/>
          <w:szCs w:val="22"/>
          <w:lang w:val="sr-Latn-ME"/>
        </w:rPr>
        <w:t>ij</w:t>
      </w:r>
      <w:r w:rsidRPr="000B1120">
        <w:rPr>
          <w:rFonts w:eastAsia="TimesNewRoman"/>
          <w:szCs w:val="22"/>
          <w:lang w:val="sr-Latn-ME"/>
        </w:rPr>
        <w:t>eliti na jednake doze.</w:t>
      </w:r>
    </w:p>
    <w:p w14:paraId="43E20784" w14:textId="7EA9D22F" w:rsidR="00CE09F3" w:rsidRPr="000B1120" w:rsidRDefault="00CE09F3" w:rsidP="000B1120">
      <w:pPr>
        <w:widowControl w:val="0"/>
        <w:rPr>
          <w:szCs w:val="22"/>
          <w:lang w:val="sr-Latn-ME"/>
        </w:rPr>
      </w:pPr>
    </w:p>
    <w:p w14:paraId="53F14F48" w14:textId="77777777" w:rsidR="00794CFD" w:rsidRPr="000B1120" w:rsidRDefault="00794CFD" w:rsidP="000B1120">
      <w:pPr>
        <w:widowControl w:val="0"/>
        <w:rPr>
          <w:szCs w:val="22"/>
          <w:lang w:val="sr-Latn-ME"/>
        </w:rPr>
      </w:pPr>
    </w:p>
    <w:p w14:paraId="51472CB7" w14:textId="1FAB86EA" w:rsidR="00CE09F3" w:rsidRPr="000B1120" w:rsidRDefault="00CE09F3" w:rsidP="000B1120">
      <w:pPr>
        <w:pStyle w:val="NASLOV123"/>
        <w:widowControl w:val="0"/>
        <w:spacing w:before="0" w:after="0"/>
        <w:rPr>
          <w:lang w:val="sr-Latn-ME"/>
        </w:rPr>
      </w:pPr>
      <w:r w:rsidRPr="000B1120">
        <w:rPr>
          <w:lang w:val="sr-Latn-ME"/>
        </w:rPr>
        <w:t>4. KLINIČKI PODACI</w:t>
      </w:r>
    </w:p>
    <w:p w14:paraId="12638512" w14:textId="77777777" w:rsidR="00794CFD" w:rsidRPr="000B1120" w:rsidRDefault="00794CFD" w:rsidP="000B1120">
      <w:pPr>
        <w:pStyle w:val="NASLOV123"/>
        <w:widowControl w:val="0"/>
        <w:spacing w:before="0" w:after="0"/>
        <w:rPr>
          <w:lang w:val="sr-Latn-ME"/>
        </w:rPr>
      </w:pPr>
    </w:p>
    <w:p w14:paraId="328B598C" w14:textId="77777777" w:rsidR="00CE09F3" w:rsidRPr="000B1120" w:rsidRDefault="00CE09F3" w:rsidP="000B1120">
      <w:pPr>
        <w:widowControl w:val="0"/>
        <w:rPr>
          <w:b/>
          <w:bCs/>
          <w:szCs w:val="22"/>
          <w:lang w:val="sr-Latn-ME"/>
        </w:rPr>
      </w:pPr>
      <w:r w:rsidRPr="000B1120">
        <w:rPr>
          <w:b/>
          <w:bCs/>
          <w:szCs w:val="22"/>
          <w:lang w:val="sr-Latn-ME"/>
        </w:rPr>
        <w:t>4.1. Terapijske indikacije</w:t>
      </w:r>
    </w:p>
    <w:p w14:paraId="26F72D5F" w14:textId="77777777" w:rsidR="00CE09F3" w:rsidRPr="000B1120" w:rsidRDefault="00CE09F3" w:rsidP="000B1120">
      <w:pPr>
        <w:widowControl w:val="0"/>
        <w:rPr>
          <w:szCs w:val="22"/>
          <w:lang w:val="sr-Latn-ME"/>
        </w:rPr>
      </w:pPr>
    </w:p>
    <w:p w14:paraId="7394635C" w14:textId="77777777" w:rsidR="00A9019A" w:rsidRPr="000B1120" w:rsidRDefault="00A9019A" w:rsidP="000B1120">
      <w:pPr>
        <w:widowControl w:val="0"/>
        <w:rPr>
          <w:i/>
          <w:szCs w:val="22"/>
          <w:lang w:val="sr-Latn-ME"/>
        </w:rPr>
      </w:pPr>
      <w:r w:rsidRPr="000B1120">
        <w:rPr>
          <w:i/>
          <w:iCs/>
          <w:szCs w:val="22"/>
          <w:lang w:val="sr-Latn-ME"/>
        </w:rPr>
        <w:t>Odrasli:</w:t>
      </w:r>
    </w:p>
    <w:p w14:paraId="1EB4B610" w14:textId="77777777" w:rsidR="00A9019A" w:rsidRPr="000B1120" w:rsidRDefault="00A9019A" w:rsidP="000B1120">
      <w:pPr>
        <w:widowControl w:val="0"/>
        <w:numPr>
          <w:ilvl w:val="0"/>
          <w:numId w:val="6"/>
        </w:numPr>
        <w:tabs>
          <w:tab w:val="clear" w:pos="284"/>
        </w:tabs>
        <w:rPr>
          <w:szCs w:val="22"/>
          <w:lang w:val="sr-Latn-ME"/>
        </w:rPr>
      </w:pPr>
      <w:r w:rsidRPr="000B1120">
        <w:rPr>
          <w:iCs/>
          <w:szCs w:val="22"/>
          <w:lang w:val="sr-Latn-ME"/>
        </w:rPr>
        <w:t>Velike depresivne epizode</w:t>
      </w:r>
    </w:p>
    <w:p w14:paraId="15B93E2F" w14:textId="77777777" w:rsidR="00A9019A" w:rsidRPr="000B1120" w:rsidRDefault="00A9019A" w:rsidP="000B1120">
      <w:pPr>
        <w:widowControl w:val="0"/>
        <w:numPr>
          <w:ilvl w:val="0"/>
          <w:numId w:val="6"/>
        </w:numPr>
        <w:tabs>
          <w:tab w:val="clear" w:pos="284"/>
        </w:tabs>
        <w:rPr>
          <w:szCs w:val="22"/>
          <w:lang w:val="sr-Latn-ME"/>
        </w:rPr>
      </w:pPr>
      <w:r w:rsidRPr="000B1120">
        <w:rPr>
          <w:iCs/>
          <w:szCs w:val="22"/>
          <w:lang w:val="sr-Latn-ME"/>
        </w:rPr>
        <w:t>Opsesivno-kompulzivni poremećaj</w:t>
      </w:r>
      <w:r w:rsidRPr="000B1120">
        <w:rPr>
          <w:szCs w:val="22"/>
          <w:lang w:val="sr-Latn-ME"/>
        </w:rPr>
        <w:t xml:space="preserve"> </w:t>
      </w:r>
    </w:p>
    <w:p w14:paraId="7E9357A7" w14:textId="1CD5BCD1" w:rsidR="00A9019A" w:rsidRPr="000B1120" w:rsidRDefault="00A9019A" w:rsidP="000B1120">
      <w:pPr>
        <w:widowControl w:val="0"/>
        <w:numPr>
          <w:ilvl w:val="0"/>
          <w:numId w:val="6"/>
        </w:numPr>
        <w:tabs>
          <w:tab w:val="clear" w:pos="284"/>
        </w:tabs>
        <w:autoSpaceDE w:val="0"/>
        <w:autoSpaceDN w:val="0"/>
        <w:adjustRightInd w:val="0"/>
        <w:rPr>
          <w:rFonts w:eastAsia="Calibri"/>
          <w:szCs w:val="22"/>
          <w:lang w:val="sr-Latn-ME"/>
        </w:rPr>
      </w:pPr>
      <w:r w:rsidRPr="000B1120">
        <w:rPr>
          <w:iCs/>
          <w:szCs w:val="22"/>
          <w:lang w:val="sr-Latn-ME"/>
        </w:rPr>
        <w:t>Bulimija nervoza:</w:t>
      </w:r>
      <w:r w:rsidRPr="000B1120">
        <w:rPr>
          <w:szCs w:val="22"/>
          <w:lang w:val="sr-Latn-ME"/>
        </w:rPr>
        <w:t xml:space="preserve"> </w:t>
      </w:r>
      <w:r w:rsidR="00A249BF" w:rsidRPr="000B1120">
        <w:rPr>
          <w:szCs w:val="22"/>
          <w:lang w:val="sr-Latn-ME"/>
        </w:rPr>
        <w:t>Lijek</w:t>
      </w:r>
      <w:r w:rsidR="002A616A" w:rsidRPr="000B1120">
        <w:rPr>
          <w:szCs w:val="22"/>
          <w:lang w:val="sr-Latn-ME"/>
        </w:rPr>
        <w:t xml:space="preserve"> </w:t>
      </w:r>
      <w:r w:rsidRPr="000B1120">
        <w:rPr>
          <w:szCs w:val="22"/>
          <w:lang w:val="sr-Latn-ME"/>
        </w:rPr>
        <w:t xml:space="preserve">Flunisan je indikovan kao </w:t>
      </w:r>
      <w:r w:rsidRPr="000B1120">
        <w:rPr>
          <w:rFonts w:eastAsia="Calibri"/>
          <w:szCs w:val="22"/>
          <w:lang w:val="sr-Latn-ME"/>
        </w:rPr>
        <w:t>dopuna psihoterapiji za smanjenje prekom</w:t>
      </w:r>
      <w:r w:rsidR="00E117D1" w:rsidRPr="000B1120">
        <w:rPr>
          <w:rFonts w:eastAsia="Calibri"/>
          <w:szCs w:val="22"/>
          <w:lang w:val="sr-Latn-ME"/>
        </w:rPr>
        <w:t>j</w:t>
      </w:r>
      <w:r w:rsidRPr="000B1120">
        <w:rPr>
          <w:rFonts w:eastAsia="Calibri"/>
          <w:szCs w:val="22"/>
          <w:lang w:val="sr-Latn-ME"/>
        </w:rPr>
        <w:t>ernog unošenja</w:t>
      </w:r>
      <w:r w:rsidR="00C733D7" w:rsidRPr="000B1120">
        <w:rPr>
          <w:rFonts w:eastAsia="Calibri"/>
          <w:szCs w:val="22"/>
          <w:lang w:val="sr-Latn-ME"/>
        </w:rPr>
        <w:t xml:space="preserve"> i </w:t>
      </w:r>
      <w:r w:rsidR="00C733D7" w:rsidRPr="000B1120">
        <w:rPr>
          <w:szCs w:val="22"/>
          <w:lang w:val="sr-Latn-ME"/>
        </w:rPr>
        <w:t>nam</w:t>
      </w:r>
      <w:r w:rsidR="00E117D1" w:rsidRPr="000B1120">
        <w:rPr>
          <w:szCs w:val="22"/>
          <w:lang w:val="sr-Latn-ME"/>
        </w:rPr>
        <w:t>j</w:t>
      </w:r>
      <w:r w:rsidR="00C733D7" w:rsidRPr="000B1120">
        <w:rPr>
          <w:szCs w:val="22"/>
          <w:lang w:val="sr-Latn-ME"/>
        </w:rPr>
        <w:t>erno izazvanog</w:t>
      </w:r>
      <w:r w:rsidR="00C733D7" w:rsidRPr="000B1120">
        <w:rPr>
          <w:rFonts w:ascii="TimesNewRoman" w:hAnsi="TimesNewRoman" w:cs="TimesNewRoman"/>
          <w:szCs w:val="22"/>
          <w:lang w:val="sr-Latn-ME"/>
        </w:rPr>
        <w:t xml:space="preserve"> </w:t>
      </w:r>
      <w:r w:rsidRPr="000B1120">
        <w:rPr>
          <w:rFonts w:eastAsia="Calibri"/>
          <w:szCs w:val="22"/>
          <w:lang w:val="sr-Latn-ME"/>
        </w:rPr>
        <w:t>izbacivanja hrane</w:t>
      </w:r>
      <w:r w:rsidR="00C733D7" w:rsidRPr="000B1120">
        <w:rPr>
          <w:rFonts w:eastAsia="Calibri"/>
          <w:szCs w:val="22"/>
          <w:lang w:val="sr-Latn-ME"/>
        </w:rPr>
        <w:t>.</w:t>
      </w:r>
    </w:p>
    <w:p w14:paraId="7596A5EA" w14:textId="77777777" w:rsidR="00C733D7" w:rsidRPr="000B1120" w:rsidRDefault="00C733D7" w:rsidP="000B1120">
      <w:pPr>
        <w:widowControl w:val="0"/>
        <w:rPr>
          <w:i/>
          <w:iCs/>
          <w:szCs w:val="22"/>
          <w:lang w:val="sr-Latn-ME"/>
        </w:rPr>
      </w:pPr>
    </w:p>
    <w:p w14:paraId="2F67F2C7" w14:textId="12E35E05" w:rsidR="00A9019A" w:rsidRPr="000B1120" w:rsidRDefault="00F8392A" w:rsidP="000B1120">
      <w:pPr>
        <w:widowControl w:val="0"/>
        <w:rPr>
          <w:i/>
          <w:szCs w:val="22"/>
          <w:lang w:val="sr-Latn-ME"/>
        </w:rPr>
      </w:pPr>
      <w:r w:rsidRPr="000B1120">
        <w:rPr>
          <w:i/>
          <w:iCs/>
          <w:szCs w:val="22"/>
          <w:lang w:val="sr-Latn-ME"/>
        </w:rPr>
        <w:t>Djeca</w:t>
      </w:r>
      <w:r w:rsidR="00A9019A" w:rsidRPr="000B1120">
        <w:rPr>
          <w:i/>
          <w:iCs/>
          <w:szCs w:val="22"/>
          <w:lang w:val="sr-Latn-ME"/>
        </w:rPr>
        <w:t xml:space="preserve"> i adolescenti stariji od 8 godina:</w:t>
      </w:r>
    </w:p>
    <w:p w14:paraId="41D97E01" w14:textId="01C76709" w:rsidR="008C6877" w:rsidRPr="000B1120" w:rsidRDefault="00A9019A" w:rsidP="000B1120">
      <w:pPr>
        <w:widowControl w:val="0"/>
        <w:rPr>
          <w:szCs w:val="22"/>
          <w:lang w:val="sr-Latn-ME"/>
        </w:rPr>
      </w:pPr>
      <w:r w:rsidRPr="000B1120">
        <w:rPr>
          <w:szCs w:val="22"/>
          <w:lang w:val="sr-Latn-ME"/>
        </w:rPr>
        <w:t>Um</w:t>
      </w:r>
      <w:r w:rsidR="00E117D1" w:rsidRPr="000B1120">
        <w:rPr>
          <w:szCs w:val="22"/>
          <w:lang w:val="sr-Latn-ME"/>
        </w:rPr>
        <w:t>j</w:t>
      </w:r>
      <w:r w:rsidRPr="000B1120">
        <w:rPr>
          <w:szCs w:val="22"/>
          <w:lang w:val="sr-Latn-ME"/>
        </w:rPr>
        <w:t>erene do teške velike depresivne epizode, ukoliko nema poboljšanja dep</w:t>
      </w:r>
      <w:r w:rsidR="008C6877" w:rsidRPr="000B1120">
        <w:rPr>
          <w:szCs w:val="22"/>
          <w:lang w:val="sr-Latn-ME"/>
        </w:rPr>
        <w:t>resije posl</w:t>
      </w:r>
      <w:r w:rsidR="00E117D1" w:rsidRPr="000B1120">
        <w:rPr>
          <w:szCs w:val="22"/>
          <w:lang w:val="sr-Latn-ME"/>
        </w:rPr>
        <w:t>ij</w:t>
      </w:r>
      <w:r w:rsidR="008C6877" w:rsidRPr="000B1120">
        <w:rPr>
          <w:szCs w:val="22"/>
          <w:lang w:val="sr-Latn-ME"/>
        </w:rPr>
        <w:t>e 4 - 6 seansi psiho</w:t>
      </w:r>
      <w:r w:rsidRPr="000B1120">
        <w:rPr>
          <w:szCs w:val="22"/>
          <w:lang w:val="sr-Latn-ME"/>
        </w:rPr>
        <w:t xml:space="preserve">terapije. </w:t>
      </w:r>
    </w:p>
    <w:p w14:paraId="4FC3D1AA" w14:textId="36832472" w:rsidR="00A9019A" w:rsidRPr="000B1120" w:rsidRDefault="00A9019A" w:rsidP="000B1120">
      <w:pPr>
        <w:widowControl w:val="0"/>
        <w:rPr>
          <w:rFonts w:eastAsia="Calibri"/>
          <w:szCs w:val="22"/>
          <w:lang w:val="sr-Latn-ME"/>
        </w:rPr>
      </w:pPr>
      <w:r w:rsidRPr="000B1120">
        <w:rPr>
          <w:rFonts w:eastAsia="Calibri"/>
          <w:szCs w:val="22"/>
          <w:lang w:val="sr-Latn-ME"/>
        </w:rPr>
        <w:t>Antidepresivi se mogu dati d</w:t>
      </w:r>
      <w:r w:rsidR="00E117D1" w:rsidRPr="000B1120">
        <w:rPr>
          <w:rFonts w:eastAsia="Calibri"/>
          <w:szCs w:val="22"/>
          <w:lang w:val="sr-Latn-ME"/>
        </w:rPr>
        <w:t>j</w:t>
      </w:r>
      <w:r w:rsidRPr="000B1120">
        <w:rPr>
          <w:rFonts w:eastAsia="Calibri"/>
          <w:szCs w:val="22"/>
          <w:lang w:val="sr-Latn-ME"/>
        </w:rPr>
        <w:t>etetu ili mla</w:t>
      </w:r>
      <w:r w:rsidR="00250284" w:rsidRPr="000B1120">
        <w:rPr>
          <w:rFonts w:eastAsia="Calibri"/>
          <w:szCs w:val="22"/>
          <w:lang w:val="sr-Latn-ME"/>
        </w:rPr>
        <w:t>đ</w:t>
      </w:r>
      <w:r w:rsidRPr="000B1120">
        <w:rPr>
          <w:rFonts w:eastAsia="Calibri"/>
          <w:szCs w:val="22"/>
          <w:lang w:val="sr-Latn-ME"/>
        </w:rPr>
        <w:t>oj osobi sa um</w:t>
      </w:r>
      <w:r w:rsidR="00E117D1" w:rsidRPr="000B1120">
        <w:rPr>
          <w:rFonts w:eastAsia="Calibri"/>
          <w:szCs w:val="22"/>
          <w:lang w:val="sr-Latn-ME"/>
        </w:rPr>
        <w:t>j</w:t>
      </w:r>
      <w:r w:rsidRPr="000B1120">
        <w:rPr>
          <w:rFonts w:eastAsia="Calibri"/>
          <w:szCs w:val="22"/>
          <w:lang w:val="sr-Latn-ME"/>
        </w:rPr>
        <w:t>erenom do teškom depresijom samo u kombinaciji sa psihoterapijom.</w:t>
      </w:r>
    </w:p>
    <w:p w14:paraId="264F56C7" w14:textId="77777777" w:rsidR="006373C9" w:rsidRPr="000B1120" w:rsidRDefault="006373C9" w:rsidP="000B1120">
      <w:pPr>
        <w:widowControl w:val="0"/>
        <w:rPr>
          <w:szCs w:val="22"/>
          <w:lang w:val="sr-Latn-ME"/>
        </w:rPr>
      </w:pPr>
    </w:p>
    <w:p w14:paraId="4CC0D8F9" w14:textId="44EDECD3" w:rsidR="00CE09F3" w:rsidRPr="000B1120" w:rsidRDefault="00CE09F3" w:rsidP="000B1120">
      <w:pPr>
        <w:widowControl w:val="0"/>
        <w:rPr>
          <w:b/>
          <w:bCs/>
          <w:szCs w:val="22"/>
          <w:lang w:val="sr-Latn-ME"/>
        </w:rPr>
      </w:pPr>
      <w:r w:rsidRPr="000B1120">
        <w:rPr>
          <w:b/>
          <w:bCs/>
          <w:szCs w:val="22"/>
          <w:lang w:val="sr-Latn-ME"/>
        </w:rPr>
        <w:t>4.2. Doziranje i način prim</w:t>
      </w:r>
      <w:r w:rsidR="00AB5CCF" w:rsidRPr="000B1120">
        <w:rPr>
          <w:b/>
          <w:bCs/>
          <w:szCs w:val="22"/>
          <w:lang w:val="sr-Latn-ME"/>
        </w:rPr>
        <w:t>j</w:t>
      </w:r>
      <w:r w:rsidRPr="000B1120">
        <w:rPr>
          <w:b/>
          <w:bCs/>
          <w:szCs w:val="22"/>
          <w:lang w:val="sr-Latn-ME"/>
        </w:rPr>
        <w:t>ene</w:t>
      </w:r>
    </w:p>
    <w:p w14:paraId="1D50A9A4" w14:textId="77777777" w:rsidR="00F17E4E" w:rsidRPr="000B1120" w:rsidRDefault="00F17E4E" w:rsidP="000B1120">
      <w:pPr>
        <w:widowControl w:val="0"/>
        <w:rPr>
          <w:szCs w:val="22"/>
          <w:lang w:val="sr-Latn-ME"/>
        </w:rPr>
      </w:pPr>
    </w:p>
    <w:p w14:paraId="3A88C29C" w14:textId="77777777" w:rsidR="00A9019A" w:rsidRPr="000B1120" w:rsidRDefault="00037BB5" w:rsidP="000B1120">
      <w:pPr>
        <w:widowControl w:val="0"/>
        <w:rPr>
          <w:szCs w:val="22"/>
          <w:lang w:val="sr-Latn-ME"/>
        </w:rPr>
      </w:pPr>
      <w:r w:rsidRPr="000B1120">
        <w:rPr>
          <w:b/>
          <w:szCs w:val="22"/>
          <w:lang w:val="sr-Latn-ME"/>
        </w:rPr>
        <w:t>Doziranje</w:t>
      </w:r>
    </w:p>
    <w:p w14:paraId="2B9E9FD5" w14:textId="77777777" w:rsidR="00037BB5" w:rsidRPr="000B1120" w:rsidRDefault="00037BB5" w:rsidP="000B1120">
      <w:pPr>
        <w:widowControl w:val="0"/>
        <w:rPr>
          <w:szCs w:val="22"/>
          <w:lang w:val="sr-Latn-ME"/>
        </w:rPr>
      </w:pPr>
    </w:p>
    <w:p w14:paraId="7F667AF4" w14:textId="77777777" w:rsidR="001D762A" w:rsidRPr="000B1120" w:rsidRDefault="00A9019A" w:rsidP="000B1120">
      <w:pPr>
        <w:widowControl w:val="0"/>
        <w:rPr>
          <w:b/>
          <w:i/>
          <w:szCs w:val="22"/>
          <w:lang w:val="sr-Latn-ME"/>
        </w:rPr>
      </w:pPr>
      <w:r w:rsidRPr="000B1120">
        <w:rPr>
          <w:b/>
          <w:i/>
          <w:szCs w:val="22"/>
          <w:lang w:val="sr-Latn-ME"/>
        </w:rPr>
        <w:t>Odrasli</w:t>
      </w:r>
    </w:p>
    <w:p w14:paraId="1987D4E9" w14:textId="77777777" w:rsidR="00C733D7" w:rsidRPr="000B1120" w:rsidRDefault="00C733D7" w:rsidP="000B1120">
      <w:pPr>
        <w:widowControl w:val="0"/>
        <w:rPr>
          <w:szCs w:val="22"/>
          <w:u w:val="single"/>
          <w:lang w:val="sr-Latn-ME"/>
        </w:rPr>
      </w:pPr>
    </w:p>
    <w:p w14:paraId="0AFFA246" w14:textId="77777777" w:rsidR="001D762A" w:rsidRPr="000B1120" w:rsidRDefault="001D762A" w:rsidP="000B1120">
      <w:pPr>
        <w:widowControl w:val="0"/>
        <w:rPr>
          <w:szCs w:val="22"/>
          <w:lang w:val="sr-Latn-ME"/>
        </w:rPr>
      </w:pPr>
      <w:r w:rsidRPr="000B1120">
        <w:rPr>
          <w:b/>
          <w:i/>
          <w:szCs w:val="22"/>
          <w:lang w:val="sr-Latn-ME"/>
        </w:rPr>
        <w:t>Velike depresivne epizode</w:t>
      </w:r>
      <w:r w:rsidR="00A9019A" w:rsidRPr="000B1120">
        <w:rPr>
          <w:szCs w:val="22"/>
          <w:lang w:val="sr-Latn-ME"/>
        </w:rPr>
        <w:t xml:space="preserve">: </w:t>
      </w:r>
    </w:p>
    <w:p w14:paraId="0C0110AE" w14:textId="69AE9E24" w:rsidR="00A9019A" w:rsidRPr="000B1120" w:rsidRDefault="00037BB5" w:rsidP="000B1120">
      <w:pPr>
        <w:widowControl w:val="0"/>
        <w:rPr>
          <w:szCs w:val="22"/>
          <w:lang w:val="sr-Latn-ME"/>
        </w:rPr>
      </w:pPr>
      <w:r w:rsidRPr="000B1120">
        <w:rPr>
          <w:szCs w:val="22"/>
          <w:u w:val="single"/>
          <w:lang w:val="sr-Latn-ME"/>
        </w:rPr>
        <w:t>Odrasli i starije osobe</w:t>
      </w:r>
      <w:r w:rsidRPr="000B1120">
        <w:rPr>
          <w:szCs w:val="22"/>
          <w:lang w:val="sr-Latn-ME"/>
        </w:rPr>
        <w:t>: p</w:t>
      </w:r>
      <w:r w:rsidR="00A9019A" w:rsidRPr="000B1120">
        <w:rPr>
          <w:szCs w:val="22"/>
          <w:lang w:val="sr-Latn-ME"/>
        </w:rPr>
        <w:t>reporučena dnevna doza je 20 mg. Ukoliko je potrebno, doza se revidira i koriguje u toku 3 do 4 ned</w:t>
      </w:r>
      <w:r w:rsidR="00250284" w:rsidRPr="000B1120">
        <w:rPr>
          <w:szCs w:val="22"/>
          <w:lang w:val="sr-Latn-ME"/>
        </w:rPr>
        <w:t>j</w:t>
      </w:r>
      <w:r w:rsidR="00A9019A" w:rsidRPr="000B1120">
        <w:rPr>
          <w:szCs w:val="22"/>
          <w:lang w:val="sr-Latn-ME"/>
        </w:rPr>
        <w:t>el</w:t>
      </w:r>
      <w:r w:rsidR="00C733D7" w:rsidRPr="000B1120">
        <w:rPr>
          <w:szCs w:val="22"/>
          <w:lang w:val="sr-Latn-ME"/>
        </w:rPr>
        <w:t>je od početka l</w:t>
      </w:r>
      <w:r w:rsidR="00E117D1" w:rsidRPr="000B1120">
        <w:rPr>
          <w:szCs w:val="22"/>
          <w:lang w:val="sr-Latn-ME"/>
        </w:rPr>
        <w:t>ij</w:t>
      </w:r>
      <w:r w:rsidR="00C733D7" w:rsidRPr="000B1120">
        <w:rPr>
          <w:szCs w:val="22"/>
          <w:lang w:val="sr-Latn-ME"/>
        </w:rPr>
        <w:t>ečenja, a i kasnije</w:t>
      </w:r>
      <w:r w:rsidR="00A9019A" w:rsidRPr="000B1120">
        <w:rPr>
          <w:szCs w:val="22"/>
          <w:lang w:val="sr-Latn-ME"/>
        </w:rPr>
        <w:t>, prema kliničkoj proc</w:t>
      </w:r>
      <w:r w:rsidR="00E117D1" w:rsidRPr="000B1120">
        <w:rPr>
          <w:szCs w:val="22"/>
          <w:lang w:val="sr-Latn-ME"/>
        </w:rPr>
        <w:t>j</w:t>
      </w:r>
      <w:r w:rsidR="00A9019A" w:rsidRPr="000B1120">
        <w:rPr>
          <w:szCs w:val="22"/>
          <w:lang w:val="sr-Latn-ME"/>
        </w:rPr>
        <w:t>eni. Iako v</w:t>
      </w:r>
      <w:r w:rsidR="00E117D1" w:rsidRPr="000B1120">
        <w:rPr>
          <w:szCs w:val="22"/>
          <w:lang w:val="sr-Latn-ME"/>
        </w:rPr>
        <w:t>j</w:t>
      </w:r>
      <w:r w:rsidR="00A9019A" w:rsidRPr="000B1120">
        <w:rPr>
          <w:szCs w:val="22"/>
          <w:lang w:val="sr-Latn-ME"/>
        </w:rPr>
        <w:t>erovatnoća pojave neželjenih efekata raste sa povećanjem doze, kod nekih pacijenata sa nedovoljnim odgovorom na 20 mg doza može postepeno da se povećava do maksimalno 60 mg dnevno (</w:t>
      </w:r>
      <w:r w:rsidR="00E117D1" w:rsidRPr="000B1120">
        <w:rPr>
          <w:i/>
          <w:szCs w:val="22"/>
          <w:lang w:val="sr-Latn-ME"/>
        </w:rPr>
        <w:t>pogledati dio</w:t>
      </w:r>
      <w:r w:rsidR="00A9019A" w:rsidRPr="000B1120">
        <w:rPr>
          <w:i/>
          <w:szCs w:val="22"/>
          <w:lang w:val="sr-Latn-ME"/>
        </w:rPr>
        <w:t xml:space="preserve"> 5.1</w:t>
      </w:r>
      <w:r w:rsidR="00A9019A" w:rsidRPr="000B1120">
        <w:rPr>
          <w:szCs w:val="22"/>
          <w:lang w:val="sr-Latn-ME"/>
        </w:rPr>
        <w:t xml:space="preserve">). Podešavanje doze treba vršiti pažljivo, individualno za svakog pacijenta, u cilju određivanja najniže efektivne doze za svakog pacijenta. </w:t>
      </w:r>
    </w:p>
    <w:p w14:paraId="1FE98DFF" w14:textId="21A2E573" w:rsidR="00A9019A" w:rsidRPr="000B1120" w:rsidRDefault="00A9019A" w:rsidP="000B1120">
      <w:pPr>
        <w:widowControl w:val="0"/>
        <w:tabs>
          <w:tab w:val="clear" w:pos="284"/>
        </w:tabs>
        <w:autoSpaceDE w:val="0"/>
        <w:autoSpaceDN w:val="0"/>
        <w:adjustRightInd w:val="0"/>
        <w:rPr>
          <w:szCs w:val="22"/>
          <w:lang w:val="sr-Latn-ME"/>
        </w:rPr>
      </w:pPr>
      <w:r w:rsidRPr="000B1120">
        <w:rPr>
          <w:szCs w:val="22"/>
          <w:lang w:val="sr-Latn-ME"/>
        </w:rPr>
        <w:t xml:space="preserve">Pacijenti sa depresijom se moraju </w:t>
      </w:r>
      <w:r w:rsidR="00E117D1" w:rsidRPr="000B1120">
        <w:rPr>
          <w:szCs w:val="22"/>
          <w:lang w:val="sr-Latn-ME"/>
        </w:rPr>
        <w:t>liječiti</w:t>
      </w:r>
      <w:r w:rsidRPr="000B1120">
        <w:rPr>
          <w:szCs w:val="22"/>
          <w:lang w:val="sr-Latn-ME"/>
        </w:rPr>
        <w:t xml:space="preserve"> dovoljno dugo, najmanje 6 </w:t>
      </w:r>
      <w:r w:rsidR="00E117D1" w:rsidRPr="000B1120">
        <w:rPr>
          <w:szCs w:val="22"/>
          <w:lang w:val="sr-Latn-ME"/>
        </w:rPr>
        <w:t>mjeseci</w:t>
      </w:r>
      <w:r w:rsidRPr="000B1120">
        <w:rPr>
          <w:szCs w:val="22"/>
          <w:lang w:val="sr-Latn-ME"/>
        </w:rPr>
        <w:t>,</w:t>
      </w:r>
      <w:r w:rsidR="00C733D7" w:rsidRPr="000B1120">
        <w:rPr>
          <w:szCs w:val="22"/>
          <w:lang w:val="sr-Latn-ME"/>
        </w:rPr>
        <w:t xml:space="preserve"> kako bi se </w:t>
      </w:r>
      <w:r w:rsidR="00E117D1" w:rsidRPr="000B1120">
        <w:rPr>
          <w:szCs w:val="22"/>
          <w:lang w:val="sr-Latn-ME"/>
        </w:rPr>
        <w:t>obezbjedilo</w:t>
      </w:r>
      <w:r w:rsidR="00C733D7" w:rsidRPr="000B1120">
        <w:rPr>
          <w:szCs w:val="22"/>
          <w:lang w:val="sr-Latn-ME"/>
        </w:rPr>
        <w:t xml:space="preserve"> povlačenje svih</w:t>
      </w:r>
      <w:r w:rsidR="00FB5BA7" w:rsidRPr="000B1120">
        <w:rPr>
          <w:szCs w:val="22"/>
          <w:lang w:val="sr-Latn-ME"/>
        </w:rPr>
        <w:t xml:space="preserve"> </w:t>
      </w:r>
      <w:r w:rsidR="00C733D7" w:rsidRPr="000B1120">
        <w:rPr>
          <w:szCs w:val="22"/>
          <w:lang w:val="sr-Latn-ME"/>
        </w:rPr>
        <w:t>simptoma.</w:t>
      </w:r>
    </w:p>
    <w:p w14:paraId="3DE3D1BF" w14:textId="136897E3" w:rsidR="00C733D7" w:rsidRPr="000B1120" w:rsidRDefault="00A9019A" w:rsidP="000B1120">
      <w:pPr>
        <w:widowControl w:val="0"/>
        <w:rPr>
          <w:b/>
          <w:i/>
          <w:szCs w:val="22"/>
          <w:lang w:val="sr-Latn-ME"/>
        </w:rPr>
      </w:pPr>
      <w:r w:rsidRPr="000B1120">
        <w:rPr>
          <w:sz w:val="21"/>
          <w:szCs w:val="21"/>
          <w:lang w:val="sr-Latn-ME"/>
        </w:rPr>
        <w:t xml:space="preserve"> </w:t>
      </w:r>
    </w:p>
    <w:p w14:paraId="67F25584" w14:textId="77777777" w:rsidR="00A9019A" w:rsidRPr="000B1120" w:rsidRDefault="00A9019A" w:rsidP="000B1120">
      <w:pPr>
        <w:widowControl w:val="0"/>
        <w:rPr>
          <w:b/>
          <w:i/>
          <w:szCs w:val="22"/>
          <w:lang w:val="sr-Latn-ME"/>
        </w:rPr>
      </w:pPr>
      <w:r w:rsidRPr="000B1120">
        <w:rPr>
          <w:b/>
          <w:i/>
          <w:szCs w:val="22"/>
          <w:lang w:val="sr-Latn-ME"/>
        </w:rPr>
        <w:lastRenderedPageBreak/>
        <w:t xml:space="preserve">Opsesivno-kompulzivni poremećaj: </w:t>
      </w:r>
    </w:p>
    <w:p w14:paraId="56C78D95" w14:textId="55379FF3" w:rsidR="00FB5BA7" w:rsidRPr="000B1120" w:rsidRDefault="00A9019A" w:rsidP="000B1120">
      <w:pPr>
        <w:widowControl w:val="0"/>
        <w:rPr>
          <w:szCs w:val="22"/>
          <w:lang w:val="sr-Latn-ME"/>
        </w:rPr>
      </w:pPr>
      <w:r w:rsidRPr="000B1120">
        <w:rPr>
          <w:szCs w:val="22"/>
          <w:u w:val="single"/>
          <w:lang w:val="sr-Latn-ME"/>
        </w:rPr>
        <w:t>Odrasli  i  starije osobe:</w:t>
      </w:r>
      <w:r w:rsidRPr="000B1120">
        <w:rPr>
          <w:szCs w:val="22"/>
          <w:lang w:val="sr-Latn-ME"/>
        </w:rPr>
        <w:t xml:space="preserve">  preporučena  dnevna doza  je  20  mg.  </w:t>
      </w:r>
      <w:r w:rsidR="00FB5BA7" w:rsidRPr="000B1120">
        <w:rPr>
          <w:szCs w:val="22"/>
          <w:lang w:val="sr-Latn-ME"/>
        </w:rPr>
        <w:t>Kod nekih pacijenata se prim</w:t>
      </w:r>
      <w:r w:rsidR="00E117D1" w:rsidRPr="000B1120">
        <w:rPr>
          <w:szCs w:val="22"/>
          <w:lang w:val="sr-Latn-ME"/>
        </w:rPr>
        <w:t>j</w:t>
      </w:r>
      <w:r w:rsidR="00FB5BA7" w:rsidRPr="000B1120">
        <w:rPr>
          <w:szCs w:val="22"/>
          <w:lang w:val="sr-Latn-ME"/>
        </w:rPr>
        <w:t>enom doze od 20 mg ni posl</w:t>
      </w:r>
      <w:r w:rsidR="00E117D1" w:rsidRPr="000B1120">
        <w:rPr>
          <w:szCs w:val="22"/>
          <w:lang w:val="sr-Latn-ME"/>
        </w:rPr>
        <w:t>ij</w:t>
      </w:r>
      <w:r w:rsidR="00FB5BA7" w:rsidRPr="000B1120">
        <w:rPr>
          <w:szCs w:val="22"/>
          <w:lang w:val="sr-Latn-ME"/>
        </w:rPr>
        <w:t>e dv</w:t>
      </w:r>
      <w:r w:rsidR="00E117D1" w:rsidRPr="000B1120">
        <w:rPr>
          <w:szCs w:val="22"/>
          <w:lang w:val="sr-Latn-ME"/>
        </w:rPr>
        <w:t>ij</w:t>
      </w:r>
      <w:r w:rsidR="00FB5BA7" w:rsidRPr="000B1120">
        <w:rPr>
          <w:szCs w:val="22"/>
          <w:lang w:val="sr-Latn-ME"/>
        </w:rPr>
        <w:t>e ned</w:t>
      </w:r>
      <w:r w:rsidR="00250284" w:rsidRPr="000B1120">
        <w:rPr>
          <w:szCs w:val="22"/>
          <w:lang w:val="sr-Latn-ME"/>
        </w:rPr>
        <w:t>j</w:t>
      </w:r>
      <w:r w:rsidR="00FB5BA7" w:rsidRPr="000B1120">
        <w:rPr>
          <w:szCs w:val="22"/>
          <w:lang w:val="sr-Latn-ME"/>
        </w:rPr>
        <w:t>elje ne postiže odgovarajući terapijski odgovor. U tom slučaju se doza može postepeno povećavati do maksimalno 60 mg, iako je veća mogućnost nastanka neželjenih dejstava u toku prim</w:t>
      </w:r>
      <w:r w:rsidR="00E117D1" w:rsidRPr="000B1120">
        <w:rPr>
          <w:szCs w:val="22"/>
          <w:lang w:val="sr-Latn-ME"/>
        </w:rPr>
        <w:t>j</w:t>
      </w:r>
      <w:r w:rsidR="00FB5BA7" w:rsidRPr="000B1120">
        <w:rPr>
          <w:szCs w:val="22"/>
          <w:lang w:val="sr-Latn-ME"/>
        </w:rPr>
        <w:t>ene većih doza.</w:t>
      </w:r>
    </w:p>
    <w:p w14:paraId="408F64CC" w14:textId="77777777" w:rsidR="00FB5BA7" w:rsidRPr="000B1120" w:rsidRDefault="00FB5BA7" w:rsidP="000B1120">
      <w:pPr>
        <w:widowControl w:val="0"/>
        <w:rPr>
          <w:szCs w:val="22"/>
          <w:lang w:val="sr-Latn-ME"/>
        </w:rPr>
      </w:pPr>
    </w:p>
    <w:p w14:paraId="581AAD84" w14:textId="069CA85C" w:rsidR="00A9019A" w:rsidRPr="000B1120" w:rsidRDefault="00A9019A" w:rsidP="000B1120">
      <w:pPr>
        <w:widowControl w:val="0"/>
        <w:rPr>
          <w:szCs w:val="22"/>
          <w:lang w:val="sr-Latn-ME"/>
        </w:rPr>
      </w:pPr>
      <w:r w:rsidRPr="000B1120">
        <w:rPr>
          <w:szCs w:val="22"/>
          <w:lang w:val="sr-Latn-ME"/>
        </w:rPr>
        <w:t xml:space="preserve">Ukoliko  ne  dođe  do  poboljšanja  u toku  10  </w:t>
      </w:r>
      <w:r w:rsidR="00306E49" w:rsidRPr="000B1120">
        <w:rPr>
          <w:szCs w:val="22"/>
          <w:lang w:val="sr-Latn-ME"/>
        </w:rPr>
        <w:t>nedjelj</w:t>
      </w:r>
      <w:r w:rsidRPr="000B1120">
        <w:rPr>
          <w:szCs w:val="22"/>
          <w:lang w:val="sr-Latn-ME"/>
        </w:rPr>
        <w:t xml:space="preserve">a terapije, potrebno je ponovo razmotriti terapiju fluoksetinom. </w:t>
      </w:r>
      <w:r w:rsidR="00B122F9" w:rsidRPr="000B1120">
        <w:rPr>
          <w:szCs w:val="22"/>
          <w:lang w:val="sr-Latn-ME"/>
        </w:rPr>
        <w:t xml:space="preserve">Ukoliko </w:t>
      </w:r>
      <w:r w:rsidRPr="000B1120">
        <w:rPr>
          <w:szCs w:val="22"/>
          <w:lang w:val="sr-Latn-ME"/>
        </w:rPr>
        <w:t xml:space="preserve">je postignut dobar terapijski odgovor, </w:t>
      </w:r>
      <w:r w:rsidR="00E117D1" w:rsidRPr="000B1120">
        <w:rPr>
          <w:szCs w:val="22"/>
          <w:lang w:val="sr-Latn-ME"/>
        </w:rPr>
        <w:t>liječenje</w:t>
      </w:r>
      <w:r w:rsidRPr="000B1120">
        <w:rPr>
          <w:szCs w:val="22"/>
          <w:lang w:val="sr-Latn-ME"/>
        </w:rPr>
        <w:t xml:space="preserve"> treba nastaviti dozama prilagođenim svakom pacijentu ponaosob. Iako nema sistemskih is</w:t>
      </w:r>
      <w:r w:rsidR="00BC6F5E" w:rsidRPr="000B1120">
        <w:rPr>
          <w:szCs w:val="22"/>
          <w:lang w:val="sr-Latn-ME"/>
        </w:rPr>
        <w:t>pitivanja,</w:t>
      </w:r>
      <w:r w:rsidRPr="000B1120">
        <w:rPr>
          <w:szCs w:val="22"/>
          <w:lang w:val="sr-Latn-ME"/>
        </w:rPr>
        <w:t xml:space="preserve"> koja bi odgovorila na pitanje koliko bi dugo trebalo trajati </w:t>
      </w:r>
      <w:r w:rsidR="00E117D1" w:rsidRPr="000B1120">
        <w:rPr>
          <w:szCs w:val="22"/>
          <w:lang w:val="sr-Latn-ME"/>
        </w:rPr>
        <w:t>liječenje</w:t>
      </w:r>
      <w:r w:rsidRPr="000B1120">
        <w:rPr>
          <w:szCs w:val="22"/>
          <w:lang w:val="sr-Latn-ME"/>
        </w:rPr>
        <w:t xml:space="preserve"> fluoksetinom, opsesivno-kompulzivni poremećaj je hronično stanje, pa je kod pacijenata kod kojih postoji odgovor na terapiju razumno produžiti </w:t>
      </w:r>
      <w:r w:rsidR="00E117D1" w:rsidRPr="000B1120">
        <w:rPr>
          <w:szCs w:val="22"/>
          <w:lang w:val="sr-Latn-ME"/>
        </w:rPr>
        <w:t>liječenje</w:t>
      </w:r>
      <w:r w:rsidRPr="000B1120">
        <w:rPr>
          <w:szCs w:val="22"/>
          <w:lang w:val="sr-Latn-ME"/>
        </w:rPr>
        <w:t xml:space="preserve"> i nakon 10 </w:t>
      </w:r>
      <w:r w:rsidR="00306E49" w:rsidRPr="000B1120">
        <w:rPr>
          <w:szCs w:val="22"/>
          <w:lang w:val="sr-Latn-ME"/>
        </w:rPr>
        <w:t>nedjelj</w:t>
      </w:r>
      <w:r w:rsidRPr="000B1120">
        <w:rPr>
          <w:szCs w:val="22"/>
          <w:lang w:val="sr-Latn-ME"/>
        </w:rPr>
        <w:t>a. Doza se mora pažljivo prilagoditi svakom pacijentu, kako bi se pacijent održao na najmanjoj ef</w:t>
      </w:r>
      <w:r w:rsidR="00BC6F5E" w:rsidRPr="000B1120">
        <w:rPr>
          <w:szCs w:val="22"/>
          <w:lang w:val="sr-Latn-ME"/>
        </w:rPr>
        <w:t>ikasnoj</w:t>
      </w:r>
      <w:r w:rsidRPr="000B1120">
        <w:rPr>
          <w:szCs w:val="22"/>
          <w:lang w:val="sr-Latn-ME"/>
        </w:rPr>
        <w:t xml:space="preserve"> dozi. Potrebno je periodično preispitati potrebu za nastavkom </w:t>
      </w:r>
      <w:r w:rsidR="00E117D1" w:rsidRPr="000B1120">
        <w:rPr>
          <w:szCs w:val="22"/>
          <w:lang w:val="sr-Latn-ME"/>
        </w:rPr>
        <w:t>liječenja</w:t>
      </w:r>
      <w:r w:rsidRPr="000B1120">
        <w:rPr>
          <w:szCs w:val="22"/>
          <w:lang w:val="sr-Latn-ME"/>
        </w:rPr>
        <w:t>. Neki kliničari preporučuju istovremenu prim</w:t>
      </w:r>
      <w:r w:rsidR="00E117D1" w:rsidRPr="000B1120">
        <w:rPr>
          <w:szCs w:val="22"/>
          <w:lang w:val="sr-Latn-ME"/>
        </w:rPr>
        <w:t>j</w:t>
      </w:r>
      <w:r w:rsidRPr="000B1120">
        <w:rPr>
          <w:szCs w:val="22"/>
          <w:lang w:val="sr-Latn-ME"/>
        </w:rPr>
        <w:t>enu bihejvioralne psihoterapije kod pacijenata koji dobro reaguju na farmakoterapiju.</w:t>
      </w:r>
    </w:p>
    <w:p w14:paraId="127F7EC4" w14:textId="65AA79F0" w:rsidR="00A9019A" w:rsidRPr="000B1120" w:rsidRDefault="00A9019A" w:rsidP="000B1120">
      <w:pPr>
        <w:widowControl w:val="0"/>
        <w:rPr>
          <w:szCs w:val="22"/>
          <w:lang w:val="sr-Latn-ME"/>
        </w:rPr>
      </w:pPr>
      <w:r w:rsidRPr="000B1120">
        <w:rPr>
          <w:szCs w:val="22"/>
          <w:lang w:val="sr-Latn-ME"/>
        </w:rPr>
        <w:t xml:space="preserve">Dugotrajna efikasnost </w:t>
      </w:r>
      <w:r w:rsidR="00A249BF" w:rsidRPr="000B1120">
        <w:rPr>
          <w:szCs w:val="22"/>
          <w:lang w:val="sr-Latn-ME"/>
        </w:rPr>
        <w:t>lijek</w:t>
      </w:r>
      <w:r w:rsidRPr="000B1120">
        <w:rPr>
          <w:szCs w:val="22"/>
          <w:lang w:val="sr-Latn-ME"/>
        </w:rPr>
        <w:t>a (duže od 24 ned</w:t>
      </w:r>
      <w:r w:rsidR="00250284" w:rsidRPr="000B1120">
        <w:rPr>
          <w:szCs w:val="22"/>
          <w:lang w:val="sr-Latn-ME"/>
        </w:rPr>
        <w:t>j</w:t>
      </w:r>
      <w:r w:rsidRPr="000B1120">
        <w:rPr>
          <w:szCs w:val="22"/>
          <w:lang w:val="sr-Latn-ME"/>
        </w:rPr>
        <w:t>elje) nije pokazana u l</w:t>
      </w:r>
      <w:r w:rsidR="00E117D1" w:rsidRPr="000B1120">
        <w:rPr>
          <w:szCs w:val="22"/>
          <w:lang w:val="sr-Latn-ME"/>
        </w:rPr>
        <w:t>ij</w:t>
      </w:r>
      <w:r w:rsidRPr="000B1120">
        <w:rPr>
          <w:szCs w:val="22"/>
          <w:lang w:val="sr-Latn-ME"/>
        </w:rPr>
        <w:t>ečenju opsesivno-kompulzivnog poremećaja.</w:t>
      </w:r>
    </w:p>
    <w:p w14:paraId="402EE890" w14:textId="77777777" w:rsidR="00A9019A" w:rsidRPr="000B1120" w:rsidRDefault="00A9019A" w:rsidP="000B1120">
      <w:pPr>
        <w:widowControl w:val="0"/>
        <w:rPr>
          <w:szCs w:val="22"/>
          <w:lang w:val="sr-Latn-ME"/>
        </w:rPr>
      </w:pPr>
    </w:p>
    <w:p w14:paraId="629CC177" w14:textId="77777777" w:rsidR="00A9019A" w:rsidRPr="000B1120" w:rsidRDefault="00A9019A" w:rsidP="000B1120">
      <w:pPr>
        <w:widowControl w:val="0"/>
        <w:rPr>
          <w:b/>
          <w:i/>
          <w:szCs w:val="22"/>
          <w:lang w:val="sr-Latn-ME"/>
        </w:rPr>
      </w:pPr>
      <w:r w:rsidRPr="000B1120">
        <w:rPr>
          <w:b/>
          <w:i/>
          <w:szCs w:val="22"/>
          <w:lang w:val="sr-Latn-ME"/>
        </w:rPr>
        <w:t>Bulimija nervoza</w:t>
      </w:r>
    </w:p>
    <w:p w14:paraId="2AFBD1FD" w14:textId="0D4FCE48" w:rsidR="00A9019A" w:rsidRPr="000B1120" w:rsidRDefault="00A9019A" w:rsidP="000B1120">
      <w:pPr>
        <w:widowControl w:val="0"/>
        <w:rPr>
          <w:szCs w:val="22"/>
          <w:lang w:val="sr-Latn-ME"/>
        </w:rPr>
      </w:pPr>
      <w:r w:rsidRPr="000B1120">
        <w:rPr>
          <w:szCs w:val="22"/>
          <w:u w:val="single"/>
          <w:lang w:val="sr-Latn-ME"/>
        </w:rPr>
        <w:t>Odrasli i starije osobe:</w:t>
      </w:r>
      <w:r w:rsidRPr="000B1120">
        <w:rPr>
          <w:szCs w:val="22"/>
          <w:lang w:val="sr-Latn-ME"/>
        </w:rPr>
        <w:t xml:space="preserve"> Preporučuje se doza od 60 mg dn</w:t>
      </w:r>
      <w:r w:rsidR="00B122F9" w:rsidRPr="000B1120">
        <w:rPr>
          <w:szCs w:val="22"/>
          <w:lang w:val="sr-Latn-ME"/>
        </w:rPr>
        <w:t>evno. Dugotrajna</w:t>
      </w:r>
      <w:r w:rsidRPr="000B1120">
        <w:rPr>
          <w:szCs w:val="22"/>
          <w:lang w:val="sr-Latn-ME"/>
        </w:rPr>
        <w:t xml:space="preserve"> efikasnost (duže od 3 m</w:t>
      </w:r>
      <w:r w:rsidR="00E117D1" w:rsidRPr="000B1120">
        <w:rPr>
          <w:szCs w:val="22"/>
          <w:lang w:val="sr-Latn-ME"/>
        </w:rPr>
        <w:t>j</w:t>
      </w:r>
      <w:r w:rsidRPr="000B1120">
        <w:rPr>
          <w:szCs w:val="22"/>
          <w:lang w:val="sr-Latn-ME"/>
        </w:rPr>
        <w:t xml:space="preserve">eseca) nije pokazana u </w:t>
      </w:r>
      <w:r w:rsidR="00E117D1" w:rsidRPr="000B1120">
        <w:rPr>
          <w:szCs w:val="22"/>
          <w:lang w:val="sr-Latn-ME"/>
        </w:rPr>
        <w:t>liječenju</w:t>
      </w:r>
      <w:r w:rsidRPr="000B1120">
        <w:rPr>
          <w:szCs w:val="22"/>
          <w:lang w:val="sr-Latn-ME"/>
        </w:rPr>
        <w:t xml:space="preserve"> bulimije.  </w:t>
      </w:r>
    </w:p>
    <w:p w14:paraId="19B390FB" w14:textId="77777777" w:rsidR="00A9019A" w:rsidRPr="000B1120" w:rsidRDefault="00A9019A" w:rsidP="000B1120">
      <w:pPr>
        <w:widowControl w:val="0"/>
        <w:rPr>
          <w:b/>
          <w:i/>
          <w:szCs w:val="22"/>
          <w:lang w:val="sr-Latn-ME"/>
        </w:rPr>
      </w:pPr>
    </w:p>
    <w:p w14:paraId="18CDBE42" w14:textId="77777777" w:rsidR="00A9019A" w:rsidRPr="000B1120" w:rsidRDefault="00A9019A" w:rsidP="000B1120">
      <w:pPr>
        <w:widowControl w:val="0"/>
        <w:rPr>
          <w:b/>
          <w:i/>
          <w:szCs w:val="22"/>
          <w:lang w:val="sr-Latn-ME"/>
        </w:rPr>
      </w:pPr>
      <w:r w:rsidRPr="000B1120">
        <w:rPr>
          <w:b/>
          <w:i/>
          <w:szCs w:val="22"/>
          <w:lang w:val="sr-Latn-ME"/>
        </w:rPr>
        <w:t>Sve indikacije</w:t>
      </w:r>
    </w:p>
    <w:p w14:paraId="2808B1FC" w14:textId="097911FB" w:rsidR="00A9019A" w:rsidRPr="000B1120" w:rsidRDefault="00A9019A" w:rsidP="000B1120">
      <w:pPr>
        <w:widowControl w:val="0"/>
        <w:rPr>
          <w:szCs w:val="22"/>
          <w:lang w:val="sr-Latn-ME"/>
        </w:rPr>
      </w:pPr>
      <w:r w:rsidRPr="000B1120">
        <w:rPr>
          <w:szCs w:val="22"/>
          <w:u w:val="single"/>
          <w:lang w:val="sr-Latn-ME"/>
        </w:rPr>
        <w:t>Odrasli:</w:t>
      </w:r>
      <w:r w:rsidRPr="000B1120">
        <w:rPr>
          <w:szCs w:val="22"/>
          <w:lang w:val="sr-Latn-ME"/>
        </w:rPr>
        <w:t xml:space="preserve">  Preporučena doza se može povećati ili smanjiti. Ni</w:t>
      </w:r>
      <w:r w:rsidR="00250284" w:rsidRPr="000B1120">
        <w:rPr>
          <w:szCs w:val="22"/>
          <w:lang w:val="sr-Latn-ME"/>
        </w:rPr>
        <w:t>je</w:t>
      </w:r>
      <w:r w:rsidRPr="000B1120">
        <w:rPr>
          <w:szCs w:val="22"/>
          <w:lang w:val="sr-Latn-ME"/>
        </w:rPr>
        <w:t>su sprovedena sistem</w:t>
      </w:r>
      <w:r w:rsidR="008B5863" w:rsidRPr="000B1120">
        <w:rPr>
          <w:szCs w:val="22"/>
          <w:lang w:val="sr-Latn-ME"/>
        </w:rPr>
        <w:t xml:space="preserve">atska </w:t>
      </w:r>
      <w:r w:rsidR="00BC6F5E" w:rsidRPr="000B1120">
        <w:rPr>
          <w:szCs w:val="22"/>
          <w:lang w:val="sr-Latn-ME"/>
        </w:rPr>
        <w:t>ispitivanja</w:t>
      </w:r>
      <w:r w:rsidRPr="000B1120">
        <w:rPr>
          <w:szCs w:val="22"/>
          <w:lang w:val="sr-Latn-ME"/>
        </w:rPr>
        <w:t xml:space="preserve"> </w:t>
      </w:r>
      <w:r w:rsidR="008B5863" w:rsidRPr="000B1120">
        <w:rPr>
          <w:szCs w:val="22"/>
          <w:lang w:val="sr-Latn-ME"/>
        </w:rPr>
        <w:t>za doze veće od</w:t>
      </w:r>
      <w:r w:rsidRPr="000B1120">
        <w:rPr>
          <w:szCs w:val="22"/>
          <w:lang w:val="sr-Latn-ME"/>
        </w:rPr>
        <w:t xml:space="preserve"> 80 mg dnevno. </w:t>
      </w:r>
    </w:p>
    <w:p w14:paraId="70A0D960" w14:textId="77777777" w:rsidR="00A9019A" w:rsidRPr="000B1120" w:rsidRDefault="00A9019A" w:rsidP="000B1120">
      <w:pPr>
        <w:widowControl w:val="0"/>
        <w:rPr>
          <w:b/>
          <w:i/>
          <w:szCs w:val="22"/>
          <w:lang w:val="sr-Latn-ME"/>
        </w:rPr>
      </w:pPr>
    </w:p>
    <w:p w14:paraId="65C026FE" w14:textId="3CBC0BF1" w:rsidR="00A9019A" w:rsidRPr="000B1120" w:rsidRDefault="00F8392A" w:rsidP="000B1120">
      <w:pPr>
        <w:pStyle w:val="NormalWeb"/>
        <w:widowControl w:val="0"/>
        <w:spacing w:before="0" w:beforeAutospacing="0" w:after="0" w:afterAutospacing="0"/>
        <w:jc w:val="both"/>
        <w:rPr>
          <w:b/>
          <w:i/>
          <w:iCs/>
          <w:sz w:val="22"/>
          <w:szCs w:val="22"/>
          <w:lang w:val="sr-Latn-ME"/>
        </w:rPr>
      </w:pPr>
      <w:r w:rsidRPr="000B1120">
        <w:rPr>
          <w:b/>
          <w:i/>
          <w:iCs/>
          <w:sz w:val="22"/>
          <w:szCs w:val="22"/>
          <w:lang w:val="sr-Latn-ME"/>
        </w:rPr>
        <w:t>Djeca</w:t>
      </w:r>
      <w:r w:rsidR="00A9019A" w:rsidRPr="000B1120">
        <w:rPr>
          <w:b/>
          <w:i/>
          <w:iCs/>
          <w:sz w:val="22"/>
          <w:szCs w:val="22"/>
          <w:lang w:val="sr-Latn-ME"/>
        </w:rPr>
        <w:t xml:space="preserve"> i adolescenti stariji od 8 godina (u</w:t>
      </w:r>
      <w:r w:rsidR="00B97401" w:rsidRPr="000B1120">
        <w:rPr>
          <w:b/>
          <w:i/>
          <w:iCs/>
          <w:sz w:val="22"/>
          <w:szCs w:val="22"/>
          <w:lang w:val="sr-Latn-ME"/>
        </w:rPr>
        <w:t>mjere</w:t>
      </w:r>
      <w:r w:rsidR="00A9019A" w:rsidRPr="000B1120">
        <w:rPr>
          <w:b/>
          <w:i/>
          <w:iCs/>
          <w:sz w:val="22"/>
          <w:szCs w:val="22"/>
          <w:lang w:val="sr-Latn-ME"/>
        </w:rPr>
        <w:t>ne d</w:t>
      </w:r>
      <w:r w:rsidR="003019DC" w:rsidRPr="000B1120">
        <w:rPr>
          <w:b/>
          <w:i/>
          <w:iCs/>
          <w:sz w:val="22"/>
          <w:szCs w:val="22"/>
          <w:lang w:val="sr-Latn-ME"/>
        </w:rPr>
        <w:t>o teške velike depresivne epizode</w:t>
      </w:r>
      <w:r w:rsidR="00A9019A" w:rsidRPr="000B1120">
        <w:rPr>
          <w:b/>
          <w:i/>
          <w:iCs/>
          <w:sz w:val="22"/>
          <w:szCs w:val="22"/>
          <w:lang w:val="sr-Latn-ME"/>
        </w:rPr>
        <w:t>)</w:t>
      </w:r>
    </w:p>
    <w:p w14:paraId="17A4C680" w14:textId="401BB316" w:rsidR="00A9019A" w:rsidRPr="000B1120" w:rsidRDefault="00E117D1" w:rsidP="000B1120">
      <w:pPr>
        <w:widowControl w:val="0"/>
        <w:tabs>
          <w:tab w:val="clear" w:pos="284"/>
        </w:tabs>
        <w:autoSpaceDE w:val="0"/>
        <w:autoSpaceDN w:val="0"/>
        <w:adjustRightInd w:val="0"/>
        <w:rPr>
          <w:rFonts w:ascii="TimesNewRoman" w:hAnsi="TimesNewRoman" w:cs="TimesNewRoman"/>
          <w:szCs w:val="22"/>
          <w:lang w:val="sr-Latn-ME"/>
        </w:rPr>
      </w:pPr>
      <w:r w:rsidRPr="000B1120">
        <w:rPr>
          <w:szCs w:val="22"/>
          <w:lang w:val="sr-Latn-ME"/>
        </w:rPr>
        <w:t>Liječenje</w:t>
      </w:r>
      <w:r w:rsidR="00A9019A" w:rsidRPr="000B1120">
        <w:rPr>
          <w:szCs w:val="22"/>
          <w:lang w:val="sr-Latn-ME"/>
        </w:rPr>
        <w:t xml:space="preserve"> mora da započne i kontroliše</w:t>
      </w:r>
      <w:r w:rsidR="00BC6F5E" w:rsidRPr="000B1120">
        <w:rPr>
          <w:szCs w:val="22"/>
          <w:lang w:val="sr-Latn-ME"/>
        </w:rPr>
        <w:t xml:space="preserve"> </w:t>
      </w:r>
      <w:r w:rsidR="00A249BF" w:rsidRPr="000B1120">
        <w:rPr>
          <w:szCs w:val="22"/>
          <w:lang w:val="sr-Latn-ME"/>
        </w:rPr>
        <w:t>ljek</w:t>
      </w:r>
      <w:r w:rsidR="00BC6F5E" w:rsidRPr="000B1120">
        <w:rPr>
          <w:szCs w:val="22"/>
          <w:lang w:val="sr-Latn-ME"/>
        </w:rPr>
        <w:t>ar</w:t>
      </w:r>
      <w:r w:rsidR="00A9019A" w:rsidRPr="000B1120">
        <w:rPr>
          <w:szCs w:val="22"/>
          <w:lang w:val="sr-Latn-ME"/>
        </w:rPr>
        <w:t xml:space="preserve"> specijalista. Početna doza iznosi 10 mg/dan. Doze se prilagođavaju oprezno, individualno za svakog pacijenta, da bi se osigurao odgovarajući efekat sa najmanjom dozom. </w:t>
      </w:r>
    </w:p>
    <w:p w14:paraId="275FE961" w14:textId="02BD5FB7" w:rsidR="00A9019A" w:rsidRPr="000B1120" w:rsidRDefault="00A9019A" w:rsidP="000B1120">
      <w:pPr>
        <w:widowControl w:val="0"/>
        <w:rPr>
          <w:szCs w:val="22"/>
          <w:lang w:val="sr-Latn-ME"/>
        </w:rPr>
      </w:pPr>
      <w:r w:rsidRPr="000B1120">
        <w:rPr>
          <w:szCs w:val="22"/>
          <w:lang w:val="sr-Latn-ME"/>
        </w:rPr>
        <w:t xml:space="preserve">Posle 1 do 2 </w:t>
      </w:r>
      <w:r w:rsidR="00306E49" w:rsidRPr="000B1120">
        <w:rPr>
          <w:szCs w:val="22"/>
          <w:lang w:val="sr-Latn-ME"/>
        </w:rPr>
        <w:t>nedjelj</w:t>
      </w:r>
      <w:r w:rsidRPr="000B1120">
        <w:rPr>
          <w:szCs w:val="22"/>
          <w:lang w:val="sr-Latn-ME"/>
        </w:rPr>
        <w:t xml:space="preserve">e, dnevna doza se može povećati na 20 mg/dan. Iskustvo iz kliničkih ispitivanja sa dnevnim dozama većim od 20 mg je minimalno. Postoje samo ograničeni podaci za </w:t>
      </w:r>
      <w:r w:rsidR="00E117D1" w:rsidRPr="000B1120">
        <w:rPr>
          <w:szCs w:val="22"/>
          <w:lang w:val="sr-Latn-ME"/>
        </w:rPr>
        <w:t>liječenje</w:t>
      </w:r>
      <w:r w:rsidRPr="000B1120">
        <w:rPr>
          <w:szCs w:val="22"/>
          <w:lang w:val="sr-Latn-ME"/>
        </w:rPr>
        <w:t xml:space="preserve"> duže od 9 </w:t>
      </w:r>
      <w:r w:rsidR="00306E49" w:rsidRPr="000B1120">
        <w:rPr>
          <w:szCs w:val="22"/>
          <w:lang w:val="sr-Latn-ME"/>
        </w:rPr>
        <w:t>nedjelj</w:t>
      </w:r>
      <w:r w:rsidRPr="000B1120">
        <w:rPr>
          <w:szCs w:val="22"/>
          <w:lang w:val="sr-Latn-ME"/>
        </w:rPr>
        <w:t xml:space="preserve">a.  </w:t>
      </w:r>
    </w:p>
    <w:p w14:paraId="2588EFA7" w14:textId="77777777" w:rsidR="00A9019A" w:rsidRPr="000B1120" w:rsidRDefault="00A9019A" w:rsidP="000B1120">
      <w:pPr>
        <w:widowControl w:val="0"/>
        <w:rPr>
          <w:szCs w:val="22"/>
          <w:lang w:val="sr-Latn-ME"/>
        </w:rPr>
      </w:pPr>
    </w:p>
    <w:p w14:paraId="76A3D038" w14:textId="044DDDDB" w:rsidR="00A9019A" w:rsidRPr="000B1120" w:rsidRDefault="00F8392A" w:rsidP="000B1120">
      <w:pPr>
        <w:widowControl w:val="0"/>
        <w:tabs>
          <w:tab w:val="clear" w:pos="284"/>
        </w:tabs>
        <w:autoSpaceDE w:val="0"/>
        <w:autoSpaceDN w:val="0"/>
        <w:adjustRightInd w:val="0"/>
        <w:rPr>
          <w:szCs w:val="22"/>
          <w:lang w:val="sr-Latn-ME"/>
        </w:rPr>
      </w:pPr>
      <w:r w:rsidRPr="000B1120">
        <w:rPr>
          <w:szCs w:val="22"/>
          <w:u w:val="single"/>
          <w:lang w:val="sr-Latn-ME"/>
        </w:rPr>
        <w:t>Djeca</w:t>
      </w:r>
      <w:r w:rsidR="00A9019A" w:rsidRPr="000B1120">
        <w:rPr>
          <w:szCs w:val="22"/>
          <w:u w:val="single"/>
          <w:lang w:val="sr-Latn-ME"/>
        </w:rPr>
        <w:t xml:space="preserve"> sa manjom </w:t>
      </w:r>
      <w:r w:rsidR="00E117D1" w:rsidRPr="000B1120">
        <w:rPr>
          <w:szCs w:val="22"/>
          <w:u w:val="single"/>
          <w:lang w:val="sr-Latn-ME"/>
        </w:rPr>
        <w:t>tjelesnom</w:t>
      </w:r>
      <w:r w:rsidR="00A9019A" w:rsidRPr="000B1120">
        <w:rPr>
          <w:szCs w:val="22"/>
          <w:u w:val="single"/>
          <w:lang w:val="sr-Latn-ME"/>
        </w:rPr>
        <w:t xml:space="preserve"> masom:</w:t>
      </w:r>
      <w:r w:rsidR="00A9019A" w:rsidRPr="000B1120">
        <w:rPr>
          <w:szCs w:val="22"/>
          <w:lang w:val="sr-Latn-ME"/>
        </w:rPr>
        <w:t xml:space="preserve"> </w:t>
      </w:r>
      <w:r w:rsidR="008B5863" w:rsidRPr="000B1120">
        <w:rPr>
          <w:szCs w:val="22"/>
          <w:lang w:val="sr-Latn-ME"/>
        </w:rPr>
        <w:t>kod d</w:t>
      </w:r>
      <w:r w:rsidRPr="000B1120">
        <w:rPr>
          <w:szCs w:val="22"/>
          <w:lang w:val="sr-Latn-ME"/>
        </w:rPr>
        <w:t>j</w:t>
      </w:r>
      <w:r w:rsidR="008B5863" w:rsidRPr="000B1120">
        <w:rPr>
          <w:szCs w:val="22"/>
          <w:lang w:val="sr-Latn-ME"/>
        </w:rPr>
        <w:t xml:space="preserve">ece sa malom </w:t>
      </w:r>
      <w:r w:rsidR="00E117D1" w:rsidRPr="000B1120">
        <w:rPr>
          <w:szCs w:val="22"/>
          <w:lang w:val="sr-Latn-ME"/>
        </w:rPr>
        <w:t>tjelesnom</w:t>
      </w:r>
      <w:r w:rsidR="00A66EF2" w:rsidRPr="000B1120">
        <w:rPr>
          <w:szCs w:val="22"/>
          <w:lang w:val="sr-Latn-ME"/>
        </w:rPr>
        <w:t xml:space="preserve"> masom</w:t>
      </w:r>
      <w:r w:rsidR="008B5863" w:rsidRPr="000B1120">
        <w:rPr>
          <w:szCs w:val="22"/>
          <w:lang w:val="sr-Latn-ME"/>
        </w:rPr>
        <w:t xml:space="preserve"> se dostižu više </w:t>
      </w:r>
      <w:r w:rsidR="00250284" w:rsidRPr="000B1120">
        <w:rPr>
          <w:szCs w:val="22"/>
          <w:lang w:val="sr-Latn-ME"/>
        </w:rPr>
        <w:t>k</w:t>
      </w:r>
      <w:r w:rsidR="008B5863" w:rsidRPr="000B1120">
        <w:rPr>
          <w:szCs w:val="22"/>
          <w:lang w:val="sr-Latn-ME"/>
        </w:rPr>
        <w:t xml:space="preserve">oncentacije </w:t>
      </w:r>
      <w:r w:rsidR="00A249BF" w:rsidRPr="000B1120">
        <w:rPr>
          <w:szCs w:val="22"/>
          <w:lang w:val="sr-Latn-ME"/>
        </w:rPr>
        <w:t>lijek</w:t>
      </w:r>
      <w:r w:rsidR="008B5863" w:rsidRPr="000B1120">
        <w:rPr>
          <w:szCs w:val="22"/>
          <w:lang w:val="sr-Latn-ME"/>
        </w:rPr>
        <w:t>a u</w:t>
      </w:r>
      <w:r w:rsidRPr="000B1120">
        <w:rPr>
          <w:szCs w:val="22"/>
          <w:lang w:val="sr-Latn-ME"/>
        </w:rPr>
        <w:t xml:space="preserve"> </w:t>
      </w:r>
      <w:r w:rsidR="008B5863" w:rsidRPr="000B1120">
        <w:rPr>
          <w:szCs w:val="22"/>
          <w:lang w:val="sr-Latn-ME"/>
        </w:rPr>
        <w:t xml:space="preserve">plazmi, tako da se terapijski efekat može postići i sa nižim dozama </w:t>
      </w:r>
      <w:r w:rsidR="00A9019A" w:rsidRPr="000B1120">
        <w:rPr>
          <w:szCs w:val="22"/>
          <w:lang w:val="sr-Latn-ME"/>
        </w:rPr>
        <w:t>(</w:t>
      </w:r>
      <w:r w:rsidR="00E117D1" w:rsidRPr="000B1120">
        <w:rPr>
          <w:szCs w:val="22"/>
          <w:lang w:val="sr-Latn-ME"/>
        </w:rPr>
        <w:t>pogledati dio</w:t>
      </w:r>
      <w:r w:rsidR="00A9019A" w:rsidRPr="000B1120">
        <w:rPr>
          <w:szCs w:val="22"/>
          <w:lang w:val="sr-Latn-ME"/>
        </w:rPr>
        <w:t xml:space="preserve"> 5.2). Kod pedijatrijskih pacijenata kod kojih je postignut adekvatan terapijski odgovor, neophodno je razmotriti potrebu za kontinuiranom terapijom dužom od 6 </w:t>
      </w:r>
      <w:r w:rsidR="00E117D1" w:rsidRPr="000B1120">
        <w:rPr>
          <w:szCs w:val="22"/>
          <w:lang w:val="sr-Latn-ME"/>
        </w:rPr>
        <w:t>mjeseci</w:t>
      </w:r>
      <w:r w:rsidR="00A9019A" w:rsidRPr="000B1120">
        <w:rPr>
          <w:szCs w:val="22"/>
          <w:lang w:val="sr-Latn-ME"/>
        </w:rPr>
        <w:t xml:space="preserve">. Ukoliko se ne postigne kliničko poboljšanje u toku 9 </w:t>
      </w:r>
      <w:r w:rsidR="00306E49" w:rsidRPr="000B1120">
        <w:rPr>
          <w:szCs w:val="22"/>
          <w:lang w:val="sr-Latn-ME"/>
        </w:rPr>
        <w:t>nedjelj</w:t>
      </w:r>
      <w:r w:rsidR="00A9019A" w:rsidRPr="000B1120">
        <w:rPr>
          <w:szCs w:val="22"/>
          <w:lang w:val="sr-Latn-ME"/>
        </w:rPr>
        <w:t>a, neophodna je ponovna proc</w:t>
      </w:r>
      <w:r w:rsidR="00E117D1" w:rsidRPr="000B1120">
        <w:rPr>
          <w:szCs w:val="22"/>
          <w:lang w:val="sr-Latn-ME"/>
        </w:rPr>
        <w:t>j</w:t>
      </w:r>
      <w:r w:rsidR="00A9019A" w:rsidRPr="000B1120">
        <w:rPr>
          <w:szCs w:val="22"/>
          <w:lang w:val="sr-Latn-ME"/>
        </w:rPr>
        <w:t xml:space="preserve">ena opravdanosti </w:t>
      </w:r>
      <w:r w:rsidR="00E117D1" w:rsidRPr="000B1120">
        <w:rPr>
          <w:szCs w:val="22"/>
          <w:lang w:val="sr-Latn-ME"/>
        </w:rPr>
        <w:t>liječenja</w:t>
      </w:r>
      <w:r w:rsidR="00A9019A" w:rsidRPr="000B1120">
        <w:rPr>
          <w:szCs w:val="22"/>
          <w:lang w:val="sr-Latn-ME"/>
        </w:rPr>
        <w:t xml:space="preserve">. </w:t>
      </w:r>
    </w:p>
    <w:p w14:paraId="0577E1E5" w14:textId="77777777" w:rsidR="00A9019A" w:rsidRPr="000B1120" w:rsidRDefault="00A9019A" w:rsidP="000B1120">
      <w:pPr>
        <w:widowControl w:val="0"/>
        <w:rPr>
          <w:szCs w:val="22"/>
          <w:lang w:val="sr-Latn-ME"/>
        </w:rPr>
      </w:pPr>
    </w:p>
    <w:p w14:paraId="6321B0E2" w14:textId="77777777" w:rsidR="008B5863" w:rsidRPr="000B1120" w:rsidRDefault="00A9019A" w:rsidP="000B1120">
      <w:pPr>
        <w:widowControl w:val="0"/>
        <w:rPr>
          <w:b/>
          <w:i/>
          <w:szCs w:val="22"/>
          <w:lang w:val="sr-Latn-ME"/>
        </w:rPr>
      </w:pPr>
      <w:r w:rsidRPr="000B1120">
        <w:rPr>
          <w:b/>
          <w:i/>
          <w:szCs w:val="22"/>
          <w:lang w:val="sr-Latn-ME"/>
        </w:rPr>
        <w:t>Starije osobe</w:t>
      </w:r>
    </w:p>
    <w:p w14:paraId="1E8BABC4" w14:textId="56F39CE6" w:rsidR="00A9019A" w:rsidRPr="000B1120" w:rsidRDefault="00A9019A" w:rsidP="000B1120">
      <w:pPr>
        <w:widowControl w:val="0"/>
        <w:rPr>
          <w:szCs w:val="22"/>
          <w:lang w:val="sr-Latn-ME"/>
        </w:rPr>
      </w:pPr>
      <w:r w:rsidRPr="000B1120">
        <w:rPr>
          <w:szCs w:val="22"/>
          <w:lang w:val="sr-Latn-ME"/>
        </w:rPr>
        <w:t>Sav</w:t>
      </w:r>
      <w:r w:rsidR="00E117D1" w:rsidRPr="000B1120">
        <w:rPr>
          <w:szCs w:val="22"/>
          <w:lang w:val="sr-Latn-ME"/>
        </w:rPr>
        <w:t>j</w:t>
      </w:r>
      <w:r w:rsidRPr="000B1120">
        <w:rPr>
          <w:szCs w:val="22"/>
          <w:lang w:val="sr-Latn-ME"/>
        </w:rPr>
        <w:t>etuje se oprez pri povećavanju doze, a dnevna doza ne bi sm</w:t>
      </w:r>
      <w:r w:rsidR="00250284" w:rsidRPr="000B1120">
        <w:rPr>
          <w:szCs w:val="22"/>
          <w:lang w:val="sr-Latn-ME"/>
        </w:rPr>
        <w:t>j</w:t>
      </w:r>
      <w:r w:rsidRPr="000B1120">
        <w:rPr>
          <w:szCs w:val="22"/>
          <w:lang w:val="sr-Latn-ME"/>
        </w:rPr>
        <w:t xml:space="preserve">ela biti veća od 40 mg. Maksimalna preporučena doza iznosi 60 mg dnevno. </w:t>
      </w:r>
    </w:p>
    <w:p w14:paraId="6F4933A0" w14:textId="77777777" w:rsidR="00A9019A" w:rsidRPr="000B1120" w:rsidRDefault="00A9019A" w:rsidP="000B1120">
      <w:pPr>
        <w:widowControl w:val="0"/>
        <w:rPr>
          <w:szCs w:val="22"/>
          <w:lang w:val="sr-Latn-ME"/>
        </w:rPr>
      </w:pPr>
    </w:p>
    <w:p w14:paraId="664E6E85" w14:textId="77777777" w:rsidR="008B5863" w:rsidRPr="000B1120" w:rsidRDefault="00A9019A" w:rsidP="000B1120">
      <w:pPr>
        <w:widowControl w:val="0"/>
        <w:rPr>
          <w:szCs w:val="22"/>
          <w:lang w:val="sr-Latn-ME"/>
        </w:rPr>
      </w:pPr>
      <w:r w:rsidRPr="000B1120">
        <w:rPr>
          <w:b/>
          <w:i/>
          <w:szCs w:val="22"/>
          <w:lang w:val="sr-Latn-ME"/>
        </w:rPr>
        <w:t>Pacijenti sa oštećenom funkcijom jetre</w:t>
      </w:r>
    </w:p>
    <w:p w14:paraId="69F2C5A5" w14:textId="62F1E56C" w:rsidR="00A9019A" w:rsidRPr="000B1120" w:rsidRDefault="00A9019A" w:rsidP="000B1120">
      <w:pPr>
        <w:widowControl w:val="0"/>
        <w:rPr>
          <w:szCs w:val="22"/>
          <w:lang w:val="sr-Latn-ME"/>
        </w:rPr>
      </w:pPr>
      <w:r w:rsidRPr="000B1120">
        <w:rPr>
          <w:szCs w:val="22"/>
          <w:lang w:val="sr-Latn-ME"/>
        </w:rPr>
        <w:t>Manju ili r</w:t>
      </w:r>
      <w:r w:rsidR="00E117D1" w:rsidRPr="000B1120">
        <w:rPr>
          <w:szCs w:val="22"/>
          <w:lang w:val="sr-Latn-ME"/>
        </w:rPr>
        <w:t>j</w:t>
      </w:r>
      <w:r w:rsidRPr="000B1120">
        <w:rPr>
          <w:szCs w:val="22"/>
          <w:lang w:val="sr-Latn-ME"/>
        </w:rPr>
        <w:t>eđe prim</w:t>
      </w:r>
      <w:r w:rsidR="00E117D1" w:rsidRPr="000B1120">
        <w:rPr>
          <w:szCs w:val="22"/>
          <w:lang w:val="sr-Latn-ME"/>
        </w:rPr>
        <w:t>ij</w:t>
      </w:r>
      <w:r w:rsidRPr="000B1120">
        <w:rPr>
          <w:szCs w:val="22"/>
          <w:lang w:val="sr-Latn-ME"/>
        </w:rPr>
        <w:t>enjenu dozu (npr. 20 mg svaki drugi dan) treba razmotriti kod pacijenata sa oštećenom funkcijom jetre (</w:t>
      </w:r>
      <w:r w:rsidR="00E117D1" w:rsidRPr="000B1120">
        <w:rPr>
          <w:szCs w:val="22"/>
          <w:lang w:val="sr-Latn-ME"/>
        </w:rPr>
        <w:t>pogledati dio</w:t>
      </w:r>
      <w:r w:rsidRPr="000B1120">
        <w:rPr>
          <w:szCs w:val="22"/>
          <w:lang w:val="sr-Latn-ME"/>
        </w:rPr>
        <w:t xml:space="preserve"> 5.2) ili kod pacijenata koji istovremeno prim</w:t>
      </w:r>
      <w:r w:rsidR="00E117D1" w:rsidRPr="000B1120">
        <w:rPr>
          <w:szCs w:val="22"/>
          <w:lang w:val="sr-Latn-ME"/>
        </w:rPr>
        <w:t>j</w:t>
      </w:r>
      <w:r w:rsidRPr="000B1120">
        <w:rPr>
          <w:szCs w:val="22"/>
          <w:lang w:val="sr-Latn-ME"/>
        </w:rPr>
        <w:t xml:space="preserve">enjuju druge </w:t>
      </w:r>
      <w:r w:rsidR="00E117D1" w:rsidRPr="000B1120">
        <w:rPr>
          <w:szCs w:val="22"/>
          <w:lang w:val="sr-Latn-ME"/>
        </w:rPr>
        <w:t>ljekove</w:t>
      </w:r>
      <w:r w:rsidRPr="000B1120">
        <w:rPr>
          <w:szCs w:val="22"/>
          <w:lang w:val="sr-Latn-ME"/>
        </w:rPr>
        <w:t xml:space="preserve"> koji bi mogli stupiti u interakciju sa fluoksetinom (</w:t>
      </w:r>
      <w:r w:rsidR="00E117D1" w:rsidRPr="000B1120">
        <w:rPr>
          <w:szCs w:val="22"/>
          <w:lang w:val="sr-Latn-ME"/>
        </w:rPr>
        <w:t>pogledati dio</w:t>
      </w:r>
      <w:r w:rsidRPr="000B1120">
        <w:rPr>
          <w:szCs w:val="22"/>
          <w:lang w:val="sr-Latn-ME"/>
        </w:rPr>
        <w:t xml:space="preserve"> 4.5).</w:t>
      </w:r>
    </w:p>
    <w:p w14:paraId="21954946" w14:textId="77777777" w:rsidR="00A9019A" w:rsidRPr="000B1120" w:rsidRDefault="00A9019A" w:rsidP="000B1120">
      <w:pPr>
        <w:widowControl w:val="0"/>
        <w:rPr>
          <w:szCs w:val="22"/>
          <w:lang w:val="sr-Latn-ME"/>
        </w:rPr>
      </w:pPr>
    </w:p>
    <w:p w14:paraId="7728BF58" w14:textId="3806CFBB" w:rsidR="00A9019A" w:rsidRPr="000B1120" w:rsidRDefault="00A9019A" w:rsidP="000B1120">
      <w:pPr>
        <w:widowControl w:val="0"/>
        <w:rPr>
          <w:szCs w:val="22"/>
          <w:lang w:val="sr-Latn-ME"/>
        </w:rPr>
      </w:pPr>
      <w:r w:rsidRPr="000B1120">
        <w:rPr>
          <w:szCs w:val="22"/>
          <w:u w:val="single"/>
          <w:lang w:val="sr-Latn-ME"/>
        </w:rPr>
        <w:t xml:space="preserve">Simptomi obustave </w:t>
      </w:r>
      <w:r w:rsidR="00A249BF" w:rsidRPr="000B1120">
        <w:rPr>
          <w:szCs w:val="22"/>
          <w:u w:val="single"/>
          <w:lang w:val="sr-Latn-ME"/>
        </w:rPr>
        <w:t>lijek</w:t>
      </w:r>
      <w:r w:rsidRPr="000B1120">
        <w:rPr>
          <w:szCs w:val="22"/>
          <w:u w:val="single"/>
          <w:lang w:val="sr-Latn-ME"/>
        </w:rPr>
        <w:t>a zapaženi pri prekidu terapije sa fluoksetinom</w:t>
      </w:r>
      <w:r w:rsidRPr="000B1120">
        <w:rPr>
          <w:szCs w:val="22"/>
          <w:lang w:val="sr-Latn-ME"/>
        </w:rPr>
        <w:t>: Nagli prekid terapije treba izb</w:t>
      </w:r>
      <w:r w:rsidR="00E117D1" w:rsidRPr="000B1120">
        <w:rPr>
          <w:szCs w:val="22"/>
          <w:lang w:val="sr-Latn-ME"/>
        </w:rPr>
        <w:t>j</w:t>
      </w:r>
      <w:r w:rsidRPr="000B1120">
        <w:rPr>
          <w:szCs w:val="22"/>
          <w:lang w:val="sr-Latn-ME"/>
        </w:rPr>
        <w:t xml:space="preserve">egavati. Pri prekidu terapije fluoksetinom, dozu treba </w:t>
      </w:r>
      <w:r w:rsidR="00FB3E84" w:rsidRPr="000B1120">
        <w:rPr>
          <w:szCs w:val="22"/>
          <w:lang w:val="sr-Latn-ME"/>
        </w:rPr>
        <w:t>postepeno smanjivati u periodu</w:t>
      </w:r>
      <w:r w:rsidRPr="000B1120">
        <w:rPr>
          <w:szCs w:val="22"/>
          <w:lang w:val="sr-Latn-ME"/>
        </w:rPr>
        <w:t xml:space="preserve"> od najmanje jedne do </w:t>
      </w:r>
      <w:r w:rsidR="00E117D1" w:rsidRPr="000B1120">
        <w:rPr>
          <w:szCs w:val="22"/>
          <w:lang w:val="sr-Latn-ME"/>
        </w:rPr>
        <w:t xml:space="preserve">dvije </w:t>
      </w:r>
      <w:r w:rsidR="00306E49" w:rsidRPr="000B1120">
        <w:rPr>
          <w:szCs w:val="22"/>
          <w:lang w:val="sr-Latn-ME"/>
        </w:rPr>
        <w:t>nedjelj</w:t>
      </w:r>
      <w:r w:rsidRPr="000B1120">
        <w:rPr>
          <w:szCs w:val="22"/>
          <w:lang w:val="sr-Latn-ME"/>
        </w:rPr>
        <w:t xml:space="preserve">e, kako bi se smanjila mogućnost reakcija obustave </w:t>
      </w:r>
      <w:r w:rsidR="00A249BF" w:rsidRPr="000B1120">
        <w:rPr>
          <w:szCs w:val="22"/>
          <w:lang w:val="sr-Latn-ME"/>
        </w:rPr>
        <w:t>lijek</w:t>
      </w:r>
      <w:r w:rsidRPr="000B1120">
        <w:rPr>
          <w:szCs w:val="22"/>
          <w:lang w:val="sr-Latn-ME"/>
        </w:rPr>
        <w:t>a (</w:t>
      </w:r>
      <w:r w:rsidR="00E117D1" w:rsidRPr="000B1120">
        <w:rPr>
          <w:szCs w:val="22"/>
          <w:lang w:val="sr-Latn-ME"/>
        </w:rPr>
        <w:t xml:space="preserve">pogledati djelove </w:t>
      </w:r>
      <w:r w:rsidRPr="000B1120">
        <w:rPr>
          <w:szCs w:val="22"/>
          <w:lang w:val="sr-Latn-ME"/>
        </w:rPr>
        <w:t xml:space="preserve">4.4 i 4.8). Ako se pojave nepodnošljivi simptomi nakon smanjivanja doze ili nakon prekida </w:t>
      </w:r>
      <w:r w:rsidR="00E117D1" w:rsidRPr="000B1120">
        <w:rPr>
          <w:szCs w:val="22"/>
          <w:lang w:val="sr-Latn-ME"/>
        </w:rPr>
        <w:t>liječenja</w:t>
      </w:r>
      <w:r w:rsidRPr="000B1120">
        <w:rPr>
          <w:szCs w:val="22"/>
          <w:lang w:val="sr-Latn-ME"/>
        </w:rPr>
        <w:t xml:space="preserve">, treba razmotriti vraćanje na prethodno propisanu dozu. Nakon toga </w:t>
      </w:r>
      <w:r w:rsidR="00E117D1" w:rsidRPr="000B1120">
        <w:rPr>
          <w:szCs w:val="22"/>
          <w:lang w:val="sr-Latn-ME"/>
        </w:rPr>
        <w:t>ljekar</w:t>
      </w:r>
      <w:r w:rsidRPr="000B1120">
        <w:rPr>
          <w:szCs w:val="22"/>
          <w:lang w:val="sr-Latn-ME"/>
        </w:rPr>
        <w:t xml:space="preserve"> može nastaviti smanjivati doze, ali postepenije nego </w:t>
      </w:r>
      <w:r w:rsidR="00FB3E84" w:rsidRPr="000B1120">
        <w:rPr>
          <w:szCs w:val="22"/>
          <w:lang w:val="sr-Latn-ME"/>
        </w:rPr>
        <w:t xml:space="preserve">u </w:t>
      </w:r>
      <w:r w:rsidRPr="000B1120">
        <w:rPr>
          <w:szCs w:val="22"/>
          <w:lang w:val="sr-Latn-ME"/>
        </w:rPr>
        <w:t>prethodno</w:t>
      </w:r>
      <w:r w:rsidR="00FB3E84" w:rsidRPr="000B1120">
        <w:rPr>
          <w:szCs w:val="22"/>
          <w:lang w:val="sr-Latn-ME"/>
        </w:rPr>
        <w:t>m periodu</w:t>
      </w:r>
      <w:r w:rsidRPr="000B1120">
        <w:rPr>
          <w:szCs w:val="22"/>
          <w:lang w:val="sr-Latn-ME"/>
        </w:rPr>
        <w:t>.</w:t>
      </w:r>
    </w:p>
    <w:p w14:paraId="79D7C640" w14:textId="77777777" w:rsidR="001D4098" w:rsidRPr="000B1120" w:rsidRDefault="001D4098" w:rsidP="000B1120">
      <w:pPr>
        <w:widowControl w:val="0"/>
        <w:rPr>
          <w:szCs w:val="22"/>
          <w:lang w:val="sr-Latn-ME"/>
        </w:rPr>
      </w:pPr>
    </w:p>
    <w:p w14:paraId="65DD82C1" w14:textId="54182115" w:rsidR="008B5863" w:rsidRPr="000B1120" w:rsidRDefault="008B5863" w:rsidP="000B1120">
      <w:pPr>
        <w:widowControl w:val="0"/>
        <w:rPr>
          <w:b/>
          <w:szCs w:val="22"/>
          <w:lang w:val="sr-Latn-ME"/>
        </w:rPr>
      </w:pPr>
      <w:r w:rsidRPr="000B1120">
        <w:rPr>
          <w:b/>
          <w:szCs w:val="22"/>
          <w:lang w:val="sr-Latn-ME"/>
        </w:rPr>
        <w:t>Način prim</w:t>
      </w:r>
      <w:r w:rsidR="00F36CAF" w:rsidRPr="000B1120">
        <w:rPr>
          <w:b/>
          <w:szCs w:val="22"/>
          <w:lang w:val="sr-Latn-ME"/>
        </w:rPr>
        <w:t>j</w:t>
      </w:r>
      <w:r w:rsidRPr="000B1120">
        <w:rPr>
          <w:b/>
          <w:szCs w:val="22"/>
          <w:lang w:val="sr-Latn-ME"/>
        </w:rPr>
        <w:t>ene</w:t>
      </w:r>
    </w:p>
    <w:p w14:paraId="7DEE098A" w14:textId="77777777" w:rsidR="008B5863" w:rsidRPr="000B1120" w:rsidRDefault="008B5863" w:rsidP="000B1120">
      <w:pPr>
        <w:widowControl w:val="0"/>
        <w:rPr>
          <w:b/>
          <w:szCs w:val="22"/>
          <w:lang w:val="sr-Latn-ME"/>
        </w:rPr>
      </w:pPr>
    </w:p>
    <w:p w14:paraId="2FF0F4C3" w14:textId="76A32E92" w:rsidR="00FB3E84" w:rsidRPr="000B1120" w:rsidRDefault="00FB3E84" w:rsidP="000B1120">
      <w:pPr>
        <w:widowControl w:val="0"/>
        <w:tabs>
          <w:tab w:val="clear" w:pos="284"/>
        </w:tabs>
        <w:autoSpaceDE w:val="0"/>
        <w:autoSpaceDN w:val="0"/>
        <w:adjustRightInd w:val="0"/>
        <w:jc w:val="left"/>
        <w:rPr>
          <w:szCs w:val="22"/>
          <w:lang w:val="sr-Latn-ME"/>
        </w:rPr>
      </w:pPr>
      <w:r w:rsidRPr="000B1120">
        <w:rPr>
          <w:szCs w:val="22"/>
          <w:lang w:val="sr-Latn-ME"/>
        </w:rPr>
        <w:t>Za oralnu prim</w:t>
      </w:r>
      <w:r w:rsidR="00AB5CCF" w:rsidRPr="000B1120">
        <w:rPr>
          <w:szCs w:val="22"/>
          <w:lang w:val="sr-Latn-ME"/>
        </w:rPr>
        <w:t>j</w:t>
      </w:r>
      <w:r w:rsidRPr="000B1120">
        <w:rPr>
          <w:szCs w:val="22"/>
          <w:lang w:val="sr-Latn-ME"/>
        </w:rPr>
        <w:t>enu.</w:t>
      </w:r>
    </w:p>
    <w:p w14:paraId="49EA999B" w14:textId="1EFF2C0A" w:rsidR="008B5863" w:rsidRPr="000B1120" w:rsidRDefault="008B5863" w:rsidP="000B1120">
      <w:pPr>
        <w:widowControl w:val="0"/>
        <w:rPr>
          <w:szCs w:val="22"/>
          <w:lang w:val="sr-Latn-ME"/>
        </w:rPr>
      </w:pPr>
      <w:r w:rsidRPr="000B1120">
        <w:rPr>
          <w:szCs w:val="22"/>
          <w:lang w:val="sr-Latn-ME"/>
        </w:rPr>
        <w:t>Fluoksetin se može prim</w:t>
      </w:r>
      <w:r w:rsidR="00E117D1" w:rsidRPr="000B1120">
        <w:rPr>
          <w:szCs w:val="22"/>
          <w:lang w:val="sr-Latn-ME"/>
        </w:rPr>
        <w:t>i</w:t>
      </w:r>
      <w:r w:rsidR="00AB5CCF" w:rsidRPr="000B1120">
        <w:rPr>
          <w:szCs w:val="22"/>
          <w:lang w:val="sr-Latn-ME"/>
        </w:rPr>
        <w:t>j</w:t>
      </w:r>
      <w:r w:rsidRPr="000B1120">
        <w:rPr>
          <w:szCs w:val="22"/>
          <w:lang w:val="sr-Latn-ME"/>
        </w:rPr>
        <w:t>eniti u pojedinačnoj ili pod</w:t>
      </w:r>
      <w:r w:rsidR="00E117D1" w:rsidRPr="000B1120">
        <w:rPr>
          <w:szCs w:val="22"/>
          <w:lang w:val="sr-Latn-ME"/>
        </w:rPr>
        <w:t>ij</w:t>
      </w:r>
      <w:r w:rsidRPr="000B1120">
        <w:rPr>
          <w:szCs w:val="22"/>
          <w:lang w:val="sr-Latn-ME"/>
        </w:rPr>
        <w:t xml:space="preserve">eljenim dozama, tokom ili između obroka. </w:t>
      </w:r>
    </w:p>
    <w:p w14:paraId="4813B510" w14:textId="3F207A66" w:rsidR="008B5863" w:rsidRPr="000B1120" w:rsidRDefault="008B5863" w:rsidP="000B1120">
      <w:pPr>
        <w:widowControl w:val="0"/>
        <w:rPr>
          <w:b/>
          <w:i/>
          <w:szCs w:val="22"/>
          <w:lang w:val="sr-Latn-ME"/>
        </w:rPr>
      </w:pPr>
      <w:r w:rsidRPr="000B1120">
        <w:rPr>
          <w:szCs w:val="22"/>
          <w:lang w:val="sr-Latn-ME"/>
        </w:rPr>
        <w:t xml:space="preserve">Po prestanku terapije, aktivni sastojci </w:t>
      </w:r>
      <w:r w:rsidR="00A249BF" w:rsidRPr="000B1120">
        <w:rPr>
          <w:szCs w:val="22"/>
          <w:lang w:val="sr-Latn-ME"/>
        </w:rPr>
        <w:t>lijek</w:t>
      </w:r>
      <w:r w:rsidRPr="000B1120">
        <w:rPr>
          <w:szCs w:val="22"/>
          <w:lang w:val="sr-Latn-ME"/>
        </w:rPr>
        <w:t>a još će ned</w:t>
      </w:r>
      <w:r w:rsidR="00250284" w:rsidRPr="000B1120">
        <w:rPr>
          <w:szCs w:val="22"/>
          <w:lang w:val="sr-Latn-ME"/>
        </w:rPr>
        <w:t>j</w:t>
      </w:r>
      <w:r w:rsidRPr="000B1120">
        <w:rPr>
          <w:szCs w:val="22"/>
          <w:lang w:val="sr-Latn-ME"/>
        </w:rPr>
        <w:t xml:space="preserve">eljama biti prisutni u organizmu, </w:t>
      </w:r>
      <w:r w:rsidR="00BC6F5E" w:rsidRPr="000B1120">
        <w:rPr>
          <w:szCs w:val="22"/>
          <w:lang w:val="sr-Latn-ME"/>
        </w:rPr>
        <w:t xml:space="preserve"> </w:t>
      </w:r>
      <w:r w:rsidRPr="000B1120">
        <w:rPr>
          <w:szCs w:val="22"/>
          <w:lang w:val="sr-Latn-ME"/>
        </w:rPr>
        <w:t>što</w:t>
      </w:r>
      <w:r w:rsidR="00C67415" w:rsidRPr="000B1120">
        <w:rPr>
          <w:szCs w:val="22"/>
          <w:lang w:val="sr-Latn-ME"/>
        </w:rPr>
        <w:t xml:space="preserve"> </w:t>
      </w:r>
      <w:r w:rsidRPr="000B1120">
        <w:rPr>
          <w:szCs w:val="22"/>
          <w:lang w:val="sr-Latn-ME"/>
        </w:rPr>
        <w:t xml:space="preserve"> treba imati  u</w:t>
      </w:r>
      <w:r w:rsidR="00C67415" w:rsidRPr="000B1120">
        <w:rPr>
          <w:szCs w:val="22"/>
          <w:lang w:val="sr-Latn-ME"/>
        </w:rPr>
        <w:t xml:space="preserve"> vidu </w:t>
      </w:r>
      <w:r w:rsidRPr="000B1120">
        <w:rPr>
          <w:szCs w:val="22"/>
          <w:lang w:val="sr-Latn-ME"/>
        </w:rPr>
        <w:t xml:space="preserve"> kad se započinje ili prestaje s l</w:t>
      </w:r>
      <w:r w:rsidR="00E117D1" w:rsidRPr="000B1120">
        <w:rPr>
          <w:szCs w:val="22"/>
          <w:lang w:val="sr-Latn-ME"/>
        </w:rPr>
        <w:t>i</w:t>
      </w:r>
      <w:r w:rsidR="00BC4850" w:rsidRPr="000B1120">
        <w:rPr>
          <w:szCs w:val="22"/>
          <w:lang w:val="sr-Latn-ME"/>
        </w:rPr>
        <w:t>j</w:t>
      </w:r>
      <w:r w:rsidRPr="000B1120">
        <w:rPr>
          <w:szCs w:val="22"/>
          <w:lang w:val="sr-Latn-ME"/>
        </w:rPr>
        <w:t>ečenjem.</w:t>
      </w:r>
    </w:p>
    <w:p w14:paraId="603B2E53" w14:textId="77777777" w:rsidR="00FB3E84" w:rsidRPr="000B1120" w:rsidRDefault="00FB3E84" w:rsidP="000B1120">
      <w:pPr>
        <w:widowControl w:val="0"/>
        <w:rPr>
          <w:szCs w:val="22"/>
          <w:lang w:val="sr-Latn-ME"/>
        </w:rPr>
      </w:pPr>
    </w:p>
    <w:p w14:paraId="596D0995" w14:textId="77777777" w:rsidR="00CE09F3" w:rsidRPr="000B1120" w:rsidRDefault="00CE09F3" w:rsidP="000B1120">
      <w:pPr>
        <w:widowControl w:val="0"/>
        <w:rPr>
          <w:b/>
          <w:bCs/>
          <w:szCs w:val="22"/>
          <w:lang w:val="sr-Latn-ME"/>
        </w:rPr>
      </w:pPr>
      <w:r w:rsidRPr="000B1120">
        <w:rPr>
          <w:b/>
          <w:bCs/>
          <w:szCs w:val="22"/>
          <w:lang w:val="sr-Latn-ME"/>
        </w:rPr>
        <w:t>4.3. Kontraindikacije</w:t>
      </w:r>
    </w:p>
    <w:p w14:paraId="47157464" w14:textId="77777777" w:rsidR="00B31595" w:rsidRPr="000B1120" w:rsidRDefault="00B31595" w:rsidP="000B1120">
      <w:pPr>
        <w:widowControl w:val="0"/>
        <w:rPr>
          <w:szCs w:val="22"/>
          <w:lang w:val="sr-Latn-ME"/>
        </w:rPr>
      </w:pPr>
    </w:p>
    <w:p w14:paraId="1D1F0350" w14:textId="1BA37430" w:rsidR="00A9019A" w:rsidRPr="000B1120" w:rsidRDefault="00A9019A" w:rsidP="000B1120">
      <w:pPr>
        <w:widowControl w:val="0"/>
        <w:tabs>
          <w:tab w:val="left" w:pos="1080"/>
        </w:tabs>
        <w:rPr>
          <w:szCs w:val="22"/>
          <w:lang w:val="sr-Latn-ME"/>
        </w:rPr>
      </w:pPr>
      <w:r w:rsidRPr="000B1120">
        <w:rPr>
          <w:szCs w:val="22"/>
          <w:lang w:val="sr-Latn-ME"/>
        </w:rPr>
        <w:t>Preos</w:t>
      </w:r>
      <w:r w:rsidR="00E117D1" w:rsidRPr="000B1120">
        <w:rPr>
          <w:szCs w:val="22"/>
          <w:lang w:val="sr-Latn-ME"/>
        </w:rPr>
        <w:t>j</w:t>
      </w:r>
      <w:r w:rsidRPr="000B1120">
        <w:rPr>
          <w:szCs w:val="22"/>
          <w:lang w:val="sr-Latn-ME"/>
        </w:rPr>
        <w:t>etljivost na fluokse</w:t>
      </w:r>
      <w:r w:rsidR="00423AFC" w:rsidRPr="000B1120">
        <w:rPr>
          <w:szCs w:val="22"/>
          <w:lang w:val="sr-Latn-ME"/>
        </w:rPr>
        <w:t xml:space="preserve">tin ili bilo koju pomoćnu supstancu u sastavu </w:t>
      </w:r>
      <w:r w:rsidR="00A249BF" w:rsidRPr="000B1120">
        <w:rPr>
          <w:szCs w:val="22"/>
          <w:lang w:val="sr-Latn-ME"/>
        </w:rPr>
        <w:t>lijek</w:t>
      </w:r>
      <w:r w:rsidR="00423AFC" w:rsidRPr="000B1120">
        <w:rPr>
          <w:szCs w:val="22"/>
          <w:lang w:val="sr-Latn-ME"/>
        </w:rPr>
        <w:t>a (</w:t>
      </w:r>
      <w:r w:rsidR="00E117D1" w:rsidRPr="000B1120">
        <w:rPr>
          <w:szCs w:val="22"/>
          <w:lang w:val="sr-Latn-ME"/>
        </w:rPr>
        <w:t>pogledati dio</w:t>
      </w:r>
      <w:r w:rsidR="00423AFC" w:rsidRPr="000B1120">
        <w:rPr>
          <w:szCs w:val="22"/>
          <w:lang w:val="sr-Latn-ME"/>
        </w:rPr>
        <w:t xml:space="preserve"> 6.1).</w:t>
      </w:r>
    </w:p>
    <w:p w14:paraId="49CEC584" w14:textId="77777777" w:rsidR="00AE373A" w:rsidRPr="000B1120" w:rsidRDefault="00AE373A" w:rsidP="000B1120">
      <w:pPr>
        <w:widowControl w:val="0"/>
        <w:tabs>
          <w:tab w:val="left" w:pos="1080"/>
        </w:tabs>
        <w:rPr>
          <w:szCs w:val="22"/>
          <w:lang w:val="sr-Latn-ME"/>
        </w:rPr>
      </w:pPr>
    </w:p>
    <w:p w14:paraId="1C7C2E4D" w14:textId="3D689695" w:rsidR="00423AFC" w:rsidRPr="000B1120" w:rsidRDefault="00423AFC" w:rsidP="000B1120">
      <w:pPr>
        <w:widowControl w:val="0"/>
        <w:tabs>
          <w:tab w:val="clear" w:pos="284"/>
        </w:tabs>
        <w:autoSpaceDE w:val="0"/>
        <w:autoSpaceDN w:val="0"/>
        <w:adjustRightInd w:val="0"/>
        <w:jc w:val="left"/>
        <w:rPr>
          <w:szCs w:val="22"/>
          <w:lang w:val="sr-Latn-ME"/>
        </w:rPr>
      </w:pPr>
      <w:r w:rsidRPr="000B1120">
        <w:rPr>
          <w:szCs w:val="22"/>
          <w:lang w:val="sr-Latn-ME"/>
        </w:rPr>
        <w:t>Kontraindikovana je istovremena prim</w:t>
      </w:r>
      <w:r w:rsidR="00E117D1" w:rsidRPr="000B1120">
        <w:rPr>
          <w:szCs w:val="22"/>
          <w:lang w:val="sr-Latn-ME"/>
        </w:rPr>
        <w:t>j</w:t>
      </w:r>
      <w:r w:rsidRPr="000B1120">
        <w:rPr>
          <w:szCs w:val="22"/>
          <w:lang w:val="sr-Latn-ME"/>
        </w:rPr>
        <w:t>ena fluoksetina i ireverzibilnih, nese</w:t>
      </w:r>
      <w:r w:rsidR="00A249BF" w:rsidRPr="000B1120">
        <w:rPr>
          <w:szCs w:val="22"/>
          <w:lang w:val="sr-Latn-ME"/>
        </w:rPr>
        <w:t>lek</w:t>
      </w:r>
      <w:r w:rsidRPr="000B1120">
        <w:rPr>
          <w:szCs w:val="22"/>
          <w:lang w:val="sr-Latn-ME"/>
        </w:rPr>
        <w:t>tivnih inhibitora MAO (npr. iproniazid) (</w:t>
      </w:r>
      <w:r w:rsidR="00B97401" w:rsidRPr="000B1120">
        <w:rPr>
          <w:szCs w:val="22"/>
          <w:lang w:val="sr-Latn-ME"/>
        </w:rPr>
        <w:t>pogledati djelove</w:t>
      </w:r>
      <w:r w:rsidRPr="000B1120">
        <w:rPr>
          <w:szCs w:val="22"/>
          <w:lang w:val="sr-Latn-ME"/>
        </w:rPr>
        <w:t xml:space="preserve"> 4.4 i 4.5).</w:t>
      </w:r>
    </w:p>
    <w:p w14:paraId="6308EF2D" w14:textId="77777777" w:rsidR="00AE373A" w:rsidRPr="000B1120" w:rsidRDefault="00AE373A" w:rsidP="000B1120">
      <w:pPr>
        <w:widowControl w:val="0"/>
        <w:tabs>
          <w:tab w:val="clear" w:pos="284"/>
        </w:tabs>
        <w:autoSpaceDE w:val="0"/>
        <w:autoSpaceDN w:val="0"/>
        <w:adjustRightInd w:val="0"/>
        <w:jc w:val="left"/>
        <w:rPr>
          <w:szCs w:val="22"/>
          <w:lang w:val="sr-Latn-ME"/>
        </w:rPr>
      </w:pPr>
    </w:p>
    <w:p w14:paraId="68CC7BD2" w14:textId="7065A2AD" w:rsidR="00423AFC" w:rsidRPr="000B1120" w:rsidRDefault="00423AFC" w:rsidP="000B1120">
      <w:pPr>
        <w:widowControl w:val="0"/>
        <w:tabs>
          <w:tab w:val="clear" w:pos="284"/>
        </w:tabs>
        <w:autoSpaceDE w:val="0"/>
        <w:autoSpaceDN w:val="0"/>
        <w:adjustRightInd w:val="0"/>
        <w:jc w:val="left"/>
        <w:rPr>
          <w:szCs w:val="22"/>
          <w:lang w:val="sr-Latn-ME"/>
        </w:rPr>
      </w:pPr>
      <w:r w:rsidRPr="000B1120">
        <w:rPr>
          <w:szCs w:val="22"/>
          <w:lang w:val="sr-Latn-ME"/>
        </w:rPr>
        <w:t>Kontraindikovana je istovremena prim</w:t>
      </w:r>
      <w:r w:rsidR="00B97401" w:rsidRPr="000B1120">
        <w:rPr>
          <w:szCs w:val="22"/>
          <w:lang w:val="sr-Latn-ME"/>
        </w:rPr>
        <w:t>j</w:t>
      </w:r>
      <w:r w:rsidRPr="000B1120">
        <w:rPr>
          <w:szCs w:val="22"/>
          <w:lang w:val="sr-Latn-ME"/>
        </w:rPr>
        <w:t>ena fluoksetina i metoprolola (kada se koristi u terapiji srčane insuficijencije</w:t>
      </w:r>
      <w:r w:rsidR="00CC36EC" w:rsidRPr="000B1120">
        <w:rPr>
          <w:szCs w:val="22"/>
          <w:lang w:val="sr-Latn-ME"/>
        </w:rPr>
        <w:t>)</w:t>
      </w:r>
      <w:r w:rsidRPr="000B1120">
        <w:rPr>
          <w:szCs w:val="22"/>
          <w:lang w:val="sr-Latn-ME"/>
        </w:rPr>
        <w:t xml:space="preserve"> (</w:t>
      </w:r>
      <w:r w:rsidR="00E117D1" w:rsidRPr="000B1120">
        <w:rPr>
          <w:szCs w:val="22"/>
          <w:lang w:val="sr-Latn-ME"/>
        </w:rPr>
        <w:t>pogledati dio</w:t>
      </w:r>
      <w:r w:rsidRPr="000B1120">
        <w:rPr>
          <w:szCs w:val="22"/>
          <w:lang w:val="sr-Latn-ME"/>
        </w:rPr>
        <w:t xml:space="preserve"> 4.5).</w:t>
      </w:r>
    </w:p>
    <w:p w14:paraId="1356F94B" w14:textId="77777777" w:rsidR="00CE09F3" w:rsidRPr="000B1120" w:rsidRDefault="00CE09F3" w:rsidP="000B1120">
      <w:pPr>
        <w:widowControl w:val="0"/>
        <w:rPr>
          <w:szCs w:val="22"/>
          <w:lang w:val="sr-Latn-ME"/>
        </w:rPr>
      </w:pPr>
    </w:p>
    <w:p w14:paraId="0AA6608E" w14:textId="3764B8E7" w:rsidR="00CE09F3" w:rsidRPr="000B1120" w:rsidRDefault="00CE09F3" w:rsidP="000B1120">
      <w:pPr>
        <w:widowControl w:val="0"/>
        <w:rPr>
          <w:b/>
          <w:bCs/>
          <w:szCs w:val="22"/>
          <w:lang w:val="sr-Latn-ME"/>
        </w:rPr>
      </w:pPr>
      <w:r w:rsidRPr="000B1120">
        <w:rPr>
          <w:b/>
          <w:bCs/>
          <w:szCs w:val="22"/>
          <w:lang w:val="sr-Latn-ME"/>
        </w:rPr>
        <w:t>4.4. Posebna upozorenja i m</w:t>
      </w:r>
      <w:r w:rsidR="00F36CAF" w:rsidRPr="000B1120">
        <w:rPr>
          <w:b/>
          <w:bCs/>
          <w:szCs w:val="22"/>
          <w:lang w:val="sr-Latn-ME"/>
        </w:rPr>
        <w:t>j</w:t>
      </w:r>
      <w:r w:rsidRPr="000B1120">
        <w:rPr>
          <w:b/>
          <w:bCs/>
          <w:szCs w:val="22"/>
          <w:lang w:val="sr-Latn-ME"/>
        </w:rPr>
        <w:t xml:space="preserve">ere opreza pri upotrebi </w:t>
      </w:r>
      <w:r w:rsidR="00A249BF" w:rsidRPr="000B1120">
        <w:rPr>
          <w:b/>
          <w:bCs/>
          <w:szCs w:val="22"/>
          <w:lang w:val="sr-Latn-ME"/>
        </w:rPr>
        <w:t>lijek</w:t>
      </w:r>
      <w:r w:rsidRPr="000B1120">
        <w:rPr>
          <w:b/>
          <w:bCs/>
          <w:szCs w:val="22"/>
          <w:lang w:val="sr-Latn-ME"/>
        </w:rPr>
        <w:t>a</w:t>
      </w:r>
    </w:p>
    <w:p w14:paraId="2BD2E4CE" w14:textId="77777777" w:rsidR="00CE09F3" w:rsidRPr="000B1120" w:rsidRDefault="00CE09F3" w:rsidP="000B1120">
      <w:pPr>
        <w:widowControl w:val="0"/>
        <w:rPr>
          <w:szCs w:val="22"/>
          <w:lang w:val="sr-Latn-ME"/>
        </w:rPr>
      </w:pPr>
    </w:p>
    <w:p w14:paraId="54A075AC" w14:textId="2D107E3E" w:rsidR="00A9019A" w:rsidRPr="000B1120" w:rsidRDefault="00423AFC" w:rsidP="000B1120">
      <w:pPr>
        <w:widowControl w:val="0"/>
        <w:autoSpaceDE w:val="0"/>
        <w:autoSpaceDN w:val="0"/>
        <w:adjustRightInd w:val="0"/>
        <w:rPr>
          <w:szCs w:val="22"/>
          <w:lang w:val="sr-Latn-ME"/>
        </w:rPr>
      </w:pPr>
      <w:r w:rsidRPr="000B1120">
        <w:rPr>
          <w:i/>
          <w:szCs w:val="22"/>
          <w:lang w:val="sr-Latn-ME"/>
        </w:rPr>
        <w:t>Ped</w:t>
      </w:r>
      <w:r w:rsidR="00F057BD" w:rsidRPr="000B1120">
        <w:rPr>
          <w:i/>
          <w:szCs w:val="22"/>
          <w:lang w:val="sr-Latn-ME"/>
        </w:rPr>
        <w:t>i</w:t>
      </w:r>
      <w:r w:rsidRPr="000B1120">
        <w:rPr>
          <w:i/>
          <w:szCs w:val="22"/>
          <w:lang w:val="sr-Latn-ME"/>
        </w:rPr>
        <w:t xml:space="preserve">jatrijska populacija – </w:t>
      </w:r>
      <w:r w:rsidR="00F8392A" w:rsidRPr="000B1120">
        <w:rPr>
          <w:i/>
          <w:szCs w:val="22"/>
          <w:lang w:val="sr-Latn-ME"/>
        </w:rPr>
        <w:t>djeca</w:t>
      </w:r>
      <w:r w:rsidRPr="000B1120">
        <w:rPr>
          <w:i/>
          <w:szCs w:val="22"/>
          <w:lang w:val="sr-Latn-ME"/>
        </w:rPr>
        <w:t xml:space="preserve"> i adolescenti</w:t>
      </w:r>
      <w:r w:rsidR="00A9019A" w:rsidRPr="000B1120">
        <w:rPr>
          <w:i/>
          <w:szCs w:val="22"/>
          <w:lang w:val="sr-Latn-ME"/>
        </w:rPr>
        <w:t xml:space="preserve"> mla</w:t>
      </w:r>
      <w:r w:rsidRPr="000B1120">
        <w:rPr>
          <w:i/>
          <w:szCs w:val="22"/>
          <w:lang w:val="sr-Latn-ME"/>
        </w:rPr>
        <w:t>đi</w:t>
      </w:r>
      <w:r w:rsidR="00A9019A" w:rsidRPr="000B1120">
        <w:rPr>
          <w:i/>
          <w:szCs w:val="22"/>
          <w:lang w:val="sr-Latn-ME"/>
        </w:rPr>
        <w:t xml:space="preserve"> od 18 godina</w:t>
      </w:r>
    </w:p>
    <w:p w14:paraId="6760BD45" w14:textId="374FF354" w:rsidR="00A9019A" w:rsidRPr="000B1120" w:rsidRDefault="00423AFC" w:rsidP="000B1120">
      <w:pPr>
        <w:widowControl w:val="0"/>
        <w:tabs>
          <w:tab w:val="clear" w:pos="284"/>
        </w:tabs>
        <w:autoSpaceDE w:val="0"/>
        <w:autoSpaceDN w:val="0"/>
        <w:adjustRightInd w:val="0"/>
        <w:rPr>
          <w:szCs w:val="22"/>
          <w:lang w:val="sr-Latn-ME"/>
        </w:rPr>
      </w:pPr>
      <w:r w:rsidRPr="000B1120">
        <w:rPr>
          <w:szCs w:val="22"/>
          <w:lang w:val="sr-Latn-ME"/>
        </w:rPr>
        <w:t xml:space="preserve">U toku kliničkih ispitivanja je </w:t>
      </w:r>
      <w:r w:rsidR="00B97401" w:rsidRPr="000B1120">
        <w:rPr>
          <w:szCs w:val="22"/>
          <w:lang w:val="sr-Latn-ME"/>
        </w:rPr>
        <w:t>zabilježena</w:t>
      </w:r>
      <w:r w:rsidRPr="000B1120">
        <w:rPr>
          <w:szCs w:val="22"/>
          <w:lang w:val="sr-Latn-ME"/>
        </w:rPr>
        <w:t xml:space="preserve"> češća pojava suicidalnog ponašanja (pokušaj suicida i suicidalne</w:t>
      </w:r>
      <w:r w:rsidR="001D4098" w:rsidRPr="000B1120">
        <w:rPr>
          <w:szCs w:val="22"/>
          <w:lang w:val="sr-Latn-ME"/>
        </w:rPr>
        <w:t xml:space="preserve"> </w:t>
      </w:r>
      <w:r w:rsidRPr="000B1120">
        <w:rPr>
          <w:szCs w:val="22"/>
          <w:lang w:val="sr-Latn-ME"/>
        </w:rPr>
        <w:t xml:space="preserve">misli) i neprijateljskog ponašanja (predominantno agresija, protivljenje i bes) kod </w:t>
      </w:r>
      <w:r w:rsidR="00B97401" w:rsidRPr="000B1120">
        <w:rPr>
          <w:szCs w:val="22"/>
          <w:lang w:val="sr-Latn-ME"/>
        </w:rPr>
        <w:t>djece</w:t>
      </w:r>
      <w:r w:rsidRPr="000B1120">
        <w:rPr>
          <w:szCs w:val="22"/>
          <w:lang w:val="sr-Latn-ME"/>
        </w:rPr>
        <w:t xml:space="preserve"> i adolescenata koji su</w:t>
      </w:r>
      <w:r w:rsidR="00250284" w:rsidRPr="000B1120">
        <w:rPr>
          <w:szCs w:val="22"/>
          <w:lang w:val="sr-Latn-ME"/>
        </w:rPr>
        <w:t xml:space="preserve"> </w:t>
      </w:r>
      <w:r w:rsidRPr="000B1120">
        <w:rPr>
          <w:szCs w:val="22"/>
          <w:lang w:val="sr-Latn-ME"/>
        </w:rPr>
        <w:t xml:space="preserve">primali antidepresive u odnosu na one koji su primali placebo. </w:t>
      </w:r>
      <w:r w:rsidR="00A9019A" w:rsidRPr="000B1120">
        <w:rPr>
          <w:szCs w:val="22"/>
          <w:lang w:val="sr-Latn-ME"/>
        </w:rPr>
        <w:t>Fluoksetin treba prim</w:t>
      </w:r>
      <w:r w:rsidR="00B97401" w:rsidRPr="000B1120">
        <w:rPr>
          <w:szCs w:val="22"/>
          <w:lang w:val="sr-Latn-ME"/>
        </w:rPr>
        <w:t>j</w:t>
      </w:r>
      <w:r w:rsidR="00A9019A" w:rsidRPr="000B1120">
        <w:rPr>
          <w:szCs w:val="22"/>
          <w:lang w:val="sr-Latn-ME"/>
        </w:rPr>
        <w:t xml:space="preserve">enjivati kod </w:t>
      </w:r>
      <w:r w:rsidR="00B97401" w:rsidRPr="000B1120">
        <w:rPr>
          <w:szCs w:val="22"/>
          <w:lang w:val="sr-Latn-ME"/>
        </w:rPr>
        <w:t>djece</w:t>
      </w:r>
      <w:r w:rsidR="00A9019A" w:rsidRPr="000B1120">
        <w:rPr>
          <w:szCs w:val="22"/>
          <w:lang w:val="sr-Latn-ME"/>
        </w:rPr>
        <w:t xml:space="preserve"> i adolescenata uzrasta od 8 do 18 godina jedino za </w:t>
      </w:r>
      <w:r w:rsidR="00E117D1" w:rsidRPr="000B1120">
        <w:rPr>
          <w:szCs w:val="22"/>
          <w:lang w:val="sr-Latn-ME"/>
        </w:rPr>
        <w:t>liječenje</w:t>
      </w:r>
      <w:r w:rsidR="00A9019A" w:rsidRPr="000B1120">
        <w:rPr>
          <w:szCs w:val="22"/>
          <w:lang w:val="sr-Latn-ME"/>
        </w:rPr>
        <w:t xml:space="preserve"> um</w:t>
      </w:r>
      <w:r w:rsidR="00B97401" w:rsidRPr="000B1120">
        <w:rPr>
          <w:szCs w:val="22"/>
          <w:lang w:val="sr-Latn-ME"/>
        </w:rPr>
        <w:t>j</w:t>
      </w:r>
      <w:r w:rsidR="00A9019A" w:rsidRPr="000B1120">
        <w:rPr>
          <w:szCs w:val="22"/>
          <w:lang w:val="sr-Latn-ME"/>
        </w:rPr>
        <w:t>erenih do teških epizoda velike depresije, i ne sm</w:t>
      </w:r>
      <w:r w:rsidR="00B97401" w:rsidRPr="000B1120">
        <w:rPr>
          <w:szCs w:val="22"/>
          <w:lang w:val="sr-Latn-ME"/>
        </w:rPr>
        <w:t>ij</w:t>
      </w:r>
      <w:r w:rsidR="00A9019A" w:rsidRPr="000B1120">
        <w:rPr>
          <w:szCs w:val="22"/>
          <w:lang w:val="sr-Latn-ME"/>
        </w:rPr>
        <w:t>e da se prim</w:t>
      </w:r>
      <w:r w:rsidR="00B97401" w:rsidRPr="000B1120">
        <w:rPr>
          <w:szCs w:val="22"/>
          <w:lang w:val="sr-Latn-ME"/>
        </w:rPr>
        <w:t>j</w:t>
      </w:r>
      <w:r w:rsidR="00A9019A" w:rsidRPr="000B1120">
        <w:rPr>
          <w:szCs w:val="22"/>
          <w:lang w:val="sr-Latn-ME"/>
        </w:rPr>
        <w:t>enjuje u drugim indikacijama. Ukoliko  je, prema kliničkim potrebama,  ipak  don</w:t>
      </w:r>
      <w:r w:rsidR="00B97401" w:rsidRPr="000B1120">
        <w:rPr>
          <w:szCs w:val="22"/>
          <w:lang w:val="sr-Latn-ME"/>
        </w:rPr>
        <w:t>ij</w:t>
      </w:r>
      <w:r w:rsidR="00A9019A" w:rsidRPr="000B1120">
        <w:rPr>
          <w:szCs w:val="22"/>
          <w:lang w:val="sr-Latn-ME"/>
        </w:rPr>
        <w:t xml:space="preserve">eta  odluka  o  </w:t>
      </w:r>
      <w:r w:rsidR="00E117D1" w:rsidRPr="000B1120">
        <w:rPr>
          <w:szCs w:val="22"/>
          <w:lang w:val="sr-Latn-ME"/>
        </w:rPr>
        <w:t>liječenju</w:t>
      </w:r>
      <w:r w:rsidR="00A9019A" w:rsidRPr="000B1120">
        <w:rPr>
          <w:szCs w:val="22"/>
          <w:lang w:val="sr-Latn-ME"/>
        </w:rPr>
        <w:t xml:space="preserve">  fluoksetinom, pacijent se mora pažljivo pratiti zbog moguće pojave suicidnih simptoma. </w:t>
      </w:r>
    </w:p>
    <w:p w14:paraId="0549F4BC" w14:textId="1136A1B4" w:rsidR="00A9019A" w:rsidRPr="000B1120" w:rsidRDefault="00A9019A" w:rsidP="000B1120">
      <w:pPr>
        <w:pStyle w:val="NormalWeb"/>
        <w:widowControl w:val="0"/>
        <w:spacing w:before="0" w:beforeAutospacing="0" w:after="0" w:afterAutospacing="0"/>
        <w:jc w:val="both"/>
        <w:rPr>
          <w:sz w:val="22"/>
          <w:szCs w:val="22"/>
          <w:lang w:val="sr-Latn-ME"/>
        </w:rPr>
      </w:pPr>
      <w:r w:rsidRPr="000B1120">
        <w:rPr>
          <w:sz w:val="22"/>
          <w:szCs w:val="22"/>
          <w:lang w:val="sr-Latn-ME"/>
        </w:rPr>
        <w:t>Pored toga, dostupne su samo ograničene informacije koje se odnose na dugoročnu bezb</w:t>
      </w:r>
      <w:r w:rsidR="00B97401" w:rsidRPr="000B1120">
        <w:rPr>
          <w:sz w:val="22"/>
          <w:szCs w:val="22"/>
          <w:lang w:val="sr-Latn-ME"/>
        </w:rPr>
        <w:t>j</w:t>
      </w:r>
      <w:r w:rsidR="00250284" w:rsidRPr="000B1120">
        <w:rPr>
          <w:sz w:val="22"/>
          <w:szCs w:val="22"/>
          <w:lang w:val="sr-Latn-ME"/>
        </w:rPr>
        <w:t>e</w:t>
      </w:r>
      <w:r w:rsidRPr="000B1120">
        <w:rPr>
          <w:sz w:val="22"/>
          <w:szCs w:val="22"/>
          <w:lang w:val="sr-Latn-ME"/>
        </w:rPr>
        <w:t>dnost prim</w:t>
      </w:r>
      <w:r w:rsidR="00B97401" w:rsidRPr="000B1120">
        <w:rPr>
          <w:sz w:val="22"/>
          <w:szCs w:val="22"/>
          <w:lang w:val="sr-Latn-ME"/>
        </w:rPr>
        <w:t>j</w:t>
      </w:r>
      <w:r w:rsidRPr="000B1120">
        <w:rPr>
          <w:sz w:val="22"/>
          <w:szCs w:val="22"/>
          <w:lang w:val="sr-Latn-ME"/>
        </w:rPr>
        <w:t xml:space="preserve">ene  fluoksetina  kod  </w:t>
      </w:r>
      <w:r w:rsidR="00B97401" w:rsidRPr="000B1120">
        <w:rPr>
          <w:sz w:val="22"/>
          <w:szCs w:val="22"/>
          <w:lang w:val="sr-Latn-ME"/>
        </w:rPr>
        <w:t>djece</w:t>
      </w:r>
      <w:r w:rsidRPr="000B1120">
        <w:rPr>
          <w:sz w:val="22"/>
          <w:szCs w:val="22"/>
          <w:lang w:val="sr-Latn-ME"/>
        </w:rPr>
        <w:t xml:space="preserve">  i  adolescenata,  uključujući  efekte  na  rast,  polno sazr</w:t>
      </w:r>
      <w:r w:rsidR="00B97401" w:rsidRPr="000B1120">
        <w:rPr>
          <w:sz w:val="22"/>
          <w:szCs w:val="22"/>
          <w:lang w:val="sr-Latn-ME"/>
        </w:rPr>
        <w:t>ij</w:t>
      </w:r>
      <w:r w:rsidRPr="000B1120">
        <w:rPr>
          <w:sz w:val="22"/>
          <w:szCs w:val="22"/>
          <w:lang w:val="sr-Latn-ME"/>
        </w:rPr>
        <w:t>evanje, kognitivni,  emocionalni i bihejvioralni razvoj (</w:t>
      </w:r>
      <w:r w:rsidR="00E117D1" w:rsidRPr="000B1120">
        <w:rPr>
          <w:i/>
          <w:sz w:val="22"/>
          <w:szCs w:val="22"/>
          <w:lang w:val="sr-Latn-ME"/>
        </w:rPr>
        <w:t>pogledati dio</w:t>
      </w:r>
      <w:r w:rsidRPr="000B1120">
        <w:rPr>
          <w:i/>
          <w:sz w:val="22"/>
          <w:szCs w:val="22"/>
          <w:lang w:val="sr-Latn-ME"/>
        </w:rPr>
        <w:t xml:space="preserve"> 5.3</w:t>
      </w:r>
      <w:r w:rsidRPr="000B1120">
        <w:rPr>
          <w:sz w:val="22"/>
          <w:szCs w:val="22"/>
          <w:lang w:val="sr-Latn-ME"/>
        </w:rPr>
        <w:t xml:space="preserve">). </w:t>
      </w:r>
    </w:p>
    <w:p w14:paraId="013E7CA9" w14:textId="77777777" w:rsidR="00A9019A" w:rsidRPr="000B1120" w:rsidRDefault="00A9019A" w:rsidP="000B1120">
      <w:pPr>
        <w:pStyle w:val="NormalWeb"/>
        <w:widowControl w:val="0"/>
        <w:spacing w:before="0" w:beforeAutospacing="0" w:after="0" w:afterAutospacing="0"/>
        <w:jc w:val="both"/>
        <w:rPr>
          <w:sz w:val="22"/>
          <w:szCs w:val="22"/>
          <w:lang w:val="sr-Latn-ME"/>
        </w:rPr>
      </w:pPr>
    </w:p>
    <w:p w14:paraId="554100E3" w14:textId="77E6351A" w:rsidR="00A9019A" w:rsidRPr="000B1120" w:rsidRDefault="00A9019A" w:rsidP="000B1120">
      <w:pPr>
        <w:pStyle w:val="NormalWeb"/>
        <w:widowControl w:val="0"/>
        <w:spacing w:before="0" w:beforeAutospacing="0" w:after="0" w:afterAutospacing="0"/>
        <w:jc w:val="both"/>
        <w:rPr>
          <w:sz w:val="22"/>
          <w:szCs w:val="22"/>
          <w:lang w:val="sr-Latn-ME"/>
        </w:rPr>
      </w:pPr>
      <w:r w:rsidRPr="000B1120">
        <w:rPr>
          <w:sz w:val="22"/>
          <w:szCs w:val="22"/>
          <w:lang w:val="sr-Latn-ME"/>
        </w:rPr>
        <w:t xml:space="preserve">U 19-to </w:t>
      </w:r>
      <w:r w:rsidR="00306E49" w:rsidRPr="000B1120">
        <w:rPr>
          <w:sz w:val="22"/>
          <w:szCs w:val="22"/>
          <w:lang w:val="sr-Latn-ME"/>
        </w:rPr>
        <w:t>nedjelj</w:t>
      </w:r>
      <w:r w:rsidRPr="000B1120">
        <w:rPr>
          <w:sz w:val="22"/>
          <w:szCs w:val="22"/>
          <w:lang w:val="sr-Latn-ME"/>
        </w:rPr>
        <w:t xml:space="preserve">nom kliničkom  ispitivanju, kod </w:t>
      </w:r>
      <w:r w:rsidR="00B97401" w:rsidRPr="000B1120">
        <w:rPr>
          <w:sz w:val="22"/>
          <w:szCs w:val="22"/>
          <w:lang w:val="sr-Latn-ME"/>
        </w:rPr>
        <w:t>djece</w:t>
      </w:r>
      <w:r w:rsidRPr="000B1120">
        <w:rPr>
          <w:sz w:val="22"/>
          <w:szCs w:val="22"/>
          <w:lang w:val="sr-Latn-ME"/>
        </w:rPr>
        <w:t xml:space="preserve"> i adolescenata l</w:t>
      </w:r>
      <w:r w:rsidR="00B97401" w:rsidRPr="000B1120">
        <w:rPr>
          <w:sz w:val="22"/>
          <w:szCs w:val="22"/>
          <w:lang w:val="sr-Latn-ME"/>
        </w:rPr>
        <w:t>ij</w:t>
      </w:r>
      <w:r w:rsidRPr="000B1120">
        <w:rPr>
          <w:sz w:val="22"/>
          <w:szCs w:val="22"/>
          <w:lang w:val="sr-Latn-ME"/>
        </w:rPr>
        <w:t>ečenih fluoksetinom prim</w:t>
      </w:r>
      <w:r w:rsidR="00B97401" w:rsidRPr="000B1120">
        <w:rPr>
          <w:sz w:val="22"/>
          <w:szCs w:val="22"/>
          <w:lang w:val="sr-Latn-ME"/>
        </w:rPr>
        <w:t>ij</w:t>
      </w:r>
      <w:r w:rsidRPr="000B1120">
        <w:rPr>
          <w:sz w:val="22"/>
          <w:szCs w:val="22"/>
          <w:lang w:val="sr-Latn-ME"/>
        </w:rPr>
        <w:t>ećen je usporen rast i dobijanje u t</w:t>
      </w:r>
      <w:r w:rsidR="00B97401" w:rsidRPr="000B1120">
        <w:rPr>
          <w:sz w:val="22"/>
          <w:szCs w:val="22"/>
          <w:lang w:val="sr-Latn-ME"/>
        </w:rPr>
        <w:t>j</w:t>
      </w:r>
      <w:r w:rsidRPr="000B1120">
        <w:rPr>
          <w:sz w:val="22"/>
          <w:szCs w:val="22"/>
          <w:lang w:val="sr-Latn-ME"/>
        </w:rPr>
        <w:t>elesnoj masi (</w:t>
      </w:r>
      <w:r w:rsidR="00E117D1" w:rsidRPr="000B1120">
        <w:rPr>
          <w:i/>
          <w:sz w:val="22"/>
          <w:szCs w:val="22"/>
          <w:lang w:val="sr-Latn-ME"/>
        </w:rPr>
        <w:t>pogledati dio</w:t>
      </w:r>
      <w:r w:rsidRPr="000B1120">
        <w:rPr>
          <w:i/>
          <w:sz w:val="22"/>
          <w:szCs w:val="22"/>
          <w:lang w:val="sr-Latn-ME"/>
        </w:rPr>
        <w:t xml:space="preserve"> 4.8</w:t>
      </w:r>
      <w:r w:rsidRPr="000B1120">
        <w:rPr>
          <w:sz w:val="22"/>
          <w:szCs w:val="22"/>
          <w:lang w:val="sr-Latn-ME"/>
        </w:rPr>
        <w:t>). Nije ustanovljeno da li postoji efekat na dostizanje normalne visine u odraslom dobu. Ne može se isključiti ni mogućnost odloženog puberteta (</w:t>
      </w:r>
      <w:r w:rsidR="00B97401" w:rsidRPr="000B1120">
        <w:rPr>
          <w:i/>
          <w:sz w:val="22"/>
          <w:szCs w:val="22"/>
          <w:lang w:val="sr-Latn-ME"/>
        </w:rPr>
        <w:t xml:space="preserve">pogledati djelove </w:t>
      </w:r>
      <w:r w:rsidRPr="000B1120">
        <w:rPr>
          <w:i/>
          <w:sz w:val="22"/>
          <w:szCs w:val="22"/>
          <w:lang w:val="sr-Latn-ME"/>
        </w:rPr>
        <w:t>5.3 i 4.8</w:t>
      </w:r>
      <w:r w:rsidRPr="000B1120">
        <w:rPr>
          <w:sz w:val="22"/>
          <w:szCs w:val="22"/>
          <w:lang w:val="sr-Latn-ME"/>
        </w:rPr>
        <w:t xml:space="preserve">). Trebalo bi, zbog toga, pratiti rast i razvoj u pubertetu (visina, </w:t>
      </w:r>
      <w:r w:rsidR="00E117D1" w:rsidRPr="000B1120">
        <w:rPr>
          <w:sz w:val="22"/>
          <w:szCs w:val="22"/>
          <w:lang w:val="sr-Latn-ME"/>
        </w:rPr>
        <w:t>tjelesna</w:t>
      </w:r>
      <w:r w:rsidRPr="000B1120">
        <w:rPr>
          <w:sz w:val="22"/>
          <w:szCs w:val="22"/>
          <w:lang w:val="sr-Latn-ME"/>
        </w:rPr>
        <w:t xml:space="preserve"> masa, razvoj po </w:t>
      </w:r>
      <w:r w:rsidRPr="000B1120">
        <w:rPr>
          <w:i/>
          <w:sz w:val="22"/>
          <w:szCs w:val="22"/>
          <w:lang w:val="sr-Latn-ME"/>
        </w:rPr>
        <w:t xml:space="preserve">TANNER </w:t>
      </w:r>
      <w:r w:rsidRPr="000B1120">
        <w:rPr>
          <w:sz w:val="22"/>
          <w:szCs w:val="22"/>
          <w:lang w:val="sr-Latn-ME"/>
        </w:rPr>
        <w:t>skali) za vr</w:t>
      </w:r>
      <w:r w:rsidR="00B97401" w:rsidRPr="000B1120">
        <w:rPr>
          <w:sz w:val="22"/>
          <w:szCs w:val="22"/>
          <w:lang w:val="sr-Latn-ME"/>
        </w:rPr>
        <w:t>ij</w:t>
      </w:r>
      <w:r w:rsidRPr="000B1120">
        <w:rPr>
          <w:sz w:val="22"/>
          <w:szCs w:val="22"/>
          <w:lang w:val="sr-Latn-ME"/>
        </w:rPr>
        <w:t>eme i posl</w:t>
      </w:r>
      <w:r w:rsidR="00B97401" w:rsidRPr="000B1120">
        <w:rPr>
          <w:sz w:val="22"/>
          <w:szCs w:val="22"/>
          <w:lang w:val="sr-Latn-ME"/>
        </w:rPr>
        <w:t>ij</w:t>
      </w:r>
      <w:r w:rsidRPr="000B1120">
        <w:rPr>
          <w:sz w:val="22"/>
          <w:szCs w:val="22"/>
          <w:lang w:val="sr-Latn-ME"/>
        </w:rPr>
        <w:t xml:space="preserve">e </w:t>
      </w:r>
      <w:r w:rsidR="00E117D1" w:rsidRPr="000B1120">
        <w:rPr>
          <w:sz w:val="22"/>
          <w:szCs w:val="22"/>
          <w:lang w:val="sr-Latn-ME"/>
        </w:rPr>
        <w:t>liječenja</w:t>
      </w:r>
      <w:r w:rsidRPr="000B1120">
        <w:rPr>
          <w:sz w:val="22"/>
          <w:szCs w:val="22"/>
          <w:lang w:val="sr-Latn-ME"/>
        </w:rPr>
        <w:t xml:space="preserve"> fluoksetinom. Ukoliko dođe do zastoja u bilo kojoj od navedenih kategorija potrebna je konsultacija sa pedijatrom. </w:t>
      </w:r>
    </w:p>
    <w:p w14:paraId="39CBE5B9" w14:textId="77777777" w:rsidR="00245EEA" w:rsidRPr="000B1120" w:rsidRDefault="00245EEA" w:rsidP="000B1120">
      <w:pPr>
        <w:pStyle w:val="NormalWeb"/>
        <w:widowControl w:val="0"/>
        <w:spacing w:before="0" w:beforeAutospacing="0" w:after="0" w:afterAutospacing="0"/>
        <w:jc w:val="both"/>
        <w:rPr>
          <w:sz w:val="22"/>
          <w:szCs w:val="22"/>
          <w:lang w:val="sr-Latn-ME"/>
        </w:rPr>
      </w:pPr>
    </w:p>
    <w:p w14:paraId="5E38C6AB" w14:textId="5AA866A4" w:rsidR="00A9019A" w:rsidRPr="000B1120" w:rsidRDefault="00A9019A" w:rsidP="000B1120">
      <w:pPr>
        <w:pStyle w:val="NormalWeb"/>
        <w:widowControl w:val="0"/>
        <w:spacing w:before="0" w:beforeAutospacing="0" w:after="0" w:afterAutospacing="0"/>
        <w:jc w:val="both"/>
        <w:rPr>
          <w:sz w:val="22"/>
          <w:szCs w:val="22"/>
          <w:lang w:val="sr-Latn-ME"/>
        </w:rPr>
      </w:pPr>
      <w:r w:rsidRPr="000B1120">
        <w:rPr>
          <w:sz w:val="22"/>
          <w:szCs w:val="22"/>
          <w:lang w:val="sr-Latn-ME"/>
        </w:rPr>
        <w:t xml:space="preserve">U toku kliničkih ispitivanja </w:t>
      </w:r>
      <w:r w:rsidR="008C0F8D" w:rsidRPr="000B1120">
        <w:rPr>
          <w:sz w:val="22"/>
          <w:szCs w:val="22"/>
          <w:lang w:val="sr-Latn-ME"/>
        </w:rPr>
        <w:t xml:space="preserve">kod </w:t>
      </w:r>
      <w:r w:rsidRPr="000B1120">
        <w:rPr>
          <w:sz w:val="22"/>
          <w:szCs w:val="22"/>
          <w:lang w:val="sr-Latn-ME"/>
        </w:rPr>
        <w:t xml:space="preserve"> </w:t>
      </w:r>
      <w:r w:rsidR="00B97401" w:rsidRPr="000B1120">
        <w:rPr>
          <w:sz w:val="22"/>
          <w:szCs w:val="22"/>
          <w:lang w:val="sr-Latn-ME"/>
        </w:rPr>
        <w:t>djece</w:t>
      </w:r>
      <w:r w:rsidRPr="000B1120">
        <w:rPr>
          <w:sz w:val="22"/>
          <w:szCs w:val="22"/>
          <w:lang w:val="sr-Latn-ME"/>
        </w:rPr>
        <w:t>, manija i hipomanija su često bile prijavljivane (</w:t>
      </w:r>
      <w:r w:rsidR="00E117D1" w:rsidRPr="000B1120">
        <w:rPr>
          <w:i/>
          <w:sz w:val="22"/>
          <w:szCs w:val="22"/>
          <w:lang w:val="sr-Latn-ME"/>
        </w:rPr>
        <w:t>pogledati dio</w:t>
      </w:r>
      <w:r w:rsidRPr="000B1120">
        <w:rPr>
          <w:i/>
          <w:sz w:val="22"/>
          <w:szCs w:val="22"/>
          <w:lang w:val="sr-Latn-ME"/>
        </w:rPr>
        <w:t xml:space="preserve"> 4.8</w:t>
      </w:r>
      <w:r w:rsidRPr="000B1120">
        <w:rPr>
          <w:sz w:val="22"/>
          <w:szCs w:val="22"/>
          <w:lang w:val="sr-Latn-ME"/>
        </w:rPr>
        <w:t xml:space="preserve">). </w:t>
      </w:r>
    </w:p>
    <w:p w14:paraId="432A6D81" w14:textId="66A9F7E8" w:rsidR="00A85464" w:rsidRPr="000B1120" w:rsidRDefault="00A9019A" w:rsidP="000B1120">
      <w:pPr>
        <w:pStyle w:val="NormalWeb"/>
        <w:widowControl w:val="0"/>
        <w:spacing w:before="0" w:beforeAutospacing="0" w:after="0" w:afterAutospacing="0"/>
        <w:jc w:val="both"/>
        <w:rPr>
          <w:sz w:val="22"/>
          <w:szCs w:val="22"/>
          <w:lang w:val="sr-Latn-ME"/>
        </w:rPr>
      </w:pPr>
      <w:r w:rsidRPr="000B1120">
        <w:rPr>
          <w:sz w:val="22"/>
          <w:szCs w:val="22"/>
          <w:lang w:val="sr-Latn-ME"/>
        </w:rPr>
        <w:t>Zbog mogućnosti nastanka ovih stanja preporučuje se redovno praćenje. Treba obustaviti prim</w:t>
      </w:r>
      <w:r w:rsidR="00B97401" w:rsidRPr="000B1120">
        <w:rPr>
          <w:sz w:val="22"/>
          <w:szCs w:val="22"/>
          <w:lang w:val="sr-Latn-ME"/>
        </w:rPr>
        <w:t>j</w:t>
      </w:r>
      <w:r w:rsidRPr="000B1120">
        <w:rPr>
          <w:sz w:val="22"/>
          <w:szCs w:val="22"/>
          <w:lang w:val="sr-Latn-ME"/>
        </w:rPr>
        <w:t xml:space="preserve">enu fluoksetina kod svakog pacijenta koji uđe u maničnu fazu. </w:t>
      </w:r>
    </w:p>
    <w:p w14:paraId="4DB7D078" w14:textId="77777777" w:rsidR="00245EEA" w:rsidRPr="000B1120" w:rsidRDefault="00245EEA" w:rsidP="000B1120">
      <w:pPr>
        <w:pStyle w:val="NormalWeb"/>
        <w:widowControl w:val="0"/>
        <w:spacing w:before="0" w:beforeAutospacing="0" w:after="0" w:afterAutospacing="0"/>
        <w:jc w:val="both"/>
        <w:rPr>
          <w:sz w:val="22"/>
          <w:szCs w:val="22"/>
          <w:lang w:val="sr-Latn-ME"/>
        </w:rPr>
      </w:pPr>
    </w:p>
    <w:p w14:paraId="1FC566EF" w14:textId="21987C90" w:rsidR="00A9019A" w:rsidRPr="000B1120" w:rsidRDefault="00A9019A" w:rsidP="000B1120">
      <w:pPr>
        <w:pStyle w:val="NormalWeb"/>
        <w:widowControl w:val="0"/>
        <w:spacing w:before="0" w:beforeAutospacing="0" w:after="0" w:afterAutospacing="0"/>
        <w:jc w:val="both"/>
        <w:rPr>
          <w:sz w:val="22"/>
          <w:szCs w:val="22"/>
          <w:lang w:val="sr-Latn-ME"/>
        </w:rPr>
      </w:pPr>
      <w:r w:rsidRPr="000B1120">
        <w:rPr>
          <w:sz w:val="22"/>
          <w:szCs w:val="22"/>
          <w:lang w:val="sr-Latn-ME"/>
        </w:rPr>
        <w:t xml:space="preserve">Važno je da </w:t>
      </w:r>
      <w:r w:rsidR="00E117D1" w:rsidRPr="000B1120">
        <w:rPr>
          <w:sz w:val="22"/>
          <w:szCs w:val="22"/>
          <w:lang w:val="sr-Latn-ME"/>
        </w:rPr>
        <w:t>ljekar</w:t>
      </w:r>
      <w:r w:rsidRPr="000B1120">
        <w:rPr>
          <w:sz w:val="22"/>
          <w:szCs w:val="22"/>
          <w:lang w:val="sr-Latn-ME"/>
        </w:rPr>
        <w:t xml:space="preserve"> koji propisuje </w:t>
      </w:r>
      <w:r w:rsidR="00A249BF" w:rsidRPr="000B1120">
        <w:rPr>
          <w:sz w:val="22"/>
          <w:szCs w:val="22"/>
          <w:lang w:val="sr-Latn-ME"/>
        </w:rPr>
        <w:t>lijek</w:t>
      </w:r>
      <w:r w:rsidRPr="000B1120">
        <w:rPr>
          <w:sz w:val="22"/>
          <w:szCs w:val="22"/>
          <w:lang w:val="sr-Latn-ME"/>
        </w:rPr>
        <w:t xml:space="preserve"> pažljivo prodiskutuje o odnosu koristi i rizika </w:t>
      </w:r>
      <w:r w:rsidR="00E117D1" w:rsidRPr="000B1120">
        <w:rPr>
          <w:sz w:val="22"/>
          <w:szCs w:val="22"/>
          <w:lang w:val="sr-Latn-ME"/>
        </w:rPr>
        <w:t>liječenja</w:t>
      </w:r>
      <w:r w:rsidRPr="000B1120">
        <w:rPr>
          <w:sz w:val="22"/>
          <w:szCs w:val="22"/>
          <w:lang w:val="sr-Latn-ME"/>
        </w:rPr>
        <w:t xml:space="preserve"> sa d</w:t>
      </w:r>
      <w:r w:rsidR="00B97401" w:rsidRPr="000B1120">
        <w:rPr>
          <w:sz w:val="22"/>
          <w:szCs w:val="22"/>
          <w:lang w:val="sr-Latn-ME"/>
        </w:rPr>
        <w:t>j</w:t>
      </w:r>
      <w:r w:rsidRPr="000B1120">
        <w:rPr>
          <w:sz w:val="22"/>
          <w:szCs w:val="22"/>
          <w:lang w:val="sr-Latn-ME"/>
        </w:rPr>
        <w:t>etetom/mladom osobom i/ili njegovim roditeljima.</w:t>
      </w:r>
    </w:p>
    <w:p w14:paraId="730AA268" w14:textId="77777777" w:rsidR="00A85464" w:rsidRPr="000B1120" w:rsidRDefault="00A85464" w:rsidP="000B1120">
      <w:pPr>
        <w:pStyle w:val="NormalWeb"/>
        <w:widowControl w:val="0"/>
        <w:spacing w:before="0" w:beforeAutospacing="0" w:after="0" w:afterAutospacing="0"/>
        <w:jc w:val="both"/>
        <w:rPr>
          <w:sz w:val="22"/>
          <w:szCs w:val="22"/>
          <w:lang w:val="sr-Latn-ME"/>
        </w:rPr>
      </w:pPr>
    </w:p>
    <w:p w14:paraId="7A0569D6" w14:textId="77777777" w:rsidR="00A85464" w:rsidRPr="000B1120" w:rsidRDefault="00A85464" w:rsidP="000B1120">
      <w:pPr>
        <w:widowControl w:val="0"/>
        <w:rPr>
          <w:i/>
          <w:iCs/>
          <w:szCs w:val="22"/>
          <w:lang w:val="sr-Latn-ME"/>
        </w:rPr>
      </w:pPr>
      <w:r w:rsidRPr="000B1120">
        <w:rPr>
          <w:i/>
          <w:iCs/>
          <w:szCs w:val="22"/>
          <w:lang w:val="sr-Latn-ME"/>
        </w:rPr>
        <w:t>Suicid/suicidne ideje ili kliničko pogoršanje</w:t>
      </w:r>
    </w:p>
    <w:p w14:paraId="3CBA32E6" w14:textId="16585DC8" w:rsidR="00A85464" w:rsidRPr="000B1120" w:rsidRDefault="00A85464" w:rsidP="000B1120">
      <w:pPr>
        <w:widowControl w:val="0"/>
        <w:rPr>
          <w:iCs/>
          <w:szCs w:val="22"/>
          <w:lang w:val="sr-Latn-ME"/>
        </w:rPr>
      </w:pPr>
      <w:r w:rsidRPr="000B1120">
        <w:rPr>
          <w:iCs/>
          <w:szCs w:val="22"/>
          <w:lang w:val="sr-Latn-ME"/>
        </w:rPr>
        <w:t xml:space="preserve">Depresija je udružena sa povećanim rizikom od suicidnih misli, samopovređivanja i suicida. Rizik je prisutan sve do značajne remisije bolesti. S obzirom da u toku prvih nekoliko </w:t>
      </w:r>
      <w:r w:rsidR="00306E49" w:rsidRPr="000B1120">
        <w:rPr>
          <w:iCs/>
          <w:szCs w:val="22"/>
          <w:lang w:val="sr-Latn-ME"/>
        </w:rPr>
        <w:t>nedjelj</w:t>
      </w:r>
      <w:r w:rsidRPr="000B1120">
        <w:rPr>
          <w:iCs/>
          <w:szCs w:val="22"/>
          <w:lang w:val="sr-Latn-ME"/>
        </w:rPr>
        <w:t xml:space="preserve">a terapije ili duže ne mora doći do poboljšanja, pacijenti moraju da budu pod strogim nadzorom sve do poboljšanja stanja. Opšte kliničko iskustvo je da rizik od suicida može da se poveća u ranom stadijumu oporavka. </w:t>
      </w:r>
    </w:p>
    <w:p w14:paraId="4E3F7AA5" w14:textId="77777777" w:rsidR="00A85464" w:rsidRPr="000B1120" w:rsidRDefault="00A85464" w:rsidP="000B1120">
      <w:pPr>
        <w:widowControl w:val="0"/>
        <w:rPr>
          <w:iCs/>
          <w:szCs w:val="22"/>
          <w:lang w:val="sr-Latn-ME"/>
        </w:rPr>
      </w:pPr>
    </w:p>
    <w:p w14:paraId="7450E4A7" w14:textId="26CBE094" w:rsidR="00A85464" w:rsidRPr="000B1120" w:rsidRDefault="00A85464" w:rsidP="000B1120">
      <w:pPr>
        <w:widowControl w:val="0"/>
        <w:rPr>
          <w:iCs/>
          <w:szCs w:val="22"/>
          <w:lang w:val="sr-Latn-ME"/>
        </w:rPr>
      </w:pPr>
      <w:r w:rsidRPr="000B1120">
        <w:rPr>
          <w:iCs/>
          <w:szCs w:val="22"/>
          <w:lang w:val="sr-Latn-ME"/>
        </w:rPr>
        <w:t>Druga psihijatrijska stanja u kojima se prim</w:t>
      </w:r>
      <w:r w:rsidR="00B97401" w:rsidRPr="000B1120">
        <w:rPr>
          <w:iCs/>
          <w:szCs w:val="22"/>
          <w:lang w:val="sr-Latn-ME"/>
        </w:rPr>
        <w:t>j</w:t>
      </w:r>
      <w:r w:rsidRPr="000B1120">
        <w:rPr>
          <w:iCs/>
          <w:szCs w:val="22"/>
          <w:lang w:val="sr-Latn-ME"/>
        </w:rPr>
        <w:t>enjuje fluoksetin mogu takođe biti udružena sa povećanim rizikom od nastanka događaja povezanih sa suicidom. Dodatno, ova stanja mogu biti u komorbiditetu sa velikom depresijom. M</w:t>
      </w:r>
      <w:r w:rsidR="00B97401" w:rsidRPr="000B1120">
        <w:rPr>
          <w:iCs/>
          <w:szCs w:val="22"/>
          <w:lang w:val="sr-Latn-ME"/>
        </w:rPr>
        <w:t>j</w:t>
      </w:r>
      <w:r w:rsidRPr="000B1120">
        <w:rPr>
          <w:iCs/>
          <w:szCs w:val="22"/>
          <w:lang w:val="sr-Latn-ME"/>
        </w:rPr>
        <w:t>ere opreza, koje se prim</w:t>
      </w:r>
      <w:r w:rsidR="00B97401" w:rsidRPr="000B1120">
        <w:rPr>
          <w:iCs/>
          <w:szCs w:val="22"/>
          <w:lang w:val="sr-Latn-ME"/>
        </w:rPr>
        <w:t>j</w:t>
      </w:r>
      <w:r w:rsidRPr="000B1120">
        <w:rPr>
          <w:iCs/>
          <w:szCs w:val="22"/>
          <w:lang w:val="sr-Latn-ME"/>
        </w:rPr>
        <w:t xml:space="preserve">enjuju u </w:t>
      </w:r>
      <w:r w:rsidR="00E117D1" w:rsidRPr="000B1120">
        <w:rPr>
          <w:iCs/>
          <w:szCs w:val="22"/>
          <w:lang w:val="sr-Latn-ME"/>
        </w:rPr>
        <w:t>liječenju</w:t>
      </w:r>
      <w:r w:rsidRPr="000B1120">
        <w:rPr>
          <w:iCs/>
          <w:szCs w:val="22"/>
          <w:lang w:val="sr-Latn-ME"/>
        </w:rPr>
        <w:t xml:space="preserve"> pacijenata sa velikom depresijom, treba prim</w:t>
      </w:r>
      <w:r w:rsidR="00B97401" w:rsidRPr="000B1120">
        <w:rPr>
          <w:iCs/>
          <w:szCs w:val="22"/>
          <w:lang w:val="sr-Latn-ME"/>
        </w:rPr>
        <w:t>ij</w:t>
      </w:r>
      <w:r w:rsidRPr="000B1120">
        <w:rPr>
          <w:iCs/>
          <w:szCs w:val="22"/>
          <w:lang w:val="sr-Latn-ME"/>
        </w:rPr>
        <w:t xml:space="preserve">eniti i u toku </w:t>
      </w:r>
      <w:r w:rsidR="00E117D1" w:rsidRPr="000B1120">
        <w:rPr>
          <w:iCs/>
          <w:szCs w:val="22"/>
          <w:lang w:val="sr-Latn-ME"/>
        </w:rPr>
        <w:t>liječenja</w:t>
      </w:r>
      <w:r w:rsidRPr="000B1120">
        <w:rPr>
          <w:iCs/>
          <w:szCs w:val="22"/>
          <w:lang w:val="sr-Latn-ME"/>
        </w:rPr>
        <w:t xml:space="preserve"> pacijenata sa drugim psihijatrijskim poremećajima.</w:t>
      </w:r>
    </w:p>
    <w:p w14:paraId="5E60DD44" w14:textId="77777777" w:rsidR="00A85464" w:rsidRPr="000B1120" w:rsidRDefault="00A85464" w:rsidP="000B1120">
      <w:pPr>
        <w:widowControl w:val="0"/>
        <w:rPr>
          <w:iCs/>
          <w:szCs w:val="22"/>
          <w:lang w:val="sr-Latn-ME"/>
        </w:rPr>
      </w:pPr>
    </w:p>
    <w:p w14:paraId="45156A9F" w14:textId="77E4EB6C" w:rsidR="00A85464" w:rsidRPr="000B1120" w:rsidRDefault="00A85464" w:rsidP="000B1120">
      <w:pPr>
        <w:widowControl w:val="0"/>
        <w:rPr>
          <w:iCs/>
          <w:szCs w:val="22"/>
          <w:lang w:val="sr-Latn-ME"/>
        </w:rPr>
      </w:pPr>
      <w:r w:rsidRPr="000B1120">
        <w:rPr>
          <w:iCs/>
          <w:szCs w:val="22"/>
          <w:lang w:val="sr-Latn-ME"/>
        </w:rPr>
        <w:t xml:space="preserve">Poznato je da su pacijenti koji u anamnezi imaju događaje vezane za suicid i pacijenti koji pokazuju </w:t>
      </w:r>
      <w:r w:rsidRPr="000B1120">
        <w:rPr>
          <w:iCs/>
          <w:szCs w:val="22"/>
          <w:lang w:val="sr-Latn-ME"/>
        </w:rPr>
        <w:lastRenderedPageBreak/>
        <w:t>značajan stepen suicidne ideacije pr</w:t>
      </w:r>
      <w:r w:rsidR="00B97401" w:rsidRPr="000B1120">
        <w:rPr>
          <w:iCs/>
          <w:szCs w:val="22"/>
          <w:lang w:val="sr-Latn-ME"/>
        </w:rPr>
        <w:t>ij</w:t>
      </w:r>
      <w:r w:rsidRPr="000B1120">
        <w:rPr>
          <w:iCs/>
          <w:szCs w:val="22"/>
          <w:lang w:val="sr-Latn-ME"/>
        </w:rPr>
        <w:t>e početka terapije, u većem riziku od suicidnih ideja i pokušaja i treba da su pod strogim nadzorom za vr</w:t>
      </w:r>
      <w:r w:rsidR="00B97401" w:rsidRPr="000B1120">
        <w:rPr>
          <w:iCs/>
          <w:szCs w:val="22"/>
          <w:lang w:val="sr-Latn-ME"/>
        </w:rPr>
        <w:t>ij</w:t>
      </w:r>
      <w:r w:rsidRPr="000B1120">
        <w:rPr>
          <w:iCs/>
          <w:szCs w:val="22"/>
          <w:lang w:val="sr-Latn-ME"/>
        </w:rPr>
        <w:t>eme terapije. Meta-analiza placebo</w:t>
      </w:r>
      <w:r w:rsidR="00611690" w:rsidRPr="000B1120">
        <w:rPr>
          <w:iCs/>
          <w:szCs w:val="22"/>
          <w:lang w:val="sr-Latn-ME"/>
        </w:rPr>
        <w:t>m</w:t>
      </w:r>
      <w:r w:rsidRPr="000B1120">
        <w:rPr>
          <w:iCs/>
          <w:szCs w:val="22"/>
          <w:lang w:val="sr-Latn-ME"/>
        </w:rPr>
        <w:t xml:space="preserve"> kontrolisanih kliničkih ispitivanja prim</w:t>
      </w:r>
      <w:r w:rsidR="00B97401" w:rsidRPr="000B1120">
        <w:rPr>
          <w:iCs/>
          <w:szCs w:val="22"/>
          <w:lang w:val="sr-Latn-ME"/>
        </w:rPr>
        <w:t>j</w:t>
      </w:r>
      <w:r w:rsidRPr="000B1120">
        <w:rPr>
          <w:iCs/>
          <w:szCs w:val="22"/>
          <w:lang w:val="sr-Latn-ME"/>
        </w:rPr>
        <w:t xml:space="preserve">ene antidepresiva kod odraslih pacijenata sa psihijatrijskim poremećajima, pokazala je povećan rizik od suicidnog ponašanja u grupi pacijenata mlađih od 25 godina koji su primali antidepresive, u odnosu na placebo. </w:t>
      </w:r>
    </w:p>
    <w:p w14:paraId="61A82555" w14:textId="77777777" w:rsidR="00A85464" w:rsidRPr="000B1120" w:rsidRDefault="00A85464" w:rsidP="000B1120">
      <w:pPr>
        <w:widowControl w:val="0"/>
        <w:rPr>
          <w:iCs/>
          <w:szCs w:val="22"/>
          <w:lang w:val="sr-Latn-ME"/>
        </w:rPr>
      </w:pPr>
    </w:p>
    <w:p w14:paraId="0AAD2A57" w14:textId="57127B5A" w:rsidR="00A85464" w:rsidRPr="000B1120" w:rsidRDefault="00A85464" w:rsidP="000B1120">
      <w:pPr>
        <w:widowControl w:val="0"/>
        <w:rPr>
          <w:rFonts w:eastAsia="TimesNewRoman"/>
          <w:szCs w:val="22"/>
          <w:lang w:val="sr-Latn-ME"/>
        </w:rPr>
      </w:pPr>
      <w:r w:rsidRPr="000B1120">
        <w:rPr>
          <w:rFonts w:eastAsia="TimesNewRoman"/>
          <w:szCs w:val="22"/>
          <w:lang w:val="sr-Latn-ME"/>
        </w:rPr>
        <w:t xml:space="preserve">Strog nadzor pacijenata, posebno onih sa povećanim rizikom, neophodan je u toku </w:t>
      </w:r>
      <w:r w:rsidR="00E117D1" w:rsidRPr="000B1120">
        <w:rPr>
          <w:rFonts w:eastAsia="TimesNewRoman"/>
          <w:szCs w:val="22"/>
          <w:lang w:val="sr-Latn-ME"/>
        </w:rPr>
        <w:t>liječenja</w:t>
      </w:r>
      <w:r w:rsidRPr="000B1120">
        <w:rPr>
          <w:rFonts w:eastAsia="TimesNewRoman"/>
          <w:szCs w:val="22"/>
          <w:lang w:val="sr-Latn-ME"/>
        </w:rPr>
        <w:t>, naročito na početku i</w:t>
      </w:r>
      <w:r w:rsidRPr="000B1120">
        <w:rPr>
          <w:iCs/>
          <w:szCs w:val="22"/>
          <w:lang w:val="sr-Latn-ME"/>
        </w:rPr>
        <w:t xml:space="preserve"> </w:t>
      </w:r>
      <w:r w:rsidRPr="000B1120">
        <w:rPr>
          <w:rFonts w:eastAsia="TimesNewRoman"/>
          <w:szCs w:val="22"/>
          <w:lang w:val="sr-Latn-ME"/>
        </w:rPr>
        <w:t>posl</w:t>
      </w:r>
      <w:r w:rsidR="00B97401" w:rsidRPr="000B1120">
        <w:rPr>
          <w:rFonts w:eastAsia="TimesNewRoman"/>
          <w:szCs w:val="22"/>
          <w:lang w:val="sr-Latn-ME"/>
        </w:rPr>
        <w:t>ij</w:t>
      </w:r>
      <w:r w:rsidRPr="000B1120">
        <w:rPr>
          <w:rFonts w:eastAsia="TimesNewRoman"/>
          <w:szCs w:val="22"/>
          <w:lang w:val="sr-Latn-ME"/>
        </w:rPr>
        <w:t>e prom</w:t>
      </w:r>
      <w:r w:rsidR="00B97401" w:rsidRPr="000B1120">
        <w:rPr>
          <w:rFonts w:eastAsia="TimesNewRoman"/>
          <w:szCs w:val="22"/>
          <w:lang w:val="sr-Latn-ME"/>
        </w:rPr>
        <w:t>j</w:t>
      </w:r>
      <w:r w:rsidRPr="000B1120">
        <w:rPr>
          <w:rFonts w:eastAsia="TimesNewRoman"/>
          <w:szCs w:val="22"/>
          <w:lang w:val="sr-Latn-ME"/>
        </w:rPr>
        <w:t xml:space="preserve">ene doze </w:t>
      </w:r>
      <w:r w:rsidR="00A249BF" w:rsidRPr="000B1120">
        <w:rPr>
          <w:rFonts w:eastAsia="TimesNewRoman"/>
          <w:szCs w:val="22"/>
          <w:lang w:val="sr-Latn-ME"/>
        </w:rPr>
        <w:t>lijek</w:t>
      </w:r>
      <w:r w:rsidRPr="000B1120">
        <w:rPr>
          <w:rFonts w:eastAsia="TimesNewRoman"/>
          <w:szCs w:val="22"/>
          <w:lang w:val="sr-Latn-ME"/>
        </w:rPr>
        <w:t>a. Pacijente (i njihove stara</w:t>
      </w:r>
      <w:r w:rsidR="00611690" w:rsidRPr="000B1120">
        <w:rPr>
          <w:rFonts w:eastAsia="TimesNewRoman"/>
          <w:szCs w:val="22"/>
          <w:lang w:val="sr-Latn-ME"/>
        </w:rPr>
        <w:t>telje</w:t>
      </w:r>
      <w:r w:rsidRPr="000B1120">
        <w:rPr>
          <w:rFonts w:eastAsia="TimesNewRoman"/>
          <w:szCs w:val="22"/>
          <w:lang w:val="sr-Latn-ME"/>
        </w:rPr>
        <w:t xml:space="preserve">) treba upozoriti da obrate pažnju na svako kliničko pogoršanje bolesti, pojavu suicidnog ponašanja ili misli i na neuobičajeno ponašanje. Ukoliko se pojave ovi simptomi, treba da potraže </w:t>
      </w:r>
      <w:r w:rsidR="00E117D1" w:rsidRPr="000B1120">
        <w:rPr>
          <w:rFonts w:eastAsia="TimesNewRoman"/>
          <w:szCs w:val="22"/>
          <w:lang w:val="sr-Latn-ME"/>
        </w:rPr>
        <w:t>ljekar</w:t>
      </w:r>
      <w:r w:rsidRPr="000B1120">
        <w:rPr>
          <w:rFonts w:eastAsia="TimesNewRoman"/>
          <w:szCs w:val="22"/>
          <w:lang w:val="sr-Latn-ME"/>
        </w:rPr>
        <w:t>sku pomoć.</w:t>
      </w:r>
    </w:p>
    <w:p w14:paraId="303DF3C5" w14:textId="77777777" w:rsidR="00FE140F" w:rsidRPr="000B1120" w:rsidRDefault="00FE140F" w:rsidP="000B1120">
      <w:pPr>
        <w:widowControl w:val="0"/>
        <w:rPr>
          <w:rFonts w:eastAsia="TimesNewRoman"/>
          <w:szCs w:val="22"/>
          <w:lang w:val="sr-Latn-ME"/>
        </w:rPr>
      </w:pPr>
    </w:p>
    <w:p w14:paraId="53BD8DD4" w14:textId="77777777" w:rsidR="00FE140F" w:rsidRPr="000B1120" w:rsidRDefault="00FE140F" w:rsidP="000B1120">
      <w:pPr>
        <w:widowControl w:val="0"/>
        <w:rPr>
          <w:i/>
          <w:szCs w:val="22"/>
          <w:lang w:val="sr-Latn-ME"/>
        </w:rPr>
      </w:pPr>
      <w:r w:rsidRPr="000B1120">
        <w:rPr>
          <w:i/>
          <w:szCs w:val="22"/>
          <w:lang w:val="sr-Latn-ME"/>
        </w:rPr>
        <w:t>Kardiovaskularni efekti</w:t>
      </w:r>
    </w:p>
    <w:p w14:paraId="29F6DFE0" w14:textId="46BDF221" w:rsidR="00FE140F" w:rsidRPr="000B1120" w:rsidRDefault="00FE140F" w:rsidP="000B1120">
      <w:pPr>
        <w:widowControl w:val="0"/>
        <w:rPr>
          <w:szCs w:val="22"/>
          <w:lang w:val="sr-Latn-ME"/>
        </w:rPr>
      </w:pPr>
      <w:r w:rsidRPr="000B1120">
        <w:rPr>
          <w:szCs w:val="22"/>
          <w:lang w:val="sr-Latn-ME"/>
        </w:rPr>
        <w:t xml:space="preserve">U toku postmarketinškog praćenja </w:t>
      </w:r>
      <w:r w:rsidR="00A249BF" w:rsidRPr="000B1120">
        <w:rPr>
          <w:szCs w:val="22"/>
          <w:lang w:val="sr-Latn-ME"/>
        </w:rPr>
        <w:t>lijek</w:t>
      </w:r>
      <w:r w:rsidRPr="000B1120">
        <w:rPr>
          <w:szCs w:val="22"/>
          <w:lang w:val="sr-Latn-ME"/>
        </w:rPr>
        <w:t xml:space="preserve">a prijavljeni su slučajevi produženja QT intervala i ventrikularne aritmije uključujući </w:t>
      </w:r>
      <w:r w:rsidRPr="000B1120">
        <w:rPr>
          <w:i/>
          <w:szCs w:val="22"/>
          <w:lang w:val="sr-Latn-ME"/>
        </w:rPr>
        <w:t>torsade de pointes</w:t>
      </w:r>
      <w:r w:rsidRPr="000B1120">
        <w:rPr>
          <w:szCs w:val="22"/>
          <w:lang w:val="sr-Latn-ME"/>
        </w:rPr>
        <w:t xml:space="preserve"> (</w:t>
      </w:r>
      <w:r w:rsidR="00B97401" w:rsidRPr="000B1120">
        <w:rPr>
          <w:szCs w:val="22"/>
          <w:lang w:val="sr-Latn-ME"/>
        </w:rPr>
        <w:t xml:space="preserve">pogledati djelove </w:t>
      </w:r>
      <w:r w:rsidRPr="000B1120">
        <w:rPr>
          <w:szCs w:val="22"/>
          <w:lang w:val="sr-Latn-ME"/>
        </w:rPr>
        <w:t xml:space="preserve">4.5, 4.8. i 4.9). </w:t>
      </w:r>
    </w:p>
    <w:p w14:paraId="7EF75064" w14:textId="77777777" w:rsidR="00FE140F" w:rsidRPr="000B1120" w:rsidRDefault="00FE140F" w:rsidP="000B1120">
      <w:pPr>
        <w:widowControl w:val="0"/>
        <w:rPr>
          <w:szCs w:val="22"/>
          <w:lang w:val="sr-Latn-ME"/>
        </w:rPr>
      </w:pPr>
    </w:p>
    <w:p w14:paraId="70D3F91F" w14:textId="3725F270" w:rsidR="00FE140F" w:rsidRPr="000B1120" w:rsidRDefault="00FE140F" w:rsidP="000B1120">
      <w:pPr>
        <w:widowControl w:val="0"/>
        <w:tabs>
          <w:tab w:val="clear" w:pos="284"/>
        </w:tabs>
        <w:autoSpaceDE w:val="0"/>
        <w:autoSpaceDN w:val="0"/>
        <w:adjustRightInd w:val="0"/>
        <w:rPr>
          <w:szCs w:val="22"/>
          <w:lang w:val="sr-Latn-ME"/>
        </w:rPr>
      </w:pPr>
      <w:r w:rsidRPr="000B1120">
        <w:rPr>
          <w:szCs w:val="22"/>
          <w:lang w:val="sr-Latn-ME"/>
        </w:rPr>
        <w:t>Fluoksetin treba oprezno koristiti k</w:t>
      </w:r>
      <w:r w:rsidR="00350F6D" w:rsidRPr="000B1120">
        <w:rPr>
          <w:szCs w:val="22"/>
          <w:lang w:val="sr-Latn-ME"/>
        </w:rPr>
        <w:t>od pacijenata sa kongenitalnim</w:t>
      </w:r>
      <w:r w:rsidRPr="000B1120">
        <w:rPr>
          <w:i/>
          <w:szCs w:val="22"/>
          <w:lang w:val="sr-Latn-ME"/>
        </w:rPr>
        <w:t xml:space="preserve"> </w:t>
      </w:r>
      <w:r w:rsidRPr="000B1120">
        <w:rPr>
          <w:szCs w:val="22"/>
          <w:lang w:val="sr-Latn-ME"/>
        </w:rPr>
        <w:t>sindromom</w:t>
      </w:r>
      <w:r w:rsidR="00350F6D" w:rsidRPr="000B1120">
        <w:rPr>
          <w:szCs w:val="22"/>
          <w:lang w:val="sr-Latn-ME"/>
        </w:rPr>
        <w:t xml:space="preserve"> produženog QT intervala</w:t>
      </w:r>
      <w:r w:rsidRPr="000B1120">
        <w:rPr>
          <w:szCs w:val="22"/>
          <w:lang w:val="sr-Latn-ME"/>
        </w:rPr>
        <w:t>, kod pacijenata sa porodičnom istorijom produženog QT intevala, zatim kod pacijenata sa drugim kliničkim stanjima koja mogu predisponirati nastanak aritmija (npr. hipokalijemija, hipomagnezijemija, bradikardija, akutni infarkt miokarda ili dekompenzovana srčana insuficijencija), kod povećane izloženosti fluoksetinu (npr. insuficijencija jetre), kao i kod istovremene prim</w:t>
      </w:r>
      <w:r w:rsidR="00B97401" w:rsidRPr="000B1120">
        <w:rPr>
          <w:szCs w:val="22"/>
          <w:lang w:val="sr-Latn-ME"/>
        </w:rPr>
        <w:t>j</w:t>
      </w:r>
      <w:r w:rsidRPr="000B1120">
        <w:rPr>
          <w:szCs w:val="22"/>
          <w:lang w:val="sr-Latn-ME"/>
        </w:rPr>
        <w:t xml:space="preserve">ene sa drugim </w:t>
      </w:r>
      <w:r w:rsidR="00A249BF" w:rsidRPr="000B1120">
        <w:rPr>
          <w:szCs w:val="22"/>
          <w:lang w:val="sr-Latn-ME"/>
        </w:rPr>
        <w:t>l</w:t>
      </w:r>
      <w:r w:rsidR="00B97401" w:rsidRPr="000B1120">
        <w:rPr>
          <w:szCs w:val="22"/>
          <w:lang w:val="sr-Latn-ME"/>
        </w:rPr>
        <w:t>j</w:t>
      </w:r>
      <w:r w:rsidR="00A249BF" w:rsidRPr="000B1120">
        <w:rPr>
          <w:szCs w:val="22"/>
          <w:lang w:val="sr-Latn-ME"/>
        </w:rPr>
        <w:t>ek</w:t>
      </w:r>
      <w:r w:rsidRPr="000B1120">
        <w:rPr>
          <w:szCs w:val="22"/>
          <w:lang w:val="sr-Latn-ME"/>
        </w:rPr>
        <w:t xml:space="preserve">ovima </w:t>
      </w:r>
      <w:r w:rsidR="00B168CA" w:rsidRPr="000B1120">
        <w:rPr>
          <w:szCs w:val="22"/>
          <w:lang w:val="sr-Latn-ME"/>
        </w:rPr>
        <w:t xml:space="preserve">za koje je poznato da </w:t>
      </w:r>
      <w:r w:rsidRPr="000B1120">
        <w:rPr>
          <w:szCs w:val="22"/>
          <w:lang w:val="sr-Latn-ME"/>
        </w:rPr>
        <w:t xml:space="preserve">mogu dovesti do </w:t>
      </w:r>
      <w:r w:rsidR="00B168CA" w:rsidRPr="000B1120">
        <w:rPr>
          <w:szCs w:val="22"/>
          <w:lang w:val="sr-Latn-ME"/>
        </w:rPr>
        <w:t xml:space="preserve">produženja QT intervala i/ili </w:t>
      </w:r>
      <w:r w:rsidRPr="000B1120">
        <w:rPr>
          <w:i/>
          <w:szCs w:val="22"/>
          <w:lang w:val="sr-Latn-ME"/>
        </w:rPr>
        <w:t>torsade de pointes</w:t>
      </w:r>
      <w:r w:rsidR="00B168CA" w:rsidRPr="000B1120">
        <w:rPr>
          <w:i/>
          <w:szCs w:val="22"/>
          <w:lang w:val="sr-Latn-ME"/>
        </w:rPr>
        <w:t xml:space="preserve"> </w:t>
      </w:r>
      <w:r w:rsidR="00B168CA" w:rsidRPr="000B1120">
        <w:rPr>
          <w:szCs w:val="22"/>
          <w:lang w:val="sr-Latn-ME"/>
        </w:rPr>
        <w:t>(</w:t>
      </w:r>
      <w:r w:rsidR="00E117D1" w:rsidRPr="000B1120">
        <w:rPr>
          <w:szCs w:val="22"/>
          <w:lang w:val="sr-Latn-ME"/>
        </w:rPr>
        <w:t>pogledati dio</w:t>
      </w:r>
      <w:r w:rsidR="00B168CA" w:rsidRPr="000B1120">
        <w:rPr>
          <w:szCs w:val="22"/>
          <w:lang w:val="sr-Latn-ME"/>
        </w:rPr>
        <w:t xml:space="preserve"> 4.5).</w:t>
      </w:r>
    </w:p>
    <w:p w14:paraId="0F091094" w14:textId="77777777" w:rsidR="00FE140F" w:rsidRPr="000B1120" w:rsidRDefault="00FE140F" w:rsidP="000B1120">
      <w:pPr>
        <w:widowControl w:val="0"/>
        <w:rPr>
          <w:szCs w:val="22"/>
          <w:lang w:val="sr-Latn-ME"/>
        </w:rPr>
      </w:pPr>
    </w:p>
    <w:p w14:paraId="5D09C70C" w14:textId="79A02617" w:rsidR="00FE140F" w:rsidRPr="000B1120" w:rsidRDefault="00FE140F" w:rsidP="000B1120">
      <w:pPr>
        <w:widowControl w:val="0"/>
        <w:tabs>
          <w:tab w:val="clear" w:pos="284"/>
        </w:tabs>
        <w:autoSpaceDE w:val="0"/>
        <w:autoSpaceDN w:val="0"/>
        <w:adjustRightInd w:val="0"/>
        <w:rPr>
          <w:szCs w:val="22"/>
          <w:lang w:val="sr-Latn-ME"/>
        </w:rPr>
      </w:pPr>
      <w:r w:rsidRPr="000B1120">
        <w:rPr>
          <w:szCs w:val="22"/>
          <w:lang w:val="sr-Latn-ME"/>
        </w:rPr>
        <w:t>Ako se l</w:t>
      </w:r>
      <w:r w:rsidR="00B97401" w:rsidRPr="000B1120">
        <w:rPr>
          <w:szCs w:val="22"/>
          <w:lang w:val="sr-Latn-ME"/>
        </w:rPr>
        <w:t>ij</w:t>
      </w:r>
      <w:r w:rsidRPr="000B1120">
        <w:rPr>
          <w:szCs w:val="22"/>
          <w:lang w:val="sr-Latn-ME"/>
        </w:rPr>
        <w:t>eče pacijenti sa stabilnom srčanom bolešću, EKG pregled treba uzeti u obzir pr</w:t>
      </w:r>
      <w:r w:rsidR="00B97401" w:rsidRPr="000B1120">
        <w:rPr>
          <w:szCs w:val="22"/>
          <w:lang w:val="sr-Latn-ME"/>
        </w:rPr>
        <w:t>ij</w:t>
      </w:r>
      <w:r w:rsidRPr="000B1120">
        <w:rPr>
          <w:szCs w:val="22"/>
          <w:lang w:val="sr-Latn-ME"/>
        </w:rPr>
        <w:t>e nego što se započne</w:t>
      </w:r>
      <w:r w:rsidR="00B97401" w:rsidRPr="000B1120">
        <w:rPr>
          <w:szCs w:val="22"/>
          <w:lang w:val="sr-Latn-ME"/>
        </w:rPr>
        <w:t xml:space="preserve"> </w:t>
      </w:r>
      <w:r w:rsidRPr="000B1120">
        <w:rPr>
          <w:szCs w:val="22"/>
          <w:lang w:val="sr-Latn-ME"/>
        </w:rPr>
        <w:t>terapija. Ako se pojave znaci srčanih aritmija tokom terapije fluoksetinom, terapiju treba obustaviti i uraditi</w:t>
      </w:r>
      <w:r w:rsidR="00B97401" w:rsidRPr="000B1120">
        <w:rPr>
          <w:szCs w:val="22"/>
          <w:lang w:val="sr-Latn-ME"/>
        </w:rPr>
        <w:t xml:space="preserve"> </w:t>
      </w:r>
      <w:r w:rsidRPr="000B1120">
        <w:rPr>
          <w:szCs w:val="22"/>
          <w:lang w:val="sr-Latn-ME"/>
        </w:rPr>
        <w:t>EKG pregled.</w:t>
      </w:r>
    </w:p>
    <w:p w14:paraId="5B260E58" w14:textId="77777777" w:rsidR="00FE140F" w:rsidRPr="000B1120" w:rsidRDefault="00FE140F" w:rsidP="000B1120">
      <w:pPr>
        <w:widowControl w:val="0"/>
        <w:rPr>
          <w:szCs w:val="22"/>
          <w:lang w:val="sr-Latn-ME"/>
        </w:rPr>
      </w:pPr>
    </w:p>
    <w:p w14:paraId="5E0130E4" w14:textId="72EDE10F" w:rsidR="00B168CA" w:rsidRPr="000B1120" w:rsidRDefault="00B168CA"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Ireverzibilni, nese</w:t>
      </w:r>
      <w:r w:rsidR="00A249BF" w:rsidRPr="000B1120">
        <w:rPr>
          <w:rFonts w:eastAsia="TimesNewRoman,Italic"/>
          <w:i/>
          <w:iCs/>
          <w:szCs w:val="22"/>
          <w:lang w:val="sr-Latn-ME"/>
        </w:rPr>
        <w:t>lek</w:t>
      </w:r>
      <w:r w:rsidRPr="000B1120">
        <w:rPr>
          <w:rFonts w:eastAsia="TimesNewRoman,Italic"/>
          <w:i/>
          <w:iCs/>
          <w:szCs w:val="22"/>
          <w:lang w:val="sr-Latn-ME"/>
        </w:rPr>
        <w:t>tivni inhibitori monoaminooksidaze (npr. iproniazid)</w:t>
      </w:r>
    </w:p>
    <w:p w14:paraId="6EBD7C62" w14:textId="6D42CBF8" w:rsidR="00B168CA" w:rsidRPr="000B1120" w:rsidRDefault="00B168CA"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Prijavljeni su slučajevi teških reakcija, ponekad čak i sa smrtnim ishodom, kod pacijenata koji su</w:t>
      </w:r>
      <w:r w:rsidR="00245EEA" w:rsidRPr="000B1120">
        <w:rPr>
          <w:rFonts w:eastAsia="TimesNewRoman,Italic"/>
          <w:szCs w:val="22"/>
          <w:lang w:val="sr-Latn-ME"/>
        </w:rPr>
        <w:t xml:space="preserve"> </w:t>
      </w:r>
      <w:r w:rsidRPr="000B1120">
        <w:rPr>
          <w:rFonts w:eastAsia="TimesNewRoman,Italic"/>
          <w:szCs w:val="22"/>
          <w:lang w:val="sr-Latn-ME"/>
        </w:rPr>
        <w:t>istovremeno uzimali SSRI i ireverzibilne, nese</w:t>
      </w:r>
      <w:r w:rsidR="00A249BF" w:rsidRPr="000B1120">
        <w:rPr>
          <w:rFonts w:eastAsia="TimesNewRoman,Italic"/>
          <w:szCs w:val="22"/>
          <w:lang w:val="sr-Latn-ME"/>
        </w:rPr>
        <w:t>lek</w:t>
      </w:r>
      <w:r w:rsidRPr="000B1120">
        <w:rPr>
          <w:rFonts w:eastAsia="TimesNewRoman,Italic"/>
          <w:szCs w:val="22"/>
          <w:lang w:val="sr-Latn-ME"/>
        </w:rPr>
        <w:t>tivne inhibitore MAO.</w:t>
      </w:r>
    </w:p>
    <w:p w14:paraId="7659A878" w14:textId="62AFE937" w:rsidR="00B168CA" w:rsidRPr="000B1120" w:rsidRDefault="00B168CA"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Ovi slučajevi su se manifestovali simptomima sličnim serotoninskom sindromu (koji može da liči ili da bude</w:t>
      </w:r>
      <w:r w:rsidR="00245EEA" w:rsidRPr="000B1120">
        <w:rPr>
          <w:rFonts w:eastAsia="TimesNewRoman,Italic"/>
          <w:szCs w:val="22"/>
          <w:lang w:val="sr-Latn-ME"/>
        </w:rPr>
        <w:t xml:space="preserve"> </w:t>
      </w:r>
      <w:r w:rsidRPr="000B1120">
        <w:rPr>
          <w:rFonts w:eastAsia="TimesNewRoman,Italic"/>
          <w:szCs w:val="22"/>
          <w:lang w:val="sr-Latn-ME"/>
        </w:rPr>
        <w:t>dijagnostikovan kao neuroleptički maligni sindrom). Ciproheptadin ili dantrolen mogu biti od koristi kod</w:t>
      </w:r>
      <w:r w:rsidR="00245EEA" w:rsidRPr="000B1120">
        <w:rPr>
          <w:rFonts w:eastAsia="TimesNewRoman,Italic"/>
          <w:szCs w:val="22"/>
          <w:lang w:val="sr-Latn-ME"/>
        </w:rPr>
        <w:t xml:space="preserve"> </w:t>
      </w:r>
      <w:r w:rsidRPr="000B1120">
        <w:rPr>
          <w:rFonts w:eastAsia="TimesNewRoman,Italic"/>
          <w:szCs w:val="22"/>
          <w:lang w:val="sr-Latn-ME"/>
        </w:rPr>
        <w:t>pacijenata sa ovakvim reakcijama. Simptomi interakcije sa inhibitorima MAO uključuju: hipertermiju,</w:t>
      </w:r>
      <w:r w:rsidR="00245EEA" w:rsidRPr="000B1120">
        <w:rPr>
          <w:rFonts w:eastAsia="TimesNewRoman,Italic"/>
          <w:szCs w:val="22"/>
          <w:lang w:val="sr-Latn-ME"/>
        </w:rPr>
        <w:t xml:space="preserve"> </w:t>
      </w:r>
      <w:r w:rsidRPr="000B1120">
        <w:rPr>
          <w:rFonts w:eastAsia="TimesNewRoman,Italic"/>
          <w:szCs w:val="22"/>
          <w:lang w:val="sr-Latn-ME"/>
        </w:rPr>
        <w:t>rigiditet, mioklonus, nestabilnost autonomnog nervnog sistema sa mogućim brzim prom</w:t>
      </w:r>
      <w:r w:rsidR="00922CF8" w:rsidRPr="000B1120">
        <w:rPr>
          <w:rFonts w:eastAsia="TimesNewRoman,Italic"/>
          <w:szCs w:val="22"/>
          <w:lang w:val="sr-Latn-ME"/>
        </w:rPr>
        <w:t>j</w:t>
      </w:r>
      <w:r w:rsidRPr="000B1120">
        <w:rPr>
          <w:rFonts w:eastAsia="TimesNewRoman,Italic"/>
          <w:szCs w:val="22"/>
          <w:lang w:val="sr-Latn-ME"/>
        </w:rPr>
        <w:t>enama vitalnih</w:t>
      </w:r>
      <w:r w:rsidR="00245EEA" w:rsidRPr="000B1120">
        <w:rPr>
          <w:rFonts w:eastAsia="TimesNewRoman,Italic"/>
          <w:szCs w:val="22"/>
          <w:lang w:val="sr-Latn-ME"/>
        </w:rPr>
        <w:t xml:space="preserve"> </w:t>
      </w:r>
      <w:r w:rsidRPr="000B1120">
        <w:rPr>
          <w:rFonts w:eastAsia="TimesNewRoman,Italic"/>
          <w:szCs w:val="22"/>
          <w:lang w:val="sr-Latn-ME"/>
        </w:rPr>
        <w:t>znakova, prom</w:t>
      </w:r>
      <w:r w:rsidR="00922CF8" w:rsidRPr="000B1120">
        <w:rPr>
          <w:rFonts w:eastAsia="TimesNewRoman,Italic"/>
          <w:szCs w:val="22"/>
          <w:lang w:val="sr-Latn-ME"/>
        </w:rPr>
        <w:t>j</w:t>
      </w:r>
      <w:r w:rsidRPr="000B1120">
        <w:rPr>
          <w:rFonts w:eastAsia="TimesNewRoman,Italic"/>
          <w:szCs w:val="22"/>
          <w:lang w:val="sr-Latn-ME"/>
        </w:rPr>
        <w:t>ene mentalnog statusa uključujući konfuziju, razdražljivost i ekstremnu agitaciju, koja može</w:t>
      </w:r>
      <w:r w:rsidR="00245EEA" w:rsidRPr="000B1120">
        <w:rPr>
          <w:rFonts w:eastAsia="TimesNewRoman,Italic"/>
          <w:szCs w:val="22"/>
          <w:lang w:val="sr-Latn-ME"/>
        </w:rPr>
        <w:t xml:space="preserve"> </w:t>
      </w:r>
      <w:r w:rsidRPr="000B1120">
        <w:rPr>
          <w:rFonts w:eastAsia="TimesNewRoman,Italic"/>
          <w:szCs w:val="22"/>
          <w:lang w:val="sr-Latn-ME"/>
        </w:rPr>
        <w:t xml:space="preserve">napredovati do delirijuma i kome. </w:t>
      </w:r>
    </w:p>
    <w:p w14:paraId="68A100F2" w14:textId="77777777" w:rsidR="00B168CA" w:rsidRPr="000B1120" w:rsidRDefault="00B168CA" w:rsidP="000B1120">
      <w:pPr>
        <w:widowControl w:val="0"/>
        <w:tabs>
          <w:tab w:val="clear" w:pos="284"/>
        </w:tabs>
        <w:autoSpaceDE w:val="0"/>
        <w:autoSpaceDN w:val="0"/>
        <w:adjustRightInd w:val="0"/>
        <w:rPr>
          <w:rFonts w:eastAsia="TimesNewRoman,Italic"/>
          <w:szCs w:val="22"/>
          <w:lang w:val="sr-Latn-ME"/>
        </w:rPr>
      </w:pPr>
    </w:p>
    <w:p w14:paraId="03AE3FC6" w14:textId="3FBB0EB7" w:rsidR="00A9019A" w:rsidRPr="000B1120" w:rsidRDefault="00245EEA"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Iz tog razloga</w:t>
      </w:r>
      <w:r w:rsidR="00B168CA" w:rsidRPr="000B1120">
        <w:rPr>
          <w:rFonts w:eastAsia="TimesNewRoman,Italic"/>
          <w:szCs w:val="22"/>
          <w:lang w:val="sr-Latn-ME"/>
        </w:rPr>
        <w:t xml:space="preserve"> je kontraindikovana istovremena prim</w:t>
      </w:r>
      <w:r w:rsidR="00922CF8" w:rsidRPr="000B1120">
        <w:rPr>
          <w:rFonts w:eastAsia="TimesNewRoman,Italic"/>
          <w:szCs w:val="22"/>
          <w:lang w:val="sr-Latn-ME"/>
        </w:rPr>
        <w:t>j</w:t>
      </w:r>
      <w:r w:rsidR="00B168CA" w:rsidRPr="000B1120">
        <w:rPr>
          <w:rFonts w:eastAsia="TimesNewRoman,Italic"/>
          <w:szCs w:val="22"/>
          <w:lang w:val="sr-Latn-ME"/>
        </w:rPr>
        <w:t>ena fluoksetina i ireverzibilnih, nese</w:t>
      </w:r>
      <w:r w:rsidR="00A249BF" w:rsidRPr="000B1120">
        <w:rPr>
          <w:rFonts w:eastAsia="TimesNewRoman,Italic"/>
          <w:szCs w:val="22"/>
          <w:lang w:val="sr-Latn-ME"/>
        </w:rPr>
        <w:t>lek</w:t>
      </w:r>
      <w:r w:rsidR="00B168CA" w:rsidRPr="000B1120">
        <w:rPr>
          <w:rFonts w:eastAsia="TimesNewRoman,Italic"/>
          <w:szCs w:val="22"/>
          <w:lang w:val="sr-Latn-ME"/>
        </w:rPr>
        <w:t>tivnih inhibitora MAO (</w:t>
      </w:r>
      <w:r w:rsidR="00E117D1" w:rsidRPr="000B1120">
        <w:rPr>
          <w:rFonts w:eastAsia="TimesNewRoman,Italic"/>
          <w:szCs w:val="22"/>
          <w:lang w:val="sr-Latn-ME"/>
        </w:rPr>
        <w:t>pogledati dio</w:t>
      </w:r>
      <w:r w:rsidR="00B168CA" w:rsidRPr="000B1120">
        <w:rPr>
          <w:rFonts w:eastAsia="TimesNewRoman,Italic"/>
          <w:szCs w:val="22"/>
          <w:lang w:val="sr-Latn-ME"/>
        </w:rPr>
        <w:t xml:space="preserve"> 4.3.). S obzirom da dejstvo inhibitora MAO može trajati i do </w:t>
      </w:r>
      <w:r w:rsidR="00E117D1" w:rsidRPr="000B1120">
        <w:rPr>
          <w:rFonts w:eastAsia="TimesNewRoman,Italic"/>
          <w:szCs w:val="22"/>
          <w:lang w:val="sr-Latn-ME"/>
        </w:rPr>
        <w:t>dvije</w:t>
      </w:r>
      <w:r w:rsidR="00922CF8" w:rsidRPr="000B1120">
        <w:rPr>
          <w:rFonts w:eastAsia="TimesNewRoman,Italic"/>
          <w:szCs w:val="22"/>
          <w:lang w:val="sr-Latn-ME"/>
        </w:rPr>
        <w:t xml:space="preserve"> </w:t>
      </w:r>
      <w:r w:rsidR="00306E49" w:rsidRPr="000B1120">
        <w:rPr>
          <w:rFonts w:eastAsia="TimesNewRoman,Italic"/>
          <w:szCs w:val="22"/>
          <w:lang w:val="sr-Latn-ME"/>
        </w:rPr>
        <w:t>nedjelj</w:t>
      </w:r>
      <w:r w:rsidR="00B168CA" w:rsidRPr="000B1120">
        <w:rPr>
          <w:rFonts w:eastAsia="TimesNewRoman,Italic"/>
          <w:szCs w:val="22"/>
          <w:lang w:val="sr-Latn-ME"/>
        </w:rPr>
        <w:t>e nakon prekida prim</w:t>
      </w:r>
      <w:r w:rsidR="00922CF8" w:rsidRPr="000B1120">
        <w:rPr>
          <w:rFonts w:eastAsia="TimesNewRoman,Italic"/>
          <w:szCs w:val="22"/>
          <w:lang w:val="sr-Latn-ME"/>
        </w:rPr>
        <w:t>j</w:t>
      </w:r>
      <w:r w:rsidR="00B168CA" w:rsidRPr="000B1120">
        <w:rPr>
          <w:rFonts w:eastAsia="TimesNewRoman,Italic"/>
          <w:szCs w:val="22"/>
          <w:lang w:val="sr-Latn-ME"/>
        </w:rPr>
        <w:t xml:space="preserve">ene, </w:t>
      </w:r>
      <w:r w:rsidR="00E117D1" w:rsidRPr="000B1120">
        <w:rPr>
          <w:rFonts w:eastAsia="TimesNewRoman,Italic"/>
          <w:szCs w:val="22"/>
          <w:lang w:val="sr-Latn-ME"/>
        </w:rPr>
        <w:t>liječenje</w:t>
      </w:r>
      <w:r w:rsidR="00B168CA" w:rsidRPr="000B1120">
        <w:rPr>
          <w:rFonts w:eastAsia="TimesNewRoman,Italic"/>
          <w:szCs w:val="22"/>
          <w:lang w:val="sr-Latn-ME"/>
        </w:rPr>
        <w:t xml:space="preserve"> fluoksetinom se sm</w:t>
      </w:r>
      <w:r w:rsidR="00611690" w:rsidRPr="000B1120">
        <w:rPr>
          <w:rFonts w:eastAsia="TimesNewRoman,Italic"/>
          <w:szCs w:val="22"/>
          <w:lang w:val="sr-Latn-ME"/>
        </w:rPr>
        <w:t>ij</w:t>
      </w:r>
      <w:r w:rsidR="00B168CA" w:rsidRPr="000B1120">
        <w:rPr>
          <w:rFonts w:eastAsia="TimesNewRoman,Italic"/>
          <w:szCs w:val="22"/>
          <w:lang w:val="sr-Latn-ME"/>
        </w:rPr>
        <w:t xml:space="preserve">e započeti tek </w:t>
      </w:r>
      <w:r w:rsidR="00E117D1" w:rsidRPr="000B1120">
        <w:rPr>
          <w:rFonts w:eastAsia="TimesNewRoman,Italic"/>
          <w:szCs w:val="22"/>
          <w:lang w:val="sr-Latn-ME"/>
        </w:rPr>
        <w:t>dvije</w:t>
      </w:r>
      <w:r w:rsidR="00922CF8" w:rsidRPr="000B1120">
        <w:rPr>
          <w:rFonts w:eastAsia="TimesNewRoman,Italic"/>
          <w:szCs w:val="22"/>
          <w:lang w:val="sr-Latn-ME"/>
        </w:rPr>
        <w:t xml:space="preserve"> </w:t>
      </w:r>
      <w:r w:rsidR="00306E49" w:rsidRPr="000B1120">
        <w:rPr>
          <w:rFonts w:eastAsia="TimesNewRoman,Italic"/>
          <w:szCs w:val="22"/>
          <w:lang w:val="sr-Latn-ME"/>
        </w:rPr>
        <w:t>nedjelj</w:t>
      </w:r>
      <w:r w:rsidR="00B168CA" w:rsidRPr="000B1120">
        <w:rPr>
          <w:rFonts w:eastAsia="TimesNewRoman,Italic"/>
          <w:szCs w:val="22"/>
          <w:lang w:val="sr-Latn-ME"/>
        </w:rPr>
        <w:t>e nakon prekida prim</w:t>
      </w:r>
      <w:r w:rsidR="00922CF8" w:rsidRPr="000B1120">
        <w:rPr>
          <w:rFonts w:eastAsia="TimesNewRoman,Italic"/>
          <w:szCs w:val="22"/>
          <w:lang w:val="sr-Latn-ME"/>
        </w:rPr>
        <w:t>j</w:t>
      </w:r>
      <w:r w:rsidR="00B168CA" w:rsidRPr="000B1120">
        <w:rPr>
          <w:rFonts w:eastAsia="TimesNewRoman,Italic"/>
          <w:szCs w:val="22"/>
          <w:lang w:val="sr-Latn-ME"/>
        </w:rPr>
        <w:t>ene ireverzibilnog, ne</w:t>
      </w:r>
      <w:r w:rsidR="00611690" w:rsidRPr="000B1120">
        <w:rPr>
          <w:rFonts w:eastAsia="TimesNewRoman,Italic"/>
          <w:szCs w:val="22"/>
          <w:lang w:val="sr-Latn-ME"/>
        </w:rPr>
        <w:t>selek</w:t>
      </w:r>
      <w:r w:rsidR="00B168CA" w:rsidRPr="000B1120">
        <w:rPr>
          <w:rFonts w:eastAsia="TimesNewRoman,Italic"/>
          <w:szCs w:val="22"/>
          <w:lang w:val="sr-Latn-ME"/>
        </w:rPr>
        <w:t xml:space="preserve">tivnog inhibitora MAO. Slično tome, mora proći najmanje 5 </w:t>
      </w:r>
      <w:r w:rsidR="00306E49" w:rsidRPr="000B1120">
        <w:rPr>
          <w:rFonts w:eastAsia="TimesNewRoman,Italic"/>
          <w:szCs w:val="22"/>
          <w:lang w:val="sr-Latn-ME"/>
        </w:rPr>
        <w:t>nedjelj</w:t>
      </w:r>
      <w:r w:rsidR="00B168CA" w:rsidRPr="000B1120">
        <w:rPr>
          <w:rFonts w:eastAsia="TimesNewRoman,Italic"/>
          <w:szCs w:val="22"/>
          <w:lang w:val="sr-Latn-ME"/>
        </w:rPr>
        <w:t>a nakon završetka terapije fluoksetinom pr</w:t>
      </w:r>
      <w:r w:rsidR="00922CF8" w:rsidRPr="000B1120">
        <w:rPr>
          <w:rFonts w:eastAsia="TimesNewRoman,Italic"/>
          <w:szCs w:val="22"/>
          <w:lang w:val="sr-Latn-ME"/>
        </w:rPr>
        <w:t>ij</w:t>
      </w:r>
      <w:r w:rsidR="00B168CA" w:rsidRPr="000B1120">
        <w:rPr>
          <w:rFonts w:eastAsia="TimesNewRoman,Italic"/>
          <w:szCs w:val="22"/>
          <w:lang w:val="sr-Latn-ME"/>
        </w:rPr>
        <w:t xml:space="preserve">e nego što se može započeti terapija ireverzibilnim, </w:t>
      </w:r>
      <w:r w:rsidR="00922CF8" w:rsidRPr="000B1120">
        <w:rPr>
          <w:rFonts w:eastAsia="TimesNewRoman,Italic"/>
          <w:szCs w:val="22"/>
          <w:lang w:val="sr-Latn-ME"/>
        </w:rPr>
        <w:t>neselektivnim</w:t>
      </w:r>
      <w:r w:rsidR="00B168CA" w:rsidRPr="000B1120">
        <w:rPr>
          <w:rFonts w:eastAsia="TimesNewRoman,Italic"/>
          <w:szCs w:val="22"/>
          <w:lang w:val="sr-Latn-ME"/>
        </w:rPr>
        <w:t xml:space="preserve"> inhibitorima MAO.</w:t>
      </w:r>
    </w:p>
    <w:p w14:paraId="4ED14C12" w14:textId="77777777" w:rsidR="00DA5A84" w:rsidRPr="000B1120" w:rsidRDefault="00DA5A84" w:rsidP="000B1120">
      <w:pPr>
        <w:widowControl w:val="0"/>
        <w:tabs>
          <w:tab w:val="clear" w:pos="284"/>
        </w:tabs>
        <w:autoSpaceDE w:val="0"/>
        <w:autoSpaceDN w:val="0"/>
        <w:adjustRightInd w:val="0"/>
        <w:jc w:val="left"/>
        <w:rPr>
          <w:rFonts w:eastAsia="TimesNewRoman,Italic"/>
          <w:szCs w:val="22"/>
          <w:lang w:val="sr-Latn-ME"/>
        </w:rPr>
      </w:pPr>
    </w:p>
    <w:p w14:paraId="4E6030C5" w14:textId="77777777" w:rsidR="00DA5A84" w:rsidRPr="000B1120" w:rsidRDefault="00DA5A84" w:rsidP="000B1120">
      <w:pPr>
        <w:widowControl w:val="0"/>
        <w:rPr>
          <w:rFonts w:eastAsia="TimesNewRoman"/>
          <w:i/>
          <w:szCs w:val="22"/>
          <w:lang w:val="sr-Latn-ME"/>
        </w:rPr>
      </w:pPr>
      <w:r w:rsidRPr="000B1120">
        <w:rPr>
          <w:rFonts w:eastAsia="TimesNewRoman"/>
          <w:i/>
          <w:szCs w:val="22"/>
          <w:lang w:val="sr-Latn-ME"/>
        </w:rPr>
        <w:t>Serotoninski sindrom ili događaji slični neuroleptičkom malignom sindromu</w:t>
      </w:r>
    </w:p>
    <w:p w14:paraId="540D434F" w14:textId="22DE91A0" w:rsidR="00D749F9" w:rsidRPr="000B1120" w:rsidRDefault="00DA5A84" w:rsidP="000B1120">
      <w:pPr>
        <w:widowControl w:val="0"/>
        <w:rPr>
          <w:rFonts w:eastAsia="TimesNewRoman"/>
          <w:szCs w:val="22"/>
          <w:lang w:val="sr-Latn-ME"/>
        </w:rPr>
      </w:pPr>
      <w:r w:rsidRPr="000B1120">
        <w:rPr>
          <w:rFonts w:eastAsia="TimesNewRoman"/>
          <w:szCs w:val="22"/>
          <w:lang w:val="sr-Latn-ME"/>
        </w:rPr>
        <w:t>U r</w:t>
      </w:r>
      <w:r w:rsidR="00922CF8" w:rsidRPr="000B1120">
        <w:rPr>
          <w:rFonts w:eastAsia="TimesNewRoman"/>
          <w:szCs w:val="22"/>
          <w:lang w:val="sr-Latn-ME"/>
        </w:rPr>
        <w:t>ij</w:t>
      </w:r>
      <w:r w:rsidRPr="000B1120">
        <w:rPr>
          <w:rFonts w:eastAsia="TimesNewRoman"/>
          <w:szCs w:val="22"/>
          <w:lang w:val="sr-Latn-ME"/>
        </w:rPr>
        <w:t>etkim slučajevima, može doći do razvoja serotoninskog sindroma</w:t>
      </w:r>
      <w:r w:rsidR="003B7023" w:rsidRPr="000B1120">
        <w:rPr>
          <w:rFonts w:eastAsia="TimesNewRoman"/>
          <w:szCs w:val="22"/>
          <w:lang w:val="sr-Latn-ME"/>
        </w:rPr>
        <w:t>,</w:t>
      </w:r>
      <w:r w:rsidR="003B7023" w:rsidRPr="000B1120">
        <w:rPr>
          <w:szCs w:val="22"/>
          <w:lang w:val="sr-Latn-ME"/>
        </w:rPr>
        <w:t xml:space="preserve"> stanja koje može biti opasno po život,</w:t>
      </w:r>
      <w:r w:rsidRPr="000B1120">
        <w:rPr>
          <w:rFonts w:eastAsia="TimesNewRoman"/>
          <w:szCs w:val="22"/>
          <w:lang w:val="sr-Latn-ME"/>
        </w:rPr>
        <w:t xml:space="preserve"> ili događaja sličnih neuroleptičkom</w:t>
      </w:r>
      <w:r w:rsidR="00245EEA" w:rsidRPr="000B1120">
        <w:rPr>
          <w:rFonts w:eastAsia="TimesNewRoman"/>
          <w:szCs w:val="22"/>
          <w:lang w:val="sr-Latn-ME"/>
        </w:rPr>
        <w:t xml:space="preserve"> </w:t>
      </w:r>
      <w:r w:rsidRPr="000B1120">
        <w:rPr>
          <w:rFonts w:eastAsia="TimesNewRoman"/>
          <w:szCs w:val="22"/>
          <w:lang w:val="sr-Latn-ME"/>
        </w:rPr>
        <w:t>malignom sindromu u toku prim</w:t>
      </w:r>
      <w:r w:rsidR="00922CF8" w:rsidRPr="000B1120">
        <w:rPr>
          <w:rFonts w:eastAsia="TimesNewRoman"/>
          <w:szCs w:val="22"/>
          <w:lang w:val="sr-Latn-ME"/>
        </w:rPr>
        <w:t>j</w:t>
      </w:r>
      <w:r w:rsidRPr="000B1120">
        <w:rPr>
          <w:rFonts w:eastAsia="TimesNewRoman"/>
          <w:szCs w:val="22"/>
          <w:lang w:val="sr-Latn-ME"/>
        </w:rPr>
        <w:t>ene fluoksetina, posebno ako se prim</w:t>
      </w:r>
      <w:r w:rsidR="00922CF8" w:rsidRPr="000B1120">
        <w:rPr>
          <w:rFonts w:eastAsia="TimesNewRoman"/>
          <w:szCs w:val="22"/>
          <w:lang w:val="sr-Latn-ME"/>
        </w:rPr>
        <w:t>j</w:t>
      </w:r>
      <w:r w:rsidRPr="000B1120">
        <w:rPr>
          <w:rFonts w:eastAsia="TimesNewRoman"/>
          <w:szCs w:val="22"/>
          <w:lang w:val="sr-Latn-ME"/>
        </w:rPr>
        <w:t xml:space="preserve">enjuje istovremeno sa drugim serotoninergičkim (između ostalih i L-triptofan) i/ili neuroleptičkim </w:t>
      </w:r>
      <w:r w:rsidR="00A249BF" w:rsidRPr="000B1120">
        <w:rPr>
          <w:rFonts w:eastAsia="TimesNewRoman"/>
          <w:szCs w:val="22"/>
          <w:lang w:val="sr-Latn-ME"/>
        </w:rPr>
        <w:t>ljek</w:t>
      </w:r>
      <w:r w:rsidRPr="000B1120">
        <w:rPr>
          <w:rFonts w:eastAsia="TimesNewRoman"/>
          <w:szCs w:val="22"/>
          <w:lang w:val="sr-Latn-ME"/>
        </w:rPr>
        <w:t>ovima</w:t>
      </w:r>
      <w:r w:rsidR="00D749F9" w:rsidRPr="000B1120">
        <w:rPr>
          <w:rFonts w:eastAsia="TimesNewRoman"/>
          <w:szCs w:val="22"/>
          <w:lang w:val="sr-Latn-ME"/>
        </w:rPr>
        <w:t xml:space="preserve"> ili </w:t>
      </w:r>
      <w:r w:rsidR="00701825" w:rsidRPr="000B1120">
        <w:rPr>
          <w:rFonts w:eastAsia="TimesNewRoman"/>
          <w:szCs w:val="22"/>
          <w:lang w:val="sr-Latn-ME"/>
        </w:rPr>
        <w:t xml:space="preserve">sa </w:t>
      </w:r>
      <w:r w:rsidR="00701825" w:rsidRPr="000B1120">
        <w:rPr>
          <w:szCs w:val="22"/>
          <w:lang w:val="sr-Latn-ME"/>
        </w:rPr>
        <w:t>buprenorfinom/opioidima</w:t>
      </w:r>
      <w:r w:rsidRPr="000B1120">
        <w:rPr>
          <w:rFonts w:eastAsia="TimesNewRoman"/>
          <w:szCs w:val="22"/>
          <w:lang w:val="sr-Latn-ME"/>
        </w:rPr>
        <w:t xml:space="preserve"> </w:t>
      </w:r>
      <w:r w:rsidRPr="000B1120">
        <w:rPr>
          <w:szCs w:val="22"/>
          <w:lang w:val="sr-Latn-ME"/>
        </w:rPr>
        <w:t>(</w:t>
      </w:r>
      <w:r w:rsidR="00E117D1" w:rsidRPr="000B1120">
        <w:rPr>
          <w:szCs w:val="22"/>
          <w:lang w:val="sr-Latn-ME"/>
        </w:rPr>
        <w:t>pogledati dio</w:t>
      </w:r>
      <w:r w:rsidRPr="000B1120">
        <w:rPr>
          <w:szCs w:val="22"/>
          <w:lang w:val="sr-Latn-ME"/>
        </w:rPr>
        <w:t xml:space="preserve"> 4.5.)</w:t>
      </w:r>
      <w:r w:rsidRPr="000B1120">
        <w:rPr>
          <w:rFonts w:eastAsia="TimesNewRoman"/>
          <w:szCs w:val="22"/>
          <w:lang w:val="sr-Latn-ME"/>
        </w:rPr>
        <w:t xml:space="preserve">. </w:t>
      </w:r>
    </w:p>
    <w:p w14:paraId="5B3BD46D" w14:textId="4C8999BE" w:rsidR="00DA5A84" w:rsidRPr="000B1120" w:rsidRDefault="00DA5A84" w:rsidP="000B1120">
      <w:pPr>
        <w:widowControl w:val="0"/>
        <w:rPr>
          <w:rFonts w:eastAsia="TimesNewRoman"/>
          <w:szCs w:val="22"/>
          <w:lang w:val="sr-Latn-ME"/>
        </w:rPr>
      </w:pPr>
      <w:r w:rsidRPr="000B1120">
        <w:rPr>
          <w:rFonts w:eastAsia="TimesNewRoman"/>
          <w:szCs w:val="22"/>
          <w:lang w:val="sr-Latn-ME"/>
        </w:rPr>
        <w:t xml:space="preserve">Ovi sindromi se manifestuju nizom simptoma i znakova koji mogu da ugrožavaju život: hipertermija, rigidnost, mioklonus, </w:t>
      </w:r>
      <w:r w:rsidR="00EE0C34" w:rsidRPr="000B1120">
        <w:rPr>
          <w:szCs w:val="22"/>
          <w:lang w:val="sr-Latn-ME"/>
        </w:rPr>
        <w:t>neuromuskularna abnormalnost i/ili gastrointestinalni simptomi,</w:t>
      </w:r>
      <w:r w:rsidR="00D9374A" w:rsidRPr="000B1120">
        <w:rPr>
          <w:szCs w:val="22"/>
          <w:lang w:val="sr-Latn-ME"/>
        </w:rPr>
        <w:t xml:space="preserve"> </w:t>
      </w:r>
      <w:r w:rsidRPr="000B1120">
        <w:rPr>
          <w:rFonts w:eastAsia="TimesNewRoman"/>
          <w:szCs w:val="22"/>
          <w:lang w:val="sr-Latn-ME"/>
        </w:rPr>
        <w:t>nestabilnost autonomnog nervnog sistema sa mogućnošću brzih prom</w:t>
      </w:r>
      <w:r w:rsidR="00922CF8" w:rsidRPr="000B1120">
        <w:rPr>
          <w:rFonts w:eastAsia="TimesNewRoman"/>
          <w:szCs w:val="22"/>
          <w:lang w:val="sr-Latn-ME"/>
        </w:rPr>
        <w:t>j</w:t>
      </w:r>
      <w:r w:rsidRPr="000B1120">
        <w:rPr>
          <w:rFonts w:eastAsia="TimesNewRoman"/>
          <w:szCs w:val="22"/>
          <w:lang w:val="sr-Latn-ME"/>
        </w:rPr>
        <w:t>ena vitalnih parametara, prom</w:t>
      </w:r>
      <w:r w:rsidR="00922CF8" w:rsidRPr="000B1120">
        <w:rPr>
          <w:rFonts w:eastAsia="TimesNewRoman"/>
          <w:szCs w:val="22"/>
          <w:lang w:val="sr-Latn-ME"/>
        </w:rPr>
        <w:t>j</w:t>
      </w:r>
      <w:r w:rsidRPr="000B1120">
        <w:rPr>
          <w:rFonts w:eastAsia="TimesNewRoman"/>
          <w:szCs w:val="22"/>
          <w:lang w:val="sr-Latn-ME"/>
        </w:rPr>
        <w:t xml:space="preserve">ene mentalnog statusa kao što su konfuzija, razdražljivost, izražena agitacija koje progrediraju do delirijuma i kome. Ukoliko se neki od ovih simptoma i znakova pojavi, nephodno je prekinuti </w:t>
      </w:r>
      <w:r w:rsidR="00E117D1" w:rsidRPr="000B1120">
        <w:rPr>
          <w:rFonts w:eastAsia="TimesNewRoman"/>
          <w:szCs w:val="22"/>
          <w:lang w:val="sr-Latn-ME"/>
        </w:rPr>
        <w:t>liječenje</w:t>
      </w:r>
      <w:r w:rsidRPr="000B1120">
        <w:rPr>
          <w:rFonts w:eastAsia="TimesNewRoman"/>
          <w:szCs w:val="22"/>
          <w:lang w:val="sr-Latn-ME"/>
        </w:rPr>
        <w:t xml:space="preserve"> fluoksetinom, i započeti suportivnu simptomatsku terapiju.</w:t>
      </w:r>
    </w:p>
    <w:p w14:paraId="1C5AC826" w14:textId="062469EE" w:rsidR="00125409" w:rsidRPr="000B1120" w:rsidRDefault="00125409" w:rsidP="000B1120">
      <w:pPr>
        <w:widowControl w:val="0"/>
        <w:rPr>
          <w:szCs w:val="22"/>
          <w:lang w:val="sr-Latn-ME"/>
        </w:rPr>
      </w:pPr>
      <w:r w:rsidRPr="000B1120">
        <w:rPr>
          <w:szCs w:val="22"/>
          <w:lang w:val="sr-Latn-ME"/>
        </w:rPr>
        <w:t xml:space="preserve">Ako je istovremeno </w:t>
      </w:r>
      <w:r w:rsidR="00E117D1" w:rsidRPr="000B1120">
        <w:rPr>
          <w:szCs w:val="22"/>
          <w:lang w:val="sr-Latn-ME"/>
        </w:rPr>
        <w:t>liječenje</w:t>
      </w:r>
      <w:r w:rsidRPr="000B1120">
        <w:rPr>
          <w:szCs w:val="22"/>
          <w:lang w:val="sr-Latn-ME"/>
        </w:rPr>
        <w:t xml:space="preserve"> sa drugim serotonergičkim </w:t>
      </w:r>
      <w:r w:rsidR="00922CF8" w:rsidRPr="000B1120">
        <w:rPr>
          <w:szCs w:val="22"/>
          <w:lang w:val="sr-Latn-ME"/>
        </w:rPr>
        <w:t>ljekovima</w:t>
      </w:r>
      <w:r w:rsidRPr="000B1120">
        <w:rPr>
          <w:szCs w:val="22"/>
          <w:lang w:val="sr-Latn-ME"/>
        </w:rPr>
        <w:t xml:space="preserve"> klinički opravdano, sav</w:t>
      </w:r>
      <w:r w:rsidR="00922CF8" w:rsidRPr="000B1120">
        <w:rPr>
          <w:szCs w:val="22"/>
          <w:lang w:val="sr-Latn-ME"/>
        </w:rPr>
        <w:t>j</w:t>
      </w:r>
      <w:r w:rsidRPr="000B1120">
        <w:rPr>
          <w:szCs w:val="22"/>
          <w:lang w:val="sr-Latn-ME"/>
        </w:rPr>
        <w:t xml:space="preserve">etuje se pažljivo praćenje pacijenta, posebno tokom početka </w:t>
      </w:r>
      <w:r w:rsidR="00E117D1" w:rsidRPr="000B1120">
        <w:rPr>
          <w:szCs w:val="22"/>
          <w:lang w:val="sr-Latn-ME"/>
        </w:rPr>
        <w:t>liječenja</w:t>
      </w:r>
      <w:r w:rsidRPr="000B1120">
        <w:rPr>
          <w:szCs w:val="22"/>
          <w:lang w:val="sr-Latn-ME"/>
        </w:rPr>
        <w:t xml:space="preserve"> i povećavanja doze.</w:t>
      </w:r>
    </w:p>
    <w:p w14:paraId="3E008303" w14:textId="77777777" w:rsidR="00611690" w:rsidRPr="000B1120" w:rsidRDefault="00611690" w:rsidP="000B1120">
      <w:pPr>
        <w:widowControl w:val="0"/>
        <w:rPr>
          <w:szCs w:val="22"/>
          <w:lang w:val="sr-Latn-ME"/>
        </w:rPr>
      </w:pPr>
    </w:p>
    <w:p w14:paraId="215131CA" w14:textId="70BB1C86" w:rsidR="00DA5A84" w:rsidRPr="000B1120" w:rsidRDefault="00125409" w:rsidP="000B1120">
      <w:pPr>
        <w:widowControl w:val="0"/>
        <w:tabs>
          <w:tab w:val="clear" w:pos="284"/>
        </w:tabs>
        <w:autoSpaceDE w:val="0"/>
        <w:autoSpaceDN w:val="0"/>
        <w:adjustRightInd w:val="0"/>
        <w:rPr>
          <w:szCs w:val="22"/>
          <w:lang w:val="sr-Latn-ME"/>
        </w:rPr>
      </w:pPr>
      <w:r w:rsidRPr="000B1120">
        <w:rPr>
          <w:szCs w:val="22"/>
          <w:lang w:val="sr-Latn-ME"/>
        </w:rPr>
        <w:t>Ako se sumnja na serotoninski sindrom, treba razmotriti smanjenje doze ili prekid terapije zavisno od težine simptoma.</w:t>
      </w:r>
    </w:p>
    <w:p w14:paraId="3361ADA2" w14:textId="77777777" w:rsidR="004F298D" w:rsidRPr="000B1120" w:rsidRDefault="004F298D" w:rsidP="000B1120">
      <w:pPr>
        <w:widowControl w:val="0"/>
        <w:tabs>
          <w:tab w:val="clear" w:pos="284"/>
        </w:tabs>
        <w:autoSpaceDE w:val="0"/>
        <w:autoSpaceDN w:val="0"/>
        <w:adjustRightInd w:val="0"/>
        <w:rPr>
          <w:rFonts w:eastAsia="TimesNewRoman,Italic"/>
          <w:szCs w:val="22"/>
          <w:lang w:val="sr-Latn-ME"/>
        </w:rPr>
      </w:pPr>
    </w:p>
    <w:p w14:paraId="42EFE434" w14:textId="77777777" w:rsidR="00DA5A84" w:rsidRPr="000B1120" w:rsidRDefault="00DA5A84" w:rsidP="000B1120">
      <w:pPr>
        <w:widowControl w:val="0"/>
        <w:autoSpaceDE w:val="0"/>
        <w:autoSpaceDN w:val="0"/>
        <w:adjustRightInd w:val="0"/>
        <w:rPr>
          <w:i/>
          <w:szCs w:val="22"/>
          <w:lang w:val="sr-Latn-ME"/>
        </w:rPr>
      </w:pPr>
      <w:r w:rsidRPr="000B1120">
        <w:rPr>
          <w:i/>
          <w:szCs w:val="22"/>
          <w:lang w:val="sr-Latn-ME"/>
        </w:rPr>
        <w:t>Manija</w:t>
      </w:r>
    </w:p>
    <w:p w14:paraId="08128638" w14:textId="55E474A3" w:rsidR="00B168CA" w:rsidRPr="000B1120" w:rsidRDefault="00DA5A84" w:rsidP="000B1120">
      <w:pPr>
        <w:widowControl w:val="0"/>
        <w:autoSpaceDE w:val="0"/>
        <w:autoSpaceDN w:val="0"/>
        <w:adjustRightInd w:val="0"/>
        <w:rPr>
          <w:szCs w:val="22"/>
          <w:lang w:val="sr-Latn-ME"/>
        </w:rPr>
      </w:pPr>
      <w:r w:rsidRPr="000B1120">
        <w:rPr>
          <w:szCs w:val="22"/>
          <w:lang w:val="sr-Latn-ME"/>
        </w:rPr>
        <w:t>Antidepresive treba pažljivo prim</w:t>
      </w:r>
      <w:r w:rsidR="00922CF8" w:rsidRPr="000B1120">
        <w:rPr>
          <w:szCs w:val="22"/>
          <w:lang w:val="sr-Latn-ME"/>
        </w:rPr>
        <w:t>j</w:t>
      </w:r>
      <w:r w:rsidRPr="000B1120">
        <w:rPr>
          <w:szCs w:val="22"/>
          <w:lang w:val="sr-Latn-ME"/>
        </w:rPr>
        <w:t>enjivati kod pacijenata sa manijom/hipomanijom u anamnezi. Kao i kod drugih antidepresiva, prim</w:t>
      </w:r>
      <w:r w:rsidR="00922CF8" w:rsidRPr="000B1120">
        <w:rPr>
          <w:szCs w:val="22"/>
          <w:lang w:val="sr-Latn-ME"/>
        </w:rPr>
        <w:t>j</w:t>
      </w:r>
      <w:r w:rsidRPr="000B1120">
        <w:rPr>
          <w:szCs w:val="22"/>
          <w:lang w:val="sr-Latn-ME"/>
        </w:rPr>
        <w:t>enu fluoksetina treba prekinuti ukoliko pacijent uđe u maničnu fazu.</w:t>
      </w:r>
    </w:p>
    <w:p w14:paraId="49B3D854" w14:textId="77777777" w:rsidR="001F7182" w:rsidRPr="000B1120" w:rsidRDefault="001F7182" w:rsidP="000B1120">
      <w:pPr>
        <w:pStyle w:val="NormalWeb"/>
        <w:widowControl w:val="0"/>
        <w:spacing w:before="0" w:beforeAutospacing="0" w:after="0" w:afterAutospacing="0"/>
        <w:jc w:val="both"/>
        <w:rPr>
          <w:i/>
          <w:sz w:val="22"/>
          <w:szCs w:val="22"/>
          <w:lang w:val="sr-Latn-ME"/>
        </w:rPr>
      </w:pPr>
    </w:p>
    <w:p w14:paraId="137EDB05" w14:textId="77777777" w:rsidR="00DA5A84" w:rsidRPr="000B1120" w:rsidRDefault="00DA5A84" w:rsidP="000B1120">
      <w:pPr>
        <w:widowControl w:val="0"/>
        <w:rPr>
          <w:iCs/>
          <w:szCs w:val="22"/>
          <w:lang w:val="sr-Latn-ME"/>
        </w:rPr>
      </w:pPr>
      <w:r w:rsidRPr="000B1120">
        <w:rPr>
          <w:i/>
          <w:iCs/>
          <w:szCs w:val="22"/>
          <w:lang w:val="sr-Latn-ME"/>
        </w:rPr>
        <w:t>Krvarenje</w:t>
      </w:r>
    </w:p>
    <w:p w14:paraId="04A513C1" w14:textId="09AE57D1" w:rsidR="00DA5A84" w:rsidRPr="000B1120" w:rsidRDefault="00DA5A84" w:rsidP="000B1120">
      <w:pPr>
        <w:widowControl w:val="0"/>
        <w:autoSpaceDE w:val="0"/>
        <w:autoSpaceDN w:val="0"/>
        <w:adjustRightInd w:val="0"/>
        <w:rPr>
          <w:szCs w:val="22"/>
          <w:lang w:val="sr-Latn-ME"/>
        </w:rPr>
      </w:pPr>
      <w:r w:rsidRPr="000B1120">
        <w:rPr>
          <w:rFonts w:eastAsia="TimesNewRoman"/>
          <w:szCs w:val="22"/>
          <w:lang w:val="sr-Latn-ME"/>
        </w:rPr>
        <w:t>Kod prim</w:t>
      </w:r>
      <w:r w:rsidR="00922CF8" w:rsidRPr="000B1120">
        <w:rPr>
          <w:rFonts w:eastAsia="TimesNewRoman"/>
          <w:szCs w:val="22"/>
          <w:lang w:val="sr-Latn-ME"/>
        </w:rPr>
        <w:t>j</w:t>
      </w:r>
      <w:r w:rsidRPr="000B1120">
        <w:rPr>
          <w:rFonts w:eastAsia="TimesNewRoman"/>
          <w:szCs w:val="22"/>
          <w:lang w:val="sr-Latn-ME"/>
        </w:rPr>
        <w:t>ene se</w:t>
      </w:r>
      <w:r w:rsidR="00A249BF" w:rsidRPr="000B1120">
        <w:rPr>
          <w:rFonts w:eastAsia="TimesNewRoman"/>
          <w:szCs w:val="22"/>
          <w:lang w:val="sr-Latn-ME"/>
        </w:rPr>
        <w:t>lek</w:t>
      </w:r>
      <w:r w:rsidRPr="000B1120">
        <w:rPr>
          <w:rFonts w:eastAsia="TimesNewRoman"/>
          <w:szCs w:val="22"/>
          <w:lang w:val="sr-Latn-ME"/>
        </w:rPr>
        <w:t>tivnih inhibitora preuzimanja serotonina prijavljeni su slučajevi poremećaja krvarenja na</w:t>
      </w:r>
      <w:r w:rsidRPr="000B1120">
        <w:rPr>
          <w:iCs/>
          <w:szCs w:val="22"/>
          <w:lang w:val="sr-Latn-ME"/>
        </w:rPr>
        <w:t xml:space="preserve"> </w:t>
      </w:r>
      <w:r w:rsidRPr="000B1120">
        <w:rPr>
          <w:rFonts w:eastAsia="TimesNewRoman"/>
          <w:szCs w:val="22"/>
          <w:lang w:val="sr-Latn-ME"/>
        </w:rPr>
        <w:t>koži, kao što su ekhimoze i purpura. Ekhimoze su prijavljene kao povremen događaj u toku terapije fluoksetinom.</w:t>
      </w:r>
      <w:r w:rsidRPr="000B1120">
        <w:rPr>
          <w:iCs/>
          <w:szCs w:val="22"/>
          <w:lang w:val="sr-Latn-ME"/>
        </w:rPr>
        <w:t xml:space="preserve"> </w:t>
      </w:r>
      <w:r w:rsidRPr="000B1120">
        <w:rPr>
          <w:rFonts w:eastAsia="TimesNewRoman"/>
          <w:szCs w:val="22"/>
          <w:lang w:val="sr-Latn-ME"/>
        </w:rPr>
        <w:t xml:space="preserve">Druge hemoragijske manifestacije (npr. ginekološke hemoragije, gastrointestinalna i druga kožna i mukozna krvarenja) su </w:t>
      </w:r>
      <w:r w:rsidR="00922CF8" w:rsidRPr="000B1120">
        <w:rPr>
          <w:rFonts w:eastAsia="TimesNewRoman"/>
          <w:szCs w:val="22"/>
          <w:lang w:val="sr-Latn-ME"/>
        </w:rPr>
        <w:t>rijetko</w:t>
      </w:r>
      <w:r w:rsidRPr="000B1120">
        <w:rPr>
          <w:rFonts w:eastAsia="TimesNewRoman"/>
          <w:szCs w:val="22"/>
          <w:lang w:val="sr-Latn-ME"/>
        </w:rPr>
        <w:t xml:space="preserve"> prijavljivana. Neophodan je oprez kod pacijenata koji uzimaju SSRI, posebno ukoliko se istovremeno prim</w:t>
      </w:r>
      <w:r w:rsidR="00922CF8" w:rsidRPr="000B1120">
        <w:rPr>
          <w:rFonts w:eastAsia="TimesNewRoman"/>
          <w:szCs w:val="22"/>
          <w:lang w:val="sr-Latn-ME"/>
        </w:rPr>
        <w:t>j</w:t>
      </w:r>
      <w:r w:rsidRPr="000B1120">
        <w:rPr>
          <w:rFonts w:eastAsia="TimesNewRoman"/>
          <w:szCs w:val="22"/>
          <w:lang w:val="sr-Latn-ME"/>
        </w:rPr>
        <w:t xml:space="preserve">enjuju i oralni antikoagulansi, </w:t>
      </w:r>
      <w:r w:rsidR="00922CF8" w:rsidRPr="000B1120">
        <w:rPr>
          <w:rFonts w:eastAsia="TimesNewRoman"/>
          <w:szCs w:val="22"/>
          <w:lang w:val="sr-Latn-ME"/>
        </w:rPr>
        <w:t>ljekovi</w:t>
      </w:r>
      <w:r w:rsidRPr="000B1120">
        <w:rPr>
          <w:rFonts w:eastAsia="TimesNewRoman"/>
          <w:szCs w:val="22"/>
          <w:lang w:val="sr-Latn-ME"/>
        </w:rPr>
        <w:t xml:space="preserve"> koji utiču na funkciju trombocita (npr. atipični antipsihotici, kao što su klozapin, fenotiazini, većina tricikličnih antidepresiva, aspirin, nesteroidni antiinflamatorni </w:t>
      </w:r>
      <w:r w:rsidR="00922CF8" w:rsidRPr="000B1120">
        <w:rPr>
          <w:rFonts w:eastAsia="TimesNewRoman"/>
          <w:szCs w:val="22"/>
          <w:lang w:val="sr-Latn-ME"/>
        </w:rPr>
        <w:t>ljekovi</w:t>
      </w:r>
      <w:r w:rsidRPr="000B1120">
        <w:rPr>
          <w:rFonts w:eastAsia="TimesNewRoman"/>
          <w:szCs w:val="22"/>
          <w:lang w:val="sr-Latn-ME"/>
        </w:rPr>
        <w:t xml:space="preserve">), ili drugi </w:t>
      </w:r>
      <w:r w:rsidR="00922CF8" w:rsidRPr="000B1120">
        <w:rPr>
          <w:rFonts w:eastAsia="TimesNewRoman"/>
          <w:szCs w:val="22"/>
          <w:lang w:val="sr-Latn-ME"/>
        </w:rPr>
        <w:t>ljekovi</w:t>
      </w:r>
      <w:r w:rsidRPr="000B1120">
        <w:rPr>
          <w:rFonts w:eastAsia="TimesNewRoman"/>
          <w:szCs w:val="22"/>
          <w:lang w:val="sr-Latn-ME"/>
        </w:rPr>
        <w:t xml:space="preserve"> koji mogu povećati rizik od krvarenja, kao i kod pacijenata sa poremećajem krvarenja</w:t>
      </w:r>
      <w:r w:rsidR="007C3220" w:rsidRPr="000B1120">
        <w:rPr>
          <w:rFonts w:eastAsia="TimesNewRoman"/>
          <w:szCs w:val="22"/>
          <w:lang w:val="sr-Latn-ME"/>
        </w:rPr>
        <w:t xml:space="preserve"> u istoriji bolesti</w:t>
      </w:r>
      <w:r w:rsidR="00D73509" w:rsidRPr="000B1120">
        <w:rPr>
          <w:rFonts w:eastAsia="TimesNewRoman"/>
          <w:szCs w:val="22"/>
          <w:lang w:val="sr-Latn-ME"/>
        </w:rPr>
        <w:t xml:space="preserve"> </w:t>
      </w:r>
      <w:r w:rsidR="00D73509" w:rsidRPr="000B1120">
        <w:rPr>
          <w:szCs w:val="22"/>
          <w:lang w:val="sr-Latn-ME"/>
        </w:rPr>
        <w:t>(</w:t>
      </w:r>
      <w:r w:rsidR="00E117D1" w:rsidRPr="000B1120">
        <w:rPr>
          <w:szCs w:val="22"/>
          <w:lang w:val="sr-Latn-ME"/>
        </w:rPr>
        <w:t>pogledati dio</w:t>
      </w:r>
      <w:r w:rsidR="00D73509" w:rsidRPr="000B1120">
        <w:rPr>
          <w:szCs w:val="22"/>
          <w:lang w:val="sr-Latn-ME"/>
        </w:rPr>
        <w:t xml:space="preserve"> 4.5).</w:t>
      </w:r>
    </w:p>
    <w:p w14:paraId="3F17DEBC" w14:textId="534ABC33" w:rsidR="003D54BC" w:rsidRPr="000B1120" w:rsidRDefault="003D54BC" w:rsidP="000B1120">
      <w:pPr>
        <w:widowControl w:val="0"/>
        <w:autoSpaceDE w:val="0"/>
        <w:autoSpaceDN w:val="0"/>
        <w:adjustRightInd w:val="0"/>
        <w:rPr>
          <w:szCs w:val="22"/>
          <w:lang w:val="sr-Latn-ME"/>
        </w:rPr>
      </w:pPr>
    </w:p>
    <w:p w14:paraId="7522D095" w14:textId="3CA3AB33" w:rsidR="003D54BC" w:rsidRPr="000B1120" w:rsidRDefault="00B62633" w:rsidP="000B1120">
      <w:pPr>
        <w:widowControl w:val="0"/>
        <w:rPr>
          <w:szCs w:val="22"/>
          <w:lang w:val="sr-Latn-ME"/>
        </w:rPr>
      </w:pPr>
      <w:r w:rsidRPr="000B1120">
        <w:rPr>
          <w:szCs w:val="22"/>
          <w:lang w:val="sr-Latn-ME"/>
        </w:rPr>
        <w:t>Selektivni inhibitori preuzimanja serotonina (SSRI)/ Selektivni inhibitori preuzimanja serotonina i noradrenalina (</w:t>
      </w:r>
      <w:r w:rsidR="003D54BC" w:rsidRPr="000B1120">
        <w:rPr>
          <w:szCs w:val="22"/>
          <w:lang w:val="sr-Latn-ME"/>
        </w:rPr>
        <w:t>SNRI</w:t>
      </w:r>
      <w:r w:rsidRPr="000B1120">
        <w:rPr>
          <w:szCs w:val="22"/>
          <w:lang w:val="sr-Latn-ME"/>
        </w:rPr>
        <w:t>)</w:t>
      </w:r>
      <w:r w:rsidR="003D54BC" w:rsidRPr="000B1120">
        <w:rPr>
          <w:szCs w:val="22"/>
          <w:lang w:val="sr-Latn-ME"/>
        </w:rPr>
        <w:t xml:space="preserve"> mogu povećati rizik od postporođajne hemoragije (</w:t>
      </w:r>
      <w:r w:rsidR="00922CF8" w:rsidRPr="000B1120">
        <w:rPr>
          <w:i/>
          <w:szCs w:val="22"/>
          <w:lang w:val="sr-Latn-ME"/>
        </w:rPr>
        <w:t xml:space="preserve">pogledati djelove </w:t>
      </w:r>
      <w:r w:rsidR="003D54BC" w:rsidRPr="000B1120">
        <w:rPr>
          <w:i/>
          <w:szCs w:val="22"/>
          <w:lang w:val="sr-Latn-ME"/>
        </w:rPr>
        <w:t>4.6, 4.8)</w:t>
      </w:r>
      <w:r w:rsidR="003D54BC" w:rsidRPr="000B1120">
        <w:rPr>
          <w:szCs w:val="22"/>
          <w:lang w:val="sr-Latn-ME"/>
        </w:rPr>
        <w:t>.</w:t>
      </w:r>
    </w:p>
    <w:p w14:paraId="4BF38AC9" w14:textId="77777777" w:rsidR="00DA5A84" w:rsidRPr="000B1120" w:rsidRDefault="00DA5A84" w:rsidP="000B1120">
      <w:pPr>
        <w:pStyle w:val="NormalWeb"/>
        <w:widowControl w:val="0"/>
        <w:spacing w:before="0" w:beforeAutospacing="0" w:after="0" w:afterAutospacing="0"/>
        <w:jc w:val="both"/>
        <w:rPr>
          <w:i/>
          <w:sz w:val="22"/>
          <w:szCs w:val="22"/>
          <w:lang w:val="sr-Latn-ME"/>
        </w:rPr>
      </w:pPr>
    </w:p>
    <w:p w14:paraId="59201949" w14:textId="77777777" w:rsidR="00F306B3" w:rsidRPr="000B1120" w:rsidRDefault="00F306B3" w:rsidP="000B1120">
      <w:pPr>
        <w:widowControl w:val="0"/>
        <w:autoSpaceDE w:val="0"/>
        <w:autoSpaceDN w:val="0"/>
        <w:adjustRightInd w:val="0"/>
        <w:rPr>
          <w:i/>
          <w:szCs w:val="22"/>
          <w:lang w:val="sr-Latn-ME"/>
        </w:rPr>
      </w:pPr>
      <w:r w:rsidRPr="000B1120">
        <w:rPr>
          <w:i/>
          <w:szCs w:val="22"/>
          <w:lang w:val="sr-Latn-ME"/>
        </w:rPr>
        <w:t xml:space="preserve">Epileptički napadi </w:t>
      </w:r>
    </w:p>
    <w:p w14:paraId="3F76DE4F" w14:textId="6F97C526" w:rsidR="00F306B3" w:rsidRPr="000B1120" w:rsidRDefault="00F306B3" w:rsidP="000B1120">
      <w:pPr>
        <w:widowControl w:val="0"/>
        <w:autoSpaceDE w:val="0"/>
        <w:autoSpaceDN w:val="0"/>
        <w:adjustRightInd w:val="0"/>
        <w:rPr>
          <w:szCs w:val="22"/>
          <w:lang w:val="sr-Latn-ME"/>
        </w:rPr>
      </w:pPr>
      <w:r w:rsidRPr="000B1120">
        <w:rPr>
          <w:szCs w:val="22"/>
          <w:lang w:val="sr-Latn-ME"/>
        </w:rPr>
        <w:t>Epileptički napadi predstavljaju potencijalni rizik pri prim</w:t>
      </w:r>
      <w:r w:rsidR="00922CF8" w:rsidRPr="000B1120">
        <w:rPr>
          <w:szCs w:val="22"/>
          <w:lang w:val="sr-Latn-ME"/>
        </w:rPr>
        <w:t>j</w:t>
      </w:r>
      <w:r w:rsidRPr="000B1120">
        <w:rPr>
          <w:szCs w:val="22"/>
          <w:lang w:val="sr-Latn-ME"/>
        </w:rPr>
        <w:t>eni antidepresiva. Zbog toga, kao i druge antidepresive, fluoksetin treba pažljivo uvoditi kod pacijenata sa epileptičkim napadima u istoriji bolesti. Terapiju treba prekinuti kod svakog pacijenta kod koga se jave epileptički napadi ili ukoliko dođe do njihove veće učestalosti. Treba izb</w:t>
      </w:r>
      <w:r w:rsidR="00922CF8" w:rsidRPr="000B1120">
        <w:rPr>
          <w:szCs w:val="22"/>
          <w:lang w:val="sr-Latn-ME"/>
        </w:rPr>
        <w:t>j</w:t>
      </w:r>
      <w:r w:rsidRPr="000B1120">
        <w:rPr>
          <w:szCs w:val="22"/>
          <w:lang w:val="sr-Latn-ME"/>
        </w:rPr>
        <w:t>egavati prim</w:t>
      </w:r>
      <w:r w:rsidR="00922CF8" w:rsidRPr="000B1120">
        <w:rPr>
          <w:szCs w:val="22"/>
          <w:lang w:val="sr-Latn-ME"/>
        </w:rPr>
        <w:t>j</w:t>
      </w:r>
      <w:r w:rsidRPr="000B1120">
        <w:rPr>
          <w:szCs w:val="22"/>
          <w:lang w:val="sr-Latn-ME"/>
        </w:rPr>
        <w:t>enu fluoksetina kod pacijenata sa nestabilnim konvulzivnim poremećajima/epilepsijom, a pacijenti sa kontrolisanom epilepsijom treba da budu pažljivo praćeni (</w:t>
      </w:r>
      <w:r w:rsidR="00E117D1" w:rsidRPr="000B1120">
        <w:rPr>
          <w:szCs w:val="22"/>
          <w:lang w:val="sr-Latn-ME"/>
        </w:rPr>
        <w:t>pogledati dio</w:t>
      </w:r>
      <w:r w:rsidRPr="000B1120">
        <w:rPr>
          <w:szCs w:val="22"/>
          <w:lang w:val="sr-Latn-ME"/>
        </w:rPr>
        <w:t xml:space="preserve"> 4.5).</w:t>
      </w:r>
    </w:p>
    <w:p w14:paraId="4E3B5FE7" w14:textId="77777777" w:rsidR="00F306B3" w:rsidRPr="000B1120" w:rsidRDefault="00F306B3" w:rsidP="000B1120">
      <w:pPr>
        <w:widowControl w:val="0"/>
        <w:autoSpaceDE w:val="0"/>
        <w:autoSpaceDN w:val="0"/>
        <w:adjustRightInd w:val="0"/>
        <w:rPr>
          <w:szCs w:val="22"/>
          <w:lang w:val="sr-Latn-ME"/>
        </w:rPr>
      </w:pPr>
    </w:p>
    <w:p w14:paraId="56DB0DA3" w14:textId="006BA008" w:rsidR="00F306B3" w:rsidRPr="000B1120" w:rsidRDefault="00F306B3" w:rsidP="000B1120">
      <w:pPr>
        <w:widowControl w:val="0"/>
        <w:rPr>
          <w:i/>
          <w:iCs/>
          <w:szCs w:val="22"/>
          <w:lang w:val="sr-Latn-ME"/>
        </w:rPr>
      </w:pPr>
      <w:r w:rsidRPr="000B1120">
        <w:rPr>
          <w:i/>
          <w:iCs/>
          <w:szCs w:val="22"/>
          <w:lang w:val="sr-Latn-ME"/>
        </w:rPr>
        <w:t>E</w:t>
      </w:r>
      <w:r w:rsidR="00A249BF" w:rsidRPr="000B1120">
        <w:rPr>
          <w:i/>
          <w:iCs/>
          <w:szCs w:val="22"/>
          <w:lang w:val="sr-Latn-ME"/>
        </w:rPr>
        <w:t>l</w:t>
      </w:r>
      <w:r w:rsidR="00611690" w:rsidRPr="000B1120">
        <w:rPr>
          <w:i/>
          <w:iCs/>
          <w:szCs w:val="22"/>
          <w:lang w:val="sr-Latn-ME"/>
        </w:rPr>
        <w:t>e</w:t>
      </w:r>
      <w:r w:rsidR="00A249BF" w:rsidRPr="000B1120">
        <w:rPr>
          <w:i/>
          <w:iCs/>
          <w:szCs w:val="22"/>
          <w:lang w:val="sr-Latn-ME"/>
        </w:rPr>
        <w:t>k</w:t>
      </w:r>
      <w:r w:rsidRPr="000B1120">
        <w:rPr>
          <w:i/>
          <w:iCs/>
          <w:szCs w:val="22"/>
          <w:lang w:val="sr-Latn-ME"/>
        </w:rPr>
        <w:t xml:space="preserve">trokonvulzivna terapija (EKT) </w:t>
      </w:r>
    </w:p>
    <w:p w14:paraId="2CA7158F" w14:textId="3BE701BD" w:rsidR="00F306B3" w:rsidRPr="000B1120" w:rsidRDefault="00F306B3" w:rsidP="000B1120">
      <w:pPr>
        <w:widowControl w:val="0"/>
        <w:rPr>
          <w:i/>
          <w:iCs/>
          <w:szCs w:val="22"/>
          <w:lang w:val="sr-Latn-ME"/>
        </w:rPr>
      </w:pPr>
      <w:r w:rsidRPr="000B1120">
        <w:rPr>
          <w:rFonts w:eastAsia="TimesNewRoman"/>
          <w:szCs w:val="22"/>
          <w:lang w:val="sr-Latn-ME"/>
        </w:rPr>
        <w:t>Sav</w:t>
      </w:r>
      <w:r w:rsidR="00922CF8" w:rsidRPr="000B1120">
        <w:rPr>
          <w:rFonts w:eastAsia="TimesNewRoman"/>
          <w:szCs w:val="22"/>
          <w:lang w:val="sr-Latn-ME"/>
        </w:rPr>
        <w:t>j</w:t>
      </w:r>
      <w:r w:rsidRPr="000B1120">
        <w:rPr>
          <w:rFonts w:eastAsia="TimesNewRoman"/>
          <w:szCs w:val="22"/>
          <w:lang w:val="sr-Latn-ME"/>
        </w:rPr>
        <w:t>etuje se oprez kod pacijenata koji primaju fluoksetin i e</w:t>
      </w:r>
      <w:r w:rsidR="00A249BF" w:rsidRPr="000B1120">
        <w:rPr>
          <w:rFonts w:eastAsia="TimesNewRoman"/>
          <w:szCs w:val="22"/>
          <w:lang w:val="sr-Latn-ME"/>
        </w:rPr>
        <w:t>lek</w:t>
      </w:r>
      <w:r w:rsidRPr="000B1120">
        <w:rPr>
          <w:rFonts w:eastAsia="TimesNewRoman"/>
          <w:szCs w:val="22"/>
          <w:lang w:val="sr-Latn-ME"/>
        </w:rPr>
        <w:t>trokonvulzivnu terapiju, jer postoje r</w:t>
      </w:r>
      <w:r w:rsidR="00922CF8" w:rsidRPr="000B1120">
        <w:rPr>
          <w:rFonts w:eastAsia="TimesNewRoman"/>
          <w:szCs w:val="22"/>
          <w:lang w:val="sr-Latn-ME"/>
        </w:rPr>
        <w:t>ij</w:t>
      </w:r>
      <w:r w:rsidRPr="000B1120">
        <w:rPr>
          <w:rFonts w:eastAsia="TimesNewRoman"/>
          <w:szCs w:val="22"/>
          <w:lang w:val="sr-Latn-ME"/>
        </w:rPr>
        <w:t>etke prijave o produženju konvulzija.</w:t>
      </w:r>
    </w:p>
    <w:p w14:paraId="20F2E5A5" w14:textId="77777777" w:rsidR="00F306B3" w:rsidRPr="000B1120" w:rsidRDefault="00F306B3" w:rsidP="000B1120">
      <w:pPr>
        <w:pStyle w:val="NormalWeb"/>
        <w:widowControl w:val="0"/>
        <w:spacing w:before="0" w:beforeAutospacing="0" w:after="0" w:afterAutospacing="0"/>
        <w:jc w:val="both"/>
        <w:rPr>
          <w:sz w:val="22"/>
          <w:szCs w:val="22"/>
          <w:lang w:val="sr-Latn-ME"/>
        </w:rPr>
      </w:pPr>
    </w:p>
    <w:p w14:paraId="2160A47D" w14:textId="77777777" w:rsidR="00F306B3" w:rsidRPr="000B1120" w:rsidRDefault="00F306B3"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Tamoksifen</w:t>
      </w:r>
    </w:p>
    <w:p w14:paraId="13931612" w14:textId="36336886" w:rsidR="00F306B3" w:rsidRPr="000B1120" w:rsidRDefault="00F306B3"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Fluoksetin, kao snažan inhibitor CYP2D6 izoenzima, može smanjiti koncentraciju endoksifena, jednog od najvažnijih aktivnih metabolita tamoksifena. Iz tog razloga, kad god je moguće, treba izb</w:t>
      </w:r>
      <w:r w:rsidR="00922CF8" w:rsidRPr="000B1120">
        <w:rPr>
          <w:rFonts w:eastAsia="TimesNewRoman,Italic"/>
          <w:szCs w:val="22"/>
          <w:lang w:val="sr-Latn-ME"/>
        </w:rPr>
        <w:t>j</w:t>
      </w:r>
      <w:r w:rsidRPr="000B1120">
        <w:rPr>
          <w:rFonts w:eastAsia="TimesNewRoman,Italic"/>
          <w:szCs w:val="22"/>
          <w:lang w:val="sr-Latn-ME"/>
        </w:rPr>
        <w:t>egavati prim</w:t>
      </w:r>
      <w:r w:rsidR="00922CF8" w:rsidRPr="000B1120">
        <w:rPr>
          <w:rFonts w:eastAsia="TimesNewRoman,Italic"/>
          <w:szCs w:val="22"/>
          <w:lang w:val="sr-Latn-ME"/>
        </w:rPr>
        <w:t>j</w:t>
      </w:r>
      <w:r w:rsidRPr="000B1120">
        <w:rPr>
          <w:rFonts w:eastAsia="TimesNewRoman,Italic"/>
          <w:szCs w:val="22"/>
          <w:lang w:val="sr-Latn-ME"/>
        </w:rPr>
        <w:t>enu fluoksetina u toku terapije tamoksifenom (</w:t>
      </w:r>
      <w:r w:rsidR="00E117D1" w:rsidRPr="000B1120">
        <w:rPr>
          <w:rFonts w:eastAsia="TimesNewRoman,Italic"/>
          <w:szCs w:val="22"/>
          <w:lang w:val="sr-Latn-ME"/>
        </w:rPr>
        <w:t>pogledati dio</w:t>
      </w:r>
      <w:r w:rsidRPr="000B1120">
        <w:rPr>
          <w:rFonts w:eastAsia="TimesNewRoman,Italic"/>
          <w:szCs w:val="22"/>
          <w:lang w:val="sr-Latn-ME"/>
        </w:rPr>
        <w:t xml:space="preserve"> 4.5).</w:t>
      </w:r>
    </w:p>
    <w:p w14:paraId="0CC26F08" w14:textId="77777777" w:rsidR="00F306B3" w:rsidRPr="000B1120" w:rsidRDefault="00F306B3" w:rsidP="000B1120">
      <w:pPr>
        <w:widowControl w:val="0"/>
        <w:tabs>
          <w:tab w:val="clear" w:pos="284"/>
        </w:tabs>
        <w:autoSpaceDE w:val="0"/>
        <w:autoSpaceDN w:val="0"/>
        <w:adjustRightInd w:val="0"/>
        <w:rPr>
          <w:rFonts w:ascii="TimesNewRoman" w:eastAsia="TimesNewRoman,Italic" w:hAnsi="TimesNewRoman" w:cs="TimesNewRoman"/>
          <w:szCs w:val="22"/>
          <w:lang w:val="sr-Latn-ME"/>
        </w:rPr>
      </w:pPr>
    </w:p>
    <w:p w14:paraId="1A2A4C1E" w14:textId="77777777" w:rsidR="00F306B3" w:rsidRPr="000B1120" w:rsidRDefault="00F306B3" w:rsidP="000B1120">
      <w:pPr>
        <w:widowControl w:val="0"/>
        <w:rPr>
          <w:i/>
          <w:iCs/>
          <w:szCs w:val="22"/>
          <w:lang w:val="sr-Latn-ME"/>
        </w:rPr>
      </w:pPr>
      <w:r w:rsidRPr="000B1120">
        <w:rPr>
          <w:i/>
          <w:iCs/>
          <w:szCs w:val="22"/>
          <w:lang w:val="sr-Latn-ME"/>
        </w:rPr>
        <w:t>Akatizija/psihomotorni nemir</w:t>
      </w:r>
    </w:p>
    <w:p w14:paraId="63B6D5F1" w14:textId="283A774B" w:rsidR="00F306B3" w:rsidRPr="000B1120" w:rsidRDefault="00F306B3" w:rsidP="000B1120">
      <w:pPr>
        <w:widowControl w:val="0"/>
        <w:rPr>
          <w:rFonts w:eastAsia="TimesNewRoman"/>
          <w:szCs w:val="22"/>
          <w:lang w:val="sr-Latn-ME"/>
        </w:rPr>
      </w:pPr>
      <w:r w:rsidRPr="000B1120">
        <w:rPr>
          <w:iCs/>
          <w:szCs w:val="22"/>
          <w:lang w:val="sr-Latn-ME"/>
        </w:rPr>
        <w:t>Prim</w:t>
      </w:r>
      <w:r w:rsidR="00922CF8" w:rsidRPr="000B1120">
        <w:rPr>
          <w:iCs/>
          <w:szCs w:val="22"/>
          <w:lang w:val="sr-Latn-ME"/>
        </w:rPr>
        <w:t>j</w:t>
      </w:r>
      <w:r w:rsidRPr="000B1120">
        <w:rPr>
          <w:iCs/>
          <w:szCs w:val="22"/>
          <w:lang w:val="sr-Latn-ME"/>
        </w:rPr>
        <w:t>ena fluoksetina je udružena sa razvojem akatizije, koju karakteriše subjektivno neprijatan ili mučan nemir i potreba za kretanjem, često praćena nesposobnošću da se s</w:t>
      </w:r>
      <w:r w:rsidR="00922CF8" w:rsidRPr="000B1120">
        <w:rPr>
          <w:iCs/>
          <w:szCs w:val="22"/>
          <w:lang w:val="sr-Latn-ME"/>
        </w:rPr>
        <w:t>j</w:t>
      </w:r>
      <w:r w:rsidRPr="000B1120">
        <w:rPr>
          <w:iCs/>
          <w:szCs w:val="22"/>
          <w:lang w:val="sr-Latn-ME"/>
        </w:rPr>
        <w:t xml:space="preserve">edi ili stoji mirno. Najčešće se javlja u toku prvih nekoliko </w:t>
      </w:r>
      <w:r w:rsidR="00306E49" w:rsidRPr="000B1120">
        <w:rPr>
          <w:iCs/>
          <w:szCs w:val="22"/>
          <w:lang w:val="sr-Latn-ME"/>
        </w:rPr>
        <w:t>nedjelj</w:t>
      </w:r>
      <w:r w:rsidRPr="000B1120">
        <w:rPr>
          <w:iCs/>
          <w:szCs w:val="22"/>
          <w:lang w:val="sr-Latn-ME"/>
        </w:rPr>
        <w:t xml:space="preserve">a terapije. </w:t>
      </w:r>
      <w:r w:rsidRPr="000B1120">
        <w:rPr>
          <w:rFonts w:eastAsia="TimesNewRoman"/>
          <w:szCs w:val="22"/>
          <w:lang w:val="sr-Latn-ME"/>
        </w:rPr>
        <w:t>Povećanje doze kod pacijenata kod kojih se pojave ovi simptomi, može biti štetno.</w:t>
      </w:r>
    </w:p>
    <w:p w14:paraId="783A5D7B" w14:textId="77777777" w:rsidR="00F306B3" w:rsidRPr="000B1120" w:rsidRDefault="00F306B3" w:rsidP="000B1120">
      <w:pPr>
        <w:widowControl w:val="0"/>
        <w:rPr>
          <w:rFonts w:eastAsia="TimesNewRoman"/>
          <w:szCs w:val="22"/>
          <w:lang w:val="sr-Latn-ME"/>
        </w:rPr>
      </w:pPr>
    </w:p>
    <w:p w14:paraId="72213D34" w14:textId="77777777" w:rsidR="00950E33" w:rsidRPr="000B1120" w:rsidRDefault="00950E33" w:rsidP="000B1120">
      <w:pPr>
        <w:widowControl w:val="0"/>
        <w:rPr>
          <w:i/>
          <w:iCs/>
          <w:szCs w:val="22"/>
          <w:lang w:val="sr-Latn-ME"/>
        </w:rPr>
      </w:pPr>
      <w:r w:rsidRPr="000B1120">
        <w:rPr>
          <w:i/>
          <w:iCs/>
          <w:szCs w:val="22"/>
          <w:lang w:val="sr-Latn-ME"/>
        </w:rPr>
        <w:t xml:space="preserve">Dijabetes </w:t>
      </w:r>
    </w:p>
    <w:p w14:paraId="0035E81C" w14:textId="66640C58" w:rsidR="00950E33" w:rsidRPr="000B1120" w:rsidRDefault="00950E33" w:rsidP="000B1120">
      <w:pPr>
        <w:widowControl w:val="0"/>
        <w:rPr>
          <w:iCs/>
          <w:szCs w:val="22"/>
          <w:lang w:val="sr-Latn-ME"/>
        </w:rPr>
      </w:pPr>
      <w:r w:rsidRPr="000B1120">
        <w:rPr>
          <w:iCs/>
          <w:szCs w:val="22"/>
          <w:lang w:val="sr-Latn-ME"/>
        </w:rPr>
        <w:t>Kod pacijenata sa dijabetesom terapija sa SSRI može uticati na kontrolu glikemije. Za vr</w:t>
      </w:r>
      <w:r w:rsidR="00922CF8" w:rsidRPr="000B1120">
        <w:rPr>
          <w:iCs/>
          <w:szCs w:val="22"/>
          <w:lang w:val="sr-Latn-ME"/>
        </w:rPr>
        <w:t>ij</w:t>
      </w:r>
      <w:r w:rsidRPr="000B1120">
        <w:rPr>
          <w:iCs/>
          <w:szCs w:val="22"/>
          <w:lang w:val="sr-Latn-ME"/>
        </w:rPr>
        <w:t>eme terapije fluoksetinom može doći do hipoglikemije, a po prestanku terapije do hiperglikemije. Može biti neophodna modifikacija doze insulina i/ili oralnih antidijabetika.</w:t>
      </w:r>
    </w:p>
    <w:p w14:paraId="2F162329" w14:textId="77777777" w:rsidR="00950E33" w:rsidRPr="000B1120" w:rsidRDefault="00950E33" w:rsidP="000B1120">
      <w:pPr>
        <w:widowControl w:val="0"/>
        <w:rPr>
          <w:rFonts w:eastAsia="TimesNewRoman"/>
          <w:szCs w:val="22"/>
          <w:lang w:val="sr-Latn-ME"/>
        </w:rPr>
      </w:pPr>
    </w:p>
    <w:p w14:paraId="7F4F9D14" w14:textId="77777777" w:rsidR="00F306B3" w:rsidRPr="000B1120" w:rsidRDefault="00F306B3" w:rsidP="000B1120">
      <w:pPr>
        <w:widowControl w:val="0"/>
        <w:autoSpaceDE w:val="0"/>
        <w:autoSpaceDN w:val="0"/>
        <w:adjustRightInd w:val="0"/>
        <w:rPr>
          <w:i/>
          <w:szCs w:val="22"/>
          <w:lang w:val="sr-Latn-ME"/>
        </w:rPr>
      </w:pPr>
      <w:r w:rsidRPr="000B1120">
        <w:rPr>
          <w:i/>
          <w:szCs w:val="22"/>
          <w:lang w:val="sr-Latn-ME"/>
        </w:rPr>
        <w:t xml:space="preserve">Funkcija jetre/bubrega </w:t>
      </w:r>
    </w:p>
    <w:p w14:paraId="2C4A17E8" w14:textId="0FA87760" w:rsidR="00F306B3" w:rsidRPr="000B1120" w:rsidRDefault="00F306B3" w:rsidP="000B1120">
      <w:pPr>
        <w:widowControl w:val="0"/>
        <w:autoSpaceDE w:val="0"/>
        <w:autoSpaceDN w:val="0"/>
        <w:adjustRightInd w:val="0"/>
        <w:rPr>
          <w:szCs w:val="22"/>
          <w:lang w:val="sr-Latn-ME"/>
        </w:rPr>
      </w:pPr>
      <w:r w:rsidRPr="000B1120">
        <w:rPr>
          <w:szCs w:val="22"/>
          <w:lang w:val="sr-Latn-ME"/>
        </w:rPr>
        <w:t>Fluoksetin se intenzivno metaboliše u jetri i izlučuje</w:t>
      </w:r>
      <w:r w:rsidR="00950E33" w:rsidRPr="000B1120">
        <w:rPr>
          <w:szCs w:val="22"/>
          <w:lang w:val="sr-Latn-ME"/>
        </w:rPr>
        <w:t xml:space="preserve"> putem bubrega. Preporučuje se p</w:t>
      </w:r>
      <w:r w:rsidRPr="000B1120">
        <w:rPr>
          <w:szCs w:val="22"/>
          <w:lang w:val="sr-Latn-ME"/>
        </w:rPr>
        <w:t>rim</w:t>
      </w:r>
      <w:r w:rsidR="00922CF8" w:rsidRPr="000B1120">
        <w:rPr>
          <w:szCs w:val="22"/>
          <w:lang w:val="sr-Latn-ME"/>
        </w:rPr>
        <w:t>j</w:t>
      </w:r>
      <w:r w:rsidRPr="000B1120">
        <w:rPr>
          <w:szCs w:val="22"/>
          <w:lang w:val="sr-Latn-ME"/>
        </w:rPr>
        <w:t xml:space="preserve">ena niže doze, </w:t>
      </w:r>
      <w:r w:rsidR="00950E33" w:rsidRPr="000B1120">
        <w:rPr>
          <w:szCs w:val="22"/>
          <w:lang w:val="sr-Latn-ME"/>
        </w:rPr>
        <w:t>npr. prim</w:t>
      </w:r>
      <w:r w:rsidR="0094168C" w:rsidRPr="000B1120">
        <w:rPr>
          <w:szCs w:val="22"/>
          <w:lang w:val="sr-Latn-ME"/>
        </w:rPr>
        <w:t>j</w:t>
      </w:r>
      <w:r w:rsidR="00950E33" w:rsidRPr="000B1120">
        <w:rPr>
          <w:szCs w:val="22"/>
          <w:lang w:val="sr-Latn-ME"/>
        </w:rPr>
        <w:t xml:space="preserve">ena svakog drugog dana, </w:t>
      </w:r>
      <w:r w:rsidRPr="000B1120">
        <w:rPr>
          <w:szCs w:val="22"/>
          <w:lang w:val="sr-Latn-ME"/>
        </w:rPr>
        <w:t xml:space="preserve">kod pacijenata sa značajnom disfunkcijom jetre. </w:t>
      </w:r>
    </w:p>
    <w:p w14:paraId="3183DAB3" w14:textId="65FF500F" w:rsidR="00F306B3" w:rsidRPr="000B1120" w:rsidRDefault="00F306B3" w:rsidP="000B1120">
      <w:pPr>
        <w:widowControl w:val="0"/>
        <w:rPr>
          <w:szCs w:val="22"/>
          <w:lang w:val="sr-Latn-ME"/>
        </w:rPr>
      </w:pPr>
      <w:r w:rsidRPr="000B1120">
        <w:rPr>
          <w:szCs w:val="22"/>
          <w:lang w:val="sr-Latn-ME"/>
        </w:rPr>
        <w:t xml:space="preserve">Kada se fluoksetin davao u dozi od 20 mg/dan tokom 2 </w:t>
      </w:r>
      <w:r w:rsidR="00E117D1" w:rsidRPr="000B1120">
        <w:rPr>
          <w:szCs w:val="22"/>
          <w:lang w:val="sr-Latn-ME"/>
        </w:rPr>
        <w:t>mjeseca</w:t>
      </w:r>
      <w:r w:rsidRPr="000B1120">
        <w:rPr>
          <w:szCs w:val="22"/>
          <w:lang w:val="sr-Latn-ME"/>
        </w:rPr>
        <w:t xml:space="preserve"> kod pacijenata sa teškom insuficijencijom </w:t>
      </w:r>
      <w:r w:rsidR="00123C43" w:rsidRPr="000B1120">
        <w:rPr>
          <w:szCs w:val="22"/>
          <w:lang w:val="sr-Latn-ME"/>
        </w:rPr>
        <w:t xml:space="preserve">bubrega </w:t>
      </w:r>
      <w:r w:rsidRPr="000B1120">
        <w:rPr>
          <w:szCs w:val="22"/>
          <w:lang w:val="sr-Latn-ME"/>
        </w:rPr>
        <w:t>(GFR&lt;10 m</w:t>
      </w:r>
      <w:r w:rsidR="00611690" w:rsidRPr="000B1120">
        <w:rPr>
          <w:szCs w:val="22"/>
          <w:lang w:val="sr-Latn-ME"/>
        </w:rPr>
        <w:t>l</w:t>
      </w:r>
      <w:r w:rsidRPr="000B1120">
        <w:rPr>
          <w:szCs w:val="22"/>
          <w:lang w:val="sr-Latn-ME"/>
        </w:rPr>
        <w:t>/min), koji su bili na dijalizi, nije bilo razlike u koncentraciji fluoksetina ili norfluoksetina u plazmi u odnosu na kontrolnu grupu pacijenata sa normalnom funkcijom</w:t>
      </w:r>
      <w:r w:rsidR="00123C43" w:rsidRPr="000B1120">
        <w:rPr>
          <w:szCs w:val="22"/>
          <w:lang w:val="sr-Latn-ME"/>
        </w:rPr>
        <w:t xml:space="preserve"> bubrega</w:t>
      </w:r>
      <w:r w:rsidRPr="000B1120">
        <w:rPr>
          <w:szCs w:val="22"/>
          <w:lang w:val="sr-Latn-ME"/>
        </w:rPr>
        <w:t xml:space="preserve">. </w:t>
      </w:r>
    </w:p>
    <w:p w14:paraId="2A69E071" w14:textId="77777777" w:rsidR="00F306B3" w:rsidRPr="000B1120" w:rsidRDefault="00F306B3" w:rsidP="000B1120">
      <w:pPr>
        <w:pStyle w:val="NormalWeb"/>
        <w:widowControl w:val="0"/>
        <w:spacing w:before="0" w:beforeAutospacing="0" w:after="0" w:afterAutospacing="0"/>
        <w:jc w:val="both"/>
        <w:rPr>
          <w:i/>
          <w:sz w:val="22"/>
          <w:szCs w:val="22"/>
          <w:lang w:val="sr-Latn-ME"/>
        </w:rPr>
      </w:pPr>
    </w:p>
    <w:p w14:paraId="3AD4199B" w14:textId="0EAF4B29" w:rsidR="00A9019A" w:rsidRPr="000B1120" w:rsidRDefault="00A9019A" w:rsidP="000B1120">
      <w:pPr>
        <w:pStyle w:val="NormalWeb"/>
        <w:widowControl w:val="0"/>
        <w:spacing w:before="0" w:beforeAutospacing="0" w:after="0" w:afterAutospacing="0"/>
        <w:jc w:val="both"/>
        <w:rPr>
          <w:sz w:val="22"/>
          <w:szCs w:val="22"/>
          <w:lang w:val="sr-Latn-ME"/>
        </w:rPr>
      </w:pPr>
      <w:r w:rsidRPr="000B1120">
        <w:rPr>
          <w:i/>
          <w:sz w:val="22"/>
          <w:szCs w:val="22"/>
          <w:lang w:val="sr-Latn-ME"/>
        </w:rPr>
        <w:t>Os</w:t>
      </w:r>
      <w:r w:rsidR="00611690" w:rsidRPr="000B1120">
        <w:rPr>
          <w:i/>
          <w:sz w:val="22"/>
          <w:szCs w:val="22"/>
          <w:lang w:val="sr-Latn-ME"/>
        </w:rPr>
        <w:t>i</w:t>
      </w:r>
      <w:r w:rsidRPr="000B1120">
        <w:rPr>
          <w:i/>
          <w:sz w:val="22"/>
          <w:szCs w:val="22"/>
          <w:lang w:val="sr-Latn-ME"/>
        </w:rPr>
        <w:t>p i alergijske reakcije</w:t>
      </w:r>
    </w:p>
    <w:p w14:paraId="75E71EE1" w14:textId="4A9675C5" w:rsidR="00A9019A" w:rsidRPr="000B1120" w:rsidRDefault="00A9019A" w:rsidP="000B1120">
      <w:pPr>
        <w:widowControl w:val="0"/>
        <w:autoSpaceDE w:val="0"/>
        <w:autoSpaceDN w:val="0"/>
        <w:adjustRightInd w:val="0"/>
        <w:rPr>
          <w:szCs w:val="22"/>
          <w:lang w:val="sr-Latn-ME"/>
        </w:rPr>
      </w:pPr>
      <w:r w:rsidRPr="000B1120">
        <w:rPr>
          <w:szCs w:val="22"/>
          <w:lang w:val="sr-Latn-ME"/>
        </w:rPr>
        <w:t>Prijavljen</w:t>
      </w:r>
      <w:r w:rsidR="00611690" w:rsidRPr="000B1120">
        <w:rPr>
          <w:szCs w:val="22"/>
          <w:lang w:val="sr-Latn-ME"/>
        </w:rPr>
        <w:t>i</w:t>
      </w:r>
      <w:r w:rsidRPr="000B1120">
        <w:rPr>
          <w:szCs w:val="22"/>
          <w:lang w:val="sr-Latn-ME"/>
        </w:rPr>
        <w:t xml:space="preserve"> su os</w:t>
      </w:r>
      <w:r w:rsidR="00611690" w:rsidRPr="000B1120">
        <w:rPr>
          <w:szCs w:val="22"/>
          <w:lang w:val="sr-Latn-ME"/>
        </w:rPr>
        <w:t>i</w:t>
      </w:r>
      <w:r w:rsidRPr="000B1120">
        <w:rPr>
          <w:szCs w:val="22"/>
          <w:lang w:val="sr-Latn-ME"/>
        </w:rPr>
        <w:t>p, anafilaktoidne reakcije i progresivne sistemske reakcije, ponekad ozbiljne (koje zahvataju kožu, bubrege, jetru ili pluća). Nakon pojave os</w:t>
      </w:r>
      <w:r w:rsidR="00611690" w:rsidRPr="000B1120">
        <w:rPr>
          <w:szCs w:val="22"/>
          <w:lang w:val="sr-Latn-ME"/>
        </w:rPr>
        <w:t>i</w:t>
      </w:r>
      <w:r w:rsidRPr="000B1120">
        <w:rPr>
          <w:szCs w:val="22"/>
          <w:lang w:val="sr-Latn-ME"/>
        </w:rPr>
        <w:t>p</w:t>
      </w:r>
      <w:r w:rsidR="00611690" w:rsidRPr="000B1120">
        <w:rPr>
          <w:szCs w:val="22"/>
          <w:lang w:val="sr-Latn-ME"/>
        </w:rPr>
        <w:t>a</w:t>
      </w:r>
      <w:r w:rsidRPr="000B1120">
        <w:rPr>
          <w:szCs w:val="22"/>
          <w:lang w:val="sr-Latn-ME"/>
        </w:rPr>
        <w:t xml:space="preserve"> ili drugih alergijskih reakcija za koje se drugi uzročnik ne može ustanoviti, treba prekinuti prim</w:t>
      </w:r>
      <w:r w:rsidR="00922CF8" w:rsidRPr="000B1120">
        <w:rPr>
          <w:szCs w:val="22"/>
          <w:lang w:val="sr-Latn-ME"/>
        </w:rPr>
        <w:t>j</w:t>
      </w:r>
      <w:r w:rsidRPr="000B1120">
        <w:rPr>
          <w:szCs w:val="22"/>
          <w:lang w:val="sr-Latn-ME"/>
        </w:rPr>
        <w:t>enu fluoksetina.</w:t>
      </w:r>
    </w:p>
    <w:p w14:paraId="3E989A32" w14:textId="77777777" w:rsidR="00A9019A" w:rsidRPr="000B1120" w:rsidRDefault="00A9019A" w:rsidP="000B1120">
      <w:pPr>
        <w:widowControl w:val="0"/>
        <w:rPr>
          <w:szCs w:val="22"/>
          <w:lang w:val="sr-Latn-ME"/>
        </w:rPr>
      </w:pPr>
    </w:p>
    <w:p w14:paraId="7F603EC3" w14:textId="77777777" w:rsidR="00A9019A" w:rsidRPr="000B1120" w:rsidRDefault="00A9019A" w:rsidP="000B1120">
      <w:pPr>
        <w:widowControl w:val="0"/>
        <w:rPr>
          <w:i/>
          <w:iCs/>
          <w:szCs w:val="22"/>
          <w:lang w:val="sr-Latn-ME"/>
        </w:rPr>
      </w:pPr>
      <w:r w:rsidRPr="000B1120">
        <w:rPr>
          <w:i/>
          <w:iCs/>
          <w:szCs w:val="22"/>
          <w:lang w:val="sr-Latn-ME"/>
        </w:rPr>
        <w:t xml:space="preserve">Smanjenje telesne mase </w:t>
      </w:r>
    </w:p>
    <w:p w14:paraId="2A54AD70" w14:textId="0CFB38C2" w:rsidR="00A9019A" w:rsidRPr="000B1120" w:rsidRDefault="00A9019A" w:rsidP="000B1120">
      <w:pPr>
        <w:widowControl w:val="0"/>
        <w:rPr>
          <w:iCs/>
          <w:szCs w:val="22"/>
          <w:lang w:val="sr-Latn-ME"/>
        </w:rPr>
      </w:pPr>
      <w:r w:rsidRPr="000B1120">
        <w:rPr>
          <w:iCs/>
          <w:szCs w:val="22"/>
          <w:lang w:val="sr-Latn-ME"/>
        </w:rPr>
        <w:t>Može doći do smanjenja t</w:t>
      </w:r>
      <w:r w:rsidR="00922CF8" w:rsidRPr="000B1120">
        <w:rPr>
          <w:iCs/>
          <w:szCs w:val="22"/>
          <w:lang w:val="sr-Latn-ME"/>
        </w:rPr>
        <w:t>j</w:t>
      </w:r>
      <w:r w:rsidRPr="000B1120">
        <w:rPr>
          <w:iCs/>
          <w:szCs w:val="22"/>
          <w:lang w:val="sr-Latn-ME"/>
        </w:rPr>
        <w:t>elesne mase kod pacijenata koji uzimaju fluoksetin, ali je to obično srazm</w:t>
      </w:r>
      <w:r w:rsidR="00611690" w:rsidRPr="000B1120">
        <w:rPr>
          <w:iCs/>
          <w:szCs w:val="22"/>
          <w:lang w:val="sr-Latn-ME"/>
        </w:rPr>
        <w:t>j</w:t>
      </w:r>
      <w:r w:rsidRPr="000B1120">
        <w:rPr>
          <w:iCs/>
          <w:szCs w:val="22"/>
          <w:lang w:val="sr-Latn-ME"/>
        </w:rPr>
        <w:t>erno početnoj t</w:t>
      </w:r>
      <w:r w:rsidR="00922CF8" w:rsidRPr="000B1120">
        <w:rPr>
          <w:iCs/>
          <w:szCs w:val="22"/>
          <w:lang w:val="sr-Latn-ME"/>
        </w:rPr>
        <w:t>j</w:t>
      </w:r>
      <w:r w:rsidRPr="000B1120">
        <w:rPr>
          <w:iCs/>
          <w:szCs w:val="22"/>
          <w:lang w:val="sr-Latn-ME"/>
        </w:rPr>
        <w:t>elesnoj masi.</w:t>
      </w:r>
    </w:p>
    <w:p w14:paraId="0D8E5910" w14:textId="77777777" w:rsidR="00A9019A" w:rsidRPr="000B1120" w:rsidRDefault="00A9019A" w:rsidP="000B1120">
      <w:pPr>
        <w:widowControl w:val="0"/>
        <w:rPr>
          <w:iCs/>
          <w:szCs w:val="22"/>
          <w:lang w:val="sr-Latn-ME"/>
        </w:rPr>
      </w:pPr>
    </w:p>
    <w:p w14:paraId="28FB7735" w14:textId="6D334105" w:rsidR="001F7182" w:rsidRPr="000B1120" w:rsidRDefault="001F7182" w:rsidP="000B1120">
      <w:pPr>
        <w:widowControl w:val="0"/>
        <w:rPr>
          <w:i/>
          <w:iCs/>
          <w:szCs w:val="22"/>
          <w:lang w:val="sr-Latn-ME"/>
        </w:rPr>
      </w:pPr>
      <w:r w:rsidRPr="000B1120">
        <w:rPr>
          <w:i/>
          <w:iCs/>
          <w:szCs w:val="22"/>
          <w:lang w:val="sr-Latn-ME"/>
        </w:rPr>
        <w:t xml:space="preserve">Simptomi obustave </w:t>
      </w:r>
      <w:r w:rsidR="00A249BF" w:rsidRPr="000B1120">
        <w:rPr>
          <w:i/>
          <w:iCs/>
          <w:szCs w:val="22"/>
          <w:lang w:val="sr-Latn-ME"/>
        </w:rPr>
        <w:t>lijek</w:t>
      </w:r>
      <w:r w:rsidRPr="000B1120">
        <w:rPr>
          <w:i/>
          <w:iCs/>
          <w:szCs w:val="22"/>
          <w:lang w:val="sr-Latn-ME"/>
        </w:rPr>
        <w:t>a kod prekida prim</w:t>
      </w:r>
      <w:r w:rsidR="00922CF8" w:rsidRPr="000B1120">
        <w:rPr>
          <w:i/>
          <w:iCs/>
          <w:szCs w:val="22"/>
          <w:lang w:val="sr-Latn-ME"/>
        </w:rPr>
        <w:t>j</w:t>
      </w:r>
      <w:r w:rsidRPr="000B1120">
        <w:rPr>
          <w:i/>
          <w:iCs/>
          <w:szCs w:val="22"/>
          <w:lang w:val="sr-Latn-ME"/>
        </w:rPr>
        <w:t xml:space="preserve">ene SSRI </w:t>
      </w:r>
    </w:p>
    <w:p w14:paraId="219BFFF7" w14:textId="015EBCC5" w:rsidR="001F7182" w:rsidRPr="000B1120" w:rsidRDefault="001F7182"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Simptomi obustave su česti kada se </w:t>
      </w:r>
      <w:r w:rsidR="00E117D1" w:rsidRPr="000B1120">
        <w:rPr>
          <w:rFonts w:eastAsia="TimesNewRoman"/>
          <w:szCs w:val="22"/>
          <w:lang w:val="sr-Latn-ME"/>
        </w:rPr>
        <w:t>liječenje</w:t>
      </w:r>
      <w:r w:rsidRPr="000B1120">
        <w:rPr>
          <w:rFonts w:eastAsia="TimesNewRoman"/>
          <w:szCs w:val="22"/>
          <w:lang w:val="sr-Latn-ME"/>
        </w:rPr>
        <w:t xml:space="preserve"> prekine, naročito u slučaju naglog prekida terapije (</w:t>
      </w:r>
      <w:r w:rsidR="00E117D1" w:rsidRPr="000B1120">
        <w:rPr>
          <w:rFonts w:eastAsia="TimesNewRoman"/>
          <w:szCs w:val="22"/>
          <w:lang w:val="sr-Latn-ME"/>
        </w:rPr>
        <w:t>pogledati dio</w:t>
      </w:r>
      <w:r w:rsidR="00922CF8" w:rsidRPr="000B1120">
        <w:rPr>
          <w:rFonts w:eastAsia="TimesNewRoman"/>
          <w:szCs w:val="22"/>
          <w:lang w:val="sr-Latn-ME"/>
        </w:rPr>
        <w:t xml:space="preserve"> </w:t>
      </w:r>
      <w:r w:rsidRPr="000B1120">
        <w:rPr>
          <w:rFonts w:eastAsia="TimesNewRoman"/>
          <w:szCs w:val="22"/>
          <w:lang w:val="sr-Latn-ME"/>
        </w:rPr>
        <w:t>4.8). U kliničkim studijama, neželjena dejstva posl</w:t>
      </w:r>
      <w:r w:rsidR="00611690" w:rsidRPr="000B1120">
        <w:rPr>
          <w:rFonts w:eastAsia="TimesNewRoman"/>
          <w:szCs w:val="22"/>
          <w:lang w:val="sr-Latn-ME"/>
        </w:rPr>
        <w:t>ij</w:t>
      </w:r>
      <w:r w:rsidRPr="000B1120">
        <w:rPr>
          <w:rFonts w:eastAsia="TimesNewRoman"/>
          <w:szCs w:val="22"/>
          <w:lang w:val="sr-Latn-ME"/>
        </w:rPr>
        <w:t>e prekida terapije su se javila kod približno 60% pacijenata, i u grupi koja je primala fluoksetin, i u grupi koja je primala placebo. Teška neželjena dejstva su se javila kod 17% pacijenata u grupi koja je primala fluoksetin; odnosno kod 12% pacijenata u grupi koja je primala placebo.</w:t>
      </w:r>
    </w:p>
    <w:p w14:paraId="78B77B2C" w14:textId="77777777" w:rsidR="001F7182" w:rsidRPr="000B1120" w:rsidRDefault="001F7182" w:rsidP="000B1120">
      <w:pPr>
        <w:widowControl w:val="0"/>
        <w:autoSpaceDE w:val="0"/>
        <w:autoSpaceDN w:val="0"/>
        <w:adjustRightInd w:val="0"/>
        <w:rPr>
          <w:rFonts w:eastAsia="TimesNewRoman"/>
          <w:szCs w:val="22"/>
          <w:lang w:val="sr-Latn-ME"/>
        </w:rPr>
      </w:pPr>
    </w:p>
    <w:p w14:paraId="5AF48187" w14:textId="12302B7E" w:rsidR="001F7182" w:rsidRPr="000B1120" w:rsidRDefault="001F7182"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Rizik od simptoma obustave </w:t>
      </w:r>
      <w:r w:rsidR="00A249BF" w:rsidRPr="000B1120">
        <w:rPr>
          <w:rFonts w:eastAsia="TimesNewRoman"/>
          <w:szCs w:val="22"/>
          <w:lang w:val="sr-Latn-ME"/>
        </w:rPr>
        <w:t>lijek</w:t>
      </w:r>
      <w:r w:rsidRPr="000B1120">
        <w:rPr>
          <w:rFonts w:eastAsia="TimesNewRoman"/>
          <w:szCs w:val="22"/>
          <w:lang w:val="sr-Latn-ME"/>
        </w:rPr>
        <w:t>a zavisi od nekoliko faktora, uključujući trajanje terapije i terapijsku dozu, kao i brzinu smanjenja doze. Najčešće prijavljivane reakcije su vrtoglavica, senzorni poremećaji (uključujući</w:t>
      </w:r>
      <w:r w:rsidR="00794CFD" w:rsidRPr="000B1120">
        <w:rPr>
          <w:rFonts w:eastAsia="TimesNewRoman"/>
          <w:szCs w:val="22"/>
          <w:lang w:val="sr-Latn-ME"/>
        </w:rPr>
        <w:t xml:space="preserve"> </w:t>
      </w:r>
      <w:r w:rsidRPr="000B1120">
        <w:rPr>
          <w:rFonts w:eastAsia="TimesNewRoman"/>
          <w:szCs w:val="22"/>
          <w:lang w:val="sr-Latn-ME"/>
        </w:rPr>
        <w:t>paresteziju), poremećaji spavanja (uključujući insomniju i intenzivne snove), astenija, agitacija ili anksioznost, mučnina i/ili povraćanje, tremor i glavobolja. Uopšteno, ovi simptomi su blagi do u</w:t>
      </w:r>
      <w:r w:rsidR="00B97401" w:rsidRPr="000B1120">
        <w:rPr>
          <w:rFonts w:eastAsia="TimesNewRoman"/>
          <w:szCs w:val="22"/>
          <w:lang w:val="sr-Latn-ME"/>
        </w:rPr>
        <w:t>mjere</w:t>
      </w:r>
      <w:r w:rsidRPr="000B1120">
        <w:rPr>
          <w:rFonts w:eastAsia="TimesNewRoman"/>
          <w:szCs w:val="22"/>
          <w:lang w:val="sr-Latn-ME"/>
        </w:rPr>
        <w:t xml:space="preserve">ni, međutim kod nekih pacijenata mogu da budu teški. Obično se javljaju u toku prvih nekoliko dana nakon prestanka </w:t>
      </w:r>
      <w:r w:rsidR="00E117D1" w:rsidRPr="000B1120">
        <w:rPr>
          <w:rFonts w:eastAsia="TimesNewRoman"/>
          <w:szCs w:val="22"/>
          <w:lang w:val="sr-Latn-ME"/>
        </w:rPr>
        <w:t>liječenja</w:t>
      </w:r>
      <w:r w:rsidRPr="000B1120">
        <w:rPr>
          <w:rFonts w:eastAsia="TimesNewRoman"/>
          <w:szCs w:val="22"/>
          <w:lang w:val="sr-Latn-ME"/>
        </w:rPr>
        <w:t xml:space="preserve">. Ovi simptomi obično nestaju sami od sebe u toku 2 </w:t>
      </w:r>
      <w:r w:rsidR="00306E49" w:rsidRPr="000B1120">
        <w:rPr>
          <w:rFonts w:eastAsia="TimesNewRoman"/>
          <w:szCs w:val="22"/>
          <w:lang w:val="sr-Latn-ME"/>
        </w:rPr>
        <w:t>nedjelj</w:t>
      </w:r>
      <w:r w:rsidRPr="000B1120">
        <w:rPr>
          <w:rFonts w:eastAsia="TimesNewRoman"/>
          <w:szCs w:val="22"/>
          <w:lang w:val="sr-Latn-ME"/>
        </w:rPr>
        <w:t xml:space="preserve">e, iako kod nekih pacijenata mogu trajati duže (2 - 3 </w:t>
      </w:r>
      <w:r w:rsidR="00E117D1" w:rsidRPr="000B1120">
        <w:rPr>
          <w:rFonts w:eastAsia="TimesNewRoman"/>
          <w:szCs w:val="22"/>
          <w:lang w:val="sr-Latn-ME"/>
        </w:rPr>
        <w:t>mjeseca</w:t>
      </w:r>
      <w:r w:rsidRPr="000B1120">
        <w:rPr>
          <w:rFonts w:eastAsia="TimesNewRoman"/>
          <w:szCs w:val="22"/>
          <w:lang w:val="sr-Latn-ME"/>
        </w:rPr>
        <w:t xml:space="preserve"> ili duže). Zbog toga se preporučuje postepeno isključivanje </w:t>
      </w:r>
      <w:r w:rsidR="00A249BF" w:rsidRPr="000B1120">
        <w:rPr>
          <w:rFonts w:eastAsia="TimesNewRoman"/>
          <w:szCs w:val="22"/>
          <w:lang w:val="sr-Latn-ME"/>
        </w:rPr>
        <w:t>lijek</w:t>
      </w:r>
      <w:r w:rsidRPr="000B1120">
        <w:rPr>
          <w:rFonts w:eastAsia="TimesNewRoman"/>
          <w:szCs w:val="22"/>
          <w:lang w:val="sr-Latn-ME"/>
        </w:rPr>
        <w:t xml:space="preserve">a iz terapije u toku najmanje 1 do 2 </w:t>
      </w:r>
      <w:r w:rsidR="00306E49" w:rsidRPr="000B1120">
        <w:rPr>
          <w:rFonts w:eastAsia="TimesNewRoman"/>
          <w:szCs w:val="22"/>
          <w:lang w:val="sr-Latn-ME"/>
        </w:rPr>
        <w:t>nedjelj</w:t>
      </w:r>
      <w:r w:rsidRPr="000B1120">
        <w:rPr>
          <w:rFonts w:eastAsia="TimesNewRoman"/>
          <w:szCs w:val="22"/>
          <w:lang w:val="sr-Latn-ME"/>
        </w:rPr>
        <w:t>e, u skladu sa potrebama pacijenta (</w:t>
      </w:r>
      <w:r w:rsidR="00922CF8" w:rsidRPr="000B1120">
        <w:rPr>
          <w:rFonts w:eastAsia="TimesNewRoman"/>
          <w:szCs w:val="22"/>
          <w:lang w:val="sr-Latn-ME"/>
        </w:rPr>
        <w:t>pogledati</w:t>
      </w:r>
      <w:r w:rsidRPr="000B1120">
        <w:rPr>
          <w:rFonts w:eastAsia="TimesNewRoman"/>
          <w:szCs w:val="22"/>
          <w:lang w:val="sr-Latn-ME"/>
        </w:rPr>
        <w:t xml:space="preserve"> </w:t>
      </w:r>
      <w:r w:rsidR="00D73509" w:rsidRPr="000B1120">
        <w:rPr>
          <w:i/>
          <w:szCs w:val="22"/>
          <w:lang w:val="sr-Latn-ME"/>
        </w:rPr>
        <w:t xml:space="preserve">Simptomi obustave </w:t>
      </w:r>
      <w:r w:rsidR="00A249BF" w:rsidRPr="000B1120">
        <w:rPr>
          <w:i/>
          <w:szCs w:val="22"/>
          <w:lang w:val="sr-Latn-ME"/>
        </w:rPr>
        <w:t>lijek</w:t>
      </w:r>
      <w:r w:rsidR="00D73509" w:rsidRPr="000B1120">
        <w:rPr>
          <w:i/>
          <w:szCs w:val="22"/>
          <w:lang w:val="sr-Latn-ME"/>
        </w:rPr>
        <w:t>a zapaženi pri prekidu terapije sa fluoksetinom</w:t>
      </w:r>
      <w:r w:rsidR="00D73509" w:rsidRPr="000B1120">
        <w:rPr>
          <w:rFonts w:eastAsia="TimesNewRoman"/>
          <w:szCs w:val="22"/>
          <w:lang w:val="sr-Latn-ME"/>
        </w:rPr>
        <w:t xml:space="preserve">, </w:t>
      </w:r>
      <w:r w:rsidR="00922CF8" w:rsidRPr="000B1120">
        <w:rPr>
          <w:rFonts w:eastAsia="TimesNewRoman"/>
          <w:szCs w:val="22"/>
          <w:lang w:val="sr-Latn-ME"/>
        </w:rPr>
        <w:t xml:space="preserve">dio </w:t>
      </w:r>
      <w:r w:rsidRPr="000B1120">
        <w:rPr>
          <w:rFonts w:eastAsia="TimesNewRoman"/>
          <w:szCs w:val="22"/>
          <w:lang w:val="sr-Latn-ME"/>
        </w:rPr>
        <w:t>4.2).</w:t>
      </w:r>
    </w:p>
    <w:p w14:paraId="7119FF97" w14:textId="77777777" w:rsidR="00950E33" w:rsidRPr="000B1120" w:rsidRDefault="00950E33" w:rsidP="000B1120">
      <w:pPr>
        <w:widowControl w:val="0"/>
        <w:autoSpaceDE w:val="0"/>
        <w:autoSpaceDN w:val="0"/>
        <w:adjustRightInd w:val="0"/>
        <w:rPr>
          <w:rFonts w:eastAsia="TimesNewRoman"/>
          <w:szCs w:val="22"/>
          <w:lang w:val="sr-Latn-ME"/>
        </w:rPr>
      </w:pPr>
    </w:p>
    <w:p w14:paraId="0D6F451C" w14:textId="77777777" w:rsidR="00950E33" w:rsidRPr="000B1120" w:rsidRDefault="00950E33" w:rsidP="000B1120">
      <w:pPr>
        <w:widowControl w:val="0"/>
        <w:rPr>
          <w:i/>
          <w:iCs/>
          <w:szCs w:val="22"/>
          <w:lang w:val="sr-Latn-ME"/>
        </w:rPr>
      </w:pPr>
      <w:r w:rsidRPr="000B1120">
        <w:rPr>
          <w:i/>
          <w:iCs/>
          <w:szCs w:val="22"/>
          <w:lang w:val="sr-Latn-ME"/>
        </w:rPr>
        <w:t>Midrijaza</w:t>
      </w:r>
    </w:p>
    <w:p w14:paraId="00BB0364" w14:textId="07E825BB" w:rsidR="00950E33" w:rsidRPr="000B1120" w:rsidRDefault="00950E33" w:rsidP="000B1120">
      <w:pPr>
        <w:widowControl w:val="0"/>
        <w:rPr>
          <w:szCs w:val="22"/>
          <w:lang w:val="sr-Latn-ME"/>
        </w:rPr>
      </w:pPr>
      <w:r w:rsidRPr="000B1120">
        <w:rPr>
          <w:szCs w:val="22"/>
          <w:lang w:val="sr-Latn-ME"/>
        </w:rPr>
        <w:t>Midrijaza je prijavljena kod prim</w:t>
      </w:r>
      <w:r w:rsidR="00922CF8" w:rsidRPr="000B1120">
        <w:rPr>
          <w:szCs w:val="22"/>
          <w:lang w:val="sr-Latn-ME"/>
        </w:rPr>
        <w:t>j</w:t>
      </w:r>
      <w:r w:rsidRPr="000B1120">
        <w:rPr>
          <w:szCs w:val="22"/>
          <w:lang w:val="sr-Latn-ME"/>
        </w:rPr>
        <w:t xml:space="preserve">ene fluoksetina, samim tim, oprez je potreban kada se fluoksetin daje pacijentima sa povišenim intraokularnim pritiskom ili pacijentima sa rizikom od glaukoma uskog ugla. </w:t>
      </w:r>
    </w:p>
    <w:p w14:paraId="217DB9FE" w14:textId="77777777" w:rsidR="00A6079E" w:rsidRPr="000B1120" w:rsidRDefault="00A6079E" w:rsidP="000B1120">
      <w:pPr>
        <w:widowControl w:val="0"/>
        <w:rPr>
          <w:szCs w:val="22"/>
          <w:lang w:val="sr-Latn-ME"/>
        </w:rPr>
      </w:pPr>
    </w:p>
    <w:p w14:paraId="6F55149F" w14:textId="77777777" w:rsidR="00A6079E" w:rsidRPr="000B1120" w:rsidRDefault="00A6079E" w:rsidP="000B1120">
      <w:pPr>
        <w:widowControl w:val="0"/>
        <w:rPr>
          <w:rFonts w:eastAsia="TimesNewRoman"/>
          <w:i/>
          <w:szCs w:val="22"/>
          <w:lang w:val="sr-Latn-ME"/>
        </w:rPr>
      </w:pPr>
      <w:r w:rsidRPr="000B1120">
        <w:rPr>
          <w:rFonts w:eastAsia="TimesNewRoman"/>
          <w:i/>
          <w:szCs w:val="22"/>
          <w:lang w:val="sr-Latn-ME"/>
        </w:rPr>
        <w:t>Seksualna disfunkcija</w:t>
      </w:r>
    </w:p>
    <w:p w14:paraId="127CB724" w14:textId="5D0134D9" w:rsidR="00CE09F3" w:rsidRPr="000B1120" w:rsidRDefault="00A6079E" w:rsidP="000B1120">
      <w:pPr>
        <w:widowControl w:val="0"/>
        <w:rPr>
          <w:szCs w:val="22"/>
          <w:lang w:val="sr-Latn-ME"/>
        </w:rPr>
      </w:pPr>
      <w:r w:rsidRPr="000B1120">
        <w:rPr>
          <w:szCs w:val="22"/>
          <w:lang w:val="sr-Latn-ME"/>
        </w:rPr>
        <w:t>Se</w:t>
      </w:r>
      <w:r w:rsidR="00A249BF" w:rsidRPr="000B1120">
        <w:rPr>
          <w:szCs w:val="22"/>
          <w:lang w:val="sr-Latn-ME"/>
        </w:rPr>
        <w:t>lek</w:t>
      </w:r>
      <w:r w:rsidRPr="000B1120">
        <w:rPr>
          <w:szCs w:val="22"/>
          <w:lang w:val="sr-Latn-ME"/>
        </w:rPr>
        <w:t>tivni inhibitori preuzimanja serotonina (SSRI)</w:t>
      </w:r>
      <w:r w:rsidR="00E027D8" w:rsidRPr="000B1120">
        <w:rPr>
          <w:szCs w:val="22"/>
          <w:lang w:val="sr-Latn-ME"/>
        </w:rPr>
        <w:t>/</w:t>
      </w:r>
      <w:r w:rsidRPr="000B1120">
        <w:rPr>
          <w:szCs w:val="22"/>
          <w:lang w:val="sr-Latn-ME"/>
        </w:rPr>
        <w:t xml:space="preserve"> </w:t>
      </w:r>
      <w:r w:rsidR="00C1497E" w:rsidRPr="000B1120">
        <w:rPr>
          <w:szCs w:val="22"/>
          <w:lang w:val="sr-Latn-ME"/>
        </w:rPr>
        <w:t>se</w:t>
      </w:r>
      <w:r w:rsidR="00A249BF" w:rsidRPr="000B1120">
        <w:rPr>
          <w:szCs w:val="22"/>
          <w:lang w:val="sr-Latn-ME"/>
        </w:rPr>
        <w:t>lek</w:t>
      </w:r>
      <w:r w:rsidR="00C1497E" w:rsidRPr="000B1120">
        <w:rPr>
          <w:szCs w:val="22"/>
          <w:lang w:val="sr-Latn-ME"/>
        </w:rPr>
        <w:t xml:space="preserve">tivni inhibitori preuzimanja serotonina i noradrenalina (SNRI) </w:t>
      </w:r>
      <w:r w:rsidRPr="000B1120">
        <w:rPr>
          <w:szCs w:val="22"/>
          <w:lang w:val="sr-Latn-ME"/>
        </w:rPr>
        <w:t>mogu dovesti do pojave simptoma seksualne disfunkcije (</w:t>
      </w:r>
      <w:r w:rsidR="00E117D1" w:rsidRPr="000B1120">
        <w:rPr>
          <w:i/>
          <w:szCs w:val="22"/>
          <w:lang w:val="sr-Latn-ME"/>
        </w:rPr>
        <w:t>pogledati dio</w:t>
      </w:r>
      <w:r w:rsidRPr="000B1120">
        <w:rPr>
          <w:i/>
          <w:szCs w:val="22"/>
          <w:lang w:val="sr-Latn-ME"/>
        </w:rPr>
        <w:t xml:space="preserve"> 4.8</w:t>
      </w:r>
      <w:r w:rsidRPr="000B1120">
        <w:rPr>
          <w:szCs w:val="22"/>
          <w:lang w:val="sr-Latn-ME"/>
        </w:rPr>
        <w:t>). Prijavljeni su slučajevi dugotrajne seksualne disfunkcije, gde su se simptomi nastavili uprkos prekidu prim</w:t>
      </w:r>
      <w:r w:rsidR="00922CF8" w:rsidRPr="000B1120">
        <w:rPr>
          <w:szCs w:val="22"/>
          <w:lang w:val="sr-Latn-ME"/>
        </w:rPr>
        <w:t>j</w:t>
      </w:r>
      <w:r w:rsidRPr="000B1120">
        <w:rPr>
          <w:szCs w:val="22"/>
          <w:lang w:val="sr-Latn-ME"/>
        </w:rPr>
        <w:t>ene SSRI</w:t>
      </w:r>
      <w:r w:rsidR="00C1497E" w:rsidRPr="000B1120">
        <w:rPr>
          <w:szCs w:val="22"/>
          <w:lang w:val="sr-Latn-ME"/>
        </w:rPr>
        <w:t>/SNRI</w:t>
      </w:r>
      <w:r w:rsidRPr="000B1120">
        <w:rPr>
          <w:szCs w:val="22"/>
          <w:lang w:val="sr-Latn-ME"/>
        </w:rPr>
        <w:t>.</w:t>
      </w:r>
    </w:p>
    <w:p w14:paraId="0DC9D252" w14:textId="77777777" w:rsidR="00FA7107" w:rsidRPr="000B1120" w:rsidRDefault="00FA7107" w:rsidP="000B1120">
      <w:pPr>
        <w:widowControl w:val="0"/>
        <w:rPr>
          <w:szCs w:val="22"/>
          <w:lang w:val="sr-Latn-ME"/>
        </w:rPr>
      </w:pPr>
    </w:p>
    <w:p w14:paraId="558A90EE" w14:textId="52CC7AA7" w:rsidR="00CE09F3" w:rsidRPr="000B1120" w:rsidRDefault="00CE09F3" w:rsidP="000B1120">
      <w:pPr>
        <w:widowControl w:val="0"/>
        <w:rPr>
          <w:b/>
          <w:bCs/>
          <w:szCs w:val="22"/>
          <w:lang w:val="sr-Latn-ME"/>
        </w:rPr>
      </w:pPr>
      <w:r w:rsidRPr="000B1120">
        <w:rPr>
          <w:b/>
          <w:bCs/>
          <w:szCs w:val="22"/>
          <w:lang w:val="sr-Latn-ME"/>
        </w:rPr>
        <w:t xml:space="preserve">4.5. Interakcije sa drugim </w:t>
      </w:r>
      <w:r w:rsidR="00A249BF" w:rsidRPr="000B1120">
        <w:rPr>
          <w:b/>
          <w:bCs/>
          <w:szCs w:val="22"/>
          <w:lang w:val="sr-Latn-ME"/>
        </w:rPr>
        <w:t>ljek</w:t>
      </w:r>
      <w:r w:rsidRPr="000B1120">
        <w:rPr>
          <w:b/>
          <w:bCs/>
          <w:szCs w:val="22"/>
          <w:lang w:val="sr-Latn-ME"/>
        </w:rPr>
        <w:t>ovima i druge vrste interakcija</w:t>
      </w:r>
    </w:p>
    <w:p w14:paraId="3FE6E4C9" w14:textId="77777777" w:rsidR="00A9019A" w:rsidRPr="000B1120" w:rsidRDefault="00A9019A" w:rsidP="000B1120">
      <w:pPr>
        <w:widowControl w:val="0"/>
        <w:rPr>
          <w:b/>
          <w:bCs/>
          <w:szCs w:val="22"/>
          <w:lang w:val="sr-Latn-ME"/>
        </w:rPr>
      </w:pPr>
    </w:p>
    <w:p w14:paraId="17E3C332" w14:textId="1300FBD9" w:rsidR="00A9019A" w:rsidRPr="000B1120" w:rsidRDefault="00A9019A" w:rsidP="000B1120">
      <w:pPr>
        <w:widowControl w:val="0"/>
        <w:rPr>
          <w:szCs w:val="22"/>
          <w:lang w:val="sr-Latn-ME"/>
        </w:rPr>
      </w:pPr>
      <w:r w:rsidRPr="000B1120">
        <w:rPr>
          <w:szCs w:val="22"/>
          <w:lang w:val="sr-Latn-ME"/>
        </w:rPr>
        <w:t>Poluvr</w:t>
      </w:r>
      <w:r w:rsidR="00611690" w:rsidRPr="000B1120">
        <w:rPr>
          <w:szCs w:val="22"/>
          <w:lang w:val="sr-Latn-ME"/>
        </w:rPr>
        <w:t>ij</w:t>
      </w:r>
      <w:r w:rsidRPr="000B1120">
        <w:rPr>
          <w:szCs w:val="22"/>
          <w:lang w:val="sr-Latn-ME"/>
        </w:rPr>
        <w:t>eme eliminacije</w:t>
      </w:r>
      <w:r w:rsidR="00011EEE" w:rsidRPr="000B1120">
        <w:rPr>
          <w:szCs w:val="22"/>
          <w:lang w:val="sr-Latn-ME"/>
        </w:rPr>
        <w:t>:</w:t>
      </w:r>
      <w:r w:rsidRPr="000B1120">
        <w:rPr>
          <w:szCs w:val="22"/>
          <w:lang w:val="sr-Latn-ME"/>
        </w:rPr>
        <w:t xml:space="preserve"> </w:t>
      </w:r>
    </w:p>
    <w:p w14:paraId="17C41648" w14:textId="703DFFF3" w:rsidR="00A9019A" w:rsidRPr="000B1120" w:rsidRDefault="00A9019A" w:rsidP="000B1120">
      <w:pPr>
        <w:widowControl w:val="0"/>
        <w:autoSpaceDE w:val="0"/>
        <w:autoSpaceDN w:val="0"/>
        <w:adjustRightInd w:val="0"/>
        <w:rPr>
          <w:rFonts w:eastAsia="TimesNewRoman"/>
          <w:szCs w:val="22"/>
          <w:lang w:val="sr-Latn-ME"/>
        </w:rPr>
      </w:pPr>
      <w:r w:rsidRPr="000B1120">
        <w:rPr>
          <w:rFonts w:eastAsia="TimesNewRoman"/>
          <w:szCs w:val="22"/>
          <w:lang w:val="sr-Latn-ME"/>
        </w:rPr>
        <w:t>Fluoksetin i norfluoksetin imaju dugo poluvr</w:t>
      </w:r>
      <w:r w:rsidR="00611690" w:rsidRPr="000B1120">
        <w:rPr>
          <w:rFonts w:eastAsia="TimesNewRoman"/>
          <w:szCs w:val="22"/>
          <w:lang w:val="sr-Latn-ME"/>
        </w:rPr>
        <w:t>ij</w:t>
      </w:r>
      <w:r w:rsidRPr="000B1120">
        <w:rPr>
          <w:rFonts w:eastAsia="TimesNewRoman"/>
          <w:szCs w:val="22"/>
          <w:lang w:val="sr-Latn-ME"/>
        </w:rPr>
        <w:t>eme eliminacije (</w:t>
      </w:r>
      <w:r w:rsidR="00E117D1" w:rsidRPr="000B1120">
        <w:rPr>
          <w:rFonts w:eastAsia="TimesNewRoman"/>
          <w:szCs w:val="22"/>
          <w:lang w:val="sr-Latn-ME"/>
        </w:rPr>
        <w:t>pogledati dio</w:t>
      </w:r>
      <w:r w:rsidRPr="000B1120">
        <w:rPr>
          <w:rFonts w:eastAsia="TimesNewRoman"/>
          <w:szCs w:val="22"/>
          <w:lang w:val="sr-Latn-ME"/>
        </w:rPr>
        <w:t xml:space="preserve"> 5.2), što treba imati u vidu kada se razmatraju farmakodinamske i farmakokinets</w:t>
      </w:r>
      <w:r w:rsidR="00C97A28" w:rsidRPr="000B1120">
        <w:rPr>
          <w:rFonts w:eastAsia="TimesNewRoman"/>
          <w:szCs w:val="22"/>
          <w:lang w:val="sr-Latn-ME"/>
        </w:rPr>
        <w:t xml:space="preserve">ke interakcije (npr. </w:t>
      </w:r>
      <w:r w:rsidRPr="000B1120">
        <w:rPr>
          <w:rFonts w:eastAsia="TimesNewRoman"/>
          <w:szCs w:val="22"/>
          <w:lang w:val="sr-Latn-ME"/>
        </w:rPr>
        <w:t>kada se um</w:t>
      </w:r>
      <w:r w:rsidR="00611690" w:rsidRPr="000B1120">
        <w:rPr>
          <w:rFonts w:eastAsia="TimesNewRoman"/>
          <w:szCs w:val="22"/>
          <w:lang w:val="sr-Latn-ME"/>
        </w:rPr>
        <w:t>j</w:t>
      </w:r>
      <w:r w:rsidRPr="000B1120">
        <w:rPr>
          <w:rFonts w:eastAsia="TimesNewRoman"/>
          <w:szCs w:val="22"/>
          <w:lang w:val="sr-Latn-ME"/>
        </w:rPr>
        <w:t>esto fluoksetina uvodi neki drugi antidepresiv).</w:t>
      </w:r>
    </w:p>
    <w:p w14:paraId="589775B6" w14:textId="77777777" w:rsidR="00A9019A" w:rsidRPr="000B1120" w:rsidRDefault="00A9019A" w:rsidP="000B1120">
      <w:pPr>
        <w:widowControl w:val="0"/>
        <w:autoSpaceDE w:val="0"/>
        <w:autoSpaceDN w:val="0"/>
        <w:adjustRightInd w:val="0"/>
        <w:rPr>
          <w:szCs w:val="22"/>
          <w:lang w:val="sr-Latn-ME"/>
        </w:rPr>
      </w:pPr>
    </w:p>
    <w:p w14:paraId="458BB1BD" w14:textId="77777777" w:rsidR="00893C45" w:rsidRPr="000B1120" w:rsidRDefault="00893C45" w:rsidP="000B1120">
      <w:pPr>
        <w:widowControl w:val="0"/>
        <w:tabs>
          <w:tab w:val="clear" w:pos="284"/>
        </w:tabs>
        <w:autoSpaceDE w:val="0"/>
        <w:autoSpaceDN w:val="0"/>
        <w:adjustRightInd w:val="0"/>
        <w:jc w:val="left"/>
        <w:rPr>
          <w:rFonts w:eastAsia="TimesNewRoman,Italic"/>
          <w:i/>
          <w:iCs/>
          <w:szCs w:val="22"/>
          <w:u w:val="single"/>
          <w:lang w:val="sr-Latn-ME"/>
        </w:rPr>
      </w:pPr>
      <w:r w:rsidRPr="000B1120">
        <w:rPr>
          <w:rFonts w:eastAsia="TimesNewRoman,Italic"/>
          <w:i/>
          <w:iCs/>
          <w:szCs w:val="22"/>
          <w:u w:val="single"/>
          <w:lang w:val="sr-Latn-ME"/>
        </w:rPr>
        <w:t>Kontraindikovane kombinacije</w:t>
      </w:r>
    </w:p>
    <w:p w14:paraId="1B2E8BB6" w14:textId="77777777" w:rsidR="00F12468" w:rsidRPr="000B1120" w:rsidRDefault="00F12468" w:rsidP="000B1120">
      <w:pPr>
        <w:widowControl w:val="0"/>
        <w:tabs>
          <w:tab w:val="clear" w:pos="284"/>
        </w:tabs>
        <w:autoSpaceDE w:val="0"/>
        <w:autoSpaceDN w:val="0"/>
        <w:adjustRightInd w:val="0"/>
        <w:jc w:val="left"/>
        <w:rPr>
          <w:rFonts w:eastAsia="TimesNewRoman,Italic"/>
          <w:i/>
          <w:iCs/>
          <w:szCs w:val="22"/>
          <w:lang w:val="sr-Latn-ME"/>
        </w:rPr>
      </w:pPr>
    </w:p>
    <w:p w14:paraId="63B275BE" w14:textId="6D4D223F" w:rsidR="00893C45" w:rsidRPr="000B1120" w:rsidRDefault="00893C45"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Ireverzibilni, ne</w:t>
      </w:r>
      <w:r w:rsidR="00611690" w:rsidRPr="000B1120">
        <w:rPr>
          <w:rFonts w:eastAsia="TimesNewRoman,Italic"/>
          <w:i/>
          <w:iCs/>
          <w:szCs w:val="22"/>
          <w:lang w:val="sr-Latn-ME"/>
        </w:rPr>
        <w:t>selek</w:t>
      </w:r>
      <w:r w:rsidRPr="000B1120">
        <w:rPr>
          <w:rFonts w:eastAsia="TimesNewRoman,Italic"/>
          <w:i/>
          <w:iCs/>
          <w:szCs w:val="22"/>
          <w:lang w:val="sr-Latn-ME"/>
        </w:rPr>
        <w:t>tivni inhibitori monoaminooksidaze (npr. iproniazid)</w:t>
      </w:r>
    </w:p>
    <w:p w14:paraId="505BF5CE" w14:textId="3145726C" w:rsidR="00893C45" w:rsidRPr="000B1120" w:rsidRDefault="00893C45"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Prijavljeni su slučajevi teških reakcija, ponekad sa smrtnim ishodom, kod pacijenata koji su istovremeno</w:t>
      </w:r>
      <w:r w:rsidR="007C3220" w:rsidRPr="000B1120">
        <w:rPr>
          <w:rFonts w:eastAsia="TimesNewRoman,Italic"/>
          <w:szCs w:val="22"/>
          <w:lang w:val="sr-Latn-ME"/>
        </w:rPr>
        <w:t xml:space="preserve"> </w:t>
      </w:r>
      <w:r w:rsidRPr="000B1120">
        <w:rPr>
          <w:rFonts w:eastAsia="TimesNewRoman,Italic"/>
          <w:szCs w:val="22"/>
          <w:lang w:val="sr-Latn-ME"/>
        </w:rPr>
        <w:t>uzimali SSRI i ireverzibilne, nese</w:t>
      </w:r>
      <w:r w:rsidR="00A249BF" w:rsidRPr="000B1120">
        <w:rPr>
          <w:rFonts w:eastAsia="TimesNewRoman,Italic"/>
          <w:szCs w:val="22"/>
          <w:lang w:val="sr-Latn-ME"/>
        </w:rPr>
        <w:t>lek</w:t>
      </w:r>
      <w:r w:rsidRPr="000B1120">
        <w:rPr>
          <w:rFonts w:eastAsia="TimesNewRoman,Italic"/>
          <w:szCs w:val="22"/>
          <w:lang w:val="sr-Latn-ME"/>
        </w:rPr>
        <w:t>tivne inhibitore monoaminooksidaze (MAO).</w:t>
      </w:r>
    </w:p>
    <w:p w14:paraId="72F1BC5F" w14:textId="77777777" w:rsidR="006C32C2" w:rsidRPr="000B1120" w:rsidRDefault="006C32C2" w:rsidP="000B1120">
      <w:pPr>
        <w:widowControl w:val="0"/>
        <w:tabs>
          <w:tab w:val="clear" w:pos="284"/>
        </w:tabs>
        <w:autoSpaceDE w:val="0"/>
        <w:autoSpaceDN w:val="0"/>
        <w:adjustRightInd w:val="0"/>
        <w:rPr>
          <w:rFonts w:eastAsia="TimesNewRoman,Italic"/>
          <w:szCs w:val="22"/>
          <w:lang w:val="sr-Latn-ME"/>
        </w:rPr>
      </w:pPr>
    </w:p>
    <w:p w14:paraId="3ED46EDD" w14:textId="4785875B" w:rsidR="00893C45" w:rsidRPr="000B1120" w:rsidRDefault="00893C45"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Ovi slučajevi su se manifestovali simptomima sličnim serotoninskom sindromu (koji može da liči ili da bude</w:t>
      </w:r>
      <w:r w:rsidR="007C3220" w:rsidRPr="000B1120">
        <w:rPr>
          <w:rFonts w:eastAsia="TimesNewRoman,Italic"/>
          <w:szCs w:val="22"/>
          <w:lang w:val="sr-Latn-ME"/>
        </w:rPr>
        <w:t xml:space="preserve"> </w:t>
      </w:r>
      <w:r w:rsidRPr="000B1120">
        <w:rPr>
          <w:rFonts w:eastAsia="TimesNewRoman,Italic"/>
          <w:szCs w:val="22"/>
          <w:lang w:val="sr-Latn-ME"/>
        </w:rPr>
        <w:t>dijagnostikovan kao neuroleptički maligni sindrom). Ciproheptadin ili dantrolen mogu biti od koristi kod</w:t>
      </w:r>
      <w:r w:rsidR="007C3220" w:rsidRPr="000B1120">
        <w:rPr>
          <w:rFonts w:eastAsia="TimesNewRoman,Italic"/>
          <w:szCs w:val="22"/>
          <w:lang w:val="sr-Latn-ME"/>
        </w:rPr>
        <w:t xml:space="preserve"> </w:t>
      </w:r>
      <w:r w:rsidRPr="000B1120">
        <w:rPr>
          <w:rFonts w:eastAsia="TimesNewRoman,Italic"/>
          <w:szCs w:val="22"/>
          <w:lang w:val="sr-Latn-ME"/>
        </w:rPr>
        <w:t>pacijenata sa ovakvim reakcijama. Simptomi interakcije sa inhibitorima MAO uključuju: hipertermiju,</w:t>
      </w:r>
      <w:r w:rsidR="007C3220" w:rsidRPr="000B1120">
        <w:rPr>
          <w:rFonts w:eastAsia="TimesNewRoman,Italic"/>
          <w:szCs w:val="22"/>
          <w:lang w:val="sr-Latn-ME"/>
        </w:rPr>
        <w:t xml:space="preserve"> </w:t>
      </w:r>
      <w:r w:rsidRPr="000B1120">
        <w:rPr>
          <w:rFonts w:eastAsia="TimesNewRoman,Italic"/>
          <w:szCs w:val="22"/>
          <w:lang w:val="sr-Latn-ME"/>
        </w:rPr>
        <w:t>rigiditet, mioklonus, nestabilnost autonomnog nervnog sistema sa mogućim brzim prom</w:t>
      </w:r>
      <w:r w:rsidR="00922CF8" w:rsidRPr="000B1120">
        <w:rPr>
          <w:rFonts w:eastAsia="TimesNewRoman,Italic"/>
          <w:szCs w:val="22"/>
          <w:lang w:val="sr-Latn-ME"/>
        </w:rPr>
        <w:t>j</w:t>
      </w:r>
      <w:r w:rsidRPr="000B1120">
        <w:rPr>
          <w:rFonts w:eastAsia="TimesNewRoman,Italic"/>
          <w:szCs w:val="22"/>
          <w:lang w:val="sr-Latn-ME"/>
        </w:rPr>
        <w:t>enama vitalnih</w:t>
      </w:r>
      <w:r w:rsidR="007C3220" w:rsidRPr="000B1120">
        <w:rPr>
          <w:rFonts w:eastAsia="TimesNewRoman,Italic"/>
          <w:szCs w:val="22"/>
          <w:lang w:val="sr-Latn-ME"/>
        </w:rPr>
        <w:t xml:space="preserve"> </w:t>
      </w:r>
      <w:r w:rsidRPr="000B1120">
        <w:rPr>
          <w:rFonts w:eastAsia="TimesNewRoman,Italic"/>
          <w:szCs w:val="22"/>
          <w:lang w:val="sr-Latn-ME"/>
        </w:rPr>
        <w:t>znakova, prom</w:t>
      </w:r>
      <w:r w:rsidR="00922CF8" w:rsidRPr="000B1120">
        <w:rPr>
          <w:rFonts w:eastAsia="TimesNewRoman,Italic"/>
          <w:szCs w:val="22"/>
          <w:lang w:val="sr-Latn-ME"/>
        </w:rPr>
        <w:t>j</w:t>
      </w:r>
      <w:r w:rsidRPr="000B1120">
        <w:rPr>
          <w:rFonts w:eastAsia="TimesNewRoman,Italic"/>
          <w:szCs w:val="22"/>
          <w:lang w:val="sr-Latn-ME"/>
        </w:rPr>
        <w:t>ene mentalnog statusa uključujući konfuziju, razdražljivost i ekstremnu agitiranost, koja može</w:t>
      </w:r>
      <w:r w:rsidR="007C3220" w:rsidRPr="000B1120">
        <w:rPr>
          <w:rFonts w:eastAsia="TimesNewRoman,Italic"/>
          <w:szCs w:val="22"/>
          <w:lang w:val="sr-Latn-ME"/>
        </w:rPr>
        <w:t xml:space="preserve"> </w:t>
      </w:r>
      <w:r w:rsidRPr="000B1120">
        <w:rPr>
          <w:rFonts w:eastAsia="TimesNewRoman,Italic"/>
          <w:szCs w:val="22"/>
          <w:lang w:val="sr-Latn-ME"/>
        </w:rPr>
        <w:t>napredovati do delirijuma i kome.</w:t>
      </w:r>
    </w:p>
    <w:p w14:paraId="76ADF2EB" w14:textId="77777777" w:rsidR="006C32C2" w:rsidRPr="000B1120" w:rsidRDefault="006C32C2" w:rsidP="000B1120">
      <w:pPr>
        <w:widowControl w:val="0"/>
        <w:tabs>
          <w:tab w:val="clear" w:pos="284"/>
        </w:tabs>
        <w:autoSpaceDE w:val="0"/>
        <w:autoSpaceDN w:val="0"/>
        <w:adjustRightInd w:val="0"/>
        <w:rPr>
          <w:rFonts w:eastAsia="TimesNewRoman,Italic"/>
          <w:szCs w:val="22"/>
          <w:lang w:val="sr-Latn-ME"/>
        </w:rPr>
      </w:pPr>
    </w:p>
    <w:p w14:paraId="0A4D0B06" w14:textId="608A6B81" w:rsidR="00893C45" w:rsidRPr="000B1120" w:rsidRDefault="00893C45"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lastRenderedPageBreak/>
        <w:t>Stoga je kontraindikovana istovremena prim</w:t>
      </w:r>
      <w:r w:rsidR="00922CF8" w:rsidRPr="000B1120">
        <w:rPr>
          <w:rFonts w:eastAsia="TimesNewRoman,Italic"/>
          <w:szCs w:val="22"/>
          <w:lang w:val="sr-Latn-ME"/>
        </w:rPr>
        <w:t>j</w:t>
      </w:r>
      <w:r w:rsidRPr="000B1120">
        <w:rPr>
          <w:rFonts w:eastAsia="TimesNewRoman,Italic"/>
          <w:szCs w:val="22"/>
          <w:lang w:val="sr-Latn-ME"/>
        </w:rPr>
        <w:t xml:space="preserve">ena fluoksetina i ireverzibilnih, </w:t>
      </w:r>
      <w:r w:rsidR="00922CF8" w:rsidRPr="000B1120">
        <w:rPr>
          <w:rFonts w:eastAsia="TimesNewRoman,Italic"/>
          <w:szCs w:val="22"/>
          <w:lang w:val="sr-Latn-ME"/>
        </w:rPr>
        <w:t>neselektivnih</w:t>
      </w:r>
      <w:r w:rsidRPr="000B1120">
        <w:rPr>
          <w:rFonts w:eastAsia="TimesNewRoman,Italic"/>
          <w:szCs w:val="22"/>
          <w:lang w:val="sr-Latn-ME"/>
        </w:rPr>
        <w:t xml:space="preserve"> inhibitora MAO</w:t>
      </w:r>
      <w:r w:rsidR="007C3220" w:rsidRPr="000B1120">
        <w:rPr>
          <w:rFonts w:eastAsia="TimesNewRoman,Italic"/>
          <w:szCs w:val="22"/>
          <w:lang w:val="sr-Latn-ME"/>
        </w:rPr>
        <w:t xml:space="preserve"> </w:t>
      </w:r>
      <w:r w:rsidRPr="000B1120">
        <w:rPr>
          <w:rFonts w:eastAsia="TimesNewRoman,Italic"/>
          <w:szCs w:val="22"/>
          <w:lang w:val="sr-Latn-ME"/>
        </w:rPr>
        <w:t>(</w:t>
      </w:r>
      <w:r w:rsidR="00E117D1" w:rsidRPr="000B1120">
        <w:rPr>
          <w:rFonts w:eastAsia="TimesNewRoman,Italic"/>
          <w:szCs w:val="22"/>
          <w:lang w:val="sr-Latn-ME"/>
        </w:rPr>
        <w:t>pogledati dio</w:t>
      </w:r>
      <w:r w:rsidRPr="000B1120">
        <w:rPr>
          <w:rFonts w:eastAsia="TimesNewRoman,Italic"/>
          <w:szCs w:val="22"/>
          <w:lang w:val="sr-Latn-ME"/>
        </w:rPr>
        <w:t xml:space="preserve"> 4.3.). S obzirom da dejstvo inhibitora MAO može trajati i </w:t>
      </w:r>
      <w:r w:rsidR="00E117D1" w:rsidRPr="000B1120">
        <w:rPr>
          <w:rFonts w:eastAsia="TimesNewRoman,Italic"/>
          <w:szCs w:val="22"/>
          <w:lang w:val="sr-Latn-ME"/>
        </w:rPr>
        <w:t>dvije</w:t>
      </w:r>
      <w:r w:rsidR="005024D3" w:rsidRPr="000B1120">
        <w:rPr>
          <w:rFonts w:eastAsia="TimesNewRoman,Italic"/>
          <w:szCs w:val="22"/>
          <w:lang w:val="sr-Latn-ME"/>
        </w:rPr>
        <w:t xml:space="preserve"> </w:t>
      </w:r>
      <w:r w:rsidR="00306E49" w:rsidRPr="000B1120">
        <w:rPr>
          <w:rFonts w:eastAsia="TimesNewRoman,Italic"/>
          <w:szCs w:val="22"/>
          <w:lang w:val="sr-Latn-ME"/>
        </w:rPr>
        <w:t>nedjelj</w:t>
      </w:r>
      <w:r w:rsidRPr="000B1120">
        <w:rPr>
          <w:rFonts w:eastAsia="TimesNewRoman,Italic"/>
          <w:szCs w:val="22"/>
          <w:lang w:val="sr-Latn-ME"/>
        </w:rPr>
        <w:t>e nakon prekida prim</w:t>
      </w:r>
      <w:r w:rsidR="005024D3" w:rsidRPr="000B1120">
        <w:rPr>
          <w:rFonts w:eastAsia="TimesNewRoman,Italic"/>
          <w:szCs w:val="22"/>
          <w:lang w:val="sr-Latn-ME"/>
        </w:rPr>
        <w:t>j</w:t>
      </w:r>
      <w:r w:rsidRPr="000B1120">
        <w:rPr>
          <w:rFonts w:eastAsia="TimesNewRoman,Italic"/>
          <w:szCs w:val="22"/>
          <w:lang w:val="sr-Latn-ME"/>
        </w:rPr>
        <w:t>ene,</w:t>
      </w:r>
      <w:r w:rsidR="007C3220" w:rsidRPr="000B1120">
        <w:rPr>
          <w:rFonts w:eastAsia="TimesNewRoman,Italic"/>
          <w:szCs w:val="22"/>
          <w:lang w:val="sr-Latn-ME"/>
        </w:rPr>
        <w:t xml:space="preserve"> </w:t>
      </w:r>
      <w:r w:rsidR="00E117D1" w:rsidRPr="000B1120">
        <w:rPr>
          <w:rFonts w:eastAsia="TimesNewRoman,Italic"/>
          <w:szCs w:val="22"/>
          <w:lang w:val="sr-Latn-ME"/>
        </w:rPr>
        <w:t>liječenje</w:t>
      </w:r>
      <w:r w:rsidRPr="000B1120">
        <w:rPr>
          <w:rFonts w:eastAsia="TimesNewRoman,Italic"/>
          <w:szCs w:val="22"/>
          <w:lang w:val="sr-Latn-ME"/>
        </w:rPr>
        <w:t xml:space="preserve"> fluoksetinom se sm</w:t>
      </w:r>
      <w:r w:rsidR="005024D3" w:rsidRPr="000B1120">
        <w:rPr>
          <w:rFonts w:eastAsia="TimesNewRoman,Italic"/>
          <w:szCs w:val="22"/>
          <w:lang w:val="sr-Latn-ME"/>
        </w:rPr>
        <w:t>ij</w:t>
      </w:r>
      <w:r w:rsidRPr="000B1120">
        <w:rPr>
          <w:rFonts w:eastAsia="TimesNewRoman,Italic"/>
          <w:szCs w:val="22"/>
          <w:lang w:val="sr-Latn-ME"/>
        </w:rPr>
        <w:t xml:space="preserve">e započeti tek </w:t>
      </w:r>
      <w:r w:rsidR="00E117D1" w:rsidRPr="000B1120">
        <w:rPr>
          <w:rFonts w:eastAsia="TimesNewRoman,Italic"/>
          <w:szCs w:val="22"/>
          <w:lang w:val="sr-Latn-ME"/>
        </w:rPr>
        <w:t>dvije</w:t>
      </w:r>
      <w:r w:rsidR="005024D3" w:rsidRPr="000B1120">
        <w:rPr>
          <w:rFonts w:eastAsia="TimesNewRoman,Italic"/>
          <w:szCs w:val="22"/>
          <w:lang w:val="sr-Latn-ME"/>
        </w:rPr>
        <w:t xml:space="preserve"> </w:t>
      </w:r>
      <w:r w:rsidR="00306E49" w:rsidRPr="000B1120">
        <w:rPr>
          <w:rFonts w:eastAsia="TimesNewRoman,Italic"/>
          <w:szCs w:val="22"/>
          <w:lang w:val="sr-Latn-ME"/>
        </w:rPr>
        <w:t>nedjelj</w:t>
      </w:r>
      <w:r w:rsidRPr="000B1120">
        <w:rPr>
          <w:rFonts w:eastAsia="TimesNewRoman,Italic"/>
          <w:szCs w:val="22"/>
          <w:lang w:val="sr-Latn-ME"/>
        </w:rPr>
        <w:t>e nakon prekida prim</w:t>
      </w:r>
      <w:r w:rsidR="005024D3" w:rsidRPr="000B1120">
        <w:rPr>
          <w:rFonts w:eastAsia="TimesNewRoman,Italic"/>
          <w:szCs w:val="22"/>
          <w:lang w:val="sr-Latn-ME"/>
        </w:rPr>
        <w:t>j</w:t>
      </w:r>
      <w:r w:rsidRPr="000B1120">
        <w:rPr>
          <w:rFonts w:eastAsia="TimesNewRoman,Italic"/>
          <w:szCs w:val="22"/>
          <w:lang w:val="sr-Latn-ME"/>
        </w:rPr>
        <w:t>ene ireverzibilnog, nese</w:t>
      </w:r>
      <w:r w:rsidR="00A249BF" w:rsidRPr="000B1120">
        <w:rPr>
          <w:rFonts w:eastAsia="TimesNewRoman,Italic"/>
          <w:szCs w:val="22"/>
          <w:lang w:val="sr-Latn-ME"/>
        </w:rPr>
        <w:t>lek</w:t>
      </w:r>
      <w:r w:rsidRPr="000B1120">
        <w:rPr>
          <w:rFonts w:eastAsia="TimesNewRoman,Italic"/>
          <w:szCs w:val="22"/>
          <w:lang w:val="sr-Latn-ME"/>
        </w:rPr>
        <w:t>tivnog</w:t>
      </w:r>
      <w:r w:rsidR="007C3220" w:rsidRPr="000B1120">
        <w:rPr>
          <w:rFonts w:eastAsia="TimesNewRoman,Italic"/>
          <w:szCs w:val="22"/>
          <w:lang w:val="sr-Latn-ME"/>
        </w:rPr>
        <w:t xml:space="preserve"> </w:t>
      </w:r>
      <w:r w:rsidRPr="000B1120">
        <w:rPr>
          <w:rFonts w:eastAsia="TimesNewRoman,Italic"/>
          <w:szCs w:val="22"/>
          <w:lang w:val="sr-Latn-ME"/>
        </w:rPr>
        <w:t xml:space="preserve">inhibitora MAO. Slično tome, mora proći najmanje 5 </w:t>
      </w:r>
      <w:r w:rsidR="00306E49" w:rsidRPr="000B1120">
        <w:rPr>
          <w:rFonts w:eastAsia="TimesNewRoman,Italic"/>
          <w:szCs w:val="22"/>
          <w:lang w:val="sr-Latn-ME"/>
        </w:rPr>
        <w:t>nedjelj</w:t>
      </w:r>
      <w:r w:rsidRPr="000B1120">
        <w:rPr>
          <w:rFonts w:eastAsia="TimesNewRoman,Italic"/>
          <w:szCs w:val="22"/>
          <w:lang w:val="sr-Latn-ME"/>
        </w:rPr>
        <w:t xml:space="preserve">a nakon završetka </w:t>
      </w:r>
      <w:r w:rsidR="00E117D1" w:rsidRPr="000B1120">
        <w:rPr>
          <w:rFonts w:eastAsia="TimesNewRoman,Italic"/>
          <w:szCs w:val="22"/>
          <w:lang w:val="sr-Latn-ME"/>
        </w:rPr>
        <w:t>liječenja</w:t>
      </w:r>
      <w:r w:rsidRPr="000B1120">
        <w:rPr>
          <w:rFonts w:eastAsia="TimesNewRoman,Italic"/>
          <w:szCs w:val="22"/>
          <w:lang w:val="sr-Latn-ME"/>
        </w:rPr>
        <w:t xml:space="preserve"> fluoksetinom pr</w:t>
      </w:r>
      <w:r w:rsidR="005024D3" w:rsidRPr="000B1120">
        <w:rPr>
          <w:rFonts w:eastAsia="TimesNewRoman,Italic"/>
          <w:szCs w:val="22"/>
          <w:lang w:val="sr-Latn-ME"/>
        </w:rPr>
        <w:t>ij</w:t>
      </w:r>
      <w:r w:rsidRPr="000B1120">
        <w:rPr>
          <w:rFonts w:eastAsia="TimesNewRoman,Italic"/>
          <w:szCs w:val="22"/>
          <w:lang w:val="sr-Latn-ME"/>
        </w:rPr>
        <w:t>e nego</w:t>
      </w:r>
      <w:r w:rsidR="007C3220" w:rsidRPr="000B1120">
        <w:rPr>
          <w:rFonts w:eastAsia="TimesNewRoman,Italic"/>
          <w:szCs w:val="22"/>
          <w:lang w:val="sr-Latn-ME"/>
        </w:rPr>
        <w:t xml:space="preserve"> </w:t>
      </w:r>
      <w:r w:rsidRPr="000B1120">
        <w:rPr>
          <w:rFonts w:eastAsia="TimesNewRoman,Italic"/>
          <w:szCs w:val="22"/>
          <w:lang w:val="sr-Latn-ME"/>
        </w:rPr>
        <w:t xml:space="preserve">što se može započeti </w:t>
      </w:r>
      <w:r w:rsidR="00E117D1" w:rsidRPr="000B1120">
        <w:rPr>
          <w:rFonts w:eastAsia="TimesNewRoman,Italic"/>
          <w:szCs w:val="22"/>
          <w:lang w:val="sr-Latn-ME"/>
        </w:rPr>
        <w:t>liječenje</w:t>
      </w:r>
      <w:r w:rsidRPr="000B1120">
        <w:rPr>
          <w:rFonts w:eastAsia="TimesNewRoman,Italic"/>
          <w:szCs w:val="22"/>
          <w:lang w:val="sr-Latn-ME"/>
        </w:rPr>
        <w:t xml:space="preserve"> ireverzibilnim, </w:t>
      </w:r>
      <w:r w:rsidR="00922CF8" w:rsidRPr="000B1120">
        <w:rPr>
          <w:rFonts w:eastAsia="TimesNewRoman,Italic"/>
          <w:szCs w:val="22"/>
          <w:lang w:val="sr-Latn-ME"/>
        </w:rPr>
        <w:t>neselektivnim</w:t>
      </w:r>
      <w:r w:rsidRPr="000B1120">
        <w:rPr>
          <w:rFonts w:eastAsia="TimesNewRoman,Italic"/>
          <w:szCs w:val="22"/>
          <w:lang w:val="sr-Latn-ME"/>
        </w:rPr>
        <w:t xml:space="preserve"> inhibitorima MAO.</w:t>
      </w:r>
    </w:p>
    <w:p w14:paraId="48AC9D27" w14:textId="77777777" w:rsidR="00893C45" w:rsidRPr="000B1120" w:rsidRDefault="00893C45" w:rsidP="000B1120">
      <w:pPr>
        <w:widowControl w:val="0"/>
        <w:tabs>
          <w:tab w:val="clear" w:pos="284"/>
        </w:tabs>
        <w:autoSpaceDE w:val="0"/>
        <w:autoSpaceDN w:val="0"/>
        <w:adjustRightInd w:val="0"/>
        <w:rPr>
          <w:rFonts w:eastAsia="TimesNewRoman,Italic"/>
          <w:szCs w:val="22"/>
          <w:lang w:val="sr-Latn-ME"/>
        </w:rPr>
      </w:pPr>
    </w:p>
    <w:p w14:paraId="2115AEF2" w14:textId="77777777" w:rsidR="00893C45" w:rsidRPr="000B1120" w:rsidRDefault="00893C45"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Metoprolol kod srčane insuficijencije</w:t>
      </w:r>
    </w:p>
    <w:p w14:paraId="57E54238" w14:textId="0AF91939" w:rsidR="00A9019A" w:rsidRPr="000B1120" w:rsidRDefault="00893C45"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Može biti povećan rizik od neželjenih dejstava metoprolola, uključujući izraženu bradikardiju, jer fluoksetin</w:t>
      </w:r>
      <w:r w:rsidR="007C3220" w:rsidRPr="000B1120">
        <w:rPr>
          <w:rFonts w:eastAsia="TimesNewRoman,Italic"/>
          <w:szCs w:val="22"/>
          <w:lang w:val="sr-Latn-ME"/>
        </w:rPr>
        <w:t xml:space="preserve"> </w:t>
      </w:r>
      <w:r w:rsidRPr="000B1120">
        <w:rPr>
          <w:rFonts w:eastAsia="TimesNewRoman,Italic"/>
          <w:szCs w:val="22"/>
          <w:lang w:val="sr-Latn-ME"/>
        </w:rPr>
        <w:t>može inhibirati njegov metabolizam (</w:t>
      </w:r>
      <w:r w:rsidR="00E117D1" w:rsidRPr="000B1120">
        <w:rPr>
          <w:rFonts w:eastAsia="TimesNewRoman,Italic"/>
          <w:szCs w:val="22"/>
          <w:lang w:val="sr-Latn-ME"/>
        </w:rPr>
        <w:t>pogledati dio</w:t>
      </w:r>
      <w:r w:rsidRPr="000B1120">
        <w:rPr>
          <w:rFonts w:eastAsia="TimesNewRoman,Italic"/>
          <w:szCs w:val="22"/>
          <w:lang w:val="sr-Latn-ME"/>
        </w:rPr>
        <w:t xml:space="preserve"> 4.3.).</w:t>
      </w:r>
    </w:p>
    <w:p w14:paraId="112A430D" w14:textId="77777777" w:rsidR="00893C45" w:rsidRPr="000B1120" w:rsidRDefault="00893C45" w:rsidP="000B1120">
      <w:pPr>
        <w:widowControl w:val="0"/>
        <w:rPr>
          <w:szCs w:val="22"/>
          <w:lang w:val="sr-Latn-ME"/>
        </w:rPr>
      </w:pPr>
    </w:p>
    <w:p w14:paraId="1D5B01FF" w14:textId="77777777" w:rsidR="00C979C4" w:rsidRPr="000B1120" w:rsidRDefault="007C3220" w:rsidP="000B1120">
      <w:pPr>
        <w:widowControl w:val="0"/>
        <w:rPr>
          <w:i/>
          <w:szCs w:val="22"/>
          <w:u w:val="single"/>
          <w:lang w:val="sr-Latn-ME"/>
        </w:rPr>
      </w:pPr>
      <w:r w:rsidRPr="000B1120">
        <w:rPr>
          <w:i/>
          <w:szCs w:val="22"/>
          <w:u w:val="single"/>
          <w:lang w:val="sr-Latn-ME"/>
        </w:rPr>
        <w:t>Kombinacije</w:t>
      </w:r>
      <w:r w:rsidR="00A9019A" w:rsidRPr="000B1120">
        <w:rPr>
          <w:i/>
          <w:szCs w:val="22"/>
          <w:u w:val="single"/>
          <w:lang w:val="sr-Latn-ME"/>
        </w:rPr>
        <w:t xml:space="preserve"> koja se ne preporučuj</w:t>
      </w:r>
      <w:r w:rsidRPr="000B1120">
        <w:rPr>
          <w:i/>
          <w:szCs w:val="22"/>
          <w:u w:val="single"/>
          <w:lang w:val="sr-Latn-ME"/>
        </w:rPr>
        <w:t>u</w:t>
      </w:r>
    </w:p>
    <w:p w14:paraId="476856EC" w14:textId="77777777" w:rsidR="007C3220" w:rsidRPr="000B1120" w:rsidRDefault="007C3220" w:rsidP="000B1120">
      <w:pPr>
        <w:widowControl w:val="0"/>
        <w:rPr>
          <w:szCs w:val="22"/>
          <w:lang w:val="sr-Latn-ME"/>
        </w:rPr>
      </w:pPr>
    </w:p>
    <w:p w14:paraId="08DB79EC" w14:textId="77777777" w:rsidR="00C979C4" w:rsidRPr="000B1120" w:rsidRDefault="00C979C4"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Tamoksifen</w:t>
      </w:r>
    </w:p>
    <w:p w14:paraId="66E11292" w14:textId="24BF8015" w:rsidR="00C979C4" w:rsidRPr="000B1120" w:rsidRDefault="00C979C4"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U literaturi su zab</w:t>
      </w:r>
      <w:r w:rsidR="005024D3" w:rsidRPr="000B1120">
        <w:rPr>
          <w:rFonts w:eastAsia="TimesNewRoman,Italic"/>
          <w:szCs w:val="22"/>
          <w:lang w:val="sr-Latn-ME"/>
        </w:rPr>
        <w:t>ilj</w:t>
      </w:r>
      <w:r w:rsidRPr="000B1120">
        <w:rPr>
          <w:rFonts w:eastAsia="TimesNewRoman,Italic"/>
          <w:szCs w:val="22"/>
          <w:lang w:val="sr-Latn-ME"/>
        </w:rPr>
        <w:t>eženi slučajevi farmakokinetičkih interakcija između CYP2D6 inhibitora i tamoksifena,</w:t>
      </w:r>
      <w:r w:rsidR="007C3220" w:rsidRPr="000B1120">
        <w:rPr>
          <w:rFonts w:eastAsia="TimesNewRoman,Italic"/>
          <w:szCs w:val="22"/>
          <w:lang w:val="sr-Latn-ME"/>
        </w:rPr>
        <w:t xml:space="preserve"> </w:t>
      </w:r>
      <w:r w:rsidRPr="000B1120">
        <w:rPr>
          <w:rFonts w:eastAsia="TimesNewRoman,Italic"/>
          <w:szCs w:val="22"/>
          <w:lang w:val="sr-Latn-ME"/>
        </w:rPr>
        <w:t>kod kojih je koncentracija jednog od više aktivnih metabolita tamoksifena (npr. endoksifena) u plazmi bila</w:t>
      </w:r>
      <w:r w:rsidR="007C3220" w:rsidRPr="000B1120">
        <w:rPr>
          <w:rFonts w:eastAsia="TimesNewRoman,Italic"/>
          <w:szCs w:val="22"/>
          <w:lang w:val="sr-Latn-ME"/>
        </w:rPr>
        <w:t xml:space="preserve"> </w:t>
      </w:r>
      <w:r w:rsidRPr="000B1120">
        <w:rPr>
          <w:rFonts w:eastAsia="TimesNewRoman,Italic"/>
          <w:szCs w:val="22"/>
          <w:lang w:val="sr-Latn-ME"/>
        </w:rPr>
        <w:t>snižena za 65-75 %. U nekim studijama je pokazana smanjena efikasnost tamoksifena, ukoliko su se</w:t>
      </w:r>
      <w:r w:rsidR="007C3220" w:rsidRPr="000B1120">
        <w:rPr>
          <w:rFonts w:eastAsia="TimesNewRoman,Italic"/>
          <w:szCs w:val="22"/>
          <w:lang w:val="sr-Latn-ME"/>
        </w:rPr>
        <w:t xml:space="preserve"> </w:t>
      </w:r>
      <w:r w:rsidRPr="000B1120">
        <w:rPr>
          <w:rFonts w:eastAsia="TimesNewRoman,Italic"/>
          <w:szCs w:val="22"/>
          <w:lang w:val="sr-Latn-ME"/>
        </w:rPr>
        <w:t>istovremeno prim</w:t>
      </w:r>
      <w:r w:rsidR="005024D3" w:rsidRPr="000B1120">
        <w:rPr>
          <w:rFonts w:eastAsia="TimesNewRoman,Italic"/>
          <w:szCs w:val="22"/>
          <w:lang w:val="sr-Latn-ME"/>
        </w:rPr>
        <w:t>j</w:t>
      </w:r>
      <w:r w:rsidRPr="000B1120">
        <w:rPr>
          <w:rFonts w:eastAsia="TimesNewRoman,Italic"/>
          <w:szCs w:val="22"/>
          <w:lang w:val="sr-Latn-ME"/>
        </w:rPr>
        <w:t>enjivali i SSRI. S obzirom da se smanjenje efikasnosti tamoksifena ne može isključiti,</w:t>
      </w:r>
      <w:r w:rsidR="007C3220" w:rsidRPr="000B1120">
        <w:rPr>
          <w:rFonts w:eastAsia="TimesNewRoman,Italic"/>
          <w:szCs w:val="22"/>
          <w:lang w:val="sr-Latn-ME"/>
        </w:rPr>
        <w:t xml:space="preserve"> </w:t>
      </w:r>
      <w:r w:rsidRPr="000B1120">
        <w:rPr>
          <w:rFonts w:eastAsia="TimesNewRoman,Italic"/>
          <w:szCs w:val="22"/>
          <w:lang w:val="sr-Latn-ME"/>
        </w:rPr>
        <w:t>istovremenu prim</w:t>
      </w:r>
      <w:r w:rsidR="005024D3" w:rsidRPr="000B1120">
        <w:rPr>
          <w:rFonts w:eastAsia="TimesNewRoman,Italic"/>
          <w:szCs w:val="22"/>
          <w:lang w:val="sr-Latn-ME"/>
        </w:rPr>
        <w:t>j</w:t>
      </w:r>
      <w:r w:rsidRPr="000B1120">
        <w:rPr>
          <w:rFonts w:eastAsia="TimesNewRoman,Italic"/>
          <w:szCs w:val="22"/>
          <w:lang w:val="sr-Latn-ME"/>
        </w:rPr>
        <w:t>enu snažnih CYP2D6 inhibitora (uključujući i fluoksetin) treba izb</w:t>
      </w:r>
      <w:r w:rsidR="005024D3" w:rsidRPr="000B1120">
        <w:rPr>
          <w:rFonts w:eastAsia="TimesNewRoman,Italic"/>
          <w:szCs w:val="22"/>
          <w:lang w:val="sr-Latn-ME"/>
        </w:rPr>
        <w:t>j</w:t>
      </w:r>
      <w:r w:rsidRPr="000B1120">
        <w:rPr>
          <w:rFonts w:eastAsia="TimesNewRoman,Italic"/>
          <w:szCs w:val="22"/>
          <w:lang w:val="sr-Latn-ME"/>
        </w:rPr>
        <w:t>egavati kad god je to</w:t>
      </w:r>
      <w:r w:rsidR="007C3220" w:rsidRPr="000B1120">
        <w:rPr>
          <w:rFonts w:eastAsia="TimesNewRoman,Italic"/>
          <w:szCs w:val="22"/>
          <w:lang w:val="sr-Latn-ME"/>
        </w:rPr>
        <w:t xml:space="preserve"> </w:t>
      </w:r>
      <w:r w:rsidRPr="000B1120">
        <w:rPr>
          <w:rFonts w:eastAsia="TimesNewRoman,Italic"/>
          <w:szCs w:val="22"/>
          <w:lang w:val="sr-Latn-ME"/>
        </w:rPr>
        <w:t>moguće (</w:t>
      </w:r>
      <w:r w:rsidR="00E117D1" w:rsidRPr="000B1120">
        <w:rPr>
          <w:rFonts w:eastAsia="TimesNewRoman,Italic"/>
          <w:szCs w:val="22"/>
          <w:lang w:val="sr-Latn-ME"/>
        </w:rPr>
        <w:t>pogledati dio</w:t>
      </w:r>
      <w:r w:rsidRPr="000B1120">
        <w:rPr>
          <w:rFonts w:eastAsia="TimesNewRoman,Italic"/>
          <w:szCs w:val="22"/>
          <w:lang w:val="sr-Latn-ME"/>
        </w:rPr>
        <w:t xml:space="preserve"> 4.4).</w:t>
      </w:r>
    </w:p>
    <w:p w14:paraId="639261F3" w14:textId="77777777" w:rsidR="00C979C4" w:rsidRPr="000B1120" w:rsidRDefault="00C979C4" w:rsidP="000B1120">
      <w:pPr>
        <w:widowControl w:val="0"/>
        <w:tabs>
          <w:tab w:val="clear" w:pos="284"/>
        </w:tabs>
        <w:autoSpaceDE w:val="0"/>
        <w:autoSpaceDN w:val="0"/>
        <w:adjustRightInd w:val="0"/>
        <w:rPr>
          <w:rFonts w:eastAsia="TimesNewRoman,Italic"/>
          <w:szCs w:val="22"/>
          <w:lang w:val="sr-Latn-ME"/>
        </w:rPr>
      </w:pPr>
    </w:p>
    <w:p w14:paraId="01C48B3C" w14:textId="77777777" w:rsidR="00C979C4" w:rsidRPr="000B1120" w:rsidRDefault="00C979C4"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Alkohol</w:t>
      </w:r>
    </w:p>
    <w:p w14:paraId="6C1E3C1C" w14:textId="61A171C1" w:rsidR="00C979C4" w:rsidRPr="000B1120" w:rsidRDefault="00C979C4"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U standardnim testovima, fluoksetin nije doveo do povećanja koncentracije alkohola u krvi ili do pojačanja</w:t>
      </w:r>
      <w:r w:rsidR="007C3220" w:rsidRPr="000B1120">
        <w:rPr>
          <w:rFonts w:eastAsia="TimesNewRoman,Italic"/>
          <w:szCs w:val="22"/>
          <w:lang w:val="sr-Latn-ME"/>
        </w:rPr>
        <w:t xml:space="preserve"> </w:t>
      </w:r>
      <w:r w:rsidRPr="000B1120">
        <w:rPr>
          <w:rFonts w:eastAsia="TimesNewRoman,Italic"/>
          <w:szCs w:val="22"/>
          <w:lang w:val="sr-Latn-ME"/>
        </w:rPr>
        <w:t>efekata alkohola. Međutim, istovremena prim</w:t>
      </w:r>
      <w:r w:rsidR="005024D3" w:rsidRPr="000B1120">
        <w:rPr>
          <w:rFonts w:eastAsia="TimesNewRoman,Italic"/>
          <w:szCs w:val="22"/>
          <w:lang w:val="sr-Latn-ME"/>
        </w:rPr>
        <w:t>j</w:t>
      </w:r>
      <w:r w:rsidRPr="000B1120">
        <w:rPr>
          <w:rFonts w:eastAsia="TimesNewRoman,Italic"/>
          <w:szCs w:val="22"/>
          <w:lang w:val="sr-Latn-ME"/>
        </w:rPr>
        <w:t>ena SSRI i alkohola se ne preporučuje.</w:t>
      </w:r>
    </w:p>
    <w:p w14:paraId="5EF4EAAB" w14:textId="77777777" w:rsidR="00C979C4" w:rsidRPr="000B1120" w:rsidRDefault="00C979C4" w:rsidP="000B1120">
      <w:pPr>
        <w:widowControl w:val="0"/>
        <w:tabs>
          <w:tab w:val="clear" w:pos="284"/>
        </w:tabs>
        <w:autoSpaceDE w:val="0"/>
        <w:autoSpaceDN w:val="0"/>
        <w:adjustRightInd w:val="0"/>
        <w:rPr>
          <w:rFonts w:eastAsia="TimesNewRoman,Italic"/>
          <w:szCs w:val="22"/>
          <w:lang w:val="sr-Latn-ME"/>
        </w:rPr>
      </w:pPr>
    </w:p>
    <w:p w14:paraId="74DB93A2" w14:textId="77777777" w:rsidR="00C979C4" w:rsidRPr="000B1120" w:rsidRDefault="00C979C4"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MAO-A inhibitori uključujući linezolid i metiltioninijum hlorid (metilensko plavo)</w:t>
      </w:r>
    </w:p>
    <w:p w14:paraId="26BBB52D" w14:textId="3E4523D7" w:rsidR="00C979C4" w:rsidRPr="000B1120" w:rsidRDefault="00C979C4"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Rizik od serotoninskog sindroma uključujući dijareju, tahikardiju, znojenje, tremor, konfuziju ili komu. Ako</w:t>
      </w:r>
      <w:r w:rsidR="007C3220" w:rsidRPr="000B1120">
        <w:rPr>
          <w:rFonts w:eastAsia="TimesNewRoman,Italic"/>
          <w:szCs w:val="22"/>
          <w:lang w:val="sr-Latn-ME"/>
        </w:rPr>
        <w:t xml:space="preserve"> </w:t>
      </w:r>
      <w:r w:rsidRPr="000B1120">
        <w:rPr>
          <w:rFonts w:eastAsia="TimesNewRoman,Italic"/>
          <w:szCs w:val="22"/>
          <w:lang w:val="sr-Latn-ME"/>
        </w:rPr>
        <w:t>se istovremena prim</w:t>
      </w:r>
      <w:r w:rsidR="005024D3" w:rsidRPr="000B1120">
        <w:rPr>
          <w:rFonts w:eastAsia="TimesNewRoman,Italic"/>
          <w:szCs w:val="22"/>
          <w:lang w:val="sr-Latn-ME"/>
        </w:rPr>
        <w:t>j</w:t>
      </w:r>
      <w:r w:rsidRPr="000B1120">
        <w:rPr>
          <w:rFonts w:eastAsia="TimesNewRoman,Italic"/>
          <w:szCs w:val="22"/>
          <w:lang w:val="sr-Latn-ME"/>
        </w:rPr>
        <w:t>ena ovih aktivnih supstanci sa fluok</w:t>
      </w:r>
      <w:r w:rsidR="00D97A16" w:rsidRPr="000B1120">
        <w:rPr>
          <w:rFonts w:eastAsia="TimesNewRoman,Italic"/>
          <w:szCs w:val="22"/>
          <w:lang w:val="sr-Latn-ME"/>
        </w:rPr>
        <w:t>setinom ne može izb</w:t>
      </w:r>
      <w:r w:rsidR="005024D3" w:rsidRPr="000B1120">
        <w:rPr>
          <w:rFonts w:eastAsia="TimesNewRoman,Italic"/>
          <w:szCs w:val="22"/>
          <w:lang w:val="sr-Latn-ME"/>
        </w:rPr>
        <w:t>j</w:t>
      </w:r>
      <w:r w:rsidR="00D97A16" w:rsidRPr="000B1120">
        <w:rPr>
          <w:rFonts w:eastAsia="TimesNewRoman,Italic"/>
          <w:szCs w:val="22"/>
          <w:lang w:val="sr-Latn-ME"/>
        </w:rPr>
        <w:t>eći, potreban</w:t>
      </w:r>
      <w:r w:rsidRPr="000B1120">
        <w:rPr>
          <w:rFonts w:eastAsia="TimesNewRoman,Italic"/>
          <w:szCs w:val="22"/>
          <w:lang w:val="sr-Latn-ME"/>
        </w:rPr>
        <w:t xml:space="preserve"> je klinički</w:t>
      </w:r>
      <w:r w:rsidR="007C3220" w:rsidRPr="000B1120">
        <w:rPr>
          <w:rFonts w:eastAsia="TimesNewRoman,Italic"/>
          <w:szCs w:val="22"/>
          <w:lang w:val="sr-Latn-ME"/>
        </w:rPr>
        <w:t xml:space="preserve"> </w:t>
      </w:r>
      <w:r w:rsidR="00D97A16" w:rsidRPr="000B1120">
        <w:rPr>
          <w:rFonts w:eastAsia="TimesNewRoman,Italic"/>
          <w:szCs w:val="22"/>
          <w:lang w:val="sr-Latn-ME"/>
        </w:rPr>
        <w:t>monitoring</w:t>
      </w:r>
      <w:r w:rsidRPr="000B1120">
        <w:rPr>
          <w:rFonts w:eastAsia="TimesNewRoman,Italic"/>
          <w:szCs w:val="22"/>
          <w:lang w:val="sr-Latn-ME"/>
        </w:rPr>
        <w:t xml:space="preserve">, a ove </w:t>
      </w:r>
      <w:r w:rsidR="00E117D1" w:rsidRPr="000B1120">
        <w:rPr>
          <w:rFonts w:eastAsia="TimesNewRoman,Italic"/>
          <w:szCs w:val="22"/>
          <w:lang w:val="sr-Latn-ME"/>
        </w:rPr>
        <w:t>ljekove</w:t>
      </w:r>
      <w:r w:rsidRPr="000B1120">
        <w:rPr>
          <w:rFonts w:eastAsia="TimesNewRoman,Italic"/>
          <w:szCs w:val="22"/>
          <w:lang w:val="sr-Latn-ME"/>
        </w:rPr>
        <w:t xml:space="preserve"> istovremeno prim</w:t>
      </w:r>
      <w:r w:rsidR="005024D3" w:rsidRPr="000B1120">
        <w:rPr>
          <w:rFonts w:eastAsia="TimesNewRoman,Italic"/>
          <w:szCs w:val="22"/>
          <w:lang w:val="sr-Latn-ME"/>
        </w:rPr>
        <w:t>j</w:t>
      </w:r>
      <w:r w:rsidRPr="000B1120">
        <w:rPr>
          <w:rFonts w:eastAsia="TimesNewRoman,Italic"/>
          <w:szCs w:val="22"/>
          <w:lang w:val="sr-Latn-ME"/>
        </w:rPr>
        <w:t>enjivati u nižoj preporučenoj dozi (</w:t>
      </w:r>
      <w:r w:rsidR="00E117D1" w:rsidRPr="000B1120">
        <w:rPr>
          <w:rFonts w:eastAsia="TimesNewRoman,Italic"/>
          <w:szCs w:val="22"/>
          <w:lang w:val="sr-Latn-ME"/>
        </w:rPr>
        <w:t>pogledati dio</w:t>
      </w:r>
      <w:r w:rsidRPr="000B1120">
        <w:rPr>
          <w:rFonts w:eastAsia="TimesNewRoman,Italic"/>
          <w:szCs w:val="22"/>
          <w:lang w:val="sr-Latn-ME"/>
        </w:rPr>
        <w:t xml:space="preserve"> 4.4.).</w:t>
      </w:r>
    </w:p>
    <w:p w14:paraId="0A2234A0" w14:textId="77777777" w:rsidR="00C979C4" w:rsidRPr="000B1120" w:rsidRDefault="00C979C4" w:rsidP="000B1120">
      <w:pPr>
        <w:widowControl w:val="0"/>
        <w:tabs>
          <w:tab w:val="clear" w:pos="284"/>
        </w:tabs>
        <w:autoSpaceDE w:val="0"/>
        <w:autoSpaceDN w:val="0"/>
        <w:adjustRightInd w:val="0"/>
        <w:rPr>
          <w:rFonts w:eastAsia="TimesNewRoman,Italic"/>
          <w:szCs w:val="22"/>
          <w:lang w:val="sr-Latn-ME"/>
        </w:rPr>
      </w:pPr>
    </w:p>
    <w:p w14:paraId="5D499738" w14:textId="77777777" w:rsidR="00C979C4" w:rsidRPr="000B1120" w:rsidRDefault="00C979C4"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szCs w:val="22"/>
          <w:lang w:val="sr-Latn-ME"/>
        </w:rPr>
        <w:t>Mekitazin</w:t>
      </w:r>
    </w:p>
    <w:p w14:paraId="6B3B28EA" w14:textId="77777777" w:rsidR="00C979C4" w:rsidRPr="000B1120" w:rsidRDefault="00C979C4" w:rsidP="000B1120">
      <w:pPr>
        <w:widowControl w:val="0"/>
        <w:tabs>
          <w:tab w:val="clear" w:pos="284"/>
        </w:tabs>
        <w:autoSpaceDE w:val="0"/>
        <w:autoSpaceDN w:val="0"/>
        <w:adjustRightInd w:val="0"/>
        <w:rPr>
          <w:rFonts w:eastAsia="TimesNewRoman,Italic"/>
          <w:szCs w:val="22"/>
          <w:lang w:val="sr-Latn-ME"/>
        </w:rPr>
      </w:pPr>
      <w:r w:rsidRPr="000B1120">
        <w:rPr>
          <w:rFonts w:eastAsia="TimesNewRoman,Italic"/>
          <w:szCs w:val="22"/>
          <w:lang w:val="sr-Latn-ME"/>
        </w:rPr>
        <w:t>Može biti povećani rizik od neželjenih dejstava mekitazina (kao što je produženje QT intervala), jer</w:t>
      </w:r>
      <w:r w:rsidR="007C3220" w:rsidRPr="000B1120">
        <w:rPr>
          <w:rFonts w:eastAsia="TimesNewRoman,Italic"/>
          <w:szCs w:val="22"/>
          <w:lang w:val="sr-Latn-ME"/>
        </w:rPr>
        <w:t xml:space="preserve"> </w:t>
      </w:r>
      <w:r w:rsidRPr="000B1120">
        <w:rPr>
          <w:rFonts w:eastAsia="TimesNewRoman,Italic"/>
          <w:szCs w:val="22"/>
          <w:lang w:val="sr-Latn-ME"/>
        </w:rPr>
        <w:t>fluoksetin može inhibirati njegov metabolizam.</w:t>
      </w:r>
    </w:p>
    <w:p w14:paraId="579D9696" w14:textId="77777777" w:rsidR="00A9019A" w:rsidRPr="000B1120" w:rsidRDefault="00A9019A" w:rsidP="000B1120">
      <w:pPr>
        <w:widowControl w:val="0"/>
        <w:rPr>
          <w:szCs w:val="22"/>
          <w:lang w:val="sr-Latn-ME"/>
        </w:rPr>
      </w:pPr>
    </w:p>
    <w:p w14:paraId="53A6E2D1" w14:textId="05974D2B" w:rsidR="00A9019A" w:rsidRPr="000B1120" w:rsidRDefault="00A9019A" w:rsidP="000B1120">
      <w:pPr>
        <w:widowControl w:val="0"/>
        <w:rPr>
          <w:i/>
          <w:szCs w:val="22"/>
          <w:u w:val="single"/>
          <w:lang w:val="sr-Latn-ME"/>
        </w:rPr>
      </w:pPr>
      <w:r w:rsidRPr="000B1120">
        <w:rPr>
          <w:i/>
          <w:szCs w:val="22"/>
          <w:u w:val="single"/>
          <w:lang w:val="sr-Latn-ME"/>
        </w:rPr>
        <w:t>Kombinacije koje zaht</w:t>
      </w:r>
      <w:r w:rsidR="006C2349" w:rsidRPr="000B1120">
        <w:rPr>
          <w:i/>
          <w:szCs w:val="22"/>
          <w:u w:val="single"/>
          <w:lang w:val="sr-Latn-ME"/>
        </w:rPr>
        <w:t>ij</w:t>
      </w:r>
      <w:r w:rsidRPr="000B1120">
        <w:rPr>
          <w:i/>
          <w:szCs w:val="22"/>
          <w:u w:val="single"/>
          <w:lang w:val="sr-Latn-ME"/>
        </w:rPr>
        <w:t>evaju oprez</w:t>
      </w:r>
    </w:p>
    <w:p w14:paraId="44583C19" w14:textId="77777777" w:rsidR="00B168CA" w:rsidRPr="000B1120" w:rsidRDefault="00B168CA" w:rsidP="000B1120">
      <w:pPr>
        <w:widowControl w:val="0"/>
        <w:rPr>
          <w:szCs w:val="22"/>
          <w:lang w:val="sr-Latn-ME"/>
        </w:rPr>
      </w:pPr>
    </w:p>
    <w:p w14:paraId="08067290" w14:textId="77777777" w:rsidR="00A9019A" w:rsidRPr="000B1120" w:rsidRDefault="00A9019A" w:rsidP="000B1120">
      <w:pPr>
        <w:widowControl w:val="0"/>
        <w:rPr>
          <w:i/>
          <w:szCs w:val="22"/>
          <w:lang w:val="sr-Latn-ME"/>
        </w:rPr>
      </w:pPr>
      <w:r w:rsidRPr="000B1120">
        <w:rPr>
          <w:i/>
          <w:szCs w:val="22"/>
          <w:lang w:val="sr-Latn-ME"/>
        </w:rPr>
        <w:t xml:space="preserve">Fenitoin </w:t>
      </w:r>
    </w:p>
    <w:p w14:paraId="7A65ABDE" w14:textId="460D5361" w:rsidR="00A9019A" w:rsidRPr="000B1120" w:rsidRDefault="00A9019A" w:rsidP="000B1120">
      <w:pPr>
        <w:widowControl w:val="0"/>
        <w:rPr>
          <w:i/>
          <w:szCs w:val="22"/>
          <w:lang w:val="sr-Latn-ME"/>
        </w:rPr>
      </w:pPr>
      <w:r w:rsidRPr="000B1120">
        <w:rPr>
          <w:szCs w:val="22"/>
          <w:lang w:val="sr-Latn-ME"/>
        </w:rPr>
        <w:t>Zab</w:t>
      </w:r>
      <w:r w:rsidR="005024D3" w:rsidRPr="000B1120">
        <w:rPr>
          <w:szCs w:val="22"/>
          <w:lang w:val="sr-Latn-ME"/>
        </w:rPr>
        <w:t>ilj</w:t>
      </w:r>
      <w:r w:rsidRPr="000B1120">
        <w:rPr>
          <w:szCs w:val="22"/>
          <w:lang w:val="sr-Latn-ME"/>
        </w:rPr>
        <w:t>ežene su prom</w:t>
      </w:r>
      <w:r w:rsidR="005024D3" w:rsidRPr="000B1120">
        <w:rPr>
          <w:szCs w:val="22"/>
          <w:lang w:val="sr-Latn-ME"/>
        </w:rPr>
        <w:t>j</w:t>
      </w:r>
      <w:r w:rsidRPr="000B1120">
        <w:rPr>
          <w:szCs w:val="22"/>
          <w:lang w:val="sr-Latn-ME"/>
        </w:rPr>
        <w:t xml:space="preserve">ene u koncentracijama </w:t>
      </w:r>
      <w:r w:rsidR="00A249BF" w:rsidRPr="000B1120">
        <w:rPr>
          <w:szCs w:val="22"/>
          <w:lang w:val="sr-Latn-ME"/>
        </w:rPr>
        <w:t>ljek</w:t>
      </w:r>
      <w:r w:rsidRPr="000B1120">
        <w:rPr>
          <w:szCs w:val="22"/>
          <w:lang w:val="sr-Latn-ME"/>
        </w:rPr>
        <w:t>ova u krvi kada se fenitoin prim</w:t>
      </w:r>
      <w:r w:rsidR="005024D3" w:rsidRPr="000B1120">
        <w:rPr>
          <w:szCs w:val="22"/>
          <w:lang w:val="sr-Latn-ME"/>
        </w:rPr>
        <w:t>j</w:t>
      </w:r>
      <w:r w:rsidRPr="000B1120">
        <w:rPr>
          <w:szCs w:val="22"/>
          <w:lang w:val="sr-Latn-ME"/>
        </w:rPr>
        <w:t xml:space="preserve">enjuje istovremeno sa fluoksetinom. U nekim slučajevima su se javile manifestacije toksičnosti. Treba razmotriti konzervativnu šemu titriranja konkomitantnog </w:t>
      </w:r>
      <w:r w:rsidR="00A249BF" w:rsidRPr="000B1120">
        <w:rPr>
          <w:szCs w:val="22"/>
          <w:lang w:val="sr-Latn-ME"/>
        </w:rPr>
        <w:t>lijek</w:t>
      </w:r>
      <w:r w:rsidRPr="000B1120">
        <w:rPr>
          <w:szCs w:val="22"/>
          <w:lang w:val="sr-Latn-ME"/>
        </w:rPr>
        <w:t>a i pratiti kliničko stanje pacijenta.</w:t>
      </w:r>
    </w:p>
    <w:p w14:paraId="297F4E46" w14:textId="77777777" w:rsidR="00A9019A" w:rsidRPr="000B1120" w:rsidRDefault="00A9019A" w:rsidP="000B1120">
      <w:pPr>
        <w:widowControl w:val="0"/>
        <w:rPr>
          <w:szCs w:val="22"/>
          <w:lang w:val="sr-Latn-ME"/>
        </w:rPr>
      </w:pPr>
      <w:r w:rsidRPr="000B1120">
        <w:rPr>
          <w:szCs w:val="22"/>
          <w:lang w:val="sr-Latn-ME"/>
        </w:rPr>
        <w:t xml:space="preserve"> </w:t>
      </w:r>
    </w:p>
    <w:p w14:paraId="13EA9931" w14:textId="799E8842" w:rsidR="00192FFF" w:rsidRPr="000B1120" w:rsidRDefault="00192FFF" w:rsidP="000B1120">
      <w:pPr>
        <w:widowControl w:val="0"/>
        <w:tabs>
          <w:tab w:val="clear" w:pos="284"/>
        </w:tabs>
        <w:autoSpaceDE w:val="0"/>
        <w:autoSpaceDN w:val="0"/>
        <w:adjustRightInd w:val="0"/>
        <w:rPr>
          <w:rFonts w:eastAsia="TimesNewRoman,Italic"/>
          <w:i/>
          <w:iCs/>
          <w:color w:val="000000"/>
          <w:szCs w:val="22"/>
          <w:lang w:val="sr-Latn-ME"/>
        </w:rPr>
      </w:pPr>
      <w:r w:rsidRPr="000B1120">
        <w:rPr>
          <w:rFonts w:eastAsia="TimesNewRoman,Italic"/>
          <w:i/>
          <w:iCs/>
          <w:color w:val="000000"/>
          <w:szCs w:val="22"/>
          <w:lang w:val="sr-Latn-ME"/>
        </w:rPr>
        <w:t xml:space="preserve">Serotoninergički </w:t>
      </w:r>
      <w:r w:rsidR="00922CF8" w:rsidRPr="000B1120">
        <w:rPr>
          <w:rFonts w:eastAsia="TimesNewRoman,Italic"/>
          <w:i/>
          <w:iCs/>
          <w:color w:val="000000"/>
          <w:szCs w:val="22"/>
          <w:lang w:val="sr-Latn-ME"/>
        </w:rPr>
        <w:t>ljekovi</w:t>
      </w:r>
      <w:r w:rsidRPr="000B1120">
        <w:rPr>
          <w:rFonts w:eastAsia="TimesNewRoman,Italic"/>
          <w:i/>
          <w:iCs/>
          <w:color w:val="000000"/>
          <w:szCs w:val="22"/>
          <w:lang w:val="sr-Latn-ME"/>
        </w:rPr>
        <w:t xml:space="preserve"> (litijum, tramadol,</w:t>
      </w:r>
      <w:r w:rsidR="00816DDF" w:rsidRPr="000B1120">
        <w:rPr>
          <w:rFonts w:eastAsia="TimesNewRoman,Italic"/>
          <w:i/>
          <w:iCs/>
          <w:color w:val="000000"/>
          <w:szCs w:val="22"/>
          <w:lang w:val="sr-Latn-ME"/>
        </w:rPr>
        <w:t xml:space="preserve"> buprenorfin,</w:t>
      </w:r>
      <w:r w:rsidRPr="000B1120">
        <w:rPr>
          <w:rFonts w:eastAsia="TimesNewRoman,Italic"/>
          <w:i/>
          <w:iCs/>
          <w:color w:val="000000"/>
          <w:szCs w:val="22"/>
          <w:lang w:val="sr-Latn-ME"/>
        </w:rPr>
        <w:t xml:space="preserve"> triptani, triptofan, selegilin (MAO-B inhibitori), kantarion</w:t>
      </w:r>
      <w:r w:rsidR="00D160EF" w:rsidRPr="000B1120">
        <w:rPr>
          <w:rFonts w:eastAsia="TimesNewRoman,Italic"/>
          <w:i/>
          <w:iCs/>
          <w:color w:val="000000"/>
          <w:szCs w:val="22"/>
          <w:lang w:val="sr-Latn-ME"/>
        </w:rPr>
        <w:t xml:space="preserve"> </w:t>
      </w:r>
      <w:r w:rsidRPr="000B1120">
        <w:rPr>
          <w:rFonts w:eastAsia="TimesNewRoman,Italic"/>
          <w:i/>
          <w:iCs/>
          <w:color w:val="000000"/>
          <w:szCs w:val="22"/>
          <w:lang w:val="sr-Latn-ME"/>
        </w:rPr>
        <w:t>(Hypericum perforatum))</w:t>
      </w:r>
    </w:p>
    <w:p w14:paraId="2A03A466" w14:textId="0459C7F1"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Zab</w:t>
      </w:r>
      <w:r w:rsidR="005024D3" w:rsidRPr="000B1120">
        <w:rPr>
          <w:rFonts w:eastAsia="TimesNewRoman,Italic"/>
          <w:color w:val="000000"/>
          <w:szCs w:val="22"/>
          <w:lang w:val="sr-Latn-ME"/>
        </w:rPr>
        <w:t>ilje</w:t>
      </w:r>
      <w:r w:rsidRPr="000B1120">
        <w:rPr>
          <w:rFonts w:eastAsia="TimesNewRoman,Italic"/>
          <w:color w:val="000000"/>
          <w:szCs w:val="22"/>
          <w:lang w:val="sr-Latn-ME"/>
        </w:rPr>
        <w:t xml:space="preserve">ženi su slučajevi blažeg oblika serotoninskog sindroma kada su se SSRI davali sa </w:t>
      </w:r>
      <w:r w:rsidR="00922CF8" w:rsidRPr="000B1120">
        <w:rPr>
          <w:rFonts w:eastAsia="TimesNewRoman,Italic"/>
          <w:color w:val="000000"/>
          <w:szCs w:val="22"/>
          <w:lang w:val="sr-Latn-ME"/>
        </w:rPr>
        <w:t>ljekovima</w:t>
      </w:r>
      <w:r w:rsidRPr="000B1120">
        <w:rPr>
          <w:rFonts w:eastAsia="TimesNewRoman,Italic"/>
          <w:color w:val="000000"/>
          <w:szCs w:val="22"/>
          <w:lang w:val="sr-Latn-ME"/>
        </w:rPr>
        <w:t xml:space="preserve"> koji</w:t>
      </w:r>
      <w:r w:rsidR="007C3220" w:rsidRPr="000B1120">
        <w:rPr>
          <w:rFonts w:eastAsia="TimesNewRoman,Italic"/>
          <w:color w:val="000000"/>
          <w:szCs w:val="22"/>
          <w:lang w:val="sr-Latn-ME"/>
        </w:rPr>
        <w:t xml:space="preserve"> </w:t>
      </w:r>
      <w:r w:rsidRPr="000B1120">
        <w:rPr>
          <w:rFonts w:eastAsia="TimesNewRoman,Italic"/>
          <w:color w:val="000000"/>
          <w:szCs w:val="22"/>
          <w:lang w:val="sr-Latn-ME"/>
        </w:rPr>
        <w:t xml:space="preserve">takođe imaju serotoninergičko dejstvo. Stoga ove </w:t>
      </w:r>
      <w:r w:rsidR="00E117D1" w:rsidRPr="000B1120">
        <w:rPr>
          <w:rFonts w:eastAsia="TimesNewRoman,Italic"/>
          <w:color w:val="000000"/>
          <w:szCs w:val="22"/>
          <w:lang w:val="sr-Latn-ME"/>
        </w:rPr>
        <w:t>ljekove</w:t>
      </w:r>
      <w:r w:rsidRPr="000B1120">
        <w:rPr>
          <w:rFonts w:eastAsia="TimesNewRoman,Italic"/>
          <w:color w:val="000000"/>
          <w:szCs w:val="22"/>
          <w:lang w:val="sr-Latn-ME"/>
        </w:rPr>
        <w:t xml:space="preserve"> sa fluoksetinom treba primjenjivati uz oprez, uz</w:t>
      </w:r>
      <w:r w:rsidR="007C3220" w:rsidRPr="000B1120">
        <w:rPr>
          <w:rFonts w:eastAsia="TimesNewRoman,Italic"/>
          <w:color w:val="000000"/>
          <w:szCs w:val="22"/>
          <w:lang w:val="sr-Latn-ME"/>
        </w:rPr>
        <w:t xml:space="preserve"> </w:t>
      </w:r>
      <w:r w:rsidRPr="000B1120">
        <w:rPr>
          <w:rFonts w:eastAsia="TimesNewRoman,Italic"/>
          <w:color w:val="000000"/>
          <w:szCs w:val="22"/>
          <w:lang w:val="sr-Latn-ME"/>
        </w:rPr>
        <w:t>pažljivo i učestalo kliničko praćenje (</w:t>
      </w:r>
      <w:r w:rsidR="00E117D1" w:rsidRPr="000B1120">
        <w:rPr>
          <w:rFonts w:eastAsia="TimesNewRoman,Italic"/>
          <w:color w:val="000000"/>
          <w:szCs w:val="22"/>
          <w:lang w:val="sr-Latn-ME"/>
        </w:rPr>
        <w:t>pogledati dio</w:t>
      </w:r>
      <w:r w:rsidRPr="000B1120">
        <w:rPr>
          <w:rFonts w:eastAsia="TimesNewRoman,Italic"/>
          <w:color w:val="000000"/>
          <w:szCs w:val="22"/>
          <w:lang w:val="sr-Latn-ME"/>
        </w:rPr>
        <w:t xml:space="preserve"> 4.4.).</w:t>
      </w:r>
    </w:p>
    <w:p w14:paraId="55E154A4" w14:textId="77777777" w:rsidR="00A05CA3" w:rsidRPr="000B1120" w:rsidRDefault="00A05CA3" w:rsidP="000B1120">
      <w:pPr>
        <w:widowControl w:val="0"/>
        <w:tabs>
          <w:tab w:val="clear" w:pos="284"/>
        </w:tabs>
        <w:autoSpaceDE w:val="0"/>
        <w:autoSpaceDN w:val="0"/>
        <w:adjustRightInd w:val="0"/>
        <w:rPr>
          <w:rFonts w:eastAsia="TimesNewRoman,Italic"/>
          <w:color w:val="000000"/>
          <w:szCs w:val="22"/>
          <w:lang w:val="sr-Latn-ME"/>
        </w:rPr>
      </w:pPr>
    </w:p>
    <w:p w14:paraId="68C6AE5A" w14:textId="527B7E76" w:rsidR="00192FFF" w:rsidRPr="000B1120" w:rsidRDefault="00816DDF"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Buprenorfin/opioidi: povećan je rizik od serotoninskog sindroma, potencijalno po život opasnog stanja (</w:t>
      </w:r>
      <w:r w:rsidR="00E117D1" w:rsidRPr="000B1120">
        <w:rPr>
          <w:rFonts w:eastAsia="TimesNewRoman,Italic"/>
          <w:color w:val="000000"/>
          <w:szCs w:val="22"/>
          <w:lang w:val="sr-Latn-ME"/>
        </w:rPr>
        <w:t>pogledati dio</w:t>
      </w:r>
      <w:r w:rsidRPr="000B1120">
        <w:rPr>
          <w:rFonts w:eastAsia="TimesNewRoman,Italic"/>
          <w:color w:val="000000"/>
          <w:szCs w:val="22"/>
          <w:lang w:val="sr-Latn-ME"/>
        </w:rPr>
        <w:t xml:space="preserve"> 4.4).</w:t>
      </w:r>
    </w:p>
    <w:p w14:paraId="02CA2272" w14:textId="77777777" w:rsidR="00BF4658" w:rsidRPr="000B1120" w:rsidRDefault="00BF4658" w:rsidP="000B1120">
      <w:pPr>
        <w:widowControl w:val="0"/>
        <w:tabs>
          <w:tab w:val="clear" w:pos="284"/>
        </w:tabs>
        <w:autoSpaceDE w:val="0"/>
        <w:autoSpaceDN w:val="0"/>
        <w:adjustRightInd w:val="0"/>
        <w:rPr>
          <w:rFonts w:eastAsia="TimesNewRoman,Italic"/>
          <w:color w:val="000000"/>
          <w:szCs w:val="22"/>
          <w:lang w:val="sr-Latn-ME"/>
        </w:rPr>
      </w:pPr>
    </w:p>
    <w:p w14:paraId="291B8F9C" w14:textId="77777777" w:rsidR="00D160EF" w:rsidRPr="000B1120" w:rsidRDefault="00D160EF" w:rsidP="000B1120">
      <w:pPr>
        <w:widowControl w:val="0"/>
        <w:rPr>
          <w:i/>
          <w:szCs w:val="22"/>
          <w:lang w:val="sr-Latn-ME"/>
        </w:rPr>
      </w:pPr>
      <w:r w:rsidRPr="000B1120">
        <w:rPr>
          <w:i/>
          <w:szCs w:val="22"/>
          <w:lang w:val="sr-Latn-ME"/>
        </w:rPr>
        <w:t>Produženje QT intervala:</w:t>
      </w:r>
    </w:p>
    <w:p w14:paraId="21611024" w14:textId="27A24C3C" w:rsidR="00192FFF" w:rsidRPr="000B1120" w:rsidRDefault="00D160EF" w:rsidP="000B1120">
      <w:pPr>
        <w:widowControl w:val="0"/>
        <w:rPr>
          <w:szCs w:val="22"/>
          <w:lang w:val="sr-Latn-ME"/>
        </w:rPr>
      </w:pPr>
      <w:r w:rsidRPr="000B1120">
        <w:rPr>
          <w:szCs w:val="22"/>
          <w:lang w:val="sr-Latn-ME"/>
        </w:rPr>
        <w:t>Ni</w:t>
      </w:r>
      <w:r w:rsidR="006C2349" w:rsidRPr="000B1120">
        <w:rPr>
          <w:szCs w:val="22"/>
          <w:lang w:val="sr-Latn-ME"/>
        </w:rPr>
        <w:t>je</w:t>
      </w:r>
      <w:r w:rsidRPr="000B1120">
        <w:rPr>
          <w:szCs w:val="22"/>
          <w:lang w:val="sr-Latn-ME"/>
        </w:rPr>
        <w:t xml:space="preserve">su sprovedene farmakodinamske i farmakokinetske studije između fluoksetina i drugih </w:t>
      </w:r>
      <w:r w:rsidR="006C2349" w:rsidRPr="000B1120">
        <w:rPr>
          <w:szCs w:val="22"/>
          <w:lang w:val="sr-Latn-ME"/>
        </w:rPr>
        <w:t>ljekov</w:t>
      </w:r>
      <w:r w:rsidRPr="000B1120">
        <w:rPr>
          <w:szCs w:val="22"/>
          <w:lang w:val="sr-Latn-ME"/>
        </w:rPr>
        <w:t>a koji produž</w:t>
      </w:r>
      <w:r w:rsidR="006C2349" w:rsidRPr="000B1120">
        <w:rPr>
          <w:szCs w:val="22"/>
          <w:lang w:val="sr-Latn-ME"/>
        </w:rPr>
        <w:t>ava</w:t>
      </w:r>
      <w:r w:rsidRPr="000B1120">
        <w:rPr>
          <w:szCs w:val="22"/>
          <w:lang w:val="sr-Latn-ME"/>
        </w:rPr>
        <w:t xml:space="preserve">ju QT interval. Ne može se isključiti aditivni efekat fluoksetina i ovih </w:t>
      </w:r>
      <w:r w:rsidR="006C2349" w:rsidRPr="000B1120">
        <w:rPr>
          <w:szCs w:val="22"/>
          <w:lang w:val="sr-Latn-ME"/>
        </w:rPr>
        <w:t>ljekov</w:t>
      </w:r>
      <w:r w:rsidRPr="000B1120">
        <w:rPr>
          <w:szCs w:val="22"/>
          <w:lang w:val="sr-Latn-ME"/>
        </w:rPr>
        <w:t xml:space="preserve">a. Zbog toga, treba oprezno koristiti istovremeno fluoksetin i </w:t>
      </w:r>
      <w:r w:rsidR="00E117D1" w:rsidRPr="000B1120">
        <w:rPr>
          <w:szCs w:val="22"/>
          <w:lang w:val="sr-Latn-ME"/>
        </w:rPr>
        <w:t>ljekove</w:t>
      </w:r>
      <w:r w:rsidRPr="000B1120">
        <w:rPr>
          <w:szCs w:val="22"/>
          <w:lang w:val="sr-Latn-ME"/>
        </w:rPr>
        <w:t xml:space="preserve"> koji produžavaju QT interval kao što su klasa IA i III antiaritmika, antipsihotici (npr. derivati fenotiazina, pimozid, haloperidol), triciklični antidepresivi, određeni antibiotici (npr. sparfloksacin, moksifloksacin, intravenski eritromicin, </w:t>
      </w:r>
      <w:r w:rsidRPr="000B1120">
        <w:rPr>
          <w:szCs w:val="22"/>
          <w:lang w:val="sr-Latn-ME"/>
        </w:rPr>
        <w:lastRenderedPageBreak/>
        <w:t xml:space="preserve">pentamidin), antimalarici posebno halofantrin i određeni antihistaminici (astemizol, mizolastin) </w:t>
      </w:r>
      <w:r w:rsidR="00192FFF" w:rsidRPr="000B1120">
        <w:rPr>
          <w:rFonts w:eastAsia="TimesNewRoman,Italic"/>
          <w:szCs w:val="22"/>
          <w:lang w:val="sr-Latn-ME"/>
        </w:rPr>
        <w:t>(</w:t>
      </w:r>
      <w:r w:rsidR="005024D3" w:rsidRPr="000B1120">
        <w:rPr>
          <w:rFonts w:eastAsia="TimesNewRoman,Italic"/>
          <w:szCs w:val="22"/>
          <w:lang w:val="sr-Latn-ME"/>
        </w:rPr>
        <w:t xml:space="preserve">pogledati djelove </w:t>
      </w:r>
      <w:r w:rsidR="00192FFF" w:rsidRPr="000B1120">
        <w:rPr>
          <w:rFonts w:eastAsia="TimesNewRoman,Italic"/>
          <w:szCs w:val="22"/>
          <w:lang w:val="sr-Latn-ME"/>
        </w:rPr>
        <w:t>4.4,</w:t>
      </w:r>
      <w:r w:rsidRPr="000B1120">
        <w:rPr>
          <w:rFonts w:eastAsia="TimesNewRoman,Italic"/>
          <w:szCs w:val="22"/>
          <w:lang w:val="sr-Latn-ME"/>
        </w:rPr>
        <w:t xml:space="preserve"> </w:t>
      </w:r>
      <w:r w:rsidR="00192FFF" w:rsidRPr="000B1120">
        <w:rPr>
          <w:rFonts w:eastAsia="TimesNewRoman,Italic"/>
          <w:szCs w:val="22"/>
          <w:lang w:val="sr-Latn-ME"/>
        </w:rPr>
        <w:t>4.8. i 4.9.).</w:t>
      </w:r>
    </w:p>
    <w:p w14:paraId="23B4FEF6" w14:textId="77777777" w:rsidR="00192FFF" w:rsidRPr="000B1120" w:rsidRDefault="00192FFF" w:rsidP="000B1120">
      <w:pPr>
        <w:widowControl w:val="0"/>
        <w:tabs>
          <w:tab w:val="clear" w:pos="284"/>
        </w:tabs>
        <w:autoSpaceDE w:val="0"/>
        <w:autoSpaceDN w:val="0"/>
        <w:adjustRightInd w:val="0"/>
        <w:rPr>
          <w:rFonts w:eastAsia="TimesNewRoman,Italic"/>
          <w:szCs w:val="22"/>
          <w:lang w:val="sr-Latn-ME"/>
        </w:rPr>
      </w:pPr>
    </w:p>
    <w:p w14:paraId="71A5DA96" w14:textId="59BB3FD5" w:rsidR="00192FFF" w:rsidRPr="000B1120" w:rsidRDefault="00922CF8" w:rsidP="000B1120">
      <w:pPr>
        <w:widowControl w:val="0"/>
        <w:tabs>
          <w:tab w:val="clear" w:pos="284"/>
        </w:tabs>
        <w:autoSpaceDE w:val="0"/>
        <w:autoSpaceDN w:val="0"/>
        <w:adjustRightInd w:val="0"/>
        <w:rPr>
          <w:rFonts w:eastAsia="TimesNewRoman,Italic"/>
          <w:i/>
          <w:iCs/>
          <w:szCs w:val="22"/>
          <w:lang w:val="sr-Latn-ME"/>
        </w:rPr>
      </w:pPr>
      <w:r w:rsidRPr="000B1120">
        <w:rPr>
          <w:rFonts w:eastAsia="TimesNewRoman,Italic"/>
          <w:i/>
          <w:iCs/>
          <w:color w:val="000000"/>
          <w:szCs w:val="22"/>
          <w:lang w:val="sr-Latn-ME"/>
        </w:rPr>
        <w:t>Ljekovi</w:t>
      </w:r>
      <w:r w:rsidR="00192FFF" w:rsidRPr="000B1120">
        <w:rPr>
          <w:rFonts w:eastAsia="TimesNewRoman,Italic"/>
          <w:i/>
          <w:iCs/>
          <w:color w:val="000000"/>
          <w:szCs w:val="22"/>
          <w:lang w:val="sr-Latn-ME"/>
        </w:rPr>
        <w:t xml:space="preserve"> koji utiču na hemostazu (oralni antikoagulansi, bez obzira </w:t>
      </w:r>
      <w:r w:rsidR="00D160EF" w:rsidRPr="000B1120">
        <w:rPr>
          <w:rFonts w:eastAsia="TimesNewRoman,Italic"/>
          <w:i/>
          <w:iCs/>
          <w:color w:val="000000"/>
          <w:szCs w:val="22"/>
          <w:lang w:val="sr-Latn-ME"/>
        </w:rPr>
        <w:t xml:space="preserve">na njihov mehanizam, inhibitori </w:t>
      </w:r>
      <w:r w:rsidR="00192FFF" w:rsidRPr="000B1120">
        <w:rPr>
          <w:rFonts w:eastAsia="TimesNewRoman,Italic"/>
          <w:i/>
          <w:iCs/>
          <w:color w:val="000000"/>
          <w:szCs w:val="22"/>
          <w:lang w:val="sr-Latn-ME"/>
        </w:rPr>
        <w:t xml:space="preserve">agregacije trombocita, uključujući acetilsalicilnu kiselinu i nesteroidne antiinflamatorne </w:t>
      </w:r>
      <w:r w:rsidR="00E117D1" w:rsidRPr="000B1120">
        <w:rPr>
          <w:rFonts w:eastAsia="TimesNewRoman,Italic"/>
          <w:i/>
          <w:iCs/>
          <w:szCs w:val="22"/>
          <w:lang w:val="sr-Latn-ME"/>
        </w:rPr>
        <w:t>ljekove</w:t>
      </w:r>
      <w:r w:rsidR="00413D53" w:rsidRPr="000B1120">
        <w:rPr>
          <w:rFonts w:eastAsia="TimesNewRoman,Italic"/>
          <w:szCs w:val="22"/>
          <w:lang w:val="sr-Latn-ME"/>
        </w:rPr>
        <w:t>)</w:t>
      </w:r>
    </w:p>
    <w:p w14:paraId="02BFA7AE" w14:textId="282ACE2B"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Rizik od pojačanog krvarenja. Potrebno je klinički pratiti pacijenta i učestalo m</w:t>
      </w:r>
      <w:r w:rsidR="005024D3" w:rsidRPr="000B1120">
        <w:rPr>
          <w:rFonts w:eastAsia="TimesNewRoman,Italic"/>
          <w:color w:val="000000"/>
          <w:szCs w:val="22"/>
          <w:lang w:val="sr-Latn-ME"/>
        </w:rPr>
        <w:t>j</w:t>
      </w:r>
      <w:r w:rsidRPr="000B1120">
        <w:rPr>
          <w:rFonts w:eastAsia="TimesNewRoman,Italic"/>
          <w:color w:val="000000"/>
          <w:szCs w:val="22"/>
          <w:lang w:val="sr-Latn-ME"/>
        </w:rPr>
        <w:t>eriti INR tokom prim</w:t>
      </w:r>
      <w:r w:rsidR="005024D3" w:rsidRPr="000B1120">
        <w:rPr>
          <w:rFonts w:eastAsia="TimesNewRoman,Italic"/>
          <w:color w:val="000000"/>
          <w:szCs w:val="22"/>
          <w:lang w:val="sr-Latn-ME"/>
        </w:rPr>
        <w:t>j</w:t>
      </w:r>
      <w:r w:rsidRPr="000B1120">
        <w:rPr>
          <w:rFonts w:eastAsia="TimesNewRoman,Italic"/>
          <w:color w:val="000000"/>
          <w:szCs w:val="22"/>
          <w:lang w:val="sr-Latn-ME"/>
        </w:rPr>
        <w:t>ene</w:t>
      </w:r>
      <w:r w:rsidR="00413D53" w:rsidRPr="000B1120">
        <w:rPr>
          <w:rFonts w:eastAsia="TimesNewRoman,Italic"/>
          <w:color w:val="000000"/>
          <w:szCs w:val="22"/>
          <w:lang w:val="sr-Latn-ME"/>
        </w:rPr>
        <w:t xml:space="preserve"> </w:t>
      </w:r>
      <w:r w:rsidRPr="000B1120">
        <w:rPr>
          <w:rFonts w:eastAsia="TimesNewRoman,Italic"/>
          <w:color w:val="000000"/>
          <w:szCs w:val="22"/>
          <w:lang w:val="sr-Latn-ME"/>
        </w:rPr>
        <w:t xml:space="preserve">oralnih antikoagulanasa. Može biti potrebno prilagoditi dozu tokom </w:t>
      </w:r>
      <w:r w:rsidR="00E117D1" w:rsidRPr="000B1120">
        <w:rPr>
          <w:rFonts w:eastAsia="TimesNewRoman,Italic"/>
          <w:color w:val="000000"/>
          <w:szCs w:val="22"/>
          <w:lang w:val="sr-Latn-ME"/>
        </w:rPr>
        <w:t>liječenja</w:t>
      </w:r>
      <w:r w:rsidRPr="000B1120">
        <w:rPr>
          <w:rFonts w:eastAsia="TimesNewRoman,Italic"/>
          <w:color w:val="000000"/>
          <w:szCs w:val="22"/>
          <w:lang w:val="sr-Latn-ME"/>
        </w:rPr>
        <w:t xml:space="preserve"> fluoksetinom, kao i nakon</w:t>
      </w:r>
      <w:r w:rsidR="00413D53" w:rsidRPr="000B1120">
        <w:rPr>
          <w:rFonts w:eastAsia="TimesNewRoman,Italic"/>
          <w:color w:val="000000"/>
          <w:szCs w:val="22"/>
          <w:lang w:val="sr-Latn-ME"/>
        </w:rPr>
        <w:t xml:space="preserve"> </w:t>
      </w:r>
      <w:r w:rsidRPr="000B1120">
        <w:rPr>
          <w:rFonts w:eastAsia="TimesNewRoman,Italic"/>
          <w:color w:val="000000"/>
          <w:szCs w:val="22"/>
          <w:lang w:val="sr-Latn-ME"/>
        </w:rPr>
        <w:t>prekida njegove prim</w:t>
      </w:r>
      <w:r w:rsidR="005024D3" w:rsidRPr="000B1120">
        <w:rPr>
          <w:rFonts w:eastAsia="TimesNewRoman,Italic"/>
          <w:color w:val="000000"/>
          <w:szCs w:val="22"/>
          <w:lang w:val="sr-Latn-ME"/>
        </w:rPr>
        <w:t>j</w:t>
      </w:r>
      <w:r w:rsidRPr="000B1120">
        <w:rPr>
          <w:rFonts w:eastAsia="TimesNewRoman,Italic"/>
          <w:color w:val="000000"/>
          <w:szCs w:val="22"/>
          <w:lang w:val="sr-Latn-ME"/>
        </w:rPr>
        <w:t>ene (</w:t>
      </w:r>
      <w:r w:rsidR="005024D3" w:rsidRPr="000B1120">
        <w:rPr>
          <w:rFonts w:eastAsia="TimesNewRoman,Italic"/>
          <w:color w:val="000000"/>
          <w:szCs w:val="22"/>
          <w:lang w:val="sr-Latn-ME"/>
        </w:rPr>
        <w:t xml:space="preserve">pogledati djelove </w:t>
      </w:r>
      <w:r w:rsidRPr="000B1120">
        <w:rPr>
          <w:rFonts w:eastAsia="TimesNewRoman,Italic"/>
          <w:color w:val="000000"/>
          <w:szCs w:val="22"/>
          <w:lang w:val="sr-Latn-ME"/>
        </w:rPr>
        <w:t>4.4. i 4.8.).</w:t>
      </w:r>
    </w:p>
    <w:p w14:paraId="0D906301" w14:textId="77777777"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p>
    <w:p w14:paraId="7732D7F5" w14:textId="77777777" w:rsidR="00192FFF" w:rsidRPr="000B1120" w:rsidRDefault="00192FFF" w:rsidP="000B1120">
      <w:pPr>
        <w:widowControl w:val="0"/>
        <w:tabs>
          <w:tab w:val="clear" w:pos="284"/>
        </w:tabs>
        <w:autoSpaceDE w:val="0"/>
        <w:autoSpaceDN w:val="0"/>
        <w:adjustRightInd w:val="0"/>
        <w:rPr>
          <w:rFonts w:eastAsia="TimesNewRoman,Italic"/>
          <w:i/>
          <w:iCs/>
          <w:color w:val="000000"/>
          <w:szCs w:val="22"/>
          <w:lang w:val="sr-Latn-ME"/>
        </w:rPr>
      </w:pPr>
      <w:r w:rsidRPr="000B1120">
        <w:rPr>
          <w:rFonts w:eastAsia="TimesNewRoman,Italic"/>
          <w:i/>
          <w:iCs/>
          <w:color w:val="000000"/>
          <w:szCs w:val="22"/>
          <w:lang w:val="sr-Latn-ME"/>
        </w:rPr>
        <w:t>Ciproheptadin</w:t>
      </w:r>
    </w:p>
    <w:p w14:paraId="7493C47E" w14:textId="1F6851EB" w:rsidR="00192FFF" w:rsidRPr="000B1120" w:rsidRDefault="005024D3"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Zabilježeni</w:t>
      </w:r>
      <w:r w:rsidR="00192FFF" w:rsidRPr="000B1120">
        <w:rPr>
          <w:rFonts w:eastAsia="TimesNewRoman,Italic"/>
          <w:color w:val="000000"/>
          <w:szCs w:val="22"/>
          <w:lang w:val="sr-Latn-ME"/>
        </w:rPr>
        <w:t xml:space="preserve"> su pojedinačni slučajevi smanjenog antidepresivnog dejstva fluoksetina kada se koristi u</w:t>
      </w:r>
      <w:r w:rsidR="00D160EF" w:rsidRPr="000B1120">
        <w:rPr>
          <w:rFonts w:eastAsia="TimesNewRoman,Italic"/>
          <w:color w:val="000000"/>
          <w:szCs w:val="22"/>
          <w:lang w:val="sr-Latn-ME"/>
        </w:rPr>
        <w:t xml:space="preserve"> </w:t>
      </w:r>
      <w:r w:rsidR="00192FFF" w:rsidRPr="000B1120">
        <w:rPr>
          <w:rFonts w:eastAsia="TimesNewRoman,Italic"/>
          <w:color w:val="000000"/>
          <w:szCs w:val="22"/>
          <w:lang w:val="sr-Latn-ME"/>
        </w:rPr>
        <w:t>kombinaciji sa ciproheptadinom.</w:t>
      </w:r>
    </w:p>
    <w:p w14:paraId="63E60497" w14:textId="77777777"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p>
    <w:p w14:paraId="0A4B0793" w14:textId="56262F96" w:rsidR="00192FFF" w:rsidRPr="000B1120" w:rsidRDefault="00922CF8" w:rsidP="000B1120">
      <w:pPr>
        <w:widowControl w:val="0"/>
        <w:tabs>
          <w:tab w:val="clear" w:pos="284"/>
        </w:tabs>
        <w:autoSpaceDE w:val="0"/>
        <w:autoSpaceDN w:val="0"/>
        <w:adjustRightInd w:val="0"/>
        <w:rPr>
          <w:rFonts w:eastAsia="TimesNewRoman,Italic"/>
          <w:i/>
          <w:iCs/>
          <w:color w:val="000000"/>
          <w:szCs w:val="22"/>
          <w:lang w:val="sr-Latn-ME"/>
        </w:rPr>
      </w:pPr>
      <w:r w:rsidRPr="000B1120">
        <w:rPr>
          <w:rFonts w:eastAsia="TimesNewRoman,Italic"/>
          <w:i/>
          <w:iCs/>
          <w:color w:val="000000"/>
          <w:szCs w:val="22"/>
          <w:lang w:val="sr-Latn-ME"/>
        </w:rPr>
        <w:t>Ljekovi</w:t>
      </w:r>
      <w:r w:rsidR="00192FFF" w:rsidRPr="000B1120">
        <w:rPr>
          <w:rFonts w:eastAsia="TimesNewRoman,Italic"/>
          <w:i/>
          <w:iCs/>
          <w:color w:val="000000"/>
          <w:szCs w:val="22"/>
          <w:lang w:val="sr-Latn-ME"/>
        </w:rPr>
        <w:t xml:space="preserve"> koji uzrokuju hiponatrijemiju</w:t>
      </w:r>
    </w:p>
    <w:p w14:paraId="7B6E4965" w14:textId="1259FA73"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Hiponatrijemija je neželjeno dejstvo fluoksetina. Prim</w:t>
      </w:r>
      <w:r w:rsidR="005024D3" w:rsidRPr="000B1120">
        <w:rPr>
          <w:rFonts w:eastAsia="TimesNewRoman,Italic"/>
          <w:color w:val="000000"/>
          <w:szCs w:val="22"/>
          <w:lang w:val="sr-Latn-ME"/>
        </w:rPr>
        <w:t>j</w:t>
      </w:r>
      <w:r w:rsidRPr="000B1120">
        <w:rPr>
          <w:rFonts w:eastAsia="TimesNewRoman,Italic"/>
          <w:color w:val="000000"/>
          <w:szCs w:val="22"/>
          <w:lang w:val="sr-Latn-ME"/>
        </w:rPr>
        <w:t xml:space="preserve">ena u kombinaciji sa drugim </w:t>
      </w:r>
      <w:r w:rsidR="00922CF8" w:rsidRPr="000B1120">
        <w:rPr>
          <w:rFonts w:eastAsia="TimesNewRoman,Italic"/>
          <w:color w:val="000000"/>
          <w:szCs w:val="22"/>
          <w:lang w:val="sr-Latn-ME"/>
        </w:rPr>
        <w:t>ljekovima</w:t>
      </w:r>
      <w:r w:rsidRPr="000B1120">
        <w:rPr>
          <w:rFonts w:eastAsia="TimesNewRoman,Italic"/>
          <w:color w:val="000000"/>
          <w:szCs w:val="22"/>
          <w:lang w:val="sr-Latn-ME"/>
        </w:rPr>
        <w:t xml:space="preserve"> koji uzrokuju</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hiponatrijemiju (npr. diuretici, dezmopresin, karbamazepin i okskarbazepin) može dovesti do pojačanog</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rizika (</w:t>
      </w:r>
      <w:r w:rsidR="00E117D1" w:rsidRPr="000B1120">
        <w:rPr>
          <w:rFonts w:eastAsia="TimesNewRoman,Italic"/>
          <w:color w:val="000000"/>
          <w:szCs w:val="22"/>
          <w:lang w:val="sr-Latn-ME"/>
        </w:rPr>
        <w:t>pogledati dio</w:t>
      </w:r>
      <w:r w:rsidRPr="000B1120">
        <w:rPr>
          <w:rFonts w:eastAsia="TimesNewRoman,Italic"/>
          <w:color w:val="000000"/>
          <w:szCs w:val="22"/>
          <w:lang w:val="sr-Latn-ME"/>
        </w:rPr>
        <w:t xml:space="preserve"> 4.8).</w:t>
      </w:r>
    </w:p>
    <w:p w14:paraId="5102B455" w14:textId="77777777" w:rsidR="00D160EF" w:rsidRPr="000B1120" w:rsidRDefault="00D160EF" w:rsidP="000B1120">
      <w:pPr>
        <w:widowControl w:val="0"/>
        <w:tabs>
          <w:tab w:val="clear" w:pos="284"/>
        </w:tabs>
        <w:autoSpaceDE w:val="0"/>
        <w:autoSpaceDN w:val="0"/>
        <w:adjustRightInd w:val="0"/>
        <w:rPr>
          <w:rFonts w:eastAsia="TimesNewRoman,Italic"/>
          <w:color w:val="000000"/>
          <w:szCs w:val="22"/>
          <w:lang w:val="sr-Latn-ME"/>
        </w:rPr>
      </w:pPr>
    </w:p>
    <w:p w14:paraId="6FCCF878" w14:textId="1D879D5C" w:rsidR="00192FFF" w:rsidRPr="000B1120" w:rsidRDefault="00922CF8" w:rsidP="000B1120">
      <w:pPr>
        <w:widowControl w:val="0"/>
        <w:tabs>
          <w:tab w:val="clear" w:pos="284"/>
        </w:tabs>
        <w:autoSpaceDE w:val="0"/>
        <w:autoSpaceDN w:val="0"/>
        <w:adjustRightInd w:val="0"/>
        <w:rPr>
          <w:rFonts w:eastAsia="TimesNewRoman,Italic"/>
          <w:i/>
          <w:iCs/>
          <w:color w:val="000000"/>
          <w:szCs w:val="22"/>
          <w:lang w:val="sr-Latn-ME"/>
        </w:rPr>
      </w:pPr>
      <w:r w:rsidRPr="000B1120">
        <w:rPr>
          <w:rFonts w:eastAsia="TimesNewRoman,Italic"/>
          <w:i/>
          <w:iCs/>
          <w:color w:val="000000"/>
          <w:szCs w:val="22"/>
          <w:lang w:val="sr-Latn-ME"/>
        </w:rPr>
        <w:t>Ljekovi</w:t>
      </w:r>
      <w:r w:rsidR="00192FFF" w:rsidRPr="000B1120">
        <w:rPr>
          <w:rFonts w:eastAsia="TimesNewRoman,Italic"/>
          <w:i/>
          <w:iCs/>
          <w:color w:val="000000"/>
          <w:szCs w:val="22"/>
          <w:lang w:val="sr-Latn-ME"/>
        </w:rPr>
        <w:t xml:space="preserve"> koji snižavaju epileptogeni prag</w:t>
      </w:r>
    </w:p>
    <w:p w14:paraId="2564FA66" w14:textId="18537091"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r w:rsidRPr="000B1120">
        <w:rPr>
          <w:rFonts w:eastAsia="TimesNewRoman,Italic"/>
          <w:color w:val="000000"/>
          <w:szCs w:val="22"/>
          <w:lang w:val="sr-Latn-ME"/>
        </w:rPr>
        <w:t>Epileptički napadi su neželjeno dejstvo fluoksetina. Prim</w:t>
      </w:r>
      <w:r w:rsidR="00FC4208" w:rsidRPr="000B1120">
        <w:rPr>
          <w:rFonts w:eastAsia="TimesNewRoman,Italic"/>
          <w:color w:val="000000"/>
          <w:szCs w:val="22"/>
          <w:lang w:val="sr-Latn-ME"/>
        </w:rPr>
        <w:t>j</w:t>
      </w:r>
      <w:r w:rsidRPr="000B1120">
        <w:rPr>
          <w:rFonts w:eastAsia="TimesNewRoman,Italic"/>
          <w:color w:val="000000"/>
          <w:szCs w:val="22"/>
          <w:lang w:val="sr-Latn-ME"/>
        </w:rPr>
        <w:t xml:space="preserve">ena fluoksetina u kombinaciji sa drugim </w:t>
      </w:r>
      <w:r w:rsidR="00922CF8" w:rsidRPr="000B1120">
        <w:rPr>
          <w:rFonts w:eastAsia="TimesNewRoman,Italic"/>
          <w:color w:val="000000"/>
          <w:szCs w:val="22"/>
          <w:lang w:val="sr-Latn-ME"/>
        </w:rPr>
        <w:t>ljekovima</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koji snižavaju konvulzivni prag (npr. triciklič</w:t>
      </w:r>
      <w:r w:rsidR="006C2349" w:rsidRPr="000B1120">
        <w:rPr>
          <w:rFonts w:eastAsia="TimesNewRoman,Italic"/>
          <w:color w:val="000000"/>
          <w:szCs w:val="22"/>
          <w:lang w:val="sr-Latn-ME"/>
        </w:rPr>
        <w:t>n</w:t>
      </w:r>
      <w:r w:rsidRPr="000B1120">
        <w:rPr>
          <w:rFonts w:eastAsia="TimesNewRoman,Italic"/>
          <w:color w:val="000000"/>
          <w:szCs w:val="22"/>
          <w:lang w:val="sr-Latn-ME"/>
        </w:rPr>
        <w:t>i antidepresivi, SSRI, fenotiazini, butirofenoni, meflokin,</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hlorokin, bupropion, tramadol) može dovesti do pojačanog rizika.</w:t>
      </w:r>
    </w:p>
    <w:p w14:paraId="2DE6D6A0" w14:textId="77777777" w:rsidR="00192FFF" w:rsidRPr="000B1120" w:rsidRDefault="00192FFF" w:rsidP="000B1120">
      <w:pPr>
        <w:widowControl w:val="0"/>
        <w:tabs>
          <w:tab w:val="clear" w:pos="284"/>
        </w:tabs>
        <w:autoSpaceDE w:val="0"/>
        <w:autoSpaceDN w:val="0"/>
        <w:adjustRightInd w:val="0"/>
        <w:rPr>
          <w:rFonts w:eastAsia="TimesNewRoman,Italic"/>
          <w:color w:val="000000"/>
          <w:szCs w:val="22"/>
          <w:lang w:val="sr-Latn-ME"/>
        </w:rPr>
      </w:pPr>
    </w:p>
    <w:p w14:paraId="0BC47B1D" w14:textId="56E0F476" w:rsidR="00192FFF" w:rsidRPr="000B1120" w:rsidRDefault="00192FFF" w:rsidP="000B1120">
      <w:pPr>
        <w:widowControl w:val="0"/>
        <w:tabs>
          <w:tab w:val="clear" w:pos="284"/>
        </w:tabs>
        <w:autoSpaceDE w:val="0"/>
        <w:autoSpaceDN w:val="0"/>
        <w:adjustRightInd w:val="0"/>
        <w:rPr>
          <w:rFonts w:eastAsia="TimesNewRoman,Italic"/>
          <w:i/>
          <w:iCs/>
          <w:color w:val="000000"/>
          <w:szCs w:val="22"/>
          <w:lang w:val="sr-Latn-ME"/>
        </w:rPr>
      </w:pPr>
      <w:r w:rsidRPr="000B1120">
        <w:rPr>
          <w:rFonts w:eastAsia="TimesNewRoman,Italic"/>
          <w:i/>
          <w:iCs/>
          <w:color w:val="000000"/>
          <w:szCs w:val="22"/>
          <w:lang w:val="sr-Latn-ME"/>
        </w:rPr>
        <w:t xml:space="preserve">Ostali </w:t>
      </w:r>
      <w:r w:rsidR="00922CF8" w:rsidRPr="000B1120">
        <w:rPr>
          <w:rFonts w:eastAsia="TimesNewRoman,Italic"/>
          <w:i/>
          <w:iCs/>
          <w:color w:val="000000"/>
          <w:szCs w:val="22"/>
          <w:lang w:val="sr-Latn-ME"/>
        </w:rPr>
        <w:t>ljekovi</w:t>
      </w:r>
      <w:r w:rsidRPr="000B1120">
        <w:rPr>
          <w:rFonts w:eastAsia="TimesNewRoman,Italic"/>
          <w:i/>
          <w:iCs/>
          <w:color w:val="000000"/>
          <w:szCs w:val="22"/>
          <w:lang w:val="sr-Latn-ME"/>
        </w:rPr>
        <w:t xml:space="preserve"> koji se metabolišu putem CYP2D6 izoenzima</w:t>
      </w:r>
    </w:p>
    <w:p w14:paraId="0B535A29" w14:textId="6E45FD78" w:rsidR="00CE09F3" w:rsidRPr="000B1120" w:rsidRDefault="00192FFF" w:rsidP="000B1120">
      <w:pPr>
        <w:widowControl w:val="0"/>
        <w:rPr>
          <w:rFonts w:ascii="TimesNewRoman" w:eastAsia="TimesNewRoman,Italic" w:hAnsi="TimesNewRoman" w:cs="TimesNewRoman"/>
          <w:color w:val="000000"/>
          <w:szCs w:val="22"/>
          <w:lang w:val="sr-Latn-ME"/>
        </w:rPr>
      </w:pPr>
      <w:r w:rsidRPr="000B1120">
        <w:rPr>
          <w:rFonts w:eastAsia="TimesNewRoman,Italic"/>
          <w:color w:val="000000"/>
          <w:szCs w:val="22"/>
          <w:lang w:val="sr-Latn-ME"/>
        </w:rPr>
        <w:t>Fluoksetin je snažan inhibitor izoenzima CYP2D6, tako da istovremena prim</w:t>
      </w:r>
      <w:r w:rsidR="00FC4208" w:rsidRPr="000B1120">
        <w:rPr>
          <w:rFonts w:eastAsia="TimesNewRoman,Italic"/>
          <w:color w:val="000000"/>
          <w:szCs w:val="22"/>
          <w:lang w:val="sr-Latn-ME"/>
        </w:rPr>
        <w:t>j</w:t>
      </w:r>
      <w:r w:rsidRPr="000B1120">
        <w:rPr>
          <w:rFonts w:eastAsia="TimesNewRoman,Italic"/>
          <w:color w:val="000000"/>
          <w:szCs w:val="22"/>
          <w:lang w:val="sr-Latn-ME"/>
        </w:rPr>
        <w:t>ena fluoksetina sa drugim</w:t>
      </w:r>
      <w:r w:rsidR="00E41540" w:rsidRPr="000B1120">
        <w:rPr>
          <w:rFonts w:eastAsia="TimesNewRoman,Italic"/>
          <w:color w:val="000000"/>
          <w:szCs w:val="22"/>
          <w:lang w:val="sr-Latn-ME"/>
        </w:rPr>
        <w:t xml:space="preserve"> </w:t>
      </w:r>
      <w:r w:rsidR="00922CF8" w:rsidRPr="000B1120">
        <w:rPr>
          <w:rFonts w:eastAsia="TimesNewRoman,Italic"/>
          <w:color w:val="000000"/>
          <w:szCs w:val="22"/>
          <w:lang w:val="sr-Latn-ME"/>
        </w:rPr>
        <w:t>ljekovima</w:t>
      </w:r>
      <w:r w:rsidRPr="000B1120">
        <w:rPr>
          <w:rFonts w:eastAsia="TimesNewRoman,Italic"/>
          <w:color w:val="000000"/>
          <w:szCs w:val="22"/>
          <w:lang w:val="sr-Latn-ME"/>
        </w:rPr>
        <w:t xml:space="preserve"> koji se takođe metabolišu posredstvom ovog enzimskog sistema, naročito onih koji imaju uzak</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terapijski indeks (kao što su f</w:t>
      </w:r>
      <w:r w:rsidR="00A249BF" w:rsidRPr="000B1120">
        <w:rPr>
          <w:rFonts w:eastAsia="TimesNewRoman,Italic"/>
          <w:color w:val="000000"/>
          <w:szCs w:val="22"/>
          <w:lang w:val="sr-Latn-ME"/>
        </w:rPr>
        <w:t>lek</w:t>
      </w:r>
      <w:r w:rsidRPr="000B1120">
        <w:rPr>
          <w:rFonts w:eastAsia="TimesNewRoman,Italic"/>
          <w:color w:val="000000"/>
          <w:szCs w:val="22"/>
          <w:lang w:val="sr-Latn-ME"/>
        </w:rPr>
        <w:t xml:space="preserve">ainid, propafenon i nebivolol) i onih koji se titriraju, ali i sa </w:t>
      </w:r>
      <w:r w:rsidR="00922CF8" w:rsidRPr="000B1120">
        <w:rPr>
          <w:rFonts w:eastAsia="TimesNewRoman,Italic"/>
          <w:color w:val="000000"/>
          <w:szCs w:val="22"/>
          <w:lang w:val="sr-Latn-ME"/>
        </w:rPr>
        <w:t>ljekovima</w:t>
      </w:r>
      <w:r w:rsidRPr="000B1120">
        <w:rPr>
          <w:rFonts w:eastAsia="TimesNewRoman,Italic"/>
          <w:color w:val="000000"/>
          <w:szCs w:val="22"/>
          <w:lang w:val="sr-Latn-ME"/>
        </w:rPr>
        <w:t xml:space="preserve"> kao što</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 xml:space="preserve">su atomoksetin, </w:t>
      </w:r>
      <w:r w:rsidR="00E41540" w:rsidRPr="000B1120">
        <w:rPr>
          <w:rFonts w:eastAsia="TimesNewRoman,Italic"/>
          <w:color w:val="000000"/>
          <w:szCs w:val="22"/>
          <w:lang w:val="sr-Latn-ME"/>
        </w:rPr>
        <w:t xml:space="preserve">karbamazepin, </w:t>
      </w:r>
      <w:r w:rsidRPr="000B1120">
        <w:rPr>
          <w:rFonts w:eastAsia="TimesNewRoman,Italic"/>
          <w:color w:val="000000"/>
          <w:szCs w:val="22"/>
          <w:lang w:val="sr-Latn-ME"/>
        </w:rPr>
        <w:t>triciklični antidepresivi i risperidon, može dovesti do interakcija. Prim</w:t>
      </w:r>
      <w:r w:rsidR="00FC4208" w:rsidRPr="000B1120">
        <w:rPr>
          <w:rFonts w:eastAsia="TimesNewRoman,Italic"/>
          <w:color w:val="000000"/>
          <w:szCs w:val="22"/>
          <w:lang w:val="sr-Latn-ME"/>
        </w:rPr>
        <w:t>j</w:t>
      </w:r>
      <w:r w:rsidRPr="000B1120">
        <w:rPr>
          <w:rFonts w:eastAsia="TimesNewRoman,Italic"/>
          <w:color w:val="000000"/>
          <w:szCs w:val="22"/>
          <w:lang w:val="sr-Latn-ME"/>
        </w:rPr>
        <w:t xml:space="preserve">enu ovih </w:t>
      </w:r>
      <w:r w:rsidR="006C2349" w:rsidRPr="000B1120">
        <w:rPr>
          <w:rFonts w:eastAsia="TimesNewRoman,Italic"/>
          <w:color w:val="000000"/>
          <w:szCs w:val="22"/>
          <w:lang w:val="sr-Latn-ME"/>
        </w:rPr>
        <w:t>ljekov</w:t>
      </w:r>
      <w:r w:rsidRPr="000B1120">
        <w:rPr>
          <w:rFonts w:eastAsia="TimesNewRoman,Italic"/>
          <w:color w:val="000000"/>
          <w:szCs w:val="22"/>
          <w:lang w:val="sr-Latn-ME"/>
        </w:rPr>
        <w:t>a treba</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 xml:space="preserve">započeti </w:t>
      </w:r>
      <w:r w:rsidR="000659F0" w:rsidRPr="000B1120">
        <w:rPr>
          <w:rFonts w:eastAsia="TimesNewRoman,Italic"/>
          <w:color w:val="000000"/>
          <w:szCs w:val="22"/>
          <w:lang w:val="sr-Latn-ME"/>
        </w:rPr>
        <w:t xml:space="preserve">sa najnižom efektivnom dozom </w:t>
      </w:r>
      <w:r w:rsidRPr="000B1120">
        <w:rPr>
          <w:rFonts w:eastAsia="TimesNewRoman,Italic"/>
          <w:color w:val="000000"/>
          <w:szCs w:val="22"/>
          <w:lang w:val="sr-Latn-ME"/>
        </w:rPr>
        <w:t>ili prilagoditi na najnižu efektivnu dozu. Ovo se takođe odnosi i ukoliko je fluoksetin prim</w:t>
      </w:r>
      <w:r w:rsidR="00FC4208" w:rsidRPr="000B1120">
        <w:rPr>
          <w:rFonts w:eastAsia="TimesNewRoman,Italic"/>
          <w:color w:val="000000"/>
          <w:szCs w:val="22"/>
          <w:lang w:val="sr-Latn-ME"/>
        </w:rPr>
        <w:t>j</w:t>
      </w:r>
      <w:r w:rsidRPr="000B1120">
        <w:rPr>
          <w:rFonts w:eastAsia="TimesNewRoman,Italic"/>
          <w:color w:val="000000"/>
          <w:szCs w:val="22"/>
          <w:lang w:val="sr-Latn-ME"/>
        </w:rPr>
        <w:t>enjen u</w:t>
      </w:r>
      <w:r w:rsidR="00E41540" w:rsidRPr="000B1120">
        <w:rPr>
          <w:rFonts w:eastAsia="TimesNewRoman,Italic"/>
          <w:color w:val="000000"/>
          <w:szCs w:val="22"/>
          <w:lang w:val="sr-Latn-ME"/>
        </w:rPr>
        <w:t xml:space="preserve"> </w:t>
      </w:r>
      <w:r w:rsidRPr="000B1120">
        <w:rPr>
          <w:rFonts w:eastAsia="TimesNewRoman,Italic"/>
          <w:color w:val="000000"/>
          <w:szCs w:val="22"/>
          <w:lang w:val="sr-Latn-ME"/>
        </w:rPr>
        <w:t>toku prethodnih 5 ned</w:t>
      </w:r>
      <w:r w:rsidR="006C2349" w:rsidRPr="000B1120">
        <w:rPr>
          <w:rFonts w:eastAsia="TimesNewRoman,Italic"/>
          <w:color w:val="000000"/>
          <w:szCs w:val="22"/>
          <w:lang w:val="sr-Latn-ME"/>
        </w:rPr>
        <w:t>j</w:t>
      </w:r>
      <w:r w:rsidRPr="000B1120">
        <w:rPr>
          <w:rFonts w:eastAsia="TimesNewRoman,Italic"/>
          <w:color w:val="000000"/>
          <w:szCs w:val="22"/>
          <w:lang w:val="sr-Latn-ME"/>
        </w:rPr>
        <w:t>elja</w:t>
      </w:r>
      <w:r w:rsidR="00350F6D" w:rsidRPr="000B1120">
        <w:rPr>
          <w:rFonts w:ascii="TimesNewRoman" w:eastAsia="TimesNewRoman,Italic" w:hAnsi="TimesNewRoman" w:cs="TimesNewRoman"/>
          <w:color w:val="000000"/>
          <w:szCs w:val="22"/>
          <w:lang w:val="sr-Latn-ME"/>
        </w:rPr>
        <w:t>.</w:t>
      </w:r>
    </w:p>
    <w:p w14:paraId="42A6B25C" w14:textId="77777777" w:rsidR="003E27F8" w:rsidRPr="000B1120" w:rsidRDefault="003E27F8" w:rsidP="000B1120">
      <w:pPr>
        <w:widowControl w:val="0"/>
        <w:rPr>
          <w:szCs w:val="22"/>
          <w:lang w:val="sr-Latn-ME"/>
        </w:rPr>
      </w:pPr>
    </w:p>
    <w:p w14:paraId="17B67F95" w14:textId="77777777" w:rsidR="00CE09F3" w:rsidRPr="000B1120" w:rsidRDefault="00CE09F3" w:rsidP="000B1120">
      <w:pPr>
        <w:widowControl w:val="0"/>
        <w:rPr>
          <w:b/>
          <w:bCs/>
          <w:szCs w:val="22"/>
          <w:lang w:val="sr-Latn-ME"/>
        </w:rPr>
      </w:pPr>
      <w:r w:rsidRPr="000B1120">
        <w:rPr>
          <w:b/>
          <w:bCs/>
          <w:szCs w:val="22"/>
          <w:lang w:val="sr-Latn-ME"/>
        </w:rPr>
        <w:t>4.6. Plodnost, trudnoća i dojenje</w:t>
      </w:r>
    </w:p>
    <w:p w14:paraId="4F4942CE" w14:textId="77777777" w:rsidR="00CE09F3" w:rsidRPr="000B1120" w:rsidRDefault="00CE09F3" w:rsidP="000B1120">
      <w:pPr>
        <w:widowControl w:val="0"/>
        <w:rPr>
          <w:szCs w:val="22"/>
          <w:lang w:val="sr-Latn-ME"/>
        </w:rPr>
      </w:pPr>
    </w:p>
    <w:p w14:paraId="4894C435" w14:textId="77777777" w:rsidR="00A9019A" w:rsidRPr="000B1120" w:rsidRDefault="00A9019A" w:rsidP="000B1120">
      <w:pPr>
        <w:widowControl w:val="0"/>
        <w:rPr>
          <w:i/>
          <w:iCs/>
          <w:szCs w:val="22"/>
          <w:lang w:val="sr-Latn-ME"/>
        </w:rPr>
      </w:pPr>
      <w:r w:rsidRPr="000B1120">
        <w:rPr>
          <w:i/>
          <w:iCs/>
          <w:szCs w:val="22"/>
          <w:lang w:val="sr-Latn-ME"/>
        </w:rPr>
        <w:t>Trudnoća</w:t>
      </w:r>
    </w:p>
    <w:p w14:paraId="445DAF48" w14:textId="4DA858C7" w:rsidR="00A9019A" w:rsidRPr="000B1120" w:rsidRDefault="00D23395" w:rsidP="000B1120">
      <w:pPr>
        <w:widowControl w:val="0"/>
        <w:tabs>
          <w:tab w:val="clear" w:pos="284"/>
        </w:tabs>
        <w:autoSpaceDE w:val="0"/>
        <w:autoSpaceDN w:val="0"/>
        <w:adjustRightInd w:val="0"/>
        <w:rPr>
          <w:rFonts w:ascii="TimesNewRoman" w:hAnsi="TimesNewRoman" w:cs="TimesNewRoman"/>
          <w:szCs w:val="22"/>
          <w:lang w:val="sr-Latn-ME"/>
        </w:rPr>
      </w:pPr>
      <w:r w:rsidRPr="000B1120">
        <w:rPr>
          <w:szCs w:val="22"/>
          <w:lang w:val="sr-Latn-ME"/>
        </w:rPr>
        <w:t>Fluoksetin ne treba prim</w:t>
      </w:r>
      <w:r w:rsidR="00FC4208" w:rsidRPr="000B1120">
        <w:rPr>
          <w:szCs w:val="22"/>
          <w:lang w:val="sr-Latn-ME"/>
        </w:rPr>
        <w:t>j</w:t>
      </w:r>
      <w:r w:rsidRPr="000B1120">
        <w:rPr>
          <w:szCs w:val="22"/>
          <w:lang w:val="sr-Latn-ME"/>
        </w:rPr>
        <w:t>enjivati tokom trudnoće, osim ukoliko kliničko stanje žene to zaht</w:t>
      </w:r>
      <w:r w:rsidR="00FC4208" w:rsidRPr="000B1120">
        <w:rPr>
          <w:szCs w:val="22"/>
          <w:lang w:val="sr-Latn-ME"/>
        </w:rPr>
        <w:t>ij</w:t>
      </w:r>
      <w:r w:rsidRPr="000B1120">
        <w:rPr>
          <w:szCs w:val="22"/>
          <w:lang w:val="sr-Latn-ME"/>
        </w:rPr>
        <w:t>eva i opravdava potencijalni rizik za fetus. Tokom trudnoće treba izb</w:t>
      </w:r>
      <w:r w:rsidR="00FC4208" w:rsidRPr="000B1120">
        <w:rPr>
          <w:szCs w:val="22"/>
          <w:lang w:val="sr-Latn-ME"/>
        </w:rPr>
        <w:t>j</w:t>
      </w:r>
      <w:r w:rsidRPr="000B1120">
        <w:rPr>
          <w:szCs w:val="22"/>
          <w:lang w:val="sr-Latn-ME"/>
        </w:rPr>
        <w:t>egavati nagli prekid terapije (</w:t>
      </w:r>
      <w:r w:rsidR="00E117D1" w:rsidRPr="000B1120">
        <w:rPr>
          <w:szCs w:val="22"/>
          <w:lang w:val="sr-Latn-ME"/>
        </w:rPr>
        <w:t>pogledati dio</w:t>
      </w:r>
      <w:r w:rsidRPr="000B1120">
        <w:rPr>
          <w:szCs w:val="22"/>
          <w:lang w:val="sr-Latn-ME"/>
        </w:rPr>
        <w:t xml:space="preserve"> 4.2). Ako se fluoksetin prim</w:t>
      </w:r>
      <w:r w:rsidR="00FC4208" w:rsidRPr="000B1120">
        <w:rPr>
          <w:szCs w:val="22"/>
          <w:lang w:val="sr-Latn-ME"/>
        </w:rPr>
        <w:t>j</w:t>
      </w:r>
      <w:r w:rsidRPr="000B1120">
        <w:rPr>
          <w:szCs w:val="22"/>
          <w:lang w:val="sr-Latn-ME"/>
        </w:rPr>
        <w:t xml:space="preserve">enjuje tokom trudnoće, to treba činiti uz </w:t>
      </w:r>
      <w:r w:rsidR="00B97401" w:rsidRPr="000B1120">
        <w:rPr>
          <w:szCs w:val="22"/>
          <w:lang w:val="sr-Latn-ME"/>
        </w:rPr>
        <w:t>mjere</w:t>
      </w:r>
      <w:r w:rsidRPr="000B1120">
        <w:rPr>
          <w:szCs w:val="22"/>
          <w:lang w:val="sr-Latn-ME"/>
        </w:rPr>
        <w:t xml:space="preserve"> opreza, posebno u toku kasne trudnoće i neposredno pred početak porođaja, s obzirom da su prijavljeni sl</w:t>
      </w:r>
      <w:r w:rsidR="006C2349" w:rsidRPr="000B1120">
        <w:rPr>
          <w:szCs w:val="22"/>
          <w:lang w:val="sr-Latn-ME"/>
        </w:rPr>
        <w:t>j</w:t>
      </w:r>
      <w:r w:rsidRPr="000B1120">
        <w:rPr>
          <w:szCs w:val="22"/>
          <w:lang w:val="sr-Latn-ME"/>
        </w:rPr>
        <w:t>edeći neželjeni efekti kod novorođenčadi: iritabilnost, tremor, hipotonija, dugotrajan plač, teškoće pri sisanju i uspavljivanju.</w:t>
      </w:r>
      <w:r w:rsidRPr="000B1120">
        <w:rPr>
          <w:rFonts w:ascii="TimesNewRoman" w:hAnsi="TimesNewRoman" w:cs="TimesNewRoman"/>
          <w:szCs w:val="22"/>
          <w:lang w:val="sr-Latn-ME"/>
        </w:rPr>
        <w:t xml:space="preserve"> </w:t>
      </w:r>
      <w:r w:rsidR="00A9019A" w:rsidRPr="000B1120">
        <w:rPr>
          <w:rFonts w:eastAsia="TimesNewRoman"/>
          <w:szCs w:val="22"/>
          <w:lang w:val="sr-Latn-ME"/>
        </w:rPr>
        <w:t xml:space="preserve">Ovi simptomi mogu nastati zbog serotoninergičkih dejstava ili sindroma obustave </w:t>
      </w:r>
      <w:r w:rsidR="00A249BF" w:rsidRPr="000B1120">
        <w:rPr>
          <w:rFonts w:eastAsia="TimesNewRoman"/>
          <w:szCs w:val="22"/>
          <w:lang w:val="sr-Latn-ME"/>
        </w:rPr>
        <w:t>lijek</w:t>
      </w:r>
      <w:r w:rsidR="00A9019A" w:rsidRPr="000B1120">
        <w:rPr>
          <w:rFonts w:eastAsia="TimesNewRoman"/>
          <w:szCs w:val="22"/>
          <w:lang w:val="sr-Latn-ME"/>
        </w:rPr>
        <w:t>a. Vr</w:t>
      </w:r>
      <w:r w:rsidR="00FC4208" w:rsidRPr="000B1120">
        <w:rPr>
          <w:rFonts w:eastAsia="TimesNewRoman"/>
          <w:szCs w:val="22"/>
          <w:lang w:val="sr-Latn-ME"/>
        </w:rPr>
        <w:t>ij</w:t>
      </w:r>
      <w:r w:rsidR="00A9019A" w:rsidRPr="000B1120">
        <w:rPr>
          <w:rFonts w:eastAsia="TimesNewRoman"/>
          <w:szCs w:val="22"/>
          <w:lang w:val="sr-Latn-ME"/>
        </w:rPr>
        <w:t>eme nastanka i trajanje ovih simptoma mogu biti povezani sa dugim poluvremenom eliminacije fluoksetina (4-6 dana) i njegovog aktivnog metabolita, norfluoksetina (4-16 dana).</w:t>
      </w:r>
    </w:p>
    <w:p w14:paraId="591A489A" w14:textId="7BC8765D" w:rsidR="00A9019A" w:rsidRPr="000B1120" w:rsidRDefault="00A9019A" w:rsidP="000B1120">
      <w:pPr>
        <w:widowControl w:val="0"/>
        <w:rPr>
          <w:i/>
          <w:iCs/>
          <w:szCs w:val="22"/>
          <w:lang w:val="sr-Latn-ME"/>
        </w:rPr>
      </w:pPr>
    </w:p>
    <w:p w14:paraId="03733907" w14:textId="7CF3FC82" w:rsidR="006C2349" w:rsidRPr="000B1120" w:rsidRDefault="008B70E0" w:rsidP="000B1120">
      <w:pPr>
        <w:widowControl w:val="0"/>
        <w:rPr>
          <w:szCs w:val="22"/>
          <w:lang w:val="sr-Latn-ME"/>
        </w:rPr>
      </w:pPr>
      <w:r w:rsidRPr="000B1120">
        <w:rPr>
          <w:szCs w:val="22"/>
          <w:lang w:val="sr-Latn-ME"/>
        </w:rPr>
        <w:t>Opservacioni podaci ukazuju na povećani rizik (manji od dvostrukog) od postporođajnog krvarenja nakon izlaganja SSRI / SNRI u periodu od m</w:t>
      </w:r>
      <w:r w:rsidR="00FC4208" w:rsidRPr="000B1120">
        <w:rPr>
          <w:szCs w:val="22"/>
          <w:lang w:val="sr-Latn-ME"/>
        </w:rPr>
        <w:t>j</w:t>
      </w:r>
      <w:r w:rsidRPr="000B1120">
        <w:rPr>
          <w:szCs w:val="22"/>
          <w:lang w:val="sr-Latn-ME"/>
        </w:rPr>
        <w:t>esec dana pr</w:t>
      </w:r>
      <w:r w:rsidR="00FC4208" w:rsidRPr="000B1120">
        <w:rPr>
          <w:szCs w:val="22"/>
          <w:lang w:val="sr-Latn-ME"/>
        </w:rPr>
        <w:t>ij</w:t>
      </w:r>
      <w:r w:rsidRPr="000B1120">
        <w:rPr>
          <w:szCs w:val="22"/>
          <w:lang w:val="sr-Latn-ME"/>
        </w:rPr>
        <w:t>e porođaja (</w:t>
      </w:r>
      <w:r w:rsidR="005024D3" w:rsidRPr="000B1120">
        <w:rPr>
          <w:szCs w:val="22"/>
          <w:lang w:val="sr-Latn-ME"/>
        </w:rPr>
        <w:t>pogledati djelove</w:t>
      </w:r>
      <w:r w:rsidR="00FC4208" w:rsidRPr="000B1120">
        <w:rPr>
          <w:szCs w:val="22"/>
          <w:lang w:val="sr-Latn-ME"/>
        </w:rPr>
        <w:t xml:space="preserve"> </w:t>
      </w:r>
      <w:r w:rsidRPr="000B1120">
        <w:rPr>
          <w:szCs w:val="22"/>
          <w:lang w:val="sr-Latn-ME"/>
        </w:rPr>
        <w:t>4.4, 4.8).</w:t>
      </w:r>
    </w:p>
    <w:p w14:paraId="372B0183" w14:textId="77777777" w:rsidR="006C2349" w:rsidRPr="000B1120" w:rsidRDefault="006C2349" w:rsidP="000B1120">
      <w:pPr>
        <w:widowControl w:val="0"/>
        <w:rPr>
          <w:szCs w:val="22"/>
          <w:lang w:val="sr-Latn-ME"/>
        </w:rPr>
      </w:pPr>
    </w:p>
    <w:p w14:paraId="765F6D26" w14:textId="6DACAB9F" w:rsidR="006C2349" w:rsidRPr="000B1120" w:rsidRDefault="006C2349" w:rsidP="000B1120">
      <w:pPr>
        <w:widowControl w:val="0"/>
        <w:autoSpaceDE w:val="0"/>
        <w:autoSpaceDN w:val="0"/>
        <w:adjustRightInd w:val="0"/>
        <w:rPr>
          <w:rFonts w:eastAsia="TimesNewRoman"/>
          <w:szCs w:val="22"/>
          <w:lang w:val="sr-Latn-ME"/>
        </w:rPr>
      </w:pPr>
      <w:r w:rsidRPr="000B1120">
        <w:rPr>
          <w:rFonts w:eastAsia="TimesNewRoman"/>
          <w:szCs w:val="22"/>
          <w:lang w:val="sr-Latn-ME"/>
        </w:rPr>
        <w:t>Epidemiološki podaci ukazuju da primjena SSRI u trudnoći, posebno u kasnoj trudnoći, može povećati rizik od razvoja perzistentne plućne hipertenzije (PPHN) kod novorođenčadi. Zabilježeni rizik iznosi 5 slučajeva na 1000 trudnoća. U opštoj populaciji ovaj rizik iznosi 1 do 2 slučaja na 1000 trudnoća.</w:t>
      </w:r>
    </w:p>
    <w:p w14:paraId="1440EA46" w14:textId="77777777" w:rsidR="006C2349" w:rsidRPr="000B1120" w:rsidRDefault="006C2349" w:rsidP="000B1120">
      <w:pPr>
        <w:widowControl w:val="0"/>
        <w:autoSpaceDE w:val="0"/>
        <w:autoSpaceDN w:val="0"/>
        <w:adjustRightInd w:val="0"/>
        <w:rPr>
          <w:rFonts w:eastAsia="TimesNewRoman"/>
          <w:szCs w:val="22"/>
          <w:lang w:val="sr-Latn-ME"/>
        </w:rPr>
      </w:pPr>
    </w:p>
    <w:p w14:paraId="5AA72B7F" w14:textId="77777777" w:rsidR="006C2349" w:rsidRPr="000B1120" w:rsidRDefault="006C2349"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Neke epidemiološke studije ukazuju na povećan rizik od razvoja kardiovaskularnih malformacija udruženih sa primjenom fluoksetina u prvom trimestru trudnoće. Mehanizam njihovog nastanka je nepoznat. </w:t>
      </w:r>
    </w:p>
    <w:p w14:paraId="5A3C8060" w14:textId="77777777" w:rsidR="006C2349" w:rsidRPr="000B1120" w:rsidRDefault="006C2349"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Svi dostupni podaci ukazuju da rizik od nastanka kardiovaskularnih malformacija kod novorođenčadi majki izloženih fluoksetinu, iznosi 2/100, u poređenju sa očekivanim rizikom ovih defekata u opštoj populaciji koji iznosi približno 1/100. </w:t>
      </w:r>
    </w:p>
    <w:p w14:paraId="6BB430E6" w14:textId="77777777" w:rsidR="008B70E0" w:rsidRPr="000B1120" w:rsidRDefault="008B70E0" w:rsidP="000B1120">
      <w:pPr>
        <w:widowControl w:val="0"/>
        <w:rPr>
          <w:i/>
          <w:iCs/>
          <w:szCs w:val="22"/>
          <w:lang w:val="sr-Latn-ME"/>
        </w:rPr>
      </w:pPr>
    </w:p>
    <w:p w14:paraId="606027EA" w14:textId="77777777" w:rsidR="00A9019A" w:rsidRPr="000B1120" w:rsidRDefault="00A9019A" w:rsidP="000B1120">
      <w:pPr>
        <w:widowControl w:val="0"/>
        <w:rPr>
          <w:i/>
          <w:iCs/>
          <w:szCs w:val="22"/>
          <w:lang w:val="sr-Latn-ME"/>
        </w:rPr>
      </w:pPr>
      <w:r w:rsidRPr="000B1120">
        <w:rPr>
          <w:i/>
          <w:iCs/>
          <w:szCs w:val="22"/>
          <w:lang w:val="sr-Latn-ME"/>
        </w:rPr>
        <w:t>Dojenje</w:t>
      </w:r>
    </w:p>
    <w:p w14:paraId="63E83265" w14:textId="51BF0767" w:rsidR="00A9019A" w:rsidRPr="000B1120" w:rsidRDefault="00A9019A" w:rsidP="000B1120">
      <w:pPr>
        <w:widowControl w:val="0"/>
        <w:rPr>
          <w:szCs w:val="22"/>
          <w:lang w:val="sr-Latn-ME"/>
        </w:rPr>
      </w:pPr>
      <w:r w:rsidRPr="000B1120">
        <w:rPr>
          <w:iCs/>
          <w:szCs w:val="22"/>
          <w:lang w:val="sr-Latn-ME"/>
        </w:rPr>
        <w:t>Fluoksetin i njegov metabolit, norfluoksetin, se izlučuju putem majčinog m</w:t>
      </w:r>
      <w:r w:rsidR="00A249BF" w:rsidRPr="000B1120">
        <w:rPr>
          <w:iCs/>
          <w:szCs w:val="22"/>
          <w:lang w:val="sr-Latn-ME"/>
        </w:rPr>
        <w:t>lijek</w:t>
      </w:r>
      <w:r w:rsidRPr="000B1120">
        <w:rPr>
          <w:iCs/>
          <w:szCs w:val="22"/>
          <w:lang w:val="sr-Latn-ME"/>
        </w:rPr>
        <w:t>a. Neželjeni događaji su prijavljeni kod odojčadi. Ukoliko je terapija fluoksetinom neophodna, treba razmotriti prekid dojenja; međutim ukoliko se nastavi sa dojenjem, treba propisati najmanju efikasnu dozu fluoksetina.</w:t>
      </w:r>
      <w:r w:rsidRPr="000B1120">
        <w:rPr>
          <w:szCs w:val="22"/>
          <w:lang w:val="sr-Latn-ME"/>
        </w:rPr>
        <w:t xml:space="preserve"> </w:t>
      </w:r>
    </w:p>
    <w:p w14:paraId="5DE2263B" w14:textId="77777777" w:rsidR="00A9019A" w:rsidRPr="000B1120" w:rsidRDefault="00A9019A" w:rsidP="000B1120">
      <w:pPr>
        <w:widowControl w:val="0"/>
        <w:rPr>
          <w:szCs w:val="22"/>
          <w:lang w:val="sr-Latn-ME"/>
        </w:rPr>
      </w:pPr>
    </w:p>
    <w:p w14:paraId="47E18198" w14:textId="2342CE35" w:rsidR="00A9019A" w:rsidRPr="000B1120" w:rsidRDefault="006C2349" w:rsidP="000B1120">
      <w:pPr>
        <w:widowControl w:val="0"/>
        <w:rPr>
          <w:i/>
          <w:szCs w:val="22"/>
          <w:lang w:val="sr-Latn-ME"/>
        </w:rPr>
      </w:pPr>
      <w:r w:rsidRPr="000B1120">
        <w:rPr>
          <w:i/>
          <w:szCs w:val="22"/>
          <w:lang w:val="sr-Latn-ME"/>
        </w:rPr>
        <w:t>Plodnost</w:t>
      </w:r>
    </w:p>
    <w:p w14:paraId="31358E18" w14:textId="53CC3571" w:rsidR="00A9019A" w:rsidRPr="000B1120" w:rsidRDefault="00A9019A" w:rsidP="000B1120">
      <w:pPr>
        <w:widowControl w:val="0"/>
        <w:rPr>
          <w:szCs w:val="22"/>
          <w:lang w:val="sr-Latn-ME"/>
        </w:rPr>
      </w:pPr>
      <w:r w:rsidRPr="000B1120">
        <w:rPr>
          <w:szCs w:val="22"/>
          <w:lang w:val="sr-Latn-ME"/>
        </w:rPr>
        <w:t>Podaci iz studija na životinjama pokazuju da fluoksetin može da utiče na kvalitet sperme (</w:t>
      </w:r>
      <w:r w:rsidR="00E117D1" w:rsidRPr="000B1120">
        <w:rPr>
          <w:szCs w:val="22"/>
          <w:lang w:val="sr-Latn-ME"/>
        </w:rPr>
        <w:t>pogledati dio</w:t>
      </w:r>
      <w:r w:rsidRPr="000B1120">
        <w:rPr>
          <w:szCs w:val="22"/>
          <w:lang w:val="sr-Latn-ME"/>
        </w:rPr>
        <w:t xml:space="preserve"> 5.3). </w:t>
      </w:r>
    </w:p>
    <w:p w14:paraId="6E98FB71" w14:textId="4DDF9260" w:rsidR="00A9019A" w:rsidRPr="000B1120" w:rsidRDefault="00B97013" w:rsidP="000B1120">
      <w:pPr>
        <w:widowControl w:val="0"/>
        <w:rPr>
          <w:szCs w:val="22"/>
          <w:lang w:val="sr-Latn-ME"/>
        </w:rPr>
      </w:pPr>
      <w:r w:rsidRPr="000B1120">
        <w:rPr>
          <w:szCs w:val="22"/>
          <w:lang w:val="sr-Latn-ME"/>
        </w:rPr>
        <w:t>Pojedinačni izveštaji prilikom prim</w:t>
      </w:r>
      <w:r w:rsidR="00FC4208" w:rsidRPr="000B1120">
        <w:rPr>
          <w:szCs w:val="22"/>
          <w:lang w:val="sr-Latn-ME"/>
        </w:rPr>
        <w:t>j</w:t>
      </w:r>
      <w:r w:rsidRPr="000B1120">
        <w:rPr>
          <w:szCs w:val="22"/>
          <w:lang w:val="sr-Latn-ME"/>
        </w:rPr>
        <w:t xml:space="preserve">ene nekih </w:t>
      </w:r>
      <w:r w:rsidRPr="000B1120">
        <w:rPr>
          <w:rFonts w:eastAsia="TimesNewRoman"/>
          <w:szCs w:val="22"/>
          <w:lang w:val="sr-Latn-ME"/>
        </w:rPr>
        <w:t>SSRI</w:t>
      </w:r>
      <w:r w:rsidRPr="000B1120">
        <w:rPr>
          <w:szCs w:val="22"/>
          <w:lang w:val="sr-Latn-ME"/>
        </w:rPr>
        <w:t xml:space="preserve"> kod ljudi su pokazali</w:t>
      </w:r>
      <w:r w:rsidR="00A9019A" w:rsidRPr="000B1120">
        <w:rPr>
          <w:szCs w:val="22"/>
          <w:lang w:val="sr-Latn-ME"/>
        </w:rPr>
        <w:t xml:space="preserve"> da je uticaj na kvalitet sperme reverzibilan.</w:t>
      </w:r>
      <w:r w:rsidRPr="000B1120">
        <w:rPr>
          <w:szCs w:val="22"/>
          <w:lang w:val="sr-Latn-ME"/>
        </w:rPr>
        <w:t xml:space="preserve"> </w:t>
      </w:r>
      <w:r w:rsidR="00A9019A" w:rsidRPr="000B1120">
        <w:rPr>
          <w:szCs w:val="22"/>
          <w:lang w:val="sr-Latn-ME"/>
        </w:rPr>
        <w:t>Do sada nije prim</w:t>
      </w:r>
      <w:r w:rsidR="006C2349" w:rsidRPr="000B1120">
        <w:rPr>
          <w:szCs w:val="22"/>
          <w:lang w:val="sr-Latn-ME"/>
        </w:rPr>
        <w:t>ij</w:t>
      </w:r>
      <w:r w:rsidR="00A9019A" w:rsidRPr="000B1120">
        <w:rPr>
          <w:szCs w:val="22"/>
          <w:lang w:val="sr-Latn-ME"/>
        </w:rPr>
        <w:t xml:space="preserve">ećen uticaj na fertilitet kod ljudi.  </w:t>
      </w:r>
    </w:p>
    <w:p w14:paraId="7DF31E40" w14:textId="77777777" w:rsidR="00CE09F3" w:rsidRPr="000B1120" w:rsidRDefault="00CE09F3" w:rsidP="000B1120">
      <w:pPr>
        <w:widowControl w:val="0"/>
        <w:rPr>
          <w:szCs w:val="22"/>
          <w:lang w:val="sr-Latn-ME"/>
        </w:rPr>
      </w:pPr>
    </w:p>
    <w:p w14:paraId="72DC755B" w14:textId="1B7D9BE3" w:rsidR="00CE09F3" w:rsidRPr="000B1120" w:rsidRDefault="00CE09F3" w:rsidP="000B1120">
      <w:pPr>
        <w:widowControl w:val="0"/>
        <w:rPr>
          <w:b/>
          <w:bCs/>
          <w:spacing w:val="-8"/>
          <w:szCs w:val="22"/>
          <w:lang w:val="sr-Latn-ME"/>
        </w:rPr>
      </w:pPr>
      <w:r w:rsidRPr="000B1120">
        <w:rPr>
          <w:b/>
          <w:bCs/>
          <w:spacing w:val="-8"/>
          <w:szCs w:val="22"/>
          <w:lang w:val="sr-Latn-ME"/>
        </w:rPr>
        <w:t>4.7. Uticaj na sposobnost upravljanja vozilima i rukovanj</w:t>
      </w:r>
      <w:r w:rsidR="003E27F8" w:rsidRPr="000B1120">
        <w:rPr>
          <w:b/>
          <w:bCs/>
          <w:spacing w:val="-8"/>
          <w:szCs w:val="22"/>
          <w:lang w:val="sr-Latn-ME"/>
        </w:rPr>
        <w:t>e</w:t>
      </w:r>
      <w:r w:rsidRPr="000B1120">
        <w:rPr>
          <w:b/>
          <w:bCs/>
          <w:spacing w:val="-8"/>
          <w:szCs w:val="22"/>
          <w:lang w:val="sr-Latn-ME"/>
        </w:rPr>
        <w:t xml:space="preserve"> mašinama</w:t>
      </w:r>
    </w:p>
    <w:p w14:paraId="0E8F2ADC" w14:textId="77777777" w:rsidR="00CE09F3" w:rsidRPr="000B1120" w:rsidRDefault="00CE09F3" w:rsidP="000B1120">
      <w:pPr>
        <w:widowControl w:val="0"/>
        <w:rPr>
          <w:szCs w:val="22"/>
          <w:lang w:val="sr-Latn-ME"/>
        </w:rPr>
      </w:pPr>
    </w:p>
    <w:p w14:paraId="256BE4B5" w14:textId="7C4D547E" w:rsidR="00D23395" w:rsidRPr="000B1120" w:rsidRDefault="00D23395" w:rsidP="000B1120">
      <w:pPr>
        <w:widowControl w:val="0"/>
        <w:tabs>
          <w:tab w:val="clear" w:pos="284"/>
        </w:tabs>
        <w:autoSpaceDE w:val="0"/>
        <w:autoSpaceDN w:val="0"/>
        <w:adjustRightInd w:val="0"/>
        <w:jc w:val="left"/>
        <w:rPr>
          <w:szCs w:val="22"/>
          <w:lang w:val="sr-Latn-ME"/>
        </w:rPr>
      </w:pPr>
      <w:r w:rsidRPr="000B1120">
        <w:rPr>
          <w:szCs w:val="22"/>
          <w:lang w:val="sr-Latn-ME"/>
        </w:rPr>
        <w:t>Fluoksetin ne utiče ili zanemarljivo utiče na sposobnost upravljanja vozilima i rukovanja mašinama.</w:t>
      </w:r>
    </w:p>
    <w:p w14:paraId="3DAF60F5" w14:textId="77777777" w:rsidR="006C2349" w:rsidRPr="000B1120" w:rsidRDefault="006C2349" w:rsidP="000B1120">
      <w:pPr>
        <w:widowControl w:val="0"/>
        <w:tabs>
          <w:tab w:val="clear" w:pos="284"/>
        </w:tabs>
        <w:autoSpaceDE w:val="0"/>
        <w:autoSpaceDN w:val="0"/>
        <w:adjustRightInd w:val="0"/>
        <w:jc w:val="left"/>
        <w:rPr>
          <w:szCs w:val="22"/>
          <w:lang w:val="sr-Latn-ME"/>
        </w:rPr>
      </w:pPr>
    </w:p>
    <w:p w14:paraId="3731C2BB" w14:textId="06463B65" w:rsidR="00D23395" w:rsidRPr="000B1120" w:rsidRDefault="00A9019A" w:rsidP="000B1120">
      <w:pPr>
        <w:widowControl w:val="0"/>
        <w:rPr>
          <w:szCs w:val="22"/>
          <w:lang w:val="sr-Latn-ME"/>
        </w:rPr>
      </w:pPr>
      <w:r w:rsidRPr="000B1120">
        <w:rPr>
          <w:szCs w:val="22"/>
          <w:lang w:val="sr-Latn-ME"/>
        </w:rPr>
        <w:t>Iako je pokazano da fluoksetin ne d</w:t>
      </w:r>
      <w:r w:rsidR="00FC4208" w:rsidRPr="000B1120">
        <w:rPr>
          <w:szCs w:val="22"/>
          <w:lang w:val="sr-Latn-ME"/>
        </w:rPr>
        <w:t>j</w:t>
      </w:r>
      <w:r w:rsidRPr="000B1120">
        <w:rPr>
          <w:szCs w:val="22"/>
          <w:lang w:val="sr-Latn-ME"/>
        </w:rPr>
        <w:t>eluje na psihomotorne sposobnosti kod zdravih dobrovoljaca, svaka psihoaktivna supstanca može uticati na sposobnost rasuđivanja ili v</w:t>
      </w:r>
      <w:r w:rsidR="00FC4208" w:rsidRPr="000B1120">
        <w:rPr>
          <w:szCs w:val="22"/>
          <w:lang w:val="sr-Latn-ME"/>
        </w:rPr>
        <w:t>j</w:t>
      </w:r>
      <w:r w:rsidRPr="000B1120">
        <w:rPr>
          <w:szCs w:val="22"/>
          <w:lang w:val="sr-Latn-ME"/>
        </w:rPr>
        <w:t>eštinu upravljanja motornim vozilom i rukovanje mašinama. Pacijente treba sav</w:t>
      </w:r>
      <w:r w:rsidR="00FC4208" w:rsidRPr="000B1120">
        <w:rPr>
          <w:szCs w:val="22"/>
          <w:lang w:val="sr-Latn-ME"/>
        </w:rPr>
        <w:t>j</w:t>
      </w:r>
      <w:r w:rsidRPr="000B1120">
        <w:rPr>
          <w:szCs w:val="22"/>
          <w:lang w:val="sr-Latn-ME"/>
        </w:rPr>
        <w:t>etovati da izb</w:t>
      </w:r>
      <w:r w:rsidR="00FC4208" w:rsidRPr="000B1120">
        <w:rPr>
          <w:szCs w:val="22"/>
          <w:lang w:val="sr-Latn-ME"/>
        </w:rPr>
        <w:t>j</w:t>
      </w:r>
      <w:r w:rsidRPr="000B1120">
        <w:rPr>
          <w:szCs w:val="22"/>
          <w:lang w:val="sr-Latn-ME"/>
        </w:rPr>
        <w:t>egavaju upravljanje vozilom ili rukovanje opasnim mašinama sve dok se ne uv</w:t>
      </w:r>
      <w:r w:rsidR="00FC4208" w:rsidRPr="000B1120">
        <w:rPr>
          <w:szCs w:val="22"/>
          <w:lang w:val="sr-Latn-ME"/>
        </w:rPr>
        <w:t>j</w:t>
      </w:r>
      <w:r w:rsidRPr="000B1120">
        <w:rPr>
          <w:szCs w:val="22"/>
          <w:lang w:val="sr-Latn-ME"/>
        </w:rPr>
        <w:t>ere da prim</w:t>
      </w:r>
      <w:r w:rsidR="006C2349" w:rsidRPr="000B1120">
        <w:rPr>
          <w:szCs w:val="22"/>
          <w:lang w:val="sr-Latn-ME"/>
        </w:rPr>
        <w:t>j</w:t>
      </w:r>
      <w:r w:rsidRPr="000B1120">
        <w:rPr>
          <w:szCs w:val="22"/>
          <w:lang w:val="sr-Latn-ME"/>
        </w:rPr>
        <w:t xml:space="preserve">ena fluoksetina nema uticaja na ove sposobnosti. </w:t>
      </w:r>
    </w:p>
    <w:p w14:paraId="0B0844A5" w14:textId="77777777" w:rsidR="00B31595" w:rsidRPr="000B1120" w:rsidRDefault="00B31595" w:rsidP="000B1120">
      <w:pPr>
        <w:widowControl w:val="0"/>
        <w:rPr>
          <w:szCs w:val="22"/>
          <w:lang w:val="sr-Latn-ME"/>
        </w:rPr>
      </w:pPr>
    </w:p>
    <w:p w14:paraId="573E3712" w14:textId="77777777" w:rsidR="00CE09F3" w:rsidRPr="000B1120" w:rsidRDefault="00CE09F3" w:rsidP="000B1120">
      <w:pPr>
        <w:widowControl w:val="0"/>
        <w:rPr>
          <w:b/>
          <w:bCs/>
          <w:szCs w:val="22"/>
          <w:lang w:val="sr-Latn-ME"/>
        </w:rPr>
      </w:pPr>
      <w:r w:rsidRPr="000B1120">
        <w:rPr>
          <w:b/>
          <w:bCs/>
          <w:szCs w:val="22"/>
          <w:lang w:val="sr-Latn-ME"/>
        </w:rPr>
        <w:t>4.8. Neželjena dejstva</w:t>
      </w:r>
    </w:p>
    <w:p w14:paraId="08D3922C" w14:textId="77777777" w:rsidR="00CE09F3" w:rsidRPr="000B1120" w:rsidRDefault="00CE09F3" w:rsidP="000B1120">
      <w:pPr>
        <w:widowControl w:val="0"/>
        <w:rPr>
          <w:szCs w:val="22"/>
          <w:u w:val="single"/>
          <w:lang w:val="sr-Latn-ME"/>
        </w:rPr>
      </w:pPr>
    </w:p>
    <w:p w14:paraId="379B534A" w14:textId="2968DD84" w:rsidR="0096541C" w:rsidRPr="000B1120" w:rsidRDefault="0096541C" w:rsidP="000B1120">
      <w:pPr>
        <w:widowControl w:val="0"/>
        <w:tabs>
          <w:tab w:val="clear" w:pos="284"/>
        </w:tabs>
        <w:autoSpaceDE w:val="0"/>
        <w:autoSpaceDN w:val="0"/>
        <w:adjustRightInd w:val="0"/>
        <w:jc w:val="left"/>
        <w:rPr>
          <w:szCs w:val="22"/>
          <w:lang w:val="sr-Latn-ME"/>
        </w:rPr>
      </w:pPr>
      <w:r w:rsidRPr="000B1120">
        <w:rPr>
          <w:szCs w:val="22"/>
          <w:lang w:val="sr-Latn-ME"/>
        </w:rPr>
        <w:t>a. Sažetak bezb</w:t>
      </w:r>
      <w:r w:rsidR="00FC4208" w:rsidRPr="000B1120">
        <w:rPr>
          <w:szCs w:val="22"/>
          <w:lang w:val="sr-Latn-ME"/>
        </w:rPr>
        <w:t>j</w:t>
      </w:r>
      <w:r w:rsidRPr="000B1120">
        <w:rPr>
          <w:szCs w:val="22"/>
          <w:lang w:val="sr-Latn-ME"/>
        </w:rPr>
        <w:t>ednosnog profila</w:t>
      </w:r>
    </w:p>
    <w:p w14:paraId="5CD7054A" w14:textId="4DF60043"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Najčešće prijavljivana neželjena dejstva kod pacijenata l</w:t>
      </w:r>
      <w:r w:rsidR="00FC4208" w:rsidRPr="000B1120">
        <w:rPr>
          <w:rFonts w:eastAsia="TimesNewRoman"/>
          <w:szCs w:val="22"/>
          <w:lang w:val="sr-Latn-ME"/>
        </w:rPr>
        <w:t>ij</w:t>
      </w:r>
      <w:r w:rsidRPr="000B1120">
        <w:rPr>
          <w:rFonts w:eastAsia="TimesNewRoman"/>
          <w:szCs w:val="22"/>
          <w:lang w:val="sr-Latn-ME"/>
        </w:rPr>
        <w:t>ečenih flu</w:t>
      </w:r>
      <w:r w:rsidR="0096541C" w:rsidRPr="000B1120">
        <w:rPr>
          <w:rFonts w:eastAsia="TimesNewRoman"/>
          <w:szCs w:val="22"/>
          <w:lang w:val="sr-Latn-ME"/>
        </w:rPr>
        <w:t>oksetinom su glavobolja, mučnina</w:t>
      </w:r>
      <w:r w:rsidRPr="000B1120">
        <w:rPr>
          <w:rFonts w:eastAsia="TimesNewRoman"/>
          <w:szCs w:val="22"/>
          <w:lang w:val="sr-Latn-ME"/>
        </w:rPr>
        <w:t>, nesanica, umor i dijareja. Jačina i učestalost neželjenih dejstava se mogu smanjiti u toku kontinuirane prim</w:t>
      </w:r>
      <w:r w:rsidR="00FC4208" w:rsidRPr="000B1120">
        <w:rPr>
          <w:rFonts w:eastAsia="TimesNewRoman"/>
          <w:szCs w:val="22"/>
          <w:lang w:val="sr-Latn-ME"/>
        </w:rPr>
        <w:t>j</w:t>
      </w:r>
      <w:r w:rsidRPr="000B1120">
        <w:rPr>
          <w:rFonts w:eastAsia="TimesNewRoman"/>
          <w:szCs w:val="22"/>
          <w:lang w:val="sr-Latn-ME"/>
        </w:rPr>
        <w:t>ene fluoksetina i njihova pojava, generalno, nije razlog za prekid terapije.</w:t>
      </w:r>
    </w:p>
    <w:p w14:paraId="3FF2C5B2" w14:textId="77777777" w:rsidR="007F43BD" w:rsidRPr="000B1120" w:rsidRDefault="007F43BD" w:rsidP="000B1120">
      <w:pPr>
        <w:widowControl w:val="0"/>
        <w:autoSpaceDE w:val="0"/>
        <w:autoSpaceDN w:val="0"/>
        <w:adjustRightInd w:val="0"/>
        <w:rPr>
          <w:rFonts w:eastAsia="TimesNewRoman"/>
          <w:szCs w:val="22"/>
          <w:lang w:val="sr-Latn-ME"/>
        </w:rPr>
      </w:pPr>
    </w:p>
    <w:p w14:paraId="5F970106" w14:textId="77777777" w:rsidR="0096541C" w:rsidRPr="000B1120" w:rsidRDefault="0096541C" w:rsidP="000B1120">
      <w:pPr>
        <w:widowControl w:val="0"/>
        <w:tabs>
          <w:tab w:val="clear" w:pos="284"/>
        </w:tabs>
        <w:autoSpaceDE w:val="0"/>
        <w:autoSpaceDN w:val="0"/>
        <w:adjustRightInd w:val="0"/>
        <w:jc w:val="left"/>
        <w:rPr>
          <w:szCs w:val="22"/>
          <w:lang w:val="sr-Latn-ME"/>
        </w:rPr>
      </w:pPr>
      <w:r w:rsidRPr="000B1120">
        <w:rPr>
          <w:szCs w:val="22"/>
          <w:lang w:val="sr-Latn-ME"/>
        </w:rPr>
        <w:t>b. Tabelarni prikaz neželjenih dejstava</w:t>
      </w:r>
    </w:p>
    <w:p w14:paraId="3F0F2855" w14:textId="7174DBA2"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U niže navedenoj tabeli su prikazana neželjena dejstva </w:t>
      </w:r>
      <w:r w:rsidR="00B97401" w:rsidRPr="000B1120">
        <w:rPr>
          <w:rFonts w:eastAsia="TimesNewRoman"/>
          <w:szCs w:val="22"/>
          <w:lang w:val="sr-Latn-ME"/>
        </w:rPr>
        <w:t>zabilježena</w:t>
      </w:r>
      <w:r w:rsidRPr="000B1120">
        <w:rPr>
          <w:rFonts w:eastAsia="TimesNewRoman"/>
          <w:szCs w:val="22"/>
          <w:lang w:val="sr-Latn-ME"/>
        </w:rPr>
        <w:t xml:space="preserve"> pri prim</w:t>
      </w:r>
      <w:r w:rsidR="00FC4208" w:rsidRPr="000B1120">
        <w:rPr>
          <w:rFonts w:eastAsia="TimesNewRoman"/>
          <w:szCs w:val="22"/>
          <w:lang w:val="sr-Latn-ME"/>
        </w:rPr>
        <w:t>j</w:t>
      </w:r>
      <w:r w:rsidRPr="000B1120">
        <w:rPr>
          <w:rFonts w:eastAsia="TimesNewRoman"/>
          <w:szCs w:val="22"/>
          <w:lang w:val="sr-Latn-ME"/>
        </w:rPr>
        <w:t xml:space="preserve">eni fluoksetina kod odraslih i </w:t>
      </w:r>
      <w:r w:rsidR="00B97401" w:rsidRPr="000B1120">
        <w:rPr>
          <w:rFonts w:eastAsia="TimesNewRoman"/>
          <w:szCs w:val="22"/>
          <w:lang w:val="sr-Latn-ME"/>
        </w:rPr>
        <w:t>djece</w:t>
      </w:r>
      <w:r w:rsidRPr="000B1120">
        <w:rPr>
          <w:rFonts w:eastAsia="TimesNewRoman"/>
          <w:szCs w:val="22"/>
          <w:lang w:val="sr-Latn-ME"/>
        </w:rPr>
        <w:t>. Neka od ovih neželjenih dejstava su zajednička za sve SSRI. Navedene učestalosti pojave neželjenih dejstava dobijene su iz kliničkih studija kod odraslih (n=9297), kao i na osnovu spontanih prijava.</w:t>
      </w:r>
    </w:p>
    <w:p w14:paraId="438B26F6" w14:textId="77777777" w:rsidR="00D23395" w:rsidRPr="000B1120" w:rsidRDefault="00D23395" w:rsidP="000B1120">
      <w:pPr>
        <w:widowControl w:val="0"/>
        <w:rPr>
          <w:rFonts w:ascii="TimesNewRoman" w:eastAsia="TimesNewRoman" w:hAnsi="Calibri" w:cs="TimesNewRoman"/>
          <w:color w:val="FF0000"/>
          <w:sz w:val="21"/>
          <w:szCs w:val="21"/>
          <w:lang w:val="sr-Latn-ME"/>
        </w:rPr>
      </w:pPr>
    </w:p>
    <w:p w14:paraId="4C627C4A" w14:textId="40088375" w:rsidR="007F43BD" w:rsidRPr="000B1120" w:rsidRDefault="007F43BD" w:rsidP="000B1120">
      <w:pPr>
        <w:widowControl w:val="0"/>
        <w:rPr>
          <w:szCs w:val="22"/>
          <w:lang w:val="sr-Latn-ME"/>
        </w:rPr>
      </w:pPr>
      <w:r w:rsidRPr="000B1120">
        <w:rPr>
          <w:szCs w:val="22"/>
          <w:lang w:val="sr-Latn-ME"/>
        </w:rPr>
        <w:t xml:space="preserve">Neželjena dejstva su klasifikovana prema učestalosti na sledeći način: veoma često (≥1/10), često (≥1/100 i &lt;1/10), povremeno (≥1/1000 i &lt;1/100), </w:t>
      </w:r>
      <w:r w:rsidR="00922CF8" w:rsidRPr="000B1120">
        <w:rPr>
          <w:szCs w:val="22"/>
          <w:lang w:val="sr-Latn-ME"/>
        </w:rPr>
        <w:t>rijetko</w:t>
      </w:r>
      <w:r w:rsidRPr="000B1120">
        <w:rPr>
          <w:szCs w:val="22"/>
          <w:lang w:val="sr-Latn-ME"/>
        </w:rPr>
        <w:t xml:space="preserve"> (≥1/10 000 i &lt;1/1000) i veoma </w:t>
      </w:r>
      <w:r w:rsidR="00922CF8" w:rsidRPr="000B1120">
        <w:rPr>
          <w:szCs w:val="22"/>
          <w:lang w:val="sr-Latn-ME"/>
        </w:rPr>
        <w:t>rijetko</w:t>
      </w:r>
      <w:r w:rsidRPr="000B1120">
        <w:rPr>
          <w:szCs w:val="22"/>
          <w:lang w:val="sr-Latn-ME"/>
        </w:rPr>
        <w:t xml:space="preserve"> (&lt;1/10 000), nepoznata učestalost (učestalost se ne može proc</w:t>
      </w:r>
      <w:r w:rsidR="00FC4208" w:rsidRPr="000B1120">
        <w:rPr>
          <w:szCs w:val="22"/>
          <w:lang w:val="sr-Latn-ME"/>
        </w:rPr>
        <w:t>ij</w:t>
      </w:r>
      <w:r w:rsidRPr="000B1120">
        <w:rPr>
          <w:szCs w:val="22"/>
          <w:lang w:val="sr-Latn-ME"/>
        </w:rPr>
        <w:t>eniti na osnovu raspoloživih podataka). Unutar svake grupe neželjena dejstva su prikazana prema opadajućem stepenu težine.</w:t>
      </w:r>
    </w:p>
    <w:p w14:paraId="79470350" w14:textId="77777777" w:rsidR="007F43BD" w:rsidRPr="000B1120" w:rsidRDefault="007F43BD" w:rsidP="000B1120">
      <w:pPr>
        <w:widowControl w:val="0"/>
        <w:rPr>
          <w:szCs w:val="22"/>
          <w:lang w:val="sr-Latn-ME"/>
        </w:rPr>
      </w:pP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701"/>
        <w:gridCol w:w="2268"/>
        <w:gridCol w:w="992"/>
        <w:gridCol w:w="1533"/>
      </w:tblGrid>
      <w:tr w:rsidR="007F43BD" w:rsidRPr="000B1120" w14:paraId="106FF6B5" w14:textId="77777777" w:rsidTr="000B1120">
        <w:tc>
          <w:tcPr>
            <w:tcW w:w="1276" w:type="dxa"/>
          </w:tcPr>
          <w:p w14:paraId="34570B80"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Veoma često</w:t>
            </w:r>
          </w:p>
        </w:tc>
        <w:tc>
          <w:tcPr>
            <w:tcW w:w="1418" w:type="dxa"/>
          </w:tcPr>
          <w:p w14:paraId="0A60F5A9"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Često</w:t>
            </w:r>
          </w:p>
        </w:tc>
        <w:tc>
          <w:tcPr>
            <w:tcW w:w="1701" w:type="dxa"/>
          </w:tcPr>
          <w:p w14:paraId="44BD04CC"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Povremeno</w:t>
            </w:r>
          </w:p>
        </w:tc>
        <w:tc>
          <w:tcPr>
            <w:tcW w:w="2268" w:type="dxa"/>
          </w:tcPr>
          <w:p w14:paraId="226DECFD" w14:textId="0318E313" w:rsidR="007F43BD" w:rsidRPr="000B1120" w:rsidRDefault="00922CF8"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Rijetko</w:t>
            </w:r>
            <w:bookmarkStart w:id="0" w:name="_GoBack"/>
            <w:bookmarkEnd w:id="0"/>
          </w:p>
        </w:tc>
        <w:tc>
          <w:tcPr>
            <w:tcW w:w="992" w:type="dxa"/>
          </w:tcPr>
          <w:p w14:paraId="6E296872" w14:textId="6716BF9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 xml:space="preserve">Veoma </w:t>
            </w:r>
            <w:r w:rsidR="00922CF8" w:rsidRPr="000B1120">
              <w:rPr>
                <w:rFonts w:eastAsia="TimesNewRoman,Bold"/>
                <w:b/>
                <w:bCs/>
                <w:szCs w:val="22"/>
                <w:lang w:val="sr-Latn-ME"/>
              </w:rPr>
              <w:t>rijetko</w:t>
            </w:r>
          </w:p>
        </w:tc>
        <w:tc>
          <w:tcPr>
            <w:tcW w:w="1533" w:type="dxa"/>
          </w:tcPr>
          <w:p w14:paraId="4598C2A4"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Bold"/>
                <w:b/>
                <w:bCs/>
                <w:szCs w:val="22"/>
                <w:lang w:val="sr-Latn-ME"/>
              </w:rPr>
              <w:t>Nepoznata učestalost</w:t>
            </w:r>
          </w:p>
        </w:tc>
      </w:tr>
      <w:tr w:rsidR="007F43BD" w:rsidRPr="000B1120" w14:paraId="7B7CA094" w14:textId="77777777" w:rsidTr="003633C1">
        <w:tc>
          <w:tcPr>
            <w:tcW w:w="9188" w:type="dxa"/>
            <w:gridSpan w:val="6"/>
          </w:tcPr>
          <w:p w14:paraId="32582B29" w14:textId="77777777" w:rsidR="007F43BD" w:rsidRPr="000B1120" w:rsidRDefault="00BA0C3C" w:rsidP="000B1120">
            <w:pPr>
              <w:widowControl w:val="0"/>
              <w:autoSpaceDE w:val="0"/>
              <w:autoSpaceDN w:val="0"/>
              <w:adjustRightInd w:val="0"/>
              <w:rPr>
                <w:rFonts w:eastAsia="TimesNewRoman,Bold"/>
                <w:b/>
                <w:bCs/>
                <w:szCs w:val="22"/>
                <w:lang w:val="sr-Latn-ME"/>
              </w:rPr>
            </w:pPr>
            <w:r w:rsidRPr="000B1120">
              <w:rPr>
                <w:rFonts w:eastAsia="TimesNewRoman,Bold"/>
                <w:i/>
                <w:iCs/>
                <w:szCs w:val="22"/>
                <w:lang w:val="sr-Latn-ME"/>
              </w:rPr>
              <w:t xml:space="preserve">Poremećaji </w:t>
            </w:r>
            <w:r w:rsidR="007F43BD" w:rsidRPr="000B1120">
              <w:rPr>
                <w:rFonts w:eastAsia="TimesNewRoman,Bold"/>
                <w:i/>
                <w:iCs/>
                <w:szCs w:val="22"/>
                <w:lang w:val="sr-Latn-ME"/>
              </w:rPr>
              <w:t>krvi i limfnog sistema</w:t>
            </w:r>
          </w:p>
        </w:tc>
      </w:tr>
      <w:tr w:rsidR="007F43BD" w:rsidRPr="000B1120" w14:paraId="3D0CF6E2" w14:textId="77777777" w:rsidTr="000B1120">
        <w:tc>
          <w:tcPr>
            <w:tcW w:w="1276" w:type="dxa"/>
          </w:tcPr>
          <w:p w14:paraId="7729420D"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418" w:type="dxa"/>
          </w:tcPr>
          <w:p w14:paraId="04D7E955"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701" w:type="dxa"/>
          </w:tcPr>
          <w:p w14:paraId="6A1F180D"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1DAE2697" w14:textId="77777777" w:rsidR="006C2349"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T</w:t>
            </w:r>
            <w:r w:rsidR="009623D7" w:rsidRPr="000B1120">
              <w:rPr>
                <w:rFonts w:eastAsia="TimesNewRoman"/>
                <w:szCs w:val="22"/>
                <w:lang w:val="sr-Latn-ME"/>
              </w:rPr>
              <w:t>rombocitopenija</w:t>
            </w:r>
          </w:p>
          <w:p w14:paraId="45EA9113" w14:textId="512543FD" w:rsidR="007F43BD" w:rsidRPr="000B1120" w:rsidRDefault="009623D7" w:rsidP="000B1120">
            <w:pPr>
              <w:widowControl w:val="0"/>
              <w:autoSpaceDE w:val="0"/>
              <w:autoSpaceDN w:val="0"/>
              <w:adjustRightInd w:val="0"/>
              <w:rPr>
                <w:rFonts w:eastAsia="TimesNewRoman"/>
                <w:szCs w:val="22"/>
                <w:lang w:val="sr-Latn-ME"/>
              </w:rPr>
            </w:pPr>
            <w:r w:rsidRPr="000B1120">
              <w:rPr>
                <w:rFonts w:eastAsia="TimesNewRoman"/>
                <w:szCs w:val="22"/>
                <w:lang w:val="sr-Latn-ME"/>
              </w:rPr>
              <w:t>neutropenija</w:t>
            </w:r>
          </w:p>
          <w:p w14:paraId="52CC6463" w14:textId="77777777" w:rsidR="009623D7" w:rsidRPr="000B1120" w:rsidRDefault="009623D7"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leukopenija</w:t>
            </w:r>
          </w:p>
        </w:tc>
        <w:tc>
          <w:tcPr>
            <w:tcW w:w="992" w:type="dxa"/>
          </w:tcPr>
          <w:p w14:paraId="063405AE" w14:textId="77777777" w:rsidR="007F43BD" w:rsidRPr="000B1120" w:rsidRDefault="007F43BD" w:rsidP="000B1120">
            <w:pPr>
              <w:widowControl w:val="0"/>
              <w:autoSpaceDE w:val="0"/>
              <w:autoSpaceDN w:val="0"/>
              <w:adjustRightInd w:val="0"/>
              <w:rPr>
                <w:rFonts w:eastAsia="TimesNewRoman"/>
                <w:szCs w:val="22"/>
                <w:lang w:val="sr-Latn-ME"/>
              </w:rPr>
            </w:pPr>
          </w:p>
        </w:tc>
        <w:tc>
          <w:tcPr>
            <w:tcW w:w="1533" w:type="dxa"/>
          </w:tcPr>
          <w:p w14:paraId="14CAA447"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74C85419" w14:textId="77777777" w:rsidTr="003633C1">
        <w:tc>
          <w:tcPr>
            <w:tcW w:w="9188" w:type="dxa"/>
            <w:gridSpan w:val="6"/>
          </w:tcPr>
          <w:p w14:paraId="356813B2" w14:textId="54ED86DE" w:rsidR="007F43BD" w:rsidRPr="000B1120" w:rsidRDefault="00BA0C3C"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w:t>
            </w:r>
            <w:r w:rsidR="007F43BD" w:rsidRPr="000B1120">
              <w:rPr>
                <w:rFonts w:eastAsia="TimesNewRoman,Bold"/>
                <w:i/>
                <w:iCs/>
                <w:szCs w:val="22"/>
                <w:lang w:val="sr-Latn-ME"/>
              </w:rPr>
              <w:t>oremećaji</w:t>
            </w:r>
            <w:r w:rsidRPr="000B1120">
              <w:rPr>
                <w:rFonts w:eastAsia="TimesNewRoman,Bold"/>
                <w:i/>
                <w:iCs/>
                <w:szCs w:val="22"/>
                <w:lang w:val="sr-Latn-ME"/>
              </w:rPr>
              <w:t xml:space="preserve"> imunog sistema</w:t>
            </w:r>
          </w:p>
        </w:tc>
      </w:tr>
      <w:tr w:rsidR="007F43BD" w:rsidRPr="000B1120" w14:paraId="0091B651" w14:textId="77777777" w:rsidTr="000B1120">
        <w:tc>
          <w:tcPr>
            <w:tcW w:w="1276" w:type="dxa"/>
          </w:tcPr>
          <w:p w14:paraId="444F4B60"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310B8B4D"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701" w:type="dxa"/>
          </w:tcPr>
          <w:p w14:paraId="22EBD241"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7DE3C859" w14:textId="091E7A1B"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Anafilaktička</w:t>
            </w:r>
            <w:r w:rsidR="006C2349" w:rsidRPr="000B1120">
              <w:rPr>
                <w:rFonts w:eastAsia="TimesNewRoman"/>
                <w:szCs w:val="22"/>
                <w:lang w:val="sr-Latn-ME"/>
              </w:rPr>
              <w:t xml:space="preserve"> </w:t>
            </w:r>
            <w:r w:rsidRPr="000B1120">
              <w:rPr>
                <w:rFonts w:eastAsia="TimesNewRoman"/>
                <w:szCs w:val="22"/>
                <w:lang w:val="sr-Latn-ME"/>
              </w:rPr>
              <w:t>reakcija</w:t>
            </w:r>
          </w:p>
          <w:p w14:paraId="2689ECD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Serumska bolest</w:t>
            </w:r>
          </w:p>
        </w:tc>
        <w:tc>
          <w:tcPr>
            <w:tcW w:w="992" w:type="dxa"/>
          </w:tcPr>
          <w:p w14:paraId="14503E0A"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568CD1D"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488E5DB1" w14:textId="77777777" w:rsidTr="003633C1">
        <w:tc>
          <w:tcPr>
            <w:tcW w:w="7655" w:type="dxa"/>
            <w:gridSpan w:val="5"/>
          </w:tcPr>
          <w:p w14:paraId="710C00AA"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Endokrinološki poremećaji</w:t>
            </w:r>
          </w:p>
        </w:tc>
        <w:tc>
          <w:tcPr>
            <w:tcW w:w="1533" w:type="dxa"/>
          </w:tcPr>
          <w:p w14:paraId="74825F49"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58EB5B46" w14:textId="77777777" w:rsidTr="000B1120">
        <w:tc>
          <w:tcPr>
            <w:tcW w:w="1276" w:type="dxa"/>
          </w:tcPr>
          <w:p w14:paraId="18AD37FA"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418" w:type="dxa"/>
          </w:tcPr>
          <w:p w14:paraId="48494225"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701" w:type="dxa"/>
          </w:tcPr>
          <w:p w14:paraId="3D7B547E"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07E9EB59" w14:textId="1A65B827" w:rsidR="007F43BD" w:rsidRPr="000B1120" w:rsidRDefault="007F43BD" w:rsidP="000B1120">
            <w:pPr>
              <w:widowControl w:val="0"/>
              <w:autoSpaceDE w:val="0"/>
              <w:autoSpaceDN w:val="0"/>
              <w:adjustRightInd w:val="0"/>
              <w:jc w:val="left"/>
              <w:rPr>
                <w:rFonts w:eastAsia="TimesNewRoman,Bold"/>
                <w:b/>
                <w:bCs/>
                <w:szCs w:val="22"/>
                <w:lang w:val="sr-Latn-ME"/>
              </w:rPr>
            </w:pPr>
            <w:r w:rsidRPr="000B1120">
              <w:rPr>
                <w:rFonts w:eastAsia="TimesNewRoman"/>
                <w:szCs w:val="22"/>
                <w:lang w:val="sr-Latn-ME"/>
              </w:rPr>
              <w:t>Neadekvatna</w:t>
            </w:r>
            <w:r w:rsidR="006C2349" w:rsidRPr="000B1120">
              <w:rPr>
                <w:rFonts w:eastAsia="TimesNewRoman"/>
                <w:szCs w:val="22"/>
                <w:lang w:val="sr-Latn-ME"/>
              </w:rPr>
              <w:t xml:space="preserve"> </w:t>
            </w:r>
            <w:r w:rsidRPr="000B1120">
              <w:rPr>
                <w:rFonts w:eastAsia="TimesNewRoman"/>
                <w:szCs w:val="22"/>
                <w:lang w:val="sr-Latn-ME"/>
              </w:rPr>
              <w:t>sekrecija</w:t>
            </w:r>
            <w:r w:rsidR="006C2349" w:rsidRPr="000B1120">
              <w:rPr>
                <w:rFonts w:eastAsia="TimesNewRoman"/>
                <w:szCs w:val="22"/>
                <w:lang w:val="sr-Latn-ME"/>
              </w:rPr>
              <w:t xml:space="preserve"> </w:t>
            </w:r>
            <w:r w:rsidRPr="000B1120">
              <w:rPr>
                <w:rFonts w:eastAsia="TimesNewRoman"/>
                <w:szCs w:val="22"/>
                <w:lang w:val="sr-Latn-ME"/>
              </w:rPr>
              <w:t>antidiuretskog</w:t>
            </w:r>
            <w:r w:rsidR="006C2349" w:rsidRPr="000B1120">
              <w:rPr>
                <w:rFonts w:eastAsia="TimesNewRoman"/>
                <w:szCs w:val="22"/>
                <w:lang w:val="sr-Latn-ME"/>
              </w:rPr>
              <w:t xml:space="preserve"> </w:t>
            </w:r>
            <w:r w:rsidRPr="000B1120">
              <w:rPr>
                <w:rFonts w:eastAsia="TimesNewRoman"/>
                <w:szCs w:val="22"/>
                <w:lang w:val="sr-Latn-ME"/>
              </w:rPr>
              <w:t>hormona</w:t>
            </w:r>
          </w:p>
        </w:tc>
        <w:tc>
          <w:tcPr>
            <w:tcW w:w="992" w:type="dxa"/>
          </w:tcPr>
          <w:p w14:paraId="33F66836"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0F089FE9"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65046DBD" w14:textId="77777777" w:rsidTr="003633C1">
        <w:tc>
          <w:tcPr>
            <w:tcW w:w="9188" w:type="dxa"/>
            <w:gridSpan w:val="6"/>
          </w:tcPr>
          <w:p w14:paraId="58197E05"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metabolizma i ishrane</w:t>
            </w:r>
          </w:p>
        </w:tc>
      </w:tr>
      <w:tr w:rsidR="007F43BD" w:rsidRPr="000B1120" w14:paraId="1FA5F986" w14:textId="77777777" w:rsidTr="000B1120">
        <w:tc>
          <w:tcPr>
            <w:tcW w:w="1276" w:type="dxa"/>
          </w:tcPr>
          <w:p w14:paraId="75F2E963"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418" w:type="dxa"/>
          </w:tcPr>
          <w:p w14:paraId="02F0733B" w14:textId="77777777" w:rsidR="007F43BD"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Smanjen</w:t>
            </w:r>
          </w:p>
          <w:p w14:paraId="5D814013" w14:textId="77777777" w:rsidR="007F43BD"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apetit</w:t>
            </w:r>
            <w:r w:rsidR="007F43BD" w:rsidRPr="000B1120">
              <w:rPr>
                <w:rFonts w:eastAsia="TimesNewRoman"/>
                <w:szCs w:val="22"/>
                <w:vertAlign w:val="superscript"/>
                <w:lang w:val="sr-Latn-ME"/>
              </w:rPr>
              <w:t>1</w:t>
            </w:r>
          </w:p>
        </w:tc>
        <w:tc>
          <w:tcPr>
            <w:tcW w:w="1701" w:type="dxa"/>
          </w:tcPr>
          <w:p w14:paraId="42840819"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5E3786D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Hiponatrijemija</w:t>
            </w:r>
          </w:p>
          <w:p w14:paraId="133CC531"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992" w:type="dxa"/>
          </w:tcPr>
          <w:p w14:paraId="1D65AF89"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10BE03A"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7E01AB7E" w14:textId="77777777" w:rsidTr="003633C1">
        <w:tc>
          <w:tcPr>
            <w:tcW w:w="9188" w:type="dxa"/>
            <w:gridSpan w:val="6"/>
          </w:tcPr>
          <w:p w14:paraId="3D624519"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Pihijatrijski poremećaji</w:t>
            </w:r>
          </w:p>
        </w:tc>
      </w:tr>
      <w:tr w:rsidR="007F43BD" w:rsidRPr="000B1120" w14:paraId="7BA5C5F3" w14:textId="77777777" w:rsidTr="000B1120">
        <w:tc>
          <w:tcPr>
            <w:tcW w:w="1276" w:type="dxa"/>
          </w:tcPr>
          <w:p w14:paraId="211CF1B1"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lastRenderedPageBreak/>
              <w:t>Nesanica</w:t>
            </w:r>
            <w:r w:rsidRPr="000B1120">
              <w:rPr>
                <w:rFonts w:eastAsia="TimesNewRoman"/>
                <w:szCs w:val="22"/>
                <w:vertAlign w:val="superscript"/>
                <w:lang w:val="sr-Latn-ME"/>
              </w:rPr>
              <w:t>2</w:t>
            </w:r>
          </w:p>
        </w:tc>
        <w:tc>
          <w:tcPr>
            <w:tcW w:w="1418" w:type="dxa"/>
          </w:tcPr>
          <w:p w14:paraId="6E70E2F2"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Anksioznost</w:t>
            </w:r>
          </w:p>
          <w:p w14:paraId="7BBF615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Nervoza</w:t>
            </w:r>
          </w:p>
          <w:p w14:paraId="78061128"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Nemir</w:t>
            </w:r>
          </w:p>
          <w:p w14:paraId="1BCD218C"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Napetost</w:t>
            </w:r>
          </w:p>
          <w:p w14:paraId="278CAEA2" w14:textId="77777777" w:rsidR="007F43BD"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Smanjen</w:t>
            </w:r>
          </w:p>
          <w:p w14:paraId="5B144E39" w14:textId="77777777" w:rsidR="007F43BD"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libido</w:t>
            </w:r>
            <w:r w:rsidRPr="000B1120">
              <w:rPr>
                <w:rFonts w:eastAsia="TimesNewRoman"/>
                <w:szCs w:val="22"/>
                <w:vertAlign w:val="superscript"/>
                <w:lang w:val="sr-Latn-ME"/>
              </w:rPr>
              <w:t>3</w:t>
            </w:r>
          </w:p>
          <w:p w14:paraId="3509C49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w:t>
            </w:r>
          </w:p>
          <w:p w14:paraId="52C78D3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spavanja</w:t>
            </w:r>
          </w:p>
          <w:p w14:paraId="4C80CE25"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Abnormalni</w:t>
            </w:r>
          </w:p>
          <w:p w14:paraId="04713B82" w14:textId="77777777" w:rsidR="007F43BD"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s</w:t>
            </w:r>
            <w:r w:rsidR="007F43BD" w:rsidRPr="000B1120">
              <w:rPr>
                <w:rFonts w:eastAsia="TimesNewRoman"/>
                <w:szCs w:val="22"/>
                <w:lang w:val="sr-Latn-ME"/>
              </w:rPr>
              <w:t>novi</w:t>
            </w:r>
            <w:r w:rsidRPr="000B1120">
              <w:rPr>
                <w:rFonts w:eastAsia="TimesNewRoman"/>
                <w:szCs w:val="22"/>
                <w:vertAlign w:val="superscript"/>
                <w:lang w:val="sr-Latn-ME"/>
              </w:rPr>
              <w:t>4</w:t>
            </w:r>
          </w:p>
        </w:tc>
        <w:tc>
          <w:tcPr>
            <w:tcW w:w="1701" w:type="dxa"/>
          </w:tcPr>
          <w:p w14:paraId="0704AA72"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Depersonalizacija</w:t>
            </w:r>
          </w:p>
          <w:p w14:paraId="590B7E1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Pojačano</w:t>
            </w:r>
          </w:p>
          <w:p w14:paraId="28F0949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raspoloženje</w:t>
            </w:r>
          </w:p>
          <w:p w14:paraId="3082329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Euforično</w:t>
            </w:r>
          </w:p>
          <w:p w14:paraId="0DDB7F62"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raspoloženje</w:t>
            </w:r>
          </w:p>
          <w:p w14:paraId="38B292B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Neuobičajene</w:t>
            </w:r>
          </w:p>
          <w:p w14:paraId="35B44915"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misli</w:t>
            </w:r>
          </w:p>
          <w:p w14:paraId="60647E1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Poremećaji</w:t>
            </w:r>
          </w:p>
          <w:p w14:paraId="0A466C4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orgazma</w:t>
            </w:r>
            <w:r w:rsidRPr="000B1120">
              <w:rPr>
                <w:rFonts w:eastAsia="TimesNewRoman"/>
                <w:szCs w:val="22"/>
                <w:vertAlign w:val="superscript"/>
                <w:lang w:val="sr-Latn-ME"/>
              </w:rPr>
              <w:t>5</w:t>
            </w:r>
          </w:p>
          <w:p w14:paraId="4AB3FE6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Bruksizam</w:t>
            </w:r>
          </w:p>
          <w:p w14:paraId="7632F0B5"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Suicidne misli</w:t>
            </w:r>
          </w:p>
          <w:p w14:paraId="1B493A4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i ponašanje</w:t>
            </w:r>
            <w:r w:rsidR="00F6695C" w:rsidRPr="000B1120">
              <w:rPr>
                <w:rFonts w:eastAsia="TimesNewRoman"/>
                <w:szCs w:val="22"/>
                <w:vertAlign w:val="superscript"/>
                <w:lang w:val="sr-Latn-ME"/>
              </w:rPr>
              <w:t>6</w:t>
            </w:r>
          </w:p>
        </w:tc>
        <w:tc>
          <w:tcPr>
            <w:tcW w:w="2268" w:type="dxa"/>
          </w:tcPr>
          <w:p w14:paraId="634E813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Hipomanija</w:t>
            </w:r>
          </w:p>
          <w:p w14:paraId="55BF6A9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Manija</w:t>
            </w:r>
          </w:p>
          <w:p w14:paraId="2B687C92"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Halucinacije</w:t>
            </w:r>
          </w:p>
          <w:p w14:paraId="627FA77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Agitacija</w:t>
            </w:r>
          </w:p>
          <w:p w14:paraId="56490D9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Panični napadi</w:t>
            </w:r>
          </w:p>
          <w:p w14:paraId="4B9B805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Konfuzija</w:t>
            </w:r>
          </w:p>
          <w:p w14:paraId="2797A10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Mucanje</w:t>
            </w:r>
          </w:p>
          <w:p w14:paraId="7F09B3C7" w14:textId="77777777" w:rsidR="00F6695C"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Agresivnost</w:t>
            </w:r>
          </w:p>
        </w:tc>
        <w:tc>
          <w:tcPr>
            <w:tcW w:w="992" w:type="dxa"/>
          </w:tcPr>
          <w:p w14:paraId="3242CD82"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47D2C393"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448FAD9F" w14:textId="77777777" w:rsidTr="003633C1">
        <w:tc>
          <w:tcPr>
            <w:tcW w:w="9188" w:type="dxa"/>
            <w:gridSpan w:val="6"/>
          </w:tcPr>
          <w:p w14:paraId="21A7FC88"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nervnog sistema</w:t>
            </w:r>
          </w:p>
        </w:tc>
      </w:tr>
      <w:tr w:rsidR="007F43BD" w:rsidRPr="000B1120" w14:paraId="69F87C28" w14:textId="77777777" w:rsidTr="000B1120">
        <w:tc>
          <w:tcPr>
            <w:tcW w:w="1276" w:type="dxa"/>
          </w:tcPr>
          <w:p w14:paraId="570479C9" w14:textId="4B566B10"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Glavobolja</w:t>
            </w:r>
          </w:p>
        </w:tc>
        <w:tc>
          <w:tcPr>
            <w:tcW w:w="1418" w:type="dxa"/>
          </w:tcPr>
          <w:p w14:paraId="61C109B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w:t>
            </w:r>
          </w:p>
          <w:p w14:paraId="459F327C"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pažnje</w:t>
            </w:r>
          </w:p>
          <w:p w14:paraId="076099F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Vrtoglavica</w:t>
            </w:r>
          </w:p>
          <w:p w14:paraId="1FFE4C54" w14:textId="77777777" w:rsidR="00756869" w:rsidRPr="000B1120" w:rsidRDefault="00756869" w:rsidP="000B1120">
            <w:pPr>
              <w:widowControl w:val="0"/>
              <w:autoSpaceDE w:val="0"/>
              <w:autoSpaceDN w:val="0"/>
              <w:adjustRightInd w:val="0"/>
              <w:rPr>
                <w:rFonts w:eastAsia="TimesNewRoman"/>
                <w:szCs w:val="22"/>
                <w:lang w:val="sr-Latn-ME"/>
              </w:rPr>
            </w:pPr>
            <w:r w:rsidRPr="000B1120">
              <w:rPr>
                <w:rFonts w:eastAsia="TimesNewRoman"/>
                <w:szCs w:val="22"/>
                <w:lang w:val="sr-Latn-ME"/>
              </w:rPr>
              <w:t>Disgeuzija</w:t>
            </w:r>
          </w:p>
          <w:p w14:paraId="79C2F892"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Letargija</w:t>
            </w:r>
          </w:p>
          <w:p w14:paraId="47C6F2DF"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Pospanost</w:t>
            </w:r>
            <w:r w:rsidR="00F6695C" w:rsidRPr="000B1120">
              <w:rPr>
                <w:rFonts w:eastAsia="TimesNewRoman"/>
                <w:szCs w:val="22"/>
                <w:vertAlign w:val="superscript"/>
                <w:lang w:val="sr-Latn-ME"/>
              </w:rPr>
              <w:t>7</w:t>
            </w:r>
          </w:p>
          <w:p w14:paraId="36603C5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Tremor</w:t>
            </w:r>
          </w:p>
        </w:tc>
        <w:tc>
          <w:tcPr>
            <w:tcW w:w="1701" w:type="dxa"/>
          </w:tcPr>
          <w:p w14:paraId="24F79B9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Psihomotorna</w:t>
            </w:r>
          </w:p>
          <w:p w14:paraId="4A18BC5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hiperaktivnost</w:t>
            </w:r>
          </w:p>
          <w:p w14:paraId="31FEDA5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Diskinezija</w:t>
            </w:r>
          </w:p>
          <w:p w14:paraId="190BB31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Ataksija</w:t>
            </w:r>
          </w:p>
          <w:p w14:paraId="70E277F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w:t>
            </w:r>
          </w:p>
          <w:p w14:paraId="3B21D75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ravnoteže</w:t>
            </w:r>
          </w:p>
          <w:p w14:paraId="1C4EE18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Mioklonus</w:t>
            </w:r>
          </w:p>
          <w:p w14:paraId="192E9F02" w14:textId="77777777" w:rsidR="00F6695C" w:rsidRPr="000B1120" w:rsidRDefault="00F6695C"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 pamćenja</w:t>
            </w:r>
          </w:p>
        </w:tc>
        <w:tc>
          <w:tcPr>
            <w:tcW w:w="2268" w:type="dxa"/>
          </w:tcPr>
          <w:p w14:paraId="2C96D496" w14:textId="77777777" w:rsidR="00756869" w:rsidRPr="000B1120" w:rsidRDefault="00756869" w:rsidP="000B1120">
            <w:pPr>
              <w:widowControl w:val="0"/>
              <w:tabs>
                <w:tab w:val="clear" w:pos="284"/>
              </w:tabs>
              <w:autoSpaceDE w:val="0"/>
              <w:autoSpaceDN w:val="0"/>
              <w:adjustRightInd w:val="0"/>
              <w:jc w:val="left"/>
              <w:rPr>
                <w:szCs w:val="22"/>
                <w:lang w:val="sr-Latn-ME"/>
              </w:rPr>
            </w:pPr>
            <w:r w:rsidRPr="000B1120">
              <w:rPr>
                <w:szCs w:val="22"/>
                <w:lang w:val="sr-Latn-ME"/>
              </w:rPr>
              <w:t>Konvulzije</w:t>
            </w:r>
          </w:p>
          <w:p w14:paraId="3166558F" w14:textId="77777777" w:rsidR="00756869" w:rsidRPr="000B1120" w:rsidRDefault="00756869" w:rsidP="000B1120">
            <w:pPr>
              <w:widowControl w:val="0"/>
              <w:tabs>
                <w:tab w:val="clear" w:pos="284"/>
              </w:tabs>
              <w:autoSpaceDE w:val="0"/>
              <w:autoSpaceDN w:val="0"/>
              <w:adjustRightInd w:val="0"/>
              <w:jc w:val="left"/>
              <w:rPr>
                <w:szCs w:val="22"/>
                <w:lang w:val="sr-Latn-ME"/>
              </w:rPr>
            </w:pPr>
            <w:r w:rsidRPr="000B1120">
              <w:rPr>
                <w:szCs w:val="22"/>
                <w:lang w:val="sr-Latn-ME"/>
              </w:rPr>
              <w:t>Akatizija</w:t>
            </w:r>
          </w:p>
          <w:p w14:paraId="3DED2B56" w14:textId="77777777" w:rsidR="00756869" w:rsidRPr="000B1120" w:rsidRDefault="00756869" w:rsidP="000B1120">
            <w:pPr>
              <w:widowControl w:val="0"/>
              <w:tabs>
                <w:tab w:val="clear" w:pos="284"/>
              </w:tabs>
              <w:autoSpaceDE w:val="0"/>
              <w:autoSpaceDN w:val="0"/>
              <w:adjustRightInd w:val="0"/>
              <w:jc w:val="left"/>
              <w:rPr>
                <w:szCs w:val="22"/>
                <w:lang w:val="sr-Latn-ME"/>
              </w:rPr>
            </w:pPr>
            <w:r w:rsidRPr="000B1120">
              <w:rPr>
                <w:szCs w:val="22"/>
                <w:lang w:val="sr-Latn-ME"/>
              </w:rPr>
              <w:t>Bukoglosalni sindrom</w:t>
            </w:r>
          </w:p>
          <w:p w14:paraId="4EA45AA8" w14:textId="77777777" w:rsidR="007F43BD" w:rsidRPr="000B1120" w:rsidRDefault="00756869" w:rsidP="000B1120">
            <w:pPr>
              <w:widowControl w:val="0"/>
              <w:autoSpaceDE w:val="0"/>
              <w:autoSpaceDN w:val="0"/>
              <w:adjustRightInd w:val="0"/>
              <w:rPr>
                <w:rFonts w:eastAsia="TimesNewRoman"/>
                <w:szCs w:val="22"/>
                <w:lang w:val="sr-Latn-ME"/>
              </w:rPr>
            </w:pPr>
            <w:r w:rsidRPr="000B1120">
              <w:rPr>
                <w:szCs w:val="22"/>
                <w:lang w:val="sr-Latn-ME"/>
              </w:rPr>
              <w:t>Serotoninski sindrom</w:t>
            </w:r>
          </w:p>
        </w:tc>
        <w:tc>
          <w:tcPr>
            <w:tcW w:w="992" w:type="dxa"/>
          </w:tcPr>
          <w:p w14:paraId="1236C5C3"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5A4D7E70"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6AD3A939" w14:textId="77777777" w:rsidTr="003633C1">
        <w:tc>
          <w:tcPr>
            <w:tcW w:w="9188" w:type="dxa"/>
            <w:gridSpan w:val="6"/>
          </w:tcPr>
          <w:p w14:paraId="7CBFF2D4"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oka</w:t>
            </w:r>
          </w:p>
        </w:tc>
      </w:tr>
      <w:tr w:rsidR="007F43BD" w:rsidRPr="000B1120" w14:paraId="52F4CE49" w14:textId="77777777" w:rsidTr="000B1120">
        <w:tc>
          <w:tcPr>
            <w:tcW w:w="1276" w:type="dxa"/>
          </w:tcPr>
          <w:p w14:paraId="550FD370"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418" w:type="dxa"/>
          </w:tcPr>
          <w:p w14:paraId="5B2F4089" w14:textId="1EEED95B"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Zam</w:t>
            </w:r>
            <w:r w:rsidR="00B969CA" w:rsidRPr="000B1120">
              <w:rPr>
                <w:rFonts w:eastAsia="TimesNewRoman"/>
                <w:szCs w:val="22"/>
                <w:lang w:val="sr-Latn-ME"/>
              </w:rPr>
              <w:t>ućen</w:t>
            </w:r>
            <w:r w:rsidRPr="000B1120">
              <w:rPr>
                <w:rFonts w:eastAsia="TimesNewRoman"/>
                <w:szCs w:val="22"/>
                <w:lang w:val="sr-Latn-ME"/>
              </w:rPr>
              <w:t xml:space="preserve"> vid</w:t>
            </w:r>
          </w:p>
        </w:tc>
        <w:tc>
          <w:tcPr>
            <w:tcW w:w="1701" w:type="dxa"/>
          </w:tcPr>
          <w:p w14:paraId="3ECBA13C"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Midrijaza</w:t>
            </w:r>
          </w:p>
        </w:tc>
        <w:tc>
          <w:tcPr>
            <w:tcW w:w="2268" w:type="dxa"/>
          </w:tcPr>
          <w:p w14:paraId="24F54FFE" w14:textId="77777777" w:rsidR="007F43BD" w:rsidRPr="000B1120" w:rsidRDefault="007F43BD" w:rsidP="000B1120">
            <w:pPr>
              <w:widowControl w:val="0"/>
              <w:autoSpaceDE w:val="0"/>
              <w:autoSpaceDN w:val="0"/>
              <w:adjustRightInd w:val="0"/>
              <w:rPr>
                <w:rFonts w:eastAsia="TimesNewRoman"/>
                <w:szCs w:val="22"/>
                <w:lang w:val="sr-Latn-ME"/>
              </w:rPr>
            </w:pPr>
          </w:p>
        </w:tc>
        <w:tc>
          <w:tcPr>
            <w:tcW w:w="992" w:type="dxa"/>
          </w:tcPr>
          <w:p w14:paraId="720A8AE7"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197FB2A3"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0DEF399A" w14:textId="77777777" w:rsidTr="003633C1">
        <w:tc>
          <w:tcPr>
            <w:tcW w:w="9188" w:type="dxa"/>
            <w:gridSpan w:val="6"/>
          </w:tcPr>
          <w:p w14:paraId="149AB3C5"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 xml:space="preserve">Poremećaji </w:t>
            </w:r>
            <w:r w:rsidR="009623D7" w:rsidRPr="000B1120">
              <w:rPr>
                <w:rFonts w:eastAsia="TimesNewRoman,Bold"/>
                <w:i/>
                <w:iCs/>
                <w:szCs w:val="22"/>
                <w:lang w:val="sr-Latn-ME"/>
              </w:rPr>
              <w:t>uha i labirinta</w:t>
            </w:r>
          </w:p>
        </w:tc>
      </w:tr>
      <w:tr w:rsidR="007F43BD" w:rsidRPr="000B1120" w14:paraId="648FBBFF" w14:textId="77777777" w:rsidTr="000B1120">
        <w:tc>
          <w:tcPr>
            <w:tcW w:w="1276" w:type="dxa"/>
          </w:tcPr>
          <w:p w14:paraId="2D8182CB"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418" w:type="dxa"/>
          </w:tcPr>
          <w:p w14:paraId="5C8361E9" w14:textId="77777777" w:rsidR="007F43BD" w:rsidRPr="000B1120" w:rsidRDefault="007F43BD" w:rsidP="000B1120">
            <w:pPr>
              <w:widowControl w:val="0"/>
              <w:autoSpaceDE w:val="0"/>
              <w:autoSpaceDN w:val="0"/>
              <w:adjustRightInd w:val="0"/>
              <w:rPr>
                <w:rFonts w:eastAsia="TimesNewRoman"/>
                <w:szCs w:val="22"/>
                <w:lang w:val="sr-Latn-ME"/>
              </w:rPr>
            </w:pPr>
          </w:p>
        </w:tc>
        <w:tc>
          <w:tcPr>
            <w:tcW w:w="1701" w:type="dxa"/>
          </w:tcPr>
          <w:p w14:paraId="37502261"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Tinitus</w:t>
            </w:r>
          </w:p>
        </w:tc>
        <w:tc>
          <w:tcPr>
            <w:tcW w:w="2268" w:type="dxa"/>
          </w:tcPr>
          <w:p w14:paraId="1843AAF3" w14:textId="77777777" w:rsidR="007F43BD" w:rsidRPr="000B1120" w:rsidRDefault="007F43BD" w:rsidP="000B1120">
            <w:pPr>
              <w:widowControl w:val="0"/>
              <w:autoSpaceDE w:val="0"/>
              <w:autoSpaceDN w:val="0"/>
              <w:adjustRightInd w:val="0"/>
              <w:rPr>
                <w:rFonts w:eastAsia="TimesNewRoman"/>
                <w:szCs w:val="22"/>
                <w:lang w:val="sr-Latn-ME"/>
              </w:rPr>
            </w:pPr>
          </w:p>
        </w:tc>
        <w:tc>
          <w:tcPr>
            <w:tcW w:w="992" w:type="dxa"/>
          </w:tcPr>
          <w:p w14:paraId="7701D93B"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1CF7AC0A"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281FDB0E" w14:textId="77777777" w:rsidTr="003633C1">
        <w:tc>
          <w:tcPr>
            <w:tcW w:w="9188" w:type="dxa"/>
            <w:gridSpan w:val="6"/>
          </w:tcPr>
          <w:p w14:paraId="792C0099"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Kardiološki poremećaji</w:t>
            </w:r>
          </w:p>
        </w:tc>
      </w:tr>
      <w:tr w:rsidR="007F43BD" w:rsidRPr="000B1120" w14:paraId="5A807E37" w14:textId="77777777" w:rsidTr="000B1120">
        <w:tc>
          <w:tcPr>
            <w:tcW w:w="1276" w:type="dxa"/>
          </w:tcPr>
          <w:p w14:paraId="69236A18"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0EAA1BE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Palpitacije</w:t>
            </w:r>
          </w:p>
          <w:p w14:paraId="2EFCFFBA" w14:textId="77777777" w:rsidR="003B31CA" w:rsidRPr="000B1120" w:rsidRDefault="003B31CA" w:rsidP="000B1120">
            <w:pPr>
              <w:widowControl w:val="0"/>
              <w:tabs>
                <w:tab w:val="clear" w:pos="284"/>
              </w:tabs>
              <w:autoSpaceDE w:val="0"/>
              <w:autoSpaceDN w:val="0"/>
              <w:adjustRightInd w:val="0"/>
              <w:jc w:val="left"/>
              <w:rPr>
                <w:szCs w:val="22"/>
                <w:lang w:val="sr-Latn-ME"/>
              </w:rPr>
            </w:pPr>
            <w:r w:rsidRPr="000B1120">
              <w:rPr>
                <w:szCs w:val="22"/>
                <w:lang w:val="sr-Latn-ME"/>
              </w:rPr>
              <w:t>Produženje QT intervala</w:t>
            </w:r>
          </w:p>
          <w:p w14:paraId="3AEB4CC0" w14:textId="77777777" w:rsidR="007F43BD" w:rsidRPr="000B1120" w:rsidRDefault="003B31CA" w:rsidP="000B1120">
            <w:pPr>
              <w:widowControl w:val="0"/>
              <w:autoSpaceDE w:val="0"/>
              <w:autoSpaceDN w:val="0"/>
              <w:adjustRightInd w:val="0"/>
              <w:rPr>
                <w:rFonts w:eastAsia="TimesNewRoman"/>
                <w:szCs w:val="22"/>
                <w:vertAlign w:val="superscript"/>
                <w:lang w:val="sr-Latn-ME"/>
              </w:rPr>
            </w:pPr>
            <w:r w:rsidRPr="000B1120">
              <w:rPr>
                <w:szCs w:val="22"/>
                <w:lang w:val="sr-Latn-ME"/>
              </w:rPr>
              <w:t>(QTcF ≥450 msec)</w:t>
            </w:r>
            <w:r w:rsidRPr="000B1120">
              <w:rPr>
                <w:szCs w:val="22"/>
                <w:vertAlign w:val="superscript"/>
                <w:lang w:val="sr-Latn-ME"/>
              </w:rPr>
              <w:t>8</w:t>
            </w:r>
          </w:p>
        </w:tc>
        <w:tc>
          <w:tcPr>
            <w:tcW w:w="1701" w:type="dxa"/>
          </w:tcPr>
          <w:p w14:paraId="6FEC34D8"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53B42D2A" w14:textId="77777777" w:rsidR="007F43BD" w:rsidRPr="000B1120" w:rsidRDefault="007F43BD" w:rsidP="000B1120">
            <w:pPr>
              <w:widowControl w:val="0"/>
              <w:autoSpaceDE w:val="0"/>
              <w:autoSpaceDN w:val="0"/>
              <w:adjustRightInd w:val="0"/>
              <w:rPr>
                <w:rFonts w:eastAsia="TimesNewRoman,Bold"/>
                <w:bCs/>
                <w:szCs w:val="22"/>
                <w:lang w:val="sr-Latn-ME"/>
              </w:rPr>
            </w:pPr>
            <w:r w:rsidRPr="000B1120">
              <w:rPr>
                <w:rFonts w:eastAsia="TimesNewRoman,Bold"/>
                <w:bCs/>
                <w:szCs w:val="22"/>
                <w:lang w:val="sr-Latn-ME"/>
              </w:rPr>
              <w:t xml:space="preserve">Ventrikularne aritmije uključujući </w:t>
            </w:r>
            <w:r w:rsidRPr="000B1120">
              <w:rPr>
                <w:rFonts w:eastAsia="TimesNewRoman,Bold"/>
                <w:bCs/>
                <w:i/>
                <w:szCs w:val="22"/>
                <w:lang w:val="sr-Latn-ME"/>
              </w:rPr>
              <w:t>torsade de pointes</w:t>
            </w:r>
          </w:p>
          <w:p w14:paraId="42359746" w14:textId="77777777" w:rsidR="007F43BD" w:rsidRPr="000B1120" w:rsidRDefault="007F43BD" w:rsidP="000B1120">
            <w:pPr>
              <w:widowControl w:val="0"/>
              <w:autoSpaceDE w:val="0"/>
              <w:autoSpaceDN w:val="0"/>
              <w:adjustRightInd w:val="0"/>
              <w:rPr>
                <w:rFonts w:eastAsia="TimesNewRoman,Bold"/>
                <w:bCs/>
                <w:szCs w:val="22"/>
                <w:lang w:val="sr-Latn-ME"/>
              </w:rPr>
            </w:pPr>
          </w:p>
        </w:tc>
        <w:tc>
          <w:tcPr>
            <w:tcW w:w="992" w:type="dxa"/>
          </w:tcPr>
          <w:p w14:paraId="1CF92B4E"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1DFEFEC5"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05B1DEB8" w14:textId="77777777" w:rsidTr="003633C1">
        <w:tc>
          <w:tcPr>
            <w:tcW w:w="9188" w:type="dxa"/>
            <w:gridSpan w:val="6"/>
          </w:tcPr>
          <w:p w14:paraId="0E76FC18"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Vaskularni poremećaji</w:t>
            </w:r>
          </w:p>
        </w:tc>
      </w:tr>
      <w:tr w:rsidR="007F43BD" w:rsidRPr="000B1120" w14:paraId="10420449" w14:textId="77777777" w:rsidTr="000B1120">
        <w:tc>
          <w:tcPr>
            <w:tcW w:w="1276" w:type="dxa"/>
          </w:tcPr>
          <w:p w14:paraId="13B9DC96"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5C50329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Napadi crvenila</w:t>
            </w:r>
            <w:r w:rsidR="003B31CA" w:rsidRPr="000B1120">
              <w:rPr>
                <w:rFonts w:eastAsia="TimesNewRoman"/>
                <w:szCs w:val="22"/>
                <w:vertAlign w:val="superscript"/>
                <w:lang w:val="sr-Latn-ME"/>
              </w:rPr>
              <w:t>9</w:t>
            </w:r>
          </w:p>
        </w:tc>
        <w:tc>
          <w:tcPr>
            <w:tcW w:w="1701" w:type="dxa"/>
          </w:tcPr>
          <w:p w14:paraId="0BB2C639"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Hipotenzija</w:t>
            </w:r>
          </w:p>
        </w:tc>
        <w:tc>
          <w:tcPr>
            <w:tcW w:w="2268" w:type="dxa"/>
          </w:tcPr>
          <w:p w14:paraId="646B1E9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Vaskulitis</w:t>
            </w:r>
          </w:p>
          <w:p w14:paraId="7C82902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Vazodilatacija</w:t>
            </w:r>
          </w:p>
        </w:tc>
        <w:tc>
          <w:tcPr>
            <w:tcW w:w="992" w:type="dxa"/>
          </w:tcPr>
          <w:p w14:paraId="37E11291"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50921BD1"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70EFACE0" w14:textId="77777777" w:rsidTr="003633C1">
        <w:tc>
          <w:tcPr>
            <w:tcW w:w="9188" w:type="dxa"/>
            <w:gridSpan w:val="6"/>
          </w:tcPr>
          <w:p w14:paraId="4FAB1273"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Respiratorni, torakalni i medijastinalni poremećaji</w:t>
            </w:r>
          </w:p>
        </w:tc>
      </w:tr>
      <w:tr w:rsidR="007F43BD" w:rsidRPr="000B1120" w14:paraId="58D7F5B8" w14:textId="77777777" w:rsidTr="000B1120">
        <w:tc>
          <w:tcPr>
            <w:tcW w:w="1276" w:type="dxa"/>
          </w:tcPr>
          <w:p w14:paraId="35C80B2E"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5661BCA6" w14:textId="11781B0E"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Z</w:t>
            </w:r>
            <w:r w:rsidR="00306E49" w:rsidRPr="000B1120">
              <w:rPr>
                <w:rFonts w:eastAsia="TimesNewRoman"/>
                <w:szCs w:val="22"/>
                <w:lang w:val="sr-Latn-ME"/>
              </w:rPr>
              <w:t>ij</w:t>
            </w:r>
            <w:r w:rsidRPr="000B1120">
              <w:rPr>
                <w:rFonts w:eastAsia="TimesNewRoman"/>
                <w:szCs w:val="22"/>
                <w:lang w:val="sr-Latn-ME"/>
              </w:rPr>
              <w:t>evanje</w:t>
            </w:r>
          </w:p>
        </w:tc>
        <w:tc>
          <w:tcPr>
            <w:tcW w:w="1701" w:type="dxa"/>
          </w:tcPr>
          <w:p w14:paraId="7E8F1D71" w14:textId="77777777" w:rsidR="007F43BD" w:rsidRPr="000B1120" w:rsidRDefault="003B31CA" w:rsidP="000B1120">
            <w:pPr>
              <w:widowControl w:val="0"/>
              <w:autoSpaceDE w:val="0"/>
              <w:autoSpaceDN w:val="0"/>
              <w:adjustRightInd w:val="0"/>
              <w:rPr>
                <w:rFonts w:eastAsia="TimesNewRoman"/>
                <w:szCs w:val="22"/>
                <w:lang w:val="sr-Latn-ME"/>
              </w:rPr>
            </w:pPr>
            <w:r w:rsidRPr="000B1120">
              <w:rPr>
                <w:rFonts w:eastAsia="TimesNewRoman"/>
                <w:szCs w:val="22"/>
                <w:lang w:val="sr-Latn-ME"/>
              </w:rPr>
              <w:t>Dispne</w:t>
            </w:r>
            <w:r w:rsidR="007F43BD" w:rsidRPr="000B1120">
              <w:rPr>
                <w:rFonts w:eastAsia="TimesNewRoman"/>
                <w:szCs w:val="22"/>
                <w:lang w:val="sr-Latn-ME"/>
              </w:rPr>
              <w:t>ja</w:t>
            </w:r>
          </w:p>
          <w:p w14:paraId="536982E4"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Epistaksa</w:t>
            </w:r>
          </w:p>
        </w:tc>
        <w:tc>
          <w:tcPr>
            <w:tcW w:w="2268" w:type="dxa"/>
          </w:tcPr>
          <w:p w14:paraId="11CF550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Faringitis</w:t>
            </w:r>
          </w:p>
          <w:p w14:paraId="59FC9141"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Plućni poremećaji</w:t>
            </w:r>
          </w:p>
          <w:p w14:paraId="495D438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(inflamatorni</w:t>
            </w:r>
          </w:p>
          <w:p w14:paraId="19F5695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procesi različite</w:t>
            </w:r>
          </w:p>
          <w:p w14:paraId="76D7F94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histopatologije</w:t>
            </w:r>
          </w:p>
          <w:p w14:paraId="56826F6E" w14:textId="77777777" w:rsidR="007F43BD" w:rsidRPr="000B1120" w:rsidRDefault="007F43BD" w:rsidP="000B1120">
            <w:pPr>
              <w:widowControl w:val="0"/>
              <w:autoSpaceDE w:val="0"/>
              <w:autoSpaceDN w:val="0"/>
              <w:adjustRightInd w:val="0"/>
              <w:rPr>
                <w:rFonts w:eastAsia="TimesNewRoman"/>
                <w:szCs w:val="22"/>
                <w:vertAlign w:val="superscript"/>
                <w:lang w:val="sr-Latn-ME"/>
              </w:rPr>
            </w:pPr>
            <w:r w:rsidRPr="000B1120">
              <w:rPr>
                <w:rFonts w:eastAsia="TimesNewRoman"/>
                <w:szCs w:val="22"/>
                <w:lang w:val="sr-Latn-ME"/>
              </w:rPr>
              <w:t>i/ili fibroza)</w:t>
            </w:r>
            <w:r w:rsidR="003B31CA" w:rsidRPr="000B1120">
              <w:rPr>
                <w:rFonts w:eastAsia="TimesNewRoman"/>
                <w:szCs w:val="22"/>
                <w:vertAlign w:val="superscript"/>
                <w:lang w:val="sr-Latn-ME"/>
              </w:rPr>
              <w:t>10</w:t>
            </w:r>
          </w:p>
        </w:tc>
        <w:tc>
          <w:tcPr>
            <w:tcW w:w="992" w:type="dxa"/>
          </w:tcPr>
          <w:p w14:paraId="64F9C4F9"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5D066184"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776DEBCD" w14:textId="77777777" w:rsidTr="003633C1">
        <w:tc>
          <w:tcPr>
            <w:tcW w:w="9188" w:type="dxa"/>
            <w:gridSpan w:val="6"/>
          </w:tcPr>
          <w:p w14:paraId="6FFA7BD7"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Gastrointestinalni poremećaji</w:t>
            </w:r>
          </w:p>
        </w:tc>
      </w:tr>
      <w:tr w:rsidR="007F43BD" w:rsidRPr="000B1120" w14:paraId="279A0F82" w14:textId="77777777" w:rsidTr="000B1120">
        <w:tc>
          <w:tcPr>
            <w:tcW w:w="1276" w:type="dxa"/>
          </w:tcPr>
          <w:p w14:paraId="4EFC0BB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Dijareja</w:t>
            </w:r>
          </w:p>
          <w:p w14:paraId="36592E4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Nauzeja</w:t>
            </w:r>
          </w:p>
          <w:p w14:paraId="16518E13"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51C4236D"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Povraćanje</w:t>
            </w:r>
          </w:p>
          <w:p w14:paraId="6C8FF31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Dispepsija</w:t>
            </w:r>
          </w:p>
          <w:p w14:paraId="696DF28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Suva usta</w:t>
            </w:r>
          </w:p>
        </w:tc>
        <w:tc>
          <w:tcPr>
            <w:tcW w:w="1701" w:type="dxa"/>
          </w:tcPr>
          <w:p w14:paraId="39FD126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Disfagija</w:t>
            </w:r>
          </w:p>
          <w:p w14:paraId="3CB80DED" w14:textId="77777777" w:rsidR="00756869" w:rsidRPr="000B1120" w:rsidRDefault="00756869"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Gastroinestinalno krvarenje</w:t>
            </w:r>
            <w:r w:rsidRPr="000B1120">
              <w:rPr>
                <w:rFonts w:eastAsia="TimesNewRoman"/>
                <w:szCs w:val="22"/>
                <w:vertAlign w:val="superscript"/>
                <w:lang w:val="sr-Latn-ME"/>
              </w:rPr>
              <w:t>1</w:t>
            </w:r>
            <w:r w:rsidR="003B31CA" w:rsidRPr="000B1120">
              <w:rPr>
                <w:rFonts w:eastAsia="TimesNewRoman"/>
                <w:szCs w:val="22"/>
                <w:vertAlign w:val="superscript"/>
                <w:lang w:val="sr-Latn-ME"/>
              </w:rPr>
              <w:t>1</w:t>
            </w:r>
          </w:p>
        </w:tc>
        <w:tc>
          <w:tcPr>
            <w:tcW w:w="2268" w:type="dxa"/>
          </w:tcPr>
          <w:p w14:paraId="7BFB1762"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Ezofagealni bol</w:t>
            </w:r>
          </w:p>
        </w:tc>
        <w:tc>
          <w:tcPr>
            <w:tcW w:w="992" w:type="dxa"/>
          </w:tcPr>
          <w:p w14:paraId="6ABD0615"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709F3AA7"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4333C25F" w14:textId="77777777" w:rsidTr="003633C1">
        <w:tc>
          <w:tcPr>
            <w:tcW w:w="9188" w:type="dxa"/>
            <w:gridSpan w:val="6"/>
          </w:tcPr>
          <w:p w14:paraId="5C51A4FF"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Hepatobilijarni poremećaji</w:t>
            </w:r>
          </w:p>
        </w:tc>
      </w:tr>
      <w:tr w:rsidR="007F43BD" w:rsidRPr="000B1120" w14:paraId="3818EEE4" w14:textId="77777777" w:rsidTr="000B1120">
        <w:tc>
          <w:tcPr>
            <w:tcW w:w="1276" w:type="dxa"/>
          </w:tcPr>
          <w:p w14:paraId="33B49A64"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3293CD0A" w14:textId="77777777" w:rsidR="007F43BD" w:rsidRPr="000B1120" w:rsidRDefault="007F43BD" w:rsidP="000B1120">
            <w:pPr>
              <w:widowControl w:val="0"/>
              <w:autoSpaceDE w:val="0"/>
              <w:autoSpaceDN w:val="0"/>
              <w:adjustRightInd w:val="0"/>
              <w:rPr>
                <w:rFonts w:eastAsia="TimesNewRoman"/>
                <w:szCs w:val="22"/>
                <w:lang w:val="sr-Latn-ME"/>
              </w:rPr>
            </w:pPr>
          </w:p>
        </w:tc>
        <w:tc>
          <w:tcPr>
            <w:tcW w:w="1701" w:type="dxa"/>
          </w:tcPr>
          <w:p w14:paraId="6B2DC2E2"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559A588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Idiosinkratski</w:t>
            </w:r>
          </w:p>
          <w:p w14:paraId="1D4319C6"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hepatitis</w:t>
            </w:r>
          </w:p>
        </w:tc>
        <w:tc>
          <w:tcPr>
            <w:tcW w:w="992" w:type="dxa"/>
          </w:tcPr>
          <w:p w14:paraId="32407588"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DE9A983"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7A35CE23" w14:textId="77777777" w:rsidTr="003633C1">
        <w:tc>
          <w:tcPr>
            <w:tcW w:w="9188" w:type="dxa"/>
            <w:gridSpan w:val="6"/>
          </w:tcPr>
          <w:p w14:paraId="2F9174AD"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kože i potkožnog tkiva</w:t>
            </w:r>
          </w:p>
        </w:tc>
      </w:tr>
      <w:tr w:rsidR="007F43BD" w:rsidRPr="000B1120" w14:paraId="23884B5E" w14:textId="77777777" w:rsidTr="000B1120">
        <w:tc>
          <w:tcPr>
            <w:tcW w:w="1276" w:type="dxa"/>
          </w:tcPr>
          <w:p w14:paraId="7D3204E1"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02F228CC" w14:textId="4D5615CF"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Os</w:t>
            </w:r>
            <w:r w:rsidR="00306E49" w:rsidRPr="000B1120">
              <w:rPr>
                <w:rFonts w:eastAsia="TimesNewRoman"/>
                <w:szCs w:val="22"/>
                <w:lang w:val="sr-Latn-ME"/>
              </w:rPr>
              <w:t>i</w:t>
            </w:r>
            <w:r w:rsidRPr="000B1120">
              <w:rPr>
                <w:rFonts w:eastAsia="TimesNewRoman"/>
                <w:szCs w:val="22"/>
                <w:lang w:val="sr-Latn-ME"/>
              </w:rPr>
              <w:t>p</w:t>
            </w:r>
            <w:r w:rsidR="003B31CA" w:rsidRPr="000B1120">
              <w:rPr>
                <w:rFonts w:eastAsia="TimesNewRoman"/>
                <w:szCs w:val="22"/>
                <w:vertAlign w:val="superscript"/>
                <w:lang w:val="sr-Latn-ME"/>
              </w:rPr>
              <w:t>12</w:t>
            </w:r>
          </w:p>
          <w:p w14:paraId="1F13D3B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Urtikari</w:t>
            </w:r>
            <w:r w:rsidR="003B31CA" w:rsidRPr="000B1120">
              <w:rPr>
                <w:rFonts w:eastAsia="TimesNewRoman"/>
                <w:szCs w:val="22"/>
                <w:lang w:val="sr-Latn-ME"/>
              </w:rPr>
              <w:t>j</w:t>
            </w:r>
            <w:r w:rsidRPr="000B1120">
              <w:rPr>
                <w:rFonts w:eastAsia="TimesNewRoman"/>
                <w:szCs w:val="22"/>
                <w:lang w:val="sr-Latn-ME"/>
              </w:rPr>
              <w:t>a</w:t>
            </w:r>
          </w:p>
          <w:p w14:paraId="56AE7A90" w14:textId="77777777" w:rsidR="007F43BD" w:rsidRPr="000B1120" w:rsidRDefault="003B31CA" w:rsidP="000B1120">
            <w:pPr>
              <w:widowControl w:val="0"/>
              <w:autoSpaceDE w:val="0"/>
              <w:autoSpaceDN w:val="0"/>
              <w:adjustRightInd w:val="0"/>
              <w:rPr>
                <w:rFonts w:eastAsia="TimesNewRoman"/>
                <w:szCs w:val="22"/>
                <w:lang w:val="sr-Latn-ME"/>
              </w:rPr>
            </w:pPr>
            <w:r w:rsidRPr="000B1120">
              <w:rPr>
                <w:rFonts w:eastAsia="TimesNewRoman"/>
                <w:szCs w:val="22"/>
                <w:lang w:val="sr-Latn-ME"/>
              </w:rPr>
              <w:t>Pruritus</w:t>
            </w:r>
          </w:p>
          <w:p w14:paraId="7EA0B7AE" w14:textId="7A8F8D99"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Hiperhidroza</w:t>
            </w:r>
          </w:p>
          <w:p w14:paraId="76B39873" w14:textId="77777777" w:rsidR="007F43BD" w:rsidRPr="000B1120" w:rsidRDefault="007F43BD" w:rsidP="000B1120">
            <w:pPr>
              <w:widowControl w:val="0"/>
              <w:autoSpaceDE w:val="0"/>
              <w:autoSpaceDN w:val="0"/>
              <w:adjustRightInd w:val="0"/>
              <w:rPr>
                <w:rFonts w:eastAsia="TimesNewRoman"/>
                <w:szCs w:val="22"/>
                <w:lang w:val="sr-Latn-ME"/>
              </w:rPr>
            </w:pPr>
          </w:p>
        </w:tc>
        <w:tc>
          <w:tcPr>
            <w:tcW w:w="1701" w:type="dxa"/>
          </w:tcPr>
          <w:p w14:paraId="62EC78EC"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Alopecija</w:t>
            </w:r>
          </w:p>
          <w:p w14:paraId="24E7ED6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Povećana</w:t>
            </w:r>
          </w:p>
          <w:p w14:paraId="708B189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sklonost ka</w:t>
            </w:r>
          </w:p>
          <w:p w14:paraId="233BAEC7"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nastanku</w:t>
            </w:r>
          </w:p>
          <w:p w14:paraId="43ACD23F"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modrica</w:t>
            </w:r>
          </w:p>
          <w:p w14:paraId="580A9F7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lastRenderedPageBreak/>
              <w:t>Hladan znoj</w:t>
            </w:r>
          </w:p>
        </w:tc>
        <w:tc>
          <w:tcPr>
            <w:tcW w:w="2268" w:type="dxa"/>
          </w:tcPr>
          <w:p w14:paraId="2A9382C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lastRenderedPageBreak/>
              <w:t>Angioedem</w:t>
            </w:r>
          </w:p>
          <w:p w14:paraId="780BCB46"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Ekhimoza</w:t>
            </w:r>
          </w:p>
          <w:p w14:paraId="7782403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Fotosenzitivna</w:t>
            </w:r>
          </w:p>
          <w:p w14:paraId="5AE6DE64"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reakcija</w:t>
            </w:r>
          </w:p>
          <w:p w14:paraId="65EE7CC4"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Purpura</w:t>
            </w:r>
          </w:p>
          <w:p w14:paraId="09354E43" w14:textId="77777777" w:rsidR="007F43BD" w:rsidRPr="000B1120" w:rsidRDefault="007F43BD" w:rsidP="000B1120">
            <w:pPr>
              <w:widowControl w:val="0"/>
              <w:autoSpaceDE w:val="0"/>
              <w:autoSpaceDN w:val="0"/>
              <w:adjustRightInd w:val="0"/>
              <w:rPr>
                <w:rFonts w:eastAsia="TimesNewRoman"/>
                <w:i/>
                <w:szCs w:val="22"/>
                <w:lang w:val="sr-Latn-ME"/>
              </w:rPr>
            </w:pPr>
            <w:r w:rsidRPr="000B1120">
              <w:rPr>
                <w:rFonts w:eastAsia="TimesNewRoman"/>
                <w:i/>
                <w:szCs w:val="22"/>
                <w:lang w:val="sr-Latn-ME"/>
              </w:rPr>
              <w:lastRenderedPageBreak/>
              <w:t>Eritema</w:t>
            </w:r>
          </w:p>
          <w:p w14:paraId="5D0818C2" w14:textId="77777777" w:rsidR="007F43BD" w:rsidRPr="000B1120" w:rsidRDefault="00A34158" w:rsidP="000B1120">
            <w:pPr>
              <w:widowControl w:val="0"/>
              <w:autoSpaceDE w:val="0"/>
              <w:autoSpaceDN w:val="0"/>
              <w:adjustRightInd w:val="0"/>
              <w:rPr>
                <w:rFonts w:eastAsia="TimesNewRoman"/>
                <w:i/>
                <w:szCs w:val="22"/>
                <w:lang w:val="sr-Latn-ME"/>
              </w:rPr>
            </w:pPr>
            <w:r w:rsidRPr="000B1120">
              <w:rPr>
                <w:rFonts w:eastAsia="TimesNewRoman"/>
                <w:i/>
                <w:szCs w:val="22"/>
                <w:lang w:val="sr-Latn-ME"/>
              </w:rPr>
              <w:t>m</w:t>
            </w:r>
            <w:r w:rsidR="007F43BD" w:rsidRPr="000B1120">
              <w:rPr>
                <w:rFonts w:eastAsia="TimesNewRoman"/>
                <w:i/>
                <w:szCs w:val="22"/>
                <w:lang w:val="sr-Latn-ME"/>
              </w:rPr>
              <w:t>ultiforme</w:t>
            </w:r>
          </w:p>
          <w:p w14:paraId="1AAAC211" w14:textId="77777777" w:rsidR="00A34158" w:rsidRPr="000B1120" w:rsidRDefault="00A34158" w:rsidP="000B1120">
            <w:pPr>
              <w:widowControl w:val="0"/>
              <w:tabs>
                <w:tab w:val="clear" w:pos="284"/>
              </w:tabs>
              <w:autoSpaceDE w:val="0"/>
              <w:autoSpaceDN w:val="0"/>
              <w:adjustRightInd w:val="0"/>
              <w:jc w:val="left"/>
              <w:rPr>
                <w:szCs w:val="22"/>
                <w:lang w:val="sr-Latn-ME"/>
              </w:rPr>
            </w:pPr>
            <w:r w:rsidRPr="000B1120">
              <w:rPr>
                <w:szCs w:val="22"/>
                <w:lang w:val="sr-Latn-ME"/>
              </w:rPr>
              <w:t>Stevens-</w:t>
            </w:r>
            <w:r w:rsidRPr="000B1120">
              <w:rPr>
                <w:i/>
                <w:szCs w:val="22"/>
                <w:lang w:val="sr-Latn-ME"/>
              </w:rPr>
              <w:t>Johnson-ov sindrom</w:t>
            </w:r>
          </w:p>
          <w:p w14:paraId="23E3B5C2" w14:textId="77777777" w:rsidR="00A34158" w:rsidRPr="000B1120" w:rsidRDefault="00A34158" w:rsidP="000B1120">
            <w:pPr>
              <w:widowControl w:val="0"/>
              <w:tabs>
                <w:tab w:val="clear" w:pos="284"/>
              </w:tabs>
              <w:autoSpaceDE w:val="0"/>
              <w:autoSpaceDN w:val="0"/>
              <w:adjustRightInd w:val="0"/>
              <w:jc w:val="left"/>
              <w:rPr>
                <w:szCs w:val="22"/>
                <w:lang w:val="sr-Latn-ME"/>
              </w:rPr>
            </w:pPr>
            <w:r w:rsidRPr="000B1120">
              <w:rPr>
                <w:szCs w:val="22"/>
                <w:lang w:val="sr-Latn-ME"/>
              </w:rPr>
              <w:t>Toksična epidermalna</w:t>
            </w:r>
          </w:p>
          <w:p w14:paraId="71C09410" w14:textId="77777777" w:rsidR="00A34158" w:rsidRPr="000B1120" w:rsidRDefault="00A34158" w:rsidP="000B1120">
            <w:pPr>
              <w:widowControl w:val="0"/>
              <w:tabs>
                <w:tab w:val="clear" w:pos="284"/>
              </w:tabs>
              <w:autoSpaceDE w:val="0"/>
              <w:autoSpaceDN w:val="0"/>
              <w:adjustRightInd w:val="0"/>
              <w:jc w:val="left"/>
              <w:rPr>
                <w:i/>
                <w:szCs w:val="22"/>
                <w:lang w:val="sr-Latn-ME"/>
              </w:rPr>
            </w:pPr>
            <w:r w:rsidRPr="000B1120">
              <w:rPr>
                <w:szCs w:val="22"/>
                <w:lang w:val="sr-Latn-ME"/>
              </w:rPr>
              <w:t>nekroliza (</w:t>
            </w:r>
            <w:r w:rsidRPr="000B1120">
              <w:rPr>
                <w:i/>
                <w:szCs w:val="22"/>
                <w:lang w:val="sr-Latn-ME"/>
              </w:rPr>
              <w:t>Lyell-ov sindrom)</w:t>
            </w:r>
          </w:p>
          <w:p w14:paraId="03FD19AF" w14:textId="77777777" w:rsidR="00A34158" w:rsidRPr="000B1120" w:rsidRDefault="00A34158" w:rsidP="000B1120">
            <w:pPr>
              <w:widowControl w:val="0"/>
              <w:autoSpaceDE w:val="0"/>
              <w:autoSpaceDN w:val="0"/>
              <w:adjustRightInd w:val="0"/>
              <w:rPr>
                <w:rFonts w:eastAsia="TimesNewRoman"/>
                <w:szCs w:val="22"/>
                <w:lang w:val="sr-Latn-ME"/>
              </w:rPr>
            </w:pPr>
          </w:p>
        </w:tc>
        <w:tc>
          <w:tcPr>
            <w:tcW w:w="992" w:type="dxa"/>
          </w:tcPr>
          <w:p w14:paraId="1FCF0965"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4A831B8"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6BDAA878" w14:textId="77777777" w:rsidTr="003633C1">
        <w:tc>
          <w:tcPr>
            <w:tcW w:w="9188" w:type="dxa"/>
            <w:gridSpan w:val="6"/>
          </w:tcPr>
          <w:p w14:paraId="3EC021BA"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mišićno-skeletnog, vezivnog i koštanog tkiva</w:t>
            </w:r>
          </w:p>
        </w:tc>
      </w:tr>
      <w:tr w:rsidR="007F43BD" w:rsidRPr="000B1120" w14:paraId="2D47E753" w14:textId="77777777" w:rsidTr="000B1120">
        <w:tc>
          <w:tcPr>
            <w:tcW w:w="1276" w:type="dxa"/>
          </w:tcPr>
          <w:p w14:paraId="3E7E03DF"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03675AA8"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Artralgija</w:t>
            </w:r>
          </w:p>
        </w:tc>
        <w:tc>
          <w:tcPr>
            <w:tcW w:w="1701" w:type="dxa"/>
          </w:tcPr>
          <w:p w14:paraId="2F0D8DF0"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Mišićni grčevi</w:t>
            </w:r>
          </w:p>
        </w:tc>
        <w:tc>
          <w:tcPr>
            <w:tcW w:w="2268" w:type="dxa"/>
          </w:tcPr>
          <w:p w14:paraId="360AFECA"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Mijalgija</w:t>
            </w:r>
          </w:p>
        </w:tc>
        <w:tc>
          <w:tcPr>
            <w:tcW w:w="992" w:type="dxa"/>
          </w:tcPr>
          <w:p w14:paraId="5EDD539D"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BDD8BC5"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2CCDED43" w14:textId="77777777" w:rsidTr="003633C1">
        <w:tc>
          <w:tcPr>
            <w:tcW w:w="9188" w:type="dxa"/>
            <w:gridSpan w:val="6"/>
          </w:tcPr>
          <w:p w14:paraId="3A821E37"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bubrega i urinarnog sistema</w:t>
            </w:r>
          </w:p>
        </w:tc>
      </w:tr>
      <w:tr w:rsidR="007F43BD" w:rsidRPr="000B1120" w14:paraId="406AE59D" w14:textId="77777777" w:rsidTr="000B1120">
        <w:tc>
          <w:tcPr>
            <w:tcW w:w="1276" w:type="dxa"/>
          </w:tcPr>
          <w:p w14:paraId="7313EF8A"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5ED976E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Učestalo</w:t>
            </w:r>
          </w:p>
          <w:p w14:paraId="57B403E4" w14:textId="77777777" w:rsidR="007F43BD" w:rsidRPr="000B1120" w:rsidRDefault="00A34158" w:rsidP="000B1120">
            <w:pPr>
              <w:widowControl w:val="0"/>
              <w:autoSpaceDE w:val="0"/>
              <w:autoSpaceDN w:val="0"/>
              <w:adjustRightInd w:val="0"/>
              <w:rPr>
                <w:rFonts w:eastAsia="TimesNewRoman"/>
                <w:szCs w:val="22"/>
                <w:lang w:val="sr-Latn-ME"/>
              </w:rPr>
            </w:pPr>
            <w:r w:rsidRPr="000B1120">
              <w:rPr>
                <w:rFonts w:eastAsia="TimesNewRoman"/>
                <w:szCs w:val="22"/>
                <w:lang w:val="sr-Latn-ME"/>
              </w:rPr>
              <w:t>m</w:t>
            </w:r>
            <w:r w:rsidR="007F43BD" w:rsidRPr="000B1120">
              <w:rPr>
                <w:rFonts w:eastAsia="TimesNewRoman"/>
                <w:szCs w:val="22"/>
                <w:lang w:val="sr-Latn-ME"/>
              </w:rPr>
              <w:t>okrenje</w:t>
            </w:r>
            <w:r w:rsidRPr="000B1120">
              <w:rPr>
                <w:rFonts w:eastAsia="TimesNewRoman"/>
                <w:szCs w:val="22"/>
                <w:vertAlign w:val="superscript"/>
                <w:lang w:val="sr-Latn-ME"/>
              </w:rPr>
              <w:t>13</w:t>
            </w:r>
          </w:p>
        </w:tc>
        <w:tc>
          <w:tcPr>
            <w:tcW w:w="1701" w:type="dxa"/>
          </w:tcPr>
          <w:p w14:paraId="30061899"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Dizurija</w:t>
            </w:r>
          </w:p>
        </w:tc>
        <w:tc>
          <w:tcPr>
            <w:tcW w:w="2268" w:type="dxa"/>
          </w:tcPr>
          <w:p w14:paraId="74EA6618"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Retencija urina</w:t>
            </w:r>
          </w:p>
          <w:p w14:paraId="5F5B8F9E"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Poremećaji</w:t>
            </w:r>
          </w:p>
          <w:p w14:paraId="56A185A0" w14:textId="77777777" w:rsidR="007F43BD" w:rsidRPr="000B1120" w:rsidRDefault="007F43BD" w:rsidP="000B1120">
            <w:pPr>
              <w:widowControl w:val="0"/>
              <w:autoSpaceDE w:val="0"/>
              <w:autoSpaceDN w:val="0"/>
              <w:adjustRightInd w:val="0"/>
              <w:rPr>
                <w:rFonts w:eastAsia="TimesNewRoman,Bold"/>
                <w:b/>
                <w:bCs/>
                <w:szCs w:val="22"/>
                <w:lang w:val="sr-Latn-ME"/>
              </w:rPr>
            </w:pPr>
            <w:r w:rsidRPr="000B1120">
              <w:rPr>
                <w:rFonts w:eastAsia="TimesNewRoman"/>
                <w:szCs w:val="22"/>
                <w:lang w:val="sr-Latn-ME"/>
              </w:rPr>
              <w:t>mokrenja</w:t>
            </w:r>
          </w:p>
        </w:tc>
        <w:tc>
          <w:tcPr>
            <w:tcW w:w="992" w:type="dxa"/>
          </w:tcPr>
          <w:p w14:paraId="0D90342E"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702E6F26" w14:textId="77777777" w:rsidR="007F43BD" w:rsidRPr="000B1120" w:rsidRDefault="007F43BD" w:rsidP="000B1120">
            <w:pPr>
              <w:widowControl w:val="0"/>
              <w:autoSpaceDE w:val="0"/>
              <w:autoSpaceDN w:val="0"/>
              <w:adjustRightInd w:val="0"/>
              <w:rPr>
                <w:rFonts w:eastAsia="TimesNewRoman"/>
                <w:szCs w:val="22"/>
                <w:lang w:val="sr-Latn-ME"/>
              </w:rPr>
            </w:pPr>
          </w:p>
        </w:tc>
      </w:tr>
      <w:tr w:rsidR="007F43BD" w:rsidRPr="000B1120" w14:paraId="35CCA542" w14:textId="77777777" w:rsidTr="003633C1">
        <w:tc>
          <w:tcPr>
            <w:tcW w:w="9188" w:type="dxa"/>
            <w:gridSpan w:val="6"/>
          </w:tcPr>
          <w:p w14:paraId="5FF78596"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Poremećaji reproduktivnog sistema i dojki</w:t>
            </w:r>
          </w:p>
        </w:tc>
      </w:tr>
      <w:tr w:rsidR="007F43BD" w:rsidRPr="000B1120" w14:paraId="4B097574" w14:textId="77777777" w:rsidTr="000B1120">
        <w:tc>
          <w:tcPr>
            <w:tcW w:w="1276" w:type="dxa"/>
          </w:tcPr>
          <w:p w14:paraId="06EC9FAF"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3EB6B3B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Ginekološka</w:t>
            </w:r>
          </w:p>
          <w:p w14:paraId="02198E1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krvarenja</w:t>
            </w:r>
            <w:r w:rsidRPr="000B1120">
              <w:rPr>
                <w:rFonts w:eastAsia="TimesNewRoman"/>
                <w:szCs w:val="22"/>
                <w:vertAlign w:val="superscript"/>
                <w:lang w:val="sr-Latn-ME"/>
              </w:rPr>
              <w:t>1</w:t>
            </w:r>
            <w:r w:rsidR="00A34158" w:rsidRPr="000B1120">
              <w:rPr>
                <w:rFonts w:eastAsia="TimesNewRoman"/>
                <w:szCs w:val="22"/>
                <w:vertAlign w:val="superscript"/>
                <w:lang w:val="sr-Latn-ME"/>
              </w:rPr>
              <w:t>4</w:t>
            </w:r>
          </w:p>
          <w:p w14:paraId="296BA4BA"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Erektilna</w:t>
            </w:r>
          </w:p>
          <w:p w14:paraId="219B2DC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disfunkcija</w:t>
            </w:r>
          </w:p>
          <w:p w14:paraId="59389465"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Poremećaj</w:t>
            </w:r>
          </w:p>
          <w:p w14:paraId="6AA1C3C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ejakulacije</w:t>
            </w:r>
            <w:r w:rsidRPr="000B1120">
              <w:rPr>
                <w:rFonts w:eastAsia="TimesNewRoman"/>
                <w:szCs w:val="22"/>
                <w:vertAlign w:val="superscript"/>
                <w:lang w:val="sr-Latn-ME"/>
              </w:rPr>
              <w:t>1</w:t>
            </w:r>
            <w:r w:rsidR="00A34158" w:rsidRPr="000B1120">
              <w:rPr>
                <w:rFonts w:eastAsia="TimesNewRoman"/>
                <w:szCs w:val="22"/>
                <w:vertAlign w:val="superscript"/>
                <w:lang w:val="sr-Latn-ME"/>
              </w:rPr>
              <w:t>5</w:t>
            </w:r>
          </w:p>
        </w:tc>
        <w:tc>
          <w:tcPr>
            <w:tcW w:w="1701" w:type="dxa"/>
          </w:tcPr>
          <w:p w14:paraId="5ADF8D84"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Seksualna</w:t>
            </w:r>
          </w:p>
          <w:p w14:paraId="4D44E8F4" w14:textId="77777777" w:rsidR="007F43BD" w:rsidRPr="000B1120" w:rsidRDefault="0030391E" w:rsidP="000B1120">
            <w:pPr>
              <w:widowControl w:val="0"/>
              <w:autoSpaceDE w:val="0"/>
              <w:autoSpaceDN w:val="0"/>
              <w:adjustRightInd w:val="0"/>
              <w:rPr>
                <w:rFonts w:eastAsia="TimesNewRoman"/>
                <w:szCs w:val="22"/>
                <w:vertAlign w:val="superscript"/>
                <w:lang w:val="sr-Latn-ME"/>
              </w:rPr>
            </w:pPr>
            <w:r w:rsidRPr="000B1120">
              <w:rPr>
                <w:rFonts w:eastAsia="TimesNewRoman"/>
                <w:szCs w:val="22"/>
                <w:lang w:val="sr-Latn-ME"/>
              </w:rPr>
              <w:t>D</w:t>
            </w:r>
            <w:r w:rsidR="007F43BD" w:rsidRPr="000B1120">
              <w:rPr>
                <w:rFonts w:eastAsia="TimesNewRoman"/>
                <w:szCs w:val="22"/>
                <w:lang w:val="sr-Latn-ME"/>
              </w:rPr>
              <w:t>isfunkcija</w:t>
            </w:r>
            <w:r w:rsidRPr="000B1120">
              <w:rPr>
                <w:rFonts w:eastAsia="TimesNewRoman"/>
                <w:szCs w:val="22"/>
                <w:vertAlign w:val="superscript"/>
                <w:lang w:val="sr-Latn-ME"/>
              </w:rPr>
              <w:t>16</w:t>
            </w:r>
          </w:p>
          <w:p w14:paraId="67A9B6F9"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2268" w:type="dxa"/>
          </w:tcPr>
          <w:p w14:paraId="74DD6298"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Galaktoreja</w:t>
            </w:r>
          </w:p>
          <w:p w14:paraId="6C1C4FE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Hiperprolaktinemija</w:t>
            </w:r>
          </w:p>
          <w:p w14:paraId="15319C3F"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Prijapizam</w:t>
            </w:r>
          </w:p>
          <w:p w14:paraId="2B43DC34"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992" w:type="dxa"/>
          </w:tcPr>
          <w:p w14:paraId="65637D06"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34C0299F" w14:textId="7253AC77" w:rsidR="007F43BD" w:rsidRPr="000B1120" w:rsidRDefault="008B70E0" w:rsidP="000B1120">
            <w:pPr>
              <w:widowControl w:val="0"/>
              <w:autoSpaceDE w:val="0"/>
              <w:autoSpaceDN w:val="0"/>
              <w:adjustRightInd w:val="0"/>
              <w:rPr>
                <w:rFonts w:eastAsia="TimesNewRoman,Bold"/>
                <w:bCs/>
                <w:szCs w:val="22"/>
                <w:lang w:val="sr-Latn-ME"/>
              </w:rPr>
            </w:pPr>
            <w:r w:rsidRPr="000B1120">
              <w:rPr>
                <w:rFonts w:eastAsia="TimesNewRoman,Bold"/>
                <w:bCs/>
                <w:szCs w:val="22"/>
                <w:lang w:val="sr-Latn-ME"/>
              </w:rPr>
              <w:t>Postporođajno krvarenje*</w:t>
            </w:r>
          </w:p>
        </w:tc>
      </w:tr>
      <w:tr w:rsidR="007F43BD" w:rsidRPr="000B1120" w14:paraId="237B7252" w14:textId="77777777" w:rsidTr="003633C1">
        <w:tc>
          <w:tcPr>
            <w:tcW w:w="9188" w:type="dxa"/>
            <w:gridSpan w:val="6"/>
          </w:tcPr>
          <w:p w14:paraId="44EBC1ED" w14:textId="2E4FFFAB"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Opšti poremećaji i reakcije na m</w:t>
            </w:r>
            <w:r w:rsidR="00306E49" w:rsidRPr="000B1120">
              <w:rPr>
                <w:rFonts w:eastAsia="TimesNewRoman,Bold"/>
                <w:i/>
                <w:iCs/>
                <w:szCs w:val="22"/>
                <w:lang w:val="sr-Latn-ME"/>
              </w:rPr>
              <w:t>j</w:t>
            </w:r>
            <w:r w:rsidRPr="000B1120">
              <w:rPr>
                <w:rFonts w:eastAsia="TimesNewRoman,Bold"/>
                <w:i/>
                <w:iCs/>
                <w:szCs w:val="22"/>
                <w:lang w:val="sr-Latn-ME"/>
              </w:rPr>
              <w:t>estu prim</w:t>
            </w:r>
            <w:r w:rsidR="00306E49" w:rsidRPr="000B1120">
              <w:rPr>
                <w:rFonts w:eastAsia="TimesNewRoman,Bold"/>
                <w:i/>
                <w:iCs/>
                <w:szCs w:val="22"/>
                <w:lang w:val="sr-Latn-ME"/>
              </w:rPr>
              <w:t>j</w:t>
            </w:r>
            <w:r w:rsidRPr="000B1120">
              <w:rPr>
                <w:rFonts w:eastAsia="TimesNewRoman,Bold"/>
                <w:i/>
                <w:iCs/>
                <w:szCs w:val="22"/>
                <w:lang w:val="sr-Latn-ME"/>
              </w:rPr>
              <w:t>ene</w:t>
            </w:r>
          </w:p>
        </w:tc>
      </w:tr>
      <w:tr w:rsidR="007F43BD" w:rsidRPr="000B1120" w14:paraId="50E86FEE" w14:textId="77777777" w:rsidTr="000B1120">
        <w:tc>
          <w:tcPr>
            <w:tcW w:w="1276" w:type="dxa"/>
          </w:tcPr>
          <w:p w14:paraId="51DD89BB" w14:textId="77777777"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
                <w:szCs w:val="22"/>
                <w:lang w:val="sr-Latn-ME"/>
              </w:rPr>
              <w:t>Umor</w:t>
            </w:r>
            <w:r w:rsidRPr="000B1120">
              <w:rPr>
                <w:rFonts w:eastAsia="TimesNewRoman"/>
                <w:szCs w:val="22"/>
                <w:vertAlign w:val="superscript"/>
                <w:lang w:val="sr-Latn-ME"/>
              </w:rPr>
              <w:t>1</w:t>
            </w:r>
            <w:r w:rsidR="0030391E" w:rsidRPr="000B1120">
              <w:rPr>
                <w:rFonts w:eastAsia="TimesNewRoman"/>
                <w:szCs w:val="22"/>
                <w:vertAlign w:val="superscript"/>
                <w:lang w:val="sr-Latn-ME"/>
              </w:rPr>
              <w:t>7</w:t>
            </w:r>
          </w:p>
        </w:tc>
        <w:tc>
          <w:tcPr>
            <w:tcW w:w="1418" w:type="dxa"/>
          </w:tcPr>
          <w:p w14:paraId="3AF9B1E3" w14:textId="21A7E963"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Os</w:t>
            </w:r>
            <w:r w:rsidR="00FC4208" w:rsidRPr="000B1120">
              <w:rPr>
                <w:rFonts w:eastAsia="TimesNewRoman"/>
                <w:szCs w:val="22"/>
                <w:lang w:val="sr-Latn-ME"/>
              </w:rPr>
              <w:t>j</w:t>
            </w:r>
            <w:r w:rsidRPr="000B1120">
              <w:rPr>
                <w:rFonts w:eastAsia="TimesNewRoman"/>
                <w:szCs w:val="22"/>
                <w:lang w:val="sr-Latn-ME"/>
              </w:rPr>
              <w:t>ećaj nervoze</w:t>
            </w:r>
          </w:p>
          <w:p w14:paraId="182A1AF9"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Jeza i drhtavica</w:t>
            </w:r>
          </w:p>
          <w:p w14:paraId="22597D34" w14:textId="77777777" w:rsidR="007F43BD" w:rsidRPr="000B1120" w:rsidRDefault="007F43BD" w:rsidP="000B1120">
            <w:pPr>
              <w:widowControl w:val="0"/>
              <w:autoSpaceDE w:val="0"/>
              <w:autoSpaceDN w:val="0"/>
              <w:adjustRightInd w:val="0"/>
              <w:rPr>
                <w:rFonts w:eastAsia="TimesNewRoman"/>
                <w:szCs w:val="22"/>
                <w:lang w:val="sr-Latn-ME"/>
              </w:rPr>
            </w:pPr>
          </w:p>
        </w:tc>
        <w:tc>
          <w:tcPr>
            <w:tcW w:w="1701" w:type="dxa"/>
          </w:tcPr>
          <w:p w14:paraId="5E24F6F3"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Malaksalost</w:t>
            </w:r>
          </w:p>
          <w:p w14:paraId="4B22B7EC" w14:textId="41B13230"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Os</w:t>
            </w:r>
            <w:r w:rsidR="00FC4208" w:rsidRPr="000B1120">
              <w:rPr>
                <w:rFonts w:eastAsia="TimesNewRoman"/>
                <w:szCs w:val="22"/>
                <w:lang w:val="sr-Latn-ME"/>
              </w:rPr>
              <w:t>j</w:t>
            </w:r>
            <w:r w:rsidRPr="000B1120">
              <w:rPr>
                <w:rFonts w:eastAsia="TimesNewRoman"/>
                <w:szCs w:val="22"/>
                <w:lang w:val="sr-Latn-ME"/>
              </w:rPr>
              <w:t>ećaj lošeg</w:t>
            </w:r>
          </w:p>
          <w:p w14:paraId="0DF6A4F1"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zdravstvenog</w:t>
            </w:r>
          </w:p>
          <w:p w14:paraId="4A225A9C"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stanja</w:t>
            </w:r>
          </w:p>
          <w:p w14:paraId="22FB0131" w14:textId="45DF3042"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Os</w:t>
            </w:r>
            <w:r w:rsidR="00FC4208" w:rsidRPr="000B1120">
              <w:rPr>
                <w:rFonts w:eastAsia="TimesNewRoman"/>
                <w:szCs w:val="22"/>
                <w:lang w:val="sr-Latn-ME"/>
              </w:rPr>
              <w:t>j</w:t>
            </w:r>
            <w:r w:rsidRPr="000B1120">
              <w:rPr>
                <w:rFonts w:eastAsia="TimesNewRoman"/>
                <w:szCs w:val="22"/>
                <w:lang w:val="sr-Latn-ME"/>
              </w:rPr>
              <w:t>ećaj hladnoće</w:t>
            </w:r>
          </w:p>
          <w:p w14:paraId="12698B92" w14:textId="1E4B1F22"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Os</w:t>
            </w:r>
            <w:r w:rsidR="00FC4208" w:rsidRPr="000B1120">
              <w:rPr>
                <w:rFonts w:eastAsia="TimesNewRoman"/>
                <w:szCs w:val="22"/>
                <w:lang w:val="sr-Latn-ME"/>
              </w:rPr>
              <w:t>j</w:t>
            </w:r>
            <w:r w:rsidRPr="000B1120">
              <w:rPr>
                <w:rFonts w:eastAsia="TimesNewRoman"/>
                <w:szCs w:val="22"/>
                <w:lang w:val="sr-Latn-ME"/>
              </w:rPr>
              <w:t>ećaj vrućine</w:t>
            </w:r>
          </w:p>
        </w:tc>
        <w:tc>
          <w:tcPr>
            <w:tcW w:w="2268" w:type="dxa"/>
          </w:tcPr>
          <w:p w14:paraId="761C208D"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Krvarenje u</w:t>
            </w:r>
          </w:p>
          <w:p w14:paraId="3019AA20"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sluzokoži</w:t>
            </w:r>
          </w:p>
          <w:p w14:paraId="63A04C7D"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992" w:type="dxa"/>
          </w:tcPr>
          <w:p w14:paraId="17A34076"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CECBBAB" w14:textId="77777777" w:rsidR="007F43BD" w:rsidRPr="000B1120" w:rsidRDefault="007F43BD" w:rsidP="000B1120">
            <w:pPr>
              <w:widowControl w:val="0"/>
              <w:autoSpaceDE w:val="0"/>
              <w:autoSpaceDN w:val="0"/>
              <w:adjustRightInd w:val="0"/>
              <w:rPr>
                <w:rFonts w:eastAsia="TimesNewRoman,Bold"/>
                <w:b/>
                <w:bCs/>
                <w:szCs w:val="22"/>
                <w:lang w:val="sr-Latn-ME"/>
              </w:rPr>
            </w:pPr>
          </w:p>
        </w:tc>
      </w:tr>
      <w:tr w:rsidR="007F43BD" w:rsidRPr="000B1120" w14:paraId="1EEB0BDB" w14:textId="77777777" w:rsidTr="003633C1">
        <w:tc>
          <w:tcPr>
            <w:tcW w:w="9188" w:type="dxa"/>
            <w:gridSpan w:val="6"/>
          </w:tcPr>
          <w:p w14:paraId="001ACB04" w14:textId="669DD120" w:rsidR="007F43BD" w:rsidRPr="000B1120" w:rsidRDefault="007F43BD" w:rsidP="000B1120">
            <w:pPr>
              <w:widowControl w:val="0"/>
              <w:autoSpaceDE w:val="0"/>
              <w:autoSpaceDN w:val="0"/>
              <w:adjustRightInd w:val="0"/>
              <w:rPr>
                <w:rFonts w:eastAsia="TimesNewRoman,Bold"/>
                <w:i/>
                <w:iCs/>
                <w:szCs w:val="22"/>
                <w:lang w:val="sr-Latn-ME"/>
              </w:rPr>
            </w:pPr>
            <w:r w:rsidRPr="000B1120">
              <w:rPr>
                <w:rFonts w:eastAsia="TimesNewRoman,Bold"/>
                <w:i/>
                <w:iCs/>
                <w:szCs w:val="22"/>
                <w:lang w:val="sr-Latn-ME"/>
              </w:rPr>
              <w:t xml:space="preserve"> </w:t>
            </w:r>
            <w:r w:rsidR="00F67061" w:rsidRPr="000B1120">
              <w:rPr>
                <w:rFonts w:eastAsia="TimesNewRoman,Bold"/>
                <w:i/>
                <w:iCs/>
                <w:szCs w:val="22"/>
                <w:lang w:val="sr-Latn-ME"/>
              </w:rPr>
              <w:t>I</w:t>
            </w:r>
            <w:r w:rsidRPr="000B1120">
              <w:rPr>
                <w:rFonts w:eastAsia="TimesNewRoman,Bold"/>
                <w:i/>
                <w:iCs/>
                <w:szCs w:val="22"/>
                <w:lang w:val="sr-Latn-ME"/>
              </w:rPr>
              <w:t>spitivanja</w:t>
            </w:r>
          </w:p>
        </w:tc>
      </w:tr>
      <w:tr w:rsidR="007F43BD" w:rsidRPr="000B1120" w14:paraId="719873A5" w14:textId="77777777" w:rsidTr="000B1120">
        <w:tc>
          <w:tcPr>
            <w:tcW w:w="1276" w:type="dxa"/>
          </w:tcPr>
          <w:p w14:paraId="3A329B44" w14:textId="77777777" w:rsidR="007F43BD" w:rsidRPr="000B1120" w:rsidRDefault="007F43BD" w:rsidP="000B1120">
            <w:pPr>
              <w:widowControl w:val="0"/>
              <w:autoSpaceDE w:val="0"/>
              <w:autoSpaceDN w:val="0"/>
              <w:adjustRightInd w:val="0"/>
              <w:rPr>
                <w:rFonts w:eastAsia="TimesNewRoman,Bold"/>
                <w:i/>
                <w:iCs/>
                <w:szCs w:val="22"/>
                <w:lang w:val="sr-Latn-ME"/>
              </w:rPr>
            </w:pPr>
          </w:p>
        </w:tc>
        <w:tc>
          <w:tcPr>
            <w:tcW w:w="1418" w:type="dxa"/>
          </w:tcPr>
          <w:p w14:paraId="427B453D"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Smanjenje težine</w:t>
            </w:r>
          </w:p>
        </w:tc>
        <w:tc>
          <w:tcPr>
            <w:tcW w:w="1701" w:type="dxa"/>
          </w:tcPr>
          <w:p w14:paraId="0E1BFE38" w14:textId="75B4C066" w:rsidR="00847EA8" w:rsidRPr="000B1120" w:rsidRDefault="00847EA8" w:rsidP="000B1120">
            <w:pPr>
              <w:widowControl w:val="0"/>
              <w:tabs>
                <w:tab w:val="clear" w:pos="284"/>
              </w:tabs>
              <w:autoSpaceDE w:val="0"/>
              <w:autoSpaceDN w:val="0"/>
              <w:adjustRightInd w:val="0"/>
              <w:jc w:val="left"/>
              <w:rPr>
                <w:szCs w:val="22"/>
                <w:lang w:val="sr-Latn-ME"/>
              </w:rPr>
            </w:pPr>
            <w:r w:rsidRPr="000B1120">
              <w:rPr>
                <w:szCs w:val="22"/>
                <w:lang w:val="sr-Latn-ME"/>
              </w:rPr>
              <w:t xml:space="preserve">Povišene </w:t>
            </w:r>
            <w:r w:rsidR="00FC4208" w:rsidRPr="000B1120">
              <w:rPr>
                <w:szCs w:val="22"/>
                <w:lang w:val="sr-Latn-ME"/>
              </w:rPr>
              <w:t>vrijednosti</w:t>
            </w:r>
          </w:p>
          <w:p w14:paraId="62F461A4" w14:textId="77777777" w:rsidR="00847EA8" w:rsidRPr="000B1120" w:rsidRDefault="00847EA8" w:rsidP="000B1120">
            <w:pPr>
              <w:widowControl w:val="0"/>
              <w:tabs>
                <w:tab w:val="clear" w:pos="284"/>
              </w:tabs>
              <w:autoSpaceDE w:val="0"/>
              <w:autoSpaceDN w:val="0"/>
              <w:adjustRightInd w:val="0"/>
              <w:jc w:val="left"/>
              <w:rPr>
                <w:szCs w:val="22"/>
                <w:lang w:val="sr-Latn-ME"/>
              </w:rPr>
            </w:pPr>
            <w:r w:rsidRPr="000B1120">
              <w:rPr>
                <w:szCs w:val="22"/>
                <w:lang w:val="sr-Latn-ME"/>
              </w:rPr>
              <w:t>transaminaza</w:t>
            </w:r>
          </w:p>
          <w:p w14:paraId="5452AC5D" w14:textId="429EE901" w:rsidR="007F43BD" w:rsidRPr="000B1120" w:rsidRDefault="00847EA8" w:rsidP="000B1120">
            <w:pPr>
              <w:widowControl w:val="0"/>
              <w:autoSpaceDE w:val="0"/>
              <w:autoSpaceDN w:val="0"/>
              <w:adjustRightInd w:val="0"/>
              <w:rPr>
                <w:rFonts w:eastAsia="TimesNewRoman,Bold"/>
                <w:b/>
                <w:bCs/>
                <w:szCs w:val="22"/>
                <w:lang w:val="sr-Latn-ME"/>
              </w:rPr>
            </w:pPr>
            <w:r w:rsidRPr="000B1120">
              <w:rPr>
                <w:szCs w:val="22"/>
                <w:lang w:val="sr-Latn-ME"/>
              </w:rPr>
              <w:t xml:space="preserve">Povišene </w:t>
            </w:r>
            <w:r w:rsidR="00FC4208" w:rsidRPr="000B1120">
              <w:rPr>
                <w:szCs w:val="22"/>
                <w:lang w:val="sr-Latn-ME"/>
              </w:rPr>
              <w:t>vrijednosti</w:t>
            </w:r>
            <w:r w:rsidRPr="000B1120">
              <w:rPr>
                <w:szCs w:val="22"/>
                <w:lang w:val="sr-Latn-ME"/>
              </w:rPr>
              <w:t xml:space="preserve"> gamaglutamiltransferaze</w:t>
            </w:r>
          </w:p>
        </w:tc>
        <w:tc>
          <w:tcPr>
            <w:tcW w:w="2268" w:type="dxa"/>
          </w:tcPr>
          <w:p w14:paraId="02AB592F"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992" w:type="dxa"/>
          </w:tcPr>
          <w:p w14:paraId="02891B0C" w14:textId="77777777" w:rsidR="007F43BD" w:rsidRPr="000B1120" w:rsidRDefault="007F43BD" w:rsidP="000B1120">
            <w:pPr>
              <w:widowControl w:val="0"/>
              <w:autoSpaceDE w:val="0"/>
              <w:autoSpaceDN w:val="0"/>
              <w:adjustRightInd w:val="0"/>
              <w:rPr>
                <w:rFonts w:eastAsia="TimesNewRoman,Bold"/>
                <w:b/>
                <w:bCs/>
                <w:szCs w:val="22"/>
                <w:lang w:val="sr-Latn-ME"/>
              </w:rPr>
            </w:pPr>
          </w:p>
        </w:tc>
        <w:tc>
          <w:tcPr>
            <w:tcW w:w="1533" w:type="dxa"/>
          </w:tcPr>
          <w:p w14:paraId="60DF4CF6" w14:textId="77777777" w:rsidR="007F43BD" w:rsidRPr="000B1120" w:rsidRDefault="007F43BD" w:rsidP="000B1120">
            <w:pPr>
              <w:widowControl w:val="0"/>
              <w:autoSpaceDE w:val="0"/>
              <w:autoSpaceDN w:val="0"/>
              <w:adjustRightInd w:val="0"/>
              <w:rPr>
                <w:rFonts w:eastAsia="TimesNewRoman"/>
                <w:szCs w:val="22"/>
                <w:lang w:val="sr-Latn-ME"/>
              </w:rPr>
            </w:pPr>
          </w:p>
        </w:tc>
      </w:tr>
    </w:tbl>
    <w:p w14:paraId="009963ED" w14:textId="77777777" w:rsidR="00847EA8" w:rsidRPr="000B1120" w:rsidRDefault="00847EA8" w:rsidP="000B1120">
      <w:pPr>
        <w:widowControl w:val="0"/>
        <w:tabs>
          <w:tab w:val="clear" w:pos="284"/>
          <w:tab w:val="left" w:pos="4440"/>
          <w:tab w:val="center" w:pos="4819"/>
        </w:tabs>
        <w:autoSpaceDE w:val="0"/>
        <w:autoSpaceDN w:val="0"/>
        <w:adjustRightInd w:val="0"/>
        <w:rPr>
          <w:sz w:val="20"/>
          <w:szCs w:val="20"/>
          <w:lang w:val="sr-Latn-ME"/>
        </w:rPr>
      </w:pPr>
      <w:r w:rsidRPr="000B1120">
        <w:rPr>
          <w:sz w:val="20"/>
          <w:szCs w:val="20"/>
          <w:lang w:val="sr-Latn-ME"/>
        </w:rPr>
        <w:t>1 uključujući anoreksiju</w:t>
      </w:r>
      <w:r w:rsidR="0030391E" w:rsidRPr="000B1120">
        <w:rPr>
          <w:sz w:val="20"/>
          <w:szCs w:val="20"/>
          <w:lang w:val="sr-Latn-ME"/>
        </w:rPr>
        <w:tab/>
      </w:r>
      <w:r w:rsidR="0030391E" w:rsidRPr="000B1120">
        <w:rPr>
          <w:sz w:val="20"/>
          <w:szCs w:val="20"/>
          <w:lang w:val="sr-Latn-ME"/>
        </w:rPr>
        <w:tab/>
      </w:r>
    </w:p>
    <w:p w14:paraId="179B2CA1"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2 uključujući rano jutarnje buđenje, početnu nesanicu, nesanicu u toku noći</w:t>
      </w:r>
    </w:p>
    <w:p w14:paraId="370BD270"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3 uključujući gubitak libida</w:t>
      </w:r>
    </w:p>
    <w:p w14:paraId="5B94EFA2"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4 uključujući noćne more</w:t>
      </w:r>
    </w:p>
    <w:p w14:paraId="7BBA1362"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5 uključujući anorgazmiju</w:t>
      </w:r>
    </w:p>
    <w:p w14:paraId="212FABB3" w14:textId="30552FF9"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6uključujući suicid, suicidalnu depresiju, nam</w:t>
      </w:r>
      <w:r w:rsidR="00FC4208" w:rsidRPr="000B1120">
        <w:rPr>
          <w:sz w:val="20"/>
          <w:szCs w:val="20"/>
          <w:lang w:val="sr-Latn-ME"/>
        </w:rPr>
        <w:t>j</w:t>
      </w:r>
      <w:r w:rsidRPr="000B1120">
        <w:rPr>
          <w:sz w:val="20"/>
          <w:szCs w:val="20"/>
          <w:lang w:val="sr-Latn-ME"/>
        </w:rPr>
        <w:t>erno samopovređivanje, razmišljanje o samopovređivanju,</w:t>
      </w:r>
      <w:r w:rsidR="00794CFD" w:rsidRPr="000B1120">
        <w:rPr>
          <w:sz w:val="20"/>
          <w:szCs w:val="20"/>
          <w:lang w:val="sr-Latn-ME"/>
        </w:rPr>
        <w:t xml:space="preserve"> </w:t>
      </w:r>
      <w:r w:rsidRPr="000B1120">
        <w:rPr>
          <w:sz w:val="20"/>
          <w:szCs w:val="20"/>
          <w:lang w:val="sr-Latn-ME"/>
        </w:rPr>
        <w:t>suicidalno ponašanje, suicidalne ideje, pokušaj suicida, morbidne misli, samopovređivačko ponašanje. Ovi</w:t>
      </w:r>
      <w:r w:rsidR="00794CFD" w:rsidRPr="000B1120">
        <w:rPr>
          <w:sz w:val="20"/>
          <w:szCs w:val="20"/>
          <w:lang w:val="sr-Latn-ME"/>
        </w:rPr>
        <w:t xml:space="preserve"> </w:t>
      </w:r>
      <w:r w:rsidRPr="000B1120">
        <w:rPr>
          <w:sz w:val="20"/>
          <w:szCs w:val="20"/>
          <w:lang w:val="sr-Latn-ME"/>
        </w:rPr>
        <w:t>simptomi mogu postojati zbog postojeće bolesti.</w:t>
      </w:r>
    </w:p>
    <w:p w14:paraId="3CDAC02E"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7 uključujući hipersomniju, sedaciju</w:t>
      </w:r>
    </w:p>
    <w:p w14:paraId="2F0B697F" w14:textId="622E1945"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 xml:space="preserve">8 na osnovu </w:t>
      </w:r>
      <w:r w:rsidR="00B97401" w:rsidRPr="000B1120">
        <w:rPr>
          <w:sz w:val="20"/>
          <w:szCs w:val="20"/>
          <w:lang w:val="sr-Latn-ME"/>
        </w:rPr>
        <w:t>mjere</w:t>
      </w:r>
      <w:r w:rsidRPr="000B1120">
        <w:rPr>
          <w:sz w:val="20"/>
          <w:szCs w:val="20"/>
          <w:lang w:val="sr-Latn-ME"/>
        </w:rPr>
        <w:t>nja EKG-a u kliničkim ispitivanjima</w:t>
      </w:r>
    </w:p>
    <w:p w14:paraId="63DAFD3C"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9 uključujući nalete vrućine</w:t>
      </w:r>
    </w:p>
    <w:p w14:paraId="6331C74D" w14:textId="15427358"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10 uključujući ate</w:t>
      </w:r>
      <w:r w:rsidR="00A249BF" w:rsidRPr="000B1120">
        <w:rPr>
          <w:sz w:val="20"/>
          <w:szCs w:val="20"/>
          <w:lang w:val="sr-Latn-ME"/>
        </w:rPr>
        <w:t>lijek</w:t>
      </w:r>
      <w:r w:rsidRPr="000B1120">
        <w:rPr>
          <w:sz w:val="20"/>
          <w:szCs w:val="20"/>
          <w:lang w:val="sr-Latn-ME"/>
        </w:rPr>
        <w:t>tazu, intersticijalnu bolest pluća, pneumonitis</w:t>
      </w:r>
    </w:p>
    <w:p w14:paraId="3234F420" w14:textId="17EEF4B4"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11 uključujući najčešće krvarenje iz desni, hematemezu, hematoheziju, krvarenje iz rektuma, hemoragičnu</w:t>
      </w:r>
      <w:r w:rsidR="00794CFD" w:rsidRPr="000B1120">
        <w:rPr>
          <w:sz w:val="20"/>
          <w:szCs w:val="20"/>
          <w:lang w:val="sr-Latn-ME"/>
        </w:rPr>
        <w:t xml:space="preserve"> </w:t>
      </w:r>
      <w:r w:rsidRPr="000B1120">
        <w:rPr>
          <w:sz w:val="20"/>
          <w:szCs w:val="20"/>
          <w:lang w:val="sr-Latn-ME"/>
        </w:rPr>
        <w:t>dijareju, melenu</w:t>
      </w:r>
      <w:r w:rsidRPr="000B1120">
        <w:rPr>
          <w:rFonts w:ascii="TimesNewRoman" w:hAnsi="TimesNewRoman" w:cs="TimesNewRoman"/>
          <w:sz w:val="20"/>
          <w:szCs w:val="20"/>
          <w:lang w:val="sr-Latn-ME"/>
        </w:rPr>
        <w:t xml:space="preserve"> </w:t>
      </w:r>
      <w:r w:rsidRPr="000B1120">
        <w:rPr>
          <w:sz w:val="20"/>
          <w:szCs w:val="20"/>
          <w:lang w:val="sr-Latn-ME"/>
        </w:rPr>
        <w:t>i krvarenje iz ulkusa želuca</w:t>
      </w:r>
    </w:p>
    <w:p w14:paraId="393A4295" w14:textId="6954B6B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vertAlign w:val="superscript"/>
          <w:lang w:val="sr-Latn-ME"/>
        </w:rPr>
        <w:t>12</w:t>
      </w:r>
      <w:r w:rsidRPr="000B1120">
        <w:rPr>
          <w:sz w:val="20"/>
          <w:szCs w:val="20"/>
          <w:lang w:val="sr-Latn-ME"/>
        </w:rPr>
        <w:t xml:space="preserve"> uključujući eritem, eksfolijativni osip, toplotni osip, osip, eritematozni osip, folikularni osip,</w:t>
      </w:r>
      <w:r w:rsidR="00794CFD" w:rsidRPr="000B1120">
        <w:rPr>
          <w:sz w:val="20"/>
          <w:szCs w:val="20"/>
          <w:lang w:val="sr-Latn-ME"/>
        </w:rPr>
        <w:t xml:space="preserve"> </w:t>
      </w:r>
      <w:r w:rsidRPr="000B1120">
        <w:rPr>
          <w:sz w:val="20"/>
          <w:szCs w:val="20"/>
          <w:lang w:val="sr-Latn-ME"/>
        </w:rPr>
        <w:t>generalizovani osip, makularni osip, makulopapularni osip, morbiliformni osip, papularni osip, pruritički</w:t>
      </w:r>
      <w:r w:rsidR="00794CFD" w:rsidRPr="000B1120">
        <w:rPr>
          <w:sz w:val="20"/>
          <w:szCs w:val="20"/>
          <w:lang w:val="sr-Latn-ME"/>
        </w:rPr>
        <w:t xml:space="preserve"> </w:t>
      </w:r>
      <w:r w:rsidRPr="000B1120">
        <w:rPr>
          <w:sz w:val="20"/>
          <w:szCs w:val="20"/>
          <w:lang w:val="sr-Latn-ME"/>
        </w:rPr>
        <w:t>osip, vezikularni osip, umbilikalni eritematozni osip</w:t>
      </w:r>
    </w:p>
    <w:p w14:paraId="0B1915EA"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vertAlign w:val="superscript"/>
          <w:lang w:val="sr-Latn-ME"/>
        </w:rPr>
        <w:t>13</w:t>
      </w:r>
      <w:r w:rsidRPr="000B1120">
        <w:rPr>
          <w:sz w:val="20"/>
          <w:szCs w:val="20"/>
          <w:lang w:val="sr-Latn-ME"/>
        </w:rPr>
        <w:t xml:space="preserve"> uključujući polakiuriju</w:t>
      </w:r>
    </w:p>
    <w:p w14:paraId="5C6A65EF" w14:textId="77777777"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vertAlign w:val="superscript"/>
          <w:lang w:val="sr-Latn-ME"/>
        </w:rPr>
        <w:t>14</w:t>
      </w:r>
      <w:r w:rsidRPr="000B1120">
        <w:rPr>
          <w:sz w:val="20"/>
          <w:szCs w:val="20"/>
          <w:lang w:val="sr-Latn-ME"/>
        </w:rPr>
        <w:t xml:space="preserve"> uključujući cervikalnu hemoragiju, poremećaj funkcije materice, krvarenje iz materice, genitalno</w:t>
      </w:r>
    </w:p>
    <w:p w14:paraId="2B754294" w14:textId="5EF6234D"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lang w:val="sr-Latn-ME"/>
        </w:rPr>
        <w:t>krvarenje, menometroragiju, menoragiju, metroragiju, polimenoreju, postmenopauzalno krvarenje, krvarenje</w:t>
      </w:r>
      <w:r w:rsidR="00794CFD" w:rsidRPr="000B1120">
        <w:rPr>
          <w:sz w:val="20"/>
          <w:szCs w:val="20"/>
          <w:lang w:val="sr-Latn-ME"/>
        </w:rPr>
        <w:t xml:space="preserve"> </w:t>
      </w:r>
      <w:r w:rsidRPr="000B1120">
        <w:rPr>
          <w:sz w:val="20"/>
          <w:szCs w:val="20"/>
          <w:lang w:val="sr-Latn-ME"/>
        </w:rPr>
        <w:t>iz uterusa, krvarenje iz vagine</w:t>
      </w:r>
    </w:p>
    <w:p w14:paraId="174DF905" w14:textId="7D068732" w:rsidR="00847EA8" w:rsidRPr="000B1120" w:rsidRDefault="00847EA8" w:rsidP="000B1120">
      <w:pPr>
        <w:widowControl w:val="0"/>
        <w:tabs>
          <w:tab w:val="clear" w:pos="284"/>
        </w:tabs>
        <w:autoSpaceDE w:val="0"/>
        <w:autoSpaceDN w:val="0"/>
        <w:adjustRightInd w:val="0"/>
        <w:rPr>
          <w:sz w:val="20"/>
          <w:szCs w:val="20"/>
          <w:lang w:val="sr-Latn-ME"/>
        </w:rPr>
      </w:pPr>
      <w:r w:rsidRPr="000B1120">
        <w:rPr>
          <w:sz w:val="20"/>
          <w:szCs w:val="20"/>
          <w:vertAlign w:val="superscript"/>
          <w:lang w:val="sr-Latn-ME"/>
        </w:rPr>
        <w:t>15</w:t>
      </w:r>
      <w:r w:rsidRPr="000B1120">
        <w:rPr>
          <w:sz w:val="20"/>
          <w:szCs w:val="20"/>
          <w:lang w:val="sr-Latn-ME"/>
        </w:rPr>
        <w:t xml:space="preserve"> uključujući izostanak ejakulacije, poremećaj ejakulacije, pr</w:t>
      </w:r>
      <w:r w:rsidR="00306E49" w:rsidRPr="000B1120">
        <w:rPr>
          <w:sz w:val="20"/>
          <w:szCs w:val="20"/>
          <w:lang w:val="sr-Latn-ME"/>
        </w:rPr>
        <w:t>ij</w:t>
      </w:r>
      <w:r w:rsidRPr="000B1120">
        <w:rPr>
          <w:sz w:val="20"/>
          <w:szCs w:val="20"/>
          <w:lang w:val="sr-Latn-ME"/>
        </w:rPr>
        <w:t>evremenu ejakulaciju, odloženu ejakulaciju,</w:t>
      </w:r>
      <w:r w:rsidR="00794CFD" w:rsidRPr="000B1120">
        <w:rPr>
          <w:sz w:val="20"/>
          <w:szCs w:val="20"/>
          <w:lang w:val="sr-Latn-ME"/>
        </w:rPr>
        <w:t xml:space="preserve"> </w:t>
      </w:r>
      <w:r w:rsidRPr="000B1120">
        <w:rPr>
          <w:sz w:val="20"/>
          <w:szCs w:val="20"/>
          <w:lang w:val="sr-Latn-ME"/>
        </w:rPr>
        <w:lastRenderedPageBreak/>
        <w:t>retrogradnu ejakulaciju</w:t>
      </w:r>
    </w:p>
    <w:p w14:paraId="2556F422" w14:textId="77777777" w:rsidR="00E60DE6" w:rsidRPr="000B1120" w:rsidRDefault="00E60DE6" w:rsidP="000B1120">
      <w:pPr>
        <w:widowControl w:val="0"/>
        <w:tabs>
          <w:tab w:val="clear" w:pos="284"/>
        </w:tabs>
        <w:autoSpaceDE w:val="0"/>
        <w:autoSpaceDN w:val="0"/>
        <w:adjustRightInd w:val="0"/>
        <w:rPr>
          <w:sz w:val="20"/>
          <w:szCs w:val="20"/>
          <w:lang w:val="sr-Latn-ME"/>
        </w:rPr>
      </w:pPr>
      <w:r w:rsidRPr="000B1120">
        <w:rPr>
          <w:sz w:val="20"/>
          <w:szCs w:val="20"/>
          <w:vertAlign w:val="superscript"/>
          <w:lang w:val="sr-Latn-ME"/>
        </w:rPr>
        <w:t>16</w:t>
      </w:r>
      <w:r w:rsidR="006F64D9" w:rsidRPr="000B1120">
        <w:rPr>
          <w:sz w:val="20"/>
          <w:szCs w:val="20"/>
          <w:lang w:val="sr-Latn-ME"/>
        </w:rPr>
        <w:t xml:space="preserve"> povremeno dugotrajnu</w:t>
      </w:r>
      <w:r w:rsidRPr="000B1120">
        <w:rPr>
          <w:sz w:val="20"/>
          <w:szCs w:val="20"/>
          <w:lang w:val="sr-Latn-ME"/>
        </w:rPr>
        <w:t xml:space="preserve"> i nakon prekida terapije</w:t>
      </w:r>
    </w:p>
    <w:p w14:paraId="13E0827D" w14:textId="4847C760" w:rsidR="007F43BD" w:rsidRPr="000B1120" w:rsidRDefault="00E60DE6" w:rsidP="000B1120">
      <w:pPr>
        <w:widowControl w:val="0"/>
        <w:autoSpaceDE w:val="0"/>
        <w:autoSpaceDN w:val="0"/>
        <w:adjustRightInd w:val="0"/>
        <w:rPr>
          <w:sz w:val="20"/>
          <w:szCs w:val="20"/>
          <w:lang w:val="sr-Latn-ME"/>
        </w:rPr>
      </w:pPr>
      <w:r w:rsidRPr="000B1120">
        <w:rPr>
          <w:sz w:val="20"/>
          <w:szCs w:val="20"/>
          <w:vertAlign w:val="superscript"/>
          <w:lang w:val="sr-Latn-ME"/>
        </w:rPr>
        <w:t>17</w:t>
      </w:r>
      <w:r w:rsidR="00847EA8" w:rsidRPr="000B1120">
        <w:rPr>
          <w:sz w:val="20"/>
          <w:szCs w:val="20"/>
          <w:lang w:val="sr-Latn-ME"/>
        </w:rPr>
        <w:t xml:space="preserve"> uključujući asteniju</w:t>
      </w:r>
    </w:p>
    <w:p w14:paraId="04B880D3" w14:textId="3008F889" w:rsidR="000C4BE2" w:rsidRPr="000B1120" w:rsidRDefault="000C4BE2" w:rsidP="000B1120">
      <w:pPr>
        <w:widowControl w:val="0"/>
        <w:autoSpaceDE w:val="0"/>
        <w:autoSpaceDN w:val="0"/>
        <w:adjustRightInd w:val="0"/>
        <w:rPr>
          <w:sz w:val="20"/>
          <w:szCs w:val="20"/>
          <w:lang w:val="sr-Latn-ME"/>
        </w:rPr>
      </w:pPr>
      <w:r w:rsidRPr="000B1120">
        <w:rPr>
          <w:sz w:val="20"/>
          <w:szCs w:val="20"/>
          <w:lang w:val="sr-Latn-ME"/>
        </w:rPr>
        <w:t xml:space="preserve">*ovo neželjeno dejstvo je prijavljeno za terapijsku klasu </w:t>
      </w:r>
      <w:r w:rsidR="006C2349" w:rsidRPr="000B1120">
        <w:rPr>
          <w:sz w:val="20"/>
          <w:szCs w:val="20"/>
          <w:lang w:val="sr-Latn-ME"/>
        </w:rPr>
        <w:t>ljekov</w:t>
      </w:r>
      <w:r w:rsidRPr="000B1120">
        <w:rPr>
          <w:sz w:val="20"/>
          <w:szCs w:val="20"/>
          <w:lang w:val="sr-Latn-ME"/>
        </w:rPr>
        <w:t>a SSRI/SNRI (</w:t>
      </w:r>
      <w:r w:rsidR="005024D3" w:rsidRPr="000B1120">
        <w:rPr>
          <w:i/>
          <w:sz w:val="20"/>
          <w:szCs w:val="20"/>
          <w:lang w:val="sr-Latn-ME"/>
        </w:rPr>
        <w:t>pogledati djelove</w:t>
      </w:r>
      <w:r w:rsidR="00FC4208" w:rsidRPr="000B1120">
        <w:rPr>
          <w:i/>
          <w:sz w:val="20"/>
          <w:szCs w:val="20"/>
          <w:lang w:val="sr-Latn-ME"/>
        </w:rPr>
        <w:t xml:space="preserve"> </w:t>
      </w:r>
      <w:r w:rsidRPr="000B1120">
        <w:rPr>
          <w:i/>
          <w:sz w:val="20"/>
          <w:szCs w:val="20"/>
          <w:lang w:val="sr-Latn-ME"/>
        </w:rPr>
        <w:t>4.4 i 4.6).</w:t>
      </w:r>
    </w:p>
    <w:p w14:paraId="26FAA97D" w14:textId="77777777" w:rsidR="00847EA8" w:rsidRPr="000B1120" w:rsidRDefault="00847EA8" w:rsidP="000B1120">
      <w:pPr>
        <w:widowControl w:val="0"/>
        <w:autoSpaceDE w:val="0"/>
        <w:autoSpaceDN w:val="0"/>
        <w:adjustRightInd w:val="0"/>
        <w:rPr>
          <w:rFonts w:eastAsia="TimesNewRoman"/>
          <w:szCs w:val="22"/>
          <w:lang w:val="sr-Latn-ME"/>
        </w:rPr>
      </w:pPr>
    </w:p>
    <w:p w14:paraId="7944DD19" w14:textId="77777777" w:rsidR="00D06E8C" w:rsidRPr="000B1120" w:rsidRDefault="00D06E8C" w:rsidP="000B1120">
      <w:pPr>
        <w:widowControl w:val="0"/>
        <w:autoSpaceDE w:val="0"/>
        <w:autoSpaceDN w:val="0"/>
        <w:adjustRightInd w:val="0"/>
        <w:rPr>
          <w:szCs w:val="22"/>
          <w:u w:val="single"/>
          <w:lang w:val="sr-Latn-ME"/>
        </w:rPr>
      </w:pPr>
      <w:r w:rsidRPr="000B1120">
        <w:rPr>
          <w:rFonts w:ascii="TimesNewRoman" w:hAnsi="TimesNewRoman" w:cs="TimesNewRoman"/>
          <w:szCs w:val="22"/>
          <w:u w:val="single"/>
          <w:lang w:val="sr-Latn-ME"/>
        </w:rPr>
        <w:t xml:space="preserve">c. </w:t>
      </w:r>
      <w:r w:rsidRPr="000B1120">
        <w:rPr>
          <w:szCs w:val="22"/>
          <w:u w:val="single"/>
          <w:lang w:val="sr-Latn-ME"/>
        </w:rPr>
        <w:t>Opis odabranih neželjenih reakcija</w:t>
      </w:r>
    </w:p>
    <w:p w14:paraId="61E30D3A" w14:textId="77777777" w:rsidR="00D06E8C" w:rsidRPr="000B1120" w:rsidRDefault="00D06E8C" w:rsidP="000B1120">
      <w:pPr>
        <w:widowControl w:val="0"/>
        <w:autoSpaceDE w:val="0"/>
        <w:autoSpaceDN w:val="0"/>
        <w:adjustRightInd w:val="0"/>
        <w:rPr>
          <w:szCs w:val="22"/>
          <w:u w:val="single"/>
          <w:lang w:val="sr-Latn-ME"/>
        </w:rPr>
      </w:pPr>
    </w:p>
    <w:p w14:paraId="5E7F61BB" w14:textId="7D5A7CA4" w:rsidR="007F43BD" w:rsidRPr="000B1120" w:rsidRDefault="00D06E8C" w:rsidP="000B1120">
      <w:pPr>
        <w:widowControl w:val="0"/>
        <w:autoSpaceDE w:val="0"/>
        <w:autoSpaceDN w:val="0"/>
        <w:adjustRightInd w:val="0"/>
        <w:rPr>
          <w:rFonts w:eastAsia="TimesNewRoman"/>
          <w:szCs w:val="22"/>
          <w:lang w:val="sr-Latn-ME"/>
        </w:rPr>
      </w:pPr>
      <w:r w:rsidRPr="000B1120">
        <w:rPr>
          <w:rFonts w:eastAsia="TimesNewRoman,Italic"/>
          <w:i/>
          <w:iCs/>
          <w:szCs w:val="22"/>
          <w:lang w:val="sr-Latn-ME"/>
        </w:rPr>
        <w:t>Suicid/suicidalne misli ili kliničko pogoršanje</w:t>
      </w:r>
      <w:r w:rsidRPr="000B1120">
        <w:rPr>
          <w:rFonts w:eastAsia="TimesNewRoman,Italic"/>
          <w:iCs/>
          <w:szCs w:val="22"/>
          <w:lang w:val="sr-Latn-ME"/>
        </w:rPr>
        <w:t>:</w:t>
      </w:r>
      <w:r w:rsidRPr="000B1120">
        <w:rPr>
          <w:rFonts w:eastAsia="TimesNewRoman,Italic"/>
          <w:i/>
          <w:iCs/>
          <w:szCs w:val="22"/>
          <w:lang w:val="sr-Latn-ME"/>
        </w:rPr>
        <w:t xml:space="preserve"> </w:t>
      </w:r>
      <w:r w:rsidRPr="000B1120">
        <w:rPr>
          <w:rFonts w:eastAsia="TimesNewRoman"/>
          <w:szCs w:val="22"/>
          <w:lang w:val="sr-Latn-ME"/>
        </w:rPr>
        <w:t>p</w:t>
      </w:r>
      <w:r w:rsidR="007F43BD" w:rsidRPr="000B1120">
        <w:rPr>
          <w:rFonts w:eastAsia="TimesNewRoman"/>
          <w:szCs w:val="22"/>
          <w:lang w:val="sr-Latn-ME"/>
        </w:rPr>
        <w:t xml:space="preserve">rijavljeni su slučajevi suicidnih ideja ili suicidnog ponašanja u toku </w:t>
      </w:r>
      <w:r w:rsidR="00E117D1" w:rsidRPr="000B1120">
        <w:rPr>
          <w:rFonts w:eastAsia="TimesNewRoman"/>
          <w:szCs w:val="22"/>
          <w:lang w:val="sr-Latn-ME"/>
        </w:rPr>
        <w:t>liječenja</w:t>
      </w:r>
      <w:r w:rsidR="007F43BD" w:rsidRPr="000B1120">
        <w:rPr>
          <w:rFonts w:eastAsia="TimesNewRoman"/>
          <w:szCs w:val="22"/>
          <w:lang w:val="sr-Latn-ME"/>
        </w:rPr>
        <w:t xml:space="preserve"> fluoksetinom ili neposredno</w:t>
      </w:r>
      <w:r w:rsidRPr="000B1120">
        <w:rPr>
          <w:rFonts w:eastAsia="TimesNewRoman"/>
          <w:szCs w:val="22"/>
          <w:lang w:val="sr-Latn-ME"/>
        </w:rPr>
        <w:t xml:space="preserve"> </w:t>
      </w:r>
      <w:r w:rsidR="007F43BD" w:rsidRPr="000B1120">
        <w:rPr>
          <w:rFonts w:eastAsia="TimesNewRoman"/>
          <w:szCs w:val="22"/>
          <w:lang w:val="sr-Latn-ME"/>
        </w:rPr>
        <w:t>nakon prekida terapije (</w:t>
      </w:r>
      <w:r w:rsidR="00E117D1" w:rsidRPr="000B1120">
        <w:rPr>
          <w:rFonts w:eastAsia="TimesNewRoman"/>
          <w:szCs w:val="22"/>
          <w:lang w:val="sr-Latn-ME"/>
        </w:rPr>
        <w:t>pogledati dio</w:t>
      </w:r>
      <w:r w:rsidR="007F43BD" w:rsidRPr="000B1120">
        <w:rPr>
          <w:rFonts w:eastAsia="TimesNewRoman"/>
          <w:szCs w:val="22"/>
          <w:lang w:val="sr-Latn-ME"/>
        </w:rPr>
        <w:t xml:space="preserve"> 4.4).</w:t>
      </w:r>
    </w:p>
    <w:p w14:paraId="57D51FD8" w14:textId="77777777" w:rsidR="007F43BD" w:rsidRPr="000B1120" w:rsidRDefault="007F43BD" w:rsidP="000B1120">
      <w:pPr>
        <w:widowControl w:val="0"/>
        <w:rPr>
          <w:i/>
          <w:iCs/>
          <w:szCs w:val="22"/>
          <w:lang w:val="sr-Latn-ME"/>
        </w:rPr>
      </w:pPr>
    </w:p>
    <w:p w14:paraId="2633844D" w14:textId="3DC1334D" w:rsidR="007F43BD" w:rsidRPr="000B1120" w:rsidRDefault="007F43BD" w:rsidP="000B1120">
      <w:pPr>
        <w:widowControl w:val="0"/>
        <w:autoSpaceDE w:val="0"/>
        <w:autoSpaceDN w:val="0"/>
        <w:adjustRightInd w:val="0"/>
        <w:rPr>
          <w:rFonts w:eastAsia="TimesNewRoman"/>
          <w:szCs w:val="22"/>
          <w:lang w:val="sr-Latn-ME"/>
        </w:rPr>
      </w:pPr>
      <w:r w:rsidRPr="000B1120">
        <w:rPr>
          <w:rFonts w:eastAsia="Calibri"/>
          <w:i/>
          <w:iCs/>
          <w:szCs w:val="22"/>
          <w:lang w:val="sr-Latn-ME"/>
        </w:rPr>
        <w:t>Frakture kostiju</w:t>
      </w:r>
      <w:r w:rsidRPr="000B1120">
        <w:rPr>
          <w:rFonts w:eastAsia="TimesNewRoman"/>
          <w:szCs w:val="22"/>
          <w:lang w:val="sr-Latn-ME"/>
        </w:rPr>
        <w:t>: rezultati epidemioloških studija, koje su sprovedene kod pacijenata</w:t>
      </w:r>
      <w:r w:rsidR="00F67061" w:rsidRPr="000B1120">
        <w:rPr>
          <w:rFonts w:eastAsia="TimesNewRoman"/>
          <w:szCs w:val="22"/>
          <w:lang w:val="sr-Latn-ME"/>
        </w:rPr>
        <w:t xml:space="preserve"> starosti</w:t>
      </w:r>
      <w:r w:rsidRPr="000B1120">
        <w:rPr>
          <w:rFonts w:eastAsia="TimesNewRoman"/>
          <w:szCs w:val="22"/>
          <w:lang w:val="sr-Latn-ME"/>
        </w:rPr>
        <w:t xml:space="preserve"> od 50 godina ili starijih, su ukazali na povećan rizik od fraktura kostiju kod pacijenata l</w:t>
      </w:r>
      <w:r w:rsidR="00FC4208" w:rsidRPr="000B1120">
        <w:rPr>
          <w:rFonts w:eastAsia="TimesNewRoman"/>
          <w:szCs w:val="22"/>
          <w:lang w:val="sr-Latn-ME"/>
        </w:rPr>
        <w:t>ij</w:t>
      </w:r>
      <w:r w:rsidRPr="000B1120">
        <w:rPr>
          <w:rFonts w:eastAsia="TimesNewRoman"/>
          <w:szCs w:val="22"/>
          <w:lang w:val="sr-Latn-ME"/>
        </w:rPr>
        <w:t>ečenih SSRI ili tricikličnim antidepresivima.</w:t>
      </w:r>
    </w:p>
    <w:p w14:paraId="216747DB" w14:textId="77777777" w:rsidR="007F43BD" w:rsidRPr="000B1120" w:rsidRDefault="007F43BD" w:rsidP="000B1120">
      <w:pPr>
        <w:widowControl w:val="0"/>
        <w:rPr>
          <w:rFonts w:eastAsia="TimesNewRoman"/>
          <w:szCs w:val="22"/>
          <w:lang w:val="sr-Latn-ME"/>
        </w:rPr>
      </w:pPr>
      <w:r w:rsidRPr="000B1120">
        <w:rPr>
          <w:rFonts w:eastAsia="TimesNewRoman"/>
          <w:szCs w:val="22"/>
          <w:lang w:val="sr-Latn-ME"/>
        </w:rPr>
        <w:t>Mehanizam koji dovodi do ovog rizika je nepoznat.</w:t>
      </w:r>
    </w:p>
    <w:p w14:paraId="123C53C9" w14:textId="77777777" w:rsidR="007F43BD" w:rsidRPr="000B1120" w:rsidRDefault="007F43BD" w:rsidP="000B1120">
      <w:pPr>
        <w:widowControl w:val="0"/>
        <w:rPr>
          <w:rFonts w:eastAsia="TimesNewRoman"/>
          <w:szCs w:val="22"/>
          <w:lang w:val="sr-Latn-ME"/>
        </w:rPr>
      </w:pPr>
    </w:p>
    <w:p w14:paraId="2F66F47A" w14:textId="699BB7ED" w:rsidR="007F43BD" w:rsidRPr="000B1120" w:rsidRDefault="007F43BD" w:rsidP="000B1120">
      <w:pPr>
        <w:widowControl w:val="0"/>
        <w:rPr>
          <w:i/>
          <w:iCs/>
          <w:szCs w:val="22"/>
          <w:lang w:val="sr-Latn-ME"/>
        </w:rPr>
      </w:pPr>
      <w:r w:rsidRPr="000B1120">
        <w:rPr>
          <w:i/>
          <w:iCs/>
          <w:szCs w:val="22"/>
          <w:lang w:val="sr-Latn-ME"/>
        </w:rPr>
        <w:t xml:space="preserve">Simptomi obustave zapaženi kod prekida </w:t>
      </w:r>
      <w:r w:rsidR="00E117D1" w:rsidRPr="000B1120">
        <w:rPr>
          <w:i/>
          <w:iCs/>
          <w:szCs w:val="22"/>
          <w:lang w:val="sr-Latn-ME"/>
        </w:rPr>
        <w:t>liječenja</w:t>
      </w:r>
      <w:r w:rsidRPr="000B1120">
        <w:rPr>
          <w:i/>
          <w:iCs/>
          <w:szCs w:val="22"/>
          <w:lang w:val="sr-Latn-ME"/>
        </w:rPr>
        <w:t xml:space="preserve"> fluoksetinom:</w:t>
      </w:r>
    </w:p>
    <w:p w14:paraId="1BBDB77A" w14:textId="3E6B1B3A" w:rsidR="007F43BD" w:rsidRPr="000B1120" w:rsidRDefault="007F43BD" w:rsidP="000B1120">
      <w:pPr>
        <w:widowControl w:val="0"/>
        <w:rPr>
          <w:iCs/>
          <w:szCs w:val="22"/>
          <w:lang w:val="sr-Latn-ME"/>
        </w:rPr>
      </w:pPr>
      <w:r w:rsidRPr="000B1120">
        <w:rPr>
          <w:iCs/>
          <w:szCs w:val="22"/>
          <w:lang w:val="sr-Latn-ME"/>
        </w:rPr>
        <w:t xml:space="preserve">Prekid terapije fluoksetinom često dovodi do simptoma obustave </w:t>
      </w:r>
      <w:r w:rsidR="00A249BF" w:rsidRPr="000B1120">
        <w:rPr>
          <w:iCs/>
          <w:szCs w:val="22"/>
          <w:lang w:val="sr-Latn-ME"/>
        </w:rPr>
        <w:t>lijek</w:t>
      </w:r>
      <w:r w:rsidRPr="000B1120">
        <w:rPr>
          <w:iCs/>
          <w:szCs w:val="22"/>
          <w:lang w:val="sr-Latn-ME"/>
        </w:rPr>
        <w:t>a. Najčešće reakcije su vrtoglavica, senzorni poremećaji (uključujući parestezije), poremećaji spavanja (uključujući nesanicu i intenzivne snove), astenija, agitacija ili anksioznost, mučnina i/ili povraćanje, tremor i glavobolja. Generalno, ovi simptomi su blagi do u</w:t>
      </w:r>
      <w:r w:rsidR="00B97401" w:rsidRPr="000B1120">
        <w:rPr>
          <w:iCs/>
          <w:szCs w:val="22"/>
          <w:lang w:val="sr-Latn-ME"/>
        </w:rPr>
        <w:t>mjere</w:t>
      </w:r>
      <w:r w:rsidRPr="000B1120">
        <w:rPr>
          <w:iCs/>
          <w:szCs w:val="22"/>
          <w:lang w:val="sr-Latn-ME"/>
        </w:rPr>
        <w:t>ni po intenzitetu i postepeno nestaju; međutim, kod nekih pacijenata mogu biti teški i/ili prolongirani (</w:t>
      </w:r>
      <w:r w:rsidR="00E117D1" w:rsidRPr="000B1120">
        <w:rPr>
          <w:iCs/>
          <w:szCs w:val="22"/>
          <w:lang w:val="sr-Latn-ME"/>
        </w:rPr>
        <w:t>pogledati dio</w:t>
      </w:r>
      <w:r w:rsidRPr="000B1120">
        <w:rPr>
          <w:iCs/>
          <w:szCs w:val="22"/>
          <w:lang w:val="sr-Latn-ME"/>
        </w:rPr>
        <w:t xml:space="preserve"> 4.4). Zbog toga se sav</w:t>
      </w:r>
      <w:r w:rsidR="00FC4208" w:rsidRPr="000B1120">
        <w:rPr>
          <w:iCs/>
          <w:szCs w:val="22"/>
          <w:lang w:val="sr-Latn-ME"/>
        </w:rPr>
        <w:t>j</w:t>
      </w:r>
      <w:r w:rsidRPr="000B1120">
        <w:rPr>
          <w:iCs/>
          <w:szCs w:val="22"/>
          <w:lang w:val="sr-Latn-ME"/>
        </w:rPr>
        <w:t xml:space="preserve">etuje postepeno smanjivanje doze kada </w:t>
      </w:r>
      <w:r w:rsidR="00E117D1" w:rsidRPr="000B1120">
        <w:rPr>
          <w:iCs/>
          <w:szCs w:val="22"/>
          <w:lang w:val="sr-Latn-ME"/>
        </w:rPr>
        <w:t>liječenje</w:t>
      </w:r>
      <w:r w:rsidRPr="000B1120">
        <w:rPr>
          <w:iCs/>
          <w:szCs w:val="22"/>
          <w:lang w:val="sr-Latn-ME"/>
        </w:rPr>
        <w:t xml:space="preserve"> više nije potrebno (</w:t>
      </w:r>
      <w:r w:rsidR="005024D3" w:rsidRPr="000B1120">
        <w:rPr>
          <w:iCs/>
          <w:szCs w:val="22"/>
          <w:lang w:val="sr-Latn-ME"/>
        </w:rPr>
        <w:t>pogledati djelove</w:t>
      </w:r>
      <w:r w:rsidR="00FC4208" w:rsidRPr="000B1120">
        <w:rPr>
          <w:iCs/>
          <w:szCs w:val="22"/>
          <w:lang w:val="sr-Latn-ME"/>
        </w:rPr>
        <w:t xml:space="preserve"> </w:t>
      </w:r>
      <w:r w:rsidRPr="000B1120">
        <w:rPr>
          <w:iCs/>
          <w:szCs w:val="22"/>
          <w:lang w:val="sr-Latn-ME"/>
        </w:rPr>
        <w:t>4.2 i 4.4).</w:t>
      </w:r>
    </w:p>
    <w:p w14:paraId="58347DEA" w14:textId="77777777" w:rsidR="007F43BD" w:rsidRPr="000B1120" w:rsidRDefault="007F43BD" w:rsidP="000B1120">
      <w:pPr>
        <w:widowControl w:val="0"/>
        <w:rPr>
          <w:iCs/>
          <w:szCs w:val="22"/>
          <w:lang w:val="sr-Latn-ME"/>
        </w:rPr>
      </w:pPr>
      <w:r w:rsidRPr="000B1120">
        <w:rPr>
          <w:iCs/>
          <w:szCs w:val="22"/>
          <w:lang w:val="sr-Latn-ME"/>
        </w:rPr>
        <w:t xml:space="preserve">  </w:t>
      </w:r>
    </w:p>
    <w:p w14:paraId="70CF557E" w14:textId="2E004CCC" w:rsidR="00D06E8C" w:rsidRPr="000B1120" w:rsidRDefault="00D06E8C" w:rsidP="000B1120">
      <w:pPr>
        <w:widowControl w:val="0"/>
        <w:rPr>
          <w:szCs w:val="22"/>
          <w:u w:val="single"/>
          <w:lang w:val="sr-Latn-ME"/>
        </w:rPr>
      </w:pPr>
      <w:r w:rsidRPr="000B1120">
        <w:rPr>
          <w:szCs w:val="22"/>
          <w:u w:val="single"/>
          <w:lang w:val="sr-Latn-ME"/>
        </w:rPr>
        <w:t>d. Pedijatrijska populacija (</w:t>
      </w:r>
      <w:r w:rsidR="005024D3" w:rsidRPr="000B1120">
        <w:rPr>
          <w:szCs w:val="22"/>
          <w:u w:val="single"/>
          <w:lang w:val="sr-Latn-ME"/>
        </w:rPr>
        <w:t>pogledati djelove</w:t>
      </w:r>
      <w:r w:rsidR="00FC4208" w:rsidRPr="000B1120">
        <w:rPr>
          <w:szCs w:val="22"/>
          <w:u w:val="single"/>
          <w:lang w:val="sr-Latn-ME"/>
        </w:rPr>
        <w:t xml:space="preserve"> </w:t>
      </w:r>
      <w:r w:rsidRPr="000B1120">
        <w:rPr>
          <w:szCs w:val="22"/>
          <w:u w:val="single"/>
          <w:lang w:val="sr-Latn-ME"/>
        </w:rPr>
        <w:t>4.4 i 5.1)</w:t>
      </w:r>
    </w:p>
    <w:p w14:paraId="5D0FBAA8" w14:textId="77777777" w:rsidR="00D06E8C" w:rsidRPr="000B1120" w:rsidRDefault="00D06E8C" w:rsidP="000B1120">
      <w:pPr>
        <w:widowControl w:val="0"/>
        <w:rPr>
          <w:szCs w:val="22"/>
          <w:lang w:val="sr-Latn-ME"/>
        </w:rPr>
      </w:pPr>
    </w:p>
    <w:p w14:paraId="3F78B0D9" w14:textId="39DB790C" w:rsidR="00017A4A" w:rsidRPr="000B1120" w:rsidRDefault="00017A4A" w:rsidP="000B1120">
      <w:pPr>
        <w:widowControl w:val="0"/>
        <w:tabs>
          <w:tab w:val="clear" w:pos="284"/>
        </w:tabs>
        <w:autoSpaceDE w:val="0"/>
        <w:autoSpaceDN w:val="0"/>
        <w:adjustRightInd w:val="0"/>
        <w:rPr>
          <w:szCs w:val="22"/>
          <w:lang w:val="sr-Latn-ME"/>
        </w:rPr>
      </w:pPr>
      <w:r w:rsidRPr="000B1120">
        <w:rPr>
          <w:szCs w:val="22"/>
          <w:lang w:val="sr-Latn-ME"/>
        </w:rPr>
        <w:t>Neželjena dejstva zab</w:t>
      </w:r>
      <w:r w:rsidR="00FC4208" w:rsidRPr="000B1120">
        <w:rPr>
          <w:szCs w:val="22"/>
          <w:lang w:val="sr-Latn-ME"/>
        </w:rPr>
        <w:t>ilježena</w:t>
      </w:r>
      <w:r w:rsidRPr="000B1120">
        <w:rPr>
          <w:szCs w:val="22"/>
          <w:lang w:val="sr-Latn-ME"/>
        </w:rPr>
        <w:t xml:space="preserve"> specifično u ovoj populaciji ili sa drugačijom učestalošću nego kod odraslih</w:t>
      </w:r>
      <w:r w:rsidR="009A467B" w:rsidRPr="000B1120">
        <w:rPr>
          <w:szCs w:val="22"/>
          <w:lang w:val="sr-Latn-ME"/>
        </w:rPr>
        <w:t xml:space="preserve"> </w:t>
      </w:r>
      <w:r w:rsidRPr="000B1120">
        <w:rPr>
          <w:szCs w:val="22"/>
          <w:lang w:val="sr-Latn-ME"/>
        </w:rPr>
        <w:t xml:space="preserve">opisana su u nastavku. Učestalost ovih događaja se bazira na podacima iz kliničkih ispitivanja </w:t>
      </w:r>
      <w:r w:rsidR="00F67061" w:rsidRPr="000B1120">
        <w:rPr>
          <w:szCs w:val="22"/>
          <w:lang w:val="sr-Latn-ME"/>
        </w:rPr>
        <w:t xml:space="preserve">kod </w:t>
      </w:r>
      <w:r w:rsidRPr="000B1120">
        <w:rPr>
          <w:szCs w:val="22"/>
          <w:lang w:val="sr-Latn-ME"/>
        </w:rPr>
        <w:t>pedijatrijsk</w:t>
      </w:r>
      <w:r w:rsidR="00F67061" w:rsidRPr="000B1120">
        <w:rPr>
          <w:szCs w:val="22"/>
          <w:lang w:val="sr-Latn-ME"/>
        </w:rPr>
        <w:t>e</w:t>
      </w:r>
      <w:r w:rsidRPr="000B1120">
        <w:rPr>
          <w:szCs w:val="22"/>
          <w:lang w:val="sr-Latn-ME"/>
        </w:rPr>
        <w:t xml:space="preserve"> populacij</w:t>
      </w:r>
      <w:r w:rsidR="00F67061" w:rsidRPr="000B1120">
        <w:rPr>
          <w:szCs w:val="22"/>
          <w:lang w:val="sr-Latn-ME"/>
        </w:rPr>
        <w:t>e</w:t>
      </w:r>
      <w:r w:rsidRPr="000B1120">
        <w:rPr>
          <w:szCs w:val="22"/>
          <w:lang w:val="sr-Latn-ME"/>
        </w:rPr>
        <w:t xml:space="preserve"> (n=610).</w:t>
      </w:r>
    </w:p>
    <w:p w14:paraId="14254B4D" w14:textId="0215167A" w:rsidR="007F43BD" w:rsidRPr="000B1120" w:rsidRDefault="007F43BD" w:rsidP="000B1120">
      <w:pPr>
        <w:widowControl w:val="0"/>
        <w:tabs>
          <w:tab w:val="clear" w:pos="284"/>
        </w:tabs>
        <w:autoSpaceDE w:val="0"/>
        <w:autoSpaceDN w:val="0"/>
        <w:adjustRightInd w:val="0"/>
        <w:rPr>
          <w:szCs w:val="22"/>
          <w:lang w:val="sr-Latn-ME"/>
        </w:rPr>
      </w:pPr>
      <w:r w:rsidRPr="000B1120">
        <w:rPr>
          <w:iCs/>
          <w:szCs w:val="22"/>
          <w:lang w:val="sr-Latn-ME"/>
        </w:rPr>
        <w:t>Suicidno ponašanje (pokušaji samoubistva i suicidne misli) i hostilnost</w:t>
      </w:r>
      <w:r w:rsidR="00017A4A" w:rsidRPr="000B1120">
        <w:rPr>
          <w:iCs/>
          <w:szCs w:val="22"/>
          <w:lang w:val="sr-Latn-ME"/>
        </w:rPr>
        <w:t xml:space="preserve"> </w:t>
      </w:r>
      <w:r w:rsidR="00017A4A" w:rsidRPr="000B1120">
        <w:rPr>
          <w:szCs w:val="22"/>
          <w:lang w:val="sr-Latn-ME"/>
        </w:rPr>
        <w:t>(b</w:t>
      </w:r>
      <w:r w:rsidR="00306E49" w:rsidRPr="000B1120">
        <w:rPr>
          <w:szCs w:val="22"/>
          <w:lang w:val="sr-Latn-ME"/>
        </w:rPr>
        <w:t>ij</w:t>
      </w:r>
      <w:r w:rsidR="00017A4A" w:rsidRPr="000B1120">
        <w:rPr>
          <w:szCs w:val="22"/>
          <w:lang w:val="sr-Latn-ME"/>
        </w:rPr>
        <w:t>es, razdražljivost, agresija, agitiranost, pret</w:t>
      </w:r>
      <w:r w:rsidR="00306E49" w:rsidRPr="000B1120">
        <w:rPr>
          <w:szCs w:val="22"/>
          <w:lang w:val="sr-Latn-ME"/>
        </w:rPr>
        <w:t>j</w:t>
      </w:r>
      <w:r w:rsidR="00017A4A" w:rsidRPr="000B1120">
        <w:rPr>
          <w:szCs w:val="22"/>
          <w:lang w:val="sr-Latn-ME"/>
        </w:rPr>
        <w:t xml:space="preserve">erana aktivnost), manične reakcije, uključujući maniju i hipomaniju (bez prethodno </w:t>
      </w:r>
      <w:r w:rsidR="005024D3" w:rsidRPr="000B1120">
        <w:rPr>
          <w:szCs w:val="22"/>
          <w:lang w:val="sr-Latn-ME"/>
        </w:rPr>
        <w:t>zabilježeni</w:t>
      </w:r>
      <w:r w:rsidR="00017A4A" w:rsidRPr="000B1120">
        <w:rPr>
          <w:szCs w:val="22"/>
          <w:lang w:val="sr-Latn-ME"/>
        </w:rPr>
        <w:t>h epizoda kod tih pacijenata) i epistaksa,</w:t>
      </w:r>
      <w:r w:rsidRPr="000B1120">
        <w:rPr>
          <w:iCs/>
          <w:szCs w:val="22"/>
          <w:lang w:val="sr-Latn-ME"/>
        </w:rPr>
        <w:t xml:space="preserve"> češće su bili </w:t>
      </w:r>
      <w:r w:rsidR="00017A4A" w:rsidRPr="000B1120">
        <w:rPr>
          <w:iCs/>
          <w:szCs w:val="22"/>
          <w:lang w:val="sr-Latn-ME"/>
        </w:rPr>
        <w:t xml:space="preserve">prijavljeni i </w:t>
      </w:r>
      <w:r w:rsidRPr="000B1120">
        <w:rPr>
          <w:iCs/>
          <w:szCs w:val="22"/>
          <w:lang w:val="sr-Latn-ME"/>
        </w:rPr>
        <w:t>prim</w:t>
      </w:r>
      <w:r w:rsidR="00306E49" w:rsidRPr="000B1120">
        <w:rPr>
          <w:iCs/>
          <w:szCs w:val="22"/>
          <w:lang w:val="sr-Latn-ME"/>
        </w:rPr>
        <w:t>i</w:t>
      </w:r>
      <w:r w:rsidR="00FC4208" w:rsidRPr="000B1120">
        <w:rPr>
          <w:iCs/>
          <w:szCs w:val="22"/>
          <w:lang w:val="sr-Latn-ME"/>
        </w:rPr>
        <w:t>j</w:t>
      </w:r>
      <w:r w:rsidRPr="000B1120">
        <w:rPr>
          <w:iCs/>
          <w:szCs w:val="22"/>
          <w:lang w:val="sr-Latn-ME"/>
        </w:rPr>
        <w:t xml:space="preserve">ećeni u kliničkim ispitivanjima kod </w:t>
      </w:r>
      <w:r w:rsidR="00B97401" w:rsidRPr="000B1120">
        <w:rPr>
          <w:iCs/>
          <w:szCs w:val="22"/>
          <w:lang w:val="sr-Latn-ME"/>
        </w:rPr>
        <w:t>djece</w:t>
      </w:r>
      <w:r w:rsidRPr="000B1120">
        <w:rPr>
          <w:iCs/>
          <w:szCs w:val="22"/>
          <w:lang w:val="sr-Latn-ME"/>
        </w:rPr>
        <w:t xml:space="preserve"> i adolescenata koji su bili l</w:t>
      </w:r>
      <w:r w:rsidR="00FC4208" w:rsidRPr="000B1120">
        <w:rPr>
          <w:iCs/>
          <w:szCs w:val="22"/>
          <w:lang w:val="sr-Latn-ME"/>
        </w:rPr>
        <w:t>ij</w:t>
      </w:r>
      <w:r w:rsidRPr="000B1120">
        <w:rPr>
          <w:iCs/>
          <w:szCs w:val="22"/>
          <w:lang w:val="sr-Latn-ME"/>
        </w:rPr>
        <w:t xml:space="preserve">ečeni antidepresivima u poređenju sa onima koji su dobijali placebo. </w:t>
      </w:r>
    </w:p>
    <w:p w14:paraId="75C693F9" w14:textId="5FD4DD33" w:rsidR="007F43BD" w:rsidRPr="000B1120" w:rsidRDefault="007F43BD" w:rsidP="000B1120">
      <w:pPr>
        <w:widowControl w:val="0"/>
        <w:rPr>
          <w:iCs/>
          <w:szCs w:val="22"/>
          <w:lang w:val="sr-Latn-ME"/>
        </w:rPr>
      </w:pPr>
      <w:r w:rsidRPr="000B1120">
        <w:rPr>
          <w:iCs/>
          <w:szCs w:val="22"/>
          <w:lang w:val="sr-Latn-ME"/>
        </w:rPr>
        <w:t>Izolovani slučajevi usporenog rasta su takođe prijavljeni u kliničkoj praksi (</w:t>
      </w:r>
      <w:r w:rsidR="00E117D1" w:rsidRPr="000B1120">
        <w:rPr>
          <w:iCs/>
          <w:szCs w:val="22"/>
          <w:lang w:val="sr-Latn-ME"/>
        </w:rPr>
        <w:t>pogledati dio</w:t>
      </w:r>
      <w:r w:rsidRPr="000B1120">
        <w:rPr>
          <w:iCs/>
          <w:szCs w:val="22"/>
          <w:lang w:val="sr-Latn-ME"/>
        </w:rPr>
        <w:t xml:space="preserve"> 5.1).</w:t>
      </w:r>
    </w:p>
    <w:p w14:paraId="5E27B0D7" w14:textId="47E171F3" w:rsidR="00B31595" w:rsidRPr="000B1120" w:rsidRDefault="007F43BD" w:rsidP="000B1120">
      <w:pPr>
        <w:widowControl w:val="0"/>
        <w:rPr>
          <w:iCs/>
          <w:szCs w:val="22"/>
          <w:lang w:val="sr-Latn-ME"/>
        </w:rPr>
      </w:pPr>
      <w:r w:rsidRPr="000B1120">
        <w:rPr>
          <w:iCs/>
          <w:szCs w:val="22"/>
          <w:lang w:val="sr-Latn-ME"/>
        </w:rPr>
        <w:t xml:space="preserve">U kliničkim ispitivanjima </w:t>
      </w:r>
      <w:r w:rsidR="00306E49" w:rsidRPr="000B1120">
        <w:rPr>
          <w:iCs/>
          <w:szCs w:val="22"/>
          <w:lang w:val="sr-Latn-ME"/>
        </w:rPr>
        <w:t>kod</w:t>
      </w:r>
      <w:r w:rsidRPr="000B1120">
        <w:rPr>
          <w:iCs/>
          <w:szCs w:val="22"/>
          <w:lang w:val="sr-Latn-ME"/>
        </w:rPr>
        <w:t xml:space="preserve"> d</w:t>
      </w:r>
      <w:r w:rsidR="00306E49" w:rsidRPr="000B1120">
        <w:rPr>
          <w:iCs/>
          <w:szCs w:val="22"/>
          <w:lang w:val="sr-Latn-ME"/>
        </w:rPr>
        <w:t>j</w:t>
      </w:r>
      <w:r w:rsidRPr="000B1120">
        <w:rPr>
          <w:iCs/>
          <w:szCs w:val="22"/>
          <w:lang w:val="sr-Latn-ME"/>
        </w:rPr>
        <w:t xml:space="preserve">ec </w:t>
      </w:r>
      <w:r w:rsidR="00E117D1" w:rsidRPr="000B1120">
        <w:rPr>
          <w:iCs/>
          <w:szCs w:val="22"/>
          <w:lang w:val="sr-Latn-ME"/>
        </w:rPr>
        <w:t>liječenje</w:t>
      </w:r>
      <w:r w:rsidRPr="000B1120">
        <w:rPr>
          <w:iCs/>
          <w:szCs w:val="22"/>
          <w:lang w:val="sr-Latn-ME"/>
        </w:rPr>
        <w:t xml:space="preserve"> fluoksetinom je </w:t>
      </w:r>
      <w:r w:rsidR="009A467B" w:rsidRPr="000B1120">
        <w:rPr>
          <w:iCs/>
          <w:szCs w:val="22"/>
          <w:lang w:val="sr-Latn-ME"/>
        </w:rPr>
        <w:t xml:space="preserve">takođe </w:t>
      </w:r>
      <w:r w:rsidRPr="000B1120">
        <w:rPr>
          <w:iCs/>
          <w:szCs w:val="22"/>
          <w:lang w:val="sr-Latn-ME"/>
        </w:rPr>
        <w:t>bilo povez</w:t>
      </w:r>
      <w:r w:rsidR="00017A4A" w:rsidRPr="000B1120">
        <w:rPr>
          <w:iCs/>
          <w:szCs w:val="22"/>
          <w:lang w:val="sr-Latn-ME"/>
        </w:rPr>
        <w:t>a</w:t>
      </w:r>
      <w:r w:rsidRPr="000B1120">
        <w:rPr>
          <w:iCs/>
          <w:szCs w:val="22"/>
          <w:lang w:val="sr-Latn-ME"/>
        </w:rPr>
        <w:t xml:space="preserve">no sa smanjenjem </w:t>
      </w:r>
      <w:r w:rsidR="00FC4208" w:rsidRPr="000B1120">
        <w:rPr>
          <w:iCs/>
          <w:szCs w:val="22"/>
          <w:lang w:val="sr-Latn-ME"/>
        </w:rPr>
        <w:t>vrijednosti</w:t>
      </w:r>
      <w:r w:rsidR="00BA2E3E" w:rsidRPr="000B1120">
        <w:rPr>
          <w:iCs/>
          <w:szCs w:val="22"/>
          <w:lang w:val="sr-Latn-ME"/>
        </w:rPr>
        <w:t xml:space="preserve"> </w:t>
      </w:r>
      <w:r w:rsidRPr="000B1120">
        <w:rPr>
          <w:iCs/>
          <w:szCs w:val="22"/>
          <w:lang w:val="sr-Latn-ME"/>
        </w:rPr>
        <w:t xml:space="preserve"> alkalne fosfataze u krvi.</w:t>
      </w:r>
    </w:p>
    <w:p w14:paraId="33B80BD6" w14:textId="2E1F0B21" w:rsidR="00017A4A" w:rsidRPr="000B1120" w:rsidRDefault="00017A4A" w:rsidP="000B1120">
      <w:pPr>
        <w:widowControl w:val="0"/>
        <w:tabs>
          <w:tab w:val="clear" w:pos="284"/>
        </w:tabs>
        <w:autoSpaceDE w:val="0"/>
        <w:autoSpaceDN w:val="0"/>
        <w:adjustRightInd w:val="0"/>
        <w:rPr>
          <w:szCs w:val="22"/>
          <w:lang w:val="sr-Latn-ME"/>
        </w:rPr>
      </w:pPr>
      <w:r w:rsidRPr="000B1120">
        <w:rPr>
          <w:szCs w:val="22"/>
          <w:lang w:val="sr-Latn-ME"/>
        </w:rPr>
        <w:t>Izolovani slučajevi neželjenih događaja koji ukazuju na potencijalno odlaganje seksualnog sazrevanja ili</w:t>
      </w:r>
      <w:r w:rsidR="009A467B" w:rsidRPr="000B1120">
        <w:rPr>
          <w:szCs w:val="22"/>
          <w:lang w:val="sr-Latn-ME"/>
        </w:rPr>
        <w:t xml:space="preserve"> </w:t>
      </w:r>
      <w:r w:rsidRPr="000B1120">
        <w:rPr>
          <w:szCs w:val="22"/>
          <w:lang w:val="sr-Latn-ME"/>
        </w:rPr>
        <w:t>seksualne disfunkcije su prijavljeni u toku prim</w:t>
      </w:r>
      <w:r w:rsidR="006C5770" w:rsidRPr="000B1120">
        <w:rPr>
          <w:szCs w:val="22"/>
          <w:lang w:val="sr-Latn-ME"/>
        </w:rPr>
        <w:t>j</w:t>
      </w:r>
      <w:r w:rsidRPr="000B1120">
        <w:rPr>
          <w:szCs w:val="22"/>
          <w:lang w:val="sr-Latn-ME"/>
        </w:rPr>
        <w:t xml:space="preserve">ene ovog </w:t>
      </w:r>
      <w:r w:rsidR="00A249BF" w:rsidRPr="000B1120">
        <w:rPr>
          <w:szCs w:val="22"/>
          <w:lang w:val="sr-Latn-ME"/>
        </w:rPr>
        <w:t>lijek</w:t>
      </w:r>
      <w:r w:rsidRPr="000B1120">
        <w:rPr>
          <w:szCs w:val="22"/>
          <w:lang w:val="sr-Latn-ME"/>
        </w:rPr>
        <w:t>a u pedijatrijskoj populaciji (</w:t>
      </w:r>
      <w:r w:rsidR="00E117D1" w:rsidRPr="000B1120">
        <w:rPr>
          <w:szCs w:val="22"/>
          <w:lang w:val="sr-Latn-ME"/>
        </w:rPr>
        <w:t>pogledati dio</w:t>
      </w:r>
      <w:r w:rsidRPr="000B1120">
        <w:rPr>
          <w:szCs w:val="22"/>
          <w:lang w:val="sr-Latn-ME"/>
        </w:rPr>
        <w:t xml:space="preserve"> 5.3).</w:t>
      </w:r>
    </w:p>
    <w:p w14:paraId="3A629F22" w14:textId="77777777" w:rsidR="0094168C" w:rsidRPr="000B1120" w:rsidRDefault="0094168C" w:rsidP="000B1120">
      <w:pPr>
        <w:widowControl w:val="0"/>
        <w:tabs>
          <w:tab w:val="clear" w:pos="284"/>
        </w:tabs>
        <w:jc w:val="left"/>
        <w:rPr>
          <w:rFonts w:eastAsia="Calibri"/>
          <w:szCs w:val="22"/>
          <w:u w:val="single"/>
          <w:lang w:val="sr-Latn-ME"/>
        </w:rPr>
      </w:pPr>
    </w:p>
    <w:p w14:paraId="1EC55E5D" w14:textId="0DB380D8" w:rsidR="00F52033" w:rsidRPr="000B1120" w:rsidRDefault="00F52033" w:rsidP="000B1120">
      <w:pPr>
        <w:widowControl w:val="0"/>
        <w:tabs>
          <w:tab w:val="clear" w:pos="284"/>
        </w:tabs>
        <w:jc w:val="left"/>
        <w:rPr>
          <w:rFonts w:eastAsia="Calibri"/>
          <w:szCs w:val="22"/>
          <w:u w:val="single"/>
          <w:lang w:val="sr-Latn-ME"/>
        </w:rPr>
      </w:pPr>
      <w:r w:rsidRPr="000B1120">
        <w:rPr>
          <w:rFonts w:eastAsia="Calibri"/>
          <w:szCs w:val="22"/>
          <w:u w:val="single"/>
          <w:lang w:val="sr-Latn-ME"/>
        </w:rPr>
        <w:t>Prijavljivanje sumnji na neželjena dejstva</w:t>
      </w:r>
    </w:p>
    <w:p w14:paraId="14C1C96A"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958A0C0"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 xml:space="preserve">Institut za ljekove i medicinska sredstva </w:t>
      </w:r>
    </w:p>
    <w:p w14:paraId="081BDD44"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Odjeljenje za farmakovigilancu</w:t>
      </w:r>
    </w:p>
    <w:p w14:paraId="30042251"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Bulevar Ivana Crnojevića 64a, 81000 Podgorica</w:t>
      </w:r>
    </w:p>
    <w:p w14:paraId="29A54223" w14:textId="77777777" w:rsidR="00F52033" w:rsidRPr="000B1120" w:rsidRDefault="00F52033" w:rsidP="000B1120">
      <w:pPr>
        <w:widowControl w:val="0"/>
        <w:tabs>
          <w:tab w:val="clear" w:pos="284"/>
        </w:tabs>
        <w:jc w:val="left"/>
        <w:rPr>
          <w:rFonts w:eastAsia="Calibri"/>
          <w:szCs w:val="22"/>
          <w:lang w:val="sr-Latn-ME"/>
        </w:rPr>
      </w:pPr>
    </w:p>
    <w:p w14:paraId="43E701D8"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tel: +382 (0) 20 310 280</w:t>
      </w:r>
    </w:p>
    <w:p w14:paraId="103EA01A" w14:textId="77777777" w:rsidR="00F52033" w:rsidRPr="000B1120" w:rsidRDefault="00F52033" w:rsidP="000B1120">
      <w:pPr>
        <w:widowControl w:val="0"/>
        <w:tabs>
          <w:tab w:val="clear" w:pos="284"/>
          <w:tab w:val="left" w:pos="6720"/>
        </w:tabs>
        <w:rPr>
          <w:rFonts w:eastAsia="Calibri"/>
          <w:szCs w:val="22"/>
          <w:lang w:val="sr-Latn-ME"/>
        </w:rPr>
      </w:pPr>
      <w:r w:rsidRPr="000B1120">
        <w:rPr>
          <w:rFonts w:eastAsia="Calibri"/>
          <w:szCs w:val="22"/>
          <w:lang w:val="sr-Latn-ME"/>
        </w:rPr>
        <w:t>fax: +382 (0) 20 310 581</w:t>
      </w:r>
      <w:r w:rsidRPr="000B1120">
        <w:rPr>
          <w:rFonts w:eastAsia="Calibri"/>
          <w:szCs w:val="22"/>
          <w:lang w:val="sr-Latn-ME"/>
        </w:rPr>
        <w:tab/>
      </w:r>
    </w:p>
    <w:p w14:paraId="4D90B6BF" w14:textId="77777777" w:rsidR="00F52033" w:rsidRPr="000B1120" w:rsidRDefault="00F023A9" w:rsidP="000B1120">
      <w:pPr>
        <w:widowControl w:val="0"/>
        <w:tabs>
          <w:tab w:val="clear" w:pos="284"/>
        </w:tabs>
        <w:rPr>
          <w:rFonts w:eastAsia="Calibri"/>
          <w:szCs w:val="22"/>
          <w:lang w:val="sr-Latn-ME"/>
        </w:rPr>
      </w:pPr>
      <w:hyperlink r:id="rId10" w:history="1">
        <w:r w:rsidR="00F52033" w:rsidRPr="000B1120">
          <w:rPr>
            <w:rFonts w:eastAsia="Calibri"/>
            <w:color w:val="0563C1"/>
            <w:szCs w:val="22"/>
            <w:u w:val="single"/>
            <w:lang w:val="sr-Latn-ME"/>
          </w:rPr>
          <w:t>www.cinmed.me</w:t>
        </w:r>
      </w:hyperlink>
    </w:p>
    <w:p w14:paraId="43BFAB28" w14:textId="77777777" w:rsidR="00F52033" w:rsidRPr="000B1120" w:rsidRDefault="00F023A9" w:rsidP="000B1120">
      <w:pPr>
        <w:widowControl w:val="0"/>
        <w:tabs>
          <w:tab w:val="clear" w:pos="284"/>
        </w:tabs>
        <w:rPr>
          <w:rFonts w:eastAsia="Calibri"/>
          <w:color w:val="0000FF"/>
          <w:szCs w:val="22"/>
          <w:u w:val="single"/>
          <w:lang w:val="sr-Latn-ME"/>
        </w:rPr>
      </w:pPr>
      <w:hyperlink r:id="rId11" w:history="1">
        <w:r w:rsidR="00F52033" w:rsidRPr="000B1120">
          <w:rPr>
            <w:rFonts w:eastAsia="Calibri"/>
            <w:color w:val="0563C1"/>
            <w:szCs w:val="22"/>
            <w:u w:val="single"/>
            <w:lang w:val="sr-Latn-ME"/>
          </w:rPr>
          <w:t>nezeljenadejstva@cinmed.me</w:t>
        </w:r>
      </w:hyperlink>
    </w:p>
    <w:p w14:paraId="2B15FB58" w14:textId="77777777"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putem IS zdravstvene zaštite</w:t>
      </w:r>
    </w:p>
    <w:p w14:paraId="22AFC0B8" w14:textId="55435ECC" w:rsidR="00F52033" w:rsidRPr="000B1120" w:rsidRDefault="00F52033" w:rsidP="000B1120">
      <w:pPr>
        <w:widowControl w:val="0"/>
        <w:tabs>
          <w:tab w:val="clear" w:pos="284"/>
        </w:tabs>
        <w:rPr>
          <w:rFonts w:eastAsia="Calibri"/>
          <w:szCs w:val="22"/>
          <w:lang w:val="sr-Latn-ME"/>
        </w:rPr>
      </w:pPr>
      <w:r w:rsidRPr="000B1120">
        <w:rPr>
          <w:rFonts w:eastAsia="Calibri"/>
          <w:szCs w:val="22"/>
          <w:lang w:val="sr-Latn-ME"/>
        </w:rPr>
        <w:t>QR kod za online prijavu sumnje na neželjeno dejstvo lijeka:</w:t>
      </w:r>
    </w:p>
    <w:p w14:paraId="33ECDAA5" w14:textId="77777777" w:rsidR="00F52033" w:rsidRPr="000B1120" w:rsidRDefault="00F52033" w:rsidP="000B1120">
      <w:pPr>
        <w:widowControl w:val="0"/>
        <w:tabs>
          <w:tab w:val="clear" w:pos="284"/>
        </w:tabs>
        <w:rPr>
          <w:rFonts w:eastAsia="Calibri"/>
          <w:szCs w:val="22"/>
          <w:lang w:val="sr-Latn-ME"/>
        </w:rPr>
      </w:pPr>
    </w:p>
    <w:p w14:paraId="2129D5AC" w14:textId="1498AC2D" w:rsidR="00F52033" w:rsidRPr="000B1120" w:rsidRDefault="00306E49" w:rsidP="000B1120">
      <w:pPr>
        <w:widowControl w:val="0"/>
        <w:tabs>
          <w:tab w:val="clear" w:pos="284"/>
        </w:tabs>
        <w:rPr>
          <w:rFonts w:eastAsia="Calibri"/>
          <w:szCs w:val="22"/>
          <w:lang w:val="sr-Latn-ME"/>
        </w:rPr>
      </w:pPr>
      <w:r w:rsidRPr="000B1120">
        <w:rPr>
          <w:b/>
          <w:bCs/>
          <w:szCs w:val="22"/>
          <w:lang w:val="sr-Latn-ME"/>
        </w:rPr>
        <w:lastRenderedPageBreak/>
        <w:drawing>
          <wp:inline distT="0" distB="0" distL="0" distR="0" wp14:anchorId="2196E194" wp14:editId="6220535C">
            <wp:extent cx="980796" cy="972000"/>
            <wp:effectExtent l="0" t="0" r="0" b="0"/>
            <wp:docPr id="1"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25006C1" w14:textId="77777777" w:rsidR="00CE09F3" w:rsidRPr="000B1120" w:rsidRDefault="00CE09F3" w:rsidP="000B1120">
      <w:pPr>
        <w:widowControl w:val="0"/>
        <w:rPr>
          <w:szCs w:val="22"/>
          <w:lang w:val="sr-Latn-ME"/>
        </w:rPr>
      </w:pPr>
    </w:p>
    <w:p w14:paraId="131FE7E4" w14:textId="77777777" w:rsidR="00CE09F3" w:rsidRPr="000B1120" w:rsidRDefault="00CE09F3" w:rsidP="000B1120">
      <w:pPr>
        <w:widowControl w:val="0"/>
        <w:rPr>
          <w:b/>
          <w:bCs/>
          <w:szCs w:val="22"/>
          <w:lang w:val="sr-Latn-ME"/>
        </w:rPr>
      </w:pPr>
      <w:r w:rsidRPr="000B1120">
        <w:rPr>
          <w:b/>
          <w:bCs/>
          <w:szCs w:val="22"/>
          <w:lang w:val="sr-Latn-ME"/>
        </w:rPr>
        <w:t>4.9. Predoziranje</w:t>
      </w:r>
    </w:p>
    <w:p w14:paraId="4A0FDE22" w14:textId="77777777" w:rsidR="00CE09F3" w:rsidRPr="000B1120" w:rsidRDefault="00CE09F3" w:rsidP="000B1120">
      <w:pPr>
        <w:widowControl w:val="0"/>
        <w:rPr>
          <w:szCs w:val="22"/>
          <w:lang w:val="sr-Latn-ME"/>
        </w:rPr>
      </w:pPr>
    </w:p>
    <w:p w14:paraId="5DC9A30E" w14:textId="77777777" w:rsidR="00017A4A" w:rsidRPr="000B1120" w:rsidRDefault="00017A4A" w:rsidP="000B1120">
      <w:pPr>
        <w:widowControl w:val="0"/>
        <w:rPr>
          <w:szCs w:val="22"/>
          <w:lang w:val="sr-Latn-ME"/>
        </w:rPr>
      </w:pPr>
      <w:r w:rsidRPr="000B1120">
        <w:rPr>
          <w:szCs w:val="22"/>
          <w:lang w:val="sr-Latn-ME"/>
        </w:rPr>
        <w:t>Simptomi</w:t>
      </w:r>
    </w:p>
    <w:p w14:paraId="1B812EB9" w14:textId="150873A2" w:rsidR="007F43BD" w:rsidRPr="000B1120" w:rsidRDefault="007F43BD" w:rsidP="000B1120">
      <w:pPr>
        <w:widowControl w:val="0"/>
        <w:rPr>
          <w:szCs w:val="22"/>
          <w:lang w:val="sr-Latn-ME"/>
        </w:rPr>
      </w:pPr>
      <w:r w:rsidRPr="000B1120">
        <w:rPr>
          <w:szCs w:val="22"/>
          <w:lang w:val="sr-Latn-ME"/>
        </w:rPr>
        <w:t>Slučajevi predoziranja fluoksetinom obično imaju blagi tok. Simptomi predoziranja uključuju mučninu, povraćanje, konvulzije, kardiovaskularne poremećaje koji se kreću od asimptomatskih aritmija (uključujući nodalni ritam i ventrikularne artimije) ili EKG prom</w:t>
      </w:r>
      <w:r w:rsidR="00306E49" w:rsidRPr="000B1120">
        <w:rPr>
          <w:szCs w:val="22"/>
          <w:lang w:val="sr-Latn-ME"/>
        </w:rPr>
        <w:t>j</w:t>
      </w:r>
      <w:r w:rsidRPr="000B1120">
        <w:rPr>
          <w:szCs w:val="22"/>
          <w:lang w:val="sr-Latn-ME"/>
        </w:rPr>
        <w:t>ene koje ukazuju na produženje QTc intervala, do srčanog zastoja (uključujući veoma r</w:t>
      </w:r>
      <w:r w:rsidR="006C5770" w:rsidRPr="000B1120">
        <w:rPr>
          <w:szCs w:val="22"/>
          <w:lang w:val="sr-Latn-ME"/>
        </w:rPr>
        <w:t>ij</w:t>
      </w:r>
      <w:r w:rsidRPr="000B1120">
        <w:rPr>
          <w:szCs w:val="22"/>
          <w:lang w:val="sr-Latn-ME"/>
        </w:rPr>
        <w:t xml:space="preserve">etke slučajeve </w:t>
      </w:r>
      <w:r w:rsidRPr="000B1120">
        <w:rPr>
          <w:i/>
          <w:szCs w:val="22"/>
          <w:lang w:val="sr-Latn-ME"/>
        </w:rPr>
        <w:t>torsade de pointes</w:t>
      </w:r>
      <w:r w:rsidRPr="000B1120">
        <w:rPr>
          <w:szCs w:val="22"/>
          <w:lang w:val="sr-Latn-ME"/>
        </w:rPr>
        <w:t>), plućnu disfunkciju i poremećaje od strane CNS-a koji se kreću od ekscitacije do kome. Smrtni slučajevi kao posledica predoziranja fluoksetinom su izuzetno r</w:t>
      </w:r>
      <w:r w:rsidR="00306E49" w:rsidRPr="000B1120">
        <w:rPr>
          <w:szCs w:val="22"/>
          <w:lang w:val="sr-Latn-ME"/>
        </w:rPr>
        <w:t>ij</w:t>
      </w:r>
      <w:r w:rsidRPr="000B1120">
        <w:rPr>
          <w:szCs w:val="22"/>
          <w:lang w:val="sr-Latn-ME"/>
        </w:rPr>
        <w:t xml:space="preserve">etki. </w:t>
      </w:r>
    </w:p>
    <w:p w14:paraId="45EA327E" w14:textId="77777777" w:rsidR="00EF3B04" w:rsidRPr="000B1120" w:rsidRDefault="00EF3B04" w:rsidP="000B1120">
      <w:pPr>
        <w:widowControl w:val="0"/>
        <w:rPr>
          <w:szCs w:val="22"/>
          <w:lang w:val="sr-Latn-ME"/>
        </w:rPr>
      </w:pPr>
    </w:p>
    <w:p w14:paraId="449FE9F5" w14:textId="77777777" w:rsidR="00EF3B04" w:rsidRPr="000B1120" w:rsidRDefault="00EF3B04" w:rsidP="000B1120">
      <w:pPr>
        <w:widowControl w:val="0"/>
        <w:rPr>
          <w:szCs w:val="22"/>
          <w:lang w:val="sr-Latn-ME"/>
        </w:rPr>
      </w:pPr>
      <w:r w:rsidRPr="000B1120">
        <w:rPr>
          <w:szCs w:val="22"/>
          <w:lang w:val="sr-Latn-ME"/>
        </w:rPr>
        <w:t>Terapija</w:t>
      </w:r>
    </w:p>
    <w:p w14:paraId="45DF4235" w14:textId="77777777" w:rsidR="00EF3B04" w:rsidRPr="000B1120" w:rsidRDefault="00EF3B04" w:rsidP="000B1120">
      <w:pPr>
        <w:widowControl w:val="0"/>
        <w:rPr>
          <w:szCs w:val="22"/>
          <w:lang w:val="sr-Latn-ME"/>
        </w:rPr>
      </w:pPr>
      <w:r w:rsidRPr="000B1120">
        <w:rPr>
          <w:szCs w:val="22"/>
          <w:lang w:val="sr-Latn-ME"/>
        </w:rPr>
        <w:t xml:space="preserve">Preporučuje se praćenje srčane funkcije i vitalnih znakova, zajedno sa opštim simptomatskim i suportivnim merama. Specifični antidot ne postoji. </w:t>
      </w:r>
    </w:p>
    <w:p w14:paraId="20FBBBCE" w14:textId="1DB2908A" w:rsidR="00AF599F" w:rsidRPr="000B1120" w:rsidRDefault="007F43BD" w:rsidP="000B1120">
      <w:pPr>
        <w:widowControl w:val="0"/>
        <w:rPr>
          <w:rFonts w:eastAsia="TimesNewRoman"/>
          <w:szCs w:val="22"/>
          <w:lang w:val="sr-Latn-ME"/>
        </w:rPr>
      </w:pPr>
      <w:r w:rsidRPr="000B1120">
        <w:rPr>
          <w:szCs w:val="22"/>
          <w:lang w:val="sr-Latn-ME"/>
        </w:rPr>
        <w:t>Forsirana diureza, dijaliza, hemoperfuzija i zam</w:t>
      </w:r>
      <w:r w:rsidR="006C5770" w:rsidRPr="000B1120">
        <w:rPr>
          <w:szCs w:val="22"/>
          <w:lang w:val="sr-Latn-ME"/>
        </w:rPr>
        <w:t>j</w:t>
      </w:r>
      <w:r w:rsidRPr="000B1120">
        <w:rPr>
          <w:szCs w:val="22"/>
          <w:lang w:val="sr-Latn-ME"/>
        </w:rPr>
        <w:t>ena krvi transfuzijom najčešće ne dovode do željenih rezultata. Aktivni ugalj, koji se može prim</w:t>
      </w:r>
      <w:r w:rsidR="006C5770" w:rsidRPr="000B1120">
        <w:rPr>
          <w:szCs w:val="22"/>
          <w:lang w:val="sr-Latn-ME"/>
        </w:rPr>
        <w:t>ij</w:t>
      </w:r>
      <w:r w:rsidRPr="000B1120">
        <w:rPr>
          <w:szCs w:val="22"/>
          <w:lang w:val="sr-Latn-ME"/>
        </w:rPr>
        <w:t xml:space="preserve">eniti sa sorbitolom, može biti jednako ili više efikasan od izazivanja povraćanja ili lavaže želuca. </w:t>
      </w:r>
      <w:r w:rsidRPr="000B1120">
        <w:rPr>
          <w:rFonts w:eastAsia="TimesNewRoman"/>
          <w:szCs w:val="22"/>
          <w:lang w:val="sr-Latn-ME"/>
        </w:rPr>
        <w:t xml:space="preserve">Tokom terapije predoziranja, neophodno je razmotriti mogućnost istovremenog predoziranja sa više </w:t>
      </w:r>
      <w:r w:rsidR="00A249BF" w:rsidRPr="000B1120">
        <w:rPr>
          <w:rFonts w:eastAsia="TimesNewRoman"/>
          <w:szCs w:val="22"/>
          <w:lang w:val="sr-Latn-ME"/>
        </w:rPr>
        <w:t>ljek</w:t>
      </w:r>
      <w:r w:rsidRPr="000B1120">
        <w:rPr>
          <w:rFonts w:eastAsia="TimesNewRoman"/>
          <w:szCs w:val="22"/>
          <w:lang w:val="sr-Latn-ME"/>
        </w:rPr>
        <w:t>ova.</w:t>
      </w:r>
      <w:r w:rsidRPr="000B1120">
        <w:rPr>
          <w:szCs w:val="22"/>
          <w:lang w:val="sr-Latn-ME"/>
        </w:rPr>
        <w:t xml:space="preserve"> </w:t>
      </w:r>
      <w:r w:rsidRPr="000B1120">
        <w:rPr>
          <w:rFonts w:eastAsia="TimesNewRoman"/>
          <w:szCs w:val="22"/>
          <w:lang w:val="sr-Latn-ME"/>
        </w:rPr>
        <w:t xml:space="preserve">Produžen </w:t>
      </w:r>
      <w:r w:rsidR="00E117D1" w:rsidRPr="000B1120">
        <w:rPr>
          <w:rFonts w:eastAsia="TimesNewRoman"/>
          <w:szCs w:val="22"/>
          <w:lang w:val="sr-Latn-ME"/>
        </w:rPr>
        <w:t>ljekar</w:t>
      </w:r>
      <w:r w:rsidRPr="000B1120">
        <w:rPr>
          <w:rFonts w:eastAsia="TimesNewRoman"/>
          <w:szCs w:val="22"/>
          <w:lang w:val="sr-Latn-ME"/>
        </w:rPr>
        <w:t>ski nadzor može biti neophodan kod pacijenata koji su uzeli veće količine tricikličnog antidepresiva, a istovremeno primaju ili su nedavno primali fluoksetin.</w:t>
      </w:r>
    </w:p>
    <w:p w14:paraId="665FB20E" w14:textId="6CF10163" w:rsidR="00794CFD" w:rsidRPr="000B1120" w:rsidRDefault="00794CFD" w:rsidP="000B1120">
      <w:pPr>
        <w:widowControl w:val="0"/>
        <w:rPr>
          <w:rFonts w:eastAsia="TimesNewRoman"/>
          <w:szCs w:val="22"/>
          <w:lang w:val="sr-Latn-ME"/>
        </w:rPr>
      </w:pPr>
    </w:p>
    <w:p w14:paraId="74CF114C" w14:textId="77777777" w:rsidR="00794CFD" w:rsidRPr="000B1120" w:rsidRDefault="00794CFD" w:rsidP="000B1120">
      <w:pPr>
        <w:widowControl w:val="0"/>
        <w:rPr>
          <w:rFonts w:eastAsia="TimesNewRoman"/>
          <w:szCs w:val="22"/>
          <w:lang w:val="sr-Latn-ME"/>
        </w:rPr>
      </w:pPr>
    </w:p>
    <w:p w14:paraId="74608B6D" w14:textId="5EF88272" w:rsidR="00CE09F3" w:rsidRPr="000B1120" w:rsidRDefault="00CE09F3" w:rsidP="000B1120">
      <w:pPr>
        <w:pStyle w:val="NASLOV123"/>
        <w:widowControl w:val="0"/>
        <w:spacing w:before="0" w:after="0"/>
        <w:rPr>
          <w:lang w:val="sr-Latn-ME"/>
        </w:rPr>
      </w:pPr>
      <w:r w:rsidRPr="000B1120">
        <w:rPr>
          <w:lang w:val="sr-Latn-ME"/>
        </w:rPr>
        <w:t>5. FARMAKOLOŠKI PODACI</w:t>
      </w:r>
    </w:p>
    <w:p w14:paraId="7EB12641" w14:textId="77777777" w:rsidR="00794CFD" w:rsidRPr="000B1120" w:rsidRDefault="00794CFD" w:rsidP="000B1120">
      <w:pPr>
        <w:pStyle w:val="NASLOV123"/>
        <w:widowControl w:val="0"/>
        <w:spacing w:before="0" w:after="0"/>
        <w:rPr>
          <w:lang w:val="sr-Latn-ME"/>
        </w:rPr>
      </w:pPr>
    </w:p>
    <w:p w14:paraId="36D1BA47" w14:textId="77777777" w:rsidR="00CE09F3" w:rsidRPr="000B1120" w:rsidRDefault="00CE09F3" w:rsidP="000B1120">
      <w:pPr>
        <w:widowControl w:val="0"/>
        <w:rPr>
          <w:b/>
          <w:bCs/>
          <w:szCs w:val="22"/>
          <w:lang w:val="sr-Latn-ME"/>
        </w:rPr>
      </w:pPr>
      <w:r w:rsidRPr="000B1120">
        <w:rPr>
          <w:b/>
          <w:bCs/>
          <w:szCs w:val="22"/>
          <w:lang w:val="sr-Latn-ME"/>
        </w:rPr>
        <w:t>5.1. Farmakodinamski podaci</w:t>
      </w:r>
    </w:p>
    <w:p w14:paraId="26E3FC01" w14:textId="77777777" w:rsidR="007F43BD" w:rsidRPr="000B1120" w:rsidRDefault="007F43BD" w:rsidP="000B1120">
      <w:pPr>
        <w:widowControl w:val="0"/>
        <w:rPr>
          <w:b/>
          <w:bCs/>
          <w:szCs w:val="22"/>
          <w:lang w:val="sr-Latn-ME"/>
        </w:rPr>
      </w:pPr>
    </w:p>
    <w:p w14:paraId="13476D69" w14:textId="47B77B84" w:rsidR="007F43BD" w:rsidRPr="000B1120" w:rsidRDefault="00CE09F3" w:rsidP="000B1120">
      <w:pPr>
        <w:widowControl w:val="0"/>
        <w:rPr>
          <w:szCs w:val="22"/>
          <w:lang w:val="sr-Latn-ME"/>
        </w:rPr>
      </w:pPr>
      <w:r w:rsidRPr="000B1120">
        <w:rPr>
          <w:b/>
          <w:bCs/>
          <w:szCs w:val="22"/>
          <w:lang w:val="sr-Latn-ME"/>
        </w:rPr>
        <w:t>Farmakoterapijska grupa:</w:t>
      </w:r>
      <w:r w:rsidR="008E1A42" w:rsidRPr="000B1120">
        <w:rPr>
          <w:szCs w:val="22"/>
          <w:lang w:val="sr-Latn-ME"/>
        </w:rPr>
        <w:t xml:space="preserve"> </w:t>
      </w:r>
      <w:r w:rsidR="007F43BD" w:rsidRPr="000B1120">
        <w:rPr>
          <w:szCs w:val="22"/>
          <w:lang w:val="sr-Latn-ME"/>
        </w:rPr>
        <w:t>Se</w:t>
      </w:r>
      <w:r w:rsidR="00A249BF" w:rsidRPr="000B1120">
        <w:rPr>
          <w:szCs w:val="22"/>
          <w:lang w:val="sr-Latn-ME"/>
        </w:rPr>
        <w:t>lek</w:t>
      </w:r>
      <w:r w:rsidR="007F43BD" w:rsidRPr="000B1120">
        <w:rPr>
          <w:szCs w:val="22"/>
          <w:lang w:val="sr-Latn-ME"/>
        </w:rPr>
        <w:t>tivni inhibitori preuzimanja serotonina</w:t>
      </w:r>
    </w:p>
    <w:p w14:paraId="363D0DB7" w14:textId="77777777" w:rsidR="00CE09F3" w:rsidRPr="000B1120" w:rsidRDefault="00CE09F3" w:rsidP="000B1120">
      <w:pPr>
        <w:widowControl w:val="0"/>
        <w:rPr>
          <w:szCs w:val="22"/>
          <w:lang w:val="sr-Latn-ME"/>
        </w:rPr>
      </w:pPr>
    </w:p>
    <w:p w14:paraId="5F4404A3" w14:textId="4011FBAF" w:rsidR="007F43BD" w:rsidRPr="000B1120" w:rsidRDefault="00CE09F3" w:rsidP="000B1120">
      <w:pPr>
        <w:widowControl w:val="0"/>
        <w:rPr>
          <w:szCs w:val="22"/>
          <w:lang w:val="sr-Latn-ME"/>
        </w:rPr>
      </w:pPr>
      <w:r w:rsidRPr="000B1120">
        <w:rPr>
          <w:b/>
          <w:bCs/>
          <w:szCs w:val="22"/>
          <w:lang w:val="sr-Latn-ME"/>
        </w:rPr>
        <w:t xml:space="preserve">ATC </w:t>
      </w:r>
      <w:r w:rsidR="00306E49" w:rsidRPr="000B1120">
        <w:rPr>
          <w:b/>
          <w:bCs/>
          <w:szCs w:val="22"/>
          <w:lang w:val="sr-Latn-ME"/>
        </w:rPr>
        <w:t>kod</w:t>
      </w:r>
      <w:r w:rsidRPr="000B1120">
        <w:rPr>
          <w:b/>
          <w:bCs/>
          <w:szCs w:val="22"/>
          <w:lang w:val="sr-Latn-ME"/>
        </w:rPr>
        <w:t>:</w:t>
      </w:r>
      <w:r w:rsidR="008E1A42" w:rsidRPr="000B1120">
        <w:rPr>
          <w:b/>
          <w:bCs/>
          <w:szCs w:val="22"/>
          <w:lang w:val="sr-Latn-ME"/>
        </w:rPr>
        <w:t xml:space="preserve"> </w:t>
      </w:r>
      <w:r w:rsidR="007F43BD" w:rsidRPr="000B1120">
        <w:rPr>
          <w:szCs w:val="22"/>
          <w:lang w:val="sr-Latn-ME"/>
        </w:rPr>
        <w:t>N06AB03</w:t>
      </w:r>
    </w:p>
    <w:p w14:paraId="4F72D547" w14:textId="77777777" w:rsidR="00CE09F3" w:rsidRPr="000B1120" w:rsidRDefault="00CE09F3" w:rsidP="000B1120">
      <w:pPr>
        <w:widowControl w:val="0"/>
        <w:rPr>
          <w:szCs w:val="22"/>
          <w:lang w:val="sr-Latn-ME"/>
        </w:rPr>
      </w:pPr>
    </w:p>
    <w:p w14:paraId="036CEC7F" w14:textId="77777777" w:rsidR="00F959DF" w:rsidRPr="000B1120" w:rsidRDefault="00F959DF" w:rsidP="000B1120">
      <w:pPr>
        <w:widowControl w:val="0"/>
        <w:rPr>
          <w:szCs w:val="22"/>
          <w:u w:val="single"/>
          <w:lang w:val="sr-Latn-ME"/>
        </w:rPr>
      </w:pPr>
      <w:r w:rsidRPr="000B1120">
        <w:rPr>
          <w:szCs w:val="22"/>
          <w:u w:val="single"/>
          <w:lang w:val="sr-Latn-ME"/>
        </w:rPr>
        <w:t>Mehanizam dejstva</w:t>
      </w:r>
    </w:p>
    <w:p w14:paraId="04B9869A" w14:textId="71BFB73C" w:rsidR="007F43BD" w:rsidRPr="000B1120" w:rsidRDefault="007F43BD" w:rsidP="000B1120">
      <w:pPr>
        <w:widowControl w:val="0"/>
        <w:rPr>
          <w:szCs w:val="22"/>
          <w:lang w:val="sr-Latn-ME"/>
        </w:rPr>
      </w:pPr>
      <w:r w:rsidRPr="000B1120">
        <w:rPr>
          <w:szCs w:val="22"/>
          <w:lang w:val="sr-Latn-ME"/>
        </w:rPr>
        <w:t>Fluoksetin je se</w:t>
      </w:r>
      <w:r w:rsidR="00A249BF" w:rsidRPr="000B1120">
        <w:rPr>
          <w:szCs w:val="22"/>
          <w:lang w:val="sr-Latn-ME"/>
        </w:rPr>
        <w:t>lek</w:t>
      </w:r>
      <w:r w:rsidRPr="000B1120">
        <w:rPr>
          <w:szCs w:val="22"/>
          <w:lang w:val="sr-Latn-ME"/>
        </w:rPr>
        <w:t>tivni inhibitor preuzimanja serotonina i to je v</w:t>
      </w:r>
      <w:r w:rsidR="006C5770" w:rsidRPr="000B1120">
        <w:rPr>
          <w:szCs w:val="22"/>
          <w:lang w:val="sr-Latn-ME"/>
        </w:rPr>
        <w:t>j</w:t>
      </w:r>
      <w:r w:rsidRPr="000B1120">
        <w:rPr>
          <w:szCs w:val="22"/>
          <w:lang w:val="sr-Latn-ME"/>
        </w:rPr>
        <w:t>erovatno njegov glavni mehanizam dejstva. Fluoksetin praktično nema afinitet prema drugim receptorima poput alfa</w:t>
      </w:r>
      <w:r w:rsidRPr="000B1120">
        <w:rPr>
          <w:szCs w:val="22"/>
          <w:vertAlign w:val="subscript"/>
          <w:lang w:val="sr-Latn-ME"/>
        </w:rPr>
        <w:t>1</w:t>
      </w:r>
      <w:r w:rsidRPr="000B1120">
        <w:rPr>
          <w:szCs w:val="22"/>
          <w:lang w:val="sr-Latn-ME"/>
        </w:rPr>
        <w:t>, alfa</w:t>
      </w:r>
      <w:r w:rsidRPr="000B1120">
        <w:rPr>
          <w:szCs w:val="22"/>
          <w:vertAlign w:val="subscript"/>
          <w:lang w:val="sr-Latn-ME"/>
        </w:rPr>
        <w:t>2</w:t>
      </w:r>
      <w:r w:rsidRPr="000B1120">
        <w:rPr>
          <w:szCs w:val="22"/>
          <w:lang w:val="sr-Latn-ME"/>
        </w:rPr>
        <w:t xml:space="preserve"> i beta-adrenergičkih; serotoninskih, dopaminskih, histaminskih H</w:t>
      </w:r>
      <w:r w:rsidRPr="000B1120">
        <w:rPr>
          <w:szCs w:val="22"/>
          <w:vertAlign w:val="subscript"/>
          <w:lang w:val="sr-Latn-ME"/>
        </w:rPr>
        <w:t>1</w:t>
      </w:r>
      <w:r w:rsidRPr="000B1120">
        <w:rPr>
          <w:szCs w:val="22"/>
          <w:lang w:val="sr-Latn-ME"/>
        </w:rPr>
        <w:t>, muskarinskih i GABA receptora.</w:t>
      </w:r>
    </w:p>
    <w:p w14:paraId="5C6D79D7" w14:textId="77777777" w:rsidR="007F43BD" w:rsidRPr="000B1120" w:rsidRDefault="007F43BD" w:rsidP="000B1120">
      <w:pPr>
        <w:widowControl w:val="0"/>
        <w:rPr>
          <w:szCs w:val="22"/>
          <w:lang w:val="sr-Latn-ME"/>
        </w:rPr>
      </w:pPr>
    </w:p>
    <w:p w14:paraId="6EE81A46" w14:textId="208CC9AE" w:rsidR="00F959DF" w:rsidRPr="000B1120" w:rsidRDefault="00F959DF" w:rsidP="000B1120">
      <w:pPr>
        <w:widowControl w:val="0"/>
        <w:rPr>
          <w:szCs w:val="22"/>
          <w:u w:val="single"/>
          <w:lang w:val="sr-Latn-ME"/>
        </w:rPr>
      </w:pPr>
      <w:r w:rsidRPr="000B1120">
        <w:rPr>
          <w:szCs w:val="22"/>
          <w:u w:val="single"/>
          <w:lang w:val="sr-Latn-ME"/>
        </w:rPr>
        <w:t>Klinička efikasnost i bezb</w:t>
      </w:r>
      <w:r w:rsidR="00F52033" w:rsidRPr="000B1120">
        <w:rPr>
          <w:szCs w:val="22"/>
          <w:u w:val="single"/>
          <w:lang w:val="sr-Latn-ME"/>
        </w:rPr>
        <w:t>j</w:t>
      </w:r>
      <w:r w:rsidRPr="000B1120">
        <w:rPr>
          <w:szCs w:val="22"/>
          <w:u w:val="single"/>
          <w:lang w:val="sr-Latn-ME"/>
        </w:rPr>
        <w:t>ednost</w:t>
      </w:r>
    </w:p>
    <w:p w14:paraId="5944E238" w14:textId="62E56ECF" w:rsidR="007F43BD" w:rsidRPr="000B1120" w:rsidRDefault="007F43BD" w:rsidP="000B1120">
      <w:pPr>
        <w:widowControl w:val="0"/>
        <w:rPr>
          <w:rFonts w:eastAsia="TimesNewRoman"/>
          <w:szCs w:val="22"/>
          <w:lang w:val="sr-Latn-ME"/>
        </w:rPr>
      </w:pPr>
      <w:r w:rsidRPr="000B1120">
        <w:rPr>
          <w:rFonts w:eastAsia="Calibri"/>
          <w:i/>
          <w:iCs/>
          <w:szCs w:val="22"/>
          <w:lang w:val="sr-Latn-ME"/>
        </w:rPr>
        <w:t>Velike depresivne epizode</w:t>
      </w:r>
      <w:r w:rsidRPr="000B1120">
        <w:rPr>
          <w:rFonts w:eastAsia="TimesNewRoman"/>
          <w:szCs w:val="22"/>
          <w:lang w:val="sr-Latn-ME"/>
        </w:rPr>
        <w:t>: Kod pacijenata sa velikim depresivnim epizodama sprovedene su studije u kojima je ispitivan fluoksetin u poređenju sa placebom i aktivnom kontrolom. Fluoksetin se pokazao značajno efikasnijim od</w:t>
      </w:r>
      <w:r w:rsidRPr="000B1120">
        <w:rPr>
          <w:szCs w:val="22"/>
          <w:lang w:val="sr-Latn-ME"/>
        </w:rPr>
        <w:t xml:space="preserve"> </w:t>
      </w:r>
      <w:r w:rsidRPr="000B1120">
        <w:rPr>
          <w:rFonts w:eastAsia="TimesNewRoman"/>
          <w:szCs w:val="22"/>
          <w:lang w:val="sr-Latn-ME"/>
        </w:rPr>
        <w:t>placeba na osnovu Hamiltonove skale za proc</w:t>
      </w:r>
      <w:r w:rsidR="006C5770" w:rsidRPr="000B1120">
        <w:rPr>
          <w:rFonts w:eastAsia="TimesNewRoman"/>
          <w:szCs w:val="22"/>
          <w:lang w:val="sr-Latn-ME"/>
        </w:rPr>
        <w:t>j</w:t>
      </w:r>
      <w:r w:rsidRPr="000B1120">
        <w:rPr>
          <w:rFonts w:eastAsia="TimesNewRoman"/>
          <w:szCs w:val="22"/>
          <w:lang w:val="sr-Latn-ME"/>
        </w:rPr>
        <w:t>enu depresije (HAM-D). U ovim studijama, fluoksetin je imao značajno veći stepen kliničkog odgovora (definisano kao smanjenje HAM-D skora za 50%) i remisije u poređenju sa placebom.</w:t>
      </w:r>
    </w:p>
    <w:p w14:paraId="42A762AC" w14:textId="77777777" w:rsidR="00F959DF" w:rsidRPr="000B1120" w:rsidRDefault="00F959DF" w:rsidP="000B1120">
      <w:pPr>
        <w:widowControl w:val="0"/>
        <w:rPr>
          <w:szCs w:val="22"/>
          <w:lang w:val="sr-Latn-ME"/>
        </w:rPr>
      </w:pPr>
    </w:p>
    <w:p w14:paraId="2A8142A4" w14:textId="16D8D857" w:rsidR="007F43BD" w:rsidRPr="000B1120" w:rsidRDefault="007F43BD" w:rsidP="000B1120">
      <w:pPr>
        <w:widowControl w:val="0"/>
        <w:rPr>
          <w:rFonts w:eastAsia="TimesNewRoman"/>
          <w:szCs w:val="22"/>
          <w:lang w:val="sr-Latn-ME"/>
        </w:rPr>
      </w:pPr>
      <w:r w:rsidRPr="000B1120">
        <w:rPr>
          <w:rFonts w:eastAsia="Calibri"/>
          <w:i/>
          <w:iCs/>
          <w:szCs w:val="22"/>
          <w:lang w:val="sr-Latn-ME"/>
        </w:rPr>
        <w:t>Odnos doze i odgovora</w:t>
      </w:r>
      <w:r w:rsidRPr="000B1120">
        <w:rPr>
          <w:rFonts w:eastAsia="TimesNewRoman"/>
          <w:szCs w:val="22"/>
          <w:lang w:val="sr-Latn-ME"/>
        </w:rPr>
        <w:t>: U studijama sa fiksnom dozom kod pacijenata sa teškom depresijom, kriva doza-odgovor je zaravnjena, što ukazuje da prim</w:t>
      </w:r>
      <w:r w:rsidR="006C5770" w:rsidRPr="000B1120">
        <w:rPr>
          <w:rFonts w:eastAsia="TimesNewRoman"/>
          <w:szCs w:val="22"/>
          <w:lang w:val="sr-Latn-ME"/>
        </w:rPr>
        <w:t>j</w:t>
      </w:r>
      <w:r w:rsidRPr="000B1120">
        <w:rPr>
          <w:rFonts w:eastAsia="TimesNewRoman"/>
          <w:szCs w:val="22"/>
          <w:lang w:val="sr-Latn-ME"/>
        </w:rPr>
        <w:t>ena većih doza od preporučenih ne doprinosi većoj efikasnosti. Ipak, iz kliničkog iskustva je poznato da postepeno povećanje doze može biti korisno kod nekih pacijenata.</w:t>
      </w:r>
    </w:p>
    <w:p w14:paraId="3BE66578" w14:textId="77777777" w:rsidR="007F43BD" w:rsidRPr="000B1120" w:rsidRDefault="007F43BD" w:rsidP="000B1120">
      <w:pPr>
        <w:widowControl w:val="0"/>
        <w:rPr>
          <w:szCs w:val="22"/>
          <w:lang w:val="sr-Latn-ME"/>
        </w:rPr>
      </w:pPr>
      <w:r w:rsidRPr="000B1120">
        <w:rPr>
          <w:rFonts w:eastAsia="TimesNewRoman"/>
          <w:szCs w:val="22"/>
          <w:lang w:val="sr-Latn-ME"/>
        </w:rPr>
        <w:t xml:space="preserve"> </w:t>
      </w:r>
    </w:p>
    <w:p w14:paraId="10CF88E9" w14:textId="0CF15167" w:rsidR="007F43BD" w:rsidRPr="000B1120" w:rsidRDefault="007F43BD" w:rsidP="000B1120">
      <w:pPr>
        <w:widowControl w:val="0"/>
        <w:autoSpaceDE w:val="0"/>
        <w:autoSpaceDN w:val="0"/>
        <w:adjustRightInd w:val="0"/>
        <w:rPr>
          <w:rFonts w:eastAsia="TimesNewRoman"/>
          <w:szCs w:val="22"/>
          <w:lang w:val="sr-Latn-ME"/>
        </w:rPr>
      </w:pPr>
      <w:r w:rsidRPr="000B1120">
        <w:rPr>
          <w:rFonts w:eastAsia="Calibri"/>
          <w:i/>
          <w:iCs/>
          <w:szCs w:val="22"/>
          <w:lang w:val="sr-Latn-ME"/>
        </w:rPr>
        <w:t>Opsesivno-kompulzivni poremećaj</w:t>
      </w:r>
      <w:r w:rsidRPr="000B1120">
        <w:rPr>
          <w:rFonts w:eastAsia="TimesNewRoman"/>
          <w:szCs w:val="22"/>
          <w:lang w:val="sr-Latn-ME"/>
        </w:rPr>
        <w:t xml:space="preserve">: U kratkotrajnim studijama (kraćim od 24 </w:t>
      </w:r>
      <w:r w:rsidR="00306E49" w:rsidRPr="000B1120">
        <w:rPr>
          <w:rFonts w:eastAsia="TimesNewRoman"/>
          <w:szCs w:val="22"/>
          <w:lang w:val="sr-Latn-ME"/>
        </w:rPr>
        <w:t>nedjelj</w:t>
      </w:r>
      <w:r w:rsidRPr="000B1120">
        <w:rPr>
          <w:rFonts w:eastAsia="TimesNewRoman"/>
          <w:szCs w:val="22"/>
          <w:lang w:val="sr-Latn-ME"/>
        </w:rPr>
        <w:t>e) fluoksetin se pokazao značajno efikasnijim od placeba. Terapijski efekat je postignut dozom od 20 mg/dan, pri čemu su veće doze (40 mg/dan ili 60 mg/dan) imale jači terapijski odgovor. U dugotrajnim studijama (tri kratkotrajne studije sa produženom fazom i studija prevencije relapsa), efikasnost nije dokazana.</w:t>
      </w:r>
    </w:p>
    <w:p w14:paraId="04C3FDBB" w14:textId="77777777" w:rsidR="007F43BD" w:rsidRPr="000B1120" w:rsidRDefault="007F43BD" w:rsidP="000B1120">
      <w:pPr>
        <w:widowControl w:val="0"/>
        <w:autoSpaceDE w:val="0"/>
        <w:autoSpaceDN w:val="0"/>
        <w:adjustRightInd w:val="0"/>
        <w:rPr>
          <w:rFonts w:eastAsia="TimesNewRoman"/>
          <w:szCs w:val="22"/>
          <w:lang w:val="sr-Latn-ME"/>
        </w:rPr>
      </w:pPr>
    </w:p>
    <w:p w14:paraId="6DE9B36A" w14:textId="20CC9451" w:rsidR="007F43BD" w:rsidRPr="000B1120" w:rsidRDefault="007F43BD" w:rsidP="000B1120">
      <w:pPr>
        <w:widowControl w:val="0"/>
        <w:autoSpaceDE w:val="0"/>
        <w:autoSpaceDN w:val="0"/>
        <w:adjustRightInd w:val="0"/>
        <w:rPr>
          <w:rFonts w:eastAsia="TimesNewRoman"/>
          <w:szCs w:val="22"/>
          <w:lang w:val="sr-Latn-ME"/>
        </w:rPr>
      </w:pPr>
      <w:r w:rsidRPr="000B1120">
        <w:rPr>
          <w:rFonts w:eastAsia="Calibri"/>
          <w:i/>
          <w:iCs/>
          <w:szCs w:val="22"/>
          <w:lang w:val="sr-Latn-ME"/>
        </w:rPr>
        <w:t>Bulimija nervoza</w:t>
      </w:r>
      <w:r w:rsidRPr="000B1120">
        <w:rPr>
          <w:rFonts w:eastAsia="TimesNewRoman"/>
          <w:szCs w:val="22"/>
          <w:lang w:val="sr-Latn-ME"/>
        </w:rPr>
        <w:t xml:space="preserve">: U kratkotrajnim studijama (kraćim od 16 </w:t>
      </w:r>
      <w:r w:rsidR="00306E49" w:rsidRPr="000B1120">
        <w:rPr>
          <w:rFonts w:eastAsia="TimesNewRoman"/>
          <w:szCs w:val="22"/>
          <w:lang w:val="sr-Latn-ME"/>
        </w:rPr>
        <w:t>nedjelj</w:t>
      </w:r>
      <w:r w:rsidRPr="000B1120">
        <w:rPr>
          <w:rFonts w:eastAsia="TimesNewRoman"/>
          <w:szCs w:val="22"/>
          <w:lang w:val="sr-Latn-ME"/>
        </w:rPr>
        <w:t>a) kod ambulantno l</w:t>
      </w:r>
      <w:r w:rsidR="006C5770" w:rsidRPr="000B1120">
        <w:rPr>
          <w:rFonts w:eastAsia="TimesNewRoman"/>
          <w:szCs w:val="22"/>
          <w:lang w:val="sr-Latn-ME"/>
        </w:rPr>
        <w:t>ij</w:t>
      </w:r>
      <w:r w:rsidRPr="000B1120">
        <w:rPr>
          <w:rFonts w:eastAsia="TimesNewRoman"/>
          <w:szCs w:val="22"/>
          <w:lang w:val="sr-Latn-ME"/>
        </w:rPr>
        <w:t>ečenih pacijenata koji su ispunjavali kriterijume DSM-III-R za bulimiju nervozu, fluoksetin je u dozi 60 mg/dan bio značajno efikasniji od placeba u pogledu smanjenja prekom</w:t>
      </w:r>
      <w:r w:rsidR="006C5770" w:rsidRPr="000B1120">
        <w:rPr>
          <w:rFonts w:eastAsia="TimesNewRoman"/>
          <w:szCs w:val="22"/>
          <w:lang w:val="sr-Latn-ME"/>
        </w:rPr>
        <w:t>j</w:t>
      </w:r>
      <w:r w:rsidRPr="000B1120">
        <w:rPr>
          <w:rFonts w:eastAsia="TimesNewRoman"/>
          <w:szCs w:val="22"/>
          <w:lang w:val="sr-Latn-ME"/>
        </w:rPr>
        <w:t>ernog unošenja i prisilnog pražnjenja želuca i cr</w:t>
      </w:r>
      <w:r w:rsidR="006C5770" w:rsidRPr="000B1120">
        <w:rPr>
          <w:rFonts w:eastAsia="TimesNewRoman"/>
          <w:szCs w:val="22"/>
          <w:lang w:val="sr-Latn-ME"/>
        </w:rPr>
        <w:t>ij</w:t>
      </w:r>
      <w:r w:rsidRPr="000B1120">
        <w:rPr>
          <w:rFonts w:eastAsia="TimesNewRoman"/>
          <w:szCs w:val="22"/>
          <w:lang w:val="sr-Latn-ME"/>
        </w:rPr>
        <w:t>eva. Međutim, na osnovu ovih studija se ne može don</w:t>
      </w:r>
      <w:r w:rsidR="00306E49" w:rsidRPr="000B1120">
        <w:rPr>
          <w:rFonts w:eastAsia="TimesNewRoman"/>
          <w:szCs w:val="22"/>
          <w:lang w:val="sr-Latn-ME"/>
        </w:rPr>
        <w:t>ij</w:t>
      </w:r>
      <w:r w:rsidRPr="000B1120">
        <w:rPr>
          <w:rFonts w:eastAsia="TimesNewRoman"/>
          <w:szCs w:val="22"/>
          <w:lang w:val="sr-Latn-ME"/>
        </w:rPr>
        <w:t>eti zaključak o dugotrajnoj efikasnosti.</w:t>
      </w:r>
    </w:p>
    <w:p w14:paraId="3994EA76" w14:textId="77777777" w:rsidR="007F43BD" w:rsidRPr="000B1120" w:rsidRDefault="007F43BD" w:rsidP="000B1120">
      <w:pPr>
        <w:widowControl w:val="0"/>
        <w:autoSpaceDE w:val="0"/>
        <w:autoSpaceDN w:val="0"/>
        <w:adjustRightInd w:val="0"/>
        <w:rPr>
          <w:rFonts w:eastAsia="TimesNewRoman"/>
          <w:szCs w:val="22"/>
          <w:lang w:val="sr-Latn-ME"/>
        </w:rPr>
      </w:pPr>
    </w:p>
    <w:p w14:paraId="20F37B93" w14:textId="29193690" w:rsidR="007F43BD" w:rsidRPr="000B1120" w:rsidRDefault="00EF6852" w:rsidP="000B1120">
      <w:pPr>
        <w:widowControl w:val="0"/>
        <w:autoSpaceDE w:val="0"/>
        <w:autoSpaceDN w:val="0"/>
        <w:adjustRightInd w:val="0"/>
        <w:rPr>
          <w:rFonts w:eastAsia="TimesNewRoman"/>
          <w:szCs w:val="22"/>
          <w:lang w:val="sr-Latn-ME"/>
        </w:rPr>
      </w:pPr>
      <w:r w:rsidRPr="000B1120">
        <w:rPr>
          <w:rFonts w:eastAsia="TimesNewRoman,Italic"/>
          <w:i/>
          <w:iCs/>
          <w:szCs w:val="22"/>
          <w:lang w:val="sr-Latn-ME"/>
        </w:rPr>
        <w:t>Predmenstrualni disforični poremećaj</w:t>
      </w:r>
      <w:r w:rsidRPr="000B1120">
        <w:rPr>
          <w:rFonts w:eastAsia="TimesNewRoman,Italic"/>
          <w:szCs w:val="22"/>
          <w:lang w:val="sr-Latn-ME"/>
        </w:rPr>
        <w:t xml:space="preserve">: </w:t>
      </w:r>
      <w:r w:rsidR="00E117D1" w:rsidRPr="000B1120">
        <w:rPr>
          <w:rFonts w:eastAsia="TimesNewRoman"/>
          <w:szCs w:val="22"/>
          <w:lang w:val="sr-Latn-ME"/>
        </w:rPr>
        <w:t>dvije</w:t>
      </w:r>
      <w:r w:rsidR="006C5770" w:rsidRPr="000B1120">
        <w:rPr>
          <w:rFonts w:eastAsia="TimesNewRoman"/>
          <w:szCs w:val="22"/>
          <w:lang w:val="sr-Latn-ME"/>
        </w:rPr>
        <w:t xml:space="preserve"> </w:t>
      </w:r>
      <w:r w:rsidR="007F43BD" w:rsidRPr="000B1120">
        <w:rPr>
          <w:rFonts w:eastAsia="TimesNewRoman"/>
          <w:szCs w:val="22"/>
          <w:lang w:val="sr-Latn-ME"/>
        </w:rPr>
        <w:t>placebo kontrolisane studije su sprovedene kod pacijentkinja koje su po DSM-IV ispunjavale dijagnostičke kriterijume za premenstrualni disforični poremećaj. Pacijentkinje su uključivane u studiju ukoliko su imale dovoljno teške simptome, koji su onemogućavali normalno socijalno i profesionalno funkcionisanje, i odnose sa okolinom. Pacijentkinje koje su koristile oralne kontraceptive su bile isključene iz studije. U prvoj studiji, u kojoj je fluoksetin prim</w:t>
      </w:r>
      <w:r w:rsidR="006C5770" w:rsidRPr="000B1120">
        <w:rPr>
          <w:rFonts w:eastAsia="TimesNewRoman"/>
          <w:szCs w:val="22"/>
          <w:lang w:val="sr-Latn-ME"/>
        </w:rPr>
        <w:t>j</w:t>
      </w:r>
      <w:r w:rsidR="007F43BD" w:rsidRPr="000B1120">
        <w:rPr>
          <w:rFonts w:eastAsia="TimesNewRoman"/>
          <w:szCs w:val="22"/>
          <w:lang w:val="sr-Latn-ME"/>
        </w:rPr>
        <w:t xml:space="preserve">enjivan kontinuirano u toku 6 ciklusa u dozi od 20 mg/dan, </w:t>
      </w:r>
      <w:r w:rsidR="00AB4DB5" w:rsidRPr="000B1120">
        <w:rPr>
          <w:rFonts w:eastAsia="TimesNewRoman"/>
          <w:szCs w:val="22"/>
          <w:lang w:val="sr-Latn-ME"/>
        </w:rPr>
        <w:t>zabilježeno</w:t>
      </w:r>
      <w:r w:rsidR="007F43BD" w:rsidRPr="000B1120">
        <w:rPr>
          <w:rFonts w:eastAsia="TimesNewRoman"/>
          <w:szCs w:val="22"/>
          <w:lang w:val="sr-Latn-ME"/>
        </w:rPr>
        <w:t xml:space="preserve"> je poboljšanje primarnih parametara efikasnosti (iritabilnost, anksioznost i disforija). </w:t>
      </w:r>
    </w:p>
    <w:p w14:paraId="37D86D8D" w14:textId="22313B57" w:rsidR="007F43BD" w:rsidRPr="000B1120" w:rsidRDefault="007F43BD" w:rsidP="000B1120">
      <w:pPr>
        <w:widowControl w:val="0"/>
        <w:autoSpaceDE w:val="0"/>
        <w:autoSpaceDN w:val="0"/>
        <w:adjustRightInd w:val="0"/>
        <w:rPr>
          <w:i/>
          <w:szCs w:val="22"/>
          <w:lang w:val="sr-Latn-ME"/>
        </w:rPr>
      </w:pPr>
      <w:r w:rsidRPr="000B1120">
        <w:rPr>
          <w:rFonts w:eastAsia="TimesNewRoman"/>
          <w:szCs w:val="22"/>
          <w:lang w:val="sr-Latn-ME"/>
        </w:rPr>
        <w:t>U drugoj studiji, u kojoj je fluoksetin prim</w:t>
      </w:r>
      <w:r w:rsidR="006C5770" w:rsidRPr="000B1120">
        <w:rPr>
          <w:rFonts w:eastAsia="TimesNewRoman"/>
          <w:szCs w:val="22"/>
          <w:lang w:val="sr-Latn-ME"/>
        </w:rPr>
        <w:t>ij</w:t>
      </w:r>
      <w:r w:rsidRPr="000B1120">
        <w:rPr>
          <w:rFonts w:eastAsia="TimesNewRoman"/>
          <w:szCs w:val="22"/>
          <w:lang w:val="sr-Latn-ME"/>
        </w:rPr>
        <w:t>enjivan intermitentno u lutealnoj fazi (20 mg/dan, 14 dana) u toku 3 ciklusa, zab</w:t>
      </w:r>
      <w:r w:rsidR="006C5770" w:rsidRPr="000B1120">
        <w:rPr>
          <w:rFonts w:eastAsia="TimesNewRoman"/>
          <w:szCs w:val="22"/>
          <w:lang w:val="sr-Latn-ME"/>
        </w:rPr>
        <w:t>i</w:t>
      </w:r>
      <w:r w:rsidRPr="000B1120">
        <w:rPr>
          <w:rFonts w:eastAsia="TimesNewRoman"/>
          <w:szCs w:val="22"/>
          <w:lang w:val="sr-Latn-ME"/>
        </w:rPr>
        <w:t>l</w:t>
      </w:r>
      <w:r w:rsidR="006C5770" w:rsidRPr="000B1120">
        <w:rPr>
          <w:rFonts w:eastAsia="TimesNewRoman"/>
          <w:szCs w:val="22"/>
          <w:lang w:val="sr-Latn-ME"/>
        </w:rPr>
        <w:t>j</w:t>
      </w:r>
      <w:r w:rsidRPr="000B1120">
        <w:rPr>
          <w:rFonts w:eastAsia="TimesNewRoman"/>
          <w:szCs w:val="22"/>
          <w:lang w:val="sr-Latn-ME"/>
        </w:rPr>
        <w:t>eženo je poboljšanje primarnih parametara efikasnosti (</w:t>
      </w:r>
      <w:r w:rsidRPr="000B1120">
        <w:rPr>
          <w:rFonts w:eastAsia="TimesNewRoman"/>
          <w:i/>
          <w:szCs w:val="22"/>
          <w:lang w:val="sr-Latn-ME"/>
        </w:rPr>
        <w:t>Daily Record of Severity of Problems score</w:t>
      </w:r>
      <w:r w:rsidRPr="000B1120">
        <w:rPr>
          <w:rFonts w:eastAsia="TimesNewRoman"/>
          <w:szCs w:val="22"/>
          <w:lang w:val="sr-Latn-ME"/>
        </w:rPr>
        <w:t xml:space="preserve">). Međutim, konačni zaključci o efikasnosti i dužini </w:t>
      </w:r>
      <w:r w:rsidR="00E117D1" w:rsidRPr="000B1120">
        <w:rPr>
          <w:rFonts w:eastAsia="TimesNewRoman"/>
          <w:szCs w:val="22"/>
          <w:lang w:val="sr-Latn-ME"/>
        </w:rPr>
        <w:t>liječenja</w:t>
      </w:r>
      <w:r w:rsidRPr="000B1120">
        <w:rPr>
          <w:rFonts w:eastAsia="TimesNewRoman"/>
          <w:szCs w:val="22"/>
          <w:lang w:val="sr-Latn-ME"/>
        </w:rPr>
        <w:t xml:space="preserve"> se ne mogu don</w:t>
      </w:r>
      <w:r w:rsidR="006C5770" w:rsidRPr="000B1120">
        <w:rPr>
          <w:rFonts w:eastAsia="TimesNewRoman"/>
          <w:szCs w:val="22"/>
          <w:lang w:val="sr-Latn-ME"/>
        </w:rPr>
        <w:t>ij</w:t>
      </w:r>
      <w:r w:rsidRPr="000B1120">
        <w:rPr>
          <w:rFonts w:eastAsia="TimesNewRoman"/>
          <w:szCs w:val="22"/>
          <w:lang w:val="sr-Latn-ME"/>
        </w:rPr>
        <w:t>eti na osnovu ovih studija.</w:t>
      </w:r>
      <w:r w:rsidRPr="000B1120">
        <w:rPr>
          <w:i/>
          <w:szCs w:val="22"/>
          <w:lang w:val="sr-Latn-ME"/>
        </w:rPr>
        <w:t xml:space="preserve"> </w:t>
      </w:r>
    </w:p>
    <w:p w14:paraId="04EF8814" w14:textId="77777777" w:rsidR="007F43BD" w:rsidRPr="000B1120" w:rsidRDefault="007F43BD" w:rsidP="000B1120">
      <w:pPr>
        <w:widowControl w:val="0"/>
        <w:rPr>
          <w:i/>
          <w:szCs w:val="22"/>
          <w:lang w:val="sr-Latn-ME"/>
        </w:rPr>
      </w:pPr>
    </w:p>
    <w:p w14:paraId="7444102C" w14:textId="77777777" w:rsidR="00EF6852" w:rsidRPr="000B1120" w:rsidRDefault="00EF6852" w:rsidP="000B1120">
      <w:pPr>
        <w:widowControl w:val="0"/>
        <w:rPr>
          <w:szCs w:val="22"/>
          <w:u w:val="single"/>
          <w:lang w:val="sr-Latn-ME"/>
        </w:rPr>
      </w:pPr>
      <w:r w:rsidRPr="000B1120">
        <w:rPr>
          <w:szCs w:val="22"/>
          <w:u w:val="single"/>
          <w:lang w:val="sr-Latn-ME"/>
        </w:rPr>
        <w:t>Pedijatrijska populacija</w:t>
      </w:r>
    </w:p>
    <w:p w14:paraId="722D6EED" w14:textId="236C8E6D" w:rsidR="007F43BD" w:rsidRPr="000B1120" w:rsidRDefault="007F43BD" w:rsidP="000B1120">
      <w:pPr>
        <w:widowControl w:val="0"/>
        <w:rPr>
          <w:szCs w:val="22"/>
          <w:lang w:val="sr-Latn-ME"/>
        </w:rPr>
      </w:pPr>
      <w:r w:rsidRPr="000B1120">
        <w:rPr>
          <w:i/>
          <w:szCs w:val="22"/>
          <w:lang w:val="sr-Latn-ME"/>
        </w:rPr>
        <w:t>Velike depresi</w:t>
      </w:r>
      <w:r w:rsidR="00EF6852" w:rsidRPr="000B1120">
        <w:rPr>
          <w:i/>
          <w:szCs w:val="22"/>
          <w:lang w:val="sr-Latn-ME"/>
        </w:rPr>
        <w:t>vne epizode</w:t>
      </w:r>
      <w:r w:rsidRPr="000B1120">
        <w:rPr>
          <w:i/>
          <w:szCs w:val="22"/>
          <w:lang w:val="sr-Latn-ME"/>
        </w:rPr>
        <w:t>:</w:t>
      </w:r>
      <w:r w:rsidRPr="000B1120">
        <w:rPr>
          <w:szCs w:val="22"/>
          <w:lang w:val="sr-Latn-ME"/>
        </w:rPr>
        <w:t xml:space="preserve"> </w:t>
      </w:r>
      <w:r w:rsidR="00EF6852" w:rsidRPr="000B1120">
        <w:rPr>
          <w:szCs w:val="22"/>
          <w:lang w:val="sr-Latn-ME"/>
        </w:rPr>
        <w:t>k</w:t>
      </w:r>
      <w:r w:rsidRPr="000B1120">
        <w:rPr>
          <w:szCs w:val="22"/>
          <w:lang w:val="sr-Latn-ME"/>
        </w:rPr>
        <w:t xml:space="preserve">od </w:t>
      </w:r>
      <w:r w:rsidR="00B97401" w:rsidRPr="000B1120">
        <w:rPr>
          <w:szCs w:val="22"/>
          <w:lang w:val="sr-Latn-ME"/>
        </w:rPr>
        <w:t>djece</w:t>
      </w:r>
      <w:r w:rsidRPr="000B1120">
        <w:rPr>
          <w:szCs w:val="22"/>
          <w:lang w:val="sr-Latn-ME"/>
        </w:rPr>
        <w:t xml:space="preserve"> i adolescenata uzrasta 8 i više godina su sprovedena klinička ispitivanja fluoksetina u poređenju sa placebom. Fluoksetin je u dozi od 20 mg bio značajno efikasniji od placeba u </w:t>
      </w:r>
      <w:r w:rsidR="00E117D1" w:rsidRPr="000B1120">
        <w:rPr>
          <w:szCs w:val="22"/>
          <w:lang w:val="sr-Latn-ME"/>
        </w:rPr>
        <w:t>dvije</w:t>
      </w:r>
      <w:r w:rsidR="006C5770" w:rsidRPr="000B1120">
        <w:rPr>
          <w:szCs w:val="22"/>
          <w:lang w:val="sr-Latn-ME"/>
        </w:rPr>
        <w:t xml:space="preserve"> </w:t>
      </w:r>
      <w:r w:rsidRPr="000B1120">
        <w:rPr>
          <w:szCs w:val="22"/>
          <w:lang w:val="sr-Latn-ME"/>
        </w:rPr>
        <w:t>kratkotrajne pivotal studije, na osnovu CDRS-R (</w:t>
      </w:r>
      <w:r w:rsidRPr="000B1120">
        <w:rPr>
          <w:i/>
          <w:szCs w:val="22"/>
          <w:lang w:val="sr-Latn-ME"/>
        </w:rPr>
        <w:t>Childhood Depression Rating Scale – Revised</w:t>
      </w:r>
      <w:r w:rsidRPr="000B1120">
        <w:rPr>
          <w:szCs w:val="22"/>
          <w:lang w:val="sr-Latn-ME"/>
        </w:rPr>
        <w:t>) i CGI-I (</w:t>
      </w:r>
      <w:r w:rsidRPr="000B1120">
        <w:rPr>
          <w:i/>
          <w:szCs w:val="22"/>
          <w:lang w:val="sr-Latn-ME"/>
        </w:rPr>
        <w:t>Clinical Global Impression of Improvement</w:t>
      </w:r>
      <w:r w:rsidRPr="000B1120">
        <w:rPr>
          <w:szCs w:val="22"/>
          <w:lang w:val="sr-Latn-ME"/>
        </w:rPr>
        <w:t>) skala. U ob</w:t>
      </w:r>
      <w:r w:rsidR="00306E49" w:rsidRPr="000B1120">
        <w:rPr>
          <w:szCs w:val="22"/>
          <w:lang w:val="sr-Latn-ME"/>
        </w:rPr>
        <w:t>j</w:t>
      </w:r>
      <w:r w:rsidRPr="000B1120">
        <w:rPr>
          <w:szCs w:val="22"/>
          <w:lang w:val="sr-Latn-ME"/>
        </w:rPr>
        <w:t>e studije, pacijenti su ispunjavali kriterijume u</w:t>
      </w:r>
      <w:r w:rsidR="00B97401" w:rsidRPr="000B1120">
        <w:rPr>
          <w:szCs w:val="22"/>
          <w:lang w:val="sr-Latn-ME"/>
        </w:rPr>
        <w:t>mjere</w:t>
      </w:r>
      <w:r w:rsidRPr="000B1120">
        <w:rPr>
          <w:szCs w:val="22"/>
          <w:lang w:val="sr-Latn-ME"/>
        </w:rPr>
        <w:t>nog do teškog depresivnog poremećaja (DSM-III ili DSM-IV) u 3 različite proc</w:t>
      </w:r>
      <w:r w:rsidR="006C5770" w:rsidRPr="000B1120">
        <w:rPr>
          <w:szCs w:val="22"/>
          <w:lang w:val="sr-Latn-ME"/>
        </w:rPr>
        <w:t>j</w:t>
      </w:r>
      <w:r w:rsidRPr="000B1120">
        <w:rPr>
          <w:szCs w:val="22"/>
          <w:lang w:val="sr-Latn-ME"/>
        </w:rPr>
        <w:t>ene od strane d</w:t>
      </w:r>
      <w:r w:rsidR="006C5770" w:rsidRPr="000B1120">
        <w:rPr>
          <w:szCs w:val="22"/>
          <w:lang w:val="sr-Latn-ME"/>
        </w:rPr>
        <w:t>j</w:t>
      </w:r>
      <w:r w:rsidRPr="000B1120">
        <w:rPr>
          <w:szCs w:val="22"/>
          <w:lang w:val="sr-Latn-ME"/>
        </w:rPr>
        <w:t xml:space="preserve">ečjeg psihijatra. Efikasnost fluoksetina u studijama može da zavisi od uključivanja </w:t>
      </w:r>
      <w:r w:rsidR="00611690" w:rsidRPr="000B1120">
        <w:rPr>
          <w:szCs w:val="22"/>
          <w:lang w:val="sr-Latn-ME"/>
        </w:rPr>
        <w:t>selek</w:t>
      </w:r>
      <w:r w:rsidRPr="000B1120">
        <w:rPr>
          <w:szCs w:val="22"/>
          <w:lang w:val="sr-Latn-ME"/>
        </w:rPr>
        <w:t>tivne populacije pacijenata (oni koji se ni</w:t>
      </w:r>
      <w:r w:rsidR="00306E49" w:rsidRPr="000B1120">
        <w:rPr>
          <w:szCs w:val="22"/>
          <w:lang w:val="sr-Latn-ME"/>
        </w:rPr>
        <w:t>je</w:t>
      </w:r>
      <w:r w:rsidRPr="000B1120">
        <w:rPr>
          <w:szCs w:val="22"/>
          <w:lang w:val="sr-Latn-ME"/>
        </w:rPr>
        <w:t xml:space="preserve">su spontano oporavili u toku 3-5 </w:t>
      </w:r>
      <w:r w:rsidR="00306E49" w:rsidRPr="000B1120">
        <w:rPr>
          <w:szCs w:val="22"/>
          <w:lang w:val="sr-Latn-ME"/>
        </w:rPr>
        <w:t>nedjelj</w:t>
      </w:r>
      <w:r w:rsidRPr="000B1120">
        <w:rPr>
          <w:szCs w:val="22"/>
          <w:lang w:val="sr-Latn-ME"/>
        </w:rPr>
        <w:t xml:space="preserve">a i oni kod kojih je depresija perzistirala uprkos pojačanoj pažnji). Postoje samo ograničeni podaci o </w:t>
      </w:r>
      <w:r w:rsidR="00FC4208" w:rsidRPr="000B1120">
        <w:rPr>
          <w:szCs w:val="22"/>
          <w:lang w:val="sr-Latn-ME"/>
        </w:rPr>
        <w:t>bezbjednosti</w:t>
      </w:r>
      <w:r w:rsidRPr="000B1120">
        <w:rPr>
          <w:szCs w:val="22"/>
          <w:lang w:val="sr-Latn-ME"/>
        </w:rPr>
        <w:t xml:space="preserve"> prim</w:t>
      </w:r>
      <w:r w:rsidR="006C5770" w:rsidRPr="000B1120">
        <w:rPr>
          <w:szCs w:val="22"/>
          <w:lang w:val="sr-Latn-ME"/>
        </w:rPr>
        <w:t>j</w:t>
      </w:r>
      <w:r w:rsidRPr="000B1120">
        <w:rPr>
          <w:szCs w:val="22"/>
          <w:lang w:val="sr-Latn-ME"/>
        </w:rPr>
        <w:t>ene i efikasnosti posl</w:t>
      </w:r>
      <w:r w:rsidR="00306E49" w:rsidRPr="000B1120">
        <w:rPr>
          <w:szCs w:val="22"/>
          <w:lang w:val="sr-Latn-ME"/>
        </w:rPr>
        <w:t>ij</w:t>
      </w:r>
      <w:r w:rsidRPr="000B1120">
        <w:rPr>
          <w:szCs w:val="22"/>
          <w:lang w:val="sr-Latn-ME"/>
        </w:rPr>
        <w:t xml:space="preserve">e 9 </w:t>
      </w:r>
      <w:r w:rsidR="00306E49" w:rsidRPr="000B1120">
        <w:rPr>
          <w:szCs w:val="22"/>
          <w:lang w:val="sr-Latn-ME"/>
        </w:rPr>
        <w:t>nedjelj</w:t>
      </w:r>
      <w:r w:rsidRPr="000B1120">
        <w:rPr>
          <w:szCs w:val="22"/>
          <w:lang w:val="sr-Latn-ME"/>
        </w:rPr>
        <w:t>a. Generalno, efikasnost fluoksetina je bila u</w:t>
      </w:r>
      <w:r w:rsidR="00B97401" w:rsidRPr="000B1120">
        <w:rPr>
          <w:szCs w:val="22"/>
          <w:lang w:val="sr-Latn-ME"/>
        </w:rPr>
        <w:t>mjere</w:t>
      </w:r>
      <w:r w:rsidRPr="000B1120">
        <w:rPr>
          <w:szCs w:val="22"/>
          <w:lang w:val="sr-Latn-ME"/>
        </w:rPr>
        <w:t xml:space="preserve">na. Klinički odgovor (definisan kao sniženje CDRS-R skora za 30%) je bio statistički značajno veći u jednoj od </w:t>
      </w:r>
      <w:r w:rsidR="00E117D1" w:rsidRPr="000B1120">
        <w:rPr>
          <w:szCs w:val="22"/>
          <w:lang w:val="sr-Latn-ME"/>
        </w:rPr>
        <w:t>dvije</w:t>
      </w:r>
      <w:r w:rsidR="00306E49" w:rsidRPr="000B1120">
        <w:rPr>
          <w:szCs w:val="22"/>
          <w:lang w:val="sr-Latn-ME"/>
        </w:rPr>
        <w:t xml:space="preserve"> </w:t>
      </w:r>
      <w:r w:rsidRPr="000B1120">
        <w:rPr>
          <w:szCs w:val="22"/>
          <w:lang w:val="sr-Latn-ME"/>
        </w:rPr>
        <w:t>pivotal</w:t>
      </w:r>
      <w:r w:rsidR="00306E49" w:rsidRPr="000B1120">
        <w:rPr>
          <w:szCs w:val="22"/>
          <w:lang w:val="sr-Latn-ME"/>
        </w:rPr>
        <w:t>ne</w:t>
      </w:r>
      <w:r w:rsidRPr="000B1120">
        <w:rPr>
          <w:szCs w:val="22"/>
          <w:lang w:val="sr-Latn-ME"/>
        </w:rPr>
        <w:t xml:space="preserve"> studije (58% za fluoksetin u odnosu na 32% za placebo, p = 0,013; i 65% za fluoksetin u odnosu na 54% za placebo, p = 0,093). U ove </w:t>
      </w:r>
      <w:r w:rsidR="00E117D1" w:rsidRPr="000B1120">
        <w:rPr>
          <w:szCs w:val="22"/>
          <w:lang w:val="sr-Latn-ME"/>
        </w:rPr>
        <w:t>dvije</w:t>
      </w:r>
      <w:r w:rsidR="006C5770" w:rsidRPr="000B1120">
        <w:rPr>
          <w:szCs w:val="22"/>
          <w:lang w:val="sr-Latn-ME"/>
        </w:rPr>
        <w:t xml:space="preserve"> </w:t>
      </w:r>
      <w:r w:rsidRPr="000B1120">
        <w:rPr>
          <w:szCs w:val="22"/>
          <w:lang w:val="sr-Latn-ME"/>
        </w:rPr>
        <w:t>studije, pros</w:t>
      </w:r>
      <w:r w:rsidR="00907754" w:rsidRPr="000B1120">
        <w:rPr>
          <w:szCs w:val="22"/>
          <w:lang w:val="sr-Latn-ME"/>
        </w:rPr>
        <w:t>j</w:t>
      </w:r>
      <w:r w:rsidRPr="000B1120">
        <w:rPr>
          <w:szCs w:val="22"/>
          <w:lang w:val="sr-Latn-ME"/>
        </w:rPr>
        <w:t>ečne apsolutne prom</w:t>
      </w:r>
      <w:r w:rsidR="006C5770" w:rsidRPr="000B1120">
        <w:rPr>
          <w:szCs w:val="22"/>
          <w:lang w:val="sr-Latn-ME"/>
        </w:rPr>
        <w:t>j</w:t>
      </w:r>
      <w:r w:rsidRPr="000B1120">
        <w:rPr>
          <w:szCs w:val="22"/>
          <w:lang w:val="sr-Latn-ME"/>
        </w:rPr>
        <w:t>ene CDRS-R skora od početka do postizanja primarnog cilja studije su iznosile 20 za fluoksetin u odnosu na 11 za placebo, p = 0,002; i 22 za fluoksetin u odnosu na 15 za placebo, p &lt; 0,001.</w:t>
      </w:r>
    </w:p>
    <w:p w14:paraId="54057F8B" w14:textId="77777777" w:rsidR="007F43BD" w:rsidRPr="000B1120" w:rsidRDefault="007F43BD" w:rsidP="000B1120">
      <w:pPr>
        <w:widowControl w:val="0"/>
        <w:rPr>
          <w:szCs w:val="22"/>
          <w:lang w:val="sr-Latn-ME"/>
        </w:rPr>
      </w:pPr>
    </w:p>
    <w:p w14:paraId="71FAE4AA" w14:textId="16A0C37E" w:rsidR="007F43BD" w:rsidRPr="000B1120" w:rsidRDefault="00EF6852" w:rsidP="000B1120">
      <w:pPr>
        <w:widowControl w:val="0"/>
        <w:rPr>
          <w:szCs w:val="22"/>
          <w:lang w:val="sr-Latn-ME"/>
        </w:rPr>
      </w:pPr>
      <w:r w:rsidRPr="000B1120">
        <w:rPr>
          <w:i/>
          <w:szCs w:val="22"/>
          <w:lang w:val="sr-Latn-ME"/>
        </w:rPr>
        <w:t xml:space="preserve">Dejstvo na rast, </w:t>
      </w:r>
      <w:r w:rsidR="00E117D1" w:rsidRPr="000B1120">
        <w:rPr>
          <w:i/>
          <w:szCs w:val="22"/>
          <w:lang w:val="sr-Latn-ME"/>
        </w:rPr>
        <w:t>pogledati dio</w:t>
      </w:r>
      <w:r w:rsidR="007F43BD" w:rsidRPr="000B1120">
        <w:rPr>
          <w:i/>
          <w:szCs w:val="22"/>
          <w:lang w:val="sr-Latn-ME"/>
        </w:rPr>
        <w:t xml:space="preserve"> 4.4 i 4.8</w:t>
      </w:r>
      <w:r w:rsidR="007F43BD" w:rsidRPr="000B1120">
        <w:rPr>
          <w:szCs w:val="22"/>
          <w:lang w:val="sr-Latn-ME"/>
        </w:rPr>
        <w:t xml:space="preserve">: nakon 19 </w:t>
      </w:r>
      <w:r w:rsidR="00306E49" w:rsidRPr="000B1120">
        <w:rPr>
          <w:szCs w:val="22"/>
          <w:lang w:val="sr-Latn-ME"/>
        </w:rPr>
        <w:t>nedjelj</w:t>
      </w:r>
      <w:r w:rsidR="007F43BD" w:rsidRPr="000B1120">
        <w:rPr>
          <w:szCs w:val="22"/>
          <w:lang w:val="sr-Latn-ME"/>
        </w:rPr>
        <w:t xml:space="preserve">a </w:t>
      </w:r>
      <w:r w:rsidR="00E117D1" w:rsidRPr="000B1120">
        <w:rPr>
          <w:szCs w:val="22"/>
          <w:lang w:val="sr-Latn-ME"/>
        </w:rPr>
        <w:t>liječenja</w:t>
      </w:r>
      <w:r w:rsidR="007F43BD" w:rsidRPr="000B1120">
        <w:rPr>
          <w:szCs w:val="22"/>
          <w:lang w:val="sr-Latn-ME"/>
        </w:rPr>
        <w:t>, kod pedijatrijskih pacijenata na terapiji fluoksetinom je zab</w:t>
      </w:r>
      <w:r w:rsidR="006C5770" w:rsidRPr="000B1120">
        <w:rPr>
          <w:szCs w:val="22"/>
          <w:lang w:val="sr-Latn-ME"/>
        </w:rPr>
        <w:t>ilj</w:t>
      </w:r>
      <w:r w:rsidR="007F43BD" w:rsidRPr="000B1120">
        <w:rPr>
          <w:szCs w:val="22"/>
          <w:lang w:val="sr-Latn-ME"/>
        </w:rPr>
        <w:t>eženo smanjenje visine za oko 1,1 cm (p = 0,004) i i t</w:t>
      </w:r>
      <w:r w:rsidR="006C5770" w:rsidRPr="000B1120">
        <w:rPr>
          <w:szCs w:val="22"/>
          <w:lang w:val="sr-Latn-ME"/>
        </w:rPr>
        <w:t>j</w:t>
      </w:r>
      <w:r w:rsidR="007F43BD" w:rsidRPr="000B1120">
        <w:rPr>
          <w:szCs w:val="22"/>
          <w:lang w:val="sr-Latn-ME"/>
        </w:rPr>
        <w:t>elesne mase za 1,1 kg (p = 0,008) u odnosu na d</w:t>
      </w:r>
      <w:r w:rsidR="006C5770" w:rsidRPr="000B1120">
        <w:rPr>
          <w:szCs w:val="22"/>
          <w:lang w:val="sr-Latn-ME"/>
        </w:rPr>
        <w:t>j</w:t>
      </w:r>
      <w:r w:rsidR="007F43BD" w:rsidRPr="000B1120">
        <w:rPr>
          <w:szCs w:val="22"/>
          <w:lang w:val="sr-Latn-ME"/>
        </w:rPr>
        <w:t>ecu u placebo grupi.</w:t>
      </w:r>
    </w:p>
    <w:p w14:paraId="00701F31" w14:textId="07207185" w:rsidR="00D06E8C" w:rsidRPr="000B1120" w:rsidRDefault="007F43BD" w:rsidP="000B1120">
      <w:pPr>
        <w:widowControl w:val="0"/>
        <w:rPr>
          <w:szCs w:val="22"/>
          <w:lang w:val="sr-Latn-ME"/>
        </w:rPr>
      </w:pPr>
      <w:r w:rsidRPr="000B1120">
        <w:rPr>
          <w:szCs w:val="22"/>
          <w:lang w:val="sr-Latn-ME"/>
        </w:rPr>
        <w:t>U retrospektivnoj opservacionoj kontrolisanoj studiji, nakon pros</w:t>
      </w:r>
      <w:r w:rsidR="006C5770" w:rsidRPr="000B1120">
        <w:rPr>
          <w:szCs w:val="22"/>
          <w:lang w:val="sr-Latn-ME"/>
        </w:rPr>
        <w:t>j</w:t>
      </w:r>
      <w:r w:rsidRPr="000B1120">
        <w:rPr>
          <w:szCs w:val="22"/>
          <w:lang w:val="sr-Latn-ME"/>
        </w:rPr>
        <w:t xml:space="preserve">ečnog izlaganja fluoksetinu od 1,8 godina, nije </w:t>
      </w:r>
      <w:r w:rsidR="00B97401" w:rsidRPr="000B1120">
        <w:rPr>
          <w:szCs w:val="22"/>
          <w:lang w:val="sr-Latn-ME"/>
        </w:rPr>
        <w:t>zabilježena</w:t>
      </w:r>
      <w:r w:rsidRPr="000B1120">
        <w:rPr>
          <w:szCs w:val="22"/>
          <w:lang w:val="sr-Latn-ME"/>
        </w:rPr>
        <w:t xml:space="preserve"> razlika u pogledu visine i t</w:t>
      </w:r>
      <w:r w:rsidR="006C5770" w:rsidRPr="000B1120">
        <w:rPr>
          <w:szCs w:val="22"/>
          <w:lang w:val="sr-Latn-ME"/>
        </w:rPr>
        <w:t>j</w:t>
      </w:r>
      <w:r w:rsidRPr="000B1120">
        <w:rPr>
          <w:szCs w:val="22"/>
          <w:lang w:val="sr-Latn-ME"/>
        </w:rPr>
        <w:t>elesne mase pedijatrijskih pacijenata l</w:t>
      </w:r>
      <w:r w:rsidR="006C5770" w:rsidRPr="000B1120">
        <w:rPr>
          <w:szCs w:val="22"/>
          <w:lang w:val="sr-Latn-ME"/>
        </w:rPr>
        <w:t>ij</w:t>
      </w:r>
      <w:r w:rsidRPr="000B1120">
        <w:rPr>
          <w:szCs w:val="22"/>
          <w:lang w:val="sr-Latn-ME"/>
        </w:rPr>
        <w:t xml:space="preserve">ečenih fluoksetinom u odnosu na kontrolnu grupu (0,0 cm, p = 0,9673). </w:t>
      </w:r>
    </w:p>
    <w:p w14:paraId="68695697" w14:textId="77777777" w:rsidR="00CE09F3" w:rsidRPr="000B1120" w:rsidRDefault="00CE09F3" w:rsidP="000B1120">
      <w:pPr>
        <w:widowControl w:val="0"/>
        <w:rPr>
          <w:szCs w:val="22"/>
          <w:lang w:val="sr-Latn-ME"/>
        </w:rPr>
      </w:pPr>
    </w:p>
    <w:p w14:paraId="2C2BDD1D" w14:textId="77777777" w:rsidR="00CE09F3" w:rsidRPr="000B1120" w:rsidRDefault="00CE09F3" w:rsidP="000B1120">
      <w:pPr>
        <w:widowControl w:val="0"/>
        <w:rPr>
          <w:b/>
          <w:bCs/>
          <w:szCs w:val="22"/>
          <w:lang w:val="sr-Latn-ME"/>
        </w:rPr>
      </w:pPr>
      <w:r w:rsidRPr="000B1120">
        <w:rPr>
          <w:b/>
          <w:bCs/>
          <w:szCs w:val="22"/>
          <w:lang w:val="sr-Latn-ME"/>
        </w:rPr>
        <w:t>5.2. Farmakokinetički podaci</w:t>
      </w:r>
    </w:p>
    <w:p w14:paraId="29CE62F3" w14:textId="77777777" w:rsidR="007F43BD" w:rsidRPr="000B1120" w:rsidRDefault="007F43BD" w:rsidP="000B1120">
      <w:pPr>
        <w:widowControl w:val="0"/>
        <w:rPr>
          <w:b/>
          <w:bCs/>
          <w:szCs w:val="22"/>
          <w:lang w:val="sr-Latn-ME"/>
        </w:rPr>
      </w:pPr>
    </w:p>
    <w:p w14:paraId="6DB6CDB4" w14:textId="77777777" w:rsidR="007F43BD" w:rsidRPr="000B1120" w:rsidRDefault="007F43BD" w:rsidP="000B1120">
      <w:pPr>
        <w:widowControl w:val="0"/>
        <w:rPr>
          <w:i/>
          <w:iCs/>
          <w:szCs w:val="22"/>
          <w:lang w:val="sr-Latn-ME"/>
        </w:rPr>
      </w:pPr>
      <w:r w:rsidRPr="000B1120">
        <w:rPr>
          <w:i/>
          <w:iCs/>
          <w:szCs w:val="22"/>
          <w:lang w:val="sr-Latn-ME"/>
        </w:rPr>
        <w:t xml:space="preserve">Resorpcija </w:t>
      </w:r>
    </w:p>
    <w:p w14:paraId="18FE72E5" w14:textId="5F0C2A08" w:rsidR="007F43BD" w:rsidRPr="000B1120" w:rsidRDefault="007F43BD" w:rsidP="000B1120">
      <w:pPr>
        <w:widowControl w:val="0"/>
        <w:rPr>
          <w:iCs/>
          <w:szCs w:val="22"/>
          <w:lang w:val="sr-Latn-ME"/>
        </w:rPr>
      </w:pPr>
      <w:r w:rsidRPr="000B1120">
        <w:rPr>
          <w:iCs/>
          <w:szCs w:val="22"/>
          <w:lang w:val="sr-Latn-ME"/>
        </w:rPr>
        <w:t>Fluoksetin se dobro resorbuje iz gastrointestinalnog trakta posl</w:t>
      </w:r>
      <w:r w:rsidR="00907754" w:rsidRPr="000B1120">
        <w:rPr>
          <w:iCs/>
          <w:szCs w:val="22"/>
          <w:lang w:val="sr-Latn-ME"/>
        </w:rPr>
        <w:t>ij</w:t>
      </w:r>
      <w:r w:rsidRPr="000B1120">
        <w:rPr>
          <w:iCs/>
          <w:szCs w:val="22"/>
          <w:lang w:val="sr-Latn-ME"/>
        </w:rPr>
        <w:t>e oralne prim</w:t>
      </w:r>
      <w:r w:rsidR="006C5770" w:rsidRPr="000B1120">
        <w:rPr>
          <w:iCs/>
          <w:szCs w:val="22"/>
          <w:lang w:val="sr-Latn-ME"/>
        </w:rPr>
        <w:t>j</w:t>
      </w:r>
      <w:r w:rsidRPr="000B1120">
        <w:rPr>
          <w:iCs/>
          <w:szCs w:val="22"/>
          <w:lang w:val="sr-Latn-ME"/>
        </w:rPr>
        <w:t xml:space="preserve">ene. Hrana ne utiče na bioraspoloživost </w:t>
      </w:r>
      <w:r w:rsidR="00A249BF" w:rsidRPr="000B1120">
        <w:rPr>
          <w:iCs/>
          <w:szCs w:val="22"/>
          <w:lang w:val="sr-Latn-ME"/>
        </w:rPr>
        <w:t>lijek</w:t>
      </w:r>
      <w:r w:rsidRPr="000B1120">
        <w:rPr>
          <w:iCs/>
          <w:szCs w:val="22"/>
          <w:lang w:val="sr-Latn-ME"/>
        </w:rPr>
        <w:t xml:space="preserve">a. </w:t>
      </w:r>
    </w:p>
    <w:p w14:paraId="748A8272" w14:textId="77777777" w:rsidR="007F43BD" w:rsidRPr="000B1120" w:rsidRDefault="007F43BD" w:rsidP="000B1120">
      <w:pPr>
        <w:widowControl w:val="0"/>
        <w:rPr>
          <w:iCs/>
          <w:szCs w:val="22"/>
          <w:lang w:val="sr-Latn-ME"/>
        </w:rPr>
      </w:pPr>
    </w:p>
    <w:p w14:paraId="00BB45A8" w14:textId="77777777" w:rsidR="007F43BD" w:rsidRPr="000B1120" w:rsidRDefault="007F43BD" w:rsidP="000B1120">
      <w:pPr>
        <w:widowControl w:val="0"/>
        <w:rPr>
          <w:iCs/>
          <w:szCs w:val="22"/>
          <w:lang w:val="sr-Latn-ME"/>
        </w:rPr>
      </w:pPr>
      <w:r w:rsidRPr="000B1120">
        <w:rPr>
          <w:i/>
          <w:iCs/>
          <w:szCs w:val="22"/>
          <w:lang w:val="sr-Latn-ME"/>
        </w:rPr>
        <w:t xml:space="preserve">Distribucija </w:t>
      </w:r>
    </w:p>
    <w:p w14:paraId="2B6BE36C" w14:textId="5505CC2B" w:rsidR="007F43BD" w:rsidRPr="000B1120" w:rsidRDefault="007F43BD" w:rsidP="000B1120">
      <w:pPr>
        <w:widowControl w:val="0"/>
        <w:rPr>
          <w:i/>
          <w:iCs/>
          <w:szCs w:val="22"/>
          <w:lang w:val="sr-Latn-ME"/>
        </w:rPr>
      </w:pPr>
      <w:r w:rsidRPr="000B1120">
        <w:rPr>
          <w:iCs/>
          <w:szCs w:val="22"/>
          <w:lang w:val="sr-Latn-ME"/>
        </w:rPr>
        <w:t xml:space="preserve">Fluoksetin se u visokom procentu vezuje za proteine plazme (oko 95%) i široko distribuira (volumen distribucije: 20-40 </w:t>
      </w:r>
      <w:r w:rsidR="00907754" w:rsidRPr="000B1120">
        <w:rPr>
          <w:iCs/>
          <w:szCs w:val="22"/>
          <w:lang w:val="sr-Latn-ME"/>
        </w:rPr>
        <w:t>l</w:t>
      </w:r>
      <w:r w:rsidRPr="000B1120">
        <w:rPr>
          <w:iCs/>
          <w:szCs w:val="22"/>
          <w:lang w:val="sr-Latn-ME"/>
        </w:rPr>
        <w:t xml:space="preserve">/kg). Ravnotežne koncentracije u plazmi se postižu posle nekoliko </w:t>
      </w:r>
      <w:r w:rsidR="00306E49" w:rsidRPr="000B1120">
        <w:rPr>
          <w:iCs/>
          <w:szCs w:val="22"/>
          <w:lang w:val="sr-Latn-ME"/>
        </w:rPr>
        <w:t>nedjelj</w:t>
      </w:r>
      <w:r w:rsidRPr="000B1120">
        <w:rPr>
          <w:iCs/>
          <w:szCs w:val="22"/>
          <w:lang w:val="sr-Latn-ME"/>
        </w:rPr>
        <w:t>a. Ravnotežne koncentracije posle dugotrajne prim</w:t>
      </w:r>
      <w:r w:rsidR="006C5770" w:rsidRPr="000B1120">
        <w:rPr>
          <w:iCs/>
          <w:szCs w:val="22"/>
          <w:lang w:val="sr-Latn-ME"/>
        </w:rPr>
        <w:t>j</w:t>
      </w:r>
      <w:r w:rsidRPr="000B1120">
        <w:rPr>
          <w:iCs/>
          <w:szCs w:val="22"/>
          <w:lang w:val="sr-Latn-ME"/>
        </w:rPr>
        <w:t xml:space="preserve">ene su slične koncentracijama nakon 4 do 5 </w:t>
      </w:r>
      <w:r w:rsidR="00306E49" w:rsidRPr="000B1120">
        <w:rPr>
          <w:iCs/>
          <w:szCs w:val="22"/>
          <w:lang w:val="sr-Latn-ME"/>
        </w:rPr>
        <w:t>nedjelj</w:t>
      </w:r>
      <w:r w:rsidRPr="000B1120">
        <w:rPr>
          <w:iCs/>
          <w:szCs w:val="22"/>
          <w:lang w:val="sr-Latn-ME"/>
        </w:rPr>
        <w:t>a od prim</w:t>
      </w:r>
      <w:r w:rsidR="006C5770" w:rsidRPr="000B1120">
        <w:rPr>
          <w:iCs/>
          <w:szCs w:val="22"/>
          <w:lang w:val="sr-Latn-ME"/>
        </w:rPr>
        <w:t>j</w:t>
      </w:r>
      <w:r w:rsidRPr="000B1120">
        <w:rPr>
          <w:iCs/>
          <w:szCs w:val="22"/>
          <w:lang w:val="sr-Latn-ME"/>
        </w:rPr>
        <w:t xml:space="preserve">ene </w:t>
      </w:r>
      <w:r w:rsidR="00A249BF" w:rsidRPr="000B1120">
        <w:rPr>
          <w:iCs/>
          <w:szCs w:val="22"/>
          <w:lang w:val="sr-Latn-ME"/>
        </w:rPr>
        <w:t>lijek</w:t>
      </w:r>
      <w:r w:rsidRPr="000B1120">
        <w:rPr>
          <w:iCs/>
          <w:szCs w:val="22"/>
          <w:lang w:val="sr-Latn-ME"/>
        </w:rPr>
        <w:t>a.</w:t>
      </w:r>
    </w:p>
    <w:p w14:paraId="65007236" w14:textId="77777777" w:rsidR="007F43BD" w:rsidRPr="000B1120" w:rsidRDefault="007F43BD" w:rsidP="000B1120">
      <w:pPr>
        <w:widowControl w:val="0"/>
        <w:rPr>
          <w:iCs/>
          <w:szCs w:val="22"/>
          <w:lang w:val="sr-Latn-ME"/>
        </w:rPr>
      </w:pPr>
    </w:p>
    <w:p w14:paraId="5D2A6E00" w14:textId="77777777" w:rsidR="007F43BD" w:rsidRPr="000B1120" w:rsidRDefault="007F43BD" w:rsidP="000B1120">
      <w:pPr>
        <w:widowControl w:val="0"/>
        <w:rPr>
          <w:i/>
          <w:iCs/>
          <w:szCs w:val="22"/>
          <w:lang w:val="sr-Latn-ME"/>
        </w:rPr>
      </w:pPr>
      <w:r w:rsidRPr="000B1120">
        <w:rPr>
          <w:i/>
          <w:iCs/>
          <w:szCs w:val="22"/>
          <w:lang w:val="sr-Latn-ME"/>
        </w:rPr>
        <w:t xml:space="preserve">Metabolizam </w:t>
      </w:r>
    </w:p>
    <w:p w14:paraId="3FCAD935" w14:textId="61FF87CB" w:rsidR="007F43BD" w:rsidRPr="000B1120" w:rsidRDefault="007F43BD" w:rsidP="000B1120">
      <w:pPr>
        <w:widowControl w:val="0"/>
        <w:rPr>
          <w:iCs/>
          <w:szCs w:val="22"/>
          <w:lang w:val="sr-Latn-ME"/>
        </w:rPr>
      </w:pPr>
      <w:r w:rsidRPr="000B1120">
        <w:rPr>
          <w:iCs/>
          <w:szCs w:val="22"/>
          <w:lang w:val="sr-Latn-ME"/>
        </w:rPr>
        <w:t>Fluoksetin ima nelinearan farmakokinetski profil sa efektom prvog prolaza kroz jetru. Maksimalne koncentracije u plazmi se postižu 6 do 8 sati posl</w:t>
      </w:r>
      <w:r w:rsidR="00907754" w:rsidRPr="000B1120">
        <w:rPr>
          <w:iCs/>
          <w:szCs w:val="22"/>
          <w:lang w:val="sr-Latn-ME"/>
        </w:rPr>
        <w:t>ij</w:t>
      </w:r>
      <w:r w:rsidRPr="000B1120">
        <w:rPr>
          <w:iCs/>
          <w:szCs w:val="22"/>
          <w:lang w:val="sr-Latn-ME"/>
        </w:rPr>
        <w:t>e prim</w:t>
      </w:r>
      <w:r w:rsidR="00AB4DB5" w:rsidRPr="000B1120">
        <w:rPr>
          <w:iCs/>
          <w:szCs w:val="22"/>
          <w:lang w:val="sr-Latn-ME"/>
        </w:rPr>
        <w:t>j</w:t>
      </w:r>
      <w:r w:rsidRPr="000B1120">
        <w:rPr>
          <w:iCs/>
          <w:szCs w:val="22"/>
          <w:lang w:val="sr-Latn-ME"/>
        </w:rPr>
        <w:t xml:space="preserve">ene. Fluoksetin se intenzivno metaboliše </w:t>
      </w:r>
      <w:r w:rsidRPr="000B1120">
        <w:rPr>
          <w:iCs/>
          <w:szCs w:val="22"/>
          <w:lang w:val="sr-Latn-ME"/>
        </w:rPr>
        <w:lastRenderedPageBreak/>
        <w:t>putem polimorfnog enzimskog sistema CYP2D6. Fluoksetin se primarno metaboliše u jetri procesom demetilacije do aktivnog metabolita norfluoksetina (desmetilfluoksetina).</w:t>
      </w:r>
    </w:p>
    <w:p w14:paraId="63FB8C9C" w14:textId="77777777" w:rsidR="007F43BD" w:rsidRPr="000B1120" w:rsidRDefault="007F43BD" w:rsidP="000B1120">
      <w:pPr>
        <w:widowControl w:val="0"/>
        <w:rPr>
          <w:iCs/>
          <w:szCs w:val="22"/>
          <w:lang w:val="sr-Latn-ME"/>
        </w:rPr>
      </w:pPr>
    </w:p>
    <w:p w14:paraId="444E2C04" w14:textId="77777777" w:rsidR="007F43BD" w:rsidRPr="000B1120" w:rsidRDefault="007F43BD" w:rsidP="000B1120">
      <w:pPr>
        <w:widowControl w:val="0"/>
        <w:rPr>
          <w:i/>
          <w:iCs/>
          <w:szCs w:val="22"/>
          <w:lang w:val="sr-Latn-ME"/>
        </w:rPr>
      </w:pPr>
      <w:r w:rsidRPr="000B1120">
        <w:rPr>
          <w:i/>
          <w:iCs/>
          <w:szCs w:val="22"/>
          <w:lang w:val="sr-Latn-ME"/>
        </w:rPr>
        <w:t xml:space="preserve">Eliminacija </w:t>
      </w:r>
    </w:p>
    <w:p w14:paraId="05FB6C26" w14:textId="5A767698" w:rsidR="007F43BD" w:rsidRPr="000B1120" w:rsidRDefault="007F43BD" w:rsidP="000B1120">
      <w:pPr>
        <w:widowControl w:val="0"/>
        <w:rPr>
          <w:i/>
          <w:iCs/>
          <w:szCs w:val="22"/>
          <w:lang w:val="sr-Latn-ME"/>
        </w:rPr>
      </w:pPr>
      <w:r w:rsidRPr="000B1120">
        <w:rPr>
          <w:iCs/>
          <w:szCs w:val="22"/>
          <w:lang w:val="sr-Latn-ME"/>
        </w:rPr>
        <w:t>Poluvr</w:t>
      </w:r>
      <w:r w:rsidR="00AB4DB5" w:rsidRPr="000B1120">
        <w:rPr>
          <w:iCs/>
          <w:szCs w:val="22"/>
          <w:lang w:val="sr-Latn-ME"/>
        </w:rPr>
        <w:t>ij</w:t>
      </w:r>
      <w:r w:rsidRPr="000B1120">
        <w:rPr>
          <w:iCs/>
          <w:szCs w:val="22"/>
          <w:lang w:val="sr-Latn-ME"/>
        </w:rPr>
        <w:t xml:space="preserve">eme eliminacije fluoksetina je 4 do 6 dana, a norfluoksetina 4 do 16 dana. Ovako duga poluvremena eliminacije su odgovorna za prisustvo </w:t>
      </w:r>
      <w:r w:rsidR="00A249BF" w:rsidRPr="000B1120">
        <w:rPr>
          <w:iCs/>
          <w:szCs w:val="22"/>
          <w:lang w:val="sr-Latn-ME"/>
        </w:rPr>
        <w:t>lijek</w:t>
      </w:r>
      <w:r w:rsidRPr="000B1120">
        <w:rPr>
          <w:iCs/>
          <w:szCs w:val="22"/>
          <w:lang w:val="sr-Latn-ME"/>
        </w:rPr>
        <w:t xml:space="preserve">a u krvi 5-6 </w:t>
      </w:r>
      <w:r w:rsidR="00306E49" w:rsidRPr="000B1120">
        <w:rPr>
          <w:iCs/>
          <w:szCs w:val="22"/>
          <w:lang w:val="sr-Latn-ME"/>
        </w:rPr>
        <w:t>nedjelj</w:t>
      </w:r>
      <w:r w:rsidRPr="000B1120">
        <w:rPr>
          <w:iCs/>
          <w:szCs w:val="22"/>
          <w:lang w:val="sr-Latn-ME"/>
        </w:rPr>
        <w:t xml:space="preserve">a nakon prekida </w:t>
      </w:r>
      <w:r w:rsidR="00E117D1" w:rsidRPr="000B1120">
        <w:rPr>
          <w:iCs/>
          <w:szCs w:val="22"/>
          <w:lang w:val="sr-Latn-ME"/>
        </w:rPr>
        <w:t>liječenja</w:t>
      </w:r>
      <w:r w:rsidRPr="000B1120">
        <w:rPr>
          <w:iCs/>
          <w:szCs w:val="22"/>
          <w:lang w:val="sr-Latn-ME"/>
        </w:rPr>
        <w:t>. Izlučivanje se uglavnom odvija preko bubrega (oko 60%). Fluoksetin se izlučuje u majčino m</w:t>
      </w:r>
      <w:r w:rsidR="00A249BF" w:rsidRPr="000B1120">
        <w:rPr>
          <w:iCs/>
          <w:szCs w:val="22"/>
          <w:lang w:val="sr-Latn-ME"/>
        </w:rPr>
        <w:t>lijek</w:t>
      </w:r>
      <w:r w:rsidRPr="000B1120">
        <w:rPr>
          <w:iCs/>
          <w:szCs w:val="22"/>
          <w:lang w:val="sr-Latn-ME"/>
        </w:rPr>
        <w:t>o.</w:t>
      </w:r>
    </w:p>
    <w:p w14:paraId="1970A75A" w14:textId="77777777" w:rsidR="007F43BD" w:rsidRPr="000B1120" w:rsidRDefault="003D5FEF" w:rsidP="000B1120">
      <w:pPr>
        <w:widowControl w:val="0"/>
        <w:tabs>
          <w:tab w:val="clear" w:pos="284"/>
          <w:tab w:val="left" w:pos="1467"/>
        </w:tabs>
        <w:rPr>
          <w:i/>
          <w:iCs/>
          <w:szCs w:val="22"/>
          <w:lang w:val="sr-Latn-ME"/>
        </w:rPr>
      </w:pPr>
      <w:r w:rsidRPr="000B1120">
        <w:rPr>
          <w:i/>
          <w:iCs/>
          <w:szCs w:val="22"/>
          <w:lang w:val="sr-Latn-ME"/>
        </w:rPr>
        <w:tab/>
      </w:r>
    </w:p>
    <w:p w14:paraId="11D0EE5B" w14:textId="77777777" w:rsidR="007F43BD" w:rsidRPr="000B1120" w:rsidRDefault="003D5FEF" w:rsidP="000B1120">
      <w:pPr>
        <w:widowControl w:val="0"/>
        <w:rPr>
          <w:rFonts w:eastAsia="TimesNewRoman,Italic"/>
          <w:i/>
          <w:iCs/>
          <w:szCs w:val="22"/>
          <w:u w:val="single"/>
          <w:lang w:val="sr-Latn-ME"/>
        </w:rPr>
      </w:pPr>
      <w:r w:rsidRPr="000B1120">
        <w:rPr>
          <w:rFonts w:eastAsia="TimesNewRoman,Italic"/>
          <w:i/>
          <w:iCs/>
          <w:szCs w:val="22"/>
          <w:u w:val="single"/>
          <w:lang w:val="sr-Latn-ME"/>
        </w:rPr>
        <w:t>Posebne populacije pacijenata</w:t>
      </w:r>
    </w:p>
    <w:p w14:paraId="1754D78D" w14:textId="77777777" w:rsidR="003D5FEF" w:rsidRPr="000B1120" w:rsidRDefault="003D5FEF" w:rsidP="000B1120">
      <w:pPr>
        <w:widowControl w:val="0"/>
        <w:rPr>
          <w:i/>
          <w:iCs/>
          <w:szCs w:val="22"/>
          <w:u w:val="single"/>
          <w:lang w:val="sr-Latn-ME"/>
        </w:rPr>
      </w:pPr>
    </w:p>
    <w:p w14:paraId="2CDE026F" w14:textId="77777777" w:rsidR="007F43BD" w:rsidRPr="000B1120" w:rsidRDefault="007F43BD" w:rsidP="000B1120">
      <w:pPr>
        <w:widowControl w:val="0"/>
        <w:rPr>
          <w:i/>
          <w:iCs/>
          <w:szCs w:val="22"/>
          <w:lang w:val="sr-Latn-ME"/>
        </w:rPr>
      </w:pPr>
      <w:r w:rsidRPr="000B1120">
        <w:rPr>
          <w:i/>
          <w:iCs/>
          <w:szCs w:val="22"/>
          <w:lang w:val="sr-Latn-ME"/>
        </w:rPr>
        <w:t xml:space="preserve">Starije osobe </w:t>
      </w:r>
    </w:p>
    <w:p w14:paraId="5C10175E" w14:textId="1CBFC591" w:rsidR="007F43BD" w:rsidRPr="000B1120" w:rsidRDefault="007F43BD" w:rsidP="000B1120">
      <w:pPr>
        <w:widowControl w:val="0"/>
        <w:rPr>
          <w:iCs/>
          <w:szCs w:val="22"/>
          <w:lang w:val="sr-Latn-ME"/>
        </w:rPr>
      </w:pPr>
      <w:r w:rsidRPr="000B1120">
        <w:rPr>
          <w:iCs/>
          <w:szCs w:val="22"/>
          <w:lang w:val="sr-Latn-ME"/>
        </w:rPr>
        <w:t>Farmakokinetski parametri ni</w:t>
      </w:r>
      <w:r w:rsidR="00907754" w:rsidRPr="000B1120">
        <w:rPr>
          <w:iCs/>
          <w:szCs w:val="22"/>
          <w:lang w:val="sr-Latn-ME"/>
        </w:rPr>
        <w:t>je</w:t>
      </w:r>
      <w:r w:rsidRPr="000B1120">
        <w:rPr>
          <w:iCs/>
          <w:szCs w:val="22"/>
          <w:lang w:val="sr-Latn-ME"/>
        </w:rPr>
        <w:t>su prom</w:t>
      </w:r>
      <w:r w:rsidR="00907754" w:rsidRPr="000B1120">
        <w:rPr>
          <w:iCs/>
          <w:szCs w:val="22"/>
          <w:lang w:val="sr-Latn-ME"/>
        </w:rPr>
        <w:t>i</w:t>
      </w:r>
      <w:r w:rsidR="00AB4DB5" w:rsidRPr="000B1120">
        <w:rPr>
          <w:iCs/>
          <w:szCs w:val="22"/>
          <w:lang w:val="sr-Latn-ME"/>
        </w:rPr>
        <w:t>j</w:t>
      </w:r>
      <w:r w:rsidRPr="000B1120">
        <w:rPr>
          <w:iCs/>
          <w:szCs w:val="22"/>
          <w:lang w:val="sr-Latn-ME"/>
        </w:rPr>
        <w:t>enjeni kod starijih zdravih osoba u odnosu na mlađe osobe.</w:t>
      </w:r>
    </w:p>
    <w:p w14:paraId="705D5014" w14:textId="77777777" w:rsidR="007F43BD" w:rsidRPr="000B1120" w:rsidRDefault="007F43BD" w:rsidP="000B1120">
      <w:pPr>
        <w:widowControl w:val="0"/>
        <w:rPr>
          <w:iCs/>
          <w:szCs w:val="22"/>
          <w:lang w:val="sr-Latn-ME"/>
        </w:rPr>
      </w:pPr>
    </w:p>
    <w:p w14:paraId="46D614CA" w14:textId="4B12537E" w:rsidR="007F43BD" w:rsidRPr="000B1120" w:rsidRDefault="00F8392A" w:rsidP="000B1120">
      <w:pPr>
        <w:widowControl w:val="0"/>
        <w:rPr>
          <w:i/>
          <w:iCs/>
          <w:szCs w:val="22"/>
          <w:lang w:val="sr-Latn-ME"/>
        </w:rPr>
      </w:pPr>
      <w:r w:rsidRPr="000B1120">
        <w:rPr>
          <w:i/>
          <w:iCs/>
          <w:szCs w:val="22"/>
          <w:lang w:val="sr-Latn-ME"/>
        </w:rPr>
        <w:t>Djeca</w:t>
      </w:r>
      <w:r w:rsidR="007F43BD" w:rsidRPr="000B1120">
        <w:rPr>
          <w:i/>
          <w:iCs/>
          <w:szCs w:val="22"/>
          <w:lang w:val="sr-Latn-ME"/>
        </w:rPr>
        <w:t xml:space="preserve"> i adolescenti </w:t>
      </w:r>
    </w:p>
    <w:p w14:paraId="1DE8573C" w14:textId="0DB0916B" w:rsidR="007F43BD" w:rsidRPr="000B1120" w:rsidRDefault="007F43BD" w:rsidP="000B1120">
      <w:pPr>
        <w:widowControl w:val="0"/>
        <w:rPr>
          <w:iCs/>
          <w:szCs w:val="22"/>
          <w:lang w:val="sr-Latn-ME"/>
        </w:rPr>
      </w:pPr>
      <w:r w:rsidRPr="000B1120">
        <w:rPr>
          <w:iCs/>
          <w:szCs w:val="22"/>
          <w:lang w:val="sr-Latn-ME"/>
        </w:rPr>
        <w:t xml:space="preserve">Srednja koncentracija fluoksetina kod </w:t>
      </w:r>
      <w:r w:rsidR="00B97401" w:rsidRPr="000B1120">
        <w:rPr>
          <w:iCs/>
          <w:szCs w:val="22"/>
          <w:lang w:val="sr-Latn-ME"/>
        </w:rPr>
        <w:t>djece</w:t>
      </w:r>
      <w:r w:rsidRPr="000B1120">
        <w:rPr>
          <w:iCs/>
          <w:szCs w:val="22"/>
          <w:lang w:val="sr-Latn-ME"/>
        </w:rPr>
        <w:t xml:space="preserve"> je približno 2 puta veća od one kod adolescenata, dok je srednja koncentracija norfluoksetina 1,5 puta veća. Ravnotežne koncentracije zavise od t</w:t>
      </w:r>
      <w:r w:rsidR="00AB4DB5" w:rsidRPr="000B1120">
        <w:rPr>
          <w:iCs/>
          <w:szCs w:val="22"/>
          <w:lang w:val="sr-Latn-ME"/>
        </w:rPr>
        <w:t>j</w:t>
      </w:r>
      <w:r w:rsidRPr="000B1120">
        <w:rPr>
          <w:iCs/>
          <w:szCs w:val="22"/>
          <w:lang w:val="sr-Latn-ME"/>
        </w:rPr>
        <w:t xml:space="preserve">elesne mase i više su kod </w:t>
      </w:r>
      <w:r w:rsidR="00B97401" w:rsidRPr="000B1120">
        <w:rPr>
          <w:iCs/>
          <w:szCs w:val="22"/>
          <w:lang w:val="sr-Latn-ME"/>
        </w:rPr>
        <w:t>djece</w:t>
      </w:r>
      <w:r w:rsidRPr="000B1120">
        <w:rPr>
          <w:iCs/>
          <w:szCs w:val="22"/>
          <w:lang w:val="sr-Latn-ME"/>
        </w:rPr>
        <w:t xml:space="preserve"> sa manjom </w:t>
      </w:r>
      <w:r w:rsidR="00E117D1" w:rsidRPr="000B1120">
        <w:rPr>
          <w:iCs/>
          <w:szCs w:val="22"/>
          <w:lang w:val="sr-Latn-ME"/>
        </w:rPr>
        <w:t>tjelesnom</w:t>
      </w:r>
      <w:r w:rsidRPr="000B1120">
        <w:rPr>
          <w:iCs/>
          <w:szCs w:val="22"/>
          <w:lang w:val="sr-Latn-ME"/>
        </w:rPr>
        <w:t xml:space="preserve"> masom (</w:t>
      </w:r>
      <w:r w:rsidR="00E117D1" w:rsidRPr="000B1120">
        <w:rPr>
          <w:i/>
          <w:iCs/>
          <w:szCs w:val="22"/>
          <w:lang w:val="sr-Latn-ME"/>
        </w:rPr>
        <w:t>pogledati dio</w:t>
      </w:r>
      <w:r w:rsidRPr="000B1120">
        <w:rPr>
          <w:i/>
          <w:iCs/>
          <w:szCs w:val="22"/>
          <w:lang w:val="sr-Latn-ME"/>
        </w:rPr>
        <w:t xml:space="preserve"> 4.2</w:t>
      </w:r>
      <w:r w:rsidRPr="000B1120">
        <w:rPr>
          <w:iCs/>
          <w:szCs w:val="22"/>
          <w:lang w:val="sr-Latn-ME"/>
        </w:rPr>
        <w:t xml:space="preserve">). Kao i kod odraslih, akumulacija fluoksetina i norfluoksetina je intenzivna nakon višekratnih oralnih doza; ravnotežne koncentracije se postižu tokom 3-4 </w:t>
      </w:r>
      <w:r w:rsidR="00306E49" w:rsidRPr="000B1120">
        <w:rPr>
          <w:iCs/>
          <w:szCs w:val="22"/>
          <w:lang w:val="sr-Latn-ME"/>
        </w:rPr>
        <w:t>nedjelj</w:t>
      </w:r>
      <w:r w:rsidRPr="000B1120">
        <w:rPr>
          <w:iCs/>
          <w:szCs w:val="22"/>
          <w:lang w:val="sr-Latn-ME"/>
        </w:rPr>
        <w:t>e prim</w:t>
      </w:r>
      <w:r w:rsidR="00AB4DB5" w:rsidRPr="000B1120">
        <w:rPr>
          <w:iCs/>
          <w:szCs w:val="22"/>
          <w:lang w:val="sr-Latn-ME"/>
        </w:rPr>
        <w:t>j</w:t>
      </w:r>
      <w:r w:rsidRPr="000B1120">
        <w:rPr>
          <w:iCs/>
          <w:szCs w:val="22"/>
          <w:lang w:val="sr-Latn-ME"/>
        </w:rPr>
        <w:t xml:space="preserve">ene dnevne doze.  </w:t>
      </w:r>
    </w:p>
    <w:p w14:paraId="75676811" w14:textId="77777777" w:rsidR="007F43BD" w:rsidRPr="000B1120" w:rsidRDefault="007F43BD" w:rsidP="000B1120">
      <w:pPr>
        <w:widowControl w:val="0"/>
        <w:rPr>
          <w:i/>
          <w:szCs w:val="22"/>
          <w:lang w:val="sr-Latn-ME"/>
        </w:rPr>
      </w:pPr>
    </w:p>
    <w:p w14:paraId="1B105B20" w14:textId="77777777" w:rsidR="007F43BD" w:rsidRPr="000B1120" w:rsidRDefault="007F43BD" w:rsidP="000B1120">
      <w:pPr>
        <w:widowControl w:val="0"/>
        <w:rPr>
          <w:i/>
          <w:szCs w:val="22"/>
          <w:lang w:val="sr-Latn-ME"/>
        </w:rPr>
      </w:pPr>
      <w:r w:rsidRPr="000B1120">
        <w:rPr>
          <w:i/>
          <w:szCs w:val="22"/>
          <w:lang w:val="sr-Latn-ME"/>
        </w:rPr>
        <w:t xml:space="preserve">Insuficijencija jetre </w:t>
      </w:r>
    </w:p>
    <w:p w14:paraId="5D849358" w14:textId="49C77470" w:rsidR="007F43BD" w:rsidRPr="000B1120" w:rsidRDefault="007F43BD" w:rsidP="000B1120">
      <w:pPr>
        <w:widowControl w:val="0"/>
        <w:rPr>
          <w:szCs w:val="22"/>
          <w:lang w:val="sr-Latn-ME"/>
        </w:rPr>
      </w:pPr>
      <w:r w:rsidRPr="000B1120">
        <w:rPr>
          <w:szCs w:val="22"/>
          <w:lang w:val="sr-Latn-ME"/>
        </w:rPr>
        <w:t>U slučaju insuficijencije jetre (alkoholne ciroze), poluvr</w:t>
      </w:r>
      <w:r w:rsidR="00AB4DB5" w:rsidRPr="000B1120">
        <w:rPr>
          <w:szCs w:val="22"/>
          <w:lang w:val="sr-Latn-ME"/>
        </w:rPr>
        <w:t>ij</w:t>
      </w:r>
      <w:r w:rsidRPr="000B1120">
        <w:rPr>
          <w:szCs w:val="22"/>
          <w:lang w:val="sr-Latn-ME"/>
        </w:rPr>
        <w:t>eme eliminacije fluoksetina i norfluoksetina se povećava na 7 odnosno 12 dana. Treba razmotriti prim</w:t>
      </w:r>
      <w:r w:rsidR="00AB4DB5" w:rsidRPr="000B1120">
        <w:rPr>
          <w:szCs w:val="22"/>
          <w:lang w:val="sr-Latn-ME"/>
        </w:rPr>
        <w:t>j</w:t>
      </w:r>
      <w:r w:rsidRPr="000B1120">
        <w:rPr>
          <w:szCs w:val="22"/>
          <w:lang w:val="sr-Latn-ME"/>
        </w:rPr>
        <w:t>enu manje doze ili ređe doziranje.</w:t>
      </w:r>
    </w:p>
    <w:p w14:paraId="42158411" w14:textId="77777777" w:rsidR="007F43BD" w:rsidRPr="000B1120" w:rsidRDefault="007F43BD" w:rsidP="000B1120">
      <w:pPr>
        <w:widowControl w:val="0"/>
        <w:rPr>
          <w:szCs w:val="22"/>
          <w:lang w:val="sr-Latn-ME"/>
        </w:rPr>
      </w:pPr>
    </w:p>
    <w:p w14:paraId="4E7845A2" w14:textId="77777777" w:rsidR="007F43BD" w:rsidRPr="000B1120" w:rsidRDefault="007F43BD" w:rsidP="000B1120">
      <w:pPr>
        <w:widowControl w:val="0"/>
        <w:rPr>
          <w:i/>
          <w:iCs/>
          <w:szCs w:val="22"/>
          <w:lang w:val="sr-Latn-ME"/>
        </w:rPr>
      </w:pPr>
      <w:r w:rsidRPr="000B1120">
        <w:rPr>
          <w:i/>
          <w:iCs/>
          <w:szCs w:val="22"/>
          <w:lang w:val="sr-Latn-ME"/>
        </w:rPr>
        <w:t xml:space="preserve">Insuficijencija bubrega </w:t>
      </w:r>
    </w:p>
    <w:p w14:paraId="7714404C" w14:textId="6CF46D15" w:rsidR="007F43BD" w:rsidRPr="000B1120" w:rsidRDefault="007F43BD" w:rsidP="000B1120">
      <w:pPr>
        <w:widowControl w:val="0"/>
        <w:rPr>
          <w:iCs/>
          <w:szCs w:val="22"/>
          <w:lang w:val="sr-Latn-ME"/>
        </w:rPr>
      </w:pPr>
      <w:r w:rsidRPr="000B1120">
        <w:rPr>
          <w:iCs/>
          <w:szCs w:val="22"/>
          <w:lang w:val="sr-Latn-ME"/>
        </w:rPr>
        <w:t>Posl</w:t>
      </w:r>
      <w:r w:rsidR="00907754" w:rsidRPr="000B1120">
        <w:rPr>
          <w:iCs/>
          <w:szCs w:val="22"/>
          <w:lang w:val="sr-Latn-ME"/>
        </w:rPr>
        <w:t>ij</w:t>
      </w:r>
      <w:r w:rsidRPr="000B1120">
        <w:rPr>
          <w:iCs/>
          <w:szCs w:val="22"/>
          <w:lang w:val="sr-Latn-ME"/>
        </w:rPr>
        <w:t>e prim</w:t>
      </w:r>
      <w:r w:rsidR="00AB4DB5" w:rsidRPr="000B1120">
        <w:rPr>
          <w:iCs/>
          <w:szCs w:val="22"/>
          <w:lang w:val="sr-Latn-ME"/>
        </w:rPr>
        <w:t>j</w:t>
      </w:r>
      <w:r w:rsidRPr="000B1120">
        <w:rPr>
          <w:iCs/>
          <w:szCs w:val="22"/>
          <w:lang w:val="sr-Latn-ME"/>
        </w:rPr>
        <w:t>ene pojedinačne doze fluoksetina kod pacijenata sa blagom, u</w:t>
      </w:r>
      <w:r w:rsidR="00B97401" w:rsidRPr="000B1120">
        <w:rPr>
          <w:iCs/>
          <w:szCs w:val="22"/>
          <w:lang w:val="sr-Latn-ME"/>
        </w:rPr>
        <w:t>mjere</w:t>
      </w:r>
      <w:r w:rsidRPr="000B1120">
        <w:rPr>
          <w:iCs/>
          <w:szCs w:val="22"/>
          <w:lang w:val="sr-Latn-ME"/>
        </w:rPr>
        <w:t>nom ili kompletnom (anurija) insuficijencijom bubrega, farmakokinetički parametri se ni</w:t>
      </w:r>
      <w:r w:rsidR="00907754" w:rsidRPr="000B1120">
        <w:rPr>
          <w:iCs/>
          <w:szCs w:val="22"/>
          <w:lang w:val="sr-Latn-ME"/>
        </w:rPr>
        <w:t>je</w:t>
      </w:r>
      <w:r w:rsidRPr="000B1120">
        <w:rPr>
          <w:iCs/>
          <w:szCs w:val="22"/>
          <w:lang w:val="sr-Latn-ME"/>
        </w:rPr>
        <w:t>su razlikovali u odnosu na zdrave dobrovoljce. Međutim, nakon ponovljene prim</w:t>
      </w:r>
      <w:r w:rsidR="00AB4DB5" w:rsidRPr="000B1120">
        <w:rPr>
          <w:iCs/>
          <w:szCs w:val="22"/>
          <w:lang w:val="sr-Latn-ME"/>
        </w:rPr>
        <w:t>j</w:t>
      </w:r>
      <w:r w:rsidRPr="000B1120">
        <w:rPr>
          <w:iCs/>
          <w:szCs w:val="22"/>
          <w:lang w:val="sr-Latn-ME"/>
        </w:rPr>
        <w:t xml:space="preserve">ene se može zabeležiti povećanje ravnotežnog platoa koncentracije </w:t>
      </w:r>
      <w:r w:rsidR="00A249BF" w:rsidRPr="000B1120">
        <w:rPr>
          <w:iCs/>
          <w:szCs w:val="22"/>
          <w:lang w:val="sr-Latn-ME"/>
        </w:rPr>
        <w:t>lijek</w:t>
      </w:r>
      <w:r w:rsidRPr="000B1120">
        <w:rPr>
          <w:iCs/>
          <w:szCs w:val="22"/>
          <w:lang w:val="sr-Latn-ME"/>
        </w:rPr>
        <w:t>a u plazmi.</w:t>
      </w:r>
    </w:p>
    <w:p w14:paraId="5EF3ABC1" w14:textId="77777777" w:rsidR="00DB3677" w:rsidRPr="000B1120" w:rsidRDefault="00DB3677" w:rsidP="000B1120">
      <w:pPr>
        <w:widowControl w:val="0"/>
        <w:rPr>
          <w:szCs w:val="22"/>
          <w:lang w:val="sr-Latn-ME"/>
        </w:rPr>
      </w:pPr>
    </w:p>
    <w:p w14:paraId="4510E69A" w14:textId="7D40A0CA" w:rsidR="00CE09F3" w:rsidRPr="000B1120" w:rsidRDefault="00CE09F3" w:rsidP="000B1120">
      <w:pPr>
        <w:widowControl w:val="0"/>
        <w:rPr>
          <w:b/>
          <w:bCs/>
          <w:szCs w:val="22"/>
          <w:lang w:val="sr-Latn-ME"/>
        </w:rPr>
      </w:pPr>
      <w:r w:rsidRPr="000B1120">
        <w:rPr>
          <w:b/>
          <w:bCs/>
          <w:szCs w:val="22"/>
          <w:lang w:val="sr-Latn-ME"/>
        </w:rPr>
        <w:t>5.3. Pretklinički podaci o bezb</w:t>
      </w:r>
      <w:r w:rsidR="003E27F8" w:rsidRPr="000B1120">
        <w:rPr>
          <w:b/>
          <w:bCs/>
          <w:szCs w:val="22"/>
          <w:lang w:val="sr-Latn-ME"/>
        </w:rPr>
        <w:t>j</w:t>
      </w:r>
      <w:r w:rsidRPr="000B1120">
        <w:rPr>
          <w:b/>
          <w:bCs/>
          <w:szCs w:val="22"/>
          <w:lang w:val="sr-Latn-ME"/>
        </w:rPr>
        <w:t xml:space="preserve">ednosti </w:t>
      </w:r>
    </w:p>
    <w:p w14:paraId="346B7378" w14:textId="77777777" w:rsidR="00CE09F3" w:rsidRPr="000B1120" w:rsidRDefault="00CE09F3" w:rsidP="000B1120">
      <w:pPr>
        <w:widowControl w:val="0"/>
        <w:rPr>
          <w:szCs w:val="22"/>
          <w:lang w:val="sr-Latn-ME"/>
        </w:rPr>
      </w:pPr>
    </w:p>
    <w:p w14:paraId="19398E0D"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Studije u uslovima </w:t>
      </w:r>
      <w:r w:rsidRPr="000B1120">
        <w:rPr>
          <w:rFonts w:eastAsia="TimesNewRoman"/>
          <w:i/>
          <w:szCs w:val="22"/>
          <w:lang w:val="sr-Latn-ME"/>
        </w:rPr>
        <w:t>in vitro</w:t>
      </w:r>
      <w:r w:rsidRPr="000B1120">
        <w:rPr>
          <w:rFonts w:eastAsia="TimesNewRoman"/>
          <w:szCs w:val="22"/>
          <w:lang w:val="sr-Latn-ME"/>
        </w:rPr>
        <w:t xml:space="preserve"> i na životinjama nisu pokazale kancerogeni ili mutageni potencijal fluoksetina.</w:t>
      </w:r>
    </w:p>
    <w:p w14:paraId="500B38D3" w14:textId="77777777" w:rsidR="007F43BD" w:rsidRPr="000B1120" w:rsidRDefault="007F43BD" w:rsidP="000B1120">
      <w:pPr>
        <w:widowControl w:val="0"/>
        <w:autoSpaceDE w:val="0"/>
        <w:autoSpaceDN w:val="0"/>
        <w:adjustRightInd w:val="0"/>
        <w:rPr>
          <w:rFonts w:eastAsia="TimesNewRoman"/>
          <w:i/>
          <w:iCs/>
          <w:szCs w:val="22"/>
          <w:lang w:val="sr-Latn-ME"/>
        </w:rPr>
      </w:pPr>
      <w:r w:rsidRPr="000B1120">
        <w:rPr>
          <w:rFonts w:eastAsia="TimesNewRoman"/>
          <w:szCs w:val="22"/>
          <w:lang w:val="sr-Latn-ME"/>
        </w:rPr>
        <w:t xml:space="preserve"> </w:t>
      </w:r>
    </w:p>
    <w:p w14:paraId="598FE805" w14:textId="77777777" w:rsidR="007F43BD" w:rsidRPr="000B1120" w:rsidRDefault="007F43BD" w:rsidP="000B1120">
      <w:pPr>
        <w:widowControl w:val="0"/>
        <w:autoSpaceDE w:val="0"/>
        <w:autoSpaceDN w:val="0"/>
        <w:adjustRightInd w:val="0"/>
        <w:rPr>
          <w:rFonts w:eastAsia="TimesNewRoman"/>
          <w:i/>
          <w:iCs/>
          <w:szCs w:val="22"/>
          <w:lang w:val="sr-Latn-ME"/>
        </w:rPr>
      </w:pPr>
      <w:r w:rsidRPr="000B1120">
        <w:rPr>
          <w:rFonts w:eastAsia="TimesNewRoman"/>
          <w:i/>
          <w:iCs/>
          <w:szCs w:val="22"/>
          <w:lang w:val="sr-Latn-ME"/>
        </w:rPr>
        <w:t>Ispitivanja na odraslim životinjama</w:t>
      </w:r>
    </w:p>
    <w:p w14:paraId="00C4DAD7" w14:textId="3843FFAE"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 xml:space="preserve">U studijama reproduktivne toksičnosti koje su bile sprovedene na </w:t>
      </w:r>
      <w:r w:rsidR="00E117D1" w:rsidRPr="000B1120">
        <w:rPr>
          <w:rFonts w:eastAsia="TimesNewRoman"/>
          <w:szCs w:val="22"/>
          <w:lang w:val="sr-Latn-ME"/>
        </w:rPr>
        <w:t>dvije</w:t>
      </w:r>
      <w:r w:rsidR="00AB4DB5" w:rsidRPr="000B1120">
        <w:rPr>
          <w:rFonts w:eastAsia="TimesNewRoman"/>
          <w:szCs w:val="22"/>
          <w:lang w:val="sr-Latn-ME"/>
        </w:rPr>
        <w:t xml:space="preserve"> </w:t>
      </w:r>
      <w:r w:rsidRPr="000B1120">
        <w:rPr>
          <w:rFonts w:eastAsia="TimesNewRoman"/>
          <w:szCs w:val="22"/>
          <w:lang w:val="sr-Latn-ME"/>
        </w:rPr>
        <w:t>generacije pacova, fluoksetin nije izazvao neželjene efekte na parenje ili fertilitet pacova, nije pokazao teratogenost i nije uticao na rast, razvoj i reproduktivni potencijal potomstva. Koncentracije un</w:t>
      </w:r>
      <w:r w:rsidR="00AB4DB5" w:rsidRPr="000B1120">
        <w:rPr>
          <w:rFonts w:eastAsia="TimesNewRoman"/>
          <w:szCs w:val="22"/>
          <w:lang w:val="sr-Latn-ME"/>
        </w:rPr>
        <w:t>ij</w:t>
      </w:r>
      <w:r w:rsidRPr="000B1120">
        <w:rPr>
          <w:rFonts w:eastAsia="TimesNewRoman"/>
          <w:szCs w:val="22"/>
          <w:lang w:val="sr-Latn-ME"/>
        </w:rPr>
        <w:t xml:space="preserve">etog </w:t>
      </w:r>
      <w:r w:rsidR="00A249BF" w:rsidRPr="000B1120">
        <w:rPr>
          <w:rFonts w:eastAsia="TimesNewRoman"/>
          <w:szCs w:val="22"/>
          <w:lang w:val="sr-Latn-ME"/>
        </w:rPr>
        <w:t>lijek</w:t>
      </w:r>
      <w:r w:rsidRPr="000B1120">
        <w:rPr>
          <w:rFonts w:eastAsia="TimesNewRoman"/>
          <w:szCs w:val="22"/>
          <w:lang w:val="sr-Latn-ME"/>
        </w:rPr>
        <w:t>a su bile približno ekvivalentne dozama fluoksetina od 1,5 mg/kg, 3,9 mg/kg i 9,7 mg/kg. Kod mužjaka miševa kojima je sa hranom, fluoksetin prim</w:t>
      </w:r>
      <w:r w:rsidR="00AB4DB5" w:rsidRPr="000B1120">
        <w:rPr>
          <w:rFonts w:eastAsia="TimesNewRoman"/>
          <w:szCs w:val="22"/>
          <w:lang w:val="sr-Latn-ME"/>
        </w:rPr>
        <w:t>j</w:t>
      </w:r>
      <w:r w:rsidRPr="000B1120">
        <w:rPr>
          <w:rFonts w:eastAsia="TimesNewRoman"/>
          <w:szCs w:val="22"/>
          <w:lang w:val="sr-Latn-ME"/>
        </w:rPr>
        <w:t xml:space="preserve">enjivan svakodnevno tokom 3 </w:t>
      </w:r>
      <w:r w:rsidR="00E117D1" w:rsidRPr="000B1120">
        <w:rPr>
          <w:rFonts w:eastAsia="TimesNewRoman"/>
          <w:szCs w:val="22"/>
          <w:lang w:val="sr-Latn-ME"/>
        </w:rPr>
        <w:t>mjeseca</w:t>
      </w:r>
      <w:r w:rsidRPr="000B1120">
        <w:rPr>
          <w:rFonts w:eastAsia="TimesNewRoman"/>
          <w:szCs w:val="22"/>
          <w:lang w:val="sr-Latn-ME"/>
        </w:rPr>
        <w:t xml:space="preserve"> u dozi približno ekvivalentnoj 31 mg/kg, </w:t>
      </w:r>
      <w:r w:rsidR="00AB4DB5" w:rsidRPr="000B1120">
        <w:rPr>
          <w:rFonts w:eastAsia="TimesNewRoman"/>
          <w:szCs w:val="22"/>
          <w:lang w:val="sr-Latn-ME"/>
        </w:rPr>
        <w:t>zabilježeno</w:t>
      </w:r>
      <w:r w:rsidRPr="000B1120">
        <w:rPr>
          <w:rFonts w:eastAsia="TimesNewRoman"/>
          <w:szCs w:val="22"/>
          <w:lang w:val="sr-Latn-ME"/>
        </w:rPr>
        <w:t xml:space="preserve"> je smanjenje testisa i hipospermatogeneza. Međutim, ove doze premašuju maksimalne podnošljive doze (MTD), s obzirom da su </w:t>
      </w:r>
      <w:r w:rsidR="005024D3" w:rsidRPr="000B1120">
        <w:rPr>
          <w:rFonts w:eastAsia="TimesNewRoman"/>
          <w:szCs w:val="22"/>
          <w:lang w:val="sr-Latn-ME"/>
        </w:rPr>
        <w:t>zabilježeni</w:t>
      </w:r>
      <w:r w:rsidRPr="000B1120">
        <w:rPr>
          <w:rFonts w:eastAsia="TimesNewRoman"/>
          <w:szCs w:val="22"/>
          <w:lang w:val="sr-Latn-ME"/>
        </w:rPr>
        <w:t xml:space="preserve"> značajni znaci toksičnosti.</w:t>
      </w:r>
    </w:p>
    <w:p w14:paraId="1B0C2779" w14:textId="77777777" w:rsidR="007F43BD" w:rsidRPr="000B1120" w:rsidRDefault="007F43BD" w:rsidP="000B1120">
      <w:pPr>
        <w:widowControl w:val="0"/>
        <w:autoSpaceDE w:val="0"/>
        <w:autoSpaceDN w:val="0"/>
        <w:adjustRightInd w:val="0"/>
        <w:rPr>
          <w:rFonts w:eastAsia="TimesNewRoman"/>
          <w:szCs w:val="22"/>
          <w:lang w:val="sr-Latn-ME"/>
        </w:rPr>
      </w:pPr>
    </w:p>
    <w:p w14:paraId="3C531DBB" w14:textId="77777777"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i/>
          <w:iCs/>
          <w:szCs w:val="22"/>
          <w:lang w:val="sr-Latn-ME"/>
        </w:rPr>
        <w:t>Ispitivanja na mladuncima životinja</w:t>
      </w:r>
    </w:p>
    <w:p w14:paraId="5BA86CEE" w14:textId="03CAB9DE"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U juvenilnim toksikološkim studijama na CD pacovima u kojima je bila prim</w:t>
      </w:r>
      <w:r w:rsidR="00AB4DB5" w:rsidRPr="000B1120">
        <w:rPr>
          <w:rFonts w:eastAsia="TimesNewRoman"/>
          <w:szCs w:val="22"/>
          <w:lang w:val="sr-Latn-ME"/>
        </w:rPr>
        <w:t>ij</w:t>
      </w:r>
      <w:r w:rsidRPr="000B1120">
        <w:rPr>
          <w:rFonts w:eastAsia="TimesNewRoman"/>
          <w:szCs w:val="22"/>
          <w:lang w:val="sr-Latn-ME"/>
        </w:rPr>
        <w:t>enjena doza od 30 mg/kg/dan fluoksetin</w:t>
      </w:r>
      <w:r w:rsidR="00907754" w:rsidRPr="000B1120">
        <w:rPr>
          <w:rFonts w:eastAsia="TimesNewRoman"/>
          <w:szCs w:val="22"/>
          <w:lang w:val="sr-Latn-ME"/>
        </w:rPr>
        <w:t xml:space="preserve"> </w:t>
      </w:r>
      <w:r w:rsidRPr="000B1120">
        <w:rPr>
          <w:rFonts w:eastAsia="TimesNewRoman"/>
          <w:szCs w:val="22"/>
          <w:lang w:val="sr-Latn-ME"/>
        </w:rPr>
        <w:t xml:space="preserve">hidrohlorida u postnatalnom periodu od 21. do 90. dana, </w:t>
      </w:r>
      <w:r w:rsidR="00B97401" w:rsidRPr="000B1120">
        <w:rPr>
          <w:rFonts w:eastAsia="TimesNewRoman"/>
          <w:szCs w:val="22"/>
          <w:lang w:val="sr-Latn-ME"/>
        </w:rPr>
        <w:t>zabilježena</w:t>
      </w:r>
      <w:r w:rsidRPr="000B1120">
        <w:rPr>
          <w:rFonts w:eastAsia="TimesNewRoman"/>
          <w:szCs w:val="22"/>
          <w:lang w:val="sr-Latn-ME"/>
        </w:rPr>
        <w:t xml:space="preserve"> je ireverzibilna testikularna degeneracija i nekroza, epididimalna epitelna vakuolizacija, nezrelost i neaktivnost ženskog reproduktivnog trakta i smanjena fertilnost. Kod mužjaka (10 do 30 mg/kg/dan) i ženki (30 mg/kg/dan) je </w:t>
      </w:r>
      <w:r w:rsidR="00AB4DB5" w:rsidRPr="000B1120">
        <w:rPr>
          <w:rFonts w:eastAsia="TimesNewRoman"/>
          <w:szCs w:val="22"/>
          <w:lang w:val="sr-Latn-ME"/>
        </w:rPr>
        <w:t>zabilježeno</w:t>
      </w:r>
      <w:r w:rsidRPr="000B1120">
        <w:rPr>
          <w:rFonts w:eastAsia="TimesNewRoman"/>
          <w:szCs w:val="22"/>
          <w:lang w:val="sr-Latn-ME"/>
        </w:rPr>
        <w:t xml:space="preserve"> kašnjenje u seksualnom sazrevanju. Značaj ovih nalaza kod ljudi je nepoznat. Kod pacova kojima je prim</w:t>
      </w:r>
      <w:r w:rsidR="00AB4DB5" w:rsidRPr="000B1120">
        <w:rPr>
          <w:rFonts w:eastAsia="TimesNewRoman"/>
          <w:szCs w:val="22"/>
          <w:lang w:val="sr-Latn-ME"/>
        </w:rPr>
        <w:t>ij</w:t>
      </w:r>
      <w:r w:rsidRPr="000B1120">
        <w:rPr>
          <w:rFonts w:eastAsia="TimesNewRoman"/>
          <w:szCs w:val="22"/>
          <w:lang w:val="sr-Latn-ME"/>
        </w:rPr>
        <w:t xml:space="preserve">enjivana doza od 30 mg/kg, </w:t>
      </w:r>
      <w:r w:rsidR="00AB4DB5" w:rsidRPr="000B1120">
        <w:rPr>
          <w:rFonts w:eastAsia="TimesNewRoman"/>
          <w:szCs w:val="22"/>
          <w:lang w:val="sr-Latn-ME"/>
        </w:rPr>
        <w:t>zabilježeno</w:t>
      </w:r>
      <w:r w:rsidRPr="000B1120">
        <w:rPr>
          <w:rFonts w:eastAsia="TimesNewRoman"/>
          <w:szCs w:val="22"/>
          <w:lang w:val="sr-Latn-ME"/>
        </w:rPr>
        <w:t xml:space="preserve"> je smanjene dužine femura u odnosu na kontrolnu grupu, kao i degeneracija skeletnih mišića, nekroza i regeneracija. Pri dozi od 10 mg/kg/dan, </w:t>
      </w:r>
      <w:r w:rsidR="00BA2E3E" w:rsidRPr="000B1120">
        <w:rPr>
          <w:rFonts w:eastAsia="TimesNewRoman"/>
          <w:szCs w:val="22"/>
          <w:lang w:val="sr-Latn-ME"/>
        </w:rPr>
        <w:t>koncentracija</w:t>
      </w:r>
      <w:r w:rsidRPr="000B1120">
        <w:rPr>
          <w:rFonts w:eastAsia="TimesNewRoman"/>
          <w:szCs w:val="22"/>
          <w:lang w:val="sr-Latn-ME"/>
        </w:rPr>
        <w:t xml:space="preserve"> </w:t>
      </w:r>
      <w:r w:rsidR="00A249BF" w:rsidRPr="000B1120">
        <w:rPr>
          <w:rFonts w:eastAsia="TimesNewRoman"/>
          <w:szCs w:val="22"/>
          <w:lang w:val="sr-Latn-ME"/>
        </w:rPr>
        <w:t>lijek</w:t>
      </w:r>
      <w:r w:rsidRPr="000B1120">
        <w:rPr>
          <w:rFonts w:eastAsia="TimesNewRoman"/>
          <w:szCs w:val="22"/>
          <w:lang w:val="sr-Latn-ME"/>
        </w:rPr>
        <w:t>a i aktivnog metabolita u plazmi životinja je bio 0,8 do 8,8 puta (fluoksetin) i 3,6 do 23,2 puta (norfluoksetin) veći u odnosu na uobičajen</w:t>
      </w:r>
      <w:r w:rsidR="00BA2E3E" w:rsidRPr="000B1120">
        <w:rPr>
          <w:rFonts w:eastAsia="TimesNewRoman"/>
          <w:szCs w:val="22"/>
          <w:lang w:val="sr-Latn-ME"/>
        </w:rPr>
        <w:t>e</w:t>
      </w:r>
      <w:r w:rsidRPr="000B1120">
        <w:rPr>
          <w:rFonts w:eastAsia="TimesNewRoman"/>
          <w:szCs w:val="22"/>
          <w:lang w:val="sr-Latn-ME"/>
        </w:rPr>
        <w:t xml:space="preserve"> </w:t>
      </w:r>
      <w:r w:rsidR="00BA2E3E" w:rsidRPr="000B1120">
        <w:rPr>
          <w:rFonts w:eastAsia="TimesNewRoman"/>
          <w:szCs w:val="22"/>
          <w:lang w:val="sr-Latn-ME"/>
        </w:rPr>
        <w:t xml:space="preserve">koncentracije </w:t>
      </w:r>
      <w:r w:rsidRPr="000B1120">
        <w:rPr>
          <w:rFonts w:eastAsia="TimesNewRoman"/>
          <w:szCs w:val="22"/>
          <w:lang w:val="sr-Latn-ME"/>
        </w:rPr>
        <w:t xml:space="preserve"> u plazmi kod pedijatrijskih pacijenata. Pri dozi od 3 mg/kg/dan </w:t>
      </w:r>
      <w:r w:rsidR="00BA2E3E" w:rsidRPr="000B1120">
        <w:rPr>
          <w:rFonts w:eastAsia="TimesNewRoman"/>
          <w:szCs w:val="22"/>
          <w:lang w:val="sr-Latn-ME"/>
        </w:rPr>
        <w:t>koncentracija</w:t>
      </w:r>
      <w:r w:rsidRPr="000B1120">
        <w:rPr>
          <w:rFonts w:eastAsia="TimesNewRoman"/>
          <w:szCs w:val="22"/>
          <w:lang w:val="sr-Latn-ME"/>
        </w:rPr>
        <w:t xml:space="preserve"> </w:t>
      </w:r>
      <w:r w:rsidR="00A249BF" w:rsidRPr="000B1120">
        <w:rPr>
          <w:rFonts w:eastAsia="TimesNewRoman"/>
          <w:szCs w:val="22"/>
          <w:lang w:val="sr-Latn-ME"/>
        </w:rPr>
        <w:t>lijek</w:t>
      </w:r>
      <w:r w:rsidRPr="000B1120">
        <w:rPr>
          <w:rFonts w:eastAsia="TimesNewRoman"/>
          <w:szCs w:val="22"/>
          <w:lang w:val="sr-Latn-ME"/>
        </w:rPr>
        <w:t>a i aktivnog metabolita u plazmi životinja je bio 0,04 do 0,5 puta (fluoksetin) i 0,3 do 2,1 puta (norfluoksetin) veći u odnosu na uobičajen</w:t>
      </w:r>
      <w:r w:rsidR="00BA2E3E" w:rsidRPr="000B1120">
        <w:rPr>
          <w:rFonts w:eastAsia="TimesNewRoman"/>
          <w:szCs w:val="22"/>
          <w:lang w:val="sr-Latn-ME"/>
        </w:rPr>
        <w:t>e koncentracije</w:t>
      </w:r>
      <w:r w:rsidRPr="000B1120">
        <w:rPr>
          <w:rFonts w:eastAsia="TimesNewRoman"/>
          <w:szCs w:val="22"/>
          <w:lang w:val="sr-Latn-ME"/>
        </w:rPr>
        <w:t xml:space="preserve"> u plazmi kod pedijatrijskih pacijenata.</w:t>
      </w:r>
    </w:p>
    <w:p w14:paraId="6767CE76" w14:textId="13493093"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lastRenderedPageBreak/>
        <w:t>Ispitivanja na mladuncima miševa su pokazala da inhibicija serotoninskog transportera sprečava adekvatno stvaranje koštane mase. Ovaj nalaz podržava i klinički nalaz. Reverezibilnost ovog procesa nije utvrđena.</w:t>
      </w:r>
    </w:p>
    <w:p w14:paraId="743E5B6D" w14:textId="154947AE" w:rsidR="007F43BD" w:rsidRPr="000B1120" w:rsidRDefault="007F43BD" w:rsidP="000B1120">
      <w:pPr>
        <w:widowControl w:val="0"/>
        <w:autoSpaceDE w:val="0"/>
        <w:autoSpaceDN w:val="0"/>
        <w:adjustRightInd w:val="0"/>
        <w:rPr>
          <w:rFonts w:eastAsia="TimesNewRoman"/>
          <w:szCs w:val="22"/>
          <w:lang w:val="sr-Latn-ME"/>
        </w:rPr>
      </w:pPr>
      <w:r w:rsidRPr="000B1120">
        <w:rPr>
          <w:rFonts w:eastAsia="TimesNewRoman"/>
          <w:szCs w:val="22"/>
          <w:lang w:val="sr-Latn-ME"/>
        </w:rPr>
        <w:t>Druga studija na juvenilnim miševima (tretiranih u postnatalnom periodu od 4. do 21. dana) pokazala je da</w:t>
      </w:r>
      <w:r w:rsidR="00794CFD" w:rsidRPr="000B1120">
        <w:rPr>
          <w:rFonts w:eastAsia="TimesNewRoman"/>
          <w:szCs w:val="22"/>
          <w:lang w:val="sr-Latn-ME"/>
        </w:rPr>
        <w:t xml:space="preserve"> </w:t>
      </w:r>
      <w:r w:rsidRPr="000B1120">
        <w:rPr>
          <w:rFonts w:eastAsia="TimesNewRoman"/>
          <w:szCs w:val="22"/>
          <w:lang w:val="sr-Latn-ME"/>
        </w:rPr>
        <w:t>inhibicija serotoninskih transportera ima dugotrajan efekt na ponašanje miševa. Nema podataka da li je ovaj</w:t>
      </w:r>
      <w:r w:rsidR="00794CFD" w:rsidRPr="000B1120">
        <w:rPr>
          <w:rFonts w:eastAsia="TimesNewRoman"/>
          <w:szCs w:val="22"/>
          <w:lang w:val="sr-Latn-ME"/>
        </w:rPr>
        <w:t xml:space="preserve"> </w:t>
      </w:r>
      <w:r w:rsidRPr="000B1120">
        <w:rPr>
          <w:rFonts w:eastAsia="TimesNewRoman"/>
          <w:szCs w:val="22"/>
          <w:lang w:val="sr-Latn-ME"/>
        </w:rPr>
        <w:t>efekat reverzibilan. Klinički značaj ovog nalaza nije utvrđen.</w:t>
      </w:r>
    </w:p>
    <w:p w14:paraId="1746494E" w14:textId="6F0509C6" w:rsidR="006C4AC6" w:rsidRPr="000B1120" w:rsidRDefault="006C4AC6" w:rsidP="000B1120">
      <w:pPr>
        <w:widowControl w:val="0"/>
        <w:rPr>
          <w:szCs w:val="22"/>
          <w:lang w:val="sr-Latn-ME"/>
        </w:rPr>
      </w:pPr>
    </w:p>
    <w:p w14:paraId="2F54D975" w14:textId="77777777" w:rsidR="00794CFD" w:rsidRPr="000B1120" w:rsidRDefault="00794CFD" w:rsidP="000B1120">
      <w:pPr>
        <w:widowControl w:val="0"/>
        <w:rPr>
          <w:szCs w:val="22"/>
          <w:lang w:val="sr-Latn-ME"/>
        </w:rPr>
      </w:pPr>
    </w:p>
    <w:p w14:paraId="7E76ED9B" w14:textId="32C5B6A7" w:rsidR="00CE09F3" w:rsidRPr="000B1120" w:rsidRDefault="00CE09F3" w:rsidP="000B1120">
      <w:pPr>
        <w:pStyle w:val="NASLOV123"/>
        <w:widowControl w:val="0"/>
        <w:spacing w:before="0" w:after="0"/>
        <w:rPr>
          <w:lang w:val="sr-Latn-ME"/>
        </w:rPr>
      </w:pPr>
      <w:r w:rsidRPr="000B1120">
        <w:rPr>
          <w:lang w:val="sr-Latn-ME"/>
        </w:rPr>
        <w:t>6. FARMACEUTSKI PODACI</w:t>
      </w:r>
    </w:p>
    <w:p w14:paraId="65FCE328" w14:textId="77777777" w:rsidR="00794CFD" w:rsidRPr="000B1120" w:rsidRDefault="00794CFD" w:rsidP="000B1120">
      <w:pPr>
        <w:pStyle w:val="NASLOV123"/>
        <w:widowControl w:val="0"/>
        <w:spacing w:before="0" w:after="0"/>
        <w:rPr>
          <w:lang w:val="sr-Latn-ME"/>
        </w:rPr>
      </w:pPr>
    </w:p>
    <w:p w14:paraId="33863CF5" w14:textId="734F68E7" w:rsidR="00CE09F3" w:rsidRPr="000B1120" w:rsidRDefault="00CE09F3" w:rsidP="000B1120">
      <w:pPr>
        <w:widowControl w:val="0"/>
        <w:rPr>
          <w:b/>
          <w:bCs/>
          <w:szCs w:val="22"/>
          <w:lang w:val="sr-Latn-ME"/>
        </w:rPr>
      </w:pPr>
      <w:r w:rsidRPr="000B1120">
        <w:rPr>
          <w:b/>
          <w:bCs/>
          <w:szCs w:val="22"/>
          <w:lang w:val="sr-Latn-ME"/>
        </w:rPr>
        <w:t>6.1. Lista pomoćnih supstanci</w:t>
      </w:r>
      <w:r w:rsidR="00F52033" w:rsidRPr="000B1120">
        <w:rPr>
          <w:b/>
          <w:bCs/>
          <w:szCs w:val="22"/>
          <w:lang w:val="sr-Latn-ME"/>
        </w:rPr>
        <w:t xml:space="preserve"> (ekscipijenasa)</w:t>
      </w:r>
    </w:p>
    <w:p w14:paraId="3FDD6157" w14:textId="77777777" w:rsidR="008B2A2C" w:rsidRPr="000B1120" w:rsidRDefault="008B2A2C" w:rsidP="000B1120">
      <w:pPr>
        <w:widowControl w:val="0"/>
        <w:rPr>
          <w:szCs w:val="22"/>
          <w:lang w:val="sr-Latn-ME"/>
        </w:rPr>
      </w:pPr>
    </w:p>
    <w:p w14:paraId="2AEC1462" w14:textId="77777777" w:rsidR="00A31301" w:rsidRPr="000B1120" w:rsidRDefault="00A31301" w:rsidP="000B1120">
      <w:pPr>
        <w:widowControl w:val="0"/>
        <w:tabs>
          <w:tab w:val="clear" w:pos="284"/>
        </w:tabs>
        <w:autoSpaceDE w:val="0"/>
        <w:autoSpaceDN w:val="0"/>
        <w:adjustRightInd w:val="0"/>
        <w:jc w:val="left"/>
        <w:rPr>
          <w:szCs w:val="22"/>
          <w:lang w:val="sr-Latn-ME"/>
        </w:rPr>
      </w:pPr>
      <w:r w:rsidRPr="000B1120">
        <w:rPr>
          <w:szCs w:val="22"/>
          <w:lang w:val="sr-Latn-ME"/>
        </w:rPr>
        <w:t>Celuloza, mikrokristalna, silikonizovana</w:t>
      </w:r>
    </w:p>
    <w:p w14:paraId="3DD6BBE8" w14:textId="77777777" w:rsidR="00A31301" w:rsidRPr="000B1120" w:rsidRDefault="00A31301" w:rsidP="000B1120">
      <w:pPr>
        <w:widowControl w:val="0"/>
        <w:tabs>
          <w:tab w:val="clear" w:pos="284"/>
        </w:tabs>
        <w:autoSpaceDE w:val="0"/>
        <w:autoSpaceDN w:val="0"/>
        <w:adjustRightInd w:val="0"/>
        <w:jc w:val="left"/>
        <w:rPr>
          <w:szCs w:val="22"/>
          <w:lang w:val="sr-Latn-ME"/>
        </w:rPr>
      </w:pPr>
      <w:r w:rsidRPr="000B1120">
        <w:rPr>
          <w:szCs w:val="22"/>
          <w:lang w:val="sr-Latn-ME"/>
        </w:rPr>
        <w:t>Skrob, preželatinizovan</w:t>
      </w:r>
    </w:p>
    <w:p w14:paraId="71F397FB" w14:textId="374FAADD" w:rsidR="00A31301" w:rsidRPr="000B1120" w:rsidRDefault="00A31301" w:rsidP="000B1120">
      <w:pPr>
        <w:widowControl w:val="0"/>
        <w:tabs>
          <w:tab w:val="clear" w:pos="284"/>
        </w:tabs>
        <w:autoSpaceDE w:val="0"/>
        <w:autoSpaceDN w:val="0"/>
        <w:adjustRightInd w:val="0"/>
        <w:jc w:val="left"/>
        <w:rPr>
          <w:szCs w:val="22"/>
          <w:lang w:val="sr-Latn-ME"/>
        </w:rPr>
      </w:pPr>
      <w:r w:rsidRPr="000B1120">
        <w:rPr>
          <w:szCs w:val="22"/>
          <w:lang w:val="sr-Latn-ME"/>
        </w:rPr>
        <w:t>Magnezijum</w:t>
      </w:r>
      <w:r w:rsidR="00794CFD" w:rsidRPr="000B1120">
        <w:rPr>
          <w:szCs w:val="22"/>
          <w:lang w:val="sr-Latn-ME"/>
        </w:rPr>
        <w:t xml:space="preserve"> </w:t>
      </w:r>
      <w:r w:rsidRPr="000B1120">
        <w:rPr>
          <w:szCs w:val="22"/>
          <w:lang w:val="sr-Latn-ME"/>
        </w:rPr>
        <w:t>stearat</w:t>
      </w:r>
    </w:p>
    <w:p w14:paraId="291A7D2F" w14:textId="77777777" w:rsidR="00A31301" w:rsidRPr="000B1120" w:rsidRDefault="00A31301" w:rsidP="000B1120">
      <w:pPr>
        <w:widowControl w:val="0"/>
        <w:rPr>
          <w:szCs w:val="22"/>
          <w:lang w:val="sr-Latn-ME"/>
        </w:rPr>
      </w:pPr>
      <w:r w:rsidRPr="000B1120">
        <w:rPr>
          <w:rFonts w:eastAsia="TimesNewRoman,Italic"/>
          <w:i/>
          <w:iCs/>
          <w:szCs w:val="22"/>
          <w:lang w:val="sr-Latn-ME"/>
        </w:rPr>
        <w:t xml:space="preserve">Blue lack </w:t>
      </w:r>
      <w:r w:rsidRPr="000B1120">
        <w:rPr>
          <w:szCs w:val="22"/>
          <w:lang w:val="sr-Latn-ME"/>
        </w:rPr>
        <w:t>(E 132, C.I. 73015).</w:t>
      </w:r>
    </w:p>
    <w:p w14:paraId="7841376F" w14:textId="77777777" w:rsidR="00A31301" w:rsidRPr="000B1120" w:rsidRDefault="00A31301" w:rsidP="000B1120">
      <w:pPr>
        <w:widowControl w:val="0"/>
        <w:rPr>
          <w:szCs w:val="22"/>
          <w:lang w:val="sr-Latn-ME"/>
        </w:rPr>
      </w:pPr>
    </w:p>
    <w:p w14:paraId="78F88279" w14:textId="718192B3" w:rsidR="00CE09F3" w:rsidRPr="000B1120" w:rsidRDefault="00CE09F3" w:rsidP="000B1120">
      <w:pPr>
        <w:widowControl w:val="0"/>
        <w:rPr>
          <w:b/>
          <w:bCs/>
          <w:szCs w:val="22"/>
          <w:lang w:val="sr-Latn-ME"/>
        </w:rPr>
      </w:pPr>
      <w:r w:rsidRPr="000B1120">
        <w:rPr>
          <w:b/>
          <w:bCs/>
          <w:szCs w:val="22"/>
          <w:lang w:val="sr-Latn-ME"/>
        </w:rPr>
        <w:t>6.2. Inkompatibilnost</w:t>
      </w:r>
      <w:r w:rsidR="003E27F8" w:rsidRPr="000B1120">
        <w:rPr>
          <w:b/>
          <w:bCs/>
          <w:szCs w:val="22"/>
          <w:lang w:val="sr-Latn-ME"/>
        </w:rPr>
        <w:t>i</w:t>
      </w:r>
    </w:p>
    <w:p w14:paraId="70B2648C" w14:textId="77777777" w:rsidR="00CE09F3" w:rsidRPr="000B1120" w:rsidRDefault="00CE09F3" w:rsidP="000B1120">
      <w:pPr>
        <w:widowControl w:val="0"/>
        <w:rPr>
          <w:szCs w:val="22"/>
          <w:lang w:val="sr-Latn-ME"/>
        </w:rPr>
      </w:pPr>
    </w:p>
    <w:p w14:paraId="06C85429" w14:textId="71829AB5" w:rsidR="008B2A2C" w:rsidRPr="000B1120" w:rsidRDefault="008B2A2C" w:rsidP="000B1120">
      <w:pPr>
        <w:widowControl w:val="0"/>
        <w:rPr>
          <w:szCs w:val="22"/>
          <w:lang w:val="sr-Latn-ME"/>
        </w:rPr>
      </w:pPr>
      <w:r w:rsidRPr="000B1120">
        <w:rPr>
          <w:szCs w:val="22"/>
          <w:lang w:val="sr-Latn-ME"/>
        </w:rPr>
        <w:t>Nije prim</w:t>
      </w:r>
      <w:r w:rsidR="00AB4DB5" w:rsidRPr="000B1120">
        <w:rPr>
          <w:szCs w:val="22"/>
          <w:lang w:val="sr-Latn-ME"/>
        </w:rPr>
        <w:t>j</w:t>
      </w:r>
      <w:r w:rsidRPr="000B1120">
        <w:rPr>
          <w:szCs w:val="22"/>
          <w:lang w:val="sr-Latn-ME"/>
        </w:rPr>
        <w:t>enljivo.</w:t>
      </w:r>
    </w:p>
    <w:p w14:paraId="4E5161C4" w14:textId="77777777" w:rsidR="00CE09F3" w:rsidRPr="000B1120" w:rsidRDefault="00CE09F3" w:rsidP="000B1120">
      <w:pPr>
        <w:widowControl w:val="0"/>
        <w:rPr>
          <w:szCs w:val="22"/>
          <w:lang w:val="sr-Latn-ME"/>
        </w:rPr>
      </w:pPr>
    </w:p>
    <w:p w14:paraId="232070E0" w14:textId="77777777" w:rsidR="00CE09F3" w:rsidRPr="000B1120" w:rsidRDefault="00CE09F3" w:rsidP="000B1120">
      <w:pPr>
        <w:widowControl w:val="0"/>
        <w:rPr>
          <w:b/>
          <w:bCs/>
          <w:szCs w:val="22"/>
          <w:lang w:val="sr-Latn-ME"/>
        </w:rPr>
      </w:pPr>
      <w:r w:rsidRPr="000B1120">
        <w:rPr>
          <w:b/>
          <w:bCs/>
          <w:szCs w:val="22"/>
          <w:lang w:val="sr-Latn-ME"/>
        </w:rPr>
        <w:t>6.3. Rok upotrebe</w:t>
      </w:r>
    </w:p>
    <w:p w14:paraId="2E96FE98" w14:textId="77777777" w:rsidR="00CE09F3" w:rsidRPr="000B1120" w:rsidRDefault="00CE09F3" w:rsidP="000B1120">
      <w:pPr>
        <w:widowControl w:val="0"/>
        <w:rPr>
          <w:szCs w:val="22"/>
          <w:lang w:val="sr-Latn-ME"/>
        </w:rPr>
      </w:pPr>
    </w:p>
    <w:p w14:paraId="71B1D00D" w14:textId="77777777" w:rsidR="007F43BD" w:rsidRPr="000B1120" w:rsidRDefault="007F43BD" w:rsidP="000B1120">
      <w:pPr>
        <w:widowControl w:val="0"/>
        <w:rPr>
          <w:szCs w:val="22"/>
          <w:lang w:val="sr-Latn-ME"/>
        </w:rPr>
      </w:pPr>
      <w:r w:rsidRPr="000B1120">
        <w:rPr>
          <w:szCs w:val="22"/>
          <w:lang w:val="sr-Latn-ME"/>
        </w:rPr>
        <w:t xml:space="preserve">3 godine. </w:t>
      </w:r>
    </w:p>
    <w:p w14:paraId="4D8783D3" w14:textId="77777777" w:rsidR="008B2A2C" w:rsidRPr="000B1120" w:rsidRDefault="008B2A2C" w:rsidP="000B1120">
      <w:pPr>
        <w:widowControl w:val="0"/>
        <w:rPr>
          <w:szCs w:val="22"/>
          <w:lang w:val="sr-Latn-ME"/>
        </w:rPr>
      </w:pPr>
    </w:p>
    <w:p w14:paraId="62D90E4A" w14:textId="7B08223D" w:rsidR="00CE09F3" w:rsidRPr="000B1120" w:rsidRDefault="00CE09F3" w:rsidP="000B1120">
      <w:pPr>
        <w:widowControl w:val="0"/>
        <w:rPr>
          <w:b/>
          <w:bCs/>
          <w:szCs w:val="22"/>
          <w:lang w:val="sr-Latn-ME"/>
        </w:rPr>
      </w:pPr>
      <w:r w:rsidRPr="000B1120">
        <w:rPr>
          <w:b/>
          <w:bCs/>
          <w:szCs w:val="22"/>
          <w:lang w:val="sr-Latn-ME"/>
        </w:rPr>
        <w:t>6.4. Posebne m</w:t>
      </w:r>
      <w:r w:rsidR="003E27F8" w:rsidRPr="000B1120">
        <w:rPr>
          <w:b/>
          <w:bCs/>
          <w:szCs w:val="22"/>
          <w:lang w:val="sr-Latn-ME"/>
        </w:rPr>
        <w:t>j</w:t>
      </w:r>
      <w:r w:rsidRPr="000B1120">
        <w:rPr>
          <w:b/>
          <w:bCs/>
          <w:szCs w:val="22"/>
          <w:lang w:val="sr-Latn-ME"/>
        </w:rPr>
        <w:t>ere opreza pri čuvanju</w:t>
      </w:r>
      <w:r w:rsidR="003E27F8" w:rsidRPr="000B1120">
        <w:rPr>
          <w:b/>
          <w:bCs/>
          <w:szCs w:val="22"/>
          <w:lang w:val="sr-Latn-ME"/>
        </w:rPr>
        <w:t xml:space="preserve"> lijeka</w:t>
      </w:r>
    </w:p>
    <w:p w14:paraId="3C062884" w14:textId="77777777" w:rsidR="00CE09F3" w:rsidRPr="000B1120" w:rsidRDefault="00CE09F3" w:rsidP="000B1120">
      <w:pPr>
        <w:widowControl w:val="0"/>
        <w:rPr>
          <w:szCs w:val="22"/>
          <w:lang w:val="sr-Latn-ME"/>
        </w:rPr>
      </w:pPr>
    </w:p>
    <w:p w14:paraId="534D1E8D" w14:textId="53B68754" w:rsidR="007F43BD" w:rsidRPr="000B1120" w:rsidRDefault="00A249BF" w:rsidP="000B1120">
      <w:pPr>
        <w:widowControl w:val="0"/>
        <w:rPr>
          <w:szCs w:val="22"/>
          <w:lang w:val="sr-Latn-ME"/>
        </w:rPr>
      </w:pPr>
      <w:r w:rsidRPr="000B1120">
        <w:rPr>
          <w:szCs w:val="22"/>
          <w:lang w:val="sr-Latn-ME"/>
        </w:rPr>
        <w:t>Lijek</w:t>
      </w:r>
      <w:r w:rsidR="007F43BD" w:rsidRPr="000B1120">
        <w:rPr>
          <w:szCs w:val="22"/>
          <w:lang w:val="sr-Latn-ME"/>
        </w:rPr>
        <w:t xml:space="preserve"> čuvati na temperaturi do 30°C, u originalnom pakovanju</w:t>
      </w:r>
      <w:r w:rsidR="006C5670" w:rsidRPr="000B1120">
        <w:rPr>
          <w:szCs w:val="22"/>
          <w:lang w:val="sr-Latn-ME"/>
        </w:rPr>
        <w:t>,</w:t>
      </w:r>
      <w:r w:rsidR="007F43BD" w:rsidRPr="000B1120">
        <w:rPr>
          <w:szCs w:val="22"/>
          <w:lang w:val="sr-Latn-ME"/>
        </w:rPr>
        <w:t xml:space="preserve"> radi zaštite od vlage. </w:t>
      </w:r>
    </w:p>
    <w:p w14:paraId="5099F5D1" w14:textId="77777777" w:rsidR="00CE09F3" w:rsidRPr="000B1120" w:rsidRDefault="00CE09F3" w:rsidP="000B1120">
      <w:pPr>
        <w:widowControl w:val="0"/>
        <w:rPr>
          <w:szCs w:val="22"/>
          <w:lang w:val="sr-Latn-ME"/>
        </w:rPr>
      </w:pPr>
    </w:p>
    <w:p w14:paraId="3D7830A9" w14:textId="21908217" w:rsidR="00CE09F3" w:rsidRPr="000B1120" w:rsidRDefault="0022223A" w:rsidP="000B1120">
      <w:pPr>
        <w:widowControl w:val="0"/>
        <w:rPr>
          <w:b/>
          <w:bCs/>
          <w:szCs w:val="22"/>
          <w:lang w:val="sr-Latn-ME"/>
        </w:rPr>
      </w:pPr>
      <w:r w:rsidRPr="000B1120">
        <w:rPr>
          <w:b/>
          <w:bCs/>
          <w:szCs w:val="22"/>
          <w:lang w:val="sr-Latn-ME"/>
        </w:rPr>
        <w:t xml:space="preserve">6.5. </w:t>
      </w:r>
      <w:r w:rsidR="003E27F8" w:rsidRPr="000B1120">
        <w:rPr>
          <w:b/>
          <w:bCs/>
          <w:szCs w:val="22"/>
          <w:lang w:val="sr-Latn-ME"/>
        </w:rPr>
        <w:t>Vrst</w:t>
      </w:r>
      <w:r w:rsidR="00CE09F3" w:rsidRPr="000B1120">
        <w:rPr>
          <w:b/>
          <w:bCs/>
          <w:szCs w:val="22"/>
          <w:lang w:val="sr-Latn-ME"/>
        </w:rPr>
        <w:t>a i sadržaj pakovanja</w:t>
      </w:r>
      <w:r w:rsidR="00F42610" w:rsidRPr="000B1120">
        <w:rPr>
          <w:b/>
          <w:bCs/>
          <w:szCs w:val="22"/>
          <w:lang w:val="sr-Latn-ME"/>
        </w:rPr>
        <w:t xml:space="preserve"> </w:t>
      </w:r>
    </w:p>
    <w:p w14:paraId="46EFA626" w14:textId="77777777" w:rsidR="007F43BD" w:rsidRPr="000B1120" w:rsidRDefault="007F43BD" w:rsidP="000B1120">
      <w:pPr>
        <w:widowControl w:val="0"/>
        <w:rPr>
          <w:b/>
          <w:bCs/>
          <w:szCs w:val="22"/>
          <w:lang w:val="sr-Latn-ME"/>
        </w:rPr>
      </w:pPr>
    </w:p>
    <w:p w14:paraId="72C5E913" w14:textId="77777777" w:rsidR="00396995" w:rsidRPr="000B1120" w:rsidRDefault="00A31301" w:rsidP="000B1120">
      <w:pPr>
        <w:widowControl w:val="0"/>
        <w:tabs>
          <w:tab w:val="clear" w:pos="284"/>
        </w:tabs>
        <w:autoSpaceDE w:val="0"/>
        <w:autoSpaceDN w:val="0"/>
        <w:adjustRightInd w:val="0"/>
        <w:jc w:val="left"/>
        <w:rPr>
          <w:szCs w:val="22"/>
          <w:lang w:val="sr-Latn-ME"/>
        </w:rPr>
      </w:pPr>
      <w:r w:rsidRPr="000B1120">
        <w:rPr>
          <w:szCs w:val="22"/>
          <w:lang w:val="sr-Latn-ME"/>
        </w:rPr>
        <w:t xml:space="preserve">Unutrašnje pakovanje je PVC-Al blister koji sadrži 10 tableta. </w:t>
      </w:r>
    </w:p>
    <w:p w14:paraId="2D8B85F9" w14:textId="6FF5D817" w:rsidR="00C72410" w:rsidRPr="000B1120" w:rsidRDefault="00A31301" w:rsidP="000B1120">
      <w:pPr>
        <w:widowControl w:val="0"/>
        <w:tabs>
          <w:tab w:val="clear" w:pos="284"/>
        </w:tabs>
        <w:autoSpaceDE w:val="0"/>
        <w:autoSpaceDN w:val="0"/>
        <w:adjustRightInd w:val="0"/>
        <w:jc w:val="left"/>
        <w:rPr>
          <w:szCs w:val="22"/>
          <w:lang w:val="sr-Latn-ME"/>
        </w:rPr>
      </w:pPr>
      <w:r w:rsidRPr="000B1120">
        <w:rPr>
          <w:szCs w:val="22"/>
          <w:lang w:val="sr-Latn-ME"/>
        </w:rPr>
        <w:t xml:space="preserve">Spoljašnje pakovanje je složiva kartonska kutija koja sadrži tri blistera (ukupno 30 tableta) i Uputstvo za </w:t>
      </w:r>
      <w:r w:rsidR="00A249BF" w:rsidRPr="000B1120">
        <w:rPr>
          <w:szCs w:val="22"/>
          <w:lang w:val="sr-Latn-ME"/>
        </w:rPr>
        <w:t>lijek</w:t>
      </w:r>
      <w:r w:rsidRPr="000B1120">
        <w:rPr>
          <w:szCs w:val="22"/>
          <w:lang w:val="sr-Latn-ME"/>
        </w:rPr>
        <w:t>.</w:t>
      </w:r>
    </w:p>
    <w:p w14:paraId="5C9F75E6" w14:textId="77777777" w:rsidR="00A31301" w:rsidRPr="000B1120" w:rsidRDefault="00A31301" w:rsidP="000B1120">
      <w:pPr>
        <w:widowControl w:val="0"/>
        <w:rPr>
          <w:szCs w:val="22"/>
          <w:lang w:val="sr-Latn-ME"/>
        </w:rPr>
      </w:pPr>
    </w:p>
    <w:p w14:paraId="6C7AED97" w14:textId="0C7EE252" w:rsidR="00CE09F3" w:rsidRPr="000B1120" w:rsidRDefault="00CE09F3" w:rsidP="000B1120">
      <w:pPr>
        <w:widowControl w:val="0"/>
        <w:rPr>
          <w:b/>
          <w:bCs/>
          <w:szCs w:val="22"/>
          <w:lang w:val="sr-Latn-ME"/>
        </w:rPr>
      </w:pPr>
      <w:r w:rsidRPr="000B1120">
        <w:rPr>
          <w:b/>
          <w:bCs/>
          <w:szCs w:val="22"/>
          <w:lang w:val="sr-Latn-ME"/>
        </w:rPr>
        <w:t xml:space="preserve">6.6. </w:t>
      </w:r>
      <w:r w:rsidR="00F52033" w:rsidRPr="000B1120">
        <w:rPr>
          <w:b/>
          <w:bCs/>
          <w:color w:val="000000"/>
          <w:szCs w:val="22"/>
          <w:lang w:val="sr-Latn-ME"/>
        </w:rPr>
        <w:t>Posebne mjere opreza pri odlaganju materijala koji treba odbaciti nakon primjene lijeka</w:t>
      </w:r>
      <w:r w:rsidR="00F52033" w:rsidRPr="000B1120">
        <w:rPr>
          <w:b/>
          <w:bCs/>
          <w:szCs w:val="22"/>
          <w:lang w:val="sr-Latn-ME"/>
        </w:rPr>
        <w:t xml:space="preserve"> (i druga uputstva za rukovanje lijekom)</w:t>
      </w:r>
    </w:p>
    <w:p w14:paraId="42F9AF6B" w14:textId="77777777" w:rsidR="00CE09F3" w:rsidRPr="000B1120" w:rsidRDefault="00CE09F3" w:rsidP="000B1120">
      <w:pPr>
        <w:widowControl w:val="0"/>
        <w:rPr>
          <w:szCs w:val="22"/>
          <w:lang w:val="sr-Latn-ME"/>
        </w:rPr>
      </w:pPr>
    </w:p>
    <w:p w14:paraId="7FCB758F" w14:textId="0D36D777" w:rsidR="00CE09F3" w:rsidRPr="000B1120" w:rsidRDefault="0079711E" w:rsidP="000B1120">
      <w:pPr>
        <w:widowControl w:val="0"/>
        <w:rPr>
          <w:szCs w:val="22"/>
          <w:lang w:val="sr-Latn-ME"/>
        </w:rPr>
      </w:pPr>
      <w:r w:rsidRPr="000B1120">
        <w:rPr>
          <w:szCs w:val="22"/>
          <w:lang w:val="sr-Latn-ME"/>
        </w:rPr>
        <w:t xml:space="preserve">Svu neiskorišćenu količinu </w:t>
      </w:r>
      <w:r w:rsidR="00A249BF" w:rsidRPr="000B1120">
        <w:rPr>
          <w:szCs w:val="22"/>
          <w:lang w:val="sr-Latn-ME"/>
        </w:rPr>
        <w:t>lijek</w:t>
      </w:r>
      <w:r w:rsidRPr="000B1120">
        <w:rPr>
          <w:szCs w:val="22"/>
          <w:lang w:val="sr-Latn-ME"/>
        </w:rPr>
        <w:t>a ili otpadnog materijala nakon njegove upotrebe treba ukloniti, u skladu sa</w:t>
      </w:r>
      <w:r w:rsidR="00D00838" w:rsidRPr="000B1120">
        <w:rPr>
          <w:szCs w:val="22"/>
          <w:lang w:val="sr-Latn-ME"/>
        </w:rPr>
        <w:t xml:space="preserve"> važećim propisima.</w:t>
      </w:r>
    </w:p>
    <w:p w14:paraId="0BF4A1D6" w14:textId="467C1AAF" w:rsidR="00794CFD" w:rsidRPr="000B1120" w:rsidRDefault="00794CFD" w:rsidP="000B1120">
      <w:pPr>
        <w:widowControl w:val="0"/>
        <w:rPr>
          <w:szCs w:val="22"/>
          <w:lang w:val="sr-Latn-ME"/>
        </w:rPr>
      </w:pPr>
    </w:p>
    <w:p w14:paraId="22187B60" w14:textId="77777777" w:rsidR="00794CFD" w:rsidRPr="000B1120" w:rsidRDefault="00794CFD" w:rsidP="000B1120">
      <w:pPr>
        <w:widowControl w:val="0"/>
        <w:rPr>
          <w:szCs w:val="22"/>
          <w:lang w:val="sr-Latn-ME"/>
        </w:rPr>
      </w:pPr>
    </w:p>
    <w:p w14:paraId="7B7553BB" w14:textId="77777777" w:rsidR="00794CFD" w:rsidRPr="000B1120" w:rsidRDefault="00CE09F3" w:rsidP="000B1120">
      <w:pPr>
        <w:pStyle w:val="NASLOV123"/>
        <w:widowControl w:val="0"/>
        <w:spacing w:before="0" w:after="0"/>
        <w:rPr>
          <w:lang w:val="sr-Latn-ME"/>
        </w:rPr>
      </w:pPr>
      <w:r w:rsidRPr="000B1120">
        <w:rPr>
          <w:lang w:val="sr-Latn-ME"/>
        </w:rPr>
        <w:t>7. NOSILAC DOZVOLE</w:t>
      </w:r>
    </w:p>
    <w:p w14:paraId="3B69D90C" w14:textId="5397A3D7" w:rsidR="00D00838" w:rsidRPr="000B1120" w:rsidRDefault="00CE09F3" w:rsidP="000B1120">
      <w:pPr>
        <w:pStyle w:val="NASLOV123"/>
        <w:widowControl w:val="0"/>
        <w:spacing w:before="0" w:after="0"/>
        <w:rPr>
          <w:lang w:val="sr-Latn-ME"/>
        </w:rPr>
      </w:pPr>
      <w:r w:rsidRPr="000B1120">
        <w:rPr>
          <w:lang w:val="sr-Latn-ME"/>
        </w:rPr>
        <w:t xml:space="preserve"> </w:t>
      </w:r>
    </w:p>
    <w:p w14:paraId="6FE80B93" w14:textId="77777777" w:rsidR="0055143A" w:rsidRPr="000B1120" w:rsidRDefault="0055143A" w:rsidP="000B1120">
      <w:pPr>
        <w:widowControl w:val="0"/>
        <w:rPr>
          <w:szCs w:val="22"/>
          <w:lang w:val="sr-Latn-ME"/>
        </w:rPr>
      </w:pPr>
      <w:r w:rsidRPr="000B1120">
        <w:rPr>
          <w:szCs w:val="22"/>
          <w:lang w:val="sr-Latn-ME"/>
        </w:rPr>
        <w:t>Hemofarm Ad Vršac Poslovna jedinica Podgorica</w:t>
      </w:r>
    </w:p>
    <w:p w14:paraId="34110AF4" w14:textId="77777777" w:rsidR="0055143A" w:rsidRPr="000B1120" w:rsidRDefault="0055143A" w:rsidP="000B1120">
      <w:pPr>
        <w:widowControl w:val="0"/>
        <w:rPr>
          <w:szCs w:val="22"/>
          <w:lang w:val="sr-Latn-ME"/>
        </w:rPr>
      </w:pPr>
      <w:r w:rsidRPr="000B1120">
        <w:rPr>
          <w:szCs w:val="22"/>
          <w:lang w:val="sr-Latn-ME"/>
        </w:rPr>
        <w:t>8 marta 55A, Podgorica,Crna Gora</w:t>
      </w:r>
    </w:p>
    <w:p w14:paraId="0CDDF28F" w14:textId="77777777" w:rsidR="0055143A" w:rsidRPr="000B1120" w:rsidRDefault="0055143A" w:rsidP="000B1120">
      <w:pPr>
        <w:widowControl w:val="0"/>
        <w:rPr>
          <w:b/>
          <w:szCs w:val="22"/>
          <w:lang w:val="sr-Latn-ME"/>
        </w:rPr>
      </w:pPr>
    </w:p>
    <w:p w14:paraId="65E8346D" w14:textId="77777777" w:rsidR="00F52033" w:rsidRPr="000B1120" w:rsidRDefault="00F52033" w:rsidP="000B1120">
      <w:pPr>
        <w:widowControl w:val="0"/>
        <w:tabs>
          <w:tab w:val="left" w:pos="540"/>
          <w:tab w:val="left" w:pos="569"/>
        </w:tabs>
        <w:rPr>
          <w:lang w:val="sr-Latn-ME"/>
        </w:rPr>
      </w:pPr>
    </w:p>
    <w:p w14:paraId="12E03263" w14:textId="3CC5D82B" w:rsidR="00794CFD" w:rsidRPr="000B1120" w:rsidRDefault="00CE09F3" w:rsidP="000B1120">
      <w:pPr>
        <w:widowControl w:val="0"/>
        <w:tabs>
          <w:tab w:val="left" w:pos="540"/>
          <w:tab w:val="left" w:pos="569"/>
        </w:tabs>
        <w:rPr>
          <w:b/>
          <w:bCs/>
          <w:szCs w:val="22"/>
          <w:lang w:val="sr-Latn-ME"/>
        </w:rPr>
      </w:pPr>
      <w:r w:rsidRPr="000B1120">
        <w:rPr>
          <w:b/>
          <w:bCs/>
          <w:lang w:val="sr-Latn-ME"/>
        </w:rPr>
        <w:t>8.</w:t>
      </w:r>
      <w:r w:rsidRPr="000B1120">
        <w:rPr>
          <w:lang w:val="sr-Latn-ME"/>
        </w:rPr>
        <w:t xml:space="preserve"> </w:t>
      </w:r>
      <w:r w:rsidR="00F52033" w:rsidRPr="000B1120">
        <w:rPr>
          <w:b/>
          <w:bCs/>
          <w:szCs w:val="22"/>
          <w:lang w:val="sr-Latn-ME"/>
        </w:rPr>
        <w:t>BROJ DOZVOLE ZA STAVLJANJE LIJEKA U PROMET</w:t>
      </w:r>
    </w:p>
    <w:p w14:paraId="6CF3FFE6" w14:textId="77777777" w:rsidR="00794CFD" w:rsidRPr="000B1120" w:rsidRDefault="00794CFD" w:rsidP="000B1120">
      <w:pPr>
        <w:widowControl w:val="0"/>
        <w:tabs>
          <w:tab w:val="left" w:pos="540"/>
          <w:tab w:val="left" w:pos="569"/>
        </w:tabs>
        <w:rPr>
          <w:b/>
          <w:bCs/>
          <w:szCs w:val="22"/>
          <w:lang w:val="sr-Latn-ME"/>
        </w:rPr>
      </w:pPr>
    </w:p>
    <w:p w14:paraId="37AE709E" w14:textId="04B4B2D6" w:rsidR="00794CFD" w:rsidRPr="000B1120" w:rsidRDefault="00794CFD" w:rsidP="000B1120">
      <w:pPr>
        <w:widowControl w:val="0"/>
        <w:tabs>
          <w:tab w:val="left" w:pos="540"/>
          <w:tab w:val="left" w:pos="569"/>
        </w:tabs>
        <w:rPr>
          <w:lang w:val="sr-Latn-ME"/>
        </w:rPr>
      </w:pPr>
      <w:r w:rsidRPr="000B1120">
        <w:rPr>
          <w:lang w:val="sr-Latn-ME"/>
        </w:rPr>
        <w:t>2030/13/251 - 1265</w:t>
      </w:r>
    </w:p>
    <w:p w14:paraId="2FB9E6B6" w14:textId="0D02BB5F" w:rsidR="00367053" w:rsidRPr="000B1120" w:rsidRDefault="00367053" w:rsidP="000B1120">
      <w:pPr>
        <w:widowControl w:val="0"/>
        <w:tabs>
          <w:tab w:val="left" w:pos="540"/>
          <w:tab w:val="left" w:pos="569"/>
        </w:tabs>
        <w:rPr>
          <w:lang w:val="sr-Latn-ME"/>
        </w:rPr>
      </w:pPr>
    </w:p>
    <w:p w14:paraId="59701D87" w14:textId="77777777" w:rsidR="00794CFD" w:rsidRPr="000B1120" w:rsidRDefault="00794CFD" w:rsidP="000B1120">
      <w:pPr>
        <w:pStyle w:val="NASLOV123"/>
        <w:widowControl w:val="0"/>
        <w:spacing w:before="0" w:after="0"/>
        <w:rPr>
          <w:b w:val="0"/>
          <w:lang w:val="sr-Latn-ME"/>
        </w:rPr>
      </w:pPr>
    </w:p>
    <w:p w14:paraId="09D4A57E" w14:textId="494879F9" w:rsidR="00CE09F3" w:rsidRPr="000B1120" w:rsidRDefault="00CE09F3" w:rsidP="000B1120">
      <w:pPr>
        <w:pStyle w:val="NASLOV123"/>
        <w:widowControl w:val="0"/>
        <w:spacing w:before="0" w:after="0"/>
        <w:jc w:val="both"/>
        <w:rPr>
          <w:lang w:val="sr-Latn-ME"/>
        </w:rPr>
      </w:pPr>
      <w:r w:rsidRPr="000B1120">
        <w:rPr>
          <w:lang w:val="sr-Latn-ME"/>
        </w:rPr>
        <w:t xml:space="preserve">9. </w:t>
      </w:r>
      <w:r w:rsidR="00F52033" w:rsidRPr="000B1120">
        <w:rPr>
          <w:lang w:val="sr-Latn-ME"/>
        </w:rPr>
        <w:t>DATUM PRVE DOZVOLE/OBNOVE DOZVOLE ZA STAVLJANJE LIJEKA U PROMET</w:t>
      </w:r>
    </w:p>
    <w:p w14:paraId="7C7C1BD9" w14:textId="77777777" w:rsidR="00794CFD" w:rsidRPr="000B1120" w:rsidRDefault="00794CFD" w:rsidP="000B1120">
      <w:pPr>
        <w:pStyle w:val="NASLOV123"/>
        <w:widowControl w:val="0"/>
        <w:spacing w:before="0" w:after="0"/>
        <w:jc w:val="both"/>
        <w:rPr>
          <w:lang w:val="sr-Latn-ME"/>
        </w:rPr>
      </w:pPr>
    </w:p>
    <w:p w14:paraId="3DDD904A" w14:textId="7DFF6701" w:rsidR="00F43BE5" w:rsidRPr="000B1120" w:rsidRDefault="003E610F" w:rsidP="000B1120">
      <w:pPr>
        <w:widowControl w:val="0"/>
        <w:rPr>
          <w:szCs w:val="22"/>
          <w:lang w:val="sr-Latn-ME"/>
        </w:rPr>
      </w:pPr>
      <w:r w:rsidRPr="000B1120">
        <w:rPr>
          <w:szCs w:val="22"/>
          <w:lang w:val="sr-Latn-ME"/>
        </w:rPr>
        <w:t>29.05.2013.</w:t>
      </w:r>
      <w:r w:rsidR="00794CFD" w:rsidRPr="000B1120">
        <w:rPr>
          <w:szCs w:val="22"/>
          <w:lang w:val="sr-Latn-ME"/>
        </w:rPr>
        <w:t xml:space="preserve"> godine</w:t>
      </w:r>
    </w:p>
    <w:p w14:paraId="5ECDA5B1" w14:textId="6BD49FAC" w:rsidR="00794CFD" w:rsidRPr="000B1120" w:rsidRDefault="00794CFD" w:rsidP="000B1120">
      <w:pPr>
        <w:widowControl w:val="0"/>
        <w:rPr>
          <w:szCs w:val="22"/>
          <w:lang w:val="sr-Latn-ME"/>
        </w:rPr>
      </w:pPr>
    </w:p>
    <w:p w14:paraId="77F54597" w14:textId="025A5724" w:rsidR="00CE09F3" w:rsidRPr="000B1120" w:rsidRDefault="00367053" w:rsidP="000B1120">
      <w:pPr>
        <w:widowControl w:val="0"/>
        <w:rPr>
          <w:szCs w:val="22"/>
          <w:lang w:val="sr-Latn-ME"/>
        </w:rPr>
      </w:pPr>
      <w:r w:rsidRPr="000B1120">
        <w:rPr>
          <w:szCs w:val="22"/>
          <w:lang w:val="sr-Latn-ME"/>
        </w:rPr>
        <w:lastRenderedPageBreak/>
        <w:t xml:space="preserve">    </w:t>
      </w:r>
      <w:r w:rsidR="00C758ED" w:rsidRPr="000B1120">
        <w:rPr>
          <w:szCs w:val="22"/>
          <w:lang w:val="sr-Latn-ME"/>
        </w:rPr>
        <w:t xml:space="preserve"> </w:t>
      </w:r>
      <w:r w:rsidRPr="000B1120">
        <w:rPr>
          <w:szCs w:val="22"/>
          <w:lang w:val="sr-Latn-ME"/>
        </w:rPr>
        <w:t xml:space="preserve">   </w:t>
      </w:r>
      <w:r w:rsidRPr="000B1120">
        <w:rPr>
          <w:szCs w:val="22"/>
          <w:lang w:val="sr-Latn-ME"/>
        </w:rPr>
        <w:tab/>
      </w:r>
    </w:p>
    <w:p w14:paraId="177BA27A" w14:textId="57C2148D" w:rsidR="00923865" w:rsidRPr="000B1120" w:rsidRDefault="00CE09F3" w:rsidP="000B1120">
      <w:pPr>
        <w:pStyle w:val="NASLOV123"/>
        <w:widowControl w:val="0"/>
        <w:spacing w:before="0" w:after="0"/>
        <w:rPr>
          <w:lang w:val="sr-Latn-ME"/>
        </w:rPr>
      </w:pPr>
      <w:r w:rsidRPr="000B1120">
        <w:rPr>
          <w:lang w:val="sr-Latn-ME"/>
        </w:rPr>
        <w:t>10. DATUM REVIZIJE TEKSTA</w:t>
      </w:r>
    </w:p>
    <w:p w14:paraId="4B9B5504" w14:textId="77777777" w:rsidR="00794CFD" w:rsidRPr="000B1120" w:rsidRDefault="00794CFD" w:rsidP="000B1120">
      <w:pPr>
        <w:pStyle w:val="NASLOV123"/>
        <w:widowControl w:val="0"/>
        <w:spacing w:before="0" w:after="0"/>
        <w:rPr>
          <w:lang w:val="sr-Latn-ME"/>
        </w:rPr>
      </w:pPr>
    </w:p>
    <w:p w14:paraId="7D14D618" w14:textId="7BFF6BB9" w:rsidR="004D0782" w:rsidRPr="000B1120" w:rsidRDefault="000B1120" w:rsidP="000B1120">
      <w:pPr>
        <w:pStyle w:val="NASLOV123"/>
        <w:widowControl w:val="0"/>
        <w:spacing w:before="0" w:after="0"/>
        <w:rPr>
          <w:b w:val="0"/>
          <w:lang w:val="sr-Latn-ME"/>
        </w:rPr>
      </w:pPr>
      <w:r>
        <w:rPr>
          <w:b w:val="0"/>
          <w:lang w:val="sr-Latn-ME"/>
        </w:rPr>
        <w:t>Decembar</w:t>
      </w:r>
      <w:r w:rsidR="00794CFD" w:rsidRPr="000B1120">
        <w:rPr>
          <w:b w:val="0"/>
          <w:lang w:val="sr-Latn-ME"/>
        </w:rPr>
        <w:t>,</w:t>
      </w:r>
      <w:r w:rsidR="0055143A" w:rsidRPr="000B1120">
        <w:rPr>
          <w:b w:val="0"/>
          <w:lang w:val="sr-Latn-ME"/>
        </w:rPr>
        <w:t xml:space="preserve"> </w:t>
      </w:r>
      <w:r w:rsidR="00006508" w:rsidRPr="000B1120">
        <w:rPr>
          <w:b w:val="0"/>
          <w:lang w:val="sr-Latn-ME"/>
        </w:rPr>
        <w:t>202</w:t>
      </w:r>
      <w:r w:rsidR="000445D3" w:rsidRPr="000B1120">
        <w:rPr>
          <w:b w:val="0"/>
          <w:lang w:val="sr-Latn-ME"/>
        </w:rPr>
        <w:t>4</w:t>
      </w:r>
      <w:r w:rsidR="00006508" w:rsidRPr="000B1120">
        <w:rPr>
          <w:b w:val="0"/>
          <w:lang w:val="sr-Latn-ME"/>
        </w:rPr>
        <w:t>.</w:t>
      </w:r>
      <w:r w:rsidR="00794CFD" w:rsidRPr="000B1120">
        <w:rPr>
          <w:b w:val="0"/>
          <w:lang w:val="sr-Latn-ME"/>
        </w:rPr>
        <w:t xml:space="preserve"> godine</w:t>
      </w:r>
    </w:p>
    <w:sectPr w:rsidR="004D0782" w:rsidRPr="000B1120" w:rsidSect="003633C1">
      <w:footerReference w:type="even" r:id="rId14"/>
      <w:footerReference w:type="defaul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80600" w14:textId="77777777" w:rsidR="00F023A9" w:rsidRDefault="00F023A9">
      <w:r>
        <w:separator/>
      </w:r>
    </w:p>
  </w:endnote>
  <w:endnote w:type="continuationSeparator" w:id="0">
    <w:p w14:paraId="6856EE0D" w14:textId="77777777" w:rsidR="00F023A9" w:rsidRDefault="00F0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TimesNewRoman,Italic">
    <w:altName w:val="Calibri"/>
    <w:panose1 w:val="00000000000000000000"/>
    <w:charset w:val="80"/>
    <w:family w:val="auto"/>
    <w:notTrueType/>
    <w:pitch w:val="default"/>
    <w:sig w:usb0="00000007" w:usb1="08070000" w:usb2="00000010" w:usb3="00000000" w:csb0="00020003"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AF55" w14:textId="77777777" w:rsidR="00250284" w:rsidRDefault="0025028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237FE42" w14:textId="77777777" w:rsidR="00250284" w:rsidRDefault="00250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16AB" w14:textId="3874EF88" w:rsidR="00250284" w:rsidRPr="00C536C2" w:rsidRDefault="00F023A9" w:rsidP="003633C1">
    <w:pPr>
      <w:pStyle w:val="Footer"/>
      <w:tabs>
        <w:tab w:val="left" w:pos="5448"/>
      </w:tabs>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250284" w:rsidRPr="00B23F69">
              <w:rPr>
                <w:szCs w:val="22"/>
              </w:rPr>
              <w:fldChar w:fldCharType="begin"/>
            </w:r>
            <w:r w:rsidR="00250284" w:rsidRPr="00B23F69">
              <w:rPr>
                <w:szCs w:val="22"/>
              </w:rPr>
              <w:instrText xml:space="preserve"> PAGE </w:instrText>
            </w:r>
            <w:r w:rsidR="00250284" w:rsidRPr="00B23F69">
              <w:rPr>
                <w:szCs w:val="22"/>
              </w:rPr>
              <w:fldChar w:fldCharType="separate"/>
            </w:r>
            <w:r w:rsidR="000B1120">
              <w:rPr>
                <w:noProof/>
                <w:szCs w:val="22"/>
              </w:rPr>
              <w:t>9</w:t>
            </w:r>
            <w:r w:rsidR="00250284" w:rsidRPr="00B23F69">
              <w:rPr>
                <w:szCs w:val="22"/>
              </w:rPr>
              <w:fldChar w:fldCharType="end"/>
            </w:r>
            <w:r w:rsidR="00250284" w:rsidRPr="00B23F69">
              <w:rPr>
                <w:szCs w:val="22"/>
              </w:rPr>
              <w:t xml:space="preserve"> / </w:t>
            </w:r>
            <w:r w:rsidR="00250284" w:rsidRPr="00B23F69">
              <w:rPr>
                <w:szCs w:val="22"/>
              </w:rPr>
              <w:fldChar w:fldCharType="begin"/>
            </w:r>
            <w:r w:rsidR="00250284" w:rsidRPr="00B23F69">
              <w:rPr>
                <w:szCs w:val="22"/>
              </w:rPr>
              <w:instrText xml:space="preserve"> NUMPAGES </w:instrText>
            </w:r>
            <w:r w:rsidR="00250284" w:rsidRPr="00B23F69">
              <w:rPr>
                <w:szCs w:val="22"/>
              </w:rPr>
              <w:fldChar w:fldCharType="separate"/>
            </w:r>
            <w:r w:rsidR="000B1120">
              <w:rPr>
                <w:noProof/>
                <w:szCs w:val="22"/>
              </w:rPr>
              <w:t>17</w:t>
            </w:r>
            <w:r w:rsidR="00250284" w:rsidRPr="00B23F69">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957D" w14:textId="77777777" w:rsidR="00F023A9" w:rsidRDefault="00F023A9">
      <w:r>
        <w:separator/>
      </w:r>
    </w:p>
  </w:footnote>
  <w:footnote w:type="continuationSeparator" w:id="0">
    <w:p w14:paraId="5DFA9FCF" w14:textId="77777777" w:rsidR="00F023A9" w:rsidRDefault="00F0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6508"/>
    <w:rsid w:val="00011EEE"/>
    <w:rsid w:val="00017801"/>
    <w:rsid w:val="00017A4A"/>
    <w:rsid w:val="0002015D"/>
    <w:rsid w:val="00037BB5"/>
    <w:rsid w:val="000445D3"/>
    <w:rsid w:val="00046D34"/>
    <w:rsid w:val="0005798D"/>
    <w:rsid w:val="000618FA"/>
    <w:rsid w:val="00063AB2"/>
    <w:rsid w:val="00064273"/>
    <w:rsid w:val="000659F0"/>
    <w:rsid w:val="0007458F"/>
    <w:rsid w:val="0007604E"/>
    <w:rsid w:val="00083BE0"/>
    <w:rsid w:val="00092016"/>
    <w:rsid w:val="0009214B"/>
    <w:rsid w:val="00095FB6"/>
    <w:rsid w:val="0009758B"/>
    <w:rsid w:val="000A0F4A"/>
    <w:rsid w:val="000A5566"/>
    <w:rsid w:val="000A5F8E"/>
    <w:rsid w:val="000A7547"/>
    <w:rsid w:val="000B1120"/>
    <w:rsid w:val="000C4BE2"/>
    <w:rsid w:val="000C5B5C"/>
    <w:rsid w:val="000D4A22"/>
    <w:rsid w:val="000D5631"/>
    <w:rsid w:val="000E620C"/>
    <w:rsid w:val="000E75C0"/>
    <w:rsid w:val="000F6BBF"/>
    <w:rsid w:val="0010483E"/>
    <w:rsid w:val="00104A3B"/>
    <w:rsid w:val="00107506"/>
    <w:rsid w:val="00123C43"/>
    <w:rsid w:val="00124DFE"/>
    <w:rsid w:val="001253CD"/>
    <w:rsid w:val="00125409"/>
    <w:rsid w:val="00132D42"/>
    <w:rsid w:val="0013514B"/>
    <w:rsid w:val="0013711E"/>
    <w:rsid w:val="0014113B"/>
    <w:rsid w:val="00141639"/>
    <w:rsid w:val="0014180A"/>
    <w:rsid w:val="00152185"/>
    <w:rsid w:val="001542D4"/>
    <w:rsid w:val="00170618"/>
    <w:rsid w:val="00173D18"/>
    <w:rsid w:val="00175772"/>
    <w:rsid w:val="00175A7E"/>
    <w:rsid w:val="00180FF6"/>
    <w:rsid w:val="0018601D"/>
    <w:rsid w:val="00191A9D"/>
    <w:rsid w:val="00192FFF"/>
    <w:rsid w:val="00194016"/>
    <w:rsid w:val="001B169F"/>
    <w:rsid w:val="001B46D1"/>
    <w:rsid w:val="001B4E89"/>
    <w:rsid w:val="001B706A"/>
    <w:rsid w:val="001C30A4"/>
    <w:rsid w:val="001D10C9"/>
    <w:rsid w:val="001D17FA"/>
    <w:rsid w:val="001D4098"/>
    <w:rsid w:val="001D4D88"/>
    <w:rsid w:val="001D762A"/>
    <w:rsid w:val="001E0A07"/>
    <w:rsid w:val="001E1487"/>
    <w:rsid w:val="001E2D75"/>
    <w:rsid w:val="001E4345"/>
    <w:rsid w:val="001E6145"/>
    <w:rsid w:val="001F1B36"/>
    <w:rsid w:val="001F2D4E"/>
    <w:rsid w:val="001F39B6"/>
    <w:rsid w:val="001F7182"/>
    <w:rsid w:val="00203565"/>
    <w:rsid w:val="00207AB5"/>
    <w:rsid w:val="0022218E"/>
    <w:rsid w:val="0022223A"/>
    <w:rsid w:val="00222F82"/>
    <w:rsid w:val="002302F3"/>
    <w:rsid w:val="00230956"/>
    <w:rsid w:val="0023104F"/>
    <w:rsid w:val="002318DF"/>
    <w:rsid w:val="00234D99"/>
    <w:rsid w:val="00235A3D"/>
    <w:rsid w:val="00237CBF"/>
    <w:rsid w:val="0024126B"/>
    <w:rsid w:val="0024132F"/>
    <w:rsid w:val="00242DCD"/>
    <w:rsid w:val="002444A1"/>
    <w:rsid w:val="00245EEA"/>
    <w:rsid w:val="00247C5C"/>
    <w:rsid w:val="00250284"/>
    <w:rsid w:val="0025238F"/>
    <w:rsid w:val="002647D0"/>
    <w:rsid w:val="002731FE"/>
    <w:rsid w:val="00273BE0"/>
    <w:rsid w:val="002A616A"/>
    <w:rsid w:val="002A7DF0"/>
    <w:rsid w:val="002B6F6A"/>
    <w:rsid w:val="002C0FBF"/>
    <w:rsid w:val="002C75AD"/>
    <w:rsid w:val="002E044C"/>
    <w:rsid w:val="002E5796"/>
    <w:rsid w:val="002E5DA9"/>
    <w:rsid w:val="002F04B7"/>
    <w:rsid w:val="002F191E"/>
    <w:rsid w:val="002F3B21"/>
    <w:rsid w:val="002F5E2F"/>
    <w:rsid w:val="003019DC"/>
    <w:rsid w:val="0030391E"/>
    <w:rsid w:val="00305DD5"/>
    <w:rsid w:val="00306E49"/>
    <w:rsid w:val="00313C5E"/>
    <w:rsid w:val="00316FC0"/>
    <w:rsid w:val="003217BD"/>
    <w:rsid w:val="003361C1"/>
    <w:rsid w:val="00340853"/>
    <w:rsid w:val="003452C0"/>
    <w:rsid w:val="003472AD"/>
    <w:rsid w:val="00350F6D"/>
    <w:rsid w:val="00351582"/>
    <w:rsid w:val="003633C1"/>
    <w:rsid w:val="00367053"/>
    <w:rsid w:val="00370F24"/>
    <w:rsid w:val="00376C63"/>
    <w:rsid w:val="00380284"/>
    <w:rsid w:val="00382D43"/>
    <w:rsid w:val="00383195"/>
    <w:rsid w:val="003834DC"/>
    <w:rsid w:val="00387D95"/>
    <w:rsid w:val="003932E4"/>
    <w:rsid w:val="00396995"/>
    <w:rsid w:val="003A2DF8"/>
    <w:rsid w:val="003A547D"/>
    <w:rsid w:val="003B1710"/>
    <w:rsid w:val="003B2082"/>
    <w:rsid w:val="003B31CA"/>
    <w:rsid w:val="003B7023"/>
    <w:rsid w:val="003B7242"/>
    <w:rsid w:val="003C18A4"/>
    <w:rsid w:val="003C4115"/>
    <w:rsid w:val="003C6F41"/>
    <w:rsid w:val="003D1914"/>
    <w:rsid w:val="003D48B8"/>
    <w:rsid w:val="003D54BC"/>
    <w:rsid w:val="003D5FEF"/>
    <w:rsid w:val="003E27F8"/>
    <w:rsid w:val="003E3AC8"/>
    <w:rsid w:val="003E3EC7"/>
    <w:rsid w:val="003E610F"/>
    <w:rsid w:val="00411C06"/>
    <w:rsid w:val="004123CD"/>
    <w:rsid w:val="00412508"/>
    <w:rsid w:val="00413D53"/>
    <w:rsid w:val="004234ED"/>
    <w:rsid w:val="00423AFC"/>
    <w:rsid w:val="00426B38"/>
    <w:rsid w:val="00427D41"/>
    <w:rsid w:val="00437621"/>
    <w:rsid w:val="0044375D"/>
    <w:rsid w:val="00446885"/>
    <w:rsid w:val="00460BAF"/>
    <w:rsid w:val="00462C33"/>
    <w:rsid w:val="0046387F"/>
    <w:rsid w:val="00471D1F"/>
    <w:rsid w:val="00471E8C"/>
    <w:rsid w:val="00474C27"/>
    <w:rsid w:val="00474EF1"/>
    <w:rsid w:val="00476571"/>
    <w:rsid w:val="00491229"/>
    <w:rsid w:val="00492248"/>
    <w:rsid w:val="00497648"/>
    <w:rsid w:val="004A1564"/>
    <w:rsid w:val="004B5A11"/>
    <w:rsid w:val="004B6DC6"/>
    <w:rsid w:val="004B7A50"/>
    <w:rsid w:val="004C7F16"/>
    <w:rsid w:val="004D0782"/>
    <w:rsid w:val="004D1D1E"/>
    <w:rsid w:val="004D230F"/>
    <w:rsid w:val="004F298D"/>
    <w:rsid w:val="004F6DBE"/>
    <w:rsid w:val="005024D3"/>
    <w:rsid w:val="00503974"/>
    <w:rsid w:val="00514576"/>
    <w:rsid w:val="0052230B"/>
    <w:rsid w:val="00524777"/>
    <w:rsid w:val="00525A8A"/>
    <w:rsid w:val="00527683"/>
    <w:rsid w:val="005276E5"/>
    <w:rsid w:val="005276F0"/>
    <w:rsid w:val="00530909"/>
    <w:rsid w:val="00530E7E"/>
    <w:rsid w:val="00537E03"/>
    <w:rsid w:val="005471EE"/>
    <w:rsid w:val="0055031B"/>
    <w:rsid w:val="0055143A"/>
    <w:rsid w:val="005556B2"/>
    <w:rsid w:val="00566E69"/>
    <w:rsid w:val="00570E0F"/>
    <w:rsid w:val="005751F6"/>
    <w:rsid w:val="00576115"/>
    <w:rsid w:val="005878FB"/>
    <w:rsid w:val="00591F65"/>
    <w:rsid w:val="005936A7"/>
    <w:rsid w:val="00594440"/>
    <w:rsid w:val="005A7ACE"/>
    <w:rsid w:val="005B107E"/>
    <w:rsid w:val="005B1215"/>
    <w:rsid w:val="005B3388"/>
    <w:rsid w:val="005C15A5"/>
    <w:rsid w:val="005C3F73"/>
    <w:rsid w:val="005C7891"/>
    <w:rsid w:val="005D41FD"/>
    <w:rsid w:val="005D5AF9"/>
    <w:rsid w:val="005E0880"/>
    <w:rsid w:val="005E6FD9"/>
    <w:rsid w:val="005F1F60"/>
    <w:rsid w:val="005F2B06"/>
    <w:rsid w:val="005F6A42"/>
    <w:rsid w:val="00603302"/>
    <w:rsid w:val="00604E4F"/>
    <w:rsid w:val="006054EE"/>
    <w:rsid w:val="0061135B"/>
    <w:rsid w:val="00611690"/>
    <w:rsid w:val="006118B6"/>
    <w:rsid w:val="006171B3"/>
    <w:rsid w:val="00626EA2"/>
    <w:rsid w:val="006270C0"/>
    <w:rsid w:val="00630195"/>
    <w:rsid w:val="00630D0F"/>
    <w:rsid w:val="006373C9"/>
    <w:rsid w:val="00646DE1"/>
    <w:rsid w:val="00651571"/>
    <w:rsid w:val="006559AF"/>
    <w:rsid w:val="00660ED5"/>
    <w:rsid w:val="00677BE5"/>
    <w:rsid w:val="00682A7C"/>
    <w:rsid w:val="00685C7A"/>
    <w:rsid w:val="006875C2"/>
    <w:rsid w:val="00693874"/>
    <w:rsid w:val="00693F46"/>
    <w:rsid w:val="006A2259"/>
    <w:rsid w:val="006B027D"/>
    <w:rsid w:val="006B0F4D"/>
    <w:rsid w:val="006B68A2"/>
    <w:rsid w:val="006C04A7"/>
    <w:rsid w:val="006C2349"/>
    <w:rsid w:val="006C30DF"/>
    <w:rsid w:val="006C32C2"/>
    <w:rsid w:val="006C4658"/>
    <w:rsid w:val="006C480B"/>
    <w:rsid w:val="006C4AC6"/>
    <w:rsid w:val="006C5670"/>
    <w:rsid w:val="006C5770"/>
    <w:rsid w:val="006D7D37"/>
    <w:rsid w:val="006E2C96"/>
    <w:rsid w:val="006F158F"/>
    <w:rsid w:val="006F64D9"/>
    <w:rsid w:val="00701825"/>
    <w:rsid w:val="00710EE9"/>
    <w:rsid w:val="007170ED"/>
    <w:rsid w:val="007361AA"/>
    <w:rsid w:val="00737684"/>
    <w:rsid w:val="00737F36"/>
    <w:rsid w:val="00751177"/>
    <w:rsid w:val="00756869"/>
    <w:rsid w:val="00756951"/>
    <w:rsid w:val="00756E10"/>
    <w:rsid w:val="007633CC"/>
    <w:rsid w:val="00764648"/>
    <w:rsid w:val="00766850"/>
    <w:rsid w:val="00766D0F"/>
    <w:rsid w:val="007672F3"/>
    <w:rsid w:val="0077301A"/>
    <w:rsid w:val="0079137C"/>
    <w:rsid w:val="00794CFD"/>
    <w:rsid w:val="0079711E"/>
    <w:rsid w:val="007976BB"/>
    <w:rsid w:val="007A2318"/>
    <w:rsid w:val="007A2B05"/>
    <w:rsid w:val="007B16C4"/>
    <w:rsid w:val="007C2D7E"/>
    <w:rsid w:val="007C3220"/>
    <w:rsid w:val="007D17FD"/>
    <w:rsid w:val="007D39A7"/>
    <w:rsid w:val="007D48C5"/>
    <w:rsid w:val="007D7D81"/>
    <w:rsid w:val="007E06F0"/>
    <w:rsid w:val="007F43BD"/>
    <w:rsid w:val="007F476C"/>
    <w:rsid w:val="007F6C5B"/>
    <w:rsid w:val="007F7138"/>
    <w:rsid w:val="007F76B0"/>
    <w:rsid w:val="00802DFC"/>
    <w:rsid w:val="00804D43"/>
    <w:rsid w:val="00812455"/>
    <w:rsid w:val="008125C7"/>
    <w:rsid w:val="00814781"/>
    <w:rsid w:val="00816DDF"/>
    <w:rsid w:val="00834DBB"/>
    <w:rsid w:val="00842FFB"/>
    <w:rsid w:val="008451B3"/>
    <w:rsid w:val="00847EA8"/>
    <w:rsid w:val="0086351A"/>
    <w:rsid w:val="0086535E"/>
    <w:rsid w:val="00874B61"/>
    <w:rsid w:val="00885F9C"/>
    <w:rsid w:val="00893C45"/>
    <w:rsid w:val="00896DB9"/>
    <w:rsid w:val="0089780F"/>
    <w:rsid w:val="008A48B7"/>
    <w:rsid w:val="008A7727"/>
    <w:rsid w:val="008B2A2C"/>
    <w:rsid w:val="008B3EB5"/>
    <w:rsid w:val="008B5863"/>
    <w:rsid w:val="008B70E0"/>
    <w:rsid w:val="008C0F8D"/>
    <w:rsid w:val="008C5809"/>
    <w:rsid w:val="008C6877"/>
    <w:rsid w:val="008D1778"/>
    <w:rsid w:val="008D78C9"/>
    <w:rsid w:val="008E0B80"/>
    <w:rsid w:val="008E0FC9"/>
    <w:rsid w:val="008E1A42"/>
    <w:rsid w:val="009057B3"/>
    <w:rsid w:val="009074D8"/>
    <w:rsid w:val="00907754"/>
    <w:rsid w:val="0091268D"/>
    <w:rsid w:val="00913684"/>
    <w:rsid w:val="00913B24"/>
    <w:rsid w:val="00915BEA"/>
    <w:rsid w:val="00920584"/>
    <w:rsid w:val="00922CF8"/>
    <w:rsid w:val="00923865"/>
    <w:rsid w:val="009238D1"/>
    <w:rsid w:val="00923F0B"/>
    <w:rsid w:val="0092442F"/>
    <w:rsid w:val="00926A1B"/>
    <w:rsid w:val="0093016E"/>
    <w:rsid w:val="0093319E"/>
    <w:rsid w:val="00934B4D"/>
    <w:rsid w:val="00940FBE"/>
    <w:rsid w:val="0094168C"/>
    <w:rsid w:val="00941D69"/>
    <w:rsid w:val="00942400"/>
    <w:rsid w:val="00943239"/>
    <w:rsid w:val="00944382"/>
    <w:rsid w:val="00947570"/>
    <w:rsid w:val="00950E33"/>
    <w:rsid w:val="00955C75"/>
    <w:rsid w:val="009623D7"/>
    <w:rsid w:val="0096541C"/>
    <w:rsid w:val="009677DF"/>
    <w:rsid w:val="009946F8"/>
    <w:rsid w:val="00995854"/>
    <w:rsid w:val="00996E6B"/>
    <w:rsid w:val="009A1D64"/>
    <w:rsid w:val="009A3EB4"/>
    <w:rsid w:val="009A467B"/>
    <w:rsid w:val="009A5ACA"/>
    <w:rsid w:val="009B0B45"/>
    <w:rsid w:val="009B1292"/>
    <w:rsid w:val="009B2430"/>
    <w:rsid w:val="009B338B"/>
    <w:rsid w:val="009B58AD"/>
    <w:rsid w:val="009B7935"/>
    <w:rsid w:val="009C0486"/>
    <w:rsid w:val="009C21A7"/>
    <w:rsid w:val="009C7BA2"/>
    <w:rsid w:val="009C7E21"/>
    <w:rsid w:val="009D1161"/>
    <w:rsid w:val="009D1DE6"/>
    <w:rsid w:val="009D667B"/>
    <w:rsid w:val="009E3AC1"/>
    <w:rsid w:val="009F15F1"/>
    <w:rsid w:val="009F2C55"/>
    <w:rsid w:val="009F4449"/>
    <w:rsid w:val="00A02252"/>
    <w:rsid w:val="00A0317B"/>
    <w:rsid w:val="00A0577E"/>
    <w:rsid w:val="00A05CA3"/>
    <w:rsid w:val="00A127F1"/>
    <w:rsid w:val="00A170C6"/>
    <w:rsid w:val="00A249BF"/>
    <w:rsid w:val="00A27130"/>
    <w:rsid w:val="00A31301"/>
    <w:rsid w:val="00A3395F"/>
    <w:rsid w:val="00A34158"/>
    <w:rsid w:val="00A52089"/>
    <w:rsid w:val="00A60428"/>
    <w:rsid w:val="00A6079E"/>
    <w:rsid w:val="00A63435"/>
    <w:rsid w:val="00A64A8A"/>
    <w:rsid w:val="00A66BD8"/>
    <w:rsid w:val="00A66EF2"/>
    <w:rsid w:val="00A7147C"/>
    <w:rsid w:val="00A72712"/>
    <w:rsid w:val="00A7660B"/>
    <w:rsid w:val="00A76A80"/>
    <w:rsid w:val="00A842CF"/>
    <w:rsid w:val="00A85464"/>
    <w:rsid w:val="00A86897"/>
    <w:rsid w:val="00A872B0"/>
    <w:rsid w:val="00A90064"/>
    <w:rsid w:val="00A9019A"/>
    <w:rsid w:val="00A91001"/>
    <w:rsid w:val="00A95733"/>
    <w:rsid w:val="00AA5185"/>
    <w:rsid w:val="00AB1F3C"/>
    <w:rsid w:val="00AB2A84"/>
    <w:rsid w:val="00AB33CE"/>
    <w:rsid w:val="00AB3676"/>
    <w:rsid w:val="00AB4DB5"/>
    <w:rsid w:val="00AB5465"/>
    <w:rsid w:val="00AB5CCF"/>
    <w:rsid w:val="00AC44DE"/>
    <w:rsid w:val="00AC46CE"/>
    <w:rsid w:val="00AD238D"/>
    <w:rsid w:val="00AE0DF3"/>
    <w:rsid w:val="00AE3064"/>
    <w:rsid w:val="00AE373A"/>
    <w:rsid w:val="00AF599F"/>
    <w:rsid w:val="00AF5AAE"/>
    <w:rsid w:val="00B0029A"/>
    <w:rsid w:val="00B122F9"/>
    <w:rsid w:val="00B123D3"/>
    <w:rsid w:val="00B168CA"/>
    <w:rsid w:val="00B227D6"/>
    <w:rsid w:val="00B242E1"/>
    <w:rsid w:val="00B26FAC"/>
    <w:rsid w:val="00B31595"/>
    <w:rsid w:val="00B31AA2"/>
    <w:rsid w:val="00B368EE"/>
    <w:rsid w:val="00B4539C"/>
    <w:rsid w:val="00B62633"/>
    <w:rsid w:val="00B64EC1"/>
    <w:rsid w:val="00B74C0B"/>
    <w:rsid w:val="00B767EE"/>
    <w:rsid w:val="00B76992"/>
    <w:rsid w:val="00B8400D"/>
    <w:rsid w:val="00B93A37"/>
    <w:rsid w:val="00B95B52"/>
    <w:rsid w:val="00B966CD"/>
    <w:rsid w:val="00B969CA"/>
    <w:rsid w:val="00B97013"/>
    <w:rsid w:val="00B97401"/>
    <w:rsid w:val="00BA0C3C"/>
    <w:rsid w:val="00BA1819"/>
    <w:rsid w:val="00BA2E3E"/>
    <w:rsid w:val="00BA5A22"/>
    <w:rsid w:val="00BB55E5"/>
    <w:rsid w:val="00BC4850"/>
    <w:rsid w:val="00BC52B1"/>
    <w:rsid w:val="00BC5984"/>
    <w:rsid w:val="00BC6F5E"/>
    <w:rsid w:val="00BD35C9"/>
    <w:rsid w:val="00BD4679"/>
    <w:rsid w:val="00BD725A"/>
    <w:rsid w:val="00BE2B48"/>
    <w:rsid w:val="00BE5C79"/>
    <w:rsid w:val="00BF3750"/>
    <w:rsid w:val="00BF4658"/>
    <w:rsid w:val="00BF5EA6"/>
    <w:rsid w:val="00C06244"/>
    <w:rsid w:val="00C1196B"/>
    <w:rsid w:val="00C1497E"/>
    <w:rsid w:val="00C1617D"/>
    <w:rsid w:val="00C31B3E"/>
    <w:rsid w:val="00C35610"/>
    <w:rsid w:val="00C4574D"/>
    <w:rsid w:val="00C536C2"/>
    <w:rsid w:val="00C55F47"/>
    <w:rsid w:val="00C56E2E"/>
    <w:rsid w:val="00C622BD"/>
    <w:rsid w:val="00C64A31"/>
    <w:rsid w:val="00C6657D"/>
    <w:rsid w:val="00C66B74"/>
    <w:rsid w:val="00C67415"/>
    <w:rsid w:val="00C71C27"/>
    <w:rsid w:val="00C72410"/>
    <w:rsid w:val="00C733D7"/>
    <w:rsid w:val="00C758ED"/>
    <w:rsid w:val="00C778AA"/>
    <w:rsid w:val="00C80A7F"/>
    <w:rsid w:val="00C82E8B"/>
    <w:rsid w:val="00C93308"/>
    <w:rsid w:val="00C979C4"/>
    <w:rsid w:val="00C97A28"/>
    <w:rsid w:val="00CA5280"/>
    <w:rsid w:val="00CB2F5C"/>
    <w:rsid w:val="00CC36EC"/>
    <w:rsid w:val="00CC4C88"/>
    <w:rsid w:val="00CC7E46"/>
    <w:rsid w:val="00CD0B1F"/>
    <w:rsid w:val="00CD32A2"/>
    <w:rsid w:val="00CD3F96"/>
    <w:rsid w:val="00CE05D1"/>
    <w:rsid w:val="00CE09F3"/>
    <w:rsid w:val="00CE76DA"/>
    <w:rsid w:val="00CF6C81"/>
    <w:rsid w:val="00D00745"/>
    <w:rsid w:val="00D00838"/>
    <w:rsid w:val="00D06E8C"/>
    <w:rsid w:val="00D1183B"/>
    <w:rsid w:val="00D11E94"/>
    <w:rsid w:val="00D1438B"/>
    <w:rsid w:val="00D160EF"/>
    <w:rsid w:val="00D23395"/>
    <w:rsid w:val="00D25102"/>
    <w:rsid w:val="00D30389"/>
    <w:rsid w:val="00D33794"/>
    <w:rsid w:val="00D337F6"/>
    <w:rsid w:val="00D40AEC"/>
    <w:rsid w:val="00D44288"/>
    <w:rsid w:val="00D44F57"/>
    <w:rsid w:val="00D465CB"/>
    <w:rsid w:val="00D5167C"/>
    <w:rsid w:val="00D52CDB"/>
    <w:rsid w:val="00D6155F"/>
    <w:rsid w:val="00D61710"/>
    <w:rsid w:val="00D66089"/>
    <w:rsid w:val="00D6611E"/>
    <w:rsid w:val="00D73509"/>
    <w:rsid w:val="00D749F9"/>
    <w:rsid w:val="00D80581"/>
    <w:rsid w:val="00D83F09"/>
    <w:rsid w:val="00D85F37"/>
    <w:rsid w:val="00D87EAD"/>
    <w:rsid w:val="00D9374A"/>
    <w:rsid w:val="00D97A16"/>
    <w:rsid w:val="00DA5A84"/>
    <w:rsid w:val="00DA5B29"/>
    <w:rsid w:val="00DB055F"/>
    <w:rsid w:val="00DB3677"/>
    <w:rsid w:val="00DB4534"/>
    <w:rsid w:val="00DC332E"/>
    <w:rsid w:val="00DD2A82"/>
    <w:rsid w:val="00DE4119"/>
    <w:rsid w:val="00DE467A"/>
    <w:rsid w:val="00DF1690"/>
    <w:rsid w:val="00DF46E4"/>
    <w:rsid w:val="00E027D8"/>
    <w:rsid w:val="00E04856"/>
    <w:rsid w:val="00E10E64"/>
    <w:rsid w:val="00E117D1"/>
    <w:rsid w:val="00E11B89"/>
    <w:rsid w:val="00E1508F"/>
    <w:rsid w:val="00E16076"/>
    <w:rsid w:val="00E267CE"/>
    <w:rsid w:val="00E3138C"/>
    <w:rsid w:val="00E40802"/>
    <w:rsid w:val="00E41540"/>
    <w:rsid w:val="00E43BBF"/>
    <w:rsid w:val="00E44579"/>
    <w:rsid w:val="00E44ED8"/>
    <w:rsid w:val="00E464C8"/>
    <w:rsid w:val="00E50CD3"/>
    <w:rsid w:val="00E532E5"/>
    <w:rsid w:val="00E56089"/>
    <w:rsid w:val="00E56C32"/>
    <w:rsid w:val="00E60DE6"/>
    <w:rsid w:val="00E637E2"/>
    <w:rsid w:val="00E72D01"/>
    <w:rsid w:val="00E76CE2"/>
    <w:rsid w:val="00E81C7B"/>
    <w:rsid w:val="00E823C3"/>
    <w:rsid w:val="00E8418A"/>
    <w:rsid w:val="00E85739"/>
    <w:rsid w:val="00E87BE1"/>
    <w:rsid w:val="00E87D01"/>
    <w:rsid w:val="00E90E93"/>
    <w:rsid w:val="00E91B90"/>
    <w:rsid w:val="00EA020F"/>
    <w:rsid w:val="00EA1F85"/>
    <w:rsid w:val="00EA49AD"/>
    <w:rsid w:val="00EB269C"/>
    <w:rsid w:val="00EC29D4"/>
    <w:rsid w:val="00EC66C3"/>
    <w:rsid w:val="00ED4585"/>
    <w:rsid w:val="00ED735F"/>
    <w:rsid w:val="00EE0505"/>
    <w:rsid w:val="00EE0C34"/>
    <w:rsid w:val="00EF3480"/>
    <w:rsid w:val="00EF3B04"/>
    <w:rsid w:val="00EF6852"/>
    <w:rsid w:val="00EF6C8B"/>
    <w:rsid w:val="00EF73E0"/>
    <w:rsid w:val="00F023A9"/>
    <w:rsid w:val="00F0485F"/>
    <w:rsid w:val="00F057BD"/>
    <w:rsid w:val="00F07739"/>
    <w:rsid w:val="00F12468"/>
    <w:rsid w:val="00F16BCB"/>
    <w:rsid w:val="00F1740E"/>
    <w:rsid w:val="00F1760F"/>
    <w:rsid w:val="00F17E4E"/>
    <w:rsid w:val="00F218AD"/>
    <w:rsid w:val="00F306B3"/>
    <w:rsid w:val="00F36CAF"/>
    <w:rsid w:val="00F37ACC"/>
    <w:rsid w:val="00F42610"/>
    <w:rsid w:val="00F43BE5"/>
    <w:rsid w:val="00F52033"/>
    <w:rsid w:val="00F54AD5"/>
    <w:rsid w:val="00F5775F"/>
    <w:rsid w:val="00F63F24"/>
    <w:rsid w:val="00F6695C"/>
    <w:rsid w:val="00F67061"/>
    <w:rsid w:val="00F824C4"/>
    <w:rsid w:val="00F8392A"/>
    <w:rsid w:val="00F8489C"/>
    <w:rsid w:val="00F959DF"/>
    <w:rsid w:val="00FA1202"/>
    <w:rsid w:val="00FA2236"/>
    <w:rsid w:val="00FA2A48"/>
    <w:rsid w:val="00FA7107"/>
    <w:rsid w:val="00FB3E84"/>
    <w:rsid w:val="00FB5BA7"/>
    <w:rsid w:val="00FC2E80"/>
    <w:rsid w:val="00FC3D98"/>
    <w:rsid w:val="00FC4208"/>
    <w:rsid w:val="00FD6560"/>
    <w:rsid w:val="00FD7C14"/>
    <w:rsid w:val="00FE140F"/>
    <w:rsid w:val="00FE1C1A"/>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16FF0"/>
  <w15:docId w15:val="{E2A362D0-B7CE-47E9-B020-9B09F00E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link w:val="Header"/>
    <w:rsid w:val="00A9019A"/>
    <w:rPr>
      <w:sz w:val="22"/>
      <w:szCs w:val="24"/>
    </w:rPr>
  </w:style>
  <w:style w:type="paragraph" w:styleId="NormalWeb">
    <w:name w:val="Normal (Web)"/>
    <w:basedOn w:val="Normal"/>
    <w:uiPriority w:val="99"/>
    <w:rsid w:val="00A9019A"/>
    <w:pPr>
      <w:tabs>
        <w:tab w:val="clear" w:pos="284"/>
      </w:tabs>
      <w:spacing w:before="100" w:beforeAutospacing="1" w:after="100" w:afterAutospacing="1"/>
      <w:jc w:val="left"/>
    </w:pPr>
    <w:rPr>
      <w:sz w:val="24"/>
    </w:rPr>
  </w:style>
  <w:style w:type="paragraph" w:styleId="BodyTextIndent2">
    <w:name w:val="Body Text Indent 2"/>
    <w:basedOn w:val="Normal"/>
    <w:link w:val="BodyTextIndent2Char"/>
    <w:rsid w:val="007F43BD"/>
    <w:pPr>
      <w:tabs>
        <w:tab w:val="clear" w:pos="284"/>
      </w:tabs>
      <w:ind w:left="1440"/>
      <w:jc w:val="left"/>
    </w:pPr>
    <w:rPr>
      <w:i/>
      <w:sz w:val="24"/>
    </w:rPr>
  </w:style>
  <w:style w:type="character" w:customStyle="1" w:styleId="BodyTextIndent2Char">
    <w:name w:val="Body Text Indent 2 Char"/>
    <w:basedOn w:val="DefaultParagraphFont"/>
    <w:link w:val="BodyTextIndent2"/>
    <w:rsid w:val="007F43BD"/>
    <w:rPr>
      <w:i/>
      <w:sz w:val="24"/>
      <w:szCs w:val="24"/>
    </w:rPr>
  </w:style>
  <w:style w:type="paragraph" w:styleId="Revision">
    <w:name w:val="Revision"/>
    <w:hidden/>
    <w:uiPriority w:val="99"/>
    <w:semiHidden/>
    <w:rsid w:val="001E2D75"/>
    <w:rPr>
      <w:sz w:val="22"/>
      <w:szCs w:val="24"/>
    </w:rPr>
  </w:style>
  <w:style w:type="paragraph" w:styleId="NoSpacing">
    <w:name w:val="No Spacing"/>
    <w:uiPriority w:val="1"/>
    <w:qFormat/>
    <w:rsid w:val="00A60428"/>
    <w:rPr>
      <w:sz w:val="24"/>
      <w:szCs w:val="24"/>
    </w:rPr>
  </w:style>
  <w:style w:type="character" w:styleId="Hyperlink">
    <w:name w:val="Hyperlink"/>
    <w:basedOn w:val="DefaultParagraphFont"/>
    <w:rsid w:val="00A60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B4B5-5FE9-4B61-8A76-C01E8D82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FB7BA-5878-46B7-BBC7-36574543B9BC}">
  <ds:schemaRefs>
    <ds:schemaRef ds:uri="http://schemas.microsoft.com/sharepoint/v3/contenttype/forms"/>
  </ds:schemaRefs>
</ds:datastoreItem>
</file>

<file path=customXml/itemProps3.xml><?xml version="1.0" encoding="utf-8"?>
<ds:datastoreItem xmlns:ds="http://schemas.openxmlformats.org/officeDocument/2006/customXml" ds:itemID="{2A3A6726-DF56-44AA-BAFD-7BB9E2D4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7447</Words>
  <Characters>42453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Tamara Nikezić</cp:lastModifiedBy>
  <cp:revision>75</cp:revision>
  <cp:lastPrinted>2019-04-22T08:16:00Z</cp:lastPrinted>
  <dcterms:created xsi:type="dcterms:W3CDTF">2020-04-16T06:18:00Z</dcterms:created>
  <dcterms:modified xsi:type="dcterms:W3CDTF">2024-12-18T06:48:00Z</dcterms:modified>
</cp:coreProperties>
</file>