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74D9C3" w14:textId="77777777" w:rsidR="00D958CF" w:rsidRPr="00410801" w:rsidRDefault="00D958CF" w:rsidP="00DF7852">
      <w:pPr>
        <w:tabs>
          <w:tab w:val="left" w:pos="425"/>
        </w:tabs>
        <w:ind w:left="425" w:hanging="425"/>
        <w:jc w:val="center"/>
        <w:rPr>
          <w:rFonts w:ascii="Times New Roman" w:hAnsi="Times New Roman"/>
          <w:b/>
          <w:bCs/>
          <w:iCs/>
          <w:noProof/>
          <w:sz w:val="22"/>
          <w:szCs w:val="22"/>
          <w:u w:val="single"/>
          <w:lang w:val="sr-Latn-ME"/>
        </w:rPr>
      </w:pPr>
      <w:r w:rsidRPr="00DF7852">
        <w:rPr>
          <w:rFonts w:ascii="Times New Roman" w:hAnsi="Times New Roman"/>
          <w:b/>
          <w:bCs/>
          <w:iCs/>
          <w:noProof/>
          <w:sz w:val="22"/>
          <w:szCs w:val="22"/>
          <w:u w:val="single"/>
          <w:lang w:val="sr-Latn-ME"/>
        </w:rPr>
        <w:t>SAŽETAK KARAKTERISTIKA LIJEKA</w:t>
      </w:r>
    </w:p>
    <w:p w14:paraId="53D2DC5D" w14:textId="77777777" w:rsidR="00E03518" w:rsidRPr="006D5A96" w:rsidRDefault="00E03518" w:rsidP="00DF7852">
      <w:pPr>
        <w:tabs>
          <w:tab w:val="left" w:pos="425"/>
        </w:tabs>
        <w:ind w:left="425" w:hanging="425"/>
        <w:rPr>
          <w:rFonts w:ascii="Times New Roman" w:hAnsi="Times New Roman"/>
          <w:sz w:val="22"/>
          <w:szCs w:val="22"/>
        </w:rPr>
      </w:pPr>
    </w:p>
    <w:p w14:paraId="5B5CC369" w14:textId="77777777" w:rsidR="00E03518" w:rsidRPr="006D5A96" w:rsidRDefault="00E03518" w:rsidP="00DF7852">
      <w:pPr>
        <w:tabs>
          <w:tab w:val="left" w:pos="425"/>
        </w:tabs>
        <w:ind w:left="425" w:hanging="425"/>
        <w:rPr>
          <w:rFonts w:ascii="Times New Roman" w:hAnsi="Times New Roman"/>
          <w:sz w:val="22"/>
          <w:szCs w:val="22"/>
        </w:rPr>
      </w:pPr>
    </w:p>
    <w:p w14:paraId="57DBBD61" w14:textId="77777777" w:rsidR="00E03518" w:rsidRPr="006D5A96" w:rsidRDefault="00E03518" w:rsidP="00DF7852">
      <w:pPr>
        <w:tabs>
          <w:tab w:val="left" w:pos="425"/>
        </w:tabs>
        <w:ind w:left="425" w:hanging="425"/>
        <w:rPr>
          <w:rFonts w:ascii="Times New Roman" w:hAnsi="Times New Roman"/>
          <w:sz w:val="22"/>
          <w:szCs w:val="22"/>
        </w:rPr>
      </w:pPr>
    </w:p>
    <w:p w14:paraId="5473C812" w14:textId="6E2081EF" w:rsidR="00411B4B" w:rsidRPr="006D5A96" w:rsidRDefault="00411B4B" w:rsidP="00DF7852">
      <w:pPr>
        <w:tabs>
          <w:tab w:val="left" w:pos="425"/>
        </w:tabs>
        <w:ind w:left="425" w:hanging="425"/>
        <w:rPr>
          <w:rFonts w:ascii="Times New Roman" w:hAnsi="Times New Roman"/>
          <w:b/>
          <w:bCs/>
          <w:sz w:val="22"/>
          <w:szCs w:val="22"/>
        </w:rPr>
      </w:pPr>
      <w:r w:rsidRPr="00410801">
        <w:rPr>
          <w:rFonts w:ascii="Times New Roman" w:hAnsi="Times New Roman"/>
          <w:b/>
          <w:bCs/>
          <w:sz w:val="22"/>
          <w:szCs w:val="22"/>
        </w:rPr>
        <w:t>1.</w:t>
      </w:r>
      <w:r w:rsidR="005A6790" w:rsidRPr="00410801">
        <w:rPr>
          <w:rFonts w:ascii="Times New Roman" w:hAnsi="Times New Roman"/>
          <w:b/>
          <w:bCs/>
          <w:sz w:val="22"/>
          <w:szCs w:val="22"/>
        </w:rPr>
        <w:tab/>
      </w:r>
      <w:r w:rsidR="002846DB" w:rsidRPr="00C92EE9">
        <w:rPr>
          <w:rFonts w:ascii="Times New Roman" w:hAnsi="Times New Roman"/>
          <w:b/>
          <w:bCs/>
          <w:sz w:val="22"/>
          <w:szCs w:val="22"/>
        </w:rPr>
        <w:t xml:space="preserve">NAZIV </w:t>
      </w:r>
      <w:r w:rsidRPr="007704B0">
        <w:rPr>
          <w:rFonts w:ascii="Times New Roman" w:hAnsi="Times New Roman"/>
          <w:b/>
          <w:bCs/>
          <w:sz w:val="22"/>
          <w:szCs w:val="22"/>
        </w:rPr>
        <w:t>LIJEKA</w:t>
      </w:r>
    </w:p>
    <w:p w14:paraId="78CF4875" w14:textId="77777777" w:rsidR="00C85BC3" w:rsidRPr="006D5A96" w:rsidRDefault="00C85BC3" w:rsidP="00DF7852">
      <w:pPr>
        <w:tabs>
          <w:tab w:val="left" w:pos="425"/>
        </w:tabs>
        <w:ind w:left="425" w:hanging="425"/>
        <w:rPr>
          <w:rFonts w:ascii="Times New Roman" w:hAnsi="Times New Roman"/>
          <w:sz w:val="22"/>
          <w:szCs w:val="22"/>
        </w:rPr>
      </w:pPr>
    </w:p>
    <w:p w14:paraId="431B9C40" w14:textId="7025A3E9" w:rsidR="00EC2532" w:rsidRPr="00C92EE9" w:rsidRDefault="00B3030E" w:rsidP="00D82B31">
      <w:pPr>
        <w:ind w:firstLine="0"/>
        <w:rPr>
          <w:rFonts w:ascii="Times New Roman" w:hAnsi="Times New Roman"/>
          <w:bCs/>
          <w:color w:val="000000" w:themeColor="text1"/>
          <w:sz w:val="22"/>
          <w:szCs w:val="22"/>
        </w:rPr>
      </w:pPr>
      <w:r w:rsidRPr="00276DAC">
        <w:rPr>
          <w:rFonts w:ascii="Times New Roman" w:hAnsi="Times New Roman"/>
          <w:bCs/>
          <w:color w:val="000000" w:themeColor="text1"/>
          <w:sz w:val="22"/>
          <w:szCs w:val="22"/>
        </w:rPr>
        <w:t>Neo-angin</w:t>
      </w:r>
      <w:r w:rsidRPr="006D5A96">
        <w:rPr>
          <w:rFonts w:ascii="Times New Roman" w:hAnsi="Times New Roman"/>
          <w:bCs/>
          <w:color w:val="000000" w:themeColor="text1"/>
          <w:sz w:val="22"/>
          <w:szCs w:val="22"/>
        </w:rPr>
        <w:t xml:space="preserve"> </w:t>
      </w:r>
      <w:r w:rsidR="00F862C3" w:rsidRPr="006D5A96">
        <w:rPr>
          <w:rFonts w:ascii="Times New Roman" w:hAnsi="Times New Roman"/>
          <w:bCs/>
          <w:color w:val="000000" w:themeColor="text1"/>
          <w:sz w:val="22"/>
          <w:szCs w:val="22"/>
        </w:rPr>
        <w:t>bez šećera, 0</w:t>
      </w:r>
      <w:r w:rsidR="00F862C3" w:rsidRPr="00C92EE9">
        <w:rPr>
          <w:rFonts w:ascii="Times New Roman" w:hAnsi="Times New Roman"/>
          <w:bCs/>
          <w:color w:val="000000" w:themeColor="text1"/>
          <w:sz w:val="22"/>
          <w:szCs w:val="22"/>
        </w:rPr>
        <w:t>.6 mg +</w:t>
      </w:r>
      <w:r w:rsidR="002760FB" w:rsidRPr="007704B0">
        <w:rPr>
          <w:rFonts w:ascii="Times New Roman" w:hAnsi="Times New Roman"/>
          <w:bCs/>
          <w:color w:val="000000" w:themeColor="text1"/>
          <w:sz w:val="22"/>
          <w:szCs w:val="22"/>
        </w:rPr>
        <w:t xml:space="preserve"> </w:t>
      </w:r>
      <w:r w:rsidRPr="006D5A96">
        <w:rPr>
          <w:rFonts w:ascii="Times New Roman" w:hAnsi="Times New Roman"/>
          <w:bCs/>
          <w:color w:val="000000" w:themeColor="text1"/>
          <w:sz w:val="22"/>
          <w:szCs w:val="22"/>
        </w:rPr>
        <w:t xml:space="preserve">1.2 mg </w:t>
      </w:r>
      <w:r w:rsidRPr="006D5A96">
        <w:rPr>
          <w:rFonts w:ascii="Times New Roman" w:hAnsi="Times New Roman"/>
          <w:color w:val="000000" w:themeColor="text1"/>
          <w:sz w:val="22"/>
          <w:szCs w:val="22"/>
        </w:rPr>
        <w:t>+</w:t>
      </w:r>
      <w:r w:rsidR="002760FB" w:rsidRPr="006D5A96">
        <w:rPr>
          <w:rFonts w:ascii="Times New Roman" w:hAnsi="Times New Roman"/>
          <w:color w:val="000000" w:themeColor="text1"/>
          <w:sz w:val="22"/>
          <w:szCs w:val="22"/>
        </w:rPr>
        <w:t xml:space="preserve"> </w:t>
      </w:r>
      <w:r w:rsidRPr="006D5A96">
        <w:rPr>
          <w:rFonts w:ascii="Times New Roman" w:hAnsi="Times New Roman"/>
          <w:bCs/>
          <w:color w:val="000000" w:themeColor="text1"/>
          <w:sz w:val="22"/>
          <w:szCs w:val="22"/>
        </w:rPr>
        <w:t>5</w:t>
      </w:r>
      <w:r w:rsidRPr="00C92EE9">
        <w:rPr>
          <w:rFonts w:ascii="Times New Roman" w:hAnsi="Times New Roman"/>
          <w:bCs/>
          <w:color w:val="000000" w:themeColor="text1"/>
          <w:sz w:val="22"/>
          <w:szCs w:val="22"/>
        </w:rPr>
        <w:t>.72 mg</w:t>
      </w:r>
      <w:r w:rsidR="00960999" w:rsidRPr="007704B0">
        <w:rPr>
          <w:rFonts w:ascii="Times New Roman" w:hAnsi="Times New Roman"/>
          <w:bCs/>
          <w:color w:val="000000" w:themeColor="text1"/>
          <w:sz w:val="22"/>
          <w:szCs w:val="22"/>
        </w:rPr>
        <w:t>,</w:t>
      </w:r>
      <w:r w:rsidR="00960999" w:rsidRPr="006D5A96">
        <w:rPr>
          <w:rFonts w:ascii="Times New Roman" w:hAnsi="Times New Roman"/>
          <w:bCs/>
          <w:color w:val="000000" w:themeColor="text1"/>
          <w:sz w:val="22"/>
          <w:szCs w:val="22"/>
        </w:rPr>
        <w:t xml:space="preserve"> lozenga</w:t>
      </w:r>
    </w:p>
    <w:p w14:paraId="154624E2" w14:textId="77777777" w:rsidR="00B008A2" w:rsidRPr="006D5A96" w:rsidRDefault="00B008A2" w:rsidP="00DF7852">
      <w:pPr>
        <w:tabs>
          <w:tab w:val="left" w:pos="425"/>
        </w:tabs>
        <w:ind w:left="425" w:hanging="425"/>
        <w:rPr>
          <w:rFonts w:ascii="Times New Roman" w:hAnsi="Times New Roman"/>
          <w:sz w:val="22"/>
          <w:szCs w:val="22"/>
        </w:rPr>
      </w:pPr>
    </w:p>
    <w:p w14:paraId="3F01BF94" w14:textId="131B5337" w:rsidR="000D425A" w:rsidRPr="006D5A96" w:rsidRDefault="00411B4B" w:rsidP="00D82B31">
      <w:pPr>
        <w:pStyle w:val="Header"/>
        <w:tabs>
          <w:tab w:val="clear" w:pos="4536"/>
          <w:tab w:val="clear" w:pos="9072"/>
          <w:tab w:val="left" w:pos="284"/>
        </w:tabs>
        <w:ind w:firstLine="0"/>
        <w:rPr>
          <w:rFonts w:ascii="Times New Roman" w:hAnsi="Times New Roman"/>
          <w:sz w:val="22"/>
          <w:szCs w:val="22"/>
        </w:rPr>
      </w:pPr>
      <w:r w:rsidRPr="00276DAC">
        <w:rPr>
          <w:rFonts w:ascii="Times New Roman" w:hAnsi="Times New Roman"/>
          <w:sz w:val="22"/>
          <w:szCs w:val="22"/>
        </w:rPr>
        <w:t>INN:</w:t>
      </w:r>
      <w:r w:rsidR="00C85BC3" w:rsidRPr="006D5A96">
        <w:rPr>
          <w:rFonts w:ascii="Times New Roman" w:hAnsi="Times New Roman"/>
          <w:sz w:val="22"/>
          <w:szCs w:val="22"/>
        </w:rPr>
        <w:t xml:space="preserve"> amilmetakrezol, 2,4-dihlorbenzil alkohol, levomentol</w:t>
      </w:r>
    </w:p>
    <w:p w14:paraId="411F6390" w14:textId="77777777" w:rsidR="00530BD7" w:rsidRPr="006D5A96" w:rsidRDefault="00530BD7" w:rsidP="00DF7852">
      <w:pPr>
        <w:tabs>
          <w:tab w:val="left" w:pos="425"/>
        </w:tabs>
        <w:ind w:left="425" w:hanging="425"/>
        <w:rPr>
          <w:rFonts w:ascii="Times New Roman" w:hAnsi="Times New Roman"/>
          <w:bCs/>
          <w:sz w:val="22"/>
          <w:szCs w:val="22"/>
        </w:rPr>
      </w:pPr>
    </w:p>
    <w:p w14:paraId="6C3B5A22" w14:textId="77777777" w:rsidR="001C3E47" w:rsidRPr="006D5A96" w:rsidRDefault="001C3E47" w:rsidP="00DF7852">
      <w:pPr>
        <w:tabs>
          <w:tab w:val="left" w:pos="425"/>
        </w:tabs>
        <w:ind w:left="425" w:hanging="425"/>
        <w:rPr>
          <w:rFonts w:ascii="Times New Roman" w:hAnsi="Times New Roman"/>
          <w:bCs/>
          <w:sz w:val="22"/>
          <w:szCs w:val="22"/>
        </w:rPr>
      </w:pPr>
    </w:p>
    <w:p w14:paraId="3BFDCDDA" w14:textId="07FC8436" w:rsidR="00411B4B" w:rsidRPr="006D5A96" w:rsidRDefault="00411B4B" w:rsidP="00DF7852">
      <w:pPr>
        <w:tabs>
          <w:tab w:val="left" w:pos="425"/>
        </w:tabs>
        <w:ind w:left="425" w:hanging="425"/>
        <w:rPr>
          <w:rFonts w:ascii="Times New Roman" w:hAnsi="Times New Roman"/>
          <w:b/>
          <w:bCs/>
          <w:sz w:val="22"/>
          <w:szCs w:val="22"/>
        </w:rPr>
      </w:pPr>
      <w:r w:rsidRPr="006D5A96">
        <w:rPr>
          <w:rFonts w:ascii="Times New Roman" w:hAnsi="Times New Roman"/>
          <w:b/>
          <w:bCs/>
          <w:sz w:val="22"/>
          <w:szCs w:val="22"/>
        </w:rPr>
        <w:t>2.</w:t>
      </w:r>
      <w:r w:rsidR="005A6790" w:rsidRPr="006D5A96">
        <w:rPr>
          <w:rFonts w:ascii="Times New Roman" w:hAnsi="Times New Roman"/>
          <w:b/>
          <w:bCs/>
          <w:sz w:val="22"/>
          <w:szCs w:val="22"/>
        </w:rPr>
        <w:tab/>
      </w:r>
      <w:r w:rsidRPr="006D5A96">
        <w:rPr>
          <w:rFonts w:ascii="Times New Roman" w:hAnsi="Times New Roman"/>
          <w:b/>
          <w:bCs/>
          <w:sz w:val="22"/>
          <w:szCs w:val="22"/>
        </w:rPr>
        <w:t>KVALITATIVNI I KVANTITATIVNI SASTAV</w:t>
      </w:r>
    </w:p>
    <w:p w14:paraId="12CEF5A5" w14:textId="77777777" w:rsidR="00C85BC3" w:rsidRPr="006D5A96" w:rsidRDefault="00C85BC3" w:rsidP="00DF7852">
      <w:pPr>
        <w:pStyle w:val="Header"/>
        <w:tabs>
          <w:tab w:val="clear" w:pos="4536"/>
          <w:tab w:val="clear" w:pos="9072"/>
          <w:tab w:val="left" w:pos="425"/>
        </w:tabs>
        <w:ind w:left="425" w:hanging="425"/>
        <w:rPr>
          <w:rFonts w:ascii="Times New Roman" w:hAnsi="Times New Roman"/>
          <w:sz w:val="22"/>
          <w:szCs w:val="22"/>
        </w:rPr>
      </w:pPr>
    </w:p>
    <w:p w14:paraId="28B27F6D" w14:textId="6FD7750F" w:rsidR="00B008A2" w:rsidRDefault="00C85BC3" w:rsidP="00DF7852">
      <w:pPr>
        <w:pStyle w:val="Header"/>
        <w:tabs>
          <w:tab w:val="clear" w:pos="4536"/>
          <w:tab w:val="clear" w:pos="9072"/>
          <w:tab w:val="left" w:pos="425"/>
        </w:tabs>
        <w:ind w:left="425" w:hanging="425"/>
        <w:rPr>
          <w:rFonts w:ascii="Times New Roman" w:hAnsi="Times New Roman"/>
          <w:sz w:val="22"/>
          <w:szCs w:val="22"/>
        </w:rPr>
      </w:pPr>
      <w:r w:rsidRPr="006D5A96">
        <w:rPr>
          <w:rFonts w:ascii="Times New Roman" w:hAnsi="Times New Roman"/>
          <w:sz w:val="22"/>
          <w:szCs w:val="22"/>
        </w:rPr>
        <w:t>1 lozenga sadrži:</w:t>
      </w:r>
    </w:p>
    <w:p w14:paraId="37B2C23A" w14:textId="77777777" w:rsidR="000D2F92" w:rsidRPr="006D5A96" w:rsidRDefault="000D2F92" w:rsidP="00DF7852">
      <w:pPr>
        <w:pStyle w:val="Header"/>
        <w:tabs>
          <w:tab w:val="clear" w:pos="4536"/>
          <w:tab w:val="clear" w:pos="9072"/>
          <w:tab w:val="left" w:pos="425"/>
        </w:tabs>
        <w:ind w:left="425" w:hanging="425"/>
        <w:rPr>
          <w:rFonts w:ascii="Times New Roman" w:hAnsi="Times New Roman"/>
          <w:sz w:val="22"/>
          <w:szCs w:val="22"/>
        </w:rPr>
      </w:pPr>
    </w:p>
    <w:p w14:paraId="62CF532F" w14:textId="77777777" w:rsidR="00C85BC3" w:rsidRPr="006D5A96" w:rsidRDefault="00C85BC3" w:rsidP="00DF7852">
      <w:pPr>
        <w:pStyle w:val="Header"/>
        <w:tabs>
          <w:tab w:val="clear" w:pos="4536"/>
          <w:tab w:val="clear" w:pos="9072"/>
          <w:tab w:val="left" w:pos="425"/>
        </w:tabs>
        <w:ind w:left="425" w:hanging="425"/>
        <w:rPr>
          <w:rFonts w:ascii="Times New Roman" w:hAnsi="Times New Roman"/>
          <w:sz w:val="22"/>
          <w:szCs w:val="22"/>
          <w:u w:val="single"/>
        </w:rPr>
      </w:pPr>
      <w:r w:rsidRPr="006D5A96">
        <w:rPr>
          <w:rFonts w:ascii="Times New Roman" w:hAnsi="Times New Roman"/>
          <w:sz w:val="22"/>
          <w:szCs w:val="22"/>
          <w:u w:val="single"/>
        </w:rPr>
        <w:t>Aktivne supstance:</w:t>
      </w:r>
    </w:p>
    <w:p w14:paraId="46B72311" w14:textId="7D68AE4E" w:rsidR="00C85BC3" w:rsidRPr="006D5A96" w:rsidRDefault="00C85BC3" w:rsidP="00DF7852">
      <w:pPr>
        <w:pStyle w:val="Header"/>
        <w:tabs>
          <w:tab w:val="clear" w:pos="4536"/>
          <w:tab w:val="clear" w:pos="9072"/>
          <w:tab w:val="left" w:pos="425"/>
        </w:tabs>
        <w:ind w:left="425" w:hanging="425"/>
        <w:rPr>
          <w:rFonts w:ascii="Times New Roman" w:hAnsi="Times New Roman"/>
          <w:sz w:val="22"/>
          <w:szCs w:val="22"/>
        </w:rPr>
      </w:pPr>
      <w:r w:rsidRPr="006D5A96">
        <w:rPr>
          <w:rFonts w:ascii="Times New Roman" w:hAnsi="Times New Roman"/>
          <w:sz w:val="22"/>
          <w:szCs w:val="22"/>
        </w:rPr>
        <w:t>amilmetakrezol                0</w:t>
      </w:r>
      <w:r w:rsidR="00681351">
        <w:rPr>
          <w:rFonts w:ascii="Times New Roman" w:hAnsi="Times New Roman"/>
          <w:sz w:val="22"/>
          <w:szCs w:val="22"/>
        </w:rPr>
        <w:t>.</w:t>
      </w:r>
      <w:r w:rsidRPr="006D5A96">
        <w:rPr>
          <w:rFonts w:ascii="Times New Roman" w:hAnsi="Times New Roman"/>
          <w:sz w:val="22"/>
          <w:szCs w:val="22"/>
        </w:rPr>
        <w:t xml:space="preserve">6 mg  </w:t>
      </w:r>
    </w:p>
    <w:p w14:paraId="7AC919B7" w14:textId="33F3EA5C" w:rsidR="00C85BC3" w:rsidRPr="006D5A96" w:rsidRDefault="00C85BC3" w:rsidP="00DF7852">
      <w:pPr>
        <w:pStyle w:val="Header"/>
        <w:tabs>
          <w:tab w:val="clear" w:pos="4536"/>
          <w:tab w:val="clear" w:pos="9072"/>
          <w:tab w:val="left" w:pos="284"/>
        </w:tabs>
        <w:ind w:firstLine="0"/>
        <w:rPr>
          <w:rFonts w:ascii="Times New Roman" w:hAnsi="Times New Roman"/>
          <w:sz w:val="22"/>
          <w:szCs w:val="22"/>
        </w:rPr>
      </w:pPr>
      <w:r w:rsidRPr="006D5A96">
        <w:rPr>
          <w:rFonts w:ascii="Times New Roman" w:hAnsi="Times New Roman"/>
          <w:sz w:val="22"/>
          <w:szCs w:val="22"/>
        </w:rPr>
        <w:t>2,4-dihlorbenzil alkohol  1</w:t>
      </w:r>
      <w:r w:rsidR="00681351">
        <w:rPr>
          <w:rFonts w:ascii="Times New Roman" w:hAnsi="Times New Roman"/>
          <w:sz w:val="22"/>
          <w:szCs w:val="22"/>
        </w:rPr>
        <w:t>.</w:t>
      </w:r>
      <w:r w:rsidRPr="006D5A96">
        <w:rPr>
          <w:rFonts w:ascii="Times New Roman" w:hAnsi="Times New Roman"/>
          <w:sz w:val="22"/>
          <w:szCs w:val="22"/>
        </w:rPr>
        <w:t xml:space="preserve">2 mg </w:t>
      </w:r>
    </w:p>
    <w:p w14:paraId="7E0A15F9" w14:textId="2F72A75C" w:rsidR="00C85BC3" w:rsidRPr="006D5A96" w:rsidRDefault="00C85BC3" w:rsidP="00DF7852">
      <w:pPr>
        <w:pStyle w:val="Header"/>
        <w:tabs>
          <w:tab w:val="clear" w:pos="4536"/>
          <w:tab w:val="clear" w:pos="9072"/>
          <w:tab w:val="left" w:pos="284"/>
        </w:tabs>
        <w:ind w:firstLine="0"/>
        <w:rPr>
          <w:rFonts w:ascii="Times New Roman" w:hAnsi="Times New Roman"/>
          <w:sz w:val="22"/>
          <w:szCs w:val="22"/>
        </w:rPr>
      </w:pPr>
      <w:r w:rsidRPr="006D5A96">
        <w:rPr>
          <w:rFonts w:ascii="Times New Roman" w:hAnsi="Times New Roman"/>
          <w:sz w:val="22"/>
          <w:szCs w:val="22"/>
        </w:rPr>
        <w:t>levomentol                       5</w:t>
      </w:r>
      <w:r w:rsidR="00681351">
        <w:rPr>
          <w:rFonts w:ascii="Times New Roman" w:hAnsi="Times New Roman"/>
          <w:sz w:val="22"/>
          <w:szCs w:val="22"/>
        </w:rPr>
        <w:t>.</w:t>
      </w:r>
      <w:r w:rsidRPr="006D5A96">
        <w:rPr>
          <w:rFonts w:ascii="Times New Roman" w:hAnsi="Times New Roman"/>
          <w:sz w:val="22"/>
          <w:szCs w:val="22"/>
        </w:rPr>
        <w:t>72 mg</w:t>
      </w:r>
    </w:p>
    <w:p w14:paraId="63F9E37F" w14:textId="77777777" w:rsidR="00D57EC3" w:rsidRPr="006D5A96" w:rsidRDefault="00D57EC3" w:rsidP="00DF7852">
      <w:pPr>
        <w:pStyle w:val="Header"/>
        <w:tabs>
          <w:tab w:val="clear" w:pos="4536"/>
          <w:tab w:val="clear" w:pos="9072"/>
          <w:tab w:val="left" w:pos="425"/>
        </w:tabs>
        <w:ind w:left="425" w:hanging="425"/>
        <w:rPr>
          <w:rFonts w:ascii="Times New Roman" w:hAnsi="Times New Roman"/>
          <w:sz w:val="22"/>
          <w:szCs w:val="22"/>
        </w:rPr>
      </w:pPr>
    </w:p>
    <w:p w14:paraId="04996AAA" w14:textId="4E1B75D2" w:rsidR="00C85BC3" w:rsidRPr="00410801" w:rsidRDefault="00D57EC3" w:rsidP="009A776E">
      <w:pPr>
        <w:pStyle w:val="Header"/>
        <w:tabs>
          <w:tab w:val="clear" w:pos="4536"/>
          <w:tab w:val="clear" w:pos="9072"/>
          <w:tab w:val="left" w:pos="425"/>
        </w:tabs>
        <w:ind w:left="425" w:right="-413" w:hanging="425"/>
        <w:rPr>
          <w:rFonts w:ascii="Times New Roman" w:hAnsi="Times New Roman"/>
          <w:sz w:val="22"/>
          <w:szCs w:val="22"/>
        </w:rPr>
      </w:pPr>
      <w:r w:rsidRPr="006D5A96">
        <w:rPr>
          <w:rFonts w:ascii="Times New Roman" w:hAnsi="Times New Roman"/>
          <w:sz w:val="22"/>
          <w:szCs w:val="22"/>
        </w:rPr>
        <w:t>Pomoćne supstance sa potvr</w:t>
      </w:r>
      <w:r w:rsidR="00681351">
        <w:rPr>
          <w:rFonts w:ascii="Times New Roman" w:hAnsi="Times New Roman"/>
          <w:sz w:val="22"/>
          <w:szCs w:val="22"/>
        </w:rPr>
        <w:t>đ</w:t>
      </w:r>
      <w:r w:rsidRPr="006D5A96">
        <w:rPr>
          <w:rFonts w:ascii="Times New Roman" w:hAnsi="Times New Roman"/>
          <w:sz w:val="22"/>
          <w:szCs w:val="22"/>
        </w:rPr>
        <w:t>enim dejstvom</w:t>
      </w:r>
      <w:r w:rsidR="0064215A" w:rsidRPr="006D5A96">
        <w:rPr>
          <w:rFonts w:ascii="Times New Roman" w:hAnsi="Times New Roman"/>
          <w:sz w:val="22"/>
          <w:szCs w:val="22"/>
        </w:rPr>
        <w:t>:</w:t>
      </w:r>
      <w:r w:rsidR="00D92290" w:rsidRPr="006D5A96">
        <w:rPr>
          <w:rFonts w:ascii="Times New Roman" w:hAnsi="Times New Roman"/>
          <w:sz w:val="22"/>
          <w:szCs w:val="22"/>
        </w:rPr>
        <w:t xml:space="preserve"> </w:t>
      </w:r>
      <w:r w:rsidR="00556F26">
        <w:rPr>
          <w:rFonts w:ascii="Times New Roman" w:hAnsi="Times New Roman"/>
          <w:sz w:val="22"/>
          <w:szCs w:val="22"/>
        </w:rPr>
        <w:t>2.</w:t>
      </w:r>
      <w:r w:rsidR="0064215A" w:rsidRPr="006D5A96">
        <w:rPr>
          <w:rFonts w:ascii="Times New Roman" w:hAnsi="Times New Roman"/>
          <w:sz w:val="22"/>
          <w:szCs w:val="22"/>
        </w:rPr>
        <w:t xml:space="preserve">58 g </w:t>
      </w:r>
      <w:r w:rsidR="007C5A87" w:rsidRPr="006D5A96">
        <w:rPr>
          <w:rFonts w:ascii="Times New Roman" w:hAnsi="Times New Roman"/>
          <w:sz w:val="22"/>
          <w:szCs w:val="22"/>
        </w:rPr>
        <w:t>izomalt</w:t>
      </w:r>
      <w:r w:rsidR="0064215A" w:rsidRPr="006D5A96">
        <w:rPr>
          <w:rFonts w:ascii="Times New Roman" w:hAnsi="Times New Roman"/>
          <w:sz w:val="22"/>
          <w:szCs w:val="22"/>
        </w:rPr>
        <w:t>a</w:t>
      </w:r>
      <w:r w:rsidR="007C5A87" w:rsidRPr="006D5A96">
        <w:rPr>
          <w:rFonts w:ascii="Times New Roman" w:hAnsi="Times New Roman"/>
          <w:sz w:val="22"/>
          <w:szCs w:val="22"/>
        </w:rPr>
        <w:t xml:space="preserve"> </w:t>
      </w:r>
      <w:r w:rsidR="00556F26">
        <w:rPr>
          <w:rFonts w:ascii="Times New Roman" w:hAnsi="Times New Roman"/>
          <w:sz w:val="22"/>
          <w:szCs w:val="22"/>
        </w:rPr>
        <w:t>i oko 0.</w:t>
      </w:r>
      <w:r w:rsidR="009B6163">
        <w:rPr>
          <w:rFonts w:ascii="Times New Roman" w:hAnsi="Times New Roman"/>
          <w:sz w:val="22"/>
          <w:szCs w:val="22"/>
        </w:rPr>
        <w:t>44</w:t>
      </w:r>
      <w:r w:rsidR="0064215A" w:rsidRPr="006D5A96">
        <w:rPr>
          <w:rFonts w:ascii="Times New Roman" w:hAnsi="Times New Roman"/>
          <w:sz w:val="22"/>
          <w:szCs w:val="22"/>
        </w:rPr>
        <w:t xml:space="preserve"> mg boje </w:t>
      </w:r>
      <w:r w:rsidR="007C5A87" w:rsidRPr="006D5A96">
        <w:rPr>
          <w:rFonts w:ascii="Times New Roman" w:hAnsi="Times New Roman"/>
          <w:sz w:val="22"/>
          <w:szCs w:val="22"/>
        </w:rPr>
        <w:t>Ponceau 4R</w:t>
      </w:r>
      <w:r w:rsidR="009B6163">
        <w:rPr>
          <w:rFonts w:ascii="Times New Roman" w:hAnsi="Times New Roman"/>
          <w:sz w:val="22"/>
          <w:szCs w:val="22"/>
        </w:rPr>
        <w:t xml:space="preserve"> 80% </w:t>
      </w:r>
      <w:r w:rsidR="007C5A87" w:rsidRPr="006D5A96">
        <w:rPr>
          <w:rFonts w:ascii="Times New Roman" w:hAnsi="Times New Roman"/>
          <w:sz w:val="22"/>
          <w:szCs w:val="22"/>
        </w:rPr>
        <w:t xml:space="preserve"> (E124).</w:t>
      </w:r>
    </w:p>
    <w:p w14:paraId="70D67A43" w14:textId="77777777" w:rsidR="00681351" w:rsidRDefault="00681351" w:rsidP="00DF7852">
      <w:pPr>
        <w:tabs>
          <w:tab w:val="left" w:pos="425"/>
        </w:tabs>
        <w:ind w:left="425" w:hanging="425"/>
        <w:rPr>
          <w:rFonts w:ascii="Times New Roman" w:hAnsi="Times New Roman"/>
          <w:sz w:val="22"/>
          <w:szCs w:val="22"/>
        </w:rPr>
      </w:pPr>
    </w:p>
    <w:p w14:paraId="0C9DA1FA" w14:textId="0CD20A01" w:rsidR="00E51C30" w:rsidRPr="006D5A96" w:rsidRDefault="00C85BC3" w:rsidP="00DF7852">
      <w:pPr>
        <w:tabs>
          <w:tab w:val="left" w:pos="425"/>
        </w:tabs>
        <w:ind w:left="425" w:hanging="425"/>
        <w:rPr>
          <w:rFonts w:ascii="Times New Roman" w:hAnsi="Times New Roman"/>
          <w:sz w:val="22"/>
          <w:szCs w:val="22"/>
        </w:rPr>
      </w:pPr>
      <w:r w:rsidRPr="00C92EE9">
        <w:rPr>
          <w:rFonts w:ascii="Times New Roman" w:hAnsi="Times New Roman"/>
          <w:sz w:val="22"/>
          <w:szCs w:val="22"/>
        </w:rPr>
        <w:t xml:space="preserve">Za </w:t>
      </w:r>
      <w:r w:rsidR="00960999" w:rsidRPr="00C92EE9">
        <w:rPr>
          <w:rFonts w:ascii="Times New Roman" w:hAnsi="Times New Roman"/>
          <w:sz w:val="22"/>
          <w:szCs w:val="22"/>
        </w:rPr>
        <w:t xml:space="preserve">spisak </w:t>
      </w:r>
      <w:r w:rsidR="007C5A87" w:rsidRPr="007704B0">
        <w:rPr>
          <w:rFonts w:ascii="Times New Roman" w:hAnsi="Times New Roman"/>
          <w:sz w:val="22"/>
          <w:szCs w:val="22"/>
        </w:rPr>
        <w:t xml:space="preserve">svih </w:t>
      </w:r>
      <w:r w:rsidR="00960999" w:rsidRPr="006D5A96">
        <w:rPr>
          <w:rFonts w:ascii="Times New Roman" w:hAnsi="Times New Roman"/>
          <w:sz w:val="22"/>
          <w:szCs w:val="22"/>
        </w:rPr>
        <w:t>ekscipijenasa</w:t>
      </w:r>
      <w:r w:rsidRPr="006D5A96">
        <w:rPr>
          <w:rFonts w:ascii="Times New Roman" w:hAnsi="Times New Roman"/>
          <w:sz w:val="22"/>
          <w:szCs w:val="22"/>
        </w:rPr>
        <w:t xml:space="preserve">, </w:t>
      </w:r>
      <w:r w:rsidR="00960999" w:rsidRPr="006D5A96">
        <w:rPr>
          <w:rFonts w:ascii="Times New Roman" w:hAnsi="Times New Roman"/>
          <w:sz w:val="22"/>
          <w:szCs w:val="22"/>
        </w:rPr>
        <w:t>pogledati dio</w:t>
      </w:r>
      <w:r w:rsidRPr="006D5A96">
        <w:rPr>
          <w:rFonts w:ascii="Times New Roman" w:hAnsi="Times New Roman"/>
          <w:sz w:val="22"/>
          <w:szCs w:val="22"/>
        </w:rPr>
        <w:t xml:space="preserve"> 6.1.</w:t>
      </w:r>
    </w:p>
    <w:p w14:paraId="165B995D" w14:textId="77777777" w:rsidR="00976E84" w:rsidRPr="006D5A96" w:rsidRDefault="00976E84" w:rsidP="00DF7852">
      <w:pPr>
        <w:tabs>
          <w:tab w:val="left" w:pos="425"/>
        </w:tabs>
        <w:ind w:left="425" w:hanging="425"/>
        <w:rPr>
          <w:rFonts w:ascii="Times New Roman" w:hAnsi="Times New Roman"/>
          <w:sz w:val="22"/>
          <w:szCs w:val="22"/>
        </w:rPr>
      </w:pPr>
    </w:p>
    <w:p w14:paraId="53173856" w14:textId="77777777" w:rsidR="001C3E47" w:rsidRPr="006D5A96" w:rsidRDefault="001C3E47" w:rsidP="00DF7852">
      <w:pPr>
        <w:tabs>
          <w:tab w:val="left" w:pos="425"/>
        </w:tabs>
        <w:ind w:left="425" w:hanging="425"/>
        <w:rPr>
          <w:rFonts w:ascii="Times New Roman" w:hAnsi="Times New Roman"/>
          <w:sz w:val="22"/>
          <w:szCs w:val="22"/>
        </w:rPr>
      </w:pPr>
    </w:p>
    <w:p w14:paraId="3CD913E2" w14:textId="3D95796A" w:rsidR="00C85BC3" w:rsidRPr="006D5A96" w:rsidRDefault="00411B4B" w:rsidP="00DF7852">
      <w:pPr>
        <w:tabs>
          <w:tab w:val="left" w:pos="425"/>
        </w:tabs>
        <w:ind w:left="425" w:hanging="425"/>
        <w:rPr>
          <w:rFonts w:ascii="Times New Roman" w:hAnsi="Times New Roman"/>
          <w:b/>
          <w:bCs/>
          <w:sz w:val="22"/>
          <w:szCs w:val="22"/>
        </w:rPr>
      </w:pPr>
      <w:r w:rsidRPr="006D5A96">
        <w:rPr>
          <w:rFonts w:ascii="Times New Roman" w:hAnsi="Times New Roman"/>
          <w:b/>
          <w:bCs/>
          <w:sz w:val="22"/>
          <w:szCs w:val="22"/>
        </w:rPr>
        <w:t>3.</w:t>
      </w:r>
      <w:r w:rsidR="00181343" w:rsidRPr="006D5A96">
        <w:rPr>
          <w:rFonts w:ascii="Times New Roman" w:hAnsi="Times New Roman"/>
          <w:b/>
          <w:bCs/>
          <w:sz w:val="22"/>
          <w:szCs w:val="22"/>
        </w:rPr>
        <w:tab/>
      </w:r>
      <w:r w:rsidRPr="006D5A96">
        <w:rPr>
          <w:rFonts w:ascii="Times New Roman" w:hAnsi="Times New Roman"/>
          <w:b/>
          <w:bCs/>
          <w:sz w:val="22"/>
          <w:szCs w:val="22"/>
        </w:rPr>
        <w:t>FARMACEUTSKI OBLIK</w:t>
      </w:r>
    </w:p>
    <w:p w14:paraId="6EDC9A5E" w14:textId="77777777" w:rsidR="00C85BC3" w:rsidRPr="006D5A96" w:rsidRDefault="00C85BC3" w:rsidP="00DF7852">
      <w:pPr>
        <w:tabs>
          <w:tab w:val="left" w:pos="425"/>
        </w:tabs>
        <w:ind w:left="425" w:hanging="425"/>
        <w:rPr>
          <w:rFonts w:ascii="Times New Roman" w:hAnsi="Times New Roman"/>
          <w:b/>
          <w:bCs/>
          <w:sz w:val="22"/>
          <w:szCs w:val="22"/>
        </w:rPr>
      </w:pPr>
    </w:p>
    <w:p w14:paraId="201AFD1D" w14:textId="77777777" w:rsidR="00C85BC3" w:rsidRPr="006D5A96" w:rsidRDefault="00C85BC3" w:rsidP="00DF7852">
      <w:pPr>
        <w:tabs>
          <w:tab w:val="left" w:pos="425"/>
        </w:tabs>
        <w:ind w:left="425" w:hanging="425"/>
        <w:rPr>
          <w:rFonts w:ascii="Times New Roman" w:hAnsi="Times New Roman"/>
          <w:b/>
          <w:bCs/>
          <w:sz w:val="22"/>
          <w:szCs w:val="22"/>
        </w:rPr>
      </w:pPr>
      <w:r w:rsidRPr="006D5A96">
        <w:rPr>
          <w:rFonts w:ascii="Times New Roman" w:hAnsi="Times New Roman"/>
          <w:sz w:val="22"/>
          <w:szCs w:val="22"/>
        </w:rPr>
        <w:t>Lozenga.</w:t>
      </w:r>
    </w:p>
    <w:p w14:paraId="466D09D7" w14:textId="2A5FA01D" w:rsidR="00431D18" w:rsidRPr="00DF7852" w:rsidRDefault="00C92EE9" w:rsidP="00DF7852">
      <w:pPr>
        <w:ind w:firstLine="0"/>
        <w:rPr>
          <w:rFonts w:ascii="Times New Roman" w:hAnsi="Times New Roman"/>
          <w:sz w:val="22"/>
          <w:szCs w:val="22"/>
          <w:lang w:val="sr-Latn-RS"/>
        </w:rPr>
      </w:pPr>
      <w:r>
        <w:rPr>
          <w:rFonts w:ascii="Times New Roman" w:hAnsi="Times New Roman"/>
          <w:sz w:val="22"/>
          <w:szCs w:val="22"/>
          <w:lang w:val="sr-Latn-RS"/>
        </w:rPr>
        <w:t>Okrugle, crvene,</w:t>
      </w:r>
      <w:r w:rsidR="00426645">
        <w:rPr>
          <w:rFonts w:ascii="Times New Roman" w:hAnsi="Times New Roman"/>
          <w:sz w:val="22"/>
          <w:szCs w:val="22"/>
          <w:lang w:val="sr-Latn-RS"/>
        </w:rPr>
        <w:t xml:space="preserve"> bikonveksne, </w:t>
      </w:r>
      <w:r>
        <w:rPr>
          <w:rFonts w:ascii="Times New Roman" w:hAnsi="Times New Roman"/>
          <w:sz w:val="22"/>
          <w:szCs w:val="22"/>
          <w:lang w:val="sr-Latn-RS"/>
        </w:rPr>
        <w:t xml:space="preserve">slabo </w:t>
      </w:r>
      <w:r w:rsidR="00665EE9">
        <w:rPr>
          <w:rFonts w:ascii="Times New Roman" w:hAnsi="Times New Roman"/>
          <w:sz w:val="22"/>
          <w:szCs w:val="22"/>
          <w:lang w:val="sr-Latn-RS"/>
        </w:rPr>
        <w:t>prozirne lozenge</w:t>
      </w:r>
      <w:r w:rsidR="007C5A87" w:rsidRPr="007704B0">
        <w:rPr>
          <w:rFonts w:ascii="Times New Roman" w:hAnsi="Times New Roman"/>
          <w:sz w:val="22"/>
          <w:szCs w:val="22"/>
        </w:rPr>
        <w:t>.</w:t>
      </w:r>
    </w:p>
    <w:p w14:paraId="601F61CF" w14:textId="77777777" w:rsidR="00976E84" w:rsidRPr="00C92EE9" w:rsidRDefault="00976E84" w:rsidP="00DF7852">
      <w:pPr>
        <w:tabs>
          <w:tab w:val="left" w:pos="425"/>
        </w:tabs>
        <w:ind w:left="425" w:hanging="425"/>
        <w:rPr>
          <w:rFonts w:ascii="Times New Roman" w:hAnsi="Times New Roman"/>
          <w:bCs/>
          <w:sz w:val="22"/>
          <w:szCs w:val="22"/>
        </w:rPr>
      </w:pPr>
    </w:p>
    <w:p w14:paraId="2EF820D6" w14:textId="77777777" w:rsidR="001C3E47" w:rsidRPr="006D5A96" w:rsidRDefault="001C3E47" w:rsidP="00DF7852">
      <w:pPr>
        <w:tabs>
          <w:tab w:val="left" w:pos="425"/>
        </w:tabs>
        <w:ind w:left="425" w:hanging="425"/>
        <w:rPr>
          <w:rFonts w:ascii="Times New Roman" w:hAnsi="Times New Roman"/>
          <w:bCs/>
          <w:sz w:val="22"/>
          <w:szCs w:val="22"/>
        </w:rPr>
      </w:pPr>
    </w:p>
    <w:p w14:paraId="00107508" w14:textId="3C095DE7" w:rsidR="00411B4B" w:rsidRPr="006D5A96" w:rsidRDefault="00411B4B" w:rsidP="00DF7852">
      <w:pPr>
        <w:tabs>
          <w:tab w:val="left" w:pos="425"/>
        </w:tabs>
        <w:ind w:left="425" w:hanging="425"/>
        <w:rPr>
          <w:rFonts w:ascii="Times New Roman" w:hAnsi="Times New Roman"/>
          <w:b/>
          <w:bCs/>
          <w:sz w:val="22"/>
          <w:szCs w:val="22"/>
        </w:rPr>
      </w:pPr>
      <w:r w:rsidRPr="006D5A96">
        <w:rPr>
          <w:rFonts w:ascii="Times New Roman" w:hAnsi="Times New Roman"/>
          <w:b/>
          <w:bCs/>
          <w:sz w:val="22"/>
          <w:szCs w:val="22"/>
        </w:rPr>
        <w:t>4.</w:t>
      </w:r>
      <w:r w:rsidR="00181343" w:rsidRPr="006D5A96">
        <w:rPr>
          <w:rFonts w:ascii="Times New Roman" w:hAnsi="Times New Roman"/>
          <w:b/>
          <w:bCs/>
          <w:sz w:val="22"/>
          <w:szCs w:val="22"/>
        </w:rPr>
        <w:tab/>
      </w:r>
      <w:r w:rsidRPr="006D5A96">
        <w:rPr>
          <w:rFonts w:ascii="Times New Roman" w:hAnsi="Times New Roman"/>
          <w:b/>
          <w:bCs/>
          <w:sz w:val="22"/>
          <w:szCs w:val="22"/>
        </w:rPr>
        <w:t>KLINIČKI PODACI</w:t>
      </w:r>
    </w:p>
    <w:p w14:paraId="12666BBB" w14:textId="77777777" w:rsidR="00CD6F02" w:rsidRPr="006D5A96" w:rsidRDefault="00CD6F02" w:rsidP="00DF7852">
      <w:pPr>
        <w:tabs>
          <w:tab w:val="left" w:pos="425"/>
        </w:tabs>
        <w:ind w:left="425" w:hanging="425"/>
        <w:rPr>
          <w:rFonts w:ascii="Times New Roman" w:hAnsi="Times New Roman"/>
          <w:bCs/>
          <w:sz w:val="22"/>
          <w:szCs w:val="22"/>
        </w:rPr>
      </w:pPr>
    </w:p>
    <w:p w14:paraId="7E3FA4C5" w14:textId="77777777" w:rsidR="00411B4B" w:rsidRPr="006D5A96" w:rsidRDefault="00411B4B" w:rsidP="00DF7852">
      <w:pPr>
        <w:tabs>
          <w:tab w:val="left" w:pos="425"/>
        </w:tabs>
        <w:ind w:left="425" w:hanging="425"/>
        <w:rPr>
          <w:rFonts w:ascii="Times New Roman" w:hAnsi="Times New Roman"/>
          <w:b/>
          <w:bCs/>
          <w:sz w:val="22"/>
          <w:szCs w:val="22"/>
        </w:rPr>
      </w:pPr>
      <w:r w:rsidRPr="006D5A96">
        <w:rPr>
          <w:rFonts w:ascii="Times New Roman" w:hAnsi="Times New Roman"/>
          <w:b/>
          <w:bCs/>
          <w:sz w:val="22"/>
          <w:szCs w:val="22"/>
        </w:rPr>
        <w:t xml:space="preserve">4.1. </w:t>
      </w:r>
      <w:r w:rsidR="00480FB1" w:rsidRPr="006D5A96">
        <w:rPr>
          <w:rFonts w:ascii="Times New Roman" w:hAnsi="Times New Roman"/>
          <w:b/>
          <w:bCs/>
          <w:sz w:val="22"/>
          <w:szCs w:val="22"/>
        </w:rPr>
        <w:tab/>
      </w:r>
      <w:r w:rsidRPr="006D5A96">
        <w:rPr>
          <w:rFonts w:ascii="Times New Roman" w:hAnsi="Times New Roman"/>
          <w:b/>
          <w:bCs/>
          <w:sz w:val="22"/>
          <w:szCs w:val="22"/>
        </w:rPr>
        <w:t>Terapijske indikacije</w:t>
      </w:r>
    </w:p>
    <w:p w14:paraId="6AA11E22" w14:textId="77777777" w:rsidR="008220F0" w:rsidRPr="006D5A96" w:rsidRDefault="008220F0" w:rsidP="00DF7852">
      <w:pPr>
        <w:tabs>
          <w:tab w:val="left" w:pos="425"/>
        </w:tabs>
        <w:ind w:left="425" w:hanging="425"/>
        <w:rPr>
          <w:rFonts w:ascii="Times New Roman" w:hAnsi="Times New Roman"/>
          <w:sz w:val="22"/>
          <w:szCs w:val="22"/>
        </w:rPr>
      </w:pPr>
    </w:p>
    <w:p w14:paraId="420DDCD6" w14:textId="77777777" w:rsidR="008220F0" w:rsidRPr="00DF7852" w:rsidRDefault="007C5A87" w:rsidP="00DF7852">
      <w:pPr>
        <w:ind w:firstLine="0"/>
        <w:rPr>
          <w:rFonts w:ascii="Times New Roman" w:hAnsi="Times New Roman"/>
          <w:sz w:val="22"/>
          <w:szCs w:val="22"/>
        </w:rPr>
      </w:pPr>
      <w:r w:rsidRPr="00DF7852">
        <w:rPr>
          <w:rFonts w:ascii="Times New Roman" w:hAnsi="Times New Roman"/>
          <w:sz w:val="22"/>
          <w:szCs w:val="22"/>
        </w:rPr>
        <w:t>Dodatna terapija zapaljenja sluzokože ždr</w:t>
      </w:r>
      <w:r w:rsidR="00E72EF5" w:rsidRPr="00DF7852">
        <w:rPr>
          <w:rFonts w:ascii="Times New Roman" w:hAnsi="Times New Roman"/>
          <w:sz w:val="22"/>
          <w:szCs w:val="22"/>
        </w:rPr>
        <w:t>ij</w:t>
      </w:r>
      <w:r w:rsidRPr="00DF7852">
        <w:rPr>
          <w:rFonts w:ascii="Times New Roman" w:hAnsi="Times New Roman"/>
          <w:sz w:val="22"/>
          <w:szCs w:val="22"/>
        </w:rPr>
        <w:t>ela, praćene tipičnim simptomima poput bola u grlu, crvenila i otoka.</w:t>
      </w:r>
    </w:p>
    <w:p w14:paraId="28DDD975" w14:textId="77777777" w:rsidR="008220F0" w:rsidRPr="00410801" w:rsidRDefault="008220F0" w:rsidP="00DF7852">
      <w:pPr>
        <w:tabs>
          <w:tab w:val="left" w:pos="425"/>
        </w:tabs>
        <w:ind w:left="425" w:hanging="425"/>
        <w:rPr>
          <w:rFonts w:ascii="Times New Roman" w:hAnsi="Times New Roman"/>
          <w:bCs/>
          <w:sz w:val="22"/>
          <w:szCs w:val="22"/>
        </w:rPr>
      </w:pPr>
    </w:p>
    <w:p w14:paraId="61EC1D91" w14:textId="77777777" w:rsidR="00411B4B" w:rsidRPr="006D5A96" w:rsidRDefault="00411B4B" w:rsidP="00DF7852">
      <w:pPr>
        <w:tabs>
          <w:tab w:val="left" w:pos="425"/>
        </w:tabs>
        <w:ind w:left="425" w:hanging="425"/>
        <w:rPr>
          <w:rFonts w:ascii="Times New Roman" w:hAnsi="Times New Roman"/>
          <w:b/>
          <w:bCs/>
          <w:sz w:val="22"/>
          <w:szCs w:val="22"/>
        </w:rPr>
      </w:pPr>
      <w:r w:rsidRPr="00C92EE9">
        <w:rPr>
          <w:rFonts w:ascii="Times New Roman" w:hAnsi="Times New Roman"/>
          <w:b/>
          <w:bCs/>
          <w:sz w:val="22"/>
          <w:szCs w:val="22"/>
        </w:rPr>
        <w:t xml:space="preserve">4.2. </w:t>
      </w:r>
      <w:r w:rsidR="00480FB1" w:rsidRPr="006D5A96">
        <w:rPr>
          <w:rFonts w:ascii="Times New Roman" w:hAnsi="Times New Roman"/>
          <w:b/>
          <w:bCs/>
          <w:sz w:val="22"/>
          <w:szCs w:val="22"/>
        </w:rPr>
        <w:tab/>
      </w:r>
      <w:r w:rsidRPr="006D5A96">
        <w:rPr>
          <w:rFonts w:ascii="Times New Roman" w:hAnsi="Times New Roman"/>
          <w:b/>
          <w:bCs/>
          <w:sz w:val="22"/>
          <w:szCs w:val="22"/>
        </w:rPr>
        <w:t>Doziranje i način primjene</w:t>
      </w:r>
    </w:p>
    <w:p w14:paraId="3A372921" w14:textId="77777777" w:rsidR="00E72EF5" w:rsidRPr="006D5A96" w:rsidRDefault="00E72EF5" w:rsidP="00DF7852">
      <w:pPr>
        <w:tabs>
          <w:tab w:val="left" w:pos="425"/>
        </w:tabs>
        <w:ind w:left="425" w:hanging="425"/>
        <w:rPr>
          <w:rFonts w:ascii="Times New Roman" w:hAnsi="Times New Roman"/>
          <w:b/>
          <w:bCs/>
          <w:sz w:val="22"/>
          <w:szCs w:val="22"/>
        </w:rPr>
      </w:pPr>
    </w:p>
    <w:p w14:paraId="7131AE94" w14:textId="77777777" w:rsidR="005667F6" w:rsidRPr="006D5A96" w:rsidRDefault="005667F6" w:rsidP="00DF7852">
      <w:pPr>
        <w:tabs>
          <w:tab w:val="left" w:pos="425"/>
        </w:tabs>
        <w:ind w:left="425" w:hanging="425"/>
        <w:rPr>
          <w:rFonts w:ascii="Times New Roman" w:hAnsi="Times New Roman"/>
          <w:sz w:val="22"/>
          <w:szCs w:val="22"/>
          <w:u w:val="single"/>
        </w:rPr>
      </w:pPr>
      <w:r w:rsidRPr="006D5A96">
        <w:rPr>
          <w:rFonts w:ascii="Times New Roman" w:hAnsi="Times New Roman"/>
          <w:sz w:val="22"/>
          <w:szCs w:val="22"/>
          <w:u w:val="single"/>
        </w:rPr>
        <w:t>Doziranje</w:t>
      </w:r>
    </w:p>
    <w:p w14:paraId="1A034A92" w14:textId="77777777" w:rsidR="005667F6" w:rsidRPr="006D5A96" w:rsidRDefault="005667F6" w:rsidP="00DF7852">
      <w:pPr>
        <w:tabs>
          <w:tab w:val="left" w:pos="425"/>
        </w:tabs>
        <w:ind w:left="425" w:hanging="425"/>
        <w:rPr>
          <w:rFonts w:ascii="Times New Roman" w:hAnsi="Times New Roman"/>
          <w:sz w:val="22"/>
          <w:szCs w:val="22"/>
          <w:u w:val="single"/>
        </w:rPr>
      </w:pPr>
    </w:p>
    <w:p w14:paraId="0B507E9C" w14:textId="77777777" w:rsidR="005667F6" w:rsidRPr="006D5A96" w:rsidRDefault="005667F6" w:rsidP="00DF7852">
      <w:pPr>
        <w:tabs>
          <w:tab w:val="left" w:pos="425"/>
        </w:tabs>
        <w:ind w:left="425" w:hanging="425"/>
        <w:rPr>
          <w:rFonts w:ascii="Times New Roman" w:hAnsi="Times New Roman"/>
          <w:i/>
          <w:sz w:val="22"/>
          <w:szCs w:val="22"/>
        </w:rPr>
      </w:pPr>
      <w:r w:rsidRPr="006D5A96">
        <w:rPr>
          <w:rFonts w:ascii="Times New Roman" w:hAnsi="Times New Roman"/>
          <w:i/>
          <w:sz w:val="22"/>
          <w:szCs w:val="22"/>
        </w:rPr>
        <w:t>Odrasli</w:t>
      </w:r>
    </w:p>
    <w:p w14:paraId="2A15E9A9" w14:textId="77777777" w:rsidR="005667F6" w:rsidRPr="006D5A96" w:rsidRDefault="005667F6" w:rsidP="00DF7852">
      <w:pPr>
        <w:tabs>
          <w:tab w:val="left" w:pos="425"/>
        </w:tabs>
        <w:ind w:left="425" w:hanging="425"/>
        <w:rPr>
          <w:rFonts w:ascii="Times New Roman" w:hAnsi="Times New Roman"/>
          <w:sz w:val="22"/>
          <w:szCs w:val="22"/>
        </w:rPr>
      </w:pPr>
      <w:r w:rsidRPr="006D5A96">
        <w:rPr>
          <w:rFonts w:ascii="Times New Roman" w:hAnsi="Times New Roman"/>
          <w:sz w:val="22"/>
          <w:szCs w:val="22"/>
        </w:rPr>
        <w:t>Na svaka 2 do 3 sata u ustima polako otapati jednu lozengu. Maksimalna dnevna doza je 6 lozengi.</w:t>
      </w:r>
    </w:p>
    <w:p w14:paraId="25B1BAB5" w14:textId="77777777" w:rsidR="005667F6" w:rsidRPr="006D5A96" w:rsidRDefault="005667F6" w:rsidP="00DF7852">
      <w:pPr>
        <w:tabs>
          <w:tab w:val="left" w:pos="425"/>
        </w:tabs>
        <w:ind w:left="425" w:hanging="425"/>
        <w:rPr>
          <w:rFonts w:ascii="Times New Roman" w:hAnsi="Times New Roman"/>
          <w:sz w:val="22"/>
          <w:szCs w:val="22"/>
        </w:rPr>
      </w:pPr>
    </w:p>
    <w:p w14:paraId="2E548214" w14:textId="77777777" w:rsidR="005667F6" w:rsidRPr="006D5A96" w:rsidRDefault="005667F6" w:rsidP="00DF7852">
      <w:pPr>
        <w:tabs>
          <w:tab w:val="left" w:pos="425"/>
        </w:tabs>
        <w:ind w:left="425" w:hanging="425"/>
        <w:rPr>
          <w:rFonts w:ascii="Times New Roman" w:hAnsi="Times New Roman"/>
          <w:sz w:val="22"/>
          <w:szCs w:val="22"/>
          <w:u w:val="single"/>
        </w:rPr>
      </w:pPr>
      <w:r w:rsidRPr="006D5A96">
        <w:rPr>
          <w:rFonts w:ascii="Times New Roman" w:hAnsi="Times New Roman"/>
          <w:sz w:val="22"/>
          <w:szCs w:val="22"/>
          <w:u w:val="single"/>
        </w:rPr>
        <w:t>Pedijatrijska populacija</w:t>
      </w:r>
    </w:p>
    <w:p w14:paraId="7B0F0850" w14:textId="77777777" w:rsidR="005667F6" w:rsidRPr="006D5A96" w:rsidRDefault="005667F6" w:rsidP="00DF7852">
      <w:pPr>
        <w:tabs>
          <w:tab w:val="left" w:pos="425"/>
        </w:tabs>
        <w:ind w:left="425" w:hanging="425"/>
        <w:rPr>
          <w:rFonts w:ascii="Times New Roman" w:hAnsi="Times New Roman"/>
          <w:sz w:val="22"/>
          <w:szCs w:val="22"/>
          <w:u w:val="single"/>
        </w:rPr>
      </w:pPr>
    </w:p>
    <w:p w14:paraId="0ABED71B" w14:textId="77777777" w:rsidR="005667F6" w:rsidRPr="006D5A96" w:rsidRDefault="005667F6" w:rsidP="00DF7852">
      <w:pPr>
        <w:tabs>
          <w:tab w:val="left" w:pos="425"/>
        </w:tabs>
        <w:ind w:left="425" w:hanging="425"/>
        <w:rPr>
          <w:rFonts w:ascii="Times New Roman" w:hAnsi="Times New Roman"/>
          <w:i/>
          <w:sz w:val="22"/>
          <w:szCs w:val="22"/>
        </w:rPr>
      </w:pPr>
      <w:r w:rsidRPr="006D5A96">
        <w:rPr>
          <w:rFonts w:ascii="Times New Roman" w:hAnsi="Times New Roman"/>
          <w:i/>
          <w:sz w:val="22"/>
          <w:szCs w:val="22"/>
        </w:rPr>
        <w:t>Adolescenti i djeca starija od 6 godina</w:t>
      </w:r>
    </w:p>
    <w:p w14:paraId="564EEBF7" w14:textId="77777777" w:rsidR="005667F6" w:rsidRPr="006D5A96" w:rsidRDefault="005667F6" w:rsidP="00DF7852">
      <w:pPr>
        <w:tabs>
          <w:tab w:val="left" w:pos="425"/>
        </w:tabs>
        <w:ind w:left="425" w:hanging="425"/>
        <w:rPr>
          <w:rFonts w:ascii="Times New Roman" w:hAnsi="Times New Roman"/>
          <w:sz w:val="22"/>
          <w:szCs w:val="22"/>
        </w:rPr>
      </w:pPr>
      <w:r w:rsidRPr="006D5A96">
        <w:rPr>
          <w:rFonts w:ascii="Times New Roman" w:hAnsi="Times New Roman"/>
          <w:sz w:val="22"/>
          <w:szCs w:val="22"/>
        </w:rPr>
        <w:t>Doziranje kao kod odraslih (vidjeti dio 4.4).</w:t>
      </w:r>
    </w:p>
    <w:p w14:paraId="2CBF55AC" w14:textId="77777777" w:rsidR="005667F6" w:rsidRPr="006D5A96" w:rsidRDefault="005667F6" w:rsidP="00DF7852">
      <w:pPr>
        <w:tabs>
          <w:tab w:val="left" w:pos="425"/>
        </w:tabs>
        <w:ind w:left="425" w:hanging="425"/>
        <w:rPr>
          <w:rFonts w:ascii="Times New Roman" w:hAnsi="Times New Roman"/>
          <w:sz w:val="22"/>
          <w:szCs w:val="22"/>
        </w:rPr>
      </w:pPr>
    </w:p>
    <w:p w14:paraId="43467363" w14:textId="77777777" w:rsidR="005667F6" w:rsidRPr="006D5A96" w:rsidRDefault="005667F6" w:rsidP="00DF7852">
      <w:pPr>
        <w:tabs>
          <w:tab w:val="left" w:pos="425"/>
        </w:tabs>
        <w:ind w:left="425" w:hanging="425"/>
        <w:rPr>
          <w:rFonts w:ascii="Times New Roman" w:hAnsi="Times New Roman"/>
          <w:i/>
          <w:sz w:val="22"/>
          <w:szCs w:val="22"/>
        </w:rPr>
      </w:pPr>
      <w:r w:rsidRPr="006D5A96">
        <w:rPr>
          <w:rFonts w:ascii="Times New Roman" w:hAnsi="Times New Roman"/>
          <w:i/>
          <w:sz w:val="22"/>
          <w:szCs w:val="22"/>
        </w:rPr>
        <w:t>Djeca mlađa od 6 godina</w:t>
      </w:r>
    </w:p>
    <w:p w14:paraId="00C576E2" w14:textId="77777777" w:rsidR="005667F6" w:rsidRPr="006D5A96" w:rsidRDefault="005667F6" w:rsidP="00DF7852">
      <w:pPr>
        <w:tabs>
          <w:tab w:val="left" w:pos="425"/>
        </w:tabs>
        <w:ind w:left="425" w:hanging="425"/>
        <w:rPr>
          <w:rFonts w:ascii="Times New Roman" w:hAnsi="Times New Roman"/>
          <w:sz w:val="22"/>
          <w:szCs w:val="22"/>
        </w:rPr>
      </w:pPr>
      <w:r w:rsidRPr="006D5A96">
        <w:rPr>
          <w:rFonts w:ascii="Times New Roman" w:hAnsi="Times New Roman"/>
          <w:sz w:val="22"/>
          <w:szCs w:val="22"/>
        </w:rPr>
        <w:t>Lijek ne primjenjivati kod djece mlađe od 6 godina (vidjeti dio 4.3).</w:t>
      </w:r>
    </w:p>
    <w:p w14:paraId="326E6E61" w14:textId="77777777" w:rsidR="005667F6" w:rsidRPr="006D5A96" w:rsidRDefault="005667F6" w:rsidP="00DF7852">
      <w:pPr>
        <w:tabs>
          <w:tab w:val="left" w:pos="425"/>
        </w:tabs>
        <w:ind w:left="425" w:hanging="425"/>
        <w:rPr>
          <w:rFonts w:ascii="Times New Roman" w:hAnsi="Times New Roman"/>
          <w:sz w:val="22"/>
          <w:szCs w:val="22"/>
        </w:rPr>
      </w:pPr>
    </w:p>
    <w:p w14:paraId="518D5482" w14:textId="77777777" w:rsidR="005667F6" w:rsidRPr="006D5A96" w:rsidRDefault="005667F6" w:rsidP="00DF7852">
      <w:pPr>
        <w:tabs>
          <w:tab w:val="left" w:pos="425"/>
        </w:tabs>
        <w:ind w:left="425" w:hanging="425"/>
        <w:rPr>
          <w:rFonts w:ascii="Times New Roman" w:hAnsi="Times New Roman"/>
          <w:sz w:val="22"/>
          <w:szCs w:val="22"/>
        </w:rPr>
      </w:pPr>
      <w:r w:rsidRPr="006D5A96">
        <w:rPr>
          <w:rFonts w:ascii="Times New Roman" w:hAnsi="Times New Roman"/>
          <w:sz w:val="22"/>
          <w:szCs w:val="22"/>
        </w:rPr>
        <w:t>Bez preporuke ljekara ovaj lijek ne treba uzimati duže od 3 do 4 dana.</w:t>
      </w:r>
    </w:p>
    <w:p w14:paraId="35EFD954" w14:textId="77777777" w:rsidR="005667F6" w:rsidRPr="006D5A96" w:rsidRDefault="005667F6" w:rsidP="00DF7852">
      <w:pPr>
        <w:tabs>
          <w:tab w:val="left" w:pos="425"/>
        </w:tabs>
        <w:ind w:left="425" w:hanging="425"/>
        <w:rPr>
          <w:rFonts w:ascii="Times New Roman" w:hAnsi="Times New Roman"/>
          <w:sz w:val="22"/>
          <w:szCs w:val="22"/>
          <w:u w:val="single"/>
        </w:rPr>
      </w:pPr>
    </w:p>
    <w:p w14:paraId="4D71426F" w14:textId="77777777" w:rsidR="005667F6" w:rsidRPr="006D5A96" w:rsidRDefault="005667F6" w:rsidP="00DF7852">
      <w:pPr>
        <w:tabs>
          <w:tab w:val="left" w:pos="425"/>
        </w:tabs>
        <w:ind w:left="425" w:hanging="425"/>
        <w:rPr>
          <w:rFonts w:ascii="Times New Roman" w:hAnsi="Times New Roman"/>
          <w:sz w:val="22"/>
          <w:szCs w:val="22"/>
          <w:u w:val="single"/>
        </w:rPr>
      </w:pPr>
      <w:r w:rsidRPr="006D5A96">
        <w:rPr>
          <w:rFonts w:ascii="Times New Roman" w:hAnsi="Times New Roman"/>
          <w:sz w:val="22"/>
          <w:szCs w:val="22"/>
          <w:u w:val="single"/>
        </w:rPr>
        <w:lastRenderedPageBreak/>
        <w:t>Način primjene</w:t>
      </w:r>
    </w:p>
    <w:p w14:paraId="0D0E6AC7" w14:textId="77777777" w:rsidR="005667F6" w:rsidRPr="006D5A96" w:rsidRDefault="005667F6" w:rsidP="00DF7852">
      <w:pPr>
        <w:tabs>
          <w:tab w:val="left" w:pos="425"/>
        </w:tabs>
        <w:ind w:left="425" w:hanging="425"/>
        <w:rPr>
          <w:rFonts w:ascii="Times New Roman" w:hAnsi="Times New Roman"/>
          <w:sz w:val="22"/>
          <w:szCs w:val="22"/>
        </w:rPr>
      </w:pPr>
      <w:r w:rsidRPr="006D5A96">
        <w:rPr>
          <w:rFonts w:ascii="Times New Roman" w:hAnsi="Times New Roman"/>
          <w:sz w:val="22"/>
          <w:szCs w:val="22"/>
        </w:rPr>
        <w:t>Lijek je namjenjen za oromukozalnu upotrebu. Lijek polako otapati u ustima.</w:t>
      </w:r>
    </w:p>
    <w:p w14:paraId="7D230E95" w14:textId="77777777" w:rsidR="005667F6" w:rsidRPr="006D5A96" w:rsidRDefault="005667F6" w:rsidP="00DF7852">
      <w:pPr>
        <w:tabs>
          <w:tab w:val="left" w:pos="425"/>
        </w:tabs>
        <w:ind w:left="425" w:hanging="425"/>
        <w:rPr>
          <w:rFonts w:ascii="Times New Roman" w:hAnsi="Times New Roman"/>
          <w:sz w:val="22"/>
          <w:szCs w:val="22"/>
        </w:rPr>
      </w:pPr>
    </w:p>
    <w:p w14:paraId="7D0AEB25" w14:textId="680E8BF3" w:rsidR="00EB78FD" w:rsidRPr="00DF7852" w:rsidRDefault="005667F6" w:rsidP="00DF7852">
      <w:pPr>
        <w:ind w:firstLine="0"/>
        <w:rPr>
          <w:rFonts w:ascii="Times New Roman" w:hAnsi="Times New Roman"/>
          <w:bCs/>
          <w:sz w:val="22"/>
          <w:szCs w:val="22"/>
        </w:rPr>
      </w:pPr>
      <w:r w:rsidRPr="00DF7852">
        <w:rPr>
          <w:rFonts w:ascii="Times New Roman" w:hAnsi="Times New Roman"/>
          <w:sz w:val="22"/>
          <w:szCs w:val="22"/>
        </w:rPr>
        <w:t>Preporuka je da pacijenti ne uzimaju hranu i tečnost neposredno nakon i tokom primjene lijeka, jer se na taj način može ubrzati uklanjanje lijeka sa mjesta dejstva, što može smanjiti efikasnost lijeka.</w:t>
      </w:r>
    </w:p>
    <w:p w14:paraId="26EBDFDB" w14:textId="77777777" w:rsidR="00976E84" w:rsidRPr="00410801" w:rsidRDefault="00976E84" w:rsidP="00DF7852">
      <w:pPr>
        <w:tabs>
          <w:tab w:val="left" w:pos="425"/>
        </w:tabs>
        <w:ind w:left="425" w:hanging="425"/>
        <w:rPr>
          <w:rFonts w:ascii="Times New Roman" w:hAnsi="Times New Roman"/>
          <w:bCs/>
          <w:sz w:val="22"/>
          <w:szCs w:val="22"/>
        </w:rPr>
      </w:pPr>
    </w:p>
    <w:p w14:paraId="41F7A050" w14:textId="77777777" w:rsidR="00411B4B" w:rsidRPr="006D5A96" w:rsidRDefault="00411B4B" w:rsidP="00DF7852">
      <w:pPr>
        <w:tabs>
          <w:tab w:val="left" w:pos="425"/>
        </w:tabs>
        <w:ind w:left="425" w:hanging="425"/>
        <w:rPr>
          <w:rFonts w:ascii="Times New Roman" w:hAnsi="Times New Roman"/>
          <w:b/>
          <w:bCs/>
          <w:sz w:val="22"/>
          <w:szCs w:val="22"/>
        </w:rPr>
      </w:pPr>
      <w:r w:rsidRPr="00C92EE9">
        <w:rPr>
          <w:rFonts w:ascii="Times New Roman" w:hAnsi="Times New Roman"/>
          <w:b/>
          <w:bCs/>
          <w:sz w:val="22"/>
          <w:szCs w:val="22"/>
        </w:rPr>
        <w:t xml:space="preserve">4.3. </w:t>
      </w:r>
      <w:r w:rsidR="00480FB1" w:rsidRPr="006D5A96">
        <w:rPr>
          <w:rFonts w:ascii="Times New Roman" w:hAnsi="Times New Roman"/>
          <w:b/>
          <w:bCs/>
          <w:sz w:val="22"/>
          <w:szCs w:val="22"/>
        </w:rPr>
        <w:tab/>
      </w:r>
      <w:r w:rsidRPr="006D5A96">
        <w:rPr>
          <w:rFonts w:ascii="Times New Roman" w:hAnsi="Times New Roman"/>
          <w:b/>
          <w:bCs/>
          <w:sz w:val="22"/>
          <w:szCs w:val="22"/>
        </w:rPr>
        <w:t>Kontraindikacije</w:t>
      </w:r>
    </w:p>
    <w:p w14:paraId="53CDE90A" w14:textId="77777777" w:rsidR="0077013A" w:rsidRPr="006D5A96" w:rsidRDefault="0077013A" w:rsidP="00DF7852">
      <w:pPr>
        <w:pStyle w:val="Header"/>
        <w:tabs>
          <w:tab w:val="clear" w:pos="4536"/>
          <w:tab w:val="clear" w:pos="9072"/>
          <w:tab w:val="left" w:pos="425"/>
        </w:tabs>
        <w:ind w:left="425" w:hanging="425"/>
        <w:rPr>
          <w:rFonts w:ascii="Times New Roman" w:hAnsi="Times New Roman"/>
          <w:sz w:val="22"/>
          <w:szCs w:val="22"/>
        </w:rPr>
      </w:pPr>
    </w:p>
    <w:p w14:paraId="1D720584" w14:textId="77777777" w:rsidR="007C5A87" w:rsidRPr="00DF7852" w:rsidRDefault="007C5A87" w:rsidP="00DF7852">
      <w:pPr>
        <w:tabs>
          <w:tab w:val="left" w:pos="425"/>
        </w:tabs>
        <w:ind w:left="425" w:hanging="425"/>
        <w:rPr>
          <w:rFonts w:ascii="Times New Roman" w:hAnsi="Times New Roman"/>
          <w:sz w:val="22"/>
          <w:szCs w:val="22"/>
        </w:rPr>
      </w:pPr>
      <w:r w:rsidRPr="00DF7852">
        <w:rPr>
          <w:rFonts w:ascii="Times New Roman" w:hAnsi="Times New Roman"/>
          <w:sz w:val="22"/>
          <w:szCs w:val="22"/>
        </w:rPr>
        <w:t>Lijek neo-angin bez šećera je kontraindikovan:</w:t>
      </w:r>
    </w:p>
    <w:p w14:paraId="3A4A6D79" w14:textId="79E8187E" w:rsidR="00A3596D" w:rsidRPr="00DF7852" w:rsidRDefault="007C5A87" w:rsidP="00DF7852">
      <w:pPr>
        <w:pStyle w:val="ListParagraph"/>
        <w:numPr>
          <w:ilvl w:val="0"/>
          <w:numId w:val="11"/>
        </w:numPr>
        <w:tabs>
          <w:tab w:val="left" w:pos="425"/>
        </w:tabs>
        <w:ind w:left="425" w:hanging="425"/>
        <w:contextualSpacing w:val="0"/>
        <w:rPr>
          <w:rFonts w:ascii="Times New Roman" w:hAnsi="Times New Roman"/>
          <w:sz w:val="22"/>
          <w:szCs w:val="22"/>
        </w:rPr>
      </w:pPr>
      <w:r w:rsidRPr="00DF7852">
        <w:rPr>
          <w:rFonts w:ascii="Times New Roman" w:hAnsi="Times New Roman"/>
          <w:sz w:val="22"/>
          <w:szCs w:val="22"/>
        </w:rPr>
        <w:t xml:space="preserve">kod osoba </w:t>
      </w:r>
      <w:r w:rsidR="00900D2A" w:rsidRPr="00DF7852">
        <w:rPr>
          <w:rFonts w:ascii="Times New Roman" w:hAnsi="Times New Roman"/>
          <w:sz w:val="22"/>
          <w:szCs w:val="22"/>
        </w:rPr>
        <w:t>sa preosjetljivošću</w:t>
      </w:r>
      <w:r w:rsidR="00C85BC3" w:rsidRPr="00DF7852">
        <w:rPr>
          <w:rFonts w:ascii="Times New Roman" w:hAnsi="Times New Roman"/>
          <w:sz w:val="22"/>
          <w:szCs w:val="22"/>
        </w:rPr>
        <w:t xml:space="preserve"> na aktivn</w:t>
      </w:r>
      <w:r w:rsidR="00900D2A" w:rsidRPr="00DF7852">
        <w:rPr>
          <w:rFonts w:ascii="Times New Roman" w:hAnsi="Times New Roman"/>
          <w:sz w:val="22"/>
          <w:szCs w:val="22"/>
        </w:rPr>
        <w:t>e</w:t>
      </w:r>
      <w:r w:rsidR="00C85BC3" w:rsidRPr="00DF7852">
        <w:rPr>
          <w:rFonts w:ascii="Times New Roman" w:hAnsi="Times New Roman"/>
          <w:sz w:val="22"/>
          <w:szCs w:val="22"/>
        </w:rPr>
        <w:t xml:space="preserve"> supstanc</w:t>
      </w:r>
      <w:r w:rsidR="00900D2A" w:rsidRPr="00DF7852">
        <w:rPr>
          <w:rFonts w:ascii="Times New Roman" w:hAnsi="Times New Roman"/>
          <w:sz w:val="22"/>
          <w:szCs w:val="22"/>
        </w:rPr>
        <w:t>e</w:t>
      </w:r>
      <w:r w:rsidR="00C85BC3" w:rsidRPr="00DF7852">
        <w:rPr>
          <w:rFonts w:ascii="Times New Roman" w:hAnsi="Times New Roman"/>
          <w:sz w:val="22"/>
          <w:szCs w:val="22"/>
        </w:rPr>
        <w:t xml:space="preserve"> ili na</w:t>
      </w:r>
      <w:r w:rsidR="00CE1561" w:rsidRPr="00DF7852">
        <w:rPr>
          <w:rFonts w:ascii="Times New Roman" w:hAnsi="Times New Roman"/>
          <w:sz w:val="22"/>
          <w:szCs w:val="22"/>
        </w:rPr>
        <w:t xml:space="preserve"> bilo koju od pomoćnih supstanci</w:t>
      </w:r>
      <w:r w:rsidR="006E1486" w:rsidRPr="00DF7852">
        <w:rPr>
          <w:rFonts w:ascii="Times New Roman" w:hAnsi="Times New Roman"/>
          <w:sz w:val="22"/>
          <w:szCs w:val="22"/>
        </w:rPr>
        <w:t xml:space="preserve"> navedenih u </w:t>
      </w:r>
      <w:r w:rsidR="00E72EF5" w:rsidRPr="00DF7852">
        <w:rPr>
          <w:rFonts w:ascii="Times New Roman" w:hAnsi="Times New Roman"/>
          <w:sz w:val="22"/>
          <w:szCs w:val="22"/>
        </w:rPr>
        <w:t>dijelu</w:t>
      </w:r>
      <w:r w:rsidR="006E1486" w:rsidRPr="00DF7852">
        <w:rPr>
          <w:rFonts w:ascii="Times New Roman" w:hAnsi="Times New Roman"/>
          <w:sz w:val="22"/>
          <w:szCs w:val="22"/>
        </w:rPr>
        <w:t xml:space="preserve"> 6.1</w:t>
      </w:r>
      <w:r w:rsidR="00A3596D" w:rsidRPr="00DF7852">
        <w:rPr>
          <w:rFonts w:ascii="Times New Roman" w:hAnsi="Times New Roman"/>
          <w:sz w:val="22"/>
          <w:szCs w:val="22"/>
        </w:rPr>
        <w:t>.</w:t>
      </w:r>
    </w:p>
    <w:p w14:paraId="54569099" w14:textId="58009D7F" w:rsidR="00B008A2" w:rsidRPr="00DF7852" w:rsidRDefault="00900D2A" w:rsidP="00DF7852">
      <w:pPr>
        <w:pStyle w:val="ListParagraph"/>
        <w:numPr>
          <w:ilvl w:val="0"/>
          <w:numId w:val="11"/>
        </w:numPr>
        <w:tabs>
          <w:tab w:val="left" w:pos="425"/>
        </w:tabs>
        <w:ind w:left="425" w:hanging="425"/>
        <w:contextualSpacing w:val="0"/>
        <w:rPr>
          <w:rFonts w:ascii="Times New Roman" w:hAnsi="Times New Roman"/>
          <w:sz w:val="22"/>
          <w:szCs w:val="22"/>
        </w:rPr>
      </w:pPr>
      <w:r w:rsidRPr="00DF7852">
        <w:rPr>
          <w:rFonts w:ascii="Times New Roman" w:hAnsi="Times New Roman"/>
          <w:sz w:val="22"/>
          <w:szCs w:val="22"/>
        </w:rPr>
        <w:t>kod djece mlađe od 6 godina.</w:t>
      </w:r>
    </w:p>
    <w:p w14:paraId="17F62F07" w14:textId="77777777" w:rsidR="00976E84" w:rsidRPr="00DF7852" w:rsidRDefault="00976E84" w:rsidP="00DF7852">
      <w:pPr>
        <w:tabs>
          <w:tab w:val="left" w:pos="425"/>
        </w:tabs>
        <w:ind w:left="425" w:hanging="425"/>
        <w:rPr>
          <w:rFonts w:ascii="Times New Roman" w:hAnsi="Times New Roman"/>
          <w:bCs/>
          <w:sz w:val="22"/>
          <w:szCs w:val="22"/>
        </w:rPr>
      </w:pPr>
    </w:p>
    <w:p w14:paraId="5A76D32B" w14:textId="2AA6F791" w:rsidR="00411B4B" w:rsidRPr="00DF7852" w:rsidRDefault="00411B4B" w:rsidP="00DF7852">
      <w:pPr>
        <w:tabs>
          <w:tab w:val="left" w:pos="425"/>
        </w:tabs>
        <w:ind w:left="425" w:hanging="425"/>
        <w:rPr>
          <w:rFonts w:ascii="Times New Roman" w:hAnsi="Times New Roman"/>
          <w:b/>
          <w:bCs/>
          <w:sz w:val="22"/>
          <w:szCs w:val="22"/>
        </w:rPr>
      </w:pPr>
      <w:r w:rsidRPr="00DF7852">
        <w:rPr>
          <w:rFonts w:ascii="Times New Roman" w:hAnsi="Times New Roman"/>
          <w:b/>
          <w:bCs/>
          <w:sz w:val="22"/>
          <w:szCs w:val="22"/>
        </w:rPr>
        <w:t>4.4. Posebna upozorenja i mjere opreza pri upotrebi lijeka</w:t>
      </w:r>
    </w:p>
    <w:p w14:paraId="1B8FF83B" w14:textId="77777777" w:rsidR="00C85BC3" w:rsidRPr="00DF7852" w:rsidRDefault="00C85BC3" w:rsidP="00DF7852">
      <w:pPr>
        <w:rPr>
          <w:rFonts w:ascii="Times New Roman" w:hAnsi="Times New Roman"/>
          <w:sz w:val="22"/>
          <w:szCs w:val="22"/>
        </w:rPr>
      </w:pPr>
    </w:p>
    <w:p w14:paraId="7D32C094" w14:textId="40F210CA" w:rsidR="00B760CE" w:rsidRPr="00DF7852" w:rsidRDefault="00900D2A" w:rsidP="00DF7852">
      <w:pPr>
        <w:ind w:firstLine="0"/>
        <w:rPr>
          <w:rFonts w:ascii="Times New Roman" w:hAnsi="Times New Roman"/>
          <w:bCs/>
          <w:sz w:val="22"/>
          <w:szCs w:val="22"/>
        </w:rPr>
      </w:pPr>
      <w:r w:rsidRPr="00DF7852">
        <w:rPr>
          <w:rFonts w:ascii="Times New Roman" w:hAnsi="Times New Roman"/>
          <w:bCs/>
          <w:sz w:val="22"/>
          <w:szCs w:val="22"/>
        </w:rPr>
        <w:t>Lijek</w:t>
      </w:r>
      <w:r w:rsidR="00C2509A" w:rsidRPr="00DF7852">
        <w:rPr>
          <w:rFonts w:ascii="Times New Roman" w:hAnsi="Times New Roman"/>
          <w:bCs/>
          <w:sz w:val="22"/>
          <w:szCs w:val="22"/>
        </w:rPr>
        <w:t xml:space="preserve"> </w:t>
      </w:r>
      <w:r w:rsidR="0091617D" w:rsidRPr="00DF7852">
        <w:rPr>
          <w:rFonts w:ascii="Times New Roman" w:hAnsi="Times New Roman"/>
          <w:bCs/>
          <w:sz w:val="22"/>
          <w:szCs w:val="22"/>
        </w:rPr>
        <w:t xml:space="preserve">Neo-angin </w:t>
      </w:r>
      <w:r w:rsidR="00B760CE" w:rsidRPr="00DF7852">
        <w:rPr>
          <w:rFonts w:ascii="Times New Roman" w:hAnsi="Times New Roman"/>
          <w:bCs/>
          <w:sz w:val="22"/>
          <w:szCs w:val="22"/>
        </w:rPr>
        <w:t>bez šećera</w:t>
      </w:r>
      <w:r w:rsidRPr="00DF7852">
        <w:rPr>
          <w:rFonts w:ascii="Times New Roman" w:hAnsi="Times New Roman"/>
          <w:bCs/>
          <w:sz w:val="22"/>
          <w:szCs w:val="22"/>
        </w:rPr>
        <w:t xml:space="preserve"> </w:t>
      </w:r>
      <w:r w:rsidR="00C2509A" w:rsidRPr="00DF7852">
        <w:rPr>
          <w:rFonts w:ascii="Times New Roman" w:hAnsi="Times New Roman"/>
          <w:bCs/>
          <w:sz w:val="22"/>
          <w:szCs w:val="22"/>
        </w:rPr>
        <w:t xml:space="preserve"> sadrži </w:t>
      </w:r>
      <w:r w:rsidR="00B760CE" w:rsidRPr="00DF7852">
        <w:rPr>
          <w:rFonts w:ascii="Times New Roman" w:hAnsi="Times New Roman"/>
          <w:bCs/>
          <w:sz w:val="22"/>
          <w:szCs w:val="22"/>
        </w:rPr>
        <w:t>2</w:t>
      </w:r>
      <w:r w:rsidR="00556F26">
        <w:rPr>
          <w:rFonts w:ascii="Times New Roman" w:hAnsi="Times New Roman"/>
          <w:bCs/>
          <w:sz w:val="22"/>
          <w:szCs w:val="22"/>
        </w:rPr>
        <w:t>.</w:t>
      </w:r>
      <w:r w:rsidR="00B760CE" w:rsidRPr="00DF7852">
        <w:rPr>
          <w:rFonts w:ascii="Times New Roman" w:hAnsi="Times New Roman"/>
          <w:bCs/>
          <w:sz w:val="22"/>
          <w:szCs w:val="22"/>
        </w:rPr>
        <w:t xml:space="preserve">58 g izomalta </w:t>
      </w:r>
      <w:r w:rsidRPr="00DF7852">
        <w:rPr>
          <w:rFonts w:ascii="Times New Roman" w:hAnsi="Times New Roman"/>
          <w:bCs/>
          <w:sz w:val="22"/>
          <w:szCs w:val="22"/>
        </w:rPr>
        <w:t>(</w:t>
      </w:r>
      <w:r w:rsidR="00B760CE" w:rsidRPr="00DF7852">
        <w:rPr>
          <w:rFonts w:ascii="Times New Roman" w:hAnsi="Times New Roman"/>
          <w:bCs/>
          <w:sz w:val="22"/>
          <w:szCs w:val="22"/>
        </w:rPr>
        <w:t>zamjen</w:t>
      </w:r>
      <w:r w:rsidRPr="00DF7852">
        <w:rPr>
          <w:rFonts w:ascii="Times New Roman" w:hAnsi="Times New Roman"/>
          <w:bCs/>
          <w:sz w:val="22"/>
          <w:szCs w:val="22"/>
        </w:rPr>
        <w:t>a</w:t>
      </w:r>
      <w:r w:rsidR="00B760CE" w:rsidRPr="00DF7852">
        <w:rPr>
          <w:rFonts w:ascii="Times New Roman" w:hAnsi="Times New Roman"/>
          <w:bCs/>
          <w:sz w:val="22"/>
          <w:szCs w:val="22"/>
        </w:rPr>
        <w:t xml:space="preserve"> za šećer</w:t>
      </w:r>
      <w:r w:rsidRPr="00DF7852">
        <w:rPr>
          <w:rFonts w:ascii="Times New Roman" w:hAnsi="Times New Roman"/>
          <w:bCs/>
          <w:sz w:val="22"/>
          <w:szCs w:val="22"/>
        </w:rPr>
        <w:t>)</w:t>
      </w:r>
      <w:r w:rsidR="00B760CE" w:rsidRPr="00DF7852">
        <w:rPr>
          <w:rFonts w:ascii="Times New Roman" w:hAnsi="Times New Roman"/>
          <w:bCs/>
          <w:sz w:val="22"/>
          <w:szCs w:val="22"/>
        </w:rPr>
        <w:t xml:space="preserve"> </w:t>
      </w:r>
      <w:r w:rsidR="004B2735" w:rsidRPr="00DF7852">
        <w:rPr>
          <w:rFonts w:ascii="Times New Roman" w:hAnsi="Times New Roman"/>
          <w:bCs/>
          <w:sz w:val="22"/>
          <w:szCs w:val="22"/>
        </w:rPr>
        <w:t xml:space="preserve">po jednoj lozengi </w:t>
      </w:r>
      <w:r w:rsidR="00B760CE" w:rsidRPr="00DF7852">
        <w:rPr>
          <w:rFonts w:ascii="Times New Roman" w:hAnsi="Times New Roman"/>
          <w:bCs/>
          <w:sz w:val="22"/>
          <w:szCs w:val="22"/>
        </w:rPr>
        <w:t xml:space="preserve">što odgovara </w:t>
      </w:r>
      <w:r w:rsidR="003448E3" w:rsidRPr="00DF7852">
        <w:rPr>
          <w:rFonts w:ascii="Times New Roman" w:hAnsi="Times New Roman"/>
          <w:bCs/>
          <w:sz w:val="22"/>
          <w:szCs w:val="22"/>
        </w:rPr>
        <w:t xml:space="preserve">6 kcal (26 kJ). Pacijenti </w:t>
      </w:r>
      <w:r w:rsidR="00B760CE" w:rsidRPr="00DF7852">
        <w:rPr>
          <w:rFonts w:ascii="Times New Roman" w:hAnsi="Times New Roman"/>
          <w:bCs/>
          <w:sz w:val="22"/>
          <w:szCs w:val="22"/>
        </w:rPr>
        <w:t>s</w:t>
      </w:r>
      <w:r w:rsidR="003448E3" w:rsidRPr="00DF7852">
        <w:rPr>
          <w:rFonts w:ascii="Times New Roman" w:hAnsi="Times New Roman"/>
          <w:bCs/>
          <w:sz w:val="22"/>
          <w:szCs w:val="22"/>
        </w:rPr>
        <w:t>a</w:t>
      </w:r>
      <w:r w:rsidR="00B760CE" w:rsidRPr="00DF7852">
        <w:rPr>
          <w:rFonts w:ascii="Times New Roman" w:hAnsi="Times New Roman"/>
          <w:bCs/>
          <w:sz w:val="22"/>
          <w:szCs w:val="22"/>
        </w:rPr>
        <w:t xml:space="preserve"> rijetkim nasljednim </w:t>
      </w:r>
      <w:r w:rsidRPr="00DF7852">
        <w:rPr>
          <w:rFonts w:ascii="Times New Roman" w:hAnsi="Times New Roman"/>
          <w:bCs/>
          <w:sz w:val="22"/>
          <w:szCs w:val="22"/>
        </w:rPr>
        <w:t>oboljenjem intolerancije</w:t>
      </w:r>
      <w:r w:rsidR="00B760CE" w:rsidRPr="00DF7852">
        <w:rPr>
          <w:rFonts w:ascii="Times New Roman" w:hAnsi="Times New Roman"/>
          <w:bCs/>
          <w:sz w:val="22"/>
          <w:szCs w:val="22"/>
        </w:rPr>
        <w:t xml:space="preserve"> </w:t>
      </w:r>
      <w:r w:rsidRPr="00DF7852">
        <w:rPr>
          <w:rFonts w:ascii="Times New Roman" w:hAnsi="Times New Roman"/>
          <w:bCs/>
          <w:sz w:val="22"/>
          <w:szCs w:val="22"/>
        </w:rPr>
        <w:t xml:space="preserve">na </w:t>
      </w:r>
      <w:r w:rsidR="00B760CE" w:rsidRPr="00DF7852">
        <w:rPr>
          <w:rFonts w:ascii="Times New Roman" w:hAnsi="Times New Roman"/>
          <w:bCs/>
          <w:sz w:val="22"/>
          <w:szCs w:val="22"/>
        </w:rPr>
        <w:t>fruktoz</w:t>
      </w:r>
      <w:r w:rsidRPr="00DF7852">
        <w:rPr>
          <w:rFonts w:ascii="Times New Roman" w:hAnsi="Times New Roman"/>
          <w:bCs/>
          <w:sz w:val="22"/>
          <w:szCs w:val="22"/>
        </w:rPr>
        <w:t>u,</w:t>
      </w:r>
      <w:r w:rsidR="00B760CE" w:rsidRPr="00DF7852">
        <w:rPr>
          <w:rFonts w:ascii="Times New Roman" w:hAnsi="Times New Roman"/>
          <w:bCs/>
          <w:sz w:val="22"/>
          <w:szCs w:val="22"/>
        </w:rPr>
        <w:t xml:space="preserve"> ne </w:t>
      </w:r>
      <w:r w:rsidR="004B2735" w:rsidRPr="00DF7852">
        <w:rPr>
          <w:rFonts w:ascii="Times New Roman" w:hAnsi="Times New Roman"/>
          <w:bCs/>
          <w:sz w:val="22"/>
          <w:szCs w:val="22"/>
        </w:rPr>
        <w:t>smiju</w:t>
      </w:r>
      <w:r w:rsidR="0077013A" w:rsidRPr="00DF7852">
        <w:rPr>
          <w:rFonts w:ascii="Times New Roman" w:hAnsi="Times New Roman"/>
          <w:bCs/>
          <w:sz w:val="22"/>
          <w:szCs w:val="22"/>
        </w:rPr>
        <w:t xml:space="preserve"> da uzimaju </w:t>
      </w:r>
      <w:r w:rsidR="00B760CE" w:rsidRPr="00DF7852">
        <w:rPr>
          <w:rFonts w:ascii="Times New Roman" w:hAnsi="Times New Roman"/>
          <w:bCs/>
          <w:sz w:val="22"/>
          <w:szCs w:val="22"/>
        </w:rPr>
        <w:t xml:space="preserve">ovaj lijek. </w:t>
      </w:r>
      <w:r w:rsidRPr="00DF7852">
        <w:rPr>
          <w:rFonts w:ascii="Times New Roman" w:hAnsi="Times New Roman"/>
          <w:bCs/>
          <w:sz w:val="22"/>
          <w:szCs w:val="22"/>
        </w:rPr>
        <w:t>Deluje blago laksativno. Kalorijska vrednost je 2</w:t>
      </w:r>
      <w:r w:rsidR="00556F26">
        <w:rPr>
          <w:rFonts w:ascii="Times New Roman" w:hAnsi="Times New Roman"/>
          <w:bCs/>
          <w:sz w:val="22"/>
          <w:szCs w:val="22"/>
        </w:rPr>
        <w:t>.</w:t>
      </w:r>
      <w:r w:rsidRPr="00DF7852">
        <w:rPr>
          <w:rFonts w:ascii="Times New Roman" w:hAnsi="Times New Roman"/>
          <w:bCs/>
          <w:sz w:val="22"/>
          <w:szCs w:val="22"/>
        </w:rPr>
        <w:t>3 kcal/g izomalta.</w:t>
      </w:r>
    </w:p>
    <w:p w14:paraId="1F12E31B" w14:textId="77777777" w:rsidR="003448E3" w:rsidRPr="00DF7852" w:rsidRDefault="003448E3" w:rsidP="00DF7852">
      <w:pPr>
        <w:rPr>
          <w:rFonts w:ascii="Times New Roman" w:hAnsi="Times New Roman"/>
          <w:bCs/>
          <w:sz w:val="22"/>
          <w:szCs w:val="22"/>
        </w:rPr>
      </w:pPr>
    </w:p>
    <w:p w14:paraId="329F47AB" w14:textId="77777777" w:rsidR="00C85BC3" w:rsidRPr="00DF7852" w:rsidRDefault="00171015" w:rsidP="00DF7852">
      <w:pPr>
        <w:ind w:firstLine="0"/>
        <w:rPr>
          <w:rFonts w:ascii="Times New Roman" w:hAnsi="Times New Roman"/>
          <w:bCs/>
          <w:sz w:val="22"/>
          <w:szCs w:val="22"/>
        </w:rPr>
      </w:pPr>
      <w:r w:rsidRPr="00DF7852">
        <w:rPr>
          <w:rFonts w:ascii="Times New Roman" w:hAnsi="Times New Roman"/>
          <w:bCs/>
          <w:sz w:val="22"/>
          <w:szCs w:val="22"/>
        </w:rPr>
        <w:t xml:space="preserve">Lijek </w:t>
      </w:r>
      <w:r w:rsidR="0091617D" w:rsidRPr="00DF7852">
        <w:rPr>
          <w:rFonts w:ascii="Times New Roman" w:hAnsi="Times New Roman"/>
          <w:bCs/>
          <w:sz w:val="22"/>
          <w:szCs w:val="22"/>
        </w:rPr>
        <w:t xml:space="preserve">Neo-angin </w:t>
      </w:r>
      <w:r w:rsidR="00B760CE" w:rsidRPr="00DF7852">
        <w:rPr>
          <w:rFonts w:ascii="Times New Roman" w:hAnsi="Times New Roman"/>
          <w:bCs/>
          <w:sz w:val="22"/>
          <w:szCs w:val="22"/>
        </w:rPr>
        <w:t>bez šećera</w:t>
      </w:r>
      <w:r w:rsidR="003448E3" w:rsidRPr="00DF7852">
        <w:rPr>
          <w:rFonts w:ascii="Times New Roman" w:hAnsi="Times New Roman"/>
          <w:bCs/>
          <w:sz w:val="22"/>
          <w:szCs w:val="22"/>
        </w:rPr>
        <w:t>, lozenge</w:t>
      </w:r>
      <w:r w:rsidR="00B760CE" w:rsidRPr="00DF7852">
        <w:rPr>
          <w:rFonts w:ascii="Times New Roman" w:hAnsi="Times New Roman"/>
          <w:bCs/>
          <w:sz w:val="22"/>
          <w:szCs w:val="22"/>
        </w:rPr>
        <w:t xml:space="preserve"> sadrže boju Ponceau 4R (E 124) koja može izazvati alergijske reakcije.</w:t>
      </w:r>
    </w:p>
    <w:p w14:paraId="238D4231" w14:textId="77777777" w:rsidR="00171015" w:rsidRPr="00DF7852" w:rsidRDefault="00171015" w:rsidP="00DF7852">
      <w:pPr>
        <w:rPr>
          <w:rFonts w:ascii="Times New Roman" w:hAnsi="Times New Roman"/>
          <w:bCs/>
          <w:sz w:val="22"/>
          <w:szCs w:val="22"/>
        </w:rPr>
      </w:pPr>
    </w:p>
    <w:p w14:paraId="7D3107D2" w14:textId="77777777" w:rsidR="00171015" w:rsidRPr="00DF7852" w:rsidRDefault="00171015" w:rsidP="00DF7852">
      <w:pPr>
        <w:ind w:firstLine="0"/>
        <w:rPr>
          <w:rFonts w:ascii="Times New Roman" w:hAnsi="Times New Roman"/>
          <w:bCs/>
          <w:sz w:val="22"/>
          <w:szCs w:val="22"/>
        </w:rPr>
      </w:pPr>
      <w:r w:rsidRPr="00DF7852">
        <w:rPr>
          <w:rFonts w:ascii="Times New Roman" w:hAnsi="Times New Roman"/>
          <w:sz w:val="22"/>
          <w:szCs w:val="22"/>
        </w:rPr>
        <w:t>Lijek Neo-angin</w:t>
      </w:r>
      <w:r w:rsidRPr="00DF7852">
        <w:rPr>
          <w:rFonts w:ascii="Times New Roman" w:hAnsi="Times New Roman"/>
          <w:sz w:val="22"/>
          <w:szCs w:val="22"/>
          <w:vertAlign w:val="superscript"/>
        </w:rPr>
        <w:t xml:space="preserve"> </w:t>
      </w:r>
      <w:r w:rsidRPr="00DF7852">
        <w:rPr>
          <w:rFonts w:ascii="Times New Roman" w:hAnsi="Times New Roman"/>
          <w:bCs/>
          <w:sz w:val="22"/>
          <w:szCs w:val="22"/>
        </w:rPr>
        <w:t>bez šećera sadrži manje od 1 mmol (23 mg) natrijuma po lozengi, odnosno suštinski je bez natrijuma.</w:t>
      </w:r>
    </w:p>
    <w:p w14:paraId="5D060211" w14:textId="77777777" w:rsidR="00960999" w:rsidRPr="00410801" w:rsidRDefault="00960999" w:rsidP="00DF7852">
      <w:pPr>
        <w:tabs>
          <w:tab w:val="left" w:pos="425"/>
        </w:tabs>
        <w:ind w:left="425" w:hanging="425"/>
        <w:rPr>
          <w:rFonts w:ascii="Times New Roman" w:hAnsi="Times New Roman"/>
          <w:bCs/>
          <w:sz w:val="22"/>
          <w:szCs w:val="22"/>
        </w:rPr>
      </w:pPr>
    </w:p>
    <w:p w14:paraId="4A8A2CE7" w14:textId="77777777" w:rsidR="00900D2A" w:rsidRPr="00C92EE9" w:rsidRDefault="00960999" w:rsidP="00DF7852">
      <w:pPr>
        <w:tabs>
          <w:tab w:val="left" w:pos="425"/>
        </w:tabs>
        <w:ind w:left="425" w:hanging="425"/>
        <w:rPr>
          <w:rFonts w:ascii="Times New Roman" w:hAnsi="Times New Roman"/>
          <w:bCs/>
          <w:sz w:val="22"/>
          <w:szCs w:val="22"/>
          <w:u w:val="single"/>
        </w:rPr>
      </w:pPr>
      <w:r w:rsidRPr="00C92EE9">
        <w:rPr>
          <w:rFonts w:ascii="Times New Roman" w:hAnsi="Times New Roman"/>
          <w:bCs/>
          <w:sz w:val="22"/>
          <w:szCs w:val="22"/>
          <w:u w:val="single"/>
        </w:rPr>
        <w:t>Pedijatrijska populacija</w:t>
      </w:r>
    </w:p>
    <w:p w14:paraId="31E974E2" w14:textId="77777777" w:rsidR="00900D2A" w:rsidRPr="006D5A96" w:rsidRDefault="00900D2A" w:rsidP="00DF7852">
      <w:pPr>
        <w:tabs>
          <w:tab w:val="left" w:pos="425"/>
        </w:tabs>
        <w:ind w:left="425" w:hanging="425"/>
        <w:rPr>
          <w:rFonts w:ascii="Times New Roman" w:hAnsi="Times New Roman"/>
          <w:bCs/>
          <w:sz w:val="22"/>
          <w:szCs w:val="22"/>
        </w:rPr>
      </w:pPr>
      <w:r w:rsidRPr="006D5A96">
        <w:rPr>
          <w:rFonts w:ascii="Times New Roman" w:hAnsi="Times New Roman"/>
          <w:bCs/>
          <w:sz w:val="22"/>
          <w:szCs w:val="22"/>
        </w:rPr>
        <w:t>Lijek se primjenjuje samo kod one djece koja um</w:t>
      </w:r>
      <w:r w:rsidR="00960999" w:rsidRPr="006D5A96">
        <w:rPr>
          <w:rFonts w:ascii="Times New Roman" w:hAnsi="Times New Roman"/>
          <w:bCs/>
          <w:sz w:val="22"/>
          <w:szCs w:val="22"/>
        </w:rPr>
        <w:t>i</w:t>
      </w:r>
      <w:r w:rsidRPr="006D5A96">
        <w:rPr>
          <w:rFonts w:ascii="Times New Roman" w:hAnsi="Times New Roman"/>
          <w:bCs/>
          <w:sz w:val="22"/>
          <w:szCs w:val="22"/>
        </w:rPr>
        <w:t>ju da postepeno otapaju lozenge.</w:t>
      </w:r>
    </w:p>
    <w:p w14:paraId="6435C935" w14:textId="77777777" w:rsidR="003448E3" w:rsidRPr="006D5A96" w:rsidRDefault="003448E3" w:rsidP="00DF7852">
      <w:pPr>
        <w:tabs>
          <w:tab w:val="left" w:pos="425"/>
        </w:tabs>
        <w:ind w:left="425" w:hanging="425"/>
        <w:rPr>
          <w:rFonts w:ascii="Times New Roman" w:hAnsi="Times New Roman"/>
          <w:bCs/>
          <w:sz w:val="22"/>
          <w:szCs w:val="22"/>
        </w:rPr>
      </w:pPr>
    </w:p>
    <w:p w14:paraId="7E74DE8D" w14:textId="77777777" w:rsidR="00411B4B" w:rsidRPr="006D5A96" w:rsidRDefault="00411B4B" w:rsidP="00DF7852">
      <w:pPr>
        <w:tabs>
          <w:tab w:val="left" w:pos="425"/>
        </w:tabs>
        <w:ind w:left="425" w:hanging="425"/>
        <w:rPr>
          <w:rFonts w:ascii="Times New Roman" w:hAnsi="Times New Roman"/>
          <w:b/>
          <w:bCs/>
          <w:sz w:val="22"/>
          <w:szCs w:val="22"/>
        </w:rPr>
      </w:pPr>
      <w:r w:rsidRPr="006D5A96">
        <w:rPr>
          <w:rFonts w:ascii="Times New Roman" w:hAnsi="Times New Roman"/>
          <w:b/>
          <w:bCs/>
          <w:sz w:val="22"/>
          <w:szCs w:val="22"/>
        </w:rPr>
        <w:t xml:space="preserve">4.5. </w:t>
      </w:r>
      <w:r w:rsidR="00480FB1" w:rsidRPr="006D5A96">
        <w:rPr>
          <w:rFonts w:ascii="Times New Roman" w:hAnsi="Times New Roman"/>
          <w:b/>
          <w:bCs/>
          <w:sz w:val="22"/>
          <w:szCs w:val="22"/>
        </w:rPr>
        <w:tab/>
      </w:r>
      <w:r w:rsidRPr="006D5A96">
        <w:rPr>
          <w:rFonts w:ascii="Times New Roman" w:hAnsi="Times New Roman"/>
          <w:b/>
          <w:bCs/>
          <w:sz w:val="22"/>
          <w:szCs w:val="22"/>
        </w:rPr>
        <w:t>Interakcije sa drugim ljekovima i druge vrste interakcija</w:t>
      </w:r>
    </w:p>
    <w:p w14:paraId="648AC16E" w14:textId="77777777" w:rsidR="004F294E" w:rsidRPr="006D5A96" w:rsidRDefault="004F294E" w:rsidP="00DF7852">
      <w:pPr>
        <w:tabs>
          <w:tab w:val="left" w:pos="425"/>
        </w:tabs>
        <w:ind w:left="425" w:hanging="425"/>
        <w:rPr>
          <w:rFonts w:ascii="Times New Roman" w:hAnsi="Times New Roman"/>
          <w:sz w:val="22"/>
          <w:szCs w:val="22"/>
        </w:rPr>
      </w:pPr>
    </w:p>
    <w:p w14:paraId="3A2B7CB1" w14:textId="77777777" w:rsidR="003448E3" w:rsidRPr="006D5A96" w:rsidRDefault="00252DC2" w:rsidP="00DF7852">
      <w:pPr>
        <w:tabs>
          <w:tab w:val="left" w:pos="425"/>
        </w:tabs>
        <w:ind w:left="425" w:hanging="425"/>
        <w:rPr>
          <w:rFonts w:ascii="Times New Roman" w:hAnsi="Times New Roman"/>
          <w:sz w:val="22"/>
          <w:szCs w:val="22"/>
        </w:rPr>
      </w:pPr>
      <w:r w:rsidRPr="006D5A96">
        <w:rPr>
          <w:rFonts w:ascii="Times New Roman" w:hAnsi="Times New Roman"/>
          <w:sz w:val="22"/>
          <w:szCs w:val="22"/>
        </w:rPr>
        <w:t>Ni</w:t>
      </w:r>
      <w:r w:rsidR="00E72EF5" w:rsidRPr="006D5A96">
        <w:rPr>
          <w:rFonts w:ascii="Times New Roman" w:hAnsi="Times New Roman"/>
          <w:sz w:val="22"/>
          <w:szCs w:val="22"/>
        </w:rPr>
        <w:t>je</w:t>
      </w:r>
      <w:r w:rsidRPr="006D5A96">
        <w:rPr>
          <w:rFonts w:ascii="Times New Roman" w:hAnsi="Times New Roman"/>
          <w:sz w:val="22"/>
          <w:szCs w:val="22"/>
        </w:rPr>
        <w:t xml:space="preserve">su </w:t>
      </w:r>
      <w:r w:rsidR="00B756EB" w:rsidRPr="006D5A96">
        <w:rPr>
          <w:rFonts w:ascii="Times New Roman" w:hAnsi="Times New Roman"/>
          <w:sz w:val="22"/>
          <w:szCs w:val="22"/>
        </w:rPr>
        <w:t xml:space="preserve">zabilježene klinički značajne </w:t>
      </w:r>
      <w:r w:rsidRPr="006D5A96">
        <w:rPr>
          <w:rFonts w:ascii="Times New Roman" w:hAnsi="Times New Roman"/>
          <w:sz w:val="22"/>
          <w:szCs w:val="22"/>
        </w:rPr>
        <w:t>interakcije</w:t>
      </w:r>
      <w:r w:rsidR="00B756EB" w:rsidRPr="006D5A96">
        <w:rPr>
          <w:rFonts w:ascii="Times New Roman" w:hAnsi="Times New Roman"/>
          <w:sz w:val="22"/>
          <w:szCs w:val="22"/>
        </w:rPr>
        <w:t>.</w:t>
      </w:r>
    </w:p>
    <w:p w14:paraId="315B6313" w14:textId="77777777" w:rsidR="00960999" w:rsidRPr="006D5A96" w:rsidRDefault="00960999" w:rsidP="00DF7852">
      <w:pPr>
        <w:tabs>
          <w:tab w:val="left" w:pos="425"/>
        </w:tabs>
        <w:ind w:left="425" w:hanging="425"/>
        <w:rPr>
          <w:rFonts w:ascii="Times New Roman" w:hAnsi="Times New Roman"/>
          <w:bCs/>
          <w:sz w:val="22"/>
          <w:szCs w:val="22"/>
        </w:rPr>
      </w:pPr>
    </w:p>
    <w:p w14:paraId="19F4A267" w14:textId="77777777" w:rsidR="0072020E" w:rsidRPr="006D5A96" w:rsidRDefault="0072020E" w:rsidP="00DF7852">
      <w:pPr>
        <w:tabs>
          <w:tab w:val="left" w:pos="425"/>
        </w:tabs>
        <w:ind w:left="425" w:hanging="425"/>
        <w:rPr>
          <w:rFonts w:ascii="Times New Roman" w:hAnsi="Times New Roman"/>
          <w:b/>
          <w:bCs/>
          <w:sz w:val="22"/>
          <w:szCs w:val="22"/>
        </w:rPr>
      </w:pPr>
      <w:r w:rsidRPr="006D5A96">
        <w:rPr>
          <w:rFonts w:ascii="Times New Roman" w:hAnsi="Times New Roman"/>
          <w:b/>
          <w:bCs/>
          <w:sz w:val="22"/>
          <w:szCs w:val="22"/>
        </w:rPr>
        <w:t xml:space="preserve">4.6. </w:t>
      </w:r>
      <w:r w:rsidR="00480FB1" w:rsidRPr="006D5A96">
        <w:rPr>
          <w:rFonts w:ascii="Times New Roman" w:hAnsi="Times New Roman"/>
          <w:b/>
          <w:bCs/>
          <w:sz w:val="22"/>
          <w:szCs w:val="22"/>
        </w:rPr>
        <w:tab/>
      </w:r>
      <w:r w:rsidR="00960999" w:rsidRPr="006D5A96">
        <w:rPr>
          <w:rFonts w:ascii="Times New Roman" w:hAnsi="Times New Roman"/>
          <w:b/>
          <w:bCs/>
          <w:sz w:val="22"/>
          <w:szCs w:val="22"/>
        </w:rPr>
        <w:t>Plodnost,</w:t>
      </w:r>
      <w:r w:rsidRPr="006D5A96">
        <w:rPr>
          <w:rFonts w:ascii="Times New Roman" w:hAnsi="Times New Roman"/>
          <w:b/>
          <w:bCs/>
          <w:sz w:val="22"/>
          <w:szCs w:val="22"/>
        </w:rPr>
        <w:t xml:space="preserve"> trudnoć</w:t>
      </w:r>
      <w:r w:rsidR="00960999" w:rsidRPr="006D5A96">
        <w:rPr>
          <w:rFonts w:ascii="Times New Roman" w:hAnsi="Times New Roman"/>
          <w:b/>
          <w:bCs/>
          <w:sz w:val="22"/>
          <w:szCs w:val="22"/>
        </w:rPr>
        <w:t>a</w:t>
      </w:r>
      <w:r w:rsidRPr="006D5A96">
        <w:rPr>
          <w:rFonts w:ascii="Times New Roman" w:hAnsi="Times New Roman"/>
          <w:b/>
          <w:bCs/>
          <w:sz w:val="22"/>
          <w:szCs w:val="22"/>
        </w:rPr>
        <w:t xml:space="preserve"> i dojenj</w:t>
      </w:r>
      <w:r w:rsidR="00960999" w:rsidRPr="006D5A96">
        <w:rPr>
          <w:rFonts w:ascii="Times New Roman" w:hAnsi="Times New Roman"/>
          <w:b/>
          <w:bCs/>
          <w:sz w:val="22"/>
          <w:szCs w:val="22"/>
        </w:rPr>
        <w:t>e</w:t>
      </w:r>
    </w:p>
    <w:p w14:paraId="5906FC5E" w14:textId="77777777" w:rsidR="00976E84" w:rsidRPr="00DF7852" w:rsidRDefault="00976E84" w:rsidP="00DF7852">
      <w:pPr>
        <w:rPr>
          <w:rFonts w:ascii="Times New Roman" w:hAnsi="Times New Roman"/>
          <w:sz w:val="22"/>
          <w:szCs w:val="22"/>
        </w:rPr>
      </w:pPr>
    </w:p>
    <w:p w14:paraId="7C0C8FC4" w14:textId="77777777" w:rsidR="005667F6" w:rsidRPr="00410801" w:rsidRDefault="005667F6" w:rsidP="00DF7852">
      <w:pPr>
        <w:ind w:firstLine="0"/>
        <w:rPr>
          <w:rFonts w:ascii="Times New Roman" w:hAnsi="Times New Roman"/>
          <w:sz w:val="22"/>
          <w:szCs w:val="22"/>
          <w:u w:val="single"/>
        </w:rPr>
      </w:pPr>
      <w:r w:rsidRPr="00410801">
        <w:rPr>
          <w:rFonts w:ascii="Times New Roman" w:hAnsi="Times New Roman"/>
          <w:sz w:val="22"/>
          <w:szCs w:val="22"/>
          <w:u w:val="single"/>
        </w:rPr>
        <w:t>Plodnost</w:t>
      </w:r>
    </w:p>
    <w:p w14:paraId="08F44872" w14:textId="217AFEBC" w:rsidR="005667F6" w:rsidRPr="006D5A96" w:rsidRDefault="005667F6" w:rsidP="00DF7852">
      <w:pPr>
        <w:ind w:firstLine="0"/>
        <w:rPr>
          <w:rFonts w:ascii="Times New Roman" w:hAnsi="Times New Roman"/>
          <w:sz w:val="22"/>
          <w:szCs w:val="22"/>
        </w:rPr>
      </w:pPr>
      <w:r w:rsidRPr="00C92EE9">
        <w:rPr>
          <w:rFonts w:ascii="Times New Roman" w:hAnsi="Times New Roman"/>
          <w:sz w:val="22"/>
          <w:szCs w:val="22"/>
        </w:rPr>
        <w:t>Ne po</w:t>
      </w:r>
      <w:r w:rsidR="002A3BB7" w:rsidRPr="007704B0">
        <w:rPr>
          <w:rFonts w:ascii="Times New Roman" w:hAnsi="Times New Roman"/>
          <w:sz w:val="22"/>
          <w:szCs w:val="22"/>
        </w:rPr>
        <w:t>s</w:t>
      </w:r>
      <w:r w:rsidRPr="006D5A96">
        <w:rPr>
          <w:rFonts w:ascii="Times New Roman" w:hAnsi="Times New Roman"/>
          <w:sz w:val="22"/>
          <w:szCs w:val="22"/>
        </w:rPr>
        <w:t>toje podaci o uticaju ovog lijeka na plodnost.</w:t>
      </w:r>
    </w:p>
    <w:p w14:paraId="1E8BE2CE" w14:textId="068B349D" w:rsidR="005667F6" w:rsidRPr="00DF7852" w:rsidRDefault="005667F6" w:rsidP="00DF7852">
      <w:pPr>
        <w:ind w:firstLine="0"/>
        <w:rPr>
          <w:rFonts w:ascii="Times New Roman" w:hAnsi="Times New Roman"/>
          <w:sz w:val="22"/>
          <w:szCs w:val="22"/>
        </w:rPr>
      </w:pPr>
      <w:r w:rsidRPr="00DF7852">
        <w:rPr>
          <w:rFonts w:ascii="Times New Roman" w:hAnsi="Times New Roman"/>
          <w:sz w:val="22"/>
          <w:szCs w:val="22"/>
        </w:rPr>
        <w:t>Međutim, studije na životinjama ne upućuju na direktno ili indirektno štetno dejstvo u pogledu</w:t>
      </w:r>
      <w:r w:rsidR="002A3BB7" w:rsidRPr="00DF7852">
        <w:rPr>
          <w:rFonts w:ascii="Times New Roman" w:hAnsi="Times New Roman"/>
          <w:sz w:val="22"/>
          <w:szCs w:val="22"/>
        </w:rPr>
        <w:t xml:space="preserve"> </w:t>
      </w:r>
      <w:r w:rsidRPr="00DF7852">
        <w:rPr>
          <w:rFonts w:ascii="Times New Roman" w:hAnsi="Times New Roman"/>
          <w:sz w:val="22"/>
          <w:szCs w:val="22"/>
        </w:rPr>
        <w:t>reproduktivne toksičnosti (vidjeti dio 5.3).</w:t>
      </w:r>
    </w:p>
    <w:p w14:paraId="7788C4CF" w14:textId="77777777" w:rsidR="005667F6" w:rsidRPr="00410801" w:rsidRDefault="005667F6" w:rsidP="00DF7852">
      <w:pPr>
        <w:rPr>
          <w:rFonts w:ascii="Times New Roman" w:hAnsi="Times New Roman"/>
          <w:sz w:val="22"/>
          <w:szCs w:val="22"/>
        </w:rPr>
      </w:pPr>
    </w:p>
    <w:p w14:paraId="54F34072" w14:textId="77777777" w:rsidR="00900D2A" w:rsidRPr="00C92EE9" w:rsidRDefault="00900D2A" w:rsidP="00DF7852">
      <w:pPr>
        <w:ind w:firstLine="0"/>
        <w:rPr>
          <w:rFonts w:ascii="Times New Roman" w:hAnsi="Times New Roman"/>
          <w:sz w:val="22"/>
          <w:szCs w:val="22"/>
          <w:u w:val="single"/>
        </w:rPr>
      </w:pPr>
      <w:r w:rsidRPr="00410801">
        <w:rPr>
          <w:rFonts w:ascii="Times New Roman" w:hAnsi="Times New Roman"/>
          <w:sz w:val="22"/>
          <w:szCs w:val="22"/>
          <w:u w:val="single"/>
        </w:rPr>
        <w:t>Trudnoća</w:t>
      </w:r>
    </w:p>
    <w:p w14:paraId="12FC2A03" w14:textId="77777777" w:rsidR="00900D2A" w:rsidRPr="00DF7852" w:rsidRDefault="00900D2A" w:rsidP="00DF7852">
      <w:pPr>
        <w:ind w:firstLine="0"/>
        <w:rPr>
          <w:rFonts w:ascii="Times New Roman" w:hAnsi="Times New Roman"/>
          <w:sz w:val="22"/>
          <w:szCs w:val="22"/>
        </w:rPr>
      </w:pPr>
      <w:r w:rsidRPr="00DF7852">
        <w:rPr>
          <w:rFonts w:ascii="Times New Roman" w:hAnsi="Times New Roman"/>
          <w:sz w:val="22"/>
          <w:szCs w:val="22"/>
        </w:rPr>
        <w:t>Nema ili su ograničeni podaci (manje od 300 porođaja) prilikom upotrebe 2,4-dihlorbenzilalkohola, amilmetakrezola i levomentola kod trudnica. Kao mjera predostrožnosti, preporučuje se izbjegavanje upotrebe lijeka neo-angin bez šećera tokom trudnoće.</w:t>
      </w:r>
    </w:p>
    <w:p w14:paraId="6EE46B56" w14:textId="77777777" w:rsidR="00900D2A" w:rsidRPr="00410801" w:rsidRDefault="00900D2A" w:rsidP="00DF7852">
      <w:pPr>
        <w:rPr>
          <w:rFonts w:ascii="Times New Roman" w:hAnsi="Times New Roman"/>
          <w:sz w:val="22"/>
          <w:szCs w:val="22"/>
        </w:rPr>
      </w:pPr>
    </w:p>
    <w:p w14:paraId="4BF6AF90" w14:textId="77777777" w:rsidR="00900D2A" w:rsidRPr="00C92EE9" w:rsidRDefault="00900D2A" w:rsidP="00DF7852">
      <w:pPr>
        <w:ind w:firstLine="0"/>
        <w:rPr>
          <w:rFonts w:ascii="Times New Roman" w:hAnsi="Times New Roman"/>
          <w:sz w:val="22"/>
          <w:szCs w:val="22"/>
          <w:u w:val="single"/>
        </w:rPr>
      </w:pPr>
      <w:r w:rsidRPr="00410801">
        <w:rPr>
          <w:rFonts w:ascii="Times New Roman" w:hAnsi="Times New Roman"/>
          <w:sz w:val="22"/>
          <w:szCs w:val="22"/>
          <w:u w:val="single"/>
        </w:rPr>
        <w:t>Dojen</w:t>
      </w:r>
      <w:r w:rsidRPr="00C92EE9">
        <w:rPr>
          <w:rFonts w:ascii="Times New Roman" w:hAnsi="Times New Roman"/>
          <w:sz w:val="22"/>
          <w:szCs w:val="22"/>
          <w:u w:val="single"/>
        </w:rPr>
        <w:t>je</w:t>
      </w:r>
    </w:p>
    <w:p w14:paraId="67E205CE" w14:textId="256E14FF" w:rsidR="00900D2A" w:rsidRPr="00410801" w:rsidRDefault="00900D2A" w:rsidP="00DF7852">
      <w:pPr>
        <w:ind w:firstLine="0"/>
        <w:rPr>
          <w:rFonts w:ascii="Times New Roman" w:hAnsi="Times New Roman"/>
          <w:sz w:val="22"/>
          <w:szCs w:val="22"/>
        </w:rPr>
      </w:pPr>
      <w:r w:rsidRPr="00DF7852">
        <w:rPr>
          <w:rFonts w:ascii="Times New Roman" w:hAnsi="Times New Roman"/>
          <w:sz w:val="22"/>
          <w:szCs w:val="22"/>
        </w:rPr>
        <w:t>Nije poznato da li se 2,4-dihlorbenzilalkohol, amilmetakrezol ili njihovi metaboliti izlučuju u mlijeko dojilja. Rizik po</w:t>
      </w:r>
      <w:r w:rsidR="00E72EF5" w:rsidRPr="00DF7852">
        <w:rPr>
          <w:rFonts w:ascii="Times New Roman" w:hAnsi="Times New Roman"/>
          <w:sz w:val="22"/>
          <w:szCs w:val="22"/>
        </w:rPr>
        <w:t xml:space="preserve"> </w:t>
      </w:r>
      <w:r w:rsidRPr="00DF7852">
        <w:rPr>
          <w:rFonts w:ascii="Times New Roman" w:hAnsi="Times New Roman"/>
          <w:sz w:val="22"/>
          <w:szCs w:val="22"/>
        </w:rPr>
        <w:t>odojče se ne može isključiti.</w:t>
      </w:r>
    </w:p>
    <w:p w14:paraId="121BC15D" w14:textId="77777777" w:rsidR="00D930EB" w:rsidRPr="006D5A96" w:rsidRDefault="00D930EB" w:rsidP="00DF7852">
      <w:pPr>
        <w:tabs>
          <w:tab w:val="left" w:pos="425"/>
        </w:tabs>
        <w:ind w:left="425" w:hanging="425"/>
        <w:rPr>
          <w:rFonts w:ascii="Times New Roman" w:hAnsi="Times New Roman"/>
          <w:b/>
          <w:bCs/>
          <w:sz w:val="22"/>
          <w:szCs w:val="22"/>
        </w:rPr>
      </w:pPr>
    </w:p>
    <w:p w14:paraId="4DD5D64A" w14:textId="77777777" w:rsidR="0072020E" w:rsidRPr="006D5A96" w:rsidRDefault="0072020E" w:rsidP="00DF7852">
      <w:pPr>
        <w:tabs>
          <w:tab w:val="left" w:pos="425"/>
        </w:tabs>
        <w:ind w:left="425" w:hanging="425"/>
        <w:rPr>
          <w:rFonts w:ascii="Times New Roman" w:hAnsi="Times New Roman"/>
          <w:b/>
          <w:bCs/>
          <w:sz w:val="22"/>
          <w:szCs w:val="22"/>
        </w:rPr>
      </w:pPr>
      <w:r w:rsidRPr="006D5A96">
        <w:rPr>
          <w:rFonts w:ascii="Times New Roman" w:hAnsi="Times New Roman"/>
          <w:b/>
          <w:bCs/>
          <w:sz w:val="22"/>
          <w:szCs w:val="22"/>
        </w:rPr>
        <w:t xml:space="preserve">4.7. </w:t>
      </w:r>
      <w:r w:rsidR="00480FB1" w:rsidRPr="006D5A96">
        <w:rPr>
          <w:rFonts w:ascii="Times New Roman" w:hAnsi="Times New Roman"/>
          <w:b/>
          <w:bCs/>
          <w:sz w:val="22"/>
          <w:szCs w:val="22"/>
        </w:rPr>
        <w:tab/>
      </w:r>
      <w:r w:rsidRPr="006D5A96">
        <w:rPr>
          <w:rFonts w:ascii="Times New Roman" w:hAnsi="Times New Roman"/>
          <w:b/>
          <w:bCs/>
          <w:sz w:val="22"/>
          <w:szCs w:val="22"/>
        </w:rPr>
        <w:t xml:space="preserve">Uticaj na sposobnost </w:t>
      </w:r>
      <w:r w:rsidR="00F34554" w:rsidRPr="006D5A96">
        <w:rPr>
          <w:rFonts w:ascii="Times New Roman" w:hAnsi="Times New Roman"/>
          <w:b/>
          <w:bCs/>
          <w:sz w:val="22"/>
          <w:szCs w:val="22"/>
        </w:rPr>
        <w:t>upravljanja vozili</w:t>
      </w:r>
      <w:r w:rsidRPr="006D5A96">
        <w:rPr>
          <w:rFonts w:ascii="Times New Roman" w:hAnsi="Times New Roman"/>
          <w:b/>
          <w:bCs/>
          <w:sz w:val="22"/>
          <w:szCs w:val="22"/>
        </w:rPr>
        <w:t>m</w:t>
      </w:r>
      <w:r w:rsidR="00F34554" w:rsidRPr="006D5A96">
        <w:rPr>
          <w:rFonts w:ascii="Times New Roman" w:hAnsi="Times New Roman"/>
          <w:b/>
          <w:bCs/>
          <w:sz w:val="22"/>
          <w:szCs w:val="22"/>
        </w:rPr>
        <w:t>a</w:t>
      </w:r>
      <w:r w:rsidRPr="006D5A96">
        <w:rPr>
          <w:rFonts w:ascii="Times New Roman" w:hAnsi="Times New Roman"/>
          <w:b/>
          <w:bCs/>
          <w:sz w:val="22"/>
          <w:szCs w:val="22"/>
        </w:rPr>
        <w:t xml:space="preserve"> i rukovanj</w:t>
      </w:r>
      <w:r w:rsidR="00960999" w:rsidRPr="006D5A96">
        <w:rPr>
          <w:rFonts w:ascii="Times New Roman" w:hAnsi="Times New Roman"/>
          <w:b/>
          <w:bCs/>
          <w:sz w:val="22"/>
          <w:szCs w:val="22"/>
        </w:rPr>
        <w:t>e</w:t>
      </w:r>
      <w:r w:rsidRPr="006D5A96">
        <w:rPr>
          <w:rFonts w:ascii="Times New Roman" w:hAnsi="Times New Roman"/>
          <w:b/>
          <w:bCs/>
          <w:sz w:val="22"/>
          <w:szCs w:val="22"/>
        </w:rPr>
        <w:t xml:space="preserve"> mašinama</w:t>
      </w:r>
    </w:p>
    <w:p w14:paraId="1F8AB5FE" w14:textId="77777777" w:rsidR="00C85BC3" w:rsidRPr="006D5A96" w:rsidRDefault="00C85BC3" w:rsidP="00DF7852">
      <w:pPr>
        <w:tabs>
          <w:tab w:val="left" w:pos="425"/>
        </w:tabs>
        <w:ind w:left="425" w:hanging="425"/>
        <w:rPr>
          <w:rFonts w:ascii="Times New Roman" w:hAnsi="Times New Roman"/>
          <w:sz w:val="22"/>
          <w:szCs w:val="22"/>
        </w:rPr>
      </w:pPr>
    </w:p>
    <w:p w14:paraId="27749456" w14:textId="77777777" w:rsidR="0072020E" w:rsidRPr="00DF7852" w:rsidRDefault="0091617D" w:rsidP="00DF7852">
      <w:pPr>
        <w:ind w:firstLine="0"/>
        <w:rPr>
          <w:rFonts w:ascii="Times New Roman" w:hAnsi="Times New Roman"/>
          <w:sz w:val="22"/>
          <w:szCs w:val="22"/>
        </w:rPr>
      </w:pPr>
      <w:r w:rsidRPr="00DF7852">
        <w:rPr>
          <w:rFonts w:ascii="Times New Roman" w:hAnsi="Times New Roman"/>
          <w:sz w:val="22"/>
          <w:szCs w:val="22"/>
        </w:rPr>
        <w:t xml:space="preserve">Neo-angin </w:t>
      </w:r>
      <w:r w:rsidR="00C85BC3" w:rsidRPr="00DF7852">
        <w:rPr>
          <w:rFonts w:ascii="Times New Roman" w:hAnsi="Times New Roman"/>
          <w:sz w:val="22"/>
          <w:szCs w:val="22"/>
        </w:rPr>
        <w:t>bez šećera</w:t>
      </w:r>
      <w:r w:rsidR="00B32A51" w:rsidRPr="00DF7852">
        <w:rPr>
          <w:rFonts w:ascii="Times New Roman" w:hAnsi="Times New Roman"/>
          <w:sz w:val="22"/>
          <w:szCs w:val="22"/>
        </w:rPr>
        <w:t>, lozenga</w:t>
      </w:r>
      <w:r w:rsidR="00C85BC3" w:rsidRPr="00DF7852">
        <w:rPr>
          <w:rFonts w:ascii="Times New Roman" w:hAnsi="Times New Roman"/>
          <w:sz w:val="22"/>
          <w:szCs w:val="22"/>
        </w:rPr>
        <w:t xml:space="preserve"> nema uticaja na psihofizičke sposobnosti prilikom upravljanja motornim vozilima i rukovanja mašinama.</w:t>
      </w:r>
    </w:p>
    <w:p w14:paraId="3E6B7086" w14:textId="77777777" w:rsidR="00976E84" w:rsidRPr="00410801" w:rsidRDefault="00976E84" w:rsidP="00DF7852">
      <w:pPr>
        <w:tabs>
          <w:tab w:val="left" w:pos="425"/>
        </w:tabs>
        <w:ind w:left="425" w:hanging="425"/>
        <w:rPr>
          <w:rFonts w:ascii="Times New Roman" w:hAnsi="Times New Roman"/>
          <w:b/>
          <w:bCs/>
          <w:sz w:val="22"/>
          <w:szCs w:val="22"/>
        </w:rPr>
      </w:pPr>
    </w:p>
    <w:p w14:paraId="182CE69F" w14:textId="77777777" w:rsidR="00EC12CE" w:rsidRDefault="00EC12CE" w:rsidP="00DF7852">
      <w:pPr>
        <w:tabs>
          <w:tab w:val="left" w:pos="425"/>
        </w:tabs>
        <w:ind w:left="425" w:hanging="425"/>
        <w:rPr>
          <w:rFonts w:ascii="Times New Roman" w:hAnsi="Times New Roman"/>
          <w:b/>
          <w:bCs/>
          <w:sz w:val="22"/>
          <w:szCs w:val="22"/>
        </w:rPr>
      </w:pPr>
    </w:p>
    <w:p w14:paraId="3E11BEF8" w14:textId="77777777" w:rsidR="00EC12CE" w:rsidRDefault="00EC12CE" w:rsidP="00DF7852">
      <w:pPr>
        <w:tabs>
          <w:tab w:val="left" w:pos="425"/>
        </w:tabs>
        <w:ind w:left="425" w:hanging="425"/>
        <w:rPr>
          <w:rFonts w:ascii="Times New Roman" w:hAnsi="Times New Roman"/>
          <w:b/>
          <w:bCs/>
          <w:sz w:val="22"/>
          <w:szCs w:val="22"/>
        </w:rPr>
      </w:pPr>
    </w:p>
    <w:p w14:paraId="3AC890E2" w14:textId="5DB32EA8" w:rsidR="0072020E" w:rsidRPr="006D5A96" w:rsidRDefault="0072020E" w:rsidP="00DF7852">
      <w:pPr>
        <w:tabs>
          <w:tab w:val="left" w:pos="425"/>
        </w:tabs>
        <w:ind w:left="425" w:hanging="425"/>
        <w:rPr>
          <w:rFonts w:ascii="Times New Roman" w:hAnsi="Times New Roman"/>
          <w:b/>
          <w:bCs/>
          <w:sz w:val="22"/>
          <w:szCs w:val="22"/>
        </w:rPr>
      </w:pPr>
      <w:r w:rsidRPr="00C92EE9">
        <w:rPr>
          <w:rFonts w:ascii="Times New Roman" w:hAnsi="Times New Roman"/>
          <w:b/>
          <w:bCs/>
          <w:sz w:val="22"/>
          <w:szCs w:val="22"/>
        </w:rPr>
        <w:lastRenderedPageBreak/>
        <w:t xml:space="preserve">4.8. </w:t>
      </w:r>
      <w:r w:rsidR="00480FB1" w:rsidRPr="006D5A96">
        <w:rPr>
          <w:rFonts w:ascii="Times New Roman" w:hAnsi="Times New Roman"/>
          <w:b/>
          <w:bCs/>
          <w:sz w:val="22"/>
          <w:szCs w:val="22"/>
        </w:rPr>
        <w:tab/>
      </w:r>
      <w:r w:rsidRPr="006D5A96">
        <w:rPr>
          <w:rFonts w:ascii="Times New Roman" w:hAnsi="Times New Roman"/>
          <w:b/>
          <w:bCs/>
          <w:sz w:val="22"/>
          <w:szCs w:val="22"/>
        </w:rPr>
        <w:t>Neželjena dejstva</w:t>
      </w:r>
    </w:p>
    <w:p w14:paraId="3B6AFD87" w14:textId="77777777" w:rsidR="00C85BC3" w:rsidRPr="006D5A96" w:rsidRDefault="00C85BC3" w:rsidP="00DF7852">
      <w:pPr>
        <w:pStyle w:val="Header"/>
        <w:tabs>
          <w:tab w:val="clear" w:pos="4536"/>
          <w:tab w:val="clear" w:pos="9072"/>
          <w:tab w:val="left" w:pos="425"/>
        </w:tabs>
        <w:ind w:left="425" w:hanging="425"/>
        <w:rPr>
          <w:rFonts w:ascii="Times New Roman" w:hAnsi="Times New Roman"/>
          <w:sz w:val="22"/>
          <w:szCs w:val="22"/>
        </w:rPr>
      </w:pPr>
    </w:p>
    <w:p w14:paraId="128CEC34" w14:textId="77777777" w:rsidR="00C85BC3" w:rsidRPr="006D5A96" w:rsidRDefault="00C85BC3" w:rsidP="00DF7852">
      <w:pPr>
        <w:pStyle w:val="Header"/>
        <w:tabs>
          <w:tab w:val="clear" w:pos="4536"/>
          <w:tab w:val="clear" w:pos="9072"/>
          <w:tab w:val="left" w:pos="425"/>
        </w:tabs>
        <w:ind w:left="425" w:hanging="425"/>
        <w:rPr>
          <w:rFonts w:ascii="Times New Roman" w:hAnsi="Times New Roman"/>
          <w:sz w:val="22"/>
          <w:szCs w:val="22"/>
        </w:rPr>
      </w:pPr>
      <w:r w:rsidRPr="006D5A96">
        <w:rPr>
          <w:rFonts w:ascii="Times New Roman" w:hAnsi="Times New Roman"/>
          <w:sz w:val="22"/>
          <w:szCs w:val="22"/>
        </w:rPr>
        <w:t>Neželjena dejstva su dol</w:t>
      </w:r>
      <w:r w:rsidR="005304B9" w:rsidRPr="006D5A96">
        <w:rPr>
          <w:rFonts w:ascii="Times New Roman" w:hAnsi="Times New Roman"/>
          <w:sz w:val="22"/>
          <w:szCs w:val="22"/>
        </w:rPr>
        <w:t>j</w:t>
      </w:r>
      <w:r w:rsidRPr="006D5A96">
        <w:rPr>
          <w:rFonts w:ascii="Times New Roman" w:hAnsi="Times New Roman"/>
          <w:sz w:val="22"/>
          <w:szCs w:val="22"/>
        </w:rPr>
        <w:t xml:space="preserve">e navedena prema klasi sistema organa i učestalosti ispoljavanja. </w:t>
      </w:r>
    </w:p>
    <w:p w14:paraId="2AAC1F20" w14:textId="7FA178FC" w:rsidR="00D958CF" w:rsidRPr="006D5A96" w:rsidRDefault="00D958CF" w:rsidP="00DF7852">
      <w:pPr>
        <w:pStyle w:val="Header"/>
        <w:tabs>
          <w:tab w:val="clear" w:pos="4536"/>
          <w:tab w:val="clear" w:pos="9072"/>
          <w:tab w:val="left" w:pos="425"/>
        </w:tabs>
        <w:ind w:firstLine="0"/>
        <w:rPr>
          <w:rFonts w:ascii="Times New Roman" w:hAnsi="Times New Roman"/>
          <w:sz w:val="22"/>
          <w:szCs w:val="22"/>
        </w:rPr>
      </w:pPr>
    </w:p>
    <w:p w14:paraId="2832D12A" w14:textId="77777777" w:rsidR="002A7AC4" w:rsidRPr="006D5A96" w:rsidRDefault="002A7AC4" w:rsidP="00DF7852">
      <w:pPr>
        <w:tabs>
          <w:tab w:val="left" w:pos="425"/>
        </w:tabs>
        <w:ind w:left="425" w:hanging="425"/>
        <w:rPr>
          <w:rFonts w:ascii="Times New Roman" w:hAnsi="Times New Roman"/>
          <w:sz w:val="22"/>
          <w:szCs w:val="22"/>
        </w:rPr>
      </w:pPr>
      <w:r w:rsidRPr="006D5A96">
        <w:rPr>
          <w:rFonts w:ascii="Times New Roman" w:hAnsi="Times New Roman"/>
          <w:sz w:val="22"/>
          <w:szCs w:val="22"/>
        </w:rPr>
        <w:t>Učestalost neželjenih dejstava je definisana kao:</w:t>
      </w:r>
    </w:p>
    <w:p w14:paraId="408EF71F" w14:textId="77777777" w:rsidR="00FC703A" w:rsidRPr="006D5A96" w:rsidRDefault="002A7AC4" w:rsidP="00DF7852">
      <w:pPr>
        <w:pStyle w:val="Header"/>
        <w:tabs>
          <w:tab w:val="clear" w:pos="4536"/>
          <w:tab w:val="clear" w:pos="9072"/>
          <w:tab w:val="left" w:pos="425"/>
        </w:tabs>
        <w:ind w:left="425" w:hanging="425"/>
        <w:rPr>
          <w:rFonts w:ascii="Times New Roman" w:hAnsi="Times New Roman"/>
          <w:sz w:val="22"/>
          <w:szCs w:val="22"/>
        </w:rPr>
      </w:pPr>
      <w:r w:rsidRPr="006D5A96">
        <w:rPr>
          <w:rFonts w:ascii="Times New Roman" w:hAnsi="Times New Roman"/>
          <w:sz w:val="22"/>
          <w:szCs w:val="22"/>
        </w:rPr>
        <w:t xml:space="preserve">Veoma česta: </w:t>
      </w:r>
      <w:r w:rsidR="00FC703A" w:rsidRPr="006D5A96">
        <w:rPr>
          <w:rFonts w:ascii="Times New Roman" w:hAnsi="Times New Roman"/>
          <w:sz w:val="22"/>
          <w:szCs w:val="22"/>
        </w:rPr>
        <w:t>(≥1/10)</w:t>
      </w:r>
    </w:p>
    <w:p w14:paraId="47AB4950" w14:textId="77777777" w:rsidR="00FC703A" w:rsidRPr="006D5A96" w:rsidRDefault="00FC703A" w:rsidP="00DF7852">
      <w:pPr>
        <w:pStyle w:val="Header"/>
        <w:tabs>
          <w:tab w:val="clear" w:pos="4536"/>
          <w:tab w:val="clear" w:pos="9072"/>
          <w:tab w:val="left" w:pos="425"/>
        </w:tabs>
        <w:ind w:left="425" w:hanging="425"/>
        <w:rPr>
          <w:rFonts w:ascii="Times New Roman" w:hAnsi="Times New Roman"/>
          <w:sz w:val="22"/>
          <w:szCs w:val="22"/>
        </w:rPr>
      </w:pPr>
      <w:r w:rsidRPr="006D5A96">
        <w:rPr>
          <w:rFonts w:ascii="Times New Roman" w:hAnsi="Times New Roman"/>
          <w:sz w:val="22"/>
          <w:szCs w:val="22"/>
        </w:rPr>
        <w:t>Česta (≥1/100 do &lt;1/10)</w:t>
      </w:r>
    </w:p>
    <w:p w14:paraId="11284EDE" w14:textId="77777777" w:rsidR="00FC703A" w:rsidRPr="006D5A96" w:rsidRDefault="00FC703A" w:rsidP="00DF7852">
      <w:pPr>
        <w:pStyle w:val="Header"/>
        <w:tabs>
          <w:tab w:val="clear" w:pos="4536"/>
          <w:tab w:val="clear" w:pos="9072"/>
          <w:tab w:val="left" w:pos="425"/>
        </w:tabs>
        <w:ind w:left="425" w:hanging="425"/>
        <w:rPr>
          <w:rFonts w:ascii="Times New Roman" w:hAnsi="Times New Roman"/>
          <w:sz w:val="22"/>
          <w:szCs w:val="22"/>
        </w:rPr>
      </w:pPr>
      <w:r w:rsidRPr="006D5A96">
        <w:rPr>
          <w:rFonts w:ascii="Times New Roman" w:hAnsi="Times New Roman"/>
          <w:sz w:val="22"/>
          <w:szCs w:val="22"/>
        </w:rPr>
        <w:t>Povremena (≥1/1000 do &lt;1/100)</w:t>
      </w:r>
    </w:p>
    <w:p w14:paraId="52665517" w14:textId="77777777" w:rsidR="00FC703A" w:rsidRPr="006D5A96" w:rsidRDefault="00FC703A" w:rsidP="00DF7852">
      <w:pPr>
        <w:pStyle w:val="Header"/>
        <w:tabs>
          <w:tab w:val="clear" w:pos="4536"/>
          <w:tab w:val="clear" w:pos="9072"/>
          <w:tab w:val="left" w:pos="425"/>
        </w:tabs>
        <w:ind w:left="425" w:hanging="425"/>
        <w:rPr>
          <w:rFonts w:ascii="Times New Roman" w:hAnsi="Times New Roman"/>
          <w:sz w:val="22"/>
          <w:szCs w:val="22"/>
        </w:rPr>
      </w:pPr>
      <w:r w:rsidRPr="006D5A96">
        <w:rPr>
          <w:rFonts w:ascii="Times New Roman" w:hAnsi="Times New Roman"/>
          <w:sz w:val="22"/>
          <w:szCs w:val="22"/>
        </w:rPr>
        <w:t>Rijetka (≥1/10000 do &lt;1/1000)</w:t>
      </w:r>
    </w:p>
    <w:p w14:paraId="3ADB4745" w14:textId="77777777" w:rsidR="00FC703A" w:rsidRPr="006D5A96" w:rsidRDefault="00FC703A" w:rsidP="00DF7852">
      <w:pPr>
        <w:pStyle w:val="Header"/>
        <w:tabs>
          <w:tab w:val="clear" w:pos="4536"/>
          <w:tab w:val="clear" w:pos="9072"/>
          <w:tab w:val="left" w:pos="425"/>
        </w:tabs>
        <w:ind w:left="425" w:hanging="425"/>
        <w:rPr>
          <w:rFonts w:ascii="Times New Roman" w:hAnsi="Times New Roman"/>
          <w:sz w:val="22"/>
          <w:szCs w:val="22"/>
        </w:rPr>
      </w:pPr>
      <w:r w:rsidRPr="006D5A96">
        <w:rPr>
          <w:rFonts w:ascii="Times New Roman" w:hAnsi="Times New Roman"/>
          <w:sz w:val="22"/>
          <w:szCs w:val="22"/>
        </w:rPr>
        <w:t>Veoma rijetka (&lt;1/10000)</w:t>
      </w:r>
    </w:p>
    <w:p w14:paraId="0949FBD6" w14:textId="77777777" w:rsidR="002A7AC4" w:rsidRPr="006D5A96" w:rsidRDefault="002A7AC4" w:rsidP="00DF7852">
      <w:pPr>
        <w:tabs>
          <w:tab w:val="left" w:pos="425"/>
        </w:tabs>
        <w:ind w:left="425" w:hanging="425"/>
        <w:rPr>
          <w:rFonts w:ascii="Times New Roman" w:hAnsi="Times New Roman"/>
          <w:sz w:val="22"/>
          <w:szCs w:val="22"/>
        </w:rPr>
      </w:pPr>
      <w:r w:rsidRPr="006D5A96">
        <w:rPr>
          <w:rFonts w:ascii="Times New Roman" w:hAnsi="Times New Roman"/>
          <w:sz w:val="22"/>
          <w:szCs w:val="22"/>
        </w:rPr>
        <w:t>Nepoznata (učestalost nije poznata na osnovu raspoloživih podataka)</w:t>
      </w:r>
    </w:p>
    <w:p w14:paraId="764EE514" w14:textId="77777777" w:rsidR="005304B9" w:rsidRPr="006D5A96" w:rsidRDefault="005304B9" w:rsidP="00DF7852">
      <w:pPr>
        <w:pStyle w:val="Header"/>
        <w:tabs>
          <w:tab w:val="clear" w:pos="4536"/>
          <w:tab w:val="clear" w:pos="9072"/>
          <w:tab w:val="left" w:pos="425"/>
        </w:tabs>
        <w:ind w:left="425" w:hanging="425"/>
        <w:rPr>
          <w:rFonts w:ascii="Times New Roman" w:hAnsi="Times New Roman"/>
          <w:sz w:val="22"/>
          <w:szCs w:val="22"/>
        </w:rPr>
      </w:pPr>
    </w:p>
    <w:p w14:paraId="4BB73424" w14:textId="77777777" w:rsidR="00900D2A" w:rsidRPr="006D5A96" w:rsidRDefault="00900D2A" w:rsidP="00DF7852">
      <w:pPr>
        <w:pStyle w:val="Header"/>
        <w:tabs>
          <w:tab w:val="clear" w:pos="4536"/>
          <w:tab w:val="clear" w:pos="9072"/>
          <w:tab w:val="left" w:pos="425"/>
        </w:tabs>
        <w:ind w:left="425" w:hanging="425"/>
        <w:rPr>
          <w:rFonts w:ascii="Times New Roman" w:hAnsi="Times New Roman"/>
          <w:iCs/>
          <w:sz w:val="22"/>
          <w:szCs w:val="22"/>
        </w:rPr>
      </w:pPr>
      <w:r w:rsidRPr="006D5A96">
        <w:rPr>
          <w:rFonts w:ascii="Times New Roman" w:hAnsi="Times New Roman"/>
          <w:iCs/>
          <w:sz w:val="22"/>
          <w:szCs w:val="22"/>
        </w:rPr>
        <w:t>Nakon upotrebe ovog lijeka prim</w:t>
      </w:r>
      <w:r w:rsidR="00E72EF5" w:rsidRPr="006D5A96">
        <w:rPr>
          <w:rFonts w:ascii="Times New Roman" w:hAnsi="Times New Roman"/>
          <w:iCs/>
          <w:sz w:val="22"/>
          <w:szCs w:val="22"/>
        </w:rPr>
        <w:t>i</w:t>
      </w:r>
      <w:r w:rsidRPr="006D5A96">
        <w:rPr>
          <w:rFonts w:ascii="Times New Roman" w:hAnsi="Times New Roman"/>
          <w:iCs/>
          <w:sz w:val="22"/>
          <w:szCs w:val="22"/>
        </w:rPr>
        <w:t>jećena su sljedeća neželjena dejstva:</w:t>
      </w:r>
    </w:p>
    <w:p w14:paraId="4E5816EE" w14:textId="77777777" w:rsidR="00E72EF5" w:rsidRPr="006D5A96" w:rsidRDefault="00E72EF5" w:rsidP="00DF7852">
      <w:pPr>
        <w:pStyle w:val="Header"/>
        <w:tabs>
          <w:tab w:val="clear" w:pos="4536"/>
          <w:tab w:val="clear" w:pos="9072"/>
          <w:tab w:val="left" w:pos="425"/>
        </w:tabs>
        <w:ind w:left="425" w:hanging="425"/>
        <w:rPr>
          <w:rFonts w:ascii="Times New Roman" w:hAnsi="Times New Roman"/>
          <w:iCs/>
          <w:sz w:val="22"/>
          <w:szCs w:val="22"/>
        </w:rPr>
      </w:pPr>
    </w:p>
    <w:p w14:paraId="247477BD" w14:textId="77777777" w:rsidR="00186161" w:rsidRPr="006D5A96" w:rsidRDefault="00A30CDC" w:rsidP="00DF7852">
      <w:pPr>
        <w:pStyle w:val="Header"/>
        <w:tabs>
          <w:tab w:val="clear" w:pos="4536"/>
          <w:tab w:val="clear" w:pos="9072"/>
          <w:tab w:val="left" w:pos="425"/>
        </w:tabs>
        <w:ind w:left="425" w:hanging="425"/>
        <w:rPr>
          <w:rFonts w:ascii="Times New Roman" w:hAnsi="Times New Roman"/>
          <w:sz w:val="22"/>
          <w:szCs w:val="22"/>
        </w:rPr>
      </w:pPr>
      <w:r w:rsidRPr="006D5A96">
        <w:rPr>
          <w:rFonts w:ascii="Times New Roman" w:hAnsi="Times New Roman"/>
          <w:i/>
          <w:iCs/>
          <w:sz w:val="22"/>
          <w:szCs w:val="22"/>
        </w:rPr>
        <w:t>Poremećaji imunog sistema</w:t>
      </w:r>
    </w:p>
    <w:p w14:paraId="232247E2" w14:textId="77777777" w:rsidR="00186161" w:rsidRPr="006D5A96" w:rsidRDefault="00186161" w:rsidP="00DF7852">
      <w:pPr>
        <w:pStyle w:val="Header"/>
        <w:tabs>
          <w:tab w:val="clear" w:pos="4536"/>
          <w:tab w:val="clear" w:pos="9072"/>
          <w:tab w:val="left" w:pos="425"/>
        </w:tabs>
        <w:ind w:left="425" w:hanging="425"/>
        <w:rPr>
          <w:rFonts w:ascii="Times New Roman" w:hAnsi="Times New Roman"/>
          <w:sz w:val="22"/>
          <w:szCs w:val="22"/>
        </w:rPr>
      </w:pPr>
      <w:r w:rsidRPr="006D5A96">
        <w:rPr>
          <w:rFonts w:ascii="Times New Roman" w:hAnsi="Times New Roman"/>
          <w:sz w:val="22"/>
          <w:szCs w:val="22"/>
        </w:rPr>
        <w:t>Nepoznat</w:t>
      </w:r>
      <w:r w:rsidR="007B5DA7" w:rsidRPr="006D5A96">
        <w:rPr>
          <w:rFonts w:ascii="Times New Roman" w:hAnsi="Times New Roman"/>
          <w:sz w:val="22"/>
          <w:szCs w:val="22"/>
        </w:rPr>
        <w:t>a učestalost: alergijske reakcije, kao što su oticanje usta, jezika i usana, osip.</w:t>
      </w:r>
    </w:p>
    <w:p w14:paraId="752C61BF" w14:textId="77777777" w:rsidR="00A30CDC" w:rsidRPr="006D5A96" w:rsidRDefault="00A30CDC" w:rsidP="00DF7852">
      <w:pPr>
        <w:pStyle w:val="Header"/>
        <w:tabs>
          <w:tab w:val="clear" w:pos="4536"/>
          <w:tab w:val="clear" w:pos="9072"/>
          <w:tab w:val="left" w:pos="425"/>
        </w:tabs>
        <w:ind w:left="425" w:hanging="425"/>
        <w:rPr>
          <w:rFonts w:ascii="Times New Roman" w:hAnsi="Times New Roman"/>
          <w:i/>
          <w:iCs/>
          <w:sz w:val="22"/>
          <w:szCs w:val="22"/>
        </w:rPr>
      </w:pPr>
    </w:p>
    <w:p w14:paraId="42AEC284" w14:textId="77777777" w:rsidR="00186161" w:rsidRPr="006D5A96" w:rsidRDefault="00A30CDC" w:rsidP="00DF7852">
      <w:pPr>
        <w:pStyle w:val="Header"/>
        <w:tabs>
          <w:tab w:val="clear" w:pos="4536"/>
          <w:tab w:val="clear" w:pos="9072"/>
          <w:tab w:val="left" w:pos="425"/>
        </w:tabs>
        <w:ind w:left="425" w:hanging="425"/>
        <w:rPr>
          <w:rFonts w:ascii="Times New Roman" w:hAnsi="Times New Roman"/>
          <w:sz w:val="22"/>
          <w:szCs w:val="22"/>
        </w:rPr>
      </w:pPr>
      <w:r w:rsidRPr="006D5A96">
        <w:rPr>
          <w:rFonts w:ascii="Times New Roman" w:hAnsi="Times New Roman"/>
          <w:i/>
          <w:iCs/>
          <w:sz w:val="22"/>
          <w:szCs w:val="22"/>
        </w:rPr>
        <w:t>Poremećaji gastrointestinalnog sistema</w:t>
      </w:r>
    </w:p>
    <w:p w14:paraId="45690B9C" w14:textId="77777777" w:rsidR="00186161" w:rsidRPr="006D5A96" w:rsidRDefault="006712E5" w:rsidP="00DF7852">
      <w:pPr>
        <w:pStyle w:val="Header"/>
        <w:tabs>
          <w:tab w:val="clear" w:pos="4536"/>
          <w:tab w:val="clear" w:pos="9072"/>
          <w:tab w:val="left" w:pos="425"/>
        </w:tabs>
        <w:ind w:left="425" w:hanging="425"/>
        <w:rPr>
          <w:rFonts w:ascii="Times New Roman" w:hAnsi="Times New Roman"/>
          <w:sz w:val="22"/>
          <w:szCs w:val="22"/>
        </w:rPr>
      </w:pPr>
      <w:r w:rsidRPr="006D5A96">
        <w:rPr>
          <w:rFonts w:ascii="Times New Roman" w:hAnsi="Times New Roman"/>
          <w:sz w:val="22"/>
          <w:szCs w:val="22"/>
        </w:rPr>
        <w:t xml:space="preserve">Veoma </w:t>
      </w:r>
      <w:r w:rsidR="00186161" w:rsidRPr="006D5A96">
        <w:rPr>
          <w:rFonts w:ascii="Times New Roman" w:hAnsi="Times New Roman"/>
          <w:sz w:val="22"/>
          <w:szCs w:val="22"/>
        </w:rPr>
        <w:t xml:space="preserve">rijetko: </w:t>
      </w:r>
      <w:r w:rsidR="007B5DA7" w:rsidRPr="006D5A96">
        <w:rPr>
          <w:rFonts w:ascii="Times New Roman" w:hAnsi="Times New Roman"/>
          <w:sz w:val="22"/>
          <w:szCs w:val="22"/>
        </w:rPr>
        <w:t>iritacija oralne i gastrične sluzokože kao što su dispepsije, nauzeja.</w:t>
      </w:r>
    </w:p>
    <w:p w14:paraId="69EF285A" w14:textId="77777777" w:rsidR="00056539" w:rsidRPr="006D5A96" w:rsidRDefault="00056539" w:rsidP="00DF7852">
      <w:pPr>
        <w:tabs>
          <w:tab w:val="left" w:pos="425"/>
        </w:tabs>
        <w:autoSpaceDE w:val="0"/>
        <w:autoSpaceDN w:val="0"/>
        <w:adjustRightInd w:val="0"/>
        <w:ind w:left="425" w:hanging="425"/>
        <w:rPr>
          <w:rFonts w:ascii="Times New Roman" w:eastAsia="TimesNewRoman" w:hAnsi="Times New Roman"/>
          <w:noProof/>
          <w:sz w:val="22"/>
          <w:szCs w:val="22"/>
          <w:u w:val="single"/>
        </w:rPr>
      </w:pPr>
    </w:p>
    <w:p w14:paraId="16EBE5E1" w14:textId="77777777" w:rsidR="00056539" w:rsidRPr="006D5A96" w:rsidRDefault="00056539" w:rsidP="00DF7852">
      <w:pPr>
        <w:tabs>
          <w:tab w:val="left" w:pos="425"/>
        </w:tabs>
        <w:autoSpaceDE w:val="0"/>
        <w:autoSpaceDN w:val="0"/>
        <w:adjustRightInd w:val="0"/>
        <w:ind w:left="425" w:hanging="425"/>
        <w:rPr>
          <w:rFonts w:ascii="Times New Roman" w:eastAsia="TimesNewRoman" w:hAnsi="Times New Roman"/>
          <w:noProof/>
          <w:sz w:val="22"/>
          <w:szCs w:val="22"/>
          <w:u w:val="single"/>
        </w:rPr>
      </w:pPr>
      <w:r w:rsidRPr="006D5A96">
        <w:rPr>
          <w:rFonts w:ascii="Times New Roman" w:eastAsia="TimesNewRoman" w:hAnsi="Times New Roman"/>
          <w:noProof/>
          <w:sz w:val="22"/>
          <w:szCs w:val="22"/>
          <w:u w:val="single"/>
        </w:rPr>
        <w:t>Prijavljivanje sumnji na neželjena dejstva</w:t>
      </w:r>
    </w:p>
    <w:p w14:paraId="72DEB2C4" w14:textId="77777777" w:rsidR="00056539" w:rsidRPr="006D5A96" w:rsidRDefault="00056539" w:rsidP="00DF7852">
      <w:pPr>
        <w:tabs>
          <w:tab w:val="left" w:pos="425"/>
        </w:tabs>
        <w:autoSpaceDE w:val="0"/>
        <w:autoSpaceDN w:val="0"/>
        <w:adjustRightInd w:val="0"/>
        <w:ind w:left="425" w:hanging="425"/>
        <w:rPr>
          <w:rFonts w:ascii="Times New Roman" w:eastAsia="TimesNewRoman" w:hAnsi="Times New Roman"/>
          <w:noProof/>
          <w:sz w:val="22"/>
          <w:szCs w:val="22"/>
          <w:u w:val="single"/>
        </w:rPr>
      </w:pPr>
    </w:p>
    <w:p w14:paraId="647CF4B9" w14:textId="77777777" w:rsidR="00E72EF5" w:rsidRPr="00DF7852" w:rsidRDefault="00E72EF5" w:rsidP="00DF7852">
      <w:pPr>
        <w:ind w:firstLine="0"/>
        <w:rPr>
          <w:rFonts w:ascii="Times New Roman" w:eastAsia="Calibri" w:hAnsi="Times New Roman"/>
          <w:sz w:val="22"/>
          <w:szCs w:val="22"/>
          <w:lang w:val="sr-Latn-RS"/>
        </w:rPr>
      </w:pPr>
      <w:r w:rsidRPr="00DF7852">
        <w:rPr>
          <w:rFonts w:ascii="Times New Roman" w:eastAsia="Calibri" w:hAnsi="Times New Roman"/>
          <w:sz w:val="22"/>
          <w:szCs w:val="22"/>
          <w:lang w:val="sr-Latn-RS"/>
        </w:rPr>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(CInMED):</w:t>
      </w:r>
    </w:p>
    <w:p w14:paraId="28C55039" w14:textId="77777777" w:rsidR="00E72EF5" w:rsidRPr="00410801" w:rsidRDefault="00E72EF5" w:rsidP="00DF7852">
      <w:pPr>
        <w:ind w:firstLine="0"/>
        <w:rPr>
          <w:rFonts w:ascii="Times New Roman" w:eastAsia="Calibri" w:hAnsi="Times New Roman"/>
          <w:sz w:val="22"/>
          <w:szCs w:val="22"/>
          <w:lang w:val="sr-Latn-RS"/>
        </w:rPr>
      </w:pPr>
      <w:r w:rsidRPr="00410801">
        <w:rPr>
          <w:rFonts w:ascii="Times New Roman" w:eastAsia="Calibri" w:hAnsi="Times New Roman"/>
          <w:sz w:val="22"/>
          <w:szCs w:val="22"/>
          <w:lang w:val="sr-Latn-RS"/>
        </w:rPr>
        <w:t xml:space="preserve">Institut za ljekove i medicinska sredstva </w:t>
      </w:r>
    </w:p>
    <w:p w14:paraId="34A36D94" w14:textId="77777777" w:rsidR="00E72EF5" w:rsidRPr="00C92EE9" w:rsidRDefault="00E72EF5" w:rsidP="00DF7852">
      <w:pPr>
        <w:ind w:firstLine="0"/>
        <w:rPr>
          <w:rFonts w:ascii="Times New Roman" w:eastAsia="Calibri" w:hAnsi="Times New Roman"/>
          <w:sz w:val="22"/>
          <w:szCs w:val="22"/>
          <w:lang w:val="sr-Latn-RS"/>
        </w:rPr>
      </w:pPr>
      <w:r w:rsidRPr="00C92EE9">
        <w:rPr>
          <w:rFonts w:ascii="Times New Roman" w:eastAsia="Calibri" w:hAnsi="Times New Roman"/>
          <w:sz w:val="22"/>
          <w:szCs w:val="22"/>
          <w:lang w:val="sr-Latn-RS"/>
        </w:rPr>
        <w:t>Odjeljenje za farmakovigilancu</w:t>
      </w:r>
    </w:p>
    <w:p w14:paraId="7CAF9C8E" w14:textId="77777777" w:rsidR="00E72EF5" w:rsidRPr="006D5A96" w:rsidRDefault="00E72EF5" w:rsidP="00DF7852">
      <w:pPr>
        <w:ind w:firstLine="0"/>
        <w:rPr>
          <w:rFonts w:ascii="Times New Roman" w:eastAsia="Calibri" w:hAnsi="Times New Roman"/>
          <w:sz w:val="22"/>
          <w:szCs w:val="22"/>
          <w:lang w:val="sr-Latn-RS"/>
        </w:rPr>
      </w:pPr>
      <w:r w:rsidRPr="006D5A96">
        <w:rPr>
          <w:rFonts w:ascii="Times New Roman" w:eastAsia="Calibri" w:hAnsi="Times New Roman"/>
          <w:sz w:val="22"/>
          <w:szCs w:val="22"/>
          <w:lang w:val="sr-Latn-RS"/>
        </w:rPr>
        <w:t>Bulevar Ivana Crnojevića 64a, 81000 Podgorica</w:t>
      </w:r>
    </w:p>
    <w:p w14:paraId="7815F2F6" w14:textId="77777777" w:rsidR="00E72EF5" w:rsidRPr="006D5A96" w:rsidRDefault="00E72EF5" w:rsidP="00DF7852">
      <w:pPr>
        <w:tabs>
          <w:tab w:val="left" w:pos="425"/>
        </w:tabs>
        <w:ind w:left="425" w:hanging="425"/>
        <w:rPr>
          <w:rFonts w:ascii="Times New Roman" w:eastAsia="Calibri" w:hAnsi="Times New Roman"/>
          <w:sz w:val="22"/>
          <w:szCs w:val="22"/>
          <w:lang w:val="sr-Latn-RS"/>
        </w:rPr>
      </w:pPr>
    </w:p>
    <w:p w14:paraId="7D16BF79" w14:textId="77777777" w:rsidR="00E72EF5" w:rsidRPr="006D5A96" w:rsidRDefault="00E72EF5" w:rsidP="00DF7852">
      <w:pPr>
        <w:tabs>
          <w:tab w:val="left" w:pos="425"/>
        </w:tabs>
        <w:ind w:left="425" w:hanging="425"/>
        <w:rPr>
          <w:rFonts w:ascii="Times New Roman" w:eastAsia="Calibri" w:hAnsi="Times New Roman"/>
          <w:sz w:val="22"/>
          <w:szCs w:val="22"/>
          <w:lang w:val="sr-Latn-RS"/>
        </w:rPr>
      </w:pPr>
      <w:r w:rsidRPr="006D5A96">
        <w:rPr>
          <w:rFonts w:ascii="Times New Roman" w:eastAsia="Calibri" w:hAnsi="Times New Roman"/>
          <w:sz w:val="22"/>
          <w:szCs w:val="22"/>
          <w:lang w:val="sr-Latn-RS"/>
        </w:rPr>
        <w:t>tel: +382 (0) 20 310 280</w:t>
      </w:r>
    </w:p>
    <w:p w14:paraId="6CBC8BC0" w14:textId="77777777" w:rsidR="00E72EF5" w:rsidRPr="006D5A96" w:rsidRDefault="00E72EF5" w:rsidP="00DF7852">
      <w:pPr>
        <w:tabs>
          <w:tab w:val="left" w:pos="425"/>
        </w:tabs>
        <w:ind w:left="425" w:hanging="425"/>
        <w:rPr>
          <w:rFonts w:ascii="Times New Roman" w:eastAsia="Calibri" w:hAnsi="Times New Roman"/>
          <w:sz w:val="22"/>
          <w:szCs w:val="22"/>
          <w:lang w:val="sr-Latn-RS"/>
        </w:rPr>
      </w:pPr>
      <w:r w:rsidRPr="006D5A96">
        <w:rPr>
          <w:rFonts w:ascii="Times New Roman" w:eastAsia="Calibri" w:hAnsi="Times New Roman"/>
          <w:sz w:val="22"/>
          <w:szCs w:val="22"/>
          <w:lang w:val="sr-Latn-RS"/>
        </w:rPr>
        <w:t>fax: +382 (0) 20 310 581</w:t>
      </w:r>
      <w:r w:rsidRPr="006D5A96">
        <w:rPr>
          <w:rFonts w:ascii="Times New Roman" w:eastAsia="Calibri" w:hAnsi="Times New Roman"/>
          <w:sz w:val="22"/>
          <w:szCs w:val="22"/>
          <w:lang w:val="sr-Latn-RS"/>
        </w:rPr>
        <w:tab/>
      </w:r>
    </w:p>
    <w:p w14:paraId="184A3C43" w14:textId="77777777" w:rsidR="00E72EF5" w:rsidRPr="00410801" w:rsidRDefault="002318EC" w:rsidP="00DF7852">
      <w:pPr>
        <w:tabs>
          <w:tab w:val="left" w:pos="425"/>
        </w:tabs>
        <w:ind w:left="425" w:hanging="425"/>
        <w:rPr>
          <w:rFonts w:ascii="Times New Roman" w:eastAsia="Calibri" w:hAnsi="Times New Roman"/>
          <w:sz w:val="22"/>
          <w:szCs w:val="22"/>
          <w:lang w:val="sr-Latn-RS"/>
        </w:rPr>
      </w:pPr>
      <w:hyperlink r:id="rId8" w:history="1">
        <w:r w:rsidR="00E72EF5" w:rsidRPr="006D5A96">
          <w:rPr>
            <w:rFonts w:ascii="Times New Roman" w:eastAsia="Calibri" w:hAnsi="Times New Roman"/>
            <w:color w:val="0563C1"/>
            <w:sz w:val="22"/>
            <w:szCs w:val="22"/>
            <w:u w:val="single"/>
            <w:lang w:val="sr-Latn-RS"/>
          </w:rPr>
          <w:t>www.cinmed.me</w:t>
        </w:r>
      </w:hyperlink>
    </w:p>
    <w:p w14:paraId="72F6A563" w14:textId="77777777" w:rsidR="00E72EF5" w:rsidRPr="00410801" w:rsidRDefault="002318EC" w:rsidP="00DF7852">
      <w:pPr>
        <w:tabs>
          <w:tab w:val="left" w:pos="425"/>
        </w:tabs>
        <w:ind w:left="425" w:hanging="425"/>
        <w:rPr>
          <w:rFonts w:ascii="Times New Roman" w:eastAsia="Calibri" w:hAnsi="Times New Roman"/>
          <w:color w:val="0000FF"/>
          <w:sz w:val="22"/>
          <w:szCs w:val="22"/>
          <w:u w:val="single"/>
          <w:lang w:val="sr-Latn-RS"/>
        </w:rPr>
      </w:pPr>
      <w:hyperlink r:id="rId9" w:history="1">
        <w:r w:rsidR="00E72EF5" w:rsidRPr="006D5A96">
          <w:rPr>
            <w:rFonts w:ascii="Times New Roman" w:eastAsia="Calibri" w:hAnsi="Times New Roman"/>
            <w:color w:val="0563C1"/>
            <w:sz w:val="22"/>
            <w:szCs w:val="22"/>
            <w:u w:val="single"/>
            <w:lang w:val="sr-Latn-RS"/>
          </w:rPr>
          <w:t>nezeljenadejstva@cinmed.me</w:t>
        </w:r>
      </w:hyperlink>
    </w:p>
    <w:p w14:paraId="7B33B901" w14:textId="77777777" w:rsidR="00E72EF5" w:rsidRPr="00C92EE9" w:rsidRDefault="00E72EF5" w:rsidP="00DF7852">
      <w:pPr>
        <w:tabs>
          <w:tab w:val="left" w:pos="425"/>
        </w:tabs>
        <w:ind w:left="425" w:hanging="425"/>
        <w:rPr>
          <w:rFonts w:ascii="Times New Roman" w:eastAsia="Calibri" w:hAnsi="Times New Roman"/>
          <w:sz w:val="22"/>
          <w:szCs w:val="22"/>
          <w:lang w:val="sr-Latn-RS"/>
        </w:rPr>
      </w:pPr>
      <w:r w:rsidRPr="00C92EE9">
        <w:rPr>
          <w:rFonts w:ascii="Times New Roman" w:eastAsia="Calibri" w:hAnsi="Times New Roman"/>
          <w:sz w:val="22"/>
          <w:szCs w:val="22"/>
          <w:lang w:val="sr-Latn-RS"/>
        </w:rPr>
        <w:t>putem IS zdravstvene zaštite</w:t>
      </w:r>
    </w:p>
    <w:p w14:paraId="0A4D46E4" w14:textId="77777777" w:rsidR="00E72EF5" w:rsidRPr="006D5A96" w:rsidRDefault="00E72EF5" w:rsidP="00DF7852">
      <w:pPr>
        <w:tabs>
          <w:tab w:val="left" w:pos="425"/>
        </w:tabs>
        <w:ind w:left="425" w:hanging="425"/>
        <w:rPr>
          <w:rFonts w:ascii="Times New Roman" w:eastAsia="Calibri" w:hAnsi="Times New Roman"/>
          <w:sz w:val="22"/>
          <w:szCs w:val="22"/>
          <w:lang w:val="sr-Latn-RS"/>
        </w:rPr>
      </w:pPr>
      <w:r w:rsidRPr="006D5A96">
        <w:rPr>
          <w:rFonts w:ascii="Times New Roman" w:eastAsia="Calibri" w:hAnsi="Times New Roman"/>
          <w:sz w:val="22"/>
          <w:szCs w:val="22"/>
          <w:lang w:val="sr-Latn-RS"/>
        </w:rPr>
        <w:t>QR kod za online prijavu sumnje na neželjeno dejstvo lijeka:</w:t>
      </w:r>
    </w:p>
    <w:p w14:paraId="51A53F1E" w14:textId="77777777" w:rsidR="00E72EF5" w:rsidRPr="006D5A96" w:rsidRDefault="00E72EF5" w:rsidP="00DF7852">
      <w:pPr>
        <w:tabs>
          <w:tab w:val="left" w:pos="425"/>
        </w:tabs>
        <w:ind w:left="425" w:hanging="425"/>
        <w:rPr>
          <w:rFonts w:ascii="Times New Roman" w:eastAsia="Calibri" w:hAnsi="Times New Roman"/>
          <w:sz w:val="22"/>
          <w:szCs w:val="22"/>
          <w:lang w:val="sr-Latn-RS"/>
        </w:rPr>
      </w:pPr>
    </w:p>
    <w:p w14:paraId="4B7334C5" w14:textId="77777777" w:rsidR="00E72EF5" w:rsidRPr="00410801" w:rsidRDefault="00E72EF5" w:rsidP="00DF7852">
      <w:pPr>
        <w:tabs>
          <w:tab w:val="left" w:pos="425"/>
        </w:tabs>
        <w:ind w:left="425" w:hanging="425"/>
        <w:rPr>
          <w:rFonts w:ascii="Times New Roman" w:hAnsi="Times New Roman"/>
          <w:b/>
          <w:bCs/>
          <w:sz w:val="22"/>
          <w:szCs w:val="22"/>
          <w:lang w:val="en-US"/>
        </w:rPr>
      </w:pPr>
      <w:r w:rsidRPr="00410801">
        <w:rPr>
          <w:rFonts w:ascii="Times New Roman" w:hAnsi="Times New Roman"/>
          <w:b/>
          <w:noProof/>
          <w:sz w:val="22"/>
          <w:szCs w:val="22"/>
          <w:lang w:val="en-US"/>
        </w:rPr>
        <w:drawing>
          <wp:inline distT="0" distB="0" distL="0" distR="0" wp14:anchorId="14008EC1" wp14:editId="0E83D7B4">
            <wp:extent cx="980440" cy="972820"/>
            <wp:effectExtent l="0" t="0" r="0" b="0"/>
            <wp:docPr id="2" name="Picture 9">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a:hlinkClick r:id="rId10"/>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l="10118" t="9756" r="9299" b="10384"/>
                    <a:stretch>
                      <a:fillRect/>
                    </a:stretch>
                  </pic:blipFill>
                  <pic:spPr bwMode="auto">
                    <a:xfrm>
                      <a:off x="0" y="0"/>
                      <a:ext cx="980440" cy="972820"/>
                    </a:xfrm>
                    <a:prstGeom prst="rect">
                      <a:avLst/>
                    </a:prstGeom>
                    <a:noFill/>
                    <a:ln>
                      <a:noFill/>
                    </a:ln>
                  </pic:spPr>
                </pic:pic>
              </a:graphicData>
            </a:graphic>
          </wp:inline>
        </w:drawing>
      </w:r>
    </w:p>
    <w:p w14:paraId="3EA6C2A8" w14:textId="77777777" w:rsidR="007B5DA7" w:rsidRPr="006D5A96" w:rsidRDefault="007B5DA7" w:rsidP="00DF7852">
      <w:pPr>
        <w:tabs>
          <w:tab w:val="left" w:pos="425"/>
        </w:tabs>
        <w:autoSpaceDE w:val="0"/>
        <w:autoSpaceDN w:val="0"/>
        <w:adjustRightInd w:val="0"/>
        <w:ind w:left="425" w:hanging="425"/>
        <w:rPr>
          <w:rFonts w:ascii="Times New Roman" w:eastAsia="TimesNewRoman" w:hAnsi="Times New Roman"/>
          <w:noProof/>
          <w:sz w:val="22"/>
          <w:szCs w:val="22"/>
        </w:rPr>
      </w:pPr>
    </w:p>
    <w:p w14:paraId="1E867449" w14:textId="77777777" w:rsidR="0072020E" w:rsidRPr="006D5A96" w:rsidRDefault="0072020E" w:rsidP="00DF7852">
      <w:pPr>
        <w:tabs>
          <w:tab w:val="left" w:pos="425"/>
        </w:tabs>
        <w:ind w:left="425" w:hanging="425"/>
        <w:rPr>
          <w:rFonts w:ascii="Times New Roman" w:hAnsi="Times New Roman"/>
          <w:b/>
          <w:bCs/>
          <w:sz w:val="22"/>
          <w:szCs w:val="22"/>
        </w:rPr>
      </w:pPr>
      <w:r w:rsidRPr="006D5A96">
        <w:rPr>
          <w:rFonts w:ascii="Times New Roman" w:hAnsi="Times New Roman"/>
          <w:b/>
          <w:bCs/>
          <w:sz w:val="22"/>
          <w:szCs w:val="22"/>
        </w:rPr>
        <w:t xml:space="preserve">4.9. </w:t>
      </w:r>
      <w:r w:rsidR="00480FB1" w:rsidRPr="006D5A96">
        <w:rPr>
          <w:rFonts w:ascii="Times New Roman" w:hAnsi="Times New Roman"/>
          <w:b/>
          <w:bCs/>
          <w:sz w:val="22"/>
          <w:szCs w:val="22"/>
        </w:rPr>
        <w:tab/>
      </w:r>
      <w:r w:rsidRPr="006D5A96">
        <w:rPr>
          <w:rFonts w:ascii="Times New Roman" w:hAnsi="Times New Roman"/>
          <w:b/>
          <w:bCs/>
          <w:sz w:val="22"/>
          <w:szCs w:val="22"/>
        </w:rPr>
        <w:t>Predoziranje</w:t>
      </w:r>
      <w:r w:rsidR="002846DB" w:rsidRPr="006D5A96">
        <w:rPr>
          <w:rFonts w:ascii="Times New Roman" w:hAnsi="Times New Roman"/>
          <w:b/>
          <w:bCs/>
          <w:sz w:val="22"/>
          <w:szCs w:val="22"/>
        </w:rPr>
        <w:t xml:space="preserve"> i mjere koje je potrebno preduzeti</w:t>
      </w:r>
    </w:p>
    <w:p w14:paraId="2727D26A" w14:textId="77777777" w:rsidR="00CD6F02" w:rsidRPr="006D5A96" w:rsidRDefault="00CD6F02" w:rsidP="00DF7852">
      <w:pPr>
        <w:tabs>
          <w:tab w:val="left" w:pos="425"/>
        </w:tabs>
        <w:ind w:left="425" w:hanging="425"/>
        <w:rPr>
          <w:rFonts w:ascii="Times New Roman" w:hAnsi="Times New Roman"/>
          <w:b/>
          <w:bCs/>
          <w:sz w:val="22"/>
          <w:szCs w:val="22"/>
        </w:rPr>
      </w:pPr>
    </w:p>
    <w:p w14:paraId="3DBFE155" w14:textId="77777777" w:rsidR="00056539" w:rsidRPr="006D5A96" w:rsidRDefault="00056539" w:rsidP="00DF7852">
      <w:pPr>
        <w:tabs>
          <w:tab w:val="left" w:pos="425"/>
        </w:tabs>
        <w:ind w:left="425" w:hanging="425"/>
        <w:rPr>
          <w:rFonts w:ascii="Times New Roman" w:hAnsi="Times New Roman"/>
          <w:bCs/>
          <w:sz w:val="22"/>
          <w:szCs w:val="22"/>
        </w:rPr>
      </w:pPr>
      <w:r w:rsidRPr="006D5A96">
        <w:rPr>
          <w:rFonts w:ascii="Times New Roman" w:hAnsi="Times New Roman"/>
          <w:bCs/>
          <w:sz w:val="22"/>
          <w:szCs w:val="22"/>
        </w:rPr>
        <w:t>Nema zabilježenih slučajeva predoziranja.</w:t>
      </w:r>
    </w:p>
    <w:p w14:paraId="053455E5" w14:textId="68A565A0" w:rsidR="00B008A2" w:rsidRDefault="00B008A2" w:rsidP="00DF7852">
      <w:pPr>
        <w:tabs>
          <w:tab w:val="left" w:pos="425"/>
        </w:tabs>
        <w:ind w:left="425" w:hanging="425"/>
        <w:rPr>
          <w:rFonts w:ascii="Times New Roman" w:hAnsi="Times New Roman"/>
          <w:b/>
          <w:bCs/>
          <w:sz w:val="22"/>
          <w:szCs w:val="22"/>
        </w:rPr>
      </w:pPr>
    </w:p>
    <w:p w14:paraId="2C38991F" w14:textId="77777777" w:rsidR="00EC12CE" w:rsidRPr="006D5A96" w:rsidRDefault="00EC12CE" w:rsidP="00DF7852">
      <w:pPr>
        <w:tabs>
          <w:tab w:val="left" w:pos="425"/>
        </w:tabs>
        <w:ind w:left="425" w:hanging="425"/>
        <w:rPr>
          <w:rFonts w:ascii="Times New Roman" w:hAnsi="Times New Roman"/>
          <w:b/>
          <w:bCs/>
          <w:sz w:val="22"/>
          <w:szCs w:val="22"/>
        </w:rPr>
      </w:pPr>
    </w:p>
    <w:p w14:paraId="43CFE7C4" w14:textId="5665A130" w:rsidR="0072020E" w:rsidRPr="006D5A96" w:rsidRDefault="0072020E" w:rsidP="00DF7852">
      <w:pPr>
        <w:tabs>
          <w:tab w:val="left" w:pos="425"/>
        </w:tabs>
        <w:ind w:left="425" w:hanging="425"/>
        <w:rPr>
          <w:rFonts w:ascii="Times New Roman" w:hAnsi="Times New Roman"/>
          <w:b/>
          <w:bCs/>
          <w:sz w:val="22"/>
          <w:szCs w:val="22"/>
        </w:rPr>
      </w:pPr>
      <w:r w:rsidRPr="006D5A96">
        <w:rPr>
          <w:rFonts w:ascii="Times New Roman" w:hAnsi="Times New Roman"/>
          <w:b/>
          <w:bCs/>
          <w:sz w:val="22"/>
          <w:szCs w:val="22"/>
        </w:rPr>
        <w:t>5.</w:t>
      </w:r>
      <w:r w:rsidR="00181343" w:rsidRPr="006D5A96">
        <w:rPr>
          <w:rFonts w:ascii="Times New Roman" w:hAnsi="Times New Roman"/>
          <w:b/>
          <w:bCs/>
          <w:sz w:val="22"/>
          <w:szCs w:val="22"/>
        </w:rPr>
        <w:tab/>
      </w:r>
      <w:r w:rsidRPr="006D5A96">
        <w:rPr>
          <w:rFonts w:ascii="Times New Roman" w:hAnsi="Times New Roman"/>
          <w:b/>
          <w:bCs/>
          <w:sz w:val="22"/>
          <w:szCs w:val="22"/>
        </w:rPr>
        <w:t>FARMAKOLOŠK</w:t>
      </w:r>
      <w:r w:rsidR="000D425A" w:rsidRPr="006D5A96">
        <w:rPr>
          <w:rFonts w:ascii="Times New Roman" w:hAnsi="Times New Roman"/>
          <w:b/>
          <w:bCs/>
          <w:sz w:val="22"/>
          <w:szCs w:val="22"/>
        </w:rPr>
        <w:t>I</w:t>
      </w:r>
      <w:r w:rsidRPr="006D5A96">
        <w:rPr>
          <w:rFonts w:ascii="Times New Roman" w:hAnsi="Times New Roman"/>
          <w:b/>
          <w:bCs/>
          <w:sz w:val="22"/>
          <w:szCs w:val="22"/>
        </w:rPr>
        <w:t xml:space="preserve"> PODACI</w:t>
      </w:r>
    </w:p>
    <w:p w14:paraId="19FB1F2D" w14:textId="77777777" w:rsidR="0072020E" w:rsidRPr="006D5A96" w:rsidRDefault="0072020E" w:rsidP="00DF7852">
      <w:pPr>
        <w:tabs>
          <w:tab w:val="left" w:pos="425"/>
        </w:tabs>
        <w:ind w:left="425" w:hanging="425"/>
        <w:rPr>
          <w:rFonts w:ascii="Times New Roman" w:hAnsi="Times New Roman"/>
          <w:b/>
          <w:bCs/>
          <w:sz w:val="22"/>
          <w:szCs w:val="22"/>
        </w:rPr>
      </w:pPr>
    </w:p>
    <w:p w14:paraId="51E7B413" w14:textId="77777777" w:rsidR="0072020E" w:rsidRPr="006D5A96" w:rsidRDefault="0072020E" w:rsidP="00DF7852">
      <w:pPr>
        <w:tabs>
          <w:tab w:val="left" w:pos="425"/>
        </w:tabs>
        <w:ind w:left="425" w:hanging="425"/>
        <w:rPr>
          <w:rFonts w:ascii="Times New Roman" w:hAnsi="Times New Roman"/>
          <w:b/>
          <w:bCs/>
          <w:sz w:val="22"/>
          <w:szCs w:val="22"/>
        </w:rPr>
      </w:pPr>
      <w:r w:rsidRPr="006D5A96">
        <w:rPr>
          <w:rFonts w:ascii="Times New Roman" w:hAnsi="Times New Roman"/>
          <w:b/>
          <w:bCs/>
          <w:sz w:val="22"/>
          <w:szCs w:val="22"/>
        </w:rPr>
        <w:t xml:space="preserve">5.1. </w:t>
      </w:r>
      <w:r w:rsidR="00480FB1" w:rsidRPr="006D5A96">
        <w:rPr>
          <w:rFonts w:ascii="Times New Roman" w:hAnsi="Times New Roman"/>
          <w:b/>
          <w:bCs/>
          <w:sz w:val="22"/>
          <w:szCs w:val="22"/>
        </w:rPr>
        <w:tab/>
      </w:r>
      <w:r w:rsidRPr="006D5A96">
        <w:rPr>
          <w:rFonts w:ascii="Times New Roman" w:hAnsi="Times New Roman"/>
          <w:b/>
          <w:bCs/>
          <w:sz w:val="22"/>
          <w:szCs w:val="22"/>
        </w:rPr>
        <w:t>Farmakodinamski podaci</w:t>
      </w:r>
    </w:p>
    <w:p w14:paraId="40F4159E" w14:textId="77777777" w:rsidR="00F45F77" w:rsidRPr="006D5A96" w:rsidRDefault="00F45F77" w:rsidP="00DF7852">
      <w:pPr>
        <w:tabs>
          <w:tab w:val="left" w:pos="425"/>
        </w:tabs>
        <w:ind w:left="425" w:hanging="425"/>
        <w:rPr>
          <w:rFonts w:ascii="Times New Roman" w:hAnsi="Times New Roman"/>
          <w:b/>
          <w:bCs/>
          <w:sz w:val="22"/>
          <w:szCs w:val="22"/>
        </w:rPr>
      </w:pPr>
    </w:p>
    <w:p w14:paraId="6EEE2AA2" w14:textId="77777777" w:rsidR="0072020E" w:rsidRPr="006D5A96" w:rsidRDefault="0072020E" w:rsidP="00DF7852">
      <w:pPr>
        <w:tabs>
          <w:tab w:val="left" w:pos="425"/>
        </w:tabs>
        <w:ind w:left="425" w:hanging="425"/>
        <w:rPr>
          <w:rFonts w:ascii="Times New Roman" w:hAnsi="Times New Roman"/>
          <w:bCs/>
          <w:sz w:val="22"/>
          <w:szCs w:val="22"/>
        </w:rPr>
      </w:pPr>
      <w:r w:rsidRPr="006D5A96">
        <w:rPr>
          <w:rFonts w:ascii="Times New Roman" w:hAnsi="Times New Roman"/>
          <w:bCs/>
          <w:sz w:val="22"/>
          <w:szCs w:val="22"/>
        </w:rPr>
        <w:t>Farmakoterapijska grupa:</w:t>
      </w:r>
      <w:r w:rsidR="00B54A99" w:rsidRPr="006D5A96">
        <w:rPr>
          <w:rFonts w:ascii="Times New Roman" w:hAnsi="Times New Roman"/>
          <w:bCs/>
          <w:sz w:val="22"/>
          <w:szCs w:val="22"/>
        </w:rPr>
        <w:t xml:space="preserve"> </w:t>
      </w:r>
      <w:r w:rsidR="007B5DA7" w:rsidRPr="006D5A96">
        <w:rPr>
          <w:rFonts w:ascii="Times New Roman" w:hAnsi="Times New Roman"/>
          <w:bCs/>
          <w:sz w:val="22"/>
          <w:szCs w:val="22"/>
        </w:rPr>
        <w:t>Ljekovi za lokalnu terapiju sluznice ždr</w:t>
      </w:r>
      <w:r w:rsidR="00E72EF5" w:rsidRPr="006D5A96">
        <w:rPr>
          <w:rFonts w:ascii="Times New Roman" w:hAnsi="Times New Roman"/>
          <w:bCs/>
          <w:sz w:val="22"/>
          <w:szCs w:val="22"/>
        </w:rPr>
        <w:t>ij</w:t>
      </w:r>
      <w:r w:rsidR="007B5DA7" w:rsidRPr="006D5A96">
        <w:rPr>
          <w:rFonts w:ascii="Times New Roman" w:hAnsi="Times New Roman"/>
          <w:bCs/>
          <w:sz w:val="22"/>
          <w:szCs w:val="22"/>
        </w:rPr>
        <w:t>ela; antiseptici</w:t>
      </w:r>
    </w:p>
    <w:p w14:paraId="41E679B2" w14:textId="77777777" w:rsidR="0072020E" w:rsidRPr="006D5A96" w:rsidRDefault="0072020E" w:rsidP="00DF7852">
      <w:pPr>
        <w:tabs>
          <w:tab w:val="left" w:pos="425"/>
        </w:tabs>
        <w:ind w:left="425" w:hanging="425"/>
        <w:rPr>
          <w:rFonts w:ascii="Times New Roman" w:hAnsi="Times New Roman"/>
          <w:bCs/>
          <w:sz w:val="22"/>
          <w:szCs w:val="22"/>
        </w:rPr>
      </w:pPr>
    </w:p>
    <w:p w14:paraId="001A7307" w14:textId="08D17F89" w:rsidR="00C85BC3" w:rsidRPr="00D82B31" w:rsidRDefault="0072020E" w:rsidP="00D82B31">
      <w:pPr>
        <w:tabs>
          <w:tab w:val="left" w:pos="425"/>
        </w:tabs>
        <w:ind w:left="425" w:hanging="425"/>
        <w:rPr>
          <w:rFonts w:ascii="Times New Roman" w:hAnsi="Times New Roman"/>
          <w:sz w:val="22"/>
          <w:szCs w:val="22"/>
        </w:rPr>
      </w:pPr>
      <w:r w:rsidRPr="006D5A96">
        <w:rPr>
          <w:rFonts w:ascii="Times New Roman" w:hAnsi="Times New Roman"/>
          <w:bCs/>
          <w:sz w:val="22"/>
          <w:szCs w:val="22"/>
        </w:rPr>
        <w:t>ATC kod:</w:t>
      </w:r>
      <w:r w:rsidR="00C85BC3" w:rsidRPr="006D5A96">
        <w:rPr>
          <w:rFonts w:ascii="Times New Roman" w:hAnsi="Times New Roman"/>
          <w:bCs/>
          <w:sz w:val="22"/>
          <w:szCs w:val="22"/>
        </w:rPr>
        <w:t xml:space="preserve"> </w:t>
      </w:r>
      <w:r w:rsidR="00C85BC3" w:rsidRPr="006D5A96">
        <w:rPr>
          <w:rFonts w:ascii="Times New Roman" w:hAnsi="Times New Roman"/>
          <w:sz w:val="22"/>
          <w:szCs w:val="22"/>
        </w:rPr>
        <w:t>R02AA</w:t>
      </w:r>
      <w:r w:rsidR="00C653F2" w:rsidRPr="006D5A96">
        <w:rPr>
          <w:rFonts w:ascii="Times New Roman" w:hAnsi="Times New Roman"/>
          <w:sz w:val="22"/>
          <w:szCs w:val="22"/>
        </w:rPr>
        <w:t>20</w:t>
      </w:r>
    </w:p>
    <w:p w14:paraId="11BB7317" w14:textId="77777777" w:rsidR="007B5DA7" w:rsidRPr="00DF7852" w:rsidRDefault="005E12B1" w:rsidP="00DF7852">
      <w:pPr>
        <w:ind w:firstLine="0"/>
        <w:rPr>
          <w:rFonts w:ascii="Times New Roman" w:hAnsi="Times New Roman"/>
          <w:sz w:val="22"/>
          <w:szCs w:val="22"/>
        </w:rPr>
      </w:pPr>
      <w:r w:rsidRPr="00DF7852">
        <w:rPr>
          <w:rFonts w:ascii="Times New Roman" w:hAnsi="Times New Roman"/>
          <w:sz w:val="22"/>
          <w:szCs w:val="22"/>
        </w:rPr>
        <w:lastRenderedPageBreak/>
        <w:t xml:space="preserve">Dejstvo ovog lijeka kao antiseptika i blagog analgetika za grlo zasniva se na kombinaciji 2,4-dihlorbenzil alkohola, amilmetakrezola i levomentola. </w:t>
      </w:r>
    </w:p>
    <w:p w14:paraId="5F3AFEE4" w14:textId="77777777" w:rsidR="00842AE7" w:rsidRPr="00DF7852" w:rsidRDefault="005E12B1" w:rsidP="00DF7852">
      <w:pPr>
        <w:ind w:firstLine="0"/>
        <w:rPr>
          <w:rFonts w:ascii="Times New Roman" w:hAnsi="Times New Roman"/>
          <w:sz w:val="22"/>
          <w:szCs w:val="22"/>
        </w:rPr>
      </w:pPr>
      <w:r w:rsidRPr="00DF7852">
        <w:rPr>
          <w:rFonts w:ascii="Times New Roman" w:hAnsi="Times New Roman"/>
          <w:sz w:val="22"/>
          <w:szCs w:val="22"/>
        </w:rPr>
        <w:t>Farmakološko dejstvo primijenjenih antiseptika ogleda se u efikasnom suzbijanju patogenih uzročnika infekcija oralne i faringealne sluznice.</w:t>
      </w:r>
      <w:r w:rsidR="007B5DA7" w:rsidRPr="00DF7852">
        <w:rPr>
          <w:rFonts w:ascii="Times New Roman" w:hAnsi="Times New Roman"/>
          <w:sz w:val="22"/>
          <w:szCs w:val="22"/>
        </w:rPr>
        <w:t xml:space="preserve"> </w:t>
      </w:r>
      <w:r w:rsidR="00842AE7" w:rsidRPr="00DF7852">
        <w:rPr>
          <w:rFonts w:ascii="Times New Roman" w:hAnsi="Times New Roman"/>
          <w:sz w:val="22"/>
          <w:szCs w:val="22"/>
        </w:rPr>
        <w:t>Najčešći patogeni koji izazivaju faringitis uključuju gram</w:t>
      </w:r>
      <w:r w:rsidR="00257CAC" w:rsidRPr="00DF7852">
        <w:rPr>
          <w:rFonts w:ascii="Times New Roman" w:hAnsi="Times New Roman"/>
          <w:sz w:val="22"/>
          <w:szCs w:val="22"/>
        </w:rPr>
        <w:t>-</w:t>
      </w:r>
      <w:r w:rsidR="00842AE7" w:rsidRPr="00DF7852">
        <w:rPr>
          <w:rFonts w:ascii="Times New Roman" w:hAnsi="Times New Roman"/>
          <w:sz w:val="22"/>
          <w:szCs w:val="22"/>
        </w:rPr>
        <w:t>pozitivne</w:t>
      </w:r>
      <w:r w:rsidR="00D243C2" w:rsidRPr="00DF7852">
        <w:rPr>
          <w:rFonts w:ascii="Times New Roman" w:hAnsi="Times New Roman"/>
          <w:sz w:val="22"/>
          <w:szCs w:val="22"/>
        </w:rPr>
        <w:t xml:space="preserve"> </w:t>
      </w:r>
      <w:r w:rsidR="00842AE7" w:rsidRPr="00DF7852">
        <w:rPr>
          <w:rFonts w:ascii="Times New Roman" w:hAnsi="Times New Roman"/>
          <w:sz w:val="22"/>
          <w:szCs w:val="22"/>
        </w:rPr>
        <w:t>i gram-negativne bakterije</w:t>
      </w:r>
      <w:r w:rsidR="00257CAC" w:rsidRPr="00DF7852">
        <w:rPr>
          <w:rFonts w:ascii="Times New Roman" w:hAnsi="Times New Roman"/>
          <w:sz w:val="22"/>
          <w:szCs w:val="22"/>
        </w:rPr>
        <w:t>,</w:t>
      </w:r>
      <w:r w:rsidR="00842AE7" w:rsidRPr="00DF7852">
        <w:rPr>
          <w:rFonts w:ascii="Times New Roman" w:hAnsi="Times New Roman"/>
          <w:sz w:val="22"/>
          <w:szCs w:val="22"/>
        </w:rPr>
        <w:t xml:space="preserve"> poput stafilokoka, pneumokoka, fuzobakterija </w:t>
      </w:r>
      <w:r w:rsidR="00D243C2" w:rsidRPr="00DF7852">
        <w:rPr>
          <w:rFonts w:ascii="Times New Roman" w:hAnsi="Times New Roman"/>
          <w:sz w:val="22"/>
          <w:szCs w:val="22"/>
        </w:rPr>
        <w:t xml:space="preserve">i naročito </w:t>
      </w:r>
      <w:r w:rsidR="00842AE7" w:rsidRPr="00DF7852">
        <w:rPr>
          <w:rFonts w:ascii="Times New Roman" w:hAnsi="Times New Roman"/>
          <w:i/>
          <w:sz w:val="22"/>
          <w:szCs w:val="22"/>
        </w:rPr>
        <w:t>Staphylococcus aureus</w:t>
      </w:r>
      <w:r w:rsidR="00842AE7" w:rsidRPr="00DF7852">
        <w:rPr>
          <w:rFonts w:ascii="Times New Roman" w:hAnsi="Times New Roman"/>
          <w:sz w:val="22"/>
          <w:szCs w:val="22"/>
        </w:rPr>
        <w:t xml:space="preserve">, </w:t>
      </w:r>
      <w:r w:rsidR="00842AE7" w:rsidRPr="00DF7852">
        <w:rPr>
          <w:rFonts w:ascii="Times New Roman" w:hAnsi="Times New Roman"/>
          <w:i/>
          <w:sz w:val="22"/>
          <w:szCs w:val="22"/>
        </w:rPr>
        <w:t>Pseudomonas aeruginosa</w:t>
      </w:r>
      <w:r w:rsidR="00842AE7" w:rsidRPr="00DF7852">
        <w:rPr>
          <w:rFonts w:ascii="Times New Roman" w:hAnsi="Times New Roman"/>
          <w:sz w:val="22"/>
          <w:szCs w:val="22"/>
        </w:rPr>
        <w:t xml:space="preserve">, </w:t>
      </w:r>
      <w:r w:rsidR="00842AE7" w:rsidRPr="00DF7852">
        <w:rPr>
          <w:rFonts w:ascii="Times New Roman" w:hAnsi="Times New Roman"/>
          <w:i/>
          <w:sz w:val="22"/>
          <w:szCs w:val="22"/>
        </w:rPr>
        <w:t>Haemophilus influenzae</w:t>
      </w:r>
      <w:r w:rsidR="00842AE7" w:rsidRPr="00DF7852">
        <w:rPr>
          <w:rFonts w:ascii="Times New Roman" w:hAnsi="Times New Roman"/>
          <w:sz w:val="22"/>
          <w:szCs w:val="22"/>
        </w:rPr>
        <w:t xml:space="preserve"> i </w:t>
      </w:r>
      <w:r w:rsidR="00842AE7" w:rsidRPr="00DF7852">
        <w:rPr>
          <w:rFonts w:ascii="Times New Roman" w:hAnsi="Times New Roman"/>
          <w:i/>
          <w:sz w:val="22"/>
          <w:szCs w:val="22"/>
        </w:rPr>
        <w:t>Branhamella catarrhalis</w:t>
      </w:r>
      <w:r w:rsidR="00842AE7" w:rsidRPr="00DF7852">
        <w:rPr>
          <w:rFonts w:ascii="Times New Roman" w:hAnsi="Times New Roman"/>
          <w:sz w:val="22"/>
          <w:szCs w:val="22"/>
        </w:rPr>
        <w:t>.</w:t>
      </w:r>
    </w:p>
    <w:p w14:paraId="7551483F" w14:textId="77777777" w:rsidR="00842AE7" w:rsidRPr="00DF7852" w:rsidRDefault="00842AE7" w:rsidP="00DF7852">
      <w:pPr>
        <w:ind w:firstLine="0"/>
        <w:rPr>
          <w:rFonts w:ascii="Times New Roman" w:hAnsi="Times New Roman"/>
          <w:sz w:val="22"/>
          <w:szCs w:val="22"/>
        </w:rPr>
      </w:pPr>
      <w:r w:rsidRPr="00DF7852">
        <w:rPr>
          <w:rFonts w:ascii="Times New Roman" w:hAnsi="Times New Roman"/>
          <w:sz w:val="22"/>
          <w:szCs w:val="22"/>
        </w:rPr>
        <w:t xml:space="preserve">Povremeno se kao uzročnici faringitisa javljaju gljivice i plijesni, </w:t>
      </w:r>
      <w:r w:rsidR="00257CAC" w:rsidRPr="00DF7852">
        <w:rPr>
          <w:rFonts w:ascii="Times New Roman" w:hAnsi="Times New Roman"/>
          <w:sz w:val="22"/>
          <w:szCs w:val="22"/>
        </w:rPr>
        <w:t xml:space="preserve">naročito </w:t>
      </w:r>
      <w:r w:rsidRPr="00DF7852">
        <w:rPr>
          <w:rFonts w:ascii="Times New Roman" w:hAnsi="Times New Roman"/>
          <w:i/>
          <w:sz w:val="22"/>
          <w:szCs w:val="22"/>
        </w:rPr>
        <w:t>Candida albicans</w:t>
      </w:r>
      <w:r w:rsidRPr="00DF7852">
        <w:rPr>
          <w:rFonts w:ascii="Times New Roman" w:hAnsi="Times New Roman"/>
          <w:sz w:val="22"/>
          <w:szCs w:val="22"/>
        </w:rPr>
        <w:t>.</w:t>
      </w:r>
    </w:p>
    <w:p w14:paraId="4A4D9FFB" w14:textId="77777777" w:rsidR="00D243C2" w:rsidRPr="00DF7852" w:rsidRDefault="00D243C2" w:rsidP="00DF7852">
      <w:pPr>
        <w:rPr>
          <w:rFonts w:ascii="Times New Roman" w:hAnsi="Times New Roman"/>
          <w:sz w:val="22"/>
          <w:szCs w:val="22"/>
        </w:rPr>
      </w:pPr>
    </w:p>
    <w:p w14:paraId="1EFF4D35" w14:textId="77777777" w:rsidR="007B5DA7" w:rsidRPr="00DF7852" w:rsidRDefault="005E12B1" w:rsidP="00DF7852">
      <w:pPr>
        <w:ind w:firstLine="0"/>
        <w:rPr>
          <w:rFonts w:ascii="Times New Roman" w:hAnsi="Times New Roman"/>
          <w:sz w:val="22"/>
          <w:szCs w:val="22"/>
        </w:rPr>
      </w:pPr>
      <w:r w:rsidRPr="00DF7852">
        <w:rPr>
          <w:rFonts w:ascii="Times New Roman" w:hAnsi="Times New Roman"/>
          <w:sz w:val="22"/>
          <w:szCs w:val="22"/>
        </w:rPr>
        <w:t xml:space="preserve">Ova formulacija kombinuje tri aktivne supstance, tj. 2,4-dihlorbenzilalkohol, amilmetakrezol i levomentol. 2,4-dihlorbenzilalkohol je klasifikovan kao derivat benzola, a amilmetakrezol kao derivat fenola; levomentol je ciklični monoterpen. Glavno djelovanje 2,4-dihlorbenzil alkohola i amilmetakrezola je usljed površinske aktivnosti. Obje supstance stupaju u interakciju sa lipidima iz ćelijske membrane čime se objašnjava efikasnost djelovanja na bakterije i gljivice. </w:t>
      </w:r>
    </w:p>
    <w:p w14:paraId="4341A8BF" w14:textId="77777777" w:rsidR="007B5DA7" w:rsidRPr="00DF7852" w:rsidRDefault="005E12B1" w:rsidP="00DF7852">
      <w:pPr>
        <w:ind w:firstLine="0"/>
        <w:rPr>
          <w:rFonts w:ascii="Times New Roman" w:hAnsi="Times New Roman"/>
          <w:sz w:val="22"/>
          <w:szCs w:val="22"/>
        </w:rPr>
      </w:pPr>
      <w:r w:rsidRPr="00DF7852">
        <w:rPr>
          <w:rFonts w:ascii="Times New Roman" w:hAnsi="Times New Roman"/>
          <w:sz w:val="22"/>
          <w:szCs w:val="22"/>
        </w:rPr>
        <w:t>Levomentol dopunjava dejstvo druge dvije aktivne supstance svojim analgetskim dejstvom zasnovanim na stimulaciji receptora za hladnoću u sluznici.</w:t>
      </w:r>
    </w:p>
    <w:p w14:paraId="48F36D98" w14:textId="77777777" w:rsidR="007B5DA7" w:rsidRPr="00DF7852" w:rsidRDefault="005E12B1" w:rsidP="00DF7852">
      <w:pPr>
        <w:ind w:firstLine="0"/>
        <w:rPr>
          <w:rFonts w:ascii="Times New Roman" w:hAnsi="Times New Roman"/>
          <w:sz w:val="22"/>
          <w:szCs w:val="22"/>
        </w:rPr>
      </w:pPr>
      <w:r w:rsidRPr="00DF7852">
        <w:rPr>
          <w:rFonts w:ascii="Times New Roman" w:hAnsi="Times New Roman"/>
          <w:sz w:val="22"/>
          <w:szCs w:val="22"/>
        </w:rPr>
        <w:t>Na osnovu dugogodišnjeg iskustva ne očekuje se smanjenje uticaja na različite patogene.</w:t>
      </w:r>
    </w:p>
    <w:p w14:paraId="3DC041A0" w14:textId="77777777" w:rsidR="00976E84" w:rsidRPr="00410801" w:rsidRDefault="00976E84" w:rsidP="00DF7852">
      <w:pPr>
        <w:tabs>
          <w:tab w:val="left" w:pos="425"/>
        </w:tabs>
        <w:ind w:left="425" w:hanging="425"/>
        <w:rPr>
          <w:rFonts w:ascii="Times New Roman" w:hAnsi="Times New Roman"/>
          <w:b/>
          <w:bCs/>
          <w:sz w:val="22"/>
          <w:szCs w:val="22"/>
        </w:rPr>
      </w:pPr>
    </w:p>
    <w:p w14:paraId="13A27610" w14:textId="77777777" w:rsidR="0072020E" w:rsidRPr="006D5A96" w:rsidRDefault="0072020E" w:rsidP="00DF7852">
      <w:pPr>
        <w:tabs>
          <w:tab w:val="left" w:pos="425"/>
        </w:tabs>
        <w:ind w:left="425" w:hanging="425"/>
        <w:rPr>
          <w:rFonts w:ascii="Times New Roman" w:hAnsi="Times New Roman"/>
          <w:b/>
          <w:bCs/>
          <w:sz w:val="22"/>
          <w:szCs w:val="22"/>
        </w:rPr>
      </w:pPr>
      <w:r w:rsidRPr="00C92EE9">
        <w:rPr>
          <w:rFonts w:ascii="Times New Roman" w:hAnsi="Times New Roman"/>
          <w:b/>
          <w:bCs/>
          <w:sz w:val="22"/>
          <w:szCs w:val="22"/>
        </w:rPr>
        <w:t xml:space="preserve">5.2. </w:t>
      </w:r>
      <w:r w:rsidR="00480FB1" w:rsidRPr="006D5A96">
        <w:rPr>
          <w:rFonts w:ascii="Times New Roman" w:hAnsi="Times New Roman"/>
          <w:b/>
          <w:bCs/>
          <w:sz w:val="22"/>
          <w:szCs w:val="22"/>
        </w:rPr>
        <w:tab/>
      </w:r>
      <w:r w:rsidRPr="006D5A96">
        <w:rPr>
          <w:rFonts w:ascii="Times New Roman" w:hAnsi="Times New Roman"/>
          <w:b/>
          <w:bCs/>
          <w:sz w:val="22"/>
          <w:szCs w:val="22"/>
        </w:rPr>
        <w:t>Farmakokinetički podaci</w:t>
      </w:r>
    </w:p>
    <w:p w14:paraId="5A97FC9B" w14:textId="77777777" w:rsidR="005E12B1" w:rsidRPr="006D5A96" w:rsidRDefault="005E12B1" w:rsidP="00DF7852">
      <w:pPr>
        <w:pStyle w:val="Header"/>
        <w:tabs>
          <w:tab w:val="clear" w:pos="4536"/>
          <w:tab w:val="clear" w:pos="9072"/>
          <w:tab w:val="left" w:pos="425"/>
        </w:tabs>
        <w:ind w:left="425" w:hanging="425"/>
        <w:rPr>
          <w:rFonts w:ascii="Times New Roman" w:hAnsi="Times New Roman"/>
          <w:bCs/>
          <w:sz w:val="22"/>
          <w:szCs w:val="22"/>
          <w:u w:val="single"/>
        </w:rPr>
      </w:pPr>
    </w:p>
    <w:p w14:paraId="13C2BA60" w14:textId="77777777" w:rsidR="005E12B1" w:rsidRPr="00DF7852" w:rsidRDefault="005E12B1" w:rsidP="00DF7852">
      <w:pPr>
        <w:pStyle w:val="Header"/>
        <w:tabs>
          <w:tab w:val="clear" w:pos="4536"/>
          <w:tab w:val="clear" w:pos="9072"/>
          <w:tab w:val="left" w:pos="425"/>
        </w:tabs>
        <w:ind w:left="425" w:hanging="425"/>
        <w:rPr>
          <w:rFonts w:ascii="Times New Roman" w:hAnsi="Times New Roman"/>
          <w:b/>
          <w:bCs/>
          <w:sz w:val="22"/>
          <w:szCs w:val="22"/>
        </w:rPr>
      </w:pPr>
      <w:r w:rsidRPr="00DF7852">
        <w:rPr>
          <w:rFonts w:ascii="Times New Roman" w:hAnsi="Times New Roman"/>
          <w:b/>
          <w:bCs/>
          <w:sz w:val="22"/>
          <w:szCs w:val="22"/>
        </w:rPr>
        <w:t>Resorpcija</w:t>
      </w:r>
    </w:p>
    <w:p w14:paraId="087F1E72" w14:textId="67A9DD76" w:rsidR="00E72EF5" w:rsidRPr="00C92EE9" w:rsidRDefault="005E12B1" w:rsidP="00DF7852">
      <w:pPr>
        <w:ind w:firstLine="0"/>
        <w:rPr>
          <w:rFonts w:ascii="Times New Roman" w:hAnsi="Times New Roman"/>
          <w:sz w:val="22"/>
          <w:szCs w:val="22"/>
        </w:rPr>
      </w:pPr>
      <w:r w:rsidRPr="00DF7852">
        <w:rPr>
          <w:rFonts w:ascii="Times New Roman" w:hAnsi="Times New Roman"/>
          <w:sz w:val="22"/>
          <w:szCs w:val="22"/>
        </w:rPr>
        <w:t>Sve supstance se brzo resorbuju i brzo izlučuju.</w:t>
      </w:r>
    </w:p>
    <w:p w14:paraId="0FBFB350" w14:textId="77777777" w:rsidR="005E12B1" w:rsidRPr="00476DA3" w:rsidRDefault="005E12B1" w:rsidP="00DF7852">
      <w:pPr>
        <w:rPr>
          <w:rFonts w:ascii="Times New Roman" w:hAnsi="Times New Roman"/>
          <w:sz w:val="22"/>
          <w:szCs w:val="22"/>
        </w:rPr>
      </w:pPr>
    </w:p>
    <w:p w14:paraId="484ECADF" w14:textId="77777777" w:rsidR="005E12B1" w:rsidRPr="006D5A96" w:rsidRDefault="005E12B1" w:rsidP="00DF7852">
      <w:pPr>
        <w:ind w:firstLine="0"/>
        <w:rPr>
          <w:rFonts w:ascii="Times New Roman" w:hAnsi="Times New Roman"/>
          <w:sz w:val="22"/>
          <w:szCs w:val="22"/>
        </w:rPr>
      </w:pPr>
      <w:r w:rsidRPr="006D5A96">
        <w:rPr>
          <w:rFonts w:ascii="Times New Roman" w:hAnsi="Times New Roman"/>
          <w:sz w:val="22"/>
          <w:szCs w:val="22"/>
        </w:rPr>
        <w:t>Metabolizam i eliminacija</w:t>
      </w:r>
    </w:p>
    <w:p w14:paraId="11C99971" w14:textId="2AB4EA88" w:rsidR="005E12B1" w:rsidRPr="00DF7852" w:rsidRDefault="005E12B1" w:rsidP="00D82B31">
      <w:pPr>
        <w:pStyle w:val="Header"/>
        <w:tabs>
          <w:tab w:val="left" w:pos="284"/>
        </w:tabs>
        <w:spacing w:before="80" w:after="80"/>
        <w:ind w:firstLine="0"/>
        <w:rPr>
          <w:rFonts w:ascii="Times New Roman" w:hAnsi="Times New Roman"/>
          <w:sz w:val="22"/>
          <w:szCs w:val="22"/>
        </w:rPr>
      </w:pPr>
      <w:r w:rsidRPr="00DF7852">
        <w:rPr>
          <w:rFonts w:ascii="Times New Roman" w:hAnsi="Times New Roman"/>
          <w:sz w:val="22"/>
          <w:szCs w:val="22"/>
        </w:rPr>
        <w:t>Razgradnja 2</w:t>
      </w:r>
      <w:r w:rsidRPr="00DF7852">
        <w:rPr>
          <w:rFonts w:ascii="Times New Roman" w:hAnsi="Times New Roman"/>
        </w:rPr>
        <w:t>,</w:t>
      </w:r>
      <w:r w:rsidRPr="00DF7852">
        <w:rPr>
          <w:rFonts w:ascii="Times New Roman" w:hAnsi="Times New Roman"/>
          <w:sz w:val="22"/>
          <w:szCs w:val="22"/>
        </w:rPr>
        <w:t>4-dihlorbenzilalkohola se odvija preko 2</w:t>
      </w:r>
      <w:r w:rsidRPr="00DF7852">
        <w:rPr>
          <w:rFonts w:ascii="Times New Roman" w:hAnsi="Times New Roman"/>
        </w:rPr>
        <w:t>,</w:t>
      </w:r>
      <w:r w:rsidRPr="00DF7852">
        <w:rPr>
          <w:rFonts w:ascii="Times New Roman" w:hAnsi="Times New Roman"/>
          <w:sz w:val="22"/>
          <w:szCs w:val="22"/>
        </w:rPr>
        <w:t>4-dihlorbenzojeve kiseline, koja se izlučuje ili kao kiselina (npr. benzojeva kiselina) ili kao konjugovani glicini preko bubrega.</w:t>
      </w:r>
    </w:p>
    <w:p w14:paraId="50C1759C" w14:textId="32A55CFD" w:rsidR="00B008A2" w:rsidRPr="00DF7852" w:rsidRDefault="005E12B1" w:rsidP="00DF7852">
      <w:pPr>
        <w:ind w:firstLine="0"/>
        <w:rPr>
          <w:rFonts w:ascii="Times New Roman" w:hAnsi="Times New Roman"/>
          <w:sz w:val="22"/>
          <w:szCs w:val="22"/>
        </w:rPr>
      </w:pPr>
      <w:r w:rsidRPr="00DF7852">
        <w:rPr>
          <w:rFonts w:ascii="Times New Roman" w:hAnsi="Times New Roman"/>
          <w:sz w:val="22"/>
          <w:szCs w:val="22"/>
        </w:rPr>
        <w:t>Amilmetakrezol se djelimično oksid</w:t>
      </w:r>
      <w:r w:rsidR="00E72EF5" w:rsidRPr="00DF7852">
        <w:rPr>
          <w:rFonts w:ascii="Times New Roman" w:hAnsi="Times New Roman"/>
          <w:sz w:val="22"/>
          <w:szCs w:val="22"/>
        </w:rPr>
        <w:t>uje</w:t>
      </w:r>
      <w:r w:rsidRPr="00DF7852">
        <w:rPr>
          <w:rFonts w:ascii="Times New Roman" w:hAnsi="Times New Roman"/>
          <w:sz w:val="22"/>
          <w:szCs w:val="22"/>
        </w:rPr>
        <w:t xml:space="preserve"> u odgovarajuću karboksilnu kiselinu i izlučuje preko bubrega kao glukuronid. Levomentol se izlučuje preko urina i žuči, takođe u obliku glukuronida.</w:t>
      </w:r>
    </w:p>
    <w:p w14:paraId="28C9B9B7" w14:textId="77777777" w:rsidR="00B008A2" w:rsidRPr="00DF7852" w:rsidRDefault="00B008A2" w:rsidP="00DF7852">
      <w:pPr>
        <w:rPr>
          <w:rFonts w:ascii="Times New Roman" w:hAnsi="Times New Roman"/>
          <w:sz w:val="22"/>
          <w:szCs w:val="22"/>
        </w:rPr>
      </w:pPr>
    </w:p>
    <w:p w14:paraId="5DE6655D" w14:textId="0CED21AB" w:rsidR="0072020E" w:rsidRPr="00DF7852" w:rsidRDefault="0072020E" w:rsidP="00DF7852">
      <w:pPr>
        <w:ind w:firstLine="0"/>
        <w:rPr>
          <w:rFonts w:ascii="Times New Roman" w:hAnsi="Times New Roman"/>
          <w:b/>
          <w:sz w:val="22"/>
          <w:szCs w:val="22"/>
        </w:rPr>
      </w:pPr>
      <w:r w:rsidRPr="00DF7852">
        <w:rPr>
          <w:rFonts w:ascii="Times New Roman" w:hAnsi="Times New Roman"/>
          <w:b/>
          <w:sz w:val="22"/>
          <w:szCs w:val="22"/>
        </w:rPr>
        <w:t xml:space="preserve">5.3. Pretklinički podaci o bezbjednosti </w:t>
      </w:r>
    </w:p>
    <w:p w14:paraId="6ACB905A" w14:textId="77777777" w:rsidR="00836B35" w:rsidRPr="00DF7852" w:rsidRDefault="00836B35" w:rsidP="00DF7852">
      <w:pPr>
        <w:rPr>
          <w:rFonts w:ascii="Times New Roman" w:hAnsi="Times New Roman"/>
          <w:sz w:val="22"/>
          <w:szCs w:val="22"/>
        </w:rPr>
      </w:pPr>
    </w:p>
    <w:p w14:paraId="1E6DB84B" w14:textId="77777777" w:rsidR="007B5DA7" w:rsidRPr="00DF7852" w:rsidRDefault="005E12B1" w:rsidP="00DF7852">
      <w:pPr>
        <w:ind w:firstLine="0"/>
        <w:rPr>
          <w:rFonts w:ascii="Times New Roman" w:hAnsi="Times New Roman"/>
          <w:sz w:val="22"/>
          <w:szCs w:val="22"/>
        </w:rPr>
      </w:pPr>
      <w:r w:rsidRPr="00DF7852">
        <w:rPr>
          <w:rFonts w:ascii="Times New Roman" w:hAnsi="Times New Roman"/>
          <w:sz w:val="22"/>
          <w:szCs w:val="22"/>
        </w:rPr>
        <w:t>Nijesu poznati posebni rizici ove kombinacije.</w:t>
      </w:r>
    </w:p>
    <w:p w14:paraId="7243E8CA" w14:textId="003142BD" w:rsidR="007B5DA7" w:rsidRPr="00DF7852" w:rsidRDefault="005E12B1" w:rsidP="00D82B31">
      <w:pPr>
        <w:pStyle w:val="Header"/>
        <w:tabs>
          <w:tab w:val="left" w:pos="284"/>
        </w:tabs>
        <w:ind w:firstLine="0"/>
        <w:rPr>
          <w:rFonts w:ascii="Times New Roman" w:hAnsi="Times New Roman"/>
          <w:sz w:val="22"/>
          <w:szCs w:val="22"/>
        </w:rPr>
      </w:pPr>
      <w:r w:rsidRPr="00DF7852">
        <w:rPr>
          <w:rFonts w:ascii="Times New Roman" w:hAnsi="Times New Roman"/>
          <w:sz w:val="22"/>
          <w:szCs w:val="22"/>
        </w:rPr>
        <w:t>Rezultati ispitivanja sa 2</w:t>
      </w:r>
      <w:r w:rsidRPr="00681351">
        <w:t>,</w:t>
      </w:r>
      <w:r w:rsidRPr="00DF7852">
        <w:rPr>
          <w:rFonts w:ascii="Times New Roman" w:hAnsi="Times New Roman"/>
          <w:sz w:val="22"/>
          <w:szCs w:val="22"/>
        </w:rPr>
        <w:t>4-dihlorbenzilalkoholom i amilmetakrezolom pokazuju da ova dva antiseptika, pojedinačno ili u kombinaciji, nemaju nikakvih toksičnih ili mutagenih dejstava. Ispitivanja toksičnosti 2</w:t>
      </w:r>
      <w:r w:rsidRPr="00DF7852">
        <w:rPr>
          <w:rFonts w:ascii="Times New Roman" w:hAnsi="Times New Roman"/>
        </w:rPr>
        <w:t>,</w:t>
      </w:r>
      <w:r w:rsidRPr="00DF7852">
        <w:rPr>
          <w:rFonts w:ascii="Times New Roman" w:hAnsi="Times New Roman"/>
          <w:sz w:val="22"/>
          <w:szCs w:val="22"/>
        </w:rPr>
        <w:t>4-dihlorbenzilalkohola i amilmetakrezola su pokazala da nema mutagenog potencijala. Imajući u vidu male količine aktivnih s</w:t>
      </w:r>
      <w:r w:rsidR="005667F6" w:rsidRPr="00DF7852">
        <w:rPr>
          <w:rFonts w:ascii="Times New Roman" w:hAnsi="Times New Roman"/>
          <w:sz w:val="22"/>
          <w:szCs w:val="22"/>
        </w:rPr>
        <w:t>upstanci</w:t>
      </w:r>
      <w:r w:rsidRPr="00DF7852">
        <w:rPr>
          <w:rFonts w:ascii="Times New Roman" w:hAnsi="Times New Roman"/>
          <w:sz w:val="22"/>
          <w:szCs w:val="22"/>
        </w:rPr>
        <w:t xml:space="preserve"> sadržanih u lozengama i njihove visoke vrijednosti za LD50, nema opasnosti po zdravlje kada se primjenjuju kako je propisano.</w:t>
      </w:r>
    </w:p>
    <w:p w14:paraId="32467B87" w14:textId="77777777" w:rsidR="007B5DA7" w:rsidRPr="00DF7852" w:rsidRDefault="005E12B1" w:rsidP="00DF7852">
      <w:pPr>
        <w:ind w:firstLine="0"/>
        <w:rPr>
          <w:rFonts w:ascii="Times New Roman" w:hAnsi="Times New Roman"/>
          <w:sz w:val="22"/>
          <w:szCs w:val="22"/>
        </w:rPr>
      </w:pPr>
      <w:r w:rsidRPr="00DF7852">
        <w:rPr>
          <w:rFonts w:ascii="Times New Roman" w:hAnsi="Times New Roman"/>
          <w:sz w:val="22"/>
          <w:szCs w:val="22"/>
        </w:rPr>
        <w:t>U ispitivanjima reproduktivne toksičnosti, mentol nije pokazao nikakav teratogeni ili embriotoksični rizik.</w:t>
      </w:r>
    </w:p>
    <w:p w14:paraId="54FDC47B" w14:textId="1C5BBD5C" w:rsidR="00EC6D9C" w:rsidRDefault="00EC6D9C" w:rsidP="00DF7852">
      <w:pPr>
        <w:tabs>
          <w:tab w:val="left" w:pos="425"/>
        </w:tabs>
        <w:ind w:left="425" w:hanging="425"/>
        <w:rPr>
          <w:rFonts w:ascii="Times New Roman" w:hAnsi="Times New Roman"/>
          <w:bCs/>
          <w:sz w:val="22"/>
          <w:szCs w:val="22"/>
        </w:rPr>
      </w:pPr>
    </w:p>
    <w:p w14:paraId="067C3CE8" w14:textId="77777777" w:rsidR="00EC12CE" w:rsidRPr="00410801" w:rsidRDefault="00EC12CE" w:rsidP="00DF7852">
      <w:pPr>
        <w:tabs>
          <w:tab w:val="left" w:pos="425"/>
        </w:tabs>
        <w:ind w:left="425" w:hanging="425"/>
        <w:rPr>
          <w:rFonts w:ascii="Times New Roman" w:hAnsi="Times New Roman"/>
          <w:bCs/>
          <w:sz w:val="22"/>
          <w:szCs w:val="22"/>
        </w:rPr>
      </w:pPr>
    </w:p>
    <w:p w14:paraId="266785BE" w14:textId="5352443B" w:rsidR="0072020E" w:rsidRPr="006D5A96" w:rsidRDefault="0072020E" w:rsidP="00DF7852">
      <w:pPr>
        <w:tabs>
          <w:tab w:val="left" w:pos="425"/>
        </w:tabs>
        <w:ind w:left="425" w:hanging="425"/>
        <w:rPr>
          <w:rFonts w:ascii="Times New Roman" w:hAnsi="Times New Roman"/>
          <w:b/>
          <w:bCs/>
          <w:sz w:val="22"/>
          <w:szCs w:val="22"/>
        </w:rPr>
      </w:pPr>
      <w:r w:rsidRPr="00C92EE9">
        <w:rPr>
          <w:rFonts w:ascii="Times New Roman" w:hAnsi="Times New Roman"/>
          <w:b/>
          <w:bCs/>
          <w:sz w:val="22"/>
          <w:szCs w:val="22"/>
        </w:rPr>
        <w:t>6.</w:t>
      </w:r>
      <w:r w:rsidR="00181343" w:rsidRPr="006D5A96">
        <w:rPr>
          <w:rFonts w:ascii="Times New Roman" w:hAnsi="Times New Roman"/>
          <w:b/>
          <w:bCs/>
          <w:sz w:val="22"/>
          <w:szCs w:val="22"/>
        </w:rPr>
        <w:tab/>
      </w:r>
      <w:r w:rsidRPr="006D5A96">
        <w:rPr>
          <w:rFonts w:ascii="Times New Roman" w:hAnsi="Times New Roman"/>
          <w:b/>
          <w:bCs/>
          <w:sz w:val="22"/>
          <w:szCs w:val="22"/>
        </w:rPr>
        <w:t>FARMACEUTSKI PODACI</w:t>
      </w:r>
    </w:p>
    <w:p w14:paraId="6C828271" w14:textId="77777777" w:rsidR="00836B35" w:rsidRPr="006D5A96" w:rsidRDefault="00836B35" w:rsidP="00DF7852">
      <w:pPr>
        <w:tabs>
          <w:tab w:val="left" w:pos="425"/>
        </w:tabs>
        <w:ind w:left="425" w:hanging="425"/>
        <w:rPr>
          <w:rFonts w:ascii="Times New Roman" w:hAnsi="Times New Roman"/>
          <w:bCs/>
          <w:sz w:val="22"/>
          <w:szCs w:val="22"/>
        </w:rPr>
      </w:pPr>
    </w:p>
    <w:p w14:paraId="65D320A2" w14:textId="77777777" w:rsidR="0072020E" w:rsidRPr="006D5A96" w:rsidRDefault="0072020E" w:rsidP="00DF7852">
      <w:pPr>
        <w:tabs>
          <w:tab w:val="left" w:pos="425"/>
        </w:tabs>
        <w:ind w:left="425" w:hanging="425"/>
        <w:rPr>
          <w:rFonts w:ascii="Times New Roman" w:hAnsi="Times New Roman"/>
          <w:b/>
          <w:bCs/>
          <w:sz w:val="22"/>
          <w:szCs w:val="22"/>
        </w:rPr>
      </w:pPr>
      <w:r w:rsidRPr="006D5A96">
        <w:rPr>
          <w:rFonts w:ascii="Times New Roman" w:hAnsi="Times New Roman"/>
          <w:b/>
          <w:bCs/>
          <w:sz w:val="22"/>
          <w:szCs w:val="22"/>
        </w:rPr>
        <w:t xml:space="preserve">6.1. </w:t>
      </w:r>
      <w:r w:rsidR="00480FB1" w:rsidRPr="006D5A96">
        <w:rPr>
          <w:rFonts w:ascii="Times New Roman" w:hAnsi="Times New Roman"/>
          <w:b/>
          <w:bCs/>
          <w:sz w:val="22"/>
          <w:szCs w:val="22"/>
        </w:rPr>
        <w:tab/>
      </w:r>
      <w:r w:rsidRPr="006D5A96">
        <w:rPr>
          <w:rFonts w:ascii="Times New Roman" w:hAnsi="Times New Roman"/>
          <w:b/>
          <w:bCs/>
          <w:sz w:val="22"/>
          <w:szCs w:val="22"/>
        </w:rPr>
        <w:t>Lista pomoćnih supstanci</w:t>
      </w:r>
      <w:r w:rsidR="00C66EE3" w:rsidRPr="006D5A96">
        <w:rPr>
          <w:rFonts w:ascii="Times New Roman" w:hAnsi="Times New Roman"/>
          <w:b/>
          <w:bCs/>
          <w:sz w:val="22"/>
          <w:szCs w:val="22"/>
        </w:rPr>
        <w:t xml:space="preserve"> (ekscipijenasa)</w:t>
      </w:r>
    </w:p>
    <w:p w14:paraId="6F97E328" w14:textId="77777777" w:rsidR="0072020E" w:rsidRPr="006D5A96" w:rsidRDefault="0072020E" w:rsidP="00DF7852">
      <w:pPr>
        <w:tabs>
          <w:tab w:val="left" w:pos="425"/>
        </w:tabs>
        <w:ind w:left="425" w:hanging="425"/>
        <w:rPr>
          <w:rFonts w:ascii="Times New Roman" w:hAnsi="Times New Roman"/>
          <w:bCs/>
          <w:sz w:val="22"/>
          <w:szCs w:val="22"/>
        </w:rPr>
      </w:pPr>
    </w:p>
    <w:p w14:paraId="30F25C7C" w14:textId="77777777" w:rsidR="00505824" w:rsidRPr="00DF7852" w:rsidRDefault="007B5DA7" w:rsidP="00DF7852">
      <w:pPr>
        <w:tabs>
          <w:tab w:val="left" w:pos="425"/>
        </w:tabs>
        <w:ind w:left="425" w:hanging="425"/>
        <w:rPr>
          <w:rFonts w:ascii="Times New Roman" w:hAnsi="Times New Roman"/>
          <w:sz w:val="22"/>
          <w:szCs w:val="22"/>
        </w:rPr>
      </w:pPr>
      <w:r w:rsidRPr="00DF7852">
        <w:rPr>
          <w:rFonts w:ascii="Times New Roman" w:hAnsi="Times New Roman"/>
          <w:sz w:val="22"/>
          <w:szCs w:val="22"/>
        </w:rPr>
        <w:t>Izomalt;</w:t>
      </w:r>
    </w:p>
    <w:p w14:paraId="5CD2CAB3" w14:textId="77777777" w:rsidR="007B5DA7" w:rsidRPr="00DF7852" w:rsidRDefault="007B5DA7" w:rsidP="00DF7852">
      <w:pPr>
        <w:tabs>
          <w:tab w:val="left" w:pos="425"/>
        </w:tabs>
        <w:ind w:left="425" w:hanging="425"/>
        <w:rPr>
          <w:rFonts w:ascii="Times New Roman" w:hAnsi="Times New Roman"/>
          <w:sz w:val="22"/>
          <w:szCs w:val="22"/>
        </w:rPr>
      </w:pPr>
      <w:r w:rsidRPr="00DF7852">
        <w:rPr>
          <w:rFonts w:ascii="Times New Roman" w:hAnsi="Times New Roman"/>
          <w:sz w:val="22"/>
          <w:szCs w:val="22"/>
        </w:rPr>
        <w:t>Vinska kiselina;</w:t>
      </w:r>
    </w:p>
    <w:p w14:paraId="1DB72413" w14:textId="16106F77" w:rsidR="007B5DA7" w:rsidRPr="00DF7852" w:rsidRDefault="007B5DA7" w:rsidP="00DF7852">
      <w:pPr>
        <w:tabs>
          <w:tab w:val="left" w:pos="425"/>
        </w:tabs>
        <w:ind w:left="425" w:hanging="425"/>
        <w:rPr>
          <w:rFonts w:ascii="Times New Roman" w:hAnsi="Times New Roman"/>
          <w:sz w:val="22"/>
          <w:szCs w:val="22"/>
        </w:rPr>
      </w:pPr>
      <w:r w:rsidRPr="00DF7852">
        <w:rPr>
          <w:rFonts w:ascii="Times New Roman" w:hAnsi="Times New Roman"/>
          <w:sz w:val="22"/>
          <w:szCs w:val="22"/>
        </w:rPr>
        <w:t>Etarsko ulje zvjezdastog anisa;</w:t>
      </w:r>
    </w:p>
    <w:p w14:paraId="15EFA7B9" w14:textId="77777777" w:rsidR="007B5DA7" w:rsidRPr="00DF7852" w:rsidRDefault="007B5DA7" w:rsidP="00DF7852">
      <w:pPr>
        <w:tabs>
          <w:tab w:val="left" w:pos="425"/>
        </w:tabs>
        <w:ind w:left="425" w:hanging="425"/>
        <w:rPr>
          <w:rFonts w:ascii="Times New Roman" w:hAnsi="Times New Roman"/>
          <w:sz w:val="22"/>
          <w:szCs w:val="22"/>
        </w:rPr>
      </w:pPr>
      <w:r w:rsidRPr="00DF7852">
        <w:rPr>
          <w:rFonts w:ascii="Times New Roman" w:hAnsi="Times New Roman"/>
          <w:sz w:val="22"/>
          <w:szCs w:val="22"/>
        </w:rPr>
        <w:t>Etarsko ulje pitome nane;</w:t>
      </w:r>
    </w:p>
    <w:p w14:paraId="26022E3D" w14:textId="461AFFF7" w:rsidR="007B5DA7" w:rsidRPr="00DF7852" w:rsidRDefault="007B5DA7" w:rsidP="00DF7852">
      <w:pPr>
        <w:tabs>
          <w:tab w:val="left" w:pos="425"/>
        </w:tabs>
        <w:ind w:left="425" w:hanging="425"/>
        <w:rPr>
          <w:rFonts w:ascii="Times New Roman" w:hAnsi="Times New Roman"/>
          <w:sz w:val="22"/>
          <w:szCs w:val="22"/>
        </w:rPr>
      </w:pPr>
      <w:r w:rsidRPr="00DF7852">
        <w:rPr>
          <w:rFonts w:ascii="Times New Roman" w:hAnsi="Times New Roman"/>
          <w:sz w:val="22"/>
          <w:szCs w:val="22"/>
        </w:rPr>
        <w:t>Boja Ponceau 4R oko 80% (E124) (sadrži: Ponceau 4R, natrijum</w:t>
      </w:r>
      <w:r w:rsidR="002F0209" w:rsidRPr="00DF7852">
        <w:rPr>
          <w:rFonts w:ascii="Times New Roman" w:hAnsi="Times New Roman"/>
          <w:sz w:val="22"/>
          <w:szCs w:val="22"/>
        </w:rPr>
        <w:t xml:space="preserve"> </w:t>
      </w:r>
      <w:r w:rsidRPr="00DF7852">
        <w:rPr>
          <w:rFonts w:ascii="Times New Roman" w:hAnsi="Times New Roman"/>
          <w:sz w:val="22"/>
          <w:szCs w:val="22"/>
        </w:rPr>
        <w:t>hlorid, natrijum</w:t>
      </w:r>
      <w:r w:rsidR="002F0209" w:rsidRPr="00DF7852">
        <w:rPr>
          <w:rFonts w:ascii="Times New Roman" w:hAnsi="Times New Roman"/>
          <w:sz w:val="22"/>
          <w:szCs w:val="22"/>
        </w:rPr>
        <w:t xml:space="preserve"> </w:t>
      </w:r>
      <w:r w:rsidRPr="00DF7852">
        <w:rPr>
          <w:rFonts w:ascii="Times New Roman" w:hAnsi="Times New Roman"/>
          <w:sz w:val="22"/>
          <w:szCs w:val="22"/>
        </w:rPr>
        <w:t>sulfat, voda).</w:t>
      </w:r>
    </w:p>
    <w:p w14:paraId="0BB01563" w14:textId="62ED6A27" w:rsidR="00EC12CE" w:rsidRPr="00410801" w:rsidRDefault="00EC12CE" w:rsidP="00DF7852">
      <w:pPr>
        <w:tabs>
          <w:tab w:val="left" w:pos="425"/>
        </w:tabs>
        <w:ind w:firstLine="0"/>
        <w:rPr>
          <w:rFonts w:ascii="Times New Roman" w:hAnsi="Times New Roman"/>
          <w:b/>
          <w:bCs/>
          <w:sz w:val="22"/>
          <w:szCs w:val="22"/>
        </w:rPr>
      </w:pPr>
    </w:p>
    <w:p w14:paraId="7850D95D" w14:textId="77777777" w:rsidR="0072020E" w:rsidRPr="006D5A96" w:rsidRDefault="0072020E" w:rsidP="00DF7852">
      <w:pPr>
        <w:tabs>
          <w:tab w:val="left" w:pos="425"/>
        </w:tabs>
        <w:ind w:left="425" w:hanging="425"/>
        <w:rPr>
          <w:rFonts w:ascii="Times New Roman" w:hAnsi="Times New Roman"/>
          <w:b/>
          <w:bCs/>
          <w:sz w:val="22"/>
          <w:szCs w:val="22"/>
        </w:rPr>
      </w:pPr>
      <w:r w:rsidRPr="00C92EE9">
        <w:rPr>
          <w:rFonts w:ascii="Times New Roman" w:hAnsi="Times New Roman"/>
          <w:b/>
          <w:bCs/>
          <w:sz w:val="22"/>
          <w:szCs w:val="22"/>
        </w:rPr>
        <w:t xml:space="preserve">6.2. </w:t>
      </w:r>
      <w:r w:rsidR="00480FB1" w:rsidRPr="006D5A96">
        <w:rPr>
          <w:rFonts w:ascii="Times New Roman" w:hAnsi="Times New Roman"/>
          <w:b/>
          <w:bCs/>
          <w:sz w:val="22"/>
          <w:szCs w:val="22"/>
        </w:rPr>
        <w:tab/>
      </w:r>
      <w:r w:rsidRPr="006D5A96">
        <w:rPr>
          <w:rFonts w:ascii="Times New Roman" w:hAnsi="Times New Roman"/>
          <w:b/>
          <w:bCs/>
          <w:sz w:val="22"/>
          <w:szCs w:val="22"/>
        </w:rPr>
        <w:t>Inkompatibilnost</w:t>
      </w:r>
      <w:r w:rsidR="002846DB" w:rsidRPr="006D5A96">
        <w:rPr>
          <w:rFonts w:ascii="Times New Roman" w:hAnsi="Times New Roman"/>
          <w:b/>
          <w:bCs/>
          <w:sz w:val="22"/>
          <w:szCs w:val="22"/>
        </w:rPr>
        <w:t>i</w:t>
      </w:r>
    </w:p>
    <w:p w14:paraId="50AFB70D" w14:textId="77777777" w:rsidR="00B008A2" w:rsidRPr="006D5A96" w:rsidRDefault="00B008A2" w:rsidP="00DF7852">
      <w:pPr>
        <w:tabs>
          <w:tab w:val="left" w:pos="425"/>
        </w:tabs>
        <w:ind w:left="425" w:hanging="425"/>
        <w:rPr>
          <w:rFonts w:ascii="Times New Roman" w:hAnsi="Times New Roman"/>
          <w:b/>
          <w:bCs/>
          <w:sz w:val="22"/>
          <w:szCs w:val="22"/>
        </w:rPr>
      </w:pPr>
    </w:p>
    <w:p w14:paraId="3EE1F0BA" w14:textId="6A85F78D" w:rsidR="00976E84" w:rsidRDefault="00C85BC3" w:rsidP="00DF7852">
      <w:pPr>
        <w:tabs>
          <w:tab w:val="left" w:pos="425"/>
        </w:tabs>
        <w:ind w:left="425" w:hanging="425"/>
        <w:rPr>
          <w:rFonts w:ascii="Times New Roman" w:hAnsi="Times New Roman"/>
          <w:sz w:val="22"/>
          <w:szCs w:val="22"/>
        </w:rPr>
      </w:pPr>
      <w:r w:rsidRPr="006D5A96">
        <w:rPr>
          <w:rFonts w:ascii="Times New Roman" w:hAnsi="Times New Roman"/>
          <w:sz w:val="22"/>
          <w:szCs w:val="22"/>
        </w:rPr>
        <w:t>Nije prim</w:t>
      </w:r>
      <w:r w:rsidR="00681351">
        <w:rPr>
          <w:rFonts w:ascii="Times New Roman" w:hAnsi="Times New Roman"/>
          <w:sz w:val="22"/>
          <w:szCs w:val="22"/>
        </w:rPr>
        <w:t>j</w:t>
      </w:r>
      <w:r w:rsidRPr="006D5A96">
        <w:rPr>
          <w:rFonts w:ascii="Times New Roman" w:hAnsi="Times New Roman"/>
          <w:sz w:val="22"/>
          <w:szCs w:val="22"/>
        </w:rPr>
        <w:t>enljivo.</w:t>
      </w:r>
    </w:p>
    <w:p w14:paraId="3076BCE2" w14:textId="77777777" w:rsidR="00D82B31" w:rsidRPr="006D5A96" w:rsidRDefault="00D82B31" w:rsidP="00DF7852">
      <w:pPr>
        <w:tabs>
          <w:tab w:val="left" w:pos="425"/>
        </w:tabs>
        <w:ind w:left="425" w:hanging="425"/>
        <w:rPr>
          <w:rFonts w:ascii="Times New Roman" w:hAnsi="Times New Roman"/>
          <w:bCs/>
          <w:sz w:val="22"/>
          <w:szCs w:val="22"/>
        </w:rPr>
      </w:pPr>
    </w:p>
    <w:p w14:paraId="7CDCE0B7" w14:textId="77777777" w:rsidR="0072020E" w:rsidRPr="006D5A96" w:rsidRDefault="0072020E" w:rsidP="00DF7852">
      <w:pPr>
        <w:tabs>
          <w:tab w:val="left" w:pos="425"/>
        </w:tabs>
        <w:ind w:left="425" w:hanging="425"/>
        <w:rPr>
          <w:rFonts w:ascii="Times New Roman" w:hAnsi="Times New Roman"/>
          <w:b/>
          <w:bCs/>
          <w:sz w:val="22"/>
          <w:szCs w:val="22"/>
        </w:rPr>
      </w:pPr>
      <w:r w:rsidRPr="006D5A96">
        <w:rPr>
          <w:rFonts w:ascii="Times New Roman" w:hAnsi="Times New Roman"/>
          <w:b/>
          <w:bCs/>
          <w:sz w:val="22"/>
          <w:szCs w:val="22"/>
        </w:rPr>
        <w:lastRenderedPageBreak/>
        <w:t>6.3.</w:t>
      </w:r>
      <w:r w:rsidR="00480FB1" w:rsidRPr="006D5A96">
        <w:rPr>
          <w:rFonts w:ascii="Times New Roman" w:hAnsi="Times New Roman"/>
          <w:b/>
          <w:bCs/>
          <w:sz w:val="22"/>
          <w:szCs w:val="22"/>
        </w:rPr>
        <w:tab/>
      </w:r>
      <w:r w:rsidRPr="006D5A96">
        <w:rPr>
          <w:rFonts w:ascii="Times New Roman" w:hAnsi="Times New Roman"/>
          <w:b/>
          <w:bCs/>
          <w:sz w:val="22"/>
          <w:szCs w:val="22"/>
        </w:rPr>
        <w:t>Rok upotrebe</w:t>
      </w:r>
    </w:p>
    <w:p w14:paraId="40A5CF75" w14:textId="77777777" w:rsidR="00C85BC3" w:rsidRPr="006D5A96" w:rsidRDefault="00C85BC3" w:rsidP="00DF7852">
      <w:pPr>
        <w:tabs>
          <w:tab w:val="left" w:pos="425"/>
        </w:tabs>
        <w:ind w:left="425" w:hanging="425"/>
        <w:rPr>
          <w:rFonts w:ascii="Times New Roman" w:hAnsi="Times New Roman"/>
          <w:bCs/>
          <w:color w:val="FF0000"/>
          <w:sz w:val="22"/>
          <w:szCs w:val="22"/>
        </w:rPr>
      </w:pPr>
    </w:p>
    <w:p w14:paraId="34148276" w14:textId="77777777" w:rsidR="00C85BC3" w:rsidRPr="006D5A96" w:rsidRDefault="009C5289" w:rsidP="00DF7852">
      <w:pPr>
        <w:tabs>
          <w:tab w:val="left" w:pos="425"/>
        </w:tabs>
        <w:ind w:left="425" w:hanging="425"/>
        <w:rPr>
          <w:rFonts w:ascii="Times New Roman" w:hAnsi="Times New Roman"/>
          <w:bCs/>
          <w:sz w:val="22"/>
          <w:szCs w:val="22"/>
        </w:rPr>
      </w:pPr>
      <w:r w:rsidRPr="006D5A96">
        <w:rPr>
          <w:rFonts w:ascii="Times New Roman" w:hAnsi="Times New Roman"/>
          <w:bCs/>
          <w:sz w:val="22"/>
          <w:szCs w:val="22"/>
        </w:rPr>
        <w:t>5</w:t>
      </w:r>
      <w:r w:rsidR="00C85BC3" w:rsidRPr="006D5A96">
        <w:rPr>
          <w:rFonts w:ascii="Times New Roman" w:hAnsi="Times New Roman"/>
          <w:bCs/>
          <w:sz w:val="22"/>
          <w:szCs w:val="22"/>
        </w:rPr>
        <w:t xml:space="preserve"> </w:t>
      </w:r>
      <w:r w:rsidRPr="006D5A96">
        <w:rPr>
          <w:rFonts w:ascii="Times New Roman" w:hAnsi="Times New Roman"/>
          <w:bCs/>
          <w:sz w:val="22"/>
          <w:szCs w:val="22"/>
        </w:rPr>
        <w:t>godina</w:t>
      </w:r>
      <w:r w:rsidR="00C85BC3" w:rsidRPr="006D5A96">
        <w:rPr>
          <w:rFonts w:ascii="Times New Roman" w:hAnsi="Times New Roman"/>
          <w:bCs/>
          <w:sz w:val="22"/>
          <w:szCs w:val="22"/>
        </w:rPr>
        <w:t>.</w:t>
      </w:r>
    </w:p>
    <w:p w14:paraId="11DDC33C" w14:textId="77777777" w:rsidR="00C85BC3" w:rsidRPr="006D5A96" w:rsidRDefault="00C85BC3" w:rsidP="00DF7852">
      <w:pPr>
        <w:tabs>
          <w:tab w:val="left" w:pos="425"/>
        </w:tabs>
        <w:ind w:left="425" w:hanging="425"/>
        <w:rPr>
          <w:rFonts w:ascii="Times New Roman" w:hAnsi="Times New Roman"/>
          <w:bCs/>
          <w:sz w:val="22"/>
          <w:szCs w:val="22"/>
        </w:rPr>
      </w:pPr>
    </w:p>
    <w:p w14:paraId="03978A86" w14:textId="77777777" w:rsidR="0072020E" w:rsidRPr="006D5A96" w:rsidRDefault="00C85BC3" w:rsidP="00DF7852">
      <w:pPr>
        <w:tabs>
          <w:tab w:val="left" w:pos="425"/>
        </w:tabs>
        <w:ind w:left="425" w:hanging="425"/>
        <w:rPr>
          <w:rFonts w:ascii="Times New Roman" w:hAnsi="Times New Roman"/>
          <w:bCs/>
          <w:sz w:val="22"/>
          <w:szCs w:val="22"/>
        </w:rPr>
      </w:pPr>
      <w:r w:rsidRPr="006D5A96">
        <w:rPr>
          <w:rFonts w:ascii="Times New Roman" w:hAnsi="Times New Roman"/>
          <w:bCs/>
          <w:sz w:val="22"/>
          <w:szCs w:val="22"/>
        </w:rPr>
        <w:t>L</w:t>
      </w:r>
      <w:r w:rsidR="009C5289" w:rsidRPr="006D5A96">
        <w:rPr>
          <w:rFonts w:ascii="Times New Roman" w:hAnsi="Times New Roman"/>
          <w:bCs/>
          <w:sz w:val="22"/>
          <w:szCs w:val="22"/>
        </w:rPr>
        <w:t>ij</w:t>
      </w:r>
      <w:r w:rsidRPr="006D5A96">
        <w:rPr>
          <w:rFonts w:ascii="Times New Roman" w:hAnsi="Times New Roman"/>
          <w:bCs/>
          <w:sz w:val="22"/>
          <w:szCs w:val="22"/>
        </w:rPr>
        <w:t>ek se ne sm</w:t>
      </w:r>
      <w:r w:rsidR="009C5289" w:rsidRPr="006D5A96">
        <w:rPr>
          <w:rFonts w:ascii="Times New Roman" w:hAnsi="Times New Roman"/>
          <w:bCs/>
          <w:sz w:val="22"/>
          <w:szCs w:val="22"/>
        </w:rPr>
        <w:t>ij</w:t>
      </w:r>
      <w:r w:rsidRPr="006D5A96">
        <w:rPr>
          <w:rFonts w:ascii="Times New Roman" w:hAnsi="Times New Roman"/>
          <w:bCs/>
          <w:sz w:val="22"/>
          <w:szCs w:val="22"/>
        </w:rPr>
        <w:t>e koristiti posle isteka roka upotrebe naznačenog na pakovanju.</w:t>
      </w:r>
    </w:p>
    <w:p w14:paraId="67A9F338" w14:textId="77777777" w:rsidR="002F0209" w:rsidRPr="006D5A96" w:rsidRDefault="002F0209" w:rsidP="00DF7852">
      <w:pPr>
        <w:tabs>
          <w:tab w:val="left" w:pos="425"/>
        </w:tabs>
        <w:ind w:left="425" w:hanging="425"/>
        <w:rPr>
          <w:rFonts w:ascii="Times New Roman" w:hAnsi="Times New Roman"/>
          <w:bCs/>
          <w:sz w:val="22"/>
          <w:szCs w:val="22"/>
        </w:rPr>
      </w:pPr>
    </w:p>
    <w:p w14:paraId="7DE4A28D" w14:textId="77777777" w:rsidR="0072020E" w:rsidRPr="006D5A96" w:rsidRDefault="0072020E" w:rsidP="00DF7852">
      <w:pPr>
        <w:tabs>
          <w:tab w:val="left" w:pos="425"/>
        </w:tabs>
        <w:ind w:left="425" w:hanging="425"/>
        <w:rPr>
          <w:rFonts w:ascii="Times New Roman" w:hAnsi="Times New Roman"/>
          <w:b/>
          <w:bCs/>
          <w:sz w:val="22"/>
          <w:szCs w:val="22"/>
        </w:rPr>
      </w:pPr>
      <w:r w:rsidRPr="006D5A96">
        <w:rPr>
          <w:rFonts w:ascii="Times New Roman" w:hAnsi="Times New Roman"/>
          <w:b/>
          <w:bCs/>
          <w:sz w:val="22"/>
          <w:szCs w:val="22"/>
        </w:rPr>
        <w:t xml:space="preserve">6.4. </w:t>
      </w:r>
      <w:r w:rsidR="00480FB1" w:rsidRPr="006D5A96">
        <w:rPr>
          <w:rFonts w:ascii="Times New Roman" w:hAnsi="Times New Roman"/>
          <w:b/>
          <w:bCs/>
          <w:sz w:val="22"/>
          <w:szCs w:val="22"/>
        </w:rPr>
        <w:tab/>
      </w:r>
      <w:r w:rsidRPr="006D5A96">
        <w:rPr>
          <w:rFonts w:ascii="Times New Roman" w:hAnsi="Times New Roman"/>
          <w:b/>
          <w:bCs/>
          <w:sz w:val="22"/>
          <w:szCs w:val="22"/>
        </w:rPr>
        <w:t>Posebne mjere upozorenja pri čuvanju</w:t>
      </w:r>
      <w:r w:rsidR="00F8570A" w:rsidRPr="006D5A96">
        <w:rPr>
          <w:rFonts w:ascii="Times New Roman" w:hAnsi="Times New Roman"/>
          <w:b/>
          <w:bCs/>
          <w:sz w:val="22"/>
          <w:szCs w:val="22"/>
        </w:rPr>
        <w:t xml:space="preserve"> lijeka</w:t>
      </w:r>
    </w:p>
    <w:p w14:paraId="473CFB0D" w14:textId="77777777" w:rsidR="00EC2532" w:rsidRPr="006D5A96" w:rsidRDefault="00EC2532" w:rsidP="00DF7852">
      <w:pPr>
        <w:tabs>
          <w:tab w:val="left" w:pos="425"/>
        </w:tabs>
        <w:ind w:left="425" w:hanging="425"/>
        <w:rPr>
          <w:rFonts w:ascii="Times New Roman" w:hAnsi="Times New Roman"/>
          <w:bCs/>
          <w:sz w:val="22"/>
          <w:szCs w:val="22"/>
        </w:rPr>
      </w:pPr>
    </w:p>
    <w:p w14:paraId="0977F712" w14:textId="1DA89108" w:rsidR="00C85BC3" w:rsidRPr="000F466D" w:rsidRDefault="00C85BC3" w:rsidP="00DF7852">
      <w:pPr>
        <w:pStyle w:val="Header"/>
        <w:tabs>
          <w:tab w:val="clear" w:pos="4536"/>
          <w:tab w:val="clear" w:pos="9072"/>
          <w:tab w:val="left" w:pos="425"/>
        </w:tabs>
        <w:ind w:left="425" w:hanging="425"/>
        <w:rPr>
          <w:rFonts w:ascii="Times New Roman" w:hAnsi="Times New Roman"/>
          <w:sz w:val="22"/>
          <w:szCs w:val="22"/>
        </w:rPr>
      </w:pPr>
      <w:r w:rsidRPr="000F466D">
        <w:rPr>
          <w:rFonts w:ascii="Times New Roman" w:hAnsi="Times New Roman"/>
          <w:sz w:val="22"/>
          <w:szCs w:val="22"/>
        </w:rPr>
        <w:t>L</w:t>
      </w:r>
      <w:r w:rsidR="009C5289" w:rsidRPr="000F466D">
        <w:rPr>
          <w:rFonts w:ascii="Times New Roman" w:hAnsi="Times New Roman"/>
          <w:sz w:val="22"/>
          <w:szCs w:val="22"/>
        </w:rPr>
        <w:t>ij</w:t>
      </w:r>
      <w:r w:rsidR="00AE54B0" w:rsidRPr="000F466D">
        <w:rPr>
          <w:rFonts w:ascii="Times New Roman" w:hAnsi="Times New Roman"/>
          <w:sz w:val="22"/>
          <w:szCs w:val="22"/>
        </w:rPr>
        <w:t>ek čuvati na temperaturi ispod 30</w:t>
      </w:r>
      <w:r w:rsidR="000F466D" w:rsidRPr="000F466D">
        <w:rPr>
          <w:rFonts w:ascii="Times New Roman" w:hAnsi="Times New Roman"/>
          <w:sz w:val="22"/>
          <w:szCs w:val="22"/>
          <w:vertAlign w:val="superscript"/>
        </w:rPr>
        <w:t>°</w:t>
      </w:r>
      <w:r w:rsidRPr="000F466D">
        <w:rPr>
          <w:rFonts w:ascii="Times New Roman" w:hAnsi="Times New Roman"/>
          <w:sz w:val="22"/>
          <w:szCs w:val="22"/>
        </w:rPr>
        <w:t>C.</w:t>
      </w:r>
    </w:p>
    <w:p w14:paraId="5A4E1CBE" w14:textId="77777777" w:rsidR="00C85BC3" w:rsidRPr="006D5A96" w:rsidRDefault="00C85BC3" w:rsidP="00DF7852">
      <w:pPr>
        <w:pStyle w:val="Header"/>
        <w:tabs>
          <w:tab w:val="clear" w:pos="4536"/>
          <w:tab w:val="clear" w:pos="9072"/>
          <w:tab w:val="left" w:pos="425"/>
        </w:tabs>
        <w:ind w:left="425" w:hanging="425"/>
        <w:rPr>
          <w:rFonts w:ascii="Times New Roman" w:hAnsi="Times New Roman"/>
          <w:sz w:val="22"/>
          <w:szCs w:val="22"/>
        </w:rPr>
      </w:pPr>
      <w:r w:rsidRPr="006D5A96">
        <w:rPr>
          <w:rFonts w:ascii="Times New Roman" w:hAnsi="Times New Roman"/>
          <w:sz w:val="22"/>
          <w:szCs w:val="22"/>
        </w:rPr>
        <w:t>Čuvati u originalnom pakovanju.</w:t>
      </w:r>
    </w:p>
    <w:p w14:paraId="01B18F80" w14:textId="77777777" w:rsidR="00976E84" w:rsidRPr="006D5A96" w:rsidRDefault="00976E84" w:rsidP="00DF7852">
      <w:pPr>
        <w:tabs>
          <w:tab w:val="left" w:pos="425"/>
        </w:tabs>
        <w:ind w:left="425" w:hanging="425"/>
        <w:rPr>
          <w:rFonts w:ascii="Times New Roman" w:hAnsi="Times New Roman"/>
          <w:bCs/>
          <w:sz w:val="22"/>
          <w:szCs w:val="22"/>
        </w:rPr>
      </w:pPr>
    </w:p>
    <w:p w14:paraId="13DAD940" w14:textId="77777777" w:rsidR="0072020E" w:rsidRPr="006D5A96" w:rsidRDefault="0072020E" w:rsidP="00DF7852">
      <w:pPr>
        <w:tabs>
          <w:tab w:val="left" w:pos="425"/>
        </w:tabs>
        <w:ind w:left="425" w:hanging="425"/>
        <w:rPr>
          <w:rFonts w:ascii="Times New Roman" w:hAnsi="Times New Roman"/>
          <w:b/>
          <w:bCs/>
          <w:sz w:val="22"/>
          <w:szCs w:val="22"/>
        </w:rPr>
      </w:pPr>
      <w:r w:rsidRPr="006D5A96">
        <w:rPr>
          <w:rFonts w:ascii="Times New Roman" w:hAnsi="Times New Roman"/>
          <w:b/>
          <w:bCs/>
          <w:sz w:val="22"/>
          <w:szCs w:val="22"/>
        </w:rPr>
        <w:t xml:space="preserve">6.5. </w:t>
      </w:r>
      <w:r w:rsidR="00480FB1" w:rsidRPr="006D5A96">
        <w:rPr>
          <w:rFonts w:ascii="Times New Roman" w:hAnsi="Times New Roman"/>
          <w:b/>
          <w:bCs/>
          <w:sz w:val="22"/>
          <w:szCs w:val="22"/>
        </w:rPr>
        <w:tab/>
      </w:r>
      <w:r w:rsidR="002846DB" w:rsidRPr="006D5A96">
        <w:rPr>
          <w:rFonts w:ascii="Times New Roman" w:hAnsi="Times New Roman"/>
          <w:b/>
          <w:bCs/>
          <w:sz w:val="22"/>
          <w:szCs w:val="22"/>
        </w:rPr>
        <w:t xml:space="preserve">Vrsta i sadržaj </w:t>
      </w:r>
      <w:r w:rsidR="00F8570A" w:rsidRPr="006D5A96">
        <w:rPr>
          <w:rFonts w:ascii="Times New Roman" w:hAnsi="Times New Roman"/>
          <w:b/>
          <w:bCs/>
          <w:sz w:val="22"/>
          <w:szCs w:val="22"/>
        </w:rPr>
        <w:t>pakovanja</w:t>
      </w:r>
    </w:p>
    <w:p w14:paraId="4DCD251F" w14:textId="77777777" w:rsidR="00C85BC3" w:rsidRPr="006D5A96" w:rsidRDefault="00C85BC3" w:rsidP="00DF7852">
      <w:pPr>
        <w:rPr>
          <w:rFonts w:ascii="Times New Roman" w:hAnsi="Times New Roman"/>
          <w:sz w:val="22"/>
          <w:szCs w:val="22"/>
        </w:rPr>
      </w:pPr>
    </w:p>
    <w:p w14:paraId="521601EF" w14:textId="77777777" w:rsidR="00C85BC3" w:rsidRPr="00DF7852" w:rsidRDefault="009C73E6" w:rsidP="00DF7852">
      <w:pPr>
        <w:ind w:firstLine="0"/>
        <w:rPr>
          <w:rFonts w:ascii="Times New Roman" w:hAnsi="Times New Roman"/>
          <w:sz w:val="22"/>
          <w:szCs w:val="22"/>
        </w:rPr>
      </w:pPr>
      <w:r w:rsidRPr="00DF7852">
        <w:rPr>
          <w:rFonts w:ascii="Times New Roman" w:hAnsi="Times New Roman"/>
          <w:sz w:val="22"/>
          <w:szCs w:val="22"/>
        </w:rPr>
        <w:t>Unutrašnje pakovanje</w:t>
      </w:r>
      <w:r w:rsidR="007B5DA7" w:rsidRPr="00DF7852">
        <w:rPr>
          <w:rFonts w:ascii="Times New Roman" w:hAnsi="Times New Roman"/>
          <w:sz w:val="22"/>
          <w:szCs w:val="22"/>
        </w:rPr>
        <w:t xml:space="preserve"> lijeka je</w:t>
      </w:r>
      <w:r w:rsidRPr="00DF7852">
        <w:rPr>
          <w:rFonts w:ascii="Times New Roman" w:hAnsi="Times New Roman"/>
          <w:sz w:val="22"/>
          <w:szCs w:val="22"/>
        </w:rPr>
        <w:t xml:space="preserve"> PVC//PVDC</w:t>
      </w:r>
      <w:r w:rsidR="007B5DA7" w:rsidRPr="00DF7852">
        <w:rPr>
          <w:rFonts w:ascii="Times New Roman" w:hAnsi="Times New Roman"/>
          <w:sz w:val="22"/>
          <w:szCs w:val="22"/>
        </w:rPr>
        <w:t>-aluminijumski</w:t>
      </w:r>
      <w:r w:rsidR="00C85BC3" w:rsidRPr="00DF7852">
        <w:rPr>
          <w:rFonts w:ascii="Times New Roman" w:hAnsi="Times New Roman"/>
          <w:sz w:val="22"/>
          <w:szCs w:val="22"/>
        </w:rPr>
        <w:t xml:space="preserve"> blister</w:t>
      </w:r>
      <w:r w:rsidR="007B5DA7" w:rsidRPr="00DF7852">
        <w:rPr>
          <w:rFonts w:ascii="Times New Roman" w:hAnsi="Times New Roman"/>
          <w:sz w:val="22"/>
          <w:szCs w:val="22"/>
        </w:rPr>
        <w:t xml:space="preserve"> koji sadrži 12 lozengi</w:t>
      </w:r>
      <w:r w:rsidR="00C85BC3" w:rsidRPr="00DF7852">
        <w:rPr>
          <w:rFonts w:ascii="Times New Roman" w:hAnsi="Times New Roman"/>
          <w:sz w:val="22"/>
          <w:szCs w:val="22"/>
        </w:rPr>
        <w:t>.</w:t>
      </w:r>
    </w:p>
    <w:p w14:paraId="31550857" w14:textId="25F2D86B" w:rsidR="0072020E" w:rsidRPr="00DF7852" w:rsidRDefault="007B5DA7" w:rsidP="00DF7852">
      <w:pPr>
        <w:ind w:firstLine="0"/>
        <w:rPr>
          <w:rFonts w:ascii="Times New Roman" w:hAnsi="Times New Roman"/>
          <w:sz w:val="22"/>
          <w:szCs w:val="22"/>
          <w:lang w:eastAsia="ar-SA"/>
        </w:rPr>
      </w:pPr>
      <w:r w:rsidRPr="00DF7852">
        <w:rPr>
          <w:rFonts w:ascii="Times New Roman" w:hAnsi="Times New Roman"/>
          <w:sz w:val="22"/>
          <w:szCs w:val="22"/>
          <w:lang w:eastAsia="ar-SA"/>
        </w:rPr>
        <w:t xml:space="preserve">Spoljašnje pakovanje lijeka je složiva kartonska kutija u kojoj se nalaze 2 blistera sa po 12 lozengi </w:t>
      </w:r>
      <w:r w:rsidR="00681351">
        <w:rPr>
          <w:rFonts w:ascii="Times New Roman" w:hAnsi="Times New Roman"/>
          <w:sz w:val="22"/>
          <w:szCs w:val="22"/>
          <w:lang w:eastAsia="ar-SA"/>
        </w:rPr>
        <w:t xml:space="preserve">(ukupno 24 lozenge) </w:t>
      </w:r>
      <w:r w:rsidRPr="00DF7852">
        <w:rPr>
          <w:rFonts w:ascii="Times New Roman" w:hAnsi="Times New Roman"/>
          <w:sz w:val="22"/>
          <w:szCs w:val="22"/>
          <w:lang w:eastAsia="ar-SA"/>
        </w:rPr>
        <w:t>i Uputstvo za lijek.</w:t>
      </w:r>
    </w:p>
    <w:p w14:paraId="262DB545" w14:textId="77777777" w:rsidR="00976E84" w:rsidRPr="00410801" w:rsidRDefault="00976E84" w:rsidP="00DF7852">
      <w:pPr>
        <w:tabs>
          <w:tab w:val="left" w:pos="425"/>
        </w:tabs>
        <w:ind w:left="425" w:hanging="425"/>
        <w:rPr>
          <w:rFonts w:ascii="Times New Roman" w:hAnsi="Times New Roman"/>
          <w:bCs/>
          <w:sz w:val="22"/>
          <w:szCs w:val="22"/>
        </w:rPr>
      </w:pPr>
    </w:p>
    <w:p w14:paraId="428FCC5E" w14:textId="77777777" w:rsidR="002846DB" w:rsidRPr="006D5A96" w:rsidRDefault="0072020E" w:rsidP="00DF7852">
      <w:pPr>
        <w:tabs>
          <w:tab w:val="left" w:pos="425"/>
        </w:tabs>
        <w:ind w:left="425" w:hanging="425"/>
        <w:rPr>
          <w:rFonts w:ascii="Times New Roman" w:hAnsi="Times New Roman"/>
          <w:b/>
          <w:bCs/>
          <w:sz w:val="22"/>
          <w:szCs w:val="22"/>
        </w:rPr>
      </w:pPr>
      <w:r w:rsidRPr="00C92EE9">
        <w:rPr>
          <w:rFonts w:ascii="Times New Roman" w:hAnsi="Times New Roman"/>
          <w:b/>
          <w:bCs/>
          <w:sz w:val="22"/>
          <w:szCs w:val="22"/>
        </w:rPr>
        <w:t xml:space="preserve">6.6. </w:t>
      </w:r>
      <w:r w:rsidR="00480FB1" w:rsidRPr="006D5A96">
        <w:rPr>
          <w:rFonts w:ascii="Times New Roman" w:hAnsi="Times New Roman"/>
          <w:b/>
          <w:bCs/>
          <w:sz w:val="22"/>
          <w:szCs w:val="22"/>
        </w:rPr>
        <w:tab/>
      </w:r>
      <w:r w:rsidRPr="006D5A96">
        <w:rPr>
          <w:rFonts w:ascii="Times New Roman" w:hAnsi="Times New Roman"/>
          <w:b/>
          <w:bCs/>
          <w:sz w:val="22"/>
          <w:szCs w:val="22"/>
        </w:rPr>
        <w:t xml:space="preserve">Posebne mjere opreza pri odlaganju materijala koji treba odbaciti nakon primjene lijeka </w:t>
      </w:r>
      <w:r w:rsidR="00C66EE3" w:rsidRPr="006D5A96">
        <w:rPr>
          <w:rFonts w:ascii="Times New Roman" w:hAnsi="Times New Roman"/>
          <w:b/>
          <w:bCs/>
          <w:sz w:val="22"/>
          <w:szCs w:val="22"/>
        </w:rPr>
        <w:t>(i druga uputstva za rukovanje lijekom)</w:t>
      </w:r>
    </w:p>
    <w:p w14:paraId="21A003BF" w14:textId="77777777" w:rsidR="003F6A59" w:rsidRPr="006D5A96" w:rsidRDefault="003F6A59" w:rsidP="00DF7852">
      <w:pPr>
        <w:tabs>
          <w:tab w:val="left" w:pos="425"/>
        </w:tabs>
        <w:ind w:left="425" w:hanging="425"/>
        <w:rPr>
          <w:rFonts w:ascii="Times New Roman" w:hAnsi="Times New Roman"/>
          <w:bCs/>
          <w:sz w:val="22"/>
          <w:szCs w:val="22"/>
        </w:rPr>
      </w:pPr>
    </w:p>
    <w:p w14:paraId="12BC88D0" w14:textId="77777777" w:rsidR="00C85BC3" w:rsidRPr="006D5A96" w:rsidRDefault="00A20869" w:rsidP="00DF7852">
      <w:pPr>
        <w:pStyle w:val="Header"/>
        <w:tabs>
          <w:tab w:val="clear" w:pos="4536"/>
          <w:tab w:val="clear" w:pos="9072"/>
          <w:tab w:val="left" w:pos="425"/>
        </w:tabs>
        <w:ind w:left="425" w:hanging="425"/>
        <w:rPr>
          <w:rFonts w:ascii="Times New Roman" w:hAnsi="Times New Roman"/>
          <w:sz w:val="22"/>
          <w:szCs w:val="22"/>
        </w:rPr>
      </w:pPr>
      <w:r w:rsidRPr="006D5A96">
        <w:rPr>
          <w:rFonts w:ascii="Times New Roman" w:hAnsi="Times New Roman"/>
          <w:sz w:val="22"/>
          <w:szCs w:val="22"/>
          <w:lang w:eastAsia="ar-SA"/>
        </w:rPr>
        <w:t>Neupotrijebljeni lijek se uništava u skladu sa važećim propisima</w:t>
      </w:r>
    </w:p>
    <w:p w14:paraId="65D93F8B" w14:textId="77777777" w:rsidR="00976E84" w:rsidRPr="006D5A96" w:rsidRDefault="00976E84" w:rsidP="00DF7852">
      <w:pPr>
        <w:tabs>
          <w:tab w:val="left" w:pos="425"/>
        </w:tabs>
        <w:ind w:left="425" w:hanging="425"/>
        <w:rPr>
          <w:rFonts w:ascii="Times New Roman" w:hAnsi="Times New Roman"/>
          <w:bCs/>
          <w:sz w:val="22"/>
          <w:szCs w:val="22"/>
        </w:rPr>
      </w:pPr>
    </w:p>
    <w:p w14:paraId="5A67A93C" w14:textId="77777777" w:rsidR="00C27774" w:rsidRPr="006D5A96" w:rsidRDefault="00C27774" w:rsidP="00DF7852">
      <w:pPr>
        <w:tabs>
          <w:tab w:val="left" w:pos="425"/>
        </w:tabs>
        <w:ind w:left="425" w:hanging="425"/>
        <w:rPr>
          <w:rFonts w:ascii="Times New Roman" w:hAnsi="Times New Roman"/>
          <w:bCs/>
          <w:sz w:val="22"/>
          <w:szCs w:val="22"/>
        </w:rPr>
      </w:pPr>
    </w:p>
    <w:p w14:paraId="55D458A8" w14:textId="6E19E116" w:rsidR="00F8570A" w:rsidRPr="006D5A96" w:rsidRDefault="0072020E" w:rsidP="00DF7852">
      <w:pPr>
        <w:tabs>
          <w:tab w:val="left" w:pos="425"/>
        </w:tabs>
        <w:ind w:left="425" w:hanging="425"/>
        <w:rPr>
          <w:rFonts w:ascii="Times New Roman" w:hAnsi="Times New Roman"/>
          <w:b/>
          <w:bCs/>
          <w:sz w:val="22"/>
          <w:szCs w:val="22"/>
        </w:rPr>
      </w:pPr>
      <w:r w:rsidRPr="006D5A96">
        <w:rPr>
          <w:rFonts w:ascii="Times New Roman" w:hAnsi="Times New Roman"/>
          <w:b/>
          <w:bCs/>
          <w:sz w:val="22"/>
          <w:szCs w:val="22"/>
        </w:rPr>
        <w:t>7.</w:t>
      </w:r>
      <w:r w:rsidR="00181343" w:rsidRPr="006D5A96">
        <w:rPr>
          <w:rFonts w:ascii="Times New Roman" w:hAnsi="Times New Roman"/>
          <w:b/>
          <w:bCs/>
          <w:sz w:val="22"/>
          <w:szCs w:val="22"/>
        </w:rPr>
        <w:tab/>
      </w:r>
      <w:r w:rsidRPr="006D5A96">
        <w:rPr>
          <w:rFonts w:ascii="Times New Roman" w:hAnsi="Times New Roman"/>
          <w:b/>
          <w:bCs/>
          <w:sz w:val="22"/>
          <w:szCs w:val="22"/>
        </w:rPr>
        <w:t>NOSILAC DOZVOLE</w:t>
      </w:r>
      <w:r w:rsidR="00483928" w:rsidRPr="006D5A96">
        <w:rPr>
          <w:rFonts w:ascii="Times New Roman" w:hAnsi="Times New Roman"/>
          <w:b/>
          <w:bCs/>
          <w:sz w:val="22"/>
          <w:szCs w:val="22"/>
        </w:rPr>
        <w:t xml:space="preserve"> </w:t>
      </w:r>
    </w:p>
    <w:p w14:paraId="4E5A1A85" w14:textId="77777777" w:rsidR="0072020E" w:rsidRPr="006D5A96" w:rsidRDefault="00480FB1" w:rsidP="00DF7852">
      <w:pPr>
        <w:tabs>
          <w:tab w:val="left" w:pos="425"/>
        </w:tabs>
        <w:ind w:left="425" w:hanging="425"/>
        <w:rPr>
          <w:rFonts w:ascii="Times New Roman" w:hAnsi="Times New Roman"/>
          <w:bCs/>
          <w:sz w:val="22"/>
          <w:szCs w:val="22"/>
        </w:rPr>
      </w:pPr>
      <w:r w:rsidRPr="006D5A96">
        <w:rPr>
          <w:rFonts w:ascii="Times New Roman" w:hAnsi="Times New Roman"/>
          <w:b/>
          <w:bCs/>
          <w:sz w:val="22"/>
          <w:szCs w:val="22"/>
        </w:rPr>
        <w:tab/>
      </w:r>
    </w:p>
    <w:p w14:paraId="71B832F6" w14:textId="77777777" w:rsidR="00836B35" w:rsidRPr="006D5A96" w:rsidRDefault="003A602B" w:rsidP="00DF7852">
      <w:pPr>
        <w:tabs>
          <w:tab w:val="left" w:pos="425"/>
        </w:tabs>
        <w:autoSpaceDE w:val="0"/>
        <w:autoSpaceDN w:val="0"/>
        <w:ind w:left="425" w:hanging="425"/>
        <w:rPr>
          <w:rFonts w:ascii="Times New Roman" w:hAnsi="Times New Roman"/>
          <w:bCs/>
          <w:sz w:val="22"/>
          <w:szCs w:val="22"/>
        </w:rPr>
      </w:pPr>
      <w:r w:rsidRPr="006D5A96">
        <w:rPr>
          <w:rFonts w:ascii="Times New Roman" w:hAnsi="Times New Roman"/>
          <w:sz w:val="22"/>
          <w:szCs w:val="22"/>
        </w:rPr>
        <w:t>Evropa Lek Pharma</w:t>
      </w:r>
      <w:r w:rsidR="003325F5" w:rsidRPr="006D5A96">
        <w:rPr>
          <w:rFonts w:ascii="Times New Roman" w:hAnsi="Times New Roman"/>
          <w:sz w:val="22"/>
          <w:szCs w:val="22"/>
        </w:rPr>
        <w:t xml:space="preserve"> d.o.o.</w:t>
      </w:r>
      <w:r w:rsidRPr="006D5A96">
        <w:rPr>
          <w:rFonts w:ascii="Times New Roman" w:hAnsi="Times New Roman"/>
          <w:sz w:val="22"/>
          <w:szCs w:val="22"/>
        </w:rPr>
        <w:t xml:space="preserve"> Podgorica</w:t>
      </w:r>
      <w:r w:rsidR="003325F5" w:rsidRPr="006D5A96">
        <w:rPr>
          <w:rFonts w:ascii="Times New Roman" w:hAnsi="Times New Roman"/>
          <w:sz w:val="22"/>
          <w:szCs w:val="22"/>
        </w:rPr>
        <w:t>, Kritskog odreda 4/1</w:t>
      </w:r>
      <w:r w:rsidR="006E2B01" w:rsidRPr="006D5A96">
        <w:rPr>
          <w:rFonts w:ascii="Times New Roman" w:hAnsi="Times New Roman"/>
          <w:sz w:val="22"/>
          <w:szCs w:val="22"/>
        </w:rPr>
        <w:t>, 81000 Podgorica, Crna Gora</w:t>
      </w:r>
    </w:p>
    <w:p w14:paraId="4287EE9E" w14:textId="77777777" w:rsidR="00976E84" w:rsidRPr="006D5A96" w:rsidRDefault="00976E84" w:rsidP="00DF7852">
      <w:pPr>
        <w:tabs>
          <w:tab w:val="left" w:pos="425"/>
        </w:tabs>
        <w:ind w:left="425" w:hanging="425"/>
        <w:rPr>
          <w:rFonts w:ascii="Times New Roman" w:hAnsi="Times New Roman"/>
          <w:bCs/>
          <w:sz w:val="22"/>
          <w:szCs w:val="22"/>
        </w:rPr>
      </w:pPr>
    </w:p>
    <w:p w14:paraId="73DA08EC" w14:textId="77777777" w:rsidR="005A6790" w:rsidRPr="006D5A96" w:rsidRDefault="005A6790" w:rsidP="00DF7852">
      <w:pPr>
        <w:tabs>
          <w:tab w:val="left" w:pos="425"/>
        </w:tabs>
        <w:ind w:left="425" w:hanging="425"/>
        <w:rPr>
          <w:rFonts w:ascii="Times New Roman" w:hAnsi="Times New Roman"/>
          <w:bCs/>
          <w:sz w:val="22"/>
          <w:szCs w:val="22"/>
        </w:rPr>
      </w:pPr>
    </w:p>
    <w:p w14:paraId="0E954AA9" w14:textId="447D99F4" w:rsidR="0072020E" w:rsidRPr="006D5A96" w:rsidRDefault="0072020E" w:rsidP="00DF7852">
      <w:pPr>
        <w:tabs>
          <w:tab w:val="left" w:pos="425"/>
        </w:tabs>
        <w:ind w:left="425" w:hanging="425"/>
        <w:rPr>
          <w:rFonts w:ascii="Times New Roman" w:hAnsi="Times New Roman"/>
          <w:b/>
          <w:bCs/>
          <w:sz w:val="22"/>
          <w:szCs w:val="22"/>
        </w:rPr>
      </w:pPr>
      <w:r w:rsidRPr="006D5A96">
        <w:rPr>
          <w:rFonts w:ascii="Times New Roman" w:hAnsi="Times New Roman"/>
          <w:b/>
          <w:bCs/>
          <w:sz w:val="22"/>
          <w:szCs w:val="22"/>
        </w:rPr>
        <w:t>8.</w:t>
      </w:r>
      <w:r w:rsidR="00181343" w:rsidRPr="006D5A96">
        <w:rPr>
          <w:rFonts w:ascii="Times New Roman" w:hAnsi="Times New Roman"/>
          <w:b/>
          <w:bCs/>
          <w:sz w:val="22"/>
          <w:szCs w:val="22"/>
        </w:rPr>
        <w:tab/>
      </w:r>
      <w:r w:rsidRPr="006D5A96">
        <w:rPr>
          <w:rFonts w:ascii="Times New Roman" w:hAnsi="Times New Roman"/>
          <w:b/>
          <w:bCs/>
          <w:sz w:val="22"/>
          <w:szCs w:val="22"/>
        </w:rPr>
        <w:t>BROJ DOZVOLE</w:t>
      </w:r>
      <w:r w:rsidR="00C66EE3" w:rsidRPr="006D5A96">
        <w:rPr>
          <w:rFonts w:ascii="Times New Roman" w:hAnsi="Times New Roman"/>
          <w:b/>
          <w:bCs/>
          <w:sz w:val="22"/>
          <w:szCs w:val="22"/>
        </w:rPr>
        <w:t xml:space="preserve"> ZA STAVLJANJE LIJEKA U PROMET</w:t>
      </w:r>
    </w:p>
    <w:p w14:paraId="105DF1DD" w14:textId="77777777" w:rsidR="0072020E" w:rsidRPr="006D5A96" w:rsidRDefault="0072020E" w:rsidP="00DF7852">
      <w:pPr>
        <w:tabs>
          <w:tab w:val="left" w:pos="425"/>
        </w:tabs>
        <w:ind w:left="425" w:hanging="425"/>
        <w:rPr>
          <w:rFonts w:ascii="Times New Roman" w:hAnsi="Times New Roman"/>
          <w:bCs/>
          <w:sz w:val="22"/>
          <w:szCs w:val="22"/>
        </w:rPr>
      </w:pPr>
    </w:p>
    <w:p w14:paraId="7F147529" w14:textId="3BFB22A6" w:rsidR="005A6790" w:rsidRPr="006D5A96" w:rsidRDefault="00D82B31" w:rsidP="00DF7852">
      <w:pPr>
        <w:tabs>
          <w:tab w:val="left" w:pos="425"/>
        </w:tabs>
        <w:ind w:left="425" w:hanging="425"/>
        <w:rPr>
          <w:rFonts w:ascii="Times New Roman" w:hAnsi="Times New Roman"/>
          <w:bCs/>
          <w:sz w:val="22"/>
          <w:szCs w:val="22"/>
        </w:rPr>
      </w:pPr>
      <w:r w:rsidRPr="00D82B31">
        <w:rPr>
          <w:rFonts w:ascii="Times New Roman" w:hAnsi="Times New Roman"/>
          <w:bCs/>
          <w:sz w:val="22"/>
          <w:szCs w:val="22"/>
        </w:rPr>
        <w:t>2030/24/6755 - 3550</w:t>
      </w:r>
    </w:p>
    <w:p w14:paraId="4EDFA9D8" w14:textId="77777777" w:rsidR="005A6790" w:rsidRPr="006D5A96" w:rsidRDefault="005A6790" w:rsidP="00DF7852">
      <w:pPr>
        <w:tabs>
          <w:tab w:val="left" w:pos="425"/>
        </w:tabs>
        <w:ind w:left="425" w:hanging="425"/>
        <w:rPr>
          <w:rFonts w:ascii="Times New Roman" w:hAnsi="Times New Roman"/>
          <w:bCs/>
          <w:sz w:val="22"/>
          <w:szCs w:val="22"/>
        </w:rPr>
      </w:pPr>
    </w:p>
    <w:p w14:paraId="5478F9E8" w14:textId="77777777" w:rsidR="00B008A2" w:rsidRPr="006D5A96" w:rsidRDefault="00B008A2" w:rsidP="00DF7852">
      <w:pPr>
        <w:tabs>
          <w:tab w:val="left" w:pos="425"/>
        </w:tabs>
        <w:ind w:left="425" w:hanging="425"/>
        <w:rPr>
          <w:rFonts w:ascii="Times New Roman" w:hAnsi="Times New Roman"/>
          <w:bCs/>
          <w:sz w:val="22"/>
          <w:szCs w:val="22"/>
        </w:rPr>
      </w:pPr>
    </w:p>
    <w:p w14:paraId="4018161E" w14:textId="5E2E3225" w:rsidR="0072020E" w:rsidRDefault="0072020E" w:rsidP="00DF7852">
      <w:pPr>
        <w:tabs>
          <w:tab w:val="left" w:pos="425"/>
        </w:tabs>
        <w:ind w:left="425" w:hanging="425"/>
        <w:rPr>
          <w:rFonts w:ascii="Times New Roman" w:hAnsi="Times New Roman"/>
          <w:b/>
          <w:bCs/>
          <w:sz w:val="22"/>
          <w:szCs w:val="22"/>
        </w:rPr>
      </w:pPr>
      <w:r w:rsidRPr="006D5A96">
        <w:rPr>
          <w:rFonts w:ascii="Times New Roman" w:hAnsi="Times New Roman"/>
          <w:b/>
          <w:bCs/>
          <w:sz w:val="22"/>
          <w:szCs w:val="22"/>
        </w:rPr>
        <w:t>9.</w:t>
      </w:r>
      <w:r w:rsidR="00181343" w:rsidRPr="006D5A96">
        <w:rPr>
          <w:rFonts w:ascii="Times New Roman" w:hAnsi="Times New Roman"/>
          <w:b/>
          <w:bCs/>
          <w:sz w:val="22"/>
          <w:szCs w:val="22"/>
        </w:rPr>
        <w:tab/>
      </w:r>
      <w:r w:rsidRPr="006D5A96">
        <w:rPr>
          <w:rFonts w:ascii="Times New Roman" w:hAnsi="Times New Roman"/>
          <w:b/>
          <w:bCs/>
          <w:sz w:val="22"/>
          <w:szCs w:val="22"/>
        </w:rPr>
        <w:t>DATUM PRVE DOZVOLE</w:t>
      </w:r>
      <w:r w:rsidR="00F8570A" w:rsidRPr="006D5A96">
        <w:rPr>
          <w:rFonts w:ascii="Times New Roman" w:hAnsi="Times New Roman"/>
          <w:b/>
          <w:bCs/>
          <w:sz w:val="22"/>
          <w:szCs w:val="22"/>
        </w:rPr>
        <w:t>/</w:t>
      </w:r>
      <w:r w:rsidRPr="006D5A96">
        <w:rPr>
          <w:rFonts w:ascii="Times New Roman" w:hAnsi="Times New Roman"/>
          <w:b/>
          <w:bCs/>
          <w:sz w:val="22"/>
          <w:szCs w:val="22"/>
        </w:rPr>
        <w:t xml:space="preserve"> OBNOVE DOZVOLE</w:t>
      </w:r>
      <w:r w:rsidR="00C66EE3" w:rsidRPr="006D5A96">
        <w:rPr>
          <w:rFonts w:ascii="Times New Roman" w:hAnsi="Times New Roman"/>
          <w:b/>
          <w:bCs/>
          <w:sz w:val="22"/>
          <w:szCs w:val="22"/>
        </w:rPr>
        <w:t xml:space="preserve"> ZA STAVLJANJE LIJEKA U </w:t>
      </w:r>
      <w:r w:rsidR="005A6790" w:rsidRPr="006D5A96">
        <w:rPr>
          <w:rFonts w:ascii="Times New Roman" w:hAnsi="Times New Roman"/>
          <w:b/>
          <w:bCs/>
          <w:sz w:val="22"/>
          <w:szCs w:val="22"/>
        </w:rPr>
        <w:t xml:space="preserve"> </w:t>
      </w:r>
      <w:r w:rsidR="00C66EE3" w:rsidRPr="006D5A96">
        <w:rPr>
          <w:rFonts w:ascii="Times New Roman" w:hAnsi="Times New Roman"/>
          <w:b/>
          <w:bCs/>
          <w:sz w:val="22"/>
          <w:szCs w:val="22"/>
        </w:rPr>
        <w:t>PROMET</w:t>
      </w:r>
    </w:p>
    <w:p w14:paraId="2D4691E8" w14:textId="09959643" w:rsidR="00D82B31" w:rsidRDefault="00D82B31" w:rsidP="00DF7852">
      <w:pPr>
        <w:tabs>
          <w:tab w:val="left" w:pos="425"/>
        </w:tabs>
        <w:ind w:left="425" w:hanging="425"/>
        <w:rPr>
          <w:rFonts w:ascii="Times New Roman" w:hAnsi="Times New Roman"/>
          <w:b/>
          <w:bCs/>
          <w:sz w:val="22"/>
          <w:szCs w:val="22"/>
        </w:rPr>
      </w:pPr>
    </w:p>
    <w:p w14:paraId="680D8F01" w14:textId="04379D5B" w:rsidR="00D82B31" w:rsidRPr="00D82B31" w:rsidRDefault="00D82B31" w:rsidP="00D82B31">
      <w:pPr>
        <w:tabs>
          <w:tab w:val="left" w:pos="540"/>
          <w:tab w:val="left" w:pos="569"/>
        </w:tabs>
        <w:ind w:firstLine="0"/>
        <w:rPr>
          <w:rFonts w:ascii="Times New Roman" w:hAnsi="Times New Roman"/>
          <w:bCs/>
          <w:sz w:val="22"/>
          <w:szCs w:val="22"/>
          <w:lang w:val="sr-Latn-ME"/>
        </w:rPr>
      </w:pPr>
      <w:r w:rsidRPr="00D82B31">
        <w:rPr>
          <w:rFonts w:ascii="Times New Roman" w:hAnsi="Times New Roman"/>
          <w:bCs/>
          <w:sz w:val="22"/>
          <w:szCs w:val="22"/>
          <w:lang w:val="sr-Latn-ME"/>
        </w:rPr>
        <w:t xml:space="preserve">Datum prve dozvole: </w:t>
      </w:r>
      <w:r w:rsidRPr="00D82B31">
        <w:rPr>
          <w:rFonts w:ascii="Times New Roman" w:hAnsi="Times New Roman"/>
          <w:bCs/>
          <w:sz w:val="22"/>
          <w:szCs w:val="22"/>
          <w:lang w:val="sr-Latn-ME"/>
        </w:rPr>
        <w:t>02.02.2016. godine</w:t>
      </w:r>
    </w:p>
    <w:p w14:paraId="6B341511" w14:textId="4EAEC369" w:rsidR="00D82B31" w:rsidRPr="00D82B31" w:rsidRDefault="00D82B31" w:rsidP="00D82B31">
      <w:pPr>
        <w:tabs>
          <w:tab w:val="left" w:pos="540"/>
          <w:tab w:val="left" w:pos="569"/>
        </w:tabs>
        <w:ind w:firstLine="0"/>
        <w:rPr>
          <w:rFonts w:ascii="Times New Roman" w:hAnsi="Times New Roman"/>
          <w:bCs/>
          <w:sz w:val="22"/>
          <w:szCs w:val="22"/>
          <w:lang w:val="sr-Latn-ME"/>
        </w:rPr>
      </w:pPr>
      <w:r w:rsidRPr="00D82B31">
        <w:rPr>
          <w:rFonts w:ascii="Times New Roman" w:hAnsi="Times New Roman"/>
          <w:bCs/>
          <w:sz w:val="22"/>
          <w:szCs w:val="22"/>
          <w:lang w:val="sr-Latn-ME"/>
        </w:rPr>
        <w:t xml:space="preserve">Datum posljednje obnove dozvole: </w:t>
      </w:r>
      <w:r w:rsidRPr="00D82B31">
        <w:rPr>
          <w:rFonts w:ascii="Times New Roman" w:hAnsi="Times New Roman"/>
          <w:bCs/>
          <w:sz w:val="22"/>
          <w:szCs w:val="22"/>
          <w:lang w:val="sr-Latn-ME"/>
        </w:rPr>
        <w:t>18.12.2024. godine</w:t>
      </w:r>
    </w:p>
    <w:p w14:paraId="7E034AD9" w14:textId="592F7D66" w:rsidR="00836B35" w:rsidRDefault="00836B35" w:rsidP="00D82B31">
      <w:pPr>
        <w:tabs>
          <w:tab w:val="left" w:pos="425"/>
        </w:tabs>
        <w:ind w:firstLine="0"/>
        <w:rPr>
          <w:rFonts w:ascii="Times New Roman" w:hAnsi="Times New Roman"/>
          <w:b/>
          <w:bCs/>
          <w:sz w:val="22"/>
          <w:szCs w:val="22"/>
        </w:rPr>
      </w:pPr>
    </w:p>
    <w:p w14:paraId="0DEA9484" w14:textId="77777777" w:rsidR="00D82B31" w:rsidRPr="006D5A96" w:rsidRDefault="00D82B31" w:rsidP="00D82B31">
      <w:pPr>
        <w:tabs>
          <w:tab w:val="left" w:pos="425"/>
        </w:tabs>
        <w:ind w:firstLine="0"/>
        <w:rPr>
          <w:rFonts w:ascii="Times New Roman" w:hAnsi="Times New Roman"/>
          <w:bCs/>
          <w:sz w:val="22"/>
          <w:szCs w:val="22"/>
        </w:rPr>
      </w:pPr>
    </w:p>
    <w:p w14:paraId="5F5B6CA7" w14:textId="7E0D2266" w:rsidR="00C66EE3" w:rsidRDefault="0072020E" w:rsidP="00DF7852">
      <w:pPr>
        <w:tabs>
          <w:tab w:val="left" w:pos="425"/>
        </w:tabs>
        <w:ind w:left="425" w:hanging="425"/>
        <w:rPr>
          <w:rFonts w:ascii="Times New Roman" w:hAnsi="Times New Roman"/>
          <w:b/>
          <w:bCs/>
          <w:sz w:val="22"/>
          <w:szCs w:val="22"/>
        </w:rPr>
      </w:pPr>
      <w:r w:rsidRPr="006D5A96">
        <w:rPr>
          <w:rFonts w:ascii="Times New Roman" w:hAnsi="Times New Roman"/>
          <w:b/>
          <w:bCs/>
          <w:sz w:val="22"/>
          <w:szCs w:val="22"/>
        </w:rPr>
        <w:t>10.</w:t>
      </w:r>
      <w:r w:rsidR="00181343" w:rsidRPr="006D5A96">
        <w:rPr>
          <w:rFonts w:ascii="Times New Roman" w:hAnsi="Times New Roman"/>
          <w:b/>
          <w:bCs/>
          <w:sz w:val="22"/>
          <w:szCs w:val="22"/>
        </w:rPr>
        <w:tab/>
      </w:r>
      <w:r w:rsidR="002846DB" w:rsidRPr="006D5A96">
        <w:rPr>
          <w:rFonts w:ascii="Times New Roman" w:hAnsi="Times New Roman"/>
          <w:b/>
          <w:bCs/>
          <w:sz w:val="22"/>
          <w:szCs w:val="22"/>
        </w:rPr>
        <w:t>D</w:t>
      </w:r>
      <w:r w:rsidR="00EC2532" w:rsidRPr="006D5A96">
        <w:rPr>
          <w:rFonts w:ascii="Times New Roman" w:hAnsi="Times New Roman"/>
          <w:b/>
          <w:bCs/>
          <w:sz w:val="22"/>
          <w:szCs w:val="22"/>
        </w:rPr>
        <w:t xml:space="preserve">ATUM REVIZIJE TEKSTA </w:t>
      </w:r>
    </w:p>
    <w:p w14:paraId="58EDB191" w14:textId="632187D8" w:rsidR="00D82B31" w:rsidRPr="00D82B31" w:rsidRDefault="00D82B31" w:rsidP="00DF7852">
      <w:pPr>
        <w:tabs>
          <w:tab w:val="left" w:pos="425"/>
        </w:tabs>
        <w:ind w:left="425" w:hanging="425"/>
        <w:rPr>
          <w:rFonts w:ascii="Times New Roman" w:hAnsi="Times New Roman"/>
          <w:bCs/>
          <w:sz w:val="22"/>
          <w:szCs w:val="22"/>
        </w:rPr>
      </w:pPr>
    </w:p>
    <w:p w14:paraId="18654C4D" w14:textId="257B9174" w:rsidR="00D82B31" w:rsidRPr="00D82B31" w:rsidRDefault="00D82B31" w:rsidP="00DF7852">
      <w:pPr>
        <w:tabs>
          <w:tab w:val="left" w:pos="425"/>
        </w:tabs>
        <w:ind w:left="425" w:hanging="425"/>
        <w:rPr>
          <w:rFonts w:ascii="Times New Roman" w:hAnsi="Times New Roman"/>
          <w:bCs/>
          <w:sz w:val="22"/>
          <w:szCs w:val="22"/>
        </w:rPr>
      </w:pPr>
      <w:r w:rsidRPr="00D82B31">
        <w:rPr>
          <w:rFonts w:ascii="Times New Roman" w:hAnsi="Times New Roman"/>
          <w:bCs/>
          <w:sz w:val="22"/>
          <w:szCs w:val="22"/>
        </w:rPr>
        <w:t>Decembar, 2024. godine</w:t>
      </w:r>
    </w:p>
    <w:p w14:paraId="51642C64" w14:textId="77777777" w:rsidR="004B2533" w:rsidRPr="006D5A96" w:rsidRDefault="004B2533" w:rsidP="00DF7852">
      <w:pPr>
        <w:tabs>
          <w:tab w:val="left" w:pos="425"/>
        </w:tabs>
        <w:ind w:left="425" w:hanging="425"/>
        <w:rPr>
          <w:rFonts w:ascii="Times New Roman" w:hAnsi="Times New Roman"/>
          <w:b/>
          <w:bCs/>
          <w:sz w:val="22"/>
          <w:szCs w:val="22"/>
        </w:rPr>
      </w:pPr>
    </w:p>
    <w:p w14:paraId="47C899C4" w14:textId="77777777" w:rsidR="00976E84" w:rsidRDefault="00976E84" w:rsidP="00DF7852">
      <w:pPr>
        <w:tabs>
          <w:tab w:val="left" w:pos="425"/>
          <w:tab w:val="left" w:pos="540"/>
          <w:tab w:val="left" w:pos="569"/>
        </w:tabs>
        <w:ind w:left="425" w:hanging="425"/>
        <w:rPr>
          <w:rFonts w:ascii="Times New Roman" w:hAnsi="Times New Roman"/>
          <w:b/>
          <w:bCs/>
          <w:sz w:val="22"/>
          <w:szCs w:val="22"/>
        </w:rPr>
      </w:pPr>
      <w:bookmarkStart w:id="0" w:name="_GoBack"/>
      <w:bookmarkEnd w:id="0"/>
    </w:p>
    <w:sectPr w:rsidR="00976E84" w:rsidSect="00476DA3">
      <w:footerReference w:type="even" r:id="rId12"/>
      <w:footerReference w:type="default" r:id="rId13"/>
      <w:pgSz w:w="11909" w:h="16834" w:code="9"/>
      <w:pgMar w:top="1140" w:right="1412" w:bottom="1140" w:left="1412"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05D928" w14:textId="77777777" w:rsidR="002318EC" w:rsidRDefault="002318EC">
      <w:r>
        <w:separator/>
      </w:r>
    </w:p>
  </w:endnote>
  <w:endnote w:type="continuationSeparator" w:id="0">
    <w:p w14:paraId="39062DB5" w14:textId="77777777" w:rsidR="002318EC" w:rsidRDefault="002318EC">
      <w:r>
        <w:continuationSeparator/>
      </w:r>
    </w:p>
  </w:endnote>
  <w:endnote w:type="continuationNotice" w:id="1">
    <w:p w14:paraId="4EB18E66" w14:textId="77777777" w:rsidR="002318EC" w:rsidRDefault="002318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umanist777">
    <w:altName w:val="Lucida Sans Unicode"/>
    <w:charset w:val="00"/>
    <w:family w:val="swiss"/>
    <w:pitch w:val="variable"/>
    <w:sig w:usb0="00000087" w:usb1="00000000" w:usb2="00000000" w:usb3="00000000" w:csb0="0000001B" w:csb1="00000000"/>
  </w:font>
  <w:font w:name="Arial (W1)">
    <w:altName w:val="Arial"/>
    <w:charset w:val="00"/>
    <w:family w:val="swiss"/>
    <w:pitch w:val="variable"/>
    <w:sig w:usb0="20007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MS Gothic"/>
    <w:panose1 w:val="00000000000000000000"/>
    <w:charset w:val="EE"/>
    <w:family w:val="auto"/>
    <w:notTrueType/>
    <w:pitch w:val="default"/>
    <w:sig w:usb0="00000005" w:usb1="00000000" w:usb2="00000000" w:usb3="00000000" w:csb0="00000002"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C8F651" w14:textId="77777777" w:rsidR="00845D0B" w:rsidRDefault="005E12B1">
    <w:pPr>
      <w:pStyle w:val="Footer"/>
      <w:framePr w:wrap="around" w:vAnchor="text" w:hAnchor="margin" w:xAlign="center" w:y="1"/>
      <w:rPr>
        <w:rStyle w:val="PageNumber"/>
      </w:rPr>
    </w:pPr>
    <w:r>
      <w:rPr>
        <w:rStyle w:val="PageNumber"/>
      </w:rPr>
      <w:fldChar w:fldCharType="begin"/>
    </w:r>
    <w:r w:rsidR="00845D0B">
      <w:rPr>
        <w:rStyle w:val="PageNumber"/>
      </w:rPr>
      <w:instrText xml:space="preserve">PAGE  </w:instrText>
    </w:r>
    <w:r>
      <w:rPr>
        <w:rStyle w:val="PageNumber"/>
      </w:rPr>
      <w:fldChar w:fldCharType="end"/>
    </w:r>
  </w:p>
  <w:p w14:paraId="5D9E64DB" w14:textId="77777777" w:rsidR="00845D0B" w:rsidRDefault="00845D0B" w:rsidP="00424C7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7C5B45" w14:textId="77777777" w:rsidR="00845D0B" w:rsidRDefault="00845D0B" w:rsidP="00B008A2">
    <w:pPr>
      <w:pStyle w:val="Footer"/>
      <w:framePr w:wrap="around" w:vAnchor="text" w:hAnchor="margin" w:xAlign="right" w:y="1"/>
      <w:rPr>
        <w:rStyle w:val="PageNumber"/>
      </w:rPr>
    </w:pPr>
  </w:p>
  <w:p w14:paraId="70C63DE1" w14:textId="77777777" w:rsidR="00845D0B" w:rsidRPr="00B008A2" w:rsidRDefault="00845D0B" w:rsidP="00DF7852">
    <w:pPr>
      <w:pStyle w:val="Heading1"/>
    </w:pPr>
  </w:p>
  <w:p w14:paraId="0040DC73" w14:textId="037226D6" w:rsidR="00845D0B" w:rsidRPr="00B008A2" w:rsidRDefault="005E12B1" w:rsidP="00B008A2">
    <w:pPr>
      <w:pStyle w:val="Header"/>
      <w:jc w:val="center"/>
      <w:rPr>
        <w:rFonts w:ascii="Times New Roman" w:hAnsi="Times New Roman"/>
        <w:sz w:val="20"/>
        <w:szCs w:val="20"/>
      </w:rPr>
    </w:pPr>
    <w:r w:rsidRPr="00B008A2">
      <w:rPr>
        <w:rStyle w:val="PageNumber"/>
        <w:rFonts w:ascii="Times New Roman" w:hAnsi="Times New Roman"/>
        <w:sz w:val="20"/>
        <w:szCs w:val="20"/>
      </w:rPr>
      <w:fldChar w:fldCharType="begin"/>
    </w:r>
    <w:r w:rsidR="00845D0B" w:rsidRPr="00B008A2">
      <w:rPr>
        <w:rStyle w:val="PageNumber"/>
        <w:rFonts w:ascii="Times New Roman" w:hAnsi="Times New Roman"/>
        <w:sz w:val="20"/>
        <w:szCs w:val="20"/>
      </w:rPr>
      <w:instrText xml:space="preserve"> PAGE </w:instrText>
    </w:r>
    <w:r w:rsidRPr="00B008A2">
      <w:rPr>
        <w:rStyle w:val="PageNumber"/>
        <w:rFonts w:ascii="Times New Roman" w:hAnsi="Times New Roman"/>
        <w:sz w:val="20"/>
        <w:szCs w:val="20"/>
      </w:rPr>
      <w:fldChar w:fldCharType="separate"/>
    </w:r>
    <w:r w:rsidR="000D584D">
      <w:rPr>
        <w:rStyle w:val="PageNumber"/>
        <w:rFonts w:ascii="Times New Roman" w:hAnsi="Times New Roman"/>
        <w:noProof/>
        <w:sz w:val="20"/>
        <w:szCs w:val="20"/>
      </w:rPr>
      <w:t>1</w:t>
    </w:r>
    <w:r w:rsidRPr="00B008A2">
      <w:rPr>
        <w:rStyle w:val="PageNumber"/>
        <w:rFonts w:ascii="Times New Roman" w:hAnsi="Times New Roman"/>
        <w:sz w:val="20"/>
        <w:szCs w:val="20"/>
      </w:rPr>
      <w:fldChar w:fldCharType="end"/>
    </w:r>
    <w:r w:rsidR="00845D0B" w:rsidRPr="00B008A2">
      <w:rPr>
        <w:rStyle w:val="PageNumber"/>
        <w:rFonts w:ascii="Times New Roman" w:hAnsi="Times New Roman"/>
        <w:sz w:val="20"/>
        <w:szCs w:val="20"/>
      </w:rPr>
      <w:t xml:space="preserve"> </w:t>
    </w:r>
    <w:r w:rsidR="00845D0B" w:rsidRPr="00B008A2">
      <w:rPr>
        <w:rStyle w:val="PageNumber"/>
        <w:rFonts w:ascii="Times New Roman" w:hAnsi="Times New Roman"/>
        <w:sz w:val="20"/>
        <w:szCs w:val="20"/>
      </w:rPr>
      <w:t xml:space="preserve">/ </w:t>
    </w:r>
    <w:r w:rsidRPr="00B008A2">
      <w:rPr>
        <w:rStyle w:val="PageNumber"/>
        <w:rFonts w:ascii="Times New Roman" w:hAnsi="Times New Roman"/>
        <w:sz w:val="20"/>
        <w:szCs w:val="20"/>
      </w:rPr>
      <w:fldChar w:fldCharType="begin"/>
    </w:r>
    <w:r w:rsidR="00845D0B" w:rsidRPr="00B008A2">
      <w:rPr>
        <w:rStyle w:val="PageNumber"/>
        <w:rFonts w:ascii="Times New Roman" w:hAnsi="Times New Roman"/>
        <w:sz w:val="20"/>
        <w:szCs w:val="20"/>
      </w:rPr>
      <w:instrText xml:space="preserve"> NUMPAGES </w:instrText>
    </w:r>
    <w:r w:rsidRPr="00B008A2">
      <w:rPr>
        <w:rStyle w:val="PageNumber"/>
        <w:rFonts w:ascii="Times New Roman" w:hAnsi="Times New Roman"/>
        <w:sz w:val="20"/>
        <w:szCs w:val="20"/>
      </w:rPr>
      <w:fldChar w:fldCharType="separate"/>
    </w:r>
    <w:r w:rsidR="000D584D">
      <w:rPr>
        <w:rStyle w:val="PageNumber"/>
        <w:rFonts w:ascii="Times New Roman" w:hAnsi="Times New Roman"/>
        <w:noProof/>
        <w:sz w:val="20"/>
        <w:szCs w:val="20"/>
      </w:rPr>
      <w:t>5</w:t>
    </w:r>
    <w:r w:rsidRPr="00B008A2">
      <w:rPr>
        <w:rStyle w:val="PageNumber"/>
        <w:rFonts w:ascii="Times New Roman" w:hAnsi="Times New Roman"/>
        <w:sz w:val="20"/>
        <w:szCs w:val="20"/>
      </w:rPr>
      <w:fldChar w:fldCharType="end"/>
    </w:r>
  </w:p>
  <w:p w14:paraId="5355D70E" w14:textId="77777777" w:rsidR="00845D0B" w:rsidRDefault="00845D0B"/>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5582AE" w14:textId="77777777" w:rsidR="002318EC" w:rsidRDefault="002318EC">
      <w:r>
        <w:separator/>
      </w:r>
    </w:p>
  </w:footnote>
  <w:footnote w:type="continuationSeparator" w:id="0">
    <w:p w14:paraId="3EEAFEF8" w14:textId="77777777" w:rsidR="002318EC" w:rsidRDefault="002318EC">
      <w:r>
        <w:continuationSeparator/>
      </w:r>
    </w:p>
  </w:footnote>
  <w:footnote w:type="continuationNotice" w:id="1">
    <w:p w14:paraId="50D1F09B" w14:textId="77777777" w:rsidR="002318EC" w:rsidRDefault="002318EC"/>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17391AA9"/>
    <w:multiLevelType w:val="hybridMultilevel"/>
    <w:tmpl w:val="02025DF2"/>
    <w:lvl w:ilvl="0" w:tplc="55ECA3E4">
      <w:numFmt w:val="bullet"/>
      <w:lvlText w:val="-"/>
      <w:lvlJc w:val="left"/>
      <w:pPr>
        <w:ind w:left="785" w:hanging="360"/>
      </w:pPr>
      <w:rPr>
        <w:rFonts w:ascii="Times New Roman" w:eastAsia="Times New Roman" w:hAnsi="Times New Roman" w:cs="Times New Roman"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3"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24237C9F"/>
    <w:multiLevelType w:val="hybridMultilevel"/>
    <w:tmpl w:val="5980D8BC"/>
    <w:lvl w:ilvl="0" w:tplc="04090001">
      <w:start w:val="1"/>
      <w:numFmt w:val="bullet"/>
      <w:lvlText w:val=""/>
      <w:lvlJc w:val="left"/>
      <w:pPr>
        <w:ind w:left="1145" w:hanging="360"/>
      </w:pPr>
      <w:rPr>
        <w:rFonts w:ascii="Symbol" w:hAnsi="Symbol"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6"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9"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56511760"/>
    <w:multiLevelType w:val="hybridMultilevel"/>
    <w:tmpl w:val="05CE210C"/>
    <w:lvl w:ilvl="0" w:tplc="A0F6734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11"/>
  </w:num>
  <w:num w:numId="3">
    <w:abstractNumId w:val="0"/>
  </w:num>
  <w:num w:numId="4">
    <w:abstractNumId w:val="9"/>
  </w:num>
  <w:num w:numId="5">
    <w:abstractNumId w:val="6"/>
  </w:num>
  <w:num w:numId="6">
    <w:abstractNumId w:val="1"/>
  </w:num>
  <w:num w:numId="7">
    <w:abstractNumId w:val="8"/>
  </w:num>
  <w:num w:numId="8">
    <w:abstractNumId w:val="4"/>
  </w:num>
  <w:num w:numId="9">
    <w:abstractNumId w:val="7"/>
  </w:num>
  <w:num w:numId="10">
    <w:abstractNumId w:val="5"/>
  </w:num>
  <w:num w:numId="11">
    <w:abstractNumId w:val="10"/>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6DA"/>
    <w:rsid w:val="000176CA"/>
    <w:rsid w:val="00042C47"/>
    <w:rsid w:val="00043BC3"/>
    <w:rsid w:val="00056539"/>
    <w:rsid w:val="00060ED2"/>
    <w:rsid w:val="0006702F"/>
    <w:rsid w:val="00071690"/>
    <w:rsid w:val="00080DE2"/>
    <w:rsid w:val="00083BE0"/>
    <w:rsid w:val="00087FB4"/>
    <w:rsid w:val="00095545"/>
    <w:rsid w:val="000A01F8"/>
    <w:rsid w:val="000B1F65"/>
    <w:rsid w:val="000D2343"/>
    <w:rsid w:val="000D2F92"/>
    <w:rsid w:val="000D425A"/>
    <w:rsid w:val="000D50ED"/>
    <w:rsid w:val="000D584D"/>
    <w:rsid w:val="000D6D6F"/>
    <w:rsid w:val="000E2084"/>
    <w:rsid w:val="000E6F55"/>
    <w:rsid w:val="000F2791"/>
    <w:rsid w:val="000F466D"/>
    <w:rsid w:val="001157C3"/>
    <w:rsid w:val="001226CD"/>
    <w:rsid w:val="00124E18"/>
    <w:rsid w:val="0013055D"/>
    <w:rsid w:val="0014766D"/>
    <w:rsid w:val="00151F40"/>
    <w:rsid w:val="00166793"/>
    <w:rsid w:val="00167299"/>
    <w:rsid w:val="00171015"/>
    <w:rsid w:val="0017460F"/>
    <w:rsid w:val="00181343"/>
    <w:rsid w:val="00186161"/>
    <w:rsid w:val="00194B41"/>
    <w:rsid w:val="001A0448"/>
    <w:rsid w:val="001A3FBA"/>
    <w:rsid w:val="001A5518"/>
    <w:rsid w:val="001B7D5F"/>
    <w:rsid w:val="001C1263"/>
    <w:rsid w:val="001C3E47"/>
    <w:rsid w:val="001C49D4"/>
    <w:rsid w:val="001C52DE"/>
    <w:rsid w:val="001C62BE"/>
    <w:rsid w:val="001D176B"/>
    <w:rsid w:val="001D2464"/>
    <w:rsid w:val="001D2B1D"/>
    <w:rsid w:val="001E390B"/>
    <w:rsid w:val="001F42FB"/>
    <w:rsid w:val="001F719A"/>
    <w:rsid w:val="00204FEF"/>
    <w:rsid w:val="00212F71"/>
    <w:rsid w:val="002178DE"/>
    <w:rsid w:val="002318EC"/>
    <w:rsid w:val="00240B7E"/>
    <w:rsid w:val="00252DC2"/>
    <w:rsid w:val="00254C50"/>
    <w:rsid w:val="00254DB3"/>
    <w:rsid w:val="00257CAC"/>
    <w:rsid w:val="00266046"/>
    <w:rsid w:val="00273BE0"/>
    <w:rsid w:val="00274B25"/>
    <w:rsid w:val="002760FB"/>
    <w:rsid w:val="00276DAC"/>
    <w:rsid w:val="002846DB"/>
    <w:rsid w:val="002A3BB7"/>
    <w:rsid w:val="002A7AC4"/>
    <w:rsid w:val="002B6ED4"/>
    <w:rsid w:val="002B6F6A"/>
    <w:rsid w:val="002C5333"/>
    <w:rsid w:val="002C6637"/>
    <w:rsid w:val="002E37A5"/>
    <w:rsid w:val="002E6058"/>
    <w:rsid w:val="002F0209"/>
    <w:rsid w:val="002F2CCB"/>
    <w:rsid w:val="0030059A"/>
    <w:rsid w:val="00306A29"/>
    <w:rsid w:val="0032447E"/>
    <w:rsid w:val="003254F8"/>
    <w:rsid w:val="0032554E"/>
    <w:rsid w:val="00332105"/>
    <w:rsid w:val="003325F5"/>
    <w:rsid w:val="003448E3"/>
    <w:rsid w:val="00345EBF"/>
    <w:rsid w:val="00355B61"/>
    <w:rsid w:val="00362686"/>
    <w:rsid w:val="00364F94"/>
    <w:rsid w:val="00366522"/>
    <w:rsid w:val="00371510"/>
    <w:rsid w:val="003715B4"/>
    <w:rsid w:val="003730A8"/>
    <w:rsid w:val="003760F7"/>
    <w:rsid w:val="00384F57"/>
    <w:rsid w:val="003962D3"/>
    <w:rsid w:val="00396DFD"/>
    <w:rsid w:val="003A602B"/>
    <w:rsid w:val="003B2082"/>
    <w:rsid w:val="003B3B8D"/>
    <w:rsid w:val="003B7A36"/>
    <w:rsid w:val="003C7823"/>
    <w:rsid w:val="003E1DCC"/>
    <w:rsid w:val="003F1629"/>
    <w:rsid w:val="003F2204"/>
    <w:rsid w:val="003F6A59"/>
    <w:rsid w:val="004065C8"/>
    <w:rsid w:val="00410801"/>
    <w:rsid w:val="00411B4B"/>
    <w:rsid w:val="00416851"/>
    <w:rsid w:val="00424C7A"/>
    <w:rsid w:val="00426645"/>
    <w:rsid w:val="00427D41"/>
    <w:rsid w:val="00431605"/>
    <w:rsid w:val="00431D18"/>
    <w:rsid w:val="004347B2"/>
    <w:rsid w:val="00436F42"/>
    <w:rsid w:val="00451314"/>
    <w:rsid w:val="004534C7"/>
    <w:rsid w:val="004716D9"/>
    <w:rsid w:val="00476DA3"/>
    <w:rsid w:val="00480FB1"/>
    <w:rsid w:val="00483928"/>
    <w:rsid w:val="004861F0"/>
    <w:rsid w:val="004B2533"/>
    <w:rsid w:val="004B2735"/>
    <w:rsid w:val="004B4A44"/>
    <w:rsid w:val="004B74E1"/>
    <w:rsid w:val="004C0200"/>
    <w:rsid w:val="004C13B9"/>
    <w:rsid w:val="004C1A97"/>
    <w:rsid w:val="004C274E"/>
    <w:rsid w:val="004D6103"/>
    <w:rsid w:val="004E2CFB"/>
    <w:rsid w:val="004E3BCE"/>
    <w:rsid w:val="004F0E97"/>
    <w:rsid w:val="004F294E"/>
    <w:rsid w:val="00505824"/>
    <w:rsid w:val="00506C6A"/>
    <w:rsid w:val="00507EAA"/>
    <w:rsid w:val="00515C21"/>
    <w:rsid w:val="00524E2A"/>
    <w:rsid w:val="0052511C"/>
    <w:rsid w:val="005304B9"/>
    <w:rsid w:val="00530BD7"/>
    <w:rsid w:val="00534148"/>
    <w:rsid w:val="0053487C"/>
    <w:rsid w:val="00534D76"/>
    <w:rsid w:val="00544934"/>
    <w:rsid w:val="00545CD2"/>
    <w:rsid w:val="00551B22"/>
    <w:rsid w:val="00556BE7"/>
    <w:rsid w:val="00556F26"/>
    <w:rsid w:val="005667F6"/>
    <w:rsid w:val="00570E54"/>
    <w:rsid w:val="00573E40"/>
    <w:rsid w:val="00574273"/>
    <w:rsid w:val="00576348"/>
    <w:rsid w:val="005828C8"/>
    <w:rsid w:val="0059159F"/>
    <w:rsid w:val="005945B9"/>
    <w:rsid w:val="005A0B2E"/>
    <w:rsid w:val="005A36CB"/>
    <w:rsid w:val="005A6790"/>
    <w:rsid w:val="005A7B99"/>
    <w:rsid w:val="005B49B8"/>
    <w:rsid w:val="005B737A"/>
    <w:rsid w:val="005C3F73"/>
    <w:rsid w:val="005C43CE"/>
    <w:rsid w:val="005C7891"/>
    <w:rsid w:val="005E12B1"/>
    <w:rsid w:val="005E7A7D"/>
    <w:rsid w:val="006054EE"/>
    <w:rsid w:val="00623D17"/>
    <w:rsid w:val="00626FDA"/>
    <w:rsid w:val="00631945"/>
    <w:rsid w:val="006369D4"/>
    <w:rsid w:val="00640BF3"/>
    <w:rsid w:val="0064215A"/>
    <w:rsid w:val="006531E0"/>
    <w:rsid w:val="00655110"/>
    <w:rsid w:val="00655789"/>
    <w:rsid w:val="006559AF"/>
    <w:rsid w:val="00656A86"/>
    <w:rsid w:val="006619CC"/>
    <w:rsid w:val="00665EE9"/>
    <w:rsid w:val="006712E5"/>
    <w:rsid w:val="00674BAF"/>
    <w:rsid w:val="00681351"/>
    <w:rsid w:val="006953CC"/>
    <w:rsid w:val="006A1497"/>
    <w:rsid w:val="006A52FC"/>
    <w:rsid w:val="006A5699"/>
    <w:rsid w:val="006B0BD1"/>
    <w:rsid w:val="006D5A96"/>
    <w:rsid w:val="006E1486"/>
    <w:rsid w:val="006E2B01"/>
    <w:rsid w:val="006F3580"/>
    <w:rsid w:val="006F6F09"/>
    <w:rsid w:val="00702854"/>
    <w:rsid w:val="00702F60"/>
    <w:rsid w:val="0071740F"/>
    <w:rsid w:val="007200CE"/>
    <w:rsid w:val="0072020E"/>
    <w:rsid w:val="00723F9E"/>
    <w:rsid w:val="00733889"/>
    <w:rsid w:val="00743076"/>
    <w:rsid w:val="00746F44"/>
    <w:rsid w:val="00750376"/>
    <w:rsid w:val="0077013A"/>
    <w:rsid w:val="007704B0"/>
    <w:rsid w:val="007736D7"/>
    <w:rsid w:val="007754CE"/>
    <w:rsid w:val="0078266A"/>
    <w:rsid w:val="00791EC1"/>
    <w:rsid w:val="007A0348"/>
    <w:rsid w:val="007A24D4"/>
    <w:rsid w:val="007A2FCA"/>
    <w:rsid w:val="007A77FD"/>
    <w:rsid w:val="007B5DA7"/>
    <w:rsid w:val="007C2CAA"/>
    <w:rsid w:val="007C5A87"/>
    <w:rsid w:val="00802541"/>
    <w:rsid w:val="0080550A"/>
    <w:rsid w:val="00812355"/>
    <w:rsid w:val="008220F0"/>
    <w:rsid w:val="00824AB9"/>
    <w:rsid w:val="00832A8F"/>
    <w:rsid w:val="008342C4"/>
    <w:rsid w:val="00834DBB"/>
    <w:rsid w:val="00836B35"/>
    <w:rsid w:val="00842AE7"/>
    <w:rsid w:val="00842FFB"/>
    <w:rsid w:val="00845D0B"/>
    <w:rsid w:val="00847C60"/>
    <w:rsid w:val="008956F6"/>
    <w:rsid w:val="0089705C"/>
    <w:rsid w:val="008A2048"/>
    <w:rsid w:val="008A4D16"/>
    <w:rsid w:val="008A54C3"/>
    <w:rsid w:val="008B0CD0"/>
    <w:rsid w:val="008B2F0F"/>
    <w:rsid w:val="008C1A28"/>
    <w:rsid w:val="008C2E98"/>
    <w:rsid w:val="008D37C7"/>
    <w:rsid w:val="008D79EE"/>
    <w:rsid w:val="008E49BD"/>
    <w:rsid w:val="008E4CE8"/>
    <w:rsid w:val="008E53E9"/>
    <w:rsid w:val="008E5771"/>
    <w:rsid w:val="008F2AF4"/>
    <w:rsid w:val="008F50C1"/>
    <w:rsid w:val="00900D2A"/>
    <w:rsid w:val="00901596"/>
    <w:rsid w:val="0091617D"/>
    <w:rsid w:val="00925DF3"/>
    <w:rsid w:val="00932643"/>
    <w:rsid w:val="0093786B"/>
    <w:rsid w:val="00960999"/>
    <w:rsid w:val="00963CF0"/>
    <w:rsid w:val="00970740"/>
    <w:rsid w:val="00976E84"/>
    <w:rsid w:val="009775D9"/>
    <w:rsid w:val="00980587"/>
    <w:rsid w:val="00981416"/>
    <w:rsid w:val="009910D7"/>
    <w:rsid w:val="00996E60"/>
    <w:rsid w:val="00997522"/>
    <w:rsid w:val="009A1847"/>
    <w:rsid w:val="009A2B4C"/>
    <w:rsid w:val="009A553D"/>
    <w:rsid w:val="009A776E"/>
    <w:rsid w:val="009B3B2C"/>
    <w:rsid w:val="009B6163"/>
    <w:rsid w:val="009C5289"/>
    <w:rsid w:val="009C73E6"/>
    <w:rsid w:val="009E0CC0"/>
    <w:rsid w:val="009E1822"/>
    <w:rsid w:val="009E7C6F"/>
    <w:rsid w:val="009F0E1B"/>
    <w:rsid w:val="009F1793"/>
    <w:rsid w:val="009F4449"/>
    <w:rsid w:val="00A01F4C"/>
    <w:rsid w:val="00A02335"/>
    <w:rsid w:val="00A16FBD"/>
    <w:rsid w:val="00A20869"/>
    <w:rsid w:val="00A279D0"/>
    <w:rsid w:val="00A30CDC"/>
    <w:rsid w:val="00A3596D"/>
    <w:rsid w:val="00A55E51"/>
    <w:rsid w:val="00A56BD0"/>
    <w:rsid w:val="00A61AFB"/>
    <w:rsid w:val="00A83690"/>
    <w:rsid w:val="00A864F5"/>
    <w:rsid w:val="00A95A24"/>
    <w:rsid w:val="00AA3457"/>
    <w:rsid w:val="00AA57B5"/>
    <w:rsid w:val="00AB2471"/>
    <w:rsid w:val="00AB6039"/>
    <w:rsid w:val="00AC53CE"/>
    <w:rsid w:val="00AC6190"/>
    <w:rsid w:val="00AD2193"/>
    <w:rsid w:val="00AD65BA"/>
    <w:rsid w:val="00AE54B0"/>
    <w:rsid w:val="00AF2AC7"/>
    <w:rsid w:val="00AF327B"/>
    <w:rsid w:val="00B008A2"/>
    <w:rsid w:val="00B02598"/>
    <w:rsid w:val="00B156A5"/>
    <w:rsid w:val="00B208DB"/>
    <w:rsid w:val="00B23F69"/>
    <w:rsid w:val="00B3030E"/>
    <w:rsid w:val="00B32A51"/>
    <w:rsid w:val="00B54A99"/>
    <w:rsid w:val="00B5721A"/>
    <w:rsid w:val="00B67366"/>
    <w:rsid w:val="00B7471C"/>
    <w:rsid w:val="00B756EB"/>
    <w:rsid w:val="00B760CE"/>
    <w:rsid w:val="00B80A0F"/>
    <w:rsid w:val="00B80EE1"/>
    <w:rsid w:val="00B8313B"/>
    <w:rsid w:val="00B8388B"/>
    <w:rsid w:val="00B849A9"/>
    <w:rsid w:val="00B90248"/>
    <w:rsid w:val="00B91D75"/>
    <w:rsid w:val="00B9533A"/>
    <w:rsid w:val="00BA26F9"/>
    <w:rsid w:val="00BB1619"/>
    <w:rsid w:val="00BC4CF2"/>
    <w:rsid w:val="00BD725A"/>
    <w:rsid w:val="00BF7382"/>
    <w:rsid w:val="00C04D34"/>
    <w:rsid w:val="00C072E5"/>
    <w:rsid w:val="00C13C2F"/>
    <w:rsid w:val="00C16294"/>
    <w:rsid w:val="00C163D0"/>
    <w:rsid w:val="00C2046F"/>
    <w:rsid w:val="00C204E6"/>
    <w:rsid w:val="00C23D8D"/>
    <w:rsid w:val="00C2509A"/>
    <w:rsid w:val="00C27774"/>
    <w:rsid w:val="00C37AA3"/>
    <w:rsid w:val="00C43419"/>
    <w:rsid w:val="00C5473A"/>
    <w:rsid w:val="00C55F47"/>
    <w:rsid w:val="00C64169"/>
    <w:rsid w:val="00C653F2"/>
    <w:rsid w:val="00C66796"/>
    <w:rsid w:val="00C66EE3"/>
    <w:rsid w:val="00C70B0E"/>
    <w:rsid w:val="00C728C7"/>
    <w:rsid w:val="00C72CFE"/>
    <w:rsid w:val="00C83785"/>
    <w:rsid w:val="00C85BC3"/>
    <w:rsid w:val="00C92EE9"/>
    <w:rsid w:val="00C94C0D"/>
    <w:rsid w:val="00C977C4"/>
    <w:rsid w:val="00CA7628"/>
    <w:rsid w:val="00CC4C88"/>
    <w:rsid w:val="00CD4F85"/>
    <w:rsid w:val="00CD5588"/>
    <w:rsid w:val="00CD6451"/>
    <w:rsid w:val="00CD6F02"/>
    <w:rsid w:val="00CE1561"/>
    <w:rsid w:val="00CE246D"/>
    <w:rsid w:val="00CE76DA"/>
    <w:rsid w:val="00D0082A"/>
    <w:rsid w:val="00D03D86"/>
    <w:rsid w:val="00D2110C"/>
    <w:rsid w:val="00D243C2"/>
    <w:rsid w:val="00D37772"/>
    <w:rsid w:val="00D50DB4"/>
    <w:rsid w:val="00D57EC3"/>
    <w:rsid w:val="00D67F3F"/>
    <w:rsid w:val="00D82B31"/>
    <w:rsid w:val="00D92290"/>
    <w:rsid w:val="00D930EB"/>
    <w:rsid w:val="00D9582F"/>
    <w:rsid w:val="00D958CF"/>
    <w:rsid w:val="00DA2ED6"/>
    <w:rsid w:val="00DA57C9"/>
    <w:rsid w:val="00DB1906"/>
    <w:rsid w:val="00DB76B8"/>
    <w:rsid w:val="00DC1869"/>
    <w:rsid w:val="00DC2EA1"/>
    <w:rsid w:val="00DC764A"/>
    <w:rsid w:val="00DD1B3E"/>
    <w:rsid w:val="00DD6AAF"/>
    <w:rsid w:val="00DE103F"/>
    <w:rsid w:val="00DE3F5C"/>
    <w:rsid w:val="00DF1D20"/>
    <w:rsid w:val="00DF54D2"/>
    <w:rsid w:val="00DF7852"/>
    <w:rsid w:val="00E03518"/>
    <w:rsid w:val="00E246B9"/>
    <w:rsid w:val="00E301DE"/>
    <w:rsid w:val="00E33B76"/>
    <w:rsid w:val="00E44688"/>
    <w:rsid w:val="00E45169"/>
    <w:rsid w:val="00E47787"/>
    <w:rsid w:val="00E47D40"/>
    <w:rsid w:val="00E51C30"/>
    <w:rsid w:val="00E64180"/>
    <w:rsid w:val="00E72EF5"/>
    <w:rsid w:val="00E74AEE"/>
    <w:rsid w:val="00E7561B"/>
    <w:rsid w:val="00E868E5"/>
    <w:rsid w:val="00E86C48"/>
    <w:rsid w:val="00E939FA"/>
    <w:rsid w:val="00EA020F"/>
    <w:rsid w:val="00EB161C"/>
    <w:rsid w:val="00EB4190"/>
    <w:rsid w:val="00EB78FD"/>
    <w:rsid w:val="00EC12CE"/>
    <w:rsid w:val="00EC2532"/>
    <w:rsid w:val="00EC6D9C"/>
    <w:rsid w:val="00ED7812"/>
    <w:rsid w:val="00EF3B86"/>
    <w:rsid w:val="00EF4E3C"/>
    <w:rsid w:val="00F02BA5"/>
    <w:rsid w:val="00F042B3"/>
    <w:rsid w:val="00F065A4"/>
    <w:rsid w:val="00F21E45"/>
    <w:rsid w:val="00F278F7"/>
    <w:rsid w:val="00F3080E"/>
    <w:rsid w:val="00F34554"/>
    <w:rsid w:val="00F41A8A"/>
    <w:rsid w:val="00F44DA9"/>
    <w:rsid w:val="00F45F77"/>
    <w:rsid w:val="00F5167F"/>
    <w:rsid w:val="00F52258"/>
    <w:rsid w:val="00F7261D"/>
    <w:rsid w:val="00F8570A"/>
    <w:rsid w:val="00F862C3"/>
    <w:rsid w:val="00FB06A5"/>
    <w:rsid w:val="00FC703A"/>
    <w:rsid w:val="00FD0501"/>
    <w:rsid w:val="00FD0F22"/>
    <w:rsid w:val="00FD25FC"/>
    <w:rsid w:val="00FE4108"/>
    <w:rsid w:val="00FF5745"/>
    <w:rsid w:val="00FF5F82"/>
    <w:rsid w:val="00FF76D3"/>
    <w:rsid w:val="00FF7A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B6E0F8"/>
  <w15:docId w15:val="{B6B6CB2C-75DE-4359-8A80-038D9DB6F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ind w:firstLine="425"/>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5BC3"/>
    <w:rPr>
      <w:rFonts w:ascii="Humanist777" w:hAnsi="Humanist777"/>
      <w:sz w:val="24"/>
      <w:szCs w:val="24"/>
      <w:lang w:val="sr-Latn-CS"/>
    </w:rPr>
  </w:style>
  <w:style w:type="paragraph" w:styleId="Heading1">
    <w:name w:val="heading 1"/>
    <w:basedOn w:val="Normal"/>
    <w:next w:val="Normal"/>
    <w:qFormat/>
    <w:rsid w:val="008A2048"/>
    <w:pPr>
      <w:keepNext/>
      <w:jc w:val="center"/>
      <w:outlineLvl w:val="0"/>
    </w:pPr>
    <w:rPr>
      <w:rFonts w:ascii="Arial (W1)" w:hAnsi="Arial (W1)" w:cs="Arial"/>
      <w:b/>
      <w:bCs/>
      <w:i/>
      <w:iCs/>
      <w:sz w:val="32"/>
      <w:u w:val="single"/>
    </w:rPr>
  </w:style>
  <w:style w:type="paragraph" w:styleId="Heading2">
    <w:name w:val="heading 2"/>
    <w:basedOn w:val="Normal"/>
    <w:next w:val="Normal"/>
    <w:qFormat/>
    <w:rsid w:val="008A2048"/>
    <w:pPr>
      <w:keepNext/>
      <w:jc w:val="center"/>
      <w:outlineLvl w:val="1"/>
    </w:pPr>
    <w:rPr>
      <w:rFonts w:ascii="Arial" w:hAnsi="Arial" w:cs="Arial"/>
      <w:i/>
      <w:iCs/>
      <w:color w:val="999999"/>
      <w:sz w:val="18"/>
    </w:rPr>
  </w:style>
  <w:style w:type="paragraph" w:styleId="Heading3">
    <w:name w:val="heading 3"/>
    <w:basedOn w:val="Normal"/>
    <w:next w:val="Normal"/>
    <w:qFormat/>
    <w:rsid w:val="008A2048"/>
    <w:pPr>
      <w:keepNext/>
      <w:ind w:left="72" w:hanging="72"/>
      <w:jc w:val="left"/>
      <w:outlineLvl w:val="2"/>
    </w:pPr>
    <w:rPr>
      <w:rFonts w:ascii="Arial" w:hAnsi="Arial" w:cs="Arial"/>
      <w:i/>
      <w:iCs/>
      <w:color w:val="999999"/>
      <w:sz w:val="18"/>
    </w:rPr>
  </w:style>
  <w:style w:type="paragraph" w:styleId="Heading4">
    <w:name w:val="heading 4"/>
    <w:basedOn w:val="Normal"/>
    <w:next w:val="Normal"/>
    <w:qFormat/>
    <w:rsid w:val="008A2048"/>
    <w:pPr>
      <w:keepNext/>
      <w:ind w:right="265"/>
      <w:jc w:val="right"/>
      <w:outlineLvl w:val="3"/>
    </w:pPr>
    <w:rPr>
      <w:rFonts w:ascii="Arial" w:hAnsi="Arial" w:cs="Arial"/>
      <w:i/>
      <w:iCs/>
      <w:color w:val="999999"/>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rsid w:val="00C85BC3"/>
    <w:pPr>
      <w:tabs>
        <w:tab w:val="center" w:pos="4536"/>
        <w:tab w:val="right" w:pos="9072"/>
      </w:tabs>
    </w:pPr>
  </w:style>
  <w:style w:type="paragraph" w:styleId="Footer">
    <w:name w:val="footer"/>
    <w:basedOn w:val="Normal"/>
    <w:link w:val="FooterChar"/>
    <w:rsid w:val="00C85BC3"/>
    <w:pPr>
      <w:tabs>
        <w:tab w:val="center" w:pos="4536"/>
        <w:tab w:val="right" w:pos="9072"/>
      </w:tabs>
    </w:pPr>
  </w:style>
  <w:style w:type="character" w:styleId="PageNumber">
    <w:name w:val="page number"/>
    <w:basedOn w:val="DefaultParagraphFont"/>
    <w:rsid w:val="008A2048"/>
  </w:style>
  <w:style w:type="character" w:styleId="CommentReference">
    <w:name w:val="annotation reference"/>
    <w:basedOn w:val="DefaultParagraphFont"/>
    <w:semiHidden/>
    <w:rsid w:val="003B2082"/>
    <w:rPr>
      <w:sz w:val="16"/>
      <w:szCs w:val="16"/>
    </w:rPr>
  </w:style>
  <w:style w:type="paragraph" w:styleId="CommentText">
    <w:name w:val="annotation text"/>
    <w:basedOn w:val="Normal"/>
    <w:semiHidden/>
    <w:rsid w:val="00C85BC3"/>
    <w:rPr>
      <w:sz w:val="20"/>
      <w:szCs w:val="20"/>
    </w:rPr>
  </w:style>
  <w:style w:type="paragraph" w:styleId="CommentSubject">
    <w:name w:val="annotation subject"/>
    <w:basedOn w:val="CommentText"/>
    <w:next w:val="CommentText"/>
    <w:semiHidden/>
    <w:rsid w:val="00C85BC3"/>
    <w:rPr>
      <w:b/>
      <w:bCs/>
    </w:rPr>
  </w:style>
  <w:style w:type="paragraph" w:styleId="BalloonText">
    <w:name w:val="Balloon Text"/>
    <w:basedOn w:val="Normal"/>
    <w:semiHidden/>
    <w:rsid w:val="00C85BC3"/>
    <w:rPr>
      <w:rFonts w:ascii="Tahoma" w:hAnsi="Tahoma" w:cs="Tahoma"/>
      <w:sz w:val="16"/>
      <w:szCs w:val="16"/>
    </w:r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basedOn w:val="DefaultParagraphFont"/>
    <w:link w:val="Header"/>
    <w:rsid w:val="00FD25FC"/>
    <w:rPr>
      <w:rFonts w:ascii="Humanist777" w:hAnsi="Humanist777"/>
      <w:sz w:val="24"/>
      <w:szCs w:val="24"/>
    </w:rPr>
  </w:style>
  <w:style w:type="numbering" w:styleId="111111">
    <w:name w:val="Outline List 2"/>
    <w:basedOn w:val="NoList"/>
    <w:rsid w:val="00C85BC3"/>
    <w:pPr>
      <w:numPr>
        <w:numId w:val="3"/>
      </w:numPr>
    </w:pPr>
  </w:style>
  <w:style w:type="paragraph" w:customStyle="1" w:styleId="Default">
    <w:name w:val="Default"/>
    <w:rsid w:val="00D930EB"/>
    <w:pPr>
      <w:autoSpaceDE w:val="0"/>
      <w:autoSpaceDN w:val="0"/>
      <w:adjustRightInd w:val="0"/>
    </w:pPr>
    <w:rPr>
      <w:color w:val="000000"/>
      <w:sz w:val="24"/>
      <w:szCs w:val="24"/>
    </w:rPr>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B008A2"/>
    <w:rPr>
      <w:lang w:val="en-US" w:eastAsia="en-US" w:bidi="ar-SA"/>
    </w:rPr>
  </w:style>
  <w:style w:type="character" w:customStyle="1" w:styleId="FooterChar">
    <w:name w:val="Footer Char"/>
    <w:link w:val="Footer"/>
    <w:rsid w:val="00B008A2"/>
    <w:rPr>
      <w:rFonts w:ascii="Humanist777" w:hAnsi="Humanist777"/>
      <w:sz w:val="24"/>
      <w:szCs w:val="24"/>
    </w:rPr>
  </w:style>
  <w:style w:type="paragraph" w:styleId="ListParagraph">
    <w:name w:val="List Paragraph"/>
    <w:basedOn w:val="Normal"/>
    <w:uiPriority w:val="34"/>
    <w:qFormat/>
    <w:rsid w:val="002A3BB7"/>
    <w:pPr>
      <w:ind w:left="720"/>
      <w:contextualSpacing/>
    </w:pPr>
  </w:style>
  <w:style w:type="character" w:styleId="PlaceholderText">
    <w:name w:val="Placeholder Text"/>
    <w:basedOn w:val="DefaultParagraphFont"/>
    <w:uiPriority w:val="99"/>
    <w:semiHidden/>
    <w:rsid w:val="000F466D"/>
    <w:rPr>
      <w:color w:val="808080"/>
    </w:rPr>
  </w:style>
  <w:style w:type="paragraph" w:styleId="Revision">
    <w:name w:val="Revision"/>
    <w:hidden/>
    <w:uiPriority w:val="99"/>
    <w:semiHidden/>
    <w:rsid w:val="00DF7852"/>
    <w:pPr>
      <w:ind w:firstLine="0"/>
      <w:jc w:val="left"/>
    </w:pPr>
    <w:rPr>
      <w:rFonts w:ascii="Humanist777" w:hAnsi="Humanist777"/>
      <w:sz w:val="24"/>
      <w:szCs w:val="24"/>
      <w:lang w:val="sr-Latn-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20911">
      <w:bodyDiv w:val="1"/>
      <w:marLeft w:val="0"/>
      <w:marRight w:val="0"/>
      <w:marTop w:val="0"/>
      <w:marBottom w:val="0"/>
      <w:divBdr>
        <w:top w:val="none" w:sz="0" w:space="0" w:color="auto"/>
        <w:left w:val="none" w:sz="0" w:space="0" w:color="auto"/>
        <w:bottom w:val="none" w:sz="0" w:space="0" w:color="auto"/>
        <w:right w:val="none" w:sz="0" w:space="0" w:color="auto"/>
      </w:divBdr>
    </w:div>
    <w:div w:id="522715512">
      <w:bodyDiv w:val="1"/>
      <w:marLeft w:val="0"/>
      <w:marRight w:val="0"/>
      <w:marTop w:val="0"/>
      <w:marBottom w:val="0"/>
      <w:divBdr>
        <w:top w:val="none" w:sz="0" w:space="0" w:color="auto"/>
        <w:left w:val="none" w:sz="0" w:space="0" w:color="auto"/>
        <w:bottom w:val="none" w:sz="0" w:space="0" w:color="auto"/>
        <w:right w:val="none" w:sz="0" w:space="0" w:color="auto"/>
      </w:divBdr>
    </w:div>
    <w:div w:id="1030381105">
      <w:bodyDiv w:val="1"/>
      <w:marLeft w:val="0"/>
      <w:marRight w:val="0"/>
      <w:marTop w:val="0"/>
      <w:marBottom w:val="0"/>
      <w:divBdr>
        <w:top w:val="none" w:sz="0" w:space="0" w:color="auto"/>
        <w:left w:val="none" w:sz="0" w:space="0" w:color="auto"/>
        <w:bottom w:val="none" w:sz="0" w:space="0" w:color="auto"/>
        <w:right w:val="none" w:sz="0" w:space="0" w:color="auto"/>
      </w:divBdr>
    </w:div>
    <w:div w:id="1564294367">
      <w:bodyDiv w:val="1"/>
      <w:marLeft w:val="0"/>
      <w:marRight w:val="0"/>
      <w:marTop w:val="0"/>
      <w:marBottom w:val="0"/>
      <w:divBdr>
        <w:top w:val="none" w:sz="0" w:space="0" w:color="auto"/>
        <w:left w:val="none" w:sz="0" w:space="0" w:color="auto"/>
        <w:bottom w:val="none" w:sz="0" w:space="0" w:color="auto"/>
        <w:right w:val="none" w:sz="0" w:space="0" w:color="auto"/>
      </w:divBdr>
    </w:div>
    <w:div w:id="1611619569">
      <w:bodyDiv w:val="1"/>
      <w:marLeft w:val="0"/>
      <w:marRight w:val="0"/>
      <w:marTop w:val="0"/>
      <w:marBottom w:val="0"/>
      <w:divBdr>
        <w:top w:val="none" w:sz="0" w:space="0" w:color="auto"/>
        <w:left w:val="none" w:sz="0" w:space="0" w:color="auto"/>
        <w:bottom w:val="none" w:sz="0" w:space="0" w:color="auto"/>
        <w:right w:val="none" w:sz="0" w:space="0" w:color="auto"/>
      </w:divBdr>
    </w:div>
    <w:div w:id="1677682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vigiflow-eforms.who-umc.org/me/meadr"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M:\RADNI\KOMISIJE%20SPC,PIL\Vodici%20i%20formulari%20za%20SmPC%20i%20PIL\Novi\SAZETAK%20KARAKTERISTIKA%20LEK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41016A-52F5-4F35-A021-431CE290F0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SAZETAK KARAKTERISTIKA LEKA</Template>
  <TotalTime>4</TotalTime>
  <Pages>5</Pages>
  <Words>1332</Words>
  <Characters>7596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
  <LinksUpToDate>false</LinksUpToDate>
  <CharactersWithSpaces>8911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creator>TANJANE</dc:creator>
  <cp:lastModifiedBy>Aleksandra Marijanović</cp:lastModifiedBy>
  <cp:revision>3</cp:revision>
  <cp:lastPrinted>2011-09-30T07:01:00Z</cp:lastPrinted>
  <dcterms:created xsi:type="dcterms:W3CDTF">2024-12-18T11:05:00Z</dcterms:created>
  <dcterms:modified xsi:type="dcterms:W3CDTF">2024-12-18T11:21:00Z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