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073" w:rsidRPr="001C6073" w:rsidRDefault="001C6073" w:rsidP="002E27D8">
      <w:pPr>
        <w:spacing w:after="719"/>
        <w:ind w:right="1"/>
        <w:jc w:val="center"/>
        <w:rPr>
          <w:rFonts w:ascii="Times New Roman" w:eastAsia="Times New Roman" w:hAnsi="Times New Roman" w:cs="Times New Roman"/>
          <w:color w:val="000000"/>
        </w:rPr>
      </w:pPr>
      <w:r w:rsidRPr="001C6073">
        <w:rPr>
          <w:rFonts w:ascii="Times New Roman" w:eastAsia="Times New Roman" w:hAnsi="Times New Roman" w:cs="Times New Roman"/>
          <w:b/>
          <w:color w:val="000000"/>
          <w:u w:val="single" w:color="000000"/>
        </w:rPr>
        <w:t>SAŽETAK KA</w:t>
      </w:r>
      <w:r w:rsidR="002E27D8">
        <w:rPr>
          <w:rFonts w:ascii="Times New Roman" w:eastAsia="Times New Roman" w:hAnsi="Times New Roman" w:cs="Times New Roman"/>
          <w:b/>
          <w:color w:val="000000"/>
          <w:u w:val="single" w:color="000000"/>
        </w:rPr>
        <w:t>R</w:t>
      </w:r>
      <w:r w:rsidRPr="001C6073">
        <w:rPr>
          <w:rFonts w:ascii="Times New Roman" w:eastAsia="Times New Roman" w:hAnsi="Times New Roman" w:cs="Times New Roman"/>
          <w:b/>
          <w:color w:val="000000"/>
          <w:u w:val="single" w:color="000000"/>
        </w:rPr>
        <w:t>AKTERISTIKA LIJEKA</w:t>
      </w:r>
    </w:p>
    <w:p w:rsidR="001C6073" w:rsidRPr="001C6073" w:rsidRDefault="001C6073" w:rsidP="002E27D8">
      <w:pPr>
        <w:pBdr>
          <w:top w:val="single" w:sz="2" w:space="0" w:color="FFFFFF"/>
          <w:left w:val="single" w:sz="4" w:space="5" w:color="FFFFFF"/>
          <w:right w:val="single" w:sz="4" w:space="0" w:color="FFFFFF"/>
        </w:pBdr>
        <w:spacing w:after="220"/>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t>1. NAZIV LIJEKA</w:t>
      </w:r>
    </w:p>
    <w:p w:rsidR="001C6073" w:rsidRPr="001C6073" w:rsidRDefault="001C6073" w:rsidP="002E27D8">
      <w:pPr>
        <w:spacing w:after="22"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Δ Citram, 10 mg, film tableta</w:t>
      </w:r>
    </w:p>
    <w:p w:rsidR="001C6073" w:rsidRPr="001C6073" w:rsidRDefault="001C6073" w:rsidP="002E27D8">
      <w:pPr>
        <w:spacing w:after="1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INN: </w:t>
      </w:r>
      <w:r w:rsidR="00864CD8">
        <w:rPr>
          <w:rFonts w:ascii="Times New Roman" w:eastAsia="Times New Roman" w:hAnsi="Times New Roman" w:cs="Times New Roman"/>
          <w:color w:val="000000"/>
        </w:rPr>
        <w:t>e</w:t>
      </w:r>
      <w:r w:rsidRPr="001C6073">
        <w:rPr>
          <w:rFonts w:ascii="Times New Roman" w:eastAsia="Times New Roman" w:hAnsi="Times New Roman" w:cs="Times New Roman"/>
          <w:color w:val="000000"/>
        </w:rPr>
        <w:t>scitalopram</w:t>
      </w:r>
    </w:p>
    <w:p w:rsidR="001C6073" w:rsidRPr="001C6073" w:rsidRDefault="001C6073" w:rsidP="002E27D8">
      <w:pPr>
        <w:spacing w:after="10" w:line="247" w:lineRule="auto"/>
        <w:ind w:right="8"/>
        <w:rPr>
          <w:rFonts w:ascii="Times New Roman" w:eastAsia="Times New Roman" w:hAnsi="Times New Roman" w:cs="Times New Roman"/>
          <w:color w:val="000000"/>
        </w:rPr>
      </w:pPr>
    </w:p>
    <w:p w:rsidR="001C6073" w:rsidRPr="001C6073" w:rsidRDefault="001C6073" w:rsidP="002E27D8">
      <w:pPr>
        <w:spacing w:after="10" w:line="247" w:lineRule="auto"/>
        <w:ind w:right="8"/>
        <w:rPr>
          <w:rFonts w:ascii="Times New Roman" w:eastAsia="Times New Roman" w:hAnsi="Times New Roman" w:cs="Times New Roman"/>
          <w:color w:val="000000"/>
        </w:rPr>
      </w:pPr>
    </w:p>
    <w:p w:rsidR="001C6073" w:rsidRPr="001C6073" w:rsidRDefault="001C6073" w:rsidP="002E27D8">
      <w:pPr>
        <w:keepNext/>
        <w:keepLines/>
        <w:pBdr>
          <w:top w:val="single" w:sz="4" w:space="0" w:color="FFFFFF"/>
          <w:left w:val="single" w:sz="4" w:space="0" w:color="FFFFFF"/>
          <w:bottom w:val="single" w:sz="4" w:space="0" w:color="FFFFFF"/>
          <w:right w:val="single" w:sz="4" w:space="0" w:color="FFFFFF"/>
        </w:pBdr>
        <w:spacing w:after="3" w:line="265" w:lineRule="auto"/>
        <w:jc w:val="both"/>
        <w:outlineLvl w:val="0"/>
        <w:rPr>
          <w:rFonts w:ascii="Times New Roman" w:eastAsia="Times New Roman" w:hAnsi="Times New Roman" w:cs="Times New Roman"/>
          <w:b/>
          <w:color w:val="000000"/>
        </w:rPr>
      </w:pPr>
      <w:r w:rsidRPr="001C6073">
        <w:rPr>
          <w:rFonts w:ascii="Times New Roman" w:eastAsia="Times New Roman" w:hAnsi="Times New Roman" w:cs="Times New Roman"/>
          <w:b/>
          <w:color w:val="000000"/>
        </w:rPr>
        <w:t>2. KVALITATIVNI I KVANTITATIVNI SASTAV</w:t>
      </w:r>
    </w:p>
    <w:p w:rsidR="001C6073" w:rsidRPr="001C6073" w:rsidRDefault="001C6073" w:rsidP="002E27D8">
      <w:pPr>
        <w:spacing w:after="13" w:line="247" w:lineRule="auto"/>
        <w:ind w:right="8"/>
        <w:jc w:val="both"/>
        <w:rPr>
          <w:rFonts w:ascii="Times New Roman" w:eastAsia="Times New Roman" w:hAnsi="Times New Roman" w:cs="Times New Roman"/>
          <w:color w:val="000000"/>
        </w:rPr>
      </w:pPr>
    </w:p>
    <w:p w:rsidR="001C6073" w:rsidRPr="001C6073" w:rsidRDefault="001C6073" w:rsidP="002E27D8">
      <w:pPr>
        <w:spacing w:after="13"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Citram, 10 mg, film tableta: Jedna film tableta sadrži 10 mg escitaloprama, u obliku escitalopram oksalata.</w:t>
      </w:r>
    </w:p>
    <w:p w:rsidR="001C6073" w:rsidRPr="001C6073" w:rsidRDefault="001C6073" w:rsidP="002E27D8">
      <w:pPr>
        <w:spacing w:after="0" w:line="240" w:lineRule="auto"/>
        <w:ind w:right="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Za listu svih pomoćnih supstanci, vidjeti odjeljak 6.1.</w:t>
      </w:r>
    </w:p>
    <w:p w:rsidR="001C6073" w:rsidRPr="001C6073" w:rsidRDefault="001C6073" w:rsidP="002E27D8">
      <w:pPr>
        <w:spacing w:after="0" w:line="240" w:lineRule="auto"/>
        <w:ind w:right="6"/>
        <w:jc w:val="both"/>
        <w:rPr>
          <w:rFonts w:ascii="Times New Roman" w:eastAsia="Times New Roman" w:hAnsi="Times New Roman" w:cs="Times New Roman"/>
          <w:color w:val="000000"/>
        </w:rPr>
      </w:pPr>
    </w:p>
    <w:p w:rsidR="001C6073" w:rsidRPr="001C6073" w:rsidRDefault="001C6073" w:rsidP="002E27D8">
      <w:pPr>
        <w:spacing w:after="0" w:line="240" w:lineRule="auto"/>
        <w:ind w:right="6"/>
        <w:jc w:val="both"/>
        <w:rPr>
          <w:rFonts w:ascii="Times New Roman" w:eastAsia="Times New Roman" w:hAnsi="Times New Roman" w:cs="Times New Roman"/>
          <w:color w:val="000000"/>
        </w:rPr>
      </w:pPr>
    </w:p>
    <w:p w:rsidR="001C6073" w:rsidRPr="001C6073" w:rsidRDefault="001C6073" w:rsidP="002E27D8">
      <w:pPr>
        <w:keepNext/>
        <w:keepLines/>
        <w:pBdr>
          <w:top w:val="single" w:sz="4" w:space="0" w:color="FFFFFF"/>
          <w:left w:val="single" w:sz="4" w:space="0" w:color="FFFFFF"/>
          <w:bottom w:val="single" w:sz="4" w:space="0" w:color="FFFFFF"/>
          <w:right w:val="single" w:sz="4" w:space="0" w:color="FFFFFF"/>
        </w:pBdr>
        <w:spacing w:after="210" w:line="265" w:lineRule="auto"/>
        <w:jc w:val="both"/>
        <w:outlineLvl w:val="0"/>
        <w:rPr>
          <w:rFonts w:ascii="Times New Roman" w:eastAsia="Times New Roman" w:hAnsi="Times New Roman" w:cs="Times New Roman"/>
          <w:b/>
          <w:color w:val="000000"/>
        </w:rPr>
      </w:pPr>
      <w:r w:rsidRPr="001C6073">
        <w:rPr>
          <w:rFonts w:ascii="Times New Roman" w:eastAsia="Times New Roman" w:hAnsi="Times New Roman" w:cs="Times New Roman"/>
          <w:b/>
          <w:color w:val="000000"/>
        </w:rPr>
        <w:t>3. FARMACEUTSKI OBLIK</w:t>
      </w:r>
    </w:p>
    <w:p w:rsidR="001C6073" w:rsidRPr="001C6073" w:rsidRDefault="001C6073" w:rsidP="002E27D8">
      <w:pPr>
        <w:spacing w:after="11"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Film tableta.</w:t>
      </w:r>
    </w:p>
    <w:p w:rsidR="001C6073" w:rsidRPr="001C6073" w:rsidRDefault="001C6073" w:rsidP="002E27D8">
      <w:pPr>
        <w:spacing w:after="256"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Bijela do gotovo bijela, okrugla, bikonveksna film tableta, promjera otprilike 7</w:t>
      </w:r>
      <w:proofErr w:type="gramStart"/>
      <w:r w:rsidRPr="001C6073">
        <w:rPr>
          <w:rFonts w:ascii="Times New Roman" w:eastAsia="Times New Roman" w:hAnsi="Times New Roman" w:cs="Times New Roman"/>
          <w:color w:val="000000"/>
        </w:rPr>
        <w:t>,4</w:t>
      </w:r>
      <w:proofErr w:type="gramEnd"/>
      <w:r w:rsidRPr="001C6073">
        <w:rPr>
          <w:rFonts w:ascii="Times New Roman" w:eastAsia="Times New Roman" w:hAnsi="Times New Roman" w:cs="Times New Roman"/>
          <w:color w:val="000000"/>
        </w:rPr>
        <w:t xml:space="preserve"> mm, sa  podionom crtom na jednoj strani i oznakom “10” sa druge strane. </w:t>
      </w:r>
    </w:p>
    <w:p w:rsidR="001C6073" w:rsidRPr="001C6073" w:rsidRDefault="001C6073" w:rsidP="002E27D8">
      <w:pPr>
        <w:spacing w:after="7"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Tableta se može podijeliti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jednake doze.</w:t>
      </w:r>
    </w:p>
    <w:p w:rsidR="001C6073" w:rsidRPr="001C6073" w:rsidRDefault="001C6073" w:rsidP="002E27D8">
      <w:pPr>
        <w:spacing w:after="7" w:line="247" w:lineRule="auto"/>
        <w:ind w:right="8"/>
        <w:rPr>
          <w:rFonts w:ascii="Times New Roman" w:eastAsia="Times New Roman" w:hAnsi="Times New Roman" w:cs="Times New Roman"/>
          <w:color w:val="000000"/>
        </w:rPr>
      </w:pPr>
    </w:p>
    <w:p w:rsidR="001C6073" w:rsidRPr="001C6073" w:rsidRDefault="001C6073" w:rsidP="002E27D8">
      <w:pPr>
        <w:spacing w:after="7" w:line="247" w:lineRule="auto"/>
        <w:ind w:right="8"/>
        <w:rPr>
          <w:rFonts w:ascii="Times New Roman" w:eastAsia="Times New Roman" w:hAnsi="Times New Roman" w:cs="Times New Roman"/>
          <w:color w:val="000000"/>
        </w:rPr>
      </w:pPr>
    </w:p>
    <w:p w:rsidR="001C6073" w:rsidRPr="001C6073" w:rsidRDefault="001C6073" w:rsidP="002E27D8">
      <w:pPr>
        <w:keepNext/>
        <w:keepLines/>
        <w:pBdr>
          <w:top w:val="single" w:sz="4" w:space="0" w:color="FFFFFF"/>
          <w:left w:val="single" w:sz="4" w:space="0" w:color="FFFFFF"/>
          <w:bottom w:val="single" w:sz="4" w:space="0" w:color="FFFFFF"/>
          <w:right w:val="single" w:sz="4" w:space="0" w:color="FFFFFF"/>
        </w:pBdr>
        <w:spacing w:after="220" w:line="265" w:lineRule="auto"/>
        <w:outlineLvl w:val="0"/>
        <w:rPr>
          <w:rFonts w:ascii="Times New Roman" w:eastAsia="Times New Roman" w:hAnsi="Times New Roman" w:cs="Times New Roman"/>
          <w:b/>
          <w:color w:val="000000"/>
        </w:rPr>
      </w:pPr>
      <w:r w:rsidRPr="001C6073">
        <w:rPr>
          <w:rFonts w:ascii="Times New Roman" w:eastAsia="Times New Roman" w:hAnsi="Times New Roman" w:cs="Times New Roman"/>
          <w:b/>
          <w:color w:val="000000"/>
        </w:rPr>
        <w:t>4. KLINIČKI PODACI</w:t>
      </w:r>
    </w:p>
    <w:p w:rsidR="001C6073" w:rsidRPr="001C6073" w:rsidRDefault="001C6073" w:rsidP="002E27D8">
      <w:pPr>
        <w:keepNext/>
        <w:keepLines/>
        <w:spacing w:after="205" w:line="265" w:lineRule="auto"/>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b/>
          <w:color w:val="000000"/>
          <w:u w:color="000000"/>
        </w:rPr>
        <w:t>4.1. Terapijske indikacije</w:t>
      </w:r>
    </w:p>
    <w:p w:rsidR="001C6073" w:rsidRPr="001C6073" w:rsidRDefault="001C6073" w:rsidP="002E27D8">
      <w:pPr>
        <w:spacing w:after="1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Liječenje velikih depresivnih epizoda.</w:t>
      </w:r>
    </w:p>
    <w:p w:rsidR="001C6073" w:rsidRPr="001C6073" w:rsidRDefault="001C6073" w:rsidP="002E27D8">
      <w:pPr>
        <w:spacing w:after="1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Liječenje paničnog poremećaja,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agorafobijom ili bez nje.</w:t>
      </w:r>
    </w:p>
    <w:p w:rsidR="001C6073" w:rsidRPr="001C6073" w:rsidRDefault="001C6073" w:rsidP="002E27D8">
      <w:pPr>
        <w:spacing w:after="1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Liječenje socijalnog anksioznog poremećaja (socijalne fobije).</w:t>
      </w:r>
    </w:p>
    <w:p w:rsidR="001C6073" w:rsidRPr="001C6073" w:rsidRDefault="001C6073" w:rsidP="002E27D8">
      <w:pPr>
        <w:spacing w:after="1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Liječenje generalizovanog anksioznog poremećaja.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Liječenje opsesivno-kompulzivnog poremećaja.</w:t>
      </w:r>
    </w:p>
    <w:p w:rsidR="001C6073" w:rsidRPr="001C6073" w:rsidRDefault="001C6073" w:rsidP="002E27D8">
      <w:pPr>
        <w:keepNext/>
        <w:keepLines/>
        <w:spacing w:after="205" w:line="265" w:lineRule="auto"/>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b/>
          <w:color w:val="000000"/>
          <w:u w:color="000000"/>
        </w:rPr>
        <w:t>4.2. Doziranje i način primjene</w:t>
      </w:r>
    </w:p>
    <w:p w:rsidR="001C6073" w:rsidRPr="001C6073" w:rsidRDefault="001C6073" w:rsidP="002E27D8">
      <w:pPr>
        <w:spacing w:after="256"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Nije utvrđena bezbjednost primjene dnevnih doza većih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20 mg.</w:t>
      </w:r>
    </w:p>
    <w:p w:rsidR="001C6073" w:rsidRPr="001C6073" w:rsidRDefault="001C6073" w:rsidP="002E27D8">
      <w:pPr>
        <w:spacing w:after="256"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Lijek Citram se primjenjuje u pojedinačnoj dnevnoj dozi i može se uzeti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hranom ili bez nje.</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Velike depresivne epizode</w:t>
      </w:r>
      <w:r w:rsidRPr="001C6073">
        <w:rPr>
          <w:rFonts w:ascii="Times New Roman" w:eastAsia="Times New Roman" w:hAnsi="Times New Roman" w:cs="Times New Roman"/>
          <w:color w:val="000000"/>
          <w:u w:color="000000"/>
        </w:rPr>
        <w:t xml:space="preserve">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Uobičajena doza je 10 mg jedanput dnevno. U zavisnosti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individualnog odgovora pacijenta, doza se može povećati do maksimalno 20 mg dnevno.</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Uobičajeno, potrebne su 2-4 nedjelje do postizanja antidepresivnog odgovora. Poslije povlačenja simptoma, potrebno je nastaviti liječenje barem još 6 mjeseci radi stabilizacije stanja. </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lastRenderedPageBreak/>
        <w:t xml:space="preserve">Panični poremećaj, </w:t>
      </w:r>
      <w:proofErr w:type="gramStart"/>
      <w:r w:rsidRPr="001C6073">
        <w:rPr>
          <w:rFonts w:ascii="Times New Roman" w:eastAsia="Times New Roman" w:hAnsi="Times New Roman" w:cs="Times New Roman"/>
          <w:color w:val="000000"/>
          <w:u w:val="single" w:color="000000"/>
        </w:rPr>
        <w:t>sa</w:t>
      </w:r>
      <w:proofErr w:type="gramEnd"/>
      <w:r w:rsidRPr="001C6073">
        <w:rPr>
          <w:rFonts w:ascii="Times New Roman" w:eastAsia="Times New Roman" w:hAnsi="Times New Roman" w:cs="Times New Roman"/>
          <w:color w:val="000000"/>
          <w:u w:val="single" w:color="000000"/>
        </w:rPr>
        <w:t xml:space="preserve"> agorafobijom ili bez nje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Preporučuje se početna doza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5 mg tokom prve nedjelje, prije povećanja doze na 10 mg dnevno. Doza se može dalje povećavati, do maksimalno 20 mg dnevno, u zavisnosti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individualnog odgovora pacijenta.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Maksimalni efekat se postiže poslije 3 mjeseca primjene. Liječenje traje nekoliko mjeseci.</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Socijalni anksiozni poremećaj</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Uobičajena doza je 10 mg jedanput dnevno. Obično je potrebno 2-4 nedjelje za povlačenje simptoma. Nakon toga, u zavisnosti od individualnog odgovora pacijenta, doza može biti smanjena na 5 mg ili povećana do maksimalno 20 mg dnevno.</w:t>
      </w:r>
    </w:p>
    <w:p w:rsidR="001C6073" w:rsidRPr="001C6073" w:rsidRDefault="001C6073" w:rsidP="002E27D8">
      <w:pPr>
        <w:spacing w:after="258"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Socijalni anksiozni poremećaj je bolest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hroničnim tokom. Zbog toga se preporučuje da liječenje traje 12 nedjelja kako bi se stabilizovalo stanje pacijenta. Ispitivana je dugotrajna terapija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6 mjeseci, kod pacijenata koji su odgovorili na terapiju, i može se smatrati da se na taj način sprječava pojava recidiva na individualnoj osnovi. Terapijska korist treba da se periodično procjenjuje.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Socijalni anksiozni poremećaj je </w:t>
      </w:r>
      <w:proofErr w:type="gramStart"/>
      <w:r w:rsidRPr="001C6073">
        <w:rPr>
          <w:rFonts w:ascii="Times New Roman" w:eastAsia="Times New Roman" w:hAnsi="Times New Roman" w:cs="Times New Roman"/>
          <w:color w:val="000000"/>
        </w:rPr>
        <w:t>dobro</w:t>
      </w:r>
      <w:proofErr w:type="gramEnd"/>
      <w:r w:rsidRPr="001C6073">
        <w:rPr>
          <w:rFonts w:ascii="Times New Roman" w:eastAsia="Times New Roman" w:hAnsi="Times New Roman" w:cs="Times New Roman"/>
          <w:color w:val="000000"/>
        </w:rPr>
        <w:t xml:space="preserve"> definisan dijagnostički termin koji označava specifičan poremećaj, koji ne treba miješati sa pretjeranom stidljivošću. Farmakoterapija je isključivo indikovana ukoliko poremećaj značajno utiče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profesionalne i socijalne aktivnosti.</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proofErr w:type="gramStart"/>
      <w:r w:rsidRPr="001C6073">
        <w:rPr>
          <w:rFonts w:ascii="Times New Roman" w:eastAsia="Times New Roman" w:hAnsi="Times New Roman" w:cs="Times New Roman"/>
          <w:color w:val="000000"/>
        </w:rPr>
        <w:t>Nije  upoređivan</w:t>
      </w:r>
      <w:proofErr w:type="gramEnd"/>
      <w:r w:rsidRPr="001C6073">
        <w:rPr>
          <w:rFonts w:ascii="Times New Roman" w:eastAsia="Times New Roman" w:hAnsi="Times New Roman" w:cs="Times New Roman"/>
          <w:color w:val="000000"/>
        </w:rPr>
        <w:t xml:space="preserve"> ovaj način liječenja sa kognitivnom bihejvioralnom terapijom. Farmakoterapija je dio ukupne terapijske strategije.</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Generalizovani anksiozni poremećaj</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Početna doza je 10 mg jedanput dnevno. U zavisnosti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individualnog odgovora pacijenta, doza se može povećati do maksimalno 20 mg dnevno.</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Dugotrajna primjena doze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20 mg dnevno kod pacijenata sa pozitivnim terapijskim odgovorom je praćena tokom najmanje 6 mjeseci. Pozitivne efekte liječenja i dozu je potrebno ponovo evaluirati u redovnim vremenskim intervalima (vidjeti odjeljak 5.1).</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Opsesivno-kompulzivni poremećaj (OKP)</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Početna doza je 10 mg jedanput dnevno. U zavisnosti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individualnog odgovora pacijenta, doza se može povećati na 20 mg dnevno.</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Budući da je opsesivno-kompulzivni poremećaj hronična bolest, pacijente treba liječiti dovoljno dugo da bi se postiglo asimptomatsko stanje.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Pozitivne efekte liječenja i dozu je potrebno ponovo evaluirati u redovnim vremenskim intervalima (vidjeti odjeljak 5.1).</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Stariji pacijenti (&gt; 65 godina)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Početna doza je 5 mg jednom dnevno. U zavisnosti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individualnog odgovora pacijenta na terapiju, doza može biti povećana na 10 mg dnevno (vidjeti odjeljak 5.2).</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Efikasnost escitaloprama kod socijalnog anksioznog poremećaja nije ispitivana kod starijih pacijenata.</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Djeca i adolescenti (&lt; 18 godina)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Lijek Citram ne treba primjenjivati u tretmanu djece i adolescenata mlađih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18 godina (vidjeti odjeljak 4.4).</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lastRenderedPageBreak/>
        <w:t>Smanjena funkcija bubrega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blagim ili umjerenim oštećenjem funkcije bubrega, prilagođavanje doze nije neophodno. Preporučuje se oprez 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ozbiljnim oštećenjem funkcije bubrega (CL</w:t>
      </w:r>
      <w:r w:rsidRPr="001C6073">
        <w:rPr>
          <w:rFonts w:ascii="Times New Roman" w:eastAsia="Times New Roman" w:hAnsi="Times New Roman" w:cs="Times New Roman"/>
          <w:color w:val="000000"/>
          <w:vertAlign w:val="subscript"/>
        </w:rPr>
        <w:t xml:space="preserve">CR </w:t>
      </w:r>
      <w:r w:rsidRPr="001C6073">
        <w:rPr>
          <w:rFonts w:ascii="Times New Roman" w:eastAsia="Times New Roman" w:hAnsi="Times New Roman" w:cs="Times New Roman"/>
          <w:color w:val="000000"/>
        </w:rPr>
        <w:t>manje od 30 mL/min) (vidjeti odjeljak 5.2).</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proofErr w:type="gramStart"/>
      <w:r w:rsidRPr="001C6073">
        <w:rPr>
          <w:rFonts w:ascii="Times New Roman" w:eastAsia="Times New Roman" w:hAnsi="Times New Roman" w:cs="Times New Roman"/>
          <w:color w:val="000000"/>
          <w:u w:val="single" w:color="000000"/>
        </w:rPr>
        <w:t>Smanjena  funkcija</w:t>
      </w:r>
      <w:proofErr w:type="gramEnd"/>
      <w:r w:rsidRPr="001C6073">
        <w:rPr>
          <w:rFonts w:ascii="Times New Roman" w:eastAsia="Times New Roman" w:hAnsi="Times New Roman" w:cs="Times New Roman"/>
          <w:color w:val="000000"/>
          <w:u w:val="single" w:color="000000"/>
        </w:rPr>
        <w:t xml:space="preserve"> jetre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blagim ili umjerenim oštećenjem funkcije jetre, preporučuje se inicijalna doza od 5 mg dnevno tokom prve dvije nedjelje tretmana. U zavisnosti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individualnog odgovora pacijenta, doza se može povećati do 10 mg dnevno. Oprez i veoma </w:t>
      </w:r>
      <w:proofErr w:type="gramStart"/>
      <w:r w:rsidRPr="001C6073">
        <w:rPr>
          <w:rFonts w:ascii="Times New Roman" w:eastAsia="Times New Roman" w:hAnsi="Times New Roman" w:cs="Times New Roman"/>
          <w:color w:val="000000"/>
        </w:rPr>
        <w:t>pažljiva  titracija</w:t>
      </w:r>
      <w:proofErr w:type="gramEnd"/>
      <w:r w:rsidRPr="001C6073">
        <w:rPr>
          <w:rFonts w:ascii="Times New Roman" w:eastAsia="Times New Roman" w:hAnsi="Times New Roman" w:cs="Times New Roman"/>
          <w:color w:val="000000"/>
        </w:rPr>
        <w:t xml:space="preserve"> doze savjetuju se kod pacijenata sa teškim oštećenjem funkcije jetre (vidjeti odjeljak 5.2).</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Spori metabolizeri CYP2C19</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Kod pacijenata za koje se zna da su spori metabolizeri putem CYP2C19 enzima, preporučuje se inicijalna doza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5 mg dnevno tokom prve dvije nedjelje tretmana. U zavisnosti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individualnog odgovora pacijenta, doza se može povećati do 10 mg dnevno (vidjeti odjeljak 5.2).</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Apstinencijalni simptomi koji se javljaju pri prekidu terapije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Naglo obustavljanje terapije treba izbjegavati. Prilikom prekida terapije escitalopramom, dozu treba postepeno smanjivati tokom perioda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najmanje jedne do dvije nedjelje, u cilju izbjegavanja mogućih simptoma prekida terapije (vidjeti odjeljke 4.4 i 4.8). Ako se poslije smanjenja doze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obustavljanja terapije jave nepodnošljivi simptomi, može se razmotriti ponovno uvođenje prethodno propisane doze. Poslije toga, ljekar može da nastavi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postepenim smanjenjem doze, ali uz još veći oprez.</w:t>
      </w:r>
    </w:p>
    <w:p w:rsidR="001C6073" w:rsidRPr="001C6073" w:rsidRDefault="001C6073" w:rsidP="002E27D8">
      <w:pPr>
        <w:keepNext/>
        <w:keepLines/>
        <w:spacing w:after="226" w:line="265" w:lineRule="auto"/>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b/>
          <w:color w:val="000000"/>
        </w:rPr>
        <w:t>4.3. Kontraindikacije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Preosjetljivost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aktivnu supstancu ili na bilo koju od pomoćnih supstanci lijeka, navedenih u odjeljku 6.1.</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Uporedna primjena neselektivnih, ireverzibilnih inhibitora monoamino oksidaze (MAO-inhibitori) je kontraindikovana usljed rizika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serotoninskog sindroma sa agitacijom, tremorom, hipertermijom i dr. (vidjeti odjeljak 4.5).</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Kombinacija escitaloprama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reverzibilnim MAO inhibitorima (npr. moklobemid) ili reverzibilnim neselektivnim MAO inhibitorom linezolidom je kontraindikovana usljed rizika od razvoja serotoninskog sindroma (vidjeti odjeljak 4.5.).</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Lijek Citram je kontraindikovan 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postojećim produženjem QT intervala ili kongenitalno produženim QT sindromom.</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Kontraindikovana je istovremena primjena escitaloprama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drugim ljekovima za koje je poznato da produžavaju QT interval (vidjeti odjeljak 4.5).</w:t>
      </w:r>
    </w:p>
    <w:p w:rsidR="001C6073" w:rsidRPr="001C6073" w:rsidRDefault="001C6073" w:rsidP="002E27D8">
      <w:pPr>
        <w:keepNext/>
        <w:keepLines/>
        <w:spacing w:after="205" w:line="265" w:lineRule="auto"/>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b/>
          <w:color w:val="000000"/>
        </w:rPr>
        <w:t>4.4. Posebna upozorenja i mjere opreza pri upotrebi lijeka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Sljedeća posebna upozorenja i mjere opreza odnose se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cijelu terapijsku grupu selektivnih inhibitora ponovnog preuzimanja serotonina (SSRI).</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 xml:space="preserve">Primjena kod djece i adolescenata mlađih </w:t>
      </w:r>
      <w:proofErr w:type="gramStart"/>
      <w:r w:rsidRPr="001C6073">
        <w:rPr>
          <w:rFonts w:ascii="Times New Roman" w:eastAsia="Times New Roman" w:hAnsi="Times New Roman" w:cs="Times New Roman"/>
          <w:color w:val="000000"/>
          <w:u w:val="single" w:color="000000"/>
        </w:rPr>
        <w:t>od</w:t>
      </w:r>
      <w:proofErr w:type="gramEnd"/>
      <w:r w:rsidRPr="001C6073">
        <w:rPr>
          <w:rFonts w:ascii="Times New Roman" w:eastAsia="Times New Roman" w:hAnsi="Times New Roman" w:cs="Times New Roman"/>
          <w:color w:val="000000"/>
          <w:u w:val="single" w:color="000000"/>
        </w:rPr>
        <w:t xml:space="preserve"> 18 godina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Lijek Citram ne treba primjenjivati u terapiji djece i adolescenata mlađih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18 godina. U kliničkim ispitivanjima, suicidalno ponašanje (pokušaji suicida i suicidalne misli), kao i neprijateljstva (pretežno agresija, oponiranje i gnjev) zapažani su češće kod djece i adolescenata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terapiji antidepresivima nego kod </w:t>
      </w:r>
      <w:r w:rsidRPr="001C6073">
        <w:rPr>
          <w:rFonts w:ascii="Times New Roman" w:eastAsia="Times New Roman" w:hAnsi="Times New Roman" w:cs="Times New Roman"/>
          <w:color w:val="000000"/>
        </w:rPr>
        <w:lastRenderedPageBreak/>
        <w:t xml:space="preserve">onih koji su primali placebo. Ukoliko se, na osnovu kliničke potrebe, ipak donese odluka o liječenju ovim lijekom, potrebno je pažljivo pratiti </w:t>
      </w:r>
      <w:proofErr w:type="gramStart"/>
      <w:r w:rsidRPr="001C6073">
        <w:rPr>
          <w:rFonts w:ascii="Times New Roman" w:eastAsia="Times New Roman" w:hAnsi="Times New Roman" w:cs="Times New Roman"/>
          <w:color w:val="000000"/>
        </w:rPr>
        <w:t>pacijenta  kako</w:t>
      </w:r>
      <w:proofErr w:type="gramEnd"/>
      <w:r w:rsidRPr="001C6073">
        <w:rPr>
          <w:rFonts w:ascii="Times New Roman" w:eastAsia="Times New Roman" w:hAnsi="Times New Roman" w:cs="Times New Roman"/>
          <w:color w:val="000000"/>
        </w:rPr>
        <w:t xml:space="preserve"> bi se uočili suicidalni simptomi. Pored toga, </w:t>
      </w:r>
      <w:proofErr w:type="gramStart"/>
      <w:r w:rsidRPr="001C6073">
        <w:rPr>
          <w:rFonts w:ascii="Times New Roman" w:eastAsia="Times New Roman" w:hAnsi="Times New Roman" w:cs="Times New Roman"/>
          <w:color w:val="000000"/>
        </w:rPr>
        <w:t>nema</w:t>
      </w:r>
      <w:proofErr w:type="gramEnd"/>
      <w:r w:rsidRPr="001C6073">
        <w:rPr>
          <w:rFonts w:ascii="Times New Roman" w:eastAsia="Times New Roman" w:hAnsi="Times New Roman" w:cs="Times New Roman"/>
          <w:color w:val="000000"/>
        </w:rPr>
        <w:t xml:space="preserve"> podataka o bezbjednosti dugotrajne primjene lijeka kod djece i adolescenata, koji se odnose na rast, sazrijevanje i kognitivni i bihejvioralni razvoj.</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Paradoksalna anksioznost</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Kod nekih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paničnim poremećajem može doći do pojačanja anksioznih simptoma na početku terapije antidepresivima. U kontinuiranoj terapiji, ova paradoksalna reakcija se obično povuče u toku dvije nedjelje. Da bi se smanjila vjerovatnoća anksiogenog efekta, savjetuje se niska početna doza (vidjeti odjeljak 4.2).</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Konvulzije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Primjenu escitaloprama treba obustaviti ako se kod pacijenta razviju konvulzije po prvi put,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ukoliko se poveća učestalost konvulzivnih napada kod pacijenata sa prethodno dijagnostikovanom epilepsijom. Treba izbjegavati primjenu selektivnih inhibitora ponovnog preuzimanja serotonina 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nestabilnom epilepsijom, a pacijente sa kontrolisanom epilepsijom treba pažljivo pratiti. </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Manija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SSRI se primjenjuju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oprezom kod pacijenata sa istorijom manije/hipomanije. Treba obustaviti SSRI kod svakog pacijenta koji ulazi u maničnu fazu.</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Dijabetes</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dijabetesom, tretman sa SSRI može da izmijeni kontrolu glikemije (hipoglikemija ili hiperglikemija). Stoga, može biti potrebno prilagođavanje doze insulina i/ili oralnih hipoglikemika. </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 xml:space="preserve">Suicid/suicidalne misli </w:t>
      </w:r>
      <w:proofErr w:type="gramStart"/>
      <w:r w:rsidRPr="001C6073">
        <w:rPr>
          <w:rFonts w:ascii="Times New Roman" w:eastAsia="Times New Roman" w:hAnsi="Times New Roman" w:cs="Times New Roman"/>
          <w:color w:val="000000"/>
          <w:u w:val="single" w:color="000000"/>
        </w:rPr>
        <w:t>ili</w:t>
      </w:r>
      <w:proofErr w:type="gramEnd"/>
      <w:r w:rsidRPr="001C6073">
        <w:rPr>
          <w:rFonts w:ascii="Times New Roman" w:eastAsia="Times New Roman" w:hAnsi="Times New Roman" w:cs="Times New Roman"/>
          <w:color w:val="000000"/>
          <w:u w:val="single" w:color="000000"/>
        </w:rPr>
        <w:t xml:space="preserve"> kliničko pogoršanje</w:t>
      </w:r>
    </w:p>
    <w:p w:rsidR="001C6073" w:rsidRPr="001C6073" w:rsidRDefault="001C6073" w:rsidP="002E27D8">
      <w:pPr>
        <w:spacing w:after="254"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Depresija je povezana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povećanim rizikom od suicidalnih misli, samopovrjeđivanja i suicida (događaji povezani sa suicidom). Ovaj rizik se održava sve do ulaska u značajnu remisiju. Kako poboljšanje može da izostane tokom prvih nekoliko nedjelja tretmana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duže, pacijente treba pažljivo pratiti sve do nastanka takvog poboljšanja. Opšte kliničko iskustvo pokazuje da rizik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suicida može da poraste tokom početnih stadijuma oporavka.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Drugi psihijatrijski poremećaji koji se liječe escitalopramom mogu takođe da budu povezani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povećanim rizikom od suicidalnog ponašanja. Dodatno, ta stanja mogu biti praćena velikim depresivnim poremećajem. Zbog toga su kod ovih pacijenata neophodne iste mjere opreza kao i kod onih liječenih zbog velikog depresivnog poremećaja.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Pacijenti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suicidalnim događajima u anamnezi, kao i oni koji prije započinjanja liječenja pokazuju u većoj mjeri suicidalne ideje, izloženi su većem riziku od suicidalnih misli ili pokušaja samoubistva, pa ih treba pažljivo pratiti tokom liječenja. Meta-analiza placebo kontrolisanih kliničkih ispitivanja antidepresiva kod odraslih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psihijatrijskim poremećajima ukazala je na povećan rizik od suicidalnog ponašanja tokom liječenja antidepresivima u poređenju sa placebom kod pacijenata mlađih od 25 godina. Neophodno je pažljivo praćenje pacijenata tokom liječenja, a naročito onih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visokim rizikom, posebno na početku liječenja i nakon promjene u doziranju.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Pacijente (i osobe koje ih njeguju) treba upozoriti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neophodnost praćenja bilo kakvog kliničkog pogoršanja, suicidalnog ponašanja ili suicidalnih misli, kao i neuobičajenih promjena ponašanja, kao i na hitno traženje medicinske pomoći, ukoliko se ovi simtomi pojave.</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lastRenderedPageBreak/>
        <w:t>Akatizija/psihomotorni nemir</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Primjena selektivnih inhibitora ponovnog preuzimanja serotonina SSRIs, selektivnih inhibitora ponovnog preuzimanja serotonina i noradrenalina SNRIs povezivana je sa razvojem akatizije, okarakterisane subjektivnom neprijatnošću ili opterećujućim nemirom i potrebom za kretanjem praćenom </w:t>
      </w:r>
      <w:proofErr w:type="gramStart"/>
      <w:r w:rsidRPr="001C6073">
        <w:rPr>
          <w:rFonts w:ascii="Times New Roman" w:eastAsia="Times New Roman" w:hAnsi="Times New Roman" w:cs="Times New Roman"/>
          <w:color w:val="000000"/>
        </w:rPr>
        <w:t>nemogućnošću  mirnog</w:t>
      </w:r>
      <w:proofErr w:type="gramEnd"/>
      <w:r w:rsidRPr="001C6073">
        <w:rPr>
          <w:rFonts w:ascii="Times New Roman" w:eastAsia="Times New Roman" w:hAnsi="Times New Roman" w:cs="Times New Roman"/>
          <w:color w:val="000000"/>
        </w:rPr>
        <w:t xml:space="preserve"> sjedenja ili stajanja. Ovi simptomi se najčešće javljaju tokom prvih nekoliko nedjelja liječenja. Kod ovih pacijenata, povećanje doze lijeka može da bude štetno.</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Hiponatrijemija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Zabilježeni su rijetki slučajevi hiponatrijemije tokom liječenja SSRI, vjerovatno uzrokovani nedovoljnim lučenjem antidiuretskog hormona (SIADH), koji se uglavnom povlače nakon prekida liječenja. Neophodan je oprez kod rizičnih grupa pacijenata, kao što su starije osobe, osobe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cirozom jetre ili pacijenti koji istovremeno uzimaju druge ljekove koji uzrokuju hiponatrijemiju.</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Hemoragije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Zabilježeni su slučajevi abnormalnih kutanih krvarenja, kao što su ekhimoze i purpura, pri primjeni SSRI. Savjetuje se oprez kod pacijenata koji primaju SSRI, posebno u slučaju uporedne primjene oralnih antikoagulanasa, ljekova za koje je poznato da utiču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funkciju trombocita (npr. atipični antipsihotici i fenotiazini, većina tricikličnih antidepresiva, acetilsalicilna kiselina i nesteroidni antiinflamatorni ljekovi (NSAIL), tiklopidin i dipiridamol) i kod pacijenata koji su skloni krvarenju.</w:t>
      </w:r>
    </w:p>
    <w:p w:rsidR="001C6073" w:rsidRPr="001C6073" w:rsidRDefault="001C6073" w:rsidP="002E27D8">
      <w:pPr>
        <w:spacing w:after="3"/>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u w:val="single" w:color="000000"/>
        </w:rPr>
        <w:t>EKT (elektrokonvulzivna terapija)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Kliničko iskustvo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istovremenom primjenom SSRI i EKT je ograničeno; stoga se preporučuje oprez.</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Serotoninski sindrom</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Preporučuje se oprez ukoliko se escitalopram koristi istovremeno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ljekovima koji imaju serotonergičko dejstvo, kao što su sumatriptan ili drugi triptani, tramadol i triptofan.</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Zabilježeni su rijetki slučajevi serotoninskog sindroma kod pacijenata koji su istovremeno koristili SSRI i druge serotonergičke ljekove. Kombinacija simptoma, kao što su agitacija, tremor, mioklonus i hipertermija može da ukaže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razvoj ovog stanja. U slučaju pojave navedenih simptoma, potrebno je odmah prekinuti dalje uzimanje ove kombinacije ljekova i započeti simptomatsko liječenje.</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Kantarion</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Istovremena primjena SSRI i biljnih ljekova koji sadrže kantarion (</w:t>
      </w:r>
      <w:r w:rsidRPr="001C6073">
        <w:rPr>
          <w:rFonts w:ascii="Times New Roman" w:eastAsia="Times New Roman" w:hAnsi="Times New Roman" w:cs="Times New Roman"/>
          <w:i/>
          <w:color w:val="000000"/>
        </w:rPr>
        <w:t>Hypericum perforatum</w:t>
      </w:r>
      <w:r w:rsidRPr="001C6073">
        <w:rPr>
          <w:rFonts w:ascii="Times New Roman" w:eastAsia="Times New Roman" w:hAnsi="Times New Roman" w:cs="Times New Roman"/>
          <w:color w:val="000000"/>
        </w:rPr>
        <w:t>) može dovesti do povećanja učestalosti neželjenih dejstava (vidjeti odjeljak 4.5).</w:t>
      </w:r>
    </w:p>
    <w:p w:rsidR="001C6073" w:rsidRPr="001C6073" w:rsidRDefault="001C6073" w:rsidP="002E27D8">
      <w:pPr>
        <w:keepNext/>
        <w:keepLines/>
        <w:spacing w:after="3"/>
        <w:jc w:val="both"/>
        <w:outlineLvl w:val="1"/>
        <w:rPr>
          <w:rFonts w:ascii="Times New Roman" w:eastAsia="Times New Roman" w:hAnsi="Times New Roman" w:cs="Times New Roman"/>
          <w:u w:val="single" w:color="000000"/>
        </w:rPr>
      </w:pPr>
      <w:r w:rsidRPr="001C6073">
        <w:rPr>
          <w:rFonts w:ascii="Times New Roman" w:eastAsia="Times New Roman" w:hAnsi="Times New Roman" w:cs="Times New Roman"/>
          <w:u w:val="single" w:color="000000"/>
        </w:rPr>
        <w:t>Apstinencijalni simptomi koji se javljaju pri prekidu terapije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Simptomi prekida terapije su česti, posebno ukoliko je u pitanju nagli prekid terapije (vidjeti odjeljak 4.8). U kliničkim ispitivanjima, neželjena dejstva pri prekidu terapije javljala su se kod približno 25% pacijenata koji su primali escitalopram, i kod 15% pacijenata koji su primali placebo.</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Rizik pojave simptoma prekida terapije može da zavisi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nekoliko faktora, uključujući trajanje terapije i dozu lijeka, kao i brzinu kojom se doza smanjuje. Najčešće zabilježene reakcije su vrtoglavica, poremećaji osjećaja (uključujući paresteziju i senzacije poput električnog šoka), poremećaji spavanja (uključujući insomniju i intenzivne snove), agitacija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anksioznost, mučnina i/ili povraćanje, tremor, konfuzija, znojenje, glavobolja, dijareja, palpitacije, emocionalna nestabilnost, iritabilnost i poremećaj vida. Generalno, ovi simptomi su blagi do umjereni, </w:t>
      </w:r>
      <w:proofErr w:type="gramStart"/>
      <w:r w:rsidRPr="001C6073">
        <w:rPr>
          <w:rFonts w:ascii="Times New Roman" w:eastAsia="Times New Roman" w:hAnsi="Times New Roman" w:cs="Times New Roman"/>
          <w:color w:val="000000"/>
        </w:rPr>
        <w:t>ali</w:t>
      </w:r>
      <w:proofErr w:type="gramEnd"/>
      <w:r w:rsidRPr="001C6073">
        <w:rPr>
          <w:rFonts w:ascii="Times New Roman" w:eastAsia="Times New Roman" w:hAnsi="Times New Roman" w:cs="Times New Roman"/>
          <w:color w:val="000000"/>
        </w:rPr>
        <w:t xml:space="preserve"> mogu da budu teškog intenziteta kod nekih pacijenata.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Obično se javljaju tokom prvih nekoliko </w:t>
      </w:r>
      <w:proofErr w:type="gramStart"/>
      <w:r w:rsidRPr="001C6073">
        <w:rPr>
          <w:rFonts w:ascii="Times New Roman" w:eastAsia="Times New Roman" w:hAnsi="Times New Roman" w:cs="Times New Roman"/>
          <w:color w:val="000000"/>
        </w:rPr>
        <w:t>dana</w:t>
      </w:r>
      <w:proofErr w:type="gramEnd"/>
      <w:r w:rsidRPr="001C6073">
        <w:rPr>
          <w:rFonts w:ascii="Times New Roman" w:eastAsia="Times New Roman" w:hAnsi="Times New Roman" w:cs="Times New Roman"/>
          <w:color w:val="000000"/>
        </w:rPr>
        <w:t xml:space="preserve"> nakon prestanka terapije, ali su zabilježeni veoma rijetki slučajevi takvih simptoma kod pacijenata koji su slučajno propustili jednu dozu.</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lastRenderedPageBreak/>
        <w:t xml:space="preserve">U najvećem broju slučajeva, ovi simptomi prolaze spontano, obično u toku 2 nedjelje, iako kod pojedinih pacijenata mogu biti i produženog trajanja (2-3 mjeseca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duže). Zbog toga se preporučuje postepeno smanjivanje doze kada se prekida liječenje, u periodu od nekoliko nedjelja ili mjeseci, u skladu sa potrebama pacijenta (vidjeti "Simptomi prekida nakon prestanka liječenja", </w:t>
      </w:r>
      <w:proofErr w:type="gramStart"/>
      <w:r w:rsidRPr="001C6073">
        <w:rPr>
          <w:rFonts w:ascii="Times New Roman" w:eastAsia="Times New Roman" w:hAnsi="Times New Roman" w:cs="Times New Roman"/>
          <w:color w:val="000000"/>
        </w:rPr>
        <w:t>odjeljak  4.2</w:t>
      </w:r>
      <w:proofErr w:type="gramEnd"/>
      <w:r w:rsidRPr="001C6073">
        <w:rPr>
          <w:rFonts w:ascii="Times New Roman" w:eastAsia="Times New Roman" w:hAnsi="Times New Roman" w:cs="Times New Roman"/>
          <w:color w:val="000000"/>
        </w:rPr>
        <w:t>).</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Koronarna bolest srca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Usljed ograničenog kliničkog iskustva, savjetuje se oprez 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koronarnom bolešću srca (vidjeti odjeljak 5.3).</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Produženje QT intervala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Utvrđeno je da escitalopram uzrokuje dozno-zavisno produženje QT intervala. Slučajevi produženja QT intervala i ventrikularnih aritmija, uključujući i torsade de pointes, zabilježeni su tokom postmarketinškog praćenja lijeka, uglavnom kod žena, a bili su udruženi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hipokalijemijom i već postojećim produženjem QT intervala ili drugim srčanim oboljenjima (vidjeti odjeljke 4.3, 4.5, 4.8, 4.9 i 5.1)</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Savjetuje se oprez kod pacijenta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izraženom bradikardijom, kod pacijenata koji su nedavno imali akutni infarkt miokarda ili kod pacijenata sa nekompenzovanom srčanom insuficijencijom.</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Poremećaji balansa elektrolita, kao što su hipokalijemija i hipomagnezijemija povećavaju rizik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malignih aritmija, stoga bi ih trebalo korigovati prije početka terapije escitalopramom.</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Ako se escitalopram uvodi u terapiju 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stabilnim srčanim oboljenjima, neophodno je uraditi EKG pregled prije početka primjene escitaloprama.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Ukoliko se u toku terapije escitalopramom pojave znaci srčane aritmije, trebalo bi prekinuti terapiju i uraditi EKG.</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Glaukom zatvorenog ugla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Primjena SSRI, uključujući escitalopram, može imati efekat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veličinu zenice, rezultujući midrijazom. Ovaj midrijatički efekat ima potencijal da suzi očni ugao, rezultujući povećanjem intraokularnog pritiska i stvaranjem glaukoma zatvorenog ugla, posebno kod predisponiranih pacijenata. Potrebno je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oprezom primjenjivati escitalopram kod pacijenata sa glaukomom zatvorenog ugla ili anamnezom glaukoma.</w:t>
      </w:r>
    </w:p>
    <w:p w:rsidR="001C6073" w:rsidRPr="001C6073" w:rsidRDefault="001C6073" w:rsidP="002E27D8">
      <w:pPr>
        <w:spacing w:after="205" w:line="265" w:lineRule="auto"/>
        <w:jc w:val="both"/>
        <w:rPr>
          <w:rFonts w:ascii="Times New Roman" w:eastAsia="Times New Roman" w:hAnsi="Times New Roman" w:cs="Times New Roman"/>
          <w:color w:val="000000"/>
        </w:rPr>
      </w:pPr>
      <w:proofErr w:type="gramStart"/>
      <w:r w:rsidRPr="001C6073">
        <w:rPr>
          <w:rFonts w:ascii="Times New Roman" w:eastAsia="Times New Roman" w:hAnsi="Times New Roman" w:cs="Times New Roman"/>
          <w:b/>
          <w:color w:val="000000"/>
        </w:rPr>
        <w:t>4.5. Interakcije sa</w:t>
      </w:r>
      <w:proofErr w:type="gramEnd"/>
      <w:r w:rsidRPr="001C6073">
        <w:rPr>
          <w:rFonts w:ascii="Times New Roman" w:eastAsia="Times New Roman" w:hAnsi="Times New Roman" w:cs="Times New Roman"/>
          <w:b/>
          <w:color w:val="000000"/>
        </w:rPr>
        <w:t xml:space="preserve"> drugim ljekovima i druge vrste interakcija</w:t>
      </w:r>
    </w:p>
    <w:p w:rsidR="001C6073" w:rsidRPr="001C6073" w:rsidRDefault="001C6073" w:rsidP="002E27D8">
      <w:pPr>
        <w:keepNext/>
        <w:keepLines/>
        <w:spacing w:after="3" w:line="460" w:lineRule="auto"/>
        <w:ind w:right="3815"/>
        <w:outlineLvl w:val="2"/>
        <w:rPr>
          <w:rFonts w:ascii="Times New Roman" w:eastAsia="Times New Roman" w:hAnsi="Times New Roman" w:cs="Times New Roman"/>
          <w:color w:val="000000"/>
          <w:u w:val="single" w:color="000000"/>
        </w:rPr>
      </w:pPr>
      <w:r w:rsidRPr="001C6073">
        <w:rPr>
          <w:rFonts w:ascii="Times New Roman" w:eastAsia="Times New Roman" w:hAnsi="Times New Roman" w:cs="Times New Roman"/>
          <w:b/>
          <w:color w:val="000000"/>
        </w:rPr>
        <w:t xml:space="preserve">Farmakodinamske interakcije </w:t>
      </w:r>
      <w:r w:rsidRPr="001C6073">
        <w:rPr>
          <w:rFonts w:ascii="Times New Roman" w:eastAsia="Times New Roman" w:hAnsi="Times New Roman" w:cs="Times New Roman"/>
          <w:color w:val="000000"/>
          <w:u w:val="single" w:color="000000"/>
        </w:rPr>
        <w:t xml:space="preserve">Kontraindikovane kombinacije </w:t>
      </w:r>
    </w:p>
    <w:p w:rsidR="001C6073" w:rsidRPr="001C6073" w:rsidRDefault="001C6073" w:rsidP="002E27D8">
      <w:pPr>
        <w:keepNext/>
        <w:keepLines/>
        <w:spacing w:after="3" w:line="460" w:lineRule="auto"/>
        <w:ind w:right="4360"/>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Ireverzibilni neselektivni MAOI</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Zabilježeni su slučajevi ozbiljnih reakcija kod pacijenata koji su primali SSRI u kombinaciji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nekim neselektivnim ireverzibilnim inhibitorom monoamino oksidaze (MAOI), kao i kod pacijenata koji su započeli terapiju sa MAOI ubrzo nakon prestanka primjene SSRI (vidjeti odjeljak 4.3). U nekim slučajevima, kod pacijenta se razvio serotoninski sindrom (vidjeti odjeljak 4.8).</w:t>
      </w:r>
    </w:p>
    <w:p w:rsidR="001C6073" w:rsidRPr="001C6073" w:rsidRDefault="001C6073" w:rsidP="002E27D8">
      <w:pPr>
        <w:spacing w:after="2"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Lijek Citram je kontraindikovan u kombinaciji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neselektivnim, ireverzibilnim MAOI. Escitalopram se može uvesti u terapiju 14 </w:t>
      </w:r>
      <w:proofErr w:type="gramStart"/>
      <w:r w:rsidRPr="001C6073">
        <w:rPr>
          <w:rFonts w:ascii="Times New Roman" w:eastAsia="Times New Roman" w:hAnsi="Times New Roman" w:cs="Times New Roman"/>
          <w:color w:val="000000"/>
        </w:rPr>
        <w:t>dana</w:t>
      </w:r>
      <w:proofErr w:type="gramEnd"/>
      <w:r w:rsidRPr="001C6073">
        <w:rPr>
          <w:rFonts w:ascii="Times New Roman" w:eastAsia="Times New Roman" w:hAnsi="Times New Roman" w:cs="Times New Roman"/>
          <w:color w:val="000000"/>
        </w:rPr>
        <w:t xml:space="preserve"> nakon obustavljanja nekog ireverzibilnog MAOI. Najmanje 7 </w:t>
      </w:r>
      <w:proofErr w:type="gramStart"/>
      <w:r w:rsidRPr="001C6073">
        <w:rPr>
          <w:rFonts w:ascii="Times New Roman" w:eastAsia="Times New Roman" w:hAnsi="Times New Roman" w:cs="Times New Roman"/>
          <w:color w:val="000000"/>
        </w:rPr>
        <w:t>dana</w:t>
      </w:r>
      <w:proofErr w:type="gramEnd"/>
      <w:r w:rsidRPr="001C6073">
        <w:rPr>
          <w:rFonts w:ascii="Times New Roman" w:eastAsia="Times New Roman" w:hAnsi="Times New Roman" w:cs="Times New Roman"/>
          <w:color w:val="000000"/>
        </w:rPr>
        <w:t xml:space="preserve"> treba da prođe između prekida primjene escitaloprama i uvođenja nekog neselektivnog, ireverzibilnog MAOI.</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Reverzibilni, selektivni MAO-</w:t>
      </w:r>
      <w:proofErr w:type="gramStart"/>
      <w:r w:rsidRPr="001C6073">
        <w:rPr>
          <w:rFonts w:ascii="Times New Roman" w:eastAsia="Times New Roman" w:hAnsi="Times New Roman" w:cs="Times New Roman"/>
          <w:i/>
          <w:color w:val="000000"/>
        </w:rPr>
        <w:t>A</w:t>
      </w:r>
      <w:proofErr w:type="gramEnd"/>
      <w:r w:rsidRPr="001C6073">
        <w:rPr>
          <w:rFonts w:ascii="Times New Roman" w:eastAsia="Times New Roman" w:hAnsi="Times New Roman" w:cs="Times New Roman"/>
          <w:i/>
          <w:color w:val="000000"/>
        </w:rPr>
        <w:t xml:space="preserve"> inhibitor (moklobemid)</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Usljed rizika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serotoninskog sindroma, kombinacija escitaloprama i MAO-A inhibitora kao što je moklobemid je kontraindikovana (vidjeti odjeljak 4.3). Ako se kombinacija procijeni kao neophodna, treba je započeti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najmanjim preporučenim dozama, uz pojačano kliničko praćenje.</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Reverzibilni, neselektivni MAO-inhibitor (linezolid)</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Antibiotik linezolid je reverzibilni neselektivni MAO-inhibitor i ne treba da se daje pacijentima koji se liječe escitalopramom. Ako se kombinacija procijeni kao neophodna, treba je primijeniti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najmanjim dozama i pod pažljivim kliničkim nadzorom (vidjeti odjeljak 4.3).</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Ireverzibilni, selektivni MAO-B inhibitor (selegilin)</w:t>
      </w:r>
    </w:p>
    <w:p w:rsidR="001C6073" w:rsidRPr="001C6073" w:rsidRDefault="001C6073" w:rsidP="002E27D8">
      <w:pPr>
        <w:spacing w:after="240" w:line="237" w:lineRule="auto"/>
        <w:ind w:right="292"/>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Pri kombinovanju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selegilinom (ireverzibilni MAO-B inhibitor), potreban je oprez usljed rizika od razvoja serotoninskog sindroma. Doze selegilina do 10 mg/dan bezbjedno su primjenjivane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racemskim citalopramom.</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Produženje QT intervala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Nisu sprovođene farmakokinetičke i farmakodinamske studije primjene escitaloprama u kombinaciji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drugim ljekovima koji utiču na produženje QT intervala. Aditivni efekat escitaloprama i ovih ljekova se ne može isključiti. Stoga je kontraindikovana </w:t>
      </w:r>
      <w:proofErr w:type="gramStart"/>
      <w:r w:rsidRPr="001C6073">
        <w:rPr>
          <w:rFonts w:ascii="Times New Roman" w:eastAsia="Times New Roman" w:hAnsi="Times New Roman" w:cs="Times New Roman"/>
          <w:color w:val="000000"/>
        </w:rPr>
        <w:t>istovremena  primjena</w:t>
      </w:r>
      <w:proofErr w:type="gramEnd"/>
      <w:r w:rsidRPr="001C6073">
        <w:rPr>
          <w:rFonts w:ascii="Times New Roman" w:eastAsia="Times New Roman" w:hAnsi="Times New Roman" w:cs="Times New Roman"/>
          <w:color w:val="000000"/>
        </w:rPr>
        <w:t xml:space="preserve"> escitaloprama i ljekova koji produžavaju QT interval, kao što su antiaritmici klase IA i III, antipsihotici (npr. derivati fenotiazina, pimozid, haloperidol), triciklični antidepresivi, određeni antimikrobni ljekovi (npr. sparfloksacin, moksifloksacin, eritromicin IV, pentamidin, antimalarici, posebno halofantrin), određeni antihistaminici (npr. astemizol, mizolastin).</w:t>
      </w:r>
    </w:p>
    <w:p w:rsidR="001C6073" w:rsidRPr="001C6073" w:rsidRDefault="001C6073" w:rsidP="002E27D8">
      <w:pPr>
        <w:keepNext/>
        <w:keepLines/>
        <w:spacing w:after="226"/>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Kombinacije koje zahtijevaju oprez pri upotrebi</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Serotonergički ljekovi</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Uporedna primjena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serotonergičkim ljekovima (npr. tramadol, sumatriptan i drugi triptani) može dovesti do razvoja serotoninskog sindroma.</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Ljekovi koji snižavaju prag nastanka konvulzija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SSRI mogu da snize prag nastanka konvulzija. Savjetuje se oprez pri uporednoj primjeni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drugim ljekovima koji mogu da snize prag nastanka konvulzija (npr. antidepresivi (triciklični, SSRI), neuroleptici (fenotiazini, tioksanteni i butirofenoni), meflokin, bupropion i tramadol).</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Litijum, triptofan</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Zabilježeni su slučajevi pojačanog dejstva kada su SSRI primjenjivani zajedno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litijumom ili triptofanom, tako da istovremenu primjenu SSRI sa ovim ljekovima treba sprovoditi sa oprezom.</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Kantarion</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Uporedna primjena SSRI i biljnih ljekova koji sadrže kantarion (</w:t>
      </w:r>
      <w:r w:rsidRPr="001C6073">
        <w:rPr>
          <w:rFonts w:ascii="Times New Roman" w:eastAsia="Times New Roman" w:hAnsi="Times New Roman" w:cs="Times New Roman"/>
          <w:i/>
          <w:color w:val="000000"/>
        </w:rPr>
        <w:t>Hypericum perforatum</w:t>
      </w:r>
      <w:r w:rsidRPr="001C6073">
        <w:rPr>
          <w:rFonts w:ascii="Times New Roman" w:eastAsia="Times New Roman" w:hAnsi="Times New Roman" w:cs="Times New Roman"/>
          <w:color w:val="000000"/>
        </w:rPr>
        <w:t>) može dovesti do povećanja učestalosti neželjenih dejstava (vidjeti odjeljak 4.4).</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Hemoragije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Tokom istovremene primjene escitaloprama i oralnih antikoagulanasa može doći do promjene antikoagulacijskog efekta. Kada se escitalopram uvodi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obustavlja kod pacijenata koji primaju oralnu antikoagulantnu terapiju, potrebno je pažljivo praćenje koagulacije (vidjeti odjeljak 4.4). Istovremena primjena nesteroidnih antiinflamatornih ljekova (NSAIL) može povećati sklonost ka krvarenju (vidjeti odjeljak 4.4).</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lastRenderedPageBreak/>
        <w:t>Alkohol</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Ne očekuju se </w:t>
      </w:r>
      <w:proofErr w:type="gramStart"/>
      <w:r w:rsidRPr="001C6073">
        <w:rPr>
          <w:rFonts w:ascii="Times New Roman" w:eastAsia="Times New Roman" w:hAnsi="Times New Roman" w:cs="Times New Roman"/>
          <w:color w:val="000000"/>
        </w:rPr>
        <w:t>ni</w:t>
      </w:r>
      <w:proofErr w:type="gramEnd"/>
      <w:r w:rsidRPr="001C6073">
        <w:rPr>
          <w:rFonts w:ascii="Times New Roman" w:eastAsia="Times New Roman" w:hAnsi="Times New Roman" w:cs="Times New Roman"/>
          <w:color w:val="000000"/>
        </w:rPr>
        <w:t xml:space="preserve"> farmakodinamske ni farmakokinetičke interakcije između escitaloprama i alkohola. Ipak, kao i kod drugih psihotropnih ljekova, kombinovanje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alkoholom nije preporučljivo.</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Ljekovi koji indukuju hipokalijemiju/hipomagnezijemiju</w:t>
      </w:r>
    </w:p>
    <w:p w:rsidR="001C6073" w:rsidRPr="001C6073" w:rsidRDefault="001C6073" w:rsidP="002E27D8">
      <w:pPr>
        <w:spacing w:after="0" w:line="240" w:lineRule="auto"/>
        <w:ind w:right="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Oprez je opravdan pri istovremenoj primjeni ljekova koji indukuju hipokalijemiju/hipomagnezijemiju, s obzirom da ova stanja povećavaju rizik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nastanka malignih aritmija (vidjeti odjeljak 4.4).</w:t>
      </w:r>
    </w:p>
    <w:p w:rsidR="001C6073" w:rsidRPr="001C6073" w:rsidRDefault="001C6073" w:rsidP="002E27D8">
      <w:pPr>
        <w:spacing w:after="0" w:line="240" w:lineRule="auto"/>
        <w:ind w:right="6"/>
        <w:jc w:val="both"/>
        <w:rPr>
          <w:rFonts w:ascii="Times New Roman" w:eastAsia="Times New Roman" w:hAnsi="Times New Roman" w:cs="Times New Roman"/>
          <w:color w:val="000000"/>
        </w:rPr>
      </w:pPr>
    </w:p>
    <w:p w:rsidR="001C6073" w:rsidRPr="001C6073" w:rsidRDefault="001C6073" w:rsidP="002E27D8">
      <w:pPr>
        <w:keepNext/>
        <w:keepLines/>
        <w:spacing w:after="205" w:line="265" w:lineRule="auto"/>
        <w:jc w:val="both"/>
        <w:outlineLvl w:val="0"/>
        <w:rPr>
          <w:rFonts w:ascii="Times New Roman" w:eastAsia="Times New Roman" w:hAnsi="Times New Roman" w:cs="Times New Roman"/>
          <w:b/>
          <w:color w:val="000000"/>
        </w:rPr>
      </w:pPr>
      <w:r w:rsidRPr="001C6073">
        <w:rPr>
          <w:rFonts w:ascii="Times New Roman" w:eastAsia="Times New Roman" w:hAnsi="Times New Roman" w:cs="Times New Roman"/>
          <w:b/>
          <w:color w:val="000000"/>
        </w:rPr>
        <w:t>Farmakokinetičke interakcije</w:t>
      </w:r>
    </w:p>
    <w:p w:rsidR="001C6073" w:rsidRPr="001C6073" w:rsidRDefault="001C6073" w:rsidP="002E27D8">
      <w:pPr>
        <w:keepNext/>
        <w:keepLines/>
        <w:spacing w:after="215"/>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 xml:space="preserve">Uticaj drugih ljekova </w:t>
      </w:r>
      <w:proofErr w:type="gramStart"/>
      <w:r w:rsidRPr="001C6073">
        <w:rPr>
          <w:rFonts w:ascii="Times New Roman" w:eastAsia="Times New Roman" w:hAnsi="Times New Roman" w:cs="Times New Roman"/>
          <w:color w:val="000000"/>
          <w:u w:val="single" w:color="000000"/>
        </w:rPr>
        <w:t>na</w:t>
      </w:r>
      <w:proofErr w:type="gramEnd"/>
      <w:r w:rsidRPr="001C6073">
        <w:rPr>
          <w:rFonts w:ascii="Times New Roman" w:eastAsia="Times New Roman" w:hAnsi="Times New Roman" w:cs="Times New Roman"/>
          <w:color w:val="000000"/>
          <w:u w:val="single" w:color="000000"/>
        </w:rPr>
        <w:t xml:space="preserve"> farmakokinetiku escitaloprama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Metabolizam escitaloprama je većinom posredovan enzimom CYP2C19. CYP3A4 i CYP2D6 mogu doprinijeti metabolizmu escitaloprama, </w:t>
      </w:r>
      <w:proofErr w:type="gramStart"/>
      <w:r w:rsidRPr="001C6073">
        <w:rPr>
          <w:rFonts w:ascii="Times New Roman" w:eastAsia="Times New Roman" w:hAnsi="Times New Roman" w:cs="Times New Roman"/>
          <w:color w:val="000000"/>
        </w:rPr>
        <w:t>ali</w:t>
      </w:r>
      <w:proofErr w:type="gramEnd"/>
      <w:r w:rsidRPr="001C6073">
        <w:rPr>
          <w:rFonts w:ascii="Times New Roman" w:eastAsia="Times New Roman" w:hAnsi="Times New Roman" w:cs="Times New Roman"/>
          <w:color w:val="000000"/>
        </w:rPr>
        <w:t xml:space="preserve"> u manjoj mjeri. Pretpostavlja se da CYP2D6 djelimično katalizuje metabolizam glavnog metabolita S-DCT (demetilovani escitalopram).</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Istovremena primjena escitaloprama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omeprazolom 30 mg jedanput dnevno (CYP2C19 inhibitor) dovodi do umjerenog (približno 50%) povećanja koncentracija escitaloprama u plazmi.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Istovremena primjena escitaloprama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cimetidinom 400 mg dvaput dnevno (umjereno potentni opšti inhibitor enzima) dovodi do umjerenog (približno 70%) povećanja koncentracija escitaloprama u plazmi. Potreban je oprez prilikom istovremene primjene escitaloprama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cimetidinom. Može biti potrebno prilagođavanje doze.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Prema tome, neophodan je oprez pri istovremenoj primjeni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CYP2C19 inhibitorima (npr. omeprazol, esomeprazol, fluvoksamin, lansoprazol, tiklopidin) ili cimetidinom. Na osnovu praćenja neželjenih dejstava tokom uporedne primjene, može biti neophodno smanjenje doze escitaloprama.</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 xml:space="preserve">Efekat escitaloprama </w:t>
      </w:r>
      <w:proofErr w:type="gramStart"/>
      <w:r w:rsidRPr="001C6073">
        <w:rPr>
          <w:rFonts w:ascii="Times New Roman" w:eastAsia="Times New Roman" w:hAnsi="Times New Roman" w:cs="Times New Roman"/>
          <w:color w:val="000000"/>
          <w:u w:val="single" w:color="000000"/>
        </w:rPr>
        <w:t>na</w:t>
      </w:r>
      <w:proofErr w:type="gramEnd"/>
      <w:r w:rsidRPr="001C6073">
        <w:rPr>
          <w:rFonts w:ascii="Times New Roman" w:eastAsia="Times New Roman" w:hAnsi="Times New Roman" w:cs="Times New Roman"/>
          <w:color w:val="000000"/>
          <w:u w:val="single" w:color="000000"/>
        </w:rPr>
        <w:t xml:space="preserve"> farmakokinetiku drugih ljekova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Escitalopram je inhibitor enzima CYP2D6. Preporučuje se oprez kada se escitalopram primjenjuje istovremeno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ljekovima koji se uglavnom metabolišu preko ovog enzima, a koji imaju uzak terapijski indeks, npr. </w:t>
      </w:r>
      <w:proofErr w:type="gramStart"/>
      <w:r w:rsidRPr="001C6073">
        <w:rPr>
          <w:rFonts w:ascii="Times New Roman" w:eastAsia="Times New Roman" w:hAnsi="Times New Roman" w:cs="Times New Roman"/>
          <w:color w:val="000000"/>
        </w:rPr>
        <w:t>flekainid</w:t>
      </w:r>
      <w:proofErr w:type="gramEnd"/>
      <w:r w:rsidRPr="001C6073">
        <w:rPr>
          <w:rFonts w:ascii="Times New Roman" w:eastAsia="Times New Roman" w:hAnsi="Times New Roman" w:cs="Times New Roman"/>
          <w:color w:val="000000"/>
        </w:rPr>
        <w:t xml:space="preserve">, propafenon i metoprolol (kada se primjenjuju u srčanoj insuficijenciji), ili neki ljekovi koji djeluju na CNS, koji se uglavnom metabolišu preko CYP2D6, npr. </w:t>
      </w:r>
      <w:proofErr w:type="gramStart"/>
      <w:r w:rsidRPr="001C6073">
        <w:rPr>
          <w:rFonts w:ascii="Times New Roman" w:eastAsia="Times New Roman" w:hAnsi="Times New Roman" w:cs="Times New Roman"/>
          <w:color w:val="000000"/>
        </w:rPr>
        <w:t>antidepresivi</w:t>
      </w:r>
      <w:proofErr w:type="gramEnd"/>
      <w:r w:rsidRPr="001C6073">
        <w:rPr>
          <w:rFonts w:ascii="Times New Roman" w:eastAsia="Times New Roman" w:hAnsi="Times New Roman" w:cs="Times New Roman"/>
          <w:color w:val="000000"/>
        </w:rPr>
        <w:t xml:space="preserve"> kao što su dezipramin, klomipramin i nortriptilin, ili antipsihotici kao što su risperidon, tioridazin i haloperidol. Može biti potrebno prilagođavanje doze.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Istovremena primjena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dezipraminom ili metoprololom ima za posljedicu, u oba slučaja, dvostruko povećanje plazma koncentracije ova dva CYP2D6 supstrata.</w:t>
      </w:r>
    </w:p>
    <w:p w:rsidR="001C6073" w:rsidRPr="001C6073" w:rsidRDefault="001C6073" w:rsidP="002E27D8">
      <w:pPr>
        <w:spacing w:after="1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i/>
          <w:color w:val="000000"/>
        </w:rPr>
        <w:t xml:space="preserve">In vitro </w:t>
      </w:r>
      <w:r w:rsidRPr="001C6073">
        <w:rPr>
          <w:rFonts w:ascii="Times New Roman" w:eastAsia="Times New Roman" w:hAnsi="Times New Roman" w:cs="Times New Roman"/>
          <w:color w:val="000000"/>
        </w:rPr>
        <w:t xml:space="preserve">studije su pokazale da escitalopram može takođe da dovede do slabe inhibicije CYP2C19. </w:t>
      </w:r>
    </w:p>
    <w:p w:rsidR="001C6073" w:rsidRPr="001C6073" w:rsidRDefault="001C6073" w:rsidP="002E27D8">
      <w:pPr>
        <w:spacing w:after="264"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Preporučuje se oprez pri istovremenoj primjeni ljekova koji se metabolišu preko CYP2C19.</w:t>
      </w:r>
    </w:p>
    <w:p w:rsidR="001C6073" w:rsidRPr="001C6073" w:rsidRDefault="001C6073" w:rsidP="002E27D8">
      <w:pPr>
        <w:spacing w:after="205" w:line="265" w:lineRule="auto"/>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t xml:space="preserve">4.6. Primjena u periodu trudnoće i dojenja </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Trudnoća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Dostupni su samo ograničeni klinički podaci o izloženosti trudnica escitalopramu.</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Studije sprovedene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životinjama su pokazale reproduktivnu toksičnost (vidjeti odjeljak 5.3). Escitalopram ne treba koristiti tokom trudnoće, osim ukoliko nije potpuno jasno da je neophodno, i to samo nakon pažljivog razmatranja odnosa rizik/korist.</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lastRenderedPageBreak/>
        <w:t>Ukoliko je majka u kasnijim stadijumima trudnoće, posebno u trećem trimestru, uzimala escitalopram</w:t>
      </w:r>
      <w:proofErr w:type="gramStart"/>
      <w:r w:rsidRPr="001C6073">
        <w:rPr>
          <w:rFonts w:ascii="Times New Roman" w:eastAsia="Times New Roman" w:hAnsi="Times New Roman" w:cs="Times New Roman"/>
          <w:color w:val="000000"/>
        </w:rPr>
        <w:t>,  novorođenče</w:t>
      </w:r>
      <w:proofErr w:type="gramEnd"/>
      <w:r w:rsidRPr="001C6073">
        <w:rPr>
          <w:rFonts w:ascii="Times New Roman" w:eastAsia="Times New Roman" w:hAnsi="Times New Roman" w:cs="Times New Roman"/>
          <w:color w:val="000000"/>
        </w:rPr>
        <w:t xml:space="preserve"> treba pažljivo pratiti. Potrebno je izbjegavati nagli prekid uzimanja escitaloprama tokom trudnoće.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Sljedeći simptomi se mogu javiti kod novorođenčadi čije su majke primale SSRI/SNRI u kasnijim fazama trudnoće: respiratorni distres, cijanoza, apneja, konvulzije, nestabilnost tjelesne temperature, teškoće pri hranjenju, povraćanje, hipoglikemija, hipertonija, hipotonija, hiperrefleksija, tremor, razdražljivost, iritabilnost, letargija, stalno plakanje, somnolencija i teškoće u spavanju.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Ovi simptomi mogu da se jave usljed serotonergičkih efekata,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su u pitanju simptomi prekida terapije. U većini slučajeva, komplikacije počinju odmah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ubrzo (&lt;24 sata) nakon porođaja.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Epidemiološki podaci sugerišu da primjena SSRI u trudnoći, naročito u kasnom stadijumu, može povećati rizik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perzistentne plućne hipertenzije kod novorođenčeta (PPHN). Incidenca zapaženog rizika je bila približno 5 slučajeva PPHN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1000 trudnica. U opštoj populaciji, incidenca je 1 do </w:t>
      </w:r>
      <w:proofErr w:type="gramStart"/>
      <w:r w:rsidRPr="001C6073">
        <w:rPr>
          <w:rFonts w:ascii="Times New Roman" w:eastAsia="Times New Roman" w:hAnsi="Times New Roman" w:cs="Times New Roman"/>
          <w:color w:val="000000"/>
        </w:rPr>
        <w:t>2</w:t>
      </w:r>
      <w:proofErr w:type="gramEnd"/>
      <w:r w:rsidRPr="001C6073">
        <w:rPr>
          <w:rFonts w:ascii="Times New Roman" w:eastAsia="Times New Roman" w:hAnsi="Times New Roman" w:cs="Times New Roman"/>
          <w:color w:val="000000"/>
        </w:rPr>
        <w:t xml:space="preserve"> slučaja PPHN na 1000 trudnica. </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Dojenje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Očekuje se da se escitalopram izlučuje u majčino mlijeko. Zbog toga se ne preporučuje dojenje tokom terapije.</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Fertilitet</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Podaci dobijeni iz ispitivanja sprovedenih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životinjama su pokazali da citalopram može uticati na kvalitet sperme (vidjeti odjeljak 5.3). Prijavljeni slučajevi kod ljudi koji su bili izloženi nekim SSRI su pokazali da ovi ljekovi imaju reverzibilan efekat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kvalitet sperme. Uticaj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fertilitet kod ljudi za sada nije uočen.</w:t>
      </w:r>
    </w:p>
    <w:p w:rsidR="001C6073" w:rsidRPr="001C6073" w:rsidRDefault="001C6073" w:rsidP="002E27D8">
      <w:pPr>
        <w:spacing w:after="205" w:line="265" w:lineRule="auto"/>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t xml:space="preserve">4.7. Uticaj </w:t>
      </w:r>
      <w:proofErr w:type="gramStart"/>
      <w:r w:rsidRPr="001C6073">
        <w:rPr>
          <w:rFonts w:ascii="Times New Roman" w:eastAsia="Times New Roman" w:hAnsi="Times New Roman" w:cs="Times New Roman"/>
          <w:b/>
          <w:color w:val="000000"/>
        </w:rPr>
        <w:t>na</w:t>
      </w:r>
      <w:proofErr w:type="gramEnd"/>
      <w:r w:rsidRPr="001C6073">
        <w:rPr>
          <w:rFonts w:ascii="Times New Roman" w:eastAsia="Times New Roman" w:hAnsi="Times New Roman" w:cs="Times New Roman"/>
          <w:b/>
          <w:color w:val="000000"/>
        </w:rPr>
        <w:t xml:space="preserve"> psihofizičke sposobnosti prilikom upravljanja motornim vozilima i rukovanja mašinama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Iako je utvrđeno da escitalopram ne utiče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intelektualne funkcije ili psihomotorne sposobnosti, svaki psihoaktivni lijek može smanjiti sposobnost procjenjivanja ili vještina. Pacijenti moraju biti upozoreni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potencijalni rizik od uticaja na njihovu sposobnost upravljanja motornim vozilima ili prilikom rukovanja mašinama. </w:t>
      </w:r>
    </w:p>
    <w:p w:rsidR="001C6073" w:rsidRPr="001C6073" w:rsidRDefault="001C6073" w:rsidP="002E27D8">
      <w:pPr>
        <w:keepNext/>
        <w:keepLines/>
        <w:spacing w:after="205" w:line="265" w:lineRule="auto"/>
        <w:outlineLvl w:val="2"/>
        <w:rPr>
          <w:rFonts w:ascii="Times New Roman" w:eastAsia="Times New Roman" w:hAnsi="Times New Roman" w:cs="Times New Roman"/>
          <w:i/>
          <w:color w:val="000000"/>
        </w:rPr>
      </w:pPr>
      <w:r w:rsidRPr="001C6073">
        <w:rPr>
          <w:rFonts w:ascii="Times New Roman" w:eastAsia="Times New Roman" w:hAnsi="Times New Roman" w:cs="Times New Roman"/>
          <w:b/>
          <w:color w:val="000000"/>
        </w:rPr>
        <w:t>4.8. Neželjena dejstva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Neželjena dejstva se najčešće javljaju tokom prve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druge nedjelje liječenja, a njihov intenzitet i učestalost se obično smanjuju sa nastavkom liječenja.</w:t>
      </w:r>
    </w:p>
    <w:p w:rsidR="001C6073" w:rsidRPr="001C6073" w:rsidRDefault="001C6073" w:rsidP="002E27D8">
      <w:pPr>
        <w:keepNext/>
        <w:keepLines/>
        <w:spacing w:after="3"/>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Tabelarni prikaz neželjenih dejstava</w:t>
      </w:r>
    </w:p>
    <w:p w:rsidR="001C6073" w:rsidRPr="001C6073" w:rsidRDefault="001C6073" w:rsidP="002E27D8">
      <w:pPr>
        <w:spacing w:after="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Neželjena dejstva karakteristična za SSRI, kao i za escitalopram, zabilježena u placebo-kontrolisanim kliničkim ispitivanjima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kao spontane postmarketinške prijave, navedena su u nastavku po klasama sistema organa i učestalosti ispoljavanja.</w:t>
      </w:r>
    </w:p>
    <w:p w:rsidR="001C6073" w:rsidRPr="001C6073" w:rsidRDefault="001C6073" w:rsidP="002E27D8">
      <w:pPr>
        <w:spacing w:after="10" w:line="247" w:lineRule="auto"/>
        <w:ind w:right="231"/>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Učestalosti su uzete iz kliničkih ispitivanja; nijesu korigovane za placebo vrijednosti. </w:t>
      </w:r>
    </w:p>
    <w:p w:rsidR="001C6073" w:rsidRPr="001C6073" w:rsidRDefault="001C6073" w:rsidP="002E27D8">
      <w:pPr>
        <w:spacing w:after="10" w:line="247" w:lineRule="auto"/>
        <w:ind w:right="-11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Učestalost neželjenih dejstava definisana je kao: veoma česta (</w:t>
      </w:r>
      <w:r w:rsidRPr="001C6073">
        <w:rPr>
          <w:rFonts w:ascii="Times New Roman" w:eastAsia="Segoe UI Symbol" w:hAnsi="Times New Roman" w:cs="Times New Roman"/>
          <w:color w:val="000000"/>
        </w:rPr>
        <w:t>≥</w:t>
      </w:r>
      <w:r w:rsidRPr="001C6073">
        <w:rPr>
          <w:rFonts w:ascii="Times New Roman" w:eastAsia="Times New Roman" w:hAnsi="Times New Roman" w:cs="Times New Roman"/>
          <w:color w:val="000000"/>
        </w:rPr>
        <w:t>1/10); česta (</w:t>
      </w:r>
      <w:r w:rsidRPr="001C6073">
        <w:rPr>
          <w:rFonts w:ascii="Times New Roman" w:eastAsia="Segoe UI Symbol" w:hAnsi="Times New Roman" w:cs="Times New Roman"/>
          <w:color w:val="000000"/>
        </w:rPr>
        <w:t>≥</w:t>
      </w:r>
      <w:r w:rsidRPr="001C6073">
        <w:rPr>
          <w:rFonts w:ascii="Times New Roman" w:eastAsia="Times New Roman" w:hAnsi="Times New Roman" w:cs="Times New Roman"/>
          <w:color w:val="000000"/>
        </w:rPr>
        <w:t>1/100 do &lt;1/10); povremena (</w:t>
      </w:r>
      <w:r w:rsidRPr="001C6073">
        <w:rPr>
          <w:rFonts w:ascii="Times New Roman" w:eastAsia="Segoe UI Symbol" w:hAnsi="Times New Roman" w:cs="Times New Roman"/>
          <w:color w:val="000000"/>
        </w:rPr>
        <w:t>≥</w:t>
      </w:r>
      <w:r w:rsidRPr="001C6073">
        <w:rPr>
          <w:rFonts w:ascii="Times New Roman" w:eastAsia="Times New Roman" w:hAnsi="Times New Roman" w:cs="Times New Roman"/>
          <w:color w:val="000000"/>
        </w:rPr>
        <w:t>1/1000 do &lt;1/100); rijetka (</w:t>
      </w:r>
      <w:r w:rsidRPr="001C6073">
        <w:rPr>
          <w:rFonts w:ascii="Times New Roman" w:eastAsia="Segoe UI Symbol" w:hAnsi="Times New Roman" w:cs="Times New Roman"/>
          <w:color w:val="000000"/>
        </w:rPr>
        <w:t>≥</w:t>
      </w:r>
      <w:r w:rsidRPr="001C6073">
        <w:rPr>
          <w:rFonts w:ascii="Times New Roman" w:eastAsia="Times New Roman" w:hAnsi="Times New Roman" w:cs="Times New Roman"/>
          <w:color w:val="000000"/>
        </w:rPr>
        <w:t xml:space="preserve">1/10 000 do &lt;1/1000); veoma rijetka (&lt;1/10 000) i nepoznata (ne može se utvrditi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osnovu dostupnih podataka).</w:t>
      </w:r>
    </w:p>
    <w:p w:rsidR="001C6073" w:rsidRPr="001C6073" w:rsidRDefault="001C6073" w:rsidP="002E27D8">
      <w:pPr>
        <w:spacing w:after="10" w:line="247" w:lineRule="auto"/>
        <w:ind w:right="-116"/>
        <w:jc w:val="both"/>
        <w:rPr>
          <w:rFonts w:ascii="Times New Roman" w:eastAsia="Times New Roman" w:hAnsi="Times New Roman" w:cs="Times New Roman"/>
          <w:color w:val="000000"/>
        </w:rPr>
      </w:pPr>
    </w:p>
    <w:tbl>
      <w:tblPr>
        <w:tblStyle w:val="TableGrid"/>
        <w:tblW w:w="8701" w:type="dxa"/>
        <w:tblInd w:w="0" w:type="dxa"/>
        <w:tblCellMar>
          <w:top w:w="43" w:type="dxa"/>
          <w:left w:w="101" w:type="dxa"/>
          <w:right w:w="49" w:type="dxa"/>
        </w:tblCellMar>
        <w:tblLook w:val="04A0" w:firstRow="1" w:lastRow="0" w:firstColumn="1" w:lastColumn="0" w:noHBand="0" w:noVBand="1"/>
      </w:tblPr>
      <w:tblGrid>
        <w:gridCol w:w="3410"/>
        <w:gridCol w:w="1682"/>
        <w:gridCol w:w="3609"/>
      </w:tblGrid>
      <w:tr w:rsidR="001C6073" w:rsidRPr="001C6073" w:rsidTr="001C6073">
        <w:trPr>
          <w:trHeight w:val="486"/>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b/>
                <w:color w:val="000000"/>
              </w:rPr>
              <w:t>Sistem organa</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b/>
                <w:color w:val="000000"/>
              </w:rPr>
              <w:t>Učestalost</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b/>
                <w:color w:val="000000"/>
              </w:rPr>
              <w:t>Neželjeno dejstvo</w:t>
            </w:r>
          </w:p>
        </w:tc>
      </w:tr>
      <w:tr w:rsidR="001C6073" w:rsidRPr="001C6073" w:rsidTr="001C6073">
        <w:trPr>
          <w:trHeight w:val="486"/>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na nivou krvi i limfnog sistema</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Trombocitopenija</w:t>
            </w:r>
          </w:p>
        </w:tc>
      </w:tr>
      <w:tr w:rsidR="001C6073" w:rsidRPr="001C6073" w:rsidTr="001C6073">
        <w:trPr>
          <w:trHeight w:val="250"/>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lastRenderedPageBreak/>
              <w:t>Imunološki poremećaji</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Rijetka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Anafilaktička reakcija</w:t>
            </w:r>
          </w:p>
        </w:tc>
      </w:tr>
      <w:tr w:rsidR="001C6073" w:rsidRPr="001C6073" w:rsidTr="001C6073">
        <w:trPr>
          <w:trHeight w:val="481"/>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Endokrinološki poremećaji</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Nepoznata </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Neadekvatna sekrecija ADH</w:t>
            </w:r>
          </w:p>
        </w:tc>
      </w:tr>
      <w:tr w:rsidR="001C6073" w:rsidRPr="001C6073" w:rsidTr="001C6073">
        <w:trPr>
          <w:trHeight w:val="491"/>
        </w:trPr>
        <w:tc>
          <w:tcPr>
            <w:tcW w:w="3410" w:type="dxa"/>
            <w:vMerge w:val="restart"/>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metabolizma i ishrane</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Smanjen apetit, povećan apetit, povećanje tjelesne mase</w:t>
            </w:r>
          </w:p>
        </w:tc>
      </w:tr>
      <w:tr w:rsidR="001C6073" w:rsidRPr="001C6073" w:rsidTr="001C6073">
        <w:trPr>
          <w:trHeight w:val="331"/>
        </w:trPr>
        <w:tc>
          <w:tcPr>
            <w:tcW w:w="0" w:type="auto"/>
            <w:vMerge/>
            <w:tcBorders>
              <w:top w:val="nil"/>
              <w:left w:val="single" w:sz="4" w:space="0" w:color="000000"/>
              <w:bottom w:val="nil"/>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Smanjenje tjelesne mase</w:t>
            </w:r>
          </w:p>
        </w:tc>
      </w:tr>
      <w:tr w:rsidR="001C6073" w:rsidRPr="001C6073" w:rsidTr="001C6073">
        <w:trPr>
          <w:trHeight w:val="336"/>
        </w:trPr>
        <w:tc>
          <w:tcPr>
            <w:tcW w:w="0" w:type="auto"/>
            <w:vMerge/>
            <w:tcBorders>
              <w:top w:val="nil"/>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Hiponatremija, anoreksija</w:t>
            </w:r>
            <w:r w:rsidRPr="001C6073">
              <w:rPr>
                <w:rFonts w:ascii="Times New Roman" w:eastAsia="Times New Roman" w:hAnsi="Times New Roman" w:cs="Times New Roman"/>
                <w:b/>
                <w:color w:val="000000"/>
                <w:vertAlign w:val="superscript"/>
              </w:rPr>
              <w:t>1</w:t>
            </w:r>
          </w:p>
        </w:tc>
      </w:tr>
      <w:tr w:rsidR="001C6073" w:rsidRPr="001C6073" w:rsidTr="001C6073">
        <w:trPr>
          <w:trHeight w:val="962"/>
        </w:trPr>
        <w:tc>
          <w:tcPr>
            <w:tcW w:w="3410" w:type="dxa"/>
            <w:vMerge w:val="restart"/>
            <w:tcBorders>
              <w:top w:val="single" w:sz="4" w:space="0" w:color="000000"/>
              <w:left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Psihijatrijski poremećaji</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spacing w:line="239" w:lineRule="auto"/>
              <w:rPr>
                <w:rFonts w:ascii="Times New Roman" w:eastAsia="Times New Roman" w:hAnsi="Times New Roman" w:cs="Times New Roman"/>
                <w:color w:val="000000"/>
              </w:rPr>
            </w:pPr>
            <w:r w:rsidRPr="001C6073">
              <w:rPr>
                <w:rFonts w:ascii="Times New Roman" w:eastAsia="Times New Roman" w:hAnsi="Times New Roman" w:cs="Times New Roman"/>
                <w:color w:val="000000"/>
              </w:rPr>
              <w:t>Anksioznost, nemir, abnormalni snovi</w:t>
            </w:r>
          </w:p>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Smanjen libido</w:t>
            </w:r>
          </w:p>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Žene: anorgazmija</w:t>
            </w:r>
          </w:p>
        </w:tc>
      </w:tr>
      <w:tr w:rsidR="001C6073" w:rsidRPr="001C6073" w:rsidTr="001C6073">
        <w:trPr>
          <w:trHeight w:val="486"/>
        </w:trPr>
        <w:tc>
          <w:tcPr>
            <w:tcW w:w="0" w:type="auto"/>
            <w:vMerge/>
            <w:tcBorders>
              <w:left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Bruksizam, agitacija, nervoza, napad panike, konfuzno stanje</w:t>
            </w:r>
          </w:p>
        </w:tc>
      </w:tr>
      <w:tr w:rsidR="001C6073" w:rsidRPr="001C6073" w:rsidTr="001C6073">
        <w:trPr>
          <w:trHeight w:val="486"/>
        </w:trPr>
        <w:tc>
          <w:tcPr>
            <w:tcW w:w="3410" w:type="dxa"/>
            <w:vMerge/>
            <w:tcBorders>
              <w:left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Rijetka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Agresija, depersonalizacija, halucinacije</w:t>
            </w:r>
          </w:p>
        </w:tc>
      </w:tr>
      <w:tr w:rsidR="001C6073" w:rsidRPr="001C6073" w:rsidTr="001C6073">
        <w:trPr>
          <w:trHeight w:val="486"/>
        </w:trPr>
        <w:tc>
          <w:tcPr>
            <w:tcW w:w="0" w:type="auto"/>
            <w:vMerge/>
            <w:tcBorders>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Manija, suicidalne ideje, suicidalno ponašanje</w:t>
            </w:r>
            <w:r w:rsidRPr="001C6073">
              <w:rPr>
                <w:rFonts w:ascii="Times New Roman" w:eastAsia="Times New Roman" w:hAnsi="Times New Roman" w:cs="Times New Roman"/>
                <w:color w:val="000000"/>
                <w:vertAlign w:val="superscript"/>
              </w:rPr>
              <w:t>2</w:t>
            </w:r>
          </w:p>
        </w:tc>
      </w:tr>
      <w:tr w:rsidR="001C6073" w:rsidRPr="001C6073" w:rsidTr="001C6073">
        <w:trPr>
          <w:trHeight w:val="245"/>
        </w:trPr>
        <w:tc>
          <w:tcPr>
            <w:tcW w:w="3410" w:type="dxa"/>
            <w:vMerge w:val="restart"/>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nervnog sistema</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Veoma 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Glavobolja</w:t>
            </w:r>
          </w:p>
        </w:tc>
      </w:tr>
      <w:tr w:rsidR="001C6073" w:rsidRPr="001C6073" w:rsidTr="001C6073">
        <w:trPr>
          <w:trHeight w:val="491"/>
        </w:trPr>
        <w:tc>
          <w:tcPr>
            <w:tcW w:w="0" w:type="auto"/>
            <w:vMerge/>
            <w:tcBorders>
              <w:top w:val="nil"/>
              <w:left w:val="single" w:sz="4" w:space="0" w:color="000000"/>
              <w:bottom w:val="nil"/>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Insomnija, somnolencija, vrtoglavica, parestezija, tremor</w:t>
            </w:r>
          </w:p>
        </w:tc>
      </w:tr>
      <w:tr w:rsidR="001C6073" w:rsidRPr="001C6073" w:rsidTr="001C6073">
        <w:trPr>
          <w:trHeight w:val="483"/>
        </w:trPr>
        <w:tc>
          <w:tcPr>
            <w:tcW w:w="0" w:type="auto"/>
            <w:vMerge/>
            <w:tcBorders>
              <w:top w:val="nil"/>
              <w:left w:val="single" w:sz="4" w:space="0" w:color="000000"/>
              <w:bottom w:val="nil"/>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2"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2"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 ukusa, poremećaj spavanja, sinkopa</w:t>
            </w:r>
          </w:p>
        </w:tc>
      </w:tr>
      <w:tr w:rsidR="001C6073" w:rsidRPr="001C6073" w:rsidTr="001C6073">
        <w:trPr>
          <w:trHeight w:val="247"/>
        </w:trPr>
        <w:tc>
          <w:tcPr>
            <w:tcW w:w="0" w:type="auto"/>
            <w:vMerge/>
            <w:tcBorders>
              <w:top w:val="nil"/>
              <w:left w:val="single" w:sz="4" w:space="0" w:color="000000"/>
              <w:bottom w:val="nil"/>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2"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Rijetka</w:t>
            </w:r>
          </w:p>
        </w:tc>
        <w:tc>
          <w:tcPr>
            <w:tcW w:w="3609" w:type="dxa"/>
            <w:tcBorders>
              <w:top w:val="single" w:sz="2"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Serotoninski sindrom</w:t>
            </w:r>
          </w:p>
        </w:tc>
      </w:tr>
      <w:tr w:rsidR="001C6073" w:rsidRPr="001C6073" w:rsidTr="001C6073">
        <w:trPr>
          <w:trHeight w:val="726"/>
        </w:trPr>
        <w:tc>
          <w:tcPr>
            <w:tcW w:w="0" w:type="auto"/>
            <w:vMerge/>
            <w:tcBorders>
              <w:top w:val="nil"/>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Diskinezija, poremećaj pokreta, konvulzije, psihomorni nemir/akatizija</w:t>
            </w:r>
            <w:r w:rsidRPr="001C6073">
              <w:rPr>
                <w:rFonts w:ascii="Times New Roman" w:eastAsia="Times New Roman" w:hAnsi="Times New Roman" w:cs="Times New Roman"/>
                <w:color w:val="000000"/>
                <w:vertAlign w:val="superscript"/>
              </w:rPr>
              <w:t>1</w:t>
            </w:r>
          </w:p>
        </w:tc>
      </w:tr>
      <w:tr w:rsidR="001C6073" w:rsidRPr="001C6073" w:rsidTr="001C6073">
        <w:trPr>
          <w:trHeight w:val="245"/>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oka</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Midrijaza, poremećaj vida</w:t>
            </w:r>
          </w:p>
        </w:tc>
      </w:tr>
      <w:tr w:rsidR="001C6073" w:rsidRPr="001C6073" w:rsidTr="001C6073">
        <w:trPr>
          <w:trHeight w:val="486"/>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uha i centra za ravnotežu</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Tinitus</w:t>
            </w:r>
          </w:p>
        </w:tc>
      </w:tr>
      <w:tr w:rsidR="001C6073" w:rsidRPr="001C6073" w:rsidTr="001C6073">
        <w:trPr>
          <w:trHeight w:val="252"/>
        </w:trPr>
        <w:tc>
          <w:tcPr>
            <w:tcW w:w="3410" w:type="dxa"/>
            <w:vMerge w:val="restart"/>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Kardiološki poremećaji</w:t>
            </w:r>
          </w:p>
        </w:tc>
        <w:tc>
          <w:tcPr>
            <w:tcW w:w="1682" w:type="dxa"/>
            <w:tcBorders>
              <w:top w:val="single" w:sz="4" w:space="0" w:color="000000"/>
              <w:left w:val="single" w:sz="4" w:space="0" w:color="000000"/>
              <w:bottom w:val="single" w:sz="2"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2"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Tahikardija</w:t>
            </w:r>
          </w:p>
        </w:tc>
      </w:tr>
      <w:tr w:rsidR="001C6073" w:rsidRPr="001C6073" w:rsidTr="001C6073">
        <w:trPr>
          <w:trHeight w:val="242"/>
        </w:trPr>
        <w:tc>
          <w:tcPr>
            <w:tcW w:w="0" w:type="auto"/>
            <w:vMerge/>
            <w:tcBorders>
              <w:top w:val="nil"/>
              <w:left w:val="single" w:sz="4" w:space="0" w:color="000000"/>
              <w:bottom w:val="nil"/>
              <w:right w:val="single" w:sz="4" w:space="0" w:color="000000"/>
            </w:tcBorders>
            <w:vAlign w:val="center"/>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2"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Rijetka</w:t>
            </w:r>
          </w:p>
        </w:tc>
        <w:tc>
          <w:tcPr>
            <w:tcW w:w="3609" w:type="dxa"/>
            <w:tcBorders>
              <w:top w:val="single" w:sz="2"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Bradikardija</w:t>
            </w:r>
          </w:p>
        </w:tc>
      </w:tr>
      <w:tr w:rsidR="001C6073" w:rsidRPr="001C6073" w:rsidTr="001C6073">
        <w:trPr>
          <w:trHeight w:val="726"/>
        </w:trPr>
        <w:tc>
          <w:tcPr>
            <w:tcW w:w="0" w:type="auto"/>
            <w:vMerge/>
            <w:tcBorders>
              <w:top w:val="nil"/>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Produženje QT intervala</w:t>
            </w:r>
          </w:p>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Ventrikularne aritmije uključujući </w:t>
            </w:r>
            <w:r w:rsidRPr="001C6073">
              <w:rPr>
                <w:rFonts w:ascii="Times New Roman" w:eastAsia="Times New Roman" w:hAnsi="Times New Roman" w:cs="Times New Roman"/>
                <w:i/>
                <w:color w:val="000000"/>
              </w:rPr>
              <w:t>torsade de pointes</w:t>
            </w:r>
          </w:p>
        </w:tc>
      </w:tr>
      <w:tr w:rsidR="001C6073" w:rsidRPr="001C6073" w:rsidTr="001C6073">
        <w:trPr>
          <w:trHeight w:val="245"/>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Vaskularni poremećaji</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Ortostatska hipotenzija</w:t>
            </w:r>
          </w:p>
        </w:tc>
      </w:tr>
      <w:tr w:rsidR="001C6073" w:rsidRPr="001C6073" w:rsidTr="001C6073">
        <w:trPr>
          <w:trHeight w:val="317"/>
        </w:trPr>
        <w:tc>
          <w:tcPr>
            <w:tcW w:w="3410" w:type="dxa"/>
            <w:vMerge w:val="restart"/>
            <w:tcBorders>
              <w:top w:val="single" w:sz="4" w:space="0" w:color="000000"/>
              <w:left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Respiratorni, torakalni i </w:t>
            </w:r>
          </w:p>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medijastinalni poremećaji</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Sinuzitis, zijevanje</w:t>
            </w:r>
          </w:p>
        </w:tc>
      </w:tr>
      <w:tr w:rsidR="001C6073" w:rsidRPr="001C6073" w:rsidTr="001C6073">
        <w:trPr>
          <w:trHeight w:val="613"/>
        </w:trPr>
        <w:tc>
          <w:tcPr>
            <w:tcW w:w="3410" w:type="dxa"/>
            <w:vMerge/>
            <w:tcBorders>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2"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2"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Epistaksa</w:t>
            </w:r>
          </w:p>
        </w:tc>
      </w:tr>
      <w:tr w:rsidR="001C6073" w:rsidRPr="001C6073" w:rsidTr="001C6073">
        <w:trPr>
          <w:trHeight w:val="250"/>
        </w:trPr>
        <w:tc>
          <w:tcPr>
            <w:tcW w:w="3410" w:type="dxa"/>
            <w:vMerge w:val="restart"/>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Gastrointestinalni poremećaji</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Veoma 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Mučnina</w:t>
            </w:r>
          </w:p>
        </w:tc>
      </w:tr>
      <w:tr w:rsidR="001C6073" w:rsidRPr="001C6073" w:rsidTr="001C6073">
        <w:trPr>
          <w:trHeight w:val="721"/>
        </w:trPr>
        <w:tc>
          <w:tcPr>
            <w:tcW w:w="0" w:type="auto"/>
            <w:vMerge/>
            <w:tcBorders>
              <w:top w:val="nil"/>
              <w:left w:val="single" w:sz="4" w:space="0" w:color="000000"/>
              <w:bottom w:val="nil"/>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Dijareja, konstipacija, povraćanje, suva usta</w:t>
            </w:r>
          </w:p>
        </w:tc>
      </w:tr>
      <w:tr w:rsidR="001C6073" w:rsidRPr="001C6073" w:rsidTr="001C6073">
        <w:trPr>
          <w:trHeight w:val="491"/>
        </w:trPr>
        <w:tc>
          <w:tcPr>
            <w:tcW w:w="0" w:type="auto"/>
            <w:vMerge/>
            <w:tcBorders>
              <w:top w:val="nil"/>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Gastrointestinalne hemoragije </w:t>
            </w:r>
          </w:p>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(uključujući rektalne hemoragije)</w:t>
            </w:r>
          </w:p>
        </w:tc>
      </w:tr>
      <w:tr w:rsidR="001C6073" w:rsidRPr="001C6073" w:rsidTr="001C6073">
        <w:trPr>
          <w:trHeight w:val="721"/>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lastRenderedPageBreak/>
              <w:t>Hepatobilijarni poremećaji</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ind w:right="42"/>
              <w:rPr>
                <w:rFonts w:ascii="Times New Roman" w:eastAsia="Times New Roman" w:hAnsi="Times New Roman" w:cs="Times New Roman"/>
                <w:color w:val="000000"/>
              </w:rPr>
            </w:pPr>
            <w:r w:rsidRPr="001C6073">
              <w:rPr>
                <w:rFonts w:ascii="Times New Roman" w:eastAsia="Times New Roman" w:hAnsi="Times New Roman" w:cs="Times New Roman"/>
                <w:color w:val="000000"/>
              </w:rPr>
              <w:t>Hepatitis, abnormalni testovi funkcije jetre</w:t>
            </w:r>
          </w:p>
        </w:tc>
      </w:tr>
      <w:tr w:rsidR="001C6073" w:rsidRPr="001C6073" w:rsidTr="001C6073">
        <w:trPr>
          <w:trHeight w:val="486"/>
        </w:trPr>
        <w:tc>
          <w:tcPr>
            <w:tcW w:w="3410" w:type="dxa"/>
            <w:vMerge w:val="restart"/>
            <w:tcBorders>
              <w:top w:val="single" w:sz="4" w:space="0" w:color="000000"/>
              <w:left w:val="single" w:sz="4" w:space="0" w:color="000000"/>
              <w:bottom w:val="single" w:sz="4" w:space="0" w:color="000000"/>
              <w:right w:val="single" w:sz="4" w:space="0" w:color="000000"/>
            </w:tcBorders>
            <w:vAlign w:val="center"/>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kože i potkožnog tkiva</w:t>
            </w:r>
          </w:p>
        </w:tc>
        <w:tc>
          <w:tcPr>
            <w:tcW w:w="1682" w:type="dxa"/>
            <w:tcBorders>
              <w:top w:val="single" w:sz="4" w:space="0" w:color="000000"/>
              <w:left w:val="single" w:sz="4" w:space="0" w:color="000000"/>
              <w:bottom w:val="single" w:sz="4" w:space="0" w:color="000000"/>
              <w:right w:val="single" w:sz="4" w:space="0" w:color="000000"/>
            </w:tcBorders>
            <w:vAlign w:val="bottom"/>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vAlign w:val="bottom"/>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Pojačano znojenje</w:t>
            </w:r>
          </w:p>
        </w:tc>
      </w:tr>
      <w:tr w:rsidR="001C6073" w:rsidRPr="001C6073" w:rsidTr="001C6073">
        <w:trPr>
          <w:trHeight w:val="252"/>
        </w:trPr>
        <w:tc>
          <w:tcPr>
            <w:tcW w:w="0" w:type="auto"/>
            <w:vMerge/>
            <w:tcBorders>
              <w:top w:val="nil"/>
              <w:left w:val="single" w:sz="4" w:space="0" w:color="000000"/>
              <w:bottom w:val="nil"/>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2"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2"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Urtikarija, alopecija, osip, pruritus</w:t>
            </w:r>
          </w:p>
        </w:tc>
      </w:tr>
      <w:tr w:rsidR="001C6073" w:rsidRPr="001C6073" w:rsidTr="001C6073">
        <w:trPr>
          <w:trHeight w:val="247"/>
        </w:trPr>
        <w:tc>
          <w:tcPr>
            <w:tcW w:w="0" w:type="auto"/>
            <w:vMerge/>
            <w:tcBorders>
              <w:top w:val="nil"/>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2"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2"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Ekhimoze, angioedem</w:t>
            </w:r>
          </w:p>
        </w:tc>
      </w:tr>
      <w:tr w:rsidR="001C6073" w:rsidRPr="001C6073" w:rsidTr="001C6073">
        <w:trPr>
          <w:trHeight w:val="726"/>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mišićno-skeletnog, vezivnog i koštanog tkiva</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Artralgija, mijalgija</w:t>
            </w:r>
          </w:p>
        </w:tc>
      </w:tr>
      <w:tr w:rsidR="001C6073" w:rsidRPr="001C6073" w:rsidTr="001C6073">
        <w:trPr>
          <w:trHeight w:val="721"/>
        </w:trPr>
        <w:tc>
          <w:tcPr>
            <w:tcW w:w="3410"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bubrega i urinarnog sistema</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Retencija urina</w:t>
            </w:r>
          </w:p>
        </w:tc>
      </w:tr>
      <w:tr w:rsidR="001C6073" w:rsidRPr="001C6073" w:rsidTr="001C6073">
        <w:trPr>
          <w:trHeight w:val="491"/>
        </w:trPr>
        <w:tc>
          <w:tcPr>
            <w:tcW w:w="3410" w:type="dxa"/>
            <w:vMerge w:val="restart"/>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Poremećaji reproduktivnog sistema i dojki</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Muškarci: poremećaj ejakulacije, impotencija</w:t>
            </w:r>
          </w:p>
        </w:tc>
      </w:tr>
      <w:tr w:rsidR="001C6073" w:rsidRPr="001C6073" w:rsidTr="001C6073">
        <w:trPr>
          <w:trHeight w:val="317"/>
        </w:trPr>
        <w:tc>
          <w:tcPr>
            <w:tcW w:w="0" w:type="auto"/>
            <w:vMerge/>
            <w:tcBorders>
              <w:top w:val="nil"/>
              <w:left w:val="single" w:sz="4" w:space="0" w:color="000000"/>
              <w:bottom w:val="nil"/>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Žene: metroragija, menoragija</w:t>
            </w:r>
          </w:p>
        </w:tc>
      </w:tr>
      <w:tr w:rsidR="001C6073" w:rsidRPr="001C6073" w:rsidTr="001C6073">
        <w:trPr>
          <w:trHeight w:val="491"/>
        </w:trPr>
        <w:tc>
          <w:tcPr>
            <w:tcW w:w="0" w:type="auto"/>
            <w:vMerge/>
            <w:tcBorders>
              <w:top w:val="nil"/>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Nepoznata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Galaktoreja </w:t>
            </w:r>
          </w:p>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Muškarci: prijapizam </w:t>
            </w:r>
          </w:p>
        </w:tc>
      </w:tr>
      <w:tr w:rsidR="001C6073" w:rsidRPr="001C6073" w:rsidTr="001C6073">
        <w:trPr>
          <w:trHeight w:val="370"/>
        </w:trPr>
        <w:tc>
          <w:tcPr>
            <w:tcW w:w="3410" w:type="dxa"/>
            <w:vMerge w:val="restart"/>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Opšti poremećaji i reakcije na mjestu primjene</w:t>
            </w: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Česta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Zamor, pireksija</w:t>
            </w:r>
          </w:p>
        </w:tc>
      </w:tr>
      <w:tr w:rsidR="001C6073" w:rsidRPr="001C6073" w:rsidTr="001C6073">
        <w:trPr>
          <w:trHeight w:val="370"/>
        </w:trPr>
        <w:tc>
          <w:tcPr>
            <w:tcW w:w="0" w:type="auto"/>
            <w:vMerge/>
            <w:tcBorders>
              <w:top w:val="nil"/>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p>
        </w:tc>
        <w:tc>
          <w:tcPr>
            <w:tcW w:w="1682"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Povremena</w:t>
            </w:r>
          </w:p>
        </w:tc>
        <w:tc>
          <w:tcPr>
            <w:tcW w:w="3609" w:type="dxa"/>
            <w:tcBorders>
              <w:top w:val="single" w:sz="4" w:space="0" w:color="000000"/>
              <w:left w:val="single" w:sz="4" w:space="0" w:color="000000"/>
              <w:bottom w:val="single" w:sz="4" w:space="0" w:color="000000"/>
              <w:right w:val="single" w:sz="4" w:space="0" w:color="000000"/>
            </w:tcBorders>
          </w:tcPr>
          <w:p w:rsidR="001C6073" w:rsidRPr="001C6073" w:rsidRDefault="001C6073" w:rsidP="002E27D8">
            <w:pPr>
              <w:rPr>
                <w:rFonts w:ascii="Times New Roman" w:eastAsia="Times New Roman" w:hAnsi="Times New Roman" w:cs="Times New Roman"/>
                <w:color w:val="000000"/>
              </w:rPr>
            </w:pPr>
            <w:r w:rsidRPr="001C6073">
              <w:rPr>
                <w:rFonts w:ascii="Times New Roman" w:eastAsia="Times New Roman" w:hAnsi="Times New Roman" w:cs="Times New Roman"/>
                <w:color w:val="000000"/>
              </w:rPr>
              <w:t>Edem</w:t>
            </w:r>
          </w:p>
        </w:tc>
      </w:tr>
    </w:tbl>
    <w:p w:rsidR="001C6073" w:rsidRPr="001C6073" w:rsidRDefault="001C6073" w:rsidP="002E27D8">
      <w:pPr>
        <w:numPr>
          <w:ilvl w:val="0"/>
          <w:numId w:val="1"/>
        </w:numPr>
        <w:spacing w:after="0" w:line="247" w:lineRule="auto"/>
        <w:ind w:right="2435"/>
        <w:rPr>
          <w:rFonts w:ascii="Times New Roman" w:eastAsia="Times New Roman" w:hAnsi="Times New Roman" w:cs="Times New Roman"/>
          <w:color w:val="000000"/>
        </w:rPr>
      </w:pPr>
      <w:r w:rsidRPr="001C6073">
        <w:rPr>
          <w:rFonts w:ascii="Times New Roman" w:eastAsia="Times New Roman" w:hAnsi="Times New Roman" w:cs="Times New Roman"/>
          <w:color w:val="000000"/>
        </w:rPr>
        <w:t>Ovi događaji su prijavljeni za cijelu terapijsku grupu SSRI.</w:t>
      </w:r>
    </w:p>
    <w:p w:rsidR="001C6073" w:rsidRPr="001C6073" w:rsidRDefault="001C6073" w:rsidP="002E27D8">
      <w:pPr>
        <w:numPr>
          <w:ilvl w:val="0"/>
          <w:numId w:val="1"/>
        </w:numPr>
        <w:spacing w:after="230" w:line="247" w:lineRule="auto"/>
        <w:ind w:right="-116"/>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Suicidalne ideje i suicidalno ponašanje bilo je zabilježeno tokom terapije escitalopramom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neposredno nakon prekida terapije (vidjeti odeljak 4.4).</w:t>
      </w:r>
    </w:p>
    <w:p w:rsidR="001C6073" w:rsidRPr="001C6073" w:rsidRDefault="001C6073" w:rsidP="002E27D8">
      <w:pPr>
        <w:keepNext/>
        <w:keepLines/>
        <w:spacing w:after="3"/>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Produženje QT intervala</w:t>
      </w:r>
    </w:p>
    <w:p w:rsidR="001C6073" w:rsidRPr="001C6073" w:rsidRDefault="001C6073" w:rsidP="002E27D8">
      <w:pPr>
        <w:spacing w:after="230" w:line="247" w:lineRule="auto"/>
        <w:ind w:right="-25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Slučajevi produženja QT intervala i ventrikularnih aritmija uključujući slučajeve </w:t>
      </w:r>
      <w:r w:rsidRPr="001C6073">
        <w:rPr>
          <w:rFonts w:ascii="Times New Roman" w:eastAsia="Times New Roman" w:hAnsi="Times New Roman" w:cs="Times New Roman"/>
          <w:i/>
          <w:color w:val="000000"/>
        </w:rPr>
        <w:t>torsade de pointes</w:t>
      </w:r>
      <w:r w:rsidRPr="001C6073">
        <w:rPr>
          <w:rFonts w:ascii="Times New Roman" w:eastAsia="Times New Roman" w:hAnsi="Times New Roman" w:cs="Times New Roman"/>
          <w:color w:val="000000"/>
        </w:rPr>
        <w:t xml:space="preserve"> zabilježeni su tokom postmarketinškog praćenja lijeka, uglavnom kod žena, a bili su udruženi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hipokalemijom, ili već postojećim produženjem QT intervala, ili drugim srčanim oboljenjima (vidjeti odjeljke 4.3, 4.4, 4.5, 4.9 i 5.1).</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Karakteristike terapijske klase ljekova</w:t>
      </w:r>
      <w:r w:rsidRPr="001C6073">
        <w:rPr>
          <w:rFonts w:ascii="Times New Roman" w:eastAsia="Times New Roman" w:hAnsi="Times New Roman" w:cs="Times New Roman"/>
          <w:color w:val="000000"/>
          <w:u w:color="000000"/>
        </w:rPr>
        <w:t xml:space="preserve"> </w:t>
      </w:r>
    </w:p>
    <w:p w:rsidR="001C6073" w:rsidRPr="001C6073" w:rsidRDefault="001C6073" w:rsidP="002E27D8">
      <w:pPr>
        <w:spacing w:after="230" w:line="247" w:lineRule="auto"/>
        <w:ind w:right="-11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Epidemiološke studije, sprovedene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pacijentima starosti od 50 godina ili starijim, pokazuju povećan rizik od pojave frakture kostiju prilikom terapije SSRI ili TCA (triciklični antidepresivi). Mehanizam nastanka ovog rizika nije poznat.</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Simptomi prekida kod prestanka liječenja</w:t>
      </w:r>
    </w:p>
    <w:p w:rsidR="001C6073" w:rsidRDefault="001C6073" w:rsidP="002E27D8">
      <w:pPr>
        <w:spacing w:after="0" w:line="240" w:lineRule="auto"/>
        <w:ind w:right="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Obustavljanje primjene SSRI/SNRI (posebno kada je u pitanju nagli prekid terapije) uobičajeno dovodi do simptoma prekida terapije. Vrtoglavica, poremećaji osjećaja (uključujući parestezije i senzacije poput električnog šoka), poremećaji spavanja (uključujući insomniju i intenzivne snove), agitacija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anksioznost, mučnina i/ili povraćanje, tremor, konfuzija, znojenje, glavobolja, dijareja, palpitacije, emocionalna nestabilnost, iritabilnost i poremećaji vida su najčešće zabilježene reakcije. Generalno, ovi simptomi su blagi do umjereni, </w:t>
      </w:r>
      <w:proofErr w:type="gramStart"/>
      <w:r w:rsidRPr="001C6073">
        <w:rPr>
          <w:rFonts w:ascii="Times New Roman" w:eastAsia="Times New Roman" w:hAnsi="Times New Roman" w:cs="Times New Roman"/>
          <w:color w:val="000000"/>
        </w:rPr>
        <w:t>ali</w:t>
      </w:r>
      <w:proofErr w:type="gramEnd"/>
      <w:r w:rsidRPr="001C6073">
        <w:rPr>
          <w:rFonts w:ascii="Times New Roman" w:eastAsia="Times New Roman" w:hAnsi="Times New Roman" w:cs="Times New Roman"/>
          <w:color w:val="000000"/>
        </w:rPr>
        <w:t xml:space="preserve"> kod nekih pacijenata mogu da budu teški i/ili mogu duže da traju. Stoga se preporučuje da se, u slučaju kada se utvrdi da terapija escitalopramom nije više neophodna, pristupi postepenom ukidanju terapije smanjivanjem doze (vidjeti odeljke 4.2 i 4.4).</w:t>
      </w:r>
    </w:p>
    <w:p w:rsidR="00D63D53" w:rsidRPr="001C6073" w:rsidRDefault="00D63D53" w:rsidP="002E27D8">
      <w:pPr>
        <w:spacing w:after="0" w:line="240" w:lineRule="auto"/>
        <w:ind w:right="6"/>
        <w:jc w:val="both"/>
        <w:rPr>
          <w:rFonts w:ascii="Times New Roman" w:eastAsia="Times New Roman" w:hAnsi="Times New Roman" w:cs="Times New Roman"/>
          <w:u w:val="single"/>
          <w:lang w:val="sr-Latn-ME"/>
        </w:rPr>
      </w:pPr>
    </w:p>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r w:rsidRPr="001C6073">
        <w:rPr>
          <w:rFonts w:ascii="Times New Roman" w:eastAsia="Times New Roman" w:hAnsi="Times New Roman" w:cs="Times New Roman"/>
          <w:u w:val="single"/>
          <w:lang w:val="sr-Latn-ME"/>
        </w:rPr>
        <w:t>Prijavljivanje sumnji na neželjena dejstva</w:t>
      </w:r>
    </w:p>
    <w:p w:rsidR="002E27D8" w:rsidRDefault="002E27D8" w:rsidP="002E27D8">
      <w:pPr>
        <w:spacing w:after="0" w:line="240" w:lineRule="auto"/>
        <w:jc w:val="both"/>
        <w:rPr>
          <w:rFonts w:ascii="Times New Roman" w:eastAsia="Calibri" w:hAnsi="Times New Roman" w:cs="Times New Roman"/>
          <w:lang w:val="sr-Latn-RS"/>
        </w:rPr>
      </w:pPr>
    </w:p>
    <w:p w:rsidR="002E27D8" w:rsidRPr="002E27D8" w:rsidRDefault="002E27D8" w:rsidP="002E27D8">
      <w:pPr>
        <w:spacing w:after="0" w:line="240" w:lineRule="auto"/>
        <w:jc w:val="both"/>
        <w:rPr>
          <w:rFonts w:ascii="Times New Roman" w:eastAsia="Calibri" w:hAnsi="Times New Roman" w:cs="Times New Roman"/>
          <w:lang w:val="sr-Latn-RS"/>
        </w:rPr>
      </w:pPr>
      <w:r w:rsidRPr="002E27D8">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2E27D8">
        <w:rPr>
          <w:rFonts w:ascii="Times New Roman" w:eastAsia="Calibri" w:hAnsi="Times New Roman" w:cs="Times New Roman"/>
          <w:spacing w:val="-4"/>
          <w:lang w:val="sr-Latn-RS"/>
        </w:rPr>
        <w:t>.</w:t>
      </w:r>
      <w:r w:rsidRPr="002E27D8">
        <w:rPr>
          <w:rFonts w:ascii="Times New Roman" w:eastAsia="Calibri" w:hAnsi="Times New Roman" w:cs="Times New Roman"/>
          <w:lang w:val="sr-Latn-RS"/>
        </w:rPr>
        <w:t xml:space="preserve"> Prijavljivanjem neželjenih </w:t>
      </w:r>
      <w:r w:rsidRPr="002E27D8">
        <w:rPr>
          <w:rFonts w:ascii="Times New Roman" w:eastAsia="Calibri" w:hAnsi="Times New Roman" w:cs="Times New Roman"/>
          <w:lang w:val="sr-Latn-RS"/>
        </w:rPr>
        <w:lastRenderedPageBreak/>
        <w:t>dejstava možete da pomognete u procjeni bezbjednosti ovog lijeka. Sumnju na neželjena dejstva možete da prijavite i Institutu za ljekove i medicinska sredstva (CInMED):</w:t>
      </w:r>
    </w:p>
    <w:p w:rsidR="002E27D8" w:rsidRPr="002E27D8" w:rsidRDefault="002E27D8" w:rsidP="002E27D8">
      <w:pPr>
        <w:spacing w:after="0" w:line="240" w:lineRule="auto"/>
        <w:jc w:val="both"/>
        <w:rPr>
          <w:rFonts w:ascii="Times New Roman" w:eastAsia="Calibri" w:hAnsi="Times New Roman" w:cs="Times New Roman"/>
          <w:lang w:val="sr-Latn-RS"/>
        </w:rPr>
      </w:pPr>
    </w:p>
    <w:p w:rsidR="002E27D8" w:rsidRPr="002E27D8" w:rsidRDefault="002E27D8" w:rsidP="002E27D8">
      <w:pPr>
        <w:spacing w:after="0" w:line="240" w:lineRule="auto"/>
        <w:rPr>
          <w:rFonts w:ascii="Times New Roman" w:eastAsia="Times New Roman" w:hAnsi="Times New Roman" w:cs="Times New Roman"/>
          <w:lang w:val="pt-PT"/>
        </w:rPr>
      </w:pPr>
      <w:r w:rsidRPr="002E27D8">
        <w:rPr>
          <w:rFonts w:ascii="Times New Roman" w:eastAsia="Times New Roman" w:hAnsi="Times New Roman" w:cs="Times New Roman"/>
          <w:lang w:val="pt-PT"/>
        </w:rPr>
        <w:t xml:space="preserve">Institut za ljekove i medicinska sredstva </w:t>
      </w:r>
    </w:p>
    <w:p w:rsidR="002E27D8" w:rsidRPr="002E27D8" w:rsidRDefault="002E27D8" w:rsidP="002E27D8">
      <w:pPr>
        <w:spacing w:after="0" w:line="240" w:lineRule="auto"/>
        <w:rPr>
          <w:rFonts w:ascii="Times New Roman" w:eastAsia="Times New Roman" w:hAnsi="Times New Roman" w:cs="Times New Roman"/>
          <w:lang w:val="pt-PT"/>
        </w:rPr>
      </w:pPr>
      <w:r w:rsidRPr="002E27D8">
        <w:rPr>
          <w:rFonts w:ascii="Times New Roman" w:eastAsia="Times New Roman" w:hAnsi="Times New Roman" w:cs="Times New Roman"/>
          <w:lang w:val="pt-PT"/>
        </w:rPr>
        <w:t>Odjeljenje za farmakovigilancu</w:t>
      </w:r>
    </w:p>
    <w:p w:rsidR="002E27D8" w:rsidRPr="002E27D8" w:rsidRDefault="002E27D8" w:rsidP="002E27D8">
      <w:pPr>
        <w:spacing w:after="0" w:line="240" w:lineRule="auto"/>
        <w:rPr>
          <w:rFonts w:ascii="Times New Roman" w:eastAsia="Times New Roman" w:hAnsi="Times New Roman" w:cs="Times New Roman"/>
          <w:lang w:val="pt-PT"/>
        </w:rPr>
      </w:pPr>
      <w:r w:rsidRPr="002E27D8">
        <w:rPr>
          <w:rFonts w:ascii="Times New Roman" w:eastAsia="Times New Roman" w:hAnsi="Times New Roman" w:cs="Times New Roman"/>
          <w:lang w:val="pt-PT"/>
        </w:rPr>
        <w:t>Bulevar Ivana Crnojevića 64a, 81000 Podgorica</w:t>
      </w:r>
    </w:p>
    <w:p w:rsidR="002E27D8" w:rsidRPr="002E27D8" w:rsidRDefault="002E27D8" w:rsidP="002E27D8">
      <w:pPr>
        <w:spacing w:after="0" w:line="240" w:lineRule="auto"/>
        <w:rPr>
          <w:rFonts w:ascii="Times New Roman" w:eastAsia="Times New Roman" w:hAnsi="Times New Roman" w:cs="Times New Roman"/>
          <w:lang w:val="pt-PT"/>
        </w:rPr>
      </w:pPr>
    </w:p>
    <w:p w:rsidR="002E27D8" w:rsidRPr="002E27D8" w:rsidRDefault="002E27D8" w:rsidP="002E27D8">
      <w:pPr>
        <w:spacing w:after="0" w:line="240" w:lineRule="auto"/>
        <w:rPr>
          <w:rFonts w:ascii="Times New Roman" w:eastAsia="Times New Roman" w:hAnsi="Times New Roman" w:cs="Times New Roman"/>
          <w:lang w:val="pt-PT"/>
        </w:rPr>
      </w:pPr>
      <w:r w:rsidRPr="002E27D8">
        <w:rPr>
          <w:rFonts w:ascii="Times New Roman" w:eastAsia="Times New Roman" w:hAnsi="Times New Roman" w:cs="Times New Roman"/>
          <w:lang w:val="pt-PT"/>
        </w:rPr>
        <w:t>tel: +382 (0) 20 310 280</w:t>
      </w:r>
    </w:p>
    <w:p w:rsidR="002E27D8" w:rsidRPr="002E27D8" w:rsidRDefault="002E27D8" w:rsidP="002E27D8">
      <w:pPr>
        <w:spacing w:after="0" w:line="240" w:lineRule="auto"/>
        <w:rPr>
          <w:rFonts w:ascii="Times New Roman" w:eastAsia="Times New Roman" w:hAnsi="Times New Roman" w:cs="Times New Roman"/>
          <w:lang w:val="pt-PT"/>
        </w:rPr>
      </w:pPr>
      <w:r w:rsidRPr="002E27D8">
        <w:rPr>
          <w:rFonts w:ascii="Times New Roman" w:eastAsia="Times New Roman" w:hAnsi="Times New Roman" w:cs="Times New Roman"/>
          <w:lang w:val="pt-PT"/>
        </w:rPr>
        <w:t>fax: +382 (0) 20 310 581</w:t>
      </w:r>
    </w:p>
    <w:p w:rsidR="002E27D8" w:rsidRPr="002E27D8" w:rsidRDefault="00DA314D" w:rsidP="002E27D8">
      <w:pPr>
        <w:spacing w:after="0" w:line="240" w:lineRule="auto"/>
        <w:rPr>
          <w:rFonts w:ascii="Times New Roman" w:eastAsia="Times New Roman" w:hAnsi="Times New Roman" w:cs="Times New Roman"/>
          <w:lang w:val="pt-PT"/>
        </w:rPr>
      </w:pPr>
      <w:hyperlink r:id="rId8" w:history="1">
        <w:r w:rsidR="002E27D8" w:rsidRPr="002E27D8">
          <w:rPr>
            <w:rFonts w:ascii="Times New Roman" w:eastAsia="Times New Roman" w:hAnsi="Times New Roman" w:cs="Times New Roman"/>
            <w:color w:val="0563C1" w:themeColor="hyperlink"/>
            <w:u w:val="single"/>
            <w:lang w:val="pt-PT"/>
          </w:rPr>
          <w:t>www.cinmed.me</w:t>
        </w:r>
      </w:hyperlink>
      <w:r w:rsidR="002E27D8" w:rsidRPr="002E27D8">
        <w:rPr>
          <w:rFonts w:ascii="Times New Roman" w:eastAsia="Times New Roman" w:hAnsi="Times New Roman" w:cs="Times New Roman"/>
          <w:lang w:val="pt-PT"/>
        </w:rPr>
        <w:t xml:space="preserve"> </w:t>
      </w:r>
    </w:p>
    <w:p w:rsidR="002E27D8" w:rsidRPr="002E27D8" w:rsidRDefault="00DA314D" w:rsidP="002E27D8">
      <w:pPr>
        <w:spacing w:after="0" w:line="240" w:lineRule="auto"/>
        <w:rPr>
          <w:rFonts w:ascii="Times New Roman" w:eastAsia="Times New Roman" w:hAnsi="Times New Roman" w:cs="Times New Roman"/>
          <w:lang w:val="pt-PT"/>
        </w:rPr>
      </w:pPr>
      <w:hyperlink r:id="rId9" w:history="1">
        <w:r w:rsidR="002E27D8" w:rsidRPr="002E27D8">
          <w:rPr>
            <w:rFonts w:ascii="Times New Roman" w:eastAsia="Times New Roman" w:hAnsi="Times New Roman" w:cs="Times New Roman"/>
            <w:color w:val="0563C1" w:themeColor="hyperlink"/>
            <w:u w:val="single"/>
            <w:lang w:val="pt-PT"/>
          </w:rPr>
          <w:t>nezeljenadejstva@cinmed.me</w:t>
        </w:r>
      </w:hyperlink>
      <w:r w:rsidR="002E27D8" w:rsidRPr="002E27D8">
        <w:rPr>
          <w:rFonts w:ascii="Times New Roman" w:eastAsia="Times New Roman" w:hAnsi="Times New Roman" w:cs="Times New Roman"/>
          <w:lang w:val="pt-PT"/>
        </w:rPr>
        <w:t xml:space="preserve"> </w:t>
      </w:r>
    </w:p>
    <w:p w:rsidR="002E27D8" w:rsidRPr="002E27D8" w:rsidRDefault="002E27D8" w:rsidP="002E27D8">
      <w:pPr>
        <w:spacing w:after="0" w:line="240" w:lineRule="auto"/>
        <w:rPr>
          <w:rFonts w:ascii="Times New Roman" w:eastAsia="Times New Roman" w:hAnsi="Times New Roman" w:cs="Times New Roman"/>
          <w:lang w:val="pt-PT"/>
        </w:rPr>
      </w:pPr>
      <w:r w:rsidRPr="002E27D8">
        <w:rPr>
          <w:rFonts w:ascii="Times New Roman" w:eastAsia="Times New Roman" w:hAnsi="Times New Roman" w:cs="Times New Roman"/>
          <w:lang w:val="pt-PT"/>
        </w:rPr>
        <w:t>putem IS zdravstvene zaštite</w:t>
      </w:r>
    </w:p>
    <w:p w:rsidR="002E27D8" w:rsidRPr="002E27D8" w:rsidRDefault="002E27D8" w:rsidP="002E27D8">
      <w:pPr>
        <w:spacing w:after="0" w:line="240" w:lineRule="auto"/>
        <w:rPr>
          <w:rFonts w:ascii="Times New Roman" w:eastAsia="Times New Roman" w:hAnsi="Times New Roman" w:cs="Times New Roman"/>
          <w:lang w:val="pt-PT"/>
        </w:rPr>
      </w:pPr>
      <w:r w:rsidRPr="002E27D8">
        <w:rPr>
          <w:rFonts w:ascii="Times New Roman" w:eastAsia="Times New Roman" w:hAnsi="Times New Roman" w:cs="Times New Roman"/>
          <w:lang w:val="pt-PT"/>
        </w:rPr>
        <w:t>QR kod za online prijavu sumnje na neželjeno dejstvo lijeka:</w:t>
      </w:r>
    </w:p>
    <w:p w:rsidR="002E27D8" w:rsidRPr="002E27D8" w:rsidRDefault="002E27D8" w:rsidP="002E27D8">
      <w:pPr>
        <w:spacing w:after="0" w:line="240" w:lineRule="auto"/>
        <w:rPr>
          <w:rFonts w:ascii="Times New Roman" w:eastAsia="Times New Roman" w:hAnsi="Times New Roman" w:cs="Times New Roman"/>
          <w:lang w:val="pt-PT"/>
        </w:rPr>
      </w:pPr>
    </w:p>
    <w:p w:rsidR="002E27D8" w:rsidRPr="002E27D8" w:rsidRDefault="002E27D8" w:rsidP="002E27D8">
      <w:pPr>
        <w:spacing w:after="0" w:line="240" w:lineRule="auto"/>
        <w:rPr>
          <w:rFonts w:ascii="Times New Roman" w:eastAsia="Times New Roman" w:hAnsi="Times New Roman" w:cs="Times New Roman"/>
          <w:lang w:val="pt-PT"/>
        </w:rPr>
      </w:pPr>
      <w:r w:rsidRPr="002E27D8">
        <w:rPr>
          <w:rFonts w:ascii="Times New Roman" w:eastAsia="Times New Roman" w:hAnsi="Times New Roman" w:cs="Times New Roman"/>
          <w:b/>
          <w:noProof/>
        </w:rPr>
        <w:drawing>
          <wp:inline distT="0" distB="0" distL="0" distR="0" wp14:anchorId="1E55BD16" wp14:editId="4DAAE465">
            <wp:extent cx="980440" cy="97282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0440" cy="972820"/>
                    </a:xfrm>
                    <a:prstGeom prst="rect">
                      <a:avLst/>
                    </a:prstGeom>
                    <a:noFill/>
                    <a:ln>
                      <a:noFill/>
                    </a:ln>
                  </pic:spPr>
                </pic:pic>
              </a:graphicData>
            </a:graphic>
          </wp:inline>
        </w:drawing>
      </w:r>
    </w:p>
    <w:p w:rsidR="001C6073" w:rsidRPr="001C6073" w:rsidRDefault="001C6073" w:rsidP="002E27D8">
      <w:pPr>
        <w:tabs>
          <w:tab w:val="left" w:pos="284"/>
        </w:tabs>
        <w:spacing w:after="0" w:line="240" w:lineRule="auto"/>
        <w:jc w:val="both"/>
        <w:rPr>
          <w:rFonts w:ascii="Times New Roman" w:eastAsia="Times New Roman" w:hAnsi="Times New Roman" w:cs="Times New Roman"/>
          <w:b/>
          <w:bCs/>
          <w:lang w:val="sr-Latn-ME"/>
        </w:rPr>
      </w:pPr>
    </w:p>
    <w:p w:rsidR="001C6073" w:rsidRPr="001C6073" w:rsidRDefault="001C6073" w:rsidP="002E27D8">
      <w:pPr>
        <w:spacing w:after="205" w:line="265" w:lineRule="auto"/>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t>4.9. Predoziranje i mjere koje je potrebno preduzeti</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Toksičnost</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Klinički podaci o predoziranju escitalopramom su ograničeni, i mnogi slučajevi uključuju istovremena predoziranja drugim ljekovima. U većini slučajeva su zabilježeni blagi simptomi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su simptomi izostali.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Fatalni slučajevi predoziranja escitalopramom su rijetko prijavljivani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samim escitalopramom; većina slučajeva je uključivala predoziranje i drugim ljekovima koje je pacijent istovremeno uzimao. Doze između 400 i 800 mg escitaloprama bez dodatne terapije nisu dovele do pojave ozbiljnih simptoma.</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Simptomi</w:t>
      </w:r>
    </w:p>
    <w:p w:rsidR="001C6073" w:rsidRPr="001C6073" w:rsidRDefault="001C6073" w:rsidP="002E27D8">
      <w:pPr>
        <w:spacing w:after="230" w:line="247" w:lineRule="auto"/>
        <w:ind w:right="109"/>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Simptomi zabilježeni pri predoziranju escitalopramom uglavnom se odnose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centralni nervni sistem (u rasponu od vrtoglavice, tremora i agitacije, do rijetkih slučajeva serotoninskog sindroma, konvulzija i kome), gastrointestinalni sistem (mučnina/povraćanje) i kardiovaskularni sistem (hipotenzija, tahikardija, produženje QT intervala i aritmija) i poremećaje ravnoteže elektrolita/tečnosti (hipokalijemija, hiponatrijemija).</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Tretman</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Ne postoji specifični antidot. Treba uspostaviti i održavati prohodnost vazdušnih puteva, omogućiti adekvatnu oksigenaciju i respiratornu funkciju. Treba razmotriti lavažu želuca i upotrebu aktivnog uglja. Nakon oralnog unosa lijeka, treba što je prije moguće sprovesti lavažu želuca. Istovremeno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opštim simptomatskim suportivnim mjerama, preporučuje se praćenje kardioloških i vitalnih funkcija.</w:t>
      </w:r>
    </w:p>
    <w:p w:rsidR="001C6073" w:rsidRPr="001C6073" w:rsidRDefault="001C6073" w:rsidP="002E27D8">
      <w:pPr>
        <w:spacing w:after="0" w:line="240" w:lineRule="auto"/>
        <w:ind w:right="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EKG nadzor pacijenta se preporučuje u slučajevima predoziranja 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kongestivnom srčanom insuficijencijom /bradiaritmijama, kod pacijenata koji istovremeno primaju ljekove koji produžavaju QT interval, ili kod pacijenata sa poremenćajem metabolizma, npr. </w:t>
      </w:r>
      <w:proofErr w:type="gramStart"/>
      <w:r w:rsidRPr="001C6073">
        <w:rPr>
          <w:rFonts w:ascii="Times New Roman" w:eastAsia="Times New Roman" w:hAnsi="Times New Roman" w:cs="Times New Roman"/>
          <w:color w:val="000000"/>
        </w:rPr>
        <w:t>oštećenje</w:t>
      </w:r>
      <w:proofErr w:type="gramEnd"/>
      <w:r w:rsidRPr="001C6073">
        <w:rPr>
          <w:rFonts w:ascii="Times New Roman" w:eastAsia="Times New Roman" w:hAnsi="Times New Roman" w:cs="Times New Roman"/>
          <w:color w:val="000000"/>
        </w:rPr>
        <w:t xml:space="preserve"> jetre.</w:t>
      </w:r>
    </w:p>
    <w:p w:rsidR="001C6073" w:rsidRPr="001C6073" w:rsidRDefault="001C6073" w:rsidP="002E27D8">
      <w:pPr>
        <w:spacing w:after="0" w:line="240" w:lineRule="auto"/>
        <w:ind w:right="6"/>
        <w:jc w:val="both"/>
        <w:rPr>
          <w:rFonts w:ascii="Times New Roman" w:eastAsia="Times New Roman" w:hAnsi="Times New Roman" w:cs="Times New Roman"/>
          <w:color w:val="000000"/>
        </w:rPr>
      </w:pPr>
    </w:p>
    <w:p w:rsidR="001C6073" w:rsidRPr="001C6073" w:rsidRDefault="001C6073" w:rsidP="002E27D8">
      <w:pPr>
        <w:spacing w:after="0" w:line="240" w:lineRule="auto"/>
        <w:ind w:right="6"/>
        <w:jc w:val="both"/>
        <w:rPr>
          <w:rFonts w:ascii="Times New Roman" w:eastAsia="Times New Roman" w:hAnsi="Times New Roman" w:cs="Times New Roman"/>
          <w:color w:val="000000"/>
        </w:rPr>
      </w:pPr>
    </w:p>
    <w:p w:rsidR="001C6073" w:rsidRPr="001C6073" w:rsidRDefault="001C6073" w:rsidP="002E27D8">
      <w:pPr>
        <w:numPr>
          <w:ilvl w:val="0"/>
          <w:numId w:val="2"/>
        </w:numPr>
        <w:pBdr>
          <w:top w:val="single" w:sz="2" w:space="0" w:color="FFFFFF"/>
          <w:left w:val="single" w:sz="4" w:space="0" w:color="FFFFFF"/>
          <w:right w:val="single" w:sz="4" w:space="0" w:color="FFFFFF"/>
        </w:pBdr>
        <w:spacing w:after="220" w:line="247" w:lineRule="auto"/>
        <w:ind w:left="0"/>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t>FARMAKOLOŠKI PODACI</w:t>
      </w:r>
    </w:p>
    <w:p w:rsidR="001C6073" w:rsidRPr="001C6073" w:rsidRDefault="001C6073" w:rsidP="002E27D8">
      <w:pPr>
        <w:spacing w:after="232" w:line="265" w:lineRule="auto"/>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lastRenderedPageBreak/>
        <w:t>5.1. Farmakodinamski podaci</w:t>
      </w:r>
    </w:p>
    <w:p w:rsidR="00D63D53" w:rsidRDefault="001C6073" w:rsidP="002E27D8">
      <w:pPr>
        <w:spacing w:after="0" w:line="240" w:lineRule="auto"/>
        <w:ind w:right="6"/>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t xml:space="preserve">Farmakoterapijska grupa: </w:t>
      </w:r>
      <w:r w:rsidRPr="001C6073">
        <w:rPr>
          <w:rFonts w:ascii="Times New Roman" w:eastAsia="Times New Roman" w:hAnsi="Times New Roman" w:cs="Times New Roman"/>
          <w:color w:val="000000"/>
        </w:rPr>
        <w:t>Psihoanaleptici, selektivni inhibitori ponovnog preuzimanja serotonina</w:t>
      </w:r>
    </w:p>
    <w:p w:rsidR="00D63D53" w:rsidRDefault="00D63D53" w:rsidP="002E27D8">
      <w:pPr>
        <w:spacing w:after="0" w:line="240" w:lineRule="auto"/>
        <w:ind w:right="6"/>
        <w:jc w:val="both"/>
        <w:rPr>
          <w:rFonts w:ascii="Times New Roman" w:eastAsia="Times New Roman" w:hAnsi="Times New Roman" w:cs="Times New Roman"/>
          <w:color w:val="000000"/>
        </w:rPr>
      </w:pPr>
    </w:p>
    <w:p w:rsidR="001C6073" w:rsidRPr="001C6073" w:rsidRDefault="001C6073" w:rsidP="002E27D8">
      <w:pPr>
        <w:spacing w:after="0" w:line="240" w:lineRule="auto"/>
        <w:ind w:right="6"/>
        <w:jc w:val="both"/>
        <w:rPr>
          <w:rFonts w:ascii="Times New Roman" w:eastAsia="Times New Roman" w:hAnsi="Times New Roman" w:cs="Times New Roman"/>
          <w:b/>
          <w:color w:val="000000"/>
        </w:rPr>
      </w:pPr>
      <w:r w:rsidRPr="001C6073">
        <w:rPr>
          <w:rFonts w:ascii="Times New Roman" w:eastAsia="Times New Roman" w:hAnsi="Times New Roman" w:cs="Times New Roman"/>
          <w:b/>
          <w:color w:val="000000"/>
        </w:rPr>
        <w:t xml:space="preserve">ATC kod: </w:t>
      </w:r>
      <w:r w:rsidRPr="001C6073">
        <w:rPr>
          <w:rFonts w:ascii="Times New Roman" w:eastAsia="Times New Roman" w:hAnsi="Times New Roman" w:cs="Times New Roman"/>
          <w:color w:val="000000"/>
        </w:rPr>
        <w:t>N06AB10</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Mehanizam dejstva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Escitalopram je selektivni inhibitor ponovnog preuzimanja serotonina (5-HT)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visokim afinitetom za primarno mjesto vezivanja. Pored toga, vezuje se i za alosterno mjesto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transporteru za serotonin, sa 1000 puta manjim afinitetom.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Escitalopram ne posjeduje </w:t>
      </w:r>
      <w:proofErr w:type="gramStart"/>
      <w:r w:rsidRPr="001C6073">
        <w:rPr>
          <w:rFonts w:ascii="Times New Roman" w:eastAsia="Times New Roman" w:hAnsi="Times New Roman" w:cs="Times New Roman"/>
          <w:color w:val="000000"/>
        </w:rPr>
        <w:t>ili</w:t>
      </w:r>
      <w:proofErr w:type="gramEnd"/>
      <w:r w:rsidRPr="001C6073">
        <w:rPr>
          <w:rFonts w:ascii="Times New Roman" w:eastAsia="Times New Roman" w:hAnsi="Times New Roman" w:cs="Times New Roman"/>
          <w:color w:val="000000"/>
        </w:rPr>
        <w:t xml:space="preserve"> ima mali afinitet za veći broj receptora, uključujući 5-HT</w:t>
      </w:r>
      <w:r w:rsidRPr="001C6073">
        <w:rPr>
          <w:rFonts w:ascii="Times New Roman" w:eastAsia="Times New Roman" w:hAnsi="Times New Roman" w:cs="Times New Roman"/>
          <w:color w:val="000000"/>
          <w:vertAlign w:val="subscript"/>
        </w:rPr>
        <w:t>1A</w:t>
      </w:r>
      <w:r w:rsidRPr="001C6073">
        <w:rPr>
          <w:rFonts w:ascii="Times New Roman" w:eastAsia="Times New Roman" w:hAnsi="Times New Roman" w:cs="Times New Roman"/>
          <w:color w:val="000000"/>
        </w:rPr>
        <w:t>, 5-HT</w:t>
      </w:r>
      <w:r w:rsidRPr="001C6073">
        <w:rPr>
          <w:rFonts w:ascii="Times New Roman" w:eastAsia="Times New Roman" w:hAnsi="Times New Roman" w:cs="Times New Roman"/>
          <w:color w:val="000000"/>
          <w:vertAlign w:val="subscript"/>
        </w:rPr>
        <w:t>2</w:t>
      </w:r>
      <w:r w:rsidRPr="001C6073">
        <w:rPr>
          <w:rFonts w:ascii="Times New Roman" w:eastAsia="Times New Roman" w:hAnsi="Times New Roman" w:cs="Times New Roman"/>
          <w:color w:val="000000"/>
        </w:rPr>
        <w:t>, dopaminske D</w:t>
      </w:r>
      <w:r w:rsidRPr="001C6073">
        <w:rPr>
          <w:rFonts w:ascii="Times New Roman" w:eastAsia="Times New Roman" w:hAnsi="Times New Roman" w:cs="Times New Roman"/>
          <w:color w:val="000000"/>
          <w:vertAlign w:val="subscript"/>
        </w:rPr>
        <w:t xml:space="preserve">1 </w:t>
      </w:r>
      <w:r w:rsidRPr="001C6073">
        <w:rPr>
          <w:rFonts w:ascii="Times New Roman" w:eastAsia="Times New Roman" w:hAnsi="Times New Roman" w:cs="Times New Roman"/>
          <w:color w:val="000000"/>
        </w:rPr>
        <w:t>i D</w:t>
      </w:r>
      <w:r w:rsidRPr="001C6073">
        <w:rPr>
          <w:rFonts w:ascii="Times New Roman" w:eastAsia="Times New Roman" w:hAnsi="Times New Roman" w:cs="Times New Roman"/>
          <w:color w:val="000000"/>
          <w:vertAlign w:val="subscript"/>
        </w:rPr>
        <w:t xml:space="preserve">2 </w:t>
      </w:r>
      <w:r w:rsidRPr="001C6073">
        <w:rPr>
          <w:rFonts w:ascii="Times New Roman" w:eastAsia="Times New Roman" w:hAnsi="Times New Roman" w:cs="Times New Roman"/>
          <w:color w:val="000000"/>
        </w:rPr>
        <w:t>receptore, α</w:t>
      </w:r>
      <w:r w:rsidRPr="001C6073">
        <w:rPr>
          <w:rFonts w:ascii="Times New Roman" w:eastAsia="Times New Roman" w:hAnsi="Times New Roman" w:cs="Times New Roman"/>
          <w:color w:val="000000"/>
          <w:vertAlign w:val="subscript"/>
        </w:rPr>
        <w:t>1</w:t>
      </w:r>
      <w:r w:rsidRPr="001C6073">
        <w:rPr>
          <w:rFonts w:ascii="Times New Roman" w:eastAsia="Times New Roman" w:hAnsi="Times New Roman" w:cs="Times New Roman"/>
          <w:color w:val="000000"/>
        </w:rPr>
        <w:t>-, α</w:t>
      </w:r>
      <w:r w:rsidRPr="001C6073">
        <w:rPr>
          <w:rFonts w:ascii="Times New Roman" w:eastAsia="Times New Roman" w:hAnsi="Times New Roman" w:cs="Times New Roman"/>
          <w:color w:val="000000"/>
          <w:vertAlign w:val="subscript"/>
        </w:rPr>
        <w:t>2</w:t>
      </w:r>
      <w:r w:rsidRPr="001C6073">
        <w:rPr>
          <w:rFonts w:ascii="Times New Roman" w:eastAsia="Times New Roman" w:hAnsi="Times New Roman" w:cs="Times New Roman"/>
          <w:color w:val="000000"/>
        </w:rPr>
        <w:t>-, β-adrenoceptore, histaminske H</w:t>
      </w:r>
      <w:r w:rsidRPr="001C6073">
        <w:rPr>
          <w:rFonts w:ascii="Times New Roman" w:eastAsia="Times New Roman" w:hAnsi="Times New Roman" w:cs="Times New Roman"/>
          <w:color w:val="000000"/>
          <w:vertAlign w:val="subscript"/>
        </w:rPr>
        <w:t>1</w:t>
      </w:r>
      <w:r w:rsidRPr="001C6073">
        <w:rPr>
          <w:rFonts w:ascii="Times New Roman" w:eastAsia="Times New Roman" w:hAnsi="Times New Roman" w:cs="Times New Roman"/>
          <w:color w:val="000000"/>
        </w:rPr>
        <w:t>, muskarinske, holinergičke, benzodiazepinske i opioidne receptore.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Inhibicija ponovnog preuzimanja 5-HT je najvjerovatnije jedini mehanizam dejstva koji objašnjava farmakološke i kliničke efekte escitaloprama.</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Farmakodinamski efekti</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 dvostruko slijepoj, placebo-kontrolisanoj studiji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zdravim dobrovoljcima praćen je EKG. Promjene bazičnih vrijednosti QT intervala (Fridericijeva korekcija)  bile su 4,3 ms (90% CI: 2,2; 6,4) pri dozi od 10mg/dan, i 10,7 ms (90% CI: 8,6; 12,8) pri primjeni 30mg na dan što je više od maksimalne terapijske doze (vidjeti odjeljke 4.3, 4.4, 4.5, 4.8 i 4.9).</w:t>
      </w:r>
    </w:p>
    <w:p w:rsidR="001C6073" w:rsidRPr="001C6073" w:rsidRDefault="001C6073" w:rsidP="002E27D8">
      <w:pPr>
        <w:keepNext/>
        <w:keepLines/>
        <w:spacing w:after="215"/>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Klinička efikasnost</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Velike depresivne epizode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 tri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četiri dvostruko slijepa, placebo kontrolisana kratkotrajna (8 nedjelja) ispitivanja, pokazano je da je escitalopram efikasan u akutnoj terapiji velikih depresivnih epizoda. U ispitivanju dugoročne prevencije relapsa bolesti, 274 pacijenta koji su odgovorili na terapiju tokom inicijalne otvorene faze ispitivanja sa escitalopramom u dozi od 10 ili 20 mg/dan tokom 8 nedjelja, randomizovano je na grupu koja je nastavila da prima escitalopram u istoj dozi, i grupu koja je primala placebo, tokom najviše 36 nedjelja. U ovom ispitivanju, kod pacijenata koji su primali escitalopram uočeno je značajno produženje vremena do ponovnog relapsa tokom 36 nedjelja, u odnosu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pacijente koji su primali placebo.</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Socijalni anksiozni poremećaj</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Escitalopram je pokazao efikasnost kako u tri kratkotrajna (12 nedjelja) ispitivanja, tako i u 6-mjesečnom ispitivanju prevencije recidiva 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socijalnim anksioznim poremećajem koji su odgovorili na početnu terapiju. U 24-nedjeljnom ispitivanju određivanja doze pokazana je efikasnost escitaloprama u dozama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5, 10 i 20 mg.</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Generalizovani anksiozni poremećaj</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 sva četiri placebom kontrolirana ispitivanja escitalopram se, u dozi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10 i 20 mg dnevno, pokazao efikasan u liječenju generalizovanog anksioznog poremećaja.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Prema sumiranim podacima iz tri ispitivanja sa sličnim dizajnom sa ukupno 421 pacijentom tretiranim escitalopramom i 419 pacijenata tretiranih placebom, na terapiju je odgovorilo 47,5%, odnosno 28,9% pacijenata, a 37,1%, odnosno 20,8% pacijenata je ušlo u remisiju. Efekat održavanja uočen je nakon prve nedjelje.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lastRenderedPageBreak/>
        <w:t>Održavanje efikasnosti escitaloprama u dozi od 20 mg/dan potvrđeno je u randomizovanom ispitivanju održavanja efikasnosti tokom 24-76 nedjelja, kod 373 pacijenta koji su prethodno odgovorili na terapiju tokom inicijalnog 12-nedjeljnog otvorenog tretmana.</w:t>
      </w:r>
    </w:p>
    <w:p w:rsidR="001C6073" w:rsidRPr="001C6073" w:rsidRDefault="001C6073" w:rsidP="002E27D8">
      <w:pPr>
        <w:keepNext/>
        <w:keepLines/>
        <w:spacing w:after="3"/>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i/>
          <w:color w:val="000000"/>
        </w:rPr>
        <w:t>Opsesivno-kompulzivni poremećaj</w:t>
      </w:r>
    </w:p>
    <w:p w:rsidR="001C6073" w:rsidRPr="001C6073" w:rsidRDefault="001C6073" w:rsidP="002E27D8">
      <w:pPr>
        <w:spacing w:after="254"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 randomizovanom, dvostruko slijepom kliničkom ispitivanju, escitalopram u dozi od 20 mg/dan se razlikovao od placeba prema Y-BOCS ukupnom skoru nakon 12 nedjelja. Nakon 24 nedjelje, escitalopram u dozi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10 mg/dan i u dozi od 20 mg/dan je bio superiorniji u poređenju sa placebom.</w:t>
      </w:r>
    </w:p>
    <w:p w:rsidR="001C6073" w:rsidRPr="001C6073" w:rsidRDefault="001C6073" w:rsidP="002E27D8">
      <w:pPr>
        <w:spacing w:after="32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Prevencija relapsa pokazana je za escitalopram u dozi od 10 i 20 mg/dan kod pacijenata koji su pokazali pozitivan odgovor na escitalopram tokom 16-nedjeljnog otvorenog dijela ispitivanja, i koji su uključeni u 24-nedjeljni randomizovani, dvostruko-slijepi, placebo-kontrolisani period kliničkog ispitivanja.</w:t>
      </w:r>
    </w:p>
    <w:p w:rsidR="001C6073" w:rsidRPr="001C6073" w:rsidRDefault="001C6073" w:rsidP="002E27D8">
      <w:pPr>
        <w:spacing w:after="273" w:line="265" w:lineRule="auto"/>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t>5.2. Farmakokinetički podaci</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Resorpcija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Resorpcija je gotovo kompletna i nezavisna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unošenja hrane. Srednje vrijeme do postizanja maksimalne koncentracije (srednje T</w:t>
      </w:r>
      <w:r w:rsidRPr="001C6073">
        <w:rPr>
          <w:rFonts w:ascii="Times New Roman" w:eastAsia="Times New Roman" w:hAnsi="Times New Roman" w:cs="Times New Roman"/>
          <w:color w:val="000000"/>
          <w:vertAlign w:val="subscript"/>
        </w:rPr>
        <w:t>max</w:t>
      </w:r>
      <w:r w:rsidRPr="001C6073">
        <w:rPr>
          <w:rFonts w:ascii="Times New Roman" w:eastAsia="Times New Roman" w:hAnsi="Times New Roman" w:cs="Times New Roman"/>
          <w:color w:val="000000"/>
        </w:rPr>
        <w:t xml:space="preserve">) iznosi 4 sata nakon višestrukog doziranja. Kao i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racemskim citalopramom, apsolutna biološka raspoloživost escitaloprama se procjenjuje na oko 80%.</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Distribucija</w:t>
      </w:r>
    </w:p>
    <w:p w:rsidR="001C6073" w:rsidRPr="001C6073" w:rsidRDefault="001C6073" w:rsidP="002E27D8">
      <w:pPr>
        <w:spacing w:after="230" w:line="247" w:lineRule="auto"/>
        <w:ind w:right="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Prividni volumen distribucije (V</w:t>
      </w:r>
      <w:r w:rsidRPr="001C6073">
        <w:rPr>
          <w:rFonts w:ascii="Times New Roman" w:eastAsia="Times New Roman" w:hAnsi="Times New Roman" w:cs="Times New Roman"/>
          <w:color w:val="000000"/>
          <w:vertAlign w:val="subscript"/>
        </w:rPr>
        <w:t>d</w:t>
      </w:r>
      <w:proofErr w:type="gramStart"/>
      <w:r w:rsidRPr="001C6073">
        <w:rPr>
          <w:rFonts w:ascii="Times New Roman" w:eastAsia="Times New Roman" w:hAnsi="Times New Roman" w:cs="Times New Roman"/>
          <w:color w:val="000000"/>
          <w:vertAlign w:val="subscript"/>
        </w:rPr>
        <w:t>,β</w:t>
      </w:r>
      <w:proofErr w:type="gramEnd"/>
      <w:r w:rsidRPr="001C6073">
        <w:rPr>
          <w:rFonts w:ascii="Times New Roman" w:eastAsia="Times New Roman" w:hAnsi="Times New Roman" w:cs="Times New Roman"/>
          <w:color w:val="000000"/>
        </w:rPr>
        <w:t>/F) nakon oralne primjene iznosi 12 do 26 L/kg. Vezivanje za proteine plazme je ispod 80% za escitalopram i njegove glavne metabolite.</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Biotransformacija</w:t>
      </w:r>
    </w:p>
    <w:p w:rsidR="001C6073" w:rsidRPr="001C6073" w:rsidRDefault="001C6073" w:rsidP="002E27D8">
      <w:pPr>
        <w:spacing w:after="230" w:line="247" w:lineRule="auto"/>
        <w:ind w:right="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Escitalopram se metaboliše u jetri do demetilovanih i didemetilovanih metabolita. Obije vrste su farmakološki aktivne. Alternativno, azot se može oksidovati do N-oksidnog metabolita. I početni lijek i metaboliti se djelimično izlučuju kao glukuronidi. Nakon višestrukog doziranja, prosječne koncentracije demetil i didemetil metabolita su obično 28-31%, odnosno &lt;5%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koncentracije escitaloprama. Biotransformacija escitaloprama do demetilovanog metabolita je posredovana prvenstveno preko CYP2C19. Moguće je i da enzimi CYP3A4 i CYP2D6 u određenoj mjeri doprinose biotransformaciji.</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Eliminacija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Poluvrijeme eliminacije (t</w:t>
      </w:r>
      <w:r w:rsidRPr="001C6073">
        <w:rPr>
          <w:rFonts w:ascii="Times New Roman" w:eastAsia="Times New Roman" w:hAnsi="Times New Roman" w:cs="Times New Roman"/>
          <w:color w:val="000000"/>
          <w:vertAlign w:val="subscript"/>
        </w:rPr>
        <w:t>½ β</w:t>
      </w:r>
      <w:r w:rsidRPr="001C6073">
        <w:rPr>
          <w:rFonts w:ascii="Times New Roman" w:eastAsia="Times New Roman" w:hAnsi="Times New Roman" w:cs="Times New Roman"/>
          <w:color w:val="000000"/>
        </w:rPr>
        <w:t>) nakon višestrukog doziranja iznosi oko 30 sati, a oralni plazma klirens (Cl</w:t>
      </w:r>
      <w:r w:rsidRPr="001C6073">
        <w:rPr>
          <w:rFonts w:ascii="Times New Roman" w:eastAsia="Times New Roman" w:hAnsi="Times New Roman" w:cs="Times New Roman"/>
          <w:color w:val="000000"/>
          <w:vertAlign w:val="subscript"/>
        </w:rPr>
        <w:t>oral</w:t>
      </w:r>
      <w:r w:rsidRPr="001C6073">
        <w:rPr>
          <w:rFonts w:ascii="Times New Roman" w:eastAsia="Times New Roman" w:hAnsi="Times New Roman" w:cs="Times New Roman"/>
          <w:color w:val="000000"/>
        </w:rPr>
        <w:t xml:space="preserve">) oko 0,6 L/min. Glavni metaboliti imaju značajno duže poluvrijeme eliminacije. Pretpostavlja se da se escitalopram i njegovi glavni metaboliti izlučuju i putem jetre (metabolički) i putem bubrega, </w:t>
      </w:r>
      <w:proofErr w:type="gramStart"/>
      <w:r w:rsidRPr="001C6073">
        <w:rPr>
          <w:rFonts w:ascii="Times New Roman" w:eastAsia="Times New Roman" w:hAnsi="Times New Roman" w:cs="Times New Roman"/>
          <w:color w:val="000000"/>
        </w:rPr>
        <w:t>ali</w:t>
      </w:r>
      <w:proofErr w:type="gramEnd"/>
      <w:r w:rsidRPr="001C6073">
        <w:rPr>
          <w:rFonts w:ascii="Times New Roman" w:eastAsia="Times New Roman" w:hAnsi="Times New Roman" w:cs="Times New Roman"/>
          <w:color w:val="000000"/>
        </w:rPr>
        <w:t xml:space="preserve"> se najveći dio doze izlučuje urinom u obliku metabolita.</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Linearnost</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Farmakokinetika je linearna. Stanje ravnoteže u plazmi se postiže u toku jedne nedjelje. Pri dnevnoj dozi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10 mg, postižu se prosječne koncentracije u stanju ravnoteže od 50 nmol/L (raspon 20 do 125 nmol/L).</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Stariji pacijenti (&gt;65 godina)</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Escitalopram se eliminiše sporije kod starijih u odnosu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mlađe pacijente. Sistemska izloženost (PIK) je za oko 50% viša kod starijih u odnosu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mlađe zdrave dobrovoljce (vidjeti odjeljak 4.2).</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lastRenderedPageBreak/>
        <w:t>Smanjena funkcija jetre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blagim ili umjerenim oštećenjem jetre (Child-Pugh kriterijumi A i B), poluvrijeme eliminacije escitaloprama je bilo skoro dvostruko duže, a izloženost lijeku oko 60% veća nego kod osoba sa normalnom funkcijom jetre (vidjeti odjeljak 4.2).</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Smanjena funkcija bubrega</w:t>
      </w:r>
    </w:p>
    <w:p w:rsidR="001C6073" w:rsidRPr="001C6073" w:rsidRDefault="001C6073" w:rsidP="002E27D8">
      <w:pPr>
        <w:spacing w:after="1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Prilikom primjene racemskog citaloprama, kod pacijenata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smanjenom funkcijom bubrega (CL</w:t>
      </w:r>
      <w:r w:rsidRPr="001C6073">
        <w:rPr>
          <w:rFonts w:ascii="Times New Roman" w:eastAsia="Times New Roman" w:hAnsi="Times New Roman" w:cs="Times New Roman"/>
          <w:color w:val="000000"/>
          <w:vertAlign w:val="subscript"/>
        </w:rPr>
        <w:t xml:space="preserve">cr </w:t>
      </w:r>
      <w:r w:rsidRPr="001C6073">
        <w:rPr>
          <w:rFonts w:ascii="Times New Roman" w:eastAsia="Times New Roman" w:hAnsi="Times New Roman" w:cs="Times New Roman"/>
          <w:color w:val="000000"/>
        </w:rPr>
        <w:t xml:space="preserve">10-53 mL/min) zapaženi su duže poluvrijeme eliminacije i manje povećanje izloženosti lijeku. Koncentracije metabolita u plazmi nisu praćene, </w:t>
      </w:r>
      <w:proofErr w:type="gramStart"/>
      <w:r w:rsidRPr="001C6073">
        <w:rPr>
          <w:rFonts w:ascii="Times New Roman" w:eastAsia="Times New Roman" w:hAnsi="Times New Roman" w:cs="Times New Roman"/>
          <w:color w:val="000000"/>
        </w:rPr>
        <w:t>ali</w:t>
      </w:r>
      <w:proofErr w:type="gramEnd"/>
      <w:r w:rsidRPr="001C6073">
        <w:rPr>
          <w:rFonts w:ascii="Times New Roman" w:eastAsia="Times New Roman" w:hAnsi="Times New Roman" w:cs="Times New Roman"/>
          <w:color w:val="000000"/>
        </w:rPr>
        <w:t xml:space="preserve"> mogu biti povećane (vidjeti odjeljak 4.2).</w:t>
      </w: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p>
    <w:p w:rsidR="001C6073" w:rsidRPr="001C6073" w:rsidRDefault="001C6073" w:rsidP="002E27D8">
      <w:pPr>
        <w:keepNext/>
        <w:keepLines/>
        <w:spacing w:after="3"/>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color w:val="000000"/>
          <w:u w:val="single" w:color="000000"/>
        </w:rPr>
        <w:t>Polimorfizam</w:t>
      </w:r>
    </w:p>
    <w:p w:rsidR="001C6073" w:rsidRPr="001C6073" w:rsidRDefault="001C6073" w:rsidP="002E27D8">
      <w:pPr>
        <w:spacing w:after="315"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Zapaženo je da spori metabolizeri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CYP2C19 imaju dvostruko više koncentracije escitaloprama u plazmi nego ekstenzivni metabolizeri. Kod sporih metabolizera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CYP2D6 nisu zapažene značajne razlike u izloženosti lijeku (vidjeti odjeljak 4.2).</w:t>
      </w:r>
    </w:p>
    <w:p w:rsidR="001C6073" w:rsidRPr="001C6073" w:rsidRDefault="001C6073" w:rsidP="002E27D8">
      <w:pPr>
        <w:keepNext/>
        <w:keepLines/>
        <w:spacing w:after="273" w:line="265" w:lineRule="auto"/>
        <w:jc w:val="both"/>
        <w:outlineLvl w:val="2"/>
        <w:rPr>
          <w:rFonts w:ascii="Times New Roman" w:eastAsia="Times New Roman" w:hAnsi="Times New Roman" w:cs="Times New Roman"/>
          <w:i/>
          <w:color w:val="000000"/>
        </w:rPr>
      </w:pPr>
      <w:r w:rsidRPr="001C6073">
        <w:rPr>
          <w:rFonts w:ascii="Times New Roman" w:eastAsia="Times New Roman" w:hAnsi="Times New Roman" w:cs="Times New Roman"/>
          <w:b/>
          <w:color w:val="000000"/>
        </w:rPr>
        <w:t xml:space="preserve">5.3. Pretklinički podaci o bezbjednosti </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Serija uobičajenih pretkliničkih studija za escitalopram nije sprovedena, s obzirom da su zajedničke toksikokinetičke i toksikološke studije za escitalopram i citalopram, sprovedene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pacovima, ukazale na sličan profil. Zbog toga se svi podaci o citalopramu mogu ekstrapolirati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escitalopram.</w:t>
      </w:r>
    </w:p>
    <w:p w:rsidR="001C6073" w:rsidRPr="001C6073" w:rsidRDefault="001C6073" w:rsidP="002E27D8">
      <w:pPr>
        <w:spacing w:after="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U komparativnim toksikološkim ispitivanjima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pacovima, escitalopram i citalopram su pokazali kardiotoksični efekat uključujući kongestivnu srčanu insuficijenciju, nakon nekoliko nedjelja primjene doza koje izazivaju opštu toksičnost. Kardiotoksičnost više korelira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maksimalnim koncentracijama u plazmi nego sa sistemskom izloženošću lijeku (PIK). Maksimalne koncentracije u plazmi koje nisu imale takav efekat bile su 8 puta veće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onih koje se postižu u kliničkoj primeni, dok je PIK za escitalopram bio samo 3-4-puta viši od izloženosti koja se dostiže u kliničkoj primjeni. Za citalopram, PIK vrijednosti za S-enantiomer bile su 6-7-puta više </w:t>
      </w:r>
      <w:proofErr w:type="gramStart"/>
      <w:r w:rsidRPr="001C6073">
        <w:rPr>
          <w:rFonts w:ascii="Times New Roman" w:eastAsia="Times New Roman" w:hAnsi="Times New Roman" w:cs="Times New Roman"/>
          <w:color w:val="000000"/>
        </w:rPr>
        <w:t>od</w:t>
      </w:r>
      <w:proofErr w:type="gramEnd"/>
      <w:r w:rsidRPr="001C6073">
        <w:rPr>
          <w:rFonts w:ascii="Times New Roman" w:eastAsia="Times New Roman" w:hAnsi="Times New Roman" w:cs="Times New Roman"/>
          <w:color w:val="000000"/>
        </w:rPr>
        <w:t xml:space="preserve"> izloženosti koja se dostiže u kliničkoj primjeni. Nalazi su vjerovatno posljedica povećanog djelovanja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biogene amine i njihovog posljedičnog uticaja na primarna farmakološka svojstva, odnosno hemodinamske efekte (smanjenje koronarnog protoka) i ishemiju. Međutim, tačan mehanizam kardiotoksičnosti kod pacova nije poznat.</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Kliničko iskustvo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citalopramom, i kliničko ispitivanje iskustva sa escitalopramom ne ukazuju na to da ovi nalazi imaju kliničku uzajamnu vezu.</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Nakon terapije escitalopramom i citalopramom u dužem periodu, zapažen je povećani sadržaj fosfolipida u nekim tkivima pacova (npr. pluća, epididimis i jetra). Nalazi u epididimisu i jetri viđeni su pri ekspoziciji sličnoj humanoj. Efekat je reverzibilan nakon prekida terapije. Akumulacija fosfolipida (fosfolipidoza) kod životinja zapažena je kod mnogih katjonskih amfifilnih ljekova. Ne zna se da li ovaj fenomen ima značaja za čovjeka.</w:t>
      </w:r>
    </w:p>
    <w:p w:rsidR="001C6073" w:rsidRPr="001C6073" w:rsidRDefault="001C6073" w:rsidP="002E27D8">
      <w:pPr>
        <w:spacing w:after="253"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Studija razvojne toksičnosti sprovedena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pacovima ukazala je na embriotoksične efekte (smanjena težina fetusa i reverzibilno odlaganje osifikacije), pri vrijednosti PIK veće od one postignute tokom kliničke primjene. Nije uočena povećana učestalost malformacija. Prenatalna i postnatalna studija ukazala je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smanjeno preživljavanje tokom perioda laktacije pri vrijednosti PIK većoj od one postignute tokom kliničke primjene.</w:t>
      </w:r>
    </w:p>
    <w:p w:rsidR="001C6073" w:rsidRPr="001C6073" w:rsidRDefault="001C6073" w:rsidP="002E27D8">
      <w:pPr>
        <w:spacing w:after="230" w:line="247" w:lineRule="auto"/>
        <w:ind w:right="8"/>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Podaci dobijeni iz ispitivanja sprovedenih na životinjama su pokazali da citalopram </w:t>
      </w:r>
      <w:proofErr w:type="gramStart"/>
      <w:r w:rsidRPr="001C6073">
        <w:rPr>
          <w:rFonts w:ascii="Times New Roman" w:eastAsia="Times New Roman" w:hAnsi="Times New Roman" w:cs="Times New Roman"/>
          <w:color w:val="000000"/>
        </w:rPr>
        <w:t>izaziva  smanjenje</w:t>
      </w:r>
      <w:proofErr w:type="gramEnd"/>
      <w:r w:rsidRPr="001C6073">
        <w:rPr>
          <w:rFonts w:ascii="Times New Roman" w:eastAsia="Times New Roman" w:hAnsi="Times New Roman" w:cs="Times New Roman"/>
          <w:color w:val="000000"/>
        </w:rPr>
        <w:t xml:space="preserve"> indeksa fertiliteta i trudnoće, smanjenje broja implantacija i abnormalnu spermu pri nivou izloženosti koji je veći od onog kod ljudi.</w:t>
      </w:r>
    </w:p>
    <w:p w:rsidR="001C6073" w:rsidRPr="001C6073" w:rsidRDefault="001C6073" w:rsidP="002E27D8">
      <w:pPr>
        <w:spacing w:after="0" w:line="240" w:lineRule="auto"/>
        <w:ind w:right="6"/>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lastRenderedPageBreak/>
        <w:t xml:space="preserve">Za escitalopram nisu dostupni podaci iz ispitivanja sprovedenih </w:t>
      </w:r>
      <w:proofErr w:type="gramStart"/>
      <w:r w:rsidRPr="001C6073">
        <w:rPr>
          <w:rFonts w:ascii="Times New Roman" w:eastAsia="Times New Roman" w:hAnsi="Times New Roman" w:cs="Times New Roman"/>
          <w:color w:val="000000"/>
        </w:rPr>
        <w:t>na</w:t>
      </w:r>
      <w:proofErr w:type="gramEnd"/>
      <w:r w:rsidRPr="001C6073">
        <w:rPr>
          <w:rFonts w:ascii="Times New Roman" w:eastAsia="Times New Roman" w:hAnsi="Times New Roman" w:cs="Times New Roman"/>
          <w:color w:val="000000"/>
        </w:rPr>
        <w:t xml:space="preserve"> životinjama u vezi sa gore navedenim.</w:t>
      </w:r>
    </w:p>
    <w:p w:rsidR="001C6073" w:rsidRPr="001C6073" w:rsidRDefault="001C6073" w:rsidP="002E27D8">
      <w:pPr>
        <w:spacing w:after="0" w:line="240" w:lineRule="auto"/>
        <w:ind w:right="6"/>
        <w:jc w:val="both"/>
        <w:rPr>
          <w:rFonts w:ascii="Times New Roman" w:eastAsia="Times New Roman" w:hAnsi="Times New Roman" w:cs="Times New Roman"/>
          <w:color w:val="000000"/>
        </w:rPr>
      </w:pPr>
    </w:p>
    <w:p w:rsidR="001C6073" w:rsidRPr="001C6073" w:rsidRDefault="001C6073" w:rsidP="002E27D8">
      <w:pPr>
        <w:spacing w:after="0" w:line="240" w:lineRule="auto"/>
        <w:ind w:right="6"/>
        <w:jc w:val="both"/>
        <w:rPr>
          <w:rFonts w:ascii="Times New Roman" w:eastAsia="Times New Roman" w:hAnsi="Times New Roman" w:cs="Times New Roman"/>
          <w:color w:val="000000"/>
        </w:rPr>
      </w:pPr>
    </w:p>
    <w:p w:rsidR="001C6073" w:rsidRPr="001C6073" w:rsidRDefault="001C6073" w:rsidP="002E27D8">
      <w:pPr>
        <w:keepNext/>
        <w:keepLines/>
        <w:pBdr>
          <w:top w:val="single" w:sz="4" w:space="0" w:color="FFFFFF"/>
          <w:left w:val="single" w:sz="4" w:space="0" w:color="FFFFFF"/>
          <w:bottom w:val="single" w:sz="4" w:space="0" w:color="FFFFFF"/>
          <w:right w:val="single" w:sz="4" w:space="0" w:color="FFFFFF"/>
        </w:pBdr>
        <w:spacing w:after="297" w:line="265" w:lineRule="auto"/>
        <w:jc w:val="both"/>
        <w:outlineLvl w:val="0"/>
        <w:rPr>
          <w:rFonts w:ascii="Times New Roman" w:eastAsia="Times New Roman" w:hAnsi="Times New Roman" w:cs="Times New Roman"/>
          <w:b/>
          <w:color w:val="000000"/>
        </w:rPr>
      </w:pPr>
      <w:r w:rsidRPr="001C6073">
        <w:rPr>
          <w:rFonts w:ascii="Times New Roman" w:eastAsia="Times New Roman" w:hAnsi="Times New Roman" w:cs="Times New Roman"/>
          <w:b/>
          <w:color w:val="000000"/>
        </w:rPr>
        <w:t>6. FARMACEUTSKI PODACI</w:t>
      </w:r>
    </w:p>
    <w:p w:rsidR="001C6073" w:rsidRPr="001C6073" w:rsidRDefault="001C6073" w:rsidP="002E27D8">
      <w:pPr>
        <w:keepNext/>
        <w:keepLines/>
        <w:spacing w:after="277" w:line="265" w:lineRule="auto"/>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b/>
          <w:color w:val="000000"/>
          <w:u w:color="000000"/>
        </w:rPr>
        <w:t>6.1. Lista pomoćnih supstanci</w:t>
      </w:r>
    </w:p>
    <w:p w:rsidR="001C6073" w:rsidRPr="001C6073" w:rsidRDefault="001C6073" w:rsidP="002E27D8">
      <w:pPr>
        <w:spacing w:after="0"/>
        <w:jc w:val="both"/>
        <w:rPr>
          <w:rFonts w:ascii="Times New Roman" w:eastAsia="Times New Roman" w:hAnsi="Times New Roman" w:cs="Times New Roman"/>
          <w:i/>
          <w:u w:val="single" w:color="000000"/>
        </w:rPr>
      </w:pPr>
      <w:r w:rsidRPr="001C6073">
        <w:rPr>
          <w:rFonts w:ascii="Times New Roman" w:eastAsia="Times New Roman" w:hAnsi="Times New Roman" w:cs="Times New Roman"/>
          <w:i/>
          <w:u w:val="single" w:color="000000"/>
        </w:rPr>
        <w:t>Jezgro tablete:</w:t>
      </w:r>
    </w:p>
    <w:p w:rsidR="001C6073" w:rsidRPr="001C6073" w:rsidRDefault="001C6073" w:rsidP="002E27D8">
      <w:pPr>
        <w:autoSpaceDE w:val="0"/>
        <w:autoSpaceDN w:val="0"/>
        <w:adjustRightInd w:val="0"/>
        <w:spacing w:after="0" w:line="240" w:lineRule="auto"/>
        <w:jc w:val="both"/>
        <w:rPr>
          <w:rFonts w:ascii="Times New Roman" w:eastAsiaTheme="minorEastAsia" w:hAnsi="Times New Roman" w:cs="Times New Roman"/>
        </w:rPr>
      </w:pPr>
      <w:r w:rsidRPr="001C6073">
        <w:rPr>
          <w:rFonts w:ascii="Times New Roman" w:eastAsiaTheme="minorEastAsia" w:hAnsi="Times New Roman" w:cs="Times New Roman"/>
        </w:rPr>
        <w:t xml:space="preserve">Celuloza, mikrokristalna </w:t>
      </w:r>
    </w:p>
    <w:p w:rsidR="001C6073" w:rsidRPr="001C6073" w:rsidRDefault="001C6073" w:rsidP="002E27D8">
      <w:pPr>
        <w:autoSpaceDE w:val="0"/>
        <w:autoSpaceDN w:val="0"/>
        <w:adjustRightInd w:val="0"/>
        <w:spacing w:after="0" w:line="240" w:lineRule="auto"/>
        <w:jc w:val="both"/>
        <w:rPr>
          <w:rFonts w:ascii="Times New Roman" w:eastAsiaTheme="minorEastAsia" w:hAnsi="Times New Roman" w:cs="Times New Roman"/>
        </w:rPr>
      </w:pPr>
      <w:r w:rsidRPr="001C6073">
        <w:rPr>
          <w:rFonts w:ascii="Times New Roman" w:eastAsiaTheme="minorEastAsia" w:hAnsi="Times New Roman" w:cs="Times New Roman"/>
        </w:rPr>
        <w:t xml:space="preserve">Silicijum dioksid, koloidni, bezvodni </w:t>
      </w:r>
    </w:p>
    <w:p w:rsidR="001C6073" w:rsidRPr="001C6073" w:rsidRDefault="001C6073" w:rsidP="002E27D8">
      <w:pPr>
        <w:autoSpaceDE w:val="0"/>
        <w:autoSpaceDN w:val="0"/>
        <w:adjustRightInd w:val="0"/>
        <w:spacing w:after="0" w:line="240" w:lineRule="auto"/>
        <w:jc w:val="both"/>
        <w:rPr>
          <w:rFonts w:ascii="Times New Roman" w:eastAsiaTheme="minorEastAsia" w:hAnsi="Times New Roman" w:cs="Times New Roman"/>
        </w:rPr>
      </w:pPr>
      <w:r w:rsidRPr="001C6073">
        <w:rPr>
          <w:rFonts w:ascii="Times New Roman" w:eastAsiaTheme="minorEastAsia" w:hAnsi="Times New Roman" w:cs="Times New Roman"/>
        </w:rPr>
        <w:t>Povidon K30</w:t>
      </w:r>
    </w:p>
    <w:p w:rsidR="001C6073" w:rsidRPr="001C6073" w:rsidRDefault="001C6073" w:rsidP="002E27D8">
      <w:pPr>
        <w:autoSpaceDE w:val="0"/>
        <w:autoSpaceDN w:val="0"/>
        <w:adjustRightInd w:val="0"/>
        <w:spacing w:after="0" w:line="240" w:lineRule="auto"/>
        <w:jc w:val="both"/>
        <w:rPr>
          <w:rFonts w:ascii="Times New Roman" w:eastAsiaTheme="minorEastAsia" w:hAnsi="Times New Roman" w:cs="Times New Roman"/>
        </w:rPr>
      </w:pPr>
      <w:r w:rsidRPr="001C6073">
        <w:rPr>
          <w:rFonts w:ascii="Times New Roman" w:eastAsiaTheme="minorEastAsia" w:hAnsi="Times New Roman" w:cs="Times New Roman"/>
        </w:rPr>
        <w:t xml:space="preserve">Kroskarmeloza natrijum </w:t>
      </w:r>
    </w:p>
    <w:p w:rsidR="001C6073" w:rsidRPr="001C6073" w:rsidRDefault="001C6073" w:rsidP="002E27D8">
      <w:pPr>
        <w:autoSpaceDE w:val="0"/>
        <w:autoSpaceDN w:val="0"/>
        <w:adjustRightInd w:val="0"/>
        <w:spacing w:after="0" w:line="240" w:lineRule="auto"/>
        <w:jc w:val="both"/>
        <w:rPr>
          <w:rFonts w:ascii="Times New Roman" w:eastAsiaTheme="minorEastAsia" w:hAnsi="Times New Roman" w:cs="Times New Roman"/>
        </w:rPr>
      </w:pPr>
      <w:r w:rsidRPr="001C6073">
        <w:rPr>
          <w:rFonts w:ascii="Times New Roman" w:eastAsiaTheme="minorEastAsia" w:hAnsi="Times New Roman" w:cs="Times New Roman"/>
        </w:rPr>
        <w:t xml:space="preserve">Talk </w:t>
      </w:r>
    </w:p>
    <w:p w:rsidR="001C6073" w:rsidRPr="001C6073" w:rsidRDefault="001C6073" w:rsidP="002E27D8">
      <w:pPr>
        <w:spacing w:after="0"/>
        <w:jc w:val="both"/>
        <w:rPr>
          <w:rFonts w:ascii="Times New Roman" w:eastAsia="Times New Roman" w:hAnsi="Times New Roman" w:cs="Times New Roman"/>
          <w:i/>
          <w:u w:val="single" w:color="000000"/>
        </w:rPr>
      </w:pPr>
      <w:r w:rsidRPr="001C6073">
        <w:rPr>
          <w:rFonts w:ascii="Times New Roman" w:eastAsia="Times New Roman" w:hAnsi="Times New Roman" w:cs="Times New Roman"/>
        </w:rPr>
        <w:t>Magnezijum stearat.</w:t>
      </w:r>
    </w:p>
    <w:p w:rsidR="001C6073" w:rsidRPr="001C6073" w:rsidRDefault="001C6073" w:rsidP="002E27D8">
      <w:pPr>
        <w:spacing w:after="0"/>
        <w:jc w:val="both"/>
        <w:rPr>
          <w:rFonts w:ascii="Times New Roman" w:eastAsia="Times New Roman" w:hAnsi="Times New Roman" w:cs="Times New Roman"/>
        </w:rPr>
      </w:pPr>
    </w:p>
    <w:p w:rsidR="001C6073" w:rsidRPr="001C6073" w:rsidRDefault="001C6073" w:rsidP="002E27D8">
      <w:pPr>
        <w:spacing w:after="0"/>
        <w:jc w:val="both"/>
        <w:rPr>
          <w:rFonts w:ascii="Times New Roman" w:eastAsia="Times New Roman" w:hAnsi="Times New Roman" w:cs="Times New Roman"/>
        </w:rPr>
      </w:pPr>
      <w:r w:rsidRPr="001C6073">
        <w:rPr>
          <w:rFonts w:ascii="Times New Roman" w:eastAsia="Times New Roman" w:hAnsi="Times New Roman" w:cs="Times New Roman"/>
          <w:i/>
          <w:u w:val="single" w:color="000000"/>
        </w:rPr>
        <w:t>Film omotač tablete:</w:t>
      </w:r>
      <w:r w:rsidRPr="001C6073">
        <w:rPr>
          <w:rFonts w:ascii="Times New Roman" w:eastAsia="Times New Roman" w:hAnsi="Times New Roman" w:cs="Times New Roman"/>
          <w:i/>
        </w:rPr>
        <w:t xml:space="preserve"> </w:t>
      </w:r>
    </w:p>
    <w:p w:rsidR="001C6073" w:rsidRPr="001C6073" w:rsidRDefault="001C6073" w:rsidP="002E27D8">
      <w:pPr>
        <w:autoSpaceDE w:val="0"/>
        <w:autoSpaceDN w:val="0"/>
        <w:adjustRightInd w:val="0"/>
        <w:spacing w:after="0" w:line="240" w:lineRule="auto"/>
        <w:jc w:val="both"/>
        <w:rPr>
          <w:rFonts w:ascii="Times New Roman" w:eastAsiaTheme="minorEastAsia" w:hAnsi="Times New Roman" w:cs="Times New Roman"/>
        </w:rPr>
      </w:pPr>
      <w:r w:rsidRPr="001C6073">
        <w:rPr>
          <w:rFonts w:ascii="Times New Roman" w:eastAsiaTheme="minorEastAsia" w:hAnsi="Times New Roman" w:cs="Times New Roman"/>
        </w:rPr>
        <w:t xml:space="preserve">Hipromeloza </w:t>
      </w:r>
    </w:p>
    <w:p w:rsidR="001C6073" w:rsidRPr="001C6073" w:rsidRDefault="001C6073" w:rsidP="002E27D8">
      <w:pPr>
        <w:autoSpaceDE w:val="0"/>
        <w:autoSpaceDN w:val="0"/>
        <w:adjustRightInd w:val="0"/>
        <w:spacing w:after="0" w:line="240" w:lineRule="auto"/>
        <w:jc w:val="both"/>
        <w:rPr>
          <w:rFonts w:ascii="Times New Roman" w:eastAsiaTheme="minorEastAsia" w:hAnsi="Times New Roman" w:cs="Times New Roman"/>
        </w:rPr>
      </w:pPr>
      <w:r w:rsidRPr="001C6073">
        <w:rPr>
          <w:rFonts w:ascii="Times New Roman" w:eastAsiaTheme="minorEastAsia" w:hAnsi="Times New Roman" w:cs="Times New Roman"/>
        </w:rPr>
        <w:t xml:space="preserve">Boja titan dioksid (E171) </w:t>
      </w:r>
    </w:p>
    <w:p w:rsidR="001C6073" w:rsidRPr="001C6073" w:rsidRDefault="001C6073" w:rsidP="002E27D8">
      <w:pPr>
        <w:spacing w:after="10" w:line="551" w:lineRule="auto"/>
        <w:ind w:right="6637"/>
        <w:jc w:val="both"/>
        <w:rPr>
          <w:rFonts w:ascii="Times New Roman" w:eastAsia="Times New Roman" w:hAnsi="Times New Roman" w:cs="Times New Roman"/>
        </w:rPr>
      </w:pPr>
      <w:r w:rsidRPr="001C6073">
        <w:rPr>
          <w:rFonts w:ascii="Times New Roman" w:eastAsia="Times New Roman" w:hAnsi="Times New Roman" w:cs="Times New Roman"/>
        </w:rPr>
        <w:t>Makrogol 400</w:t>
      </w:r>
    </w:p>
    <w:p w:rsidR="001C6073" w:rsidRPr="001C6073" w:rsidRDefault="001C6073" w:rsidP="002E27D8">
      <w:pPr>
        <w:keepNext/>
        <w:keepLines/>
        <w:spacing w:after="298" w:line="265" w:lineRule="auto"/>
        <w:jc w:val="both"/>
        <w:outlineLvl w:val="1"/>
        <w:rPr>
          <w:rFonts w:ascii="Times New Roman" w:eastAsia="Times New Roman" w:hAnsi="Times New Roman" w:cs="Times New Roman"/>
          <w:b/>
          <w:color w:val="000000"/>
          <w:u w:val="single" w:color="000000"/>
        </w:rPr>
      </w:pPr>
      <w:r w:rsidRPr="001C6073">
        <w:rPr>
          <w:rFonts w:ascii="Times New Roman" w:eastAsia="Times New Roman" w:hAnsi="Times New Roman" w:cs="Times New Roman"/>
          <w:b/>
          <w:color w:val="000000"/>
          <w:u w:color="000000"/>
        </w:rPr>
        <w:t>6.2. Inkompatibilnosti</w:t>
      </w:r>
    </w:p>
    <w:p w:rsidR="001C6073" w:rsidRPr="001C6073" w:rsidRDefault="001C6073" w:rsidP="002E27D8">
      <w:pPr>
        <w:keepNext/>
        <w:keepLines/>
        <w:spacing w:after="298" w:line="265" w:lineRule="auto"/>
        <w:jc w:val="both"/>
        <w:outlineLvl w:val="1"/>
        <w:rPr>
          <w:rFonts w:ascii="Times New Roman" w:eastAsia="Times New Roman" w:hAnsi="Times New Roman" w:cs="Times New Roman"/>
          <w:color w:val="000000"/>
          <w:u w:color="000000"/>
        </w:rPr>
      </w:pPr>
      <w:r w:rsidRPr="001C6073">
        <w:rPr>
          <w:rFonts w:ascii="Times New Roman" w:eastAsia="Times New Roman" w:hAnsi="Times New Roman" w:cs="Times New Roman"/>
          <w:color w:val="000000"/>
          <w:u w:color="000000"/>
        </w:rPr>
        <w:t>Nije primjenljivo.</w:t>
      </w:r>
    </w:p>
    <w:p w:rsidR="001C6073" w:rsidRPr="001C6073" w:rsidRDefault="001C6073" w:rsidP="002E27D8">
      <w:pPr>
        <w:keepNext/>
        <w:keepLines/>
        <w:spacing w:after="298" w:line="265" w:lineRule="auto"/>
        <w:jc w:val="both"/>
        <w:outlineLvl w:val="1"/>
        <w:rPr>
          <w:rFonts w:ascii="Times New Roman" w:eastAsia="Times New Roman" w:hAnsi="Times New Roman" w:cs="Times New Roman"/>
          <w:color w:val="000000"/>
          <w:u w:val="single" w:color="000000"/>
        </w:rPr>
      </w:pPr>
      <w:r w:rsidRPr="001C6073">
        <w:rPr>
          <w:rFonts w:ascii="Times New Roman" w:eastAsia="Times New Roman" w:hAnsi="Times New Roman" w:cs="Times New Roman"/>
          <w:b/>
          <w:color w:val="000000"/>
          <w:u w:color="000000"/>
        </w:rPr>
        <w:t>6.3. Rok upotrebe</w:t>
      </w:r>
    </w:p>
    <w:p w:rsidR="001C6073" w:rsidRPr="001C6073" w:rsidRDefault="001C6073" w:rsidP="002E27D8">
      <w:pPr>
        <w:spacing w:after="318" w:line="247" w:lineRule="auto"/>
        <w:ind w:right="8"/>
        <w:jc w:val="both"/>
        <w:rPr>
          <w:rFonts w:ascii="Times New Roman" w:eastAsia="Times New Roman" w:hAnsi="Times New Roman" w:cs="Times New Roman"/>
          <w:color w:val="000000"/>
        </w:rPr>
      </w:pPr>
      <w:proofErr w:type="gramStart"/>
      <w:r w:rsidRPr="001C6073">
        <w:rPr>
          <w:rFonts w:ascii="Times New Roman" w:eastAsia="Times New Roman" w:hAnsi="Times New Roman" w:cs="Times New Roman"/>
          <w:color w:val="000000"/>
        </w:rPr>
        <w:t>4</w:t>
      </w:r>
      <w:proofErr w:type="gramEnd"/>
      <w:r w:rsidRPr="001C6073">
        <w:rPr>
          <w:rFonts w:ascii="Times New Roman" w:eastAsia="Times New Roman" w:hAnsi="Times New Roman" w:cs="Times New Roman"/>
          <w:color w:val="000000"/>
        </w:rPr>
        <w:t xml:space="preserve"> godine</w:t>
      </w:r>
    </w:p>
    <w:p w:rsidR="001C6073" w:rsidRPr="001C6073" w:rsidRDefault="001C6073" w:rsidP="002E27D8">
      <w:pPr>
        <w:spacing w:after="14" w:line="541" w:lineRule="auto"/>
        <w:ind w:right="26"/>
        <w:jc w:val="both"/>
        <w:rPr>
          <w:rFonts w:ascii="Times New Roman" w:eastAsia="Times New Roman" w:hAnsi="Times New Roman" w:cs="Times New Roman"/>
          <w:b/>
          <w:color w:val="000000"/>
        </w:rPr>
      </w:pPr>
      <w:r w:rsidRPr="001C6073">
        <w:rPr>
          <w:rFonts w:ascii="Times New Roman" w:eastAsia="Times New Roman" w:hAnsi="Times New Roman" w:cs="Times New Roman"/>
          <w:b/>
          <w:color w:val="000000"/>
        </w:rPr>
        <w:t xml:space="preserve">6.4. Posebne mjere upozorenja pri čuvanju lijeka </w:t>
      </w:r>
    </w:p>
    <w:p w:rsidR="001C6073" w:rsidRPr="001C6073" w:rsidRDefault="000F3A8B" w:rsidP="000F3A8B">
      <w:pPr>
        <w:spacing w:after="14" w:line="541" w:lineRule="auto"/>
        <w:ind w:right="26"/>
        <w:jc w:val="both"/>
        <w:rPr>
          <w:rFonts w:ascii="Times New Roman" w:eastAsia="Times New Roman" w:hAnsi="Times New Roman" w:cs="Times New Roman"/>
          <w:color w:val="000000"/>
        </w:rPr>
      </w:pPr>
      <w:r w:rsidRPr="000F3A8B">
        <w:rPr>
          <w:rFonts w:ascii="Times New Roman" w:eastAsia="Times New Roman" w:hAnsi="Times New Roman" w:cs="Times New Roman"/>
          <w:color w:val="000000"/>
        </w:rPr>
        <w:t>Čuvati na</w:t>
      </w:r>
      <w:r>
        <w:rPr>
          <w:rFonts w:ascii="Times New Roman" w:eastAsia="Times New Roman" w:hAnsi="Times New Roman" w:cs="Times New Roman"/>
          <w:color w:val="000000"/>
        </w:rPr>
        <w:t xml:space="preserve"> </w:t>
      </w:r>
      <w:r w:rsidRPr="000F3A8B">
        <w:rPr>
          <w:rFonts w:ascii="Times New Roman" w:eastAsia="Times New Roman" w:hAnsi="Times New Roman" w:cs="Times New Roman"/>
          <w:color w:val="000000"/>
        </w:rPr>
        <w:t>tempera</w:t>
      </w:r>
      <w:r>
        <w:rPr>
          <w:rFonts w:ascii="Times New Roman" w:eastAsia="Times New Roman" w:hAnsi="Times New Roman" w:cs="Times New Roman"/>
          <w:color w:val="000000"/>
        </w:rPr>
        <w:t>t</w:t>
      </w:r>
      <w:r w:rsidRPr="000F3A8B">
        <w:rPr>
          <w:rFonts w:ascii="Times New Roman" w:eastAsia="Times New Roman" w:hAnsi="Times New Roman" w:cs="Times New Roman"/>
          <w:color w:val="000000"/>
        </w:rPr>
        <w:t>uri do 25°C</w:t>
      </w:r>
      <w:r w:rsidR="001C6073" w:rsidRPr="001C6073">
        <w:rPr>
          <w:rFonts w:ascii="Times New Roman" w:eastAsia="Times New Roman" w:hAnsi="Times New Roman" w:cs="Times New Roman"/>
          <w:color w:val="000000"/>
        </w:rPr>
        <w:t>.</w:t>
      </w:r>
      <w:bookmarkStart w:id="0" w:name="_GoBack"/>
      <w:bookmarkEnd w:id="0"/>
    </w:p>
    <w:p w:rsidR="001C6073" w:rsidRPr="001C6073" w:rsidRDefault="001C6073" w:rsidP="002E27D8">
      <w:pPr>
        <w:keepNext/>
        <w:keepLines/>
        <w:spacing w:after="303" w:line="265" w:lineRule="auto"/>
        <w:jc w:val="both"/>
        <w:outlineLvl w:val="1"/>
        <w:rPr>
          <w:rFonts w:ascii="Times New Roman" w:eastAsia="Times New Roman" w:hAnsi="Times New Roman" w:cs="Times New Roman"/>
          <w:b/>
          <w:color w:val="000000"/>
          <w:u w:color="000000"/>
        </w:rPr>
      </w:pPr>
      <w:r w:rsidRPr="001C6073">
        <w:rPr>
          <w:rFonts w:ascii="Times New Roman" w:eastAsia="Times New Roman" w:hAnsi="Times New Roman" w:cs="Times New Roman"/>
          <w:b/>
          <w:color w:val="000000"/>
          <w:u w:color="000000"/>
        </w:rPr>
        <w:t xml:space="preserve"> 6.5. Vrsta i sadržaj pakovanja</w:t>
      </w:r>
    </w:p>
    <w:p w:rsidR="001C6073" w:rsidRDefault="001C6073" w:rsidP="002E27D8">
      <w:pPr>
        <w:spacing w:after="230" w:line="247" w:lineRule="auto"/>
        <w:jc w:val="both"/>
        <w:rPr>
          <w:rFonts w:ascii="Times New Roman" w:eastAsia="Times New Roman" w:hAnsi="Times New Roman" w:cs="Times New Roman"/>
          <w:color w:val="000000"/>
        </w:rPr>
      </w:pPr>
      <w:r w:rsidRPr="001C6073">
        <w:rPr>
          <w:rFonts w:ascii="Times New Roman" w:eastAsia="Times New Roman" w:hAnsi="Times New Roman" w:cs="Times New Roman"/>
          <w:color w:val="000000"/>
        </w:rPr>
        <w:t xml:space="preserve">Film tablete su pakovane u oPA/Al/PVC//Al blistere. Svaki blister sadrži 14 film tableta. Kartonska kutija sadrži 28 film tableta (2 blistera </w:t>
      </w:r>
      <w:proofErr w:type="gramStart"/>
      <w:r w:rsidRPr="001C6073">
        <w:rPr>
          <w:rFonts w:ascii="Times New Roman" w:eastAsia="Times New Roman" w:hAnsi="Times New Roman" w:cs="Times New Roman"/>
          <w:color w:val="000000"/>
        </w:rPr>
        <w:t>sa</w:t>
      </w:r>
      <w:proofErr w:type="gramEnd"/>
      <w:r w:rsidRPr="001C6073">
        <w:rPr>
          <w:rFonts w:ascii="Times New Roman" w:eastAsia="Times New Roman" w:hAnsi="Times New Roman" w:cs="Times New Roman"/>
          <w:color w:val="000000"/>
        </w:rPr>
        <w:t xml:space="preserve"> po 14 film tableta) i Uputstva za lijek.</w:t>
      </w:r>
    </w:p>
    <w:p w:rsidR="001C6073" w:rsidRPr="001C6073" w:rsidRDefault="001C6073" w:rsidP="002E27D8">
      <w:pPr>
        <w:spacing w:after="273" w:line="265" w:lineRule="auto"/>
        <w:jc w:val="both"/>
        <w:rPr>
          <w:rFonts w:ascii="Times New Roman" w:eastAsia="Times New Roman" w:hAnsi="Times New Roman" w:cs="Times New Roman"/>
          <w:color w:val="000000"/>
        </w:rPr>
      </w:pPr>
      <w:r w:rsidRPr="001C6073">
        <w:rPr>
          <w:rFonts w:ascii="Times New Roman" w:eastAsia="Times New Roman" w:hAnsi="Times New Roman" w:cs="Times New Roman"/>
          <w:b/>
          <w:color w:val="000000"/>
        </w:rPr>
        <w:t xml:space="preserve"> 6.6. Posebne mjere opreza pri odlaganju materijala koji treba odbaciti nakon primjene lijeka </w:t>
      </w:r>
    </w:p>
    <w:tbl>
      <w:tblPr>
        <w:tblW w:w="9639" w:type="dxa"/>
        <w:tblLayout w:type="fixed"/>
        <w:tblLook w:val="0000" w:firstRow="0" w:lastRow="0" w:firstColumn="0" w:lastColumn="0" w:noHBand="0" w:noVBand="0"/>
      </w:tblPr>
      <w:tblGrid>
        <w:gridCol w:w="9639"/>
      </w:tblGrid>
      <w:tr w:rsidR="001C6073" w:rsidRPr="001C6073" w:rsidTr="001C6073">
        <w:trPr>
          <w:cantSplit/>
          <w:trHeight w:val="473"/>
        </w:trPr>
        <w:tc>
          <w:tcPr>
            <w:tcW w:w="9639" w:type="dxa"/>
          </w:tcPr>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r w:rsidRPr="001C6073">
              <w:rPr>
                <w:rFonts w:ascii="Times New Roman" w:eastAsia="Times New Roman" w:hAnsi="Times New Roman" w:cs="Times New Roman"/>
                <w:lang w:val="sr-Latn-ME"/>
              </w:rPr>
              <w:t>Neupotrijebljeni lijek se uništava u skladu sa važećim propisima.</w:t>
            </w:r>
          </w:p>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p>
          <w:p w:rsidR="001C6073" w:rsidRPr="001C6073" w:rsidRDefault="001C6073" w:rsidP="002E27D8">
            <w:pPr>
              <w:tabs>
                <w:tab w:val="left" w:pos="284"/>
              </w:tabs>
              <w:spacing w:after="0" w:line="240" w:lineRule="auto"/>
              <w:jc w:val="both"/>
              <w:rPr>
                <w:rFonts w:ascii="Times New Roman" w:eastAsia="Times New Roman" w:hAnsi="Times New Roman" w:cs="Times New Roman"/>
                <w:bCs/>
                <w:lang w:val="sr-Latn-ME"/>
              </w:rPr>
            </w:pPr>
          </w:p>
        </w:tc>
      </w:tr>
      <w:tr w:rsidR="001C6073" w:rsidRPr="001C6073" w:rsidTr="00CB02C8">
        <w:trPr>
          <w:cantSplit/>
        </w:trPr>
        <w:tc>
          <w:tcPr>
            <w:tcW w:w="9639" w:type="dxa"/>
            <w:shd w:val="clear" w:color="auto" w:fill="auto"/>
            <w:vAlign w:val="center"/>
          </w:tcPr>
          <w:p w:rsidR="001C6073" w:rsidRPr="001C6073" w:rsidRDefault="001C6073" w:rsidP="002E27D8">
            <w:pPr>
              <w:tabs>
                <w:tab w:val="left" w:pos="284"/>
              </w:tabs>
              <w:spacing w:after="0" w:line="240" w:lineRule="auto"/>
              <w:jc w:val="both"/>
              <w:rPr>
                <w:rFonts w:ascii="Times New Roman" w:eastAsia="Times New Roman" w:hAnsi="Times New Roman" w:cs="Times New Roman"/>
                <w:b/>
                <w:bCs/>
                <w:lang w:val="sr-Latn-ME"/>
              </w:rPr>
            </w:pPr>
            <w:r w:rsidRPr="001C6073">
              <w:rPr>
                <w:rFonts w:ascii="Times New Roman" w:eastAsia="Times New Roman" w:hAnsi="Times New Roman" w:cs="Times New Roman"/>
                <w:b/>
                <w:bCs/>
                <w:lang w:val="sr-Latn-ME"/>
              </w:rPr>
              <w:t xml:space="preserve">7. NOSILAC DOZVOLE </w:t>
            </w:r>
          </w:p>
        </w:tc>
      </w:tr>
      <w:tr w:rsidR="001C6073" w:rsidRPr="001C6073" w:rsidTr="001C6073">
        <w:trPr>
          <w:cantSplit/>
          <w:trHeight w:val="630"/>
        </w:trPr>
        <w:tc>
          <w:tcPr>
            <w:tcW w:w="9639" w:type="dxa"/>
            <w:vAlign w:val="center"/>
          </w:tcPr>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p>
          <w:p w:rsidR="001C6073" w:rsidRPr="001C6073" w:rsidRDefault="00926B88" w:rsidP="002E27D8">
            <w:pPr>
              <w:tabs>
                <w:tab w:val="left" w:pos="284"/>
              </w:tabs>
              <w:spacing w:after="0" w:line="240" w:lineRule="auto"/>
              <w:jc w:val="both"/>
              <w:rPr>
                <w:rFonts w:ascii="Times New Roman" w:eastAsia="Times New Roman" w:hAnsi="Times New Roman" w:cs="Times New Roman"/>
                <w:lang w:val="sr-Latn-ME"/>
              </w:rPr>
            </w:pPr>
            <w:r w:rsidRPr="00926B88">
              <w:rPr>
                <w:rFonts w:ascii="Times New Roman" w:eastAsia="Times New Roman" w:hAnsi="Times New Roman" w:cs="Times New Roman"/>
                <w:lang w:val="sr-Latn-ME"/>
              </w:rPr>
              <w:t>Evropa Lek Pharma d.o.o. Podgorica</w:t>
            </w:r>
            <w:r w:rsidR="001C6073" w:rsidRPr="001C6073">
              <w:rPr>
                <w:rFonts w:ascii="Times New Roman" w:eastAsia="Times New Roman" w:hAnsi="Times New Roman" w:cs="Times New Roman"/>
                <w:lang w:val="sr-Latn-ME"/>
              </w:rPr>
              <w:t>, Kritskog odreda 4/1, 81 000 Podgorica, Crna Gora</w:t>
            </w:r>
          </w:p>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p>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p>
        </w:tc>
      </w:tr>
      <w:tr w:rsidR="001C6073" w:rsidRPr="001C6073" w:rsidTr="00CB02C8">
        <w:trPr>
          <w:cantSplit/>
        </w:trPr>
        <w:tc>
          <w:tcPr>
            <w:tcW w:w="9639" w:type="dxa"/>
            <w:shd w:val="clear" w:color="auto" w:fill="auto"/>
            <w:vAlign w:val="center"/>
          </w:tcPr>
          <w:p w:rsidR="001C6073" w:rsidRPr="001C6073" w:rsidRDefault="001C6073" w:rsidP="002E27D8">
            <w:pPr>
              <w:tabs>
                <w:tab w:val="left" w:pos="284"/>
              </w:tabs>
              <w:spacing w:after="0" w:line="240" w:lineRule="auto"/>
              <w:jc w:val="both"/>
              <w:rPr>
                <w:rFonts w:ascii="Times New Roman" w:eastAsia="Times New Roman" w:hAnsi="Times New Roman" w:cs="Times New Roman"/>
                <w:b/>
                <w:bCs/>
                <w:lang w:val="sr-Latn-ME"/>
              </w:rPr>
            </w:pPr>
            <w:r w:rsidRPr="001C6073">
              <w:rPr>
                <w:rFonts w:ascii="Times New Roman" w:eastAsia="Times New Roman" w:hAnsi="Times New Roman" w:cs="Times New Roman"/>
                <w:b/>
                <w:bCs/>
                <w:lang w:val="sr-Latn-ME"/>
              </w:rPr>
              <w:lastRenderedPageBreak/>
              <w:t>8. BROJ PRVE DOZVOLE /OBNOVE DOZVOLE</w:t>
            </w:r>
          </w:p>
        </w:tc>
      </w:tr>
      <w:tr w:rsidR="001C6073" w:rsidRPr="001C6073" w:rsidTr="001C6073">
        <w:trPr>
          <w:cantSplit/>
          <w:trHeight w:val="240"/>
        </w:trPr>
        <w:tc>
          <w:tcPr>
            <w:tcW w:w="9639" w:type="dxa"/>
          </w:tcPr>
          <w:p w:rsidR="001C6073" w:rsidRPr="001C6073" w:rsidRDefault="001C6073" w:rsidP="002E27D8">
            <w:pPr>
              <w:tabs>
                <w:tab w:val="left" w:pos="284"/>
              </w:tabs>
              <w:spacing w:after="0" w:line="240" w:lineRule="auto"/>
              <w:jc w:val="both"/>
              <w:rPr>
                <w:rFonts w:ascii="Times New Roman" w:eastAsia="Times New Roman" w:hAnsi="Times New Roman" w:cs="Times New Roman"/>
                <w:bCs/>
                <w:lang w:val="sr-Latn-ME"/>
              </w:rPr>
            </w:pPr>
          </w:p>
          <w:p w:rsidR="00574A50" w:rsidRDefault="00574A50" w:rsidP="002E27D8">
            <w:pPr>
              <w:spacing w:after="0" w:line="240" w:lineRule="auto"/>
              <w:jc w:val="both"/>
              <w:rPr>
                <w:rFonts w:ascii="Times New Roman" w:eastAsia="Times New Roman" w:hAnsi="Times New Roman" w:cs="Times New Roman"/>
                <w:color w:val="000000"/>
              </w:rPr>
            </w:pPr>
            <w:r w:rsidRPr="005252B2">
              <w:rPr>
                <w:rFonts w:ascii="Times New Roman" w:eastAsia="Times New Roman" w:hAnsi="Times New Roman" w:cs="Times New Roman"/>
                <w:color w:val="000000"/>
              </w:rPr>
              <w:t>Δ Citram, film tableta, 10 mg, blister, 28 (2 x 14) film tableta</w:t>
            </w:r>
            <w:r>
              <w:rPr>
                <w:rFonts w:ascii="Times New Roman" w:eastAsia="Times New Roman" w:hAnsi="Times New Roman" w:cs="Times New Roman"/>
                <w:color w:val="000000"/>
              </w:rPr>
              <w:t xml:space="preserve">: </w:t>
            </w:r>
            <w:r w:rsidRPr="005252B2">
              <w:rPr>
                <w:rFonts w:ascii="Times New Roman" w:eastAsia="Times New Roman" w:hAnsi="Times New Roman" w:cs="Times New Roman"/>
                <w:color w:val="000000"/>
              </w:rPr>
              <w:t xml:space="preserve">2030/17/274 </w:t>
            </w:r>
            <w:r>
              <w:rPr>
                <w:rFonts w:ascii="Times New Roman" w:eastAsia="Times New Roman" w:hAnsi="Times New Roman" w:cs="Times New Roman"/>
                <w:color w:val="000000"/>
              </w:rPr>
              <w:t>–</w:t>
            </w:r>
            <w:r w:rsidRPr="005252B2">
              <w:rPr>
                <w:rFonts w:ascii="Times New Roman" w:eastAsia="Times New Roman" w:hAnsi="Times New Roman" w:cs="Times New Roman"/>
                <w:color w:val="000000"/>
              </w:rPr>
              <w:t xml:space="preserve"> 4583</w:t>
            </w:r>
          </w:p>
          <w:p w:rsidR="00574A50" w:rsidRPr="00764CCC" w:rsidRDefault="00574A50" w:rsidP="002E27D8">
            <w:pPr>
              <w:spacing w:after="0" w:line="240" w:lineRule="auto"/>
              <w:jc w:val="both"/>
              <w:rPr>
                <w:rFonts w:ascii="Times New Roman" w:eastAsia="Times New Roman" w:hAnsi="Times New Roman" w:cs="Times New Roman"/>
                <w:color w:val="000000"/>
              </w:rPr>
            </w:pPr>
          </w:p>
          <w:p w:rsidR="001C6073" w:rsidRPr="001C6073" w:rsidRDefault="001C6073" w:rsidP="002E27D8">
            <w:pPr>
              <w:tabs>
                <w:tab w:val="left" w:pos="284"/>
              </w:tabs>
              <w:spacing w:after="0" w:line="240" w:lineRule="auto"/>
              <w:jc w:val="both"/>
              <w:rPr>
                <w:rFonts w:ascii="Times New Roman" w:eastAsia="Times New Roman" w:hAnsi="Times New Roman" w:cs="Times New Roman"/>
                <w:bCs/>
                <w:lang w:val="sr-Latn-ME"/>
              </w:rPr>
            </w:pPr>
          </w:p>
        </w:tc>
      </w:tr>
      <w:tr w:rsidR="001C6073" w:rsidRPr="001C6073" w:rsidTr="00CB02C8">
        <w:trPr>
          <w:cantSplit/>
        </w:trPr>
        <w:tc>
          <w:tcPr>
            <w:tcW w:w="9639" w:type="dxa"/>
            <w:shd w:val="clear" w:color="auto" w:fill="auto"/>
            <w:vAlign w:val="center"/>
          </w:tcPr>
          <w:p w:rsidR="001C6073" w:rsidRPr="001C6073" w:rsidRDefault="001C6073" w:rsidP="002E27D8">
            <w:pPr>
              <w:tabs>
                <w:tab w:val="left" w:pos="284"/>
              </w:tabs>
              <w:spacing w:after="0" w:line="240" w:lineRule="auto"/>
              <w:jc w:val="both"/>
              <w:rPr>
                <w:rFonts w:ascii="Times New Roman" w:eastAsia="Times New Roman" w:hAnsi="Times New Roman" w:cs="Times New Roman"/>
                <w:b/>
                <w:bCs/>
                <w:lang w:val="sr-Latn-ME"/>
              </w:rPr>
            </w:pPr>
            <w:r w:rsidRPr="001C6073">
              <w:rPr>
                <w:rFonts w:ascii="Times New Roman" w:eastAsia="Times New Roman" w:hAnsi="Times New Roman" w:cs="Times New Roman"/>
                <w:b/>
                <w:bCs/>
                <w:lang w:val="sr-Latn-ME"/>
              </w:rPr>
              <w:t>9. DATUM PRVE DOZVOLE /DATUM OBNOVE DOZVOLE</w:t>
            </w:r>
          </w:p>
        </w:tc>
      </w:tr>
      <w:tr w:rsidR="001C6073" w:rsidRPr="001C6073" w:rsidTr="001C6073">
        <w:trPr>
          <w:cantSplit/>
          <w:trHeight w:val="102"/>
        </w:trPr>
        <w:tc>
          <w:tcPr>
            <w:tcW w:w="9639" w:type="dxa"/>
            <w:vAlign w:val="center"/>
          </w:tcPr>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p>
          <w:p w:rsidR="00574A50" w:rsidRDefault="00574A50" w:rsidP="002E27D8">
            <w:pPr>
              <w:spacing w:after="0" w:line="240" w:lineRule="auto"/>
              <w:jc w:val="both"/>
              <w:rPr>
                <w:rFonts w:ascii="Times New Roman" w:eastAsia="Times New Roman" w:hAnsi="Times New Roman" w:cs="Times New Roman"/>
                <w:color w:val="000000"/>
              </w:rPr>
            </w:pPr>
            <w:r w:rsidRPr="005252B2">
              <w:rPr>
                <w:rFonts w:ascii="Times New Roman" w:eastAsia="Times New Roman" w:hAnsi="Times New Roman" w:cs="Times New Roman"/>
                <w:color w:val="000000"/>
              </w:rPr>
              <w:t>Δ Citram, film tableta, 10 mg, blister, 28 (2 x 14) film tableta</w:t>
            </w:r>
            <w:r>
              <w:rPr>
                <w:rFonts w:ascii="Times New Roman" w:eastAsia="Times New Roman" w:hAnsi="Times New Roman" w:cs="Times New Roman"/>
                <w:color w:val="000000"/>
              </w:rPr>
              <w:t xml:space="preserve">: </w:t>
            </w:r>
            <w:r w:rsidRPr="005252B2">
              <w:rPr>
                <w:rFonts w:ascii="Times New Roman" w:eastAsia="Times New Roman" w:hAnsi="Times New Roman" w:cs="Times New Roman"/>
                <w:color w:val="000000"/>
              </w:rPr>
              <w:t>10.07.2017. godine</w:t>
            </w:r>
          </w:p>
          <w:p w:rsidR="00574A50" w:rsidRPr="00764CCC" w:rsidRDefault="00574A50" w:rsidP="002E27D8">
            <w:pPr>
              <w:spacing w:after="0" w:line="240" w:lineRule="auto"/>
              <w:jc w:val="both"/>
              <w:rPr>
                <w:rFonts w:ascii="Times New Roman" w:eastAsia="Times New Roman" w:hAnsi="Times New Roman" w:cs="Times New Roman"/>
                <w:color w:val="000000"/>
              </w:rPr>
            </w:pPr>
          </w:p>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p>
        </w:tc>
      </w:tr>
      <w:tr w:rsidR="001C6073" w:rsidRPr="001C6073" w:rsidTr="00CB02C8">
        <w:trPr>
          <w:cantSplit/>
        </w:trPr>
        <w:tc>
          <w:tcPr>
            <w:tcW w:w="9639" w:type="dxa"/>
            <w:shd w:val="clear" w:color="auto" w:fill="auto"/>
            <w:vAlign w:val="center"/>
          </w:tcPr>
          <w:p w:rsidR="001C6073" w:rsidRPr="001C6073" w:rsidRDefault="001C6073" w:rsidP="002E27D8">
            <w:pPr>
              <w:tabs>
                <w:tab w:val="left" w:pos="284"/>
              </w:tabs>
              <w:spacing w:after="0" w:line="240" w:lineRule="auto"/>
              <w:jc w:val="both"/>
              <w:rPr>
                <w:rFonts w:ascii="Times New Roman" w:eastAsia="Times New Roman" w:hAnsi="Times New Roman" w:cs="Times New Roman"/>
                <w:b/>
                <w:bCs/>
                <w:lang w:val="sr-Latn-ME"/>
              </w:rPr>
            </w:pPr>
            <w:r w:rsidRPr="001C6073">
              <w:rPr>
                <w:rFonts w:ascii="Times New Roman" w:eastAsia="Times New Roman" w:hAnsi="Times New Roman" w:cs="Times New Roman"/>
                <w:b/>
                <w:bCs/>
                <w:lang w:val="sr-Latn-ME"/>
              </w:rPr>
              <w:t>10. DATUM POSLEDNJE REVIZIJE TEKSTA SAŽETKA OSNOVNIH KARAKTERISTIKA LIJEKA</w:t>
            </w:r>
          </w:p>
        </w:tc>
      </w:tr>
      <w:tr w:rsidR="001C6073" w:rsidRPr="001C6073" w:rsidTr="001C6073">
        <w:trPr>
          <w:cantSplit/>
          <w:trHeight w:val="60"/>
        </w:trPr>
        <w:tc>
          <w:tcPr>
            <w:tcW w:w="9639" w:type="dxa"/>
            <w:vAlign w:val="center"/>
          </w:tcPr>
          <w:p w:rsidR="001C6073" w:rsidRPr="001C6073" w:rsidRDefault="001C6073" w:rsidP="002E27D8">
            <w:pPr>
              <w:tabs>
                <w:tab w:val="left" w:pos="284"/>
              </w:tabs>
              <w:spacing w:after="0" w:line="240" w:lineRule="auto"/>
              <w:jc w:val="both"/>
              <w:rPr>
                <w:rFonts w:ascii="Times New Roman" w:eastAsia="Times New Roman" w:hAnsi="Times New Roman" w:cs="Times New Roman"/>
                <w:lang w:val="sr-Latn-ME"/>
              </w:rPr>
            </w:pPr>
          </w:p>
          <w:p w:rsidR="001C6073" w:rsidRPr="001C6073" w:rsidRDefault="00574A50" w:rsidP="002E27D8">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Jul, 2017. godine</w:t>
            </w:r>
          </w:p>
        </w:tc>
      </w:tr>
    </w:tbl>
    <w:p w:rsidR="001C6073" w:rsidRPr="001C6073" w:rsidRDefault="001C6073" w:rsidP="002E27D8">
      <w:pPr>
        <w:tabs>
          <w:tab w:val="left" w:pos="6150"/>
        </w:tabs>
        <w:spacing w:after="0" w:line="240" w:lineRule="auto"/>
        <w:rPr>
          <w:rFonts w:ascii="Times New Roman" w:hAnsi="Times New Roman" w:cs="Times New Roman"/>
          <w:lang w:val="sr-Latn-ME"/>
        </w:rPr>
      </w:pPr>
    </w:p>
    <w:p w:rsidR="001C6073" w:rsidRPr="001C6073" w:rsidRDefault="001C6073" w:rsidP="002E27D8">
      <w:pPr>
        <w:spacing w:after="230" w:line="247" w:lineRule="auto"/>
        <w:ind w:right="8"/>
        <w:rPr>
          <w:rFonts w:ascii="Times New Roman" w:eastAsia="Times New Roman" w:hAnsi="Times New Roman" w:cs="Times New Roman"/>
          <w:color w:val="000000"/>
        </w:rPr>
      </w:pPr>
    </w:p>
    <w:p w:rsidR="001C6073" w:rsidRPr="001C6073" w:rsidRDefault="001C6073" w:rsidP="002E27D8">
      <w:pPr>
        <w:spacing w:after="0"/>
        <w:rPr>
          <w:rFonts w:ascii="Times New Roman" w:eastAsia="Times New Roman" w:hAnsi="Times New Roman" w:cs="Times New Roman"/>
          <w:color w:val="000000"/>
        </w:rPr>
      </w:pPr>
    </w:p>
    <w:p w:rsidR="009318B4" w:rsidRPr="00747C4B" w:rsidRDefault="009318B4" w:rsidP="002E27D8">
      <w:pPr>
        <w:rPr>
          <w:rFonts w:ascii="Times New Roman" w:hAnsi="Times New Roman" w:cs="Times New Roman"/>
        </w:rPr>
      </w:pPr>
    </w:p>
    <w:p w:rsidR="009318B4" w:rsidRPr="00747C4B" w:rsidRDefault="00747C4B" w:rsidP="002E27D8">
      <w:pPr>
        <w:tabs>
          <w:tab w:val="left" w:pos="6150"/>
        </w:tabs>
        <w:rPr>
          <w:rFonts w:ascii="Times New Roman" w:hAnsi="Times New Roman" w:cs="Times New Roman"/>
        </w:rPr>
      </w:pPr>
      <w:r>
        <w:rPr>
          <w:rFonts w:ascii="Times New Roman" w:hAnsi="Times New Roman" w:cs="Times New Roman"/>
        </w:rPr>
        <w:tab/>
      </w:r>
    </w:p>
    <w:sectPr w:rsidR="009318B4" w:rsidRPr="00747C4B" w:rsidSect="00B34AF2">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14D" w:rsidRDefault="00DA314D" w:rsidP="00FF2B5A">
      <w:pPr>
        <w:spacing w:after="0" w:line="240" w:lineRule="auto"/>
      </w:pPr>
      <w:r>
        <w:separator/>
      </w:r>
    </w:p>
  </w:endnote>
  <w:endnote w:type="continuationSeparator" w:id="0">
    <w:p w:rsidR="00DA314D" w:rsidRDefault="00DA314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073" w:rsidRPr="00F1527C" w:rsidRDefault="001C6073"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1C6073" w:rsidRPr="00F1527C" w:rsidRDefault="001C6073"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1C6073" w:rsidRPr="009318B4" w:rsidRDefault="001C6073"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F3A8B">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F3A8B">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073" w:rsidRPr="00F1527C" w:rsidRDefault="001C607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1C6073" w:rsidRPr="00F1527C" w:rsidRDefault="001C607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1C6073" w:rsidRPr="00F1527C" w:rsidRDefault="001C607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1C6073" w:rsidRPr="00F1527C" w:rsidRDefault="001C607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1C6073" w:rsidRPr="00F1527C" w:rsidRDefault="001C607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1C6073" w:rsidRPr="009318B4" w:rsidRDefault="001C607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14D" w:rsidRDefault="00DA314D" w:rsidP="00FF2B5A">
      <w:pPr>
        <w:spacing w:after="0" w:line="240" w:lineRule="auto"/>
      </w:pPr>
      <w:r>
        <w:separator/>
      </w:r>
    </w:p>
  </w:footnote>
  <w:footnote w:type="continuationSeparator" w:id="0">
    <w:p w:rsidR="00DA314D" w:rsidRDefault="00DA314D"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073" w:rsidRDefault="001C6073" w:rsidP="009318B4">
    <w:pPr>
      <w:pStyle w:val="Header"/>
      <w:rPr>
        <w:sz w:val="16"/>
        <w:szCs w:val="16"/>
      </w:rPr>
    </w:pPr>
  </w:p>
  <w:p w:rsidR="001C6073" w:rsidRDefault="001C607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1C6073" w:rsidRDefault="001C6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4E23"/>
    <w:multiLevelType w:val="hybridMultilevel"/>
    <w:tmpl w:val="D97E76EC"/>
    <w:lvl w:ilvl="0" w:tplc="DAE4FF4A">
      <w:start w:val="5"/>
      <w:numFmt w:val="decimal"/>
      <w:lvlText w:val="%1."/>
      <w:lvlJc w:val="left"/>
      <w:pPr>
        <w:ind w:left="297"/>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73A4C80A">
      <w:start w:val="1"/>
      <w:numFmt w:val="lowerLetter"/>
      <w:lvlText w:val="%2"/>
      <w:lvlJc w:val="left"/>
      <w:pPr>
        <w:ind w:left="118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8BAFB48">
      <w:start w:val="1"/>
      <w:numFmt w:val="lowerRoman"/>
      <w:lvlText w:val="%3"/>
      <w:lvlJc w:val="left"/>
      <w:pPr>
        <w:ind w:left="190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9684BC90">
      <w:start w:val="1"/>
      <w:numFmt w:val="decimal"/>
      <w:lvlText w:val="%4"/>
      <w:lvlJc w:val="left"/>
      <w:pPr>
        <w:ind w:left="262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778D5EE">
      <w:start w:val="1"/>
      <w:numFmt w:val="lowerLetter"/>
      <w:lvlText w:val="%5"/>
      <w:lvlJc w:val="left"/>
      <w:pPr>
        <w:ind w:left="334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A15E1B06">
      <w:start w:val="1"/>
      <w:numFmt w:val="lowerRoman"/>
      <w:lvlText w:val="%6"/>
      <w:lvlJc w:val="left"/>
      <w:pPr>
        <w:ind w:left="40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62EFF6E">
      <w:start w:val="1"/>
      <w:numFmt w:val="decimal"/>
      <w:lvlText w:val="%7"/>
      <w:lvlJc w:val="left"/>
      <w:pPr>
        <w:ind w:left="478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C452088E">
      <w:start w:val="1"/>
      <w:numFmt w:val="lowerLetter"/>
      <w:lvlText w:val="%8"/>
      <w:lvlJc w:val="left"/>
      <w:pPr>
        <w:ind w:left="550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3CCEA0C">
      <w:start w:val="1"/>
      <w:numFmt w:val="lowerRoman"/>
      <w:lvlText w:val="%9"/>
      <w:lvlJc w:val="left"/>
      <w:pPr>
        <w:ind w:left="622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0972F39"/>
    <w:multiLevelType w:val="hybridMultilevel"/>
    <w:tmpl w:val="A63CD0A2"/>
    <w:lvl w:ilvl="0" w:tplc="7C346F24">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1CB8129E">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85C2E548">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A9A6C8E2">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01D6E61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674C6CB0">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2F9AA8B8">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0BAE85C0">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B2562B1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F3A8B"/>
    <w:rsid w:val="00116FE6"/>
    <w:rsid w:val="00125D99"/>
    <w:rsid w:val="001C6073"/>
    <w:rsid w:val="002D4DA1"/>
    <w:rsid w:val="002E27D8"/>
    <w:rsid w:val="00461135"/>
    <w:rsid w:val="004B67E4"/>
    <w:rsid w:val="00570CA8"/>
    <w:rsid w:val="00574A50"/>
    <w:rsid w:val="005D4955"/>
    <w:rsid w:val="00747C4B"/>
    <w:rsid w:val="00864CD8"/>
    <w:rsid w:val="00883AF2"/>
    <w:rsid w:val="008F2ED3"/>
    <w:rsid w:val="00926B88"/>
    <w:rsid w:val="009318B4"/>
    <w:rsid w:val="00934541"/>
    <w:rsid w:val="00A06058"/>
    <w:rsid w:val="00B234CE"/>
    <w:rsid w:val="00B34AF2"/>
    <w:rsid w:val="00C4240B"/>
    <w:rsid w:val="00CB02C8"/>
    <w:rsid w:val="00D45AFE"/>
    <w:rsid w:val="00D63D53"/>
    <w:rsid w:val="00DA314D"/>
    <w:rsid w:val="00DE610E"/>
    <w:rsid w:val="00E0627A"/>
    <w:rsid w:val="00E713F0"/>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4FB58"/>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1C6073"/>
    <w:pPr>
      <w:keepNext/>
      <w:keepLines/>
      <w:pBdr>
        <w:top w:val="single" w:sz="4" w:space="0" w:color="FFFFFF"/>
        <w:left w:val="single" w:sz="4" w:space="0" w:color="FFFFFF"/>
        <w:bottom w:val="single" w:sz="4" w:space="0" w:color="FFFFFF"/>
        <w:right w:val="single" w:sz="4" w:space="0" w:color="FFFFFF"/>
      </w:pBdr>
      <w:shd w:val="clear" w:color="auto" w:fill="E6E6E6"/>
      <w:spacing w:after="3" w:line="265" w:lineRule="auto"/>
      <w:ind w:left="116" w:hanging="10"/>
      <w:outlineLvl w:val="0"/>
    </w:pPr>
    <w:rPr>
      <w:rFonts w:ascii="Times New Roman" w:eastAsia="Times New Roman" w:hAnsi="Times New Roman" w:cs="Times New Roman"/>
      <w:b/>
      <w:color w:val="000000"/>
      <w:sz w:val="21"/>
    </w:rPr>
  </w:style>
  <w:style w:type="paragraph" w:styleId="Heading2">
    <w:name w:val="heading 2"/>
    <w:next w:val="Normal"/>
    <w:link w:val="Heading2Char"/>
    <w:uiPriority w:val="9"/>
    <w:unhideWhenUsed/>
    <w:qFormat/>
    <w:rsid w:val="001C6073"/>
    <w:pPr>
      <w:keepNext/>
      <w:keepLines/>
      <w:spacing w:after="3"/>
      <w:ind w:left="10" w:hanging="10"/>
      <w:outlineLvl w:val="1"/>
    </w:pPr>
    <w:rPr>
      <w:rFonts w:ascii="Times New Roman" w:eastAsia="Times New Roman" w:hAnsi="Times New Roman" w:cs="Times New Roman"/>
      <w:color w:val="000000"/>
      <w:sz w:val="21"/>
      <w:u w:val="single" w:color="000000"/>
    </w:rPr>
  </w:style>
  <w:style w:type="paragraph" w:styleId="Heading3">
    <w:name w:val="heading 3"/>
    <w:next w:val="Normal"/>
    <w:link w:val="Heading3Char"/>
    <w:uiPriority w:val="9"/>
    <w:unhideWhenUsed/>
    <w:qFormat/>
    <w:rsid w:val="001C6073"/>
    <w:pPr>
      <w:keepNext/>
      <w:keepLines/>
      <w:spacing w:after="3"/>
      <w:ind w:left="10" w:hanging="10"/>
      <w:outlineLvl w:val="2"/>
    </w:pPr>
    <w:rPr>
      <w:rFonts w:ascii="Times New Roman" w:eastAsia="Times New Roman" w:hAnsi="Times New Roman" w:cs="Times New Roman"/>
      <w: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9"/>
    <w:rsid w:val="001C6073"/>
    <w:rPr>
      <w:rFonts w:ascii="Times New Roman" w:eastAsia="Times New Roman" w:hAnsi="Times New Roman" w:cs="Times New Roman"/>
      <w:b/>
      <w:color w:val="000000"/>
      <w:sz w:val="21"/>
      <w:shd w:val="clear" w:color="auto" w:fill="E6E6E6"/>
    </w:rPr>
  </w:style>
  <w:style w:type="character" w:customStyle="1" w:styleId="Heading2Char">
    <w:name w:val="Heading 2 Char"/>
    <w:basedOn w:val="DefaultParagraphFont"/>
    <w:link w:val="Heading2"/>
    <w:uiPriority w:val="9"/>
    <w:rsid w:val="001C6073"/>
    <w:rPr>
      <w:rFonts w:ascii="Times New Roman" w:eastAsia="Times New Roman" w:hAnsi="Times New Roman" w:cs="Times New Roman"/>
      <w:color w:val="000000"/>
      <w:sz w:val="21"/>
      <w:u w:val="single" w:color="000000"/>
    </w:rPr>
  </w:style>
  <w:style w:type="character" w:customStyle="1" w:styleId="Heading3Char">
    <w:name w:val="Heading 3 Char"/>
    <w:basedOn w:val="DefaultParagraphFont"/>
    <w:link w:val="Heading3"/>
    <w:uiPriority w:val="9"/>
    <w:rsid w:val="001C6073"/>
    <w:rPr>
      <w:rFonts w:ascii="Times New Roman" w:eastAsia="Times New Roman" w:hAnsi="Times New Roman" w:cs="Times New Roman"/>
      <w:i/>
      <w:color w:val="000000"/>
      <w:sz w:val="21"/>
    </w:rPr>
  </w:style>
  <w:style w:type="numbering" w:customStyle="1" w:styleId="NoList1">
    <w:name w:val="No List1"/>
    <w:next w:val="NoList"/>
    <w:uiPriority w:val="99"/>
    <w:semiHidden/>
    <w:unhideWhenUsed/>
    <w:rsid w:val="001C6073"/>
  </w:style>
  <w:style w:type="table" w:customStyle="1" w:styleId="TableGrid">
    <w:name w:val="TableGrid"/>
    <w:rsid w:val="001C607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1C607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1C6073"/>
    <w:pPr>
      <w:spacing w:after="0" w:line="240" w:lineRule="auto"/>
      <w:ind w:left="10" w:hanging="10"/>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1C607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FA674-D0F3-4D85-9B0B-BDD04EEE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6293</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6</cp:revision>
  <dcterms:created xsi:type="dcterms:W3CDTF">2018-02-27T12:21:00Z</dcterms:created>
  <dcterms:modified xsi:type="dcterms:W3CDTF">2024-12-19T09:55:00Z</dcterms:modified>
</cp:coreProperties>
</file>