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DA92D2" w14:textId="77777777" w:rsidR="002510A5" w:rsidRPr="001D5D74" w:rsidRDefault="002510A5" w:rsidP="002510A5">
      <w:pPr>
        <w:jc w:val="center"/>
        <w:rPr>
          <w:b/>
          <w:bCs/>
          <w:iCs/>
          <w:sz w:val="22"/>
          <w:szCs w:val="22"/>
          <w:u w:val="single"/>
          <w:lang w:val="sr-Latn-ME"/>
        </w:rPr>
      </w:pPr>
      <w:r w:rsidRPr="001D5D74">
        <w:rPr>
          <w:b/>
          <w:bCs/>
          <w:iCs/>
          <w:sz w:val="22"/>
          <w:szCs w:val="22"/>
          <w:u w:val="single"/>
          <w:lang w:val="sr-Latn-ME"/>
        </w:rPr>
        <w:t>SAŽETAK KARAKTERISTIKA LIJEKA</w:t>
      </w:r>
    </w:p>
    <w:p w14:paraId="3D3F5888" w14:textId="77777777" w:rsidR="002510A5" w:rsidRPr="001D5D74" w:rsidRDefault="002510A5" w:rsidP="002510A5">
      <w:pPr>
        <w:rPr>
          <w:b/>
          <w:bCs/>
          <w:i/>
          <w:iCs/>
          <w:sz w:val="22"/>
          <w:szCs w:val="22"/>
          <w:u w:val="single"/>
          <w:lang w:val="sr-Latn-ME"/>
        </w:rPr>
      </w:pPr>
    </w:p>
    <w:p w14:paraId="423435DE" w14:textId="77777777" w:rsidR="003C17AB" w:rsidRPr="001D5D74" w:rsidRDefault="003C17AB" w:rsidP="00CA1FEB">
      <w:pPr>
        <w:rPr>
          <w:sz w:val="22"/>
          <w:szCs w:val="22"/>
          <w:lang w:val="sr-Latn-ME"/>
        </w:rPr>
      </w:pPr>
    </w:p>
    <w:p w14:paraId="68036508" w14:textId="77777777" w:rsidR="00411B4B" w:rsidRPr="001D5D74" w:rsidRDefault="00411B4B" w:rsidP="00F5167F">
      <w:pPr>
        <w:tabs>
          <w:tab w:val="left" w:pos="540"/>
          <w:tab w:val="left" w:pos="569"/>
        </w:tabs>
        <w:rPr>
          <w:b/>
          <w:bCs/>
          <w:sz w:val="22"/>
          <w:szCs w:val="22"/>
          <w:lang w:val="sr-Latn-ME"/>
        </w:rPr>
      </w:pPr>
      <w:r w:rsidRPr="001D5D74">
        <w:rPr>
          <w:b/>
          <w:bCs/>
          <w:sz w:val="22"/>
          <w:szCs w:val="22"/>
          <w:lang w:val="sr-Latn-ME"/>
        </w:rPr>
        <w:t>1.</w:t>
      </w:r>
      <w:r w:rsidR="00F5167F" w:rsidRPr="001D5D74">
        <w:rPr>
          <w:b/>
          <w:bCs/>
          <w:sz w:val="22"/>
          <w:szCs w:val="22"/>
          <w:lang w:val="sr-Latn-ME"/>
        </w:rPr>
        <w:tab/>
      </w:r>
      <w:r w:rsidR="002846DB" w:rsidRPr="001D5D74">
        <w:rPr>
          <w:b/>
          <w:bCs/>
          <w:sz w:val="22"/>
          <w:szCs w:val="22"/>
          <w:lang w:val="sr-Latn-ME"/>
        </w:rPr>
        <w:t xml:space="preserve">NAZIV </w:t>
      </w:r>
      <w:r w:rsidRPr="001D5D74">
        <w:rPr>
          <w:b/>
          <w:bCs/>
          <w:sz w:val="22"/>
          <w:szCs w:val="22"/>
          <w:lang w:val="sr-Latn-ME"/>
        </w:rPr>
        <w:t>LIJEKA</w:t>
      </w:r>
    </w:p>
    <w:p w14:paraId="6547C683" w14:textId="77777777" w:rsidR="00EC2532" w:rsidRPr="001D5D74" w:rsidRDefault="00EC2532">
      <w:pPr>
        <w:rPr>
          <w:sz w:val="22"/>
          <w:szCs w:val="22"/>
          <w:lang w:val="sr-Latn-ME"/>
        </w:rPr>
      </w:pPr>
    </w:p>
    <w:p w14:paraId="0D976AEE" w14:textId="708F92F6" w:rsidR="000836CF" w:rsidRPr="001D5D74" w:rsidRDefault="000836CF" w:rsidP="005052B1">
      <w:pPr>
        <w:jc w:val="both"/>
        <w:rPr>
          <w:iCs/>
          <w:sz w:val="22"/>
          <w:szCs w:val="22"/>
          <w:lang w:val="sr-Latn-ME"/>
        </w:rPr>
      </w:pPr>
      <w:r w:rsidRPr="001D5D74">
        <w:rPr>
          <w:iCs/>
          <w:sz w:val="22"/>
          <w:szCs w:val="22"/>
          <w:lang w:val="sr-Latn-ME"/>
        </w:rPr>
        <w:t>Andol</w:t>
      </w:r>
      <w:r w:rsidRPr="001D5D74">
        <w:rPr>
          <w:iCs/>
          <w:sz w:val="22"/>
          <w:szCs w:val="22"/>
          <w:vertAlign w:val="superscript"/>
          <w:lang w:val="sr-Latn-ME"/>
        </w:rPr>
        <w:t xml:space="preserve"> </w:t>
      </w:r>
      <w:r w:rsidRPr="001D5D74">
        <w:rPr>
          <w:iCs/>
          <w:sz w:val="22"/>
          <w:szCs w:val="22"/>
          <w:lang w:val="sr-Latn-ME"/>
        </w:rPr>
        <w:t>PRO</w:t>
      </w:r>
      <w:r w:rsidR="00ED3F02" w:rsidRPr="001D5D74">
        <w:rPr>
          <w:iCs/>
          <w:sz w:val="22"/>
          <w:szCs w:val="22"/>
          <w:lang w:val="sr-Latn-ME"/>
        </w:rPr>
        <w:t>,</w:t>
      </w:r>
      <w:r w:rsidRPr="001D5D74">
        <w:rPr>
          <w:iCs/>
          <w:sz w:val="22"/>
          <w:szCs w:val="22"/>
          <w:lang w:val="sr-Latn-ME"/>
        </w:rPr>
        <w:t xml:space="preserve"> </w:t>
      </w:r>
      <w:r w:rsidR="00ED3F02" w:rsidRPr="001D5D74">
        <w:rPr>
          <w:iCs/>
          <w:sz w:val="22"/>
          <w:szCs w:val="22"/>
          <w:lang w:val="sr-Latn-ME"/>
        </w:rPr>
        <w:t xml:space="preserve">75 mg, </w:t>
      </w:r>
      <w:r w:rsidRPr="001D5D74">
        <w:rPr>
          <w:iCs/>
          <w:sz w:val="22"/>
          <w:szCs w:val="22"/>
          <w:lang w:val="sr-Latn-ME"/>
        </w:rPr>
        <w:t>gastrorezistentn</w:t>
      </w:r>
      <w:r w:rsidR="00ED3F02" w:rsidRPr="001D5D74">
        <w:rPr>
          <w:iCs/>
          <w:sz w:val="22"/>
          <w:szCs w:val="22"/>
          <w:lang w:val="sr-Latn-ME"/>
        </w:rPr>
        <w:t>a</w:t>
      </w:r>
      <w:r w:rsidRPr="001D5D74">
        <w:rPr>
          <w:iCs/>
          <w:sz w:val="22"/>
          <w:szCs w:val="22"/>
          <w:lang w:val="sr-Latn-ME"/>
        </w:rPr>
        <w:t xml:space="preserve"> tablet</w:t>
      </w:r>
      <w:r w:rsidR="00ED3F02" w:rsidRPr="001D5D74">
        <w:rPr>
          <w:iCs/>
          <w:sz w:val="22"/>
          <w:szCs w:val="22"/>
          <w:lang w:val="sr-Latn-ME"/>
        </w:rPr>
        <w:t>a</w:t>
      </w:r>
      <w:r w:rsidRPr="001D5D74">
        <w:rPr>
          <w:iCs/>
          <w:sz w:val="22"/>
          <w:szCs w:val="22"/>
          <w:lang w:val="sr-Latn-ME"/>
        </w:rPr>
        <w:t xml:space="preserve"> </w:t>
      </w:r>
    </w:p>
    <w:p w14:paraId="04EDF00D" w14:textId="2F020FB0" w:rsidR="000836CF" w:rsidRPr="001D5D74" w:rsidRDefault="000836CF" w:rsidP="005052B1">
      <w:pPr>
        <w:jc w:val="both"/>
        <w:rPr>
          <w:iCs/>
          <w:sz w:val="22"/>
          <w:szCs w:val="22"/>
          <w:lang w:val="sr-Latn-ME"/>
        </w:rPr>
      </w:pPr>
      <w:r w:rsidRPr="001D5D74">
        <w:rPr>
          <w:iCs/>
          <w:sz w:val="22"/>
          <w:szCs w:val="22"/>
          <w:lang w:val="sr-Latn-ME"/>
        </w:rPr>
        <w:t>Andol</w:t>
      </w:r>
      <w:r w:rsidRPr="001D5D74">
        <w:rPr>
          <w:iCs/>
          <w:sz w:val="22"/>
          <w:szCs w:val="22"/>
          <w:vertAlign w:val="superscript"/>
          <w:lang w:val="sr-Latn-ME"/>
        </w:rPr>
        <w:t xml:space="preserve"> </w:t>
      </w:r>
      <w:r w:rsidRPr="001D5D74">
        <w:rPr>
          <w:iCs/>
          <w:sz w:val="22"/>
          <w:szCs w:val="22"/>
          <w:lang w:val="sr-Latn-ME"/>
        </w:rPr>
        <w:t>PRO</w:t>
      </w:r>
      <w:r w:rsidR="00ED3F02" w:rsidRPr="001D5D74">
        <w:rPr>
          <w:iCs/>
          <w:sz w:val="22"/>
          <w:szCs w:val="22"/>
          <w:lang w:val="sr-Latn-ME"/>
        </w:rPr>
        <w:t>,</w:t>
      </w:r>
      <w:r w:rsidRPr="001D5D74">
        <w:rPr>
          <w:iCs/>
          <w:sz w:val="22"/>
          <w:szCs w:val="22"/>
          <w:lang w:val="sr-Latn-ME"/>
        </w:rPr>
        <w:t xml:space="preserve"> </w:t>
      </w:r>
      <w:r w:rsidR="00ED3F02" w:rsidRPr="001D5D74">
        <w:rPr>
          <w:iCs/>
          <w:sz w:val="22"/>
          <w:szCs w:val="22"/>
          <w:lang w:val="sr-Latn-ME"/>
        </w:rPr>
        <w:t xml:space="preserve">100 mg, </w:t>
      </w:r>
      <w:r w:rsidRPr="001D5D74">
        <w:rPr>
          <w:iCs/>
          <w:sz w:val="22"/>
          <w:szCs w:val="22"/>
          <w:lang w:val="sr-Latn-ME"/>
        </w:rPr>
        <w:t>gastrorezistentn</w:t>
      </w:r>
      <w:r w:rsidR="00ED3F02" w:rsidRPr="001D5D74">
        <w:rPr>
          <w:iCs/>
          <w:sz w:val="22"/>
          <w:szCs w:val="22"/>
          <w:lang w:val="sr-Latn-ME"/>
        </w:rPr>
        <w:t>a</w:t>
      </w:r>
      <w:r w:rsidRPr="001D5D74">
        <w:rPr>
          <w:iCs/>
          <w:sz w:val="22"/>
          <w:szCs w:val="22"/>
          <w:lang w:val="sr-Latn-ME"/>
        </w:rPr>
        <w:t xml:space="preserve"> tablet</w:t>
      </w:r>
      <w:r w:rsidR="00ED3F02" w:rsidRPr="001D5D74">
        <w:rPr>
          <w:iCs/>
          <w:sz w:val="22"/>
          <w:szCs w:val="22"/>
          <w:lang w:val="sr-Latn-ME"/>
        </w:rPr>
        <w:t>a</w:t>
      </w:r>
    </w:p>
    <w:p w14:paraId="371ED00E" w14:textId="77777777" w:rsidR="000D425A" w:rsidRPr="001D5D74" w:rsidRDefault="000D425A" w:rsidP="005052B1">
      <w:pPr>
        <w:jc w:val="both"/>
        <w:rPr>
          <w:bCs/>
          <w:sz w:val="22"/>
          <w:szCs w:val="22"/>
          <w:lang w:val="sr-Latn-ME"/>
        </w:rPr>
      </w:pPr>
    </w:p>
    <w:p w14:paraId="34207ECE" w14:textId="77777777" w:rsidR="006D20A5" w:rsidRPr="001D5D74" w:rsidRDefault="006D20A5" w:rsidP="005052B1">
      <w:pPr>
        <w:jc w:val="both"/>
        <w:rPr>
          <w:sz w:val="22"/>
          <w:szCs w:val="22"/>
          <w:lang w:val="sr-Latn-ME"/>
        </w:rPr>
      </w:pPr>
      <w:r w:rsidRPr="001D5D74">
        <w:rPr>
          <w:sz w:val="22"/>
          <w:szCs w:val="22"/>
          <w:lang w:val="sr-Latn-ME"/>
        </w:rPr>
        <w:t>INN:</w:t>
      </w:r>
      <w:r w:rsidR="000836CF" w:rsidRPr="001D5D74">
        <w:rPr>
          <w:sz w:val="22"/>
          <w:szCs w:val="22"/>
          <w:lang w:val="sr-Latn-ME"/>
        </w:rPr>
        <w:t xml:space="preserve"> acetilsalicilna kiselina</w:t>
      </w:r>
    </w:p>
    <w:p w14:paraId="5DAD76E2" w14:textId="77777777" w:rsidR="00530BD7" w:rsidRPr="001D5D74" w:rsidRDefault="00530BD7">
      <w:pPr>
        <w:rPr>
          <w:bCs/>
          <w:sz w:val="22"/>
          <w:szCs w:val="22"/>
          <w:lang w:val="sr-Latn-ME"/>
        </w:rPr>
      </w:pPr>
    </w:p>
    <w:p w14:paraId="62B691F8" w14:textId="77777777" w:rsidR="00FB4D89" w:rsidRPr="001D5D74" w:rsidRDefault="00FB4D89">
      <w:pPr>
        <w:rPr>
          <w:bCs/>
          <w:sz w:val="22"/>
          <w:szCs w:val="22"/>
          <w:lang w:val="sr-Latn-ME"/>
        </w:rPr>
      </w:pPr>
    </w:p>
    <w:p w14:paraId="110AB715" w14:textId="77777777" w:rsidR="00411B4B" w:rsidRPr="001D5D74" w:rsidRDefault="00411B4B" w:rsidP="00F5167F">
      <w:pPr>
        <w:tabs>
          <w:tab w:val="left" w:pos="540"/>
          <w:tab w:val="left" w:pos="569"/>
        </w:tabs>
        <w:rPr>
          <w:b/>
          <w:bCs/>
          <w:sz w:val="22"/>
          <w:szCs w:val="22"/>
          <w:lang w:val="sr-Latn-ME"/>
        </w:rPr>
      </w:pPr>
      <w:r w:rsidRPr="001D5D74">
        <w:rPr>
          <w:b/>
          <w:bCs/>
          <w:sz w:val="22"/>
          <w:szCs w:val="22"/>
          <w:lang w:val="sr-Latn-ME"/>
        </w:rPr>
        <w:t xml:space="preserve">2. </w:t>
      </w:r>
      <w:r w:rsidR="00F5167F" w:rsidRPr="001D5D74">
        <w:rPr>
          <w:b/>
          <w:bCs/>
          <w:sz w:val="22"/>
          <w:szCs w:val="22"/>
          <w:lang w:val="sr-Latn-ME"/>
        </w:rPr>
        <w:tab/>
      </w:r>
      <w:r w:rsidRPr="001D5D74">
        <w:rPr>
          <w:b/>
          <w:bCs/>
          <w:sz w:val="22"/>
          <w:szCs w:val="22"/>
          <w:lang w:val="sr-Latn-ME"/>
        </w:rPr>
        <w:t>KVALITATIVNI I KVANTITATIVNI SASTAV</w:t>
      </w:r>
    </w:p>
    <w:p w14:paraId="631E47E4" w14:textId="77777777" w:rsidR="005A0B2E" w:rsidRPr="001D5D74" w:rsidRDefault="005A0B2E">
      <w:pPr>
        <w:rPr>
          <w:sz w:val="22"/>
          <w:szCs w:val="22"/>
          <w:lang w:val="sr-Latn-ME"/>
        </w:rPr>
      </w:pPr>
    </w:p>
    <w:p w14:paraId="1BB8D690" w14:textId="77777777" w:rsidR="00ED3F02" w:rsidRPr="001D5D74" w:rsidRDefault="00ED3F02">
      <w:pPr>
        <w:rPr>
          <w:sz w:val="22"/>
          <w:szCs w:val="22"/>
          <w:u w:val="single"/>
          <w:lang w:val="sr-Latn-ME"/>
        </w:rPr>
      </w:pPr>
      <w:r w:rsidRPr="001D5D74">
        <w:rPr>
          <w:iCs/>
          <w:sz w:val="22"/>
          <w:szCs w:val="22"/>
          <w:u w:val="single"/>
          <w:lang w:val="sr-Latn-ME"/>
        </w:rPr>
        <w:t>Andol</w:t>
      </w:r>
      <w:r w:rsidRPr="001D5D74">
        <w:rPr>
          <w:iCs/>
          <w:sz w:val="22"/>
          <w:szCs w:val="22"/>
          <w:u w:val="single"/>
          <w:vertAlign w:val="superscript"/>
          <w:lang w:val="sr-Latn-ME"/>
        </w:rPr>
        <w:t xml:space="preserve"> </w:t>
      </w:r>
      <w:r w:rsidRPr="001D5D74">
        <w:rPr>
          <w:iCs/>
          <w:sz w:val="22"/>
          <w:szCs w:val="22"/>
          <w:u w:val="single"/>
          <w:lang w:val="sr-Latn-ME"/>
        </w:rPr>
        <w:t>PRO, 75 mg, gastrorezistentna tableta</w:t>
      </w:r>
    </w:p>
    <w:p w14:paraId="1D0C18E6" w14:textId="691B4544" w:rsidR="000836CF" w:rsidRPr="001D5D74" w:rsidRDefault="000836CF" w:rsidP="005052B1">
      <w:pPr>
        <w:jc w:val="both"/>
        <w:rPr>
          <w:sz w:val="22"/>
          <w:szCs w:val="22"/>
          <w:lang w:val="sr-Latn-ME"/>
        </w:rPr>
      </w:pPr>
      <w:r w:rsidRPr="001D5D74">
        <w:rPr>
          <w:sz w:val="22"/>
          <w:szCs w:val="22"/>
          <w:lang w:val="sr-Latn-ME"/>
        </w:rPr>
        <w:t>Svaka gastrorezistentna tableta sadrži 75 mg acetilsalicilne kiseline.</w:t>
      </w:r>
    </w:p>
    <w:p w14:paraId="7423E713" w14:textId="77777777" w:rsidR="00ED3F02" w:rsidRPr="001D5D74" w:rsidRDefault="00ED3F02" w:rsidP="005052B1">
      <w:pPr>
        <w:jc w:val="both"/>
        <w:rPr>
          <w:sz w:val="22"/>
          <w:szCs w:val="22"/>
          <w:lang w:val="sr-Latn-ME"/>
        </w:rPr>
      </w:pPr>
    </w:p>
    <w:p w14:paraId="2064B499" w14:textId="77777777" w:rsidR="00ED3F02" w:rsidRPr="001D5D74" w:rsidRDefault="00ED3F02" w:rsidP="005052B1">
      <w:pPr>
        <w:jc w:val="both"/>
        <w:rPr>
          <w:sz w:val="22"/>
          <w:szCs w:val="22"/>
          <w:u w:val="single"/>
          <w:lang w:val="sr-Latn-ME"/>
        </w:rPr>
      </w:pPr>
      <w:r w:rsidRPr="001D5D74">
        <w:rPr>
          <w:iCs/>
          <w:sz w:val="22"/>
          <w:szCs w:val="22"/>
          <w:u w:val="single"/>
          <w:lang w:val="sr-Latn-ME"/>
        </w:rPr>
        <w:t>Andol</w:t>
      </w:r>
      <w:r w:rsidRPr="001D5D74">
        <w:rPr>
          <w:iCs/>
          <w:sz w:val="22"/>
          <w:szCs w:val="22"/>
          <w:u w:val="single"/>
          <w:vertAlign w:val="superscript"/>
          <w:lang w:val="sr-Latn-ME"/>
        </w:rPr>
        <w:t xml:space="preserve"> </w:t>
      </w:r>
      <w:r w:rsidRPr="001D5D74">
        <w:rPr>
          <w:iCs/>
          <w:sz w:val="22"/>
          <w:szCs w:val="22"/>
          <w:u w:val="single"/>
          <w:lang w:val="sr-Latn-ME"/>
        </w:rPr>
        <w:t>PRO, 100 mg, gastrorezistentna tableta</w:t>
      </w:r>
    </w:p>
    <w:p w14:paraId="52710C40" w14:textId="77777777" w:rsidR="00ED3F02" w:rsidRPr="001D5D74" w:rsidRDefault="00ED3F02" w:rsidP="00ED3F02">
      <w:pPr>
        <w:jc w:val="both"/>
        <w:rPr>
          <w:sz w:val="22"/>
          <w:szCs w:val="22"/>
          <w:lang w:val="sr-Latn-ME"/>
        </w:rPr>
      </w:pPr>
      <w:r w:rsidRPr="001D5D74">
        <w:rPr>
          <w:sz w:val="22"/>
          <w:szCs w:val="22"/>
          <w:lang w:val="sr-Latn-ME"/>
        </w:rPr>
        <w:t>Svaka gastrorezistentna tableta sadrži 100 mg acetilsalicilne kiseline.</w:t>
      </w:r>
    </w:p>
    <w:p w14:paraId="55EFD5B4" w14:textId="77777777" w:rsidR="00ED3F02" w:rsidRPr="001D5D74" w:rsidRDefault="00ED3F02" w:rsidP="005052B1">
      <w:pPr>
        <w:jc w:val="both"/>
        <w:rPr>
          <w:sz w:val="22"/>
          <w:szCs w:val="22"/>
          <w:lang w:val="sr-Latn-ME"/>
        </w:rPr>
      </w:pPr>
    </w:p>
    <w:p w14:paraId="6CE64E27" w14:textId="77777777" w:rsidR="0003793F" w:rsidRPr="001D5D74" w:rsidRDefault="0003793F" w:rsidP="005052B1">
      <w:pPr>
        <w:jc w:val="both"/>
        <w:rPr>
          <w:sz w:val="22"/>
          <w:szCs w:val="22"/>
          <w:lang w:val="sr-Latn-ME"/>
        </w:rPr>
      </w:pPr>
      <w:r w:rsidRPr="001D5D74">
        <w:rPr>
          <w:sz w:val="22"/>
          <w:szCs w:val="22"/>
          <w:lang w:val="sr-Latn-ME"/>
        </w:rPr>
        <w:t>Za spisak svih ekscipijenasa, pogledati dio 6.1.</w:t>
      </w:r>
    </w:p>
    <w:p w14:paraId="5A51205B" w14:textId="77777777" w:rsidR="00C37FD7" w:rsidRPr="001D5D74" w:rsidRDefault="00C37FD7">
      <w:pPr>
        <w:rPr>
          <w:sz w:val="22"/>
          <w:szCs w:val="22"/>
          <w:lang w:val="sr-Latn-ME"/>
        </w:rPr>
      </w:pPr>
    </w:p>
    <w:p w14:paraId="75533C5D" w14:textId="77777777" w:rsidR="00FB4D89" w:rsidRPr="001D5D74" w:rsidRDefault="00FB4D89">
      <w:pPr>
        <w:rPr>
          <w:sz w:val="22"/>
          <w:szCs w:val="22"/>
          <w:lang w:val="sr-Latn-ME"/>
        </w:rPr>
      </w:pPr>
    </w:p>
    <w:p w14:paraId="153FBEEA" w14:textId="77777777" w:rsidR="00411B4B" w:rsidRPr="001D5D74" w:rsidRDefault="00411B4B" w:rsidP="00F5167F">
      <w:pPr>
        <w:tabs>
          <w:tab w:val="left" w:pos="540"/>
          <w:tab w:val="left" w:pos="569"/>
        </w:tabs>
        <w:rPr>
          <w:b/>
          <w:bCs/>
          <w:sz w:val="22"/>
          <w:szCs w:val="22"/>
          <w:lang w:val="sr-Latn-ME"/>
        </w:rPr>
      </w:pPr>
      <w:r w:rsidRPr="001D5D74">
        <w:rPr>
          <w:b/>
          <w:bCs/>
          <w:sz w:val="22"/>
          <w:szCs w:val="22"/>
          <w:lang w:val="sr-Latn-ME"/>
        </w:rPr>
        <w:t xml:space="preserve">3. </w:t>
      </w:r>
      <w:r w:rsidR="00F5167F" w:rsidRPr="001D5D74">
        <w:rPr>
          <w:b/>
          <w:bCs/>
          <w:sz w:val="22"/>
          <w:szCs w:val="22"/>
          <w:lang w:val="sr-Latn-ME"/>
        </w:rPr>
        <w:tab/>
      </w:r>
      <w:r w:rsidRPr="001D5D74">
        <w:rPr>
          <w:b/>
          <w:bCs/>
          <w:sz w:val="22"/>
          <w:szCs w:val="22"/>
          <w:lang w:val="sr-Latn-ME"/>
        </w:rPr>
        <w:t>FARMACEUTSKI OBLIK</w:t>
      </w:r>
      <w:r w:rsidR="009F2D23" w:rsidRPr="001D5D74">
        <w:rPr>
          <w:b/>
          <w:bCs/>
          <w:sz w:val="22"/>
          <w:szCs w:val="22"/>
          <w:lang w:val="sr-Latn-ME"/>
        </w:rPr>
        <w:t xml:space="preserve"> </w:t>
      </w:r>
    </w:p>
    <w:p w14:paraId="498BC5B0" w14:textId="77777777" w:rsidR="00411B4B" w:rsidRPr="001D5D74" w:rsidRDefault="00411B4B" w:rsidP="005052B1">
      <w:pPr>
        <w:jc w:val="both"/>
        <w:rPr>
          <w:bCs/>
          <w:sz w:val="22"/>
          <w:szCs w:val="22"/>
          <w:lang w:val="sr-Latn-ME"/>
        </w:rPr>
      </w:pPr>
    </w:p>
    <w:p w14:paraId="122BD100" w14:textId="77777777" w:rsidR="000836CF" w:rsidRPr="001D5D74" w:rsidRDefault="000836CF">
      <w:pPr>
        <w:jc w:val="both"/>
        <w:rPr>
          <w:bCs/>
          <w:sz w:val="22"/>
          <w:szCs w:val="22"/>
          <w:lang w:val="sr-Latn-ME"/>
        </w:rPr>
      </w:pPr>
      <w:r w:rsidRPr="001D5D74">
        <w:rPr>
          <w:bCs/>
          <w:sz w:val="22"/>
          <w:szCs w:val="22"/>
          <w:lang w:val="sr-Latn-ME"/>
        </w:rPr>
        <w:t>Gastrorezistentna tableta.</w:t>
      </w:r>
    </w:p>
    <w:p w14:paraId="35FD9B3B" w14:textId="77777777" w:rsidR="00FB4D89" w:rsidRPr="001D5D74" w:rsidRDefault="00FB4D89">
      <w:pPr>
        <w:jc w:val="both"/>
        <w:rPr>
          <w:bCs/>
          <w:sz w:val="22"/>
          <w:szCs w:val="22"/>
          <w:lang w:val="sr-Latn-ME"/>
        </w:rPr>
      </w:pPr>
    </w:p>
    <w:p w14:paraId="5D39030B" w14:textId="77777777" w:rsidR="00ED3F02" w:rsidRPr="001D5D74" w:rsidRDefault="00ED3F02" w:rsidP="00ED3F02">
      <w:pPr>
        <w:rPr>
          <w:sz w:val="22"/>
          <w:szCs w:val="22"/>
          <w:u w:val="single"/>
          <w:lang w:val="sr-Latn-ME"/>
        </w:rPr>
      </w:pPr>
      <w:r w:rsidRPr="001D5D74">
        <w:rPr>
          <w:iCs/>
          <w:sz w:val="22"/>
          <w:szCs w:val="22"/>
          <w:u w:val="single"/>
          <w:lang w:val="sr-Latn-ME"/>
        </w:rPr>
        <w:t>Andol</w:t>
      </w:r>
      <w:r w:rsidRPr="001D5D74">
        <w:rPr>
          <w:iCs/>
          <w:sz w:val="22"/>
          <w:szCs w:val="22"/>
          <w:u w:val="single"/>
          <w:vertAlign w:val="superscript"/>
          <w:lang w:val="sr-Latn-ME"/>
        </w:rPr>
        <w:t xml:space="preserve"> </w:t>
      </w:r>
      <w:r w:rsidRPr="001D5D74">
        <w:rPr>
          <w:iCs/>
          <w:sz w:val="22"/>
          <w:szCs w:val="22"/>
          <w:u w:val="single"/>
          <w:lang w:val="sr-Latn-ME"/>
        </w:rPr>
        <w:t>PRO, 75 mg, gastrorezistentna tableta</w:t>
      </w:r>
    </w:p>
    <w:p w14:paraId="6F36AA50" w14:textId="38591388" w:rsidR="000836CF" w:rsidRPr="001D5D74" w:rsidRDefault="00ED3F02">
      <w:pPr>
        <w:jc w:val="both"/>
        <w:rPr>
          <w:bCs/>
          <w:sz w:val="22"/>
          <w:szCs w:val="22"/>
          <w:lang w:val="sr-Latn-ME"/>
        </w:rPr>
      </w:pPr>
      <w:r w:rsidRPr="001D5D74">
        <w:rPr>
          <w:bCs/>
          <w:sz w:val="22"/>
          <w:szCs w:val="22"/>
          <w:lang w:val="sr-Latn-ME"/>
        </w:rPr>
        <w:t>B</w:t>
      </w:r>
      <w:r w:rsidR="000836CF" w:rsidRPr="001D5D74">
        <w:rPr>
          <w:bCs/>
          <w:sz w:val="22"/>
          <w:szCs w:val="22"/>
          <w:lang w:val="sr-Latn-ME"/>
        </w:rPr>
        <w:t>ijel</w:t>
      </w:r>
      <w:r w:rsidRPr="001D5D74">
        <w:rPr>
          <w:bCs/>
          <w:sz w:val="22"/>
          <w:szCs w:val="22"/>
          <w:lang w:val="sr-Latn-ME"/>
        </w:rPr>
        <w:t>a</w:t>
      </w:r>
      <w:r w:rsidR="000836CF" w:rsidRPr="001D5D74">
        <w:rPr>
          <w:bCs/>
          <w:sz w:val="22"/>
          <w:szCs w:val="22"/>
          <w:lang w:val="sr-Latn-ME"/>
        </w:rPr>
        <w:t>, ovaln</w:t>
      </w:r>
      <w:r w:rsidRPr="001D5D74">
        <w:rPr>
          <w:bCs/>
          <w:sz w:val="22"/>
          <w:szCs w:val="22"/>
          <w:lang w:val="sr-Latn-ME"/>
        </w:rPr>
        <w:t>a</w:t>
      </w:r>
      <w:r w:rsidR="000836CF" w:rsidRPr="001D5D74">
        <w:rPr>
          <w:bCs/>
          <w:sz w:val="22"/>
          <w:szCs w:val="22"/>
          <w:lang w:val="sr-Latn-ME"/>
        </w:rPr>
        <w:t>, bikonveksn</w:t>
      </w:r>
      <w:r w:rsidRPr="001D5D74">
        <w:rPr>
          <w:bCs/>
          <w:sz w:val="22"/>
          <w:szCs w:val="22"/>
          <w:lang w:val="sr-Latn-ME"/>
        </w:rPr>
        <w:t>a</w:t>
      </w:r>
      <w:r w:rsidR="000836CF" w:rsidRPr="001D5D74">
        <w:rPr>
          <w:bCs/>
          <w:sz w:val="22"/>
          <w:szCs w:val="22"/>
          <w:lang w:val="sr-Latn-ME"/>
        </w:rPr>
        <w:t xml:space="preserve"> </w:t>
      </w:r>
      <w:r w:rsidRPr="001D5D74">
        <w:rPr>
          <w:bCs/>
          <w:sz w:val="22"/>
          <w:szCs w:val="22"/>
          <w:lang w:val="sr-Latn-ME"/>
        </w:rPr>
        <w:t xml:space="preserve">filmom </w:t>
      </w:r>
      <w:r w:rsidR="000836CF" w:rsidRPr="001D5D74">
        <w:rPr>
          <w:bCs/>
          <w:sz w:val="22"/>
          <w:szCs w:val="22"/>
          <w:lang w:val="sr-Latn-ME"/>
        </w:rPr>
        <w:t>obložen</w:t>
      </w:r>
      <w:r w:rsidRPr="001D5D74">
        <w:rPr>
          <w:bCs/>
          <w:sz w:val="22"/>
          <w:szCs w:val="22"/>
          <w:lang w:val="sr-Latn-ME"/>
        </w:rPr>
        <w:t>a</w:t>
      </w:r>
      <w:r w:rsidR="000836CF" w:rsidRPr="001D5D74">
        <w:rPr>
          <w:bCs/>
          <w:sz w:val="22"/>
          <w:szCs w:val="22"/>
          <w:lang w:val="sr-Latn-ME"/>
        </w:rPr>
        <w:t xml:space="preserve"> tablet</w:t>
      </w:r>
      <w:r w:rsidRPr="001D5D74">
        <w:rPr>
          <w:bCs/>
          <w:sz w:val="22"/>
          <w:szCs w:val="22"/>
          <w:lang w:val="sr-Latn-ME"/>
        </w:rPr>
        <w:t>a</w:t>
      </w:r>
      <w:r w:rsidR="000836CF" w:rsidRPr="001D5D74">
        <w:rPr>
          <w:bCs/>
          <w:sz w:val="22"/>
          <w:szCs w:val="22"/>
          <w:lang w:val="sr-Latn-ME"/>
        </w:rPr>
        <w:t>, dimenzija 9,2 x 5,2 mm.</w:t>
      </w:r>
    </w:p>
    <w:p w14:paraId="1F30BFCB" w14:textId="77777777" w:rsidR="00ED3F02" w:rsidRPr="001D5D74" w:rsidRDefault="00ED3F02">
      <w:pPr>
        <w:jc w:val="both"/>
        <w:rPr>
          <w:bCs/>
          <w:sz w:val="22"/>
          <w:szCs w:val="22"/>
          <w:lang w:val="sr-Latn-ME"/>
        </w:rPr>
      </w:pPr>
    </w:p>
    <w:p w14:paraId="2C3A849F" w14:textId="77777777" w:rsidR="00ED3F02" w:rsidRPr="001D5D74" w:rsidRDefault="00ED3F02" w:rsidP="00ED3F02">
      <w:pPr>
        <w:jc w:val="both"/>
        <w:rPr>
          <w:sz w:val="22"/>
          <w:szCs w:val="22"/>
          <w:u w:val="single"/>
          <w:lang w:val="sr-Latn-ME"/>
        </w:rPr>
      </w:pPr>
      <w:r w:rsidRPr="001D5D74">
        <w:rPr>
          <w:iCs/>
          <w:sz w:val="22"/>
          <w:szCs w:val="22"/>
          <w:u w:val="single"/>
          <w:lang w:val="sr-Latn-ME"/>
        </w:rPr>
        <w:t>Andol</w:t>
      </w:r>
      <w:r w:rsidRPr="001D5D74">
        <w:rPr>
          <w:iCs/>
          <w:sz w:val="22"/>
          <w:szCs w:val="22"/>
          <w:u w:val="single"/>
          <w:vertAlign w:val="superscript"/>
          <w:lang w:val="sr-Latn-ME"/>
        </w:rPr>
        <w:t xml:space="preserve"> </w:t>
      </w:r>
      <w:r w:rsidRPr="001D5D74">
        <w:rPr>
          <w:iCs/>
          <w:sz w:val="22"/>
          <w:szCs w:val="22"/>
          <w:u w:val="single"/>
          <w:lang w:val="sr-Latn-ME"/>
        </w:rPr>
        <w:t>PRO, 100 mg, gastrorezistentna tableta</w:t>
      </w:r>
    </w:p>
    <w:p w14:paraId="5BFE923D" w14:textId="1123031E" w:rsidR="000836CF" w:rsidRPr="001D5D74" w:rsidRDefault="00ED3F02">
      <w:pPr>
        <w:jc w:val="both"/>
        <w:rPr>
          <w:bCs/>
          <w:sz w:val="22"/>
          <w:szCs w:val="22"/>
          <w:lang w:val="sr-Latn-ME"/>
        </w:rPr>
      </w:pPr>
      <w:r w:rsidRPr="001D5D74">
        <w:rPr>
          <w:bCs/>
          <w:sz w:val="22"/>
          <w:szCs w:val="22"/>
          <w:lang w:val="sr-Latn-ME"/>
        </w:rPr>
        <w:t>B</w:t>
      </w:r>
      <w:r w:rsidR="000836CF" w:rsidRPr="001D5D74">
        <w:rPr>
          <w:bCs/>
          <w:sz w:val="22"/>
          <w:szCs w:val="22"/>
          <w:lang w:val="sr-Latn-ME"/>
        </w:rPr>
        <w:t>ijel</w:t>
      </w:r>
      <w:r w:rsidRPr="001D5D74">
        <w:rPr>
          <w:bCs/>
          <w:sz w:val="22"/>
          <w:szCs w:val="22"/>
          <w:lang w:val="sr-Latn-ME"/>
        </w:rPr>
        <w:t>a</w:t>
      </w:r>
      <w:r w:rsidR="000836CF" w:rsidRPr="001D5D74">
        <w:rPr>
          <w:bCs/>
          <w:sz w:val="22"/>
          <w:szCs w:val="22"/>
          <w:lang w:val="sr-Latn-ME"/>
        </w:rPr>
        <w:t>, okrugl</w:t>
      </w:r>
      <w:r w:rsidRPr="001D5D74">
        <w:rPr>
          <w:bCs/>
          <w:sz w:val="22"/>
          <w:szCs w:val="22"/>
          <w:lang w:val="sr-Latn-ME"/>
        </w:rPr>
        <w:t>a</w:t>
      </w:r>
      <w:r w:rsidR="000836CF" w:rsidRPr="001D5D74">
        <w:rPr>
          <w:bCs/>
          <w:sz w:val="22"/>
          <w:szCs w:val="22"/>
          <w:lang w:val="sr-Latn-ME"/>
        </w:rPr>
        <w:t>, bikonveksn</w:t>
      </w:r>
      <w:r w:rsidRPr="001D5D74">
        <w:rPr>
          <w:bCs/>
          <w:sz w:val="22"/>
          <w:szCs w:val="22"/>
          <w:lang w:val="sr-Latn-ME"/>
        </w:rPr>
        <w:t>a</w:t>
      </w:r>
      <w:r w:rsidR="000836CF" w:rsidRPr="001D5D74">
        <w:rPr>
          <w:bCs/>
          <w:sz w:val="22"/>
          <w:szCs w:val="22"/>
          <w:lang w:val="sr-Latn-ME"/>
        </w:rPr>
        <w:t xml:space="preserve"> </w:t>
      </w:r>
      <w:r w:rsidRPr="001D5D74">
        <w:rPr>
          <w:bCs/>
          <w:sz w:val="22"/>
          <w:szCs w:val="22"/>
          <w:lang w:val="sr-Latn-ME"/>
        </w:rPr>
        <w:t xml:space="preserve">filmom </w:t>
      </w:r>
      <w:r w:rsidR="000836CF" w:rsidRPr="001D5D74">
        <w:rPr>
          <w:bCs/>
          <w:sz w:val="22"/>
          <w:szCs w:val="22"/>
          <w:lang w:val="sr-Latn-ME"/>
        </w:rPr>
        <w:t>obložen</w:t>
      </w:r>
      <w:r w:rsidRPr="001D5D74">
        <w:rPr>
          <w:bCs/>
          <w:sz w:val="22"/>
          <w:szCs w:val="22"/>
          <w:lang w:val="sr-Latn-ME"/>
        </w:rPr>
        <w:t>a</w:t>
      </w:r>
      <w:r w:rsidR="000836CF" w:rsidRPr="001D5D74">
        <w:rPr>
          <w:bCs/>
          <w:sz w:val="22"/>
          <w:szCs w:val="22"/>
          <w:lang w:val="sr-Latn-ME"/>
        </w:rPr>
        <w:t xml:space="preserve"> tablet</w:t>
      </w:r>
      <w:r w:rsidRPr="001D5D74">
        <w:rPr>
          <w:bCs/>
          <w:sz w:val="22"/>
          <w:szCs w:val="22"/>
          <w:lang w:val="sr-Latn-ME"/>
        </w:rPr>
        <w:t>a</w:t>
      </w:r>
      <w:r w:rsidR="000836CF" w:rsidRPr="001D5D74">
        <w:rPr>
          <w:bCs/>
          <w:sz w:val="22"/>
          <w:szCs w:val="22"/>
          <w:lang w:val="sr-Latn-ME"/>
        </w:rPr>
        <w:t>, prečnika 7,2 mm.</w:t>
      </w:r>
    </w:p>
    <w:p w14:paraId="503D1D21" w14:textId="77777777" w:rsidR="00EC2532" w:rsidRPr="001D5D74" w:rsidRDefault="00EC2532">
      <w:pPr>
        <w:rPr>
          <w:bCs/>
          <w:sz w:val="22"/>
          <w:szCs w:val="22"/>
          <w:lang w:val="sr-Latn-ME"/>
        </w:rPr>
      </w:pPr>
    </w:p>
    <w:p w14:paraId="53935533" w14:textId="77777777" w:rsidR="00FB4D89" w:rsidRPr="001D5D74" w:rsidRDefault="00FB4D89">
      <w:pPr>
        <w:rPr>
          <w:bCs/>
          <w:sz w:val="22"/>
          <w:szCs w:val="22"/>
          <w:lang w:val="sr-Latn-ME"/>
        </w:rPr>
      </w:pPr>
    </w:p>
    <w:p w14:paraId="56387A0A" w14:textId="77777777" w:rsidR="00411B4B" w:rsidRPr="001D5D74" w:rsidRDefault="00411B4B" w:rsidP="00F5167F">
      <w:pPr>
        <w:tabs>
          <w:tab w:val="left" w:pos="540"/>
          <w:tab w:val="left" w:pos="569"/>
        </w:tabs>
        <w:rPr>
          <w:b/>
          <w:bCs/>
          <w:sz w:val="22"/>
          <w:szCs w:val="22"/>
          <w:lang w:val="sr-Latn-ME"/>
        </w:rPr>
      </w:pPr>
      <w:r w:rsidRPr="001D5D74">
        <w:rPr>
          <w:b/>
          <w:bCs/>
          <w:sz w:val="22"/>
          <w:szCs w:val="22"/>
          <w:lang w:val="sr-Latn-ME"/>
        </w:rPr>
        <w:t xml:space="preserve">4. </w:t>
      </w:r>
      <w:r w:rsidR="00480FB1" w:rsidRPr="001D5D74">
        <w:rPr>
          <w:b/>
          <w:bCs/>
          <w:sz w:val="22"/>
          <w:szCs w:val="22"/>
          <w:lang w:val="sr-Latn-ME"/>
        </w:rPr>
        <w:tab/>
      </w:r>
      <w:r w:rsidRPr="001D5D74">
        <w:rPr>
          <w:b/>
          <w:bCs/>
          <w:sz w:val="22"/>
          <w:szCs w:val="22"/>
          <w:lang w:val="sr-Latn-ME"/>
        </w:rPr>
        <w:t>KLINIČKI PODACI</w:t>
      </w:r>
    </w:p>
    <w:p w14:paraId="4FAEBCC8" w14:textId="77777777" w:rsidR="00CD6F02" w:rsidRPr="001D5D74" w:rsidRDefault="00CD6F02" w:rsidP="00480FB1">
      <w:pPr>
        <w:tabs>
          <w:tab w:val="left" w:pos="540"/>
          <w:tab w:val="left" w:pos="569"/>
        </w:tabs>
        <w:rPr>
          <w:bCs/>
          <w:sz w:val="22"/>
          <w:szCs w:val="22"/>
          <w:lang w:val="sr-Latn-ME"/>
        </w:rPr>
      </w:pPr>
    </w:p>
    <w:p w14:paraId="7D8D14C0" w14:textId="77777777" w:rsidR="00411B4B" w:rsidRPr="001D5D74" w:rsidRDefault="00411B4B" w:rsidP="00480FB1">
      <w:pPr>
        <w:tabs>
          <w:tab w:val="left" w:pos="540"/>
          <w:tab w:val="left" w:pos="569"/>
        </w:tabs>
        <w:rPr>
          <w:b/>
          <w:bCs/>
          <w:sz w:val="22"/>
          <w:szCs w:val="22"/>
          <w:lang w:val="sr-Latn-ME"/>
        </w:rPr>
      </w:pPr>
      <w:r w:rsidRPr="001D5D74">
        <w:rPr>
          <w:b/>
          <w:bCs/>
          <w:sz w:val="22"/>
          <w:szCs w:val="22"/>
          <w:lang w:val="sr-Latn-ME"/>
        </w:rPr>
        <w:t xml:space="preserve">4.1. </w:t>
      </w:r>
      <w:r w:rsidR="00480FB1" w:rsidRPr="001D5D74">
        <w:rPr>
          <w:b/>
          <w:bCs/>
          <w:sz w:val="22"/>
          <w:szCs w:val="22"/>
          <w:lang w:val="sr-Latn-ME"/>
        </w:rPr>
        <w:tab/>
      </w:r>
      <w:r w:rsidRPr="001D5D74">
        <w:rPr>
          <w:b/>
          <w:bCs/>
          <w:sz w:val="22"/>
          <w:szCs w:val="22"/>
          <w:lang w:val="sr-Latn-ME"/>
        </w:rPr>
        <w:t>Terapijske indikacije</w:t>
      </w:r>
    </w:p>
    <w:p w14:paraId="2862109F" w14:textId="77777777" w:rsidR="00564556" w:rsidRPr="001D5D74" w:rsidRDefault="00564556" w:rsidP="00480FB1">
      <w:pPr>
        <w:tabs>
          <w:tab w:val="left" w:pos="540"/>
          <w:tab w:val="left" w:pos="569"/>
        </w:tabs>
        <w:rPr>
          <w:b/>
          <w:bCs/>
          <w:sz w:val="22"/>
          <w:szCs w:val="22"/>
          <w:lang w:val="sr-Latn-ME"/>
        </w:rPr>
      </w:pPr>
    </w:p>
    <w:p w14:paraId="55247BCD" w14:textId="77777777" w:rsidR="00564556" w:rsidRPr="001D5D74" w:rsidRDefault="00564556" w:rsidP="00564556">
      <w:pPr>
        <w:numPr>
          <w:ilvl w:val="0"/>
          <w:numId w:val="12"/>
        </w:numPr>
        <w:tabs>
          <w:tab w:val="clear" w:pos="570"/>
          <w:tab w:val="left" w:pos="540"/>
          <w:tab w:val="left" w:pos="569"/>
        </w:tabs>
        <w:rPr>
          <w:bCs/>
          <w:iCs/>
          <w:sz w:val="22"/>
          <w:szCs w:val="22"/>
          <w:lang w:val="sr-Latn-ME"/>
        </w:rPr>
      </w:pPr>
      <w:r w:rsidRPr="001D5D74">
        <w:rPr>
          <w:bCs/>
          <w:iCs/>
          <w:sz w:val="22"/>
          <w:szCs w:val="22"/>
          <w:lang w:val="sr-Latn-ME"/>
        </w:rPr>
        <w:t>Sekundarna prevencija infarkta miokarda kod pacijenata sa infarktom miokarda u istoriji bolesti;</w:t>
      </w:r>
    </w:p>
    <w:p w14:paraId="73AE51B8" w14:textId="77777777" w:rsidR="00564556" w:rsidRPr="001D5D74" w:rsidRDefault="00564556" w:rsidP="00564556">
      <w:pPr>
        <w:numPr>
          <w:ilvl w:val="0"/>
          <w:numId w:val="12"/>
        </w:numPr>
        <w:tabs>
          <w:tab w:val="clear" w:pos="570"/>
          <w:tab w:val="left" w:pos="540"/>
          <w:tab w:val="left" w:pos="569"/>
        </w:tabs>
        <w:rPr>
          <w:bCs/>
          <w:iCs/>
          <w:sz w:val="22"/>
          <w:szCs w:val="22"/>
          <w:lang w:val="sr-Latn-ME"/>
        </w:rPr>
      </w:pPr>
      <w:r w:rsidRPr="001D5D74">
        <w:rPr>
          <w:bCs/>
          <w:iCs/>
          <w:sz w:val="22"/>
          <w:szCs w:val="22"/>
          <w:lang w:val="sr-Latn-ME"/>
        </w:rPr>
        <w:t>Sekundarna prevencija moždanog udara kod pacijenata sa moždanim udarom u istoriji bolesti;</w:t>
      </w:r>
    </w:p>
    <w:p w14:paraId="0181EF6B" w14:textId="77777777" w:rsidR="00564556" w:rsidRPr="001D5D74" w:rsidRDefault="00564556" w:rsidP="00564556">
      <w:pPr>
        <w:numPr>
          <w:ilvl w:val="0"/>
          <w:numId w:val="12"/>
        </w:numPr>
        <w:tabs>
          <w:tab w:val="clear" w:pos="570"/>
          <w:tab w:val="left" w:pos="540"/>
          <w:tab w:val="left" w:pos="569"/>
        </w:tabs>
        <w:rPr>
          <w:bCs/>
          <w:iCs/>
          <w:sz w:val="22"/>
          <w:szCs w:val="22"/>
          <w:lang w:val="sr-Latn-ME"/>
        </w:rPr>
      </w:pPr>
      <w:r w:rsidRPr="001D5D74">
        <w:rPr>
          <w:bCs/>
          <w:iCs/>
          <w:sz w:val="22"/>
          <w:szCs w:val="22"/>
          <w:lang w:val="sr-Latn-ME"/>
        </w:rPr>
        <w:t>Sprječavanje tromboembolije nakon operativnih ili intervencijskih zahvata na krvnim sudovima (npr. PTCA (perkutana transluminalna koronarna angioplastika, CABG (aortokoronarni bajpas), karotidna endarterektomija, arteriovenski bajpas).</w:t>
      </w:r>
    </w:p>
    <w:p w14:paraId="70CA7AD0" w14:textId="77777777" w:rsidR="00564556" w:rsidRPr="001D5D74" w:rsidRDefault="00564556" w:rsidP="00564556">
      <w:pPr>
        <w:tabs>
          <w:tab w:val="left" w:pos="540"/>
        </w:tabs>
        <w:ind w:left="570"/>
        <w:rPr>
          <w:bCs/>
          <w:iCs/>
          <w:sz w:val="22"/>
          <w:szCs w:val="22"/>
          <w:lang w:val="sr-Latn-ME"/>
        </w:rPr>
      </w:pPr>
    </w:p>
    <w:p w14:paraId="22D67E71" w14:textId="77777777" w:rsidR="00564556" w:rsidRPr="001D5D74" w:rsidRDefault="00564556" w:rsidP="00564556">
      <w:pPr>
        <w:tabs>
          <w:tab w:val="left" w:pos="540"/>
          <w:tab w:val="left" w:pos="569"/>
        </w:tabs>
        <w:jc w:val="both"/>
        <w:rPr>
          <w:bCs/>
          <w:iCs/>
          <w:sz w:val="22"/>
          <w:szCs w:val="22"/>
          <w:lang w:val="sr-Latn-ME"/>
        </w:rPr>
      </w:pPr>
      <w:r w:rsidRPr="001D5D74">
        <w:rPr>
          <w:bCs/>
          <w:iCs/>
          <w:sz w:val="22"/>
          <w:szCs w:val="22"/>
          <w:lang w:val="sr-Latn-ME"/>
        </w:rPr>
        <w:t>Lijek Andol PRO nije namijenjen za ublažavanje bol</w:t>
      </w:r>
      <w:r w:rsidR="00696D34" w:rsidRPr="001D5D74">
        <w:rPr>
          <w:bCs/>
          <w:iCs/>
          <w:sz w:val="22"/>
          <w:szCs w:val="22"/>
          <w:lang w:val="sr-Latn-ME"/>
        </w:rPr>
        <w:t>a</w:t>
      </w:r>
      <w:r w:rsidRPr="001D5D74">
        <w:rPr>
          <w:bCs/>
          <w:iCs/>
          <w:sz w:val="22"/>
          <w:szCs w:val="22"/>
          <w:lang w:val="sr-Latn-ME"/>
        </w:rPr>
        <w:t xml:space="preserve"> ni za snižavanje povišene tjelesne temperature kod prehlade ili gripa.</w:t>
      </w:r>
    </w:p>
    <w:p w14:paraId="19BD8441" w14:textId="77777777" w:rsidR="00564556" w:rsidRPr="001D5D74" w:rsidRDefault="00564556" w:rsidP="00564556">
      <w:pPr>
        <w:tabs>
          <w:tab w:val="left" w:pos="540"/>
          <w:tab w:val="left" w:pos="569"/>
        </w:tabs>
        <w:jc w:val="both"/>
        <w:rPr>
          <w:bCs/>
          <w:iCs/>
          <w:sz w:val="22"/>
          <w:szCs w:val="22"/>
          <w:lang w:val="sr-Latn-ME"/>
        </w:rPr>
      </w:pPr>
      <w:r w:rsidRPr="001D5D74">
        <w:rPr>
          <w:bCs/>
          <w:iCs/>
          <w:sz w:val="22"/>
          <w:szCs w:val="22"/>
          <w:lang w:val="sr-Latn-ME"/>
        </w:rPr>
        <w:t xml:space="preserve">Primjena ovog lijeka se ne preporučuje u hitnim situacijama. Lijek se može primjenjivati samo za sekundarnu prevenciju </w:t>
      </w:r>
      <w:r w:rsidR="00696D34" w:rsidRPr="001D5D74">
        <w:rPr>
          <w:bCs/>
          <w:iCs/>
          <w:sz w:val="22"/>
          <w:szCs w:val="22"/>
          <w:lang w:val="sr-Latn-ME"/>
        </w:rPr>
        <w:t xml:space="preserve">tokom </w:t>
      </w:r>
      <w:r w:rsidRPr="001D5D74">
        <w:rPr>
          <w:bCs/>
          <w:iCs/>
          <w:sz w:val="22"/>
          <w:szCs w:val="22"/>
          <w:lang w:val="sr-Latn-ME"/>
        </w:rPr>
        <w:t>hroničnog liječenja.</w:t>
      </w:r>
    </w:p>
    <w:p w14:paraId="168764DE" w14:textId="77777777" w:rsidR="00411B4B" w:rsidRPr="001D5D74" w:rsidRDefault="00411B4B" w:rsidP="00480FB1">
      <w:pPr>
        <w:tabs>
          <w:tab w:val="left" w:pos="540"/>
          <w:tab w:val="left" w:pos="569"/>
        </w:tabs>
        <w:rPr>
          <w:bCs/>
          <w:sz w:val="22"/>
          <w:szCs w:val="22"/>
          <w:lang w:val="sr-Latn-ME"/>
        </w:rPr>
      </w:pPr>
    </w:p>
    <w:p w14:paraId="6335556A" w14:textId="77777777" w:rsidR="00411B4B" w:rsidRPr="001D5D74" w:rsidRDefault="00411B4B" w:rsidP="00480FB1">
      <w:pPr>
        <w:tabs>
          <w:tab w:val="left" w:pos="540"/>
          <w:tab w:val="left" w:pos="569"/>
        </w:tabs>
        <w:rPr>
          <w:b/>
          <w:bCs/>
          <w:sz w:val="22"/>
          <w:szCs w:val="22"/>
          <w:lang w:val="sr-Latn-ME"/>
        </w:rPr>
      </w:pPr>
      <w:r w:rsidRPr="001D5D74">
        <w:rPr>
          <w:b/>
          <w:bCs/>
          <w:sz w:val="22"/>
          <w:szCs w:val="22"/>
          <w:lang w:val="sr-Latn-ME"/>
        </w:rPr>
        <w:t xml:space="preserve">4.2. </w:t>
      </w:r>
      <w:r w:rsidR="00480FB1" w:rsidRPr="001D5D74">
        <w:rPr>
          <w:b/>
          <w:bCs/>
          <w:sz w:val="22"/>
          <w:szCs w:val="22"/>
          <w:lang w:val="sr-Latn-ME"/>
        </w:rPr>
        <w:tab/>
      </w:r>
      <w:r w:rsidRPr="001D5D74">
        <w:rPr>
          <w:b/>
          <w:bCs/>
          <w:sz w:val="22"/>
          <w:szCs w:val="22"/>
          <w:lang w:val="sr-Latn-ME"/>
        </w:rPr>
        <w:t>Doziranje i način primjene</w:t>
      </w:r>
    </w:p>
    <w:p w14:paraId="101AA944" w14:textId="77777777" w:rsidR="00B65F1F" w:rsidRPr="001D5D74" w:rsidRDefault="00B65F1F" w:rsidP="00B65F1F">
      <w:pPr>
        <w:tabs>
          <w:tab w:val="left" w:pos="540"/>
          <w:tab w:val="left" w:pos="569"/>
        </w:tabs>
        <w:jc w:val="both"/>
        <w:rPr>
          <w:b/>
          <w:bCs/>
          <w:sz w:val="22"/>
          <w:szCs w:val="22"/>
          <w:lang w:val="sr-Latn-ME"/>
        </w:rPr>
      </w:pPr>
    </w:p>
    <w:p w14:paraId="69DC3C70" w14:textId="77777777" w:rsidR="00B65F1F" w:rsidRPr="001D5D74" w:rsidRDefault="00B65F1F" w:rsidP="00B65F1F">
      <w:pPr>
        <w:tabs>
          <w:tab w:val="left" w:pos="540"/>
          <w:tab w:val="left" w:pos="569"/>
        </w:tabs>
        <w:jc w:val="both"/>
        <w:rPr>
          <w:bCs/>
          <w:sz w:val="22"/>
          <w:szCs w:val="22"/>
          <w:lang w:val="sr-Latn-ME"/>
        </w:rPr>
      </w:pPr>
      <w:r w:rsidRPr="001D5D74">
        <w:rPr>
          <w:bCs/>
          <w:sz w:val="22"/>
          <w:szCs w:val="22"/>
          <w:lang w:val="sr-Latn-ME"/>
        </w:rPr>
        <w:t>Ovaj lijek namijenjen je hroničnom liječenju. Prije prvog uzimanja lijeka potrebna je preporuka ljekara</w:t>
      </w:r>
      <w:r w:rsidRPr="001D5D74">
        <w:rPr>
          <w:bCs/>
          <w:i/>
          <w:iCs/>
          <w:sz w:val="22"/>
          <w:szCs w:val="22"/>
          <w:lang w:val="sr-Latn-ME"/>
        </w:rPr>
        <w:t xml:space="preserve">. </w:t>
      </w:r>
    </w:p>
    <w:p w14:paraId="4107915E" w14:textId="77777777" w:rsidR="0072020E" w:rsidRPr="001D5D74" w:rsidRDefault="0072020E" w:rsidP="00B65F1F">
      <w:pPr>
        <w:tabs>
          <w:tab w:val="left" w:pos="540"/>
          <w:tab w:val="left" w:pos="569"/>
        </w:tabs>
        <w:jc w:val="both"/>
        <w:rPr>
          <w:bCs/>
          <w:sz w:val="22"/>
          <w:szCs w:val="22"/>
          <w:lang w:val="sr-Latn-ME"/>
        </w:rPr>
      </w:pPr>
    </w:p>
    <w:p w14:paraId="5A60A694" w14:textId="77777777" w:rsidR="00452E9D" w:rsidRPr="001D5D74" w:rsidRDefault="00452E9D" w:rsidP="00B65F1F">
      <w:pPr>
        <w:tabs>
          <w:tab w:val="left" w:pos="540"/>
          <w:tab w:val="left" w:pos="569"/>
        </w:tabs>
        <w:jc w:val="both"/>
        <w:rPr>
          <w:bCs/>
          <w:sz w:val="22"/>
          <w:szCs w:val="22"/>
          <w:u w:val="single"/>
          <w:lang w:val="sr-Latn-ME"/>
        </w:rPr>
      </w:pPr>
      <w:r w:rsidRPr="001D5D74">
        <w:rPr>
          <w:bCs/>
          <w:sz w:val="22"/>
          <w:szCs w:val="22"/>
          <w:u w:val="single"/>
          <w:lang w:val="sr-Latn-ME"/>
        </w:rPr>
        <w:t>Doziranje</w:t>
      </w:r>
    </w:p>
    <w:p w14:paraId="48E35707" w14:textId="77777777" w:rsidR="00B65F1F" w:rsidRPr="001D5D74" w:rsidRDefault="00B65F1F" w:rsidP="00B65F1F">
      <w:pPr>
        <w:tabs>
          <w:tab w:val="left" w:pos="540"/>
          <w:tab w:val="left" w:pos="569"/>
        </w:tabs>
        <w:jc w:val="both"/>
        <w:rPr>
          <w:bCs/>
          <w:sz w:val="22"/>
          <w:szCs w:val="22"/>
          <w:lang w:val="sr-Latn-ME"/>
        </w:rPr>
      </w:pPr>
    </w:p>
    <w:p w14:paraId="548E8A86" w14:textId="1035C48E" w:rsidR="00B65F1F" w:rsidRPr="001D5D74" w:rsidRDefault="00ED3F02" w:rsidP="00B65F1F">
      <w:pPr>
        <w:tabs>
          <w:tab w:val="left" w:pos="540"/>
          <w:tab w:val="left" w:pos="569"/>
        </w:tabs>
        <w:jc w:val="both"/>
        <w:rPr>
          <w:bCs/>
          <w:iCs/>
          <w:sz w:val="22"/>
          <w:szCs w:val="22"/>
          <w:lang w:val="sr-Latn-ME"/>
        </w:rPr>
      </w:pPr>
      <w:r w:rsidRPr="001D5D74">
        <w:rPr>
          <w:bCs/>
          <w:iCs/>
          <w:sz w:val="22"/>
          <w:szCs w:val="22"/>
          <w:lang w:val="sr-Latn-ME"/>
        </w:rPr>
        <w:t>Andol PRO, 75 mg, gastrorezistentna tableta</w:t>
      </w:r>
      <w:r w:rsidR="00B65F1F" w:rsidRPr="001D5D74">
        <w:rPr>
          <w:bCs/>
          <w:sz w:val="22"/>
          <w:szCs w:val="22"/>
          <w:lang w:val="sr-Latn-ME"/>
        </w:rPr>
        <w:t xml:space="preserve">: Preporučena doza je 1-2 tablete jednom dnevno. </w:t>
      </w:r>
    </w:p>
    <w:p w14:paraId="7B650E7E" w14:textId="61FD4CC6" w:rsidR="00452E9D" w:rsidRPr="001D5D74" w:rsidRDefault="00ED3F02" w:rsidP="00B65F1F">
      <w:pPr>
        <w:tabs>
          <w:tab w:val="left" w:pos="540"/>
          <w:tab w:val="left" w:pos="569"/>
        </w:tabs>
        <w:jc w:val="both"/>
        <w:rPr>
          <w:bCs/>
          <w:iCs/>
          <w:sz w:val="22"/>
          <w:szCs w:val="22"/>
          <w:lang w:val="sr-Latn-ME"/>
        </w:rPr>
      </w:pPr>
      <w:r w:rsidRPr="001D5D74">
        <w:rPr>
          <w:bCs/>
          <w:iCs/>
          <w:sz w:val="22"/>
          <w:szCs w:val="22"/>
          <w:lang w:val="sr-Latn-ME"/>
        </w:rPr>
        <w:t>Andol PRO, 100 mg, gastrorezistentna tableta</w:t>
      </w:r>
      <w:r w:rsidR="00B65F1F" w:rsidRPr="001D5D74">
        <w:rPr>
          <w:bCs/>
          <w:sz w:val="22"/>
          <w:szCs w:val="22"/>
          <w:lang w:val="sr-Latn-ME"/>
        </w:rPr>
        <w:t>: Preporučena doza je 1 tableta jednom dnevno.</w:t>
      </w:r>
    </w:p>
    <w:p w14:paraId="6EE9F37A" w14:textId="77777777" w:rsidR="00B65F1F" w:rsidRPr="001D5D74" w:rsidRDefault="00B65F1F" w:rsidP="00B65F1F">
      <w:pPr>
        <w:tabs>
          <w:tab w:val="left" w:pos="540"/>
          <w:tab w:val="left" w:pos="569"/>
        </w:tabs>
        <w:jc w:val="both"/>
        <w:rPr>
          <w:bCs/>
          <w:sz w:val="22"/>
          <w:szCs w:val="22"/>
          <w:lang w:val="sr-Latn-ME"/>
        </w:rPr>
      </w:pPr>
    </w:p>
    <w:p w14:paraId="202E8B54" w14:textId="77777777" w:rsidR="00B65F1F" w:rsidRPr="001D5D74" w:rsidRDefault="00B65F1F" w:rsidP="00B65F1F">
      <w:pPr>
        <w:tabs>
          <w:tab w:val="left" w:pos="540"/>
          <w:tab w:val="left" w:pos="569"/>
        </w:tabs>
        <w:jc w:val="both"/>
        <w:rPr>
          <w:bCs/>
          <w:i/>
          <w:sz w:val="22"/>
          <w:szCs w:val="22"/>
          <w:lang w:val="sr-Latn-ME"/>
        </w:rPr>
      </w:pPr>
      <w:r w:rsidRPr="001D5D74">
        <w:rPr>
          <w:bCs/>
          <w:i/>
          <w:sz w:val="22"/>
          <w:szCs w:val="22"/>
          <w:lang w:val="sr-Latn-ME"/>
        </w:rPr>
        <w:lastRenderedPageBreak/>
        <w:t>Stariji pacijenti</w:t>
      </w:r>
    </w:p>
    <w:p w14:paraId="34A3E0AB" w14:textId="77777777" w:rsidR="00B65F1F" w:rsidRPr="001D5D74" w:rsidRDefault="00B65F1F" w:rsidP="00B65F1F">
      <w:pPr>
        <w:tabs>
          <w:tab w:val="left" w:pos="540"/>
          <w:tab w:val="left" w:pos="569"/>
        </w:tabs>
        <w:jc w:val="both"/>
        <w:rPr>
          <w:bCs/>
          <w:sz w:val="22"/>
          <w:szCs w:val="22"/>
          <w:lang w:val="sr-Latn-ME"/>
        </w:rPr>
      </w:pPr>
      <w:r w:rsidRPr="001D5D74">
        <w:rPr>
          <w:bCs/>
          <w:sz w:val="22"/>
          <w:szCs w:val="22"/>
          <w:lang w:val="sr-Latn-ME"/>
        </w:rPr>
        <w:t>Acetilsalicilna kiselina se generalno treba primjenjivati oprezno kod starijih pacijenata koji su skloniji razvoju neželjenih dejstava. Preporučuje se primjena uobičajene doze za odrasle, ako pacijenti nemaju tešku insuficijenciju bubrega ili jetre (vidjeti djelove 4.3 i 4.4). Terapiju treba redovno revidirati.</w:t>
      </w:r>
    </w:p>
    <w:p w14:paraId="0DEEE115" w14:textId="77777777" w:rsidR="00B65F1F" w:rsidRPr="001D5D74" w:rsidRDefault="00B65F1F" w:rsidP="00B65F1F">
      <w:pPr>
        <w:tabs>
          <w:tab w:val="left" w:pos="540"/>
          <w:tab w:val="left" w:pos="569"/>
        </w:tabs>
        <w:jc w:val="both"/>
        <w:rPr>
          <w:bCs/>
          <w:sz w:val="22"/>
          <w:szCs w:val="22"/>
          <w:lang w:val="sr-Latn-ME"/>
        </w:rPr>
      </w:pPr>
    </w:p>
    <w:p w14:paraId="203D97C1" w14:textId="77777777" w:rsidR="00B65F1F" w:rsidRPr="001D5D74" w:rsidRDefault="00B65F1F" w:rsidP="00B65F1F">
      <w:pPr>
        <w:tabs>
          <w:tab w:val="left" w:pos="540"/>
          <w:tab w:val="left" w:pos="569"/>
        </w:tabs>
        <w:jc w:val="both"/>
        <w:rPr>
          <w:bCs/>
          <w:i/>
          <w:sz w:val="22"/>
          <w:szCs w:val="22"/>
          <w:lang w:val="sr-Latn-ME"/>
        </w:rPr>
      </w:pPr>
      <w:r w:rsidRPr="001D5D74">
        <w:rPr>
          <w:bCs/>
          <w:i/>
          <w:sz w:val="22"/>
          <w:szCs w:val="22"/>
          <w:lang w:val="sr-Latn-ME"/>
        </w:rPr>
        <w:t>Pedijatrijska populacija</w:t>
      </w:r>
    </w:p>
    <w:p w14:paraId="75F398A2" w14:textId="77777777" w:rsidR="00B65F1F" w:rsidRPr="001D5D74" w:rsidRDefault="00B65F1F" w:rsidP="00B65F1F">
      <w:pPr>
        <w:tabs>
          <w:tab w:val="left" w:pos="540"/>
          <w:tab w:val="left" w:pos="569"/>
        </w:tabs>
        <w:jc w:val="both"/>
        <w:rPr>
          <w:bCs/>
          <w:sz w:val="22"/>
          <w:szCs w:val="22"/>
          <w:lang w:val="sr-Latn-ME"/>
        </w:rPr>
      </w:pPr>
      <w:r w:rsidRPr="001D5D74">
        <w:rPr>
          <w:bCs/>
          <w:sz w:val="22"/>
          <w:szCs w:val="22"/>
          <w:lang w:val="sr-Latn-ME"/>
        </w:rPr>
        <w:t>Acetilsalicilna kiselina ne smije se davati djeci i adolescentima mlađim od 16 godina, osim ako to nije posebno indikovano od strane</w:t>
      </w:r>
      <w:r w:rsidR="000A36EE" w:rsidRPr="001D5D74">
        <w:rPr>
          <w:bCs/>
          <w:sz w:val="22"/>
          <w:szCs w:val="22"/>
          <w:lang w:val="sr-Latn-ME"/>
        </w:rPr>
        <w:t xml:space="preserve"> ljekara</w:t>
      </w:r>
      <w:r w:rsidRPr="001D5D74">
        <w:rPr>
          <w:bCs/>
          <w:sz w:val="22"/>
          <w:szCs w:val="22"/>
          <w:lang w:val="sr-Latn-ME"/>
        </w:rPr>
        <w:t xml:space="preserve"> (vidjeti dio 4.4).</w:t>
      </w:r>
    </w:p>
    <w:p w14:paraId="1D3370AC" w14:textId="77777777" w:rsidR="00B65F1F" w:rsidRPr="001D5D74" w:rsidRDefault="00B65F1F" w:rsidP="00B65F1F">
      <w:pPr>
        <w:tabs>
          <w:tab w:val="left" w:pos="540"/>
          <w:tab w:val="left" w:pos="569"/>
        </w:tabs>
        <w:jc w:val="both"/>
        <w:rPr>
          <w:b/>
          <w:bCs/>
          <w:sz w:val="22"/>
          <w:szCs w:val="22"/>
          <w:lang w:val="sr-Latn-ME"/>
        </w:rPr>
      </w:pPr>
    </w:p>
    <w:p w14:paraId="597626A9" w14:textId="77777777" w:rsidR="00B65F1F" w:rsidRPr="001D5D74" w:rsidRDefault="00B65F1F" w:rsidP="00B65F1F">
      <w:pPr>
        <w:tabs>
          <w:tab w:val="left" w:pos="540"/>
          <w:tab w:val="left" w:pos="569"/>
        </w:tabs>
        <w:jc w:val="both"/>
        <w:rPr>
          <w:bCs/>
          <w:sz w:val="22"/>
          <w:szCs w:val="22"/>
          <w:u w:val="single"/>
          <w:lang w:val="sr-Latn-ME"/>
        </w:rPr>
      </w:pPr>
      <w:r w:rsidRPr="001D5D74">
        <w:rPr>
          <w:bCs/>
          <w:sz w:val="22"/>
          <w:szCs w:val="22"/>
          <w:u w:val="single"/>
          <w:lang w:val="sr-Latn-ME"/>
        </w:rPr>
        <w:t>Način primjene</w:t>
      </w:r>
    </w:p>
    <w:p w14:paraId="24B619BB" w14:textId="77777777" w:rsidR="00B65F1F" w:rsidRPr="001D5D74" w:rsidRDefault="00B65F1F" w:rsidP="00B65F1F">
      <w:pPr>
        <w:tabs>
          <w:tab w:val="left" w:pos="540"/>
          <w:tab w:val="left" w:pos="569"/>
        </w:tabs>
        <w:jc w:val="both"/>
        <w:rPr>
          <w:bCs/>
          <w:sz w:val="22"/>
          <w:szCs w:val="22"/>
          <w:lang w:val="sr-Latn-ME"/>
        </w:rPr>
      </w:pPr>
      <w:r w:rsidRPr="001D5D74">
        <w:rPr>
          <w:bCs/>
          <w:sz w:val="22"/>
          <w:szCs w:val="22"/>
          <w:lang w:val="sr-Latn-ME"/>
        </w:rPr>
        <w:t>Oralna primjena.</w:t>
      </w:r>
    </w:p>
    <w:p w14:paraId="7905E9D4" w14:textId="77777777" w:rsidR="00B65F1F" w:rsidRPr="001D5D74" w:rsidRDefault="00B65F1F" w:rsidP="00B65F1F">
      <w:pPr>
        <w:tabs>
          <w:tab w:val="left" w:pos="540"/>
          <w:tab w:val="left" w:pos="569"/>
        </w:tabs>
        <w:jc w:val="both"/>
        <w:rPr>
          <w:bCs/>
          <w:sz w:val="22"/>
          <w:szCs w:val="22"/>
          <w:lang w:val="sr-Latn-ME"/>
        </w:rPr>
      </w:pPr>
      <w:r w:rsidRPr="001D5D74">
        <w:rPr>
          <w:bCs/>
          <w:sz w:val="22"/>
          <w:szCs w:val="22"/>
          <w:lang w:val="sr-Latn-ME"/>
        </w:rPr>
        <w:t xml:space="preserve">Tablete treba progutati cijele sa dovoljnom količinom tečnosti. </w:t>
      </w:r>
    </w:p>
    <w:p w14:paraId="72E8747B" w14:textId="77777777" w:rsidR="00B65F1F" w:rsidRPr="001D5D74" w:rsidRDefault="00B65F1F" w:rsidP="00B65F1F">
      <w:pPr>
        <w:tabs>
          <w:tab w:val="left" w:pos="540"/>
          <w:tab w:val="left" w:pos="569"/>
        </w:tabs>
        <w:jc w:val="both"/>
        <w:rPr>
          <w:bCs/>
          <w:sz w:val="22"/>
          <w:szCs w:val="22"/>
          <w:lang w:val="sr-Latn-ME"/>
        </w:rPr>
      </w:pPr>
      <w:r w:rsidRPr="001D5D74">
        <w:rPr>
          <w:bCs/>
          <w:sz w:val="22"/>
          <w:szCs w:val="22"/>
          <w:lang w:val="sr-Latn-ME"/>
        </w:rPr>
        <w:t>Zbog gastrorezistentnog omotača, tablete ne treba mrviti niti žvakati jer omotač spr</w:t>
      </w:r>
      <w:r w:rsidR="00ED3F02" w:rsidRPr="001D5D74">
        <w:rPr>
          <w:bCs/>
          <w:sz w:val="22"/>
          <w:szCs w:val="22"/>
          <w:lang w:val="sr-Latn-ME"/>
        </w:rPr>
        <w:t>j</w:t>
      </w:r>
      <w:r w:rsidRPr="001D5D74">
        <w:rPr>
          <w:bCs/>
          <w:sz w:val="22"/>
          <w:szCs w:val="22"/>
          <w:lang w:val="sr-Latn-ME"/>
        </w:rPr>
        <w:t>ečava nadražujuće efekte lijeka na želudac.</w:t>
      </w:r>
    </w:p>
    <w:p w14:paraId="5AC9864C" w14:textId="77777777" w:rsidR="00452E9D" w:rsidRPr="001D5D74" w:rsidRDefault="00452E9D" w:rsidP="00B65F1F">
      <w:pPr>
        <w:tabs>
          <w:tab w:val="left" w:pos="540"/>
          <w:tab w:val="left" w:pos="569"/>
        </w:tabs>
        <w:jc w:val="both"/>
        <w:rPr>
          <w:bCs/>
          <w:sz w:val="22"/>
          <w:szCs w:val="22"/>
          <w:lang w:val="sr-Latn-ME"/>
        </w:rPr>
      </w:pPr>
    </w:p>
    <w:p w14:paraId="0031F5F1" w14:textId="77777777" w:rsidR="00411B4B" w:rsidRPr="001D5D74" w:rsidRDefault="00411B4B" w:rsidP="00480FB1">
      <w:pPr>
        <w:tabs>
          <w:tab w:val="left" w:pos="540"/>
          <w:tab w:val="left" w:pos="569"/>
        </w:tabs>
        <w:rPr>
          <w:b/>
          <w:bCs/>
          <w:sz w:val="22"/>
          <w:szCs w:val="22"/>
          <w:lang w:val="sr-Latn-ME"/>
        </w:rPr>
      </w:pPr>
      <w:r w:rsidRPr="001D5D74">
        <w:rPr>
          <w:b/>
          <w:bCs/>
          <w:sz w:val="22"/>
          <w:szCs w:val="22"/>
          <w:lang w:val="sr-Latn-ME"/>
        </w:rPr>
        <w:t xml:space="preserve">4.3. </w:t>
      </w:r>
      <w:r w:rsidR="00480FB1" w:rsidRPr="001D5D74">
        <w:rPr>
          <w:b/>
          <w:bCs/>
          <w:sz w:val="22"/>
          <w:szCs w:val="22"/>
          <w:lang w:val="sr-Latn-ME"/>
        </w:rPr>
        <w:tab/>
      </w:r>
      <w:r w:rsidRPr="001D5D74">
        <w:rPr>
          <w:b/>
          <w:bCs/>
          <w:sz w:val="22"/>
          <w:szCs w:val="22"/>
          <w:lang w:val="sr-Latn-ME"/>
        </w:rPr>
        <w:t>Kontraindikacije</w:t>
      </w:r>
    </w:p>
    <w:p w14:paraId="17B4DA59" w14:textId="77777777" w:rsidR="0072020E" w:rsidRPr="001D5D74" w:rsidRDefault="0072020E" w:rsidP="00480FB1">
      <w:pPr>
        <w:tabs>
          <w:tab w:val="left" w:pos="540"/>
          <w:tab w:val="left" w:pos="569"/>
        </w:tabs>
        <w:rPr>
          <w:bCs/>
          <w:sz w:val="22"/>
          <w:szCs w:val="22"/>
          <w:lang w:val="sr-Latn-ME"/>
        </w:rPr>
      </w:pPr>
    </w:p>
    <w:p w14:paraId="102939DD" w14:textId="77777777" w:rsidR="00B65F1F" w:rsidRPr="001D5D74" w:rsidRDefault="00B65F1F" w:rsidP="00B65F1F">
      <w:pPr>
        <w:pStyle w:val="ListParagraph"/>
        <w:numPr>
          <w:ilvl w:val="0"/>
          <w:numId w:val="15"/>
        </w:numPr>
        <w:tabs>
          <w:tab w:val="left" w:pos="360"/>
          <w:tab w:val="left" w:pos="709"/>
        </w:tabs>
        <w:rPr>
          <w:bCs/>
          <w:sz w:val="22"/>
          <w:szCs w:val="22"/>
          <w:lang w:val="sr-Latn-ME"/>
        </w:rPr>
      </w:pPr>
      <w:r w:rsidRPr="001D5D74">
        <w:rPr>
          <w:bCs/>
          <w:sz w:val="22"/>
          <w:szCs w:val="22"/>
          <w:lang w:val="sr-Latn-ME"/>
        </w:rPr>
        <w:t>preosjetljivost na acetilsalicilnu kiselinu ili druge salicilate ili na bilo koji drugi sastojak lijeka naveden u dijelu 6.1,</w:t>
      </w:r>
    </w:p>
    <w:p w14:paraId="189D979B" w14:textId="77777777" w:rsidR="00B65F1F" w:rsidRPr="001D5D74" w:rsidRDefault="00B65F1F" w:rsidP="00B65F1F">
      <w:pPr>
        <w:numPr>
          <w:ilvl w:val="0"/>
          <w:numId w:val="13"/>
        </w:numPr>
        <w:tabs>
          <w:tab w:val="clear" w:pos="720"/>
          <w:tab w:val="left" w:pos="709"/>
          <w:tab w:val="left" w:pos="851"/>
        </w:tabs>
        <w:rPr>
          <w:bCs/>
          <w:sz w:val="22"/>
          <w:szCs w:val="22"/>
          <w:lang w:val="sr-Latn-ME"/>
        </w:rPr>
      </w:pPr>
      <w:r w:rsidRPr="001D5D74">
        <w:rPr>
          <w:bCs/>
          <w:sz w:val="22"/>
          <w:szCs w:val="22"/>
          <w:lang w:val="sr-Latn-ME"/>
        </w:rPr>
        <w:t xml:space="preserve">astmatični napadi u anamnezi zabilježeni nakon primjene salicilata, odnosno supstanci sa sličnim djelovanjem (nesteroidni antireumatici), </w:t>
      </w:r>
    </w:p>
    <w:p w14:paraId="70CDC371" w14:textId="77777777" w:rsidR="00B65F1F" w:rsidRPr="001D5D74" w:rsidRDefault="00B65F1F" w:rsidP="00B65F1F">
      <w:pPr>
        <w:numPr>
          <w:ilvl w:val="0"/>
          <w:numId w:val="13"/>
        </w:numPr>
        <w:tabs>
          <w:tab w:val="clear" w:pos="720"/>
          <w:tab w:val="left" w:pos="709"/>
        </w:tabs>
        <w:rPr>
          <w:bCs/>
          <w:sz w:val="22"/>
          <w:szCs w:val="22"/>
          <w:lang w:val="sr-Latn-ME"/>
        </w:rPr>
      </w:pPr>
      <w:r w:rsidRPr="001D5D74">
        <w:rPr>
          <w:bCs/>
          <w:sz w:val="22"/>
          <w:szCs w:val="22"/>
          <w:lang w:val="sr-Latn-ME"/>
        </w:rPr>
        <w:t xml:space="preserve">aktivni peptički ulkus ili rekurentni peptički ulkus u anamnezi i/ili hemoragija želuca/crijeva, ili druge vrste krvarenja poput cerebrovaskularnih hemoragija, </w:t>
      </w:r>
    </w:p>
    <w:p w14:paraId="20CFC9E8" w14:textId="77777777" w:rsidR="00B65F1F" w:rsidRPr="001D5D74" w:rsidRDefault="00B65F1F" w:rsidP="00B65F1F">
      <w:pPr>
        <w:numPr>
          <w:ilvl w:val="0"/>
          <w:numId w:val="13"/>
        </w:numPr>
        <w:tabs>
          <w:tab w:val="clear" w:pos="720"/>
          <w:tab w:val="left" w:pos="709"/>
        </w:tabs>
        <w:rPr>
          <w:bCs/>
          <w:sz w:val="22"/>
          <w:szCs w:val="22"/>
          <w:lang w:val="sr-Latn-ME"/>
        </w:rPr>
      </w:pPr>
      <w:r w:rsidRPr="001D5D74">
        <w:rPr>
          <w:bCs/>
          <w:sz w:val="22"/>
          <w:szCs w:val="22"/>
          <w:lang w:val="sr-Latn-ME"/>
        </w:rPr>
        <w:t xml:space="preserve">pacijenti koji su skloni krvarenju, </w:t>
      </w:r>
    </w:p>
    <w:p w14:paraId="5E819F13" w14:textId="77777777" w:rsidR="00B65F1F" w:rsidRPr="001D5D74" w:rsidRDefault="00B65F1F" w:rsidP="00B65F1F">
      <w:pPr>
        <w:numPr>
          <w:ilvl w:val="0"/>
          <w:numId w:val="13"/>
        </w:numPr>
        <w:tabs>
          <w:tab w:val="clear" w:pos="720"/>
          <w:tab w:val="left" w:pos="709"/>
        </w:tabs>
        <w:rPr>
          <w:bCs/>
          <w:sz w:val="22"/>
          <w:szCs w:val="22"/>
          <w:lang w:val="sr-Latn-ME"/>
        </w:rPr>
      </w:pPr>
      <w:r w:rsidRPr="001D5D74">
        <w:rPr>
          <w:bCs/>
          <w:sz w:val="22"/>
          <w:szCs w:val="22"/>
          <w:lang w:val="sr-Latn-ME"/>
        </w:rPr>
        <w:t>hemoragijska dijateza; poremećaji zgrušavanja poput hemofilije i trombocitopenije,</w:t>
      </w:r>
    </w:p>
    <w:p w14:paraId="2DC074EB" w14:textId="77777777" w:rsidR="00B65F1F" w:rsidRPr="001D5D74" w:rsidRDefault="00B65F1F" w:rsidP="00B65F1F">
      <w:pPr>
        <w:numPr>
          <w:ilvl w:val="0"/>
          <w:numId w:val="13"/>
        </w:numPr>
        <w:tabs>
          <w:tab w:val="clear" w:pos="720"/>
          <w:tab w:val="left" w:pos="709"/>
        </w:tabs>
        <w:rPr>
          <w:bCs/>
          <w:sz w:val="22"/>
          <w:szCs w:val="22"/>
          <w:lang w:val="sr-Latn-ME"/>
        </w:rPr>
      </w:pPr>
      <w:r w:rsidRPr="001D5D74">
        <w:rPr>
          <w:bCs/>
          <w:sz w:val="22"/>
          <w:szCs w:val="22"/>
          <w:lang w:val="sr-Latn-ME"/>
        </w:rPr>
        <w:t>teško oštećenje funkcije jetre,</w:t>
      </w:r>
    </w:p>
    <w:p w14:paraId="4B522D1E" w14:textId="77777777" w:rsidR="00B65F1F" w:rsidRPr="001D5D74" w:rsidRDefault="00B65F1F" w:rsidP="00B65F1F">
      <w:pPr>
        <w:numPr>
          <w:ilvl w:val="0"/>
          <w:numId w:val="13"/>
        </w:numPr>
        <w:tabs>
          <w:tab w:val="clear" w:pos="720"/>
          <w:tab w:val="left" w:pos="709"/>
        </w:tabs>
        <w:rPr>
          <w:bCs/>
          <w:sz w:val="22"/>
          <w:szCs w:val="22"/>
          <w:lang w:val="sr-Latn-ME"/>
        </w:rPr>
      </w:pPr>
      <w:r w:rsidRPr="001D5D74">
        <w:rPr>
          <w:bCs/>
          <w:sz w:val="22"/>
          <w:szCs w:val="22"/>
          <w:lang w:val="sr-Latn-ME"/>
        </w:rPr>
        <w:t>teško oštećenje funkcije bubrega,</w:t>
      </w:r>
    </w:p>
    <w:p w14:paraId="2A99B842" w14:textId="77777777" w:rsidR="00B65F1F" w:rsidRPr="001D5D74" w:rsidRDefault="00B65F1F" w:rsidP="00B65F1F">
      <w:pPr>
        <w:numPr>
          <w:ilvl w:val="0"/>
          <w:numId w:val="13"/>
        </w:numPr>
        <w:tabs>
          <w:tab w:val="clear" w:pos="720"/>
          <w:tab w:val="left" w:pos="709"/>
        </w:tabs>
        <w:rPr>
          <w:bCs/>
          <w:sz w:val="22"/>
          <w:szCs w:val="22"/>
          <w:lang w:val="sr-Latn-ME"/>
        </w:rPr>
      </w:pPr>
      <w:r w:rsidRPr="001D5D74">
        <w:rPr>
          <w:bCs/>
          <w:sz w:val="22"/>
          <w:szCs w:val="22"/>
          <w:lang w:val="sr-Latn-ME"/>
        </w:rPr>
        <w:t>posl</w:t>
      </w:r>
      <w:r w:rsidR="00ED3F02" w:rsidRPr="001D5D74">
        <w:rPr>
          <w:bCs/>
          <w:sz w:val="22"/>
          <w:szCs w:val="22"/>
          <w:lang w:val="sr-Latn-ME"/>
        </w:rPr>
        <w:t>j</w:t>
      </w:r>
      <w:r w:rsidRPr="001D5D74">
        <w:rPr>
          <w:bCs/>
          <w:sz w:val="22"/>
          <w:szCs w:val="22"/>
          <w:lang w:val="sr-Latn-ME"/>
        </w:rPr>
        <w:t>ednji trimestar trudnoće (vidjeti dio 4.6),</w:t>
      </w:r>
    </w:p>
    <w:p w14:paraId="663E8614" w14:textId="77777777" w:rsidR="00B65F1F" w:rsidRPr="001D5D74" w:rsidRDefault="00B65F1F" w:rsidP="00B65F1F">
      <w:pPr>
        <w:numPr>
          <w:ilvl w:val="0"/>
          <w:numId w:val="13"/>
        </w:numPr>
        <w:tabs>
          <w:tab w:val="clear" w:pos="720"/>
          <w:tab w:val="left" w:pos="709"/>
          <w:tab w:val="left" w:pos="851"/>
        </w:tabs>
        <w:rPr>
          <w:bCs/>
          <w:sz w:val="22"/>
          <w:szCs w:val="22"/>
          <w:lang w:val="sr-Latn-ME"/>
        </w:rPr>
      </w:pPr>
      <w:r w:rsidRPr="001D5D74">
        <w:rPr>
          <w:bCs/>
          <w:sz w:val="22"/>
          <w:szCs w:val="22"/>
          <w:lang w:val="sr-Latn-ME"/>
        </w:rPr>
        <w:t xml:space="preserve">metotreksat u dozama &gt; 15mg nedjeljno (vidjeti dio 4.5). </w:t>
      </w:r>
    </w:p>
    <w:p w14:paraId="07AA9FC3" w14:textId="77777777" w:rsidR="00B65F1F" w:rsidRPr="001D5D74" w:rsidRDefault="00B65F1F" w:rsidP="00480FB1">
      <w:pPr>
        <w:tabs>
          <w:tab w:val="left" w:pos="540"/>
          <w:tab w:val="left" w:pos="569"/>
        </w:tabs>
        <w:rPr>
          <w:bCs/>
          <w:sz w:val="22"/>
          <w:szCs w:val="22"/>
          <w:lang w:val="sr-Latn-ME"/>
        </w:rPr>
      </w:pPr>
    </w:p>
    <w:p w14:paraId="4D1AA61A" w14:textId="77777777" w:rsidR="00411B4B" w:rsidRPr="001D5D74" w:rsidRDefault="00411B4B" w:rsidP="00480FB1">
      <w:pPr>
        <w:tabs>
          <w:tab w:val="left" w:pos="540"/>
          <w:tab w:val="left" w:pos="569"/>
        </w:tabs>
        <w:rPr>
          <w:b/>
          <w:bCs/>
          <w:sz w:val="22"/>
          <w:szCs w:val="22"/>
          <w:lang w:val="sr-Latn-ME"/>
        </w:rPr>
      </w:pPr>
      <w:r w:rsidRPr="001D5D74">
        <w:rPr>
          <w:b/>
          <w:bCs/>
          <w:sz w:val="22"/>
          <w:szCs w:val="22"/>
          <w:lang w:val="sr-Latn-ME"/>
        </w:rPr>
        <w:t xml:space="preserve">4.4. </w:t>
      </w:r>
      <w:r w:rsidR="00480FB1" w:rsidRPr="001D5D74">
        <w:rPr>
          <w:b/>
          <w:bCs/>
          <w:sz w:val="22"/>
          <w:szCs w:val="22"/>
          <w:lang w:val="sr-Latn-ME"/>
        </w:rPr>
        <w:tab/>
      </w:r>
      <w:r w:rsidRPr="001D5D74">
        <w:rPr>
          <w:b/>
          <w:bCs/>
          <w:sz w:val="22"/>
          <w:szCs w:val="22"/>
          <w:lang w:val="sr-Latn-ME"/>
        </w:rPr>
        <w:t>Posebna upozorenja i mjere opreza pri upotrebi lijeka</w:t>
      </w:r>
    </w:p>
    <w:p w14:paraId="126309D7" w14:textId="77777777" w:rsidR="0072020E" w:rsidRPr="001D5D74" w:rsidRDefault="0072020E" w:rsidP="00480FB1">
      <w:pPr>
        <w:tabs>
          <w:tab w:val="left" w:pos="540"/>
          <w:tab w:val="left" w:pos="569"/>
        </w:tabs>
        <w:rPr>
          <w:bCs/>
          <w:sz w:val="22"/>
          <w:szCs w:val="22"/>
          <w:lang w:val="sr-Latn-ME"/>
        </w:rPr>
      </w:pPr>
    </w:p>
    <w:p w14:paraId="7C7D4123" w14:textId="77777777" w:rsidR="0090640E" w:rsidRPr="001D5D74" w:rsidRDefault="0090640E" w:rsidP="0090640E">
      <w:pPr>
        <w:tabs>
          <w:tab w:val="left" w:pos="540"/>
          <w:tab w:val="left" w:pos="569"/>
        </w:tabs>
        <w:rPr>
          <w:bCs/>
          <w:sz w:val="22"/>
          <w:szCs w:val="22"/>
          <w:lang w:val="sr-Latn-ME"/>
        </w:rPr>
      </w:pPr>
      <w:r w:rsidRPr="001D5D74">
        <w:rPr>
          <w:bCs/>
          <w:sz w:val="22"/>
          <w:szCs w:val="22"/>
          <w:lang w:val="sr-Latn-ME"/>
        </w:rPr>
        <w:t xml:space="preserve">Lijek Andol PRO nije </w:t>
      </w:r>
      <w:r w:rsidR="00696D34" w:rsidRPr="001D5D74">
        <w:rPr>
          <w:bCs/>
          <w:sz w:val="22"/>
          <w:szCs w:val="22"/>
          <w:lang w:val="sr-Latn-ME"/>
        </w:rPr>
        <w:t xml:space="preserve">namijenjen </w:t>
      </w:r>
      <w:r w:rsidRPr="001D5D74">
        <w:rPr>
          <w:bCs/>
          <w:sz w:val="22"/>
          <w:szCs w:val="22"/>
          <w:lang w:val="sr-Latn-ME"/>
        </w:rPr>
        <w:t>za antiinflamatornu/analgetičku/antipiretičku primjenu.</w:t>
      </w:r>
    </w:p>
    <w:p w14:paraId="6C38D938" w14:textId="77777777" w:rsidR="0090640E" w:rsidRPr="001D5D74" w:rsidRDefault="0090640E" w:rsidP="0090640E">
      <w:pPr>
        <w:tabs>
          <w:tab w:val="left" w:pos="540"/>
          <w:tab w:val="left" w:pos="569"/>
        </w:tabs>
        <w:rPr>
          <w:bCs/>
          <w:sz w:val="22"/>
          <w:szCs w:val="22"/>
          <w:lang w:val="sr-Latn-ME"/>
        </w:rPr>
      </w:pPr>
    </w:p>
    <w:p w14:paraId="5BF21CC6" w14:textId="77777777" w:rsidR="0090640E" w:rsidRPr="001D5D74" w:rsidRDefault="0090640E" w:rsidP="0090640E">
      <w:pPr>
        <w:tabs>
          <w:tab w:val="left" w:pos="540"/>
          <w:tab w:val="left" w:pos="569"/>
        </w:tabs>
        <w:jc w:val="both"/>
        <w:rPr>
          <w:bCs/>
          <w:sz w:val="22"/>
          <w:szCs w:val="22"/>
          <w:lang w:val="sr-Latn-ME"/>
        </w:rPr>
      </w:pPr>
      <w:r w:rsidRPr="001D5D74">
        <w:rPr>
          <w:bCs/>
          <w:sz w:val="22"/>
          <w:szCs w:val="22"/>
          <w:lang w:val="sr-Latn-ME"/>
        </w:rPr>
        <w:t xml:space="preserve">Postoji povećani rizik od krvarenja, naročito tokom i nakon operativnih zahvata (čak i u slučaju manjih zahvata, npr. vađenja zuba). Potreban je oprez pri primjeni prije operativnih zahvata i tokom liječenja ljekovima koji mogu povećati rizik od krvarenja (npr. antikoagulansi, trombolitici). Može biti potreban privremeni prekid liječenja. Pacijenti treba da prijave svom ljekaru sve </w:t>
      </w:r>
      <w:r w:rsidR="00696D34" w:rsidRPr="001D5D74">
        <w:rPr>
          <w:bCs/>
          <w:sz w:val="22"/>
          <w:szCs w:val="22"/>
          <w:lang w:val="sr-Latn-ME"/>
        </w:rPr>
        <w:t xml:space="preserve">neuobičajene </w:t>
      </w:r>
      <w:r w:rsidRPr="001D5D74">
        <w:rPr>
          <w:bCs/>
          <w:sz w:val="22"/>
          <w:szCs w:val="22"/>
          <w:lang w:val="sr-Latn-ME"/>
        </w:rPr>
        <w:t xml:space="preserve">simptome krvarenja. </w:t>
      </w:r>
    </w:p>
    <w:p w14:paraId="7246B344" w14:textId="77777777" w:rsidR="0090640E" w:rsidRPr="001D5D74" w:rsidRDefault="0090640E" w:rsidP="0090640E">
      <w:pPr>
        <w:tabs>
          <w:tab w:val="left" w:pos="540"/>
          <w:tab w:val="left" w:pos="569"/>
        </w:tabs>
        <w:rPr>
          <w:bCs/>
          <w:sz w:val="22"/>
          <w:szCs w:val="22"/>
          <w:lang w:val="sr-Latn-ME"/>
        </w:rPr>
      </w:pPr>
    </w:p>
    <w:p w14:paraId="1D5821A7" w14:textId="77777777" w:rsidR="0090640E" w:rsidRPr="001D5D74" w:rsidRDefault="0090640E" w:rsidP="0090640E">
      <w:pPr>
        <w:tabs>
          <w:tab w:val="left" w:pos="540"/>
          <w:tab w:val="left" w:pos="569"/>
        </w:tabs>
        <w:jc w:val="both"/>
        <w:rPr>
          <w:bCs/>
          <w:sz w:val="22"/>
          <w:szCs w:val="22"/>
          <w:lang w:val="sr-Latn-ME"/>
        </w:rPr>
      </w:pPr>
      <w:r w:rsidRPr="001D5D74">
        <w:rPr>
          <w:bCs/>
          <w:sz w:val="22"/>
          <w:szCs w:val="22"/>
          <w:lang w:val="sr-Latn-ME"/>
        </w:rPr>
        <w:t>Andol PRO se ne preporučuje u slučaju menoragija, jer može pojačati menstrualno krvarenje.</w:t>
      </w:r>
    </w:p>
    <w:p w14:paraId="590FD783" w14:textId="77777777" w:rsidR="0090640E" w:rsidRPr="001D5D74" w:rsidRDefault="0090640E" w:rsidP="0090640E">
      <w:pPr>
        <w:tabs>
          <w:tab w:val="left" w:pos="540"/>
          <w:tab w:val="left" w:pos="569"/>
        </w:tabs>
        <w:jc w:val="both"/>
        <w:rPr>
          <w:bCs/>
          <w:sz w:val="22"/>
          <w:szCs w:val="22"/>
          <w:lang w:val="sr-Latn-ME"/>
        </w:rPr>
      </w:pPr>
    </w:p>
    <w:p w14:paraId="4FCBA03E" w14:textId="77777777" w:rsidR="0090640E" w:rsidRPr="001D5D74" w:rsidRDefault="0090640E" w:rsidP="0090640E">
      <w:pPr>
        <w:tabs>
          <w:tab w:val="left" w:pos="540"/>
          <w:tab w:val="left" w:pos="569"/>
        </w:tabs>
        <w:jc w:val="both"/>
        <w:rPr>
          <w:bCs/>
          <w:sz w:val="22"/>
          <w:szCs w:val="22"/>
          <w:lang w:val="sr-Latn-ME"/>
        </w:rPr>
      </w:pPr>
      <w:r w:rsidRPr="001D5D74">
        <w:rPr>
          <w:bCs/>
          <w:sz w:val="22"/>
          <w:szCs w:val="22"/>
          <w:lang w:val="sr-Latn-ME"/>
        </w:rPr>
        <w:t xml:space="preserve">Andol PRO treba primjenjivati sa oprezom kod pacijenata sa hipertenzijom, ulkusom želuca ili dvanaestopalačnog crijeva ili hemoragijskim epizodama u anamnezi ili kod pacijenata koji su na terapiji antikoagulansima.  </w:t>
      </w:r>
    </w:p>
    <w:p w14:paraId="51CF5AB1" w14:textId="77777777" w:rsidR="0090640E" w:rsidRPr="001D5D74" w:rsidRDefault="0090640E" w:rsidP="0090640E">
      <w:pPr>
        <w:tabs>
          <w:tab w:val="left" w:pos="540"/>
          <w:tab w:val="left" w:pos="569"/>
        </w:tabs>
        <w:jc w:val="both"/>
        <w:rPr>
          <w:bCs/>
          <w:sz w:val="22"/>
          <w:szCs w:val="22"/>
          <w:lang w:val="sr-Latn-ME"/>
        </w:rPr>
      </w:pPr>
    </w:p>
    <w:p w14:paraId="1AD70EEC" w14:textId="77777777" w:rsidR="0090640E" w:rsidRPr="001D5D74" w:rsidRDefault="0090640E" w:rsidP="0090640E">
      <w:pPr>
        <w:tabs>
          <w:tab w:val="left" w:pos="540"/>
          <w:tab w:val="left" w:pos="569"/>
        </w:tabs>
        <w:jc w:val="both"/>
        <w:rPr>
          <w:bCs/>
          <w:sz w:val="22"/>
          <w:szCs w:val="22"/>
          <w:lang w:val="sr-Latn-ME"/>
        </w:rPr>
      </w:pPr>
      <w:r w:rsidRPr="001D5D74">
        <w:rPr>
          <w:bCs/>
          <w:sz w:val="22"/>
          <w:szCs w:val="22"/>
          <w:lang w:val="sr-Latn-ME"/>
        </w:rPr>
        <w:t>Pacijenti treba da prijave simptome poput svakog neuobičajenog krvarenja, a terapiju treba prekinuti u slučaju gastrointestinalnih krvarenja ili ulceracija. Oprez treba savjetovati pacijentima koji istovremeno uzimaju ljekove koji bi mogli povećati rizik od ulceracija, poput oralnih kortikosteroida, selektivnih inhibitora ponovnog preuzimanja serotonina i deferasiroksa (vidjeti dio 4.5).</w:t>
      </w:r>
    </w:p>
    <w:p w14:paraId="47642650" w14:textId="77777777" w:rsidR="0090640E" w:rsidRPr="001D5D74" w:rsidRDefault="0090640E" w:rsidP="0090640E">
      <w:pPr>
        <w:tabs>
          <w:tab w:val="left" w:pos="540"/>
          <w:tab w:val="left" w:pos="569"/>
        </w:tabs>
        <w:rPr>
          <w:bCs/>
          <w:sz w:val="22"/>
          <w:szCs w:val="22"/>
          <w:lang w:val="sr-Latn-ME"/>
        </w:rPr>
      </w:pPr>
    </w:p>
    <w:p w14:paraId="681E95D7" w14:textId="77777777" w:rsidR="0090640E" w:rsidRPr="001D5D74" w:rsidRDefault="0090640E" w:rsidP="0090640E">
      <w:pPr>
        <w:tabs>
          <w:tab w:val="left" w:pos="540"/>
          <w:tab w:val="left" w:pos="569"/>
        </w:tabs>
        <w:jc w:val="both"/>
        <w:rPr>
          <w:bCs/>
          <w:sz w:val="22"/>
          <w:szCs w:val="22"/>
          <w:lang w:val="sr-Latn-ME"/>
        </w:rPr>
      </w:pPr>
      <w:r w:rsidRPr="001D5D74">
        <w:rPr>
          <w:bCs/>
          <w:sz w:val="22"/>
          <w:szCs w:val="22"/>
          <w:lang w:val="sr-Latn-ME"/>
        </w:rPr>
        <w:t xml:space="preserve">Acetilsalicilnu kiselinu treba primjenjivati oprezno kod pacijenata sa umjereno oštećenom funkcijom bubrega ili jetre (kontraindikovana u težim oštećenjima) ili kod dehidriranih pacijenata, jer nesteroidni antiinflamatorni ljekovi mogu dovesti do oštećenja funkcije bubrega. Pacijenti sa blažom ili umjerenom insuficijencijom jetre treba redovno da obavljaju kontrole jetrene funkcije.  </w:t>
      </w:r>
    </w:p>
    <w:p w14:paraId="78673D95" w14:textId="77777777" w:rsidR="0090640E" w:rsidRPr="001D5D74" w:rsidRDefault="0090640E" w:rsidP="0090640E">
      <w:pPr>
        <w:tabs>
          <w:tab w:val="left" w:pos="540"/>
          <w:tab w:val="left" w:pos="569"/>
        </w:tabs>
        <w:rPr>
          <w:bCs/>
          <w:sz w:val="22"/>
          <w:szCs w:val="22"/>
          <w:lang w:val="sr-Latn-ME"/>
        </w:rPr>
      </w:pPr>
    </w:p>
    <w:p w14:paraId="2BB26D39" w14:textId="77777777" w:rsidR="0090640E" w:rsidRPr="001D5D74" w:rsidRDefault="0090640E" w:rsidP="0090640E">
      <w:pPr>
        <w:tabs>
          <w:tab w:val="left" w:pos="540"/>
          <w:tab w:val="left" w:pos="569"/>
        </w:tabs>
        <w:jc w:val="both"/>
        <w:rPr>
          <w:bCs/>
          <w:sz w:val="22"/>
          <w:szCs w:val="22"/>
          <w:lang w:val="sr-Latn-ME"/>
        </w:rPr>
      </w:pPr>
      <w:r w:rsidRPr="001D5D74">
        <w:rPr>
          <w:bCs/>
          <w:sz w:val="22"/>
          <w:szCs w:val="22"/>
          <w:lang w:val="sr-Latn-ME"/>
        </w:rPr>
        <w:lastRenderedPageBreak/>
        <w:t>Acetilsalicilna kiselina može izazvati bronhospazam i napade astme ili druge reakcije preosjetljivosti. Faktori rizika su postojeća astma, polenska groznica, nosni polipi ili hronične bolesti respiratornog sistema. Isto se odnosi na pacijente preosjetljive na druge supstance (npr. pacijente kod kojih su se javile kožne reakcije, svrab ili urtikarija). Primjenu lijeka potrebno je prekinuti kod pojave bilo kog simptoma preosjetljivosti.</w:t>
      </w:r>
    </w:p>
    <w:p w14:paraId="7714F35A" w14:textId="77777777" w:rsidR="0090640E" w:rsidRPr="001D5D74" w:rsidRDefault="0090640E" w:rsidP="0090640E">
      <w:pPr>
        <w:tabs>
          <w:tab w:val="left" w:pos="540"/>
          <w:tab w:val="left" w:pos="569"/>
        </w:tabs>
        <w:jc w:val="both"/>
        <w:rPr>
          <w:bCs/>
          <w:sz w:val="22"/>
          <w:szCs w:val="22"/>
          <w:lang w:val="sr-Latn-ME"/>
        </w:rPr>
      </w:pPr>
    </w:p>
    <w:p w14:paraId="79C8C71E" w14:textId="77777777" w:rsidR="0090640E" w:rsidRPr="001D5D74" w:rsidRDefault="0090640E" w:rsidP="0090640E">
      <w:pPr>
        <w:tabs>
          <w:tab w:val="left" w:pos="540"/>
          <w:tab w:val="left" w:pos="569"/>
        </w:tabs>
        <w:jc w:val="both"/>
        <w:rPr>
          <w:bCs/>
          <w:sz w:val="22"/>
          <w:szCs w:val="22"/>
          <w:lang w:val="sr-Latn-ME"/>
        </w:rPr>
      </w:pPr>
      <w:r w:rsidRPr="001D5D74">
        <w:rPr>
          <w:bCs/>
          <w:sz w:val="22"/>
          <w:szCs w:val="22"/>
          <w:lang w:val="sr-Latn-ME"/>
        </w:rPr>
        <w:t>Ozbiljne kožne reakcije, uključujući Stevens-Johnsonov sindrom, rijetko su zabilježene tokom primjene acetilsalicilne kiseline (vidjeti dio 4.8). Liječenje Andol PRO gastrorezistentnim tabletama treba prekinuti u slučaju pojave prvih simptoma kožnog osipa, lezija na sluznici ili drugih simptoma preosjetljivosti.</w:t>
      </w:r>
    </w:p>
    <w:p w14:paraId="268BBAD1" w14:textId="77777777" w:rsidR="0090640E" w:rsidRPr="001D5D74" w:rsidRDefault="0090640E" w:rsidP="0090640E">
      <w:pPr>
        <w:tabs>
          <w:tab w:val="left" w:pos="540"/>
          <w:tab w:val="left" w:pos="569"/>
        </w:tabs>
        <w:rPr>
          <w:bCs/>
          <w:sz w:val="22"/>
          <w:szCs w:val="22"/>
          <w:lang w:val="sr-Latn-ME"/>
        </w:rPr>
      </w:pPr>
    </w:p>
    <w:p w14:paraId="598AB393" w14:textId="4D7727EA" w:rsidR="0090640E" w:rsidRPr="001D5D74" w:rsidRDefault="0090640E" w:rsidP="0090640E">
      <w:pPr>
        <w:tabs>
          <w:tab w:val="left" w:pos="540"/>
          <w:tab w:val="left" w:pos="569"/>
        </w:tabs>
        <w:jc w:val="both"/>
        <w:rPr>
          <w:bCs/>
          <w:sz w:val="22"/>
          <w:szCs w:val="22"/>
          <w:lang w:val="sr-Latn-ME"/>
        </w:rPr>
      </w:pPr>
      <w:r w:rsidRPr="001D5D74">
        <w:rPr>
          <w:bCs/>
          <w:sz w:val="22"/>
          <w:szCs w:val="22"/>
          <w:lang w:val="sr-Latn-ME"/>
        </w:rPr>
        <w:t xml:space="preserve">Stariji pacijenti su posebno skloni razvoju neželjenih dejstava na nesteroidne antiinflamatorne ljekove, uključujući i acetilsalicilnu kiselinu, a posebno pojavi potencijalno smrtonosnih gastrointestinalnih krvarenja i perforacija (vidjeti dio 4.2). Ako je potrebno duže liječenje, pacijente treba podvrgavati redovnim pregledima.  </w:t>
      </w:r>
    </w:p>
    <w:p w14:paraId="3917EB77" w14:textId="77777777" w:rsidR="0090640E" w:rsidRPr="001D5D74" w:rsidRDefault="0090640E" w:rsidP="0090640E">
      <w:pPr>
        <w:tabs>
          <w:tab w:val="left" w:pos="540"/>
          <w:tab w:val="left" w:pos="569"/>
        </w:tabs>
        <w:jc w:val="both"/>
        <w:rPr>
          <w:bCs/>
          <w:sz w:val="22"/>
          <w:szCs w:val="22"/>
          <w:lang w:val="sr-Latn-ME"/>
        </w:rPr>
      </w:pPr>
    </w:p>
    <w:p w14:paraId="65B0FEA2" w14:textId="77777777" w:rsidR="0090640E" w:rsidRPr="001D5D74" w:rsidRDefault="0090640E" w:rsidP="0090640E">
      <w:pPr>
        <w:tabs>
          <w:tab w:val="left" w:pos="540"/>
          <w:tab w:val="left" w:pos="569"/>
        </w:tabs>
        <w:jc w:val="both"/>
        <w:rPr>
          <w:bCs/>
          <w:sz w:val="22"/>
          <w:szCs w:val="22"/>
          <w:lang w:val="sr-Latn-ME"/>
        </w:rPr>
      </w:pPr>
      <w:r w:rsidRPr="001D5D74">
        <w:rPr>
          <w:bCs/>
          <w:sz w:val="22"/>
          <w:szCs w:val="22"/>
          <w:lang w:val="sr-Latn-ME"/>
        </w:rPr>
        <w:t>Niske doze acetilsalicilne kiseline smanjuju izlučivanje mokraćne kiseline, zbog čega se kod pacijenata sa smanjenim izlučivanjem mokraćne kiseline mogu javiti napadi gihta (vidjeti dio 4.5).</w:t>
      </w:r>
    </w:p>
    <w:p w14:paraId="522574DA" w14:textId="77777777" w:rsidR="0090640E" w:rsidRPr="001D5D74" w:rsidRDefault="0090640E" w:rsidP="0090640E">
      <w:pPr>
        <w:tabs>
          <w:tab w:val="left" w:pos="540"/>
          <w:tab w:val="left" w:pos="569"/>
        </w:tabs>
        <w:jc w:val="both"/>
        <w:rPr>
          <w:bCs/>
          <w:sz w:val="22"/>
          <w:szCs w:val="22"/>
          <w:lang w:val="sr-Latn-ME"/>
        </w:rPr>
      </w:pPr>
    </w:p>
    <w:p w14:paraId="0200AD89" w14:textId="77777777" w:rsidR="0090640E" w:rsidRPr="001D5D74" w:rsidRDefault="0090640E" w:rsidP="0090640E">
      <w:pPr>
        <w:tabs>
          <w:tab w:val="left" w:pos="540"/>
          <w:tab w:val="left" w:pos="569"/>
        </w:tabs>
        <w:jc w:val="both"/>
        <w:rPr>
          <w:bCs/>
          <w:sz w:val="22"/>
          <w:szCs w:val="22"/>
          <w:lang w:val="sr-Latn-ME"/>
        </w:rPr>
      </w:pPr>
      <w:r w:rsidRPr="001D5D74">
        <w:rPr>
          <w:bCs/>
          <w:sz w:val="22"/>
          <w:szCs w:val="22"/>
          <w:lang w:val="sr-Latn-ME"/>
        </w:rPr>
        <w:t>Rizik od hipoglikemičkih efekata sulfonilureje i insulina može biti povećan u slučaju primjene prevelikih doza Andol PRO gastrorezistentnih tableta (vidjeti dio 4.5).</w:t>
      </w:r>
    </w:p>
    <w:p w14:paraId="6F0E082E" w14:textId="77777777" w:rsidR="0090640E" w:rsidRPr="001D5D74" w:rsidRDefault="0090640E" w:rsidP="0090640E">
      <w:pPr>
        <w:tabs>
          <w:tab w:val="left" w:pos="540"/>
          <w:tab w:val="left" w:pos="569"/>
        </w:tabs>
        <w:jc w:val="both"/>
        <w:rPr>
          <w:bCs/>
          <w:sz w:val="22"/>
          <w:szCs w:val="22"/>
          <w:lang w:val="sr-Latn-ME"/>
        </w:rPr>
      </w:pPr>
    </w:p>
    <w:p w14:paraId="085CBB63" w14:textId="77777777" w:rsidR="0090640E" w:rsidRPr="001D5D74" w:rsidRDefault="0090640E" w:rsidP="0090640E">
      <w:pPr>
        <w:tabs>
          <w:tab w:val="left" w:pos="540"/>
          <w:tab w:val="left" w:pos="569"/>
        </w:tabs>
        <w:jc w:val="both"/>
        <w:rPr>
          <w:bCs/>
          <w:sz w:val="22"/>
          <w:szCs w:val="22"/>
          <w:u w:val="single"/>
          <w:lang w:val="sr-Latn-ME"/>
        </w:rPr>
      </w:pPr>
      <w:r w:rsidRPr="001D5D74">
        <w:rPr>
          <w:bCs/>
          <w:iCs/>
          <w:sz w:val="22"/>
          <w:szCs w:val="22"/>
          <w:u w:val="single"/>
          <w:lang w:val="sr-Latn-ME"/>
        </w:rPr>
        <w:t xml:space="preserve">Pedijatrijska populacija </w:t>
      </w:r>
    </w:p>
    <w:p w14:paraId="688D73F1" w14:textId="79D56C95" w:rsidR="0090640E" w:rsidRPr="001D5D74" w:rsidRDefault="0090640E" w:rsidP="0090640E">
      <w:pPr>
        <w:tabs>
          <w:tab w:val="left" w:pos="540"/>
          <w:tab w:val="left" w:pos="569"/>
        </w:tabs>
        <w:jc w:val="both"/>
        <w:rPr>
          <w:bCs/>
          <w:sz w:val="22"/>
          <w:szCs w:val="22"/>
          <w:lang w:val="sr-Latn-ME"/>
        </w:rPr>
      </w:pPr>
      <w:r w:rsidRPr="001D5D74">
        <w:rPr>
          <w:bCs/>
          <w:sz w:val="22"/>
          <w:szCs w:val="22"/>
          <w:lang w:val="sr-Latn-ME"/>
        </w:rPr>
        <w:t>Postoji moguća povezanost između primjene acetilsalicilne kiseline i pojave Rejevog sindroma kod djece. Rejev sindrom je vrlo rijetka, ali potencijalno po život opasna bolest koja zahvata mozak i jetru i zahtijeva hitnu medicinsku njegu. Stoga se acetilsalicilna kiselina ne smije primjenjivati kod djece mlađe od 16 godina, osim ako to nije posebno indikovano od strane ljekara.</w:t>
      </w:r>
    </w:p>
    <w:p w14:paraId="17A1B929" w14:textId="77777777" w:rsidR="00057E35" w:rsidRPr="001D5D74" w:rsidRDefault="00057E35" w:rsidP="00480FB1">
      <w:pPr>
        <w:tabs>
          <w:tab w:val="left" w:pos="540"/>
          <w:tab w:val="left" w:pos="569"/>
        </w:tabs>
        <w:rPr>
          <w:bCs/>
          <w:sz w:val="22"/>
          <w:szCs w:val="22"/>
          <w:lang w:val="sr-Latn-ME"/>
        </w:rPr>
      </w:pPr>
    </w:p>
    <w:p w14:paraId="324911A4" w14:textId="77777777" w:rsidR="00411B4B" w:rsidRPr="001D5D74" w:rsidRDefault="00411B4B" w:rsidP="00480FB1">
      <w:pPr>
        <w:tabs>
          <w:tab w:val="left" w:pos="540"/>
          <w:tab w:val="left" w:pos="569"/>
        </w:tabs>
        <w:rPr>
          <w:b/>
          <w:bCs/>
          <w:sz w:val="22"/>
          <w:szCs w:val="22"/>
          <w:lang w:val="sr-Latn-ME"/>
        </w:rPr>
      </w:pPr>
      <w:r w:rsidRPr="001D5D74">
        <w:rPr>
          <w:b/>
          <w:bCs/>
          <w:sz w:val="22"/>
          <w:szCs w:val="22"/>
          <w:lang w:val="sr-Latn-ME"/>
        </w:rPr>
        <w:t>4.5.</w:t>
      </w:r>
      <w:r w:rsidR="00C94FBF" w:rsidRPr="001D5D74">
        <w:rPr>
          <w:b/>
          <w:bCs/>
          <w:sz w:val="22"/>
          <w:szCs w:val="22"/>
          <w:lang w:val="sr-Latn-ME"/>
        </w:rPr>
        <w:t xml:space="preserve"> </w:t>
      </w:r>
      <w:r w:rsidRPr="001D5D74">
        <w:rPr>
          <w:b/>
          <w:bCs/>
          <w:sz w:val="22"/>
          <w:szCs w:val="22"/>
          <w:lang w:val="sr-Latn-ME"/>
        </w:rPr>
        <w:t>Interakcije sa drugim ljekovima i druge vrste interakcija</w:t>
      </w:r>
    </w:p>
    <w:p w14:paraId="38369FD0" w14:textId="77777777" w:rsidR="0072020E" w:rsidRPr="001D5D74" w:rsidRDefault="0072020E" w:rsidP="00480FB1">
      <w:pPr>
        <w:tabs>
          <w:tab w:val="left" w:pos="540"/>
          <w:tab w:val="left" w:pos="569"/>
        </w:tabs>
        <w:rPr>
          <w:bCs/>
          <w:sz w:val="22"/>
          <w:szCs w:val="22"/>
          <w:lang w:val="sr-Latn-ME"/>
        </w:rPr>
      </w:pPr>
    </w:p>
    <w:p w14:paraId="229DC33C" w14:textId="77777777" w:rsidR="00C94FBF" w:rsidRPr="001D5D74" w:rsidRDefault="00C94FBF" w:rsidP="00C94FBF">
      <w:pPr>
        <w:tabs>
          <w:tab w:val="left" w:pos="540"/>
          <w:tab w:val="left" w:pos="569"/>
        </w:tabs>
        <w:jc w:val="both"/>
        <w:rPr>
          <w:bCs/>
          <w:sz w:val="22"/>
          <w:szCs w:val="22"/>
          <w:u w:val="single"/>
          <w:lang w:val="sr-Latn-ME"/>
        </w:rPr>
      </w:pPr>
      <w:r w:rsidRPr="001D5D74">
        <w:rPr>
          <w:bCs/>
          <w:sz w:val="22"/>
          <w:szCs w:val="22"/>
          <w:u w:val="single"/>
          <w:lang w:val="sr-Latn-ME"/>
        </w:rPr>
        <w:t>Kontraindikovane kombinacije</w:t>
      </w:r>
    </w:p>
    <w:p w14:paraId="19579204" w14:textId="77777777" w:rsidR="00C94FBF" w:rsidRPr="001D5D74" w:rsidRDefault="00C94FBF" w:rsidP="00C94FBF">
      <w:pPr>
        <w:numPr>
          <w:ilvl w:val="0"/>
          <w:numId w:val="16"/>
        </w:numPr>
        <w:tabs>
          <w:tab w:val="left" w:pos="540"/>
          <w:tab w:val="left" w:pos="569"/>
        </w:tabs>
        <w:jc w:val="both"/>
        <w:rPr>
          <w:bCs/>
          <w:sz w:val="22"/>
          <w:szCs w:val="22"/>
          <w:lang w:val="sr-Latn-ME"/>
        </w:rPr>
      </w:pPr>
      <w:r w:rsidRPr="001D5D74">
        <w:rPr>
          <w:bCs/>
          <w:sz w:val="22"/>
          <w:szCs w:val="22"/>
          <w:lang w:val="sr-Latn-ME"/>
        </w:rPr>
        <w:t>Metotreksat (doze  &gt; 15 mg nedjeljno):</w:t>
      </w:r>
    </w:p>
    <w:p w14:paraId="4F89664A" w14:textId="77777777" w:rsidR="00C94FBF" w:rsidRPr="001D5D74" w:rsidRDefault="00C94FBF" w:rsidP="00C94FBF">
      <w:pPr>
        <w:tabs>
          <w:tab w:val="left" w:pos="540"/>
          <w:tab w:val="left" w:pos="569"/>
        </w:tabs>
        <w:jc w:val="both"/>
        <w:rPr>
          <w:bCs/>
          <w:i/>
          <w:sz w:val="22"/>
          <w:szCs w:val="22"/>
          <w:lang w:val="sr-Latn-ME"/>
        </w:rPr>
      </w:pPr>
      <w:r w:rsidRPr="001D5D74">
        <w:rPr>
          <w:bCs/>
          <w:sz w:val="22"/>
          <w:szCs w:val="22"/>
          <w:lang w:val="sr-Latn-ME"/>
        </w:rPr>
        <w:t xml:space="preserve">Kombinovani ljekovi, metotreksat i acetilsalicilna kiselina, povećavaju hematološku toksičnost metotreksata, jer acetilsalicilna kiselina smanjuje bubrežni klirens metotreksata. </w:t>
      </w:r>
      <w:r w:rsidR="00696D34" w:rsidRPr="001D5D74">
        <w:rPr>
          <w:bCs/>
          <w:sz w:val="22"/>
          <w:szCs w:val="22"/>
          <w:lang w:val="sr-Latn-ME"/>
        </w:rPr>
        <w:t xml:space="preserve">Zbog </w:t>
      </w:r>
      <w:r w:rsidRPr="001D5D74">
        <w:rPr>
          <w:bCs/>
          <w:sz w:val="22"/>
          <w:szCs w:val="22"/>
          <w:lang w:val="sr-Latn-ME"/>
        </w:rPr>
        <w:t>toga je istovremena</w:t>
      </w:r>
      <w:r w:rsidRPr="001D5D74">
        <w:rPr>
          <w:sz w:val="22"/>
          <w:szCs w:val="22"/>
          <w:lang w:val="sr-Latn-ME"/>
        </w:rPr>
        <w:t xml:space="preserve"> </w:t>
      </w:r>
      <w:r w:rsidRPr="001D5D74">
        <w:rPr>
          <w:bCs/>
          <w:sz w:val="22"/>
          <w:szCs w:val="22"/>
          <w:lang w:val="sr-Latn-ME"/>
        </w:rPr>
        <w:t>primjena metotreksata (u dozama &gt; 15 mg nedjeljno) sa Andol PRO gastrorezistentnim tabletama kontraindikovana (vidjeti dio 4.3).</w:t>
      </w:r>
      <w:r w:rsidRPr="001D5D74">
        <w:rPr>
          <w:bCs/>
          <w:i/>
          <w:sz w:val="22"/>
          <w:szCs w:val="22"/>
          <w:lang w:val="sr-Latn-ME"/>
        </w:rPr>
        <w:t xml:space="preserve"> </w:t>
      </w:r>
    </w:p>
    <w:p w14:paraId="6525FF9E" w14:textId="77777777" w:rsidR="00C94FBF" w:rsidRPr="001D5D74" w:rsidRDefault="00C94FBF" w:rsidP="00C94FBF">
      <w:pPr>
        <w:tabs>
          <w:tab w:val="left" w:pos="540"/>
          <w:tab w:val="left" w:pos="569"/>
        </w:tabs>
        <w:jc w:val="both"/>
        <w:rPr>
          <w:bCs/>
          <w:sz w:val="22"/>
          <w:szCs w:val="22"/>
          <w:lang w:val="sr-Latn-ME"/>
        </w:rPr>
      </w:pPr>
    </w:p>
    <w:p w14:paraId="7DCC4F53" w14:textId="77777777" w:rsidR="00C94FBF" w:rsidRPr="001D5D74" w:rsidRDefault="00C94FBF" w:rsidP="00C94FBF">
      <w:pPr>
        <w:tabs>
          <w:tab w:val="left" w:pos="540"/>
          <w:tab w:val="left" w:pos="569"/>
        </w:tabs>
        <w:jc w:val="both"/>
        <w:rPr>
          <w:bCs/>
          <w:sz w:val="22"/>
          <w:szCs w:val="22"/>
          <w:u w:val="single"/>
          <w:lang w:val="sr-Latn-ME"/>
        </w:rPr>
      </w:pPr>
      <w:r w:rsidRPr="001D5D74">
        <w:rPr>
          <w:bCs/>
          <w:sz w:val="22"/>
          <w:szCs w:val="22"/>
          <w:u w:val="single"/>
          <w:lang w:val="sr-Latn-ME"/>
        </w:rPr>
        <w:t>Kombinacije koje se ne preporučuju</w:t>
      </w:r>
    </w:p>
    <w:p w14:paraId="220C17D1" w14:textId="77777777" w:rsidR="00C94FBF" w:rsidRPr="001D5D74" w:rsidRDefault="00C94FBF" w:rsidP="00C94FBF">
      <w:pPr>
        <w:numPr>
          <w:ilvl w:val="0"/>
          <w:numId w:val="16"/>
        </w:numPr>
        <w:tabs>
          <w:tab w:val="left" w:pos="540"/>
          <w:tab w:val="left" w:pos="569"/>
        </w:tabs>
        <w:jc w:val="both"/>
        <w:rPr>
          <w:bCs/>
          <w:sz w:val="22"/>
          <w:szCs w:val="22"/>
          <w:lang w:val="sr-Latn-ME"/>
        </w:rPr>
      </w:pPr>
      <w:r w:rsidRPr="001D5D74">
        <w:rPr>
          <w:bCs/>
          <w:sz w:val="22"/>
          <w:szCs w:val="22"/>
          <w:lang w:val="sr-Latn-ME"/>
        </w:rPr>
        <w:t>Urikozurici, poput  probenecida</w:t>
      </w:r>
    </w:p>
    <w:p w14:paraId="44FA7FB9" w14:textId="77777777" w:rsidR="00C94FBF" w:rsidRPr="001D5D74" w:rsidRDefault="00C94FBF" w:rsidP="00C94FBF">
      <w:pPr>
        <w:tabs>
          <w:tab w:val="left" w:pos="540"/>
          <w:tab w:val="left" w:pos="569"/>
        </w:tabs>
        <w:jc w:val="both"/>
        <w:rPr>
          <w:bCs/>
          <w:sz w:val="22"/>
          <w:szCs w:val="22"/>
          <w:lang w:val="sr-Latn-ME"/>
        </w:rPr>
      </w:pPr>
      <w:r w:rsidRPr="001D5D74">
        <w:rPr>
          <w:bCs/>
          <w:sz w:val="22"/>
          <w:szCs w:val="22"/>
          <w:lang w:val="sr-Latn-ME"/>
        </w:rPr>
        <w:t xml:space="preserve">Salicilati poništavaju efekat probenecida. Tu kombinaciju treba izbjegavati. </w:t>
      </w:r>
    </w:p>
    <w:p w14:paraId="5902AB08" w14:textId="77777777" w:rsidR="00C94FBF" w:rsidRPr="001D5D74" w:rsidRDefault="00C94FBF" w:rsidP="00C94FBF">
      <w:pPr>
        <w:tabs>
          <w:tab w:val="left" w:pos="540"/>
          <w:tab w:val="left" w:pos="569"/>
        </w:tabs>
        <w:jc w:val="both"/>
        <w:rPr>
          <w:bCs/>
          <w:sz w:val="22"/>
          <w:szCs w:val="22"/>
          <w:lang w:val="sr-Latn-ME"/>
        </w:rPr>
      </w:pPr>
    </w:p>
    <w:p w14:paraId="56682F0B" w14:textId="77777777" w:rsidR="00C94FBF" w:rsidRPr="001D5D74" w:rsidRDefault="00C94FBF" w:rsidP="00C94FBF">
      <w:pPr>
        <w:tabs>
          <w:tab w:val="left" w:pos="540"/>
          <w:tab w:val="left" w:pos="569"/>
        </w:tabs>
        <w:jc w:val="both"/>
        <w:rPr>
          <w:bCs/>
          <w:sz w:val="22"/>
          <w:szCs w:val="22"/>
          <w:u w:val="single"/>
          <w:lang w:val="sr-Latn-ME"/>
        </w:rPr>
      </w:pPr>
      <w:r w:rsidRPr="001D5D74">
        <w:rPr>
          <w:bCs/>
          <w:sz w:val="22"/>
          <w:szCs w:val="22"/>
          <w:u w:val="single"/>
          <w:lang w:val="sr-Latn-ME"/>
        </w:rPr>
        <w:t xml:space="preserve">Kombinacije ljekova čija primjena zahtijeva posebne mjere opreza ili posebnu opreznost </w:t>
      </w:r>
    </w:p>
    <w:p w14:paraId="75E18A5E" w14:textId="77777777" w:rsidR="00C94FBF" w:rsidRPr="001D5D74" w:rsidRDefault="00C94FBF" w:rsidP="00C94FBF">
      <w:pPr>
        <w:numPr>
          <w:ilvl w:val="0"/>
          <w:numId w:val="16"/>
        </w:numPr>
        <w:tabs>
          <w:tab w:val="left" w:pos="540"/>
          <w:tab w:val="left" w:pos="569"/>
        </w:tabs>
        <w:jc w:val="both"/>
        <w:rPr>
          <w:bCs/>
          <w:sz w:val="22"/>
          <w:szCs w:val="22"/>
          <w:lang w:val="sr-Latn-ME"/>
        </w:rPr>
      </w:pPr>
      <w:r w:rsidRPr="001D5D74">
        <w:rPr>
          <w:bCs/>
          <w:sz w:val="22"/>
          <w:szCs w:val="22"/>
          <w:lang w:val="sr-Latn-ME"/>
        </w:rPr>
        <w:t>Antikoagulansi, npr. kumarin, heparin, varfarin</w:t>
      </w:r>
    </w:p>
    <w:p w14:paraId="68861C07" w14:textId="77777777" w:rsidR="00C94FBF" w:rsidRPr="001D5D74" w:rsidRDefault="00C94FBF" w:rsidP="00C94FBF">
      <w:pPr>
        <w:tabs>
          <w:tab w:val="left" w:pos="540"/>
          <w:tab w:val="left" w:pos="569"/>
        </w:tabs>
        <w:jc w:val="both"/>
        <w:rPr>
          <w:bCs/>
          <w:sz w:val="22"/>
          <w:szCs w:val="22"/>
          <w:lang w:val="sr-Latn-ME"/>
        </w:rPr>
      </w:pPr>
      <w:r w:rsidRPr="001D5D74">
        <w:rPr>
          <w:bCs/>
          <w:sz w:val="22"/>
          <w:szCs w:val="22"/>
          <w:lang w:val="sr-Latn-ME"/>
        </w:rPr>
        <w:t>Povećani rizik od krvarenja zbog inhibirane funkcije trombocita, ozljede sluznice duodenuma i istiskivanja oralnih antikoagulan</w:t>
      </w:r>
      <w:r w:rsidR="00D4329F" w:rsidRPr="001D5D74">
        <w:rPr>
          <w:bCs/>
          <w:sz w:val="22"/>
          <w:szCs w:val="22"/>
          <w:lang w:val="sr-Latn-ME"/>
        </w:rPr>
        <w:t>a</w:t>
      </w:r>
      <w:r w:rsidRPr="001D5D74">
        <w:rPr>
          <w:bCs/>
          <w:sz w:val="22"/>
          <w:szCs w:val="22"/>
          <w:lang w:val="sr-Latn-ME"/>
        </w:rPr>
        <w:t>sa sa njihovih mjesta vezivanja na proteine plazme. Vrijeme krvarenja treba pratiti (vidjeti dio 4.4).</w:t>
      </w:r>
    </w:p>
    <w:p w14:paraId="7BEE1753" w14:textId="77777777" w:rsidR="00C94FBF" w:rsidRPr="001D5D74" w:rsidRDefault="00C94FBF" w:rsidP="00C94FBF">
      <w:pPr>
        <w:tabs>
          <w:tab w:val="left" w:pos="540"/>
          <w:tab w:val="left" w:pos="569"/>
        </w:tabs>
        <w:jc w:val="both"/>
        <w:rPr>
          <w:bCs/>
          <w:sz w:val="22"/>
          <w:szCs w:val="22"/>
          <w:lang w:val="sr-Latn-ME"/>
        </w:rPr>
      </w:pPr>
    </w:p>
    <w:p w14:paraId="7801C2BC" w14:textId="0BB37D27" w:rsidR="00C94FBF" w:rsidRPr="001D5D74" w:rsidRDefault="00C94FBF" w:rsidP="00C94FBF">
      <w:pPr>
        <w:numPr>
          <w:ilvl w:val="0"/>
          <w:numId w:val="16"/>
        </w:numPr>
        <w:tabs>
          <w:tab w:val="left" w:pos="540"/>
          <w:tab w:val="left" w:pos="569"/>
        </w:tabs>
        <w:jc w:val="both"/>
        <w:rPr>
          <w:bCs/>
          <w:sz w:val="22"/>
          <w:szCs w:val="22"/>
          <w:lang w:val="sr-Latn-ME"/>
        </w:rPr>
      </w:pPr>
      <w:r w:rsidRPr="001D5D74">
        <w:rPr>
          <w:bCs/>
          <w:sz w:val="22"/>
          <w:szCs w:val="22"/>
          <w:lang w:val="sr-Latn-ME"/>
        </w:rPr>
        <w:t>Antitrombociti (npr. klopidogrel i  dipiridamol) i selektivni inhibitori ponovnog preuzimanja</w:t>
      </w:r>
      <w:r w:rsidR="00D4329F" w:rsidRPr="001D5D74">
        <w:rPr>
          <w:bCs/>
          <w:sz w:val="22"/>
          <w:szCs w:val="22"/>
          <w:lang w:val="sr-Latn-ME"/>
        </w:rPr>
        <w:t xml:space="preserve"> </w:t>
      </w:r>
      <w:r w:rsidRPr="001D5D74">
        <w:rPr>
          <w:bCs/>
          <w:sz w:val="22"/>
          <w:szCs w:val="22"/>
          <w:lang w:val="sr-Latn-ME"/>
        </w:rPr>
        <w:t>serotonina (poput sertralina ili paroksetina)</w:t>
      </w:r>
    </w:p>
    <w:p w14:paraId="7698A29A" w14:textId="77777777" w:rsidR="00C94FBF" w:rsidRPr="001D5D74" w:rsidRDefault="00C94FBF" w:rsidP="00C94FBF">
      <w:pPr>
        <w:tabs>
          <w:tab w:val="left" w:pos="540"/>
          <w:tab w:val="left" w:pos="569"/>
        </w:tabs>
        <w:jc w:val="both"/>
        <w:rPr>
          <w:bCs/>
          <w:sz w:val="22"/>
          <w:szCs w:val="22"/>
          <w:lang w:val="sr-Latn-ME"/>
        </w:rPr>
      </w:pPr>
      <w:r w:rsidRPr="001D5D74">
        <w:rPr>
          <w:bCs/>
          <w:sz w:val="22"/>
          <w:szCs w:val="22"/>
          <w:lang w:val="sr-Latn-ME"/>
        </w:rPr>
        <w:t>Povećan rizik od gastrointestinalnog krvarenja (vidjeti dio 4.4).</w:t>
      </w:r>
    </w:p>
    <w:p w14:paraId="58A2D4F8" w14:textId="77777777" w:rsidR="00C94FBF" w:rsidRPr="001D5D74" w:rsidRDefault="00C94FBF" w:rsidP="00C94FBF">
      <w:pPr>
        <w:tabs>
          <w:tab w:val="left" w:pos="540"/>
          <w:tab w:val="left" w:pos="569"/>
        </w:tabs>
        <w:jc w:val="both"/>
        <w:rPr>
          <w:bCs/>
          <w:sz w:val="22"/>
          <w:szCs w:val="22"/>
          <w:lang w:val="sr-Latn-ME"/>
        </w:rPr>
      </w:pPr>
    </w:p>
    <w:p w14:paraId="79D12500" w14:textId="7FD4FFBB" w:rsidR="00C94FBF" w:rsidRPr="001D5D74" w:rsidRDefault="00C94FBF" w:rsidP="00C94FBF">
      <w:pPr>
        <w:numPr>
          <w:ilvl w:val="0"/>
          <w:numId w:val="16"/>
        </w:numPr>
        <w:tabs>
          <w:tab w:val="left" w:pos="540"/>
          <w:tab w:val="left" w:pos="569"/>
        </w:tabs>
        <w:jc w:val="both"/>
        <w:rPr>
          <w:bCs/>
          <w:sz w:val="22"/>
          <w:szCs w:val="22"/>
          <w:lang w:val="sr-Latn-ME"/>
        </w:rPr>
      </w:pPr>
      <w:r w:rsidRPr="001D5D74">
        <w:rPr>
          <w:bCs/>
          <w:sz w:val="22"/>
          <w:szCs w:val="22"/>
          <w:lang w:val="sr-Latn-ME"/>
        </w:rPr>
        <w:t>Antidijabetici, npr. sulfonilurea</w:t>
      </w:r>
    </w:p>
    <w:p w14:paraId="67857B51" w14:textId="29639C7A" w:rsidR="00C94FBF" w:rsidRPr="001D5D74" w:rsidRDefault="00C94FBF" w:rsidP="00C94FBF">
      <w:pPr>
        <w:tabs>
          <w:tab w:val="left" w:pos="540"/>
          <w:tab w:val="left" w:pos="569"/>
        </w:tabs>
        <w:jc w:val="both"/>
        <w:rPr>
          <w:bCs/>
          <w:sz w:val="22"/>
          <w:szCs w:val="22"/>
          <w:lang w:val="sr-Latn-ME"/>
        </w:rPr>
      </w:pPr>
      <w:r w:rsidRPr="001D5D74">
        <w:rPr>
          <w:bCs/>
          <w:sz w:val="22"/>
          <w:szCs w:val="22"/>
          <w:lang w:val="sr-Latn-ME"/>
        </w:rPr>
        <w:t>Salicilna kiselina može pojačati hipoglikemičko djelovanje sulfoniluree.</w:t>
      </w:r>
    </w:p>
    <w:p w14:paraId="06D8B842" w14:textId="77777777" w:rsidR="00C94FBF" w:rsidRPr="001D5D74" w:rsidRDefault="00C94FBF" w:rsidP="00C94FBF">
      <w:pPr>
        <w:tabs>
          <w:tab w:val="left" w:pos="540"/>
          <w:tab w:val="left" w:pos="569"/>
        </w:tabs>
        <w:jc w:val="both"/>
        <w:rPr>
          <w:bCs/>
          <w:i/>
          <w:sz w:val="22"/>
          <w:szCs w:val="22"/>
          <w:lang w:val="sr-Latn-ME"/>
        </w:rPr>
      </w:pPr>
    </w:p>
    <w:p w14:paraId="432169AF" w14:textId="77777777" w:rsidR="00C94FBF" w:rsidRPr="001D5D74" w:rsidRDefault="00C94FBF" w:rsidP="00C94FBF">
      <w:pPr>
        <w:numPr>
          <w:ilvl w:val="0"/>
          <w:numId w:val="16"/>
        </w:numPr>
        <w:tabs>
          <w:tab w:val="left" w:pos="540"/>
          <w:tab w:val="left" w:pos="569"/>
        </w:tabs>
        <w:jc w:val="both"/>
        <w:rPr>
          <w:bCs/>
          <w:sz w:val="22"/>
          <w:szCs w:val="22"/>
          <w:lang w:val="sr-Latn-ME"/>
        </w:rPr>
      </w:pPr>
      <w:r w:rsidRPr="001D5D74">
        <w:rPr>
          <w:bCs/>
          <w:sz w:val="22"/>
          <w:szCs w:val="22"/>
          <w:lang w:val="sr-Latn-ME"/>
        </w:rPr>
        <w:t xml:space="preserve">Digoksin i litijum </w:t>
      </w:r>
    </w:p>
    <w:p w14:paraId="73E030C5" w14:textId="77777777" w:rsidR="00C94FBF" w:rsidRPr="001D5D74" w:rsidRDefault="00C94FBF" w:rsidP="00C94FBF">
      <w:pPr>
        <w:tabs>
          <w:tab w:val="left" w:pos="540"/>
          <w:tab w:val="left" w:pos="569"/>
        </w:tabs>
        <w:jc w:val="both"/>
        <w:rPr>
          <w:bCs/>
          <w:sz w:val="22"/>
          <w:szCs w:val="22"/>
          <w:lang w:val="sr-Latn-ME"/>
        </w:rPr>
      </w:pPr>
      <w:r w:rsidRPr="001D5D74">
        <w:rPr>
          <w:bCs/>
          <w:sz w:val="22"/>
          <w:szCs w:val="22"/>
          <w:lang w:val="sr-Latn-ME"/>
        </w:rPr>
        <w:t xml:space="preserve">Acetilsalicilna kiselina smanjuje izlučivanje digoksina i litijuma iz bubrega, što dovodi do porasta njihovih koncentracija u plazmi. Tokom početka i završetka liječenja acetilsalicilnom kiselinom, </w:t>
      </w:r>
      <w:r w:rsidRPr="001D5D74">
        <w:rPr>
          <w:bCs/>
          <w:sz w:val="22"/>
          <w:szCs w:val="22"/>
          <w:lang w:val="sr-Latn-ME"/>
        </w:rPr>
        <w:lastRenderedPageBreak/>
        <w:t>preporučuje se praćenje koncentracija digoksina i litijuma u plazmi. Može biti potrebno i podešavanje doze.</w:t>
      </w:r>
    </w:p>
    <w:p w14:paraId="7ABBD95E" w14:textId="77777777" w:rsidR="00C94FBF" w:rsidRPr="001D5D74" w:rsidRDefault="00C94FBF" w:rsidP="00C94FBF">
      <w:pPr>
        <w:tabs>
          <w:tab w:val="left" w:pos="540"/>
          <w:tab w:val="left" w:pos="569"/>
        </w:tabs>
        <w:jc w:val="both"/>
        <w:rPr>
          <w:bCs/>
          <w:i/>
          <w:sz w:val="22"/>
          <w:szCs w:val="22"/>
          <w:lang w:val="sr-Latn-ME"/>
        </w:rPr>
      </w:pPr>
    </w:p>
    <w:p w14:paraId="138EE941" w14:textId="77777777" w:rsidR="00C94FBF" w:rsidRPr="001D5D74" w:rsidRDefault="00C94FBF" w:rsidP="00C94FBF">
      <w:pPr>
        <w:numPr>
          <w:ilvl w:val="0"/>
          <w:numId w:val="16"/>
        </w:numPr>
        <w:tabs>
          <w:tab w:val="left" w:pos="540"/>
          <w:tab w:val="left" w:pos="569"/>
        </w:tabs>
        <w:jc w:val="both"/>
        <w:rPr>
          <w:bCs/>
          <w:sz w:val="22"/>
          <w:szCs w:val="22"/>
          <w:lang w:val="sr-Latn-ME"/>
        </w:rPr>
      </w:pPr>
      <w:r w:rsidRPr="001D5D74">
        <w:rPr>
          <w:bCs/>
          <w:sz w:val="22"/>
          <w:szCs w:val="22"/>
          <w:lang w:val="sr-Latn-ME"/>
        </w:rPr>
        <w:t xml:space="preserve">Diuretici i antihipertenzivi </w:t>
      </w:r>
    </w:p>
    <w:p w14:paraId="6C973110" w14:textId="77777777" w:rsidR="00C94FBF" w:rsidRPr="001D5D74" w:rsidRDefault="00C94FBF" w:rsidP="00C94FBF">
      <w:pPr>
        <w:tabs>
          <w:tab w:val="left" w:pos="540"/>
          <w:tab w:val="left" w:pos="569"/>
        </w:tabs>
        <w:jc w:val="both"/>
        <w:rPr>
          <w:bCs/>
          <w:sz w:val="22"/>
          <w:szCs w:val="22"/>
          <w:lang w:val="sr-Latn-ME"/>
        </w:rPr>
      </w:pPr>
      <w:r w:rsidRPr="001D5D74">
        <w:rPr>
          <w:bCs/>
          <w:sz w:val="22"/>
          <w:szCs w:val="22"/>
          <w:lang w:val="sr-Latn-ME"/>
        </w:rPr>
        <w:t>Nesteroidni antiinflamatorni ljekovi mogu smanjiti antihipertenzivno djelovanje diuretika i drugih antihipertenziva.</w:t>
      </w:r>
      <w:r w:rsidRPr="001D5D74">
        <w:rPr>
          <w:bCs/>
          <w:i/>
          <w:sz w:val="22"/>
          <w:szCs w:val="22"/>
          <w:lang w:val="sr-Latn-ME"/>
        </w:rPr>
        <w:t xml:space="preserve"> </w:t>
      </w:r>
      <w:r w:rsidRPr="001D5D74">
        <w:rPr>
          <w:bCs/>
          <w:sz w:val="22"/>
          <w:szCs w:val="22"/>
          <w:lang w:val="sr-Latn-ME"/>
        </w:rPr>
        <w:t xml:space="preserve">Kao i kod drugih nesteroidnih antiinflamatornih ljekova, istovremena primjena sa inhibitorima angiotenzin konvertaze povećava rizik od akutne insuficijencije bubrega. </w:t>
      </w:r>
    </w:p>
    <w:p w14:paraId="7F421377" w14:textId="77777777" w:rsidR="00C94FBF" w:rsidRPr="001D5D74" w:rsidRDefault="00C94FBF" w:rsidP="00C94FBF">
      <w:pPr>
        <w:tabs>
          <w:tab w:val="left" w:pos="540"/>
          <w:tab w:val="left" w:pos="569"/>
        </w:tabs>
        <w:jc w:val="both"/>
        <w:rPr>
          <w:bCs/>
          <w:sz w:val="22"/>
          <w:szCs w:val="22"/>
          <w:lang w:val="sr-Latn-ME"/>
        </w:rPr>
      </w:pPr>
    </w:p>
    <w:p w14:paraId="24F1C8B9" w14:textId="77777777" w:rsidR="00C94FBF" w:rsidRPr="001D5D74" w:rsidRDefault="00C94FBF" w:rsidP="00C94FBF">
      <w:pPr>
        <w:tabs>
          <w:tab w:val="left" w:pos="540"/>
          <w:tab w:val="left" w:pos="569"/>
        </w:tabs>
        <w:jc w:val="both"/>
        <w:rPr>
          <w:bCs/>
          <w:sz w:val="22"/>
          <w:szCs w:val="22"/>
          <w:lang w:val="sr-Latn-ME"/>
        </w:rPr>
      </w:pPr>
      <w:r w:rsidRPr="001D5D74">
        <w:rPr>
          <w:bCs/>
          <w:sz w:val="22"/>
          <w:szCs w:val="22"/>
          <w:lang w:val="sr-Latn-ME"/>
        </w:rPr>
        <w:t xml:space="preserve">Diuretici: rizik od akutne insuficijencije bubrega zbog smanjene glomerularne filtracije putem smanjene sinteze prostaglandina u bubrezima. Preporučuje se hidracija pacijenata i praćenje funkcije bubrega na početku liječenja. </w:t>
      </w:r>
    </w:p>
    <w:p w14:paraId="6AAE2ADC" w14:textId="77777777" w:rsidR="00C94FBF" w:rsidRPr="001D5D74" w:rsidRDefault="00C94FBF" w:rsidP="00C94FBF">
      <w:pPr>
        <w:tabs>
          <w:tab w:val="left" w:pos="540"/>
          <w:tab w:val="left" w:pos="569"/>
        </w:tabs>
        <w:jc w:val="both"/>
        <w:rPr>
          <w:bCs/>
          <w:sz w:val="22"/>
          <w:szCs w:val="22"/>
          <w:lang w:val="sr-Latn-ME"/>
        </w:rPr>
      </w:pPr>
    </w:p>
    <w:p w14:paraId="36AF28F7" w14:textId="77777777" w:rsidR="00C94FBF" w:rsidRPr="001D5D74" w:rsidRDefault="00C94FBF" w:rsidP="00C94FBF">
      <w:pPr>
        <w:numPr>
          <w:ilvl w:val="0"/>
          <w:numId w:val="16"/>
        </w:numPr>
        <w:tabs>
          <w:tab w:val="left" w:pos="540"/>
          <w:tab w:val="left" w:pos="569"/>
        </w:tabs>
        <w:jc w:val="both"/>
        <w:rPr>
          <w:bCs/>
          <w:sz w:val="22"/>
          <w:szCs w:val="22"/>
          <w:lang w:val="sr-Latn-ME"/>
        </w:rPr>
      </w:pPr>
      <w:r w:rsidRPr="001D5D74">
        <w:rPr>
          <w:bCs/>
          <w:sz w:val="22"/>
          <w:szCs w:val="22"/>
          <w:lang w:val="sr-Latn-ME"/>
        </w:rPr>
        <w:t>Inhibitori karboanhidraze  (acetazolamid)</w:t>
      </w:r>
    </w:p>
    <w:p w14:paraId="78C36CE9" w14:textId="77777777" w:rsidR="00C94FBF" w:rsidRPr="001D5D74" w:rsidRDefault="00C94FBF" w:rsidP="00C94FBF">
      <w:pPr>
        <w:tabs>
          <w:tab w:val="left" w:pos="540"/>
          <w:tab w:val="left" w:pos="569"/>
        </w:tabs>
        <w:jc w:val="both"/>
        <w:rPr>
          <w:bCs/>
          <w:sz w:val="22"/>
          <w:szCs w:val="22"/>
          <w:lang w:val="sr-Latn-ME"/>
        </w:rPr>
      </w:pPr>
      <w:r w:rsidRPr="001D5D74">
        <w:rPr>
          <w:bCs/>
          <w:sz w:val="22"/>
          <w:szCs w:val="22"/>
          <w:lang w:val="sr-Latn-ME"/>
        </w:rPr>
        <w:t xml:space="preserve">Može dovesti do teške acidoze i povećane toksičnosti centralnog nervnog sistema. </w:t>
      </w:r>
    </w:p>
    <w:p w14:paraId="7C361709" w14:textId="77777777" w:rsidR="00C94FBF" w:rsidRPr="001D5D74" w:rsidRDefault="00C94FBF" w:rsidP="00C94FBF">
      <w:pPr>
        <w:tabs>
          <w:tab w:val="left" w:pos="540"/>
          <w:tab w:val="left" w:pos="569"/>
        </w:tabs>
        <w:jc w:val="both"/>
        <w:rPr>
          <w:bCs/>
          <w:sz w:val="22"/>
          <w:szCs w:val="22"/>
          <w:lang w:val="sr-Latn-ME"/>
        </w:rPr>
      </w:pPr>
    </w:p>
    <w:p w14:paraId="421E9FCB" w14:textId="77777777" w:rsidR="00C94FBF" w:rsidRPr="001D5D74" w:rsidRDefault="00C94FBF" w:rsidP="00C94FBF">
      <w:pPr>
        <w:numPr>
          <w:ilvl w:val="0"/>
          <w:numId w:val="16"/>
        </w:numPr>
        <w:tabs>
          <w:tab w:val="left" w:pos="540"/>
          <w:tab w:val="left" w:pos="569"/>
        </w:tabs>
        <w:jc w:val="both"/>
        <w:rPr>
          <w:bCs/>
          <w:sz w:val="22"/>
          <w:szCs w:val="22"/>
          <w:lang w:val="sr-Latn-ME"/>
        </w:rPr>
      </w:pPr>
      <w:r w:rsidRPr="001D5D74">
        <w:rPr>
          <w:bCs/>
          <w:sz w:val="22"/>
          <w:szCs w:val="22"/>
          <w:lang w:val="sr-Latn-ME"/>
        </w:rPr>
        <w:t xml:space="preserve">Sistemski kortikosteroidi </w:t>
      </w:r>
    </w:p>
    <w:p w14:paraId="2BE4FB66" w14:textId="77777777" w:rsidR="00C94FBF" w:rsidRPr="001D5D74" w:rsidRDefault="00C94FBF" w:rsidP="00C94FBF">
      <w:pPr>
        <w:tabs>
          <w:tab w:val="left" w:pos="540"/>
          <w:tab w:val="left" w:pos="569"/>
        </w:tabs>
        <w:jc w:val="both"/>
        <w:rPr>
          <w:bCs/>
          <w:sz w:val="22"/>
          <w:szCs w:val="22"/>
          <w:lang w:val="sr-Latn-ME"/>
        </w:rPr>
      </w:pPr>
      <w:r w:rsidRPr="001D5D74">
        <w:rPr>
          <w:bCs/>
          <w:sz w:val="22"/>
          <w:szCs w:val="22"/>
          <w:lang w:val="sr-Latn-ME"/>
        </w:rPr>
        <w:t>Rizik od gastrointestinalnih ulceracija i krvarenja može biti povećan tokom istovremene primjene acetilsalicilne kiseline i kortikosteroida (vidjeti dio 4.4).</w:t>
      </w:r>
    </w:p>
    <w:p w14:paraId="0A8D4AEE" w14:textId="77777777" w:rsidR="00C94FBF" w:rsidRPr="001D5D74" w:rsidRDefault="00C94FBF" w:rsidP="00C94FBF">
      <w:pPr>
        <w:tabs>
          <w:tab w:val="left" w:pos="540"/>
          <w:tab w:val="left" w:pos="569"/>
        </w:tabs>
        <w:jc w:val="both"/>
        <w:rPr>
          <w:bCs/>
          <w:sz w:val="22"/>
          <w:szCs w:val="22"/>
          <w:lang w:val="sr-Latn-ME"/>
        </w:rPr>
      </w:pPr>
    </w:p>
    <w:p w14:paraId="69803BE3" w14:textId="77777777" w:rsidR="00C94FBF" w:rsidRPr="001D5D74" w:rsidRDefault="00C94FBF" w:rsidP="00C94FBF">
      <w:pPr>
        <w:numPr>
          <w:ilvl w:val="0"/>
          <w:numId w:val="16"/>
        </w:numPr>
        <w:tabs>
          <w:tab w:val="left" w:pos="540"/>
          <w:tab w:val="left" w:pos="569"/>
        </w:tabs>
        <w:jc w:val="both"/>
        <w:rPr>
          <w:bCs/>
          <w:sz w:val="22"/>
          <w:szCs w:val="22"/>
          <w:lang w:val="sr-Latn-ME"/>
        </w:rPr>
      </w:pPr>
      <w:r w:rsidRPr="001D5D74">
        <w:rPr>
          <w:bCs/>
          <w:sz w:val="22"/>
          <w:szCs w:val="22"/>
          <w:lang w:val="sr-Latn-ME"/>
        </w:rPr>
        <w:t xml:space="preserve">Metotreksat (u dozama  &lt; 15 mg nedjeljno): </w:t>
      </w:r>
    </w:p>
    <w:p w14:paraId="778672D7" w14:textId="77777777" w:rsidR="00C94FBF" w:rsidRPr="001D5D74" w:rsidRDefault="00C94FBF" w:rsidP="00C94FBF">
      <w:pPr>
        <w:tabs>
          <w:tab w:val="left" w:pos="540"/>
          <w:tab w:val="left" w:pos="569"/>
        </w:tabs>
        <w:jc w:val="both"/>
        <w:rPr>
          <w:bCs/>
          <w:sz w:val="22"/>
          <w:szCs w:val="22"/>
          <w:lang w:val="sr-Latn-ME"/>
        </w:rPr>
      </w:pPr>
      <w:r w:rsidRPr="001D5D74">
        <w:rPr>
          <w:bCs/>
          <w:sz w:val="22"/>
          <w:szCs w:val="22"/>
          <w:lang w:val="sr-Latn-ME"/>
        </w:rPr>
        <w:t xml:space="preserve">Istovremenom primjenom metotreksata i acetilsalicilne kiseline može se povećati hematološka toksičnost metotreksata, jer acetilsalicilna kiselina smanjuje klirens metotreksata iz bubrega. Tokom prvih nedjelja istovremene primjene krvnu sliku treba kontrolisati jednom nedjeljno. Praćenje treba biti pojačano čak i u slučaju blaže oštećene funkcije bubrega i kod starijih pacijenata.  </w:t>
      </w:r>
    </w:p>
    <w:p w14:paraId="7BF09A36" w14:textId="77777777" w:rsidR="00C94FBF" w:rsidRPr="001D5D74" w:rsidRDefault="00C94FBF" w:rsidP="00C94FBF">
      <w:pPr>
        <w:tabs>
          <w:tab w:val="left" w:pos="540"/>
          <w:tab w:val="left" w:pos="569"/>
        </w:tabs>
        <w:jc w:val="both"/>
        <w:rPr>
          <w:bCs/>
          <w:sz w:val="22"/>
          <w:szCs w:val="22"/>
          <w:lang w:val="sr-Latn-ME"/>
        </w:rPr>
      </w:pPr>
    </w:p>
    <w:p w14:paraId="58591069" w14:textId="77777777" w:rsidR="00C94FBF" w:rsidRPr="001D5D74" w:rsidRDefault="00C94FBF" w:rsidP="00C94FBF">
      <w:pPr>
        <w:numPr>
          <w:ilvl w:val="0"/>
          <w:numId w:val="16"/>
        </w:numPr>
        <w:tabs>
          <w:tab w:val="left" w:pos="540"/>
          <w:tab w:val="left" w:pos="569"/>
        </w:tabs>
        <w:jc w:val="both"/>
        <w:rPr>
          <w:bCs/>
          <w:sz w:val="22"/>
          <w:szCs w:val="22"/>
          <w:lang w:val="sr-Latn-ME"/>
        </w:rPr>
      </w:pPr>
      <w:r w:rsidRPr="001D5D74">
        <w:rPr>
          <w:bCs/>
          <w:sz w:val="22"/>
          <w:szCs w:val="22"/>
          <w:lang w:val="sr-Latn-ME"/>
        </w:rPr>
        <w:t>Drugi nesteroidni antiinflamatorni ljekovi</w:t>
      </w:r>
    </w:p>
    <w:p w14:paraId="6BD783A7" w14:textId="77777777" w:rsidR="00C94FBF" w:rsidRPr="001D5D74" w:rsidRDefault="00C94FBF" w:rsidP="00C94FBF">
      <w:pPr>
        <w:tabs>
          <w:tab w:val="left" w:pos="540"/>
          <w:tab w:val="left" w:pos="569"/>
        </w:tabs>
        <w:jc w:val="both"/>
        <w:rPr>
          <w:bCs/>
          <w:sz w:val="22"/>
          <w:szCs w:val="22"/>
          <w:lang w:val="sr-Latn-ME"/>
        </w:rPr>
      </w:pPr>
      <w:r w:rsidRPr="001D5D74">
        <w:rPr>
          <w:bCs/>
          <w:sz w:val="22"/>
          <w:szCs w:val="22"/>
          <w:lang w:val="sr-Latn-ME"/>
        </w:rPr>
        <w:t xml:space="preserve">Povećan je rizik od ulceracija i gastrointestinalnog krvarenja zbog sinergističkih efekata. </w:t>
      </w:r>
    </w:p>
    <w:p w14:paraId="45E29301" w14:textId="77777777" w:rsidR="00C94FBF" w:rsidRPr="001D5D74" w:rsidRDefault="00C94FBF" w:rsidP="00C94FBF">
      <w:pPr>
        <w:tabs>
          <w:tab w:val="left" w:pos="540"/>
          <w:tab w:val="left" w:pos="569"/>
        </w:tabs>
        <w:jc w:val="both"/>
        <w:rPr>
          <w:bCs/>
          <w:sz w:val="22"/>
          <w:szCs w:val="22"/>
          <w:lang w:val="sr-Latn-ME"/>
        </w:rPr>
      </w:pPr>
    </w:p>
    <w:p w14:paraId="202E7897" w14:textId="77777777" w:rsidR="00C94FBF" w:rsidRPr="001D5D74" w:rsidRDefault="00C94FBF" w:rsidP="00C94FBF">
      <w:pPr>
        <w:numPr>
          <w:ilvl w:val="0"/>
          <w:numId w:val="16"/>
        </w:numPr>
        <w:tabs>
          <w:tab w:val="left" w:pos="540"/>
          <w:tab w:val="left" w:pos="569"/>
        </w:tabs>
        <w:jc w:val="both"/>
        <w:rPr>
          <w:bCs/>
          <w:sz w:val="22"/>
          <w:szCs w:val="22"/>
          <w:lang w:val="sr-Latn-ME"/>
        </w:rPr>
      </w:pPr>
      <w:r w:rsidRPr="001D5D74">
        <w:rPr>
          <w:bCs/>
          <w:sz w:val="22"/>
          <w:szCs w:val="22"/>
          <w:lang w:val="sr-Latn-ME"/>
        </w:rPr>
        <w:t>Ibuprofen</w:t>
      </w:r>
    </w:p>
    <w:p w14:paraId="31D4E98F" w14:textId="77777777" w:rsidR="00C94FBF" w:rsidRPr="001D5D74" w:rsidRDefault="00C94FBF" w:rsidP="00C94FBF">
      <w:pPr>
        <w:tabs>
          <w:tab w:val="left" w:pos="540"/>
          <w:tab w:val="left" w:pos="569"/>
        </w:tabs>
        <w:jc w:val="both"/>
        <w:rPr>
          <w:bCs/>
          <w:sz w:val="22"/>
          <w:szCs w:val="22"/>
          <w:lang w:val="sr-Latn-ME"/>
        </w:rPr>
      </w:pPr>
      <w:r w:rsidRPr="001D5D74">
        <w:rPr>
          <w:bCs/>
          <w:sz w:val="22"/>
          <w:szCs w:val="22"/>
          <w:lang w:val="sr-Latn-ME"/>
        </w:rPr>
        <w:t xml:space="preserve">Podaci dobijeni u ispitivanjima upućuju da ibuprofen, u slučaju njihove istovremene primjene, može inhibirati dejstvo manjih doza acetilsalicilne kiseline na agregaciju trombocita.  Međutim, ograničenost tih podataka i nesigurnosti u pogledu ekstrapolacije </w:t>
      </w:r>
      <w:r w:rsidRPr="001D5D74">
        <w:rPr>
          <w:bCs/>
          <w:i/>
          <w:iCs/>
          <w:sz w:val="22"/>
          <w:szCs w:val="22"/>
          <w:lang w:val="sr-Latn-ME"/>
        </w:rPr>
        <w:t>ex vivo</w:t>
      </w:r>
      <w:r w:rsidRPr="001D5D74">
        <w:rPr>
          <w:bCs/>
          <w:sz w:val="22"/>
          <w:szCs w:val="22"/>
          <w:lang w:val="sr-Latn-ME"/>
        </w:rPr>
        <w:t xml:space="preserve"> podataka na kliničku situaciju impliciraju da se ne mogu donijeti čvrsti zaključci o redovnoj primjeni ibuprofena, te se ne smatra da postoje klinički značajni efekti tokom povremene primjene ibuprofena (vidjeti dio 5.1).</w:t>
      </w:r>
    </w:p>
    <w:p w14:paraId="5010EF56" w14:textId="77777777" w:rsidR="00C94FBF" w:rsidRPr="001D5D74" w:rsidRDefault="00C94FBF" w:rsidP="00C94FBF">
      <w:pPr>
        <w:tabs>
          <w:tab w:val="left" w:pos="540"/>
          <w:tab w:val="left" w:pos="569"/>
        </w:tabs>
        <w:jc w:val="both"/>
        <w:rPr>
          <w:bCs/>
          <w:sz w:val="22"/>
          <w:szCs w:val="22"/>
          <w:lang w:val="sr-Latn-ME"/>
        </w:rPr>
      </w:pPr>
    </w:p>
    <w:p w14:paraId="34BA8EA9" w14:textId="77777777" w:rsidR="00C94FBF" w:rsidRPr="001D5D74" w:rsidRDefault="00C94FBF" w:rsidP="00C94FBF">
      <w:pPr>
        <w:numPr>
          <w:ilvl w:val="0"/>
          <w:numId w:val="16"/>
        </w:numPr>
        <w:tabs>
          <w:tab w:val="left" w:pos="540"/>
          <w:tab w:val="left" w:pos="569"/>
        </w:tabs>
        <w:jc w:val="both"/>
        <w:rPr>
          <w:bCs/>
          <w:sz w:val="22"/>
          <w:szCs w:val="22"/>
          <w:lang w:val="sr-Latn-ME"/>
        </w:rPr>
      </w:pPr>
      <w:r w:rsidRPr="001D5D74">
        <w:rPr>
          <w:bCs/>
          <w:sz w:val="22"/>
          <w:szCs w:val="22"/>
          <w:lang w:val="sr-Latn-ME"/>
        </w:rPr>
        <w:t>Ciklosporin, takrolimus</w:t>
      </w:r>
    </w:p>
    <w:p w14:paraId="73FFA9C1" w14:textId="6D76AB64" w:rsidR="00C94FBF" w:rsidRPr="001D5D74" w:rsidRDefault="00C94FBF" w:rsidP="00C94FBF">
      <w:pPr>
        <w:tabs>
          <w:tab w:val="left" w:pos="540"/>
          <w:tab w:val="left" w:pos="569"/>
        </w:tabs>
        <w:jc w:val="both"/>
        <w:rPr>
          <w:bCs/>
          <w:sz w:val="22"/>
          <w:szCs w:val="22"/>
          <w:lang w:val="sr-Latn-ME"/>
        </w:rPr>
      </w:pPr>
      <w:r w:rsidRPr="001D5D74">
        <w:rPr>
          <w:bCs/>
          <w:sz w:val="22"/>
          <w:szCs w:val="22"/>
          <w:lang w:val="sr-Latn-ME"/>
        </w:rPr>
        <w:t>Istovremena primjena nesteroidnih antiinflamator</w:t>
      </w:r>
      <w:r w:rsidR="00D4329F" w:rsidRPr="001D5D74">
        <w:rPr>
          <w:bCs/>
          <w:sz w:val="22"/>
          <w:szCs w:val="22"/>
          <w:lang w:val="sr-Latn-ME"/>
        </w:rPr>
        <w:t>n</w:t>
      </w:r>
      <w:r w:rsidRPr="001D5D74">
        <w:rPr>
          <w:bCs/>
          <w:sz w:val="22"/>
          <w:szCs w:val="22"/>
          <w:lang w:val="sr-Latn-ME"/>
        </w:rPr>
        <w:t>ih ljekova i ciklosporina ili takrolimusa može povećati nefrotoksično dejstvo ciklosporina i takrolimusa. Funkciju bubrega treba pratiti u slučaju istovremene primjene tih ljekova sa acetilsalicilnom kiselinom.</w:t>
      </w:r>
    </w:p>
    <w:p w14:paraId="32205271" w14:textId="77777777" w:rsidR="00C94FBF" w:rsidRPr="001D5D74" w:rsidRDefault="00C94FBF" w:rsidP="00C94FBF">
      <w:pPr>
        <w:tabs>
          <w:tab w:val="left" w:pos="540"/>
          <w:tab w:val="left" w:pos="569"/>
        </w:tabs>
        <w:jc w:val="both"/>
        <w:rPr>
          <w:bCs/>
          <w:sz w:val="22"/>
          <w:szCs w:val="22"/>
          <w:lang w:val="sr-Latn-ME"/>
        </w:rPr>
      </w:pPr>
    </w:p>
    <w:p w14:paraId="1D07804F" w14:textId="77777777" w:rsidR="00C94FBF" w:rsidRPr="001D5D74" w:rsidRDefault="00C94FBF" w:rsidP="00C94FBF">
      <w:pPr>
        <w:numPr>
          <w:ilvl w:val="0"/>
          <w:numId w:val="16"/>
        </w:numPr>
        <w:tabs>
          <w:tab w:val="left" w:pos="540"/>
          <w:tab w:val="left" w:pos="569"/>
        </w:tabs>
        <w:jc w:val="both"/>
        <w:rPr>
          <w:bCs/>
          <w:sz w:val="22"/>
          <w:szCs w:val="22"/>
          <w:lang w:val="sr-Latn-ME"/>
        </w:rPr>
      </w:pPr>
      <w:r w:rsidRPr="001D5D74">
        <w:rPr>
          <w:bCs/>
          <w:sz w:val="22"/>
          <w:szCs w:val="22"/>
          <w:lang w:val="sr-Latn-ME"/>
        </w:rPr>
        <w:t>Valproat</w:t>
      </w:r>
    </w:p>
    <w:p w14:paraId="43D22693" w14:textId="77777777" w:rsidR="00C94FBF" w:rsidRPr="001D5D74" w:rsidRDefault="00C94FBF" w:rsidP="00C94FBF">
      <w:pPr>
        <w:tabs>
          <w:tab w:val="left" w:pos="540"/>
          <w:tab w:val="left" w:pos="569"/>
        </w:tabs>
        <w:jc w:val="both"/>
        <w:rPr>
          <w:bCs/>
          <w:sz w:val="22"/>
          <w:szCs w:val="22"/>
          <w:lang w:val="sr-Latn-ME"/>
        </w:rPr>
      </w:pPr>
      <w:r w:rsidRPr="001D5D74">
        <w:rPr>
          <w:bCs/>
          <w:sz w:val="22"/>
          <w:szCs w:val="22"/>
          <w:lang w:val="sr-Latn-ME"/>
        </w:rPr>
        <w:t xml:space="preserve">Zabilježeni su slučajevi u kojima je acetilsalicilna kiselina smanjila vezivanje valproata na serumski albumin, čime su povećane njegove slobodne koncentracije u plazmi u stanju homeostaze. </w:t>
      </w:r>
    </w:p>
    <w:p w14:paraId="701EA101" w14:textId="77777777" w:rsidR="00C94FBF" w:rsidRPr="001D5D74" w:rsidRDefault="00C94FBF" w:rsidP="00C94FBF">
      <w:pPr>
        <w:tabs>
          <w:tab w:val="left" w:pos="540"/>
          <w:tab w:val="left" w:pos="569"/>
        </w:tabs>
        <w:jc w:val="both"/>
        <w:rPr>
          <w:bCs/>
          <w:sz w:val="22"/>
          <w:szCs w:val="22"/>
          <w:lang w:val="sr-Latn-ME"/>
        </w:rPr>
      </w:pPr>
    </w:p>
    <w:p w14:paraId="621387C4" w14:textId="77777777" w:rsidR="00C94FBF" w:rsidRPr="001D5D74" w:rsidRDefault="00C94FBF" w:rsidP="00C94FBF">
      <w:pPr>
        <w:numPr>
          <w:ilvl w:val="0"/>
          <w:numId w:val="16"/>
        </w:numPr>
        <w:tabs>
          <w:tab w:val="left" w:pos="540"/>
          <w:tab w:val="left" w:pos="569"/>
        </w:tabs>
        <w:jc w:val="both"/>
        <w:rPr>
          <w:bCs/>
          <w:sz w:val="22"/>
          <w:szCs w:val="22"/>
          <w:lang w:val="sr-Latn-ME"/>
        </w:rPr>
      </w:pPr>
      <w:r w:rsidRPr="001D5D74">
        <w:rPr>
          <w:bCs/>
          <w:sz w:val="22"/>
          <w:szCs w:val="22"/>
          <w:lang w:val="sr-Latn-ME"/>
        </w:rPr>
        <w:t xml:space="preserve">Fenitoin </w:t>
      </w:r>
    </w:p>
    <w:p w14:paraId="224C5354" w14:textId="77777777" w:rsidR="00C94FBF" w:rsidRPr="001D5D74" w:rsidRDefault="00C94FBF" w:rsidP="00C94FBF">
      <w:pPr>
        <w:tabs>
          <w:tab w:val="left" w:pos="540"/>
          <w:tab w:val="left" w:pos="569"/>
        </w:tabs>
        <w:jc w:val="both"/>
        <w:rPr>
          <w:bCs/>
          <w:sz w:val="22"/>
          <w:szCs w:val="22"/>
          <w:lang w:val="sr-Latn-ME"/>
        </w:rPr>
      </w:pPr>
      <w:r w:rsidRPr="001D5D74">
        <w:rPr>
          <w:bCs/>
          <w:sz w:val="22"/>
          <w:szCs w:val="22"/>
          <w:lang w:val="sr-Latn-ME"/>
        </w:rPr>
        <w:t>Salicilati smanjuju vezivanje fenitoina za albumine u plazmi, što može dovesti do pada koncentracije ukupnog fenitoina u plazmi, ali i do porasta frakcije slobodnog fenitoina. Nevezana koncentracija nije značajno promijenjena, kao ni terapijski efekat.</w:t>
      </w:r>
    </w:p>
    <w:p w14:paraId="65259149" w14:textId="77777777" w:rsidR="00C94FBF" w:rsidRPr="001D5D74" w:rsidRDefault="00C94FBF" w:rsidP="00C94FBF">
      <w:pPr>
        <w:tabs>
          <w:tab w:val="left" w:pos="540"/>
          <w:tab w:val="left" w:pos="569"/>
        </w:tabs>
        <w:jc w:val="both"/>
        <w:rPr>
          <w:bCs/>
          <w:sz w:val="22"/>
          <w:szCs w:val="22"/>
          <w:lang w:val="sr-Latn-ME"/>
        </w:rPr>
      </w:pPr>
    </w:p>
    <w:p w14:paraId="6D437A34" w14:textId="77777777" w:rsidR="00C94FBF" w:rsidRPr="001D5D74" w:rsidRDefault="00C94FBF" w:rsidP="00C94FBF">
      <w:pPr>
        <w:numPr>
          <w:ilvl w:val="0"/>
          <w:numId w:val="17"/>
        </w:numPr>
        <w:tabs>
          <w:tab w:val="left" w:pos="540"/>
          <w:tab w:val="left" w:pos="569"/>
        </w:tabs>
        <w:jc w:val="both"/>
        <w:rPr>
          <w:bCs/>
          <w:sz w:val="22"/>
          <w:szCs w:val="22"/>
          <w:lang w:val="sr-Latn-ME"/>
        </w:rPr>
      </w:pPr>
      <w:r w:rsidRPr="001D5D74">
        <w:rPr>
          <w:bCs/>
          <w:sz w:val="22"/>
          <w:szCs w:val="22"/>
          <w:lang w:val="sr-Latn-ME"/>
        </w:rPr>
        <w:t>Alkohol</w:t>
      </w:r>
    </w:p>
    <w:p w14:paraId="50B4112E" w14:textId="77777777" w:rsidR="00C94FBF" w:rsidRPr="001D5D74" w:rsidRDefault="00C94FBF" w:rsidP="00C94FBF">
      <w:pPr>
        <w:tabs>
          <w:tab w:val="left" w:pos="540"/>
          <w:tab w:val="left" w:pos="569"/>
        </w:tabs>
        <w:jc w:val="both"/>
        <w:rPr>
          <w:bCs/>
          <w:sz w:val="22"/>
          <w:szCs w:val="22"/>
          <w:lang w:val="sr-Latn-ME"/>
        </w:rPr>
      </w:pPr>
      <w:r w:rsidRPr="001D5D74">
        <w:rPr>
          <w:bCs/>
          <w:sz w:val="22"/>
          <w:szCs w:val="22"/>
          <w:lang w:val="sr-Latn-ME"/>
        </w:rPr>
        <w:t>Istovremena primjena alkohola i acetilsalicilne kiseline povećava rizik od gastrointestinalnog krvarenja.</w:t>
      </w:r>
    </w:p>
    <w:p w14:paraId="2703E7F5" w14:textId="77777777" w:rsidR="00C94FBF" w:rsidRPr="001D5D74" w:rsidRDefault="00C94FBF" w:rsidP="00C94FBF">
      <w:pPr>
        <w:tabs>
          <w:tab w:val="left" w:pos="540"/>
          <w:tab w:val="left" w:pos="569"/>
        </w:tabs>
        <w:jc w:val="both"/>
        <w:rPr>
          <w:bCs/>
          <w:sz w:val="22"/>
          <w:szCs w:val="22"/>
          <w:lang w:val="sr-Latn-ME"/>
        </w:rPr>
      </w:pPr>
    </w:p>
    <w:p w14:paraId="5BE6581A" w14:textId="77777777" w:rsidR="00C94FBF" w:rsidRPr="001D5D74" w:rsidRDefault="00C94FBF" w:rsidP="00C94FBF">
      <w:pPr>
        <w:numPr>
          <w:ilvl w:val="0"/>
          <w:numId w:val="17"/>
        </w:numPr>
        <w:tabs>
          <w:tab w:val="left" w:pos="540"/>
          <w:tab w:val="left" w:pos="569"/>
        </w:tabs>
        <w:jc w:val="both"/>
        <w:rPr>
          <w:bCs/>
          <w:sz w:val="22"/>
          <w:szCs w:val="22"/>
          <w:lang w:val="sr-Latn-ME"/>
        </w:rPr>
      </w:pPr>
      <w:r w:rsidRPr="001D5D74">
        <w:rPr>
          <w:bCs/>
          <w:sz w:val="22"/>
          <w:szCs w:val="22"/>
          <w:lang w:val="sr-Latn-ME"/>
        </w:rPr>
        <w:t>Metamizol</w:t>
      </w:r>
    </w:p>
    <w:p w14:paraId="2ECEBCD5" w14:textId="3C47C2F3" w:rsidR="00C94FBF" w:rsidRPr="001D5D74" w:rsidRDefault="00C94FBF" w:rsidP="00C94FBF">
      <w:pPr>
        <w:tabs>
          <w:tab w:val="left" w:pos="540"/>
          <w:tab w:val="left" w:pos="569"/>
        </w:tabs>
        <w:jc w:val="both"/>
        <w:rPr>
          <w:bCs/>
          <w:sz w:val="22"/>
          <w:szCs w:val="22"/>
          <w:lang w:val="sr-Latn-ME"/>
        </w:rPr>
      </w:pPr>
      <w:r w:rsidRPr="001D5D74">
        <w:rPr>
          <w:bCs/>
          <w:sz w:val="22"/>
          <w:szCs w:val="22"/>
          <w:lang w:val="sr-Latn-ME"/>
        </w:rPr>
        <w:t xml:space="preserve">Metamizol može smanjiti dejstvo acetilsalicilne kiseline na agregaciju trombocita, ako se uzima istovremeno. </w:t>
      </w:r>
      <w:r w:rsidR="00696D34" w:rsidRPr="001D5D74">
        <w:rPr>
          <w:bCs/>
          <w:sz w:val="22"/>
          <w:szCs w:val="22"/>
          <w:lang w:val="sr-Latn-ME"/>
        </w:rPr>
        <w:t xml:space="preserve">Zbog </w:t>
      </w:r>
      <w:r w:rsidRPr="001D5D74">
        <w:rPr>
          <w:bCs/>
          <w:sz w:val="22"/>
          <w:szCs w:val="22"/>
          <w:lang w:val="sr-Latn-ME"/>
        </w:rPr>
        <w:t>toga ovu kombinaciju treba primjenjivati sa oprezom kod pacijenata koji uzimaju nisku dozu acetilsalicilne kiseline za kardioprotekciju.</w:t>
      </w:r>
    </w:p>
    <w:p w14:paraId="4044F61A" w14:textId="77777777" w:rsidR="00C94FBF" w:rsidRPr="001D5D74" w:rsidRDefault="00C94FBF" w:rsidP="00C94FBF">
      <w:pPr>
        <w:tabs>
          <w:tab w:val="left" w:pos="540"/>
          <w:tab w:val="left" w:pos="569"/>
        </w:tabs>
        <w:jc w:val="both"/>
        <w:rPr>
          <w:bCs/>
          <w:sz w:val="22"/>
          <w:szCs w:val="22"/>
          <w:lang w:val="sr-Latn-ME"/>
        </w:rPr>
      </w:pPr>
    </w:p>
    <w:p w14:paraId="30A20708" w14:textId="77777777" w:rsidR="0072020E" w:rsidRPr="001D5D74" w:rsidRDefault="0072020E" w:rsidP="00480FB1">
      <w:pPr>
        <w:tabs>
          <w:tab w:val="left" w:pos="540"/>
          <w:tab w:val="left" w:pos="569"/>
        </w:tabs>
        <w:rPr>
          <w:b/>
          <w:sz w:val="22"/>
          <w:szCs w:val="22"/>
          <w:lang w:val="sr-Latn-ME"/>
        </w:rPr>
      </w:pPr>
      <w:r w:rsidRPr="001D5D74">
        <w:rPr>
          <w:b/>
          <w:bCs/>
          <w:sz w:val="22"/>
          <w:szCs w:val="22"/>
          <w:lang w:val="sr-Latn-ME"/>
        </w:rPr>
        <w:t xml:space="preserve">4.6. </w:t>
      </w:r>
      <w:r w:rsidR="00480FB1" w:rsidRPr="001D5D74">
        <w:rPr>
          <w:b/>
          <w:bCs/>
          <w:sz w:val="22"/>
          <w:szCs w:val="22"/>
          <w:lang w:val="sr-Latn-ME"/>
        </w:rPr>
        <w:tab/>
      </w:r>
      <w:r w:rsidR="006D20A5" w:rsidRPr="001D5D74">
        <w:rPr>
          <w:b/>
          <w:sz w:val="22"/>
          <w:szCs w:val="22"/>
          <w:lang w:val="sr-Latn-ME"/>
        </w:rPr>
        <w:t>Plodnost, trudnoća i dojenje</w:t>
      </w:r>
    </w:p>
    <w:p w14:paraId="52F4919A" w14:textId="77777777" w:rsidR="002031B3" w:rsidRPr="001D5D74" w:rsidRDefault="002031B3" w:rsidP="002031B3">
      <w:pPr>
        <w:tabs>
          <w:tab w:val="left" w:pos="540"/>
          <w:tab w:val="left" w:pos="569"/>
        </w:tabs>
        <w:rPr>
          <w:sz w:val="22"/>
          <w:szCs w:val="22"/>
          <w:u w:val="single"/>
          <w:lang w:val="sr-Latn-ME"/>
        </w:rPr>
      </w:pPr>
    </w:p>
    <w:p w14:paraId="0B8296AB" w14:textId="77777777" w:rsidR="007A3ECB" w:rsidRPr="001D5D74" w:rsidRDefault="007A3ECB" w:rsidP="00480FB1">
      <w:pPr>
        <w:tabs>
          <w:tab w:val="left" w:pos="540"/>
          <w:tab w:val="left" w:pos="569"/>
        </w:tabs>
        <w:rPr>
          <w:sz w:val="22"/>
          <w:szCs w:val="22"/>
          <w:u w:val="single"/>
          <w:lang w:val="sr-Latn-ME"/>
        </w:rPr>
      </w:pPr>
      <w:r w:rsidRPr="001D5D74">
        <w:rPr>
          <w:sz w:val="22"/>
          <w:szCs w:val="22"/>
          <w:u w:val="single"/>
          <w:lang w:val="sr-Latn-ME"/>
        </w:rPr>
        <w:t>Trudnoća</w:t>
      </w:r>
    </w:p>
    <w:p w14:paraId="2BDAC9CE" w14:textId="55EE759C" w:rsidR="00E33399" w:rsidRPr="001D5D74" w:rsidRDefault="00E33399" w:rsidP="00E33399">
      <w:pPr>
        <w:tabs>
          <w:tab w:val="left" w:pos="540"/>
          <w:tab w:val="left" w:pos="569"/>
        </w:tabs>
        <w:jc w:val="both"/>
        <w:rPr>
          <w:bCs/>
          <w:sz w:val="22"/>
          <w:szCs w:val="22"/>
          <w:lang w:val="sr-Latn-ME"/>
        </w:rPr>
      </w:pPr>
      <w:r w:rsidRPr="001D5D74">
        <w:rPr>
          <w:bCs/>
          <w:sz w:val="22"/>
          <w:szCs w:val="22"/>
          <w:lang w:val="sr-Latn-ME"/>
        </w:rPr>
        <w:t>Inhibicija sinteze prostaglandina može štetno uticati na trudnoću i/ili embriofetalni razvoj. Podaci iz epidemioloških studija dovode do zabrinutosti oko povećanog rizika od spontanog abortusa i malformacija nakon upotrebe inhibitora sinteze prostaglandina u periodu rane trudnoće. Apsolutni rizik od kardiovaskularnih malformacija je bio povećan sa manje od 1% na približno 1,5%. Vjeruje se da se rizik povećava sa povećanjem doze i trajanja terapije. Dostupni podaci ne podržavaju bilo kakvu povezanost između uzimanja acetilsalicilne kiseline i povećanog rizika od abortusa. Postojeći epidemiološki podaci za acetilsalicilnu kiselinu vezano za malformacije ni</w:t>
      </w:r>
      <w:r w:rsidR="00696D34" w:rsidRPr="001D5D74">
        <w:rPr>
          <w:bCs/>
          <w:sz w:val="22"/>
          <w:szCs w:val="22"/>
          <w:lang w:val="sr-Latn-ME"/>
        </w:rPr>
        <w:t>je</w:t>
      </w:r>
      <w:r w:rsidRPr="001D5D74">
        <w:rPr>
          <w:bCs/>
          <w:sz w:val="22"/>
          <w:szCs w:val="22"/>
          <w:lang w:val="sr-Latn-ME"/>
        </w:rPr>
        <w:t>su dosljedni, ali povećan rizik od nastanka gastroshize se ne može isključiti. Prospektivna studija u kojoj je oko 14.800 majki sa djecom bilo izloženo ovom lijeku tokom perioda rane trudnoće (od 1. do 4. mjeseca) nije ga povezala sa povišenom stopom pojave malformacija.</w:t>
      </w:r>
    </w:p>
    <w:p w14:paraId="037CB9B5" w14:textId="77777777" w:rsidR="00E33399" w:rsidRPr="001D5D74" w:rsidRDefault="00E33399" w:rsidP="00E33399">
      <w:pPr>
        <w:tabs>
          <w:tab w:val="left" w:pos="540"/>
          <w:tab w:val="left" w:pos="569"/>
        </w:tabs>
        <w:jc w:val="both"/>
        <w:rPr>
          <w:bCs/>
          <w:sz w:val="22"/>
          <w:szCs w:val="22"/>
          <w:lang w:val="sr-Latn-ME"/>
        </w:rPr>
      </w:pPr>
    </w:p>
    <w:p w14:paraId="62ED0E5F" w14:textId="77777777" w:rsidR="00E33399" w:rsidRPr="001D5D74" w:rsidRDefault="00E33399" w:rsidP="00E33399">
      <w:pPr>
        <w:tabs>
          <w:tab w:val="left" w:pos="540"/>
          <w:tab w:val="left" w:pos="569"/>
        </w:tabs>
        <w:jc w:val="both"/>
        <w:rPr>
          <w:bCs/>
          <w:sz w:val="22"/>
          <w:szCs w:val="22"/>
          <w:lang w:val="sr-Latn-ME"/>
        </w:rPr>
      </w:pPr>
      <w:r w:rsidRPr="001D5D74">
        <w:rPr>
          <w:bCs/>
          <w:sz w:val="22"/>
          <w:szCs w:val="22"/>
          <w:lang w:val="sr-Latn-ME"/>
        </w:rPr>
        <w:t>Pokazalo se da primjena inhibitora sinteze prostaglandina kod životinja dovodi do povećanog predimplantacijskog i postimplantacijskog gubitka i do embrio-fetalne smrtnosti. Takođe, povećana incidencija raznih malformacija, uključujući kardiovaskularne, zabilježena je kod životinja koje su dobijale inhibitore sinteze prostaglandina tokom perioda organogeneze.</w:t>
      </w:r>
    </w:p>
    <w:p w14:paraId="3B4D4680" w14:textId="77777777" w:rsidR="00E33399" w:rsidRPr="001D5D74" w:rsidRDefault="00E33399" w:rsidP="00E33399">
      <w:pPr>
        <w:tabs>
          <w:tab w:val="left" w:pos="540"/>
          <w:tab w:val="left" w:pos="569"/>
        </w:tabs>
        <w:jc w:val="both"/>
        <w:rPr>
          <w:bCs/>
          <w:sz w:val="22"/>
          <w:szCs w:val="22"/>
          <w:lang w:val="sr-Latn-ME"/>
        </w:rPr>
      </w:pPr>
    </w:p>
    <w:p w14:paraId="1E967D3C" w14:textId="262D3186" w:rsidR="00E33399" w:rsidRPr="001D5D74" w:rsidRDefault="00E33399" w:rsidP="00E33399">
      <w:pPr>
        <w:tabs>
          <w:tab w:val="left" w:pos="540"/>
          <w:tab w:val="left" w:pos="569"/>
        </w:tabs>
        <w:jc w:val="both"/>
        <w:rPr>
          <w:sz w:val="22"/>
          <w:szCs w:val="22"/>
          <w:lang w:val="sr-Latn-ME"/>
        </w:rPr>
      </w:pPr>
      <w:r w:rsidRPr="001D5D74">
        <w:rPr>
          <w:sz w:val="22"/>
          <w:szCs w:val="22"/>
          <w:lang w:val="sr-Latn-ME"/>
        </w:rPr>
        <w:t xml:space="preserve">Ljekovi koji sadrže acetilsalicilnu kiselinu ne smiju se uzimati tokom prvog i drugog trimestra trudnoće, osim ako je to naročito neophodno. Ukoliko pacijentkinje koje nastoje da zatrudne uzimaju ljekove koji sadrže acetilsalicilnu kiselinu ili ih uzimaju tokom prvog i drugog trimestra trudnoće, primijenjena doza bi trebala biti najmanja moguća, a trajanje liječenja što je moguće kraće. </w:t>
      </w:r>
    </w:p>
    <w:p w14:paraId="0E4F2D62" w14:textId="77777777" w:rsidR="00E33399" w:rsidRPr="001D5D74" w:rsidRDefault="00E33399" w:rsidP="00E33399">
      <w:pPr>
        <w:tabs>
          <w:tab w:val="left" w:pos="540"/>
          <w:tab w:val="left" w:pos="569"/>
        </w:tabs>
        <w:jc w:val="both"/>
        <w:rPr>
          <w:bCs/>
          <w:sz w:val="22"/>
          <w:szCs w:val="22"/>
          <w:lang w:val="sr-Latn-ME"/>
        </w:rPr>
      </w:pPr>
    </w:p>
    <w:p w14:paraId="0E8CC020" w14:textId="77777777" w:rsidR="00E33399" w:rsidRPr="001D5D74" w:rsidRDefault="00E33399" w:rsidP="00E33399">
      <w:pPr>
        <w:tabs>
          <w:tab w:val="left" w:pos="540"/>
          <w:tab w:val="left" w:pos="569"/>
        </w:tabs>
        <w:jc w:val="both"/>
        <w:rPr>
          <w:bCs/>
          <w:sz w:val="22"/>
          <w:szCs w:val="22"/>
          <w:lang w:val="sr-Latn-ME"/>
        </w:rPr>
      </w:pPr>
      <w:r w:rsidRPr="001D5D74">
        <w:rPr>
          <w:sz w:val="22"/>
          <w:szCs w:val="22"/>
          <w:lang w:val="sr-Latn-ME"/>
        </w:rPr>
        <w:t xml:space="preserve">Tokom trećeg trimestra trudnoće, svi inhibitori sinteze prostaglandina </w:t>
      </w:r>
      <w:r w:rsidRPr="001D5D74">
        <w:rPr>
          <w:bCs/>
          <w:sz w:val="22"/>
          <w:szCs w:val="22"/>
          <w:lang w:val="sr-Latn-ME"/>
        </w:rPr>
        <w:t>mogu izazvati kod fetusa:</w:t>
      </w:r>
    </w:p>
    <w:p w14:paraId="48B355F4" w14:textId="77777777" w:rsidR="00E33399" w:rsidRPr="001D5D74" w:rsidRDefault="00E33399" w:rsidP="00E33399">
      <w:pPr>
        <w:numPr>
          <w:ilvl w:val="0"/>
          <w:numId w:val="18"/>
        </w:numPr>
        <w:tabs>
          <w:tab w:val="clear" w:pos="720"/>
          <w:tab w:val="left" w:pos="540"/>
          <w:tab w:val="num" w:pos="567"/>
        </w:tabs>
        <w:ind w:left="567" w:hanging="207"/>
        <w:jc w:val="both"/>
        <w:rPr>
          <w:sz w:val="22"/>
          <w:szCs w:val="22"/>
          <w:lang w:val="sr-Latn-ME"/>
        </w:rPr>
      </w:pPr>
      <w:r w:rsidRPr="001D5D74">
        <w:rPr>
          <w:bCs/>
          <w:sz w:val="22"/>
          <w:szCs w:val="22"/>
          <w:lang w:val="sr-Latn-ME"/>
        </w:rPr>
        <w:t xml:space="preserve">kardiopulmonalnu toksičnost (sa </w:t>
      </w:r>
      <w:r w:rsidRPr="001D5D74">
        <w:rPr>
          <w:sz w:val="22"/>
          <w:szCs w:val="22"/>
          <w:lang w:val="sr-Latn-ME"/>
        </w:rPr>
        <w:t>preranim zatvaranjem ductus arteriosus-a i pulmonalnom hipertenzijom);</w:t>
      </w:r>
    </w:p>
    <w:p w14:paraId="22F552AD" w14:textId="77777777" w:rsidR="00E33399" w:rsidRPr="001D5D74" w:rsidRDefault="00E33399" w:rsidP="00E33399">
      <w:pPr>
        <w:numPr>
          <w:ilvl w:val="0"/>
          <w:numId w:val="18"/>
        </w:numPr>
        <w:tabs>
          <w:tab w:val="left" w:pos="540"/>
          <w:tab w:val="left" w:pos="569"/>
        </w:tabs>
        <w:jc w:val="both"/>
        <w:rPr>
          <w:bCs/>
          <w:sz w:val="22"/>
          <w:szCs w:val="22"/>
          <w:lang w:val="sr-Latn-ME"/>
        </w:rPr>
      </w:pPr>
      <w:r w:rsidRPr="001D5D74">
        <w:rPr>
          <w:sz w:val="22"/>
          <w:szCs w:val="22"/>
          <w:lang w:val="sr-Latn-ME"/>
        </w:rPr>
        <w:t>renalnu disfunkciju, koja može napredovati do bubrežne insuficijencije sa oligohidroamnionom;</w:t>
      </w:r>
    </w:p>
    <w:p w14:paraId="387172F1" w14:textId="77777777" w:rsidR="00E33399" w:rsidRPr="001D5D74" w:rsidRDefault="00E33399" w:rsidP="00E33399">
      <w:pPr>
        <w:tabs>
          <w:tab w:val="left" w:pos="540"/>
          <w:tab w:val="left" w:pos="569"/>
        </w:tabs>
        <w:jc w:val="both"/>
        <w:rPr>
          <w:sz w:val="22"/>
          <w:szCs w:val="22"/>
          <w:lang w:val="sr-Latn-ME"/>
        </w:rPr>
      </w:pPr>
    </w:p>
    <w:p w14:paraId="735354F3" w14:textId="77777777" w:rsidR="00E33399" w:rsidRPr="001D5D74" w:rsidRDefault="00E33399" w:rsidP="00E33399">
      <w:pPr>
        <w:tabs>
          <w:tab w:val="left" w:pos="540"/>
          <w:tab w:val="left" w:pos="569"/>
        </w:tabs>
        <w:jc w:val="both"/>
        <w:rPr>
          <w:sz w:val="22"/>
          <w:szCs w:val="22"/>
          <w:lang w:val="sr-Latn-ME"/>
        </w:rPr>
      </w:pPr>
      <w:r w:rsidRPr="001D5D74">
        <w:rPr>
          <w:sz w:val="22"/>
          <w:szCs w:val="22"/>
          <w:lang w:val="sr-Latn-ME"/>
        </w:rPr>
        <w:t>Pri kraju trudnoće, inhibitori sinteze prostaglandina mogu kod majke i djeteta izazvati:</w:t>
      </w:r>
    </w:p>
    <w:p w14:paraId="5EEEE077" w14:textId="77777777" w:rsidR="00E33399" w:rsidRPr="001D5D74" w:rsidRDefault="00E33399" w:rsidP="00E33399">
      <w:pPr>
        <w:pStyle w:val="ListParagraph"/>
        <w:numPr>
          <w:ilvl w:val="0"/>
          <w:numId w:val="19"/>
        </w:numPr>
        <w:tabs>
          <w:tab w:val="left" w:pos="540"/>
          <w:tab w:val="left" w:pos="567"/>
        </w:tabs>
        <w:jc w:val="both"/>
        <w:rPr>
          <w:sz w:val="22"/>
          <w:szCs w:val="22"/>
          <w:lang w:val="sr-Latn-ME"/>
        </w:rPr>
      </w:pPr>
      <w:r w:rsidRPr="001D5D74">
        <w:rPr>
          <w:sz w:val="22"/>
          <w:szCs w:val="22"/>
          <w:lang w:val="sr-Latn-ME"/>
        </w:rPr>
        <w:t>moguće produženje vremena krvarenja, antiagregacioni efekat koji se može javiti čak i nakon veoma niskih doza</w:t>
      </w:r>
    </w:p>
    <w:p w14:paraId="0D262E8B" w14:textId="77777777" w:rsidR="00E33399" w:rsidRPr="001D5D74" w:rsidRDefault="00E33399" w:rsidP="00E33399">
      <w:pPr>
        <w:numPr>
          <w:ilvl w:val="0"/>
          <w:numId w:val="18"/>
        </w:numPr>
        <w:tabs>
          <w:tab w:val="left" w:pos="540"/>
          <w:tab w:val="left" w:pos="569"/>
        </w:tabs>
        <w:jc w:val="both"/>
        <w:rPr>
          <w:bCs/>
          <w:sz w:val="22"/>
          <w:szCs w:val="22"/>
          <w:lang w:val="sr-Latn-ME"/>
        </w:rPr>
      </w:pPr>
      <w:r w:rsidRPr="001D5D74">
        <w:rPr>
          <w:sz w:val="22"/>
          <w:szCs w:val="22"/>
          <w:lang w:val="sr-Latn-ME"/>
        </w:rPr>
        <w:t>inhibiciju uterinih kontrakcija što dovodi do odloženog ili produženog porođaja.</w:t>
      </w:r>
    </w:p>
    <w:p w14:paraId="0CD440E6" w14:textId="77777777" w:rsidR="00E33399" w:rsidRPr="001D5D74" w:rsidRDefault="00E33399" w:rsidP="00E33399">
      <w:pPr>
        <w:tabs>
          <w:tab w:val="left" w:pos="540"/>
          <w:tab w:val="left" w:pos="569"/>
        </w:tabs>
        <w:ind w:left="720"/>
        <w:jc w:val="both"/>
        <w:rPr>
          <w:bCs/>
          <w:sz w:val="22"/>
          <w:szCs w:val="22"/>
          <w:lang w:val="sr-Latn-ME"/>
        </w:rPr>
      </w:pPr>
    </w:p>
    <w:p w14:paraId="45CA6616" w14:textId="77777777" w:rsidR="00E33399" w:rsidRPr="001D5D74" w:rsidRDefault="00696D34" w:rsidP="00E33399">
      <w:pPr>
        <w:tabs>
          <w:tab w:val="left" w:pos="540"/>
          <w:tab w:val="left" w:pos="569"/>
        </w:tabs>
        <w:jc w:val="both"/>
        <w:rPr>
          <w:bCs/>
          <w:sz w:val="22"/>
          <w:szCs w:val="22"/>
          <w:lang w:val="sr-Latn-ME"/>
        </w:rPr>
      </w:pPr>
      <w:r w:rsidRPr="001D5D74">
        <w:rPr>
          <w:bCs/>
          <w:sz w:val="22"/>
          <w:szCs w:val="22"/>
          <w:lang w:val="sr-Latn-ME"/>
        </w:rPr>
        <w:t xml:space="preserve">Zbog </w:t>
      </w:r>
      <w:r w:rsidR="00E33399" w:rsidRPr="001D5D74">
        <w:rPr>
          <w:bCs/>
          <w:sz w:val="22"/>
          <w:szCs w:val="22"/>
          <w:lang w:val="sr-Latn-ME"/>
        </w:rPr>
        <w:t>toga je acetilsalicilna kiselina kontraindikovana tokom trećeg trimestra trudnoće.</w:t>
      </w:r>
    </w:p>
    <w:p w14:paraId="00BB2C1E" w14:textId="77777777" w:rsidR="002031B3" w:rsidRPr="001D5D74" w:rsidRDefault="002031B3" w:rsidP="00480FB1">
      <w:pPr>
        <w:tabs>
          <w:tab w:val="left" w:pos="540"/>
          <w:tab w:val="left" w:pos="569"/>
        </w:tabs>
        <w:rPr>
          <w:sz w:val="22"/>
          <w:szCs w:val="22"/>
          <w:u w:val="single"/>
          <w:lang w:val="sr-Latn-ME"/>
        </w:rPr>
      </w:pPr>
    </w:p>
    <w:p w14:paraId="27983160" w14:textId="77777777" w:rsidR="0072020E" w:rsidRPr="001D5D74" w:rsidRDefault="007A3ECB" w:rsidP="00480FB1">
      <w:pPr>
        <w:tabs>
          <w:tab w:val="left" w:pos="540"/>
          <w:tab w:val="left" w:pos="569"/>
        </w:tabs>
        <w:rPr>
          <w:b/>
          <w:bCs/>
          <w:sz w:val="22"/>
          <w:szCs w:val="22"/>
          <w:lang w:val="sr-Latn-ME"/>
        </w:rPr>
      </w:pPr>
      <w:r w:rsidRPr="001D5D74">
        <w:rPr>
          <w:sz w:val="22"/>
          <w:szCs w:val="22"/>
          <w:u w:val="single"/>
          <w:lang w:val="sr-Latn-ME"/>
        </w:rPr>
        <w:t xml:space="preserve">Dojenje </w:t>
      </w:r>
    </w:p>
    <w:p w14:paraId="14AAE561" w14:textId="77777777" w:rsidR="00E33399" w:rsidRPr="001D5D74" w:rsidRDefault="00E33399" w:rsidP="00E33399">
      <w:pPr>
        <w:tabs>
          <w:tab w:val="left" w:pos="540"/>
          <w:tab w:val="left" w:pos="569"/>
        </w:tabs>
        <w:jc w:val="both"/>
        <w:rPr>
          <w:bCs/>
          <w:sz w:val="22"/>
          <w:szCs w:val="22"/>
          <w:lang w:val="sr-Latn-ME"/>
        </w:rPr>
      </w:pPr>
      <w:r w:rsidRPr="001D5D74">
        <w:rPr>
          <w:bCs/>
          <w:sz w:val="22"/>
          <w:szCs w:val="22"/>
          <w:lang w:val="sr-Latn-ME"/>
        </w:rPr>
        <w:t>Manje količine salicilata i njihovih metabolita izlučuju se u majčino mlijeko. Budući da do sada nijesu zabilježeni štetni efekti na dijete, dojenje nije potrebno prekinuti tokom kratkotrajne primjene preporučenih doza. Tokom dugotrajne primjene i/ili primjene većih doza dojenje treba prekinuti.</w:t>
      </w:r>
    </w:p>
    <w:p w14:paraId="7B2E6D60" w14:textId="77777777" w:rsidR="00227BDB" w:rsidRPr="001D5D74" w:rsidRDefault="00227BDB" w:rsidP="00396DFD">
      <w:pPr>
        <w:tabs>
          <w:tab w:val="left" w:pos="540"/>
          <w:tab w:val="left" w:pos="569"/>
        </w:tabs>
        <w:ind w:left="540" w:hanging="540"/>
        <w:rPr>
          <w:b/>
          <w:bCs/>
          <w:sz w:val="22"/>
          <w:szCs w:val="22"/>
          <w:lang w:val="sr-Latn-ME"/>
        </w:rPr>
      </w:pPr>
    </w:p>
    <w:p w14:paraId="3F26E7BC" w14:textId="77777777" w:rsidR="0072020E" w:rsidRPr="001D5D74" w:rsidRDefault="0072020E" w:rsidP="00396DFD">
      <w:pPr>
        <w:tabs>
          <w:tab w:val="left" w:pos="540"/>
          <w:tab w:val="left" w:pos="569"/>
        </w:tabs>
        <w:ind w:left="540" w:hanging="540"/>
        <w:rPr>
          <w:b/>
          <w:bCs/>
          <w:sz w:val="22"/>
          <w:szCs w:val="22"/>
          <w:lang w:val="sr-Latn-ME"/>
        </w:rPr>
      </w:pPr>
      <w:r w:rsidRPr="001D5D74">
        <w:rPr>
          <w:b/>
          <w:bCs/>
          <w:sz w:val="22"/>
          <w:szCs w:val="22"/>
          <w:lang w:val="sr-Latn-ME"/>
        </w:rPr>
        <w:t xml:space="preserve">4.7. </w:t>
      </w:r>
      <w:r w:rsidR="00480FB1" w:rsidRPr="001D5D74">
        <w:rPr>
          <w:b/>
          <w:bCs/>
          <w:sz w:val="22"/>
          <w:szCs w:val="22"/>
          <w:lang w:val="sr-Latn-ME"/>
        </w:rPr>
        <w:tab/>
      </w:r>
      <w:r w:rsidRPr="001D5D74">
        <w:rPr>
          <w:b/>
          <w:bCs/>
          <w:sz w:val="22"/>
          <w:szCs w:val="22"/>
          <w:lang w:val="sr-Latn-ME"/>
        </w:rPr>
        <w:t xml:space="preserve">Uticaj na </w:t>
      </w:r>
      <w:r w:rsidR="002031B3" w:rsidRPr="001D5D74">
        <w:rPr>
          <w:b/>
          <w:bCs/>
          <w:sz w:val="22"/>
          <w:szCs w:val="22"/>
          <w:lang w:val="sr-Latn-ME"/>
        </w:rPr>
        <w:t xml:space="preserve">sposobnost </w:t>
      </w:r>
      <w:r w:rsidR="00F34554" w:rsidRPr="001D5D74">
        <w:rPr>
          <w:b/>
          <w:bCs/>
          <w:sz w:val="22"/>
          <w:szCs w:val="22"/>
          <w:lang w:val="sr-Latn-ME"/>
        </w:rPr>
        <w:t>upravljanja vozili</w:t>
      </w:r>
      <w:r w:rsidRPr="001D5D74">
        <w:rPr>
          <w:b/>
          <w:bCs/>
          <w:sz w:val="22"/>
          <w:szCs w:val="22"/>
          <w:lang w:val="sr-Latn-ME"/>
        </w:rPr>
        <w:t>m</w:t>
      </w:r>
      <w:r w:rsidR="00F34554" w:rsidRPr="001D5D74">
        <w:rPr>
          <w:b/>
          <w:bCs/>
          <w:sz w:val="22"/>
          <w:szCs w:val="22"/>
          <w:lang w:val="sr-Latn-ME"/>
        </w:rPr>
        <w:t>a</w:t>
      </w:r>
      <w:r w:rsidRPr="001D5D74">
        <w:rPr>
          <w:b/>
          <w:bCs/>
          <w:sz w:val="22"/>
          <w:szCs w:val="22"/>
          <w:lang w:val="sr-Latn-ME"/>
        </w:rPr>
        <w:t xml:space="preserve"> i </w:t>
      </w:r>
      <w:r w:rsidR="000D3449" w:rsidRPr="001D5D74">
        <w:rPr>
          <w:b/>
          <w:bCs/>
          <w:sz w:val="22"/>
          <w:szCs w:val="22"/>
          <w:lang w:val="sr-Latn-ME"/>
        </w:rPr>
        <w:t xml:space="preserve">rukovanje </w:t>
      </w:r>
      <w:r w:rsidRPr="001D5D74">
        <w:rPr>
          <w:b/>
          <w:bCs/>
          <w:sz w:val="22"/>
          <w:szCs w:val="22"/>
          <w:lang w:val="sr-Latn-ME"/>
        </w:rPr>
        <w:t>mašinama</w:t>
      </w:r>
    </w:p>
    <w:p w14:paraId="5294F016" w14:textId="77777777" w:rsidR="00D64A7F" w:rsidRPr="001D5D74" w:rsidRDefault="00D64A7F" w:rsidP="00396DFD">
      <w:pPr>
        <w:tabs>
          <w:tab w:val="left" w:pos="540"/>
          <w:tab w:val="left" w:pos="569"/>
        </w:tabs>
        <w:ind w:left="540" w:hanging="540"/>
        <w:rPr>
          <w:b/>
          <w:bCs/>
          <w:sz w:val="22"/>
          <w:szCs w:val="22"/>
          <w:lang w:val="sr-Latn-ME"/>
        </w:rPr>
      </w:pPr>
    </w:p>
    <w:p w14:paraId="36CB5F33" w14:textId="77777777" w:rsidR="00D64A7F" w:rsidRPr="001D5D74" w:rsidRDefault="00D64A7F" w:rsidP="00D64A7F">
      <w:pPr>
        <w:tabs>
          <w:tab w:val="left" w:pos="540"/>
          <w:tab w:val="left" w:pos="569"/>
        </w:tabs>
        <w:jc w:val="both"/>
        <w:rPr>
          <w:bCs/>
          <w:sz w:val="22"/>
          <w:szCs w:val="22"/>
          <w:lang w:val="sr-Latn-ME"/>
        </w:rPr>
      </w:pPr>
      <w:r w:rsidRPr="001D5D74">
        <w:rPr>
          <w:bCs/>
          <w:sz w:val="22"/>
          <w:szCs w:val="22"/>
          <w:lang w:val="sr-Latn-ME"/>
        </w:rPr>
        <w:t xml:space="preserve">Nijesu vršena ispitivanja efekata Andol PRO gastrorezistentnih tableta na sposobnost upravljanja vozilima i rada na mašinama. </w:t>
      </w:r>
    </w:p>
    <w:p w14:paraId="330FEDE3" w14:textId="77777777" w:rsidR="00D64A7F" w:rsidRPr="001D5D74" w:rsidRDefault="00D64A7F" w:rsidP="00D64A7F">
      <w:pPr>
        <w:tabs>
          <w:tab w:val="left" w:pos="540"/>
          <w:tab w:val="left" w:pos="569"/>
        </w:tabs>
        <w:jc w:val="both"/>
        <w:rPr>
          <w:bCs/>
          <w:sz w:val="22"/>
          <w:szCs w:val="22"/>
          <w:lang w:val="sr-Latn-ME"/>
        </w:rPr>
      </w:pPr>
      <w:r w:rsidRPr="001D5D74">
        <w:rPr>
          <w:bCs/>
          <w:sz w:val="22"/>
          <w:szCs w:val="22"/>
          <w:lang w:val="sr-Latn-ME"/>
        </w:rPr>
        <w:t xml:space="preserve">Na osnovu farmakodinamičkih svojstava i neželjenih dejstava acetilsalicilne kiseline, ne očekuje se bilo kakav uticaj na sposobnost reagovanja i upravljanja vozilima ili rada na mašinama.  </w:t>
      </w:r>
    </w:p>
    <w:p w14:paraId="0525E673" w14:textId="77777777" w:rsidR="0072020E" w:rsidRPr="001D5D74" w:rsidRDefault="0072020E" w:rsidP="00480FB1">
      <w:pPr>
        <w:tabs>
          <w:tab w:val="left" w:pos="540"/>
          <w:tab w:val="left" w:pos="569"/>
        </w:tabs>
        <w:rPr>
          <w:b/>
          <w:bCs/>
          <w:sz w:val="22"/>
          <w:szCs w:val="22"/>
          <w:lang w:val="sr-Latn-ME"/>
        </w:rPr>
      </w:pPr>
    </w:p>
    <w:p w14:paraId="1A067A1C" w14:textId="77777777" w:rsidR="0072020E" w:rsidRPr="001D5D74" w:rsidRDefault="0072020E" w:rsidP="00480FB1">
      <w:pPr>
        <w:tabs>
          <w:tab w:val="left" w:pos="540"/>
          <w:tab w:val="left" w:pos="569"/>
        </w:tabs>
        <w:rPr>
          <w:b/>
          <w:bCs/>
          <w:sz w:val="22"/>
          <w:szCs w:val="22"/>
          <w:lang w:val="sr-Latn-ME"/>
        </w:rPr>
      </w:pPr>
      <w:r w:rsidRPr="001D5D74">
        <w:rPr>
          <w:b/>
          <w:bCs/>
          <w:sz w:val="22"/>
          <w:szCs w:val="22"/>
          <w:lang w:val="sr-Latn-ME"/>
        </w:rPr>
        <w:t xml:space="preserve">4.8. </w:t>
      </w:r>
      <w:r w:rsidR="00480FB1" w:rsidRPr="001D5D74">
        <w:rPr>
          <w:b/>
          <w:bCs/>
          <w:sz w:val="22"/>
          <w:szCs w:val="22"/>
          <w:lang w:val="sr-Latn-ME"/>
        </w:rPr>
        <w:tab/>
      </w:r>
      <w:r w:rsidRPr="001D5D74">
        <w:rPr>
          <w:b/>
          <w:bCs/>
          <w:sz w:val="22"/>
          <w:szCs w:val="22"/>
          <w:lang w:val="sr-Latn-ME"/>
        </w:rPr>
        <w:t>Neželjena dejstva</w:t>
      </w:r>
    </w:p>
    <w:p w14:paraId="05873DB8" w14:textId="77777777" w:rsidR="00D64A7F" w:rsidRPr="001D5D74" w:rsidRDefault="00D64A7F" w:rsidP="00480FB1">
      <w:pPr>
        <w:tabs>
          <w:tab w:val="left" w:pos="540"/>
          <w:tab w:val="left" w:pos="569"/>
        </w:tabs>
        <w:rPr>
          <w:b/>
          <w:bCs/>
          <w:sz w:val="22"/>
          <w:szCs w:val="22"/>
          <w:lang w:val="sr-Latn-ME"/>
        </w:rPr>
      </w:pPr>
    </w:p>
    <w:p w14:paraId="30578281" w14:textId="2ED1AEA2" w:rsidR="00D64A7F" w:rsidRPr="001D5D74" w:rsidRDefault="00D64A7F" w:rsidP="00D64A7F">
      <w:pPr>
        <w:tabs>
          <w:tab w:val="left" w:pos="540"/>
          <w:tab w:val="left" w:pos="569"/>
        </w:tabs>
        <w:jc w:val="both"/>
        <w:rPr>
          <w:bCs/>
          <w:sz w:val="22"/>
          <w:szCs w:val="22"/>
          <w:lang w:val="sr-Latn-ME"/>
        </w:rPr>
      </w:pPr>
      <w:r w:rsidRPr="001D5D74">
        <w:rPr>
          <w:bCs/>
          <w:sz w:val="22"/>
          <w:szCs w:val="22"/>
          <w:lang w:val="sr-Latn-ME"/>
        </w:rPr>
        <w:t xml:space="preserve">Tokom primjene acetilsalicilne kiseline zabilježena su sljedeća neželjena dejstva.  Neželjena dejstva navedena su prema sistemima organa i učestalosti. </w:t>
      </w:r>
    </w:p>
    <w:p w14:paraId="28364D5B" w14:textId="77777777" w:rsidR="00D64A7F" w:rsidRPr="001D5D74" w:rsidRDefault="00D64A7F" w:rsidP="00D64A7F">
      <w:pPr>
        <w:tabs>
          <w:tab w:val="left" w:pos="540"/>
          <w:tab w:val="left" w:pos="569"/>
        </w:tabs>
        <w:jc w:val="both"/>
        <w:rPr>
          <w:bCs/>
          <w:sz w:val="22"/>
          <w:szCs w:val="22"/>
          <w:lang w:val="sr-Latn-ME"/>
        </w:rPr>
      </w:pPr>
    </w:p>
    <w:p w14:paraId="46426244" w14:textId="77777777" w:rsidR="00D64A7F" w:rsidRPr="001D5D74" w:rsidRDefault="00D64A7F" w:rsidP="00D64A7F">
      <w:pPr>
        <w:tabs>
          <w:tab w:val="left" w:pos="540"/>
          <w:tab w:val="left" w:pos="569"/>
        </w:tabs>
        <w:jc w:val="both"/>
        <w:rPr>
          <w:bCs/>
          <w:sz w:val="22"/>
          <w:szCs w:val="22"/>
          <w:u w:val="single"/>
          <w:lang w:val="sr-Latn-ME"/>
        </w:rPr>
      </w:pPr>
      <w:r w:rsidRPr="001D5D74">
        <w:rPr>
          <w:bCs/>
          <w:sz w:val="22"/>
          <w:szCs w:val="22"/>
          <w:u w:val="single"/>
          <w:lang w:val="sr-Latn-ME"/>
        </w:rPr>
        <w:t xml:space="preserve">Neželjena dejstva razvrstana po učestalosti možemo klasifikovati kao: </w:t>
      </w:r>
    </w:p>
    <w:p w14:paraId="7BC0AC1B" w14:textId="77777777" w:rsidR="00D64A7F" w:rsidRPr="001D5D74" w:rsidRDefault="00D64A7F" w:rsidP="00D64A7F">
      <w:pPr>
        <w:tabs>
          <w:tab w:val="left" w:pos="540"/>
          <w:tab w:val="left" w:pos="569"/>
        </w:tabs>
        <w:jc w:val="both"/>
        <w:rPr>
          <w:bCs/>
          <w:sz w:val="22"/>
          <w:szCs w:val="22"/>
          <w:lang w:val="sr-Latn-ME"/>
        </w:rPr>
      </w:pPr>
      <w:r w:rsidRPr="001D5D74">
        <w:rPr>
          <w:bCs/>
          <w:sz w:val="22"/>
          <w:szCs w:val="22"/>
          <w:lang w:val="sr-Latn-ME"/>
        </w:rPr>
        <w:t xml:space="preserve">Veoma često (≥ 1/10) </w:t>
      </w:r>
    </w:p>
    <w:p w14:paraId="29978D1C" w14:textId="77777777" w:rsidR="00D64A7F" w:rsidRPr="001D5D74" w:rsidRDefault="00D64A7F" w:rsidP="00D64A7F">
      <w:pPr>
        <w:tabs>
          <w:tab w:val="left" w:pos="540"/>
          <w:tab w:val="left" w:pos="569"/>
        </w:tabs>
        <w:jc w:val="both"/>
        <w:rPr>
          <w:bCs/>
          <w:sz w:val="22"/>
          <w:szCs w:val="22"/>
          <w:lang w:val="sr-Latn-ME"/>
        </w:rPr>
      </w:pPr>
      <w:r w:rsidRPr="001D5D74">
        <w:rPr>
          <w:bCs/>
          <w:sz w:val="22"/>
          <w:szCs w:val="22"/>
          <w:lang w:val="sr-Latn-ME"/>
        </w:rPr>
        <w:t xml:space="preserve">Često (≥ 1/100 do &lt; 1/10) </w:t>
      </w:r>
    </w:p>
    <w:p w14:paraId="360D240B" w14:textId="77777777" w:rsidR="00D64A7F" w:rsidRPr="001D5D74" w:rsidRDefault="00D64A7F" w:rsidP="00D64A7F">
      <w:pPr>
        <w:tabs>
          <w:tab w:val="left" w:pos="540"/>
          <w:tab w:val="left" w:pos="569"/>
        </w:tabs>
        <w:jc w:val="both"/>
        <w:rPr>
          <w:bCs/>
          <w:sz w:val="22"/>
          <w:szCs w:val="22"/>
          <w:lang w:val="sr-Latn-ME"/>
        </w:rPr>
      </w:pPr>
      <w:r w:rsidRPr="001D5D74">
        <w:rPr>
          <w:bCs/>
          <w:sz w:val="22"/>
          <w:szCs w:val="22"/>
          <w:lang w:val="sr-Latn-ME"/>
        </w:rPr>
        <w:lastRenderedPageBreak/>
        <w:t xml:space="preserve">Povremeno (≥ 1/1 000 do &lt; 1/100) </w:t>
      </w:r>
    </w:p>
    <w:p w14:paraId="312C8EAB" w14:textId="77777777" w:rsidR="00D64A7F" w:rsidRPr="001D5D74" w:rsidRDefault="00D64A7F" w:rsidP="00D64A7F">
      <w:pPr>
        <w:tabs>
          <w:tab w:val="left" w:pos="540"/>
          <w:tab w:val="left" w:pos="569"/>
        </w:tabs>
        <w:jc w:val="both"/>
        <w:rPr>
          <w:bCs/>
          <w:sz w:val="22"/>
          <w:szCs w:val="22"/>
          <w:lang w:val="sr-Latn-ME"/>
        </w:rPr>
      </w:pPr>
      <w:r w:rsidRPr="001D5D74">
        <w:rPr>
          <w:bCs/>
          <w:sz w:val="22"/>
          <w:szCs w:val="22"/>
          <w:lang w:val="sr-Latn-ME"/>
        </w:rPr>
        <w:t xml:space="preserve">Rijetko (≥ 1/10 000 do &lt; 1/1 000) </w:t>
      </w:r>
    </w:p>
    <w:p w14:paraId="1569F357" w14:textId="77777777" w:rsidR="00D64A7F" w:rsidRPr="001D5D74" w:rsidRDefault="00D64A7F" w:rsidP="00D64A7F">
      <w:pPr>
        <w:tabs>
          <w:tab w:val="left" w:pos="540"/>
          <w:tab w:val="left" w:pos="569"/>
        </w:tabs>
        <w:jc w:val="both"/>
        <w:rPr>
          <w:bCs/>
          <w:sz w:val="22"/>
          <w:szCs w:val="22"/>
          <w:lang w:val="sr-Latn-ME"/>
        </w:rPr>
      </w:pPr>
      <w:r w:rsidRPr="001D5D74">
        <w:rPr>
          <w:bCs/>
          <w:sz w:val="22"/>
          <w:szCs w:val="22"/>
          <w:lang w:val="sr-Latn-ME"/>
        </w:rPr>
        <w:t xml:space="preserve">Veoma rijetko (&lt; 1/10 000) </w:t>
      </w:r>
    </w:p>
    <w:p w14:paraId="1CA91372" w14:textId="77777777" w:rsidR="00D64A7F" w:rsidRPr="001D5D74" w:rsidRDefault="00D64A7F" w:rsidP="00D64A7F">
      <w:pPr>
        <w:tabs>
          <w:tab w:val="left" w:pos="540"/>
          <w:tab w:val="left" w:pos="569"/>
        </w:tabs>
        <w:jc w:val="both"/>
        <w:rPr>
          <w:bCs/>
          <w:sz w:val="22"/>
          <w:szCs w:val="22"/>
          <w:lang w:val="sr-Latn-ME"/>
        </w:rPr>
      </w:pPr>
      <w:r w:rsidRPr="001D5D74">
        <w:rPr>
          <w:bCs/>
          <w:sz w:val="22"/>
          <w:szCs w:val="22"/>
          <w:lang w:val="sr-Latn-ME"/>
        </w:rPr>
        <w:t>Nepoznato (na osnovu dostupnih podataka ne može se procijeniti učestalost).</w:t>
      </w:r>
    </w:p>
    <w:p w14:paraId="619A0DF2" w14:textId="77777777" w:rsidR="004E70AD" w:rsidRPr="001D5D74" w:rsidRDefault="004E70AD" w:rsidP="00480FB1">
      <w:pPr>
        <w:tabs>
          <w:tab w:val="left" w:pos="540"/>
          <w:tab w:val="left" w:pos="569"/>
        </w:tabs>
        <w:rPr>
          <w:b/>
          <w:bCs/>
          <w:sz w:val="22"/>
          <w:szCs w:val="22"/>
          <w:lang w:val="sr-Latn-M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4"/>
        <w:gridCol w:w="6889"/>
      </w:tblGrid>
      <w:tr w:rsidR="00D64A7F" w:rsidRPr="001D5D74" w14:paraId="403257D4" w14:textId="77777777" w:rsidTr="001D5D74">
        <w:trPr>
          <w:jc w:val="center"/>
        </w:trPr>
        <w:tc>
          <w:tcPr>
            <w:tcW w:w="2182" w:type="dxa"/>
          </w:tcPr>
          <w:p w14:paraId="6E15F193" w14:textId="77777777" w:rsidR="00D64A7F" w:rsidRPr="001D5D74" w:rsidRDefault="00D64A7F" w:rsidP="00D64A7F">
            <w:pPr>
              <w:tabs>
                <w:tab w:val="left" w:pos="540"/>
                <w:tab w:val="left" w:pos="569"/>
              </w:tabs>
              <w:rPr>
                <w:b/>
                <w:bCs/>
                <w:sz w:val="22"/>
                <w:szCs w:val="22"/>
                <w:lang w:val="sr-Latn-ME"/>
              </w:rPr>
            </w:pPr>
            <w:r w:rsidRPr="001D5D74">
              <w:rPr>
                <w:b/>
                <w:bCs/>
                <w:iCs/>
                <w:sz w:val="22"/>
                <w:szCs w:val="22"/>
                <w:lang w:val="sr-Latn-ME"/>
              </w:rPr>
              <w:t xml:space="preserve">Poremećaji krvi i limfnog sistema </w:t>
            </w:r>
          </w:p>
        </w:tc>
        <w:tc>
          <w:tcPr>
            <w:tcW w:w="7140" w:type="dxa"/>
          </w:tcPr>
          <w:p w14:paraId="5AE18D7C" w14:textId="77777777" w:rsidR="00D64A7F" w:rsidRPr="001D5D74" w:rsidRDefault="00D64A7F" w:rsidP="00D64A7F">
            <w:pPr>
              <w:tabs>
                <w:tab w:val="left" w:pos="540"/>
                <w:tab w:val="left" w:pos="569"/>
              </w:tabs>
              <w:rPr>
                <w:b/>
                <w:bCs/>
                <w:sz w:val="22"/>
                <w:szCs w:val="22"/>
                <w:lang w:val="sr-Latn-ME"/>
              </w:rPr>
            </w:pPr>
            <w:r w:rsidRPr="001D5D74">
              <w:rPr>
                <w:b/>
                <w:bCs/>
                <w:sz w:val="22"/>
                <w:szCs w:val="22"/>
                <w:lang w:val="sr-Latn-ME"/>
              </w:rPr>
              <w:t>Često:</w:t>
            </w:r>
          </w:p>
          <w:p w14:paraId="19FDBC45" w14:textId="77777777" w:rsidR="00D64A7F" w:rsidRPr="001D5D74" w:rsidRDefault="00D64A7F" w:rsidP="00D64A7F">
            <w:pPr>
              <w:tabs>
                <w:tab w:val="left" w:pos="540"/>
                <w:tab w:val="left" w:pos="569"/>
              </w:tabs>
              <w:rPr>
                <w:bCs/>
                <w:sz w:val="22"/>
                <w:szCs w:val="22"/>
                <w:lang w:val="sr-Latn-ME"/>
              </w:rPr>
            </w:pPr>
            <w:r w:rsidRPr="001D5D74">
              <w:rPr>
                <w:bCs/>
                <w:sz w:val="22"/>
                <w:szCs w:val="22"/>
                <w:lang w:val="sr-Latn-ME"/>
              </w:rPr>
              <w:t>Povećana sklonost krvarenju.</w:t>
            </w:r>
          </w:p>
          <w:p w14:paraId="362C5DF6" w14:textId="77777777" w:rsidR="00D64A7F" w:rsidRPr="001D5D74" w:rsidRDefault="00D64A7F" w:rsidP="00D64A7F">
            <w:pPr>
              <w:tabs>
                <w:tab w:val="left" w:pos="540"/>
                <w:tab w:val="left" w:pos="569"/>
              </w:tabs>
              <w:rPr>
                <w:bCs/>
                <w:sz w:val="22"/>
                <w:szCs w:val="22"/>
                <w:lang w:val="sr-Latn-ME"/>
              </w:rPr>
            </w:pPr>
          </w:p>
          <w:p w14:paraId="5F1D775D" w14:textId="77777777" w:rsidR="00D64A7F" w:rsidRPr="001D5D74" w:rsidRDefault="00D64A7F" w:rsidP="00D64A7F">
            <w:pPr>
              <w:tabs>
                <w:tab w:val="left" w:pos="540"/>
                <w:tab w:val="left" w:pos="569"/>
              </w:tabs>
              <w:rPr>
                <w:b/>
                <w:bCs/>
                <w:sz w:val="22"/>
                <w:szCs w:val="22"/>
                <w:lang w:val="sr-Latn-ME"/>
              </w:rPr>
            </w:pPr>
            <w:r w:rsidRPr="001D5D74">
              <w:rPr>
                <w:b/>
                <w:bCs/>
                <w:sz w:val="22"/>
                <w:szCs w:val="22"/>
                <w:lang w:val="sr-Latn-ME"/>
              </w:rPr>
              <w:t xml:space="preserve">Rijetko: </w:t>
            </w:r>
          </w:p>
          <w:p w14:paraId="08791231" w14:textId="77777777" w:rsidR="00D64A7F" w:rsidRPr="001D5D74" w:rsidRDefault="00D64A7F" w:rsidP="00D64A7F">
            <w:pPr>
              <w:tabs>
                <w:tab w:val="left" w:pos="540"/>
                <w:tab w:val="left" w:pos="569"/>
              </w:tabs>
              <w:rPr>
                <w:bCs/>
                <w:sz w:val="22"/>
                <w:szCs w:val="22"/>
                <w:lang w:val="sr-Latn-ME"/>
              </w:rPr>
            </w:pPr>
            <w:r w:rsidRPr="001D5D74">
              <w:rPr>
                <w:bCs/>
                <w:sz w:val="22"/>
                <w:szCs w:val="22"/>
                <w:lang w:val="sr-Latn-ME"/>
              </w:rPr>
              <w:t>Trombocitopenija, granulocitoza, aplastična anemija.</w:t>
            </w:r>
          </w:p>
          <w:p w14:paraId="27BB8864" w14:textId="77777777" w:rsidR="00D64A7F" w:rsidRPr="001D5D74" w:rsidRDefault="00D64A7F" w:rsidP="00D64A7F">
            <w:pPr>
              <w:tabs>
                <w:tab w:val="left" w:pos="540"/>
                <w:tab w:val="left" w:pos="569"/>
              </w:tabs>
              <w:rPr>
                <w:bCs/>
                <w:sz w:val="22"/>
                <w:szCs w:val="22"/>
                <w:lang w:val="sr-Latn-ME"/>
              </w:rPr>
            </w:pPr>
          </w:p>
          <w:p w14:paraId="606C2CB5" w14:textId="77777777" w:rsidR="00D64A7F" w:rsidRPr="001D5D74" w:rsidRDefault="00D64A7F" w:rsidP="00D64A7F">
            <w:pPr>
              <w:tabs>
                <w:tab w:val="left" w:pos="540"/>
                <w:tab w:val="left" w:pos="569"/>
              </w:tabs>
              <w:rPr>
                <w:b/>
                <w:bCs/>
                <w:sz w:val="22"/>
                <w:szCs w:val="22"/>
                <w:lang w:val="sr-Latn-ME"/>
              </w:rPr>
            </w:pPr>
            <w:r w:rsidRPr="001D5D74">
              <w:rPr>
                <w:b/>
                <w:bCs/>
                <w:sz w:val="22"/>
                <w:szCs w:val="22"/>
                <w:lang w:val="sr-Latn-ME"/>
              </w:rPr>
              <w:t xml:space="preserve">Nepoznato: </w:t>
            </w:r>
          </w:p>
          <w:p w14:paraId="30FC076D" w14:textId="77777777" w:rsidR="00D64A7F" w:rsidRPr="001D5D74" w:rsidRDefault="00D64A7F" w:rsidP="00D64A7F">
            <w:pPr>
              <w:tabs>
                <w:tab w:val="left" w:pos="540"/>
                <w:tab w:val="left" w:pos="569"/>
              </w:tabs>
              <w:rPr>
                <w:bCs/>
                <w:sz w:val="22"/>
                <w:szCs w:val="22"/>
                <w:lang w:val="sr-Latn-ME"/>
              </w:rPr>
            </w:pPr>
            <w:r w:rsidRPr="001D5D74">
              <w:rPr>
                <w:bCs/>
                <w:sz w:val="22"/>
                <w:szCs w:val="22"/>
                <w:lang w:val="sr-Latn-ME"/>
              </w:rPr>
              <w:t xml:space="preserve">Slučajevi krvarenja sa produženim vremenom krvarenja poput epistakse i krvarenja desni. Simptomi mogu potrajati 4 do 8 dana nakon prekida uzimanja acetilsalicilne kiseline što može povećati rizik od krvarenja tokom hirurških zahvata.  </w:t>
            </w:r>
          </w:p>
          <w:p w14:paraId="09D80B33" w14:textId="59DDD41B" w:rsidR="00D64A7F" w:rsidRPr="001D5D74" w:rsidRDefault="00D64A7F" w:rsidP="00D64A7F">
            <w:pPr>
              <w:tabs>
                <w:tab w:val="left" w:pos="540"/>
                <w:tab w:val="left" w:pos="569"/>
              </w:tabs>
              <w:rPr>
                <w:bCs/>
                <w:sz w:val="22"/>
                <w:szCs w:val="22"/>
                <w:lang w:val="sr-Latn-ME"/>
              </w:rPr>
            </w:pPr>
            <w:r w:rsidRPr="001D5D74">
              <w:rPr>
                <w:bCs/>
                <w:sz w:val="22"/>
                <w:szCs w:val="22"/>
                <w:lang w:val="sr-Latn-ME"/>
              </w:rPr>
              <w:t xml:space="preserve">Postojeće (hematemeza, melena) ili okultno gastrointestinalno krvarenje, koje može dovesti do </w:t>
            </w:r>
            <w:r w:rsidR="00D4329F" w:rsidRPr="001D5D74">
              <w:rPr>
                <w:bCs/>
                <w:sz w:val="22"/>
                <w:szCs w:val="22"/>
                <w:lang w:val="sr-Latn-ME"/>
              </w:rPr>
              <w:t xml:space="preserve">sideropenijske </w:t>
            </w:r>
            <w:r w:rsidRPr="001D5D74">
              <w:rPr>
                <w:bCs/>
                <w:sz w:val="22"/>
                <w:szCs w:val="22"/>
                <w:lang w:val="sr-Latn-ME"/>
              </w:rPr>
              <w:t>anemije (češće pri većim dozama).</w:t>
            </w:r>
          </w:p>
        </w:tc>
      </w:tr>
      <w:tr w:rsidR="00D64A7F" w:rsidRPr="001D5D74" w14:paraId="43EE1CE7" w14:textId="77777777" w:rsidTr="001D5D74">
        <w:trPr>
          <w:jc w:val="center"/>
        </w:trPr>
        <w:tc>
          <w:tcPr>
            <w:tcW w:w="2182" w:type="dxa"/>
          </w:tcPr>
          <w:p w14:paraId="6660319C" w14:textId="77777777" w:rsidR="00D64A7F" w:rsidRPr="001D5D74" w:rsidRDefault="00D64A7F" w:rsidP="00D64A7F">
            <w:pPr>
              <w:tabs>
                <w:tab w:val="left" w:pos="540"/>
                <w:tab w:val="left" w:pos="569"/>
              </w:tabs>
              <w:rPr>
                <w:b/>
                <w:bCs/>
                <w:sz w:val="22"/>
                <w:szCs w:val="22"/>
                <w:lang w:val="sr-Latn-ME"/>
              </w:rPr>
            </w:pPr>
            <w:r w:rsidRPr="001D5D74">
              <w:rPr>
                <w:b/>
                <w:bCs/>
                <w:sz w:val="22"/>
                <w:szCs w:val="22"/>
                <w:lang w:val="sr-Latn-ME"/>
              </w:rPr>
              <w:t xml:space="preserve">Poremećaji imunološkog sistema </w:t>
            </w:r>
          </w:p>
        </w:tc>
        <w:tc>
          <w:tcPr>
            <w:tcW w:w="7140" w:type="dxa"/>
          </w:tcPr>
          <w:p w14:paraId="135C2676" w14:textId="77777777" w:rsidR="00D64A7F" w:rsidRPr="001D5D74" w:rsidRDefault="00D64A7F" w:rsidP="00D64A7F">
            <w:pPr>
              <w:tabs>
                <w:tab w:val="left" w:pos="540"/>
                <w:tab w:val="left" w:pos="569"/>
              </w:tabs>
              <w:rPr>
                <w:b/>
                <w:bCs/>
                <w:sz w:val="22"/>
                <w:szCs w:val="22"/>
                <w:lang w:val="sr-Latn-ME"/>
              </w:rPr>
            </w:pPr>
            <w:r w:rsidRPr="001D5D74">
              <w:rPr>
                <w:b/>
                <w:bCs/>
                <w:sz w:val="22"/>
                <w:szCs w:val="22"/>
                <w:lang w:val="sr-Latn-ME"/>
              </w:rPr>
              <w:t>Rijetko:</w:t>
            </w:r>
          </w:p>
          <w:p w14:paraId="0BF7FE94" w14:textId="2E1EEA53" w:rsidR="00D64A7F" w:rsidRPr="001D5D74" w:rsidRDefault="00D64A7F" w:rsidP="00D64A7F">
            <w:pPr>
              <w:tabs>
                <w:tab w:val="left" w:pos="540"/>
                <w:tab w:val="left" w:pos="569"/>
              </w:tabs>
              <w:rPr>
                <w:bCs/>
                <w:sz w:val="22"/>
                <w:szCs w:val="22"/>
                <w:lang w:val="sr-Latn-ME"/>
              </w:rPr>
            </w:pPr>
            <w:r w:rsidRPr="001D5D74">
              <w:rPr>
                <w:bCs/>
                <w:sz w:val="22"/>
                <w:szCs w:val="22"/>
                <w:lang w:val="sr-Latn-ME"/>
              </w:rPr>
              <w:t>Reakcije preosjetljivosti, angioedem, alergijski edem, anafilaktičke reakcije, uključujući šok.</w:t>
            </w:r>
          </w:p>
        </w:tc>
      </w:tr>
      <w:tr w:rsidR="00D64A7F" w:rsidRPr="001D5D74" w14:paraId="2B983165" w14:textId="77777777" w:rsidTr="001D5D74">
        <w:trPr>
          <w:jc w:val="center"/>
        </w:trPr>
        <w:tc>
          <w:tcPr>
            <w:tcW w:w="2182" w:type="dxa"/>
          </w:tcPr>
          <w:p w14:paraId="20D7990B" w14:textId="77777777" w:rsidR="00D64A7F" w:rsidRPr="001D5D74" w:rsidRDefault="00D64A7F" w:rsidP="00D64A7F">
            <w:pPr>
              <w:tabs>
                <w:tab w:val="left" w:pos="540"/>
                <w:tab w:val="left" w:pos="569"/>
              </w:tabs>
              <w:rPr>
                <w:b/>
                <w:bCs/>
                <w:sz w:val="22"/>
                <w:szCs w:val="22"/>
                <w:lang w:val="sr-Latn-ME"/>
              </w:rPr>
            </w:pPr>
            <w:r w:rsidRPr="001D5D74">
              <w:rPr>
                <w:b/>
                <w:bCs/>
                <w:sz w:val="22"/>
                <w:szCs w:val="22"/>
                <w:lang w:val="sr-Latn-ME"/>
              </w:rPr>
              <w:t>Poremećaji metabolizma i ishrane</w:t>
            </w:r>
          </w:p>
        </w:tc>
        <w:tc>
          <w:tcPr>
            <w:tcW w:w="7140" w:type="dxa"/>
          </w:tcPr>
          <w:p w14:paraId="0A170DA5" w14:textId="77777777" w:rsidR="00D64A7F" w:rsidRPr="001D5D74" w:rsidRDefault="00D64A7F" w:rsidP="00D64A7F">
            <w:pPr>
              <w:tabs>
                <w:tab w:val="left" w:pos="540"/>
                <w:tab w:val="left" w:pos="569"/>
              </w:tabs>
              <w:rPr>
                <w:b/>
                <w:bCs/>
                <w:sz w:val="22"/>
                <w:szCs w:val="22"/>
                <w:lang w:val="sr-Latn-ME" w:bidi="en-US"/>
              </w:rPr>
            </w:pPr>
            <w:r w:rsidRPr="001D5D74">
              <w:rPr>
                <w:b/>
                <w:bCs/>
                <w:sz w:val="22"/>
                <w:szCs w:val="22"/>
                <w:lang w:val="sr-Latn-ME" w:bidi="en-US"/>
              </w:rPr>
              <w:t>Nepoznato:</w:t>
            </w:r>
          </w:p>
          <w:p w14:paraId="317333D5" w14:textId="731035CF" w:rsidR="00D64A7F" w:rsidRPr="001D5D74" w:rsidRDefault="00D64A7F" w:rsidP="00D64A7F">
            <w:pPr>
              <w:tabs>
                <w:tab w:val="left" w:pos="540"/>
                <w:tab w:val="left" w:pos="569"/>
              </w:tabs>
              <w:rPr>
                <w:bCs/>
                <w:i/>
                <w:sz w:val="22"/>
                <w:szCs w:val="22"/>
                <w:lang w:val="sr-Latn-ME"/>
              </w:rPr>
            </w:pPr>
            <w:r w:rsidRPr="001D5D74">
              <w:rPr>
                <w:bCs/>
                <w:sz w:val="22"/>
                <w:szCs w:val="22"/>
                <w:lang w:val="sr-Latn-ME" w:bidi="en-US"/>
              </w:rPr>
              <w:t>Hiperuri</w:t>
            </w:r>
            <w:r w:rsidR="00D4329F" w:rsidRPr="001D5D74">
              <w:rPr>
                <w:bCs/>
                <w:sz w:val="22"/>
                <w:szCs w:val="22"/>
                <w:lang w:val="sr-Latn-ME" w:bidi="en-US"/>
              </w:rPr>
              <w:t>k</w:t>
            </w:r>
            <w:r w:rsidRPr="001D5D74">
              <w:rPr>
                <w:bCs/>
                <w:sz w:val="22"/>
                <w:szCs w:val="22"/>
                <w:lang w:val="sr-Latn-ME" w:bidi="en-US"/>
              </w:rPr>
              <w:t>emija.</w:t>
            </w:r>
          </w:p>
        </w:tc>
      </w:tr>
      <w:tr w:rsidR="00D64A7F" w:rsidRPr="001D5D74" w14:paraId="2DEA862D" w14:textId="77777777" w:rsidTr="001D5D74">
        <w:trPr>
          <w:jc w:val="center"/>
        </w:trPr>
        <w:tc>
          <w:tcPr>
            <w:tcW w:w="2182" w:type="dxa"/>
          </w:tcPr>
          <w:p w14:paraId="08ABC051" w14:textId="77777777" w:rsidR="00D64A7F" w:rsidRPr="001D5D74" w:rsidRDefault="00D64A7F" w:rsidP="00D64A7F">
            <w:pPr>
              <w:tabs>
                <w:tab w:val="left" w:pos="540"/>
                <w:tab w:val="left" w:pos="569"/>
              </w:tabs>
              <w:rPr>
                <w:b/>
                <w:bCs/>
                <w:sz w:val="22"/>
                <w:szCs w:val="22"/>
                <w:lang w:val="sr-Latn-ME"/>
              </w:rPr>
            </w:pPr>
            <w:r w:rsidRPr="001D5D74">
              <w:rPr>
                <w:b/>
                <w:bCs/>
                <w:sz w:val="22"/>
                <w:szCs w:val="22"/>
                <w:lang w:val="sr-Latn-ME"/>
              </w:rPr>
              <w:t xml:space="preserve">Poremećaji nervnog sistema </w:t>
            </w:r>
          </w:p>
        </w:tc>
        <w:tc>
          <w:tcPr>
            <w:tcW w:w="7140" w:type="dxa"/>
          </w:tcPr>
          <w:p w14:paraId="3FFDA7FC" w14:textId="77777777" w:rsidR="00D64A7F" w:rsidRPr="001D5D74" w:rsidRDefault="00D64A7F" w:rsidP="00D64A7F">
            <w:pPr>
              <w:tabs>
                <w:tab w:val="left" w:pos="540"/>
                <w:tab w:val="left" w:pos="569"/>
              </w:tabs>
              <w:rPr>
                <w:b/>
                <w:bCs/>
                <w:sz w:val="22"/>
                <w:szCs w:val="22"/>
                <w:lang w:val="sr-Latn-ME"/>
              </w:rPr>
            </w:pPr>
            <w:r w:rsidRPr="001D5D74">
              <w:rPr>
                <w:b/>
                <w:bCs/>
                <w:sz w:val="22"/>
                <w:szCs w:val="22"/>
                <w:lang w:val="sr-Latn-ME"/>
              </w:rPr>
              <w:t xml:space="preserve">Rijetko: </w:t>
            </w:r>
          </w:p>
          <w:p w14:paraId="0122501C" w14:textId="77777777" w:rsidR="00D64A7F" w:rsidRPr="001D5D74" w:rsidRDefault="00D64A7F" w:rsidP="00D64A7F">
            <w:pPr>
              <w:tabs>
                <w:tab w:val="left" w:pos="540"/>
                <w:tab w:val="left" w:pos="569"/>
              </w:tabs>
              <w:rPr>
                <w:bCs/>
                <w:i/>
                <w:sz w:val="22"/>
                <w:szCs w:val="22"/>
                <w:lang w:val="sr-Latn-ME"/>
              </w:rPr>
            </w:pPr>
            <w:r w:rsidRPr="001D5D74">
              <w:rPr>
                <w:bCs/>
                <w:sz w:val="22"/>
                <w:szCs w:val="22"/>
                <w:lang w:val="sr-Latn-ME"/>
              </w:rPr>
              <w:t xml:space="preserve">Intrakranijalno krvarenje </w:t>
            </w:r>
          </w:p>
          <w:p w14:paraId="1C67E252" w14:textId="77777777" w:rsidR="00D64A7F" w:rsidRPr="001D5D74" w:rsidRDefault="00D64A7F" w:rsidP="00D64A7F">
            <w:pPr>
              <w:tabs>
                <w:tab w:val="left" w:pos="540"/>
                <w:tab w:val="left" w:pos="569"/>
              </w:tabs>
              <w:rPr>
                <w:bCs/>
                <w:i/>
                <w:sz w:val="22"/>
                <w:szCs w:val="22"/>
                <w:lang w:val="sr-Latn-ME"/>
              </w:rPr>
            </w:pPr>
          </w:p>
          <w:p w14:paraId="58621458" w14:textId="77777777" w:rsidR="00D64A7F" w:rsidRPr="001D5D74" w:rsidRDefault="00D64A7F" w:rsidP="00D64A7F">
            <w:pPr>
              <w:tabs>
                <w:tab w:val="left" w:pos="540"/>
                <w:tab w:val="left" w:pos="569"/>
              </w:tabs>
              <w:rPr>
                <w:b/>
                <w:bCs/>
                <w:sz w:val="22"/>
                <w:szCs w:val="22"/>
                <w:lang w:val="sr-Latn-ME"/>
              </w:rPr>
            </w:pPr>
            <w:r w:rsidRPr="001D5D74">
              <w:rPr>
                <w:b/>
                <w:bCs/>
                <w:sz w:val="22"/>
                <w:szCs w:val="22"/>
                <w:lang w:val="sr-Latn-ME"/>
              </w:rPr>
              <w:t>Nepoznato:</w:t>
            </w:r>
          </w:p>
          <w:p w14:paraId="45B34DEC" w14:textId="77777777" w:rsidR="00D64A7F" w:rsidRPr="001D5D74" w:rsidRDefault="00D64A7F" w:rsidP="00D64A7F">
            <w:pPr>
              <w:tabs>
                <w:tab w:val="left" w:pos="540"/>
                <w:tab w:val="left" w:pos="569"/>
              </w:tabs>
              <w:rPr>
                <w:bCs/>
                <w:sz w:val="22"/>
                <w:szCs w:val="22"/>
                <w:lang w:val="sr-Latn-ME"/>
              </w:rPr>
            </w:pPr>
            <w:r w:rsidRPr="001D5D74">
              <w:rPr>
                <w:bCs/>
                <w:sz w:val="22"/>
                <w:szCs w:val="22"/>
                <w:lang w:val="sr-Latn-ME"/>
              </w:rPr>
              <w:t xml:space="preserve">Glavobolja, vrtoglavica. </w:t>
            </w:r>
          </w:p>
          <w:p w14:paraId="0AC11FB8" w14:textId="77777777" w:rsidR="00D64A7F" w:rsidRPr="001D5D74" w:rsidRDefault="00D64A7F" w:rsidP="00D64A7F">
            <w:pPr>
              <w:tabs>
                <w:tab w:val="left" w:pos="540"/>
                <w:tab w:val="left" w:pos="569"/>
              </w:tabs>
              <w:rPr>
                <w:bCs/>
                <w:sz w:val="22"/>
                <w:szCs w:val="22"/>
                <w:lang w:val="sr-Latn-ME"/>
              </w:rPr>
            </w:pPr>
          </w:p>
        </w:tc>
      </w:tr>
      <w:tr w:rsidR="00D64A7F" w:rsidRPr="001D5D74" w14:paraId="634A5F76" w14:textId="77777777" w:rsidTr="001D5D74">
        <w:trPr>
          <w:jc w:val="center"/>
        </w:trPr>
        <w:tc>
          <w:tcPr>
            <w:tcW w:w="2182" w:type="dxa"/>
          </w:tcPr>
          <w:p w14:paraId="192A25E5" w14:textId="77777777" w:rsidR="00D64A7F" w:rsidRPr="001D5D74" w:rsidRDefault="00D64A7F" w:rsidP="00D64A7F">
            <w:pPr>
              <w:tabs>
                <w:tab w:val="left" w:pos="540"/>
                <w:tab w:val="left" w:pos="569"/>
              </w:tabs>
              <w:rPr>
                <w:b/>
                <w:bCs/>
                <w:sz w:val="22"/>
                <w:szCs w:val="22"/>
                <w:lang w:val="sr-Latn-ME"/>
              </w:rPr>
            </w:pPr>
            <w:r w:rsidRPr="001D5D74">
              <w:rPr>
                <w:b/>
                <w:bCs/>
                <w:sz w:val="22"/>
                <w:szCs w:val="22"/>
                <w:lang w:val="sr-Latn-ME"/>
              </w:rPr>
              <w:t>Poremećaji uha i labirinta</w:t>
            </w:r>
          </w:p>
        </w:tc>
        <w:tc>
          <w:tcPr>
            <w:tcW w:w="7140" w:type="dxa"/>
          </w:tcPr>
          <w:p w14:paraId="00FC88DA" w14:textId="77777777" w:rsidR="00D64A7F" w:rsidRPr="001D5D74" w:rsidRDefault="00D64A7F" w:rsidP="00D64A7F">
            <w:pPr>
              <w:tabs>
                <w:tab w:val="left" w:pos="540"/>
                <w:tab w:val="left" w:pos="569"/>
              </w:tabs>
              <w:rPr>
                <w:b/>
                <w:bCs/>
                <w:sz w:val="22"/>
                <w:szCs w:val="22"/>
                <w:lang w:val="sr-Latn-ME"/>
              </w:rPr>
            </w:pPr>
            <w:r w:rsidRPr="001D5D74">
              <w:rPr>
                <w:b/>
                <w:bCs/>
                <w:sz w:val="22"/>
                <w:szCs w:val="22"/>
                <w:lang w:val="sr-Latn-ME"/>
              </w:rPr>
              <w:t>Nepoznato:</w:t>
            </w:r>
          </w:p>
          <w:p w14:paraId="731AD1AF" w14:textId="77777777" w:rsidR="00D64A7F" w:rsidRPr="001D5D74" w:rsidRDefault="00D64A7F" w:rsidP="00D64A7F">
            <w:pPr>
              <w:tabs>
                <w:tab w:val="left" w:pos="540"/>
                <w:tab w:val="left" w:pos="569"/>
              </w:tabs>
              <w:rPr>
                <w:bCs/>
                <w:sz w:val="22"/>
                <w:szCs w:val="22"/>
                <w:lang w:val="sr-Latn-ME"/>
              </w:rPr>
            </w:pPr>
            <w:r w:rsidRPr="001D5D74">
              <w:rPr>
                <w:bCs/>
                <w:sz w:val="22"/>
                <w:szCs w:val="22"/>
                <w:lang w:val="sr-Latn-ME"/>
              </w:rPr>
              <w:t>Smanjeni sluh, tinitus.</w:t>
            </w:r>
          </w:p>
          <w:p w14:paraId="66EB1325" w14:textId="77777777" w:rsidR="00D64A7F" w:rsidRPr="001D5D74" w:rsidRDefault="00D64A7F" w:rsidP="00D64A7F">
            <w:pPr>
              <w:tabs>
                <w:tab w:val="left" w:pos="540"/>
                <w:tab w:val="left" w:pos="569"/>
              </w:tabs>
              <w:rPr>
                <w:bCs/>
                <w:sz w:val="22"/>
                <w:szCs w:val="22"/>
                <w:lang w:val="sr-Latn-ME"/>
              </w:rPr>
            </w:pPr>
          </w:p>
        </w:tc>
      </w:tr>
      <w:tr w:rsidR="00D64A7F" w:rsidRPr="001D5D74" w14:paraId="605C5BB5" w14:textId="77777777" w:rsidTr="001D5D74">
        <w:trPr>
          <w:jc w:val="center"/>
        </w:trPr>
        <w:tc>
          <w:tcPr>
            <w:tcW w:w="2182" w:type="dxa"/>
          </w:tcPr>
          <w:p w14:paraId="373D16B9" w14:textId="77777777" w:rsidR="00D64A7F" w:rsidRPr="001D5D74" w:rsidRDefault="00D64A7F" w:rsidP="00D64A7F">
            <w:pPr>
              <w:tabs>
                <w:tab w:val="left" w:pos="540"/>
                <w:tab w:val="left" w:pos="569"/>
              </w:tabs>
              <w:rPr>
                <w:b/>
                <w:bCs/>
                <w:sz w:val="22"/>
                <w:szCs w:val="22"/>
                <w:lang w:val="sr-Latn-ME"/>
              </w:rPr>
            </w:pPr>
            <w:r w:rsidRPr="001D5D74">
              <w:rPr>
                <w:b/>
                <w:bCs/>
                <w:sz w:val="22"/>
                <w:szCs w:val="22"/>
                <w:lang w:val="sr-Latn-ME"/>
              </w:rPr>
              <w:t>Vaskularni poremećaji</w:t>
            </w:r>
          </w:p>
        </w:tc>
        <w:tc>
          <w:tcPr>
            <w:tcW w:w="7140" w:type="dxa"/>
          </w:tcPr>
          <w:p w14:paraId="3D9D7D6A" w14:textId="77777777" w:rsidR="00D64A7F" w:rsidRPr="001D5D74" w:rsidRDefault="00D64A7F" w:rsidP="00D64A7F">
            <w:pPr>
              <w:tabs>
                <w:tab w:val="left" w:pos="540"/>
                <w:tab w:val="left" w:pos="569"/>
              </w:tabs>
              <w:rPr>
                <w:b/>
                <w:bCs/>
                <w:sz w:val="22"/>
                <w:szCs w:val="22"/>
                <w:lang w:val="sr-Latn-ME"/>
              </w:rPr>
            </w:pPr>
            <w:r w:rsidRPr="001D5D74">
              <w:rPr>
                <w:b/>
                <w:bCs/>
                <w:sz w:val="22"/>
                <w:szCs w:val="22"/>
                <w:lang w:val="sr-Latn-ME"/>
              </w:rPr>
              <w:t xml:space="preserve">Rijetko: </w:t>
            </w:r>
          </w:p>
          <w:p w14:paraId="5DE12CEA" w14:textId="77777777" w:rsidR="00D64A7F" w:rsidRPr="001D5D74" w:rsidRDefault="00D64A7F" w:rsidP="00D64A7F">
            <w:pPr>
              <w:tabs>
                <w:tab w:val="left" w:pos="540"/>
                <w:tab w:val="left" w:pos="569"/>
              </w:tabs>
              <w:rPr>
                <w:bCs/>
                <w:sz w:val="22"/>
                <w:szCs w:val="22"/>
                <w:lang w:val="sr-Latn-ME"/>
              </w:rPr>
            </w:pPr>
            <w:r w:rsidRPr="001D5D74">
              <w:rPr>
                <w:bCs/>
                <w:sz w:val="22"/>
                <w:szCs w:val="22"/>
                <w:lang w:val="sr-Latn-ME"/>
              </w:rPr>
              <w:t>Hemoragijski  vaskulitis.</w:t>
            </w:r>
          </w:p>
          <w:p w14:paraId="2284EBF2" w14:textId="77777777" w:rsidR="00D64A7F" w:rsidRPr="001D5D74" w:rsidRDefault="00D64A7F" w:rsidP="00D64A7F">
            <w:pPr>
              <w:tabs>
                <w:tab w:val="left" w:pos="540"/>
                <w:tab w:val="left" w:pos="569"/>
              </w:tabs>
              <w:rPr>
                <w:bCs/>
                <w:sz w:val="22"/>
                <w:szCs w:val="22"/>
                <w:lang w:val="sr-Latn-ME"/>
              </w:rPr>
            </w:pPr>
          </w:p>
        </w:tc>
      </w:tr>
      <w:tr w:rsidR="00D64A7F" w:rsidRPr="001D5D74" w14:paraId="578934F6" w14:textId="77777777" w:rsidTr="001D5D74">
        <w:trPr>
          <w:jc w:val="center"/>
        </w:trPr>
        <w:tc>
          <w:tcPr>
            <w:tcW w:w="2182" w:type="dxa"/>
          </w:tcPr>
          <w:p w14:paraId="523722D1" w14:textId="77777777" w:rsidR="00D64A7F" w:rsidRPr="001D5D74" w:rsidRDefault="00D64A7F" w:rsidP="00D64A7F">
            <w:pPr>
              <w:tabs>
                <w:tab w:val="left" w:pos="540"/>
                <w:tab w:val="left" w:pos="569"/>
              </w:tabs>
              <w:rPr>
                <w:b/>
                <w:bCs/>
                <w:sz w:val="22"/>
                <w:szCs w:val="22"/>
                <w:lang w:val="sr-Latn-ME"/>
              </w:rPr>
            </w:pPr>
            <w:r w:rsidRPr="001D5D74">
              <w:rPr>
                <w:b/>
                <w:bCs/>
                <w:sz w:val="22"/>
                <w:szCs w:val="22"/>
                <w:lang w:val="sr-Latn-ME"/>
              </w:rPr>
              <w:t xml:space="preserve">Poremećaji respiratornog sistema, toraksa i medijastinuma </w:t>
            </w:r>
          </w:p>
        </w:tc>
        <w:tc>
          <w:tcPr>
            <w:tcW w:w="7140" w:type="dxa"/>
          </w:tcPr>
          <w:p w14:paraId="283F93A1" w14:textId="77777777" w:rsidR="00D64A7F" w:rsidRPr="001D5D74" w:rsidRDefault="00D64A7F" w:rsidP="00D64A7F">
            <w:pPr>
              <w:tabs>
                <w:tab w:val="left" w:pos="540"/>
                <w:tab w:val="left" w:pos="569"/>
              </w:tabs>
              <w:rPr>
                <w:b/>
                <w:bCs/>
                <w:sz w:val="22"/>
                <w:szCs w:val="22"/>
                <w:lang w:val="sr-Latn-ME"/>
              </w:rPr>
            </w:pPr>
            <w:r w:rsidRPr="001D5D74">
              <w:rPr>
                <w:b/>
                <w:bCs/>
                <w:sz w:val="22"/>
                <w:szCs w:val="22"/>
                <w:lang w:val="sr-Latn-ME"/>
              </w:rPr>
              <w:t>Povremeno:</w:t>
            </w:r>
          </w:p>
          <w:p w14:paraId="2A0F49F4" w14:textId="77777777" w:rsidR="00D64A7F" w:rsidRPr="001D5D74" w:rsidRDefault="00D64A7F" w:rsidP="00D64A7F">
            <w:pPr>
              <w:tabs>
                <w:tab w:val="left" w:pos="540"/>
                <w:tab w:val="left" w:pos="569"/>
              </w:tabs>
              <w:rPr>
                <w:bCs/>
                <w:sz w:val="22"/>
                <w:szCs w:val="22"/>
                <w:lang w:val="sr-Latn-ME"/>
              </w:rPr>
            </w:pPr>
            <w:r w:rsidRPr="001D5D74">
              <w:rPr>
                <w:bCs/>
                <w:sz w:val="22"/>
                <w:szCs w:val="22"/>
                <w:lang w:val="sr-Latn-ME"/>
              </w:rPr>
              <w:t>Rinitis, dispneja.</w:t>
            </w:r>
          </w:p>
          <w:p w14:paraId="2794CD8A" w14:textId="77777777" w:rsidR="00D64A7F" w:rsidRPr="001D5D74" w:rsidRDefault="00D64A7F" w:rsidP="00D64A7F">
            <w:pPr>
              <w:tabs>
                <w:tab w:val="left" w:pos="540"/>
                <w:tab w:val="left" w:pos="569"/>
              </w:tabs>
              <w:rPr>
                <w:bCs/>
                <w:sz w:val="22"/>
                <w:szCs w:val="22"/>
                <w:lang w:val="sr-Latn-ME"/>
              </w:rPr>
            </w:pPr>
          </w:p>
          <w:p w14:paraId="129DEDF1" w14:textId="77777777" w:rsidR="00D64A7F" w:rsidRPr="001D5D74" w:rsidRDefault="00D64A7F" w:rsidP="00D64A7F">
            <w:pPr>
              <w:tabs>
                <w:tab w:val="left" w:pos="540"/>
                <w:tab w:val="left" w:pos="569"/>
              </w:tabs>
              <w:rPr>
                <w:b/>
                <w:bCs/>
                <w:sz w:val="22"/>
                <w:szCs w:val="22"/>
                <w:lang w:val="sr-Latn-ME"/>
              </w:rPr>
            </w:pPr>
            <w:r w:rsidRPr="001D5D74">
              <w:rPr>
                <w:b/>
                <w:bCs/>
                <w:sz w:val="22"/>
                <w:szCs w:val="22"/>
                <w:lang w:val="sr-Latn-ME"/>
              </w:rPr>
              <w:t>Rijetko:</w:t>
            </w:r>
          </w:p>
          <w:p w14:paraId="47851526" w14:textId="4FED473A" w:rsidR="00D64A7F" w:rsidRPr="001D5D74" w:rsidRDefault="00D64A7F" w:rsidP="00D64A7F">
            <w:pPr>
              <w:tabs>
                <w:tab w:val="left" w:pos="540"/>
                <w:tab w:val="left" w:pos="569"/>
              </w:tabs>
              <w:rPr>
                <w:bCs/>
                <w:sz w:val="22"/>
                <w:szCs w:val="22"/>
                <w:lang w:val="sr-Latn-ME"/>
              </w:rPr>
            </w:pPr>
            <w:r w:rsidRPr="001D5D74">
              <w:rPr>
                <w:bCs/>
                <w:sz w:val="22"/>
                <w:szCs w:val="22"/>
                <w:lang w:val="sr-Latn-ME"/>
              </w:rPr>
              <w:t>Bronhospazam, napadi astme.</w:t>
            </w:r>
          </w:p>
        </w:tc>
      </w:tr>
      <w:tr w:rsidR="00D64A7F" w:rsidRPr="001D5D74" w14:paraId="0725865E" w14:textId="77777777" w:rsidTr="001D5D74">
        <w:trPr>
          <w:jc w:val="center"/>
        </w:trPr>
        <w:tc>
          <w:tcPr>
            <w:tcW w:w="2182" w:type="dxa"/>
          </w:tcPr>
          <w:p w14:paraId="45C19942" w14:textId="77777777" w:rsidR="00D64A7F" w:rsidRPr="001D5D74" w:rsidRDefault="00D64A7F" w:rsidP="00D64A7F">
            <w:pPr>
              <w:tabs>
                <w:tab w:val="left" w:pos="540"/>
                <w:tab w:val="left" w:pos="569"/>
              </w:tabs>
              <w:rPr>
                <w:b/>
                <w:bCs/>
                <w:sz w:val="22"/>
                <w:szCs w:val="22"/>
                <w:lang w:val="sr-Latn-ME"/>
              </w:rPr>
            </w:pPr>
            <w:r w:rsidRPr="001D5D74">
              <w:rPr>
                <w:b/>
                <w:bCs/>
                <w:sz w:val="22"/>
                <w:szCs w:val="22"/>
                <w:lang w:val="sr-Latn-ME"/>
              </w:rPr>
              <w:t xml:space="preserve">Poremećaji reproduktivnog sistema i dojki </w:t>
            </w:r>
          </w:p>
        </w:tc>
        <w:tc>
          <w:tcPr>
            <w:tcW w:w="7140" w:type="dxa"/>
          </w:tcPr>
          <w:p w14:paraId="2F21554A" w14:textId="77777777" w:rsidR="00D64A7F" w:rsidRPr="001D5D74" w:rsidRDefault="00D64A7F" w:rsidP="00D64A7F">
            <w:pPr>
              <w:tabs>
                <w:tab w:val="left" w:pos="540"/>
                <w:tab w:val="left" w:pos="569"/>
              </w:tabs>
              <w:rPr>
                <w:b/>
                <w:bCs/>
                <w:sz w:val="22"/>
                <w:szCs w:val="22"/>
                <w:lang w:val="sr-Latn-ME"/>
              </w:rPr>
            </w:pPr>
            <w:r w:rsidRPr="001D5D74">
              <w:rPr>
                <w:b/>
                <w:bCs/>
                <w:sz w:val="22"/>
                <w:szCs w:val="22"/>
                <w:lang w:val="sr-Latn-ME"/>
              </w:rPr>
              <w:t xml:space="preserve">Rijetko: </w:t>
            </w:r>
          </w:p>
          <w:p w14:paraId="2CD1C955" w14:textId="77777777" w:rsidR="00D64A7F" w:rsidRPr="001D5D74" w:rsidRDefault="00D64A7F" w:rsidP="00D64A7F">
            <w:pPr>
              <w:tabs>
                <w:tab w:val="left" w:pos="540"/>
                <w:tab w:val="left" w:pos="569"/>
              </w:tabs>
              <w:rPr>
                <w:bCs/>
                <w:sz w:val="22"/>
                <w:szCs w:val="22"/>
                <w:lang w:val="sr-Latn-ME"/>
              </w:rPr>
            </w:pPr>
            <w:r w:rsidRPr="001D5D74">
              <w:rPr>
                <w:bCs/>
                <w:sz w:val="22"/>
                <w:szCs w:val="22"/>
                <w:lang w:val="sr-Latn-ME"/>
              </w:rPr>
              <w:t>Menoragija</w:t>
            </w:r>
          </w:p>
        </w:tc>
      </w:tr>
      <w:tr w:rsidR="00D64A7F" w:rsidRPr="001D5D74" w14:paraId="2F54C578" w14:textId="77777777" w:rsidTr="001D5D74">
        <w:trPr>
          <w:jc w:val="center"/>
        </w:trPr>
        <w:tc>
          <w:tcPr>
            <w:tcW w:w="2182" w:type="dxa"/>
          </w:tcPr>
          <w:p w14:paraId="45A07860" w14:textId="77777777" w:rsidR="00D64A7F" w:rsidRPr="001D5D74" w:rsidRDefault="00D64A7F" w:rsidP="00D64A7F">
            <w:pPr>
              <w:tabs>
                <w:tab w:val="left" w:pos="540"/>
                <w:tab w:val="left" w:pos="569"/>
              </w:tabs>
              <w:rPr>
                <w:b/>
                <w:bCs/>
                <w:sz w:val="22"/>
                <w:szCs w:val="22"/>
                <w:lang w:val="sr-Latn-ME"/>
              </w:rPr>
            </w:pPr>
            <w:r w:rsidRPr="001D5D74">
              <w:rPr>
                <w:b/>
                <w:bCs/>
                <w:iCs/>
                <w:sz w:val="22"/>
                <w:szCs w:val="22"/>
                <w:lang w:val="sr-Latn-ME"/>
              </w:rPr>
              <w:t>Poremećaji gastrointestinalnog sistema</w:t>
            </w:r>
          </w:p>
        </w:tc>
        <w:tc>
          <w:tcPr>
            <w:tcW w:w="7140" w:type="dxa"/>
          </w:tcPr>
          <w:p w14:paraId="3836C581" w14:textId="77777777" w:rsidR="00D64A7F" w:rsidRPr="001D5D74" w:rsidRDefault="00D64A7F" w:rsidP="00D64A7F">
            <w:pPr>
              <w:tabs>
                <w:tab w:val="left" w:pos="540"/>
                <w:tab w:val="left" w:pos="569"/>
              </w:tabs>
              <w:rPr>
                <w:b/>
                <w:bCs/>
                <w:sz w:val="22"/>
                <w:szCs w:val="22"/>
                <w:lang w:val="sr-Latn-ME"/>
              </w:rPr>
            </w:pPr>
            <w:r w:rsidRPr="001D5D74">
              <w:rPr>
                <w:b/>
                <w:bCs/>
                <w:sz w:val="22"/>
                <w:szCs w:val="22"/>
                <w:lang w:val="sr-Latn-ME"/>
              </w:rPr>
              <w:t>Često:</w:t>
            </w:r>
          </w:p>
          <w:p w14:paraId="2843BC68" w14:textId="77777777" w:rsidR="00D64A7F" w:rsidRPr="001D5D74" w:rsidRDefault="00D64A7F" w:rsidP="00D64A7F">
            <w:pPr>
              <w:tabs>
                <w:tab w:val="left" w:pos="540"/>
                <w:tab w:val="left" w:pos="569"/>
              </w:tabs>
              <w:rPr>
                <w:bCs/>
                <w:sz w:val="22"/>
                <w:szCs w:val="22"/>
                <w:lang w:val="sr-Latn-ME"/>
              </w:rPr>
            </w:pPr>
            <w:r w:rsidRPr="001D5D74">
              <w:rPr>
                <w:bCs/>
                <w:sz w:val="22"/>
                <w:szCs w:val="22"/>
                <w:lang w:val="sr-Latn-ME"/>
              </w:rPr>
              <w:t>Dispepsija.</w:t>
            </w:r>
          </w:p>
          <w:p w14:paraId="499FB3C1" w14:textId="77777777" w:rsidR="00D64A7F" w:rsidRPr="001D5D74" w:rsidRDefault="00D64A7F" w:rsidP="00D64A7F">
            <w:pPr>
              <w:tabs>
                <w:tab w:val="left" w:pos="540"/>
                <w:tab w:val="left" w:pos="569"/>
              </w:tabs>
              <w:rPr>
                <w:bCs/>
                <w:sz w:val="22"/>
                <w:szCs w:val="22"/>
                <w:lang w:val="sr-Latn-ME"/>
              </w:rPr>
            </w:pPr>
          </w:p>
          <w:p w14:paraId="0EBFC204" w14:textId="77777777" w:rsidR="00D64A7F" w:rsidRPr="001D5D74" w:rsidRDefault="00D64A7F" w:rsidP="00D64A7F">
            <w:pPr>
              <w:tabs>
                <w:tab w:val="left" w:pos="540"/>
                <w:tab w:val="left" w:pos="569"/>
              </w:tabs>
              <w:rPr>
                <w:b/>
                <w:bCs/>
                <w:sz w:val="22"/>
                <w:szCs w:val="22"/>
                <w:lang w:val="sr-Latn-ME"/>
              </w:rPr>
            </w:pPr>
            <w:r w:rsidRPr="001D5D74">
              <w:rPr>
                <w:b/>
                <w:bCs/>
                <w:sz w:val="22"/>
                <w:szCs w:val="22"/>
                <w:lang w:val="sr-Latn-ME"/>
              </w:rPr>
              <w:t xml:space="preserve">Rijetko: </w:t>
            </w:r>
          </w:p>
          <w:p w14:paraId="6D82D131" w14:textId="77777777" w:rsidR="00D64A7F" w:rsidRPr="001D5D74" w:rsidRDefault="00D64A7F" w:rsidP="00D64A7F">
            <w:pPr>
              <w:tabs>
                <w:tab w:val="left" w:pos="540"/>
                <w:tab w:val="left" w:pos="569"/>
              </w:tabs>
              <w:rPr>
                <w:bCs/>
                <w:sz w:val="22"/>
                <w:szCs w:val="22"/>
                <w:lang w:val="sr-Latn-ME"/>
              </w:rPr>
            </w:pPr>
            <w:r w:rsidRPr="001D5D74">
              <w:rPr>
                <w:bCs/>
                <w:sz w:val="22"/>
                <w:szCs w:val="22"/>
                <w:lang w:val="sr-Latn-ME"/>
              </w:rPr>
              <w:t>Teško gastrointestinalno krvarenje, mučnina, povraćanje.</w:t>
            </w:r>
          </w:p>
          <w:p w14:paraId="4EA0386A" w14:textId="77777777" w:rsidR="00D64A7F" w:rsidRPr="001D5D74" w:rsidRDefault="00D64A7F" w:rsidP="00D64A7F">
            <w:pPr>
              <w:tabs>
                <w:tab w:val="left" w:pos="540"/>
                <w:tab w:val="left" w:pos="569"/>
              </w:tabs>
              <w:rPr>
                <w:b/>
                <w:bCs/>
                <w:sz w:val="22"/>
                <w:szCs w:val="22"/>
                <w:lang w:val="sr-Latn-ME"/>
              </w:rPr>
            </w:pPr>
          </w:p>
          <w:p w14:paraId="73A11ED5" w14:textId="77777777" w:rsidR="00D64A7F" w:rsidRPr="001D5D74" w:rsidRDefault="00D64A7F" w:rsidP="00D64A7F">
            <w:pPr>
              <w:tabs>
                <w:tab w:val="left" w:pos="540"/>
                <w:tab w:val="left" w:pos="569"/>
              </w:tabs>
              <w:rPr>
                <w:b/>
                <w:bCs/>
                <w:sz w:val="22"/>
                <w:szCs w:val="22"/>
                <w:lang w:val="sr-Latn-ME"/>
              </w:rPr>
            </w:pPr>
            <w:r w:rsidRPr="001D5D74">
              <w:rPr>
                <w:b/>
                <w:bCs/>
                <w:sz w:val="22"/>
                <w:szCs w:val="22"/>
                <w:lang w:val="sr-Latn-ME"/>
              </w:rPr>
              <w:t>Nepoznato:</w:t>
            </w:r>
          </w:p>
          <w:p w14:paraId="0728D9E7" w14:textId="77777777" w:rsidR="00D64A7F" w:rsidRPr="001D5D74" w:rsidRDefault="00D64A7F" w:rsidP="00D64A7F">
            <w:pPr>
              <w:tabs>
                <w:tab w:val="left" w:pos="540"/>
                <w:tab w:val="left" w:pos="569"/>
              </w:tabs>
              <w:rPr>
                <w:bCs/>
                <w:sz w:val="22"/>
                <w:szCs w:val="22"/>
                <w:lang w:val="sr-Latn-ME"/>
              </w:rPr>
            </w:pPr>
            <w:r w:rsidRPr="001D5D74">
              <w:rPr>
                <w:bCs/>
                <w:sz w:val="22"/>
                <w:szCs w:val="22"/>
                <w:lang w:val="sr-Latn-ME"/>
              </w:rPr>
              <w:t xml:space="preserve">Ulkus želuca ili duodenuma i perforacija. </w:t>
            </w:r>
          </w:p>
          <w:p w14:paraId="453C2498" w14:textId="77777777" w:rsidR="00D64A7F" w:rsidRPr="001D5D74" w:rsidRDefault="00D64A7F" w:rsidP="00D64A7F">
            <w:pPr>
              <w:tabs>
                <w:tab w:val="left" w:pos="540"/>
                <w:tab w:val="left" w:pos="569"/>
              </w:tabs>
              <w:rPr>
                <w:bCs/>
                <w:sz w:val="22"/>
                <w:szCs w:val="22"/>
                <w:lang w:val="sr-Latn-ME"/>
              </w:rPr>
            </w:pPr>
          </w:p>
        </w:tc>
      </w:tr>
      <w:tr w:rsidR="00D64A7F" w:rsidRPr="001D5D74" w14:paraId="326BD467" w14:textId="77777777" w:rsidTr="001D5D74">
        <w:trPr>
          <w:jc w:val="center"/>
        </w:trPr>
        <w:tc>
          <w:tcPr>
            <w:tcW w:w="2182" w:type="dxa"/>
          </w:tcPr>
          <w:p w14:paraId="622855CC" w14:textId="77777777" w:rsidR="00D64A7F" w:rsidRPr="001D5D74" w:rsidRDefault="00D64A7F" w:rsidP="00D64A7F">
            <w:pPr>
              <w:tabs>
                <w:tab w:val="left" w:pos="540"/>
                <w:tab w:val="left" w:pos="569"/>
              </w:tabs>
              <w:rPr>
                <w:b/>
                <w:bCs/>
                <w:iCs/>
                <w:sz w:val="22"/>
                <w:szCs w:val="22"/>
                <w:lang w:val="sr-Latn-ME"/>
              </w:rPr>
            </w:pPr>
            <w:r w:rsidRPr="001D5D74">
              <w:rPr>
                <w:b/>
                <w:bCs/>
                <w:iCs/>
                <w:sz w:val="22"/>
                <w:szCs w:val="22"/>
                <w:lang w:val="sr-Latn-ME"/>
              </w:rPr>
              <w:t xml:space="preserve">Hepatobilijarni poremećaji </w:t>
            </w:r>
          </w:p>
        </w:tc>
        <w:tc>
          <w:tcPr>
            <w:tcW w:w="7140" w:type="dxa"/>
          </w:tcPr>
          <w:p w14:paraId="40705EB5" w14:textId="77777777" w:rsidR="00D64A7F" w:rsidRPr="001D5D74" w:rsidRDefault="00D64A7F" w:rsidP="00D64A7F">
            <w:pPr>
              <w:tabs>
                <w:tab w:val="left" w:pos="540"/>
                <w:tab w:val="left" w:pos="569"/>
              </w:tabs>
              <w:rPr>
                <w:b/>
                <w:bCs/>
                <w:sz w:val="22"/>
                <w:szCs w:val="22"/>
                <w:lang w:val="sr-Latn-ME"/>
              </w:rPr>
            </w:pPr>
            <w:r w:rsidRPr="001D5D74">
              <w:rPr>
                <w:b/>
                <w:bCs/>
                <w:sz w:val="22"/>
                <w:szCs w:val="22"/>
                <w:lang w:val="sr-Latn-ME"/>
              </w:rPr>
              <w:t>Nepoznato:</w:t>
            </w:r>
          </w:p>
          <w:p w14:paraId="31EE194D" w14:textId="77777777" w:rsidR="00D64A7F" w:rsidRPr="001D5D74" w:rsidRDefault="00D64A7F" w:rsidP="00D64A7F">
            <w:pPr>
              <w:tabs>
                <w:tab w:val="left" w:pos="540"/>
                <w:tab w:val="left" w:pos="569"/>
              </w:tabs>
              <w:rPr>
                <w:bCs/>
                <w:sz w:val="22"/>
                <w:szCs w:val="22"/>
                <w:lang w:val="sr-Latn-ME"/>
              </w:rPr>
            </w:pPr>
            <w:r w:rsidRPr="001D5D74">
              <w:rPr>
                <w:bCs/>
                <w:sz w:val="22"/>
                <w:szCs w:val="22"/>
                <w:lang w:val="sr-Latn-ME"/>
              </w:rPr>
              <w:t>Insuficijencija jetre</w:t>
            </w:r>
          </w:p>
          <w:p w14:paraId="164D66C2" w14:textId="77777777" w:rsidR="00D64A7F" w:rsidRPr="001D5D74" w:rsidRDefault="00D64A7F" w:rsidP="00D64A7F">
            <w:pPr>
              <w:tabs>
                <w:tab w:val="left" w:pos="540"/>
                <w:tab w:val="left" w:pos="569"/>
              </w:tabs>
              <w:rPr>
                <w:bCs/>
                <w:i/>
                <w:sz w:val="22"/>
                <w:szCs w:val="22"/>
                <w:lang w:val="sr-Latn-ME"/>
              </w:rPr>
            </w:pPr>
          </w:p>
        </w:tc>
      </w:tr>
      <w:tr w:rsidR="00D64A7F" w:rsidRPr="001D5D74" w14:paraId="35189692" w14:textId="77777777" w:rsidTr="001D5D74">
        <w:trPr>
          <w:jc w:val="center"/>
        </w:trPr>
        <w:tc>
          <w:tcPr>
            <w:tcW w:w="2182" w:type="dxa"/>
          </w:tcPr>
          <w:p w14:paraId="6DC04889" w14:textId="77777777" w:rsidR="00D64A7F" w:rsidRPr="001D5D74" w:rsidRDefault="00D64A7F" w:rsidP="00D64A7F">
            <w:pPr>
              <w:tabs>
                <w:tab w:val="left" w:pos="540"/>
                <w:tab w:val="left" w:pos="569"/>
              </w:tabs>
              <w:rPr>
                <w:b/>
                <w:bCs/>
                <w:sz w:val="22"/>
                <w:szCs w:val="22"/>
                <w:lang w:val="sr-Latn-ME"/>
              </w:rPr>
            </w:pPr>
            <w:r w:rsidRPr="001D5D74">
              <w:rPr>
                <w:b/>
                <w:bCs/>
                <w:sz w:val="22"/>
                <w:szCs w:val="22"/>
                <w:lang w:val="sr-Latn-ME"/>
              </w:rPr>
              <w:lastRenderedPageBreak/>
              <w:t>Poremećaji kože i potkožnog tkiva</w:t>
            </w:r>
          </w:p>
        </w:tc>
        <w:tc>
          <w:tcPr>
            <w:tcW w:w="7140" w:type="dxa"/>
          </w:tcPr>
          <w:p w14:paraId="04AB96CD" w14:textId="77777777" w:rsidR="00D64A7F" w:rsidRPr="001D5D74" w:rsidRDefault="00D64A7F" w:rsidP="00D64A7F">
            <w:pPr>
              <w:tabs>
                <w:tab w:val="left" w:pos="540"/>
                <w:tab w:val="left" w:pos="569"/>
              </w:tabs>
              <w:rPr>
                <w:b/>
                <w:bCs/>
                <w:i/>
                <w:sz w:val="22"/>
                <w:szCs w:val="22"/>
                <w:lang w:val="sr-Latn-ME"/>
              </w:rPr>
            </w:pPr>
            <w:r w:rsidRPr="001D5D74">
              <w:rPr>
                <w:b/>
                <w:bCs/>
                <w:sz w:val="22"/>
                <w:szCs w:val="22"/>
                <w:lang w:val="sr-Latn-ME"/>
              </w:rPr>
              <w:t>Povremeno</w:t>
            </w:r>
            <w:r w:rsidRPr="001D5D74">
              <w:rPr>
                <w:b/>
                <w:bCs/>
                <w:i/>
                <w:sz w:val="22"/>
                <w:szCs w:val="22"/>
                <w:lang w:val="sr-Latn-ME"/>
              </w:rPr>
              <w:t>:</w:t>
            </w:r>
          </w:p>
          <w:p w14:paraId="45C4E0A8" w14:textId="77777777" w:rsidR="00D64A7F" w:rsidRPr="001D5D74" w:rsidRDefault="00D64A7F" w:rsidP="00D64A7F">
            <w:pPr>
              <w:tabs>
                <w:tab w:val="left" w:pos="540"/>
                <w:tab w:val="left" w:pos="569"/>
              </w:tabs>
              <w:rPr>
                <w:bCs/>
                <w:sz w:val="22"/>
                <w:szCs w:val="22"/>
                <w:lang w:val="sr-Latn-ME"/>
              </w:rPr>
            </w:pPr>
            <w:r w:rsidRPr="001D5D74">
              <w:rPr>
                <w:bCs/>
                <w:sz w:val="22"/>
                <w:szCs w:val="22"/>
                <w:lang w:val="sr-Latn-ME"/>
              </w:rPr>
              <w:t>Urtikarija.</w:t>
            </w:r>
          </w:p>
          <w:p w14:paraId="2CEB70FD" w14:textId="77777777" w:rsidR="00D64A7F" w:rsidRPr="001D5D74" w:rsidRDefault="00D64A7F" w:rsidP="00D64A7F">
            <w:pPr>
              <w:tabs>
                <w:tab w:val="left" w:pos="540"/>
                <w:tab w:val="left" w:pos="569"/>
              </w:tabs>
              <w:rPr>
                <w:bCs/>
                <w:sz w:val="22"/>
                <w:szCs w:val="22"/>
                <w:lang w:val="sr-Latn-ME"/>
              </w:rPr>
            </w:pPr>
          </w:p>
          <w:p w14:paraId="5F5A5939" w14:textId="77777777" w:rsidR="00D64A7F" w:rsidRPr="001D5D74" w:rsidRDefault="00D64A7F" w:rsidP="00D64A7F">
            <w:pPr>
              <w:tabs>
                <w:tab w:val="left" w:pos="540"/>
                <w:tab w:val="left" w:pos="569"/>
              </w:tabs>
              <w:rPr>
                <w:b/>
                <w:bCs/>
                <w:sz w:val="22"/>
                <w:szCs w:val="22"/>
                <w:lang w:val="sr-Latn-ME"/>
              </w:rPr>
            </w:pPr>
            <w:r w:rsidRPr="001D5D74">
              <w:rPr>
                <w:b/>
                <w:bCs/>
                <w:sz w:val="22"/>
                <w:szCs w:val="22"/>
                <w:lang w:val="sr-Latn-ME"/>
              </w:rPr>
              <w:t xml:space="preserve">Rijetko: </w:t>
            </w:r>
          </w:p>
          <w:p w14:paraId="1A2FC155" w14:textId="5CD24DD1" w:rsidR="00D64A7F" w:rsidRPr="001D5D74" w:rsidRDefault="00D64A7F" w:rsidP="00D64A7F">
            <w:pPr>
              <w:tabs>
                <w:tab w:val="left" w:pos="540"/>
                <w:tab w:val="left" w:pos="569"/>
              </w:tabs>
              <w:rPr>
                <w:bCs/>
                <w:sz w:val="22"/>
                <w:szCs w:val="22"/>
                <w:lang w:val="sr-Latn-ME"/>
              </w:rPr>
            </w:pPr>
            <w:r w:rsidRPr="001D5D74">
              <w:rPr>
                <w:bCs/>
                <w:i/>
                <w:sz w:val="22"/>
                <w:szCs w:val="22"/>
                <w:lang w:val="sr-Latn-ME"/>
              </w:rPr>
              <w:t>Stevens-Johnson</w:t>
            </w:r>
            <w:r w:rsidRPr="001D5D74">
              <w:rPr>
                <w:bCs/>
                <w:sz w:val="22"/>
                <w:szCs w:val="22"/>
                <w:lang w:val="sr-Latn-ME"/>
              </w:rPr>
              <w:t xml:space="preserve">-ov sindrom, </w:t>
            </w:r>
            <w:r w:rsidRPr="001D5D74">
              <w:rPr>
                <w:bCs/>
                <w:i/>
                <w:sz w:val="22"/>
                <w:szCs w:val="22"/>
                <w:lang w:val="sr-Latn-ME"/>
              </w:rPr>
              <w:t>Lyell</w:t>
            </w:r>
            <w:r w:rsidRPr="001D5D74">
              <w:rPr>
                <w:bCs/>
                <w:sz w:val="22"/>
                <w:szCs w:val="22"/>
                <w:lang w:val="sr-Latn-ME"/>
              </w:rPr>
              <w:t>-ov sindrom, purpura, nodozni eritem, poliformni eritem</w:t>
            </w:r>
          </w:p>
        </w:tc>
      </w:tr>
      <w:tr w:rsidR="00D64A7F" w:rsidRPr="001D5D74" w14:paraId="6A66CD60" w14:textId="77777777" w:rsidTr="001D5D74">
        <w:trPr>
          <w:jc w:val="center"/>
        </w:trPr>
        <w:tc>
          <w:tcPr>
            <w:tcW w:w="2182" w:type="dxa"/>
          </w:tcPr>
          <w:p w14:paraId="0B553DD4" w14:textId="77777777" w:rsidR="00D64A7F" w:rsidRPr="001D5D74" w:rsidRDefault="00D64A7F" w:rsidP="00D64A7F">
            <w:pPr>
              <w:tabs>
                <w:tab w:val="left" w:pos="540"/>
                <w:tab w:val="left" w:pos="569"/>
              </w:tabs>
              <w:rPr>
                <w:b/>
                <w:bCs/>
                <w:sz w:val="22"/>
                <w:szCs w:val="22"/>
                <w:lang w:val="sr-Latn-ME"/>
              </w:rPr>
            </w:pPr>
            <w:r w:rsidRPr="001D5D74">
              <w:rPr>
                <w:b/>
                <w:bCs/>
                <w:sz w:val="22"/>
                <w:szCs w:val="22"/>
                <w:lang w:val="sr-Latn-ME"/>
              </w:rPr>
              <w:t xml:space="preserve">Poremećaji bubrega i mokraćnog sistema </w:t>
            </w:r>
          </w:p>
        </w:tc>
        <w:tc>
          <w:tcPr>
            <w:tcW w:w="7140" w:type="dxa"/>
          </w:tcPr>
          <w:p w14:paraId="603198DF" w14:textId="77777777" w:rsidR="00D64A7F" w:rsidRPr="001D5D74" w:rsidRDefault="00D64A7F" w:rsidP="00D64A7F">
            <w:pPr>
              <w:tabs>
                <w:tab w:val="left" w:pos="540"/>
                <w:tab w:val="left" w:pos="569"/>
              </w:tabs>
              <w:rPr>
                <w:b/>
                <w:bCs/>
                <w:sz w:val="22"/>
                <w:szCs w:val="22"/>
                <w:lang w:val="sr-Latn-ME"/>
              </w:rPr>
            </w:pPr>
            <w:r w:rsidRPr="001D5D74">
              <w:rPr>
                <w:b/>
                <w:bCs/>
                <w:sz w:val="22"/>
                <w:szCs w:val="22"/>
                <w:lang w:val="sr-Latn-ME"/>
              </w:rPr>
              <w:t xml:space="preserve">Nepoznato: </w:t>
            </w:r>
          </w:p>
          <w:p w14:paraId="69C29F51" w14:textId="77777777" w:rsidR="00D64A7F" w:rsidRPr="001D5D74" w:rsidRDefault="00D64A7F" w:rsidP="00D64A7F">
            <w:pPr>
              <w:tabs>
                <w:tab w:val="left" w:pos="540"/>
                <w:tab w:val="left" w:pos="569"/>
              </w:tabs>
              <w:rPr>
                <w:bCs/>
                <w:i/>
                <w:sz w:val="22"/>
                <w:szCs w:val="22"/>
                <w:lang w:val="sr-Latn-ME"/>
              </w:rPr>
            </w:pPr>
            <w:r w:rsidRPr="001D5D74">
              <w:rPr>
                <w:bCs/>
                <w:sz w:val="22"/>
                <w:szCs w:val="22"/>
                <w:lang w:val="sr-Latn-ME"/>
              </w:rPr>
              <w:t>Smanjena funkcija bubrega</w:t>
            </w:r>
          </w:p>
        </w:tc>
      </w:tr>
    </w:tbl>
    <w:p w14:paraId="65521921" w14:textId="77777777" w:rsidR="00D4329F" w:rsidRPr="001D5D74" w:rsidRDefault="00D4329F" w:rsidP="001D5D74">
      <w:pPr>
        <w:rPr>
          <w:rFonts w:eastAsia="Calibri"/>
          <w:sz w:val="22"/>
          <w:szCs w:val="22"/>
          <w:u w:val="single"/>
          <w:lang w:val="sr-Latn-ME"/>
        </w:rPr>
      </w:pPr>
    </w:p>
    <w:p w14:paraId="199AF06A" w14:textId="77777777" w:rsidR="005A23D2" w:rsidRPr="001D5D74" w:rsidRDefault="005A23D2" w:rsidP="001D5D74">
      <w:pPr>
        <w:spacing w:line="276" w:lineRule="auto"/>
        <w:rPr>
          <w:rFonts w:eastAsia="Calibri"/>
          <w:sz w:val="22"/>
          <w:szCs w:val="22"/>
          <w:u w:val="single"/>
          <w:lang w:val="sr-Latn-ME"/>
        </w:rPr>
      </w:pPr>
      <w:r w:rsidRPr="001D5D74">
        <w:rPr>
          <w:rFonts w:eastAsia="Calibri"/>
          <w:sz w:val="22"/>
          <w:szCs w:val="22"/>
          <w:u w:val="single"/>
          <w:lang w:val="sr-Latn-ME"/>
        </w:rPr>
        <w:t>Prijavljivanje sumnji na neželjena dejstva</w:t>
      </w:r>
    </w:p>
    <w:p w14:paraId="6805DBC9" w14:textId="77777777" w:rsidR="005A23D2" w:rsidRPr="001D5D74" w:rsidRDefault="005A23D2" w:rsidP="00A46C9A">
      <w:pPr>
        <w:spacing w:after="200"/>
        <w:jc w:val="both"/>
        <w:rPr>
          <w:rFonts w:eastAsia="Calibri"/>
          <w:sz w:val="22"/>
          <w:szCs w:val="22"/>
          <w:lang w:val="sr-Latn-ME"/>
        </w:rPr>
      </w:pPr>
      <w:r w:rsidRPr="001D5D74">
        <w:rPr>
          <w:rFonts w:eastAsia="Calibri"/>
          <w:sz w:val="22"/>
          <w:szCs w:val="22"/>
          <w:lang w:val="sr-Latn-ME"/>
        </w:rPr>
        <w:t>Prijavljivanje neželjenih dejstava nakon dobijanja dozvole</w:t>
      </w:r>
      <w:r w:rsidR="00696D34" w:rsidRPr="001D5D74">
        <w:rPr>
          <w:rFonts w:eastAsia="Calibri"/>
          <w:sz w:val="22"/>
          <w:szCs w:val="22"/>
          <w:lang w:val="sr-Latn-ME"/>
        </w:rPr>
        <w:t xml:space="preserve"> za lijek </w:t>
      </w:r>
      <w:r w:rsidRPr="001D5D74">
        <w:rPr>
          <w:rFonts w:eastAsia="Calibri"/>
          <w:sz w:val="22"/>
          <w:szCs w:val="22"/>
          <w:lang w:val="sr-Latn-ME"/>
        </w:rPr>
        <w:t xml:space="preserve"> je od velikog značaja jer obezbjeđuje kont</w:t>
      </w:r>
      <w:r w:rsidR="00EA5765" w:rsidRPr="001D5D74">
        <w:rPr>
          <w:rFonts w:eastAsia="Calibri"/>
          <w:sz w:val="22"/>
          <w:szCs w:val="22"/>
          <w:lang w:val="sr-Latn-ME"/>
        </w:rPr>
        <w:t>inuirano praćenje odnosa korist</w:t>
      </w:r>
      <w:r w:rsidRPr="001D5D74">
        <w:rPr>
          <w:rFonts w:eastAsia="Calibri"/>
          <w:sz w:val="22"/>
          <w:szCs w:val="22"/>
          <w:lang w:val="sr-Latn-ME"/>
        </w:rPr>
        <w:t>/rizik primjene lijeka. Zdravstveni radnici treba da prijave svaku sumnju na neželjeno</w:t>
      </w:r>
      <w:r w:rsidR="009B062A" w:rsidRPr="001D5D74">
        <w:rPr>
          <w:rFonts w:eastAsia="Calibri"/>
          <w:sz w:val="22"/>
          <w:szCs w:val="22"/>
          <w:lang w:val="sr-Latn-ME"/>
        </w:rPr>
        <w:t xml:space="preserve"> </w:t>
      </w:r>
      <w:r w:rsidRPr="001D5D74">
        <w:rPr>
          <w:rFonts w:eastAsia="Calibri"/>
          <w:sz w:val="22"/>
          <w:szCs w:val="22"/>
          <w:lang w:val="sr-Latn-ME"/>
        </w:rPr>
        <w:t xml:space="preserve">dejstvo ovog lijeka </w:t>
      </w:r>
      <w:r w:rsidR="004E70AD" w:rsidRPr="001D5D74">
        <w:rPr>
          <w:rFonts w:eastAsia="Calibri"/>
          <w:sz w:val="22"/>
          <w:szCs w:val="22"/>
          <w:lang w:val="sr-Latn-ME"/>
        </w:rPr>
        <w:t>Institutu</w:t>
      </w:r>
      <w:r w:rsidRPr="001D5D74">
        <w:rPr>
          <w:rFonts w:eastAsia="Calibri"/>
          <w:sz w:val="22"/>
          <w:szCs w:val="22"/>
          <w:lang w:val="sr-Latn-ME"/>
        </w:rPr>
        <w:t xml:space="preserve"> za ljekove i medicinska sredstva</w:t>
      </w:r>
      <w:r w:rsidR="004E70AD" w:rsidRPr="001D5D74">
        <w:rPr>
          <w:rFonts w:eastAsia="Calibri"/>
          <w:sz w:val="22"/>
          <w:szCs w:val="22"/>
          <w:lang w:val="sr-Latn-ME"/>
        </w:rPr>
        <w:t xml:space="preserve"> </w:t>
      </w:r>
      <w:r w:rsidRPr="001D5D74">
        <w:rPr>
          <w:rFonts w:eastAsia="Calibri"/>
          <w:sz w:val="22"/>
          <w:szCs w:val="22"/>
          <w:lang w:val="sr-Latn-ME"/>
        </w:rPr>
        <w:t>(</w:t>
      </w:r>
      <w:r w:rsidR="004E70AD" w:rsidRPr="001D5D74">
        <w:rPr>
          <w:rFonts w:eastAsia="Calibri"/>
          <w:sz w:val="22"/>
          <w:szCs w:val="22"/>
          <w:lang w:val="sr-Latn-ME"/>
        </w:rPr>
        <w:t>CInMED</w:t>
      </w:r>
      <w:r w:rsidRPr="001D5D74">
        <w:rPr>
          <w:rFonts w:eastAsia="Calibri"/>
          <w:sz w:val="22"/>
          <w:szCs w:val="22"/>
          <w:lang w:val="sr-Latn-ME"/>
        </w:rPr>
        <w:t>):</w:t>
      </w:r>
    </w:p>
    <w:p w14:paraId="43CDA096" w14:textId="77777777" w:rsidR="005A23D2" w:rsidRPr="001D5D74" w:rsidRDefault="004E70AD" w:rsidP="00A46C9A">
      <w:pPr>
        <w:pStyle w:val="NoSpacing"/>
        <w:jc w:val="both"/>
        <w:rPr>
          <w:rFonts w:eastAsia="Calibri"/>
          <w:sz w:val="22"/>
          <w:szCs w:val="22"/>
          <w:lang w:val="sr-Latn-ME"/>
        </w:rPr>
      </w:pPr>
      <w:r w:rsidRPr="001D5D74">
        <w:rPr>
          <w:rFonts w:eastAsia="Calibri"/>
          <w:sz w:val="22"/>
          <w:szCs w:val="22"/>
          <w:lang w:val="sr-Latn-ME"/>
        </w:rPr>
        <w:t xml:space="preserve">Institut </w:t>
      </w:r>
      <w:r w:rsidR="005A23D2" w:rsidRPr="001D5D74">
        <w:rPr>
          <w:rFonts w:eastAsia="Calibri"/>
          <w:sz w:val="22"/>
          <w:szCs w:val="22"/>
          <w:lang w:val="sr-Latn-ME"/>
        </w:rPr>
        <w:t xml:space="preserve">za ljekove i medicinska sredstva </w:t>
      </w:r>
    </w:p>
    <w:p w14:paraId="429669EB" w14:textId="77777777" w:rsidR="005A23D2" w:rsidRPr="001D5D74" w:rsidRDefault="005A23D2" w:rsidP="00A46C9A">
      <w:pPr>
        <w:pStyle w:val="NoSpacing"/>
        <w:jc w:val="both"/>
        <w:rPr>
          <w:rFonts w:eastAsia="Calibri"/>
          <w:sz w:val="22"/>
          <w:szCs w:val="22"/>
          <w:lang w:val="sr-Latn-ME"/>
        </w:rPr>
      </w:pPr>
      <w:r w:rsidRPr="001D5D74">
        <w:rPr>
          <w:rFonts w:eastAsia="Calibri"/>
          <w:sz w:val="22"/>
          <w:szCs w:val="22"/>
          <w:lang w:val="sr-Latn-ME"/>
        </w:rPr>
        <w:t>Odjeljenje za farmakovigilancu</w:t>
      </w:r>
    </w:p>
    <w:p w14:paraId="1F6A2488" w14:textId="77777777" w:rsidR="00EA5765" w:rsidRPr="001D5D74" w:rsidRDefault="005A23D2" w:rsidP="00A46C9A">
      <w:pPr>
        <w:pStyle w:val="NoSpacing"/>
        <w:jc w:val="both"/>
        <w:rPr>
          <w:rFonts w:eastAsia="Calibri"/>
          <w:sz w:val="22"/>
          <w:szCs w:val="22"/>
          <w:lang w:val="sr-Latn-ME"/>
        </w:rPr>
      </w:pPr>
      <w:r w:rsidRPr="001D5D74">
        <w:rPr>
          <w:rFonts w:eastAsia="Calibri"/>
          <w:sz w:val="22"/>
          <w:szCs w:val="22"/>
          <w:lang w:val="sr-Latn-ME"/>
        </w:rPr>
        <w:t>Bulevar Ivana Crnojevića 64a, 81000 Podgorica</w:t>
      </w:r>
    </w:p>
    <w:p w14:paraId="460825CF" w14:textId="77777777" w:rsidR="00EA5765" w:rsidRPr="001D5D74" w:rsidRDefault="00EA5765" w:rsidP="00A46C9A">
      <w:pPr>
        <w:pStyle w:val="NoSpacing"/>
        <w:rPr>
          <w:rFonts w:eastAsia="Calibri"/>
          <w:sz w:val="22"/>
          <w:szCs w:val="22"/>
          <w:lang w:val="sr-Latn-ME"/>
        </w:rPr>
      </w:pPr>
    </w:p>
    <w:p w14:paraId="419F5D13" w14:textId="77777777" w:rsidR="005A23D2" w:rsidRPr="001D5D74" w:rsidRDefault="005A23D2" w:rsidP="00A46C9A">
      <w:pPr>
        <w:pStyle w:val="NoSpacing"/>
        <w:jc w:val="both"/>
        <w:rPr>
          <w:rFonts w:eastAsia="Calibri"/>
          <w:sz w:val="22"/>
          <w:szCs w:val="22"/>
          <w:lang w:val="sr-Latn-ME"/>
        </w:rPr>
      </w:pPr>
      <w:r w:rsidRPr="001D5D74">
        <w:rPr>
          <w:rFonts w:eastAsia="Calibri"/>
          <w:sz w:val="22"/>
          <w:szCs w:val="22"/>
          <w:lang w:val="sr-Latn-ME"/>
        </w:rPr>
        <w:t>tel: +382 (0) 20 310 280</w:t>
      </w:r>
    </w:p>
    <w:p w14:paraId="19C28ACE" w14:textId="77777777" w:rsidR="00EA5765" w:rsidRPr="001D5D74" w:rsidRDefault="005A23D2" w:rsidP="00FF3EDF">
      <w:pPr>
        <w:pStyle w:val="NoSpacing"/>
        <w:tabs>
          <w:tab w:val="left" w:pos="6720"/>
        </w:tabs>
        <w:jc w:val="both"/>
        <w:rPr>
          <w:rFonts w:eastAsia="Calibri"/>
          <w:sz w:val="22"/>
          <w:szCs w:val="22"/>
          <w:lang w:val="sr-Latn-ME"/>
        </w:rPr>
      </w:pPr>
      <w:r w:rsidRPr="001D5D74">
        <w:rPr>
          <w:rFonts w:eastAsia="Calibri"/>
          <w:sz w:val="22"/>
          <w:szCs w:val="22"/>
          <w:lang w:val="sr-Latn-ME"/>
        </w:rPr>
        <w:t>fax:</w:t>
      </w:r>
      <w:r w:rsidR="00EA5765" w:rsidRPr="001D5D74">
        <w:rPr>
          <w:rFonts w:eastAsia="Calibri"/>
          <w:sz w:val="22"/>
          <w:szCs w:val="22"/>
          <w:lang w:val="sr-Latn-ME"/>
        </w:rPr>
        <w:t xml:space="preserve"> </w:t>
      </w:r>
      <w:r w:rsidRPr="001D5D74">
        <w:rPr>
          <w:rFonts w:eastAsia="Calibri"/>
          <w:sz w:val="22"/>
          <w:szCs w:val="22"/>
          <w:lang w:val="sr-Latn-ME"/>
        </w:rPr>
        <w:t>+382 (0) 20 310 581</w:t>
      </w:r>
      <w:r w:rsidR="00FF3EDF" w:rsidRPr="001D5D74">
        <w:rPr>
          <w:rFonts w:eastAsia="Calibri"/>
          <w:sz w:val="22"/>
          <w:szCs w:val="22"/>
          <w:lang w:val="sr-Latn-ME"/>
        </w:rPr>
        <w:tab/>
      </w:r>
    </w:p>
    <w:p w14:paraId="5753BFB3" w14:textId="77777777" w:rsidR="005A23D2" w:rsidRPr="001D5D74" w:rsidRDefault="007B1F9A" w:rsidP="00A46C9A">
      <w:pPr>
        <w:pStyle w:val="NoSpacing"/>
        <w:jc w:val="both"/>
        <w:rPr>
          <w:rFonts w:eastAsia="Calibri"/>
          <w:sz w:val="22"/>
          <w:szCs w:val="22"/>
          <w:lang w:val="sr-Latn-ME"/>
        </w:rPr>
      </w:pPr>
      <w:hyperlink r:id="rId8" w:history="1">
        <w:r w:rsidR="004E70AD" w:rsidRPr="001D5D74">
          <w:rPr>
            <w:rStyle w:val="Hyperlink"/>
            <w:rFonts w:eastAsia="Calibri"/>
            <w:sz w:val="22"/>
            <w:szCs w:val="22"/>
            <w:lang w:val="sr-Latn-ME"/>
          </w:rPr>
          <w:t>www.cinmed.me</w:t>
        </w:r>
      </w:hyperlink>
    </w:p>
    <w:p w14:paraId="42EE1F14" w14:textId="77777777" w:rsidR="00EA5765" w:rsidRPr="001D5D74" w:rsidRDefault="007B1F9A" w:rsidP="00A46C9A">
      <w:pPr>
        <w:pStyle w:val="NoSpacing"/>
        <w:jc w:val="both"/>
        <w:rPr>
          <w:rFonts w:eastAsia="Calibri"/>
          <w:color w:val="0000FF"/>
          <w:sz w:val="22"/>
          <w:szCs w:val="22"/>
          <w:u w:val="single"/>
          <w:lang w:val="sr-Latn-ME"/>
        </w:rPr>
      </w:pPr>
      <w:hyperlink r:id="rId9" w:history="1">
        <w:r w:rsidR="004E70AD" w:rsidRPr="001D5D74">
          <w:rPr>
            <w:rStyle w:val="Hyperlink"/>
            <w:rFonts w:eastAsia="Calibri"/>
            <w:sz w:val="22"/>
            <w:szCs w:val="22"/>
            <w:lang w:val="sr-Latn-ME"/>
          </w:rPr>
          <w:t>nezeljenadejstva@cinmed.me</w:t>
        </w:r>
      </w:hyperlink>
    </w:p>
    <w:p w14:paraId="442B0F11" w14:textId="77777777" w:rsidR="005A23D2" w:rsidRPr="001D5D74" w:rsidRDefault="005A23D2" w:rsidP="00A46C9A">
      <w:pPr>
        <w:pStyle w:val="NoSpacing"/>
        <w:jc w:val="both"/>
        <w:rPr>
          <w:rFonts w:eastAsia="Calibri"/>
          <w:sz w:val="22"/>
          <w:szCs w:val="22"/>
          <w:lang w:val="sr-Latn-ME"/>
        </w:rPr>
      </w:pPr>
      <w:r w:rsidRPr="001D5D74">
        <w:rPr>
          <w:rFonts w:eastAsia="Calibri"/>
          <w:sz w:val="22"/>
          <w:szCs w:val="22"/>
          <w:lang w:val="sr-Latn-ME"/>
        </w:rPr>
        <w:t>putem IS zdravstvene zaštite</w:t>
      </w:r>
    </w:p>
    <w:p w14:paraId="42EDDFFC" w14:textId="77777777" w:rsidR="007E31E9" w:rsidRPr="001D5D74" w:rsidRDefault="007E31E9" w:rsidP="00A46C9A">
      <w:pPr>
        <w:pStyle w:val="NoSpacing"/>
        <w:jc w:val="both"/>
        <w:rPr>
          <w:rFonts w:eastAsia="Calibri"/>
          <w:sz w:val="22"/>
          <w:szCs w:val="22"/>
          <w:lang w:val="sr-Latn-ME"/>
        </w:rPr>
      </w:pPr>
      <w:r w:rsidRPr="001D5D74">
        <w:rPr>
          <w:rFonts w:eastAsia="Calibri"/>
          <w:sz w:val="22"/>
          <w:szCs w:val="22"/>
          <w:lang w:val="sr-Latn-ME"/>
        </w:rPr>
        <w:t>QR kod za online prijavu</w:t>
      </w:r>
      <w:r w:rsidR="00D74CD2" w:rsidRPr="001D5D74">
        <w:rPr>
          <w:rFonts w:eastAsia="Calibri"/>
          <w:sz w:val="22"/>
          <w:szCs w:val="22"/>
          <w:lang w:val="sr-Latn-ME"/>
        </w:rPr>
        <w:t xml:space="preserve"> sumnje na neželjeno dejstvo lijeka</w:t>
      </w:r>
      <w:r w:rsidRPr="001D5D74">
        <w:rPr>
          <w:rFonts w:eastAsia="Calibri"/>
          <w:sz w:val="22"/>
          <w:szCs w:val="22"/>
          <w:lang w:val="sr-Latn-ME"/>
        </w:rPr>
        <w:t>:</w:t>
      </w:r>
    </w:p>
    <w:p w14:paraId="3AB69419" w14:textId="77777777" w:rsidR="007E31E9" w:rsidRPr="001D5D74" w:rsidRDefault="007E31E9" w:rsidP="00A46C9A">
      <w:pPr>
        <w:pStyle w:val="NoSpacing"/>
        <w:jc w:val="both"/>
        <w:rPr>
          <w:rFonts w:eastAsia="Calibri"/>
          <w:sz w:val="22"/>
          <w:szCs w:val="22"/>
          <w:lang w:val="sr-Latn-ME"/>
        </w:rPr>
      </w:pPr>
    </w:p>
    <w:p w14:paraId="095C5CDA" w14:textId="0B002B4A" w:rsidR="004F17E2" w:rsidRPr="001D5D74" w:rsidRDefault="00D4329F" w:rsidP="007E31E9">
      <w:pPr>
        <w:pStyle w:val="NoSpacing"/>
        <w:rPr>
          <w:rFonts w:eastAsia="Calibri"/>
          <w:sz w:val="22"/>
          <w:szCs w:val="22"/>
          <w:lang w:val="sr-Latn-ME"/>
        </w:rPr>
      </w:pPr>
      <w:r w:rsidRPr="001D5D74">
        <w:rPr>
          <w:b/>
          <w:bCs/>
          <w:noProof/>
          <w:sz w:val="22"/>
          <w:szCs w:val="22"/>
        </w:rPr>
        <w:drawing>
          <wp:inline distT="0" distB="0" distL="0" distR="0" wp14:anchorId="2D82FBA7" wp14:editId="585C302A">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762BB89" w14:textId="77777777" w:rsidR="00836B35" w:rsidRPr="001D5D74" w:rsidRDefault="00836B35" w:rsidP="00480FB1">
      <w:pPr>
        <w:tabs>
          <w:tab w:val="left" w:pos="540"/>
          <w:tab w:val="left" w:pos="569"/>
        </w:tabs>
        <w:rPr>
          <w:b/>
          <w:bCs/>
          <w:sz w:val="22"/>
          <w:szCs w:val="22"/>
          <w:lang w:val="sr-Latn-ME"/>
        </w:rPr>
      </w:pPr>
    </w:p>
    <w:p w14:paraId="61C15447" w14:textId="77777777" w:rsidR="00CD6F02" w:rsidRPr="001D5D74" w:rsidRDefault="0072020E" w:rsidP="00480FB1">
      <w:pPr>
        <w:tabs>
          <w:tab w:val="left" w:pos="540"/>
          <w:tab w:val="left" w:pos="569"/>
        </w:tabs>
        <w:rPr>
          <w:b/>
          <w:bCs/>
          <w:sz w:val="22"/>
          <w:szCs w:val="22"/>
          <w:lang w:val="sr-Latn-ME"/>
        </w:rPr>
      </w:pPr>
      <w:r w:rsidRPr="001D5D74">
        <w:rPr>
          <w:b/>
          <w:bCs/>
          <w:sz w:val="22"/>
          <w:szCs w:val="22"/>
          <w:lang w:val="sr-Latn-ME"/>
        </w:rPr>
        <w:t xml:space="preserve">4.9. </w:t>
      </w:r>
      <w:r w:rsidR="00480FB1" w:rsidRPr="001D5D74">
        <w:rPr>
          <w:b/>
          <w:bCs/>
          <w:sz w:val="22"/>
          <w:szCs w:val="22"/>
          <w:lang w:val="sr-Latn-ME"/>
        </w:rPr>
        <w:tab/>
      </w:r>
      <w:r w:rsidRPr="001D5D74">
        <w:rPr>
          <w:b/>
          <w:bCs/>
          <w:sz w:val="22"/>
          <w:szCs w:val="22"/>
          <w:lang w:val="sr-Latn-ME"/>
        </w:rPr>
        <w:t>Predoziranje</w:t>
      </w:r>
      <w:r w:rsidR="002846DB" w:rsidRPr="001D5D74">
        <w:rPr>
          <w:b/>
          <w:bCs/>
          <w:sz w:val="22"/>
          <w:szCs w:val="22"/>
          <w:lang w:val="sr-Latn-ME"/>
        </w:rPr>
        <w:t xml:space="preserve"> </w:t>
      </w:r>
    </w:p>
    <w:p w14:paraId="50CB1C02" w14:textId="77777777" w:rsidR="00ED5B76" w:rsidRPr="001D5D74" w:rsidRDefault="00ED5B76" w:rsidP="00480FB1">
      <w:pPr>
        <w:tabs>
          <w:tab w:val="left" w:pos="540"/>
          <w:tab w:val="left" w:pos="569"/>
        </w:tabs>
        <w:rPr>
          <w:b/>
          <w:bCs/>
          <w:sz w:val="22"/>
          <w:szCs w:val="22"/>
          <w:lang w:val="sr-Latn-ME"/>
        </w:rPr>
      </w:pPr>
    </w:p>
    <w:p w14:paraId="1AFE4801" w14:textId="77777777" w:rsidR="00ED5B76" w:rsidRPr="001D5D74" w:rsidRDefault="00ED5B76" w:rsidP="00ED5B76">
      <w:pPr>
        <w:tabs>
          <w:tab w:val="left" w:pos="540"/>
          <w:tab w:val="left" w:pos="569"/>
        </w:tabs>
        <w:jc w:val="both"/>
        <w:rPr>
          <w:bCs/>
          <w:sz w:val="22"/>
          <w:szCs w:val="22"/>
          <w:lang w:val="sr-Latn-ME"/>
        </w:rPr>
      </w:pPr>
      <w:r w:rsidRPr="001D5D74">
        <w:rPr>
          <w:bCs/>
          <w:sz w:val="22"/>
          <w:szCs w:val="22"/>
          <w:lang w:val="sr-Latn-ME"/>
        </w:rPr>
        <w:t xml:space="preserve">Uprkos značajnim razlikama između pacijenata, može se smatrati da toksična doza za odrasle iznosi oko 200 mg/kg, a za djecu 100 mg/kg. Letalna doza acetilsalicilne kiseline iznosi 25–30 grama. Koncentracije salicilata u plazmi više od 300 mg/l upućuju na intoksikaciju. Koncentracije u plazmi više od 500 mg/l kod odraslih i 300 mg/l kod djece obično uzrokuju jaku toksičnost. </w:t>
      </w:r>
    </w:p>
    <w:p w14:paraId="281D0896" w14:textId="77777777" w:rsidR="00ED5B76" w:rsidRPr="001D5D74" w:rsidRDefault="00ED5B76" w:rsidP="00ED5B76">
      <w:pPr>
        <w:tabs>
          <w:tab w:val="left" w:pos="540"/>
          <w:tab w:val="left" w:pos="569"/>
        </w:tabs>
        <w:jc w:val="both"/>
        <w:rPr>
          <w:bCs/>
          <w:sz w:val="22"/>
          <w:szCs w:val="22"/>
          <w:lang w:val="sr-Latn-ME"/>
        </w:rPr>
      </w:pPr>
      <w:r w:rsidRPr="001D5D74">
        <w:rPr>
          <w:bCs/>
          <w:sz w:val="22"/>
          <w:szCs w:val="22"/>
          <w:lang w:val="sr-Latn-ME"/>
        </w:rPr>
        <w:t xml:space="preserve">Predoziranje može biti štetno za starije pacijente i posebno za manju djecu (terapijsko predoziranje ili česte slučajne intoksikacije mogu biti pogubne). </w:t>
      </w:r>
    </w:p>
    <w:p w14:paraId="7CDF1B22" w14:textId="77777777" w:rsidR="00ED5B76" w:rsidRPr="001D5D74" w:rsidRDefault="00ED5B76" w:rsidP="00ED5B76">
      <w:pPr>
        <w:tabs>
          <w:tab w:val="left" w:pos="540"/>
          <w:tab w:val="left" w:pos="569"/>
        </w:tabs>
        <w:jc w:val="both"/>
        <w:rPr>
          <w:bCs/>
          <w:sz w:val="22"/>
          <w:szCs w:val="22"/>
          <w:lang w:val="sr-Latn-ME"/>
        </w:rPr>
      </w:pPr>
    </w:p>
    <w:p w14:paraId="1620F3D8" w14:textId="77777777" w:rsidR="00ED5B76" w:rsidRPr="001D5D74" w:rsidRDefault="00ED5B76" w:rsidP="00ED5B76">
      <w:pPr>
        <w:tabs>
          <w:tab w:val="left" w:pos="540"/>
          <w:tab w:val="left" w:pos="569"/>
        </w:tabs>
        <w:jc w:val="both"/>
        <w:rPr>
          <w:bCs/>
          <w:iCs/>
          <w:sz w:val="22"/>
          <w:szCs w:val="22"/>
          <w:u w:val="single"/>
          <w:lang w:val="sr-Latn-ME"/>
        </w:rPr>
      </w:pPr>
      <w:r w:rsidRPr="001D5D74">
        <w:rPr>
          <w:bCs/>
          <w:iCs/>
          <w:sz w:val="22"/>
          <w:szCs w:val="22"/>
          <w:u w:val="single"/>
          <w:lang w:val="sr-Latn-ME"/>
        </w:rPr>
        <w:t>Simptomi umjerene intoksikacije</w:t>
      </w:r>
    </w:p>
    <w:p w14:paraId="09376F20" w14:textId="77777777" w:rsidR="00ED5B76" w:rsidRPr="001D5D74" w:rsidRDefault="00ED5B76" w:rsidP="00ED5B76">
      <w:pPr>
        <w:tabs>
          <w:tab w:val="left" w:pos="540"/>
          <w:tab w:val="left" w:pos="569"/>
        </w:tabs>
        <w:jc w:val="both"/>
        <w:rPr>
          <w:bCs/>
          <w:sz w:val="22"/>
          <w:szCs w:val="22"/>
          <w:lang w:val="sr-Latn-ME"/>
        </w:rPr>
      </w:pPr>
      <w:r w:rsidRPr="001D5D74">
        <w:rPr>
          <w:bCs/>
          <w:sz w:val="22"/>
          <w:szCs w:val="22"/>
          <w:lang w:val="sr-Latn-ME"/>
        </w:rPr>
        <w:t xml:space="preserve">Tinitus, poremećaji sluha, glavobolja, vrtoglavica, smetenost i gastrointestinalni simptomi (mučnina, povraćanje i bol u abdomenu). </w:t>
      </w:r>
    </w:p>
    <w:p w14:paraId="2EAEE74F" w14:textId="77777777" w:rsidR="00ED5B76" w:rsidRPr="001D5D74" w:rsidRDefault="00ED5B76" w:rsidP="00ED5B76">
      <w:pPr>
        <w:tabs>
          <w:tab w:val="left" w:pos="540"/>
          <w:tab w:val="left" w:pos="569"/>
        </w:tabs>
        <w:jc w:val="both"/>
        <w:rPr>
          <w:bCs/>
          <w:i/>
          <w:iCs/>
          <w:sz w:val="22"/>
          <w:szCs w:val="22"/>
          <w:lang w:val="sr-Latn-ME"/>
        </w:rPr>
      </w:pPr>
    </w:p>
    <w:p w14:paraId="06EC7C86" w14:textId="77777777" w:rsidR="00ED5B76" w:rsidRPr="001D5D74" w:rsidRDefault="00ED5B76" w:rsidP="00ED5B76">
      <w:pPr>
        <w:tabs>
          <w:tab w:val="left" w:pos="540"/>
          <w:tab w:val="left" w:pos="569"/>
        </w:tabs>
        <w:jc w:val="both"/>
        <w:rPr>
          <w:bCs/>
          <w:iCs/>
          <w:sz w:val="22"/>
          <w:szCs w:val="22"/>
          <w:u w:val="single"/>
          <w:lang w:val="sr-Latn-ME"/>
        </w:rPr>
      </w:pPr>
      <w:r w:rsidRPr="001D5D74">
        <w:rPr>
          <w:bCs/>
          <w:iCs/>
          <w:sz w:val="22"/>
          <w:szCs w:val="22"/>
          <w:u w:val="single"/>
          <w:lang w:val="sr-Latn-ME"/>
        </w:rPr>
        <w:t>Simptomi jake intoksikacije</w:t>
      </w:r>
    </w:p>
    <w:p w14:paraId="3971C459" w14:textId="43DD5C2D" w:rsidR="00ED5B76" w:rsidRPr="001D5D74" w:rsidRDefault="00ED5B76" w:rsidP="00ED5B76">
      <w:pPr>
        <w:tabs>
          <w:tab w:val="left" w:pos="540"/>
          <w:tab w:val="left" w:pos="569"/>
        </w:tabs>
        <w:jc w:val="both"/>
        <w:rPr>
          <w:bCs/>
          <w:sz w:val="22"/>
          <w:szCs w:val="22"/>
          <w:lang w:val="sr-Latn-ME"/>
        </w:rPr>
      </w:pPr>
      <w:r w:rsidRPr="001D5D74">
        <w:rPr>
          <w:bCs/>
          <w:sz w:val="22"/>
          <w:szCs w:val="22"/>
          <w:lang w:val="sr-Latn-ME"/>
        </w:rPr>
        <w:t>Simptomi su povezani sa izrazito narušenom acido</w:t>
      </w:r>
      <w:r w:rsidR="00D4329F" w:rsidRPr="001D5D74">
        <w:rPr>
          <w:bCs/>
          <w:sz w:val="22"/>
          <w:szCs w:val="22"/>
          <w:lang w:val="sr-Latn-ME"/>
        </w:rPr>
        <w:t>-</w:t>
      </w:r>
      <w:r w:rsidRPr="001D5D74">
        <w:rPr>
          <w:bCs/>
          <w:sz w:val="22"/>
          <w:szCs w:val="22"/>
          <w:lang w:val="sr-Latn-ME"/>
        </w:rPr>
        <w:t xml:space="preserve">baznom ravnotežom. Prvo se javlja hiperventilacija, koja dovodi do respiratorne alkaloze. Respiratorna acidoza javlja se zbog supresije centra za disanje. Takođe, metabolička acidoza javlja se zbog prisutnosti salicilata. Budući da se kod manje djece intoksikacija vidi tek u kasnijem stadijumu, ona se obično nalaze u stanju acidoze.  </w:t>
      </w:r>
    </w:p>
    <w:p w14:paraId="5C864F7D" w14:textId="77777777" w:rsidR="00ED5B76" w:rsidRPr="001D5D74" w:rsidRDefault="00ED5B76" w:rsidP="00ED5B76">
      <w:pPr>
        <w:tabs>
          <w:tab w:val="left" w:pos="540"/>
          <w:tab w:val="left" w:pos="569"/>
        </w:tabs>
        <w:jc w:val="both"/>
        <w:rPr>
          <w:bCs/>
          <w:sz w:val="22"/>
          <w:szCs w:val="22"/>
          <w:lang w:val="sr-Latn-ME"/>
        </w:rPr>
      </w:pPr>
      <w:r w:rsidRPr="001D5D74">
        <w:rPr>
          <w:bCs/>
          <w:sz w:val="22"/>
          <w:szCs w:val="22"/>
          <w:lang w:val="sr-Latn-ME"/>
        </w:rPr>
        <w:t>Mogu se javiti i sljedeći simptomi: hipertermija i pojačano znojenje (što dovodi do dehidracije), osjećaj nemira, grčevi, halucinacije i hipoglikemija. Depresija nervnog sistema može dovesti do kome, kardiovaskularnog kolapsa i respiratornog aresta.</w:t>
      </w:r>
    </w:p>
    <w:p w14:paraId="27A4615A" w14:textId="77777777" w:rsidR="00ED5B76" w:rsidRPr="001D5D74" w:rsidRDefault="00ED5B76" w:rsidP="00ED5B76">
      <w:pPr>
        <w:tabs>
          <w:tab w:val="left" w:pos="540"/>
          <w:tab w:val="left" w:pos="569"/>
        </w:tabs>
        <w:jc w:val="both"/>
        <w:rPr>
          <w:bCs/>
          <w:i/>
          <w:iCs/>
          <w:sz w:val="22"/>
          <w:szCs w:val="22"/>
          <w:lang w:val="sr-Latn-ME"/>
        </w:rPr>
      </w:pPr>
    </w:p>
    <w:p w14:paraId="68378598" w14:textId="77777777" w:rsidR="00ED5B76" w:rsidRPr="001D5D74" w:rsidRDefault="00ED5B76" w:rsidP="00ED5B76">
      <w:pPr>
        <w:tabs>
          <w:tab w:val="left" w:pos="540"/>
          <w:tab w:val="left" w:pos="569"/>
        </w:tabs>
        <w:rPr>
          <w:bCs/>
          <w:sz w:val="22"/>
          <w:szCs w:val="22"/>
          <w:u w:val="single"/>
          <w:lang w:val="sr-Latn-ME"/>
        </w:rPr>
      </w:pPr>
      <w:r w:rsidRPr="001D5D74">
        <w:rPr>
          <w:bCs/>
          <w:iCs/>
          <w:sz w:val="22"/>
          <w:szCs w:val="22"/>
          <w:u w:val="single"/>
          <w:lang w:val="sr-Latn-ME"/>
        </w:rPr>
        <w:t xml:space="preserve">Liječenje predoziranja </w:t>
      </w:r>
    </w:p>
    <w:p w14:paraId="350D187F" w14:textId="77777777" w:rsidR="00ED5B76" w:rsidRPr="001D5D74" w:rsidRDefault="00ED5B76" w:rsidP="00ED5B76">
      <w:pPr>
        <w:numPr>
          <w:ilvl w:val="0"/>
          <w:numId w:val="20"/>
        </w:numPr>
        <w:tabs>
          <w:tab w:val="left" w:pos="540"/>
          <w:tab w:val="left" w:pos="569"/>
        </w:tabs>
        <w:rPr>
          <w:bCs/>
          <w:sz w:val="22"/>
          <w:szCs w:val="22"/>
          <w:lang w:val="sr-Latn-ME"/>
        </w:rPr>
      </w:pPr>
      <w:r w:rsidRPr="001D5D74">
        <w:rPr>
          <w:bCs/>
          <w:sz w:val="22"/>
          <w:szCs w:val="22"/>
          <w:lang w:val="sr-Latn-ME"/>
        </w:rPr>
        <w:t xml:space="preserve">Hospitalizacija je potrebna ako pacijent uzme toksičnu dozu. </w:t>
      </w:r>
    </w:p>
    <w:p w14:paraId="527198C7" w14:textId="77777777" w:rsidR="00ED5B76" w:rsidRPr="001D5D74" w:rsidRDefault="00ED5B76" w:rsidP="00ED5B76">
      <w:pPr>
        <w:numPr>
          <w:ilvl w:val="0"/>
          <w:numId w:val="20"/>
        </w:numPr>
        <w:tabs>
          <w:tab w:val="left" w:pos="540"/>
          <w:tab w:val="left" w:pos="569"/>
        </w:tabs>
        <w:rPr>
          <w:b/>
          <w:bCs/>
          <w:sz w:val="22"/>
          <w:szCs w:val="22"/>
          <w:lang w:val="sr-Latn-ME"/>
        </w:rPr>
      </w:pPr>
      <w:r w:rsidRPr="001D5D74">
        <w:rPr>
          <w:bCs/>
          <w:sz w:val="22"/>
          <w:szCs w:val="22"/>
          <w:lang w:val="sr-Latn-ME"/>
        </w:rPr>
        <w:t xml:space="preserve">U slučaju umjerene intoksikacije treba pokušati izazvati povraćanje. </w:t>
      </w:r>
    </w:p>
    <w:p w14:paraId="6AFEDF8F" w14:textId="77777777" w:rsidR="00ED5B76" w:rsidRPr="001D5D74" w:rsidRDefault="00ED5B76" w:rsidP="00ED5B76">
      <w:pPr>
        <w:numPr>
          <w:ilvl w:val="0"/>
          <w:numId w:val="20"/>
        </w:numPr>
        <w:tabs>
          <w:tab w:val="left" w:pos="540"/>
          <w:tab w:val="left" w:pos="569"/>
        </w:tabs>
        <w:rPr>
          <w:b/>
          <w:bCs/>
          <w:sz w:val="22"/>
          <w:szCs w:val="22"/>
          <w:lang w:val="sr-Latn-ME"/>
        </w:rPr>
      </w:pPr>
      <w:r w:rsidRPr="001D5D74">
        <w:rPr>
          <w:sz w:val="22"/>
          <w:szCs w:val="22"/>
          <w:lang w:val="sr-Latn-ME"/>
        </w:rPr>
        <w:lastRenderedPageBreak/>
        <w:t>Ako to ne uspije, treba pokušati sa ispiranjem želuca unutar sat vremena od uzimanja značajne količine lijeka. Nakon toga pacijentu treba dati aktivni ugalj (adsorbens) i natrijum sulfat (laksativ).</w:t>
      </w:r>
    </w:p>
    <w:p w14:paraId="4ED365E9" w14:textId="77777777" w:rsidR="00ED5B76" w:rsidRPr="001D5D74" w:rsidRDefault="00ED5B76" w:rsidP="00ED5B76">
      <w:pPr>
        <w:numPr>
          <w:ilvl w:val="0"/>
          <w:numId w:val="20"/>
        </w:numPr>
        <w:tabs>
          <w:tab w:val="left" w:pos="540"/>
          <w:tab w:val="left" w:pos="569"/>
        </w:tabs>
        <w:rPr>
          <w:b/>
          <w:bCs/>
          <w:sz w:val="22"/>
          <w:szCs w:val="22"/>
          <w:lang w:val="sr-Latn-ME"/>
        </w:rPr>
      </w:pPr>
      <w:r w:rsidRPr="001D5D74">
        <w:rPr>
          <w:sz w:val="22"/>
          <w:szCs w:val="22"/>
          <w:lang w:val="sr-Latn-ME"/>
        </w:rPr>
        <w:t>Aktivni ugalj može se dati u jednokratnoj dozi (50 g za odrasle, 1 g/kg tjelesne mase za djecu do 12 godina).</w:t>
      </w:r>
    </w:p>
    <w:p w14:paraId="1EF98A51" w14:textId="77777777" w:rsidR="00ED5B76" w:rsidRPr="001D5D74" w:rsidRDefault="00ED5B76" w:rsidP="00ED5B76">
      <w:pPr>
        <w:numPr>
          <w:ilvl w:val="0"/>
          <w:numId w:val="20"/>
        </w:numPr>
        <w:tabs>
          <w:tab w:val="left" w:pos="540"/>
          <w:tab w:val="left" w:pos="569"/>
        </w:tabs>
        <w:rPr>
          <w:b/>
          <w:bCs/>
          <w:sz w:val="22"/>
          <w:szCs w:val="22"/>
          <w:lang w:val="sr-Latn-ME"/>
        </w:rPr>
      </w:pPr>
      <w:r w:rsidRPr="001D5D74">
        <w:rPr>
          <w:sz w:val="22"/>
          <w:szCs w:val="22"/>
          <w:lang w:val="sr-Latn-ME"/>
        </w:rPr>
        <w:t>Alkaliziranje urina (250 mmol NaHCO</w:t>
      </w:r>
      <w:r w:rsidRPr="001D5D74">
        <w:rPr>
          <w:sz w:val="22"/>
          <w:szCs w:val="22"/>
          <w:vertAlign w:val="subscript"/>
          <w:lang w:val="sr-Latn-ME"/>
        </w:rPr>
        <w:t>3</w:t>
      </w:r>
      <w:r w:rsidRPr="001D5D74">
        <w:rPr>
          <w:sz w:val="22"/>
          <w:szCs w:val="22"/>
          <w:lang w:val="sr-Latn-ME"/>
        </w:rPr>
        <w:t xml:space="preserve"> tokom tri sata) uz provjeravanje pH vrijednosti urina. </w:t>
      </w:r>
    </w:p>
    <w:p w14:paraId="663C03C4" w14:textId="77777777" w:rsidR="00ED5B76" w:rsidRPr="001D5D74" w:rsidRDefault="00ED5B76" w:rsidP="00ED5B76">
      <w:pPr>
        <w:numPr>
          <w:ilvl w:val="0"/>
          <w:numId w:val="20"/>
        </w:numPr>
        <w:tabs>
          <w:tab w:val="left" w:pos="540"/>
          <w:tab w:val="left" w:pos="569"/>
        </w:tabs>
        <w:rPr>
          <w:b/>
          <w:bCs/>
          <w:sz w:val="22"/>
          <w:szCs w:val="22"/>
          <w:lang w:val="sr-Latn-ME"/>
        </w:rPr>
      </w:pPr>
      <w:r w:rsidRPr="001D5D74">
        <w:rPr>
          <w:sz w:val="22"/>
          <w:szCs w:val="22"/>
          <w:lang w:val="sr-Latn-ME"/>
        </w:rPr>
        <w:t xml:space="preserve">U slučaju jake intoksikacije preporučuje se i hemodijaliza. </w:t>
      </w:r>
    </w:p>
    <w:p w14:paraId="0EE87F65" w14:textId="77777777" w:rsidR="00D4329F" w:rsidRPr="001D5D74" w:rsidRDefault="00D4329F" w:rsidP="00F73936">
      <w:pPr>
        <w:jc w:val="both"/>
        <w:rPr>
          <w:sz w:val="22"/>
          <w:szCs w:val="22"/>
          <w:lang w:val="sr-Latn-ME"/>
        </w:rPr>
      </w:pPr>
    </w:p>
    <w:p w14:paraId="086BFD84" w14:textId="77777777" w:rsidR="00CD6F02" w:rsidRPr="001D5D74" w:rsidRDefault="00ED5B76" w:rsidP="00F73936">
      <w:pPr>
        <w:jc w:val="both"/>
        <w:rPr>
          <w:sz w:val="22"/>
          <w:szCs w:val="22"/>
          <w:lang w:val="sr-Latn-ME"/>
        </w:rPr>
      </w:pPr>
      <w:r w:rsidRPr="001D5D74">
        <w:rPr>
          <w:sz w:val="22"/>
          <w:szCs w:val="22"/>
          <w:lang w:val="sr-Latn-ME"/>
        </w:rPr>
        <w:t xml:space="preserve">Liječenje ostalih simptoma je simptomatsko. </w:t>
      </w:r>
    </w:p>
    <w:p w14:paraId="31E970CB" w14:textId="77777777" w:rsidR="00227BDB" w:rsidRPr="001D5D74" w:rsidRDefault="00227BDB" w:rsidP="00480FB1">
      <w:pPr>
        <w:tabs>
          <w:tab w:val="left" w:pos="540"/>
          <w:tab w:val="left" w:pos="569"/>
        </w:tabs>
        <w:rPr>
          <w:b/>
          <w:bCs/>
          <w:sz w:val="22"/>
          <w:szCs w:val="22"/>
          <w:lang w:val="sr-Latn-ME"/>
        </w:rPr>
      </w:pPr>
    </w:p>
    <w:p w14:paraId="6398EC4B" w14:textId="77777777" w:rsidR="00D4329F" w:rsidRPr="001D5D74" w:rsidRDefault="00D4329F" w:rsidP="00480FB1">
      <w:pPr>
        <w:tabs>
          <w:tab w:val="left" w:pos="540"/>
          <w:tab w:val="left" w:pos="569"/>
        </w:tabs>
        <w:rPr>
          <w:b/>
          <w:bCs/>
          <w:sz w:val="22"/>
          <w:szCs w:val="22"/>
          <w:lang w:val="sr-Latn-ME"/>
        </w:rPr>
      </w:pPr>
    </w:p>
    <w:p w14:paraId="7CADDD32" w14:textId="77777777" w:rsidR="0072020E" w:rsidRPr="001D5D74" w:rsidRDefault="0072020E" w:rsidP="00480FB1">
      <w:pPr>
        <w:tabs>
          <w:tab w:val="left" w:pos="540"/>
          <w:tab w:val="left" w:pos="569"/>
        </w:tabs>
        <w:rPr>
          <w:b/>
          <w:bCs/>
          <w:sz w:val="22"/>
          <w:szCs w:val="22"/>
          <w:lang w:val="sr-Latn-ME"/>
        </w:rPr>
      </w:pPr>
      <w:r w:rsidRPr="001D5D74">
        <w:rPr>
          <w:b/>
          <w:bCs/>
          <w:sz w:val="22"/>
          <w:szCs w:val="22"/>
          <w:lang w:val="sr-Latn-ME"/>
        </w:rPr>
        <w:t xml:space="preserve">5. </w:t>
      </w:r>
      <w:r w:rsidR="00480FB1" w:rsidRPr="001D5D74">
        <w:rPr>
          <w:b/>
          <w:bCs/>
          <w:sz w:val="22"/>
          <w:szCs w:val="22"/>
          <w:lang w:val="sr-Latn-ME"/>
        </w:rPr>
        <w:tab/>
      </w:r>
      <w:r w:rsidRPr="001D5D74">
        <w:rPr>
          <w:b/>
          <w:bCs/>
          <w:sz w:val="22"/>
          <w:szCs w:val="22"/>
          <w:lang w:val="sr-Latn-ME"/>
        </w:rPr>
        <w:t>FARMAKOLOŠK</w:t>
      </w:r>
      <w:r w:rsidR="000D425A" w:rsidRPr="001D5D74">
        <w:rPr>
          <w:b/>
          <w:bCs/>
          <w:sz w:val="22"/>
          <w:szCs w:val="22"/>
          <w:lang w:val="sr-Latn-ME"/>
        </w:rPr>
        <w:t>I</w:t>
      </w:r>
      <w:r w:rsidRPr="001D5D74">
        <w:rPr>
          <w:b/>
          <w:bCs/>
          <w:sz w:val="22"/>
          <w:szCs w:val="22"/>
          <w:lang w:val="sr-Latn-ME"/>
        </w:rPr>
        <w:t xml:space="preserve"> PODACI</w:t>
      </w:r>
    </w:p>
    <w:p w14:paraId="350BD335" w14:textId="77777777" w:rsidR="0072020E" w:rsidRPr="001D5D74" w:rsidRDefault="0072020E" w:rsidP="00480FB1">
      <w:pPr>
        <w:tabs>
          <w:tab w:val="left" w:pos="540"/>
          <w:tab w:val="left" w:pos="569"/>
        </w:tabs>
        <w:rPr>
          <w:b/>
          <w:bCs/>
          <w:sz w:val="22"/>
          <w:szCs w:val="22"/>
          <w:lang w:val="sr-Latn-ME"/>
        </w:rPr>
      </w:pPr>
    </w:p>
    <w:p w14:paraId="21B25E77" w14:textId="77777777" w:rsidR="0072020E" w:rsidRPr="001D5D74" w:rsidRDefault="0072020E" w:rsidP="00480FB1">
      <w:pPr>
        <w:tabs>
          <w:tab w:val="left" w:pos="540"/>
          <w:tab w:val="left" w:pos="569"/>
        </w:tabs>
        <w:rPr>
          <w:b/>
          <w:bCs/>
          <w:sz w:val="22"/>
          <w:szCs w:val="22"/>
          <w:lang w:val="sr-Latn-ME"/>
        </w:rPr>
      </w:pPr>
      <w:r w:rsidRPr="001D5D74">
        <w:rPr>
          <w:b/>
          <w:bCs/>
          <w:sz w:val="22"/>
          <w:szCs w:val="22"/>
          <w:lang w:val="sr-Latn-ME"/>
        </w:rPr>
        <w:t xml:space="preserve">5.1. </w:t>
      </w:r>
      <w:r w:rsidR="00480FB1" w:rsidRPr="001D5D74">
        <w:rPr>
          <w:b/>
          <w:bCs/>
          <w:sz w:val="22"/>
          <w:szCs w:val="22"/>
          <w:lang w:val="sr-Latn-ME"/>
        </w:rPr>
        <w:tab/>
      </w:r>
      <w:r w:rsidRPr="001D5D74">
        <w:rPr>
          <w:b/>
          <w:bCs/>
          <w:sz w:val="22"/>
          <w:szCs w:val="22"/>
          <w:lang w:val="sr-Latn-ME"/>
        </w:rPr>
        <w:t>Farmakodinamski podaci</w:t>
      </w:r>
      <w:r w:rsidR="003A7059" w:rsidRPr="001D5D74">
        <w:rPr>
          <w:b/>
          <w:bCs/>
          <w:sz w:val="22"/>
          <w:szCs w:val="22"/>
          <w:lang w:val="sr-Latn-ME"/>
        </w:rPr>
        <w:t xml:space="preserve"> </w:t>
      </w:r>
    </w:p>
    <w:p w14:paraId="52DEB646" w14:textId="77777777" w:rsidR="00F45F77" w:rsidRPr="001D5D74" w:rsidRDefault="00F45F77" w:rsidP="00480FB1">
      <w:pPr>
        <w:tabs>
          <w:tab w:val="left" w:pos="540"/>
          <w:tab w:val="left" w:pos="569"/>
        </w:tabs>
        <w:rPr>
          <w:b/>
          <w:bCs/>
          <w:sz w:val="22"/>
          <w:szCs w:val="22"/>
          <w:lang w:val="sr-Latn-ME"/>
        </w:rPr>
      </w:pPr>
    </w:p>
    <w:p w14:paraId="45037A5D" w14:textId="77777777" w:rsidR="00477D7B" w:rsidRPr="001D5D74" w:rsidRDefault="00477D7B" w:rsidP="00477D7B">
      <w:pPr>
        <w:tabs>
          <w:tab w:val="left" w:pos="540"/>
          <w:tab w:val="left" w:pos="569"/>
        </w:tabs>
        <w:rPr>
          <w:bCs/>
          <w:sz w:val="22"/>
          <w:szCs w:val="22"/>
          <w:lang w:val="sr-Latn-ME"/>
        </w:rPr>
      </w:pPr>
      <w:r w:rsidRPr="001D5D74">
        <w:rPr>
          <w:bCs/>
          <w:sz w:val="22"/>
          <w:szCs w:val="22"/>
          <w:lang w:val="sr-Latn-ME"/>
        </w:rPr>
        <w:t>Farmakoterapijska grupa: Antikoagulansi; inhibitori agregacije trombocita, isključujući heparin</w:t>
      </w:r>
    </w:p>
    <w:p w14:paraId="317A20F2" w14:textId="77777777" w:rsidR="00477D7B" w:rsidRPr="001D5D74" w:rsidRDefault="00477D7B" w:rsidP="00477D7B">
      <w:pPr>
        <w:tabs>
          <w:tab w:val="left" w:pos="540"/>
          <w:tab w:val="left" w:pos="569"/>
        </w:tabs>
        <w:rPr>
          <w:bCs/>
          <w:sz w:val="22"/>
          <w:szCs w:val="22"/>
          <w:lang w:val="sr-Latn-ME"/>
        </w:rPr>
      </w:pPr>
    </w:p>
    <w:p w14:paraId="354EB19E" w14:textId="77777777" w:rsidR="00477D7B" w:rsidRPr="001D5D74" w:rsidRDefault="00477D7B" w:rsidP="00477D7B">
      <w:pPr>
        <w:tabs>
          <w:tab w:val="left" w:pos="540"/>
          <w:tab w:val="left" w:pos="569"/>
        </w:tabs>
        <w:rPr>
          <w:bCs/>
          <w:sz w:val="22"/>
          <w:szCs w:val="22"/>
          <w:lang w:val="sr-Latn-ME"/>
        </w:rPr>
      </w:pPr>
      <w:r w:rsidRPr="001D5D74">
        <w:rPr>
          <w:bCs/>
          <w:sz w:val="22"/>
          <w:szCs w:val="22"/>
          <w:lang w:val="sr-Latn-ME"/>
        </w:rPr>
        <w:t>ATC kod: B01AC06</w:t>
      </w:r>
    </w:p>
    <w:p w14:paraId="2700BBBD" w14:textId="77777777" w:rsidR="002E37A5" w:rsidRPr="001D5D74" w:rsidRDefault="002E37A5" w:rsidP="00480FB1">
      <w:pPr>
        <w:tabs>
          <w:tab w:val="left" w:pos="540"/>
          <w:tab w:val="left" w:pos="569"/>
        </w:tabs>
        <w:rPr>
          <w:b/>
          <w:bCs/>
          <w:sz w:val="22"/>
          <w:szCs w:val="22"/>
          <w:lang w:val="sr-Latn-ME"/>
        </w:rPr>
      </w:pPr>
    </w:p>
    <w:p w14:paraId="622F041F" w14:textId="77777777" w:rsidR="00477D7B" w:rsidRPr="001D5D74" w:rsidRDefault="00477D7B" w:rsidP="00477D7B">
      <w:pPr>
        <w:tabs>
          <w:tab w:val="left" w:pos="540"/>
          <w:tab w:val="left" w:pos="569"/>
        </w:tabs>
        <w:jc w:val="both"/>
        <w:rPr>
          <w:bCs/>
          <w:sz w:val="22"/>
          <w:szCs w:val="22"/>
          <w:lang w:val="sr-Latn-ME"/>
        </w:rPr>
      </w:pPr>
      <w:r w:rsidRPr="001D5D74">
        <w:rPr>
          <w:bCs/>
          <w:sz w:val="22"/>
          <w:szCs w:val="22"/>
          <w:lang w:val="sr-Latn-ME"/>
        </w:rPr>
        <w:t xml:space="preserve">Acetilsalicilna kiselina inhibira aktivaciju trombocita: blokirajući ciklooksigenazu trombocita acetiliranjem, inhibira sintezu tromboksana A2, fiziološki aktivne supstance koju otpuštaju trombociti i koja bi igrala ulogu u komplikacijama ateromatoznih lezija.  </w:t>
      </w:r>
    </w:p>
    <w:p w14:paraId="40BDF786" w14:textId="1E26059D" w:rsidR="00477D7B" w:rsidRPr="001D5D74" w:rsidRDefault="00477D7B" w:rsidP="00477D7B">
      <w:pPr>
        <w:tabs>
          <w:tab w:val="left" w:pos="540"/>
          <w:tab w:val="left" w:pos="569"/>
        </w:tabs>
        <w:jc w:val="both"/>
        <w:rPr>
          <w:bCs/>
          <w:sz w:val="22"/>
          <w:szCs w:val="22"/>
          <w:lang w:val="sr-Latn-ME"/>
        </w:rPr>
      </w:pPr>
      <w:r w:rsidRPr="001D5D74">
        <w:rPr>
          <w:bCs/>
          <w:sz w:val="22"/>
          <w:szCs w:val="22"/>
          <w:lang w:val="sr-Latn-ME"/>
        </w:rPr>
        <w:t xml:space="preserve">Inhibicija sinteze TXA2 je ireverzibilna jer trombociti, koji nemaju jedra, ne mogu (zbog nemogućnosti sinteze proteina) sintetisati nove ciklooksigenaze koje je acetilirala acetilsalicilna kiselina.  </w:t>
      </w:r>
    </w:p>
    <w:p w14:paraId="52CD967C" w14:textId="77777777" w:rsidR="00477D7B" w:rsidRPr="001D5D74" w:rsidRDefault="00477D7B" w:rsidP="00477D7B">
      <w:pPr>
        <w:tabs>
          <w:tab w:val="left" w:pos="540"/>
          <w:tab w:val="left" w:pos="569"/>
        </w:tabs>
        <w:jc w:val="both"/>
        <w:rPr>
          <w:bCs/>
          <w:sz w:val="22"/>
          <w:szCs w:val="22"/>
          <w:lang w:val="sr-Latn-ME"/>
        </w:rPr>
      </w:pPr>
      <w:r w:rsidRPr="001D5D74">
        <w:rPr>
          <w:bCs/>
          <w:sz w:val="22"/>
          <w:szCs w:val="22"/>
          <w:lang w:val="sr-Latn-ME"/>
        </w:rPr>
        <w:t xml:space="preserve">Ponovljene doze od 20 do 325 mg uključuju inhibiciju enzimske aktivnosti sa 30 na 95%. </w:t>
      </w:r>
    </w:p>
    <w:p w14:paraId="341305D7" w14:textId="77777777" w:rsidR="00477D7B" w:rsidRPr="001D5D74" w:rsidRDefault="00477D7B" w:rsidP="00477D7B">
      <w:pPr>
        <w:tabs>
          <w:tab w:val="left" w:pos="540"/>
          <w:tab w:val="left" w:pos="569"/>
        </w:tabs>
        <w:jc w:val="both"/>
        <w:rPr>
          <w:bCs/>
          <w:sz w:val="22"/>
          <w:szCs w:val="22"/>
          <w:lang w:val="sr-Latn-ME"/>
        </w:rPr>
      </w:pPr>
      <w:r w:rsidRPr="001D5D74">
        <w:rPr>
          <w:bCs/>
          <w:sz w:val="22"/>
          <w:szCs w:val="22"/>
          <w:lang w:val="sr-Latn-ME"/>
        </w:rPr>
        <w:t xml:space="preserve">Zbog ireverzibilne prirode vezanja, efekat traje tokom životnog vijeka trombocita (7–10 dana). Inhibirajući efekat se ne iscrpljuje tokom dugotrajne terapije, a enzimsko djelovanje postepeno se ponovo javlja nakon obnavljanja trombocita, 24 do 48 sati po prekidu liječenja.  </w:t>
      </w:r>
    </w:p>
    <w:p w14:paraId="58D3C712" w14:textId="77777777" w:rsidR="00477D7B" w:rsidRPr="001D5D74" w:rsidRDefault="00477D7B" w:rsidP="00477D7B">
      <w:pPr>
        <w:tabs>
          <w:tab w:val="left" w:pos="540"/>
          <w:tab w:val="left" w:pos="569"/>
        </w:tabs>
        <w:jc w:val="both"/>
        <w:rPr>
          <w:bCs/>
          <w:sz w:val="22"/>
          <w:szCs w:val="22"/>
          <w:lang w:val="sr-Latn-ME"/>
        </w:rPr>
      </w:pPr>
    </w:p>
    <w:p w14:paraId="4F88DFB2" w14:textId="77777777" w:rsidR="00477D7B" w:rsidRPr="001D5D74" w:rsidRDefault="00477D7B" w:rsidP="00477D7B">
      <w:pPr>
        <w:tabs>
          <w:tab w:val="left" w:pos="540"/>
          <w:tab w:val="left" w:pos="569"/>
        </w:tabs>
        <w:jc w:val="both"/>
        <w:rPr>
          <w:bCs/>
          <w:sz w:val="22"/>
          <w:szCs w:val="22"/>
          <w:lang w:val="sr-Latn-ME"/>
        </w:rPr>
      </w:pPr>
      <w:r w:rsidRPr="001D5D74">
        <w:rPr>
          <w:bCs/>
          <w:sz w:val="22"/>
          <w:szCs w:val="22"/>
          <w:lang w:val="sr-Latn-ME"/>
        </w:rPr>
        <w:t>Acetilsalicilna kiselina prosječno produžava vrijeme krvarenja za oko 50 do 100%, ali mogu se vidjeti i razlike među pojedinim pacijentima.</w:t>
      </w:r>
    </w:p>
    <w:p w14:paraId="50FA878E" w14:textId="77777777" w:rsidR="00477D7B" w:rsidRPr="001D5D74" w:rsidRDefault="00477D7B" w:rsidP="00477D7B">
      <w:pPr>
        <w:tabs>
          <w:tab w:val="left" w:pos="540"/>
          <w:tab w:val="left" w:pos="569"/>
        </w:tabs>
        <w:jc w:val="both"/>
        <w:rPr>
          <w:bCs/>
          <w:sz w:val="22"/>
          <w:szCs w:val="22"/>
          <w:lang w:val="sr-Latn-ME"/>
        </w:rPr>
      </w:pPr>
    </w:p>
    <w:p w14:paraId="362F2EE6" w14:textId="77777777" w:rsidR="00477D7B" w:rsidRPr="001D5D74" w:rsidRDefault="00477D7B" w:rsidP="00477D7B">
      <w:pPr>
        <w:tabs>
          <w:tab w:val="left" w:pos="540"/>
          <w:tab w:val="left" w:pos="569"/>
        </w:tabs>
        <w:jc w:val="both"/>
        <w:rPr>
          <w:bCs/>
          <w:sz w:val="22"/>
          <w:szCs w:val="22"/>
          <w:lang w:val="sr-Latn-ME"/>
        </w:rPr>
      </w:pPr>
      <w:r w:rsidRPr="001D5D74">
        <w:rPr>
          <w:bCs/>
          <w:sz w:val="22"/>
          <w:szCs w:val="22"/>
          <w:lang w:val="sr-Latn-ME"/>
        </w:rPr>
        <w:t>Podaci iz različitih ispitivanja upućuju na to da ibuprofen može inhibirati efekat manjih doza acetilsalicilne kiseline na agregaciju trombocita tokom njihove istovremene primjene.</w:t>
      </w:r>
    </w:p>
    <w:p w14:paraId="4B26FF00" w14:textId="77777777" w:rsidR="00477D7B" w:rsidRPr="001D5D74" w:rsidRDefault="00477D7B" w:rsidP="00477D7B">
      <w:pPr>
        <w:tabs>
          <w:tab w:val="left" w:pos="540"/>
          <w:tab w:val="left" w:pos="569"/>
        </w:tabs>
        <w:jc w:val="both"/>
        <w:rPr>
          <w:b/>
          <w:bCs/>
          <w:sz w:val="22"/>
          <w:szCs w:val="22"/>
          <w:lang w:val="sr-Latn-ME"/>
        </w:rPr>
      </w:pPr>
    </w:p>
    <w:p w14:paraId="32118DD9" w14:textId="77777777" w:rsidR="00477D7B" w:rsidRPr="001D5D74" w:rsidRDefault="00477D7B" w:rsidP="00477D7B">
      <w:pPr>
        <w:tabs>
          <w:tab w:val="left" w:pos="540"/>
          <w:tab w:val="left" w:pos="569"/>
        </w:tabs>
        <w:jc w:val="both"/>
        <w:rPr>
          <w:bCs/>
          <w:sz w:val="22"/>
          <w:szCs w:val="22"/>
          <w:lang w:val="sr-Latn-ME"/>
        </w:rPr>
      </w:pPr>
      <w:r w:rsidRPr="001D5D74">
        <w:rPr>
          <w:bCs/>
          <w:sz w:val="22"/>
          <w:szCs w:val="22"/>
          <w:lang w:val="sr-Latn-ME"/>
        </w:rPr>
        <w:t xml:space="preserve">U jednom ispitivanju, u kojem se jednostruka doza ibuprofena 400 mg uzimala 8 sati prije ili 30 minuta nakon acetilsalicilne kiseline (81 mg) sa trenutnim oslobađanjem, zabilježen je smanjeni efekat acetilsalicilne kiseline na stvaranje tromboksana ili agregaciju trombocita. </w:t>
      </w:r>
    </w:p>
    <w:p w14:paraId="667B986B" w14:textId="77777777" w:rsidR="00477D7B" w:rsidRPr="001D5D74" w:rsidRDefault="00477D7B" w:rsidP="00477D7B">
      <w:pPr>
        <w:tabs>
          <w:tab w:val="left" w:pos="540"/>
          <w:tab w:val="left" w:pos="569"/>
        </w:tabs>
        <w:jc w:val="both"/>
        <w:rPr>
          <w:bCs/>
          <w:sz w:val="22"/>
          <w:szCs w:val="22"/>
          <w:lang w:val="sr-Latn-ME"/>
        </w:rPr>
      </w:pPr>
      <w:r w:rsidRPr="001D5D74">
        <w:rPr>
          <w:bCs/>
          <w:sz w:val="22"/>
          <w:szCs w:val="22"/>
          <w:lang w:val="sr-Latn-ME"/>
        </w:rPr>
        <w:t xml:space="preserve">Međutim, ograničenost tih podataka i nesigurnosti u pogledu ekstrapolacije </w:t>
      </w:r>
      <w:r w:rsidRPr="001D5D74">
        <w:rPr>
          <w:bCs/>
          <w:i/>
          <w:iCs/>
          <w:sz w:val="22"/>
          <w:szCs w:val="22"/>
          <w:lang w:val="sr-Latn-ME"/>
        </w:rPr>
        <w:t>ex vivo</w:t>
      </w:r>
      <w:r w:rsidRPr="001D5D74">
        <w:rPr>
          <w:bCs/>
          <w:sz w:val="22"/>
          <w:szCs w:val="22"/>
          <w:lang w:val="sr-Latn-ME"/>
        </w:rPr>
        <w:t xml:space="preserve"> podataka na kliničko stanje, impliciraju da se ne mogu donijeti čvrsti zaključci o redovnoj primjeni ibuprofena, pa se ne smatra da postoje klinički značajni efekti tokom povremene primjene ibuprofena.</w:t>
      </w:r>
    </w:p>
    <w:p w14:paraId="2E9331DD" w14:textId="77777777" w:rsidR="00477D7B" w:rsidRPr="001D5D74" w:rsidRDefault="00477D7B" w:rsidP="00480FB1">
      <w:pPr>
        <w:tabs>
          <w:tab w:val="left" w:pos="540"/>
          <w:tab w:val="left" w:pos="569"/>
        </w:tabs>
        <w:rPr>
          <w:b/>
          <w:bCs/>
          <w:sz w:val="22"/>
          <w:szCs w:val="22"/>
          <w:lang w:val="sr-Latn-ME"/>
        </w:rPr>
      </w:pPr>
    </w:p>
    <w:p w14:paraId="5FECC1D3" w14:textId="77777777" w:rsidR="0072020E" w:rsidRPr="001D5D74" w:rsidRDefault="0072020E" w:rsidP="00480FB1">
      <w:pPr>
        <w:tabs>
          <w:tab w:val="left" w:pos="540"/>
          <w:tab w:val="left" w:pos="569"/>
        </w:tabs>
        <w:rPr>
          <w:b/>
          <w:bCs/>
          <w:sz w:val="22"/>
          <w:szCs w:val="22"/>
          <w:lang w:val="sr-Latn-ME"/>
        </w:rPr>
      </w:pPr>
      <w:r w:rsidRPr="001D5D74">
        <w:rPr>
          <w:b/>
          <w:bCs/>
          <w:sz w:val="22"/>
          <w:szCs w:val="22"/>
          <w:lang w:val="sr-Latn-ME"/>
        </w:rPr>
        <w:t xml:space="preserve">5.2. </w:t>
      </w:r>
      <w:r w:rsidR="00480FB1" w:rsidRPr="001D5D74">
        <w:rPr>
          <w:b/>
          <w:bCs/>
          <w:sz w:val="22"/>
          <w:szCs w:val="22"/>
          <w:lang w:val="sr-Latn-ME"/>
        </w:rPr>
        <w:tab/>
      </w:r>
      <w:r w:rsidRPr="001D5D74">
        <w:rPr>
          <w:b/>
          <w:bCs/>
          <w:sz w:val="22"/>
          <w:szCs w:val="22"/>
          <w:lang w:val="sr-Latn-ME"/>
        </w:rPr>
        <w:t>Farmakokinetički podaci</w:t>
      </w:r>
      <w:r w:rsidR="003A7059" w:rsidRPr="001D5D74">
        <w:rPr>
          <w:b/>
          <w:bCs/>
          <w:sz w:val="22"/>
          <w:szCs w:val="22"/>
          <w:lang w:val="sr-Latn-ME"/>
        </w:rPr>
        <w:t xml:space="preserve"> </w:t>
      </w:r>
    </w:p>
    <w:p w14:paraId="18D4B3FD" w14:textId="77777777" w:rsidR="00382AFD" w:rsidRPr="001D5D74" w:rsidRDefault="00382AFD" w:rsidP="00480FB1">
      <w:pPr>
        <w:tabs>
          <w:tab w:val="left" w:pos="540"/>
          <w:tab w:val="left" w:pos="569"/>
        </w:tabs>
        <w:rPr>
          <w:b/>
          <w:bCs/>
          <w:sz w:val="22"/>
          <w:szCs w:val="22"/>
          <w:lang w:val="sr-Latn-ME"/>
        </w:rPr>
      </w:pPr>
    </w:p>
    <w:p w14:paraId="3309BFD0" w14:textId="77777777" w:rsidR="00382AFD" w:rsidRPr="001D5D74" w:rsidRDefault="00382AFD" w:rsidP="00382AFD">
      <w:pPr>
        <w:tabs>
          <w:tab w:val="left" w:pos="540"/>
          <w:tab w:val="left" w:pos="569"/>
        </w:tabs>
        <w:jc w:val="both"/>
        <w:rPr>
          <w:bCs/>
          <w:sz w:val="22"/>
          <w:szCs w:val="22"/>
          <w:u w:val="single"/>
          <w:lang w:val="sr-Latn-ME"/>
        </w:rPr>
      </w:pPr>
      <w:r w:rsidRPr="001D5D74">
        <w:rPr>
          <w:bCs/>
          <w:sz w:val="22"/>
          <w:szCs w:val="22"/>
          <w:u w:val="single"/>
          <w:lang w:val="sr-Latn-ME"/>
        </w:rPr>
        <w:t>Resorpcija</w:t>
      </w:r>
    </w:p>
    <w:p w14:paraId="18104C4E" w14:textId="77777777" w:rsidR="00382AFD" w:rsidRPr="001D5D74" w:rsidRDefault="00382AFD" w:rsidP="00382AFD">
      <w:pPr>
        <w:tabs>
          <w:tab w:val="left" w:pos="540"/>
          <w:tab w:val="left" w:pos="569"/>
        </w:tabs>
        <w:jc w:val="both"/>
        <w:rPr>
          <w:bCs/>
          <w:sz w:val="22"/>
          <w:szCs w:val="22"/>
          <w:lang w:val="sr-Latn-ME"/>
        </w:rPr>
      </w:pPr>
      <w:r w:rsidRPr="001D5D74">
        <w:rPr>
          <w:bCs/>
          <w:sz w:val="22"/>
          <w:szCs w:val="22"/>
          <w:lang w:val="sr-Latn-ME"/>
        </w:rPr>
        <w:t xml:space="preserve">Nakon oralne primjene, acetilsalicilna kiselina se brzo i potpuno resorbuje iz digestivnog sistema. Glavno mjesto resorpcije je proksimalno tanko crijevo. Međutim, značajan dio doze već se hidrolizirao u salicilnu kiselinu u zidu crijeva tokom procesa resorpcije. Stepen hidrolize zavisi od brzine resorpcije. </w:t>
      </w:r>
    </w:p>
    <w:p w14:paraId="444C1996" w14:textId="77777777" w:rsidR="00382AFD" w:rsidRPr="001D5D74" w:rsidRDefault="00382AFD" w:rsidP="00382AFD">
      <w:pPr>
        <w:tabs>
          <w:tab w:val="left" w:pos="540"/>
          <w:tab w:val="left" w:pos="569"/>
        </w:tabs>
        <w:jc w:val="both"/>
        <w:rPr>
          <w:bCs/>
          <w:sz w:val="22"/>
          <w:szCs w:val="22"/>
          <w:lang w:val="sr-Latn-ME"/>
        </w:rPr>
      </w:pPr>
      <w:r w:rsidRPr="001D5D74">
        <w:rPr>
          <w:bCs/>
          <w:sz w:val="22"/>
          <w:szCs w:val="22"/>
          <w:lang w:val="sr-Latn-ME"/>
        </w:rPr>
        <w:t>Najviše koncentracije acetilsalicilne kiseline i salicilne kiseline u plazmi postižu se oko 5, odnosno 6 sati nakon uzimanja Andol PRO gastrorezistentnih tableta natašte. Ako se tablete uzimaju uz obrok, najviše koncentracije u plazmi postižu se oko 3 sata kasnije nego u slučaju primjene natašte.</w:t>
      </w:r>
    </w:p>
    <w:p w14:paraId="367E73BF" w14:textId="77777777" w:rsidR="00382AFD" w:rsidRPr="001D5D74" w:rsidRDefault="00382AFD" w:rsidP="00382AFD">
      <w:pPr>
        <w:tabs>
          <w:tab w:val="left" w:pos="540"/>
          <w:tab w:val="left" w:pos="569"/>
        </w:tabs>
        <w:jc w:val="both"/>
        <w:rPr>
          <w:b/>
          <w:bCs/>
          <w:i/>
          <w:sz w:val="22"/>
          <w:szCs w:val="22"/>
          <w:lang w:val="sr-Latn-ME"/>
        </w:rPr>
      </w:pPr>
    </w:p>
    <w:p w14:paraId="2C2B4193" w14:textId="77777777" w:rsidR="00382AFD" w:rsidRPr="001D5D74" w:rsidRDefault="00382AFD" w:rsidP="00382AFD">
      <w:pPr>
        <w:tabs>
          <w:tab w:val="left" w:pos="540"/>
          <w:tab w:val="left" w:pos="569"/>
        </w:tabs>
        <w:jc w:val="both"/>
        <w:rPr>
          <w:bCs/>
          <w:sz w:val="22"/>
          <w:szCs w:val="22"/>
          <w:u w:val="single"/>
          <w:lang w:val="sr-Latn-ME"/>
        </w:rPr>
      </w:pPr>
      <w:r w:rsidRPr="001D5D74">
        <w:rPr>
          <w:bCs/>
          <w:sz w:val="22"/>
          <w:szCs w:val="22"/>
          <w:u w:val="single"/>
          <w:lang w:val="sr-Latn-ME"/>
        </w:rPr>
        <w:t>Distribucija</w:t>
      </w:r>
    </w:p>
    <w:p w14:paraId="127F806B" w14:textId="77777777" w:rsidR="00382AFD" w:rsidRPr="001D5D74" w:rsidRDefault="00382AFD" w:rsidP="00382AFD">
      <w:pPr>
        <w:tabs>
          <w:tab w:val="left" w:pos="540"/>
          <w:tab w:val="left" w:pos="569"/>
        </w:tabs>
        <w:jc w:val="both"/>
        <w:rPr>
          <w:bCs/>
          <w:sz w:val="22"/>
          <w:szCs w:val="22"/>
          <w:lang w:val="sr-Latn-ME"/>
        </w:rPr>
      </w:pPr>
      <w:r w:rsidRPr="001D5D74">
        <w:rPr>
          <w:bCs/>
          <w:sz w:val="22"/>
          <w:szCs w:val="22"/>
          <w:lang w:val="sr-Latn-ME"/>
        </w:rPr>
        <w:t xml:space="preserve">Acetilsalicilna kiselina, kao i njen glavni metabolit – salicilna kiselina, u velikoj se mjeri veže na proteine plazme, prvenstveno albumin, i brzo distribuira u sve djelove tijela. Stepen vezivanja salicilne kiseline na proteine izrazito zavisi i od koncentracije salicilne kiseline i od koncentracije albumina. </w:t>
      </w:r>
      <w:r w:rsidRPr="001D5D74">
        <w:rPr>
          <w:bCs/>
          <w:sz w:val="22"/>
          <w:szCs w:val="22"/>
          <w:lang w:val="sr-Latn-ME"/>
        </w:rPr>
        <w:lastRenderedPageBreak/>
        <w:t xml:space="preserve">Volumen distribucije acetilsalicilne kiseline je oko 0,16 l/kg tjelesne mase. Salicilna kiselina se sporo širi u sinovijalnu tečnost, prolazi kroz placentu i izlučuje se u majčino mlijeko. </w:t>
      </w:r>
    </w:p>
    <w:p w14:paraId="406E3E72" w14:textId="77777777" w:rsidR="00382AFD" w:rsidRPr="001D5D74" w:rsidRDefault="00382AFD" w:rsidP="00382AFD">
      <w:pPr>
        <w:tabs>
          <w:tab w:val="left" w:pos="540"/>
          <w:tab w:val="left" w:pos="569"/>
        </w:tabs>
        <w:jc w:val="both"/>
        <w:rPr>
          <w:bCs/>
          <w:sz w:val="22"/>
          <w:szCs w:val="22"/>
          <w:lang w:val="sr-Latn-ME"/>
        </w:rPr>
      </w:pPr>
    </w:p>
    <w:p w14:paraId="605E7062" w14:textId="77777777" w:rsidR="00382AFD" w:rsidRPr="001D5D74" w:rsidRDefault="00382AFD" w:rsidP="00382AFD">
      <w:pPr>
        <w:tabs>
          <w:tab w:val="left" w:pos="540"/>
          <w:tab w:val="left" w:pos="569"/>
        </w:tabs>
        <w:jc w:val="both"/>
        <w:rPr>
          <w:bCs/>
          <w:sz w:val="22"/>
          <w:szCs w:val="22"/>
          <w:u w:val="single"/>
          <w:lang w:val="sr-Latn-ME"/>
        </w:rPr>
      </w:pPr>
      <w:r w:rsidRPr="001D5D74">
        <w:rPr>
          <w:bCs/>
          <w:sz w:val="22"/>
          <w:szCs w:val="22"/>
          <w:u w:val="single"/>
          <w:lang w:val="sr-Latn-ME"/>
        </w:rPr>
        <w:t>Biotransformacija</w:t>
      </w:r>
    </w:p>
    <w:p w14:paraId="220A38B2" w14:textId="77777777" w:rsidR="00382AFD" w:rsidRPr="001D5D74" w:rsidRDefault="00382AFD" w:rsidP="00382AFD">
      <w:pPr>
        <w:tabs>
          <w:tab w:val="left" w:pos="540"/>
          <w:tab w:val="left" w:pos="569"/>
        </w:tabs>
        <w:jc w:val="both"/>
        <w:rPr>
          <w:bCs/>
          <w:sz w:val="22"/>
          <w:szCs w:val="22"/>
          <w:lang w:val="sr-Latn-ME"/>
        </w:rPr>
      </w:pPr>
      <w:r w:rsidRPr="001D5D74">
        <w:rPr>
          <w:bCs/>
          <w:sz w:val="22"/>
          <w:szCs w:val="22"/>
          <w:lang w:val="sr-Latn-ME"/>
        </w:rPr>
        <w:t>Acetilsalicilna kiselina brzo se metaboliše u salicilnu kiselinu, sa poluvremenom eliminacije od 15 do 30 minuta. Salicilna kiselina se zatim uglavnom pretvara u glicin i konjugate glukuronske kiseline, te gentizinsku kiselinu.</w:t>
      </w:r>
    </w:p>
    <w:p w14:paraId="7D2DB703" w14:textId="77777777" w:rsidR="00382AFD" w:rsidRPr="001D5D74" w:rsidRDefault="00382AFD" w:rsidP="00382AFD">
      <w:pPr>
        <w:tabs>
          <w:tab w:val="left" w:pos="540"/>
          <w:tab w:val="left" w:pos="569"/>
        </w:tabs>
        <w:jc w:val="both"/>
        <w:rPr>
          <w:bCs/>
          <w:sz w:val="22"/>
          <w:szCs w:val="22"/>
          <w:lang w:val="sr-Latn-ME"/>
        </w:rPr>
      </w:pPr>
      <w:r w:rsidRPr="001D5D74">
        <w:rPr>
          <w:bCs/>
          <w:sz w:val="22"/>
          <w:szCs w:val="22"/>
          <w:lang w:val="sr-Latn-ME"/>
        </w:rPr>
        <w:t xml:space="preserve">Kinetika eliminacije salicilne kiseline zavisi od doze, jer je metabolizam ograničen na enzime jetre. Stoga poluvrijeme eliminacije varira i iznosi 2–3 sata nakon manjih doza, 12 sati nakon uobičajenih analgetskih doza, a 15–30 sati nakon velikih terapijskih doza ili intoksikacije. </w:t>
      </w:r>
    </w:p>
    <w:p w14:paraId="5DD2F0B0" w14:textId="77777777" w:rsidR="00382AFD" w:rsidRPr="001D5D74" w:rsidRDefault="00382AFD" w:rsidP="00382AFD">
      <w:pPr>
        <w:tabs>
          <w:tab w:val="left" w:pos="540"/>
          <w:tab w:val="left" w:pos="569"/>
        </w:tabs>
        <w:jc w:val="both"/>
        <w:rPr>
          <w:bCs/>
          <w:sz w:val="22"/>
          <w:szCs w:val="22"/>
          <w:lang w:val="sr-Latn-ME"/>
        </w:rPr>
      </w:pPr>
    </w:p>
    <w:p w14:paraId="006880DC" w14:textId="77777777" w:rsidR="00382AFD" w:rsidRPr="001D5D74" w:rsidRDefault="00382AFD" w:rsidP="00382AFD">
      <w:pPr>
        <w:tabs>
          <w:tab w:val="left" w:pos="540"/>
          <w:tab w:val="left" w:pos="569"/>
        </w:tabs>
        <w:jc w:val="both"/>
        <w:rPr>
          <w:bCs/>
          <w:sz w:val="22"/>
          <w:szCs w:val="22"/>
          <w:u w:val="single"/>
          <w:lang w:val="sr-Latn-ME"/>
        </w:rPr>
      </w:pPr>
      <w:r w:rsidRPr="001D5D74">
        <w:rPr>
          <w:bCs/>
          <w:sz w:val="22"/>
          <w:szCs w:val="22"/>
          <w:u w:val="single"/>
          <w:lang w:val="sr-Latn-ME"/>
        </w:rPr>
        <w:t>Izlučivanje</w:t>
      </w:r>
    </w:p>
    <w:p w14:paraId="44242122" w14:textId="77777777" w:rsidR="00382AFD" w:rsidRPr="001D5D74" w:rsidRDefault="00382AFD" w:rsidP="00382AFD">
      <w:pPr>
        <w:tabs>
          <w:tab w:val="left" w:pos="540"/>
          <w:tab w:val="left" w:pos="569"/>
        </w:tabs>
        <w:jc w:val="both"/>
        <w:rPr>
          <w:bCs/>
          <w:sz w:val="22"/>
          <w:szCs w:val="22"/>
          <w:lang w:val="sr-Latn-ME"/>
        </w:rPr>
      </w:pPr>
      <w:r w:rsidRPr="001D5D74">
        <w:rPr>
          <w:bCs/>
          <w:sz w:val="22"/>
          <w:szCs w:val="22"/>
          <w:lang w:val="sr-Latn-ME"/>
        </w:rPr>
        <w:t xml:space="preserve">Salicilna kiselina i njeni metaboliti prvenstveno se izlučuju preko bubrega.  </w:t>
      </w:r>
    </w:p>
    <w:p w14:paraId="3917EB72" w14:textId="77777777" w:rsidR="0072020E" w:rsidRPr="001D5D74" w:rsidRDefault="0072020E" w:rsidP="00382AFD">
      <w:pPr>
        <w:tabs>
          <w:tab w:val="left" w:pos="540"/>
          <w:tab w:val="left" w:pos="569"/>
        </w:tabs>
        <w:jc w:val="both"/>
        <w:rPr>
          <w:bCs/>
          <w:sz w:val="22"/>
          <w:szCs w:val="22"/>
          <w:lang w:val="sr-Latn-ME"/>
        </w:rPr>
      </w:pPr>
    </w:p>
    <w:p w14:paraId="65B05153" w14:textId="77777777" w:rsidR="0072020E" w:rsidRPr="001D5D74" w:rsidRDefault="0072020E" w:rsidP="00480FB1">
      <w:pPr>
        <w:tabs>
          <w:tab w:val="left" w:pos="540"/>
          <w:tab w:val="left" w:pos="569"/>
        </w:tabs>
        <w:rPr>
          <w:b/>
          <w:bCs/>
          <w:sz w:val="22"/>
          <w:szCs w:val="22"/>
          <w:lang w:val="sr-Latn-ME"/>
        </w:rPr>
      </w:pPr>
      <w:r w:rsidRPr="001D5D74">
        <w:rPr>
          <w:b/>
          <w:bCs/>
          <w:sz w:val="22"/>
          <w:szCs w:val="22"/>
          <w:lang w:val="sr-Latn-ME"/>
        </w:rPr>
        <w:t xml:space="preserve">5.3. </w:t>
      </w:r>
      <w:r w:rsidR="00480FB1" w:rsidRPr="001D5D74">
        <w:rPr>
          <w:b/>
          <w:bCs/>
          <w:sz w:val="22"/>
          <w:szCs w:val="22"/>
          <w:lang w:val="sr-Latn-ME"/>
        </w:rPr>
        <w:tab/>
      </w:r>
      <w:r w:rsidRPr="001D5D74">
        <w:rPr>
          <w:b/>
          <w:bCs/>
          <w:sz w:val="22"/>
          <w:szCs w:val="22"/>
          <w:lang w:val="sr-Latn-ME"/>
        </w:rPr>
        <w:t xml:space="preserve">Pretklinički podaci o bezbjednosti </w:t>
      </w:r>
    </w:p>
    <w:p w14:paraId="382CBFFC" w14:textId="77777777" w:rsidR="00382AFD" w:rsidRPr="001D5D74" w:rsidRDefault="00382AFD" w:rsidP="00480FB1">
      <w:pPr>
        <w:tabs>
          <w:tab w:val="left" w:pos="540"/>
          <w:tab w:val="left" w:pos="569"/>
        </w:tabs>
        <w:rPr>
          <w:b/>
          <w:bCs/>
          <w:sz w:val="22"/>
          <w:szCs w:val="22"/>
          <w:lang w:val="sr-Latn-ME"/>
        </w:rPr>
      </w:pPr>
    </w:p>
    <w:p w14:paraId="27CDF06E" w14:textId="77777777" w:rsidR="00382AFD" w:rsidRPr="001D5D74" w:rsidRDefault="00382AFD" w:rsidP="00382AFD">
      <w:pPr>
        <w:tabs>
          <w:tab w:val="left" w:pos="540"/>
          <w:tab w:val="left" w:pos="569"/>
        </w:tabs>
        <w:jc w:val="both"/>
        <w:rPr>
          <w:bCs/>
          <w:sz w:val="22"/>
          <w:szCs w:val="22"/>
          <w:lang w:val="sr-Latn-ME"/>
        </w:rPr>
      </w:pPr>
      <w:r w:rsidRPr="001D5D74">
        <w:rPr>
          <w:bCs/>
          <w:sz w:val="22"/>
          <w:szCs w:val="22"/>
          <w:lang w:val="sr-Latn-ME"/>
        </w:rPr>
        <w:t xml:space="preserve">Pretklinički profil bezbjednosti acetilsalicilne kiseline dobro je dokumentovan. U ispitivanjima na životinjama salicilati nijesu uzrokovali oštećenja nekih drugih organa osim bubrega. </w:t>
      </w:r>
    </w:p>
    <w:p w14:paraId="228D632F" w14:textId="77777777" w:rsidR="00382AFD" w:rsidRPr="001D5D74" w:rsidRDefault="00382AFD" w:rsidP="00382AFD">
      <w:pPr>
        <w:tabs>
          <w:tab w:val="left" w:pos="540"/>
          <w:tab w:val="left" w:pos="569"/>
        </w:tabs>
        <w:jc w:val="both"/>
        <w:rPr>
          <w:bCs/>
          <w:sz w:val="22"/>
          <w:szCs w:val="22"/>
          <w:lang w:val="sr-Latn-ME"/>
        </w:rPr>
      </w:pPr>
      <w:r w:rsidRPr="001D5D74">
        <w:rPr>
          <w:bCs/>
          <w:sz w:val="22"/>
          <w:szCs w:val="22"/>
          <w:lang w:val="sr-Latn-ME"/>
        </w:rPr>
        <w:t xml:space="preserve">U ispitivanjima na pacovima, fetotoksičnost i teratogenost su zabilježeni pri primjeni acetilsalicilne kiseline u dozama toksičnima za majku. Klinički značaj nije poznat, jer su doze primijenjene u pretkliničkim ispitivanjima značajno veće (najmanje 7 puta) od najveće preporučene doze u ciljnim kardiovaskularnim indikacijama. </w:t>
      </w:r>
    </w:p>
    <w:p w14:paraId="2522D6E5" w14:textId="77777777" w:rsidR="00836B35" w:rsidRPr="001D5D74" w:rsidRDefault="00382AFD" w:rsidP="00382AFD">
      <w:pPr>
        <w:tabs>
          <w:tab w:val="left" w:pos="540"/>
          <w:tab w:val="left" w:pos="569"/>
        </w:tabs>
        <w:jc w:val="both"/>
        <w:rPr>
          <w:bCs/>
          <w:sz w:val="22"/>
          <w:szCs w:val="22"/>
          <w:lang w:val="sr-Latn-ME"/>
        </w:rPr>
      </w:pPr>
      <w:r w:rsidRPr="001D5D74">
        <w:rPr>
          <w:bCs/>
          <w:sz w:val="22"/>
          <w:szCs w:val="22"/>
          <w:lang w:val="sr-Latn-ME"/>
        </w:rPr>
        <w:t xml:space="preserve">Opsežno su ispitivani mutageni i karcinogeni efekti acetilsalicilne kiseline. Cjelokupni rezultati ne pokazuju značajne simptome mutagenog ili karcinogenog djelovanja u ispitivanjima na miševima i pacovima.  </w:t>
      </w:r>
    </w:p>
    <w:p w14:paraId="449ADA58" w14:textId="77777777" w:rsidR="00396DFD" w:rsidRPr="001D5D74" w:rsidRDefault="00396DFD" w:rsidP="00480FB1">
      <w:pPr>
        <w:tabs>
          <w:tab w:val="left" w:pos="540"/>
          <w:tab w:val="left" w:pos="569"/>
        </w:tabs>
        <w:rPr>
          <w:b/>
          <w:bCs/>
          <w:sz w:val="22"/>
          <w:szCs w:val="22"/>
          <w:lang w:val="sr-Latn-ME"/>
        </w:rPr>
      </w:pPr>
    </w:p>
    <w:p w14:paraId="03B742EE" w14:textId="77777777" w:rsidR="00FB4D89" w:rsidRPr="001D5D74" w:rsidRDefault="00FB4D89" w:rsidP="00480FB1">
      <w:pPr>
        <w:tabs>
          <w:tab w:val="left" w:pos="540"/>
          <w:tab w:val="left" w:pos="569"/>
        </w:tabs>
        <w:rPr>
          <w:b/>
          <w:bCs/>
          <w:sz w:val="22"/>
          <w:szCs w:val="22"/>
          <w:lang w:val="sr-Latn-ME"/>
        </w:rPr>
      </w:pPr>
    </w:p>
    <w:p w14:paraId="288F5996" w14:textId="77777777" w:rsidR="0072020E" w:rsidRPr="001D5D74" w:rsidRDefault="0072020E" w:rsidP="00480FB1">
      <w:pPr>
        <w:tabs>
          <w:tab w:val="left" w:pos="540"/>
          <w:tab w:val="left" w:pos="569"/>
        </w:tabs>
        <w:rPr>
          <w:b/>
          <w:bCs/>
          <w:sz w:val="22"/>
          <w:szCs w:val="22"/>
          <w:lang w:val="sr-Latn-ME"/>
        </w:rPr>
      </w:pPr>
      <w:r w:rsidRPr="001D5D74">
        <w:rPr>
          <w:b/>
          <w:bCs/>
          <w:sz w:val="22"/>
          <w:szCs w:val="22"/>
          <w:lang w:val="sr-Latn-ME"/>
        </w:rPr>
        <w:t xml:space="preserve">6. </w:t>
      </w:r>
      <w:r w:rsidR="00480FB1" w:rsidRPr="001D5D74">
        <w:rPr>
          <w:b/>
          <w:bCs/>
          <w:sz w:val="22"/>
          <w:szCs w:val="22"/>
          <w:lang w:val="sr-Latn-ME"/>
        </w:rPr>
        <w:tab/>
      </w:r>
      <w:r w:rsidRPr="001D5D74">
        <w:rPr>
          <w:b/>
          <w:bCs/>
          <w:sz w:val="22"/>
          <w:szCs w:val="22"/>
          <w:lang w:val="sr-Latn-ME"/>
        </w:rPr>
        <w:t>FARMACEUTSKI PODACI</w:t>
      </w:r>
    </w:p>
    <w:p w14:paraId="1E6CA104" w14:textId="77777777" w:rsidR="00836B35" w:rsidRPr="001D5D74" w:rsidRDefault="00836B35" w:rsidP="00480FB1">
      <w:pPr>
        <w:tabs>
          <w:tab w:val="left" w:pos="540"/>
          <w:tab w:val="left" w:pos="569"/>
        </w:tabs>
        <w:rPr>
          <w:bCs/>
          <w:sz w:val="22"/>
          <w:szCs w:val="22"/>
          <w:lang w:val="sr-Latn-ME"/>
        </w:rPr>
      </w:pPr>
    </w:p>
    <w:p w14:paraId="4869E1E8" w14:textId="77777777" w:rsidR="0072020E" w:rsidRPr="001D5D74" w:rsidRDefault="0072020E" w:rsidP="00480FB1">
      <w:pPr>
        <w:tabs>
          <w:tab w:val="left" w:pos="540"/>
          <w:tab w:val="left" w:pos="569"/>
        </w:tabs>
        <w:rPr>
          <w:b/>
          <w:bCs/>
          <w:sz w:val="22"/>
          <w:szCs w:val="22"/>
          <w:lang w:val="sr-Latn-ME"/>
        </w:rPr>
      </w:pPr>
      <w:r w:rsidRPr="001D5D74">
        <w:rPr>
          <w:b/>
          <w:bCs/>
          <w:sz w:val="22"/>
          <w:szCs w:val="22"/>
          <w:lang w:val="sr-Latn-ME"/>
        </w:rPr>
        <w:t xml:space="preserve">6.1. </w:t>
      </w:r>
      <w:r w:rsidR="00480FB1" w:rsidRPr="001D5D74">
        <w:rPr>
          <w:b/>
          <w:bCs/>
          <w:sz w:val="22"/>
          <w:szCs w:val="22"/>
          <w:lang w:val="sr-Latn-ME"/>
        </w:rPr>
        <w:tab/>
      </w:r>
      <w:r w:rsidRPr="001D5D74">
        <w:rPr>
          <w:b/>
          <w:bCs/>
          <w:sz w:val="22"/>
          <w:szCs w:val="22"/>
          <w:lang w:val="sr-Latn-ME"/>
        </w:rPr>
        <w:t>Lista pomoćnih supstanci</w:t>
      </w:r>
      <w:r w:rsidR="002E0135" w:rsidRPr="001D5D74">
        <w:rPr>
          <w:b/>
          <w:bCs/>
          <w:sz w:val="22"/>
          <w:szCs w:val="22"/>
          <w:lang w:val="sr-Latn-ME"/>
        </w:rPr>
        <w:t xml:space="preserve"> (ekscipijenasa)</w:t>
      </w:r>
    </w:p>
    <w:p w14:paraId="210C57C0" w14:textId="77777777" w:rsidR="00187A61" w:rsidRPr="001D5D74" w:rsidRDefault="00187A61" w:rsidP="005052B1">
      <w:pPr>
        <w:tabs>
          <w:tab w:val="left" w:pos="540"/>
          <w:tab w:val="left" w:pos="569"/>
        </w:tabs>
        <w:jc w:val="both"/>
        <w:rPr>
          <w:b/>
          <w:bCs/>
          <w:sz w:val="22"/>
          <w:szCs w:val="22"/>
          <w:lang w:val="sr-Latn-ME"/>
        </w:rPr>
      </w:pPr>
    </w:p>
    <w:p w14:paraId="718F2BC0" w14:textId="77777777" w:rsidR="00187A61" w:rsidRPr="001D5D74" w:rsidRDefault="00187A61">
      <w:pPr>
        <w:tabs>
          <w:tab w:val="left" w:pos="540"/>
          <w:tab w:val="left" w:pos="569"/>
        </w:tabs>
        <w:jc w:val="both"/>
        <w:rPr>
          <w:bCs/>
          <w:sz w:val="22"/>
          <w:szCs w:val="22"/>
          <w:u w:val="single"/>
          <w:lang w:val="sr-Latn-ME"/>
        </w:rPr>
      </w:pPr>
      <w:r w:rsidRPr="001D5D74">
        <w:rPr>
          <w:bCs/>
          <w:sz w:val="22"/>
          <w:szCs w:val="22"/>
          <w:u w:val="single"/>
          <w:lang w:val="sr-Latn-ME"/>
        </w:rPr>
        <w:t xml:space="preserve">Jezgro </w:t>
      </w:r>
      <w:r w:rsidR="005E35D5" w:rsidRPr="001D5D74">
        <w:rPr>
          <w:bCs/>
          <w:sz w:val="22"/>
          <w:szCs w:val="22"/>
          <w:u w:val="single"/>
          <w:lang w:val="sr-Latn-ME"/>
        </w:rPr>
        <w:t xml:space="preserve">gastrorezistentne </w:t>
      </w:r>
      <w:r w:rsidRPr="001D5D74">
        <w:rPr>
          <w:bCs/>
          <w:sz w:val="22"/>
          <w:szCs w:val="22"/>
          <w:u w:val="single"/>
          <w:lang w:val="sr-Latn-ME"/>
        </w:rPr>
        <w:t>tablete:</w:t>
      </w:r>
    </w:p>
    <w:p w14:paraId="1C8E5E23" w14:textId="77777777" w:rsidR="00187A61" w:rsidRPr="001D5D74" w:rsidRDefault="00187A61">
      <w:pPr>
        <w:tabs>
          <w:tab w:val="left" w:pos="540"/>
          <w:tab w:val="left" w:pos="569"/>
        </w:tabs>
        <w:jc w:val="both"/>
        <w:rPr>
          <w:bCs/>
          <w:sz w:val="22"/>
          <w:szCs w:val="22"/>
          <w:lang w:val="sr-Latn-ME"/>
        </w:rPr>
      </w:pPr>
      <w:r w:rsidRPr="001D5D74">
        <w:rPr>
          <w:bCs/>
          <w:sz w:val="22"/>
          <w:szCs w:val="22"/>
          <w:lang w:val="sr-Latn-ME"/>
        </w:rPr>
        <w:t>celuloza, mikrokristalna</w:t>
      </w:r>
    </w:p>
    <w:p w14:paraId="1CBE2215" w14:textId="33B214A7" w:rsidR="00187A61" w:rsidRPr="001D5D74" w:rsidRDefault="00187A61">
      <w:pPr>
        <w:tabs>
          <w:tab w:val="left" w:pos="540"/>
          <w:tab w:val="left" w:pos="569"/>
        </w:tabs>
        <w:jc w:val="both"/>
        <w:rPr>
          <w:bCs/>
          <w:sz w:val="22"/>
          <w:szCs w:val="22"/>
          <w:lang w:val="sr-Latn-ME"/>
        </w:rPr>
      </w:pPr>
      <w:r w:rsidRPr="001D5D74">
        <w:rPr>
          <w:bCs/>
          <w:sz w:val="22"/>
          <w:szCs w:val="22"/>
          <w:lang w:val="sr-Latn-ME"/>
        </w:rPr>
        <w:t>skrob</w:t>
      </w:r>
      <w:r w:rsidR="005E35D5" w:rsidRPr="001D5D74">
        <w:rPr>
          <w:bCs/>
          <w:sz w:val="22"/>
          <w:szCs w:val="22"/>
          <w:lang w:val="sr-Latn-ME"/>
        </w:rPr>
        <w:t>, kukuruzni</w:t>
      </w:r>
    </w:p>
    <w:p w14:paraId="452E5067" w14:textId="77777777" w:rsidR="00187A61" w:rsidRPr="001D5D74" w:rsidRDefault="00187A61">
      <w:pPr>
        <w:tabs>
          <w:tab w:val="left" w:pos="540"/>
          <w:tab w:val="left" w:pos="569"/>
        </w:tabs>
        <w:jc w:val="both"/>
        <w:rPr>
          <w:bCs/>
          <w:sz w:val="22"/>
          <w:szCs w:val="22"/>
          <w:lang w:val="sr-Latn-ME"/>
        </w:rPr>
      </w:pPr>
      <w:r w:rsidRPr="001D5D74">
        <w:rPr>
          <w:bCs/>
          <w:sz w:val="22"/>
          <w:szCs w:val="22"/>
          <w:lang w:val="sr-Latn-ME"/>
        </w:rPr>
        <w:t>silicijum dioksid, koloidni, bezvodni</w:t>
      </w:r>
    </w:p>
    <w:p w14:paraId="1CCF51EB" w14:textId="77777777" w:rsidR="00187A61" w:rsidRPr="001D5D74" w:rsidRDefault="00187A61">
      <w:pPr>
        <w:tabs>
          <w:tab w:val="left" w:pos="540"/>
          <w:tab w:val="left" w:pos="569"/>
        </w:tabs>
        <w:jc w:val="both"/>
        <w:rPr>
          <w:bCs/>
          <w:sz w:val="22"/>
          <w:szCs w:val="22"/>
          <w:lang w:val="sr-Latn-ME"/>
        </w:rPr>
      </w:pPr>
      <w:r w:rsidRPr="001D5D74">
        <w:rPr>
          <w:bCs/>
          <w:sz w:val="22"/>
          <w:szCs w:val="22"/>
          <w:lang w:val="sr-Latn-ME"/>
        </w:rPr>
        <w:t>stearinska kiselina</w:t>
      </w:r>
    </w:p>
    <w:p w14:paraId="58865752" w14:textId="77777777" w:rsidR="00187A61" w:rsidRPr="001D5D74" w:rsidRDefault="00187A61">
      <w:pPr>
        <w:tabs>
          <w:tab w:val="left" w:pos="540"/>
          <w:tab w:val="left" w:pos="569"/>
        </w:tabs>
        <w:jc w:val="both"/>
        <w:rPr>
          <w:bCs/>
          <w:sz w:val="22"/>
          <w:szCs w:val="22"/>
          <w:lang w:val="sr-Latn-ME"/>
        </w:rPr>
      </w:pPr>
    </w:p>
    <w:p w14:paraId="34D0D269" w14:textId="51CF227C" w:rsidR="00187A61" w:rsidRPr="001D5D74" w:rsidRDefault="00990ED2">
      <w:pPr>
        <w:tabs>
          <w:tab w:val="left" w:pos="540"/>
          <w:tab w:val="left" w:pos="569"/>
        </w:tabs>
        <w:jc w:val="both"/>
        <w:rPr>
          <w:bCs/>
          <w:sz w:val="22"/>
          <w:szCs w:val="22"/>
          <w:u w:val="single"/>
          <w:lang w:val="sr-Latn-ME"/>
        </w:rPr>
      </w:pPr>
      <w:r w:rsidRPr="001D5D74">
        <w:rPr>
          <w:bCs/>
          <w:sz w:val="22"/>
          <w:szCs w:val="22"/>
          <w:u w:val="single"/>
          <w:lang w:val="sr-Latn-ME"/>
        </w:rPr>
        <w:t>Film o</w:t>
      </w:r>
      <w:r w:rsidR="00187A61" w:rsidRPr="001D5D74">
        <w:rPr>
          <w:bCs/>
          <w:sz w:val="22"/>
          <w:szCs w:val="22"/>
          <w:u w:val="single"/>
          <w:lang w:val="sr-Latn-ME"/>
        </w:rPr>
        <w:t xml:space="preserve">motač </w:t>
      </w:r>
      <w:r w:rsidR="005E35D5" w:rsidRPr="001D5D74">
        <w:rPr>
          <w:bCs/>
          <w:sz w:val="22"/>
          <w:szCs w:val="22"/>
          <w:u w:val="single"/>
          <w:lang w:val="sr-Latn-ME"/>
        </w:rPr>
        <w:t xml:space="preserve">gastrorezistentne </w:t>
      </w:r>
      <w:r w:rsidR="00187A61" w:rsidRPr="001D5D74">
        <w:rPr>
          <w:bCs/>
          <w:sz w:val="22"/>
          <w:szCs w:val="22"/>
          <w:u w:val="single"/>
          <w:lang w:val="sr-Latn-ME"/>
        </w:rPr>
        <w:t>tablete:</w:t>
      </w:r>
    </w:p>
    <w:p w14:paraId="4A24D605" w14:textId="24FD05E6" w:rsidR="00187A61" w:rsidRPr="001D5D74" w:rsidRDefault="00187A61">
      <w:pPr>
        <w:tabs>
          <w:tab w:val="left" w:pos="540"/>
          <w:tab w:val="left" w:pos="569"/>
        </w:tabs>
        <w:jc w:val="both"/>
        <w:rPr>
          <w:bCs/>
          <w:sz w:val="22"/>
          <w:szCs w:val="22"/>
          <w:lang w:val="sr-Latn-ME"/>
        </w:rPr>
      </w:pPr>
      <w:r w:rsidRPr="001D5D74">
        <w:rPr>
          <w:bCs/>
          <w:sz w:val="22"/>
          <w:szCs w:val="22"/>
          <w:lang w:val="sr-Latn-ME"/>
        </w:rPr>
        <w:t>Eudragit L30 D-55 (metakrilna kiselina/etilakrilat kopolimer 1:1, polisorbat 80, natrijum laurilsulfat)</w:t>
      </w:r>
    </w:p>
    <w:p w14:paraId="0233496C" w14:textId="106AB3DF" w:rsidR="00187A61" w:rsidRPr="001D5D74" w:rsidRDefault="005E35D5">
      <w:pPr>
        <w:tabs>
          <w:tab w:val="left" w:pos="540"/>
          <w:tab w:val="left" w:pos="569"/>
        </w:tabs>
        <w:jc w:val="both"/>
        <w:rPr>
          <w:bCs/>
          <w:sz w:val="22"/>
          <w:szCs w:val="22"/>
          <w:lang w:val="sr-Latn-ME"/>
        </w:rPr>
      </w:pPr>
      <w:r w:rsidRPr="001D5D74">
        <w:rPr>
          <w:bCs/>
          <w:sz w:val="22"/>
          <w:szCs w:val="22"/>
          <w:lang w:val="sr-Latn-ME"/>
        </w:rPr>
        <w:t xml:space="preserve">trietil </w:t>
      </w:r>
      <w:r w:rsidR="00187A61" w:rsidRPr="001D5D74">
        <w:rPr>
          <w:bCs/>
          <w:sz w:val="22"/>
          <w:szCs w:val="22"/>
          <w:lang w:val="sr-Latn-ME"/>
        </w:rPr>
        <w:t>citrat</w:t>
      </w:r>
    </w:p>
    <w:p w14:paraId="04947247" w14:textId="77777777" w:rsidR="00187A61" w:rsidRPr="001D5D74" w:rsidRDefault="00187A61">
      <w:pPr>
        <w:tabs>
          <w:tab w:val="left" w:pos="540"/>
          <w:tab w:val="left" w:pos="569"/>
        </w:tabs>
        <w:jc w:val="both"/>
        <w:rPr>
          <w:b/>
          <w:bCs/>
          <w:sz w:val="22"/>
          <w:szCs w:val="22"/>
          <w:lang w:val="sr-Latn-ME"/>
        </w:rPr>
      </w:pPr>
      <w:r w:rsidRPr="001D5D74">
        <w:rPr>
          <w:bCs/>
          <w:sz w:val="22"/>
          <w:szCs w:val="22"/>
          <w:lang w:val="sr-Latn-ME"/>
        </w:rPr>
        <w:t>talk</w:t>
      </w:r>
    </w:p>
    <w:p w14:paraId="4DF0D08E" w14:textId="77777777" w:rsidR="0072020E" w:rsidRPr="001D5D74" w:rsidRDefault="0072020E" w:rsidP="00480FB1">
      <w:pPr>
        <w:tabs>
          <w:tab w:val="left" w:pos="540"/>
          <w:tab w:val="left" w:pos="569"/>
        </w:tabs>
        <w:rPr>
          <w:bCs/>
          <w:sz w:val="22"/>
          <w:szCs w:val="22"/>
          <w:lang w:val="sr-Latn-ME"/>
        </w:rPr>
      </w:pPr>
    </w:p>
    <w:p w14:paraId="2A7DC25A" w14:textId="77777777" w:rsidR="0072020E" w:rsidRPr="001D5D74" w:rsidRDefault="0072020E" w:rsidP="00480FB1">
      <w:pPr>
        <w:tabs>
          <w:tab w:val="left" w:pos="540"/>
          <w:tab w:val="left" w:pos="569"/>
        </w:tabs>
        <w:rPr>
          <w:b/>
          <w:bCs/>
          <w:sz w:val="22"/>
          <w:szCs w:val="22"/>
          <w:lang w:val="sr-Latn-ME"/>
        </w:rPr>
      </w:pPr>
      <w:r w:rsidRPr="001D5D74">
        <w:rPr>
          <w:b/>
          <w:bCs/>
          <w:sz w:val="22"/>
          <w:szCs w:val="22"/>
          <w:lang w:val="sr-Latn-ME"/>
        </w:rPr>
        <w:t xml:space="preserve">6.2. </w:t>
      </w:r>
      <w:r w:rsidR="00480FB1" w:rsidRPr="001D5D74">
        <w:rPr>
          <w:b/>
          <w:bCs/>
          <w:sz w:val="22"/>
          <w:szCs w:val="22"/>
          <w:lang w:val="sr-Latn-ME"/>
        </w:rPr>
        <w:tab/>
      </w:r>
      <w:r w:rsidRPr="001D5D74">
        <w:rPr>
          <w:b/>
          <w:bCs/>
          <w:sz w:val="22"/>
          <w:szCs w:val="22"/>
          <w:lang w:val="sr-Latn-ME"/>
        </w:rPr>
        <w:t>Inkompatibilnost</w:t>
      </w:r>
      <w:r w:rsidR="002846DB" w:rsidRPr="001D5D74">
        <w:rPr>
          <w:b/>
          <w:bCs/>
          <w:sz w:val="22"/>
          <w:szCs w:val="22"/>
          <w:lang w:val="sr-Latn-ME"/>
        </w:rPr>
        <w:t>i</w:t>
      </w:r>
    </w:p>
    <w:p w14:paraId="3595BB08" w14:textId="77777777" w:rsidR="0072020E" w:rsidRPr="001D5D74" w:rsidRDefault="0072020E" w:rsidP="00480FB1">
      <w:pPr>
        <w:tabs>
          <w:tab w:val="left" w:pos="540"/>
          <w:tab w:val="left" w:pos="569"/>
        </w:tabs>
        <w:rPr>
          <w:bCs/>
          <w:sz w:val="22"/>
          <w:szCs w:val="22"/>
          <w:lang w:val="sr-Latn-ME"/>
        </w:rPr>
      </w:pPr>
    </w:p>
    <w:p w14:paraId="4C34EE8F" w14:textId="77777777" w:rsidR="00187A61" w:rsidRPr="001D5D74" w:rsidRDefault="00187A61" w:rsidP="005052B1">
      <w:pPr>
        <w:tabs>
          <w:tab w:val="left" w:pos="540"/>
          <w:tab w:val="left" w:pos="569"/>
        </w:tabs>
        <w:jc w:val="both"/>
        <w:rPr>
          <w:bCs/>
          <w:sz w:val="22"/>
          <w:szCs w:val="22"/>
          <w:lang w:val="sr-Latn-ME"/>
        </w:rPr>
      </w:pPr>
      <w:r w:rsidRPr="001D5D74">
        <w:rPr>
          <w:bCs/>
          <w:sz w:val="22"/>
          <w:szCs w:val="22"/>
          <w:lang w:val="sr-Latn-ME"/>
        </w:rPr>
        <w:t>Nije primjenljivo.</w:t>
      </w:r>
    </w:p>
    <w:p w14:paraId="25B0B6D2" w14:textId="77777777" w:rsidR="00187A61" w:rsidRPr="001D5D74" w:rsidRDefault="00187A61" w:rsidP="00480FB1">
      <w:pPr>
        <w:tabs>
          <w:tab w:val="left" w:pos="540"/>
          <w:tab w:val="left" w:pos="569"/>
        </w:tabs>
        <w:rPr>
          <w:bCs/>
          <w:sz w:val="22"/>
          <w:szCs w:val="22"/>
          <w:lang w:val="sr-Latn-ME"/>
        </w:rPr>
      </w:pPr>
    </w:p>
    <w:p w14:paraId="07626C16" w14:textId="77777777" w:rsidR="0072020E" w:rsidRPr="001D5D74" w:rsidRDefault="0072020E" w:rsidP="00480FB1">
      <w:pPr>
        <w:tabs>
          <w:tab w:val="left" w:pos="540"/>
          <w:tab w:val="left" w:pos="569"/>
        </w:tabs>
        <w:rPr>
          <w:b/>
          <w:bCs/>
          <w:sz w:val="22"/>
          <w:szCs w:val="22"/>
          <w:lang w:val="sr-Latn-ME"/>
        </w:rPr>
      </w:pPr>
      <w:r w:rsidRPr="001D5D74">
        <w:rPr>
          <w:b/>
          <w:bCs/>
          <w:sz w:val="22"/>
          <w:szCs w:val="22"/>
          <w:lang w:val="sr-Latn-ME"/>
        </w:rPr>
        <w:t>6.3.</w:t>
      </w:r>
      <w:r w:rsidR="00C05DF8" w:rsidRPr="001D5D74">
        <w:rPr>
          <w:b/>
          <w:bCs/>
          <w:sz w:val="22"/>
          <w:szCs w:val="22"/>
          <w:lang w:val="sr-Latn-ME"/>
        </w:rPr>
        <w:t xml:space="preserve"> </w:t>
      </w:r>
      <w:r w:rsidR="00480FB1" w:rsidRPr="001D5D74">
        <w:rPr>
          <w:b/>
          <w:bCs/>
          <w:sz w:val="22"/>
          <w:szCs w:val="22"/>
          <w:lang w:val="sr-Latn-ME"/>
        </w:rPr>
        <w:tab/>
      </w:r>
      <w:r w:rsidRPr="001D5D74">
        <w:rPr>
          <w:b/>
          <w:bCs/>
          <w:sz w:val="22"/>
          <w:szCs w:val="22"/>
          <w:lang w:val="sr-Latn-ME"/>
        </w:rPr>
        <w:t>Rok upotrebe</w:t>
      </w:r>
    </w:p>
    <w:p w14:paraId="65D93AA4" w14:textId="77777777" w:rsidR="00187A61" w:rsidRPr="001D5D74" w:rsidRDefault="00187A61" w:rsidP="00480FB1">
      <w:pPr>
        <w:tabs>
          <w:tab w:val="left" w:pos="540"/>
          <w:tab w:val="left" w:pos="569"/>
        </w:tabs>
        <w:rPr>
          <w:b/>
          <w:bCs/>
          <w:sz w:val="22"/>
          <w:szCs w:val="22"/>
          <w:lang w:val="sr-Latn-ME"/>
        </w:rPr>
      </w:pPr>
    </w:p>
    <w:p w14:paraId="59AB9DB0" w14:textId="77777777" w:rsidR="00187A61" w:rsidRPr="001D5D74" w:rsidRDefault="00187A61" w:rsidP="005052B1">
      <w:pPr>
        <w:tabs>
          <w:tab w:val="left" w:pos="540"/>
          <w:tab w:val="left" w:pos="569"/>
        </w:tabs>
        <w:jc w:val="both"/>
        <w:rPr>
          <w:bCs/>
          <w:sz w:val="22"/>
          <w:szCs w:val="22"/>
          <w:lang w:val="sr-Latn-ME"/>
        </w:rPr>
      </w:pPr>
      <w:r w:rsidRPr="001D5D74">
        <w:rPr>
          <w:bCs/>
          <w:sz w:val="22"/>
          <w:szCs w:val="22"/>
          <w:lang w:val="sr-Latn-ME"/>
        </w:rPr>
        <w:t>2 godine.</w:t>
      </w:r>
    </w:p>
    <w:p w14:paraId="27CD494C" w14:textId="77777777" w:rsidR="0072020E" w:rsidRPr="001D5D74" w:rsidRDefault="0072020E" w:rsidP="00480FB1">
      <w:pPr>
        <w:tabs>
          <w:tab w:val="left" w:pos="540"/>
          <w:tab w:val="left" w:pos="569"/>
        </w:tabs>
        <w:rPr>
          <w:bCs/>
          <w:sz w:val="22"/>
          <w:szCs w:val="22"/>
          <w:lang w:val="sr-Latn-ME"/>
        </w:rPr>
      </w:pPr>
    </w:p>
    <w:p w14:paraId="0981B2B8" w14:textId="77777777" w:rsidR="0072020E" w:rsidRPr="001D5D74" w:rsidRDefault="0072020E" w:rsidP="00480FB1">
      <w:pPr>
        <w:tabs>
          <w:tab w:val="left" w:pos="540"/>
          <w:tab w:val="left" w:pos="569"/>
        </w:tabs>
        <w:rPr>
          <w:b/>
          <w:bCs/>
          <w:sz w:val="22"/>
          <w:szCs w:val="22"/>
          <w:lang w:val="sr-Latn-ME"/>
        </w:rPr>
      </w:pPr>
      <w:r w:rsidRPr="001D5D74">
        <w:rPr>
          <w:b/>
          <w:bCs/>
          <w:sz w:val="22"/>
          <w:szCs w:val="22"/>
          <w:lang w:val="sr-Latn-ME"/>
        </w:rPr>
        <w:t xml:space="preserve">6.4. </w:t>
      </w:r>
      <w:r w:rsidR="00480FB1" w:rsidRPr="001D5D74">
        <w:rPr>
          <w:b/>
          <w:bCs/>
          <w:sz w:val="22"/>
          <w:szCs w:val="22"/>
          <w:lang w:val="sr-Latn-ME"/>
        </w:rPr>
        <w:tab/>
      </w:r>
      <w:r w:rsidRPr="001D5D74">
        <w:rPr>
          <w:b/>
          <w:bCs/>
          <w:sz w:val="22"/>
          <w:szCs w:val="22"/>
          <w:lang w:val="sr-Latn-ME"/>
        </w:rPr>
        <w:t>Posebne mjere upozorenja pri čuvanju</w:t>
      </w:r>
      <w:r w:rsidR="00F8570A" w:rsidRPr="001D5D74">
        <w:rPr>
          <w:b/>
          <w:bCs/>
          <w:sz w:val="22"/>
          <w:szCs w:val="22"/>
          <w:lang w:val="sr-Latn-ME"/>
        </w:rPr>
        <w:t xml:space="preserve"> lijeka</w:t>
      </w:r>
    </w:p>
    <w:p w14:paraId="4FB1E29B" w14:textId="77777777" w:rsidR="00EC2532" w:rsidRPr="001D5D74" w:rsidRDefault="00EC2532" w:rsidP="005052B1">
      <w:pPr>
        <w:tabs>
          <w:tab w:val="left" w:pos="540"/>
          <w:tab w:val="left" w:pos="569"/>
        </w:tabs>
        <w:jc w:val="both"/>
        <w:rPr>
          <w:bCs/>
          <w:sz w:val="22"/>
          <w:szCs w:val="22"/>
          <w:lang w:val="sr-Latn-ME"/>
        </w:rPr>
      </w:pPr>
    </w:p>
    <w:p w14:paraId="764F4320" w14:textId="2D560720" w:rsidR="00187A61" w:rsidRPr="001D5D74" w:rsidRDefault="00187A61" w:rsidP="005052B1">
      <w:pPr>
        <w:tabs>
          <w:tab w:val="left" w:pos="540"/>
          <w:tab w:val="left" w:pos="569"/>
        </w:tabs>
        <w:jc w:val="both"/>
        <w:rPr>
          <w:bCs/>
          <w:sz w:val="22"/>
          <w:szCs w:val="22"/>
          <w:lang w:val="sr-Latn-ME"/>
        </w:rPr>
      </w:pPr>
      <w:r w:rsidRPr="001D5D74">
        <w:rPr>
          <w:sz w:val="22"/>
          <w:szCs w:val="22"/>
          <w:lang w:val="sr-Latn-ME"/>
        </w:rPr>
        <w:t xml:space="preserve">Čuvati na temperaturi </w:t>
      </w:r>
      <w:r w:rsidR="005E35D5" w:rsidRPr="001D5D74">
        <w:rPr>
          <w:sz w:val="22"/>
          <w:szCs w:val="22"/>
          <w:lang w:val="sr-Latn-ME"/>
        </w:rPr>
        <w:t xml:space="preserve">do </w:t>
      </w:r>
      <w:r w:rsidRPr="001D5D74">
        <w:rPr>
          <w:sz w:val="22"/>
          <w:szCs w:val="22"/>
          <w:lang w:val="sr-Latn-ME"/>
        </w:rPr>
        <w:t>25°C</w:t>
      </w:r>
      <w:r w:rsidR="003B58CE" w:rsidRPr="001D5D74">
        <w:rPr>
          <w:sz w:val="22"/>
          <w:szCs w:val="22"/>
          <w:lang w:val="sr-Latn-ME"/>
        </w:rPr>
        <w:t xml:space="preserve">, </w:t>
      </w:r>
      <w:r w:rsidR="00111CDE" w:rsidRPr="001D5D74">
        <w:rPr>
          <w:sz w:val="22"/>
          <w:szCs w:val="22"/>
          <w:lang w:val="sr-Latn-ME"/>
        </w:rPr>
        <w:t>u originalnom pakovanju</w:t>
      </w:r>
      <w:r w:rsidR="003B58CE" w:rsidRPr="001D5D74">
        <w:rPr>
          <w:sz w:val="22"/>
          <w:szCs w:val="22"/>
          <w:lang w:val="sr-Latn-ME"/>
        </w:rPr>
        <w:t>,</w:t>
      </w:r>
      <w:r w:rsidR="00111CDE" w:rsidRPr="001D5D74">
        <w:rPr>
          <w:sz w:val="22"/>
          <w:szCs w:val="22"/>
          <w:lang w:val="sr-Latn-ME"/>
        </w:rPr>
        <w:t xml:space="preserve"> u cilju zaštite od vlage.</w:t>
      </w:r>
    </w:p>
    <w:p w14:paraId="59CF1544" w14:textId="77777777" w:rsidR="00187A61" w:rsidRPr="001D5D74" w:rsidRDefault="00187A61" w:rsidP="00480FB1">
      <w:pPr>
        <w:tabs>
          <w:tab w:val="left" w:pos="540"/>
          <w:tab w:val="left" w:pos="569"/>
        </w:tabs>
        <w:rPr>
          <w:bCs/>
          <w:sz w:val="22"/>
          <w:szCs w:val="22"/>
          <w:lang w:val="sr-Latn-ME"/>
        </w:rPr>
      </w:pPr>
    </w:p>
    <w:p w14:paraId="786FA83E" w14:textId="77777777" w:rsidR="0072020E" w:rsidRPr="001D5D74" w:rsidRDefault="0072020E" w:rsidP="00480FB1">
      <w:pPr>
        <w:tabs>
          <w:tab w:val="left" w:pos="540"/>
          <w:tab w:val="left" w:pos="569"/>
        </w:tabs>
        <w:rPr>
          <w:b/>
          <w:bCs/>
          <w:sz w:val="22"/>
          <w:szCs w:val="22"/>
          <w:lang w:val="sr-Latn-ME"/>
        </w:rPr>
      </w:pPr>
      <w:r w:rsidRPr="001D5D74">
        <w:rPr>
          <w:b/>
          <w:bCs/>
          <w:sz w:val="22"/>
          <w:szCs w:val="22"/>
          <w:lang w:val="sr-Latn-ME"/>
        </w:rPr>
        <w:t xml:space="preserve">6.5. </w:t>
      </w:r>
      <w:r w:rsidR="00480FB1" w:rsidRPr="001D5D74">
        <w:rPr>
          <w:b/>
          <w:bCs/>
          <w:sz w:val="22"/>
          <w:szCs w:val="22"/>
          <w:lang w:val="sr-Latn-ME"/>
        </w:rPr>
        <w:tab/>
      </w:r>
      <w:r w:rsidR="002846DB" w:rsidRPr="001D5D74">
        <w:rPr>
          <w:b/>
          <w:bCs/>
          <w:sz w:val="22"/>
          <w:szCs w:val="22"/>
          <w:lang w:val="sr-Latn-ME"/>
        </w:rPr>
        <w:t xml:space="preserve">Vrsta i sadržaj </w:t>
      </w:r>
      <w:r w:rsidR="00F8570A" w:rsidRPr="001D5D74">
        <w:rPr>
          <w:b/>
          <w:bCs/>
          <w:sz w:val="22"/>
          <w:szCs w:val="22"/>
          <w:lang w:val="sr-Latn-ME"/>
        </w:rPr>
        <w:t>pakovanja</w:t>
      </w:r>
      <w:r w:rsidR="00C06864" w:rsidRPr="001D5D74">
        <w:rPr>
          <w:b/>
          <w:bCs/>
          <w:sz w:val="22"/>
          <w:szCs w:val="22"/>
          <w:lang w:val="sr-Latn-ME"/>
        </w:rPr>
        <w:t xml:space="preserve"> </w:t>
      </w:r>
    </w:p>
    <w:p w14:paraId="6E964ADB" w14:textId="77777777" w:rsidR="0072020E" w:rsidRPr="001D5D74" w:rsidRDefault="0072020E" w:rsidP="00480FB1">
      <w:pPr>
        <w:tabs>
          <w:tab w:val="left" w:pos="540"/>
          <w:tab w:val="left" w:pos="569"/>
        </w:tabs>
        <w:rPr>
          <w:bCs/>
          <w:sz w:val="22"/>
          <w:szCs w:val="22"/>
          <w:lang w:val="sr-Latn-ME"/>
        </w:rPr>
      </w:pPr>
    </w:p>
    <w:p w14:paraId="16C2A8F9" w14:textId="77777777" w:rsidR="005E35D5" w:rsidRPr="001D5D74" w:rsidRDefault="005E35D5" w:rsidP="005052B1">
      <w:pPr>
        <w:tabs>
          <w:tab w:val="left" w:pos="540"/>
          <w:tab w:val="left" w:pos="569"/>
        </w:tabs>
        <w:jc w:val="both"/>
        <w:rPr>
          <w:bCs/>
          <w:sz w:val="22"/>
          <w:szCs w:val="22"/>
          <w:lang w:val="sr-Latn-ME"/>
        </w:rPr>
      </w:pPr>
      <w:bookmarkStart w:id="0" w:name="OLE_LINK4"/>
      <w:bookmarkStart w:id="1" w:name="OLE_LINK5"/>
      <w:r w:rsidRPr="001D5D74">
        <w:rPr>
          <w:bCs/>
          <w:sz w:val="22"/>
          <w:szCs w:val="22"/>
          <w:lang w:val="sr-Latn-ME"/>
        </w:rPr>
        <w:lastRenderedPageBreak/>
        <w:t>Unutrašnje pakovanje lijeka je PVC/Al</w:t>
      </w:r>
      <w:r w:rsidRPr="001D5D74" w:rsidDel="005E35D5">
        <w:rPr>
          <w:bCs/>
          <w:sz w:val="22"/>
          <w:szCs w:val="22"/>
          <w:lang w:val="sr-Latn-ME"/>
        </w:rPr>
        <w:t xml:space="preserve"> </w:t>
      </w:r>
      <w:r w:rsidRPr="001D5D74">
        <w:rPr>
          <w:bCs/>
          <w:sz w:val="22"/>
          <w:szCs w:val="22"/>
          <w:lang w:val="sr-Latn-ME"/>
        </w:rPr>
        <w:t>blister koji sadrži 10 gastrorezistentnih tableta.</w:t>
      </w:r>
      <w:r w:rsidRPr="001D5D74">
        <w:rPr>
          <w:bCs/>
          <w:sz w:val="22"/>
          <w:szCs w:val="22"/>
          <w:lang w:val="sr-Latn-ME"/>
        </w:rPr>
        <w:br/>
      </w:r>
    </w:p>
    <w:p w14:paraId="44D92436" w14:textId="191D56FC" w:rsidR="00187A61" w:rsidRPr="001D5D74" w:rsidRDefault="005E35D5" w:rsidP="005052B1">
      <w:pPr>
        <w:tabs>
          <w:tab w:val="left" w:pos="540"/>
          <w:tab w:val="left" w:pos="569"/>
        </w:tabs>
        <w:jc w:val="both"/>
        <w:rPr>
          <w:bCs/>
          <w:sz w:val="22"/>
          <w:szCs w:val="22"/>
          <w:lang w:val="sr-Latn-ME"/>
        </w:rPr>
      </w:pPr>
      <w:r w:rsidRPr="001D5D74">
        <w:rPr>
          <w:bCs/>
          <w:sz w:val="22"/>
          <w:szCs w:val="22"/>
          <w:lang w:val="sr-Latn-ME"/>
        </w:rPr>
        <w:t>Spoljašnje pakovanje lijeka je složiva kartonska kutija koja sadrži 3 blistera sa po 10 gastrorezistentnih tableta</w:t>
      </w:r>
      <w:r w:rsidRPr="001D5D74" w:rsidDel="005E35D5">
        <w:rPr>
          <w:bCs/>
          <w:sz w:val="22"/>
          <w:szCs w:val="22"/>
          <w:lang w:val="sr-Latn-ME"/>
        </w:rPr>
        <w:t xml:space="preserve"> </w:t>
      </w:r>
      <w:r w:rsidRPr="001D5D74">
        <w:rPr>
          <w:bCs/>
          <w:sz w:val="22"/>
          <w:szCs w:val="22"/>
          <w:lang w:val="sr-Latn-ME"/>
        </w:rPr>
        <w:t xml:space="preserve">(ukupno </w:t>
      </w:r>
      <w:r w:rsidR="00187A61" w:rsidRPr="001D5D74">
        <w:rPr>
          <w:bCs/>
          <w:sz w:val="22"/>
          <w:szCs w:val="22"/>
          <w:lang w:val="sr-Latn-ME"/>
        </w:rPr>
        <w:t>30 gastrorezistentnih tableta</w:t>
      </w:r>
      <w:r w:rsidRPr="001D5D74">
        <w:rPr>
          <w:bCs/>
          <w:sz w:val="22"/>
          <w:szCs w:val="22"/>
          <w:lang w:val="sr-Latn-ME"/>
        </w:rPr>
        <w:t>) i Uputstvo za lijek</w:t>
      </w:r>
      <w:r w:rsidR="00187A61" w:rsidRPr="001D5D74">
        <w:rPr>
          <w:bCs/>
          <w:sz w:val="22"/>
          <w:szCs w:val="22"/>
          <w:lang w:val="sr-Latn-ME"/>
        </w:rPr>
        <w:t>.</w:t>
      </w:r>
    </w:p>
    <w:bookmarkEnd w:id="0"/>
    <w:bookmarkEnd w:id="1"/>
    <w:p w14:paraId="594EF798" w14:textId="77777777" w:rsidR="00187A61" w:rsidRPr="001D5D74" w:rsidRDefault="00187A61" w:rsidP="005052B1">
      <w:pPr>
        <w:tabs>
          <w:tab w:val="left" w:pos="540"/>
          <w:tab w:val="left" w:pos="569"/>
        </w:tabs>
        <w:jc w:val="both"/>
        <w:rPr>
          <w:bCs/>
          <w:sz w:val="22"/>
          <w:szCs w:val="22"/>
          <w:lang w:val="sr-Latn-ME"/>
        </w:rPr>
      </w:pPr>
    </w:p>
    <w:p w14:paraId="6A44C95F" w14:textId="77777777" w:rsidR="002846DB" w:rsidRPr="001D5D74" w:rsidRDefault="0072020E" w:rsidP="00480FB1">
      <w:pPr>
        <w:tabs>
          <w:tab w:val="left" w:pos="540"/>
          <w:tab w:val="left" w:pos="569"/>
        </w:tabs>
        <w:rPr>
          <w:b/>
          <w:bCs/>
          <w:sz w:val="22"/>
          <w:szCs w:val="22"/>
          <w:lang w:val="sr-Latn-ME"/>
        </w:rPr>
      </w:pPr>
      <w:r w:rsidRPr="001D5D74">
        <w:rPr>
          <w:b/>
          <w:bCs/>
          <w:sz w:val="22"/>
          <w:szCs w:val="22"/>
          <w:lang w:val="sr-Latn-ME"/>
        </w:rPr>
        <w:t xml:space="preserve">6.6. </w:t>
      </w:r>
      <w:r w:rsidR="00480FB1" w:rsidRPr="001D5D74">
        <w:rPr>
          <w:b/>
          <w:bCs/>
          <w:sz w:val="22"/>
          <w:szCs w:val="22"/>
          <w:lang w:val="sr-Latn-ME"/>
        </w:rPr>
        <w:tab/>
      </w:r>
      <w:r w:rsidRPr="001D5D74">
        <w:rPr>
          <w:b/>
          <w:bCs/>
          <w:color w:val="000000"/>
          <w:sz w:val="22"/>
          <w:szCs w:val="22"/>
          <w:lang w:val="sr-Latn-ME"/>
        </w:rPr>
        <w:t>Posebne mjere opreza pri odlaganju materijala koji treba odbaciti nakon primjene lijeka</w:t>
      </w:r>
      <w:r w:rsidRPr="001D5D74">
        <w:rPr>
          <w:b/>
          <w:bCs/>
          <w:sz w:val="22"/>
          <w:szCs w:val="22"/>
          <w:lang w:val="sr-Latn-ME"/>
        </w:rPr>
        <w:t xml:space="preserve"> </w:t>
      </w:r>
      <w:r w:rsidR="00310F03" w:rsidRPr="001D5D74">
        <w:rPr>
          <w:b/>
          <w:bCs/>
          <w:sz w:val="22"/>
          <w:szCs w:val="22"/>
          <w:lang w:val="sr-Latn-ME"/>
        </w:rPr>
        <w:t>(i druga uputs</w:t>
      </w:r>
      <w:r w:rsidR="004109FA" w:rsidRPr="001D5D74">
        <w:rPr>
          <w:b/>
          <w:bCs/>
          <w:sz w:val="22"/>
          <w:szCs w:val="22"/>
          <w:lang w:val="sr-Latn-ME"/>
        </w:rPr>
        <w:t>t</w:t>
      </w:r>
      <w:r w:rsidR="00310F03" w:rsidRPr="001D5D74">
        <w:rPr>
          <w:b/>
          <w:bCs/>
          <w:sz w:val="22"/>
          <w:szCs w:val="22"/>
          <w:lang w:val="sr-Latn-ME"/>
        </w:rPr>
        <w:t xml:space="preserve">va za rukovanje lijekom) </w:t>
      </w:r>
    </w:p>
    <w:p w14:paraId="6BEE3307" w14:textId="77777777" w:rsidR="00B66A70" w:rsidRPr="001D5D74" w:rsidRDefault="00B66A70" w:rsidP="00480FB1">
      <w:pPr>
        <w:tabs>
          <w:tab w:val="left" w:pos="540"/>
          <w:tab w:val="left" w:pos="569"/>
        </w:tabs>
        <w:rPr>
          <w:b/>
          <w:bCs/>
          <w:sz w:val="22"/>
          <w:szCs w:val="22"/>
          <w:lang w:val="sr-Latn-ME"/>
        </w:rPr>
      </w:pPr>
    </w:p>
    <w:p w14:paraId="2C287480" w14:textId="1A4CC224" w:rsidR="00187A61" w:rsidRPr="001D5D74" w:rsidRDefault="005E35D5" w:rsidP="005052B1">
      <w:pPr>
        <w:tabs>
          <w:tab w:val="left" w:pos="540"/>
          <w:tab w:val="left" w:pos="569"/>
        </w:tabs>
        <w:jc w:val="both"/>
        <w:rPr>
          <w:b/>
          <w:bCs/>
          <w:sz w:val="22"/>
          <w:szCs w:val="22"/>
          <w:lang w:val="sr-Latn-ME"/>
        </w:rPr>
      </w:pPr>
      <w:r w:rsidRPr="001D5D74">
        <w:rPr>
          <w:bCs/>
          <w:sz w:val="22"/>
          <w:szCs w:val="22"/>
          <w:lang w:val="sr-Latn-ME"/>
        </w:rPr>
        <w:t>Neupotrijebljeni lijek se uništava u skladu sa važećim propisima</w:t>
      </w:r>
      <w:r w:rsidR="00187A61" w:rsidRPr="001D5D74">
        <w:rPr>
          <w:bCs/>
          <w:sz w:val="22"/>
          <w:szCs w:val="22"/>
          <w:lang w:val="sr-Latn-ME"/>
        </w:rPr>
        <w:t>.</w:t>
      </w:r>
    </w:p>
    <w:p w14:paraId="270A2E24" w14:textId="77777777" w:rsidR="0072020E" w:rsidRPr="001D5D74" w:rsidRDefault="0072020E" w:rsidP="00480FB1">
      <w:pPr>
        <w:tabs>
          <w:tab w:val="left" w:pos="540"/>
          <w:tab w:val="left" w:pos="569"/>
        </w:tabs>
        <w:rPr>
          <w:bCs/>
          <w:sz w:val="22"/>
          <w:szCs w:val="22"/>
          <w:lang w:val="sr-Latn-ME"/>
        </w:rPr>
      </w:pPr>
    </w:p>
    <w:p w14:paraId="4C98D42C" w14:textId="77777777" w:rsidR="00FB4D89" w:rsidRPr="001D5D74" w:rsidRDefault="00FB4D89" w:rsidP="00480FB1">
      <w:pPr>
        <w:tabs>
          <w:tab w:val="left" w:pos="540"/>
          <w:tab w:val="left" w:pos="569"/>
        </w:tabs>
        <w:rPr>
          <w:bCs/>
          <w:sz w:val="22"/>
          <w:szCs w:val="22"/>
          <w:lang w:val="sr-Latn-ME"/>
        </w:rPr>
      </w:pPr>
    </w:p>
    <w:p w14:paraId="1E108590" w14:textId="77777777" w:rsidR="00F8570A" w:rsidRPr="001D5D74" w:rsidRDefault="0072020E" w:rsidP="00480FB1">
      <w:pPr>
        <w:tabs>
          <w:tab w:val="left" w:pos="540"/>
          <w:tab w:val="left" w:pos="569"/>
        </w:tabs>
        <w:rPr>
          <w:b/>
          <w:bCs/>
          <w:sz w:val="22"/>
          <w:szCs w:val="22"/>
          <w:lang w:val="sr-Latn-ME"/>
        </w:rPr>
      </w:pPr>
      <w:r w:rsidRPr="001D5D74">
        <w:rPr>
          <w:b/>
          <w:bCs/>
          <w:sz w:val="22"/>
          <w:szCs w:val="22"/>
          <w:lang w:val="sr-Latn-ME"/>
        </w:rPr>
        <w:t xml:space="preserve">7. </w:t>
      </w:r>
      <w:r w:rsidR="00480FB1" w:rsidRPr="001D5D74">
        <w:rPr>
          <w:b/>
          <w:bCs/>
          <w:sz w:val="22"/>
          <w:szCs w:val="22"/>
          <w:lang w:val="sr-Latn-ME"/>
        </w:rPr>
        <w:tab/>
      </w:r>
      <w:r w:rsidRPr="001D5D74">
        <w:rPr>
          <w:b/>
          <w:bCs/>
          <w:sz w:val="22"/>
          <w:szCs w:val="22"/>
          <w:lang w:val="sr-Latn-ME"/>
        </w:rPr>
        <w:t>NOSILAC DOZVOLE</w:t>
      </w:r>
      <w:r w:rsidR="00483928" w:rsidRPr="001D5D74">
        <w:rPr>
          <w:b/>
          <w:bCs/>
          <w:sz w:val="22"/>
          <w:szCs w:val="22"/>
          <w:lang w:val="sr-Latn-ME"/>
        </w:rPr>
        <w:t xml:space="preserve"> </w:t>
      </w:r>
    </w:p>
    <w:p w14:paraId="7AE0962A" w14:textId="77777777" w:rsidR="00C61BE0" w:rsidRPr="001D5D74" w:rsidRDefault="00C61BE0" w:rsidP="00480FB1">
      <w:pPr>
        <w:tabs>
          <w:tab w:val="left" w:pos="540"/>
          <w:tab w:val="left" w:pos="569"/>
        </w:tabs>
        <w:rPr>
          <w:bCs/>
          <w:sz w:val="22"/>
          <w:szCs w:val="22"/>
          <w:lang w:val="sr-Latn-ME"/>
        </w:rPr>
      </w:pPr>
    </w:p>
    <w:p w14:paraId="14EDB396" w14:textId="77777777" w:rsidR="005E35D5" w:rsidRPr="001D5D74" w:rsidRDefault="00187A61" w:rsidP="005052B1">
      <w:pPr>
        <w:tabs>
          <w:tab w:val="left" w:pos="540"/>
          <w:tab w:val="left" w:pos="569"/>
        </w:tabs>
        <w:jc w:val="both"/>
        <w:rPr>
          <w:bCs/>
          <w:sz w:val="22"/>
          <w:szCs w:val="22"/>
          <w:lang w:val="sr-Latn-ME"/>
        </w:rPr>
      </w:pPr>
      <w:r w:rsidRPr="001D5D74">
        <w:rPr>
          <w:bCs/>
          <w:sz w:val="22"/>
          <w:szCs w:val="22"/>
          <w:lang w:val="sr-Latn-ME"/>
        </w:rPr>
        <w:t>Evropa Lek Pharma d.o.o. Podgorica</w:t>
      </w:r>
      <w:r w:rsidR="00FB4D89" w:rsidRPr="001D5D74">
        <w:rPr>
          <w:bCs/>
          <w:sz w:val="22"/>
          <w:szCs w:val="22"/>
          <w:lang w:val="sr-Latn-ME"/>
        </w:rPr>
        <w:t xml:space="preserve">, </w:t>
      </w:r>
    </w:p>
    <w:p w14:paraId="7E0F2B60" w14:textId="77777777" w:rsidR="00187A61" w:rsidRPr="001D5D74" w:rsidRDefault="00187A61" w:rsidP="005052B1">
      <w:pPr>
        <w:tabs>
          <w:tab w:val="left" w:pos="540"/>
          <w:tab w:val="left" w:pos="569"/>
        </w:tabs>
        <w:jc w:val="both"/>
        <w:rPr>
          <w:bCs/>
          <w:sz w:val="22"/>
          <w:szCs w:val="22"/>
          <w:lang w:val="sr-Latn-ME"/>
        </w:rPr>
      </w:pPr>
      <w:r w:rsidRPr="001D5D74">
        <w:rPr>
          <w:bCs/>
          <w:sz w:val="22"/>
          <w:szCs w:val="22"/>
          <w:lang w:val="sr-Latn-ME"/>
        </w:rPr>
        <w:t>Kritskog odreda 4/1, 81000 Podgorica, Crna Gora</w:t>
      </w:r>
    </w:p>
    <w:p w14:paraId="26FFF052" w14:textId="77777777" w:rsidR="00C37FD7" w:rsidRPr="001D5D74" w:rsidRDefault="00C37FD7" w:rsidP="00480FB1">
      <w:pPr>
        <w:tabs>
          <w:tab w:val="left" w:pos="540"/>
          <w:tab w:val="left" w:pos="569"/>
        </w:tabs>
        <w:rPr>
          <w:bCs/>
          <w:sz w:val="22"/>
          <w:szCs w:val="22"/>
          <w:lang w:val="sr-Latn-ME"/>
        </w:rPr>
      </w:pPr>
    </w:p>
    <w:p w14:paraId="43B349BD" w14:textId="77777777" w:rsidR="00FB4D89" w:rsidRPr="001D5D74" w:rsidRDefault="00FB4D89" w:rsidP="00480FB1">
      <w:pPr>
        <w:tabs>
          <w:tab w:val="left" w:pos="540"/>
          <w:tab w:val="left" w:pos="569"/>
        </w:tabs>
        <w:rPr>
          <w:bCs/>
          <w:sz w:val="22"/>
          <w:szCs w:val="22"/>
          <w:lang w:val="sr-Latn-ME"/>
        </w:rPr>
      </w:pPr>
    </w:p>
    <w:p w14:paraId="5020AA3B" w14:textId="77777777" w:rsidR="0072020E" w:rsidRPr="001D5D74" w:rsidRDefault="0072020E" w:rsidP="00480FB1">
      <w:pPr>
        <w:tabs>
          <w:tab w:val="left" w:pos="540"/>
          <w:tab w:val="left" w:pos="569"/>
        </w:tabs>
        <w:rPr>
          <w:b/>
          <w:bCs/>
          <w:sz w:val="22"/>
          <w:szCs w:val="22"/>
          <w:lang w:val="sr-Latn-ME"/>
        </w:rPr>
      </w:pPr>
      <w:r w:rsidRPr="001D5D74">
        <w:rPr>
          <w:b/>
          <w:bCs/>
          <w:sz w:val="22"/>
          <w:szCs w:val="22"/>
          <w:lang w:val="sr-Latn-ME"/>
        </w:rPr>
        <w:t xml:space="preserve">8. </w:t>
      </w:r>
      <w:r w:rsidR="00480FB1" w:rsidRPr="001D5D74">
        <w:rPr>
          <w:b/>
          <w:bCs/>
          <w:sz w:val="22"/>
          <w:szCs w:val="22"/>
          <w:lang w:val="sr-Latn-ME"/>
        </w:rPr>
        <w:tab/>
      </w:r>
      <w:r w:rsidRPr="001D5D74">
        <w:rPr>
          <w:b/>
          <w:bCs/>
          <w:sz w:val="22"/>
          <w:szCs w:val="22"/>
          <w:lang w:val="sr-Latn-ME"/>
        </w:rPr>
        <w:t>BROJ DOZVOLE</w:t>
      </w:r>
      <w:r w:rsidR="008A6D43" w:rsidRPr="001D5D74">
        <w:rPr>
          <w:b/>
          <w:bCs/>
          <w:sz w:val="22"/>
          <w:szCs w:val="22"/>
          <w:lang w:val="sr-Latn-ME"/>
        </w:rPr>
        <w:t xml:space="preserve"> ZA STAVLJANJE LIJEKA U PROMET</w:t>
      </w:r>
    </w:p>
    <w:p w14:paraId="102F79B8" w14:textId="77777777" w:rsidR="00187A61" w:rsidRPr="001D5D74" w:rsidRDefault="00187A61" w:rsidP="00480FB1">
      <w:pPr>
        <w:tabs>
          <w:tab w:val="left" w:pos="540"/>
          <w:tab w:val="left" w:pos="569"/>
        </w:tabs>
        <w:rPr>
          <w:b/>
          <w:bCs/>
          <w:sz w:val="22"/>
          <w:szCs w:val="22"/>
          <w:lang w:val="sr-Latn-ME"/>
        </w:rPr>
      </w:pPr>
    </w:p>
    <w:p w14:paraId="085D4AFC" w14:textId="01B40E26" w:rsidR="00187A61" w:rsidRPr="001D5D74" w:rsidRDefault="00187A61" w:rsidP="00187A61">
      <w:pPr>
        <w:tabs>
          <w:tab w:val="left" w:pos="540"/>
          <w:tab w:val="left" w:pos="569"/>
        </w:tabs>
        <w:rPr>
          <w:bCs/>
          <w:sz w:val="22"/>
          <w:szCs w:val="22"/>
          <w:lang w:val="sr-Latn-ME"/>
        </w:rPr>
      </w:pPr>
      <w:r w:rsidRPr="001D5D74">
        <w:rPr>
          <w:bCs/>
          <w:sz w:val="22"/>
          <w:szCs w:val="22"/>
          <w:lang w:val="sr-Latn-ME"/>
        </w:rPr>
        <w:t xml:space="preserve">Andol PRO, gastrorezistentna tableta, 75 mg: </w:t>
      </w:r>
      <w:r w:rsidR="005556CA" w:rsidRPr="001D5D74">
        <w:rPr>
          <w:sz w:val="22"/>
          <w:szCs w:val="22"/>
          <w:lang w:val="sr-Latn-ME"/>
        </w:rPr>
        <w:t xml:space="preserve">2030/24/6837 </w:t>
      </w:r>
      <w:r w:rsidR="005556CA" w:rsidRPr="001D5D74">
        <w:rPr>
          <w:b/>
          <w:sz w:val="22"/>
          <w:szCs w:val="22"/>
          <w:lang w:val="sr-Latn-ME"/>
        </w:rPr>
        <w:t>–</w:t>
      </w:r>
      <w:r w:rsidR="005556CA" w:rsidRPr="001D5D74">
        <w:rPr>
          <w:sz w:val="22"/>
          <w:szCs w:val="22"/>
          <w:lang w:val="sr-Latn-ME"/>
        </w:rPr>
        <w:t xml:space="preserve"> 2506</w:t>
      </w:r>
      <w:r w:rsidR="005556CA" w:rsidRPr="001D5D74">
        <w:rPr>
          <w:b/>
          <w:sz w:val="22"/>
          <w:szCs w:val="22"/>
          <w:lang w:val="sr-Latn-ME"/>
        </w:rPr>
        <w:t xml:space="preserve"> </w:t>
      </w:r>
    </w:p>
    <w:p w14:paraId="7E124F6E" w14:textId="36A592D9" w:rsidR="00187A61" w:rsidRPr="001D5D74" w:rsidRDefault="00187A61" w:rsidP="00187A61">
      <w:pPr>
        <w:tabs>
          <w:tab w:val="left" w:pos="540"/>
          <w:tab w:val="left" w:pos="569"/>
        </w:tabs>
        <w:rPr>
          <w:bCs/>
          <w:sz w:val="22"/>
          <w:szCs w:val="22"/>
          <w:lang w:val="sr-Latn-ME"/>
        </w:rPr>
      </w:pPr>
      <w:r w:rsidRPr="001D5D74">
        <w:rPr>
          <w:bCs/>
          <w:sz w:val="22"/>
          <w:szCs w:val="22"/>
          <w:lang w:val="sr-Latn-ME"/>
        </w:rPr>
        <w:t xml:space="preserve">Andol PRO, gastrorezistentna tableta, 100 mg: </w:t>
      </w:r>
      <w:r w:rsidR="001D5D74" w:rsidRPr="001D5D74">
        <w:rPr>
          <w:sz w:val="22"/>
          <w:szCs w:val="22"/>
          <w:lang w:val="sr-Latn-ME"/>
        </w:rPr>
        <w:t xml:space="preserve">2030/24/6839 </w:t>
      </w:r>
      <w:r w:rsidR="001D5D74" w:rsidRPr="001D5D74">
        <w:rPr>
          <w:b/>
          <w:sz w:val="22"/>
          <w:szCs w:val="22"/>
          <w:lang w:val="sr-Latn-ME"/>
        </w:rPr>
        <w:t>–</w:t>
      </w:r>
      <w:r w:rsidR="001D5D74" w:rsidRPr="001D5D74">
        <w:rPr>
          <w:sz w:val="22"/>
          <w:szCs w:val="22"/>
          <w:lang w:val="sr-Latn-ME"/>
        </w:rPr>
        <w:t xml:space="preserve"> 2508</w:t>
      </w:r>
      <w:r w:rsidR="001D5D74" w:rsidRPr="001D5D74">
        <w:rPr>
          <w:b/>
          <w:sz w:val="22"/>
          <w:szCs w:val="22"/>
          <w:lang w:val="sr-Latn-ME"/>
        </w:rPr>
        <w:t xml:space="preserve"> </w:t>
      </w:r>
    </w:p>
    <w:p w14:paraId="1F7E1D68" w14:textId="77777777" w:rsidR="00F45F77" w:rsidRPr="001D5D74" w:rsidRDefault="00F45F77" w:rsidP="00480FB1">
      <w:pPr>
        <w:tabs>
          <w:tab w:val="left" w:pos="540"/>
          <w:tab w:val="left" w:pos="569"/>
        </w:tabs>
        <w:rPr>
          <w:bCs/>
          <w:sz w:val="22"/>
          <w:szCs w:val="22"/>
          <w:lang w:val="sr-Latn-ME"/>
        </w:rPr>
      </w:pPr>
    </w:p>
    <w:p w14:paraId="443AEEBB" w14:textId="77777777" w:rsidR="00FB4D89" w:rsidRPr="001D5D74" w:rsidRDefault="00FB4D89" w:rsidP="00480FB1">
      <w:pPr>
        <w:tabs>
          <w:tab w:val="left" w:pos="540"/>
          <w:tab w:val="left" w:pos="569"/>
        </w:tabs>
        <w:rPr>
          <w:bCs/>
          <w:sz w:val="22"/>
          <w:szCs w:val="22"/>
          <w:lang w:val="sr-Latn-ME"/>
        </w:rPr>
      </w:pPr>
    </w:p>
    <w:p w14:paraId="23E54E82" w14:textId="77777777" w:rsidR="0072020E" w:rsidRPr="001D5D74" w:rsidRDefault="0072020E" w:rsidP="00480FB1">
      <w:pPr>
        <w:tabs>
          <w:tab w:val="left" w:pos="540"/>
          <w:tab w:val="left" w:pos="569"/>
        </w:tabs>
        <w:rPr>
          <w:b/>
          <w:bCs/>
          <w:sz w:val="22"/>
          <w:szCs w:val="22"/>
          <w:lang w:val="sr-Latn-ME"/>
        </w:rPr>
      </w:pPr>
      <w:r w:rsidRPr="001D5D74">
        <w:rPr>
          <w:b/>
          <w:bCs/>
          <w:sz w:val="22"/>
          <w:szCs w:val="22"/>
          <w:lang w:val="sr-Latn-ME"/>
        </w:rPr>
        <w:t xml:space="preserve">9. </w:t>
      </w:r>
      <w:r w:rsidR="00480FB1" w:rsidRPr="001D5D74">
        <w:rPr>
          <w:b/>
          <w:bCs/>
          <w:sz w:val="22"/>
          <w:szCs w:val="22"/>
          <w:lang w:val="sr-Latn-ME"/>
        </w:rPr>
        <w:tab/>
      </w:r>
      <w:r w:rsidRPr="001D5D74">
        <w:rPr>
          <w:b/>
          <w:bCs/>
          <w:sz w:val="22"/>
          <w:szCs w:val="22"/>
          <w:lang w:val="sr-Latn-ME"/>
        </w:rPr>
        <w:t xml:space="preserve">DATUM </w:t>
      </w:r>
      <w:r w:rsidR="00C05DF8" w:rsidRPr="001D5D74">
        <w:rPr>
          <w:b/>
          <w:bCs/>
          <w:sz w:val="22"/>
          <w:szCs w:val="22"/>
          <w:lang w:val="sr-Latn-ME"/>
        </w:rPr>
        <w:t xml:space="preserve">PRVE </w:t>
      </w:r>
      <w:r w:rsidR="008A6D43" w:rsidRPr="001D5D74">
        <w:rPr>
          <w:b/>
          <w:bCs/>
          <w:sz w:val="22"/>
          <w:szCs w:val="22"/>
          <w:lang w:val="sr-Latn-ME"/>
        </w:rPr>
        <w:t>DOZVOLE</w:t>
      </w:r>
      <w:r w:rsidR="00C05DF8" w:rsidRPr="001D5D74">
        <w:rPr>
          <w:b/>
          <w:bCs/>
          <w:sz w:val="22"/>
          <w:szCs w:val="22"/>
          <w:lang w:val="sr-Latn-ME"/>
        </w:rPr>
        <w:t>/OBNOVE DOZVOLE</w:t>
      </w:r>
      <w:r w:rsidR="008A6D43" w:rsidRPr="001D5D74">
        <w:rPr>
          <w:b/>
          <w:bCs/>
          <w:sz w:val="22"/>
          <w:szCs w:val="22"/>
          <w:lang w:val="sr-Latn-ME"/>
        </w:rPr>
        <w:t xml:space="preserve"> ZA STAVLJANJE LIJEKA U PROMET</w:t>
      </w:r>
    </w:p>
    <w:p w14:paraId="2F018B26" w14:textId="77777777" w:rsidR="00187A61" w:rsidRPr="001D5D74" w:rsidRDefault="00187A61" w:rsidP="00480FB1">
      <w:pPr>
        <w:tabs>
          <w:tab w:val="left" w:pos="540"/>
          <w:tab w:val="left" w:pos="569"/>
        </w:tabs>
        <w:rPr>
          <w:b/>
          <w:bCs/>
          <w:sz w:val="22"/>
          <w:szCs w:val="22"/>
          <w:lang w:val="sr-Latn-ME"/>
        </w:rPr>
      </w:pPr>
    </w:p>
    <w:p w14:paraId="6943F3F0" w14:textId="2A84858B" w:rsidR="00187A61" w:rsidRPr="001D5D74" w:rsidRDefault="005E35D5" w:rsidP="00187A61">
      <w:pPr>
        <w:tabs>
          <w:tab w:val="left" w:pos="540"/>
          <w:tab w:val="left" w:pos="569"/>
        </w:tabs>
        <w:rPr>
          <w:bCs/>
          <w:sz w:val="22"/>
          <w:szCs w:val="22"/>
          <w:lang w:val="sr-Latn-ME"/>
        </w:rPr>
      </w:pPr>
      <w:r w:rsidRPr="001D5D74">
        <w:rPr>
          <w:bCs/>
          <w:sz w:val="22"/>
          <w:szCs w:val="22"/>
          <w:lang w:val="sr-Latn-ME"/>
        </w:rPr>
        <w:t>Datum prve dozvole</w:t>
      </w:r>
      <w:r w:rsidR="00187A61" w:rsidRPr="001D5D74">
        <w:rPr>
          <w:bCs/>
          <w:sz w:val="22"/>
          <w:szCs w:val="22"/>
          <w:lang w:val="sr-Latn-ME"/>
        </w:rPr>
        <w:t>: 04.10.2013. godine</w:t>
      </w:r>
    </w:p>
    <w:p w14:paraId="6EF234CC" w14:textId="7924359F" w:rsidR="00187A61" w:rsidRPr="001D5D74" w:rsidRDefault="005E35D5" w:rsidP="00187A61">
      <w:pPr>
        <w:tabs>
          <w:tab w:val="left" w:pos="540"/>
          <w:tab w:val="left" w:pos="569"/>
        </w:tabs>
        <w:rPr>
          <w:bCs/>
          <w:sz w:val="22"/>
          <w:szCs w:val="22"/>
          <w:lang w:val="sr-Latn-ME"/>
        </w:rPr>
      </w:pPr>
      <w:r w:rsidRPr="001D5D74">
        <w:rPr>
          <w:bCs/>
          <w:sz w:val="22"/>
          <w:szCs w:val="22"/>
          <w:lang w:val="sr-Latn-ME"/>
        </w:rPr>
        <w:t>Datum posljednje obnove dozvole:</w:t>
      </w:r>
      <w:r w:rsidR="005556CA" w:rsidRPr="001D5D74">
        <w:rPr>
          <w:b/>
          <w:sz w:val="22"/>
          <w:szCs w:val="22"/>
          <w:lang w:val="sr-Latn-ME"/>
        </w:rPr>
        <w:t xml:space="preserve"> </w:t>
      </w:r>
      <w:r w:rsidR="005556CA" w:rsidRPr="001D5D74">
        <w:rPr>
          <w:sz w:val="22"/>
          <w:szCs w:val="22"/>
          <w:lang w:val="sr-Latn-ME"/>
        </w:rPr>
        <w:t>23.12.2024. godine</w:t>
      </w:r>
    </w:p>
    <w:p w14:paraId="5CE0648D" w14:textId="77777777" w:rsidR="00836B35" w:rsidRPr="001D5D74" w:rsidRDefault="00836B35" w:rsidP="00480FB1">
      <w:pPr>
        <w:tabs>
          <w:tab w:val="left" w:pos="540"/>
          <w:tab w:val="left" w:pos="569"/>
        </w:tabs>
        <w:rPr>
          <w:bCs/>
          <w:sz w:val="22"/>
          <w:szCs w:val="22"/>
          <w:lang w:val="sr-Latn-ME"/>
        </w:rPr>
      </w:pPr>
      <w:bookmarkStart w:id="2" w:name="_GoBack"/>
      <w:bookmarkEnd w:id="2"/>
    </w:p>
    <w:p w14:paraId="277E6B89" w14:textId="77777777" w:rsidR="00FB4D89" w:rsidRPr="001D5D74" w:rsidRDefault="00FB4D89" w:rsidP="00480FB1">
      <w:pPr>
        <w:tabs>
          <w:tab w:val="left" w:pos="540"/>
          <w:tab w:val="left" w:pos="569"/>
        </w:tabs>
        <w:rPr>
          <w:bCs/>
          <w:sz w:val="22"/>
          <w:szCs w:val="22"/>
          <w:lang w:val="sr-Latn-ME"/>
        </w:rPr>
      </w:pPr>
    </w:p>
    <w:p w14:paraId="37F03957" w14:textId="77777777" w:rsidR="003F6A59" w:rsidRPr="001D5D74" w:rsidRDefault="0072020E" w:rsidP="00C05DF8">
      <w:pPr>
        <w:tabs>
          <w:tab w:val="left" w:pos="540"/>
          <w:tab w:val="left" w:pos="569"/>
        </w:tabs>
        <w:ind w:left="540" w:hanging="540"/>
        <w:rPr>
          <w:bCs/>
          <w:sz w:val="22"/>
          <w:szCs w:val="22"/>
          <w:lang w:val="sr-Latn-ME"/>
        </w:rPr>
      </w:pPr>
      <w:r w:rsidRPr="001D5D74">
        <w:rPr>
          <w:b/>
          <w:bCs/>
          <w:sz w:val="22"/>
          <w:szCs w:val="22"/>
          <w:lang w:val="sr-Latn-ME"/>
        </w:rPr>
        <w:t xml:space="preserve">10. </w:t>
      </w:r>
      <w:r w:rsidR="00480FB1" w:rsidRPr="001D5D74">
        <w:rPr>
          <w:b/>
          <w:bCs/>
          <w:sz w:val="22"/>
          <w:szCs w:val="22"/>
          <w:lang w:val="sr-Latn-ME"/>
        </w:rPr>
        <w:tab/>
      </w:r>
      <w:r w:rsidR="002846DB" w:rsidRPr="001D5D74">
        <w:rPr>
          <w:b/>
          <w:bCs/>
          <w:sz w:val="22"/>
          <w:szCs w:val="22"/>
          <w:lang w:val="sr-Latn-ME"/>
        </w:rPr>
        <w:t>D</w:t>
      </w:r>
      <w:r w:rsidR="00EC2532" w:rsidRPr="001D5D74">
        <w:rPr>
          <w:b/>
          <w:bCs/>
          <w:sz w:val="22"/>
          <w:szCs w:val="22"/>
          <w:lang w:val="sr-Latn-ME"/>
        </w:rPr>
        <w:t xml:space="preserve">ATUM REVIZIJE TEKSTA </w:t>
      </w:r>
    </w:p>
    <w:p w14:paraId="15D49EE4" w14:textId="0D16D75C" w:rsidR="003F6A59" w:rsidRPr="001D5D74" w:rsidRDefault="003F6A59" w:rsidP="00480FB1">
      <w:pPr>
        <w:tabs>
          <w:tab w:val="left" w:pos="540"/>
          <w:tab w:val="left" w:pos="569"/>
        </w:tabs>
        <w:rPr>
          <w:bCs/>
          <w:sz w:val="22"/>
          <w:szCs w:val="22"/>
          <w:lang w:val="sr-Latn-ME"/>
        </w:rPr>
      </w:pPr>
    </w:p>
    <w:p w14:paraId="4050A4EF" w14:textId="39CDFF22" w:rsidR="005556CA" w:rsidRPr="001D5D74" w:rsidRDefault="005556CA" w:rsidP="00480FB1">
      <w:pPr>
        <w:tabs>
          <w:tab w:val="left" w:pos="540"/>
          <w:tab w:val="left" w:pos="569"/>
        </w:tabs>
        <w:rPr>
          <w:bCs/>
          <w:sz w:val="22"/>
          <w:szCs w:val="22"/>
          <w:lang w:val="sr-Latn-ME"/>
        </w:rPr>
      </w:pPr>
      <w:r w:rsidRPr="001D5D74">
        <w:rPr>
          <w:bCs/>
          <w:sz w:val="22"/>
          <w:szCs w:val="22"/>
          <w:lang w:val="sr-Latn-ME"/>
        </w:rPr>
        <w:t>Decembar, 2024. godine</w:t>
      </w:r>
    </w:p>
    <w:p w14:paraId="18E053F7" w14:textId="654B473F" w:rsidR="003F6A59" w:rsidRPr="001D5D74" w:rsidRDefault="003F6A59" w:rsidP="00DE3F5C">
      <w:pPr>
        <w:rPr>
          <w:sz w:val="22"/>
          <w:szCs w:val="22"/>
          <w:lang w:val="sr-Latn-ME"/>
        </w:rPr>
      </w:pPr>
    </w:p>
    <w:sectPr w:rsidR="003F6A59" w:rsidRPr="001D5D74"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42BF1" w14:textId="77777777" w:rsidR="007B1F9A" w:rsidRDefault="007B1F9A">
      <w:r>
        <w:separator/>
      </w:r>
    </w:p>
  </w:endnote>
  <w:endnote w:type="continuationSeparator" w:id="0">
    <w:p w14:paraId="49764E12" w14:textId="77777777" w:rsidR="007B1F9A" w:rsidRDefault="007B1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1C3E0" w14:textId="24C8DE3F"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1D5D74">
      <w:rPr>
        <w:noProof/>
        <w:sz w:val="22"/>
        <w:szCs w:val="22"/>
      </w:rPr>
      <w:t>10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1D5D74">
      <w:rPr>
        <w:noProof/>
        <w:sz w:val="22"/>
        <w:szCs w:val="22"/>
      </w:rPr>
      <w:t>10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98F2B" w14:textId="77777777" w:rsidR="007B1F9A" w:rsidRDefault="007B1F9A">
      <w:r>
        <w:separator/>
      </w:r>
    </w:p>
  </w:footnote>
  <w:footnote w:type="continuationSeparator" w:id="0">
    <w:p w14:paraId="53FDAA3B" w14:textId="77777777" w:rsidR="007B1F9A" w:rsidRDefault="007B1F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5.7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DF64C97"/>
    <w:multiLevelType w:val="hybridMultilevel"/>
    <w:tmpl w:val="03BE0586"/>
    <w:lvl w:ilvl="0" w:tplc="041A0001">
      <w:start w:val="1"/>
      <w:numFmt w:val="bullet"/>
      <w:lvlText w:val=""/>
      <w:lvlJc w:val="left"/>
      <w:pPr>
        <w:tabs>
          <w:tab w:val="num" w:pos="720"/>
        </w:tabs>
        <w:ind w:left="72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4D6822"/>
    <w:multiLevelType w:val="hybridMultilevel"/>
    <w:tmpl w:val="410CB8AC"/>
    <w:lvl w:ilvl="0" w:tplc="0A746CB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4800465"/>
    <w:multiLevelType w:val="hybridMultilevel"/>
    <w:tmpl w:val="78ACD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922F72"/>
    <w:multiLevelType w:val="hybridMultilevel"/>
    <w:tmpl w:val="AD44870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409D01DB"/>
    <w:multiLevelType w:val="hybridMultilevel"/>
    <w:tmpl w:val="B0121776"/>
    <w:lvl w:ilvl="0" w:tplc="68889D52">
      <w:numFmt w:val="bullet"/>
      <w:lvlText w:val="-"/>
      <w:lvlJc w:val="left"/>
      <w:pPr>
        <w:tabs>
          <w:tab w:val="num" w:pos="570"/>
        </w:tabs>
        <w:ind w:left="570" w:hanging="570"/>
      </w:pPr>
      <w:rPr>
        <w:rFonts w:ascii="Times" w:eastAsia="Times New Roman" w:hAnsi="Times" w:cs="Times"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8126CB2"/>
    <w:multiLevelType w:val="hybridMultilevel"/>
    <w:tmpl w:val="5AC0FE5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B973EC8"/>
    <w:multiLevelType w:val="hybridMultilevel"/>
    <w:tmpl w:val="A2CE4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816313"/>
    <w:multiLevelType w:val="hybridMultilevel"/>
    <w:tmpl w:val="5BF8C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CE27B6"/>
    <w:multiLevelType w:val="hybridMultilevel"/>
    <w:tmpl w:val="B36CD06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5"/>
  </w:num>
  <w:num w:numId="3">
    <w:abstractNumId w:val="0"/>
  </w:num>
  <w:num w:numId="4">
    <w:abstractNumId w:val="13"/>
  </w:num>
  <w:num w:numId="5">
    <w:abstractNumId w:val="7"/>
  </w:num>
  <w:num w:numId="6">
    <w:abstractNumId w:val="1"/>
  </w:num>
  <w:num w:numId="7">
    <w:abstractNumId w:val="12"/>
  </w:num>
  <w:num w:numId="8">
    <w:abstractNumId w:val="5"/>
  </w:num>
  <w:num w:numId="9">
    <w:abstractNumId w:val="10"/>
  </w:num>
  <w:num w:numId="10">
    <w:abstractNumId w:val="18"/>
  </w:num>
  <w:num w:numId="11">
    <w:abstractNumId w:val="8"/>
  </w:num>
  <w:num w:numId="12">
    <w:abstractNumId w:val="11"/>
  </w:num>
  <w:num w:numId="13">
    <w:abstractNumId w:val="2"/>
  </w:num>
  <w:num w:numId="14">
    <w:abstractNumId w:val="17"/>
  </w:num>
  <w:num w:numId="15">
    <w:abstractNumId w:val="6"/>
  </w:num>
  <w:num w:numId="16">
    <w:abstractNumId w:val="19"/>
  </w:num>
  <w:num w:numId="17">
    <w:abstractNumId w:val="16"/>
  </w:num>
  <w:num w:numId="18">
    <w:abstractNumId w:val="3"/>
  </w:num>
  <w:num w:numId="19">
    <w:abstractNumId w:val="14"/>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1C52"/>
    <w:rsid w:val="000176CA"/>
    <w:rsid w:val="00033469"/>
    <w:rsid w:val="00036FA0"/>
    <w:rsid w:val="0003793F"/>
    <w:rsid w:val="00045130"/>
    <w:rsid w:val="00057E35"/>
    <w:rsid w:val="00066B9B"/>
    <w:rsid w:val="00075E28"/>
    <w:rsid w:val="00076726"/>
    <w:rsid w:val="00080303"/>
    <w:rsid w:val="000836CF"/>
    <w:rsid w:val="00083D02"/>
    <w:rsid w:val="000A36EE"/>
    <w:rsid w:val="000A3F58"/>
    <w:rsid w:val="000D2343"/>
    <w:rsid w:val="000D3449"/>
    <w:rsid w:val="000D425A"/>
    <w:rsid w:val="000D60CC"/>
    <w:rsid w:val="000E2084"/>
    <w:rsid w:val="000E6F55"/>
    <w:rsid w:val="000F77FA"/>
    <w:rsid w:val="00107BF7"/>
    <w:rsid w:val="00111CDE"/>
    <w:rsid w:val="00126F53"/>
    <w:rsid w:val="001353AC"/>
    <w:rsid w:val="0014766D"/>
    <w:rsid w:val="001536CC"/>
    <w:rsid w:val="00187A61"/>
    <w:rsid w:val="001A3FBA"/>
    <w:rsid w:val="001A5518"/>
    <w:rsid w:val="001B1C6A"/>
    <w:rsid w:val="001C1263"/>
    <w:rsid w:val="001C1417"/>
    <w:rsid w:val="001D5D74"/>
    <w:rsid w:val="001E390B"/>
    <w:rsid w:val="001F42FB"/>
    <w:rsid w:val="001F719A"/>
    <w:rsid w:val="002031B3"/>
    <w:rsid w:val="00215931"/>
    <w:rsid w:val="00215DBF"/>
    <w:rsid w:val="00224C91"/>
    <w:rsid w:val="00227BDB"/>
    <w:rsid w:val="00234CB1"/>
    <w:rsid w:val="002352F8"/>
    <w:rsid w:val="00241D02"/>
    <w:rsid w:val="002510A5"/>
    <w:rsid w:val="00254A0A"/>
    <w:rsid w:val="00266046"/>
    <w:rsid w:val="002846DB"/>
    <w:rsid w:val="00284CCD"/>
    <w:rsid w:val="002C6637"/>
    <w:rsid w:val="002E0135"/>
    <w:rsid w:val="002E37A5"/>
    <w:rsid w:val="00310F03"/>
    <w:rsid w:val="003247D2"/>
    <w:rsid w:val="003269F2"/>
    <w:rsid w:val="00327FBB"/>
    <w:rsid w:val="003445C1"/>
    <w:rsid w:val="00355B61"/>
    <w:rsid w:val="00362686"/>
    <w:rsid w:val="00371510"/>
    <w:rsid w:val="00382AFD"/>
    <w:rsid w:val="00396DFD"/>
    <w:rsid w:val="003A7059"/>
    <w:rsid w:val="003B58CE"/>
    <w:rsid w:val="003B7A36"/>
    <w:rsid w:val="003C17AB"/>
    <w:rsid w:val="003C7823"/>
    <w:rsid w:val="003E1DCC"/>
    <w:rsid w:val="003F11A1"/>
    <w:rsid w:val="003F6A59"/>
    <w:rsid w:val="004065C8"/>
    <w:rsid w:val="004109FA"/>
    <w:rsid w:val="00411B4B"/>
    <w:rsid w:val="00415BEE"/>
    <w:rsid w:val="00424DF9"/>
    <w:rsid w:val="004254E9"/>
    <w:rsid w:val="00427F85"/>
    <w:rsid w:val="00436F42"/>
    <w:rsid w:val="004378B4"/>
    <w:rsid w:val="00451314"/>
    <w:rsid w:val="00452E9D"/>
    <w:rsid w:val="004534C7"/>
    <w:rsid w:val="004671AA"/>
    <w:rsid w:val="00471DF8"/>
    <w:rsid w:val="00477D7B"/>
    <w:rsid w:val="00480FB1"/>
    <w:rsid w:val="00483928"/>
    <w:rsid w:val="004C331F"/>
    <w:rsid w:val="004D6103"/>
    <w:rsid w:val="004E3BCE"/>
    <w:rsid w:val="004E70AD"/>
    <w:rsid w:val="004F0E97"/>
    <w:rsid w:val="004F17E2"/>
    <w:rsid w:val="00501DD1"/>
    <w:rsid w:val="005052B1"/>
    <w:rsid w:val="00515C21"/>
    <w:rsid w:val="00530BD7"/>
    <w:rsid w:val="00545CD2"/>
    <w:rsid w:val="005476F3"/>
    <w:rsid w:val="005556CA"/>
    <w:rsid w:val="00564556"/>
    <w:rsid w:val="00572527"/>
    <w:rsid w:val="00573E40"/>
    <w:rsid w:val="00576348"/>
    <w:rsid w:val="005A0B2E"/>
    <w:rsid w:val="005A23D2"/>
    <w:rsid w:val="005A36CB"/>
    <w:rsid w:val="005B49B8"/>
    <w:rsid w:val="005C0741"/>
    <w:rsid w:val="005C5EF4"/>
    <w:rsid w:val="005E2E0B"/>
    <w:rsid w:val="005E35D5"/>
    <w:rsid w:val="005E67AD"/>
    <w:rsid w:val="005E7A7D"/>
    <w:rsid w:val="00602457"/>
    <w:rsid w:val="00644FC3"/>
    <w:rsid w:val="00646BD1"/>
    <w:rsid w:val="006561C2"/>
    <w:rsid w:val="00671CB3"/>
    <w:rsid w:val="00674BAF"/>
    <w:rsid w:val="00682200"/>
    <w:rsid w:val="00692BF6"/>
    <w:rsid w:val="00696D34"/>
    <w:rsid w:val="006A1351"/>
    <w:rsid w:val="006A1497"/>
    <w:rsid w:val="006B0BD1"/>
    <w:rsid w:val="006B5404"/>
    <w:rsid w:val="006D20A5"/>
    <w:rsid w:val="006D37BF"/>
    <w:rsid w:val="00702E22"/>
    <w:rsid w:val="0072020E"/>
    <w:rsid w:val="00754902"/>
    <w:rsid w:val="00786071"/>
    <w:rsid w:val="007A3ECB"/>
    <w:rsid w:val="007B1F9A"/>
    <w:rsid w:val="007D7BB3"/>
    <w:rsid w:val="007E31E9"/>
    <w:rsid w:val="007F05E3"/>
    <w:rsid w:val="00824AB9"/>
    <w:rsid w:val="00836B35"/>
    <w:rsid w:val="00843BDE"/>
    <w:rsid w:val="0087588C"/>
    <w:rsid w:val="0089705C"/>
    <w:rsid w:val="008A6D43"/>
    <w:rsid w:val="008B480E"/>
    <w:rsid w:val="008B491E"/>
    <w:rsid w:val="008C1A28"/>
    <w:rsid w:val="008C2E98"/>
    <w:rsid w:val="008E49BD"/>
    <w:rsid w:val="008E53E9"/>
    <w:rsid w:val="008E5771"/>
    <w:rsid w:val="008F4ACF"/>
    <w:rsid w:val="0090640E"/>
    <w:rsid w:val="00924166"/>
    <w:rsid w:val="00940B9B"/>
    <w:rsid w:val="00953573"/>
    <w:rsid w:val="0095676E"/>
    <w:rsid w:val="00956983"/>
    <w:rsid w:val="00963CF0"/>
    <w:rsid w:val="00964BB1"/>
    <w:rsid w:val="00975082"/>
    <w:rsid w:val="009775D9"/>
    <w:rsid w:val="00990ED2"/>
    <w:rsid w:val="00997175"/>
    <w:rsid w:val="009A1847"/>
    <w:rsid w:val="009B062A"/>
    <w:rsid w:val="009E7C6F"/>
    <w:rsid w:val="009F1793"/>
    <w:rsid w:val="009F2D23"/>
    <w:rsid w:val="00A01D69"/>
    <w:rsid w:val="00A02335"/>
    <w:rsid w:val="00A41B3B"/>
    <w:rsid w:val="00A46C9A"/>
    <w:rsid w:val="00A619F3"/>
    <w:rsid w:val="00A62A73"/>
    <w:rsid w:val="00A87FF6"/>
    <w:rsid w:val="00AA0A3B"/>
    <w:rsid w:val="00AA2763"/>
    <w:rsid w:val="00AA33B6"/>
    <w:rsid w:val="00AA3BC1"/>
    <w:rsid w:val="00AB50CA"/>
    <w:rsid w:val="00AB6D64"/>
    <w:rsid w:val="00AC53CE"/>
    <w:rsid w:val="00AD2193"/>
    <w:rsid w:val="00AF19F4"/>
    <w:rsid w:val="00AF2AC7"/>
    <w:rsid w:val="00AF74CE"/>
    <w:rsid w:val="00B208DB"/>
    <w:rsid w:val="00B23F69"/>
    <w:rsid w:val="00B60619"/>
    <w:rsid w:val="00B65F1F"/>
    <w:rsid w:val="00B66A70"/>
    <w:rsid w:val="00B67366"/>
    <w:rsid w:val="00B80EE1"/>
    <w:rsid w:val="00B84135"/>
    <w:rsid w:val="00C01A98"/>
    <w:rsid w:val="00C04D34"/>
    <w:rsid w:val="00C05DF8"/>
    <w:rsid w:val="00C06864"/>
    <w:rsid w:val="00C10F54"/>
    <w:rsid w:val="00C23D8D"/>
    <w:rsid w:val="00C37AA3"/>
    <w:rsid w:val="00C37FD7"/>
    <w:rsid w:val="00C43419"/>
    <w:rsid w:val="00C44CF3"/>
    <w:rsid w:val="00C61BE0"/>
    <w:rsid w:val="00C6707E"/>
    <w:rsid w:val="00C70B0E"/>
    <w:rsid w:val="00C773CA"/>
    <w:rsid w:val="00C83785"/>
    <w:rsid w:val="00C87FA8"/>
    <w:rsid w:val="00C94C0D"/>
    <w:rsid w:val="00C94FBF"/>
    <w:rsid w:val="00CA1651"/>
    <w:rsid w:val="00CA1FEB"/>
    <w:rsid w:val="00CD4F85"/>
    <w:rsid w:val="00CD6F02"/>
    <w:rsid w:val="00CE246D"/>
    <w:rsid w:val="00CF07A0"/>
    <w:rsid w:val="00CF3E03"/>
    <w:rsid w:val="00D0082A"/>
    <w:rsid w:val="00D21455"/>
    <w:rsid w:val="00D4329F"/>
    <w:rsid w:val="00D47634"/>
    <w:rsid w:val="00D64A7F"/>
    <w:rsid w:val="00D709B3"/>
    <w:rsid w:val="00D74CD2"/>
    <w:rsid w:val="00DA2ED6"/>
    <w:rsid w:val="00DB1D55"/>
    <w:rsid w:val="00DB76B8"/>
    <w:rsid w:val="00DC2EA1"/>
    <w:rsid w:val="00DD6AAF"/>
    <w:rsid w:val="00DE3F5C"/>
    <w:rsid w:val="00DF11AE"/>
    <w:rsid w:val="00DF1D20"/>
    <w:rsid w:val="00E21324"/>
    <w:rsid w:val="00E246B9"/>
    <w:rsid w:val="00E31FEA"/>
    <w:rsid w:val="00E33399"/>
    <w:rsid w:val="00E45169"/>
    <w:rsid w:val="00E47787"/>
    <w:rsid w:val="00E51C30"/>
    <w:rsid w:val="00E64180"/>
    <w:rsid w:val="00E7235D"/>
    <w:rsid w:val="00E74AEE"/>
    <w:rsid w:val="00E868E5"/>
    <w:rsid w:val="00E9237A"/>
    <w:rsid w:val="00E939FA"/>
    <w:rsid w:val="00EA5765"/>
    <w:rsid w:val="00EC2532"/>
    <w:rsid w:val="00ED3F02"/>
    <w:rsid w:val="00ED5B76"/>
    <w:rsid w:val="00ED7812"/>
    <w:rsid w:val="00EE426F"/>
    <w:rsid w:val="00EF3B86"/>
    <w:rsid w:val="00F317E9"/>
    <w:rsid w:val="00F34554"/>
    <w:rsid w:val="00F35B68"/>
    <w:rsid w:val="00F45F77"/>
    <w:rsid w:val="00F5167F"/>
    <w:rsid w:val="00F52258"/>
    <w:rsid w:val="00F73936"/>
    <w:rsid w:val="00F77CDC"/>
    <w:rsid w:val="00F8570A"/>
    <w:rsid w:val="00F91C7B"/>
    <w:rsid w:val="00FB4D89"/>
    <w:rsid w:val="00FC3507"/>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6CB8F"/>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B65F1F"/>
    <w:pPr>
      <w:ind w:left="720"/>
      <w:contextualSpacing/>
    </w:pPr>
  </w:style>
  <w:style w:type="paragraph" w:customStyle="1" w:styleId="SmPCheading">
    <w:name w:val="SmPC heading"/>
    <w:basedOn w:val="Normal"/>
    <w:rsid w:val="00A41B3B"/>
    <w:pPr>
      <w:spacing w:before="240" w:after="120" w:line="360" w:lineRule="atLeast"/>
    </w:pPr>
    <w:rPr>
      <w:rFonts w:ascii="Arial" w:hAnsi="Arial"/>
      <w:b/>
      <w:szCs w:val="20"/>
      <w:lang w:val="en-GB"/>
    </w:rPr>
  </w:style>
  <w:style w:type="paragraph" w:styleId="Revision">
    <w:name w:val="Revision"/>
    <w:hidden/>
    <w:uiPriority w:val="99"/>
    <w:semiHidden/>
    <w:rsid w:val="00F7393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D1E189-2A03-4ECB-A2FF-EBBCC8B44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3818</Words>
  <Characters>21768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25535</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Ninoslava Lalatović</cp:lastModifiedBy>
  <cp:revision>3</cp:revision>
  <cp:lastPrinted>2023-09-01T12:45:00Z</cp:lastPrinted>
  <dcterms:created xsi:type="dcterms:W3CDTF">2024-12-23T09:48:00Z</dcterms:created>
  <dcterms:modified xsi:type="dcterms:W3CDTF">2024-12-23T11:47:00Z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