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318EE" w14:textId="77777777" w:rsidR="00C22BE5" w:rsidRPr="00F803B1" w:rsidRDefault="00C30F92" w:rsidP="00C30F92">
      <w:pPr>
        <w:jc w:val="center"/>
        <w:rPr>
          <w:sz w:val="22"/>
          <w:szCs w:val="22"/>
          <w:lang w:val="sr-Latn-ME"/>
        </w:rPr>
      </w:pPr>
      <w:r w:rsidRPr="00F803B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803B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CD046F0" w14:textId="77777777" w:rsidR="00C30F92" w:rsidRPr="00F803B1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D3E5549" w14:textId="6CB55F4C" w:rsidR="00AA6CDC" w:rsidRPr="00F803B1" w:rsidRDefault="00AA6CDC" w:rsidP="00AA6CDC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F803B1">
        <w:rPr>
          <w:b/>
          <w:bCs/>
          <w:iCs/>
          <w:sz w:val="22"/>
          <w:szCs w:val="22"/>
          <w:lang w:val="sr-Latn-ME"/>
        </w:rPr>
        <w:t>Andol</w:t>
      </w:r>
      <w:proofErr w:type="spellEnd"/>
      <w:r w:rsidRPr="00F803B1">
        <w:rPr>
          <w:b/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F803B1">
        <w:rPr>
          <w:b/>
          <w:bCs/>
          <w:iCs/>
          <w:sz w:val="22"/>
          <w:szCs w:val="22"/>
          <w:lang w:val="sr-Latn-ME"/>
        </w:rPr>
        <w:t>PRO, 75</w:t>
      </w:r>
      <w:r w:rsidR="00A7662B" w:rsidRPr="00F803B1">
        <w:rPr>
          <w:b/>
          <w:bCs/>
          <w:iCs/>
          <w:sz w:val="22"/>
          <w:szCs w:val="22"/>
          <w:lang w:val="sr-Latn-ME"/>
        </w:rPr>
        <w:t xml:space="preserve"> </w:t>
      </w:r>
      <w:r w:rsidRPr="00F803B1">
        <w:rPr>
          <w:b/>
          <w:bCs/>
          <w:iCs/>
          <w:sz w:val="22"/>
          <w:szCs w:val="22"/>
          <w:lang w:val="sr-Latn-ME"/>
        </w:rPr>
        <w:t xml:space="preserve">mg, </w:t>
      </w:r>
      <w:proofErr w:type="spellStart"/>
      <w:r w:rsidRPr="00F803B1">
        <w:rPr>
          <w:b/>
          <w:bCs/>
          <w:iCs/>
          <w:sz w:val="22"/>
          <w:szCs w:val="22"/>
          <w:lang w:val="sr-Latn-ME"/>
        </w:rPr>
        <w:t>gastrorezistentn</w:t>
      </w:r>
      <w:r w:rsidR="00A7662B" w:rsidRPr="00F803B1">
        <w:rPr>
          <w:b/>
          <w:bCs/>
          <w:iCs/>
          <w:sz w:val="22"/>
          <w:szCs w:val="22"/>
          <w:lang w:val="sr-Latn-ME"/>
        </w:rPr>
        <w:t>a</w:t>
      </w:r>
      <w:proofErr w:type="spellEnd"/>
      <w:r w:rsidRPr="00F803B1">
        <w:rPr>
          <w:b/>
          <w:bCs/>
          <w:iCs/>
          <w:sz w:val="22"/>
          <w:szCs w:val="22"/>
          <w:lang w:val="sr-Latn-ME"/>
        </w:rPr>
        <w:t xml:space="preserve"> tablet</w:t>
      </w:r>
      <w:r w:rsidR="00A7662B" w:rsidRPr="00F803B1">
        <w:rPr>
          <w:b/>
          <w:bCs/>
          <w:iCs/>
          <w:sz w:val="22"/>
          <w:szCs w:val="22"/>
          <w:lang w:val="sr-Latn-ME"/>
        </w:rPr>
        <w:t>a</w:t>
      </w:r>
    </w:p>
    <w:p w14:paraId="2B5A7ACE" w14:textId="3230C350" w:rsidR="00AA6CDC" w:rsidRPr="00F803B1" w:rsidRDefault="00AA6CDC" w:rsidP="00AA6CDC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F803B1">
        <w:rPr>
          <w:b/>
          <w:bCs/>
          <w:iCs/>
          <w:sz w:val="22"/>
          <w:szCs w:val="22"/>
          <w:lang w:val="sr-Latn-ME"/>
        </w:rPr>
        <w:t>Andol</w:t>
      </w:r>
      <w:proofErr w:type="spellEnd"/>
      <w:r w:rsidRPr="00F803B1">
        <w:rPr>
          <w:b/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F803B1">
        <w:rPr>
          <w:b/>
          <w:bCs/>
          <w:iCs/>
          <w:sz w:val="22"/>
          <w:szCs w:val="22"/>
          <w:lang w:val="sr-Latn-ME"/>
        </w:rPr>
        <w:t>PRO, 100</w:t>
      </w:r>
      <w:r w:rsidR="00A7662B" w:rsidRPr="00F803B1">
        <w:rPr>
          <w:b/>
          <w:bCs/>
          <w:iCs/>
          <w:sz w:val="22"/>
          <w:szCs w:val="22"/>
          <w:lang w:val="sr-Latn-ME"/>
        </w:rPr>
        <w:t xml:space="preserve"> </w:t>
      </w:r>
      <w:r w:rsidRPr="00F803B1">
        <w:rPr>
          <w:b/>
          <w:bCs/>
          <w:iCs/>
          <w:sz w:val="22"/>
          <w:szCs w:val="22"/>
          <w:lang w:val="sr-Latn-ME"/>
        </w:rPr>
        <w:t xml:space="preserve">mg, </w:t>
      </w:r>
      <w:proofErr w:type="spellStart"/>
      <w:r w:rsidRPr="00F803B1">
        <w:rPr>
          <w:b/>
          <w:bCs/>
          <w:iCs/>
          <w:sz w:val="22"/>
          <w:szCs w:val="22"/>
          <w:lang w:val="sr-Latn-ME"/>
        </w:rPr>
        <w:t>gastrorezistentn</w:t>
      </w:r>
      <w:r w:rsidR="00A7662B" w:rsidRPr="00F803B1">
        <w:rPr>
          <w:b/>
          <w:bCs/>
          <w:iCs/>
          <w:sz w:val="22"/>
          <w:szCs w:val="22"/>
          <w:lang w:val="sr-Latn-ME"/>
        </w:rPr>
        <w:t>a</w:t>
      </w:r>
      <w:proofErr w:type="spellEnd"/>
      <w:r w:rsidRPr="00F803B1">
        <w:rPr>
          <w:b/>
          <w:bCs/>
          <w:iCs/>
          <w:sz w:val="22"/>
          <w:szCs w:val="22"/>
          <w:lang w:val="sr-Latn-ME"/>
        </w:rPr>
        <w:t xml:space="preserve"> tablet</w:t>
      </w:r>
      <w:r w:rsidR="00A7662B" w:rsidRPr="00F803B1">
        <w:rPr>
          <w:b/>
          <w:bCs/>
          <w:iCs/>
          <w:sz w:val="22"/>
          <w:szCs w:val="22"/>
          <w:lang w:val="sr-Latn-ME"/>
        </w:rPr>
        <w:t>a</w:t>
      </w:r>
    </w:p>
    <w:p w14:paraId="49260DE6" w14:textId="77777777" w:rsidR="00A7662B" w:rsidRPr="00F803B1" w:rsidRDefault="00A7662B" w:rsidP="00B71B51">
      <w:pPr>
        <w:widowControl w:val="0"/>
        <w:autoSpaceDE w:val="0"/>
        <w:autoSpaceDN w:val="0"/>
        <w:jc w:val="center"/>
        <w:rPr>
          <w:bCs/>
          <w:i/>
          <w:sz w:val="22"/>
          <w:szCs w:val="22"/>
          <w:lang w:val="sr-Latn-ME"/>
        </w:rPr>
      </w:pPr>
    </w:p>
    <w:p w14:paraId="53EFFAF5" w14:textId="77777777" w:rsidR="00B71B51" w:rsidRPr="00F803B1" w:rsidRDefault="00AA6CDC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F803B1">
        <w:rPr>
          <w:b/>
          <w:bCs/>
          <w:sz w:val="22"/>
          <w:szCs w:val="22"/>
          <w:lang w:val="sr-Latn-ME"/>
        </w:rPr>
        <w:t>acetilsalicilna</w:t>
      </w:r>
      <w:proofErr w:type="spellEnd"/>
      <w:r w:rsidRPr="00F803B1">
        <w:rPr>
          <w:b/>
          <w:bCs/>
          <w:sz w:val="22"/>
          <w:szCs w:val="22"/>
          <w:lang w:val="sr-Latn-ME"/>
        </w:rPr>
        <w:t xml:space="preserve"> kiselina</w:t>
      </w:r>
    </w:p>
    <w:p w14:paraId="387B7101" w14:textId="77777777" w:rsidR="00C22BE5" w:rsidRPr="00F803B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2AB11B2" w14:textId="77777777" w:rsidR="00C22BE5" w:rsidRPr="00F803B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7D2CDCE" w14:textId="77777777" w:rsidR="00A32113" w:rsidRPr="00F803B1" w:rsidRDefault="001B6B05" w:rsidP="00AA6CD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03B1">
        <w:rPr>
          <w:noProof/>
          <w:sz w:val="22"/>
          <w:szCs w:val="22"/>
          <w:lang w:val="sr-Latn-ME"/>
        </w:rPr>
        <w:t xml:space="preserve"> </w:t>
      </w:r>
    </w:p>
    <w:p w14:paraId="5D2E204A" w14:textId="77777777" w:rsidR="00CB423F" w:rsidRPr="00F803B1" w:rsidRDefault="00CB423F" w:rsidP="00CB423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F803B1">
        <w:rPr>
          <w:sz w:val="22"/>
          <w:szCs w:val="22"/>
          <w:lang w:val="sr-Latn-ME"/>
        </w:rPr>
        <w:t xml:space="preserve"> </w:t>
      </w:r>
      <w:r w:rsidRPr="00F803B1">
        <w:rPr>
          <w:b/>
          <w:bCs/>
          <w:sz w:val="22"/>
          <w:szCs w:val="22"/>
          <w:lang w:val="sr-Latn-ME"/>
        </w:rPr>
        <w:t xml:space="preserve">jer sadrži </w:t>
      </w:r>
    </w:p>
    <w:p w14:paraId="4D99A986" w14:textId="77777777" w:rsidR="00CB423F" w:rsidRPr="00F803B1" w:rsidRDefault="00CB423F" w:rsidP="00CB423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>informacije koje su važne za Vas</w:t>
      </w:r>
    </w:p>
    <w:p w14:paraId="1B095013" w14:textId="77777777" w:rsidR="00CB423F" w:rsidRPr="00F803B1" w:rsidRDefault="00CB423F" w:rsidP="00CB423F">
      <w:pPr>
        <w:pStyle w:val="CommentText"/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4F51ACF0" w14:textId="77777777" w:rsidR="00CB423F" w:rsidRPr="00F803B1" w:rsidRDefault="00CB423F" w:rsidP="003C7CCA">
      <w:pPr>
        <w:pStyle w:val="ListParagraph"/>
        <w:widowControl w:val="0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Uputstvo sačuvajte. Može biti potrebno da ga ponovo pročitate.</w:t>
      </w:r>
    </w:p>
    <w:p w14:paraId="0B644A55" w14:textId="77777777" w:rsidR="00CB423F" w:rsidRPr="00F803B1" w:rsidRDefault="00CB423F" w:rsidP="003C7CCA">
      <w:pPr>
        <w:pStyle w:val="ListParagraph"/>
        <w:widowControl w:val="0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F803B1">
        <w:rPr>
          <w:noProof/>
          <w:sz w:val="22"/>
          <w:szCs w:val="22"/>
          <w:lang w:val="sr-Latn-ME"/>
        </w:rPr>
        <w:t>ili medicinskoj sestri</w:t>
      </w:r>
      <w:r w:rsidRPr="00F803B1">
        <w:rPr>
          <w:sz w:val="22"/>
          <w:szCs w:val="22"/>
          <w:lang w:val="sr-Latn-ME"/>
        </w:rPr>
        <w:t>.</w:t>
      </w:r>
    </w:p>
    <w:p w14:paraId="21845BDF" w14:textId="77777777" w:rsidR="00CB423F" w:rsidRPr="00F803B1" w:rsidRDefault="00CB423F" w:rsidP="003C7CCA">
      <w:pPr>
        <w:pStyle w:val="ListParagraph"/>
        <w:widowControl w:val="0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803B1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803B1">
        <w:rPr>
          <w:spacing w:val="-4"/>
          <w:sz w:val="22"/>
          <w:szCs w:val="22"/>
          <w:lang w:val="sr-Latn-ME"/>
        </w:rPr>
        <w:t>. Pogledajte dio 4</w:t>
      </w:r>
      <w:r w:rsidR="00913639" w:rsidRPr="00F803B1">
        <w:rPr>
          <w:spacing w:val="-4"/>
          <w:sz w:val="22"/>
          <w:szCs w:val="22"/>
          <w:lang w:val="sr-Latn-ME"/>
        </w:rPr>
        <w:t>.</w:t>
      </w:r>
    </w:p>
    <w:p w14:paraId="6DC54E4E" w14:textId="77777777" w:rsidR="00CB423F" w:rsidRPr="00F803B1" w:rsidRDefault="00CB423F" w:rsidP="003C7CCA">
      <w:pPr>
        <w:pStyle w:val="ListParagraph"/>
        <w:widowControl w:val="0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Ukoliko se Vaši simptomi pogoršaju ili Vam ne bude bolje morate se obratiti svom ljekaru.</w:t>
      </w:r>
    </w:p>
    <w:p w14:paraId="4559ED70" w14:textId="77777777" w:rsidR="00CB423F" w:rsidRPr="00F803B1" w:rsidRDefault="00CB423F" w:rsidP="00CB423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5F6B921" w14:textId="77777777" w:rsidR="003324F7" w:rsidRPr="00F803B1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528FFDB" w14:textId="77777777" w:rsidR="00A92C66" w:rsidRPr="00F803B1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0EC385F" w14:textId="77777777" w:rsidR="00A32113" w:rsidRPr="00F803B1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>U ovom uputstvu pročitaćete:</w:t>
      </w:r>
    </w:p>
    <w:p w14:paraId="513B56BF" w14:textId="77777777" w:rsidR="00A32113" w:rsidRPr="00F803B1" w:rsidRDefault="00AA6CDC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Šta je lijek </w:t>
      </w: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</w:t>
      </w:r>
      <w:r w:rsidR="00A32113" w:rsidRPr="00F803B1">
        <w:rPr>
          <w:sz w:val="22"/>
          <w:szCs w:val="22"/>
          <w:lang w:val="sr-Latn-ME"/>
        </w:rPr>
        <w:t xml:space="preserve"> i čemu je namijenjen</w:t>
      </w:r>
    </w:p>
    <w:p w14:paraId="6C7BCD1A" w14:textId="77777777" w:rsidR="00A32113" w:rsidRPr="00F803B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AA6CDC" w:rsidRPr="00F803B1">
        <w:rPr>
          <w:sz w:val="22"/>
          <w:szCs w:val="22"/>
          <w:lang w:val="sr-Latn-ME"/>
        </w:rPr>
        <w:t>Andol</w:t>
      </w:r>
      <w:proofErr w:type="spellEnd"/>
      <w:r w:rsidR="00AA6CDC" w:rsidRPr="00F803B1">
        <w:rPr>
          <w:sz w:val="22"/>
          <w:szCs w:val="22"/>
          <w:lang w:val="sr-Latn-ME"/>
        </w:rPr>
        <w:t xml:space="preserve"> PRO</w:t>
      </w:r>
    </w:p>
    <w:p w14:paraId="647857FA" w14:textId="77777777" w:rsidR="00A32113" w:rsidRPr="00F803B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Kako se upotrebljava lijek </w:t>
      </w:r>
      <w:proofErr w:type="spellStart"/>
      <w:r w:rsidR="00AA6CDC" w:rsidRPr="00F803B1">
        <w:rPr>
          <w:sz w:val="22"/>
          <w:szCs w:val="22"/>
          <w:lang w:val="sr-Latn-ME"/>
        </w:rPr>
        <w:t>Andol</w:t>
      </w:r>
      <w:proofErr w:type="spellEnd"/>
      <w:r w:rsidR="00AA6CDC" w:rsidRPr="00F803B1">
        <w:rPr>
          <w:sz w:val="22"/>
          <w:szCs w:val="22"/>
          <w:lang w:val="sr-Latn-ME"/>
        </w:rPr>
        <w:t xml:space="preserve"> PRO</w:t>
      </w:r>
    </w:p>
    <w:p w14:paraId="77D403A2" w14:textId="77777777" w:rsidR="00A32113" w:rsidRPr="00F803B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Moguća neželjena dejstva </w:t>
      </w:r>
    </w:p>
    <w:p w14:paraId="1B9C5AAF" w14:textId="77777777" w:rsidR="00A32113" w:rsidRPr="00F803B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Kako čuvati lijek </w:t>
      </w:r>
      <w:proofErr w:type="spellStart"/>
      <w:r w:rsidR="00AA6CDC" w:rsidRPr="00F803B1">
        <w:rPr>
          <w:sz w:val="22"/>
          <w:szCs w:val="22"/>
          <w:lang w:val="sr-Latn-ME"/>
        </w:rPr>
        <w:t>Andol</w:t>
      </w:r>
      <w:proofErr w:type="spellEnd"/>
      <w:r w:rsidR="00AA6CDC" w:rsidRPr="00F803B1">
        <w:rPr>
          <w:sz w:val="22"/>
          <w:szCs w:val="22"/>
          <w:lang w:val="sr-Latn-ME"/>
        </w:rPr>
        <w:t xml:space="preserve"> PRO</w:t>
      </w:r>
    </w:p>
    <w:p w14:paraId="584FB6BA" w14:textId="77777777" w:rsidR="00A32113" w:rsidRPr="00F803B1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Sadržaj pakovanja i d</w:t>
      </w:r>
      <w:r w:rsidR="00A32113" w:rsidRPr="00F803B1">
        <w:rPr>
          <w:sz w:val="22"/>
          <w:szCs w:val="22"/>
          <w:lang w:val="sr-Latn-ME"/>
        </w:rPr>
        <w:t>odatne informacije</w:t>
      </w:r>
      <w:r w:rsidR="00A02C42" w:rsidRPr="00F803B1">
        <w:rPr>
          <w:sz w:val="22"/>
          <w:szCs w:val="22"/>
          <w:lang w:val="sr-Latn-ME"/>
        </w:rPr>
        <w:t xml:space="preserve"> </w:t>
      </w:r>
    </w:p>
    <w:p w14:paraId="0521DE88" w14:textId="77777777" w:rsidR="00A32113" w:rsidRPr="00F803B1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F62BC87" w14:textId="77777777" w:rsidR="00C22BE5" w:rsidRPr="00F803B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9E77EEF" w14:textId="77777777" w:rsidR="00CF1B2D" w:rsidRPr="00F803B1" w:rsidRDefault="00CF1B2D">
      <w:pPr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br w:type="page"/>
      </w:r>
    </w:p>
    <w:p w14:paraId="5DF05679" w14:textId="77777777" w:rsidR="00A32113" w:rsidRPr="00F803B1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F803B1">
        <w:rPr>
          <w:b/>
          <w:bCs/>
          <w:sz w:val="22"/>
          <w:szCs w:val="22"/>
          <w:lang w:val="sr-Latn-ME"/>
        </w:rPr>
        <w:tab/>
      </w:r>
      <w:r w:rsidR="00AA6CDC" w:rsidRPr="00F803B1">
        <w:rPr>
          <w:b/>
          <w:bCs/>
          <w:sz w:val="22"/>
          <w:szCs w:val="22"/>
          <w:lang w:val="sr-Latn-ME"/>
        </w:rPr>
        <w:t>ŠTA JE LIJEK ANDOL PRO</w:t>
      </w:r>
      <w:r w:rsidRPr="00F803B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8325152" w14:textId="77777777" w:rsidR="0000462E" w:rsidRPr="00F803B1" w:rsidRDefault="0000462E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D66B02C" w14:textId="77777777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</w:t>
      </w:r>
      <w:r w:rsidRPr="00F803B1">
        <w:rPr>
          <w:b/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gastrorezistentne</w:t>
      </w:r>
      <w:proofErr w:type="spellEnd"/>
      <w:r w:rsidRPr="00F803B1">
        <w:rPr>
          <w:sz w:val="22"/>
          <w:szCs w:val="22"/>
          <w:lang w:val="sr-Latn-ME"/>
        </w:rPr>
        <w:t xml:space="preserve"> tablete sadrže </w:t>
      </w:r>
      <w:proofErr w:type="spellStart"/>
      <w:r w:rsidRPr="00F803B1">
        <w:rPr>
          <w:sz w:val="22"/>
          <w:szCs w:val="22"/>
          <w:lang w:val="sr-Latn-ME"/>
        </w:rPr>
        <w:t>acetilsalicilnu</w:t>
      </w:r>
      <w:proofErr w:type="spellEnd"/>
      <w:r w:rsidRPr="00F803B1">
        <w:rPr>
          <w:sz w:val="22"/>
          <w:szCs w:val="22"/>
          <w:lang w:val="sr-Latn-ME"/>
        </w:rPr>
        <w:t xml:space="preserve"> kiselinu koja, u manjim dozama, pripada grupi ljekova poznatih kao </w:t>
      </w:r>
      <w:proofErr w:type="spellStart"/>
      <w:r w:rsidRPr="00F803B1">
        <w:rPr>
          <w:sz w:val="22"/>
          <w:szCs w:val="22"/>
          <w:lang w:val="sr-Latn-ME"/>
        </w:rPr>
        <w:t>antitrombotici</w:t>
      </w:r>
      <w:proofErr w:type="spellEnd"/>
      <w:r w:rsidRPr="00F803B1">
        <w:rPr>
          <w:sz w:val="22"/>
          <w:szCs w:val="22"/>
          <w:lang w:val="sr-Latn-ME"/>
        </w:rPr>
        <w:t xml:space="preserve"> koji sprječavaju nagomilavanje i </w:t>
      </w:r>
      <w:proofErr w:type="spellStart"/>
      <w:r w:rsidRPr="00F803B1">
        <w:rPr>
          <w:sz w:val="22"/>
          <w:szCs w:val="22"/>
          <w:lang w:val="sr-Latn-ME"/>
        </w:rPr>
        <w:t>prijanjanje</w:t>
      </w:r>
      <w:proofErr w:type="spellEnd"/>
      <w:r w:rsidRPr="00F803B1">
        <w:rPr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trombocita</w:t>
      </w:r>
      <w:proofErr w:type="spellEnd"/>
      <w:r w:rsidRPr="00F803B1">
        <w:rPr>
          <w:sz w:val="22"/>
          <w:szCs w:val="22"/>
          <w:lang w:val="sr-Latn-ME"/>
        </w:rPr>
        <w:t xml:space="preserve"> i na taj način spr</w:t>
      </w:r>
      <w:r w:rsidR="00A7662B" w:rsidRPr="00F803B1">
        <w:rPr>
          <w:sz w:val="22"/>
          <w:szCs w:val="22"/>
          <w:lang w:val="sr-Latn-ME"/>
        </w:rPr>
        <w:t>j</w:t>
      </w:r>
      <w:r w:rsidRPr="00F803B1">
        <w:rPr>
          <w:sz w:val="22"/>
          <w:szCs w:val="22"/>
          <w:lang w:val="sr-Latn-ME"/>
        </w:rPr>
        <w:t>ečavaju nastanak krvnih ugrušaka.</w:t>
      </w:r>
    </w:p>
    <w:p w14:paraId="17816BB7" w14:textId="77777777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Trombociti</w:t>
      </w:r>
      <w:proofErr w:type="spellEnd"/>
      <w:r w:rsidRPr="00F803B1">
        <w:rPr>
          <w:sz w:val="22"/>
          <w:szCs w:val="22"/>
          <w:lang w:val="sr-Latn-ME"/>
        </w:rPr>
        <w:t xml:space="preserve"> su krvne ćelije koje uzrokuju zgrušavanje krvi i učestvuju u stvaranju krvnog ugruška (</w:t>
      </w:r>
      <w:proofErr w:type="spellStart"/>
      <w:r w:rsidRPr="00F803B1">
        <w:rPr>
          <w:sz w:val="22"/>
          <w:szCs w:val="22"/>
          <w:lang w:val="sr-Latn-ME"/>
        </w:rPr>
        <w:t>tromba</w:t>
      </w:r>
      <w:proofErr w:type="spellEnd"/>
      <w:r w:rsidRPr="00F803B1">
        <w:rPr>
          <w:sz w:val="22"/>
          <w:szCs w:val="22"/>
          <w:lang w:val="sr-Latn-ME"/>
        </w:rPr>
        <w:t>). Ako se krvni ugrušak razvije u arteriji, spr</w:t>
      </w:r>
      <w:r w:rsidR="00A7662B" w:rsidRPr="00F803B1">
        <w:rPr>
          <w:sz w:val="22"/>
          <w:szCs w:val="22"/>
          <w:lang w:val="sr-Latn-ME"/>
        </w:rPr>
        <w:t>j</w:t>
      </w:r>
      <w:r w:rsidRPr="00F803B1">
        <w:rPr>
          <w:sz w:val="22"/>
          <w:szCs w:val="22"/>
          <w:lang w:val="sr-Latn-ME"/>
        </w:rPr>
        <w:t xml:space="preserve">ečava protok krvi i prekida dovod kiseonika. Ta pojava u srcu može dovesti do srčanog infarkta ili angine </w:t>
      </w:r>
      <w:proofErr w:type="spellStart"/>
      <w:r w:rsidRPr="00F803B1">
        <w:rPr>
          <w:sz w:val="22"/>
          <w:szCs w:val="22"/>
          <w:lang w:val="sr-Latn-ME"/>
        </w:rPr>
        <w:t>pektoris</w:t>
      </w:r>
      <w:proofErr w:type="spellEnd"/>
      <w:r w:rsidRPr="00F803B1">
        <w:rPr>
          <w:sz w:val="22"/>
          <w:szCs w:val="22"/>
          <w:lang w:val="sr-Latn-ME"/>
        </w:rPr>
        <w:t xml:space="preserve"> (bol u grudima), a u mozgu do moždanog udara. </w:t>
      </w:r>
    </w:p>
    <w:p w14:paraId="5B0E1C54" w14:textId="77777777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</w:p>
    <w:p w14:paraId="47619BFB" w14:textId="77777777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  <w:bookmarkStart w:id="0" w:name="OLE_LINK3"/>
      <w:bookmarkStart w:id="1" w:name="OLE_LINK4"/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 koristi se za sprječavanje srčanog udara i moždanog udara kod pacijenata koji su već imali srčani odnosno moždani udar. </w:t>
      </w: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 se takođe primjenjuje za spr</w:t>
      </w:r>
      <w:r w:rsidR="00A7662B" w:rsidRPr="00F803B1">
        <w:rPr>
          <w:sz w:val="22"/>
          <w:szCs w:val="22"/>
          <w:lang w:val="sr-Latn-ME"/>
        </w:rPr>
        <w:t>j</w:t>
      </w:r>
      <w:r w:rsidRPr="00F803B1">
        <w:rPr>
          <w:sz w:val="22"/>
          <w:szCs w:val="22"/>
          <w:lang w:val="sr-Latn-ME"/>
        </w:rPr>
        <w:t>ečavanje stvaranja krvnih ugrušaka nakon određenih vrsta operacija krvnih sudova kako bi se krvni sudovi proširili ili postali prohodni.</w:t>
      </w:r>
    </w:p>
    <w:p w14:paraId="06A9C162" w14:textId="77777777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</w:p>
    <w:p w14:paraId="396C6DDF" w14:textId="77777777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Ovaj lijek nije namijenjen za ublažavanje bola ni za snižavanje povišene tjelesne temperature kod prehlade ili gripa.</w:t>
      </w:r>
    </w:p>
    <w:p w14:paraId="0FBFD05E" w14:textId="77777777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</w:p>
    <w:p w14:paraId="4CA95D25" w14:textId="13C19028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Primjena ov</w:t>
      </w:r>
      <w:r w:rsidR="00A7662B" w:rsidRPr="00F803B1">
        <w:rPr>
          <w:sz w:val="22"/>
          <w:szCs w:val="22"/>
          <w:lang w:val="sr-Latn-ME"/>
        </w:rPr>
        <w:t>o</w:t>
      </w:r>
      <w:r w:rsidRPr="00F803B1">
        <w:rPr>
          <w:sz w:val="22"/>
          <w:szCs w:val="22"/>
          <w:lang w:val="sr-Latn-ME"/>
        </w:rPr>
        <w:t>g lijeka se ne preporučuje u hitnim slučajevima. Lijek se može primjenjivati samo u preventivnom liječenju.</w:t>
      </w:r>
    </w:p>
    <w:p w14:paraId="18673AB9" w14:textId="77777777" w:rsidR="0000462E" w:rsidRPr="00F803B1" w:rsidRDefault="0000462E" w:rsidP="0000462E">
      <w:pPr>
        <w:jc w:val="both"/>
        <w:rPr>
          <w:sz w:val="22"/>
          <w:szCs w:val="22"/>
          <w:lang w:val="sr-Latn-ME"/>
        </w:rPr>
      </w:pPr>
    </w:p>
    <w:p w14:paraId="4B447C5C" w14:textId="77777777" w:rsidR="00445D8F" w:rsidRPr="00F803B1" w:rsidRDefault="0000462E" w:rsidP="0000462E">
      <w:pPr>
        <w:jc w:val="both"/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 namijenjen je dugotrajnom liječenju. Prije prvog uzimanja ovog lijeka potrebno je potražiti savjet Vašeg ljekara.</w:t>
      </w:r>
      <w:bookmarkEnd w:id="0"/>
      <w:bookmarkEnd w:id="1"/>
    </w:p>
    <w:p w14:paraId="1D63B542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152D64AB" w14:textId="77777777" w:rsidR="00A7662B" w:rsidRPr="00F803B1" w:rsidRDefault="00A7662B" w:rsidP="00A32113">
      <w:pPr>
        <w:rPr>
          <w:sz w:val="22"/>
          <w:szCs w:val="22"/>
          <w:lang w:val="sr-Latn-ME"/>
        </w:rPr>
      </w:pPr>
    </w:p>
    <w:p w14:paraId="097BB6BC" w14:textId="77777777" w:rsidR="00A32113" w:rsidRPr="00F803B1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 xml:space="preserve">2. </w:t>
      </w:r>
      <w:r w:rsidR="00FB6603" w:rsidRPr="00F803B1">
        <w:rPr>
          <w:b/>
          <w:bCs/>
          <w:sz w:val="22"/>
          <w:szCs w:val="22"/>
          <w:lang w:val="sr-Latn-ME"/>
        </w:rPr>
        <w:tab/>
      </w:r>
      <w:r w:rsidRPr="00F803B1">
        <w:rPr>
          <w:b/>
          <w:caps/>
          <w:sz w:val="22"/>
          <w:szCs w:val="22"/>
          <w:lang w:val="sr-Latn-ME"/>
        </w:rPr>
        <w:t>Šta treba da zna</w:t>
      </w:r>
      <w:r w:rsidR="00AA6CDC" w:rsidRPr="00F803B1">
        <w:rPr>
          <w:b/>
          <w:caps/>
          <w:sz w:val="22"/>
          <w:szCs w:val="22"/>
          <w:lang w:val="sr-Latn-ME"/>
        </w:rPr>
        <w:t>te prIJe nego što uzmete lIJek ANDOL PRO</w:t>
      </w:r>
    </w:p>
    <w:p w14:paraId="6A1E1021" w14:textId="77777777" w:rsidR="00445D8F" w:rsidRPr="00F803B1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1E5DA6EB" w14:textId="77777777" w:rsidR="00A32113" w:rsidRPr="00F803B1" w:rsidRDefault="00A32113" w:rsidP="00A32113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 xml:space="preserve">Lijek </w:t>
      </w:r>
      <w:proofErr w:type="spellStart"/>
      <w:r w:rsidR="00AA6CDC" w:rsidRPr="00F803B1">
        <w:rPr>
          <w:b/>
          <w:sz w:val="22"/>
          <w:szCs w:val="22"/>
          <w:lang w:val="sr-Latn-ME"/>
        </w:rPr>
        <w:t>Andol</w:t>
      </w:r>
      <w:proofErr w:type="spellEnd"/>
      <w:r w:rsidR="00AA6CDC" w:rsidRPr="00F803B1">
        <w:rPr>
          <w:b/>
          <w:sz w:val="22"/>
          <w:szCs w:val="22"/>
          <w:lang w:val="sr-Latn-ME"/>
        </w:rPr>
        <w:t xml:space="preserve"> PRO</w:t>
      </w:r>
      <w:r w:rsidRPr="00F803B1">
        <w:rPr>
          <w:b/>
          <w:sz w:val="22"/>
          <w:szCs w:val="22"/>
          <w:lang w:val="sr-Latn-ME"/>
        </w:rPr>
        <w:t xml:space="preserve"> ne smijete koristiti:</w:t>
      </w:r>
    </w:p>
    <w:p w14:paraId="09D9528D" w14:textId="77777777" w:rsidR="00393628" w:rsidRPr="00F803B1" w:rsidRDefault="00393628" w:rsidP="00393628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ako ste preosjetljivi na aktivnu supstancu, druge </w:t>
      </w:r>
      <w:proofErr w:type="spellStart"/>
      <w:r w:rsidRPr="00F803B1">
        <w:rPr>
          <w:sz w:val="22"/>
          <w:szCs w:val="22"/>
          <w:lang w:val="sr-Latn-ME"/>
        </w:rPr>
        <w:t>salicilate</w:t>
      </w:r>
      <w:proofErr w:type="spellEnd"/>
      <w:r w:rsidRPr="00F803B1">
        <w:rPr>
          <w:sz w:val="22"/>
          <w:szCs w:val="22"/>
          <w:lang w:val="sr-Latn-ME"/>
        </w:rPr>
        <w:t xml:space="preserve"> (određene ljekove protiv bolova) ili bilo koji drugi sastojak ovog lijeka (naveden u dijelu 6),</w:t>
      </w:r>
    </w:p>
    <w:p w14:paraId="7140A224" w14:textId="77777777" w:rsidR="00393628" w:rsidRPr="00F803B1" w:rsidRDefault="00393628" w:rsidP="00393628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ako ste imali napad astme ili pojavu otoka na nekom dijelu tijela, npr. na licu, usnama, grlu ili jeziku (</w:t>
      </w:r>
      <w:proofErr w:type="spellStart"/>
      <w:r w:rsidRPr="00F803B1">
        <w:rPr>
          <w:sz w:val="22"/>
          <w:szCs w:val="22"/>
          <w:lang w:val="sr-Latn-ME"/>
        </w:rPr>
        <w:t>angioedem</w:t>
      </w:r>
      <w:proofErr w:type="spellEnd"/>
      <w:r w:rsidRPr="00F803B1">
        <w:rPr>
          <w:sz w:val="22"/>
          <w:szCs w:val="22"/>
          <w:lang w:val="sr-Latn-ME"/>
        </w:rPr>
        <w:t xml:space="preserve">) nakon uzimanja </w:t>
      </w:r>
      <w:proofErr w:type="spellStart"/>
      <w:r w:rsidRPr="00F803B1">
        <w:rPr>
          <w:sz w:val="22"/>
          <w:szCs w:val="22"/>
          <w:lang w:val="sr-Latn-ME"/>
        </w:rPr>
        <w:t>salicilata</w:t>
      </w:r>
      <w:proofErr w:type="spellEnd"/>
      <w:r w:rsidRPr="00F803B1">
        <w:rPr>
          <w:sz w:val="22"/>
          <w:szCs w:val="22"/>
          <w:lang w:val="sr-Latn-ME"/>
        </w:rPr>
        <w:t xml:space="preserve"> ili </w:t>
      </w:r>
      <w:proofErr w:type="spellStart"/>
      <w:r w:rsidRPr="00F803B1">
        <w:rPr>
          <w:sz w:val="22"/>
          <w:szCs w:val="22"/>
          <w:lang w:val="sr-Latn-ME"/>
        </w:rPr>
        <w:t>nesteroidnih</w:t>
      </w:r>
      <w:proofErr w:type="spellEnd"/>
      <w:r w:rsidRPr="00F803B1">
        <w:rPr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antiinflamatornih</w:t>
      </w:r>
      <w:proofErr w:type="spellEnd"/>
      <w:r w:rsidRPr="00F803B1">
        <w:rPr>
          <w:sz w:val="22"/>
          <w:szCs w:val="22"/>
          <w:lang w:val="sr-Latn-ME"/>
        </w:rPr>
        <w:t xml:space="preserve"> ljekova,</w:t>
      </w:r>
    </w:p>
    <w:p w14:paraId="579944C0" w14:textId="77777777" w:rsidR="00393628" w:rsidRPr="00F803B1" w:rsidRDefault="00393628" w:rsidP="00393628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ako imate ili ste ikada imali čir na želucu ili tankom crijevu, ili bilo koju vrstu krvarenja, poput moždanog udara</w:t>
      </w:r>
    </w:p>
    <w:p w14:paraId="2DEF5564" w14:textId="77777777" w:rsidR="00393628" w:rsidRPr="00F803B1" w:rsidRDefault="00393628" w:rsidP="00393628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ako imate sklonost ka krvarenju </w:t>
      </w:r>
    </w:p>
    <w:p w14:paraId="51AB966C" w14:textId="77777777" w:rsidR="00393628" w:rsidRPr="00F803B1" w:rsidRDefault="00393628" w:rsidP="00393628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ako imate ozbiljne probleme sa jetrom ili bubrezima,  </w:t>
      </w:r>
    </w:p>
    <w:p w14:paraId="3EB696CF" w14:textId="77777777" w:rsidR="00393628" w:rsidRPr="00F803B1" w:rsidRDefault="00393628" w:rsidP="00393628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ako uzimate </w:t>
      </w:r>
      <w:proofErr w:type="spellStart"/>
      <w:r w:rsidRPr="00F803B1">
        <w:rPr>
          <w:sz w:val="22"/>
          <w:szCs w:val="22"/>
          <w:lang w:val="sr-Latn-ME"/>
        </w:rPr>
        <w:t>metotreksat</w:t>
      </w:r>
      <w:proofErr w:type="spellEnd"/>
      <w:r w:rsidRPr="00F803B1">
        <w:rPr>
          <w:sz w:val="22"/>
          <w:szCs w:val="22"/>
          <w:lang w:val="sr-Latn-ME"/>
        </w:rPr>
        <w:t xml:space="preserve"> (lijek za liječenje raka ili </w:t>
      </w:r>
      <w:proofErr w:type="spellStart"/>
      <w:r w:rsidRPr="00F803B1">
        <w:rPr>
          <w:sz w:val="22"/>
          <w:szCs w:val="22"/>
          <w:lang w:val="sr-Latn-ME"/>
        </w:rPr>
        <w:t>reumatoidnog</w:t>
      </w:r>
      <w:proofErr w:type="spellEnd"/>
      <w:r w:rsidRPr="00F803B1">
        <w:rPr>
          <w:sz w:val="22"/>
          <w:szCs w:val="22"/>
          <w:lang w:val="sr-Latn-ME"/>
        </w:rPr>
        <w:t xml:space="preserve"> artritisa) u dozama većim od 15 mg nedjeljno,</w:t>
      </w:r>
    </w:p>
    <w:p w14:paraId="7DC45A6A" w14:textId="77777777" w:rsidR="00393628" w:rsidRPr="00F803B1" w:rsidRDefault="00393628" w:rsidP="00393628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ako ste u posl</w:t>
      </w:r>
      <w:r w:rsidR="00A7662B" w:rsidRPr="00F803B1">
        <w:rPr>
          <w:sz w:val="22"/>
          <w:szCs w:val="22"/>
          <w:lang w:val="sr-Latn-ME"/>
        </w:rPr>
        <w:t>j</w:t>
      </w:r>
      <w:r w:rsidRPr="00F803B1">
        <w:rPr>
          <w:sz w:val="22"/>
          <w:szCs w:val="22"/>
          <w:lang w:val="sr-Latn-ME"/>
        </w:rPr>
        <w:t>ednjem trimestru trudnoće (vidjeti dio „ Plodnost, trudnoća i dojenje”),</w:t>
      </w:r>
    </w:p>
    <w:p w14:paraId="70CD7ED4" w14:textId="3F5D3BCC" w:rsidR="00393628" w:rsidRPr="00F803B1" w:rsidRDefault="00393628" w:rsidP="00393628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ako ste mlađi od 16 godina (v</w:t>
      </w:r>
      <w:r w:rsidR="00A7662B" w:rsidRPr="00F803B1">
        <w:rPr>
          <w:sz w:val="22"/>
          <w:szCs w:val="22"/>
          <w:lang w:val="sr-Latn-ME"/>
        </w:rPr>
        <w:t>i</w:t>
      </w:r>
      <w:r w:rsidRPr="00F803B1">
        <w:rPr>
          <w:sz w:val="22"/>
          <w:szCs w:val="22"/>
          <w:lang w:val="sr-Latn-ME"/>
        </w:rPr>
        <w:t>djeti dio “Djeca i adolescenti”).</w:t>
      </w:r>
    </w:p>
    <w:p w14:paraId="168781A1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6784C5A4" w14:textId="77777777" w:rsidR="00393628" w:rsidRPr="00F803B1" w:rsidRDefault="00F47B6C" w:rsidP="00A32113">
      <w:pPr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>Upozorenja i mjere opreza:</w:t>
      </w:r>
    </w:p>
    <w:p w14:paraId="6B9F21B5" w14:textId="76CBD600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Prije nego što po</w:t>
      </w:r>
      <w:r w:rsidR="00A7662B" w:rsidRPr="00F803B1">
        <w:rPr>
          <w:bCs/>
          <w:sz w:val="22"/>
          <w:szCs w:val="22"/>
          <w:lang w:val="sr-Latn-ME"/>
        </w:rPr>
        <w:t>č</w:t>
      </w:r>
      <w:r w:rsidRPr="00F803B1">
        <w:rPr>
          <w:bCs/>
          <w:sz w:val="22"/>
          <w:szCs w:val="22"/>
          <w:lang w:val="sr-Latn-ME"/>
        </w:rPr>
        <w:t xml:space="preserve">nete da uzimate lijek </w:t>
      </w:r>
      <w:proofErr w:type="spellStart"/>
      <w:r w:rsidRPr="00F803B1">
        <w:rPr>
          <w:bCs/>
          <w:sz w:val="22"/>
          <w:szCs w:val="22"/>
          <w:lang w:val="sr-Latn-ME"/>
        </w:rPr>
        <w:t>Andol</w:t>
      </w:r>
      <w:proofErr w:type="spellEnd"/>
      <w:r w:rsidRPr="00F803B1">
        <w:rPr>
          <w:bCs/>
          <w:sz w:val="22"/>
          <w:szCs w:val="22"/>
          <w:lang w:val="sr-Latn-ME"/>
        </w:rPr>
        <w:t xml:space="preserve"> PRO obratite se Vašem ljekaru.</w:t>
      </w:r>
    </w:p>
    <w:p w14:paraId="52DD03A1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</w:p>
    <w:p w14:paraId="03E12078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Ovaj lijek nije primjeren za ublažavanje bola ili snižavanje povišene tjelesne temperature kod prehlade ili gripa.</w:t>
      </w:r>
    </w:p>
    <w:p w14:paraId="6EA73B10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</w:p>
    <w:p w14:paraId="2091B9BE" w14:textId="04DDB67D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  <w:proofErr w:type="spellStart"/>
      <w:r w:rsidRPr="00F803B1">
        <w:rPr>
          <w:bCs/>
          <w:sz w:val="22"/>
          <w:szCs w:val="22"/>
          <w:lang w:val="sr-Latn-ME"/>
        </w:rPr>
        <w:t>Acetilsalicilna</w:t>
      </w:r>
      <w:proofErr w:type="spellEnd"/>
      <w:r w:rsidRPr="00F803B1">
        <w:rPr>
          <w:bCs/>
          <w:sz w:val="22"/>
          <w:szCs w:val="22"/>
          <w:lang w:val="sr-Latn-ME"/>
        </w:rPr>
        <w:t xml:space="preserve"> kiselina može da uzr</w:t>
      </w:r>
      <w:r w:rsidR="00A7662B" w:rsidRPr="00F803B1">
        <w:rPr>
          <w:bCs/>
          <w:sz w:val="22"/>
          <w:szCs w:val="22"/>
          <w:lang w:val="sr-Latn-ME"/>
        </w:rPr>
        <w:t>o</w:t>
      </w:r>
      <w:r w:rsidRPr="00F803B1">
        <w:rPr>
          <w:bCs/>
          <w:sz w:val="22"/>
          <w:szCs w:val="22"/>
          <w:lang w:val="sr-Latn-ME"/>
        </w:rPr>
        <w:t>kuje sužavanje disajnih puteva i napade astme ili druge reakcije preosjetljivosti. Kod pojave bilo kog znaka preosjetljivosti primjenu ovog lijeka je potrebno prekinuti (npr. osip, kožne reakcije, svrab, otoci, problemi sa disanjem itd.).</w:t>
      </w:r>
    </w:p>
    <w:p w14:paraId="118F7B47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</w:p>
    <w:p w14:paraId="487910AF" w14:textId="48AE8FE2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 xml:space="preserve">Postoji povećan rizik od krvarenja, naročito tokom i nakon operativnih zahvata (čak i kod manjih zahvata, npr. stomatoloških zahvata). Potreban je oprez prilikom primjene </w:t>
      </w:r>
      <w:proofErr w:type="spellStart"/>
      <w:r w:rsidRPr="00F803B1">
        <w:rPr>
          <w:bCs/>
          <w:sz w:val="22"/>
          <w:szCs w:val="22"/>
          <w:lang w:val="sr-Latn-ME"/>
        </w:rPr>
        <w:t>acetilsalicilne</w:t>
      </w:r>
      <w:proofErr w:type="spellEnd"/>
      <w:r w:rsidRPr="00F803B1">
        <w:rPr>
          <w:bCs/>
          <w:sz w:val="22"/>
          <w:szCs w:val="22"/>
          <w:lang w:val="sr-Latn-ME"/>
        </w:rPr>
        <w:t xml:space="preserve"> kiseline prije operativnih zahvata i ako uzimate ljekove koji utiču na zgrušavanje krvi ili ljekove koji razgrađuju krvne ugruške/ljekove koji utiču na krvarenje (vidjeti dio “Primjena drugih ljekova”). U slučaju da primijetite neobične znake krvarenja (npr. modrice, neuobičajeno mjesto ili trajanje krvarenja), obavijestite Vašeg ljekara. </w:t>
      </w:r>
    </w:p>
    <w:p w14:paraId="6781E4C3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</w:p>
    <w:p w14:paraId="7D31E8D9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 xml:space="preserve">Budite oprezni sa primjenom lijeka </w:t>
      </w:r>
      <w:proofErr w:type="spellStart"/>
      <w:r w:rsidRPr="00F803B1">
        <w:rPr>
          <w:bCs/>
          <w:sz w:val="22"/>
          <w:szCs w:val="22"/>
          <w:lang w:val="sr-Latn-ME"/>
        </w:rPr>
        <w:t>Andol</w:t>
      </w:r>
      <w:proofErr w:type="spellEnd"/>
      <w:r w:rsidRPr="00F803B1">
        <w:rPr>
          <w:bCs/>
          <w:sz w:val="22"/>
          <w:szCs w:val="22"/>
          <w:lang w:val="sr-Latn-ME"/>
        </w:rPr>
        <w:t xml:space="preserve"> PRO i ako imate probleme sa bubrezima, jetrom ili srcem, imate ili ste ikad imali probleme sa </w:t>
      </w:r>
      <w:proofErr w:type="spellStart"/>
      <w:r w:rsidRPr="00F803B1">
        <w:rPr>
          <w:bCs/>
          <w:sz w:val="22"/>
          <w:szCs w:val="22"/>
          <w:lang w:val="sr-Latn-ME"/>
        </w:rPr>
        <w:t>želucem</w:t>
      </w:r>
      <w:proofErr w:type="spellEnd"/>
      <w:r w:rsidRPr="00F803B1">
        <w:rPr>
          <w:bCs/>
          <w:sz w:val="22"/>
          <w:szCs w:val="22"/>
          <w:lang w:val="sr-Latn-ME"/>
        </w:rPr>
        <w:t xml:space="preserve"> ili tankim crijevom, imate visoki krvni pritisak, ako ste ikada imali napad gihta i ako imate obilna menstrualna krvarenja. </w:t>
      </w:r>
    </w:p>
    <w:p w14:paraId="7EBECF21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</w:p>
    <w:p w14:paraId="791D2064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Odmah morate potražiti ljekarski savjet ako se simptomi pogoršaju ili se pojave ozbiljne ili neočekivana ne</w:t>
      </w:r>
      <w:r w:rsidR="00D73A08" w:rsidRPr="00F803B1">
        <w:rPr>
          <w:bCs/>
          <w:sz w:val="22"/>
          <w:szCs w:val="22"/>
          <w:lang w:val="sr-Latn-ME"/>
        </w:rPr>
        <w:t>ž</w:t>
      </w:r>
      <w:r w:rsidRPr="00F803B1">
        <w:rPr>
          <w:bCs/>
          <w:sz w:val="22"/>
          <w:szCs w:val="22"/>
          <w:lang w:val="sr-Latn-ME"/>
        </w:rPr>
        <w:t xml:space="preserve">eljena dejstva kao što je neuobičajeno krvarenje, ozbiljne kožne reakcije ili nekih drugih simptoma jakih reakcija preosjetljivosti (vidjeti dio „Moguća neželjena dejstva“). </w:t>
      </w:r>
    </w:p>
    <w:p w14:paraId="6D70A2D2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 xml:space="preserve">Morate paziti da ne </w:t>
      </w:r>
      <w:proofErr w:type="spellStart"/>
      <w:r w:rsidRPr="00F803B1">
        <w:rPr>
          <w:bCs/>
          <w:sz w:val="22"/>
          <w:szCs w:val="22"/>
          <w:lang w:val="sr-Latn-ME"/>
        </w:rPr>
        <w:t>dehidrirate</w:t>
      </w:r>
      <w:proofErr w:type="spellEnd"/>
      <w:r w:rsidRPr="00F803B1">
        <w:rPr>
          <w:bCs/>
          <w:sz w:val="22"/>
          <w:szCs w:val="22"/>
          <w:lang w:val="sr-Latn-ME"/>
        </w:rPr>
        <w:t xml:space="preserve"> tokom uzimanja </w:t>
      </w:r>
      <w:proofErr w:type="spellStart"/>
      <w:r w:rsidRPr="00F803B1">
        <w:rPr>
          <w:bCs/>
          <w:sz w:val="22"/>
          <w:szCs w:val="22"/>
          <w:lang w:val="sr-Latn-ME"/>
        </w:rPr>
        <w:t>Andol</w:t>
      </w:r>
      <w:proofErr w:type="spellEnd"/>
      <w:r w:rsidRPr="00F803B1">
        <w:rPr>
          <w:bCs/>
          <w:sz w:val="22"/>
          <w:szCs w:val="22"/>
          <w:lang w:val="sr-Latn-ME"/>
        </w:rPr>
        <w:t xml:space="preserve"> PRO</w:t>
      </w:r>
      <w:r w:rsidRPr="00F803B1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F803B1">
        <w:rPr>
          <w:bCs/>
          <w:sz w:val="22"/>
          <w:szCs w:val="22"/>
          <w:lang w:val="sr-Latn-ME"/>
        </w:rPr>
        <w:t>gastrorezistentnih</w:t>
      </w:r>
      <w:proofErr w:type="spellEnd"/>
      <w:r w:rsidRPr="00F803B1">
        <w:rPr>
          <w:bCs/>
          <w:sz w:val="22"/>
          <w:szCs w:val="22"/>
          <w:lang w:val="sr-Latn-ME"/>
        </w:rPr>
        <w:t xml:space="preserve"> tableta (možete osjećati žeđ i suva usta), jer primjena </w:t>
      </w:r>
      <w:proofErr w:type="spellStart"/>
      <w:r w:rsidRPr="00F803B1">
        <w:rPr>
          <w:bCs/>
          <w:sz w:val="22"/>
          <w:szCs w:val="22"/>
          <w:lang w:val="sr-Latn-ME"/>
        </w:rPr>
        <w:t>acetilsalicilne</w:t>
      </w:r>
      <w:proofErr w:type="spellEnd"/>
      <w:r w:rsidRPr="00F803B1">
        <w:rPr>
          <w:bCs/>
          <w:sz w:val="22"/>
          <w:szCs w:val="22"/>
          <w:lang w:val="sr-Latn-ME"/>
        </w:rPr>
        <w:t xml:space="preserve"> kiseline može oštetiti rad bubrega.</w:t>
      </w:r>
    </w:p>
    <w:p w14:paraId="1523544B" w14:textId="77777777" w:rsidR="00445D8F" w:rsidRPr="00F803B1" w:rsidRDefault="00445D8F" w:rsidP="00A32113">
      <w:pPr>
        <w:rPr>
          <w:bCs/>
          <w:sz w:val="22"/>
          <w:szCs w:val="22"/>
          <w:lang w:val="sr-Latn-ME"/>
        </w:rPr>
      </w:pPr>
    </w:p>
    <w:p w14:paraId="07657A6C" w14:textId="77777777" w:rsidR="00C77D13" w:rsidRPr="00F803B1" w:rsidRDefault="00C77D13" w:rsidP="00A32113">
      <w:pPr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>Djeca i adolescenti</w:t>
      </w:r>
    </w:p>
    <w:p w14:paraId="5B16250C" w14:textId="0C424DBC" w:rsidR="00C77D13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 xml:space="preserve">Postoji moguća povezanost između primjene </w:t>
      </w:r>
      <w:proofErr w:type="spellStart"/>
      <w:r w:rsidRPr="00F803B1">
        <w:rPr>
          <w:bCs/>
          <w:sz w:val="22"/>
          <w:szCs w:val="22"/>
          <w:lang w:val="sr-Latn-ME"/>
        </w:rPr>
        <w:t>acetilsalicilne</w:t>
      </w:r>
      <w:proofErr w:type="spellEnd"/>
      <w:r w:rsidRPr="00F803B1">
        <w:rPr>
          <w:bCs/>
          <w:sz w:val="22"/>
          <w:szCs w:val="22"/>
          <w:lang w:val="sr-Latn-ME"/>
        </w:rPr>
        <w:t xml:space="preserve"> kiseline i pojave </w:t>
      </w:r>
      <w:proofErr w:type="spellStart"/>
      <w:r w:rsidRPr="00F803B1">
        <w:rPr>
          <w:bCs/>
          <w:sz w:val="22"/>
          <w:szCs w:val="22"/>
          <w:lang w:val="sr-Latn-ME"/>
        </w:rPr>
        <w:t>Rejevog</w:t>
      </w:r>
      <w:proofErr w:type="spellEnd"/>
      <w:r w:rsidRPr="00F803B1">
        <w:rPr>
          <w:bCs/>
          <w:sz w:val="22"/>
          <w:szCs w:val="22"/>
          <w:lang w:val="sr-Latn-ME"/>
        </w:rPr>
        <w:t xml:space="preserve"> sindroma kod djece. </w:t>
      </w:r>
      <w:proofErr w:type="spellStart"/>
      <w:r w:rsidRPr="00F803B1">
        <w:rPr>
          <w:bCs/>
          <w:sz w:val="22"/>
          <w:szCs w:val="22"/>
          <w:lang w:val="sr-Latn-ME"/>
        </w:rPr>
        <w:t>Rejev</w:t>
      </w:r>
      <w:proofErr w:type="spellEnd"/>
      <w:r w:rsidRPr="00F803B1">
        <w:rPr>
          <w:bCs/>
          <w:sz w:val="22"/>
          <w:szCs w:val="22"/>
          <w:lang w:val="sr-Latn-ME"/>
        </w:rPr>
        <w:t xml:space="preserve"> sindrom je vrlo rijetka, ali potencijalno po život opasna bolest koja zahtijeva hitnu medicinsku </w:t>
      </w:r>
      <w:proofErr w:type="spellStart"/>
      <w:r w:rsidRPr="00F803B1">
        <w:rPr>
          <w:bCs/>
          <w:sz w:val="22"/>
          <w:szCs w:val="22"/>
          <w:lang w:val="sr-Latn-ME"/>
        </w:rPr>
        <w:t>njegu</w:t>
      </w:r>
      <w:proofErr w:type="spellEnd"/>
      <w:r w:rsidRPr="00F803B1">
        <w:rPr>
          <w:bCs/>
          <w:sz w:val="22"/>
          <w:szCs w:val="22"/>
          <w:lang w:val="sr-Latn-ME"/>
        </w:rPr>
        <w:t xml:space="preserve">. Stoga se </w:t>
      </w:r>
      <w:proofErr w:type="spellStart"/>
      <w:r w:rsidRPr="00F803B1">
        <w:rPr>
          <w:bCs/>
          <w:sz w:val="22"/>
          <w:szCs w:val="22"/>
          <w:lang w:val="sr-Latn-ME"/>
        </w:rPr>
        <w:t>acetilsalicilna</w:t>
      </w:r>
      <w:proofErr w:type="spellEnd"/>
      <w:r w:rsidRPr="00F803B1">
        <w:rPr>
          <w:bCs/>
          <w:sz w:val="22"/>
          <w:szCs w:val="22"/>
          <w:lang w:val="sr-Latn-ME"/>
        </w:rPr>
        <w:t xml:space="preserve"> kiselina ne smije davati djeci mlađoj od 16 godina, osim na preporuku ljekara.</w:t>
      </w:r>
    </w:p>
    <w:p w14:paraId="7B9836D1" w14:textId="77777777" w:rsidR="00393628" w:rsidRPr="00F803B1" w:rsidRDefault="00393628" w:rsidP="00393628">
      <w:pPr>
        <w:jc w:val="both"/>
        <w:rPr>
          <w:bCs/>
          <w:sz w:val="22"/>
          <w:szCs w:val="22"/>
          <w:lang w:val="sr-Latn-ME"/>
        </w:rPr>
      </w:pPr>
    </w:p>
    <w:p w14:paraId="197BDAA0" w14:textId="77777777" w:rsidR="00A32113" w:rsidRPr="00F803B1" w:rsidRDefault="00A32113" w:rsidP="00A32113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 xml:space="preserve">Primjena drugih </w:t>
      </w:r>
      <w:r w:rsidR="001B03B0" w:rsidRPr="00F803B1">
        <w:rPr>
          <w:b/>
          <w:sz w:val="22"/>
          <w:szCs w:val="22"/>
          <w:lang w:val="sr-Latn-ME"/>
        </w:rPr>
        <w:t>l</w:t>
      </w:r>
      <w:r w:rsidRPr="00F803B1">
        <w:rPr>
          <w:b/>
          <w:sz w:val="22"/>
          <w:szCs w:val="22"/>
          <w:lang w:val="sr-Latn-ME"/>
        </w:rPr>
        <w:t>jekova</w:t>
      </w:r>
    </w:p>
    <w:p w14:paraId="3F7EF8C7" w14:textId="77777777" w:rsidR="00207E1E" w:rsidRPr="00F803B1" w:rsidRDefault="00207E1E" w:rsidP="00207E1E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Obavijestite svog ljekara ili farmaceuta ako uzimate ili ste nedavno uzimali neke druge ljekove.</w:t>
      </w:r>
    </w:p>
    <w:p w14:paraId="051ABD2B" w14:textId="77777777" w:rsidR="00207E1E" w:rsidRPr="00F803B1" w:rsidRDefault="00207E1E" w:rsidP="00207E1E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Istovremena primjena </w:t>
      </w: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</w:t>
      </w:r>
      <w:r w:rsidRPr="00F803B1">
        <w:rPr>
          <w:b/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gastrorezistentnih</w:t>
      </w:r>
      <w:proofErr w:type="spellEnd"/>
      <w:r w:rsidRPr="00F803B1">
        <w:rPr>
          <w:sz w:val="22"/>
          <w:szCs w:val="22"/>
          <w:lang w:val="sr-Latn-ME"/>
        </w:rPr>
        <w:t xml:space="preserve"> tableta i određenih ljekova može uticati na efekat liječenja. </w:t>
      </w:r>
    </w:p>
    <w:p w14:paraId="6DD7CA0C" w14:textId="77777777" w:rsidR="00207E1E" w:rsidRPr="00F803B1" w:rsidRDefault="00207E1E" w:rsidP="00207E1E">
      <w:pPr>
        <w:rPr>
          <w:sz w:val="22"/>
          <w:szCs w:val="22"/>
          <w:lang w:val="sr-Latn-ME"/>
        </w:rPr>
      </w:pPr>
    </w:p>
    <w:p w14:paraId="0A6F2DBE" w14:textId="77777777" w:rsidR="00207E1E" w:rsidRPr="00F803B1" w:rsidRDefault="00207E1E" w:rsidP="00207E1E">
      <w:pPr>
        <w:rPr>
          <w:sz w:val="22"/>
          <w:szCs w:val="22"/>
          <w:u w:val="single"/>
          <w:lang w:val="sr-Latn-ME"/>
        </w:rPr>
      </w:pPr>
      <w:r w:rsidRPr="00F803B1">
        <w:rPr>
          <w:sz w:val="22"/>
          <w:szCs w:val="22"/>
          <w:u w:val="single"/>
          <w:lang w:val="sr-Latn-ME"/>
        </w:rPr>
        <w:t>To se odnosi na ljekove za:</w:t>
      </w:r>
    </w:p>
    <w:p w14:paraId="663A7D68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razrjeđivanje krvi/spr</w:t>
      </w:r>
      <w:r w:rsidR="00A7662B" w:rsidRPr="00F803B1">
        <w:rPr>
          <w:sz w:val="22"/>
          <w:szCs w:val="22"/>
          <w:lang w:val="sr-Latn-ME"/>
        </w:rPr>
        <w:t>j</w:t>
      </w:r>
      <w:r w:rsidRPr="00F803B1">
        <w:rPr>
          <w:sz w:val="22"/>
          <w:szCs w:val="22"/>
          <w:lang w:val="sr-Latn-ME"/>
        </w:rPr>
        <w:t>ečavanje stvaranja krvnih ugrušaka (</w:t>
      </w:r>
      <w:proofErr w:type="spellStart"/>
      <w:r w:rsidRPr="00F803B1">
        <w:rPr>
          <w:sz w:val="22"/>
          <w:szCs w:val="22"/>
          <w:lang w:val="sr-Latn-ME"/>
        </w:rPr>
        <w:t>varfarin</w:t>
      </w:r>
      <w:proofErr w:type="spellEnd"/>
      <w:r w:rsidRPr="00F803B1">
        <w:rPr>
          <w:sz w:val="22"/>
          <w:szCs w:val="22"/>
          <w:lang w:val="sr-Latn-ME"/>
        </w:rPr>
        <w:t xml:space="preserve">, </w:t>
      </w:r>
      <w:proofErr w:type="spellStart"/>
      <w:r w:rsidRPr="00F803B1">
        <w:rPr>
          <w:sz w:val="22"/>
          <w:szCs w:val="22"/>
          <w:lang w:val="sr-Latn-ME"/>
        </w:rPr>
        <w:t>heparin</w:t>
      </w:r>
      <w:proofErr w:type="spellEnd"/>
      <w:r w:rsidRPr="00F803B1">
        <w:rPr>
          <w:sz w:val="22"/>
          <w:szCs w:val="22"/>
          <w:lang w:val="sr-Latn-ME"/>
        </w:rPr>
        <w:t xml:space="preserve">, </w:t>
      </w:r>
      <w:proofErr w:type="spellStart"/>
      <w:r w:rsidRPr="00F803B1">
        <w:rPr>
          <w:sz w:val="22"/>
          <w:szCs w:val="22"/>
          <w:lang w:val="sr-Latn-ME"/>
        </w:rPr>
        <w:t>klopidogrel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6CE9DF23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spr</w:t>
      </w:r>
      <w:r w:rsidR="00A7662B" w:rsidRPr="00F803B1">
        <w:rPr>
          <w:sz w:val="22"/>
          <w:szCs w:val="22"/>
          <w:lang w:val="sr-Latn-ME"/>
        </w:rPr>
        <w:t>j</w:t>
      </w:r>
      <w:r w:rsidRPr="00F803B1">
        <w:rPr>
          <w:sz w:val="22"/>
          <w:szCs w:val="22"/>
          <w:lang w:val="sr-Latn-ME"/>
        </w:rPr>
        <w:t>ečavanje odbacivanja organa nakon presađivanja (</w:t>
      </w:r>
      <w:proofErr w:type="spellStart"/>
      <w:r w:rsidRPr="00F803B1">
        <w:rPr>
          <w:sz w:val="22"/>
          <w:szCs w:val="22"/>
          <w:lang w:val="sr-Latn-ME"/>
        </w:rPr>
        <w:t>ciklosporin</w:t>
      </w:r>
      <w:proofErr w:type="spellEnd"/>
      <w:r w:rsidRPr="00F803B1">
        <w:rPr>
          <w:sz w:val="22"/>
          <w:szCs w:val="22"/>
          <w:lang w:val="sr-Latn-ME"/>
        </w:rPr>
        <w:t xml:space="preserve">, </w:t>
      </w:r>
      <w:proofErr w:type="spellStart"/>
      <w:r w:rsidRPr="00F803B1">
        <w:rPr>
          <w:sz w:val="22"/>
          <w:szCs w:val="22"/>
          <w:lang w:val="sr-Latn-ME"/>
        </w:rPr>
        <w:t>takrolimus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6322322E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povišen krvni pritisak (</w:t>
      </w:r>
      <w:proofErr w:type="spellStart"/>
      <w:r w:rsidRPr="00F803B1">
        <w:rPr>
          <w:sz w:val="22"/>
          <w:szCs w:val="22"/>
          <w:lang w:val="sr-Latn-ME"/>
        </w:rPr>
        <w:t>diuretici</w:t>
      </w:r>
      <w:proofErr w:type="spellEnd"/>
      <w:r w:rsidRPr="00F803B1">
        <w:rPr>
          <w:sz w:val="22"/>
          <w:szCs w:val="22"/>
          <w:lang w:val="sr-Latn-ME"/>
        </w:rPr>
        <w:t xml:space="preserve"> i </w:t>
      </w:r>
      <w:proofErr w:type="spellStart"/>
      <w:r w:rsidRPr="00F803B1">
        <w:rPr>
          <w:sz w:val="22"/>
          <w:szCs w:val="22"/>
          <w:lang w:val="sr-Latn-ME"/>
        </w:rPr>
        <w:t>inhibitori</w:t>
      </w:r>
      <w:proofErr w:type="spellEnd"/>
      <w:r w:rsidRPr="00F803B1">
        <w:rPr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angiotenzin</w:t>
      </w:r>
      <w:proofErr w:type="spellEnd"/>
      <w:r w:rsidRPr="00F803B1">
        <w:rPr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konvertaze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31EC0147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regulisanje srčanog ritma (</w:t>
      </w:r>
      <w:proofErr w:type="spellStart"/>
      <w:r w:rsidRPr="00F803B1">
        <w:rPr>
          <w:sz w:val="22"/>
          <w:szCs w:val="22"/>
          <w:lang w:val="sr-Latn-ME"/>
        </w:rPr>
        <w:t>digoksin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45F9D038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maničnu depresiju (litijum),</w:t>
      </w:r>
    </w:p>
    <w:p w14:paraId="1BB5BC81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ublažavanje bola i upale ( </w:t>
      </w:r>
      <w:proofErr w:type="spellStart"/>
      <w:r w:rsidRPr="00F803B1">
        <w:rPr>
          <w:sz w:val="22"/>
          <w:szCs w:val="22"/>
          <w:lang w:val="sr-Latn-ME"/>
        </w:rPr>
        <w:t>nesteroidni</w:t>
      </w:r>
      <w:proofErr w:type="spellEnd"/>
      <w:r w:rsidRPr="00F803B1">
        <w:rPr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protivupalni</w:t>
      </w:r>
      <w:proofErr w:type="spellEnd"/>
      <w:r w:rsidRPr="00F803B1">
        <w:rPr>
          <w:sz w:val="22"/>
          <w:szCs w:val="22"/>
          <w:lang w:val="sr-Latn-ME"/>
        </w:rPr>
        <w:t xml:space="preserve"> ljekovi poput </w:t>
      </w:r>
      <w:proofErr w:type="spellStart"/>
      <w:r w:rsidRPr="00F803B1">
        <w:rPr>
          <w:sz w:val="22"/>
          <w:szCs w:val="22"/>
          <w:lang w:val="sr-Latn-ME"/>
        </w:rPr>
        <w:t>ibuprofena</w:t>
      </w:r>
      <w:proofErr w:type="spellEnd"/>
      <w:r w:rsidRPr="00F803B1">
        <w:rPr>
          <w:sz w:val="22"/>
          <w:szCs w:val="22"/>
          <w:lang w:val="sr-Latn-ME"/>
        </w:rPr>
        <w:t xml:space="preserve"> ili </w:t>
      </w:r>
      <w:proofErr w:type="spellStart"/>
      <w:r w:rsidRPr="00F803B1">
        <w:rPr>
          <w:sz w:val="22"/>
          <w:szCs w:val="22"/>
          <w:lang w:val="sr-Latn-ME"/>
        </w:rPr>
        <w:t>steroidi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260D5145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liječenje gihta (</w:t>
      </w:r>
      <w:proofErr w:type="spellStart"/>
      <w:r w:rsidRPr="00F803B1">
        <w:rPr>
          <w:sz w:val="22"/>
          <w:szCs w:val="22"/>
          <w:lang w:val="sr-Latn-ME"/>
        </w:rPr>
        <w:t>probenecid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67F38494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epilepsiju (</w:t>
      </w:r>
      <w:proofErr w:type="spellStart"/>
      <w:r w:rsidRPr="00F803B1">
        <w:rPr>
          <w:sz w:val="22"/>
          <w:szCs w:val="22"/>
          <w:lang w:val="sr-Latn-ME"/>
        </w:rPr>
        <w:t>valproat</w:t>
      </w:r>
      <w:proofErr w:type="spellEnd"/>
      <w:r w:rsidRPr="00F803B1">
        <w:rPr>
          <w:sz w:val="22"/>
          <w:szCs w:val="22"/>
          <w:lang w:val="sr-Latn-ME"/>
        </w:rPr>
        <w:t xml:space="preserve">, </w:t>
      </w:r>
      <w:proofErr w:type="spellStart"/>
      <w:r w:rsidRPr="00F803B1">
        <w:rPr>
          <w:sz w:val="22"/>
          <w:szCs w:val="22"/>
          <w:lang w:val="sr-Latn-ME"/>
        </w:rPr>
        <w:t>fenitoin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04320AAB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liječenje glaukoma (</w:t>
      </w:r>
      <w:proofErr w:type="spellStart"/>
      <w:r w:rsidRPr="00F803B1">
        <w:rPr>
          <w:sz w:val="22"/>
          <w:szCs w:val="22"/>
          <w:lang w:val="sr-Latn-ME"/>
        </w:rPr>
        <w:t>acetazolamid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0ED000FD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liječenje </w:t>
      </w:r>
      <w:proofErr w:type="spellStart"/>
      <w:r w:rsidRPr="00F803B1">
        <w:rPr>
          <w:sz w:val="22"/>
          <w:szCs w:val="22"/>
          <w:lang w:val="sr-Latn-ME"/>
        </w:rPr>
        <w:t>karcinoma</w:t>
      </w:r>
      <w:proofErr w:type="spellEnd"/>
      <w:r w:rsidRPr="00F803B1">
        <w:rPr>
          <w:sz w:val="22"/>
          <w:szCs w:val="22"/>
          <w:lang w:val="sr-Latn-ME"/>
        </w:rPr>
        <w:t xml:space="preserve"> ili </w:t>
      </w:r>
      <w:proofErr w:type="spellStart"/>
      <w:r w:rsidRPr="00F803B1">
        <w:rPr>
          <w:sz w:val="22"/>
          <w:szCs w:val="22"/>
          <w:lang w:val="sr-Latn-ME"/>
        </w:rPr>
        <w:t>reumatoidnog</w:t>
      </w:r>
      <w:proofErr w:type="spellEnd"/>
      <w:r w:rsidRPr="00F803B1">
        <w:rPr>
          <w:sz w:val="22"/>
          <w:szCs w:val="22"/>
          <w:lang w:val="sr-Latn-ME"/>
        </w:rPr>
        <w:t xml:space="preserve"> artritisa (</w:t>
      </w:r>
      <w:proofErr w:type="spellStart"/>
      <w:r w:rsidRPr="00F803B1">
        <w:rPr>
          <w:sz w:val="22"/>
          <w:szCs w:val="22"/>
          <w:lang w:val="sr-Latn-ME"/>
        </w:rPr>
        <w:t>metotreksat</w:t>
      </w:r>
      <w:proofErr w:type="spellEnd"/>
      <w:r w:rsidRPr="00F803B1">
        <w:rPr>
          <w:sz w:val="22"/>
          <w:szCs w:val="22"/>
          <w:lang w:val="sr-Latn-ME"/>
        </w:rPr>
        <w:t>; u dozama manjim od 15 mg nedjeljno),</w:t>
      </w:r>
    </w:p>
    <w:p w14:paraId="5CC2AC98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šećernu bolest (</w:t>
      </w:r>
      <w:proofErr w:type="spellStart"/>
      <w:r w:rsidRPr="00F803B1">
        <w:rPr>
          <w:sz w:val="22"/>
          <w:szCs w:val="22"/>
          <w:lang w:val="sr-Latn-ME"/>
        </w:rPr>
        <w:t>glibenklamid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33643662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depresiju (selektivni </w:t>
      </w:r>
      <w:proofErr w:type="spellStart"/>
      <w:r w:rsidRPr="00F803B1">
        <w:rPr>
          <w:sz w:val="22"/>
          <w:szCs w:val="22"/>
          <w:lang w:val="sr-Latn-ME"/>
        </w:rPr>
        <w:t>inhibitori</w:t>
      </w:r>
      <w:proofErr w:type="spellEnd"/>
      <w:r w:rsidRPr="00F803B1">
        <w:rPr>
          <w:sz w:val="22"/>
          <w:szCs w:val="22"/>
          <w:lang w:val="sr-Latn-ME"/>
        </w:rPr>
        <w:t xml:space="preserve"> ponovnog preuzimanja </w:t>
      </w:r>
      <w:proofErr w:type="spellStart"/>
      <w:r w:rsidRPr="00F803B1">
        <w:rPr>
          <w:sz w:val="22"/>
          <w:szCs w:val="22"/>
          <w:lang w:val="sr-Latn-ME"/>
        </w:rPr>
        <w:t>serotonina</w:t>
      </w:r>
      <w:proofErr w:type="spellEnd"/>
      <w:r w:rsidRPr="00F803B1">
        <w:rPr>
          <w:sz w:val="22"/>
          <w:szCs w:val="22"/>
          <w:lang w:val="sr-Latn-ME"/>
        </w:rPr>
        <w:t xml:space="preserve"> poput </w:t>
      </w:r>
      <w:proofErr w:type="spellStart"/>
      <w:r w:rsidRPr="00F803B1">
        <w:rPr>
          <w:sz w:val="22"/>
          <w:szCs w:val="22"/>
          <w:lang w:val="sr-Latn-ME"/>
        </w:rPr>
        <w:t>sertralina</w:t>
      </w:r>
      <w:proofErr w:type="spellEnd"/>
      <w:r w:rsidRPr="00F803B1">
        <w:rPr>
          <w:sz w:val="22"/>
          <w:szCs w:val="22"/>
          <w:lang w:val="sr-Latn-ME"/>
        </w:rPr>
        <w:t xml:space="preserve"> ili </w:t>
      </w:r>
      <w:proofErr w:type="spellStart"/>
      <w:r w:rsidRPr="00F803B1">
        <w:rPr>
          <w:sz w:val="22"/>
          <w:szCs w:val="22"/>
          <w:lang w:val="sr-Latn-ME"/>
        </w:rPr>
        <w:t>paroksetina</w:t>
      </w:r>
      <w:proofErr w:type="spellEnd"/>
      <w:r w:rsidRPr="00F803B1">
        <w:rPr>
          <w:sz w:val="22"/>
          <w:szCs w:val="22"/>
          <w:lang w:val="sr-Latn-ME"/>
        </w:rPr>
        <w:t>),</w:t>
      </w:r>
    </w:p>
    <w:p w14:paraId="26872E69" w14:textId="77777777" w:rsidR="00207E1E" w:rsidRPr="00F803B1" w:rsidRDefault="00207E1E" w:rsidP="00207E1E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primjenu u hormonskoj </w:t>
      </w:r>
      <w:proofErr w:type="spellStart"/>
      <w:r w:rsidRPr="00F803B1">
        <w:rPr>
          <w:sz w:val="22"/>
          <w:szCs w:val="22"/>
          <w:lang w:val="sr-Latn-ME"/>
        </w:rPr>
        <w:t>supstitucionoj</w:t>
      </w:r>
      <w:proofErr w:type="spellEnd"/>
      <w:r w:rsidRPr="00F803B1">
        <w:rPr>
          <w:sz w:val="22"/>
          <w:szCs w:val="22"/>
          <w:lang w:val="sr-Latn-ME"/>
        </w:rPr>
        <w:t xml:space="preserve"> terapiji u slučaju smanjene funkcije nadbubrežne žlijezde ili hipofize i u slučaju njihovog hirurškog odstranjivanja.</w:t>
      </w:r>
    </w:p>
    <w:p w14:paraId="2B0C3FB2" w14:textId="77777777" w:rsidR="00207E1E" w:rsidRPr="00F803B1" w:rsidRDefault="00207E1E" w:rsidP="00207E1E">
      <w:pPr>
        <w:rPr>
          <w:sz w:val="22"/>
          <w:szCs w:val="22"/>
          <w:lang w:val="sr-Latn-ME"/>
        </w:rPr>
      </w:pPr>
    </w:p>
    <w:p w14:paraId="0FF4696E" w14:textId="10892FA8" w:rsidR="00207E1E" w:rsidRPr="00F803B1" w:rsidRDefault="00207E1E" w:rsidP="00207E1E">
      <w:pPr>
        <w:jc w:val="both"/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Metamizol</w:t>
      </w:r>
      <w:proofErr w:type="spellEnd"/>
      <w:r w:rsidRPr="00F803B1">
        <w:rPr>
          <w:sz w:val="22"/>
          <w:szCs w:val="22"/>
          <w:lang w:val="sr-Latn-ME"/>
        </w:rPr>
        <w:t xml:space="preserve"> (lijek koji se koristi za ublažavanje bol</w:t>
      </w:r>
      <w:r w:rsidR="00D73A08" w:rsidRPr="00F803B1">
        <w:rPr>
          <w:sz w:val="22"/>
          <w:szCs w:val="22"/>
          <w:lang w:val="sr-Latn-ME"/>
        </w:rPr>
        <w:t>a</w:t>
      </w:r>
      <w:r w:rsidRPr="00F803B1">
        <w:rPr>
          <w:sz w:val="22"/>
          <w:szCs w:val="22"/>
          <w:lang w:val="sr-Latn-ME"/>
        </w:rPr>
        <w:t xml:space="preserve"> i snižavanje povišene tjelesne temperature) može smanjiti dejstvo </w:t>
      </w:r>
      <w:proofErr w:type="spellStart"/>
      <w:r w:rsidRPr="00F803B1">
        <w:rPr>
          <w:sz w:val="22"/>
          <w:szCs w:val="22"/>
          <w:lang w:val="sr-Latn-ME"/>
        </w:rPr>
        <w:t>acetilsalicilne</w:t>
      </w:r>
      <w:proofErr w:type="spellEnd"/>
      <w:r w:rsidRPr="00F803B1">
        <w:rPr>
          <w:sz w:val="22"/>
          <w:szCs w:val="22"/>
          <w:lang w:val="sr-Latn-ME"/>
        </w:rPr>
        <w:t xml:space="preserve"> kiseline na agregaciju </w:t>
      </w:r>
      <w:proofErr w:type="spellStart"/>
      <w:r w:rsidRPr="00F803B1">
        <w:rPr>
          <w:sz w:val="22"/>
          <w:szCs w:val="22"/>
          <w:lang w:val="sr-Latn-ME"/>
        </w:rPr>
        <w:t>trombocita</w:t>
      </w:r>
      <w:proofErr w:type="spellEnd"/>
      <w:r w:rsidRPr="00F803B1">
        <w:rPr>
          <w:sz w:val="22"/>
          <w:szCs w:val="22"/>
          <w:lang w:val="sr-Latn-ME"/>
        </w:rPr>
        <w:t xml:space="preserve"> (krvne ćelije koje se sljepljuju i stvaraju krvni ugrušak), ako se uzima istovremeno. </w:t>
      </w:r>
      <w:r w:rsidR="00D73A08" w:rsidRPr="00F803B1">
        <w:rPr>
          <w:sz w:val="22"/>
          <w:szCs w:val="22"/>
          <w:lang w:val="sr-Latn-ME"/>
        </w:rPr>
        <w:t xml:space="preserve">Zbog </w:t>
      </w:r>
      <w:r w:rsidRPr="00F803B1">
        <w:rPr>
          <w:sz w:val="22"/>
          <w:szCs w:val="22"/>
          <w:lang w:val="sr-Latn-ME"/>
        </w:rPr>
        <w:t xml:space="preserve">toga ovu kombinaciju treba primjenjivati sa oprezom kod pacijenata koji uzimaju nisku dozu </w:t>
      </w:r>
      <w:proofErr w:type="spellStart"/>
      <w:r w:rsidRPr="00F803B1">
        <w:rPr>
          <w:sz w:val="22"/>
          <w:szCs w:val="22"/>
          <w:lang w:val="sr-Latn-ME"/>
        </w:rPr>
        <w:t>acetilsalicilne</w:t>
      </w:r>
      <w:proofErr w:type="spellEnd"/>
      <w:r w:rsidRPr="00F803B1">
        <w:rPr>
          <w:sz w:val="22"/>
          <w:szCs w:val="22"/>
          <w:lang w:val="sr-Latn-ME"/>
        </w:rPr>
        <w:t xml:space="preserve"> kiseline za </w:t>
      </w:r>
      <w:proofErr w:type="spellStart"/>
      <w:r w:rsidRPr="00F803B1">
        <w:rPr>
          <w:sz w:val="22"/>
          <w:szCs w:val="22"/>
          <w:lang w:val="sr-Latn-ME"/>
        </w:rPr>
        <w:t>kardioprotekciju</w:t>
      </w:r>
      <w:proofErr w:type="spellEnd"/>
      <w:r w:rsidRPr="00F803B1">
        <w:rPr>
          <w:sz w:val="22"/>
          <w:szCs w:val="22"/>
          <w:lang w:val="sr-Latn-ME"/>
        </w:rPr>
        <w:t>.</w:t>
      </w:r>
    </w:p>
    <w:p w14:paraId="2E7D6BAA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1C983645" w14:textId="77777777" w:rsidR="00A32113" w:rsidRPr="00F803B1" w:rsidRDefault="00A32113" w:rsidP="00A32113">
      <w:pPr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>Uzim</w:t>
      </w:r>
      <w:r w:rsidR="003A3507" w:rsidRPr="00F803B1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AA6CDC" w:rsidRPr="00F803B1">
        <w:rPr>
          <w:b/>
          <w:bCs/>
          <w:sz w:val="22"/>
          <w:szCs w:val="22"/>
          <w:lang w:val="sr-Latn-ME"/>
        </w:rPr>
        <w:t>Andol</w:t>
      </w:r>
      <w:proofErr w:type="spellEnd"/>
      <w:r w:rsidR="00AA6CDC" w:rsidRPr="00F803B1">
        <w:rPr>
          <w:b/>
          <w:bCs/>
          <w:sz w:val="22"/>
          <w:szCs w:val="22"/>
          <w:lang w:val="sr-Latn-ME"/>
        </w:rPr>
        <w:t xml:space="preserve"> PRO</w:t>
      </w:r>
      <w:r w:rsidR="003A3507" w:rsidRPr="00F803B1">
        <w:rPr>
          <w:b/>
          <w:bCs/>
          <w:sz w:val="22"/>
          <w:szCs w:val="22"/>
          <w:lang w:val="sr-Latn-ME"/>
        </w:rPr>
        <w:t xml:space="preserve"> sa hranom ili piće</w:t>
      </w:r>
      <w:r w:rsidRPr="00F803B1">
        <w:rPr>
          <w:b/>
          <w:bCs/>
          <w:sz w:val="22"/>
          <w:szCs w:val="22"/>
          <w:lang w:val="sr-Latn-ME"/>
        </w:rPr>
        <w:t>m</w:t>
      </w:r>
      <w:r w:rsidR="00A02C42" w:rsidRPr="00F803B1">
        <w:rPr>
          <w:b/>
          <w:bCs/>
          <w:sz w:val="22"/>
          <w:szCs w:val="22"/>
          <w:lang w:val="sr-Latn-ME"/>
        </w:rPr>
        <w:t xml:space="preserve"> </w:t>
      </w:r>
    </w:p>
    <w:p w14:paraId="1666C2EB" w14:textId="77777777" w:rsidR="00207E1E" w:rsidRPr="00F803B1" w:rsidRDefault="00207E1E" w:rsidP="00207E1E">
      <w:pPr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Alkohol može povećati rizik od krvarenja u gastrointestinalnom sistemu i produžiti vrijeme krvarenja.</w:t>
      </w:r>
    </w:p>
    <w:p w14:paraId="7F5080A4" w14:textId="77777777" w:rsidR="00445D8F" w:rsidRPr="00F803B1" w:rsidRDefault="00445D8F" w:rsidP="00A32113">
      <w:pPr>
        <w:rPr>
          <w:bCs/>
          <w:sz w:val="22"/>
          <w:szCs w:val="22"/>
          <w:lang w:val="sr-Latn-ME"/>
        </w:rPr>
      </w:pPr>
    </w:p>
    <w:p w14:paraId="4E641A86" w14:textId="77777777" w:rsidR="00A92C66" w:rsidRPr="00F803B1" w:rsidRDefault="00F47B6C" w:rsidP="00A32113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>Plodnost, trudnoća i dojenje</w:t>
      </w:r>
    </w:p>
    <w:p w14:paraId="715A65C3" w14:textId="77777777" w:rsidR="00BD289B" w:rsidRPr="00F803B1" w:rsidRDefault="00BD289B" w:rsidP="00BD289B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Ako ste trudni ili dojite, mislite da biste mogli biti trudni ili planirate trudnoću, posavjetujte se sa ljekarom ili farmaceutom prije uzimanja ovog lijeka.</w:t>
      </w:r>
    </w:p>
    <w:p w14:paraId="33FED6F0" w14:textId="77777777" w:rsidR="00BD289B" w:rsidRPr="00F803B1" w:rsidRDefault="00BD289B" w:rsidP="00BD289B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Trudnice ne smiju uzimati </w:t>
      </w:r>
      <w:proofErr w:type="spellStart"/>
      <w:r w:rsidRPr="00F803B1">
        <w:rPr>
          <w:sz w:val="22"/>
          <w:szCs w:val="22"/>
          <w:lang w:val="sr-Latn-ME"/>
        </w:rPr>
        <w:t>acetilsalicilnu</w:t>
      </w:r>
      <w:proofErr w:type="spellEnd"/>
      <w:r w:rsidRPr="00F803B1">
        <w:rPr>
          <w:sz w:val="22"/>
          <w:szCs w:val="22"/>
          <w:lang w:val="sr-Latn-ME"/>
        </w:rPr>
        <w:t xml:space="preserve"> kiselinu, osim ako im to nije savjetovao ljekar. </w:t>
      </w:r>
    </w:p>
    <w:p w14:paraId="52887AA5" w14:textId="77777777" w:rsidR="00BD289B" w:rsidRPr="00F803B1" w:rsidRDefault="00BD289B" w:rsidP="00BD289B">
      <w:pPr>
        <w:jc w:val="both"/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</w:t>
      </w:r>
      <w:r w:rsidRPr="00F803B1">
        <w:rPr>
          <w:b/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gastrorezistentne</w:t>
      </w:r>
      <w:proofErr w:type="spellEnd"/>
      <w:r w:rsidRPr="00F803B1">
        <w:rPr>
          <w:sz w:val="22"/>
          <w:szCs w:val="22"/>
          <w:lang w:val="sr-Latn-ME"/>
        </w:rPr>
        <w:t xml:space="preserve"> tablete ne smijete uzimati ako ste u 3. trimestru trudnoće. Redovna primjena ovog lijeka, kao i primjena većih doza u kasnoj trudnoći, može uzrokovati ozbiljne komplikacije kod majke i </w:t>
      </w:r>
      <w:proofErr w:type="spellStart"/>
      <w:r w:rsidRPr="00F803B1">
        <w:rPr>
          <w:sz w:val="22"/>
          <w:szCs w:val="22"/>
          <w:lang w:val="sr-Latn-ME"/>
        </w:rPr>
        <w:t>djeteta</w:t>
      </w:r>
      <w:proofErr w:type="spellEnd"/>
      <w:r w:rsidRPr="00F803B1">
        <w:rPr>
          <w:sz w:val="22"/>
          <w:szCs w:val="22"/>
          <w:lang w:val="sr-Latn-ME"/>
        </w:rPr>
        <w:t xml:space="preserve">. </w:t>
      </w:r>
    </w:p>
    <w:p w14:paraId="58D5F464" w14:textId="77777777" w:rsidR="00BD289B" w:rsidRPr="00F803B1" w:rsidRDefault="00BD289B" w:rsidP="00BD289B">
      <w:pPr>
        <w:jc w:val="both"/>
        <w:rPr>
          <w:sz w:val="22"/>
          <w:szCs w:val="22"/>
          <w:lang w:val="sr-Latn-ME"/>
        </w:rPr>
      </w:pPr>
    </w:p>
    <w:p w14:paraId="230D821D" w14:textId="77777777" w:rsidR="00BD289B" w:rsidRPr="00F803B1" w:rsidRDefault="00BD289B" w:rsidP="00BD289B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Žene koje doje ne smiju uzimati </w:t>
      </w:r>
      <w:proofErr w:type="spellStart"/>
      <w:r w:rsidRPr="00F803B1">
        <w:rPr>
          <w:sz w:val="22"/>
          <w:szCs w:val="22"/>
          <w:lang w:val="sr-Latn-ME"/>
        </w:rPr>
        <w:t>acetilsalicilnu</w:t>
      </w:r>
      <w:proofErr w:type="spellEnd"/>
      <w:r w:rsidRPr="00F803B1">
        <w:rPr>
          <w:sz w:val="22"/>
          <w:szCs w:val="22"/>
          <w:lang w:val="sr-Latn-ME"/>
        </w:rPr>
        <w:t xml:space="preserve"> kiselinu, osim ako im to nije savjetovao ljekar.</w:t>
      </w:r>
    </w:p>
    <w:p w14:paraId="58454795" w14:textId="77777777" w:rsidR="00A92C66" w:rsidRPr="00F803B1" w:rsidRDefault="00A92C66" w:rsidP="00A32113">
      <w:pPr>
        <w:rPr>
          <w:b/>
          <w:sz w:val="22"/>
          <w:szCs w:val="22"/>
          <w:lang w:val="sr-Latn-ME"/>
        </w:rPr>
      </w:pPr>
    </w:p>
    <w:p w14:paraId="74D8100B" w14:textId="77777777" w:rsidR="00A32113" w:rsidRPr="00F803B1" w:rsidRDefault="00A32113" w:rsidP="00A32113">
      <w:pPr>
        <w:rPr>
          <w:b/>
          <w:bCs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lastRenderedPageBreak/>
        <w:t xml:space="preserve">Uticaj lijeka </w:t>
      </w:r>
      <w:proofErr w:type="spellStart"/>
      <w:r w:rsidR="00AA6CDC" w:rsidRPr="00F803B1">
        <w:rPr>
          <w:b/>
          <w:sz w:val="22"/>
          <w:szCs w:val="22"/>
          <w:lang w:val="sr-Latn-ME"/>
        </w:rPr>
        <w:t>Andol</w:t>
      </w:r>
      <w:proofErr w:type="spellEnd"/>
      <w:r w:rsidR="00AA6CDC" w:rsidRPr="00F803B1">
        <w:rPr>
          <w:b/>
          <w:sz w:val="22"/>
          <w:szCs w:val="22"/>
          <w:lang w:val="sr-Latn-ME"/>
        </w:rPr>
        <w:t xml:space="preserve"> PRO</w:t>
      </w:r>
      <w:r w:rsidRPr="00F803B1">
        <w:rPr>
          <w:b/>
          <w:sz w:val="22"/>
          <w:szCs w:val="22"/>
          <w:lang w:val="sr-Latn-ME"/>
        </w:rPr>
        <w:t xml:space="preserve"> na </w:t>
      </w:r>
      <w:r w:rsidR="00F47B6C" w:rsidRPr="00F803B1">
        <w:rPr>
          <w:b/>
          <w:sz w:val="22"/>
          <w:szCs w:val="22"/>
          <w:lang w:val="sr-Latn-ME"/>
        </w:rPr>
        <w:t xml:space="preserve">sposobnost upravljanja </w:t>
      </w:r>
      <w:r w:rsidRPr="00F803B1">
        <w:rPr>
          <w:b/>
          <w:sz w:val="22"/>
          <w:szCs w:val="22"/>
          <w:lang w:val="sr-Latn-ME"/>
        </w:rPr>
        <w:t>vozilima i rukovanje mašinama</w:t>
      </w:r>
      <w:r w:rsidRPr="00F803B1">
        <w:rPr>
          <w:b/>
          <w:bCs/>
          <w:sz w:val="22"/>
          <w:szCs w:val="22"/>
          <w:lang w:val="sr-Latn-ME"/>
        </w:rPr>
        <w:t xml:space="preserve"> </w:t>
      </w:r>
    </w:p>
    <w:p w14:paraId="4BF58611" w14:textId="77777777" w:rsidR="00BD289B" w:rsidRPr="00F803B1" w:rsidRDefault="00BD289B" w:rsidP="00BD289B">
      <w:pPr>
        <w:rPr>
          <w:bCs/>
          <w:sz w:val="22"/>
          <w:szCs w:val="22"/>
          <w:lang w:val="sr-Latn-ME"/>
        </w:rPr>
      </w:pPr>
      <w:proofErr w:type="spellStart"/>
      <w:r w:rsidRPr="00F803B1">
        <w:rPr>
          <w:bCs/>
          <w:sz w:val="22"/>
          <w:szCs w:val="22"/>
          <w:lang w:val="sr-Latn-ME"/>
        </w:rPr>
        <w:t>Andol</w:t>
      </w:r>
      <w:proofErr w:type="spellEnd"/>
      <w:r w:rsidRPr="00F803B1">
        <w:rPr>
          <w:bCs/>
          <w:sz w:val="22"/>
          <w:szCs w:val="22"/>
          <w:lang w:val="sr-Latn-ME"/>
        </w:rPr>
        <w:t xml:space="preserve"> PRO</w:t>
      </w:r>
      <w:r w:rsidRPr="00F803B1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F803B1">
        <w:rPr>
          <w:bCs/>
          <w:sz w:val="22"/>
          <w:szCs w:val="22"/>
          <w:lang w:val="sr-Latn-ME"/>
        </w:rPr>
        <w:t>gastrorezistentne</w:t>
      </w:r>
      <w:proofErr w:type="spellEnd"/>
      <w:r w:rsidRPr="00F803B1">
        <w:rPr>
          <w:bCs/>
          <w:sz w:val="22"/>
          <w:szCs w:val="22"/>
          <w:lang w:val="sr-Latn-ME"/>
        </w:rPr>
        <w:t xml:space="preserve"> tablete ne bi trebalo da  utiču na Vašu sposobnost upravljanja vozilima i rada na mašinama.  </w:t>
      </w:r>
    </w:p>
    <w:p w14:paraId="252516A4" w14:textId="77777777" w:rsidR="00445D8F" w:rsidRPr="00F803B1" w:rsidRDefault="00445D8F" w:rsidP="00A32113">
      <w:pPr>
        <w:rPr>
          <w:bCs/>
          <w:sz w:val="22"/>
          <w:szCs w:val="22"/>
          <w:lang w:val="sr-Latn-ME"/>
        </w:rPr>
      </w:pPr>
    </w:p>
    <w:p w14:paraId="1AE24A9A" w14:textId="77777777" w:rsidR="00A7662B" w:rsidRPr="00F803B1" w:rsidRDefault="00A7662B" w:rsidP="00A32113">
      <w:pPr>
        <w:rPr>
          <w:bCs/>
          <w:sz w:val="22"/>
          <w:szCs w:val="22"/>
          <w:lang w:val="sr-Latn-ME"/>
        </w:rPr>
      </w:pPr>
    </w:p>
    <w:p w14:paraId="7654B22F" w14:textId="77777777" w:rsidR="00A32113" w:rsidRPr="00F803B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 xml:space="preserve">3. </w:t>
      </w:r>
      <w:r w:rsidR="00291DAD" w:rsidRPr="00F803B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A6CDC" w:rsidRPr="00F803B1">
        <w:rPr>
          <w:b/>
          <w:bCs/>
          <w:sz w:val="22"/>
          <w:szCs w:val="22"/>
          <w:lang w:val="sr-Latn-ME"/>
        </w:rPr>
        <w:t>ANDOL PRO</w:t>
      </w:r>
    </w:p>
    <w:p w14:paraId="2A44B6C7" w14:textId="77777777" w:rsidR="00445D8F" w:rsidRPr="00F803B1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2924B3F4" w14:textId="77777777" w:rsidR="00BD289B" w:rsidRPr="00F803B1" w:rsidRDefault="00CB423F" w:rsidP="00BD289B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D73A08" w:rsidRPr="00F803B1">
        <w:rPr>
          <w:sz w:val="22"/>
          <w:szCs w:val="22"/>
          <w:lang w:val="sr-Latn-ME"/>
        </w:rPr>
        <w:t>je</w:t>
      </w:r>
      <w:r w:rsidRPr="00F803B1">
        <w:rPr>
          <w:sz w:val="22"/>
          <w:szCs w:val="22"/>
          <w:lang w:val="sr-Latn-ME"/>
        </w:rPr>
        <w:t>ste sigurni kako da koristite ovaj lijek.</w:t>
      </w:r>
    </w:p>
    <w:p w14:paraId="0018724F" w14:textId="77777777" w:rsidR="00CB423F" w:rsidRPr="00F803B1" w:rsidRDefault="00CB423F" w:rsidP="00BD289B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4E5EBEF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Prije prvog uzimanja lijeka potrebna je preporuka ljekara</w:t>
      </w:r>
      <w:r w:rsidRPr="00F803B1">
        <w:rPr>
          <w:bCs/>
          <w:i/>
          <w:iCs/>
          <w:sz w:val="22"/>
          <w:szCs w:val="22"/>
          <w:lang w:val="sr-Latn-ME"/>
        </w:rPr>
        <w:t xml:space="preserve">. </w:t>
      </w:r>
    </w:p>
    <w:p w14:paraId="4399023F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F80ADE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03B1">
        <w:rPr>
          <w:bCs/>
          <w:sz w:val="22"/>
          <w:szCs w:val="22"/>
          <w:u w:val="single"/>
          <w:lang w:val="sr-Latn-ME"/>
        </w:rPr>
        <w:t>Doziranje</w:t>
      </w:r>
    </w:p>
    <w:p w14:paraId="49C5DAA3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617FF2" w14:textId="3B4FA578" w:rsidR="00BD289B" w:rsidRPr="00F803B1" w:rsidRDefault="00A7662B" w:rsidP="00BD289B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F803B1">
        <w:rPr>
          <w:bCs/>
          <w:iCs/>
          <w:sz w:val="22"/>
          <w:szCs w:val="22"/>
          <w:lang w:val="sr-Latn-ME"/>
        </w:rPr>
        <w:t>Andol</w:t>
      </w:r>
      <w:proofErr w:type="spellEnd"/>
      <w:r w:rsidRPr="00F803B1">
        <w:rPr>
          <w:bCs/>
          <w:iCs/>
          <w:sz w:val="22"/>
          <w:szCs w:val="22"/>
          <w:lang w:val="sr-Latn-ME"/>
        </w:rPr>
        <w:t xml:space="preserve"> PRO, 75 mg, </w:t>
      </w:r>
      <w:proofErr w:type="spellStart"/>
      <w:r w:rsidRPr="00F803B1">
        <w:rPr>
          <w:bCs/>
          <w:iCs/>
          <w:sz w:val="22"/>
          <w:szCs w:val="22"/>
          <w:lang w:val="sr-Latn-ME"/>
        </w:rPr>
        <w:t>gastrorezistentna</w:t>
      </w:r>
      <w:proofErr w:type="spellEnd"/>
      <w:r w:rsidRPr="00F803B1">
        <w:rPr>
          <w:bCs/>
          <w:iCs/>
          <w:sz w:val="22"/>
          <w:szCs w:val="22"/>
          <w:lang w:val="sr-Latn-ME"/>
        </w:rPr>
        <w:t xml:space="preserve"> tableta</w:t>
      </w:r>
      <w:r w:rsidR="00BD289B" w:rsidRPr="00F803B1">
        <w:rPr>
          <w:bCs/>
          <w:sz w:val="22"/>
          <w:szCs w:val="22"/>
          <w:lang w:val="sr-Latn-ME"/>
        </w:rPr>
        <w:t xml:space="preserve">: Preporučena doza je 1-2 tablete jednom dnevno. </w:t>
      </w:r>
    </w:p>
    <w:p w14:paraId="257653DD" w14:textId="27B32C8F" w:rsidR="00BD289B" w:rsidRPr="00F803B1" w:rsidRDefault="00A7662B" w:rsidP="00BD289B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F803B1">
        <w:rPr>
          <w:bCs/>
          <w:iCs/>
          <w:sz w:val="22"/>
          <w:szCs w:val="22"/>
          <w:lang w:val="sr-Latn-ME"/>
        </w:rPr>
        <w:t>Andol</w:t>
      </w:r>
      <w:proofErr w:type="spellEnd"/>
      <w:r w:rsidRPr="00F803B1">
        <w:rPr>
          <w:bCs/>
          <w:iCs/>
          <w:sz w:val="22"/>
          <w:szCs w:val="22"/>
          <w:lang w:val="sr-Latn-ME"/>
        </w:rPr>
        <w:t xml:space="preserve"> PRO, 100 mg, </w:t>
      </w:r>
      <w:proofErr w:type="spellStart"/>
      <w:r w:rsidRPr="00F803B1">
        <w:rPr>
          <w:bCs/>
          <w:iCs/>
          <w:sz w:val="22"/>
          <w:szCs w:val="22"/>
          <w:lang w:val="sr-Latn-ME"/>
        </w:rPr>
        <w:t>gastrorezistentna</w:t>
      </w:r>
      <w:proofErr w:type="spellEnd"/>
      <w:r w:rsidRPr="00F803B1">
        <w:rPr>
          <w:bCs/>
          <w:iCs/>
          <w:sz w:val="22"/>
          <w:szCs w:val="22"/>
          <w:lang w:val="sr-Latn-ME"/>
        </w:rPr>
        <w:t xml:space="preserve"> tableta</w:t>
      </w:r>
      <w:r w:rsidR="00BD289B" w:rsidRPr="00F803B1">
        <w:rPr>
          <w:bCs/>
          <w:sz w:val="22"/>
          <w:szCs w:val="22"/>
          <w:lang w:val="sr-Latn-ME"/>
        </w:rPr>
        <w:t>: Preporučena doza je 1 tableta jednom dnevno.</w:t>
      </w:r>
    </w:p>
    <w:p w14:paraId="477BFCCF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9E5B86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>Stariji pacijenti</w:t>
      </w:r>
    </w:p>
    <w:p w14:paraId="282A2B14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 xml:space="preserve">Doziranje je isto kao kod odraslih pacijenata. </w:t>
      </w:r>
      <w:proofErr w:type="spellStart"/>
      <w:r w:rsidRPr="00F803B1">
        <w:rPr>
          <w:bCs/>
          <w:sz w:val="22"/>
          <w:szCs w:val="22"/>
          <w:lang w:val="sr-Latn-ME"/>
        </w:rPr>
        <w:t>Acetilsalicilna</w:t>
      </w:r>
      <w:proofErr w:type="spellEnd"/>
      <w:r w:rsidRPr="00F803B1">
        <w:rPr>
          <w:bCs/>
          <w:sz w:val="22"/>
          <w:szCs w:val="22"/>
          <w:lang w:val="sr-Latn-ME"/>
        </w:rPr>
        <w:t xml:space="preserve"> kiselina se generalno treba primjenjivati oprezno kod starijih pacijenata koji su skloniji razvoju neželjenih dejstava. Terapiju treba revidirati u redovnim vremenskim razmacima.</w:t>
      </w:r>
    </w:p>
    <w:p w14:paraId="74C35A6E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7128B3" w14:textId="77777777" w:rsidR="00BD289B" w:rsidRPr="00F803B1" w:rsidRDefault="00BD289B" w:rsidP="00BD289B">
      <w:pPr>
        <w:jc w:val="both"/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>Primjena kod djece i adolescenata</w:t>
      </w:r>
    </w:p>
    <w:p w14:paraId="6132FC85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803B1">
        <w:rPr>
          <w:bCs/>
          <w:sz w:val="22"/>
          <w:szCs w:val="22"/>
          <w:lang w:val="sr-Latn-ME"/>
        </w:rPr>
        <w:t>Acetilsalicilna</w:t>
      </w:r>
      <w:proofErr w:type="spellEnd"/>
      <w:r w:rsidRPr="00F803B1">
        <w:rPr>
          <w:bCs/>
          <w:sz w:val="22"/>
          <w:szCs w:val="22"/>
          <w:lang w:val="sr-Latn-ME"/>
        </w:rPr>
        <w:t xml:space="preserve"> kiselina ne smije se davati djeci i adolescentima mlađim od 16 godina, osim ako to nije posebno </w:t>
      </w:r>
      <w:proofErr w:type="spellStart"/>
      <w:r w:rsidRPr="00F803B1">
        <w:rPr>
          <w:bCs/>
          <w:sz w:val="22"/>
          <w:szCs w:val="22"/>
          <w:lang w:val="sr-Latn-ME"/>
        </w:rPr>
        <w:t>indikovano</w:t>
      </w:r>
      <w:proofErr w:type="spellEnd"/>
      <w:r w:rsidRPr="00F803B1">
        <w:rPr>
          <w:bCs/>
          <w:sz w:val="22"/>
          <w:szCs w:val="22"/>
          <w:lang w:val="sr-Latn-ME"/>
        </w:rPr>
        <w:t xml:space="preserve"> od strane ljekara (vidjeti dio Upozorenja i mjere opreza).</w:t>
      </w:r>
    </w:p>
    <w:p w14:paraId="7C0E5B92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DBE766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03B1">
        <w:rPr>
          <w:bCs/>
          <w:sz w:val="22"/>
          <w:szCs w:val="22"/>
          <w:u w:val="single"/>
          <w:lang w:val="sr-Latn-ME"/>
        </w:rPr>
        <w:t>Način primjene</w:t>
      </w:r>
    </w:p>
    <w:p w14:paraId="08491B89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Oralna primjena.</w:t>
      </w:r>
    </w:p>
    <w:p w14:paraId="77B20453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 xml:space="preserve">Tablete treba progutati cijele sa dovoljnom količinom tečnosti (1/2 čaše vode). </w:t>
      </w:r>
    </w:p>
    <w:p w14:paraId="035CCEC8" w14:textId="77777777" w:rsidR="00BD289B" w:rsidRPr="00F803B1" w:rsidRDefault="00BD289B" w:rsidP="00BD2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 xml:space="preserve">Zbog </w:t>
      </w:r>
      <w:proofErr w:type="spellStart"/>
      <w:r w:rsidRPr="00F803B1">
        <w:rPr>
          <w:bCs/>
          <w:sz w:val="22"/>
          <w:szCs w:val="22"/>
          <w:lang w:val="sr-Latn-ME"/>
        </w:rPr>
        <w:t>gastrorezistentnog</w:t>
      </w:r>
      <w:proofErr w:type="spellEnd"/>
      <w:r w:rsidRPr="00F803B1">
        <w:rPr>
          <w:bCs/>
          <w:sz w:val="22"/>
          <w:szCs w:val="22"/>
          <w:lang w:val="sr-Latn-ME"/>
        </w:rPr>
        <w:t xml:space="preserve"> omotača, tablete ne treba mrviti niti žvakati jer omotač spr</w:t>
      </w:r>
      <w:r w:rsidR="00A7662B" w:rsidRPr="00F803B1">
        <w:rPr>
          <w:bCs/>
          <w:sz w:val="22"/>
          <w:szCs w:val="22"/>
          <w:lang w:val="sr-Latn-ME"/>
        </w:rPr>
        <w:t>j</w:t>
      </w:r>
      <w:r w:rsidRPr="00F803B1">
        <w:rPr>
          <w:bCs/>
          <w:sz w:val="22"/>
          <w:szCs w:val="22"/>
          <w:lang w:val="sr-Latn-ME"/>
        </w:rPr>
        <w:t xml:space="preserve">ečava </w:t>
      </w:r>
      <w:proofErr w:type="spellStart"/>
      <w:r w:rsidRPr="00F803B1">
        <w:rPr>
          <w:bCs/>
          <w:sz w:val="22"/>
          <w:szCs w:val="22"/>
          <w:lang w:val="sr-Latn-ME"/>
        </w:rPr>
        <w:t>nadražujuće</w:t>
      </w:r>
      <w:proofErr w:type="spellEnd"/>
      <w:r w:rsidRPr="00F803B1">
        <w:rPr>
          <w:bCs/>
          <w:sz w:val="22"/>
          <w:szCs w:val="22"/>
          <w:lang w:val="sr-Latn-ME"/>
        </w:rPr>
        <w:t xml:space="preserve"> efekte lijeka na želudac.</w:t>
      </w:r>
    </w:p>
    <w:p w14:paraId="1A756E0E" w14:textId="77777777" w:rsidR="00BD289B" w:rsidRPr="00F803B1" w:rsidRDefault="00BD289B" w:rsidP="00BD289B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260BC6AF" w14:textId="77777777" w:rsidR="00BD289B" w:rsidRPr="00F803B1" w:rsidRDefault="00BD289B" w:rsidP="00BD289B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803B1">
        <w:rPr>
          <w:sz w:val="22"/>
          <w:szCs w:val="22"/>
          <w:u w:val="single"/>
          <w:lang w:val="sr-Latn-ME"/>
        </w:rPr>
        <w:t xml:space="preserve">Trajanje liječenja </w:t>
      </w:r>
    </w:p>
    <w:p w14:paraId="2CD1F8DF" w14:textId="77777777" w:rsidR="00C77D13" w:rsidRPr="00F803B1" w:rsidRDefault="00BD289B" w:rsidP="00BD289B">
      <w:pPr>
        <w:jc w:val="both"/>
        <w:rPr>
          <w:bCs/>
          <w:caps/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Lijek </w:t>
      </w: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 namijenjen je hroničnom liječenju. O trajanju ili prekidu terapije posavjetujte se sa Vašim ljekarom.</w:t>
      </w:r>
    </w:p>
    <w:p w14:paraId="0E455FED" w14:textId="77777777" w:rsidR="00D0580B" w:rsidRPr="00F803B1" w:rsidRDefault="00D0580B" w:rsidP="00A32113">
      <w:pPr>
        <w:rPr>
          <w:sz w:val="22"/>
          <w:szCs w:val="22"/>
          <w:lang w:val="sr-Latn-ME"/>
        </w:rPr>
      </w:pPr>
    </w:p>
    <w:p w14:paraId="167DC391" w14:textId="77777777" w:rsidR="00A32113" w:rsidRPr="00F803B1" w:rsidRDefault="00A32113" w:rsidP="00A32113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AA6CDC" w:rsidRPr="00F803B1">
        <w:rPr>
          <w:b/>
          <w:sz w:val="22"/>
          <w:szCs w:val="22"/>
          <w:lang w:val="sr-Latn-ME"/>
        </w:rPr>
        <w:t>Andol</w:t>
      </w:r>
      <w:proofErr w:type="spellEnd"/>
      <w:r w:rsidR="00AA6CDC" w:rsidRPr="00F803B1">
        <w:rPr>
          <w:b/>
          <w:sz w:val="22"/>
          <w:szCs w:val="22"/>
          <w:lang w:val="sr-Latn-ME"/>
        </w:rPr>
        <w:t xml:space="preserve"> PRO</w:t>
      </w:r>
      <w:r w:rsidRPr="00F803B1">
        <w:rPr>
          <w:b/>
          <w:sz w:val="22"/>
          <w:szCs w:val="22"/>
          <w:lang w:val="sr-Latn-ME"/>
        </w:rPr>
        <w:t xml:space="preserve"> nego što je trebalo</w:t>
      </w:r>
    </w:p>
    <w:p w14:paraId="71C45B8D" w14:textId="77777777" w:rsidR="00803ADE" w:rsidRPr="00F803B1" w:rsidRDefault="00803ADE" w:rsidP="00803ADE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Ako ste Vi (ili neko drugi) slučajno uzeli previše tableta, o tome odmah obavijestite ljekara ili se javite u najbližu stanicu hitne pomoći. Ponesite i preostale tablete ili pakovanje kako biste ga pokazali ljekaru.</w:t>
      </w:r>
    </w:p>
    <w:p w14:paraId="14F9342D" w14:textId="77777777" w:rsidR="00803ADE" w:rsidRPr="00F803B1" w:rsidRDefault="00803ADE" w:rsidP="00803ADE">
      <w:pPr>
        <w:jc w:val="both"/>
        <w:rPr>
          <w:bCs/>
          <w:iCs/>
          <w:sz w:val="22"/>
          <w:szCs w:val="22"/>
          <w:lang w:val="sr-Latn-ME"/>
        </w:rPr>
      </w:pPr>
      <w:r w:rsidRPr="00F803B1">
        <w:rPr>
          <w:bCs/>
          <w:iCs/>
          <w:sz w:val="22"/>
          <w:szCs w:val="22"/>
          <w:lang w:val="sr-Latn-ME"/>
        </w:rPr>
        <w:t xml:space="preserve">Simptomi </w:t>
      </w:r>
      <w:proofErr w:type="spellStart"/>
      <w:r w:rsidRPr="00F803B1">
        <w:rPr>
          <w:bCs/>
          <w:iCs/>
          <w:sz w:val="22"/>
          <w:szCs w:val="22"/>
          <w:lang w:val="sr-Latn-ME"/>
        </w:rPr>
        <w:t>predoziranja</w:t>
      </w:r>
      <w:proofErr w:type="spellEnd"/>
      <w:r w:rsidRPr="00F803B1">
        <w:rPr>
          <w:bCs/>
          <w:iCs/>
          <w:sz w:val="22"/>
          <w:szCs w:val="22"/>
          <w:lang w:val="sr-Latn-ME"/>
        </w:rPr>
        <w:t xml:space="preserve"> mogu biti šum u ušima, problemi sa sluhom, glavobolja, vrtoglavica, smetenost, mučnina i bol u stomaku. Teško </w:t>
      </w:r>
      <w:proofErr w:type="spellStart"/>
      <w:r w:rsidRPr="00F803B1">
        <w:rPr>
          <w:bCs/>
          <w:iCs/>
          <w:sz w:val="22"/>
          <w:szCs w:val="22"/>
          <w:lang w:val="sr-Latn-ME"/>
        </w:rPr>
        <w:t>predoziranje</w:t>
      </w:r>
      <w:proofErr w:type="spellEnd"/>
      <w:r w:rsidRPr="00F803B1">
        <w:rPr>
          <w:bCs/>
          <w:iCs/>
          <w:sz w:val="22"/>
          <w:szCs w:val="22"/>
          <w:lang w:val="sr-Latn-ME"/>
        </w:rPr>
        <w:t xml:space="preserve"> može uzrokovati ubrzano disanje, povišenu tjelesnu temperaturu, pojačano znojenje, nemir, grčeve, halucinacije, pad nivoa šećera u krvi, komu i šok.  </w:t>
      </w:r>
    </w:p>
    <w:p w14:paraId="375350E1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125299DD" w14:textId="77777777" w:rsidR="00A32113" w:rsidRPr="00F803B1" w:rsidRDefault="00A32113" w:rsidP="00A32113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AA6CDC" w:rsidRPr="00F803B1">
        <w:rPr>
          <w:b/>
          <w:sz w:val="22"/>
          <w:szCs w:val="22"/>
          <w:lang w:val="sr-Latn-ME"/>
        </w:rPr>
        <w:t>Andol</w:t>
      </w:r>
      <w:proofErr w:type="spellEnd"/>
      <w:r w:rsidR="00AA6CDC" w:rsidRPr="00F803B1">
        <w:rPr>
          <w:b/>
          <w:sz w:val="22"/>
          <w:szCs w:val="22"/>
          <w:lang w:val="sr-Latn-ME"/>
        </w:rPr>
        <w:t xml:space="preserve"> PRO</w:t>
      </w:r>
    </w:p>
    <w:p w14:paraId="05E569C3" w14:textId="77777777" w:rsidR="00803ADE" w:rsidRPr="00F803B1" w:rsidRDefault="00803ADE" w:rsidP="00803ADE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Ako ste propustili dozu, uzmite sljedeću dozu u uobičajeno vrijeme i nastavite uzimati lijek kao što Vam je propisao ljekar. </w:t>
      </w:r>
    </w:p>
    <w:p w14:paraId="4D171357" w14:textId="77777777" w:rsidR="00803ADE" w:rsidRPr="00F803B1" w:rsidRDefault="00803ADE" w:rsidP="00803ADE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Ne uzimajte dvostruku dozu kako biste nadoknadili onu koju ste zaboravili. </w:t>
      </w:r>
    </w:p>
    <w:p w14:paraId="094DBE9C" w14:textId="77777777" w:rsidR="00803ADE" w:rsidRPr="00F803B1" w:rsidRDefault="00803ADE" w:rsidP="00803ADE">
      <w:pPr>
        <w:rPr>
          <w:sz w:val="22"/>
          <w:szCs w:val="22"/>
          <w:lang w:val="sr-Latn-ME"/>
        </w:rPr>
      </w:pPr>
    </w:p>
    <w:p w14:paraId="47F74FA8" w14:textId="77777777" w:rsidR="00803ADE" w:rsidRPr="00F803B1" w:rsidRDefault="00803ADE" w:rsidP="00803ADE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U slučaju bilo kakvih nejasnoća ili pitanja u vezi sa primjenom </w:t>
      </w: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</w:t>
      </w:r>
      <w:r w:rsidRPr="00F803B1">
        <w:rPr>
          <w:b/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gastrorezistentnih</w:t>
      </w:r>
      <w:proofErr w:type="spellEnd"/>
      <w:r w:rsidRPr="00F803B1">
        <w:rPr>
          <w:sz w:val="22"/>
          <w:szCs w:val="22"/>
          <w:lang w:val="sr-Latn-ME"/>
        </w:rPr>
        <w:t xml:space="preserve"> tableta,  obratite se svom ljekaru ili farmaceutu.</w:t>
      </w:r>
    </w:p>
    <w:p w14:paraId="75B7BFC9" w14:textId="77777777" w:rsidR="00396B66" w:rsidRPr="00F803B1" w:rsidRDefault="00396B66" w:rsidP="00A32113">
      <w:pPr>
        <w:rPr>
          <w:sz w:val="22"/>
          <w:szCs w:val="22"/>
          <w:lang w:val="sr-Latn-ME"/>
        </w:rPr>
      </w:pPr>
    </w:p>
    <w:p w14:paraId="25458778" w14:textId="77777777" w:rsidR="00A7662B" w:rsidRPr="00F803B1" w:rsidRDefault="00A7662B" w:rsidP="00A32113">
      <w:pPr>
        <w:rPr>
          <w:sz w:val="22"/>
          <w:szCs w:val="22"/>
          <w:lang w:val="sr-Latn-ME"/>
        </w:rPr>
      </w:pPr>
    </w:p>
    <w:p w14:paraId="776ACD66" w14:textId="77777777" w:rsidR="00A32113" w:rsidRPr="00F803B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 xml:space="preserve">4. </w:t>
      </w:r>
      <w:r w:rsidR="00291DAD" w:rsidRPr="00F803B1">
        <w:rPr>
          <w:b/>
          <w:bCs/>
          <w:sz w:val="22"/>
          <w:szCs w:val="22"/>
          <w:lang w:val="sr-Latn-ME"/>
        </w:rPr>
        <w:tab/>
      </w:r>
      <w:r w:rsidRPr="00F803B1">
        <w:rPr>
          <w:b/>
          <w:bCs/>
          <w:sz w:val="22"/>
          <w:szCs w:val="22"/>
          <w:lang w:val="sr-Latn-ME"/>
        </w:rPr>
        <w:t>MOGUĆA NEŽELJENA DEJSTVA</w:t>
      </w:r>
    </w:p>
    <w:p w14:paraId="5756B4D8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3464A6CC" w14:textId="77777777" w:rsidR="006D5C11" w:rsidRPr="00F803B1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Kao i svi ljekovi i lijek </w:t>
      </w:r>
      <w:proofErr w:type="spellStart"/>
      <w:r w:rsidR="00AA6CDC" w:rsidRPr="00F803B1">
        <w:rPr>
          <w:sz w:val="22"/>
          <w:szCs w:val="22"/>
          <w:lang w:val="sr-Latn-ME"/>
        </w:rPr>
        <w:t>Andol</w:t>
      </w:r>
      <w:proofErr w:type="spellEnd"/>
      <w:r w:rsidR="00AA6CDC" w:rsidRPr="00F803B1">
        <w:rPr>
          <w:sz w:val="22"/>
          <w:szCs w:val="22"/>
          <w:lang w:val="sr-Latn-ME"/>
        </w:rPr>
        <w:t xml:space="preserve"> PRO</w:t>
      </w:r>
      <w:r w:rsidRPr="00F803B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45FC245" w14:textId="77777777" w:rsidR="006D5C11" w:rsidRPr="00F803B1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8AC8298" w14:textId="77777777" w:rsidR="00803ADE" w:rsidRPr="00F803B1" w:rsidRDefault="00803ADE" w:rsidP="00803ADE">
      <w:pPr>
        <w:jc w:val="both"/>
        <w:rPr>
          <w:b/>
          <w:noProof/>
          <w:sz w:val="22"/>
          <w:szCs w:val="22"/>
          <w:lang w:val="sr-Latn-ME"/>
        </w:rPr>
      </w:pPr>
      <w:r w:rsidRPr="00F803B1">
        <w:rPr>
          <w:b/>
          <w:noProof/>
          <w:sz w:val="22"/>
          <w:szCs w:val="22"/>
          <w:lang w:val="sr-Latn-ME"/>
        </w:rPr>
        <w:t>Ako primijetite neko od sljedećih ozbiljnih neželjenih dejstava, prestanite uzimati lijek i odmah se obratite ljekaru ili farmaceutu:</w:t>
      </w:r>
    </w:p>
    <w:p w14:paraId="4D1ADD88" w14:textId="77777777" w:rsidR="00803ADE" w:rsidRPr="00F803B1" w:rsidRDefault="00803ADE" w:rsidP="00803ADE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F803B1">
        <w:rPr>
          <w:noProof/>
          <w:sz w:val="22"/>
          <w:szCs w:val="22"/>
          <w:lang w:val="sr-Latn-ME"/>
        </w:rPr>
        <w:t>iznenadno teško disanje, oticanje usana, lica ili tijela, osip, nesvjesticu ili teškoće sa gutanjem (teška reakcija preosjetljivosti),</w:t>
      </w:r>
      <w:r w:rsidRPr="00F803B1">
        <w:rPr>
          <w:sz w:val="22"/>
          <w:szCs w:val="22"/>
          <w:lang w:val="sr-Latn-ME"/>
        </w:rPr>
        <w:t xml:space="preserve"> </w:t>
      </w:r>
    </w:p>
    <w:p w14:paraId="1AB17BDB" w14:textId="1FC13255" w:rsidR="00803ADE" w:rsidRPr="00F803B1" w:rsidRDefault="00803ADE" w:rsidP="00803ADE">
      <w:pPr>
        <w:numPr>
          <w:ilvl w:val="0"/>
          <w:numId w:val="31"/>
        </w:numPr>
        <w:jc w:val="both"/>
        <w:rPr>
          <w:noProof/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crvenilo kože sa pojavom pli</w:t>
      </w:r>
      <w:r w:rsidR="00A7662B" w:rsidRPr="00F803B1">
        <w:rPr>
          <w:sz w:val="22"/>
          <w:szCs w:val="22"/>
          <w:lang w:val="sr-Latn-ME"/>
        </w:rPr>
        <w:t>k</w:t>
      </w:r>
      <w:r w:rsidRPr="00F803B1">
        <w:rPr>
          <w:sz w:val="22"/>
          <w:szCs w:val="22"/>
          <w:lang w:val="sr-Latn-ME"/>
        </w:rPr>
        <w:t xml:space="preserve">ova ili ljuštenjem, uz koje se može javiti i povišena tjelesna temperatura i bol u zglobovima; ti simptomi mogu upućivati na stanja kao što su </w:t>
      </w:r>
      <w:proofErr w:type="spellStart"/>
      <w:r w:rsidRPr="00F803B1">
        <w:rPr>
          <w:sz w:val="22"/>
          <w:szCs w:val="22"/>
          <w:lang w:val="sr-Latn-ME"/>
        </w:rPr>
        <w:t>poliformni</w:t>
      </w:r>
      <w:proofErr w:type="spellEnd"/>
      <w:r w:rsidRPr="00F803B1">
        <w:rPr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eritem</w:t>
      </w:r>
      <w:proofErr w:type="spellEnd"/>
      <w:r w:rsidRPr="00F803B1">
        <w:rPr>
          <w:noProof/>
          <w:sz w:val="22"/>
          <w:szCs w:val="22"/>
          <w:lang w:val="sr-Latn-ME"/>
        </w:rPr>
        <w:t xml:space="preserve">, Stevens-Johnson-ov sindrom ili </w:t>
      </w:r>
      <w:proofErr w:type="spellStart"/>
      <w:r w:rsidRPr="00F803B1">
        <w:rPr>
          <w:sz w:val="22"/>
          <w:szCs w:val="22"/>
          <w:lang w:val="sr-Latn-ME"/>
        </w:rPr>
        <w:t>Lyell</w:t>
      </w:r>
      <w:proofErr w:type="spellEnd"/>
      <w:r w:rsidRPr="00F803B1">
        <w:rPr>
          <w:sz w:val="22"/>
          <w:szCs w:val="22"/>
          <w:lang w:val="sr-Latn-ME"/>
        </w:rPr>
        <w:t>-ov sindrom</w:t>
      </w:r>
      <w:r w:rsidRPr="00F803B1">
        <w:rPr>
          <w:noProof/>
          <w:sz w:val="22"/>
          <w:szCs w:val="22"/>
          <w:lang w:val="sr-Latn-ME"/>
        </w:rPr>
        <w:t xml:space="preserve">, </w:t>
      </w:r>
    </w:p>
    <w:p w14:paraId="25E9450C" w14:textId="77777777" w:rsidR="00803ADE" w:rsidRPr="00F803B1" w:rsidRDefault="00803ADE" w:rsidP="00803ADE">
      <w:pPr>
        <w:numPr>
          <w:ilvl w:val="0"/>
          <w:numId w:val="31"/>
        </w:numPr>
        <w:jc w:val="both"/>
        <w:rPr>
          <w:sz w:val="22"/>
          <w:szCs w:val="22"/>
          <w:lang w:val="sr-Latn-ME" w:eastAsia="en-GB"/>
        </w:rPr>
      </w:pPr>
      <w:r w:rsidRPr="00F803B1">
        <w:rPr>
          <w:noProof/>
          <w:sz w:val="22"/>
          <w:szCs w:val="22"/>
          <w:lang w:val="sr-Latn-ME"/>
        </w:rPr>
        <w:t>neuobičajeno krvarenje, poput iskašljvanja krvi, povraćanja krvi, pojave krvi u mokraći ili stolici (tamna stolica)</w:t>
      </w:r>
      <w:r w:rsidRPr="00F803B1">
        <w:rPr>
          <w:sz w:val="22"/>
          <w:szCs w:val="22"/>
          <w:lang w:val="sr-Latn-ME" w:eastAsia="en-GB"/>
        </w:rPr>
        <w:t>.</w:t>
      </w:r>
    </w:p>
    <w:p w14:paraId="010A9197" w14:textId="77777777" w:rsidR="00803ADE" w:rsidRPr="00F803B1" w:rsidRDefault="00803ADE" w:rsidP="00803ADE">
      <w:pPr>
        <w:rPr>
          <w:rFonts w:eastAsia="TimesNewRoman"/>
          <w:color w:val="FF0000"/>
          <w:sz w:val="22"/>
          <w:szCs w:val="22"/>
          <w:lang w:val="sr-Latn-ME"/>
        </w:rPr>
      </w:pPr>
    </w:p>
    <w:p w14:paraId="0D7FF220" w14:textId="77777777" w:rsidR="00803ADE" w:rsidRPr="00F803B1" w:rsidRDefault="00803ADE" w:rsidP="00803ADE">
      <w:pPr>
        <w:rPr>
          <w:rFonts w:eastAsia="TimesNewRoman"/>
          <w:sz w:val="22"/>
          <w:szCs w:val="22"/>
          <w:u w:val="single"/>
          <w:lang w:val="sr-Latn-ME"/>
        </w:rPr>
      </w:pPr>
      <w:r w:rsidRPr="00F803B1">
        <w:rPr>
          <w:rFonts w:eastAsia="TimesNewRoman"/>
          <w:sz w:val="22"/>
          <w:szCs w:val="22"/>
          <w:u w:val="single"/>
          <w:lang w:val="sr-Latn-ME"/>
        </w:rPr>
        <w:t>Moguća su i sljedeća neželjena dejstva:</w:t>
      </w:r>
    </w:p>
    <w:p w14:paraId="007865CF" w14:textId="77777777" w:rsidR="00803ADE" w:rsidRPr="00F803B1" w:rsidRDefault="00803ADE" w:rsidP="00803ADE">
      <w:pPr>
        <w:rPr>
          <w:i/>
          <w:sz w:val="22"/>
          <w:szCs w:val="22"/>
          <w:lang w:val="sr-Latn-ME"/>
        </w:rPr>
      </w:pPr>
    </w:p>
    <w:p w14:paraId="25E66D50" w14:textId="77777777" w:rsidR="00803ADE" w:rsidRPr="00F803B1" w:rsidRDefault="00803ADE" w:rsidP="00803ADE">
      <w:pPr>
        <w:rPr>
          <w:i/>
          <w:sz w:val="22"/>
          <w:szCs w:val="22"/>
          <w:lang w:val="sr-Latn-ME"/>
        </w:rPr>
      </w:pPr>
      <w:r w:rsidRPr="00F803B1">
        <w:rPr>
          <w:i/>
          <w:sz w:val="22"/>
          <w:szCs w:val="22"/>
          <w:lang w:val="sr-Latn-ME"/>
        </w:rPr>
        <w:t>Često (javljaju se kod manje od jednog na 10 pacijenata koji uzimaju lijek):</w:t>
      </w:r>
    </w:p>
    <w:p w14:paraId="13FC4D40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iCs/>
          <w:sz w:val="22"/>
          <w:szCs w:val="22"/>
          <w:lang w:val="sr-Latn-ME"/>
        </w:rPr>
        <w:t>probavne smetnje,</w:t>
      </w:r>
    </w:p>
    <w:p w14:paraId="512C59E7" w14:textId="77777777" w:rsidR="00803ADE" w:rsidRPr="00F803B1" w:rsidRDefault="00803ADE" w:rsidP="00803ADE">
      <w:pPr>
        <w:numPr>
          <w:ilvl w:val="0"/>
          <w:numId w:val="31"/>
        </w:numPr>
        <w:rPr>
          <w:rFonts w:eastAsia="TimesNewRoman"/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povećana sklonost ka krvarenju.</w:t>
      </w:r>
    </w:p>
    <w:p w14:paraId="2D81E1F7" w14:textId="77777777" w:rsidR="00803ADE" w:rsidRPr="00F803B1" w:rsidRDefault="00803ADE" w:rsidP="00803ADE">
      <w:pPr>
        <w:rPr>
          <w:i/>
          <w:color w:val="FF0000"/>
          <w:sz w:val="22"/>
          <w:szCs w:val="22"/>
          <w:lang w:val="sr-Latn-ME"/>
        </w:rPr>
      </w:pPr>
    </w:p>
    <w:p w14:paraId="6AC67B8C" w14:textId="77777777" w:rsidR="00803ADE" w:rsidRPr="00F803B1" w:rsidRDefault="00803ADE" w:rsidP="00803ADE">
      <w:pPr>
        <w:rPr>
          <w:i/>
          <w:sz w:val="22"/>
          <w:szCs w:val="22"/>
          <w:lang w:val="sr-Latn-ME"/>
        </w:rPr>
      </w:pPr>
      <w:r w:rsidRPr="00F803B1">
        <w:rPr>
          <w:i/>
          <w:sz w:val="22"/>
          <w:szCs w:val="22"/>
          <w:lang w:val="sr-Latn-ME"/>
        </w:rPr>
        <w:t>Povremeno (javljaju se kod manje od jednog na 100 pacijenata koji uzimaju lijek):</w:t>
      </w:r>
    </w:p>
    <w:p w14:paraId="5B7E9A40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osip (koprivnjača), </w:t>
      </w:r>
    </w:p>
    <w:p w14:paraId="22F074C6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curenje iz nosa,</w:t>
      </w:r>
    </w:p>
    <w:p w14:paraId="7DBC9C81" w14:textId="77777777" w:rsidR="00803ADE" w:rsidRPr="00F803B1" w:rsidRDefault="00803ADE" w:rsidP="00803ADE">
      <w:pPr>
        <w:numPr>
          <w:ilvl w:val="0"/>
          <w:numId w:val="31"/>
        </w:numPr>
        <w:rPr>
          <w:rFonts w:eastAsia="TimesNewRoman"/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teškoće sa disanjem.</w:t>
      </w:r>
    </w:p>
    <w:p w14:paraId="47CCF321" w14:textId="77777777" w:rsidR="00803ADE" w:rsidRPr="00F803B1" w:rsidRDefault="00803ADE" w:rsidP="00803ADE">
      <w:pPr>
        <w:rPr>
          <w:color w:val="FF0000"/>
          <w:sz w:val="22"/>
          <w:szCs w:val="22"/>
          <w:u w:val="single"/>
          <w:lang w:val="sr-Latn-ME"/>
        </w:rPr>
      </w:pPr>
    </w:p>
    <w:p w14:paraId="1C9812FB" w14:textId="77777777" w:rsidR="00803ADE" w:rsidRPr="00F803B1" w:rsidRDefault="00803ADE" w:rsidP="00803ADE">
      <w:pPr>
        <w:rPr>
          <w:sz w:val="22"/>
          <w:szCs w:val="22"/>
          <w:u w:val="single"/>
          <w:lang w:val="sr-Latn-ME"/>
        </w:rPr>
      </w:pPr>
      <w:r w:rsidRPr="00F803B1">
        <w:rPr>
          <w:i/>
          <w:sz w:val="22"/>
          <w:szCs w:val="22"/>
          <w:lang w:val="sr-Latn-ME"/>
        </w:rPr>
        <w:t>Rijetko (javljaju se kod manje od jednog na 1000 pacijenata koji uzimaju lijek):</w:t>
      </w:r>
    </w:p>
    <w:p w14:paraId="111CE06F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jako krvarenje u želucu ili crijevima, krvarenje u mozgu, promijenjeni broj krvnih ćelija,</w:t>
      </w:r>
    </w:p>
    <w:p w14:paraId="1BDAAD1C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mučnina i povraćanje, </w:t>
      </w:r>
    </w:p>
    <w:p w14:paraId="2F2FDA26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grčevi donjih disajnih puteva, napad astme,</w:t>
      </w:r>
    </w:p>
    <w:p w14:paraId="59D0A883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upala krvnih sudova,</w:t>
      </w:r>
    </w:p>
    <w:p w14:paraId="34DD9916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pojava modrica i ljubičastih mrlja (kožno krvarenje), </w:t>
      </w:r>
    </w:p>
    <w:p w14:paraId="34469F42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teške kožne reakcije poput osipa koji je poznat kao </w:t>
      </w:r>
      <w:proofErr w:type="spellStart"/>
      <w:r w:rsidRPr="00F803B1">
        <w:rPr>
          <w:sz w:val="22"/>
          <w:szCs w:val="22"/>
          <w:lang w:val="sr-Latn-ME"/>
        </w:rPr>
        <w:t>poliformni</w:t>
      </w:r>
      <w:proofErr w:type="spellEnd"/>
      <w:r w:rsidRPr="00F803B1">
        <w:rPr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eritem</w:t>
      </w:r>
      <w:proofErr w:type="spellEnd"/>
      <w:r w:rsidRPr="00F803B1">
        <w:rPr>
          <w:sz w:val="22"/>
          <w:szCs w:val="22"/>
          <w:lang w:val="sr-Latn-ME"/>
        </w:rPr>
        <w:t xml:space="preserve"> i koji je opasan za život; </w:t>
      </w:r>
      <w:proofErr w:type="spellStart"/>
      <w:r w:rsidRPr="00F803B1">
        <w:rPr>
          <w:sz w:val="22"/>
          <w:szCs w:val="22"/>
          <w:lang w:val="sr-Latn-ME"/>
        </w:rPr>
        <w:t>Stevens</w:t>
      </w:r>
      <w:proofErr w:type="spellEnd"/>
      <w:r w:rsidRPr="00F803B1">
        <w:rPr>
          <w:sz w:val="22"/>
          <w:szCs w:val="22"/>
          <w:lang w:val="sr-Latn-ME"/>
        </w:rPr>
        <w:t xml:space="preserve">-Johnson-ov sindrom i </w:t>
      </w:r>
      <w:proofErr w:type="spellStart"/>
      <w:r w:rsidRPr="00F803B1">
        <w:rPr>
          <w:sz w:val="22"/>
          <w:szCs w:val="22"/>
          <w:lang w:val="sr-Latn-ME"/>
        </w:rPr>
        <w:t>Lyell</w:t>
      </w:r>
      <w:proofErr w:type="spellEnd"/>
      <w:r w:rsidRPr="00F803B1">
        <w:rPr>
          <w:sz w:val="22"/>
          <w:szCs w:val="22"/>
          <w:lang w:val="sr-Latn-ME"/>
        </w:rPr>
        <w:t>-ov sindrom,</w:t>
      </w:r>
    </w:p>
    <w:p w14:paraId="14587EA5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reakcije preosjetljivosti poput oticanja usana, lica ili tijela, ili šok, </w:t>
      </w:r>
    </w:p>
    <w:p w14:paraId="21FF475A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neuobičajeno obilno ili produženo menstrualno krvarenje.</w:t>
      </w:r>
    </w:p>
    <w:p w14:paraId="5960FF24" w14:textId="77777777" w:rsidR="00803ADE" w:rsidRPr="00F803B1" w:rsidRDefault="00803ADE" w:rsidP="00803ADE">
      <w:pPr>
        <w:rPr>
          <w:rFonts w:eastAsia="TimesNewRoman"/>
          <w:i/>
          <w:color w:val="FF0000"/>
          <w:sz w:val="22"/>
          <w:szCs w:val="22"/>
          <w:lang w:val="sr-Latn-ME"/>
        </w:rPr>
      </w:pPr>
    </w:p>
    <w:p w14:paraId="7928F1CC" w14:textId="77777777" w:rsidR="00803ADE" w:rsidRPr="00F803B1" w:rsidRDefault="00803ADE" w:rsidP="00803ADE">
      <w:pPr>
        <w:rPr>
          <w:rFonts w:eastAsia="TimesNewRoman"/>
          <w:i/>
          <w:sz w:val="22"/>
          <w:szCs w:val="22"/>
          <w:lang w:val="sr-Latn-ME"/>
        </w:rPr>
      </w:pPr>
      <w:r w:rsidRPr="00F803B1">
        <w:rPr>
          <w:rFonts w:eastAsia="TimesNewRoman"/>
          <w:i/>
          <w:sz w:val="22"/>
          <w:szCs w:val="22"/>
          <w:lang w:val="sr-Latn-ME"/>
        </w:rPr>
        <w:t>Nepoznato (učestalost se ne može utvrditi na osnovu raspoloživih podataka)</w:t>
      </w:r>
      <w:r w:rsidRPr="00F803B1">
        <w:rPr>
          <w:rFonts w:eastAsia="TimesNewRoman"/>
          <w:sz w:val="22"/>
          <w:szCs w:val="22"/>
          <w:lang w:val="sr-Latn-ME"/>
        </w:rPr>
        <w:t>:</w:t>
      </w:r>
    </w:p>
    <w:p w14:paraId="32D12AA1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 w:eastAsia="en-GB"/>
        </w:rPr>
      </w:pPr>
      <w:r w:rsidRPr="00F803B1">
        <w:rPr>
          <w:sz w:val="22"/>
          <w:szCs w:val="22"/>
          <w:lang w:val="sr-Latn-ME" w:eastAsia="en-GB"/>
        </w:rPr>
        <w:t>šum u ušima (</w:t>
      </w:r>
      <w:proofErr w:type="spellStart"/>
      <w:r w:rsidRPr="00F803B1">
        <w:rPr>
          <w:sz w:val="22"/>
          <w:szCs w:val="22"/>
          <w:lang w:val="sr-Latn-ME" w:eastAsia="en-GB"/>
        </w:rPr>
        <w:t>tinitus</w:t>
      </w:r>
      <w:proofErr w:type="spellEnd"/>
      <w:r w:rsidRPr="00F803B1">
        <w:rPr>
          <w:sz w:val="22"/>
          <w:szCs w:val="22"/>
          <w:lang w:val="sr-Latn-ME" w:eastAsia="en-GB"/>
        </w:rPr>
        <w:t>) ili smanjeni sluh,</w:t>
      </w:r>
    </w:p>
    <w:p w14:paraId="1D5D1E5C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 w:eastAsia="en-GB"/>
        </w:rPr>
      </w:pPr>
      <w:r w:rsidRPr="00F803B1">
        <w:rPr>
          <w:sz w:val="22"/>
          <w:szCs w:val="22"/>
          <w:lang w:val="sr-Latn-ME" w:eastAsia="en-GB"/>
        </w:rPr>
        <w:t>glavobolja,</w:t>
      </w:r>
    </w:p>
    <w:p w14:paraId="186267EC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 w:eastAsia="en-GB"/>
        </w:rPr>
      </w:pPr>
      <w:r w:rsidRPr="00F803B1">
        <w:rPr>
          <w:sz w:val="22"/>
          <w:szCs w:val="22"/>
          <w:lang w:val="sr-Latn-ME" w:eastAsia="en-GB"/>
        </w:rPr>
        <w:t>vrtoglavica,</w:t>
      </w:r>
    </w:p>
    <w:p w14:paraId="12397A91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 w:eastAsia="en-GB"/>
        </w:rPr>
      </w:pPr>
      <w:r w:rsidRPr="00F803B1">
        <w:rPr>
          <w:sz w:val="22"/>
          <w:szCs w:val="22"/>
          <w:lang w:val="sr-Latn-ME" w:eastAsia="en-GB"/>
        </w:rPr>
        <w:t>čirevi i perforacije na želucu i tankom crijevu,</w:t>
      </w:r>
    </w:p>
    <w:p w14:paraId="421FB822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 w:eastAsia="en-GB"/>
        </w:rPr>
      </w:pPr>
      <w:r w:rsidRPr="00F803B1">
        <w:rPr>
          <w:sz w:val="22"/>
          <w:szCs w:val="22"/>
          <w:lang w:val="sr-Latn-ME" w:eastAsia="en-GB"/>
        </w:rPr>
        <w:t>produženo vrijeme krvarenja,</w:t>
      </w:r>
    </w:p>
    <w:p w14:paraId="55E7D7AD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 w:eastAsia="en-GB"/>
        </w:rPr>
      </w:pPr>
      <w:r w:rsidRPr="00F803B1">
        <w:rPr>
          <w:sz w:val="22"/>
          <w:szCs w:val="22"/>
          <w:lang w:val="sr-Latn-ME" w:eastAsia="en-GB"/>
        </w:rPr>
        <w:t>oštećena funkcija bubrega,</w:t>
      </w:r>
    </w:p>
    <w:p w14:paraId="3A49F432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 w:eastAsia="en-GB"/>
        </w:rPr>
      </w:pPr>
      <w:r w:rsidRPr="00F803B1">
        <w:rPr>
          <w:sz w:val="22"/>
          <w:szCs w:val="22"/>
          <w:lang w:val="sr-Latn-ME" w:eastAsia="en-GB"/>
        </w:rPr>
        <w:t>oštećena funkcija jetre,</w:t>
      </w:r>
    </w:p>
    <w:p w14:paraId="4229EEAB" w14:textId="77777777" w:rsidR="00803ADE" w:rsidRPr="00F803B1" w:rsidRDefault="00803ADE" w:rsidP="00803ADE">
      <w:pPr>
        <w:numPr>
          <w:ilvl w:val="0"/>
          <w:numId w:val="31"/>
        </w:numPr>
        <w:rPr>
          <w:sz w:val="22"/>
          <w:szCs w:val="22"/>
          <w:lang w:val="sr-Latn-ME" w:eastAsia="en-GB"/>
        </w:rPr>
      </w:pPr>
      <w:r w:rsidRPr="00F803B1">
        <w:rPr>
          <w:sz w:val="22"/>
          <w:szCs w:val="22"/>
          <w:lang w:val="sr-Latn-ME" w:eastAsia="en-GB"/>
        </w:rPr>
        <w:t>visoke koncentracije mokraćne kiseline u krvi.</w:t>
      </w:r>
    </w:p>
    <w:p w14:paraId="5DB5DB0E" w14:textId="77777777" w:rsidR="00803ADE" w:rsidRPr="00F803B1" w:rsidRDefault="00803ADE" w:rsidP="00803ADE">
      <w:pPr>
        <w:ind w:left="720"/>
        <w:rPr>
          <w:sz w:val="22"/>
          <w:szCs w:val="22"/>
          <w:lang w:val="sr-Latn-ME" w:eastAsia="en-GB"/>
        </w:rPr>
      </w:pPr>
    </w:p>
    <w:p w14:paraId="24A1861F" w14:textId="77777777" w:rsidR="00C269D7" w:rsidRPr="00F803B1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803B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5C9B2D6" w14:textId="77777777" w:rsidR="00C269D7" w:rsidRPr="00F803B1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03B1">
        <w:rPr>
          <w:rFonts w:eastAsia="Calibri"/>
          <w:sz w:val="22"/>
          <w:szCs w:val="22"/>
          <w:lang w:val="sr-Latn-ME"/>
        </w:rPr>
        <w:t>Ako V</w:t>
      </w:r>
      <w:r w:rsidR="00C269D7" w:rsidRPr="00F803B1">
        <w:rPr>
          <w:rFonts w:eastAsia="Calibri"/>
          <w:sz w:val="22"/>
          <w:szCs w:val="22"/>
          <w:lang w:val="sr-Latn-ME"/>
        </w:rPr>
        <w:t>am se javi bilo koje neželjeno d</w:t>
      </w:r>
      <w:r w:rsidRPr="00F803B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803B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803B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803B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5DE7896" w14:textId="77777777" w:rsidR="007C6028" w:rsidRPr="00F803B1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2C4D8D9" w14:textId="77777777" w:rsidR="007C6028" w:rsidRPr="00F803B1" w:rsidRDefault="007C6028" w:rsidP="007C6028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Institut za ljekove i medicinska sredstva </w:t>
      </w:r>
    </w:p>
    <w:p w14:paraId="34BFEC2D" w14:textId="77777777" w:rsidR="007C6028" w:rsidRPr="00F803B1" w:rsidRDefault="007C6028" w:rsidP="007C6028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Odjeljenje za </w:t>
      </w:r>
      <w:proofErr w:type="spellStart"/>
      <w:r w:rsidRPr="00F803B1">
        <w:rPr>
          <w:sz w:val="22"/>
          <w:szCs w:val="22"/>
          <w:lang w:val="sr-Latn-ME"/>
        </w:rPr>
        <w:t>farmakovigilancu</w:t>
      </w:r>
      <w:proofErr w:type="spellEnd"/>
    </w:p>
    <w:p w14:paraId="41D4510A" w14:textId="77777777" w:rsidR="007C6028" w:rsidRPr="00F803B1" w:rsidRDefault="007C6028" w:rsidP="007C6028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Bulevar Ivana Crnojevića 64a, 81000 Podgorica</w:t>
      </w:r>
    </w:p>
    <w:p w14:paraId="0935CC8B" w14:textId="77777777" w:rsidR="007C6028" w:rsidRPr="00F803B1" w:rsidRDefault="007C6028" w:rsidP="007C6028">
      <w:pPr>
        <w:rPr>
          <w:sz w:val="22"/>
          <w:szCs w:val="22"/>
          <w:lang w:val="sr-Latn-ME"/>
        </w:rPr>
      </w:pPr>
    </w:p>
    <w:p w14:paraId="6FF4B727" w14:textId="77777777" w:rsidR="007C6028" w:rsidRPr="00F803B1" w:rsidRDefault="007C6028" w:rsidP="007C6028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tel: +382 (0) 20 310 280</w:t>
      </w:r>
    </w:p>
    <w:p w14:paraId="1A233806" w14:textId="77777777" w:rsidR="007C6028" w:rsidRPr="00F803B1" w:rsidRDefault="007C6028" w:rsidP="007C6028">
      <w:pPr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fax</w:t>
      </w:r>
      <w:proofErr w:type="spellEnd"/>
      <w:r w:rsidRPr="00F803B1">
        <w:rPr>
          <w:sz w:val="22"/>
          <w:szCs w:val="22"/>
          <w:lang w:val="sr-Latn-ME"/>
        </w:rPr>
        <w:t>: +382 (0) 20 310 581</w:t>
      </w:r>
    </w:p>
    <w:p w14:paraId="54290489" w14:textId="77777777" w:rsidR="007C6028" w:rsidRPr="00F803B1" w:rsidRDefault="00510F22" w:rsidP="007C6028">
      <w:pPr>
        <w:rPr>
          <w:sz w:val="22"/>
          <w:szCs w:val="22"/>
          <w:lang w:val="sr-Latn-ME"/>
        </w:rPr>
      </w:pPr>
      <w:hyperlink r:id="rId8" w:history="1">
        <w:r w:rsidRPr="00F803B1">
          <w:rPr>
            <w:rStyle w:val="Hyperlink"/>
            <w:sz w:val="22"/>
            <w:szCs w:val="22"/>
            <w:lang w:val="sr-Latn-ME"/>
          </w:rPr>
          <w:t>www.cinmed.me</w:t>
        </w:r>
      </w:hyperlink>
      <w:r w:rsidRPr="00F803B1">
        <w:rPr>
          <w:sz w:val="22"/>
          <w:szCs w:val="22"/>
          <w:lang w:val="sr-Latn-ME"/>
        </w:rPr>
        <w:t xml:space="preserve"> </w:t>
      </w:r>
    </w:p>
    <w:p w14:paraId="449FEB1D" w14:textId="77777777" w:rsidR="007C6028" w:rsidRPr="00F803B1" w:rsidRDefault="00510F22" w:rsidP="007C6028">
      <w:pPr>
        <w:rPr>
          <w:sz w:val="22"/>
          <w:szCs w:val="22"/>
          <w:lang w:val="sr-Latn-ME"/>
        </w:rPr>
      </w:pPr>
      <w:hyperlink r:id="rId9" w:history="1">
        <w:r w:rsidRPr="00F803B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Pr="00F803B1">
        <w:rPr>
          <w:sz w:val="22"/>
          <w:szCs w:val="22"/>
          <w:lang w:val="sr-Latn-ME"/>
        </w:rPr>
        <w:t xml:space="preserve"> </w:t>
      </w:r>
    </w:p>
    <w:p w14:paraId="460B8E3A" w14:textId="77777777" w:rsidR="00396B66" w:rsidRPr="00F803B1" w:rsidRDefault="007C6028" w:rsidP="007C6028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putem IS zdravstvene zaštite</w:t>
      </w:r>
    </w:p>
    <w:p w14:paraId="445C26FB" w14:textId="77777777" w:rsidR="0082338C" w:rsidRPr="00F803B1" w:rsidRDefault="0082338C" w:rsidP="007C6028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QR kod za </w:t>
      </w:r>
      <w:proofErr w:type="spellStart"/>
      <w:r w:rsidRPr="00F803B1">
        <w:rPr>
          <w:sz w:val="22"/>
          <w:szCs w:val="22"/>
          <w:lang w:val="sr-Latn-ME"/>
        </w:rPr>
        <w:t>online</w:t>
      </w:r>
      <w:proofErr w:type="spellEnd"/>
      <w:r w:rsidRPr="00F803B1">
        <w:rPr>
          <w:sz w:val="22"/>
          <w:szCs w:val="22"/>
          <w:lang w:val="sr-Latn-ME"/>
        </w:rPr>
        <w:t xml:space="preserve"> prijavu</w:t>
      </w:r>
      <w:r w:rsidR="0014423E" w:rsidRPr="00F803B1">
        <w:rPr>
          <w:sz w:val="22"/>
          <w:szCs w:val="22"/>
          <w:lang w:val="sr-Latn-ME"/>
        </w:rPr>
        <w:t xml:space="preserve"> sumnje na neželjeno dejstvo lijeka</w:t>
      </w:r>
      <w:r w:rsidRPr="00F803B1">
        <w:rPr>
          <w:sz w:val="22"/>
          <w:szCs w:val="22"/>
          <w:lang w:val="sr-Latn-ME"/>
        </w:rPr>
        <w:t>:</w:t>
      </w:r>
    </w:p>
    <w:p w14:paraId="1E5031D8" w14:textId="77777777" w:rsidR="0082338C" w:rsidRPr="00F803B1" w:rsidRDefault="0082338C" w:rsidP="007C6028">
      <w:pPr>
        <w:rPr>
          <w:sz w:val="22"/>
          <w:szCs w:val="22"/>
          <w:lang w:val="sr-Latn-ME"/>
        </w:rPr>
      </w:pPr>
    </w:p>
    <w:p w14:paraId="0594E9F6" w14:textId="51B4AC30" w:rsidR="0082338C" w:rsidRPr="00F803B1" w:rsidRDefault="00A7662B" w:rsidP="007C6028">
      <w:pPr>
        <w:rPr>
          <w:sz w:val="22"/>
          <w:szCs w:val="22"/>
          <w:lang w:val="sr-Latn-ME"/>
        </w:rPr>
      </w:pPr>
      <w:r w:rsidRPr="00F803B1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32E404C" wp14:editId="26853A4B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E04893" w14:textId="77777777" w:rsidR="00662339" w:rsidRPr="00F803B1" w:rsidRDefault="00662339" w:rsidP="00A32113">
      <w:pPr>
        <w:rPr>
          <w:sz w:val="22"/>
          <w:szCs w:val="22"/>
          <w:lang w:val="sr-Latn-ME"/>
        </w:rPr>
      </w:pPr>
    </w:p>
    <w:p w14:paraId="034D10D0" w14:textId="77777777" w:rsidR="00913639" w:rsidRPr="00F803B1" w:rsidRDefault="00913639" w:rsidP="00A32113">
      <w:pPr>
        <w:rPr>
          <w:sz w:val="22"/>
          <w:szCs w:val="22"/>
          <w:lang w:val="sr-Latn-ME"/>
        </w:rPr>
      </w:pPr>
    </w:p>
    <w:p w14:paraId="3E8AB422" w14:textId="77777777" w:rsidR="00A32113" w:rsidRPr="00F803B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 xml:space="preserve">5. </w:t>
      </w:r>
      <w:r w:rsidR="00291DAD" w:rsidRPr="00F803B1">
        <w:rPr>
          <w:b/>
          <w:bCs/>
          <w:sz w:val="22"/>
          <w:szCs w:val="22"/>
          <w:lang w:val="sr-Latn-ME"/>
        </w:rPr>
        <w:tab/>
      </w:r>
      <w:r w:rsidR="00AA6CDC" w:rsidRPr="00F803B1">
        <w:rPr>
          <w:b/>
          <w:bCs/>
          <w:sz w:val="22"/>
          <w:szCs w:val="22"/>
          <w:lang w:val="sr-Latn-ME"/>
        </w:rPr>
        <w:t>KAKO ČUVATI LIJEK ANDOL PRO</w:t>
      </w:r>
    </w:p>
    <w:p w14:paraId="6A2D5B83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691C954B" w14:textId="77777777" w:rsidR="00991E7D" w:rsidRPr="00F803B1" w:rsidRDefault="008A7F7D" w:rsidP="00933E0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Lijek čuvajte </w:t>
      </w:r>
      <w:r w:rsidR="00991E7D" w:rsidRPr="00F803B1">
        <w:rPr>
          <w:sz w:val="22"/>
          <w:szCs w:val="22"/>
          <w:lang w:val="sr-Latn-ME"/>
        </w:rPr>
        <w:t>van pogleda i domašaja djece.</w:t>
      </w:r>
    </w:p>
    <w:p w14:paraId="08983CE2" w14:textId="77777777" w:rsidR="00803ADE" w:rsidRPr="00F803B1" w:rsidRDefault="00803ADE" w:rsidP="00933E0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3646D63" w14:textId="764C0AD2" w:rsidR="00A7662B" w:rsidRPr="00F803B1" w:rsidRDefault="00A7662B" w:rsidP="00A7662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Ovaj lijek se ne smije upotrijebiti nakon isteka roka upotrebe navedenog na kutiji iza oznake „EXP:“. Rok upotrebe odnosi se na posljednji dan navedenog mjeseca.</w:t>
      </w:r>
    </w:p>
    <w:p w14:paraId="4EC54D26" w14:textId="77777777" w:rsidR="00A7662B" w:rsidRPr="00F803B1" w:rsidRDefault="00A7662B" w:rsidP="00933E0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22D9103" w14:textId="02A246DD" w:rsidR="00991E7D" w:rsidRPr="00F803B1" w:rsidRDefault="00803ADE" w:rsidP="00933E03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Čuvati na temperaturi </w:t>
      </w:r>
      <w:r w:rsidR="00A7662B" w:rsidRPr="00F803B1">
        <w:rPr>
          <w:sz w:val="22"/>
          <w:szCs w:val="22"/>
          <w:lang w:val="sr-Latn-ME"/>
        </w:rPr>
        <w:t xml:space="preserve">do </w:t>
      </w:r>
      <w:r w:rsidRPr="00F803B1">
        <w:rPr>
          <w:sz w:val="22"/>
          <w:szCs w:val="22"/>
          <w:lang w:val="sr-Latn-ME"/>
        </w:rPr>
        <w:t>25°C</w:t>
      </w:r>
      <w:r w:rsidR="00391F7B" w:rsidRPr="00F803B1">
        <w:rPr>
          <w:sz w:val="22"/>
          <w:szCs w:val="22"/>
          <w:lang w:val="sr-Latn-ME"/>
        </w:rPr>
        <w:t xml:space="preserve">, </w:t>
      </w:r>
      <w:r w:rsidR="001451C3" w:rsidRPr="00F803B1">
        <w:rPr>
          <w:sz w:val="22"/>
          <w:szCs w:val="22"/>
          <w:lang w:val="sr-Latn-ME"/>
        </w:rPr>
        <w:t>u originalnom pakovanju</w:t>
      </w:r>
      <w:r w:rsidR="00391F7B" w:rsidRPr="00F803B1">
        <w:rPr>
          <w:sz w:val="22"/>
          <w:szCs w:val="22"/>
          <w:lang w:val="sr-Latn-ME"/>
        </w:rPr>
        <w:t>,</w:t>
      </w:r>
      <w:r w:rsidR="001451C3" w:rsidRPr="00F803B1">
        <w:rPr>
          <w:sz w:val="22"/>
          <w:szCs w:val="22"/>
          <w:lang w:val="sr-Latn-ME"/>
        </w:rPr>
        <w:t xml:space="preserve"> u cilju zaštite od vlage.</w:t>
      </w:r>
    </w:p>
    <w:p w14:paraId="69FCC362" w14:textId="77777777" w:rsidR="00445D8F" w:rsidRPr="00F803B1" w:rsidRDefault="00445D8F" w:rsidP="00933E03">
      <w:pPr>
        <w:jc w:val="both"/>
        <w:rPr>
          <w:b/>
          <w:bCs/>
          <w:sz w:val="22"/>
          <w:szCs w:val="22"/>
          <w:lang w:val="sr-Latn-ME"/>
        </w:rPr>
      </w:pPr>
    </w:p>
    <w:p w14:paraId="20E08349" w14:textId="77777777" w:rsidR="00D01E45" w:rsidRPr="00F803B1" w:rsidRDefault="00D01E45" w:rsidP="00933E03">
      <w:pPr>
        <w:jc w:val="both"/>
        <w:rPr>
          <w:sz w:val="22"/>
          <w:szCs w:val="22"/>
          <w:lang w:val="sr-Latn-ME" w:eastAsia="hr-HR"/>
        </w:rPr>
      </w:pPr>
      <w:r w:rsidRPr="00F803B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194496" w14:textId="77777777" w:rsidR="00D01E45" w:rsidRPr="00F803B1" w:rsidRDefault="00D01E45" w:rsidP="00933E03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F803B1">
        <w:rPr>
          <w:sz w:val="22"/>
          <w:szCs w:val="22"/>
          <w:lang w:val="sr-Latn-ME" w:eastAsia="hr-HR"/>
        </w:rPr>
        <w:t>Neupotrijebljeni</w:t>
      </w:r>
      <w:proofErr w:type="spellEnd"/>
      <w:r w:rsidRPr="00F803B1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446909C1" w14:textId="77777777" w:rsidR="00396B66" w:rsidRPr="00F803B1" w:rsidRDefault="00396B66" w:rsidP="00A32113">
      <w:pPr>
        <w:rPr>
          <w:bCs/>
          <w:sz w:val="22"/>
          <w:szCs w:val="22"/>
          <w:lang w:val="sr-Latn-ME"/>
        </w:rPr>
      </w:pPr>
    </w:p>
    <w:p w14:paraId="0CA81419" w14:textId="77777777" w:rsidR="00913639" w:rsidRPr="00F803B1" w:rsidRDefault="00913639" w:rsidP="00A32113">
      <w:pPr>
        <w:rPr>
          <w:bCs/>
          <w:sz w:val="22"/>
          <w:szCs w:val="22"/>
          <w:lang w:val="sr-Latn-ME"/>
        </w:rPr>
      </w:pPr>
    </w:p>
    <w:p w14:paraId="2717B489" w14:textId="77777777" w:rsidR="00A32113" w:rsidRPr="00F803B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 xml:space="preserve">6. </w:t>
      </w:r>
      <w:r w:rsidR="00291DAD" w:rsidRPr="00F803B1">
        <w:rPr>
          <w:b/>
          <w:bCs/>
          <w:sz w:val="22"/>
          <w:szCs w:val="22"/>
          <w:lang w:val="sr-Latn-ME"/>
        </w:rPr>
        <w:tab/>
      </w:r>
      <w:r w:rsidR="00326EEC" w:rsidRPr="00F803B1">
        <w:rPr>
          <w:b/>
          <w:bCs/>
          <w:sz w:val="22"/>
          <w:szCs w:val="22"/>
          <w:lang w:val="sr-Latn-ME"/>
        </w:rPr>
        <w:t xml:space="preserve">SADRŽAJ PAKOVANJA I </w:t>
      </w:r>
      <w:r w:rsidRPr="00F803B1">
        <w:rPr>
          <w:b/>
          <w:bCs/>
          <w:sz w:val="22"/>
          <w:szCs w:val="22"/>
          <w:lang w:val="sr-Latn-ME"/>
        </w:rPr>
        <w:t>DODATNE INFORMACIJE</w:t>
      </w:r>
      <w:r w:rsidR="00E06040" w:rsidRPr="00F803B1">
        <w:rPr>
          <w:b/>
          <w:bCs/>
          <w:sz w:val="22"/>
          <w:szCs w:val="22"/>
          <w:lang w:val="sr-Latn-ME"/>
        </w:rPr>
        <w:t xml:space="preserve"> </w:t>
      </w:r>
    </w:p>
    <w:p w14:paraId="5375C11D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677E4B1A" w14:textId="77777777" w:rsidR="00445D8F" w:rsidRPr="00F803B1" w:rsidRDefault="00A32113" w:rsidP="00A32113">
      <w:pPr>
        <w:rPr>
          <w:b/>
          <w:sz w:val="22"/>
          <w:szCs w:val="22"/>
          <w:lang w:val="sr-Latn-ME"/>
        </w:rPr>
      </w:pPr>
      <w:r w:rsidRPr="00F803B1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AA6CDC" w:rsidRPr="00F803B1">
        <w:rPr>
          <w:b/>
          <w:bCs/>
          <w:sz w:val="22"/>
          <w:szCs w:val="22"/>
          <w:lang w:val="sr-Latn-ME"/>
        </w:rPr>
        <w:t>Andol</w:t>
      </w:r>
      <w:proofErr w:type="spellEnd"/>
      <w:r w:rsidR="00AA6CDC" w:rsidRPr="00F803B1">
        <w:rPr>
          <w:b/>
          <w:bCs/>
          <w:sz w:val="22"/>
          <w:szCs w:val="22"/>
          <w:lang w:val="sr-Latn-ME"/>
        </w:rPr>
        <w:t xml:space="preserve"> PRO</w:t>
      </w:r>
    </w:p>
    <w:p w14:paraId="39C9ECEB" w14:textId="723125E5" w:rsidR="00A7662B" w:rsidRPr="00F803B1" w:rsidRDefault="00CB423F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Aktivna supstanca je </w:t>
      </w:r>
      <w:proofErr w:type="spellStart"/>
      <w:r w:rsidRPr="00F803B1">
        <w:rPr>
          <w:sz w:val="22"/>
          <w:szCs w:val="22"/>
          <w:lang w:val="sr-Latn-ME"/>
        </w:rPr>
        <w:t>acetilsalicilna</w:t>
      </w:r>
      <w:proofErr w:type="spellEnd"/>
      <w:r w:rsidRPr="00F803B1">
        <w:rPr>
          <w:sz w:val="22"/>
          <w:szCs w:val="22"/>
          <w:lang w:val="sr-Latn-ME"/>
        </w:rPr>
        <w:t xml:space="preserve"> kiselina. </w:t>
      </w:r>
    </w:p>
    <w:p w14:paraId="1292C80B" w14:textId="77777777" w:rsidR="00A7662B" w:rsidRPr="00F803B1" w:rsidRDefault="00A7662B" w:rsidP="00EE23D9">
      <w:pPr>
        <w:pStyle w:val="ListParagraph"/>
        <w:rPr>
          <w:iCs/>
          <w:sz w:val="22"/>
          <w:szCs w:val="22"/>
          <w:u w:val="single"/>
          <w:lang w:val="sr-Latn-ME"/>
        </w:rPr>
      </w:pPr>
    </w:p>
    <w:p w14:paraId="24110B37" w14:textId="77777777" w:rsidR="00A7662B" w:rsidRPr="00F803B1" w:rsidRDefault="00A7662B" w:rsidP="00EE23D9">
      <w:pPr>
        <w:rPr>
          <w:sz w:val="22"/>
          <w:szCs w:val="22"/>
          <w:u w:val="single"/>
          <w:lang w:val="sr-Latn-ME"/>
        </w:rPr>
      </w:pPr>
      <w:proofErr w:type="spellStart"/>
      <w:r w:rsidRPr="00F803B1">
        <w:rPr>
          <w:iCs/>
          <w:sz w:val="22"/>
          <w:szCs w:val="22"/>
          <w:u w:val="single"/>
          <w:lang w:val="sr-Latn-ME"/>
        </w:rPr>
        <w:t>Andol</w:t>
      </w:r>
      <w:proofErr w:type="spellEnd"/>
      <w:r w:rsidRPr="00F803B1">
        <w:rPr>
          <w:iCs/>
          <w:sz w:val="22"/>
          <w:szCs w:val="22"/>
          <w:u w:val="single"/>
          <w:vertAlign w:val="superscript"/>
          <w:lang w:val="sr-Latn-ME"/>
        </w:rPr>
        <w:t xml:space="preserve"> </w:t>
      </w:r>
      <w:r w:rsidRPr="00F803B1">
        <w:rPr>
          <w:iCs/>
          <w:sz w:val="22"/>
          <w:szCs w:val="22"/>
          <w:u w:val="single"/>
          <w:lang w:val="sr-Latn-ME"/>
        </w:rPr>
        <w:t xml:space="preserve">PRO, 75 mg, </w:t>
      </w:r>
      <w:proofErr w:type="spellStart"/>
      <w:r w:rsidRPr="00F803B1">
        <w:rPr>
          <w:iCs/>
          <w:sz w:val="22"/>
          <w:szCs w:val="22"/>
          <w:u w:val="single"/>
          <w:lang w:val="sr-Latn-ME"/>
        </w:rPr>
        <w:t>gastrorezistentna</w:t>
      </w:r>
      <w:proofErr w:type="spellEnd"/>
      <w:r w:rsidRPr="00F803B1">
        <w:rPr>
          <w:iCs/>
          <w:sz w:val="22"/>
          <w:szCs w:val="22"/>
          <w:u w:val="single"/>
          <w:lang w:val="sr-Latn-ME"/>
        </w:rPr>
        <w:t xml:space="preserve"> tableta</w:t>
      </w:r>
    </w:p>
    <w:p w14:paraId="3CE7FFD1" w14:textId="77777777" w:rsidR="00A7662B" w:rsidRPr="00F803B1" w:rsidRDefault="00A7662B" w:rsidP="00EE23D9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Svaka </w:t>
      </w:r>
      <w:proofErr w:type="spellStart"/>
      <w:r w:rsidRPr="00F803B1">
        <w:rPr>
          <w:sz w:val="22"/>
          <w:szCs w:val="22"/>
          <w:lang w:val="sr-Latn-ME"/>
        </w:rPr>
        <w:t>gastrorezistentna</w:t>
      </w:r>
      <w:proofErr w:type="spellEnd"/>
      <w:r w:rsidRPr="00F803B1">
        <w:rPr>
          <w:sz w:val="22"/>
          <w:szCs w:val="22"/>
          <w:lang w:val="sr-Latn-ME"/>
        </w:rPr>
        <w:t xml:space="preserve"> tableta sadrži 75 mg </w:t>
      </w:r>
      <w:proofErr w:type="spellStart"/>
      <w:r w:rsidRPr="00F803B1">
        <w:rPr>
          <w:sz w:val="22"/>
          <w:szCs w:val="22"/>
          <w:lang w:val="sr-Latn-ME"/>
        </w:rPr>
        <w:t>acetilsalicilne</w:t>
      </w:r>
      <w:proofErr w:type="spellEnd"/>
      <w:r w:rsidRPr="00F803B1">
        <w:rPr>
          <w:sz w:val="22"/>
          <w:szCs w:val="22"/>
          <w:lang w:val="sr-Latn-ME"/>
        </w:rPr>
        <w:t xml:space="preserve"> kiseline.</w:t>
      </w:r>
    </w:p>
    <w:p w14:paraId="2B4DCFAA" w14:textId="77777777" w:rsidR="00A7662B" w:rsidRPr="00F803B1" w:rsidRDefault="00A7662B" w:rsidP="00EE23D9">
      <w:pPr>
        <w:pStyle w:val="ListParagraph"/>
        <w:jc w:val="both"/>
        <w:rPr>
          <w:sz w:val="22"/>
          <w:szCs w:val="22"/>
          <w:lang w:val="sr-Latn-ME"/>
        </w:rPr>
      </w:pPr>
    </w:p>
    <w:p w14:paraId="63248552" w14:textId="77777777" w:rsidR="00A7662B" w:rsidRPr="00F803B1" w:rsidRDefault="00A7662B" w:rsidP="00EE23D9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F803B1">
        <w:rPr>
          <w:iCs/>
          <w:sz w:val="22"/>
          <w:szCs w:val="22"/>
          <w:u w:val="single"/>
          <w:lang w:val="sr-Latn-ME"/>
        </w:rPr>
        <w:t>Andol</w:t>
      </w:r>
      <w:proofErr w:type="spellEnd"/>
      <w:r w:rsidRPr="00F803B1">
        <w:rPr>
          <w:iCs/>
          <w:sz w:val="22"/>
          <w:szCs w:val="22"/>
          <w:u w:val="single"/>
          <w:vertAlign w:val="superscript"/>
          <w:lang w:val="sr-Latn-ME"/>
        </w:rPr>
        <w:t xml:space="preserve"> </w:t>
      </w:r>
      <w:r w:rsidRPr="00F803B1">
        <w:rPr>
          <w:iCs/>
          <w:sz w:val="22"/>
          <w:szCs w:val="22"/>
          <w:u w:val="single"/>
          <w:lang w:val="sr-Latn-ME"/>
        </w:rPr>
        <w:t xml:space="preserve">PRO, 100 mg, </w:t>
      </w:r>
      <w:proofErr w:type="spellStart"/>
      <w:r w:rsidRPr="00F803B1">
        <w:rPr>
          <w:iCs/>
          <w:sz w:val="22"/>
          <w:szCs w:val="22"/>
          <w:u w:val="single"/>
          <w:lang w:val="sr-Latn-ME"/>
        </w:rPr>
        <w:t>gastrorezistentna</w:t>
      </w:r>
      <w:proofErr w:type="spellEnd"/>
      <w:r w:rsidRPr="00F803B1">
        <w:rPr>
          <w:iCs/>
          <w:sz w:val="22"/>
          <w:szCs w:val="22"/>
          <w:u w:val="single"/>
          <w:lang w:val="sr-Latn-ME"/>
        </w:rPr>
        <w:t xml:space="preserve"> tableta</w:t>
      </w:r>
    </w:p>
    <w:p w14:paraId="0B1B8F75" w14:textId="77777777" w:rsidR="00A7662B" w:rsidRPr="00F803B1" w:rsidRDefault="00A7662B" w:rsidP="00EE23D9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Svaka </w:t>
      </w:r>
      <w:proofErr w:type="spellStart"/>
      <w:r w:rsidRPr="00F803B1">
        <w:rPr>
          <w:sz w:val="22"/>
          <w:szCs w:val="22"/>
          <w:lang w:val="sr-Latn-ME"/>
        </w:rPr>
        <w:t>gastrorezistentna</w:t>
      </w:r>
      <w:proofErr w:type="spellEnd"/>
      <w:r w:rsidRPr="00F803B1">
        <w:rPr>
          <w:sz w:val="22"/>
          <w:szCs w:val="22"/>
          <w:lang w:val="sr-Latn-ME"/>
        </w:rPr>
        <w:t xml:space="preserve"> tableta sadrži 100 mg </w:t>
      </w:r>
      <w:proofErr w:type="spellStart"/>
      <w:r w:rsidRPr="00F803B1">
        <w:rPr>
          <w:sz w:val="22"/>
          <w:szCs w:val="22"/>
          <w:lang w:val="sr-Latn-ME"/>
        </w:rPr>
        <w:t>acetilsalicilne</w:t>
      </w:r>
      <w:proofErr w:type="spellEnd"/>
      <w:r w:rsidRPr="00F803B1">
        <w:rPr>
          <w:sz w:val="22"/>
          <w:szCs w:val="22"/>
          <w:lang w:val="sr-Latn-ME"/>
        </w:rPr>
        <w:t xml:space="preserve"> kiseline.</w:t>
      </w:r>
    </w:p>
    <w:p w14:paraId="3B5B27DD" w14:textId="77777777" w:rsidR="00A7662B" w:rsidRPr="00F803B1" w:rsidRDefault="00A7662B" w:rsidP="00EE23D9">
      <w:pPr>
        <w:ind w:left="720"/>
        <w:jc w:val="both"/>
        <w:rPr>
          <w:sz w:val="22"/>
          <w:szCs w:val="22"/>
          <w:lang w:val="sr-Latn-ME"/>
        </w:rPr>
      </w:pPr>
    </w:p>
    <w:p w14:paraId="33151124" w14:textId="77777777" w:rsidR="00A7662B" w:rsidRPr="00F803B1" w:rsidRDefault="00CB423F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Pomoćne supstance su:</w:t>
      </w:r>
    </w:p>
    <w:p w14:paraId="4A3F7356" w14:textId="0B12EAF8" w:rsidR="00A7662B" w:rsidRPr="00F803B1" w:rsidRDefault="00A7662B" w:rsidP="00EE23D9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j</w:t>
      </w:r>
      <w:r w:rsidRPr="00F803B1">
        <w:rPr>
          <w:bCs/>
          <w:sz w:val="22"/>
          <w:szCs w:val="22"/>
          <w:u w:val="single"/>
          <w:lang w:val="sr-Latn-ME"/>
        </w:rPr>
        <w:t xml:space="preserve">ezgro </w:t>
      </w:r>
      <w:proofErr w:type="spellStart"/>
      <w:r w:rsidRPr="00F803B1">
        <w:rPr>
          <w:bCs/>
          <w:sz w:val="22"/>
          <w:szCs w:val="22"/>
          <w:u w:val="single"/>
          <w:lang w:val="sr-Latn-ME"/>
        </w:rPr>
        <w:t>gastrorezistentne</w:t>
      </w:r>
      <w:proofErr w:type="spellEnd"/>
      <w:r w:rsidRPr="00F803B1">
        <w:rPr>
          <w:bCs/>
          <w:sz w:val="22"/>
          <w:szCs w:val="22"/>
          <w:u w:val="single"/>
          <w:lang w:val="sr-Latn-ME"/>
        </w:rPr>
        <w:t xml:space="preserve"> tablete:</w:t>
      </w:r>
      <w:r w:rsidRPr="00F803B1">
        <w:rPr>
          <w:sz w:val="22"/>
          <w:szCs w:val="22"/>
          <w:lang w:val="sr-Latn-ME"/>
        </w:rPr>
        <w:t xml:space="preserve"> </w:t>
      </w:r>
      <w:r w:rsidR="00CB423F" w:rsidRPr="00F803B1">
        <w:rPr>
          <w:sz w:val="22"/>
          <w:szCs w:val="22"/>
          <w:lang w:val="sr-Latn-ME"/>
        </w:rPr>
        <w:t>celuloza</w:t>
      </w:r>
      <w:r w:rsidRPr="00F803B1">
        <w:rPr>
          <w:sz w:val="22"/>
          <w:szCs w:val="22"/>
          <w:lang w:val="sr-Latn-ME"/>
        </w:rPr>
        <w:t xml:space="preserve">, </w:t>
      </w:r>
      <w:proofErr w:type="spellStart"/>
      <w:r w:rsidRPr="00F803B1">
        <w:rPr>
          <w:sz w:val="22"/>
          <w:szCs w:val="22"/>
          <w:lang w:val="sr-Latn-ME"/>
        </w:rPr>
        <w:t>mikrokristalna</w:t>
      </w:r>
      <w:proofErr w:type="spellEnd"/>
      <w:r w:rsidR="00CB423F" w:rsidRPr="00F803B1">
        <w:rPr>
          <w:sz w:val="22"/>
          <w:szCs w:val="22"/>
          <w:lang w:val="sr-Latn-ME"/>
        </w:rPr>
        <w:t>; skrob,</w:t>
      </w:r>
      <w:r w:rsidRPr="00F803B1">
        <w:rPr>
          <w:sz w:val="22"/>
          <w:szCs w:val="22"/>
          <w:lang w:val="sr-Latn-ME"/>
        </w:rPr>
        <w:t xml:space="preserve"> kukuruzni;</w:t>
      </w:r>
      <w:r w:rsidR="00CB423F" w:rsidRPr="00F803B1">
        <w:rPr>
          <w:sz w:val="22"/>
          <w:szCs w:val="22"/>
          <w:lang w:val="sr-Latn-ME"/>
        </w:rPr>
        <w:t xml:space="preserve"> </w:t>
      </w:r>
      <w:r w:rsidRPr="00F803B1">
        <w:rPr>
          <w:sz w:val="22"/>
          <w:szCs w:val="22"/>
          <w:lang w:val="sr-Latn-ME"/>
        </w:rPr>
        <w:t xml:space="preserve">silicijum dioksid, </w:t>
      </w:r>
      <w:r w:rsidR="00CB423F" w:rsidRPr="00F803B1">
        <w:rPr>
          <w:sz w:val="22"/>
          <w:szCs w:val="22"/>
          <w:lang w:val="sr-Latn-ME"/>
        </w:rPr>
        <w:t>koloidni, bezvodni</w:t>
      </w:r>
      <w:r w:rsidRPr="00F803B1">
        <w:rPr>
          <w:sz w:val="22"/>
          <w:szCs w:val="22"/>
          <w:lang w:val="sr-Latn-ME"/>
        </w:rPr>
        <w:t xml:space="preserve"> i</w:t>
      </w:r>
      <w:r w:rsidR="00CB423F" w:rsidRPr="00F803B1">
        <w:rPr>
          <w:sz w:val="22"/>
          <w:szCs w:val="22"/>
          <w:lang w:val="sr-Latn-ME"/>
        </w:rPr>
        <w:t xml:space="preserve"> stearinska kiselina</w:t>
      </w:r>
      <w:r w:rsidRPr="00F803B1">
        <w:rPr>
          <w:sz w:val="22"/>
          <w:szCs w:val="22"/>
          <w:lang w:val="sr-Latn-ME"/>
        </w:rPr>
        <w:t>.</w:t>
      </w:r>
    </w:p>
    <w:p w14:paraId="7F387B3C" w14:textId="4C678BDB" w:rsidR="00CB423F" w:rsidRPr="00F803B1" w:rsidRDefault="00697EA3" w:rsidP="00EE23D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03B1">
        <w:rPr>
          <w:bCs/>
          <w:sz w:val="22"/>
          <w:szCs w:val="22"/>
          <w:u w:val="single"/>
          <w:lang w:val="sr-Latn-ME"/>
        </w:rPr>
        <w:t xml:space="preserve">film </w:t>
      </w:r>
      <w:r w:rsidR="00A7662B" w:rsidRPr="00F803B1">
        <w:rPr>
          <w:bCs/>
          <w:sz w:val="22"/>
          <w:szCs w:val="22"/>
          <w:u w:val="single"/>
          <w:lang w:val="sr-Latn-ME"/>
        </w:rPr>
        <w:t xml:space="preserve">omotač </w:t>
      </w:r>
      <w:proofErr w:type="spellStart"/>
      <w:r w:rsidR="00A7662B" w:rsidRPr="00F803B1">
        <w:rPr>
          <w:bCs/>
          <w:sz w:val="22"/>
          <w:szCs w:val="22"/>
          <w:u w:val="single"/>
          <w:lang w:val="sr-Latn-ME"/>
        </w:rPr>
        <w:t>gastrorezistentne</w:t>
      </w:r>
      <w:proofErr w:type="spellEnd"/>
      <w:r w:rsidR="00A7662B" w:rsidRPr="00F803B1">
        <w:rPr>
          <w:bCs/>
          <w:sz w:val="22"/>
          <w:szCs w:val="22"/>
          <w:u w:val="single"/>
          <w:lang w:val="sr-Latn-ME"/>
        </w:rPr>
        <w:t xml:space="preserve"> tablete:</w:t>
      </w:r>
      <w:r w:rsidR="00CB423F" w:rsidRPr="00F803B1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="00CB423F" w:rsidRPr="00F803B1">
        <w:rPr>
          <w:sz w:val="22"/>
          <w:szCs w:val="22"/>
          <w:lang w:val="sr-Latn-ME"/>
        </w:rPr>
        <w:t>Eudragit</w:t>
      </w:r>
      <w:proofErr w:type="spellEnd"/>
      <w:r w:rsidR="00CB423F" w:rsidRPr="00F803B1">
        <w:rPr>
          <w:sz w:val="22"/>
          <w:szCs w:val="22"/>
          <w:lang w:val="sr-Latn-ME"/>
        </w:rPr>
        <w:t xml:space="preserve"> L30 D-55 (</w:t>
      </w:r>
      <w:proofErr w:type="spellStart"/>
      <w:r w:rsidR="00CB423F" w:rsidRPr="00F803B1">
        <w:rPr>
          <w:sz w:val="22"/>
          <w:szCs w:val="22"/>
          <w:lang w:val="sr-Latn-ME"/>
        </w:rPr>
        <w:t>metakrilna</w:t>
      </w:r>
      <w:proofErr w:type="spellEnd"/>
      <w:r w:rsidR="00CB423F" w:rsidRPr="00F803B1">
        <w:rPr>
          <w:sz w:val="22"/>
          <w:szCs w:val="22"/>
          <w:lang w:val="sr-Latn-ME"/>
        </w:rPr>
        <w:t xml:space="preserve"> kiselina/</w:t>
      </w:r>
      <w:proofErr w:type="spellStart"/>
      <w:r w:rsidR="00CB423F" w:rsidRPr="00F803B1">
        <w:rPr>
          <w:sz w:val="22"/>
          <w:szCs w:val="22"/>
          <w:lang w:val="sr-Latn-ME"/>
        </w:rPr>
        <w:t>etilakrilat</w:t>
      </w:r>
      <w:proofErr w:type="spellEnd"/>
      <w:r w:rsidR="00CB423F" w:rsidRPr="00F803B1">
        <w:rPr>
          <w:sz w:val="22"/>
          <w:szCs w:val="22"/>
          <w:lang w:val="sr-Latn-ME"/>
        </w:rPr>
        <w:t xml:space="preserve"> </w:t>
      </w:r>
      <w:proofErr w:type="spellStart"/>
      <w:r w:rsidR="00CB423F" w:rsidRPr="00F803B1">
        <w:rPr>
          <w:sz w:val="22"/>
          <w:szCs w:val="22"/>
          <w:lang w:val="sr-Latn-ME"/>
        </w:rPr>
        <w:t>kopolimer</w:t>
      </w:r>
      <w:proofErr w:type="spellEnd"/>
      <w:r w:rsidR="00CB423F" w:rsidRPr="00F803B1">
        <w:rPr>
          <w:sz w:val="22"/>
          <w:szCs w:val="22"/>
          <w:lang w:val="sr-Latn-ME"/>
        </w:rPr>
        <w:t xml:space="preserve"> 1:1 </w:t>
      </w:r>
      <w:proofErr w:type="spellStart"/>
      <w:r w:rsidR="00CB423F" w:rsidRPr="00F803B1">
        <w:rPr>
          <w:sz w:val="22"/>
          <w:szCs w:val="22"/>
          <w:lang w:val="sr-Latn-ME"/>
        </w:rPr>
        <w:t>polisorbat</w:t>
      </w:r>
      <w:proofErr w:type="spellEnd"/>
      <w:r w:rsidR="00CB423F" w:rsidRPr="00F803B1">
        <w:rPr>
          <w:sz w:val="22"/>
          <w:szCs w:val="22"/>
          <w:lang w:val="sr-Latn-ME"/>
        </w:rPr>
        <w:t xml:space="preserve"> 80, natrijum </w:t>
      </w:r>
      <w:proofErr w:type="spellStart"/>
      <w:r w:rsidR="00CB423F" w:rsidRPr="00F803B1">
        <w:rPr>
          <w:sz w:val="22"/>
          <w:szCs w:val="22"/>
          <w:lang w:val="sr-Latn-ME"/>
        </w:rPr>
        <w:t>laurilsulfat</w:t>
      </w:r>
      <w:proofErr w:type="spellEnd"/>
      <w:r w:rsidR="00CB423F" w:rsidRPr="00F803B1">
        <w:rPr>
          <w:sz w:val="22"/>
          <w:szCs w:val="22"/>
          <w:lang w:val="sr-Latn-ME"/>
        </w:rPr>
        <w:t xml:space="preserve">); </w:t>
      </w:r>
      <w:proofErr w:type="spellStart"/>
      <w:r w:rsidR="00CB423F" w:rsidRPr="00F803B1">
        <w:rPr>
          <w:sz w:val="22"/>
          <w:szCs w:val="22"/>
          <w:lang w:val="sr-Latn-ME"/>
        </w:rPr>
        <w:t>trietil</w:t>
      </w:r>
      <w:proofErr w:type="spellEnd"/>
      <w:r w:rsidR="00A7662B" w:rsidRPr="00F803B1">
        <w:rPr>
          <w:sz w:val="22"/>
          <w:szCs w:val="22"/>
          <w:lang w:val="sr-Latn-ME"/>
        </w:rPr>
        <w:t xml:space="preserve"> </w:t>
      </w:r>
      <w:proofErr w:type="spellStart"/>
      <w:r w:rsidR="00CB423F" w:rsidRPr="00F803B1">
        <w:rPr>
          <w:sz w:val="22"/>
          <w:szCs w:val="22"/>
          <w:lang w:val="sr-Latn-ME"/>
        </w:rPr>
        <w:t>citrat</w:t>
      </w:r>
      <w:proofErr w:type="spellEnd"/>
      <w:r w:rsidR="00A7662B" w:rsidRPr="00F803B1">
        <w:rPr>
          <w:sz w:val="22"/>
          <w:szCs w:val="22"/>
          <w:lang w:val="sr-Latn-ME"/>
        </w:rPr>
        <w:t xml:space="preserve"> i</w:t>
      </w:r>
      <w:r w:rsidR="00CB423F" w:rsidRPr="00F803B1">
        <w:rPr>
          <w:sz w:val="22"/>
          <w:szCs w:val="22"/>
          <w:lang w:val="sr-Latn-ME"/>
        </w:rPr>
        <w:t xml:space="preserve"> talk.</w:t>
      </w:r>
    </w:p>
    <w:p w14:paraId="34DCBA90" w14:textId="77777777" w:rsidR="00CB423F" w:rsidRPr="00F803B1" w:rsidRDefault="00CB423F" w:rsidP="00CB423F">
      <w:pPr>
        <w:rPr>
          <w:sz w:val="22"/>
          <w:szCs w:val="22"/>
          <w:lang w:val="sr-Latn-ME"/>
        </w:rPr>
      </w:pPr>
    </w:p>
    <w:p w14:paraId="12EDF344" w14:textId="77777777" w:rsidR="00A32113" w:rsidRPr="00F803B1" w:rsidRDefault="00A32113" w:rsidP="00A32113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AA6CDC" w:rsidRPr="00F803B1">
        <w:rPr>
          <w:b/>
          <w:sz w:val="22"/>
          <w:szCs w:val="22"/>
          <w:lang w:val="sr-Latn-ME"/>
        </w:rPr>
        <w:t>Andol</w:t>
      </w:r>
      <w:proofErr w:type="spellEnd"/>
      <w:r w:rsidR="00AA6CDC" w:rsidRPr="00F803B1">
        <w:rPr>
          <w:b/>
          <w:sz w:val="22"/>
          <w:szCs w:val="22"/>
          <w:lang w:val="sr-Latn-ME"/>
        </w:rPr>
        <w:t xml:space="preserve"> PRO</w:t>
      </w:r>
      <w:r w:rsidRPr="00F803B1">
        <w:rPr>
          <w:b/>
          <w:sz w:val="22"/>
          <w:szCs w:val="22"/>
          <w:lang w:val="sr-Latn-ME"/>
        </w:rPr>
        <w:t xml:space="preserve"> i sadržaj pakovanja</w:t>
      </w:r>
    </w:p>
    <w:p w14:paraId="3199514D" w14:textId="77777777" w:rsidR="00697EA3" w:rsidRPr="00F803B1" w:rsidRDefault="00697EA3" w:rsidP="00697EA3">
      <w:pPr>
        <w:rPr>
          <w:sz w:val="22"/>
          <w:szCs w:val="22"/>
          <w:u w:val="single"/>
          <w:lang w:val="sr-Latn-ME"/>
        </w:rPr>
      </w:pPr>
      <w:proofErr w:type="spellStart"/>
      <w:r w:rsidRPr="00F803B1">
        <w:rPr>
          <w:iCs/>
          <w:sz w:val="22"/>
          <w:szCs w:val="22"/>
          <w:u w:val="single"/>
          <w:lang w:val="sr-Latn-ME"/>
        </w:rPr>
        <w:t>Andol</w:t>
      </w:r>
      <w:proofErr w:type="spellEnd"/>
      <w:r w:rsidRPr="00F803B1">
        <w:rPr>
          <w:iCs/>
          <w:sz w:val="22"/>
          <w:szCs w:val="22"/>
          <w:u w:val="single"/>
          <w:vertAlign w:val="superscript"/>
          <w:lang w:val="sr-Latn-ME"/>
        </w:rPr>
        <w:t xml:space="preserve"> </w:t>
      </w:r>
      <w:r w:rsidRPr="00F803B1">
        <w:rPr>
          <w:iCs/>
          <w:sz w:val="22"/>
          <w:szCs w:val="22"/>
          <w:u w:val="single"/>
          <w:lang w:val="sr-Latn-ME"/>
        </w:rPr>
        <w:t xml:space="preserve">PRO, 75 mg, </w:t>
      </w:r>
      <w:proofErr w:type="spellStart"/>
      <w:r w:rsidRPr="00F803B1">
        <w:rPr>
          <w:iCs/>
          <w:sz w:val="22"/>
          <w:szCs w:val="22"/>
          <w:u w:val="single"/>
          <w:lang w:val="sr-Latn-ME"/>
        </w:rPr>
        <w:t>gastrorezistentna</w:t>
      </w:r>
      <w:proofErr w:type="spellEnd"/>
      <w:r w:rsidRPr="00F803B1">
        <w:rPr>
          <w:iCs/>
          <w:sz w:val="22"/>
          <w:szCs w:val="22"/>
          <w:u w:val="single"/>
          <w:lang w:val="sr-Latn-ME"/>
        </w:rPr>
        <w:t xml:space="preserve"> tableta</w:t>
      </w:r>
    </w:p>
    <w:p w14:paraId="61D0D17C" w14:textId="6E643991" w:rsidR="00CB423F" w:rsidRPr="00F803B1" w:rsidRDefault="00697EA3" w:rsidP="00CB423F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B</w:t>
      </w:r>
      <w:r w:rsidR="00CB423F" w:rsidRPr="00F803B1">
        <w:rPr>
          <w:sz w:val="22"/>
          <w:szCs w:val="22"/>
          <w:lang w:val="sr-Latn-ME"/>
        </w:rPr>
        <w:t>ijel</w:t>
      </w:r>
      <w:r w:rsidRPr="00F803B1">
        <w:rPr>
          <w:sz w:val="22"/>
          <w:szCs w:val="22"/>
          <w:lang w:val="sr-Latn-ME"/>
        </w:rPr>
        <w:t>a</w:t>
      </w:r>
      <w:r w:rsidR="00CB423F" w:rsidRPr="00F803B1">
        <w:rPr>
          <w:sz w:val="22"/>
          <w:szCs w:val="22"/>
          <w:lang w:val="sr-Latn-ME"/>
        </w:rPr>
        <w:t>, ovaln</w:t>
      </w:r>
      <w:r w:rsidRPr="00F803B1">
        <w:rPr>
          <w:sz w:val="22"/>
          <w:szCs w:val="22"/>
          <w:lang w:val="sr-Latn-ME"/>
        </w:rPr>
        <w:t>a</w:t>
      </w:r>
      <w:r w:rsidR="00CB423F" w:rsidRPr="00F803B1">
        <w:rPr>
          <w:sz w:val="22"/>
          <w:szCs w:val="22"/>
          <w:lang w:val="sr-Latn-ME"/>
        </w:rPr>
        <w:t xml:space="preserve">, </w:t>
      </w:r>
      <w:proofErr w:type="spellStart"/>
      <w:r w:rsidR="00CB423F" w:rsidRPr="00F803B1">
        <w:rPr>
          <w:sz w:val="22"/>
          <w:szCs w:val="22"/>
          <w:lang w:val="sr-Latn-ME"/>
        </w:rPr>
        <w:t>bikonveksn</w:t>
      </w:r>
      <w:r w:rsidRPr="00F803B1">
        <w:rPr>
          <w:sz w:val="22"/>
          <w:szCs w:val="22"/>
          <w:lang w:val="sr-Latn-ME"/>
        </w:rPr>
        <w:t>a</w:t>
      </w:r>
      <w:proofErr w:type="spellEnd"/>
      <w:r w:rsidRPr="00F803B1">
        <w:rPr>
          <w:sz w:val="22"/>
          <w:szCs w:val="22"/>
          <w:lang w:val="sr-Latn-ME"/>
        </w:rPr>
        <w:t xml:space="preserve"> filmom</w:t>
      </w:r>
      <w:r w:rsidR="00CB423F" w:rsidRPr="00F803B1">
        <w:rPr>
          <w:sz w:val="22"/>
          <w:szCs w:val="22"/>
          <w:lang w:val="sr-Latn-ME"/>
        </w:rPr>
        <w:t xml:space="preserve"> obložen</w:t>
      </w:r>
      <w:r w:rsidRPr="00F803B1">
        <w:rPr>
          <w:sz w:val="22"/>
          <w:szCs w:val="22"/>
          <w:lang w:val="sr-Latn-ME"/>
        </w:rPr>
        <w:t>a</w:t>
      </w:r>
      <w:r w:rsidR="00CB423F" w:rsidRPr="00F803B1">
        <w:rPr>
          <w:sz w:val="22"/>
          <w:szCs w:val="22"/>
          <w:lang w:val="sr-Latn-ME"/>
        </w:rPr>
        <w:t xml:space="preserve"> tablet</w:t>
      </w:r>
      <w:r w:rsidRPr="00F803B1">
        <w:rPr>
          <w:sz w:val="22"/>
          <w:szCs w:val="22"/>
          <w:lang w:val="sr-Latn-ME"/>
        </w:rPr>
        <w:t>a</w:t>
      </w:r>
      <w:r w:rsidR="00CB423F" w:rsidRPr="00F803B1">
        <w:rPr>
          <w:sz w:val="22"/>
          <w:szCs w:val="22"/>
          <w:lang w:val="sr-Latn-ME"/>
        </w:rPr>
        <w:t>, dimenzija 9,2</w:t>
      </w:r>
      <w:r w:rsidRPr="00F803B1">
        <w:rPr>
          <w:sz w:val="22"/>
          <w:szCs w:val="22"/>
          <w:lang w:val="sr-Latn-ME"/>
        </w:rPr>
        <w:t xml:space="preserve"> </w:t>
      </w:r>
      <w:r w:rsidR="00CB423F" w:rsidRPr="00F803B1">
        <w:rPr>
          <w:sz w:val="22"/>
          <w:szCs w:val="22"/>
          <w:lang w:val="sr-Latn-ME"/>
        </w:rPr>
        <w:t>x</w:t>
      </w:r>
      <w:r w:rsidRPr="00F803B1">
        <w:rPr>
          <w:sz w:val="22"/>
          <w:szCs w:val="22"/>
          <w:lang w:val="sr-Latn-ME"/>
        </w:rPr>
        <w:t xml:space="preserve"> </w:t>
      </w:r>
      <w:r w:rsidR="00CB423F" w:rsidRPr="00F803B1">
        <w:rPr>
          <w:sz w:val="22"/>
          <w:szCs w:val="22"/>
          <w:lang w:val="sr-Latn-ME"/>
        </w:rPr>
        <w:t>5,2 mm.</w:t>
      </w:r>
    </w:p>
    <w:p w14:paraId="23016C13" w14:textId="77777777" w:rsidR="00697EA3" w:rsidRPr="00F803B1" w:rsidRDefault="00697EA3" w:rsidP="00CB423F">
      <w:pPr>
        <w:jc w:val="both"/>
        <w:rPr>
          <w:sz w:val="22"/>
          <w:szCs w:val="22"/>
          <w:lang w:val="sr-Latn-ME"/>
        </w:rPr>
      </w:pPr>
    </w:p>
    <w:p w14:paraId="089BC935" w14:textId="77777777" w:rsidR="00697EA3" w:rsidRPr="00F803B1" w:rsidRDefault="00697EA3" w:rsidP="00697EA3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F803B1">
        <w:rPr>
          <w:iCs/>
          <w:sz w:val="22"/>
          <w:szCs w:val="22"/>
          <w:u w:val="single"/>
          <w:lang w:val="sr-Latn-ME"/>
        </w:rPr>
        <w:t>Andol</w:t>
      </w:r>
      <w:proofErr w:type="spellEnd"/>
      <w:r w:rsidRPr="00F803B1">
        <w:rPr>
          <w:iCs/>
          <w:sz w:val="22"/>
          <w:szCs w:val="22"/>
          <w:u w:val="single"/>
          <w:vertAlign w:val="superscript"/>
          <w:lang w:val="sr-Latn-ME"/>
        </w:rPr>
        <w:t xml:space="preserve"> </w:t>
      </w:r>
      <w:r w:rsidRPr="00F803B1">
        <w:rPr>
          <w:iCs/>
          <w:sz w:val="22"/>
          <w:szCs w:val="22"/>
          <w:u w:val="single"/>
          <w:lang w:val="sr-Latn-ME"/>
        </w:rPr>
        <w:t xml:space="preserve">PRO, 100 mg, </w:t>
      </w:r>
      <w:proofErr w:type="spellStart"/>
      <w:r w:rsidRPr="00F803B1">
        <w:rPr>
          <w:iCs/>
          <w:sz w:val="22"/>
          <w:szCs w:val="22"/>
          <w:u w:val="single"/>
          <w:lang w:val="sr-Latn-ME"/>
        </w:rPr>
        <w:t>gastrorezistentna</w:t>
      </w:r>
      <w:proofErr w:type="spellEnd"/>
      <w:r w:rsidRPr="00F803B1">
        <w:rPr>
          <w:iCs/>
          <w:sz w:val="22"/>
          <w:szCs w:val="22"/>
          <w:u w:val="single"/>
          <w:lang w:val="sr-Latn-ME"/>
        </w:rPr>
        <w:t xml:space="preserve"> tableta</w:t>
      </w:r>
    </w:p>
    <w:p w14:paraId="5B82A17C" w14:textId="3F564DE9" w:rsidR="00CB423F" w:rsidRPr="00F803B1" w:rsidRDefault="00697EA3" w:rsidP="00CB423F">
      <w:pPr>
        <w:jc w:val="both"/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B</w:t>
      </w:r>
      <w:r w:rsidR="00CB423F" w:rsidRPr="00F803B1">
        <w:rPr>
          <w:sz w:val="22"/>
          <w:szCs w:val="22"/>
          <w:lang w:val="sr-Latn-ME"/>
        </w:rPr>
        <w:t>ijel</w:t>
      </w:r>
      <w:r w:rsidRPr="00F803B1">
        <w:rPr>
          <w:sz w:val="22"/>
          <w:szCs w:val="22"/>
          <w:lang w:val="sr-Latn-ME"/>
        </w:rPr>
        <w:t>a</w:t>
      </w:r>
      <w:r w:rsidR="00CB423F" w:rsidRPr="00F803B1">
        <w:rPr>
          <w:sz w:val="22"/>
          <w:szCs w:val="22"/>
          <w:lang w:val="sr-Latn-ME"/>
        </w:rPr>
        <w:t>, okrugl</w:t>
      </w:r>
      <w:r w:rsidRPr="00F803B1">
        <w:rPr>
          <w:sz w:val="22"/>
          <w:szCs w:val="22"/>
          <w:lang w:val="sr-Latn-ME"/>
        </w:rPr>
        <w:t>a</w:t>
      </w:r>
      <w:r w:rsidR="00CB423F" w:rsidRPr="00F803B1">
        <w:rPr>
          <w:sz w:val="22"/>
          <w:szCs w:val="22"/>
          <w:lang w:val="sr-Latn-ME"/>
        </w:rPr>
        <w:t xml:space="preserve">, </w:t>
      </w:r>
      <w:proofErr w:type="spellStart"/>
      <w:r w:rsidR="00CB423F" w:rsidRPr="00F803B1">
        <w:rPr>
          <w:sz w:val="22"/>
          <w:szCs w:val="22"/>
          <w:lang w:val="sr-Latn-ME"/>
        </w:rPr>
        <w:t>bikonveksn</w:t>
      </w:r>
      <w:r w:rsidRPr="00F803B1">
        <w:rPr>
          <w:sz w:val="22"/>
          <w:szCs w:val="22"/>
          <w:lang w:val="sr-Latn-ME"/>
        </w:rPr>
        <w:t>a</w:t>
      </w:r>
      <w:proofErr w:type="spellEnd"/>
      <w:r w:rsidRPr="00F803B1">
        <w:rPr>
          <w:sz w:val="22"/>
          <w:szCs w:val="22"/>
          <w:lang w:val="sr-Latn-ME"/>
        </w:rPr>
        <w:t xml:space="preserve"> filmom</w:t>
      </w:r>
      <w:r w:rsidR="00CB423F" w:rsidRPr="00F803B1">
        <w:rPr>
          <w:sz w:val="22"/>
          <w:szCs w:val="22"/>
          <w:lang w:val="sr-Latn-ME"/>
        </w:rPr>
        <w:t xml:space="preserve"> obložen</w:t>
      </w:r>
      <w:r w:rsidRPr="00F803B1">
        <w:rPr>
          <w:sz w:val="22"/>
          <w:szCs w:val="22"/>
          <w:lang w:val="sr-Latn-ME"/>
        </w:rPr>
        <w:t>a</w:t>
      </w:r>
      <w:r w:rsidR="00CB423F" w:rsidRPr="00F803B1">
        <w:rPr>
          <w:sz w:val="22"/>
          <w:szCs w:val="22"/>
          <w:lang w:val="sr-Latn-ME"/>
        </w:rPr>
        <w:t xml:space="preserve"> tablet</w:t>
      </w:r>
      <w:r w:rsidRPr="00F803B1">
        <w:rPr>
          <w:sz w:val="22"/>
          <w:szCs w:val="22"/>
          <w:lang w:val="sr-Latn-ME"/>
        </w:rPr>
        <w:t>a</w:t>
      </w:r>
      <w:r w:rsidR="00CB423F" w:rsidRPr="00F803B1">
        <w:rPr>
          <w:sz w:val="22"/>
          <w:szCs w:val="22"/>
          <w:lang w:val="sr-Latn-ME"/>
        </w:rPr>
        <w:t>, prečnika 7,2 mm.</w:t>
      </w:r>
    </w:p>
    <w:p w14:paraId="3D7A0AD5" w14:textId="77777777" w:rsidR="00697EA3" w:rsidRPr="00F803B1" w:rsidRDefault="00697EA3" w:rsidP="00697E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2" w:name="OLE_LINK5"/>
    </w:p>
    <w:p w14:paraId="0DFE5FBA" w14:textId="77777777" w:rsidR="00697EA3" w:rsidRPr="00F803B1" w:rsidRDefault="00697EA3" w:rsidP="00697E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Unutrašnje pakovanje lijeka je PVC/Al</w:t>
      </w:r>
      <w:r w:rsidRPr="00F803B1" w:rsidDel="005E35D5">
        <w:rPr>
          <w:bCs/>
          <w:sz w:val="22"/>
          <w:szCs w:val="22"/>
          <w:lang w:val="sr-Latn-ME"/>
        </w:rPr>
        <w:t xml:space="preserve"> </w:t>
      </w:r>
      <w:proofErr w:type="spellStart"/>
      <w:r w:rsidRPr="00F803B1">
        <w:rPr>
          <w:bCs/>
          <w:sz w:val="22"/>
          <w:szCs w:val="22"/>
          <w:lang w:val="sr-Latn-ME"/>
        </w:rPr>
        <w:t>blister</w:t>
      </w:r>
      <w:proofErr w:type="spellEnd"/>
      <w:r w:rsidRPr="00F803B1">
        <w:rPr>
          <w:bCs/>
          <w:sz w:val="22"/>
          <w:szCs w:val="22"/>
          <w:lang w:val="sr-Latn-ME"/>
        </w:rPr>
        <w:t xml:space="preserve"> koji sadrži 10 </w:t>
      </w:r>
      <w:proofErr w:type="spellStart"/>
      <w:r w:rsidRPr="00F803B1">
        <w:rPr>
          <w:bCs/>
          <w:sz w:val="22"/>
          <w:szCs w:val="22"/>
          <w:lang w:val="sr-Latn-ME"/>
        </w:rPr>
        <w:t>gastrorezistentnih</w:t>
      </w:r>
      <w:proofErr w:type="spellEnd"/>
      <w:r w:rsidRPr="00F803B1">
        <w:rPr>
          <w:bCs/>
          <w:sz w:val="22"/>
          <w:szCs w:val="22"/>
          <w:lang w:val="sr-Latn-ME"/>
        </w:rPr>
        <w:t xml:space="preserve"> tableta.</w:t>
      </w:r>
      <w:r w:rsidRPr="00F803B1">
        <w:rPr>
          <w:bCs/>
          <w:sz w:val="22"/>
          <w:szCs w:val="22"/>
          <w:lang w:val="sr-Latn-ME"/>
        </w:rPr>
        <w:br/>
      </w:r>
    </w:p>
    <w:p w14:paraId="72AB2DF2" w14:textId="77777777" w:rsidR="00697EA3" w:rsidRPr="00F803B1" w:rsidRDefault="00697EA3" w:rsidP="00697E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F803B1">
        <w:rPr>
          <w:bCs/>
          <w:sz w:val="22"/>
          <w:szCs w:val="22"/>
          <w:lang w:val="sr-Latn-ME"/>
        </w:rPr>
        <w:t>složiva</w:t>
      </w:r>
      <w:proofErr w:type="spellEnd"/>
      <w:r w:rsidRPr="00F803B1">
        <w:rPr>
          <w:bCs/>
          <w:sz w:val="22"/>
          <w:szCs w:val="22"/>
          <w:lang w:val="sr-Latn-ME"/>
        </w:rPr>
        <w:t xml:space="preserve"> kartonska kutija koja sadrži 3 </w:t>
      </w:r>
      <w:proofErr w:type="spellStart"/>
      <w:r w:rsidRPr="00F803B1">
        <w:rPr>
          <w:bCs/>
          <w:sz w:val="22"/>
          <w:szCs w:val="22"/>
          <w:lang w:val="sr-Latn-ME"/>
        </w:rPr>
        <w:t>blistera</w:t>
      </w:r>
      <w:proofErr w:type="spellEnd"/>
      <w:r w:rsidRPr="00F803B1">
        <w:rPr>
          <w:bCs/>
          <w:sz w:val="22"/>
          <w:szCs w:val="22"/>
          <w:lang w:val="sr-Latn-ME"/>
        </w:rPr>
        <w:t xml:space="preserve"> sa po 10 </w:t>
      </w:r>
      <w:proofErr w:type="spellStart"/>
      <w:r w:rsidRPr="00F803B1">
        <w:rPr>
          <w:bCs/>
          <w:sz w:val="22"/>
          <w:szCs w:val="22"/>
          <w:lang w:val="sr-Latn-ME"/>
        </w:rPr>
        <w:t>gastrorezistentnih</w:t>
      </w:r>
      <w:proofErr w:type="spellEnd"/>
      <w:r w:rsidRPr="00F803B1">
        <w:rPr>
          <w:bCs/>
          <w:sz w:val="22"/>
          <w:szCs w:val="22"/>
          <w:lang w:val="sr-Latn-ME"/>
        </w:rPr>
        <w:t xml:space="preserve"> tableta</w:t>
      </w:r>
      <w:r w:rsidRPr="00F803B1" w:rsidDel="005E35D5">
        <w:rPr>
          <w:bCs/>
          <w:sz w:val="22"/>
          <w:szCs w:val="22"/>
          <w:lang w:val="sr-Latn-ME"/>
        </w:rPr>
        <w:t xml:space="preserve"> </w:t>
      </w:r>
      <w:r w:rsidRPr="00F803B1">
        <w:rPr>
          <w:bCs/>
          <w:sz w:val="22"/>
          <w:szCs w:val="22"/>
          <w:lang w:val="sr-Latn-ME"/>
        </w:rPr>
        <w:t xml:space="preserve">(ukupno 30 </w:t>
      </w:r>
      <w:proofErr w:type="spellStart"/>
      <w:r w:rsidRPr="00F803B1">
        <w:rPr>
          <w:bCs/>
          <w:sz w:val="22"/>
          <w:szCs w:val="22"/>
          <w:lang w:val="sr-Latn-ME"/>
        </w:rPr>
        <w:t>gastrorezistentnih</w:t>
      </w:r>
      <w:proofErr w:type="spellEnd"/>
      <w:r w:rsidRPr="00F803B1">
        <w:rPr>
          <w:bCs/>
          <w:sz w:val="22"/>
          <w:szCs w:val="22"/>
          <w:lang w:val="sr-Latn-ME"/>
        </w:rPr>
        <w:t xml:space="preserve"> tableta) i Uputstvo za lijek.</w:t>
      </w:r>
    </w:p>
    <w:bookmarkEnd w:id="2"/>
    <w:p w14:paraId="14BCDA64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2C12EB19" w14:textId="77777777" w:rsidR="00A32113" w:rsidRPr="00F803B1" w:rsidRDefault="00A32113" w:rsidP="00A32113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 xml:space="preserve">Nosilac dozvole i </w:t>
      </w:r>
      <w:r w:rsidR="00C66783" w:rsidRPr="00F803B1">
        <w:rPr>
          <w:b/>
          <w:sz w:val="22"/>
          <w:szCs w:val="22"/>
          <w:lang w:val="sr-Latn-ME"/>
        </w:rPr>
        <w:t>p</w:t>
      </w:r>
      <w:r w:rsidRPr="00F803B1">
        <w:rPr>
          <w:b/>
          <w:sz w:val="22"/>
          <w:szCs w:val="22"/>
          <w:lang w:val="sr-Latn-ME"/>
        </w:rPr>
        <w:t>roizvođač</w:t>
      </w:r>
    </w:p>
    <w:p w14:paraId="6CD1DD78" w14:textId="3DCA0EA7" w:rsidR="00CB423F" w:rsidRDefault="00CB423F" w:rsidP="00CB423F">
      <w:pPr>
        <w:rPr>
          <w:b/>
          <w:sz w:val="22"/>
          <w:szCs w:val="22"/>
          <w:lang w:val="sr-Latn-ME"/>
        </w:rPr>
      </w:pPr>
      <w:bookmarkStart w:id="3" w:name="_GoBack"/>
      <w:bookmarkEnd w:id="3"/>
    </w:p>
    <w:p w14:paraId="0BA10007" w14:textId="77777777" w:rsidR="00F803B1" w:rsidRPr="00F803B1" w:rsidRDefault="00F803B1" w:rsidP="00CB423F">
      <w:pPr>
        <w:rPr>
          <w:b/>
          <w:sz w:val="22"/>
          <w:szCs w:val="22"/>
          <w:lang w:val="sr-Latn-ME"/>
        </w:rPr>
      </w:pPr>
    </w:p>
    <w:p w14:paraId="4A2A380F" w14:textId="77777777" w:rsidR="00CB423F" w:rsidRPr="00F803B1" w:rsidRDefault="00CB423F" w:rsidP="00CB423F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lastRenderedPageBreak/>
        <w:t>Nosilac dozvole:</w:t>
      </w:r>
    </w:p>
    <w:p w14:paraId="50B56DD7" w14:textId="77777777" w:rsidR="00697EA3" w:rsidRPr="00F803B1" w:rsidRDefault="00CB423F" w:rsidP="00CB423F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Evropa </w:t>
      </w:r>
      <w:proofErr w:type="spellStart"/>
      <w:r w:rsidRPr="00F803B1">
        <w:rPr>
          <w:sz w:val="22"/>
          <w:szCs w:val="22"/>
          <w:lang w:val="sr-Latn-ME"/>
        </w:rPr>
        <w:t>Lek</w:t>
      </w:r>
      <w:proofErr w:type="spellEnd"/>
      <w:r w:rsidRPr="00F803B1">
        <w:rPr>
          <w:sz w:val="22"/>
          <w:szCs w:val="22"/>
          <w:lang w:val="sr-Latn-ME"/>
        </w:rPr>
        <w:t xml:space="preserve"> Pharma </w:t>
      </w:r>
      <w:proofErr w:type="spellStart"/>
      <w:r w:rsidRPr="00F803B1">
        <w:rPr>
          <w:sz w:val="22"/>
          <w:szCs w:val="22"/>
          <w:lang w:val="sr-Latn-ME"/>
        </w:rPr>
        <w:t>d.o.o</w:t>
      </w:r>
      <w:proofErr w:type="spellEnd"/>
      <w:r w:rsidRPr="00F803B1">
        <w:rPr>
          <w:sz w:val="22"/>
          <w:szCs w:val="22"/>
          <w:lang w:val="sr-Latn-ME"/>
        </w:rPr>
        <w:t>. Podgorica</w:t>
      </w:r>
      <w:r w:rsidR="00913639" w:rsidRPr="00F803B1">
        <w:rPr>
          <w:sz w:val="22"/>
          <w:szCs w:val="22"/>
          <w:lang w:val="sr-Latn-ME"/>
        </w:rPr>
        <w:t xml:space="preserve">, </w:t>
      </w:r>
    </w:p>
    <w:p w14:paraId="5B43BB81" w14:textId="77777777" w:rsidR="00CB423F" w:rsidRPr="00F803B1" w:rsidRDefault="00CB423F" w:rsidP="00CB423F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>Kritskog odreda 4/1</w:t>
      </w:r>
      <w:r w:rsidR="00913639" w:rsidRPr="00F803B1">
        <w:rPr>
          <w:sz w:val="22"/>
          <w:szCs w:val="22"/>
          <w:lang w:val="sr-Latn-ME"/>
        </w:rPr>
        <w:t xml:space="preserve">, </w:t>
      </w:r>
      <w:r w:rsidRPr="00F803B1">
        <w:rPr>
          <w:sz w:val="22"/>
          <w:szCs w:val="22"/>
          <w:lang w:val="sr-Latn-ME"/>
        </w:rPr>
        <w:t>81000 Podgorica, Crna Gora</w:t>
      </w:r>
    </w:p>
    <w:p w14:paraId="507D1B01" w14:textId="77777777" w:rsidR="00CB423F" w:rsidRPr="00F803B1" w:rsidRDefault="00CB423F" w:rsidP="00CB423F">
      <w:pPr>
        <w:rPr>
          <w:b/>
          <w:sz w:val="22"/>
          <w:szCs w:val="22"/>
          <w:lang w:val="sr-Latn-ME"/>
        </w:rPr>
      </w:pPr>
    </w:p>
    <w:p w14:paraId="6A81D8B7" w14:textId="77777777" w:rsidR="00CB423F" w:rsidRPr="00F803B1" w:rsidRDefault="00CB423F" w:rsidP="00CB423F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>Proizvođač</w:t>
      </w:r>
      <w:r w:rsidR="00697EA3" w:rsidRPr="00F803B1">
        <w:rPr>
          <w:b/>
          <w:sz w:val="22"/>
          <w:szCs w:val="22"/>
          <w:lang w:val="sr-Latn-ME"/>
        </w:rPr>
        <w:t>i</w:t>
      </w:r>
      <w:r w:rsidRPr="00F803B1">
        <w:rPr>
          <w:b/>
          <w:sz w:val="22"/>
          <w:szCs w:val="22"/>
          <w:lang w:val="sr-Latn-ME"/>
        </w:rPr>
        <w:t>:</w:t>
      </w:r>
    </w:p>
    <w:p w14:paraId="1263DF24" w14:textId="1CD9BDBF" w:rsidR="00CB423F" w:rsidRPr="00F803B1" w:rsidRDefault="00913639" w:rsidP="00CB423F">
      <w:pPr>
        <w:rPr>
          <w:sz w:val="22"/>
          <w:szCs w:val="22"/>
          <w:lang w:val="sr-Latn-ME"/>
        </w:rPr>
      </w:pPr>
      <w:r w:rsidRPr="00F803B1">
        <w:rPr>
          <w:sz w:val="22"/>
          <w:szCs w:val="22"/>
          <w:lang w:val="sr-Latn-ME"/>
        </w:rPr>
        <w:t xml:space="preserve">Pliva </w:t>
      </w:r>
      <w:r w:rsidR="00CB423F" w:rsidRPr="00F803B1">
        <w:rPr>
          <w:sz w:val="22"/>
          <w:szCs w:val="22"/>
          <w:lang w:val="sr-Latn-ME"/>
        </w:rPr>
        <w:t xml:space="preserve">Hrvatska </w:t>
      </w:r>
      <w:proofErr w:type="spellStart"/>
      <w:r w:rsidR="00CB423F" w:rsidRPr="00F803B1">
        <w:rPr>
          <w:sz w:val="22"/>
          <w:szCs w:val="22"/>
          <w:lang w:val="sr-Latn-ME"/>
        </w:rPr>
        <w:t>d.o.o</w:t>
      </w:r>
      <w:proofErr w:type="spellEnd"/>
      <w:r w:rsidR="00CB423F" w:rsidRPr="00F803B1">
        <w:rPr>
          <w:sz w:val="22"/>
          <w:szCs w:val="22"/>
          <w:lang w:val="sr-Latn-ME"/>
        </w:rPr>
        <w:t>.</w:t>
      </w:r>
      <w:r w:rsidRPr="00F803B1">
        <w:rPr>
          <w:sz w:val="22"/>
          <w:szCs w:val="22"/>
          <w:lang w:val="sr-Latn-ME"/>
        </w:rPr>
        <w:t xml:space="preserve">, </w:t>
      </w:r>
      <w:r w:rsidR="00CB423F" w:rsidRPr="00F803B1">
        <w:rPr>
          <w:sz w:val="22"/>
          <w:szCs w:val="22"/>
          <w:lang w:val="sr-Latn-ME"/>
        </w:rPr>
        <w:t>Prilaz baruna Filipovića 25</w:t>
      </w:r>
      <w:r w:rsidRPr="00F803B1">
        <w:rPr>
          <w:sz w:val="22"/>
          <w:szCs w:val="22"/>
          <w:lang w:val="sr-Latn-ME"/>
        </w:rPr>
        <w:t xml:space="preserve">, </w:t>
      </w:r>
      <w:r w:rsidR="00CB423F" w:rsidRPr="00F803B1">
        <w:rPr>
          <w:sz w:val="22"/>
          <w:szCs w:val="22"/>
          <w:lang w:val="sr-Latn-ME"/>
        </w:rPr>
        <w:t>10 000 Zagreb, Hrvatska</w:t>
      </w:r>
    </w:p>
    <w:p w14:paraId="1C7428D2" w14:textId="091139F9" w:rsidR="00CB423F" w:rsidRPr="00F803B1" w:rsidRDefault="00CB423F" w:rsidP="00CB423F">
      <w:pPr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Balkanpharma</w:t>
      </w:r>
      <w:proofErr w:type="spellEnd"/>
      <w:r w:rsidRPr="00F803B1">
        <w:rPr>
          <w:sz w:val="22"/>
          <w:szCs w:val="22"/>
          <w:lang w:val="sr-Latn-ME"/>
        </w:rPr>
        <w:t xml:space="preserve"> </w:t>
      </w:r>
      <w:proofErr w:type="spellStart"/>
      <w:r w:rsidRPr="00F803B1">
        <w:rPr>
          <w:sz w:val="22"/>
          <w:szCs w:val="22"/>
          <w:lang w:val="sr-Latn-ME"/>
        </w:rPr>
        <w:t>Dupnitsa</w:t>
      </w:r>
      <w:proofErr w:type="spellEnd"/>
      <w:r w:rsidRPr="00F803B1">
        <w:rPr>
          <w:sz w:val="22"/>
          <w:szCs w:val="22"/>
          <w:lang w:val="sr-Latn-ME"/>
        </w:rPr>
        <w:t xml:space="preserve"> AD</w:t>
      </w:r>
      <w:r w:rsidR="00913639" w:rsidRPr="00F803B1">
        <w:rPr>
          <w:sz w:val="22"/>
          <w:szCs w:val="22"/>
          <w:lang w:val="sr-Latn-ME"/>
        </w:rPr>
        <w:t xml:space="preserve">, </w:t>
      </w:r>
      <w:r w:rsidRPr="00F803B1">
        <w:rPr>
          <w:sz w:val="22"/>
          <w:szCs w:val="22"/>
          <w:lang w:val="sr-Latn-ME"/>
        </w:rPr>
        <w:t xml:space="preserve">3 Samokovsko </w:t>
      </w:r>
      <w:proofErr w:type="spellStart"/>
      <w:r w:rsidRPr="00F803B1">
        <w:rPr>
          <w:sz w:val="22"/>
          <w:szCs w:val="22"/>
          <w:lang w:val="sr-Latn-ME"/>
        </w:rPr>
        <w:t>Shosse</w:t>
      </w:r>
      <w:proofErr w:type="spellEnd"/>
      <w:r w:rsidRPr="00F803B1">
        <w:rPr>
          <w:sz w:val="22"/>
          <w:szCs w:val="22"/>
          <w:lang w:val="sr-Latn-ME"/>
        </w:rPr>
        <w:t xml:space="preserve"> Str., </w:t>
      </w:r>
      <w:proofErr w:type="spellStart"/>
      <w:r w:rsidRPr="00F803B1">
        <w:rPr>
          <w:sz w:val="22"/>
          <w:szCs w:val="22"/>
          <w:lang w:val="sr-Latn-ME"/>
        </w:rPr>
        <w:t>Dupnitsa</w:t>
      </w:r>
      <w:proofErr w:type="spellEnd"/>
      <w:r w:rsidRPr="00F803B1">
        <w:rPr>
          <w:sz w:val="22"/>
          <w:szCs w:val="22"/>
          <w:lang w:val="sr-Latn-ME"/>
        </w:rPr>
        <w:t xml:space="preserve"> 2600, Bugarska</w:t>
      </w:r>
    </w:p>
    <w:p w14:paraId="2F4EB15E" w14:textId="77777777" w:rsidR="00445D8F" w:rsidRPr="00F803B1" w:rsidRDefault="00445D8F" w:rsidP="00A32113">
      <w:pPr>
        <w:rPr>
          <w:sz w:val="22"/>
          <w:szCs w:val="22"/>
          <w:lang w:val="sr-Latn-ME"/>
        </w:rPr>
      </w:pPr>
    </w:p>
    <w:p w14:paraId="78F73C03" w14:textId="77777777" w:rsidR="00CB423F" w:rsidRPr="00F803B1" w:rsidRDefault="00A32113" w:rsidP="00CB423F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>Režim izdavanja lijeka</w:t>
      </w:r>
    </w:p>
    <w:p w14:paraId="3029D804" w14:textId="77777777" w:rsidR="00CB423F" w:rsidRPr="00F803B1" w:rsidRDefault="00CB423F" w:rsidP="00CB423F">
      <w:pPr>
        <w:rPr>
          <w:bCs/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Lijek se može izdavati bez ljekarskog recepta.</w:t>
      </w:r>
    </w:p>
    <w:p w14:paraId="5050E1C7" w14:textId="77777777" w:rsidR="00CB423F" w:rsidRPr="00F803B1" w:rsidRDefault="00CB423F" w:rsidP="00A32113">
      <w:pPr>
        <w:rPr>
          <w:sz w:val="22"/>
          <w:szCs w:val="22"/>
          <w:lang w:val="sr-Latn-ME"/>
        </w:rPr>
      </w:pPr>
    </w:p>
    <w:p w14:paraId="49F25E58" w14:textId="77777777" w:rsidR="0067145B" w:rsidRPr="00F803B1" w:rsidRDefault="00A32113" w:rsidP="00DB53F4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>Broj i datum dozvole</w:t>
      </w:r>
    </w:p>
    <w:p w14:paraId="0E24BC25" w14:textId="7A8A3336" w:rsidR="00697EA3" w:rsidRPr="00F803B1" w:rsidRDefault="00CB423F" w:rsidP="00CB423F">
      <w:pPr>
        <w:jc w:val="both"/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PRO, </w:t>
      </w:r>
      <w:proofErr w:type="spellStart"/>
      <w:r w:rsidRPr="00F803B1">
        <w:rPr>
          <w:sz w:val="22"/>
          <w:szCs w:val="22"/>
          <w:lang w:val="sr-Latn-ME"/>
        </w:rPr>
        <w:t>gastrorezistentna</w:t>
      </w:r>
      <w:proofErr w:type="spellEnd"/>
      <w:r w:rsidRPr="00F803B1">
        <w:rPr>
          <w:sz w:val="22"/>
          <w:szCs w:val="22"/>
          <w:lang w:val="sr-Latn-ME"/>
        </w:rPr>
        <w:t xml:space="preserve"> tableta, 75 mg: </w:t>
      </w:r>
      <w:r w:rsidR="00253AB6" w:rsidRPr="00F803B1">
        <w:rPr>
          <w:sz w:val="22"/>
          <w:szCs w:val="22"/>
          <w:lang w:val="sr-Latn-ME"/>
        </w:rPr>
        <w:t xml:space="preserve">2030/24/6837 </w:t>
      </w:r>
      <w:r w:rsidR="00253AB6" w:rsidRPr="00F803B1">
        <w:rPr>
          <w:b/>
          <w:sz w:val="22"/>
          <w:szCs w:val="22"/>
          <w:lang w:val="sr-Latn-ME"/>
        </w:rPr>
        <w:t>–</w:t>
      </w:r>
      <w:r w:rsidR="00253AB6" w:rsidRPr="00F803B1">
        <w:rPr>
          <w:sz w:val="22"/>
          <w:szCs w:val="22"/>
          <w:lang w:val="sr-Latn-ME"/>
        </w:rPr>
        <w:t xml:space="preserve"> 2506</w:t>
      </w:r>
      <w:r w:rsidR="00253AB6" w:rsidRPr="00F803B1">
        <w:rPr>
          <w:b/>
          <w:sz w:val="22"/>
          <w:szCs w:val="22"/>
          <w:lang w:val="sr-Latn-ME"/>
        </w:rPr>
        <w:t xml:space="preserve"> </w:t>
      </w:r>
      <w:r w:rsidR="00253AB6" w:rsidRPr="00F803B1">
        <w:rPr>
          <w:sz w:val="22"/>
          <w:szCs w:val="22"/>
          <w:lang w:val="sr-Latn-ME"/>
        </w:rPr>
        <w:t>od 23.12.2024. godine</w:t>
      </w:r>
    </w:p>
    <w:p w14:paraId="32528C44" w14:textId="33AEDD1E" w:rsidR="00CB423F" w:rsidRPr="00F803B1" w:rsidRDefault="00CB423F" w:rsidP="00CB423F">
      <w:pPr>
        <w:jc w:val="both"/>
        <w:rPr>
          <w:sz w:val="22"/>
          <w:szCs w:val="22"/>
          <w:lang w:val="sr-Latn-ME"/>
        </w:rPr>
      </w:pPr>
      <w:proofErr w:type="spellStart"/>
      <w:r w:rsidRPr="00F803B1">
        <w:rPr>
          <w:sz w:val="22"/>
          <w:szCs w:val="22"/>
          <w:lang w:val="sr-Latn-ME"/>
        </w:rPr>
        <w:t>Andol</w:t>
      </w:r>
      <w:proofErr w:type="spellEnd"/>
      <w:r w:rsidRPr="00F803B1">
        <w:rPr>
          <w:sz w:val="22"/>
          <w:szCs w:val="22"/>
          <w:lang w:val="sr-Latn-ME"/>
        </w:rPr>
        <w:t xml:space="preserve"> PRO, </w:t>
      </w:r>
      <w:proofErr w:type="spellStart"/>
      <w:r w:rsidRPr="00F803B1">
        <w:rPr>
          <w:sz w:val="22"/>
          <w:szCs w:val="22"/>
          <w:lang w:val="sr-Latn-ME"/>
        </w:rPr>
        <w:t>gastrorezistentna</w:t>
      </w:r>
      <w:proofErr w:type="spellEnd"/>
      <w:r w:rsidRPr="00F803B1">
        <w:rPr>
          <w:sz w:val="22"/>
          <w:szCs w:val="22"/>
          <w:lang w:val="sr-Latn-ME"/>
        </w:rPr>
        <w:t xml:space="preserve"> tableta, 100 mg: </w:t>
      </w:r>
      <w:r w:rsidR="00F803B1" w:rsidRPr="00F803B1">
        <w:rPr>
          <w:sz w:val="22"/>
          <w:szCs w:val="22"/>
          <w:lang w:val="sr-Latn-ME"/>
        </w:rPr>
        <w:t>2030/24/6839 – 2508 od 23.12.2024. godine</w:t>
      </w:r>
    </w:p>
    <w:p w14:paraId="23DBE8B8" w14:textId="77777777" w:rsidR="00440196" w:rsidRPr="00F803B1" w:rsidRDefault="00440196" w:rsidP="00DB53F4">
      <w:pPr>
        <w:rPr>
          <w:b/>
          <w:sz w:val="22"/>
          <w:szCs w:val="22"/>
          <w:lang w:val="sr-Latn-ME"/>
        </w:rPr>
      </w:pPr>
    </w:p>
    <w:p w14:paraId="467B906B" w14:textId="77777777" w:rsidR="00440196" w:rsidRPr="00F803B1" w:rsidRDefault="00440196" w:rsidP="00440196">
      <w:pPr>
        <w:rPr>
          <w:b/>
          <w:sz w:val="22"/>
          <w:szCs w:val="22"/>
          <w:lang w:val="sr-Latn-ME"/>
        </w:rPr>
      </w:pPr>
      <w:r w:rsidRPr="00F803B1">
        <w:rPr>
          <w:b/>
          <w:sz w:val="22"/>
          <w:szCs w:val="22"/>
          <w:lang w:val="sr-Latn-ME"/>
        </w:rPr>
        <w:t>Ovo uputstvo je posljednji put odobreno</w:t>
      </w:r>
    </w:p>
    <w:p w14:paraId="3DCB6A32" w14:textId="22626B27" w:rsidR="00440196" w:rsidRPr="00F803B1" w:rsidRDefault="00253AB6" w:rsidP="00DB53F4">
      <w:pPr>
        <w:rPr>
          <w:sz w:val="22"/>
          <w:szCs w:val="22"/>
          <w:lang w:val="sr-Latn-ME"/>
        </w:rPr>
      </w:pPr>
      <w:r w:rsidRPr="00F803B1">
        <w:rPr>
          <w:bCs/>
          <w:sz w:val="22"/>
          <w:szCs w:val="22"/>
          <w:lang w:val="sr-Latn-ME"/>
        </w:rPr>
        <w:t>Decembar, 2024. godine</w:t>
      </w:r>
    </w:p>
    <w:sectPr w:rsidR="00440196" w:rsidRPr="00F803B1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0EE8D" w14:textId="77777777" w:rsidR="00231BA6" w:rsidRDefault="00231BA6">
      <w:r>
        <w:separator/>
      </w:r>
    </w:p>
  </w:endnote>
  <w:endnote w:type="continuationSeparator" w:id="0">
    <w:p w14:paraId="40E17F84" w14:textId="77777777" w:rsidR="00231BA6" w:rsidRDefault="0023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EE1E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E2F5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4571" w14:textId="7AC4AA91" w:rsidR="00890846" w:rsidRPr="00F803B1" w:rsidRDefault="00890846" w:rsidP="00F413F0">
    <w:pPr>
      <w:pStyle w:val="Footer"/>
      <w:jc w:val="center"/>
      <w:rPr>
        <w:sz w:val="22"/>
        <w:szCs w:val="22"/>
      </w:rPr>
    </w:pPr>
    <w:r w:rsidRPr="00F803B1">
      <w:rPr>
        <w:sz w:val="22"/>
        <w:szCs w:val="22"/>
      </w:rPr>
      <w:fldChar w:fldCharType="begin"/>
    </w:r>
    <w:r w:rsidRPr="00F803B1">
      <w:rPr>
        <w:sz w:val="22"/>
        <w:szCs w:val="22"/>
      </w:rPr>
      <w:instrText xml:space="preserve"> PAGE </w:instrText>
    </w:r>
    <w:r w:rsidRPr="00F803B1">
      <w:rPr>
        <w:sz w:val="22"/>
        <w:szCs w:val="22"/>
      </w:rPr>
      <w:fldChar w:fldCharType="separate"/>
    </w:r>
    <w:r w:rsidR="00F803B1">
      <w:rPr>
        <w:noProof/>
        <w:sz w:val="22"/>
        <w:szCs w:val="22"/>
      </w:rPr>
      <w:t>7</w:t>
    </w:r>
    <w:r w:rsidRPr="00F803B1">
      <w:rPr>
        <w:sz w:val="22"/>
        <w:szCs w:val="22"/>
      </w:rPr>
      <w:fldChar w:fldCharType="end"/>
    </w:r>
    <w:r w:rsidRPr="00F803B1">
      <w:rPr>
        <w:sz w:val="22"/>
        <w:szCs w:val="22"/>
      </w:rPr>
      <w:t xml:space="preserve"> / </w:t>
    </w:r>
    <w:r w:rsidRPr="00F803B1">
      <w:rPr>
        <w:sz w:val="22"/>
        <w:szCs w:val="22"/>
      </w:rPr>
      <w:fldChar w:fldCharType="begin"/>
    </w:r>
    <w:r w:rsidRPr="00F803B1">
      <w:rPr>
        <w:sz w:val="22"/>
        <w:szCs w:val="22"/>
      </w:rPr>
      <w:instrText xml:space="preserve"> NUMPAGES </w:instrText>
    </w:r>
    <w:r w:rsidRPr="00F803B1">
      <w:rPr>
        <w:sz w:val="22"/>
        <w:szCs w:val="22"/>
      </w:rPr>
      <w:fldChar w:fldCharType="separate"/>
    </w:r>
    <w:r w:rsidR="00F803B1">
      <w:rPr>
        <w:noProof/>
        <w:sz w:val="22"/>
        <w:szCs w:val="22"/>
      </w:rPr>
      <w:t>7</w:t>
    </w:r>
    <w:r w:rsidRPr="00F803B1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E7530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24A09" w14:textId="77777777" w:rsidR="00231BA6" w:rsidRDefault="00231BA6">
      <w:r>
        <w:separator/>
      </w:r>
    </w:p>
  </w:footnote>
  <w:footnote w:type="continuationSeparator" w:id="0">
    <w:p w14:paraId="6C8DDEE4" w14:textId="77777777" w:rsidR="00231BA6" w:rsidRDefault="0023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013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AB98A3F" wp14:editId="3AF97D1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B131D" w14:textId="77777777" w:rsidR="00890846" w:rsidRDefault="00890846">
    <w:pPr>
      <w:pStyle w:val="Header"/>
      <w:rPr>
        <w:sz w:val="16"/>
        <w:szCs w:val="16"/>
      </w:rPr>
    </w:pPr>
  </w:p>
  <w:p w14:paraId="0D3916A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27C1B"/>
    <w:multiLevelType w:val="hybridMultilevel"/>
    <w:tmpl w:val="EF8E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F7E9A"/>
    <w:multiLevelType w:val="hybridMultilevel"/>
    <w:tmpl w:val="7BA01714"/>
    <w:lvl w:ilvl="0" w:tplc="80BAE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32C9"/>
    <w:multiLevelType w:val="hybridMultilevel"/>
    <w:tmpl w:val="04AC9E7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D1667"/>
    <w:multiLevelType w:val="hybridMultilevel"/>
    <w:tmpl w:val="4F50FE2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E6A0C"/>
    <w:multiLevelType w:val="hybridMultilevel"/>
    <w:tmpl w:val="496C44B6"/>
    <w:lvl w:ilvl="0" w:tplc="BCE2D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19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26"/>
  </w:num>
  <w:num w:numId="31">
    <w:abstractNumId w:val="14"/>
  </w:num>
  <w:num w:numId="32">
    <w:abstractNumId w:val="1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62E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51C3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7E1E"/>
    <w:rsid w:val="002109DD"/>
    <w:rsid w:val="0021208F"/>
    <w:rsid w:val="002139ED"/>
    <w:rsid w:val="002168F5"/>
    <w:rsid w:val="00226477"/>
    <w:rsid w:val="00231BA6"/>
    <w:rsid w:val="00235129"/>
    <w:rsid w:val="00240F5F"/>
    <w:rsid w:val="002426EA"/>
    <w:rsid w:val="00243CA4"/>
    <w:rsid w:val="00245A64"/>
    <w:rsid w:val="00246606"/>
    <w:rsid w:val="002470D6"/>
    <w:rsid w:val="0025222F"/>
    <w:rsid w:val="00253AB6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1F7B"/>
    <w:rsid w:val="003920A5"/>
    <w:rsid w:val="00393628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7CCA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1FC0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7EA3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B7F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3ADE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3DB6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3639"/>
    <w:rsid w:val="00914FD1"/>
    <w:rsid w:val="009169F6"/>
    <w:rsid w:val="0091730D"/>
    <w:rsid w:val="00924C4A"/>
    <w:rsid w:val="00925001"/>
    <w:rsid w:val="009267FD"/>
    <w:rsid w:val="00927223"/>
    <w:rsid w:val="00933E03"/>
    <w:rsid w:val="0093504B"/>
    <w:rsid w:val="00935E5B"/>
    <w:rsid w:val="00936D52"/>
    <w:rsid w:val="0093726A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7662B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6CDC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54E"/>
    <w:rsid w:val="00BA5672"/>
    <w:rsid w:val="00BA65C4"/>
    <w:rsid w:val="00BB261C"/>
    <w:rsid w:val="00BB7050"/>
    <w:rsid w:val="00BC1513"/>
    <w:rsid w:val="00BC4DE2"/>
    <w:rsid w:val="00BC5A90"/>
    <w:rsid w:val="00BC6D2D"/>
    <w:rsid w:val="00BD289B"/>
    <w:rsid w:val="00BD3F90"/>
    <w:rsid w:val="00BD4803"/>
    <w:rsid w:val="00BD58C5"/>
    <w:rsid w:val="00BD76CB"/>
    <w:rsid w:val="00BE1CFA"/>
    <w:rsid w:val="00BE3FAC"/>
    <w:rsid w:val="00BE6EC9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423F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39BB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3A08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7084"/>
    <w:rsid w:val="00DC730A"/>
    <w:rsid w:val="00DD12E9"/>
    <w:rsid w:val="00DD40A8"/>
    <w:rsid w:val="00DE050D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5ABA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3D9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3B1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E615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Default">
    <w:name w:val="Default"/>
    <w:rsid w:val="00BD289B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13639"/>
    <w:pPr>
      <w:ind w:left="720"/>
      <w:contextualSpacing/>
    </w:pPr>
  </w:style>
  <w:style w:type="paragraph" w:styleId="Revision">
    <w:name w:val="Revision"/>
    <w:hidden/>
    <w:uiPriority w:val="99"/>
    <w:semiHidden/>
    <w:rsid w:val="00EE23D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1F2F-6488-4BEF-B191-55FF109C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6</cp:revision>
  <cp:lastPrinted>2010-03-01T14:10:00Z</cp:lastPrinted>
  <dcterms:created xsi:type="dcterms:W3CDTF">2024-12-23T09:47:00Z</dcterms:created>
  <dcterms:modified xsi:type="dcterms:W3CDTF">2024-12-23T11:48:00Z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