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46412" w14:textId="77777777" w:rsidR="00F97DFA" w:rsidRPr="001C317E" w:rsidRDefault="00F97DFA" w:rsidP="00EF0664">
      <w:pPr>
        <w:rPr>
          <w:szCs w:val="22"/>
          <w:lang w:val="sr-Latn-ME"/>
        </w:rPr>
      </w:pPr>
    </w:p>
    <w:p w14:paraId="4E9FCDCC" w14:textId="53C106FD" w:rsidR="00F97DFA" w:rsidRPr="001C317E" w:rsidRDefault="00F97DFA" w:rsidP="00EF0664">
      <w:pPr>
        <w:jc w:val="center"/>
        <w:rPr>
          <w:b/>
          <w:bCs/>
          <w:iCs/>
          <w:szCs w:val="22"/>
          <w:u w:val="single"/>
          <w:lang w:val="sr-Latn-ME"/>
        </w:rPr>
      </w:pPr>
      <w:r w:rsidRPr="001C317E">
        <w:rPr>
          <w:b/>
          <w:bCs/>
          <w:iCs/>
          <w:szCs w:val="22"/>
          <w:u w:val="single"/>
          <w:lang w:val="sr-Latn-ME"/>
        </w:rPr>
        <w:t>SAŽETAK KARAKTERISTIKA L</w:t>
      </w:r>
      <w:r w:rsidR="001F53F0" w:rsidRPr="001C317E">
        <w:rPr>
          <w:b/>
          <w:bCs/>
          <w:iCs/>
          <w:szCs w:val="22"/>
          <w:u w:val="single"/>
          <w:lang w:val="sr-Latn-ME"/>
        </w:rPr>
        <w:t>IJ</w:t>
      </w:r>
      <w:r w:rsidRPr="001C317E">
        <w:rPr>
          <w:b/>
          <w:bCs/>
          <w:iCs/>
          <w:szCs w:val="22"/>
          <w:u w:val="single"/>
          <w:lang w:val="sr-Latn-ME"/>
        </w:rPr>
        <w:t>EKA</w:t>
      </w:r>
    </w:p>
    <w:p w14:paraId="63A6DAFB" w14:textId="77777777" w:rsidR="00F97DFA" w:rsidRPr="001C317E" w:rsidRDefault="00F97DFA" w:rsidP="00EF0664">
      <w:pPr>
        <w:rPr>
          <w:szCs w:val="22"/>
          <w:lang w:val="sr-Latn-ME"/>
        </w:rPr>
      </w:pPr>
    </w:p>
    <w:p w14:paraId="132BC127" w14:textId="77777777" w:rsidR="00F97DFA" w:rsidRPr="001C317E" w:rsidRDefault="00F97DFA" w:rsidP="00EF0664">
      <w:pPr>
        <w:rPr>
          <w:b/>
          <w:bCs/>
          <w:szCs w:val="22"/>
          <w:lang w:val="sr-Latn-ME"/>
        </w:rPr>
      </w:pPr>
    </w:p>
    <w:p w14:paraId="109DB336" w14:textId="1D50F104" w:rsidR="00F97DFA" w:rsidRPr="001C317E" w:rsidRDefault="00F97DFA" w:rsidP="00EF0664">
      <w:pPr>
        <w:pStyle w:val="NASLOV123"/>
        <w:spacing w:before="0" w:after="0"/>
        <w:rPr>
          <w:lang w:val="sr-Latn-ME"/>
        </w:rPr>
      </w:pPr>
      <w:r w:rsidRPr="001C317E">
        <w:rPr>
          <w:lang w:val="sr-Latn-ME"/>
        </w:rPr>
        <w:t xml:space="preserve">1. </w:t>
      </w:r>
      <w:r w:rsidR="00F31D6B" w:rsidRPr="001C317E">
        <w:rPr>
          <w:lang w:val="sr-Latn-ME"/>
        </w:rPr>
        <w:t>NAZIV</w:t>
      </w:r>
      <w:r w:rsidRPr="001C317E">
        <w:rPr>
          <w:lang w:val="sr-Latn-ME"/>
        </w:rPr>
        <w:t xml:space="preserve"> L</w:t>
      </w:r>
      <w:r w:rsidR="00F31D6B" w:rsidRPr="001C317E">
        <w:rPr>
          <w:lang w:val="sr-Latn-ME"/>
        </w:rPr>
        <w:t>IJ</w:t>
      </w:r>
      <w:r w:rsidRPr="001C317E">
        <w:rPr>
          <w:lang w:val="sr-Latn-ME"/>
        </w:rPr>
        <w:t>EKA</w:t>
      </w:r>
    </w:p>
    <w:p w14:paraId="0CF0E162" w14:textId="77777777" w:rsidR="00F97DFA" w:rsidRPr="001C317E" w:rsidRDefault="00F97DFA" w:rsidP="00EF0664">
      <w:pPr>
        <w:pStyle w:val="NASLOV123"/>
        <w:spacing w:before="0" w:after="0"/>
        <w:rPr>
          <w:lang w:val="sr-Latn-ME"/>
        </w:rPr>
      </w:pPr>
    </w:p>
    <w:p w14:paraId="10031A03" w14:textId="266E1550" w:rsidR="00F97DFA" w:rsidRPr="001C317E" w:rsidRDefault="00F97DFA" w:rsidP="00EF0664">
      <w:pPr>
        <w:pStyle w:val="Header"/>
        <w:tabs>
          <w:tab w:val="clear" w:pos="4536"/>
          <w:tab w:val="clear" w:pos="9072"/>
          <w:tab w:val="left" w:pos="284"/>
        </w:tabs>
        <w:jc w:val="left"/>
        <w:rPr>
          <w:rFonts w:ascii="Times New Roman" w:hAnsi="Times New Roman"/>
          <w:sz w:val="22"/>
          <w:szCs w:val="22"/>
          <w:lang w:val="sr-Latn-ME"/>
        </w:rPr>
      </w:pPr>
      <w:proofErr w:type="spellStart"/>
      <w:r w:rsidRPr="001C317E">
        <w:rPr>
          <w:rFonts w:ascii="Times New Roman" w:hAnsi="Times New Roman"/>
          <w:bCs/>
          <w:sz w:val="22"/>
          <w:szCs w:val="22"/>
          <w:lang w:val="sr-Latn-ME"/>
        </w:rPr>
        <w:t>Gentamicin</w:t>
      </w:r>
      <w:proofErr w:type="spellEnd"/>
      <w:r w:rsidR="003E3C57" w:rsidRPr="001C317E">
        <w:rPr>
          <w:rFonts w:ascii="Times New Roman" w:hAnsi="Times New Roman"/>
          <w:bCs/>
          <w:sz w:val="22"/>
          <w:szCs w:val="22"/>
          <w:lang w:val="sr-Latn-ME"/>
        </w:rPr>
        <w:t xml:space="preserve"> Galenika</w:t>
      </w:r>
      <w:r w:rsidRPr="001C317E">
        <w:rPr>
          <w:rFonts w:ascii="Times New Roman" w:hAnsi="Times New Roman"/>
          <w:bCs/>
          <w:sz w:val="22"/>
          <w:szCs w:val="22"/>
          <w:lang w:val="sr-Latn-ME"/>
        </w:rPr>
        <w:t>, 80</w:t>
      </w:r>
      <w:r w:rsidR="001F0501" w:rsidRPr="001C317E">
        <w:rPr>
          <w:rFonts w:ascii="Times New Roman" w:hAnsi="Times New Roman"/>
          <w:bCs/>
          <w:sz w:val="22"/>
          <w:szCs w:val="22"/>
          <w:lang w:val="sr-Latn-ME"/>
        </w:rPr>
        <w:t xml:space="preserve"> </w:t>
      </w:r>
      <w:r w:rsidRPr="001C317E">
        <w:rPr>
          <w:rFonts w:ascii="Times New Roman" w:hAnsi="Times New Roman"/>
          <w:bCs/>
          <w:sz w:val="22"/>
          <w:szCs w:val="22"/>
          <w:lang w:val="sr-Latn-ME"/>
        </w:rPr>
        <w:t>mg/2</w:t>
      </w:r>
      <w:r w:rsidR="001F0501" w:rsidRPr="001C317E">
        <w:rPr>
          <w:rFonts w:ascii="Times New Roman" w:hAnsi="Times New Roman"/>
          <w:bCs/>
          <w:sz w:val="22"/>
          <w:szCs w:val="22"/>
          <w:lang w:val="sr-Latn-ME"/>
        </w:rPr>
        <w:t xml:space="preserve"> </w:t>
      </w:r>
      <w:r w:rsidRPr="001C317E">
        <w:rPr>
          <w:rFonts w:ascii="Times New Roman" w:hAnsi="Times New Roman"/>
          <w:bCs/>
          <w:sz w:val="22"/>
          <w:szCs w:val="22"/>
          <w:lang w:val="sr-Latn-ME"/>
        </w:rPr>
        <w:t>m</w:t>
      </w:r>
      <w:r w:rsidR="00F31D6B" w:rsidRPr="001C317E">
        <w:rPr>
          <w:rFonts w:ascii="Times New Roman" w:hAnsi="Times New Roman"/>
          <w:bCs/>
          <w:sz w:val="22"/>
          <w:szCs w:val="22"/>
          <w:lang w:val="sr-Latn-ME"/>
        </w:rPr>
        <w:t>l</w:t>
      </w:r>
      <w:r w:rsidRPr="001C317E">
        <w:rPr>
          <w:rFonts w:ascii="Times New Roman" w:hAnsi="Times New Roman"/>
          <w:bCs/>
          <w:sz w:val="22"/>
          <w:szCs w:val="22"/>
          <w:lang w:val="sr-Latn-ME"/>
        </w:rPr>
        <w:t>,</w:t>
      </w:r>
      <w:r w:rsidR="00F31D6B" w:rsidRPr="001C317E">
        <w:rPr>
          <w:rFonts w:ascii="Times New Roman" w:hAnsi="Times New Roman"/>
          <w:bCs/>
          <w:sz w:val="22"/>
          <w:szCs w:val="22"/>
          <w:lang w:val="sr-Latn-ME"/>
        </w:rPr>
        <w:t xml:space="preserve"> </w:t>
      </w:r>
      <w:r w:rsidRPr="001C317E">
        <w:rPr>
          <w:rFonts w:ascii="Times New Roman" w:hAnsi="Times New Roman"/>
          <w:bCs/>
          <w:sz w:val="22"/>
          <w:szCs w:val="22"/>
          <w:lang w:val="sr-Latn-ME"/>
        </w:rPr>
        <w:t>rastvor za injekciju</w:t>
      </w:r>
    </w:p>
    <w:p w14:paraId="259BFF6F" w14:textId="77777777" w:rsidR="00F97DFA" w:rsidRPr="001C317E" w:rsidRDefault="00F97DFA" w:rsidP="00EF0664">
      <w:pPr>
        <w:rPr>
          <w:bCs/>
          <w:szCs w:val="22"/>
          <w:lang w:val="sr-Latn-ME"/>
        </w:rPr>
      </w:pPr>
    </w:p>
    <w:p w14:paraId="6CA31B90" w14:textId="272C4D3A" w:rsidR="00F97DFA" w:rsidRPr="001C317E" w:rsidRDefault="00F97DFA" w:rsidP="00EF0664">
      <w:pPr>
        <w:rPr>
          <w:szCs w:val="22"/>
          <w:lang w:val="sr-Latn-ME"/>
        </w:rPr>
      </w:pPr>
      <w:r w:rsidRPr="001C317E">
        <w:rPr>
          <w:szCs w:val="22"/>
          <w:lang w:val="sr-Latn-ME"/>
        </w:rPr>
        <w:t xml:space="preserve">INN: </w:t>
      </w:r>
      <w:proofErr w:type="spellStart"/>
      <w:r w:rsidRPr="001C317E">
        <w:rPr>
          <w:szCs w:val="22"/>
          <w:lang w:val="sr-Latn-ME"/>
        </w:rPr>
        <w:t>gentamicin</w:t>
      </w:r>
      <w:proofErr w:type="spellEnd"/>
      <w:r w:rsidRPr="001C317E">
        <w:rPr>
          <w:szCs w:val="22"/>
          <w:lang w:val="sr-Latn-ME"/>
        </w:rPr>
        <w:t xml:space="preserve"> </w:t>
      </w:r>
    </w:p>
    <w:p w14:paraId="699B6C74" w14:textId="77777777" w:rsidR="0080287B" w:rsidRPr="001C317E" w:rsidRDefault="0080287B" w:rsidP="00EF0664">
      <w:pPr>
        <w:rPr>
          <w:szCs w:val="22"/>
          <w:lang w:val="sr-Latn-ME"/>
        </w:rPr>
      </w:pPr>
    </w:p>
    <w:p w14:paraId="48656623" w14:textId="77777777" w:rsidR="00F97DFA" w:rsidRPr="001C317E" w:rsidRDefault="00F97DFA" w:rsidP="00EF0664">
      <w:pPr>
        <w:rPr>
          <w:szCs w:val="22"/>
          <w:lang w:val="sr-Latn-ME"/>
        </w:rPr>
      </w:pPr>
    </w:p>
    <w:p w14:paraId="750C2C3F" w14:textId="77777777" w:rsidR="00F97DFA" w:rsidRPr="001C317E" w:rsidRDefault="00F97DFA" w:rsidP="00EF0664">
      <w:pPr>
        <w:pStyle w:val="NASLOV123"/>
        <w:spacing w:before="0" w:after="0"/>
        <w:rPr>
          <w:lang w:val="sr-Latn-ME"/>
        </w:rPr>
      </w:pPr>
      <w:r w:rsidRPr="001C317E">
        <w:rPr>
          <w:lang w:val="sr-Latn-ME"/>
        </w:rPr>
        <w:t>2. KVALITATIVNI I KVANTITATIVNI SASTAV</w:t>
      </w:r>
    </w:p>
    <w:p w14:paraId="6F0A5D6D" w14:textId="77777777" w:rsidR="00F97DFA" w:rsidRPr="001C317E" w:rsidRDefault="00F97DFA" w:rsidP="00EF0664">
      <w:pPr>
        <w:rPr>
          <w:szCs w:val="22"/>
          <w:lang w:val="sr-Latn-ME"/>
        </w:rPr>
      </w:pPr>
    </w:p>
    <w:p w14:paraId="7BAF1834" w14:textId="00648C07" w:rsidR="00F97DFA" w:rsidRPr="001C317E" w:rsidRDefault="00F97DFA" w:rsidP="00BD5D72">
      <w:pPr>
        <w:tabs>
          <w:tab w:val="clear" w:pos="284"/>
        </w:tabs>
        <w:ind w:left="72" w:hanging="72"/>
        <w:jc w:val="left"/>
        <w:rPr>
          <w:szCs w:val="22"/>
          <w:lang w:val="sr-Latn-ME"/>
        </w:rPr>
      </w:pPr>
      <w:r w:rsidRPr="001C317E">
        <w:rPr>
          <w:szCs w:val="22"/>
          <w:lang w:val="sr-Latn-ME"/>
        </w:rPr>
        <w:t>2 m</w:t>
      </w:r>
      <w:r w:rsidR="00F31D6B" w:rsidRPr="001C317E">
        <w:rPr>
          <w:szCs w:val="22"/>
          <w:lang w:val="sr-Latn-ME"/>
        </w:rPr>
        <w:t>l</w:t>
      </w:r>
      <w:r w:rsidRPr="001C317E">
        <w:rPr>
          <w:szCs w:val="22"/>
          <w:lang w:val="sr-Latn-ME"/>
        </w:rPr>
        <w:t xml:space="preserve"> rastvora za injekciju sadrži 80 mg </w:t>
      </w:r>
      <w:proofErr w:type="spellStart"/>
      <w:r w:rsidRPr="001C317E">
        <w:rPr>
          <w:szCs w:val="22"/>
          <w:lang w:val="sr-Latn-ME"/>
        </w:rPr>
        <w:t>gentamicina</w:t>
      </w:r>
      <w:proofErr w:type="spellEnd"/>
      <w:r w:rsidRPr="001C317E">
        <w:rPr>
          <w:szCs w:val="22"/>
          <w:lang w:val="sr-Latn-ME"/>
        </w:rPr>
        <w:t xml:space="preserve"> u obliku </w:t>
      </w:r>
      <w:proofErr w:type="spellStart"/>
      <w:r w:rsidRPr="001C317E">
        <w:rPr>
          <w:szCs w:val="22"/>
          <w:lang w:val="sr-Latn-ME"/>
        </w:rPr>
        <w:t>gentamicin</w:t>
      </w:r>
      <w:proofErr w:type="spellEnd"/>
      <w:r w:rsidR="00F31D6B" w:rsidRPr="001C317E">
        <w:rPr>
          <w:szCs w:val="22"/>
          <w:lang w:val="sr-Latn-ME"/>
        </w:rPr>
        <w:t xml:space="preserve"> </w:t>
      </w:r>
      <w:r w:rsidRPr="001C317E">
        <w:rPr>
          <w:szCs w:val="22"/>
          <w:lang w:val="sr-Latn-ME"/>
        </w:rPr>
        <w:t>sulfata</w:t>
      </w:r>
      <w:r w:rsidR="0080287B" w:rsidRPr="001C317E">
        <w:rPr>
          <w:szCs w:val="22"/>
          <w:lang w:val="sr-Latn-ME"/>
        </w:rPr>
        <w:t>.</w:t>
      </w:r>
    </w:p>
    <w:p w14:paraId="2C5C8DDC" w14:textId="77777777" w:rsidR="0080287B" w:rsidRPr="001C317E" w:rsidRDefault="0080287B" w:rsidP="00BD5D72">
      <w:pPr>
        <w:tabs>
          <w:tab w:val="clear" w:pos="284"/>
        </w:tabs>
        <w:ind w:left="72" w:hanging="72"/>
        <w:jc w:val="left"/>
        <w:rPr>
          <w:szCs w:val="22"/>
          <w:lang w:val="sr-Latn-ME"/>
        </w:rPr>
      </w:pPr>
    </w:p>
    <w:p w14:paraId="4FD28E66" w14:textId="7778CFBB" w:rsidR="00F97DFA" w:rsidRPr="001C317E" w:rsidRDefault="00F97DFA" w:rsidP="00BD5D72">
      <w:pPr>
        <w:pStyle w:val="Heade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Pomoćna supstanca sa potvrđenim dejstvom: natrijum</w:t>
      </w:r>
      <w:r w:rsidR="00F31D6B" w:rsidRPr="001C317E">
        <w:rPr>
          <w:rFonts w:ascii="Times New Roman" w:hAnsi="Times New Roman"/>
          <w:sz w:val="22"/>
          <w:szCs w:val="22"/>
          <w:lang w:val="sr-Latn-ME"/>
        </w:rPr>
        <w:t xml:space="preserve"> </w:t>
      </w:r>
      <w:proofErr w:type="spellStart"/>
      <w:r w:rsidRPr="001C317E">
        <w:rPr>
          <w:rFonts w:ascii="Times New Roman" w:hAnsi="Times New Roman"/>
          <w:sz w:val="22"/>
          <w:szCs w:val="22"/>
          <w:lang w:val="sr-Latn-ME"/>
        </w:rPr>
        <w:t>metabisulfit</w:t>
      </w:r>
      <w:proofErr w:type="spellEnd"/>
      <w:r w:rsidRPr="001C317E">
        <w:rPr>
          <w:rFonts w:ascii="Times New Roman" w:hAnsi="Times New Roman"/>
          <w:sz w:val="22"/>
          <w:szCs w:val="22"/>
          <w:lang w:val="sr-Latn-ME"/>
        </w:rPr>
        <w:t>.</w:t>
      </w:r>
    </w:p>
    <w:p w14:paraId="70C62640" w14:textId="38E3553A" w:rsidR="001F0501" w:rsidRPr="001C317E" w:rsidRDefault="001F0501" w:rsidP="00BD5D72">
      <w:pPr>
        <w:pStyle w:val="Heade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 xml:space="preserve">2 ml rastvora za injekciju sadrži 6 mg natrijum </w:t>
      </w:r>
      <w:proofErr w:type="spellStart"/>
      <w:r w:rsidRPr="001C317E">
        <w:rPr>
          <w:rFonts w:ascii="Times New Roman" w:hAnsi="Times New Roman"/>
          <w:sz w:val="22"/>
          <w:szCs w:val="22"/>
          <w:lang w:val="sr-Latn-ME"/>
        </w:rPr>
        <w:t>metabisulfita</w:t>
      </w:r>
      <w:proofErr w:type="spellEnd"/>
      <w:r w:rsidRPr="001C317E">
        <w:rPr>
          <w:rFonts w:ascii="Times New Roman" w:hAnsi="Times New Roman"/>
          <w:sz w:val="22"/>
          <w:szCs w:val="22"/>
          <w:lang w:val="sr-Latn-ME"/>
        </w:rPr>
        <w:t>.</w:t>
      </w:r>
    </w:p>
    <w:p w14:paraId="6079F215" w14:textId="77777777" w:rsidR="0080287B" w:rsidRPr="001C317E" w:rsidRDefault="0080287B" w:rsidP="00BD5D72">
      <w:pPr>
        <w:pStyle w:val="Header"/>
        <w:tabs>
          <w:tab w:val="clear" w:pos="4536"/>
          <w:tab w:val="clear" w:pos="9072"/>
          <w:tab w:val="left" w:pos="284"/>
        </w:tabs>
        <w:jc w:val="left"/>
        <w:rPr>
          <w:rFonts w:ascii="Times New Roman" w:hAnsi="Times New Roman"/>
          <w:sz w:val="22"/>
          <w:szCs w:val="22"/>
          <w:lang w:val="sr-Latn-ME"/>
        </w:rPr>
      </w:pPr>
    </w:p>
    <w:p w14:paraId="4ED082C9" w14:textId="068504A8" w:rsidR="003E3C57" w:rsidRPr="001C317E" w:rsidRDefault="003E3C57" w:rsidP="003E3C57">
      <w:pPr>
        <w:tabs>
          <w:tab w:val="clear" w:pos="284"/>
        </w:tabs>
        <w:jc w:val="left"/>
        <w:rPr>
          <w:szCs w:val="22"/>
          <w:lang w:val="sr-Latn-ME"/>
        </w:rPr>
      </w:pPr>
      <w:r w:rsidRPr="001C317E">
        <w:rPr>
          <w:szCs w:val="22"/>
          <w:lang w:val="sr-Latn-ME"/>
        </w:rPr>
        <w:t xml:space="preserve">Za spisak svih </w:t>
      </w:r>
      <w:proofErr w:type="spellStart"/>
      <w:r w:rsidRPr="001C317E">
        <w:rPr>
          <w:szCs w:val="22"/>
          <w:lang w:val="sr-Latn-ME"/>
        </w:rPr>
        <w:t>ekscipijenasa</w:t>
      </w:r>
      <w:proofErr w:type="spellEnd"/>
      <w:r w:rsidRPr="001C317E">
        <w:rPr>
          <w:szCs w:val="22"/>
          <w:lang w:val="sr-Latn-ME"/>
        </w:rPr>
        <w:t>, pogledati dio 6.1.</w:t>
      </w:r>
    </w:p>
    <w:p w14:paraId="38104B4B" w14:textId="77777777" w:rsidR="0080287B" w:rsidRPr="001C317E" w:rsidRDefault="0080287B" w:rsidP="003E3C57">
      <w:pPr>
        <w:tabs>
          <w:tab w:val="clear" w:pos="284"/>
        </w:tabs>
        <w:jc w:val="left"/>
        <w:rPr>
          <w:szCs w:val="22"/>
          <w:lang w:val="sr-Latn-ME"/>
        </w:rPr>
      </w:pPr>
    </w:p>
    <w:p w14:paraId="3219A0AF" w14:textId="77777777" w:rsidR="00F97DFA" w:rsidRPr="001C317E" w:rsidRDefault="00F97DFA" w:rsidP="007D75CC">
      <w:pPr>
        <w:pStyle w:val="Header"/>
        <w:tabs>
          <w:tab w:val="clear" w:pos="4536"/>
          <w:tab w:val="clear" w:pos="9072"/>
          <w:tab w:val="left" w:pos="284"/>
        </w:tabs>
        <w:jc w:val="left"/>
        <w:rPr>
          <w:rFonts w:ascii="Times New Roman" w:hAnsi="Times New Roman"/>
          <w:sz w:val="22"/>
          <w:szCs w:val="22"/>
          <w:lang w:val="sr-Latn-ME"/>
        </w:rPr>
      </w:pPr>
    </w:p>
    <w:p w14:paraId="1C362C99" w14:textId="77777777" w:rsidR="00F97DFA" w:rsidRPr="001C317E" w:rsidRDefault="00F97DFA" w:rsidP="00EF0664">
      <w:pPr>
        <w:pStyle w:val="NASLOV123"/>
        <w:spacing w:before="0" w:after="0"/>
        <w:rPr>
          <w:lang w:val="sr-Latn-ME"/>
        </w:rPr>
      </w:pPr>
      <w:r w:rsidRPr="001C317E">
        <w:rPr>
          <w:lang w:val="sr-Latn-ME"/>
        </w:rPr>
        <w:t>3. FARMACEUTSKI OBLIK</w:t>
      </w:r>
    </w:p>
    <w:p w14:paraId="6559A6F2" w14:textId="77777777" w:rsidR="00F97DFA" w:rsidRPr="001C317E" w:rsidRDefault="00F97DFA" w:rsidP="00EF0664">
      <w:pPr>
        <w:rPr>
          <w:szCs w:val="22"/>
          <w:lang w:val="sr-Latn-ME"/>
        </w:rPr>
      </w:pPr>
    </w:p>
    <w:p w14:paraId="3B66890D" w14:textId="77777777" w:rsidR="00F97DFA" w:rsidRPr="001C317E" w:rsidRDefault="00F97DFA" w:rsidP="00BD5D72">
      <w:pPr>
        <w:pStyle w:val="Heade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Rastvor</w:t>
      </w:r>
      <w:r w:rsidR="00286DF9" w:rsidRPr="001C317E">
        <w:rPr>
          <w:rFonts w:ascii="Times New Roman" w:hAnsi="Times New Roman"/>
          <w:sz w:val="22"/>
          <w:szCs w:val="22"/>
          <w:lang w:val="sr-Latn-ME"/>
        </w:rPr>
        <w:t xml:space="preserve"> </w:t>
      </w:r>
      <w:r w:rsidRPr="001C317E">
        <w:rPr>
          <w:rFonts w:ascii="Times New Roman" w:hAnsi="Times New Roman"/>
          <w:sz w:val="22"/>
          <w:szCs w:val="22"/>
          <w:lang w:val="sr-Latn-ME"/>
        </w:rPr>
        <w:t>za</w:t>
      </w:r>
      <w:r w:rsidR="00286DF9" w:rsidRPr="001C317E">
        <w:rPr>
          <w:rFonts w:ascii="Times New Roman" w:hAnsi="Times New Roman"/>
          <w:sz w:val="22"/>
          <w:szCs w:val="22"/>
          <w:lang w:val="sr-Latn-ME"/>
        </w:rPr>
        <w:t xml:space="preserve"> </w:t>
      </w:r>
      <w:r w:rsidRPr="001C317E">
        <w:rPr>
          <w:rFonts w:ascii="Times New Roman" w:hAnsi="Times New Roman"/>
          <w:sz w:val="22"/>
          <w:szCs w:val="22"/>
          <w:lang w:val="sr-Latn-ME"/>
        </w:rPr>
        <w:t>injekciju.</w:t>
      </w:r>
    </w:p>
    <w:p w14:paraId="67A48A37" w14:textId="66B796B7" w:rsidR="00F97DFA" w:rsidRPr="001C317E" w:rsidRDefault="00F97DFA" w:rsidP="00BD5D72">
      <w:pPr>
        <w:pStyle w:val="Heade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 xml:space="preserve">Rastvor je bistar, bezbojan do </w:t>
      </w:r>
      <w:proofErr w:type="spellStart"/>
      <w:r w:rsidRPr="001C317E">
        <w:rPr>
          <w:rFonts w:ascii="Times New Roman" w:hAnsi="Times New Roman"/>
          <w:sz w:val="22"/>
          <w:szCs w:val="22"/>
          <w:lang w:val="sr-Latn-ME"/>
        </w:rPr>
        <w:t>bl</w:t>
      </w:r>
      <w:r w:rsidR="00F31D6B" w:rsidRPr="001C317E">
        <w:rPr>
          <w:rFonts w:ascii="Times New Roman" w:hAnsi="Times New Roman"/>
          <w:sz w:val="22"/>
          <w:szCs w:val="22"/>
          <w:lang w:val="sr-Latn-ME"/>
        </w:rPr>
        <w:t>ij</w:t>
      </w:r>
      <w:r w:rsidRPr="001C317E">
        <w:rPr>
          <w:rFonts w:ascii="Times New Roman" w:hAnsi="Times New Roman"/>
          <w:sz w:val="22"/>
          <w:szCs w:val="22"/>
          <w:lang w:val="sr-Latn-ME"/>
        </w:rPr>
        <w:t>edožut</w:t>
      </w:r>
      <w:proofErr w:type="spellEnd"/>
      <w:r w:rsidRPr="001C317E">
        <w:rPr>
          <w:rFonts w:ascii="Times New Roman" w:hAnsi="Times New Roman"/>
          <w:sz w:val="22"/>
          <w:szCs w:val="22"/>
          <w:lang w:val="sr-Latn-ME"/>
        </w:rPr>
        <w:t>.</w:t>
      </w:r>
    </w:p>
    <w:p w14:paraId="2C1DE464" w14:textId="77777777" w:rsidR="00587C8D" w:rsidRPr="001C317E" w:rsidRDefault="00587C8D" w:rsidP="00BD5D72">
      <w:pPr>
        <w:pStyle w:val="Header"/>
        <w:tabs>
          <w:tab w:val="clear" w:pos="4536"/>
          <w:tab w:val="clear" w:pos="9072"/>
          <w:tab w:val="left" w:pos="284"/>
        </w:tabs>
        <w:jc w:val="left"/>
        <w:rPr>
          <w:rFonts w:ascii="Times New Roman" w:hAnsi="Times New Roman"/>
          <w:sz w:val="22"/>
          <w:szCs w:val="22"/>
          <w:lang w:val="sr-Latn-ME"/>
        </w:rPr>
      </w:pPr>
    </w:p>
    <w:p w14:paraId="2E575FA9" w14:textId="77777777" w:rsidR="00F97DFA" w:rsidRPr="001C317E" w:rsidRDefault="00F97DFA" w:rsidP="00EF0664">
      <w:pPr>
        <w:rPr>
          <w:szCs w:val="22"/>
          <w:lang w:val="sr-Latn-ME"/>
        </w:rPr>
      </w:pPr>
    </w:p>
    <w:p w14:paraId="68FD9DA6" w14:textId="77777777" w:rsidR="00F97DFA" w:rsidRPr="001C317E" w:rsidRDefault="00F97DFA" w:rsidP="00EF0664">
      <w:pPr>
        <w:pStyle w:val="NASLOV123"/>
        <w:spacing w:before="0" w:after="0"/>
        <w:rPr>
          <w:lang w:val="sr-Latn-ME"/>
        </w:rPr>
      </w:pPr>
      <w:r w:rsidRPr="001C317E">
        <w:rPr>
          <w:lang w:val="sr-Latn-ME"/>
        </w:rPr>
        <w:t>4. KLINIČKI PODACI</w:t>
      </w:r>
    </w:p>
    <w:p w14:paraId="6495DF8A" w14:textId="77777777" w:rsidR="00F97DFA" w:rsidRPr="001C317E" w:rsidRDefault="00F97DFA" w:rsidP="00EF0664">
      <w:pPr>
        <w:pStyle w:val="NASLOV123"/>
        <w:spacing w:before="0" w:after="0"/>
        <w:rPr>
          <w:lang w:val="sr-Latn-ME"/>
        </w:rPr>
      </w:pPr>
    </w:p>
    <w:p w14:paraId="64ADA319" w14:textId="77777777" w:rsidR="00F97DFA" w:rsidRPr="001C317E" w:rsidRDefault="00F97DFA" w:rsidP="00EF0664">
      <w:pPr>
        <w:rPr>
          <w:b/>
          <w:bCs/>
          <w:szCs w:val="22"/>
          <w:lang w:val="sr-Latn-ME"/>
        </w:rPr>
      </w:pPr>
      <w:r w:rsidRPr="001C317E">
        <w:rPr>
          <w:b/>
          <w:bCs/>
          <w:szCs w:val="22"/>
          <w:lang w:val="sr-Latn-ME"/>
        </w:rPr>
        <w:t>4.1. Terapijske indikacije</w:t>
      </w:r>
    </w:p>
    <w:p w14:paraId="7456DA7C" w14:textId="77777777" w:rsidR="00F97DFA" w:rsidRPr="001C317E" w:rsidRDefault="00F97DFA" w:rsidP="00EF0664">
      <w:pPr>
        <w:rPr>
          <w:b/>
          <w:bCs/>
          <w:szCs w:val="22"/>
          <w:lang w:val="sr-Latn-ME"/>
        </w:rPr>
      </w:pPr>
    </w:p>
    <w:p w14:paraId="4308B02C" w14:textId="5283D4FF" w:rsidR="00F97DFA" w:rsidRPr="001C317E" w:rsidRDefault="00F97DFA"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proofErr w:type="spellStart"/>
      <w:r w:rsidRPr="001C317E">
        <w:rPr>
          <w:rFonts w:ascii="Times New Roman" w:hAnsi="Times New Roman"/>
          <w:color w:val="000000"/>
          <w:sz w:val="22"/>
          <w:szCs w:val="22"/>
          <w:shd w:val="clear" w:color="auto" w:fill="FFFFFF"/>
          <w:lang w:val="sr-Latn-ME"/>
        </w:rPr>
        <w:t>Gentamicin</w:t>
      </w:r>
      <w:proofErr w:type="spellEnd"/>
      <w:r w:rsidRPr="001C317E">
        <w:rPr>
          <w:rFonts w:ascii="Times New Roman" w:hAnsi="Times New Roman"/>
          <w:color w:val="000000"/>
          <w:sz w:val="22"/>
          <w:szCs w:val="22"/>
          <w:shd w:val="clear" w:color="auto" w:fill="FFFFFF"/>
          <w:lang w:val="sr-Latn-ME"/>
        </w:rPr>
        <w:t xml:space="preserve"> je </w:t>
      </w:r>
      <w:proofErr w:type="spellStart"/>
      <w:r w:rsidRPr="001C317E">
        <w:rPr>
          <w:rFonts w:ascii="Times New Roman" w:hAnsi="Times New Roman"/>
          <w:color w:val="000000"/>
          <w:sz w:val="22"/>
          <w:szCs w:val="22"/>
          <w:shd w:val="clear" w:color="auto" w:fill="FFFFFF"/>
          <w:lang w:val="sr-Latn-ME"/>
        </w:rPr>
        <w:t>baktericidni</w:t>
      </w:r>
      <w:proofErr w:type="spellEnd"/>
      <w:r w:rsidRPr="001C317E">
        <w:rPr>
          <w:rFonts w:ascii="Times New Roman" w:hAnsi="Times New Roman"/>
          <w:color w:val="000000"/>
          <w:sz w:val="22"/>
          <w:szCs w:val="22"/>
          <w:shd w:val="clear" w:color="auto" w:fill="FFFFFF"/>
          <w:lang w:val="sr-Latn-ME"/>
        </w:rPr>
        <w:t xml:space="preserve"> antibiotik</w:t>
      </w:r>
      <w:r w:rsidR="00286DF9" w:rsidRPr="001C317E">
        <w:rPr>
          <w:rFonts w:ascii="Times New Roman" w:hAnsi="Times New Roman"/>
          <w:color w:val="000000"/>
          <w:sz w:val="22"/>
          <w:szCs w:val="22"/>
          <w:shd w:val="clear" w:color="auto" w:fill="FFFFFF"/>
          <w:lang w:val="sr-Latn-ME"/>
        </w:rPr>
        <w:t>,</w:t>
      </w:r>
      <w:r w:rsidRPr="001C317E">
        <w:rPr>
          <w:rFonts w:ascii="Times New Roman" w:hAnsi="Times New Roman"/>
          <w:color w:val="000000"/>
          <w:sz w:val="22"/>
          <w:szCs w:val="22"/>
          <w:shd w:val="clear" w:color="auto" w:fill="FFFFFF"/>
          <w:lang w:val="sr-Latn-ME"/>
        </w:rPr>
        <w:t xml:space="preserve"> aktivan protiv mnogih gram-pozitivnih i gram-negativnih patogen</w:t>
      </w:r>
      <w:r w:rsidR="00286DF9" w:rsidRPr="001C317E">
        <w:rPr>
          <w:rFonts w:ascii="Times New Roman" w:hAnsi="Times New Roman"/>
          <w:color w:val="000000"/>
          <w:sz w:val="22"/>
          <w:szCs w:val="22"/>
          <w:shd w:val="clear" w:color="auto" w:fill="FFFFFF"/>
          <w:lang w:val="sr-Latn-ME"/>
        </w:rPr>
        <w:t>a,</w:t>
      </w:r>
      <w:r w:rsidRPr="001C317E">
        <w:rPr>
          <w:rFonts w:ascii="Times New Roman" w:hAnsi="Times New Roman"/>
          <w:color w:val="000000"/>
          <w:sz w:val="22"/>
          <w:szCs w:val="22"/>
          <w:shd w:val="clear" w:color="auto" w:fill="FFFFFF"/>
          <w:lang w:val="sr-Latn-ME"/>
        </w:rPr>
        <w:t xml:space="preserve"> uključujući sojeve</w:t>
      </w:r>
      <w:r w:rsidRPr="001C317E">
        <w:rPr>
          <w:rStyle w:val="apple-converted-space"/>
          <w:rFonts w:ascii="Times New Roman" w:hAnsi="Times New Roman"/>
          <w:color w:val="000000"/>
          <w:sz w:val="22"/>
          <w:szCs w:val="22"/>
          <w:shd w:val="clear" w:color="auto" w:fill="FFFFFF"/>
          <w:lang w:val="sr-Latn-ME"/>
        </w:rPr>
        <w:t> </w:t>
      </w:r>
      <w:proofErr w:type="spellStart"/>
      <w:r w:rsidRPr="001C317E">
        <w:rPr>
          <w:rFonts w:ascii="Times New Roman" w:hAnsi="Times New Roman"/>
          <w:i/>
          <w:iCs/>
          <w:color w:val="000000"/>
          <w:sz w:val="22"/>
          <w:szCs w:val="22"/>
          <w:shd w:val="clear" w:color="auto" w:fill="FFFFFF"/>
          <w:lang w:val="sr-Latn-ME"/>
        </w:rPr>
        <w:t>Escherichia</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Enterobacter</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Klebsiella</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Salmonella</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Serratia</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Shigella</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Staphylococcus</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aureus</w:t>
      </w:r>
      <w:proofErr w:type="spellEnd"/>
      <w:r w:rsidRPr="001C317E">
        <w:rPr>
          <w:rFonts w:ascii="Times New Roman" w:hAnsi="Times New Roman"/>
          <w:color w:val="000000"/>
          <w:sz w:val="22"/>
          <w:szCs w:val="22"/>
          <w:shd w:val="clear" w:color="auto" w:fill="FFFFFF"/>
          <w:lang w:val="sr-Latn-ME"/>
        </w:rPr>
        <w:t>, neke</w:t>
      </w:r>
      <w:r w:rsidRPr="001C317E">
        <w:rPr>
          <w:rStyle w:val="apple-converted-space"/>
          <w:rFonts w:ascii="Times New Roman" w:hAnsi="Times New Roman"/>
          <w:color w:val="000000"/>
          <w:sz w:val="22"/>
          <w:szCs w:val="22"/>
          <w:shd w:val="clear" w:color="auto" w:fill="FFFFFF"/>
          <w:lang w:val="sr-Latn-ME"/>
        </w:rPr>
        <w:t> </w:t>
      </w:r>
      <w:r w:rsidRPr="001C317E">
        <w:rPr>
          <w:rFonts w:ascii="Times New Roman" w:hAnsi="Times New Roman"/>
          <w:i/>
          <w:iCs/>
          <w:color w:val="000000"/>
          <w:sz w:val="22"/>
          <w:szCs w:val="22"/>
          <w:shd w:val="clear" w:color="auto" w:fill="FFFFFF"/>
          <w:lang w:val="sr-Latn-ME"/>
        </w:rPr>
        <w:t>Proteus</w:t>
      </w:r>
      <w:r w:rsidRPr="001C317E">
        <w:rPr>
          <w:rFonts w:ascii="Times New Roman" w:hAnsi="Times New Roman"/>
          <w:iCs/>
          <w:color w:val="000000"/>
          <w:sz w:val="22"/>
          <w:szCs w:val="22"/>
          <w:shd w:val="clear" w:color="auto" w:fill="FFFFFF"/>
          <w:lang w:val="sr-Latn-ME"/>
        </w:rPr>
        <w:t xml:space="preserve"> sojeve, kao i</w:t>
      </w:r>
      <w:r w:rsidRPr="001C317E">
        <w:rPr>
          <w:rStyle w:val="apple-converted-space"/>
          <w:rFonts w:ascii="Times New Roman" w:hAnsi="Times New Roman"/>
          <w:color w:val="000000"/>
          <w:sz w:val="22"/>
          <w:szCs w:val="22"/>
          <w:shd w:val="clear" w:color="auto" w:fill="FFFFFF"/>
          <w:lang w:val="sr-Latn-ME"/>
        </w:rPr>
        <w:t> </w:t>
      </w:r>
      <w:proofErr w:type="spellStart"/>
      <w:r w:rsidRPr="001C317E">
        <w:rPr>
          <w:rFonts w:ascii="Times New Roman" w:hAnsi="Times New Roman"/>
          <w:i/>
          <w:iCs/>
          <w:color w:val="000000"/>
          <w:sz w:val="22"/>
          <w:szCs w:val="22"/>
          <w:shd w:val="clear" w:color="auto" w:fill="FFFFFF"/>
          <w:lang w:val="sr-Latn-ME"/>
        </w:rPr>
        <w:t>Pseudomonas</w:t>
      </w:r>
      <w:proofErr w:type="spellEnd"/>
      <w:r w:rsidRPr="001C317E">
        <w:rPr>
          <w:rFonts w:ascii="Times New Roman" w:hAnsi="Times New Roman"/>
          <w:i/>
          <w:iCs/>
          <w:color w:val="000000"/>
          <w:sz w:val="22"/>
          <w:szCs w:val="22"/>
          <w:shd w:val="clear" w:color="auto" w:fill="FFFFFF"/>
          <w:lang w:val="sr-Latn-ME"/>
        </w:rPr>
        <w:t xml:space="preserve"> </w:t>
      </w:r>
      <w:proofErr w:type="spellStart"/>
      <w:r w:rsidRPr="001C317E">
        <w:rPr>
          <w:rFonts w:ascii="Times New Roman" w:hAnsi="Times New Roman"/>
          <w:i/>
          <w:iCs/>
          <w:color w:val="000000"/>
          <w:sz w:val="22"/>
          <w:szCs w:val="22"/>
          <w:shd w:val="clear" w:color="auto" w:fill="FFFFFF"/>
          <w:lang w:val="sr-Latn-ME"/>
        </w:rPr>
        <w:t>aeruginosa</w:t>
      </w:r>
      <w:proofErr w:type="spellEnd"/>
      <w:r w:rsidRPr="001C317E">
        <w:rPr>
          <w:rFonts w:ascii="Times New Roman" w:hAnsi="Times New Roman"/>
          <w:color w:val="000000"/>
          <w:sz w:val="22"/>
          <w:szCs w:val="22"/>
          <w:shd w:val="clear" w:color="auto" w:fill="FFFFFF"/>
          <w:lang w:val="sr-Latn-ME"/>
        </w:rPr>
        <w:t xml:space="preserve">. </w:t>
      </w:r>
      <w:proofErr w:type="spellStart"/>
      <w:r w:rsidRPr="001C317E">
        <w:rPr>
          <w:rFonts w:ascii="Times New Roman" w:hAnsi="Times New Roman"/>
          <w:color w:val="000000"/>
          <w:sz w:val="22"/>
          <w:szCs w:val="22"/>
          <w:shd w:val="clear" w:color="auto" w:fill="FFFFFF"/>
          <w:lang w:val="sr-Latn-ME"/>
        </w:rPr>
        <w:t>Gentamicin</w:t>
      </w:r>
      <w:proofErr w:type="spellEnd"/>
      <w:r w:rsidRPr="001C317E">
        <w:rPr>
          <w:rFonts w:ascii="Times New Roman" w:hAnsi="Times New Roman"/>
          <w:color w:val="000000"/>
          <w:sz w:val="22"/>
          <w:szCs w:val="22"/>
          <w:shd w:val="clear" w:color="auto" w:fill="FFFFFF"/>
          <w:lang w:val="sr-Latn-ME"/>
        </w:rPr>
        <w:t xml:space="preserve"> je često efikasan protiv sojeva </w:t>
      </w:r>
      <w:r w:rsidR="00286DF9" w:rsidRPr="001C317E">
        <w:rPr>
          <w:rFonts w:ascii="Times New Roman" w:hAnsi="Times New Roman"/>
          <w:color w:val="000000"/>
          <w:sz w:val="22"/>
          <w:szCs w:val="22"/>
          <w:shd w:val="clear" w:color="auto" w:fill="FFFFFF"/>
          <w:lang w:val="sr-Latn-ME"/>
        </w:rPr>
        <w:t xml:space="preserve">ovih mikroorganizama </w:t>
      </w:r>
      <w:r w:rsidRPr="001C317E">
        <w:rPr>
          <w:rFonts w:ascii="Times New Roman" w:hAnsi="Times New Roman"/>
          <w:color w:val="000000"/>
          <w:sz w:val="22"/>
          <w:szCs w:val="22"/>
          <w:shd w:val="clear" w:color="auto" w:fill="FFFFFF"/>
          <w:lang w:val="sr-Latn-ME"/>
        </w:rPr>
        <w:t>koji su rezistentni na druge antibiotike</w:t>
      </w:r>
      <w:r w:rsidR="00286DF9" w:rsidRPr="001C317E">
        <w:rPr>
          <w:rFonts w:ascii="Times New Roman" w:hAnsi="Times New Roman"/>
          <w:color w:val="000000"/>
          <w:sz w:val="22"/>
          <w:szCs w:val="22"/>
          <w:shd w:val="clear" w:color="auto" w:fill="FFFFFF"/>
          <w:lang w:val="sr-Latn-ME"/>
        </w:rPr>
        <w:t>,</w:t>
      </w:r>
      <w:r w:rsidRPr="001C317E">
        <w:rPr>
          <w:rFonts w:ascii="Times New Roman" w:hAnsi="Times New Roman"/>
          <w:color w:val="000000"/>
          <w:sz w:val="22"/>
          <w:szCs w:val="22"/>
          <w:shd w:val="clear" w:color="auto" w:fill="FFFFFF"/>
          <w:lang w:val="sr-Latn-ME"/>
        </w:rPr>
        <w:t xml:space="preserve"> kao što su streptomicin, </w:t>
      </w:r>
      <w:proofErr w:type="spellStart"/>
      <w:r w:rsidRPr="001C317E">
        <w:rPr>
          <w:rFonts w:ascii="Times New Roman" w:hAnsi="Times New Roman"/>
          <w:color w:val="000000"/>
          <w:sz w:val="22"/>
          <w:szCs w:val="22"/>
          <w:shd w:val="clear" w:color="auto" w:fill="FFFFFF"/>
          <w:lang w:val="sr-Latn-ME"/>
        </w:rPr>
        <w:t>kanamicin</w:t>
      </w:r>
      <w:proofErr w:type="spellEnd"/>
      <w:r w:rsidRPr="001C317E">
        <w:rPr>
          <w:rFonts w:ascii="Times New Roman" w:hAnsi="Times New Roman"/>
          <w:color w:val="000000"/>
          <w:sz w:val="22"/>
          <w:szCs w:val="22"/>
          <w:shd w:val="clear" w:color="auto" w:fill="FFFFFF"/>
          <w:lang w:val="sr-Latn-ME"/>
        </w:rPr>
        <w:t xml:space="preserve"> i </w:t>
      </w:r>
      <w:proofErr w:type="spellStart"/>
      <w:r w:rsidRPr="001C317E">
        <w:rPr>
          <w:rFonts w:ascii="Times New Roman" w:hAnsi="Times New Roman"/>
          <w:color w:val="000000"/>
          <w:sz w:val="22"/>
          <w:szCs w:val="22"/>
          <w:shd w:val="clear" w:color="auto" w:fill="FFFFFF"/>
          <w:lang w:val="sr-Latn-ME"/>
        </w:rPr>
        <w:t>neomicin</w:t>
      </w:r>
      <w:proofErr w:type="spellEnd"/>
      <w:r w:rsidRPr="001C317E">
        <w:rPr>
          <w:rFonts w:ascii="Times New Roman" w:hAnsi="Times New Roman"/>
          <w:color w:val="000000"/>
          <w:sz w:val="22"/>
          <w:szCs w:val="22"/>
          <w:shd w:val="clear" w:color="auto" w:fill="FFFFFF"/>
          <w:lang w:val="sr-Latn-ME"/>
        </w:rPr>
        <w:t xml:space="preserve">. </w:t>
      </w:r>
      <w:proofErr w:type="spellStart"/>
      <w:r w:rsidRPr="001C317E">
        <w:rPr>
          <w:rFonts w:ascii="Times New Roman" w:hAnsi="Times New Roman"/>
          <w:color w:val="000000"/>
          <w:sz w:val="22"/>
          <w:szCs w:val="22"/>
          <w:shd w:val="clear" w:color="auto" w:fill="FFFFFF"/>
          <w:lang w:val="sr-Latn-ME"/>
        </w:rPr>
        <w:t>Gentamicin</w:t>
      </w:r>
      <w:proofErr w:type="spellEnd"/>
      <w:r w:rsidRPr="001C317E">
        <w:rPr>
          <w:rFonts w:ascii="Times New Roman" w:hAnsi="Times New Roman"/>
          <w:color w:val="000000"/>
          <w:sz w:val="22"/>
          <w:szCs w:val="22"/>
          <w:shd w:val="clear" w:color="auto" w:fill="FFFFFF"/>
          <w:lang w:val="sr-Latn-ME"/>
        </w:rPr>
        <w:t xml:space="preserve"> je efikasan protiv </w:t>
      </w:r>
      <w:proofErr w:type="spellStart"/>
      <w:r w:rsidRPr="001C317E">
        <w:rPr>
          <w:rFonts w:ascii="Times New Roman" w:hAnsi="Times New Roman"/>
          <w:color w:val="000000"/>
          <w:sz w:val="22"/>
          <w:szCs w:val="22"/>
          <w:shd w:val="clear" w:color="auto" w:fill="FFFFFF"/>
          <w:lang w:val="sr-Latn-ME"/>
        </w:rPr>
        <w:t>penicillin</w:t>
      </w:r>
      <w:proofErr w:type="spellEnd"/>
      <w:r w:rsidRPr="001C317E">
        <w:rPr>
          <w:rFonts w:ascii="Times New Roman" w:hAnsi="Times New Roman"/>
          <w:color w:val="000000"/>
          <w:sz w:val="22"/>
          <w:szCs w:val="22"/>
          <w:shd w:val="clear" w:color="auto" w:fill="FFFFFF"/>
          <w:lang w:val="sr-Latn-ME"/>
        </w:rPr>
        <w:t>-rezistentnih stafilokoka, ali r</w:t>
      </w:r>
      <w:r w:rsidR="00F31D6B"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etko d</w:t>
      </w:r>
      <w:r w:rsidR="00F31D6B"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eluje protiv streptokoka.</w:t>
      </w:r>
    </w:p>
    <w:p w14:paraId="3F5B5BD4" w14:textId="77777777" w:rsidR="00F97DFA" w:rsidRPr="001C317E" w:rsidRDefault="00F97DFA" w:rsidP="00EF0664">
      <w:pPr>
        <w:pStyle w:val="Header"/>
        <w:tabs>
          <w:tab w:val="clear" w:pos="4536"/>
          <w:tab w:val="clear" w:pos="9072"/>
          <w:tab w:val="left" w:pos="284"/>
        </w:tabs>
        <w:jc w:val="left"/>
        <w:rPr>
          <w:rFonts w:ascii="Times New Roman" w:hAnsi="Times New Roman"/>
          <w:sz w:val="22"/>
          <w:szCs w:val="22"/>
          <w:lang w:val="sr-Latn-ME"/>
        </w:rPr>
      </w:pPr>
    </w:p>
    <w:p w14:paraId="2EDEB7AC" w14:textId="268F0AF6" w:rsidR="00F97DFA" w:rsidRPr="001C317E" w:rsidRDefault="00F97DFA" w:rsidP="00EF0664">
      <w:pPr>
        <w:pStyle w:val="Header"/>
        <w:tabs>
          <w:tab w:val="clear" w:pos="4536"/>
          <w:tab w:val="clear" w:pos="9072"/>
          <w:tab w:val="left" w:pos="284"/>
        </w:tabs>
        <w:jc w:val="left"/>
        <w:rPr>
          <w:rFonts w:ascii="Times New Roman" w:hAnsi="Times New Roman"/>
          <w:sz w:val="22"/>
          <w:szCs w:val="22"/>
          <w:lang w:val="sr-Latn-ME"/>
        </w:rPr>
      </w:pPr>
      <w:proofErr w:type="spellStart"/>
      <w:r w:rsidRPr="001C317E">
        <w:rPr>
          <w:rFonts w:ascii="Times New Roman" w:hAnsi="Times New Roman"/>
          <w:sz w:val="22"/>
          <w:szCs w:val="22"/>
          <w:lang w:val="sr-Latn-ME"/>
        </w:rPr>
        <w:t>Gentamicin</w:t>
      </w:r>
      <w:proofErr w:type="spellEnd"/>
      <w:r w:rsidRPr="001C317E">
        <w:rPr>
          <w:rFonts w:ascii="Times New Roman" w:hAnsi="Times New Roman"/>
          <w:sz w:val="22"/>
          <w:szCs w:val="22"/>
          <w:lang w:val="sr-Latn-ME"/>
        </w:rPr>
        <w:t xml:space="preserve"> je </w:t>
      </w:r>
      <w:proofErr w:type="spellStart"/>
      <w:r w:rsidRPr="001C317E">
        <w:rPr>
          <w:rFonts w:ascii="Times New Roman" w:hAnsi="Times New Roman"/>
          <w:sz w:val="22"/>
          <w:szCs w:val="22"/>
          <w:lang w:val="sr-Latn-ME"/>
        </w:rPr>
        <w:t>indikovan</w:t>
      </w:r>
      <w:proofErr w:type="spellEnd"/>
      <w:r w:rsidRPr="001C317E">
        <w:rPr>
          <w:rFonts w:ascii="Times New Roman" w:hAnsi="Times New Roman"/>
          <w:sz w:val="22"/>
          <w:szCs w:val="22"/>
          <w:lang w:val="sr-Latn-ME"/>
        </w:rPr>
        <w:t xml:space="preserve"> u terapiji infekcija izazvanih os</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etljivim bakterijama.</w:t>
      </w:r>
    </w:p>
    <w:p w14:paraId="54AA283B" w14:textId="77777777" w:rsidR="00F31D6B" w:rsidRPr="001C317E" w:rsidRDefault="00F31D6B" w:rsidP="002E287A">
      <w:pPr>
        <w:pStyle w:val="Header"/>
        <w:tabs>
          <w:tab w:val="clear" w:pos="4536"/>
          <w:tab w:val="clear" w:pos="9072"/>
          <w:tab w:val="left" w:pos="284"/>
        </w:tabs>
        <w:rPr>
          <w:rFonts w:ascii="Times New Roman" w:hAnsi="Times New Roman"/>
          <w:sz w:val="22"/>
          <w:szCs w:val="22"/>
          <w:lang w:val="sr-Latn-ME"/>
        </w:rPr>
      </w:pPr>
    </w:p>
    <w:p w14:paraId="7472EC7F" w14:textId="1ED64470" w:rsidR="00F97DFA" w:rsidRPr="001C317E" w:rsidRDefault="00F97DFA" w:rsidP="002E287A">
      <w:pPr>
        <w:pStyle w:val="Header"/>
        <w:tabs>
          <w:tab w:val="clear" w:pos="4536"/>
          <w:tab w:val="clear" w:pos="9072"/>
          <w:tab w:val="left" w:pos="284"/>
        </w:tabs>
        <w:rPr>
          <w:rFonts w:ascii="Times New Roman" w:hAnsi="Times New Roman"/>
          <w:sz w:val="22"/>
          <w:szCs w:val="22"/>
          <w:lang w:val="sr-Latn-ME"/>
        </w:rPr>
      </w:pPr>
      <w:r w:rsidRPr="001C317E">
        <w:rPr>
          <w:rFonts w:ascii="Times New Roman" w:hAnsi="Times New Roman"/>
          <w:sz w:val="22"/>
          <w:szCs w:val="22"/>
          <w:lang w:val="sr-Latn-ME"/>
        </w:rPr>
        <w:t>Treba uzeti u obzir sm</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ernice zvaničnih lokalnih terapijskih vodiča za prim</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enu pogodnog antibiotika.</w:t>
      </w:r>
    </w:p>
    <w:p w14:paraId="77E7C370" w14:textId="77777777" w:rsidR="00F97DFA" w:rsidRPr="001C317E" w:rsidRDefault="00F97DFA" w:rsidP="00EF0664">
      <w:pPr>
        <w:pStyle w:val="Header"/>
        <w:tabs>
          <w:tab w:val="clear" w:pos="4536"/>
          <w:tab w:val="clear" w:pos="9072"/>
          <w:tab w:val="left" w:pos="284"/>
        </w:tabs>
        <w:jc w:val="left"/>
        <w:rPr>
          <w:rFonts w:ascii="Times New Roman" w:hAnsi="Times New Roman"/>
          <w:sz w:val="22"/>
          <w:szCs w:val="22"/>
          <w:lang w:val="sr-Latn-ME"/>
        </w:rPr>
      </w:pPr>
    </w:p>
    <w:p w14:paraId="114190E8" w14:textId="77777777" w:rsidR="00F97DFA" w:rsidRPr="001C317E" w:rsidRDefault="00F97DFA" w:rsidP="00EF0664">
      <w:pPr>
        <w:pStyle w:val="Header"/>
        <w:tabs>
          <w:tab w:val="clear" w:pos="4536"/>
          <w:tab w:val="clear" w:pos="9072"/>
          <w:tab w:val="left" w:pos="284"/>
        </w:tabs>
        <w:jc w:val="left"/>
        <w:rPr>
          <w:rFonts w:ascii="Times New Roman" w:hAnsi="Times New Roman"/>
          <w:b/>
          <w:sz w:val="22"/>
          <w:szCs w:val="22"/>
          <w:lang w:val="sr-Latn-ME"/>
        </w:rPr>
      </w:pPr>
      <w:r w:rsidRPr="001C317E">
        <w:rPr>
          <w:rFonts w:ascii="Times New Roman" w:hAnsi="Times New Roman"/>
          <w:b/>
          <w:sz w:val="22"/>
          <w:szCs w:val="22"/>
          <w:lang w:val="sr-Latn-ME"/>
        </w:rPr>
        <w:t>Teške infekcije izazvane gram-negativnim mikroorganizmima:</w:t>
      </w:r>
    </w:p>
    <w:p w14:paraId="1B60D971"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 xml:space="preserve">infekcije gornjeg i donjeg </w:t>
      </w:r>
      <w:proofErr w:type="spellStart"/>
      <w:r w:rsidRPr="001C317E">
        <w:rPr>
          <w:rFonts w:ascii="Times New Roman" w:hAnsi="Times New Roman"/>
          <w:sz w:val="22"/>
          <w:szCs w:val="22"/>
          <w:lang w:val="sr-Latn-ME"/>
        </w:rPr>
        <w:t>urinarnog</w:t>
      </w:r>
      <w:proofErr w:type="spellEnd"/>
      <w:r w:rsidRPr="001C317E">
        <w:rPr>
          <w:rFonts w:ascii="Times New Roman" w:hAnsi="Times New Roman"/>
          <w:sz w:val="22"/>
          <w:szCs w:val="22"/>
          <w:lang w:val="sr-Latn-ME"/>
        </w:rPr>
        <w:t xml:space="preserve"> trakta</w:t>
      </w:r>
      <w:r w:rsidR="00286DF9" w:rsidRPr="001C317E">
        <w:rPr>
          <w:rFonts w:ascii="Times New Roman" w:hAnsi="Times New Roman"/>
          <w:sz w:val="22"/>
          <w:szCs w:val="22"/>
          <w:lang w:val="sr-Latn-ME"/>
        </w:rPr>
        <w:t>,</w:t>
      </w:r>
    </w:p>
    <w:p w14:paraId="6D8290A0" w14:textId="190544BF"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infekcije opekotina i rana</w:t>
      </w:r>
      <w:r w:rsidR="00286DF9" w:rsidRPr="001C317E">
        <w:rPr>
          <w:rFonts w:ascii="Times New Roman" w:hAnsi="Times New Roman"/>
          <w:sz w:val="22"/>
          <w:szCs w:val="22"/>
          <w:lang w:val="sr-Latn-ME"/>
        </w:rPr>
        <w:t>,</w:t>
      </w:r>
    </w:p>
    <w:p w14:paraId="44F33C64"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proofErr w:type="spellStart"/>
      <w:r w:rsidRPr="001C317E">
        <w:rPr>
          <w:rFonts w:ascii="Times New Roman" w:hAnsi="Times New Roman"/>
          <w:sz w:val="22"/>
          <w:szCs w:val="22"/>
          <w:lang w:val="sr-Latn-ME"/>
        </w:rPr>
        <w:t>septikemija</w:t>
      </w:r>
      <w:proofErr w:type="spellEnd"/>
      <w:r w:rsidRPr="001C317E">
        <w:rPr>
          <w:rFonts w:ascii="Times New Roman" w:hAnsi="Times New Roman"/>
          <w:sz w:val="22"/>
          <w:szCs w:val="22"/>
          <w:lang w:val="sr-Latn-ME"/>
        </w:rPr>
        <w:t xml:space="preserve">, </w:t>
      </w:r>
      <w:proofErr w:type="spellStart"/>
      <w:r w:rsidRPr="001C317E">
        <w:rPr>
          <w:rFonts w:ascii="Times New Roman" w:hAnsi="Times New Roman"/>
          <w:sz w:val="22"/>
          <w:szCs w:val="22"/>
          <w:lang w:val="sr-Latn-ME"/>
        </w:rPr>
        <w:t>bakterijemija</w:t>
      </w:r>
      <w:proofErr w:type="spellEnd"/>
      <w:r w:rsidR="00286DF9" w:rsidRPr="001C317E">
        <w:rPr>
          <w:rFonts w:ascii="Times New Roman" w:hAnsi="Times New Roman"/>
          <w:sz w:val="22"/>
          <w:szCs w:val="22"/>
          <w:lang w:val="sr-Latn-ME"/>
        </w:rPr>
        <w:t>,</w:t>
      </w:r>
    </w:p>
    <w:p w14:paraId="4260A251"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apscesi</w:t>
      </w:r>
      <w:r w:rsidR="00286DF9" w:rsidRPr="001C317E">
        <w:rPr>
          <w:rFonts w:ascii="Times New Roman" w:hAnsi="Times New Roman"/>
          <w:sz w:val="22"/>
          <w:szCs w:val="22"/>
          <w:lang w:val="sr-Latn-ME"/>
        </w:rPr>
        <w:t>,</w:t>
      </w:r>
    </w:p>
    <w:p w14:paraId="103FDD0A"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proofErr w:type="spellStart"/>
      <w:r w:rsidRPr="001C317E">
        <w:rPr>
          <w:rFonts w:ascii="Times New Roman" w:hAnsi="Times New Roman"/>
          <w:sz w:val="22"/>
          <w:szCs w:val="22"/>
          <w:lang w:val="sr-Latn-ME"/>
        </w:rPr>
        <w:t>subakutni</w:t>
      </w:r>
      <w:proofErr w:type="spellEnd"/>
      <w:r w:rsidRPr="001C317E">
        <w:rPr>
          <w:rFonts w:ascii="Times New Roman" w:hAnsi="Times New Roman"/>
          <w:sz w:val="22"/>
          <w:szCs w:val="22"/>
          <w:lang w:val="sr-Latn-ME"/>
        </w:rPr>
        <w:t xml:space="preserve"> </w:t>
      </w:r>
      <w:proofErr w:type="spellStart"/>
      <w:r w:rsidRPr="001C317E">
        <w:rPr>
          <w:rFonts w:ascii="Times New Roman" w:hAnsi="Times New Roman"/>
          <w:sz w:val="22"/>
          <w:szCs w:val="22"/>
          <w:lang w:val="sr-Latn-ME"/>
        </w:rPr>
        <w:t>bakterijski</w:t>
      </w:r>
      <w:proofErr w:type="spellEnd"/>
      <w:r w:rsidRPr="001C317E">
        <w:rPr>
          <w:rFonts w:ascii="Times New Roman" w:hAnsi="Times New Roman"/>
          <w:sz w:val="22"/>
          <w:szCs w:val="22"/>
          <w:lang w:val="sr-Latn-ME"/>
        </w:rPr>
        <w:t xml:space="preserve"> </w:t>
      </w:r>
      <w:proofErr w:type="spellStart"/>
      <w:r w:rsidRPr="001C317E">
        <w:rPr>
          <w:rFonts w:ascii="Times New Roman" w:hAnsi="Times New Roman"/>
          <w:sz w:val="22"/>
          <w:szCs w:val="22"/>
          <w:lang w:val="sr-Latn-ME"/>
        </w:rPr>
        <w:t>endokarditis</w:t>
      </w:r>
      <w:proofErr w:type="spellEnd"/>
      <w:r w:rsidR="00286DF9" w:rsidRPr="001C317E">
        <w:rPr>
          <w:rFonts w:ascii="Times New Roman" w:hAnsi="Times New Roman"/>
          <w:sz w:val="22"/>
          <w:szCs w:val="22"/>
          <w:lang w:val="sr-Latn-ME"/>
        </w:rPr>
        <w:t>,</w:t>
      </w:r>
    </w:p>
    <w:p w14:paraId="7D0F736A"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infekcije respiratornog trakta (</w:t>
      </w:r>
      <w:proofErr w:type="spellStart"/>
      <w:r w:rsidRPr="001C317E">
        <w:rPr>
          <w:rFonts w:ascii="Times New Roman" w:hAnsi="Times New Roman"/>
          <w:sz w:val="22"/>
          <w:szCs w:val="22"/>
          <w:lang w:val="sr-Latn-ME"/>
        </w:rPr>
        <w:t>bronhopneumonija</w:t>
      </w:r>
      <w:proofErr w:type="spellEnd"/>
      <w:r w:rsidRPr="001C317E">
        <w:rPr>
          <w:rFonts w:ascii="Times New Roman" w:hAnsi="Times New Roman"/>
          <w:sz w:val="22"/>
          <w:szCs w:val="22"/>
          <w:lang w:val="sr-Latn-ME"/>
        </w:rPr>
        <w:t>)</w:t>
      </w:r>
      <w:r w:rsidR="00286DF9" w:rsidRPr="001C317E">
        <w:rPr>
          <w:rFonts w:ascii="Times New Roman" w:hAnsi="Times New Roman"/>
          <w:sz w:val="22"/>
          <w:szCs w:val="22"/>
          <w:lang w:val="sr-Latn-ME"/>
        </w:rPr>
        <w:t>,</w:t>
      </w:r>
    </w:p>
    <w:p w14:paraId="54CB9ED8" w14:textId="29CB7ACE" w:rsidR="00F97DFA" w:rsidRPr="001C317E" w:rsidRDefault="005D22FE"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proofErr w:type="spellStart"/>
      <w:r w:rsidRPr="001C317E">
        <w:rPr>
          <w:rFonts w:ascii="Times New Roman" w:hAnsi="Times New Roman"/>
          <w:sz w:val="22"/>
          <w:szCs w:val="22"/>
          <w:lang w:val="sr-Latn-ME"/>
        </w:rPr>
        <w:t>neonatalne</w:t>
      </w:r>
      <w:proofErr w:type="spellEnd"/>
      <w:r w:rsidRPr="001C317E">
        <w:rPr>
          <w:rFonts w:ascii="Times New Roman" w:hAnsi="Times New Roman"/>
          <w:sz w:val="22"/>
          <w:szCs w:val="22"/>
          <w:lang w:val="sr-Latn-ME"/>
        </w:rPr>
        <w:t xml:space="preserve"> </w:t>
      </w:r>
      <w:r w:rsidR="00F97DFA" w:rsidRPr="001C317E">
        <w:rPr>
          <w:rFonts w:ascii="Times New Roman" w:hAnsi="Times New Roman"/>
          <w:sz w:val="22"/>
          <w:szCs w:val="22"/>
          <w:lang w:val="sr-Latn-ME"/>
        </w:rPr>
        <w:t>infekcije</w:t>
      </w:r>
      <w:r w:rsidR="00286DF9" w:rsidRPr="001C317E">
        <w:rPr>
          <w:rFonts w:ascii="Times New Roman" w:hAnsi="Times New Roman"/>
          <w:sz w:val="22"/>
          <w:szCs w:val="22"/>
          <w:lang w:val="sr-Latn-ME"/>
        </w:rPr>
        <w:t>,</w:t>
      </w:r>
    </w:p>
    <w:p w14:paraId="2299AFB1"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ginekološke infekcije</w:t>
      </w:r>
      <w:r w:rsidR="00286DF9" w:rsidRPr="001C317E">
        <w:rPr>
          <w:rFonts w:ascii="Times New Roman" w:hAnsi="Times New Roman"/>
          <w:sz w:val="22"/>
          <w:szCs w:val="22"/>
          <w:lang w:val="sr-Latn-ME"/>
        </w:rPr>
        <w:t>.</w:t>
      </w:r>
    </w:p>
    <w:p w14:paraId="7CF5F05D" w14:textId="77777777" w:rsidR="00F97DFA" w:rsidRPr="001C317E" w:rsidRDefault="00F97DFA" w:rsidP="00EF0664">
      <w:pPr>
        <w:rPr>
          <w:szCs w:val="22"/>
          <w:lang w:val="sr-Latn-ME"/>
        </w:rPr>
      </w:pPr>
    </w:p>
    <w:p w14:paraId="0213228A" w14:textId="77777777" w:rsidR="00F97DFA" w:rsidRPr="001C317E" w:rsidRDefault="00F97DFA" w:rsidP="00EF0664">
      <w:pPr>
        <w:rPr>
          <w:b/>
          <w:szCs w:val="22"/>
          <w:lang w:val="sr-Latn-ME"/>
        </w:rPr>
      </w:pPr>
      <w:r w:rsidRPr="001C317E">
        <w:rPr>
          <w:b/>
          <w:szCs w:val="22"/>
          <w:lang w:val="sr-Latn-ME"/>
        </w:rPr>
        <w:t>Infekcije izazvane gram-pozitivnim mikroorganizmima:</w:t>
      </w:r>
    </w:p>
    <w:p w14:paraId="3320BA43" w14:textId="7A2B14B9"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proofErr w:type="spellStart"/>
      <w:r w:rsidRPr="001C317E">
        <w:rPr>
          <w:rFonts w:ascii="Times New Roman" w:hAnsi="Times New Roman"/>
          <w:sz w:val="22"/>
          <w:szCs w:val="22"/>
          <w:lang w:val="sr-Latn-ME"/>
        </w:rPr>
        <w:t>bakterijemija</w:t>
      </w:r>
      <w:proofErr w:type="spellEnd"/>
      <w:r w:rsidR="00286DF9" w:rsidRPr="001C317E">
        <w:rPr>
          <w:rFonts w:ascii="Times New Roman" w:hAnsi="Times New Roman"/>
          <w:sz w:val="22"/>
          <w:szCs w:val="22"/>
          <w:lang w:val="sr-Latn-ME"/>
        </w:rPr>
        <w:t>,</w:t>
      </w:r>
    </w:p>
    <w:p w14:paraId="099663AD" w14:textId="61C6E608"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apscesi</w:t>
      </w:r>
      <w:r w:rsidR="00286DF9" w:rsidRPr="001C317E">
        <w:rPr>
          <w:rFonts w:ascii="Times New Roman" w:hAnsi="Times New Roman"/>
          <w:sz w:val="22"/>
          <w:szCs w:val="22"/>
          <w:lang w:val="sr-Latn-ME"/>
        </w:rPr>
        <w:t>,</w:t>
      </w:r>
    </w:p>
    <w:p w14:paraId="697AAB54"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slučajne i operativne traume</w:t>
      </w:r>
      <w:r w:rsidR="00286DF9" w:rsidRPr="001C317E">
        <w:rPr>
          <w:rFonts w:ascii="Times New Roman" w:hAnsi="Times New Roman"/>
          <w:sz w:val="22"/>
          <w:szCs w:val="22"/>
          <w:lang w:val="sr-Latn-ME"/>
        </w:rPr>
        <w:t>,</w:t>
      </w:r>
    </w:p>
    <w:p w14:paraId="220B9A4C" w14:textId="77777777" w:rsidR="00F97DFA" w:rsidRPr="001C317E" w:rsidRDefault="00F97DFA" w:rsidP="00EF0664">
      <w:pPr>
        <w:pStyle w:val="Header"/>
        <w:numPr>
          <w:ilvl w:val="0"/>
          <w:numId w:val="4"/>
        </w:numP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 xml:space="preserve">opekotine i teške </w:t>
      </w:r>
      <w:proofErr w:type="spellStart"/>
      <w:r w:rsidRPr="001C317E">
        <w:rPr>
          <w:rFonts w:ascii="Times New Roman" w:hAnsi="Times New Roman"/>
          <w:sz w:val="22"/>
          <w:szCs w:val="22"/>
          <w:lang w:val="sr-Latn-ME"/>
        </w:rPr>
        <w:t>povrede</w:t>
      </w:r>
      <w:proofErr w:type="spellEnd"/>
      <w:r w:rsidRPr="001C317E">
        <w:rPr>
          <w:rFonts w:ascii="Times New Roman" w:hAnsi="Times New Roman"/>
          <w:sz w:val="22"/>
          <w:szCs w:val="22"/>
          <w:lang w:val="sr-Latn-ME"/>
        </w:rPr>
        <w:t xml:space="preserve"> kože</w:t>
      </w:r>
      <w:r w:rsidR="00286DF9" w:rsidRPr="001C317E">
        <w:rPr>
          <w:rFonts w:ascii="Times New Roman" w:hAnsi="Times New Roman"/>
          <w:sz w:val="22"/>
          <w:szCs w:val="22"/>
          <w:lang w:val="sr-Latn-ME"/>
        </w:rPr>
        <w:t>.</w:t>
      </w:r>
    </w:p>
    <w:p w14:paraId="322B14DA" w14:textId="77777777" w:rsidR="00F97DFA" w:rsidRPr="001C317E" w:rsidRDefault="00F97DFA" w:rsidP="00EF0664">
      <w:pPr>
        <w:rPr>
          <w:szCs w:val="22"/>
          <w:lang w:val="sr-Latn-ME"/>
        </w:rPr>
      </w:pPr>
    </w:p>
    <w:p w14:paraId="39CBAE5C" w14:textId="1D0C50D6" w:rsidR="00F97DFA" w:rsidRPr="001C317E" w:rsidRDefault="00F97DFA" w:rsidP="00EF0664">
      <w:pPr>
        <w:rPr>
          <w:b/>
          <w:bCs/>
          <w:szCs w:val="22"/>
          <w:lang w:val="sr-Latn-ME"/>
        </w:rPr>
      </w:pPr>
      <w:r w:rsidRPr="001C317E">
        <w:rPr>
          <w:b/>
          <w:bCs/>
          <w:szCs w:val="22"/>
          <w:lang w:val="sr-Latn-ME"/>
        </w:rPr>
        <w:t>4.2. Doziranje i način prim</w:t>
      </w:r>
      <w:r w:rsidR="00F31D6B" w:rsidRPr="001C317E">
        <w:rPr>
          <w:b/>
          <w:bCs/>
          <w:szCs w:val="22"/>
          <w:lang w:val="sr-Latn-ME"/>
        </w:rPr>
        <w:t>j</w:t>
      </w:r>
      <w:r w:rsidRPr="001C317E">
        <w:rPr>
          <w:b/>
          <w:bCs/>
          <w:szCs w:val="22"/>
          <w:lang w:val="sr-Latn-ME"/>
        </w:rPr>
        <w:t>ene</w:t>
      </w:r>
    </w:p>
    <w:p w14:paraId="55ECDDFB" w14:textId="77777777" w:rsidR="00F97DFA" w:rsidRPr="001C317E" w:rsidRDefault="00F97DFA" w:rsidP="00EF0664">
      <w:pPr>
        <w:rPr>
          <w:b/>
          <w:bCs/>
          <w:szCs w:val="22"/>
          <w:lang w:val="sr-Latn-ME"/>
        </w:rPr>
      </w:pPr>
    </w:p>
    <w:p w14:paraId="7B0CC8DC" w14:textId="7C85D48A" w:rsidR="00F97DFA" w:rsidRPr="001C317E" w:rsidRDefault="00F97DFA" w:rsidP="00EF0664">
      <w:pPr>
        <w:pStyle w:val="Header"/>
        <w:tabs>
          <w:tab w:val="clear" w:pos="4536"/>
          <w:tab w:val="clear" w:pos="9072"/>
          <w:tab w:val="left" w:pos="284"/>
        </w:tabs>
        <w:jc w:val="left"/>
        <w:rPr>
          <w:rFonts w:ascii="Times New Roman" w:hAnsi="Times New Roman"/>
          <w:sz w:val="22"/>
          <w:szCs w:val="22"/>
          <w:lang w:val="sr-Latn-ME"/>
        </w:rPr>
      </w:pPr>
      <w:r w:rsidRPr="001C317E">
        <w:rPr>
          <w:rFonts w:ascii="Times New Roman" w:hAnsi="Times New Roman"/>
          <w:sz w:val="22"/>
          <w:szCs w:val="22"/>
          <w:lang w:val="sr-Latn-ME"/>
        </w:rPr>
        <w:t xml:space="preserve">Intramuskularna i </w:t>
      </w:r>
      <w:proofErr w:type="spellStart"/>
      <w:r w:rsidRPr="001C317E">
        <w:rPr>
          <w:rFonts w:ascii="Times New Roman" w:hAnsi="Times New Roman"/>
          <w:sz w:val="22"/>
          <w:szCs w:val="22"/>
          <w:lang w:val="sr-Latn-ME"/>
        </w:rPr>
        <w:t>intravenska</w:t>
      </w:r>
      <w:proofErr w:type="spellEnd"/>
      <w:r w:rsidRPr="001C317E">
        <w:rPr>
          <w:rFonts w:ascii="Times New Roman" w:hAnsi="Times New Roman"/>
          <w:sz w:val="22"/>
          <w:szCs w:val="22"/>
          <w:lang w:val="sr-Latn-ME"/>
        </w:rPr>
        <w:t xml:space="preserve"> prim</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ena.</w:t>
      </w:r>
    </w:p>
    <w:p w14:paraId="3482A898" w14:textId="77777777" w:rsidR="00F97DFA" w:rsidRPr="001C317E" w:rsidRDefault="00F97DFA" w:rsidP="00EF0664">
      <w:pPr>
        <w:pStyle w:val="Header"/>
        <w:tabs>
          <w:tab w:val="clear" w:pos="4536"/>
          <w:tab w:val="clear" w:pos="9072"/>
          <w:tab w:val="left" w:pos="284"/>
        </w:tabs>
        <w:jc w:val="left"/>
        <w:rPr>
          <w:rFonts w:ascii="Times New Roman" w:hAnsi="Times New Roman"/>
          <w:sz w:val="22"/>
          <w:szCs w:val="22"/>
          <w:lang w:val="sr-Latn-ME"/>
        </w:rPr>
      </w:pPr>
    </w:p>
    <w:p w14:paraId="138A8EB0" w14:textId="7E32ED00" w:rsidR="00F97DFA" w:rsidRPr="001C317E" w:rsidRDefault="00F97DFA" w:rsidP="002E287A">
      <w:pPr>
        <w:pStyle w:val="Header"/>
        <w:tabs>
          <w:tab w:val="clear" w:pos="4536"/>
          <w:tab w:val="clear" w:pos="9072"/>
          <w:tab w:val="left" w:pos="284"/>
        </w:tabs>
        <w:rPr>
          <w:rFonts w:ascii="Times New Roman" w:hAnsi="Times New Roman"/>
          <w:sz w:val="22"/>
          <w:szCs w:val="22"/>
          <w:lang w:val="sr-Latn-ME"/>
        </w:rPr>
      </w:pPr>
      <w:proofErr w:type="spellStart"/>
      <w:r w:rsidRPr="001C317E">
        <w:rPr>
          <w:rFonts w:ascii="Times New Roman" w:hAnsi="Times New Roman"/>
          <w:sz w:val="22"/>
          <w:szCs w:val="22"/>
          <w:lang w:val="sr-Latn-ME"/>
        </w:rPr>
        <w:t>Gentamicin</w:t>
      </w:r>
      <w:proofErr w:type="spellEnd"/>
      <w:r w:rsidRPr="001C317E">
        <w:rPr>
          <w:rFonts w:ascii="Times New Roman" w:hAnsi="Times New Roman"/>
          <w:sz w:val="22"/>
          <w:szCs w:val="22"/>
          <w:lang w:val="sr-Latn-ME"/>
        </w:rPr>
        <w:t xml:space="preserve"> se najčešće prim</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enjuje intramuskularno. Kada intramuskularna prim</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ena nije moguća, kao kod pacijenata u stanju šoka i sa teškim opekotinama, prim</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 xml:space="preserve">enjuje se </w:t>
      </w:r>
      <w:proofErr w:type="spellStart"/>
      <w:r w:rsidRPr="001C317E">
        <w:rPr>
          <w:rFonts w:ascii="Times New Roman" w:hAnsi="Times New Roman"/>
          <w:sz w:val="22"/>
          <w:szCs w:val="22"/>
          <w:lang w:val="sr-Latn-ME"/>
        </w:rPr>
        <w:t>intravenski</w:t>
      </w:r>
      <w:proofErr w:type="spellEnd"/>
      <w:r w:rsidRPr="001C317E">
        <w:rPr>
          <w:rFonts w:ascii="Times New Roman" w:hAnsi="Times New Roman"/>
          <w:sz w:val="22"/>
          <w:szCs w:val="22"/>
          <w:lang w:val="sr-Latn-ME"/>
        </w:rPr>
        <w:t xml:space="preserve"> kao spora </w:t>
      </w:r>
      <w:proofErr w:type="spellStart"/>
      <w:r w:rsidRPr="001C317E">
        <w:rPr>
          <w:rFonts w:ascii="Times New Roman" w:hAnsi="Times New Roman"/>
          <w:sz w:val="22"/>
          <w:szCs w:val="22"/>
          <w:lang w:val="sr-Latn-ME"/>
        </w:rPr>
        <w:t>i.v</w:t>
      </w:r>
      <w:proofErr w:type="spellEnd"/>
      <w:r w:rsidRPr="001C317E">
        <w:rPr>
          <w:rFonts w:ascii="Times New Roman" w:hAnsi="Times New Roman"/>
          <w:sz w:val="22"/>
          <w:szCs w:val="22"/>
          <w:lang w:val="sr-Latn-ME"/>
        </w:rPr>
        <w:t>. injekcija u trajanju od na</w:t>
      </w:r>
      <w:r w:rsidR="005D22FE" w:rsidRPr="001C317E">
        <w:rPr>
          <w:rFonts w:ascii="Times New Roman" w:hAnsi="Times New Roman"/>
          <w:sz w:val="22"/>
          <w:szCs w:val="22"/>
          <w:lang w:val="sr-Latn-ME"/>
        </w:rPr>
        <w:t>jmanje</w:t>
      </w:r>
      <w:r w:rsidRPr="001C317E">
        <w:rPr>
          <w:rFonts w:ascii="Times New Roman" w:hAnsi="Times New Roman"/>
          <w:sz w:val="22"/>
          <w:szCs w:val="22"/>
          <w:lang w:val="sr-Latn-ME"/>
        </w:rPr>
        <w:t xml:space="preserve"> 3 minuta, direktno u venu ili putem </w:t>
      </w:r>
      <w:proofErr w:type="spellStart"/>
      <w:r w:rsidRPr="001C317E">
        <w:rPr>
          <w:rFonts w:ascii="Times New Roman" w:hAnsi="Times New Roman"/>
          <w:sz w:val="22"/>
          <w:szCs w:val="22"/>
          <w:lang w:val="sr-Latn-ME"/>
        </w:rPr>
        <w:t>i.v</w:t>
      </w:r>
      <w:proofErr w:type="spellEnd"/>
      <w:r w:rsidRPr="001C317E">
        <w:rPr>
          <w:rFonts w:ascii="Times New Roman" w:hAnsi="Times New Roman"/>
          <w:sz w:val="22"/>
          <w:szCs w:val="22"/>
          <w:lang w:val="sr-Latn-ME"/>
        </w:rPr>
        <w:t xml:space="preserve">. katetera. Brza, direktna </w:t>
      </w:r>
      <w:proofErr w:type="spellStart"/>
      <w:r w:rsidRPr="001C317E">
        <w:rPr>
          <w:rFonts w:ascii="Times New Roman" w:hAnsi="Times New Roman"/>
          <w:sz w:val="22"/>
          <w:szCs w:val="22"/>
          <w:lang w:val="sr-Latn-ME"/>
        </w:rPr>
        <w:t>intravenska</w:t>
      </w:r>
      <w:proofErr w:type="spellEnd"/>
      <w:r w:rsidRPr="001C317E">
        <w:rPr>
          <w:rFonts w:ascii="Times New Roman" w:hAnsi="Times New Roman"/>
          <w:sz w:val="22"/>
          <w:szCs w:val="22"/>
          <w:lang w:val="sr-Latn-ME"/>
        </w:rPr>
        <w:t xml:space="preserve"> prim</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ena može u početku da dovede do porasta koncentracije l</w:t>
      </w:r>
      <w:r w:rsidR="00F31D6B" w:rsidRPr="001C317E">
        <w:rPr>
          <w:rFonts w:ascii="Times New Roman" w:hAnsi="Times New Roman"/>
          <w:sz w:val="22"/>
          <w:szCs w:val="22"/>
          <w:lang w:val="sr-Latn-ME"/>
        </w:rPr>
        <w:t>ij</w:t>
      </w:r>
      <w:r w:rsidRPr="001C317E">
        <w:rPr>
          <w:rFonts w:ascii="Times New Roman" w:hAnsi="Times New Roman"/>
          <w:sz w:val="22"/>
          <w:szCs w:val="22"/>
          <w:lang w:val="sr-Latn-ME"/>
        </w:rPr>
        <w:t xml:space="preserve">eka koja je potencijalno </w:t>
      </w:r>
      <w:proofErr w:type="spellStart"/>
      <w:r w:rsidRPr="001C317E">
        <w:rPr>
          <w:rFonts w:ascii="Times New Roman" w:hAnsi="Times New Roman"/>
          <w:sz w:val="22"/>
          <w:szCs w:val="22"/>
          <w:lang w:val="sr-Latn-ME"/>
        </w:rPr>
        <w:t>neurotoksična</w:t>
      </w:r>
      <w:proofErr w:type="spellEnd"/>
      <w:r w:rsidRPr="001C317E">
        <w:rPr>
          <w:rFonts w:ascii="Times New Roman" w:hAnsi="Times New Roman"/>
          <w:sz w:val="22"/>
          <w:szCs w:val="22"/>
          <w:lang w:val="sr-Latn-ME"/>
        </w:rPr>
        <w:t xml:space="preserve">, te je </w:t>
      </w:r>
      <w:r w:rsidR="00286DF9" w:rsidRPr="001C317E">
        <w:rPr>
          <w:rFonts w:ascii="Times New Roman" w:hAnsi="Times New Roman"/>
          <w:sz w:val="22"/>
          <w:szCs w:val="22"/>
          <w:lang w:val="sr-Latn-ME"/>
        </w:rPr>
        <w:t xml:space="preserve">od značaja </w:t>
      </w:r>
      <w:r w:rsidRPr="001C317E">
        <w:rPr>
          <w:rFonts w:ascii="Times New Roman" w:hAnsi="Times New Roman"/>
          <w:sz w:val="22"/>
          <w:szCs w:val="22"/>
          <w:lang w:val="sr-Latn-ME"/>
        </w:rPr>
        <w:t xml:space="preserve">da se propisana doza </w:t>
      </w:r>
      <w:proofErr w:type="spellStart"/>
      <w:r w:rsidRPr="001C317E">
        <w:rPr>
          <w:rFonts w:ascii="Times New Roman" w:hAnsi="Times New Roman"/>
          <w:sz w:val="22"/>
          <w:szCs w:val="22"/>
          <w:lang w:val="sr-Latn-ME"/>
        </w:rPr>
        <w:t>aplikuje</w:t>
      </w:r>
      <w:proofErr w:type="spellEnd"/>
      <w:r w:rsidRPr="001C317E">
        <w:rPr>
          <w:rFonts w:ascii="Times New Roman" w:hAnsi="Times New Roman"/>
          <w:sz w:val="22"/>
          <w:szCs w:val="22"/>
          <w:lang w:val="sr-Latn-ME"/>
        </w:rPr>
        <w:t xml:space="preserve"> u preporučenom vremenskom periodu. Alternativno, propisanu dozu je potrebno rastvoriti u do 100 m</w:t>
      </w:r>
      <w:r w:rsidR="00F31D6B" w:rsidRPr="001C317E">
        <w:rPr>
          <w:rFonts w:ascii="Times New Roman" w:hAnsi="Times New Roman"/>
          <w:sz w:val="22"/>
          <w:szCs w:val="22"/>
          <w:lang w:val="sr-Latn-ME"/>
        </w:rPr>
        <w:t>l</w:t>
      </w:r>
      <w:r w:rsidRPr="001C317E">
        <w:rPr>
          <w:rFonts w:ascii="Times New Roman" w:hAnsi="Times New Roman"/>
          <w:sz w:val="22"/>
          <w:szCs w:val="22"/>
          <w:lang w:val="sr-Latn-ME"/>
        </w:rPr>
        <w:t xml:space="preserve"> fiziološkog rastvora ili u 5% rastvoru glukoze u vodi, ali ne u rastvorima koji sadrže bikarbonate (vid</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 xml:space="preserve">eti </w:t>
      </w:r>
      <w:r w:rsidR="00F31D6B" w:rsidRPr="001C317E">
        <w:rPr>
          <w:rFonts w:ascii="Times New Roman" w:hAnsi="Times New Roman"/>
          <w:sz w:val="22"/>
          <w:szCs w:val="22"/>
          <w:lang w:val="sr-Latn-ME"/>
        </w:rPr>
        <w:t>dio</w:t>
      </w:r>
      <w:r w:rsidRPr="001C317E">
        <w:rPr>
          <w:rFonts w:ascii="Times New Roman" w:hAnsi="Times New Roman"/>
          <w:sz w:val="22"/>
          <w:szCs w:val="22"/>
          <w:lang w:val="sr-Latn-ME"/>
        </w:rPr>
        <w:t xml:space="preserve"> 6.2) i prim</w:t>
      </w:r>
      <w:r w:rsidR="00F31D6B" w:rsidRPr="001C317E">
        <w:rPr>
          <w:rFonts w:ascii="Times New Roman" w:hAnsi="Times New Roman"/>
          <w:sz w:val="22"/>
          <w:szCs w:val="22"/>
          <w:lang w:val="sr-Latn-ME"/>
        </w:rPr>
        <w:t>ij</w:t>
      </w:r>
      <w:r w:rsidRPr="001C317E">
        <w:rPr>
          <w:rFonts w:ascii="Times New Roman" w:hAnsi="Times New Roman"/>
          <w:sz w:val="22"/>
          <w:szCs w:val="22"/>
          <w:lang w:val="sr-Latn-ME"/>
        </w:rPr>
        <w:t xml:space="preserve">eniti tokom najviše 20 minuta. </w:t>
      </w:r>
    </w:p>
    <w:p w14:paraId="4590A3A5" w14:textId="77777777" w:rsidR="00F97DFA" w:rsidRPr="001C317E" w:rsidRDefault="00F97DFA" w:rsidP="00EF0664">
      <w:pPr>
        <w:pStyle w:val="Header"/>
        <w:tabs>
          <w:tab w:val="clear" w:pos="4536"/>
          <w:tab w:val="clear" w:pos="9072"/>
          <w:tab w:val="left" w:pos="284"/>
        </w:tabs>
        <w:jc w:val="left"/>
        <w:rPr>
          <w:rFonts w:ascii="Times New Roman" w:hAnsi="Times New Roman"/>
          <w:color w:val="000000"/>
          <w:sz w:val="22"/>
          <w:szCs w:val="22"/>
          <w:shd w:val="clear" w:color="auto" w:fill="FFFFFF"/>
          <w:lang w:val="sr-Latn-ME"/>
        </w:rPr>
      </w:pPr>
    </w:p>
    <w:p w14:paraId="58E2C323" w14:textId="26AEE2F8" w:rsidR="00F97DFA" w:rsidRPr="001C317E" w:rsidRDefault="00F97DFA" w:rsidP="00EF0664">
      <w:pPr>
        <w:rPr>
          <w:szCs w:val="22"/>
          <w:lang w:val="sr-Latn-ME"/>
        </w:rPr>
      </w:pPr>
      <w:r w:rsidRPr="001C317E">
        <w:rPr>
          <w:szCs w:val="22"/>
          <w:lang w:val="sr-Latn-ME"/>
        </w:rPr>
        <w:t xml:space="preserve">Bez obzira na to da li se daje intramuskularno ili </w:t>
      </w:r>
      <w:proofErr w:type="spellStart"/>
      <w:r w:rsidRPr="001C317E">
        <w:rPr>
          <w:szCs w:val="22"/>
          <w:lang w:val="sr-Latn-ME"/>
        </w:rPr>
        <w:t>intravenski</w:t>
      </w:r>
      <w:proofErr w:type="spellEnd"/>
      <w:r w:rsidRPr="001C317E">
        <w:rPr>
          <w:szCs w:val="22"/>
          <w:lang w:val="sr-Latn-ME"/>
        </w:rPr>
        <w:t>, prim</w:t>
      </w:r>
      <w:r w:rsidR="00F31D6B" w:rsidRPr="001C317E">
        <w:rPr>
          <w:szCs w:val="22"/>
          <w:lang w:val="sr-Latn-ME"/>
        </w:rPr>
        <w:t>j</w:t>
      </w:r>
      <w:r w:rsidRPr="001C317E">
        <w:rPr>
          <w:szCs w:val="22"/>
          <w:lang w:val="sr-Latn-ME"/>
        </w:rPr>
        <w:t xml:space="preserve">enjuje se isti </w:t>
      </w:r>
      <w:proofErr w:type="spellStart"/>
      <w:r w:rsidRPr="001C317E">
        <w:rPr>
          <w:szCs w:val="22"/>
          <w:lang w:val="sr-Latn-ME"/>
        </w:rPr>
        <w:t>dozni</w:t>
      </w:r>
      <w:proofErr w:type="spellEnd"/>
      <w:r w:rsidRPr="001C317E">
        <w:rPr>
          <w:szCs w:val="22"/>
          <w:lang w:val="sr-Latn-ME"/>
        </w:rPr>
        <w:t xml:space="preserve"> režim. Doziranje se usklađuje sa težinom infekcije, životnim </w:t>
      </w:r>
      <w:r w:rsidR="001F0501" w:rsidRPr="001C317E">
        <w:rPr>
          <w:szCs w:val="22"/>
          <w:lang w:val="sr-Latn-ME"/>
        </w:rPr>
        <w:t xml:space="preserve">dobi </w:t>
      </w:r>
      <w:r w:rsidRPr="001C317E">
        <w:rPr>
          <w:szCs w:val="22"/>
          <w:lang w:val="sr-Latn-ME"/>
        </w:rPr>
        <w:t>pacijenta</w:t>
      </w:r>
      <w:r w:rsidR="00286DF9" w:rsidRPr="001C317E">
        <w:rPr>
          <w:szCs w:val="22"/>
          <w:lang w:val="sr-Latn-ME"/>
        </w:rPr>
        <w:t xml:space="preserve"> </w:t>
      </w:r>
      <w:r w:rsidRPr="001C317E">
        <w:rPr>
          <w:szCs w:val="22"/>
          <w:lang w:val="sr-Latn-ME"/>
        </w:rPr>
        <w:t>i funkcijom bubrega.</w:t>
      </w:r>
    </w:p>
    <w:p w14:paraId="0E64F986" w14:textId="77777777" w:rsidR="00286DF9" w:rsidRPr="001C317E" w:rsidRDefault="00286DF9" w:rsidP="00EF0664">
      <w:pPr>
        <w:rPr>
          <w:szCs w:val="22"/>
          <w:lang w:val="sr-Latn-ME"/>
        </w:rPr>
      </w:pPr>
    </w:p>
    <w:p w14:paraId="73777CD2" w14:textId="02BB13BD" w:rsidR="00F97DFA" w:rsidRPr="001C317E" w:rsidRDefault="00F97DFA" w:rsidP="002E287A">
      <w:pPr>
        <w:pStyle w:val="Header"/>
        <w:tabs>
          <w:tab w:val="clear" w:pos="4536"/>
          <w:tab w:val="clear" w:pos="9072"/>
          <w:tab w:val="left" w:pos="284"/>
        </w:tabs>
        <w:rPr>
          <w:rFonts w:ascii="Times New Roman" w:hAnsi="Times New Roman"/>
          <w:sz w:val="22"/>
          <w:szCs w:val="22"/>
          <w:lang w:val="sr-Latn-ME"/>
        </w:rPr>
      </w:pPr>
      <w:r w:rsidRPr="001C317E">
        <w:rPr>
          <w:rFonts w:ascii="Times New Roman" w:hAnsi="Times New Roman"/>
          <w:color w:val="000000"/>
          <w:sz w:val="22"/>
          <w:szCs w:val="22"/>
          <w:shd w:val="clear" w:color="auto" w:fill="FFFFFF"/>
          <w:lang w:val="sr-Latn-ME"/>
        </w:rPr>
        <w:t>Preporučena dnevna doza za d</w:t>
      </w:r>
      <w:r w:rsidR="00F31D6B"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ecu, adolescente i odrasle sa normalnom bubrežnom funkcijom je</w:t>
      </w:r>
      <w:r w:rsidR="00A45C7C" w:rsidRPr="001C317E">
        <w:rPr>
          <w:rFonts w:ascii="Times New Roman" w:hAnsi="Times New Roman"/>
          <w:color w:val="000000"/>
          <w:sz w:val="22"/>
          <w:szCs w:val="22"/>
          <w:shd w:val="clear" w:color="auto" w:fill="FFFFFF"/>
          <w:lang w:val="sr-Latn-ME"/>
        </w:rPr>
        <w:t xml:space="preserve"> </w:t>
      </w:r>
      <w:r w:rsidRPr="001C317E">
        <w:rPr>
          <w:rFonts w:ascii="Times New Roman" w:hAnsi="Times New Roman"/>
          <w:sz w:val="22"/>
          <w:szCs w:val="22"/>
          <w:lang w:val="sr-Latn-ME"/>
        </w:rPr>
        <w:t>3-6 mg/kg t</w:t>
      </w:r>
      <w:r w:rsidR="00F31D6B" w:rsidRPr="001C317E">
        <w:rPr>
          <w:rFonts w:ascii="Times New Roman" w:hAnsi="Times New Roman"/>
          <w:sz w:val="22"/>
          <w:szCs w:val="22"/>
          <w:lang w:val="sr-Latn-ME"/>
        </w:rPr>
        <w:t>j</w:t>
      </w:r>
      <w:r w:rsidRPr="001C317E">
        <w:rPr>
          <w:rFonts w:ascii="Times New Roman" w:hAnsi="Times New Roman"/>
          <w:sz w:val="22"/>
          <w:szCs w:val="22"/>
          <w:lang w:val="sr-Latn-ME"/>
        </w:rPr>
        <w:t>elesne mase</w:t>
      </w:r>
      <w:r w:rsidR="00286DF9" w:rsidRPr="001C317E">
        <w:rPr>
          <w:rFonts w:ascii="Times New Roman" w:hAnsi="Times New Roman"/>
          <w:sz w:val="22"/>
          <w:szCs w:val="22"/>
          <w:lang w:val="sr-Latn-ME"/>
        </w:rPr>
        <w:t>,</w:t>
      </w:r>
      <w:r w:rsidRPr="001C317E">
        <w:rPr>
          <w:rFonts w:ascii="Times New Roman" w:hAnsi="Times New Roman"/>
          <w:sz w:val="22"/>
          <w:szCs w:val="22"/>
          <w:lang w:val="sr-Latn-ME"/>
        </w:rPr>
        <w:t xml:space="preserve"> </w:t>
      </w:r>
      <w:r w:rsidR="00286DF9" w:rsidRPr="001C317E">
        <w:rPr>
          <w:rFonts w:ascii="Times New Roman" w:hAnsi="Times New Roman"/>
          <w:sz w:val="22"/>
          <w:szCs w:val="22"/>
          <w:lang w:val="sr-Latn-ME"/>
        </w:rPr>
        <w:t xml:space="preserve">u vidu </w:t>
      </w:r>
      <w:r w:rsidRPr="001C317E">
        <w:rPr>
          <w:rFonts w:ascii="Times New Roman" w:hAnsi="Times New Roman"/>
          <w:sz w:val="22"/>
          <w:szCs w:val="22"/>
          <w:lang w:val="sr-Latn-ME"/>
        </w:rPr>
        <w:t>jedn</w:t>
      </w:r>
      <w:r w:rsidR="00286DF9" w:rsidRPr="001C317E">
        <w:rPr>
          <w:rFonts w:ascii="Times New Roman" w:hAnsi="Times New Roman"/>
          <w:sz w:val="22"/>
          <w:szCs w:val="22"/>
          <w:lang w:val="sr-Latn-ME"/>
        </w:rPr>
        <w:t>e</w:t>
      </w:r>
      <w:r w:rsidRPr="001C317E">
        <w:rPr>
          <w:rFonts w:ascii="Times New Roman" w:hAnsi="Times New Roman"/>
          <w:sz w:val="22"/>
          <w:szCs w:val="22"/>
          <w:lang w:val="sr-Latn-ME"/>
        </w:rPr>
        <w:t xml:space="preserve"> do dv</w:t>
      </w:r>
      <w:r w:rsidR="00F31D6B" w:rsidRPr="001C317E">
        <w:rPr>
          <w:rFonts w:ascii="Times New Roman" w:hAnsi="Times New Roman"/>
          <w:sz w:val="22"/>
          <w:szCs w:val="22"/>
          <w:lang w:val="sr-Latn-ME"/>
        </w:rPr>
        <w:t>ij</w:t>
      </w:r>
      <w:r w:rsidRPr="001C317E">
        <w:rPr>
          <w:rFonts w:ascii="Times New Roman" w:hAnsi="Times New Roman"/>
          <w:sz w:val="22"/>
          <w:szCs w:val="22"/>
          <w:lang w:val="sr-Latn-ME"/>
        </w:rPr>
        <w:t>e pojedinačne doze.</w:t>
      </w:r>
      <w:r w:rsidR="00286DF9" w:rsidRPr="001C317E">
        <w:rPr>
          <w:rFonts w:ascii="Times New Roman" w:hAnsi="Times New Roman"/>
          <w:color w:val="000000"/>
          <w:sz w:val="22"/>
          <w:szCs w:val="22"/>
          <w:shd w:val="clear" w:color="auto" w:fill="FFFFFF"/>
          <w:lang w:val="sr-Latn-ME"/>
        </w:rPr>
        <w:t xml:space="preserve"> </w:t>
      </w:r>
      <w:r w:rsidRPr="001C317E">
        <w:rPr>
          <w:rFonts w:ascii="Times New Roman" w:hAnsi="Times New Roman"/>
          <w:color w:val="000000"/>
          <w:sz w:val="22"/>
          <w:szCs w:val="22"/>
          <w:shd w:val="clear" w:color="auto" w:fill="FFFFFF"/>
          <w:lang w:val="sr-Latn-ME"/>
        </w:rPr>
        <w:t>Dnevna doza kod d</w:t>
      </w:r>
      <w:r w:rsidR="00F31D6B"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ece nakon prvog m</w:t>
      </w:r>
      <w:r w:rsidR="00F31D6B"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eseca života je 4,5-7,5mg/kg t</w:t>
      </w:r>
      <w:r w:rsidR="00F31D6B"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elesne mase</w:t>
      </w:r>
      <w:r w:rsidR="00286DF9" w:rsidRPr="001C317E">
        <w:rPr>
          <w:rFonts w:ascii="Times New Roman" w:hAnsi="Times New Roman"/>
          <w:color w:val="000000"/>
          <w:sz w:val="22"/>
          <w:szCs w:val="22"/>
          <w:shd w:val="clear" w:color="auto" w:fill="FFFFFF"/>
          <w:lang w:val="sr-Latn-ME"/>
        </w:rPr>
        <w:t>,</w:t>
      </w:r>
      <w:r w:rsidRPr="001C317E">
        <w:rPr>
          <w:rFonts w:ascii="Times New Roman" w:hAnsi="Times New Roman"/>
          <w:color w:val="000000"/>
          <w:sz w:val="22"/>
          <w:szCs w:val="22"/>
          <w:shd w:val="clear" w:color="auto" w:fill="FFFFFF"/>
          <w:lang w:val="sr-Latn-ME"/>
        </w:rPr>
        <w:t xml:space="preserve"> </w:t>
      </w:r>
      <w:r w:rsidR="00286DF9" w:rsidRPr="001C317E">
        <w:rPr>
          <w:rFonts w:ascii="Times New Roman" w:hAnsi="Times New Roman"/>
          <w:sz w:val="22"/>
          <w:szCs w:val="22"/>
          <w:lang w:val="sr-Latn-ME"/>
        </w:rPr>
        <w:t xml:space="preserve">u vidu </w:t>
      </w:r>
      <w:r w:rsidRPr="001C317E">
        <w:rPr>
          <w:rFonts w:ascii="Times New Roman" w:hAnsi="Times New Roman"/>
          <w:sz w:val="22"/>
          <w:szCs w:val="22"/>
          <w:lang w:val="sr-Latn-ME"/>
        </w:rPr>
        <w:t>jedn</w:t>
      </w:r>
      <w:r w:rsidR="00286DF9" w:rsidRPr="001C317E">
        <w:rPr>
          <w:rFonts w:ascii="Times New Roman" w:hAnsi="Times New Roman"/>
          <w:sz w:val="22"/>
          <w:szCs w:val="22"/>
          <w:lang w:val="sr-Latn-ME"/>
        </w:rPr>
        <w:t>e</w:t>
      </w:r>
      <w:r w:rsidRPr="001C317E">
        <w:rPr>
          <w:rFonts w:ascii="Times New Roman" w:hAnsi="Times New Roman"/>
          <w:sz w:val="22"/>
          <w:szCs w:val="22"/>
          <w:lang w:val="sr-Latn-ME"/>
        </w:rPr>
        <w:t xml:space="preserve"> do dv</w:t>
      </w:r>
      <w:r w:rsidR="00F31D6B" w:rsidRPr="001C317E">
        <w:rPr>
          <w:rFonts w:ascii="Times New Roman" w:hAnsi="Times New Roman"/>
          <w:sz w:val="22"/>
          <w:szCs w:val="22"/>
          <w:lang w:val="sr-Latn-ME"/>
        </w:rPr>
        <w:t>ij</w:t>
      </w:r>
      <w:r w:rsidRPr="001C317E">
        <w:rPr>
          <w:rFonts w:ascii="Times New Roman" w:hAnsi="Times New Roman"/>
          <w:sz w:val="22"/>
          <w:szCs w:val="22"/>
          <w:lang w:val="sr-Latn-ME"/>
        </w:rPr>
        <w:t>e pojedinačne doze.</w:t>
      </w:r>
    </w:p>
    <w:p w14:paraId="49FC8457" w14:textId="77777777" w:rsidR="00286DF9" w:rsidRPr="001C317E" w:rsidRDefault="00286DF9"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776DE7C7" w14:textId="238805B7" w:rsidR="00A30A14" w:rsidRPr="001C317E" w:rsidRDefault="00F97DFA"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r w:rsidRPr="001C317E">
        <w:rPr>
          <w:rFonts w:ascii="Times New Roman" w:hAnsi="Times New Roman"/>
          <w:color w:val="000000"/>
          <w:sz w:val="22"/>
          <w:szCs w:val="22"/>
          <w:shd w:val="clear" w:color="auto" w:fill="FFFFFF"/>
          <w:lang w:val="sr-Latn-ME"/>
        </w:rPr>
        <w:t>Dnevna doza kod novorođenčadi je 4-7mg/kg t</w:t>
      </w:r>
      <w:r w:rsidR="00F31D6B"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elesne</w:t>
      </w:r>
      <w:r w:rsidR="00286DF9" w:rsidRPr="001C317E">
        <w:rPr>
          <w:rFonts w:ascii="Times New Roman" w:hAnsi="Times New Roman"/>
          <w:color w:val="000000"/>
          <w:sz w:val="22"/>
          <w:szCs w:val="22"/>
          <w:shd w:val="clear" w:color="auto" w:fill="FFFFFF"/>
          <w:lang w:val="sr-Latn-ME"/>
        </w:rPr>
        <w:t xml:space="preserve"> </w:t>
      </w:r>
      <w:r w:rsidRPr="001C317E">
        <w:rPr>
          <w:rFonts w:ascii="Times New Roman" w:hAnsi="Times New Roman"/>
          <w:sz w:val="22"/>
          <w:szCs w:val="22"/>
          <w:lang w:val="sr-Latn-ME"/>
        </w:rPr>
        <w:t>mase</w:t>
      </w:r>
      <w:r w:rsidRPr="001C317E">
        <w:rPr>
          <w:rFonts w:ascii="Times New Roman" w:hAnsi="Times New Roman"/>
          <w:color w:val="000000"/>
          <w:sz w:val="22"/>
          <w:szCs w:val="22"/>
          <w:shd w:val="clear" w:color="auto" w:fill="FFFFFF"/>
          <w:lang w:val="sr-Latn-ME"/>
        </w:rPr>
        <w:t>. S obzirom na duže poluvr</w:t>
      </w:r>
      <w:r w:rsidR="00F31D6B"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eme eliminacije l</w:t>
      </w:r>
      <w:r w:rsidR="00F31D6B"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 xml:space="preserve">eka kod novorođenčadi, njima se potrebna dnevna doza daje </w:t>
      </w:r>
      <w:r w:rsidR="00A30A14" w:rsidRPr="001C317E">
        <w:rPr>
          <w:rFonts w:ascii="Times New Roman" w:hAnsi="Times New Roman"/>
          <w:color w:val="000000"/>
          <w:sz w:val="22"/>
          <w:szCs w:val="22"/>
          <w:shd w:val="clear" w:color="auto" w:fill="FFFFFF"/>
          <w:lang w:val="sr-Latn-ME"/>
        </w:rPr>
        <w:t>u vidu</w:t>
      </w:r>
      <w:r w:rsidRPr="001C317E">
        <w:rPr>
          <w:rFonts w:ascii="Times New Roman" w:hAnsi="Times New Roman"/>
          <w:color w:val="000000"/>
          <w:sz w:val="22"/>
          <w:szCs w:val="22"/>
          <w:shd w:val="clear" w:color="auto" w:fill="FFFFFF"/>
          <w:lang w:val="sr-Latn-ME"/>
        </w:rPr>
        <w:t xml:space="preserve"> jedn</w:t>
      </w:r>
      <w:r w:rsidR="00A30A14" w:rsidRPr="001C317E">
        <w:rPr>
          <w:rFonts w:ascii="Times New Roman" w:hAnsi="Times New Roman"/>
          <w:color w:val="000000"/>
          <w:sz w:val="22"/>
          <w:szCs w:val="22"/>
          <w:shd w:val="clear" w:color="auto" w:fill="FFFFFF"/>
          <w:lang w:val="sr-Latn-ME"/>
        </w:rPr>
        <w:t>e</w:t>
      </w:r>
      <w:r w:rsidRPr="001C317E">
        <w:rPr>
          <w:rFonts w:ascii="Times New Roman" w:hAnsi="Times New Roman"/>
          <w:color w:val="000000"/>
          <w:sz w:val="22"/>
          <w:szCs w:val="22"/>
          <w:shd w:val="clear" w:color="auto" w:fill="FFFFFF"/>
          <w:lang w:val="sr-Latn-ME"/>
        </w:rPr>
        <w:t xml:space="preserve"> pojedinačn</w:t>
      </w:r>
      <w:r w:rsidR="00A30A14" w:rsidRPr="001C317E">
        <w:rPr>
          <w:rFonts w:ascii="Times New Roman" w:hAnsi="Times New Roman"/>
          <w:color w:val="000000"/>
          <w:sz w:val="22"/>
          <w:szCs w:val="22"/>
          <w:shd w:val="clear" w:color="auto" w:fill="FFFFFF"/>
          <w:lang w:val="sr-Latn-ME"/>
        </w:rPr>
        <w:t>e</w:t>
      </w:r>
      <w:r w:rsidRPr="001C317E">
        <w:rPr>
          <w:rFonts w:ascii="Times New Roman" w:hAnsi="Times New Roman"/>
          <w:color w:val="000000"/>
          <w:sz w:val="22"/>
          <w:szCs w:val="22"/>
          <w:shd w:val="clear" w:color="auto" w:fill="FFFFFF"/>
          <w:lang w:val="sr-Latn-ME"/>
        </w:rPr>
        <w:t xml:space="preserve"> doz</w:t>
      </w:r>
      <w:r w:rsidR="00A30A14" w:rsidRPr="001C317E">
        <w:rPr>
          <w:rFonts w:ascii="Times New Roman" w:hAnsi="Times New Roman"/>
          <w:color w:val="000000"/>
          <w:sz w:val="22"/>
          <w:szCs w:val="22"/>
          <w:shd w:val="clear" w:color="auto" w:fill="FFFFFF"/>
          <w:lang w:val="sr-Latn-ME"/>
        </w:rPr>
        <w:t>e.</w:t>
      </w:r>
    </w:p>
    <w:p w14:paraId="4E61A5E4" w14:textId="3E2304AD" w:rsidR="00F97DFA" w:rsidRPr="001C317E" w:rsidRDefault="00F97DFA"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13260B8D" w14:textId="77777777" w:rsidR="00F97DFA" w:rsidRPr="001C317E" w:rsidRDefault="00F97DFA"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r w:rsidRPr="001C317E">
        <w:rPr>
          <w:rFonts w:ascii="Times New Roman" w:hAnsi="Times New Roman"/>
          <w:sz w:val="22"/>
          <w:szCs w:val="22"/>
          <w:lang w:val="sr-Latn-ME"/>
        </w:rPr>
        <w:t>U slučaju oštećene bubrežne funkcije</w:t>
      </w:r>
      <w:r w:rsidRPr="001C317E">
        <w:rPr>
          <w:rFonts w:ascii="Times New Roman" w:hAnsi="Times New Roman"/>
          <w:color w:val="000000"/>
          <w:sz w:val="22"/>
          <w:szCs w:val="22"/>
          <w:shd w:val="clear" w:color="auto" w:fill="FFFFFF"/>
          <w:lang w:val="sr-Latn-ME"/>
        </w:rPr>
        <w:t>, preporučenu dnevnu dozu treba smanjiti i prilagoditi bubrežnoj funkciji.</w:t>
      </w:r>
    </w:p>
    <w:p w14:paraId="3595CD08" w14:textId="77777777" w:rsidR="00A30A14" w:rsidRPr="001C317E" w:rsidRDefault="00A30A14"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4EE77735" w14:textId="77777777" w:rsidR="00F97DFA" w:rsidRPr="001C317E" w:rsidRDefault="00F97DFA" w:rsidP="00EF0664">
      <w:pPr>
        <w:pStyle w:val="Header"/>
        <w:tabs>
          <w:tab w:val="clear" w:pos="4536"/>
          <w:tab w:val="clear" w:pos="9072"/>
          <w:tab w:val="left" w:pos="284"/>
        </w:tabs>
        <w:jc w:val="left"/>
        <w:rPr>
          <w:rFonts w:ascii="Times New Roman" w:hAnsi="Times New Roman"/>
          <w:b/>
          <w:color w:val="000000"/>
          <w:sz w:val="22"/>
          <w:szCs w:val="22"/>
          <w:shd w:val="clear" w:color="auto" w:fill="FFFFFF"/>
          <w:lang w:val="sr-Latn-ME"/>
        </w:rPr>
      </w:pPr>
      <w:r w:rsidRPr="001C317E">
        <w:rPr>
          <w:rFonts w:ascii="Times New Roman" w:hAnsi="Times New Roman"/>
          <w:b/>
          <w:color w:val="000000"/>
          <w:sz w:val="22"/>
          <w:szCs w:val="22"/>
          <w:shd w:val="clear" w:color="auto" w:fill="FFFFFF"/>
          <w:lang w:val="sr-Latn-ME"/>
        </w:rPr>
        <w:t>Doziranje kod pacijenata sa oštećenom funkcijom bubrega</w:t>
      </w:r>
    </w:p>
    <w:p w14:paraId="20D51B26" w14:textId="47B64413" w:rsidR="00F97DFA" w:rsidRPr="001C317E" w:rsidRDefault="00F97DFA" w:rsidP="00EF0664">
      <w:pPr>
        <w:rPr>
          <w:bCs/>
          <w:szCs w:val="22"/>
          <w:lang w:val="sr-Latn-ME"/>
        </w:rPr>
      </w:pPr>
      <w:r w:rsidRPr="001C317E">
        <w:rPr>
          <w:color w:val="000000"/>
          <w:szCs w:val="22"/>
          <w:shd w:val="clear" w:color="auto" w:fill="FFFFFF"/>
          <w:lang w:val="sr-Latn-ME"/>
        </w:rPr>
        <w:t>Kod pacijenata</w:t>
      </w:r>
      <w:r w:rsidR="00A30A14" w:rsidRPr="001C317E">
        <w:rPr>
          <w:color w:val="000000"/>
          <w:szCs w:val="22"/>
          <w:shd w:val="clear" w:color="auto" w:fill="FFFFFF"/>
          <w:lang w:val="sr-Latn-ME"/>
        </w:rPr>
        <w:t xml:space="preserve"> </w:t>
      </w:r>
      <w:r w:rsidRPr="001C317E">
        <w:rPr>
          <w:color w:val="000000"/>
          <w:szCs w:val="22"/>
          <w:shd w:val="clear" w:color="auto" w:fill="FFFFFF"/>
          <w:lang w:val="sr-Latn-ME"/>
        </w:rPr>
        <w:t>sa oštećenom funkcijom bubrega</w:t>
      </w:r>
      <w:r w:rsidR="00A30A14" w:rsidRPr="001C317E">
        <w:rPr>
          <w:color w:val="000000"/>
          <w:szCs w:val="22"/>
          <w:shd w:val="clear" w:color="auto" w:fill="FFFFFF"/>
          <w:lang w:val="sr-Latn-ME"/>
        </w:rPr>
        <w:t>,</w:t>
      </w:r>
      <w:r w:rsidRPr="001C317E">
        <w:rPr>
          <w:color w:val="000000"/>
          <w:szCs w:val="22"/>
          <w:shd w:val="clear" w:color="auto" w:fill="FFFFFF"/>
          <w:lang w:val="sr-Latn-ME"/>
        </w:rPr>
        <w:t xml:space="preserve"> doziranje se prilagođava kako bi se rizik od toksičnog dejstva l</w:t>
      </w:r>
      <w:r w:rsidR="00F31D6B" w:rsidRPr="001C317E">
        <w:rPr>
          <w:color w:val="000000"/>
          <w:szCs w:val="22"/>
          <w:shd w:val="clear" w:color="auto" w:fill="FFFFFF"/>
          <w:lang w:val="sr-Latn-ME"/>
        </w:rPr>
        <w:t>ij</w:t>
      </w:r>
      <w:r w:rsidRPr="001C317E">
        <w:rPr>
          <w:color w:val="000000"/>
          <w:szCs w:val="22"/>
          <w:shd w:val="clear" w:color="auto" w:fill="FFFFFF"/>
          <w:lang w:val="sr-Latn-ME"/>
        </w:rPr>
        <w:t>eka sveo na minimum. Prva doza treba da bude uobičajena, a nakon toga bi trebalo smanjiti učestalost davanja l</w:t>
      </w:r>
      <w:r w:rsidR="00F31D6B" w:rsidRPr="001C317E">
        <w:rPr>
          <w:color w:val="000000"/>
          <w:szCs w:val="22"/>
          <w:shd w:val="clear" w:color="auto" w:fill="FFFFFF"/>
          <w:lang w:val="sr-Latn-ME"/>
        </w:rPr>
        <w:t>ij</w:t>
      </w:r>
      <w:r w:rsidRPr="001C317E">
        <w:rPr>
          <w:color w:val="000000"/>
          <w:szCs w:val="22"/>
          <w:shd w:val="clear" w:color="auto" w:fill="FFFFFF"/>
          <w:lang w:val="sr-Latn-ME"/>
        </w:rPr>
        <w:t xml:space="preserve">eka. Interval </w:t>
      </w:r>
      <w:r w:rsidR="00A30A14" w:rsidRPr="001C317E">
        <w:rPr>
          <w:color w:val="000000"/>
          <w:szCs w:val="22"/>
          <w:shd w:val="clear" w:color="auto" w:fill="FFFFFF"/>
          <w:lang w:val="sr-Latn-ME"/>
        </w:rPr>
        <w:t>prim</w:t>
      </w:r>
      <w:r w:rsidR="00F31D6B" w:rsidRPr="001C317E">
        <w:rPr>
          <w:color w:val="000000"/>
          <w:szCs w:val="22"/>
          <w:shd w:val="clear" w:color="auto" w:fill="FFFFFF"/>
          <w:lang w:val="sr-Latn-ME"/>
        </w:rPr>
        <w:t>j</w:t>
      </w:r>
      <w:r w:rsidR="00A30A14" w:rsidRPr="001C317E">
        <w:rPr>
          <w:color w:val="000000"/>
          <w:szCs w:val="22"/>
          <w:shd w:val="clear" w:color="auto" w:fill="FFFFFF"/>
          <w:lang w:val="sr-Latn-ME"/>
        </w:rPr>
        <w:t xml:space="preserve">ene </w:t>
      </w:r>
      <w:r w:rsidRPr="001C317E">
        <w:rPr>
          <w:color w:val="000000"/>
          <w:szCs w:val="22"/>
          <w:shd w:val="clear" w:color="auto" w:fill="FFFFFF"/>
          <w:lang w:val="sr-Latn-ME"/>
        </w:rPr>
        <w:t>l</w:t>
      </w:r>
      <w:r w:rsidR="00F31D6B" w:rsidRPr="001C317E">
        <w:rPr>
          <w:color w:val="000000"/>
          <w:szCs w:val="22"/>
          <w:shd w:val="clear" w:color="auto" w:fill="FFFFFF"/>
          <w:lang w:val="sr-Latn-ME"/>
        </w:rPr>
        <w:t>ij</w:t>
      </w:r>
      <w:r w:rsidRPr="001C317E">
        <w:rPr>
          <w:color w:val="000000"/>
          <w:szCs w:val="22"/>
          <w:shd w:val="clear" w:color="auto" w:fill="FFFFFF"/>
          <w:lang w:val="sr-Latn-ME"/>
        </w:rPr>
        <w:t>eka određuju rezultati testova bubrežne funkcije</w:t>
      </w:r>
      <w:r w:rsidR="00A30A14" w:rsidRPr="001C317E">
        <w:rPr>
          <w:color w:val="000000"/>
          <w:szCs w:val="22"/>
          <w:shd w:val="clear" w:color="auto" w:fill="FFFFFF"/>
          <w:lang w:val="sr-Latn-ME"/>
        </w:rPr>
        <w:t>,</w:t>
      </w:r>
      <w:r w:rsidRPr="001C317E">
        <w:rPr>
          <w:color w:val="000000"/>
          <w:szCs w:val="22"/>
          <w:shd w:val="clear" w:color="auto" w:fill="FFFFFF"/>
          <w:lang w:val="sr-Latn-ME"/>
        </w:rPr>
        <w:t xml:space="preserve"> kao što je navedeno u nastavku teksta:</w:t>
      </w:r>
    </w:p>
    <w:p w14:paraId="2A7F540D" w14:textId="77777777" w:rsidR="00F97DFA" w:rsidRPr="001C317E" w:rsidRDefault="00F97DFA" w:rsidP="00EF0664">
      <w:pPr>
        <w:pStyle w:val="Header"/>
        <w:tabs>
          <w:tab w:val="clear" w:pos="4536"/>
          <w:tab w:val="clear" w:pos="9072"/>
          <w:tab w:val="left" w:pos="284"/>
        </w:tabs>
        <w:jc w:val="left"/>
        <w:rPr>
          <w:rFonts w:ascii="Times New Roman" w:hAnsi="Times New Roman"/>
          <w:b/>
          <w:sz w:val="22"/>
          <w:szCs w:val="22"/>
          <w:lang w:val="sr-Latn-ME"/>
        </w:rPr>
      </w:pPr>
    </w:p>
    <w:p w14:paraId="71C848FE" w14:textId="77777777" w:rsidR="00F97DFA" w:rsidRPr="001C317E" w:rsidRDefault="00F97DFA" w:rsidP="00EF0664">
      <w:pPr>
        <w:pStyle w:val="Header"/>
        <w:tabs>
          <w:tab w:val="clear" w:pos="4536"/>
          <w:tab w:val="clear" w:pos="9072"/>
          <w:tab w:val="left" w:pos="284"/>
        </w:tabs>
        <w:jc w:val="left"/>
        <w:rPr>
          <w:rFonts w:ascii="Times New Roman" w:hAnsi="Times New Roman"/>
          <w:b/>
          <w:color w:val="000000"/>
          <w:sz w:val="22"/>
          <w:szCs w:val="22"/>
          <w:shd w:val="clear" w:color="auto" w:fill="FFFFFF"/>
          <w:lang w:val="sr-Latn-ME"/>
        </w:rPr>
      </w:pPr>
      <w:r w:rsidRPr="001C317E">
        <w:rPr>
          <w:rFonts w:ascii="Times New Roman" w:hAnsi="Times New Roman"/>
          <w:b/>
          <w:sz w:val="22"/>
          <w:szCs w:val="22"/>
          <w:lang w:val="sr-Latn-ME"/>
        </w:rPr>
        <w:t>Testovi funkcije bubrega</w:t>
      </w:r>
      <w:r w:rsidRPr="001C317E">
        <w:rPr>
          <w:rFonts w:ascii="Times New Roman" w:hAnsi="Times New Roman"/>
          <w:b/>
          <w:color w:val="000000"/>
          <w:sz w:val="22"/>
          <w:szCs w:val="22"/>
          <w:shd w:val="clear" w:color="auto" w:fill="FFFFFF"/>
          <w:lang w:val="sr-Latn-ME"/>
        </w:rPr>
        <w:t>:</w:t>
      </w:r>
    </w:p>
    <w:p w14:paraId="2BA5230C" w14:textId="77777777" w:rsidR="00F97DFA" w:rsidRPr="001C317E" w:rsidRDefault="00F97DFA" w:rsidP="00EF0664">
      <w:pPr>
        <w:pStyle w:val="Header"/>
        <w:tabs>
          <w:tab w:val="clear" w:pos="4536"/>
          <w:tab w:val="clear" w:pos="9072"/>
          <w:tab w:val="left" w:pos="284"/>
        </w:tabs>
        <w:jc w:val="left"/>
        <w:rPr>
          <w:rFonts w:ascii="Times New Roman" w:hAnsi="Times New Roman"/>
          <w:b/>
          <w:color w:val="000000"/>
          <w:sz w:val="22"/>
          <w:szCs w:val="22"/>
          <w:shd w:val="clear" w:color="auto" w:fill="FFFFFF"/>
          <w:lang w:val="sr-Latn-ME"/>
        </w:rPr>
      </w:pPr>
    </w:p>
    <w:tbl>
      <w:tblPr>
        <w:tblW w:w="4635" w:type="pct"/>
        <w:tblCellSpacing w:w="0" w:type="dxa"/>
        <w:tblInd w:w="435"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020"/>
        <w:gridCol w:w="1770"/>
        <w:gridCol w:w="2124"/>
        <w:gridCol w:w="3009"/>
      </w:tblGrid>
      <w:tr w:rsidR="00F97DFA" w:rsidRPr="001C317E" w14:paraId="444B2BE5" w14:textId="77777777" w:rsidTr="00286DF9">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793E570D" w14:textId="77777777" w:rsidR="00F97DFA" w:rsidRPr="001C317E" w:rsidRDefault="00F97DFA" w:rsidP="006D46AD">
            <w:pPr>
              <w:tabs>
                <w:tab w:val="clear" w:pos="284"/>
              </w:tabs>
              <w:jc w:val="left"/>
              <w:rPr>
                <w:b/>
                <w:bCs/>
                <w:color w:val="000000"/>
                <w:szCs w:val="22"/>
                <w:lang w:val="sr-Latn-ME"/>
              </w:rPr>
            </w:pPr>
            <w:r w:rsidRPr="001C317E">
              <w:rPr>
                <w:b/>
                <w:bCs/>
                <w:color w:val="000000"/>
                <w:szCs w:val="22"/>
                <w:lang w:val="sr-Latn-ME"/>
              </w:rPr>
              <w:t>Koncentracija</w:t>
            </w:r>
            <w:r w:rsidR="00A30A14" w:rsidRPr="001C317E">
              <w:rPr>
                <w:b/>
                <w:bCs/>
                <w:color w:val="000000"/>
                <w:szCs w:val="22"/>
                <w:lang w:val="sr-Latn-ME"/>
              </w:rPr>
              <w:t xml:space="preserve"> </w:t>
            </w:r>
            <w:proofErr w:type="spellStart"/>
            <w:r w:rsidRPr="001C317E">
              <w:rPr>
                <w:b/>
                <w:bCs/>
                <w:color w:val="000000"/>
                <w:szCs w:val="22"/>
                <w:lang w:val="sr-Latn-ME"/>
              </w:rPr>
              <w:t>uree</w:t>
            </w:r>
            <w:proofErr w:type="spellEnd"/>
            <w:r w:rsidRPr="001C317E">
              <w:rPr>
                <w:b/>
                <w:bCs/>
                <w:color w:val="000000"/>
                <w:szCs w:val="22"/>
                <w:lang w:val="sr-Latn-ME"/>
              </w:rPr>
              <w:t xml:space="preserve"> u krvi</w:t>
            </w:r>
          </w:p>
          <w:p w14:paraId="679E89CD" w14:textId="5F2DD1F8" w:rsidR="00F97DFA" w:rsidRPr="001C317E" w:rsidRDefault="00F97DFA" w:rsidP="006D46AD">
            <w:pPr>
              <w:tabs>
                <w:tab w:val="clear" w:pos="284"/>
              </w:tabs>
              <w:jc w:val="left"/>
              <w:rPr>
                <w:b/>
                <w:bCs/>
                <w:color w:val="000000"/>
                <w:szCs w:val="22"/>
                <w:lang w:val="sr-Latn-ME"/>
              </w:rPr>
            </w:pPr>
            <w:r w:rsidRPr="001C317E">
              <w:rPr>
                <w:b/>
                <w:bCs/>
                <w:color w:val="000000"/>
                <w:szCs w:val="22"/>
                <w:lang w:val="sr-Latn-ME"/>
              </w:rPr>
              <w:t>(mg/100 m</w:t>
            </w:r>
            <w:r w:rsidR="00F31D6B" w:rsidRPr="001C317E">
              <w:rPr>
                <w:b/>
                <w:bCs/>
                <w:color w:val="000000"/>
                <w:szCs w:val="22"/>
                <w:lang w:val="sr-Latn-ME"/>
              </w:rPr>
              <w:t>l</w:t>
            </w:r>
            <w:r w:rsidRPr="001C317E">
              <w:rPr>
                <w:b/>
                <w:bCs/>
                <w:color w:val="000000"/>
                <w:szCs w:val="22"/>
                <w:lang w:val="sr-Latn-ME"/>
              </w:rPr>
              <w:t>)</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481975E2" w14:textId="77777777" w:rsidR="00F97DFA" w:rsidRPr="001C317E" w:rsidRDefault="00F97DFA" w:rsidP="00BF6E34">
            <w:pPr>
              <w:tabs>
                <w:tab w:val="clear" w:pos="284"/>
              </w:tabs>
              <w:jc w:val="left"/>
              <w:rPr>
                <w:b/>
                <w:bCs/>
                <w:color w:val="000000"/>
                <w:szCs w:val="22"/>
                <w:lang w:val="sr-Latn-ME"/>
              </w:rPr>
            </w:pPr>
            <w:r w:rsidRPr="001C317E">
              <w:rPr>
                <w:b/>
                <w:bCs/>
                <w:color w:val="000000"/>
                <w:szCs w:val="22"/>
                <w:lang w:val="sr-Latn-ME"/>
              </w:rPr>
              <w:t>Koncentracija</w:t>
            </w:r>
            <w:r w:rsidR="00A30A14" w:rsidRPr="001C317E">
              <w:rPr>
                <w:b/>
                <w:bCs/>
                <w:color w:val="000000"/>
                <w:szCs w:val="22"/>
                <w:lang w:val="sr-Latn-ME"/>
              </w:rPr>
              <w:t xml:space="preserve"> </w:t>
            </w:r>
            <w:proofErr w:type="spellStart"/>
            <w:r w:rsidRPr="001C317E">
              <w:rPr>
                <w:b/>
                <w:bCs/>
                <w:color w:val="000000"/>
                <w:szCs w:val="22"/>
                <w:lang w:val="sr-Latn-ME"/>
              </w:rPr>
              <w:t>uree</w:t>
            </w:r>
            <w:proofErr w:type="spellEnd"/>
            <w:r w:rsidRPr="001C317E">
              <w:rPr>
                <w:b/>
                <w:bCs/>
                <w:color w:val="000000"/>
                <w:szCs w:val="22"/>
                <w:lang w:val="sr-Latn-ME"/>
              </w:rPr>
              <w:t xml:space="preserve"> u krvi</w:t>
            </w:r>
          </w:p>
          <w:p w14:paraId="13CC34F9" w14:textId="6863F7DA" w:rsidR="00F97DFA" w:rsidRPr="001C317E" w:rsidRDefault="00F97DFA" w:rsidP="0014614B">
            <w:pPr>
              <w:tabs>
                <w:tab w:val="clear" w:pos="284"/>
              </w:tabs>
              <w:jc w:val="left"/>
              <w:rPr>
                <w:b/>
                <w:bCs/>
                <w:szCs w:val="22"/>
                <w:lang w:val="sr-Latn-ME"/>
              </w:rPr>
            </w:pPr>
            <w:r w:rsidRPr="001C317E">
              <w:rPr>
                <w:b/>
                <w:bCs/>
                <w:color w:val="000000"/>
                <w:szCs w:val="22"/>
                <w:lang w:val="sr-Latn-ME"/>
              </w:rPr>
              <w:t>(</w:t>
            </w:r>
            <w:proofErr w:type="spellStart"/>
            <w:r w:rsidRPr="001C317E">
              <w:rPr>
                <w:b/>
                <w:bCs/>
                <w:color w:val="000000"/>
                <w:szCs w:val="22"/>
                <w:lang w:val="sr-Latn-ME"/>
              </w:rPr>
              <w:t>mmol</w:t>
            </w:r>
            <w:proofErr w:type="spellEnd"/>
            <w:r w:rsidRPr="001C317E">
              <w:rPr>
                <w:b/>
                <w:bCs/>
                <w:color w:val="000000"/>
                <w:szCs w:val="22"/>
                <w:lang w:val="sr-Latn-ME"/>
              </w:rPr>
              <w:t>/</w:t>
            </w:r>
            <w:r w:rsidR="00F31D6B" w:rsidRPr="001C317E">
              <w:rPr>
                <w:b/>
                <w:bCs/>
                <w:color w:val="000000"/>
                <w:szCs w:val="22"/>
                <w:lang w:val="sr-Latn-ME"/>
              </w:rPr>
              <w:t>l</w:t>
            </w:r>
            <w:r w:rsidRPr="001C317E">
              <w:rPr>
                <w:b/>
                <w:bCs/>
                <w:color w:val="000000"/>
                <w:szCs w:val="22"/>
                <w:lang w:val="sr-Latn-ME"/>
              </w:rPr>
              <w:t>)</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1C18EE14" w14:textId="5DF0DB27" w:rsidR="00F97DFA" w:rsidRPr="001C317E" w:rsidRDefault="00F97DFA" w:rsidP="0014614B">
            <w:pPr>
              <w:tabs>
                <w:tab w:val="clear" w:pos="284"/>
              </w:tabs>
              <w:jc w:val="left"/>
              <w:rPr>
                <w:b/>
                <w:bCs/>
                <w:color w:val="000000"/>
                <w:szCs w:val="22"/>
                <w:lang w:val="sr-Latn-ME"/>
              </w:rPr>
            </w:pPr>
            <w:proofErr w:type="spellStart"/>
            <w:r w:rsidRPr="001C317E">
              <w:rPr>
                <w:b/>
                <w:bCs/>
                <w:szCs w:val="22"/>
                <w:lang w:val="sr-Latn-ME"/>
              </w:rPr>
              <w:t>Klirens</w:t>
            </w:r>
            <w:proofErr w:type="spellEnd"/>
            <w:r w:rsidRPr="001C317E">
              <w:rPr>
                <w:b/>
                <w:bCs/>
                <w:szCs w:val="22"/>
                <w:lang w:val="sr-Latn-ME"/>
              </w:rPr>
              <w:t xml:space="preserve"> </w:t>
            </w:r>
            <w:proofErr w:type="spellStart"/>
            <w:r w:rsidRPr="001C317E">
              <w:rPr>
                <w:b/>
                <w:bCs/>
                <w:szCs w:val="22"/>
                <w:lang w:val="sr-Latn-ME"/>
              </w:rPr>
              <w:t>kreatinina</w:t>
            </w:r>
            <w:proofErr w:type="spellEnd"/>
            <w:r w:rsidR="00A45C7C" w:rsidRPr="001C317E">
              <w:rPr>
                <w:b/>
                <w:bCs/>
                <w:color w:val="000000"/>
                <w:szCs w:val="22"/>
                <w:lang w:val="sr-Latn-ME"/>
              </w:rPr>
              <w:t xml:space="preserve"> </w:t>
            </w:r>
            <w:r w:rsidRPr="001C317E">
              <w:rPr>
                <w:b/>
                <w:bCs/>
                <w:color w:val="000000"/>
                <w:szCs w:val="22"/>
                <w:lang w:val="sr-Latn-ME"/>
              </w:rPr>
              <w:t>(m</w:t>
            </w:r>
            <w:r w:rsidR="00F31D6B" w:rsidRPr="001C317E">
              <w:rPr>
                <w:b/>
                <w:bCs/>
                <w:color w:val="000000"/>
                <w:szCs w:val="22"/>
                <w:lang w:val="sr-Latn-ME"/>
              </w:rPr>
              <w:t>l</w:t>
            </w:r>
            <w:r w:rsidRPr="001C317E">
              <w:rPr>
                <w:b/>
                <w:bCs/>
                <w:color w:val="000000"/>
                <w:szCs w:val="22"/>
                <w:lang w:val="sr-Latn-ME"/>
              </w:rPr>
              <w:t>/min)</w:t>
            </w:r>
          </w:p>
        </w:tc>
        <w:tc>
          <w:tcPr>
            <w:tcW w:w="1686" w:type="pct"/>
            <w:tcBorders>
              <w:top w:val="outset" w:sz="6" w:space="0" w:color="auto"/>
              <w:left w:val="outset" w:sz="6" w:space="0" w:color="auto"/>
              <w:bottom w:val="outset" w:sz="6" w:space="0" w:color="auto"/>
            </w:tcBorders>
            <w:shd w:val="clear" w:color="auto" w:fill="FFFFFF"/>
          </w:tcPr>
          <w:p w14:paraId="517D058F" w14:textId="777278D4" w:rsidR="00F97DFA" w:rsidRPr="001C317E" w:rsidRDefault="00F97DFA">
            <w:pPr>
              <w:tabs>
                <w:tab w:val="clear" w:pos="284"/>
              </w:tabs>
              <w:jc w:val="left"/>
              <w:rPr>
                <w:b/>
                <w:bCs/>
                <w:color w:val="000000"/>
                <w:szCs w:val="22"/>
                <w:lang w:val="sr-Latn-ME"/>
              </w:rPr>
            </w:pPr>
            <w:r w:rsidRPr="001C317E">
              <w:rPr>
                <w:b/>
                <w:bCs/>
                <w:color w:val="000000"/>
                <w:szCs w:val="22"/>
                <w:lang w:val="sr-Latn-ME"/>
              </w:rPr>
              <w:t xml:space="preserve">Doza i </w:t>
            </w:r>
            <w:r w:rsidR="00A30A14" w:rsidRPr="001C317E">
              <w:rPr>
                <w:b/>
                <w:bCs/>
                <w:color w:val="000000"/>
                <w:szCs w:val="22"/>
                <w:lang w:val="sr-Latn-ME"/>
              </w:rPr>
              <w:t>u</w:t>
            </w:r>
            <w:r w:rsidRPr="001C317E">
              <w:rPr>
                <w:b/>
                <w:bCs/>
                <w:color w:val="000000"/>
                <w:szCs w:val="22"/>
                <w:lang w:val="sr-Latn-ME"/>
              </w:rPr>
              <w:t>čestalost</w:t>
            </w:r>
            <w:r w:rsidR="00A30A14" w:rsidRPr="001C317E">
              <w:rPr>
                <w:b/>
                <w:bCs/>
                <w:color w:val="000000"/>
                <w:szCs w:val="22"/>
                <w:lang w:val="sr-Latn-ME"/>
              </w:rPr>
              <w:t xml:space="preserve"> </w:t>
            </w:r>
            <w:r w:rsidRPr="001C317E">
              <w:rPr>
                <w:b/>
                <w:bCs/>
                <w:color w:val="000000"/>
                <w:szCs w:val="22"/>
                <w:lang w:val="sr-Latn-ME"/>
              </w:rPr>
              <w:t>prim</w:t>
            </w:r>
            <w:r w:rsidR="00F31D6B" w:rsidRPr="001C317E">
              <w:rPr>
                <w:b/>
                <w:bCs/>
                <w:color w:val="000000"/>
                <w:szCs w:val="22"/>
                <w:lang w:val="sr-Latn-ME"/>
              </w:rPr>
              <w:t>j</w:t>
            </w:r>
            <w:r w:rsidRPr="001C317E">
              <w:rPr>
                <w:b/>
                <w:bCs/>
                <w:color w:val="000000"/>
                <w:szCs w:val="22"/>
                <w:lang w:val="sr-Latn-ME"/>
              </w:rPr>
              <w:t>ene</w:t>
            </w:r>
          </w:p>
        </w:tc>
      </w:tr>
      <w:tr w:rsidR="00F97DFA" w:rsidRPr="001C317E" w14:paraId="7E3EE527" w14:textId="77777777" w:rsidTr="00286DF9">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12DFCE14" w14:textId="77777777" w:rsidR="00F97DFA" w:rsidRPr="001C317E" w:rsidRDefault="00F97DFA" w:rsidP="0014614B">
            <w:pPr>
              <w:tabs>
                <w:tab w:val="clear" w:pos="284"/>
              </w:tabs>
              <w:jc w:val="left"/>
              <w:rPr>
                <w:color w:val="000000"/>
                <w:szCs w:val="22"/>
                <w:lang w:val="sr-Latn-ME"/>
              </w:rPr>
            </w:pPr>
            <w:r w:rsidRPr="001C317E">
              <w:rPr>
                <w:szCs w:val="22"/>
                <w:lang w:val="sr-Latn-ME"/>
              </w:rPr>
              <w:t>&lt;</w:t>
            </w:r>
            <w:r w:rsidR="00A30A14" w:rsidRPr="001C317E">
              <w:rPr>
                <w:szCs w:val="22"/>
                <w:lang w:val="sr-Latn-ME"/>
              </w:rPr>
              <w:t xml:space="preserve"> </w:t>
            </w:r>
            <w:r w:rsidRPr="001C317E">
              <w:rPr>
                <w:szCs w:val="22"/>
                <w:lang w:val="sr-Latn-ME"/>
              </w:rPr>
              <w:t>40</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2EF19F99" w14:textId="77777777" w:rsidR="00F97DFA" w:rsidRPr="001C317E" w:rsidRDefault="00F97DFA" w:rsidP="0014614B">
            <w:pPr>
              <w:tabs>
                <w:tab w:val="clear" w:pos="284"/>
              </w:tabs>
              <w:jc w:val="left"/>
              <w:rPr>
                <w:color w:val="000000"/>
                <w:szCs w:val="22"/>
                <w:lang w:val="sr-Latn-ME"/>
              </w:rPr>
            </w:pPr>
            <w:r w:rsidRPr="001C317E">
              <w:rPr>
                <w:color w:val="000000"/>
                <w:szCs w:val="22"/>
                <w:lang w:val="sr-Latn-ME"/>
              </w:rPr>
              <w:t xml:space="preserve">6 – 7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06846B41" w14:textId="77777777" w:rsidR="00F97DFA" w:rsidRPr="001C317E" w:rsidRDefault="00F97DFA" w:rsidP="0014614B">
            <w:pPr>
              <w:tabs>
                <w:tab w:val="clear" w:pos="284"/>
              </w:tabs>
              <w:jc w:val="left"/>
              <w:rPr>
                <w:color w:val="000000"/>
                <w:szCs w:val="22"/>
                <w:lang w:val="sr-Latn-ME"/>
              </w:rPr>
            </w:pPr>
            <w:r w:rsidRPr="001C317E">
              <w:rPr>
                <w:szCs w:val="22"/>
                <w:lang w:val="sr-Latn-ME"/>
              </w:rPr>
              <w:t>&gt;</w:t>
            </w:r>
            <w:r w:rsidR="00A30A14" w:rsidRPr="001C317E">
              <w:rPr>
                <w:szCs w:val="22"/>
                <w:lang w:val="sr-Latn-ME"/>
              </w:rPr>
              <w:t xml:space="preserve"> </w:t>
            </w:r>
            <w:r w:rsidRPr="001C317E">
              <w:rPr>
                <w:color w:val="000000"/>
                <w:szCs w:val="22"/>
                <w:lang w:val="sr-Latn-ME"/>
              </w:rPr>
              <w:t>70</w:t>
            </w:r>
          </w:p>
        </w:tc>
        <w:tc>
          <w:tcPr>
            <w:tcW w:w="1686" w:type="pct"/>
            <w:tcBorders>
              <w:top w:val="outset" w:sz="6" w:space="0" w:color="auto"/>
              <w:left w:val="outset" w:sz="6" w:space="0" w:color="auto"/>
              <w:bottom w:val="outset" w:sz="6" w:space="0" w:color="auto"/>
            </w:tcBorders>
            <w:shd w:val="clear" w:color="auto" w:fill="FFFFFF"/>
          </w:tcPr>
          <w:p w14:paraId="211358B5" w14:textId="77777777" w:rsidR="00F97DFA" w:rsidRPr="001C317E" w:rsidRDefault="00F97DFA" w:rsidP="0014614B">
            <w:pPr>
              <w:tabs>
                <w:tab w:val="clear" w:pos="284"/>
              </w:tabs>
              <w:jc w:val="left"/>
              <w:rPr>
                <w:color w:val="000000"/>
                <w:szCs w:val="22"/>
                <w:lang w:val="sr-Latn-ME"/>
              </w:rPr>
            </w:pPr>
            <w:r w:rsidRPr="001C317E">
              <w:rPr>
                <w:color w:val="000000"/>
                <w:szCs w:val="22"/>
                <w:lang w:val="sr-Latn-ME"/>
              </w:rPr>
              <w:t>80 mg</w:t>
            </w:r>
            <w:r w:rsidRPr="001C317E">
              <w:rPr>
                <w:color w:val="000000"/>
                <w:szCs w:val="22"/>
                <w:vertAlign w:val="superscript"/>
                <w:lang w:val="sr-Latn-ME"/>
              </w:rPr>
              <w:t>*</w:t>
            </w:r>
            <w:r w:rsidRPr="001C317E">
              <w:rPr>
                <w:color w:val="000000"/>
                <w:szCs w:val="22"/>
                <w:lang w:val="sr-Latn-ME"/>
              </w:rPr>
              <w:t xml:space="preserve"> na 8 sati</w:t>
            </w:r>
          </w:p>
        </w:tc>
      </w:tr>
      <w:tr w:rsidR="00F97DFA" w:rsidRPr="001C317E" w14:paraId="520DDC41" w14:textId="77777777" w:rsidTr="00286DF9">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4DE9FB5C" w14:textId="77777777" w:rsidR="00F97DFA" w:rsidRPr="001C317E" w:rsidRDefault="00F97DFA" w:rsidP="0014614B">
            <w:pPr>
              <w:tabs>
                <w:tab w:val="clear" w:pos="284"/>
              </w:tabs>
              <w:jc w:val="left"/>
              <w:rPr>
                <w:color w:val="000000"/>
                <w:szCs w:val="22"/>
                <w:lang w:val="sr-Latn-ME"/>
              </w:rPr>
            </w:pPr>
            <w:r w:rsidRPr="001C317E">
              <w:rPr>
                <w:color w:val="000000"/>
                <w:szCs w:val="22"/>
                <w:lang w:val="sr-Latn-ME"/>
              </w:rPr>
              <w:t>40 – 100</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245CCB5F" w14:textId="77777777" w:rsidR="00F97DFA" w:rsidRPr="001C317E" w:rsidRDefault="00F97DFA" w:rsidP="0014614B">
            <w:pPr>
              <w:tabs>
                <w:tab w:val="clear" w:pos="284"/>
              </w:tabs>
              <w:jc w:val="left"/>
              <w:rPr>
                <w:szCs w:val="22"/>
                <w:lang w:val="sr-Latn-ME"/>
              </w:rPr>
            </w:pPr>
            <w:r w:rsidRPr="001C317E">
              <w:rPr>
                <w:szCs w:val="22"/>
                <w:lang w:val="sr-Latn-ME"/>
              </w:rPr>
              <w:t xml:space="preserve">6 – 17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16F2B1EA" w14:textId="77777777" w:rsidR="00F97DFA" w:rsidRPr="001C317E" w:rsidRDefault="00F97DFA" w:rsidP="0014614B">
            <w:pPr>
              <w:tabs>
                <w:tab w:val="clear" w:pos="284"/>
              </w:tabs>
              <w:jc w:val="left"/>
              <w:rPr>
                <w:szCs w:val="22"/>
                <w:lang w:val="sr-Latn-ME"/>
              </w:rPr>
            </w:pPr>
            <w:r w:rsidRPr="001C317E">
              <w:rPr>
                <w:szCs w:val="22"/>
                <w:lang w:val="sr-Latn-ME"/>
              </w:rPr>
              <w:t xml:space="preserve">30 – 70 </w:t>
            </w:r>
          </w:p>
        </w:tc>
        <w:tc>
          <w:tcPr>
            <w:tcW w:w="1686" w:type="pct"/>
            <w:tcBorders>
              <w:top w:val="outset" w:sz="6" w:space="0" w:color="auto"/>
              <w:left w:val="outset" w:sz="6" w:space="0" w:color="auto"/>
              <w:bottom w:val="outset" w:sz="6" w:space="0" w:color="auto"/>
            </w:tcBorders>
            <w:shd w:val="clear" w:color="auto" w:fill="FFFFFF"/>
          </w:tcPr>
          <w:p w14:paraId="77A00C89" w14:textId="77777777" w:rsidR="00F97DFA" w:rsidRPr="001C317E" w:rsidRDefault="00F97DFA" w:rsidP="0014614B">
            <w:pPr>
              <w:tabs>
                <w:tab w:val="clear" w:pos="284"/>
              </w:tabs>
              <w:jc w:val="left"/>
              <w:rPr>
                <w:szCs w:val="22"/>
                <w:lang w:val="sr-Latn-ME"/>
              </w:rPr>
            </w:pPr>
            <w:r w:rsidRPr="001C317E">
              <w:rPr>
                <w:szCs w:val="22"/>
                <w:lang w:val="sr-Latn-ME"/>
              </w:rPr>
              <w:t>80 mg</w:t>
            </w:r>
            <w:r w:rsidRPr="001C317E">
              <w:rPr>
                <w:szCs w:val="22"/>
                <w:vertAlign w:val="superscript"/>
                <w:lang w:val="sr-Latn-ME"/>
              </w:rPr>
              <w:t>*</w:t>
            </w:r>
            <w:r w:rsidRPr="001C317E">
              <w:rPr>
                <w:szCs w:val="22"/>
                <w:lang w:val="sr-Latn-ME"/>
              </w:rPr>
              <w:t xml:space="preserve"> na 12 sati</w:t>
            </w:r>
          </w:p>
        </w:tc>
      </w:tr>
      <w:tr w:rsidR="00F97DFA" w:rsidRPr="001C317E" w14:paraId="6F48C6F1" w14:textId="77777777" w:rsidTr="00286DF9">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78C78672" w14:textId="77777777" w:rsidR="00F97DFA" w:rsidRPr="001C317E" w:rsidRDefault="00F97DFA" w:rsidP="0014614B">
            <w:pPr>
              <w:tabs>
                <w:tab w:val="clear" w:pos="284"/>
              </w:tabs>
              <w:jc w:val="left"/>
              <w:rPr>
                <w:color w:val="000000"/>
                <w:szCs w:val="22"/>
                <w:lang w:val="sr-Latn-ME"/>
              </w:rPr>
            </w:pPr>
            <w:r w:rsidRPr="001C317E">
              <w:rPr>
                <w:color w:val="000000"/>
                <w:szCs w:val="22"/>
                <w:lang w:val="sr-Latn-ME"/>
              </w:rPr>
              <w:t xml:space="preserve">100 – 200 </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197DC5A4" w14:textId="77777777" w:rsidR="00F97DFA" w:rsidRPr="001C317E" w:rsidRDefault="00F97DFA" w:rsidP="0014614B">
            <w:pPr>
              <w:tabs>
                <w:tab w:val="clear" w:pos="284"/>
              </w:tabs>
              <w:jc w:val="left"/>
              <w:rPr>
                <w:szCs w:val="22"/>
                <w:lang w:val="sr-Latn-ME"/>
              </w:rPr>
            </w:pPr>
            <w:r w:rsidRPr="001C317E">
              <w:rPr>
                <w:szCs w:val="22"/>
                <w:lang w:val="sr-Latn-ME"/>
              </w:rPr>
              <w:t xml:space="preserve">17 – 34 </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0913F2BB" w14:textId="77777777" w:rsidR="00F97DFA" w:rsidRPr="001C317E" w:rsidRDefault="00F97DFA" w:rsidP="0014614B">
            <w:pPr>
              <w:tabs>
                <w:tab w:val="clear" w:pos="284"/>
              </w:tabs>
              <w:jc w:val="left"/>
              <w:rPr>
                <w:szCs w:val="22"/>
                <w:lang w:val="sr-Latn-ME"/>
              </w:rPr>
            </w:pPr>
            <w:r w:rsidRPr="001C317E">
              <w:rPr>
                <w:szCs w:val="22"/>
                <w:lang w:val="sr-Latn-ME"/>
              </w:rPr>
              <w:t xml:space="preserve">10 – 30 </w:t>
            </w:r>
          </w:p>
        </w:tc>
        <w:tc>
          <w:tcPr>
            <w:tcW w:w="1686" w:type="pct"/>
            <w:tcBorders>
              <w:top w:val="outset" w:sz="6" w:space="0" w:color="auto"/>
              <w:left w:val="outset" w:sz="6" w:space="0" w:color="auto"/>
              <w:bottom w:val="outset" w:sz="6" w:space="0" w:color="auto"/>
            </w:tcBorders>
            <w:shd w:val="clear" w:color="auto" w:fill="FFFFFF"/>
          </w:tcPr>
          <w:p w14:paraId="5D53B4B7" w14:textId="77777777" w:rsidR="00F97DFA" w:rsidRPr="001C317E" w:rsidRDefault="00F97DFA" w:rsidP="0014614B">
            <w:pPr>
              <w:rPr>
                <w:szCs w:val="22"/>
                <w:lang w:val="sr-Latn-ME"/>
              </w:rPr>
            </w:pPr>
            <w:r w:rsidRPr="001C317E">
              <w:rPr>
                <w:szCs w:val="22"/>
                <w:lang w:val="sr-Latn-ME"/>
              </w:rPr>
              <w:t>80 mg</w:t>
            </w:r>
            <w:r w:rsidRPr="001C317E">
              <w:rPr>
                <w:szCs w:val="22"/>
                <w:vertAlign w:val="superscript"/>
                <w:lang w:val="sr-Latn-ME"/>
              </w:rPr>
              <w:t>*</w:t>
            </w:r>
            <w:r w:rsidRPr="001C317E">
              <w:rPr>
                <w:szCs w:val="22"/>
                <w:lang w:val="sr-Latn-ME"/>
              </w:rPr>
              <w:t xml:space="preserve"> dnevno</w:t>
            </w:r>
          </w:p>
        </w:tc>
      </w:tr>
      <w:tr w:rsidR="00F97DFA" w:rsidRPr="001C317E" w14:paraId="5F09B141" w14:textId="77777777" w:rsidTr="00286DF9">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5604EC0F" w14:textId="77777777" w:rsidR="00F97DFA" w:rsidRPr="001C317E" w:rsidRDefault="00F97DFA" w:rsidP="0014614B">
            <w:pPr>
              <w:tabs>
                <w:tab w:val="clear" w:pos="284"/>
              </w:tabs>
              <w:jc w:val="left"/>
              <w:rPr>
                <w:color w:val="000000"/>
                <w:szCs w:val="22"/>
                <w:lang w:val="sr-Latn-ME"/>
              </w:rPr>
            </w:pPr>
            <w:r w:rsidRPr="001C317E">
              <w:rPr>
                <w:szCs w:val="22"/>
                <w:lang w:val="sr-Latn-ME"/>
              </w:rPr>
              <w:t>&gt;</w:t>
            </w:r>
            <w:r w:rsidR="00A30A14" w:rsidRPr="001C317E">
              <w:rPr>
                <w:szCs w:val="22"/>
                <w:lang w:val="sr-Latn-ME"/>
              </w:rPr>
              <w:t xml:space="preserve"> </w:t>
            </w:r>
            <w:r w:rsidRPr="001C317E">
              <w:rPr>
                <w:szCs w:val="22"/>
                <w:lang w:val="sr-Latn-ME"/>
              </w:rPr>
              <w:t>200</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15E0D37E" w14:textId="77777777" w:rsidR="00F97DFA" w:rsidRPr="001C317E" w:rsidRDefault="00F97DFA" w:rsidP="0014614B">
            <w:pPr>
              <w:tabs>
                <w:tab w:val="clear" w:pos="284"/>
              </w:tabs>
              <w:jc w:val="left"/>
              <w:rPr>
                <w:szCs w:val="22"/>
                <w:lang w:val="sr-Latn-ME"/>
              </w:rPr>
            </w:pPr>
            <w:r w:rsidRPr="001C317E">
              <w:rPr>
                <w:szCs w:val="22"/>
                <w:lang w:val="sr-Latn-ME"/>
              </w:rPr>
              <w:t>&gt;</w:t>
            </w:r>
            <w:r w:rsidR="00A30A14" w:rsidRPr="001C317E">
              <w:rPr>
                <w:szCs w:val="22"/>
                <w:lang w:val="sr-Latn-ME"/>
              </w:rPr>
              <w:t xml:space="preserve"> </w:t>
            </w:r>
            <w:r w:rsidRPr="001C317E">
              <w:rPr>
                <w:szCs w:val="22"/>
                <w:lang w:val="sr-Latn-ME"/>
              </w:rPr>
              <w:t>34</w:t>
            </w: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6D1E4CA8" w14:textId="77777777" w:rsidR="00F97DFA" w:rsidRPr="001C317E" w:rsidRDefault="00F97DFA" w:rsidP="0014614B">
            <w:pPr>
              <w:tabs>
                <w:tab w:val="clear" w:pos="284"/>
              </w:tabs>
              <w:jc w:val="left"/>
              <w:rPr>
                <w:szCs w:val="22"/>
                <w:lang w:val="sr-Latn-ME"/>
              </w:rPr>
            </w:pPr>
            <w:r w:rsidRPr="001C317E">
              <w:rPr>
                <w:szCs w:val="22"/>
                <w:lang w:val="sr-Latn-ME"/>
              </w:rPr>
              <w:t xml:space="preserve">5 – 10 </w:t>
            </w:r>
          </w:p>
        </w:tc>
        <w:tc>
          <w:tcPr>
            <w:tcW w:w="1686" w:type="pct"/>
            <w:tcBorders>
              <w:top w:val="outset" w:sz="6" w:space="0" w:color="auto"/>
              <w:left w:val="outset" w:sz="6" w:space="0" w:color="auto"/>
              <w:bottom w:val="outset" w:sz="6" w:space="0" w:color="auto"/>
            </w:tcBorders>
            <w:shd w:val="clear" w:color="auto" w:fill="FFFFFF"/>
          </w:tcPr>
          <w:p w14:paraId="3E6FB89A" w14:textId="77777777" w:rsidR="00F97DFA" w:rsidRPr="001C317E" w:rsidRDefault="00F97DFA" w:rsidP="0014614B">
            <w:pPr>
              <w:rPr>
                <w:szCs w:val="22"/>
                <w:lang w:val="sr-Latn-ME"/>
              </w:rPr>
            </w:pPr>
            <w:r w:rsidRPr="001C317E">
              <w:rPr>
                <w:szCs w:val="22"/>
                <w:lang w:val="sr-Latn-ME"/>
              </w:rPr>
              <w:t>80 mg</w:t>
            </w:r>
            <w:r w:rsidRPr="001C317E">
              <w:rPr>
                <w:szCs w:val="22"/>
                <w:vertAlign w:val="superscript"/>
                <w:lang w:val="sr-Latn-ME"/>
              </w:rPr>
              <w:t>*</w:t>
            </w:r>
            <w:r w:rsidRPr="001C317E">
              <w:rPr>
                <w:szCs w:val="22"/>
                <w:lang w:val="sr-Latn-ME"/>
              </w:rPr>
              <w:t xml:space="preserve"> na 48 sati</w:t>
            </w:r>
          </w:p>
        </w:tc>
      </w:tr>
      <w:tr w:rsidR="00F97DFA" w:rsidRPr="001C317E" w14:paraId="15B1FE8E" w14:textId="77777777" w:rsidTr="00286DF9">
        <w:trPr>
          <w:tblCellSpacing w:w="0" w:type="dxa"/>
        </w:trPr>
        <w:tc>
          <w:tcPr>
            <w:tcW w:w="1132" w:type="pct"/>
            <w:tcBorders>
              <w:top w:val="outset" w:sz="6" w:space="0" w:color="auto"/>
              <w:left w:val="single" w:sz="4" w:space="0" w:color="595959"/>
              <w:bottom w:val="outset" w:sz="6" w:space="0" w:color="auto"/>
              <w:right w:val="outset" w:sz="6" w:space="0" w:color="auto"/>
            </w:tcBorders>
            <w:shd w:val="clear" w:color="auto" w:fill="FFFFFF"/>
          </w:tcPr>
          <w:p w14:paraId="221FE6A7" w14:textId="7D925CFD" w:rsidR="00F97DFA" w:rsidRPr="001C317E" w:rsidRDefault="00F97DFA">
            <w:pPr>
              <w:tabs>
                <w:tab w:val="clear" w:pos="284"/>
              </w:tabs>
              <w:jc w:val="left"/>
              <w:rPr>
                <w:color w:val="000000"/>
                <w:szCs w:val="22"/>
                <w:lang w:val="sr-Latn-ME"/>
              </w:rPr>
            </w:pPr>
            <w:proofErr w:type="spellStart"/>
            <w:r w:rsidRPr="001C317E">
              <w:rPr>
                <w:color w:val="000000"/>
                <w:szCs w:val="22"/>
                <w:lang w:val="sr-Latn-ME"/>
              </w:rPr>
              <w:t>Hemodijaliza</w:t>
            </w:r>
            <w:proofErr w:type="spellEnd"/>
            <w:r w:rsidRPr="001C317E">
              <w:rPr>
                <w:color w:val="000000"/>
                <w:szCs w:val="22"/>
                <w:lang w:val="sr-Latn-ME"/>
              </w:rPr>
              <w:t xml:space="preserve"> </w:t>
            </w:r>
            <w:r w:rsidR="00A30A14" w:rsidRPr="001C317E">
              <w:rPr>
                <w:color w:val="000000"/>
                <w:szCs w:val="22"/>
                <w:lang w:val="sr-Latn-ME"/>
              </w:rPr>
              <w:t>d</w:t>
            </w:r>
            <w:r w:rsidRPr="001C317E">
              <w:rPr>
                <w:color w:val="000000"/>
                <w:szCs w:val="22"/>
                <w:lang w:val="sr-Latn-ME"/>
              </w:rPr>
              <w:t>va puta ned</w:t>
            </w:r>
            <w:r w:rsidR="00F31D6B" w:rsidRPr="001C317E">
              <w:rPr>
                <w:color w:val="000000"/>
                <w:szCs w:val="22"/>
                <w:lang w:val="sr-Latn-ME"/>
              </w:rPr>
              <w:t>j</w:t>
            </w:r>
            <w:r w:rsidRPr="001C317E">
              <w:rPr>
                <w:color w:val="000000"/>
                <w:szCs w:val="22"/>
                <w:lang w:val="sr-Latn-ME"/>
              </w:rPr>
              <w:t>eljno</w:t>
            </w:r>
          </w:p>
        </w:tc>
        <w:tc>
          <w:tcPr>
            <w:tcW w:w="992" w:type="pct"/>
            <w:tcBorders>
              <w:top w:val="outset" w:sz="6" w:space="0" w:color="auto"/>
              <w:left w:val="outset" w:sz="6" w:space="0" w:color="auto"/>
              <w:bottom w:val="outset" w:sz="6" w:space="0" w:color="auto"/>
              <w:right w:val="outset" w:sz="6" w:space="0" w:color="auto"/>
            </w:tcBorders>
            <w:shd w:val="clear" w:color="auto" w:fill="FFFFFF"/>
          </w:tcPr>
          <w:p w14:paraId="3CE048F8" w14:textId="77777777" w:rsidR="00F97DFA" w:rsidRPr="001C317E" w:rsidRDefault="00F97DFA" w:rsidP="0014614B">
            <w:pPr>
              <w:tabs>
                <w:tab w:val="clear" w:pos="284"/>
              </w:tabs>
              <w:jc w:val="left"/>
              <w:rPr>
                <w:szCs w:val="22"/>
                <w:lang w:val="sr-Latn-ME"/>
              </w:rPr>
            </w:pPr>
          </w:p>
        </w:tc>
        <w:tc>
          <w:tcPr>
            <w:tcW w:w="1190" w:type="pct"/>
            <w:tcBorders>
              <w:top w:val="outset" w:sz="6" w:space="0" w:color="auto"/>
              <w:left w:val="outset" w:sz="6" w:space="0" w:color="auto"/>
              <w:bottom w:val="outset" w:sz="6" w:space="0" w:color="auto"/>
              <w:right w:val="outset" w:sz="6" w:space="0" w:color="auto"/>
            </w:tcBorders>
            <w:shd w:val="clear" w:color="auto" w:fill="FFFFFF"/>
          </w:tcPr>
          <w:p w14:paraId="035C23B2" w14:textId="77777777" w:rsidR="00F97DFA" w:rsidRPr="001C317E" w:rsidRDefault="00F97DFA" w:rsidP="0014614B">
            <w:pPr>
              <w:tabs>
                <w:tab w:val="clear" w:pos="284"/>
              </w:tabs>
              <w:jc w:val="left"/>
              <w:rPr>
                <w:szCs w:val="22"/>
                <w:lang w:val="sr-Latn-ME"/>
              </w:rPr>
            </w:pPr>
            <w:r w:rsidRPr="001C317E">
              <w:rPr>
                <w:szCs w:val="22"/>
                <w:lang w:val="sr-Latn-ME"/>
              </w:rPr>
              <w:t>&lt;</w:t>
            </w:r>
            <w:r w:rsidR="00A30A14" w:rsidRPr="001C317E">
              <w:rPr>
                <w:szCs w:val="22"/>
                <w:lang w:val="sr-Latn-ME"/>
              </w:rPr>
              <w:t xml:space="preserve"> </w:t>
            </w:r>
            <w:r w:rsidRPr="001C317E">
              <w:rPr>
                <w:szCs w:val="22"/>
                <w:lang w:val="sr-Latn-ME"/>
              </w:rPr>
              <w:t>5</w:t>
            </w:r>
          </w:p>
        </w:tc>
        <w:tc>
          <w:tcPr>
            <w:tcW w:w="1686" w:type="pct"/>
            <w:tcBorders>
              <w:top w:val="outset" w:sz="6" w:space="0" w:color="auto"/>
              <w:left w:val="outset" w:sz="6" w:space="0" w:color="auto"/>
              <w:bottom w:val="outset" w:sz="6" w:space="0" w:color="auto"/>
            </w:tcBorders>
            <w:shd w:val="clear" w:color="auto" w:fill="FFFFFF"/>
          </w:tcPr>
          <w:p w14:paraId="00D20FBA" w14:textId="77777777" w:rsidR="00F97DFA" w:rsidRPr="001C317E" w:rsidRDefault="00F97DFA" w:rsidP="0014614B">
            <w:pPr>
              <w:rPr>
                <w:szCs w:val="22"/>
                <w:lang w:val="sr-Latn-ME"/>
              </w:rPr>
            </w:pPr>
            <w:r w:rsidRPr="001C317E">
              <w:rPr>
                <w:szCs w:val="22"/>
                <w:lang w:val="sr-Latn-ME"/>
              </w:rPr>
              <w:t>80 mg</w:t>
            </w:r>
            <w:r w:rsidRPr="001C317E">
              <w:rPr>
                <w:szCs w:val="22"/>
                <w:vertAlign w:val="superscript"/>
                <w:lang w:val="sr-Latn-ME"/>
              </w:rPr>
              <w:t>*</w:t>
            </w:r>
            <w:r w:rsidRPr="001C317E">
              <w:rPr>
                <w:szCs w:val="22"/>
                <w:lang w:val="sr-Latn-ME"/>
              </w:rPr>
              <w:t xml:space="preserve"> nakon </w:t>
            </w:r>
            <w:proofErr w:type="spellStart"/>
            <w:r w:rsidRPr="001C317E">
              <w:rPr>
                <w:szCs w:val="22"/>
                <w:lang w:val="sr-Latn-ME"/>
              </w:rPr>
              <w:t>hemodijalize</w:t>
            </w:r>
            <w:proofErr w:type="spellEnd"/>
          </w:p>
        </w:tc>
      </w:tr>
    </w:tbl>
    <w:p w14:paraId="687F58F6" w14:textId="77777777" w:rsidR="00F97DFA" w:rsidRPr="001C317E" w:rsidRDefault="00F97DFA" w:rsidP="00954F5A">
      <w:pPr>
        <w:shd w:val="clear" w:color="auto" w:fill="FFFFFF"/>
        <w:rPr>
          <w:color w:val="000000"/>
          <w:szCs w:val="22"/>
          <w:shd w:val="clear" w:color="auto" w:fill="FFFFFF"/>
          <w:lang w:val="sr-Latn-ME"/>
        </w:rPr>
      </w:pPr>
    </w:p>
    <w:p w14:paraId="7884D6BA" w14:textId="1E4612EC" w:rsidR="00F97DFA" w:rsidRPr="001C317E" w:rsidRDefault="00F97DFA" w:rsidP="00954F5A">
      <w:pPr>
        <w:shd w:val="clear" w:color="auto" w:fill="FFFFFF"/>
        <w:rPr>
          <w:color w:val="000000"/>
          <w:szCs w:val="22"/>
          <w:lang w:val="sr-Latn-ME"/>
        </w:rPr>
      </w:pPr>
      <w:r w:rsidRPr="001C317E">
        <w:rPr>
          <w:color w:val="000000"/>
          <w:szCs w:val="22"/>
          <w:shd w:val="clear" w:color="auto" w:fill="FFFFFF"/>
          <w:vertAlign w:val="superscript"/>
          <w:lang w:val="sr-Latn-ME"/>
        </w:rPr>
        <w:t>*</w:t>
      </w:r>
      <w:r w:rsidRPr="001C317E">
        <w:rPr>
          <w:color w:val="000000"/>
          <w:szCs w:val="22"/>
          <w:shd w:val="clear" w:color="auto" w:fill="FFFFFF"/>
          <w:lang w:val="sr-Latn-ME"/>
        </w:rPr>
        <w:t>60 mg kod pacijenata t</w:t>
      </w:r>
      <w:r w:rsidR="00F31D6B" w:rsidRPr="001C317E">
        <w:rPr>
          <w:color w:val="000000"/>
          <w:szCs w:val="22"/>
          <w:shd w:val="clear" w:color="auto" w:fill="FFFFFF"/>
          <w:lang w:val="sr-Latn-ME"/>
        </w:rPr>
        <w:t>j</w:t>
      </w:r>
      <w:r w:rsidRPr="001C317E">
        <w:rPr>
          <w:color w:val="000000"/>
          <w:szCs w:val="22"/>
          <w:shd w:val="clear" w:color="auto" w:fill="FFFFFF"/>
          <w:lang w:val="sr-Latn-ME"/>
        </w:rPr>
        <w:t xml:space="preserve">elesne mase manje od 60 kg. </w:t>
      </w:r>
      <w:r w:rsidRPr="001C317E">
        <w:rPr>
          <w:color w:val="000000"/>
          <w:szCs w:val="22"/>
          <w:lang w:val="sr-Latn-ME"/>
        </w:rPr>
        <w:t>Učestalost doziranja u satima može se približno izračunati na sl</w:t>
      </w:r>
      <w:r w:rsidR="00F31D6B" w:rsidRPr="001C317E">
        <w:rPr>
          <w:color w:val="000000"/>
          <w:szCs w:val="22"/>
          <w:lang w:val="sr-Latn-ME"/>
        </w:rPr>
        <w:t>j</w:t>
      </w:r>
      <w:r w:rsidRPr="001C317E">
        <w:rPr>
          <w:color w:val="000000"/>
          <w:szCs w:val="22"/>
          <w:lang w:val="sr-Latn-ME"/>
        </w:rPr>
        <w:t xml:space="preserve">edeći način: serumski </w:t>
      </w:r>
      <w:proofErr w:type="spellStart"/>
      <w:r w:rsidRPr="001C317E">
        <w:rPr>
          <w:color w:val="000000"/>
          <w:szCs w:val="22"/>
          <w:lang w:val="sr-Latn-ME"/>
        </w:rPr>
        <w:t>kreatinin</w:t>
      </w:r>
      <w:proofErr w:type="spellEnd"/>
      <w:r w:rsidRPr="001C317E">
        <w:rPr>
          <w:color w:val="000000"/>
          <w:szCs w:val="22"/>
          <w:lang w:val="sr-Latn-ME"/>
        </w:rPr>
        <w:t xml:space="preserve"> (mg%) x 8 ili u jedinicama SI sistema, kao serumski </w:t>
      </w:r>
      <w:proofErr w:type="spellStart"/>
      <w:r w:rsidRPr="001C317E">
        <w:rPr>
          <w:color w:val="000000"/>
          <w:szCs w:val="22"/>
          <w:lang w:val="sr-Latn-ME"/>
        </w:rPr>
        <w:t>kreatinin</w:t>
      </w:r>
      <w:proofErr w:type="spellEnd"/>
      <w:r w:rsidRPr="001C317E">
        <w:rPr>
          <w:color w:val="000000"/>
          <w:szCs w:val="22"/>
          <w:lang w:val="sr-Latn-ME"/>
        </w:rPr>
        <w:t xml:space="preserve"> (</w:t>
      </w:r>
      <w:proofErr w:type="spellStart"/>
      <w:r w:rsidRPr="001C317E">
        <w:rPr>
          <w:color w:val="000000"/>
          <w:szCs w:val="22"/>
          <w:lang w:val="sr-Latn-ME"/>
        </w:rPr>
        <w:t>mikromol</w:t>
      </w:r>
      <w:proofErr w:type="spellEnd"/>
      <w:r w:rsidRPr="001C317E">
        <w:rPr>
          <w:color w:val="000000"/>
          <w:szCs w:val="22"/>
          <w:lang w:val="sr-Latn-ME"/>
        </w:rPr>
        <w:t>/</w:t>
      </w:r>
      <w:r w:rsidR="00F31D6B" w:rsidRPr="001C317E">
        <w:rPr>
          <w:color w:val="000000"/>
          <w:szCs w:val="22"/>
          <w:lang w:val="sr-Latn-ME"/>
        </w:rPr>
        <w:t>l</w:t>
      </w:r>
      <w:r w:rsidRPr="001C317E">
        <w:rPr>
          <w:color w:val="000000"/>
          <w:szCs w:val="22"/>
          <w:lang w:val="sr-Latn-ME"/>
        </w:rPr>
        <w:t>) pod</w:t>
      </w:r>
      <w:r w:rsidR="00F31D6B" w:rsidRPr="001C317E">
        <w:rPr>
          <w:color w:val="000000"/>
          <w:szCs w:val="22"/>
          <w:lang w:val="sr-Latn-ME"/>
        </w:rPr>
        <w:t>ij</w:t>
      </w:r>
      <w:r w:rsidRPr="001C317E">
        <w:rPr>
          <w:color w:val="000000"/>
          <w:szCs w:val="22"/>
          <w:lang w:val="sr-Latn-ME"/>
        </w:rPr>
        <w:t>eljeno sa 11. Ukoliko se koristi ovakvo uputstvo za doziranje, mora se m</w:t>
      </w:r>
      <w:r w:rsidR="00F31D6B" w:rsidRPr="001C317E">
        <w:rPr>
          <w:color w:val="000000"/>
          <w:szCs w:val="22"/>
          <w:lang w:val="sr-Latn-ME"/>
        </w:rPr>
        <w:t>j</w:t>
      </w:r>
      <w:r w:rsidRPr="001C317E">
        <w:rPr>
          <w:color w:val="000000"/>
          <w:szCs w:val="22"/>
          <w:lang w:val="sr-Latn-ME"/>
        </w:rPr>
        <w:t>eriti maksimalna koncentracija l</w:t>
      </w:r>
      <w:r w:rsidR="00F31D6B" w:rsidRPr="001C317E">
        <w:rPr>
          <w:color w:val="000000"/>
          <w:szCs w:val="22"/>
          <w:lang w:val="sr-Latn-ME"/>
        </w:rPr>
        <w:t>ij</w:t>
      </w:r>
      <w:r w:rsidRPr="001C317E">
        <w:rPr>
          <w:color w:val="000000"/>
          <w:szCs w:val="22"/>
          <w:lang w:val="sr-Latn-ME"/>
        </w:rPr>
        <w:t xml:space="preserve">eka u serumu. Maksimalne koncentracije </w:t>
      </w:r>
      <w:proofErr w:type="spellStart"/>
      <w:r w:rsidRPr="001C317E">
        <w:rPr>
          <w:color w:val="000000"/>
          <w:szCs w:val="22"/>
          <w:lang w:val="sr-Latn-ME"/>
        </w:rPr>
        <w:t>gentamicina</w:t>
      </w:r>
      <w:proofErr w:type="spellEnd"/>
      <w:r w:rsidRPr="001C317E">
        <w:rPr>
          <w:color w:val="000000"/>
          <w:szCs w:val="22"/>
          <w:lang w:val="sr-Latn-ME"/>
        </w:rPr>
        <w:t xml:space="preserve"> javljaju se približno jedan sat nakon intramuskularne i </w:t>
      </w:r>
      <w:proofErr w:type="spellStart"/>
      <w:r w:rsidRPr="001C317E">
        <w:rPr>
          <w:color w:val="000000"/>
          <w:szCs w:val="22"/>
          <w:lang w:val="sr-Latn-ME"/>
        </w:rPr>
        <w:t>intravenske</w:t>
      </w:r>
      <w:proofErr w:type="spellEnd"/>
      <w:r w:rsidRPr="001C317E">
        <w:rPr>
          <w:color w:val="000000"/>
          <w:szCs w:val="22"/>
          <w:lang w:val="sr-Latn-ME"/>
        </w:rPr>
        <w:t xml:space="preserve"> injekcije. Minimalne koncentracije se b</w:t>
      </w:r>
      <w:r w:rsidR="00F31D6B" w:rsidRPr="001C317E">
        <w:rPr>
          <w:color w:val="000000"/>
          <w:szCs w:val="22"/>
          <w:lang w:val="sr-Latn-ME"/>
        </w:rPr>
        <w:t>i</w:t>
      </w:r>
      <w:r w:rsidRPr="001C317E">
        <w:rPr>
          <w:color w:val="000000"/>
          <w:szCs w:val="22"/>
          <w:lang w:val="sr-Latn-ME"/>
        </w:rPr>
        <w:t>l</w:t>
      </w:r>
      <w:r w:rsidR="00F31D6B" w:rsidRPr="001C317E">
        <w:rPr>
          <w:color w:val="000000"/>
          <w:szCs w:val="22"/>
          <w:lang w:val="sr-Latn-ME"/>
        </w:rPr>
        <w:t>j</w:t>
      </w:r>
      <w:r w:rsidRPr="001C317E">
        <w:rPr>
          <w:color w:val="000000"/>
          <w:szCs w:val="22"/>
          <w:lang w:val="sr-Latn-ME"/>
        </w:rPr>
        <w:t>eže neposredno pr</w:t>
      </w:r>
      <w:r w:rsidR="00F31D6B" w:rsidRPr="001C317E">
        <w:rPr>
          <w:color w:val="000000"/>
          <w:szCs w:val="22"/>
          <w:lang w:val="sr-Latn-ME"/>
        </w:rPr>
        <w:t>ij</w:t>
      </w:r>
      <w:r w:rsidRPr="001C317E">
        <w:rPr>
          <w:color w:val="000000"/>
          <w:szCs w:val="22"/>
          <w:lang w:val="sr-Latn-ME"/>
        </w:rPr>
        <w:t>e sl</w:t>
      </w:r>
      <w:r w:rsidR="00F31D6B" w:rsidRPr="001C317E">
        <w:rPr>
          <w:color w:val="000000"/>
          <w:szCs w:val="22"/>
          <w:lang w:val="sr-Latn-ME"/>
        </w:rPr>
        <w:t>j</w:t>
      </w:r>
      <w:r w:rsidRPr="001C317E">
        <w:rPr>
          <w:color w:val="000000"/>
          <w:szCs w:val="22"/>
          <w:lang w:val="sr-Latn-ME"/>
        </w:rPr>
        <w:t>edeće injekcije. Ispitivanje maksimalnih koncentracija u serumu potvrđuje</w:t>
      </w:r>
      <w:r w:rsidR="00A30A14" w:rsidRPr="001C317E">
        <w:rPr>
          <w:color w:val="000000"/>
          <w:szCs w:val="22"/>
          <w:lang w:val="sr-Latn-ME"/>
        </w:rPr>
        <w:t xml:space="preserve"> </w:t>
      </w:r>
      <w:r w:rsidRPr="001C317E">
        <w:rPr>
          <w:color w:val="000000"/>
          <w:szCs w:val="22"/>
          <w:lang w:val="sr-Latn-ME"/>
        </w:rPr>
        <w:t xml:space="preserve">da je doziranje adekvatno, a takođe služi </w:t>
      </w:r>
      <w:r w:rsidR="00A30A14" w:rsidRPr="001C317E">
        <w:rPr>
          <w:color w:val="000000"/>
          <w:szCs w:val="22"/>
          <w:lang w:val="sr-Latn-ME"/>
        </w:rPr>
        <w:t>za</w:t>
      </w:r>
      <w:r w:rsidRPr="001C317E">
        <w:rPr>
          <w:color w:val="000000"/>
          <w:szCs w:val="22"/>
          <w:lang w:val="sr-Latn-ME"/>
        </w:rPr>
        <w:t xml:space="preserve"> otkri</w:t>
      </w:r>
      <w:r w:rsidR="00A30A14" w:rsidRPr="001C317E">
        <w:rPr>
          <w:color w:val="000000"/>
          <w:szCs w:val="22"/>
          <w:lang w:val="sr-Latn-ME"/>
        </w:rPr>
        <w:t>vanje</w:t>
      </w:r>
      <w:r w:rsidRPr="001C317E">
        <w:rPr>
          <w:color w:val="000000"/>
          <w:szCs w:val="22"/>
          <w:lang w:val="sr-Latn-ME"/>
        </w:rPr>
        <w:t xml:space="preserve"> koncentracij</w:t>
      </w:r>
      <w:r w:rsidR="00A30A14" w:rsidRPr="001C317E">
        <w:rPr>
          <w:color w:val="000000"/>
          <w:szCs w:val="22"/>
          <w:lang w:val="sr-Latn-ME"/>
        </w:rPr>
        <w:t>a</w:t>
      </w:r>
      <w:r w:rsidRPr="001C317E">
        <w:rPr>
          <w:color w:val="000000"/>
          <w:szCs w:val="22"/>
          <w:lang w:val="sr-Latn-ME"/>
        </w:rPr>
        <w:t xml:space="preserve"> već</w:t>
      </w:r>
      <w:r w:rsidR="00A30A14" w:rsidRPr="001C317E">
        <w:rPr>
          <w:color w:val="000000"/>
          <w:szCs w:val="22"/>
          <w:lang w:val="sr-Latn-ME"/>
        </w:rPr>
        <w:t>ih</w:t>
      </w:r>
      <w:r w:rsidRPr="001C317E">
        <w:rPr>
          <w:color w:val="000000"/>
          <w:szCs w:val="22"/>
          <w:lang w:val="sr-Latn-ME"/>
        </w:rPr>
        <w:t xml:space="preserve"> od 10 mg/m</w:t>
      </w:r>
      <w:r w:rsidR="00F31D6B" w:rsidRPr="001C317E">
        <w:rPr>
          <w:color w:val="000000"/>
          <w:szCs w:val="22"/>
          <w:lang w:val="sr-Latn-ME"/>
        </w:rPr>
        <w:t>l</w:t>
      </w:r>
      <w:r w:rsidRPr="001C317E">
        <w:rPr>
          <w:color w:val="000000"/>
          <w:szCs w:val="22"/>
          <w:lang w:val="sr-Latn-ME"/>
        </w:rPr>
        <w:t xml:space="preserve">, kod kojih treba razmotriti mogućnost </w:t>
      </w:r>
      <w:proofErr w:type="spellStart"/>
      <w:r w:rsidRPr="001C317E">
        <w:rPr>
          <w:color w:val="000000"/>
          <w:szCs w:val="22"/>
          <w:lang w:val="sr-Latn-ME"/>
        </w:rPr>
        <w:t>ototoksičnosti</w:t>
      </w:r>
      <w:proofErr w:type="spellEnd"/>
      <w:r w:rsidRPr="001C317E">
        <w:rPr>
          <w:color w:val="000000"/>
          <w:szCs w:val="22"/>
          <w:lang w:val="sr-Latn-ME"/>
        </w:rPr>
        <w:t xml:space="preserve">. Koncentracije </w:t>
      </w:r>
      <w:proofErr w:type="spellStart"/>
      <w:r w:rsidRPr="001C317E">
        <w:rPr>
          <w:color w:val="000000"/>
          <w:szCs w:val="22"/>
          <w:lang w:val="sr-Latn-ME"/>
        </w:rPr>
        <w:t>gentamicina</w:t>
      </w:r>
      <w:proofErr w:type="spellEnd"/>
      <w:r w:rsidRPr="001C317E">
        <w:rPr>
          <w:color w:val="000000"/>
          <w:szCs w:val="22"/>
          <w:lang w:val="sr-Latn-ME"/>
        </w:rPr>
        <w:t xml:space="preserve"> jedan sat nakon prim</w:t>
      </w:r>
      <w:r w:rsidR="00F31D6B" w:rsidRPr="001C317E">
        <w:rPr>
          <w:color w:val="000000"/>
          <w:szCs w:val="22"/>
          <w:lang w:val="sr-Latn-ME"/>
        </w:rPr>
        <w:t>j</w:t>
      </w:r>
      <w:r w:rsidRPr="001C317E">
        <w:rPr>
          <w:color w:val="000000"/>
          <w:szCs w:val="22"/>
          <w:lang w:val="sr-Latn-ME"/>
        </w:rPr>
        <w:t>ene ne treba da budu više od 10 mg/</w:t>
      </w:r>
      <w:r w:rsidR="00F31D6B" w:rsidRPr="001C317E">
        <w:rPr>
          <w:color w:val="000000"/>
          <w:szCs w:val="22"/>
          <w:lang w:val="sr-Latn-ME"/>
        </w:rPr>
        <w:t>l</w:t>
      </w:r>
      <w:r w:rsidRPr="001C317E">
        <w:rPr>
          <w:color w:val="000000"/>
          <w:szCs w:val="22"/>
          <w:lang w:val="sr-Latn-ME"/>
        </w:rPr>
        <w:t xml:space="preserve"> (ali treba da dostignu 4 mg/</w:t>
      </w:r>
      <w:r w:rsidR="00F31D6B" w:rsidRPr="001C317E">
        <w:rPr>
          <w:color w:val="000000"/>
          <w:szCs w:val="22"/>
          <w:lang w:val="sr-Latn-ME"/>
        </w:rPr>
        <w:t>l</w:t>
      </w:r>
      <w:r w:rsidRPr="001C317E">
        <w:rPr>
          <w:color w:val="000000"/>
          <w:szCs w:val="22"/>
          <w:lang w:val="sr-Latn-ME"/>
        </w:rPr>
        <w:t>), dok minimalna koncentracija pr</w:t>
      </w:r>
      <w:r w:rsidR="00F31D6B" w:rsidRPr="001C317E">
        <w:rPr>
          <w:color w:val="000000"/>
          <w:szCs w:val="22"/>
          <w:lang w:val="sr-Latn-ME"/>
        </w:rPr>
        <w:t>ij</w:t>
      </w:r>
      <w:r w:rsidRPr="001C317E">
        <w:rPr>
          <w:color w:val="000000"/>
          <w:szCs w:val="22"/>
          <w:lang w:val="sr-Latn-ME"/>
        </w:rPr>
        <w:t>e nove doze treba da bude niža od 2 mg/</w:t>
      </w:r>
      <w:r w:rsidR="00F31D6B" w:rsidRPr="001C317E">
        <w:rPr>
          <w:color w:val="000000"/>
          <w:szCs w:val="22"/>
          <w:lang w:val="sr-Latn-ME"/>
        </w:rPr>
        <w:t>l</w:t>
      </w:r>
      <w:r w:rsidRPr="001C317E">
        <w:rPr>
          <w:color w:val="000000"/>
          <w:szCs w:val="22"/>
          <w:lang w:val="sr-Latn-ME"/>
        </w:rPr>
        <w:t>.</w:t>
      </w:r>
    </w:p>
    <w:p w14:paraId="1B2EA1BF" w14:textId="77777777" w:rsidR="00A30A14" w:rsidRPr="001C317E" w:rsidRDefault="00A30A14" w:rsidP="00954F5A">
      <w:pPr>
        <w:shd w:val="clear" w:color="auto" w:fill="FFFFFF"/>
        <w:rPr>
          <w:color w:val="000000"/>
          <w:szCs w:val="22"/>
          <w:lang w:val="sr-Latn-ME"/>
        </w:rPr>
      </w:pPr>
    </w:p>
    <w:p w14:paraId="66FFDFBF" w14:textId="48E81708" w:rsidR="00F97DFA" w:rsidRPr="001C317E" w:rsidRDefault="00F97DFA" w:rsidP="00954F5A">
      <w:pPr>
        <w:rPr>
          <w:color w:val="000000"/>
          <w:szCs w:val="22"/>
          <w:shd w:val="clear" w:color="auto" w:fill="FFFFFF"/>
          <w:lang w:val="sr-Latn-ME"/>
        </w:rPr>
      </w:pPr>
      <w:r w:rsidRPr="001C317E">
        <w:rPr>
          <w:color w:val="000000"/>
          <w:szCs w:val="22"/>
          <w:shd w:val="clear" w:color="auto" w:fill="FFFFFF"/>
          <w:lang w:val="sr-Latn-ME"/>
        </w:rPr>
        <w:t>Preporučena doza i m</w:t>
      </w:r>
      <w:r w:rsidR="00F31D6B" w:rsidRPr="001C317E">
        <w:rPr>
          <w:color w:val="000000"/>
          <w:szCs w:val="22"/>
          <w:shd w:val="clear" w:color="auto" w:fill="FFFFFF"/>
          <w:lang w:val="sr-Latn-ME"/>
        </w:rPr>
        <w:t>j</w:t>
      </w:r>
      <w:r w:rsidRPr="001C317E">
        <w:rPr>
          <w:color w:val="000000"/>
          <w:szCs w:val="22"/>
          <w:shd w:val="clear" w:color="auto" w:fill="FFFFFF"/>
          <w:lang w:val="sr-Latn-ME"/>
        </w:rPr>
        <w:t xml:space="preserve">ere predostrožnosti su identične kod </w:t>
      </w:r>
      <w:proofErr w:type="spellStart"/>
      <w:r w:rsidRPr="001C317E">
        <w:rPr>
          <w:color w:val="000000"/>
          <w:szCs w:val="22"/>
          <w:shd w:val="clear" w:color="auto" w:fill="FFFFFF"/>
          <w:lang w:val="sr-Latn-ME"/>
        </w:rPr>
        <w:t>intamuskularne</w:t>
      </w:r>
      <w:proofErr w:type="spellEnd"/>
      <w:r w:rsidRPr="001C317E">
        <w:rPr>
          <w:color w:val="000000"/>
          <w:szCs w:val="22"/>
          <w:shd w:val="clear" w:color="auto" w:fill="FFFFFF"/>
          <w:lang w:val="sr-Latn-ME"/>
        </w:rPr>
        <w:t xml:space="preserve"> i </w:t>
      </w:r>
      <w:proofErr w:type="spellStart"/>
      <w:r w:rsidRPr="001C317E">
        <w:rPr>
          <w:color w:val="000000"/>
          <w:szCs w:val="22"/>
          <w:shd w:val="clear" w:color="auto" w:fill="FFFFFF"/>
          <w:lang w:val="sr-Latn-ME"/>
        </w:rPr>
        <w:t>intravenske</w:t>
      </w:r>
      <w:proofErr w:type="spellEnd"/>
      <w:r w:rsidRPr="001C317E">
        <w:rPr>
          <w:color w:val="000000"/>
          <w:szCs w:val="22"/>
          <w:shd w:val="clear" w:color="auto" w:fill="FFFFFF"/>
          <w:lang w:val="sr-Latn-ME"/>
        </w:rPr>
        <w:t xml:space="preserve"> prim</w:t>
      </w:r>
      <w:r w:rsidR="00F31D6B" w:rsidRPr="001C317E">
        <w:rPr>
          <w:color w:val="000000"/>
          <w:szCs w:val="22"/>
          <w:shd w:val="clear" w:color="auto" w:fill="FFFFFF"/>
          <w:lang w:val="sr-Latn-ME"/>
        </w:rPr>
        <w:t>j</w:t>
      </w:r>
      <w:r w:rsidRPr="001C317E">
        <w:rPr>
          <w:color w:val="000000"/>
          <w:szCs w:val="22"/>
          <w:shd w:val="clear" w:color="auto" w:fill="FFFFFF"/>
          <w:lang w:val="sr-Latn-ME"/>
        </w:rPr>
        <w:t>ene. Kada se prim</w:t>
      </w:r>
      <w:r w:rsidR="00F31D6B" w:rsidRPr="001C317E">
        <w:rPr>
          <w:color w:val="000000"/>
          <w:szCs w:val="22"/>
          <w:shd w:val="clear" w:color="auto" w:fill="FFFFFF"/>
          <w:lang w:val="sr-Latn-ME"/>
        </w:rPr>
        <w:t>j</w:t>
      </w:r>
      <w:r w:rsidRPr="001C317E">
        <w:rPr>
          <w:color w:val="000000"/>
          <w:szCs w:val="22"/>
          <w:shd w:val="clear" w:color="auto" w:fill="FFFFFF"/>
          <w:lang w:val="sr-Latn-ME"/>
        </w:rPr>
        <w:t xml:space="preserve">enjuje </w:t>
      </w:r>
      <w:proofErr w:type="spellStart"/>
      <w:r w:rsidRPr="001C317E">
        <w:rPr>
          <w:color w:val="000000"/>
          <w:szCs w:val="22"/>
          <w:shd w:val="clear" w:color="auto" w:fill="FFFFFF"/>
          <w:lang w:val="sr-Latn-ME"/>
        </w:rPr>
        <w:t>intravenski</w:t>
      </w:r>
      <w:proofErr w:type="spellEnd"/>
      <w:r w:rsidRPr="001C317E">
        <w:rPr>
          <w:color w:val="000000"/>
          <w:szCs w:val="22"/>
          <w:shd w:val="clear" w:color="auto" w:fill="FFFFFF"/>
          <w:lang w:val="sr-Latn-ME"/>
        </w:rPr>
        <w:t xml:space="preserve">, </w:t>
      </w:r>
      <w:proofErr w:type="spellStart"/>
      <w:r w:rsidRPr="001C317E">
        <w:rPr>
          <w:color w:val="000000"/>
          <w:szCs w:val="22"/>
          <w:shd w:val="clear" w:color="auto" w:fill="FFFFFF"/>
          <w:lang w:val="sr-Latn-ME"/>
        </w:rPr>
        <w:t>gentamicin</w:t>
      </w:r>
      <w:proofErr w:type="spellEnd"/>
      <w:r w:rsidRPr="001C317E">
        <w:rPr>
          <w:color w:val="000000"/>
          <w:szCs w:val="22"/>
          <w:shd w:val="clear" w:color="auto" w:fill="FFFFFF"/>
          <w:lang w:val="sr-Latn-ME"/>
        </w:rPr>
        <w:t xml:space="preserve"> treba prim</w:t>
      </w:r>
      <w:r w:rsidR="00F31D6B" w:rsidRPr="001C317E">
        <w:rPr>
          <w:color w:val="000000"/>
          <w:szCs w:val="22"/>
          <w:shd w:val="clear" w:color="auto" w:fill="FFFFFF"/>
          <w:lang w:val="sr-Latn-ME"/>
        </w:rPr>
        <w:t>ij</w:t>
      </w:r>
      <w:r w:rsidRPr="001C317E">
        <w:rPr>
          <w:color w:val="000000"/>
          <w:szCs w:val="22"/>
          <w:shd w:val="clear" w:color="auto" w:fill="FFFFFF"/>
          <w:lang w:val="sr-Latn-ME"/>
        </w:rPr>
        <w:t xml:space="preserve">eniti direktno u venu ili u </w:t>
      </w:r>
      <w:proofErr w:type="spellStart"/>
      <w:r w:rsidRPr="001C317E">
        <w:rPr>
          <w:color w:val="000000"/>
          <w:szCs w:val="22"/>
          <w:shd w:val="clear" w:color="auto" w:fill="FFFFFF"/>
          <w:lang w:val="sr-Latn-ME"/>
        </w:rPr>
        <w:t>kanilu</w:t>
      </w:r>
      <w:proofErr w:type="spellEnd"/>
      <w:r w:rsidRPr="001C317E">
        <w:rPr>
          <w:color w:val="000000"/>
          <w:szCs w:val="22"/>
          <w:shd w:val="clear" w:color="auto" w:fill="FFFFFF"/>
          <w:lang w:val="sr-Latn-ME"/>
        </w:rPr>
        <w:t xml:space="preserve"> i dati ga sporo, u vremenskom periodu ne kraćem od tri minuta. Ako se prim</w:t>
      </w:r>
      <w:r w:rsidR="00F31D6B" w:rsidRPr="001C317E">
        <w:rPr>
          <w:color w:val="000000"/>
          <w:szCs w:val="22"/>
          <w:shd w:val="clear" w:color="auto" w:fill="FFFFFF"/>
          <w:lang w:val="sr-Latn-ME"/>
        </w:rPr>
        <w:t>j</w:t>
      </w:r>
      <w:r w:rsidRPr="001C317E">
        <w:rPr>
          <w:color w:val="000000"/>
          <w:szCs w:val="22"/>
          <w:shd w:val="clear" w:color="auto" w:fill="FFFFFF"/>
          <w:lang w:val="sr-Latn-ME"/>
        </w:rPr>
        <w:t>enjuje kao infuzija</w:t>
      </w:r>
      <w:r w:rsidR="00A30A14" w:rsidRPr="001C317E">
        <w:rPr>
          <w:color w:val="000000"/>
          <w:szCs w:val="22"/>
          <w:shd w:val="clear" w:color="auto" w:fill="FFFFFF"/>
          <w:lang w:val="sr-Latn-ME"/>
        </w:rPr>
        <w:t>,</w:t>
      </w:r>
      <w:r w:rsidRPr="001C317E">
        <w:rPr>
          <w:color w:val="000000"/>
          <w:szCs w:val="22"/>
          <w:shd w:val="clear" w:color="auto" w:fill="FFFFFF"/>
          <w:lang w:val="sr-Latn-ME"/>
        </w:rPr>
        <w:t xml:space="preserve"> ne treba </w:t>
      </w:r>
      <w:r w:rsidR="00A30A14" w:rsidRPr="001C317E">
        <w:rPr>
          <w:color w:val="000000"/>
          <w:szCs w:val="22"/>
          <w:shd w:val="clear" w:color="auto" w:fill="FFFFFF"/>
          <w:lang w:val="sr-Latn-ME"/>
        </w:rPr>
        <w:t xml:space="preserve">ga </w:t>
      </w:r>
      <w:r w:rsidRPr="001C317E">
        <w:rPr>
          <w:color w:val="000000"/>
          <w:szCs w:val="22"/>
          <w:shd w:val="clear" w:color="auto" w:fill="FFFFFF"/>
          <w:lang w:val="sr-Latn-ME"/>
        </w:rPr>
        <w:t>davati duže od 20 minuta i u zapremini tečnosti koja nije veća od 100 m</w:t>
      </w:r>
      <w:r w:rsidR="00F31D6B" w:rsidRPr="001C317E">
        <w:rPr>
          <w:color w:val="000000"/>
          <w:szCs w:val="22"/>
          <w:shd w:val="clear" w:color="auto" w:fill="FFFFFF"/>
          <w:lang w:val="sr-Latn-ME"/>
        </w:rPr>
        <w:t>l</w:t>
      </w:r>
      <w:r w:rsidRPr="001C317E">
        <w:rPr>
          <w:color w:val="000000"/>
          <w:szCs w:val="22"/>
          <w:shd w:val="clear" w:color="auto" w:fill="FFFFFF"/>
          <w:lang w:val="sr-Latn-ME"/>
        </w:rPr>
        <w:t>.</w:t>
      </w:r>
    </w:p>
    <w:p w14:paraId="0137878B" w14:textId="77777777" w:rsidR="00F97DFA" w:rsidRPr="001C317E" w:rsidRDefault="00F97DFA" w:rsidP="000E685E">
      <w:pPr>
        <w:rPr>
          <w:color w:val="000000"/>
          <w:szCs w:val="22"/>
          <w:shd w:val="clear" w:color="auto" w:fill="FFFFFF"/>
          <w:lang w:val="sr-Latn-ME"/>
        </w:rPr>
      </w:pPr>
    </w:p>
    <w:p w14:paraId="4A579B37" w14:textId="77777777" w:rsidR="00F97DFA" w:rsidRPr="001C317E" w:rsidRDefault="00F97DFA" w:rsidP="000E685E">
      <w:pPr>
        <w:rPr>
          <w:color w:val="000000"/>
          <w:szCs w:val="22"/>
          <w:u w:val="single"/>
          <w:shd w:val="clear" w:color="auto" w:fill="FFFFFF"/>
          <w:lang w:val="sr-Latn-ME"/>
        </w:rPr>
      </w:pPr>
      <w:r w:rsidRPr="001C317E">
        <w:rPr>
          <w:color w:val="000000"/>
          <w:szCs w:val="22"/>
          <w:u w:val="single"/>
          <w:shd w:val="clear" w:color="auto" w:fill="FFFFFF"/>
          <w:lang w:val="sr-Latn-ME"/>
        </w:rPr>
        <w:t xml:space="preserve">Preporuke za praćenje: </w:t>
      </w:r>
    </w:p>
    <w:p w14:paraId="1DEA5DE8" w14:textId="2EE12E5A" w:rsidR="00F97DFA" w:rsidRPr="001C317E" w:rsidRDefault="00F97DFA" w:rsidP="000E685E">
      <w:pPr>
        <w:rPr>
          <w:szCs w:val="22"/>
          <w:lang w:val="sr-Latn-ME"/>
        </w:rPr>
      </w:pPr>
      <w:r w:rsidRPr="001C317E">
        <w:rPr>
          <w:color w:val="000000"/>
          <w:szCs w:val="22"/>
          <w:shd w:val="clear" w:color="auto" w:fill="FFFFFF"/>
          <w:lang w:val="sr-Latn-ME"/>
        </w:rPr>
        <w:t xml:space="preserve">Preporučuje </w:t>
      </w:r>
      <w:r w:rsidR="00F31D6B" w:rsidRPr="001C317E">
        <w:rPr>
          <w:color w:val="000000"/>
          <w:szCs w:val="22"/>
          <w:shd w:val="clear" w:color="auto" w:fill="FFFFFF"/>
          <w:lang w:val="sr-Latn-ME"/>
        </w:rPr>
        <w:t>za</w:t>
      </w:r>
      <w:r w:rsidRPr="001C317E">
        <w:rPr>
          <w:color w:val="000000"/>
          <w:szCs w:val="22"/>
          <w:shd w:val="clear" w:color="auto" w:fill="FFFFFF"/>
          <w:lang w:val="sr-Latn-ME"/>
        </w:rPr>
        <w:t xml:space="preserve"> praćenje koncentracije </w:t>
      </w:r>
      <w:proofErr w:type="spellStart"/>
      <w:r w:rsidRPr="001C317E">
        <w:rPr>
          <w:color w:val="000000"/>
          <w:szCs w:val="22"/>
          <w:shd w:val="clear" w:color="auto" w:fill="FFFFFF"/>
          <w:lang w:val="sr-Latn-ME"/>
        </w:rPr>
        <w:t>gentamicina</w:t>
      </w:r>
      <w:proofErr w:type="spellEnd"/>
      <w:r w:rsidRPr="001C317E">
        <w:rPr>
          <w:color w:val="000000"/>
          <w:szCs w:val="22"/>
          <w:shd w:val="clear" w:color="auto" w:fill="FFFFFF"/>
          <w:lang w:val="sr-Latn-ME"/>
        </w:rPr>
        <w:t xml:space="preserve"> u serumu, naročito kod starih osoba, novorođenčadi i pacijenata sa oštećenom funkcijom bubrega. Uzorci se uzimaju na kraju </w:t>
      </w:r>
      <w:proofErr w:type="spellStart"/>
      <w:r w:rsidRPr="001C317E">
        <w:rPr>
          <w:color w:val="000000"/>
          <w:szCs w:val="22"/>
          <w:shd w:val="clear" w:color="auto" w:fill="FFFFFF"/>
          <w:lang w:val="sr-Latn-ME"/>
        </w:rPr>
        <w:t>doznog</w:t>
      </w:r>
      <w:proofErr w:type="spellEnd"/>
      <w:r w:rsidRPr="001C317E">
        <w:rPr>
          <w:color w:val="000000"/>
          <w:szCs w:val="22"/>
          <w:shd w:val="clear" w:color="auto" w:fill="FFFFFF"/>
          <w:lang w:val="sr-Latn-ME"/>
        </w:rPr>
        <w:t xml:space="preserve"> intervala</w:t>
      </w:r>
      <w:r w:rsidR="00A30A14" w:rsidRPr="001C317E">
        <w:rPr>
          <w:color w:val="000000"/>
          <w:szCs w:val="22"/>
          <w:shd w:val="clear" w:color="auto" w:fill="FFFFFF"/>
          <w:lang w:val="sr-Latn-ME"/>
        </w:rPr>
        <w:t>,</w:t>
      </w:r>
      <w:r w:rsidRPr="001C317E">
        <w:rPr>
          <w:color w:val="000000"/>
          <w:szCs w:val="22"/>
          <w:shd w:val="clear" w:color="auto" w:fill="FFFFFF"/>
          <w:lang w:val="sr-Latn-ME"/>
        </w:rPr>
        <w:t xml:space="preserve"> kada je koncentracija l</w:t>
      </w:r>
      <w:r w:rsidR="00F31D6B" w:rsidRPr="001C317E">
        <w:rPr>
          <w:color w:val="000000"/>
          <w:szCs w:val="22"/>
          <w:shd w:val="clear" w:color="auto" w:fill="FFFFFF"/>
          <w:lang w:val="sr-Latn-ME"/>
        </w:rPr>
        <w:t>ij</w:t>
      </w:r>
      <w:r w:rsidRPr="001C317E">
        <w:rPr>
          <w:color w:val="000000"/>
          <w:szCs w:val="22"/>
          <w:shd w:val="clear" w:color="auto" w:fill="FFFFFF"/>
          <w:lang w:val="sr-Latn-ME"/>
        </w:rPr>
        <w:t>eka u serumu minimalna. Minimalna koncentracija ne bi sm</w:t>
      </w:r>
      <w:r w:rsidR="00F31D6B" w:rsidRPr="001C317E">
        <w:rPr>
          <w:color w:val="000000"/>
          <w:szCs w:val="22"/>
          <w:shd w:val="clear" w:color="auto" w:fill="FFFFFF"/>
          <w:lang w:val="sr-Latn-ME"/>
        </w:rPr>
        <w:t>j</w:t>
      </w:r>
      <w:r w:rsidRPr="001C317E">
        <w:rPr>
          <w:color w:val="000000"/>
          <w:szCs w:val="22"/>
          <w:shd w:val="clear" w:color="auto" w:fill="FFFFFF"/>
          <w:lang w:val="sr-Latn-ME"/>
        </w:rPr>
        <w:t>ela da prelazi vr</w:t>
      </w:r>
      <w:r w:rsidR="00F31D6B" w:rsidRPr="001C317E">
        <w:rPr>
          <w:color w:val="000000"/>
          <w:szCs w:val="22"/>
          <w:shd w:val="clear" w:color="auto" w:fill="FFFFFF"/>
          <w:lang w:val="sr-Latn-ME"/>
        </w:rPr>
        <w:t>ij</w:t>
      </w:r>
      <w:r w:rsidRPr="001C317E">
        <w:rPr>
          <w:color w:val="000000"/>
          <w:szCs w:val="22"/>
          <w:shd w:val="clear" w:color="auto" w:fill="FFFFFF"/>
          <w:lang w:val="sr-Latn-ME"/>
        </w:rPr>
        <w:t xml:space="preserve">ednost od 2 </w:t>
      </w:r>
      <w:proofErr w:type="spellStart"/>
      <w:r w:rsidRPr="001C317E">
        <w:rPr>
          <w:color w:val="000000"/>
          <w:szCs w:val="22"/>
          <w:shd w:val="clear" w:color="auto" w:fill="FFFFFF"/>
          <w:lang w:val="sr-Latn-ME"/>
        </w:rPr>
        <w:t>mikrograma</w:t>
      </w:r>
      <w:proofErr w:type="spellEnd"/>
      <w:r w:rsidRPr="001C317E">
        <w:rPr>
          <w:color w:val="000000"/>
          <w:szCs w:val="22"/>
          <w:shd w:val="clear" w:color="auto" w:fill="FFFFFF"/>
          <w:lang w:val="sr-Latn-ME"/>
        </w:rPr>
        <w:t>/m</w:t>
      </w:r>
      <w:r w:rsidR="00F31D6B" w:rsidRPr="001C317E">
        <w:rPr>
          <w:color w:val="000000"/>
          <w:szCs w:val="22"/>
          <w:shd w:val="clear" w:color="auto" w:fill="FFFFFF"/>
          <w:lang w:val="sr-Latn-ME"/>
        </w:rPr>
        <w:t>l</w:t>
      </w:r>
      <w:r w:rsidRPr="001C317E">
        <w:rPr>
          <w:color w:val="000000"/>
          <w:szCs w:val="22"/>
          <w:shd w:val="clear" w:color="auto" w:fill="FFFFFF"/>
          <w:lang w:val="sr-Latn-ME"/>
        </w:rPr>
        <w:t xml:space="preserve"> </w:t>
      </w:r>
      <w:proofErr w:type="spellStart"/>
      <w:r w:rsidRPr="001C317E">
        <w:rPr>
          <w:color w:val="000000"/>
          <w:szCs w:val="22"/>
          <w:shd w:val="clear" w:color="auto" w:fill="FFFFFF"/>
          <w:lang w:val="sr-Latn-ME"/>
        </w:rPr>
        <w:t>gentamicina</w:t>
      </w:r>
      <w:proofErr w:type="spellEnd"/>
      <w:r w:rsidRPr="001C317E">
        <w:rPr>
          <w:color w:val="000000"/>
          <w:szCs w:val="22"/>
          <w:shd w:val="clear" w:color="auto" w:fill="FFFFFF"/>
          <w:lang w:val="sr-Latn-ME"/>
        </w:rPr>
        <w:t xml:space="preserve"> kada se l</w:t>
      </w:r>
      <w:r w:rsidR="00F31D6B" w:rsidRPr="001C317E">
        <w:rPr>
          <w:color w:val="000000"/>
          <w:szCs w:val="22"/>
          <w:shd w:val="clear" w:color="auto" w:fill="FFFFFF"/>
          <w:lang w:val="sr-Latn-ME"/>
        </w:rPr>
        <w:t>ij</w:t>
      </w:r>
      <w:r w:rsidRPr="001C317E">
        <w:rPr>
          <w:color w:val="000000"/>
          <w:szCs w:val="22"/>
          <w:shd w:val="clear" w:color="auto" w:fill="FFFFFF"/>
          <w:lang w:val="sr-Latn-ME"/>
        </w:rPr>
        <w:t>ek prim</w:t>
      </w:r>
      <w:r w:rsidR="00F31D6B" w:rsidRPr="001C317E">
        <w:rPr>
          <w:color w:val="000000"/>
          <w:szCs w:val="22"/>
          <w:shd w:val="clear" w:color="auto" w:fill="FFFFFF"/>
          <w:lang w:val="sr-Latn-ME"/>
        </w:rPr>
        <w:t>j</w:t>
      </w:r>
      <w:r w:rsidRPr="001C317E">
        <w:rPr>
          <w:color w:val="000000"/>
          <w:szCs w:val="22"/>
          <w:shd w:val="clear" w:color="auto" w:fill="FFFFFF"/>
          <w:lang w:val="sr-Latn-ME"/>
        </w:rPr>
        <w:t>enjuje dva puta dnevno</w:t>
      </w:r>
      <w:r w:rsidR="00A30A14" w:rsidRPr="001C317E">
        <w:rPr>
          <w:color w:val="000000"/>
          <w:szCs w:val="22"/>
          <w:shd w:val="clear" w:color="auto" w:fill="FFFFFF"/>
          <w:lang w:val="sr-Latn-ME"/>
        </w:rPr>
        <w:t>,</w:t>
      </w:r>
      <w:r w:rsidRPr="001C317E">
        <w:rPr>
          <w:color w:val="000000"/>
          <w:szCs w:val="22"/>
          <w:shd w:val="clear" w:color="auto" w:fill="FFFFFF"/>
          <w:lang w:val="sr-Latn-ME"/>
        </w:rPr>
        <w:t xml:space="preserve"> ili 1 </w:t>
      </w:r>
      <w:proofErr w:type="spellStart"/>
      <w:r w:rsidRPr="001C317E">
        <w:rPr>
          <w:color w:val="000000"/>
          <w:szCs w:val="22"/>
          <w:shd w:val="clear" w:color="auto" w:fill="FFFFFF"/>
          <w:lang w:val="sr-Latn-ME"/>
        </w:rPr>
        <w:t>mikrograma</w:t>
      </w:r>
      <w:proofErr w:type="spellEnd"/>
      <w:r w:rsidRPr="001C317E">
        <w:rPr>
          <w:color w:val="000000"/>
          <w:szCs w:val="22"/>
          <w:shd w:val="clear" w:color="auto" w:fill="FFFFFF"/>
          <w:lang w:val="sr-Latn-ME"/>
        </w:rPr>
        <w:t>/m</w:t>
      </w:r>
      <w:r w:rsidR="00F31D6B" w:rsidRPr="001C317E">
        <w:rPr>
          <w:color w:val="000000"/>
          <w:szCs w:val="22"/>
          <w:shd w:val="clear" w:color="auto" w:fill="FFFFFF"/>
          <w:lang w:val="sr-Latn-ME"/>
        </w:rPr>
        <w:t>l</w:t>
      </w:r>
      <w:r w:rsidRPr="001C317E">
        <w:rPr>
          <w:color w:val="000000"/>
          <w:szCs w:val="22"/>
          <w:shd w:val="clear" w:color="auto" w:fill="FFFFFF"/>
          <w:lang w:val="sr-Latn-ME"/>
        </w:rPr>
        <w:t xml:space="preserve"> kada se daje jedanput (vid</w:t>
      </w:r>
      <w:r w:rsidR="00F31D6B" w:rsidRPr="001C317E">
        <w:rPr>
          <w:color w:val="000000"/>
          <w:szCs w:val="22"/>
          <w:shd w:val="clear" w:color="auto" w:fill="FFFFFF"/>
          <w:lang w:val="sr-Latn-ME"/>
        </w:rPr>
        <w:t>j</w:t>
      </w:r>
      <w:r w:rsidRPr="001C317E">
        <w:rPr>
          <w:color w:val="000000"/>
          <w:szCs w:val="22"/>
          <w:shd w:val="clear" w:color="auto" w:fill="FFFFFF"/>
          <w:lang w:val="sr-Latn-ME"/>
        </w:rPr>
        <w:t xml:space="preserve">eti </w:t>
      </w:r>
      <w:r w:rsidR="00F31D6B" w:rsidRPr="001C317E">
        <w:rPr>
          <w:color w:val="000000"/>
          <w:szCs w:val="22"/>
          <w:shd w:val="clear" w:color="auto" w:fill="FFFFFF"/>
          <w:lang w:val="sr-Latn-ME"/>
        </w:rPr>
        <w:t>dio</w:t>
      </w:r>
      <w:r w:rsidRPr="001C317E">
        <w:rPr>
          <w:color w:val="000000"/>
          <w:szCs w:val="22"/>
          <w:shd w:val="clear" w:color="auto" w:fill="FFFFFF"/>
          <w:lang w:val="sr-Latn-ME"/>
        </w:rPr>
        <w:t xml:space="preserve"> 4.4.)</w:t>
      </w:r>
    </w:p>
    <w:p w14:paraId="432152D1" w14:textId="77777777" w:rsidR="00F97DFA" w:rsidRPr="001C317E" w:rsidRDefault="00F97DFA" w:rsidP="00EF0664">
      <w:pPr>
        <w:rPr>
          <w:szCs w:val="22"/>
          <w:lang w:val="sr-Latn-ME"/>
        </w:rPr>
      </w:pPr>
    </w:p>
    <w:p w14:paraId="7072E4FA" w14:textId="77777777" w:rsidR="00F97DFA" w:rsidRPr="001C317E" w:rsidRDefault="00F97DFA" w:rsidP="00EF0664">
      <w:pPr>
        <w:rPr>
          <w:b/>
          <w:bCs/>
          <w:szCs w:val="22"/>
          <w:lang w:val="sr-Latn-ME"/>
        </w:rPr>
      </w:pPr>
      <w:r w:rsidRPr="001C317E">
        <w:rPr>
          <w:b/>
          <w:bCs/>
          <w:szCs w:val="22"/>
          <w:lang w:val="sr-Latn-ME"/>
        </w:rPr>
        <w:t xml:space="preserve">4.3. </w:t>
      </w:r>
      <w:proofErr w:type="spellStart"/>
      <w:r w:rsidRPr="001C317E">
        <w:rPr>
          <w:b/>
          <w:bCs/>
          <w:szCs w:val="22"/>
          <w:lang w:val="sr-Latn-ME"/>
        </w:rPr>
        <w:t>Kontraindikacije</w:t>
      </w:r>
      <w:proofErr w:type="spellEnd"/>
    </w:p>
    <w:p w14:paraId="02C74ED9" w14:textId="77777777" w:rsidR="00F97DFA" w:rsidRPr="001C317E" w:rsidRDefault="00F97DFA" w:rsidP="00EF0664">
      <w:pPr>
        <w:rPr>
          <w:b/>
          <w:bCs/>
          <w:szCs w:val="22"/>
          <w:lang w:val="sr-Latn-ME"/>
        </w:rPr>
      </w:pPr>
    </w:p>
    <w:p w14:paraId="3638BAC1" w14:textId="4F67BC17" w:rsidR="00A30A14" w:rsidRPr="001C317E" w:rsidRDefault="00F97DFA" w:rsidP="002E287A">
      <w:pPr>
        <w:pStyle w:val="NormalWeb"/>
        <w:numPr>
          <w:ilvl w:val="0"/>
          <w:numId w:val="7"/>
        </w:numPr>
        <w:shd w:val="clear" w:color="auto" w:fill="FFFFFF"/>
        <w:spacing w:before="0" w:beforeAutospacing="0" w:after="0" w:afterAutospacing="0"/>
        <w:jc w:val="both"/>
        <w:rPr>
          <w:sz w:val="22"/>
          <w:szCs w:val="22"/>
          <w:lang w:val="sr-Latn-ME"/>
        </w:rPr>
      </w:pPr>
      <w:r w:rsidRPr="001C317E">
        <w:rPr>
          <w:sz w:val="22"/>
          <w:szCs w:val="22"/>
          <w:lang w:val="sr-Latn-ME"/>
        </w:rPr>
        <w:t>Preos</w:t>
      </w:r>
      <w:r w:rsidR="00F31D6B" w:rsidRPr="001C317E">
        <w:rPr>
          <w:sz w:val="22"/>
          <w:szCs w:val="22"/>
          <w:lang w:val="sr-Latn-ME"/>
        </w:rPr>
        <w:t>j</w:t>
      </w:r>
      <w:r w:rsidRPr="001C317E">
        <w:rPr>
          <w:sz w:val="22"/>
          <w:szCs w:val="22"/>
          <w:lang w:val="sr-Latn-ME"/>
        </w:rPr>
        <w:t xml:space="preserve">etljivost na </w:t>
      </w:r>
      <w:proofErr w:type="spellStart"/>
      <w:r w:rsidRPr="001C317E">
        <w:rPr>
          <w:sz w:val="22"/>
          <w:szCs w:val="22"/>
          <w:lang w:val="sr-Latn-ME"/>
        </w:rPr>
        <w:t>gentamicin</w:t>
      </w:r>
      <w:proofErr w:type="spellEnd"/>
      <w:r w:rsidRPr="001C317E">
        <w:rPr>
          <w:sz w:val="22"/>
          <w:szCs w:val="22"/>
          <w:lang w:val="sr-Latn-ME"/>
        </w:rPr>
        <w:t xml:space="preserve">, druge </w:t>
      </w:r>
      <w:proofErr w:type="spellStart"/>
      <w:r w:rsidRPr="001C317E">
        <w:rPr>
          <w:sz w:val="22"/>
          <w:szCs w:val="22"/>
          <w:lang w:val="sr-Latn-ME"/>
        </w:rPr>
        <w:t>aminoglikozide</w:t>
      </w:r>
      <w:proofErr w:type="spellEnd"/>
      <w:r w:rsidRPr="001C317E">
        <w:rPr>
          <w:sz w:val="22"/>
          <w:szCs w:val="22"/>
          <w:lang w:val="sr-Latn-ME"/>
        </w:rPr>
        <w:t xml:space="preserve"> ili na bilo koju od pomoćnih supstanci navedenih u </w:t>
      </w:r>
      <w:r w:rsidR="00F31D6B" w:rsidRPr="001C317E">
        <w:rPr>
          <w:sz w:val="22"/>
          <w:szCs w:val="22"/>
          <w:lang w:val="sr-Latn-ME"/>
        </w:rPr>
        <w:t>dijelu</w:t>
      </w:r>
      <w:r w:rsidRPr="001C317E">
        <w:rPr>
          <w:sz w:val="22"/>
          <w:szCs w:val="22"/>
          <w:lang w:val="sr-Latn-ME"/>
        </w:rPr>
        <w:t xml:space="preserve"> 6.1</w:t>
      </w:r>
      <w:r w:rsidR="00A30A14" w:rsidRPr="001C317E">
        <w:rPr>
          <w:color w:val="000000"/>
          <w:sz w:val="22"/>
          <w:szCs w:val="22"/>
          <w:lang w:val="sr-Latn-ME"/>
        </w:rPr>
        <w:t>,</w:t>
      </w:r>
    </w:p>
    <w:p w14:paraId="396147D8" w14:textId="77777777" w:rsidR="00F97DFA" w:rsidRPr="001C317E" w:rsidRDefault="00F97DFA" w:rsidP="002E287A">
      <w:pPr>
        <w:pStyle w:val="NormalWeb"/>
        <w:numPr>
          <w:ilvl w:val="0"/>
          <w:numId w:val="7"/>
        </w:numPr>
        <w:shd w:val="clear" w:color="auto" w:fill="FFFFFF"/>
        <w:spacing w:before="0" w:beforeAutospacing="0" w:after="0" w:afterAutospacing="0"/>
        <w:rPr>
          <w:color w:val="000000"/>
          <w:sz w:val="22"/>
          <w:szCs w:val="22"/>
          <w:lang w:val="sr-Latn-ME"/>
        </w:rPr>
      </w:pPr>
      <w:proofErr w:type="spellStart"/>
      <w:r w:rsidRPr="001C317E">
        <w:rPr>
          <w:color w:val="000000"/>
          <w:sz w:val="22"/>
          <w:szCs w:val="22"/>
          <w:lang w:val="sr-Latn-ME"/>
        </w:rPr>
        <w:t>Myasthenia</w:t>
      </w:r>
      <w:proofErr w:type="spellEnd"/>
      <w:r w:rsidRPr="001C317E">
        <w:rPr>
          <w:color w:val="000000"/>
          <w:sz w:val="22"/>
          <w:szCs w:val="22"/>
          <w:lang w:val="sr-Latn-ME"/>
        </w:rPr>
        <w:t xml:space="preserve"> gravis.</w:t>
      </w:r>
    </w:p>
    <w:p w14:paraId="640DF91E" w14:textId="77777777" w:rsidR="00F97DFA" w:rsidRPr="001C317E" w:rsidRDefault="00F97DFA" w:rsidP="00EF0664">
      <w:pPr>
        <w:rPr>
          <w:szCs w:val="22"/>
          <w:lang w:val="sr-Latn-ME"/>
        </w:rPr>
      </w:pPr>
    </w:p>
    <w:p w14:paraId="071AD0F7" w14:textId="0B983516"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 xml:space="preserve">Pacijente koji su na terapiji </w:t>
      </w:r>
      <w:proofErr w:type="spellStart"/>
      <w:r w:rsidRPr="001C317E">
        <w:rPr>
          <w:color w:val="000000"/>
          <w:sz w:val="22"/>
          <w:szCs w:val="22"/>
          <w:lang w:val="sr-Latn-ME"/>
        </w:rPr>
        <w:t>gentamicinom</w:t>
      </w:r>
      <w:proofErr w:type="spellEnd"/>
      <w:r w:rsidRPr="001C317E">
        <w:rPr>
          <w:color w:val="000000"/>
          <w:sz w:val="22"/>
          <w:szCs w:val="22"/>
          <w:lang w:val="sr-Latn-ME"/>
        </w:rPr>
        <w:t xml:space="preserve"> treba pažljivo klinički </w:t>
      </w:r>
      <w:r w:rsidR="00A30A14" w:rsidRPr="001C317E">
        <w:rPr>
          <w:color w:val="000000"/>
          <w:sz w:val="22"/>
          <w:szCs w:val="22"/>
          <w:lang w:val="sr-Latn-ME"/>
        </w:rPr>
        <w:t xml:space="preserve">pratiti, </w:t>
      </w:r>
      <w:r w:rsidRPr="001C317E">
        <w:rPr>
          <w:color w:val="000000"/>
          <w:sz w:val="22"/>
          <w:szCs w:val="22"/>
          <w:lang w:val="sr-Latn-ME"/>
        </w:rPr>
        <w:t>s obzirom na potencijalnu toksičnost l</w:t>
      </w:r>
      <w:r w:rsidR="00F31D6B" w:rsidRPr="001C317E">
        <w:rPr>
          <w:color w:val="000000"/>
          <w:sz w:val="22"/>
          <w:szCs w:val="22"/>
          <w:lang w:val="sr-Latn-ME"/>
        </w:rPr>
        <w:t>ij</w:t>
      </w:r>
      <w:r w:rsidRPr="001C317E">
        <w:rPr>
          <w:color w:val="000000"/>
          <w:sz w:val="22"/>
          <w:szCs w:val="22"/>
          <w:lang w:val="sr-Latn-ME"/>
        </w:rPr>
        <w:t xml:space="preserve">eka. </w:t>
      </w:r>
    </w:p>
    <w:p w14:paraId="2ACF37C6" w14:textId="77777777" w:rsidR="00A30A14" w:rsidRPr="001C317E" w:rsidRDefault="00A30A14" w:rsidP="002E287A">
      <w:pPr>
        <w:pStyle w:val="NormalWeb"/>
        <w:shd w:val="clear" w:color="auto" w:fill="FFFFFF"/>
        <w:spacing w:before="0" w:beforeAutospacing="0" w:after="0" w:afterAutospacing="0"/>
        <w:jc w:val="both"/>
        <w:rPr>
          <w:color w:val="000000"/>
          <w:sz w:val="22"/>
          <w:szCs w:val="22"/>
          <w:lang w:val="sr-Latn-ME"/>
        </w:rPr>
      </w:pPr>
    </w:p>
    <w:p w14:paraId="67076102" w14:textId="1FC754F0" w:rsidR="00F97DFA" w:rsidRPr="001C317E" w:rsidRDefault="00F97DFA" w:rsidP="002E287A">
      <w:pPr>
        <w:pStyle w:val="NormalWeb"/>
        <w:shd w:val="clear" w:color="auto" w:fill="FFFFFF"/>
        <w:spacing w:before="0" w:beforeAutospacing="0" w:after="0" w:afterAutospacing="0"/>
        <w:jc w:val="both"/>
        <w:rPr>
          <w:sz w:val="22"/>
          <w:szCs w:val="22"/>
          <w:lang w:val="sr-Latn-ME"/>
        </w:rPr>
      </w:pPr>
      <w:proofErr w:type="spellStart"/>
      <w:r w:rsidRPr="001C317E">
        <w:rPr>
          <w:color w:val="000000"/>
          <w:sz w:val="22"/>
          <w:szCs w:val="22"/>
          <w:lang w:val="sr-Latn-ME"/>
        </w:rPr>
        <w:t>Gentamicin</w:t>
      </w:r>
      <w:proofErr w:type="spellEnd"/>
      <w:r w:rsidRPr="001C317E">
        <w:rPr>
          <w:color w:val="000000"/>
          <w:sz w:val="22"/>
          <w:szCs w:val="22"/>
          <w:lang w:val="sr-Latn-ME"/>
        </w:rPr>
        <w:t xml:space="preserve"> sa oprezom treba davati pr</w:t>
      </w:r>
      <w:r w:rsidR="00F31D6B" w:rsidRPr="001C317E">
        <w:rPr>
          <w:color w:val="000000"/>
          <w:sz w:val="22"/>
          <w:szCs w:val="22"/>
          <w:lang w:val="sr-Latn-ME"/>
        </w:rPr>
        <w:t>i</w:t>
      </w:r>
      <w:r w:rsidRPr="001C317E">
        <w:rPr>
          <w:color w:val="000000"/>
          <w:sz w:val="22"/>
          <w:szCs w:val="22"/>
          <w:lang w:val="sr-Latn-ME"/>
        </w:rPr>
        <w:t>vremeno rođenoj d</w:t>
      </w:r>
      <w:r w:rsidR="00F31D6B" w:rsidRPr="001C317E">
        <w:rPr>
          <w:color w:val="000000"/>
          <w:sz w:val="22"/>
          <w:szCs w:val="22"/>
          <w:lang w:val="sr-Latn-ME"/>
        </w:rPr>
        <w:t>j</w:t>
      </w:r>
      <w:r w:rsidRPr="001C317E">
        <w:rPr>
          <w:color w:val="000000"/>
          <w:sz w:val="22"/>
          <w:szCs w:val="22"/>
          <w:lang w:val="sr-Latn-ME"/>
        </w:rPr>
        <w:t>eci zbog nezrelosti njihovih bubrega, starijim osobama i pacijentima sa oštećenom funkcijom bubrega. Glavni faktori koji mogu da utiču na predispoziciju pacijenata na toksično dejstvo l</w:t>
      </w:r>
      <w:r w:rsidR="00DA067C" w:rsidRPr="001C317E">
        <w:rPr>
          <w:color w:val="000000"/>
          <w:sz w:val="22"/>
          <w:szCs w:val="22"/>
          <w:lang w:val="sr-Latn-ME"/>
        </w:rPr>
        <w:t>ij</w:t>
      </w:r>
      <w:r w:rsidRPr="001C317E">
        <w:rPr>
          <w:color w:val="000000"/>
          <w:sz w:val="22"/>
          <w:szCs w:val="22"/>
          <w:lang w:val="sr-Latn-ME"/>
        </w:rPr>
        <w:t xml:space="preserve">eka su dijabetes, </w:t>
      </w:r>
      <w:proofErr w:type="spellStart"/>
      <w:r w:rsidRPr="001C317E">
        <w:rPr>
          <w:color w:val="000000"/>
          <w:sz w:val="22"/>
          <w:szCs w:val="22"/>
          <w:lang w:val="sr-Latn-ME"/>
        </w:rPr>
        <w:t>auditorne</w:t>
      </w:r>
      <w:proofErr w:type="spellEnd"/>
      <w:r w:rsidRPr="001C317E">
        <w:rPr>
          <w:color w:val="000000"/>
          <w:sz w:val="22"/>
          <w:szCs w:val="22"/>
          <w:lang w:val="sr-Latn-ME"/>
        </w:rPr>
        <w:t xml:space="preserve"> i </w:t>
      </w:r>
      <w:proofErr w:type="spellStart"/>
      <w:r w:rsidRPr="001C317E">
        <w:rPr>
          <w:color w:val="000000"/>
          <w:sz w:val="22"/>
          <w:szCs w:val="22"/>
          <w:lang w:val="sr-Latn-ME"/>
        </w:rPr>
        <w:t>vestibularne</w:t>
      </w:r>
      <w:proofErr w:type="spellEnd"/>
      <w:r w:rsidRPr="001C317E">
        <w:rPr>
          <w:color w:val="000000"/>
          <w:sz w:val="22"/>
          <w:szCs w:val="22"/>
          <w:lang w:val="sr-Latn-ME"/>
        </w:rPr>
        <w:t xml:space="preserve"> </w:t>
      </w:r>
      <w:proofErr w:type="spellStart"/>
      <w:r w:rsidRPr="001C317E">
        <w:rPr>
          <w:color w:val="000000"/>
          <w:sz w:val="22"/>
          <w:szCs w:val="22"/>
          <w:lang w:val="sr-Latn-ME"/>
        </w:rPr>
        <w:t>disfunkcije</w:t>
      </w:r>
      <w:proofErr w:type="spellEnd"/>
      <w:r w:rsidRPr="001C317E">
        <w:rPr>
          <w:color w:val="000000"/>
          <w:sz w:val="22"/>
          <w:szCs w:val="22"/>
          <w:lang w:val="sr-Latn-ME"/>
        </w:rPr>
        <w:t xml:space="preserve">, </w:t>
      </w:r>
      <w:proofErr w:type="spellStart"/>
      <w:r w:rsidRPr="001C317E">
        <w:rPr>
          <w:color w:val="000000"/>
          <w:sz w:val="22"/>
          <w:szCs w:val="22"/>
          <w:lang w:val="sr-Latn-ME"/>
        </w:rPr>
        <w:t>otitis</w:t>
      </w:r>
      <w:proofErr w:type="spellEnd"/>
      <w:r w:rsidRPr="001C317E">
        <w:rPr>
          <w:color w:val="000000"/>
          <w:sz w:val="22"/>
          <w:szCs w:val="22"/>
          <w:lang w:val="sr-Latn-ME"/>
        </w:rPr>
        <w:t xml:space="preserve"> </w:t>
      </w:r>
      <w:proofErr w:type="spellStart"/>
      <w:r w:rsidRPr="001C317E">
        <w:rPr>
          <w:color w:val="000000"/>
          <w:sz w:val="22"/>
          <w:szCs w:val="22"/>
          <w:lang w:val="sr-Latn-ME"/>
        </w:rPr>
        <w:t>media</w:t>
      </w:r>
      <w:proofErr w:type="spellEnd"/>
      <w:r w:rsidRPr="001C317E">
        <w:rPr>
          <w:color w:val="000000"/>
          <w:sz w:val="22"/>
          <w:szCs w:val="22"/>
          <w:lang w:val="sr-Latn-ME"/>
        </w:rPr>
        <w:t xml:space="preserve">, raniji </w:t>
      </w:r>
      <w:proofErr w:type="spellStart"/>
      <w:r w:rsidRPr="001C317E">
        <w:rPr>
          <w:color w:val="000000"/>
          <w:sz w:val="22"/>
          <w:szCs w:val="22"/>
          <w:lang w:val="sr-Latn-ME"/>
        </w:rPr>
        <w:t>otitis</w:t>
      </w:r>
      <w:proofErr w:type="spellEnd"/>
      <w:r w:rsidRPr="001C317E">
        <w:rPr>
          <w:color w:val="000000"/>
          <w:sz w:val="22"/>
          <w:szCs w:val="22"/>
          <w:lang w:val="sr-Latn-ME"/>
        </w:rPr>
        <w:t xml:space="preserve"> </w:t>
      </w:r>
      <w:proofErr w:type="spellStart"/>
      <w:r w:rsidRPr="001C317E">
        <w:rPr>
          <w:color w:val="000000"/>
          <w:sz w:val="22"/>
          <w:szCs w:val="22"/>
          <w:lang w:val="sr-Latn-ME"/>
        </w:rPr>
        <w:t>media</w:t>
      </w:r>
      <w:proofErr w:type="spellEnd"/>
      <w:r w:rsidRPr="001C317E">
        <w:rPr>
          <w:color w:val="000000"/>
          <w:sz w:val="22"/>
          <w:szCs w:val="22"/>
          <w:lang w:val="sr-Latn-ME"/>
        </w:rPr>
        <w:t xml:space="preserve"> u istoriji bolesti, prethodna prim</w:t>
      </w:r>
      <w:r w:rsidR="00DA067C" w:rsidRPr="001C317E">
        <w:rPr>
          <w:color w:val="000000"/>
          <w:sz w:val="22"/>
          <w:szCs w:val="22"/>
          <w:lang w:val="sr-Latn-ME"/>
        </w:rPr>
        <w:t>j</w:t>
      </w:r>
      <w:r w:rsidRPr="001C317E">
        <w:rPr>
          <w:color w:val="000000"/>
          <w:sz w:val="22"/>
          <w:szCs w:val="22"/>
          <w:lang w:val="sr-Latn-ME"/>
        </w:rPr>
        <w:t xml:space="preserve">ena </w:t>
      </w:r>
      <w:proofErr w:type="spellStart"/>
      <w:r w:rsidRPr="001C317E">
        <w:rPr>
          <w:color w:val="000000"/>
          <w:sz w:val="22"/>
          <w:szCs w:val="22"/>
          <w:lang w:val="sr-Latn-ME"/>
        </w:rPr>
        <w:t>ototoksičnih</w:t>
      </w:r>
      <w:proofErr w:type="spellEnd"/>
      <w:r w:rsidRPr="001C317E">
        <w:rPr>
          <w:color w:val="000000"/>
          <w:sz w:val="22"/>
          <w:szCs w:val="22"/>
          <w:lang w:val="sr-Latn-ME"/>
        </w:rPr>
        <w:t xml:space="preserve"> l</w:t>
      </w:r>
      <w:r w:rsidR="00DA067C" w:rsidRPr="001C317E">
        <w:rPr>
          <w:color w:val="000000"/>
          <w:sz w:val="22"/>
          <w:szCs w:val="22"/>
          <w:lang w:val="sr-Latn-ME"/>
        </w:rPr>
        <w:t>j</w:t>
      </w:r>
      <w:r w:rsidRPr="001C317E">
        <w:rPr>
          <w:color w:val="000000"/>
          <w:sz w:val="22"/>
          <w:szCs w:val="22"/>
          <w:lang w:val="sr-Latn-ME"/>
        </w:rPr>
        <w:t>ekova i genetski determinisana preos</w:t>
      </w:r>
      <w:r w:rsidR="00DA067C" w:rsidRPr="001C317E">
        <w:rPr>
          <w:color w:val="000000"/>
          <w:sz w:val="22"/>
          <w:szCs w:val="22"/>
          <w:lang w:val="sr-Latn-ME"/>
        </w:rPr>
        <w:t>j</w:t>
      </w:r>
      <w:r w:rsidRPr="001C317E">
        <w:rPr>
          <w:color w:val="000000"/>
          <w:sz w:val="22"/>
          <w:szCs w:val="22"/>
          <w:lang w:val="sr-Latn-ME"/>
        </w:rPr>
        <w:t xml:space="preserve">etljivost na </w:t>
      </w:r>
      <w:proofErr w:type="spellStart"/>
      <w:r w:rsidRPr="001C317E">
        <w:rPr>
          <w:color w:val="000000"/>
          <w:sz w:val="22"/>
          <w:szCs w:val="22"/>
          <w:lang w:val="sr-Latn-ME"/>
        </w:rPr>
        <w:t>aminoglikozidima</w:t>
      </w:r>
      <w:proofErr w:type="spellEnd"/>
      <w:r w:rsidRPr="001C317E">
        <w:rPr>
          <w:color w:val="000000"/>
          <w:sz w:val="22"/>
          <w:szCs w:val="22"/>
          <w:lang w:val="sr-Latn-ME"/>
        </w:rPr>
        <w:t xml:space="preserve"> indukovanu </w:t>
      </w:r>
      <w:proofErr w:type="spellStart"/>
      <w:r w:rsidRPr="001C317E">
        <w:rPr>
          <w:color w:val="000000"/>
          <w:sz w:val="22"/>
          <w:szCs w:val="22"/>
          <w:lang w:val="sr-Latn-ME"/>
        </w:rPr>
        <w:t>ototoksičnost</w:t>
      </w:r>
      <w:proofErr w:type="spellEnd"/>
      <w:r w:rsidRPr="001C317E">
        <w:rPr>
          <w:color w:val="000000"/>
          <w:sz w:val="22"/>
          <w:szCs w:val="22"/>
          <w:lang w:val="sr-Latn-ME"/>
        </w:rPr>
        <w:t xml:space="preserve">. </w:t>
      </w:r>
    </w:p>
    <w:p w14:paraId="21217DDE" w14:textId="77777777" w:rsidR="00F97DFA" w:rsidRPr="001C317E" w:rsidRDefault="00F97DFA" w:rsidP="00EF0664">
      <w:pPr>
        <w:rPr>
          <w:szCs w:val="22"/>
          <w:lang w:val="sr-Latn-ME"/>
        </w:rPr>
      </w:pPr>
    </w:p>
    <w:p w14:paraId="1CE675F5" w14:textId="1B3F0873" w:rsidR="00F97DFA" w:rsidRPr="001C317E" w:rsidRDefault="00F97DFA" w:rsidP="00EF0664">
      <w:pPr>
        <w:rPr>
          <w:b/>
          <w:bCs/>
          <w:szCs w:val="22"/>
          <w:lang w:val="sr-Latn-ME"/>
        </w:rPr>
      </w:pPr>
      <w:r w:rsidRPr="001C317E">
        <w:rPr>
          <w:b/>
          <w:bCs/>
          <w:szCs w:val="22"/>
          <w:lang w:val="sr-Latn-ME"/>
        </w:rPr>
        <w:t>4.4. Posebna upozorenja i m</w:t>
      </w:r>
      <w:r w:rsidR="00DA067C" w:rsidRPr="001C317E">
        <w:rPr>
          <w:b/>
          <w:bCs/>
          <w:szCs w:val="22"/>
          <w:lang w:val="sr-Latn-ME"/>
        </w:rPr>
        <w:t>j</w:t>
      </w:r>
      <w:r w:rsidRPr="001C317E">
        <w:rPr>
          <w:b/>
          <w:bCs/>
          <w:szCs w:val="22"/>
          <w:lang w:val="sr-Latn-ME"/>
        </w:rPr>
        <w:t>ere opreza pri upotrebi l</w:t>
      </w:r>
      <w:r w:rsidR="00DA067C" w:rsidRPr="001C317E">
        <w:rPr>
          <w:b/>
          <w:bCs/>
          <w:szCs w:val="22"/>
          <w:lang w:val="sr-Latn-ME"/>
        </w:rPr>
        <w:t>ij</w:t>
      </w:r>
      <w:r w:rsidRPr="001C317E">
        <w:rPr>
          <w:b/>
          <w:bCs/>
          <w:szCs w:val="22"/>
          <w:lang w:val="sr-Latn-ME"/>
        </w:rPr>
        <w:t>eka</w:t>
      </w:r>
    </w:p>
    <w:p w14:paraId="5047F658" w14:textId="77777777" w:rsidR="00F97DFA" w:rsidRPr="001C317E" w:rsidRDefault="00F97DFA" w:rsidP="00EF0664">
      <w:pPr>
        <w:rPr>
          <w:szCs w:val="22"/>
          <w:lang w:val="sr-Latn-ME"/>
        </w:rPr>
      </w:pPr>
    </w:p>
    <w:p w14:paraId="73C26C9A" w14:textId="4D231B48" w:rsidR="00A30A14"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Pacijente</w:t>
      </w:r>
      <w:r w:rsidR="00A30A14" w:rsidRPr="001C317E">
        <w:rPr>
          <w:color w:val="000000"/>
          <w:sz w:val="22"/>
          <w:szCs w:val="22"/>
          <w:lang w:val="sr-Latn-ME"/>
        </w:rPr>
        <w:t xml:space="preserve"> </w:t>
      </w:r>
      <w:r w:rsidRPr="001C317E">
        <w:rPr>
          <w:color w:val="000000"/>
          <w:sz w:val="22"/>
          <w:szCs w:val="22"/>
          <w:lang w:val="sr-Latn-ME"/>
        </w:rPr>
        <w:t xml:space="preserve">koji su na terapiji </w:t>
      </w:r>
      <w:proofErr w:type="spellStart"/>
      <w:r w:rsidRPr="001C317E">
        <w:rPr>
          <w:color w:val="000000"/>
          <w:sz w:val="22"/>
          <w:szCs w:val="22"/>
          <w:lang w:val="sr-Latn-ME"/>
        </w:rPr>
        <w:t>gentamicinom</w:t>
      </w:r>
      <w:proofErr w:type="spellEnd"/>
      <w:r w:rsidRPr="001C317E">
        <w:rPr>
          <w:color w:val="000000"/>
          <w:sz w:val="22"/>
          <w:szCs w:val="22"/>
          <w:lang w:val="sr-Latn-ME"/>
        </w:rPr>
        <w:t xml:space="preserve"> treba pažljivo klinički </w:t>
      </w:r>
      <w:r w:rsidR="00A30A14" w:rsidRPr="001C317E">
        <w:rPr>
          <w:color w:val="000000"/>
          <w:sz w:val="22"/>
          <w:szCs w:val="22"/>
          <w:lang w:val="sr-Latn-ME"/>
        </w:rPr>
        <w:t xml:space="preserve">pratiti, </w:t>
      </w:r>
      <w:r w:rsidRPr="001C317E">
        <w:rPr>
          <w:color w:val="000000"/>
          <w:sz w:val="22"/>
          <w:szCs w:val="22"/>
          <w:lang w:val="sr-Latn-ME"/>
        </w:rPr>
        <w:t>s obzirom na potencijalnu toksičnost l</w:t>
      </w:r>
      <w:r w:rsidR="00DA067C" w:rsidRPr="001C317E">
        <w:rPr>
          <w:color w:val="000000"/>
          <w:sz w:val="22"/>
          <w:szCs w:val="22"/>
          <w:lang w:val="sr-Latn-ME"/>
        </w:rPr>
        <w:t>ij</w:t>
      </w:r>
      <w:r w:rsidRPr="001C317E">
        <w:rPr>
          <w:color w:val="000000"/>
          <w:sz w:val="22"/>
          <w:szCs w:val="22"/>
          <w:lang w:val="sr-Latn-ME"/>
        </w:rPr>
        <w:t>eka.</w:t>
      </w:r>
    </w:p>
    <w:p w14:paraId="04CD3999" w14:textId="6C3D4E41"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p>
    <w:p w14:paraId="50275A8E" w14:textId="5C1DA492" w:rsidR="00F97DFA" w:rsidRPr="001C317E" w:rsidRDefault="00F97DFA"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r w:rsidRPr="001C317E">
        <w:rPr>
          <w:rFonts w:ascii="Times New Roman" w:hAnsi="Times New Roman"/>
          <w:bCs/>
          <w:sz w:val="22"/>
          <w:szCs w:val="22"/>
          <w:lang w:val="sr-Latn-ME"/>
        </w:rPr>
        <w:t xml:space="preserve">Kao i kod drugih </w:t>
      </w:r>
      <w:proofErr w:type="spellStart"/>
      <w:r w:rsidRPr="001C317E">
        <w:rPr>
          <w:rFonts w:ascii="Times New Roman" w:hAnsi="Times New Roman"/>
          <w:bCs/>
          <w:sz w:val="22"/>
          <w:szCs w:val="22"/>
          <w:lang w:val="sr-Latn-ME"/>
        </w:rPr>
        <w:t>aminoglikozida</w:t>
      </w:r>
      <w:proofErr w:type="spellEnd"/>
      <w:r w:rsidRPr="001C317E">
        <w:rPr>
          <w:rFonts w:ascii="Times New Roman" w:hAnsi="Times New Roman"/>
          <w:bCs/>
          <w:sz w:val="22"/>
          <w:szCs w:val="22"/>
          <w:lang w:val="sr-Latn-ME"/>
        </w:rPr>
        <w:t>, toksičnost je u vezi sa koncentracijom l</w:t>
      </w:r>
      <w:r w:rsidR="00DA067C" w:rsidRPr="001C317E">
        <w:rPr>
          <w:rFonts w:ascii="Times New Roman" w:hAnsi="Times New Roman"/>
          <w:bCs/>
          <w:sz w:val="22"/>
          <w:szCs w:val="22"/>
          <w:lang w:val="sr-Latn-ME"/>
        </w:rPr>
        <w:t>ij</w:t>
      </w:r>
      <w:r w:rsidRPr="001C317E">
        <w:rPr>
          <w:rFonts w:ascii="Times New Roman" w:hAnsi="Times New Roman"/>
          <w:bCs/>
          <w:sz w:val="22"/>
          <w:szCs w:val="22"/>
          <w:lang w:val="sr-Latn-ME"/>
        </w:rPr>
        <w:t xml:space="preserve">eka u serumu. Kada koncentracije </w:t>
      </w:r>
      <w:r w:rsidRPr="001C317E">
        <w:rPr>
          <w:rFonts w:ascii="Times New Roman" w:hAnsi="Times New Roman"/>
          <w:sz w:val="22"/>
          <w:szCs w:val="22"/>
          <w:lang w:val="sr-Latn-ME"/>
        </w:rPr>
        <w:t>prelaze 10 </w:t>
      </w:r>
      <w:proofErr w:type="spellStart"/>
      <w:r w:rsidRPr="001C317E">
        <w:rPr>
          <w:rFonts w:ascii="Times New Roman" w:hAnsi="Times New Roman"/>
          <w:sz w:val="22"/>
          <w:szCs w:val="22"/>
          <w:lang w:val="sr-Latn-ME"/>
        </w:rPr>
        <w:t>mikrograma</w:t>
      </w:r>
      <w:proofErr w:type="spellEnd"/>
      <w:r w:rsidRPr="001C317E">
        <w:rPr>
          <w:rFonts w:ascii="Times New Roman" w:hAnsi="Times New Roman"/>
          <w:sz w:val="22"/>
          <w:szCs w:val="22"/>
          <w:lang w:val="sr-Latn-ME"/>
        </w:rPr>
        <w:t>/m</w:t>
      </w:r>
      <w:r w:rsidR="00DA067C" w:rsidRPr="001C317E">
        <w:rPr>
          <w:rFonts w:ascii="Times New Roman" w:hAnsi="Times New Roman"/>
          <w:sz w:val="22"/>
          <w:szCs w:val="22"/>
          <w:lang w:val="sr-Latn-ME"/>
        </w:rPr>
        <w:t>l</w:t>
      </w:r>
      <w:r w:rsidRPr="001C317E">
        <w:rPr>
          <w:rFonts w:ascii="Times New Roman" w:hAnsi="Times New Roman"/>
          <w:sz w:val="22"/>
          <w:szCs w:val="22"/>
          <w:lang w:val="sr-Latn-ME"/>
        </w:rPr>
        <w:t xml:space="preserve">, mogu biti ugroženi </w:t>
      </w:r>
      <w:proofErr w:type="spellStart"/>
      <w:r w:rsidRPr="001C317E">
        <w:rPr>
          <w:rFonts w:ascii="Times New Roman" w:hAnsi="Times New Roman"/>
          <w:sz w:val="22"/>
          <w:szCs w:val="22"/>
          <w:lang w:val="sr-Latn-ME"/>
        </w:rPr>
        <w:t>vestibularni</w:t>
      </w:r>
      <w:proofErr w:type="spellEnd"/>
      <w:r w:rsidRPr="001C317E">
        <w:rPr>
          <w:rFonts w:ascii="Times New Roman" w:hAnsi="Times New Roman"/>
          <w:sz w:val="22"/>
          <w:szCs w:val="22"/>
          <w:lang w:val="sr-Latn-ME"/>
        </w:rPr>
        <w:t xml:space="preserve"> mehanizmi. Toksičnost može da bude minimizirana praćenjem koncentracije l</w:t>
      </w:r>
      <w:r w:rsidR="00DA067C" w:rsidRPr="001C317E">
        <w:rPr>
          <w:rFonts w:ascii="Times New Roman" w:hAnsi="Times New Roman"/>
          <w:sz w:val="22"/>
          <w:szCs w:val="22"/>
          <w:lang w:val="sr-Latn-ME"/>
        </w:rPr>
        <w:t>ij</w:t>
      </w:r>
      <w:r w:rsidRPr="001C317E">
        <w:rPr>
          <w:rFonts w:ascii="Times New Roman" w:hAnsi="Times New Roman"/>
          <w:sz w:val="22"/>
          <w:szCs w:val="22"/>
          <w:lang w:val="sr-Latn-ME"/>
        </w:rPr>
        <w:t>eka u serumu.</w:t>
      </w:r>
      <w:r w:rsidR="00A30A14" w:rsidRPr="001C317E">
        <w:rPr>
          <w:rFonts w:ascii="Times New Roman" w:hAnsi="Times New Roman"/>
          <w:sz w:val="22"/>
          <w:szCs w:val="22"/>
          <w:lang w:val="sr-Latn-ME"/>
        </w:rPr>
        <w:t xml:space="preserve"> </w:t>
      </w:r>
      <w:r w:rsidRPr="001C317E">
        <w:rPr>
          <w:rFonts w:ascii="Times New Roman" w:hAnsi="Times New Roman"/>
          <w:sz w:val="22"/>
          <w:szCs w:val="22"/>
          <w:lang w:val="sr-Latn-ME"/>
        </w:rPr>
        <w:t>Sav</w:t>
      </w:r>
      <w:r w:rsidR="00DA067C" w:rsidRPr="001C317E">
        <w:rPr>
          <w:rFonts w:ascii="Times New Roman" w:hAnsi="Times New Roman"/>
          <w:sz w:val="22"/>
          <w:szCs w:val="22"/>
          <w:lang w:val="sr-Latn-ME"/>
        </w:rPr>
        <w:t>j</w:t>
      </w:r>
      <w:r w:rsidRPr="001C317E">
        <w:rPr>
          <w:rFonts w:ascii="Times New Roman" w:hAnsi="Times New Roman"/>
          <w:sz w:val="22"/>
          <w:szCs w:val="22"/>
          <w:lang w:val="sr-Latn-ME"/>
        </w:rPr>
        <w:t>etuje se da maksimalne koncentracije</w:t>
      </w:r>
      <w:r w:rsidR="00A30A14" w:rsidRPr="001C317E">
        <w:rPr>
          <w:rFonts w:ascii="Times New Roman" w:hAnsi="Times New Roman"/>
          <w:sz w:val="22"/>
          <w:szCs w:val="22"/>
          <w:lang w:val="sr-Latn-ME"/>
        </w:rPr>
        <w:t xml:space="preserve"> </w:t>
      </w:r>
      <w:r w:rsidRPr="001C317E">
        <w:rPr>
          <w:rFonts w:ascii="Times New Roman" w:hAnsi="Times New Roman"/>
          <w:sz w:val="22"/>
          <w:szCs w:val="22"/>
          <w:lang w:val="sr-Latn-ME"/>
        </w:rPr>
        <w:t>l</w:t>
      </w:r>
      <w:r w:rsidR="00DA067C" w:rsidRPr="001C317E">
        <w:rPr>
          <w:rFonts w:ascii="Times New Roman" w:hAnsi="Times New Roman"/>
          <w:sz w:val="22"/>
          <w:szCs w:val="22"/>
          <w:lang w:val="sr-Latn-ME"/>
        </w:rPr>
        <w:t>ij</w:t>
      </w:r>
      <w:r w:rsidRPr="001C317E">
        <w:rPr>
          <w:rFonts w:ascii="Times New Roman" w:hAnsi="Times New Roman"/>
          <w:sz w:val="22"/>
          <w:szCs w:val="22"/>
          <w:lang w:val="sr-Latn-ME"/>
        </w:rPr>
        <w:t xml:space="preserve">eka (1 sat </w:t>
      </w:r>
      <w:r w:rsidR="003D038C" w:rsidRPr="001C317E">
        <w:rPr>
          <w:rFonts w:ascii="Times New Roman" w:hAnsi="Times New Roman"/>
          <w:sz w:val="22"/>
          <w:szCs w:val="22"/>
          <w:lang w:val="sr-Latn-ME"/>
        </w:rPr>
        <w:t>nakon prim</w:t>
      </w:r>
      <w:r w:rsidR="00DA067C" w:rsidRPr="001C317E">
        <w:rPr>
          <w:rFonts w:ascii="Times New Roman" w:hAnsi="Times New Roman"/>
          <w:sz w:val="22"/>
          <w:szCs w:val="22"/>
          <w:lang w:val="sr-Latn-ME"/>
        </w:rPr>
        <w:t>j</w:t>
      </w:r>
      <w:r w:rsidR="003D038C" w:rsidRPr="001C317E">
        <w:rPr>
          <w:rFonts w:ascii="Times New Roman" w:hAnsi="Times New Roman"/>
          <w:sz w:val="22"/>
          <w:szCs w:val="22"/>
          <w:lang w:val="sr-Latn-ME"/>
        </w:rPr>
        <w:t>ene</w:t>
      </w:r>
      <w:r w:rsidRPr="001C317E">
        <w:rPr>
          <w:rFonts w:ascii="Times New Roman" w:hAnsi="Times New Roman"/>
          <w:sz w:val="22"/>
          <w:szCs w:val="22"/>
          <w:lang w:val="sr-Latn-ME"/>
        </w:rPr>
        <w:t>)</w:t>
      </w:r>
      <w:r w:rsidR="003D038C" w:rsidRPr="001C317E">
        <w:rPr>
          <w:rFonts w:ascii="Times New Roman" w:hAnsi="Times New Roman"/>
          <w:sz w:val="22"/>
          <w:szCs w:val="22"/>
          <w:lang w:val="sr-Latn-ME"/>
        </w:rPr>
        <w:t xml:space="preserve"> </w:t>
      </w:r>
      <w:r w:rsidRPr="001C317E">
        <w:rPr>
          <w:rFonts w:ascii="Times New Roman" w:hAnsi="Times New Roman"/>
          <w:sz w:val="22"/>
          <w:szCs w:val="22"/>
          <w:lang w:val="sr-Latn-ME"/>
        </w:rPr>
        <w:t>ne prelaze 10 </w:t>
      </w:r>
      <w:proofErr w:type="spellStart"/>
      <w:r w:rsidRPr="001C317E">
        <w:rPr>
          <w:rFonts w:ascii="Times New Roman" w:hAnsi="Times New Roman"/>
          <w:sz w:val="22"/>
          <w:szCs w:val="22"/>
          <w:lang w:val="sr-Latn-ME"/>
        </w:rPr>
        <w:t>mikrograma</w:t>
      </w:r>
      <w:proofErr w:type="spellEnd"/>
      <w:r w:rsidRPr="001C317E">
        <w:rPr>
          <w:rFonts w:ascii="Times New Roman" w:hAnsi="Times New Roman"/>
          <w:sz w:val="22"/>
          <w:szCs w:val="22"/>
          <w:lang w:val="sr-Latn-ME"/>
        </w:rPr>
        <w:t>/m</w:t>
      </w:r>
      <w:r w:rsidR="00DA067C" w:rsidRPr="001C317E">
        <w:rPr>
          <w:rFonts w:ascii="Times New Roman" w:hAnsi="Times New Roman"/>
          <w:sz w:val="22"/>
          <w:szCs w:val="22"/>
          <w:lang w:val="sr-Latn-ME"/>
        </w:rPr>
        <w:t>l</w:t>
      </w:r>
      <w:r w:rsidRPr="001C317E">
        <w:rPr>
          <w:rFonts w:ascii="Times New Roman" w:hAnsi="Times New Roman"/>
          <w:sz w:val="22"/>
          <w:szCs w:val="22"/>
          <w:lang w:val="sr-Latn-ME"/>
        </w:rPr>
        <w:t>, a da minimalne koncentracije (neposredno pr</w:t>
      </w:r>
      <w:r w:rsidR="00DA067C" w:rsidRPr="001C317E">
        <w:rPr>
          <w:rFonts w:ascii="Times New Roman" w:hAnsi="Times New Roman"/>
          <w:sz w:val="22"/>
          <w:szCs w:val="22"/>
          <w:lang w:val="sr-Latn-ME"/>
        </w:rPr>
        <w:t>ij</w:t>
      </w:r>
      <w:r w:rsidRPr="001C317E">
        <w:rPr>
          <w:rFonts w:ascii="Times New Roman" w:hAnsi="Times New Roman"/>
          <w:sz w:val="22"/>
          <w:szCs w:val="22"/>
          <w:lang w:val="sr-Latn-ME"/>
        </w:rPr>
        <w:t>e sl</w:t>
      </w:r>
      <w:r w:rsidR="00DA067C" w:rsidRPr="001C317E">
        <w:rPr>
          <w:rFonts w:ascii="Times New Roman" w:hAnsi="Times New Roman"/>
          <w:sz w:val="22"/>
          <w:szCs w:val="22"/>
          <w:lang w:val="sr-Latn-ME"/>
        </w:rPr>
        <w:t>j</w:t>
      </w:r>
      <w:r w:rsidRPr="001C317E">
        <w:rPr>
          <w:rFonts w:ascii="Times New Roman" w:hAnsi="Times New Roman"/>
          <w:sz w:val="22"/>
          <w:szCs w:val="22"/>
          <w:lang w:val="sr-Latn-ME"/>
        </w:rPr>
        <w:t>edeće injekcije) ne prelaze 2 </w:t>
      </w:r>
      <w:proofErr w:type="spellStart"/>
      <w:r w:rsidRPr="001C317E">
        <w:rPr>
          <w:rFonts w:ascii="Times New Roman" w:hAnsi="Times New Roman"/>
          <w:sz w:val="22"/>
          <w:szCs w:val="22"/>
          <w:lang w:val="sr-Latn-ME"/>
        </w:rPr>
        <w:t>mikrograma</w:t>
      </w:r>
      <w:proofErr w:type="spellEnd"/>
      <w:r w:rsidRPr="001C317E">
        <w:rPr>
          <w:rFonts w:ascii="Times New Roman" w:hAnsi="Times New Roman"/>
          <w:sz w:val="22"/>
          <w:szCs w:val="22"/>
          <w:lang w:val="sr-Latn-ME"/>
        </w:rPr>
        <w:t>/m</w:t>
      </w:r>
      <w:r w:rsidR="00DA067C" w:rsidRPr="001C317E">
        <w:rPr>
          <w:rFonts w:ascii="Times New Roman" w:hAnsi="Times New Roman"/>
          <w:sz w:val="22"/>
          <w:szCs w:val="22"/>
          <w:lang w:val="sr-Latn-ME"/>
        </w:rPr>
        <w:t>l</w:t>
      </w:r>
      <w:r w:rsidRPr="001C317E">
        <w:rPr>
          <w:rFonts w:ascii="Times New Roman" w:hAnsi="Times New Roman"/>
          <w:color w:val="000000"/>
          <w:sz w:val="22"/>
          <w:szCs w:val="22"/>
          <w:shd w:val="clear" w:color="auto" w:fill="FFFFFF"/>
          <w:lang w:val="sr-Latn-ME"/>
        </w:rPr>
        <w:t xml:space="preserve"> kada se </w:t>
      </w:r>
      <w:proofErr w:type="spellStart"/>
      <w:r w:rsidRPr="001C317E">
        <w:rPr>
          <w:rFonts w:ascii="Times New Roman" w:hAnsi="Times New Roman"/>
          <w:color w:val="000000"/>
          <w:sz w:val="22"/>
          <w:szCs w:val="22"/>
          <w:shd w:val="clear" w:color="auto" w:fill="FFFFFF"/>
          <w:lang w:val="sr-Latn-ME"/>
        </w:rPr>
        <w:t>gentamicin</w:t>
      </w:r>
      <w:proofErr w:type="spellEnd"/>
      <w:r w:rsidRPr="001C317E">
        <w:rPr>
          <w:rFonts w:ascii="Times New Roman" w:hAnsi="Times New Roman"/>
          <w:color w:val="000000"/>
          <w:sz w:val="22"/>
          <w:szCs w:val="22"/>
          <w:shd w:val="clear" w:color="auto" w:fill="FFFFFF"/>
          <w:lang w:val="sr-Latn-ME"/>
        </w:rPr>
        <w:t xml:space="preserve"> prim</w:t>
      </w:r>
      <w:r w:rsidR="00DA067C"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enjuje dva puta dnevno</w:t>
      </w:r>
      <w:r w:rsidR="003D038C" w:rsidRPr="001C317E">
        <w:rPr>
          <w:rFonts w:ascii="Times New Roman" w:hAnsi="Times New Roman"/>
          <w:color w:val="000000"/>
          <w:sz w:val="22"/>
          <w:szCs w:val="22"/>
          <w:shd w:val="clear" w:color="auto" w:fill="FFFFFF"/>
          <w:lang w:val="sr-Latn-ME"/>
        </w:rPr>
        <w:t>,</w:t>
      </w:r>
      <w:r w:rsidRPr="001C317E">
        <w:rPr>
          <w:rFonts w:ascii="Times New Roman" w:hAnsi="Times New Roman"/>
          <w:color w:val="000000"/>
          <w:sz w:val="22"/>
          <w:szCs w:val="22"/>
          <w:shd w:val="clear" w:color="auto" w:fill="FFFFFF"/>
          <w:lang w:val="sr-Latn-ME"/>
        </w:rPr>
        <w:t xml:space="preserve"> odnosno 1</w:t>
      </w:r>
      <w:r w:rsidRPr="001C317E">
        <w:rPr>
          <w:rFonts w:ascii="Times New Roman" w:hAnsi="Times New Roman"/>
          <w:sz w:val="22"/>
          <w:szCs w:val="22"/>
          <w:lang w:val="sr-Latn-ME"/>
        </w:rPr>
        <w:t>mikrograma</w:t>
      </w:r>
      <w:r w:rsidRPr="001C317E">
        <w:rPr>
          <w:rFonts w:ascii="Times New Roman" w:hAnsi="Times New Roman"/>
          <w:color w:val="000000"/>
          <w:sz w:val="22"/>
          <w:szCs w:val="22"/>
          <w:shd w:val="clear" w:color="auto" w:fill="FFFFFF"/>
          <w:lang w:val="sr-Latn-ME"/>
        </w:rPr>
        <w:t>/m</w:t>
      </w:r>
      <w:r w:rsidR="00DA067C" w:rsidRPr="001C317E">
        <w:rPr>
          <w:rFonts w:ascii="Times New Roman" w:hAnsi="Times New Roman"/>
          <w:color w:val="000000"/>
          <w:sz w:val="22"/>
          <w:szCs w:val="22"/>
          <w:shd w:val="clear" w:color="auto" w:fill="FFFFFF"/>
          <w:lang w:val="sr-Latn-ME"/>
        </w:rPr>
        <w:t>l</w:t>
      </w:r>
      <w:r w:rsidRPr="001C317E">
        <w:rPr>
          <w:rFonts w:ascii="Times New Roman" w:hAnsi="Times New Roman"/>
          <w:color w:val="000000"/>
          <w:sz w:val="22"/>
          <w:szCs w:val="22"/>
          <w:shd w:val="clear" w:color="auto" w:fill="FFFFFF"/>
          <w:lang w:val="sr-Latn-ME"/>
        </w:rPr>
        <w:t xml:space="preserve"> kada se daje jednom dnevno. U slučaju ispoljene toksičnosti</w:t>
      </w:r>
      <w:r w:rsidR="003D038C" w:rsidRPr="001C317E">
        <w:rPr>
          <w:rFonts w:ascii="Times New Roman" w:hAnsi="Times New Roman"/>
          <w:color w:val="000000"/>
          <w:sz w:val="22"/>
          <w:szCs w:val="22"/>
          <w:shd w:val="clear" w:color="auto" w:fill="FFFFFF"/>
          <w:lang w:val="sr-Latn-ME"/>
        </w:rPr>
        <w:t>,</w:t>
      </w:r>
      <w:r w:rsidRPr="001C317E">
        <w:rPr>
          <w:rFonts w:ascii="Times New Roman" w:hAnsi="Times New Roman"/>
          <w:color w:val="000000"/>
          <w:sz w:val="22"/>
          <w:szCs w:val="22"/>
          <w:shd w:val="clear" w:color="auto" w:fill="FFFFFF"/>
          <w:lang w:val="sr-Latn-ME"/>
        </w:rPr>
        <w:t xml:space="preserve"> neophodno je prilagođavanje doze l</w:t>
      </w:r>
      <w:r w:rsidR="00DA067C"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eka ili prekid terapije.</w:t>
      </w:r>
    </w:p>
    <w:p w14:paraId="10C9C75D" w14:textId="77777777" w:rsidR="00F97DFA" w:rsidRPr="001C317E" w:rsidRDefault="00F97DFA" w:rsidP="00EF0664">
      <w:pPr>
        <w:pStyle w:val="Header"/>
        <w:tabs>
          <w:tab w:val="clear" w:pos="4536"/>
          <w:tab w:val="clear" w:pos="9072"/>
          <w:tab w:val="left" w:pos="284"/>
        </w:tabs>
        <w:jc w:val="left"/>
        <w:rPr>
          <w:rFonts w:ascii="Times New Roman" w:hAnsi="Times New Roman"/>
          <w:color w:val="000000"/>
          <w:sz w:val="22"/>
          <w:szCs w:val="22"/>
          <w:shd w:val="clear" w:color="auto" w:fill="FFFFFF"/>
          <w:lang w:val="sr-Latn-ME"/>
        </w:rPr>
      </w:pPr>
    </w:p>
    <w:p w14:paraId="27F20318" w14:textId="40ED2E77" w:rsidR="00F97DFA" w:rsidRPr="001C317E" w:rsidRDefault="00F97DFA"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r w:rsidRPr="001C317E">
        <w:rPr>
          <w:rFonts w:ascii="Times New Roman" w:hAnsi="Times New Roman"/>
          <w:color w:val="000000"/>
          <w:sz w:val="22"/>
          <w:szCs w:val="22"/>
          <w:shd w:val="clear" w:color="auto" w:fill="FFFFFF"/>
          <w:lang w:val="sr-Latn-ME"/>
        </w:rPr>
        <w:t xml:space="preserve">Postoje dokazi da su </w:t>
      </w:r>
      <w:proofErr w:type="spellStart"/>
      <w:r w:rsidRPr="001C317E">
        <w:rPr>
          <w:rFonts w:ascii="Times New Roman" w:hAnsi="Times New Roman"/>
          <w:color w:val="000000"/>
          <w:sz w:val="22"/>
          <w:szCs w:val="22"/>
          <w:shd w:val="clear" w:color="auto" w:fill="FFFFFF"/>
          <w:lang w:val="sr-Latn-ME"/>
        </w:rPr>
        <w:t>ototoksičnost</w:t>
      </w:r>
      <w:proofErr w:type="spellEnd"/>
      <w:r w:rsidRPr="001C317E">
        <w:rPr>
          <w:rFonts w:ascii="Times New Roman" w:hAnsi="Times New Roman"/>
          <w:color w:val="000000"/>
          <w:sz w:val="22"/>
          <w:szCs w:val="22"/>
          <w:shd w:val="clear" w:color="auto" w:fill="FFFFFF"/>
          <w:lang w:val="sr-Latn-ME"/>
        </w:rPr>
        <w:t xml:space="preserve"> i </w:t>
      </w:r>
      <w:proofErr w:type="spellStart"/>
      <w:r w:rsidRPr="001C317E">
        <w:rPr>
          <w:rFonts w:ascii="Times New Roman" w:hAnsi="Times New Roman"/>
          <w:color w:val="000000"/>
          <w:sz w:val="22"/>
          <w:szCs w:val="22"/>
          <w:shd w:val="clear" w:color="auto" w:fill="FFFFFF"/>
          <w:lang w:val="sr-Latn-ME"/>
        </w:rPr>
        <w:t>nefrotoksičnost</w:t>
      </w:r>
      <w:proofErr w:type="spellEnd"/>
      <w:r w:rsidRPr="001C317E">
        <w:rPr>
          <w:rFonts w:ascii="Times New Roman" w:hAnsi="Times New Roman"/>
          <w:color w:val="000000"/>
          <w:sz w:val="22"/>
          <w:szCs w:val="22"/>
          <w:shd w:val="clear" w:color="auto" w:fill="FFFFFF"/>
          <w:lang w:val="sr-Latn-ME"/>
        </w:rPr>
        <w:t xml:space="preserve"> povezani sa ukupnim nivoom izloženosti l</w:t>
      </w:r>
      <w:r w:rsidR="00DA067C"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 xml:space="preserve">eku, zbog čega se preporučuje da terapija traje što je kraće moguće. </w:t>
      </w:r>
    </w:p>
    <w:p w14:paraId="0A6D6E10" w14:textId="77777777" w:rsidR="003D038C" w:rsidRPr="001C317E" w:rsidRDefault="003D038C"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23241416" w14:textId="4BE3339C" w:rsidR="00F97DFA" w:rsidRPr="001C317E" w:rsidRDefault="00F97DFA" w:rsidP="00031B12">
      <w:pPr>
        <w:pStyle w:val="Header"/>
        <w:rPr>
          <w:rFonts w:ascii="Times New Roman" w:hAnsi="Times New Roman"/>
          <w:sz w:val="22"/>
          <w:szCs w:val="22"/>
          <w:lang w:val="sr-Latn-ME"/>
        </w:rPr>
      </w:pPr>
      <w:r w:rsidRPr="001C317E">
        <w:rPr>
          <w:rFonts w:ascii="Times New Roman" w:hAnsi="Times New Roman"/>
          <w:color w:val="000000"/>
          <w:sz w:val="22"/>
          <w:szCs w:val="22"/>
          <w:shd w:val="clear" w:color="auto" w:fill="FFFFFF"/>
          <w:lang w:val="sr-Latn-ME"/>
        </w:rPr>
        <w:t xml:space="preserve">Kod pojedinih pacijenata sa oštećenom funkcijom bubrega, može doći do prolaznog povećanja </w:t>
      </w:r>
      <w:r w:rsidRPr="001C317E">
        <w:rPr>
          <w:rFonts w:ascii="Times New Roman" w:hAnsi="Times New Roman"/>
          <w:sz w:val="22"/>
          <w:szCs w:val="22"/>
          <w:lang w:val="sr-Latn-ME"/>
        </w:rPr>
        <w:t xml:space="preserve">koncentracije azota iz </w:t>
      </w:r>
      <w:proofErr w:type="spellStart"/>
      <w:r w:rsidRPr="001C317E">
        <w:rPr>
          <w:rFonts w:ascii="Times New Roman" w:hAnsi="Times New Roman"/>
          <w:sz w:val="22"/>
          <w:szCs w:val="22"/>
          <w:lang w:val="sr-Latn-ME"/>
        </w:rPr>
        <w:t>uree</w:t>
      </w:r>
      <w:proofErr w:type="spellEnd"/>
      <w:r w:rsidRPr="001C317E">
        <w:rPr>
          <w:rFonts w:ascii="Times New Roman" w:hAnsi="Times New Roman"/>
          <w:sz w:val="22"/>
          <w:szCs w:val="22"/>
          <w:lang w:val="sr-Latn-ME"/>
        </w:rPr>
        <w:t xml:space="preserve"> u krvi (</w:t>
      </w:r>
      <w:r w:rsidR="00A45C7C" w:rsidRPr="001C317E">
        <w:rPr>
          <w:rFonts w:ascii="Times New Roman" w:hAnsi="Times New Roman"/>
          <w:sz w:val="22"/>
          <w:szCs w:val="22"/>
          <w:lang w:val="sr-Latn-ME"/>
        </w:rPr>
        <w:t xml:space="preserve">engl. </w:t>
      </w:r>
      <w:proofErr w:type="spellStart"/>
      <w:r w:rsidR="00A45C7C" w:rsidRPr="001C317E">
        <w:rPr>
          <w:rFonts w:ascii="Times New Roman" w:hAnsi="Times New Roman"/>
          <w:i/>
          <w:sz w:val="22"/>
          <w:szCs w:val="22"/>
          <w:lang w:val="sr-Latn-ME"/>
        </w:rPr>
        <w:t>blood</w:t>
      </w:r>
      <w:proofErr w:type="spellEnd"/>
      <w:r w:rsidR="00A45C7C" w:rsidRPr="001C317E">
        <w:rPr>
          <w:rFonts w:ascii="Times New Roman" w:hAnsi="Times New Roman"/>
          <w:i/>
          <w:sz w:val="22"/>
          <w:szCs w:val="22"/>
          <w:lang w:val="sr-Latn-ME"/>
        </w:rPr>
        <w:t xml:space="preserve"> </w:t>
      </w:r>
      <w:proofErr w:type="spellStart"/>
      <w:r w:rsidR="00A45C7C" w:rsidRPr="001C317E">
        <w:rPr>
          <w:rFonts w:ascii="Times New Roman" w:hAnsi="Times New Roman"/>
          <w:i/>
          <w:sz w:val="22"/>
          <w:szCs w:val="22"/>
          <w:lang w:val="sr-Latn-ME"/>
        </w:rPr>
        <w:t>urea</w:t>
      </w:r>
      <w:proofErr w:type="spellEnd"/>
      <w:r w:rsidR="00A45C7C" w:rsidRPr="001C317E">
        <w:rPr>
          <w:rFonts w:ascii="Times New Roman" w:hAnsi="Times New Roman"/>
          <w:i/>
          <w:sz w:val="22"/>
          <w:szCs w:val="22"/>
          <w:lang w:val="sr-Latn-ME"/>
        </w:rPr>
        <w:t>-nitrogen</w:t>
      </w:r>
      <w:r w:rsidR="00A45C7C" w:rsidRPr="001C317E">
        <w:rPr>
          <w:rFonts w:ascii="Times New Roman" w:hAnsi="Times New Roman"/>
          <w:sz w:val="22"/>
          <w:szCs w:val="22"/>
          <w:lang w:val="sr-Latn-ME"/>
        </w:rPr>
        <w:t xml:space="preserve">, </w:t>
      </w:r>
      <w:r w:rsidRPr="001C317E">
        <w:rPr>
          <w:rFonts w:ascii="Times New Roman" w:hAnsi="Times New Roman"/>
          <w:color w:val="000000"/>
          <w:sz w:val="22"/>
          <w:szCs w:val="22"/>
          <w:shd w:val="clear" w:color="auto" w:fill="FFFFFF"/>
          <w:lang w:val="sr-Latn-ME"/>
        </w:rPr>
        <w:t>BUN), koja se obično vraća na normalne vr</w:t>
      </w:r>
      <w:r w:rsidR="00DA067C"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ednosti u toku terapije ili nakon prestanka prim</w:t>
      </w:r>
      <w:r w:rsidR="00DA067C"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ene l</w:t>
      </w:r>
      <w:r w:rsidR="00DA067C"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eka. Neophodno je da se učestalost prim</w:t>
      </w:r>
      <w:r w:rsidR="00DA067C"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ene l</w:t>
      </w:r>
      <w:r w:rsidR="00DA067C"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 xml:space="preserve">eka prilagodi stepenu oštećenja bubrežne funkcije. </w:t>
      </w:r>
    </w:p>
    <w:p w14:paraId="3A235347" w14:textId="77777777" w:rsidR="003D038C" w:rsidRPr="001C317E" w:rsidRDefault="003D038C"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p>
    <w:p w14:paraId="783EA8FA" w14:textId="5F311339" w:rsidR="00F97DFA" w:rsidRPr="001C317E" w:rsidRDefault="00F97DFA" w:rsidP="00723977">
      <w:pPr>
        <w:pStyle w:val="Header"/>
        <w:tabs>
          <w:tab w:val="clear" w:pos="4536"/>
          <w:tab w:val="clear" w:pos="9072"/>
          <w:tab w:val="left" w:pos="284"/>
        </w:tabs>
        <w:jc w:val="left"/>
        <w:rPr>
          <w:rFonts w:ascii="Times New Roman" w:hAnsi="Times New Roman"/>
          <w:color w:val="000000"/>
          <w:sz w:val="22"/>
          <w:szCs w:val="22"/>
          <w:shd w:val="clear" w:color="auto" w:fill="FFFFFF"/>
          <w:lang w:val="sr-Latn-ME"/>
        </w:rPr>
      </w:pPr>
      <w:proofErr w:type="spellStart"/>
      <w:r w:rsidRPr="001C317E">
        <w:rPr>
          <w:rFonts w:ascii="Times New Roman" w:hAnsi="Times New Roman"/>
          <w:color w:val="000000"/>
          <w:sz w:val="22"/>
          <w:szCs w:val="22"/>
          <w:shd w:val="clear" w:color="auto" w:fill="FFFFFF"/>
          <w:lang w:val="sr-Latn-ME"/>
        </w:rPr>
        <w:t>Gentamicin</w:t>
      </w:r>
      <w:proofErr w:type="spellEnd"/>
      <w:r w:rsidRPr="001C317E">
        <w:rPr>
          <w:rFonts w:ascii="Times New Roman" w:hAnsi="Times New Roman"/>
          <w:color w:val="000000"/>
          <w:sz w:val="22"/>
          <w:szCs w:val="22"/>
          <w:shd w:val="clear" w:color="auto" w:fill="FFFFFF"/>
          <w:lang w:val="sr-Latn-ME"/>
        </w:rPr>
        <w:t xml:space="preserve"> treba prim</w:t>
      </w:r>
      <w:r w:rsidR="00DA067C" w:rsidRPr="001C317E">
        <w:rPr>
          <w:rFonts w:ascii="Times New Roman" w:hAnsi="Times New Roman"/>
          <w:color w:val="000000"/>
          <w:sz w:val="22"/>
          <w:szCs w:val="22"/>
          <w:shd w:val="clear" w:color="auto" w:fill="FFFFFF"/>
          <w:lang w:val="sr-Latn-ME"/>
        </w:rPr>
        <w:t>j</w:t>
      </w:r>
      <w:r w:rsidRPr="001C317E">
        <w:rPr>
          <w:rFonts w:ascii="Times New Roman" w:hAnsi="Times New Roman"/>
          <w:color w:val="000000"/>
          <w:sz w:val="22"/>
          <w:szCs w:val="22"/>
          <w:shd w:val="clear" w:color="auto" w:fill="FFFFFF"/>
          <w:lang w:val="sr-Latn-ME"/>
        </w:rPr>
        <w:t>enjivati sa oprezom u stanjima koja su praćena mišićnom slabošću.</w:t>
      </w:r>
    </w:p>
    <w:p w14:paraId="16E56506" w14:textId="77777777" w:rsidR="003D038C" w:rsidRPr="001C317E" w:rsidRDefault="003D038C" w:rsidP="00723977">
      <w:pPr>
        <w:pStyle w:val="Header"/>
        <w:tabs>
          <w:tab w:val="clear" w:pos="4536"/>
          <w:tab w:val="clear" w:pos="9072"/>
          <w:tab w:val="left" w:pos="284"/>
        </w:tabs>
        <w:jc w:val="left"/>
        <w:rPr>
          <w:rFonts w:ascii="Times New Roman" w:hAnsi="Times New Roman"/>
          <w:color w:val="000000"/>
          <w:sz w:val="22"/>
          <w:szCs w:val="22"/>
          <w:shd w:val="clear" w:color="auto" w:fill="FFFFFF"/>
          <w:lang w:val="sr-Latn-ME"/>
        </w:rPr>
      </w:pPr>
    </w:p>
    <w:p w14:paraId="796167B9" w14:textId="48393E65" w:rsidR="00F97DFA" w:rsidRPr="001C317E" w:rsidRDefault="00F97DFA" w:rsidP="002E287A">
      <w:pPr>
        <w:pStyle w:val="Header"/>
        <w:tabs>
          <w:tab w:val="clear" w:pos="4536"/>
          <w:tab w:val="clear" w:pos="9072"/>
          <w:tab w:val="left" w:pos="284"/>
        </w:tabs>
        <w:rPr>
          <w:rFonts w:ascii="Times New Roman" w:hAnsi="Times New Roman"/>
          <w:color w:val="000000"/>
          <w:sz w:val="22"/>
          <w:szCs w:val="22"/>
          <w:shd w:val="clear" w:color="auto" w:fill="FFFFFF"/>
          <w:lang w:val="sr-Latn-ME"/>
        </w:rPr>
      </w:pPr>
      <w:r w:rsidRPr="001C317E">
        <w:rPr>
          <w:rFonts w:ascii="Times New Roman" w:hAnsi="Times New Roman"/>
          <w:color w:val="000000"/>
          <w:sz w:val="22"/>
          <w:szCs w:val="22"/>
          <w:shd w:val="clear" w:color="auto" w:fill="FFFFFF"/>
          <w:lang w:val="sr-Latn-ME"/>
        </w:rPr>
        <w:t>Kod izuzetno gojaznih pacijenata</w:t>
      </w:r>
      <w:r w:rsidR="003D038C" w:rsidRPr="001C317E">
        <w:rPr>
          <w:rFonts w:ascii="Times New Roman" w:hAnsi="Times New Roman"/>
          <w:color w:val="000000"/>
          <w:sz w:val="22"/>
          <w:szCs w:val="22"/>
          <w:shd w:val="clear" w:color="auto" w:fill="FFFFFF"/>
          <w:lang w:val="sr-Latn-ME"/>
        </w:rPr>
        <w:t>,</w:t>
      </w:r>
      <w:r w:rsidRPr="001C317E">
        <w:rPr>
          <w:rFonts w:ascii="Times New Roman" w:hAnsi="Times New Roman"/>
          <w:color w:val="000000"/>
          <w:sz w:val="22"/>
          <w:szCs w:val="22"/>
          <w:shd w:val="clear" w:color="auto" w:fill="FFFFFF"/>
          <w:lang w:val="sr-Latn-ME"/>
        </w:rPr>
        <w:t xml:space="preserve"> neophodno je pažljivo pratiti koncentraciju </w:t>
      </w:r>
      <w:proofErr w:type="spellStart"/>
      <w:r w:rsidRPr="001C317E">
        <w:rPr>
          <w:rFonts w:ascii="Times New Roman" w:hAnsi="Times New Roman"/>
          <w:color w:val="000000"/>
          <w:sz w:val="22"/>
          <w:szCs w:val="22"/>
          <w:shd w:val="clear" w:color="auto" w:fill="FFFFFF"/>
          <w:lang w:val="sr-Latn-ME"/>
        </w:rPr>
        <w:t>gentamicina</w:t>
      </w:r>
      <w:proofErr w:type="spellEnd"/>
      <w:r w:rsidRPr="001C317E">
        <w:rPr>
          <w:rFonts w:ascii="Times New Roman" w:hAnsi="Times New Roman"/>
          <w:color w:val="000000"/>
          <w:sz w:val="22"/>
          <w:szCs w:val="22"/>
          <w:shd w:val="clear" w:color="auto" w:fill="FFFFFF"/>
          <w:lang w:val="sr-Latn-ME"/>
        </w:rPr>
        <w:t xml:space="preserve"> u serumu i po potrebi smanjiti dozu l</w:t>
      </w:r>
      <w:r w:rsidR="00DA067C" w:rsidRPr="001C317E">
        <w:rPr>
          <w:rFonts w:ascii="Times New Roman" w:hAnsi="Times New Roman"/>
          <w:color w:val="000000"/>
          <w:sz w:val="22"/>
          <w:szCs w:val="22"/>
          <w:shd w:val="clear" w:color="auto" w:fill="FFFFFF"/>
          <w:lang w:val="sr-Latn-ME"/>
        </w:rPr>
        <w:t>ij</w:t>
      </w:r>
      <w:r w:rsidRPr="001C317E">
        <w:rPr>
          <w:rFonts w:ascii="Times New Roman" w:hAnsi="Times New Roman"/>
          <w:color w:val="000000"/>
          <w:sz w:val="22"/>
          <w:szCs w:val="22"/>
          <w:shd w:val="clear" w:color="auto" w:fill="FFFFFF"/>
          <w:lang w:val="sr-Latn-ME"/>
        </w:rPr>
        <w:t xml:space="preserve">eka. </w:t>
      </w:r>
    </w:p>
    <w:p w14:paraId="28D52E87" w14:textId="77777777" w:rsidR="003D038C" w:rsidRPr="001C317E" w:rsidRDefault="003D038C" w:rsidP="002E287A">
      <w:pPr>
        <w:pStyle w:val="Header"/>
        <w:tabs>
          <w:tab w:val="clear" w:pos="4536"/>
          <w:tab w:val="clear" w:pos="9072"/>
          <w:tab w:val="left" w:pos="284"/>
        </w:tabs>
        <w:rPr>
          <w:rFonts w:ascii="Times New Roman" w:hAnsi="Times New Roman"/>
          <w:sz w:val="22"/>
          <w:szCs w:val="22"/>
          <w:lang w:val="sr-Latn-ME"/>
        </w:rPr>
      </w:pPr>
    </w:p>
    <w:p w14:paraId="1566B083" w14:textId="5C6294F5"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Istovremena prim</w:t>
      </w:r>
      <w:r w:rsidR="00DA067C" w:rsidRPr="001C317E">
        <w:rPr>
          <w:color w:val="000000"/>
          <w:sz w:val="22"/>
          <w:szCs w:val="22"/>
          <w:lang w:val="sr-Latn-ME"/>
        </w:rPr>
        <w:t>j</w:t>
      </w:r>
      <w:r w:rsidRPr="001C317E">
        <w:rPr>
          <w:color w:val="000000"/>
          <w:sz w:val="22"/>
          <w:szCs w:val="22"/>
          <w:lang w:val="sr-Latn-ME"/>
        </w:rPr>
        <w:t xml:space="preserve">ena drugih </w:t>
      </w:r>
      <w:proofErr w:type="spellStart"/>
      <w:r w:rsidRPr="001C317E">
        <w:rPr>
          <w:color w:val="000000"/>
          <w:sz w:val="22"/>
          <w:szCs w:val="22"/>
          <w:lang w:val="sr-Latn-ME"/>
        </w:rPr>
        <w:t>neurotoksičnih</w:t>
      </w:r>
      <w:proofErr w:type="spellEnd"/>
      <w:r w:rsidRPr="001C317E">
        <w:rPr>
          <w:color w:val="000000"/>
          <w:sz w:val="22"/>
          <w:szCs w:val="22"/>
          <w:lang w:val="sr-Latn-ME"/>
        </w:rPr>
        <w:t xml:space="preserve"> i/ili </w:t>
      </w:r>
      <w:proofErr w:type="spellStart"/>
      <w:r w:rsidRPr="001C317E">
        <w:rPr>
          <w:color w:val="000000"/>
          <w:sz w:val="22"/>
          <w:szCs w:val="22"/>
          <w:lang w:val="sr-Latn-ME"/>
        </w:rPr>
        <w:t>nefrotoksičnih</w:t>
      </w:r>
      <w:proofErr w:type="spellEnd"/>
      <w:r w:rsidRPr="001C317E">
        <w:rPr>
          <w:color w:val="000000"/>
          <w:sz w:val="22"/>
          <w:szCs w:val="22"/>
          <w:lang w:val="sr-Latn-ME"/>
        </w:rPr>
        <w:t xml:space="preserve"> l</w:t>
      </w:r>
      <w:r w:rsidR="00DA067C" w:rsidRPr="001C317E">
        <w:rPr>
          <w:color w:val="000000"/>
          <w:sz w:val="22"/>
          <w:szCs w:val="22"/>
          <w:lang w:val="sr-Latn-ME"/>
        </w:rPr>
        <w:t>j</w:t>
      </w:r>
      <w:r w:rsidRPr="001C317E">
        <w:rPr>
          <w:color w:val="000000"/>
          <w:sz w:val="22"/>
          <w:szCs w:val="22"/>
          <w:lang w:val="sr-Latn-ME"/>
        </w:rPr>
        <w:t xml:space="preserve">ekova može da poveća mogućnost toksičnog dejstva </w:t>
      </w:r>
      <w:proofErr w:type="spellStart"/>
      <w:r w:rsidRPr="001C317E">
        <w:rPr>
          <w:color w:val="000000"/>
          <w:sz w:val="22"/>
          <w:szCs w:val="22"/>
          <w:lang w:val="sr-Latn-ME"/>
        </w:rPr>
        <w:t>gentamicina</w:t>
      </w:r>
      <w:proofErr w:type="spellEnd"/>
      <w:r w:rsidRPr="001C317E">
        <w:rPr>
          <w:color w:val="000000"/>
          <w:sz w:val="22"/>
          <w:szCs w:val="22"/>
          <w:lang w:val="sr-Latn-ME"/>
        </w:rPr>
        <w:t>. Treba izb</w:t>
      </w:r>
      <w:r w:rsidR="00DA067C" w:rsidRPr="001C317E">
        <w:rPr>
          <w:color w:val="000000"/>
          <w:sz w:val="22"/>
          <w:szCs w:val="22"/>
          <w:lang w:val="sr-Latn-ME"/>
        </w:rPr>
        <w:t>j</w:t>
      </w:r>
      <w:r w:rsidRPr="001C317E">
        <w:rPr>
          <w:color w:val="000000"/>
          <w:sz w:val="22"/>
          <w:szCs w:val="22"/>
          <w:lang w:val="sr-Latn-ME"/>
        </w:rPr>
        <w:t>egavati istovremenu prim</w:t>
      </w:r>
      <w:r w:rsidR="00DA067C" w:rsidRPr="001C317E">
        <w:rPr>
          <w:color w:val="000000"/>
          <w:sz w:val="22"/>
          <w:szCs w:val="22"/>
          <w:lang w:val="sr-Latn-ME"/>
        </w:rPr>
        <w:t>j</w:t>
      </w:r>
      <w:r w:rsidRPr="001C317E">
        <w:rPr>
          <w:color w:val="000000"/>
          <w:sz w:val="22"/>
          <w:szCs w:val="22"/>
          <w:lang w:val="sr-Latn-ME"/>
        </w:rPr>
        <w:t xml:space="preserve">enu </w:t>
      </w:r>
      <w:proofErr w:type="spellStart"/>
      <w:r w:rsidRPr="001C317E">
        <w:rPr>
          <w:color w:val="000000"/>
          <w:sz w:val="22"/>
          <w:szCs w:val="22"/>
          <w:lang w:val="sr-Latn-ME"/>
        </w:rPr>
        <w:t>gentamicina</w:t>
      </w:r>
      <w:proofErr w:type="spellEnd"/>
      <w:r w:rsidRPr="001C317E">
        <w:rPr>
          <w:color w:val="000000"/>
          <w:sz w:val="22"/>
          <w:szCs w:val="22"/>
          <w:lang w:val="sr-Latn-ME"/>
        </w:rPr>
        <w:t xml:space="preserve"> sa sl</w:t>
      </w:r>
      <w:r w:rsidR="00DA067C" w:rsidRPr="001C317E">
        <w:rPr>
          <w:color w:val="000000"/>
          <w:sz w:val="22"/>
          <w:szCs w:val="22"/>
          <w:lang w:val="sr-Latn-ME"/>
        </w:rPr>
        <w:t>j</w:t>
      </w:r>
      <w:r w:rsidRPr="001C317E">
        <w:rPr>
          <w:color w:val="000000"/>
          <w:sz w:val="22"/>
          <w:szCs w:val="22"/>
          <w:lang w:val="sr-Latn-ME"/>
        </w:rPr>
        <w:t>edećim l</w:t>
      </w:r>
      <w:r w:rsidR="00DA067C" w:rsidRPr="001C317E">
        <w:rPr>
          <w:color w:val="000000"/>
          <w:sz w:val="22"/>
          <w:szCs w:val="22"/>
          <w:lang w:val="sr-Latn-ME"/>
        </w:rPr>
        <w:t>j</w:t>
      </w:r>
      <w:r w:rsidRPr="001C317E">
        <w:rPr>
          <w:color w:val="000000"/>
          <w:sz w:val="22"/>
          <w:szCs w:val="22"/>
          <w:lang w:val="sr-Latn-ME"/>
        </w:rPr>
        <w:t>ekovima:</w:t>
      </w:r>
    </w:p>
    <w:p w14:paraId="1F8E3F4C" w14:textId="77777777" w:rsidR="00F97DFA" w:rsidRPr="001C317E" w:rsidRDefault="00F97DFA" w:rsidP="003216FA">
      <w:pPr>
        <w:pStyle w:val="NormalWeb"/>
        <w:numPr>
          <w:ilvl w:val="0"/>
          <w:numId w:val="6"/>
        </w:numPr>
        <w:shd w:val="clear" w:color="auto" w:fill="FFFFFF"/>
        <w:spacing w:before="0" w:beforeAutospacing="0" w:after="0" w:afterAutospacing="0"/>
        <w:rPr>
          <w:color w:val="000000"/>
          <w:sz w:val="22"/>
          <w:szCs w:val="22"/>
          <w:lang w:val="sr-Latn-ME"/>
        </w:rPr>
      </w:pPr>
      <w:proofErr w:type="spellStart"/>
      <w:r w:rsidRPr="001C317E">
        <w:rPr>
          <w:color w:val="000000"/>
          <w:sz w:val="22"/>
          <w:szCs w:val="22"/>
          <w:lang w:val="sr-Latn-ME"/>
        </w:rPr>
        <w:lastRenderedPageBreak/>
        <w:t>Neuromuskularni</w:t>
      </w:r>
      <w:proofErr w:type="spellEnd"/>
      <w:r w:rsidRPr="001C317E">
        <w:rPr>
          <w:color w:val="000000"/>
          <w:sz w:val="22"/>
          <w:szCs w:val="22"/>
          <w:lang w:val="sr-Latn-ME"/>
        </w:rPr>
        <w:t xml:space="preserve"> </w:t>
      </w:r>
      <w:proofErr w:type="spellStart"/>
      <w:r w:rsidRPr="001C317E">
        <w:rPr>
          <w:color w:val="000000"/>
          <w:sz w:val="22"/>
          <w:szCs w:val="22"/>
          <w:lang w:val="sr-Latn-ME"/>
        </w:rPr>
        <w:t>blokatori</w:t>
      </w:r>
      <w:proofErr w:type="spellEnd"/>
      <w:r w:rsidR="003D038C" w:rsidRPr="001C317E">
        <w:rPr>
          <w:color w:val="000000"/>
          <w:sz w:val="22"/>
          <w:szCs w:val="22"/>
          <w:lang w:val="sr-Latn-ME"/>
        </w:rPr>
        <w:t>,</w:t>
      </w:r>
      <w:r w:rsidRPr="001C317E">
        <w:rPr>
          <w:color w:val="000000"/>
          <w:sz w:val="22"/>
          <w:szCs w:val="22"/>
          <w:lang w:val="sr-Latn-ME"/>
        </w:rPr>
        <w:t xml:space="preserve"> kao što su </w:t>
      </w:r>
      <w:proofErr w:type="spellStart"/>
      <w:r w:rsidRPr="001C317E">
        <w:rPr>
          <w:color w:val="000000"/>
          <w:sz w:val="22"/>
          <w:szCs w:val="22"/>
          <w:lang w:val="sr-Latn-ME"/>
        </w:rPr>
        <w:t>sukcinilholin</w:t>
      </w:r>
      <w:proofErr w:type="spellEnd"/>
      <w:r w:rsidRPr="001C317E">
        <w:rPr>
          <w:color w:val="000000"/>
          <w:sz w:val="22"/>
          <w:szCs w:val="22"/>
          <w:lang w:val="sr-Latn-ME"/>
        </w:rPr>
        <w:t xml:space="preserve"> i </w:t>
      </w:r>
      <w:proofErr w:type="spellStart"/>
      <w:r w:rsidRPr="001C317E">
        <w:rPr>
          <w:color w:val="000000"/>
          <w:sz w:val="22"/>
          <w:szCs w:val="22"/>
          <w:lang w:val="sr-Latn-ME"/>
        </w:rPr>
        <w:t>tubokurarin</w:t>
      </w:r>
      <w:proofErr w:type="spellEnd"/>
      <w:r w:rsidRPr="001C317E">
        <w:rPr>
          <w:color w:val="000000"/>
          <w:sz w:val="22"/>
          <w:szCs w:val="22"/>
          <w:lang w:val="sr-Latn-ME"/>
        </w:rPr>
        <w:t>.</w:t>
      </w:r>
    </w:p>
    <w:p w14:paraId="2F1F18CF" w14:textId="4CF96F11" w:rsidR="00F97DFA" w:rsidRPr="001C317E" w:rsidRDefault="00F97DFA" w:rsidP="003216FA">
      <w:pPr>
        <w:pStyle w:val="NormalWeb"/>
        <w:numPr>
          <w:ilvl w:val="0"/>
          <w:numId w:val="6"/>
        </w:numPr>
        <w:shd w:val="clear" w:color="auto" w:fill="FFFFFF"/>
        <w:spacing w:before="0" w:beforeAutospacing="0" w:after="0" w:afterAutospacing="0"/>
        <w:rPr>
          <w:color w:val="000000"/>
          <w:sz w:val="22"/>
          <w:szCs w:val="22"/>
          <w:lang w:val="sr-Latn-ME"/>
        </w:rPr>
      </w:pPr>
      <w:r w:rsidRPr="001C317E">
        <w:rPr>
          <w:color w:val="000000"/>
          <w:sz w:val="22"/>
          <w:szCs w:val="22"/>
          <w:lang w:val="sr-Latn-ME"/>
        </w:rPr>
        <w:t xml:space="preserve">Drugi potencijalno </w:t>
      </w:r>
      <w:proofErr w:type="spellStart"/>
      <w:r w:rsidRPr="001C317E">
        <w:rPr>
          <w:color w:val="000000"/>
          <w:sz w:val="22"/>
          <w:szCs w:val="22"/>
          <w:lang w:val="sr-Latn-ME"/>
        </w:rPr>
        <w:t>nefrotoksični</w:t>
      </w:r>
      <w:proofErr w:type="spellEnd"/>
      <w:r w:rsidRPr="001C317E">
        <w:rPr>
          <w:color w:val="000000"/>
          <w:sz w:val="22"/>
          <w:szCs w:val="22"/>
          <w:lang w:val="sr-Latn-ME"/>
        </w:rPr>
        <w:t xml:space="preserve"> ili </w:t>
      </w:r>
      <w:proofErr w:type="spellStart"/>
      <w:r w:rsidRPr="001C317E">
        <w:rPr>
          <w:color w:val="000000"/>
          <w:sz w:val="22"/>
          <w:szCs w:val="22"/>
          <w:lang w:val="sr-Latn-ME"/>
        </w:rPr>
        <w:t>ototoksični</w:t>
      </w:r>
      <w:proofErr w:type="spellEnd"/>
      <w:r w:rsidRPr="001C317E">
        <w:rPr>
          <w:color w:val="000000"/>
          <w:sz w:val="22"/>
          <w:szCs w:val="22"/>
          <w:lang w:val="sr-Latn-ME"/>
        </w:rPr>
        <w:t xml:space="preserve"> l</w:t>
      </w:r>
      <w:r w:rsidR="00DA067C" w:rsidRPr="001C317E">
        <w:rPr>
          <w:color w:val="000000"/>
          <w:sz w:val="22"/>
          <w:szCs w:val="22"/>
          <w:lang w:val="sr-Latn-ME"/>
        </w:rPr>
        <w:t>j</w:t>
      </w:r>
      <w:r w:rsidRPr="001C317E">
        <w:rPr>
          <w:color w:val="000000"/>
          <w:sz w:val="22"/>
          <w:szCs w:val="22"/>
          <w:lang w:val="sr-Latn-ME"/>
        </w:rPr>
        <w:t>ekovi</w:t>
      </w:r>
      <w:r w:rsidR="003D038C" w:rsidRPr="001C317E">
        <w:rPr>
          <w:color w:val="000000"/>
          <w:sz w:val="22"/>
          <w:szCs w:val="22"/>
          <w:lang w:val="sr-Latn-ME"/>
        </w:rPr>
        <w:t>,</w:t>
      </w:r>
      <w:r w:rsidRPr="001C317E">
        <w:rPr>
          <w:color w:val="000000"/>
          <w:sz w:val="22"/>
          <w:szCs w:val="22"/>
          <w:lang w:val="sr-Latn-ME"/>
        </w:rPr>
        <w:t xml:space="preserve"> kao što su </w:t>
      </w:r>
      <w:proofErr w:type="spellStart"/>
      <w:r w:rsidRPr="001C317E">
        <w:rPr>
          <w:color w:val="000000"/>
          <w:sz w:val="22"/>
          <w:szCs w:val="22"/>
          <w:lang w:val="sr-Latn-ME"/>
        </w:rPr>
        <w:t>cefalosporini</w:t>
      </w:r>
      <w:proofErr w:type="spellEnd"/>
      <w:r w:rsidRPr="001C317E">
        <w:rPr>
          <w:color w:val="000000"/>
          <w:sz w:val="22"/>
          <w:szCs w:val="22"/>
          <w:lang w:val="sr-Latn-ME"/>
        </w:rPr>
        <w:t xml:space="preserve"> i </w:t>
      </w:r>
      <w:proofErr w:type="spellStart"/>
      <w:r w:rsidRPr="001C317E">
        <w:rPr>
          <w:color w:val="000000"/>
          <w:sz w:val="22"/>
          <w:szCs w:val="22"/>
          <w:lang w:val="sr-Latn-ME"/>
        </w:rPr>
        <w:t>meticilin</w:t>
      </w:r>
      <w:proofErr w:type="spellEnd"/>
      <w:r w:rsidRPr="001C317E">
        <w:rPr>
          <w:color w:val="000000"/>
          <w:sz w:val="22"/>
          <w:szCs w:val="22"/>
          <w:lang w:val="sr-Latn-ME"/>
        </w:rPr>
        <w:t>.</w:t>
      </w:r>
    </w:p>
    <w:p w14:paraId="57077AA4" w14:textId="77777777" w:rsidR="00F97DFA" w:rsidRPr="001C317E" w:rsidRDefault="00F97DFA" w:rsidP="003216FA">
      <w:pPr>
        <w:pStyle w:val="NormalWeb"/>
        <w:numPr>
          <w:ilvl w:val="0"/>
          <w:numId w:val="6"/>
        </w:numPr>
        <w:shd w:val="clear" w:color="auto" w:fill="FFFFFF"/>
        <w:spacing w:before="0" w:beforeAutospacing="0" w:after="0" w:afterAutospacing="0"/>
        <w:rPr>
          <w:color w:val="000000"/>
          <w:sz w:val="22"/>
          <w:szCs w:val="22"/>
          <w:lang w:val="sr-Latn-ME"/>
        </w:rPr>
      </w:pPr>
      <w:r w:rsidRPr="001C317E">
        <w:rPr>
          <w:color w:val="000000"/>
          <w:sz w:val="22"/>
          <w:szCs w:val="22"/>
          <w:lang w:val="sr-Latn-ME"/>
        </w:rPr>
        <w:t xml:space="preserve">Snažni </w:t>
      </w:r>
      <w:proofErr w:type="spellStart"/>
      <w:r w:rsidRPr="001C317E">
        <w:rPr>
          <w:color w:val="000000"/>
          <w:sz w:val="22"/>
          <w:szCs w:val="22"/>
          <w:lang w:val="sr-Latn-ME"/>
        </w:rPr>
        <w:t>diuretici</w:t>
      </w:r>
      <w:proofErr w:type="spellEnd"/>
      <w:r w:rsidR="003D038C" w:rsidRPr="001C317E">
        <w:rPr>
          <w:color w:val="000000"/>
          <w:sz w:val="22"/>
          <w:szCs w:val="22"/>
          <w:lang w:val="sr-Latn-ME"/>
        </w:rPr>
        <w:t>,</w:t>
      </w:r>
      <w:r w:rsidRPr="001C317E">
        <w:rPr>
          <w:color w:val="000000"/>
          <w:sz w:val="22"/>
          <w:szCs w:val="22"/>
          <w:lang w:val="sr-Latn-ME"/>
        </w:rPr>
        <w:t xml:space="preserve"> kao što su </w:t>
      </w:r>
      <w:proofErr w:type="spellStart"/>
      <w:r w:rsidRPr="001C317E">
        <w:rPr>
          <w:color w:val="000000"/>
          <w:sz w:val="22"/>
          <w:szCs w:val="22"/>
          <w:lang w:val="sr-Latn-ME"/>
        </w:rPr>
        <w:t>etakrinska</w:t>
      </w:r>
      <w:proofErr w:type="spellEnd"/>
      <w:r w:rsidRPr="001C317E">
        <w:rPr>
          <w:color w:val="000000"/>
          <w:sz w:val="22"/>
          <w:szCs w:val="22"/>
          <w:lang w:val="sr-Latn-ME"/>
        </w:rPr>
        <w:t xml:space="preserve"> kiselina i </w:t>
      </w:r>
      <w:proofErr w:type="spellStart"/>
      <w:r w:rsidRPr="001C317E">
        <w:rPr>
          <w:color w:val="000000"/>
          <w:sz w:val="22"/>
          <w:szCs w:val="22"/>
          <w:lang w:val="sr-Latn-ME"/>
        </w:rPr>
        <w:t>furosemid</w:t>
      </w:r>
      <w:proofErr w:type="spellEnd"/>
      <w:r w:rsidRPr="001C317E">
        <w:rPr>
          <w:color w:val="000000"/>
          <w:sz w:val="22"/>
          <w:szCs w:val="22"/>
          <w:lang w:val="sr-Latn-ME"/>
        </w:rPr>
        <w:t>.</w:t>
      </w:r>
    </w:p>
    <w:p w14:paraId="54F8BD51" w14:textId="77777777" w:rsidR="00F97DFA" w:rsidRPr="001C317E" w:rsidRDefault="00F97DFA" w:rsidP="003216FA">
      <w:pPr>
        <w:pStyle w:val="NormalWeb"/>
        <w:numPr>
          <w:ilvl w:val="0"/>
          <w:numId w:val="6"/>
        </w:numPr>
        <w:shd w:val="clear" w:color="auto" w:fill="FFFFFF"/>
        <w:spacing w:before="0" w:beforeAutospacing="0" w:after="0" w:afterAutospacing="0"/>
        <w:rPr>
          <w:color w:val="000000"/>
          <w:sz w:val="22"/>
          <w:szCs w:val="22"/>
          <w:lang w:val="sr-Latn-ME"/>
        </w:rPr>
      </w:pPr>
      <w:r w:rsidRPr="001C317E">
        <w:rPr>
          <w:color w:val="000000"/>
          <w:sz w:val="22"/>
          <w:szCs w:val="22"/>
          <w:lang w:val="sr-Latn-ME"/>
        </w:rPr>
        <w:t xml:space="preserve">Drugi </w:t>
      </w:r>
      <w:proofErr w:type="spellStart"/>
      <w:r w:rsidRPr="001C317E">
        <w:rPr>
          <w:color w:val="000000"/>
          <w:sz w:val="22"/>
          <w:szCs w:val="22"/>
          <w:lang w:val="sr-Latn-ME"/>
        </w:rPr>
        <w:t>aminoglikozidi</w:t>
      </w:r>
      <w:proofErr w:type="spellEnd"/>
      <w:r w:rsidRPr="001C317E">
        <w:rPr>
          <w:color w:val="000000"/>
          <w:sz w:val="22"/>
          <w:szCs w:val="22"/>
          <w:lang w:val="sr-Latn-ME"/>
        </w:rPr>
        <w:t>.</w:t>
      </w:r>
    </w:p>
    <w:p w14:paraId="6583C129" w14:textId="77777777" w:rsidR="003D038C" w:rsidRPr="001C317E" w:rsidRDefault="003D038C" w:rsidP="002E287A">
      <w:pPr>
        <w:pStyle w:val="NormalWeb"/>
        <w:shd w:val="clear" w:color="auto" w:fill="FFFFFF"/>
        <w:spacing w:before="0" w:beforeAutospacing="0" w:after="0" w:afterAutospacing="0"/>
        <w:rPr>
          <w:color w:val="000000"/>
          <w:sz w:val="22"/>
          <w:szCs w:val="22"/>
          <w:lang w:val="sr-Latn-ME"/>
        </w:rPr>
      </w:pPr>
    </w:p>
    <w:p w14:paraId="0A9641F3" w14:textId="1826C6E1" w:rsidR="003D038C" w:rsidRPr="001C317E" w:rsidRDefault="003D038C"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 xml:space="preserve">Terapija </w:t>
      </w:r>
      <w:proofErr w:type="spellStart"/>
      <w:r w:rsidRPr="001C317E">
        <w:rPr>
          <w:color w:val="000000"/>
          <w:sz w:val="22"/>
          <w:szCs w:val="22"/>
          <w:lang w:val="sr-Latn-ME"/>
        </w:rPr>
        <w:t>gentamicinom</w:t>
      </w:r>
      <w:proofErr w:type="spellEnd"/>
      <w:r w:rsidRPr="001C317E">
        <w:rPr>
          <w:color w:val="000000"/>
          <w:sz w:val="22"/>
          <w:szCs w:val="22"/>
          <w:lang w:val="sr-Latn-ME"/>
        </w:rPr>
        <w:t xml:space="preserve"> može dovesti do prekom</w:t>
      </w:r>
      <w:r w:rsidR="00DA067C" w:rsidRPr="001C317E">
        <w:rPr>
          <w:color w:val="000000"/>
          <w:sz w:val="22"/>
          <w:szCs w:val="22"/>
          <w:lang w:val="sr-Latn-ME"/>
        </w:rPr>
        <w:t>j</w:t>
      </w:r>
      <w:r w:rsidRPr="001C317E">
        <w:rPr>
          <w:color w:val="000000"/>
          <w:sz w:val="22"/>
          <w:szCs w:val="22"/>
          <w:lang w:val="sr-Latn-ME"/>
        </w:rPr>
        <w:t>ernog rasta rezistentnih mikroorganizama. Ukoliko dođe do ovoga, treba uvesti odgovarajuću terapiju.</w:t>
      </w:r>
    </w:p>
    <w:p w14:paraId="416CCB03" w14:textId="77777777" w:rsidR="003D038C" w:rsidRPr="001C317E" w:rsidRDefault="003D038C" w:rsidP="002E287A">
      <w:pPr>
        <w:pStyle w:val="NormalWeb"/>
        <w:shd w:val="clear" w:color="auto" w:fill="FFFFFF"/>
        <w:spacing w:before="0" w:beforeAutospacing="0" w:after="0" w:afterAutospacing="0"/>
        <w:rPr>
          <w:color w:val="000000"/>
          <w:sz w:val="22"/>
          <w:szCs w:val="22"/>
          <w:lang w:val="sr-Latn-ME"/>
        </w:rPr>
      </w:pPr>
    </w:p>
    <w:p w14:paraId="05B513BA" w14:textId="02424C07" w:rsidR="003D038C" w:rsidRPr="001C317E" w:rsidRDefault="003D038C"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Prilikom prim</w:t>
      </w:r>
      <w:r w:rsidR="00DA067C" w:rsidRPr="001C317E">
        <w:rPr>
          <w:color w:val="000000"/>
          <w:sz w:val="22"/>
          <w:szCs w:val="22"/>
          <w:lang w:val="sr-Latn-ME"/>
        </w:rPr>
        <w:t>j</w:t>
      </w:r>
      <w:r w:rsidRPr="001C317E">
        <w:rPr>
          <w:color w:val="000000"/>
          <w:sz w:val="22"/>
          <w:szCs w:val="22"/>
          <w:lang w:val="sr-Latn-ME"/>
        </w:rPr>
        <w:t xml:space="preserve">ene </w:t>
      </w:r>
      <w:proofErr w:type="spellStart"/>
      <w:r w:rsidRPr="001C317E">
        <w:rPr>
          <w:color w:val="000000"/>
          <w:sz w:val="22"/>
          <w:szCs w:val="22"/>
          <w:lang w:val="sr-Latn-ME"/>
        </w:rPr>
        <w:t>gentamicina</w:t>
      </w:r>
      <w:proofErr w:type="spellEnd"/>
      <w:r w:rsidRPr="001C317E">
        <w:rPr>
          <w:color w:val="000000"/>
          <w:sz w:val="22"/>
          <w:szCs w:val="22"/>
          <w:lang w:val="sr-Latn-ME"/>
        </w:rPr>
        <w:t xml:space="preserve"> sa drugim antibioticima, zab</w:t>
      </w:r>
      <w:r w:rsidR="00DA067C" w:rsidRPr="001C317E">
        <w:rPr>
          <w:color w:val="000000"/>
          <w:sz w:val="22"/>
          <w:szCs w:val="22"/>
          <w:lang w:val="sr-Latn-ME"/>
        </w:rPr>
        <w:t>i</w:t>
      </w:r>
      <w:r w:rsidRPr="001C317E">
        <w:rPr>
          <w:color w:val="000000"/>
          <w:sz w:val="22"/>
          <w:szCs w:val="22"/>
          <w:lang w:val="sr-Latn-ME"/>
        </w:rPr>
        <w:t>l</w:t>
      </w:r>
      <w:r w:rsidR="00DA067C" w:rsidRPr="001C317E">
        <w:rPr>
          <w:color w:val="000000"/>
          <w:sz w:val="22"/>
          <w:szCs w:val="22"/>
          <w:lang w:val="sr-Latn-ME"/>
        </w:rPr>
        <w:t>j</w:t>
      </w:r>
      <w:r w:rsidRPr="001C317E">
        <w:rPr>
          <w:color w:val="000000"/>
          <w:sz w:val="22"/>
          <w:szCs w:val="22"/>
          <w:lang w:val="sr-Latn-ME"/>
        </w:rPr>
        <w:t xml:space="preserve">ežena je pojava dijareje i </w:t>
      </w:r>
      <w:proofErr w:type="spellStart"/>
      <w:r w:rsidRPr="001C317E">
        <w:rPr>
          <w:color w:val="000000"/>
          <w:sz w:val="22"/>
          <w:szCs w:val="22"/>
          <w:lang w:val="sr-Latn-ME"/>
        </w:rPr>
        <w:t>pseudomembranoznog</w:t>
      </w:r>
      <w:proofErr w:type="spellEnd"/>
      <w:r w:rsidRPr="001C317E">
        <w:rPr>
          <w:color w:val="000000"/>
          <w:sz w:val="22"/>
          <w:szCs w:val="22"/>
          <w:lang w:val="sr-Latn-ME"/>
        </w:rPr>
        <w:t xml:space="preserve"> kolitisa. Ove dijagnoz</w:t>
      </w:r>
      <w:r w:rsidR="00C1154C" w:rsidRPr="001C317E">
        <w:rPr>
          <w:color w:val="000000"/>
          <w:sz w:val="22"/>
          <w:szCs w:val="22"/>
          <w:lang w:val="sr-Latn-ME"/>
        </w:rPr>
        <w:t>e treba razm</w:t>
      </w:r>
      <w:r w:rsidRPr="001C317E">
        <w:rPr>
          <w:color w:val="000000"/>
          <w:sz w:val="22"/>
          <w:szCs w:val="22"/>
          <w:lang w:val="sr-Latn-ME"/>
        </w:rPr>
        <w:t>otriti kod svakog pacijenta kod kog se javi dijareja tokom, ili neposredno nakon l</w:t>
      </w:r>
      <w:r w:rsidR="00DA067C" w:rsidRPr="001C317E">
        <w:rPr>
          <w:color w:val="000000"/>
          <w:sz w:val="22"/>
          <w:szCs w:val="22"/>
          <w:lang w:val="sr-Latn-ME"/>
        </w:rPr>
        <w:t>ij</w:t>
      </w:r>
      <w:r w:rsidRPr="001C317E">
        <w:rPr>
          <w:color w:val="000000"/>
          <w:sz w:val="22"/>
          <w:szCs w:val="22"/>
          <w:lang w:val="sr-Latn-ME"/>
        </w:rPr>
        <w:t>ečenja. Ukoliko pacijent razvije tešku dijareju i/ili dijareju sa prim</w:t>
      </w:r>
      <w:r w:rsidR="00DA067C" w:rsidRPr="001C317E">
        <w:rPr>
          <w:color w:val="000000"/>
          <w:sz w:val="22"/>
          <w:szCs w:val="22"/>
          <w:lang w:val="sr-Latn-ME"/>
        </w:rPr>
        <w:t>j</w:t>
      </w:r>
      <w:r w:rsidRPr="001C317E">
        <w:rPr>
          <w:color w:val="000000"/>
          <w:sz w:val="22"/>
          <w:szCs w:val="22"/>
          <w:lang w:val="sr-Latn-ME"/>
        </w:rPr>
        <w:t>esama krvi tokom prim</w:t>
      </w:r>
      <w:r w:rsidR="00DA067C" w:rsidRPr="001C317E">
        <w:rPr>
          <w:color w:val="000000"/>
          <w:sz w:val="22"/>
          <w:szCs w:val="22"/>
          <w:lang w:val="sr-Latn-ME"/>
        </w:rPr>
        <w:t>j</w:t>
      </w:r>
      <w:r w:rsidRPr="001C317E">
        <w:rPr>
          <w:color w:val="000000"/>
          <w:sz w:val="22"/>
          <w:szCs w:val="22"/>
          <w:lang w:val="sr-Latn-ME"/>
        </w:rPr>
        <w:t xml:space="preserve">ene </w:t>
      </w:r>
      <w:proofErr w:type="spellStart"/>
      <w:r w:rsidRPr="001C317E">
        <w:rPr>
          <w:color w:val="000000"/>
          <w:sz w:val="22"/>
          <w:szCs w:val="22"/>
          <w:lang w:val="sr-Latn-ME"/>
        </w:rPr>
        <w:t>gentamicina</w:t>
      </w:r>
      <w:proofErr w:type="spellEnd"/>
      <w:r w:rsidRPr="001C317E">
        <w:rPr>
          <w:color w:val="000000"/>
          <w:sz w:val="22"/>
          <w:szCs w:val="22"/>
          <w:lang w:val="sr-Latn-ME"/>
        </w:rPr>
        <w:t>, l</w:t>
      </w:r>
      <w:r w:rsidR="00DA067C" w:rsidRPr="001C317E">
        <w:rPr>
          <w:color w:val="000000"/>
          <w:sz w:val="22"/>
          <w:szCs w:val="22"/>
          <w:lang w:val="sr-Latn-ME"/>
        </w:rPr>
        <w:t>ij</w:t>
      </w:r>
      <w:r w:rsidRPr="001C317E">
        <w:rPr>
          <w:color w:val="000000"/>
          <w:sz w:val="22"/>
          <w:szCs w:val="22"/>
          <w:lang w:val="sr-Latn-ME"/>
        </w:rPr>
        <w:t>ek treba obustaviti i uvesti odgovarajuću terapiju. Ne treba prim</w:t>
      </w:r>
      <w:r w:rsidR="00DA067C" w:rsidRPr="001C317E">
        <w:rPr>
          <w:color w:val="000000"/>
          <w:sz w:val="22"/>
          <w:szCs w:val="22"/>
          <w:lang w:val="sr-Latn-ME"/>
        </w:rPr>
        <w:t>j</w:t>
      </w:r>
      <w:r w:rsidRPr="001C317E">
        <w:rPr>
          <w:color w:val="000000"/>
          <w:sz w:val="22"/>
          <w:szCs w:val="22"/>
          <w:lang w:val="sr-Latn-ME"/>
        </w:rPr>
        <w:t>enjivati l</w:t>
      </w:r>
      <w:r w:rsidR="00DA067C" w:rsidRPr="001C317E">
        <w:rPr>
          <w:color w:val="000000"/>
          <w:sz w:val="22"/>
          <w:szCs w:val="22"/>
          <w:lang w:val="sr-Latn-ME"/>
        </w:rPr>
        <w:t>j</w:t>
      </w:r>
      <w:r w:rsidRPr="001C317E">
        <w:rPr>
          <w:color w:val="000000"/>
          <w:sz w:val="22"/>
          <w:szCs w:val="22"/>
          <w:lang w:val="sr-Latn-ME"/>
        </w:rPr>
        <w:t xml:space="preserve">ekove koji inhibiraju </w:t>
      </w:r>
      <w:proofErr w:type="spellStart"/>
      <w:r w:rsidRPr="001C317E">
        <w:rPr>
          <w:color w:val="000000"/>
          <w:sz w:val="22"/>
          <w:szCs w:val="22"/>
          <w:lang w:val="sr-Latn-ME"/>
        </w:rPr>
        <w:t>peristaltiku</w:t>
      </w:r>
      <w:proofErr w:type="spellEnd"/>
      <w:r w:rsidRPr="001C317E">
        <w:rPr>
          <w:color w:val="000000"/>
          <w:sz w:val="22"/>
          <w:szCs w:val="22"/>
          <w:lang w:val="sr-Latn-ME"/>
        </w:rPr>
        <w:t xml:space="preserve"> (vid</w:t>
      </w:r>
      <w:r w:rsidR="00DA067C" w:rsidRPr="001C317E">
        <w:rPr>
          <w:color w:val="000000"/>
          <w:sz w:val="22"/>
          <w:szCs w:val="22"/>
          <w:lang w:val="sr-Latn-ME"/>
        </w:rPr>
        <w:t>j</w:t>
      </w:r>
      <w:r w:rsidRPr="001C317E">
        <w:rPr>
          <w:color w:val="000000"/>
          <w:sz w:val="22"/>
          <w:szCs w:val="22"/>
          <w:lang w:val="sr-Latn-ME"/>
        </w:rPr>
        <w:t xml:space="preserve">eti </w:t>
      </w:r>
      <w:r w:rsidR="00DA067C" w:rsidRPr="001C317E">
        <w:rPr>
          <w:color w:val="000000"/>
          <w:sz w:val="22"/>
          <w:szCs w:val="22"/>
          <w:lang w:val="sr-Latn-ME"/>
        </w:rPr>
        <w:t>dio</w:t>
      </w:r>
      <w:r w:rsidRPr="001C317E">
        <w:rPr>
          <w:color w:val="000000"/>
          <w:sz w:val="22"/>
          <w:szCs w:val="22"/>
          <w:lang w:val="sr-Latn-ME"/>
        </w:rPr>
        <w:t xml:space="preserve"> 4.8). </w:t>
      </w:r>
    </w:p>
    <w:p w14:paraId="0EC26DB0" w14:textId="77777777" w:rsidR="003D038C" w:rsidRPr="001C317E" w:rsidRDefault="003D038C" w:rsidP="002E287A">
      <w:pPr>
        <w:pStyle w:val="NormalWeb"/>
        <w:shd w:val="clear" w:color="auto" w:fill="FFFFFF"/>
        <w:spacing w:before="0" w:beforeAutospacing="0" w:after="0" w:afterAutospacing="0"/>
        <w:rPr>
          <w:color w:val="000000"/>
          <w:sz w:val="22"/>
          <w:szCs w:val="22"/>
          <w:lang w:val="sr-Latn-ME"/>
        </w:rPr>
      </w:pPr>
    </w:p>
    <w:p w14:paraId="53F6A55E" w14:textId="04B67D9E" w:rsidR="00F97DFA" w:rsidRPr="001C317E" w:rsidRDefault="00F97DFA" w:rsidP="00EF0664">
      <w:pPr>
        <w:rPr>
          <w:color w:val="000000"/>
          <w:szCs w:val="22"/>
          <w:lang w:val="sr-Latn-ME"/>
        </w:rPr>
      </w:pPr>
      <w:r w:rsidRPr="001C317E">
        <w:rPr>
          <w:color w:val="000000"/>
          <w:szCs w:val="22"/>
          <w:lang w:val="sr-Latn-ME"/>
        </w:rPr>
        <w:t>Da bi se izb</w:t>
      </w:r>
      <w:r w:rsidR="00DA067C" w:rsidRPr="001C317E">
        <w:rPr>
          <w:color w:val="000000"/>
          <w:szCs w:val="22"/>
          <w:lang w:val="sr-Latn-ME"/>
        </w:rPr>
        <w:t>j</w:t>
      </w:r>
      <w:r w:rsidRPr="001C317E">
        <w:rPr>
          <w:color w:val="000000"/>
          <w:szCs w:val="22"/>
          <w:lang w:val="sr-Latn-ME"/>
        </w:rPr>
        <w:t>egla neželjena dejstva l</w:t>
      </w:r>
      <w:r w:rsidR="00DA067C" w:rsidRPr="001C317E">
        <w:rPr>
          <w:color w:val="000000"/>
          <w:szCs w:val="22"/>
          <w:lang w:val="sr-Latn-ME"/>
        </w:rPr>
        <w:t>ij</w:t>
      </w:r>
      <w:r w:rsidRPr="001C317E">
        <w:rPr>
          <w:color w:val="000000"/>
          <w:szCs w:val="22"/>
          <w:lang w:val="sr-Latn-ME"/>
        </w:rPr>
        <w:t>eka, preporučuje se kontinuirano (pr</w:t>
      </w:r>
      <w:r w:rsidR="00DA067C" w:rsidRPr="001C317E">
        <w:rPr>
          <w:color w:val="000000"/>
          <w:szCs w:val="22"/>
          <w:lang w:val="sr-Latn-ME"/>
        </w:rPr>
        <w:t>ij</w:t>
      </w:r>
      <w:r w:rsidRPr="001C317E">
        <w:rPr>
          <w:color w:val="000000"/>
          <w:szCs w:val="22"/>
          <w:lang w:val="sr-Latn-ME"/>
        </w:rPr>
        <w:t>e, u toku i posl</w:t>
      </w:r>
      <w:r w:rsidR="00DA067C" w:rsidRPr="001C317E">
        <w:rPr>
          <w:color w:val="000000"/>
          <w:szCs w:val="22"/>
          <w:lang w:val="sr-Latn-ME"/>
        </w:rPr>
        <w:t>ij</w:t>
      </w:r>
      <w:r w:rsidRPr="001C317E">
        <w:rPr>
          <w:color w:val="000000"/>
          <w:szCs w:val="22"/>
          <w:lang w:val="sr-Latn-ME"/>
        </w:rPr>
        <w:t xml:space="preserve">e terapije) praćenje bubrežne funkcije (serumski </w:t>
      </w:r>
      <w:proofErr w:type="spellStart"/>
      <w:r w:rsidRPr="001C317E">
        <w:rPr>
          <w:color w:val="000000"/>
          <w:szCs w:val="22"/>
          <w:lang w:val="sr-Latn-ME"/>
        </w:rPr>
        <w:t>kreatinin</w:t>
      </w:r>
      <w:proofErr w:type="spellEnd"/>
      <w:r w:rsidRPr="001C317E">
        <w:rPr>
          <w:color w:val="000000"/>
          <w:szCs w:val="22"/>
          <w:lang w:val="sr-Latn-ME"/>
        </w:rPr>
        <w:t xml:space="preserve">, </w:t>
      </w:r>
      <w:proofErr w:type="spellStart"/>
      <w:r w:rsidRPr="001C317E">
        <w:rPr>
          <w:color w:val="000000"/>
          <w:szCs w:val="22"/>
          <w:lang w:val="sr-Latn-ME"/>
        </w:rPr>
        <w:t>klirens</w:t>
      </w:r>
      <w:proofErr w:type="spellEnd"/>
      <w:r w:rsidRPr="001C317E">
        <w:rPr>
          <w:color w:val="000000"/>
          <w:szCs w:val="22"/>
          <w:lang w:val="sr-Latn-ME"/>
        </w:rPr>
        <w:t xml:space="preserve"> </w:t>
      </w:r>
      <w:proofErr w:type="spellStart"/>
      <w:r w:rsidRPr="001C317E">
        <w:rPr>
          <w:color w:val="000000"/>
          <w:szCs w:val="22"/>
          <w:lang w:val="sr-Latn-ME"/>
        </w:rPr>
        <w:t>kreatinina</w:t>
      </w:r>
      <w:proofErr w:type="spellEnd"/>
      <w:r w:rsidRPr="001C317E">
        <w:rPr>
          <w:color w:val="000000"/>
          <w:szCs w:val="22"/>
          <w:lang w:val="sr-Latn-ME"/>
        </w:rPr>
        <w:t>), kontrol</w:t>
      </w:r>
      <w:r w:rsidR="003D038C" w:rsidRPr="001C317E">
        <w:rPr>
          <w:color w:val="000000"/>
          <w:szCs w:val="22"/>
          <w:lang w:val="sr-Latn-ME"/>
        </w:rPr>
        <w:t>a</w:t>
      </w:r>
      <w:r w:rsidRPr="001C317E">
        <w:rPr>
          <w:color w:val="000000"/>
          <w:szCs w:val="22"/>
          <w:lang w:val="sr-Latn-ME"/>
        </w:rPr>
        <w:t xml:space="preserve"> </w:t>
      </w:r>
      <w:proofErr w:type="spellStart"/>
      <w:r w:rsidRPr="001C317E">
        <w:rPr>
          <w:color w:val="000000"/>
          <w:szCs w:val="22"/>
          <w:lang w:val="sr-Latn-ME"/>
        </w:rPr>
        <w:t>vestibularne</w:t>
      </w:r>
      <w:proofErr w:type="spellEnd"/>
      <w:r w:rsidRPr="001C317E">
        <w:rPr>
          <w:color w:val="000000"/>
          <w:szCs w:val="22"/>
          <w:lang w:val="sr-Latn-ME"/>
        </w:rPr>
        <w:t xml:space="preserve"> i </w:t>
      </w:r>
      <w:proofErr w:type="spellStart"/>
      <w:r w:rsidRPr="001C317E">
        <w:rPr>
          <w:color w:val="000000"/>
          <w:szCs w:val="22"/>
          <w:lang w:val="sr-Latn-ME"/>
        </w:rPr>
        <w:t>kohlearne</w:t>
      </w:r>
      <w:proofErr w:type="spellEnd"/>
      <w:r w:rsidRPr="001C317E">
        <w:rPr>
          <w:color w:val="000000"/>
          <w:szCs w:val="22"/>
          <w:lang w:val="sr-Latn-ME"/>
        </w:rPr>
        <w:t xml:space="preserve"> funkcije, kao i funkcije jetre i kontrola laboratorijskih parametara. </w:t>
      </w:r>
    </w:p>
    <w:p w14:paraId="3832FC56" w14:textId="77777777" w:rsidR="003D038C" w:rsidRPr="001C317E" w:rsidRDefault="003D038C" w:rsidP="00EF0664">
      <w:pPr>
        <w:rPr>
          <w:szCs w:val="22"/>
          <w:lang w:val="sr-Latn-ME"/>
        </w:rPr>
      </w:pPr>
    </w:p>
    <w:p w14:paraId="17074C62" w14:textId="3B6E0604" w:rsidR="00F97DFA" w:rsidRPr="001C317E" w:rsidRDefault="00F97DFA" w:rsidP="00EF0664">
      <w:pPr>
        <w:rPr>
          <w:color w:val="000000"/>
          <w:szCs w:val="22"/>
          <w:lang w:val="sr-Latn-ME"/>
        </w:rPr>
      </w:pPr>
      <w:r w:rsidRPr="001C317E">
        <w:rPr>
          <w:bCs/>
          <w:color w:val="000000"/>
          <w:szCs w:val="22"/>
          <w:lang w:val="sr-Latn-ME"/>
        </w:rPr>
        <w:t>L</w:t>
      </w:r>
      <w:r w:rsidR="00DA067C" w:rsidRPr="001C317E">
        <w:rPr>
          <w:bCs/>
          <w:color w:val="000000"/>
          <w:szCs w:val="22"/>
          <w:lang w:val="sr-Latn-ME"/>
        </w:rPr>
        <w:t>ij</w:t>
      </w:r>
      <w:r w:rsidRPr="001C317E">
        <w:rPr>
          <w:bCs/>
          <w:color w:val="000000"/>
          <w:szCs w:val="22"/>
          <w:lang w:val="sr-Latn-ME"/>
        </w:rPr>
        <w:t xml:space="preserve">ek </w:t>
      </w:r>
      <w:proofErr w:type="spellStart"/>
      <w:r w:rsidRPr="001C317E">
        <w:rPr>
          <w:color w:val="000000"/>
          <w:szCs w:val="22"/>
          <w:lang w:val="sr-Latn-ME"/>
        </w:rPr>
        <w:t>Gentamicin</w:t>
      </w:r>
      <w:proofErr w:type="spellEnd"/>
      <w:r w:rsidR="00473033" w:rsidRPr="001C317E">
        <w:rPr>
          <w:color w:val="000000"/>
          <w:szCs w:val="22"/>
          <w:lang w:val="sr-Latn-ME"/>
        </w:rPr>
        <w:t xml:space="preserve"> Galenika</w:t>
      </w:r>
      <w:r w:rsidRPr="001C317E">
        <w:rPr>
          <w:bCs/>
          <w:color w:val="000000"/>
          <w:szCs w:val="22"/>
          <w:lang w:val="sr-Latn-ME"/>
        </w:rPr>
        <w:t xml:space="preserve"> sadrži natrijum</w:t>
      </w:r>
      <w:r w:rsidR="00DA067C" w:rsidRPr="001C317E">
        <w:rPr>
          <w:bCs/>
          <w:color w:val="000000"/>
          <w:szCs w:val="22"/>
          <w:lang w:val="sr-Latn-ME"/>
        </w:rPr>
        <w:t xml:space="preserve"> </w:t>
      </w:r>
      <w:proofErr w:type="spellStart"/>
      <w:r w:rsidRPr="001C317E">
        <w:rPr>
          <w:bCs/>
          <w:color w:val="000000"/>
          <w:szCs w:val="22"/>
          <w:lang w:val="sr-Latn-ME"/>
        </w:rPr>
        <w:t>metabisulfit</w:t>
      </w:r>
      <w:proofErr w:type="spellEnd"/>
      <w:r w:rsidRPr="001C317E">
        <w:rPr>
          <w:bCs/>
          <w:color w:val="000000"/>
          <w:szCs w:val="22"/>
          <w:lang w:val="sr-Latn-ME"/>
        </w:rPr>
        <w:t>.</w:t>
      </w:r>
      <w:r w:rsidR="003D038C" w:rsidRPr="001C317E">
        <w:rPr>
          <w:bCs/>
          <w:color w:val="000000"/>
          <w:szCs w:val="22"/>
          <w:lang w:val="sr-Latn-ME"/>
        </w:rPr>
        <w:t xml:space="preserve"> </w:t>
      </w:r>
      <w:proofErr w:type="spellStart"/>
      <w:r w:rsidRPr="001C317E">
        <w:rPr>
          <w:color w:val="000000"/>
          <w:szCs w:val="22"/>
          <w:lang w:val="sr-Latn-ME"/>
        </w:rPr>
        <w:t>Sulfiti</w:t>
      </w:r>
      <w:proofErr w:type="spellEnd"/>
      <w:r w:rsidRPr="001C317E">
        <w:rPr>
          <w:color w:val="000000"/>
          <w:szCs w:val="22"/>
          <w:lang w:val="sr-Latn-ME"/>
        </w:rPr>
        <w:t xml:space="preserve"> mogu da uzrokuju reakcije alergijskog tipa, uključujući </w:t>
      </w:r>
      <w:proofErr w:type="spellStart"/>
      <w:r w:rsidRPr="001C317E">
        <w:rPr>
          <w:color w:val="000000"/>
          <w:szCs w:val="22"/>
          <w:lang w:val="sr-Latn-ME"/>
        </w:rPr>
        <w:t>anafilaktičke</w:t>
      </w:r>
      <w:proofErr w:type="spellEnd"/>
      <w:r w:rsidRPr="001C317E">
        <w:rPr>
          <w:color w:val="000000"/>
          <w:szCs w:val="22"/>
          <w:lang w:val="sr-Latn-ME"/>
        </w:rPr>
        <w:t xml:space="preserve"> simptome i </w:t>
      </w:r>
      <w:proofErr w:type="spellStart"/>
      <w:r w:rsidRPr="001C317E">
        <w:rPr>
          <w:color w:val="000000"/>
          <w:szCs w:val="22"/>
          <w:lang w:val="sr-Latn-ME"/>
        </w:rPr>
        <w:t>bronhospazam</w:t>
      </w:r>
      <w:proofErr w:type="spellEnd"/>
      <w:r w:rsidRPr="001C317E">
        <w:rPr>
          <w:color w:val="000000"/>
          <w:szCs w:val="22"/>
          <w:lang w:val="sr-Latn-ME"/>
        </w:rPr>
        <w:t xml:space="preserve"> kod os</w:t>
      </w:r>
      <w:r w:rsidR="00DA067C" w:rsidRPr="001C317E">
        <w:rPr>
          <w:color w:val="000000"/>
          <w:szCs w:val="22"/>
          <w:lang w:val="sr-Latn-ME"/>
        </w:rPr>
        <w:t>j</w:t>
      </w:r>
      <w:r w:rsidRPr="001C317E">
        <w:rPr>
          <w:color w:val="000000"/>
          <w:szCs w:val="22"/>
          <w:lang w:val="sr-Latn-ME"/>
        </w:rPr>
        <w:t>etljivih pacijenata, naročito kod onih koji u anamnezi navode astmu ili alergiju.</w:t>
      </w:r>
    </w:p>
    <w:p w14:paraId="0E09F69D" w14:textId="77777777" w:rsidR="003D038C" w:rsidRPr="001C317E" w:rsidRDefault="003D038C" w:rsidP="00EF0664">
      <w:pPr>
        <w:rPr>
          <w:szCs w:val="22"/>
          <w:lang w:val="sr-Latn-ME"/>
        </w:rPr>
      </w:pPr>
    </w:p>
    <w:p w14:paraId="2F46A28D" w14:textId="7E014459" w:rsidR="00F97DFA" w:rsidRPr="001C317E" w:rsidRDefault="00F97DFA" w:rsidP="00D26D5C">
      <w:pPr>
        <w:pStyle w:val="Header"/>
        <w:tabs>
          <w:tab w:val="clear" w:pos="4536"/>
          <w:tab w:val="clear" w:pos="9072"/>
          <w:tab w:val="left" w:pos="284"/>
        </w:tabs>
        <w:spacing w:before="40" w:after="40"/>
        <w:rPr>
          <w:rFonts w:ascii="Times New Roman" w:hAnsi="Times New Roman"/>
          <w:sz w:val="22"/>
          <w:szCs w:val="22"/>
          <w:lang w:val="sr-Latn-ME"/>
        </w:rPr>
      </w:pPr>
      <w:r w:rsidRPr="001C317E">
        <w:rPr>
          <w:rFonts w:ascii="Times New Roman" w:hAnsi="Times New Roman"/>
          <w:sz w:val="22"/>
          <w:szCs w:val="22"/>
          <w:lang w:val="sr-Latn-ME"/>
        </w:rPr>
        <w:t>L</w:t>
      </w:r>
      <w:r w:rsidR="00DA067C" w:rsidRPr="001C317E">
        <w:rPr>
          <w:rFonts w:ascii="Times New Roman" w:hAnsi="Times New Roman"/>
          <w:sz w:val="22"/>
          <w:szCs w:val="22"/>
          <w:lang w:val="sr-Latn-ME"/>
        </w:rPr>
        <w:t>ij</w:t>
      </w:r>
      <w:r w:rsidRPr="001C317E">
        <w:rPr>
          <w:rFonts w:ascii="Times New Roman" w:hAnsi="Times New Roman"/>
          <w:sz w:val="22"/>
          <w:szCs w:val="22"/>
          <w:lang w:val="sr-Latn-ME"/>
        </w:rPr>
        <w:t>ek</w:t>
      </w:r>
      <w:r w:rsidRPr="001C317E">
        <w:rPr>
          <w:rFonts w:ascii="Times New Roman" w:hAnsi="Times New Roman"/>
          <w:color w:val="000000"/>
          <w:sz w:val="22"/>
          <w:szCs w:val="22"/>
          <w:lang w:val="sr-Latn-ME"/>
        </w:rPr>
        <w:t xml:space="preserve"> </w:t>
      </w:r>
      <w:proofErr w:type="spellStart"/>
      <w:r w:rsidRPr="001C317E">
        <w:rPr>
          <w:rFonts w:ascii="Times New Roman" w:hAnsi="Times New Roman"/>
          <w:color w:val="000000"/>
          <w:sz w:val="22"/>
          <w:szCs w:val="22"/>
          <w:lang w:val="sr-Latn-ME"/>
        </w:rPr>
        <w:t>Gentamicin</w:t>
      </w:r>
      <w:proofErr w:type="spellEnd"/>
      <w:r w:rsidR="00473033" w:rsidRPr="001C317E">
        <w:rPr>
          <w:rFonts w:ascii="Times New Roman" w:hAnsi="Times New Roman"/>
          <w:color w:val="000000"/>
          <w:sz w:val="22"/>
          <w:szCs w:val="22"/>
          <w:lang w:val="sr-Latn-ME"/>
        </w:rPr>
        <w:t xml:space="preserve"> Galenika</w:t>
      </w:r>
      <w:r w:rsidRPr="001C317E">
        <w:rPr>
          <w:rFonts w:ascii="Times New Roman" w:hAnsi="Times New Roman"/>
          <w:sz w:val="22"/>
          <w:szCs w:val="22"/>
          <w:lang w:val="sr-Latn-ME"/>
        </w:rPr>
        <w:t xml:space="preserve"> sadrži manje od 1 </w:t>
      </w:r>
      <w:proofErr w:type="spellStart"/>
      <w:r w:rsidRPr="001C317E">
        <w:rPr>
          <w:rFonts w:ascii="Times New Roman" w:hAnsi="Times New Roman"/>
          <w:sz w:val="22"/>
          <w:szCs w:val="22"/>
          <w:lang w:val="sr-Latn-ME"/>
        </w:rPr>
        <w:t>mmol</w:t>
      </w:r>
      <w:proofErr w:type="spellEnd"/>
      <w:r w:rsidRPr="001C317E">
        <w:rPr>
          <w:rFonts w:ascii="Times New Roman" w:hAnsi="Times New Roman"/>
          <w:sz w:val="22"/>
          <w:szCs w:val="22"/>
          <w:lang w:val="sr-Latn-ME"/>
        </w:rPr>
        <w:t xml:space="preserve"> (23 mg) natrijuma po dozi, tako da se može smatrati da je suštinski bez natrijuma.</w:t>
      </w:r>
    </w:p>
    <w:p w14:paraId="43D6D9EF" w14:textId="77777777" w:rsidR="00F97DFA" w:rsidRPr="001C317E" w:rsidRDefault="00F97DFA" w:rsidP="00EF0664">
      <w:pPr>
        <w:rPr>
          <w:szCs w:val="22"/>
          <w:lang w:val="sr-Latn-ME"/>
        </w:rPr>
      </w:pPr>
    </w:p>
    <w:p w14:paraId="24737015" w14:textId="756FA9AF" w:rsidR="00F97DFA" w:rsidRPr="001C317E" w:rsidRDefault="00F97DFA" w:rsidP="00EF0664">
      <w:pPr>
        <w:rPr>
          <w:b/>
          <w:bCs/>
          <w:szCs w:val="22"/>
          <w:lang w:val="sr-Latn-ME"/>
        </w:rPr>
      </w:pPr>
      <w:r w:rsidRPr="001C317E">
        <w:rPr>
          <w:b/>
          <w:bCs/>
          <w:szCs w:val="22"/>
          <w:lang w:val="sr-Latn-ME"/>
        </w:rPr>
        <w:t>4.5. Interakcije sa drugim l</w:t>
      </w:r>
      <w:r w:rsidR="00473033" w:rsidRPr="001C317E">
        <w:rPr>
          <w:b/>
          <w:bCs/>
          <w:szCs w:val="22"/>
          <w:lang w:val="sr-Latn-ME"/>
        </w:rPr>
        <w:t>j</w:t>
      </w:r>
      <w:r w:rsidRPr="001C317E">
        <w:rPr>
          <w:b/>
          <w:bCs/>
          <w:szCs w:val="22"/>
          <w:lang w:val="sr-Latn-ME"/>
        </w:rPr>
        <w:t>ekovima i druge vrste interakcija</w:t>
      </w:r>
    </w:p>
    <w:p w14:paraId="7B9F8953" w14:textId="77777777" w:rsidR="00F97DFA" w:rsidRPr="001C317E" w:rsidRDefault="00F97DFA" w:rsidP="00EF0664">
      <w:pPr>
        <w:rPr>
          <w:b/>
          <w:bCs/>
          <w:szCs w:val="22"/>
          <w:lang w:val="sr-Latn-ME"/>
        </w:rPr>
      </w:pPr>
    </w:p>
    <w:p w14:paraId="32644218" w14:textId="62E38A20" w:rsidR="00F97DFA" w:rsidRPr="001C317E" w:rsidRDefault="00F97DFA" w:rsidP="002E287A">
      <w:pPr>
        <w:pStyle w:val="NormalWeb"/>
        <w:numPr>
          <w:ilvl w:val="0"/>
          <w:numId w:val="5"/>
        </w:numPr>
        <w:shd w:val="clear" w:color="auto" w:fill="FFFFFF"/>
        <w:tabs>
          <w:tab w:val="clear" w:pos="1800"/>
          <w:tab w:val="num" w:pos="180"/>
        </w:tabs>
        <w:spacing w:before="0" w:beforeAutospacing="0" w:after="0" w:afterAutospacing="0"/>
        <w:ind w:left="180" w:hanging="180"/>
        <w:jc w:val="both"/>
        <w:rPr>
          <w:color w:val="000000"/>
          <w:sz w:val="22"/>
          <w:szCs w:val="22"/>
          <w:lang w:val="sr-Latn-ME"/>
        </w:rPr>
      </w:pPr>
      <w:proofErr w:type="spellStart"/>
      <w:r w:rsidRPr="001C317E">
        <w:rPr>
          <w:color w:val="000000"/>
          <w:sz w:val="22"/>
          <w:szCs w:val="22"/>
          <w:lang w:val="sr-Latn-ME"/>
        </w:rPr>
        <w:t>Antibakterijski</w:t>
      </w:r>
      <w:proofErr w:type="spellEnd"/>
      <w:r w:rsidRPr="001C317E">
        <w:rPr>
          <w:color w:val="000000"/>
          <w:sz w:val="22"/>
          <w:szCs w:val="22"/>
          <w:lang w:val="sr-Latn-ME"/>
        </w:rPr>
        <w:t xml:space="preserve"> l</w:t>
      </w:r>
      <w:r w:rsidR="00DA067C" w:rsidRPr="001C317E">
        <w:rPr>
          <w:color w:val="000000"/>
          <w:sz w:val="22"/>
          <w:szCs w:val="22"/>
          <w:lang w:val="sr-Latn-ME"/>
        </w:rPr>
        <w:t>j</w:t>
      </w:r>
      <w:r w:rsidRPr="001C317E">
        <w:rPr>
          <w:color w:val="000000"/>
          <w:sz w:val="22"/>
          <w:szCs w:val="22"/>
          <w:lang w:val="sr-Latn-ME"/>
        </w:rPr>
        <w:t xml:space="preserve">ekovi: povećan rizik od </w:t>
      </w:r>
      <w:proofErr w:type="spellStart"/>
      <w:r w:rsidRPr="001C317E">
        <w:rPr>
          <w:color w:val="000000"/>
          <w:sz w:val="22"/>
          <w:szCs w:val="22"/>
          <w:lang w:val="sr-Latn-ME"/>
        </w:rPr>
        <w:t>nefrotoksičnosti</w:t>
      </w:r>
      <w:proofErr w:type="spellEnd"/>
      <w:r w:rsidRPr="001C317E">
        <w:rPr>
          <w:color w:val="000000"/>
          <w:sz w:val="22"/>
          <w:szCs w:val="22"/>
          <w:lang w:val="sr-Latn-ME"/>
        </w:rPr>
        <w:t xml:space="preserve"> kod istovremene prim</w:t>
      </w:r>
      <w:r w:rsidR="00DA067C" w:rsidRPr="001C317E">
        <w:rPr>
          <w:color w:val="000000"/>
          <w:sz w:val="22"/>
          <w:szCs w:val="22"/>
          <w:lang w:val="sr-Latn-ME"/>
        </w:rPr>
        <w:t>j</w:t>
      </w:r>
      <w:r w:rsidRPr="001C317E">
        <w:rPr>
          <w:color w:val="000000"/>
          <w:sz w:val="22"/>
          <w:szCs w:val="22"/>
          <w:lang w:val="sr-Latn-ME"/>
        </w:rPr>
        <w:t xml:space="preserve">ene </w:t>
      </w:r>
      <w:proofErr w:type="spellStart"/>
      <w:r w:rsidRPr="001C317E">
        <w:rPr>
          <w:i/>
          <w:color w:val="000000"/>
          <w:sz w:val="22"/>
          <w:szCs w:val="22"/>
          <w:lang w:val="sr-Latn-ME"/>
        </w:rPr>
        <w:t>cefalosporina</w:t>
      </w:r>
      <w:proofErr w:type="spellEnd"/>
      <w:r w:rsidRPr="001C317E">
        <w:rPr>
          <w:color w:val="000000"/>
          <w:sz w:val="22"/>
          <w:szCs w:val="22"/>
          <w:lang w:val="sr-Latn-ME"/>
        </w:rPr>
        <w:t xml:space="preserve">, pogotovo </w:t>
      </w:r>
      <w:proofErr w:type="spellStart"/>
      <w:r w:rsidRPr="001C317E">
        <w:rPr>
          <w:i/>
          <w:color w:val="000000"/>
          <w:sz w:val="22"/>
          <w:szCs w:val="22"/>
          <w:lang w:val="sr-Latn-ME"/>
        </w:rPr>
        <w:t>cefalotina</w:t>
      </w:r>
      <w:proofErr w:type="spellEnd"/>
      <w:r w:rsidRPr="001C317E">
        <w:rPr>
          <w:color w:val="000000"/>
          <w:sz w:val="22"/>
          <w:szCs w:val="22"/>
          <w:lang w:val="sr-Latn-ME"/>
        </w:rPr>
        <w:t>.</w:t>
      </w:r>
    </w:p>
    <w:p w14:paraId="4B485FD2" w14:textId="77777777" w:rsidR="00F97DFA" w:rsidRPr="001C317E" w:rsidRDefault="00F97DFA" w:rsidP="002E287A">
      <w:pPr>
        <w:pStyle w:val="NormalWeb"/>
        <w:numPr>
          <w:ilvl w:val="0"/>
          <w:numId w:val="5"/>
        </w:numPr>
        <w:shd w:val="clear" w:color="auto" w:fill="FFFFFF"/>
        <w:tabs>
          <w:tab w:val="clear" w:pos="1800"/>
          <w:tab w:val="num" w:pos="180"/>
        </w:tabs>
        <w:spacing w:before="0" w:beforeAutospacing="0" w:after="0" w:afterAutospacing="0"/>
        <w:ind w:left="360"/>
        <w:jc w:val="both"/>
        <w:rPr>
          <w:color w:val="000000"/>
          <w:sz w:val="22"/>
          <w:szCs w:val="22"/>
          <w:lang w:val="sr-Latn-ME"/>
        </w:rPr>
      </w:pPr>
      <w:r w:rsidRPr="001C317E">
        <w:rPr>
          <w:color w:val="000000"/>
          <w:sz w:val="22"/>
          <w:szCs w:val="22"/>
          <w:lang w:val="sr-Latn-ME"/>
        </w:rPr>
        <w:t xml:space="preserve">Poznato je da </w:t>
      </w:r>
      <w:proofErr w:type="spellStart"/>
      <w:r w:rsidRPr="001C317E">
        <w:rPr>
          <w:color w:val="000000"/>
          <w:sz w:val="22"/>
          <w:szCs w:val="22"/>
          <w:lang w:val="sr-Latn-ME"/>
        </w:rPr>
        <w:t>gentamicin</w:t>
      </w:r>
      <w:proofErr w:type="spellEnd"/>
      <w:r w:rsidRPr="001C317E">
        <w:rPr>
          <w:color w:val="000000"/>
          <w:sz w:val="22"/>
          <w:szCs w:val="22"/>
          <w:lang w:val="sr-Latn-ME"/>
        </w:rPr>
        <w:t xml:space="preserve"> pojačava dejstvo </w:t>
      </w:r>
      <w:proofErr w:type="spellStart"/>
      <w:r w:rsidRPr="001C317E">
        <w:rPr>
          <w:color w:val="000000"/>
          <w:sz w:val="22"/>
          <w:szCs w:val="22"/>
          <w:lang w:val="sr-Latn-ME"/>
        </w:rPr>
        <w:t>antikoagulanasa</w:t>
      </w:r>
      <w:proofErr w:type="spellEnd"/>
      <w:r w:rsidRPr="001C317E">
        <w:rPr>
          <w:color w:val="000000"/>
          <w:sz w:val="22"/>
          <w:szCs w:val="22"/>
          <w:lang w:val="sr-Latn-ME"/>
        </w:rPr>
        <w:t xml:space="preserve"> kao što su </w:t>
      </w:r>
      <w:proofErr w:type="spellStart"/>
      <w:r w:rsidRPr="001C317E">
        <w:rPr>
          <w:i/>
          <w:color w:val="000000"/>
          <w:sz w:val="22"/>
          <w:szCs w:val="22"/>
          <w:lang w:val="sr-Latn-ME"/>
        </w:rPr>
        <w:t>varfarin</w:t>
      </w:r>
      <w:proofErr w:type="spellEnd"/>
      <w:r w:rsidRPr="001C317E">
        <w:rPr>
          <w:color w:val="000000"/>
          <w:sz w:val="22"/>
          <w:szCs w:val="22"/>
          <w:lang w:val="sr-Latn-ME"/>
        </w:rPr>
        <w:t xml:space="preserve"> i </w:t>
      </w:r>
      <w:proofErr w:type="spellStart"/>
      <w:r w:rsidRPr="001C317E">
        <w:rPr>
          <w:i/>
          <w:color w:val="000000"/>
          <w:sz w:val="22"/>
          <w:szCs w:val="22"/>
          <w:lang w:val="sr-Latn-ME"/>
        </w:rPr>
        <w:t>fenindion</w:t>
      </w:r>
      <w:proofErr w:type="spellEnd"/>
      <w:r w:rsidRPr="001C317E">
        <w:rPr>
          <w:color w:val="000000"/>
          <w:sz w:val="22"/>
          <w:szCs w:val="22"/>
          <w:lang w:val="sr-Latn-ME"/>
        </w:rPr>
        <w:t>.</w:t>
      </w:r>
    </w:p>
    <w:p w14:paraId="3290D19C" w14:textId="4E36CD28" w:rsidR="00F97DFA" w:rsidRPr="001C317E" w:rsidRDefault="00F97DFA" w:rsidP="002E287A">
      <w:pPr>
        <w:pStyle w:val="NormalWeb"/>
        <w:numPr>
          <w:ilvl w:val="0"/>
          <w:numId w:val="5"/>
        </w:numPr>
        <w:shd w:val="clear" w:color="auto" w:fill="FFFFFF"/>
        <w:tabs>
          <w:tab w:val="clear" w:pos="1800"/>
          <w:tab w:val="num" w:pos="180"/>
        </w:tabs>
        <w:spacing w:before="0" w:beforeAutospacing="0" w:after="0" w:afterAutospacing="0"/>
        <w:ind w:left="360"/>
        <w:jc w:val="both"/>
        <w:rPr>
          <w:color w:val="000000"/>
          <w:sz w:val="22"/>
          <w:szCs w:val="22"/>
          <w:lang w:val="sr-Latn-ME"/>
        </w:rPr>
      </w:pPr>
      <w:proofErr w:type="spellStart"/>
      <w:r w:rsidRPr="001C317E">
        <w:rPr>
          <w:color w:val="000000"/>
          <w:sz w:val="22"/>
          <w:szCs w:val="22"/>
          <w:lang w:val="sr-Latn-ME"/>
        </w:rPr>
        <w:t>Antimikotici</w:t>
      </w:r>
      <w:proofErr w:type="spellEnd"/>
      <w:r w:rsidRPr="001C317E">
        <w:rPr>
          <w:color w:val="000000"/>
          <w:sz w:val="22"/>
          <w:szCs w:val="22"/>
          <w:lang w:val="sr-Latn-ME"/>
        </w:rPr>
        <w:t xml:space="preserve">: povećan rizik od </w:t>
      </w:r>
      <w:proofErr w:type="spellStart"/>
      <w:r w:rsidRPr="001C317E">
        <w:rPr>
          <w:color w:val="000000"/>
          <w:sz w:val="22"/>
          <w:szCs w:val="22"/>
          <w:lang w:val="sr-Latn-ME"/>
        </w:rPr>
        <w:t>nefrotoksičnosti</w:t>
      </w:r>
      <w:proofErr w:type="spellEnd"/>
      <w:r w:rsidRPr="001C317E">
        <w:rPr>
          <w:color w:val="000000"/>
          <w:sz w:val="22"/>
          <w:szCs w:val="22"/>
          <w:lang w:val="sr-Latn-ME"/>
        </w:rPr>
        <w:t xml:space="preserve"> kod istovremene prim</w:t>
      </w:r>
      <w:r w:rsidR="00DA067C" w:rsidRPr="001C317E">
        <w:rPr>
          <w:color w:val="000000"/>
          <w:sz w:val="22"/>
          <w:szCs w:val="22"/>
          <w:lang w:val="sr-Latn-ME"/>
        </w:rPr>
        <w:t>j</w:t>
      </w:r>
      <w:r w:rsidRPr="001C317E">
        <w:rPr>
          <w:color w:val="000000"/>
          <w:sz w:val="22"/>
          <w:szCs w:val="22"/>
          <w:lang w:val="sr-Latn-ME"/>
        </w:rPr>
        <w:t xml:space="preserve">ene </w:t>
      </w:r>
      <w:proofErr w:type="spellStart"/>
      <w:r w:rsidRPr="001C317E">
        <w:rPr>
          <w:i/>
          <w:color w:val="000000"/>
          <w:sz w:val="22"/>
          <w:szCs w:val="22"/>
          <w:lang w:val="sr-Latn-ME"/>
        </w:rPr>
        <w:t>amfotericina</w:t>
      </w:r>
      <w:proofErr w:type="spellEnd"/>
      <w:r w:rsidRPr="001C317E">
        <w:rPr>
          <w:i/>
          <w:color w:val="000000"/>
          <w:sz w:val="22"/>
          <w:szCs w:val="22"/>
          <w:lang w:val="sr-Latn-ME"/>
        </w:rPr>
        <w:t xml:space="preserve"> B</w:t>
      </w:r>
      <w:r w:rsidRPr="001C317E">
        <w:rPr>
          <w:color w:val="000000"/>
          <w:sz w:val="22"/>
          <w:szCs w:val="22"/>
          <w:lang w:val="sr-Latn-ME"/>
        </w:rPr>
        <w:t>.</w:t>
      </w:r>
    </w:p>
    <w:p w14:paraId="78C60ABC" w14:textId="77777777" w:rsidR="00F97DFA" w:rsidRPr="001C317E" w:rsidRDefault="00F97DFA" w:rsidP="002E287A">
      <w:pPr>
        <w:pStyle w:val="NormalWeb"/>
        <w:numPr>
          <w:ilvl w:val="0"/>
          <w:numId w:val="5"/>
        </w:numPr>
        <w:shd w:val="clear" w:color="auto" w:fill="FFFFFF"/>
        <w:tabs>
          <w:tab w:val="clear" w:pos="1800"/>
          <w:tab w:val="num" w:pos="180"/>
        </w:tabs>
        <w:spacing w:before="0" w:beforeAutospacing="0" w:after="0" w:afterAutospacing="0"/>
        <w:ind w:left="360"/>
        <w:jc w:val="both"/>
        <w:rPr>
          <w:color w:val="000000"/>
          <w:sz w:val="22"/>
          <w:szCs w:val="22"/>
          <w:lang w:val="sr-Latn-ME"/>
        </w:rPr>
      </w:pPr>
      <w:proofErr w:type="spellStart"/>
      <w:r w:rsidRPr="001C317E">
        <w:rPr>
          <w:color w:val="000000"/>
          <w:sz w:val="22"/>
          <w:szCs w:val="22"/>
          <w:lang w:val="sr-Latn-ME"/>
        </w:rPr>
        <w:t>Holinergici</w:t>
      </w:r>
      <w:proofErr w:type="spellEnd"/>
      <w:r w:rsidRPr="001C317E">
        <w:rPr>
          <w:color w:val="000000"/>
          <w:sz w:val="22"/>
          <w:szCs w:val="22"/>
          <w:lang w:val="sr-Latn-ME"/>
        </w:rPr>
        <w:t xml:space="preserve">: antagonizam dejstva </w:t>
      </w:r>
      <w:proofErr w:type="spellStart"/>
      <w:r w:rsidRPr="001C317E">
        <w:rPr>
          <w:i/>
          <w:iCs/>
          <w:color w:val="000000"/>
          <w:sz w:val="22"/>
          <w:szCs w:val="22"/>
          <w:lang w:val="sr-Latn-ME"/>
        </w:rPr>
        <w:t>neostigmina</w:t>
      </w:r>
      <w:proofErr w:type="spellEnd"/>
      <w:r w:rsidRPr="001C317E">
        <w:rPr>
          <w:i/>
          <w:iCs/>
          <w:color w:val="000000"/>
          <w:sz w:val="22"/>
          <w:szCs w:val="22"/>
          <w:lang w:val="sr-Latn-ME"/>
        </w:rPr>
        <w:t xml:space="preserve"> </w:t>
      </w:r>
      <w:r w:rsidRPr="001C317E">
        <w:rPr>
          <w:iCs/>
          <w:color w:val="000000"/>
          <w:sz w:val="22"/>
          <w:szCs w:val="22"/>
          <w:lang w:val="sr-Latn-ME"/>
        </w:rPr>
        <w:t xml:space="preserve">i </w:t>
      </w:r>
      <w:proofErr w:type="spellStart"/>
      <w:r w:rsidRPr="001C317E">
        <w:rPr>
          <w:i/>
          <w:iCs/>
          <w:color w:val="000000"/>
          <w:sz w:val="22"/>
          <w:szCs w:val="22"/>
          <w:lang w:val="sr-Latn-ME"/>
        </w:rPr>
        <w:t>piridostigmina</w:t>
      </w:r>
      <w:proofErr w:type="spellEnd"/>
      <w:r w:rsidRPr="001C317E">
        <w:rPr>
          <w:color w:val="000000"/>
          <w:sz w:val="22"/>
          <w:szCs w:val="22"/>
          <w:lang w:val="sr-Latn-ME"/>
        </w:rPr>
        <w:t>.</w:t>
      </w:r>
    </w:p>
    <w:p w14:paraId="6096CFEC" w14:textId="77777777" w:rsidR="00F97DFA" w:rsidRPr="001C317E" w:rsidRDefault="00F97DFA" w:rsidP="002E287A">
      <w:pPr>
        <w:pStyle w:val="NormalWeb"/>
        <w:numPr>
          <w:ilvl w:val="0"/>
          <w:numId w:val="5"/>
        </w:numPr>
        <w:shd w:val="clear" w:color="auto" w:fill="FFFFFF"/>
        <w:tabs>
          <w:tab w:val="clear" w:pos="1800"/>
          <w:tab w:val="num" w:pos="180"/>
        </w:tabs>
        <w:spacing w:before="0" w:beforeAutospacing="0" w:after="0" w:afterAutospacing="0"/>
        <w:ind w:left="360"/>
        <w:jc w:val="both"/>
        <w:rPr>
          <w:color w:val="000000"/>
          <w:sz w:val="22"/>
          <w:szCs w:val="22"/>
          <w:lang w:val="sr-Latn-ME"/>
        </w:rPr>
      </w:pPr>
      <w:proofErr w:type="spellStart"/>
      <w:r w:rsidRPr="001C317E">
        <w:rPr>
          <w:color w:val="000000"/>
          <w:sz w:val="22"/>
          <w:szCs w:val="22"/>
          <w:lang w:val="sr-Latn-ME"/>
        </w:rPr>
        <w:t>Ciklosporin</w:t>
      </w:r>
      <w:proofErr w:type="spellEnd"/>
      <w:r w:rsidRPr="001C317E">
        <w:rPr>
          <w:color w:val="000000"/>
          <w:sz w:val="22"/>
          <w:szCs w:val="22"/>
          <w:lang w:val="sr-Latn-ME"/>
        </w:rPr>
        <w:t xml:space="preserve">, </w:t>
      </w:r>
      <w:proofErr w:type="spellStart"/>
      <w:r w:rsidRPr="001C317E">
        <w:rPr>
          <w:color w:val="000000"/>
          <w:sz w:val="22"/>
          <w:szCs w:val="22"/>
          <w:lang w:val="sr-Latn-ME"/>
        </w:rPr>
        <w:t>cisplatin</w:t>
      </w:r>
      <w:proofErr w:type="spellEnd"/>
      <w:r w:rsidRPr="001C317E">
        <w:rPr>
          <w:color w:val="000000"/>
          <w:sz w:val="22"/>
          <w:szCs w:val="22"/>
          <w:lang w:val="sr-Latn-ME"/>
        </w:rPr>
        <w:t xml:space="preserve">: povećan rizik od </w:t>
      </w:r>
      <w:proofErr w:type="spellStart"/>
      <w:r w:rsidRPr="001C317E">
        <w:rPr>
          <w:color w:val="000000"/>
          <w:sz w:val="22"/>
          <w:szCs w:val="22"/>
          <w:lang w:val="sr-Latn-ME"/>
        </w:rPr>
        <w:t>nefrotoksičnosti</w:t>
      </w:r>
      <w:proofErr w:type="spellEnd"/>
      <w:r w:rsidRPr="001C317E">
        <w:rPr>
          <w:color w:val="000000"/>
          <w:sz w:val="22"/>
          <w:szCs w:val="22"/>
          <w:lang w:val="sr-Latn-ME"/>
        </w:rPr>
        <w:t>.</w:t>
      </w:r>
    </w:p>
    <w:p w14:paraId="14B373DE" w14:textId="11CA7400" w:rsidR="00F97DFA" w:rsidRPr="001C317E" w:rsidRDefault="00F97DFA" w:rsidP="002E287A">
      <w:pPr>
        <w:pStyle w:val="NormalWeb"/>
        <w:numPr>
          <w:ilvl w:val="0"/>
          <w:numId w:val="5"/>
        </w:numPr>
        <w:shd w:val="clear" w:color="auto" w:fill="FFFFFF"/>
        <w:tabs>
          <w:tab w:val="clear" w:pos="1800"/>
          <w:tab w:val="num" w:pos="180"/>
        </w:tabs>
        <w:spacing w:before="0" w:beforeAutospacing="0" w:after="0" w:afterAutospacing="0"/>
        <w:ind w:left="180" w:hanging="180"/>
        <w:jc w:val="both"/>
        <w:rPr>
          <w:color w:val="000000"/>
          <w:sz w:val="22"/>
          <w:szCs w:val="22"/>
          <w:lang w:val="sr-Latn-ME"/>
        </w:rPr>
      </w:pPr>
      <w:proofErr w:type="spellStart"/>
      <w:r w:rsidRPr="001C317E">
        <w:rPr>
          <w:color w:val="000000"/>
          <w:sz w:val="22"/>
          <w:szCs w:val="22"/>
          <w:lang w:val="sr-Latn-ME"/>
        </w:rPr>
        <w:t>Citotoksični</w:t>
      </w:r>
      <w:proofErr w:type="spellEnd"/>
      <w:r w:rsidRPr="001C317E">
        <w:rPr>
          <w:color w:val="000000"/>
          <w:sz w:val="22"/>
          <w:szCs w:val="22"/>
          <w:lang w:val="sr-Latn-ME"/>
        </w:rPr>
        <w:t xml:space="preserve"> l</w:t>
      </w:r>
      <w:r w:rsidR="00DA067C" w:rsidRPr="001C317E">
        <w:rPr>
          <w:color w:val="000000"/>
          <w:sz w:val="22"/>
          <w:szCs w:val="22"/>
          <w:lang w:val="sr-Latn-ME"/>
        </w:rPr>
        <w:t>j</w:t>
      </w:r>
      <w:r w:rsidRPr="001C317E">
        <w:rPr>
          <w:color w:val="000000"/>
          <w:sz w:val="22"/>
          <w:szCs w:val="22"/>
          <w:lang w:val="sr-Latn-ME"/>
        </w:rPr>
        <w:t xml:space="preserve">ekovi: povećan rizik od </w:t>
      </w:r>
      <w:proofErr w:type="spellStart"/>
      <w:r w:rsidRPr="001C317E">
        <w:rPr>
          <w:color w:val="000000"/>
          <w:sz w:val="22"/>
          <w:szCs w:val="22"/>
          <w:lang w:val="sr-Latn-ME"/>
        </w:rPr>
        <w:t>nefrotoksičnosti</w:t>
      </w:r>
      <w:proofErr w:type="spellEnd"/>
      <w:r w:rsidRPr="001C317E">
        <w:rPr>
          <w:color w:val="000000"/>
          <w:sz w:val="22"/>
          <w:szCs w:val="22"/>
          <w:lang w:val="sr-Latn-ME"/>
        </w:rPr>
        <w:t xml:space="preserve"> i moguć rizik od </w:t>
      </w:r>
      <w:proofErr w:type="spellStart"/>
      <w:r w:rsidRPr="001C317E">
        <w:rPr>
          <w:color w:val="000000"/>
          <w:sz w:val="22"/>
          <w:szCs w:val="22"/>
          <w:lang w:val="sr-Latn-ME"/>
        </w:rPr>
        <w:t>ototoksičnosti</w:t>
      </w:r>
      <w:proofErr w:type="spellEnd"/>
      <w:r w:rsidRPr="001C317E">
        <w:rPr>
          <w:color w:val="000000"/>
          <w:sz w:val="22"/>
          <w:szCs w:val="22"/>
          <w:lang w:val="sr-Latn-ME"/>
        </w:rPr>
        <w:t xml:space="preserve"> kod istovremene prim</w:t>
      </w:r>
      <w:r w:rsidR="00DA067C" w:rsidRPr="001C317E">
        <w:rPr>
          <w:color w:val="000000"/>
          <w:sz w:val="22"/>
          <w:szCs w:val="22"/>
          <w:lang w:val="sr-Latn-ME"/>
        </w:rPr>
        <w:t>j</w:t>
      </w:r>
      <w:r w:rsidRPr="001C317E">
        <w:rPr>
          <w:color w:val="000000"/>
          <w:sz w:val="22"/>
          <w:szCs w:val="22"/>
          <w:lang w:val="sr-Latn-ME"/>
        </w:rPr>
        <w:t xml:space="preserve">ene </w:t>
      </w:r>
      <w:proofErr w:type="spellStart"/>
      <w:r w:rsidRPr="001C317E">
        <w:rPr>
          <w:i/>
          <w:iCs/>
          <w:color w:val="000000"/>
          <w:sz w:val="22"/>
          <w:szCs w:val="22"/>
          <w:lang w:val="sr-Latn-ME"/>
        </w:rPr>
        <w:t>cisplatina</w:t>
      </w:r>
      <w:proofErr w:type="spellEnd"/>
      <w:r w:rsidRPr="001C317E">
        <w:rPr>
          <w:color w:val="000000"/>
          <w:sz w:val="22"/>
          <w:szCs w:val="22"/>
          <w:lang w:val="sr-Latn-ME"/>
        </w:rPr>
        <w:t>.</w:t>
      </w:r>
    </w:p>
    <w:p w14:paraId="4370CB0A" w14:textId="1ED0E856" w:rsidR="00F97DFA" w:rsidRPr="001C317E" w:rsidRDefault="00F97DFA" w:rsidP="002E287A">
      <w:pPr>
        <w:pStyle w:val="NormalWeb"/>
        <w:numPr>
          <w:ilvl w:val="0"/>
          <w:numId w:val="5"/>
        </w:numPr>
        <w:shd w:val="clear" w:color="auto" w:fill="FFFFFF"/>
        <w:tabs>
          <w:tab w:val="clear" w:pos="1800"/>
          <w:tab w:val="num" w:pos="180"/>
        </w:tabs>
        <w:spacing w:before="0" w:beforeAutospacing="0" w:after="0" w:afterAutospacing="0"/>
        <w:ind w:left="360"/>
        <w:jc w:val="both"/>
        <w:rPr>
          <w:color w:val="000000"/>
          <w:sz w:val="22"/>
          <w:szCs w:val="22"/>
          <w:lang w:val="sr-Latn-ME"/>
        </w:rPr>
      </w:pPr>
      <w:proofErr w:type="spellStart"/>
      <w:r w:rsidRPr="001C317E">
        <w:rPr>
          <w:color w:val="000000"/>
          <w:sz w:val="22"/>
          <w:szCs w:val="22"/>
          <w:lang w:val="sr-Latn-ME"/>
        </w:rPr>
        <w:t>Diuretici</w:t>
      </w:r>
      <w:proofErr w:type="spellEnd"/>
      <w:r w:rsidRPr="001C317E">
        <w:rPr>
          <w:color w:val="000000"/>
          <w:sz w:val="22"/>
          <w:szCs w:val="22"/>
          <w:lang w:val="sr-Latn-ME"/>
        </w:rPr>
        <w:t xml:space="preserve">: povećan rizik od </w:t>
      </w:r>
      <w:proofErr w:type="spellStart"/>
      <w:r w:rsidRPr="001C317E">
        <w:rPr>
          <w:color w:val="000000"/>
          <w:sz w:val="22"/>
          <w:szCs w:val="22"/>
          <w:lang w:val="sr-Latn-ME"/>
        </w:rPr>
        <w:t>ototoksičnosti</w:t>
      </w:r>
      <w:proofErr w:type="spellEnd"/>
      <w:r w:rsidRPr="001C317E">
        <w:rPr>
          <w:color w:val="000000"/>
          <w:sz w:val="22"/>
          <w:szCs w:val="22"/>
          <w:lang w:val="sr-Latn-ME"/>
        </w:rPr>
        <w:t xml:space="preserve"> kada se prim</w:t>
      </w:r>
      <w:r w:rsidR="00DA067C" w:rsidRPr="001C317E">
        <w:rPr>
          <w:color w:val="000000"/>
          <w:sz w:val="22"/>
          <w:szCs w:val="22"/>
          <w:lang w:val="sr-Latn-ME"/>
        </w:rPr>
        <w:t>j</w:t>
      </w:r>
      <w:r w:rsidRPr="001C317E">
        <w:rPr>
          <w:color w:val="000000"/>
          <w:sz w:val="22"/>
          <w:szCs w:val="22"/>
          <w:lang w:val="sr-Latn-ME"/>
        </w:rPr>
        <w:t xml:space="preserve">enjuje sa </w:t>
      </w:r>
      <w:proofErr w:type="spellStart"/>
      <w:r w:rsidRPr="001C317E">
        <w:rPr>
          <w:i/>
          <w:color w:val="000000"/>
          <w:sz w:val="22"/>
          <w:szCs w:val="22"/>
          <w:lang w:val="sr-Latn-ME"/>
        </w:rPr>
        <w:t>diureticima</w:t>
      </w:r>
      <w:proofErr w:type="spellEnd"/>
      <w:r w:rsidRPr="001C317E">
        <w:rPr>
          <w:i/>
          <w:color w:val="000000"/>
          <w:sz w:val="22"/>
          <w:szCs w:val="22"/>
          <w:lang w:val="sr-Latn-ME"/>
        </w:rPr>
        <w:t xml:space="preserve"> </w:t>
      </w:r>
      <w:proofErr w:type="spellStart"/>
      <w:r w:rsidRPr="001C317E">
        <w:rPr>
          <w:i/>
          <w:color w:val="000000"/>
          <w:sz w:val="22"/>
          <w:szCs w:val="22"/>
          <w:lang w:val="sr-Latn-ME"/>
        </w:rPr>
        <w:t>Henleove</w:t>
      </w:r>
      <w:proofErr w:type="spellEnd"/>
      <w:r w:rsidRPr="001C317E">
        <w:rPr>
          <w:i/>
          <w:color w:val="000000"/>
          <w:sz w:val="22"/>
          <w:szCs w:val="22"/>
          <w:lang w:val="sr-Latn-ME"/>
        </w:rPr>
        <w:t xml:space="preserve"> petlje</w:t>
      </w:r>
      <w:r w:rsidRPr="001C317E">
        <w:rPr>
          <w:color w:val="000000"/>
          <w:sz w:val="22"/>
          <w:szCs w:val="22"/>
          <w:lang w:val="sr-Latn-ME"/>
        </w:rPr>
        <w:t>.</w:t>
      </w:r>
    </w:p>
    <w:p w14:paraId="592A0BBC" w14:textId="3F239953" w:rsidR="00F97DFA" w:rsidRPr="001C317E" w:rsidRDefault="00F97DFA" w:rsidP="002E287A">
      <w:pPr>
        <w:numPr>
          <w:ilvl w:val="0"/>
          <w:numId w:val="5"/>
        </w:numPr>
        <w:tabs>
          <w:tab w:val="clear" w:pos="284"/>
          <w:tab w:val="clear" w:pos="1800"/>
          <w:tab w:val="left" w:pos="180"/>
        </w:tabs>
        <w:ind w:left="180" w:hanging="180"/>
        <w:rPr>
          <w:szCs w:val="22"/>
          <w:lang w:val="sr-Latn-ME"/>
        </w:rPr>
      </w:pPr>
      <w:proofErr w:type="spellStart"/>
      <w:r w:rsidRPr="001C317E">
        <w:rPr>
          <w:color w:val="000000"/>
          <w:szCs w:val="22"/>
          <w:lang w:val="sr-Latn-ME"/>
        </w:rPr>
        <w:t>Miorelaksansi</w:t>
      </w:r>
      <w:proofErr w:type="spellEnd"/>
      <w:r w:rsidRPr="001C317E">
        <w:rPr>
          <w:color w:val="000000"/>
          <w:szCs w:val="22"/>
          <w:lang w:val="sr-Latn-ME"/>
        </w:rPr>
        <w:t xml:space="preserve">: pojačano dejstvo </w:t>
      </w:r>
      <w:proofErr w:type="spellStart"/>
      <w:r w:rsidRPr="001C317E">
        <w:rPr>
          <w:color w:val="000000"/>
          <w:szCs w:val="22"/>
          <w:lang w:val="sr-Latn-ME"/>
        </w:rPr>
        <w:t>nedepolarišućih</w:t>
      </w:r>
      <w:proofErr w:type="spellEnd"/>
      <w:r w:rsidRPr="001C317E">
        <w:rPr>
          <w:color w:val="000000"/>
          <w:szCs w:val="22"/>
          <w:lang w:val="sr-Latn-ME"/>
        </w:rPr>
        <w:t xml:space="preserve"> </w:t>
      </w:r>
      <w:proofErr w:type="spellStart"/>
      <w:r w:rsidRPr="001C317E">
        <w:rPr>
          <w:color w:val="000000"/>
          <w:szCs w:val="22"/>
          <w:lang w:val="sr-Latn-ME"/>
        </w:rPr>
        <w:t>miorelaksanasa</w:t>
      </w:r>
      <w:proofErr w:type="spellEnd"/>
      <w:r w:rsidRPr="001C317E">
        <w:rPr>
          <w:color w:val="000000"/>
          <w:szCs w:val="22"/>
          <w:lang w:val="sr-Latn-ME"/>
        </w:rPr>
        <w:t xml:space="preserve"> kao što je </w:t>
      </w:r>
      <w:proofErr w:type="spellStart"/>
      <w:r w:rsidRPr="001C317E">
        <w:rPr>
          <w:i/>
          <w:iCs/>
          <w:color w:val="000000"/>
          <w:szCs w:val="22"/>
          <w:lang w:val="sr-Latn-ME"/>
        </w:rPr>
        <w:t>tubokurarin</w:t>
      </w:r>
      <w:proofErr w:type="spellEnd"/>
      <w:r w:rsidRPr="001C317E">
        <w:rPr>
          <w:i/>
          <w:iCs/>
          <w:color w:val="000000"/>
          <w:szCs w:val="22"/>
          <w:lang w:val="sr-Latn-ME"/>
        </w:rPr>
        <w:t xml:space="preserve">. </w:t>
      </w:r>
      <w:r w:rsidRPr="001C317E">
        <w:rPr>
          <w:iCs/>
          <w:color w:val="000000"/>
          <w:szCs w:val="22"/>
          <w:lang w:val="sr-Latn-ME"/>
        </w:rPr>
        <w:t xml:space="preserve">Kod pacijenata koji su tokom anestezije primali </w:t>
      </w:r>
      <w:proofErr w:type="spellStart"/>
      <w:r w:rsidRPr="001C317E">
        <w:rPr>
          <w:iCs/>
          <w:color w:val="000000"/>
          <w:szCs w:val="22"/>
          <w:lang w:val="sr-Latn-ME"/>
        </w:rPr>
        <w:t>miorelaksante</w:t>
      </w:r>
      <w:proofErr w:type="spellEnd"/>
      <w:r w:rsidRPr="001C317E">
        <w:rPr>
          <w:iCs/>
          <w:color w:val="000000"/>
          <w:szCs w:val="22"/>
          <w:lang w:val="sr-Latn-ME"/>
        </w:rPr>
        <w:t xml:space="preserve"> tipa </w:t>
      </w:r>
      <w:proofErr w:type="spellStart"/>
      <w:r w:rsidRPr="001C317E">
        <w:rPr>
          <w:iCs/>
          <w:color w:val="000000"/>
          <w:szCs w:val="22"/>
          <w:lang w:val="sr-Latn-ME"/>
        </w:rPr>
        <w:t>kurarea</w:t>
      </w:r>
      <w:proofErr w:type="spellEnd"/>
      <w:r w:rsidR="00027DFF" w:rsidRPr="001C317E">
        <w:rPr>
          <w:iCs/>
          <w:color w:val="000000"/>
          <w:szCs w:val="22"/>
          <w:lang w:val="sr-Latn-ME"/>
        </w:rPr>
        <w:t>,</w:t>
      </w:r>
      <w:r w:rsidRPr="001C317E">
        <w:rPr>
          <w:iCs/>
          <w:color w:val="000000"/>
          <w:szCs w:val="22"/>
          <w:lang w:val="sr-Latn-ME"/>
        </w:rPr>
        <w:t xml:space="preserve"> zab</w:t>
      </w:r>
      <w:r w:rsidR="00DA067C" w:rsidRPr="001C317E">
        <w:rPr>
          <w:iCs/>
          <w:color w:val="000000"/>
          <w:szCs w:val="22"/>
          <w:lang w:val="sr-Latn-ME"/>
        </w:rPr>
        <w:t>i</w:t>
      </w:r>
      <w:r w:rsidRPr="001C317E">
        <w:rPr>
          <w:iCs/>
          <w:color w:val="000000"/>
          <w:szCs w:val="22"/>
          <w:lang w:val="sr-Latn-ME"/>
        </w:rPr>
        <w:t>l</w:t>
      </w:r>
      <w:r w:rsidR="00DA067C" w:rsidRPr="001C317E">
        <w:rPr>
          <w:iCs/>
          <w:color w:val="000000"/>
          <w:szCs w:val="22"/>
          <w:lang w:val="sr-Latn-ME"/>
        </w:rPr>
        <w:t>j</w:t>
      </w:r>
      <w:r w:rsidRPr="001C317E">
        <w:rPr>
          <w:iCs/>
          <w:color w:val="000000"/>
          <w:szCs w:val="22"/>
          <w:lang w:val="sr-Latn-ME"/>
        </w:rPr>
        <w:t xml:space="preserve">ežena je pojava </w:t>
      </w:r>
      <w:proofErr w:type="spellStart"/>
      <w:r w:rsidRPr="001C317E">
        <w:rPr>
          <w:iCs/>
          <w:color w:val="000000"/>
          <w:szCs w:val="22"/>
          <w:lang w:val="sr-Latn-ME"/>
        </w:rPr>
        <w:t>neuromuskularne</w:t>
      </w:r>
      <w:proofErr w:type="spellEnd"/>
      <w:r w:rsidRPr="001C317E">
        <w:rPr>
          <w:iCs/>
          <w:color w:val="000000"/>
          <w:szCs w:val="22"/>
          <w:lang w:val="sr-Latn-ME"/>
        </w:rPr>
        <w:t xml:space="preserve"> blokade i respiratorne paralize nakon prim</w:t>
      </w:r>
      <w:r w:rsidR="00DA067C" w:rsidRPr="001C317E">
        <w:rPr>
          <w:iCs/>
          <w:color w:val="000000"/>
          <w:szCs w:val="22"/>
          <w:lang w:val="sr-Latn-ME"/>
        </w:rPr>
        <w:t>j</w:t>
      </w:r>
      <w:r w:rsidRPr="001C317E">
        <w:rPr>
          <w:iCs/>
          <w:color w:val="000000"/>
          <w:szCs w:val="22"/>
          <w:lang w:val="sr-Latn-ME"/>
        </w:rPr>
        <w:t xml:space="preserve">ene </w:t>
      </w:r>
      <w:proofErr w:type="spellStart"/>
      <w:r w:rsidRPr="001C317E">
        <w:rPr>
          <w:iCs/>
          <w:color w:val="000000"/>
          <w:szCs w:val="22"/>
          <w:lang w:val="sr-Latn-ME"/>
        </w:rPr>
        <w:t>aminoglikozida</w:t>
      </w:r>
      <w:proofErr w:type="spellEnd"/>
      <w:r w:rsidRPr="001C317E">
        <w:rPr>
          <w:iCs/>
          <w:color w:val="000000"/>
          <w:szCs w:val="22"/>
          <w:lang w:val="sr-Latn-ME"/>
        </w:rPr>
        <w:t>.</w:t>
      </w:r>
    </w:p>
    <w:p w14:paraId="3D11019D" w14:textId="77777777" w:rsidR="00F97DFA" w:rsidRPr="001C317E" w:rsidRDefault="00F97DFA" w:rsidP="002E287A">
      <w:pPr>
        <w:numPr>
          <w:ilvl w:val="0"/>
          <w:numId w:val="5"/>
        </w:numPr>
        <w:tabs>
          <w:tab w:val="clear" w:pos="284"/>
          <w:tab w:val="clear" w:pos="1800"/>
          <w:tab w:val="left" w:pos="180"/>
        </w:tabs>
        <w:ind w:left="180" w:hanging="180"/>
        <w:rPr>
          <w:szCs w:val="22"/>
          <w:lang w:val="sr-Latn-ME"/>
        </w:rPr>
      </w:pPr>
      <w:proofErr w:type="spellStart"/>
      <w:r w:rsidRPr="001C317E">
        <w:rPr>
          <w:iCs/>
          <w:color w:val="000000"/>
          <w:szCs w:val="22"/>
          <w:lang w:val="sr-Latn-ME"/>
        </w:rPr>
        <w:t>Indometacin</w:t>
      </w:r>
      <w:proofErr w:type="spellEnd"/>
      <w:r w:rsidRPr="001C317E">
        <w:rPr>
          <w:iCs/>
          <w:color w:val="000000"/>
          <w:szCs w:val="22"/>
          <w:lang w:val="sr-Latn-ME"/>
        </w:rPr>
        <w:t xml:space="preserve">: moguće povećanje koncentracije </w:t>
      </w:r>
      <w:proofErr w:type="spellStart"/>
      <w:r w:rsidRPr="001C317E">
        <w:rPr>
          <w:iCs/>
          <w:color w:val="000000"/>
          <w:szCs w:val="22"/>
          <w:lang w:val="sr-Latn-ME"/>
        </w:rPr>
        <w:t>gentamicina</w:t>
      </w:r>
      <w:proofErr w:type="spellEnd"/>
      <w:r w:rsidRPr="001C317E">
        <w:rPr>
          <w:iCs/>
          <w:color w:val="000000"/>
          <w:szCs w:val="22"/>
          <w:lang w:val="sr-Latn-ME"/>
        </w:rPr>
        <w:t xml:space="preserve"> u plazmi kod novorođenčadi.</w:t>
      </w:r>
    </w:p>
    <w:p w14:paraId="5077C777" w14:textId="17EA0C6C" w:rsidR="00F97DFA" w:rsidRPr="001C317E" w:rsidRDefault="00F97DFA" w:rsidP="002E287A">
      <w:pPr>
        <w:numPr>
          <w:ilvl w:val="0"/>
          <w:numId w:val="5"/>
        </w:numPr>
        <w:tabs>
          <w:tab w:val="clear" w:pos="284"/>
          <w:tab w:val="clear" w:pos="1800"/>
          <w:tab w:val="left" w:pos="180"/>
        </w:tabs>
        <w:ind w:left="180" w:hanging="180"/>
        <w:rPr>
          <w:szCs w:val="22"/>
          <w:lang w:val="sr-Latn-ME"/>
        </w:rPr>
      </w:pPr>
      <w:r w:rsidRPr="001C317E">
        <w:rPr>
          <w:iCs/>
          <w:color w:val="000000"/>
          <w:szCs w:val="22"/>
          <w:lang w:val="sr-Latn-ME"/>
        </w:rPr>
        <w:t>Istovremena prim</w:t>
      </w:r>
      <w:r w:rsidR="00DA067C" w:rsidRPr="001C317E">
        <w:rPr>
          <w:iCs/>
          <w:color w:val="000000"/>
          <w:szCs w:val="22"/>
          <w:lang w:val="sr-Latn-ME"/>
        </w:rPr>
        <w:t>j</w:t>
      </w:r>
      <w:r w:rsidRPr="001C317E">
        <w:rPr>
          <w:iCs/>
          <w:color w:val="000000"/>
          <w:szCs w:val="22"/>
          <w:lang w:val="sr-Latn-ME"/>
        </w:rPr>
        <w:t xml:space="preserve">ena </w:t>
      </w:r>
      <w:proofErr w:type="spellStart"/>
      <w:r w:rsidRPr="001C317E">
        <w:rPr>
          <w:iCs/>
          <w:color w:val="000000"/>
          <w:szCs w:val="22"/>
          <w:lang w:val="sr-Latn-ME"/>
        </w:rPr>
        <w:t>bi</w:t>
      </w:r>
      <w:r w:rsidR="002A72A9" w:rsidRPr="001C317E">
        <w:rPr>
          <w:iCs/>
          <w:color w:val="000000"/>
          <w:szCs w:val="22"/>
          <w:lang w:val="sr-Latn-ME"/>
        </w:rPr>
        <w:t>s</w:t>
      </w:r>
      <w:r w:rsidRPr="001C317E">
        <w:rPr>
          <w:iCs/>
          <w:color w:val="000000"/>
          <w:szCs w:val="22"/>
          <w:lang w:val="sr-Latn-ME"/>
        </w:rPr>
        <w:t>fosfonata</w:t>
      </w:r>
      <w:proofErr w:type="spellEnd"/>
      <w:r w:rsidRPr="001C317E">
        <w:rPr>
          <w:iCs/>
          <w:color w:val="000000"/>
          <w:szCs w:val="22"/>
          <w:lang w:val="sr-Latn-ME"/>
        </w:rPr>
        <w:t xml:space="preserve"> povećava rizik od </w:t>
      </w:r>
      <w:proofErr w:type="spellStart"/>
      <w:r w:rsidRPr="001C317E">
        <w:rPr>
          <w:iCs/>
          <w:color w:val="000000"/>
          <w:szCs w:val="22"/>
          <w:lang w:val="sr-Latn-ME"/>
        </w:rPr>
        <w:t>hipokalc</w:t>
      </w:r>
      <w:r w:rsidR="001F0501" w:rsidRPr="001C317E">
        <w:rPr>
          <w:iCs/>
          <w:color w:val="000000"/>
          <w:szCs w:val="22"/>
          <w:lang w:val="sr-Latn-ME"/>
        </w:rPr>
        <w:t>ij</w:t>
      </w:r>
      <w:r w:rsidRPr="001C317E">
        <w:rPr>
          <w:iCs/>
          <w:color w:val="000000"/>
          <w:szCs w:val="22"/>
          <w:lang w:val="sr-Latn-ME"/>
        </w:rPr>
        <w:t>emije</w:t>
      </w:r>
      <w:proofErr w:type="spellEnd"/>
      <w:r w:rsidRPr="001C317E">
        <w:rPr>
          <w:iCs/>
          <w:color w:val="000000"/>
          <w:szCs w:val="22"/>
          <w:lang w:val="sr-Latn-ME"/>
        </w:rPr>
        <w:t>.</w:t>
      </w:r>
    </w:p>
    <w:p w14:paraId="1E2BFB7F" w14:textId="34EA15EA" w:rsidR="00F97DFA" w:rsidRPr="001C317E" w:rsidRDefault="00F97DFA" w:rsidP="002E287A">
      <w:pPr>
        <w:numPr>
          <w:ilvl w:val="0"/>
          <w:numId w:val="5"/>
        </w:numPr>
        <w:tabs>
          <w:tab w:val="clear" w:pos="284"/>
          <w:tab w:val="clear" w:pos="1800"/>
          <w:tab w:val="left" w:pos="180"/>
        </w:tabs>
        <w:ind w:left="180" w:hanging="180"/>
        <w:rPr>
          <w:szCs w:val="22"/>
          <w:lang w:val="sr-Latn-ME"/>
        </w:rPr>
      </w:pPr>
      <w:r w:rsidRPr="001C317E">
        <w:rPr>
          <w:szCs w:val="22"/>
          <w:lang w:val="sr-Latn-ME"/>
        </w:rPr>
        <w:t>Istovremena prim</w:t>
      </w:r>
      <w:r w:rsidR="00DA067C" w:rsidRPr="001C317E">
        <w:rPr>
          <w:szCs w:val="22"/>
          <w:lang w:val="sr-Latn-ME"/>
        </w:rPr>
        <w:t>j</w:t>
      </w:r>
      <w:r w:rsidRPr="001C317E">
        <w:rPr>
          <w:szCs w:val="22"/>
          <w:lang w:val="sr-Latn-ME"/>
        </w:rPr>
        <w:t xml:space="preserve">ena </w:t>
      </w:r>
      <w:proofErr w:type="spellStart"/>
      <w:r w:rsidRPr="001C317E">
        <w:rPr>
          <w:szCs w:val="22"/>
          <w:lang w:val="sr-Latn-ME"/>
        </w:rPr>
        <w:t>botulinskog</w:t>
      </w:r>
      <w:proofErr w:type="spellEnd"/>
      <w:r w:rsidRPr="001C317E">
        <w:rPr>
          <w:szCs w:val="22"/>
          <w:lang w:val="sr-Latn-ME"/>
        </w:rPr>
        <w:t xml:space="preserve"> toksina i </w:t>
      </w:r>
      <w:proofErr w:type="spellStart"/>
      <w:r w:rsidRPr="001C317E">
        <w:rPr>
          <w:szCs w:val="22"/>
          <w:lang w:val="sr-Latn-ME"/>
        </w:rPr>
        <w:t>gentamicina</w:t>
      </w:r>
      <w:proofErr w:type="spellEnd"/>
      <w:r w:rsidRPr="001C317E">
        <w:rPr>
          <w:szCs w:val="22"/>
          <w:lang w:val="sr-Latn-ME"/>
        </w:rPr>
        <w:t xml:space="preserve"> povećava rizik od toksičnosti</w:t>
      </w:r>
      <w:r w:rsidR="00027DFF" w:rsidRPr="001C317E">
        <w:rPr>
          <w:szCs w:val="22"/>
          <w:lang w:val="sr-Latn-ME"/>
        </w:rPr>
        <w:t>,</w:t>
      </w:r>
      <w:r w:rsidRPr="001C317E">
        <w:rPr>
          <w:szCs w:val="22"/>
          <w:lang w:val="sr-Latn-ME"/>
        </w:rPr>
        <w:t xml:space="preserve"> zbog pojačane </w:t>
      </w:r>
      <w:proofErr w:type="spellStart"/>
      <w:r w:rsidRPr="001C317E">
        <w:rPr>
          <w:szCs w:val="22"/>
          <w:lang w:val="sr-Latn-ME"/>
        </w:rPr>
        <w:t>neuromuskularne</w:t>
      </w:r>
      <w:proofErr w:type="spellEnd"/>
      <w:r w:rsidRPr="001C317E">
        <w:rPr>
          <w:szCs w:val="22"/>
          <w:lang w:val="sr-Latn-ME"/>
        </w:rPr>
        <w:t xml:space="preserve"> blokade.</w:t>
      </w:r>
    </w:p>
    <w:p w14:paraId="185BF3C2" w14:textId="77777777" w:rsidR="00F97DFA" w:rsidRPr="001C317E" w:rsidRDefault="00F97DFA" w:rsidP="00EF0664">
      <w:pPr>
        <w:rPr>
          <w:b/>
          <w:bCs/>
          <w:szCs w:val="22"/>
          <w:lang w:val="sr-Latn-ME"/>
        </w:rPr>
      </w:pPr>
    </w:p>
    <w:p w14:paraId="1AA30AEF" w14:textId="77777777" w:rsidR="00F97DFA" w:rsidRPr="001C317E" w:rsidRDefault="00F97DFA" w:rsidP="00EF0664">
      <w:pPr>
        <w:rPr>
          <w:b/>
          <w:bCs/>
          <w:szCs w:val="22"/>
          <w:lang w:val="sr-Latn-ME"/>
        </w:rPr>
      </w:pPr>
      <w:r w:rsidRPr="001C317E">
        <w:rPr>
          <w:b/>
          <w:bCs/>
          <w:szCs w:val="22"/>
          <w:lang w:val="sr-Latn-ME"/>
        </w:rPr>
        <w:t>4.6. Plodnost, trudnoća i dojenje</w:t>
      </w:r>
    </w:p>
    <w:p w14:paraId="7BE721CD" w14:textId="77777777" w:rsidR="00F97DFA" w:rsidRPr="001C317E" w:rsidRDefault="00F97DFA" w:rsidP="00EF0664">
      <w:pPr>
        <w:rPr>
          <w:b/>
          <w:bCs/>
          <w:szCs w:val="22"/>
          <w:lang w:val="sr-Latn-ME"/>
        </w:rPr>
      </w:pPr>
    </w:p>
    <w:p w14:paraId="6D08B167" w14:textId="77777777" w:rsidR="00F97DFA" w:rsidRPr="001C317E" w:rsidRDefault="00F97DFA" w:rsidP="00EF0664">
      <w:pPr>
        <w:pStyle w:val="Header"/>
        <w:tabs>
          <w:tab w:val="clear" w:pos="4536"/>
          <w:tab w:val="clear" w:pos="9072"/>
          <w:tab w:val="left" w:pos="284"/>
        </w:tabs>
        <w:jc w:val="left"/>
        <w:rPr>
          <w:rFonts w:ascii="Times New Roman" w:hAnsi="Times New Roman"/>
          <w:b/>
          <w:color w:val="000000"/>
          <w:sz w:val="22"/>
          <w:szCs w:val="22"/>
          <w:shd w:val="clear" w:color="auto" w:fill="FFFFFF"/>
          <w:lang w:val="sr-Latn-ME"/>
        </w:rPr>
      </w:pPr>
      <w:r w:rsidRPr="001C317E">
        <w:rPr>
          <w:rFonts w:ascii="Times New Roman" w:hAnsi="Times New Roman"/>
          <w:b/>
          <w:color w:val="000000"/>
          <w:sz w:val="22"/>
          <w:szCs w:val="22"/>
          <w:shd w:val="clear" w:color="auto" w:fill="FFFFFF"/>
          <w:lang w:val="sr-Latn-ME"/>
        </w:rPr>
        <w:t>Trudnoća</w:t>
      </w:r>
    </w:p>
    <w:p w14:paraId="018AA70C" w14:textId="5BB78F4D" w:rsidR="00F97DFA" w:rsidRPr="001C317E" w:rsidRDefault="00F97DFA" w:rsidP="00EF0664">
      <w:pPr>
        <w:pStyle w:val="Header"/>
        <w:tabs>
          <w:tab w:val="clear" w:pos="4536"/>
          <w:tab w:val="clear" w:pos="9072"/>
          <w:tab w:val="left" w:pos="284"/>
        </w:tabs>
        <w:jc w:val="left"/>
        <w:rPr>
          <w:rFonts w:ascii="Times New Roman" w:hAnsi="Times New Roman"/>
          <w:color w:val="000000"/>
          <w:sz w:val="22"/>
          <w:szCs w:val="22"/>
          <w:shd w:val="clear" w:color="auto" w:fill="FFFFFF"/>
          <w:lang w:val="sr-Latn-ME"/>
        </w:rPr>
      </w:pPr>
      <w:r w:rsidRPr="001C317E">
        <w:rPr>
          <w:rFonts w:ascii="Times New Roman" w:hAnsi="Times New Roman"/>
          <w:color w:val="000000"/>
          <w:sz w:val="22"/>
          <w:szCs w:val="22"/>
          <w:shd w:val="clear" w:color="auto" w:fill="FFFFFF"/>
          <w:lang w:val="sr-Latn-ME"/>
        </w:rPr>
        <w:t xml:space="preserve">Iako nije zapaženo </w:t>
      </w:r>
      <w:proofErr w:type="spellStart"/>
      <w:r w:rsidRPr="001C317E">
        <w:rPr>
          <w:rFonts w:ascii="Times New Roman" w:hAnsi="Times New Roman"/>
          <w:color w:val="000000"/>
          <w:sz w:val="22"/>
          <w:szCs w:val="22"/>
          <w:shd w:val="clear" w:color="auto" w:fill="FFFFFF"/>
          <w:lang w:val="sr-Latn-ME"/>
        </w:rPr>
        <w:t>teratogeno</w:t>
      </w:r>
      <w:proofErr w:type="spellEnd"/>
      <w:r w:rsidRPr="001C317E">
        <w:rPr>
          <w:rFonts w:ascii="Times New Roman" w:hAnsi="Times New Roman"/>
          <w:color w:val="000000"/>
          <w:sz w:val="22"/>
          <w:szCs w:val="22"/>
          <w:shd w:val="clear" w:color="auto" w:fill="FFFFFF"/>
          <w:lang w:val="sr-Latn-ME"/>
        </w:rPr>
        <w:t xml:space="preserve"> dejstvo </w:t>
      </w:r>
      <w:proofErr w:type="spellStart"/>
      <w:r w:rsidRPr="001C317E">
        <w:rPr>
          <w:rFonts w:ascii="Times New Roman" w:hAnsi="Times New Roman"/>
          <w:color w:val="000000"/>
          <w:sz w:val="22"/>
          <w:szCs w:val="22"/>
          <w:shd w:val="clear" w:color="auto" w:fill="FFFFFF"/>
          <w:lang w:val="sr-Latn-ME"/>
        </w:rPr>
        <w:t>gentamicina</w:t>
      </w:r>
      <w:proofErr w:type="spellEnd"/>
      <w:r w:rsidRPr="001C317E">
        <w:rPr>
          <w:rFonts w:ascii="Times New Roman" w:hAnsi="Times New Roman"/>
          <w:color w:val="000000"/>
          <w:sz w:val="22"/>
          <w:szCs w:val="22"/>
          <w:shd w:val="clear" w:color="auto" w:fill="FFFFFF"/>
          <w:lang w:val="sr-Latn-ME"/>
        </w:rPr>
        <w:t xml:space="preserve">, treba naglasiti da on </w:t>
      </w:r>
      <w:r w:rsidRPr="001C317E">
        <w:rPr>
          <w:rFonts w:ascii="Times New Roman" w:hAnsi="Times New Roman"/>
          <w:sz w:val="22"/>
          <w:szCs w:val="22"/>
          <w:lang w:val="sr-Latn-ME"/>
        </w:rPr>
        <w:t xml:space="preserve">prolazi </w:t>
      </w:r>
      <w:proofErr w:type="spellStart"/>
      <w:r w:rsidRPr="001C317E">
        <w:rPr>
          <w:rFonts w:ascii="Times New Roman" w:hAnsi="Times New Roman"/>
          <w:sz w:val="22"/>
          <w:szCs w:val="22"/>
          <w:lang w:val="sr-Latn-ME"/>
        </w:rPr>
        <w:t>placentnu</w:t>
      </w:r>
      <w:proofErr w:type="spellEnd"/>
      <w:r w:rsidRPr="001C317E">
        <w:rPr>
          <w:rFonts w:ascii="Times New Roman" w:hAnsi="Times New Roman"/>
          <w:sz w:val="22"/>
          <w:szCs w:val="22"/>
          <w:lang w:val="sr-Latn-ME"/>
        </w:rPr>
        <w:t xml:space="preserve"> barijeru i zbog toga postoji rizik od </w:t>
      </w:r>
      <w:proofErr w:type="spellStart"/>
      <w:r w:rsidRPr="001C317E">
        <w:rPr>
          <w:rFonts w:ascii="Times New Roman" w:hAnsi="Times New Roman"/>
          <w:sz w:val="22"/>
          <w:szCs w:val="22"/>
          <w:lang w:val="sr-Latn-ME"/>
        </w:rPr>
        <w:t>ototoksičnosti</w:t>
      </w:r>
      <w:proofErr w:type="spellEnd"/>
      <w:r w:rsidRPr="001C317E">
        <w:rPr>
          <w:rFonts w:ascii="Times New Roman" w:hAnsi="Times New Roman"/>
          <w:sz w:val="22"/>
          <w:szCs w:val="22"/>
          <w:lang w:val="sr-Latn-ME"/>
        </w:rPr>
        <w:t xml:space="preserve"> kod fetusa. Stoga bi pr</w:t>
      </w:r>
      <w:r w:rsidR="001F53F0" w:rsidRPr="001C317E">
        <w:rPr>
          <w:rFonts w:ascii="Times New Roman" w:hAnsi="Times New Roman"/>
          <w:sz w:val="22"/>
          <w:szCs w:val="22"/>
          <w:lang w:val="sr-Latn-ME"/>
        </w:rPr>
        <w:t>ij</w:t>
      </w:r>
      <w:r w:rsidRPr="001C317E">
        <w:rPr>
          <w:rFonts w:ascii="Times New Roman" w:hAnsi="Times New Roman"/>
          <w:sz w:val="22"/>
          <w:szCs w:val="22"/>
          <w:lang w:val="sr-Latn-ME"/>
        </w:rPr>
        <w:t>e prim</w:t>
      </w:r>
      <w:r w:rsidR="001F53F0" w:rsidRPr="001C317E">
        <w:rPr>
          <w:rFonts w:ascii="Times New Roman" w:hAnsi="Times New Roman"/>
          <w:sz w:val="22"/>
          <w:szCs w:val="22"/>
          <w:lang w:val="sr-Latn-ME"/>
        </w:rPr>
        <w:t>j</w:t>
      </w:r>
      <w:r w:rsidRPr="001C317E">
        <w:rPr>
          <w:rFonts w:ascii="Times New Roman" w:hAnsi="Times New Roman"/>
          <w:sz w:val="22"/>
          <w:szCs w:val="22"/>
          <w:lang w:val="sr-Latn-ME"/>
        </w:rPr>
        <w:t>ene ovog l</w:t>
      </w:r>
      <w:r w:rsidR="001F53F0" w:rsidRPr="001C317E">
        <w:rPr>
          <w:rFonts w:ascii="Times New Roman" w:hAnsi="Times New Roman"/>
          <w:sz w:val="22"/>
          <w:szCs w:val="22"/>
          <w:lang w:val="sr-Latn-ME"/>
        </w:rPr>
        <w:t>ij</w:t>
      </w:r>
      <w:r w:rsidRPr="001C317E">
        <w:rPr>
          <w:rFonts w:ascii="Times New Roman" w:hAnsi="Times New Roman"/>
          <w:sz w:val="22"/>
          <w:szCs w:val="22"/>
          <w:lang w:val="sr-Latn-ME"/>
        </w:rPr>
        <w:t>eka u toku trudnoće trebalo pažljivo razmotriti korist od njegove prim</w:t>
      </w:r>
      <w:r w:rsidR="001F53F0" w:rsidRPr="001C317E">
        <w:rPr>
          <w:rFonts w:ascii="Times New Roman" w:hAnsi="Times New Roman"/>
          <w:sz w:val="22"/>
          <w:szCs w:val="22"/>
          <w:lang w:val="sr-Latn-ME"/>
        </w:rPr>
        <w:t>j</w:t>
      </w:r>
      <w:r w:rsidRPr="001C317E">
        <w:rPr>
          <w:rFonts w:ascii="Times New Roman" w:hAnsi="Times New Roman"/>
          <w:sz w:val="22"/>
          <w:szCs w:val="22"/>
          <w:lang w:val="sr-Latn-ME"/>
        </w:rPr>
        <w:t>ene za trudnicu i rizik prim</w:t>
      </w:r>
      <w:r w:rsidR="001F53F0" w:rsidRPr="001C317E">
        <w:rPr>
          <w:rFonts w:ascii="Times New Roman" w:hAnsi="Times New Roman"/>
          <w:sz w:val="22"/>
          <w:szCs w:val="22"/>
          <w:lang w:val="sr-Latn-ME"/>
        </w:rPr>
        <w:t>j</w:t>
      </w:r>
      <w:r w:rsidRPr="001C317E">
        <w:rPr>
          <w:rFonts w:ascii="Times New Roman" w:hAnsi="Times New Roman"/>
          <w:sz w:val="22"/>
          <w:szCs w:val="22"/>
          <w:lang w:val="sr-Latn-ME"/>
        </w:rPr>
        <w:t xml:space="preserve">ene za plod. </w:t>
      </w:r>
    </w:p>
    <w:p w14:paraId="3F3716C1" w14:textId="77777777" w:rsidR="00F97DFA" w:rsidRPr="001C317E" w:rsidRDefault="00F97DFA" w:rsidP="00EF0664">
      <w:pPr>
        <w:jc w:val="left"/>
        <w:rPr>
          <w:color w:val="000000"/>
          <w:szCs w:val="22"/>
          <w:lang w:val="sr-Latn-ME"/>
        </w:rPr>
      </w:pPr>
    </w:p>
    <w:p w14:paraId="3F70C813" w14:textId="77777777" w:rsidR="00F97DFA" w:rsidRPr="001C317E" w:rsidRDefault="00F97DFA" w:rsidP="00EF0664">
      <w:pPr>
        <w:pStyle w:val="Header"/>
        <w:tabs>
          <w:tab w:val="clear" w:pos="4536"/>
          <w:tab w:val="clear" w:pos="9072"/>
          <w:tab w:val="left" w:pos="284"/>
        </w:tabs>
        <w:rPr>
          <w:rFonts w:ascii="Times New Roman" w:hAnsi="Times New Roman"/>
          <w:b/>
          <w:color w:val="000000"/>
          <w:sz w:val="22"/>
          <w:szCs w:val="22"/>
          <w:lang w:val="sr-Latn-ME"/>
        </w:rPr>
      </w:pPr>
      <w:r w:rsidRPr="001C317E">
        <w:rPr>
          <w:rFonts w:ascii="Times New Roman" w:hAnsi="Times New Roman"/>
          <w:b/>
          <w:color w:val="000000"/>
          <w:sz w:val="22"/>
          <w:szCs w:val="22"/>
          <w:lang w:val="sr-Latn-ME"/>
        </w:rPr>
        <w:t>Dojenje</w:t>
      </w:r>
    </w:p>
    <w:p w14:paraId="64B85DA9" w14:textId="30197B77" w:rsidR="00F97DFA" w:rsidRPr="001C317E" w:rsidRDefault="00F97DFA" w:rsidP="00EF0664">
      <w:pPr>
        <w:pStyle w:val="Header"/>
        <w:tabs>
          <w:tab w:val="clear" w:pos="4536"/>
          <w:tab w:val="clear" w:pos="9072"/>
          <w:tab w:val="left" w:pos="284"/>
        </w:tabs>
        <w:rPr>
          <w:rFonts w:ascii="Times New Roman" w:hAnsi="Times New Roman"/>
          <w:sz w:val="22"/>
          <w:szCs w:val="22"/>
          <w:lang w:val="sr-Latn-ME"/>
        </w:rPr>
      </w:pPr>
      <w:proofErr w:type="spellStart"/>
      <w:r w:rsidRPr="001C317E">
        <w:rPr>
          <w:rFonts w:ascii="Times New Roman" w:hAnsi="Times New Roman"/>
          <w:color w:val="000000"/>
          <w:sz w:val="22"/>
          <w:szCs w:val="22"/>
          <w:lang w:val="sr-Latn-ME"/>
        </w:rPr>
        <w:t>Gentamicin</w:t>
      </w:r>
      <w:proofErr w:type="spellEnd"/>
      <w:r w:rsidRPr="001C317E">
        <w:rPr>
          <w:rFonts w:ascii="Times New Roman" w:hAnsi="Times New Roman"/>
          <w:color w:val="000000"/>
          <w:sz w:val="22"/>
          <w:szCs w:val="22"/>
          <w:lang w:val="sr-Latn-ME"/>
        </w:rPr>
        <w:t xml:space="preserve"> se u malim količinama izlučuje u majčino ml</w:t>
      </w:r>
      <w:r w:rsidR="001F53F0" w:rsidRPr="001C317E">
        <w:rPr>
          <w:rFonts w:ascii="Times New Roman" w:hAnsi="Times New Roman"/>
          <w:color w:val="000000"/>
          <w:sz w:val="22"/>
          <w:szCs w:val="22"/>
          <w:lang w:val="sr-Latn-ME"/>
        </w:rPr>
        <w:t>ij</w:t>
      </w:r>
      <w:r w:rsidRPr="001C317E">
        <w:rPr>
          <w:rFonts w:ascii="Times New Roman" w:hAnsi="Times New Roman"/>
          <w:color w:val="000000"/>
          <w:sz w:val="22"/>
          <w:szCs w:val="22"/>
          <w:lang w:val="sr-Latn-ME"/>
        </w:rPr>
        <w:t>ek</w:t>
      </w:r>
      <w:r w:rsidR="00027DFF" w:rsidRPr="001C317E">
        <w:rPr>
          <w:rFonts w:ascii="Times New Roman" w:hAnsi="Times New Roman"/>
          <w:color w:val="000000"/>
          <w:sz w:val="22"/>
          <w:szCs w:val="22"/>
          <w:lang w:val="sr-Latn-ME"/>
        </w:rPr>
        <w:t>o</w:t>
      </w:r>
      <w:r w:rsidRPr="001C317E">
        <w:rPr>
          <w:rFonts w:ascii="Times New Roman" w:hAnsi="Times New Roman"/>
          <w:color w:val="000000"/>
          <w:sz w:val="22"/>
          <w:szCs w:val="22"/>
          <w:lang w:val="sr-Latn-ME"/>
        </w:rPr>
        <w:t xml:space="preserve">. S obzirom na to da kod odojčadi postoji potencijal za teške neželjene reakcije na </w:t>
      </w:r>
      <w:proofErr w:type="spellStart"/>
      <w:r w:rsidRPr="001C317E">
        <w:rPr>
          <w:rFonts w:ascii="Times New Roman" w:hAnsi="Times New Roman"/>
          <w:color w:val="000000"/>
          <w:sz w:val="22"/>
          <w:szCs w:val="22"/>
          <w:lang w:val="sr-Latn-ME"/>
        </w:rPr>
        <w:t>aminoglikozide</w:t>
      </w:r>
      <w:proofErr w:type="spellEnd"/>
      <w:r w:rsidRPr="001C317E">
        <w:rPr>
          <w:rFonts w:ascii="Times New Roman" w:hAnsi="Times New Roman"/>
          <w:color w:val="000000"/>
          <w:sz w:val="22"/>
          <w:szCs w:val="22"/>
          <w:lang w:val="sr-Latn-ME"/>
        </w:rPr>
        <w:t>, potrebno je don</w:t>
      </w:r>
      <w:r w:rsidR="001F53F0" w:rsidRPr="001C317E">
        <w:rPr>
          <w:rFonts w:ascii="Times New Roman" w:hAnsi="Times New Roman"/>
          <w:color w:val="000000"/>
          <w:sz w:val="22"/>
          <w:szCs w:val="22"/>
          <w:lang w:val="sr-Latn-ME"/>
        </w:rPr>
        <w:t>ij</w:t>
      </w:r>
      <w:r w:rsidRPr="001C317E">
        <w:rPr>
          <w:rFonts w:ascii="Times New Roman" w:hAnsi="Times New Roman"/>
          <w:color w:val="000000"/>
          <w:sz w:val="22"/>
          <w:szCs w:val="22"/>
          <w:lang w:val="sr-Latn-ME"/>
        </w:rPr>
        <w:t>eti odluku da li prekinuti sa dojenjem ili sa</w:t>
      </w:r>
      <w:r w:rsidR="00027DFF" w:rsidRPr="001C317E">
        <w:rPr>
          <w:rFonts w:ascii="Times New Roman" w:hAnsi="Times New Roman"/>
          <w:color w:val="000000"/>
          <w:sz w:val="22"/>
          <w:szCs w:val="22"/>
          <w:lang w:val="sr-Latn-ME"/>
        </w:rPr>
        <w:t xml:space="preserve"> prim</w:t>
      </w:r>
      <w:r w:rsidR="001F53F0" w:rsidRPr="001C317E">
        <w:rPr>
          <w:rFonts w:ascii="Times New Roman" w:hAnsi="Times New Roman"/>
          <w:color w:val="000000"/>
          <w:sz w:val="22"/>
          <w:szCs w:val="22"/>
          <w:lang w:val="sr-Latn-ME"/>
        </w:rPr>
        <w:t>j</w:t>
      </w:r>
      <w:r w:rsidR="00027DFF" w:rsidRPr="001C317E">
        <w:rPr>
          <w:rFonts w:ascii="Times New Roman" w:hAnsi="Times New Roman"/>
          <w:color w:val="000000"/>
          <w:sz w:val="22"/>
          <w:szCs w:val="22"/>
          <w:lang w:val="sr-Latn-ME"/>
        </w:rPr>
        <w:t>enom</w:t>
      </w:r>
      <w:r w:rsidRPr="001C317E">
        <w:rPr>
          <w:rFonts w:ascii="Times New Roman" w:hAnsi="Times New Roman"/>
          <w:color w:val="000000"/>
          <w:sz w:val="22"/>
          <w:szCs w:val="22"/>
          <w:lang w:val="sr-Latn-ME"/>
        </w:rPr>
        <w:t xml:space="preserve"> l</w:t>
      </w:r>
      <w:r w:rsidR="001F53F0" w:rsidRPr="001C317E">
        <w:rPr>
          <w:rFonts w:ascii="Times New Roman" w:hAnsi="Times New Roman"/>
          <w:color w:val="000000"/>
          <w:sz w:val="22"/>
          <w:szCs w:val="22"/>
          <w:lang w:val="sr-Latn-ME"/>
        </w:rPr>
        <w:t>ij</w:t>
      </w:r>
      <w:r w:rsidRPr="001C317E">
        <w:rPr>
          <w:rFonts w:ascii="Times New Roman" w:hAnsi="Times New Roman"/>
          <w:color w:val="000000"/>
          <w:sz w:val="22"/>
          <w:szCs w:val="22"/>
          <w:lang w:val="sr-Latn-ME"/>
        </w:rPr>
        <w:t>ek</w:t>
      </w:r>
      <w:r w:rsidR="00027DFF" w:rsidRPr="001C317E">
        <w:rPr>
          <w:rFonts w:ascii="Times New Roman" w:hAnsi="Times New Roman"/>
          <w:color w:val="000000"/>
          <w:sz w:val="22"/>
          <w:szCs w:val="22"/>
          <w:lang w:val="sr-Latn-ME"/>
        </w:rPr>
        <w:t>a</w:t>
      </w:r>
      <w:r w:rsidRPr="001C317E">
        <w:rPr>
          <w:rFonts w:ascii="Times New Roman" w:hAnsi="Times New Roman"/>
          <w:color w:val="000000"/>
          <w:sz w:val="22"/>
          <w:szCs w:val="22"/>
          <w:lang w:val="sr-Latn-ME"/>
        </w:rPr>
        <w:t>, uzimajući u obzir značaj l</w:t>
      </w:r>
      <w:r w:rsidR="001F53F0" w:rsidRPr="001C317E">
        <w:rPr>
          <w:rFonts w:ascii="Times New Roman" w:hAnsi="Times New Roman"/>
          <w:color w:val="000000"/>
          <w:sz w:val="22"/>
          <w:szCs w:val="22"/>
          <w:lang w:val="sr-Latn-ME"/>
        </w:rPr>
        <w:t>ij</w:t>
      </w:r>
      <w:r w:rsidRPr="001C317E">
        <w:rPr>
          <w:rFonts w:ascii="Times New Roman" w:hAnsi="Times New Roman"/>
          <w:color w:val="000000"/>
          <w:sz w:val="22"/>
          <w:szCs w:val="22"/>
          <w:lang w:val="sr-Latn-ME"/>
        </w:rPr>
        <w:t xml:space="preserve">eka za dojilju. Ukoliko nema zapaljenja u </w:t>
      </w:r>
      <w:r w:rsidRPr="001C317E">
        <w:rPr>
          <w:rFonts w:ascii="Times New Roman" w:hAnsi="Times New Roman"/>
          <w:color w:val="000000"/>
          <w:sz w:val="22"/>
          <w:szCs w:val="22"/>
          <w:lang w:val="sr-Latn-ME"/>
        </w:rPr>
        <w:lastRenderedPageBreak/>
        <w:t>gastrointestinalnom traktu, malo je v</w:t>
      </w:r>
      <w:r w:rsidR="001F53F0" w:rsidRPr="001C317E">
        <w:rPr>
          <w:rFonts w:ascii="Times New Roman" w:hAnsi="Times New Roman"/>
          <w:color w:val="000000"/>
          <w:sz w:val="22"/>
          <w:szCs w:val="22"/>
          <w:lang w:val="sr-Latn-ME"/>
        </w:rPr>
        <w:t>j</w:t>
      </w:r>
      <w:r w:rsidRPr="001C317E">
        <w:rPr>
          <w:rFonts w:ascii="Times New Roman" w:hAnsi="Times New Roman"/>
          <w:color w:val="000000"/>
          <w:sz w:val="22"/>
          <w:szCs w:val="22"/>
          <w:lang w:val="sr-Latn-ME"/>
        </w:rPr>
        <w:t xml:space="preserve">erovatno da će </w:t>
      </w:r>
      <w:proofErr w:type="spellStart"/>
      <w:r w:rsidRPr="001C317E">
        <w:rPr>
          <w:rFonts w:ascii="Times New Roman" w:hAnsi="Times New Roman"/>
          <w:color w:val="000000"/>
          <w:sz w:val="22"/>
          <w:szCs w:val="22"/>
          <w:lang w:val="sr-Latn-ME"/>
        </w:rPr>
        <w:t>gentamicin</w:t>
      </w:r>
      <w:proofErr w:type="spellEnd"/>
      <w:r w:rsidRPr="001C317E">
        <w:rPr>
          <w:rFonts w:ascii="Times New Roman" w:hAnsi="Times New Roman"/>
          <w:color w:val="000000"/>
          <w:sz w:val="22"/>
          <w:szCs w:val="22"/>
          <w:lang w:val="sr-Latn-ME"/>
        </w:rPr>
        <w:t xml:space="preserve"> </w:t>
      </w:r>
      <w:r w:rsidR="001F0501" w:rsidRPr="001C317E">
        <w:rPr>
          <w:rFonts w:ascii="Times New Roman" w:hAnsi="Times New Roman"/>
          <w:color w:val="000000"/>
          <w:sz w:val="22"/>
          <w:szCs w:val="22"/>
          <w:lang w:val="sr-Latn-ME"/>
        </w:rPr>
        <w:t xml:space="preserve">unesen </w:t>
      </w:r>
      <w:r w:rsidRPr="001C317E">
        <w:rPr>
          <w:rFonts w:ascii="Times New Roman" w:hAnsi="Times New Roman"/>
          <w:color w:val="000000"/>
          <w:sz w:val="22"/>
          <w:szCs w:val="22"/>
          <w:lang w:val="sr-Latn-ME"/>
        </w:rPr>
        <w:t>putem majčinog ml</w:t>
      </w:r>
      <w:r w:rsidR="001F53F0" w:rsidRPr="001C317E">
        <w:rPr>
          <w:rFonts w:ascii="Times New Roman" w:hAnsi="Times New Roman"/>
          <w:color w:val="000000"/>
          <w:sz w:val="22"/>
          <w:szCs w:val="22"/>
          <w:lang w:val="sr-Latn-ME"/>
        </w:rPr>
        <w:t>ij</w:t>
      </w:r>
      <w:r w:rsidRPr="001C317E">
        <w:rPr>
          <w:rFonts w:ascii="Times New Roman" w:hAnsi="Times New Roman"/>
          <w:color w:val="000000"/>
          <w:sz w:val="22"/>
          <w:szCs w:val="22"/>
          <w:lang w:val="sr-Latn-ME"/>
        </w:rPr>
        <w:t>eka dovesti do značajne koncentracije l</w:t>
      </w:r>
      <w:r w:rsidR="001F53F0" w:rsidRPr="001C317E">
        <w:rPr>
          <w:rFonts w:ascii="Times New Roman" w:hAnsi="Times New Roman"/>
          <w:color w:val="000000"/>
          <w:sz w:val="22"/>
          <w:szCs w:val="22"/>
          <w:lang w:val="sr-Latn-ME"/>
        </w:rPr>
        <w:t>ij</w:t>
      </w:r>
      <w:r w:rsidRPr="001C317E">
        <w:rPr>
          <w:rFonts w:ascii="Times New Roman" w:hAnsi="Times New Roman"/>
          <w:color w:val="000000"/>
          <w:sz w:val="22"/>
          <w:szCs w:val="22"/>
          <w:lang w:val="sr-Latn-ME"/>
        </w:rPr>
        <w:t>eka u krvi odojčeta.</w:t>
      </w:r>
    </w:p>
    <w:p w14:paraId="0FEE17A8" w14:textId="77777777" w:rsidR="00F97DFA" w:rsidRPr="001C317E" w:rsidRDefault="00F97DFA" w:rsidP="00EF0664">
      <w:pPr>
        <w:rPr>
          <w:szCs w:val="22"/>
          <w:lang w:val="sr-Latn-ME"/>
        </w:rPr>
      </w:pPr>
    </w:p>
    <w:p w14:paraId="3C0E33CA" w14:textId="2ECC6F38" w:rsidR="00F97DFA" w:rsidRPr="001C317E" w:rsidRDefault="00F97DFA" w:rsidP="001C317E">
      <w:pPr>
        <w:rPr>
          <w:b/>
          <w:lang w:val="sr-Latn-ME"/>
        </w:rPr>
      </w:pPr>
      <w:r w:rsidRPr="001C317E">
        <w:rPr>
          <w:b/>
          <w:lang w:val="sr-Latn-ME"/>
        </w:rPr>
        <w:t>4.7. Uticaj l</w:t>
      </w:r>
      <w:r w:rsidR="001F53F0" w:rsidRPr="001C317E">
        <w:rPr>
          <w:b/>
          <w:lang w:val="sr-Latn-ME"/>
        </w:rPr>
        <w:t>ij</w:t>
      </w:r>
      <w:r w:rsidRPr="001C317E">
        <w:rPr>
          <w:b/>
          <w:lang w:val="sr-Latn-ME"/>
        </w:rPr>
        <w:t>eka na sposobnost upravljanja vozilima i rukovanja mašinama</w:t>
      </w:r>
    </w:p>
    <w:p w14:paraId="07E5A939" w14:textId="77777777" w:rsidR="00F97DFA" w:rsidRPr="001C317E" w:rsidRDefault="00F97DFA" w:rsidP="001C317E">
      <w:pPr>
        <w:rPr>
          <w:lang w:val="sr-Latn-ME"/>
        </w:rPr>
      </w:pPr>
    </w:p>
    <w:p w14:paraId="1099A536" w14:textId="73D37AA0" w:rsidR="00F97DFA" w:rsidRPr="001C317E" w:rsidRDefault="00F97DFA" w:rsidP="001C317E">
      <w:pPr>
        <w:rPr>
          <w:lang w:val="sr-Latn-ME"/>
        </w:rPr>
      </w:pPr>
      <w:r w:rsidRPr="001C317E">
        <w:rPr>
          <w:lang w:val="sr-Latn-ME"/>
        </w:rPr>
        <w:t>Nije prim</w:t>
      </w:r>
      <w:r w:rsidR="001F53F0" w:rsidRPr="001C317E">
        <w:rPr>
          <w:lang w:val="sr-Latn-ME"/>
        </w:rPr>
        <w:t>j</w:t>
      </w:r>
      <w:r w:rsidRPr="001C317E">
        <w:rPr>
          <w:lang w:val="sr-Latn-ME"/>
        </w:rPr>
        <w:t xml:space="preserve">enljivo. </w:t>
      </w:r>
    </w:p>
    <w:p w14:paraId="7163B040" w14:textId="77777777" w:rsidR="00F97DFA" w:rsidRPr="001C317E" w:rsidRDefault="00F97DFA" w:rsidP="00EF0664">
      <w:pPr>
        <w:rPr>
          <w:szCs w:val="22"/>
          <w:lang w:val="sr-Latn-ME"/>
        </w:rPr>
      </w:pPr>
    </w:p>
    <w:p w14:paraId="186D8AD4" w14:textId="77777777" w:rsidR="00F97DFA" w:rsidRPr="001C317E" w:rsidRDefault="00F97DFA" w:rsidP="00EF0664">
      <w:pPr>
        <w:rPr>
          <w:b/>
          <w:bCs/>
          <w:szCs w:val="22"/>
          <w:lang w:val="sr-Latn-ME"/>
        </w:rPr>
      </w:pPr>
      <w:r w:rsidRPr="001C317E">
        <w:rPr>
          <w:b/>
          <w:bCs/>
          <w:szCs w:val="22"/>
          <w:lang w:val="sr-Latn-ME"/>
        </w:rPr>
        <w:t>4.8. Neželjena dejstva</w:t>
      </w:r>
    </w:p>
    <w:p w14:paraId="3D7398FE" w14:textId="77777777" w:rsidR="00F97DFA" w:rsidRPr="001C317E" w:rsidRDefault="00F97DFA" w:rsidP="00EF0664">
      <w:pPr>
        <w:tabs>
          <w:tab w:val="clear" w:pos="284"/>
        </w:tabs>
        <w:autoSpaceDE w:val="0"/>
        <w:autoSpaceDN w:val="0"/>
        <w:adjustRightInd w:val="0"/>
        <w:rPr>
          <w:szCs w:val="22"/>
          <w:lang w:val="sr-Latn-ME"/>
        </w:rPr>
      </w:pPr>
    </w:p>
    <w:p w14:paraId="16C12809" w14:textId="3BD81893"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proofErr w:type="spellStart"/>
      <w:r w:rsidRPr="001C317E">
        <w:rPr>
          <w:color w:val="000000"/>
          <w:sz w:val="22"/>
          <w:szCs w:val="22"/>
          <w:lang w:val="sr-Latn-ME"/>
        </w:rPr>
        <w:t>Ototoksičnost</w:t>
      </w:r>
      <w:proofErr w:type="spellEnd"/>
      <w:r w:rsidRPr="001C317E">
        <w:rPr>
          <w:color w:val="000000"/>
          <w:sz w:val="22"/>
          <w:szCs w:val="22"/>
          <w:lang w:val="sr-Latn-ME"/>
        </w:rPr>
        <w:t xml:space="preserve"> i </w:t>
      </w:r>
      <w:proofErr w:type="spellStart"/>
      <w:r w:rsidRPr="001C317E">
        <w:rPr>
          <w:color w:val="000000"/>
          <w:sz w:val="22"/>
          <w:szCs w:val="22"/>
          <w:lang w:val="sr-Latn-ME"/>
        </w:rPr>
        <w:t>nefrotoksičnost</w:t>
      </w:r>
      <w:proofErr w:type="spellEnd"/>
      <w:r w:rsidRPr="001C317E">
        <w:rPr>
          <w:color w:val="000000"/>
          <w:sz w:val="22"/>
          <w:szCs w:val="22"/>
          <w:lang w:val="sr-Latn-ME"/>
        </w:rPr>
        <w:t xml:space="preserve"> su najčešća neželjena dejstva terapije </w:t>
      </w:r>
      <w:proofErr w:type="spellStart"/>
      <w:r w:rsidRPr="001C317E">
        <w:rPr>
          <w:color w:val="000000"/>
          <w:sz w:val="22"/>
          <w:szCs w:val="22"/>
          <w:lang w:val="sr-Latn-ME"/>
        </w:rPr>
        <w:t>gentamicinom</w:t>
      </w:r>
      <w:proofErr w:type="spellEnd"/>
      <w:r w:rsidRPr="001C317E">
        <w:rPr>
          <w:color w:val="000000"/>
          <w:sz w:val="22"/>
          <w:szCs w:val="22"/>
          <w:lang w:val="sr-Latn-ME"/>
        </w:rPr>
        <w:t>. Oba dejstva su u vezi sa oštećenjem funkcije bubrega</w:t>
      </w:r>
      <w:r w:rsidR="00027DFF" w:rsidRPr="001C317E">
        <w:rPr>
          <w:color w:val="000000"/>
          <w:sz w:val="22"/>
          <w:szCs w:val="22"/>
          <w:lang w:val="sr-Latn-ME"/>
        </w:rPr>
        <w:t>,</w:t>
      </w:r>
      <w:r w:rsidRPr="001C317E">
        <w:rPr>
          <w:color w:val="000000"/>
          <w:sz w:val="22"/>
          <w:szCs w:val="22"/>
          <w:lang w:val="sr-Latn-ME"/>
        </w:rPr>
        <w:t xml:space="preserve"> stoga treba prilagoditi doziranje kod ovakvih pacijenata. Dodatno, postoje i podaci o </w:t>
      </w:r>
      <w:r w:rsidR="00027DFF" w:rsidRPr="001C317E">
        <w:rPr>
          <w:color w:val="000000"/>
          <w:sz w:val="22"/>
          <w:szCs w:val="22"/>
          <w:lang w:val="sr-Latn-ME"/>
        </w:rPr>
        <w:t>r</w:t>
      </w:r>
      <w:r w:rsidR="001F53F0" w:rsidRPr="001C317E">
        <w:rPr>
          <w:color w:val="000000"/>
          <w:sz w:val="22"/>
          <w:szCs w:val="22"/>
          <w:lang w:val="sr-Latn-ME"/>
        </w:rPr>
        <w:t>ij</w:t>
      </w:r>
      <w:r w:rsidR="00027DFF" w:rsidRPr="001C317E">
        <w:rPr>
          <w:color w:val="000000"/>
          <w:sz w:val="22"/>
          <w:szCs w:val="22"/>
          <w:lang w:val="sr-Latn-ME"/>
        </w:rPr>
        <w:t xml:space="preserve">etkim </w:t>
      </w:r>
      <w:r w:rsidRPr="001C317E">
        <w:rPr>
          <w:color w:val="000000"/>
          <w:sz w:val="22"/>
          <w:szCs w:val="22"/>
          <w:lang w:val="sr-Latn-ME"/>
        </w:rPr>
        <w:t>prom</w:t>
      </w:r>
      <w:r w:rsidR="001F53F0" w:rsidRPr="001C317E">
        <w:rPr>
          <w:color w:val="000000"/>
          <w:sz w:val="22"/>
          <w:szCs w:val="22"/>
          <w:lang w:val="sr-Latn-ME"/>
        </w:rPr>
        <w:t>j</w:t>
      </w:r>
      <w:r w:rsidRPr="001C317E">
        <w:rPr>
          <w:color w:val="000000"/>
          <w:sz w:val="22"/>
          <w:szCs w:val="22"/>
          <w:lang w:val="sr-Latn-ME"/>
        </w:rPr>
        <w:t xml:space="preserve">enama </w:t>
      </w:r>
      <w:proofErr w:type="spellStart"/>
      <w:r w:rsidRPr="001C317E">
        <w:rPr>
          <w:color w:val="000000"/>
          <w:sz w:val="22"/>
          <w:szCs w:val="22"/>
          <w:lang w:val="sr-Latn-ME"/>
        </w:rPr>
        <w:t>elektrolitnog</w:t>
      </w:r>
      <w:proofErr w:type="spellEnd"/>
      <w:r w:rsidRPr="001C317E">
        <w:rPr>
          <w:color w:val="000000"/>
          <w:sz w:val="22"/>
          <w:szCs w:val="22"/>
          <w:lang w:val="sr-Latn-ME"/>
        </w:rPr>
        <w:t xml:space="preserve"> balansa</w:t>
      </w:r>
      <w:r w:rsidR="00027DFF" w:rsidRPr="001C317E">
        <w:rPr>
          <w:color w:val="000000"/>
          <w:sz w:val="22"/>
          <w:szCs w:val="22"/>
          <w:lang w:val="sr-Latn-ME"/>
        </w:rPr>
        <w:t>,</w:t>
      </w:r>
      <w:r w:rsidRPr="001C317E">
        <w:rPr>
          <w:color w:val="000000"/>
          <w:sz w:val="22"/>
          <w:szCs w:val="22"/>
          <w:lang w:val="sr-Latn-ME"/>
        </w:rPr>
        <w:t xml:space="preserve"> uključujući </w:t>
      </w:r>
      <w:proofErr w:type="spellStart"/>
      <w:r w:rsidRPr="001C317E">
        <w:rPr>
          <w:color w:val="000000"/>
          <w:sz w:val="22"/>
          <w:szCs w:val="22"/>
          <w:lang w:val="sr-Latn-ME"/>
        </w:rPr>
        <w:t>hipokalc</w:t>
      </w:r>
      <w:r w:rsidR="001F0501" w:rsidRPr="001C317E">
        <w:rPr>
          <w:color w:val="000000"/>
          <w:sz w:val="22"/>
          <w:szCs w:val="22"/>
          <w:lang w:val="sr-Latn-ME"/>
        </w:rPr>
        <w:t>ij</w:t>
      </w:r>
      <w:r w:rsidRPr="001C317E">
        <w:rPr>
          <w:color w:val="000000"/>
          <w:sz w:val="22"/>
          <w:szCs w:val="22"/>
          <w:lang w:val="sr-Latn-ME"/>
        </w:rPr>
        <w:t>emiju</w:t>
      </w:r>
      <w:proofErr w:type="spellEnd"/>
      <w:r w:rsidRPr="001C317E">
        <w:rPr>
          <w:color w:val="000000"/>
          <w:sz w:val="22"/>
          <w:szCs w:val="22"/>
          <w:lang w:val="sr-Latn-ME"/>
        </w:rPr>
        <w:t xml:space="preserve"> i </w:t>
      </w:r>
      <w:proofErr w:type="spellStart"/>
      <w:r w:rsidRPr="001C317E">
        <w:rPr>
          <w:color w:val="000000"/>
          <w:sz w:val="22"/>
          <w:szCs w:val="22"/>
          <w:lang w:val="sr-Latn-ME"/>
        </w:rPr>
        <w:t>hipokal</w:t>
      </w:r>
      <w:r w:rsidR="001F0501" w:rsidRPr="001C317E">
        <w:rPr>
          <w:color w:val="000000"/>
          <w:sz w:val="22"/>
          <w:szCs w:val="22"/>
          <w:lang w:val="sr-Latn-ME"/>
        </w:rPr>
        <w:t>ij</w:t>
      </w:r>
      <w:r w:rsidRPr="001C317E">
        <w:rPr>
          <w:color w:val="000000"/>
          <w:sz w:val="22"/>
          <w:szCs w:val="22"/>
          <w:lang w:val="sr-Latn-ME"/>
        </w:rPr>
        <w:t>emiju</w:t>
      </w:r>
      <w:proofErr w:type="spellEnd"/>
      <w:r w:rsidRPr="001C317E">
        <w:rPr>
          <w:color w:val="000000"/>
          <w:sz w:val="22"/>
          <w:szCs w:val="22"/>
          <w:lang w:val="sr-Latn-ME"/>
        </w:rPr>
        <w:t xml:space="preserve"> koje su uzrokovane </w:t>
      </w:r>
      <w:proofErr w:type="spellStart"/>
      <w:r w:rsidRPr="001C317E">
        <w:rPr>
          <w:color w:val="000000"/>
          <w:sz w:val="22"/>
          <w:szCs w:val="22"/>
          <w:lang w:val="sr-Latn-ME"/>
        </w:rPr>
        <w:t>disfunkcijom</w:t>
      </w:r>
      <w:proofErr w:type="spellEnd"/>
      <w:r w:rsidRPr="001C317E">
        <w:rPr>
          <w:color w:val="000000"/>
          <w:sz w:val="22"/>
          <w:szCs w:val="22"/>
          <w:lang w:val="sr-Latn-ME"/>
        </w:rPr>
        <w:t xml:space="preserve"> bubrežnih </w:t>
      </w:r>
      <w:proofErr w:type="spellStart"/>
      <w:r w:rsidRPr="001C317E">
        <w:rPr>
          <w:color w:val="000000"/>
          <w:sz w:val="22"/>
          <w:szCs w:val="22"/>
          <w:lang w:val="sr-Latn-ME"/>
        </w:rPr>
        <w:t>tubula</w:t>
      </w:r>
      <w:proofErr w:type="spellEnd"/>
      <w:r w:rsidRPr="001C317E">
        <w:rPr>
          <w:color w:val="000000"/>
          <w:sz w:val="22"/>
          <w:szCs w:val="22"/>
          <w:lang w:val="sr-Latn-ME"/>
        </w:rPr>
        <w:t xml:space="preserve">. </w:t>
      </w:r>
    </w:p>
    <w:p w14:paraId="0B2999FE" w14:textId="77777777" w:rsidR="00F97DFA" w:rsidRPr="001C317E" w:rsidRDefault="00F97DFA" w:rsidP="00EF0664">
      <w:pPr>
        <w:pStyle w:val="NormalWeb"/>
        <w:shd w:val="clear" w:color="auto" w:fill="FFFFFF"/>
        <w:spacing w:before="0" w:beforeAutospacing="0" w:after="0" w:afterAutospacing="0"/>
        <w:rPr>
          <w:color w:val="000000"/>
          <w:sz w:val="22"/>
          <w:szCs w:val="22"/>
          <w:lang w:val="sr-Latn-ME"/>
        </w:rPr>
      </w:pPr>
    </w:p>
    <w:p w14:paraId="56056C01"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Poremećaji uha i labirinta</w:t>
      </w:r>
    </w:p>
    <w:p w14:paraId="290D4E30" w14:textId="5E69237E"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 xml:space="preserve">Mogu </w:t>
      </w:r>
      <w:r w:rsidR="00027DFF" w:rsidRPr="001C317E">
        <w:rPr>
          <w:color w:val="000000"/>
          <w:sz w:val="22"/>
          <w:szCs w:val="22"/>
          <w:lang w:val="sr-Latn-ME"/>
        </w:rPr>
        <w:t xml:space="preserve">se javiti </w:t>
      </w:r>
      <w:r w:rsidRPr="001C317E">
        <w:rPr>
          <w:color w:val="000000"/>
          <w:sz w:val="22"/>
          <w:szCs w:val="22"/>
          <w:lang w:val="sr-Latn-ME"/>
        </w:rPr>
        <w:t xml:space="preserve">oštećenje </w:t>
      </w:r>
      <w:proofErr w:type="spellStart"/>
      <w:r w:rsidRPr="001C317E">
        <w:rPr>
          <w:color w:val="000000"/>
          <w:sz w:val="22"/>
          <w:szCs w:val="22"/>
          <w:lang w:val="sr-Latn-ME"/>
        </w:rPr>
        <w:t>vestibularnog</w:t>
      </w:r>
      <w:proofErr w:type="spellEnd"/>
      <w:r w:rsidRPr="001C317E">
        <w:rPr>
          <w:color w:val="000000"/>
          <w:sz w:val="22"/>
          <w:szCs w:val="22"/>
          <w:lang w:val="sr-Latn-ME"/>
        </w:rPr>
        <w:t xml:space="preserve"> nerva i </w:t>
      </w:r>
      <w:proofErr w:type="spellStart"/>
      <w:r w:rsidRPr="001C317E">
        <w:rPr>
          <w:color w:val="000000"/>
          <w:sz w:val="22"/>
          <w:szCs w:val="22"/>
          <w:lang w:val="sr-Latn-ME"/>
        </w:rPr>
        <w:t>ototoksičnost</w:t>
      </w:r>
      <w:proofErr w:type="spellEnd"/>
      <w:r w:rsidRPr="001C317E">
        <w:rPr>
          <w:color w:val="000000"/>
          <w:sz w:val="22"/>
          <w:szCs w:val="22"/>
          <w:lang w:val="sr-Latn-ME"/>
        </w:rPr>
        <w:t xml:space="preserve">, što je obično </w:t>
      </w:r>
      <w:proofErr w:type="spellStart"/>
      <w:r w:rsidRPr="001C317E">
        <w:rPr>
          <w:color w:val="000000"/>
          <w:sz w:val="22"/>
          <w:szCs w:val="22"/>
          <w:lang w:val="sr-Latn-ME"/>
        </w:rPr>
        <w:t>reverzibilno</w:t>
      </w:r>
      <w:proofErr w:type="spellEnd"/>
      <w:r w:rsidRPr="001C317E">
        <w:rPr>
          <w:color w:val="000000"/>
          <w:sz w:val="22"/>
          <w:szCs w:val="22"/>
          <w:lang w:val="sr-Latn-ME"/>
        </w:rPr>
        <w:t xml:space="preserve"> ako se prim</w:t>
      </w:r>
      <w:r w:rsidR="001F53F0" w:rsidRPr="001C317E">
        <w:rPr>
          <w:color w:val="000000"/>
          <w:sz w:val="22"/>
          <w:szCs w:val="22"/>
          <w:lang w:val="sr-Latn-ME"/>
        </w:rPr>
        <w:t>ij</w:t>
      </w:r>
      <w:r w:rsidRPr="001C317E">
        <w:rPr>
          <w:color w:val="000000"/>
          <w:sz w:val="22"/>
          <w:szCs w:val="22"/>
          <w:lang w:val="sr-Latn-ME"/>
        </w:rPr>
        <w:t>eti na vr</w:t>
      </w:r>
      <w:r w:rsidR="001F53F0" w:rsidRPr="001C317E">
        <w:rPr>
          <w:color w:val="000000"/>
          <w:sz w:val="22"/>
          <w:szCs w:val="22"/>
          <w:lang w:val="sr-Latn-ME"/>
        </w:rPr>
        <w:t>ij</w:t>
      </w:r>
      <w:r w:rsidRPr="001C317E">
        <w:rPr>
          <w:color w:val="000000"/>
          <w:sz w:val="22"/>
          <w:szCs w:val="22"/>
          <w:lang w:val="sr-Latn-ME"/>
        </w:rPr>
        <w:t>eme i ako se na vr</w:t>
      </w:r>
      <w:r w:rsidR="001F53F0" w:rsidRPr="001C317E">
        <w:rPr>
          <w:color w:val="000000"/>
          <w:sz w:val="22"/>
          <w:szCs w:val="22"/>
          <w:lang w:val="sr-Latn-ME"/>
        </w:rPr>
        <w:t>ij</w:t>
      </w:r>
      <w:r w:rsidRPr="001C317E">
        <w:rPr>
          <w:color w:val="000000"/>
          <w:sz w:val="22"/>
          <w:szCs w:val="22"/>
          <w:lang w:val="sr-Latn-ME"/>
        </w:rPr>
        <w:t>eme prilagodi doza l</w:t>
      </w:r>
      <w:r w:rsidR="001F53F0" w:rsidRPr="001C317E">
        <w:rPr>
          <w:color w:val="000000"/>
          <w:sz w:val="22"/>
          <w:szCs w:val="22"/>
          <w:lang w:val="sr-Latn-ME"/>
        </w:rPr>
        <w:t>ij</w:t>
      </w:r>
      <w:r w:rsidRPr="001C317E">
        <w:rPr>
          <w:color w:val="000000"/>
          <w:sz w:val="22"/>
          <w:szCs w:val="22"/>
          <w:lang w:val="sr-Latn-ME"/>
        </w:rPr>
        <w:t>eka.</w:t>
      </w:r>
    </w:p>
    <w:p w14:paraId="7E7D4985" w14:textId="08718D76" w:rsidR="00F97DFA" w:rsidRPr="001C317E" w:rsidRDefault="00F97DFA" w:rsidP="002E287A">
      <w:pPr>
        <w:pStyle w:val="NormalWeb"/>
        <w:shd w:val="clear" w:color="auto" w:fill="FFFFFF"/>
        <w:spacing w:before="0" w:beforeAutospacing="0" w:after="0" w:afterAutospacing="0"/>
        <w:jc w:val="both"/>
        <w:rPr>
          <w:sz w:val="22"/>
          <w:szCs w:val="22"/>
          <w:lang w:val="sr-Latn-ME"/>
        </w:rPr>
      </w:pPr>
      <w:r w:rsidRPr="001C317E">
        <w:rPr>
          <w:bCs/>
          <w:sz w:val="22"/>
          <w:szCs w:val="22"/>
          <w:lang w:val="sr-Latn-ME"/>
        </w:rPr>
        <w:t>Nepoznata učestalost</w:t>
      </w:r>
      <w:r w:rsidRPr="001C317E">
        <w:rPr>
          <w:sz w:val="22"/>
          <w:szCs w:val="22"/>
          <w:lang w:val="sr-Latn-ME"/>
        </w:rPr>
        <w:t xml:space="preserve"> (ne može se proc</w:t>
      </w:r>
      <w:r w:rsidR="001F53F0" w:rsidRPr="001C317E">
        <w:rPr>
          <w:sz w:val="22"/>
          <w:szCs w:val="22"/>
          <w:lang w:val="sr-Latn-ME"/>
        </w:rPr>
        <w:t>ij</w:t>
      </w:r>
      <w:r w:rsidRPr="001C317E">
        <w:rPr>
          <w:sz w:val="22"/>
          <w:szCs w:val="22"/>
          <w:lang w:val="sr-Latn-ME"/>
        </w:rPr>
        <w:t xml:space="preserve">eniti na osnovu dostupnih podataka): </w:t>
      </w:r>
      <w:proofErr w:type="spellStart"/>
      <w:r w:rsidRPr="001C317E">
        <w:rPr>
          <w:sz w:val="22"/>
          <w:szCs w:val="22"/>
          <w:lang w:val="sr-Latn-ME"/>
        </w:rPr>
        <w:t>ireverzibini</w:t>
      </w:r>
      <w:proofErr w:type="spellEnd"/>
      <w:r w:rsidRPr="001C317E">
        <w:rPr>
          <w:sz w:val="22"/>
          <w:szCs w:val="22"/>
          <w:lang w:val="sr-Latn-ME"/>
        </w:rPr>
        <w:t xml:space="preserve"> gubitak sluha, gluvoća</w:t>
      </w:r>
      <w:r w:rsidR="00027DFF" w:rsidRPr="001C317E">
        <w:rPr>
          <w:sz w:val="22"/>
          <w:szCs w:val="22"/>
          <w:lang w:val="sr-Latn-ME"/>
        </w:rPr>
        <w:t>.</w:t>
      </w:r>
    </w:p>
    <w:p w14:paraId="277A7B77"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20DF395B" w14:textId="77777777" w:rsidR="00F97DFA" w:rsidRPr="001C317E" w:rsidRDefault="00F97DFA" w:rsidP="00EA13B5">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Poremećaj</w:t>
      </w:r>
      <w:r w:rsidR="00027DFF" w:rsidRPr="001C317E">
        <w:rPr>
          <w:b/>
          <w:i/>
          <w:color w:val="000000"/>
          <w:sz w:val="22"/>
          <w:szCs w:val="22"/>
          <w:lang w:val="sr-Latn-ME"/>
        </w:rPr>
        <w:t>i</w:t>
      </w:r>
      <w:r w:rsidRPr="001C317E">
        <w:rPr>
          <w:b/>
          <w:i/>
          <w:color w:val="000000"/>
          <w:sz w:val="22"/>
          <w:szCs w:val="22"/>
          <w:lang w:val="sr-Latn-ME"/>
        </w:rPr>
        <w:t xml:space="preserve"> bubrega i </w:t>
      </w:r>
      <w:proofErr w:type="spellStart"/>
      <w:r w:rsidRPr="001C317E">
        <w:rPr>
          <w:b/>
          <w:i/>
          <w:color w:val="000000"/>
          <w:sz w:val="22"/>
          <w:szCs w:val="22"/>
          <w:lang w:val="sr-Latn-ME"/>
        </w:rPr>
        <w:t>urinarnog</w:t>
      </w:r>
      <w:proofErr w:type="spellEnd"/>
      <w:r w:rsidRPr="001C317E">
        <w:rPr>
          <w:b/>
          <w:i/>
          <w:color w:val="000000"/>
          <w:sz w:val="22"/>
          <w:szCs w:val="22"/>
          <w:lang w:val="sr-Latn-ME"/>
        </w:rPr>
        <w:t xml:space="preserve"> sistema</w:t>
      </w:r>
    </w:p>
    <w:p w14:paraId="2EA82995" w14:textId="77777777" w:rsidR="00F97DFA" w:rsidRPr="001C317E" w:rsidRDefault="00F97DFA" w:rsidP="008E7C81">
      <w:pPr>
        <w:pStyle w:val="NormalWeb"/>
        <w:shd w:val="clear" w:color="auto" w:fill="FFFFFF"/>
        <w:spacing w:before="0" w:beforeAutospacing="0" w:after="0" w:afterAutospacing="0"/>
        <w:rPr>
          <w:bCs/>
          <w:color w:val="008000"/>
          <w:sz w:val="22"/>
          <w:szCs w:val="22"/>
          <w:lang w:val="sr-Latn-ME"/>
        </w:rPr>
      </w:pPr>
      <w:proofErr w:type="spellStart"/>
      <w:r w:rsidRPr="001C317E">
        <w:rPr>
          <w:color w:val="000000"/>
          <w:sz w:val="22"/>
          <w:szCs w:val="22"/>
          <w:lang w:val="sr-Latn-ME"/>
        </w:rPr>
        <w:t>Nefrotoksičnost</w:t>
      </w:r>
      <w:proofErr w:type="spellEnd"/>
      <w:r w:rsidRPr="001C317E">
        <w:rPr>
          <w:color w:val="000000"/>
          <w:sz w:val="22"/>
          <w:szCs w:val="22"/>
          <w:lang w:val="sr-Latn-ME"/>
        </w:rPr>
        <w:t>.</w:t>
      </w:r>
    </w:p>
    <w:p w14:paraId="04500496" w14:textId="5CA24814" w:rsidR="00F97DFA" w:rsidRPr="001C317E" w:rsidRDefault="00F97DFA" w:rsidP="00934C81">
      <w:pPr>
        <w:pStyle w:val="NormalWeb"/>
        <w:shd w:val="clear" w:color="auto" w:fill="FFFFFF"/>
        <w:spacing w:before="0" w:beforeAutospacing="0" w:after="0" w:afterAutospacing="0"/>
        <w:jc w:val="both"/>
        <w:rPr>
          <w:b/>
          <w:i/>
          <w:color w:val="000000"/>
          <w:sz w:val="22"/>
          <w:szCs w:val="22"/>
          <w:lang w:val="sr-Latn-ME"/>
        </w:rPr>
      </w:pPr>
      <w:r w:rsidRPr="001C317E">
        <w:rPr>
          <w:bCs/>
          <w:color w:val="000000"/>
          <w:sz w:val="22"/>
          <w:szCs w:val="22"/>
          <w:lang w:val="sr-Latn-ME"/>
        </w:rPr>
        <w:t>Veoma r</w:t>
      </w:r>
      <w:r w:rsidR="001F53F0" w:rsidRPr="001C317E">
        <w:rPr>
          <w:bCs/>
          <w:color w:val="000000"/>
          <w:sz w:val="22"/>
          <w:szCs w:val="22"/>
          <w:lang w:val="sr-Latn-ME"/>
        </w:rPr>
        <w:t>ij</w:t>
      </w:r>
      <w:r w:rsidRPr="001C317E">
        <w:rPr>
          <w:bCs/>
          <w:color w:val="000000"/>
          <w:sz w:val="22"/>
          <w:szCs w:val="22"/>
          <w:lang w:val="sr-Latn-ME"/>
        </w:rPr>
        <w:t>etka neželjena dejstva</w:t>
      </w:r>
      <w:r w:rsidRPr="001C317E">
        <w:rPr>
          <w:color w:val="000000"/>
          <w:sz w:val="22"/>
          <w:szCs w:val="22"/>
          <w:lang w:val="sr-Latn-ME"/>
        </w:rPr>
        <w:t xml:space="preserve"> (mogu da se jave</w:t>
      </w:r>
      <w:r w:rsidR="00027DFF" w:rsidRPr="001C317E">
        <w:rPr>
          <w:color w:val="000000"/>
          <w:sz w:val="22"/>
          <w:szCs w:val="22"/>
          <w:lang w:val="sr-Latn-ME"/>
        </w:rPr>
        <w:t xml:space="preserve"> </w:t>
      </w:r>
      <w:r w:rsidRPr="001C317E">
        <w:rPr>
          <w:color w:val="000000"/>
          <w:sz w:val="22"/>
          <w:szCs w:val="22"/>
          <w:lang w:val="sr-Latn-ME"/>
        </w:rPr>
        <w:t>kod</w:t>
      </w:r>
      <w:r w:rsidR="00027DFF" w:rsidRPr="001C317E">
        <w:rPr>
          <w:color w:val="000000"/>
          <w:sz w:val="22"/>
          <w:szCs w:val="22"/>
          <w:lang w:val="sr-Latn-ME"/>
        </w:rPr>
        <w:t xml:space="preserve"> </w:t>
      </w:r>
      <w:r w:rsidRPr="001C317E">
        <w:rPr>
          <w:color w:val="000000"/>
          <w:sz w:val="22"/>
          <w:szCs w:val="22"/>
          <w:lang w:val="sr-Latn-ME"/>
        </w:rPr>
        <w:t>najviše</w:t>
      </w:r>
      <w:r w:rsidR="00027DFF" w:rsidRPr="001C317E">
        <w:rPr>
          <w:color w:val="000000"/>
          <w:sz w:val="22"/>
          <w:szCs w:val="22"/>
          <w:lang w:val="sr-Latn-ME"/>
        </w:rPr>
        <w:t xml:space="preserve"> </w:t>
      </w:r>
      <w:r w:rsidRPr="001C317E">
        <w:rPr>
          <w:color w:val="000000"/>
          <w:sz w:val="22"/>
          <w:szCs w:val="22"/>
          <w:lang w:val="sr-Latn-ME"/>
        </w:rPr>
        <w:t>1 na 10000 pacijenata koji uzimaju l</w:t>
      </w:r>
      <w:r w:rsidR="001F53F0" w:rsidRPr="001C317E">
        <w:rPr>
          <w:color w:val="000000"/>
          <w:sz w:val="22"/>
          <w:szCs w:val="22"/>
          <w:lang w:val="sr-Latn-ME"/>
        </w:rPr>
        <w:t>ij</w:t>
      </w:r>
      <w:r w:rsidRPr="001C317E">
        <w:rPr>
          <w:color w:val="000000"/>
          <w:sz w:val="22"/>
          <w:szCs w:val="22"/>
          <w:lang w:val="sr-Latn-ME"/>
        </w:rPr>
        <w:t>ek):</w:t>
      </w:r>
      <w:r w:rsidR="00027DFF" w:rsidRPr="001C317E">
        <w:rPr>
          <w:color w:val="000000"/>
          <w:sz w:val="22"/>
          <w:szCs w:val="22"/>
          <w:lang w:val="sr-Latn-ME"/>
        </w:rPr>
        <w:t xml:space="preserve"> </w:t>
      </w:r>
      <w:r w:rsidRPr="001C317E">
        <w:rPr>
          <w:color w:val="000000"/>
          <w:sz w:val="22"/>
          <w:szCs w:val="22"/>
          <w:lang w:val="sr-Latn-ME"/>
        </w:rPr>
        <w:t xml:space="preserve">akutna bubrežna </w:t>
      </w:r>
      <w:proofErr w:type="spellStart"/>
      <w:r w:rsidRPr="001C317E">
        <w:rPr>
          <w:color w:val="000000"/>
          <w:sz w:val="22"/>
          <w:szCs w:val="22"/>
          <w:lang w:val="sr-Latn-ME"/>
        </w:rPr>
        <w:t>insuficijencija</w:t>
      </w:r>
      <w:proofErr w:type="spellEnd"/>
      <w:r w:rsidRPr="001C317E">
        <w:rPr>
          <w:color w:val="000000"/>
          <w:sz w:val="22"/>
          <w:szCs w:val="22"/>
          <w:lang w:val="sr-Latn-ME"/>
        </w:rPr>
        <w:t>,</w:t>
      </w:r>
      <w:r w:rsidR="00027DFF" w:rsidRPr="001C317E">
        <w:rPr>
          <w:color w:val="000000"/>
          <w:sz w:val="22"/>
          <w:szCs w:val="22"/>
          <w:lang w:val="sr-Latn-ME"/>
        </w:rPr>
        <w:t xml:space="preserve"> </w:t>
      </w:r>
      <w:proofErr w:type="spellStart"/>
      <w:r w:rsidRPr="001C317E">
        <w:rPr>
          <w:i/>
          <w:color w:val="000000"/>
          <w:sz w:val="22"/>
          <w:szCs w:val="22"/>
          <w:lang w:val="sr-Latn-ME"/>
        </w:rPr>
        <w:t>Fanconi</w:t>
      </w:r>
      <w:proofErr w:type="spellEnd"/>
      <w:r w:rsidRPr="001C317E">
        <w:rPr>
          <w:color w:val="000000"/>
          <w:sz w:val="22"/>
          <w:szCs w:val="22"/>
          <w:lang w:val="sr-Latn-ME"/>
        </w:rPr>
        <w:t xml:space="preserve">-jev sindrom (poremećaj funkcije </w:t>
      </w:r>
      <w:proofErr w:type="spellStart"/>
      <w:r w:rsidRPr="001C317E">
        <w:rPr>
          <w:color w:val="000000"/>
          <w:sz w:val="22"/>
          <w:szCs w:val="22"/>
          <w:lang w:val="sr-Latn-ME"/>
        </w:rPr>
        <w:t>proksimalnih</w:t>
      </w:r>
      <w:proofErr w:type="spellEnd"/>
      <w:r w:rsidRPr="001C317E">
        <w:rPr>
          <w:color w:val="000000"/>
          <w:sz w:val="22"/>
          <w:szCs w:val="22"/>
          <w:lang w:val="sr-Latn-ME"/>
        </w:rPr>
        <w:t xml:space="preserve"> </w:t>
      </w:r>
      <w:proofErr w:type="spellStart"/>
      <w:r w:rsidRPr="001C317E">
        <w:rPr>
          <w:color w:val="000000"/>
          <w:sz w:val="22"/>
          <w:szCs w:val="22"/>
          <w:lang w:val="sr-Latn-ME"/>
        </w:rPr>
        <w:t>tubula</w:t>
      </w:r>
      <w:proofErr w:type="spellEnd"/>
      <w:r w:rsidR="00A45C7C" w:rsidRPr="001C317E">
        <w:rPr>
          <w:color w:val="000000"/>
          <w:sz w:val="22"/>
          <w:szCs w:val="22"/>
          <w:lang w:val="sr-Latn-ME"/>
        </w:rPr>
        <w:t xml:space="preserve"> </w:t>
      </w:r>
      <w:r w:rsidRPr="001C317E">
        <w:rPr>
          <w:color w:val="000000"/>
          <w:sz w:val="22"/>
          <w:szCs w:val="22"/>
          <w:lang w:val="sr-Latn-ME"/>
        </w:rPr>
        <w:t>bubrega) kod pacijenata koji su l</w:t>
      </w:r>
      <w:r w:rsidR="001F53F0" w:rsidRPr="001C317E">
        <w:rPr>
          <w:color w:val="000000"/>
          <w:sz w:val="22"/>
          <w:szCs w:val="22"/>
          <w:lang w:val="sr-Latn-ME"/>
        </w:rPr>
        <w:t>ij</w:t>
      </w:r>
      <w:r w:rsidRPr="001C317E">
        <w:rPr>
          <w:color w:val="000000"/>
          <w:sz w:val="22"/>
          <w:szCs w:val="22"/>
          <w:lang w:val="sr-Latn-ME"/>
        </w:rPr>
        <w:t>ečeni visokim dozama duže vr</w:t>
      </w:r>
      <w:r w:rsidR="001F53F0" w:rsidRPr="001C317E">
        <w:rPr>
          <w:color w:val="000000"/>
          <w:sz w:val="22"/>
          <w:szCs w:val="22"/>
          <w:lang w:val="sr-Latn-ME"/>
        </w:rPr>
        <w:t>ij</w:t>
      </w:r>
      <w:r w:rsidRPr="001C317E">
        <w:rPr>
          <w:color w:val="000000"/>
          <w:sz w:val="22"/>
          <w:szCs w:val="22"/>
          <w:lang w:val="sr-Latn-ME"/>
        </w:rPr>
        <w:t>eme.</w:t>
      </w:r>
    </w:p>
    <w:p w14:paraId="0CCC9E99"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20ED1E96"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Poremećaji imunog sistema</w:t>
      </w:r>
    </w:p>
    <w:p w14:paraId="43BB3383" w14:textId="52BD03BD" w:rsidR="00F97DFA" w:rsidRPr="001C317E" w:rsidRDefault="00027DFF" w:rsidP="008E7C81">
      <w:pPr>
        <w:pStyle w:val="NormalWeb"/>
        <w:shd w:val="clear" w:color="auto" w:fill="FFFFFF"/>
        <w:spacing w:before="0" w:beforeAutospacing="0" w:after="0" w:afterAutospacing="0"/>
        <w:rPr>
          <w:color w:val="000000"/>
          <w:sz w:val="22"/>
          <w:szCs w:val="22"/>
          <w:lang w:val="sr-Latn-ME"/>
        </w:rPr>
      </w:pPr>
      <w:r w:rsidRPr="001C317E">
        <w:rPr>
          <w:bCs/>
          <w:sz w:val="22"/>
          <w:szCs w:val="22"/>
          <w:lang w:val="sr-Latn-ME"/>
        </w:rPr>
        <w:t>Nepoznata učestalost:</w:t>
      </w:r>
      <w:r w:rsidRPr="001C317E">
        <w:rPr>
          <w:color w:val="000000"/>
          <w:sz w:val="22"/>
          <w:szCs w:val="22"/>
          <w:lang w:val="sr-Latn-ME"/>
        </w:rPr>
        <w:t xml:space="preserve"> p</w:t>
      </w:r>
      <w:r w:rsidR="00F97DFA" w:rsidRPr="001C317E">
        <w:rPr>
          <w:color w:val="000000"/>
          <w:sz w:val="22"/>
          <w:szCs w:val="22"/>
          <w:lang w:val="sr-Latn-ME"/>
        </w:rPr>
        <w:t>reos</w:t>
      </w:r>
      <w:r w:rsidR="001F53F0" w:rsidRPr="001C317E">
        <w:rPr>
          <w:color w:val="000000"/>
          <w:sz w:val="22"/>
          <w:szCs w:val="22"/>
          <w:lang w:val="sr-Latn-ME"/>
        </w:rPr>
        <w:t>j</w:t>
      </w:r>
      <w:r w:rsidR="00F97DFA" w:rsidRPr="001C317E">
        <w:rPr>
          <w:color w:val="000000"/>
          <w:sz w:val="22"/>
          <w:szCs w:val="22"/>
          <w:lang w:val="sr-Latn-ME"/>
        </w:rPr>
        <w:t xml:space="preserve">etljivost i </w:t>
      </w:r>
      <w:proofErr w:type="spellStart"/>
      <w:r w:rsidR="00F97DFA" w:rsidRPr="001C317E">
        <w:rPr>
          <w:color w:val="000000"/>
          <w:sz w:val="22"/>
          <w:szCs w:val="22"/>
          <w:lang w:val="sr-Latn-ME"/>
        </w:rPr>
        <w:t>anafilaktička</w:t>
      </w:r>
      <w:proofErr w:type="spellEnd"/>
      <w:r w:rsidR="00F97DFA" w:rsidRPr="001C317E">
        <w:rPr>
          <w:color w:val="000000"/>
          <w:sz w:val="22"/>
          <w:szCs w:val="22"/>
          <w:lang w:val="sr-Latn-ME"/>
        </w:rPr>
        <w:t xml:space="preserve"> reakcija</w:t>
      </w:r>
      <w:r w:rsidRPr="001C317E">
        <w:rPr>
          <w:color w:val="000000"/>
          <w:sz w:val="22"/>
          <w:szCs w:val="22"/>
          <w:lang w:val="sr-Latn-ME"/>
        </w:rPr>
        <w:t xml:space="preserve"> (uključujući </w:t>
      </w:r>
      <w:proofErr w:type="spellStart"/>
      <w:r w:rsidRPr="001C317E">
        <w:rPr>
          <w:color w:val="000000"/>
          <w:sz w:val="22"/>
          <w:szCs w:val="22"/>
          <w:lang w:val="sr-Latn-ME"/>
        </w:rPr>
        <w:t>a</w:t>
      </w:r>
      <w:r w:rsidR="001F53F0" w:rsidRPr="001C317E">
        <w:rPr>
          <w:color w:val="000000"/>
          <w:sz w:val="22"/>
          <w:szCs w:val="22"/>
          <w:lang w:val="sr-Latn-ME"/>
        </w:rPr>
        <w:t>na</w:t>
      </w:r>
      <w:r w:rsidRPr="001C317E">
        <w:rPr>
          <w:color w:val="000000"/>
          <w:sz w:val="22"/>
          <w:szCs w:val="22"/>
          <w:lang w:val="sr-Latn-ME"/>
        </w:rPr>
        <w:t>filaktički</w:t>
      </w:r>
      <w:proofErr w:type="spellEnd"/>
      <w:r w:rsidRPr="001C317E">
        <w:rPr>
          <w:color w:val="000000"/>
          <w:sz w:val="22"/>
          <w:szCs w:val="22"/>
          <w:lang w:val="sr-Latn-ME"/>
        </w:rPr>
        <w:t xml:space="preserve"> šok).</w:t>
      </w:r>
    </w:p>
    <w:p w14:paraId="7FB40C51"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39497690"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Poremećaji krvi i limfnog sistema</w:t>
      </w:r>
    </w:p>
    <w:p w14:paraId="525644F5"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r w:rsidRPr="001C317E">
        <w:rPr>
          <w:color w:val="000000"/>
          <w:sz w:val="22"/>
          <w:szCs w:val="22"/>
          <w:lang w:val="sr-Latn-ME"/>
        </w:rPr>
        <w:t xml:space="preserve">Anemija, krvne </w:t>
      </w:r>
      <w:proofErr w:type="spellStart"/>
      <w:r w:rsidRPr="001C317E">
        <w:rPr>
          <w:color w:val="000000"/>
          <w:sz w:val="22"/>
          <w:szCs w:val="22"/>
          <w:lang w:val="sr-Latn-ME"/>
        </w:rPr>
        <w:t>diskrazije</w:t>
      </w:r>
      <w:proofErr w:type="spellEnd"/>
      <w:r w:rsidRPr="001C317E">
        <w:rPr>
          <w:color w:val="000000"/>
          <w:sz w:val="22"/>
          <w:szCs w:val="22"/>
          <w:lang w:val="sr-Latn-ME"/>
        </w:rPr>
        <w:t xml:space="preserve">, </w:t>
      </w:r>
      <w:proofErr w:type="spellStart"/>
      <w:r w:rsidRPr="001C317E">
        <w:rPr>
          <w:color w:val="000000"/>
          <w:sz w:val="22"/>
          <w:szCs w:val="22"/>
          <w:lang w:val="sr-Latn-ME"/>
        </w:rPr>
        <w:t>granulocitopenija</w:t>
      </w:r>
      <w:proofErr w:type="spellEnd"/>
      <w:r w:rsidRPr="001C317E">
        <w:rPr>
          <w:color w:val="000000"/>
          <w:sz w:val="22"/>
          <w:szCs w:val="22"/>
          <w:lang w:val="sr-Latn-ME"/>
        </w:rPr>
        <w:t xml:space="preserve"> (</w:t>
      </w:r>
      <w:proofErr w:type="spellStart"/>
      <w:r w:rsidRPr="001C317E">
        <w:rPr>
          <w:color w:val="000000"/>
          <w:sz w:val="22"/>
          <w:szCs w:val="22"/>
          <w:lang w:val="sr-Latn-ME"/>
        </w:rPr>
        <w:t>reverzibilna</w:t>
      </w:r>
      <w:proofErr w:type="spellEnd"/>
      <w:r w:rsidRPr="001C317E">
        <w:rPr>
          <w:color w:val="000000"/>
          <w:sz w:val="22"/>
          <w:szCs w:val="22"/>
          <w:lang w:val="sr-Latn-ME"/>
        </w:rPr>
        <w:t>)</w:t>
      </w:r>
      <w:r w:rsidR="00D533DE" w:rsidRPr="001C317E">
        <w:rPr>
          <w:color w:val="000000"/>
          <w:sz w:val="22"/>
          <w:szCs w:val="22"/>
          <w:lang w:val="sr-Latn-ME"/>
        </w:rPr>
        <w:t>.</w:t>
      </w:r>
    </w:p>
    <w:p w14:paraId="52A05241"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6B806CFD"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Poremećaji nervnog sistema</w:t>
      </w:r>
    </w:p>
    <w:p w14:paraId="38E21CE6" w14:textId="77777777"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 xml:space="preserve">Konvulzije, </w:t>
      </w:r>
      <w:proofErr w:type="spellStart"/>
      <w:r w:rsidRPr="001C317E">
        <w:rPr>
          <w:color w:val="000000"/>
          <w:sz w:val="22"/>
          <w:szCs w:val="22"/>
          <w:lang w:val="sr-Latn-ME"/>
        </w:rPr>
        <w:t>neurotoksične</w:t>
      </w:r>
      <w:proofErr w:type="spellEnd"/>
      <w:r w:rsidRPr="001C317E">
        <w:rPr>
          <w:color w:val="000000"/>
          <w:sz w:val="22"/>
          <w:szCs w:val="22"/>
          <w:lang w:val="sr-Latn-ME"/>
        </w:rPr>
        <w:t xml:space="preserve"> reakcije (uključujući </w:t>
      </w:r>
      <w:proofErr w:type="spellStart"/>
      <w:r w:rsidRPr="001C317E">
        <w:rPr>
          <w:color w:val="000000"/>
          <w:sz w:val="22"/>
          <w:szCs w:val="22"/>
          <w:lang w:val="sr-Latn-ME"/>
        </w:rPr>
        <w:t>encefalopatiju</w:t>
      </w:r>
      <w:proofErr w:type="spellEnd"/>
      <w:r w:rsidRPr="001C317E">
        <w:rPr>
          <w:color w:val="000000"/>
          <w:sz w:val="22"/>
          <w:szCs w:val="22"/>
          <w:lang w:val="sr-Latn-ME"/>
        </w:rPr>
        <w:t xml:space="preserve">, konfuziju, letargiju, mentalnu depresiju i halucinacije), </w:t>
      </w:r>
      <w:proofErr w:type="spellStart"/>
      <w:r w:rsidRPr="001C317E">
        <w:rPr>
          <w:color w:val="000000"/>
          <w:sz w:val="22"/>
          <w:szCs w:val="22"/>
          <w:lang w:val="sr-Latn-ME"/>
        </w:rPr>
        <w:t>neuromuskularna</w:t>
      </w:r>
      <w:proofErr w:type="spellEnd"/>
      <w:r w:rsidRPr="001C317E">
        <w:rPr>
          <w:color w:val="000000"/>
          <w:sz w:val="22"/>
          <w:szCs w:val="22"/>
          <w:lang w:val="sr-Latn-ME"/>
        </w:rPr>
        <w:t xml:space="preserve"> blokada.</w:t>
      </w:r>
    </w:p>
    <w:p w14:paraId="557B681D"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7A560217"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proofErr w:type="spellStart"/>
      <w:r w:rsidRPr="001C317E">
        <w:rPr>
          <w:b/>
          <w:i/>
          <w:color w:val="000000"/>
          <w:sz w:val="22"/>
          <w:szCs w:val="22"/>
          <w:lang w:val="sr-Latn-ME"/>
        </w:rPr>
        <w:t>Hepatobilijarni</w:t>
      </w:r>
      <w:proofErr w:type="spellEnd"/>
      <w:r w:rsidRPr="001C317E">
        <w:rPr>
          <w:b/>
          <w:i/>
          <w:color w:val="000000"/>
          <w:sz w:val="22"/>
          <w:szCs w:val="22"/>
          <w:lang w:val="sr-Latn-ME"/>
        </w:rPr>
        <w:t xml:space="preserve"> poremećaji</w:t>
      </w:r>
    </w:p>
    <w:p w14:paraId="509B193A"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r w:rsidRPr="001C317E">
        <w:rPr>
          <w:color w:val="000000"/>
          <w:sz w:val="22"/>
          <w:szCs w:val="22"/>
          <w:lang w:val="sr-Latn-ME"/>
        </w:rPr>
        <w:t xml:space="preserve">Poremećaj </w:t>
      </w:r>
      <w:proofErr w:type="spellStart"/>
      <w:r w:rsidRPr="001C317E">
        <w:rPr>
          <w:color w:val="000000"/>
          <w:sz w:val="22"/>
          <w:szCs w:val="22"/>
          <w:lang w:val="sr-Latn-ME"/>
        </w:rPr>
        <w:t>hepatičke</w:t>
      </w:r>
      <w:proofErr w:type="spellEnd"/>
      <w:r w:rsidRPr="001C317E">
        <w:rPr>
          <w:color w:val="000000"/>
          <w:sz w:val="22"/>
          <w:szCs w:val="22"/>
          <w:lang w:val="sr-Latn-ME"/>
        </w:rPr>
        <w:t xml:space="preserve"> funkcije</w:t>
      </w:r>
      <w:r w:rsidR="00D533DE" w:rsidRPr="001C317E">
        <w:rPr>
          <w:color w:val="000000"/>
          <w:sz w:val="22"/>
          <w:szCs w:val="22"/>
          <w:lang w:val="sr-Latn-ME"/>
        </w:rPr>
        <w:t>.</w:t>
      </w:r>
    </w:p>
    <w:p w14:paraId="69239D0F"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164D443C"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Poremećaji metabolizma i ishrane</w:t>
      </w:r>
    </w:p>
    <w:p w14:paraId="2D3F67F9"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roofErr w:type="spellStart"/>
      <w:r w:rsidRPr="001C317E">
        <w:rPr>
          <w:color w:val="000000"/>
          <w:sz w:val="22"/>
          <w:szCs w:val="22"/>
          <w:lang w:val="sr-Latn-ME"/>
        </w:rPr>
        <w:t>Hipomagnezijemija</w:t>
      </w:r>
      <w:proofErr w:type="spellEnd"/>
      <w:r w:rsidRPr="001C317E">
        <w:rPr>
          <w:color w:val="000000"/>
          <w:sz w:val="22"/>
          <w:szCs w:val="22"/>
          <w:lang w:val="sr-Latn-ME"/>
        </w:rPr>
        <w:t xml:space="preserve"> (kod dugotrajne terapije)</w:t>
      </w:r>
      <w:r w:rsidR="00D533DE" w:rsidRPr="001C317E">
        <w:rPr>
          <w:color w:val="000000"/>
          <w:sz w:val="22"/>
          <w:szCs w:val="22"/>
          <w:lang w:val="sr-Latn-ME"/>
        </w:rPr>
        <w:t>.</w:t>
      </w:r>
    </w:p>
    <w:p w14:paraId="74847B71"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1980A2E7"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 xml:space="preserve">Infekcije i </w:t>
      </w:r>
      <w:proofErr w:type="spellStart"/>
      <w:r w:rsidRPr="001C317E">
        <w:rPr>
          <w:b/>
          <w:i/>
          <w:color w:val="000000"/>
          <w:sz w:val="22"/>
          <w:szCs w:val="22"/>
          <w:lang w:val="sr-Latn-ME"/>
        </w:rPr>
        <w:t>infestacije</w:t>
      </w:r>
      <w:proofErr w:type="spellEnd"/>
    </w:p>
    <w:p w14:paraId="7D74EE85" w14:textId="282CC73F" w:rsidR="00A45C7C"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Kombinovana prim</w:t>
      </w:r>
      <w:r w:rsidR="001F53F0" w:rsidRPr="001C317E">
        <w:rPr>
          <w:color w:val="000000"/>
          <w:sz w:val="22"/>
          <w:szCs w:val="22"/>
          <w:lang w:val="sr-Latn-ME"/>
        </w:rPr>
        <w:t>j</w:t>
      </w:r>
      <w:r w:rsidRPr="001C317E">
        <w:rPr>
          <w:color w:val="000000"/>
          <w:sz w:val="22"/>
          <w:szCs w:val="22"/>
          <w:lang w:val="sr-Latn-ME"/>
        </w:rPr>
        <w:t xml:space="preserve">ena antibiotika koji sadrže </w:t>
      </w:r>
      <w:proofErr w:type="spellStart"/>
      <w:r w:rsidRPr="001C317E">
        <w:rPr>
          <w:color w:val="000000"/>
          <w:sz w:val="22"/>
          <w:szCs w:val="22"/>
          <w:lang w:val="sr-Latn-ME"/>
        </w:rPr>
        <w:t>gentamicin</w:t>
      </w:r>
      <w:proofErr w:type="spellEnd"/>
      <w:r w:rsidRPr="001C317E">
        <w:rPr>
          <w:color w:val="000000"/>
          <w:sz w:val="22"/>
          <w:szCs w:val="22"/>
          <w:lang w:val="sr-Latn-ME"/>
        </w:rPr>
        <w:t xml:space="preserve"> je </w:t>
      </w:r>
      <w:r w:rsidR="00D533DE" w:rsidRPr="001C317E">
        <w:rPr>
          <w:color w:val="000000"/>
          <w:sz w:val="22"/>
          <w:szCs w:val="22"/>
          <w:lang w:val="sr-Latn-ME"/>
        </w:rPr>
        <w:t xml:space="preserve">povezana </w:t>
      </w:r>
      <w:r w:rsidRPr="001C317E">
        <w:rPr>
          <w:color w:val="000000"/>
          <w:sz w:val="22"/>
          <w:szCs w:val="22"/>
          <w:lang w:val="sr-Latn-ME"/>
        </w:rPr>
        <w:t>sa r</w:t>
      </w:r>
      <w:r w:rsidR="001F53F0" w:rsidRPr="001C317E">
        <w:rPr>
          <w:color w:val="000000"/>
          <w:sz w:val="22"/>
          <w:szCs w:val="22"/>
          <w:lang w:val="sr-Latn-ME"/>
        </w:rPr>
        <w:t>ij</w:t>
      </w:r>
      <w:r w:rsidRPr="001C317E">
        <w:rPr>
          <w:color w:val="000000"/>
          <w:sz w:val="22"/>
          <w:szCs w:val="22"/>
          <w:lang w:val="sr-Latn-ME"/>
        </w:rPr>
        <w:t>etkim izv</w:t>
      </w:r>
      <w:r w:rsidR="001F53F0" w:rsidRPr="001C317E">
        <w:rPr>
          <w:color w:val="000000"/>
          <w:sz w:val="22"/>
          <w:szCs w:val="22"/>
          <w:lang w:val="sr-Latn-ME"/>
        </w:rPr>
        <w:t>j</w:t>
      </w:r>
      <w:r w:rsidRPr="001C317E">
        <w:rPr>
          <w:color w:val="000000"/>
          <w:sz w:val="22"/>
          <w:szCs w:val="22"/>
          <w:lang w:val="sr-Latn-ME"/>
        </w:rPr>
        <w:t xml:space="preserve">eštajima o </w:t>
      </w:r>
      <w:proofErr w:type="spellStart"/>
      <w:r w:rsidRPr="001C317E">
        <w:rPr>
          <w:color w:val="000000"/>
          <w:sz w:val="22"/>
          <w:szCs w:val="22"/>
          <w:lang w:val="sr-Latn-ME"/>
        </w:rPr>
        <w:t>C</w:t>
      </w:r>
      <w:r w:rsidRPr="001C317E">
        <w:rPr>
          <w:i/>
          <w:iCs/>
          <w:color w:val="000000"/>
          <w:sz w:val="22"/>
          <w:szCs w:val="22"/>
          <w:lang w:val="sr-Latn-ME"/>
        </w:rPr>
        <w:t>lostridium</w:t>
      </w:r>
      <w:proofErr w:type="spellEnd"/>
      <w:r w:rsidRPr="001C317E">
        <w:rPr>
          <w:i/>
          <w:iCs/>
          <w:color w:val="000000"/>
          <w:sz w:val="22"/>
          <w:szCs w:val="22"/>
          <w:lang w:val="sr-Latn-ME"/>
        </w:rPr>
        <w:t xml:space="preserve"> </w:t>
      </w:r>
      <w:proofErr w:type="spellStart"/>
      <w:r w:rsidRPr="001C317E">
        <w:rPr>
          <w:i/>
          <w:iCs/>
          <w:color w:val="000000"/>
          <w:sz w:val="22"/>
          <w:szCs w:val="22"/>
          <w:lang w:val="sr-Latn-ME"/>
        </w:rPr>
        <w:t>difficile</w:t>
      </w:r>
      <w:proofErr w:type="spellEnd"/>
      <w:r w:rsidRPr="001C317E">
        <w:rPr>
          <w:i/>
          <w:iCs/>
          <w:color w:val="000000"/>
          <w:sz w:val="22"/>
          <w:szCs w:val="22"/>
          <w:lang w:val="sr-Latn-ME"/>
        </w:rPr>
        <w:t xml:space="preserve"> </w:t>
      </w:r>
      <w:r w:rsidRPr="001C317E">
        <w:rPr>
          <w:color w:val="000000"/>
          <w:sz w:val="22"/>
          <w:szCs w:val="22"/>
          <w:lang w:val="sr-Latn-ME"/>
        </w:rPr>
        <w:t>dijarejama.</w:t>
      </w:r>
    </w:p>
    <w:p w14:paraId="5D365000" w14:textId="77777777" w:rsidR="00D533DE" w:rsidRPr="001C317E" w:rsidRDefault="00D533DE" w:rsidP="002E287A">
      <w:pPr>
        <w:pStyle w:val="NormalWeb"/>
        <w:shd w:val="clear" w:color="auto" w:fill="FFFFFF"/>
        <w:spacing w:before="0" w:beforeAutospacing="0" w:after="0" w:afterAutospacing="0"/>
        <w:jc w:val="both"/>
        <w:rPr>
          <w:color w:val="000000"/>
          <w:sz w:val="22"/>
          <w:szCs w:val="22"/>
          <w:lang w:val="sr-Latn-ME"/>
        </w:rPr>
      </w:pPr>
      <w:r w:rsidRPr="001C317E">
        <w:rPr>
          <w:bCs/>
          <w:sz w:val="22"/>
          <w:szCs w:val="22"/>
          <w:lang w:val="sr-Latn-ME"/>
        </w:rPr>
        <w:t xml:space="preserve">Nepoznata učestalost: </w:t>
      </w:r>
      <w:proofErr w:type="spellStart"/>
      <w:r w:rsidRPr="001C317E">
        <w:rPr>
          <w:bCs/>
          <w:sz w:val="22"/>
          <w:szCs w:val="22"/>
          <w:lang w:val="sr-Latn-ME"/>
        </w:rPr>
        <w:t>superinfekcija</w:t>
      </w:r>
      <w:proofErr w:type="spellEnd"/>
      <w:r w:rsidRPr="001C317E">
        <w:rPr>
          <w:bCs/>
          <w:sz w:val="22"/>
          <w:szCs w:val="22"/>
          <w:lang w:val="sr-Latn-ME"/>
        </w:rPr>
        <w:t xml:space="preserve"> (izazvana bakterijama rezistentnim na </w:t>
      </w:r>
      <w:proofErr w:type="spellStart"/>
      <w:r w:rsidRPr="001C317E">
        <w:rPr>
          <w:bCs/>
          <w:sz w:val="22"/>
          <w:szCs w:val="22"/>
          <w:lang w:val="sr-Latn-ME"/>
        </w:rPr>
        <w:t>gentamicin</w:t>
      </w:r>
      <w:proofErr w:type="spellEnd"/>
      <w:r w:rsidRPr="001C317E">
        <w:rPr>
          <w:bCs/>
          <w:sz w:val="22"/>
          <w:szCs w:val="22"/>
          <w:lang w:val="sr-Latn-ME"/>
        </w:rPr>
        <w:t xml:space="preserve">), </w:t>
      </w:r>
      <w:proofErr w:type="spellStart"/>
      <w:r w:rsidRPr="001C317E">
        <w:rPr>
          <w:bCs/>
          <w:sz w:val="22"/>
          <w:szCs w:val="22"/>
          <w:lang w:val="sr-Latn-ME"/>
        </w:rPr>
        <w:t>pseudomembranozni</w:t>
      </w:r>
      <w:proofErr w:type="spellEnd"/>
      <w:r w:rsidRPr="001C317E">
        <w:rPr>
          <w:bCs/>
          <w:sz w:val="22"/>
          <w:szCs w:val="22"/>
          <w:lang w:val="sr-Latn-ME"/>
        </w:rPr>
        <w:t xml:space="preserve"> kolitis.</w:t>
      </w:r>
    </w:p>
    <w:p w14:paraId="07A7F156"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0E393EC1"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Gastrointestinalni poremećaji</w:t>
      </w:r>
    </w:p>
    <w:p w14:paraId="45291913"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roofErr w:type="spellStart"/>
      <w:r w:rsidRPr="001C317E">
        <w:rPr>
          <w:color w:val="000000"/>
          <w:sz w:val="22"/>
          <w:szCs w:val="22"/>
          <w:lang w:val="sr-Latn-ME"/>
        </w:rPr>
        <w:t>Stomatitis</w:t>
      </w:r>
      <w:proofErr w:type="spellEnd"/>
      <w:r w:rsidRPr="001C317E">
        <w:rPr>
          <w:color w:val="000000"/>
          <w:sz w:val="22"/>
          <w:szCs w:val="22"/>
          <w:lang w:val="sr-Latn-ME"/>
        </w:rPr>
        <w:t>, mučnina, povraćanje</w:t>
      </w:r>
      <w:r w:rsidR="00D533DE" w:rsidRPr="001C317E">
        <w:rPr>
          <w:color w:val="000000"/>
          <w:sz w:val="22"/>
          <w:szCs w:val="22"/>
          <w:lang w:val="sr-Latn-ME"/>
        </w:rPr>
        <w:t>.</w:t>
      </w:r>
    </w:p>
    <w:p w14:paraId="54B3D920"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p>
    <w:p w14:paraId="129D77B2" w14:textId="77777777" w:rsidR="00F97DFA" w:rsidRPr="001C317E" w:rsidRDefault="00F97DFA" w:rsidP="008E7C81">
      <w:pPr>
        <w:pStyle w:val="NormalWeb"/>
        <w:shd w:val="clear" w:color="auto" w:fill="FFFFFF"/>
        <w:spacing w:before="0" w:beforeAutospacing="0" w:after="0" w:afterAutospacing="0"/>
        <w:rPr>
          <w:b/>
          <w:i/>
          <w:color w:val="000000"/>
          <w:sz w:val="22"/>
          <w:szCs w:val="22"/>
          <w:lang w:val="sr-Latn-ME"/>
        </w:rPr>
      </w:pPr>
      <w:r w:rsidRPr="001C317E">
        <w:rPr>
          <w:b/>
          <w:i/>
          <w:color w:val="000000"/>
          <w:sz w:val="22"/>
          <w:szCs w:val="22"/>
          <w:lang w:val="sr-Latn-ME"/>
        </w:rPr>
        <w:t>Poremećaji kože i potkožnog tkiva</w:t>
      </w:r>
    </w:p>
    <w:p w14:paraId="3E059DB0" w14:textId="77777777" w:rsidR="00F97DFA" w:rsidRPr="001C317E" w:rsidRDefault="00F97DFA" w:rsidP="008E7C81">
      <w:pPr>
        <w:pStyle w:val="NormalWeb"/>
        <w:shd w:val="clear" w:color="auto" w:fill="FFFFFF"/>
        <w:spacing w:before="0" w:beforeAutospacing="0" w:after="0" w:afterAutospacing="0"/>
        <w:rPr>
          <w:color w:val="000000"/>
          <w:sz w:val="22"/>
          <w:szCs w:val="22"/>
          <w:lang w:val="sr-Latn-ME"/>
        </w:rPr>
      </w:pPr>
      <w:r w:rsidRPr="001C317E">
        <w:rPr>
          <w:color w:val="000000"/>
          <w:sz w:val="22"/>
          <w:szCs w:val="22"/>
          <w:lang w:val="sr-Latn-ME"/>
        </w:rPr>
        <w:t>Urtikarija, alergijski kontaktni dermatitis, purpura</w:t>
      </w:r>
      <w:r w:rsidR="00D533DE" w:rsidRPr="001C317E">
        <w:rPr>
          <w:color w:val="000000"/>
          <w:sz w:val="22"/>
          <w:szCs w:val="22"/>
          <w:lang w:val="sr-Latn-ME"/>
        </w:rPr>
        <w:t>.</w:t>
      </w:r>
    </w:p>
    <w:p w14:paraId="787F415A" w14:textId="77777777" w:rsidR="00D533DE" w:rsidRPr="001C317E" w:rsidRDefault="00D533DE" w:rsidP="008E7C81">
      <w:pPr>
        <w:pStyle w:val="NormalWeb"/>
        <w:shd w:val="clear" w:color="auto" w:fill="FFFFFF"/>
        <w:spacing w:before="0" w:beforeAutospacing="0" w:after="0" w:afterAutospacing="0"/>
        <w:rPr>
          <w:color w:val="000000"/>
          <w:sz w:val="22"/>
          <w:szCs w:val="22"/>
          <w:lang w:val="sr-Latn-ME"/>
        </w:rPr>
      </w:pPr>
      <w:r w:rsidRPr="001C317E">
        <w:rPr>
          <w:bCs/>
          <w:sz w:val="22"/>
          <w:szCs w:val="22"/>
          <w:lang w:val="sr-Latn-ME"/>
        </w:rPr>
        <w:t xml:space="preserve">Nepoznata učestalost: </w:t>
      </w:r>
      <w:proofErr w:type="spellStart"/>
      <w:r w:rsidRPr="001C317E">
        <w:rPr>
          <w:bCs/>
          <w:i/>
          <w:sz w:val="22"/>
          <w:szCs w:val="22"/>
          <w:lang w:val="sr-Latn-ME"/>
        </w:rPr>
        <w:t>Steven</w:t>
      </w:r>
      <w:proofErr w:type="spellEnd"/>
      <w:r w:rsidRPr="001C317E">
        <w:rPr>
          <w:bCs/>
          <w:i/>
          <w:sz w:val="22"/>
          <w:szCs w:val="22"/>
          <w:lang w:val="sr-Latn-ME"/>
        </w:rPr>
        <w:t>-Johnson</w:t>
      </w:r>
      <w:r w:rsidRPr="001C317E">
        <w:rPr>
          <w:bCs/>
          <w:sz w:val="22"/>
          <w:szCs w:val="22"/>
          <w:lang w:val="sr-Latn-ME"/>
        </w:rPr>
        <w:t xml:space="preserve">-ov sindrom, toksična </w:t>
      </w:r>
      <w:proofErr w:type="spellStart"/>
      <w:r w:rsidRPr="001C317E">
        <w:rPr>
          <w:bCs/>
          <w:sz w:val="22"/>
          <w:szCs w:val="22"/>
          <w:lang w:val="sr-Latn-ME"/>
        </w:rPr>
        <w:t>epidermalna</w:t>
      </w:r>
      <w:proofErr w:type="spellEnd"/>
      <w:r w:rsidRPr="001C317E">
        <w:rPr>
          <w:bCs/>
          <w:sz w:val="22"/>
          <w:szCs w:val="22"/>
          <w:lang w:val="sr-Latn-ME"/>
        </w:rPr>
        <w:t xml:space="preserve"> </w:t>
      </w:r>
      <w:proofErr w:type="spellStart"/>
      <w:r w:rsidRPr="001C317E">
        <w:rPr>
          <w:bCs/>
          <w:sz w:val="22"/>
          <w:szCs w:val="22"/>
          <w:lang w:val="sr-Latn-ME"/>
        </w:rPr>
        <w:t>nekroliza</w:t>
      </w:r>
      <w:proofErr w:type="spellEnd"/>
      <w:r w:rsidRPr="001C317E">
        <w:rPr>
          <w:bCs/>
          <w:sz w:val="22"/>
          <w:szCs w:val="22"/>
          <w:lang w:val="sr-Latn-ME"/>
        </w:rPr>
        <w:t>.</w:t>
      </w:r>
    </w:p>
    <w:p w14:paraId="44FB006C" w14:textId="77777777" w:rsidR="00F97DFA" w:rsidRPr="001C317E" w:rsidRDefault="00F97DFA" w:rsidP="00EF0664">
      <w:pPr>
        <w:pStyle w:val="NormalWeb"/>
        <w:shd w:val="clear" w:color="auto" w:fill="FFFFFF"/>
        <w:spacing w:before="0" w:beforeAutospacing="0" w:after="0" w:afterAutospacing="0"/>
        <w:rPr>
          <w:color w:val="000000"/>
          <w:sz w:val="22"/>
          <w:szCs w:val="22"/>
          <w:lang w:val="sr-Latn-ME"/>
        </w:rPr>
      </w:pPr>
    </w:p>
    <w:p w14:paraId="12A6D11A" w14:textId="77777777" w:rsidR="00473033" w:rsidRPr="001C317E" w:rsidRDefault="00473033" w:rsidP="00473033">
      <w:pPr>
        <w:tabs>
          <w:tab w:val="clear" w:pos="284"/>
        </w:tabs>
        <w:spacing w:after="200" w:line="276" w:lineRule="auto"/>
        <w:jc w:val="left"/>
        <w:rPr>
          <w:rFonts w:eastAsia="Calibri"/>
          <w:szCs w:val="22"/>
          <w:u w:val="single"/>
          <w:lang w:val="sr-Latn-ME"/>
        </w:rPr>
      </w:pPr>
      <w:r w:rsidRPr="001C317E">
        <w:rPr>
          <w:rFonts w:eastAsia="Calibri"/>
          <w:szCs w:val="22"/>
          <w:u w:val="single"/>
          <w:lang w:val="sr-Latn-ME"/>
        </w:rPr>
        <w:t>Prijavljivanje sumnji na neželjena dejstva</w:t>
      </w:r>
    </w:p>
    <w:p w14:paraId="24B09D9A" w14:textId="77777777" w:rsidR="00473033" w:rsidRPr="001C317E" w:rsidRDefault="00473033" w:rsidP="00473033">
      <w:pPr>
        <w:tabs>
          <w:tab w:val="clear" w:pos="284"/>
        </w:tabs>
        <w:spacing w:after="200"/>
        <w:rPr>
          <w:rFonts w:eastAsia="Calibri"/>
          <w:szCs w:val="22"/>
          <w:lang w:val="sr-Latn-ME"/>
        </w:rPr>
      </w:pPr>
      <w:r w:rsidRPr="001C317E">
        <w:rPr>
          <w:rFonts w:eastAsia="Calibri"/>
          <w:szCs w:val="22"/>
          <w:lang w:val="sr-Latn-ME"/>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69AD78B" w14:textId="77777777" w:rsidR="00473033" w:rsidRPr="001C317E" w:rsidRDefault="00473033" w:rsidP="00473033">
      <w:pPr>
        <w:tabs>
          <w:tab w:val="clear" w:pos="284"/>
        </w:tabs>
        <w:rPr>
          <w:rFonts w:eastAsia="Calibri"/>
          <w:szCs w:val="22"/>
          <w:lang w:val="sr-Latn-ME"/>
        </w:rPr>
      </w:pPr>
      <w:r w:rsidRPr="001C317E">
        <w:rPr>
          <w:rFonts w:eastAsia="Calibri"/>
          <w:szCs w:val="22"/>
          <w:lang w:val="sr-Latn-ME"/>
        </w:rPr>
        <w:t xml:space="preserve">Institut za ljekove i medicinska sredstva </w:t>
      </w:r>
    </w:p>
    <w:p w14:paraId="1D4BA49F" w14:textId="77777777" w:rsidR="00473033" w:rsidRPr="001C317E" w:rsidRDefault="00473033" w:rsidP="00473033">
      <w:pPr>
        <w:tabs>
          <w:tab w:val="clear" w:pos="284"/>
        </w:tabs>
        <w:rPr>
          <w:rFonts w:eastAsia="Calibri"/>
          <w:szCs w:val="22"/>
          <w:lang w:val="sr-Latn-ME"/>
        </w:rPr>
      </w:pPr>
      <w:r w:rsidRPr="001C317E">
        <w:rPr>
          <w:rFonts w:eastAsia="Calibri"/>
          <w:szCs w:val="22"/>
          <w:lang w:val="sr-Latn-ME"/>
        </w:rPr>
        <w:t xml:space="preserve">Odjeljenje za </w:t>
      </w:r>
      <w:proofErr w:type="spellStart"/>
      <w:r w:rsidRPr="001C317E">
        <w:rPr>
          <w:rFonts w:eastAsia="Calibri"/>
          <w:szCs w:val="22"/>
          <w:lang w:val="sr-Latn-ME"/>
        </w:rPr>
        <w:t>farmakovigilancu</w:t>
      </w:r>
      <w:proofErr w:type="spellEnd"/>
    </w:p>
    <w:p w14:paraId="79F73948" w14:textId="77777777" w:rsidR="00473033" w:rsidRPr="001C317E" w:rsidRDefault="00473033" w:rsidP="00473033">
      <w:pPr>
        <w:tabs>
          <w:tab w:val="clear" w:pos="284"/>
        </w:tabs>
        <w:rPr>
          <w:rFonts w:eastAsia="Calibri"/>
          <w:szCs w:val="22"/>
          <w:lang w:val="sr-Latn-ME"/>
        </w:rPr>
      </w:pPr>
      <w:r w:rsidRPr="001C317E">
        <w:rPr>
          <w:rFonts w:eastAsia="Calibri"/>
          <w:szCs w:val="22"/>
          <w:lang w:val="sr-Latn-ME"/>
        </w:rPr>
        <w:t>Bulevar Ivana Crnojevića 64a, 81000 Podgorica</w:t>
      </w:r>
    </w:p>
    <w:p w14:paraId="1C5D70FA" w14:textId="77777777" w:rsidR="00473033" w:rsidRPr="001C317E" w:rsidRDefault="00473033" w:rsidP="00473033">
      <w:pPr>
        <w:tabs>
          <w:tab w:val="clear" w:pos="284"/>
        </w:tabs>
        <w:jc w:val="left"/>
        <w:rPr>
          <w:rFonts w:eastAsia="Calibri"/>
          <w:szCs w:val="22"/>
          <w:lang w:val="sr-Latn-ME"/>
        </w:rPr>
      </w:pPr>
    </w:p>
    <w:p w14:paraId="47C3D700" w14:textId="77777777" w:rsidR="00473033" w:rsidRPr="001C317E" w:rsidRDefault="00473033" w:rsidP="00473033">
      <w:pPr>
        <w:tabs>
          <w:tab w:val="clear" w:pos="284"/>
        </w:tabs>
        <w:rPr>
          <w:rFonts w:eastAsia="Calibri"/>
          <w:szCs w:val="22"/>
          <w:lang w:val="sr-Latn-ME"/>
        </w:rPr>
      </w:pPr>
      <w:r w:rsidRPr="001C317E">
        <w:rPr>
          <w:rFonts w:eastAsia="Calibri"/>
          <w:szCs w:val="22"/>
          <w:lang w:val="sr-Latn-ME"/>
        </w:rPr>
        <w:t>tel: +382 (0) 20 310 280</w:t>
      </w:r>
    </w:p>
    <w:p w14:paraId="3F1BECF9" w14:textId="77777777" w:rsidR="00473033" w:rsidRPr="001C317E" w:rsidRDefault="00473033" w:rsidP="00473033">
      <w:pPr>
        <w:tabs>
          <w:tab w:val="clear" w:pos="284"/>
          <w:tab w:val="left" w:pos="6720"/>
        </w:tabs>
        <w:rPr>
          <w:rFonts w:eastAsia="Calibri"/>
          <w:szCs w:val="22"/>
          <w:lang w:val="sr-Latn-ME"/>
        </w:rPr>
      </w:pPr>
      <w:proofErr w:type="spellStart"/>
      <w:r w:rsidRPr="001C317E">
        <w:rPr>
          <w:rFonts w:eastAsia="Calibri"/>
          <w:szCs w:val="22"/>
          <w:lang w:val="sr-Latn-ME"/>
        </w:rPr>
        <w:t>fax</w:t>
      </w:r>
      <w:proofErr w:type="spellEnd"/>
      <w:r w:rsidRPr="001C317E">
        <w:rPr>
          <w:rFonts w:eastAsia="Calibri"/>
          <w:szCs w:val="22"/>
          <w:lang w:val="sr-Latn-ME"/>
        </w:rPr>
        <w:t>: +382 (0) 20 310 581</w:t>
      </w:r>
      <w:r w:rsidRPr="001C317E">
        <w:rPr>
          <w:rFonts w:eastAsia="Calibri"/>
          <w:szCs w:val="22"/>
          <w:lang w:val="sr-Latn-ME"/>
        </w:rPr>
        <w:tab/>
      </w:r>
    </w:p>
    <w:p w14:paraId="2D5EDB5C" w14:textId="77777777" w:rsidR="00473033" w:rsidRPr="001C317E" w:rsidRDefault="00627DDF" w:rsidP="00473033">
      <w:pPr>
        <w:tabs>
          <w:tab w:val="clear" w:pos="284"/>
        </w:tabs>
        <w:rPr>
          <w:rFonts w:eastAsia="Calibri"/>
          <w:szCs w:val="22"/>
          <w:lang w:val="sr-Latn-ME"/>
        </w:rPr>
      </w:pPr>
      <w:hyperlink r:id="rId7" w:history="1">
        <w:r w:rsidR="00473033" w:rsidRPr="001C317E">
          <w:rPr>
            <w:rFonts w:eastAsia="Calibri"/>
            <w:color w:val="0563C1"/>
            <w:szCs w:val="22"/>
            <w:u w:val="single"/>
            <w:lang w:val="sr-Latn-ME"/>
          </w:rPr>
          <w:t>www.cinmed.me</w:t>
        </w:r>
      </w:hyperlink>
    </w:p>
    <w:p w14:paraId="2B12162A" w14:textId="77777777" w:rsidR="00473033" w:rsidRPr="001C317E" w:rsidRDefault="00627DDF" w:rsidP="00473033">
      <w:pPr>
        <w:tabs>
          <w:tab w:val="clear" w:pos="284"/>
        </w:tabs>
        <w:rPr>
          <w:rFonts w:eastAsia="Calibri"/>
          <w:color w:val="0000FF"/>
          <w:szCs w:val="22"/>
          <w:u w:val="single"/>
          <w:lang w:val="sr-Latn-ME"/>
        </w:rPr>
      </w:pPr>
      <w:hyperlink r:id="rId8" w:history="1">
        <w:r w:rsidR="00473033" w:rsidRPr="001C317E">
          <w:rPr>
            <w:rFonts w:eastAsia="Calibri"/>
            <w:color w:val="0563C1"/>
            <w:szCs w:val="22"/>
            <w:u w:val="single"/>
            <w:lang w:val="sr-Latn-ME"/>
          </w:rPr>
          <w:t>nezeljenadejstva@cinmed.me</w:t>
        </w:r>
      </w:hyperlink>
    </w:p>
    <w:p w14:paraId="6FE91682" w14:textId="77777777" w:rsidR="00473033" w:rsidRPr="001C317E" w:rsidRDefault="00473033" w:rsidP="00473033">
      <w:pPr>
        <w:tabs>
          <w:tab w:val="clear" w:pos="284"/>
        </w:tabs>
        <w:rPr>
          <w:rFonts w:eastAsia="Calibri"/>
          <w:szCs w:val="22"/>
          <w:lang w:val="sr-Latn-ME"/>
        </w:rPr>
      </w:pPr>
      <w:r w:rsidRPr="001C317E">
        <w:rPr>
          <w:rFonts w:eastAsia="Calibri"/>
          <w:szCs w:val="22"/>
          <w:lang w:val="sr-Latn-ME"/>
        </w:rPr>
        <w:t>putem IS zdravstvene zaštite</w:t>
      </w:r>
    </w:p>
    <w:p w14:paraId="5C115D7B" w14:textId="77777777" w:rsidR="00473033" w:rsidRPr="001C317E" w:rsidRDefault="00473033" w:rsidP="00473033">
      <w:pPr>
        <w:tabs>
          <w:tab w:val="clear" w:pos="284"/>
        </w:tabs>
        <w:rPr>
          <w:rFonts w:eastAsia="Calibri"/>
          <w:szCs w:val="22"/>
          <w:lang w:val="sr-Latn-ME"/>
        </w:rPr>
      </w:pPr>
      <w:r w:rsidRPr="001C317E">
        <w:rPr>
          <w:rFonts w:eastAsia="Calibri"/>
          <w:szCs w:val="22"/>
          <w:lang w:val="sr-Latn-ME"/>
        </w:rPr>
        <w:t xml:space="preserve">QR kod za </w:t>
      </w:r>
      <w:proofErr w:type="spellStart"/>
      <w:r w:rsidRPr="001C317E">
        <w:rPr>
          <w:rFonts w:eastAsia="Calibri"/>
          <w:szCs w:val="22"/>
          <w:lang w:val="sr-Latn-ME"/>
        </w:rPr>
        <w:t>online</w:t>
      </w:r>
      <w:proofErr w:type="spellEnd"/>
      <w:r w:rsidRPr="001C317E">
        <w:rPr>
          <w:rFonts w:eastAsia="Calibri"/>
          <w:szCs w:val="22"/>
          <w:lang w:val="sr-Latn-ME"/>
        </w:rPr>
        <w:t xml:space="preserve"> prijavu sumnje na neželjeno dejstvo lijeka:</w:t>
      </w:r>
    </w:p>
    <w:p w14:paraId="213C1306" w14:textId="77777777" w:rsidR="00473033" w:rsidRPr="001C317E" w:rsidRDefault="00473033" w:rsidP="00473033">
      <w:pPr>
        <w:tabs>
          <w:tab w:val="clear" w:pos="284"/>
        </w:tabs>
        <w:rPr>
          <w:rFonts w:eastAsia="Calibri"/>
          <w:szCs w:val="22"/>
          <w:lang w:val="sr-Latn-ME"/>
        </w:rPr>
      </w:pPr>
    </w:p>
    <w:p w14:paraId="18B290C5" w14:textId="58B4002B" w:rsidR="00473033" w:rsidRPr="001C317E" w:rsidRDefault="002A72A9" w:rsidP="00473033">
      <w:pPr>
        <w:tabs>
          <w:tab w:val="clear" w:pos="284"/>
        </w:tabs>
        <w:jc w:val="left"/>
        <w:rPr>
          <w:rFonts w:eastAsia="Calibri"/>
          <w:szCs w:val="22"/>
          <w:lang w:val="sr-Latn-ME"/>
        </w:rPr>
      </w:pPr>
      <w:r w:rsidRPr="001C317E">
        <w:rPr>
          <w:b/>
          <w:bCs/>
          <w:noProof/>
          <w:szCs w:val="22"/>
          <w:lang w:val="sr-Latn-ME"/>
        </w:rPr>
        <w:drawing>
          <wp:inline distT="0" distB="0" distL="0" distR="0" wp14:anchorId="4ACEA556" wp14:editId="74A9A04B">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DD41659" w14:textId="77777777" w:rsidR="00F97DFA" w:rsidRPr="001C317E" w:rsidRDefault="00F97DFA" w:rsidP="00EF0664">
      <w:pPr>
        <w:rPr>
          <w:szCs w:val="22"/>
          <w:lang w:val="sr-Latn-ME"/>
        </w:rPr>
      </w:pPr>
    </w:p>
    <w:p w14:paraId="7C6A34C3" w14:textId="77777777" w:rsidR="00F97DFA" w:rsidRPr="001C317E" w:rsidRDefault="00F97DFA" w:rsidP="00EF0664">
      <w:pPr>
        <w:rPr>
          <w:b/>
          <w:bCs/>
          <w:szCs w:val="22"/>
          <w:lang w:val="sr-Latn-ME"/>
        </w:rPr>
      </w:pPr>
      <w:r w:rsidRPr="001C317E">
        <w:rPr>
          <w:b/>
          <w:bCs/>
          <w:szCs w:val="22"/>
          <w:lang w:val="sr-Latn-ME"/>
        </w:rPr>
        <w:t xml:space="preserve">4.9. </w:t>
      </w:r>
      <w:proofErr w:type="spellStart"/>
      <w:r w:rsidRPr="001C317E">
        <w:rPr>
          <w:b/>
          <w:bCs/>
          <w:szCs w:val="22"/>
          <w:lang w:val="sr-Latn-ME"/>
        </w:rPr>
        <w:t>Predoziranje</w:t>
      </w:r>
      <w:proofErr w:type="spellEnd"/>
    </w:p>
    <w:p w14:paraId="1177145B" w14:textId="77777777" w:rsidR="00F97DFA" w:rsidRPr="001C317E" w:rsidRDefault="00F97DFA" w:rsidP="00EF0664">
      <w:pPr>
        <w:pStyle w:val="Header"/>
        <w:tabs>
          <w:tab w:val="clear" w:pos="4536"/>
          <w:tab w:val="clear" w:pos="9072"/>
          <w:tab w:val="left" w:pos="284"/>
        </w:tabs>
        <w:jc w:val="left"/>
        <w:rPr>
          <w:rFonts w:ascii="Times New Roman" w:hAnsi="Times New Roman"/>
          <w:b/>
          <w:bCs/>
          <w:sz w:val="22"/>
          <w:szCs w:val="22"/>
          <w:lang w:val="sr-Latn-ME"/>
        </w:rPr>
      </w:pPr>
    </w:p>
    <w:p w14:paraId="20548FBF" w14:textId="15164AE1" w:rsidR="00F97DFA" w:rsidRPr="001C317E" w:rsidRDefault="00F97DFA" w:rsidP="00EF0664">
      <w:pPr>
        <w:rPr>
          <w:szCs w:val="22"/>
          <w:lang w:val="sr-Latn-ME"/>
        </w:rPr>
      </w:pPr>
      <w:r w:rsidRPr="001C317E">
        <w:rPr>
          <w:color w:val="000000"/>
          <w:szCs w:val="22"/>
          <w:shd w:val="clear" w:color="auto" w:fill="FFFFFF"/>
          <w:lang w:val="sr-Latn-ME"/>
        </w:rPr>
        <w:t xml:space="preserve">Kao </w:t>
      </w:r>
      <w:r w:rsidR="005575D7" w:rsidRPr="001C317E">
        <w:rPr>
          <w:color w:val="000000"/>
          <w:szCs w:val="22"/>
          <w:shd w:val="clear" w:color="auto" w:fill="FFFFFF"/>
          <w:lang w:val="sr-Latn-ME"/>
        </w:rPr>
        <w:t>i kod</w:t>
      </w:r>
      <w:r w:rsidRPr="001C317E">
        <w:rPr>
          <w:color w:val="000000"/>
          <w:szCs w:val="22"/>
          <w:shd w:val="clear" w:color="auto" w:fill="FFFFFF"/>
          <w:lang w:val="sr-Latn-ME"/>
        </w:rPr>
        <w:t xml:space="preserve"> drugi</w:t>
      </w:r>
      <w:r w:rsidR="005575D7" w:rsidRPr="001C317E">
        <w:rPr>
          <w:color w:val="000000"/>
          <w:szCs w:val="22"/>
          <w:shd w:val="clear" w:color="auto" w:fill="FFFFFF"/>
          <w:lang w:val="sr-Latn-ME"/>
        </w:rPr>
        <w:t>h</w:t>
      </w:r>
      <w:r w:rsidRPr="001C317E">
        <w:rPr>
          <w:color w:val="000000"/>
          <w:szCs w:val="22"/>
          <w:shd w:val="clear" w:color="auto" w:fill="FFFFFF"/>
          <w:lang w:val="sr-Latn-ME"/>
        </w:rPr>
        <w:t xml:space="preserve"> </w:t>
      </w:r>
      <w:proofErr w:type="spellStart"/>
      <w:r w:rsidRPr="001C317E">
        <w:rPr>
          <w:color w:val="000000"/>
          <w:szCs w:val="22"/>
          <w:shd w:val="clear" w:color="auto" w:fill="FFFFFF"/>
          <w:lang w:val="sr-Latn-ME"/>
        </w:rPr>
        <w:t>aminoglikozida</w:t>
      </w:r>
      <w:proofErr w:type="spellEnd"/>
      <w:r w:rsidRPr="001C317E">
        <w:rPr>
          <w:color w:val="000000"/>
          <w:szCs w:val="22"/>
          <w:shd w:val="clear" w:color="auto" w:fill="FFFFFF"/>
          <w:lang w:val="sr-Latn-ME"/>
        </w:rPr>
        <w:t xml:space="preserve">, toksičnost </w:t>
      </w:r>
      <w:proofErr w:type="spellStart"/>
      <w:r w:rsidRPr="001C317E">
        <w:rPr>
          <w:color w:val="000000"/>
          <w:szCs w:val="22"/>
          <w:shd w:val="clear" w:color="auto" w:fill="FFFFFF"/>
          <w:lang w:val="sr-Latn-ME"/>
        </w:rPr>
        <w:t>gentamicina</w:t>
      </w:r>
      <w:proofErr w:type="spellEnd"/>
      <w:r w:rsidRPr="001C317E">
        <w:rPr>
          <w:color w:val="000000"/>
          <w:szCs w:val="22"/>
          <w:shd w:val="clear" w:color="auto" w:fill="FFFFFF"/>
          <w:lang w:val="sr-Latn-ME"/>
        </w:rPr>
        <w:t xml:space="preserve"> zavisi od </w:t>
      </w:r>
      <w:r w:rsidR="005575D7" w:rsidRPr="001C317E">
        <w:rPr>
          <w:color w:val="000000"/>
          <w:szCs w:val="22"/>
          <w:shd w:val="clear" w:color="auto" w:fill="FFFFFF"/>
          <w:lang w:val="sr-Latn-ME"/>
        </w:rPr>
        <w:t xml:space="preserve">koncentracija </w:t>
      </w:r>
      <w:r w:rsidRPr="001C317E">
        <w:rPr>
          <w:color w:val="000000"/>
          <w:szCs w:val="22"/>
          <w:shd w:val="clear" w:color="auto" w:fill="FFFFFF"/>
          <w:lang w:val="sr-Latn-ME"/>
        </w:rPr>
        <w:t>u serumu koj</w:t>
      </w:r>
      <w:r w:rsidR="005575D7" w:rsidRPr="001C317E">
        <w:rPr>
          <w:color w:val="000000"/>
          <w:szCs w:val="22"/>
          <w:shd w:val="clear" w:color="auto" w:fill="FFFFFF"/>
          <w:lang w:val="sr-Latn-ME"/>
        </w:rPr>
        <w:t>e</w:t>
      </w:r>
      <w:r w:rsidRPr="001C317E">
        <w:rPr>
          <w:color w:val="000000"/>
          <w:szCs w:val="22"/>
          <w:shd w:val="clear" w:color="auto" w:fill="FFFFFF"/>
          <w:lang w:val="sr-Latn-ME"/>
        </w:rPr>
        <w:t xml:space="preserve"> prevazilaze kritičnu vr</w:t>
      </w:r>
      <w:r w:rsidR="001F53F0" w:rsidRPr="001C317E">
        <w:rPr>
          <w:color w:val="000000"/>
          <w:szCs w:val="22"/>
          <w:shd w:val="clear" w:color="auto" w:fill="FFFFFF"/>
          <w:lang w:val="sr-Latn-ME"/>
        </w:rPr>
        <w:t>ij</w:t>
      </w:r>
      <w:r w:rsidRPr="001C317E">
        <w:rPr>
          <w:color w:val="000000"/>
          <w:szCs w:val="22"/>
          <w:shd w:val="clear" w:color="auto" w:fill="FFFFFF"/>
          <w:lang w:val="sr-Latn-ME"/>
        </w:rPr>
        <w:t>ednost. Malo je v</w:t>
      </w:r>
      <w:r w:rsidR="001F53F0" w:rsidRPr="001C317E">
        <w:rPr>
          <w:color w:val="000000"/>
          <w:szCs w:val="22"/>
          <w:shd w:val="clear" w:color="auto" w:fill="FFFFFF"/>
          <w:lang w:val="sr-Latn-ME"/>
        </w:rPr>
        <w:t>j</w:t>
      </w:r>
      <w:r w:rsidRPr="001C317E">
        <w:rPr>
          <w:color w:val="000000"/>
          <w:szCs w:val="22"/>
          <w:shd w:val="clear" w:color="auto" w:fill="FFFFFF"/>
          <w:lang w:val="sr-Latn-ME"/>
        </w:rPr>
        <w:t>erovatno da će se</w:t>
      </w:r>
      <w:r w:rsidR="005575D7" w:rsidRPr="001C317E">
        <w:rPr>
          <w:color w:val="000000"/>
          <w:szCs w:val="22"/>
          <w:shd w:val="clear" w:color="auto" w:fill="FFFFFF"/>
          <w:lang w:val="sr-Latn-ME"/>
        </w:rPr>
        <w:t>,</w:t>
      </w:r>
      <w:r w:rsidRPr="001C317E">
        <w:rPr>
          <w:color w:val="000000"/>
          <w:szCs w:val="22"/>
          <w:shd w:val="clear" w:color="auto" w:fill="FFFFFF"/>
          <w:lang w:val="sr-Latn-ME"/>
        </w:rPr>
        <w:t xml:space="preserve"> nakon prim</w:t>
      </w:r>
      <w:r w:rsidR="001F53F0" w:rsidRPr="001C317E">
        <w:rPr>
          <w:color w:val="000000"/>
          <w:szCs w:val="22"/>
          <w:shd w:val="clear" w:color="auto" w:fill="FFFFFF"/>
          <w:lang w:val="sr-Latn-ME"/>
        </w:rPr>
        <w:t>j</w:t>
      </w:r>
      <w:r w:rsidRPr="001C317E">
        <w:rPr>
          <w:color w:val="000000"/>
          <w:szCs w:val="22"/>
          <w:shd w:val="clear" w:color="auto" w:fill="FFFFFF"/>
          <w:lang w:val="sr-Latn-ME"/>
        </w:rPr>
        <w:t xml:space="preserve">ene preporučenih doza pacijentima sa očuvanom bubrežnom funkcijom, serumska koncentracija </w:t>
      </w:r>
      <w:proofErr w:type="spellStart"/>
      <w:r w:rsidRPr="001C317E">
        <w:rPr>
          <w:color w:val="000000"/>
          <w:szCs w:val="22"/>
          <w:shd w:val="clear" w:color="auto" w:fill="FFFFFF"/>
          <w:lang w:val="sr-Latn-ME"/>
        </w:rPr>
        <w:t>gentamicina</w:t>
      </w:r>
      <w:proofErr w:type="spellEnd"/>
      <w:r w:rsidRPr="001C317E">
        <w:rPr>
          <w:color w:val="000000"/>
          <w:szCs w:val="22"/>
          <w:shd w:val="clear" w:color="auto" w:fill="FFFFFF"/>
          <w:lang w:val="sr-Latn-ME"/>
        </w:rPr>
        <w:t xml:space="preserve"> popeti na toksični nivo (više od </w:t>
      </w:r>
      <w:r w:rsidRPr="001C317E">
        <w:rPr>
          <w:szCs w:val="22"/>
          <w:lang w:val="sr-Latn-ME"/>
        </w:rPr>
        <w:t>10 </w:t>
      </w:r>
      <w:proofErr w:type="spellStart"/>
      <w:r w:rsidRPr="001C317E">
        <w:rPr>
          <w:szCs w:val="22"/>
          <w:lang w:val="sr-Latn-ME"/>
        </w:rPr>
        <w:t>mikrograma</w:t>
      </w:r>
      <w:proofErr w:type="spellEnd"/>
      <w:r w:rsidRPr="001C317E">
        <w:rPr>
          <w:szCs w:val="22"/>
          <w:lang w:val="sr-Latn-ME"/>
        </w:rPr>
        <w:t>/m</w:t>
      </w:r>
      <w:r w:rsidR="001F53F0" w:rsidRPr="001C317E">
        <w:rPr>
          <w:szCs w:val="22"/>
          <w:lang w:val="sr-Latn-ME"/>
        </w:rPr>
        <w:t>l</w:t>
      </w:r>
      <w:r w:rsidRPr="001C317E">
        <w:rPr>
          <w:szCs w:val="22"/>
          <w:lang w:val="sr-Latn-ME"/>
        </w:rPr>
        <w:t>)</w:t>
      </w:r>
      <w:r w:rsidRPr="001C317E">
        <w:rPr>
          <w:color w:val="000000"/>
          <w:szCs w:val="22"/>
          <w:shd w:val="clear" w:color="auto" w:fill="FFFFFF"/>
          <w:lang w:val="sr-Latn-ME"/>
        </w:rPr>
        <w:t xml:space="preserve">. </w:t>
      </w:r>
      <w:r w:rsidR="005575D7" w:rsidRPr="001C317E">
        <w:rPr>
          <w:color w:val="000000"/>
          <w:szCs w:val="22"/>
          <w:shd w:val="clear" w:color="auto" w:fill="FFFFFF"/>
          <w:lang w:val="sr-Latn-ME"/>
        </w:rPr>
        <w:t xml:space="preserve">Dozu </w:t>
      </w:r>
      <w:r w:rsidRPr="001C317E">
        <w:rPr>
          <w:color w:val="000000"/>
          <w:szCs w:val="22"/>
          <w:shd w:val="clear" w:color="auto" w:fill="FFFFFF"/>
          <w:lang w:val="sr-Latn-ME"/>
        </w:rPr>
        <w:t xml:space="preserve">treba smanjiti kada se zbog oštećenja bubrežne funkcije postižu više serumske koncentracije </w:t>
      </w:r>
      <w:proofErr w:type="spellStart"/>
      <w:r w:rsidRPr="001C317E">
        <w:rPr>
          <w:color w:val="000000"/>
          <w:szCs w:val="22"/>
          <w:shd w:val="clear" w:color="auto" w:fill="FFFFFF"/>
          <w:lang w:val="sr-Latn-ME"/>
        </w:rPr>
        <w:t>gentamicina</w:t>
      </w:r>
      <w:proofErr w:type="spellEnd"/>
      <w:r w:rsidRPr="001C317E">
        <w:rPr>
          <w:color w:val="000000"/>
          <w:szCs w:val="22"/>
          <w:shd w:val="clear" w:color="auto" w:fill="FFFFFF"/>
          <w:lang w:val="sr-Latn-ME"/>
        </w:rPr>
        <w:t xml:space="preserve">. U slučaju </w:t>
      </w:r>
      <w:proofErr w:type="spellStart"/>
      <w:r w:rsidRPr="001C317E">
        <w:rPr>
          <w:color w:val="000000"/>
          <w:szCs w:val="22"/>
          <w:shd w:val="clear" w:color="auto" w:fill="FFFFFF"/>
          <w:lang w:val="sr-Latn-ME"/>
        </w:rPr>
        <w:t>predoziranja</w:t>
      </w:r>
      <w:proofErr w:type="spellEnd"/>
      <w:r w:rsidRPr="001C317E">
        <w:rPr>
          <w:color w:val="000000"/>
          <w:szCs w:val="22"/>
          <w:shd w:val="clear" w:color="auto" w:fill="FFFFFF"/>
          <w:lang w:val="sr-Latn-ME"/>
        </w:rPr>
        <w:t xml:space="preserve"> ili toksične reakcije,</w:t>
      </w:r>
      <w:r w:rsidR="005575D7" w:rsidRPr="001C317E">
        <w:rPr>
          <w:color w:val="000000"/>
          <w:szCs w:val="22"/>
          <w:shd w:val="clear" w:color="auto" w:fill="FFFFFF"/>
          <w:lang w:val="sr-Latn-ME"/>
        </w:rPr>
        <w:t xml:space="preserve"> </w:t>
      </w:r>
      <w:proofErr w:type="spellStart"/>
      <w:r w:rsidRPr="001C317E">
        <w:rPr>
          <w:color w:val="000000"/>
          <w:szCs w:val="22"/>
          <w:shd w:val="clear" w:color="auto" w:fill="FFFFFF"/>
          <w:lang w:val="sr-Latn-ME"/>
        </w:rPr>
        <w:t>peritonealna</w:t>
      </w:r>
      <w:proofErr w:type="spellEnd"/>
      <w:r w:rsidRPr="001C317E">
        <w:rPr>
          <w:color w:val="000000"/>
          <w:szCs w:val="22"/>
          <w:shd w:val="clear" w:color="auto" w:fill="FFFFFF"/>
          <w:lang w:val="sr-Latn-ME"/>
        </w:rPr>
        <w:t xml:space="preserve"> dijaliza ili </w:t>
      </w:r>
      <w:proofErr w:type="spellStart"/>
      <w:r w:rsidRPr="001C317E">
        <w:rPr>
          <w:color w:val="000000"/>
          <w:szCs w:val="22"/>
          <w:shd w:val="clear" w:color="auto" w:fill="FFFFFF"/>
          <w:lang w:val="sr-Latn-ME"/>
        </w:rPr>
        <w:t>hemodijaliza</w:t>
      </w:r>
      <w:proofErr w:type="spellEnd"/>
      <w:r w:rsidRPr="001C317E">
        <w:rPr>
          <w:color w:val="000000"/>
          <w:szCs w:val="22"/>
          <w:shd w:val="clear" w:color="auto" w:fill="FFFFFF"/>
          <w:lang w:val="sr-Latn-ME"/>
        </w:rPr>
        <w:t xml:space="preserve"> će smanjiti koncentraciju </w:t>
      </w:r>
      <w:proofErr w:type="spellStart"/>
      <w:r w:rsidRPr="001C317E">
        <w:rPr>
          <w:color w:val="000000"/>
          <w:szCs w:val="22"/>
          <w:shd w:val="clear" w:color="auto" w:fill="FFFFFF"/>
          <w:lang w:val="sr-Latn-ME"/>
        </w:rPr>
        <w:t>gentamicina</w:t>
      </w:r>
      <w:proofErr w:type="spellEnd"/>
      <w:r w:rsidRPr="001C317E">
        <w:rPr>
          <w:color w:val="000000"/>
          <w:szCs w:val="22"/>
          <w:shd w:val="clear" w:color="auto" w:fill="FFFFFF"/>
          <w:lang w:val="sr-Latn-ME"/>
        </w:rPr>
        <w:t xml:space="preserve"> u serumu.</w:t>
      </w:r>
      <w:r w:rsidR="005575D7" w:rsidRPr="001C317E">
        <w:rPr>
          <w:color w:val="000000"/>
          <w:szCs w:val="22"/>
          <w:shd w:val="clear" w:color="auto" w:fill="FFFFFF"/>
          <w:lang w:val="sr-Latn-ME"/>
        </w:rPr>
        <w:t xml:space="preserve"> </w:t>
      </w:r>
      <w:proofErr w:type="spellStart"/>
      <w:r w:rsidRPr="001C317E">
        <w:rPr>
          <w:color w:val="000000"/>
          <w:szCs w:val="22"/>
          <w:shd w:val="clear" w:color="auto" w:fill="FFFFFF"/>
          <w:lang w:val="sr-Latn-ME"/>
        </w:rPr>
        <w:t>Kalcijumove</w:t>
      </w:r>
      <w:proofErr w:type="spellEnd"/>
      <w:r w:rsidRPr="001C317E">
        <w:rPr>
          <w:color w:val="000000"/>
          <w:szCs w:val="22"/>
          <w:shd w:val="clear" w:color="auto" w:fill="FFFFFF"/>
          <w:lang w:val="sr-Latn-ME"/>
        </w:rPr>
        <w:t xml:space="preserve"> soli prim</w:t>
      </w:r>
      <w:r w:rsidR="001F53F0" w:rsidRPr="001C317E">
        <w:rPr>
          <w:color w:val="000000"/>
          <w:szCs w:val="22"/>
          <w:shd w:val="clear" w:color="auto" w:fill="FFFFFF"/>
          <w:lang w:val="sr-Latn-ME"/>
        </w:rPr>
        <w:t>ij</w:t>
      </w:r>
      <w:r w:rsidRPr="001C317E">
        <w:rPr>
          <w:color w:val="000000"/>
          <w:szCs w:val="22"/>
          <w:shd w:val="clear" w:color="auto" w:fill="FFFFFF"/>
          <w:lang w:val="sr-Latn-ME"/>
        </w:rPr>
        <w:t xml:space="preserve">enjene </w:t>
      </w:r>
      <w:proofErr w:type="spellStart"/>
      <w:r w:rsidRPr="001C317E">
        <w:rPr>
          <w:color w:val="000000"/>
          <w:szCs w:val="22"/>
          <w:shd w:val="clear" w:color="auto" w:fill="FFFFFF"/>
          <w:lang w:val="sr-Latn-ME"/>
        </w:rPr>
        <w:t>intravenski</w:t>
      </w:r>
      <w:proofErr w:type="spellEnd"/>
      <w:r w:rsidRPr="001C317E">
        <w:rPr>
          <w:color w:val="000000"/>
          <w:szCs w:val="22"/>
          <w:shd w:val="clear" w:color="auto" w:fill="FFFFFF"/>
          <w:lang w:val="sr-Latn-ME"/>
        </w:rPr>
        <w:t xml:space="preserve"> koriste se da spr</w:t>
      </w:r>
      <w:r w:rsidR="001F53F0" w:rsidRPr="001C317E">
        <w:rPr>
          <w:color w:val="000000"/>
          <w:szCs w:val="22"/>
          <w:shd w:val="clear" w:color="auto" w:fill="FFFFFF"/>
          <w:lang w:val="sr-Latn-ME"/>
        </w:rPr>
        <w:t>ij</w:t>
      </w:r>
      <w:r w:rsidRPr="001C317E">
        <w:rPr>
          <w:color w:val="000000"/>
          <w:szCs w:val="22"/>
          <w:shd w:val="clear" w:color="auto" w:fill="FFFFFF"/>
          <w:lang w:val="sr-Latn-ME"/>
        </w:rPr>
        <w:t xml:space="preserve">eče </w:t>
      </w:r>
      <w:proofErr w:type="spellStart"/>
      <w:r w:rsidRPr="001C317E">
        <w:rPr>
          <w:color w:val="000000"/>
          <w:szCs w:val="22"/>
          <w:shd w:val="clear" w:color="auto" w:fill="FFFFFF"/>
          <w:lang w:val="sr-Latn-ME"/>
        </w:rPr>
        <w:t>neuromuskularnu</w:t>
      </w:r>
      <w:proofErr w:type="spellEnd"/>
      <w:r w:rsidRPr="001C317E">
        <w:rPr>
          <w:color w:val="000000"/>
          <w:szCs w:val="22"/>
          <w:shd w:val="clear" w:color="auto" w:fill="FFFFFF"/>
          <w:lang w:val="sr-Latn-ME"/>
        </w:rPr>
        <w:t xml:space="preserve"> blokadu izazvanu </w:t>
      </w:r>
      <w:proofErr w:type="spellStart"/>
      <w:r w:rsidRPr="001C317E">
        <w:rPr>
          <w:color w:val="000000"/>
          <w:szCs w:val="22"/>
          <w:shd w:val="clear" w:color="auto" w:fill="FFFFFF"/>
          <w:lang w:val="sr-Latn-ME"/>
        </w:rPr>
        <w:t>gentamicinom</w:t>
      </w:r>
      <w:proofErr w:type="spellEnd"/>
      <w:r w:rsidRPr="001C317E">
        <w:rPr>
          <w:color w:val="000000"/>
          <w:szCs w:val="22"/>
          <w:shd w:val="clear" w:color="auto" w:fill="FFFFFF"/>
          <w:lang w:val="sr-Latn-ME"/>
        </w:rPr>
        <w:t xml:space="preserve">. </w:t>
      </w:r>
    </w:p>
    <w:p w14:paraId="671B5E10" w14:textId="4799FDC5" w:rsidR="00F97DFA" w:rsidRPr="001C317E" w:rsidRDefault="00F97DFA" w:rsidP="00EF0664">
      <w:pPr>
        <w:pStyle w:val="NASLOV123"/>
        <w:spacing w:before="0" w:after="0"/>
        <w:rPr>
          <w:lang w:val="sr-Latn-ME"/>
        </w:rPr>
      </w:pPr>
    </w:p>
    <w:p w14:paraId="79A953DE" w14:textId="77777777" w:rsidR="001F0501" w:rsidRPr="001C317E" w:rsidRDefault="001F0501" w:rsidP="00EF0664">
      <w:pPr>
        <w:pStyle w:val="NASLOV123"/>
        <w:spacing w:before="0" w:after="0"/>
        <w:rPr>
          <w:lang w:val="sr-Latn-ME"/>
        </w:rPr>
      </w:pPr>
    </w:p>
    <w:p w14:paraId="1FF47730" w14:textId="77777777" w:rsidR="00F97DFA" w:rsidRPr="001C317E" w:rsidRDefault="00F97DFA" w:rsidP="00EF0664">
      <w:pPr>
        <w:pStyle w:val="NASLOV123"/>
        <w:spacing w:before="0" w:after="0"/>
        <w:rPr>
          <w:lang w:val="sr-Latn-ME"/>
        </w:rPr>
      </w:pPr>
      <w:r w:rsidRPr="001C317E">
        <w:rPr>
          <w:lang w:val="sr-Latn-ME"/>
        </w:rPr>
        <w:t>5. FARMAKOLOŠKI PODACI</w:t>
      </w:r>
    </w:p>
    <w:p w14:paraId="008D2B15" w14:textId="77777777" w:rsidR="00F97DFA" w:rsidRPr="001C317E" w:rsidRDefault="00F97DFA" w:rsidP="00EF0664">
      <w:pPr>
        <w:pStyle w:val="NASLOV123"/>
        <w:spacing w:before="0" w:after="0"/>
        <w:rPr>
          <w:lang w:val="sr-Latn-ME"/>
        </w:rPr>
      </w:pPr>
    </w:p>
    <w:p w14:paraId="42BA7269" w14:textId="77777777" w:rsidR="00F97DFA" w:rsidRPr="001C317E" w:rsidRDefault="00F97DFA" w:rsidP="00EF0664">
      <w:pPr>
        <w:rPr>
          <w:b/>
          <w:bCs/>
          <w:szCs w:val="22"/>
          <w:lang w:val="sr-Latn-ME"/>
        </w:rPr>
      </w:pPr>
      <w:r w:rsidRPr="001C317E">
        <w:rPr>
          <w:b/>
          <w:bCs/>
          <w:szCs w:val="22"/>
          <w:lang w:val="sr-Latn-ME"/>
        </w:rPr>
        <w:t xml:space="preserve">5.1. </w:t>
      </w:r>
      <w:proofErr w:type="spellStart"/>
      <w:r w:rsidRPr="001C317E">
        <w:rPr>
          <w:b/>
          <w:bCs/>
          <w:szCs w:val="22"/>
          <w:lang w:val="sr-Latn-ME"/>
        </w:rPr>
        <w:t>Farmakodinamski</w:t>
      </w:r>
      <w:proofErr w:type="spellEnd"/>
      <w:r w:rsidRPr="001C317E">
        <w:rPr>
          <w:b/>
          <w:bCs/>
          <w:szCs w:val="22"/>
          <w:lang w:val="sr-Latn-ME"/>
        </w:rPr>
        <w:t xml:space="preserve"> podaci</w:t>
      </w:r>
    </w:p>
    <w:p w14:paraId="05C3FF50" w14:textId="77777777" w:rsidR="00F97DFA" w:rsidRPr="001C317E" w:rsidRDefault="00F97DFA" w:rsidP="00EF0664">
      <w:pPr>
        <w:rPr>
          <w:b/>
          <w:bCs/>
          <w:szCs w:val="22"/>
          <w:lang w:val="sr-Latn-ME"/>
        </w:rPr>
      </w:pPr>
    </w:p>
    <w:p w14:paraId="4B2664D9" w14:textId="77777777" w:rsidR="00F97DFA" w:rsidRPr="001C317E" w:rsidRDefault="00F97DFA" w:rsidP="00EF0664">
      <w:pPr>
        <w:rPr>
          <w:szCs w:val="22"/>
          <w:lang w:val="sr-Latn-ME"/>
        </w:rPr>
      </w:pPr>
      <w:proofErr w:type="spellStart"/>
      <w:r w:rsidRPr="001C317E">
        <w:rPr>
          <w:szCs w:val="22"/>
          <w:lang w:val="sr-Latn-ME"/>
        </w:rPr>
        <w:t>Farmakoterapijska</w:t>
      </w:r>
      <w:proofErr w:type="spellEnd"/>
      <w:r w:rsidRPr="001C317E">
        <w:rPr>
          <w:szCs w:val="22"/>
          <w:lang w:val="sr-Latn-ME"/>
        </w:rPr>
        <w:t xml:space="preserve"> grupa:</w:t>
      </w:r>
    </w:p>
    <w:p w14:paraId="1AF7A8EF" w14:textId="66705E2A" w:rsidR="00F97DFA" w:rsidRPr="001C317E" w:rsidRDefault="00F97DFA" w:rsidP="00EF0664">
      <w:pPr>
        <w:rPr>
          <w:b/>
          <w:bCs/>
          <w:szCs w:val="22"/>
          <w:lang w:val="sr-Latn-ME"/>
        </w:rPr>
      </w:pPr>
      <w:proofErr w:type="spellStart"/>
      <w:r w:rsidRPr="001C317E">
        <w:rPr>
          <w:szCs w:val="22"/>
          <w:lang w:val="sr-Latn-ME"/>
        </w:rPr>
        <w:t>Antibakterijski</w:t>
      </w:r>
      <w:proofErr w:type="spellEnd"/>
      <w:r w:rsidRPr="001C317E">
        <w:rPr>
          <w:szCs w:val="22"/>
          <w:lang w:val="sr-Latn-ME"/>
        </w:rPr>
        <w:t xml:space="preserve"> l</w:t>
      </w:r>
      <w:r w:rsidR="001F53F0" w:rsidRPr="001C317E">
        <w:rPr>
          <w:szCs w:val="22"/>
          <w:lang w:val="sr-Latn-ME"/>
        </w:rPr>
        <w:t>j</w:t>
      </w:r>
      <w:r w:rsidRPr="001C317E">
        <w:rPr>
          <w:szCs w:val="22"/>
          <w:lang w:val="sr-Latn-ME"/>
        </w:rPr>
        <w:t>ekovi za sistemsku prim</w:t>
      </w:r>
      <w:r w:rsidR="001F53F0" w:rsidRPr="001C317E">
        <w:rPr>
          <w:szCs w:val="22"/>
          <w:lang w:val="sr-Latn-ME"/>
        </w:rPr>
        <w:t>j</w:t>
      </w:r>
      <w:r w:rsidRPr="001C317E">
        <w:rPr>
          <w:szCs w:val="22"/>
          <w:lang w:val="sr-Latn-ME"/>
        </w:rPr>
        <w:t xml:space="preserve">enu, </w:t>
      </w:r>
      <w:proofErr w:type="spellStart"/>
      <w:r w:rsidRPr="001C317E">
        <w:rPr>
          <w:szCs w:val="22"/>
          <w:lang w:val="sr-Latn-ME"/>
        </w:rPr>
        <w:t>aminoglikozidni</w:t>
      </w:r>
      <w:proofErr w:type="spellEnd"/>
      <w:r w:rsidRPr="001C317E">
        <w:rPr>
          <w:szCs w:val="22"/>
          <w:lang w:val="sr-Latn-ME"/>
        </w:rPr>
        <w:t xml:space="preserve"> </w:t>
      </w:r>
      <w:proofErr w:type="spellStart"/>
      <w:r w:rsidRPr="001C317E">
        <w:rPr>
          <w:szCs w:val="22"/>
          <w:lang w:val="sr-Latn-ME"/>
        </w:rPr>
        <w:t>antibakterijski</w:t>
      </w:r>
      <w:proofErr w:type="spellEnd"/>
      <w:r w:rsidRPr="001C317E">
        <w:rPr>
          <w:szCs w:val="22"/>
          <w:lang w:val="sr-Latn-ME"/>
        </w:rPr>
        <w:t xml:space="preserve"> l</w:t>
      </w:r>
      <w:r w:rsidR="001F53F0" w:rsidRPr="001C317E">
        <w:rPr>
          <w:szCs w:val="22"/>
          <w:lang w:val="sr-Latn-ME"/>
        </w:rPr>
        <w:t>j</w:t>
      </w:r>
      <w:r w:rsidRPr="001C317E">
        <w:rPr>
          <w:szCs w:val="22"/>
          <w:lang w:val="sr-Latn-ME"/>
        </w:rPr>
        <w:t xml:space="preserve">ekovi, ostali </w:t>
      </w:r>
      <w:proofErr w:type="spellStart"/>
      <w:r w:rsidRPr="001C317E">
        <w:rPr>
          <w:szCs w:val="22"/>
          <w:lang w:val="sr-Latn-ME"/>
        </w:rPr>
        <w:t>aminoglikozidi</w:t>
      </w:r>
      <w:proofErr w:type="spellEnd"/>
    </w:p>
    <w:p w14:paraId="2A1892F8" w14:textId="77777777" w:rsidR="00F97DFA" w:rsidRPr="001C317E" w:rsidRDefault="00F97DFA" w:rsidP="00EF0664">
      <w:pPr>
        <w:rPr>
          <w:szCs w:val="22"/>
          <w:lang w:val="sr-Latn-ME"/>
        </w:rPr>
      </w:pPr>
    </w:p>
    <w:p w14:paraId="0BCB0C23" w14:textId="38CA5834" w:rsidR="00F97DFA" w:rsidRPr="001C317E" w:rsidRDefault="00F97DFA" w:rsidP="00EF0664">
      <w:pPr>
        <w:rPr>
          <w:b/>
          <w:bCs/>
          <w:szCs w:val="22"/>
          <w:lang w:val="sr-Latn-ME"/>
        </w:rPr>
      </w:pPr>
      <w:r w:rsidRPr="001C317E">
        <w:rPr>
          <w:szCs w:val="22"/>
          <w:lang w:val="sr-Latn-ME"/>
        </w:rPr>
        <w:t xml:space="preserve">ATC </w:t>
      </w:r>
      <w:r w:rsidR="001F53F0" w:rsidRPr="001C317E">
        <w:rPr>
          <w:szCs w:val="22"/>
          <w:lang w:val="sr-Latn-ME"/>
        </w:rPr>
        <w:t>kod</w:t>
      </w:r>
      <w:r w:rsidRPr="001C317E">
        <w:rPr>
          <w:szCs w:val="22"/>
          <w:lang w:val="sr-Latn-ME"/>
        </w:rPr>
        <w:t>: J01GB03</w:t>
      </w:r>
    </w:p>
    <w:p w14:paraId="079D5E9B" w14:textId="77777777" w:rsidR="00F97DFA" w:rsidRPr="001C317E" w:rsidRDefault="00F97DFA" w:rsidP="00EF0664">
      <w:pPr>
        <w:tabs>
          <w:tab w:val="clear" w:pos="284"/>
        </w:tabs>
        <w:autoSpaceDE w:val="0"/>
        <w:autoSpaceDN w:val="0"/>
        <w:adjustRightInd w:val="0"/>
        <w:jc w:val="left"/>
        <w:rPr>
          <w:rFonts w:eastAsia="TimesNewRoman"/>
          <w:szCs w:val="22"/>
          <w:lang w:val="sr-Latn-ME"/>
        </w:rPr>
      </w:pPr>
    </w:p>
    <w:p w14:paraId="3B430327" w14:textId="78C4D4A0"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proofErr w:type="spellStart"/>
      <w:r w:rsidRPr="001C317E">
        <w:rPr>
          <w:sz w:val="22"/>
          <w:szCs w:val="22"/>
          <w:lang w:val="sr-Latn-ME"/>
        </w:rPr>
        <w:t>Gentamicin</w:t>
      </w:r>
      <w:proofErr w:type="spellEnd"/>
      <w:r w:rsidRPr="001C317E">
        <w:rPr>
          <w:sz w:val="22"/>
          <w:szCs w:val="22"/>
          <w:lang w:val="sr-Latn-ME"/>
        </w:rPr>
        <w:t xml:space="preserve"> je </w:t>
      </w:r>
      <w:proofErr w:type="spellStart"/>
      <w:r w:rsidRPr="001C317E">
        <w:rPr>
          <w:sz w:val="22"/>
          <w:szCs w:val="22"/>
          <w:lang w:val="sr-Latn-ME"/>
        </w:rPr>
        <w:t>baktericidni</w:t>
      </w:r>
      <w:proofErr w:type="spellEnd"/>
      <w:r w:rsidRPr="001C317E">
        <w:rPr>
          <w:sz w:val="22"/>
          <w:szCs w:val="22"/>
          <w:lang w:val="sr-Latn-ME"/>
        </w:rPr>
        <w:t xml:space="preserve"> antibiotik</w:t>
      </w:r>
      <w:r w:rsidRPr="001C317E">
        <w:rPr>
          <w:color w:val="000000"/>
          <w:sz w:val="22"/>
          <w:szCs w:val="22"/>
          <w:lang w:val="sr-Latn-ME"/>
        </w:rPr>
        <w:t>. Iako tačan mehanizam dejstva nije u potpunosti razjašnjen, smatra se da l</w:t>
      </w:r>
      <w:r w:rsidR="001F53F0" w:rsidRPr="001C317E">
        <w:rPr>
          <w:color w:val="000000"/>
          <w:sz w:val="22"/>
          <w:szCs w:val="22"/>
          <w:lang w:val="sr-Latn-ME"/>
        </w:rPr>
        <w:t>ij</w:t>
      </w:r>
      <w:r w:rsidRPr="001C317E">
        <w:rPr>
          <w:color w:val="000000"/>
          <w:sz w:val="22"/>
          <w:szCs w:val="22"/>
          <w:lang w:val="sr-Latn-ME"/>
        </w:rPr>
        <w:t>ek inhibira sintezu proteina kod os</w:t>
      </w:r>
      <w:r w:rsidR="001F53F0" w:rsidRPr="001C317E">
        <w:rPr>
          <w:color w:val="000000"/>
          <w:sz w:val="22"/>
          <w:szCs w:val="22"/>
          <w:lang w:val="sr-Latn-ME"/>
        </w:rPr>
        <w:t>j</w:t>
      </w:r>
      <w:r w:rsidRPr="001C317E">
        <w:rPr>
          <w:color w:val="000000"/>
          <w:sz w:val="22"/>
          <w:szCs w:val="22"/>
          <w:lang w:val="sr-Latn-ME"/>
        </w:rPr>
        <w:t xml:space="preserve">etljivih bakterija ireverzibilnim vezivanjem za 30S </w:t>
      </w:r>
      <w:proofErr w:type="spellStart"/>
      <w:r w:rsidRPr="001C317E">
        <w:rPr>
          <w:color w:val="000000"/>
          <w:sz w:val="22"/>
          <w:szCs w:val="22"/>
          <w:lang w:val="sr-Latn-ME"/>
        </w:rPr>
        <w:t>subjedinicu</w:t>
      </w:r>
      <w:proofErr w:type="spellEnd"/>
      <w:r w:rsidRPr="001C317E">
        <w:rPr>
          <w:color w:val="000000"/>
          <w:sz w:val="22"/>
          <w:szCs w:val="22"/>
          <w:lang w:val="sr-Latn-ME"/>
        </w:rPr>
        <w:t xml:space="preserve"> </w:t>
      </w:r>
      <w:proofErr w:type="spellStart"/>
      <w:r w:rsidRPr="001C317E">
        <w:rPr>
          <w:color w:val="000000"/>
          <w:sz w:val="22"/>
          <w:szCs w:val="22"/>
          <w:lang w:val="sr-Latn-ME"/>
        </w:rPr>
        <w:t>ribozoma</w:t>
      </w:r>
      <w:proofErr w:type="spellEnd"/>
      <w:r w:rsidRPr="001C317E">
        <w:rPr>
          <w:color w:val="000000"/>
          <w:sz w:val="22"/>
          <w:szCs w:val="22"/>
          <w:lang w:val="sr-Latn-ME"/>
        </w:rPr>
        <w:t xml:space="preserve">. </w:t>
      </w:r>
    </w:p>
    <w:p w14:paraId="14DCB468" w14:textId="77777777" w:rsidR="005575D7" w:rsidRPr="001C317E" w:rsidRDefault="005575D7" w:rsidP="002E287A">
      <w:pPr>
        <w:pStyle w:val="NormalWeb"/>
        <w:shd w:val="clear" w:color="auto" w:fill="FFFFFF"/>
        <w:spacing w:before="0" w:beforeAutospacing="0" w:after="0" w:afterAutospacing="0"/>
        <w:jc w:val="both"/>
        <w:rPr>
          <w:color w:val="000000"/>
          <w:sz w:val="22"/>
          <w:szCs w:val="22"/>
          <w:lang w:val="sr-Latn-ME"/>
        </w:rPr>
      </w:pPr>
    </w:p>
    <w:p w14:paraId="7201A6F6" w14:textId="443F87DA"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D</w:t>
      </w:r>
      <w:r w:rsidR="001F53F0" w:rsidRPr="001C317E">
        <w:rPr>
          <w:color w:val="000000"/>
          <w:sz w:val="22"/>
          <w:szCs w:val="22"/>
          <w:lang w:val="sr-Latn-ME"/>
        </w:rPr>
        <w:t>j</w:t>
      </w:r>
      <w:r w:rsidRPr="001C317E">
        <w:rPr>
          <w:color w:val="000000"/>
          <w:sz w:val="22"/>
          <w:szCs w:val="22"/>
          <w:lang w:val="sr-Latn-ME"/>
        </w:rPr>
        <w:t>eluje protiv mnogih aerobnih gram-negativnih i nekih aerobnih gram-pozitivnih bakterija. Ne d</w:t>
      </w:r>
      <w:r w:rsidR="001F53F0" w:rsidRPr="001C317E">
        <w:rPr>
          <w:color w:val="000000"/>
          <w:sz w:val="22"/>
          <w:szCs w:val="22"/>
          <w:lang w:val="sr-Latn-ME"/>
        </w:rPr>
        <w:t>j</w:t>
      </w:r>
      <w:r w:rsidRPr="001C317E">
        <w:rPr>
          <w:color w:val="000000"/>
          <w:sz w:val="22"/>
          <w:szCs w:val="22"/>
          <w:lang w:val="sr-Latn-ME"/>
        </w:rPr>
        <w:t xml:space="preserve">eluje protiv gljivica, virusa i većine anaerobnih bakterija. </w:t>
      </w:r>
    </w:p>
    <w:p w14:paraId="446F1983" w14:textId="77777777" w:rsidR="00F97DFA" w:rsidRPr="001C317E" w:rsidRDefault="00F97DFA" w:rsidP="002E287A">
      <w:pPr>
        <w:pStyle w:val="NormalWeb"/>
        <w:shd w:val="clear" w:color="auto" w:fill="FFFFFF"/>
        <w:spacing w:before="0" w:beforeAutospacing="0" w:after="0" w:afterAutospacing="0"/>
        <w:jc w:val="both"/>
        <w:rPr>
          <w:i/>
          <w:iCs/>
          <w:color w:val="000000"/>
          <w:sz w:val="22"/>
          <w:szCs w:val="22"/>
          <w:lang w:val="sr-Latn-ME"/>
        </w:rPr>
      </w:pPr>
    </w:p>
    <w:p w14:paraId="75329106" w14:textId="3FA3C1E0" w:rsidR="00F97DFA" w:rsidRPr="001C317E" w:rsidRDefault="00F97DFA" w:rsidP="002E287A">
      <w:pPr>
        <w:pStyle w:val="NormalWeb"/>
        <w:shd w:val="clear" w:color="auto" w:fill="FFFFFF"/>
        <w:spacing w:before="0" w:beforeAutospacing="0" w:after="0" w:afterAutospacing="0"/>
        <w:jc w:val="both"/>
        <w:rPr>
          <w:i/>
          <w:iCs/>
          <w:color w:val="000000"/>
          <w:sz w:val="22"/>
          <w:szCs w:val="22"/>
          <w:lang w:val="sr-Latn-ME"/>
        </w:rPr>
      </w:pPr>
      <w:r w:rsidRPr="001C317E">
        <w:rPr>
          <w:i/>
          <w:iCs/>
          <w:color w:val="000000"/>
          <w:sz w:val="22"/>
          <w:szCs w:val="22"/>
          <w:lang w:val="sr-Latn-ME"/>
        </w:rPr>
        <w:t xml:space="preserve">In </w:t>
      </w:r>
      <w:proofErr w:type="spellStart"/>
      <w:r w:rsidRPr="001C317E">
        <w:rPr>
          <w:i/>
          <w:iCs/>
          <w:color w:val="000000"/>
          <w:sz w:val="22"/>
          <w:szCs w:val="22"/>
          <w:lang w:val="sr-Latn-ME"/>
        </w:rPr>
        <w:t>vitro</w:t>
      </w:r>
      <w:proofErr w:type="spellEnd"/>
      <w:r w:rsidRPr="001C317E">
        <w:rPr>
          <w:color w:val="000000"/>
          <w:sz w:val="22"/>
          <w:szCs w:val="22"/>
          <w:lang w:val="sr-Latn-ME"/>
        </w:rPr>
        <w:t xml:space="preserve">, </w:t>
      </w:r>
      <w:proofErr w:type="spellStart"/>
      <w:r w:rsidRPr="001C317E">
        <w:rPr>
          <w:color w:val="000000"/>
          <w:sz w:val="22"/>
          <w:szCs w:val="22"/>
          <w:lang w:val="sr-Latn-ME"/>
        </w:rPr>
        <w:t>gentamicin</w:t>
      </w:r>
      <w:proofErr w:type="spellEnd"/>
      <w:r w:rsidRPr="001C317E">
        <w:rPr>
          <w:color w:val="000000"/>
          <w:sz w:val="22"/>
          <w:szCs w:val="22"/>
          <w:lang w:val="sr-Latn-ME"/>
        </w:rPr>
        <w:t xml:space="preserve"> u koncentraciji od 1-8</w:t>
      </w:r>
      <w:r w:rsidRPr="001C317E">
        <w:rPr>
          <w:rStyle w:val="apple-converted-space"/>
          <w:color w:val="000000"/>
          <w:sz w:val="22"/>
          <w:szCs w:val="22"/>
          <w:lang w:val="sr-Latn-ME"/>
        </w:rPr>
        <w:t> </w:t>
      </w:r>
      <w:proofErr w:type="spellStart"/>
      <w:r w:rsidRPr="001C317E">
        <w:rPr>
          <w:iCs/>
          <w:color w:val="000000"/>
          <w:sz w:val="22"/>
          <w:szCs w:val="22"/>
          <w:lang w:val="sr-Latn-ME"/>
        </w:rPr>
        <w:t>mikrograma</w:t>
      </w:r>
      <w:proofErr w:type="spellEnd"/>
      <w:r w:rsidRPr="001C317E">
        <w:rPr>
          <w:color w:val="000000"/>
          <w:sz w:val="22"/>
          <w:szCs w:val="22"/>
          <w:lang w:val="sr-Latn-ME"/>
        </w:rPr>
        <w:t>/m</w:t>
      </w:r>
      <w:r w:rsidR="001F53F0" w:rsidRPr="001C317E">
        <w:rPr>
          <w:color w:val="000000"/>
          <w:sz w:val="22"/>
          <w:szCs w:val="22"/>
          <w:lang w:val="sr-Latn-ME"/>
        </w:rPr>
        <w:t>l</w:t>
      </w:r>
      <w:r w:rsidR="005575D7" w:rsidRPr="001C317E">
        <w:rPr>
          <w:color w:val="000000"/>
          <w:sz w:val="22"/>
          <w:szCs w:val="22"/>
          <w:lang w:val="sr-Latn-ME"/>
        </w:rPr>
        <w:t xml:space="preserve"> </w:t>
      </w:r>
      <w:r w:rsidRPr="001C317E">
        <w:rPr>
          <w:color w:val="000000"/>
          <w:sz w:val="22"/>
          <w:szCs w:val="22"/>
          <w:lang w:val="sr-Latn-ME"/>
        </w:rPr>
        <w:t>inhibira većinu os</w:t>
      </w:r>
      <w:r w:rsidR="001F53F0" w:rsidRPr="001C317E">
        <w:rPr>
          <w:color w:val="000000"/>
          <w:sz w:val="22"/>
          <w:szCs w:val="22"/>
          <w:lang w:val="sr-Latn-ME"/>
        </w:rPr>
        <w:t>j</w:t>
      </w:r>
      <w:r w:rsidRPr="001C317E">
        <w:rPr>
          <w:color w:val="000000"/>
          <w:sz w:val="22"/>
          <w:szCs w:val="22"/>
          <w:lang w:val="sr-Latn-ME"/>
        </w:rPr>
        <w:t>etljivih sojeva</w:t>
      </w:r>
      <w:r w:rsidRPr="001C317E">
        <w:rPr>
          <w:rStyle w:val="apple-converted-space"/>
          <w:color w:val="000000"/>
          <w:sz w:val="22"/>
          <w:szCs w:val="22"/>
          <w:lang w:val="sr-Latn-ME"/>
        </w:rPr>
        <w:t> </w:t>
      </w:r>
      <w:proofErr w:type="spellStart"/>
      <w:r w:rsidRPr="001C317E">
        <w:rPr>
          <w:i/>
          <w:iCs/>
          <w:color w:val="000000"/>
          <w:sz w:val="22"/>
          <w:szCs w:val="22"/>
          <w:lang w:val="sr-Latn-ME"/>
        </w:rPr>
        <w:t>Escherichia</w:t>
      </w:r>
      <w:proofErr w:type="spellEnd"/>
      <w:r w:rsidRPr="001C317E">
        <w:rPr>
          <w:i/>
          <w:iCs/>
          <w:color w:val="000000"/>
          <w:sz w:val="22"/>
          <w:szCs w:val="22"/>
          <w:lang w:val="sr-Latn-ME"/>
        </w:rPr>
        <w:t xml:space="preserve"> coli</w:t>
      </w:r>
      <w:r w:rsidRPr="001C317E">
        <w:rPr>
          <w:color w:val="000000"/>
          <w:sz w:val="22"/>
          <w:szCs w:val="22"/>
          <w:lang w:val="sr-Latn-ME"/>
        </w:rPr>
        <w:t>,</w:t>
      </w:r>
      <w:r w:rsidRPr="001C317E">
        <w:rPr>
          <w:rStyle w:val="apple-converted-space"/>
          <w:color w:val="000000"/>
          <w:sz w:val="22"/>
          <w:szCs w:val="22"/>
          <w:lang w:val="sr-Latn-ME"/>
        </w:rPr>
        <w:t> </w:t>
      </w:r>
      <w:proofErr w:type="spellStart"/>
      <w:r w:rsidRPr="001C317E">
        <w:rPr>
          <w:i/>
          <w:iCs/>
          <w:color w:val="000000"/>
          <w:sz w:val="22"/>
          <w:szCs w:val="22"/>
          <w:lang w:val="sr-Latn-ME"/>
        </w:rPr>
        <w:t>Haemophilus</w:t>
      </w:r>
      <w:proofErr w:type="spellEnd"/>
      <w:r w:rsidRPr="001C317E">
        <w:rPr>
          <w:i/>
          <w:iCs/>
          <w:color w:val="000000"/>
          <w:sz w:val="22"/>
          <w:szCs w:val="22"/>
          <w:lang w:val="sr-Latn-ME"/>
        </w:rPr>
        <w:t xml:space="preserve"> </w:t>
      </w:r>
      <w:proofErr w:type="spellStart"/>
      <w:r w:rsidRPr="001C317E">
        <w:rPr>
          <w:i/>
          <w:iCs/>
          <w:color w:val="000000"/>
          <w:sz w:val="22"/>
          <w:szCs w:val="22"/>
          <w:lang w:val="sr-Latn-ME"/>
        </w:rPr>
        <w:t>influenzae</w:t>
      </w:r>
      <w:proofErr w:type="spellEnd"/>
      <w:r w:rsidRPr="001C317E">
        <w:rPr>
          <w:i/>
          <w:iCs/>
          <w:color w:val="000000"/>
          <w:sz w:val="22"/>
          <w:szCs w:val="22"/>
          <w:lang w:val="sr-Latn-ME"/>
        </w:rPr>
        <w:t xml:space="preserve">, </w:t>
      </w:r>
      <w:proofErr w:type="spellStart"/>
      <w:r w:rsidRPr="001C317E">
        <w:rPr>
          <w:i/>
          <w:iCs/>
          <w:color w:val="000000"/>
          <w:sz w:val="22"/>
          <w:szCs w:val="22"/>
          <w:lang w:val="sr-Latn-ME"/>
        </w:rPr>
        <w:t>Moraxella</w:t>
      </w:r>
      <w:proofErr w:type="spellEnd"/>
      <w:r w:rsidRPr="001C317E">
        <w:rPr>
          <w:i/>
          <w:iCs/>
          <w:color w:val="000000"/>
          <w:sz w:val="22"/>
          <w:szCs w:val="22"/>
          <w:lang w:val="sr-Latn-ME"/>
        </w:rPr>
        <w:t xml:space="preserve"> </w:t>
      </w:r>
      <w:proofErr w:type="spellStart"/>
      <w:r w:rsidRPr="001C317E">
        <w:rPr>
          <w:i/>
          <w:iCs/>
          <w:color w:val="000000"/>
          <w:sz w:val="22"/>
          <w:szCs w:val="22"/>
          <w:lang w:val="sr-Latn-ME"/>
        </w:rPr>
        <w:t>lacunata</w:t>
      </w:r>
      <w:proofErr w:type="spellEnd"/>
      <w:r w:rsidRPr="001C317E">
        <w:rPr>
          <w:i/>
          <w:iCs/>
          <w:color w:val="000000"/>
          <w:sz w:val="22"/>
          <w:szCs w:val="22"/>
          <w:lang w:val="sr-Latn-ME"/>
        </w:rPr>
        <w:t xml:space="preserve">, </w:t>
      </w:r>
      <w:proofErr w:type="spellStart"/>
      <w:r w:rsidRPr="001C317E">
        <w:rPr>
          <w:i/>
          <w:iCs/>
          <w:color w:val="000000"/>
          <w:sz w:val="22"/>
          <w:szCs w:val="22"/>
          <w:lang w:val="sr-Latn-ME"/>
        </w:rPr>
        <w:t>Neisseria</w:t>
      </w:r>
      <w:proofErr w:type="spellEnd"/>
      <w:r w:rsidRPr="001C317E">
        <w:rPr>
          <w:i/>
          <w:iCs/>
          <w:color w:val="000000"/>
          <w:sz w:val="22"/>
          <w:szCs w:val="22"/>
          <w:lang w:val="sr-Latn-ME"/>
        </w:rPr>
        <w:t>,</w:t>
      </w:r>
      <w:r w:rsidRPr="001C317E">
        <w:rPr>
          <w:rStyle w:val="apple-converted-space"/>
          <w:color w:val="000000"/>
          <w:sz w:val="22"/>
          <w:szCs w:val="22"/>
          <w:lang w:val="sr-Latn-ME"/>
        </w:rPr>
        <w:t> </w:t>
      </w:r>
      <w:proofErr w:type="spellStart"/>
      <w:r w:rsidRPr="001C317E">
        <w:rPr>
          <w:color w:val="000000"/>
          <w:sz w:val="22"/>
          <w:szCs w:val="22"/>
          <w:lang w:val="sr-Latn-ME"/>
        </w:rPr>
        <w:t>indol</w:t>
      </w:r>
      <w:proofErr w:type="spellEnd"/>
      <w:r w:rsidRPr="001C317E">
        <w:rPr>
          <w:color w:val="000000"/>
          <w:sz w:val="22"/>
          <w:szCs w:val="22"/>
          <w:lang w:val="sr-Latn-ME"/>
        </w:rPr>
        <w:t xml:space="preserve"> pozitivnog i </w:t>
      </w:r>
      <w:proofErr w:type="spellStart"/>
      <w:r w:rsidRPr="001C317E">
        <w:rPr>
          <w:color w:val="000000"/>
          <w:sz w:val="22"/>
          <w:szCs w:val="22"/>
          <w:lang w:val="sr-Latn-ME"/>
        </w:rPr>
        <w:t>indol</w:t>
      </w:r>
      <w:proofErr w:type="spellEnd"/>
      <w:r w:rsidRPr="001C317E">
        <w:rPr>
          <w:color w:val="000000"/>
          <w:sz w:val="22"/>
          <w:szCs w:val="22"/>
          <w:lang w:val="sr-Latn-ME"/>
        </w:rPr>
        <w:t xml:space="preserve"> negativnog</w:t>
      </w:r>
      <w:r w:rsidRPr="001C317E">
        <w:rPr>
          <w:rStyle w:val="apple-converted-space"/>
          <w:color w:val="000000"/>
          <w:sz w:val="22"/>
          <w:szCs w:val="22"/>
          <w:lang w:val="sr-Latn-ME"/>
        </w:rPr>
        <w:t> </w:t>
      </w:r>
      <w:r w:rsidRPr="001C317E">
        <w:rPr>
          <w:i/>
          <w:iCs/>
          <w:color w:val="000000"/>
          <w:sz w:val="22"/>
          <w:szCs w:val="22"/>
          <w:lang w:val="sr-Latn-ME"/>
        </w:rPr>
        <w:t xml:space="preserve">Proteus-a, </w:t>
      </w:r>
      <w:proofErr w:type="spellStart"/>
      <w:r w:rsidRPr="001C317E">
        <w:rPr>
          <w:i/>
          <w:iCs/>
          <w:color w:val="000000"/>
          <w:sz w:val="22"/>
          <w:szCs w:val="22"/>
          <w:lang w:val="sr-Latn-ME"/>
        </w:rPr>
        <w:t>Pseudomonas</w:t>
      </w:r>
      <w:proofErr w:type="spellEnd"/>
      <w:r w:rsidRPr="001C317E">
        <w:rPr>
          <w:rStyle w:val="apple-converted-space"/>
          <w:color w:val="000000"/>
          <w:sz w:val="22"/>
          <w:szCs w:val="22"/>
          <w:lang w:val="sr-Latn-ME"/>
        </w:rPr>
        <w:t> </w:t>
      </w:r>
      <w:r w:rsidRPr="001C317E">
        <w:rPr>
          <w:color w:val="000000"/>
          <w:sz w:val="22"/>
          <w:szCs w:val="22"/>
          <w:lang w:val="sr-Latn-ME"/>
        </w:rPr>
        <w:t xml:space="preserve">(uključujući </w:t>
      </w:r>
      <w:r w:rsidR="005575D7" w:rsidRPr="001C317E">
        <w:rPr>
          <w:color w:val="000000"/>
          <w:sz w:val="22"/>
          <w:szCs w:val="22"/>
          <w:lang w:val="sr-Latn-ME"/>
        </w:rPr>
        <w:t xml:space="preserve">većinu sojeva </w:t>
      </w:r>
      <w:proofErr w:type="spellStart"/>
      <w:r w:rsidRPr="001C317E">
        <w:rPr>
          <w:i/>
          <w:iCs/>
          <w:color w:val="000000"/>
          <w:sz w:val="22"/>
          <w:szCs w:val="22"/>
          <w:lang w:val="sr-Latn-ME"/>
        </w:rPr>
        <w:t>Ps</w:t>
      </w:r>
      <w:proofErr w:type="spellEnd"/>
      <w:r w:rsidRPr="001C317E">
        <w:rPr>
          <w:i/>
          <w:iCs/>
          <w:color w:val="000000"/>
          <w:sz w:val="22"/>
          <w:szCs w:val="22"/>
          <w:lang w:val="sr-Latn-ME"/>
        </w:rPr>
        <w:t xml:space="preserve">. </w:t>
      </w:r>
      <w:proofErr w:type="spellStart"/>
      <w:r w:rsidRPr="001C317E">
        <w:rPr>
          <w:i/>
          <w:iCs/>
          <w:color w:val="000000"/>
          <w:sz w:val="22"/>
          <w:szCs w:val="22"/>
          <w:lang w:val="sr-Latn-ME"/>
        </w:rPr>
        <w:t>aeruginosa</w:t>
      </w:r>
      <w:proofErr w:type="spellEnd"/>
      <w:r w:rsidRPr="001C317E">
        <w:rPr>
          <w:color w:val="000000"/>
          <w:sz w:val="22"/>
          <w:szCs w:val="22"/>
          <w:lang w:val="sr-Latn-ME"/>
        </w:rPr>
        <w:t>),</w:t>
      </w:r>
      <w:r w:rsidRPr="001C317E">
        <w:rPr>
          <w:rStyle w:val="apple-converted-space"/>
          <w:color w:val="000000"/>
          <w:sz w:val="22"/>
          <w:szCs w:val="22"/>
          <w:lang w:val="sr-Latn-ME"/>
        </w:rPr>
        <w:t> </w:t>
      </w:r>
      <w:proofErr w:type="spellStart"/>
      <w:r w:rsidRPr="001C317E">
        <w:rPr>
          <w:i/>
          <w:iCs/>
          <w:color w:val="000000"/>
          <w:sz w:val="22"/>
          <w:szCs w:val="22"/>
          <w:lang w:val="sr-Latn-ME"/>
        </w:rPr>
        <w:t>Staphylococcus</w:t>
      </w:r>
      <w:proofErr w:type="spellEnd"/>
      <w:r w:rsidRPr="001C317E">
        <w:rPr>
          <w:i/>
          <w:iCs/>
          <w:color w:val="000000"/>
          <w:sz w:val="22"/>
          <w:szCs w:val="22"/>
          <w:lang w:val="sr-Latn-ME"/>
        </w:rPr>
        <w:t xml:space="preserve"> </w:t>
      </w:r>
      <w:proofErr w:type="spellStart"/>
      <w:r w:rsidRPr="001C317E">
        <w:rPr>
          <w:i/>
          <w:iCs/>
          <w:color w:val="000000"/>
          <w:sz w:val="22"/>
          <w:szCs w:val="22"/>
          <w:lang w:val="sr-Latn-ME"/>
        </w:rPr>
        <w:t>aureus</w:t>
      </w:r>
      <w:proofErr w:type="spellEnd"/>
      <w:r w:rsidRPr="001C317E">
        <w:rPr>
          <w:color w:val="000000"/>
          <w:sz w:val="22"/>
          <w:szCs w:val="22"/>
          <w:lang w:val="sr-Latn-ME"/>
        </w:rPr>
        <w:t>,</w:t>
      </w:r>
      <w:r w:rsidRPr="001C317E">
        <w:rPr>
          <w:rStyle w:val="apple-converted-space"/>
          <w:color w:val="000000"/>
          <w:sz w:val="22"/>
          <w:szCs w:val="22"/>
          <w:lang w:val="sr-Latn-ME"/>
        </w:rPr>
        <w:t> </w:t>
      </w:r>
      <w:r w:rsidRPr="001C317E">
        <w:rPr>
          <w:i/>
          <w:iCs/>
          <w:color w:val="000000"/>
          <w:sz w:val="22"/>
          <w:szCs w:val="22"/>
          <w:lang w:val="sr-Latn-ME"/>
        </w:rPr>
        <w:t xml:space="preserve">S. </w:t>
      </w:r>
      <w:proofErr w:type="spellStart"/>
      <w:r w:rsidRPr="001C317E">
        <w:rPr>
          <w:i/>
          <w:iCs/>
          <w:color w:val="000000"/>
          <w:sz w:val="22"/>
          <w:szCs w:val="22"/>
          <w:lang w:val="sr-Latn-ME"/>
        </w:rPr>
        <w:t>epidermidis</w:t>
      </w:r>
      <w:proofErr w:type="spellEnd"/>
      <w:r w:rsidRPr="001C317E">
        <w:rPr>
          <w:i/>
          <w:iCs/>
          <w:color w:val="000000"/>
          <w:sz w:val="22"/>
          <w:szCs w:val="22"/>
          <w:lang w:val="sr-Latn-ME"/>
        </w:rPr>
        <w:t xml:space="preserve">, i </w:t>
      </w:r>
      <w:proofErr w:type="spellStart"/>
      <w:r w:rsidRPr="001C317E">
        <w:rPr>
          <w:i/>
          <w:iCs/>
          <w:color w:val="000000"/>
          <w:sz w:val="22"/>
          <w:szCs w:val="22"/>
          <w:lang w:val="sr-Latn-ME"/>
        </w:rPr>
        <w:t>Serratia</w:t>
      </w:r>
      <w:proofErr w:type="spellEnd"/>
      <w:r w:rsidRPr="001C317E">
        <w:rPr>
          <w:i/>
          <w:iCs/>
          <w:color w:val="000000"/>
          <w:sz w:val="22"/>
          <w:szCs w:val="22"/>
          <w:lang w:val="sr-Latn-ME"/>
        </w:rPr>
        <w:t>.</w:t>
      </w:r>
      <w:r w:rsidRPr="001C317E">
        <w:rPr>
          <w:rStyle w:val="apple-converted-space"/>
          <w:i/>
          <w:iCs/>
          <w:color w:val="000000"/>
          <w:sz w:val="22"/>
          <w:szCs w:val="22"/>
          <w:lang w:val="sr-Latn-ME"/>
        </w:rPr>
        <w:t> </w:t>
      </w:r>
      <w:r w:rsidRPr="001C317E">
        <w:rPr>
          <w:rStyle w:val="apple-converted-space"/>
          <w:iCs/>
          <w:color w:val="000000"/>
          <w:sz w:val="22"/>
          <w:szCs w:val="22"/>
          <w:lang w:val="sr-Latn-ME"/>
        </w:rPr>
        <w:t>R</w:t>
      </w:r>
      <w:r w:rsidRPr="001C317E">
        <w:rPr>
          <w:color w:val="000000"/>
          <w:sz w:val="22"/>
          <w:szCs w:val="22"/>
          <w:lang w:val="sr-Latn-ME"/>
        </w:rPr>
        <w:t>azličite vrste i različiti sojevi iste vrste mogu iskazati veliku varijabilnost u os</w:t>
      </w:r>
      <w:r w:rsidR="001F53F0" w:rsidRPr="001C317E">
        <w:rPr>
          <w:color w:val="000000"/>
          <w:sz w:val="22"/>
          <w:szCs w:val="22"/>
          <w:lang w:val="sr-Latn-ME"/>
        </w:rPr>
        <w:t>j</w:t>
      </w:r>
      <w:r w:rsidRPr="001C317E">
        <w:rPr>
          <w:color w:val="000000"/>
          <w:sz w:val="22"/>
          <w:szCs w:val="22"/>
          <w:lang w:val="sr-Latn-ME"/>
        </w:rPr>
        <w:t>etljivosti</w:t>
      </w:r>
      <w:r w:rsidR="00A45C7C" w:rsidRPr="001C317E">
        <w:rPr>
          <w:color w:val="000000"/>
          <w:sz w:val="22"/>
          <w:szCs w:val="22"/>
          <w:lang w:val="sr-Latn-ME"/>
        </w:rPr>
        <w:t xml:space="preserve"> </w:t>
      </w:r>
      <w:r w:rsidRPr="001C317E">
        <w:rPr>
          <w:i/>
          <w:iCs/>
          <w:color w:val="000000"/>
          <w:sz w:val="22"/>
          <w:szCs w:val="22"/>
          <w:lang w:val="sr-Latn-ME"/>
        </w:rPr>
        <w:t xml:space="preserve">in </w:t>
      </w:r>
      <w:proofErr w:type="spellStart"/>
      <w:r w:rsidRPr="001C317E">
        <w:rPr>
          <w:i/>
          <w:iCs/>
          <w:color w:val="000000"/>
          <w:sz w:val="22"/>
          <w:szCs w:val="22"/>
          <w:lang w:val="sr-Latn-ME"/>
        </w:rPr>
        <w:t>vitro</w:t>
      </w:r>
      <w:proofErr w:type="spellEnd"/>
      <w:r w:rsidRPr="001C317E">
        <w:rPr>
          <w:i/>
          <w:iCs/>
          <w:color w:val="000000"/>
          <w:sz w:val="22"/>
          <w:szCs w:val="22"/>
          <w:lang w:val="sr-Latn-ME"/>
        </w:rPr>
        <w:t>.</w:t>
      </w:r>
      <w:r w:rsidRPr="001C317E">
        <w:rPr>
          <w:rStyle w:val="apple-converted-space"/>
          <w:color w:val="000000"/>
          <w:sz w:val="22"/>
          <w:szCs w:val="22"/>
          <w:lang w:val="sr-Latn-ME"/>
        </w:rPr>
        <w:t> Dodatno</w:t>
      </w:r>
      <w:r w:rsidRPr="001C317E">
        <w:rPr>
          <w:color w:val="000000"/>
          <w:sz w:val="22"/>
          <w:szCs w:val="22"/>
          <w:lang w:val="sr-Latn-ME"/>
        </w:rPr>
        <w:t>,</w:t>
      </w:r>
      <w:r w:rsidRPr="001C317E">
        <w:rPr>
          <w:rStyle w:val="apple-converted-space"/>
          <w:color w:val="000000"/>
          <w:sz w:val="22"/>
          <w:szCs w:val="22"/>
          <w:lang w:val="sr-Latn-ME"/>
        </w:rPr>
        <w:t> </w:t>
      </w:r>
      <w:r w:rsidRPr="001C317E">
        <w:rPr>
          <w:i/>
          <w:iCs/>
          <w:color w:val="000000"/>
          <w:sz w:val="22"/>
          <w:szCs w:val="22"/>
          <w:lang w:val="sr-Latn-ME"/>
        </w:rPr>
        <w:t xml:space="preserve">in </w:t>
      </w:r>
      <w:proofErr w:type="spellStart"/>
      <w:r w:rsidRPr="001C317E">
        <w:rPr>
          <w:i/>
          <w:iCs/>
          <w:color w:val="000000"/>
          <w:sz w:val="22"/>
          <w:szCs w:val="22"/>
          <w:lang w:val="sr-Latn-ME"/>
        </w:rPr>
        <w:t>vitro</w:t>
      </w:r>
      <w:proofErr w:type="spellEnd"/>
      <w:r w:rsidRPr="001C317E">
        <w:rPr>
          <w:rStyle w:val="apple-converted-space"/>
          <w:color w:val="000000"/>
          <w:sz w:val="22"/>
          <w:szCs w:val="22"/>
          <w:lang w:val="sr-Latn-ME"/>
        </w:rPr>
        <w:t> os</w:t>
      </w:r>
      <w:r w:rsidR="001F53F0" w:rsidRPr="001C317E">
        <w:rPr>
          <w:rStyle w:val="apple-converted-space"/>
          <w:color w:val="000000"/>
          <w:sz w:val="22"/>
          <w:szCs w:val="22"/>
          <w:lang w:val="sr-Latn-ME"/>
        </w:rPr>
        <w:t>j</w:t>
      </w:r>
      <w:r w:rsidRPr="001C317E">
        <w:rPr>
          <w:rStyle w:val="apple-converted-space"/>
          <w:color w:val="000000"/>
          <w:sz w:val="22"/>
          <w:szCs w:val="22"/>
          <w:lang w:val="sr-Latn-ME"/>
        </w:rPr>
        <w:t>etljivost nije uv</w:t>
      </w:r>
      <w:r w:rsidR="001F53F0" w:rsidRPr="001C317E">
        <w:rPr>
          <w:rStyle w:val="apple-converted-space"/>
          <w:color w:val="000000"/>
          <w:sz w:val="22"/>
          <w:szCs w:val="22"/>
          <w:lang w:val="sr-Latn-ME"/>
        </w:rPr>
        <w:t>ij</w:t>
      </w:r>
      <w:r w:rsidRPr="001C317E">
        <w:rPr>
          <w:rStyle w:val="apple-converted-space"/>
          <w:color w:val="000000"/>
          <w:sz w:val="22"/>
          <w:szCs w:val="22"/>
          <w:lang w:val="sr-Latn-ME"/>
        </w:rPr>
        <w:t>ek u korelaciji sa efikasnošću </w:t>
      </w:r>
      <w:r w:rsidRPr="001C317E">
        <w:rPr>
          <w:i/>
          <w:iCs/>
          <w:color w:val="000000"/>
          <w:sz w:val="22"/>
          <w:szCs w:val="22"/>
          <w:lang w:val="sr-Latn-ME"/>
        </w:rPr>
        <w:t xml:space="preserve">in </w:t>
      </w:r>
      <w:proofErr w:type="spellStart"/>
      <w:r w:rsidRPr="001C317E">
        <w:rPr>
          <w:i/>
          <w:iCs/>
          <w:color w:val="000000"/>
          <w:sz w:val="22"/>
          <w:szCs w:val="22"/>
          <w:lang w:val="sr-Latn-ME"/>
        </w:rPr>
        <w:t>vivo</w:t>
      </w:r>
      <w:proofErr w:type="spellEnd"/>
      <w:r w:rsidRPr="001C317E">
        <w:rPr>
          <w:color w:val="000000"/>
          <w:sz w:val="22"/>
          <w:szCs w:val="22"/>
          <w:lang w:val="sr-Latn-ME"/>
        </w:rPr>
        <w:t xml:space="preserve">. </w:t>
      </w:r>
      <w:proofErr w:type="spellStart"/>
      <w:r w:rsidRPr="001C317E">
        <w:rPr>
          <w:color w:val="000000"/>
          <w:sz w:val="22"/>
          <w:szCs w:val="22"/>
          <w:lang w:val="sr-Latn-ME"/>
        </w:rPr>
        <w:t>Gentamicin</w:t>
      </w:r>
      <w:proofErr w:type="spellEnd"/>
      <w:r w:rsidRPr="001C317E">
        <w:rPr>
          <w:color w:val="000000"/>
          <w:sz w:val="22"/>
          <w:szCs w:val="22"/>
          <w:lang w:val="sr-Latn-ME"/>
        </w:rPr>
        <w:t xml:space="preserve"> je samo minimalno aktivan protiv streptokoka</w:t>
      </w:r>
      <w:r w:rsidRPr="001C317E">
        <w:rPr>
          <w:i/>
          <w:iCs/>
          <w:color w:val="000000"/>
          <w:sz w:val="22"/>
          <w:szCs w:val="22"/>
          <w:lang w:val="sr-Latn-ME"/>
        </w:rPr>
        <w:t>.</w:t>
      </w:r>
    </w:p>
    <w:p w14:paraId="2FF29C99" w14:textId="77777777" w:rsidR="005575D7" w:rsidRPr="001C317E" w:rsidRDefault="005575D7" w:rsidP="002E287A">
      <w:pPr>
        <w:pStyle w:val="NormalWeb"/>
        <w:shd w:val="clear" w:color="auto" w:fill="FFFFFF"/>
        <w:spacing w:before="0" w:beforeAutospacing="0" w:after="0" w:afterAutospacing="0"/>
        <w:jc w:val="both"/>
        <w:rPr>
          <w:color w:val="000000"/>
          <w:sz w:val="22"/>
          <w:szCs w:val="22"/>
          <w:lang w:val="sr-Latn-ME"/>
        </w:rPr>
      </w:pPr>
    </w:p>
    <w:p w14:paraId="096E7885" w14:textId="0F7B08A6"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lastRenderedPageBreak/>
        <w:t xml:space="preserve">Prirodna i stečena rezistencija na </w:t>
      </w:r>
      <w:proofErr w:type="spellStart"/>
      <w:r w:rsidRPr="001C317E">
        <w:rPr>
          <w:color w:val="000000"/>
          <w:sz w:val="22"/>
          <w:szCs w:val="22"/>
          <w:lang w:val="sr-Latn-ME"/>
        </w:rPr>
        <w:t>gentamicin</w:t>
      </w:r>
      <w:proofErr w:type="spellEnd"/>
      <w:r w:rsidRPr="001C317E">
        <w:rPr>
          <w:color w:val="000000"/>
          <w:sz w:val="22"/>
          <w:szCs w:val="22"/>
          <w:lang w:val="sr-Latn-ME"/>
        </w:rPr>
        <w:t xml:space="preserve"> pokazana je kod gram-negativnih i gram-pozitivnih bakterija. Do rezistencije na </w:t>
      </w:r>
      <w:proofErr w:type="spellStart"/>
      <w:r w:rsidRPr="001C317E">
        <w:rPr>
          <w:color w:val="000000"/>
          <w:sz w:val="22"/>
          <w:szCs w:val="22"/>
          <w:lang w:val="sr-Latn-ME"/>
        </w:rPr>
        <w:t>gentamicin</w:t>
      </w:r>
      <w:proofErr w:type="spellEnd"/>
      <w:r w:rsidRPr="001C317E">
        <w:rPr>
          <w:color w:val="000000"/>
          <w:sz w:val="22"/>
          <w:szCs w:val="22"/>
          <w:lang w:val="sr-Latn-ME"/>
        </w:rPr>
        <w:t xml:space="preserve"> može doći </w:t>
      </w:r>
      <w:proofErr w:type="spellStart"/>
      <w:r w:rsidRPr="001C317E">
        <w:rPr>
          <w:color w:val="000000"/>
          <w:sz w:val="22"/>
          <w:szCs w:val="22"/>
          <w:lang w:val="sr-Latn-ME"/>
        </w:rPr>
        <w:t>usl</w:t>
      </w:r>
      <w:r w:rsidR="001F53F0" w:rsidRPr="001C317E">
        <w:rPr>
          <w:color w:val="000000"/>
          <w:sz w:val="22"/>
          <w:szCs w:val="22"/>
          <w:lang w:val="sr-Latn-ME"/>
        </w:rPr>
        <w:t>j</w:t>
      </w:r>
      <w:r w:rsidRPr="001C317E">
        <w:rPr>
          <w:color w:val="000000"/>
          <w:sz w:val="22"/>
          <w:szCs w:val="22"/>
          <w:lang w:val="sr-Latn-ME"/>
        </w:rPr>
        <w:t>ed</w:t>
      </w:r>
      <w:proofErr w:type="spellEnd"/>
      <w:r w:rsidRPr="001C317E">
        <w:rPr>
          <w:color w:val="000000"/>
          <w:sz w:val="22"/>
          <w:szCs w:val="22"/>
          <w:lang w:val="sr-Latn-ME"/>
        </w:rPr>
        <w:t xml:space="preserve"> smanjene permeabilnosti ćelijskog zida bakterije, prom</w:t>
      </w:r>
      <w:r w:rsidR="001F53F0" w:rsidRPr="001C317E">
        <w:rPr>
          <w:color w:val="000000"/>
          <w:sz w:val="22"/>
          <w:szCs w:val="22"/>
          <w:lang w:val="sr-Latn-ME"/>
        </w:rPr>
        <w:t>j</w:t>
      </w:r>
      <w:r w:rsidRPr="001C317E">
        <w:rPr>
          <w:color w:val="000000"/>
          <w:sz w:val="22"/>
          <w:szCs w:val="22"/>
          <w:lang w:val="sr-Latn-ME"/>
        </w:rPr>
        <w:t>ena na vezujućem m</w:t>
      </w:r>
      <w:r w:rsidR="001F53F0" w:rsidRPr="001C317E">
        <w:rPr>
          <w:color w:val="000000"/>
          <w:sz w:val="22"/>
          <w:szCs w:val="22"/>
          <w:lang w:val="sr-Latn-ME"/>
        </w:rPr>
        <w:t>j</w:t>
      </w:r>
      <w:r w:rsidRPr="001C317E">
        <w:rPr>
          <w:color w:val="000000"/>
          <w:sz w:val="22"/>
          <w:szCs w:val="22"/>
          <w:lang w:val="sr-Latn-ME"/>
        </w:rPr>
        <w:t xml:space="preserve">estu na </w:t>
      </w:r>
      <w:proofErr w:type="spellStart"/>
      <w:r w:rsidRPr="001C317E">
        <w:rPr>
          <w:color w:val="000000"/>
          <w:sz w:val="22"/>
          <w:szCs w:val="22"/>
          <w:lang w:val="sr-Latn-ME"/>
        </w:rPr>
        <w:t>ribozomu</w:t>
      </w:r>
      <w:proofErr w:type="spellEnd"/>
      <w:r w:rsidRPr="001C317E">
        <w:rPr>
          <w:color w:val="000000"/>
          <w:sz w:val="22"/>
          <w:szCs w:val="22"/>
          <w:lang w:val="sr-Latn-ME"/>
        </w:rPr>
        <w:t xml:space="preserve"> ili </w:t>
      </w:r>
      <w:proofErr w:type="spellStart"/>
      <w:r w:rsidRPr="001C317E">
        <w:rPr>
          <w:color w:val="000000"/>
          <w:sz w:val="22"/>
          <w:szCs w:val="22"/>
          <w:lang w:val="sr-Latn-ME"/>
        </w:rPr>
        <w:t>usl</w:t>
      </w:r>
      <w:r w:rsidR="001F53F0" w:rsidRPr="001C317E">
        <w:rPr>
          <w:color w:val="000000"/>
          <w:sz w:val="22"/>
          <w:szCs w:val="22"/>
          <w:lang w:val="sr-Latn-ME"/>
        </w:rPr>
        <w:t>j</w:t>
      </w:r>
      <w:r w:rsidRPr="001C317E">
        <w:rPr>
          <w:color w:val="000000"/>
          <w:sz w:val="22"/>
          <w:szCs w:val="22"/>
          <w:lang w:val="sr-Latn-ME"/>
        </w:rPr>
        <w:t>ed</w:t>
      </w:r>
      <w:proofErr w:type="spellEnd"/>
      <w:r w:rsidRPr="001C317E">
        <w:rPr>
          <w:color w:val="000000"/>
          <w:sz w:val="22"/>
          <w:szCs w:val="22"/>
          <w:lang w:val="sr-Latn-ME"/>
        </w:rPr>
        <w:t xml:space="preserve"> </w:t>
      </w:r>
      <w:proofErr w:type="spellStart"/>
      <w:r w:rsidRPr="001C317E">
        <w:rPr>
          <w:color w:val="000000"/>
          <w:sz w:val="22"/>
          <w:szCs w:val="22"/>
          <w:lang w:val="sr-Latn-ME"/>
        </w:rPr>
        <w:t>plazmid</w:t>
      </w:r>
      <w:proofErr w:type="spellEnd"/>
      <w:r w:rsidRPr="001C317E">
        <w:rPr>
          <w:color w:val="000000"/>
          <w:sz w:val="22"/>
          <w:szCs w:val="22"/>
          <w:lang w:val="sr-Latn-ME"/>
        </w:rPr>
        <w:t xml:space="preserve">-posredovanog faktora rezistencije koji je stečen konjugacijom. </w:t>
      </w:r>
      <w:proofErr w:type="spellStart"/>
      <w:r w:rsidRPr="001C317E">
        <w:rPr>
          <w:color w:val="000000"/>
          <w:sz w:val="22"/>
          <w:szCs w:val="22"/>
          <w:lang w:val="sr-Latn-ME"/>
        </w:rPr>
        <w:t>Plazmidom</w:t>
      </w:r>
      <w:proofErr w:type="spellEnd"/>
      <w:r w:rsidRPr="001C317E">
        <w:rPr>
          <w:color w:val="000000"/>
          <w:sz w:val="22"/>
          <w:szCs w:val="22"/>
          <w:lang w:val="sr-Latn-ME"/>
        </w:rPr>
        <w:t xml:space="preserve"> posredovana rezistencija omogućava rezistentnim bakterijama da </w:t>
      </w:r>
      <w:proofErr w:type="spellStart"/>
      <w:r w:rsidRPr="001C317E">
        <w:rPr>
          <w:color w:val="000000"/>
          <w:sz w:val="22"/>
          <w:szCs w:val="22"/>
          <w:lang w:val="sr-Latn-ME"/>
        </w:rPr>
        <w:t>enzimski</w:t>
      </w:r>
      <w:proofErr w:type="spellEnd"/>
      <w:r w:rsidRPr="001C317E">
        <w:rPr>
          <w:color w:val="000000"/>
          <w:sz w:val="22"/>
          <w:szCs w:val="22"/>
          <w:lang w:val="sr-Latn-ME"/>
        </w:rPr>
        <w:t xml:space="preserve"> modifikuju l</w:t>
      </w:r>
      <w:r w:rsidR="009037F6" w:rsidRPr="001C317E">
        <w:rPr>
          <w:color w:val="000000"/>
          <w:sz w:val="22"/>
          <w:szCs w:val="22"/>
          <w:lang w:val="sr-Latn-ME"/>
        </w:rPr>
        <w:t>ij</w:t>
      </w:r>
      <w:r w:rsidRPr="001C317E">
        <w:rPr>
          <w:color w:val="000000"/>
          <w:sz w:val="22"/>
          <w:szCs w:val="22"/>
          <w:lang w:val="sr-Latn-ME"/>
        </w:rPr>
        <w:t xml:space="preserve">ek </w:t>
      </w:r>
      <w:proofErr w:type="spellStart"/>
      <w:r w:rsidRPr="001C317E">
        <w:rPr>
          <w:color w:val="000000"/>
          <w:sz w:val="22"/>
          <w:szCs w:val="22"/>
          <w:lang w:val="sr-Latn-ME"/>
        </w:rPr>
        <w:t>acetilacijom</w:t>
      </w:r>
      <w:proofErr w:type="spellEnd"/>
      <w:r w:rsidRPr="001C317E">
        <w:rPr>
          <w:color w:val="000000"/>
          <w:sz w:val="22"/>
          <w:szCs w:val="22"/>
          <w:lang w:val="sr-Latn-ME"/>
        </w:rPr>
        <w:t xml:space="preserve">, </w:t>
      </w:r>
      <w:proofErr w:type="spellStart"/>
      <w:r w:rsidRPr="001C317E">
        <w:rPr>
          <w:color w:val="000000"/>
          <w:sz w:val="22"/>
          <w:szCs w:val="22"/>
          <w:lang w:val="sr-Latn-ME"/>
        </w:rPr>
        <w:t>fosforilacijom</w:t>
      </w:r>
      <w:proofErr w:type="spellEnd"/>
      <w:r w:rsidRPr="001C317E">
        <w:rPr>
          <w:color w:val="000000"/>
          <w:sz w:val="22"/>
          <w:szCs w:val="22"/>
          <w:lang w:val="sr-Latn-ME"/>
        </w:rPr>
        <w:t xml:space="preserve"> ili </w:t>
      </w:r>
      <w:proofErr w:type="spellStart"/>
      <w:r w:rsidRPr="001C317E">
        <w:rPr>
          <w:color w:val="000000"/>
          <w:sz w:val="22"/>
          <w:szCs w:val="22"/>
          <w:lang w:val="sr-Latn-ME"/>
        </w:rPr>
        <w:t>adenilacijom</w:t>
      </w:r>
      <w:proofErr w:type="spellEnd"/>
      <w:r w:rsidRPr="001C317E">
        <w:rPr>
          <w:color w:val="000000"/>
          <w:sz w:val="22"/>
          <w:szCs w:val="22"/>
          <w:lang w:val="sr-Latn-ME"/>
        </w:rPr>
        <w:t xml:space="preserve"> i može se prenositi među organizmima iste ili različite vrste. Istim </w:t>
      </w:r>
      <w:proofErr w:type="spellStart"/>
      <w:r w:rsidRPr="001C317E">
        <w:rPr>
          <w:color w:val="000000"/>
          <w:sz w:val="22"/>
          <w:szCs w:val="22"/>
          <w:lang w:val="sr-Latn-ME"/>
        </w:rPr>
        <w:t>plazmidom</w:t>
      </w:r>
      <w:proofErr w:type="spellEnd"/>
      <w:r w:rsidRPr="001C317E">
        <w:rPr>
          <w:color w:val="000000"/>
          <w:sz w:val="22"/>
          <w:szCs w:val="22"/>
          <w:lang w:val="sr-Latn-ME"/>
        </w:rPr>
        <w:t xml:space="preserve"> može se prenositi i rezistencija na druge </w:t>
      </w:r>
      <w:proofErr w:type="spellStart"/>
      <w:r w:rsidRPr="001C317E">
        <w:rPr>
          <w:color w:val="000000"/>
          <w:sz w:val="22"/>
          <w:szCs w:val="22"/>
          <w:lang w:val="sr-Latn-ME"/>
        </w:rPr>
        <w:t>aminoglikozide</w:t>
      </w:r>
      <w:proofErr w:type="spellEnd"/>
      <w:r w:rsidRPr="001C317E">
        <w:rPr>
          <w:color w:val="000000"/>
          <w:sz w:val="22"/>
          <w:szCs w:val="22"/>
          <w:lang w:val="sr-Latn-ME"/>
        </w:rPr>
        <w:t xml:space="preserve"> i na nekoliko drugih </w:t>
      </w:r>
      <w:proofErr w:type="spellStart"/>
      <w:r w:rsidRPr="001C317E">
        <w:rPr>
          <w:color w:val="000000"/>
          <w:sz w:val="22"/>
          <w:szCs w:val="22"/>
          <w:lang w:val="sr-Latn-ME"/>
        </w:rPr>
        <w:t>antiinfektivnih</w:t>
      </w:r>
      <w:proofErr w:type="spellEnd"/>
      <w:r w:rsidRPr="001C317E">
        <w:rPr>
          <w:color w:val="000000"/>
          <w:sz w:val="22"/>
          <w:szCs w:val="22"/>
          <w:lang w:val="sr-Latn-ME"/>
        </w:rPr>
        <w:t xml:space="preserve"> </w:t>
      </w:r>
      <w:proofErr w:type="spellStart"/>
      <w:r w:rsidRPr="001C317E">
        <w:rPr>
          <w:color w:val="000000"/>
          <w:sz w:val="22"/>
          <w:szCs w:val="22"/>
          <w:lang w:val="sr-Latn-ME"/>
        </w:rPr>
        <w:t>agenasa</w:t>
      </w:r>
      <w:proofErr w:type="spellEnd"/>
      <w:r w:rsidRPr="001C317E">
        <w:rPr>
          <w:color w:val="000000"/>
          <w:sz w:val="22"/>
          <w:szCs w:val="22"/>
          <w:lang w:val="sr-Latn-ME"/>
        </w:rPr>
        <w:t xml:space="preserve"> (npr. hloramfenikol, </w:t>
      </w:r>
      <w:proofErr w:type="spellStart"/>
      <w:r w:rsidRPr="001C317E">
        <w:rPr>
          <w:color w:val="000000"/>
          <w:sz w:val="22"/>
          <w:szCs w:val="22"/>
          <w:lang w:val="sr-Latn-ME"/>
        </w:rPr>
        <w:t>sulfonamidi</w:t>
      </w:r>
      <w:proofErr w:type="spellEnd"/>
      <w:r w:rsidRPr="001C317E">
        <w:rPr>
          <w:color w:val="000000"/>
          <w:sz w:val="22"/>
          <w:szCs w:val="22"/>
          <w:lang w:val="sr-Latn-ME"/>
        </w:rPr>
        <w:t xml:space="preserve">, </w:t>
      </w:r>
      <w:proofErr w:type="spellStart"/>
      <w:r w:rsidRPr="001C317E">
        <w:rPr>
          <w:color w:val="000000"/>
          <w:sz w:val="22"/>
          <w:szCs w:val="22"/>
          <w:lang w:val="sr-Latn-ME"/>
        </w:rPr>
        <w:t>tetraciklin</w:t>
      </w:r>
      <w:proofErr w:type="spellEnd"/>
      <w:r w:rsidRPr="001C317E">
        <w:rPr>
          <w:color w:val="000000"/>
          <w:sz w:val="22"/>
          <w:szCs w:val="22"/>
          <w:lang w:val="sr-Latn-ME"/>
        </w:rPr>
        <w:t>).</w:t>
      </w:r>
    </w:p>
    <w:p w14:paraId="6E123F1C" w14:textId="77777777" w:rsidR="005575D7" w:rsidRPr="001C317E" w:rsidRDefault="005575D7" w:rsidP="002E287A">
      <w:pPr>
        <w:pStyle w:val="NormalWeb"/>
        <w:shd w:val="clear" w:color="auto" w:fill="FFFFFF"/>
        <w:spacing w:before="0" w:beforeAutospacing="0" w:after="0" w:afterAutospacing="0"/>
        <w:jc w:val="both"/>
        <w:rPr>
          <w:color w:val="000000"/>
          <w:sz w:val="22"/>
          <w:szCs w:val="22"/>
          <w:lang w:val="sr-Latn-ME"/>
        </w:rPr>
      </w:pPr>
    </w:p>
    <w:p w14:paraId="4D0C093C" w14:textId="7E077063"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Postoji d</w:t>
      </w:r>
      <w:r w:rsidR="009037F6" w:rsidRPr="001C317E">
        <w:rPr>
          <w:color w:val="000000"/>
          <w:sz w:val="22"/>
          <w:szCs w:val="22"/>
          <w:lang w:val="sr-Latn-ME"/>
        </w:rPr>
        <w:t>j</w:t>
      </w:r>
      <w:r w:rsidRPr="001C317E">
        <w:rPr>
          <w:color w:val="000000"/>
          <w:sz w:val="22"/>
          <w:szCs w:val="22"/>
          <w:lang w:val="sr-Latn-ME"/>
        </w:rPr>
        <w:t xml:space="preserve">elimična ukrštena rezistencija između </w:t>
      </w:r>
      <w:proofErr w:type="spellStart"/>
      <w:r w:rsidRPr="001C317E">
        <w:rPr>
          <w:color w:val="000000"/>
          <w:sz w:val="22"/>
          <w:szCs w:val="22"/>
          <w:lang w:val="sr-Latn-ME"/>
        </w:rPr>
        <w:t>gentamicina</w:t>
      </w:r>
      <w:proofErr w:type="spellEnd"/>
      <w:r w:rsidRPr="001C317E">
        <w:rPr>
          <w:color w:val="000000"/>
          <w:sz w:val="22"/>
          <w:szCs w:val="22"/>
          <w:lang w:val="sr-Latn-ME"/>
        </w:rPr>
        <w:t xml:space="preserve"> i ostalih </w:t>
      </w:r>
      <w:proofErr w:type="spellStart"/>
      <w:r w:rsidRPr="001C317E">
        <w:rPr>
          <w:color w:val="000000"/>
          <w:sz w:val="22"/>
          <w:szCs w:val="22"/>
          <w:lang w:val="sr-Latn-ME"/>
        </w:rPr>
        <w:t>aminoglikozida</w:t>
      </w:r>
      <w:proofErr w:type="spellEnd"/>
      <w:r w:rsidRPr="001C317E">
        <w:rPr>
          <w:color w:val="000000"/>
          <w:sz w:val="22"/>
          <w:szCs w:val="22"/>
          <w:lang w:val="sr-Latn-ME"/>
        </w:rPr>
        <w:t>.</w:t>
      </w:r>
    </w:p>
    <w:p w14:paraId="61CB2A92" w14:textId="77777777" w:rsidR="00F97DFA" w:rsidRPr="001C317E" w:rsidRDefault="00F97DFA">
      <w:pPr>
        <w:rPr>
          <w:szCs w:val="22"/>
          <w:lang w:val="sr-Latn-ME"/>
        </w:rPr>
      </w:pPr>
    </w:p>
    <w:p w14:paraId="4A2D12D5" w14:textId="77777777" w:rsidR="00F97DFA" w:rsidRPr="001C317E" w:rsidRDefault="00F97DFA">
      <w:pPr>
        <w:rPr>
          <w:b/>
          <w:bCs/>
          <w:szCs w:val="22"/>
          <w:lang w:val="sr-Latn-ME"/>
        </w:rPr>
      </w:pPr>
      <w:r w:rsidRPr="001C317E">
        <w:rPr>
          <w:b/>
          <w:bCs/>
          <w:szCs w:val="22"/>
          <w:lang w:val="sr-Latn-ME"/>
        </w:rPr>
        <w:t xml:space="preserve">5.2. </w:t>
      </w:r>
      <w:proofErr w:type="spellStart"/>
      <w:r w:rsidRPr="001C317E">
        <w:rPr>
          <w:b/>
          <w:bCs/>
          <w:szCs w:val="22"/>
          <w:lang w:val="sr-Latn-ME"/>
        </w:rPr>
        <w:t>Farmakokinetički</w:t>
      </w:r>
      <w:proofErr w:type="spellEnd"/>
      <w:r w:rsidRPr="001C317E">
        <w:rPr>
          <w:b/>
          <w:bCs/>
          <w:szCs w:val="22"/>
          <w:lang w:val="sr-Latn-ME"/>
        </w:rPr>
        <w:t xml:space="preserve"> podaci</w:t>
      </w:r>
    </w:p>
    <w:p w14:paraId="3E384F85" w14:textId="77777777" w:rsidR="00F97DFA" w:rsidRPr="001C317E" w:rsidRDefault="00F97DFA">
      <w:pPr>
        <w:rPr>
          <w:szCs w:val="22"/>
          <w:lang w:val="sr-Latn-ME"/>
        </w:rPr>
      </w:pPr>
    </w:p>
    <w:p w14:paraId="114F6880" w14:textId="77777777"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u w:val="single"/>
          <w:lang w:val="sr-Latn-ME"/>
        </w:rPr>
        <w:t>Distribucija</w:t>
      </w:r>
    </w:p>
    <w:p w14:paraId="2E68BF68" w14:textId="4F95C86F"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 xml:space="preserve">Volumen distribucije </w:t>
      </w:r>
      <w:proofErr w:type="spellStart"/>
      <w:r w:rsidRPr="001C317E">
        <w:rPr>
          <w:color w:val="000000"/>
          <w:sz w:val="22"/>
          <w:szCs w:val="22"/>
          <w:lang w:val="sr-Latn-ME"/>
        </w:rPr>
        <w:t>gentamicina</w:t>
      </w:r>
      <w:proofErr w:type="spellEnd"/>
      <w:r w:rsidRPr="001C317E">
        <w:rPr>
          <w:color w:val="000000"/>
          <w:sz w:val="22"/>
          <w:szCs w:val="22"/>
          <w:lang w:val="sr-Latn-ME"/>
        </w:rPr>
        <w:t xml:space="preserve"> je približno jednak volumenu </w:t>
      </w:r>
      <w:proofErr w:type="spellStart"/>
      <w:r w:rsidRPr="001C317E">
        <w:rPr>
          <w:color w:val="000000"/>
          <w:sz w:val="22"/>
          <w:szCs w:val="22"/>
          <w:lang w:val="sr-Latn-ME"/>
        </w:rPr>
        <w:t>ekstracelularne</w:t>
      </w:r>
      <w:proofErr w:type="spellEnd"/>
      <w:r w:rsidRPr="001C317E">
        <w:rPr>
          <w:color w:val="000000"/>
          <w:sz w:val="22"/>
          <w:szCs w:val="22"/>
          <w:lang w:val="sr-Latn-ME"/>
        </w:rPr>
        <w:t xml:space="preserve"> tečnosti. Kod novorođenčeta voda čini 70 do 75%, a kod odraslih 50 do 55% t</w:t>
      </w:r>
      <w:r w:rsidR="009037F6" w:rsidRPr="001C317E">
        <w:rPr>
          <w:color w:val="000000"/>
          <w:sz w:val="22"/>
          <w:szCs w:val="22"/>
          <w:lang w:val="sr-Latn-ME"/>
        </w:rPr>
        <w:t>j</w:t>
      </w:r>
      <w:r w:rsidRPr="001C317E">
        <w:rPr>
          <w:color w:val="000000"/>
          <w:sz w:val="22"/>
          <w:szCs w:val="22"/>
          <w:lang w:val="sr-Latn-ME"/>
        </w:rPr>
        <w:t xml:space="preserve">elesne mase. </w:t>
      </w:r>
      <w:proofErr w:type="spellStart"/>
      <w:r w:rsidRPr="001C317E">
        <w:rPr>
          <w:color w:val="000000"/>
          <w:sz w:val="22"/>
          <w:szCs w:val="22"/>
          <w:lang w:val="sr-Latn-ME"/>
        </w:rPr>
        <w:t>Kompartment</w:t>
      </w:r>
      <w:proofErr w:type="spellEnd"/>
      <w:r w:rsidRPr="001C317E">
        <w:rPr>
          <w:color w:val="000000"/>
          <w:sz w:val="22"/>
          <w:szCs w:val="22"/>
          <w:lang w:val="sr-Latn-ME"/>
        </w:rPr>
        <w:t xml:space="preserve"> </w:t>
      </w:r>
      <w:proofErr w:type="spellStart"/>
      <w:r w:rsidRPr="001C317E">
        <w:rPr>
          <w:color w:val="000000"/>
          <w:sz w:val="22"/>
          <w:szCs w:val="22"/>
          <w:lang w:val="sr-Latn-ME"/>
        </w:rPr>
        <w:t>ekstracelularne</w:t>
      </w:r>
      <w:proofErr w:type="spellEnd"/>
      <w:r w:rsidRPr="001C317E">
        <w:rPr>
          <w:color w:val="000000"/>
          <w:sz w:val="22"/>
          <w:szCs w:val="22"/>
          <w:lang w:val="sr-Latn-ME"/>
        </w:rPr>
        <w:t xml:space="preserve"> tečnosti je veći kod novorođenčadi (40% t</w:t>
      </w:r>
      <w:r w:rsidR="009037F6" w:rsidRPr="001C317E">
        <w:rPr>
          <w:color w:val="000000"/>
          <w:sz w:val="22"/>
          <w:szCs w:val="22"/>
          <w:lang w:val="sr-Latn-ME"/>
        </w:rPr>
        <w:t>j</w:t>
      </w:r>
      <w:r w:rsidRPr="001C317E">
        <w:rPr>
          <w:color w:val="000000"/>
          <w:sz w:val="22"/>
          <w:szCs w:val="22"/>
          <w:lang w:val="sr-Latn-ME"/>
        </w:rPr>
        <w:t>elesne mase) u poređenju sa odraslim</w:t>
      </w:r>
      <w:r w:rsidR="005575D7" w:rsidRPr="001C317E">
        <w:rPr>
          <w:color w:val="000000"/>
          <w:sz w:val="22"/>
          <w:szCs w:val="22"/>
          <w:lang w:val="sr-Latn-ME"/>
        </w:rPr>
        <w:t>a</w:t>
      </w:r>
      <w:r w:rsidRPr="001C317E">
        <w:rPr>
          <w:color w:val="000000"/>
          <w:sz w:val="22"/>
          <w:szCs w:val="22"/>
          <w:lang w:val="sr-Latn-ME"/>
        </w:rPr>
        <w:t xml:space="preserve"> (25%). Stoga, volumen distribucije </w:t>
      </w:r>
      <w:proofErr w:type="spellStart"/>
      <w:r w:rsidRPr="001C317E">
        <w:rPr>
          <w:color w:val="000000"/>
          <w:sz w:val="22"/>
          <w:szCs w:val="22"/>
          <w:lang w:val="sr-Latn-ME"/>
        </w:rPr>
        <w:t>gentamicina</w:t>
      </w:r>
      <w:proofErr w:type="spellEnd"/>
      <w:r w:rsidRPr="001C317E">
        <w:rPr>
          <w:color w:val="000000"/>
          <w:sz w:val="22"/>
          <w:szCs w:val="22"/>
          <w:lang w:val="sr-Latn-ME"/>
        </w:rPr>
        <w:t xml:space="preserve"> po kilogramu t</w:t>
      </w:r>
      <w:r w:rsidR="009037F6" w:rsidRPr="001C317E">
        <w:rPr>
          <w:color w:val="000000"/>
          <w:sz w:val="22"/>
          <w:szCs w:val="22"/>
          <w:lang w:val="sr-Latn-ME"/>
        </w:rPr>
        <w:t>j</w:t>
      </w:r>
      <w:r w:rsidRPr="001C317E">
        <w:rPr>
          <w:color w:val="000000"/>
          <w:sz w:val="22"/>
          <w:szCs w:val="22"/>
          <w:lang w:val="sr-Latn-ME"/>
        </w:rPr>
        <w:t xml:space="preserve">elesne mase pada sa povećanjem životnog doba i to sa 0,5 – 0,7 </w:t>
      </w:r>
      <w:r w:rsidR="009037F6" w:rsidRPr="001C317E">
        <w:rPr>
          <w:color w:val="000000"/>
          <w:sz w:val="22"/>
          <w:szCs w:val="22"/>
          <w:lang w:val="sr-Latn-ME"/>
        </w:rPr>
        <w:t>l</w:t>
      </w:r>
      <w:r w:rsidRPr="001C317E">
        <w:rPr>
          <w:color w:val="000000"/>
          <w:sz w:val="22"/>
          <w:szCs w:val="22"/>
          <w:lang w:val="sr-Latn-ME"/>
        </w:rPr>
        <w:t>/kg za pr</w:t>
      </w:r>
      <w:r w:rsidR="009037F6" w:rsidRPr="001C317E">
        <w:rPr>
          <w:color w:val="000000"/>
          <w:sz w:val="22"/>
          <w:szCs w:val="22"/>
          <w:lang w:val="sr-Latn-ME"/>
        </w:rPr>
        <w:t>i</w:t>
      </w:r>
      <w:r w:rsidRPr="001C317E">
        <w:rPr>
          <w:color w:val="000000"/>
          <w:sz w:val="22"/>
          <w:szCs w:val="22"/>
          <w:lang w:val="sr-Latn-ME"/>
        </w:rPr>
        <w:t>vremeno rođeno d</w:t>
      </w:r>
      <w:r w:rsidR="009037F6" w:rsidRPr="001C317E">
        <w:rPr>
          <w:color w:val="000000"/>
          <w:sz w:val="22"/>
          <w:szCs w:val="22"/>
          <w:lang w:val="sr-Latn-ME"/>
        </w:rPr>
        <w:t>ij</w:t>
      </w:r>
      <w:r w:rsidRPr="001C317E">
        <w:rPr>
          <w:color w:val="000000"/>
          <w:sz w:val="22"/>
          <w:szCs w:val="22"/>
          <w:lang w:val="sr-Latn-ME"/>
        </w:rPr>
        <w:t xml:space="preserve">ete do 0,25 </w:t>
      </w:r>
      <w:r w:rsidR="009037F6" w:rsidRPr="001C317E">
        <w:rPr>
          <w:color w:val="000000"/>
          <w:sz w:val="22"/>
          <w:szCs w:val="22"/>
          <w:lang w:val="sr-Latn-ME"/>
        </w:rPr>
        <w:t>l</w:t>
      </w:r>
      <w:r w:rsidRPr="001C317E">
        <w:rPr>
          <w:color w:val="000000"/>
          <w:sz w:val="22"/>
          <w:szCs w:val="22"/>
          <w:lang w:val="sr-Latn-ME"/>
        </w:rPr>
        <w:t>/kg za adolescente. Veći volumen distribucije po kg t</w:t>
      </w:r>
      <w:r w:rsidR="009037F6" w:rsidRPr="001C317E">
        <w:rPr>
          <w:color w:val="000000"/>
          <w:sz w:val="22"/>
          <w:szCs w:val="22"/>
          <w:lang w:val="sr-Latn-ME"/>
        </w:rPr>
        <w:t>j</w:t>
      </w:r>
      <w:r w:rsidRPr="001C317E">
        <w:rPr>
          <w:color w:val="000000"/>
          <w:sz w:val="22"/>
          <w:szCs w:val="22"/>
          <w:lang w:val="sr-Latn-ME"/>
        </w:rPr>
        <w:t>elesne mase znači da je potrebno prim</w:t>
      </w:r>
      <w:r w:rsidR="009037F6" w:rsidRPr="001C317E">
        <w:rPr>
          <w:color w:val="000000"/>
          <w:sz w:val="22"/>
          <w:szCs w:val="22"/>
          <w:lang w:val="sr-Latn-ME"/>
        </w:rPr>
        <w:t>ij</w:t>
      </w:r>
      <w:r w:rsidRPr="001C317E">
        <w:rPr>
          <w:color w:val="000000"/>
          <w:sz w:val="22"/>
          <w:szCs w:val="22"/>
          <w:lang w:val="sr-Latn-ME"/>
        </w:rPr>
        <w:t>eniti veću dozu l</w:t>
      </w:r>
      <w:r w:rsidR="009037F6" w:rsidRPr="001C317E">
        <w:rPr>
          <w:color w:val="000000"/>
          <w:sz w:val="22"/>
          <w:szCs w:val="22"/>
          <w:lang w:val="sr-Latn-ME"/>
        </w:rPr>
        <w:t>ij</w:t>
      </w:r>
      <w:r w:rsidRPr="001C317E">
        <w:rPr>
          <w:color w:val="000000"/>
          <w:sz w:val="22"/>
          <w:szCs w:val="22"/>
          <w:lang w:val="sr-Latn-ME"/>
        </w:rPr>
        <w:t>eka po kg t</w:t>
      </w:r>
      <w:r w:rsidR="009037F6" w:rsidRPr="001C317E">
        <w:rPr>
          <w:color w:val="000000"/>
          <w:sz w:val="22"/>
          <w:szCs w:val="22"/>
          <w:lang w:val="sr-Latn-ME"/>
        </w:rPr>
        <w:t>j</w:t>
      </w:r>
      <w:r w:rsidRPr="001C317E">
        <w:rPr>
          <w:color w:val="000000"/>
          <w:sz w:val="22"/>
          <w:szCs w:val="22"/>
          <w:lang w:val="sr-Latn-ME"/>
        </w:rPr>
        <w:t>elesne mase da bi se postigla adekvatna vr</w:t>
      </w:r>
      <w:r w:rsidR="009037F6" w:rsidRPr="001C317E">
        <w:rPr>
          <w:color w:val="000000"/>
          <w:sz w:val="22"/>
          <w:szCs w:val="22"/>
          <w:lang w:val="sr-Latn-ME"/>
        </w:rPr>
        <w:t>ij</w:t>
      </w:r>
      <w:r w:rsidRPr="001C317E">
        <w:rPr>
          <w:color w:val="000000"/>
          <w:sz w:val="22"/>
          <w:szCs w:val="22"/>
          <w:lang w:val="sr-Latn-ME"/>
        </w:rPr>
        <w:t xml:space="preserve">ednost maksimalne koncentracije u plazmi. </w:t>
      </w:r>
    </w:p>
    <w:p w14:paraId="0383C882" w14:textId="77777777" w:rsidR="00F97DFA" w:rsidRPr="001C317E" w:rsidRDefault="00F97DFA" w:rsidP="002E287A">
      <w:pPr>
        <w:pStyle w:val="NormalWeb"/>
        <w:shd w:val="clear" w:color="auto" w:fill="FFFFFF"/>
        <w:spacing w:before="0" w:beforeAutospacing="0" w:after="0" w:afterAutospacing="0"/>
        <w:jc w:val="both"/>
        <w:rPr>
          <w:color w:val="000000"/>
          <w:sz w:val="22"/>
          <w:szCs w:val="22"/>
          <w:u w:val="single"/>
          <w:lang w:val="sr-Latn-ME"/>
        </w:rPr>
      </w:pPr>
    </w:p>
    <w:p w14:paraId="71AFE0E4" w14:textId="77777777"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u w:val="single"/>
          <w:lang w:val="sr-Latn-ME"/>
        </w:rPr>
        <w:t>Eliminacija</w:t>
      </w:r>
    </w:p>
    <w:p w14:paraId="0353777A" w14:textId="698A3690"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proofErr w:type="spellStart"/>
      <w:r w:rsidRPr="001C317E">
        <w:rPr>
          <w:color w:val="000000"/>
          <w:sz w:val="22"/>
          <w:szCs w:val="22"/>
          <w:lang w:val="sr-Latn-ME"/>
        </w:rPr>
        <w:t>Gentamicin</w:t>
      </w:r>
      <w:proofErr w:type="spellEnd"/>
      <w:r w:rsidRPr="001C317E">
        <w:rPr>
          <w:color w:val="000000"/>
          <w:sz w:val="22"/>
          <w:szCs w:val="22"/>
          <w:lang w:val="sr-Latn-ME"/>
        </w:rPr>
        <w:t xml:space="preserve"> se ne </w:t>
      </w:r>
      <w:proofErr w:type="spellStart"/>
      <w:r w:rsidRPr="001C317E">
        <w:rPr>
          <w:color w:val="000000"/>
          <w:sz w:val="22"/>
          <w:szCs w:val="22"/>
          <w:lang w:val="sr-Latn-ME"/>
        </w:rPr>
        <w:t>metaboliše</w:t>
      </w:r>
      <w:proofErr w:type="spellEnd"/>
      <w:r w:rsidRPr="001C317E">
        <w:rPr>
          <w:color w:val="000000"/>
          <w:sz w:val="22"/>
          <w:szCs w:val="22"/>
          <w:lang w:val="sr-Latn-ME"/>
        </w:rPr>
        <w:t xml:space="preserve"> u organizmu, već se uglavnom </w:t>
      </w:r>
      <w:proofErr w:type="spellStart"/>
      <w:r w:rsidRPr="001C317E">
        <w:rPr>
          <w:color w:val="000000"/>
          <w:sz w:val="22"/>
          <w:szCs w:val="22"/>
          <w:lang w:val="sr-Latn-ME"/>
        </w:rPr>
        <w:t>preko</w:t>
      </w:r>
      <w:proofErr w:type="spellEnd"/>
      <w:r w:rsidRPr="001C317E">
        <w:rPr>
          <w:color w:val="000000"/>
          <w:sz w:val="22"/>
          <w:szCs w:val="22"/>
          <w:lang w:val="sr-Latn-ME"/>
        </w:rPr>
        <w:t xml:space="preserve"> bubrega izlučuje u </w:t>
      </w:r>
      <w:proofErr w:type="spellStart"/>
      <w:r w:rsidRPr="001C317E">
        <w:rPr>
          <w:color w:val="000000"/>
          <w:sz w:val="22"/>
          <w:szCs w:val="22"/>
          <w:lang w:val="sr-Latn-ME"/>
        </w:rPr>
        <w:t>neprom</w:t>
      </w:r>
      <w:r w:rsidR="009037F6" w:rsidRPr="001C317E">
        <w:rPr>
          <w:color w:val="000000"/>
          <w:sz w:val="22"/>
          <w:szCs w:val="22"/>
          <w:lang w:val="sr-Latn-ME"/>
        </w:rPr>
        <w:t>ij</w:t>
      </w:r>
      <w:r w:rsidRPr="001C317E">
        <w:rPr>
          <w:color w:val="000000"/>
          <w:sz w:val="22"/>
          <w:szCs w:val="22"/>
          <w:lang w:val="sr-Latn-ME"/>
        </w:rPr>
        <w:t>enjenom</w:t>
      </w:r>
      <w:proofErr w:type="spellEnd"/>
      <w:r w:rsidRPr="001C317E">
        <w:rPr>
          <w:color w:val="000000"/>
          <w:sz w:val="22"/>
          <w:szCs w:val="22"/>
          <w:lang w:val="sr-Latn-ME"/>
        </w:rPr>
        <w:t xml:space="preserve">, mikrobiološki aktivnom obliku. Kod pacijenata sa </w:t>
      </w:r>
      <w:r w:rsidR="005575D7" w:rsidRPr="001C317E">
        <w:rPr>
          <w:color w:val="000000"/>
          <w:sz w:val="22"/>
          <w:szCs w:val="22"/>
          <w:lang w:val="sr-Latn-ME"/>
        </w:rPr>
        <w:t xml:space="preserve">očuvanom </w:t>
      </w:r>
      <w:r w:rsidRPr="001C317E">
        <w:rPr>
          <w:color w:val="000000"/>
          <w:sz w:val="22"/>
          <w:szCs w:val="22"/>
          <w:lang w:val="sr-Latn-ME"/>
        </w:rPr>
        <w:t>funkcijom bubrega, poluvr</w:t>
      </w:r>
      <w:r w:rsidR="009037F6" w:rsidRPr="001C317E">
        <w:rPr>
          <w:color w:val="000000"/>
          <w:sz w:val="22"/>
          <w:szCs w:val="22"/>
          <w:lang w:val="sr-Latn-ME"/>
        </w:rPr>
        <w:t>ij</w:t>
      </w:r>
      <w:r w:rsidRPr="001C317E">
        <w:rPr>
          <w:color w:val="000000"/>
          <w:sz w:val="22"/>
          <w:szCs w:val="22"/>
          <w:lang w:val="sr-Latn-ME"/>
        </w:rPr>
        <w:t>eme eliminacije je oko 2 do 3 sata. Kod novorođenčadi je smanjen nivo eliminacije l</w:t>
      </w:r>
      <w:r w:rsidR="009037F6" w:rsidRPr="001C317E">
        <w:rPr>
          <w:color w:val="000000"/>
          <w:sz w:val="22"/>
          <w:szCs w:val="22"/>
          <w:lang w:val="sr-Latn-ME"/>
        </w:rPr>
        <w:t>ij</w:t>
      </w:r>
      <w:r w:rsidRPr="001C317E">
        <w:rPr>
          <w:color w:val="000000"/>
          <w:sz w:val="22"/>
          <w:szCs w:val="22"/>
          <w:lang w:val="sr-Latn-ME"/>
        </w:rPr>
        <w:t xml:space="preserve">eka zbog nezrelosti bubrežne funkcije. </w:t>
      </w:r>
    </w:p>
    <w:p w14:paraId="341B457C" w14:textId="08518D03"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Srednje vr</w:t>
      </w:r>
      <w:r w:rsidR="009037F6" w:rsidRPr="001C317E">
        <w:rPr>
          <w:color w:val="000000"/>
          <w:sz w:val="22"/>
          <w:szCs w:val="22"/>
          <w:lang w:val="sr-Latn-ME"/>
        </w:rPr>
        <w:t>ij</w:t>
      </w:r>
      <w:r w:rsidRPr="001C317E">
        <w:rPr>
          <w:color w:val="000000"/>
          <w:sz w:val="22"/>
          <w:szCs w:val="22"/>
          <w:lang w:val="sr-Latn-ME"/>
        </w:rPr>
        <w:t xml:space="preserve">ednosti </w:t>
      </w:r>
      <w:proofErr w:type="spellStart"/>
      <w:r w:rsidRPr="001C317E">
        <w:rPr>
          <w:color w:val="000000"/>
          <w:sz w:val="22"/>
          <w:szCs w:val="22"/>
          <w:lang w:val="sr-Latn-ME"/>
        </w:rPr>
        <w:t>poluvremena</w:t>
      </w:r>
      <w:proofErr w:type="spellEnd"/>
      <w:r w:rsidRPr="001C317E">
        <w:rPr>
          <w:color w:val="000000"/>
          <w:sz w:val="22"/>
          <w:szCs w:val="22"/>
          <w:lang w:val="sr-Latn-ME"/>
        </w:rPr>
        <w:t xml:space="preserve"> eliminacije su približno 8 sati kod novorođenčeta </w:t>
      </w:r>
      <w:proofErr w:type="spellStart"/>
      <w:r w:rsidRPr="001C317E">
        <w:rPr>
          <w:color w:val="000000"/>
          <w:sz w:val="22"/>
          <w:szCs w:val="22"/>
          <w:lang w:val="sr-Latn-ME"/>
        </w:rPr>
        <w:t>gestacijske</w:t>
      </w:r>
      <w:proofErr w:type="spellEnd"/>
      <w:r w:rsidRPr="001C317E">
        <w:rPr>
          <w:color w:val="000000"/>
          <w:sz w:val="22"/>
          <w:szCs w:val="22"/>
          <w:lang w:val="sr-Latn-ME"/>
        </w:rPr>
        <w:t xml:space="preserve"> dobi od 26 do 34 ned</w:t>
      </w:r>
      <w:r w:rsidR="009037F6" w:rsidRPr="001C317E">
        <w:rPr>
          <w:color w:val="000000"/>
          <w:sz w:val="22"/>
          <w:szCs w:val="22"/>
          <w:lang w:val="sr-Latn-ME"/>
        </w:rPr>
        <w:t>j</w:t>
      </w:r>
      <w:r w:rsidRPr="001C317E">
        <w:rPr>
          <w:color w:val="000000"/>
          <w:sz w:val="22"/>
          <w:szCs w:val="22"/>
          <w:lang w:val="sr-Latn-ME"/>
        </w:rPr>
        <w:t xml:space="preserve">elje, a oko 6,7 sati kod novorođenčeta </w:t>
      </w:r>
      <w:proofErr w:type="spellStart"/>
      <w:r w:rsidRPr="001C317E">
        <w:rPr>
          <w:color w:val="000000"/>
          <w:sz w:val="22"/>
          <w:szCs w:val="22"/>
          <w:lang w:val="sr-Latn-ME"/>
        </w:rPr>
        <w:t>gestacijske</w:t>
      </w:r>
      <w:proofErr w:type="spellEnd"/>
      <w:r w:rsidRPr="001C317E">
        <w:rPr>
          <w:color w:val="000000"/>
          <w:sz w:val="22"/>
          <w:szCs w:val="22"/>
          <w:lang w:val="sr-Latn-ME"/>
        </w:rPr>
        <w:t xml:space="preserve"> </w:t>
      </w:r>
      <w:r w:rsidR="00C73B42" w:rsidRPr="001C317E">
        <w:rPr>
          <w:color w:val="000000"/>
          <w:sz w:val="22"/>
          <w:szCs w:val="22"/>
          <w:lang w:val="sr-Latn-ME"/>
        </w:rPr>
        <w:t>dobi</w:t>
      </w:r>
      <w:r w:rsidRPr="001C317E">
        <w:rPr>
          <w:color w:val="000000"/>
          <w:sz w:val="22"/>
          <w:szCs w:val="22"/>
          <w:lang w:val="sr-Latn-ME"/>
        </w:rPr>
        <w:t xml:space="preserve"> od 35 do 37 ned</w:t>
      </w:r>
      <w:r w:rsidR="009037F6" w:rsidRPr="001C317E">
        <w:rPr>
          <w:color w:val="000000"/>
          <w:sz w:val="22"/>
          <w:szCs w:val="22"/>
          <w:lang w:val="sr-Latn-ME"/>
        </w:rPr>
        <w:t>j</w:t>
      </w:r>
      <w:r w:rsidRPr="001C317E">
        <w:rPr>
          <w:color w:val="000000"/>
          <w:sz w:val="22"/>
          <w:szCs w:val="22"/>
          <w:lang w:val="sr-Latn-ME"/>
        </w:rPr>
        <w:t>elja.</w:t>
      </w:r>
    </w:p>
    <w:p w14:paraId="15456870" w14:textId="4CA65780" w:rsidR="00F97DFA" w:rsidRPr="001C317E" w:rsidRDefault="00F97DFA" w:rsidP="002E287A">
      <w:pPr>
        <w:pStyle w:val="NormalWeb"/>
        <w:shd w:val="clear" w:color="auto" w:fill="FFFFFF"/>
        <w:spacing w:before="0" w:beforeAutospacing="0" w:after="0" w:afterAutospacing="0"/>
        <w:jc w:val="both"/>
        <w:rPr>
          <w:color w:val="000000"/>
          <w:sz w:val="22"/>
          <w:szCs w:val="22"/>
          <w:lang w:val="sr-Latn-ME"/>
        </w:rPr>
      </w:pPr>
      <w:r w:rsidRPr="001C317E">
        <w:rPr>
          <w:color w:val="000000"/>
          <w:sz w:val="22"/>
          <w:szCs w:val="22"/>
          <w:lang w:val="sr-Latn-ME"/>
        </w:rPr>
        <w:t>U skladu sa tim, vr</w:t>
      </w:r>
      <w:r w:rsidR="009037F6" w:rsidRPr="001C317E">
        <w:rPr>
          <w:color w:val="000000"/>
          <w:sz w:val="22"/>
          <w:szCs w:val="22"/>
          <w:lang w:val="sr-Latn-ME"/>
        </w:rPr>
        <w:t>ij</w:t>
      </w:r>
      <w:r w:rsidRPr="001C317E">
        <w:rPr>
          <w:color w:val="000000"/>
          <w:sz w:val="22"/>
          <w:szCs w:val="22"/>
          <w:lang w:val="sr-Latn-ME"/>
        </w:rPr>
        <w:t xml:space="preserve">ednosti </w:t>
      </w:r>
      <w:proofErr w:type="spellStart"/>
      <w:r w:rsidRPr="001C317E">
        <w:rPr>
          <w:color w:val="000000"/>
          <w:sz w:val="22"/>
          <w:szCs w:val="22"/>
          <w:lang w:val="sr-Latn-ME"/>
        </w:rPr>
        <w:t>klirensa</w:t>
      </w:r>
      <w:proofErr w:type="spellEnd"/>
      <w:r w:rsidRPr="001C317E">
        <w:rPr>
          <w:color w:val="000000"/>
          <w:sz w:val="22"/>
          <w:szCs w:val="22"/>
          <w:lang w:val="sr-Latn-ME"/>
        </w:rPr>
        <w:t xml:space="preserve"> se povećavaju od oko 0,05 </w:t>
      </w:r>
      <w:r w:rsidR="009037F6" w:rsidRPr="001C317E">
        <w:rPr>
          <w:color w:val="000000"/>
          <w:sz w:val="22"/>
          <w:szCs w:val="22"/>
          <w:lang w:val="sr-Latn-ME"/>
        </w:rPr>
        <w:t>l</w:t>
      </w:r>
      <w:r w:rsidRPr="001C317E">
        <w:rPr>
          <w:color w:val="000000"/>
          <w:sz w:val="22"/>
          <w:szCs w:val="22"/>
          <w:lang w:val="sr-Latn-ME"/>
        </w:rPr>
        <w:t xml:space="preserve">/h kod novorođenčadi </w:t>
      </w:r>
      <w:proofErr w:type="spellStart"/>
      <w:r w:rsidRPr="001C317E">
        <w:rPr>
          <w:color w:val="000000"/>
          <w:sz w:val="22"/>
          <w:szCs w:val="22"/>
          <w:lang w:val="sr-Latn-ME"/>
        </w:rPr>
        <w:t>gestacijskog</w:t>
      </w:r>
      <w:proofErr w:type="spellEnd"/>
      <w:r w:rsidRPr="001C317E">
        <w:rPr>
          <w:color w:val="000000"/>
          <w:sz w:val="22"/>
          <w:szCs w:val="22"/>
          <w:lang w:val="sr-Latn-ME"/>
        </w:rPr>
        <w:t xml:space="preserve"> doba</w:t>
      </w:r>
      <w:r w:rsidR="005575D7" w:rsidRPr="001C317E">
        <w:rPr>
          <w:color w:val="000000"/>
          <w:sz w:val="22"/>
          <w:szCs w:val="22"/>
          <w:lang w:val="sr-Latn-ME"/>
        </w:rPr>
        <w:t xml:space="preserve"> </w:t>
      </w:r>
      <w:r w:rsidRPr="001C317E">
        <w:rPr>
          <w:color w:val="000000"/>
          <w:sz w:val="22"/>
          <w:szCs w:val="22"/>
          <w:lang w:val="sr-Latn-ME"/>
        </w:rPr>
        <w:t>od 27 ned</w:t>
      </w:r>
      <w:r w:rsidR="009037F6" w:rsidRPr="001C317E">
        <w:rPr>
          <w:color w:val="000000"/>
          <w:sz w:val="22"/>
          <w:szCs w:val="22"/>
          <w:lang w:val="sr-Latn-ME"/>
        </w:rPr>
        <w:t>j</w:t>
      </w:r>
      <w:r w:rsidRPr="001C317E">
        <w:rPr>
          <w:color w:val="000000"/>
          <w:sz w:val="22"/>
          <w:szCs w:val="22"/>
          <w:lang w:val="sr-Latn-ME"/>
        </w:rPr>
        <w:t xml:space="preserve">elja do 0,2 </w:t>
      </w:r>
      <w:r w:rsidR="009037F6" w:rsidRPr="001C317E">
        <w:rPr>
          <w:color w:val="000000"/>
          <w:sz w:val="22"/>
          <w:szCs w:val="22"/>
          <w:lang w:val="sr-Latn-ME"/>
        </w:rPr>
        <w:t>l</w:t>
      </w:r>
      <w:r w:rsidRPr="001C317E">
        <w:rPr>
          <w:color w:val="000000"/>
          <w:sz w:val="22"/>
          <w:szCs w:val="22"/>
          <w:lang w:val="sr-Latn-ME"/>
        </w:rPr>
        <w:t xml:space="preserve">/h kod onih </w:t>
      </w:r>
      <w:proofErr w:type="spellStart"/>
      <w:r w:rsidRPr="001C317E">
        <w:rPr>
          <w:color w:val="000000"/>
          <w:sz w:val="22"/>
          <w:szCs w:val="22"/>
          <w:lang w:val="sr-Latn-ME"/>
        </w:rPr>
        <w:t>gestacijskog</w:t>
      </w:r>
      <w:proofErr w:type="spellEnd"/>
      <w:r w:rsidRPr="001C317E">
        <w:rPr>
          <w:color w:val="000000"/>
          <w:sz w:val="22"/>
          <w:szCs w:val="22"/>
          <w:lang w:val="sr-Latn-ME"/>
        </w:rPr>
        <w:t xml:space="preserve"> doba 40 ned</w:t>
      </w:r>
      <w:r w:rsidR="009037F6" w:rsidRPr="001C317E">
        <w:rPr>
          <w:color w:val="000000"/>
          <w:sz w:val="22"/>
          <w:szCs w:val="22"/>
          <w:lang w:val="sr-Latn-ME"/>
        </w:rPr>
        <w:t>j</w:t>
      </w:r>
      <w:r w:rsidRPr="001C317E">
        <w:rPr>
          <w:color w:val="000000"/>
          <w:sz w:val="22"/>
          <w:szCs w:val="22"/>
          <w:lang w:val="sr-Latn-ME"/>
        </w:rPr>
        <w:t>elja.</w:t>
      </w:r>
    </w:p>
    <w:p w14:paraId="22C4589F" w14:textId="77777777" w:rsidR="00F97DFA" w:rsidRPr="001C317E" w:rsidRDefault="00F97DFA">
      <w:pPr>
        <w:rPr>
          <w:szCs w:val="22"/>
          <w:lang w:val="sr-Latn-ME"/>
        </w:rPr>
      </w:pPr>
    </w:p>
    <w:p w14:paraId="61888D9F" w14:textId="0F6AC858" w:rsidR="00F97DFA" w:rsidRPr="001C317E" w:rsidRDefault="00F97DFA">
      <w:pPr>
        <w:rPr>
          <w:b/>
          <w:bCs/>
          <w:szCs w:val="22"/>
          <w:lang w:val="sr-Latn-ME"/>
        </w:rPr>
      </w:pPr>
      <w:r w:rsidRPr="001C317E">
        <w:rPr>
          <w:b/>
          <w:bCs/>
          <w:szCs w:val="22"/>
          <w:lang w:val="sr-Latn-ME"/>
        </w:rPr>
        <w:t xml:space="preserve">5.3. </w:t>
      </w:r>
      <w:proofErr w:type="spellStart"/>
      <w:r w:rsidRPr="001C317E">
        <w:rPr>
          <w:b/>
          <w:bCs/>
          <w:szCs w:val="22"/>
          <w:lang w:val="sr-Latn-ME"/>
        </w:rPr>
        <w:t>Pretklinički</w:t>
      </w:r>
      <w:proofErr w:type="spellEnd"/>
      <w:r w:rsidRPr="001C317E">
        <w:rPr>
          <w:b/>
          <w:bCs/>
          <w:szCs w:val="22"/>
          <w:lang w:val="sr-Latn-ME"/>
        </w:rPr>
        <w:t xml:space="preserve"> podaci o bezb</w:t>
      </w:r>
      <w:r w:rsidR="009037F6" w:rsidRPr="001C317E">
        <w:rPr>
          <w:b/>
          <w:bCs/>
          <w:szCs w:val="22"/>
          <w:lang w:val="sr-Latn-ME"/>
        </w:rPr>
        <w:t>j</w:t>
      </w:r>
      <w:r w:rsidRPr="001C317E">
        <w:rPr>
          <w:b/>
          <w:bCs/>
          <w:szCs w:val="22"/>
          <w:lang w:val="sr-Latn-ME"/>
        </w:rPr>
        <w:t>ednosti l</w:t>
      </w:r>
      <w:r w:rsidR="009037F6" w:rsidRPr="001C317E">
        <w:rPr>
          <w:b/>
          <w:bCs/>
          <w:szCs w:val="22"/>
          <w:lang w:val="sr-Latn-ME"/>
        </w:rPr>
        <w:t>ij</w:t>
      </w:r>
      <w:r w:rsidRPr="001C317E">
        <w:rPr>
          <w:b/>
          <w:bCs/>
          <w:szCs w:val="22"/>
          <w:lang w:val="sr-Latn-ME"/>
        </w:rPr>
        <w:t>eka</w:t>
      </w:r>
    </w:p>
    <w:p w14:paraId="4EAE0000" w14:textId="77777777" w:rsidR="00F97DFA" w:rsidRPr="001C317E" w:rsidRDefault="00F97DFA">
      <w:pPr>
        <w:tabs>
          <w:tab w:val="clear" w:pos="284"/>
        </w:tabs>
        <w:autoSpaceDE w:val="0"/>
        <w:autoSpaceDN w:val="0"/>
        <w:adjustRightInd w:val="0"/>
        <w:rPr>
          <w:rFonts w:eastAsia="TimesNewRoman"/>
          <w:szCs w:val="22"/>
          <w:lang w:val="sr-Latn-ME"/>
        </w:rPr>
      </w:pPr>
    </w:p>
    <w:p w14:paraId="0442E7C8" w14:textId="0478DE7B" w:rsidR="00F97DFA" w:rsidRPr="001C317E" w:rsidRDefault="00F97DFA" w:rsidP="002E287A">
      <w:pPr>
        <w:pStyle w:val="Header"/>
        <w:tabs>
          <w:tab w:val="clear" w:pos="4536"/>
          <w:tab w:val="clear" w:pos="9072"/>
          <w:tab w:val="left" w:pos="284"/>
        </w:tabs>
        <w:rPr>
          <w:rFonts w:ascii="Times New Roman" w:hAnsi="Times New Roman"/>
          <w:sz w:val="22"/>
          <w:szCs w:val="22"/>
          <w:lang w:val="sr-Latn-ME"/>
        </w:rPr>
      </w:pPr>
      <w:r w:rsidRPr="001C317E">
        <w:rPr>
          <w:rFonts w:ascii="Times New Roman" w:hAnsi="Times New Roman"/>
          <w:sz w:val="22"/>
          <w:szCs w:val="22"/>
          <w:lang w:val="sr-Latn-ME"/>
        </w:rPr>
        <w:t xml:space="preserve">Ne postoje </w:t>
      </w:r>
      <w:proofErr w:type="spellStart"/>
      <w:r w:rsidRPr="001C317E">
        <w:rPr>
          <w:rFonts w:ascii="Times New Roman" w:hAnsi="Times New Roman"/>
          <w:sz w:val="22"/>
          <w:szCs w:val="22"/>
          <w:lang w:val="sr-Latn-ME"/>
        </w:rPr>
        <w:t>pretklinički</w:t>
      </w:r>
      <w:proofErr w:type="spellEnd"/>
      <w:r w:rsidRPr="001C317E">
        <w:rPr>
          <w:rFonts w:ascii="Times New Roman" w:hAnsi="Times New Roman"/>
          <w:sz w:val="22"/>
          <w:szCs w:val="22"/>
          <w:lang w:val="sr-Latn-ME"/>
        </w:rPr>
        <w:t xml:space="preserve"> podaci od važnosti, koji već ni</w:t>
      </w:r>
      <w:r w:rsidR="00C73B42" w:rsidRPr="001C317E">
        <w:rPr>
          <w:rFonts w:ascii="Times New Roman" w:hAnsi="Times New Roman"/>
          <w:sz w:val="22"/>
          <w:szCs w:val="22"/>
          <w:lang w:val="sr-Latn-ME"/>
        </w:rPr>
        <w:t>je</w:t>
      </w:r>
      <w:r w:rsidRPr="001C317E">
        <w:rPr>
          <w:rFonts w:ascii="Times New Roman" w:hAnsi="Times New Roman"/>
          <w:sz w:val="22"/>
          <w:szCs w:val="22"/>
          <w:lang w:val="sr-Latn-ME"/>
        </w:rPr>
        <w:t>su pomenuti u ostalim d</w:t>
      </w:r>
      <w:r w:rsidR="009037F6" w:rsidRPr="001C317E">
        <w:rPr>
          <w:rFonts w:ascii="Times New Roman" w:hAnsi="Times New Roman"/>
          <w:sz w:val="22"/>
          <w:szCs w:val="22"/>
          <w:lang w:val="sr-Latn-ME"/>
        </w:rPr>
        <w:t>j</w:t>
      </w:r>
      <w:r w:rsidRPr="001C317E">
        <w:rPr>
          <w:rFonts w:ascii="Times New Roman" w:hAnsi="Times New Roman"/>
          <w:sz w:val="22"/>
          <w:szCs w:val="22"/>
          <w:lang w:val="sr-Latn-ME"/>
        </w:rPr>
        <w:t>elovima Sažetka karakteristika l</w:t>
      </w:r>
      <w:r w:rsidR="009037F6" w:rsidRPr="001C317E">
        <w:rPr>
          <w:rFonts w:ascii="Times New Roman" w:hAnsi="Times New Roman"/>
          <w:sz w:val="22"/>
          <w:szCs w:val="22"/>
          <w:lang w:val="sr-Latn-ME"/>
        </w:rPr>
        <w:t>ij</w:t>
      </w:r>
      <w:r w:rsidRPr="001C317E">
        <w:rPr>
          <w:rFonts w:ascii="Times New Roman" w:hAnsi="Times New Roman"/>
          <w:sz w:val="22"/>
          <w:szCs w:val="22"/>
          <w:lang w:val="sr-Latn-ME"/>
        </w:rPr>
        <w:t>eka.</w:t>
      </w:r>
    </w:p>
    <w:p w14:paraId="15C286BA" w14:textId="47466C30" w:rsidR="00F97DFA" w:rsidRPr="001C317E" w:rsidRDefault="00F97DFA">
      <w:pPr>
        <w:rPr>
          <w:szCs w:val="22"/>
          <w:lang w:val="sr-Latn-ME"/>
        </w:rPr>
      </w:pPr>
    </w:p>
    <w:p w14:paraId="73B13B96" w14:textId="77777777" w:rsidR="00C139C5" w:rsidRPr="001C317E" w:rsidRDefault="00C139C5">
      <w:pPr>
        <w:rPr>
          <w:szCs w:val="22"/>
          <w:lang w:val="sr-Latn-ME"/>
        </w:rPr>
      </w:pPr>
    </w:p>
    <w:p w14:paraId="62B74158" w14:textId="77777777" w:rsidR="00F97DFA" w:rsidRPr="001C317E" w:rsidRDefault="00F97DFA" w:rsidP="002E287A">
      <w:pPr>
        <w:pStyle w:val="NASLOV123"/>
        <w:spacing w:before="0" w:after="0"/>
        <w:jc w:val="both"/>
        <w:rPr>
          <w:lang w:val="sr-Latn-ME"/>
        </w:rPr>
      </w:pPr>
      <w:r w:rsidRPr="001C317E">
        <w:rPr>
          <w:lang w:val="sr-Latn-ME"/>
        </w:rPr>
        <w:t>6. FARMACEUTSKI PODACI</w:t>
      </w:r>
    </w:p>
    <w:p w14:paraId="2B52BA84" w14:textId="77777777" w:rsidR="00F97DFA" w:rsidRPr="001C317E" w:rsidRDefault="00F97DFA" w:rsidP="002E287A">
      <w:pPr>
        <w:pStyle w:val="NASLOV123"/>
        <w:spacing w:before="0" w:after="0"/>
        <w:jc w:val="both"/>
        <w:rPr>
          <w:lang w:val="sr-Latn-ME"/>
        </w:rPr>
      </w:pPr>
    </w:p>
    <w:p w14:paraId="1FCA22DC" w14:textId="1CE30257" w:rsidR="00F97DFA" w:rsidRPr="001C317E" w:rsidRDefault="00F97DFA">
      <w:pPr>
        <w:rPr>
          <w:b/>
          <w:bCs/>
          <w:szCs w:val="22"/>
          <w:lang w:val="sr-Latn-ME"/>
        </w:rPr>
      </w:pPr>
      <w:r w:rsidRPr="001C317E">
        <w:rPr>
          <w:b/>
          <w:bCs/>
          <w:szCs w:val="22"/>
          <w:lang w:val="sr-Latn-ME"/>
        </w:rPr>
        <w:t>6.1. Lista pomoćnih supstanci</w:t>
      </w:r>
      <w:r w:rsidR="009037F6" w:rsidRPr="001C317E">
        <w:rPr>
          <w:b/>
          <w:bCs/>
          <w:szCs w:val="22"/>
          <w:lang w:val="sr-Latn-ME"/>
        </w:rPr>
        <w:t xml:space="preserve"> (</w:t>
      </w:r>
      <w:proofErr w:type="spellStart"/>
      <w:r w:rsidR="009037F6" w:rsidRPr="001C317E">
        <w:rPr>
          <w:b/>
          <w:bCs/>
          <w:szCs w:val="22"/>
          <w:lang w:val="sr-Latn-ME"/>
        </w:rPr>
        <w:t>ekscipijenasa</w:t>
      </w:r>
      <w:proofErr w:type="spellEnd"/>
      <w:r w:rsidR="009037F6" w:rsidRPr="001C317E">
        <w:rPr>
          <w:b/>
          <w:bCs/>
          <w:szCs w:val="22"/>
          <w:lang w:val="sr-Latn-ME"/>
        </w:rPr>
        <w:t>)</w:t>
      </w:r>
    </w:p>
    <w:p w14:paraId="28A821A6" w14:textId="77777777" w:rsidR="00F97DFA" w:rsidRPr="001C317E" w:rsidRDefault="00F97DFA">
      <w:pPr>
        <w:rPr>
          <w:b/>
          <w:bCs/>
          <w:szCs w:val="22"/>
          <w:lang w:val="sr-Latn-ME"/>
        </w:rPr>
      </w:pPr>
    </w:p>
    <w:p w14:paraId="551F9AF8" w14:textId="748FDC64" w:rsidR="00F97DFA" w:rsidRPr="001C317E" w:rsidRDefault="00F97DFA">
      <w:pPr>
        <w:rPr>
          <w:szCs w:val="22"/>
          <w:lang w:val="sr-Latn-ME"/>
        </w:rPr>
      </w:pPr>
      <w:r w:rsidRPr="001C317E">
        <w:rPr>
          <w:szCs w:val="22"/>
          <w:lang w:val="sr-Latn-ME"/>
        </w:rPr>
        <w:t>Natrijum</w:t>
      </w:r>
      <w:r w:rsidR="009037F6" w:rsidRPr="001C317E">
        <w:rPr>
          <w:szCs w:val="22"/>
          <w:lang w:val="sr-Latn-ME"/>
        </w:rPr>
        <w:t xml:space="preserve"> </w:t>
      </w:r>
      <w:proofErr w:type="spellStart"/>
      <w:r w:rsidRPr="001C317E">
        <w:rPr>
          <w:szCs w:val="22"/>
          <w:lang w:val="sr-Latn-ME"/>
        </w:rPr>
        <w:t>metabisulfit</w:t>
      </w:r>
      <w:proofErr w:type="spellEnd"/>
      <w:r w:rsidRPr="001C317E">
        <w:rPr>
          <w:szCs w:val="22"/>
          <w:lang w:val="sr-Latn-ME"/>
        </w:rPr>
        <w:t xml:space="preserve"> (E223); </w:t>
      </w:r>
    </w:p>
    <w:p w14:paraId="388908BE" w14:textId="4E06DDD1" w:rsidR="00F97DFA" w:rsidRPr="001C317E" w:rsidRDefault="00C139C5">
      <w:pPr>
        <w:rPr>
          <w:szCs w:val="22"/>
          <w:lang w:val="sr-Latn-ME"/>
        </w:rPr>
      </w:pPr>
      <w:r w:rsidRPr="001C317E">
        <w:rPr>
          <w:szCs w:val="22"/>
          <w:lang w:val="sr-Latn-ME"/>
        </w:rPr>
        <w:t>L</w:t>
      </w:r>
      <w:r w:rsidR="00F97DFA" w:rsidRPr="001C317E">
        <w:rPr>
          <w:szCs w:val="22"/>
          <w:lang w:val="sr-Latn-ME"/>
        </w:rPr>
        <w:t>imunska</w:t>
      </w:r>
      <w:r w:rsidR="00587C8D" w:rsidRPr="001C317E">
        <w:rPr>
          <w:szCs w:val="22"/>
          <w:lang w:val="sr-Latn-ME"/>
        </w:rPr>
        <w:t xml:space="preserve"> </w:t>
      </w:r>
      <w:r w:rsidR="00F97DFA" w:rsidRPr="001C317E">
        <w:rPr>
          <w:szCs w:val="22"/>
          <w:lang w:val="sr-Latn-ME"/>
        </w:rPr>
        <w:t xml:space="preserve">kiselina, </w:t>
      </w:r>
      <w:proofErr w:type="spellStart"/>
      <w:r w:rsidR="00F97DFA" w:rsidRPr="001C317E">
        <w:rPr>
          <w:szCs w:val="22"/>
          <w:lang w:val="sr-Latn-ME"/>
        </w:rPr>
        <w:t>monohidrat</w:t>
      </w:r>
      <w:proofErr w:type="spellEnd"/>
      <w:r w:rsidR="00F97DFA" w:rsidRPr="001C317E">
        <w:rPr>
          <w:szCs w:val="22"/>
          <w:lang w:val="sr-Latn-ME"/>
        </w:rPr>
        <w:t xml:space="preserve">; </w:t>
      </w:r>
    </w:p>
    <w:p w14:paraId="7C212308" w14:textId="78786D92" w:rsidR="00F97DFA" w:rsidRPr="001C317E" w:rsidRDefault="00C139C5">
      <w:pPr>
        <w:rPr>
          <w:szCs w:val="22"/>
          <w:lang w:val="sr-Latn-ME"/>
        </w:rPr>
      </w:pPr>
      <w:r w:rsidRPr="001C317E">
        <w:rPr>
          <w:szCs w:val="22"/>
          <w:lang w:val="sr-Latn-ME"/>
        </w:rPr>
        <w:t>N</w:t>
      </w:r>
      <w:r w:rsidR="00286DF9" w:rsidRPr="001C317E">
        <w:rPr>
          <w:szCs w:val="22"/>
          <w:lang w:val="sr-Latn-ME"/>
        </w:rPr>
        <w:t>atrijum</w:t>
      </w:r>
      <w:r w:rsidR="009037F6" w:rsidRPr="001C317E">
        <w:rPr>
          <w:szCs w:val="22"/>
          <w:lang w:val="sr-Latn-ME"/>
        </w:rPr>
        <w:t xml:space="preserve"> </w:t>
      </w:r>
      <w:proofErr w:type="spellStart"/>
      <w:r w:rsidR="00286DF9" w:rsidRPr="001C317E">
        <w:rPr>
          <w:szCs w:val="22"/>
          <w:lang w:val="sr-Latn-ME"/>
        </w:rPr>
        <w:t>citrat</w:t>
      </w:r>
      <w:proofErr w:type="spellEnd"/>
      <w:r w:rsidR="00286DF9" w:rsidRPr="001C317E">
        <w:rPr>
          <w:szCs w:val="22"/>
          <w:lang w:val="sr-Latn-ME"/>
        </w:rPr>
        <w:t>;</w:t>
      </w:r>
    </w:p>
    <w:p w14:paraId="1E49EB16" w14:textId="3F10614A" w:rsidR="00F97DFA" w:rsidRPr="001C317E" w:rsidRDefault="00C139C5">
      <w:pPr>
        <w:rPr>
          <w:szCs w:val="22"/>
          <w:lang w:val="sr-Latn-ME"/>
        </w:rPr>
      </w:pPr>
      <w:r w:rsidRPr="001C317E">
        <w:rPr>
          <w:szCs w:val="22"/>
          <w:lang w:val="sr-Latn-ME"/>
        </w:rPr>
        <w:t>V</w:t>
      </w:r>
      <w:r w:rsidR="00F97DFA" w:rsidRPr="001C317E">
        <w:rPr>
          <w:szCs w:val="22"/>
          <w:lang w:val="sr-Latn-ME"/>
        </w:rPr>
        <w:t>oda za injekcije</w:t>
      </w:r>
      <w:r w:rsidR="005575D7" w:rsidRPr="001C317E">
        <w:rPr>
          <w:szCs w:val="22"/>
          <w:lang w:val="sr-Latn-ME"/>
        </w:rPr>
        <w:t>.</w:t>
      </w:r>
    </w:p>
    <w:p w14:paraId="14CC642A" w14:textId="77777777" w:rsidR="00F97DFA" w:rsidRPr="001C317E" w:rsidRDefault="00F97DFA">
      <w:pPr>
        <w:rPr>
          <w:szCs w:val="22"/>
          <w:lang w:val="sr-Latn-ME"/>
        </w:rPr>
      </w:pPr>
    </w:p>
    <w:p w14:paraId="002B6971" w14:textId="1BF26504" w:rsidR="00F97DFA" w:rsidRPr="001C317E" w:rsidRDefault="00F97DFA">
      <w:pPr>
        <w:rPr>
          <w:b/>
          <w:bCs/>
          <w:szCs w:val="22"/>
          <w:lang w:val="sr-Latn-ME"/>
        </w:rPr>
      </w:pPr>
      <w:r w:rsidRPr="001C317E">
        <w:rPr>
          <w:b/>
          <w:bCs/>
          <w:szCs w:val="22"/>
          <w:lang w:val="sr-Latn-ME"/>
        </w:rPr>
        <w:t>6.2. Inkompatibilnost</w:t>
      </w:r>
      <w:r w:rsidR="009037F6" w:rsidRPr="001C317E">
        <w:rPr>
          <w:b/>
          <w:bCs/>
          <w:szCs w:val="22"/>
          <w:lang w:val="sr-Latn-ME"/>
        </w:rPr>
        <w:t>i</w:t>
      </w:r>
    </w:p>
    <w:p w14:paraId="1C78C0C9" w14:textId="77777777" w:rsidR="00F97DFA" w:rsidRPr="001C317E" w:rsidRDefault="00F97DFA">
      <w:pPr>
        <w:rPr>
          <w:b/>
          <w:bCs/>
          <w:szCs w:val="22"/>
          <w:lang w:val="sr-Latn-ME"/>
        </w:rPr>
      </w:pPr>
    </w:p>
    <w:p w14:paraId="5F88A35B" w14:textId="72713968" w:rsidR="00F97DFA" w:rsidRPr="001C317E" w:rsidRDefault="00F97DFA" w:rsidP="002E287A">
      <w:pPr>
        <w:pStyle w:val="Header"/>
        <w:tabs>
          <w:tab w:val="clear" w:pos="4536"/>
          <w:tab w:val="clear" w:pos="9072"/>
          <w:tab w:val="left" w:pos="284"/>
        </w:tabs>
        <w:rPr>
          <w:rFonts w:ascii="Times New Roman" w:hAnsi="Times New Roman"/>
          <w:sz w:val="22"/>
          <w:szCs w:val="22"/>
          <w:lang w:val="sr-Latn-ME"/>
        </w:rPr>
      </w:pPr>
      <w:proofErr w:type="spellStart"/>
      <w:r w:rsidRPr="001C317E">
        <w:rPr>
          <w:rFonts w:ascii="Times New Roman" w:hAnsi="Times New Roman"/>
          <w:color w:val="000000"/>
          <w:sz w:val="22"/>
          <w:szCs w:val="22"/>
          <w:shd w:val="clear" w:color="auto" w:fill="FFFFFF"/>
          <w:lang w:val="sr-Latn-ME"/>
        </w:rPr>
        <w:t>Gentamicin</w:t>
      </w:r>
      <w:proofErr w:type="spellEnd"/>
      <w:r w:rsidRPr="001C317E">
        <w:rPr>
          <w:rFonts w:ascii="Times New Roman" w:hAnsi="Times New Roman"/>
          <w:color w:val="000000"/>
          <w:sz w:val="22"/>
          <w:szCs w:val="22"/>
          <w:shd w:val="clear" w:color="auto" w:fill="FFFFFF"/>
          <w:lang w:val="sr-Latn-ME"/>
        </w:rPr>
        <w:t xml:space="preserve"> </w:t>
      </w:r>
      <w:r w:rsidR="00C139C5" w:rsidRPr="001C317E">
        <w:rPr>
          <w:rFonts w:ascii="Times New Roman" w:hAnsi="Times New Roman"/>
          <w:color w:val="000000"/>
          <w:sz w:val="22"/>
          <w:szCs w:val="22"/>
          <w:shd w:val="clear" w:color="auto" w:fill="FFFFFF"/>
          <w:lang w:val="sr-Latn-ME"/>
        </w:rPr>
        <w:t xml:space="preserve">Galenika, </w:t>
      </w:r>
      <w:r w:rsidRPr="001C317E">
        <w:rPr>
          <w:rFonts w:ascii="Times New Roman" w:hAnsi="Times New Roman"/>
          <w:color w:val="000000"/>
          <w:sz w:val="22"/>
          <w:szCs w:val="22"/>
          <w:shd w:val="clear" w:color="auto" w:fill="FFFFFF"/>
          <w:lang w:val="sr-Latn-ME"/>
        </w:rPr>
        <w:t>rastvor za injekcij</w:t>
      </w:r>
      <w:r w:rsidR="00C139C5" w:rsidRPr="001C317E">
        <w:rPr>
          <w:rFonts w:ascii="Times New Roman" w:hAnsi="Times New Roman"/>
          <w:color w:val="000000"/>
          <w:sz w:val="22"/>
          <w:szCs w:val="22"/>
          <w:shd w:val="clear" w:color="auto" w:fill="FFFFFF"/>
          <w:lang w:val="sr-Latn-ME"/>
        </w:rPr>
        <w:t>u</w:t>
      </w:r>
      <w:r w:rsidRPr="001C317E">
        <w:rPr>
          <w:rFonts w:ascii="Times New Roman" w:hAnsi="Times New Roman"/>
          <w:color w:val="000000"/>
          <w:sz w:val="22"/>
          <w:szCs w:val="22"/>
          <w:shd w:val="clear" w:color="auto" w:fill="FFFFFF"/>
          <w:lang w:val="sr-Latn-ME"/>
        </w:rPr>
        <w:t xml:space="preserve"> </w:t>
      </w:r>
      <w:r w:rsidRPr="001C317E">
        <w:rPr>
          <w:rFonts w:ascii="Times New Roman" w:hAnsi="Times New Roman"/>
          <w:sz w:val="22"/>
          <w:szCs w:val="22"/>
          <w:lang w:val="sr-Latn-ME"/>
        </w:rPr>
        <w:t>pr</w:t>
      </w:r>
      <w:r w:rsidR="009037F6" w:rsidRPr="001C317E">
        <w:rPr>
          <w:rFonts w:ascii="Times New Roman" w:hAnsi="Times New Roman"/>
          <w:sz w:val="22"/>
          <w:szCs w:val="22"/>
          <w:lang w:val="sr-Latn-ME"/>
        </w:rPr>
        <w:t>ij</w:t>
      </w:r>
      <w:r w:rsidRPr="001C317E">
        <w:rPr>
          <w:rFonts w:ascii="Times New Roman" w:hAnsi="Times New Roman"/>
          <w:sz w:val="22"/>
          <w:szCs w:val="22"/>
          <w:lang w:val="sr-Latn-ME"/>
        </w:rPr>
        <w:t>e upotrebe ne treba m</w:t>
      </w:r>
      <w:r w:rsidR="00FF777F" w:rsidRPr="001C317E">
        <w:rPr>
          <w:rFonts w:ascii="Times New Roman" w:hAnsi="Times New Roman"/>
          <w:sz w:val="22"/>
          <w:szCs w:val="22"/>
          <w:lang w:val="sr-Latn-ME"/>
        </w:rPr>
        <w:t>i</w:t>
      </w:r>
      <w:r w:rsidR="009037F6" w:rsidRPr="001C317E">
        <w:rPr>
          <w:rFonts w:ascii="Times New Roman" w:hAnsi="Times New Roman"/>
          <w:sz w:val="22"/>
          <w:szCs w:val="22"/>
          <w:lang w:val="sr-Latn-ME"/>
        </w:rPr>
        <w:t>j</w:t>
      </w:r>
      <w:r w:rsidRPr="001C317E">
        <w:rPr>
          <w:rFonts w:ascii="Times New Roman" w:hAnsi="Times New Roman"/>
          <w:sz w:val="22"/>
          <w:szCs w:val="22"/>
          <w:lang w:val="sr-Latn-ME"/>
        </w:rPr>
        <w:t>ešati sa drugim l</w:t>
      </w:r>
      <w:r w:rsidR="009037F6" w:rsidRPr="001C317E">
        <w:rPr>
          <w:rFonts w:ascii="Times New Roman" w:hAnsi="Times New Roman"/>
          <w:sz w:val="22"/>
          <w:szCs w:val="22"/>
          <w:lang w:val="sr-Latn-ME"/>
        </w:rPr>
        <w:t>j</w:t>
      </w:r>
      <w:r w:rsidRPr="001C317E">
        <w:rPr>
          <w:rFonts w:ascii="Times New Roman" w:hAnsi="Times New Roman"/>
          <w:sz w:val="22"/>
          <w:szCs w:val="22"/>
          <w:lang w:val="sr-Latn-ME"/>
        </w:rPr>
        <w:t>ekovima. Kada je neophodna</w:t>
      </w:r>
      <w:r w:rsidR="00A45C7C" w:rsidRPr="001C317E">
        <w:rPr>
          <w:rFonts w:ascii="Times New Roman" w:hAnsi="Times New Roman"/>
          <w:sz w:val="22"/>
          <w:szCs w:val="22"/>
          <w:lang w:val="sr-Latn-ME"/>
        </w:rPr>
        <w:t xml:space="preserve"> </w:t>
      </w:r>
      <w:r w:rsidRPr="001C317E">
        <w:rPr>
          <w:rFonts w:ascii="Times New Roman" w:hAnsi="Times New Roman"/>
          <w:sz w:val="22"/>
          <w:szCs w:val="22"/>
          <w:lang w:val="sr-Latn-ME"/>
        </w:rPr>
        <w:t>istovremena prim</w:t>
      </w:r>
      <w:r w:rsidR="009037F6" w:rsidRPr="001C317E">
        <w:rPr>
          <w:rFonts w:ascii="Times New Roman" w:hAnsi="Times New Roman"/>
          <w:sz w:val="22"/>
          <w:szCs w:val="22"/>
          <w:lang w:val="sr-Latn-ME"/>
        </w:rPr>
        <w:t>j</w:t>
      </w:r>
      <w:r w:rsidRPr="001C317E">
        <w:rPr>
          <w:rFonts w:ascii="Times New Roman" w:hAnsi="Times New Roman"/>
          <w:sz w:val="22"/>
          <w:szCs w:val="22"/>
          <w:lang w:val="sr-Latn-ME"/>
        </w:rPr>
        <w:t>ena drugih l</w:t>
      </w:r>
      <w:r w:rsidR="009037F6" w:rsidRPr="001C317E">
        <w:rPr>
          <w:rFonts w:ascii="Times New Roman" w:hAnsi="Times New Roman"/>
          <w:sz w:val="22"/>
          <w:szCs w:val="22"/>
          <w:lang w:val="sr-Latn-ME"/>
        </w:rPr>
        <w:t>j</w:t>
      </w:r>
      <w:r w:rsidRPr="001C317E">
        <w:rPr>
          <w:rFonts w:ascii="Times New Roman" w:hAnsi="Times New Roman"/>
          <w:sz w:val="22"/>
          <w:szCs w:val="22"/>
          <w:lang w:val="sr-Latn-ME"/>
        </w:rPr>
        <w:t xml:space="preserve">ekova (penicilini, </w:t>
      </w:r>
      <w:proofErr w:type="spellStart"/>
      <w:r w:rsidRPr="001C317E">
        <w:rPr>
          <w:rFonts w:ascii="Times New Roman" w:hAnsi="Times New Roman"/>
          <w:sz w:val="22"/>
          <w:szCs w:val="22"/>
          <w:lang w:val="sr-Latn-ME"/>
        </w:rPr>
        <w:t>cefalosporini</w:t>
      </w:r>
      <w:proofErr w:type="spellEnd"/>
      <w:r w:rsidRPr="001C317E">
        <w:rPr>
          <w:rFonts w:ascii="Times New Roman" w:hAnsi="Times New Roman"/>
          <w:sz w:val="22"/>
          <w:szCs w:val="22"/>
          <w:lang w:val="sr-Latn-ME"/>
        </w:rPr>
        <w:t xml:space="preserve">, </w:t>
      </w:r>
      <w:proofErr w:type="spellStart"/>
      <w:r w:rsidRPr="001C317E">
        <w:rPr>
          <w:rFonts w:ascii="Times New Roman" w:hAnsi="Times New Roman"/>
          <w:sz w:val="22"/>
          <w:szCs w:val="22"/>
          <w:lang w:val="sr-Latn-ME"/>
        </w:rPr>
        <w:t>eritromicin</w:t>
      </w:r>
      <w:proofErr w:type="spellEnd"/>
      <w:r w:rsidRPr="001C317E">
        <w:rPr>
          <w:rFonts w:ascii="Times New Roman" w:hAnsi="Times New Roman"/>
          <w:sz w:val="22"/>
          <w:szCs w:val="22"/>
          <w:lang w:val="sr-Latn-ME"/>
        </w:rPr>
        <w:t xml:space="preserve">, </w:t>
      </w:r>
      <w:proofErr w:type="spellStart"/>
      <w:r w:rsidRPr="001C317E">
        <w:rPr>
          <w:rFonts w:ascii="Times New Roman" w:hAnsi="Times New Roman"/>
          <w:sz w:val="22"/>
          <w:szCs w:val="22"/>
          <w:lang w:val="sr-Latn-ME"/>
        </w:rPr>
        <w:t>sulfadiazin</w:t>
      </w:r>
      <w:proofErr w:type="spellEnd"/>
      <w:r w:rsidRPr="001C317E">
        <w:rPr>
          <w:rFonts w:ascii="Times New Roman" w:hAnsi="Times New Roman"/>
          <w:sz w:val="22"/>
          <w:szCs w:val="22"/>
          <w:lang w:val="sr-Latn-ME"/>
        </w:rPr>
        <w:t xml:space="preserve">, </w:t>
      </w:r>
      <w:proofErr w:type="spellStart"/>
      <w:r w:rsidRPr="001C317E">
        <w:rPr>
          <w:rFonts w:ascii="Times New Roman" w:hAnsi="Times New Roman"/>
          <w:sz w:val="22"/>
          <w:szCs w:val="22"/>
          <w:lang w:val="sr-Latn-ME"/>
        </w:rPr>
        <w:t>furosemid</w:t>
      </w:r>
      <w:proofErr w:type="spellEnd"/>
      <w:r w:rsidRPr="001C317E">
        <w:rPr>
          <w:rFonts w:ascii="Times New Roman" w:hAnsi="Times New Roman"/>
          <w:sz w:val="22"/>
          <w:szCs w:val="22"/>
          <w:lang w:val="sr-Latn-ME"/>
        </w:rPr>
        <w:t>, beta-</w:t>
      </w:r>
      <w:proofErr w:type="spellStart"/>
      <w:r w:rsidRPr="001C317E">
        <w:rPr>
          <w:rFonts w:ascii="Times New Roman" w:hAnsi="Times New Roman"/>
          <w:sz w:val="22"/>
          <w:szCs w:val="22"/>
          <w:lang w:val="sr-Latn-ME"/>
        </w:rPr>
        <w:t>laktamski</w:t>
      </w:r>
      <w:proofErr w:type="spellEnd"/>
      <w:r w:rsidRPr="001C317E">
        <w:rPr>
          <w:rFonts w:ascii="Times New Roman" w:hAnsi="Times New Roman"/>
          <w:sz w:val="22"/>
          <w:szCs w:val="22"/>
          <w:lang w:val="sr-Latn-ME"/>
        </w:rPr>
        <w:t xml:space="preserve"> antibiotici, </w:t>
      </w:r>
      <w:proofErr w:type="spellStart"/>
      <w:r w:rsidRPr="001C317E">
        <w:rPr>
          <w:rFonts w:ascii="Times New Roman" w:hAnsi="Times New Roman"/>
          <w:sz w:val="22"/>
          <w:szCs w:val="22"/>
          <w:lang w:val="sr-Latn-ME"/>
        </w:rPr>
        <w:t>heparin</w:t>
      </w:r>
      <w:proofErr w:type="spellEnd"/>
      <w:r w:rsidRPr="001C317E">
        <w:rPr>
          <w:rFonts w:ascii="Times New Roman" w:hAnsi="Times New Roman"/>
          <w:sz w:val="22"/>
          <w:szCs w:val="22"/>
          <w:lang w:val="sr-Latn-ME"/>
        </w:rPr>
        <w:t xml:space="preserve">), treba ih davati odvojeno ili kao </w:t>
      </w:r>
      <w:proofErr w:type="spellStart"/>
      <w:r w:rsidRPr="001C317E">
        <w:rPr>
          <w:rFonts w:ascii="Times New Roman" w:hAnsi="Times New Roman"/>
          <w:sz w:val="22"/>
          <w:szCs w:val="22"/>
          <w:lang w:val="sr-Latn-ME"/>
        </w:rPr>
        <w:t>bolus</w:t>
      </w:r>
      <w:proofErr w:type="spellEnd"/>
      <w:r w:rsidRPr="001C317E">
        <w:rPr>
          <w:rFonts w:ascii="Times New Roman" w:hAnsi="Times New Roman"/>
          <w:sz w:val="22"/>
          <w:szCs w:val="22"/>
          <w:lang w:val="sr-Latn-ME"/>
        </w:rPr>
        <w:t xml:space="preserve"> injekcije u sistem za infuziju ili </w:t>
      </w:r>
      <w:proofErr w:type="spellStart"/>
      <w:r w:rsidRPr="001C317E">
        <w:rPr>
          <w:rFonts w:ascii="Times New Roman" w:hAnsi="Times New Roman"/>
          <w:sz w:val="22"/>
          <w:szCs w:val="22"/>
          <w:lang w:val="sr-Latn-ME"/>
        </w:rPr>
        <w:t>aplikovati</w:t>
      </w:r>
      <w:proofErr w:type="spellEnd"/>
      <w:r w:rsidRPr="001C317E">
        <w:rPr>
          <w:rFonts w:ascii="Times New Roman" w:hAnsi="Times New Roman"/>
          <w:sz w:val="22"/>
          <w:szCs w:val="22"/>
          <w:lang w:val="sr-Latn-ME"/>
        </w:rPr>
        <w:t xml:space="preserve"> na različitim m</w:t>
      </w:r>
      <w:r w:rsidR="009037F6" w:rsidRPr="001C317E">
        <w:rPr>
          <w:rFonts w:ascii="Times New Roman" w:hAnsi="Times New Roman"/>
          <w:sz w:val="22"/>
          <w:szCs w:val="22"/>
          <w:lang w:val="sr-Latn-ME"/>
        </w:rPr>
        <w:t>j</w:t>
      </w:r>
      <w:r w:rsidRPr="001C317E">
        <w:rPr>
          <w:rFonts w:ascii="Times New Roman" w:hAnsi="Times New Roman"/>
          <w:sz w:val="22"/>
          <w:szCs w:val="22"/>
          <w:lang w:val="sr-Latn-ME"/>
        </w:rPr>
        <w:t xml:space="preserve">estima. </w:t>
      </w:r>
    </w:p>
    <w:p w14:paraId="17EFB519" w14:textId="77777777" w:rsidR="00F97DFA" w:rsidRPr="001C317E" w:rsidRDefault="00F97DFA" w:rsidP="002E287A">
      <w:pPr>
        <w:pStyle w:val="Header"/>
        <w:tabs>
          <w:tab w:val="clear" w:pos="4536"/>
          <w:tab w:val="clear" w:pos="9072"/>
          <w:tab w:val="left" w:pos="284"/>
        </w:tabs>
        <w:rPr>
          <w:rFonts w:ascii="Times New Roman" w:hAnsi="Times New Roman"/>
          <w:sz w:val="22"/>
          <w:szCs w:val="22"/>
          <w:lang w:val="sr-Latn-ME"/>
        </w:rPr>
      </w:pPr>
      <w:r w:rsidRPr="001C317E">
        <w:rPr>
          <w:rFonts w:ascii="Times New Roman" w:hAnsi="Times New Roman"/>
          <w:sz w:val="22"/>
          <w:szCs w:val="22"/>
          <w:lang w:val="sr-Latn-ME"/>
        </w:rPr>
        <w:t xml:space="preserve">Dodavanje </w:t>
      </w:r>
      <w:proofErr w:type="spellStart"/>
      <w:r w:rsidRPr="001C317E">
        <w:rPr>
          <w:rFonts w:ascii="Times New Roman" w:hAnsi="Times New Roman"/>
          <w:sz w:val="22"/>
          <w:szCs w:val="22"/>
          <w:lang w:val="sr-Latn-ME"/>
        </w:rPr>
        <w:t>gentamicina</w:t>
      </w:r>
      <w:proofErr w:type="spellEnd"/>
      <w:r w:rsidRPr="001C317E">
        <w:rPr>
          <w:rFonts w:ascii="Times New Roman" w:hAnsi="Times New Roman"/>
          <w:sz w:val="22"/>
          <w:szCs w:val="22"/>
          <w:lang w:val="sr-Latn-ME"/>
        </w:rPr>
        <w:t xml:space="preserve"> u rastvore koji sadrže bikarbonate može da dovede do oslobađanja ugljen dioksida.</w:t>
      </w:r>
    </w:p>
    <w:p w14:paraId="62034E28" w14:textId="77777777" w:rsidR="00F97DFA" w:rsidRPr="001C317E" w:rsidRDefault="00F97DFA">
      <w:pPr>
        <w:rPr>
          <w:szCs w:val="22"/>
          <w:lang w:val="sr-Latn-ME"/>
        </w:rPr>
      </w:pPr>
    </w:p>
    <w:p w14:paraId="33DA38B6" w14:textId="77777777" w:rsidR="00F97DFA" w:rsidRPr="001C317E" w:rsidRDefault="00F97DFA">
      <w:pPr>
        <w:rPr>
          <w:b/>
          <w:bCs/>
          <w:szCs w:val="22"/>
          <w:lang w:val="sr-Latn-ME"/>
        </w:rPr>
      </w:pPr>
      <w:r w:rsidRPr="001C317E">
        <w:rPr>
          <w:b/>
          <w:bCs/>
          <w:szCs w:val="22"/>
          <w:lang w:val="sr-Latn-ME"/>
        </w:rPr>
        <w:t>6.3. Rok upotrebe</w:t>
      </w:r>
    </w:p>
    <w:p w14:paraId="55BE7256" w14:textId="77777777" w:rsidR="00F97DFA" w:rsidRPr="001C317E" w:rsidRDefault="00F97DFA">
      <w:pPr>
        <w:rPr>
          <w:szCs w:val="22"/>
          <w:lang w:val="sr-Latn-ME"/>
        </w:rPr>
      </w:pPr>
    </w:p>
    <w:p w14:paraId="06352D61" w14:textId="77777777" w:rsidR="00F97DFA" w:rsidRPr="001C317E" w:rsidRDefault="00F97DFA">
      <w:pPr>
        <w:rPr>
          <w:szCs w:val="22"/>
          <w:lang w:val="sr-Latn-ME"/>
        </w:rPr>
      </w:pPr>
      <w:r w:rsidRPr="001C317E">
        <w:rPr>
          <w:szCs w:val="22"/>
          <w:lang w:val="sr-Latn-ME"/>
        </w:rPr>
        <w:t>3 godine.</w:t>
      </w:r>
    </w:p>
    <w:p w14:paraId="411A9770" w14:textId="77777777" w:rsidR="00F97DFA" w:rsidRPr="001C317E" w:rsidRDefault="00F97DFA">
      <w:pPr>
        <w:rPr>
          <w:szCs w:val="22"/>
          <w:lang w:val="sr-Latn-ME"/>
        </w:rPr>
      </w:pPr>
    </w:p>
    <w:p w14:paraId="34307C2E" w14:textId="550C940F" w:rsidR="00F97DFA" w:rsidRPr="001C317E" w:rsidRDefault="00F97DFA">
      <w:pPr>
        <w:rPr>
          <w:szCs w:val="22"/>
          <w:lang w:val="sr-Latn-ME"/>
        </w:rPr>
      </w:pPr>
      <w:r w:rsidRPr="001C317E">
        <w:rPr>
          <w:szCs w:val="22"/>
          <w:lang w:val="sr-Latn-ME"/>
        </w:rPr>
        <w:t>L</w:t>
      </w:r>
      <w:r w:rsidR="009037F6" w:rsidRPr="001C317E">
        <w:rPr>
          <w:szCs w:val="22"/>
          <w:lang w:val="sr-Latn-ME"/>
        </w:rPr>
        <w:t>ij</w:t>
      </w:r>
      <w:r w:rsidRPr="001C317E">
        <w:rPr>
          <w:szCs w:val="22"/>
          <w:lang w:val="sr-Latn-ME"/>
        </w:rPr>
        <w:t>ek upotr</w:t>
      </w:r>
      <w:r w:rsidR="009037F6" w:rsidRPr="001C317E">
        <w:rPr>
          <w:szCs w:val="22"/>
          <w:lang w:val="sr-Latn-ME"/>
        </w:rPr>
        <w:t>ij</w:t>
      </w:r>
      <w:r w:rsidRPr="001C317E">
        <w:rPr>
          <w:szCs w:val="22"/>
          <w:lang w:val="sr-Latn-ME"/>
        </w:rPr>
        <w:t>ebiti</w:t>
      </w:r>
      <w:r w:rsidR="00A45C7C" w:rsidRPr="001C317E">
        <w:rPr>
          <w:szCs w:val="22"/>
          <w:lang w:val="sr-Latn-ME"/>
        </w:rPr>
        <w:t xml:space="preserve"> </w:t>
      </w:r>
      <w:r w:rsidRPr="001C317E">
        <w:rPr>
          <w:szCs w:val="22"/>
          <w:lang w:val="sr-Latn-ME"/>
        </w:rPr>
        <w:t>odmah nakon otvaranja ampule.</w:t>
      </w:r>
    </w:p>
    <w:p w14:paraId="4318B80B" w14:textId="77777777" w:rsidR="00F97DFA" w:rsidRPr="001C317E" w:rsidRDefault="00F97DFA">
      <w:pPr>
        <w:rPr>
          <w:szCs w:val="22"/>
          <w:lang w:val="sr-Latn-ME"/>
        </w:rPr>
      </w:pPr>
    </w:p>
    <w:p w14:paraId="265954D7" w14:textId="64E7FBFD" w:rsidR="00F97DFA" w:rsidRPr="001C317E" w:rsidRDefault="00F97DFA">
      <w:pPr>
        <w:rPr>
          <w:b/>
          <w:bCs/>
          <w:szCs w:val="22"/>
          <w:lang w:val="sr-Latn-ME"/>
        </w:rPr>
      </w:pPr>
      <w:r w:rsidRPr="001C317E">
        <w:rPr>
          <w:b/>
          <w:bCs/>
          <w:szCs w:val="22"/>
          <w:lang w:val="sr-Latn-ME"/>
        </w:rPr>
        <w:t>6.4. Posebne m</w:t>
      </w:r>
      <w:r w:rsidR="009037F6" w:rsidRPr="001C317E">
        <w:rPr>
          <w:b/>
          <w:bCs/>
          <w:szCs w:val="22"/>
          <w:lang w:val="sr-Latn-ME"/>
        </w:rPr>
        <w:t>j</w:t>
      </w:r>
      <w:r w:rsidRPr="001C317E">
        <w:rPr>
          <w:b/>
          <w:bCs/>
          <w:szCs w:val="22"/>
          <w:lang w:val="sr-Latn-ME"/>
        </w:rPr>
        <w:t>ere opreza pri čuvanju</w:t>
      </w:r>
      <w:r w:rsidR="009037F6" w:rsidRPr="001C317E">
        <w:rPr>
          <w:b/>
          <w:bCs/>
          <w:szCs w:val="22"/>
          <w:lang w:val="sr-Latn-ME"/>
        </w:rPr>
        <w:t xml:space="preserve"> lijeka</w:t>
      </w:r>
    </w:p>
    <w:p w14:paraId="4C188396" w14:textId="77777777" w:rsidR="00F97DFA" w:rsidRPr="001C317E" w:rsidRDefault="00F97DFA">
      <w:pPr>
        <w:rPr>
          <w:szCs w:val="22"/>
          <w:lang w:val="sr-Latn-ME"/>
        </w:rPr>
      </w:pPr>
    </w:p>
    <w:p w14:paraId="78DF43B5" w14:textId="77777777" w:rsidR="00976856" w:rsidRPr="001C317E" w:rsidRDefault="00976856" w:rsidP="00976856">
      <w:pPr>
        <w:tabs>
          <w:tab w:val="left" w:pos="426"/>
        </w:tabs>
        <w:rPr>
          <w:iCs/>
          <w:szCs w:val="22"/>
          <w:lang w:val="sr-Latn-ME"/>
        </w:rPr>
      </w:pPr>
      <w:r w:rsidRPr="001C317E">
        <w:rPr>
          <w:iCs/>
          <w:szCs w:val="22"/>
          <w:lang w:val="sr-Latn-ME"/>
        </w:rPr>
        <w:t>Čuvati na temperaturi do 25°C, u originalnom pakovanju.</w:t>
      </w:r>
    </w:p>
    <w:p w14:paraId="637CF645" w14:textId="6A5302F2" w:rsidR="00F97DFA" w:rsidRPr="001C317E" w:rsidRDefault="00F97DFA">
      <w:pPr>
        <w:rPr>
          <w:iCs/>
          <w:szCs w:val="22"/>
          <w:lang w:val="sr-Latn-ME"/>
        </w:rPr>
      </w:pPr>
    </w:p>
    <w:p w14:paraId="4C009AAB" w14:textId="373DC242" w:rsidR="00F97DFA" w:rsidRPr="001C317E" w:rsidRDefault="00C139C5">
      <w:pPr>
        <w:rPr>
          <w:szCs w:val="22"/>
          <w:lang w:val="sr-Latn-ME"/>
        </w:rPr>
      </w:pPr>
      <w:r w:rsidRPr="001C317E">
        <w:rPr>
          <w:szCs w:val="22"/>
          <w:lang w:val="sr-Latn-ME"/>
        </w:rPr>
        <w:t>Za uslove čuvanja lijeka nakon prvog otvaranja, vidjeti dio 6.3</w:t>
      </w:r>
    </w:p>
    <w:p w14:paraId="303541DC" w14:textId="77777777" w:rsidR="00C139C5" w:rsidRPr="001C317E" w:rsidRDefault="00C139C5">
      <w:pPr>
        <w:rPr>
          <w:szCs w:val="22"/>
          <w:lang w:val="sr-Latn-ME"/>
        </w:rPr>
      </w:pPr>
    </w:p>
    <w:p w14:paraId="4E3A77A6" w14:textId="08978B95" w:rsidR="00F97DFA" w:rsidRPr="001C317E" w:rsidRDefault="00F97DFA">
      <w:pPr>
        <w:rPr>
          <w:b/>
          <w:bCs/>
          <w:szCs w:val="22"/>
          <w:lang w:val="sr-Latn-ME"/>
        </w:rPr>
      </w:pPr>
      <w:r w:rsidRPr="001C317E">
        <w:rPr>
          <w:b/>
          <w:bCs/>
          <w:szCs w:val="22"/>
          <w:lang w:val="sr-Latn-ME"/>
        </w:rPr>
        <w:t xml:space="preserve">6.5. </w:t>
      </w:r>
      <w:r w:rsidR="009037F6" w:rsidRPr="001C317E">
        <w:rPr>
          <w:b/>
          <w:bCs/>
          <w:szCs w:val="22"/>
          <w:lang w:val="sr-Latn-ME"/>
        </w:rPr>
        <w:t>Vrsta</w:t>
      </w:r>
      <w:r w:rsidRPr="001C317E">
        <w:rPr>
          <w:b/>
          <w:bCs/>
          <w:szCs w:val="22"/>
          <w:lang w:val="sr-Latn-ME"/>
        </w:rPr>
        <w:t xml:space="preserve"> i sadržaj pakovanja</w:t>
      </w:r>
    </w:p>
    <w:p w14:paraId="340CF9DE" w14:textId="77777777" w:rsidR="00F97DFA" w:rsidRPr="001C317E" w:rsidRDefault="00F97DFA">
      <w:pPr>
        <w:rPr>
          <w:b/>
          <w:bCs/>
          <w:color w:val="FF0000"/>
          <w:szCs w:val="22"/>
          <w:lang w:val="sr-Latn-ME"/>
        </w:rPr>
      </w:pPr>
    </w:p>
    <w:p w14:paraId="70DA75F7" w14:textId="7F671BEE" w:rsidR="00F97DFA" w:rsidRPr="001C317E" w:rsidRDefault="00F97DFA">
      <w:pPr>
        <w:rPr>
          <w:szCs w:val="22"/>
          <w:lang w:val="sr-Latn-ME"/>
        </w:rPr>
      </w:pPr>
      <w:r w:rsidRPr="001C317E">
        <w:rPr>
          <w:szCs w:val="22"/>
          <w:lang w:val="sr-Latn-ME"/>
        </w:rPr>
        <w:t>Unutrašnje pakovanje</w:t>
      </w:r>
      <w:r w:rsidR="00C139C5" w:rsidRPr="001C317E">
        <w:rPr>
          <w:szCs w:val="22"/>
          <w:lang w:val="sr-Latn-ME"/>
        </w:rPr>
        <w:t xml:space="preserve"> lijeka je</w:t>
      </w:r>
      <w:r w:rsidRPr="001C317E">
        <w:rPr>
          <w:szCs w:val="22"/>
          <w:lang w:val="sr-Latn-ME"/>
        </w:rPr>
        <w:t xml:space="preserve"> ampula od bezbojnog stakla I </w:t>
      </w:r>
      <w:proofErr w:type="spellStart"/>
      <w:r w:rsidRPr="001C317E">
        <w:rPr>
          <w:szCs w:val="22"/>
          <w:lang w:val="sr-Latn-ME"/>
        </w:rPr>
        <w:t>hidrolitičke</w:t>
      </w:r>
      <w:proofErr w:type="spellEnd"/>
      <w:r w:rsidRPr="001C317E">
        <w:rPr>
          <w:szCs w:val="22"/>
          <w:lang w:val="sr-Latn-ME"/>
        </w:rPr>
        <w:t xml:space="preserve"> grupe sa b</w:t>
      </w:r>
      <w:r w:rsidR="009037F6" w:rsidRPr="001C317E">
        <w:rPr>
          <w:szCs w:val="22"/>
          <w:lang w:val="sr-Latn-ME"/>
        </w:rPr>
        <w:t>ij</w:t>
      </w:r>
      <w:r w:rsidRPr="001C317E">
        <w:rPr>
          <w:szCs w:val="22"/>
          <w:lang w:val="sr-Latn-ME"/>
        </w:rPr>
        <w:t xml:space="preserve">elim </w:t>
      </w:r>
      <w:r w:rsidR="00C139C5" w:rsidRPr="001C317E">
        <w:rPr>
          <w:szCs w:val="22"/>
          <w:lang w:val="sr-Latn-ME"/>
        </w:rPr>
        <w:t xml:space="preserve">keramičkim </w:t>
      </w:r>
      <w:r w:rsidRPr="001C317E">
        <w:rPr>
          <w:szCs w:val="22"/>
          <w:lang w:val="sr-Latn-ME"/>
        </w:rPr>
        <w:t>prste</w:t>
      </w:r>
      <w:r w:rsidR="009037F6" w:rsidRPr="001C317E">
        <w:rPr>
          <w:szCs w:val="22"/>
          <w:lang w:val="sr-Latn-ME"/>
        </w:rPr>
        <w:t>n</w:t>
      </w:r>
      <w:r w:rsidRPr="001C317E">
        <w:rPr>
          <w:szCs w:val="22"/>
          <w:lang w:val="sr-Latn-ME"/>
        </w:rPr>
        <w:t>o</w:t>
      </w:r>
      <w:r w:rsidR="009037F6" w:rsidRPr="001C317E">
        <w:rPr>
          <w:szCs w:val="22"/>
          <w:lang w:val="sr-Latn-ME"/>
        </w:rPr>
        <w:t>m</w:t>
      </w:r>
      <w:r w:rsidRPr="001C317E">
        <w:rPr>
          <w:szCs w:val="22"/>
          <w:lang w:val="sr-Latn-ME"/>
        </w:rPr>
        <w:t xml:space="preserve"> za prelom</w:t>
      </w:r>
      <w:r w:rsidR="00C139C5" w:rsidRPr="001C317E">
        <w:rPr>
          <w:szCs w:val="22"/>
          <w:lang w:val="sr-Latn-ME"/>
        </w:rPr>
        <w:t xml:space="preserve">, koja sadrži </w:t>
      </w:r>
      <w:r w:rsidRPr="001C317E">
        <w:rPr>
          <w:szCs w:val="22"/>
          <w:lang w:val="sr-Latn-ME"/>
        </w:rPr>
        <w:t>2 m</w:t>
      </w:r>
      <w:r w:rsidR="009037F6" w:rsidRPr="001C317E">
        <w:rPr>
          <w:szCs w:val="22"/>
          <w:lang w:val="sr-Latn-ME"/>
        </w:rPr>
        <w:t>l</w:t>
      </w:r>
      <w:r w:rsidRPr="001C317E">
        <w:rPr>
          <w:szCs w:val="22"/>
          <w:lang w:val="sr-Latn-ME"/>
        </w:rPr>
        <w:t xml:space="preserve"> rastvora za injekciju.</w:t>
      </w:r>
    </w:p>
    <w:p w14:paraId="6B036732" w14:textId="77777777" w:rsidR="00C139C5" w:rsidRPr="001C317E" w:rsidRDefault="00C139C5">
      <w:pPr>
        <w:rPr>
          <w:szCs w:val="22"/>
          <w:lang w:val="sr-Latn-ME"/>
        </w:rPr>
      </w:pPr>
    </w:p>
    <w:p w14:paraId="07EC670A" w14:textId="01047FBC" w:rsidR="00F97DFA" w:rsidRPr="001C317E" w:rsidRDefault="00F97DFA">
      <w:pPr>
        <w:rPr>
          <w:szCs w:val="22"/>
          <w:lang w:val="sr-Latn-ME"/>
        </w:rPr>
      </w:pPr>
      <w:r w:rsidRPr="001C317E">
        <w:rPr>
          <w:szCs w:val="22"/>
          <w:lang w:val="sr-Latn-ME"/>
        </w:rPr>
        <w:t>Spolj</w:t>
      </w:r>
      <w:r w:rsidR="00C139C5" w:rsidRPr="001C317E">
        <w:rPr>
          <w:szCs w:val="22"/>
          <w:lang w:val="sr-Latn-ME"/>
        </w:rPr>
        <w:t>aš</w:t>
      </w:r>
      <w:r w:rsidRPr="001C317E">
        <w:rPr>
          <w:szCs w:val="22"/>
          <w:lang w:val="sr-Latn-ME"/>
        </w:rPr>
        <w:t>nje pakovanje</w:t>
      </w:r>
      <w:r w:rsidR="00C139C5" w:rsidRPr="001C317E">
        <w:rPr>
          <w:szCs w:val="22"/>
          <w:lang w:val="sr-Latn-ME"/>
        </w:rPr>
        <w:t xml:space="preserve"> lijeka je</w:t>
      </w:r>
      <w:r w:rsidRPr="001C317E">
        <w:rPr>
          <w:szCs w:val="22"/>
          <w:lang w:val="sr-Latn-ME"/>
        </w:rPr>
        <w:t xml:space="preserve"> </w:t>
      </w:r>
      <w:proofErr w:type="spellStart"/>
      <w:r w:rsidRPr="001C317E">
        <w:rPr>
          <w:szCs w:val="22"/>
          <w:lang w:val="sr-Latn-ME"/>
        </w:rPr>
        <w:t>složiva</w:t>
      </w:r>
      <w:proofErr w:type="spellEnd"/>
      <w:r w:rsidRPr="001C317E">
        <w:rPr>
          <w:szCs w:val="22"/>
          <w:lang w:val="sr-Latn-ME"/>
        </w:rPr>
        <w:t xml:space="preserve"> kartonska kutija u kojoj se nalazi 10 ampula (po 5 ampula je sm</w:t>
      </w:r>
      <w:r w:rsidR="009037F6" w:rsidRPr="001C317E">
        <w:rPr>
          <w:szCs w:val="22"/>
          <w:lang w:val="sr-Latn-ME"/>
        </w:rPr>
        <w:t>j</w:t>
      </w:r>
      <w:r w:rsidRPr="001C317E">
        <w:rPr>
          <w:szCs w:val="22"/>
          <w:lang w:val="sr-Latn-ME"/>
        </w:rPr>
        <w:t xml:space="preserve">ešteno u providne PVC </w:t>
      </w:r>
      <w:proofErr w:type="spellStart"/>
      <w:r w:rsidR="00C139C5" w:rsidRPr="001C317E">
        <w:rPr>
          <w:szCs w:val="22"/>
          <w:lang w:val="sr-Latn-ME"/>
        </w:rPr>
        <w:t>blistere</w:t>
      </w:r>
      <w:proofErr w:type="spellEnd"/>
      <w:r w:rsidRPr="001C317E">
        <w:rPr>
          <w:szCs w:val="22"/>
          <w:lang w:val="sr-Latn-ME"/>
        </w:rPr>
        <w:t>) i Uputstvo za l</w:t>
      </w:r>
      <w:r w:rsidR="009037F6" w:rsidRPr="001C317E">
        <w:rPr>
          <w:szCs w:val="22"/>
          <w:lang w:val="sr-Latn-ME"/>
        </w:rPr>
        <w:t>ij</w:t>
      </w:r>
      <w:r w:rsidRPr="001C317E">
        <w:rPr>
          <w:szCs w:val="22"/>
          <w:lang w:val="sr-Latn-ME"/>
        </w:rPr>
        <w:t>ek.</w:t>
      </w:r>
    </w:p>
    <w:p w14:paraId="1339AA1A" w14:textId="77777777" w:rsidR="00F97DFA" w:rsidRPr="001C317E" w:rsidRDefault="00F97DFA">
      <w:pPr>
        <w:rPr>
          <w:b/>
          <w:bCs/>
          <w:szCs w:val="22"/>
          <w:lang w:val="sr-Latn-ME"/>
        </w:rPr>
      </w:pPr>
    </w:p>
    <w:p w14:paraId="263F5527" w14:textId="05DD4766" w:rsidR="00F97DFA" w:rsidRPr="001C317E" w:rsidRDefault="00F97DFA">
      <w:pPr>
        <w:rPr>
          <w:b/>
          <w:bCs/>
          <w:szCs w:val="22"/>
          <w:lang w:val="sr-Latn-ME"/>
        </w:rPr>
      </w:pPr>
      <w:r w:rsidRPr="001C317E">
        <w:rPr>
          <w:b/>
          <w:bCs/>
          <w:szCs w:val="22"/>
          <w:lang w:val="sr-Latn-ME"/>
        </w:rPr>
        <w:t>6.6. Posebne m</w:t>
      </w:r>
      <w:r w:rsidR="009037F6" w:rsidRPr="001C317E">
        <w:rPr>
          <w:b/>
          <w:bCs/>
          <w:szCs w:val="22"/>
          <w:lang w:val="sr-Latn-ME"/>
        </w:rPr>
        <w:t>j</w:t>
      </w:r>
      <w:r w:rsidRPr="001C317E">
        <w:rPr>
          <w:b/>
          <w:bCs/>
          <w:szCs w:val="22"/>
          <w:lang w:val="sr-Latn-ME"/>
        </w:rPr>
        <w:t>ere opreza pri odlaganju materijala koji treba odbaciti nakon prim</w:t>
      </w:r>
      <w:r w:rsidR="009037F6" w:rsidRPr="001C317E">
        <w:rPr>
          <w:b/>
          <w:bCs/>
          <w:szCs w:val="22"/>
          <w:lang w:val="sr-Latn-ME"/>
        </w:rPr>
        <w:t>j</w:t>
      </w:r>
      <w:r w:rsidRPr="001C317E">
        <w:rPr>
          <w:b/>
          <w:bCs/>
          <w:szCs w:val="22"/>
          <w:lang w:val="sr-Latn-ME"/>
        </w:rPr>
        <w:t>ene l</w:t>
      </w:r>
      <w:r w:rsidR="009037F6" w:rsidRPr="001C317E">
        <w:rPr>
          <w:b/>
          <w:bCs/>
          <w:szCs w:val="22"/>
          <w:lang w:val="sr-Latn-ME"/>
        </w:rPr>
        <w:t>ij</w:t>
      </w:r>
      <w:r w:rsidRPr="001C317E">
        <w:rPr>
          <w:b/>
          <w:bCs/>
          <w:szCs w:val="22"/>
          <w:lang w:val="sr-Latn-ME"/>
        </w:rPr>
        <w:t xml:space="preserve">eka </w:t>
      </w:r>
    </w:p>
    <w:p w14:paraId="66B28B5D" w14:textId="77777777" w:rsidR="00F97DFA" w:rsidRPr="001C317E" w:rsidRDefault="00F97DFA">
      <w:pPr>
        <w:rPr>
          <w:szCs w:val="22"/>
          <w:lang w:val="sr-Latn-ME"/>
        </w:rPr>
      </w:pPr>
    </w:p>
    <w:p w14:paraId="6A995296" w14:textId="28EF0647" w:rsidR="00F97DFA" w:rsidRPr="001C317E" w:rsidRDefault="00F97DFA">
      <w:pPr>
        <w:rPr>
          <w:szCs w:val="22"/>
          <w:lang w:val="sr-Latn-ME"/>
        </w:rPr>
      </w:pPr>
      <w:proofErr w:type="spellStart"/>
      <w:r w:rsidRPr="001C317E">
        <w:rPr>
          <w:szCs w:val="22"/>
          <w:lang w:val="sr-Latn-ME"/>
        </w:rPr>
        <w:t>Neupotr</w:t>
      </w:r>
      <w:r w:rsidR="009037F6" w:rsidRPr="001C317E">
        <w:rPr>
          <w:szCs w:val="22"/>
          <w:lang w:val="sr-Latn-ME"/>
        </w:rPr>
        <w:t>ij</w:t>
      </w:r>
      <w:r w:rsidRPr="001C317E">
        <w:rPr>
          <w:szCs w:val="22"/>
          <w:lang w:val="sr-Latn-ME"/>
        </w:rPr>
        <w:t>ebljeni</w:t>
      </w:r>
      <w:proofErr w:type="spellEnd"/>
      <w:r w:rsidR="005575D7" w:rsidRPr="001C317E">
        <w:rPr>
          <w:szCs w:val="22"/>
          <w:lang w:val="sr-Latn-ME"/>
        </w:rPr>
        <w:t xml:space="preserve"> </w:t>
      </w:r>
      <w:r w:rsidRPr="001C317E">
        <w:rPr>
          <w:szCs w:val="22"/>
          <w:lang w:val="sr-Latn-ME"/>
        </w:rPr>
        <w:t>l</w:t>
      </w:r>
      <w:r w:rsidR="009037F6" w:rsidRPr="001C317E">
        <w:rPr>
          <w:szCs w:val="22"/>
          <w:lang w:val="sr-Latn-ME"/>
        </w:rPr>
        <w:t>ij</w:t>
      </w:r>
      <w:r w:rsidRPr="001C317E">
        <w:rPr>
          <w:szCs w:val="22"/>
          <w:lang w:val="sr-Latn-ME"/>
        </w:rPr>
        <w:t>ek se uništava u skladu</w:t>
      </w:r>
      <w:r w:rsidR="005575D7" w:rsidRPr="001C317E">
        <w:rPr>
          <w:szCs w:val="22"/>
          <w:lang w:val="sr-Latn-ME"/>
        </w:rPr>
        <w:t xml:space="preserve"> </w:t>
      </w:r>
      <w:r w:rsidRPr="001C317E">
        <w:rPr>
          <w:szCs w:val="22"/>
          <w:lang w:val="sr-Latn-ME"/>
        </w:rPr>
        <w:t>sa</w:t>
      </w:r>
      <w:r w:rsidR="005575D7" w:rsidRPr="001C317E">
        <w:rPr>
          <w:szCs w:val="22"/>
          <w:lang w:val="sr-Latn-ME"/>
        </w:rPr>
        <w:t xml:space="preserve"> </w:t>
      </w:r>
      <w:r w:rsidRPr="001C317E">
        <w:rPr>
          <w:szCs w:val="22"/>
          <w:lang w:val="sr-Latn-ME"/>
        </w:rPr>
        <w:t>važećim</w:t>
      </w:r>
      <w:r w:rsidR="005575D7" w:rsidRPr="001C317E">
        <w:rPr>
          <w:szCs w:val="22"/>
          <w:lang w:val="sr-Latn-ME"/>
        </w:rPr>
        <w:t xml:space="preserve"> </w:t>
      </w:r>
      <w:r w:rsidRPr="001C317E">
        <w:rPr>
          <w:szCs w:val="22"/>
          <w:lang w:val="sr-Latn-ME"/>
        </w:rPr>
        <w:t>propisima.</w:t>
      </w:r>
    </w:p>
    <w:p w14:paraId="74D098AC" w14:textId="77777777" w:rsidR="00FF777F" w:rsidRPr="001C317E" w:rsidRDefault="00FF777F">
      <w:pPr>
        <w:rPr>
          <w:szCs w:val="22"/>
          <w:lang w:val="sr-Latn-ME"/>
        </w:rPr>
      </w:pPr>
    </w:p>
    <w:p w14:paraId="17024299" w14:textId="77777777" w:rsidR="00F97DFA" w:rsidRPr="001C317E" w:rsidRDefault="00F97DFA">
      <w:pPr>
        <w:rPr>
          <w:szCs w:val="22"/>
          <w:lang w:val="sr-Latn-ME"/>
        </w:rPr>
      </w:pPr>
    </w:p>
    <w:p w14:paraId="4CC1B5F5" w14:textId="77777777" w:rsidR="00F97DFA" w:rsidRPr="001C317E" w:rsidRDefault="00F97DFA" w:rsidP="002E287A">
      <w:pPr>
        <w:pStyle w:val="NASLOV123"/>
        <w:spacing w:before="0" w:after="0"/>
        <w:jc w:val="both"/>
        <w:rPr>
          <w:lang w:val="sr-Latn-ME"/>
        </w:rPr>
      </w:pPr>
      <w:r w:rsidRPr="001C317E">
        <w:rPr>
          <w:lang w:val="sr-Latn-ME"/>
        </w:rPr>
        <w:t xml:space="preserve">7. NOSILAC DOZVOLE </w:t>
      </w:r>
    </w:p>
    <w:p w14:paraId="3E6E51B2" w14:textId="77777777" w:rsidR="00F97DFA" w:rsidRPr="001C317E" w:rsidRDefault="00F97DFA">
      <w:pPr>
        <w:rPr>
          <w:color w:val="FF0000"/>
          <w:szCs w:val="22"/>
          <w:lang w:val="sr-Latn-ME"/>
        </w:rPr>
      </w:pPr>
    </w:p>
    <w:p w14:paraId="06D6E42F" w14:textId="77777777" w:rsidR="00C139C5" w:rsidRPr="001C317E" w:rsidRDefault="009037F6">
      <w:pPr>
        <w:rPr>
          <w:szCs w:val="22"/>
          <w:lang w:val="sr-Latn-ME"/>
        </w:rPr>
      </w:pPr>
      <w:r w:rsidRPr="001C317E">
        <w:rPr>
          <w:szCs w:val="22"/>
          <w:lang w:val="sr-Latn-ME"/>
        </w:rPr>
        <w:t xml:space="preserve">GLK </w:t>
      </w:r>
      <w:proofErr w:type="spellStart"/>
      <w:r w:rsidRPr="001C317E">
        <w:rPr>
          <w:szCs w:val="22"/>
          <w:lang w:val="sr-Latn-ME"/>
        </w:rPr>
        <w:t>pharma</w:t>
      </w:r>
      <w:proofErr w:type="spellEnd"/>
      <w:r w:rsidRPr="001C317E">
        <w:rPr>
          <w:szCs w:val="22"/>
          <w:lang w:val="sr-Latn-ME"/>
        </w:rPr>
        <w:t xml:space="preserve"> </w:t>
      </w:r>
      <w:proofErr w:type="spellStart"/>
      <w:r w:rsidRPr="001C317E">
        <w:rPr>
          <w:szCs w:val="22"/>
          <w:lang w:val="sr-Latn-ME"/>
        </w:rPr>
        <w:t>d.o.o</w:t>
      </w:r>
      <w:proofErr w:type="spellEnd"/>
      <w:r w:rsidRPr="001C317E">
        <w:rPr>
          <w:szCs w:val="22"/>
          <w:lang w:val="sr-Latn-ME"/>
        </w:rPr>
        <w:t xml:space="preserve">. Podgorica, </w:t>
      </w:r>
    </w:p>
    <w:p w14:paraId="387A73B0" w14:textId="66ADB707" w:rsidR="00F97DFA" w:rsidRPr="001C317E" w:rsidRDefault="009037F6">
      <w:pPr>
        <w:rPr>
          <w:szCs w:val="22"/>
          <w:lang w:val="sr-Latn-ME"/>
        </w:rPr>
      </w:pPr>
      <w:r w:rsidRPr="001C317E">
        <w:rPr>
          <w:szCs w:val="22"/>
          <w:lang w:val="sr-Latn-ME"/>
        </w:rPr>
        <w:t>Svetozara Markovića</w:t>
      </w:r>
      <w:r w:rsidR="00CE78CE" w:rsidRPr="001C317E">
        <w:rPr>
          <w:szCs w:val="22"/>
          <w:lang w:val="sr-Latn-ME"/>
        </w:rPr>
        <w:t xml:space="preserve"> </w:t>
      </w:r>
      <w:r w:rsidRPr="001C317E">
        <w:rPr>
          <w:szCs w:val="22"/>
          <w:lang w:val="sr-Latn-ME"/>
        </w:rPr>
        <w:t>46, 81000 Podgorica</w:t>
      </w:r>
      <w:r w:rsidR="00CE78CE" w:rsidRPr="001C317E">
        <w:rPr>
          <w:szCs w:val="22"/>
          <w:lang w:val="sr-Latn-ME"/>
        </w:rPr>
        <w:t>,</w:t>
      </w:r>
      <w:r w:rsidRPr="001C317E">
        <w:rPr>
          <w:szCs w:val="22"/>
          <w:lang w:val="sr-Latn-ME"/>
        </w:rPr>
        <w:t xml:space="preserve"> Crna Gora</w:t>
      </w:r>
    </w:p>
    <w:p w14:paraId="192CE84B" w14:textId="77777777" w:rsidR="00FF777F" w:rsidRPr="001C317E" w:rsidRDefault="00FF777F">
      <w:pPr>
        <w:rPr>
          <w:szCs w:val="22"/>
          <w:lang w:val="sr-Latn-ME"/>
        </w:rPr>
      </w:pPr>
    </w:p>
    <w:p w14:paraId="4CB4F46A" w14:textId="77777777" w:rsidR="00F97DFA" w:rsidRPr="001C317E" w:rsidRDefault="00F97DFA">
      <w:pPr>
        <w:rPr>
          <w:color w:val="FF0000"/>
          <w:szCs w:val="22"/>
          <w:lang w:val="sr-Latn-ME"/>
        </w:rPr>
      </w:pPr>
    </w:p>
    <w:p w14:paraId="5511594D" w14:textId="42DC744A" w:rsidR="00F97DFA" w:rsidRPr="001C317E" w:rsidRDefault="00F97DFA" w:rsidP="002E287A">
      <w:pPr>
        <w:pStyle w:val="NASLOV123"/>
        <w:spacing w:before="0" w:after="0"/>
        <w:jc w:val="both"/>
        <w:rPr>
          <w:lang w:val="sr-Latn-ME"/>
        </w:rPr>
      </w:pPr>
      <w:r w:rsidRPr="001C317E">
        <w:rPr>
          <w:lang w:val="sr-Latn-ME"/>
        </w:rPr>
        <w:t>8. BROJ DOZVOL</w:t>
      </w:r>
      <w:r w:rsidR="009037F6" w:rsidRPr="001C317E">
        <w:rPr>
          <w:lang w:val="sr-Latn-ME"/>
        </w:rPr>
        <w:t>E</w:t>
      </w:r>
      <w:r w:rsidRPr="001C317E">
        <w:rPr>
          <w:lang w:val="sr-Latn-ME"/>
        </w:rPr>
        <w:t xml:space="preserve"> ZA STAVLJANJE L</w:t>
      </w:r>
      <w:r w:rsidR="009037F6" w:rsidRPr="001C317E">
        <w:rPr>
          <w:lang w:val="sr-Latn-ME"/>
        </w:rPr>
        <w:t>IJ</w:t>
      </w:r>
      <w:r w:rsidRPr="001C317E">
        <w:rPr>
          <w:lang w:val="sr-Latn-ME"/>
        </w:rPr>
        <w:t>EKA U PROMET</w:t>
      </w:r>
    </w:p>
    <w:p w14:paraId="159BD42A" w14:textId="73EAC609" w:rsidR="00286DF9" w:rsidRPr="001C317E" w:rsidRDefault="00286DF9">
      <w:pPr>
        <w:autoSpaceDE w:val="0"/>
        <w:autoSpaceDN w:val="0"/>
        <w:adjustRightInd w:val="0"/>
        <w:rPr>
          <w:szCs w:val="22"/>
          <w:lang w:val="sr-Latn-ME"/>
        </w:rPr>
      </w:pPr>
    </w:p>
    <w:p w14:paraId="4FEC1AE3" w14:textId="284A14A8" w:rsidR="00FF777F" w:rsidRPr="001C317E" w:rsidRDefault="001C317E">
      <w:pPr>
        <w:autoSpaceDE w:val="0"/>
        <w:autoSpaceDN w:val="0"/>
        <w:adjustRightInd w:val="0"/>
        <w:rPr>
          <w:bCs/>
          <w:szCs w:val="22"/>
          <w:lang w:val="sr-Latn-ME"/>
        </w:rPr>
      </w:pPr>
      <w:r w:rsidRPr="001C317E">
        <w:rPr>
          <w:bCs/>
          <w:szCs w:val="22"/>
          <w:lang w:val="sr-Latn-ME"/>
        </w:rPr>
        <w:t>2030/24/6899 – 125</w:t>
      </w:r>
    </w:p>
    <w:p w14:paraId="760DA161" w14:textId="77777777" w:rsidR="001C317E" w:rsidRPr="001C317E" w:rsidRDefault="001C317E">
      <w:pPr>
        <w:autoSpaceDE w:val="0"/>
        <w:autoSpaceDN w:val="0"/>
        <w:adjustRightInd w:val="0"/>
        <w:rPr>
          <w:szCs w:val="22"/>
          <w:lang w:val="sr-Latn-ME"/>
        </w:rPr>
      </w:pPr>
    </w:p>
    <w:p w14:paraId="616F1249" w14:textId="77777777" w:rsidR="00F97DFA" w:rsidRPr="001C317E" w:rsidRDefault="00F97DFA">
      <w:pPr>
        <w:rPr>
          <w:szCs w:val="22"/>
          <w:lang w:val="sr-Latn-ME"/>
        </w:rPr>
      </w:pPr>
    </w:p>
    <w:p w14:paraId="7D1D76D2" w14:textId="6E6B462E" w:rsidR="00F97DFA" w:rsidRPr="001C317E" w:rsidRDefault="00F97DFA">
      <w:pPr>
        <w:pStyle w:val="NASLOV123"/>
        <w:spacing w:before="0" w:after="0"/>
        <w:jc w:val="both"/>
        <w:rPr>
          <w:lang w:val="sr-Latn-ME"/>
        </w:rPr>
      </w:pPr>
      <w:r w:rsidRPr="001C317E">
        <w:rPr>
          <w:lang w:val="sr-Latn-ME"/>
        </w:rPr>
        <w:t>9. DATUM PRVE DOZVOLE</w:t>
      </w:r>
      <w:r w:rsidR="009037F6" w:rsidRPr="001C317E">
        <w:rPr>
          <w:lang w:val="sr-Latn-ME"/>
        </w:rPr>
        <w:t>/</w:t>
      </w:r>
      <w:r w:rsidRPr="001C317E">
        <w:rPr>
          <w:lang w:val="sr-Latn-ME"/>
        </w:rPr>
        <w:t>OBNOVE DOZVOLE ZA STAVLJANJE L</w:t>
      </w:r>
      <w:r w:rsidR="009037F6" w:rsidRPr="001C317E">
        <w:rPr>
          <w:lang w:val="sr-Latn-ME"/>
        </w:rPr>
        <w:t>IJ</w:t>
      </w:r>
      <w:r w:rsidRPr="001C317E">
        <w:rPr>
          <w:lang w:val="sr-Latn-ME"/>
        </w:rPr>
        <w:t>EKA U PROMET</w:t>
      </w:r>
    </w:p>
    <w:p w14:paraId="6E64639A" w14:textId="2B311B31" w:rsidR="00F97DFA" w:rsidRPr="001C317E" w:rsidRDefault="00F97DFA">
      <w:pPr>
        <w:autoSpaceDE w:val="0"/>
        <w:autoSpaceDN w:val="0"/>
        <w:adjustRightInd w:val="0"/>
        <w:rPr>
          <w:i/>
          <w:szCs w:val="22"/>
          <w:lang w:val="sr-Latn-ME"/>
        </w:rPr>
      </w:pPr>
    </w:p>
    <w:p w14:paraId="15ED0391" w14:textId="0A515C5D" w:rsidR="00FF777F" w:rsidRPr="001C317E" w:rsidRDefault="00CE78CE">
      <w:pPr>
        <w:autoSpaceDE w:val="0"/>
        <w:autoSpaceDN w:val="0"/>
        <w:adjustRightInd w:val="0"/>
        <w:rPr>
          <w:szCs w:val="22"/>
          <w:lang w:val="sr-Latn-ME"/>
        </w:rPr>
      </w:pPr>
      <w:r w:rsidRPr="001C317E">
        <w:rPr>
          <w:szCs w:val="22"/>
          <w:lang w:val="sr-Latn-ME"/>
        </w:rPr>
        <w:t xml:space="preserve">Datum prve dozvole: </w:t>
      </w:r>
      <w:r w:rsidR="00FF777F" w:rsidRPr="001C317E">
        <w:rPr>
          <w:szCs w:val="22"/>
          <w:lang w:val="sr-Latn-ME"/>
        </w:rPr>
        <w:t>18.10.2016. godine</w:t>
      </w:r>
    </w:p>
    <w:p w14:paraId="40E327BB" w14:textId="492A0BC9" w:rsidR="00FF777F" w:rsidRPr="001C317E" w:rsidRDefault="00CE78CE">
      <w:pPr>
        <w:autoSpaceDE w:val="0"/>
        <w:autoSpaceDN w:val="0"/>
        <w:adjustRightInd w:val="0"/>
        <w:rPr>
          <w:szCs w:val="22"/>
          <w:lang w:val="sr-Latn-ME"/>
        </w:rPr>
      </w:pPr>
      <w:r w:rsidRPr="001C317E">
        <w:rPr>
          <w:szCs w:val="22"/>
          <w:lang w:val="sr-Latn-ME"/>
        </w:rPr>
        <w:t>Datum posljednje obnove dozvole:</w:t>
      </w:r>
      <w:r w:rsidR="001C317E" w:rsidRPr="001C317E">
        <w:rPr>
          <w:bCs/>
          <w:szCs w:val="22"/>
          <w:lang w:val="sr-Latn-ME"/>
        </w:rPr>
        <w:t xml:space="preserve"> </w:t>
      </w:r>
      <w:r w:rsidR="001C317E" w:rsidRPr="001C317E">
        <w:rPr>
          <w:bCs/>
          <w:szCs w:val="22"/>
          <w:lang w:val="sr-Latn-ME"/>
        </w:rPr>
        <w:t>25.12.2024. godine</w:t>
      </w:r>
    </w:p>
    <w:p w14:paraId="127E8FF7" w14:textId="77777777" w:rsidR="00CE78CE" w:rsidRPr="001C317E" w:rsidRDefault="00CE78CE">
      <w:pPr>
        <w:autoSpaceDE w:val="0"/>
        <w:autoSpaceDN w:val="0"/>
        <w:adjustRightInd w:val="0"/>
        <w:rPr>
          <w:szCs w:val="22"/>
          <w:lang w:val="sr-Latn-ME"/>
        </w:rPr>
      </w:pPr>
    </w:p>
    <w:p w14:paraId="5873EA5F" w14:textId="77777777" w:rsidR="00F97DFA" w:rsidRPr="001C317E" w:rsidRDefault="00F97DFA">
      <w:pPr>
        <w:rPr>
          <w:szCs w:val="22"/>
          <w:lang w:val="sr-Latn-ME"/>
        </w:rPr>
      </w:pPr>
    </w:p>
    <w:p w14:paraId="71F32FA7" w14:textId="77777777" w:rsidR="00F97DFA" w:rsidRPr="001C317E" w:rsidRDefault="00F97DFA" w:rsidP="002E287A">
      <w:pPr>
        <w:pStyle w:val="NASLOV123"/>
        <w:spacing w:before="0" w:after="0"/>
        <w:jc w:val="both"/>
        <w:rPr>
          <w:lang w:val="sr-Latn-ME"/>
        </w:rPr>
      </w:pPr>
      <w:r w:rsidRPr="001C317E">
        <w:rPr>
          <w:lang w:val="sr-Latn-ME"/>
        </w:rPr>
        <w:t>10. DATUM REVIZIJE TEKSTA</w:t>
      </w:r>
    </w:p>
    <w:p w14:paraId="1977FE26" w14:textId="77777777" w:rsidR="00F97DFA" w:rsidRPr="001C317E" w:rsidRDefault="00F97DFA">
      <w:pPr>
        <w:rPr>
          <w:bCs/>
          <w:szCs w:val="22"/>
          <w:lang w:val="sr-Latn-ME"/>
        </w:rPr>
      </w:pPr>
      <w:bookmarkStart w:id="0" w:name="_GoBack"/>
      <w:bookmarkEnd w:id="0"/>
    </w:p>
    <w:p w14:paraId="1A8373D3" w14:textId="3610D1C3" w:rsidR="00F97DFA" w:rsidRPr="001C317E" w:rsidRDefault="001C317E">
      <w:pPr>
        <w:rPr>
          <w:szCs w:val="22"/>
          <w:lang w:val="sr-Latn-ME"/>
        </w:rPr>
      </w:pPr>
      <w:r w:rsidRPr="001C317E">
        <w:rPr>
          <w:szCs w:val="22"/>
          <w:lang w:val="sr-Latn-ME"/>
        </w:rPr>
        <w:t>Decembar, 2024. godine</w:t>
      </w:r>
    </w:p>
    <w:p w14:paraId="3FFF306E" w14:textId="77777777" w:rsidR="00F97DFA" w:rsidRPr="001C317E" w:rsidRDefault="00F97DFA">
      <w:pPr>
        <w:rPr>
          <w:bCs/>
          <w:szCs w:val="22"/>
          <w:lang w:val="sr-Latn-ME"/>
        </w:rPr>
      </w:pPr>
    </w:p>
    <w:sectPr w:rsidR="00F97DFA" w:rsidRPr="001C317E" w:rsidSect="001C317E">
      <w:footerReference w:type="even" r:id="rId11"/>
      <w:footerReference w:type="default" r:id="rId12"/>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93DF7" w14:textId="77777777" w:rsidR="00627DDF" w:rsidRDefault="00627DDF">
      <w:r>
        <w:separator/>
      </w:r>
    </w:p>
  </w:endnote>
  <w:endnote w:type="continuationSeparator" w:id="0">
    <w:p w14:paraId="1956EE1B" w14:textId="77777777" w:rsidR="00627DDF" w:rsidRDefault="0062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1E6D" w14:textId="77777777" w:rsidR="00F97DFA" w:rsidRDefault="00F97DF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C2E9E" w14:textId="77777777" w:rsidR="00F97DFA" w:rsidRDefault="00F97D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855F" w14:textId="08495DB8" w:rsidR="00F97DFA" w:rsidRPr="005A7234" w:rsidRDefault="00F97DFA" w:rsidP="00CE09F3">
    <w:pPr>
      <w:pStyle w:val="Footer"/>
      <w:tabs>
        <w:tab w:val="left" w:pos="5448"/>
      </w:tabs>
      <w:spacing w:before="360"/>
      <w:jc w:val="center"/>
      <w:rPr>
        <w:rFonts w:ascii="Times New Roman" w:hAnsi="Times New Roman"/>
        <w:sz w:val="22"/>
        <w:szCs w:val="22"/>
      </w:rPr>
    </w:pPr>
    <w:r w:rsidRPr="005A7234">
      <w:rPr>
        <w:rFonts w:ascii="Times New Roman" w:hAnsi="Times New Roman"/>
        <w:sz w:val="22"/>
        <w:szCs w:val="22"/>
      </w:rPr>
      <w:fldChar w:fldCharType="begin"/>
    </w:r>
    <w:r w:rsidRPr="005A7234">
      <w:rPr>
        <w:rFonts w:ascii="Times New Roman" w:hAnsi="Times New Roman"/>
        <w:sz w:val="22"/>
        <w:szCs w:val="22"/>
      </w:rPr>
      <w:instrText xml:space="preserve"> PAGE </w:instrText>
    </w:r>
    <w:r w:rsidRPr="005A7234">
      <w:rPr>
        <w:rFonts w:ascii="Times New Roman" w:hAnsi="Times New Roman"/>
        <w:sz w:val="22"/>
        <w:szCs w:val="22"/>
      </w:rPr>
      <w:fldChar w:fldCharType="separate"/>
    </w:r>
    <w:r w:rsidR="001C317E">
      <w:rPr>
        <w:rFonts w:ascii="Times New Roman" w:hAnsi="Times New Roman"/>
        <w:noProof/>
        <w:sz w:val="22"/>
        <w:szCs w:val="22"/>
      </w:rPr>
      <w:t>8</w:t>
    </w:r>
    <w:r w:rsidRPr="005A7234">
      <w:rPr>
        <w:rFonts w:ascii="Times New Roman" w:hAnsi="Times New Roman"/>
        <w:sz w:val="22"/>
        <w:szCs w:val="22"/>
      </w:rPr>
      <w:fldChar w:fldCharType="end"/>
    </w:r>
    <w:r w:rsidRPr="005A7234">
      <w:rPr>
        <w:rFonts w:ascii="Times New Roman" w:hAnsi="Times New Roman"/>
        <w:sz w:val="22"/>
        <w:szCs w:val="22"/>
      </w:rPr>
      <w:t xml:space="preserve"> </w:t>
    </w:r>
    <w:r w:rsidR="00DA067C" w:rsidRPr="005A7234">
      <w:rPr>
        <w:rFonts w:ascii="Times New Roman" w:hAnsi="Times New Roman"/>
        <w:sz w:val="22"/>
        <w:szCs w:val="22"/>
      </w:rPr>
      <w:t>/</w:t>
    </w:r>
    <w:r w:rsidRPr="005A7234">
      <w:rPr>
        <w:rFonts w:ascii="Times New Roman" w:hAnsi="Times New Roman"/>
        <w:sz w:val="22"/>
        <w:szCs w:val="22"/>
      </w:rPr>
      <w:t xml:space="preserve"> </w:t>
    </w:r>
    <w:r w:rsidRPr="005A7234">
      <w:rPr>
        <w:rFonts w:ascii="Times New Roman" w:hAnsi="Times New Roman"/>
        <w:sz w:val="22"/>
        <w:szCs w:val="22"/>
      </w:rPr>
      <w:fldChar w:fldCharType="begin"/>
    </w:r>
    <w:r w:rsidRPr="005A7234">
      <w:rPr>
        <w:rFonts w:ascii="Times New Roman" w:hAnsi="Times New Roman"/>
        <w:sz w:val="22"/>
        <w:szCs w:val="22"/>
      </w:rPr>
      <w:instrText xml:space="preserve"> NUMPAGES  </w:instrText>
    </w:r>
    <w:r w:rsidRPr="005A7234">
      <w:rPr>
        <w:rFonts w:ascii="Times New Roman" w:hAnsi="Times New Roman"/>
        <w:sz w:val="22"/>
        <w:szCs w:val="22"/>
      </w:rPr>
      <w:fldChar w:fldCharType="separate"/>
    </w:r>
    <w:r w:rsidR="001C317E">
      <w:rPr>
        <w:rFonts w:ascii="Times New Roman" w:hAnsi="Times New Roman"/>
        <w:noProof/>
        <w:sz w:val="22"/>
        <w:szCs w:val="22"/>
      </w:rPr>
      <w:t>8</w:t>
    </w:r>
    <w:r w:rsidRPr="005A7234">
      <w:rPr>
        <w:rFonts w:ascii="Times New Roman" w:hAnsi="Times New Roman"/>
        <w:sz w:val="22"/>
        <w:szCs w:val="22"/>
      </w:rPr>
      <w:fldChar w:fldCharType="end"/>
    </w:r>
  </w:p>
  <w:p w14:paraId="2B63675A" w14:textId="77777777" w:rsidR="00F97DFA" w:rsidRPr="00C536C2" w:rsidRDefault="00F97DFA"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1BCF" w14:textId="77777777" w:rsidR="00627DDF" w:rsidRDefault="00627DDF">
      <w:r>
        <w:separator/>
      </w:r>
    </w:p>
  </w:footnote>
  <w:footnote w:type="continuationSeparator" w:id="0">
    <w:p w14:paraId="7F0CA869" w14:textId="77777777" w:rsidR="00627DDF" w:rsidRDefault="0062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F792CEC"/>
    <w:multiLevelType w:val="hybridMultilevel"/>
    <w:tmpl w:val="186E9EF6"/>
    <w:lvl w:ilvl="0" w:tplc="714AAA8E">
      <w:start w:val="1"/>
      <w:numFmt w:val="bullet"/>
      <w:lvlText w:val="•"/>
      <w:lvlJc w:val="left"/>
      <w:pPr>
        <w:tabs>
          <w:tab w:val="num" w:pos="1800"/>
        </w:tabs>
        <w:ind w:left="1800" w:hanging="360"/>
      </w:pPr>
      <w:rPr>
        <w:rFonts w:ascii="Times New Roman" w:hAnsi="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E2E74"/>
    <w:multiLevelType w:val="hybridMultilevel"/>
    <w:tmpl w:val="A6EE76B8"/>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A2C64"/>
    <w:multiLevelType w:val="hybridMultilevel"/>
    <w:tmpl w:val="E98E7CBC"/>
    <w:lvl w:ilvl="0" w:tplc="AB42B7F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787430"/>
    <w:multiLevelType w:val="hybridMultilevel"/>
    <w:tmpl w:val="30DA67A6"/>
    <w:lvl w:ilvl="0" w:tplc="AB42B7F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E06"/>
    <w:rsid w:val="000055B1"/>
    <w:rsid w:val="00005E35"/>
    <w:rsid w:val="00007EF9"/>
    <w:rsid w:val="00015835"/>
    <w:rsid w:val="00017801"/>
    <w:rsid w:val="00021004"/>
    <w:rsid w:val="00025D42"/>
    <w:rsid w:val="00027390"/>
    <w:rsid w:val="00027DFF"/>
    <w:rsid w:val="00031B12"/>
    <w:rsid w:val="000324BC"/>
    <w:rsid w:val="00042024"/>
    <w:rsid w:val="00045381"/>
    <w:rsid w:val="000504D8"/>
    <w:rsid w:val="0005798D"/>
    <w:rsid w:val="00064273"/>
    <w:rsid w:val="00077EC3"/>
    <w:rsid w:val="0008398B"/>
    <w:rsid w:val="00083AAD"/>
    <w:rsid w:val="00083BE0"/>
    <w:rsid w:val="00084E9F"/>
    <w:rsid w:val="00090AEF"/>
    <w:rsid w:val="00095409"/>
    <w:rsid w:val="00095FB6"/>
    <w:rsid w:val="0009758B"/>
    <w:rsid w:val="000A0F4A"/>
    <w:rsid w:val="000D5631"/>
    <w:rsid w:val="000E3B48"/>
    <w:rsid w:val="000E685E"/>
    <w:rsid w:val="000E75C0"/>
    <w:rsid w:val="0010483B"/>
    <w:rsid w:val="00117E07"/>
    <w:rsid w:val="00132BB7"/>
    <w:rsid w:val="00141639"/>
    <w:rsid w:val="0014180A"/>
    <w:rsid w:val="00142F14"/>
    <w:rsid w:val="0014614B"/>
    <w:rsid w:val="00173D18"/>
    <w:rsid w:val="001743B0"/>
    <w:rsid w:val="00175772"/>
    <w:rsid w:val="00175A7E"/>
    <w:rsid w:val="0018601D"/>
    <w:rsid w:val="00192666"/>
    <w:rsid w:val="001B706A"/>
    <w:rsid w:val="001C1C46"/>
    <w:rsid w:val="001C266D"/>
    <w:rsid w:val="001C317E"/>
    <w:rsid w:val="001D10C9"/>
    <w:rsid w:val="001D30C8"/>
    <w:rsid w:val="001D4016"/>
    <w:rsid w:val="001E0A07"/>
    <w:rsid w:val="001E5239"/>
    <w:rsid w:val="001E6145"/>
    <w:rsid w:val="001E76FD"/>
    <w:rsid w:val="001F0501"/>
    <w:rsid w:val="001F2D4E"/>
    <w:rsid w:val="001F39B6"/>
    <w:rsid w:val="001F53F0"/>
    <w:rsid w:val="0022218E"/>
    <w:rsid w:val="0022223A"/>
    <w:rsid w:val="002249CD"/>
    <w:rsid w:val="0023700C"/>
    <w:rsid w:val="002406C4"/>
    <w:rsid w:val="0024132F"/>
    <w:rsid w:val="00242DCD"/>
    <w:rsid w:val="0024533B"/>
    <w:rsid w:val="00247C5C"/>
    <w:rsid w:val="00254F5C"/>
    <w:rsid w:val="00264921"/>
    <w:rsid w:val="002651FA"/>
    <w:rsid w:val="00273BE0"/>
    <w:rsid w:val="0027782E"/>
    <w:rsid w:val="002854E8"/>
    <w:rsid w:val="002856BA"/>
    <w:rsid w:val="00286DF9"/>
    <w:rsid w:val="00296A90"/>
    <w:rsid w:val="002A3F43"/>
    <w:rsid w:val="002A72A9"/>
    <w:rsid w:val="002B0045"/>
    <w:rsid w:val="002B333D"/>
    <w:rsid w:val="002B6F6A"/>
    <w:rsid w:val="002C09A6"/>
    <w:rsid w:val="002C0FBF"/>
    <w:rsid w:val="002E287A"/>
    <w:rsid w:val="002E740D"/>
    <w:rsid w:val="002F5E2F"/>
    <w:rsid w:val="00310214"/>
    <w:rsid w:val="003130DC"/>
    <w:rsid w:val="003148B5"/>
    <w:rsid w:val="00316FC0"/>
    <w:rsid w:val="003216FA"/>
    <w:rsid w:val="00333E36"/>
    <w:rsid w:val="003452C0"/>
    <w:rsid w:val="00350666"/>
    <w:rsid w:val="003513BD"/>
    <w:rsid w:val="0036156E"/>
    <w:rsid w:val="00361A00"/>
    <w:rsid w:val="00364D1D"/>
    <w:rsid w:val="00375119"/>
    <w:rsid w:val="00380BD3"/>
    <w:rsid w:val="00383195"/>
    <w:rsid w:val="003A2DF8"/>
    <w:rsid w:val="003A41A8"/>
    <w:rsid w:val="003B16B3"/>
    <w:rsid w:val="003B1824"/>
    <w:rsid w:val="003B2082"/>
    <w:rsid w:val="003C18A4"/>
    <w:rsid w:val="003C603D"/>
    <w:rsid w:val="003D038C"/>
    <w:rsid w:val="003E3C57"/>
    <w:rsid w:val="003E3EC7"/>
    <w:rsid w:val="00406B4A"/>
    <w:rsid w:val="004123CD"/>
    <w:rsid w:val="004234ED"/>
    <w:rsid w:val="00427D41"/>
    <w:rsid w:val="0043033A"/>
    <w:rsid w:val="00431EA7"/>
    <w:rsid w:val="00462C33"/>
    <w:rsid w:val="00466FCC"/>
    <w:rsid w:val="00473033"/>
    <w:rsid w:val="004811D8"/>
    <w:rsid w:val="00492248"/>
    <w:rsid w:val="004944A1"/>
    <w:rsid w:val="00497648"/>
    <w:rsid w:val="004A6A04"/>
    <w:rsid w:val="004B5A11"/>
    <w:rsid w:val="004B7A50"/>
    <w:rsid w:val="004D230F"/>
    <w:rsid w:val="004E19DD"/>
    <w:rsid w:val="004E34B5"/>
    <w:rsid w:val="004F57BA"/>
    <w:rsid w:val="004F70B0"/>
    <w:rsid w:val="00503974"/>
    <w:rsid w:val="00504AA0"/>
    <w:rsid w:val="00507538"/>
    <w:rsid w:val="005115FA"/>
    <w:rsid w:val="005219C5"/>
    <w:rsid w:val="0052230B"/>
    <w:rsid w:val="00525A8A"/>
    <w:rsid w:val="005276F0"/>
    <w:rsid w:val="00530909"/>
    <w:rsid w:val="005353C4"/>
    <w:rsid w:val="005420D6"/>
    <w:rsid w:val="00546CB8"/>
    <w:rsid w:val="00557390"/>
    <w:rsid w:val="005575D7"/>
    <w:rsid w:val="00566923"/>
    <w:rsid w:val="00584978"/>
    <w:rsid w:val="00587C8D"/>
    <w:rsid w:val="005A4234"/>
    <w:rsid w:val="005A57F9"/>
    <w:rsid w:val="005A7234"/>
    <w:rsid w:val="005B3388"/>
    <w:rsid w:val="005C3F73"/>
    <w:rsid w:val="005C7891"/>
    <w:rsid w:val="005D15E8"/>
    <w:rsid w:val="005D22FE"/>
    <w:rsid w:val="005D2AD7"/>
    <w:rsid w:val="005E21AD"/>
    <w:rsid w:val="005F248F"/>
    <w:rsid w:val="00601BF7"/>
    <w:rsid w:val="00603302"/>
    <w:rsid w:val="00604E4F"/>
    <w:rsid w:val="006054EE"/>
    <w:rsid w:val="006118B6"/>
    <w:rsid w:val="0061260E"/>
    <w:rsid w:val="006270C0"/>
    <w:rsid w:val="00627DDF"/>
    <w:rsid w:val="00630195"/>
    <w:rsid w:val="006455D9"/>
    <w:rsid w:val="006559AF"/>
    <w:rsid w:val="00660ED5"/>
    <w:rsid w:val="0066355B"/>
    <w:rsid w:val="0066798B"/>
    <w:rsid w:val="00671F4B"/>
    <w:rsid w:val="00693874"/>
    <w:rsid w:val="00693F46"/>
    <w:rsid w:val="006A2581"/>
    <w:rsid w:val="006A3764"/>
    <w:rsid w:val="006B70BA"/>
    <w:rsid w:val="006C140F"/>
    <w:rsid w:val="006D46AD"/>
    <w:rsid w:val="006E26E1"/>
    <w:rsid w:val="006F158F"/>
    <w:rsid w:val="006F2EA7"/>
    <w:rsid w:val="007129B8"/>
    <w:rsid w:val="00712D5F"/>
    <w:rsid w:val="00723977"/>
    <w:rsid w:val="007317D5"/>
    <w:rsid w:val="00743A6B"/>
    <w:rsid w:val="00754046"/>
    <w:rsid w:val="00763C89"/>
    <w:rsid w:val="00764648"/>
    <w:rsid w:val="007672F3"/>
    <w:rsid w:val="00770011"/>
    <w:rsid w:val="007A2314"/>
    <w:rsid w:val="007A7327"/>
    <w:rsid w:val="007B032D"/>
    <w:rsid w:val="007B16C4"/>
    <w:rsid w:val="007C099D"/>
    <w:rsid w:val="007C2D7E"/>
    <w:rsid w:val="007D17FD"/>
    <w:rsid w:val="007D48C5"/>
    <w:rsid w:val="007D75CC"/>
    <w:rsid w:val="007E06F0"/>
    <w:rsid w:val="008014C7"/>
    <w:rsid w:val="0080287B"/>
    <w:rsid w:val="00802DFC"/>
    <w:rsid w:val="00807582"/>
    <w:rsid w:val="00814781"/>
    <w:rsid w:val="00831402"/>
    <w:rsid w:val="00834DBB"/>
    <w:rsid w:val="00835D6A"/>
    <w:rsid w:val="00842FFB"/>
    <w:rsid w:val="0084372D"/>
    <w:rsid w:val="00852CCB"/>
    <w:rsid w:val="00853C47"/>
    <w:rsid w:val="0085683E"/>
    <w:rsid w:val="0086351A"/>
    <w:rsid w:val="00874B61"/>
    <w:rsid w:val="00883C29"/>
    <w:rsid w:val="00890E49"/>
    <w:rsid w:val="008A48B7"/>
    <w:rsid w:val="008A73A4"/>
    <w:rsid w:val="008B3C35"/>
    <w:rsid w:val="008B3EB5"/>
    <w:rsid w:val="008B57EB"/>
    <w:rsid w:val="008C5809"/>
    <w:rsid w:val="008D78C9"/>
    <w:rsid w:val="008E0372"/>
    <w:rsid w:val="008E0E11"/>
    <w:rsid w:val="008E0FC9"/>
    <w:rsid w:val="008E4BCA"/>
    <w:rsid w:val="008E6C69"/>
    <w:rsid w:val="008E7C81"/>
    <w:rsid w:val="008F35BB"/>
    <w:rsid w:val="008F74BE"/>
    <w:rsid w:val="009037F6"/>
    <w:rsid w:val="0090764F"/>
    <w:rsid w:val="00910B84"/>
    <w:rsid w:val="00913684"/>
    <w:rsid w:val="00923865"/>
    <w:rsid w:val="0093016E"/>
    <w:rsid w:val="00934B4D"/>
    <w:rsid w:val="00934C81"/>
    <w:rsid w:val="009359AC"/>
    <w:rsid w:val="00941B59"/>
    <w:rsid w:val="009475C6"/>
    <w:rsid w:val="00954F5A"/>
    <w:rsid w:val="00955C75"/>
    <w:rsid w:val="00961249"/>
    <w:rsid w:val="009677DF"/>
    <w:rsid w:val="00976856"/>
    <w:rsid w:val="00981A4F"/>
    <w:rsid w:val="009821B7"/>
    <w:rsid w:val="00983A1E"/>
    <w:rsid w:val="009946F8"/>
    <w:rsid w:val="00996E6B"/>
    <w:rsid w:val="009A1D64"/>
    <w:rsid w:val="009A4F66"/>
    <w:rsid w:val="009A6859"/>
    <w:rsid w:val="009B1292"/>
    <w:rsid w:val="009B2430"/>
    <w:rsid w:val="009B338B"/>
    <w:rsid w:val="009B58AD"/>
    <w:rsid w:val="009B7935"/>
    <w:rsid w:val="009C7BA2"/>
    <w:rsid w:val="009D1161"/>
    <w:rsid w:val="009D1276"/>
    <w:rsid w:val="009D5533"/>
    <w:rsid w:val="009D667B"/>
    <w:rsid w:val="009E73D6"/>
    <w:rsid w:val="009F4449"/>
    <w:rsid w:val="00A02252"/>
    <w:rsid w:val="00A03330"/>
    <w:rsid w:val="00A127F1"/>
    <w:rsid w:val="00A2061A"/>
    <w:rsid w:val="00A27130"/>
    <w:rsid w:val="00A30A14"/>
    <w:rsid w:val="00A4259A"/>
    <w:rsid w:val="00A45C7C"/>
    <w:rsid w:val="00A7147C"/>
    <w:rsid w:val="00A7660B"/>
    <w:rsid w:val="00A81B47"/>
    <w:rsid w:val="00A86897"/>
    <w:rsid w:val="00A875CF"/>
    <w:rsid w:val="00A87C8C"/>
    <w:rsid w:val="00A926C0"/>
    <w:rsid w:val="00A94302"/>
    <w:rsid w:val="00A95733"/>
    <w:rsid w:val="00AB5465"/>
    <w:rsid w:val="00AC084B"/>
    <w:rsid w:val="00AC30FC"/>
    <w:rsid w:val="00AD2E75"/>
    <w:rsid w:val="00AD4C46"/>
    <w:rsid w:val="00AD717B"/>
    <w:rsid w:val="00AE6B30"/>
    <w:rsid w:val="00AE78AD"/>
    <w:rsid w:val="00B006B4"/>
    <w:rsid w:val="00B13179"/>
    <w:rsid w:val="00B25BCE"/>
    <w:rsid w:val="00B26FAC"/>
    <w:rsid w:val="00B31AA2"/>
    <w:rsid w:val="00B44259"/>
    <w:rsid w:val="00B46175"/>
    <w:rsid w:val="00B505C1"/>
    <w:rsid w:val="00B74C0B"/>
    <w:rsid w:val="00B82DBA"/>
    <w:rsid w:val="00B8400D"/>
    <w:rsid w:val="00B93A37"/>
    <w:rsid w:val="00B97FCF"/>
    <w:rsid w:val="00BA1819"/>
    <w:rsid w:val="00BA52E2"/>
    <w:rsid w:val="00BA5A22"/>
    <w:rsid w:val="00BB55E5"/>
    <w:rsid w:val="00BD5D72"/>
    <w:rsid w:val="00BD725A"/>
    <w:rsid w:val="00BF3750"/>
    <w:rsid w:val="00BF6E34"/>
    <w:rsid w:val="00C06244"/>
    <w:rsid w:val="00C1154C"/>
    <w:rsid w:val="00C12DDC"/>
    <w:rsid w:val="00C139C5"/>
    <w:rsid w:val="00C2519C"/>
    <w:rsid w:val="00C265E1"/>
    <w:rsid w:val="00C32C26"/>
    <w:rsid w:val="00C343CE"/>
    <w:rsid w:val="00C456B8"/>
    <w:rsid w:val="00C45770"/>
    <w:rsid w:val="00C536C2"/>
    <w:rsid w:val="00C5466B"/>
    <w:rsid w:val="00C55F47"/>
    <w:rsid w:val="00C56E2E"/>
    <w:rsid w:val="00C64A31"/>
    <w:rsid w:val="00C67B1F"/>
    <w:rsid w:val="00C708F1"/>
    <w:rsid w:val="00C73B42"/>
    <w:rsid w:val="00C82E8B"/>
    <w:rsid w:val="00CA4635"/>
    <w:rsid w:val="00CA7F5F"/>
    <w:rsid w:val="00CC0894"/>
    <w:rsid w:val="00CC4C88"/>
    <w:rsid w:val="00CD0B1F"/>
    <w:rsid w:val="00CD1876"/>
    <w:rsid w:val="00CD3F96"/>
    <w:rsid w:val="00CE09F3"/>
    <w:rsid w:val="00CE22D9"/>
    <w:rsid w:val="00CE76DA"/>
    <w:rsid w:val="00CE78CE"/>
    <w:rsid w:val="00D00E00"/>
    <w:rsid w:val="00D11E94"/>
    <w:rsid w:val="00D249ED"/>
    <w:rsid w:val="00D26D5C"/>
    <w:rsid w:val="00D30389"/>
    <w:rsid w:val="00D337F6"/>
    <w:rsid w:val="00D52CDB"/>
    <w:rsid w:val="00D533DE"/>
    <w:rsid w:val="00D5730F"/>
    <w:rsid w:val="00D61710"/>
    <w:rsid w:val="00D656A0"/>
    <w:rsid w:val="00D6611E"/>
    <w:rsid w:val="00D70ED7"/>
    <w:rsid w:val="00D85F37"/>
    <w:rsid w:val="00D8764B"/>
    <w:rsid w:val="00D877C5"/>
    <w:rsid w:val="00D94043"/>
    <w:rsid w:val="00DA067C"/>
    <w:rsid w:val="00DB4534"/>
    <w:rsid w:val="00DB66F5"/>
    <w:rsid w:val="00DD2A82"/>
    <w:rsid w:val="00DE171A"/>
    <w:rsid w:val="00DF46E4"/>
    <w:rsid w:val="00E04856"/>
    <w:rsid w:val="00E2430A"/>
    <w:rsid w:val="00E2607E"/>
    <w:rsid w:val="00E47CD0"/>
    <w:rsid w:val="00E50CD3"/>
    <w:rsid w:val="00E52361"/>
    <w:rsid w:val="00E56089"/>
    <w:rsid w:val="00E7012E"/>
    <w:rsid w:val="00E87BE1"/>
    <w:rsid w:val="00E91D7F"/>
    <w:rsid w:val="00EA020F"/>
    <w:rsid w:val="00EA13B5"/>
    <w:rsid w:val="00EA1F85"/>
    <w:rsid w:val="00EB7341"/>
    <w:rsid w:val="00ED0C25"/>
    <w:rsid w:val="00ED4585"/>
    <w:rsid w:val="00ED735F"/>
    <w:rsid w:val="00EE0790"/>
    <w:rsid w:val="00EF0664"/>
    <w:rsid w:val="00F1131B"/>
    <w:rsid w:val="00F23338"/>
    <w:rsid w:val="00F31D6B"/>
    <w:rsid w:val="00F35D46"/>
    <w:rsid w:val="00F42610"/>
    <w:rsid w:val="00F57635"/>
    <w:rsid w:val="00F5775F"/>
    <w:rsid w:val="00F63F24"/>
    <w:rsid w:val="00F76F43"/>
    <w:rsid w:val="00F77178"/>
    <w:rsid w:val="00F776CF"/>
    <w:rsid w:val="00F97DFA"/>
    <w:rsid w:val="00FA4D8F"/>
    <w:rsid w:val="00FC5857"/>
    <w:rsid w:val="00FF0D13"/>
    <w:rsid w:val="00FF6211"/>
    <w:rsid w:val="00FF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0E52D"/>
  <w15:docId w15:val="{D6D846C0-45EA-4C47-99C5-45735714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75A7E"/>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175A7E"/>
    <w:pPr>
      <w:keepNext/>
      <w:ind w:right="265"/>
      <w:jc w:val="righ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1276"/>
    <w:rPr>
      <w:rFonts w:ascii="Cambria" w:hAnsi="Cambria" w:cs="Times New Roman"/>
      <w:b/>
      <w:kern w:val="32"/>
      <w:sz w:val="32"/>
    </w:rPr>
  </w:style>
  <w:style w:type="character" w:customStyle="1" w:styleId="Heading2Char">
    <w:name w:val="Heading 2 Char"/>
    <w:link w:val="Heading2"/>
    <w:uiPriority w:val="99"/>
    <w:semiHidden/>
    <w:locked/>
    <w:rsid w:val="009D1276"/>
    <w:rPr>
      <w:rFonts w:ascii="Cambria" w:hAnsi="Cambria" w:cs="Times New Roman"/>
      <w:b/>
      <w:i/>
      <w:sz w:val="28"/>
    </w:rPr>
  </w:style>
  <w:style w:type="character" w:customStyle="1" w:styleId="Heading3Char">
    <w:name w:val="Heading 3 Char"/>
    <w:link w:val="Heading3"/>
    <w:uiPriority w:val="99"/>
    <w:semiHidden/>
    <w:locked/>
    <w:rsid w:val="009D1276"/>
    <w:rPr>
      <w:rFonts w:ascii="Cambria" w:hAnsi="Cambria" w:cs="Times New Roman"/>
      <w:b/>
      <w:sz w:val="26"/>
    </w:rPr>
  </w:style>
  <w:style w:type="character" w:customStyle="1" w:styleId="Heading4Char">
    <w:name w:val="Heading 4 Char"/>
    <w:link w:val="Heading4"/>
    <w:uiPriority w:val="99"/>
    <w:semiHidden/>
    <w:locked/>
    <w:rsid w:val="009D1276"/>
    <w:rPr>
      <w:rFonts w:ascii="Calibri" w:hAnsi="Calibri" w:cs="Times New Roman"/>
      <w:b/>
      <w:sz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rPr>
      <w:rFonts w:ascii="Humanist777" w:hAnsi="Humanist777"/>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9475C6"/>
    <w:rPr>
      <w:rFonts w:ascii="Humanist777" w:hAnsi="Humanist777" w:cs="Times New Roman"/>
      <w:sz w:val="24"/>
      <w:lang w:val="en-US" w:eastAsia="en-US"/>
    </w:rPr>
  </w:style>
  <w:style w:type="paragraph" w:styleId="Footer">
    <w:name w:val="footer"/>
    <w:basedOn w:val="Normal"/>
    <w:link w:val="FooterChar"/>
    <w:uiPriority w:val="99"/>
    <w:rsid w:val="00175A7E"/>
    <w:pPr>
      <w:tabs>
        <w:tab w:val="clear" w:pos="284"/>
        <w:tab w:val="center" w:pos="4536"/>
        <w:tab w:val="right" w:pos="9072"/>
      </w:tabs>
    </w:pPr>
    <w:rPr>
      <w:rFonts w:ascii="Humanist777" w:hAnsi="Humanist777"/>
      <w:sz w:val="24"/>
    </w:rPr>
  </w:style>
  <w:style w:type="character" w:customStyle="1" w:styleId="FooterChar">
    <w:name w:val="Footer Char"/>
    <w:link w:val="Footer"/>
    <w:uiPriority w:val="99"/>
    <w:locked/>
    <w:rsid w:val="00C536C2"/>
    <w:rPr>
      <w:rFonts w:ascii="Humanist777" w:hAnsi="Humanist777" w:cs="Times New Roman"/>
      <w:sz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9D1276"/>
    <w:rPr>
      <w:rFonts w:cs="Times New Roman"/>
      <w:sz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9D1276"/>
    <w:rPr>
      <w:rFonts w:cs="Times New Roman"/>
      <w:b/>
      <w:sz w:val="20"/>
    </w:rPr>
  </w:style>
  <w:style w:type="paragraph" w:styleId="BalloonText">
    <w:name w:val="Balloon Text"/>
    <w:basedOn w:val="Normal"/>
    <w:link w:val="BalloonTextChar"/>
    <w:uiPriority w:val="99"/>
    <w:semiHidden/>
    <w:rsid w:val="003B2082"/>
    <w:rPr>
      <w:sz w:val="2"/>
      <w:szCs w:val="20"/>
    </w:rPr>
  </w:style>
  <w:style w:type="character" w:customStyle="1" w:styleId="BalloonTextChar">
    <w:name w:val="Balloon Text Char"/>
    <w:link w:val="BalloonText"/>
    <w:uiPriority w:val="99"/>
    <w:semiHidden/>
    <w:locked/>
    <w:rsid w:val="009D1276"/>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table" w:styleId="TableGrid">
    <w:name w:val="Table Grid"/>
    <w:basedOn w:val="TableNormal"/>
    <w:uiPriority w:val="99"/>
    <w:locked/>
    <w:rsid w:val="009475C6"/>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42024"/>
  </w:style>
  <w:style w:type="paragraph" w:styleId="NormalWeb">
    <w:name w:val="Normal (Web)"/>
    <w:basedOn w:val="Normal"/>
    <w:uiPriority w:val="99"/>
    <w:rsid w:val="00042024"/>
    <w:pPr>
      <w:tabs>
        <w:tab w:val="clear" w:pos="284"/>
      </w:tabs>
      <w:spacing w:before="100" w:beforeAutospacing="1" w:after="100" w:afterAutospacing="1"/>
      <w:jc w:val="left"/>
    </w:pPr>
    <w:rPr>
      <w:sz w:val="24"/>
    </w:rPr>
  </w:style>
  <w:style w:type="paragraph" w:styleId="Revision">
    <w:name w:val="Revision"/>
    <w:hidden/>
    <w:uiPriority w:val="99"/>
    <w:semiHidden/>
    <w:rsid w:val="006A258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3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11</cp:revision>
  <cp:lastPrinted>2017-09-04T07:13:00Z</cp:lastPrinted>
  <dcterms:created xsi:type="dcterms:W3CDTF">2024-07-16T08:29:00Z</dcterms:created>
  <dcterms:modified xsi:type="dcterms:W3CDTF">2024-12-24T14:21:00Z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2024-01-19T14:54:31Z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f513004d-169c-47bd-8d83-a7b93f7d6bc7</vt:lpwstr>
  </property>
  <property fmtid="{D5CDD505-2E9C-101B-9397-08002B2CF9AE}" pid="8" name="MSIP_Label_80e91ba7-203e-4ac0-a045-4c37ad0b383b_ContentBits">
    <vt:lpwstr>1</vt:lpwstr>
  </property>
</Properties>
</file>