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77FA3" w14:textId="4BB0AD06" w:rsidR="00F97926" w:rsidRPr="00512A20" w:rsidRDefault="00F97926" w:rsidP="00CA5510">
      <w:pPr>
        <w:rPr>
          <w:szCs w:val="22"/>
          <w:lang w:val="sr-Latn-ME"/>
        </w:rPr>
      </w:pPr>
    </w:p>
    <w:p w14:paraId="497878BD" w14:textId="1C4C93D4" w:rsidR="00F97926" w:rsidRPr="00512A20" w:rsidRDefault="00F97926" w:rsidP="00CA5510">
      <w:pPr>
        <w:jc w:val="center"/>
        <w:rPr>
          <w:b/>
          <w:bCs/>
          <w:iCs/>
          <w:szCs w:val="22"/>
          <w:u w:val="single"/>
          <w:lang w:val="sr-Latn-ME"/>
        </w:rPr>
      </w:pPr>
      <w:r w:rsidRPr="00512A20">
        <w:rPr>
          <w:b/>
          <w:bCs/>
          <w:iCs/>
          <w:szCs w:val="22"/>
          <w:u w:val="single"/>
          <w:lang w:val="sr-Latn-ME"/>
        </w:rPr>
        <w:t>UPUTSTVO ZA L</w:t>
      </w:r>
      <w:r w:rsidR="00B9597C" w:rsidRPr="00512A20">
        <w:rPr>
          <w:b/>
          <w:bCs/>
          <w:iCs/>
          <w:szCs w:val="22"/>
          <w:u w:val="single"/>
          <w:lang w:val="sr-Latn-ME"/>
        </w:rPr>
        <w:t>IJ</w:t>
      </w:r>
      <w:r w:rsidRPr="00512A20">
        <w:rPr>
          <w:b/>
          <w:bCs/>
          <w:iCs/>
          <w:szCs w:val="22"/>
          <w:u w:val="single"/>
          <w:lang w:val="sr-Latn-ME"/>
        </w:rPr>
        <w:t>EK</w:t>
      </w:r>
    </w:p>
    <w:p w14:paraId="2DBCD369" w14:textId="77777777" w:rsidR="00F97926" w:rsidRPr="00512A20" w:rsidRDefault="00F97926" w:rsidP="00CA5510">
      <w:pPr>
        <w:rPr>
          <w:szCs w:val="22"/>
          <w:lang w:val="sr-Latn-ME"/>
        </w:rPr>
      </w:pPr>
    </w:p>
    <w:p w14:paraId="40073A70" w14:textId="77777777" w:rsidR="00F97926" w:rsidRPr="00512A20" w:rsidRDefault="00F97926" w:rsidP="00CA5510">
      <w:pPr>
        <w:rPr>
          <w:bCs/>
          <w:i/>
          <w:iCs/>
          <w:szCs w:val="22"/>
          <w:lang w:val="sr-Latn-ME"/>
        </w:rPr>
      </w:pPr>
    </w:p>
    <w:p w14:paraId="7059A59D" w14:textId="0E8ADDD3" w:rsidR="00F97926" w:rsidRPr="00512A20" w:rsidRDefault="00F97926" w:rsidP="00164C86">
      <w:pPr>
        <w:pStyle w:val="Header"/>
        <w:tabs>
          <w:tab w:val="clear" w:pos="4536"/>
          <w:tab w:val="clear" w:pos="9072"/>
          <w:tab w:val="left" w:pos="284"/>
        </w:tabs>
        <w:jc w:val="center"/>
        <w:rPr>
          <w:rFonts w:ascii="Times New Roman" w:hAnsi="Times New Roman"/>
          <w:b/>
          <w:sz w:val="22"/>
          <w:szCs w:val="22"/>
          <w:lang w:val="sr-Latn-ME"/>
        </w:rPr>
      </w:pPr>
      <w:r w:rsidRPr="00512A20">
        <w:rPr>
          <w:rFonts w:ascii="Times New Roman" w:hAnsi="Times New Roman"/>
          <w:b/>
          <w:bCs/>
          <w:sz w:val="22"/>
          <w:szCs w:val="22"/>
          <w:lang w:val="sr-Latn-ME"/>
        </w:rPr>
        <w:t>Gentamicin</w:t>
      </w:r>
      <w:r w:rsidR="00202807" w:rsidRPr="00512A20">
        <w:rPr>
          <w:rFonts w:ascii="Times New Roman" w:hAnsi="Times New Roman"/>
          <w:b/>
          <w:bCs/>
          <w:sz w:val="22"/>
          <w:szCs w:val="22"/>
          <w:lang w:val="sr-Latn-ME"/>
        </w:rPr>
        <w:t xml:space="preserve"> Galenika</w:t>
      </w:r>
      <w:r w:rsidRPr="00512A20">
        <w:rPr>
          <w:rFonts w:ascii="Times New Roman" w:hAnsi="Times New Roman"/>
          <w:b/>
          <w:bCs/>
          <w:sz w:val="22"/>
          <w:szCs w:val="22"/>
          <w:lang w:val="sr-Latn-ME"/>
        </w:rPr>
        <w:t>,</w:t>
      </w:r>
      <w:r w:rsidR="00F43237" w:rsidRPr="00512A20">
        <w:rPr>
          <w:rFonts w:ascii="Times New Roman" w:hAnsi="Times New Roman"/>
          <w:b/>
          <w:bCs/>
          <w:sz w:val="22"/>
          <w:szCs w:val="22"/>
          <w:lang w:val="sr-Latn-ME"/>
        </w:rPr>
        <w:t xml:space="preserve"> </w:t>
      </w:r>
      <w:r w:rsidRPr="00512A20">
        <w:rPr>
          <w:rFonts w:ascii="Times New Roman" w:hAnsi="Times New Roman"/>
          <w:b/>
          <w:bCs/>
          <w:sz w:val="22"/>
          <w:szCs w:val="22"/>
          <w:lang w:val="sr-Latn-ME"/>
        </w:rPr>
        <w:t>80</w:t>
      </w:r>
      <w:r w:rsidR="003C1454" w:rsidRPr="00512A20">
        <w:rPr>
          <w:rFonts w:ascii="Times New Roman" w:hAnsi="Times New Roman"/>
          <w:b/>
          <w:bCs/>
          <w:sz w:val="22"/>
          <w:szCs w:val="22"/>
          <w:lang w:val="sr-Latn-ME"/>
        </w:rPr>
        <w:t xml:space="preserve"> </w:t>
      </w:r>
      <w:r w:rsidRPr="00512A20">
        <w:rPr>
          <w:rFonts w:ascii="Times New Roman" w:hAnsi="Times New Roman"/>
          <w:b/>
          <w:bCs/>
          <w:sz w:val="22"/>
          <w:szCs w:val="22"/>
          <w:lang w:val="sr-Latn-ME"/>
        </w:rPr>
        <w:t>mg/2</w:t>
      </w:r>
      <w:r w:rsidR="003C1454" w:rsidRPr="00512A20">
        <w:rPr>
          <w:rFonts w:ascii="Times New Roman" w:hAnsi="Times New Roman"/>
          <w:b/>
          <w:bCs/>
          <w:sz w:val="22"/>
          <w:szCs w:val="22"/>
          <w:lang w:val="sr-Latn-ME"/>
        </w:rPr>
        <w:t xml:space="preserve"> </w:t>
      </w:r>
      <w:r w:rsidRPr="00512A20">
        <w:rPr>
          <w:rFonts w:ascii="Times New Roman" w:hAnsi="Times New Roman"/>
          <w:b/>
          <w:bCs/>
          <w:sz w:val="22"/>
          <w:szCs w:val="22"/>
          <w:lang w:val="sr-Latn-ME"/>
        </w:rPr>
        <w:t>m</w:t>
      </w:r>
      <w:r w:rsidR="00B9597C" w:rsidRPr="00512A20">
        <w:rPr>
          <w:rFonts w:ascii="Times New Roman" w:hAnsi="Times New Roman"/>
          <w:b/>
          <w:bCs/>
          <w:sz w:val="22"/>
          <w:szCs w:val="22"/>
          <w:lang w:val="sr-Latn-ME"/>
        </w:rPr>
        <w:t>l</w:t>
      </w:r>
      <w:r w:rsidRPr="00512A20">
        <w:rPr>
          <w:rFonts w:ascii="Times New Roman" w:hAnsi="Times New Roman"/>
          <w:b/>
          <w:bCs/>
          <w:sz w:val="22"/>
          <w:szCs w:val="22"/>
          <w:lang w:val="sr-Latn-ME"/>
        </w:rPr>
        <w:t>,</w:t>
      </w:r>
      <w:r w:rsidR="00AB552B" w:rsidRPr="00512A20">
        <w:rPr>
          <w:rFonts w:ascii="Times New Roman" w:hAnsi="Times New Roman"/>
          <w:b/>
          <w:bCs/>
          <w:sz w:val="22"/>
          <w:szCs w:val="22"/>
          <w:lang w:val="sr-Latn-ME"/>
        </w:rPr>
        <w:t xml:space="preserve"> </w:t>
      </w:r>
      <w:r w:rsidRPr="00512A20">
        <w:rPr>
          <w:rFonts w:ascii="Times New Roman" w:hAnsi="Times New Roman"/>
          <w:b/>
          <w:bCs/>
          <w:sz w:val="22"/>
          <w:szCs w:val="22"/>
          <w:lang w:val="sr-Latn-ME"/>
        </w:rPr>
        <w:t>rastvor za injekciju</w:t>
      </w:r>
    </w:p>
    <w:p w14:paraId="6187A5B3" w14:textId="77777777" w:rsidR="00F97926" w:rsidRPr="00512A20" w:rsidRDefault="00F97926" w:rsidP="00164C86">
      <w:pPr>
        <w:jc w:val="center"/>
        <w:rPr>
          <w:b/>
          <w:bCs/>
          <w:szCs w:val="22"/>
          <w:lang w:val="sr-Latn-ME"/>
        </w:rPr>
      </w:pPr>
    </w:p>
    <w:p w14:paraId="2BECC1C2" w14:textId="562495B2" w:rsidR="00F97926" w:rsidRPr="00512A20" w:rsidRDefault="00F97926" w:rsidP="00164C86">
      <w:pPr>
        <w:jc w:val="center"/>
        <w:rPr>
          <w:b/>
          <w:bCs/>
          <w:szCs w:val="22"/>
          <w:lang w:val="sr-Latn-ME"/>
        </w:rPr>
      </w:pPr>
      <w:r w:rsidRPr="00512A20">
        <w:rPr>
          <w:b/>
          <w:bCs/>
          <w:szCs w:val="22"/>
          <w:lang w:val="sr-Latn-ME"/>
        </w:rPr>
        <w:t>gentamicin</w:t>
      </w:r>
    </w:p>
    <w:p w14:paraId="548FA9D3" w14:textId="77777777" w:rsidR="00EE2ED8" w:rsidRPr="00512A20" w:rsidRDefault="00EE2ED8" w:rsidP="00164C86">
      <w:pPr>
        <w:jc w:val="center"/>
        <w:rPr>
          <w:b/>
          <w:szCs w:val="22"/>
          <w:lang w:val="sr-Latn-ME"/>
        </w:rPr>
      </w:pPr>
    </w:p>
    <w:p w14:paraId="34D20160" w14:textId="77777777" w:rsidR="00F97926" w:rsidRPr="00512A20" w:rsidRDefault="00F97926" w:rsidP="00CA5510">
      <w:pPr>
        <w:rPr>
          <w:b/>
          <w:bCs/>
          <w:szCs w:val="22"/>
          <w:u w:val="single"/>
          <w:lang w:val="sr-Latn-ME"/>
        </w:rPr>
      </w:pPr>
    </w:p>
    <w:p w14:paraId="18829DC9" w14:textId="77777777" w:rsidR="0081725C" w:rsidRPr="00512A20" w:rsidRDefault="0081725C" w:rsidP="0081725C">
      <w:pPr>
        <w:widowControl w:val="0"/>
        <w:tabs>
          <w:tab w:val="clear" w:pos="284"/>
        </w:tabs>
        <w:autoSpaceDE w:val="0"/>
        <w:autoSpaceDN w:val="0"/>
        <w:ind w:left="360" w:hanging="360"/>
        <w:jc w:val="left"/>
        <w:rPr>
          <w:b/>
          <w:bCs/>
          <w:szCs w:val="22"/>
          <w:lang w:val="sr-Latn-ME"/>
        </w:rPr>
      </w:pPr>
      <w:r w:rsidRPr="00512A20">
        <w:rPr>
          <w:b/>
          <w:bCs/>
          <w:szCs w:val="22"/>
          <w:lang w:val="sr-Latn-ME"/>
        </w:rPr>
        <w:t>Pažljivo pročitajte ovo uputstvo, prije nego što počnete da koristite ovaj lijek,</w:t>
      </w:r>
      <w:r w:rsidRPr="00512A20">
        <w:rPr>
          <w:szCs w:val="22"/>
          <w:lang w:val="sr-Latn-ME"/>
        </w:rPr>
        <w:t xml:space="preserve"> </w:t>
      </w:r>
      <w:r w:rsidRPr="00512A20">
        <w:rPr>
          <w:b/>
          <w:bCs/>
          <w:szCs w:val="22"/>
          <w:lang w:val="sr-Latn-ME"/>
        </w:rPr>
        <w:t xml:space="preserve">jer sadrži </w:t>
      </w:r>
    </w:p>
    <w:p w14:paraId="65EBDF51" w14:textId="77777777" w:rsidR="0081725C" w:rsidRPr="00512A20" w:rsidRDefault="0081725C" w:rsidP="0081725C">
      <w:pPr>
        <w:widowControl w:val="0"/>
        <w:tabs>
          <w:tab w:val="clear" w:pos="284"/>
        </w:tabs>
        <w:autoSpaceDE w:val="0"/>
        <w:autoSpaceDN w:val="0"/>
        <w:ind w:left="360" w:hanging="360"/>
        <w:jc w:val="left"/>
        <w:rPr>
          <w:b/>
          <w:bCs/>
          <w:szCs w:val="22"/>
          <w:lang w:val="sr-Latn-ME"/>
        </w:rPr>
      </w:pPr>
      <w:r w:rsidRPr="00512A20">
        <w:rPr>
          <w:b/>
          <w:bCs/>
          <w:szCs w:val="22"/>
          <w:lang w:val="sr-Latn-ME"/>
        </w:rPr>
        <w:t>informacije koje su važne za Vas</w:t>
      </w:r>
    </w:p>
    <w:p w14:paraId="24E30237" w14:textId="77777777" w:rsidR="0081725C" w:rsidRPr="00512A20" w:rsidRDefault="0081725C" w:rsidP="0081725C">
      <w:pPr>
        <w:widowControl w:val="0"/>
        <w:numPr>
          <w:ilvl w:val="0"/>
          <w:numId w:val="9"/>
        </w:numPr>
        <w:tabs>
          <w:tab w:val="clear" w:pos="284"/>
          <w:tab w:val="clear" w:pos="576"/>
          <w:tab w:val="num" w:pos="600"/>
          <w:tab w:val="num" w:pos="600"/>
        </w:tabs>
        <w:autoSpaceDE w:val="0"/>
        <w:autoSpaceDN w:val="0"/>
        <w:jc w:val="left"/>
        <w:rPr>
          <w:szCs w:val="22"/>
          <w:lang w:val="sr-Latn-ME"/>
        </w:rPr>
      </w:pPr>
      <w:r w:rsidRPr="00512A20">
        <w:rPr>
          <w:szCs w:val="22"/>
          <w:lang w:val="sr-Latn-ME"/>
        </w:rPr>
        <w:t>Uputstvo sačuvajte. Može biti potrebno da ga ponovo pročitate.</w:t>
      </w:r>
    </w:p>
    <w:p w14:paraId="33D8BF03" w14:textId="77777777" w:rsidR="0081725C" w:rsidRPr="00512A20" w:rsidRDefault="0081725C" w:rsidP="0081725C">
      <w:pPr>
        <w:widowControl w:val="0"/>
        <w:numPr>
          <w:ilvl w:val="0"/>
          <w:numId w:val="9"/>
        </w:numPr>
        <w:tabs>
          <w:tab w:val="clear" w:pos="284"/>
        </w:tabs>
        <w:autoSpaceDE w:val="0"/>
        <w:autoSpaceDN w:val="0"/>
        <w:jc w:val="left"/>
        <w:rPr>
          <w:szCs w:val="22"/>
          <w:lang w:val="sr-Latn-ME"/>
        </w:rPr>
      </w:pPr>
      <w:r w:rsidRPr="00512A20">
        <w:rPr>
          <w:szCs w:val="22"/>
          <w:lang w:val="sr-Latn-ME"/>
        </w:rPr>
        <w:t xml:space="preserve">Ako imate dodatnih pitanja, obratite se svom ljekaru ili farmaceutu </w:t>
      </w:r>
      <w:r w:rsidRPr="00512A20">
        <w:rPr>
          <w:noProof/>
          <w:szCs w:val="22"/>
          <w:lang w:val="sr-Latn-ME"/>
        </w:rPr>
        <w:t>ili medicinskoj sestri</w:t>
      </w:r>
      <w:r w:rsidRPr="00512A20">
        <w:rPr>
          <w:szCs w:val="22"/>
          <w:lang w:val="sr-Latn-ME"/>
        </w:rPr>
        <w:t xml:space="preserve">. </w:t>
      </w:r>
    </w:p>
    <w:p w14:paraId="1D24B76D" w14:textId="77777777" w:rsidR="0081725C" w:rsidRPr="00512A20" w:rsidRDefault="0081725C" w:rsidP="0081725C">
      <w:pPr>
        <w:widowControl w:val="0"/>
        <w:numPr>
          <w:ilvl w:val="0"/>
          <w:numId w:val="9"/>
        </w:numPr>
        <w:tabs>
          <w:tab w:val="clear" w:pos="284"/>
        </w:tabs>
        <w:autoSpaceDE w:val="0"/>
        <w:autoSpaceDN w:val="0"/>
        <w:ind w:left="600" w:hanging="600"/>
        <w:jc w:val="left"/>
        <w:rPr>
          <w:szCs w:val="22"/>
          <w:lang w:val="sr-Latn-ME"/>
        </w:rPr>
      </w:pPr>
      <w:r w:rsidRPr="00512A20">
        <w:rPr>
          <w:szCs w:val="22"/>
          <w:lang w:val="sr-Latn-ME"/>
        </w:rPr>
        <w:t>Ovaj lijek propisan je Vama i ne smijete ga davati drugima. Može da im škodi, čak i kada imaju iste znake bolesti kao i Vi.</w:t>
      </w:r>
    </w:p>
    <w:p w14:paraId="249D8234" w14:textId="77777777" w:rsidR="0081725C" w:rsidRPr="00512A20" w:rsidRDefault="0081725C" w:rsidP="0081725C">
      <w:pPr>
        <w:widowControl w:val="0"/>
        <w:numPr>
          <w:ilvl w:val="0"/>
          <w:numId w:val="9"/>
        </w:numPr>
        <w:tabs>
          <w:tab w:val="clear" w:pos="284"/>
          <w:tab w:val="num" w:pos="0"/>
        </w:tabs>
        <w:autoSpaceDE w:val="0"/>
        <w:autoSpaceDN w:val="0"/>
        <w:ind w:left="600" w:hanging="600"/>
        <w:jc w:val="left"/>
        <w:rPr>
          <w:szCs w:val="22"/>
          <w:lang w:val="sr-Latn-ME"/>
        </w:rPr>
      </w:pPr>
      <w:r w:rsidRPr="00512A20">
        <w:rPr>
          <w:spacing w:val="-5"/>
          <w:szCs w:val="22"/>
          <w:lang w:val="sr-Latn-ME"/>
        </w:rPr>
        <w:t>Ako Vam se javi bilo koje neželjeno dejstvo recite to svom ljekaru, farmaceutu ili medicinskoj sestri. Ovo uključuje i bilo koja neželjena dejstva koja nijesu navedena u ovom uputstvu</w:t>
      </w:r>
      <w:r w:rsidRPr="00512A20">
        <w:rPr>
          <w:spacing w:val="-4"/>
          <w:szCs w:val="22"/>
          <w:lang w:val="sr-Latn-ME"/>
        </w:rPr>
        <w:t xml:space="preserve">. Pogledajte dio 4. </w:t>
      </w:r>
    </w:p>
    <w:p w14:paraId="13B10D72" w14:textId="77777777" w:rsidR="00F97926" w:rsidRPr="00512A20" w:rsidRDefault="00F97926" w:rsidP="00E0071E">
      <w:pPr>
        <w:widowControl w:val="0"/>
        <w:tabs>
          <w:tab w:val="clear" w:pos="284"/>
        </w:tabs>
        <w:autoSpaceDE w:val="0"/>
        <w:autoSpaceDN w:val="0"/>
        <w:jc w:val="left"/>
        <w:rPr>
          <w:szCs w:val="22"/>
          <w:lang w:val="sr-Latn-ME"/>
        </w:rPr>
      </w:pPr>
    </w:p>
    <w:p w14:paraId="7623A41A" w14:textId="77777777" w:rsidR="0081725C" w:rsidRPr="00512A20" w:rsidRDefault="0081725C" w:rsidP="00E0071E">
      <w:pPr>
        <w:widowControl w:val="0"/>
        <w:tabs>
          <w:tab w:val="clear" w:pos="284"/>
        </w:tabs>
        <w:autoSpaceDE w:val="0"/>
        <w:autoSpaceDN w:val="0"/>
        <w:jc w:val="left"/>
        <w:rPr>
          <w:szCs w:val="22"/>
          <w:lang w:val="sr-Latn-ME"/>
        </w:rPr>
      </w:pPr>
    </w:p>
    <w:p w14:paraId="6120F189" w14:textId="77777777" w:rsidR="0081725C" w:rsidRPr="00512A20" w:rsidRDefault="0081725C" w:rsidP="0081725C">
      <w:pPr>
        <w:widowControl w:val="0"/>
        <w:tabs>
          <w:tab w:val="clear" w:pos="284"/>
        </w:tabs>
        <w:autoSpaceDE w:val="0"/>
        <w:autoSpaceDN w:val="0"/>
        <w:jc w:val="left"/>
        <w:rPr>
          <w:b/>
          <w:bCs/>
          <w:szCs w:val="22"/>
          <w:lang w:val="sr-Latn-ME"/>
        </w:rPr>
      </w:pPr>
      <w:r w:rsidRPr="00512A20">
        <w:rPr>
          <w:b/>
          <w:bCs/>
          <w:szCs w:val="22"/>
          <w:lang w:val="sr-Latn-ME"/>
        </w:rPr>
        <w:t>U ovom uputstvu pročitaćete:</w:t>
      </w:r>
    </w:p>
    <w:p w14:paraId="47DF08C2" w14:textId="12C904EC" w:rsidR="0081725C" w:rsidRPr="00512A20" w:rsidRDefault="0081725C" w:rsidP="0081725C">
      <w:pPr>
        <w:widowControl w:val="0"/>
        <w:numPr>
          <w:ilvl w:val="0"/>
          <w:numId w:val="4"/>
        </w:numPr>
        <w:tabs>
          <w:tab w:val="clear" w:pos="284"/>
          <w:tab w:val="left" w:pos="569"/>
          <w:tab w:val="left" w:pos="600"/>
        </w:tabs>
        <w:autoSpaceDE w:val="0"/>
        <w:autoSpaceDN w:val="0"/>
        <w:jc w:val="left"/>
        <w:rPr>
          <w:szCs w:val="22"/>
          <w:lang w:val="sr-Latn-ME"/>
        </w:rPr>
      </w:pPr>
      <w:r w:rsidRPr="00512A20">
        <w:rPr>
          <w:szCs w:val="22"/>
          <w:lang w:val="sr-Latn-ME"/>
        </w:rPr>
        <w:t>Šta je lijek Gentamicin Galenika i čemu je namijenjen</w:t>
      </w:r>
    </w:p>
    <w:p w14:paraId="525FDB35" w14:textId="69378966" w:rsidR="0081725C" w:rsidRPr="00512A20" w:rsidRDefault="0081725C" w:rsidP="0081725C">
      <w:pPr>
        <w:widowControl w:val="0"/>
        <w:numPr>
          <w:ilvl w:val="0"/>
          <w:numId w:val="4"/>
        </w:numPr>
        <w:tabs>
          <w:tab w:val="clear" w:pos="284"/>
          <w:tab w:val="left" w:pos="569"/>
          <w:tab w:val="left" w:pos="600"/>
        </w:tabs>
        <w:autoSpaceDE w:val="0"/>
        <w:autoSpaceDN w:val="0"/>
        <w:jc w:val="left"/>
        <w:rPr>
          <w:szCs w:val="22"/>
          <w:lang w:val="sr-Latn-ME"/>
        </w:rPr>
      </w:pPr>
      <w:r w:rsidRPr="00512A20">
        <w:rPr>
          <w:szCs w:val="22"/>
          <w:lang w:val="sr-Latn-ME"/>
        </w:rPr>
        <w:t>Šta treba da znate prije nego što uzmete lijek Gentamicin Galenika</w:t>
      </w:r>
    </w:p>
    <w:p w14:paraId="42696D33" w14:textId="4E88A5FD" w:rsidR="0081725C" w:rsidRPr="00512A20" w:rsidRDefault="0081725C" w:rsidP="0081725C">
      <w:pPr>
        <w:widowControl w:val="0"/>
        <w:numPr>
          <w:ilvl w:val="0"/>
          <w:numId w:val="4"/>
        </w:numPr>
        <w:tabs>
          <w:tab w:val="clear" w:pos="284"/>
          <w:tab w:val="left" w:pos="569"/>
          <w:tab w:val="left" w:pos="600"/>
        </w:tabs>
        <w:autoSpaceDE w:val="0"/>
        <w:autoSpaceDN w:val="0"/>
        <w:jc w:val="left"/>
        <w:rPr>
          <w:szCs w:val="22"/>
          <w:lang w:val="sr-Latn-ME"/>
        </w:rPr>
      </w:pPr>
      <w:r w:rsidRPr="00512A20">
        <w:rPr>
          <w:szCs w:val="22"/>
          <w:lang w:val="sr-Latn-ME"/>
        </w:rPr>
        <w:t>Kako se upotrebljava lijek Gentamicin Galenika</w:t>
      </w:r>
    </w:p>
    <w:p w14:paraId="618F1B69" w14:textId="77777777" w:rsidR="0081725C" w:rsidRPr="00512A20" w:rsidRDefault="0081725C" w:rsidP="0081725C">
      <w:pPr>
        <w:widowControl w:val="0"/>
        <w:numPr>
          <w:ilvl w:val="0"/>
          <w:numId w:val="4"/>
        </w:numPr>
        <w:tabs>
          <w:tab w:val="clear" w:pos="284"/>
          <w:tab w:val="left" w:pos="569"/>
          <w:tab w:val="left" w:pos="600"/>
        </w:tabs>
        <w:autoSpaceDE w:val="0"/>
        <w:autoSpaceDN w:val="0"/>
        <w:jc w:val="left"/>
        <w:rPr>
          <w:szCs w:val="22"/>
          <w:lang w:val="sr-Latn-ME"/>
        </w:rPr>
      </w:pPr>
      <w:r w:rsidRPr="00512A20">
        <w:rPr>
          <w:szCs w:val="22"/>
          <w:lang w:val="sr-Latn-ME"/>
        </w:rPr>
        <w:t xml:space="preserve">Moguća neželjena dejstva </w:t>
      </w:r>
    </w:p>
    <w:p w14:paraId="4A1B7BD6" w14:textId="3DBDE118" w:rsidR="0081725C" w:rsidRPr="00512A20" w:rsidRDefault="0081725C" w:rsidP="0081725C">
      <w:pPr>
        <w:widowControl w:val="0"/>
        <w:numPr>
          <w:ilvl w:val="0"/>
          <w:numId w:val="4"/>
        </w:numPr>
        <w:tabs>
          <w:tab w:val="clear" w:pos="284"/>
          <w:tab w:val="left" w:pos="569"/>
          <w:tab w:val="left" w:pos="600"/>
        </w:tabs>
        <w:autoSpaceDE w:val="0"/>
        <w:autoSpaceDN w:val="0"/>
        <w:jc w:val="left"/>
        <w:rPr>
          <w:szCs w:val="22"/>
          <w:lang w:val="sr-Latn-ME"/>
        </w:rPr>
      </w:pPr>
      <w:r w:rsidRPr="00512A20">
        <w:rPr>
          <w:szCs w:val="22"/>
          <w:lang w:val="sr-Latn-ME"/>
        </w:rPr>
        <w:t>Kako čuvati lijek Gentamicin Galenika</w:t>
      </w:r>
    </w:p>
    <w:p w14:paraId="1B6AA1C7" w14:textId="77777777" w:rsidR="0081725C" w:rsidRPr="00512A20" w:rsidRDefault="0081725C" w:rsidP="0081725C">
      <w:pPr>
        <w:widowControl w:val="0"/>
        <w:numPr>
          <w:ilvl w:val="0"/>
          <w:numId w:val="4"/>
        </w:numPr>
        <w:tabs>
          <w:tab w:val="clear" w:pos="284"/>
          <w:tab w:val="left" w:pos="569"/>
          <w:tab w:val="left" w:pos="600"/>
        </w:tabs>
        <w:autoSpaceDE w:val="0"/>
        <w:autoSpaceDN w:val="0"/>
        <w:jc w:val="left"/>
        <w:rPr>
          <w:b/>
          <w:bCs/>
          <w:szCs w:val="22"/>
          <w:lang w:val="sr-Latn-ME"/>
        </w:rPr>
      </w:pPr>
      <w:r w:rsidRPr="00512A20">
        <w:rPr>
          <w:szCs w:val="22"/>
          <w:lang w:val="sr-Latn-ME"/>
        </w:rPr>
        <w:t xml:space="preserve">Sadržaj pakovanja i dodatne informacije </w:t>
      </w:r>
    </w:p>
    <w:p w14:paraId="6CBE55B5" w14:textId="77777777" w:rsidR="00F97926" w:rsidRPr="00512A20" w:rsidRDefault="00F97926" w:rsidP="00E0071E">
      <w:pPr>
        <w:widowControl w:val="0"/>
        <w:tabs>
          <w:tab w:val="clear" w:pos="284"/>
        </w:tabs>
        <w:autoSpaceDE w:val="0"/>
        <w:autoSpaceDN w:val="0"/>
        <w:jc w:val="left"/>
        <w:rPr>
          <w:szCs w:val="22"/>
          <w:lang w:val="sr-Latn-ME"/>
        </w:rPr>
      </w:pPr>
    </w:p>
    <w:p w14:paraId="5CEAFC16" w14:textId="77777777" w:rsidR="00F97926" w:rsidRPr="00512A20" w:rsidRDefault="00F97926" w:rsidP="00CA5510">
      <w:pPr>
        <w:rPr>
          <w:szCs w:val="22"/>
          <w:lang w:val="sr-Latn-ME"/>
        </w:rPr>
      </w:pPr>
      <w:r w:rsidRPr="00512A20">
        <w:rPr>
          <w:szCs w:val="22"/>
          <w:lang w:val="sr-Latn-ME"/>
        </w:rPr>
        <w:br w:type="page"/>
      </w:r>
    </w:p>
    <w:p w14:paraId="0D210F55" w14:textId="78248C59" w:rsidR="0081725C" w:rsidRPr="00512A20" w:rsidRDefault="0081725C" w:rsidP="00164C86">
      <w:pPr>
        <w:tabs>
          <w:tab w:val="clear" w:pos="284"/>
          <w:tab w:val="left" w:pos="540"/>
          <w:tab w:val="left" w:pos="569"/>
        </w:tabs>
        <w:rPr>
          <w:b/>
          <w:bCs/>
          <w:szCs w:val="22"/>
          <w:lang w:val="sr-Latn-ME"/>
        </w:rPr>
      </w:pPr>
      <w:r w:rsidRPr="00512A20">
        <w:rPr>
          <w:b/>
          <w:bCs/>
          <w:szCs w:val="22"/>
          <w:lang w:val="sr-Latn-ME"/>
        </w:rPr>
        <w:lastRenderedPageBreak/>
        <w:t xml:space="preserve">1. </w:t>
      </w:r>
      <w:r w:rsidRPr="00512A20">
        <w:rPr>
          <w:b/>
          <w:bCs/>
          <w:szCs w:val="22"/>
          <w:lang w:val="sr-Latn-ME"/>
        </w:rPr>
        <w:tab/>
        <w:t>ŠTA JE LIJEK GENTAMICIN GALENIKA I ČEMU JE NAMIJENJEN</w:t>
      </w:r>
    </w:p>
    <w:p w14:paraId="0F516D50" w14:textId="77777777" w:rsidR="0081725C" w:rsidRPr="00512A20" w:rsidRDefault="0081725C" w:rsidP="000862A3">
      <w:pPr>
        <w:rPr>
          <w:szCs w:val="22"/>
          <w:lang w:val="sr-Latn-ME"/>
        </w:rPr>
      </w:pPr>
    </w:p>
    <w:p w14:paraId="49FD0B16" w14:textId="7C0CBA3B" w:rsidR="00F97926" w:rsidRPr="00512A20" w:rsidRDefault="00F97926" w:rsidP="000862A3">
      <w:pPr>
        <w:rPr>
          <w:bCs/>
          <w:szCs w:val="22"/>
          <w:lang w:val="sr-Latn-ME"/>
        </w:rPr>
      </w:pPr>
      <w:r w:rsidRPr="00512A20">
        <w:rPr>
          <w:szCs w:val="22"/>
          <w:lang w:val="sr-Latn-ME"/>
        </w:rPr>
        <w:t>L</w:t>
      </w:r>
      <w:r w:rsidR="00B9597C" w:rsidRPr="00512A20">
        <w:rPr>
          <w:szCs w:val="22"/>
          <w:lang w:val="sr-Latn-ME"/>
        </w:rPr>
        <w:t>ij</w:t>
      </w:r>
      <w:r w:rsidRPr="00512A20">
        <w:rPr>
          <w:szCs w:val="22"/>
          <w:lang w:val="sr-Latn-ME"/>
        </w:rPr>
        <w:t>ek Gentamicin</w:t>
      </w:r>
      <w:r w:rsidR="005B536C" w:rsidRPr="00512A20">
        <w:rPr>
          <w:szCs w:val="22"/>
          <w:lang w:val="sr-Latn-ME"/>
        </w:rPr>
        <w:t xml:space="preserve"> Galenika je </w:t>
      </w:r>
      <w:r w:rsidRPr="00512A20">
        <w:rPr>
          <w:szCs w:val="22"/>
          <w:lang w:val="sr-Latn-ME"/>
        </w:rPr>
        <w:t>aminoglikozidni antibiotik u obliku rastvora za injekcije i nam</w:t>
      </w:r>
      <w:r w:rsidR="00B9597C" w:rsidRPr="00512A20">
        <w:rPr>
          <w:szCs w:val="22"/>
          <w:lang w:val="sr-Latn-ME"/>
        </w:rPr>
        <w:t>ij</w:t>
      </w:r>
      <w:r w:rsidRPr="00512A20">
        <w:rPr>
          <w:szCs w:val="22"/>
          <w:lang w:val="sr-Latn-ME"/>
        </w:rPr>
        <w:t>enjen je za l</w:t>
      </w:r>
      <w:r w:rsidR="00B9597C" w:rsidRPr="00512A20">
        <w:rPr>
          <w:szCs w:val="22"/>
          <w:lang w:val="sr-Latn-ME"/>
        </w:rPr>
        <w:t>ij</w:t>
      </w:r>
      <w:r w:rsidRPr="00512A20">
        <w:rPr>
          <w:szCs w:val="22"/>
          <w:lang w:val="sr-Latn-ME"/>
        </w:rPr>
        <w:t>ečenje infekcija izazvanih os</w:t>
      </w:r>
      <w:r w:rsidR="00B9597C" w:rsidRPr="00512A20">
        <w:rPr>
          <w:szCs w:val="22"/>
          <w:lang w:val="sr-Latn-ME"/>
        </w:rPr>
        <w:t>j</w:t>
      </w:r>
      <w:r w:rsidRPr="00512A20">
        <w:rPr>
          <w:szCs w:val="22"/>
          <w:lang w:val="sr-Latn-ME"/>
        </w:rPr>
        <w:t xml:space="preserve">etljivim bakterijama, </w:t>
      </w:r>
      <w:r w:rsidRPr="00512A20">
        <w:rPr>
          <w:bCs/>
          <w:szCs w:val="22"/>
          <w:lang w:val="sr-Latn-ME"/>
        </w:rPr>
        <w:t>kao što su: infekcije mokraćnih puteva, infekcije pluća i infekcije rana.</w:t>
      </w:r>
    </w:p>
    <w:p w14:paraId="5A0D3104" w14:textId="5F002932" w:rsidR="0081725C" w:rsidRPr="00512A20" w:rsidRDefault="0081725C" w:rsidP="000862A3">
      <w:pPr>
        <w:rPr>
          <w:szCs w:val="22"/>
          <w:lang w:val="sr-Latn-ME"/>
        </w:rPr>
      </w:pPr>
    </w:p>
    <w:p w14:paraId="243956DB" w14:textId="77777777" w:rsidR="003C1454" w:rsidRPr="00512A20" w:rsidRDefault="003C1454" w:rsidP="000862A3">
      <w:pPr>
        <w:rPr>
          <w:szCs w:val="22"/>
          <w:lang w:val="sr-Latn-ME"/>
        </w:rPr>
      </w:pPr>
    </w:p>
    <w:p w14:paraId="19900CED" w14:textId="32A84FE3" w:rsidR="0081725C" w:rsidRPr="00512A20" w:rsidRDefault="0081725C" w:rsidP="00164C86">
      <w:pPr>
        <w:tabs>
          <w:tab w:val="clear" w:pos="284"/>
          <w:tab w:val="left" w:pos="540"/>
          <w:tab w:val="left" w:pos="569"/>
        </w:tabs>
        <w:rPr>
          <w:b/>
          <w:caps/>
          <w:szCs w:val="22"/>
          <w:lang w:val="sr-Latn-ME"/>
        </w:rPr>
      </w:pPr>
      <w:r w:rsidRPr="00512A20">
        <w:rPr>
          <w:b/>
          <w:bCs/>
          <w:szCs w:val="22"/>
          <w:lang w:val="sr-Latn-ME"/>
        </w:rPr>
        <w:t xml:space="preserve">2. </w:t>
      </w:r>
      <w:r w:rsidRPr="00512A20">
        <w:rPr>
          <w:b/>
          <w:bCs/>
          <w:szCs w:val="22"/>
          <w:lang w:val="sr-Latn-ME"/>
        </w:rPr>
        <w:tab/>
      </w:r>
      <w:r w:rsidRPr="00512A20">
        <w:rPr>
          <w:b/>
          <w:caps/>
          <w:szCs w:val="22"/>
          <w:lang w:val="sr-Latn-ME"/>
        </w:rPr>
        <w:t>Šta treba da znate prIJe nego što uzmete lIJek GENTAMICIN GALENIKA</w:t>
      </w:r>
    </w:p>
    <w:p w14:paraId="711C11D1" w14:textId="77777777" w:rsidR="0081725C" w:rsidRPr="00512A20" w:rsidRDefault="0081725C" w:rsidP="00164C86">
      <w:pPr>
        <w:tabs>
          <w:tab w:val="clear" w:pos="284"/>
          <w:tab w:val="left" w:pos="540"/>
          <w:tab w:val="left" w:pos="569"/>
        </w:tabs>
        <w:rPr>
          <w:b/>
          <w:caps/>
          <w:szCs w:val="22"/>
          <w:lang w:val="sr-Latn-ME"/>
        </w:rPr>
      </w:pPr>
    </w:p>
    <w:p w14:paraId="72749B23" w14:textId="4C94D5FE" w:rsidR="00F97926" w:rsidRPr="00512A20" w:rsidRDefault="00F97926" w:rsidP="000862A3">
      <w:pPr>
        <w:rPr>
          <w:b/>
          <w:i/>
          <w:szCs w:val="22"/>
          <w:lang w:val="sr-Latn-ME"/>
        </w:rPr>
      </w:pPr>
      <w:r w:rsidRPr="00512A20">
        <w:rPr>
          <w:b/>
          <w:bCs/>
          <w:szCs w:val="22"/>
          <w:lang w:val="sr-Latn-ME"/>
        </w:rPr>
        <w:t>L</w:t>
      </w:r>
      <w:r w:rsidR="00B9597C" w:rsidRPr="00512A20">
        <w:rPr>
          <w:b/>
          <w:bCs/>
          <w:szCs w:val="22"/>
          <w:lang w:val="sr-Latn-ME"/>
        </w:rPr>
        <w:t>ij</w:t>
      </w:r>
      <w:r w:rsidRPr="00512A20">
        <w:rPr>
          <w:b/>
          <w:bCs/>
          <w:szCs w:val="22"/>
          <w:lang w:val="sr-Latn-ME"/>
        </w:rPr>
        <w:t xml:space="preserve">ek </w:t>
      </w:r>
      <w:r w:rsidRPr="00512A20">
        <w:rPr>
          <w:b/>
          <w:szCs w:val="22"/>
          <w:lang w:val="sr-Latn-ME"/>
        </w:rPr>
        <w:t>Gentamicin</w:t>
      </w:r>
      <w:r w:rsidR="00FC6E7D" w:rsidRPr="00512A20">
        <w:rPr>
          <w:b/>
          <w:szCs w:val="22"/>
          <w:lang w:val="sr-Latn-ME"/>
        </w:rPr>
        <w:t xml:space="preserve"> Galenika</w:t>
      </w:r>
      <w:r w:rsidRPr="00512A20">
        <w:rPr>
          <w:b/>
          <w:szCs w:val="22"/>
          <w:lang w:val="sr-Latn-ME"/>
        </w:rPr>
        <w:t xml:space="preserve"> ne sm</w:t>
      </w:r>
      <w:r w:rsidR="00B9597C" w:rsidRPr="00512A20">
        <w:rPr>
          <w:b/>
          <w:szCs w:val="22"/>
          <w:lang w:val="sr-Latn-ME"/>
        </w:rPr>
        <w:t>ij</w:t>
      </w:r>
      <w:r w:rsidRPr="00512A20">
        <w:rPr>
          <w:b/>
          <w:szCs w:val="22"/>
          <w:lang w:val="sr-Latn-ME"/>
        </w:rPr>
        <w:t xml:space="preserve">ete </w:t>
      </w:r>
      <w:r w:rsidR="00B9597C" w:rsidRPr="00512A20">
        <w:rPr>
          <w:b/>
          <w:bCs/>
          <w:szCs w:val="22"/>
          <w:lang w:val="sr-Latn-ME"/>
        </w:rPr>
        <w:t>koristiti</w:t>
      </w:r>
      <w:r w:rsidRPr="00512A20">
        <w:rPr>
          <w:b/>
          <w:szCs w:val="22"/>
          <w:lang w:val="sr-Latn-ME"/>
        </w:rPr>
        <w:t>:</w:t>
      </w:r>
    </w:p>
    <w:p w14:paraId="7E7075A3" w14:textId="77777777" w:rsidR="00F97926" w:rsidRPr="00512A20" w:rsidRDefault="00F97926" w:rsidP="000862A3">
      <w:pPr>
        <w:pStyle w:val="Header"/>
        <w:tabs>
          <w:tab w:val="clear" w:pos="4536"/>
          <w:tab w:val="clear" w:pos="9072"/>
          <w:tab w:val="left" w:pos="284"/>
        </w:tabs>
        <w:rPr>
          <w:rFonts w:ascii="Times New Roman" w:hAnsi="Times New Roman"/>
          <w:sz w:val="22"/>
          <w:szCs w:val="22"/>
          <w:lang w:val="sr-Latn-ME"/>
        </w:rPr>
      </w:pPr>
    </w:p>
    <w:p w14:paraId="3B5DEC05" w14:textId="7633BC8A" w:rsidR="00F97926" w:rsidRPr="00512A20" w:rsidRDefault="00F97926" w:rsidP="000862A3">
      <w:pPr>
        <w:rPr>
          <w:szCs w:val="22"/>
          <w:lang w:val="sr-Latn-ME"/>
        </w:rPr>
      </w:pPr>
      <w:r w:rsidRPr="00512A20">
        <w:rPr>
          <w:szCs w:val="22"/>
          <w:lang w:val="sr-Latn-ME"/>
        </w:rPr>
        <w:t>L</w:t>
      </w:r>
      <w:r w:rsidR="00B9597C" w:rsidRPr="00512A20">
        <w:rPr>
          <w:szCs w:val="22"/>
          <w:lang w:val="sr-Latn-ME"/>
        </w:rPr>
        <w:t>ij</w:t>
      </w:r>
      <w:r w:rsidRPr="00512A20">
        <w:rPr>
          <w:szCs w:val="22"/>
          <w:lang w:val="sr-Latn-ME"/>
        </w:rPr>
        <w:t xml:space="preserve">ek Gentamicin </w:t>
      </w:r>
      <w:r w:rsidR="008B4426" w:rsidRPr="00512A20">
        <w:rPr>
          <w:szCs w:val="22"/>
          <w:lang w:val="sr-Latn-ME"/>
        </w:rPr>
        <w:t xml:space="preserve">Galenika </w:t>
      </w:r>
      <w:r w:rsidRPr="00512A20">
        <w:rPr>
          <w:szCs w:val="22"/>
          <w:lang w:val="sr-Latn-ME"/>
        </w:rPr>
        <w:t>se ne sm</w:t>
      </w:r>
      <w:r w:rsidR="00B9597C" w:rsidRPr="00512A20">
        <w:rPr>
          <w:szCs w:val="22"/>
          <w:lang w:val="sr-Latn-ME"/>
        </w:rPr>
        <w:t>ij</w:t>
      </w:r>
      <w:r w:rsidRPr="00512A20">
        <w:rPr>
          <w:szCs w:val="22"/>
          <w:lang w:val="sr-Latn-ME"/>
        </w:rPr>
        <w:t xml:space="preserve">e </w:t>
      </w:r>
      <w:r w:rsidR="00B9597C" w:rsidRPr="00512A20">
        <w:rPr>
          <w:szCs w:val="22"/>
          <w:lang w:val="sr-Latn-ME"/>
        </w:rPr>
        <w:t>koristiti</w:t>
      </w:r>
      <w:r w:rsidR="00AD2499" w:rsidRPr="00512A20">
        <w:rPr>
          <w:szCs w:val="22"/>
          <w:lang w:val="sr-Latn-ME"/>
        </w:rPr>
        <w:t xml:space="preserve"> ako</w:t>
      </w:r>
      <w:r w:rsidRPr="00512A20">
        <w:rPr>
          <w:szCs w:val="22"/>
          <w:lang w:val="sr-Latn-ME"/>
        </w:rPr>
        <w:t>:</w:t>
      </w:r>
    </w:p>
    <w:p w14:paraId="2E19E35B" w14:textId="15B6B754" w:rsidR="00AD2499" w:rsidRPr="00512A20" w:rsidRDefault="00F97926" w:rsidP="000862A3">
      <w:pPr>
        <w:pStyle w:val="ListParagraph"/>
        <w:numPr>
          <w:ilvl w:val="0"/>
          <w:numId w:val="23"/>
        </w:numPr>
        <w:tabs>
          <w:tab w:val="clear" w:pos="284"/>
          <w:tab w:val="left" w:pos="360"/>
        </w:tabs>
        <w:ind w:left="709" w:hanging="357"/>
        <w:rPr>
          <w:szCs w:val="22"/>
          <w:lang w:val="sr-Latn-ME"/>
        </w:rPr>
      </w:pPr>
      <w:r w:rsidRPr="00512A20">
        <w:rPr>
          <w:iCs/>
          <w:szCs w:val="22"/>
          <w:lang w:val="sr-Latn-ME"/>
        </w:rPr>
        <w:t>ste alergični (preos</w:t>
      </w:r>
      <w:r w:rsidR="00B9597C" w:rsidRPr="00512A20">
        <w:rPr>
          <w:iCs/>
          <w:szCs w:val="22"/>
          <w:lang w:val="sr-Latn-ME"/>
        </w:rPr>
        <w:t>j</w:t>
      </w:r>
      <w:r w:rsidRPr="00512A20">
        <w:rPr>
          <w:iCs/>
          <w:szCs w:val="22"/>
          <w:lang w:val="sr-Latn-ME"/>
        </w:rPr>
        <w:t xml:space="preserve">etljivi) na </w:t>
      </w:r>
      <w:r w:rsidRPr="00512A20">
        <w:rPr>
          <w:szCs w:val="22"/>
          <w:lang w:val="sr-Latn-ME"/>
        </w:rPr>
        <w:t xml:space="preserve">gentamicin sulfat, </w:t>
      </w:r>
      <w:r w:rsidRPr="00512A20">
        <w:rPr>
          <w:iCs/>
          <w:szCs w:val="22"/>
          <w:lang w:val="sr-Latn-ME"/>
        </w:rPr>
        <w:t>na bilo koju od pomoćnih supstanci ovog l</w:t>
      </w:r>
      <w:r w:rsidR="00B9597C" w:rsidRPr="00512A20">
        <w:rPr>
          <w:iCs/>
          <w:szCs w:val="22"/>
          <w:lang w:val="sr-Latn-ME"/>
        </w:rPr>
        <w:t>ij</w:t>
      </w:r>
      <w:r w:rsidRPr="00512A20">
        <w:rPr>
          <w:iCs/>
          <w:szCs w:val="22"/>
          <w:lang w:val="sr-Latn-ME"/>
        </w:rPr>
        <w:t xml:space="preserve">eka (navedene u </w:t>
      </w:r>
      <w:r w:rsidR="00B9597C" w:rsidRPr="00512A20">
        <w:rPr>
          <w:iCs/>
          <w:szCs w:val="22"/>
          <w:lang w:val="sr-Latn-ME"/>
        </w:rPr>
        <w:t>dijelu</w:t>
      </w:r>
      <w:r w:rsidRPr="00512A20">
        <w:rPr>
          <w:iCs/>
          <w:szCs w:val="22"/>
          <w:lang w:val="sr-Latn-ME"/>
        </w:rPr>
        <w:t xml:space="preserve"> 6) </w:t>
      </w:r>
      <w:r w:rsidRPr="00512A20">
        <w:rPr>
          <w:szCs w:val="22"/>
          <w:lang w:val="sr-Latn-ME"/>
        </w:rPr>
        <w:t>ili druge aminoglikozide</w:t>
      </w:r>
      <w:r w:rsidR="00AD2499" w:rsidRPr="00512A20">
        <w:rPr>
          <w:szCs w:val="22"/>
          <w:lang w:val="sr-Latn-ME"/>
        </w:rPr>
        <w:t>,</w:t>
      </w:r>
    </w:p>
    <w:p w14:paraId="26F9ECD3" w14:textId="048F9336" w:rsidR="00AD2499" w:rsidRPr="00512A20" w:rsidRDefault="00F97926" w:rsidP="000862A3">
      <w:pPr>
        <w:pStyle w:val="ListParagraph"/>
        <w:numPr>
          <w:ilvl w:val="0"/>
          <w:numId w:val="23"/>
        </w:numPr>
        <w:tabs>
          <w:tab w:val="clear" w:pos="284"/>
          <w:tab w:val="left" w:pos="360"/>
        </w:tabs>
        <w:ind w:left="709" w:hanging="357"/>
        <w:rPr>
          <w:szCs w:val="22"/>
          <w:lang w:val="sr-Latn-ME"/>
        </w:rPr>
      </w:pPr>
      <w:r w:rsidRPr="00512A20">
        <w:rPr>
          <w:szCs w:val="22"/>
          <w:lang w:val="sr-Latn-ME"/>
        </w:rPr>
        <w:t>bolujete od miastenije gravis (izražena slabost pojedinih mišića)</w:t>
      </w:r>
      <w:r w:rsidR="00AD2499" w:rsidRPr="00512A20">
        <w:rPr>
          <w:szCs w:val="22"/>
          <w:lang w:val="sr-Latn-ME"/>
        </w:rPr>
        <w:t>,</w:t>
      </w:r>
    </w:p>
    <w:p w14:paraId="6C33DF17" w14:textId="77777777" w:rsidR="00F97926" w:rsidRPr="00512A20" w:rsidRDefault="00F97926" w:rsidP="00D12DA3">
      <w:pPr>
        <w:tabs>
          <w:tab w:val="clear" w:pos="284"/>
          <w:tab w:val="left" w:pos="360"/>
        </w:tabs>
        <w:ind w:left="288"/>
        <w:rPr>
          <w:szCs w:val="22"/>
          <w:lang w:val="sr-Latn-ME"/>
        </w:rPr>
      </w:pPr>
    </w:p>
    <w:p w14:paraId="7FFD9C5E" w14:textId="7E0D8D67" w:rsidR="00F97926" w:rsidRPr="00512A20" w:rsidRDefault="00F97926" w:rsidP="001509E2">
      <w:pPr>
        <w:rPr>
          <w:b/>
          <w:bCs/>
          <w:iCs/>
          <w:szCs w:val="22"/>
          <w:lang w:val="sr-Latn-ME"/>
        </w:rPr>
      </w:pPr>
      <w:r w:rsidRPr="00512A20">
        <w:rPr>
          <w:b/>
          <w:bCs/>
          <w:iCs/>
          <w:szCs w:val="22"/>
          <w:lang w:val="sr-Latn-ME"/>
        </w:rPr>
        <w:t>Upozorenja i m</w:t>
      </w:r>
      <w:r w:rsidR="00B9597C" w:rsidRPr="00512A20">
        <w:rPr>
          <w:b/>
          <w:bCs/>
          <w:iCs/>
          <w:szCs w:val="22"/>
          <w:lang w:val="sr-Latn-ME"/>
        </w:rPr>
        <w:t>j</w:t>
      </w:r>
      <w:r w:rsidRPr="00512A20">
        <w:rPr>
          <w:b/>
          <w:bCs/>
          <w:iCs/>
          <w:szCs w:val="22"/>
          <w:lang w:val="sr-Latn-ME"/>
        </w:rPr>
        <w:t>ere opreza</w:t>
      </w:r>
      <w:r w:rsidR="0081725C" w:rsidRPr="00512A20">
        <w:rPr>
          <w:b/>
          <w:bCs/>
          <w:iCs/>
          <w:szCs w:val="22"/>
          <w:lang w:val="sr-Latn-ME"/>
        </w:rPr>
        <w:t>:</w:t>
      </w:r>
    </w:p>
    <w:p w14:paraId="7FA3E43E" w14:textId="2577D2BF" w:rsidR="00AD2499" w:rsidRPr="00512A20" w:rsidRDefault="00AD2499">
      <w:pPr>
        <w:rPr>
          <w:b/>
          <w:bCs/>
          <w:iCs/>
          <w:szCs w:val="22"/>
          <w:lang w:val="sr-Latn-ME"/>
        </w:rPr>
      </w:pPr>
    </w:p>
    <w:p w14:paraId="00DC9DC4" w14:textId="6B6FD8D6" w:rsidR="00AD2499" w:rsidRPr="00512A20" w:rsidRDefault="00AD2499">
      <w:pPr>
        <w:rPr>
          <w:bCs/>
          <w:szCs w:val="22"/>
          <w:lang w:val="sr-Latn-ME"/>
        </w:rPr>
      </w:pPr>
      <w:r w:rsidRPr="00512A20">
        <w:rPr>
          <w:bCs/>
          <w:iCs/>
          <w:szCs w:val="22"/>
          <w:lang w:val="sr-Latn-ME"/>
        </w:rPr>
        <w:t xml:space="preserve">Obratite se </w:t>
      </w:r>
      <w:r w:rsidR="00B9597C" w:rsidRPr="00512A20">
        <w:rPr>
          <w:bCs/>
          <w:iCs/>
          <w:szCs w:val="22"/>
          <w:lang w:val="sr-Latn-ME"/>
        </w:rPr>
        <w:t>ljekar</w:t>
      </w:r>
      <w:r w:rsidRPr="00512A20">
        <w:rPr>
          <w:bCs/>
          <w:iCs/>
          <w:szCs w:val="22"/>
          <w:lang w:val="sr-Latn-ME"/>
        </w:rPr>
        <w:t>u ili farmaceutu ako Vam se tokom prim</w:t>
      </w:r>
      <w:r w:rsidR="00B9597C" w:rsidRPr="00512A20">
        <w:rPr>
          <w:bCs/>
          <w:iCs/>
          <w:szCs w:val="22"/>
          <w:lang w:val="sr-Latn-ME"/>
        </w:rPr>
        <w:t>j</w:t>
      </w:r>
      <w:r w:rsidRPr="00512A20">
        <w:rPr>
          <w:bCs/>
          <w:iCs/>
          <w:szCs w:val="22"/>
          <w:lang w:val="sr-Latn-ME"/>
        </w:rPr>
        <w:t>ene l</w:t>
      </w:r>
      <w:r w:rsidR="00B9597C" w:rsidRPr="00512A20">
        <w:rPr>
          <w:bCs/>
          <w:iCs/>
          <w:szCs w:val="22"/>
          <w:lang w:val="sr-Latn-ME"/>
        </w:rPr>
        <w:t>ij</w:t>
      </w:r>
      <w:r w:rsidRPr="00512A20">
        <w:rPr>
          <w:bCs/>
          <w:iCs/>
          <w:szCs w:val="22"/>
          <w:lang w:val="sr-Latn-ME"/>
        </w:rPr>
        <w:t>eka javi teška dijareja.</w:t>
      </w:r>
    </w:p>
    <w:p w14:paraId="3F64C86C" w14:textId="77777777" w:rsidR="00F97926" w:rsidRPr="00512A20" w:rsidRDefault="00F97926">
      <w:pPr>
        <w:pStyle w:val="Header"/>
        <w:tabs>
          <w:tab w:val="clear" w:pos="4536"/>
          <w:tab w:val="clear" w:pos="9072"/>
          <w:tab w:val="left" w:pos="284"/>
        </w:tabs>
        <w:rPr>
          <w:rFonts w:ascii="Times New Roman" w:hAnsi="Times New Roman"/>
          <w:sz w:val="22"/>
          <w:szCs w:val="22"/>
          <w:lang w:val="sr-Latn-ME"/>
        </w:rPr>
      </w:pPr>
    </w:p>
    <w:p w14:paraId="18699DE5" w14:textId="4030C069" w:rsidR="00F97926" w:rsidRPr="00512A20" w:rsidRDefault="00F97926" w:rsidP="00164C86">
      <w:pPr>
        <w:pStyle w:val="Header"/>
        <w:tabs>
          <w:tab w:val="clear" w:pos="4536"/>
          <w:tab w:val="clear" w:pos="9072"/>
          <w:tab w:val="left" w:pos="284"/>
        </w:tabs>
        <w:spacing w:before="60" w:after="60"/>
        <w:rPr>
          <w:rFonts w:ascii="Times New Roman" w:hAnsi="Times New Roman"/>
          <w:sz w:val="22"/>
          <w:szCs w:val="22"/>
          <w:lang w:val="sr-Latn-ME"/>
        </w:rPr>
      </w:pPr>
      <w:r w:rsidRPr="00512A20">
        <w:rPr>
          <w:rFonts w:ascii="Times New Roman" w:hAnsi="Times New Roman"/>
          <w:color w:val="000000"/>
          <w:sz w:val="22"/>
          <w:szCs w:val="22"/>
          <w:lang w:val="sr-Latn-ME"/>
        </w:rPr>
        <w:t xml:space="preserve">Gentamicin </w:t>
      </w:r>
      <w:r w:rsidR="00680573" w:rsidRPr="00512A20">
        <w:rPr>
          <w:rFonts w:ascii="Times New Roman" w:hAnsi="Times New Roman"/>
          <w:color w:val="000000"/>
          <w:sz w:val="22"/>
          <w:szCs w:val="22"/>
          <w:lang w:val="sr-Latn-ME"/>
        </w:rPr>
        <w:t xml:space="preserve">Galenika </w:t>
      </w:r>
      <w:r w:rsidRPr="00512A20">
        <w:rPr>
          <w:rFonts w:ascii="Times New Roman" w:hAnsi="Times New Roman"/>
          <w:color w:val="000000"/>
          <w:sz w:val="22"/>
          <w:szCs w:val="22"/>
          <w:lang w:val="sr-Latn-ME"/>
        </w:rPr>
        <w:t>sa oprezom treba davati</w:t>
      </w:r>
      <w:r w:rsidRPr="00512A20">
        <w:rPr>
          <w:rFonts w:ascii="Times New Roman" w:hAnsi="Times New Roman"/>
          <w:sz w:val="22"/>
          <w:szCs w:val="22"/>
          <w:lang w:val="sr-Latn-ME"/>
        </w:rPr>
        <w:t>:</w:t>
      </w:r>
    </w:p>
    <w:p w14:paraId="26DB18AF" w14:textId="69AD8CA1" w:rsidR="00F97926" w:rsidRPr="00512A20" w:rsidRDefault="00F97926" w:rsidP="00164C86">
      <w:pPr>
        <w:pStyle w:val="Header"/>
        <w:numPr>
          <w:ilvl w:val="0"/>
          <w:numId w:val="14"/>
        </w:numPr>
        <w:tabs>
          <w:tab w:val="clear" w:pos="4536"/>
          <w:tab w:val="clear" w:pos="9072"/>
          <w:tab w:val="left" w:pos="284"/>
        </w:tabs>
        <w:spacing w:before="60" w:after="60"/>
        <w:ind w:left="714" w:hanging="357"/>
        <w:contextualSpacing/>
        <w:rPr>
          <w:rFonts w:ascii="Times New Roman" w:hAnsi="Times New Roman"/>
          <w:sz w:val="22"/>
          <w:szCs w:val="22"/>
          <w:lang w:val="sr-Latn-ME"/>
        </w:rPr>
      </w:pPr>
      <w:r w:rsidRPr="00512A20">
        <w:rPr>
          <w:rFonts w:ascii="Times New Roman" w:hAnsi="Times New Roman"/>
          <w:color w:val="000000"/>
          <w:sz w:val="22"/>
          <w:szCs w:val="22"/>
          <w:lang w:val="sr-Latn-ME"/>
        </w:rPr>
        <w:t>pr</w:t>
      </w:r>
      <w:r w:rsidR="00B9597C" w:rsidRPr="00512A20">
        <w:rPr>
          <w:rFonts w:ascii="Times New Roman" w:hAnsi="Times New Roman"/>
          <w:color w:val="000000"/>
          <w:sz w:val="22"/>
          <w:szCs w:val="22"/>
          <w:lang w:val="sr-Latn-ME"/>
        </w:rPr>
        <w:t>i</w:t>
      </w:r>
      <w:r w:rsidR="000862A3" w:rsidRPr="00512A20">
        <w:rPr>
          <w:rFonts w:ascii="Times New Roman" w:hAnsi="Times New Roman"/>
          <w:color w:val="000000"/>
          <w:sz w:val="22"/>
          <w:szCs w:val="22"/>
          <w:lang w:val="sr-Latn-ME"/>
        </w:rPr>
        <w:t>je</w:t>
      </w:r>
      <w:r w:rsidRPr="00512A20">
        <w:rPr>
          <w:rFonts w:ascii="Times New Roman" w:hAnsi="Times New Roman"/>
          <w:color w:val="000000"/>
          <w:sz w:val="22"/>
          <w:szCs w:val="22"/>
          <w:lang w:val="sr-Latn-ME"/>
        </w:rPr>
        <w:t>vremeno rođenoj d</w:t>
      </w:r>
      <w:r w:rsidR="00B9597C" w:rsidRPr="00512A20">
        <w:rPr>
          <w:rFonts w:ascii="Times New Roman" w:hAnsi="Times New Roman"/>
          <w:color w:val="000000"/>
          <w:sz w:val="22"/>
          <w:szCs w:val="22"/>
          <w:lang w:val="sr-Latn-ME"/>
        </w:rPr>
        <w:t>j</w:t>
      </w:r>
      <w:r w:rsidRPr="00512A20">
        <w:rPr>
          <w:rFonts w:ascii="Times New Roman" w:hAnsi="Times New Roman"/>
          <w:color w:val="000000"/>
          <w:sz w:val="22"/>
          <w:szCs w:val="22"/>
          <w:lang w:val="sr-Latn-ME"/>
        </w:rPr>
        <w:t>eci</w:t>
      </w:r>
      <w:r w:rsidR="00AD2499" w:rsidRPr="00512A20">
        <w:rPr>
          <w:rFonts w:ascii="Times New Roman" w:hAnsi="Times New Roman"/>
          <w:color w:val="000000"/>
          <w:sz w:val="22"/>
          <w:szCs w:val="22"/>
          <w:lang w:val="sr-Latn-ME"/>
        </w:rPr>
        <w:t>,</w:t>
      </w:r>
      <w:r w:rsidRPr="00512A20">
        <w:rPr>
          <w:rFonts w:ascii="Times New Roman" w:hAnsi="Times New Roman"/>
          <w:color w:val="000000"/>
          <w:sz w:val="22"/>
          <w:szCs w:val="22"/>
          <w:lang w:val="sr-Latn-ME"/>
        </w:rPr>
        <w:t xml:space="preserve"> </w:t>
      </w:r>
    </w:p>
    <w:p w14:paraId="3E4EB7C8" w14:textId="7EC3EFA2" w:rsidR="00F97926" w:rsidRPr="00512A20" w:rsidRDefault="00F97926" w:rsidP="00164C86">
      <w:pPr>
        <w:pStyle w:val="Header"/>
        <w:numPr>
          <w:ilvl w:val="0"/>
          <w:numId w:val="14"/>
        </w:numPr>
        <w:tabs>
          <w:tab w:val="clear" w:pos="4536"/>
          <w:tab w:val="clear" w:pos="9072"/>
          <w:tab w:val="left" w:pos="284"/>
        </w:tabs>
        <w:spacing w:before="60" w:after="60"/>
        <w:ind w:left="714" w:hanging="357"/>
        <w:contextualSpacing/>
        <w:rPr>
          <w:rFonts w:ascii="Times New Roman" w:hAnsi="Times New Roman"/>
          <w:sz w:val="22"/>
          <w:szCs w:val="22"/>
          <w:lang w:val="sr-Latn-ME"/>
        </w:rPr>
      </w:pPr>
      <w:r w:rsidRPr="00512A20">
        <w:rPr>
          <w:rFonts w:ascii="Times New Roman" w:hAnsi="Times New Roman"/>
          <w:color w:val="000000"/>
          <w:sz w:val="22"/>
          <w:szCs w:val="22"/>
          <w:lang w:val="sr-Latn-ME"/>
        </w:rPr>
        <w:t>starijim osobama</w:t>
      </w:r>
      <w:r w:rsidR="00AD2499" w:rsidRPr="00512A20">
        <w:rPr>
          <w:rFonts w:ascii="Times New Roman" w:hAnsi="Times New Roman"/>
          <w:color w:val="000000"/>
          <w:sz w:val="22"/>
          <w:szCs w:val="22"/>
          <w:lang w:val="sr-Latn-ME"/>
        </w:rPr>
        <w:t>,</w:t>
      </w:r>
    </w:p>
    <w:p w14:paraId="6CED5510" w14:textId="6B872C13" w:rsidR="00F97926" w:rsidRPr="00512A20" w:rsidRDefault="00F97926" w:rsidP="00164C86">
      <w:pPr>
        <w:pStyle w:val="Header"/>
        <w:numPr>
          <w:ilvl w:val="0"/>
          <w:numId w:val="14"/>
        </w:numPr>
        <w:tabs>
          <w:tab w:val="clear" w:pos="4536"/>
          <w:tab w:val="clear" w:pos="9072"/>
          <w:tab w:val="left" w:pos="284"/>
        </w:tabs>
        <w:spacing w:before="60" w:after="60"/>
        <w:ind w:left="714" w:hanging="357"/>
        <w:contextualSpacing/>
        <w:rPr>
          <w:rFonts w:ascii="Times New Roman" w:hAnsi="Times New Roman"/>
          <w:sz w:val="22"/>
          <w:szCs w:val="22"/>
          <w:lang w:val="sr-Latn-ME"/>
        </w:rPr>
      </w:pPr>
      <w:r w:rsidRPr="00512A20">
        <w:rPr>
          <w:rFonts w:ascii="Times New Roman" w:hAnsi="Times New Roman"/>
          <w:color w:val="000000"/>
          <w:sz w:val="22"/>
          <w:szCs w:val="22"/>
          <w:lang w:val="sr-Latn-ME"/>
        </w:rPr>
        <w:t>pacijentima sa oštećenom funkcijom bubrega</w:t>
      </w:r>
      <w:r w:rsidR="00AD2499" w:rsidRPr="00512A20">
        <w:rPr>
          <w:rFonts w:ascii="Times New Roman" w:hAnsi="Times New Roman"/>
          <w:color w:val="000000"/>
          <w:sz w:val="22"/>
          <w:szCs w:val="22"/>
          <w:lang w:val="sr-Latn-ME"/>
        </w:rPr>
        <w:t>,</w:t>
      </w:r>
    </w:p>
    <w:p w14:paraId="67E525BF" w14:textId="1DE9146F" w:rsidR="00F97926" w:rsidRPr="00512A20" w:rsidRDefault="00F97926" w:rsidP="00164C86">
      <w:pPr>
        <w:pStyle w:val="Header"/>
        <w:numPr>
          <w:ilvl w:val="0"/>
          <w:numId w:val="14"/>
        </w:numPr>
        <w:tabs>
          <w:tab w:val="clear" w:pos="4536"/>
          <w:tab w:val="clear" w:pos="9072"/>
          <w:tab w:val="left" w:pos="284"/>
        </w:tabs>
        <w:spacing w:before="60" w:after="60"/>
        <w:ind w:left="714" w:hanging="357"/>
        <w:contextualSpacing/>
        <w:rPr>
          <w:rFonts w:ascii="Times New Roman" w:hAnsi="Times New Roman"/>
          <w:sz w:val="22"/>
          <w:szCs w:val="22"/>
          <w:lang w:val="sr-Latn-ME"/>
        </w:rPr>
      </w:pPr>
      <w:r w:rsidRPr="00512A20">
        <w:rPr>
          <w:rFonts w:ascii="Times New Roman" w:hAnsi="Times New Roman"/>
          <w:sz w:val="22"/>
          <w:szCs w:val="22"/>
          <w:lang w:val="sr-Latn-ME"/>
        </w:rPr>
        <w:t>obol</w:t>
      </w:r>
      <w:r w:rsidR="000862A3" w:rsidRPr="00512A20">
        <w:rPr>
          <w:rFonts w:ascii="Times New Roman" w:hAnsi="Times New Roman"/>
          <w:sz w:val="22"/>
          <w:szCs w:val="22"/>
          <w:lang w:val="sr-Latn-ME"/>
        </w:rPr>
        <w:t>j</w:t>
      </w:r>
      <w:r w:rsidRPr="00512A20">
        <w:rPr>
          <w:rFonts w:ascii="Times New Roman" w:hAnsi="Times New Roman"/>
          <w:sz w:val="22"/>
          <w:szCs w:val="22"/>
          <w:lang w:val="sr-Latn-ME"/>
        </w:rPr>
        <w:t>elima od šećerne bolesti (dijabetičarima)</w:t>
      </w:r>
      <w:r w:rsidR="00AD2499" w:rsidRPr="00512A20">
        <w:rPr>
          <w:rFonts w:ascii="Times New Roman" w:hAnsi="Times New Roman"/>
          <w:sz w:val="22"/>
          <w:szCs w:val="22"/>
          <w:lang w:val="sr-Latn-ME"/>
        </w:rPr>
        <w:t>,</w:t>
      </w:r>
    </w:p>
    <w:p w14:paraId="5CE5EF9E" w14:textId="3F8FAE71" w:rsidR="00F97926" w:rsidRPr="00512A20" w:rsidRDefault="00F97926" w:rsidP="000862A3">
      <w:pPr>
        <w:pStyle w:val="Header"/>
        <w:numPr>
          <w:ilvl w:val="0"/>
          <w:numId w:val="14"/>
        </w:numPr>
        <w:tabs>
          <w:tab w:val="clear" w:pos="4536"/>
          <w:tab w:val="clear" w:pos="9072"/>
          <w:tab w:val="left" w:pos="284"/>
        </w:tabs>
        <w:spacing w:before="60" w:after="60"/>
        <w:ind w:left="714" w:hanging="357"/>
        <w:contextualSpacing/>
        <w:rPr>
          <w:rFonts w:ascii="Times New Roman" w:hAnsi="Times New Roman"/>
          <w:sz w:val="22"/>
          <w:szCs w:val="22"/>
          <w:lang w:val="sr-Latn-ME"/>
        </w:rPr>
      </w:pPr>
      <w:r w:rsidRPr="00512A20">
        <w:rPr>
          <w:rFonts w:ascii="Times New Roman" w:hAnsi="Times New Roman"/>
          <w:color w:val="000000"/>
          <w:sz w:val="22"/>
          <w:szCs w:val="22"/>
          <w:lang w:val="sr-Latn-ME"/>
        </w:rPr>
        <w:t xml:space="preserve">pacijentima </w:t>
      </w:r>
      <w:r w:rsidRPr="00512A20">
        <w:rPr>
          <w:rFonts w:ascii="Times New Roman" w:hAnsi="Times New Roman"/>
          <w:sz w:val="22"/>
          <w:szCs w:val="22"/>
          <w:lang w:val="sr-Latn-ME"/>
        </w:rPr>
        <w:t xml:space="preserve">koji imaju poremećaj sluha ili ravnoteže, koji su ranije imali </w:t>
      </w:r>
      <w:r w:rsidR="00AD2499" w:rsidRPr="00512A20">
        <w:rPr>
          <w:rFonts w:ascii="Times New Roman" w:hAnsi="Times New Roman"/>
          <w:sz w:val="22"/>
          <w:szCs w:val="22"/>
          <w:lang w:val="sr-Latn-ME"/>
        </w:rPr>
        <w:t xml:space="preserve">infekcije </w:t>
      </w:r>
      <w:r w:rsidRPr="00512A20">
        <w:rPr>
          <w:rFonts w:ascii="Times New Roman" w:hAnsi="Times New Roman"/>
          <w:sz w:val="22"/>
          <w:szCs w:val="22"/>
          <w:lang w:val="sr-Latn-ME"/>
        </w:rPr>
        <w:t xml:space="preserve">uha, kao i osobama koje su ranije </w:t>
      </w:r>
      <w:r w:rsidR="00AD2499" w:rsidRPr="00512A20">
        <w:rPr>
          <w:rFonts w:ascii="Times New Roman" w:hAnsi="Times New Roman"/>
          <w:sz w:val="22"/>
          <w:szCs w:val="22"/>
          <w:lang w:val="sr-Latn-ME"/>
        </w:rPr>
        <w:t xml:space="preserve">koristile </w:t>
      </w:r>
      <w:r w:rsidRPr="00512A20">
        <w:rPr>
          <w:rFonts w:ascii="Times New Roman" w:hAnsi="Times New Roman"/>
          <w:sz w:val="22"/>
          <w:szCs w:val="22"/>
          <w:lang w:val="sr-Latn-ME"/>
        </w:rPr>
        <w:t>l</w:t>
      </w:r>
      <w:r w:rsidR="00B9597C" w:rsidRPr="00512A20">
        <w:rPr>
          <w:rFonts w:ascii="Times New Roman" w:hAnsi="Times New Roman"/>
          <w:sz w:val="22"/>
          <w:szCs w:val="22"/>
          <w:lang w:val="sr-Latn-ME"/>
        </w:rPr>
        <w:t>j</w:t>
      </w:r>
      <w:r w:rsidRPr="00512A20">
        <w:rPr>
          <w:rFonts w:ascii="Times New Roman" w:hAnsi="Times New Roman"/>
          <w:sz w:val="22"/>
          <w:szCs w:val="22"/>
          <w:lang w:val="sr-Latn-ME"/>
        </w:rPr>
        <w:t>ekove koji oštećuju sluh</w:t>
      </w:r>
      <w:r w:rsidR="00AD2499" w:rsidRPr="00512A20">
        <w:rPr>
          <w:rFonts w:ascii="Times New Roman" w:hAnsi="Times New Roman"/>
          <w:sz w:val="22"/>
          <w:szCs w:val="22"/>
          <w:lang w:val="sr-Latn-ME"/>
        </w:rPr>
        <w:t>,</w:t>
      </w:r>
    </w:p>
    <w:p w14:paraId="7C267B6D" w14:textId="25D9371B" w:rsidR="00F97926" w:rsidRPr="00512A20" w:rsidRDefault="00F97926" w:rsidP="00164C86">
      <w:pPr>
        <w:pStyle w:val="Header"/>
        <w:numPr>
          <w:ilvl w:val="0"/>
          <w:numId w:val="14"/>
        </w:numPr>
        <w:tabs>
          <w:tab w:val="clear" w:pos="4536"/>
          <w:tab w:val="clear" w:pos="9072"/>
          <w:tab w:val="left" w:pos="284"/>
        </w:tabs>
        <w:spacing w:before="60" w:after="60"/>
        <w:ind w:left="714" w:hanging="357"/>
        <w:contextualSpacing/>
        <w:rPr>
          <w:rFonts w:ascii="Times New Roman" w:hAnsi="Times New Roman"/>
          <w:sz w:val="22"/>
          <w:szCs w:val="22"/>
          <w:lang w:val="sr-Latn-ME"/>
        </w:rPr>
      </w:pPr>
      <w:r w:rsidRPr="00512A20">
        <w:rPr>
          <w:rFonts w:ascii="Times New Roman" w:hAnsi="Times New Roman"/>
          <w:sz w:val="22"/>
          <w:szCs w:val="22"/>
          <w:lang w:val="sr-Latn-ME"/>
        </w:rPr>
        <w:t>osobama sa izraženom mišićnom slabošću</w:t>
      </w:r>
      <w:r w:rsidR="00AD2499" w:rsidRPr="00512A20">
        <w:rPr>
          <w:rFonts w:ascii="Times New Roman" w:hAnsi="Times New Roman"/>
          <w:sz w:val="22"/>
          <w:szCs w:val="22"/>
          <w:lang w:val="sr-Latn-ME"/>
        </w:rPr>
        <w:t>,</w:t>
      </w:r>
    </w:p>
    <w:p w14:paraId="6B5A0E8A" w14:textId="394B04A0" w:rsidR="00F97926" w:rsidRPr="00512A20" w:rsidRDefault="00F97926" w:rsidP="00164C86">
      <w:pPr>
        <w:pStyle w:val="Header"/>
        <w:numPr>
          <w:ilvl w:val="0"/>
          <w:numId w:val="14"/>
        </w:numPr>
        <w:tabs>
          <w:tab w:val="clear" w:pos="4536"/>
          <w:tab w:val="clear" w:pos="9072"/>
          <w:tab w:val="left" w:pos="284"/>
        </w:tabs>
        <w:spacing w:before="60" w:after="60"/>
        <w:ind w:left="714" w:hanging="357"/>
        <w:contextualSpacing/>
        <w:rPr>
          <w:rFonts w:ascii="Times New Roman" w:hAnsi="Times New Roman"/>
          <w:sz w:val="22"/>
          <w:szCs w:val="22"/>
          <w:lang w:val="sr-Latn-ME"/>
        </w:rPr>
      </w:pPr>
      <w:r w:rsidRPr="00512A20">
        <w:rPr>
          <w:rFonts w:ascii="Times New Roman" w:hAnsi="Times New Roman"/>
          <w:sz w:val="22"/>
          <w:szCs w:val="22"/>
          <w:lang w:val="sr-Latn-ME"/>
        </w:rPr>
        <w:t>gojaznim osobama</w:t>
      </w:r>
      <w:r w:rsidR="00AD2499" w:rsidRPr="00512A20">
        <w:rPr>
          <w:rFonts w:ascii="Times New Roman" w:hAnsi="Times New Roman"/>
          <w:sz w:val="22"/>
          <w:szCs w:val="22"/>
          <w:lang w:val="sr-Latn-ME"/>
        </w:rPr>
        <w:t>.</w:t>
      </w:r>
    </w:p>
    <w:p w14:paraId="2AC55090" w14:textId="77777777" w:rsidR="00F97926" w:rsidRPr="00512A20" w:rsidRDefault="00F97926" w:rsidP="000862A3">
      <w:pPr>
        <w:rPr>
          <w:szCs w:val="22"/>
          <w:lang w:val="sr-Latn-ME"/>
        </w:rPr>
      </w:pPr>
    </w:p>
    <w:p w14:paraId="6EB07FCC" w14:textId="72849D20" w:rsidR="00F97926" w:rsidRPr="00512A20" w:rsidRDefault="00B9597C" w:rsidP="000862A3">
      <w:pPr>
        <w:rPr>
          <w:b/>
          <w:bCs/>
          <w:szCs w:val="22"/>
          <w:lang w:val="sr-Latn-ME"/>
        </w:rPr>
      </w:pPr>
      <w:r w:rsidRPr="00512A20">
        <w:rPr>
          <w:b/>
          <w:szCs w:val="22"/>
          <w:lang w:val="sr-Latn-ME"/>
        </w:rPr>
        <w:t>Primjena drugih ljekova</w:t>
      </w:r>
    </w:p>
    <w:p w14:paraId="0423AD00" w14:textId="77777777" w:rsidR="00F97926" w:rsidRPr="00512A20" w:rsidRDefault="00F97926" w:rsidP="00164C86">
      <w:pPr>
        <w:tabs>
          <w:tab w:val="clear" w:pos="284"/>
        </w:tabs>
        <w:autoSpaceDE w:val="0"/>
        <w:autoSpaceDN w:val="0"/>
        <w:adjustRightInd w:val="0"/>
        <w:rPr>
          <w:i/>
          <w:szCs w:val="22"/>
          <w:lang w:val="sr-Latn-ME"/>
        </w:rPr>
      </w:pPr>
    </w:p>
    <w:p w14:paraId="67B07E16" w14:textId="1717FEF1" w:rsidR="00F97926" w:rsidRPr="00512A20" w:rsidRDefault="00F97926" w:rsidP="000862A3">
      <w:pPr>
        <w:tabs>
          <w:tab w:val="clear" w:pos="284"/>
        </w:tabs>
        <w:autoSpaceDE w:val="0"/>
        <w:autoSpaceDN w:val="0"/>
        <w:adjustRightInd w:val="0"/>
        <w:rPr>
          <w:i/>
          <w:szCs w:val="22"/>
          <w:lang w:val="sr-Latn-ME"/>
        </w:rPr>
      </w:pPr>
      <w:r w:rsidRPr="00512A20">
        <w:rPr>
          <w:i/>
          <w:szCs w:val="22"/>
          <w:lang w:val="sr-Latn-ME"/>
        </w:rPr>
        <w:t>Imajte u vidu da se ove informacije mogu odnositi i na l</w:t>
      </w:r>
      <w:r w:rsidR="00B9597C" w:rsidRPr="00512A20">
        <w:rPr>
          <w:i/>
          <w:szCs w:val="22"/>
          <w:lang w:val="sr-Latn-ME"/>
        </w:rPr>
        <w:t>j</w:t>
      </w:r>
      <w:r w:rsidRPr="00512A20">
        <w:rPr>
          <w:i/>
          <w:szCs w:val="22"/>
          <w:lang w:val="sr-Latn-ME"/>
        </w:rPr>
        <w:t>ekove koje više ne pijete, kao i na l</w:t>
      </w:r>
      <w:r w:rsidR="00B9597C" w:rsidRPr="00512A20">
        <w:rPr>
          <w:i/>
          <w:szCs w:val="22"/>
          <w:lang w:val="sr-Latn-ME"/>
        </w:rPr>
        <w:t>j</w:t>
      </w:r>
      <w:r w:rsidRPr="00512A20">
        <w:rPr>
          <w:i/>
          <w:szCs w:val="22"/>
          <w:lang w:val="sr-Latn-ME"/>
        </w:rPr>
        <w:t xml:space="preserve">ekove koje planirate da uzimate u budućnosti. </w:t>
      </w:r>
    </w:p>
    <w:p w14:paraId="0E9C292A" w14:textId="77777777" w:rsidR="000862A3" w:rsidRPr="00512A20" w:rsidRDefault="000862A3" w:rsidP="000862A3">
      <w:pPr>
        <w:tabs>
          <w:tab w:val="clear" w:pos="284"/>
        </w:tabs>
        <w:autoSpaceDE w:val="0"/>
        <w:autoSpaceDN w:val="0"/>
        <w:adjustRightInd w:val="0"/>
        <w:rPr>
          <w:i/>
          <w:szCs w:val="22"/>
          <w:lang w:val="sr-Latn-ME"/>
        </w:rPr>
      </w:pPr>
    </w:p>
    <w:p w14:paraId="78E20ED2" w14:textId="37CAC0AA" w:rsidR="00F97926" w:rsidRPr="00512A20" w:rsidRDefault="00F97926" w:rsidP="000862A3">
      <w:pPr>
        <w:tabs>
          <w:tab w:val="clear" w:pos="284"/>
        </w:tabs>
        <w:autoSpaceDE w:val="0"/>
        <w:autoSpaceDN w:val="0"/>
        <w:adjustRightInd w:val="0"/>
        <w:rPr>
          <w:szCs w:val="22"/>
          <w:lang w:val="sr-Latn-ME"/>
        </w:rPr>
      </w:pPr>
      <w:r w:rsidRPr="00512A20">
        <w:rPr>
          <w:szCs w:val="22"/>
          <w:lang w:val="sr-Latn-ME"/>
        </w:rPr>
        <w:t>Obav</w:t>
      </w:r>
      <w:r w:rsidR="00B9597C" w:rsidRPr="00512A20">
        <w:rPr>
          <w:szCs w:val="22"/>
          <w:lang w:val="sr-Latn-ME"/>
        </w:rPr>
        <w:t>ij</w:t>
      </w:r>
      <w:r w:rsidRPr="00512A20">
        <w:rPr>
          <w:szCs w:val="22"/>
          <w:lang w:val="sr-Latn-ME"/>
        </w:rPr>
        <w:t xml:space="preserve">estite Vašeg </w:t>
      </w:r>
      <w:r w:rsidR="00B9597C" w:rsidRPr="00512A20">
        <w:rPr>
          <w:szCs w:val="22"/>
          <w:lang w:val="sr-Latn-ME"/>
        </w:rPr>
        <w:t>ljekar</w:t>
      </w:r>
      <w:r w:rsidRPr="00512A20">
        <w:rPr>
          <w:szCs w:val="22"/>
          <w:lang w:val="sr-Latn-ME"/>
        </w:rPr>
        <w:t>a ili farmaceuta ukoliko uzimate, donedavno ste uzimali ili ćete možda uzimati bilo koje druge l</w:t>
      </w:r>
      <w:r w:rsidR="00B9597C" w:rsidRPr="00512A20">
        <w:rPr>
          <w:szCs w:val="22"/>
          <w:lang w:val="sr-Latn-ME"/>
        </w:rPr>
        <w:t>j</w:t>
      </w:r>
      <w:r w:rsidRPr="00512A20">
        <w:rPr>
          <w:szCs w:val="22"/>
          <w:lang w:val="sr-Latn-ME"/>
        </w:rPr>
        <w:t>ekove.</w:t>
      </w:r>
    </w:p>
    <w:p w14:paraId="135F7FA9" w14:textId="77777777" w:rsidR="00F97926" w:rsidRPr="00512A20" w:rsidRDefault="00F97926" w:rsidP="00164C86">
      <w:pPr>
        <w:tabs>
          <w:tab w:val="clear" w:pos="284"/>
        </w:tabs>
        <w:autoSpaceDE w:val="0"/>
        <w:autoSpaceDN w:val="0"/>
        <w:adjustRightInd w:val="0"/>
        <w:rPr>
          <w:i/>
          <w:iCs/>
          <w:szCs w:val="22"/>
          <w:lang w:val="sr-Latn-ME"/>
        </w:rPr>
      </w:pPr>
    </w:p>
    <w:p w14:paraId="51B12320" w14:textId="78014DB8" w:rsidR="00F97926" w:rsidRPr="00512A20" w:rsidRDefault="00F97926" w:rsidP="000862A3">
      <w:pPr>
        <w:pStyle w:val="Header"/>
        <w:tabs>
          <w:tab w:val="clear" w:pos="4536"/>
          <w:tab w:val="clear" w:pos="9072"/>
          <w:tab w:val="left" w:pos="284"/>
        </w:tabs>
        <w:spacing w:before="60" w:after="60"/>
        <w:rPr>
          <w:rFonts w:ascii="Times New Roman" w:hAnsi="Times New Roman"/>
          <w:sz w:val="22"/>
          <w:szCs w:val="22"/>
          <w:lang w:val="sr-Latn-ME"/>
        </w:rPr>
      </w:pPr>
      <w:r w:rsidRPr="00512A20">
        <w:rPr>
          <w:rFonts w:ascii="Times New Roman" w:hAnsi="Times New Roman"/>
          <w:sz w:val="22"/>
          <w:szCs w:val="22"/>
          <w:lang w:val="sr-Latn-ME"/>
        </w:rPr>
        <w:t>Neophodan je poseban oprez ukoliko se gentamicin prim</w:t>
      </w:r>
      <w:r w:rsidR="00B9597C" w:rsidRPr="00512A20">
        <w:rPr>
          <w:rFonts w:ascii="Times New Roman" w:hAnsi="Times New Roman"/>
          <w:sz w:val="22"/>
          <w:szCs w:val="22"/>
          <w:lang w:val="sr-Latn-ME"/>
        </w:rPr>
        <w:t>j</w:t>
      </w:r>
      <w:r w:rsidRPr="00512A20">
        <w:rPr>
          <w:rFonts w:ascii="Times New Roman" w:hAnsi="Times New Roman"/>
          <w:sz w:val="22"/>
          <w:szCs w:val="22"/>
          <w:lang w:val="sr-Latn-ME"/>
        </w:rPr>
        <w:t>enjuje istovremeno sa nekim od sl</w:t>
      </w:r>
      <w:r w:rsidR="00B9597C" w:rsidRPr="00512A20">
        <w:rPr>
          <w:rFonts w:ascii="Times New Roman" w:hAnsi="Times New Roman"/>
          <w:sz w:val="22"/>
          <w:szCs w:val="22"/>
          <w:lang w:val="sr-Latn-ME"/>
        </w:rPr>
        <w:t>j</w:t>
      </w:r>
      <w:r w:rsidRPr="00512A20">
        <w:rPr>
          <w:rFonts w:ascii="Times New Roman" w:hAnsi="Times New Roman"/>
          <w:sz w:val="22"/>
          <w:szCs w:val="22"/>
          <w:lang w:val="sr-Latn-ME"/>
        </w:rPr>
        <w:t>edećih l</w:t>
      </w:r>
      <w:r w:rsidR="00B9597C" w:rsidRPr="00512A20">
        <w:rPr>
          <w:rFonts w:ascii="Times New Roman" w:hAnsi="Times New Roman"/>
          <w:sz w:val="22"/>
          <w:szCs w:val="22"/>
          <w:lang w:val="sr-Latn-ME"/>
        </w:rPr>
        <w:t>j</w:t>
      </w:r>
      <w:r w:rsidRPr="00512A20">
        <w:rPr>
          <w:rFonts w:ascii="Times New Roman" w:hAnsi="Times New Roman"/>
          <w:sz w:val="22"/>
          <w:szCs w:val="22"/>
          <w:lang w:val="sr-Latn-ME"/>
        </w:rPr>
        <w:t xml:space="preserve">ekova: </w:t>
      </w:r>
    </w:p>
    <w:p w14:paraId="139D6D53" w14:textId="2E16EB4A" w:rsidR="00F97926" w:rsidRPr="00512A20" w:rsidRDefault="00F97926" w:rsidP="000862A3">
      <w:pPr>
        <w:pStyle w:val="NormalWeb"/>
        <w:numPr>
          <w:ilvl w:val="0"/>
          <w:numId w:val="15"/>
        </w:numPr>
        <w:shd w:val="clear" w:color="auto" w:fill="FFFFFF"/>
        <w:spacing w:afterAutospacing="0"/>
        <w:ind w:left="714" w:hanging="357"/>
        <w:contextualSpacing/>
        <w:jc w:val="both"/>
        <w:rPr>
          <w:color w:val="000000"/>
          <w:sz w:val="22"/>
          <w:szCs w:val="22"/>
          <w:lang w:val="sr-Latn-ME"/>
        </w:rPr>
      </w:pPr>
      <w:r w:rsidRPr="00512A20">
        <w:rPr>
          <w:color w:val="000000"/>
          <w:sz w:val="22"/>
          <w:szCs w:val="22"/>
          <w:lang w:val="sr-Latn-ME"/>
        </w:rPr>
        <w:t xml:space="preserve">antibiotici čija </w:t>
      </w:r>
      <w:r w:rsidR="00B9597C" w:rsidRPr="00512A20">
        <w:rPr>
          <w:color w:val="000000"/>
          <w:sz w:val="22"/>
          <w:szCs w:val="22"/>
          <w:lang w:val="sr-Latn-ME"/>
        </w:rPr>
        <w:t>primjena</w:t>
      </w:r>
      <w:r w:rsidRPr="00512A20">
        <w:rPr>
          <w:color w:val="000000"/>
          <w:sz w:val="22"/>
          <w:szCs w:val="22"/>
          <w:lang w:val="sr-Latn-ME"/>
        </w:rPr>
        <w:t xml:space="preserve"> dovodi do oštećenja bubrega ili sluha, kakvi su drugi aminoglikozidi, cefalosporini (naročito cefalotin) i meticilin</w:t>
      </w:r>
      <w:r w:rsidR="00AD2499" w:rsidRPr="00512A20">
        <w:rPr>
          <w:color w:val="000000"/>
          <w:sz w:val="22"/>
          <w:szCs w:val="22"/>
          <w:lang w:val="sr-Latn-ME"/>
        </w:rPr>
        <w:t>,</w:t>
      </w:r>
    </w:p>
    <w:p w14:paraId="1977D5CF" w14:textId="01E7EE61" w:rsidR="00F97926" w:rsidRPr="00512A20" w:rsidRDefault="00F97926" w:rsidP="000862A3">
      <w:pPr>
        <w:pStyle w:val="NormalWeb"/>
        <w:numPr>
          <w:ilvl w:val="0"/>
          <w:numId w:val="15"/>
        </w:numPr>
        <w:shd w:val="clear" w:color="auto" w:fill="FFFFFF"/>
        <w:spacing w:afterAutospacing="0"/>
        <w:ind w:left="714" w:hanging="357"/>
        <w:contextualSpacing/>
        <w:jc w:val="both"/>
        <w:rPr>
          <w:color w:val="000000"/>
          <w:sz w:val="22"/>
          <w:szCs w:val="22"/>
          <w:lang w:val="sr-Latn-ME"/>
        </w:rPr>
      </w:pPr>
      <w:r w:rsidRPr="00512A20">
        <w:rPr>
          <w:color w:val="000000"/>
          <w:sz w:val="22"/>
          <w:szCs w:val="22"/>
          <w:lang w:val="sr-Latn-ME"/>
        </w:rPr>
        <w:t>l</w:t>
      </w:r>
      <w:r w:rsidR="00B9597C" w:rsidRPr="00512A20">
        <w:rPr>
          <w:color w:val="000000"/>
          <w:sz w:val="22"/>
          <w:szCs w:val="22"/>
          <w:lang w:val="sr-Latn-ME"/>
        </w:rPr>
        <w:t>j</w:t>
      </w:r>
      <w:r w:rsidRPr="00512A20">
        <w:rPr>
          <w:color w:val="000000"/>
          <w:sz w:val="22"/>
          <w:szCs w:val="22"/>
          <w:lang w:val="sr-Latn-ME"/>
        </w:rPr>
        <w:t>ekovi za spr</w:t>
      </w:r>
      <w:r w:rsidR="003C1454" w:rsidRPr="00512A20">
        <w:rPr>
          <w:color w:val="000000"/>
          <w:sz w:val="22"/>
          <w:szCs w:val="22"/>
          <w:lang w:val="sr-Latn-ME"/>
        </w:rPr>
        <w:t>j</w:t>
      </w:r>
      <w:r w:rsidRPr="00512A20">
        <w:rPr>
          <w:color w:val="000000"/>
          <w:sz w:val="22"/>
          <w:szCs w:val="22"/>
          <w:lang w:val="sr-Latn-ME"/>
        </w:rPr>
        <w:t>ečavanje zgrušavanja krvi (antikoagulansi)</w:t>
      </w:r>
      <w:r w:rsidR="00AD2499" w:rsidRPr="00512A20">
        <w:rPr>
          <w:color w:val="000000"/>
          <w:sz w:val="22"/>
          <w:szCs w:val="22"/>
          <w:lang w:val="sr-Latn-ME"/>
        </w:rPr>
        <w:t>,</w:t>
      </w:r>
      <w:r w:rsidRPr="00512A20">
        <w:rPr>
          <w:color w:val="000000"/>
          <w:sz w:val="22"/>
          <w:szCs w:val="22"/>
          <w:lang w:val="sr-Latn-ME"/>
        </w:rPr>
        <w:t xml:space="preserve"> kao što su varfarin i fenindion</w:t>
      </w:r>
      <w:r w:rsidR="00AD2499" w:rsidRPr="00512A20">
        <w:rPr>
          <w:color w:val="000000"/>
          <w:sz w:val="22"/>
          <w:szCs w:val="22"/>
          <w:lang w:val="sr-Latn-ME"/>
        </w:rPr>
        <w:t>,</w:t>
      </w:r>
    </w:p>
    <w:p w14:paraId="255212B5" w14:textId="382F537E" w:rsidR="00F97926" w:rsidRPr="00512A20" w:rsidRDefault="00F97926" w:rsidP="000862A3">
      <w:pPr>
        <w:pStyle w:val="NormalWeb"/>
        <w:numPr>
          <w:ilvl w:val="0"/>
          <w:numId w:val="15"/>
        </w:numPr>
        <w:shd w:val="clear" w:color="auto" w:fill="FFFFFF"/>
        <w:spacing w:afterAutospacing="0"/>
        <w:ind w:left="714" w:hanging="357"/>
        <w:contextualSpacing/>
        <w:jc w:val="both"/>
        <w:rPr>
          <w:color w:val="000000"/>
          <w:sz w:val="22"/>
          <w:szCs w:val="22"/>
          <w:lang w:val="sr-Latn-ME"/>
        </w:rPr>
      </w:pPr>
      <w:r w:rsidRPr="00512A20">
        <w:rPr>
          <w:color w:val="000000"/>
          <w:sz w:val="22"/>
          <w:szCs w:val="22"/>
          <w:lang w:val="sr-Latn-ME"/>
        </w:rPr>
        <w:t>amfotericin B (l</w:t>
      </w:r>
      <w:r w:rsidR="00C1614B" w:rsidRPr="00512A20">
        <w:rPr>
          <w:color w:val="000000"/>
          <w:sz w:val="22"/>
          <w:szCs w:val="22"/>
          <w:lang w:val="sr-Latn-ME"/>
        </w:rPr>
        <w:t>ij</w:t>
      </w:r>
      <w:r w:rsidRPr="00512A20">
        <w:rPr>
          <w:color w:val="000000"/>
          <w:sz w:val="22"/>
          <w:szCs w:val="22"/>
          <w:lang w:val="sr-Latn-ME"/>
        </w:rPr>
        <w:t>ek koji se koristi u l</w:t>
      </w:r>
      <w:r w:rsidR="00C1614B" w:rsidRPr="00512A20">
        <w:rPr>
          <w:color w:val="000000"/>
          <w:sz w:val="22"/>
          <w:szCs w:val="22"/>
          <w:lang w:val="sr-Latn-ME"/>
        </w:rPr>
        <w:t>ij</w:t>
      </w:r>
      <w:r w:rsidRPr="00512A20">
        <w:rPr>
          <w:color w:val="000000"/>
          <w:sz w:val="22"/>
          <w:szCs w:val="22"/>
          <w:lang w:val="sr-Latn-ME"/>
        </w:rPr>
        <w:t>ečenju gljivičnih infekcija)</w:t>
      </w:r>
      <w:r w:rsidR="00AD2499" w:rsidRPr="00512A20">
        <w:rPr>
          <w:color w:val="000000"/>
          <w:sz w:val="22"/>
          <w:szCs w:val="22"/>
          <w:lang w:val="sr-Latn-ME"/>
        </w:rPr>
        <w:t>,</w:t>
      </w:r>
      <w:r w:rsidRPr="00512A20">
        <w:rPr>
          <w:color w:val="000000"/>
          <w:sz w:val="22"/>
          <w:szCs w:val="22"/>
          <w:lang w:val="sr-Latn-ME"/>
        </w:rPr>
        <w:t xml:space="preserve"> </w:t>
      </w:r>
    </w:p>
    <w:p w14:paraId="58A47F8C" w14:textId="7D7CE6A0" w:rsidR="00F97926" w:rsidRPr="00512A20" w:rsidRDefault="00F97926" w:rsidP="000862A3">
      <w:pPr>
        <w:pStyle w:val="NormalWeb"/>
        <w:numPr>
          <w:ilvl w:val="0"/>
          <w:numId w:val="15"/>
        </w:numPr>
        <w:shd w:val="clear" w:color="auto" w:fill="FFFFFF"/>
        <w:spacing w:afterAutospacing="0"/>
        <w:ind w:left="714" w:hanging="357"/>
        <w:contextualSpacing/>
        <w:jc w:val="both"/>
        <w:rPr>
          <w:color w:val="000000"/>
          <w:sz w:val="22"/>
          <w:szCs w:val="22"/>
          <w:lang w:val="sr-Latn-ME"/>
        </w:rPr>
      </w:pPr>
      <w:r w:rsidRPr="00512A20">
        <w:rPr>
          <w:iCs/>
          <w:color w:val="000000"/>
          <w:sz w:val="22"/>
          <w:szCs w:val="22"/>
          <w:lang w:val="sr-Latn-ME"/>
        </w:rPr>
        <w:t>neostigmin i piridostigmin (l</w:t>
      </w:r>
      <w:r w:rsidR="00C1614B" w:rsidRPr="00512A20">
        <w:rPr>
          <w:iCs/>
          <w:color w:val="000000"/>
          <w:sz w:val="22"/>
          <w:szCs w:val="22"/>
          <w:lang w:val="sr-Latn-ME"/>
        </w:rPr>
        <w:t>j</w:t>
      </w:r>
      <w:r w:rsidRPr="00512A20">
        <w:rPr>
          <w:iCs/>
          <w:color w:val="000000"/>
          <w:sz w:val="22"/>
          <w:szCs w:val="22"/>
          <w:lang w:val="sr-Latn-ME"/>
        </w:rPr>
        <w:t>ekovi koji se koriste u l</w:t>
      </w:r>
      <w:r w:rsidR="00C1614B" w:rsidRPr="00512A20">
        <w:rPr>
          <w:iCs/>
          <w:color w:val="000000"/>
          <w:sz w:val="22"/>
          <w:szCs w:val="22"/>
          <w:lang w:val="sr-Latn-ME"/>
        </w:rPr>
        <w:t>ij</w:t>
      </w:r>
      <w:r w:rsidRPr="00512A20">
        <w:rPr>
          <w:iCs/>
          <w:color w:val="000000"/>
          <w:sz w:val="22"/>
          <w:szCs w:val="22"/>
          <w:lang w:val="sr-Latn-ME"/>
        </w:rPr>
        <w:t>ečenju mišićne slabosti)</w:t>
      </w:r>
      <w:r w:rsidR="00AD2499" w:rsidRPr="00512A20">
        <w:rPr>
          <w:iCs/>
          <w:color w:val="000000"/>
          <w:sz w:val="22"/>
          <w:szCs w:val="22"/>
          <w:lang w:val="sr-Latn-ME"/>
        </w:rPr>
        <w:t>,</w:t>
      </w:r>
    </w:p>
    <w:p w14:paraId="39BDF6E0" w14:textId="4B0FD56F" w:rsidR="00F97926" w:rsidRPr="00512A20" w:rsidRDefault="00F97926" w:rsidP="00D12DA3">
      <w:pPr>
        <w:pStyle w:val="NormalWeb"/>
        <w:numPr>
          <w:ilvl w:val="0"/>
          <w:numId w:val="15"/>
        </w:numPr>
        <w:shd w:val="clear" w:color="auto" w:fill="FFFFFF"/>
        <w:spacing w:afterAutospacing="0"/>
        <w:ind w:left="714" w:hanging="357"/>
        <w:contextualSpacing/>
        <w:jc w:val="both"/>
        <w:rPr>
          <w:color w:val="000000"/>
          <w:sz w:val="22"/>
          <w:szCs w:val="22"/>
          <w:lang w:val="sr-Latn-ME"/>
        </w:rPr>
      </w:pPr>
      <w:r w:rsidRPr="00512A20">
        <w:rPr>
          <w:color w:val="000000"/>
          <w:sz w:val="22"/>
          <w:szCs w:val="22"/>
          <w:lang w:val="sr-Latn-ME"/>
        </w:rPr>
        <w:t>ciklosporin (l</w:t>
      </w:r>
      <w:r w:rsidR="00C1614B" w:rsidRPr="00512A20">
        <w:rPr>
          <w:color w:val="000000"/>
          <w:sz w:val="22"/>
          <w:szCs w:val="22"/>
          <w:lang w:val="sr-Latn-ME"/>
        </w:rPr>
        <w:t>ij</w:t>
      </w:r>
      <w:r w:rsidRPr="00512A20">
        <w:rPr>
          <w:color w:val="000000"/>
          <w:sz w:val="22"/>
          <w:szCs w:val="22"/>
          <w:lang w:val="sr-Latn-ME"/>
        </w:rPr>
        <w:t>ek koji smanjuje aktivnost imunog sistema)</w:t>
      </w:r>
      <w:r w:rsidR="00AD2499" w:rsidRPr="00512A20">
        <w:rPr>
          <w:color w:val="000000"/>
          <w:sz w:val="22"/>
          <w:szCs w:val="22"/>
          <w:lang w:val="sr-Latn-ME"/>
        </w:rPr>
        <w:t>,</w:t>
      </w:r>
    </w:p>
    <w:p w14:paraId="47B4C11F" w14:textId="77777777" w:rsidR="00F97926" w:rsidRPr="00512A20" w:rsidRDefault="00F97926" w:rsidP="001509E2">
      <w:pPr>
        <w:pStyle w:val="NormalWeb"/>
        <w:numPr>
          <w:ilvl w:val="0"/>
          <w:numId w:val="15"/>
        </w:numPr>
        <w:shd w:val="clear" w:color="auto" w:fill="FFFFFF"/>
        <w:spacing w:afterAutospacing="0"/>
        <w:ind w:left="714" w:hanging="357"/>
        <w:contextualSpacing/>
        <w:jc w:val="both"/>
        <w:rPr>
          <w:color w:val="000000"/>
          <w:sz w:val="22"/>
          <w:szCs w:val="22"/>
          <w:lang w:val="sr-Latn-ME"/>
        </w:rPr>
      </w:pPr>
      <w:r w:rsidRPr="00512A20">
        <w:rPr>
          <w:iCs/>
          <w:color w:val="000000"/>
          <w:sz w:val="22"/>
          <w:szCs w:val="22"/>
          <w:lang w:val="sr-Latn-ME"/>
        </w:rPr>
        <w:t>cisplatin (c</w:t>
      </w:r>
      <w:r w:rsidRPr="00512A20">
        <w:rPr>
          <w:color w:val="000000"/>
          <w:sz w:val="22"/>
          <w:szCs w:val="22"/>
          <w:lang w:val="sr-Latn-ME"/>
        </w:rPr>
        <w:t xml:space="preserve">itotostatik) </w:t>
      </w:r>
    </w:p>
    <w:p w14:paraId="7C61A29E" w14:textId="397BEF12" w:rsidR="00F97926" w:rsidRPr="00512A20" w:rsidRDefault="00F97926">
      <w:pPr>
        <w:pStyle w:val="NormalWeb"/>
        <w:numPr>
          <w:ilvl w:val="0"/>
          <w:numId w:val="15"/>
        </w:numPr>
        <w:shd w:val="clear" w:color="auto" w:fill="FFFFFF"/>
        <w:spacing w:afterAutospacing="0"/>
        <w:ind w:left="714" w:hanging="357"/>
        <w:contextualSpacing/>
        <w:jc w:val="both"/>
        <w:rPr>
          <w:color w:val="000000"/>
          <w:sz w:val="22"/>
          <w:szCs w:val="22"/>
          <w:lang w:val="sr-Latn-ME"/>
        </w:rPr>
      </w:pPr>
      <w:r w:rsidRPr="00512A20">
        <w:rPr>
          <w:color w:val="000000"/>
          <w:sz w:val="22"/>
          <w:szCs w:val="22"/>
          <w:lang w:val="sr-Latn-ME"/>
        </w:rPr>
        <w:t>neki l</w:t>
      </w:r>
      <w:r w:rsidR="00C1614B" w:rsidRPr="00512A20">
        <w:rPr>
          <w:color w:val="000000"/>
          <w:sz w:val="22"/>
          <w:szCs w:val="22"/>
          <w:lang w:val="sr-Latn-ME"/>
        </w:rPr>
        <w:t>j</w:t>
      </w:r>
      <w:r w:rsidRPr="00512A20">
        <w:rPr>
          <w:color w:val="000000"/>
          <w:sz w:val="22"/>
          <w:szCs w:val="22"/>
          <w:lang w:val="sr-Latn-ME"/>
        </w:rPr>
        <w:t>ekovi za izmokravanje (diuretici)</w:t>
      </w:r>
      <w:r w:rsidR="00AD2499" w:rsidRPr="00512A20">
        <w:rPr>
          <w:color w:val="000000"/>
          <w:sz w:val="22"/>
          <w:szCs w:val="22"/>
          <w:lang w:val="sr-Latn-ME"/>
        </w:rPr>
        <w:t>,</w:t>
      </w:r>
      <w:r w:rsidRPr="00512A20">
        <w:rPr>
          <w:color w:val="000000"/>
          <w:sz w:val="22"/>
          <w:szCs w:val="22"/>
          <w:lang w:val="sr-Latn-ME"/>
        </w:rPr>
        <w:t xml:space="preserve"> kao što su etakrinska kiselina i furosemid</w:t>
      </w:r>
      <w:r w:rsidR="00AD2499" w:rsidRPr="00512A20">
        <w:rPr>
          <w:color w:val="000000"/>
          <w:sz w:val="22"/>
          <w:szCs w:val="22"/>
          <w:lang w:val="sr-Latn-ME"/>
        </w:rPr>
        <w:t>,</w:t>
      </w:r>
      <w:r w:rsidRPr="00512A20">
        <w:rPr>
          <w:color w:val="000000"/>
          <w:sz w:val="22"/>
          <w:szCs w:val="22"/>
          <w:lang w:val="sr-Latn-ME"/>
        </w:rPr>
        <w:t xml:space="preserve"> </w:t>
      </w:r>
    </w:p>
    <w:p w14:paraId="48A877DE" w14:textId="08F74000" w:rsidR="00F97926" w:rsidRPr="00512A20" w:rsidRDefault="00F97926">
      <w:pPr>
        <w:pStyle w:val="NormalWeb"/>
        <w:numPr>
          <w:ilvl w:val="0"/>
          <w:numId w:val="15"/>
        </w:numPr>
        <w:shd w:val="clear" w:color="auto" w:fill="FFFFFF"/>
        <w:spacing w:afterAutospacing="0"/>
        <w:ind w:left="714" w:hanging="357"/>
        <w:contextualSpacing/>
        <w:jc w:val="both"/>
        <w:rPr>
          <w:color w:val="000000"/>
          <w:sz w:val="22"/>
          <w:szCs w:val="22"/>
          <w:lang w:val="sr-Latn-ME"/>
        </w:rPr>
      </w:pPr>
      <w:r w:rsidRPr="00512A20">
        <w:rPr>
          <w:color w:val="000000"/>
          <w:sz w:val="22"/>
          <w:szCs w:val="22"/>
          <w:lang w:val="sr-Latn-ME"/>
        </w:rPr>
        <w:t>mišićni relaksansi (tubokurarin i sukcinilholin)</w:t>
      </w:r>
      <w:r w:rsidR="00AD2499" w:rsidRPr="00512A20">
        <w:rPr>
          <w:color w:val="000000"/>
          <w:sz w:val="22"/>
          <w:szCs w:val="22"/>
          <w:lang w:val="sr-Latn-ME"/>
        </w:rPr>
        <w:t>,</w:t>
      </w:r>
      <w:r w:rsidRPr="00512A20">
        <w:rPr>
          <w:color w:val="000000"/>
          <w:sz w:val="22"/>
          <w:szCs w:val="22"/>
          <w:lang w:val="sr-Latn-ME"/>
        </w:rPr>
        <w:t xml:space="preserve"> koji se koriste u toku opšte anestezije</w:t>
      </w:r>
      <w:r w:rsidR="00AD2499" w:rsidRPr="00512A20">
        <w:rPr>
          <w:color w:val="000000"/>
          <w:sz w:val="22"/>
          <w:szCs w:val="22"/>
          <w:lang w:val="sr-Latn-ME"/>
        </w:rPr>
        <w:t>,</w:t>
      </w:r>
    </w:p>
    <w:p w14:paraId="105EE5FE" w14:textId="5B5766F3" w:rsidR="00AD2499" w:rsidRPr="00512A20" w:rsidRDefault="00AD2499">
      <w:pPr>
        <w:pStyle w:val="NormalWeb"/>
        <w:numPr>
          <w:ilvl w:val="0"/>
          <w:numId w:val="15"/>
        </w:numPr>
        <w:shd w:val="clear" w:color="auto" w:fill="FFFFFF"/>
        <w:spacing w:afterAutospacing="0"/>
        <w:ind w:left="714" w:hanging="357"/>
        <w:contextualSpacing/>
        <w:jc w:val="both"/>
        <w:rPr>
          <w:color w:val="000000"/>
          <w:sz w:val="22"/>
          <w:szCs w:val="22"/>
          <w:lang w:val="sr-Latn-ME"/>
        </w:rPr>
      </w:pPr>
      <w:r w:rsidRPr="00512A20">
        <w:rPr>
          <w:color w:val="000000"/>
          <w:sz w:val="22"/>
          <w:szCs w:val="22"/>
          <w:lang w:val="sr-Latn-ME"/>
        </w:rPr>
        <w:t>indometacin (l</w:t>
      </w:r>
      <w:r w:rsidR="00C1614B" w:rsidRPr="00512A20">
        <w:rPr>
          <w:color w:val="000000"/>
          <w:sz w:val="22"/>
          <w:szCs w:val="22"/>
          <w:lang w:val="sr-Latn-ME"/>
        </w:rPr>
        <w:t>ij</w:t>
      </w:r>
      <w:r w:rsidRPr="00512A20">
        <w:rPr>
          <w:color w:val="000000"/>
          <w:sz w:val="22"/>
          <w:szCs w:val="22"/>
          <w:lang w:val="sr-Latn-ME"/>
        </w:rPr>
        <w:t>ek iz grupe nesteroi</w:t>
      </w:r>
      <w:r w:rsidR="003C1454" w:rsidRPr="00512A20">
        <w:rPr>
          <w:color w:val="000000"/>
          <w:sz w:val="22"/>
          <w:szCs w:val="22"/>
          <w:lang w:val="sr-Latn-ME"/>
        </w:rPr>
        <w:t>d</w:t>
      </w:r>
      <w:r w:rsidRPr="00512A20">
        <w:rPr>
          <w:color w:val="000000"/>
          <w:sz w:val="22"/>
          <w:szCs w:val="22"/>
          <w:lang w:val="sr-Latn-ME"/>
        </w:rPr>
        <w:t>nih antiinflamatornih l</w:t>
      </w:r>
      <w:r w:rsidR="00C1614B" w:rsidRPr="00512A20">
        <w:rPr>
          <w:color w:val="000000"/>
          <w:sz w:val="22"/>
          <w:szCs w:val="22"/>
          <w:lang w:val="sr-Latn-ME"/>
        </w:rPr>
        <w:t>j</w:t>
      </w:r>
      <w:r w:rsidRPr="00512A20">
        <w:rPr>
          <w:color w:val="000000"/>
          <w:sz w:val="22"/>
          <w:szCs w:val="22"/>
          <w:lang w:val="sr-Latn-ME"/>
        </w:rPr>
        <w:t xml:space="preserve">ekova koji se koriste za </w:t>
      </w:r>
      <w:r w:rsidR="00B9597C" w:rsidRPr="00512A20">
        <w:rPr>
          <w:color w:val="000000"/>
          <w:sz w:val="22"/>
          <w:szCs w:val="22"/>
          <w:lang w:val="sr-Latn-ME"/>
        </w:rPr>
        <w:t>liječenje</w:t>
      </w:r>
      <w:r w:rsidRPr="00512A20">
        <w:rPr>
          <w:color w:val="000000"/>
          <w:sz w:val="22"/>
          <w:szCs w:val="22"/>
          <w:lang w:val="sr-Latn-ME"/>
        </w:rPr>
        <w:t xml:space="preserve"> bola i zapaljenja),</w:t>
      </w:r>
    </w:p>
    <w:p w14:paraId="020B4BDB" w14:textId="79154C4D" w:rsidR="00F97926" w:rsidRPr="00512A20" w:rsidRDefault="00F97926">
      <w:pPr>
        <w:pStyle w:val="NormalWeb"/>
        <w:numPr>
          <w:ilvl w:val="0"/>
          <w:numId w:val="15"/>
        </w:numPr>
        <w:shd w:val="clear" w:color="auto" w:fill="FFFFFF"/>
        <w:spacing w:afterAutospacing="0"/>
        <w:ind w:left="714" w:hanging="357"/>
        <w:contextualSpacing/>
        <w:jc w:val="both"/>
        <w:rPr>
          <w:color w:val="000000"/>
          <w:sz w:val="22"/>
          <w:szCs w:val="22"/>
          <w:lang w:val="sr-Latn-ME"/>
        </w:rPr>
      </w:pPr>
      <w:r w:rsidRPr="00512A20">
        <w:rPr>
          <w:color w:val="000000"/>
          <w:sz w:val="22"/>
          <w:szCs w:val="22"/>
          <w:lang w:val="sr-Latn-ME"/>
        </w:rPr>
        <w:t>bi</w:t>
      </w:r>
      <w:r w:rsidR="003C1454" w:rsidRPr="00512A20">
        <w:rPr>
          <w:color w:val="000000"/>
          <w:sz w:val="22"/>
          <w:szCs w:val="22"/>
          <w:lang w:val="sr-Latn-ME"/>
        </w:rPr>
        <w:t>s</w:t>
      </w:r>
      <w:r w:rsidRPr="00512A20">
        <w:rPr>
          <w:color w:val="000000"/>
          <w:sz w:val="22"/>
          <w:szCs w:val="22"/>
          <w:lang w:val="sr-Latn-ME"/>
        </w:rPr>
        <w:t>fosfonati (grupa l</w:t>
      </w:r>
      <w:r w:rsidR="00C1614B" w:rsidRPr="00512A20">
        <w:rPr>
          <w:color w:val="000000"/>
          <w:sz w:val="22"/>
          <w:szCs w:val="22"/>
          <w:lang w:val="sr-Latn-ME"/>
        </w:rPr>
        <w:t>j</w:t>
      </w:r>
      <w:r w:rsidRPr="00512A20">
        <w:rPr>
          <w:color w:val="000000"/>
          <w:sz w:val="22"/>
          <w:szCs w:val="22"/>
          <w:lang w:val="sr-Latn-ME"/>
        </w:rPr>
        <w:t>ekova za osteoporozu)</w:t>
      </w:r>
      <w:r w:rsidR="00AD2499" w:rsidRPr="00512A20">
        <w:rPr>
          <w:color w:val="000000"/>
          <w:sz w:val="22"/>
          <w:szCs w:val="22"/>
          <w:lang w:val="sr-Latn-ME"/>
        </w:rPr>
        <w:t>,</w:t>
      </w:r>
    </w:p>
    <w:p w14:paraId="0669B9A0" w14:textId="6B274C7A" w:rsidR="00F97926" w:rsidRPr="00512A20" w:rsidRDefault="00F97926">
      <w:pPr>
        <w:pStyle w:val="NormalWeb"/>
        <w:numPr>
          <w:ilvl w:val="0"/>
          <w:numId w:val="15"/>
        </w:numPr>
        <w:shd w:val="clear" w:color="auto" w:fill="FFFFFF"/>
        <w:spacing w:afterAutospacing="0"/>
        <w:ind w:left="714" w:hanging="357"/>
        <w:contextualSpacing/>
        <w:jc w:val="both"/>
        <w:rPr>
          <w:color w:val="000000"/>
          <w:sz w:val="22"/>
          <w:szCs w:val="22"/>
          <w:lang w:val="sr-Latn-ME"/>
        </w:rPr>
      </w:pPr>
      <w:r w:rsidRPr="00512A20">
        <w:rPr>
          <w:color w:val="000000"/>
          <w:sz w:val="22"/>
          <w:szCs w:val="22"/>
          <w:lang w:val="sr-Latn-ME"/>
        </w:rPr>
        <w:t>botulinski toksin (botoks)</w:t>
      </w:r>
      <w:r w:rsidR="00AD2499" w:rsidRPr="00512A20">
        <w:rPr>
          <w:color w:val="000000"/>
          <w:sz w:val="22"/>
          <w:szCs w:val="22"/>
          <w:lang w:val="sr-Latn-ME"/>
        </w:rPr>
        <w:t>,</w:t>
      </w:r>
      <w:r w:rsidRPr="00512A20">
        <w:rPr>
          <w:color w:val="000000"/>
          <w:sz w:val="22"/>
          <w:szCs w:val="22"/>
          <w:lang w:val="sr-Latn-ME"/>
        </w:rPr>
        <w:t xml:space="preserve"> koji se koristi za </w:t>
      </w:r>
      <w:r w:rsidR="00B9597C" w:rsidRPr="00512A20">
        <w:rPr>
          <w:color w:val="000000"/>
          <w:sz w:val="22"/>
          <w:szCs w:val="22"/>
          <w:lang w:val="sr-Latn-ME"/>
        </w:rPr>
        <w:t>liječenje</w:t>
      </w:r>
      <w:r w:rsidRPr="00512A20">
        <w:rPr>
          <w:color w:val="000000"/>
          <w:sz w:val="22"/>
          <w:szCs w:val="22"/>
          <w:lang w:val="sr-Latn-ME"/>
        </w:rPr>
        <w:t xml:space="preserve"> grčenja mišića i nevoljnih mišićnih kontrakcija.</w:t>
      </w:r>
    </w:p>
    <w:p w14:paraId="2102D0EC" w14:textId="77777777" w:rsidR="00F97926" w:rsidRPr="00512A20" w:rsidRDefault="00F97926">
      <w:pPr>
        <w:tabs>
          <w:tab w:val="clear" w:pos="284"/>
        </w:tabs>
        <w:autoSpaceDE w:val="0"/>
        <w:autoSpaceDN w:val="0"/>
        <w:adjustRightInd w:val="0"/>
        <w:rPr>
          <w:szCs w:val="22"/>
          <w:lang w:val="sr-Latn-ME"/>
        </w:rPr>
      </w:pPr>
    </w:p>
    <w:p w14:paraId="0415B523" w14:textId="1F1A9318" w:rsidR="00F97926" w:rsidRPr="00512A20" w:rsidRDefault="00B9597C">
      <w:pPr>
        <w:rPr>
          <w:b/>
          <w:bCs/>
          <w:iCs/>
          <w:szCs w:val="22"/>
          <w:lang w:val="sr-Latn-ME"/>
        </w:rPr>
      </w:pPr>
      <w:r w:rsidRPr="00512A20">
        <w:rPr>
          <w:b/>
          <w:bCs/>
          <w:iCs/>
          <w:szCs w:val="22"/>
          <w:lang w:val="sr-Latn-ME"/>
        </w:rPr>
        <w:t>Primjena</w:t>
      </w:r>
      <w:r w:rsidR="00F97926" w:rsidRPr="00512A20">
        <w:rPr>
          <w:b/>
          <w:bCs/>
          <w:iCs/>
          <w:szCs w:val="22"/>
          <w:lang w:val="sr-Latn-ME"/>
        </w:rPr>
        <w:t xml:space="preserve"> l</w:t>
      </w:r>
      <w:r w:rsidR="00C1614B" w:rsidRPr="00512A20">
        <w:rPr>
          <w:b/>
          <w:bCs/>
          <w:iCs/>
          <w:szCs w:val="22"/>
          <w:lang w:val="sr-Latn-ME"/>
        </w:rPr>
        <w:t>ij</w:t>
      </w:r>
      <w:r w:rsidR="00F97926" w:rsidRPr="00512A20">
        <w:rPr>
          <w:b/>
          <w:bCs/>
          <w:iCs/>
          <w:szCs w:val="22"/>
          <w:lang w:val="sr-Latn-ME"/>
        </w:rPr>
        <w:t xml:space="preserve">eka Gentamicin </w:t>
      </w:r>
      <w:r w:rsidR="00084AE4" w:rsidRPr="00512A20">
        <w:rPr>
          <w:b/>
          <w:bCs/>
          <w:iCs/>
          <w:szCs w:val="22"/>
          <w:lang w:val="sr-Latn-ME"/>
        </w:rPr>
        <w:t xml:space="preserve">Galenika </w:t>
      </w:r>
      <w:r w:rsidR="00F97926" w:rsidRPr="00512A20">
        <w:rPr>
          <w:b/>
          <w:bCs/>
          <w:iCs/>
          <w:szCs w:val="22"/>
          <w:lang w:val="sr-Latn-ME"/>
        </w:rPr>
        <w:t>sa hranom</w:t>
      </w:r>
      <w:r w:rsidR="00C1614B" w:rsidRPr="00512A20">
        <w:rPr>
          <w:b/>
          <w:bCs/>
          <w:iCs/>
          <w:szCs w:val="22"/>
          <w:lang w:val="sr-Latn-ME"/>
        </w:rPr>
        <w:t xml:space="preserve"> ili </w:t>
      </w:r>
      <w:r w:rsidR="00F97926" w:rsidRPr="00512A20">
        <w:rPr>
          <w:b/>
          <w:bCs/>
          <w:iCs/>
          <w:szCs w:val="22"/>
          <w:lang w:val="sr-Latn-ME"/>
        </w:rPr>
        <w:t>pić</w:t>
      </w:r>
      <w:r w:rsidR="00C1614B" w:rsidRPr="00512A20">
        <w:rPr>
          <w:b/>
          <w:bCs/>
          <w:iCs/>
          <w:szCs w:val="22"/>
          <w:lang w:val="sr-Latn-ME"/>
        </w:rPr>
        <w:t>e</w:t>
      </w:r>
      <w:r w:rsidR="00F97926" w:rsidRPr="00512A20">
        <w:rPr>
          <w:b/>
          <w:bCs/>
          <w:iCs/>
          <w:szCs w:val="22"/>
          <w:lang w:val="sr-Latn-ME"/>
        </w:rPr>
        <w:t xml:space="preserve">m </w:t>
      </w:r>
    </w:p>
    <w:p w14:paraId="4FD2A7EA" w14:textId="77777777" w:rsidR="00F97926" w:rsidRPr="00512A20" w:rsidRDefault="00F97926">
      <w:pPr>
        <w:rPr>
          <w:szCs w:val="22"/>
          <w:lang w:val="sr-Latn-ME"/>
        </w:rPr>
      </w:pPr>
    </w:p>
    <w:p w14:paraId="5F8093EF" w14:textId="13530F57" w:rsidR="00F97926" w:rsidRPr="00512A20" w:rsidRDefault="00F97926">
      <w:pPr>
        <w:rPr>
          <w:szCs w:val="22"/>
          <w:lang w:val="sr-Latn-ME"/>
        </w:rPr>
      </w:pPr>
      <w:r w:rsidRPr="00512A20">
        <w:rPr>
          <w:szCs w:val="22"/>
          <w:lang w:val="sr-Latn-ME"/>
        </w:rPr>
        <w:t>Uzimanje hrane i konzumiranje pića ne utiču značajno na dejstvo l</w:t>
      </w:r>
      <w:r w:rsidR="00C1614B" w:rsidRPr="00512A20">
        <w:rPr>
          <w:szCs w:val="22"/>
          <w:lang w:val="sr-Latn-ME"/>
        </w:rPr>
        <w:t>ij</w:t>
      </w:r>
      <w:r w:rsidRPr="00512A20">
        <w:rPr>
          <w:szCs w:val="22"/>
          <w:lang w:val="sr-Latn-ME"/>
        </w:rPr>
        <w:t>eka Gentamicin</w:t>
      </w:r>
      <w:r w:rsidR="00E04DB6" w:rsidRPr="00512A20">
        <w:rPr>
          <w:szCs w:val="22"/>
          <w:lang w:val="sr-Latn-ME"/>
        </w:rPr>
        <w:t xml:space="preserve"> Galenika.</w:t>
      </w:r>
    </w:p>
    <w:p w14:paraId="62B82AC3" w14:textId="77777777" w:rsidR="00F97926" w:rsidRPr="00512A20" w:rsidRDefault="00F97926">
      <w:pPr>
        <w:rPr>
          <w:b/>
          <w:bCs/>
          <w:szCs w:val="22"/>
          <w:lang w:val="sr-Latn-ME"/>
        </w:rPr>
      </w:pPr>
    </w:p>
    <w:p w14:paraId="4E4D6D1B" w14:textId="3616CEDE" w:rsidR="00F97926" w:rsidRPr="00512A20" w:rsidRDefault="0081725C">
      <w:pPr>
        <w:rPr>
          <w:b/>
          <w:bCs/>
          <w:iCs/>
          <w:szCs w:val="22"/>
          <w:lang w:val="sr-Latn-ME"/>
        </w:rPr>
      </w:pPr>
      <w:r w:rsidRPr="00512A20">
        <w:rPr>
          <w:b/>
          <w:bCs/>
          <w:iCs/>
          <w:szCs w:val="22"/>
          <w:lang w:val="sr-Latn-ME"/>
        </w:rPr>
        <w:t>Plodnost, t</w:t>
      </w:r>
      <w:r w:rsidR="00F97926" w:rsidRPr="00512A20">
        <w:rPr>
          <w:b/>
          <w:bCs/>
          <w:iCs/>
          <w:szCs w:val="22"/>
          <w:lang w:val="sr-Latn-ME"/>
        </w:rPr>
        <w:t xml:space="preserve">rudnoća i dojenje </w:t>
      </w:r>
    </w:p>
    <w:p w14:paraId="240AEA26" w14:textId="77777777" w:rsidR="003C1454" w:rsidRPr="00512A20" w:rsidRDefault="003C1454">
      <w:pPr>
        <w:rPr>
          <w:b/>
          <w:bCs/>
          <w:szCs w:val="22"/>
          <w:lang w:val="sr-Latn-ME"/>
        </w:rPr>
      </w:pPr>
    </w:p>
    <w:p w14:paraId="0CCDB91B" w14:textId="0DBF2FDA" w:rsidR="00C203FE" w:rsidRPr="00512A20" w:rsidRDefault="00C203FE">
      <w:pPr>
        <w:pStyle w:val="Header"/>
        <w:tabs>
          <w:tab w:val="clear" w:pos="4536"/>
          <w:tab w:val="clear" w:pos="9072"/>
          <w:tab w:val="left" w:pos="284"/>
        </w:tabs>
        <w:spacing w:before="40" w:after="40"/>
        <w:rPr>
          <w:rFonts w:ascii="Times New Roman" w:hAnsi="Times New Roman"/>
          <w:color w:val="000000"/>
          <w:sz w:val="22"/>
          <w:szCs w:val="22"/>
          <w:u w:val="single"/>
          <w:shd w:val="clear" w:color="auto" w:fill="FFFFFF"/>
          <w:lang w:val="sr-Latn-ME"/>
        </w:rPr>
      </w:pPr>
      <w:r w:rsidRPr="00512A20">
        <w:rPr>
          <w:rFonts w:ascii="Times New Roman" w:hAnsi="Times New Roman"/>
          <w:color w:val="000000"/>
          <w:sz w:val="22"/>
          <w:szCs w:val="22"/>
          <w:u w:val="single"/>
          <w:shd w:val="clear" w:color="auto" w:fill="FFFFFF"/>
          <w:lang w:val="sr-Latn-ME"/>
        </w:rPr>
        <w:t>Trudnoća</w:t>
      </w:r>
    </w:p>
    <w:p w14:paraId="2DFE080C" w14:textId="3CD693CF" w:rsidR="00C203FE" w:rsidRPr="00512A20" w:rsidRDefault="00C203FE">
      <w:pPr>
        <w:pStyle w:val="Header"/>
        <w:tabs>
          <w:tab w:val="clear" w:pos="4536"/>
          <w:tab w:val="clear" w:pos="9072"/>
          <w:tab w:val="left" w:pos="284"/>
        </w:tabs>
        <w:spacing w:before="40" w:after="40"/>
        <w:rPr>
          <w:rFonts w:ascii="Times New Roman" w:hAnsi="Times New Roman"/>
          <w:sz w:val="22"/>
          <w:szCs w:val="22"/>
          <w:lang w:val="sr-Latn-ME"/>
        </w:rPr>
      </w:pPr>
      <w:r w:rsidRPr="00512A20">
        <w:rPr>
          <w:rFonts w:ascii="Times New Roman" w:hAnsi="Times New Roman"/>
          <w:color w:val="000000"/>
          <w:sz w:val="22"/>
          <w:szCs w:val="22"/>
          <w:shd w:val="clear" w:color="auto" w:fill="FFFFFF"/>
          <w:lang w:val="sr-Latn-ME"/>
        </w:rPr>
        <w:t xml:space="preserve">Prije primjene ovog lijeka kod trudnica ljekar će pažljivo razmotriti korist </w:t>
      </w:r>
      <w:r w:rsidRPr="00512A20">
        <w:rPr>
          <w:rFonts w:ascii="Times New Roman" w:hAnsi="Times New Roman"/>
          <w:sz w:val="22"/>
          <w:szCs w:val="22"/>
          <w:lang w:val="sr-Latn-ME"/>
        </w:rPr>
        <w:t>primjene za trudnicu i rizik primjene za plod.</w:t>
      </w:r>
    </w:p>
    <w:p w14:paraId="0EF13E40" w14:textId="77777777" w:rsidR="00C203FE" w:rsidRPr="00512A20" w:rsidRDefault="00C203FE">
      <w:pPr>
        <w:pStyle w:val="Header"/>
        <w:tabs>
          <w:tab w:val="clear" w:pos="4536"/>
          <w:tab w:val="clear" w:pos="9072"/>
          <w:tab w:val="left" w:pos="284"/>
        </w:tabs>
        <w:spacing w:before="40" w:after="40"/>
        <w:rPr>
          <w:rFonts w:ascii="Times New Roman" w:hAnsi="Times New Roman"/>
          <w:sz w:val="22"/>
          <w:szCs w:val="22"/>
          <w:lang w:val="sr-Latn-ME"/>
        </w:rPr>
      </w:pPr>
    </w:p>
    <w:p w14:paraId="0B5F7EBA" w14:textId="7A9B6A8D" w:rsidR="00F97926" w:rsidRPr="00512A20" w:rsidRDefault="00C203FE">
      <w:pPr>
        <w:pStyle w:val="Header"/>
        <w:tabs>
          <w:tab w:val="clear" w:pos="4536"/>
          <w:tab w:val="clear" w:pos="9072"/>
          <w:tab w:val="left" w:pos="284"/>
        </w:tabs>
        <w:spacing w:before="40" w:after="40"/>
        <w:rPr>
          <w:rFonts w:ascii="Times New Roman" w:hAnsi="Times New Roman"/>
          <w:sz w:val="22"/>
          <w:szCs w:val="22"/>
          <w:u w:val="single"/>
          <w:lang w:val="sr-Latn-ME"/>
        </w:rPr>
      </w:pPr>
      <w:r w:rsidRPr="00512A20">
        <w:rPr>
          <w:rFonts w:ascii="Times New Roman" w:hAnsi="Times New Roman"/>
          <w:sz w:val="22"/>
          <w:szCs w:val="22"/>
          <w:u w:val="single"/>
          <w:lang w:val="sr-Latn-ME"/>
        </w:rPr>
        <w:t>Dojenje</w:t>
      </w:r>
    </w:p>
    <w:p w14:paraId="698D57D8" w14:textId="61434109" w:rsidR="00F97926" w:rsidRPr="00512A20" w:rsidRDefault="00C203FE" w:rsidP="00C203FE">
      <w:pPr>
        <w:rPr>
          <w:szCs w:val="22"/>
          <w:lang w:val="sr-Latn-ME"/>
        </w:rPr>
      </w:pPr>
      <w:r w:rsidRPr="00512A20">
        <w:rPr>
          <w:szCs w:val="22"/>
          <w:lang w:val="sr-Latn-ME"/>
        </w:rPr>
        <w:t>L</w:t>
      </w:r>
      <w:r w:rsidR="00591E42" w:rsidRPr="00512A20">
        <w:rPr>
          <w:szCs w:val="22"/>
          <w:lang w:val="sr-Latn-ME"/>
        </w:rPr>
        <w:t>jekar će donijeti</w:t>
      </w:r>
      <w:r w:rsidRPr="00512A20">
        <w:rPr>
          <w:szCs w:val="22"/>
          <w:lang w:val="sr-Latn-ME"/>
        </w:rPr>
        <w:t xml:space="preserve"> odluku da li treba prekinuti sa dojenjem ili sa primjenom lijeka, uzimajući u obzir značaj lijeka za dojilju.</w:t>
      </w:r>
    </w:p>
    <w:p w14:paraId="1CE94763" w14:textId="77777777" w:rsidR="00C203FE" w:rsidRPr="00512A20" w:rsidRDefault="00C203FE" w:rsidP="00C203FE">
      <w:pPr>
        <w:rPr>
          <w:szCs w:val="22"/>
          <w:lang w:val="sr-Latn-ME"/>
        </w:rPr>
      </w:pPr>
    </w:p>
    <w:p w14:paraId="581AB50B" w14:textId="36592459" w:rsidR="00F97926" w:rsidRPr="00512A20" w:rsidRDefault="0081725C" w:rsidP="00591E42">
      <w:pPr>
        <w:pStyle w:val="Header"/>
        <w:tabs>
          <w:tab w:val="clear" w:pos="4536"/>
          <w:tab w:val="clear" w:pos="9072"/>
          <w:tab w:val="left" w:pos="284"/>
        </w:tabs>
        <w:spacing w:before="40" w:after="40"/>
        <w:rPr>
          <w:rFonts w:ascii="Times New Roman" w:hAnsi="Times New Roman"/>
          <w:b/>
          <w:bCs/>
          <w:iCs/>
          <w:sz w:val="22"/>
          <w:szCs w:val="22"/>
          <w:lang w:val="sr-Latn-ME"/>
        </w:rPr>
      </w:pPr>
      <w:r w:rsidRPr="00512A20">
        <w:rPr>
          <w:rFonts w:ascii="Times New Roman" w:hAnsi="Times New Roman"/>
          <w:b/>
          <w:bCs/>
          <w:iCs/>
          <w:sz w:val="22"/>
          <w:szCs w:val="22"/>
          <w:lang w:val="sr-Latn-ME"/>
        </w:rPr>
        <w:t>Uticaj lijeka Gentamicin Galenika na sposobnost upravljanja vozilima i rukovanje mašinama</w:t>
      </w:r>
    </w:p>
    <w:p w14:paraId="6853573F" w14:textId="77777777" w:rsidR="0081725C" w:rsidRPr="00512A20" w:rsidRDefault="0081725C" w:rsidP="001509E2">
      <w:pPr>
        <w:pStyle w:val="Header"/>
        <w:tabs>
          <w:tab w:val="clear" w:pos="4536"/>
          <w:tab w:val="clear" w:pos="9072"/>
          <w:tab w:val="left" w:pos="284"/>
        </w:tabs>
        <w:spacing w:before="40" w:after="40"/>
        <w:rPr>
          <w:rFonts w:ascii="Times New Roman" w:hAnsi="Times New Roman"/>
          <w:sz w:val="22"/>
          <w:szCs w:val="22"/>
          <w:lang w:val="sr-Latn-ME"/>
        </w:rPr>
      </w:pPr>
    </w:p>
    <w:p w14:paraId="13A055AB" w14:textId="7C1B64BC" w:rsidR="00F97926" w:rsidRPr="00512A20" w:rsidRDefault="00F97926">
      <w:pPr>
        <w:pStyle w:val="Header"/>
        <w:tabs>
          <w:tab w:val="clear" w:pos="4536"/>
          <w:tab w:val="clear" w:pos="9072"/>
          <w:tab w:val="left" w:pos="284"/>
        </w:tabs>
        <w:spacing w:before="40" w:after="40"/>
        <w:rPr>
          <w:rFonts w:ascii="Times New Roman" w:hAnsi="Times New Roman"/>
          <w:sz w:val="22"/>
          <w:szCs w:val="22"/>
          <w:lang w:val="sr-Latn-ME"/>
        </w:rPr>
      </w:pPr>
      <w:r w:rsidRPr="00512A20">
        <w:rPr>
          <w:rFonts w:ascii="Times New Roman" w:hAnsi="Times New Roman"/>
          <w:sz w:val="22"/>
          <w:szCs w:val="22"/>
          <w:lang w:val="sr-Latn-ME"/>
        </w:rPr>
        <w:t>Nemojte da vozite ukoliko os</w:t>
      </w:r>
      <w:r w:rsidR="00C1614B" w:rsidRPr="00512A20">
        <w:rPr>
          <w:rFonts w:ascii="Times New Roman" w:hAnsi="Times New Roman"/>
          <w:sz w:val="22"/>
          <w:szCs w:val="22"/>
          <w:lang w:val="sr-Latn-ME"/>
        </w:rPr>
        <w:t>j</w:t>
      </w:r>
      <w:r w:rsidRPr="00512A20">
        <w:rPr>
          <w:rFonts w:ascii="Times New Roman" w:hAnsi="Times New Roman"/>
          <w:sz w:val="22"/>
          <w:szCs w:val="22"/>
          <w:lang w:val="sr-Latn-ME"/>
        </w:rPr>
        <w:t>etite bilo kakvo dejstvo l</w:t>
      </w:r>
      <w:r w:rsidR="00C1614B" w:rsidRPr="00512A20">
        <w:rPr>
          <w:rFonts w:ascii="Times New Roman" w:hAnsi="Times New Roman"/>
          <w:sz w:val="22"/>
          <w:szCs w:val="22"/>
          <w:lang w:val="sr-Latn-ME"/>
        </w:rPr>
        <w:t>ij</w:t>
      </w:r>
      <w:r w:rsidRPr="00512A20">
        <w:rPr>
          <w:rFonts w:ascii="Times New Roman" w:hAnsi="Times New Roman"/>
          <w:sz w:val="22"/>
          <w:szCs w:val="22"/>
          <w:lang w:val="sr-Latn-ME"/>
        </w:rPr>
        <w:t>eka koje može da naškodi Vašoj sposobnosti da vozite ili rukujete mašinama.</w:t>
      </w:r>
    </w:p>
    <w:p w14:paraId="09033F77" w14:textId="77777777" w:rsidR="00F97926" w:rsidRPr="00512A20" w:rsidRDefault="00F97926">
      <w:pPr>
        <w:rPr>
          <w:szCs w:val="22"/>
          <w:lang w:val="sr-Latn-ME"/>
        </w:rPr>
      </w:pPr>
    </w:p>
    <w:p w14:paraId="1FC5E40B" w14:textId="3D92ECEC" w:rsidR="0081725C" w:rsidRPr="00512A20" w:rsidRDefault="0081725C">
      <w:pPr>
        <w:rPr>
          <w:b/>
          <w:bCs/>
          <w:szCs w:val="22"/>
          <w:lang w:val="sr-Latn-ME"/>
        </w:rPr>
      </w:pPr>
      <w:r w:rsidRPr="00512A20">
        <w:rPr>
          <w:b/>
          <w:bCs/>
          <w:szCs w:val="22"/>
          <w:lang w:val="sr-Latn-ME"/>
        </w:rPr>
        <w:t xml:space="preserve">Važne informacije o nekim sastojcima lijeka Gentamicin Galenika </w:t>
      </w:r>
    </w:p>
    <w:p w14:paraId="3A9251DC" w14:textId="77777777" w:rsidR="0081725C" w:rsidRPr="00512A20" w:rsidRDefault="0081725C">
      <w:pPr>
        <w:rPr>
          <w:b/>
          <w:bCs/>
          <w:szCs w:val="22"/>
          <w:lang w:val="sr-Latn-ME"/>
        </w:rPr>
      </w:pPr>
    </w:p>
    <w:p w14:paraId="5CA67080" w14:textId="4897F466" w:rsidR="00F97926" w:rsidRPr="00512A20" w:rsidRDefault="00F97926">
      <w:pPr>
        <w:rPr>
          <w:szCs w:val="22"/>
          <w:lang w:val="sr-Latn-ME"/>
        </w:rPr>
      </w:pPr>
      <w:r w:rsidRPr="00512A20">
        <w:rPr>
          <w:szCs w:val="22"/>
          <w:lang w:val="sr-Latn-ME"/>
        </w:rPr>
        <w:t>L</w:t>
      </w:r>
      <w:r w:rsidR="00C1614B" w:rsidRPr="00512A20">
        <w:rPr>
          <w:szCs w:val="22"/>
          <w:lang w:val="sr-Latn-ME"/>
        </w:rPr>
        <w:t>ij</w:t>
      </w:r>
      <w:r w:rsidRPr="00512A20">
        <w:rPr>
          <w:szCs w:val="22"/>
          <w:lang w:val="sr-Latn-ME"/>
        </w:rPr>
        <w:t>ek Gentamicin</w:t>
      </w:r>
      <w:r w:rsidR="00FC6E7D" w:rsidRPr="00512A20">
        <w:rPr>
          <w:szCs w:val="22"/>
          <w:lang w:val="sr-Latn-ME"/>
        </w:rPr>
        <w:t xml:space="preserve"> Galenika</w:t>
      </w:r>
      <w:r w:rsidRPr="00512A20">
        <w:rPr>
          <w:szCs w:val="22"/>
          <w:lang w:val="sr-Latn-ME"/>
        </w:rPr>
        <w:t xml:space="preserve"> sadrži natrijum</w:t>
      </w:r>
      <w:r w:rsidR="00C1614B" w:rsidRPr="00512A20">
        <w:rPr>
          <w:szCs w:val="22"/>
          <w:lang w:val="sr-Latn-ME"/>
        </w:rPr>
        <w:t xml:space="preserve"> </w:t>
      </w:r>
      <w:r w:rsidRPr="00512A20">
        <w:rPr>
          <w:szCs w:val="22"/>
          <w:lang w:val="sr-Latn-ME"/>
        </w:rPr>
        <w:t>metabisulfit</w:t>
      </w:r>
      <w:r w:rsidR="0081725C" w:rsidRPr="00512A20">
        <w:rPr>
          <w:szCs w:val="22"/>
          <w:lang w:val="sr-Latn-ME"/>
        </w:rPr>
        <w:t>.</w:t>
      </w:r>
    </w:p>
    <w:p w14:paraId="68A937FD" w14:textId="1ACC0D0D" w:rsidR="00F97926" w:rsidRPr="00512A20" w:rsidRDefault="00F97926">
      <w:pPr>
        <w:pStyle w:val="Header"/>
        <w:tabs>
          <w:tab w:val="clear" w:pos="4536"/>
          <w:tab w:val="clear" w:pos="9072"/>
          <w:tab w:val="left" w:pos="284"/>
        </w:tabs>
        <w:spacing w:before="60" w:after="60"/>
        <w:rPr>
          <w:rFonts w:ascii="Times New Roman" w:hAnsi="Times New Roman"/>
          <w:sz w:val="22"/>
          <w:szCs w:val="22"/>
          <w:lang w:val="sr-Latn-ME"/>
        </w:rPr>
      </w:pPr>
      <w:r w:rsidRPr="00512A20">
        <w:rPr>
          <w:rFonts w:ascii="Times New Roman" w:hAnsi="Times New Roman"/>
          <w:sz w:val="22"/>
          <w:szCs w:val="22"/>
          <w:lang w:val="sr-Latn-ME"/>
        </w:rPr>
        <w:t>Natrijum</w:t>
      </w:r>
      <w:r w:rsidR="00C1614B" w:rsidRPr="00512A20">
        <w:rPr>
          <w:rFonts w:ascii="Times New Roman" w:hAnsi="Times New Roman"/>
          <w:sz w:val="22"/>
          <w:szCs w:val="22"/>
          <w:lang w:val="sr-Latn-ME"/>
        </w:rPr>
        <w:t xml:space="preserve"> </w:t>
      </w:r>
      <w:r w:rsidRPr="00512A20">
        <w:rPr>
          <w:rFonts w:ascii="Times New Roman" w:hAnsi="Times New Roman"/>
          <w:sz w:val="22"/>
          <w:szCs w:val="22"/>
          <w:lang w:val="sr-Latn-ME"/>
        </w:rPr>
        <w:t>metabisulfit može izazvati teške reakcije preos</w:t>
      </w:r>
      <w:r w:rsidR="00C1614B" w:rsidRPr="00512A20">
        <w:rPr>
          <w:rFonts w:ascii="Times New Roman" w:hAnsi="Times New Roman"/>
          <w:sz w:val="22"/>
          <w:szCs w:val="22"/>
          <w:lang w:val="sr-Latn-ME"/>
        </w:rPr>
        <w:t>j</w:t>
      </w:r>
      <w:r w:rsidRPr="00512A20">
        <w:rPr>
          <w:rFonts w:ascii="Times New Roman" w:hAnsi="Times New Roman"/>
          <w:sz w:val="22"/>
          <w:szCs w:val="22"/>
          <w:lang w:val="sr-Latn-ME"/>
        </w:rPr>
        <w:t>etljivosti i bronhospazam, naročito kod onih pacijenata koji u istoriji bolesti imaju astmu ili alergiju.</w:t>
      </w:r>
    </w:p>
    <w:p w14:paraId="211D6E90" w14:textId="77777777" w:rsidR="003C1454" w:rsidRPr="00512A20" w:rsidRDefault="003C1454">
      <w:pPr>
        <w:pStyle w:val="Header"/>
        <w:tabs>
          <w:tab w:val="clear" w:pos="4536"/>
          <w:tab w:val="clear" w:pos="9072"/>
          <w:tab w:val="left" w:pos="284"/>
        </w:tabs>
        <w:spacing w:before="60" w:after="60"/>
        <w:rPr>
          <w:rFonts w:ascii="Times New Roman" w:hAnsi="Times New Roman"/>
          <w:sz w:val="22"/>
          <w:szCs w:val="22"/>
          <w:lang w:val="sr-Latn-ME"/>
        </w:rPr>
      </w:pPr>
    </w:p>
    <w:p w14:paraId="3ED5CB30" w14:textId="1FB1E67C" w:rsidR="00F97926" w:rsidRPr="00512A20" w:rsidRDefault="00F97926" w:rsidP="00FA41DE">
      <w:pPr>
        <w:pStyle w:val="Header"/>
        <w:tabs>
          <w:tab w:val="clear" w:pos="4536"/>
          <w:tab w:val="clear" w:pos="9072"/>
          <w:tab w:val="left" w:pos="284"/>
        </w:tabs>
        <w:rPr>
          <w:rFonts w:ascii="Times New Roman" w:hAnsi="Times New Roman"/>
          <w:sz w:val="22"/>
          <w:szCs w:val="22"/>
          <w:lang w:val="sr-Latn-ME"/>
        </w:rPr>
      </w:pPr>
      <w:r w:rsidRPr="00512A20">
        <w:rPr>
          <w:rFonts w:ascii="Times New Roman" w:hAnsi="Times New Roman"/>
          <w:sz w:val="22"/>
          <w:szCs w:val="22"/>
          <w:lang w:val="sr-Latn-ME"/>
        </w:rPr>
        <w:t>L</w:t>
      </w:r>
      <w:r w:rsidR="00C1614B" w:rsidRPr="00512A20">
        <w:rPr>
          <w:rFonts w:ascii="Times New Roman" w:hAnsi="Times New Roman"/>
          <w:sz w:val="22"/>
          <w:szCs w:val="22"/>
          <w:lang w:val="sr-Latn-ME"/>
        </w:rPr>
        <w:t>ij</w:t>
      </w:r>
      <w:r w:rsidRPr="00512A20">
        <w:rPr>
          <w:rFonts w:ascii="Times New Roman" w:hAnsi="Times New Roman"/>
          <w:sz w:val="22"/>
          <w:szCs w:val="22"/>
          <w:lang w:val="sr-Latn-ME"/>
        </w:rPr>
        <w:t xml:space="preserve">ek </w:t>
      </w:r>
      <w:r w:rsidRPr="00512A20">
        <w:rPr>
          <w:rFonts w:ascii="Times New Roman" w:hAnsi="Times New Roman"/>
          <w:color w:val="000000"/>
          <w:sz w:val="22"/>
          <w:szCs w:val="22"/>
          <w:lang w:val="sr-Latn-ME"/>
        </w:rPr>
        <w:t>Gentamicin</w:t>
      </w:r>
      <w:r w:rsidR="00C43446" w:rsidRPr="00512A20">
        <w:rPr>
          <w:rFonts w:ascii="Times New Roman" w:hAnsi="Times New Roman"/>
          <w:color w:val="000000"/>
          <w:sz w:val="22"/>
          <w:szCs w:val="22"/>
          <w:lang w:val="sr-Latn-ME"/>
        </w:rPr>
        <w:t xml:space="preserve"> Galenika</w:t>
      </w:r>
      <w:r w:rsidRPr="00512A20">
        <w:rPr>
          <w:rFonts w:ascii="Times New Roman" w:hAnsi="Times New Roman"/>
          <w:color w:val="000000"/>
          <w:sz w:val="22"/>
          <w:szCs w:val="22"/>
          <w:lang w:val="sr-Latn-ME"/>
        </w:rPr>
        <w:t xml:space="preserve"> </w:t>
      </w:r>
      <w:r w:rsidRPr="00512A20">
        <w:rPr>
          <w:rFonts w:ascii="Times New Roman" w:hAnsi="Times New Roman"/>
          <w:sz w:val="22"/>
          <w:szCs w:val="22"/>
          <w:lang w:val="sr-Latn-ME"/>
        </w:rPr>
        <w:t>sadrži manje od 1 mmol (23 mg) natrijuma po dozi, tako da se može smatrati da je suštinski bez natrijuma.</w:t>
      </w:r>
    </w:p>
    <w:p w14:paraId="08616B49" w14:textId="7BECC9A1" w:rsidR="0081725C" w:rsidRPr="00512A20" w:rsidRDefault="0081725C" w:rsidP="00FA41DE">
      <w:pPr>
        <w:pStyle w:val="Header"/>
        <w:tabs>
          <w:tab w:val="clear" w:pos="4536"/>
          <w:tab w:val="clear" w:pos="9072"/>
          <w:tab w:val="left" w:pos="284"/>
        </w:tabs>
        <w:rPr>
          <w:rFonts w:ascii="Times New Roman" w:hAnsi="Times New Roman"/>
          <w:sz w:val="22"/>
          <w:szCs w:val="22"/>
          <w:lang w:val="sr-Latn-ME"/>
        </w:rPr>
      </w:pPr>
    </w:p>
    <w:p w14:paraId="460032CE" w14:textId="77777777" w:rsidR="003C1454" w:rsidRPr="00512A20" w:rsidRDefault="003C1454" w:rsidP="00FA41DE">
      <w:pPr>
        <w:pStyle w:val="Header"/>
        <w:tabs>
          <w:tab w:val="clear" w:pos="4536"/>
          <w:tab w:val="clear" w:pos="9072"/>
          <w:tab w:val="left" w:pos="284"/>
        </w:tabs>
        <w:rPr>
          <w:rFonts w:ascii="Times New Roman" w:hAnsi="Times New Roman"/>
          <w:sz w:val="22"/>
          <w:szCs w:val="22"/>
          <w:lang w:val="sr-Latn-ME"/>
        </w:rPr>
      </w:pPr>
    </w:p>
    <w:p w14:paraId="58290E8F" w14:textId="06314E23" w:rsidR="0081725C" w:rsidRPr="00512A20" w:rsidRDefault="0081725C" w:rsidP="00164C86">
      <w:pPr>
        <w:tabs>
          <w:tab w:val="clear" w:pos="284"/>
          <w:tab w:val="left" w:pos="540"/>
          <w:tab w:val="left" w:pos="569"/>
        </w:tabs>
        <w:rPr>
          <w:b/>
          <w:bCs/>
          <w:szCs w:val="22"/>
          <w:lang w:val="sr-Latn-ME"/>
        </w:rPr>
      </w:pPr>
      <w:r w:rsidRPr="00512A20">
        <w:rPr>
          <w:b/>
          <w:bCs/>
          <w:szCs w:val="22"/>
          <w:lang w:val="sr-Latn-ME"/>
        </w:rPr>
        <w:t xml:space="preserve">3. </w:t>
      </w:r>
      <w:r w:rsidRPr="00512A20">
        <w:rPr>
          <w:b/>
          <w:bCs/>
          <w:szCs w:val="22"/>
          <w:lang w:val="sr-Latn-ME"/>
        </w:rPr>
        <w:tab/>
        <w:t>KAKO SE UPOTREBLJAVA LIJEK GENTAMICIN GALENIKA</w:t>
      </w:r>
    </w:p>
    <w:p w14:paraId="7F65E43A" w14:textId="77777777" w:rsidR="0081725C" w:rsidRPr="00512A20" w:rsidRDefault="0081725C" w:rsidP="000862A3">
      <w:pPr>
        <w:pStyle w:val="Header"/>
        <w:tabs>
          <w:tab w:val="clear" w:pos="4536"/>
          <w:tab w:val="clear" w:pos="9072"/>
          <w:tab w:val="left" w:pos="284"/>
        </w:tabs>
        <w:rPr>
          <w:rFonts w:ascii="Times New Roman" w:hAnsi="Times New Roman"/>
          <w:sz w:val="22"/>
          <w:szCs w:val="22"/>
          <w:lang w:val="sr-Latn-ME"/>
        </w:rPr>
      </w:pPr>
    </w:p>
    <w:p w14:paraId="691BF702" w14:textId="15BA789C" w:rsidR="00F97926" w:rsidRPr="00512A20" w:rsidRDefault="0081725C" w:rsidP="000862A3">
      <w:pPr>
        <w:pStyle w:val="Header"/>
        <w:tabs>
          <w:tab w:val="clear" w:pos="4536"/>
          <w:tab w:val="clear" w:pos="9072"/>
          <w:tab w:val="left" w:pos="284"/>
        </w:tabs>
        <w:rPr>
          <w:rFonts w:ascii="Times New Roman" w:hAnsi="Times New Roman"/>
          <w:sz w:val="22"/>
          <w:szCs w:val="22"/>
          <w:lang w:val="sr-Latn-ME"/>
        </w:rPr>
      </w:pPr>
      <w:r w:rsidRPr="00512A20">
        <w:rPr>
          <w:rFonts w:ascii="Times New Roman" w:hAnsi="Times New Roman"/>
          <w:sz w:val="22"/>
          <w:szCs w:val="22"/>
          <w:lang w:val="sr-Latn-ME"/>
        </w:rPr>
        <w:t>Uvijek uzimajte ovaj lijek tačno onako kako Vam je rekao Vaš ljekar ili farmaceut. Provjerite sa ljekarom ili farmaceutom ako ni</w:t>
      </w:r>
      <w:r w:rsidR="000862A3" w:rsidRPr="00512A20">
        <w:rPr>
          <w:rFonts w:ascii="Times New Roman" w:hAnsi="Times New Roman"/>
          <w:sz w:val="22"/>
          <w:szCs w:val="22"/>
          <w:lang w:val="sr-Latn-ME"/>
        </w:rPr>
        <w:t>je</w:t>
      </w:r>
      <w:r w:rsidRPr="00512A20">
        <w:rPr>
          <w:rFonts w:ascii="Times New Roman" w:hAnsi="Times New Roman"/>
          <w:sz w:val="22"/>
          <w:szCs w:val="22"/>
          <w:lang w:val="sr-Latn-ME"/>
        </w:rPr>
        <w:t>ste sigurni kako da koristite ovaj lijek.</w:t>
      </w:r>
    </w:p>
    <w:p w14:paraId="26E767FF" w14:textId="77777777" w:rsidR="0081725C" w:rsidRPr="00512A20" w:rsidRDefault="0081725C" w:rsidP="000862A3">
      <w:pPr>
        <w:pStyle w:val="Header"/>
        <w:tabs>
          <w:tab w:val="clear" w:pos="4536"/>
          <w:tab w:val="clear" w:pos="9072"/>
          <w:tab w:val="left" w:pos="284"/>
        </w:tabs>
        <w:rPr>
          <w:rFonts w:ascii="Times New Roman" w:hAnsi="Times New Roman"/>
          <w:sz w:val="22"/>
          <w:szCs w:val="22"/>
          <w:lang w:val="sr-Latn-ME"/>
        </w:rPr>
      </w:pPr>
    </w:p>
    <w:p w14:paraId="70DFF0B3" w14:textId="273205EA" w:rsidR="00F97926" w:rsidRPr="00512A20" w:rsidRDefault="00F97926" w:rsidP="000862A3">
      <w:pPr>
        <w:pStyle w:val="Header"/>
        <w:tabs>
          <w:tab w:val="clear" w:pos="4536"/>
          <w:tab w:val="clear" w:pos="9072"/>
          <w:tab w:val="left" w:pos="284"/>
        </w:tabs>
        <w:rPr>
          <w:rFonts w:ascii="Times New Roman" w:hAnsi="Times New Roman"/>
          <w:sz w:val="22"/>
          <w:szCs w:val="22"/>
          <w:lang w:val="sr-Latn-ME"/>
        </w:rPr>
      </w:pPr>
      <w:r w:rsidRPr="00512A20">
        <w:rPr>
          <w:rFonts w:ascii="Times New Roman" w:hAnsi="Times New Roman"/>
          <w:sz w:val="22"/>
          <w:szCs w:val="22"/>
          <w:lang w:val="sr-Latn-ME"/>
        </w:rPr>
        <w:t>Doza l</w:t>
      </w:r>
      <w:r w:rsidR="00C1614B" w:rsidRPr="00512A20">
        <w:rPr>
          <w:rFonts w:ascii="Times New Roman" w:hAnsi="Times New Roman"/>
          <w:sz w:val="22"/>
          <w:szCs w:val="22"/>
          <w:lang w:val="sr-Latn-ME"/>
        </w:rPr>
        <w:t>ij</w:t>
      </w:r>
      <w:r w:rsidRPr="00512A20">
        <w:rPr>
          <w:rFonts w:ascii="Times New Roman" w:hAnsi="Times New Roman"/>
          <w:sz w:val="22"/>
          <w:szCs w:val="22"/>
          <w:lang w:val="sr-Latn-ME"/>
        </w:rPr>
        <w:t>eka koja će Vam biti data zavisiće od ozbiljnosti infekcije koju imate, životnog doba, t</w:t>
      </w:r>
      <w:r w:rsidR="00C1614B" w:rsidRPr="00512A20">
        <w:rPr>
          <w:rFonts w:ascii="Times New Roman" w:hAnsi="Times New Roman"/>
          <w:sz w:val="22"/>
          <w:szCs w:val="22"/>
          <w:lang w:val="sr-Latn-ME"/>
        </w:rPr>
        <w:t>j</w:t>
      </w:r>
      <w:r w:rsidRPr="00512A20">
        <w:rPr>
          <w:rFonts w:ascii="Times New Roman" w:hAnsi="Times New Roman"/>
          <w:sz w:val="22"/>
          <w:szCs w:val="22"/>
          <w:lang w:val="sr-Latn-ME"/>
        </w:rPr>
        <w:t>elesne mase i funkcije bubrega.</w:t>
      </w:r>
    </w:p>
    <w:p w14:paraId="5A21EF39" w14:textId="77777777" w:rsidR="00F97926" w:rsidRPr="00512A20" w:rsidRDefault="00F97926" w:rsidP="000862A3">
      <w:pPr>
        <w:pStyle w:val="Header"/>
        <w:tabs>
          <w:tab w:val="clear" w:pos="4536"/>
          <w:tab w:val="clear" w:pos="9072"/>
          <w:tab w:val="left" w:pos="284"/>
        </w:tabs>
        <w:rPr>
          <w:rFonts w:ascii="Times New Roman" w:hAnsi="Times New Roman"/>
          <w:sz w:val="22"/>
          <w:szCs w:val="22"/>
          <w:lang w:val="sr-Latn-ME"/>
        </w:rPr>
      </w:pPr>
    </w:p>
    <w:p w14:paraId="62E342A2" w14:textId="720969EF" w:rsidR="00F97926" w:rsidRPr="00512A20" w:rsidRDefault="004F7391" w:rsidP="00D12DA3">
      <w:pPr>
        <w:pStyle w:val="Header"/>
        <w:tabs>
          <w:tab w:val="clear" w:pos="4536"/>
          <w:tab w:val="clear" w:pos="9072"/>
          <w:tab w:val="left" w:pos="284"/>
        </w:tabs>
        <w:rPr>
          <w:rFonts w:ascii="Times New Roman" w:hAnsi="Times New Roman"/>
          <w:sz w:val="22"/>
          <w:szCs w:val="22"/>
          <w:lang w:val="sr-Latn-ME"/>
        </w:rPr>
      </w:pPr>
      <w:r w:rsidRPr="00512A20">
        <w:rPr>
          <w:rFonts w:ascii="Times New Roman" w:hAnsi="Times New Roman"/>
          <w:sz w:val="22"/>
          <w:szCs w:val="22"/>
          <w:lang w:val="sr-Latn-ME"/>
        </w:rPr>
        <w:t>L</w:t>
      </w:r>
      <w:r w:rsidR="00C1614B" w:rsidRPr="00512A20">
        <w:rPr>
          <w:rFonts w:ascii="Times New Roman" w:hAnsi="Times New Roman"/>
          <w:sz w:val="22"/>
          <w:szCs w:val="22"/>
          <w:lang w:val="sr-Latn-ME"/>
        </w:rPr>
        <w:t>ij</w:t>
      </w:r>
      <w:r w:rsidRPr="00512A20">
        <w:rPr>
          <w:rFonts w:ascii="Times New Roman" w:hAnsi="Times New Roman"/>
          <w:sz w:val="22"/>
          <w:szCs w:val="22"/>
          <w:lang w:val="sr-Latn-ME"/>
        </w:rPr>
        <w:t xml:space="preserve">ek </w:t>
      </w:r>
      <w:r w:rsidR="00F97926" w:rsidRPr="00512A20">
        <w:rPr>
          <w:rFonts w:ascii="Times New Roman" w:hAnsi="Times New Roman"/>
          <w:sz w:val="22"/>
          <w:szCs w:val="22"/>
          <w:lang w:val="sr-Latn-ME"/>
        </w:rPr>
        <w:t xml:space="preserve">Gentamicin </w:t>
      </w:r>
      <w:r w:rsidRPr="00512A20">
        <w:rPr>
          <w:rFonts w:ascii="Times New Roman" w:hAnsi="Times New Roman"/>
          <w:sz w:val="22"/>
          <w:szCs w:val="22"/>
          <w:lang w:val="sr-Latn-ME"/>
        </w:rPr>
        <w:t xml:space="preserve">Galenika </w:t>
      </w:r>
      <w:r w:rsidR="00F97926" w:rsidRPr="00512A20">
        <w:rPr>
          <w:rFonts w:ascii="Times New Roman" w:hAnsi="Times New Roman"/>
          <w:sz w:val="22"/>
          <w:szCs w:val="22"/>
          <w:lang w:val="sr-Latn-ME"/>
        </w:rPr>
        <w:t>se najčešće prim</w:t>
      </w:r>
      <w:r w:rsidR="00C1614B" w:rsidRPr="00512A20">
        <w:rPr>
          <w:rFonts w:ascii="Times New Roman" w:hAnsi="Times New Roman"/>
          <w:sz w:val="22"/>
          <w:szCs w:val="22"/>
          <w:lang w:val="sr-Latn-ME"/>
        </w:rPr>
        <w:t>j</w:t>
      </w:r>
      <w:r w:rsidR="00F97926" w:rsidRPr="00512A20">
        <w:rPr>
          <w:rFonts w:ascii="Times New Roman" w:hAnsi="Times New Roman"/>
          <w:sz w:val="22"/>
          <w:szCs w:val="22"/>
          <w:lang w:val="sr-Latn-ME"/>
        </w:rPr>
        <w:t xml:space="preserve">enjuje intramuskularno (u mišić). Kada intramuskularna </w:t>
      </w:r>
      <w:r w:rsidR="00B9597C" w:rsidRPr="00512A20">
        <w:rPr>
          <w:rFonts w:ascii="Times New Roman" w:hAnsi="Times New Roman"/>
          <w:sz w:val="22"/>
          <w:szCs w:val="22"/>
          <w:lang w:val="sr-Latn-ME"/>
        </w:rPr>
        <w:t>primjena</w:t>
      </w:r>
      <w:r w:rsidR="00F97926" w:rsidRPr="00512A20">
        <w:rPr>
          <w:rFonts w:ascii="Times New Roman" w:hAnsi="Times New Roman"/>
          <w:sz w:val="22"/>
          <w:szCs w:val="22"/>
          <w:lang w:val="sr-Latn-ME"/>
        </w:rPr>
        <w:t xml:space="preserve"> nije moguća, što može biti slučaj kod nekih pacijenata, prim</w:t>
      </w:r>
      <w:r w:rsidR="00C1614B" w:rsidRPr="00512A20">
        <w:rPr>
          <w:rFonts w:ascii="Times New Roman" w:hAnsi="Times New Roman"/>
          <w:sz w:val="22"/>
          <w:szCs w:val="22"/>
          <w:lang w:val="sr-Latn-ME"/>
        </w:rPr>
        <w:t>j</w:t>
      </w:r>
      <w:r w:rsidR="00F97926" w:rsidRPr="00512A20">
        <w:rPr>
          <w:rFonts w:ascii="Times New Roman" w:hAnsi="Times New Roman"/>
          <w:sz w:val="22"/>
          <w:szCs w:val="22"/>
          <w:lang w:val="sr-Latn-ME"/>
        </w:rPr>
        <w:t>enjuje se intravenski.</w:t>
      </w:r>
    </w:p>
    <w:p w14:paraId="367C05F6" w14:textId="77777777" w:rsidR="00AD2499" w:rsidRPr="00512A20" w:rsidRDefault="00AD2499" w:rsidP="001509E2">
      <w:pPr>
        <w:pStyle w:val="Header"/>
        <w:tabs>
          <w:tab w:val="clear" w:pos="4536"/>
          <w:tab w:val="clear" w:pos="9072"/>
          <w:tab w:val="left" w:pos="284"/>
        </w:tabs>
        <w:rPr>
          <w:rFonts w:ascii="Times New Roman" w:hAnsi="Times New Roman"/>
          <w:sz w:val="22"/>
          <w:szCs w:val="22"/>
          <w:lang w:val="sr-Latn-ME"/>
        </w:rPr>
      </w:pPr>
    </w:p>
    <w:p w14:paraId="43803464" w14:textId="77777777" w:rsidR="00F97926" w:rsidRPr="00512A20" w:rsidRDefault="00F97926">
      <w:pPr>
        <w:pStyle w:val="Header"/>
        <w:tabs>
          <w:tab w:val="clear" w:pos="4536"/>
          <w:tab w:val="clear" w:pos="9072"/>
          <w:tab w:val="left" w:pos="284"/>
        </w:tabs>
        <w:rPr>
          <w:rFonts w:ascii="Times New Roman" w:hAnsi="Times New Roman"/>
          <w:sz w:val="22"/>
          <w:szCs w:val="22"/>
          <w:lang w:val="sr-Latn-ME"/>
        </w:rPr>
      </w:pPr>
      <w:r w:rsidRPr="00512A20">
        <w:rPr>
          <w:rFonts w:ascii="Times New Roman" w:hAnsi="Times New Roman"/>
          <w:sz w:val="22"/>
          <w:szCs w:val="22"/>
          <w:lang w:val="sr-Latn-ME"/>
        </w:rPr>
        <w:t xml:space="preserve">Ako se daje u venu, može se dati kao injekcija, a može se i prethodno rastvoriti u fiziološkom rastvoru ili u rastvoru 5% glukoze i dati kroz sistem za infuziju. </w:t>
      </w:r>
    </w:p>
    <w:p w14:paraId="2866BD9E" w14:textId="77777777" w:rsidR="00F97926" w:rsidRPr="00512A20" w:rsidRDefault="00F97926">
      <w:pPr>
        <w:pStyle w:val="Header"/>
        <w:tabs>
          <w:tab w:val="clear" w:pos="4536"/>
          <w:tab w:val="clear" w:pos="9072"/>
          <w:tab w:val="left" w:pos="284"/>
        </w:tabs>
        <w:rPr>
          <w:rFonts w:ascii="Times New Roman" w:hAnsi="Times New Roman"/>
          <w:color w:val="000000"/>
          <w:sz w:val="22"/>
          <w:szCs w:val="22"/>
          <w:shd w:val="clear" w:color="auto" w:fill="FFFFFF"/>
          <w:lang w:val="sr-Latn-ME"/>
        </w:rPr>
      </w:pPr>
    </w:p>
    <w:p w14:paraId="08850F59" w14:textId="6E31DCB3" w:rsidR="00F97926" w:rsidRPr="00512A20" w:rsidRDefault="00F97926">
      <w:pPr>
        <w:rPr>
          <w:szCs w:val="22"/>
          <w:lang w:val="sr-Latn-ME"/>
        </w:rPr>
      </w:pPr>
      <w:r w:rsidRPr="00512A20">
        <w:rPr>
          <w:szCs w:val="22"/>
          <w:lang w:val="sr-Latn-ME"/>
        </w:rPr>
        <w:t>Bez obzira na to da li se daje intramuskularno ili intravenski, prim</w:t>
      </w:r>
      <w:r w:rsidR="00C1614B" w:rsidRPr="00512A20">
        <w:rPr>
          <w:szCs w:val="22"/>
          <w:lang w:val="sr-Latn-ME"/>
        </w:rPr>
        <w:t>j</w:t>
      </w:r>
      <w:r w:rsidRPr="00512A20">
        <w:rPr>
          <w:szCs w:val="22"/>
          <w:lang w:val="sr-Latn-ME"/>
        </w:rPr>
        <w:t>enjuje se isti dozni režim.</w:t>
      </w:r>
    </w:p>
    <w:p w14:paraId="73AA7E9A" w14:textId="77777777" w:rsidR="00F97926" w:rsidRPr="00512A20" w:rsidRDefault="00F97926">
      <w:pPr>
        <w:rPr>
          <w:szCs w:val="22"/>
          <w:lang w:val="sr-Latn-ME"/>
        </w:rPr>
      </w:pPr>
    </w:p>
    <w:p w14:paraId="6EC7DFC4" w14:textId="4EB15AC9" w:rsidR="00F97926" w:rsidRPr="00512A20" w:rsidRDefault="00F97926">
      <w:pPr>
        <w:pStyle w:val="Header"/>
        <w:tabs>
          <w:tab w:val="clear" w:pos="4536"/>
          <w:tab w:val="clear" w:pos="9072"/>
          <w:tab w:val="left" w:pos="284"/>
        </w:tabs>
        <w:rPr>
          <w:rFonts w:ascii="Times New Roman" w:hAnsi="Times New Roman"/>
          <w:sz w:val="22"/>
          <w:szCs w:val="22"/>
          <w:lang w:val="sr-Latn-ME"/>
        </w:rPr>
      </w:pPr>
      <w:r w:rsidRPr="00512A20">
        <w:rPr>
          <w:rFonts w:ascii="Times New Roman" w:hAnsi="Times New Roman"/>
          <w:color w:val="000000"/>
          <w:sz w:val="22"/>
          <w:szCs w:val="22"/>
          <w:shd w:val="clear" w:color="auto" w:fill="FFFFFF"/>
          <w:lang w:val="sr-Latn-ME"/>
        </w:rPr>
        <w:t>Preporučena dnevna doza za d</w:t>
      </w:r>
      <w:r w:rsidR="00C1614B" w:rsidRPr="00512A20">
        <w:rPr>
          <w:rFonts w:ascii="Times New Roman" w:hAnsi="Times New Roman"/>
          <w:color w:val="000000"/>
          <w:sz w:val="22"/>
          <w:szCs w:val="22"/>
          <w:shd w:val="clear" w:color="auto" w:fill="FFFFFF"/>
          <w:lang w:val="sr-Latn-ME"/>
        </w:rPr>
        <w:t>j</w:t>
      </w:r>
      <w:r w:rsidRPr="00512A20">
        <w:rPr>
          <w:rFonts w:ascii="Times New Roman" w:hAnsi="Times New Roman"/>
          <w:color w:val="000000"/>
          <w:sz w:val="22"/>
          <w:szCs w:val="22"/>
          <w:shd w:val="clear" w:color="auto" w:fill="FFFFFF"/>
          <w:lang w:val="sr-Latn-ME"/>
        </w:rPr>
        <w:t xml:space="preserve">ecu, adolescente i odrasle sa normalnom bubrežnom funkcijom je  </w:t>
      </w:r>
      <w:r w:rsidRPr="00512A20">
        <w:rPr>
          <w:rFonts w:ascii="Times New Roman" w:hAnsi="Times New Roman"/>
          <w:sz w:val="22"/>
          <w:szCs w:val="22"/>
          <w:lang w:val="sr-Latn-ME"/>
        </w:rPr>
        <w:t>3</w:t>
      </w:r>
      <w:r w:rsidR="00602DCC" w:rsidRPr="00512A20">
        <w:rPr>
          <w:rFonts w:ascii="Times New Roman" w:hAnsi="Times New Roman"/>
          <w:sz w:val="22"/>
          <w:szCs w:val="22"/>
          <w:lang w:val="sr-Latn-ME"/>
        </w:rPr>
        <w:t xml:space="preserve"> </w:t>
      </w:r>
      <w:r w:rsidRPr="00512A20">
        <w:rPr>
          <w:rFonts w:ascii="Times New Roman" w:hAnsi="Times New Roman"/>
          <w:sz w:val="22"/>
          <w:szCs w:val="22"/>
          <w:lang w:val="sr-Latn-ME"/>
        </w:rPr>
        <w:t>-</w:t>
      </w:r>
      <w:r w:rsidR="00602DCC" w:rsidRPr="00512A20">
        <w:rPr>
          <w:rFonts w:ascii="Times New Roman" w:hAnsi="Times New Roman"/>
          <w:sz w:val="22"/>
          <w:szCs w:val="22"/>
          <w:lang w:val="sr-Latn-ME"/>
        </w:rPr>
        <w:t xml:space="preserve"> </w:t>
      </w:r>
      <w:r w:rsidRPr="00512A20">
        <w:rPr>
          <w:rFonts w:ascii="Times New Roman" w:hAnsi="Times New Roman"/>
          <w:sz w:val="22"/>
          <w:szCs w:val="22"/>
          <w:lang w:val="sr-Latn-ME"/>
        </w:rPr>
        <w:t>6 mg/kg t</w:t>
      </w:r>
      <w:r w:rsidR="00C1614B" w:rsidRPr="00512A20">
        <w:rPr>
          <w:rFonts w:ascii="Times New Roman" w:hAnsi="Times New Roman"/>
          <w:sz w:val="22"/>
          <w:szCs w:val="22"/>
          <w:lang w:val="sr-Latn-ME"/>
        </w:rPr>
        <w:t>j</w:t>
      </w:r>
      <w:r w:rsidRPr="00512A20">
        <w:rPr>
          <w:rFonts w:ascii="Times New Roman" w:hAnsi="Times New Roman"/>
          <w:sz w:val="22"/>
          <w:szCs w:val="22"/>
          <w:lang w:val="sr-Latn-ME"/>
        </w:rPr>
        <w:t>elesne mase kao jedna do dv</w:t>
      </w:r>
      <w:r w:rsidR="00C1614B" w:rsidRPr="00512A20">
        <w:rPr>
          <w:rFonts w:ascii="Times New Roman" w:hAnsi="Times New Roman"/>
          <w:sz w:val="22"/>
          <w:szCs w:val="22"/>
          <w:lang w:val="sr-Latn-ME"/>
        </w:rPr>
        <w:t>ij</w:t>
      </w:r>
      <w:r w:rsidRPr="00512A20">
        <w:rPr>
          <w:rFonts w:ascii="Times New Roman" w:hAnsi="Times New Roman"/>
          <w:sz w:val="22"/>
          <w:szCs w:val="22"/>
          <w:lang w:val="sr-Latn-ME"/>
        </w:rPr>
        <w:t>e pojedinačne doze.</w:t>
      </w:r>
    </w:p>
    <w:p w14:paraId="0F063E71" w14:textId="77777777" w:rsidR="00602DCC" w:rsidRPr="00512A20" w:rsidRDefault="00602DCC">
      <w:pPr>
        <w:pStyle w:val="Header"/>
        <w:tabs>
          <w:tab w:val="clear" w:pos="4536"/>
          <w:tab w:val="clear" w:pos="9072"/>
          <w:tab w:val="left" w:pos="284"/>
        </w:tabs>
        <w:rPr>
          <w:rFonts w:ascii="Times New Roman" w:hAnsi="Times New Roman"/>
          <w:color w:val="000000"/>
          <w:sz w:val="22"/>
          <w:szCs w:val="22"/>
          <w:shd w:val="clear" w:color="auto" w:fill="FFFFFF"/>
          <w:lang w:val="sr-Latn-ME"/>
        </w:rPr>
      </w:pPr>
    </w:p>
    <w:p w14:paraId="04E04BEE" w14:textId="585D3820" w:rsidR="00F97926" w:rsidRPr="00512A20" w:rsidRDefault="00F97926">
      <w:pPr>
        <w:pStyle w:val="Header"/>
        <w:tabs>
          <w:tab w:val="clear" w:pos="4536"/>
          <w:tab w:val="clear" w:pos="9072"/>
          <w:tab w:val="left" w:pos="284"/>
        </w:tabs>
        <w:rPr>
          <w:rFonts w:ascii="Times New Roman" w:hAnsi="Times New Roman"/>
          <w:sz w:val="22"/>
          <w:szCs w:val="22"/>
          <w:lang w:val="sr-Latn-ME"/>
        </w:rPr>
      </w:pPr>
      <w:r w:rsidRPr="00512A20">
        <w:rPr>
          <w:rFonts w:ascii="Times New Roman" w:hAnsi="Times New Roman"/>
          <w:color w:val="000000"/>
          <w:sz w:val="22"/>
          <w:szCs w:val="22"/>
          <w:shd w:val="clear" w:color="auto" w:fill="FFFFFF"/>
          <w:lang w:val="sr-Latn-ME"/>
        </w:rPr>
        <w:t>Dnevna doza kod d</w:t>
      </w:r>
      <w:r w:rsidR="00C1614B" w:rsidRPr="00512A20">
        <w:rPr>
          <w:rFonts w:ascii="Times New Roman" w:hAnsi="Times New Roman"/>
          <w:color w:val="000000"/>
          <w:sz w:val="22"/>
          <w:szCs w:val="22"/>
          <w:shd w:val="clear" w:color="auto" w:fill="FFFFFF"/>
          <w:lang w:val="sr-Latn-ME"/>
        </w:rPr>
        <w:t>j</w:t>
      </w:r>
      <w:r w:rsidRPr="00512A20">
        <w:rPr>
          <w:rFonts w:ascii="Times New Roman" w:hAnsi="Times New Roman"/>
          <w:color w:val="000000"/>
          <w:sz w:val="22"/>
          <w:szCs w:val="22"/>
          <w:shd w:val="clear" w:color="auto" w:fill="FFFFFF"/>
          <w:lang w:val="sr-Latn-ME"/>
        </w:rPr>
        <w:t>ece nakon prvog m</w:t>
      </w:r>
      <w:r w:rsidR="00C1614B" w:rsidRPr="00512A20">
        <w:rPr>
          <w:rFonts w:ascii="Times New Roman" w:hAnsi="Times New Roman"/>
          <w:color w:val="000000"/>
          <w:sz w:val="22"/>
          <w:szCs w:val="22"/>
          <w:shd w:val="clear" w:color="auto" w:fill="FFFFFF"/>
          <w:lang w:val="sr-Latn-ME"/>
        </w:rPr>
        <w:t>j</w:t>
      </w:r>
      <w:r w:rsidRPr="00512A20">
        <w:rPr>
          <w:rFonts w:ascii="Times New Roman" w:hAnsi="Times New Roman"/>
          <w:color w:val="000000"/>
          <w:sz w:val="22"/>
          <w:szCs w:val="22"/>
          <w:shd w:val="clear" w:color="auto" w:fill="FFFFFF"/>
          <w:lang w:val="sr-Latn-ME"/>
        </w:rPr>
        <w:t>eseca života je 4,5</w:t>
      </w:r>
      <w:r w:rsidR="00602DCC" w:rsidRPr="00512A20">
        <w:rPr>
          <w:rFonts w:ascii="Times New Roman" w:hAnsi="Times New Roman"/>
          <w:color w:val="000000"/>
          <w:sz w:val="22"/>
          <w:szCs w:val="22"/>
          <w:shd w:val="clear" w:color="auto" w:fill="FFFFFF"/>
          <w:lang w:val="sr-Latn-ME"/>
        </w:rPr>
        <w:t xml:space="preserve"> </w:t>
      </w:r>
      <w:r w:rsidRPr="00512A20">
        <w:rPr>
          <w:rFonts w:ascii="Times New Roman" w:hAnsi="Times New Roman"/>
          <w:color w:val="000000"/>
          <w:sz w:val="22"/>
          <w:szCs w:val="22"/>
          <w:shd w:val="clear" w:color="auto" w:fill="FFFFFF"/>
          <w:lang w:val="sr-Latn-ME"/>
        </w:rPr>
        <w:t>-</w:t>
      </w:r>
      <w:r w:rsidR="00602DCC" w:rsidRPr="00512A20">
        <w:rPr>
          <w:rFonts w:ascii="Times New Roman" w:hAnsi="Times New Roman"/>
          <w:color w:val="000000"/>
          <w:sz w:val="22"/>
          <w:szCs w:val="22"/>
          <w:shd w:val="clear" w:color="auto" w:fill="FFFFFF"/>
          <w:lang w:val="sr-Latn-ME"/>
        </w:rPr>
        <w:t xml:space="preserve"> </w:t>
      </w:r>
      <w:r w:rsidRPr="00512A20">
        <w:rPr>
          <w:rFonts w:ascii="Times New Roman" w:hAnsi="Times New Roman"/>
          <w:color w:val="000000"/>
          <w:sz w:val="22"/>
          <w:szCs w:val="22"/>
          <w:shd w:val="clear" w:color="auto" w:fill="FFFFFF"/>
          <w:lang w:val="sr-Latn-ME"/>
        </w:rPr>
        <w:t>7,5 mg/kg t</w:t>
      </w:r>
      <w:r w:rsidR="00C1614B" w:rsidRPr="00512A20">
        <w:rPr>
          <w:rFonts w:ascii="Times New Roman" w:hAnsi="Times New Roman"/>
          <w:color w:val="000000"/>
          <w:sz w:val="22"/>
          <w:szCs w:val="22"/>
          <w:shd w:val="clear" w:color="auto" w:fill="FFFFFF"/>
          <w:lang w:val="sr-Latn-ME"/>
        </w:rPr>
        <w:t>j</w:t>
      </w:r>
      <w:r w:rsidRPr="00512A20">
        <w:rPr>
          <w:rFonts w:ascii="Times New Roman" w:hAnsi="Times New Roman"/>
          <w:color w:val="000000"/>
          <w:sz w:val="22"/>
          <w:szCs w:val="22"/>
          <w:shd w:val="clear" w:color="auto" w:fill="FFFFFF"/>
          <w:lang w:val="sr-Latn-ME"/>
        </w:rPr>
        <w:t xml:space="preserve">elesne mase </w:t>
      </w:r>
      <w:r w:rsidRPr="00512A20">
        <w:rPr>
          <w:rFonts w:ascii="Times New Roman" w:hAnsi="Times New Roman"/>
          <w:sz w:val="22"/>
          <w:szCs w:val="22"/>
          <w:lang w:val="sr-Latn-ME"/>
        </w:rPr>
        <w:t>kao jedna do dv</w:t>
      </w:r>
      <w:r w:rsidR="00C1614B" w:rsidRPr="00512A20">
        <w:rPr>
          <w:rFonts w:ascii="Times New Roman" w:hAnsi="Times New Roman"/>
          <w:sz w:val="22"/>
          <w:szCs w:val="22"/>
          <w:lang w:val="sr-Latn-ME"/>
        </w:rPr>
        <w:t>ij</w:t>
      </w:r>
      <w:r w:rsidRPr="00512A20">
        <w:rPr>
          <w:rFonts w:ascii="Times New Roman" w:hAnsi="Times New Roman"/>
          <w:sz w:val="22"/>
          <w:szCs w:val="22"/>
          <w:lang w:val="sr-Latn-ME"/>
        </w:rPr>
        <w:t>e pojedinačne doze.</w:t>
      </w:r>
    </w:p>
    <w:p w14:paraId="0A022F0C" w14:textId="77777777" w:rsidR="00602DCC" w:rsidRPr="00512A20" w:rsidRDefault="00602DCC">
      <w:pPr>
        <w:pStyle w:val="Header"/>
        <w:tabs>
          <w:tab w:val="clear" w:pos="4536"/>
          <w:tab w:val="clear" w:pos="9072"/>
          <w:tab w:val="left" w:pos="284"/>
        </w:tabs>
        <w:rPr>
          <w:rFonts w:ascii="Times New Roman" w:hAnsi="Times New Roman"/>
          <w:color w:val="000000"/>
          <w:sz w:val="22"/>
          <w:szCs w:val="22"/>
          <w:shd w:val="clear" w:color="auto" w:fill="FFFFFF"/>
          <w:lang w:val="sr-Latn-ME"/>
        </w:rPr>
      </w:pPr>
    </w:p>
    <w:p w14:paraId="2BCDA854" w14:textId="7C461E57" w:rsidR="00F97926" w:rsidRPr="00512A20" w:rsidRDefault="00F97926">
      <w:pPr>
        <w:pStyle w:val="Header"/>
        <w:tabs>
          <w:tab w:val="clear" w:pos="4536"/>
          <w:tab w:val="clear" w:pos="9072"/>
          <w:tab w:val="left" w:pos="284"/>
        </w:tabs>
        <w:rPr>
          <w:rFonts w:ascii="Times New Roman" w:hAnsi="Times New Roman"/>
          <w:color w:val="000000"/>
          <w:sz w:val="22"/>
          <w:szCs w:val="22"/>
          <w:shd w:val="clear" w:color="auto" w:fill="FFFFFF"/>
          <w:lang w:val="sr-Latn-ME"/>
        </w:rPr>
      </w:pPr>
      <w:r w:rsidRPr="00512A20">
        <w:rPr>
          <w:rFonts w:ascii="Times New Roman" w:hAnsi="Times New Roman"/>
          <w:color w:val="000000"/>
          <w:sz w:val="22"/>
          <w:szCs w:val="22"/>
          <w:shd w:val="clear" w:color="auto" w:fill="FFFFFF"/>
          <w:lang w:val="sr-Latn-ME"/>
        </w:rPr>
        <w:t>Dnevna doza kod novorođenčadi je 4</w:t>
      </w:r>
      <w:r w:rsidR="00602DCC" w:rsidRPr="00512A20">
        <w:rPr>
          <w:rFonts w:ascii="Times New Roman" w:hAnsi="Times New Roman"/>
          <w:color w:val="000000"/>
          <w:sz w:val="22"/>
          <w:szCs w:val="22"/>
          <w:shd w:val="clear" w:color="auto" w:fill="FFFFFF"/>
          <w:lang w:val="sr-Latn-ME"/>
        </w:rPr>
        <w:t xml:space="preserve"> </w:t>
      </w:r>
      <w:r w:rsidRPr="00512A20">
        <w:rPr>
          <w:rFonts w:ascii="Times New Roman" w:hAnsi="Times New Roman"/>
          <w:color w:val="000000"/>
          <w:sz w:val="22"/>
          <w:szCs w:val="22"/>
          <w:shd w:val="clear" w:color="auto" w:fill="FFFFFF"/>
          <w:lang w:val="sr-Latn-ME"/>
        </w:rPr>
        <w:t>-</w:t>
      </w:r>
      <w:r w:rsidR="00602DCC" w:rsidRPr="00512A20">
        <w:rPr>
          <w:rFonts w:ascii="Times New Roman" w:hAnsi="Times New Roman"/>
          <w:color w:val="000000"/>
          <w:sz w:val="22"/>
          <w:szCs w:val="22"/>
          <w:shd w:val="clear" w:color="auto" w:fill="FFFFFF"/>
          <w:lang w:val="sr-Latn-ME"/>
        </w:rPr>
        <w:t xml:space="preserve"> </w:t>
      </w:r>
      <w:r w:rsidRPr="00512A20">
        <w:rPr>
          <w:rFonts w:ascii="Times New Roman" w:hAnsi="Times New Roman"/>
          <w:color w:val="000000"/>
          <w:sz w:val="22"/>
          <w:szCs w:val="22"/>
          <w:shd w:val="clear" w:color="auto" w:fill="FFFFFF"/>
          <w:lang w:val="sr-Latn-ME"/>
        </w:rPr>
        <w:t>7 mg/kg t</w:t>
      </w:r>
      <w:r w:rsidR="00C1614B" w:rsidRPr="00512A20">
        <w:rPr>
          <w:rFonts w:ascii="Times New Roman" w:hAnsi="Times New Roman"/>
          <w:color w:val="000000"/>
          <w:sz w:val="22"/>
          <w:szCs w:val="22"/>
          <w:shd w:val="clear" w:color="auto" w:fill="FFFFFF"/>
          <w:lang w:val="sr-Latn-ME"/>
        </w:rPr>
        <w:t>j</w:t>
      </w:r>
      <w:r w:rsidRPr="00512A20">
        <w:rPr>
          <w:rFonts w:ascii="Times New Roman" w:hAnsi="Times New Roman"/>
          <w:color w:val="000000"/>
          <w:sz w:val="22"/>
          <w:szCs w:val="22"/>
          <w:shd w:val="clear" w:color="auto" w:fill="FFFFFF"/>
          <w:lang w:val="sr-Latn-ME"/>
        </w:rPr>
        <w:t xml:space="preserve">elesne </w:t>
      </w:r>
      <w:r w:rsidRPr="00512A20">
        <w:rPr>
          <w:rFonts w:ascii="Times New Roman" w:hAnsi="Times New Roman"/>
          <w:sz w:val="22"/>
          <w:szCs w:val="22"/>
          <w:lang w:val="sr-Latn-ME"/>
        </w:rPr>
        <w:t>mase</w:t>
      </w:r>
      <w:r w:rsidRPr="00512A20">
        <w:rPr>
          <w:rFonts w:ascii="Times New Roman" w:hAnsi="Times New Roman"/>
          <w:color w:val="000000"/>
          <w:sz w:val="22"/>
          <w:szCs w:val="22"/>
          <w:shd w:val="clear" w:color="auto" w:fill="FFFFFF"/>
          <w:lang w:val="sr-Latn-ME"/>
        </w:rPr>
        <w:t>. S obzirom na duže poluvr</w:t>
      </w:r>
      <w:r w:rsidR="00C1614B" w:rsidRPr="00512A20">
        <w:rPr>
          <w:rFonts w:ascii="Times New Roman" w:hAnsi="Times New Roman"/>
          <w:color w:val="000000"/>
          <w:sz w:val="22"/>
          <w:szCs w:val="22"/>
          <w:shd w:val="clear" w:color="auto" w:fill="FFFFFF"/>
          <w:lang w:val="sr-Latn-ME"/>
        </w:rPr>
        <w:t>ij</w:t>
      </w:r>
      <w:r w:rsidRPr="00512A20">
        <w:rPr>
          <w:rFonts w:ascii="Times New Roman" w:hAnsi="Times New Roman"/>
          <w:color w:val="000000"/>
          <w:sz w:val="22"/>
          <w:szCs w:val="22"/>
          <w:shd w:val="clear" w:color="auto" w:fill="FFFFFF"/>
          <w:lang w:val="sr-Latn-ME"/>
        </w:rPr>
        <w:t>eme eliminacije l</w:t>
      </w:r>
      <w:r w:rsidR="00C1614B" w:rsidRPr="00512A20">
        <w:rPr>
          <w:rFonts w:ascii="Times New Roman" w:hAnsi="Times New Roman"/>
          <w:color w:val="000000"/>
          <w:sz w:val="22"/>
          <w:szCs w:val="22"/>
          <w:shd w:val="clear" w:color="auto" w:fill="FFFFFF"/>
          <w:lang w:val="sr-Latn-ME"/>
        </w:rPr>
        <w:t>ij</w:t>
      </w:r>
      <w:r w:rsidRPr="00512A20">
        <w:rPr>
          <w:rFonts w:ascii="Times New Roman" w:hAnsi="Times New Roman"/>
          <w:color w:val="000000"/>
          <w:sz w:val="22"/>
          <w:szCs w:val="22"/>
          <w:shd w:val="clear" w:color="auto" w:fill="FFFFFF"/>
          <w:lang w:val="sr-Latn-ME"/>
        </w:rPr>
        <w:t>eka kod novorođenčadi, njima se potrebna dnevna doza daje jednokratno, kao jedna pojedinačna doza.</w:t>
      </w:r>
    </w:p>
    <w:p w14:paraId="635B91ED" w14:textId="77777777" w:rsidR="00602DCC" w:rsidRPr="00512A20" w:rsidRDefault="00602DCC">
      <w:pPr>
        <w:pStyle w:val="Header"/>
        <w:tabs>
          <w:tab w:val="clear" w:pos="4536"/>
          <w:tab w:val="clear" w:pos="9072"/>
          <w:tab w:val="left" w:pos="284"/>
        </w:tabs>
        <w:rPr>
          <w:rFonts w:ascii="Times New Roman" w:hAnsi="Times New Roman"/>
          <w:color w:val="000000"/>
          <w:sz w:val="22"/>
          <w:szCs w:val="22"/>
          <w:shd w:val="clear" w:color="auto" w:fill="FFFFFF"/>
          <w:lang w:val="sr-Latn-ME"/>
        </w:rPr>
      </w:pPr>
    </w:p>
    <w:p w14:paraId="0BBF6135" w14:textId="77777777" w:rsidR="00F97926" w:rsidRPr="00512A20" w:rsidRDefault="00F97926">
      <w:pPr>
        <w:pStyle w:val="Header"/>
        <w:tabs>
          <w:tab w:val="clear" w:pos="4536"/>
          <w:tab w:val="clear" w:pos="9072"/>
          <w:tab w:val="left" w:pos="284"/>
        </w:tabs>
        <w:rPr>
          <w:rFonts w:ascii="Times New Roman" w:hAnsi="Times New Roman"/>
          <w:color w:val="000000"/>
          <w:sz w:val="22"/>
          <w:szCs w:val="22"/>
          <w:shd w:val="clear" w:color="auto" w:fill="FFFFFF"/>
          <w:lang w:val="sr-Latn-ME"/>
        </w:rPr>
      </w:pPr>
      <w:r w:rsidRPr="00512A20">
        <w:rPr>
          <w:rFonts w:ascii="Times New Roman" w:hAnsi="Times New Roman"/>
          <w:sz w:val="22"/>
          <w:szCs w:val="22"/>
          <w:lang w:val="sr-Latn-ME"/>
        </w:rPr>
        <w:t>U slučaju oštećene bubrežne funkcije</w:t>
      </w:r>
      <w:r w:rsidRPr="00512A20">
        <w:rPr>
          <w:rFonts w:ascii="Times New Roman" w:hAnsi="Times New Roman"/>
          <w:color w:val="000000"/>
          <w:sz w:val="22"/>
          <w:szCs w:val="22"/>
          <w:shd w:val="clear" w:color="auto" w:fill="FFFFFF"/>
          <w:lang w:val="sr-Latn-ME"/>
        </w:rPr>
        <w:t>, preporučenu dnevnu dozu treba smanjiti i prilagoditi bubrežnoj funkciji.</w:t>
      </w:r>
    </w:p>
    <w:p w14:paraId="4800D4B1" w14:textId="77777777" w:rsidR="00F97926" w:rsidRPr="00512A20" w:rsidRDefault="00F97926">
      <w:pPr>
        <w:pStyle w:val="Header"/>
        <w:tabs>
          <w:tab w:val="clear" w:pos="4536"/>
          <w:tab w:val="clear" w:pos="9072"/>
          <w:tab w:val="left" w:pos="284"/>
        </w:tabs>
        <w:rPr>
          <w:rFonts w:ascii="Times New Roman" w:hAnsi="Times New Roman"/>
          <w:color w:val="000000"/>
          <w:sz w:val="22"/>
          <w:szCs w:val="22"/>
          <w:shd w:val="clear" w:color="auto" w:fill="FFFFFF"/>
          <w:lang w:val="sr-Latn-ME"/>
        </w:rPr>
      </w:pPr>
    </w:p>
    <w:p w14:paraId="62EC6B1B" w14:textId="77777777" w:rsidR="00F97926" w:rsidRPr="00512A20" w:rsidRDefault="00F97926">
      <w:pPr>
        <w:pStyle w:val="Header"/>
        <w:tabs>
          <w:tab w:val="clear" w:pos="4536"/>
          <w:tab w:val="clear" w:pos="9072"/>
          <w:tab w:val="left" w:pos="284"/>
        </w:tabs>
        <w:rPr>
          <w:rFonts w:ascii="Times New Roman" w:hAnsi="Times New Roman"/>
          <w:b/>
          <w:color w:val="000000"/>
          <w:sz w:val="22"/>
          <w:szCs w:val="22"/>
          <w:shd w:val="clear" w:color="auto" w:fill="FFFFFF"/>
          <w:lang w:val="sr-Latn-ME"/>
        </w:rPr>
      </w:pPr>
      <w:r w:rsidRPr="00512A20">
        <w:rPr>
          <w:rFonts w:ascii="Times New Roman" w:hAnsi="Times New Roman"/>
          <w:b/>
          <w:color w:val="000000"/>
          <w:sz w:val="22"/>
          <w:szCs w:val="22"/>
          <w:shd w:val="clear" w:color="auto" w:fill="FFFFFF"/>
          <w:lang w:val="sr-Latn-ME"/>
        </w:rPr>
        <w:t>Doziranje kod pacijenata sa oštećenom funkcijom bubrega</w:t>
      </w:r>
    </w:p>
    <w:p w14:paraId="22D5DEBA" w14:textId="1F01E44B" w:rsidR="00F97926" w:rsidRPr="00512A20" w:rsidRDefault="00F97926">
      <w:pPr>
        <w:rPr>
          <w:bCs/>
          <w:szCs w:val="22"/>
          <w:lang w:val="sr-Latn-ME"/>
        </w:rPr>
      </w:pPr>
      <w:r w:rsidRPr="00512A20">
        <w:rPr>
          <w:color w:val="000000"/>
          <w:szCs w:val="22"/>
          <w:shd w:val="clear" w:color="auto" w:fill="FFFFFF"/>
          <w:lang w:val="sr-Latn-ME"/>
        </w:rPr>
        <w:t>Kod pacijenata sa oštećenom funkcijom bubrega doziranje se prilagođava kako bi se rizik od toksičnog dejstva l</w:t>
      </w:r>
      <w:r w:rsidR="00C1614B" w:rsidRPr="00512A20">
        <w:rPr>
          <w:color w:val="000000"/>
          <w:szCs w:val="22"/>
          <w:shd w:val="clear" w:color="auto" w:fill="FFFFFF"/>
          <w:lang w:val="sr-Latn-ME"/>
        </w:rPr>
        <w:t>ij</w:t>
      </w:r>
      <w:r w:rsidRPr="00512A20">
        <w:rPr>
          <w:color w:val="000000"/>
          <w:szCs w:val="22"/>
          <w:shd w:val="clear" w:color="auto" w:fill="FFFFFF"/>
          <w:lang w:val="sr-Latn-ME"/>
        </w:rPr>
        <w:t>eka sveo na minimum. Prva doza treba da bude uobičajena, a nakon toga bi trebalo smanjiti učestalost davanja l</w:t>
      </w:r>
      <w:r w:rsidR="00C1614B" w:rsidRPr="00512A20">
        <w:rPr>
          <w:color w:val="000000"/>
          <w:szCs w:val="22"/>
          <w:shd w:val="clear" w:color="auto" w:fill="FFFFFF"/>
          <w:lang w:val="sr-Latn-ME"/>
        </w:rPr>
        <w:t>ij</w:t>
      </w:r>
      <w:r w:rsidRPr="00512A20">
        <w:rPr>
          <w:color w:val="000000"/>
          <w:szCs w:val="22"/>
          <w:shd w:val="clear" w:color="auto" w:fill="FFFFFF"/>
          <w:lang w:val="sr-Latn-ME"/>
        </w:rPr>
        <w:t>eka. Interval davanja l</w:t>
      </w:r>
      <w:r w:rsidR="00C1614B" w:rsidRPr="00512A20">
        <w:rPr>
          <w:color w:val="000000"/>
          <w:szCs w:val="22"/>
          <w:shd w:val="clear" w:color="auto" w:fill="FFFFFF"/>
          <w:lang w:val="sr-Latn-ME"/>
        </w:rPr>
        <w:t>ij</w:t>
      </w:r>
      <w:r w:rsidRPr="00512A20">
        <w:rPr>
          <w:color w:val="000000"/>
          <w:szCs w:val="22"/>
          <w:shd w:val="clear" w:color="auto" w:fill="FFFFFF"/>
          <w:lang w:val="sr-Latn-ME"/>
        </w:rPr>
        <w:t>eka određuju rezultati testova bubrežne funkcije kao što je navedeno u nastavku:</w:t>
      </w:r>
    </w:p>
    <w:p w14:paraId="435E4EA4" w14:textId="77777777" w:rsidR="00F97926" w:rsidRPr="00512A20" w:rsidRDefault="00F97926">
      <w:pPr>
        <w:pStyle w:val="Header"/>
        <w:tabs>
          <w:tab w:val="clear" w:pos="4536"/>
          <w:tab w:val="clear" w:pos="9072"/>
          <w:tab w:val="left" w:pos="284"/>
        </w:tabs>
        <w:rPr>
          <w:rFonts w:ascii="Times New Roman" w:hAnsi="Times New Roman"/>
          <w:b/>
          <w:sz w:val="22"/>
          <w:szCs w:val="22"/>
          <w:lang w:val="sr-Latn-ME"/>
        </w:rPr>
      </w:pPr>
    </w:p>
    <w:p w14:paraId="13FBC884" w14:textId="77777777" w:rsidR="00F97926" w:rsidRPr="00512A20" w:rsidRDefault="00F97926">
      <w:pPr>
        <w:pStyle w:val="Header"/>
        <w:tabs>
          <w:tab w:val="clear" w:pos="4536"/>
          <w:tab w:val="clear" w:pos="9072"/>
          <w:tab w:val="left" w:pos="284"/>
        </w:tabs>
        <w:rPr>
          <w:rFonts w:ascii="Times New Roman" w:hAnsi="Times New Roman"/>
          <w:b/>
          <w:color w:val="000000"/>
          <w:sz w:val="22"/>
          <w:szCs w:val="22"/>
          <w:shd w:val="clear" w:color="auto" w:fill="FFFFFF"/>
          <w:lang w:val="sr-Latn-ME"/>
        </w:rPr>
      </w:pPr>
      <w:r w:rsidRPr="00512A20">
        <w:rPr>
          <w:rFonts w:ascii="Times New Roman" w:hAnsi="Times New Roman"/>
          <w:b/>
          <w:sz w:val="22"/>
          <w:szCs w:val="22"/>
          <w:lang w:val="sr-Latn-ME"/>
        </w:rPr>
        <w:t>Testovi funkcije bubrega</w:t>
      </w:r>
      <w:r w:rsidRPr="00512A20">
        <w:rPr>
          <w:rFonts w:ascii="Times New Roman" w:hAnsi="Times New Roman"/>
          <w:b/>
          <w:color w:val="000000"/>
          <w:sz w:val="22"/>
          <w:szCs w:val="22"/>
          <w:shd w:val="clear" w:color="auto" w:fill="FFFFFF"/>
          <w:lang w:val="sr-Latn-ME"/>
        </w:rPr>
        <w:t>:</w:t>
      </w:r>
    </w:p>
    <w:p w14:paraId="3D4828C0" w14:textId="77777777" w:rsidR="00F97926" w:rsidRPr="00512A20" w:rsidRDefault="00F97926">
      <w:pPr>
        <w:tabs>
          <w:tab w:val="clear" w:pos="284"/>
        </w:tabs>
        <w:rPr>
          <w:szCs w:val="22"/>
          <w:lang w:val="sr-Latn-ME"/>
        </w:rPr>
      </w:pPr>
    </w:p>
    <w:tbl>
      <w:tblPr>
        <w:tblW w:w="4635" w:type="pct"/>
        <w:tblCellSpacing w:w="0" w:type="dxa"/>
        <w:tblInd w:w="435"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2021"/>
        <w:gridCol w:w="1769"/>
        <w:gridCol w:w="2124"/>
        <w:gridCol w:w="3009"/>
      </w:tblGrid>
      <w:tr w:rsidR="00F97926" w:rsidRPr="00512A20" w14:paraId="29960224" w14:textId="77777777" w:rsidTr="004F1F8F">
        <w:trPr>
          <w:tblCellSpacing w:w="0" w:type="dxa"/>
        </w:trPr>
        <w:tc>
          <w:tcPr>
            <w:tcW w:w="1132" w:type="pct"/>
            <w:tcBorders>
              <w:top w:val="outset" w:sz="6" w:space="0" w:color="auto"/>
              <w:left w:val="single" w:sz="4" w:space="0" w:color="595959"/>
              <w:bottom w:val="outset" w:sz="6" w:space="0" w:color="auto"/>
              <w:right w:val="outset" w:sz="6" w:space="0" w:color="auto"/>
            </w:tcBorders>
            <w:shd w:val="clear" w:color="auto" w:fill="FFFFFF"/>
          </w:tcPr>
          <w:p w14:paraId="14501B74" w14:textId="77777777" w:rsidR="00F97926" w:rsidRPr="00512A20" w:rsidRDefault="00F97926">
            <w:pPr>
              <w:tabs>
                <w:tab w:val="clear" w:pos="284"/>
              </w:tabs>
              <w:rPr>
                <w:b/>
                <w:bCs/>
                <w:color w:val="000000"/>
                <w:szCs w:val="22"/>
                <w:lang w:val="sr-Latn-ME"/>
              </w:rPr>
            </w:pPr>
            <w:r w:rsidRPr="00512A20">
              <w:rPr>
                <w:b/>
                <w:bCs/>
                <w:color w:val="000000"/>
                <w:szCs w:val="22"/>
                <w:lang w:val="sr-Latn-ME"/>
              </w:rPr>
              <w:t>Koncentracija uree u krvi</w:t>
            </w:r>
          </w:p>
          <w:p w14:paraId="6039F27A" w14:textId="5B25350C" w:rsidR="00F97926" w:rsidRPr="00512A20" w:rsidRDefault="00F97926">
            <w:pPr>
              <w:tabs>
                <w:tab w:val="clear" w:pos="284"/>
              </w:tabs>
              <w:rPr>
                <w:b/>
                <w:bCs/>
                <w:color w:val="000000"/>
                <w:szCs w:val="22"/>
                <w:lang w:val="sr-Latn-ME"/>
              </w:rPr>
            </w:pPr>
            <w:r w:rsidRPr="00512A20">
              <w:rPr>
                <w:b/>
                <w:bCs/>
                <w:color w:val="000000"/>
                <w:szCs w:val="22"/>
                <w:lang w:val="sr-Latn-ME"/>
              </w:rPr>
              <w:t>(mg/100 m</w:t>
            </w:r>
            <w:r w:rsidR="00C1614B" w:rsidRPr="00512A20">
              <w:rPr>
                <w:b/>
                <w:bCs/>
                <w:color w:val="000000"/>
                <w:szCs w:val="22"/>
                <w:lang w:val="sr-Latn-ME"/>
              </w:rPr>
              <w:t>l</w:t>
            </w:r>
            <w:r w:rsidRPr="00512A20">
              <w:rPr>
                <w:b/>
                <w:bCs/>
                <w:color w:val="000000"/>
                <w:szCs w:val="22"/>
                <w:lang w:val="sr-Latn-ME"/>
              </w:rPr>
              <w:t>)</w:t>
            </w:r>
          </w:p>
        </w:tc>
        <w:tc>
          <w:tcPr>
            <w:tcW w:w="991" w:type="pct"/>
            <w:tcBorders>
              <w:top w:val="outset" w:sz="6" w:space="0" w:color="auto"/>
              <w:left w:val="outset" w:sz="6" w:space="0" w:color="auto"/>
              <w:bottom w:val="outset" w:sz="6" w:space="0" w:color="auto"/>
              <w:right w:val="outset" w:sz="6" w:space="0" w:color="auto"/>
            </w:tcBorders>
            <w:shd w:val="clear" w:color="auto" w:fill="FFFFFF"/>
          </w:tcPr>
          <w:p w14:paraId="2A181B26" w14:textId="77777777" w:rsidR="00F97926" w:rsidRPr="00512A20" w:rsidRDefault="00F97926">
            <w:pPr>
              <w:tabs>
                <w:tab w:val="clear" w:pos="284"/>
              </w:tabs>
              <w:rPr>
                <w:b/>
                <w:bCs/>
                <w:color w:val="000000"/>
                <w:szCs w:val="22"/>
                <w:lang w:val="sr-Latn-ME"/>
              </w:rPr>
            </w:pPr>
            <w:r w:rsidRPr="00512A20">
              <w:rPr>
                <w:b/>
                <w:bCs/>
                <w:color w:val="000000"/>
                <w:szCs w:val="22"/>
                <w:lang w:val="sr-Latn-ME"/>
              </w:rPr>
              <w:t>Koncentracija uree u krvi</w:t>
            </w:r>
          </w:p>
          <w:p w14:paraId="79D638B3" w14:textId="341F6AA0" w:rsidR="00F97926" w:rsidRPr="00512A20" w:rsidRDefault="00F97926">
            <w:pPr>
              <w:tabs>
                <w:tab w:val="clear" w:pos="284"/>
              </w:tabs>
              <w:rPr>
                <w:b/>
                <w:bCs/>
                <w:szCs w:val="22"/>
                <w:lang w:val="sr-Latn-ME"/>
              </w:rPr>
            </w:pPr>
            <w:r w:rsidRPr="00512A20">
              <w:rPr>
                <w:b/>
                <w:bCs/>
                <w:color w:val="000000"/>
                <w:szCs w:val="22"/>
                <w:lang w:val="sr-Latn-ME"/>
              </w:rPr>
              <w:t>(mmol/</w:t>
            </w:r>
            <w:r w:rsidR="00C1614B" w:rsidRPr="00512A20">
              <w:rPr>
                <w:b/>
                <w:bCs/>
                <w:color w:val="000000"/>
                <w:szCs w:val="22"/>
                <w:lang w:val="sr-Latn-ME"/>
              </w:rPr>
              <w:t>l</w:t>
            </w:r>
            <w:r w:rsidRPr="00512A20">
              <w:rPr>
                <w:b/>
                <w:bCs/>
                <w:color w:val="000000"/>
                <w:szCs w:val="22"/>
                <w:lang w:val="sr-Latn-ME"/>
              </w:rPr>
              <w:t>)</w:t>
            </w:r>
          </w:p>
        </w:tc>
        <w:tc>
          <w:tcPr>
            <w:tcW w:w="1190" w:type="pct"/>
            <w:tcBorders>
              <w:top w:val="outset" w:sz="6" w:space="0" w:color="auto"/>
              <w:left w:val="outset" w:sz="6" w:space="0" w:color="auto"/>
              <w:bottom w:val="outset" w:sz="6" w:space="0" w:color="auto"/>
              <w:right w:val="outset" w:sz="6" w:space="0" w:color="auto"/>
            </w:tcBorders>
            <w:shd w:val="clear" w:color="auto" w:fill="FFFFFF"/>
          </w:tcPr>
          <w:p w14:paraId="2A4A1833" w14:textId="20D6CD2A" w:rsidR="00F97926" w:rsidRPr="00512A20" w:rsidRDefault="00F97926">
            <w:pPr>
              <w:tabs>
                <w:tab w:val="clear" w:pos="284"/>
              </w:tabs>
              <w:rPr>
                <w:b/>
                <w:bCs/>
                <w:color w:val="000000"/>
                <w:szCs w:val="22"/>
                <w:lang w:val="sr-Latn-ME"/>
              </w:rPr>
            </w:pPr>
            <w:r w:rsidRPr="00512A20">
              <w:rPr>
                <w:b/>
                <w:bCs/>
                <w:szCs w:val="22"/>
                <w:lang w:val="sr-Latn-ME"/>
              </w:rPr>
              <w:t>Klirens kreatinina</w:t>
            </w:r>
            <w:r w:rsidRPr="00512A20">
              <w:rPr>
                <w:b/>
                <w:bCs/>
                <w:color w:val="000000"/>
                <w:szCs w:val="22"/>
                <w:lang w:val="sr-Latn-ME"/>
              </w:rPr>
              <w:t xml:space="preserve">  (m</w:t>
            </w:r>
            <w:r w:rsidR="00C1614B" w:rsidRPr="00512A20">
              <w:rPr>
                <w:b/>
                <w:bCs/>
                <w:color w:val="000000"/>
                <w:szCs w:val="22"/>
                <w:lang w:val="sr-Latn-ME"/>
              </w:rPr>
              <w:t>l</w:t>
            </w:r>
            <w:r w:rsidRPr="00512A20">
              <w:rPr>
                <w:b/>
                <w:bCs/>
                <w:color w:val="000000"/>
                <w:szCs w:val="22"/>
                <w:lang w:val="sr-Latn-ME"/>
              </w:rPr>
              <w:t>/min)</w:t>
            </w:r>
          </w:p>
        </w:tc>
        <w:tc>
          <w:tcPr>
            <w:tcW w:w="1686" w:type="pct"/>
            <w:tcBorders>
              <w:top w:val="outset" w:sz="6" w:space="0" w:color="auto"/>
              <w:left w:val="outset" w:sz="6" w:space="0" w:color="auto"/>
              <w:bottom w:val="outset" w:sz="6" w:space="0" w:color="auto"/>
            </w:tcBorders>
            <w:shd w:val="clear" w:color="auto" w:fill="FFFFFF"/>
          </w:tcPr>
          <w:p w14:paraId="4A25DCD7" w14:textId="6B899A0C" w:rsidR="00F97926" w:rsidRPr="00512A20" w:rsidRDefault="00F97926">
            <w:pPr>
              <w:tabs>
                <w:tab w:val="clear" w:pos="284"/>
              </w:tabs>
              <w:rPr>
                <w:b/>
                <w:bCs/>
                <w:color w:val="000000"/>
                <w:szCs w:val="22"/>
                <w:lang w:val="sr-Latn-ME"/>
              </w:rPr>
            </w:pPr>
            <w:r w:rsidRPr="00512A20">
              <w:rPr>
                <w:b/>
                <w:bCs/>
                <w:color w:val="000000"/>
                <w:szCs w:val="22"/>
                <w:lang w:val="sr-Latn-ME"/>
              </w:rPr>
              <w:t>Doza i učestalost prim</w:t>
            </w:r>
            <w:r w:rsidR="00C1614B" w:rsidRPr="00512A20">
              <w:rPr>
                <w:b/>
                <w:bCs/>
                <w:color w:val="000000"/>
                <w:szCs w:val="22"/>
                <w:lang w:val="sr-Latn-ME"/>
              </w:rPr>
              <w:t>j</w:t>
            </w:r>
            <w:r w:rsidRPr="00512A20">
              <w:rPr>
                <w:b/>
                <w:bCs/>
                <w:color w:val="000000"/>
                <w:szCs w:val="22"/>
                <w:lang w:val="sr-Latn-ME"/>
              </w:rPr>
              <w:t>ene</w:t>
            </w:r>
          </w:p>
        </w:tc>
      </w:tr>
      <w:tr w:rsidR="00F97926" w:rsidRPr="00512A20" w14:paraId="54D6D2B2" w14:textId="77777777" w:rsidTr="004F1F8F">
        <w:trPr>
          <w:tblCellSpacing w:w="0" w:type="dxa"/>
        </w:trPr>
        <w:tc>
          <w:tcPr>
            <w:tcW w:w="1132" w:type="pct"/>
            <w:tcBorders>
              <w:top w:val="outset" w:sz="6" w:space="0" w:color="auto"/>
              <w:left w:val="single" w:sz="4" w:space="0" w:color="595959"/>
              <w:bottom w:val="outset" w:sz="6" w:space="0" w:color="auto"/>
              <w:right w:val="outset" w:sz="6" w:space="0" w:color="auto"/>
            </w:tcBorders>
            <w:shd w:val="clear" w:color="auto" w:fill="FFFFFF"/>
          </w:tcPr>
          <w:p w14:paraId="7ADCF757" w14:textId="4890DB17" w:rsidR="00F97926" w:rsidRPr="00512A20" w:rsidRDefault="00F97926" w:rsidP="000862A3">
            <w:pPr>
              <w:tabs>
                <w:tab w:val="clear" w:pos="284"/>
              </w:tabs>
              <w:rPr>
                <w:color w:val="000000"/>
                <w:szCs w:val="22"/>
                <w:lang w:val="sr-Latn-ME"/>
              </w:rPr>
            </w:pPr>
            <w:r w:rsidRPr="00512A20">
              <w:rPr>
                <w:szCs w:val="22"/>
                <w:lang w:val="sr-Latn-ME"/>
              </w:rPr>
              <w:t>&lt;</w:t>
            </w:r>
            <w:r w:rsidR="00602DCC" w:rsidRPr="00512A20">
              <w:rPr>
                <w:szCs w:val="22"/>
                <w:lang w:val="sr-Latn-ME"/>
              </w:rPr>
              <w:t xml:space="preserve"> </w:t>
            </w:r>
            <w:r w:rsidRPr="00512A20">
              <w:rPr>
                <w:szCs w:val="22"/>
                <w:lang w:val="sr-Latn-ME"/>
              </w:rPr>
              <w:t>40</w:t>
            </w:r>
          </w:p>
        </w:tc>
        <w:tc>
          <w:tcPr>
            <w:tcW w:w="991" w:type="pct"/>
            <w:tcBorders>
              <w:top w:val="outset" w:sz="6" w:space="0" w:color="auto"/>
              <w:left w:val="outset" w:sz="6" w:space="0" w:color="auto"/>
              <w:bottom w:val="outset" w:sz="6" w:space="0" w:color="auto"/>
              <w:right w:val="outset" w:sz="6" w:space="0" w:color="auto"/>
            </w:tcBorders>
            <w:shd w:val="clear" w:color="auto" w:fill="FFFFFF"/>
          </w:tcPr>
          <w:p w14:paraId="0A09C3C3" w14:textId="77777777" w:rsidR="00F97926" w:rsidRPr="00512A20" w:rsidRDefault="00F97926" w:rsidP="000862A3">
            <w:pPr>
              <w:tabs>
                <w:tab w:val="clear" w:pos="284"/>
              </w:tabs>
              <w:rPr>
                <w:color w:val="000000"/>
                <w:szCs w:val="22"/>
                <w:lang w:val="sr-Latn-ME"/>
              </w:rPr>
            </w:pPr>
            <w:r w:rsidRPr="00512A20">
              <w:rPr>
                <w:color w:val="000000"/>
                <w:szCs w:val="22"/>
                <w:lang w:val="sr-Latn-ME"/>
              </w:rPr>
              <w:t xml:space="preserve">6 – 7 </w:t>
            </w:r>
          </w:p>
        </w:tc>
        <w:tc>
          <w:tcPr>
            <w:tcW w:w="1190" w:type="pct"/>
            <w:tcBorders>
              <w:top w:val="outset" w:sz="6" w:space="0" w:color="auto"/>
              <w:left w:val="outset" w:sz="6" w:space="0" w:color="auto"/>
              <w:bottom w:val="outset" w:sz="6" w:space="0" w:color="auto"/>
              <w:right w:val="outset" w:sz="6" w:space="0" w:color="auto"/>
            </w:tcBorders>
            <w:shd w:val="clear" w:color="auto" w:fill="FFFFFF"/>
          </w:tcPr>
          <w:p w14:paraId="33A7CCC2" w14:textId="390E109D" w:rsidR="00F97926" w:rsidRPr="00512A20" w:rsidRDefault="00F97926" w:rsidP="000862A3">
            <w:pPr>
              <w:tabs>
                <w:tab w:val="clear" w:pos="284"/>
              </w:tabs>
              <w:rPr>
                <w:color w:val="000000"/>
                <w:szCs w:val="22"/>
                <w:lang w:val="sr-Latn-ME"/>
              </w:rPr>
            </w:pPr>
            <w:r w:rsidRPr="00512A20">
              <w:rPr>
                <w:szCs w:val="22"/>
                <w:lang w:val="sr-Latn-ME"/>
              </w:rPr>
              <w:t>&gt;</w:t>
            </w:r>
            <w:r w:rsidR="00602DCC" w:rsidRPr="00512A20">
              <w:rPr>
                <w:szCs w:val="22"/>
                <w:lang w:val="sr-Latn-ME"/>
              </w:rPr>
              <w:t xml:space="preserve"> </w:t>
            </w:r>
            <w:r w:rsidRPr="00512A20">
              <w:rPr>
                <w:color w:val="000000"/>
                <w:szCs w:val="22"/>
                <w:lang w:val="sr-Latn-ME"/>
              </w:rPr>
              <w:t>70</w:t>
            </w:r>
          </w:p>
        </w:tc>
        <w:tc>
          <w:tcPr>
            <w:tcW w:w="1686" w:type="pct"/>
            <w:tcBorders>
              <w:top w:val="outset" w:sz="6" w:space="0" w:color="auto"/>
              <w:left w:val="outset" w:sz="6" w:space="0" w:color="auto"/>
              <w:bottom w:val="outset" w:sz="6" w:space="0" w:color="auto"/>
            </w:tcBorders>
            <w:shd w:val="clear" w:color="auto" w:fill="FFFFFF"/>
          </w:tcPr>
          <w:p w14:paraId="4766FBCD" w14:textId="77777777" w:rsidR="00F97926" w:rsidRPr="00512A20" w:rsidRDefault="00F97926" w:rsidP="000862A3">
            <w:pPr>
              <w:tabs>
                <w:tab w:val="clear" w:pos="284"/>
              </w:tabs>
              <w:rPr>
                <w:color w:val="000000"/>
                <w:szCs w:val="22"/>
                <w:lang w:val="sr-Latn-ME"/>
              </w:rPr>
            </w:pPr>
            <w:r w:rsidRPr="00512A20">
              <w:rPr>
                <w:color w:val="000000"/>
                <w:szCs w:val="22"/>
                <w:lang w:val="sr-Latn-ME"/>
              </w:rPr>
              <w:t>80 mg</w:t>
            </w:r>
            <w:r w:rsidRPr="00512A20">
              <w:rPr>
                <w:color w:val="000000"/>
                <w:szCs w:val="22"/>
                <w:vertAlign w:val="superscript"/>
                <w:lang w:val="sr-Latn-ME"/>
              </w:rPr>
              <w:t>*</w:t>
            </w:r>
            <w:r w:rsidRPr="00512A20">
              <w:rPr>
                <w:color w:val="000000"/>
                <w:szCs w:val="22"/>
                <w:lang w:val="sr-Latn-ME"/>
              </w:rPr>
              <w:t xml:space="preserve"> na 8 sati</w:t>
            </w:r>
          </w:p>
        </w:tc>
      </w:tr>
      <w:tr w:rsidR="00F97926" w:rsidRPr="00512A20" w14:paraId="6F304E5C" w14:textId="77777777" w:rsidTr="004F1F8F">
        <w:trPr>
          <w:tblCellSpacing w:w="0" w:type="dxa"/>
        </w:trPr>
        <w:tc>
          <w:tcPr>
            <w:tcW w:w="1132" w:type="pct"/>
            <w:tcBorders>
              <w:top w:val="outset" w:sz="6" w:space="0" w:color="auto"/>
              <w:left w:val="single" w:sz="4" w:space="0" w:color="595959"/>
              <w:bottom w:val="outset" w:sz="6" w:space="0" w:color="auto"/>
              <w:right w:val="outset" w:sz="6" w:space="0" w:color="auto"/>
            </w:tcBorders>
            <w:shd w:val="clear" w:color="auto" w:fill="FFFFFF"/>
          </w:tcPr>
          <w:p w14:paraId="505DCDBB" w14:textId="77777777" w:rsidR="00F97926" w:rsidRPr="00512A20" w:rsidRDefault="00F97926" w:rsidP="000862A3">
            <w:pPr>
              <w:tabs>
                <w:tab w:val="clear" w:pos="284"/>
              </w:tabs>
              <w:rPr>
                <w:color w:val="000000"/>
                <w:szCs w:val="22"/>
                <w:lang w:val="sr-Latn-ME"/>
              </w:rPr>
            </w:pPr>
            <w:r w:rsidRPr="00512A20">
              <w:rPr>
                <w:color w:val="000000"/>
                <w:szCs w:val="22"/>
                <w:lang w:val="sr-Latn-ME"/>
              </w:rPr>
              <w:t>40 – 100</w:t>
            </w:r>
          </w:p>
        </w:tc>
        <w:tc>
          <w:tcPr>
            <w:tcW w:w="991" w:type="pct"/>
            <w:tcBorders>
              <w:top w:val="outset" w:sz="6" w:space="0" w:color="auto"/>
              <w:left w:val="outset" w:sz="6" w:space="0" w:color="auto"/>
              <w:bottom w:val="outset" w:sz="6" w:space="0" w:color="auto"/>
              <w:right w:val="outset" w:sz="6" w:space="0" w:color="auto"/>
            </w:tcBorders>
            <w:shd w:val="clear" w:color="auto" w:fill="FFFFFF"/>
          </w:tcPr>
          <w:p w14:paraId="39AA5B52" w14:textId="77777777" w:rsidR="00F97926" w:rsidRPr="00512A20" w:rsidRDefault="00F97926" w:rsidP="000862A3">
            <w:pPr>
              <w:tabs>
                <w:tab w:val="clear" w:pos="284"/>
              </w:tabs>
              <w:rPr>
                <w:szCs w:val="22"/>
                <w:lang w:val="sr-Latn-ME"/>
              </w:rPr>
            </w:pPr>
            <w:r w:rsidRPr="00512A20">
              <w:rPr>
                <w:szCs w:val="22"/>
                <w:lang w:val="sr-Latn-ME"/>
              </w:rPr>
              <w:t xml:space="preserve">6 – 17 </w:t>
            </w:r>
          </w:p>
        </w:tc>
        <w:tc>
          <w:tcPr>
            <w:tcW w:w="1190" w:type="pct"/>
            <w:tcBorders>
              <w:top w:val="outset" w:sz="6" w:space="0" w:color="auto"/>
              <w:left w:val="outset" w:sz="6" w:space="0" w:color="auto"/>
              <w:bottom w:val="outset" w:sz="6" w:space="0" w:color="auto"/>
              <w:right w:val="outset" w:sz="6" w:space="0" w:color="auto"/>
            </w:tcBorders>
            <w:shd w:val="clear" w:color="auto" w:fill="FFFFFF"/>
          </w:tcPr>
          <w:p w14:paraId="577E3134" w14:textId="77777777" w:rsidR="00F97926" w:rsidRPr="00512A20" w:rsidRDefault="00F97926" w:rsidP="000862A3">
            <w:pPr>
              <w:tabs>
                <w:tab w:val="clear" w:pos="284"/>
              </w:tabs>
              <w:rPr>
                <w:szCs w:val="22"/>
                <w:lang w:val="sr-Latn-ME"/>
              </w:rPr>
            </w:pPr>
            <w:r w:rsidRPr="00512A20">
              <w:rPr>
                <w:szCs w:val="22"/>
                <w:lang w:val="sr-Latn-ME"/>
              </w:rPr>
              <w:t xml:space="preserve">30 – 70 </w:t>
            </w:r>
          </w:p>
        </w:tc>
        <w:tc>
          <w:tcPr>
            <w:tcW w:w="1686" w:type="pct"/>
            <w:tcBorders>
              <w:top w:val="outset" w:sz="6" w:space="0" w:color="auto"/>
              <w:left w:val="outset" w:sz="6" w:space="0" w:color="auto"/>
              <w:bottom w:val="outset" w:sz="6" w:space="0" w:color="auto"/>
            </w:tcBorders>
            <w:shd w:val="clear" w:color="auto" w:fill="FFFFFF"/>
          </w:tcPr>
          <w:p w14:paraId="1F327E9F" w14:textId="77777777" w:rsidR="00F97926" w:rsidRPr="00512A20" w:rsidRDefault="00F97926" w:rsidP="000862A3">
            <w:pPr>
              <w:tabs>
                <w:tab w:val="clear" w:pos="284"/>
              </w:tabs>
              <w:rPr>
                <w:szCs w:val="22"/>
                <w:lang w:val="sr-Latn-ME"/>
              </w:rPr>
            </w:pPr>
            <w:r w:rsidRPr="00512A20">
              <w:rPr>
                <w:szCs w:val="22"/>
                <w:lang w:val="sr-Latn-ME"/>
              </w:rPr>
              <w:t>80 mg</w:t>
            </w:r>
            <w:r w:rsidRPr="00512A20">
              <w:rPr>
                <w:szCs w:val="22"/>
                <w:vertAlign w:val="superscript"/>
                <w:lang w:val="sr-Latn-ME"/>
              </w:rPr>
              <w:t>*</w:t>
            </w:r>
            <w:r w:rsidRPr="00512A20">
              <w:rPr>
                <w:szCs w:val="22"/>
                <w:lang w:val="sr-Latn-ME"/>
              </w:rPr>
              <w:t xml:space="preserve"> na 12 sati</w:t>
            </w:r>
          </w:p>
        </w:tc>
      </w:tr>
      <w:tr w:rsidR="00F97926" w:rsidRPr="00512A20" w14:paraId="038C7E5B" w14:textId="77777777" w:rsidTr="004F1F8F">
        <w:trPr>
          <w:tblCellSpacing w:w="0" w:type="dxa"/>
        </w:trPr>
        <w:tc>
          <w:tcPr>
            <w:tcW w:w="1132" w:type="pct"/>
            <w:tcBorders>
              <w:top w:val="outset" w:sz="6" w:space="0" w:color="auto"/>
              <w:left w:val="single" w:sz="4" w:space="0" w:color="595959"/>
              <w:bottom w:val="outset" w:sz="6" w:space="0" w:color="auto"/>
              <w:right w:val="outset" w:sz="6" w:space="0" w:color="auto"/>
            </w:tcBorders>
            <w:shd w:val="clear" w:color="auto" w:fill="FFFFFF"/>
          </w:tcPr>
          <w:p w14:paraId="2B3B0CE5" w14:textId="77777777" w:rsidR="00F97926" w:rsidRPr="00512A20" w:rsidRDefault="00F97926" w:rsidP="000862A3">
            <w:pPr>
              <w:tabs>
                <w:tab w:val="clear" w:pos="284"/>
              </w:tabs>
              <w:rPr>
                <w:color w:val="000000"/>
                <w:szCs w:val="22"/>
                <w:lang w:val="sr-Latn-ME"/>
              </w:rPr>
            </w:pPr>
            <w:r w:rsidRPr="00512A20">
              <w:rPr>
                <w:color w:val="000000"/>
                <w:szCs w:val="22"/>
                <w:lang w:val="sr-Latn-ME"/>
              </w:rPr>
              <w:t xml:space="preserve">100 – 200 </w:t>
            </w:r>
          </w:p>
        </w:tc>
        <w:tc>
          <w:tcPr>
            <w:tcW w:w="991" w:type="pct"/>
            <w:tcBorders>
              <w:top w:val="outset" w:sz="6" w:space="0" w:color="auto"/>
              <w:left w:val="outset" w:sz="6" w:space="0" w:color="auto"/>
              <w:bottom w:val="outset" w:sz="6" w:space="0" w:color="auto"/>
              <w:right w:val="outset" w:sz="6" w:space="0" w:color="auto"/>
            </w:tcBorders>
            <w:shd w:val="clear" w:color="auto" w:fill="FFFFFF"/>
          </w:tcPr>
          <w:p w14:paraId="136A6F35" w14:textId="77777777" w:rsidR="00F97926" w:rsidRPr="00512A20" w:rsidRDefault="00F97926" w:rsidP="000862A3">
            <w:pPr>
              <w:tabs>
                <w:tab w:val="clear" w:pos="284"/>
              </w:tabs>
              <w:rPr>
                <w:szCs w:val="22"/>
                <w:lang w:val="sr-Latn-ME"/>
              </w:rPr>
            </w:pPr>
            <w:r w:rsidRPr="00512A20">
              <w:rPr>
                <w:szCs w:val="22"/>
                <w:lang w:val="sr-Latn-ME"/>
              </w:rPr>
              <w:t xml:space="preserve">17 – 34 </w:t>
            </w:r>
          </w:p>
        </w:tc>
        <w:tc>
          <w:tcPr>
            <w:tcW w:w="1190" w:type="pct"/>
            <w:tcBorders>
              <w:top w:val="outset" w:sz="6" w:space="0" w:color="auto"/>
              <w:left w:val="outset" w:sz="6" w:space="0" w:color="auto"/>
              <w:bottom w:val="outset" w:sz="6" w:space="0" w:color="auto"/>
              <w:right w:val="outset" w:sz="6" w:space="0" w:color="auto"/>
            </w:tcBorders>
            <w:shd w:val="clear" w:color="auto" w:fill="FFFFFF"/>
          </w:tcPr>
          <w:p w14:paraId="7538F8B3" w14:textId="77777777" w:rsidR="00F97926" w:rsidRPr="00512A20" w:rsidRDefault="00F97926" w:rsidP="000862A3">
            <w:pPr>
              <w:tabs>
                <w:tab w:val="clear" w:pos="284"/>
              </w:tabs>
              <w:rPr>
                <w:szCs w:val="22"/>
                <w:lang w:val="sr-Latn-ME"/>
              </w:rPr>
            </w:pPr>
            <w:r w:rsidRPr="00512A20">
              <w:rPr>
                <w:szCs w:val="22"/>
                <w:lang w:val="sr-Latn-ME"/>
              </w:rPr>
              <w:t xml:space="preserve">10 – 30 </w:t>
            </w:r>
          </w:p>
        </w:tc>
        <w:tc>
          <w:tcPr>
            <w:tcW w:w="1686" w:type="pct"/>
            <w:tcBorders>
              <w:top w:val="outset" w:sz="6" w:space="0" w:color="auto"/>
              <w:left w:val="outset" w:sz="6" w:space="0" w:color="auto"/>
              <w:bottom w:val="outset" w:sz="6" w:space="0" w:color="auto"/>
            </w:tcBorders>
            <w:shd w:val="clear" w:color="auto" w:fill="FFFFFF"/>
          </w:tcPr>
          <w:p w14:paraId="25A9F0ED" w14:textId="77777777" w:rsidR="00F97926" w:rsidRPr="00512A20" w:rsidRDefault="00F97926" w:rsidP="000862A3">
            <w:pPr>
              <w:rPr>
                <w:szCs w:val="22"/>
                <w:lang w:val="sr-Latn-ME"/>
              </w:rPr>
            </w:pPr>
            <w:r w:rsidRPr="00512A20">
              <w:rPr>
                <w:szCs w:val="22"/>
                <w:lang w:val="sr-Latn-ME"/>
              </w:rPr>
              <w:t>80 mg</w:t>
            </w:r>
            <w:r w:rsidRPr="00512A20">
              <w:rPr>
                <w:szCs w:val="22"/>
                <w:vertAlign w:val="superscript"/>
                <w:lang w:val="sr-Latn-ME"/>
              </w:rPr>
              <w:t>*</w:t>
            </w:r>
            <w:r w:rsidRPr="00512A20">
              <w:rPr>
                <w:szCs w:val="22"/>
                <w:lang w:val="sr-Latn-ME"/>
              </w:rPr>
              <w:t xml:space="preserve"> dnevno</w:t>
            </w:r>
          </w:p>
        </w:tc>
      </w:tr>
      <w:tr w:rsidR="00F97926" w:rsidRPr="00512A20" w14:paraId="74C13FA6" w14:textId="77777777" w:rsidTr="004F1F8F">
        <w:trPr>
          <w:tblCellSpacing w:w="0" w:type="dxa"/>
        </w:trPr>
        <w:tc>
          <w:tcPr>
            <w:tcW w:w="1132" w:type="pct"/>
            <w:tcBorders>
              <w:top w:val="outset" w:sz="6" w:space="0" w:color="auto"/>
              <w:left w:val="single" w:sz="4" w:space="0" w:color="595959"/>
              <w:bottom w:val="outset" w:sz="6" w:space="0" w:color="auto"/>
              <w:right w:val="outset" w:sz="6" w:space="0" w:color="auto"/>
            </w:tcBorders>
            <w:shd w:val="clear" w:color="auto" w:fill="FFFFFF"/>
          </w:tcPr>
          <w:p w14:paraId="3FD81CC2" w14:textId="4A3BABE1" w:rsidR="00F97926" w:rsidRPr="00512A20" w:rsidRDefault="00F97926" w:rsidP="000862A3">
            <w:pPr>
              <w:tabs>
                <w:tab w:val="clear" w:pos="284"/>
              </w:tabs>
              <w:rPr>
                <w:color w:val="000000"/>
                <w:szCs w:val="22"/>
                <w:lang w:val="sr-Latn-ME"/>
              </w:rPr>
            </w:pPr>
            <w:r w:rsidRPr="00512A20">
              <w:rPr>
                <w:szCs w:val="22"/>
                <w:lang w:val="sr-Latn-ME"/>
              </w:rPr>
              <w:t>&gt;</w:t>
            </w:r>
            <w:r w:rsidR="00602DCC" w:rsidRPr="00512A20">
              <w:rPr>
                <w:szCs w:val="22"/>
                <w:lang w:val="sr-Latn-ME"/>
              </w:rPr>
              <w:t xml:space="preserve"> </w:t>
            </w:r>
            <w:r w:rsidRPr="00512A20">
              <w:rPr>
                <w:szCs w:val="22"/>
                <w:lang w:val="sr-Latn-ME"/>
              </w:rPr>
              <w:t>200</w:t>
            </w:r>
          </w:p>
        </w:tc>
        <w:tc>
          <w:tcPr>
            <w:tcW w:w="991" w:type="pct"/>
            <w:tcBorders>
              <w:top w:val="outset" w:sz="6" w:space="0" w:color="auto"/>
              <w:left w:val="outset" w:sz="6" w:space="0" w:color="auto"/>
              <w:bottom w:val="outset" w:sz="6" w:space="0" w:color="auto"/>
              <w:right w:val="outset" w:sz="6" w:space="0" w:color="auto"/>
            </w:tcBorders>
            <w:shd w:val="clear" w:color="auto" w:fill="FFFFFF"/>
          </w:tcPr>
          <w:p w14:paraId="60D4250D" w14:textId="3050E39A" w:rsidR="00F97926" w:rsidRPr="00512A20" w:rsidRDefault="00F97926" w:rsidP="000862A3">
            <w:pPr>
              <w:tabs>
                <w:tab w:val="clear" w:pos="284"/>
              </w:tabs>
              <w:rPr>
                <w:szCs w:val="22"/>
                <w:lang w:val="sr-Latn-ME"/>
              </w:rPr>
            </w:pPr>
            <w:r w:rsidRPr="00512A20">
              <w:rPr>
                <w:szCs w:val="22"/>
                <w:lang w:val="sr-Latn-ME"/>
              </w:rPr>
              <w:t>&gt;</w:t>
            </w:r>
            <w:r w:rsidR="00602DCC" w:rsidRPr="00512A20">
              <w:rPr>
                <w:szCs w:val="22"/>
                <w:lang w:val="sr-Latn-ME"/>
              </w:rPr>
              <w:t xml:space="preserve"> </w:t>
            </w:r>
            <w:r w:rsidRPr="00512A20">
              <w:rPr>
                <w:szCs w:val="22"/>
                <w:lang w:val="sr-Latn-ME"/>
              </w:rPr>
              <w:t>34</w:t>
            </w:r>
          </w:p>
        </w:tc>
        <w:tc>
          <w:tcPr>
            <w:tcW w:w="1190" w:type="pct"/>
            <w:tcBorders>
              <w:top w:val="outset" w:sz="6" w:space="0" w:color="auto"/>
              <w:left w:val="outset" w:sz="6" w:space="0" w:color="auto"/>
              <w:bottom w:val="outset" w:sz="6" w:space="0" w:color="auto"/>
              <w:right w:val="outset" w:sz="6" w:space="0" w:color="auto"/>
            </w:tcBorders>
            <w:shd w:val="clear" w:color="auto" w:fill="FFFFFF"/>
          </w:tcPr>
          <w:p w14:paraId="459E571D" w14:textId="77777777" w:rsidR="00F97926" w:rsidRPr="00512A20" w:rsidRDefault="00F97926" w:rsidP="000862A3">
            <w:pPr>
              <w:tabs>
                <w:tab w:val="clear" w:pos="284"/>
              </w:tabs>
              <w:rPr>
                <w:szCs w:val="22"/>
                <w:lang w:val="sr-Latn-ME"/>
              </w:rPr>
            </w:pPr>
            <w:r w:rsidRPr="00512A20">
              <w:rPr>
                <w:szCs w:val="22"/>
                <w:lang w:val="sr-Latn-ME"/>
              </w:rPr>
              <w:t xml:space="preserve">5 – 10 </w:t>
            </w:r>
          </w:p>
        </w:tc>
        <w:tc>
          <w:tcPr>
            <w:tcW w:w="1686" w:type="pct"/>
            <w:tcBorders>
              <w:top w:val="outset" w:sz="6" w:space="0" w:color="auto"/>
              <w:left w:val="outset" w:sz="6" w:space="0" w:color="auto"/>
              <w:bottom w:val="outset" w:sz="6" w:space="0" w:color="auto"/>
            </w:tcBorders>
            <w:shd w:val="clear" w:color="auto" w:fill="FFFFFF"/>
          </w:tcPr>
          <w:p w14:paraId="6680C2E2" w14:textId="77777777" w:rsidR="00F97926" w:rsidRPr="00512A20" w:rsidRDefault="00F97926" w:rsidP="000862A3">
            <w:pPr>
              <w:rPr>
                <w:szCs w:val="22"/>
                <w:lang w:val="sr-Latn-ME"/>
              </w:rPr>
            </w:pPr>
            <w:r w:rsidRPr="00512A20">
              <w:rPr>
                <w:szCs w:val="22"/>
                <w:lang w:val="sr-Latn-ME"/>
              </w:rPr>
              <w:t>80 mg</w:t>
            </w:r>
            <w:r w:rsidRPr="00512A20">
              <w:rPr>
                <w:szCs w:val="22"/>
                <w:vertAlign w:val="superscript"/>
                <w:lang w:val="sr-Latn-ME"/>
              </w:rPr>
              <w:t>*</w:t>
            </w:r>
            <w:r w:rsidRPr="00512A20">
              <w:rPr>
                <w:szCs w:val="22"/>
                <w:lang w:val="sr-Latn-ME"/>
              </w:rPr>
              <w:t xml:space="preserve"> na 48 sati</w:t>
            </w:r>
          </w:p>
        </w:tc>
      </w:tr>
      <w:tr w:rsidR="00F97926" w:rsidRPr="00512A20" w14:paraId="0BEFEC6B" w14:textId="77777777" w:rsidTr="004F1F8F">
        <w:trPr>
          <w:tblCellSpacing w:w="0" w:type="dxa"/>
        </w:trPr>
        <w:tc>
          <w:tcPr>
            <w:tcW w:w="1132" w:type="pct"/>
            <w:tcBorders>
              <w:top w:val="outset" w:sz="6" w:space="0" w:color="auto"/>
              <w:left w:val="single" w:sz="4" w:space="0" w:color="595959"/>
              <w:bottom w:val="outset" w:sz="6" w:space="0" w:color="auto"/>
              <w:right w:val="outset" w:sz="6" w:space="0" w:color="auto"/>
            </w:tcBorders>
            <w:shd w:val="clear" w:color="auto" w:fill="FFFFFF"/>
          </w:tcPr>
          <w:p w14:paraId="34B3C48F" w14:textId="77777777" w:rsidR="00F97926" w:rsidRPr="00512A20" w:rsidRDefault="00F97926" w:rsidP="000862A3">
            <w:pPr>
              <w:tabs>
                <w:tab w:val="clear" w:pos="284"/>
              </w:tabs>
              <w:rPr>
                <w:color w:val="000000"/>
                <w:szCs w:val="22"/>
                <w:lang w:val="sr-Latn-ME"/>
              </w:rPr>
            </w:pPr>
            <w:r w:rsidRPr="00512A20">
              <w:rPr>
                <w:color w:val="000000"/>
                <w:szCs w:val="22"/>
                <w:lang w:val="sr-Latn-ME"/>
              </w:rPr>
              <w:t xml:space="preserve">Hemodijaliza </w:t>
            </w:r>
          </w:p>
          <w:p w14:paraId="6F886229" w14:textId="18E7BDBD" w:rsidR="00F97926" w:rsidRPr="00512A20" w:rsidRDefault="00F97926" w:rsidP="000862A3">
            <w:pPr>
              <w:tabs>
                <w:tab w:val="clear" w:pos="284"/>
              </w:tabs>
              <w:rPr>
                <w:color w:val="000000"/>
                <w:szCs w:val="22"/>
                <w:lang w:val="sr-Latn-ME"/>
              </w:rPr>
            </w:pPr>
            <w:r w:rsidRPr="00512A20">
              <w:rPr>
                <w:color w:val="000000"/>
                <w:szCs w:val="22"/>
                <w:lang w:val="sr-Latn-ME"/>
              </w:rPr>
              <w:t>Dva puta ned</w:t>
            </w:r>
            <w:r w:rsidR="00C1614B" w:rsidRPr="00512A20">
              <w:rPr>
                <w:color w:val="000000"/>
                <w:szCs w:val="22"/>
                <w:lang w:val="sr-Latn-ME"/>
              </w:rPr>
              <w:t>j</w:t>
            </w:r>
            <w:r w:rsidRPr="00512A20">
              <w:rPr>
                <w:color w:val="000000"/>
                <w:szCs w:val="22"/>
                <w:lang w:val="sr-Latn-ME"/>
              </w:rPr>
              <w:t>eljno</w:t>
            </w:r>
          </w:p>
        </w:tc>
        <w:tc>
          <w:tcPr>
            <w:tcW w:w="991" w:type="pct"/>
            <w:tcBorders>
              <w:top w:val="outset" w:sz="6" w:space="0" w:color="auto"/>
              <w:left w:val="outset" w:sz="6" w:space="0" w:color="auto"/>
              <w:bottom w:val="outset" w:sz="6" w:space="0" w:color="auto"/>
              <w:right w:val="outset" w:sz="6" w:space="0" w:color="auto"/>
            </w:tcBorders>
            <w:shd w:val="clear" w:color="auto" w:fill="FFFFFF"/>
          </w:tcPr>
          <w:p w14:paraId="5E2AB248" w14:textId="77777777" w:rsidR="00F97926" w:rsidRPr="00512A20" w:rsidRDefault="00F97926" w:rsidP="000862A3">
            <w:pPr>
              <w:tabs>
                <w:tab w:val="clear" w:pos="284"/>
              </w:tabs>
              <w:rPr>
                <w:szCs w:val="22"/>
                <w:lang w:val="sr-Latn-ME"/>
              </w:rPr>
            </w:pPr>
          </w:p>
        </w:tc>
        <w:tc>
          <w:tcPr>
            <w:tcW w:w="1190" w:type="pct"/>
            <w:tcBorders>
              <w:top w:val="outset" w:sz="6" w:space="0" w:color="auto"/>
              <w:left w:val="outset" w:sz="6" w:space="0" w:color="auto"/>
              <w:bottom w:val="outset" w:sz="6" w:space="0" w:color="auto"/>
              <w:right w:val="outset" w:sz="6" w:space="0" w:color="auto"/>
            </w:tcBorders>
            <w:shd w:val="clear" w:color="auto" w:fill="FFFFFF"/>
          </w:tcPr>
          <w:p w14:paraId="270669DF" w14:textId="20D1EB5C" w:rsidR="00F97926" w:rsidRPr="00512A20" w:rsidRDefault="00F97926" w:rsidP="000862A3">
            <w:pPr>
              <w:tabs>
                <w:tab w:val="clear" w:pos="284"/>
              </w:tabs>
              <w:rPr>
                <w:szCs w:val="22"/>
                <w:lang w:val="sr-Latn-ME"/>
              </w:rPr>
            </w:pPr>
            <w:r w:rsidRPr="00512A20">
              <w:rPr>
                <w:szCs w:val="22"/>
                <w:lang w:val="sr-Latn-ME"/>
              </w:rPr>
              <w:t>&lt;</w:t>
            </w:r>
            <w:r w:rsidR="00602DCC" w:rsidRPr="00512A20">
              <w:rPr>
                <w:szCs w:val="22"/>
                <w:lang w:val="sr-Latn-ME"/>
              </w:rPr>
              <w:t xml:space="preserve"> </w:t>
            </w:r>
            <w:r w:rsidRPr="00512A20">
              <w:rPr>
                <w:szCs w:val="22"/>
                <w:lang w:val="sr-Latn-ME"/>
              </w:rPr>
              <w:t>5</w:t>
            </w:r>
          </w:p>
        </w:tc>
        <w:tc>
          <w:tcPr>
            <w:tcW w:w="1686" w:type="pct"/>
            <w:tcBorders>
              <w:top w:val="outset" w:sz="6" w:space="0" w:color="auto"/>
              <w:left w:val="outset" w:sz="6" w:space="0" w:color="auto"/>
              <w:bottom w:val="outset" w:sz="6" w:space="0" w:color="auto"/>
            </w:tcBorders>
            <w:shd w:val="clear" w:color="auto" w:fill="FFFFFF"/>
          </w:tcPr>
          <w:p w14:paraId="3C185133" w14:textId="77777777" w:rsidR="00F97926" w:rsidRPr="00512A20" w:rsidRDefault="00F97926" w:rsidP="00D12DA3">
            <w:pPr>
              <w:rPr>
                <w:szCs w:val="22"/>
                <w:lang w:val="sr-Latn-ME"/>
              </w:rPr>
            </w:pPr>
            <w:r w:rsidRPr="00512A20">
              <w:rPr>
                <w:szCs w:val="22"/>
                <w:lang w:val="sr-Latn-ME"/>
              </w:rPr>
              <w:t>80 mg</w:t>
            </w:r>
            <w:r w:rsidRPr="00512A20">
              <w:rPr>
                <w:szCs w:val="22"/>
                <w:vertAlign w:val="superscript"/>
                <w:lang w:val="sr-Latn-ME"/>
              </w:rPr>
              <w:t>*</w:t>
            </w:r>
            <w:r w:rsidRPr="00512A20">
              <w:rPr>
                <w:szCs w:val="22"/>
                <w:lang w:val="sr-Latn-ME"/>
              </w:rPr>
              <w:t xml:space="preserve"> nakon hemodijalize</w:t>
            </w:r>
          </w:p>
        </w:tc>
      </w:tr>
    </w:tbl>
    <w:p w14:paraId="0E4D8503" w14:textId="77777777" w:rsidR="00F97926" w:rsidRPr="00512A20" w:rsidRDefault="00F97926" w:rsidP="000862A3">
      <w:pPr>
        <w:pStyle w:val="Header"/>
        <w:tabs>
          <w:tab w:val="clear" w:pos="4536"/>
          <w:tab w:val="clear" w:pos="9072"/>
          <w:tab w:val="left" w:pos="284"/>
        </w:tabs>
        <w:rPr>
          <w:rFonts w:ascii="Times New Roman" w:hAnsi="Times New Roman"/>
          <w:sz w:val="22"/>
          <w:szCs w:val="22"/>
          <w:lang w:val="sr-Latn-ME"/>
        </w:rPr>
      </w:pPr>
    </w:p>
    <w:p w14:paraId="62216C8A" w14:textId="77777777" w:rsidR="001509E2" w:rsidRPr="00512A20" w:rsidRDefault="001509E2" w:rsidP="000862A3">
      <w:pPr>
        <w:pStyle w:val="Header"/>
        <w:tabs>
          <w:tab w:val="clear" w:pos="4536"/>
          <w:tab w:val="clear" w:pos="9072"/>
          <w:tab w:val="left" w:pos="284"/>
        </w:tabs>
        <w:rPr>
          <w:rFonts w:ascii="Times New Roman" w:hAnsi="Times New Roman"/>
          <w:sz w:val="22"/>
          <w:szCs w:val="22"/>
          <w:lang w:val="sr-Latn-ME"/>
        </w:rPr>
      </w:pPr>
      <w:r w:rsidRPr="00512A20">
        <w:rPr>
          <w:rFonts w:ascii="Times New Roman" w:hAnsi="Times New Roman"/>
          <w:sz w:val="22"/>
          <w:szCs w:val="22"/>
          <w:vertAlign w:val="superscript"/>
          <w:lang w:val="sr-Latn-ME"/>
        </w:rPr>
        <w:t>*</w:t>
      </w:r>
      <w:r w:rsidRPr="00512A20">
        <w:rPr>
          <w:rFonts w:ascii="Times New Roman" w:hAnsi="Times New Roman"/>
          <w:sz w:val="22"/>
          <w:szCs w:val="22"/>
          <w:lang w:val="sr-Latn-ME"/>
        </w:rPr>
        <w:t xml:space="preserve">60 mg kod pacijenata tjelesne mase manje od 60 kg. </w:t>
      </w:r>
    </w:p>
    <w:p w14:paraId="7601F25F" w14:textId="77777777" w:rsidR="001509E2" w:rsidRPr="00512A20" w:rsidRDefault="001509E2" w:rsidP="000862A3">
      <w:pPr>
        <w:pStyle w:val="Header"/>
        <w:tabs>
          <w:tab w:val="clear" w:pos="4536"/>
          <w:tab w:val="clear" w:pos="9072"/>
          <w:tab w:val="left" w:pos="284"/>
        </w:tabs>
        <w:rPr>
          <w:rFonts w:ascii="Times New Roman" w:hAnsi="Times New Roman"/>
          <w:sz w:val="22"/>
          <w:szCs w:val="22"/>
          <w:lang w:val="sr-Latn-ME"/>
        </w:rPr>
      </w:pPr>
    </w:p>
    <w:p w14:paraId="4EF48A26" w14:textId="6A2DB191" w:rsidR="00F97926" w:rsidRPr="00512A20" w:rsidRDefault="00B9597C" w:rsidP="000862A3">
      <w:pPr>
        <w:pStyle w:val="Header"/>
        <w:tabs>
          <w:tab w:val="clear" w:pos="4536"/>
          <w:tab w:val="clear" w:pos="9072"/>
          <w:tab w:val="left" w:pos="284"/>
        </w:tabs>
        <w:rPr>
          <w:rFonts w:ascii="Times New Roman" w:hAnsi="Times New Roman"/>
          <w:sz w:val="22"/>
          <w:szCs w:val="22"/>
          <w:lang w:val="sr-Latn-ME"/>
        </w:rPr>
      </w:pPr>
      <w:r w:rsidRPr="00512A20">
        <w:rPr>
          <w:rFonts w:ascii="Times New Roman" w:hAnsi="Times New Roman"/>
          <w:sz w:val="22"/>
          <w:szCs w:val="22"/>
          <w:lang w:val="sr-Latn-ME"/>
        </w:rPr>
        <w:t>Ljekar</w:t>
      </w:r>
      <w:r w:rsidR="00F97926" w:rsidRPr="00512A20">
        <w:rPr>
          <w:rFonts w:ascii="Times New Roman" w:hAnsi="Times New Roman"/>
          <w:sz w:val="22"/>
          <w:szCs w:val="22"/>
          <w:lang w:val="sr-Latn-ME"/>
        </w:rPr>
        <w:t xml:space="preserve"> će Vam redovno kontrolisati koncentraciju gentamicina u krvi kako bi se utvrdilo da li se postižu neophodne koncentracije. </w:t>
      </w:r>
      <w:r w:rsidRPr="00512A20">
        <w:rPr>
          <w:rFonts w:ascii="Times New Roman" w:hAnsi="Times New Roman"/>
          <w:sz w:val="22"/>
          <w:szCs w:val="22"/>
          <w:lang w:val="sr-Latn-ME"/>
        </w:rPr>
        <w:t>Primjena</w:t>
      </w:r>
      <w:r w:rsidR="00F97926" w:rsidRPr="00512A20">
        <w:rPr>
          <w:rFonts w:ascii="Times New Roman" w:hAnsi="Times New Roman"/>
          <w:sz w:val="22"/>
          <w:szCs w:val="22"/>
          <w:lang w:val="sr-Latn-ME"/>
        </w:rPr>
        <w:t xml:space="preserve"> gentamicina može oštetiti sluh ili funkciju bubrega. U zavisnosti od Vašeg stanja, </w:t>
      </w:r>
      <w:r w:rsidRPr="00512A20">
        <w:rPr>
          <w:rFonts w:ascii="Times New Roman" w:hAnsi="Times New Roman"/>
          <w:sz w:val="22"/>
          <w:szCs w:val="22"/>
          <w:lang w:val="sr-Latn-ME"/>
        </w:rPr>
        <w:t>ljekar</w:t>
      </w:r>
      <w:r w:rsidR="00F97926" w:rsidRPr="00512A20">
        <w:rPr>
          <w:rFonts w:ascii="Times New Roman" w:hAnsi="Times New Roman"/>
          <w:sz w:val="22"/>
          <w:szCs w:val="22"/>
          <w:lang w:val="sr-Latn-ME"/>
        </w:rPr>
        <w:t xml:space="preserve"> će odrediti koliko dugo ćete primati l</w:t>
      </w:r>
      <w:r w:rsidR="00C1614B" w:rsidRPr="00512A20">
        <w:rPr>
          <w:rFonts w:ascii="Times New Roman" w:hAnsi="Times New Roman"/>
          <w:sz w:val="22"/>
          <w:szCs w:val="22"/>
          <w:lang w:val="sr-Latn-ME"/>
        </w:rPr>
        <w:t>ij</w:t>
      </w:r>
      <w:r w:rsidR="00F97926" w:rsidRPr="00512A20">
        <w:rPr>
          <w:rFonts w:ascii="Times New Roman" w:hAnsi="Times New Roman"/>
          <w:sz w:val="22"/>
          <w:szCs w:val="22"/>
          <w:lang w:val="sr-Latn-ME"/>
        </w:rPr>
        <w:t>ek. Kod pojedinih pacijenata će se sprovoditi laboratorijski testovi kako bi se kontrolisala funkcija bubrega, pr</w:t>
      </w:r>
      <w:r w:rsidR="00C1614B" w:rsidRPr="00512A20">
        <w:rPr>
          <w:rFonts w:ascii="Times New Roman" w:hAnsi="Times New Roman"/>
          <w:sz w:val="22"/>
          <w:szCs w:val="22"/>
          <w:lang w:val="sr-Latn-ME"/>
        </w:rPr>
        <w:t>ij</w:t>
      </w:r>
      <w:r w:rsidR="00F97926" w:rsidRPr="00512A20">
        <w:rPr>
          <w:rFonts w:ascii="Times New Roman" w:hAnsi="Times New Roman"/>
          <w:sz w:val="22"/>
          <w:szCs w:val="22"/>
          <w:lang w:val="sr-Latn-ME"/>
        </w:rPr>
        <w:t>e i za vr</w:t>
      </w:r>
      <w:r w:rsidR="00C1614B" w:rsidRPr="00512A20">
        <w:rPr>
          <w:rFonts w:ascii="Times New Roman" w:hAnsi="Times New Roman"/>
          <w:sz w:val="22"/>
          <w:szCs w:val="22"/>
          <w:lang w:val="sr-Latn-ME"/>
        </w:rPr>
        <w:t>ij</w:t>
      </w:r>
      <w:r w:rsidR="00F97926" w:rsidRPr="00512A20">
        <w:rPr>
          <w:rFonts w:ascii="Times New Roman" w:hAnsi="Times New Roman"/>
          <w:sz w:val="22"/>
          <w:szCs w:val="22"/>
          <w:lang w:val="sr-Latn-ME"/>
        </w:rPr>
        <w:t>eme prim</w:t>
      </w:r>
      <w:r w:rsidR="00C1614B" w:rsidRPr="00512A20">
        <w:rPr>
          <w:rFonts w:ascii="Times New Roman" w:hAnsi="Times New Roman"/>
          <w:sz w:val="22"/>
          <w:szCs w:val="22"/>
          <w:lang w:val="sr-Latn-ME"/>
        </w:rPr>
        <w:t>j</w:t>
      </w:r>
      <w:r w:rsidR="00F97926" w:rsidRPr="00512A20">
        <w:rPr>
          <w:rFonts w:ascii="Times New Roman" w:hAnsi="Times New Roman"/>
          <w:sz w:val="22"/>
          <w:szCs w:val="22"/>
          <w:lang w:val="sr-Latn-ME"/>
        </w:rPr>
        <w:t xml:space="preserve">ene gentamicina. Možda će Vam kontrolisati i sluh. </w:t>
      </w:r>
    </w:p>
    <w:p w14:paraId="1664A747" w14:textId="77777777" w:rsidR="00F97926" w:rsidRPr="00512A20" w:rsidRDefault="00F97926" w:rsidP="000862A3">
      <w:pPr>
        <w:rPr>
          <w:szCs w:val="22"/>
          <w:lang w:val="sr-Latn-ME"/>
        </w:rPr>
      </w:pPr>
    </w:p>
    <w:p w14:paraId="2E720F9B" w14:textId="0A2F6095" w:rsidR="00F97926" w:rsidRPr="00512A20" w:rsidRDefault="00F97926" w:rsidP="000862A3">
      <w:pPr>
        <w:rPr>
          <w:b/>
          <w:bCs/>
          <w:szCs w:val="22"/>
          <w:lang w:val="sr-Latn-ME"/>
        </w:rPr>
      </w:pPr>
      <w:r w:rsidRPr="00512A20">
        <w:rPr>
          <w:b/>
          <w:bCs/>
          <w:iCs/>
          <w:szCs w:val="22"/>
          <w:lang w:val="sr-Latn-ME"/>
        </w:rPr>
        <w:t>Ako ste primili više l</w:t>
      </w:r>
      <w:r w:rsidR="00C1614B" w:rsidRPr="00512A20">
        <w:rPr>
          <w:b/>
          <w:bCs/>
          <w:iCs/>
          <w:szCs w:val="22"/>
          <w:lang w:val="sr-Latn-ME"/>
        </w:rPr>
        <w:t>ij</w:t>
      </w:r>
      <w:r w:rsidRPr="00512A20">
        <w:rPr>
          <w:b/>
          <w:bCs/>
          <w:iCs/>
          <w:szCs w:val="22"/>
          <w:lang w:val="sr-Latn-ME"/>
        </w:rPr>
        <w:t xml:space="preserve">eka </w:t>
      </w:r>
      <w:r w:rsidRPr="00512A20">
        <w:rPr>
          <w:b/>
          <w:szCs w:val="22"/>
          <w:lang w:val="sr-Latn-ME"/>
        </w:rPr>
        <w:t>Gentamicin</w:t>
      </w:r>
      <w:r w:rsidRPr="00512A20">
        <w:rPr>
          <w:b/>
          <w:bCs/>
          <w:iCs/>
          <w:szCs w:val="22"/>
          <w:lang w:val="sr-Latn-ME"/>
        </w:rPr>
        <w:t xml:space="preserve"> </w:t>
      </w:r>
      <w:r w:rsidR="00EF59FD" w:rsidRPr="00512A20">
        <w:rPr>
          <w:b/>
          <w:bCs/>
          <w:iCs/>
          <w:szCs w:val="22"/>
          <w:lang w:val="sr-Latn-ME"/>
        </w:rPr>
        <w:t xml:space="preserve">Galenika </w:t>
      </w:r>
      <w:r w:rsidRPr="00512A20">
        <w:rPr>
          <w:b/>
          <w:bCs/>
          <w:iCs/>
          <w:szCs w:val="22"/>
          <w:lang w:val="sr-Latn-ME"/>
        </w:rPr>
        <w:t xml:space="preserve">nego što </w:t>
      </w:r>
      <w:r w:rsidR="00C1614B" w:rsidRPr="00512A20">
        <w:rPr>
          <w:b/>
          <w:bCs/>
          <w:iCs/>
          <w:szCs w:val="22"/>
          <w:lang w:val="sr-Latn-ME"/>
        </w:rPr>
        <w:t xml:space="preserve">je </w:t>
      </w:r>
      <w:r w:rsidRPr="00512A20">
        <w:rPr>
          <w:b/>
          <w:bCs/>
          <w:iCs/>
          <w:szCs w:val="22"/>
          <w:lang w:val="sr-Latn-ME"/>
        </w:rPr>
        <w:t>treba</w:t>
      </w:r>
      <w:r w:rsidR="00C1614B" w:rsidRPr="00512A20">
        <w:rPr>
          <w:b/>
          <w:bCs/>
          <w:iCs/>
          <w:szCs w:val="22"/>
          <w:lang w:val="sr-Latn-ME"/>
        </w:rPr>
        <w:t>lo</w:t>
      </w:r>
    </w:p>
    <w:p w14:paraId="68CD8BB7" w14:textId="77777777" w:rsidR="00F97926" w:rsidRPr="00512A20" w:rsidRDefault="00F97926" w:rsidP="00D12DA3">
      <w:pPr>
        <w:pStyle w:val="Header"/>
        <w:tabs>
          <w:tab w:val="clear" w:pos="4536"/>
          <w:tab w:val="clear" w:pos="9072"/>
          <w:tab w:val="left" w:pos="284"/>
        </w:tabs>
        <w:rPr>
          <w:rFonts w:ascii="Times New Roman" w:hAnsi="Times New Roman"/>
          <w:sz w:val="22"/>
          <w:szCs w:val="22"/>
          <w:lang w:val="sr-Latn-ME"/>
        </w:rPr>
      </w:pPr>
    </w:p>
    <w:p w14:paraId="3075E697" w14:textId="07A2070D" w:rsidR="00F97926" w:rsidRPr="00512A20" w:rsidRDefault="00F97926" w:rsidP="001509E2">
      <w:pPr>
        <w:rPr>
          <w:color w:val="000000"/>
          <w:szCs w:val="22"/>
          <w:shd w:val="clear" w:color="auto" w:fill="FFFFFF"/>
          <w:lang w:val="sr-Latn-ME"/>
        </w:rPr>
      </w:pPr>
      <w:r w:rsidRPr="00512A20">
        <w:rPr>
          <w:color w:val="000000"/>
          <w:szCs w:val="22"/>
          <w:shd w:val="clear" w:color="auto" w:fill="FFFFFF"/>
          <w:lang w:val="sr-Latn-ME"/>
        </w:rPr>
        <w:t>S obzirom na to da ćete l</w:t>
      </w:r>
      <w:r w:rsidR="00C1614B" w:rsidRPr="00512A20">
        <w:rPr>
          <w:color w:val="000000"/>
          <w:szCs w:val="22"/>
          <w:shd w:val="clear" w:color="auto" w:fill="FFFFFF"/>
          <w:lang w:val="sr-Latn-ME"/>
        </w:rPr>
        <w:t>ij</w:t>
      </w:r>
      <w:r w:rsidRPr="00512A20">
        <w:rPr>
          <w:color w:val="000000"/>
          <w:szCs w:val="22"/>
          <w:shd w:val="clear" w:color="auto" w:fill="FFFFFF"/>
          <w:lang w:val="sr-Latn-ME"/>
        </w:rPr>
        <w:t>ek primiti u zdravstvenoj ustanovi, nije očekivano da primite više l</w:t>
      </w:r>
      <w:r w:rsidR="00C1614B" w:rsidRPr="00512A20">
        <w:rPr>
          <w:color w:val="000000"/>
          <w:szCs w:val="22"/>
          <w:shd w:val="clear" w:color="auto" w:fill="FFFFFF"/>
          <w:lang w:val="sr-Latn-ME"/>
        </w:rPr>
        <w:t>ij</w:t>
      </w:r>
      <w:r w:rsidRPr="00512A20">
        <w:rPr>
          <w:color w:val="000000"/>
          <w:szCs w:val="22"/>
          <w:shd w:val="clear" w:color="auto" w:fill="FFFFFF"/>
          <w:lang w:val="sr-Latn-ME"/>
        </w:rPr>
        <w:t>eka nego što je neophodno.</w:t>
      </w:r>
    </w:p>
    <w:p w14:paraId="6947ABB5" w14:textId="72D4BE8A" w:rsidR="00F97926" w:rsidRPr="00512A20" w:rsidRDefault="00F97926">
      <w:pPr>
        <w:rPr>
          <w:color w:val="000000"/>
          <w:szCs w:val="22"/>
          <w:shd w:val="clear" w:color="auto" w:fill="FFFFFF"/>
          <w:lang w:val="sr-Latn-ME"/>
        </w:rPr>
      </w:pPr>
      <w:r w:rsidRPr="00512A20">
        <w:rPr>
          <w:color w:val="000000"/>
          <w:szCs w:val="22"/>
          <w:shd w:val="clear" w:color="auto" w:fill="FFFFFF"/>
          <w:lang w:val="sr-Latn-ME"/>
        </w:rPr>
        <w:t>Ukoliko ipak mislite da ste primili previše ili premalo l</w:t>
      </w:r>
      <w:r w:rsidR="00C1614B" w:rsidRPr="00512A20">
        <w:rPr>
          <w:color w:val="000000"/>
          <w:szCs w:val="22"/>
          <w:shd w:val="clear" w:color="auto" w:fill="FFFFFF"/>
          <w:lang w:val="sr-Latn-ME"/>
        </w:rPr>
        <w:t>ij</w:t>
      </w:r>
      <w:r w:rsidRPr="00512A20">
        <w:rPr>
          <w:color w:val="000000"/>
          <w:szCs w:val="22"/>
          <w:shd w:val="clear" w:color="auto" w:fill="FFFFFF"/>
          <w:lang w:val="sr-Latn-ME"/>
        </w:rPr>
        <w:t xml:space="preserve">eka, razgovarajte sa </w:t>
      </w:r>
      <w:r w:rsidR="00B9597C" w:rsidRPr="00512A20">
        <w:rPr>
          <w:color w:val="000000"/>
          <w:szCs w:val="22"/>
          <w:shd w:val="clear" w:color="auto" w:fill="FFFFFF"/>
          <w:lang w:val="sr-Latn-ME"/>
        </w:rPr>
        <w:t>ljekar</w:t>
      </w:r>
      <w:r w:rsidRPr="00512A20">
        <w:rPr>
          <w:color w:val="000000"/>
          <w:szCs w:val="22"/>
          <w:shd w:val="clear" w:color="auto" w:fill="FFFFFF"/>
          <w:lang w:val="sr-Latn-ME"/>
        </w:rPr>
        <w:t>om ili medicinskom sestrom.</w:t>
      </w:r>
    </w:p>
    <w:p w14:paraId="7DF2F6AA" w14:textId="77777777" w:rsidR="00602DCC" w:rsidRPr="00512A20" w:rsidRDefault="00602DCC">
      <w:pPr>
        <w:rPr>
          <w:color w:val="000000"/>
          <w:szCs w:val="22"/>
          <w:shd w:val="clear" w:color="auto" w:fill="FFFFFF"/>
          <w:lang w:val="sr-Latn-ME"/>
        </w:rPr>
      </w:pPr>
    </w:p>
    <w:p w14:paraId="7D93403A" w14:textId="69D9C702" w:rsidR="00F97926" w:rsidRPr="00512A20" w:rsidRDefault="00F97926">
      <w:pPr>
        <w:rPr>
          <w:b/>
          <w:bCs/>
          <w:szCs w:val="22"/>
          <w:lang w:val="sr-Latn-ME"/>
        </w:rPr>
      </w:pPr>
      <w:r w:rsidRPr="00512A20">
        <w:rPr>
          <w:b/>
          <w:bCs/>
          <w:iCs/>
          <w:szCs w:val="22"/>
          <w:lang w:val="sr-Latn-ME"/>
        </w:rPr>
        <w:t xml:space="preserve">Ako ste zaboravili da primite </w:t>
      </w:r>
      <w:r w:rsidRPr="00512A20">
        <w:rPr>
          <w:b/>
          <w:szCs w:val="22"/>
          <w:lang w:val="sr-Latn-ME"/>
        </w:rPr>
        <w:t>Gentamicin</w:t>
      </w:r>
      <w:r w:rsidR="00FD6A73" w:rsidRPr="00512A20">
        <w:rPr>
          <w:b/>
          <w:szCs w:val="22"/>
          <w:lang w:val="sr-Latn-ME"/>
        </w:rPr>
        <w:t xml:space="preserve"> Galenika</w:t>
      </w:r>
    </w:p>
    <w:p w14:paraId="1513EC7B" w14:textId="77777777" w:rsidR="00F97926" w:rsidRPr="00512A20" w:rsidRDefault="00F97926">
      <w:pPr>
        <w:widowControl w:val="0"/>
        <w:autoSpaceDE w:val="0"/>
        <w:autoSpaceDN w:val="0"/>
        <w:rPr>
          <w:iCs/>
          <w:szCs w:val="22"/>
          <w:lang w:val="sr-Latn-ME"/>
        </w:rPr>
      </w:pPr>
    </w:p>
    <w:p w14:paraId="3863E474" w14:textId="4FEA75C9" w:rsidR="00F97926" w:rsidRPr="00512A20" w:rsidRDefault="00F97926">
      <w:pPr>
        <w:rPr>
          <w:color w:val="000000"/>
          <w:szCs w:val="22"/>
          <w:shd w:val="clear" w:color="auto" w:fill="FFFFFF"/>
          <w:lang w:val="sr-Latn-ME"/>
        </w:rPr>
      </w:pPr>
      <w:r w:rsidRPr="00512A20">
        <w:rPr>
          <w:color w:val="000000"/>
          <w:szCs w:val="22"/>
          <w:shd w:val="clear" w:color="auto" w:fill="FFFFFF"/>
          <w:lang w:val="sr-Latn-ME"/>
        </w:rPr>
        <w:t>Ovaj l</w:t>
      </w:r>
      <w:r w:rsidR="00C1614B" w:rsidRPr="00512A20">
        <w:rPr>
          <w:color w:val="000000"/>
          <w:szCs w:val="22"/>
          <w:shd w:val="clear" w:color="auto" w:fill="FFFFFF"/>
          <w:lang w:val="sr-Latn-ME"/>
        </w:rPr>
        <w:t>ij</w:t>
      </w:r>
      <w:r w:rsidRPr="00512A20">
        <w:rPr>
          <w:color w:val="000000"/>
          <w:szCs w:val="22"/>
          <w:shd w:val="clear" w:color="auto" w:fill="FFFFFF"/>
          <w:lang w:val="sr-Latn-ME"/>
        </w:rPr>
        <w:t>ek se prima u zdravstvenoj ustanovi, tako da nije očekivano da l</w:t>
      </w:r>
      <w:r w:rsidR="00C1614B" w:rsidRPr="00512A20">
        <w:rPr>
          <w:color w:val="000000"/>
          <w:szCs w:val="22"/>
          <w:shd w:val="clear" w:color="auto" w:fill="FFFFFF"/>
          <w:lang w:val="sr-Latn-ME"/>
        </w:rPr>
        <w:t>ij</w:t>
      </w:r>
      <w:r w:rsidRPr="00512A20">
        <w:rPr>
          <w:color w:val="000000"/>
          <w:szCs w:val="22"/>
          <w:shd w:val="clear" w:color="auto" w:fill="FFFFFF"/>
          <w:lang w:val="sr-Latn-ME"/>
        </w:rPr>
        <w:t>ek nećete primiti na vr</w:t>
      </w:r>
      <w:r w:rsidR="00C1614B" w:rsidRPr="00512A20">
        <w:rPr>
          <w:color w:val="000000"/>
          <w:szCs w:val="22"/>
          <w:shd w:val="clear" w:color="auto" w:fill="FFFFFF"/>
          <w:lang w:val="sr-Latn-ME"/>
        </w:rPr>
        <w:t>ij</w:t>
      </w:r>
      <w:r w:rsidRPr="00512A20">
        <w:rPr>
          <w:color w:val="000000"/>
          <w:szCs w:val="22"/>
          <w:shd w:val="clear" w:color="auto" w:fill="FFFFFF"/>
          <w:lang w:val="sr-Latn-ME"/>
        </w:rPr>
        <w:t>eme.</w:t>
      </w:r>
    </w:p>
    <w:p w14:paraId="6B4011B3" w14:textId="266E27D9" w:rsidR="00F97926" w:rsidRPr="00512A20" w:rsidRDefault="00F97926">
      <w:pPr>
        <w:widowControl w:val="0"/>
        <w:autoSpaceDE w:val="0"/>
        <w:autoSpaceDN w:val="0"/>
        <w:rPr>
          <w:iCs/>
          <w:szCs w:val="22"/>
          <w:lang w:val="sr-Latn-ME"/>
        </w:rPr>
      </w:pPr>
      <w:r w:rsidRPr="00512A20">
        <w:rPr>
          <w:color w:val="000000"/>
          <w:szCs w:val="22"/>
          <w:shd w:val="clear" w:color="auto" w:fill="FFFFFF"/>
          <w:lang w:val="sr-Latn-ME"/>
        </w:rPr>
        <w:t>Ukoliko ipak mislite da ni</w:t>
      </w:r>
      <w:r w:rsidR="00C203FE" w:rsidRPr="00512A20">
        <w:rPr>
          <w:color w:val="000000"/>
          <w:szCs w:val="22"/>
          <w:shd w:val="clear" w:color="auto" w:fill="FFFFFF"/>
          <w:lang w:val="sr-Latn-ME"/>
        </w:rPr>
        <w:t>je</w:t>
      </w:r>
      <w:r w:rsidRPr="00512A20">
        <w:rPr>
          <w:color w:val="000000"/>
          <w:szCs w:val="22"/>
          <w:shd w:val="clear" w:color="auto" w:fill="FFFFFF"/>
          <w:lang w:val="sr-Latn-ME"/>
        </w:rPr>
        <w:t>ste primili neophodnu dozu l</w:t>
      </w:r>
      <w:r w:rsidR="00C1614B" w:rsidRPr="00512A20">
        <w:rPr>
          <w:color w:val="000000"/>
          <w:szCs w:val="22"/>
          <w:shd w:val="clear" w:color="auto" w:fill="FFFFFF"/>
          <w:lang w:val="sr-Latn-ME"/>
        </w:rPr>
        <w:t>ij</w:t>
      </w:r>
      <w:r w:rsidRPr="00512A20">
        <w:rPr>
          <w:color w:val="000000"/>
          <w:szCs w:val="22"/>
          <w:shd w:val="clear" w:color="auto" w:fill="FFFFFF"/>
          <w:lang w:val="sr-Latn-ME"/>
        </w:rPr>
        <w:t xml:space="preserve">eka, razgovarajte sa </w:t>
      </w:r>
      <w:r w:rsidR="00B9597C" w:rsidRPr="00512A20">
        <w:rPr>
          <w:color w:val="000000"/>
          <w:szCs w:val="22"/>
          <w:shd w:val="clear" w:color="auto" w:fill="FFFFFF"/>
          <w:lang w:val="sr-Latn-ME"/>
        </w:rPr>
        <w:t>ljekar</w:t>
      </w:r>
      <w:r w:rsidRPr="00512A20">
        <w:rPr>
          <w:color w:val="000000"/>
          <w:szCs w:val="22"/>
          <w:shd w:val="clear" w:color="auto" w:fill="FFFFFF"/>
          <w:lang w:val="sr-Latn-ME"/>
        </w:rPr>
        <w:t>om ili medicinskom sestrom.</w:t>
      </w:r>
    </w:p>
    <w:p w14:paraId="13F3FEE2" w14:textId="77777777" w:rsidR="00F97926" w:rsidRPr="00512A20" w:rsidRDefault="00F97926">
      <w:pPr>
        <w:rPr>
          <w:b/>
          <w:szCs w:val="22"/>
          <w:lang w:val="sr-Latn-ME"/>
        </w:rPr>
      </w:pPr>
    </w:p>
    <w:p w14:paraId="1285EB83" w14:textId="03C7A666" w:rsidR="00F97926" w:rsidRPr="00512A20" w:rsidRDefault="00F97926">
      <w:pPr>
        <w:rPr>
          <w:b/>
          <w:bCs/>
          <w:szCs w:val="22"/>
          <w:lang w:val="sr-Latn-ME"/>
        </w:rPr>
      </w:pPr>
      <w:r w:rsidRPr="00512A20">
        <w:rPr>
          <w:b/>
          <w:bCs/>
          <w:szCs w:val="22"/>
          <w:lang w:val="sr-Latn-ME"/>
        </w:rPr>
        <w:t>Ako</w:t>
      </w:r>
      <w:r w:rsidR="00C1614B" w:rsidRPr="00512A20">
        <w:rPr>
          <w:b/>
          <w:bCs/>
          <w:szCs w:val="22"/>
          <w:lang w:val="sr-Latn-ME"/>
        </w:rPr>
        <w:t xml:space="preserve"> </w:t>
      </w:r>
      <w:r w:rsidRPr="00512A20">
        <w:rPr>
          <w:b/>
          <w:bCs/>
          <w:szCs w:val="22"/>
          <w:lang w:val="sr-Latn-ME"/>
        </w:rPr>
        <w:t xml:space="preserve">prestanete da </w:t>
      </w:r>
      <w:r w:rsidRPr="00512A20">
        <w:rPr>
          <w:b/>
          <w:bCs/>
          <w:iCs/>
          <w:szCs w:val="22"/>
          <w:lang w:val="sr-Latn-ME"/>
        </w:rPr>
        <w:t xml:space="preserve">primate </w:t>
      </w:r>
      <w:r w:rsidRPr="00512A20">
        <w:rPr>
          <w:b/>
          <w:bCs/>
          <w:szCs w:val="22"/>
          <w:lang w:val="sr-Latn-ME"/>
        </w:rPr>
        <w:t>l</w:t>
      </w:r>
      <w:r w:rsidR="00C1614B" w:rsidRPr="00512A20">
        <w:rPr>
          <w:b/>
          <w:bCs/>
          <w:szCs w:val="22"/>
          <w:lang w:val="sr-Latn-ME"/>
        </w:rPr>
        <w:t>ij</w:t>
      </w:r>
      <w:r w:rsidRPr="00512A20">
        <w:rPr>
          <w:b/>
          <w:bCs/>
          <w:szCs w:val="22"/>
          <w:lang w:val="sr-Latn-ME"/>
        </w:rPr>
        <w:t xml:space="preserve">ek </w:t>
      </w:r>
      <w:r w:rsidRPr="00512A20">
        <w:rPr>
          <w:b/>
          <w:szCs w:val="22"/>
          <w:lang w:val="sr-Latn-ME"/>
        </w:rPr>
        <w:t>Gentamicin</w:t>
      </w:r>
      <w:r w:rsidR="00C41074" w:rsidRPr="00512A20">
        <w:rPr>
          <w:b/>
          <w:szCs w:val="22"/>
          <w:lang w:val="sr-Latn-ME"/>
        </w:rPr>
        <w:t xml:space="preserve"> Galenika</w:t>
      </w:r>
    </w:p>
    <w:p w14:paraId="36A8B80A" w14:textId="77777777" w:rsidR="00F97926" w:rsidRPr="00512A20" w:rsidRDefault="00F97926">
      <w:pPr>
        <w:pStyle w:val="Header"/>
        <w:tabs>
          <w:tab w:val="clear" w:pos="4536"/>
          <w:tab w:val="clear" w:pos="9072"/>
          <w:tab w:val="left" w:pos="284"/>
        </w:tabs>
        <w:rPr>
          <w:rFonts w:ascii="Times New Roman" w:hAnsi="Times New Roman"/>
          <w:sz w:val="22"/>
          <w:szCs w:val="22"/>
          <w:lang w:val="sr-Latn-ME"/>
        </w:rPr>
      </w:pPr>
    </w:p>
    <w:p w14:paraId="01A91AFF" w14:textId="556FF925" w:rsidR="00F97926" w:rsidRPr="00512A20" w:rsidRDefault="00F97926">
      <w:pPr>
        <w:pStyle w:val="Header"/>
        <w:tabs>
          <w:tab w:val="clear" w:pos="4536"/>
          <w:tab w:val="clear" w:pos="9072"/>
          <w:tab w:val="left" w:pos="284"/>
        </w:tabs>
        <w:rPr>
          <w:rFonts w:ascii="Times New Roman" w:hAnsi="Times New Roman"/>
          <w:color w:val="000000"/>
          <w:sz w:val="22"/>
          <w:szCs w:val="22"/>
          <w:lang w:val="sr-Latn-ME"/>
        </w:rPr>
      </w:pPr>
      <w:r w:rsidRPr="00512A20">
        <w:rPr>
          <w:rFonts w:ascii="Times New Roman" w:hAnsi="Times New Roman"/>
          <w:color w:val="000000"/>
          <w:sz w:val="22"/>
          <w:szCs w:val="22"/>
          <w:lang w:val="sr-Latn-ME"/>
        </w:rPr>
        <w:t xml:space="preserve">Vaš </w:t>
      </w:r>
      <w:r w:rsidR="00B9597C" w:rsidRPr="00512A20">
        <w:rPr>
          <w:rFonts w:ascii="Times New Roman" w:hAnsi="Times New Roman"/>
          <w:color w:val="000000"/>
          <w:sz w:val="22"/>
          <w:szCs w:val="22"/>
          <w:lang w:val="sr-Latn-ME"/>
        </w:rPr>
        <w:t>ljekar</w:t>
      </w:r>
      <w:r w:rsidRPr="00512A20">
        <w:rPr>
          <w:rFonts w:ascii="Times New Roman" w:hAnsi="Times New Roman"/>
          <w:color w:val="000000"/>
          <w:sz w:val="22"/>
          <w:szCs w:val="22"/>
          <w:lang w:val="sr-Latn-ME"/>
        </w:rPr>
        <w:t xml:space="preserve"> će odlučiti kada da prekinete </w:t>
      </w:r>
      <w:r w:rsidR="00B9597C" w:rsidRPr="00512A20">
        <w:rPr>
          <w:rFonts w:ascii="Times New Roman" w:hAnsi="Times New Roman"/>
          <w:color w:val="000000"/>
          <w:sz w:val="22"/>
          <w:szCs w:val="22"/>
          <w:lang w:val="sr-Latn-ME"/>
        </w:rPr>
        <w:t>liječenje</w:t>
      </w:r>
      <w:r w:rsidRPr="00512A20">
        <w:rPr>
          <w:rFonts w:ascii="Times New Roman" w:hAnsi="Times New Roman"/>
          <w:color w:val="000000"/>
          <w:sz w:val="22"/>
          <w:szCs w:val="22"/>
          <w:lang w:val="sr-Latn-ME"/>
        </w:rPr>
        <w:t xml:space="preserve"> l</w:t>
      </w:r>
      <w:r w:rsidR="00C1614B" w:rsidRPr="00512A20">
        <w:rPr>
          <w:rFonts w:ascii="Times New Roman" w:hAnsi="Times New Roman"/>
          <w:color w:val="000000"/>
          <w:sz w:val="22"/>
          <w:szCs w:val="22"/>
          <w:lang w:val="sr-Latn-ME"/>
        </w:rPr>
        <w:t>ij</w:t>
      </w:r>
      <w:r w:rsidRPr="00512A20">
        <w:rPr>
          <w:rFonts w:ascii="Times New Roman" w:hAnsi="Times New Roman"/>
          <w:color w:val="000000"/>
          <w:sz w:val="22"/>
          <w:szCs w:val="22"/>
          <w:lang w:val="sr-Latn-ME"/>
        </w:rPr>
        <w:t>ekom Gentamicin</w:t>
      </w:r>
      <w:r w:rsidR="004B1129" w:rsidRPr="00512A20">
        <w:rPr>
          <w:rFonts w:ascii="Times New Roman" w:hAnsi="Times New Roman"/>
          <w:color w:val="000000"/>
          <w:sz w:val="22"/>
          <w:szCs w:val="22"/>
          <w:lang w:val="sr-Latn-ME"/>
        </w:rPr>
        <w:t xml:space="preserve"> Galenika.</w:t>
      </w:r>
    </w:p>
    <w:p w14:paraId="4F7D676D" w14:textId="233A976F" w:rsidR="00F97926" w:rsidRPr="00512A20" w:rsidRDefault="00F97926">
      <w:pPr>
        <w:pStyle w:val="Header"/>
        <w:tabs>
          <w:tab w:val="clear" w:pos="4536"/>
          <w:tab w:val="clear" w:pos="9072"/>
          <w:tab w:val="left" w:pos="284"/>
        </w:tabs>
        <w:rPr>
          <w:rFonts w:ascii="Times New Roman" w:hAnsi="Times New Roman"/>
          <w:color w:val="000000"/>
          <w:sz w:val="22"/>
          <w:szCs w:val="22"/>
          <w:lang w:val="sr-Latn-ME"/>
        </w:rPr>
      </w:pPr>
      <w:r w:rsidRPr="00512A20">
        <w:rPr>
          <w:rFonts w:ascii="Times New Roman" w:hAnsi="Times New Roman"/>
          <w:color w:val="000000"/>
          <w:sz w:val="22"/>
          <w:szCs w:val="22"/>
          <w:lang w:val="sr-Latn-ME"/>
        </w:rPr>
        <w:t>Ako imate bilo kakvih dodatnih pitanja o prim</w:t>
      </w:r>
      <w:r w:rsidR="00C1614B" w:rsidRPr="00512A20">
        <w:rPr>
          <w:rFonts w:ascii="Times New Roman" w:hAnsi="Times New Roman"/>
          <w:color w:val="000000"/>
          <w:sz w:val="22"/>
          <w:szCs w:val="22"/>
          <w:lang w:val="sr-Latn-ME"/>
        </w:rPr>
        <w:t>j</w:t>
      </w:r>
      <w:r w:rsidRPr="00512A20">
        <w:rPr>
          <w:rFonts w:ascii="Times New Roman" w:hAnsi="Times New Roman"/>
          <w:color w:val="000000"/>
          <w:sz w:val="22"/>
          <w:szCs w:val="22"/>
          <w:lang w:val="sr-Latn-ME"/>
        </w:rPr>
        <w:t>eni ovog l</w:t>
      </w:r>
      <w:r w:rsidR="00C1614B" w:rsidRPr="00512A20">
        <w:rPr>
          <w:rFonts w:ascii="Times New Roman" w:hAnsi="Times New Roman"/>
          <w:color w:val="000000"/>
          <w:sz w:val="22"/>
          <w:szCs w:val="22"/>
          <w:lang w:val="sr-Latn-ME"/>
        </w:rPr>
        <w:t>ij</w:t>
      </w:r>
      <w:r w:rsidRPr="00512A20">
        <w:rPr>
          <w:rFonts w:ascii="Times New Roman" w:hAnsi="Times New Roman"/>
          <w:color w:val="000000"/>
          <w:sz w:val="22"/>
          <w:szCs w:val="22"/>
          <w:lang w:val="sr-Latn-ME"/>
        </w:rPr>
        <w:t xml:space="preserve">eka, obratite se svom </w:t>
      </w:r>
      <w:r w:rsidR="00B9597C" w:rsidRPr="00512A20">
        <w:rPr>
          <w:rFonts w:ascii="Times New Roman" w:hAnsi="Times New Roman"/>
          <w:color w:val="000000"/>
          <w:sz w:val="22"/>
          <w:szCs w:val="22"/>
          <w:lang w:val="sr-Latn-ME"/>
        </w:rPr>
        <w:t>ljekar</w:t>
      </w:r>
      <w:r w:rsidRPr="00512A20">
        <w:rPr>
          <w:rFonts w:ascii="Times New Roman" w:hAnsi="Times New Roman"/>
          <w:color w:val="000000"/>
          <w:sz w:val="22"/>
          <w:szCs w:val="22"/>
          <w:lang w:val="sr-Latn-ME"/>
        </w:rPr>
        <w:t>u ili farmaceutu.</w:t>
      </w:r>
    </w:p>
    <w:p w14:paraId="73B26CF3" w14:textId="15D019E8" w:rsidR="00634D86" w:rsidRPr="00512A20" w:rsidRDefault="00634D86">
      <w:pPr>
        <w:pStyle w:val="Header"/>
        <w:tabs>
          <w:tab w:val="clear" w:pos="4536"/>
          <w:tab w:val="clear" w:pos="9072"/>
          <w:tab w:val="left" w:pos="284"/>
        </w:tabs>
        <w:rPr>
          <w:rFonts w:ascii="Times New Roman" w:hAnsi="Times New Roman"/>
          <w:sz w:val="22"/>
          <w:szCs w:val="22"/>
          <w:lang w:val="sr-Latn-ME"/>
        </w:rPr>
      </w:pPr>
    </w:p>
    <w:p w14:paraId="6B7E8543" w14:textId="77777777" w:rsidR="003C1454" w:rsidRPr="00512A20" w:rsidRDefault="003C1454">
      <w:pPr>
        <w:pStyle w:val="Header"/>
        <w:tabs>
          <w:tab w:val="clear" w:pos="4536"/>
          <w:tab w:val="clear" w:pos="9072"/>
          <w:tab w:val="left" w:pos="284"/>
        </w:tabs>
        <w:rPr>
          <w:rFonts w:ascii="Times New Roman" w:hAnsi="Times New Roman"/>
          <w:sz w:val="22"/>
          <w:szCs w:val="22"/>
          <w:lang w:val="sr-Latn-ME"/>
        </w:rPr>
      </w:pPr>
    </w:p>
    <w:p w14:paraId="0445A8F9" w14:textId="77777777" w:rsidR="00634D86" w:rsidRPr="00512A20" w:rsidRDefault="00634D86" w:rsidP="00164C86">
      <w:pPr>
        <w:tabs>
          <w:tab w:val="clear" w:pos="284"/>
          <w:tab w:val="left" w:pos="540"/>
          <w:tab w:val="left" w:pos="569"/>
        </w:tabs>
        <w:rPr>
          <w:b/>
          <w:bCs/>
          <w:szCs w:val="22"/>
          <w:lang w:val="sr-Latn-ME"/>
        </w:rPr>
      </w:pPr>
      <w:r w:rsidRPr="00512A20">
        <w:rPr>
          <w:b/>
          <w:bCs/>
          <w:szCs w:val="22"/>
          <w:lang w:val="sr-Latn-ME"/>
        </w:rPr>
        <w:t xml:space="preserve">4. </w:t>
      </w:r>
      <w:r w:rsidRPr="00512A20">
        <w:rPr>
          <w:b/>
          <w:bCs/>
          <w:szCs w:val="22"/>
          <w:lang w:val="sr-Latn-ME"/>
        </w:rPr>
        <w:tab/>
        <w:t>MOGUĆA NEŽELJENA DEJSTVA</w:t>
      </w:r>
    </w:p>
    <w:p w14:paraId="7F701479" w14:textId="77777777" w:rsidR="00634D86" w:rsidRPr="00512A20" w:rsidRDefault="00634D86" w:rsidP="00164C86">
      <w:pPr>
        <w:tabs>
          <w:tab w:val="clear" w:pos="284"/>
        </w:tabs>
        <w:rPr>
          <w:szCs w:val="22"/>
          <w:lang w:val="sr-Latn-ME"/>
        </w:rPr>
      </w:pPr>
    </w:p>
    <w:p w14:paraId="09CE52C2" w14:textId="09B212D5" w:rsidR="00634D86" w:rsidRPr="00512A20" w:rsidRDefault="00634D86" w:rsidP="00164C86">
      <w:pPr>
        <w:numPr>
          <w:ilvl w:val="12"/>
          <w:numId w:val="0"/>
        </w:numPr>
        <w:tabs>
          <w:tab w:val="clear" w:pos="284"/>
          <w:tab w:val="left" w:pos="720"/>
        </w:tabs>
        <w:ind w:right="-29"/>
        <w:rPr>
          <w:szCs w:val="22"/>
          <w:lang w:val="sr-Latn-ME"/>
        </w:rPr>
      </w:pPr>
      <w:r w:rsidRPr="00512A20">
        <w:rPr>
          <w:szCs w:val="22"/>
          <w:lang w:val="sr-Latn-ME"/>
        </w:rPr>
        <w:t>Kao i svi ljekovi i lijek Gentamicin Galenika može izazvati neželjena dejstva, iako se ona ne moraju javiti kod svakoga.</w:t>
      </w:r>
    </w:p>
    <w:p w14:paraId="0F38CB00" w14:textId="77777777" w:rsidR="00F97926" w:rsidRPr="00512A20" w:rsidRDefault="00F97926" w:rsidP="000862A3">
      <w:pPr>
        <w:rPr>
          <w:i/>
          <w:noProof/>
          <w:szCs w:val="22"/>
          <w:lang w:val="sr-Latn-ME"/>
        </w:rPr>
      </w:pPr>
    </w:p>
    <w:p w14:paraId="4D82AADC" w14:textId="11CD9FD4" w:rsidR="00F97926" w:rsidRPr="00512A20" w:rsidRDefault="00F97926" w:rsidP="000862A3">
      <w:pPr>
        <w:rPr>
          <w:szCs w:val="22"/>
          <w:lang w:val="sr-Latn-ME"/>
        </w:rPr>
      </w:pPr>
      <w:r w:rsidRPr="00512A20">
        <w:rPr>
          <w:szCs w:val="22"/>
          <w:lang w:val="sr-Latn-ME"/>
        </w:rPr>
        <w:lastRenderedPageBreak/>
        <w:t>Ako prim</w:t>
      </w:r>
      <w:r w:rsidR="00B26E2F" w:rsidRPr="00512A20">
        <w:rPr>
          <w:szCs w:val="22"/>
          <w:lang w:val="sr-Latn-ME"/>
        </w:rPr>
        <w:t>ij</w:t>
      </w:r>
      <w:r w:rsidRPr="00512A20">
        <w:rPr>
          <w:szCs w:val="22"/>
          <w:lang w:val="sr-Latn-ME"/>
        </w:rPr>
        <w:t>etite neku od sl</w:t>
      </w:r>
      <w:r w:rsidR="00B26E2F" w:rsidRPr="00512A20">
        <w:rPr>
          <w:szCs w:val="22"/>
          <w:lang w:val="sr-Latn-ME"/>
        </w:rPr>
        <w:t>j</w:t>
      </w:r>
      <w:r w:rsidRPr="00512A20">
        <w:rPr>
          <w:szCs w:val="22"/>
          <w:lang w:val="sr-Latn-ME"/>
        </w:rPr>
        <w:t>edećih reakcija na l</w:t>
      </w:r>
      <w:r w:rsidR="00B26E2F" w:rsidRPr="00512A20">
        <w:rPr>
          <w:szCs w:val="22"/>
          <w:lang w:val="sr-Latn-ME"/>
        </w:rPr>
        <w:t>ij</w:t>
      </w:r>
      <w:r w:rsidRPr="00512A20">
        <w:rPr>
          <w:szCs w:val="22"/>
          <w:lang w:val="sr-Latn-ME"/>
        </w:rPr>
        <w:t>ek, obav</w:t>
      </w:r>
      <w:r w:rsidR="00B26E2F" w:rsidRPr="00512A20">
        <w:rPr>
          <w:szCs w:val="22"/>
          <w:lang w:val="sr-Latn-ME"/>
        </w:rPr>
        <w:t>ij</w:t>
      </w:r>
      <w:r w:rsidRPr="00512A20">
        <w:rPr>
          <w:szCs w:val="22"/>
          <w:lang w:val="sr-Latn-ME"/>
        </w:rPr>
        <w:t xml:space="preserve">estite Vašeg </w:t>
      </w:r>
      <w:r w:rsidR="00B9597C" w:rsidRPr="00512A20">
        <w:rPr>
          <w:szCs w:val="22"/>
          <w:lang w:val="sr-Latn-ME"/>
        </w:rPr>
        <w:t>ljekar</w:t>
      </w:r>
      <w:r w:rsidRPr="00512A20">
        <w:rPr>
          <w:szCs w:val="22"/>
          <w:lang w:val="sr-Latn-ME"/>
        </w:rPr>
        <w:t>a što pr</w:t>
      </w:r>
      <w:r w:rsidR="00B26E2F" w:rsidRPr="00512A20">
        <w:rPr>
          <w:szCs w:val="22"/>
          <w:lang w:val="sr-Latn-ME"/>
        </w:rPr>
        <w:t>ij</w:t>
      </w:r>
      <w:r w:rsidRPr="00512A20">
        <w:rPr>
          <w:szCs w:val="22"/>
          <w:lang w:val="sr-Latn-ME"/>
        </w:rPr>
        <w:t>e:</w:t>
      </w:r>
    </w:p>
    <w:p w14:paraId="624BA9C4" w14:textId="1637E605" w:rsidR="00602DCC" w:rsidRPr="00512A20" w:rsidRDefault="00602DCC" w:rsidP="000862A3">
      <w:pPr>
        <w:numPr>
          <w:ilvl w:val="0"/>
          <w:numId w:val="16"/>
        </w:numPr>
        <w:rPr>
          <w:szCs w:val="22"/>
          <w:lang w:val="sr-Latn-ME"/>
        </w:rPr>
      </w:pPr>
      <w:r w:rsidRPr="00512A20">
        <w:rPr>
          <w:szCs w:val="22"/>
          <w:lang w:val="sr-Latn-ME"/>
        </w:rPr>
        <w:t>teška alergijska reakcija kože i membrana sluzokože praćena plikovima i crvenilom koja u veoma teškim slučajevima može zahvatiti unutrašnje organe i biti opasna po život (</w:t>
      </w:r>
      <w:r w:rsidRPr="00512A20">
        <w:rPr>
          <w:i/>
          <w:szCs w:val="22"/>
          <w:lang w:val="sr-Latn-ME"/>
        </w:rPr>
        <w:t>Stevens-Johnson</w:t>
      </w:r>
      <w:r w:rsidRPr="00512A20">
        <w:rPr>
          <w:szCs w:val="22"/>
          <w:lang w:val="sr-Latn-ME"/>
        </w:rPr>
        <w:t>-ov sindrom, toksična epidermalna nekroliza),</w:t>
      </w:r>
    </w:p>
    <w:p w14:paraId="28E18DC5" w14:textId="66C80C15" w:rsidR="00F97926" w:rsidRPr="00512A20" w:rsidRDefault="00F97926" w:rsidP="000862A3">
      <w:pPr>
        <w:numPr>
          <w:ilvl w:val="0"/>
          <w:numId w:val="16"/>
        </w:numPr>
        <w:rPr>
          <w:szCs w:val="22"/>
          <w:lang w:val="sr-Latn-ME"/>
        </w:rPr>
      </w:pPr>
      <w:r w:rsidRPr="00512A20">
        <w:rPr>
          <w:szCs w:val="22"/>
          <w:lang w:val="sr-Latn-ME"/>
        </w:rPr>
        <w:t>problem sa sluhom (ukoliko se javi ovo neželjeno dejstvo l</w:t>
      </w:r>
      <w:r w:rsidR="00B26E2F" w:rsidRPr="00512A20">
        <w:rPr>
          <w:szCs w:val="22"/>
          <w:lang w:val="sr-Latn-ME"/>
        </w:rPr>
        <w:t>ij</w:t>
      </w:r>
      <w:r w:rsidRPr="00512A20">
        <w:rPr>
          <w:szCs w:val="22"/>
          <w:lang w:val="sr-Latn-ME"/>
        </w:rPr>
        <w:t xml:space="preserve">eka, Vaš </w:t>
      </w:r>
      <w:r w:rsidR="00B9597C" w:rsidRPr="00512A20">
        <w:rPr>
          <w:szCs w:val="22"/>
          <w:lang w:val="sr-Latn-ME"/>
        </w:rPr>
        <w:t>ljekar</w:t>
      </w:r>
      <w:r w:rsidRPr="00512A20">
        <w:rPr>
          <w:szCs w:val="22"/>
          <w:lang w:val="sr-Latn-ME"/>
        </w:rPr>
        <w:t xml:space="preserve"> će prom</w:t>
      </w:r>
      <w:r w:rsidR="00B26E2F" w:rsidRPr="00512A20">
        <w:rPr>
          <w:szCs w:val="22"/>
          <w:lang w:val="sr-Latn-ME"/>
        </w:rPr>
        <w:t>ij</w:t>
      </w:r>
      <w:r w:rsidRPr="00512A20">
        <w:rPr>
          <w:szCs w:val="22"/>
          <w:lang w:val="sr-Latn-ME"/>
        </w:rPr>
        <w:t>eniti dozu l</w:t>
      </w:r>
      <w:r w:rsidR="00B26E2F" w:rsidRPr="00512A20">
        <w:rPr>
          <w:szCs w:val="22"/>
          <w:lang w:val="sr-Latn-ME"/>
        </w:rPr>
        <w:t>ij</w:t>
      </w:r>
      <w:r w:rsidRPr="00512A20">
        <w:rPr>
          <w:szCs w:val="22"/>
          <w:lang w:val="sr-Latn-ME"/>
        </w:rPr>
        <w:t>eka ili će Vam dati drugi l</w:t>
      </w:r>
      <w:r w:rsidR="00B26E2F" w:rsidRPr="00512A20">
        <w:rPr>
          <w:szCs w:val="22"/>
          <w:lang w:val="sr-Latn-ME"/>
        </w:rPr>
        <w:t>ij</w:t>
      </w:r>
      <w:r w:rsidRPr="00512A20">
        <w:rPr>
          <w:szCs w:val="22"/>
          <w:lang w:val="sr-Latn-ME"/>
        </w:rPr>
        <w:t>ek)</w:t>
      </w:r>
      <w:r w:rsidR="00684C43" w:rsidRPr="00512A20">
        <w:rPr>
          <w:szCs w:val="22"/>
          <w:lang w:val="sr-Latn-ME"/>
        </w:rPr>
        <w:t>,</w:t>
      </w:r>
    </w:p>
    <w:p w14:paraId="70087BDB" w14:textId="795E5814" w:rsidR="00F97926" w:rsidRPr="00512A20" w:rsidRDefault="00F97926" w:rsidP="00D12DA3">
      <w:pPr>
        <w:numPr>
          <w:ilvl w:val="0"/>
          <w:numId w:val="16"/>
        </w:numPr>
        <w:rPr>
          <w:szCs w:val="22"/>
          <w:lang w:val="sr-Latn-ME"/>
        </w:rPr>
      </w:pPr>
      <w:r w:rsidRPr="00512A20">
        <w:rPr>
          <w:szCs w:val="22"/>
          <w:lang w:val="sr-Latn-ME"/>
        </w:rPr>
        <w:t>ireverzibini gubitak sluha (trajno oštećenje sluha, gluvoća)</w:t>
      </w:r>
      <w:r w:rsidR="00684C43" w:rsidRPr="00512A20">
        <w:rPr>
          <w:szCs w:val="22"/>
          <w:lang w:val="sr-Latn-ME"/>
        </w:rPr>
        <w:t>,</w:t>
      </w:r>
    </w:p>
    <w:p w14:paraId="47C16014" w14:textId="04FEBB93" w:rsidR="00684C43" w:rsidRPr="00512A20" w:rsidRDefault="00684C43" w:rsidP="001509E2">
      <w:pPr>
        <w:numPr>
          <w:ilvl w:val="0"/>
          <w:numId w:val="16"/>
        </w:numPr>
        <w:rPr>
          <w:szCs w:val="22"/>
          <w:lang w:val="sr-Latn-ME"/>
        </w:rPr>
      </w:pPr>
      <w:r w:rsidRPr="00512A20">
        <w:rPr>
          <w:szCs w:val="22"/>
          <w:lang w:val="sr-Latn-ME"/>
        </w:rPr>
        <w:t>mučnina, povraćanje,</w:t>
      </w:r>
    </w:p>
    <w:p w14:paraId="3F8DDB9D" w14:textId="500F5CEF" w:rsidR="00684C43" w:rsidRPr="00512A20" w:rsidRDefault="00F97926">
      <w:pPr>
        <w:numPr>
          <w:ilvl w:val="0"/>
          <w:numId w:val="16"/>
        </w:numPr>
        <w:rPr>
          <w:szCs w:val="22"/>
          <w:lang w:val="sr-Latn-ME"/>
        </w:rPr>
      </w:pPr>
      <w:r w:rsidRPr="00512A20">
        <w:rPr>
          <w:szCs w:val="22"/>
          <w:lang w:val="sr-Latn-ME"/>
        </w:rPr>
        <w:t xml:space="preserve">osip po koži, svrab, </w:t>
      </w:r>
    </w:p>
    <w:p w14:paraId="43E56643" w14:textId="786D2D97" w:rsidR="00F97926" w:rsidRPr="00512A20" w:rsidRDefault="00684C43">
      <w:pPr>
        <w:numPr>
          <w:ilvl w:val="0"/>
          <w:numId w:val="16"/>
        </w:numPr>
        <w:rPr>
          <w:szCs w:val="22"/>
          <w:lang w:val="sr-Latn-ME"/>
        </w:rPr>
      </w:pPr>
      <w:r w:rsidRPr="00512A20">
        <w:rPr>
          <w:szCs w:val="22"/>
          <w:lang w:val="sr-Latn-ME"/>
        </w:rPr>
        <w:t>ljubičasta prebojenost ispod kože,</w:t>
      </w:r>
    </w:p>
    <w:p w14:paraId="5290F83F" w14:textId="23846AFB" w:rsidR="00F97926" w:rsidRPr="00512A20" w:rsidRDefault="00F97926">
      <w:pPr>
        <w:numPr>
          <w:ilvl w:val="0"/>
          <w:numId w:val="16"/>
        </w:numPr>
        <w:rPr>
          <w:szCs w:val="22"/>
          <w:lang w:val="sr-Latn-ME"/>
        </w:rPr>
      </w:pPr>
      <w:r w:rsidRPr="00512A20">
        <w:rPr>
          <w:szCs w:val="22"/>
          <w:lang w:val="sr-Latn-ME"/>
        </w:rPr>
        <w:t>groznica (povišena t</w:t>
      </w:r>
      <w:r w:rsidR="00B26E2F" w:rsidRPr="00512A20">
        <w:rPr>
          <w:szCs w:val="22"/>
          <w:lang w:val="sr-Latn-ME"/>
        </w:rPr>
        <w:t>j</w:t>
      </w:r>
      <w:r w:rsidRPr="00512A20">
        <w:rPr>
          <w:szCs w:val="22"/>
          <w:lang w:val="sr-Latn-ME"/>
        </w:rPr>
        <w:t>elesna temperatura)</w:t>
      </w:r>
      <w:r w:rsidR="00684C43" w:rsidRPr="00512A20">
        <w:rPr>
          <w:szCs w:val="22"/>
          <w:lang w:val="sr-Latn-ME"/>
        </w:rPr>
        <w:t>,</w:t>
      </w:r>
    </w:p>
    <w:p w14:paraId="1E9075E9" w14:textId="1BFF7D63" w:rsidR="00F97926" w:rsidRPr="00512A20" w:rsidRDefault="00F97926">
      <w:pPr>
        <w:numPr>
          <w:ilvl w:val="0"/>
          <w:numId w:val="16"/>
        </w:numPr>
        <w:rPr>
          <w:szCs w:val="22"/>
          <w:lang w:val="sr-Latn-ME"/>
        </w:rPr>
      </w:pPr>
      <w:r w:rsidRPr="00512A20">
        <w:rPr>
          <w:szCs w:val="22"/>
          <w:lang w:val="sr-Latn-ME"/>
        </w:rPr>
        <w:t>g</w:t>
      </w:r>
      <w:r w:rsidR="00C203FE" w:rsidRPr="00512A20">
        <w:rPr>
          <w:szCs w:val="22"/>
          <w:lang w:val="sr-Latn-ME"/>
        </w:rPr>
        <w:t>rlobolja</w:t>
      </w:r>
      <w:r w:rsidR="00684C43" w:rsidRPr="00512A20">
        <w:rPr>
          <w:szCs w:val="22"/>
          <w:lang w:val="sr-Latn-ME"/>
        </w:rPr>
        <w:t>,</w:t>
      </w:r>
    </w:p>
    <w:p w14:paraId="27082A23" w14:textId="3CB5BD67" w:rsidR="00F97926" w:rsidRPr="00512A20" w:rsidRDefault="00F97926">
      <w:pPr>
        <w:numPr>
          <w:ilvl w:val="0"/>
          <w:numId w:val="16"/>
        </w:numPr>
        <w:rPr>
          <w:szCs w:val="22"/>
          <w:lang w:val="sr-Latn-ME"/>
        </w:rPr>
      </w:pPr>
      <w:r w:rsidRPr="00512A20">
        <w:rPr>
          <w:szCs w:val="22"/>
          <w:lang w:val="sr-Latn-ME"/>
        </w:rPr>
        <w:t>mišićna slabost</w:t>
      </w:r>
      <w:r w:rsidR="00684C43" w:rsidRPr="00512A20">
        <w:rPr>
          <w:szCs w:val="22"/>
          <w:lang w:val="sr-Latn-ME"/>
        </w:rPr>
        <w:t>,</w:t>
      </w:r>
    </w:p>
    <w:p w14:paraId="7F4546EB" w14:textId="0038890E" w:rsidR="00F97926" w:rsidRPr="00512A20" w:rsidRDefault="00F97926">
      <w:pPr>
        <w:numPr>
          <w:ilvl w:val="0"/>
          <w:numId w:val="16"/>
        </w:numPr>
        <w:rPr>
          <w:szCs w:val="22"/>
          <w:lang w:val="sr-Latn-ME"/>
        </w:rPr>
      </w:pPr>
      <w:r w:rsidRPr="00512A20">
        <w:rPr>
          <w:szCs w:val="22"/>
          <w:lang w:val="sr-Latn-ME"/>
        </w:rPr>
        <w:t>bubrežno oboljenje praćeno smanjenim mokrenjem</w:t>
      </w:r>
      <w:r w:rsidR="00684C43" w:rsidRPr="00512A20">
        <w:rPr>
          <w:szCs w:val="22"/>
          <w:lang w:val="sr-Latn-ME"/>
        </w:rPr>
        <w:t>,</w:t>
      </w:r>
    </w:p>
    <w:p w14:paraId="1FBEAD25" w14:textId="177EC4FF" w:rsidR="00F97926" w:rsidRPr="00512A20" w:rsidRDefault="00F97926">
      <w:pPr>
        <w:numPr>
          <w:ilvl w:val="0"/>
          <w:numId w:val="16"/>
        </w:numPr>
        <w:rPr>
          <w:szCs w:val="22"/>
          <w:lang w:val="sr-Latn-ME"/>
        </w:rPr>
      </w:pPr>
      <w:r w:rsidRPr="00512A20">
        <w:rPr>
          <w:szCs w:val="22"/>
          <w:shd w:val="clear" w:color="auto" w:fill="FFFFFF"/>
          <w:lang w:val="sr-Latn-ME"/>
        </w:rPr>
        <w:t>akutna slabost bubrega (akutna insuficijencija bubrega)</w:t>
      </w:r>
      <w:r w:rsidR="00684C43" w:rsidRPr="00512A20">
        <w:rPr>
          <w:szCs w:val="22"/>
          <w:shd w:val="clear" w:color="auto" w:fill="FFFFFF"/>
          <w:lang w:val="sr-Latn-ME"/>
        </w:rPr>
        <w:t>,</w:t>
      </w:r>
    </w:p>
    <w:p w14:paraId="6C36DB3F" w14:textId="1DD59EEB" w:rsidR="00F97926" w:rsidRPr="00512A20" w:rsidRDefault="00F97926">
      <w:pPr>
        <w:numPr>
          <w:ilvl w:val="0"/>
          <w:numId w:val="16"/>
        </w:numPr>
        <w:rPr>
          <w:szCs w:val="22"/>
          <w:lang w:val="sr-Latn-ME"/>
        </w:rPr>
      </w:pPr>
      <w:r w:rsidRPr="00512A20">
        <w:rPr>
          <w:szCs w:val="22"/>
          <w:lang w:val="sr-Latn-ME"/>
        </w:rPr>
        <w:t>smanjen broj b</w:t>
      </w:r>
      <w:r w:rsidR="00B26E2F" w:rsidRPr="00512A20">
        <w:rPr>
          <w:szCs w:val="22"/>
          <w:lang w:val="sr-Latn-ME"/>
        </w:rPr>
        <w:t>ij</w:t>
      </w:r>
      <w:r w:rsidRPr="00512A20">
        <w:rPr>
          <w:szCs w:val="22"/>
          <w:lang w:val="sr-Latn-ME"/>
        </w:rPr>
        <w:t>elih i crvenih krvnih zrnaca i druge prom</w:t>
      </w:r>
      <w:r w:rsidR="00B26E2F" w:rsidRPr="00512A20">
        <w:rPr>
          <w:szCs w:val="22"/>
          <w:lang w:val="sr-Latn-ME"/>
        </w:rPr>
        <w:t>j</w:t>
      </w:r>
      <w:r w:rsidRPr="00512A20">
        <w:rPr>
          <w:szCs w:val="22"/>
          <w:lang w:val="sr-Latn-ME"/>
        </w:rPr>
        <w:t>ene u krvnoj slici</w:t>
      </w:r>
      <w:r w:rsidR="00684C43" w:rsidRPr="00512A20">
        <w:rPr>
          <w:szCs w:val="22"/>
          <w:lang w:val="sr-Latn-ME"/>
        </w:rPr>
        <w:t xml:space="preserve"> (krvna diskrazija),</w:t>
      </w:r>
    </w:p>
    <w:p w14:paraId="0F85F41B" w14:textId="2050DCBC" w:rsidR="00F97926" w:rsidRPr="00512A20" w:rsidRDefault="00F97926">
      <w:pPr>
        <w:numPr>
          <w:ilvl w:val="0"/>
          <w:numId w:val="16"/>
        </w:numPr>
        <w:rPr>
          <w:szCs w:val="22"/>
          <w:lang w:val="sr-Latn-ME"/>
        </w:rPr>
      </w:pPr>
      <w:r w:rsidRPr="00512A20">
        <w:rPr>
          <w:szCs w:val="22"/>
          <w:lang w:val="sr-Latn-ME"/>
        </w:rPr>
        <w:t>konvulzije (grčevi), zbunjenost, zamor, depresija i halucinacije (zbog dejstva l</w:t>
      </w:r>
      <w:r w:rsidR="00B26E2F" w:rsidRPr="00512A20">
        <w:rPr>
          <w:szCs w:val="22"/>
          <w:lang w:val="sr-Latn-ME"/>
        </w:rPr>
        <w:t>ij</w:t>
      </w:r>
      <w:r w:rsidRPr="00512A20">
        <w:rPr>
          <w:szCs w:val="22"/>
          <w:lang w:val="sr-Latn-ME"/>
        </w:rPr>
        <w:t>eka na centralni nervni sistem)</w:t>
      </w:r>
      <w:r w:rsidR="00684C43" w:rsidRPr="00512A20">
        <w:rPr>
          <w:szCs w:val="22"/>
          <w:lang w:val="sr-Latn-ME"/>
        </w:rPr>
        <w:t>,</w:t>
      </w:r>
    </w:p>
    <w:p w14:paraId="20F258CC" w14:textId="3EBD5DAB" w:rsidR="00F97926" w:rsidRPr="00512A20" w:rsidRDefault="00F97926">
      <w:pPr>
        <w:numPr>
          <w:ilvl w:val="0"/>
          <w:numId w:val="16"/>
        </w:numPr>
        <w:rPr>
          <w:szCs w:val="22"/>
          <w:lang w:val="sr-Latn-ME"/>
        </w:rPr>
      </w:pPr>
      <w:r w:rsidRPr="00512A20">
        <w:rPr>
          <w:szCs w:val="22"/>
          <w:lang w:val="sr-Latn-ME"/>
        </w:rPr>
        <w:t>problemi sa jetrom</w:t>
      </w:r>
      <w:r w:rsidR="00684C43" w:rsidRPr="00512A20">
        <w:rPr>
          <w:szCs w:val="22"/>
          <w:lang w:val="sr-Latn-ME"/>
        </w:rPr>
        <w:t>,</w:t>
      </w:r>
    </w:p>
    <w:p w14:paraId="0C454B4D" w14:textId="1A09F776" w:rsidR="00F97926" w:rsidRPr="00512A20" w:rsidRDefault="00F97926">
      <w:pPr>
        <w:numPr>
          <w:ilvl w:val="0"/>
          <w:numId w:val="16"/>
        </w:numPr>
        <w:rPr>
          <w:szCs w:val="22"/>
          <w:lang w:val="sr-Latn-ME"/>
        </w:rPr>
      </w:pPr>
      <w:r w:rsidRPr="00512A20">
        <w:rPr>
          <w:szCs w:val="22"/>
          <w:lang w:val="sr-Latn-ME"/>
        </w:rPr>
        <w:t>niska koncentracija kalijuma i</w:t>
      </w:r>
      <w:r w:rsidR="0042477A" w:rsidRPr="00512A20">
        <w:rPr>
          <w:szCs w:val="22"/>
          <w:lang w:val="sr-Latn-ME"/>
        </w:rPr>
        <w:t>li</w:t>
      </w:r>
      <w:r w:rsidRPr="00512A20">
        <w:rPr>
          <w:szCs w:val="22"/>
          <w:lang w:val="sr-Latn-ME"/>
        </w:rPr>
        <w:t xml:space="preserve"> kalcijuma u krvi</w:t>
      </w:r>
      <w:r w:rsidR="0042477A" w:rsidRPr="00512A20">
        <w:rPr>
          <w:szCs w:val="22"/>
          <w:lang w:val="sr-Latn-ME"/>
        </w:rPr>
        <w:t>,</w:t>
      </w:r>
    </w:p>
    <w:p w14:paraId="59667D7F" w14:textId="794B5B0A" w:rsidR="00F97926" w:rsidRPr="00512A20" w:rsidRDefault="00F97926">
      <w:pPr>
        <w:numPr>
          <w:ilvl w:val="0"/>
          <w:numId w:val="16"/>
        </w:numPr>
        <w:rPr>
          <w:szCs w:val="22"/>
          <w:lang w:val="sr-Latn-ME"/>
        </w:rPr>
      </w:pPr>
      <w:r w:rsidRPr="00512A20">
        <w:rPr>
          <w:szCs w:val="22"/>
          <w:lang w:val="sr-Latn-ME"/>
        </w:rPr>
        <w:t>niska koncentracija magnezijuma u krvi (kod dugotrajne prim</w:t>
      </w:r>
      <w:r w:rsidR="00B26E2F" w:rsidRPr="00512A20">
        <w:rPr>
          <w:szCs w:val="22"/>
          <w:lang w:val="sr-Latn-ME"/>
        </w:rPr>
        <w:t>j</w:t>
      </w:r>
      <w:r w:rsidRPr="00512A20">
        <w:rPr>
          <w:szCs w:val="22"/>
          <w:lang w:val="sr-Latn-ME"/>
        </w:rPr>
        <w:t>ene l</w:t>
      </w:r>
      <w:r w:rsidR="00B26E2F" w:rsidRPr="00512A20">
        <w:rPr>
          <w:szCs w:val="22"/>
          <w:lang w:val="sr-Latn-ME"/>
        </w:rPr>
        <w:t>ij</w:t>
      </w:r>
      <w:r w:rsidRPr="00512A20">
        <w:rPr>
          <w:szCs w:val="22"/>
          <w:lang w:val="sr-Latn-ME"/>
        </w:rPr>
        <w:t>eka)</w:t>
      </w:r>
      <w:r w:rsidR="0042477A" w:rsidRPr="00512A20">
        <w:rPr>
          <w:szCs w:val="22"/>
          <w:lang w:val="sr-Latn-ME"/>
        </w:rPr>
        <w:t>,</w:t>
      </w:r>
    </w:p>
    <w:p w14:paraId="309FB38D" w14:textId="2F49D43E" w:rsidR="0042477A" w:rsidRPr="00512A20" w:rsidRDefault="0042477A">
      <w:pPr>
        <w:numPr>
          <w:ilvl w:val="0"/>
          <w:numId w:val="16"/>
        </w:numPr>
        <w:rPr>
          <w:szCs w:val="22"/>
          <w:lang w:val="sr-Latn-ME"/>
        </w:rPr>
      </w:pPr>
      <w:r w:rsidRPr="00512A20">
        <w:rPr>
          <w:szCs w:val="22"/>
          <w:lang w:val="sr-Latn-ME"/>
        </w:rPr>
        <w:t>visok nivo fosfata i aminokiselina u urinu (</w:t>
      </w:r>
      <w:r w:rsidRPr="00512A20">
        <w:rPr>
          <w:i/>
          <w:color w:val="000000"/>
          <w:szCs w:val="22"/>
          <w:lang w:val="sr-Latn-ME"/>
        </w:rPr>
        <w:t>Fanconi</w:t>
      </w:r>
      <w:r w:rsidRPr="00512A20">
        <w:rPr>
          <w:color w:val="000000"/>
          <w:szCs w:val="22"/>
          <w:lang w:val="sr-Latn-ME"/>
        </w:rPr>
        <w:t>-jev sindrom,</w:t>
      </w:r>
      <w:r w:rsidRPr="00512A20">
        <w:rPr>
          <w:szCs w:val="22"/>
          <w:lang w:val="sr-Latn-ME"/>
        </w:rPr>
        <w:t xml:space="preserve"> povezan sa dugotrajnom prim</w:t>
      </w:r>
      <w:r w:rsidR="00B26E2F" w:rsidRPr="00512A20">
        <w:rPr>
          <w:szCs w:val="22"/>
          <w:lang w:val="sr-Latn-ME"/>
        </w:rPr>
        <w:t>j</w:t>
      </w:r>
      <w:r w:rsidRPr="00512A20">
        <w:rPr>
          <w:szCs w:val="22"/>
          <w:lang w:val="sr-Latn-ME"/>
        </w:rPr>
        <w:t>enom l</w:t>
      </w:r>
      <w:r w:rsidR="00B26E2F" w:rsidRPr="00512A20">
        <w:rPr>
          <w:szCs w:val="22"/>
          <w:lang w:val="sr-Latn-ME"/>
        </w:rPr>
        <w:t>ij</w:t>
      </w:r>
      <w:r w:rsidRPr="00512A20">
        <w:rPr>
          <w:szCs w:val="22"/>
          <w:lang w:val="sr-Latn-ME"/>
        </w:rPr>
        <w:t>eka u visokim dozama).</w:t>
      </w:r>
    </w:p>
    <w:p w14:paraId="67875C59" w14:textId="78DAC34E" w:rsidR="00A238B9" w:rsidRPr="00512A20" w:rsidRDefault="00A238B9">
      <w:pPr>
        <w:rPr>
          <w:szCs w:val="22"/>
          <w:lang w:val="sr-Latn-ME"/>
        </w:rPr>
      </w:pPr>
    </w:p>
    <w:p w14:paraId="7B838643" w14:textId="19420705" w:rsidR="00A238B9" w:rsidRPr="00512A20" w:rsidRDefault="00A238B9">
      <w:pPr>
        <w:rPr>
          <w:szCs w:val="22"/>
          <w:lang w:val="sr-Latn-ME"/>
        </w:rPr>
      </w:pPr>
      <w:r w:rsidRPr="00512A20">
        <w:rPr>
          <w:szCs w:val="22"/>
          <w:lang w:val="sr-Latn-ME"/>
        </w:rPr>
        <w:t>Nepozn</w:t>
      </w:r>
      <w:r w:rsidR="003C1454" w:rsidRPr="00512A20">
        <w:rPr>
          <w:szCs w:val="22"/>
          <w:lang w:val="sr-Latn-ME"/>
        </w:rPr>
        <w:t>a</w:t>
      </w:r>
      <w:r w:rsidRPr="00512A20">
        <w:rPr>
          <w:szCs w:val="22"/>
          <w:lang w:val="sr-Latn-ME"/>
        </w:rPr>
        <w:t>ta učestalost (ne može se proc</w:t>
      </w:r>
      <w:r w:rsidR="00B26E2F" w:rsidRPr="00512A20">
        <w:rPr>
          <w:szCs w:val="22"/>
          <w:lang w:val="sr-Latn-ME"/>
        </w:rPr>
        <w:t>ij</w:t>
      </w:r>
      <w:r w:rsidRPr="00512A20">
        <w:rPr>
          <w:szCs w:val="22"/>
          <w:lang w:val="sr-Latn-ME"/>
        </w:rPr>
        <w:t>eniti na osnovu dostupnih podataka):</w:t>
      </w:r>
    </w:p>
    <w:p w14:paraId="3EB394F5" w14:textId="5EE4BD89" w:rsidR="00A238B9" w:rsidRPr="00512A20" w:rsidRDefault="00A238B9">
      <w:pPr>
        <w:rPr>
          <w:szCs w:val="22"/>
          <w:lang w:val="sr-Latn-ME"/>
        </w:rPr>
      </w:pPr>
      <w:r w:rsidRPr="00512A20">
        <w:rPr>
          <w:szCs w:val="22"/>
          <w:lang w:val="sr-Latn-ME"/>
        </w:rPr>
        <w:t>Alergijske reakcije (uključujući ozbiljne alergijske reakcije poput anafilakse), koje obuhvataju:</w:t>
      </w:r>
    </w:p>
    <w:p w14:paraId="7FAB47C0" w14:textId="724B86D6" w:rsidR="00A238B9" w:rsidRPr="00512A20" w:rsidRDefault="00A238B9">
      <w:pPr>
        <w:pStyle w:val="ListParagraph"/>
        <w:numPr>
          <w:ilvl w:val="0"/>
          <w:numId w:val="24"/>
        </w:numPr>
        <w:rPr>
          <w:szCs w:val="22"/>
          <w:lang w:val="sr-Latn-ME"/>
        </w:rPr>
      </w:pPr>
      <w:r w:rsidRPr="00512A20">
        <w:rPr>
          <w:szCs w:val="22"/>
          <w:lang w:val="sr-Latn-ME"/>
        </w:rPr>
        <w:t>osip iznad nivoa kože praćen svrabom ili koprivnjača,</w:t>
      </w:r>
    </w:p>
    <w:p w14:paraId="5680BA40" w14:textId="680ECDF4" w:rsidR="00A238B9" w:rsidRPr="00512A20" w:rsidRDefault="00A238B9">
      <w:pPr>
        <w:pStyle w:val="ListParagraph"/>
        <w:numPr>
          <w:ilvl w:val="0"/>
          <w:numId w:val="24"/>
        </w:numPr>
        <w:rPr>
          <w:szCs w:val="22"/>
          <w:lang w:val="sr-Latn-ME"/>
        </w:rPr>
      </w:pPr>
      <w:r w:rsidRPr="00512A20">
        <w:rPr>
          <w:szCs w:val="22"/>
          <w:lang w:val="sr-Latn-ME"/>
        </w:rPr>
        <w:t xml:space="preserve">otok šaka, stopala, </w:t>
      </w:r>
      <w:r w:rsidR="00C203FE" w:rsidRPr="00512A20">
        <w:rPr>
          <w:szCs w:val="22"/>
          <w:lang w:val="sr-Latn-ME"/>
        </w:rPr>
        <w:t>zglobova</w:t>
      </w:r>
      <w:r w:rsidRPr="00512A20">
        <w:rPr>
          <w:szCs w:val="22"/>
          <w:lang w:val="sr-Latn-ME"/>
        </w:rPr>
        <w:t>, lica</w:t>
      </w:r>
      <w:r w:rsidR="00C203FE" w:rsidRPr="00512A20">
        <w:rPr>
          <w:szCs w:val="22"/>
          <w:lang w:val="sr-Latn-ME"/>
        </w:rPr>
        <w:t xml:space="preserve"> usana</w:t>
      </w:r>
      <w:r w:rsidRPr="00512A20">
        <w:rPr>
          <w:szCs w:val="22"/>
          <w:lang w:val="sr-Latn-ME"/>
        </w:rPr>
        <w:t xml:space="preserve"> ili grla koji može otežati gutanje ili disanje,</w:t>
      </w:r>
    </w:p>
    <w:p w14:paraId="741CF4CE" w14:textId="0745AA1A" w:rsidR="00A238B9" w:rsidRPr="00512A20" w:rsidRDefault="00A238B9">
      <w:pPr>
        <w:pStyle w:val="ListParagraph"/>
        <w:numPr>
          <w:ilvl w:val="0"/>
          <w:numId w:val="24"/>
        </w:numPr>
        <w:rPr>
          <w:szCs w:val="22"/>
          <w:lang w:val="sr-Latn-ME"/>
        </w:rPr>
      </w:pPr>
      <w:r w:rsidRPr="00512A20">
        <w:rPr>
          <w:szCs w:val="22"/>
          <w:lang w:val="sr-Latn-ME"/>
        </w:rPr>
        <w:t>nesv</w:t>
      </w:r>
      <w:r w:rsidR="00B26E2F" w:rsidRPr="00512A20">
        <w:rPr>
          <w:szCs w:val="22"/>
          <w:lang w:val="sr-Latn-ME"/>
        </w:rPr>
        <w:t>j</w:t>
      </w:r>
      <w:r w:rsidRPr="00512A20">
        <w:rPr>
          <w:szCs w:val="22"/>
          <w:lang w:val="sr-Latn-ME"/>
        </w:rPr>
        <w:t>estica, vrtoglavica, os</w:t>
      </w:r>
      <w:r w:rsidR="00B26E2F" w:rsidRPr="00512A20">
        <w:rPr>
          <w:szCs w:val="22"/>
          <w:lang w:val="sr-Latn-ME"/>
        </w:rPr>
        <w:t>j</w:t>
      </w:r>
      <w:r w:rsidRPr="00512A20">
        <w:rPr>
          <w:szCs w:val="22"/>
          <w:lang w:val="sr-Latn-ME"/>
        </w:rPr>
        <w:t>ećaj ošamućenosti (nizak krvni pritisak),</w:t>
      </w:r>
    </w:p>
    <w:p w14:paraId="042B6246" w14:textId="7228079F" w:rsidR="00A238B9" w:rsidRPr="00512A20" w:rsidRDefault="00A238B9">
      <w:pPr>
        <w:pStyle w:val="ListParagraph"/>
        <w:numPr>
          <w:ilvl w:val="0"/>
          <w:numId w:val="24"/>
        </w:numPr>
        <w:rPr>
          <w:szCs w:val="22"/>
          <w:lang w:val="sr-Latn-ME"/>
        </w:rPr>
      </w:pPr>
      <w:r w:rsidRPr="00512A20">
        <w:rPr>
          <w:szCs w:val="22"/>
          <w:lang w:val="sr-Latn-ME"/>
        </w:rPr>
        <w:t>infekcija drugim mikroorganizmima koji su rezistentni na gentamicin,</w:t>
      </w:r>
    </w:p>
    <w:p w14:paraId="04B95D05" w14:textId="169B5F1F" w:rsidR="00A238B9" w:rsidRPr="00512A20" w:rsidRDefault="00A238B9">
      <w:pPr>
        <w:pStyle w:val="ListParagraph"/>
        <w:numPr>
          <w:ilvl w:val="0"/>
          <w:numId w:val="24"/>
        </w:numPr>
        <w:rPr>
          <w:szCs w:val="22"/>
          <w:lang w:val="sr-Latn-ME"/>
        </w:rPr>
      </w:pPr>
      <w:r w:rsidRPr="00512A20">
        <w:rPr>
          <w:szCs w:val="22"/>
          <w:lang w:val="sr-Latn-ME"/>
        </w:rPr>
        <w:t>dijareja, sa ili bez prim</w:t>
      </w:r>
      <w:r w:rsidR="00B26E2F" w:rsidRPr="00512A20">
        <w:rPr>
          <w:szCs w:val="22"/>
          <w:lang w:val="sr-Latn-ME"/>
        </w:rPr>
        <w:t>j</w:t>
      </w:r>
      <w:r w:rsidRPr="00512A20">
        <w:rPr>
          <w:szCs w:val="22"/>
          <w:lang w:val="sr-Latn-ME"/>
        </w:rPr>
        <w:t>esa krvi i/ili stomačni grčevi.</w:t>
      </w:r>
    </w:p>
    <w:p w14:paraId="4BE957A3" w14:textId="77777777" w:rsidR="00F97926" w:rsidRPr="00512A20" w:rsidRDefault="00F97926">
      <w:pPr>
        <w:rPr>
          <w:szCs w:val="22"/>
          <w:lang w:val="sr-Latn-ME"/>
        </w:rPr>
      </w:pPr>
    </w:p>
    <w:p w14:paraId="51D3F4A3" w14:textId="7D6D9A08" w:rsidR="00F97926" w:rsidRPr="00512A20" w:rsidRDefault="00F97926">
      <w:pPr>
        <w:pStyle w:val="Header"/>
        <w:tabs>
          <w:tab w:val="clear" w:pos="4536"/>
          <w:tab w:val="clear" w:pos="9072"/>
          <w:tab w:val="left" w:pos="284"/>
        </w:tabs>
        <w:rPr>
          <w:rFonts w:ascii="Times New Roman" w:hAnsi="Times New Roman"/>
          <w:sz w:val="22"/>
          <w:szCs w:val="22"/>
          <w:lang w:val="sr-Latn-ME"/>
        </w:rPr>
      </w:pPr>
      <w:r w:rsidRPr="00512A20">
        <w:rPr>
          <w:rFonts w:ascii="Times New Roman" w:hAnsi="Times New Roman"/>
          <w:sz w:val="22"/>
          <w:szCs w:val="22"/>
          <w:lang w:val="sr-Latn-ME"/>
        </w:rPr>
        <w:t xml:space="preserve">Vaš </w:t>
      </w:r>
      <w:r w:rsidR="00B9597C" w:rsidRPr="00512A20">
        <w:rPr>
          <w:rFonts w:ascii="Times New Roman" w:hAnsi="Times New Roman"/>
          <w:sz w:val="22"/>
          <w:szCs w:val="22"/>
          <w:lang w:val="sr-Latn-ME"/>
        </w:rPr>
        <w:t>ljekar</w:t>
      </w:r>
      <w:r w:rsidRPr="00512A20">
        <w:rPr>
          <w:rFonts w:ascii="Times New Roman" w:hAnsi="Times New Roman"/>
          <w:sz w:val="22"/>
          <w:szCs w:val="22"/>
          <w:lang w:val="sr-Latn-ME"/>
        </w:rPr>
        <w:t xml:space="preserve"> će možda zaht</w:t>
      </w:r>
      <w:r w:rsidR="00B26E2F" w:rsidRPr="00512A20">
        <w:rPr>
          <w:rFonts w:ascii="Times New Roman" w:hAnsi="Times New Roman"/>
          <w:sz w:val="22"/>
          <w:szCs w:val="22"/>
          <w:lang w:val="sr-Latn-ME"/>
        </w:rPr>
        <w:t>ij</w:t>
      </w:r>
      <w:r w:rsidRPr="00512A20">
        <w:rPr>
          <w:rFonts w:ascii="Times New Roman" w:hAnsi="Times New Roman"/>
          <w:sz w:val="22"/>
          <w:szCs w:val="22"/>
          <w:lang w:val="sr-Latn-ME"/>
        </w:rPr>
        <w:t>evati da se urade analize krvi kako bi se prov</w:t>
      </w:r>
      <w:r w:rsidR="00B26E2F" w:rsidRPr="00512A20">
        <w:rPr>
          <w:rFonts w:ascii="Times New Roman" w:hAnsi="Times New Roman"/>
          <w:sz w:val="22"/>
          <w:szCs w:val="22"/>
          <w:lang w:val="sr-Latn-ME"/>
        </w:rPr>
        <w:t>j</w:t>
      </w:r>
      <w:r w:rsidRPr="00512A20">
        <w:rPr>
          <w:rFonts w:ascii="Times New Roman" w:hAnsi="Times New Roman"/>
          <w:sz w:val="22"/>
          <w:szCs w:val="22"/>
          <w:lang w:val="sr-Latn-ME"/>
        </w:rPr>
        <w:t>erila krvna slika, koncentracija elektrolita (kalijum, kalcijum, magnezijum), funkcija jetre i bubrega. Možda će Vam prov</w:t>
      </w:r>
      <w:r w:rsidR="00B26E2F" w:rsidRPr="00512A20">
        <w:rPr>
          <w:rFonts w:ascii="Times New Roman" w:hAnsi="Times New Roman"/>
          <w:sz w:val="22"/>
          <w:szCs w:val="22"/>
          <w:lang w:val="sr-Latn-ME"/>
        </w:rPr>
        <w:t>j</w:t>
      </w:r>
      <w:r w:rsidRPr="00512A20">
        <w:rPr>
          <w:rFonts w:ascii="Times New Roman" w:hAnsi="Times New Roman"/>
          <w:sz w:val="22"/>
          <w:szCs w:val="22"/>
          <w:lang w:val="sr-Latn-ME"/>
        </w:rPr>
        <w:t>eravati i sluh.</w:t>
      </w:r>
    </w:p>
    <w:p w14:paraId="4B5CE4AF" w14:textId="77777777" w:rsidR="00F97926" w:rsidRPr="00512A20" w:rsidRDefault="00F97926">
      <w:pPr>
        <w:pStyle w:val="Header"/>
        <w:tabs>
          <w:tab w:val="clear" w:pos="4536"/>
          <w:tab w:val="clear" w:pos="9072"/>
          <w:tab w:val="left" w:pos="284"/>
        </w:tabs>
        <w:rPr>
          <w:rFonts w:ascii="Times New Roman" w:hAnsi="Times New Roman"/>
          <w:sz w:val="22"/>
          <w:szCs w:val="22"/>
          <w:lang w:val="sr-Latn-ME"/>
        </w:rPr>
      </w:pPr>
    </w:p>
    <w:p w14:paraId="683CCA16" w14:textId="77777777" w:rsidR="00634D86" w:rsidRPr="00512A20" w:rsidRDefault="00634D86">
      <w:pPr>
        <w:tabs>
          <w:tab w:val="clear" w:pos="284"/>
        </w:tabs>
        <w:rPr>
          <w:rFonts w:eastAsia="Calibri"/>
          <w:spacing w:val="-5"/>
          <w:szCs w:val="22"/>
          <w:u w:val="single"/>
          <w:lang w:val="sr-Latn-ME"/>
        </w:rPr>
      </w:pPr>
      <w:r w:rsidRPr="00512A20">
        <w:rPr>
          <w:rFonts w:eastAsia="Calibri"/>
          <w:spacing w:val="-5"/>
          <w:szCs w:val="22"/>
          <w:u w:val="single"/>
          <w:lang w:val="sr-Latn-ME"/>
        </w:rPr>
        <w:t>Prijavljivanje sumnji na neželjena dejstva</w:t>
      </w:r>
    </w:p>
    <w:p w14:paraId="7F219983" w14:textId="77777777" w:rsidR="00634D86" w:rsidRPr="00512A20" w:rsidRDefault="00634D86" w:rsidP="00164C86">
      <w:pPr>
        <w:tabs>
          <w:tab w:val="clear" w:pos="284"/>
        </w:tabs>
        <w:rPr>
          <w:rFonts w:eastAsia="Calibri"/>
          <w:spacing w:val="-5"/>
          <w:szCs w:val="22"/>
          <w:u w:val="single"/>
          <w:lang w:val="sr-Latn-ME"/>
        </w:rPr>
      </w:pPr>
    </w:p>
    <w:p w14:paraId="470B2988" w14:textId="77777777" w:rsidR="00634D86" w:rsidRPr="00512A20" w:rsidRDefault="00634D86" w:rsidP="000862A3">
      <w:pPr>
        <w:tabs>
          <w:tab w:val="clear" w:pos="284"/>
        </w:tabs>
        <w:rPr>
          <w:rFonts w:eastAsia="Calibri"/>
          <w:szCs w:val="22"/>
          <w:lang w:val="sr-Latn-ME"/>
        </w:rPr>
      </w:pPr>
      <w:r w:rsidRPr="00512A20">
        <w:rPr>
          <w:rFonts w:eastAsia="Calibri"/>
          <w:szCs w:val="22"/>
          <w:lang w:val="sr-Latn-ME"/>
        </w:rPr>
        <w:t>Ako Vam se javi bilo koje neželjeno dejstvo recite to svom ljekaru, farmaceutu ili medicinskoj sestri. Ovo uključuje i bilo koja neželjena dejstva koja nijesu navedena u ovom uputstvu</w:t>
      </w:r>
      <w:r w:rsidRPr="00512A20">
        <w:rPr>
          <w:rFonts w:eastAsia="Calibri"/>
          <w:spacing w:val="-4"/>
          <w:szCs w:val="22"/>
          <w:lang w:val="sr-Latn-ME"/>
        </w:rPr>
        <w:t>.</w:t>
      </w:r>
      <w:r w:rsidRPr="00512A20">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12451276" w14:textId="77777777" w:rsidR="00634D86" w:rsidRPr="00512A20" w:rsidRDefault="00634D86" w:rsidP="000862A3">
      <w:pPr>
        <w:tabs>
          <w:tab w:val="clear" w:pos="284"/>
        </w:tabs>
        <w:rPr>
          <w:rFonts w:eastAsia="Calibri"/>
          <w:szCs w:val="22"/>
          <w:lang w:val="sr-Latn-ME"/>
        </w:rPr>
      </w:pPr>
    </w:p>
    <w:p w14:paraId="7EE1FA5A" w14:textId="77777777" w:rsidR="00634D86" w:rsidRPr="00512A20" w:rsidRDefault="00634D86" w:rsidP="00164C86">
      <w:pPr>
        <w:tabs>
          <w:tab w:val="clear" w:pos="284"/>
        </w:tabs>
        <w:rPr>
          <w:szCs w:val="22"/>
          <w:lang w:val="sr-Latn-ME"/>
        </w:rPr>
      </w:pPr>
      <w:r w:rsidRPr="00512A20">
        <w:rPr>
          <w:szCs w:val="22"/>
          <w:lang w:val="sr-Latn-ME"/>
        </w:rPr>
        <w:t xml:space="preserve">Institut za ljekove i medicinska sredstva </w:t>
      </w:r>
    </w:p>
    <w:p w14:paraId="3E4E4575" w14:textId="77777777" w:rsidR="00634D86" w:rsidRPr="00512A20" w:rsidRDefault="00634D86" w:rsidP="00164C86">
      <w:pPr>
        <w:tabs>
          <w:tab w:val="clear" w:pos="284"/>
        </w:tabs>
        <w:rPr>
          <w:szCs w:val="22"/>
          <w:lang w:val="sr-Latn-ME"/>
        </w:rPr>
      </w:pPr>
      <w:r w:rsidRPr="00512A20">
        <w:rPr>
          <w:szCs w:val="22"/>
          <w:lang w:val="sr-Latn-ME"/>
        </w:rPr>
        <w:t>Odjeljenje za farmakovigilancu</w:t>
      </w:r>
    </w:p>
    <w:p w14:paraId="5BCB6F98" w14:textId="77777777" w:rsidR="00634D86" w:rsidRPr="00512A20" w:rsidRDefault="00634D86" w:rsidP="00164C86">
      <w:pPr>
        <w:tabs>
          <w:tab w:val="clear" w:pos="284"/>
        </w:tabs>
        <w:rPr>
          <w:szCs w:val="22"/>
          <w:lang w:val="sr-Latn-ME"/>
        </w:rPr>
      </w:pPr>
      <w:r w:rsidRPr="00512A20">
        <w:rPr>
          <w:szCs w:val="22"/>
          <w:lang w:val="sr-Latn-ME"/>
        </w:rPr>
        <w:t>Bulevar Ivana Crnojevića 64a, 81000 Podgorica</w:t>
      </w:r>
    </w:p>
    <w:p w14:paraId="26850F1C" w14:textId="77777777" w:rsidR="00634D86" w:rsidRPr="00512A20" w:rsidRDefault="00634D86" w:rsidP="00164C86">
      <w:pPr>
        <w:tabs>
          <w:tab w:val="clear" w:pos="284"/>
        </w:tabs>
        <w:rPr>
          <w:szCs w:val="22"/>
          <w:lang w:val="sr-Latn-ME"/>
        </w:rPr>
      </w:pPr>
    </w:p>
    <w:p w14:paraId="59A1666F" w14:textId="77777777" w:rsidR="00634D86" w:rsidRPr="00512A20" w:rsidRDefault="00634D86" w:rsidP="00164C86">
      <w:pPr>
        <w:tabs>
          <w:tab w:val="clear" w:pos="284"/>
        </w:tabs>
        <w:rPr>
          <w:szCs w:val="22"/>
          <w:lang w:val="sr-Latn-ME"/>
        </w:rPr>
      </w:pPr>
      <w:r w:rsidRPr="00512A20">
        <w:rPr>
          <w:szCs w:val="22"/>
          <w:lang w:val="sr-Latn-ME"/>
        </w:rPr>
        <w:t>tel: +382 (0) 20 310 280</w:t>
      </w:r>
    </w:p>
    <w:p w14:paraId="1FE3922F" w14:textId="77777777" w:rsidR="00634D86" w:rsidRPr="00512A20" w:rsidRDefault="00634D86" w:rsidP="00164C86">
      <w:pPr>
        <w:tabs>
          <w:tab w:val="clear" w:pos="284"/>
        </w:tabs>
        <w:rPr>
          <w:szCs w:val="22"/>
          <w:lang w:val="sr-Latn-ME"/>
        </w:rPr>
      </w:pPr>
      <w:r w:rsidRPr="00512A20">
        <w:rPr>
          <w:szCs w:val="22"/>
          <w:lang w:val="sr-Latn-ME"/>
        </w:rPr>
        <w:t>fax: +382 (0) 20 310 581</w:t>
      </w:r>
    </w:p>
    <w:p w14:paraId="786BD117" w14:textId="77777777" w:rsidR="00634D86" w:rsidRPr="00512A20" w:rsidRDefault="00167167" w:rsidP="00164C86">
      <w:pPr>
        <w:tabs>
          <w:tab w:val="clear" w:pos="284"/>
        </w:tabs>
        <w:rPr>
          <w:szCs w:val="22"/>
          <w:lang w:val="sr-Latn-ME"/>
        </w:rPr>
      </w:pPr>
      <w:hyperlink r:id="rId10" w:history="1">
        <w:r w:rsidR="00634D86" w:rsidRPr="00512A20">
          <w:rPr>
            <w:color w:val="0563C1"/>
            <w:szCs w:val="22"/>
            <w:u w:val="single"/>
            <w:lang w:val="sr-Latn-ME"/>
          </w:rPr>
          <w:t>www.cinmed.me</w:t>
        </w:r>
      </w:hyperlink>
      <w:r w:rsidR="00634D86" w:rsidRPr="00512A20">
        <w:rPr>
          <w:szCs w:val="22"/>
          <w:lang w:val="sr-Latn-ME"/>
        </w:rPr>
        <w:t xml:space="preserve"> </w:t>
      </w:r>
    </w:p>
    <w:p w14:paraId="5B414C26" w14:textId="77777777" w:rsidR="00634D86" w:rsidRPr="00512A20" w:rsidRDefault="00167167" w:rsidP="00164C86">
      <w:pPr>
        <w:tabs>
          <w:tab w:val="clear" w:pos="284"/>
        </w:tabs>
        <w:rPr>
          <w:szCs w:val="22"/>
          <w:lang w:val="sr-Latn-ME"/>
        </w:rPr>
      </w:pPr>
      <w:hyperlink r:id="rId11" w:history="1">
        <w:r w:rsidR="00634D86" w:rsidRPr="00512A20">
          <w:rPr>
            <w:color w:val="0563C1"/>
            <w:szCs w:val="22"/>
            <w:u w:val="single"/>
            <w:lang w:val="sr-Latn-ME"/>
          </w:rPr>
          <w:t>nezeljenadejstva@cinmed.me</w:t>
        </w:r>
      </w:hyperlink>
      <w:r w:rsidR="00634D86" w:rsidRPr="00512A20">
        <w:rPr>
          <w:szCs w:val="22"/>
          <w:lang w:val="sr-Latn-ME"/>
        </w:rPr>
        <w:t xml:space="preserve"> </w:t>
      </w:r>
    </w:p>
    <w:p w14:paraId="7313441D" w14:textId="77777777" w:rsidR="00634D86" w:rsidRPr="00512A20" w:rsidRDefault="00634D86" w:rsidP="00164C86">
      <w:pPr>
        <w:tabs>
          <w:tab w:val="clear" w:pos="284"/>
        </w:tabs>
        <w:rPr>
          <w:szCs w:val="22"/>
          <w:lang w:val="sr-Latn-ME"/>
        </w:rPr>
      </w:pPr>
      <w:r w:rsidRPr="00512A20">
        <w:rPr>
          <w:szCs w:val="22"/>
          <w:lang w:val="sr-Latn-ME"/>
        </w:rPr>
        <w:t>putem IS zdravstvene zaštite</w:t>
      </w:r>
    </w:p>
    <w:p w14:paraId="45290578" w14:textId="77777777" w:rsidR="00634D86" w:rsidRPr="00512A20" w:rsidRDefault="00634D86" w:rsidP="00164C86">
      <w:pPr>
        <w:tabs>
          <w:tab w:val="clear" w:pos="284"/>
        </w:tabs>
        <w:rPr>
          <w:szCs w:val="22"/>
          <w:lang w:val="sr-Latn-ME"/>
        </w:rPr>
      </w:pPr>
      <w:r w:rsidRPr="00512A20">
        <w:rPr>
          <w:szCs w:val="22"/>
          <w:lang w:val="sr-Latn-ME"/>
        </w:rPr>
        <w:t>QR kod za online prijavu sumnje na neželjeno dejstvo lijeka:</w:t>
      </w:r>
    </w:p>
    <w:p w14:paraId="51C3AD07" w14:textId="77777777" w:rsidR="00634D86" w:rsidRPr="00512A20" w:rsidRDefault="00634D86" w:rsidP="00164C86">
      <w:pPr>
        <w:tabs>
          <w:tab w:val="clear" w:pos="284"/>
        </w:tabs>
        <w:rPr>
          <w:szCs w:val="22"/>
          <w:lang w:val="sr-Latn-ME"/>
        </w:rPr>
      </w:pPr>
    </w:p>
    <w:p w14:paraId="5AD1B69D" w14:textId="4315539D" w:rsidR="00634D86" w:rsidRPr="00512A20" w:rsidRDefault="003C1454" w:rsidP="00164C86">
      <w:pPr>
        <w:tabs>
          <w:tab w:val="clear" w:pos="284"/>
        </w:tabs>
        <w:rPr>
          <w:szCs w:val="22"/>
          <w:lang w:val="sr-Latn-ME"/>
        </w:rPr>
      </w:pPr>
      <w:r w:rsidRPr="00512A20">
        <w:rPr>
          <w:b/>
          <w:bCs/>
          <w:noProof/>
          <w:szCs w:val="22"/>
          <w:lang w:val="sr-Latn-ME"/>
        </w:rPr>
        <w:lastRenderedPageBreak/>
        <w:drawing>
          <wp:inline distT="0" distB="0" distL="0" distR="0" wp14:anchorId="0BE53711" wp14:editId="737E4451">
            <wp:extent cx="980796" cy="972000"/>
            <wp:effectExtent l="0" t="0" r="0" b="0"/>
            <wp:docPr id="1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C21069C" w14:textId="77777777" w:rsidR="00F97926" w:rsidRPr="00512A20" w:rsidRDefault="00F97926" w:rsidP="000862A3">
      <w:pPr>
        <w:rPr>
          <w:szCs w:val="22"/>
          <w:lang w:val="sr-Latn-ME"/>
        </w:rPr>
      </w:pPr>
    </w:p>
    <w:p w14:paraId="0A076584" w14:textId="77777777" w:rsidR="00F97926" w:rsidRPr="00512A20" w:rsidRDefault="00F97926">
      <w:pPr>
        <w:rPr>
          <w:szCs w:val="22"/>
          <w:lang w:val="sr-Latn-ME"/>
        </w:rPr>
      </w:pPr>
    </w:p>
    <w:p w14:paraId="5805F37B" w14:textId="14B8078A" w:rsidR="00634D86" w:rsidRPr="00512A20" w:rsidRDefault="00634D86" w:rsidP="00634D86">
      <w:pPr>
        <w:tabs>
          <w:tab w:val="clear" w:pos="284"/>
          <w:tab w:val="left" w:pos="540"/>
          <w:tab w:val="left" w:pos="569"/>
        </w:tabs>
        <w:jc w:val="left"/>
        <w:rPr>
          <w:b/>
          <w:bCs/>
          <w:szCs w:val="22"/>
          <w:lang w:val="sr-Latn-ME"/>
        </w:rPr>
      </w:pPr>
      <w:r w:rsidRPr="00512A20">
        <w:rPr>
          <w:b/>
          <w:bCs/>
          <w:szCs w:val="22"/>
          <w:lang w:val="sr-Latn-ME"/>
        </w:rPr>
        <w:t xml:space="preserve">5. </w:t>
      </w:r>
      <w:r w:rsidRPr="00512A20">
        <w:rPr>
          <w:b/>
          <w:bCs/>
          <w:szCs w:val="22"/>
          <w:lang w:val="sr-Latn-ME"/>
        </w:rPr>
        <w:tab/>
        <w:t>KAKO ČUVATI LIJEK GENTAMICIN GALENIKA</w:t>
      </w:r>
    </w:p>
    <w:p w14:paraId="775A8B8C" w14:textId="77777777" w:rsidR="00634D86" w:rsidRPr="00512A20" w:rsidRDefault="00634D86" w:rsidP="00634D86">
      <w:pPr>
        <w:tabs>
          <w:tab w:val="clear" w:pos="284"/>
        </w:tabs>
        <w:jc w:val="left"/>
        <w:rPr>
          <w:szCs w:val="22"/>
          <w:lang w:val="sr-Latn-ME"/>
        </w:rPr>
      </w:pPr>
    </w:p>
    <w:p w14:paraId="67A88034" w14:textId="77777777" w:rsidR="00634D86" w:rsidRPr="00512A20" w:rsidRDefault="00634D86" w:rsidP="00634D86">
      <w:pPr>
        <w:numPr>
          <w:ilvl w:val="12"/>
          <w:numId w:val="0"/>
        </w:numPr>
        <w:tabs>
          <w:tab w:val="clear" w:pos="284"/>
          <w:tab w:val="left" w:pos="720"/>
        </w:tabs>
        <w:ind w:right="-2"/>
        <w:jc w:val="left"/>
        <w:rPr>
          <w:szCs w:val="22"/>
          <w:lang w:val="sr-Latn-ME"/>
        </w:rPr>
      </w:pPr>
      <w:r w:rsidRPr="00512A20">
        <w:rPr>
          <w:szCs w:val="22"/>
          <w:lang w:val="sr-Latn-ME"/>
        </w:rPr>
        <w:t>Lijek čuvajte van pogleda i domašaja djece.</w:t>
      </w:r>
    </w:p>
    <w:p w14:paraId="464B3EF4" w14:textId="77777777" w:rsidR="00634D86" w:rsidRPr="00512A20" w:rsidRDefault="00634D86" w:rsidP="00634D86">
      <w:pPr>
        <w:tabs>
          <w:tab w:val="clear" w:pos="284"/>
        </w:tabs>
        <w:jc w:val="left"/>
        <w:rPr>
          <w:szCs w:val="22"/>
          <w:lang w:val="sr-Latn-ME"/>
        </w:rPr>
      </w:pPr>
    </w:p>
    <w:p w14:paraId="4FBAFE57" w14:textId="0A9BE5FF" w:rsidR="00634D86" w:rsidRPr="00512A20" w:rsidRDefault="00634D86" w:rsidP="00634D86">
      <w:pPr>
        <w:numPr>
          <w:ilvl w:val="12"/>
          <w:numId w:val="0"/>
        </w:numPr>
        <w:tabs>
          <w:tab w:val="clear" w:pos="284"/>
          <w:tab w:val="left" w:pos="720"/>
        </w:tabs>
        <w:ind w:right="-2"/>
        <w:jc w:val="left"/>
        <w:rPr>
          <w:szCs w:val="22"/>
          <w:lang w:val="sr-Latn-ME"/>
        </w:rPr>
      </w:pPr>
      <w:r w:rsidRPr="00512A20">
        <w:rPr>
          <w:szCs w:val="22"/>
          <w:lang w:val="sr-Latn-ME"/>
        </w:rPr>
        <w:t>Ovaj lijek se ne smije upotrijebiti nakon isteka roka upotrebe navedenog na kutiji. Rok upotrebe odnosi se na posl</w:t>
      </w:r>
      <w:r w:rsidR="003C1454" w:rsidRPr="00512A20">
        <w:rPr>
          <w:szCs w:val="22"/>
          <w:lang w:val="sr-Latn-ME"/>
        </w:rPr>
        <w:t>j</w:t>
      </w:r>
      <w:r w:rsidRPr="00512A20">
        <w:rPr>
          <w:szCs w:val="22"/>
          <w:lang w:val="sr-Latn-ME"/>
        </w:rPr>
        <w:t>ednji dan navedenog mjeseca.</w:t>
      </w:r>
    </w:p>
    <w:p w14:paraId="79A270A3" w14:textId="77777777" w:rsidR="003C1454" w:rsidRPr="00512A20" w:rsidRDefault="003C1454" w:rsidP="003C1454">
      <w:pPr>
        <w:rPr>
          <w:szCs w:val="22"/>
          <w:lang w:val="sr-Latn-ME"/>
        </w:rPr>
      </w:pPr>
    </w:p>
    <w:p w14:paraId="1642FE8E" w14:textId="6092C528" w:rsidR="003C1454" w:rsidRPr="00512A20" w:rsidRDefault="003C1454" w:rsidP="003C1454">
      <w:pPr>
        <w:rPr>
          <w:szCs w:val="22"/>
          <w:lang w:val="sr-Latn-ME"/>
        </w:rPr>
      </w:pPr>
      <w:r w:rsidRPr="00512A20">
        <w:rPr>
          <w:szCs w:val="22"/>
          <w:lang w:val="sr-Latn-ME"/>
        </w:rPr>
        <w:t>Lijek upotrijebiti odmah nakon otvaranja ampule.</w:t>
      </w:r>
    </w:p>
    <w:p w14:paraId="13077607" w14:textId="77777777" w:rsidR="00F97926" w:rsidRPr="00512A20" w:rsidRDefault="00F97926">
      <w:pPr>
        <w:rPr>
          <w:szCs w:val="22"/>
          <w:lang w:val="sr-Latn-ME"/>
        </w:rPr>
      </w:pPr>
    </w:p>
    <w:p w14:paraId="6783FF98" w14:textId="77777777" w:rsidR="00CC77A8" w:rsidRPr="00512A20" w:rsidRDefault="00CC77A8" w:rsidP="00CC77A8">
      <w:pPr>
        <w:tabs>
          <w:tab w:val="left" w:pos="426"/>
        </w:tabs>
        <w:rPr>
          <w:iCs/>
          <w:szCs w:val="22"/>
          <w:lang w:val="sr-Latn-ME"/>
        </w:rPr>
      </w:pPr>
      <w:r w:rsidRPr="00512A20">
        <w:rPr>
          <w:iCs/>
          <w:szCs w:val="22"/>
          <w:lang w:val="sr-Latn-ME"/>
        </w:rPr>
        <w:t>Čuvati na temperaturi do 25°C, u originalnom pakovanju.</w:t>
      </w:r>
    </w:p>
    <w:p w14:paraId="60E91EE5" w14:textId="77777777" w:rsidR="00F97926" w:rsidRPr="00512A20" w:rsidRDefault="00F97926">
      <w:pPr>
        <w:rPr>
          <w:iCs/>
          <w:szCs w:val="22"/>
          <w:lang w:val="sr-Latn-ME"/>
        </w:rPr>
      </w:pPr>
    </w:p>
    <w:p w14:paraId="2B8B7C7B" w14:textId="77777777" w:rsidR="00634D86" w:rsidRPr="00512A20" w:rsidRDefault="00634D86" w:rsidP="00634D86">
      <w:pPr>
        <w:tabs>
          <w:tab w:val="clear" w:pos="284"/>
        </w:tabs>
        <w:jc w:val="left"/>
        <w:rPr>
          <w:szCs w:val="22"/>
          <w:lang w:val="sr-Latn-ME" w:eastAsia="hr-HR"/>
        </w:rPr>
      </w:pPr>
      <w:r w:rsidRPr="00512A20">
        <w:rPr>
          <w:szCs w:val="22"/>
          <w:lang w:val="sr-Latn-ME" w:eastAsia="hr-HR"/>
        </w:rPr>
        <w:t>Ljekove ne treba bacati u kanalizaciju, niti kućni otpad. Ove mjere pomažu očuvanju životne sredine.</w:t>
      </w:r>
    </w:p>
    <w:p w14:paraId="213347F0" w14:textId="18302820" w:rsidR="00634D86" w:rsidRPr="00512A20" w:rsidRDefault="00634D86" w:rsidP="00634D86">
      <w:pPr>
        <w:tabs>
          <w:tab w:val="clear" w:pos="284"/>
        </w:tabs>
        <w:jc w:val="left"/>
        <w:rPr>
          <w:szCs w:val="22"/>
          <w:lang w:val="sr-Latn-ME" w:eastAsia="hr-HR"/>
        </w:rPr>
      </w:pPr>
      <w:r w:rsidRPr="00512A20">
        <w:rPr>
          <w:szCs w:val="22"/>
          <w:lang w:val="sr-Latn-ME" w:eastAsia="hr-HR"/>
        </w:rPr>
        <w:t>Neupotrijebljeni lijek se uništava u skladu sa važećim propisima.</w:t>
      </w:r>
    </w:p>
    <w:p w14:paraId="0A8002AF" w14:textId="77777777" w:rsidR="00EE2ED8" w:rsidRPr="00512A20" w:rsidRDefault="00EE2ED8" w:rsidP="00634D86">
      <w:pPr>
        <w:tabs>
          <w:tab w:val="clear" w:pos="284"/>
        </w:tabs>
        <w:jc w:val="left"/>
        <w:rPr>
          <w:szCs w:val="22"/>
          <w:lang w:val="sr-Latn-ME" w:eastAsia="hr-HR"/>
        </w:rPr>
      </w:pPr>
    </w:p>
    <w:p w14:paraId="533EAB0C" w14:textId="77777777" w:rsidR="00634D86" w:rsidRPr="00512A20" w:rsidRDefault="00634D86" w:rsidP="00634D86">
      <w:pPr>
        <w:tabs>
          <w:tab w:val="clear" w:pos="284"/>
        </w:tabs>
        <w:jc w:val="left"/>
        <w:rPr>
          <w:b/>
          <w:bCs/>
          <w:szCs w:val="22"/>
          <w:lang w:val="sr-Latn-ME" w:eastAsia="hr-HR"/>
        </w:rPr>
      </w:pPr>
    </w:p>
    <w:p w14:paraId="4E3A7624" w14:textId="77777777" w:rsidR="00634D86" w:rsidRPr="00512A20" w:rsidRDefault="00634D86" w:rsidP="00634D86">
      <w:pPr>
        <w:tabs>
          <w:tab w:val="clear" w:pos="284"/>
          <w:tab w:val="left" w:pos="540"/>
          <w:tab w:val="left" w:pos="569"/>
        </w:tabs>
        <w:jc w:val="left"/>
        <w:rPr>
          <w:b/>
          <w:bCs/>
          <w:szCs w:val="22"/>
          <w:lang w:val="sr-Latn-ME"/>
        </w:rPr>
      </w:pPr>
      <w:r w:rsidRPr="00512A20">
        <w:rPr>
          <w:b/>
          <w:bCs/>
          <w:szCs w:val="22"/>
          <w:lang w:val="sr-Latn-ME"/>
        </w:rPr>
        <w:t xml:space="preserve">6. </w:t>
      </w:r>
      <w:r w:rsidRPr="00512A20">
        <w:rPr>
          <w:b/>
          <w:bCs/>
          <w:szCs w:val="22"/>
          <w:lang w:val="sr-Latn-ME"/>
        </w:rPr>
        <w:tab/>
        <w:t xml:space="preserve">SADRŽAJ PAKOVANJA I DODATNE INFORMACIJE </w:t>
      </w:r>
    </w:p>
    <w:p w14:paraId="33D31D38" w14:textId="77777777" w:rsidR="00634D86" w:rsidRPr="00512A20" w:rsidRDefault="00634D86" w:rsidP="00634D86">
      <w:pPr>
        <w:tabs>
          <w:tab w:val="clear" w:pos="284"/>
        </w:tabs>
        <w:jc w:val="left"/>
        <w:rPr>
          <w:szCs w:val="22"/>
          <w:lang w:val="sr-Latn-ME"/>
        </w:rPr>
      </w:pPr>
    </w:p>
    <w:p w14:paraId="4514B487" w14:textId="561AC363" w:rsidR="00634D86" w:rsidRPr="00512A20" w:rsidRDefault="00634D86" w:rsidP="00634D86">
      <w:pPr>
        <w:tabs>
          <w:tab w:val="clear" w:pos="284"/>
        </w:tabs>
        <w:jc w:val="left"/>
        <w:rPr>
          <w:b/>
          <w:szCs w:val="22"/>
          <w:lang w:val="sr-Latn-ME"/>
        </w:rPr>
      </w:pPr>
      <w:r w:rsidRPr="00512A20">
        <w:rPr>
          <w:b/>
          <w:bCs/>
          <w:szCs w:val="22"/>
          <w:lang w:val="sr-Latn-ME"/>
        </w:rPr>
        <w:t>Šta sadrži lijek Gentamicin Galenika</w:t>
      </w:r>
    </w:p>
    <w:p w14:paraId="56AB6929" w14:textId="77777777" w:rsidR="00F97926" w:rsidRPr="00512A20" w:rsidRDefault="00F97926">
      <w:pPr>
        <w:rPr>
          <w:b/>
          <w:bCs/>
          <w:szCs w:val="22"/>
          <w:lang w:val="sr-Latn-ME"/>
        </w:rPr>
      </w:pPr>
    </w:p>
    <w:p w14:paraId="67FB278B" w14:textId="370828B1" w:rsidR="003C1454" w:rsidRPr="00512A20" w:rsidRDefault="00014E37" w:rsidP="00FA41DE">
      <w:pPr>
        <w:pStyle w:val="Header"/>
        <w:numPr>
          <w:ilvl w:val="0"/>
          <w:numId w:val="26"/>
        </w:numPr>
        <w:tabs>
          <w:tab w:val="clear" w:pos="4536"/>
          <w:tab w:val="clear" w:pos="9072"/>
          <w:tab w:val="left" w:pos="284"/>
        </w:tabs>
        <w:rPr>
          <w:rFonts w:ascii="Times New Roman" w:hAnsi="Times New Roman"/>
          <w:sz w:val="22"/>
          <w:szCs w:val="22"/>
          <w:lang w:val="sr-Latn-ME"/>
        </w:rPr>
      </w:pPr>
      <w:r w:rsidRPr="00512A20">
        <w:rPr>
          <w:rFonts w:ascii="Times New Roman" w:hAnsi="Times New Roman"/>
          <w:sz w:val="22"/>
          <w:szCs w:val="22"/>
          <w:lang w:val="sr-Latn-ME"/>
        </w:rPr>
        <w:t>A</w:t>
      </w:r>
      <w:r w:rsidR="00F97926" w:rsidRPr="00512A20">
        <w:rPr>
          <w:rFonts w:ascii="Times New Roman" w:hAnsi="Times New Roman"/>
          <w:sz w:val="22"/>
          <w:szCs w:val="22"/>
          <w:lang w:val="sr-Latn-ME"/>
        </w:rPr>
        <w:t>ktivn</w:t>
      </w:r>
      <w:r w:rsidRPr="00512A20">
        <w:rPr>
          <w:rFonts w:ascii="Times New Roman" w:hAnsi="Times New Roman"/>
          <w:sz w:val="22"/>
          <w:szCs w:val="22"/>
          <w:lang w:val="sr-Latn-ME"/>
        </w:rPr>
        <w:t>a</w:t>
      </w:r>
      <w:r w:rsidR="00F97926" w:rsidRPr="00512A20">
        <w:rPr>
          <w:rFonts w:ascii="Times New Roman" w:hAnsi="Times New Roman"/>
          <w:sz w:val="22"/>
          <w:szCs w:val="22"/>
          <w:lang w:val="sr-Latn-ME"/>
        </w:rPr>
        <w:t xml:space="preserve"> supstanc</w:t>
      </w:r>
      <w:r w:rsidRPr="00512A20">
        <w:rPr>
          <w:rFonts w:ascii="Times New Roman" w:hAnsi="Times New Roman"/>
          <w:sz w:val="22"/>
          <w:szCs w:val="22"/>
          <w:lang w:val="sr-Latn-ME"/>
        </w:rPr>
        <w:t>a je</w:t>
      </w:r>
      <w:r w:rsidR="003C1454" w:rsidRPr="00512A20">
        <w:rPr>
          <w:rFonts w:ascii="Times New Roman" w:hAnsi="Times New Roman"/>
          <w:sz w:val="22"/>
          <w:szCs w:val="22"/>
          <w:lang w:val="sr-Latn-ME"/>
        </w:rPr>
        <w:t xml:space="preserve"> gentamicin. </w:t>
      </w:r>
    </w:p>
    <w:p w14:paraId="365E8C9F" w14:textId="0E0068F0" w:rsidR="00F97926" w:rsidRPr="00512A20" w:rsidRDefault="00F97926" w:rsidP="00FA41DE">
      <w:pPr>
        <w:pStyle w:val="Header"/>
        <w:tabs>
          <w:tab w:val="clear" w:pos="4536"/>
          <w:tab w:val="clear" w:pos="9072"/>
          <w:tab w:val="left" w:pos="284"/>
        </w:tabs>
        <w:ind w:left="720"/>
        <w:rPr>
          <w:rFonts w:ascii="Times New Roman" w:hAnsi="Times New Roman"/>
          <w:sz w:val="22"/>
          <w:szCs w:val="22"/>
          <w:lang w:val="sr-Latn-ME"/>
        </w:rPr>
      </w:pPr>
      <w:r w:rsidRPr="00512A20">
        <w:rPr>
          <w:rFonts w:ascii="Times New Roman" w:hAnsi="Times New Roman"/>
          <w:sz w:val="22"/>
          <w:szCs w:val="22"/>
          <w:lang w:val="sr-Latn-ME"/>
        </w:rPr>
        <w:t>2 m</w:t>
      </w:r>
      <w:r w:rsidR="00B26E2F" w:rsidRPr="00512A20">
        <w:rPr>
          <w:rFonts w:ascii="Times New Roman" w:hAnsi="Times New Roman"/>
          <w:sz w:val="22"/>
          <w:szCs w:val="22"/>
          <w:lang w:val="sr-Latn-ME"/>
        </w:rPr>
        <w:t>l</w:t>
      </w:r>
      <w:r w:rsidRPr="00512A20">
        <w:rPr>
          <w:rFonts w:ascii="Times New Roman" w:hAnsi="Times New Roman"/>
          <w:sz w:val="22"/>
          <w:szCs w:val="22"/>
          <w:lang w:val="sr-Latn-ME"/>
        </w:rPr>
        <w:t xml:space="preserve"> rastvora za injekciju sadrži 80 mg gentamicina u obliku gentamicin</w:t>
      </w:r>
      <w:r w:rsidR="00B26E2F" w:rsidRPr="00512A20">
        <w:rPr>
          <w:rFonts w:ascii="Times New Roman" w:hAnsi="Times New Roman"/>
          <w:sz w:val="22"/>
          <w:szCs w:val="22"/>
          <w:lang w:val="sr-Latn-ME"/>
        </w:rPr>
        <w:t xml:space="preserve"> </w:t>
      </w:r>
      <w:r w:rsidRPr="00512A20">
        <w:rPr>
          <w:rFonts w:ascii="Times New Roman" w:hAnsi="Times New Roman"/>
          <w:sz w:val="22"/>
          <w:szCs w:val="22"/>
          <w:lang w:val="sr-Latn-ME"/>
        </w:rPr>
        <w:t>sulfata</w:t>
      </w:r>
      <w:r w:rsidR="003C1454" w:rsidRPr="00512A20">
        <w:rPr>
          <w:rFonts w:ascii="Times New Roman" w:hAnsi="Times New Roman"/>
          <w:sz w:val="22"/>
          <w:szCs w:val="22"/>
          <w:lang w:val="sr-Latn-ME"/>
        </w:rPr>
        <w:t>.</w:t>
      </w:r>
    </w:p>
    <w:p w14:paraId="57B48D89" w14:textId="77777777" w:rsidR="00F97926" w:rsidRPr="00512A20" w:rsidRDefault="00F97926" w:rsidP="00365240">
      <w:pPr>
        <w:pStyle w:val="Header"/>
        <w:tabs>
          <w:tab w:val="clear" w:pos="4536"/>
          <w:tab w:val="clear" w:pos="9072"/>
          <w:tab w:val="left" w:pos="284"/>
        </w:tabs>
        <w:rPr>
          <w:rFonts w:ascii="Times New Roman" w:hAnsi="Times New Roman"/>
          <w:color w:val="FF0000"/>
          <w:sz w:val="22"/>
          <w:szCs w:val="22"/>
          <w:lang w:val="sr-Latn-ME"/>
        </w:rPr>
      </w:pPr>
    </w:p>
    <w:p w14:paraId="467AA4DC" w14:textId="48676C6A" w:rsidR="00F97926" w:rsidRPr="00512A20" w:rsidRDefault="00014E37" w:rsidP="00FA41DE">
      <w:pPr>
        <w:pStyle w:val="Header"/>
        <w:numPr>
          <w:ilvl w:val="0"/>
          <w:numId w:val="26"/>
        </w:numPr>
        <w:tabs>
          <w:tab w:val="clear" w:pos="4536"/>
          <w:tab w:val="clear" w:pos="9072"/>
          <w:tab w:val="left" w:pos="284"/>
        </w:tabs>
        <w:rPr>
          <w:rFonts w:ascii="Times New Roman" w:hAnsi="Times New Roman"/>
          <w:sz w:val="22"/>
          <w:szCs w:val="22"/>
          <w:lang w:val="sr-Latn-ME"/>
        </w:rPr>
      </w:pPr>
      <w:r w:rsidRPr="00512A20">
        <w:rPr>
          <w:rFonts w:ascii="Times New Roman" w:hAnsi="Times New Roman"/>
          <w:sz w:val="22"/>
          <w:szCs w:val="22"/>
          <w:lang w:val="sr-Latn-ME"/>
        </w:rPr>
        <w:t>P</w:t>
      </w:r>
      <w:r w:rsidR="00F97926" w:rsidRPr="00512A20">
        <w:rPr>
          <w:rFonts w:ascii="Times New Roman" w:hAnsi="Times New Roman"/>
          <w:sz w:val="22"/>
          <w:szCs w:val="22"/>
          <w:lang w:val="sr-Latn-ME"/>
        </w:rPr>
        <w:t>omoćn</w:t>
      </w:r>
      <w:r w:rsidRPr="00512A20">
        <w:rPr>
          <w:rFonts w:ascii="Times New Roman" w:hAnsi="Times New Roman"/>
          <w:sz w:val="22"/>
          <w:szCs w:val="22"/>
          <w:lang w:val="sr-Latn-ME"/>
        </w:rPr>
        <w:t>e</w:t>
      </w:r>
      <w:r w:rsidR="00F97926" w:rsidRPr="00512A20">
        <w:rPr>
          <w:rFonts w:ascii="Times New Roman" w:hAnsi="Times New Roman"/>
          <w:sz w:val="22"/>
          <w:szCs w:val="22"/>
          <w:lang w:val="sr-Latn-ME"/>
        </w:rPr>
        <w:t xml:space="preserve"> supstanc</w:t>
      </w:r>
      <w:r w:rsidRPr="00512A20">
        <w:rPr>
          <w:rFonts w:ascii="Times New Roman" w:hAnsi="Times New Roman"/>
          <w:sz w:val="22"/>
          <w:szCs w:val="22"/>
          <w:lang w:val="sr-Latn-ME"/>
        </w:rPr>
        <w:t>e su</w:t>
      </w:r>
      <w:r w:rsidR="00F97926" w:rsidRPr="00512A20">
        <w:rPr>
          <w:rFonts w:ascii="Times New Roman" w:hAnsi="Times New Roman"/>
          <w:sz w:val="22"/>
          <w:szCs w:val="22"/>
          <w:lang w:val="sr-Latn-ME"/>
        </w:rPr>
        <w:t>:</w:t>
      </w:r>
      <w:r w:rsidR="003C1454" w:rsidRPr="00512A20">
        <w:rPr>
          <w:rFonts w:ascii="Times New Roman" w:hAnsi="Times New Roman"/>
          <w:sz w:val="22"/>
          <w:szCs w:val="22"/>
          <w:lang w:val="sr-Latn-ME"/>
        </w:rPr>
        <w:t xml:space="preserve"> n</w:t>
      </w:r>
      <w:r w:rsidR="00F97926" w:rsidRPr="00512A20">
        <w:rPr>
          <w:rFonts w:ascii="Times New Roman" w:hAnsi="Times New Roman"/>
          <w:sz w:val="22"/>
          <w:szCs w:val="22"/>
          <w:lang w:val="sr-Latn-ME"/>
        </w:rPr>
        <w:t>atrijum</w:t>
      </w:r>
      <w:r w:rsidR="00B26E2F" w:rsidRPr="00512A20">
        <w:rPr>
          <w:rFonts w:ascii="Times New Roman" w:hAnsi="Times New Roman"/>
          <w:sz w:val="22"/>
          <w:szCs w:val="22"/>
          <w:lang w:val="sr-Latn-ME"/>
        </w:rPr>
        <w:t xml:space="preserve"> </w:t>
      </w:r>
      <w:r w:rsidR="00F97926" w:rsidRPr="00512A20">
        <w:rPr>
          <w:rFonts w:ascii="Times New Roman" w:hAnsi="Times New Roman"/>
          <w:sz w:val="22"/>
          <w:szCs w:val="22"/>
          <w:lang w:val="sr-Latn-ME"/>
        </w:rPr>
        <w:t>metabisulfit (E223); limunska kiselina, monohidrat; natrijum</w:t>
      </w:r>
      <w:r w:rsidR="00B26E2F" w:rsidRPr="00512A20">
        <w:rPr>
          <w:rFonts w:ascii="Times New Roman" w:hAnsi="Times New Roman"/>
          <w:sz w:val="22"/>
          <w:szCs w:val="22"/>
          <w:lang w:val="sr-Latn-ME"/>
        </w:rPr>
        <w:t xml:space="preserve"> </w:t>
      </w:r>
      <w:r w:rsidR="00F97926" w:rsidRPr="00512A20">
        <w:rPr>
          <w:rFonts w:ascii="Times New Roman" w:hAnsi="Times New Roman"/>
          <w:sz w:val="22"/>
          <w:szCs w:val="22"/>
          <w:lang w:val="sr-Latn-ME"/>
        </w:rPr>
        <w:t>citrat</w:t>
      </w:r>
      <w:r w:rsidR="003C1454" w:rsidRPr="00512A20">
        <w:rPr>
          <w:rFonts w:ascii="Times New Roman" w:hAnsi="Times New Roman"/>
          <w:sz w:val="22"/>
          <w:szCs w:val="22"/>
          <w:lang w:val="sr-Latn-ME"/>
        </w:rPr>
        <w:t xml:space="preserve"> i</w:t>
      </w:r>
      <w:r w:rsidR="00F97926" w:rsidRPr="00512A20">
        <w:rPr>
          <w:rFonts w:ascii="Times New Roman" w:hAnsi="Times New Roman"/>
          <w:sz w:val="22"/>
          <w:szCs w:val="22"/>
          <w:lang w:val="sr-Latn-ME"/>
        </w:rPr>
        <w:t xml:space="preserve"> voda za injekcije.</w:t>
      </w:r>
    </w:p>
    <w:p w14:paraId="6A1375CB" w14:textId="77777777" w:rsidR="00F97926" w:rsidRPr="00512A20" w:rsidRDefault="00F97926">
      <w:pPr>
        <w:rPr>
          <w:szCs w:val="22"/>
          <w:lang w:val="sr-Latn-ME"/>
        </w:rPr>
      </w:pPr>
    </w:p>
    <w:p w14:paraId="079ADFD7" w14:textId="63F56CCE" w:rsidR="00F97926" w:rsidRPr="00512A20" w:rsidRDefault="00F97926">
      <w:pPr>
        <w:rPr>
          <w:b/>
          <w:bCs/>
          <w:szCs w:val="22"/>
          <w:lang w:val="sr-Latn-ME"/>
        </w:rPr>
      </w:pPr>
      <w:r w:rsidRPr="00512A20">
        <w:rPr>
          <w:b/>
          <w:szCs w:val="22"/>
          <w:lang w:val="sr-Latn-ME"/>
        </w:rPr>
        <w:t>Kako izgleda l</w:t>
      </w:r>
      <w:r w:rsidR="00B26E2F" w:rsidRPr="00512A20">
        <w:rPr>
          <w:b/>
          <w:szCs w:val="22"/>
          <w:lang w:val="sr-Latn-ME"/>
        </w:rPr>
        <w:t>ij</w:t>
      </w:r>
      <w:r w:rsidRPr="00512A20">
        <w:rPr>
          <w:b/>
          <w:szCs w:val="22"/>
          <w:lang w:val="sr-Latn-ME"/>
        </w:rPr>
        <w:t>ek Gentamicin</w:t>
      </w:r>
      <w:r w:rsidR="00FA0CD7" w:rsidRPr="00512A20">
        <w:rPr>
          <w:b/>
          <w:szCs w:val="22"/>
          <w:lang w:val="sr-Latn-ME"/>
        </w:rPr>
        <w:t xml:space="preserve"> Galenika</w:t>
      </w:r>
      <w:r w:rsidRPr="00512A20">
        <w:rPr>
          <w:b/>
          <w:szCs w:val="22"/>
          <w:lang w:val="sr-Latn-ME"/>
        </w:rPr>
        <w:t xml:space="preserve"> i sadržaj pakovanja</w:t>
      </w:r>
    </w:p>
    <w:p w14:paraId="5B89EE94" w14:textId="77777777" w:rsidR="00F97926" w:rsidRPr="00512A20" w:rsidRDefault="00F97926">
      <w:pPr>
        <w:rPr>
          <w:szCs w:val="22"/>
          <w:lang w:val="sr-Latn-ME"/>
        </w:rPr>
      </w:pPr>
    </w:p>
    <w:p w14:paraId="746FE0DC" w14:textId="36BDF9F1" w:rsidR="00F97926" w:rsidRPr="00512A20" w:rsidRDefault="003C1454">
      <w:pPr>
        <w:pStyle w:val="Header"/>
        <w:tabs>
          <w:tab w:val="clear" w:pos="4536"/>
          <w:tab w:val="clear" w:pos="9072"/>
          <w:tab w:val="left" w:pos="284"/>
        </w:tabs>
        <w:rPr>
          <w:rFonts w:ascii="Times New Roman" w:hAnsi="Times New Roman"/>
          <w:sz w:val="22"/>
          <w:szCs w:val="22"/>
          <w:lang w:val="sr-Latn-ME"/>
        </w:rPr>
      </w:pPr>
      <w:r w:rsidRPr="00512A20">
        <w:rPr>
          <w:rFonts w:ascii="Times New Roman" w:hAnsi="Times New Roman"/>
          <w:sz w:val="22"/>
          <w:szCs w:val="22"/>
          <w:lang w:val="sr-Latn-ME"/>
        </w:rPr>
        <w:t>Lijek Gentamicin Galenika je b</w:t>
      </w:r>
      <w:r w:rsidR="00F97926" w:rsidRPr="00512A20">
        <w:rPr>
          <w:rFonts w:ascii="Times New Roman" w:hAnsi="Times New Roman"/>
          <w:sz w:val="22"/>
          <w:szCs w:val="22"/>
          <w:lang w:val="sr-Latn-ME"/>
        </w:rPr>
        <w:t>istar, bezbojan do bl</w:t>
      </w:r>
      <w:r w:rsidR="00B26E2F" w:rsidRPr="00512A20">
        <w:rPr>
          <w:rFonts w:ascii="Times New Roman" w:hAnsi="Times New Roman"/>
          <w:sz w:val="22"/>
          <w:szCs w:val="22"/>
          <w:lang w:val="sr-Latn-ME"/>
        </w:rPr>
        <w:t>ij</w:t>
      </w:r>
      <w:r w:rsidR="00F97926" w:rsidRPr="00512A20">
        <w:rPr>
          <w:rFonts w:ascii="Times New Roman" w:hAnsi="Times New Roman"/>
          <w:sz w:val="22"/>
          <w:szCs w:val="22"/>
          <w:lang w:val="sr-Latn-ME"/>
        </w:rPr>
        <w:t>edožut rastvor</w:t>
      </w:r>
      <w:r w:rsidRPr="00512A20">
        <w:rPr>
          <w:rFonts w:ascii="Times New Roman" w:hAnsi="Times New Roman"/>
          <w:sz w:val="22"/>
          <w:szCs w:val="22"/>
          <w:lang w:val="sr-Latn-ME"/>
        </w:rPr>
        <w:t xml:space="preserve"> za injekciju</w:t>
      </w:r>
      <w:r w:rsidR="00F97926" w:rsidRPr="00512A20">
        <w:rPr>
          <w:rFonts w:ascii="Times New Roman" w:hAnsi="Times New Roman"/>
          <w:sz w:val="22"/>
          <w:szCs w:val="22"/>
          <w:lang w:val="sr-Latn-ME"/>
        </w:rPr>
        <w:t>.</w:t>
      </w:r>
    </w:p>
    <w:p w14:paraId="03124C84" w14:textId="77777777" w:rsidR="00F97926" w:rsidRPr="00512A20" w:rsidRDefault="00F97926">
      <w:pPr>
        <w:pStyle w:val="Header"/>
        <w:tabs>
          <w:tab w:val="clear" w:pos="4536"/>
          <w:tab w:val="clear" w:pos="9072"/>
          <w:tab w:val="left" w:pos="284"/>
        </w:tabs>
        <w:rPr>
          <w:rFonts w:ascii="Times New Roman" w:hAnsi="Times New Roman"/>
          <w:sz w:val="22"/>
          <w:szCs w:val="22"/>
          <w:lang w:val="sr-Latn-ME"/>
        </w:rPr>
      </w:pPr>
    </w:p>
    <w:p w14:paraId="658940F2" w14:textId="62E700DA" w:rsidR="00F97926" w:rsidRPr="00512A20" w:rsidRDefault="00F97926">
      <w:pPr>
        <w:rPr>
          <w:szCs w:val="22"/>
          <w:lang w:val="sr-Latn-ME"/>
        </w:rPr>
      </w:pPr>
      <w:r w:rsidRPr="00512A20">
        <w:rPr>
          <w:szCs w:val="22"/>
          <w:lang w:val="sr-Latn-ME"/>
        </w:rPr>
        <w:t>Unutrašnje pakovanje</w:t>
      </w:r>
      <w:r w:rsidR="003C1454" w:rsidRPr="00512A20">
        <w:rPr>
          <w:szCs w:val="22"/>
          <w:lang w:val="sr-Latn-ME"/>
        </w:rPr>
        <w:t xml:space="preserve"> lijeka je</w:t>
      </w:r>
      <w:r w:rsidRPr="00512A20">
        <w:rPr>
          <w:szCs w:val="22"/>
          <w:lang w:val="sr-Latn-ME"/>
        </w:rPr>
        <w:t xml:space="preserve"> ampula od bezbojnog stakla I hidrolitičke grupe sa b</w:t>
      </w:r>
      <w:r w:rsidR="00B26E2F" w:rsidRPr="00512A20">
        <w:rPr>
          <w:szCs w:val="22"/>
          <w:lang w:val="sr-Latn-ME"/>
        </w:rPr>
        <w:t>ij</w:t>
      </w:r>
      <w:r w:rsidRPr="00512A20">
        <w:rPr>
          <w:szCs w:val="22"/>
          <w:lang w:val="sr-Latn-ME"/>
        </w:rPr>
        <w:t>elim keramičkim prstenom za prelom</w:t>
      </w:r>
      <w:r w:rsidR="003C1454" w:rsidRPr="00512A20">
        <w:rPr>
          <w:szCs w:val="22"/>
          <w:lang w:val="sr-Latn-ME"/>
        </w:rPr>
        <w:t>, koja sadrži</w:t>
      </w:r>
      <w:r w:rsidR="00B26E2F" w:rsidRPr="00512A20">
        <w:rPr>
          <w:szCs w:val="22"/>
          <w:lang w:val="sr-Latn-ME"/>
        </w:rPr>
        <w:t xml:space="preserve"> </w:t>
      </w:r>
      <w:r w:rsidRPr="00512A20">
        <w:rPr>
          <w:szCs w:val="22"/>
          <w:lang w:val="sr-Latn-ME"/>
        </w:rPr>
        <w:t>2 m</w:t>
      </w:r>
      <w:r w:rsidR="00B26E2F" w:rsidRPr="00512A20">
        <w:rPr>
          <w:szCs w:val="22"/>
          <w:lang w:val="sr-Latn-ME"/>
        </w:rPr>
        <w:t>l</w:t>
      </w:r>
      <w:r w:rsidRPr="00512A20">
        <w:rPr>
          <w:szCs w:val="22"/>
          <w:lang w:val="sr-Latn-ME"/>
        </w:rPr>
        <w:t xml:space="preserve"> rastvora za injekciju.</w:t>
      </w:r>
    </w:p>
    <w:p w14:paraId="0735507F" w14:textId="77777777" w:rsidR="003C1454" w:rsidRPr="00512A20" w:rsidRDefault="003C1454">
      <w:pPr>
        <w:rPr>
          <w:szCs w:val="22"/>
          <w:lang w:val="sr-Latn-ME"/>
        </w:rPr>
      </w:pPr>
    </w:p>
    <w:p w14:paraId="5D8D7BDF" w14:textId="5318A82D" w:rsidR="00F97926" w:rsidRPr="00512A20" w:rsidRDefault="00F97926">
      <w:pPr>
        <w:rPr>
          <w:szCs w:val="22"/>
          <w:lang w:val="sr-Latn-ME"/>
        </w:rPr>
      </w:pPr>
      <w:r w:rsidRPr="00512A20">
        <w:rPr>
          <w:szCs w:val="22"/>
          <w:lang w:val="sr-Latn-ME"/>
        </w:rPr>
        <w:t>Spolj</w:t>
      </w:r>
      <w:r w:rsidR="003C1454" w:rsidRPr="00512A20">
        <w:rPr>
          <w:szCs w:val="22"/>
          <w:lang w:val="sr-Latn-ME"/>
        </w:rPr>
        <w:t>aš</w:t>
      </w:r>
      <w:r w:rsidRPr="00512A20">
        <w:rPr>
          <w:szCs w:val="22"/>
          <w:lang w:val="sr-Latn-ME"/>
        </w:rPr>
        <w:t>nje pakovanje</w:t>
      </w:r>
      <w:r w:rsidR="003C1454" w:rsidRPr="00512A20">
        <w:rPr>
          <w:szCs w:val="22"/>
          <w:lang w:val="sr-Latn-ME"/>
        </w:rPr>
        <w:t xml:space="preserve"> lijeka</w:t>
      </w:r>
      <w:r w:rsidR="00014E37" w:rsidRPr="00512A20">
        <w:rPr>
          <w:szCs w:val="22"/>
          <w:lang w:val="sr-Latn-ME"/>
        </w:rPr>
        <w:t xml:space="preserve"> je</w:t>
      </w:r>
      <w:r w:rsidRPr="00512A20">
        <w:rPr>
          <w:szCs w:val="22"/>
          <w:lang w:val="sr-Latn-ME"/>
        </w:rPr>
        <w:t xml:space="preserve"> složiva kartonska kutija u kojoj se nalazi 10 ampula (po 5 ampula je sm</w:t>
      </w:r>
      <w:r w:rsidR="00B26E2F" w:rsidRPr="00512A20">
        <w:rPr>
          <w:szCs w:val="22"/>
          <w:lang w:val="sr-Latn-ME"/>
        </w:rPr>
        <w:t>j</w:t>
      </w:r>
      <w:r w:rsidRPr="00512A20">
        <w:rPr>
          <w:szCs w:val="22"/>
          <w:lang w:val="sr-Latn-ME"/>
        </w:rPr>
        <w:t xml:space="preserve">ešteno u providne PVC </w:t>
      </w:r>
      <w:r w:rsidR="003C1454" w:rsidRPr="00512A20">
        <w:rPr>
          <w:szCs w:val="22"/>
          <w:lang w:val="sr-Latn-ME"/>
        </w:rPr>
        <w:t>blistere</w:t>
      </w:r>
      <w:r w:rsidRPr="00512A20">
        <w:rPr>
          <w:szCs w:val="22"/>
          <w:lang w:val="sr-Latn-ME"/>
        </w:rPr>
        <w:t>) i Uputstvo za l</w:t>
      </w:r>
      <w:r w:rsidR="00B26E2F" w:rsidRPr="00512A20">
        <w:rPr>
          <w:szCs w:val="22"/>
          <w:lang w:val="sr-Latn-ME"/>
        </w:rPr>
        <w:t>ij</w:t>
      </w:r>
      <w:r w:rsidRPr="00512A20">
        <w:rPr>
          <w:szCs w:val="22"/>
          <w:lang w:val="sr-Latn-ME"/>
        </w:rPr>
        <w:t>ek.</w:t>
      </w:r>
    </w:p>
    <w:p w14:paraId="17D612CD" w14:textId="77777777" w:rsidR="00F97926" w:rsidRPr="00512A20" w:rsidRDefault="00F97926">
      <w:pPr>
        <w:rPr>
          <w:szCs w:val="22"/>
          <w:lang w:val="sr-Latn-ME"/>
        </w:rPr>
      </w:pPr>
    </w:p>
    <w:p w14:paraId="0A9BEE76" w14:textId="77777777" w:rsidR="00F97926" w:rsidRPr="00512A20" w:rsidRDefault="00F97926">
      <w:pPr>
        <w:rPr>
          <w:b/>
          <w:szCs w:val="22"/>
          <w:lang w:val="sr-Latn-ME"/>
        </w:rPr>
      </w:pPr>
      <w:r w:rsidRPr="00512A20">
        <w:rPr>
          <w:b/>
          <w:szCs w:val="22"/>
          <w:lang w:val="sr-Latn-ME"/>
        </w:rPr>
        <w:t>Nosilac dozvole i proizvođač</w:t>
      </w:r>
    </w:p>
    <w:p w14:paraId="1B17C9E2" w14:textId="77777777" w:rsidR="00F97926" w:rsidRPr="00512A20" w:rsidRDefault="00F97926">
      <w:pPr>
        <w:rPr>
          <w:b/>
          <w:bCs/>
          <w:szCs w:val="22"/>
          <w:lang w:val="sr-Latn-ME"/>
        </w:rPr>
      </w:pPr>
    </w:p>
    <w:p w14:paraId="5801FA67" w14:textId="7219ACA7" w:rsidR="006A5F07" w:rsidRPr="00512A20" w:rsidRDefault="006A5F07">
      <w:pPr>
        <w:rPr>
          <w:b/>
          <w:iCs/>
          <w:szCs w:val="22"/>
          <w:lang w:val="sr-Latn-ME"/>
        </w:rPr>
      </w:pPr>
      <w:r w:rsidRPr="00512A20">
        <w:rPr>
          <w:b/>
          <w:iCs/>
          <w:szCs w:val="22"/>
          <w:lang w:val="sr-Latn-ME"/>
        </w:rPr>
        <w:t>Nosilac dozvole:</w:t>
      </w:r>
    </w:p>
    <w:p w14:paraId="15999192" w14:textId="73F89F49" w:rsidR="003C1454" w:rsidRPr="00512A20" w:rsidRDefault="006A5F07">
      <w:pPr>
        <w:rPr>
          <w:bCs/>
          <w:szCs w:val="22"/>
          <w:lang w:val="sr-Latn-ME"/>
        </w:rPr>
      </w:pPr>
      <w:r w:rsidRPr="00512A20">
        <w:rPr>
          <w:bCs/>
          <w:szCs w:val="22"/>
          <w:lang w:val="sr-Latn-ME"/>
        </w:rPr>
        <w:t>G</w:t>
      </w:r>
      <w:r w:rsidR="00B26E2F" w:rsidRPr="00512A20">
        <w:rPr>
          <w:bCs/>
          <w:szCs w:val="22"/>
          <w:lang w:val="sr-Latn-ME"/>
        </w:rPr>
        <w:t xml:space="preserve">LK pharma d.o.o. Podgorica, </w:t>
      </w:r>
    </w:p>
    <w:p w14:paraId="5EF01C61" w14:textId="2403A4AA" w:rsidR="006A5F07" w:rsidRPr="00512A20" w:rsidRDefault="00B26E2F">
      <w:pPr>
        <w:rPr>
          <w:iCs/>
          <w:szCs w:val="22"/>
          <w:lang w:val="sr-Latn-ME"/>
        </w:rPr>
      </w:pPr>
      <w:r w:rsidRPr="00512A20">
        <w:rPr>
          <w:bCs/>
          <w:szCs w:val="22"/>
          <w:lang w:val="sr-Latn-ME"/>
        </w:rPr>
        <w:t>Svetozara Markovića</w:t>
      </w:r>
      <w:r w:rsidR="003C1454" w:rsidRPr="00512A20">
        <w:rPr>
          <w:bCs/>
          <w:szCs w:val="22"/>
          <w:lang w:val="sr-Latn-ME"/>
        </w:rPr>
        <w:t xml:space="preserve"> </w:t>
      </w:r>
      <w:r w:rsidRPr="00512A20">
        <w:rPr>
          <w:bCs/>
          <w:szCs w:val="22"/>
          <w:lang w:val="sr-Latn-ME"/>
        </w:rPr>
        <w:t xml:space="preserve">46, 81000 Podgorica, Crna </w:t>
      </w:r>
      <w:r w:rsidR="00935F33" w:rsidRPr="00512A20">
        <w:rPr>
          <w:bCs/>
          <w:szCs w:val="22"/>
          <w:lang w:val="sr-Latn-ME"/>
        </w:rPr>
        <w:t>Gora</w:t>
      </w:r>
      <w:r w:rsidR="006A5F07" w:rsidRPr="00512A20">
        <w:rPr>
          <w:iCs/>
          <w:szCs w:val="22"/>
          <w:lang w:val="sr-Latn-ME"/>
        </w:rPr>
        <w:t xml:space="preserve"> </w:t>
      </w:r>
    </w:p>
    <w:p w14:paraId="3C7DA2B6" w14:textId="77777777" w:rsidR="006A5F07" w:rsidRPr="00512A20" w:rsidRDefault="006A5F07">
      <w:pPr>
        <w:rPr>
          <w:iCs/>
          <w:szCs w:val="22"/>
          <w:lang w:val="sr-Latn-ME"/>
        </w:rPr>
      </w:pPr>
    </w:p>
    <w:p w14:paraId="3AD7E20E" w14:textId="6846172F" w:rsidR="006A5F07" w:rsidRPr="00512A20" w:rsidRDefault="006A5F07">
      <w:pPr>
        <w:rPr>
          <w:b/>
          <w:iCs/>
          <w:szCs w:val="22"/>
          <w:lang w:val="sr-Latn-ME"/>
        </w:rPr>
      </w:pPr>
      <w:r w:rsidRPr="00512A20">
        <w:rPr>
          <w:b/>
          <w:iCs/>
          <w:szCs w:val="22"/>
          <w:lang w:val="sr-Latn-ME"/>
        </w:rPr>
        <w:t xml:space="preserve">Proizvođač: </w:t>
      </w:r>
    </w:p>
    <w:p w14:paraId="27AF8D32" w14:textId="77777777" w:rsidR="003C1454" w:rsidRPr="00512A20" w:rsidRDefault="006A5F07">
      <w:pPr>
        <w:rPr>
          <w:iCs/>
          <w:szCs w:val="22"/>
          <w:lang w:val="sr-Latn-ME"/>
        </w:rPr>
      </w:pPr>
      <w:r w:rsidRPr="00512A20">
        <w:rPr>
          <w:bCs/>
          <w:szCs w:val="22"/>
          <w:lang w:val="sr-Latn-ME"/>
        </w:rPr>
        <w:t>Galenika a.d. Beograd,</w:t>
      </w:r>
      <w:r w:rsidRPr="00512A20">
        <w:rPr>
          <w:iCs/>
          <w:szCs w:val="22"/>
          <w:lang w:val="sr-Latn-ME"/>
        </w:rPr>
        <w:t xml:space="preserve"> </w:t>
      </w:r>
    </w:p>
    <w:p w14:paraId="34D88D12" w14:textId="3AD0CC06" w:rsidR="00F97926" w:rsidRPr="00512A20" w:rsidRDefault="006A5F07">
      <w:pPr>
        <w:rPr>
          <w:iCs/>
          <w:szCs w:val="22"/>
          <w:lang w:val="sr-Latn-ME"/>
        </w:rPr>
      </w:pPr>
      <w:r w:rsidRPr="00512A20">
        <w:rPr>
          <w:iCs/>
          <w:szCs w:val="22"/>
          <w:lang w:val="sr-Latn-ME"/>
        </w:rPr>
        <w:t>Batajnički drum b.b., Beograd</w:t>
      </w:r>
      <w:r w:rsidR="003C1454" w:rsidRPr="00512A20">
        <w:rPr>
          <w:iCs/>
          <w:szCs w:val="22"/>
          <w:lang w:val="sr-Latn-ME"/>
        </w:rPr>
        <w:t xml:space="preserve"> Zemun</w:t>
      </w:r>
      <w:r w:rsidRPr="00512A20">
        <w:rPr>
          <w:iCs/>
          <w:szCs w:val="22"/>
          <w:lang w:val="sr-Latn-ME"/>
        </w:rPr>
        <w:t>,</w:t>
      </w:r>
      <w:r w:rsidR="003C1454" w:rsidRPr="00512A20">
        <w:rPr>
          <w:iCs/>
          <w:szCs w:val="22"/>
          <w:lang w:val="sr-Latn-ME"/>
        </w:rPr>
        <w:t xml:space="preserve"> 11080 Beograd,</w:t>
      </w:r>
      <w:r w:rsidRPr="00512A20">
        <w:rPr>
          <w:iCs/>
          <w:szCs w:val="22"/>
          <w:lang w:val="sr-Latn-ME"/>
        </w:rPr>
        <w:t xml:space="preserve"> Srbija </w:t>
      </w:r>
    </w:p>
    <w:p w14:paraId="6C078AC5" w14:textId="77777777" w:rsidR="00F97926" w:rsidRPr="00512A20" w:rsidRDefault="00F97926">
      <w:pPr>
        <w:rPr>
          <w:b/>
          <w:bCs/>
          <w:szCs w:val="22"/>
          <w:lang w:val="sr-Latn-ME"/>
        </w:rPr>
      </w:pPr>
    </w:p>
    <w:p w14:paraId="78638A3E" w14:textId="25C58F36" w:rsidR="00F97926" w:rsidRPr="00512A20" w:rsidRDefault="00F97926">
      <w:pPr>
        <w:rPr>
          <w:b/>
          <w:szCs w:val="22"/>
          <w:lang w:val="sr-Latn-ME"/>
        </w:rPr>
      </w:pPr>
      <w:r w:rsidRPr="00512A20">
        <w:rPr>
          <w:b/>
          <w:szCs w:val="22"/>
          <w:lang w:val="sr-Latn-ME"/>
        </w:rPr>
        <w:t>Režim izdavanja l</w:t>
      </w:r>
      <w:r w:rsidR="00935F33" w:rsidRPr="00512A20">
        <w:rPr>
          <w:b/>
          <w:szCs w:val="22"/>
          <w:lang w:val="sr-Latn-ME"/>
        </w:rPr>
        <w:t>ij</w:t>
      </w:r>
      <w:r w:rsidRPr="00512A20">
        <w:rPr>
          <w:b/>
          <w:szCs w:val="22"/>
          <w:lang w:val="sr-Latn-ME"/>
        </w:rPr>
        <w:t>eka:</w:t>
      </w:r>
    </w:p>
    <w:p w14:paraId="2713D8D8" w14:textId="77777777" w:rsidR="00014E37" w:rsidRPr="00512A20" w:rsidRDefault="00014E37">
      <w:pPr>
        <w:rPr>
          <w:b/>
          <w:szCs w:val="22"/>
          <w:lang w:val="sr-Latn-ME"/>
        </w:rPr>
      </w:pPr>
    </w:p>
    <w:p w14:paraId="1DBB7545" w14:textId="43A3801C" w:rsidR="00F97926" w:rsidRPr="00512A20" w:rsidRDefault="00F97926">
      <w:pPr>
        <w:rPr>
          <w:b/>
          <w:szCs w:val="22"/>
          <w:lang w:val="sr-Latn-ME"/>
        </w:rPr>
      </w:pPr>
      <w:r w:rsidRPr="00512A20">
        <w:rPr>
          <w:szCs w:val="22"/>
          <w:lang w:val="sr-Latn-ME"/>
        </w:rPr>
        <w:t>L</w:t>
      </w:r>
      <w:r w:rsidR="00935F33" w:rsidRPr="00512A20">
        <w:rPr>
          <w:szCs w:val="22"/>
          <w:lang w:val="sr-Latn-ME"/>
        </w:rPr>
        <w:t>ij</w:t>
      </w:r>
      <w:r w:rsidRPr="00512A20">
        <w:rPr>
          <w:szCs w:val="22"/>
          <w:lang w:val="sr-Latn-ME"/>
        </w:rPr>
        <w:t xml:space="preserve">ek se </w:t>
      </w:r>
      <w:r w:rsidR="00014E37" w:rsidRPr="00512A20">
        <w:rPr>
          <w:szCs w:val="22"/>
          <w:lang w:val="sr-Latn-ME"/>
        </w:rPr>
        <w:t>izdaje</w:t>
      </w:r>
      <w:r w:rsidR="00935F33" w:rsidRPr="00512A20">
        <w:rPr>
          <w:szCs w:val="22"/>
          <w:lang w:val="sr-Latn-ME"/>
        </w:rPr>
        <w:t xml:space="preserve"> samo na ljekarski recept</w:t>
      </w:r>
      <w:r w:rsidRPr="00512A20">
        <w:rPr>
          <w:szCs w:val="22"/>
          <w:lang w:val="sr-Latn-ME"/>
        </w:rPr>
        <w:t>.</w:t>
      </w:r>
    </w:p>
    <w:p w14:paraId="3B8E9E93" w14:textId="77777777" w:rsidR="00F97926" w:rsidRPr="00512A20" w:rsidRDefault="00F97926">
      <w:pPr>
        <w:rPr>
          <w:b/>
          <w:szCs w:val="22"/>
          <w:lang w:val="sr-Latn-ME"/>
        </w:rPr>
      </w:pPr>
    </w:p>
    <w:p w14:paraId="69664451" w14:textId="77777777" w:rsidR="00F97926" w:rsidRPr="00512A20" w:rsidRDefault="00F97926">
      <w:pPr>
        <w:rPr>
          <w:b/>
          <w:szCs w:val="22"/>
          <w:lang w:val="sr-Latn-ME"/>
        </w:rPr>
      </w:pPr>
      <w:r w:rsidRPr="00512A20">
        <w:rPr>
          <w:b/>
          <w:szCs w:val="22"/>
          <w:lang w:val="sr-Latn-ME"/>
        </w:rPr>
        <w:t>Broj i datum dozvole:</w:t>
      </w:r>
    </w:p>
    <w:p w14:paraId="6C7AA03E" w14:textId="77777777" w:rsidR="00512A20" w:rsidRPr="00512A20" w:rsidRDefault="00512A20">
      <w:pPr>
        <w:rPr>
          <w:bCs/>
          <w:szCs w:val="22"/>
          <w:lang w:val="sr-Latn-ME"/>
        </w:rPr>
      </w:pPr>
    </w:p>
    <w:p w14:paraId="6CA9B8ED" w14:textId="63847B4A" w:rsidR="00634D86" w:rsidRPr="00512A20" w:rsidRDefault="00512A20">
      <w:pPr>
        <w:rPr>
          <w:b/>
          <w:szCs w:val="22"/>
          <w:lang w:val="sr-Latn-ME"/>
        </w:rPr>
      </w:pPr>
      <w:r w:rsidRPr="00512A20">
        <w:rPr>
          <w:bCs/>
          <w:szCs w:val="22"/>
          <w:lang w:val="sr-Latn-ME"/>
        </w:rPr>
        <w:t>2030/24/6899 – 125 od 25.12.2024. godine</w:t>
      </w:r>
    </w:p>
    <w:p w14:paraId="157B06F2" w14:textId="77777777" w:rsidR="00634D86" w:rsidRPr="00512A20" w:rsidRDefault="00634D86">
      <w:pPr>
        <w:rPr>
          <w:b/>
          <w:szCs w:val="22"/>
          <w:lang w:val="sr-Latn-ME"/>
        </w:rPr>
      </w:pPr>
    </w:p>
    <w:p w14:paraId="619FC9CE" w14:textId="77777777" w:rsidR="00634D86" w:rsidRPr="00512A20" w:rsidRDefault="00634D86" w:rsidP="00634D86">
      <w:pPr>
        <w:tabs>
          <w:tab w:val="clear" w:pos="284"/>
        </w:tabs>
        <w:jc w:val="left"/>
        <w:rPr>
          <w:b/>
          <w:szCs w:val="22"/>
          <w:lang w:val="sr-Latn-ME"/>
        </w:rPr>
      </w:pPr>
      <w:r w:rsidRPr="00512A20">
        <w:rPr>
          <w:b/>
          <w:szCs w:val="22"/>
          <w:lang w:val="sr-Latn-ME"/>
        </w:rPr>
        <w:t>Ovo uputstvo je posljednji put odobreno</w:t>
      </w:r>
    </w:p>
    <w:p w14:paraId="2FED400E" w14:textId="2700FC8B" w:rsidR="00F97926" w:rsidRPr="00512A20" w:rsidRDefault="00F97926">
      <w:pPr>
        <w:rPr>
          <w:b/>
          <w:szCs w:val="22"/>
          <w:lang w:val="sr-Latn-ME"/>
        </w:rPr>
      </w:pPr>
    </w:p>
    <w:p w14:paraId="6BE53649" w14:textId="12D30D86" w:rsidR="00512A20" w:rsidRPr="00512A20" w:rsidRDefault="00512A20">
      <w:pPr>
        <w:rPr>
          <w:szCs w:val="22"/>
          <w:lang w:val="sr-Latn-ME"/>
        </w:rPr>
      </w:pPr>
      <w:r w:rsidRPr="00512A20">
        <w:rPr>
          <w:szCs w:val="22"/>
          <w:lang w:val="sr-Latn-ME"/>
        </w:rPr>
        <w:t>Decembar, 2024. godine</w:t>
      </w:r>
    </w:p>
    <w:p w14:paraId="3BBF1747" w14:textId="77777777" w:rsidR="00F97926" w:rsidRPr="00512A20" w:rsidRDefault="00F97926" w:rsidP="00F82787">
      <w:pPr>
        <w:rPr>
          <w:szCs w:val="22"/>
          <w:lang w:val="sr-Latn-ME"/>
        </w:rPr>
      </w:pPr>
    </w:p>
    <w:p w14:paraId="2CECCF7E" w14:textId="7A15F5B7" w:rsidR="00F97926" w:rsidRPr="00512A20" w:rsidRDefault="00F97926" w:rsidP="00FA41DE">
      <w:pPr>
        <w:jc w:val="center"/>
        <w:rPr>
          <w:i/>
          <w:iCs/>
          <w:szCs w:val="22"/>
          <w:lang w:val="sr-Latn-ME"/>
        </w:rPr>
      </w:pPr>
      <w:r w:rsidRPr="00512A20">
        <w:rPr>
          <w:szCs w:val="22"/>
          <w:lang w:val="sr-Latn-ME"/>
        </w:rPr>
        <w:t>------------------------------------------------------------------------------------------------</w:t>
      </w:r>
    </w:p>
    <w:p w14:paraId="13E0E04E" w14:textId="591B0CF7" w:rsidR="00F97926" w:rsidRPr="00512A20" w:rsidRDefault="00F97926" w:rsidP="00FA41DE">
      <w:pPr>
        <w:jc w:val="center"/>
        <w:rPr>
          <w:caps/>
          <w:szCs w:val="22"/>
          <w:lang w:val="sr-Latn-ME"/>
        </w:rPr>
      </w:pPr>
      <w:r w:rsidRPr="00512A20">
        <w:rPr>
          <w:caps/>
          <w:szCs w:val="22"/>
          <w:lang w:val="sr-Latn-ME"/>
        </w:rPr>
        <w:t>Sledeće informacije nam</w:t>
      </w:r>
      <w:r w:rsidR="001509E2" w:rsidRPr="00512A20">
        <w:rPr>
          <w:caps/>
          <w:szCs w:val="22"/>
          <w:lang w:val="sr-Latn-ME"/>
        </w:rPr>
        <w:t>IJ</w:t>
      </w:r>
      <w:r w:rsidRPr="00512A20">
        <w:rPr>
          <w:caps/>
          <w:szCs w:val="22"/>
          <w:lang w:val="sr-Latn-ME"/>
        </w:rPr>
        <w:t xml:space="preserve">enjene su isključivo zdravstvenim </w:t>
      </w:r>
      <w:r w:rsidR="009412B5" w:rsidRPr="00512A20">
        <w:rPr>
          <w:caps/>
          <w:szCs w:val="22"/>
          <w:lang w:val="sr-Latn-ME"/>
        </w:rPr>
        <w:t>RADNIcima</w:t>
      </w:r>
      <w:r w:rsidRPr="00512A20">
        <w:rPr>
          <w:caps/>
          <w:szCs w:val="22"/>
          <w:lang w:val="sr-Latn-ME"/>
        </w:rPr>
        <w:t>:</w:t>
      </w:r>
    </w:p>
    <w:p w14:paraId="4251471A" w14:textId="77777777" w:rsidR="004D4AAF" w:rsidRPr="00512A20" w:rsidRDefault="004D4AAF" w:rsidP="00F82787">
      <w:pPr>
        <w:rPr>
          <w:caps/>
          <w:szCs w:val="22"/>
          <w:lang w:val="sr-Latn-ME"/>
        </w:rPr>
      </w:pPr>
    </w:p>
    <w:p w14:paraId="33695B3C" w14:textId="5D452EA4" w:rsidR="004D4AAF" w:rsidRPr="00512A20" w:rsidRDefault="004D4AAF" w:rsidP="004D4AAF">
      <w:pPr>
        <w:rPr>
          <w:b/>
          <w:bCs/>
          <w:szCs w:val="22"/>
          <w:lang w:val="sr-Latn-ME"/>
        </w:rPr>
      </w:pPr>
      <w:r w:rsidRPr="00512A20">
        <w:rPr>
          <w:b/>
          <w:bCs/>
          <w:szCs w:val="22"/>
          <w:lang w:val="sr-Latn-ME"/>
        </w:rPr>
        <w:t>Terapijske indikacije</w:t>
      </w:r>
    </w:p>
    <w:p w14:paraId="6BDDDFBD" w14:textId="77777777" w:rsidR="004D4AAF" w:rsidRPr="00512A20" w:rsidRDefault="004D4AAF" w:rsidP="004D4AAF">
      <w:pPr>
        <w:rPr>
          <w:b/>
          <w:bCs/>
          <w:szCs w:val="22"/>
          <w:lang w:val="sr-Latn-ME"/>
        </w:rPr>
      </w:pPr>
    </w:p>
    <w:p w14:paraId="39DD58C9" w14:textId="77777777" w:rsidR="004D4AAF" w:rsidRPr="00512A20" w:rsidRDefault="004D4AAF" w:rsidP="004D4AAF">
      <w:pPr>
        <w:rPr>
          <w:color w:val="000000"/>
          <w:szCs w:val="22"/>
          <w:shd w:val="clear" w:color="auto" w:fill="FFFFFF"/>
          <w:lang w:val="sr-Latn-ME"/>
        </w:rPr>
      </w:pPr>
      <w:r w:rsidRPr="00512A20">
        <w:rPr>
          <w:color w:val="000000"/>
          <w:szCs w:val="22"/>
          <w:shd w:val="clear" w:color="auto" w:fill="FFFFFF"/>
          <w:lang w:val="sr-Latn-ME"/>
        </w:rPr>
        <w:t>Gentamicin je baktericidni antibiotik, aktivan protiv mnogih gram-pozitivnih i gram-negativnih patogena, uključujući sojeve </w:t>
      </w:r>
      <w:r w:rsidRPr="00512A20">
        <w:rPr>
          <w:i/>
          <w:iCs/>
          <w:color w:val="000000"/>
          <w:szCs w:val="22"/>
          <w:shd w:val="clear" w:color="auto" w:fill="FFFFFF"/>
          <w:lang w:val="sr-Latn-ME"/>
        </w:rPr>
        <w:t>Escherichia, Enterobacter, Klebsiella, Salmonella, Serratia, Shigella, Staphylococcus aureus</w:t>
      </w:r>
      <w:r w:rsidRPr="00512A20">
        <w:rPr>
          <w:color w:val="000000"/>
          <w:szCs w:val="22"/>
          <w:shd w:val="clear" w:color="auto" w:fill="FFFFFF"/>
          <w:lang w:val="sr-Latn-ME"/>
        </w:rPr>
        <w:t>, neke </w:t>
      </w:r>
      <w:r w:rsidRPr="00512A20">
        <w:rPr>
          <w:i/>
          <w:iCs/>
          <w:color w:val="000000"/>
          <w:szCs w:val="22"/>
          <w:shd w:val="clear" w:color="auto" w:fill="FFFFFF"/>
          <w:lang w:val="sr-Latn-ME"/>
        </w:rPr>
        <w:t>Proteus</w:t>
      </w:r>
      <w:r w:rsidRPr="00512A20">
        <w:rPr>
          <w:iCs/>
          <w:color w:val="000000"/>
          <w:szCs w:val="22"/>
          <w:shd w:val="clear" w:color="auto" w:fill="FFFFFF"/>
          <w:lang w:val="sr-Latn-ME"/>
        </w:rPr>
        <w:t xml:space="preserve"> sojeve, kao i</w:t>
      </w:r>
      <w:r w:rsidRPr="00512A20">
        <w:rPr>
          <w:color w:val="000000"/>
          <w:szCs w:val="22"/>
          <w:shd w:val="clear" w:color="auto" w:fill="FFFFFF"/>
          <w:lang w:val="sr-Latn-ME"/>
        </w:rPr>
        <w:t> </w:t>
      </w:r>
      <w:r w:rsidRPr="00512A20">
        <w:rPr>
          <w:i/>
          <w:iCs/>
          <w:color w:val="000000"/>
          <w:szCs w:val="22"/>
          <w:shd w:val="clear" w:color="auto" w:fill="FFFFFF"/>
          <w:lang w:val="sr-Latn-ME"/>
        </w:rPr>
        <w:t>Pseudomonas aeruginosa</w:t>
      </w:r>
      <w:r w:rsidRPr="00512A20">
        <w:rPr>
          <w:color w:val="000000"/>
          <w:szCs w:val="22"/>
          <w:shd w:val="clear" w:color="auto" w:fill="FFFFFF"/>
          <w:lang w:val="sr-Latn-ME"/>
        </w:rPr>
        <w:t>. Gentamicin je često efikasan protiv sojeva ovih mikroorganizama koji su rezistentni na druge antibiotike, kao što su streptomicin, kanamicin i neomicin. Gentamicin je efikasan protiv penicillin-rezistentnih stafilokoka, ali rijetko djeluje protiv streptokoka.</w:t>
      </w:r>
    </w:p>
    <w:p w14:paraId="7BA3EC0F" w14:textId="77777777" w:rsidR="004D4AAF" w:rsidRPr="00512A20" w:rsidRDefault="004D4AAF" w:rsidP="004D4AAF">
      <w:pPr>
        <w:jc w:val="left"/>
        <w:rPr>
          <w:szCs w:val="22"/>
          <w:lang w:val="sr-Latn-ME"/>
        </w:rPr>
      </w:pPr>
    </w:p>
    <w:p w14:paraId="5AA401DF" w14:textId="77777777" w:rsidR="004D4AAF" w:rsidRPr="00512A20" w:rsidRDefault="004D4AAF" w:rsidP="004D4AAF">
      <w:pPr>
        <w:jc w:val="left"/>
        <w:rPr>
          <w:szCs w:val="22"/>
          <w:lang w:val="sr-Latn-ME"/>
        </w:rPr>
      </w:pPr>
      <w:r w:rsidRPr="00512A20">
        <w:rPr>
          <w:szCs w:val="22"/>
          <w:lang w:val="sr-Latn-ME"/>
        </w:rPr>
        <w:t>Gentamicin je indikovan u terapiji infekcija izazvanih osjetljivim bakterijama.</w:t>
      </w:r>
    </w:p>
    <w:p w14:paraId="60E89CC1" w14:textId="77777777" w:rsidR="004D4AAF" w:rsidRPr="00512A20" w:rsidRDefault="004D4AAF" w:rsidP="004D4AAF">
      <w:pPr>
        <w:rPr>
          <w:szCs w:val="22"/>
          <w:lang w:val="sr-Latn-ME"/>
        </w:rPr>
      </w:pPr>
    </w:p>
    <w:p w14:paraId="56D282A9" w14:textId="77777777" w:rsidR="004D4AAF" w:rsidRPr="00512A20" w:rsidRDefault="004D4AAF" w:rsidP="004D4AAF">
      <w:pPr>
        <w:rPr>
          <w:szCs w:val="22"/>
          <w:lang w:val="sr-Latn-ME"/>
        </w:rPr>
      </w:pPr>
      <w:r w:rsidRPr="00512A20">
        <w:rPr>
          <w:szCs w:val="22"/>
          <w:lang w:val="sr-Latn-ME"/>
        </w:rPr>
        <w:t>Treba uzeti u obzir smjernice zvaničnih lokalnih terapijskih vodiča za primjenu pogodnog antibiotika.</w:t>
      </w:r>
    </w:p>
    <w:p w14:paraId="64EB7279" w14:textId="77777777" w:rsidR="004D4AAF" w:rsidRPr="00512A20" w:rsidRDefault="004D4AAF" w:rsidP="004D4AAF">
      <w:pPr>
        <w:jc w:val="left"/>
        <w:rPr>
          <w:szCs w:val="22"/>
          <w:lang w:val="sr-Latn-ME"/>
        </w:rPr>
      </w:pPr>
    </w:p>
    <w:p w14:paraId="37936712" w14:textId="77777777" w:rsidR="004D4AAF" w:rsidRPr="00512A20" w:rsidRDefault="004D4AAF" w:rsidP="004D4AAF">
      <w:pPr>
        <w:jc w:val="left"/>
        <w:rPr>
          <w:b/>
          <w:szCs w:val="22"/>
          <w:lang w:val="sr-Latn-ME"/>
        </w:rPr>
      </w:pPr>
      <w:r w:rsidRPr="00512A20">
        <w:rPr>
          <w:b/>
          <w:szCs w:val="22"/>
          <w:lang w:val="sr-Latn-ME"/>
        </w:rPr>
        <w:t>Teške infekcije izazvane gram-negativnim mikroorganizmima:</w:t>
      </w:r>
    </w:p>
    <w:p w14:paraId="2CE5F296" w14:textId="77777777" w:rsidR="004D4AAF" w:rsidRPr="00512A20" w:rsidRDefault="004D4AAF" w:rsidP="004D4AAF">
      <w:pPr>
        <w:numPr>
          <w:ilvl w:val="0"/>
          <w:numId w:val="20"/>
        </w:numPr>
        <w:jc w:val="left"/>
        <w:rPr>
          <w:szCs w:val="22"/>
          <w:lang w:val="sr-Latn-ME"/>
        </w:rPr>
      </w:pPr>
      <w:r w:rsidRPr="00512A20">
        <w:rPr>
          <w:szCs w:val="22"/>
          <w:lang w:val="sr-Latn-ME"/>
        </w:rPr>
        <w:t>infekcije gornjeg i donjeg urinarnog trakta,</w:t>
      </w:r>
    </w:p>
    <w:p w14:paraId="0C981E31" w14:textId="77777777" w:rsidR="004D4AAF" w:rsidRPr="00512A20" w:rsidRDefault="004D4AAF" w:rsidP="004D4AAF">
      <w:pPr>
        <w:numPr>
          <w:ilvl w:val="0"/>
          <w:numId w:val="20"/>
        </w:numPr>
        <w:jc w:val="left"/>
        <w:rPr>
          <w:szCs w:val="22"/>
          <w:lang w:val="sr-Latn-ME"/>
        </w:rPr>
      </w:pPr>
      <w:r w:rsidRPr="00512A20">
        <w:rPr>
          <w:szCs w:val="22"/>
          <w:lang w:val="sr-Latn-ME"/>
        </w:rPr>
        <w:t>infekcije opekotina i rana,</w:t>
      </w:r>
    </w:p>
    <w:p w14:paraId="42CAEC08" w14:textId="77777777" w:rsidR="004D4AAF" w:rsidRPr="00512A20" w:rsidRDefault="004D4AAF" w:rsidP="004D4AAF">
      <w:pPr>
        <w:numPr>
          <w:ilvl w:val="0"/>
          <w:numId w:val="20"/>
        </w:numPr>
        <w:jc w:val="left"/>
        <w:rPr>
          <w:szCs w:val="22"/>
          <w:lang w:val="sr-Latn-ME"/>
        </w:rPr>
      </w:pPr>
      <w:r w:rsidRPr="00512A20">
        <w:rPr>
          <w:szCs w:val="22"/>
          <w:lang w:val="sr-Latn-ME"/>
        </w:rPr>
        <w:t>septikemija, bakterijemija,</w:t>
      </w:r>
    </w:p>
    <w:p w14:paraId="7DCDCB84" w14:textId="77777777" w:rsidR="004D4AAF" w:rsidRPr="00512A20" w:rsidRDefault="004D4AAF" w:rsidP="004D4AAF">
      <w:pPr>
        <w:numPr>
          <w:ilvl w:val="0"/>
          <w:numId w:val="20"/>
        </w:numPr>
        <w:jc w:val="left"/>
        <w:rPr>
          <w:szCs w:val="22"/>
          <w:lang w:val="sr-Latn-ME"/>
        </w:rPr>
      </w:pPr>
      <w:r w:rsidRPr="00512A20">
        <w:rPr>
          <w:szCs w:val="22"/>
          <w:lang w:val="sr-Latn-ME"/>
        </w:rPr>
        <w:t>apscesi,</w:t>
      </w:r>
    </w:p>
    <w:p w14:paraId="5B057446" w14:textId="77777777" w:rsidR="004D4AAF" w:rsidRPr="00512A20" w:rsidRDefault="004D4AAF" w:rsidP="004D4AAF">
      <w:pPr>
        <w:numPr>
          <w:ilvl w:val="0"/>
          <w:numId w:val="20"/>
        </w:numPr>
        <w:jc w:val="left"/>
        <w:rPr>
          <w:szCs w:val="22"/>
          <w:lang w:val="sr-Latn-ME"/>
        </w:rPr>
      </w:pPr>
      <w:r w:rsidRPr="00512A20">
        <w:rPr>
          <w:szCs w:val="22"/>
          <w:lang w:val="sr-Latn-ME"/>
        </w:rPr>
        <w:t>subakutni bakterijski endokarditis,</w:t>
      </w:r>
    </w:p>
    <w:p w14:paraId="7B4A7BDD" w14:textId="77777777" w:rsidR="004D4AAF" w:rsidRPr="00512A20" w:rsidRDefault="004D4AAF" w:rsidP="004D4AAF">
      <w:pPr>
        <w:numPr>
          <w:ilvl w:val="0"/>
          <w:numId w:val="20"/>
        </w:numPr>
        <w:jc w:val="left"/>
        <w:rPr>
          <w:szCs w:val="22"/>
          <w:lang w:val="sr-Latn-ME"/>
        </w:rPr>
      </w:pPr>
      <w:r w:rsidRPr="00512A20">
        <w:rPr>
          <w:szCs w:val="22"/>
          <w:lang w:val="sr-Latn-ME"/>
        </w:rPr>
        <w:t>infekcije respiratornog trakta (bronhopneumonija),</w:t>
      </w:r>
    </w:p>
    <w:p w14:paraId="737ED6B3" w14:textId="77777777" w:rsidR="004D4AAF" w:rsidRPr="00512A20" w:rsidRDefault="004D4AAF" w:rsidP="004D4AAF">
      <w:pPr>
        <w:numPr>
          <w:ilvl w:val="0"/>
          <w:numId w:val="20"/>
        </w:numPr>
        <w:jc w:val="left"/>
        <w:rPr>
          <w:szCs w:val="22"/>
          <w:lang w:val="sr-Latn-ME"/>
        </w:rPr>
      </w:pPr>
      <w:r w:rsidRPr="00512A20">
        <w:rPr>
          <w:szCs w:val="22"/>
          <w:lang w:val="sr-Latn-ME"/>
        </w:rPr>
        <w:t>neonatalne infekcije,</w:t>
      </w:r>
    </w:p>
    <w:p w14:paraId="63FF9653" w14:textId="77777777" w:rsidR="004D4AAF" w:rsidRPr="00512A20" w:rsidRDefault="004D4AAF" w:rsidP="004D4AAF">
      <w:pPr>
        <w:numPr>
          <w:ilvl w:val="0"/>
          <w:numId w:val="20"/>
        </w:numPr>
        <w:jc w:val="left"/>
        <w:rPr>
          <w:szCs w:val="22"/>
          <w:lang w:val="sr-Latn-ME"/>
        </w:rPr>
      </w:pPr>
      <w:r w:rsidRPr="00512A20">
        <w:rPr>
          <w:szCs w:val="22"/>
          <w:lang w:val="sr-Latn-ME"/>
        </w:rPr>
        <w:t>ginekološke infekcije.</w:t>
      </w:r>
    </w:p>
    <w:p w14:paraId="5F36CD62" w14:textId="77777777" w:rsidR="004D4AAF" w:rsidRPr="00512A20" w:rsidRDefault="004D4AAF" w:rsidP="004D4AAF">
      <w:pPr>
        <w:rPr>
          <w:szCs w:val="22"/>
          <w:lang w:val="sr-Latn-ME"/>
        </w:rPr>
      </w:pPr>
    </w:p>
    <w:p w14:paraId="547223A2" w14:textId="77777777" w:rsidR="004D4AAF" w:rsidRPr="00512A20" w:rsidRDefault="004D4AAF" w:rsidP="004D4AAF">
      <w:pPr>
        <w:rPr>
          <w:b/>
          <w:szCs w:val="22"/>
          <w:lang w:val="sr-Latn-ME"/>
        </w:rPr>
      </w:pPr>
      <w:r w:rsidRPr="00512A20">
        <w:rPr>
          <w:b/>
          <w:szCs w:val="22"/>
          <w:lang w:val="sr-Latn-ME"/>
        </w:rPr>
        <w:t>Infekcije izazvane gram-pozitivnim mikroorganizmima:</w:t>
      </w:r>
    </w:p>
    <w:p w14:paraId="39CDE16F" w14:textId="77777777" w:rsidR="004D4AAF" w:rsidRPr="00512A20" w:rsidRDefault="004D4AAF" w:rsidP="004D4AAF">
      <w:pPr>
        <w:numPr>
          <w:ilvl w:val="0"/>
          <w:numId w:val="20"/>
        </w:numPr>
        <w:jc w:val="left"/>
        <w:rPr>
          <w:szCs w:val="22"/>
          <w:lang w:val="sr-Latn-ME"/>
        </w:rPr>
      </w:pPr>
      <w:r w:rsidRPr="00512A20">
        <w:rPr>
          <w:szCs w:val="22"/>
          <w:lang w:val="sr-Latn-ME"/>
        </w:rPr>
        <w:t>bakterijemija,</w:t>
      </w:r>
    </w:p>
    <w:p w14:paraId="2A4E2229" w14:textId="77777777" w:rsidR="004D4AAF" w:rsidRPr="00512A20" w:rsidRDefault="004D4AAF" w:rsidP="004D4AAF">
      <w:pPr>
        <w:numPr>
          <w:ilvl w:val="0"/>
          <w:numId w:val="20"/>
        </w:numPr>
        <w:jc w:val="left"/>
        <w:rPr>
          <w:szCs w:val="22"/>
          <w:lang w:val="sr-Latn-ME"/>
        </w:rPr>
      </w:pPr>
      <w:r w:rsidRPr="00512A20">
        <w:rPr>
          <w:szCs w:val="22"/>
          <w:lang w:val="sr-Latn-ME"/>
        </w:rPr>
        <w:t>apscesi,</w:t>
      </w:r>
    </w:p>
    <w:p w14:paraId="128159A3" w14:textId="77777777" w:rsidR="004D4AAF" w:rsidRPr="00512A20" w:rsidRDefault="004D4AAF" w:rsidP="004D4AAF">
      <w:pPr>
        <w:numPr>
          <w:ilvl w:val="0"/>
          <w:numId w:val="20"/>
        </w:numPr>
        <w:jc w:val="left"/>
        <w:rPr>
          <w:szCs w:val="22"/>
          <w:lang w:val="sr-Latn-ME"/>
        </w:rPr>
      </w:pPr>
      <w:r w:rsidRPr="00512A20">
        <w:rPr>
          <w:szCs w:val="22"/>
          <w:lang w:val="sr-Latn-ME"/>
        </w:rPr>
        <w:t>slučajne i operativne traume,</w:t>
      </w:r>
    </w:p>
    <w:p w14:paraId="0758746C" w14:textId="77777777" w:rsidR="004D4AAF" w:rsidRPr="00512A20" w:rsidRDefault="004D4AAF" w:rsidP="004D4AAF">
      <w:pPr>
        <w:numPr>
          <w:ilvl w:val="0"/>
          <w:numId w:val="20"/>
        </w:numPr>
        <w:jc w:val="left"/>
        <w:rPr>
          <w:szCs w:val="22"/>
          <w:lang w:val="sr-Latn-ME"/>
        </w:rPr>
      </w:pPr>
      <w:r w:rsidRPr="00512A20">
        <w:rPr>
          <w:szCs w:val="22"/>
          <w:lang w:val="sr-Latn-ME"/>
        </w:rPr>
        <w:t>opekotine i teške povrede kože.</w:t>
      </w:r>
    </w:p>
    <w:p w14:paraId="6776FB2B" w14:textId="77777777" w:rsidR="004D4AAF" w:rsidRPr="00512A20" w:rsidRDefault="004D4AAF" w:rsidP="004D4AAF">
      <w:pPr>
        <w:rPr>
          <w:szCs w:val="22"/>
          <w:lang w:val="sr-Latn-ME"/>
        </w:rPr>
      </w:pPr>
    </w:p>
    <w:p w14:paraId="5A8E99B4" w14:textId="3304E4E5" w:rsidR="004D4AAF" w:rsidRPr="00512A20" w:rsidRDefault="004D4AAF" w:rsidP="004D4AAF">
      <w:pPr>
        <w:rPr>
          <w:b/>
          <w:bCs/>
          <w:szCs w:val="22"/>
          <w:lang w:val="sr-Latn-ME"/>
        </w:rPr>
      </w:pPr>
      <w:r w:rsidRPr="00512A20">
        <w:rPr>
          <w:b/>
          <w:bCs/>
          <w:szCs w:val="22"/>
          <w:lang w:val="sr-Latn-ME"/>
        </w:rPr>
        <w:t>Doziranje i način primjene</w:t>
      </w:r>
    </w:p>
    <w:p w14:paraId="2BAB7C9D" w14:textId="77777777" w:rsidR="004D4AAF" w:rsidRPr="00512A20" w:rsidRDefault="004D4AAF" w:rsidP="004D4AAF">
      <w:pPr>
        <w:rPr>
          <w:b/>
          <w:bCs/>
          <w:szCs w:val="22"/>
          <w:lang w:val="sr-Latn-ME"/>
        </w:rPr>
      </w:pPr>
    </w:p>
    <w:p w14:paraId="6CD84DED" w14:textId="77777777" w:rsidR="004D4AAF" w:rsidRPr="00512A20" w:rsidRDefault="004D4AAF" w:rsidP="004D4AAF">
      <w:pPr>
        <w:jc w:val="left"/>
        <w:rPr>
          <w:szCs w:val="22"/>
          <w:lang w:val="sr-Latn-ME"/>
        </w:rPr>
      </w:pPr>
      <w:r w:rsidRPr="00512A20">
        <w:rPr>
          <w:szCs w:val="22"/>
          <w:lang w:val="sr-Latn-ME"/>
        </w:rPr>
        <w:t>Intramuskularna i intravenska primjena.</w:t>
      </w:r>
    </w:p>
    <w:p w14:paraId="41327475" w14:textId="77777777" w:rsidR="004D4AAF" w:rsidRPr="00512A20" w:rsidRDefault="004D4AAF" w:rsidP="004D4AAF">
      <w:pPr>
        <w:jc w:val="left"/>
        <w:rPr>
          <w:szCs w:val="22"/>
          <w:lang w:val="sr-Latn-ME"/>
        </w:rPr>
      </w:pPr>
    </w:p>
    <w:p w14:paraId="47AA93FB" w14:textId="77777777" w:rsidR="004D4AAF" w:rsidRPr="00512A20" w:rsidRDefault="004D4AAF" w:rsidP="004D4AAF">
      <w:pPr>
        <w:rPr>
          <w:szCs w:val="22"/>
          <w:lang w:val="sr-Latn-ME"/>
        </w:rPr>
      </w:pPr>
      <w:r w:rsidRPr="00512A20">
        <w:rPr>
          <w:szCs w:val="22"/>
          <w:lang w:val="sr-Latn-ME"/>
        </w:rPr>
        <w:t xml:space="preserve">Gentamicin se najčešće primjenjuje intramuskularno. Kada intramuskularna primjena nije moguća, kao kod pacijenata u stanju šoka i sa teškim opekotinama, primjenjuje se intravenski kao spora i.v. injekcija u trajanju od najmanje 3 minuta, direktno u venu ili putem i.v. katetera. Brza, direktna intravenska primjena može u početku da dovede do porasta koncentracije lijeka koja je potencijalno neurotoksična, te je od značaja da se propisana doza aplikuje u preporučenom vremenskom periodu. Alternativno, propisanu dozu je potrebno rastvoriti u do 100 ml fiziološkog rastvora ili u 5% rastvoru glukoze u vodi, ali ne u rastvorima koji sadrže bikarbonate (vidjeti dio 6.2) i primijeniti tokom najviše 20 minuta. </w:t>
      </w:r>
    </w:p>
    <w:p w14:paraId="75FBD81A" w14:textId="77777777" w:rsidR="004D4AAF" w:rsidRPr="00512A20" w:rsidRDefault="004D4AAF" w:rsidP="004D4AAF">
      <w:pPr>
        <w:jc w:val="left"/>
        <w:rPr>
          <w:color w:val="000000"/>
          <w:szCs w:val="22"/>
          <w:shd w:val="clear" w:color="auto" w:fill="FFFFFF"/>
          <w:lang w:val="sr-Latn-ME"/>
        </w:rPr>
      </w:pPr>
    </w:p>
    <w:p w14:paraId="599E4811" w14:textId="7DCD57D6" w:rsidR="004D4AAF" w:rsidRPr="00512A20" w:rsidRDefault="004D4AAF" w:rsidP="004D4AAF">
      <w:pPr>
        <w:rPr>
          <w:szCs w:val="22"/>
          <w:lang w:val="sr-Latn-ME"/>
        </w:rPr>
      </w:pPr>
      <w:r w:rsidRPr="00512A20">
        <w:rPr>
          <w:szCs w:val="22"/>
          <w:lang w:val="sr-Latn-ME"/>
        </w:rPr>
        <w:t xml:space="preserve">Bez obzira na to da li se daje intramuskularno ili intravenski, primjenjuje se isti dozni režim. Doziranje se usklađuje sa težinom infekcije, životnim </w:t>
      </w:r>
      <w:r w:rsidR="009412B5" w:rsidRPr="00512A20">
        <w:rPr>
          <w:szCs w:val="22"/>
          <w:lang w:val="sr-Latn-ME"/>
        </w:rPr>
        <w:t xml:space="preserve">dobi </w:t>
      </w:r>
      <w:r w:rsidRPr="00512A20">
        <w:rPr>
          <w:szCs w:val="22"/>
          <w:lang w:val="sr-Latn-ME"/>
        </w:rPr>
        <w:t>pacijenta i funkcijom bubrega.</w:t>
      </w:r>
    </w:p>
    <w:p w14:paraId="283FA04D" w14:textId="77777777" w:rsidR="004D4AAF" w:rsidRPr="00512A20" w:rsidRDefault="004D4AAF" w:rsidP="004D4AAF">
      <w:pPr>
        <w:rPr>
          <w:szCs w:val="22"/>
          <w:lang w:val="sr-Latn-ME"/>
        </w:rPr>
      </w:pPr>
    </w:p>
    <w:p w14:paraId="2BF56192" w14:textId="77777777" w:rsidR="004D4AAF" w:rsidRPr="00512A20" w:rsidRDefault="004D4AAF" w:rsidP="004D4AAF">
      <w:pPr>
        <w:rPr>
          <w:szCs w:val="22"/>
          <w:lang w:val="sr-Latn-ME"/>
        </w:rPr>
      </w:pPr>
      <w:r w:rsidRPr="00512A20">
        <w:rPr>
          <w:color w:val="000000"/>
          <w:szCs w:val="22"/>
          <w:shd w:val="clear" w:color="auto" w:fill="FFFFFF"/>
          <w:lang w:val="sr-Latn-ME"/>
        </w:rPr>
        <w:lastRenderedPageBreak/>
        <w:t xml:space="preserve">Preporučena dnevna doza za djecu, adolescente i odrasle sa normalnom bubrežnom funkcijom je </w:t>
      </w:r>
      <w:r w:rsidRPr="00512A20">
        <w:rPr>
          <w:szCs w:val="22"/>
          <w:lang w:val="sr-Latn-ME"/>
        </w:rPr>
        <w:t>3-6 mg/kg tjelesne mase, u vidu jedne do dvije pojedinačne doze.</w:t>
      </w:r>
      <w:r w:rsidRPr="00512A20">
        <w:rPr>
          <w:color w:val="000000"/>
          <w:szCs w:val="22"/>
          <w:shd w:val="clear" w:color="auto" w:fill="FFFFFF"/>
          <w:lang w:val="sr-Latn-ME"/>
        </w:rPr>
        <w:t xml:space="preserve"> Dnevna doza kod djece nakon prvog mjeseca života je 4,5-7,5mg/kg tjelesne mase, </w:t>
      </w:r>
      <w:r w:rsidRPr="00512A20">
        <w:rPr>
          <w:szCs w:val="22"/>
          <w:lang w:val="sr-Latn-ME"/>
        </w:rPr>
        <w:t>u vidu jedne do dvije pojedinačne doze.</w:t>
      </w:r>
    </w:p>
    <w:p w14:paraId="7FACEF55" w14:textId="77777777" w:rsidR="004D4AAF" w:rsidRPr="00512A20" w:rsidRDefault="004D4AAF" w:rsidP="004D4AAF">
      <w:pPr>
        <w:rPr>
          <w:color w:val="000000"/>
          <w:szCs w:val="22"/>
          <w:shd w:val="clear" w:color="auto" w:fill="FFFFFF"/>
          <w:lang w:val="sr-Latn-ME"/>
        </w:rPr>
      </w:pPr>
    </w:p>
    <w:p w14:paraId="28669328" w14:textId="77777777" w:rsidR="004D4AAF" w:rsidRPr="00512A20" w:rsidRDefault="004D4AAF" w:rsidP="004D4AAF">
      <w:pPr>
        <w:rPr>
          <w:color w:val="000000"/>
          <w:szCs w:val="22"/>
          <w:shd w:val="clear" w:color="auto" w:fill="FFFFFF"/>
          <w:lang w:val="sr-Latn-ME"/>
        </w:rPr>
      </w:pPr>
      <w:r w:rsidRPr="00512A20">
        <w:rPr>
          <w:color w:val="000000"/>
          <w:szCs w:val="22"/>
          <w:shd w:val="clear" w:color="auto" w:fill="FFFFFF"/>
          <w:lang w:val="sr-Latn-ME"/>
        </w:rPr>
        <w:t xml:space="preserve">Dnevna doza kod novorođenčadi je 4-7mg/kg tjelesne </w:t>
      </w:r>
      <w:r w:rsidRPr="00512A20">
        <w:rPr>
          <w:szCs w:val="22"/>
          <w:lang w:val="sr-Latn-ME"/>
        </w:rPr>
        <w:t>mase</w:t>
      </w:r>
      <w:r w:rsidRPr="00512A20">
        <w:rPr>
          <w:color w:val="000000"/>
          <w:szCs w:val="22"/>
          <w:shd w:val="clear" w:color="auto" w:fill="FFFFFF"/>
          <w:lang w:val="sr-Latn-ME"/>
        </w:rPr>
        <w:t>. S obzirom na duže poluvrijeme eliminacije lijeka kod novorođenčadi, njima se potrebna dnevna doza daje u vidu jedne pojedinačne doze.</w:t>
      </w:r>
    </w:p>
    <w:p w14:paraId="02282201" w14:textId="77777777" w:rsidR="004D4AAF" w:rsidRPr="00512A20" w:rsidRDefault="004D4AAF" w:rsidP="004D4AAF">
      <w:pPr>
        <w:rPr>
          <w:color w:val="000000"/>
          <w:szCs w:val="22"/>
          <w:shd w:val="clear" w:color="auto" w:fill="FFFFFF"/>
          <w:lang w:val="sr-Latn-ME"/>
        </w:rPr>
      </w:pPr>
    </w:p>
    <w:p w14:paraId="58AD23E1" w14:textId="77777777" w:rsidR="004D4AAF" w:rsidRPr="00512A20" w:rsidRDefault="004D4AAF" w:rsidP="004D4AAF">
      <w:pPr>
        <w:rPr>
          <w:color w:val="000000"/>
          <w:szCs w:val="22"/>
          <w:shd w:val="clear" w:color="auto" w:fill="FFFFFF"/>
          <w:lang w:val="sr-Latn-ME"/>
        </w:rPr>
      </w:pPr>
      <w:r w:rsidRPr="00512A20">
        <w:rPr>
          <w:szCs w:val="22"/>
          <w:lang w:val="sr-Latn-ME"/>
        </w:rPr>
        <w:t>U slučaju oštećene bubrežne funkcije</w:t>
      </w:r>
      <w:r w:rsidRPr="00512A20">
        <w:rPr>
          <w:color w:val="000000"/>
          <w:szCs w:val="22"/>
          <w:shd w:val="clear" w:color="auto" w:fill="FFFFFF"/>
          <w:lang w:val="sr-Latn-ME"/>
        </w:rPr>
        <w:t>, preporučenu dnevnu dozu treba smanjiti i prilagoditi bubrežnoj funkciji.</w:t>
      </w:r>
    </w:p>
    <w:p w14:paraId="05464C54" w14:textId="77777777" w:rsidR="004D4AAF" w:rsidRPr="00512A20" w:rsidRDefault="004D4AAF" w:rsidP="004D4AAF">
      <w:pPr>
        <w:rPr>
          <w:color w:val="000000"/>
          <w:szCs w:val="22"/>
          <w:shd w:val="clear" w:color="auto" w:fill="FFFFFF"/>
          <w:lang w:val="sr-Latn-ME"/>
        </w:rPr>
      </w:pPr>
    </w:p>
    <w:p w14:paraId="74EAF7F9" w14:textId="77777777" w:rsidR="004D4AAF" w:rsidRPr="00512A20" w:rsidRDefault="004D4AAF" w:rsidP="004D4AAF">
      <w:pPr>
        <w:jc w:val="left"/>
        <w:rPr>
          <w:b/>
          <w:color w:val="000000"/>
          <w:szCs w:val="22"/>
          <w:shd w:val="clear" w:color="auto" w:fill="FFFFFF"/>
          <w:lang w:val="sr-Latn-ME"/>
        </w:rPr>
      </w:pPr>
      <w:r w:rsidRPr="00512A20">
        <w:rPr>
          <w:b/>
          <w:color w:val="000000"/>
          <w:szCs w:val="22"/>
          <w:shd w:val="clear" w:color="auto" w:fill="FFFFFF"/>
          <w:lang w:val="sr-Latn-ME"/>
        </w:rPr>
        <w:t>Doziranje kod pacijenata sa oštećenom funkcijom bubrega</w:t>
      </w:r>
    </w:p>
    <w:p w14:paraId="7537F3E7" w14:textId="77777777" w:rsidR="004D4AAF" w:rsidRPr="00512A20" w:rsidRDefault="004D4AAF" w:rsidP="004D4AAF">
      <w:pPr>
        <w:rPr>
          <w:bCs/>
          <w:szCs w:val="22"/>
          <w:lang w:val="sr-Latn-ME"/>
        </w:rPr>
      </w:pPr>
      <w:r w:rsidRPr="00512A20">
        <w:rPr>
          <w:color w:val="000000"/>
          <w:szCs w:val="22"/>
          <w:shd w:val="clear" w:color="auto" w:fill="FFFFFF"/>
          <w:lang w:val="sr-Latn-ME"/>
        </w:rPr>
        <w:t>Kod pacijenata sa oštećenom funkcijom bubrega, doziranje se prilagođava kako bi se rizik od toksičnog dejstva lijeka sveo na minimum. Prva doza treba da bude uobičajena, a nakon toga bi trebalo smanjiti učestalost davanja lijeka. Interval primjene lijeka određuju rezultati testova bubrežne funkcije, kao što je navedeno u nastavku teksta:</w:t>
      </w:r>
    </w:p>
    <w:p w14:paraId="7E94ED36" w14:textId="77777777" w:rsidR="004D4AAF" w:rsidRPr="00512A20" w:rsidRDefault="004D4AAF" w:rsidP="004D4AAF">
      <w:pPr>
        <w:jc w:val="left"/>
        <w:rPr>
          <w:b/>
          <w:szCs w:val="22"/>
          <w:lang w:val="sr-Latn-ME"/>
        </w:rPr>
      </w:pPr>
    </w:p>
    <w:p w14:paraId="325D1A0B" w14:textId="77777777" w:rsidR="004D4AAF" w:rsidRPr="00512A20" w:rsidRDefault="004D4AAF" w:rsidP="004D4AAF">
      <w:pPr>
        <w:jc w:val="left"/>
        <w:rPr>
          <w:b/>
          <w:color w:val="000000"/>
          <w:szCs w:val="22"/>
          <w:shd w:val="clear" w:color="auto" w:fill="FFFFFF"/>
          <w:lang w:val="sr-Latn-ME"/>
        </w:rPr>
      </w:pPr>
      <w:r w:rsidRPr="00512A20">
        <w:rPr>
          <w:b/>
          <w:szCs w:val="22"/>
          <w:lang w:val="sr-Latn-ME"/>
        </w:rPr>
        <w:t>Testovi funkcije bubrega</w:t>
      </w:r>
      <w:r w:rsidRPr="00512A20">
        <w:rPr>
          <w:b/>
          <w:color w:val="000000"/>
          <w:szCs w:val="22"/>
          <w:shd w:val="clear" w:color="auto" w:fill="FFFFFF"/>
          <w:lang w:val="sr-Latn-ME"/>
        </w:rPr>
        <w:t>:</w:t>
      </w:r>
    </w:p>
    <w:p w14:paraId="38BCE15A" w14:textId="77777777" w:rsidR="004D4AAF" w:rsidRPr="00512A20" w:rsidRDefault="004D4AAF" w:rsidP="004D4AAF">
      <w:pPr>
        <w:jc w:val="left"/>
        <w:rPr>
          <w:b/>
          <w:color w:val="000000"/>
          <w:szCs w:val="22"/>
          <w:shd w:val="clear" w:color="auto" w:fill="FFFFFF"/>
          <w:lang w:val="sr-Latn-ME"/>
        </w:rPr>
      </w:pPr>
    </w:p>
    <w:tbl>
      <w:tblPr>
        <w:tblW w:w="4635" w:type="pct"/>
        <w:tblCellSpacing w:w="0" w:type="dxa"/>
        <w:tblInd w:w="435"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2020"/>
        <w:gridCol w:w="1770"/>
        <w:gridCol w:w="2124"/>
        <w:gridCol w:w="3009"/>
      </w:tblGrid>
      <w:tr w:rsidR="004D4AAF" w:rsidRPr="00512A20" w14:paraId="7F9E329E" w14:textId="77777777" w:rsidTr="003C1454">
        <w:trPr>
          <w:tblCellSpacing w:w="0" w:type="dxa"/>
        </w:trPr>
        <w:tc>
          <w:tcPr>
            <w:tcW w:w="1132" w:type="pct"/>
            <w:tcBorders>
              <w:top w:val="outset" w:sz="6" w:space="0" w:color="auto"/>
              <w:left w:val="single" w:sz="4" w:space="0" w:color="595959"/>
              <w:bottom w:val="outset" w:sz="6" w:space="0" w:color="auto"/>
              <w:right w:val="outset" w:sz="6" w:space="0" w:color="auto"/>
            </w:tcBorders>
            <w:shd w:val="clear" w:color="auto" w:fill="FFFFFF"/>
          </w:tcPr>
          <w:p w14:paraId="411E0CDE" w14:textId="77777777" w:rsidR="004D4AAF" w:rsidRPr="00512A20" w:rsidRDefault="004D4AAF" w:rsidP="004D4AAF">
            <w:pPr>
              <w:tabs>
                <w:tab w:val="clear" w:pos="284"/>
              </w:tabs>
              <w:jc w:val="left"/>
              <w:rPr>
                <w:b/>
                <w:bCs/>
                <w:color w:val="000000"/>
                <w:szCs w:val="22"/>
                <w:lang w:val="sr-Latn-ME"/>
              </w:rPr>
            </w:pPr>
            <w:r w:rsidRPr="00512A20">
              <w:rPr>
                <w:b/>
                <w:bCs/>
                <w:color w:val="000000"/>
                <w:szCs w:val="22"/>
                <w:lang w:val="sr-Latn-ME"/>
              </w:rPr>
              <w:t>Koncentracija uree u krvi</w:t>
            </w:r>
          </w:p>
          <w:p w14:paraId="38E06BF4" w14:textId="77777777" w:rsidR="004D4AAF" w:rsidRPr="00512A20" w:rsidRDefault="004D4AAF" w:rsidP="004D4AAF">
            <w:pPr>
              <w:tabs>
                <w:tab w:val="clear" w:pos="284"/>
              </w:tabs>
              <w:jc w:val="left"/>
              <w:rPr>
                <w:b/>
                <w:bCs/>
                <w:color w:val="000000"/>
                <w:szCs w:val="22"/>
                <w:lang w:val="sr-Latn-ME"/>
              </w:rPr>
            </w:pPr>
            <w:r w:rsidRPr="00512A20">
              <w:rPr>
                <w:b/>
                <w:bCs/>
                <w:color w:val="000000"/>
                <w:szCs w:val="22"/>
                <w:lang w:val="sr-Latn-ME"/>
              </w:rPr>
              <w:t>(mg/100 ml)</w:t>
            </w:r>
          </w:p>
        </w:tc>
        <w:tc>
          <w:tcPr>
            <w:tcW w:w="992" w:type="pct"/>
            <w:tcBorders>
              <w:top w:val="outset" w:sz="6" w:space="0" w:color="auto"/>
              <w:left w:val="outset" w:sz="6" w:space="0" w:color="auto"/>
              <w:bottom w:val="outset" w:sz="6" w:space="0" w:color="auto"/>
              <w:right w:val="outset" w:sz="6" w:space="0" w:color="auto"/>
            </w:tcBorders>
            <w:shd w:val="clear" w:color="auto" w:fill="FFFFFF"/>
          </w:tcPr>
          <w:p w14:paraId="149A382D" w14:textId="77777777" w:rsidR="004D4AAF" w:rsidRPr="00512A20" w:rsidRDefault="004D4AAF" w:rsidP="004D4AAF">
            <w:pPr>
              <w:tabs>
                <w:tab w:val="clear" w:pos="284"/>
              </w:tabs>
              <w:jc w:val="left"/>
              <w:rPr>
                <w:b/>
                <w:bCs/>
                <w:color w:val="000000"/>
                <w:szCs w:val="22"/>
                <w:lang w:val="sr-Latn-ME"/>
              </w:rPr>
            </w:pPr>
            <w:r w:rsidRPr="00512A20">
              <w:rPr>
                <w:b/>
                <w:bCs/>
                <w:color w:val="000000"/>
                <w:szCs w:val="22"/>
                <w:lang w:val="sr-Latn-ME"/>
              </w:rPr>
              <w:t>Koncentracija uree u krvi</w:t>
            </w:r>
          </w:p>
          <w:p w14:paraId="7B69C33A" w14:textId="77777777" w:rsidR="004D4AAF" w:rsidRPr="00512A20" w:rsidRDefault="004D4AAF" w:rsidP="004D4AAF">
            <w:pPr>
              <w:tabs>
                <w:tab w:val="clear" w:pos="284"/>
              </w:tabs>
              <w:jc w:val="left"/>
              <w:rPr>
                <w:b/>
                <w:bCs/>
                <w:szCs w:val="22"/>
                <w:lang w:val="sr-Latn-ME"/>
              </w:rPr>
            </w:pPr>
            <w:r w:rsidRPr="00512A20">
              <w:rPr>
                <w:b/>
                <w:bCs/>
                <w:color w:val="000000"/>
                <w:szCs w:val="22"/>
                <w:lang w:val="sr-Latn-ME"/>
              </w:rPr>
              <w:t>(mmol/l)</w:t>
            </w:r>
          </w:p>
        </w:tc>
        <w:tc>
          <w:tcPr>
            <w:tcW w:w="1190" w:type="pct"/>
            <w:tcBorders>
              <w:top w:val="outset" w:sz="6" w:space="0" w:color="auto"/>
              <w:left w:val="outset" w:sz="6" w:space="0" w:color="auto"/>
              <w:bottom w:val="outset" w:sz="6" w:space="0" w:color="auto"/>
              <w:right w:val="outset" w:sz="6" w:space="0" w:color="auto"/>
            </w:tcBorders>
            <w:shd w:val="clear" w:color="auto" w:fill="FFFFFF"/>
          </w:tcPr>
          <w:p w14:paraId="237380B5" w14:textId="77777777" w:rsidR="004D4AAF" w:rsidRPr="00512A20" w:rsidRDefault="004D4AAF" w:rsidP="004D4AAF">
            <w:pPr>
              <w:tabs>
                <w:tab w:val="clear" w:pos="284"/>
              </w:tabs>
              <w:jc w:val="left"/>
              <w:rPr>
                <w:b/>
                <w:bCs/>
                <w:color w:val="000000"/>
                <w:szCs w:val="22"/>
                <w:lang w:val="sr-Latn-ME"/>
              </w:rPr>
            </w:pPr>
            <w:r w:rsidRPr="00512A20">
              <w:rPr>
                <w:b/>
                <w:bCs/>
                <w:szCs w:val="22"/>
                <w:lang w:val="sr-Latn-ME"/>
              </w:rPr>
              <w:t>Klirens kreatinina</w:t>
            </w:r>
            <w:r w:rsidRPr="00512A20">
              <w:rPr>
                <w:b/>
                <w:bCs/>
                <w:color w:val="000000"/>
                <w:szCs w:val="22"/>
                <w:lang w:val="sr-Latn-ME"/>
              </w:rPr>
              <w:t xml:space="preserve"> (ml/min)</w:t>
            </w:r>
          </w:p>
        </w:tc>
        <w:tc>
          <w:tcPr>
            <w:tcW w:w="1686" w:type="pct"/>
            <w:tcBorders>
              <w:top w:val="outset" w:sz="6" w:space="0" w:color="auto"/>
              <w:left w:val="outset" w:sz="6" w:space="0" w:color="auto"/>
              <w:bottom w:val="outset" w:sz="6" w:space="0" w:color="auto"/>
            </w:tcBorders>
            <w:shd w:val="clear" w:color="auto" w:fill="FFFFFF"/>
          </w:tcPr>
          <w:p w14:paraId="211D6451" w14:textId="77777777" w:rsidR="004D4AAF" w:rsidRPr="00512A20" w:rsidRDefault="004D4AAF" w:rsidP="004D4AAF">
            <w:pPr>
              <w:tabs>
                <w:tab w:val="clear" w:pos="284"/>
              </w:tabs>
              <w:jc w:val="left"/>
              <w:rPr>
                <w:b/>
                <w:bCs/>
                <w:color w:val="000000"/>
                <w:szCs w:val="22"/>
                <w:lang w:val="sr-Latn-ME"/>
              </w:rPr>
            </w:pPr>
            <w:r w:rsidRPr="00512A20">
              <w:rPr>
                <w:b/>
                <w:bCs/>
                <w:color w:val="000000"/>
                <w:szCs w:val="22"/>
                <w:lang w:val="sr-Latn-ME"/>
              </w:rPr>
              <w:t>Doza i učestalost primjene</w:t>
            </w:r>
          </w:p>
        </w:tc>
      </w:tr>
      <w:tr w:rsidR="004D4AAF" w:rsidRPr="00512A20" w14:paraId="0D04F652" w14:textId="77777777" w:rsidTr="003C1454">
        <w:trPr>
          <w:tblCellSpacing w:w="0" w:type="dxa"/>
        </w:trPr>
        <w:tc>
          <w:tcPr>
            <w:tcW w:w="1132" w:type="pct"/>
            <w:tcBorders>
              <w:top w:val="outset" w:sz="6" w:space="0" w:color="auto"/>
              <w:left w:val="single" w:sz="4" w:space="0" w:color="595959"/>
              <w:bottom w:val="outset" w:sz="6" w:space="0" w:color="auto"/>
              <w:right w:val="outset" w:sz="6" w:space="0" w:color="auto"/>
            </w:tcBorders>
            <w:shd w:val="clear" w:color="auto" w:fill="FFFFFF"/>
          </w:tcPr>
          <w:p w14:paraId="7308C444" w14:textId="77777777" w:rsidR="004D4AAF" w:rsidRPr="00512A20" w:rsidRDefault="004D4AAF" w:rsidP="004D4AAF">
            <w:pPr>
              <w:tabs>
                <w:tab w:val="clear" w:pos="284"/>
              </w:tabs>
              <w:jc w:val="left"/>
              <w:rPr>
                <w:color w:val="000000"/>
                <w:szCs w:val="22"/>
                <w:lang w:val="sr-Latn-ME"/>
              </w:rPr>
            </w:pPr>
            <w:r w:rsidRPr="00512A20">
              <w:rPr>
                <w:szCs w:val="22"/>
                <w:lang w:val="sr-Latn-ME"/>
              </w:rPr>
              <w:t>&lt; 40</w:t>
            </w:r>
          </w:p>
        </w:tc>
        <w:tc>
          <w:tcPr>
            <w:tcW w:w="992" w:type="pct"/>
            <w:tcBorders>
              <w:top w:val="outset" w:sz="6" w:space="0" w:color="auto"/>
              <w:left w:val="outset" w:sz="6" w:space="0" w:color="auto"/>
              <w:bottom w:val="outset" w:sz="6" w:space="0" w:color="auto"/>
              <w:right w:val="outset" w:sz="6" w:space="0" w:color="auto"/>
            </w:tcBorders>
            <w:shd w:val="clear" w:color="auto" w:fill="FFFFFF"/>
          </w:tcPr>
          <w:p w14:paraId="325E620F" w14:textId="77777777" w:rsidR="004D4AAF" w:rsidRPr="00512A20" w:rsidRDefault="004D4AAF" w:rsidP="004D4AAF">
            <w:pPr>
              <w:tabs>
                <w:tab w:val="clear" w:pos="284"/>
              </w:tabs>
              <w:jc w:val="left"/>
              <w:rPr>
                <w:color w:val="000000"/>
                <w:szCs w:val="22"/>
                <w:lang w:val="sr-Latn-ME"/>
              </w:rPr>
            </w:pPr>
            <w:r w:rsidRPr="00512A20">
              <w:rPr>
                <w:color w:val="000000"/>
                <w:szCs w:val="22"/>
                <w:lang w:val="sr-Latn-ME"/>
              </w:rPr>
              <w:t xml:space="preserve">6 – 7 </w:t>
            </w:r>
          </w:p>
        </w:tc>
        <w:tc>
          <w:tcPr>
            <w:tcW w:w="1190" w:type="pct"/>
            <w:tcBorders>
              <w:top w:val="outset" w:sz="6" w:space="0" w:color="auto"/>
              <w:left w:val="outset" w:sz="6" w:space="0" w:color="auto"/>
              <w:bottom w:val="outset" w:sz="6" w:space="0" w:color="auto"/>
              <w:right w:val="outset" w:sz="6" w:space="0" w:color="auto"/>
            </w:tcBorders>
            <w:shd w:val="clear" w:color="auto" w:fill="FFFFFF"/>
          </w:tcPr>
          <w:p w14:paraId="69E4AEF1" w14:textId="77777777" w:rsidR="004D4AAF" w:rsidRPr="00512A20" w:rsidRDefault="004D4AAF" w:rsidP="004D4AAF">
            <w:pPr>
              <w:tabs>
                <w:tab w:val="clear" w:pos="284"/>
              </w:tabs>
              <w:jc w:val="left"/>
              <w:rPr>
                <w:color w:val="000000"/>
                <w:szCs w:val="22"/>
                <w:lang w:val="sr-Latn-ME"/>
              </w:rPr>
            </w:pPr>
            <w:r w:rsidRPr="00512A20">
              <w:rPr>
                <w:szCs w:val="22"/>
                <w:lang w:val="sr-Latn-ME"/>
              </w:rPr>
              <w:t xml:space="preserve">&gt; </w:t>
            </w:r>
            <w:r w:rsidRPr="00512A20">
              <w:rPr>
                <w:color w:val="000000"/>
                <w:szCs w:val="22"/>
                <w:lang w:val="sr-Latn-ME"/>
              </w:rPr>
              <w:t>70</w:t>
            </w:r>
          </w:p>
        </w:tc>
        <w:tc>
          <w:tcPr>
            <w:tcW w:w="1686" w:type="pct"/>
            <w:tcBorders>
              <w:top w:val="outset" w:sz="6" w:space="0" w:color="auto"/>
              <w:left w:val="outset" w:sz="6" w:space="0" w:color="auto"/>
              <w:bottom w:val="outset" w:sz="6" w:space="0" w:color="auto"/>
            </w:tcBorders>
            <w:shd w:val="clear" w:color="auto" w:fill="FFFFFF"/>
          </w:tcPr>
          <w:p w14:paraId="0518370F" w14:textId="77777777" w:rsidR="004D4AAF" w:rsidRPr="00512A20" w:rsidRDefault="004D4AAF" w:rsidP="004D4AAF">
            <w:pPr>
              <w:tabs>
                <w:tab w:val="clear" w:pos="284"/>
              </w:tabs>
              <w:jc w:val="left"/>
              <w:rPr>
                <w:color w:val="000000"/>
                <w:szCs w:val="22"/>
                <w:lang w:val="sr-Latn-ME"/>
              </w:rPr>
            </w:pPr>
            <w:r w:rsidRPr="00512A20">
              <w:rPr>
                <w:color w:val="000000"/>
                <w:szCs w:val="22"/>
                <w:lang w:val="sr-Latn-ME"/>
              </w:rPr>
              <w:t>80 mg</w:t>
            </w:r>
            <w:r w:rsidRPr="00512A20">
              <w:rPr>
                <w:color w:val="000000"/>
                <w:szCs w:val="22"/>
                <w:vertAlign w:val="superscript"/>
                <w:lang w:val="sr-Latn-ME"/>
              </w:rPr>
              <w:t>*</w:t>
            </w:r>
            <w:r w:rsidRPr="00512A20">
              <w:rPr>
                <w:color w:val="000000"/>
                <w:szCs w:val="22"/>
                <w:lang w:val="sr-Latn-ME"/>
              </w:rPr>
              <w:t xml:space="preserve"> na 8 sati</w:t>
            </w:r>
          </w:p>
        </w:tc>
      </w:tr>
      <w:tr w:rsidR="004D4AAF" w:rsidRPr="00512A20" w14:paraId="1A798AF0" w14:textId="77777777" w:rsidTr="003C1454">
        <w:trPr>
          <w:tblCellSpacing w:w="0" w:type="dxa"/>
        </w:trPr>
        <w:tc>
          <w:tcPr>
            <w:tcW w:w="1132" w:type="pct"/>
            <w:tcBorders>
              <w:top w:val="outset" w:sz="6" w:space="0" w:color="auto"/>
              <w:left w:val="single" w:sz="4" w:space="0" w:color="595959"/>
              <w:bottom w:val="outset" w:sz="6" w:space="0" w:color="auto"/>
              <w:right w:val="outset" w:sz="6" w:space="0" w:color="auto"/>
            </w:tcBorders>
            <w:shd w:val="clear" w:color="auto" w:fill="FFFFFF"/>
          </w:tcPr>
          <w:p w14:paraId="126A604A" w14:textId="77777777" w:rsidR="004D4AAF" w:rsidRPr="00512A20" w:rsidRDefault="004D4AAF" w:rsidP="004D4AAF">
            <w:pPr>
              <w:tabs>
                <w:tab w:val="clear" w:pos="284"/>
              </w:tabs>
              <w:jc w:val="left"/>
              <w:rPr>
                <w:color w:val="000000"/>
                <w:szCs w:val="22"/>
                <w:lang w:val="sr-Latn-ME"/>
              </w:rPr>
            </w:pPr>
            <w:r w:rsidRPr="00512A20">
              <w:rPr>
                <w:color w:val="000000"/>
                <w:szCs w:val="22"/>
                <w:lang w:val="sr-Latn-ME"/>
              </w:rPr>
              <w:t>40 – 100</w:t>
            </w:r>
          </w:p>
        </w:tc>
        <w:tc>
          <w:tcPr>
            <w:tcW w:w="992" w:type="pct"/>
            <w:tcBorders>
              <w:top w:val="outset" w:sz="6" w:space="0" w:color="auto"/>
              <w:left w:val="outset" w:sz="6" w:space="0" w:color="auto"/>
              <w:bottom w:val="outset" w:sz="6" w:space="0" w:color="auto"/>
              <w:right w:val="outset" w:sz="6" w:space="0" w:color="auto"/>
            </w:tcBorders>
            <w:shd w:val="clear" w:color="auto" w:fill="FFFFFF"/>
          </w:tcPr>
          <w:p w14:paraId="15FCA8B7" w14:textId="77777777" w:rsidR="004D4AAF" w:rsidRPr="00512A20" w:rsidRDefault="004D4AAF" w:rsidP="004D4AAF">
            <w:pPr>
              <w:tabs>
                <w:tab w:val="clear" w:pos="284"/>
              </w:tabs>
              <w:jc w:val="left"/>
              <w:rPr>
                <w:szCs w:val="22"/>
                <w:lang w:val="sr-Latn-ME"/>
              </w:rPr>
            </w:pPr>
            <w:r w:rsidRPr="00512A20">
              <w:rPr>
                <w:szCs w:val="22"/>
                <w:lang w:val="sr-Latn-ME"/>
              </w:rPr>
              <w:t xml:space="preserve">6 – 17 </w:t>
            </w:r>
          </w:p>
        </w:tc>
        <w:tc>
          <w:tcPr>
            <w:tcW w:w="1190" w:type="pct"/>
            <w:tcBorders>
              <w:top w:val="outset" w:sz="6" w:space="0" w:color="auto"/>
              <w:left w:val="outset" w:sz="6" w:space="0" w:color="auto"/>
              <w:bottom w:val="outset" w:sz="6" w:space="0" w:color="auto"/>
              <w:right w:val="outset" w:sz="6" w:space="0" w:color="auto"/>
            </w:tcBorders>
            <w:shd w:val="clear" w:color="auto" w:fill="FFFFFF"/>
          </w:tcPr>
          <w:p w14:paraId="18E11FF1" w14:textId="77777777" w:rsidR="004D4AAF" w:rsidRPr="00512A20" w:rsidRDefault="004D4AAF" w:rsidP="004D4AAF">
            <w:pPr>
              <w:tabs>
                <w:tab w:val="clear" w:pos="284"/>
              </w:tabs>
              <w:jc w:val="left"/>
              <w:rPr>
                <w:szCs w:val="22"/>
                <w:lang w:val="sr-Latn-ME"/>
              </w:rPr>
            </w:pPr>
            <w:r w:rsidRPr="00512A20">
              <w:rPr>
                <w:szCs w:val="22"/>
                <w:lang w:val="sr-Latn-ME"/>
              </w:rPr>
              <w:t xml:space="preserve">30 – 70 </w:t>
            </w:r>
          </w:p>
        </w:tc>
        <w:tc>
          <w:tcPr>
            <w:tcW w:w="1686" w:type="pct"/>
            <w:tcBorders>
              <w:top w:val="outset" w:sz="6" w:space="0" w:color="auto"/>
              <w:left w:val="outset" w:sz="6" w:space="0" w:color="auto"/>
              <w:bottom w:val="outset" w:sz="6" w:space="0" w:color="auto"/>
            </w:tcBorders>
            <w:shd w:val="clear" w:color="auto" w:fill="FFFFFF"/>
          </w:tcPr>
          <w:p w14:paraId="0F932184" w14:textId="77777777" w:rsidR="004D4AAF" w:rsidRPr="00512A20" w:rsidRDefault="004D4AAF" w:rsidP="004D4AAF">
            <w:pPr>
              <w:tabs>
                <w:tab w:val="clear" w:pos="284"/>
              </w:tabs>
              <w:jc w:val="left"/>
              <w:rPr>
                <w:szCs w:val="22"/>
                <w:lang w:val="sr-Latn-ME"/>
              </w:rPr>
            </w:pPr>
            <w:r w:rsidRPr="00512A20">
              <w:rPr>
                <w:szCs w:val="22"/>
                <w:lang w:val="sr-Latn-ME"/>
              </w:rPr>
              <w:t>80 mg</w:t>
            </w:r>
            <w:r w:rsidRPr="00512A20">
              <w:rPr>
                <w:szCs w:val="22"/>
                <w:vertAlign w:val="superscript"/>
                <w:lang w:val="sr-Latn-ME"/>
              </w:rPr>
              <w:t>*</w:t>
            </w:r>
            <w:r w:rsidRPr="00512A20">
              <w:rPr>
                <w:szCs w:val="22"/>
                <w:lang w:val="sr-Latn-ME"/>
              </w:rPr>
              <w:t xml:space="preserve"> na 12 sati</w:t>
            </w:r>
          </w:p>
        </w:tc>
      </w:tr>
      <w:tr w:rsidR="004D4AAF" w:rsidRPr="00512A20" w14:paraId="37AFC8BB" w14:textId="77777777" w:rsidTr="003C1454">
        <w:trPr>
          <w:tblCellSpacing w:w="0" w:type="dxa"/>
        </w:trPr>
        <w:tc>
          <w:tcPr>
            <w:tcW w:w="1132" w:type="pct"/>
            <w:tcBorders>
              <w:top w:val="outset" w:sz="6" w:space="0" w:color="auto"/>
              <w:left w:val="single" w:sz="4" w:space="0" w:color="595959"/>
              <w:bottom w:val="outset" w:sz="6" w:space="0" w:color="auto"/>
              <w:right w:val="outset" w:sz="6" w:space="0" w:color="auto"/>
            </w:tcBorders>
            <w:shd w:val="clear" w:color="auto" w:fill="FFFFFF"/>
          </w:tcPr>
          <w:p w14:paraId="43D3E5B0" w14:textId="77777777" w:rsidR="004D4AAF" w:rsidRPr="00512A20" w:rsidRDefault="004D4AAF" w:rsidP="004D4AAF">
            <w:pPr>
              <w:tabs>
                <w:tab w:val="clear" w:pos="284"/>
              </w:tabs>
              <w:jc w:val="left"/>
              <w:rPr>
                <w:color w:val="000000"/>
                <w:szCs w:val="22"/>
                <w:lang w:val="sr-Latn-ME"/>
              </w:rPr>
            </w:pPr>
            <w:r w:rsidRPr="00512A20">
              <w:rPr>
                <w:color w:val="000000"/>
                <w:szCs w:val="22"/>
                <w:lang w:val="sr-Latn-ME"/>
              </w:rPr>
              <w:t xml:space="preserve">100 – 200 </w:t>
            </w:r>
          </w:p>
        </w:tc>
        <w:tc>
          <w:tcPr>
            <w:tcW w:w="992" w:type="pct"/>
            <w:tcBorders>
              <w:top w:val="outset" w:sz="6" w:space="0" w:color="auto"/>
              <w:left w:val="outset" w:sz="6" w:space="0" w:color="auto"/>
              <w:bottom w:val="outset" w:sz="6" w:space="0" w:color="auto"/>
              <w:right w:val="outset" w:sz="6" w:space="0" w:color="auto"/>
            </w:tcBorders>
            <w:shd w:val="clear" w:color="auto" w:fill="FFFFFF"/>
          </w:tcPr>
          <w:p w14:paraId="331F7C3C" w14:textId="77777777" w:rsidR="004D4AAF" w:rsidRPr="00512A20" w:rsidRDefault="004D4AAF" w:rsidP="004D4AAF">
            <w:pPr>
              <w:tabs>
                <w:tab w:val="clear" w:pos="284"/>
              </w:tabs>
              <w:jc w:val="left"/>
              <w:rPr>
                <w:szCs w:val="22"/>
                <w:lang w:val="sr-Latn-ME"/>
              </w:rPr>
            </w:pPr>
            <w:r w:rsidRPr="00512A20">
              <w:rPr>
                <w:szCs w:val="22"/>
                <w:lang w:val="sr-Latn-ME"/>
              </w:rPr>
              <w:t xml:space="preserve">17 – 34 </w:t>
            </w:r>
          </w:p>
        </w:tc>
        <w:tc>
          <w:tcPr>
            <w:tcW w:w="1190" w:type="pct"/>
            <w:tcBorders>
              <w:top w:val="outset" w:sz="6" w:space="0" w:color="auto"/>
              <w:left w:val="outset" w:sz="6" w:space="0" w:color="auto"/>
              <w:bottom w:val="outset" w:sz="6" w:space="0" w:color="auto"/>
              <w:right w:val="outset" w:sz="6" w:space="0" w:color="auto"/>
            </w:tcBorders>
            <w:shd w:val="clear" w:color="auto" w:fill="FFFFFF"/>
          </w:tcPr>
          <w:p w14:paraId="59EDE7D5" w14:textId="77777777" w:rsidR="004D4AAF" w:rsidRPr="00512A20" w:rsidRDefault="004D4AAF" w:rsidP="004D4AAF">
            <w:pPr>
              <w:tabs>
                <w:tab w:val="clear" w:pos="284"/>
              </w:tabs>
              <w:jc w:val="left"/>
              <w:rPr>
                <w:szCs w:val="22"/>
                <w:lang w:val="sr-Latn-ME"/>
              </w:rPr>
            </w:pPr>
            <w:r w:rsidRPr="00512A20">
              <w:rPr>
                <w:szCs w:val="22"/>
                <w:lang w:val="sr-Latn-ME"/>
              </w:rPr>
              <w:t xml:space="preserve">10 – 30 </w:t>
            </w:r>
          </w:p>
        </w:tc>
        <w:tc>
          <w:tcPr>
            <w:tcW w:w="1686" w:type="pct"/>
            <w:tcBorders>
              <w:top w:val="outset" w:sz="6" w:space="0" w:color="auto"/>
              <w:left w:val="outset" w:sz="6" w:space="0" w:color="auto"/>
              <w:bottom w:val="outset" w:sz="6" w:space="0" w:color="auto"/>
            </w:tcBorders>
            <w:shd w:val="clear" w:color="auto" w:fill="FFFFFF"/>
          </w:tcPr>
          <w:p w14:paraId="16E3AEA6" w14:textId="77777777" w:rsidR="004D4AAF" w:rsidRPr="00512A20" w:rsidRDefault="004D4AAF" w:rsidP="004D4AAF">
            <w:pPr>
              <w:rPr>
                <w:szCs w:val="22"/>
                <w:lang w:val="sr-Latn-ME"/>
              </w:rPr>
            </w:pPr>
            <w:r w:rsidRPr="00512A20">
              <w:rPr>
                <w:szCs w:val="22"/>
                <w:lang w:val="sr-Latn-ME"/>
              </w:rPr>
              <w:t>80 mg</w:t>
            </w:r>
            <w:r w:rsidRPr="00512A20">
              <w:rPr>
                <w:szCs w:val="22"/>
                <w:vertAlign w:val="superscript"/>
                <w:lang w:val="sr-Latn-ME"/>
              </w:rPr>
              <w:t>*</w:t>
            </w:r>
            <w:r w:rsidRPr="00512A20">
              <w:rPr>
                <w:szCs w:val="22"/>
                <w:lang w:val="sr-Latn-ME"/>
              </w:rPr>
              <w:t xml:space="preserve"> dnevno</w:t>
            </w:r>
          </w:p>
        </w:tc>
      </w:tr>
      <w:tr w:rsidR="004D4AAF" w:rsidRPr="00512A20" w14:paraId="69E7645C" w14:textId="77777777" w:rsidTr="003C1454">
        <w:trPr>
          <w:tblCellSpacing w:w="0" w:type="dxa"/>
        </w:trPr>
        <w:tc>
          <w:tcPr>
            <w:tcW w:w="1132" w:type="pct"/>
            <w:tcBorders>
              <w:top w:val="outset" w:sz="6" w:space="0" w:color="auto"/>
              <w:left w:val="single" w:sz="4" w:space="0" w:color="595959"/>
              <w:bottom w:val="outset" w:sz="6" w:space="0" w:color="auto"/>
              <w:right w:val="outset" w:sz="6" w:space="0" w:color="auto"/>
            </w:tcBorders>
            <w:shd w:val="clear" w:color="auto" w:fill="FFFFFF"/>
          </w:tcPr>
          <w:p w14:paraId="6DB49123" w14:textId="77777777" w:rsidR="004D4AAF" w:rsidRPr="00512A20" w:rsidRDefault="004D4AAF" w:rsidP="004D4AAF">
            <w:pPr>
              <w:tabs>
                <w:tab w:val="clear" w:pos="284"/>
              </w:tabs>
              <w:jc w:val="left"/>
              <w:rPr>
                <w:color w:val="000000"/>
                <w:szCs w:val="22"/>
                <w:lang w:val="sr-Latn-ME"/>
              </w:rPr>
            </w:pPr>
            <w:r w:rsidRPr="00512A20">
              <w:rPr>
                <w:szCs w:val="22"/>
                <w:lang w:val="sr-Latn-ME"/>
              </w:rPr>
              <w:t>&gt; 200</w:t>
            </w:r>
          </w:p>
        </w:tc>
        <w:tc>
          <w:tcPr>
            <w:tcW w:w="992" w:type="pct"/>
            <w:tcBorders>
              <w:top w:val="outset" w:sz="6" w:space="0" w:color="auto"/>
              <w:left w:val="outset" w:sz="6" w:space="0" w:color="auto"/>
              <w:bottom w:val="outset" w:sz="6" w:space="0" w:color="auto"/>
              <w:right w:val="outset" w:sz="6" w:space="0" w:color="auto"/>
            </w:tcBorders>
            <w:shd w:val="clear" w:color="auto" w:fill="FFFFFF"/>
          </w:tcPr>
          <w:p w14:paraId="4330D870" w14:textId="77777777" w:rsidR="004D4AAF" w:rsidRPr="00512A20" w:rsidRDefault="004D4AAF" w:rsidP="004D4AAF">
            <w:pPr>
              <w:tabs>
                <w:tab w:val="clear" w:pos="284"/>
              </w:tabs>
              <w:jc w:val="left"/>
              <w:rPr>
                <w:szCs w:val="22"/>
                <w:lang w:val="sr-Latn-ME"/>
              </w:rPr>
            </w:pPr>
            <w:r w:rsidRPr="00512A20">
              <w:rPr>
                <w:szCs w:val="22"/>
                <w:lang w:val="sr-Latn-ME"/>
              </w:rPr>
              <w:t>&gt; 34</w:t>
            </w:r>
          </w:p>
        </w:tc>
        <w:tc>
          <w:tcPr>
            <w:tcW w:w="1190" w:type="pct"/>
            <w:tcBorders>
              <w:top w:val="outset" w:sz="6" w:space="0" w:color="auto"/>
              <w:left w:val="outset" w:sz="6" w:space="0" w:color="auto"/>
              <w:bottom w:val="outset" w:sz="6" w:space="0" w:color="auto"/>
              <w:right w:val="outset" w:sz="6" w:space="0" w:color="auto"/>
            </w:tcBorders>
            <w:shd w:val="clear" w:color="auto" w:fill="FFFFFF"/>
          </w:tcPr>
          <w:p w14:paraId="43EC09BE" w14:textId="77777777" w:rsidR="004D4AAF" w:rsidRPr="00512A20" w:rsidRDefault="004D4AAF" w:rsidP="004D4AAF">
            <w:pPr>
              <w:tabs>
                <w:tab w:val="clear" w:pos="284"/>
              </w:tabs>
              <w:jc w:val="left"/>
              <w:rPr>
                <w:szCs w:val="22"/>
                <w:lang w:val="sr-Latn-ME"/>
              </w:rPr>
            </w:pPr>
            <w:r w:rsidRPr="00512A20">
              <w:rPr>
                <w:szCs w:val="22"/>
                <w:lang w:val="sr-Latn-ME"/>
              </w:rPr>
              <w:t xml:space="preserve">5 – 10 </w:t>
            </w:r>
          </w:p>
        </w:tc>
        <w:tc>
          <w:tcPr>
            <w:tcW w:w="1686" w:type="pct"/>
            <w:tcBorders>
              <w:top w:val="outset" w:sz="6" w:space="0" w:color="auto"/>
              <w:left w:val="outset" w:sz="6" w:space="0" w:color="auto"/>
              <w:bottom w:val="outset" w:sz="6" w:space="0" w:color="auto"/>
            </w:tcBorders>
            <w:shd w:val="clear" w:color="auto" w:fill="FFFFFF"/>
          </w:tcPr>
          <w:p w14:paraId="513E9BAF" w14:textId="77777777" w:rsidR="004D4AAF" w:rsidRPr="00512A20" w:rsidRDefault="004D4AAF" w:rsidP="004D4AAF">
            <w:pPr>
              <w:rPr>
                <w:szCs w:val="22"/>
                <w:lang w:val="sr-Latn-ME"/>
              </w:rPr>
            </w:pPr>
            <w:r w:rsidRPr="00512A20">
              <w:rPr>
                <w:szCs w:val="22"/>
                <w:lang w:val="sr-Latn-ME"/>
              </w:rPr>
              <w:t>80 mg</w:t>
            </w:r>
            <w:r w:rsidRPr="00512A20">
              <w:rPr>
                <w:szCs w:val="22"/>
                <w:vertAlign w:val="superscript"/>
                <w:lang w:val="sr-Latn-ME"/>
              </w:rPr>
              <w:t>*</w:t>
            </w:r>
            <w:r w:rsidRPr="00512A20">
              <w:rPr>
                <w:szCs w:val="22"/>
                <w:lang w:val="sr-Latn-ME"/>
              </w:rPr>
              <w:t xml:space="preserve"> na 48 sati</w:t>
            </w:r>
          </w:p>
        </w:tc>
      </w:tr>
      <w:tr w:rsidR="004D4AAF" w:rsidRPr="00512A20" w14:paraId="6B8D3599" w14:textId="77777777" w:rsidTr="003C1454">
        <w:trPr>
          <w:tblCellSpacing w:w="0" w:type="dxa"/>
        </w:trPr>
        <w:tc>
          <w:tcPr>
            <w:tcW w:w="1132" w:type="pct"/>
            <w:tcBorders>
              <w:top w:val="outset" w:sz="6" w:space="0" w:color="auto"/>
              <w:left w:val="single" w:sz="4" w:space="0" w:color="595959"/>
              <w:bottom w:val="outset" w:sz="6" w:space="0" w:color="auto"/>
              <w:right w:val="outset" w:sz="6" w:space="0" w:color="auto"/>
            </w:tcBorders>
            <w:shd w:val="clear" w:color="auto" w:fill="FFFFFF"/>
          </w:tcPr>
          <w:p w14:paraId="6D020AD1" w14:textId="77777777" w:rsidR="004D4AAF" w:rsidRPr="00512A20" w:rsidRDefault="004D4AAF" w:rsidP="004D4AAF">
            <w:pPr>
              <w:tabs>
                <w:tab w:val="clear" w:pos="284"/>
              </w:tabs>
              <w:jc w:val="left"/>
              <w:rPr>
                <w:color w:val="000000"/>
                <w:szCs w:val="22"/>
                <w:lang w:val="sr-Latn-ME"/>
              </w:rPr>
            </w:pPr>
            <w:r w:rsidRPr="00512A20">
              <w:rPr>
                <w:color w:val="000000"/>
                <w:szCs w:val="22"/>
                <w:lang w:val="sr-Latn-ME"/>
              </w:rPr>
              <w:t>Hemodijaliza dva puta nedjeljno</w:t>
            </w:r>
          </w:p>
        </w:tc>
        <w:tc>
          <w:tcPr>
            <w:tcW w:w="992" w:type="pct"/>
            <w:tcBorders>
              <w:top w:val="outset" w:sz="6" w:space="0" w:color="auto"/>
              <w:left w:val="outset" w:sz="6" w:space="0" w:color="auto"/>
              <w:bottom w:val="outset" w:sz="6" w:space="0" w:color="auto"/>
              <w:right w:val="outset" w:sz="6" w:space="0" w:color="auto"/>
            </w:tcBorders>
            <w:shd w:val="clear" w:color="auto" w:fill="FFFFFF"/>
          </w:tcPr>
          <w:p w14:paraId="0265D543" w14:textId="77777777" w:rsidR="004D4AAF" w:rsidRPr="00512A20" w:rsidRDefault="004D4AAF" w:rsidP="004D4AAF">
            <w:pPr>
              <w:tabs>
                <w:tab w:val="clear" w:pos="284"/>
              </w:tabs>
              <w:jc w:val="left"/>
              <w:rPr>
                <w:szCs w:val="22"/>
                <w:lang w:val="sr-Latn-ME"/>
              </w:rPr>
            </w:pPr>
          </w:p>
        </w:tc>
        <w:tc>
          <w:tcPr>
            <w:tcW w:w="1190" w:type="pct"/>
            <w:tcBorders>
              <w:top w:val="outset" w:sz="6" w:space="0" w:color="auto"/>
              <w:left w:val="outset" w:sz="6" w:space="0" w:color="auto"/>
              <w:bottom w:val="outset" w:sz="6" w:space="0" w:color="auto"/>
              <w:right w:val="outset" w:sz="6" w:space="0" w:color="auto"/>
            </w:tcBorders>
            <w:shd w:val="clear" w:color="auto" w:fill="FFFFFF"/>
          </w:tcPr>
          <w:p w14:paraId="17B31D05" w14:textId="77777777" w:rsidR="004D4AAF" w:rsidRPr="00512A20" w:rsidRDefault="004D4AAF" w:rsidP="004D4AAF">
            <w:pPr>
              <w:tabs>
                <w:tab w:val="clear" w:pos="284"/>
              </w:tabs>
              <w:jc w:val="left"/>
              <w:rPr>
                <w:szCs w:val="22"/>
                <w:lang w:val="sr-Latn-ME"/>
              </w:rPr>
            </w:pPr>
            <w:r w:rsidRPr="00512A20">
              <w:rPr>
                <w:szCs w:val="22"/>
                <w:lang w:val="sr-Latn-ME"/>
              </w:rPr>
              <w:t>&lt; 5</w:t>
            </w:r>
          </w:p>
        </w:tc>
        <w:tc>
          <w:tcPr>
            <w:tcW w:w="1686" w:type="pct"/>
            <w:tcBorders>
              <w:top w:val="outset" w:sz="6" w:space="0" w:color="auto"/>
              <w:left w:val="outset" w:sz="6" w:space="0" w:color="auto"/>
              <w:bottom w:val="outset" w:sz="6" w:space="0" w:color="auto"/>
            </w:tcBorders>
            <w:shd w:val="clear" w:color="auto" w:fill="FFFFFF"/>
          </w:tcPr>
          <w:p w14:paraId="4D6D0CB4" w14:textId="77777777" w:rsidR="004D4AAF" w:rsidRPr="00512A20" w:rsidRDefault="004D4AAF" w:rsidP="004D4AAF">
            <w:pPr>
              <w:rPr>
                <w:szCs w:val="22"/>
                <w:lang w:val="sr-Latn-ME"/>
              </w:rPr>
            </w:pPr>
            <w:r w:rsidRPr="00512A20">
              <w:rPr>
                <w:szCs w:val="22"/>
                <w:lang w:val="sr-Latn-ME"/>
              </w:rPr>
              <w:t>80 mg</w:t>
            </w:r>
            <w:r w:rsidRPr="00512A20">
              <w:rPr>
                <w:szCs w:val="22"/>
                <w:vertAlign w:val="superscript"/>
                <w:lang w:val="sr-Latn-ME"/>
              </w:rPr>
              <w:t>*</w:t>
            </w:r>
            <w:r w:rsidRPr="00512A20">
              <w:rPr>
                <w:szCs w:val="22"/>
                <w:lang w:val="sr-Latn-ME"/>
              </w:rPr>
              <w:t xml:space="preserve"> nakon hemodijalize</w:t>
            </w:r>
          </w:p>
        </w:tc>
      </w:tr>
    </w:tbl>
    <w:p w14:paraId="234E111D" w14:textId="77777777" w:rsidR="004D4AAF" w:rsidRPr="00512A20" w:rsidRDefault="004D4AAF" w:rsidP="004D4AAF">
      <w:pPr>
        <w:shd w:val="clear" w:color="auto" w:fill="FFFFFF"/>
        <w:rPr>
          <w:color w:val="000000"/>
          <w:szCs w:val="22"/>
          <w:shd w:val="clear" w:color="auto" w:fill="FFFFFF"/>
          <w:lang w:val="sr-Latn-ME"/>
        </w:rPr>
      </w:pPr>
    </w:p>
    <w:p w14:paraId="04F359FC" w14:textId="49AFB377" w:rsidR="004D4AAF" w:rsidRPr="00512A20" w:rsidRDefault="004D4AAF" w:rsidP="004D4AAF">
      <w:pPr>
        <w:shd w:val="clear" w:color="auto" w:fill="FFFFFF"/>
        <w:rPr>
          <w:color w:val="000000"/>
          <w:szCs w:val="22"/>
          <w:lang w:val="sr-Latn-ME"/>
        </w:rPr>
      </w:pPr>
      <w:r w:rsidRPr="00512A20">
        <w:rPr>
          <w:color w:val="000000"/>
          <w:szCs w:val="22"/>
          <w:shd w:val="clear" w:color="auto" w:fill="FFFFFF"/>
          <w:vertAlign w:val="superscript"/>
          <w:lang w:val="sr-Latn-ME"/>
        </w:rPr>
        <w:t>*</w:t>
      </w:r>
      <w:r w:rsidRPr="00512A20">
        <w:rPr>
          <w:color w:val="000000"/>
          <w:szCs w:val="22"/>
          <w:shd w:val="clear" w:color="auto" w:fill="FFFFFF"/>
          <w:lang w:val="sr-Latn-ME"/>
        </w:rPr>
        <w:t xml:space="preserve">60 mg kod pacijenata tjelesne mase manje od 60 kg. </w:t>
      </w:r>
      <w:r w:rsidRPr="00512A20">
        <w:rPr>
          <w:color w:val="000000"/>
          <w:szCs w:val="22"/>
          <w:lang w:val="sr-Latn-ME"/>
        </w:rPr>
        <w:t>Učestalost doziranja u satima može se približno izračunati na sljedeći način: serumski kreatinin (mg%) x 8 ili u jedinicama SI sistema, kao serumski kreatinin (mikromol/l) podijeljeno sa 11. Ukoliko se koristi ovakvo uputstvo za doziranje, mora se mjeriti maksimalna koncentracija lijeka u serumu. Maksimalne koncentracije gentamicina javljaju se približno jedan sat nakon intramuskularne i intravenske injekcije. Minimalne koncentracije se bilježe neposredno prije sljedeće injekcije. Ispitivanje maksimalnih koncentracija u serumu potvrđuje da je doziranje adekvatno, a takođe služi za otkrivanje koncentracija većih od 10 mg/ml, kod kojih treba razmotriti mogućnost ototoksičnosti. Koncentracije gentamicina jedan sat nakon primjene ne treba da budu više od 10 mg/l (ali treba da dostignu 4 mg/l), dok minimalna koncentracija prije nove doze treba da bude niža od 2 mg/l.</w:t>
      </w:r>
    </w:p>
    <w:p w14:paraId="06CFC0DD" w14:textId="77777777" w:rsidR="004D4AAF" w:rsidRPr="00512A20" w:rsidRDefault="004D4AAF" w:rsidP="004D4AAF">
      <w:pPr>
        <w:shd w:val="clear" w:color="auto" w:fill="FFFFFF"/>
        <w:rPr>
          <w:color w:val="000000"/>
          <w:szCs w:val="22"/>
          <w:lang w:val="sr-Latn-ME"/>
        </w:rPr>
      </w:pPr>
    </w:p>
    <w:p w14:paraId="6B26871E" w14:textId="77777777" w:rsidR="004D4AAF" w:rsidRPr="00512A20" w:rsidRDefault="004D4AAF" w:rsidP="004D4AAF">
      <w:pPr>
        <w:rPr>
          <w:color w:val="000000"/>
          <w:szCs w:val="22"/>
          <w:shd w:val="clear" w:color="auto" w:fill="FFFFFF"/>
          <w:lang w:val="sr-Latn-ME"/>
        </w:rPr>
      </w:pPr>
      <w:r w:rsidRPr="00512A20">
        <w:rPr>
          <w:color w:val="000000"/>
          <w:szCs w:val="22"/>
          <w:shd w:val="clear" w:color="auto" w:fill="FFFFFF"/>
          <w:lang w:val="sr-Latn-ME"/>
        </w:rPr>
        <w:t>Preporučena doza i mjere predostrožnosti su identične kod intamuskularne i intravenske primjene. Kada se primjenjuje intravenski, gentamicin treba primijeniti direktno u venu ili u kanilu i dati ga sporo, u vremenskom periodu ne kraćem od tri minuta. Ako se primjenjuje kao infuzija, ne treba ga davati duže od 20 minuta i u zapremini tečnosti koja nije veća od 100 ml.</w:t>
      </w:r>
    </w:p>
    <w:p w14:paraId="401A89E0" w14:textId="77777777" w:rsidR="004D4AAF" w:rsidRPr="00512A20" w:rsidRDefault="004D4AAF" w:rsidP="004D4AAF">
      <w:pPr>
        <w:rPr>
          <w:color w:val="000000"/>
          <w:szCs w:val="22"/>
          <w:shd w:val="clear" w:color="auto" w:fill="FFFFFF"/>
          <w:lang w:val="sr-Latn-ME"/>
        </w:rPr>
      </w:pPr>
    </w:p>
    <w:p w14:paraId="55283981" w14:textId="77777777" w:rsidR="004D4AAF" w:rsidRPr="00512A20" w:rsidRDefault="004D4AAF" w:rsidP="004D4AAF">
      <w:pPr>
        <w:rPr>
          <w:color w:val="000000"/>
          <w:szCs w:val="22"/>
          <w:u w:val="single"/>
          <w:shd w:val="clear" w:color="auto" w:fill="FFFFFF"/>
          <w:lang w:val="sr-Latn-ME"/>
        </w:rPr>
      </w:pPr>
      <w:r w:rsidRPr="00512A20">
        <w:rPr>
          <w:color w:val="000000"/>
          <w:szCs w:val="22"/>
          <w:u w:val="single"/>
          <w:shd w:val="clear" w:color="auto" w:fill="FFFFFF"/>
          <w:lang w:val="sr-Latn-ME"/>
        </w:rPr>
        <w:t xml:space="preserve">Preporuke za praćenje: </w:t>
      </w:r>
    </w:p>
    <w:p w14:paraId="0332EF9F" w14:textId="77777777" w:rsidR="004D4AAF" w:rsidRPr="00512A20" w:rsidRDefault="004D4AAF" w:rsidP="004D4AAF">
      <w:pPr>
        <w:rPr>
          <w:szCs w:val="22"/>
          <w:lang w:val="sr-Latn-ME"/>
        </w:rPr>
      </w:pPr>
      <w:r w:rsidRPr="00512A20">
        <w:rPr>
          <w:color w:val="000000"/>
          <w:szCs w:val="22"/>
          <w:shd w:val="clear" w:color="auto" w:fill="FFFFFF"/>
          <w:lang w:val="sr-Latn-ME"/>
        </w:rPr>
        <w:t>Preporučuje za praćenje koncentracije gentamicina u serumu, naročito kod starih osoba, novorođenčadi i pacijenata sa oštećenom funkcijom bubrega. Uzorci se uzimaju na kraju doznog intervala, kada je koncentracija lijeka u serumu minimalna. Minimalna koncentracija ne bi smjela da prelazi vrijednost od 2 mikrograma/ml gentamicina kada se lijek primjenjuje dva puta dnevno, ili 1 mikrograma/ml kada se daje jedanput (vidjeti dio 4.4.)</w:t>
      </w:r>
    </w:p>
    <w:p w14:paraId="541F4D80" w14:textId="77777777" w:rsidR="004D4AAF" w:rsidRPr="00512A20" w:rsidRDefault="004D4AAF" w:rsidP="004D4AAF">
      <w:pPr>
        <w:rPr>
          <w:szCs w:val="22"/>
          <w:lang w:val="sr-Latn-ME"/>
        </w:rPr>
      </w:pPr>
    </w:p>
    <w:p w14:paraId="4FECFDD2" w14:textId="40AE8F9C" w:rsidR="004D4AAF" w:rsidRPr="00512A20" w:rsidRDefault="004D4AAF" w:rsidP="004D4AAF">
      <w:pPr>
        <w:rPr>
          <w:b/>
          <w:bCs/>
          <w:szCs w:val="22"/>
          <w:lang w:val="sr-Latn-ME"/>
        </w:rPr>
      </w:pPr>
      <w:r w:rsidRPr="00512A20">
        <w:rPr>
          <w:b/>
          <w:bCs/>
          <w:szCs w:val="22"/>
          <w:lang w:val="sr-Latn-ME"/>
        </w:rPr>
        <w:t>Kontraindikacije</w:t>
      </w:r>
    </w:p>
    <w:p w14:paraId="51D2355C" w14:textId="77777777" w:rsidR="004D4AAF" w:rsidRPr="00512A20" w:rsidRDefault="004D4AAF" w:rsidP="004D4AAF">
      <w:pPr>
        <w:rPr>
          <w:b/>
          <w:bCs/>
          <w:szCs w:val="22"/>
          <w:lang w:val="sr-Latn-ME"/>
        </w:rPr>
      </w:pPr>
    </w:p>
    <w:p w14:paraId="0855DC9F" w14:textId="77777777" w:rsidR="004D4AAF" w:rsidRPr="00512A20" w:rsidRDefault="004D4AAF" w:rsidP="004D4AAF">
      <w:pPr>
        <w:numPr>
          <w:ilvl w:val="0"/>
          <w:numId w:val="25"/>
        </w:numPr>
        <w:shd w:val="clear" w:color="auto" w:fill="FFFFFF"/>
        <w:tabs>
          <w:tab w:val="clear" w:pos="284"/>
        </w:tabs>
        <w:rPr>
          <w:szCs w:val="22"/>
          <w:lang w:val="sr-Latn-ME"/>
        </w:rPr>
      </w:pPr>
      <w:r w:rsidRPr="00512A20">
        <w:rPr>
          <w:szCs w:val="22"/>
          <w:lang w:val="sr-Latn-ME"/>
        </w:rPr>
        <w:lastRenderedPageBreak/>
        <w:t>Preosjetljivost na gentamicin, druge aminoglikozide ili na bilo koju od pomoćnih supstanci navedenih u dijelu 6.1</w:t>
      </w:r>
      <w:r w:rsidRPr="00512A20">
        <w:rPr>
          <w:color w:val="000000"/>
          <w:szCs w:val="22"/>
          <w:lang w:val="sr-Latn-ME"/>
        </w:rPr>
        <w:t>,</w:t>
      </w:r>
    </w:p>
    <w:p w14:paraId="60FD7D34" w14:textId="77777777" w:rsidR="004D4AAF" w:rsidRPr="00512A20" w:rsidRDefault="004D4AAF" w:rsidP="004D4AAF">
      <w:pPr>
        <w:numPr>
          <w:ilvl w:val="0"/>
          <w:numId w:val="25"/>
        </w:numPr>
        <w:shd w:val="clear" w:color="auto" w:fill="FFFFFF"/>
        <w:tabs>
          <w:tab w:val="clear" w:pos="284"/>
        </w:tabs>
        <w:jc w:val="left"/>
        <w:rPr>
          <w:color w:val="000000"/>
          <w:szCs w:val="22"/>
          <w:lang w:val="sr-Latn-ME"/>
        </w:rPr>
      </w:pPr>
      <w:r w:rsidRPr="00512A20">
        <w:rPr>
          <w:color w:val="000000"/>
          <w:szCs w:val="22"/>
          <w:lang w:val="sr-Latn-ME"/>
        </w:rPr>
        <w:t>Myasthenia gravis.</w:t>
      </w:r>
    </w:p>
    <w:p w14:paraId="77B90BA1" w14:textId="77777777" w:rsidR="004D4AAF" w:rsidRPr="00512A20" w:rsidRDefault="004D4AAF" w:rsidP="004D4AAF">
      <w:pPr>
        <w:rPr>
          <w:szCs w:val="22"/>
          <w:lang w:val="sr-Latn-ME"/>
        </w:rPr>
      </w:pPr>
    </w:p>
    <w:p w14:paraId="1100143B" w14:textId="77777777" w:rsidR="004D4AAF" w:rsidRPr="00512A20" w:rsidRDefault="004D4AAF" w:rsidP="004D4AAF">
      <w:pPr>
        <w:shd w:val="clear" w:color="auto" w:fill="FFFFFF"/>
        <w:tabs>
          <w:tab w:val="clear" w:pos="284"/>
        </w:tabs>
        <w:rPr>
          <w:color w:val="000000"/>
          <w:szCs w:val="22"/>
          <w:lang w:val="sr-Latn-ME"/>
        </w:rPr>
      </w:pPr>
      <w:r w:rsidRPr="00512A20">
        <w:rPr>
          <w:color w:val="000000"/>
          <w:szCs w:val="22"/>
          <w:lang w:val="sr-Latn-ME"/>
        </w:rPr>
        <w:t xml:space="preserve">Pacijente koji su na terapiji gentamicinom treba pažljivo klinički pratiti, s obzirom na potencijalnu toksičnost lijeka. </w:t>
      </w:r>
    </w:p>
    <w:p w14:paraId="4B14CEE9" w14:textId="77777777" w:rsidR="004D4AAF" w:rsidRPr="00512A20" w:rsidRDefault="004D4AAF" w:rsidP="004D4AAF">
      <w:pPr>
        <w:shd w:val="clear" w:color="auto" w:fill="FFFFFF"/>
        <w:tabs>
          <w:tab w:val="clear" w:pos="284"/>
        </w:tabs>
        <w:rPr>
          <w:color w:val="000000"/>
          <w:szCs w:val="22"/>
          <w:lang w:val="sr-Latn-ME"/>
        </w:rPr>
      </w:pPr>
    </w:p>
    <w:p w14:paraId="78529250" w14:textId="77777777" w:rsidR="004D4AAF" w:rsidRPr="00512A20" w:rsidRDefault="004D4AAF" w:rsidP="004D4AAF">
      <w:pPr>
        <w:shd w:val="clear" w:color="auto" w:fill="FFFFFF"/>
        <w:tabs>
          <w:tab w:val="clear" w:pos="284"/>
        </w:tabs>
        <w:rPr>
          <w:szCs w:val="22"/>
          <w:lang w:val="sr-Latn-ME"/>
        </w:rPr>
      </w:pPr>
      <w:r w:rsidRPr="00512A20">
        <w:rPr>
          <w:color w:val="000000"/>
          <w:szCs w:val="22"/>
          <w:lang w:val="sr-Latn-ME"/>
        </w:rPr>
        <w:t xml:space="preserve">Gentamicin sa oprezom treba davati privremeno rođenoj djeci zbog nezrelosti njihovih bubrega, starijim osobama i pacijentima sa oštećenom funkcijom bubrega. Glavni faktori koji mogu da utiču na predispoziciju pacijenata na toksično dejstvo lijeka su dijabetes, auditorne i vestibularne disfunkcije, otitis media, raniji otitis media u istoriji bolesti, prethodna primjena ototoksičnih ljekova i genetski determinisana preosjetljivost na aminoglikozidima indukovanu ototoksičnost. </w:t>
      </w:r>
    </w:p>
    <w:p w14:paraId="12C406D1" w14:textId="77777777" w:rsidR="004D4AAF" w:rsidRPr="00512A20" w:rsidRDefault="004D4AAF" w:rsidP="004D4AAF">
      <w:pPr>
        <w:rPr>
          <w:szCs w:val="22"/>
          <w:lang w:val="sr-Latn-ME"/>
        </w:rPr>
      </w:pPr>
    </w:p>
    <w:p w14:paraId="05464E3B" w14:textId="22456C76" w:rsidR="004D4AAF" w:rsidRPr="00512A20" w:rsidRDefault="004D4AAF" w:rsidP="004D4AAF">
      <w:pPr>
        <w:rPr>
          <w:b/>
          <w:bCs/>
          <w:szCs w:val="22"/>
          <w:lang w:val="sr-Latn-ME"/>
        </w:rPr>
      </w:pPr>
      <w:r w:rsidRPr="00512A20">
        <w:rPr>
          <w:b/>
          <w:bCs/>
          <w:szCs w:val="22"/>
          <w:lang w:val="sr-Latn-ME"/>
        </w:rPr>
        <w:t>Posebna upozorenja i mjere opreza pri upotrebi lijeka</w:t>
      </w:r>
    </w:p>
    <w:p w14:paraId="7533D9CA" w14:textId="77777777" w:rsidR="004D4AAF" w:rsidRPr="00512A20" w:rsidRDefault="004D4AAF" w:rsidP="004D4AAF">
      <w:pPr>
        <w:rPr>
          <w:szCs w:val="22"/>
          <w:lang w:val="sr-Latn-ME"/>
        </w:rPr>
      </w:pPr>
    </w:p>
    <w:p w14:paraId="6137089A" w14:textId="77777777" w:rsidR="004D4AAF" w:rsidRPr="00512A20" w:rsidRDefault="004D4AAF" w:rsidP="004D4AAF">
      <w:pPr>
        <w:shd w:val="clear" w:color="auto" w:fill="FFFFFF"/>
        <w:tabs>
          <w:tab w:val="clear" w:pos="284"/>
        </w:tabs>
        <w:rPr>
          <w:color w:val="000000"/>
          <w:szCs w:val="22"/>
          <w:lang w:val="sr-Latn-ME"/>
        </w:rPr>
      </w:pPr>
      <w:r w:rsidRPr="00512A20">
        <w:rPr>
          <w:color w:val="000000"/>
          <w:szCs w:val="22"/>
          <w:lang w:val="sr-Latn-ME"/>
        </w:rPr>
        <w:t>Pacijente koji su na terapiji gentamicinom treba pažljivo klinički pratiti, s obzirom na potencijalnu toksičnost lijeka.</w:t>
      </w:r>
    </w:p>
    <w:p w14:paraId="1751DD48" w14:textId="77777777" w:rsidR="004D4AAF" w:rsidRPr="00512A20" w:rsidRDefault="004D4AAF" w:rsidP="004D4AAF">
      <w:pPr>
        <w:shd w:val="clear" w:color="auto" w:fill="FFFFFF"/>
        <w:tabs>
          <w:tab w:val="clear" w:pos="284"/>
        </w:tabs>
        <w:rPr>
          <w:color w:val="000000"/>
          <w:szCs w:val="22"/>
          <w:lang w:val="sr-Latn-ME"/>
        </w:rPr>
      </w:pPr>
    </w:p>
    <w:p w14:paraId="3AA2C4C2" w14:textId="77777777" w:rsidR="004D4AAF" w:rsidRPr="00512A20" w:rsidRDefault="004D4AAF" w:rsidP="004D4AAF">
      <w:pPr>
        <w:rPr>
          <w:color w:val="000000"/>
          <w:szCs w:val="22"/>
          <w:shd w:val="clear" w:color="auto" w:fill="FFFFFF"/>
          <w:lang w:val="sr-Latn-ME"/>
        </w:rPr>
      </w:pPr>
      <w:r w:rsidRPr="00512A20">
        <w:rPr>
          <w:bCs/>
          <w:szCs w:val="22"/>
          <w:lang w:val="sr-Latn-ME"/>
        </w:rPr>
        <w:t xml:space="preserve">Kao i kod drugih aminoglikozida, toksičnost je u vezi sa koncentracijom lijeka u serumu. Kada koncentracije </w:t>
      </w:r>
      <w:r w:rsidRPr="00512A20">
        <w:rPr>
          <w:szCs w:val="22"/>
          <w:lang w:val="sr-Latn-ME"/>
        </w:rPr>
        <w:t>prelaze 10 mikrograma/ml, mogu biti ugroženi vestibularni mehanizmi. Toksičnost može da bude minimizirana praćenjem koncentracije lijeka u serumu. Savjetuje se da maksimalne koncentracije lijeka (1 sat nakon primjene) ne prelaze 10 mikrograma/ml, a da minimalne koncentracije (neposredno prije sljedeće injekcije) ne prelaze 2 mikrograma/ml</w:t>
      </w:r>
      <w:r w:rsidRPr="00512A20">
        <w:rPr>
          <w:color w:val="000000"/>
          <w:szCs w:val="22"/>
          <w:shd w:val="clear" w:color="auto" w:fill="FFFFFF"/>
          <w:lang w:val="sr-Latn-ME"/>
        </w:rPr>
        <w:t xml:space="preserve"> kada se gentamicin primjenjuje dva puta dnevno, odnosno 1</w:t>
      </w:r>
      <w:r w:rsidRPr="00512A20">
        <w:rPr>
          <w:szCs w:val="22"/>
          <w:lang w:val="sr-Latn-ME"/>
        </w:rPr>
        <w:t>mikrograma</w:t>
      </w:r>
      <w:r w:rsidRPr="00512A20">
        <w:rPr>
          <w:color w:val="000000"/>
          <w:szCs w:val="22"/>
          <w:shd w:val="clear" w:color="auto" w:fill="FFFFFF"/>
          <w:lang w:val="sr-Latn-ME"/>
        </w:rPr>
        <w:t>/ml kada se daje jednom dnevno. U slučaju ispoljene toksičnosti, neophodno je prilagođavanje doze lijeka ili prekid terapije.</w:t>
      </w:r>
    </w:p>
    <w:p w14:paraId="116329C2" w14:textId="77777777" w:rsidR="004D4AAF" w:rsidRPr="00512A20" w:rsidRDefault="004D4AAF" w:rsidP="004D4AAF">
      <w:pPr>
        <w:jc w:val="left"/>
        <w:rPr>
          <w:color w:val="000000"/>
          <w:szCs w:val="22"/>
          <w:shd w:val="clear" w:color="auto" w:fill="FFFFFF"/>
          <w:lang w:val="sr-Latn-ME"/>
        </w:rPr>
      </w:pPr>
    </w:p>
    <w:p w14:paraId="2445C4CE" w14:textId="77777777" w:rsidR="004D4AAF" w:rsidRPr="00512A20" w:rsidRDefault="004D4AAF" w:rsidP="004D4AAF">
      <w:pPr>
        <w:rPr>
          <w:color w:val="000000"/>
          <w:szCs w:val="22"/>
          <w:shd w:val="clear" w:color="auto" w:fill="FFFFFF"/>
          <w:lang w:val="sr-Latn-ME"/>
        </w:rPr>
      </w:pPr>
      <w:r w:rsidRPr="00512A20">
        <w:rPr>
          <w:color w:val="000000"/>
          <w:szCs w:val="22"/>
          <w:shd w:val="clear" w:color="auto" w:fill="FFFFFF"/>
          <w:lang w:val="sr-Latn-ME"/>
        </w:rPr>
        <w:t xml:space="preserve">Postoje dokazi da su ototoksičnost i nefrotoksičnost povezani sa ukupnim nivoom izloženosti lijeku, zbog čega se preporučuje da terapija traje što je kraće moguće. </w:t>
      </w:r>
    </w:p>
    <w:p w14:paraId="239BD7B2" w14:textId="77777777" w:rsidR="004D4AAF" w:rsidRPr="00512A20" w:rsidRDefault="004D4AAF" w:rsidP="004D4AAF">
      <w:pPr>
        <w:rPr>
          <w:color w:val="000000"/>
          <w:szCs w:val="22"/>
          <w:shd w:val="clear" w:color="auto" w:fill="FFFFFF"/>
          <w:lang w:val="sr-Latn-ME"/>
        </w:rPr>
      </w:pPr>
    </w:p>
    <w:p w14:paraId="2CAE9EBB" w14:textId="77777777" w:rsidR="004D4AAF" w:rsidRPr="00512A20" w:rsidRDefault="004D4AAF" w:rsidP="004D4AAF">
      <w:pPr>
        <w:tabs>
          <w:tab w:val="clear" w:pos="284"/>
          <w:tab w:val="center" w:pos="4536"/>
          <w:tab w:val="right" w:pos="9072"/>
        </w:tabs>
        <w:rPr>
          <w:szCs w:val="22"/>
          <w:lang w:val="sr-Latn-ME"/>
        </w:rPr>
      </w:pPr>
      <w:r w:rsidRPr="00512A20">
        <w:rPr>
          <w:color w:val="000000"/>
          <w:szCs w:val="22"/>
          <w:shd w:val="clear" w:color="auto" w:fill="FFFFFF"/>
          <w:lang w:val="sr-Latn-ME"/>
        </w:rPr>
        <w:t xml:space="preserve">Kod pojedinih pacijenata sa oštećenom funkcijom bubrega, može doći do prolaznog povećanja </w:t>
      </w:r>
      <w:r w:rsidRPr="00512A20">
        <w:rPr>
          <w:szCs w:val="22"/>
          <w:lang w:val="sr-Latn-ME"/>
        </w:rPr>
        <w:t xml:space="preserve">koncentracije azota iz uree u krvi (engl. </w:t>
      </w:r>
      <w:r w:rsidRPr="00512A20">
        <w:rPr>
          <w:i/>
          <w:szCs w:val="22"/>
          <w:lang w:val="sr-Latn-ME"/>
        </w:rPr>
        <w:t>blood urea-nitrogen</w:t>
      </w:r>
      <w:r w:rsidRPr="00512A20">
        <w:rPr>
          <w:szCs w:val="22"/>
          <w:lang w:val="sr-Latn-ME"/>
        </w:rPr>
        <w:t xml:space="preserve">, </w:t>
      </w:r>
      <w:r w:rsidRPr="00512A20">
        <w:rPr>
          <w:color w:val="000000"/>
          <w:szCs w:val="22"/>
          <w:shd w:val="clear" w:color="auto" w:fill="FFFFFF"/>
          <w:lang w:val="sr-Latn-ME"/>
        </w:rPr>
        <w:t xml:space="preserve">BUN), koja se obično vraća na normalne vrijednosti u toku terapije ili nakon prestanka primjene lijeka. Neophodno je da se učestalost primjene lijeka prilagodi stepenu oštećenja bubrežne funkcije. </w:t>
      </w:r>
    </w:p>
    <w:p w14:paraId="420C4852" w14:textId="77777777" w:rsidR="004D4AAF" w:rsidRPr="00512A20" w:rsidRDefault="004D4AAF" w:rsidP="004D4AAF">
      <w:pPr>
        <w:rPr>
          <w:color w:val="000000"/>
          <w:szCs w:val="22"/>
          <w:shd w:val="clear" w:color="auto" w:fill="FFFFFF"/>
          <w:lang w:val="sr-Latn-ME"/>
        </w:rPr>
      </w:pPr>
    </w:p>
    <w:p w14:paraId="6C3F4A34" w14:textId="77777777" w:rsidR="004D4AAF" w:rsidRPr="00512A20" w:rsidRDefault="004D4AAF" w:rsidP="004D4AAF">
      <w:pPr>
        <w:jc w:val="left"/>
        <w:rPr>
          <w:color w:val="000000"/>
          <w:szCs w:val="22"/>
          <w:shd w:val="clear" w:color="auto" w:fill="FFFFFF"/>
          <w:lang w:val="sr-Latn-ME"/>
        </w:rPr>
      </w:pPr>
      <w:r w:rsidRPr="00512A20">
        <w:rPr>
          <w:color w:val="000000"/>
          <w:szCs w:val="22"/>
          <w:shd w:val="clear" w:color="auto" w:fill="FFFFFF"/>
          <w:lang w:val="sr-Latn-ME"/>
        </w:rPr>
        <w:t>Gentamicin treba primjenjivati sa oprezom u stanjima koja su praćena mišićnom slabošću.</w:t>
      </w:r>
    </w:p>
    <w:p w14:paraId="530E939E" w14:textId="77777777" w:rsidR="004D4AAF" w:rsidRPr="00512A20" w:rsidRDefault="004D4AAF" w:rsidP="004D4AAF">
      <w:pPr>
        <w:jc w:val="left"/>
        <w:rPr>
          <w:color w:val="000000"/>
          <w:szCs w:val="22"/>
          <w:shd w:val="clear" w:color="auto" w:fill="FFFFFF"/>
          <w:lang w:val="sr-Latn-ME"/>
        </w:rPr>
      </w:pPr>
    </w:p>
    <w:p w14:paraId="7141EF6F" w14:textId="77777777" w:rsidR="004D4AAF" w:rsidRPr="00512A20" w:rsidRDefault="004D4AAF" w:rsidP="004D4AAF">
      <w:pPr>
        <w:rPr>
          <w:color w:val="000000"/>
          <w:szCs w:val="22"/>
          <w:shd w:val="clear" w:color="auto" w:fill="FFFFFF"/>
          <w:lang w:val="sr-Latn-ME"/>
        </w:rPr>
      </w:pPr>
      <w:r w:rsidRPr="00512A20">
        <w:rPr>
          <w:color w:val="000000"/>
          <w:szCs w:val="22"/>
          <w:shd w:val="clear" w:color="auto" w:fill="FFFFFF"/>
          <w:lang w:val="sr-Latn-ME"/>
        </w:rPr>
        <w:t xml:space="preserve">Kod izuzetno gojaznih pacijenata, neophodno je pažljivo pratiti koncentraciju gentamicina u serumu i po potrebi smanjiti dozu lijeka. </w:t>
      </w:r>
    </w:p>
    <w:p w14:paraId="098B69C4" w14:textId="77777777" w:rsidR="004D4AAF" w:rsidRPr="00512A20" w:rsidRDefault="004D4AAF" w:rsidP="004D4AAF">
      <w:pPr>
        <w:rPr>
          <w:szCs w:val="22"/>
          <w:lang w:val="sr-Latn-ME"/>
        </w:rPr>
      </w:pPr>
    </w:p>
    <w:p w14:paraId="4465422B" w14:textId="77777777" w:rsidR="004D4AAF" w:rsidRPr="00512A20" w:rsidRDefault="004D4AAF" w:rsidP="004D4AAF">
      <w:pPr>
        <w:shd w:val="clear" w:color="auto" w:fill="FFFFFF"/>
        <w:tabs>
          <w:tab w:val="clear" w:pos="284"/>
        </w:tabs>
        <w:rPr>
          <w:color w:val="000000"/>
          <w:szCs w:val="22"/>
          <w:lang w:val="sr-Latn-ME"/>
        </w:rPr>
      </w:pPr>
      <w:r w:rsidRPr="00512A20">
        <w:rPr>
          <w:color w:val="000000"/>
          <w:szCs w:val="22"/>
          <w:lang w:val="sr-Latn-ME"/>
        </w:rPr>
        <w:t>Istovremena primjena drugih neurotoksičnih i/ili nefrotoksičnih ljekova može da poveća mogućnost toksičnog dejstva gentamicina. Treba izbjegavati istovremenu primjenu gentamicina sa sljedećim ljekovima:</w:t>
      </w:r>
    </w:p>
    <w:p w14:paraId="7BA84DC6" w14:textId="77777777" w:rsidR="004D4AAF" w:rsidRPr="00512A20" w:rsidRDefault="004D4AAF" w:rsidP="004D4AAF">
      <w:pPr>
        <w:numPr>
          <w:ilvl w:val="0"/>
          <w:numId w:val="22"/>
        </w:numPr>
        <w:shd w:val="clear" w:color="auto" w:fill="FFFFFF"/>
        <w:tabs>
          <w:tab w:val="clear" w:pos="284"/>
        </w:tabs>
        <w:jc w:val="left"/>
        <w:rPr>
          <w:color w:val="000000"/>
          <w:szCs w:val="22"/>
          <w:lang w:val="sr-Latn-ME"/>
        </w:rPr>
      </w:pPr>
      <w:r w:rsidRPr="00512A20">
        <w:rPr>
          <w:color w:val="000000"/>
          <w:szCs w:val="22"/>
          <w:lang w:val="sr-Latn-ME"/>
        </w:rPr>
        <w:t>Neuromuskularni blokatori, kao što su sukcinilholin i tubokurarin.</w:t>
      </w:r>
    </w:p>
    <w:p w14:paraId="02BCA330" w14:textId="77777777" w:rsidR="004D4AAF" w:rsidRPr="00512A20" w:rsidRDefault="004D4AAF" w:rsidP="004D4AAF">
      <w:pPr>
        <w:numPr>
          <w:ilvl w:val="0"/>
          <w:numId w:val="22"/>
        </w:numPr>
        <w:shd w:val="clear" w:color="auto" w:fill="FFFFFF"/>
        <w:tabs>
          <w:tab w:val="clear" w:pos="284"/>
        </w:tabs>
        <w:jc w:val="left"/>
        <w:rPr>
          <w:color w:val="000000"/>
          <w:szCs w:val="22"/>
          <w:lang w:val="sr-Latn-ME"/>
        </w:rPr>
      </w:pPr>
      <w:r w:rsidRPr="00512A20">
        <w:rPr>
          <w:color w:val="000000"/>
          <w:szCs w:val="22"/>
          <w:lang w:val="sr-Latn-ME"/>
        </w:rPr>
        <w:t>Drugi potencijalno nefrotoksični ili ototoksični ljekovi, kao što su cefalosporini i meticilin.</w:t>
      </w:r>
    </w:p>
    <w:p w14:paraId="19CD1E77" w14:textId="77777777" w:rsidR="004D4AAF" w:rsidRPr="00512A20" w:rsidRDefault="004D4AAF" w:rsidP="004D4AAF">
      <w:pPr>
        <w:numPr>
          <w:ilvl w:val="0"/>
          <w:numId w:val="22"/>
        </w:numPr>
        <w:shd w:val="clear" w:color="auto" w:fill="FFFFFF"/>
        <w:tabs>
          <w:tab w:val="clear" w:pos="284"/>
        </w:tabs>
        <w:jc w:val="left"/>
        <w:rPr>
          <w:color w:val="000000"/>
          <w:szCs w:val="22"/>
          <w:lang w:val="sr-Latn-ME"/>
        </w:rPr>
      </w:pPr>
      <w:r w:rsidRPr="00512A20">
        <w:rPr>
          <w:color w:val="000000"/>
          <w:szCs w:val="22"/>
          <w:lang w:val="sr-Latn-ME"/>
        </w:rPr>
        <w:t>Snažni diuretici, kao što su etakrinska kiselina i furosemid.</w:t>
      </w:r>
    </w:p>
    <w:p w14:paraId="6D166D48" w14:textId="77777777" w:rsidR="004D4AAF" w:rsidRPr="00512A20" w:rsidRDefault="004D4AAF" w:rsidP="004D4AAF">
      <w:pPr>
        <w:numPr>
          <w:ilvl w:val="0"/>
          <w:numId w:val="22"/>
        </w:numPr>
        <w:shd w:val="clear" w:color="auto" w:fill="FFFFFF"/>
        <w:tabs>
          <w:tab w:val="clear" w:pos="284"/>
        </w:tabs>
        <w:jc w:val="left"/>
        <w:rPr>
          <w:color w:val="000000"/>
          <w:szCs w:val="22"/>
          <w:lang w:val="sr-Latn-ME"/>
        </w:rPr>
      </w:pPr>
      <w:r w:rsidRPr="00512A20">
        <w:rPr>
          <w:color w:val="000000"/>
          <w:szCs w:val="22"/>
          <w:lang w:val="sr-Latn-ME"/>
        </w:rPr>
        <w:t>Drugi aminoglikozidi.</w:t>
      </w:r>
    </w:p>
    <w:p w14:paraId="106B60E4" w14:textId="77777777" w:rsidR="004D4AAF" w:rsidRPr="00512A20" w:rsidRDefault="004D4AAF" w:rsidP="004D4AAF">
      <w:pPr>
        <w:shd w:val="clear" w:color="auto" w:fill="FFFFFF"/>
        <w:tabs>
          <w:tab w:val="clear" w:pos="284"/>
        </w:tabs>
        <w:jc w:val="left"/>
        <w:rPr>
          <w:color w:val="000000"/>
          <w:szCs w:val="22"/>
          <w:lang w:val="sr-Latn-ME"/>
        </w:rPr>
      </w:pPr>
    </w:p>
    <w:p w14:paraId="0270B684" w14:textId="77777777" w:rsidR="004D4AAF" w:rsidRPr="00512A20" w:rsidRDefault="004D4AAF" w:rsidP="004D4AAF">
      <w:pPr>
        <w:shd w:val="clear" w:color="auto" w:fill="FFFFFF"/>
        <w:tabs>
          <w:tab w:val="clear" w:pos="284"/>
        </w:tabs>
        <w:rPr>
          <w:color w:val="000000"/>
          <w:szCs w:val="22"/>
          <w:lang w:val="sr-Latn-ME"/>
        </w:rPr>
      </w:pPr>
      <w:r w:rsidRPr="00512A20">
        <w:rPr>
          <w:color w:val="000000"/>
          <w:szCs w:val="22"/>
          <w:lang w:val="sr-Latn-ME"/>
        </w:rPr>
        <w:t>Terapija gentamicinom može dovesti do prekomjernog rasta rezistentnih mikroorganizama. Ukoliko dođe do ovoga, treba uvesti odgovarajuću terapiju.</w:t>
      </w:r>
    </w:p>
    <w:p w14:paraId="39169575" w14:textId="77777777" w:rsidR="004D4AAF" w:rsidRPr="00512A20" w:rsidRDefault="004D4AAF" w:rsidP="004D4AAF">
      <w:pPr>
        <w:shd w:val="clear" w:color="auto" w:fill="FFFFFF"/>
        <w:tabs>
          <w:tab w:val="clear" w:pos="284"/>
        </w:tabs>
        <w:jc w:val="left"/>
        <w:rPr>
          <w:color w:val="000000"/>
          <w:szCs w:val="22"/>
          <w:lang w:val="sr-Latn-ME"/>
        </w:rPr>
      </w:pPr>
    </w:p>
    <w:p w14:paraId="3270897E" w14:textId="77777777" w:rsidR="004D4AAF" w:rsidRPr="00512A20" w:rsidRDefault="004D4AAF" w:rsidP="004D4AAF">
      <w:pPr>
        <w:shd w:val="clear" w:color="auto" w:fill="FFFFFF"/>
        <w:tabs>
          <w:tab w:val="clear" w:pos="284"/>
        </w:tabs>
        <w:rPr>
          <w:color w:val="000000"/>
          <w:szCs w:val="22"/>
          <w:lang w:val="sr-Latn-ME"/>
        </w:rPr>
      </w:pPr>
      <w:r w:rsidRPr="00512A20">
        <w:rPr>
          <w:color w:val="000000"/>
          <w:szCs w:val="22"/>
          <w:lang w:val="sr-Latn-ME"/>
        </w:rPr>
        <w:t xml:space="preserve">Prilikom primjene gentamicina sa drugim antibioticima, zabilježena je pojava dijareje i pseudomembranoznog kolitisa. Ove dijagnoze treba razmotriti kod svakog pacijenta kod kog se javi dijareja tokom, ili neposredno nakon liječenja. Ukoliko pacijent razvije tešku dijareju i/ili dijareju sa primjesama krvi tokom primjene gentamicina, lijek treba obustaviti i uvesti odgovarajuću terapiju. Ne treba primjenjivati ljekove koji inhibiraju peristaltiku (vidjeti dio 4.8). </w:t>
      </w:r>
    </w:p>
    <w:p w14:paraId="2257650A" w14:textId="77777777" w:rsidR="004D4AAF" w:rsidRPr="00512A20" w:rsidRDefault="004D4AAF" w:rsidP="004D4AAF">
      <w:pPr>
        <w:shd w:val="clear" w:color="auto" w:fill="FFFFFF"/>
        <w:tabs>
          <w:tab w:val="clear" w:pos="284"/>
        </w:tabs>
        <w:jc w:val="left"/>
        <w:rPr>
          <w:color w:val="000000"/>
          <w:szCs w:val="22"/>
          <w:lang w:val="sr-Latn-ME"/>
        </w:rPr>
      </w:pPr>
    </w:p>
    <w:p w14:paraId="0DCC084D" w14:textId="77777777" w:rsidR="004D4AAF" w:rsidRPr="00512A20" w:rsidRDefault="004D4AAF" w:rsidP="004D4AAF">
      <w:pPr>
        <w:rPr>
          <w:color w:val="000000"/>
          <w:szCs w:val="22"/>
          <w:lang w:val="sr-Latn-ME"/>
        </w:rPr>
      </w:pPr>
      <w:r w:rsidRPr="00512A20">
        <w:rPr>
          <w:color w:val="000000"/>
          <w:szCs w:val="22"/>
          <w:lang w:val="sr-Latn-ME"/>
        </w:rPr>
        <w:lastRenderedPageBreak/>
        <w:t xml:space="preserve">Da bi se izbjegla neželjena dejstva lijeka, preporučuje se kontinuirano (prije, u toku i poslije terapije) praćenje bubrežne funkcije (serumski kreatinin, klirens kreatinina), kontrola vestibularne i kohlearne funkcije, kao i funkcije jetre i kontrola laboratorijskih parametara. </w:t>
      </w:r>
    </w:p>
    <w:p w14:paraId="67673961" w14:textId="77777777" w:rsidR="004D4AAF" w:rsidRPr="00512A20" w:rsidRDefault="004D4AAF" w:rsidP="004D4AAF">
      <w:pPr>
        <w:rPr>
          <w:szCs w:val="22"/>
          <w:lang w:val="sr-Latn-ME"/>
        </w:rPr>
      </w:pPr>
    </w:p>
    <w:p w14:paraId="7E111C0C" w14:textId="77777777" w:rsidR="004D4AAF" w:rsidRPr="00512A20" w:rsidRDefault="004D4AAF" w:rsidP="004D4AAF">
      <w:pPr>
        <w:rPr>
          <w:color w:val="000000"/>
          <w:szCs w:val="22"/>
          <w:lang w:val="sr-Latn-ME"/>
        </w:rPr>
      </w:pPr>
      <w:r w:rsidRPr="00512A20">
        <w:rPr>
          <w:bCs/>
          <w:color w:val="000000"/>
          <w:szCs w:val="22"/>
          <w:lang w:val="sr-Latn-ME"/>
        </w:rPr>
        <w:t xml:space="preserve">Lijek </w:t>
      </w:r>
      <w:r w:rsidRPr="00512A20">
        <w:rPr>
          <w:color w:val="000000"/>
          <w:szCs w:val="22"/>
          <w:lang w:val="sr-Latn-ME"/>
        </w:rPr>
        <w:t>Gentamicin Galenika</w:t>
      </w:r>
      <w:r w:rsidRPr="00512A20">
        <w:rPr>
          <w:bCs/>
          <w:color w:val="000000"/>
          <w:szCs w:val="22"/>
          <w:lang w:val="sr-Latn-ME"/>
        </w:rPr>
        <w:t xml:space="preserve"> sadrži natrijum metabisulfit. </w:t>
      </w:r>
      <w:r w:rsidRPr="00512A20">
        <w:rPr>
          <w:color w:val="000000"/>
          <w:szCs w:val="22"/>
          <w:lang w:val="sr-Latn-ME"/>
        </w:rPr>
        <w:t>Sulfiti mogu da uzrokuju reakcije alergijskog tipa, uključujući anafilaktičke simptome i bronhospazam kod osjetljivih pacijenata, naročito kod onih koji u anamnezi navode astmu ili alergiju.</w:t>
      </w:r>
    </w:p>
    <w:p w14:paraId="716DE215" w14:textId="77777777" w:rsidR="004D4AAF" w:rsidRPr="00512A20" w:rsidRDefault="004D4AAF" w:rsidP="004D4AAF">
      <w:pPr>
        <w:rPr>
          <w:szCs w:val="22"/>
          <w:lang w:val="sr-Latn-ME"/>
        </w:rPr>
      </w:pPr>
    </w:p>
    <w:p w14:paraId="1F8724DC" w14:textId="77777777" w:rsidR="004D4AAF" w:rsidRPr="00512A20" w:rsidRDefault="004D4AAF" w:rsidP="004D4AAF">
      <w:pPr>
        <w:spacing w:before="40" w:after="40"/>
        <w:rPr>
          <w:szCs w:val="22"/>
          <w:lang w:val="sr-Latn-ME"/>
        </w:rPr>
      </w:pPr>
      <w:r w:rsidRPr="00512A20">
        <w:rPr>
          <w:szCs w:val="22"/>
          <w:lang w:val="sr-Latn-ME"/>
        </w:rPr>
        <w:t>Lijek</w:t>
      </w:r>
      <w:r w:rsidRPr="00512A20">
        <w:rPr>
          <w:color w:val="000000"/>
          <w:szCs w:val="22"/>
          <w:lang w:val="sr-Latn-ME"/>
        </w:rPr>
        <w:t xml:space="preserve"> Gentamicin Galenika</w:t>
      </w:r>
      <w:r w:rsidRPr="00512A20">
        <w:rPr>
          <w:szCs w:val="22"/>
          <w:lang w:val="sr-Latn-ME"/>
        </w:rPr>
        <w:t xml:space="preserve"> sadrži manje od 1 mmol (23 mg) natrijuma po dozi, tako da se može smatrati da je suštinski bez natrijuma.</w:t>
      </w:r>
    </w:p>
    <w:p w14:paraId="1E9DCEAF" w14:textId="77777777" w:rsidR="004D4AAF" w:rsidRPr="00512A20" w:rsidRDefault="004D4AAF" w:rsidP="004D4AAF">
      <w:pPr>
        <w:rPr>
          <w:szCs w:val="22"/>
          <w:lang w:val="sr-Latn-ME"/>
        </w:rPr>
      </w:pPr>
    </w:p>
    <w:p w14:paraId="270EE359" w14:textId="5B1DCCFE" w:rsidR="004D4AAF" w:rsidRPr="00512A20" w:rsidRDefault="004D4AAF" w:rsidP="004D4AAF">
      <w:pPr>
        <w:rPr>
          <w:b/>
          <w:bCs/>
          <w:szCs w:val="22"/>
          <w:lang w:val="sr-Latn-ME"/>
        </w:rPr>
      </w:pPr>
      <w:r w:rsidRPr="00512A20">
        <w:rPr>
          <w:b/>
          <w:bCs/>
          <w:szCs w:val="22"/>
          <w:lang w:val="sr-Latn-ME"/>
        </w:rPr>
        <w:t>Interakcije sa drugim ljekovima i druge vrste interakcija</w:t>
      </w:r>
    </w:p>
    <w:p w14:paraId="013483A9" w14:textId="77777777" w:rsidR="004D4AAF" w:rsidRPr="00512A20" w:rsidRDefault="004D4AAF" w:rsidP="004D4AAF">
      <w:pPr>
        <w:rPr>
          <w:b/>
          <w:bCs/>
          <w:szCs w:val="22"/>
          <w:lang w:val="sr-Latn-ME"/>
        </w:rPr>
      </w:pPr>
    </w:p>
    <w:p w14:paraId="56AB91F5" w14:textId="77777777" w:rsidR="004D4AAF" w:rsidRPr="00512A20" w:rsidRDefault="004D4AAF" w:rsidP="004D4AAF">
      <w:pPr>
        <w:numPr>
          <w:ilvl w:val="0"/>
          <w:numId w:val="21"/>
        </w:numPr>
        <w:shd w:val="clear" w:color="auto" w:fill="FFFFFF"/>
        <w:tabs>
          <w:tab w:val="clear" w:pos="284"/>
          <w:tab w:val="num" w:pos="180"/>
        </w:tabs>
        <w:ind w:left="180" w:hanging="180"/>
        <w:rPr>
          <w:color w:val="000000"/>
          <w:szCs w:val="22"/>
          <w:lang w:val="sr-Latn-ME"/>
        </w:rPr>
      </w:pPr>
      <w:r w:rsidRPr="00512A20">
        <w:rPr>
          <w:color w:val="000000"/>
          <w:szCs w:val="22"/>
          <w:lang w:val="sr-Latn-ME"/>
        </w:rPr>
        <w:t xml:space="preserve">Antibakterijski ljekovi: povećan rizik od nefrotoksičnosti kod istovremene primjene </w:t>
      </w:r>
      <w:r w:rsidRPr="00512A20">
        <w:rPr>
          <w:i/>
          <w:color w:val="000000"/>
          <w:szCs w:val="22"/>
          <w:lang w:val="sr-Latn-ME"/>
        </w:rPr>
        <w:t>cefalosporina</w:t>
      </w:r>
      <w:r w:rsidRPr="00512A20">
        <w:rPr>
          <w:color w:val="000000"/>
          <w:szCs w:val="22"/>
          <w:lang w:val="sr-Latn-ME"/>
        </w:rPr>
        <w:t xml:space="preserve">, pogotovo </w:t>
      </w:r>
      <w:r w:rsidRPr="00512A20">
        <w:rPr>
          <w:i/>
          <w:color w:val="000000"/>
          <w:szCs w:val="22"/>
          <w:lang w:val="sr-Latn-ME"/>
        </w:rPr>
        <w:t>cefalotina</w:t>
      </w:r>
      <w:r w:rsidRPr="00512A20">
        <w:rPr>
          <w:color w:val="000000"/>
          <w:szCs w:val="22"/>
          <w:lang w:val="sr-Latn-ME"/>
        </w:rPr>
        <w:t>.</w:t>
      </w:r>
    </w:p>
    <w:p w14:paraId="0F0B3A40" w14:textId="77777777" w:rsidR="004D4AAF" w:rsidRPr="00512A20" w:rsidRDefault="004D4AAF" w:rsidP="004D4AAF">
      <w:pPr>
        <w:numPr>
          <w:ilvl w:val="0"/>
          <w:numId w:val="21"/>
        </w:numPr>
        <w:shd w:val="clear" w:color="auto" w:fill="FFFFFF"/>
        <w:tabs>
          <w:tab w:val="clear" w:pos="284"/>
          <w:tab w:val="num" w:pos="180"/>
        </w:tabs>
        <w:ind w:left="360"/>
        <w:rPr>
          <w:color w:val="000000"/>
          <w:szCs w:val="22"/>
          <w:lang w:val="sr-Latn-ME"/>
        </w:rPr>
      </w:pPr>
      <w:r w:rsidRPr="00512A20">
        <w:rPr>
          <w:color w:val="000000"/>
          <w:szCs w:val="22"/>
          <w:lang w:val="sr-Latn-ME"/>
        </w:rPr>
        <w:t xml:space="preserve">Poznato je da gentamicin pojačava dejstvo antikoagulanasa kao što su </w:t>
      </w:r>
      <w:r w:rsidRPr="00512A20">
        <w:rPr>
          <w:i/>
          <w:color w:val="000000"/>
          <w:szCs w:val="22"/>
          <w:lang w:val="sr-Latn-ME"/>
        </w:rPr>
        <w:t>varfarin</w:t>
      </w:r>
      <w:r w:rsidRPr="00512A20">
        <w:rPr>
          <w:color w:val="000000"/>
          <w:szCs w:val="22"/>
          <w:lang w:val="sr-Latn-ME"/>
        </w:rPr>
        <w:t xml:space="preserve"> i </w:t>
      </w:r>
      <w:r w:rsidRPr="00512A20">
        <w:rPr>
          <w:i/>
          <w:color w:val="000000"/>
          <w:szCs w:val="22"/>
          <w:lang w:val="sr-Latn-ME"/>
        </w:rPr>
        <w:t>fenindion</w:t>
      </w:r>
      <w:r w:rsidRPr="00512A20">
        <w:rPr>
          <w:color w:val="000000"/>
          <w:szCs w:val="22"/>
          <w:lang w:val="sr-Latn-ME"/>
        </w:rPr>
        <w:t>.</w:t>
      </w:r>
    </w:p>
    <w:p w14:paraId="3CC66AD0" w14:textId="77777777" w:rsidR="004D4AAF" w:rsidRPr="00512A20" w:rsidRDefault="004D4AAF" w:rsidP="004D4AAF">
      <w:pPr>
        <w:numPr>
          <w:ilvl w:val="0"/>
          <w:numId w:val="21"/>
        </w:numPr>
        <w:shd w:val="clear" w:color="auto" w:fill="FFFFFF"/>
        <w:tabs>
          <w:tab w:val="clear" w:pos="284"/>
          <w:tab w:val="num" w:pos="180"/>
        </w:tabs>
        <w:ind w:left="360"/>
        <w:rPr>
          <w:color w:val="000000"/>
          <w:szCs w:val="22"/>
          <w:lang w:val="sr-Latn-ME"/>
        </w:rPr>
      </w:pPr>
      <w:r w:rsidRPr="00512A20">
        <w:rPr>
          <w:color w:val="000000"/>
          <w:szCs w:val="22"/>
          <w:lang w:val="sr-Latn-ME"/>
        </w:rPr>
        <w:t xml:space="preserve">Antimikotici: povećan rizik od nefrotoksičnosti kod istovremene primjene </w:t>
      </w:r>
      <w:r w:rsidRPr="00512A20">
        <w:rPr>
          <w:i/>
          <w:color w:val="000000"/>
          <w:szCs w:val="22"/>
          <w:lang w:val="sr-Latn-ME"/>
        </w:rPr>
        <w:t>amfotericina B</w:t>
      </w:r>
      <w:r w:rsidRPr="00512A20">
        <w:rPr>
          <w:color w:val="000000"/>
          <w:szCs w:val="22"/>
          <w:lang w:val="sr-Latn-ME"/>
        </w:rPr>
        <w:t>.</w:t>
      </w:r>
    </w:p>
    <w:p w14:paraId="22FC84EE" w14:textId="77777777" w:rsidR="004D4AAF" w:rsidRPr="00512A20" w:rsidRDefault="004D4AAF" w:rsidP="004D4AAF">
      <w:pPr>
        <w:numPr>
          <w:ilvl w:val="0"/>
          <w:numId w:val="21"/>
        </w:numPr>
        <w:shd w:val="clear" w:color="auto" w:fill="FFFFFF"/>
        <w:tabs>
          <w:tab w:val="clear" w:pos="284"/>
          <w:tab w:val="num" w:pos="180"/>
        </w:tabs>
        <w:ind w:left="360"/>
        <w:rPr>
          <w:color w:val="000000"/>
          <w:szCs w:val="22"/>
          <w:lang w:val="sr-Latn-ME"/>
        </w:rPr>
      </w:pPr>
      <w:r w:rsidRPr="00512A20">
        <w:rPr>
          <w:color w:val="000000"/>
          <w:szCs w:val="22"/>
          <w:lang w:val="sr-Latn-ME"/>
        </w:rPr>
        <w:t xml:space="preserve">Holinergici: antagonizam dejstva </w:t>
      </w:r>
      <w:r w:rsidRPr="00512A20">
        <w:rPr>
          <w:i/>
          <w:iCs/>
          <w:color w:val="000000"/>
          <w:szCs w:val="22"/>
          <w:lang w:val="sr-Latn-ME"/>
        </w:rPr>
        <w:t xml:space="preserve">neostigmina </w:t>
      </w:r>
      <w:r w:rsidRPr="00512A20">
        <w:rPr>
          <w:iCs/>
          <w:color w:val="000000"/>
          <w:szCs w:val="22"/>
          <w:lang w:val="sr-Latn-ME"/>
        </w:rPr>
        <w:t xml:space="preserve">i </w:t>
      </w:r>
      <w:r w:rsidRPr="00512A20">
        <w:rPr>
          <w:i/>
          <w:iCs/>
          <w:color w:val="000000"/>
          <w:szCs w:val="22"/>
          <w:lang w:val="sr-Latn-ME"/>
        </w:rPr>
        <w:t>piridostigmina</w:t>
      </w:r>
      <w:r w:rsidRPr="00512A20">
        <w:rPr>
          <w:color w:val="000000"/>
          <w:szCs w:val="22"/>
          <w:lang w:val="sr-Latn-ME"/>
        </w:rPr>
        <w:t>.</w:t>
      </w:r>
    </w:p>
    <w:p w14:paraId="4C84705B" w14:textId="77777777" w:rsidR="004D4AAF" w:rsidRPr="00512A20" w:rsidRDefault="004D4AAF" w:rsidP="004D4AAF">
      <w:pPr>
        <w:numPr>
          <w:ilvl w:val="0"/>
          <w:numId w:val="21"/>
        </w:numPr>
        <w:shd w:val="clear" w:color="auto" w:fill="FFFFFF"/>
        <w:tabs>
          <w:tab w:val="clear" w:pos="284"/>
          <w:tab w:val="num" w:pos="180"/>
        </w:tabs>
        <w:ind w:left="360"/>
        <w:rPr>
          <w:color w:val="000000"/>
          <w:szCs w:val="22"/>
          <w:lang w:val="sr-Latn-ME"/>
        </w:rPr>
      </w:pPr>
      <w:r w:rsidRPr="00512A20">
        <w:rPr>
          <w:color w:val="000000"/>
          <w:szCs w:val="22"/>
          <w:lang w:val="sr-Latn-ME"/>
        </w:rPr>
        <w:t>Ciklosporin, cisplatin: povećan rizik od nefrotoksičnosti.</w:t>
      </w:r>
    </w:p>
    <w:p w14:paraId="0FD7415B" w14:textId="77777777" w:rsidR="004D4AAF" w:rsidRPr="00512A20" w:rsidRDefault="004D4AAF" w:rsidP="004D4AAF">
      <w:pPr>
        <w:numPr>
          <w:ilvl w:val="0"/>
          <w:numId w:val="21"/>
        </w:numPr>
        <w:shd w:val="clear" w:color="auto" w:fill="FFFFFF"/>
        <w:tabs>
          <w:tab w:val="clear" w:pos="284"/>
          <w:tab w:val="num" w:pos="180"/>
        </w:tabs>
        <w:ind w:left="180" w:hanging="180"/>
        <w:rPr>
          <w:color w:val="000000"/>
          <w:szCs w:val="22"/>
          <w:lang w:val="sr-Latn-ME"/>
        </w:rPr>
      </w:pPr>
      <w:r w:rsidRPr="00512A20">
        <w:rPr>
          <w:color w:val="000000"/>
          <w:szCs w:val="22"/>
          <w:lang w:val="sr-Latn-ME"/>
        </w:rPr>
        <w:t xml:space="preserve">Citotoksični ljekovi: povećan rizik od nefrotoksičnosti i moguć rizik od ototoksičnosti kod istovremene primjene </w:t>
      </w:r>
      <w:r w:rsidRPr="00512A20">
        <w:rPr>
          <w:i/>
          <w:iCs/>
          <w:color w:val="000000"/>
          <w:szCs w:val="22"/>
          <w:lang w:val="sr-Latn-ME"/>
        </w:rPr>
        <w:t>cisplatina</w:t>
      </w:r>
      <w:r w:rsidRPr="00512A20">
        <w:rPr>
          <w:color w:val="000000"/>
          <w:szCs w:val="22"/>
          <w:lang w:val="sr-Latn-ME"/>
        </w:rPr>
        <w:t>.</w:t>
      </w:r>
    </w:p>
    <w:p w14:paraId="4FF301EB" w14:textId="77777777" w:rsidR="004D4AAF" w:rsidRPr="00512A20" w:rsidRDefault="004D4AAF" w:rsidP="004D4AAF">
      <w:pPr>
        <w:numPr>
          <w:ilvl w:val="0"/>
          <w:numId w:val="21"/>
        </w:numPr>
        <w:shd w:val="clear" w:color="auto" w:fill="FFFFFF"/>
        <w:tabs>
          <w:tab w:val="clear" w:pos="284"/>
          <w:tab w:val="num" w:pos="180"/>
        </w:tabs>
        <w:ind w:left="360"/>
        <w:rPr>
          <w:color w:val="000000"/>
          <w:szCs w:val="22"/>
          <w:lang w:val="sr-Latn-ME"/>
        </w:rPr>
      </w:pPr>
      <w:r w:rsidRPr="00512A20">
        <w:rPr>
          <w:color w:val="000000"/>
          <w:szCs w:val="22"/>
          <w:lang w:val="sr-Latn-ME"/>
        </w:rPr>
        <w:t xml:space="preserve">Diuretici: povećan rizik od ototoksičnosti kada se primjenjuje sa </w:t>
      </w:r>
      <w:r w:rsidRPr="00512A20">
        <w:rPr>
          <w:i/>
          <w:color w:val="000000"/>
          <w:szCs w:val="22"/>
          <w:lang w:val="sr-Latn-ME"/>
        </w:rPr>
        <w:t>diureticima Henleove petlje</w:t>
      </w:r>
      <w:r w:rsidRPr="00512A20">
        <w:rPr>
          <w:color w:val="000000"/>
          <w:szCs w:val="22"/>
          <w:lang w:val="sr-Latn-ME"/>
        </w:rPr>
        <w:t>.</w:t>
      </w:r>
    </w:p>
    <w:p w14:paraId="389D879D" w14:textId="77777777" w:rsidR="004D4AAF" w:rsidRPr="00512A20" w:rsidRDefault="004D4AAF" w:rsidP="004D4AAF">
      <w:pPr>
        <w:numPr>
          <w:ilvl w:val="0"/>
          <w:numId w:val="21"/>
        </w:numPr>
        <w:tabs>
          <w:tab w:val="clear" w:pos="284"/>
          <w:tab w:val="left" w:pos="180"/>
        </w:tabs>
        <w:ind w:left="180" w:hanging="180"/>
        <w:rPr>
          <w:szCs w:val="22"/>
          <w:lang w:val="sr-Latn-ME"/>
        </w:rPr>
      </w:pPr>
      <w:r w:rsidRPr="00512A20">
        <w:rPr>
          <w:color w:val="000000"/>
          <w:szCs w:val="22"/>
          <w:lang w:val="sr-Latn-ME"/>
        </w:rPr>
        <w:t xml:space="preserve">Miorelaksansi: pojačano dejstvo nedepolarišućih miorelaksanasa kao što je </w:t>
      </w:r>
      <w:r w:rsidRPr="00512A20">
        <w:rPr>
          <w:i/>
          <w:iCs/>
          <w:color w:val="000000"/>
          <w:szCs w:val="22"/>
          <w:lang w:val="sr-Latn-ME"/>
        </w:rPr>
        <w:t xml:space="preserve">tubokurarin. </w:t>
      </w:r>
      <w:r w:rsidRPr="00512A20">
        <w:rPr>
          <w:iCs/>
          <w:color w:val="000000"/>
          <w:szCs w:val="22"/>
          <w:lang w:val="sr-Latn-ME"/>
        </w:rPr>
        <w:t>Kod pacijenata koji su tokom anestezije primali miorelaksante tipa kurarea, zabilježena je pojava neuromuskularne blokade i respiratorne paralize nakon primjene aminoglikozida.</w:t>
      </w:r>
    </w:p>
    <w:p w14:paraId="0E685373" w14:textId="77777777" w:rsidR="004D4AAF" w:rsidRPr="00512A20" w:rsidRDefault="004D4AAF" w:rsidP="004D4AAF">
      <w:pPr>
        <w:numPr>
          <w:ilvl w:val="0"/>
          <w:numId w:val="21"/>
        </w:numPr>
        <w:tabs>
          <w:tab w:val="clear" w:pos="284"/>
          <w:tab w:val="left" w:pos="180"/>
        </w:tabs>
        <w:ind w:left="180" w:hanging="180"/>
        <w:rPr>
          <w:szCs w:val="22"/>
          <w:lang w:val="sr-Latn-ME"/>
        </w:rPr>
      </w:pPr>
      <w:r w:rsidRPr="00512A20">
        <w:rPr>
          <w:iCs/>
          <w:color w:val="000000"/>
          <w:szCs w:val="22"/>
          <w:lang w:val="sr-Latn-ME"/>
        </w:rPr>
        <w:t>Indometacin: moguće povećanje koncentracije gentamicina u plazmi kod novorođenčadi.</w:t>
      </w:r>
    </w:p>
    <w:p w14:paraId="53562C35" w14:textId="38580050" w:rsidR="004D4AAF" w:rsidRPr="00512A20" w:rsidRDefault="004D4AAF" w:rsidP="004D4AAF">
      <w:pPr>
        <w:numPr>
          <w:ilvl w:val="0"/>
          <w:numId w:val="21"/>
        </w:numPr>
        <w:tabs>
          <w:tab w:val="clear" w:pos="284"/>
          <w:tab w:val="left" w:pos="180"/>
        </w:tabs>
        <w:ind w:left="180" w:hanging="180"/>
        <w:rPr>
          <w:szCs w:val="22"/>
          <w:lang w:val="sr-Latn-ME"/>
        </w:rPr>
      </w:pPr>
      <w:r w:rsidRPr="00512A20">
        <w:rPr>
          <w:iCs/>
          <w:color w:val="000000"/>
          <w:szCs w:val="22"/>
          <w:lang w:val="sr-Latn-ME"/>
        </w:rPr>
        <w:t>Istovremena primjena bi</w:t>
      </w:r>
      <w:r w:rsidR="009412B5" w:rsidRPr="00512A20">
        <w:rPr>
          <w:iCs/>
          <w:color w:val="000000"/>
          <w:szCs w:val="22"/>
          <w:lang w:val="sr-Latn-ME"/>
        </w:rPr>
        <w:t>s</w:t>
      </w:r>
      <w:r w:rsidRPr="00512A20">
        <w:rPr>
          <w:iCs/>
          <w:color w:val="000000"/>
          <w:szCs w:val="22"/>
          <w:lang w:val="sr-Latn-ME"/>
        </w:rPr>
        <w:t>fosfonata povećava rizik od hipokalc</w:t>
      </w:r>
      <w:r w:rsidR="009412B5" w:rsidRPr="00512A20">
        <w:rPr>
          <w:iCs/>
          <w:color w:val="000000"/>
          <w:szCs w:val="22"/>
          <w:lang w:val="sr-Latn-ME"/>
        </w:rPr>
        <w:t>ij</w:t>
      </w:r>
      <w:r w:rsidRPr="00512A20">
        <w:rPr>
          <w:iCs/>
          <w:color w:val="000000"/>
          <w:szCs w:val="22"/>
          <w:lang w:val="sr-Latn-ME"/>
        </w:rPr>
        <w:t>emije.</w:t>
      </w:r>
    </w:p>
    <w:p w14:paraId="2BEAC765" w14:textId="77777777" w:rsidR="004D4AAF" w:rsidRPr="00512A20" w:rsidRDefault="004D4AAF" w:rsidP="004D4AAF">
      <w:pPr>
        <w:numPr>
          <w:ilvl w:val="0"/>
          <w:numId w:val="21"/>
        </w:numPr>
        <w:tabs>
          <w:tab w:val="clear" w:pos="284"/>
          <w:tab w:val="left" w:pos="180"/>
        </w:tabs>
        <w:ind w:left="180" w:hanging="180"/>
        <w:rPr>
          <w:szCs w:val="22"/>
          <w:lang w:val="sr-Latn-ME"/>
        </w:rPr>
      </w:pPr>
      <w:r w:rsidRPr="00512A20">
        <w:rPr>
          <w:szCs w:val="22"/>
          <w:lang w:val="sr-Latn-ME"/>
        </w:rPr>
        <w:t>Istovremena primjena botulinskog toksina i gentamicina povećava rizik od toksičnosti, zbog pojačane neuromuskularne blokade.</w:t>
      </w:r>
    </w:p>
    <w:p w14:paraId="68F034DF" w14:textId="77777777" w:rsidR="004D4AAF" w:rsidRPr="00512A20" w:rsidRDefault="004D4AAF" w:rsidP="004D4AAF">
      <w:pPr>
        <w:rPr>
          <w:b/>
          <w:bCs/>
          <w:szCs w:val="22"/>
          <w:lang w:val="sr-Latn-ME"/>
        </w:rPr>
      </w:pPr>
    </w:p>
    <w:p w14:paraId="62293E47" w14:textId="2FFE6E44" w:rsidR="004D4AAF" w:rsidRPr="00512A20" w:rsidRDefault="004D4AAF" w:rsidP="004D4AAF">
      <w:pPr>
        <w:rPr>
          <w:b/>
          <w:bCs/>
          <w:szCs w:val="22"/>
          <w:lang w:val="sr-Latn-ME"/>
        </w:rPr>
      </w:pPr>
      <w:r w:rsidRPr="00512A20">
        <w:rPr>
          <w:b/>
          <w:bCs/>
          <w:szCs w:val="22"/>
          <w:lang w:val="sr-Latn-ME"/>
        </w:rPr>
        <w:t>Plodnost, trudnoća i dojenje</w:t>
      </w:r>
    </w:p>
    <w:p w14:paraId="63471FE1" w14:textId="77777777" w:rsidR="004D4AAF" w:rsidRPr="00512A20" w:rsidRDefault="004D4AAF" w:rsidP="004D4AAF">
      <w:pPr>
        <w:rPr>
          <w:b/>
          <w:bCs/>
          <w:szCs w:val="22"/>
          <w:lang w:val="sr-Latn-ME"/>
        </w:rPr>
      </w:pPr>
    </w:p>
    <w:p w14:paraId="3A9EDEC5" w14:textId="77777777" w:rsidR="004D4AAF" w:rsidRPr="00512A20" w:rsidRDefault="004D4AAF" w:rsidP="004D4AAF">
      <w:pPr>
        <w:jc w:val="left"/>
        <w:rPr>
          <w:b/>
          <w:color w:val="000000"/>
          <w:szCs w:val="22"/>
          <w:shd w:val="clear" w:color="auto" w:fill="FFFFFF"/>
          <w:lang w:val="sr-Latn-ME"/>
        </w:rPr>
      </w:pPr>
      <w:r w:rsidRPr="00512A20">
        <w:rPr>
          <w:b/>
          <w:color w:val="000000"/>
          <w:szCs w:val="22"/>
          <w:shd w:val="clear" w:color="auto" w:fill="FFFFFF"/>
          <w:lang w:val="sr-Latn-ME"/>
        </w:rPr>
        <w:t>Trudnoća</w:t>
      </w:r>
    </w:p>
    <w:p w14:paraId="7BD4F1D9" w14:textId="77777777" w:rsidR="004D4AAF" w:rsidRPr="00512A20" w:rsidRDefault="004D4AAF" w:rsidP="004D4AAF">
      <w:pPr>
        <w:jc w:val="left"/>
        <w:rPr>
          <w:color w:val="000000"/>
          <w:szCs w:val="22"/>
          <w:shd w:val="clear" w:color="auto" w:fill="FFFFFF"/>
          <w:lang w:val="sr-Latn-ME"/>
        </w:rPr>
      </w:pPr>
      <w:r w:rsidRPr="00512A20">
        <w:rPr>
          <w:color w:val="000000"/>
          <w:szCs w:val="22"/>
          <w:shd w:val="clear" w:color="auto" w:fill="FFFFFF"/>
          <w:lang w:val="sr-Latn-ME"/>
        </w:rPr>
        <w:t xml:space="preserve">Iako nije zapaženo teratogeno dejstvo gentamicina, treba naglasiti da on </w:t>
      </w:r>
      <w:r w:rsidRPr="00512A20">
        <w:rPr>
          <w:szCs w:val="22"/>
          <w:lang w:val="sr-Latn-ME"/>
        </w:rPr>
        <w:t xml:space="preserve">prolazi placentnu barijeru i zbog toga postoji rizik od ototoksičnosti kod fetusa. Stoga bi prije primjene ovog lijeka u toku trudnoće trebalo pažljivo razmotriti korist od njegove primjene za trudnicu i rizik primjene za plod. </w:t>
      </w:r>
    </w:p>
    <w:p w14:paraId="334EFA35" w14:textId="77777777" w:rsidR="004D4AAF" w:rsidRPr="00512A20" w:rsidRDefault="004D4AAF" w:rsidP="004D4AAF">
      <w:pPr>
        <w:jc w:val="left"/>
        <w:rPr>
          <w:color w:val="000000"/>
          <w:szCs w:val="22"/>
          <w:lang w:val="sr-Latn-ME"/>
        </w:rPr>
      </w:pPr>
    </w:p>
    <w:p w14:paraId="77E19E24" w14:textId="77777777" w:rsidR="004D4AAF" w:rsidRPr="00512A20" w:rsidRDefault="004D4AAF" w:rsidP="004D4AAF">
      <w:pPr>
        <w:rPr>
          <w:b/>
          <w:color w:val="000000"/>
          <w:szCs w:val="22"/>
          <w:lang w:val="sr-Latn-ME"/>
        </w:rPr>
      </w:pPr>
      <w:r w:rsidRPr="00512A20">
        <w:rPr>
          <w:b/>
          <w:color w:val="000000"/>
          <w:szCs w:val="22"/>
          <w:lang w:val="sr-Latn-ME"/>
        </w:rPr>
        <w:t>Dojenje</w:t>
      </w:r>
    </w:p>
    <w:p w14:paraId="257CB195" w14:textId="7484A67B" w:rsidR="004D4AAF" w:rsidRPr="00512A20" w:rsidRDefault="004D4AAF" w:rsidP="004D4AAF">
      <w:pPr>
        <w:rPr>
          <w:szCs w:val="22"/>
          <w:lang w:val="sr-Latn-ME"/>
        </w:rPr>
      </w:pPr>
      <w:r w:rsidRPr="00512A20">
        <w:rPr>
          <w:color w:val="000000"/>
          <w:szCs w:val="22"/>
          <w:lang w:val="sr-Latn-ME"/>
        </w:rPr>
        <w:t xml:space="preserve">Gentamicin se u malim količinama izlučuje u majčino mlijeko. S obzirom na to da kod odojčadi postoji potencijal za teške neželjene reakcije na aminoglikozide, potrebno je donijeti odluku da li prekinuti sa dojenjem ili sa primjenom lijeka, uzimajući u obzir značaj lijeka za dojilju. Ukoliko nema zapaljenja u gastrointestinalnom traktu, malo je vjerovatno da će gentamicin </w:t>
      </w:r>
      <w:r w:rsidR="009412B5" w:rsidRPr="00512A20">
        <w:rPr>
          <w:color w:val="000000"/>
          <w:szCs w:val="22"/>
          <w:lang w:val="sr-Latn-ME"/>
        </w:rPr>
        <w:t xml:space="preserve">unesen </w:t>
      </w:r>
      <w:r w:rsidRPr="00512A20">
        <w:rPr>
          <w:color w:val="000000"/>
          <w:szCs w:val="22"/>
          <w:lang w:val="sr-Latn-ME"/>
        </w:rPr>
        <w:t>putem majčinog mlijeka dovesti do značajne koncentracije lijeka u krvi odojčeta.</w:t>
      </w:r>
    </w:p>
    <w:p w14:paraId="3BB56730" w14:textId="77777777" w:rsidR="004D4AAF" w:rsidRPr="00512A20" w:rsidRDefault="004D4AAF" w:rsidP="004D4AAF">
      <w:pPr>
        <w:rPr>
          <w:szCs w:val="22"/>
          <w:lang w:val="sr-Latn-ME"/>
        </w:rPr>
      </w:pPr>
    </w:p>
    <w:p w14:paraId="39446FE9" w14:textId="1CF19853" w:rsidR="004D4AAF" w:rsidRPr="00512A20" w:rsidRDefault="004D4AAF" w:rsidP="004D4AAF">
      <w:pPr>
        <w:rPr>
          <w:b/>
          <w:bCs/>
          <w:spacing w:val="-8"/>
          <w:szCs w:val="22"/>
          <w:lang w:val="sr-Latn-ME"/>
        </w:rPr>
      </w:pPr>
      <w:r w:rsidRPr="00512A20">
        <w:rPr>
          <w:b/>
          <w:bCs/>
          <w:spacing w:val="-8"/>
          <w:szCs w:val="22"/>
          <w:lang w:val="sr-Latn-ME"/>
        </w:rPr>
        <w:t>Uticaj lijeka na sposobnost upravljanja vozilima i rukovanja mašinama</w:t>
      </w:r>
    </w:p>
    <w:p w14:paraId="1185FE76" w14:textId="77777777" w:rsidR="004D4AAF" w:rsidRPr="00512A20" w:rsidRDefault="004D4AAF" w:rsidP="004D4AAF">
      <w:pPr>
        <w:rPr>
          <w:szCs w:val="22"/>
          <w:lang w:val="sr-Latn-ME"/>
        </w:rPr>
      </w:pPr>
    </w:p>
    <w:p w14:paraId="5C7FACEA" w14:textId="77777777" w:rsidR="004D4AAF" w:rsidRPr="00512A20" w:rsidRDefault="004D4AAF" w:rsidP="004D4AAF">
      <w:pPr>
        <w:rPr>
          <w:szCs w:val="22"/>
          <w:lang w:val="sr-Latn-ME"/>
        </w:rPr>
      </w:pPr>
      <w:r w:rsidRPr="00512A20">
        <w:rPr>
          <w:szCs w:val="22"/>
          <w:lang w:val="sr-Latn-ME"/>
        </w:rPr>
        <w:t xml:space="preserve">Nije primjenljivo. </w:t>
      </w:r>
    </w:p>
    <w:p w14:paraId="291961C1" w14:textId="77777777" w:rsidR="004D4AAF" w:rsidRPr="00512A20" w:rsidRDefault="004D4AAF" w:rsidP="004D4AAF">
      <w:pPr>
        <w:rPr>
          <w:szCs w:val="22"/>
          <w:lang w:val="sr-Latn-ME"/>
        </w:rPr>
      </w:pPr>
    </w:p>
    <w:p w14:paraId="4DC7ED4C" w14:textId="207F66B5" w:rsidR="004D4AAF" w:rsidRPr="00512A20" w:rsidRDefault="004D4AAF" w:rsidP="004D4AAF">
      <w:pPr>
        <w:rPr>
          <w:b/>
          <w:bCs/>
          <w:szCs w:val="22"/>
          <w:lang w:val="sr-Latn-ME"/>
        </w:rPr>
      </w:pPr>
      <w:r w:rsidRPr="00512A20">
        <w:rPr>
          <w:b/>
          <w:bCs/>
          <w:szCs w:val="22"/>
          <w:lang w:val="sr-Latn-ME"/>
        </w:rPr>
        <w:t>Neželjena dejstva</w:t>
      </w:r>
    </w:p>
    <w:p w14:paraId="09E761B1" w14:textId="77777777" w:rsidR="004D4AAF" w:rsidRPr="00512A20" w:rsidRDefault="004D4AAF" w:rsidP="004D4AAF">
      <w:pPr>
        <w:tabs>
          <w:tab w:val="clear" w:pos="284"/>
        </w:tabs>
        <w:autoSpaceDE w:val="0"/>
        <w:autoSpaceDN w:val="0"/>
        <w:adjustRightInd w:val="0"/>
        <w:rPr>
          <w:szCs w:val="22"/>
          <w:lang w:val="sr-Latn-ME"/>
        </w:rPr>
      </w:pPr>
    </w:p>
    <w:p w14:paraId="0C9B780E" w14:textId="6D4F0F72" w:rsidR="004D4AAF" w:rsidRPr="00512A20" w:rsidRDefault="004D4AAF" w:rsidP="004D4AAF">
      <w:pPr>
        <w:shd w:val="clear" w:color="auto" w:fill="FFFFFF"/>
        <w:tabs>
          <w:tab w:val="clear" w:pos="284"/>
        </w:tabs>
        <w:rPr>
          <w:color w:val="000000"/>
          <w:szCs w:val="22"/>
          <w:lang w:val="sr-Latn-ME"/>
        </w:rPr>
      </w:pPr>
      <w:r w:rsidRPr="00512A20">
        <w:rPr>
          <w:color w:val="000000"/>
          <w:szCs w:val="22"/>
          <w:lang w:val="sr-Latn-ME"/>
        </w:rPr>
        <w:t>Ototoksičnost i nefrotoksičnost su najčešća neželjena dejstva terapije gentamicinom. Oba dejstva su u vezi sa oštećenjem funkcije bubrega, stoga treba prilagoditi doziranje kod ovakvih pacijenata. Dodatno, postoje i podaci o rijetkim promjenama elektrolitnog balansa, uključujući hipokalc</w:t>
      </w:r>
      <w:r w:rsidR="009412B5" w:rsidRPr="00512A20">
        <w:rPr>
          <w:color w:val="000000"/>
          <w:szCs w:val="22"/>
          <w:lang w:val="sr-Latn-ME"/>
        </w:rPr>
        <w:t>ij</w:t>
      </w:r>
      <w:r w:rsidRPr="00512A20">
        <w:rPr>
          <w:color w:val="000000"/>
          <w:szCs w:val="22"/>
          <w:lang w:val="sr-Latn-ME"/>
        </w:rPr>
        <w:t>emiju i hipokal</w:t>
      </w:r>
      <w:r w:rsidR="009412B5" w:rsidRPr="00512A20">
        <w:rPr>
          <w:color w:val="000000"/>
          <w:szCs w:val="22"/>
          <w:lang w:val="sr-Latn-ME"/>
        </w:rPr>
        <w:t>ij</w:t>
      </w:r>
      <w:r w:rsidRPr="00512A20">
        <w:rPr>
          <w:color w:val="000000"/>
          <w:szCs w:val="22"/>
          <w:lang w:val="sr-Latn-ME"/>
        </w:rPr>
        <w:t xml:space="preserve">emiju koje su uzrokovane disfunkcijom bubrežnih tubula. </w:t>
      </w:r>
    </w:p>
    <w:p w14:paraId="43595FC4" w14:textId="77777777" w:rsidR="004D4AAF" w:rsidRPr="00512A20" w:rsidRDefault="004D4AAF" w:rsidP="004D4AAF">
      <w:pPr>
        <w:shd w:val="clear" w:color="auto" w:fill="FFFFFF"/>
        <w:tabs>
          <w:tab w:val="clear" w:pos="284"/>
        </w:tabs>
        <w:jc w:val="left"/>
        <w:rPr>
          <w:color w:val="000000"/>
          <w:szCs w:val="22"/>
          <w:lang w:val="sr-Latn-ME"/>
        </w:rPr>
      </w:pPr>
    </w:p>
    <w:p w14:paraId="56BBC243" w14:textId="77777777" w:rsidR="004D4AAF" w:rsidRPr="00512A20" w:rsidRDefault="004D4AAF" w:rsidP="004D4AAF">
      <w:pPr>
        <w:shd w:val="clear" w:color="auto" w:fill="FFFFFF"/>
        <w:tabs>
          <w:tab w:val="clear" w:pos="284"/>
        </w:tabs>
        <w:jc w:val="left"/>
        <w:rPr>
          <w:b/>
          <w:i/>
          <w:color w:val="000000"/>
          <w:szCs w:val="22"/>
          <w:lang w:val="sr-Latn-ME"/>
        </w:rPr>
      </w:pPr>
      <w:r w:rsidRPr="00512A20">
        <w:rPr>
          <w:b/>
          <w:i/>
          <w:color w:val="000000"/>
          <w:szCs w:val="22"/>
          <w:lang w:val="sr-Latn-ME"/>
        </w:rPr>
        <w:lastRenderedPageBreak/>
        <w:t>Poremećaji uha i labirinta</w:t>
      </w:r>
    </w:p>
    <w:p w14:paraId="7C1858EE" w14:textId="77777777" w:rsidR="004D4AAF" w:rsidRPr="00512A20" w:rsidRDefault="004D4AAF" w:rsidP="004D4AAF">
      <w:pPr>
        <w:shd w:val="clear" w:color="auto" w:fill="FFFFFF"/>
        <w:tabs>
          <w:tab w:val="clear" w:pos="284"/>
        </w:tabs>
        <w:rPr>
          <w:color w:val="000000"/>
          <w:szCs w:val="22"/>
          <w:lang w:val="sr-Latn-ME"/>
        </w:rPr>
      </w:pPr>
      <w:r w:rsidRPr="00512A20">
        <w:rPr>
          <w:color w:val="000000"/>
          <w:szCs w:val="22"/>
          <w:lang w:val="sr-Latn-ME"/>
        </w:rPr>
        <w:t>Mogu se javiti oštećenje vestibularnog nerva i ototoksičnost, što je obično reverzibilno ako se primijeti na vrijeme i ako se na vrijeme prilagodi doza lijeka.</w:t>
      </w:r>
    </w:p>
    <w:p w14:paraId="4D18A56F" w14:textId="77777777" w:rsidR="004D4AAF" w:rsidRPr="00512A20" w:rsidRDefault="004D4AAF" w:rsidP="004D4AAF">
      <w:pPr>
        <w:shd w:val="clear" w:color="auto" w:fill="FFFFFF"/>
        <w:tabs>
          <w:tab w:val="clear" w:pos="284"/>
        </w:tabs>
        <w:rPr>
          <w:szCs w:val="22"/>
          <w:lang w:val="sr-Latn-ME"/>
        </w:rPr>
      </w:pPr>
      <w:r w:rsidRPr="00512A20">
        <w:rPr>
          <w:bCs/>
          <w:szCs w:val="22"/>
          <w:lang w:val="sr-Latn-ME"/>
        </w:rPr>
        <w:t>Nepoznata učestalost</w:t>
      </w:r>
      <w:r w:rsidRPr="00512A20">
        <w:rPr>
          <w:szCs w:val="22"/>
          <w:lang w:val="sr-Latn-ME"/>
        </w:rPr>
        <w:t xml:space="preserve"> (ne može se procijeniti na osnovu dostupnih podataka): ireverzibini gubitak sluha, gluvoća.</w:t>
      </w:r>
    </w:p>
    <w:p w14:paraId="458F80A5" w14:textId="77777777" w:rsidR="004D4AAF" w:rsidRPr="00512A20" w:rsidRDefault="004D4AAF" w:rsidP="004D4AAF">
      <w:pPr>
        <w:shd w:val="clear" w:color="auto" w:fill="FFFFFF"/>
        <w:tabs>
          <w:tab w:val="clear" w:pos="284"/>
        </w:tabs>
        <w:jc w:val="left"/>
        <w:rPr>
          <w:color w:val="000000"/>
          <w:szCs w:val="22"/>
          <w:lang w:val="sr-Latn-ME"/>
        </w:rPr>
      </w:pPr>
    </w:p>
    <w:p w14:paraId="2D47144E" w14:textId="77777777" w:rsidR="004D4AAF" w:rsidRPr="00512A20" w:rsidRDefault="004D4AAF" w:rsidP="004D4AAF">
      <w:pPr>
        <w:shd w:val="clear" w:color="auto" w:fill="FFFFFF"/>
        <w:tabs>
          <w:tab w:val="clear" w:pos="284"/>
        </w:tabs>
        <w:jc w:val="left"/>
        <w:rPr>
          <w:b/>
          <w:i/>
          <w:color w:val="000000"/>
          <w:szCs w:val="22"/>
          <w:lang w:val="sr-Latn-ME"/>
        </w:rPr>
      </w:pPr>
      <w:r w:rsidRPr="00512A20">
        <w:rPr>
          <w:b/>
          <w:i/>
          <w:color w:val="000000"/>
          <w:szCs w:val="22"/>
          <w:lang w:val="sr-Latn-ME"/>
        </w:rPr>
        <w:t>Poremećaji bubrega i urinarnog sistema</w:t>
      </w:r>
    </w:p>
    <w:p w14:paraId="1AE2D06D" w14:textId="77777777" w:rsidR="004D4AAF" w:rsidRPr="00512A20" w:rsidRDefault="004D4AAF" w:rsidP="004D4AAF">
      <w:pPr>
        <w:shd w:val="clear" w:color="auto" w:fill="FFFFFF"/>
        <w:tabs>
          <w:tab w:val="clear" w:pos="284"/>
        </w:tabs>
        <w:jc w:val="left"/>
        <w:rPr>
          <w:bCs/>
          <w:color w:val="008000"/>
          <w:szCs w:val="22"/>
          <w:lang w:val="sr-Latn-ME"/>
        </w:rPr>
      </w:pPr>
      <w:r w:rsidRPr="00512A20">
        <w:rPr>
          <w:color w:val="000000"/>
          <w:szCs w:val="22"/>
          <w:lang w:val="sr-Latn-ME"/>
        </w:rPr>
        <w:t>Nefrotoksičnost.</w:t>
      </w:r>
    </w:p>
    <w:p w14:paraId="0A62A225" w14:textId="1FF3BD1D" w:rsidR="004D4AAF" w:rsidRPr="00512A20" w:rsidRDefault="004D4AAF" w:rsidP="004D4AAF">
      <w:pPr>
        <w:shd w:val="clear" w:color="auto" w:fill="FFFFFF"/>
        <w:tabs>
          <w:tab w:val="clear" w:pos="284"/>
        </w:tabs>
        <w:rPr>
          <w:b/>
          <w:i/>
          <w:color w:val="000000"/>
          <w:szCs w:val="22"/>
          <w:lang w:val="sr-Latn-ME"/>
        </w:rPr>
      </w:pPr>
      <w:r w:rsidRPr="00512A20">
        <w:rPr>
          <w:bCs/>
          <w:color w:val="000000"/>
          <w:szCs w:val="22"/>
          <w:lang w:val="sr-Latn-ME"/>
        </w:rPr>
        <w:t>Veoma rijetka neželjena dejstva</w:t>
      </w:r>
      <w:r w:rsidRPr="00512A20">
        <w:rPr>
          <w:color w:val="000000"/>
          <w:szCs w:val="22"/>
          <w:lang w:val="sr-Latn-ME"/>
        </w:rPr>
        <w:t xml:space="preserve"> (mogu da se jave kod najviše 1 na 10000 pacijenata koji uzimaju lijek): akutna bubrežna insuficijencija, </w:t>
      </w:r>
      <w:r w:rsidRPr="00512A20">
        <w:rPr>
          <w:i/>
          <w:color w:val="000000"/>
          <w:szCs w:val="22"/>
          <w:lang w:val="sr-Latn-ME"/>
        </w:rPr>
        <w:t>Fanconi</w:t>
      </w:r>
      <w:r w:rsidRPr="00512A20">
        <w:rPr>
          <w:color w:val="000000"/>
          <w:szCs w:val="22"/>
          <w:lang w:val="sr-Latn-ME"/>
        </w:rPr>
        <w:t>-jev sindrom (poremećaj funkcije proksimalnih tubula bubrega) kod pacijenata koji su liječeni visokim dozama duže vrijeme.</w:t>
      </w:r>
    </w:p>
    <w:p w14:paraId="04F30FEE" w14:textId="77777777" w:rsidR="004D4AAF" w:rsidRPr="00512A20" w:rsidRDefault="004D4AAF" w:rsidP="004D4AAF">
      <w:pPr>
        <w:shd w:val="clear" w:color="auto" w:fill="FFFFFF"/>
        <w:tabs>
          <w:tab w:val="clear" w:pos="284"/>
        </w:tabs>
        <w:jc w:val="left"/>
        <w:rPr>
          <w:color w:val="000000"/>
          <w:szCs w:val="22"/>
          <w:lang w:val="sr-Latn-ME"/>
        </w:rPr>
      </w:pPr>
    </w:p>
    <w:p w14:paraId="7BB6D08F" w14:textId="77777777" w:rsidR="004D4AAF" w:rsidRPr="00512A20" w:rsidRDefault="004D4AAF" w:rsidP="004D4AAF">
      <w:pPr>
        <w:shd w:val="clear" w:color="auto" w:fill="FFFFFF"/>
        <w:tabs>
          <w:tab w:val="clear" w:pos="284"/>
        </w:tabs>
        <w:jc w:val="left"/>
        <w:rPr>
          <w:b/>
          <w:i/>
          <w:color w:val="000000"/>
          <w:szCs w:val="22"/>
          <w:lang w:val="sr-Latn-ME"/>
        </w:rPr>
      </w:pPr>
      <w:r w:rsidRPr="00512A20">
        <w:rPr>
          <w:b/>
          <w:i/>
          <w:color w:val="000000"/>
          <w:szCs w:val="22"/>
          <w:lang w:val="sr-Latn-ME"/>
        </w:rPr>
        <w:t>Poremećaji imunog sistema</w:t>
      </w:r>
    </w:p>
    <w:p w14:paraId="2F6BF982" w14:textId="77777777" w:rsidR="004D4AAF" w:rsidRPr="00512A20" w:rsidRDefault="004D4AAF" w:rsidP="004D4AAF">
      <w:pPr>
        <w:shd w:val="clear" w:color="auto" w:fill="FFFFFF"/>
        <w:tabs>
          <w:tab w:val="clear" w:pos="284"/>
        </w:tabs>
        <w:jc w:val="left"/>
        <w:rPr>
          <w:color w:val="000000"/>
          <w:szCs w:val="22"/>
          <w:lang w:val="sr-Latn-ME"/>
        </w:rPr>
      </w:pPr>
      <w:r w:rsidRPr="00512A20">
        <w:rPr>
          <w:bCs/>
          <w:szCs w:val="22"/>
          <w:lang w:val="sr-Latn-ME"/>
        </w:rPr>
        <w:t>Nepoznata učestalost:</w:t>
      </w:r>
      <w:r w:rsidRPr="00512A20">
        <w:rPr>
          <w:color w:val="000000"/>
          <w:szCs w:val="22"/>
          <w:lang w:val="sr-Latn-ME"/>
        </w:rPr>
        <w:t xml:space="preserve"> preosjetljivost i anafilaktička reakcija (uključujući anafilaktički šok).</w:t>
      </w:r>
    </w:p>
    <w:p w14:paraId="5C4FB7EE" w14:textId="77777777" w:rsidR="004D4AAF" w:rsidRPr="00512A20" w:rsidRDefault="004D4AAF" w:rsidP="004D4AAF">
      <w:pPr>
        <w:shd w:val="clear" w:color="auto" w:fill="FFFFFF"/>
        <w:tabs>
          <w:tab w:val="clear" w:pos="284"/>
        </w:tabs>
        <w:jc w:val="left"/>
        <w:rPr>
          <w:color w:val="000000"/>
          <w:szCs w:val="22"/>
          <w:lang w:val="sr-Latn-ME"/>
        </w:rPr>
      </w:pPr>
    </w:p>
    <w:p w14:paraId="79501F24" w14:textId="77777777" w:rsidR="004D4AAF" w:rsidRPr="00512A20" w:rsidRDefault="004D4AAF" w:rsidP="004D4AAF">
      <w:pPr>
        <w:shd w:val="clear" w:color="auto" w:fill="FFFFFF"/>
        <w:tabs>
          <w:tab w:val="clear" w:pos="284"/>
        </w:tabs>
        <w:jc w:val="left"/>
        <w:rPr>
          <w:b/>
          <w:i/>
          <w:color w:val="000000"/>
          <w:szCs w:val="22"/>
          <w:lang w:val="sr-Latn-ME"/>
        </w:rPr>
      </w:pPr>
      <w:r w:rsidRPr="00512A20">
        <w:rPr>
          <w:b/>
          <w:i/>
          <w:color w:val="000000"/>
          <w:szCs w:val="22"/>
          <w:lang w:val="sr-Latn-ME"/>
        </w:rPr>
        <w:t>Poremećaji krvi i limfnog sistema</w:t>
      </w:r>
    </w:p>
    <w:p w14:paraId="11C7A7AF" w14:textId="77777777" w:rsidR="004D4AAF" w:rsidRPr="00512A20" w:rsidRDefault="004D4AAF" w:rsidP="004D4AAF">
      <w:pPr>
        <w:shd w:val="clear" w:color="auto" w:fill="FFFFFF"/>
        <w:tabs>
          <w:tab w:val="clear" w:pos="284"/>
        </w:tabs>
        <w:jc w:val="left"/>
        <w:rPr>
          <w:color w:val="000000"/>
          <w:szCs w:val="22"/>
          <w:lang w:val="sr-Latn-ME"/>
        </w:rPr>
      </w:pPr>
      <w:r w:rsidRPr="00512A20">
        <w:rPr>
          <w:color w:val="000000"/>
          <w:szCs w:val="22"/>
          <w:lang w:val="sr-Latn-ME"/>
        </w:rPr>
        <w:t>Anemija, krvne diskrazije, granulocitopenija (reverzibilna).</w:t>
      </w:r>
    </w:p>
    <w:p w14:paraId="3378A4F0" w14:textId="77777777" w:rsidR="004D4AAF" w:rsidRPr="00512A20" w:rsidRDefault="004D4AAF" w:rsidP="004D4AAF">
      <w:pPr>
        <w:shd w:val="clear" w:color="auto" w:fill="FFFFFF"/>
        <w:tabs>
          <w:tab w:val="clear" w:pos="284"/>
        </w:tabs>
        <w:jc w:val="left"/>
        <w:rPr>
          <w:color w:val="000000"/>
          <w:szCs w:val="22"/>
          <w:lang w:val="sr-Latn-ME"/>
        </w:rPr>
      </w:pPr>
    </w:p>
    <w:p w14:paraId="365C6627" w14:textId="77777777" w:rsidR="004D4AAF" w:rsidRPr="00512A20" w:rsidRDefault="004D4AAF" w:rsidP="004D4AAF">
      <w:pPr>
        <w:shd w:val="clear" w:color="auto" w:fill="FFFFFF"/>
        <w:tabs>
          <w:tab w:val="clear" w:pos="284"/>
        </w:tabs>
        <w:jc w:val="left"/>
        <w:rPr>
          <w:b/>
          <w:i/>
          <w:color w:val="000000"/>
          <w:szCs w:val="22"/>
          <w:lang w:val="sr-Latn-ME"/>
        </w:rPr>
      </w:pPr>
      <w:r w:rsidRPr="00512A20">
        <w:rPr>
          <w:b/>
          <w:i/>
          <w:color w:val="000000"/>
          <w:szCs w:val="22"/>
          <w:lang w:val="sr-Latn-ME"/>
        </w:rPr>
        <w:t>Poremećaji nervnog sistema</w:t>
      </w:r>
    </w:p>
    <w:p w14:paraId="11C7AD47" w14:textId="77777777" w:rsidR="004D4AAF" w:rsidRPr="00512A20" w:rsidRDefault="004D4AAF" w:rsidP="004D4AAF">
      <w:pPr>
        <w:shd w:val="clear" w:color="auto" w:fill="FFFFFF"/>
        <w:tabs>
          <w:tab w:val="clear" w:pos="284"/>
        </w:tabs>
        <w:rPr>
          <w:color w:val="000000"/>
          <w:szCs w:val="22"/>
          <w:lang w:val="sr-Latn-ME"/>
        </w:rPr>
      </w:pPr>
      <w:r w:rsidRPr="00512A20">
        <w:rPr>
          <w:color w:val="000000"/>
          <w:szCs w:val="22"/>
          <w:lang w:val="sr-Latn-ME"/>
        </w:rPr>
        <w:t>Konvulzije, neurotoksične reakcije (uključujući encefalopatiju, konfuziju, letargiju, mentalnu depresiju i halucinacije), neuromuskularna blokada.</w:t>
      </w:r>
    </w:p>
    <w:p w14:paraId="344F3EBB" w14:textId="77777777" w:rsidR="004D4AAF" w:rsidRPr="00512A20" w:rsidRDefault="004D4AAF" w:rsidP="004D4AAF">
      <w:pPr>
        <w:shd w:val="clear" w:color="auto" w:fill="FFFFFF"/>
        <w:tabs>
          <w:tab w:val="clear" w:pos="284"/>
        </w:tabs>
        <w:jc w:val="left"/>
        <w:rPr>
          <w:color w:val="000000"/>
          <w:szCs w:val="22"/>
          <w:lang w:val="sr-Latn-ME"/>
        </w:rPr>
      </w:pPr>
    </w:p>
    <w:p w14:paraId="5F265FC7" w14:textId="77777777" w:rsidR="004D4AAF" w:rsidRPr="00512A20" w:rsidRDefault="004D4AAF" w:rsidP="004D4AAF">
      <w:pPr>
        <w:shd w:val="clear" w:color="auto" w:fill="FFFFFF"/>
        <w:tabs>
          <w:tab w:val="clear" w:pos="284"/>
        </w:tabs>
        <w:jc w:val="left"/>
        <w:rPr>
          <w:b/>
          <w:i/>
          <w:color w:val="000000"/>
          <w:szCs w:val="22"/>
          <w:lang w:val="sr-Latn-ME"/>
        </w:rPr>
      </w:pPr>
      <w:r w:rsidRPr="00512A20">
        <w:rPr>
          <w:b/>
          <w:i/>
          <w:color w:val="000000"/>
          <w:szCs w:val="22"/>
          <w:lang w:val="sr-Latn-ME"/>
        </w:rPr>
        <w:t>Hepatobilijarni poremećaji</w:t>
      </w:r>
    </w:p>
    <w:p w14:paraId="5E3538F2" w14:textId="77777777" w:rsidR="004D4AAF" w:rsidRPr="00512A20" w:rsidRDefault="004D4AAF" w:rsidP="004D4AAF">
      <w:pPr>
        <w:shd w:val="clear" w:color="auto" w:fill="FFFFFF"/>
        <w:tabs>
          <w:tab w:val="clear" w:pos="284"/>
        </w:tabs>
        <w:jc w:val="left"/>
        <w:rPr>
          <w:color w:val="000000"/>
          <w:szCs w:val="22"/>
          <w:lang w:val="sr-Latn-ME"/>
        </w:rPr>
      </w:pPr>
      <w:r w:rsidRPr="00512A20">
        <w:rPr>
          <w:color w:val="000000"/>
          <w:szCs w:val="22"/>
          <w:lang w:val="sr-Latn-ME"/>
        </w:rPr>
        <w:t>Poremećaj hepatičke funkcije.</w:t>
      </w:r>
    </w:p>
    <w:p w14:paraId="3AD68C15" w14:textId="77777777" w:rsidR="004D4AAF" w:rsidRPr="00512A20" w:rsidRDefault="004D4AAF" w:rsidP="004D4AAF">
      <w:pPr>
        <w:shd w:val="clear" w:color="auto" w:fill="FFFFFF"/>
        <w:tabs>
          <w:tab w:val="clear" w:pos="284"/>
        </w:tabs>
        <w:jc w:val="left"/>
        <w:rPr>
          <w:color w:val="000000"/>
          <w:szCs w:val="22"/>
          <w:lang w:val="sr-Latn-ME"/>
        </w:rPr>
      </w:pPr>
    </w:p>
    <w:p w14:paraId="53C8D83F" w14:textId="77777777" w:rsidR="004D4AAF" w:rsidRPr="00512A20" w:rsidRDefault="004D4AAF" w:rsidP="004D4AAF">
      <w:pPr>
        <w:shd w:val="clear" w:color="auto" w:fill="FFFFFF"/>
        <w:tabs>
          <w:tab w:val="clear" w:pos="284"/>
        </w:tabs>
        <w:jc w:val="left"/>
        <w:rPr>
          <w:b/>
          <w:i/>
          <w:color w:val="000000"/>
          <w:szCs w:val="22"/>
          <w:lang w:val="sr-Latn-ME"/>
        </w:rPr>
      </w:pPr>
      <w:r w:rsidRPr="00512A20">
        <w:rPr>
          <w:b/>
          <w:i/>
          <w:color w:val="000000"/>
          <w:szCs w:val="22"/>
          <w:lang w:val="sr-Latn-ME"/>
        </w:rPr>
        <w:t>Poremećaji metabolizma i ishrane</w:t>
      </w:r>
    </w:p>
    <w:p w14:paraId="5B1CC1D3" w14:textId="77777777" w:rsidR="004D4AAF" w:rsidRPr="00512A20" w:rsidRDefault="004D4AAF" w:rsidP="004D4AAF">
      <w:pPr>
        <w:shd w:val="clear" w:color="auto" w:fill="FFFFFF"/>
        <w:tabs>
          <w:tab w:val="clear" w:pos="284"/>
        </w:tabs>
        <w:jc w:val="left"/>
        <w:rPr>
          <w:color w:val="000000"/>
          <w:szCs w:val="22"/>
          <w:lang w:val="sr-Latn-ME"/>
        </w:rPr>
      </w:pPr>
      <w:r w:rsidRPr="00512A20">
        <w:rPr>
          <w:color w:val="000000"/>
          <w:szCs w:val="22"/>
          <w:lang w:val="sr-Latn-ME"/>
        </w:rPr>
        <w:t>Hipomagnezijemija (kod dugotrajne terapije).</w:t>
      </w:r>
    </w:p>
    <w:p w14:paraId="7944ACCA" w14:textId="77777777" w:rsidR="004D4AAF" w:rsidRPr="00512A20" w:rsidRDefault="004D4AAF" w:rsidP="004D4AAF">
      <w:pPr>
        <w:shd w:val="clear" w:color="auto" w:fill="FFFFFF"/>
        <w:tabs>
          <w:tab w:val="clear" w:pos="284"/>
        </w:tabs>
        <w:jc w:val="left"/>
        <w:rPr>
          <w:color w:val="000000"/>
          <w:szCs w:val="22"/>
          <w:lang w:val="sr-Latn-ME"/>
        </w:rPr>
      </w:pPr>
    </w:p>
    <w:p w14:paraId="5AA5CC39" w14:textId="77777777" w:rsidR="004D4AAF" w:rsidRPr="00512A20" w:rsidRDefault="004D4AAF" w:rsidP="004D4AAF">
      <w:pPr>
        <w:shd w:val="clear" w:color="auto" w:fill="FFFFFF"/>
        <w:tabs>
          <w:tab w:val="clear" w:pos="284"/>
        </w:tabs>
        <w:jc w:val="left"/>
        <w:rPr>
          <w:b/>
          <w:i/>
          <w:color w:val="000000"/>
          <w:szCs w:val="22"/>
          <w:lang w:val="sr-Latn-ME"/>
        </w:rPr>
      </w:pPr>
      <w:r w:rsidRPr="00512A20">
        <w:rPr>
          <w:b/>
          <w:i/>
          <w:color w:val="000000"/>
          <w:szCs w:val="22"/>
          <w:lang w:val="sr-Latn-ME"/>
        </w:rPr>
        <w:t>Infekcije i infestacije</w:t>
      </w:r>
    </w:p>
    <w:p w14:paraId="259896E0" w14:textId="77777777" w:rsidR="004D4AAF" w:rsidRPr="00512A20" w:rsidRDefault="004D4AAF" w:rsidP="004D4AAF">
      <w:pPr>
        <w:shd w:val="clear" w:color="auto" w:fill="FFFFFF"/>
        <w:tabs>
          <w:tab w:val="clear" w:pos="284"/>
        </w:tabs>
        <w:rPr>
          <w:color w:val="000000"/>
          <w:szCs w:val="22"/>
          <w:lang w:val="sr-Latn-ME"/>
        </w:rPr>
      </w:pPr>
      <w:r w:rsidRPr="00512A20">
        <w:rPr>
          <w:color w:val="000000"/>
          <w:szCs w:val="22"/>
          <w:lang w:val="sr-Latn-ME"/>
        </w:rPr>
        <w:t>Kombinovana primjena antibiotika koji sadrže gentamicin je povezana sa rijetkim izvještajima o C</w:t>
      </w:r>
      <w:r w:rsidRPr="00512A20">
        <w:rPr>
          <w:i/>
          <w:iCs/>
          <w:color w:val="000000"/>
          <w:szCs w:val="22"/>
          <w:lang w:val="sr-Latn-ME"/>
        </w:rPr>
        <w:t xml:space="preserve">lostridium difficile </w:t>
      </w:r>
      <w:r w:rsidRPr="00512A20">
        <w:rPr>
          <w:color w:val="000000"/>
          <w:szCs w:val="22"/>
          <w:lang w:val="sr-Latn-ME"/>
        </w:rPr>
        <w:t>dijarejama.</w:t>
      </w:r>
    </w:p>
    <w:p w14:paraId="69E0E5FD" w14:textId="77777777" w:rsidR="004D4AAF" w:rsidRPr="00512A20" w:rsidRDefault="004D4AAF" w:rsidP="004D4AAF">
      <w:pPr>
        <w:shd w:val="clear" w:color="auto" w:fill="FFFFFF"/>
        <w:tabs>
          <w:tab w:val="clear" w:pos="284"/>
        </w:tabs>
        <w:rPr>
          <w:color w:val="000000"/>
          <w:szCs w:val="22"/>
          <w:lang w:val="sr-Latn-ME"/>
        </w:rPr>
      </w:pPr>
      <w:r w:rsidRPr="00512A20">
        <w:rPr>
          <w:bCs/>
          <w:szCs w:val="22"/>
          <w:lang w:val="sr-Latn-ME"/>
        </w:rPr>
        <w:t>Nepoznata učestalost: superinfekcija (izazvana bakterijama rezistentnim na gentamicin), pseudomembranozni kolitis.</w:t>
      </w:r>
    </w:p>
    <w:p w14:paraId="73E41A36" w14:textId="77777777" w:rsidR="004D4AAF" w:rsidRPr="00512A20" w:rsidRDefault="004D4AAF" w:rsidP="004D4AAF">
      <w:pPr>
        <w:shd w:val="clear" w:color="auto" w:fill="FFFFFF"/>
        <w:tabs>
          <w:tab w:val="clear" w:pos="284"/>
        </w:tabs>
        <w:jc w:val="left"/>
        <w:rPr>
          <w:color w:val="000000"/>
          <w:szCs w:val="22"/>
          <w:lang w:val="sr-Latn-ME"/>
        </w:rPr>
      </w:pPr>
    </w:p>
    <w:p w14:paraId="10CE7AC3" w14:textId="77777777" w:rsidR="004D4AAF" w:rsidRPr="00512A20" w:rsidRDefault="004D4AAF" w:rsidP="004D4AAF">
      <w:pPr>
        <w:shd w:val="clear" w:color="auto" w:fill="FFFFFF"/>
        <w:tabs>
          <w:tab w:val="clear" w:pos="284"/>
        </w:tabs>
        <w:jc w:val="left"/>
        <w:rPr>
          <w:b/>
          <w:i/>
          <w:color w:val="000000"/>
          <w:szCs w:val="22"/>
          <w:lang w:val="sr-Latn-ME"/>
        </w:rPr>
      </w:pPr>
      <w:r w:rsidRPr="00512A20">
        <w:rPr>
          <w:b/>
          <w:i/>
          <w:color w:val="000000"/>
          <w:szCs w:val="22"/>
          <w:lang w:val="sr-Latn-ME"/>
        </w:rPr>
        <w:t>Gastrointestinalni poremećaji</w:t>
      </w:r>
    </w:p>
    <w:p w14:paraId="5C48491B" w14:textId="77777777" w:rsidR="004D4AAF" w:rsidRPr="00512A20" w:rsidRDefault="004D4AAF" w:rsidP="004D4AAF">
      <w:pPr>
        <w:shd w:val="clear" w:color="auto" w:fill="FFFFFF"/>
        <w:tabs>
          <w:tab w:val="clear" w:pos="284"/>
        </w:tabs>
        <w:jc w:val="left"/>
        <w:rPr>
          <w:color w:val="000000"/>
          <w:szCs w:val="22"/>
          <w:lang w:val="sr-Latn-ME"/>
        </w:rPr>
      </w:pPr>
      <w:r w:rsidRPr="00512A20">
        <w:rPr>
          <w:color w:val="000000"/>
          <w:szCs w:val="22"/>
          <w:lang w:val="sr-Latn-ME"/>
        </w:rPr>
        <w:t>Stomatitis, mučnina, povraćanje.</w:t>
      </w:r>
    </w:p>
    <w:p w14:paraId="5C296879" w14:textId="77777777" w:rsidR="004D4AAF" w:rsidRPr="00512A20" w:rsidRDefault="004D4AAF" w:rsidP="004D4AAF">
      <w:pPr>
        <w:shd w:val="clear" w:color="auto" w:fill="FFFFFF"/>
        <w:tabs>
          <w:tab w:val="clear" w:pos="284"/>
        </w:tabs>
        <w:jc w:val="left"/>
        <w:rPr>
          <w:color w:val="000000"/>
          <w:szCs w:val="22"/>
          <w:lang w:val="sr-Latn-ME"/>
        </w:rPr>
      </w:pPr>
    </w:p>
    <w:p w14:paraId="3B99D7BA" w14:textId="77777777" w:rsidR="004D4AAF" w:rsidRPr="00512A20" w:rsidRDefault="004D4AAF" w:rsidP="004D4AAF">
      <w:pPr>
        <w:shd w:val="clear" w:color="auto" w:fill="FFFFFF"/>
        <w:tabs>
          <w:tab w:val="clear" w:pos="284"/>
        </w:tabs>
        <w:jc w:val="left"/>
        <w:rPr>
          <w:b/>
          <w:i/>
          <w:color w:val="000000"/>
          <w:szCs w:val="22"/>
          <w:lang w:val="sr-Latn-ME"/>
        </w:rPr>
      </w:pPr>
      <w:r w:rsidRPr="00512A20">
        <w:rPr>
          <w:b/>
          <w:i/>
          <w:color w:val="000000"/>
          <w:szCs w:val="22"/>
          <w:lang w:val="sr-Latn-ME"/>
        </w:rPr>
        <w:t>Poremećaji kože i potkožnog tkiva</w:t>
      </w:r>
    </w:p>
    <w:p w14:paraId="17F5D862" w14:textId="77777777" w:rsidR="004D4AAF" w:rsidRPr="00512A20" w:rsidRDefault="004D4AAF" w:rsidP="004D4AAF">
      <w:pPr>
        <w:shd w:val="clear" w:color="auto" w:fill="FFFFFF"/>
        <w:tabs>
          <w:tab w:val="clear" w:pos="284"/>
        </w:tabs>
        <w:jc w:val="left"/>
        <w:rPr>
          <w:color w:val="000000"/>
          <w:szCs w:val="22"/>
          <w:lang w:val="sr-Latn-ME"/>
        </w:rPr>
      </w:pPr>
      <w:r w:rsidRPr="00512A20">
        <w:rPr>
          <w:color w:val="000000"/>
          <w:szCs w:val="22"/>
          <w:lang w:val="sr-Latn-ME"/>
        </w:rPr>
        <w:t>Urtikarija, alergijski kontaktni dermatitis, purpura.</w:t>
      </w:r>
    </w:p>
    <w:p w14:paraId="4D7AEAF6" w14:textId="77777777" w:rsidR="004D4AAF" w:rsidRPr="00512A20" w:rsidRDefault="004D4AAF" w:rsidP="004D4AAF">
      <w:pPr>
        <w:shd w:val="clear" w:color="auto" w:fill="FFFFFF"/>
        <w:tabs>
          <w:tab w:val="clear" w:pos="284"/>
        </w:tabs>
        <w:jc w:val="left"/>
        <w:rPr>
          <w:color w:val="000000"/>
          <w:szCs w:val="22"/>
          <w:lang w:val="sr-Latn-ME"/>
        </w:rPr>
      </w:pPr>
      <w:r w:rsidRPr="00512A20">
        <w:rPr>
          <w:bCs/>
          <w:szCs w:val="22"/>
          <w:lang w:val="sr-Latn-ME"/>
        </w:rPr>
        <w:t xml:space="preserve">Nepoznata učestalost: </w:t>
      </w:r>
      <w:r w:rsidRPr="00512A20">
        <w:rPr>
          <w:bCs/>
          <w:i/>
          <w:szCs w:val="22"/>
          <w:lang w:val="sr-Latn-ME"/>
        </w:rPr>
        <w:t>Steven-Johnson</w:t>
      </w:r>
      <w:r w:rsidRPr="00512A20">
        <w:rPr>
          <w:bCs/>
          <w:szCs w:val="22"/>
          <w:lang w:val="sr-Latn-ME"/>
        </w:rPr>
        <w:t>-ov sindrom, toksična epidermalna nekroliza.</w:t>
      </w:r>
    </w:p>
    <w:p w14:paraId="7F94C484" w14:textId="77777777" w:rsidR="004D4AAF" w:rsidRPr="00512A20" w:rsidRDefault="004D4AAF" w:rsidP="004D4AAF">
      <w:pPr>
        <w:shd w:val="clear" w:color="auto" w:fill="FFFFFF"/>
        <w:tabs>
          <w:tab w:val="clear" w:pos="284"/>
        </w:tabs>
        <w:jc w:val="left"/>
        <w:rPr>
          <w:color w:val="000000"/>
          <w:szCs w:val="22"/>
          <w:lang w:val="sr-Latn-ME"/>
        </w:rPr>
      </w:pPr>
    </w:p>
    <w:p w14:paraId="09440467" w14:textId="77777777" w:rsidR="004D4AAF" w:rsidRPr="00512A20" w:rsidRDefault="004D4AAF" w:rsidP="004D4AAF">
      <w:pPr>
        <w:tabs>
          <w:tab w:val="clear" w:pos="284"/>
        </w:tabs>
        <w:spacing w:after="200" w:line="276" w:lineRule="auto"/>
        <w:jc w:val="left"/>
        <w:rPr>
          <w:rFonts w:eastAsia="Calibri"/>
          <w:szCs w:val="22"/>
          <w:u w:val="single"/>
          <w:lang w:val="sr-Latn-ME"/>
        </w:rPr>
      </w:pPr>
      <w:r w:rsidRPr="00512A20">
        <w:rPr>
          <w:rFonts w:eastAsia="Calibri"/>
          <w:szCs w:val="22"/>
          <w:u w:val="single"/>
          <w:lang w:val="sr-Latn-ME"/>
        </w:rPr>
        <w:t>Prijavljivanje sumnji na neželjena dejstva</w:t>
      </w:r>
    </w:p>
    <w:p w14:paraId="11698E0E" w14:textId="77777777" w:rsidR="004D4AAF" w:rsidRPr="00512A20" w:rsidRDefault="004D4AAF" w:rsidP="004D4AAF">
      <w:pPr>
        <w:tabs>
          <w:tab w:val="clear" w:pos="284"/>
        </w:tabs>
        <w:spacing w:after="200"/>
        <w:rPr>
          <w:rFonts w:eastAsia="Calibri"/>
          <w:szCs w:val="22"/>
          <w:lang w:val="sr-Latn-ME"/>
        </w:rPr>
      </w:pPr>
      <w:r w:rsidRPr="00512A20">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97B7020" w14:textId="77777777" w:rsidR="004D4AAF" w:rsidRPr="00512A20" w:rsidRDefault="004D4AAF" w:rsidP="004D4AAF">
      <w:pPr>
        <w:tabs>
          <w:tab w:val="clear" w:pos="284"/>
        </w:tabs>
        <w:rPr>
          <w:rFonts w:eastAsia="Calibri"/>
          <w:szCs w:val="22"/>
          <w:lang w:val="sr-Latn-ME"/>
        </w:rPr>
      </w:pPr>
      <w:r w:rsidRPr="00512A20">
        <w:rPr>
          <w:rFonts w:eastAsia="Calibri"/>
          <w:szCs w:val="22"/>
          <w:lang w:val="sr-Latn-ME"/>
        </w:rPr>
        <w:t xml:space="preserve">Institut za ljekove i medicinska sredstva </w:t>
      </w:r>
    </w:p>
    <w:p w14:paraId="2F894894" w14:textId="77777777" w:rsidR="004D4AAF" w:rsidRPr="00512A20" w:rsidRDefault="004D4AAF" w:rsidP="004D4AAF">
      <w:pPr>
        <w:tabs>
          <w:tab w:val="clear" w:pos="284"/>
        </w:tabs>
        <w:rPr>
          <w:rFonts w:eastAsia="Calibri"/>
          <w:szCs w:val="22"/>
          <w:lang w:val="sr-Latn-ME"/>
        </w:rPr>
      </w:pPr>
      <w:r w:rsidRPr="00512A20">
        <w:rPr>
          <w:rFonts w:eastAsia="Calibri"/>
          <w:szCs w:val="22"/>
          <w:lang w:val="sr-Latn-ME"/>
        </w:rPr>
        <w:t>Odjeljenje za farmakovigilancu</w:t>
      </w:r>
    </w:p>
    <w:p w14:paraId="40B21E26" w14:textId="77777777" w:rsidR="004D4AAF" w:rsidRPr="00512A20" w:rsidRDefault="004D4AAF" w:rsidP="004D4AAF">
      <w:pPr>
        <w:tabs>
          <w:tab w:val="clear" w:pos="284"/>
        </w:tabs>
        <w:rPr>
          <w:rFonts w:eastAsia="Calibri"/>
          <w:szCs w:val="22"/>
          <w:lang w:val="sr-Latn-ME"/>
        </w:rPr>
      </w:pPr>
      <w:r w:rsidRPr="00512A20">
        <w:rPr>
          <w:rFonts w:eastAsia="Calibri"/>
          <w:szCs w:val="22"/>
          <w:lang w:val="sr-Latn-ME"/>
        </w:rPr>
        <w:t>Bulevar Ivana Crnojevića 64a, 81000 Podgorica</w:t>
      </w:r>
    </w:p>
    <w:p w14:paraId="0C3B5D1E" w14:textId="77777777" w:rsidR="004D4AAF" w:rsidRPr="00512A20" w:rsidRDefault="004D4AAF" w:rsidP="004D4AAF">
      <w:pPr>
        <w:tabs>
          <w:tab w:val="clear" w:pos="284"/>
        </w:tabs>
        <w:jc w:val="left"/>
        <w:rPr>
          <w:rFonts w:eastAsia="Calibri"/>
          <w:szCs w:val="22"/>
          <w:lang w:val="sr-Latn-ME"/>
        </w:rPr>
      </w:pPr>
    </w:p>
    <w:p w14:paraId="5C6FFC0C" w14:textId="77777777" w:rsidR="004D4AAF" w:rsidRPr="00512A20" w:rsidRDefault="004D4AAF" w:rsidP="004D4AAF">
      <w:pPr>
        <w:tabs>
          <w:tab w:val="clear" w:pos="284"/>
        </w:tabs>
        <w:rPr>
          <w:rFonts w:eastAsia="Calibri"/>
          <w:szCs w:val="22"/>
          <w:lang w:val="sr-Latn-ME"/>
        </w:rPr>
      </w:pPr>
      <w:r w:rsidRPr="00512A20">
        <w:rPr>
          <w:rFonts w:eastAsia="Calibri"/>
          <w:szCs w:val="22"/>
          <w:lang w:val="sr-Latn-ME"/>
        </w:rPr>
        <w:t>tel: +382 (0) 20 310 280</w:t>
      </w:r>
    </w:p>
    <w:p w14:paraId="4F254262" w14:textId="77777777" w:rsidR="004D4AAF" w:rsidRPr="00512A20" w:rsidRDefault="004D4AAF" w:rsidP="004D4AAF">
      <w:pPr>
        <w:tabs>
          <w:tab w:val="clear" w:pos="284"/>
          <w:tab w:val="left" w:pos="6720"/>
        </w:tabs>
        <w:rPr>
          <w:rFonts w:eastAsia="Calibri"/>
          <w:szCs w:val="22"/>
          <w:lang w:val="sr-Latn-ME"/>
        </w:rPr>
      </w:pPr>
      <w:r w:rsidRPr="00512A20">
        <w:rPr>
          <w:rFonts w:eastAsia="Calibri"/>
          <w:szCs w:val="22"/>
          <w:lang w:val="sr-Latn-ME"/>
        </w:rPr>
        <w:t>fax: +382 (0) 20 310 581</w:t>
      </w:r>
      <w:r w:rsidRPr="00512A20">
        <w:rPr>
          <w:rFonts w:eastAsia="Calibri"/>
          <w:szCs w:val="22"/>
          <w:lang w:val="sr-Latn-ME"/>
        </w:rPr>
        <w:tab/>
      </w:r>
    </w:p>
    <w:p w14:paraId="63708443" w14:textId="77777777" w:rsidR="004D4AAF" w:rsidRPr="00512A20" w:rsidRDefault="00167167" w:rsidP="004D4AAF">
      <w:pPr>
        <w:tabs>
          <w:tab w:val="clear" w:pos="284"/>
        </w:tabs>
        <w:rPr>
          <w:rFonts w:eastAsia="Calibri"/>
          <w:szCs w:val="22"/>
          <w:lang w:val="sr-Latn-ME"/>
        </w:rPr>
      </w:pPr>
      <w:hyperlink r:id="rId14" w:history="1">
        <w:r w:rsidR="004D4AAF" w:rsidRPr="00512A20">
          <w:rPr>
            <w:rFonts w:eastAsia="Calibri"/>
            <w:color w:val="0563C1"/>
            <w:szCs w:val="22"/>
            <w:u w:val="single"/>
            <w:lang w:val="sr-Latn-ME"/>
          </w:rPr>
          <w:t>www.cinmed.me</w:t>
        </w:r>
      </w:hyperlink>
    </w:p>
    <w:p w14:paraId="6E8EF64C" w14:textId="77777777" w:rsidR="004D4AAF" w:rsidRPr="00512A20" w:rsidRDefault="00167167" w:rsidP="004D4AAF">
      <w:pPr>
        <w:tabs>
          <w:tab w:val="clear" w:pos="284"/>
        </w:tabs>
        <w:rPr>
          <w:rFonts w:eastAsia="Calibri"/>
          <w:color w:val="0000FF"/>
          <w:szCs w:val="22"/>
          <w:u w:val="single"/>
          <w:lang w:val="sr-Latn-ME"/>
        </w:rPr>
      </w:pPr>
      <w:hyperlink r:id="rId15" w:history="1">
        <w:r w:rsidR="004D4AAF" w:rsidRPr="00512A20">
          <w:rPr>
            <w:rFonts w:eastAsia="Calibri"/>
            <w:color w:val="0563C1"/>
            <w:szCs w:val="22"/>
            <w:u w:val="single"/>
            <w:lang w:val="sr-Latn-ME"/>
          </w:rPr>
          <w:t>nezeljenadejstva@cinmed.me</w:t>
        </w:r>
      </w:hyperlink>
    </w:p>
    <w:p w14:paraId="7D8BBA64" w14:textId="77777777" w:rsidR="004D4AAF" w:rsidRPr="00512A20" w:rsidRDefault="004D4AAF" w:rsidP="004D4AAF">
      <w:pPr>
        <w:tabs>
          <w:tab w:val="clear" w:pos="284"/>
        </w:tabs>
        <w:rPr>
          <w:rFonts w:eastAsia="Calibri"/>
          <w:szCs w:val="22"/>
          <w:lang w:val="sr-Latn-ME"/>
        </w:rPr>
      </w:pPr>
      <w:r w:rsidRPr="00512A20">
        <w:rPr>
          <w:rFonts w:eastAsia="Calibri"/>
          <w:szCs w:val="22"/>
          <w:lang w:val="sr-Latn-ME"/>
        </w:rPr>
        <w:t>putem IS zdravstvene zaštite</w:t>
      </w:r>
    </w:p>
    <w:p w14:paraId="747A8709" w14:textId="77777777" w:rsidR="004D4AAF" w:rsidRPr="00512A20" w:rsidRDefault="004D4AAF" w:rsidP="004D4AAF">
      <w:pPr>
        <w:tabs>
          <w:tab w:val="clear" w:pos="284"/>
        </w:tabs>
        <w:rPr>
          <w:rFonts w:eastAsia="Calibri"/>
          <w:szCs w:val="22"/>
          <w:lang w:val="sr-Latn-ME"/>
        </w:rPr>
      </w:pPr>
      <w:r w:rsidRPr="00512A20">
        <w:rPr>
          <w:rFonts w:eastAsia="Calibri"/>
          <w:szCs w:val="22"/>
          <w:lang w:val="sr-Latn-ME"/>
        </w:rPr>
        <w:lastRenderedPageBreak/>
        <w:t>QR kod za online prijavu sumnje na neželjeno dejstvo lijeka:</w:t>
      </w:r>
    </w:p>
    <w:p w14:paraId="1B9B5617" w14:textId="77777777" w:rsidR="004D4AAF" w:rsidRPr="00512A20" w:rsidRDefault="004D4AAF" w:rsidP="004D4AAF">
      <w:pPr>
        <w:tabs>
          <w:tab w:val="clear" w:pos="284"/>
        </w:tabs>
        <w:rPr>
          <w:rFonts w:eastAsia="Calibri"/>
          <w:szCs w:val="22"/>
          <w:lang w:val="sr-Latn-ME"/>
        </w:rPr>
      </w:pPr>
    </w:p>
    <w:p w14:paraId="31426089" w14:textId="64AAC1E6" w:rsidR="004D4AAF" w:rsidRPr="00512A20" w:rsidRDefault="009412B5" w:rsidP="004D4AAF">
      <w:pPr>
        <w:tabs>
          <w:tab w:val="clear" w:pos="284"/>
        </w:tabs>
        <w:jc w:val="left"/>
        <w:rPr>
          <w:rFonts w:eastAsia="Calibri"/>
          <w:szCs w:val="22"/>
          <w:lang w:val="sr-Latn-ME"/>
        </w:rPr>
      </w:pPr>
      <w:r w:rsidRPr="00512A20">
        <w:rPr>
          <w:b/>
          <w:bCs/>
          <w:noProof/>
          <w:szCs w:val="22"/>
          <w:lang w:val="sr-Latn-ME"/>
        </w:rPr>
        <w:drawing>
          <wp:inline distT="0" distB="0" distL="0" distR="0" wp14:anchorId="164CA5FF" wp14:editId="1588ED19">
            <wp:extent cx="980796" cy="972000"/>
            <wp:effectExtent l="0" t="0" r="0" b="0"/>
            <wp:docPr id="2"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A7E39BD" w14:textId="77777777" w:rsidR="004D4AAF" w:rsidRPr="00512A20" w:rsidRDefault="004D4AAF" w:rsidP="004D4AAF">
      <w:pPr>
        <w:rPr>
          <w:szCs w:val="22"/>
          <w:lang w:val="sr-Latn-ME"/>
        </w:rPr>
      </w:pPr>
    </w:p>
    <w:p w14:paraId="3779FCEC" w14:textId="2F0B3EDF" w:rsidR="004D4AAF" w:rsidRPr="00512A20" w:rsidRDefault="004D4AAF" w:rsidP="004D4AAF">
      <w:pPr>
        <w:rPr>
          <w:b/>
          <w:bCs/>
          <w:szCs w:val="22"/>
          <w:lang w:val="sr-Latn-ME"/>
        </w:rPr>
      </w:pPr>
      <w:r w:rsidRPr="00512A20">
        <w:rPr>
          <w:b/>
          <w:bCs/>
          <w:szCs w:val="22"/>
          <w:lang w:val="sr-Latn-ME"/>
        </w:rPr>
        <w:t>Predoziranje</w:t>
      </w:r>
    </w:p>
    <w:p w14:paraId="5DE8CDD6" w14:textId="77777777" w:rsidR="004D4AAF" w:rsidRPr="00512A20" w:rsidRDefault="004D4AAF" w:rsidP="004D4AAF">
      <w:pPr>
        <w:jc w:val="left"/>
        <w:rPr>
          <w:b/>
          <w:bCs/>
          <w:szCs w:val="22"/>
          <w:lang w:val="sr-Latn-ME"/>
        </w:rPr>
      </w:pPr>
    </w:p>
    <w:p w14:paraId="472D7E5B" w14:textId="77777777" w:rsidR="004D4AAF" w:rsidRPr="00512A20" w:rsidRDefault="004D4AAF" w:rsidP="004D4AAF">
      <w:pPr>
        <w:rPr>
          <w:szCs w:val="22"/>
          <w:lang w:val="sr-Latn-ME"/>
        </w:rPr>
      </w:pPr>
      <w:r w:rsidRPr="00512A20">
        <w:rPr>
          <w:color w:val="000000"/>
          <w:szCs w:val="22"/>
          <w:shd w:val="clear" w:color="auto" w:fill="FFFFFF"/>
          <w:lang w:val="sr-Latn-ME"/>
        </w:rPr>
        <w:t xml:space="preserve">Kao i kod drugih aminoglikozida, toksičnost gentamicina zavisi od koncentracija u serumu koje prevazilaze kritičnu vrijednost. Malo je vjerovatno da će se, nakon primjene preporučenih doza pacijentima sa očuvanom bubrežnom funkcijom, serumska koncentracija gentamicina popeti na toksični nivo (više od </w:t>
      </w:r>
      <w:r w:rsidRPr="00512A20">
        <w:rPr>
          <w:szCs w:val="22"/>
          <w:lang w:val="sr-Latn-ME"/>
        </w:rPr>
        <w:t>10 mikrograma/ml)</w:t>
      </w:r>
      <w:r w:rsidRPr="00512A20">
        <w:rPr>
          <w:color w:val="000000"/>
          <w:szCs w:val="22"/>
          <w:shd w:val="clear" w:color="auto" w:fill="FFFFFF"/>
          <w:lang w:val="sr-Latn-ME"/>
        </w:rPr>
        <w:t xml:space="preserve">. Dozu treba smanjiti kada se zbog oštećenja bubrežne funkcije postižu više serumske koncentracije gentamicina. U slučaju predoziranja ili toksične reakcije, peritonealna dijaliza ili hemodijaliza će smanjiti koncentraciju gentamicina u serumu. Kalcijumove soli primijenjene intravenski koriste se da spriječe neuromuskularnu blokadu izazvanu gentamicinom. </w:t>
      </w:r>
    </w:p>
    <w:p w14:paraId="37554D50" w14:textId="77777777" w:rsidR="004D4AAF" w:rsidRPr="00512A20" w:rsidRDefault="004D4AAF" w:rsidP="004D4AAF">
      <w:pPr>
        <w:jc w:val="left"/>
        <w:rPr>
          <w:b/>
          <w:szCs w:val="22"/>
          <w:lang w:val="sr-Latn-ME"/>
        </w:rPr>
      </w:pPr>
    </w:p>
    <w:p w14:paraId="5E83D140" w14:textId="2BE6AEB0" w:rsidR="004D4AAF" w:rsidRPr="00512A20" w:rsidRDefault="004D4AAF" w:rsidP="004D4AAF">
      <w:pPr>
        <w:jc w:val="left"/>
        <w:rPr>
          <w:b/>
          <w:szCs w:val="22"/>
          <w:lang w:val="sr-Latn-ME"/>
        </w:rPr>
      </w:pPr>
      <w:r w:rsidRPr="00512A20">
        <w:rPr>
          <w:b/>
          <w:szCs w:val="22"/>
          <w:lang w:val="sr-Latn-ME"/>
        </w:rPr>
        <w:t>FARMAKOLOŠKI PODACI</w:t>
      </w:r>
    </w:p>
    <w:p w14:paraId="01FF6044" w14:textId="77777777" w:rsidR="004D4AAF" w:rsidRPr="00512A20" w:rsidRDefault="004D4AAF" w:rsidP="004D4AAF">
      <w:pPr>
        <w:jc w:val="left"/>
        <w:rPr>
          <w:b/>
          <w:szCs w:val="22"/>
          <w:lang w:val="sr-Latn-ME"/>
        </w:rPr>
      </w:pPr>
    </w:p>
    <w:p w14:paraId="3D1CC647" w14:textId="42D3FEA4" w:rsidR="004D4AAF" w:rsidRPr="00512A20" w:rsidRDefault="004D4AAF" w:rsidP="004D4AAF">
      <w:pPr>
        <w:rPr>
          <w:b/>
          <w:bCs/>
          <w:szCs w:val="22"/>
          <w:lang w:val="sr-Latn-ME"/>
        </w:rPr>
      </w:pPr>
      <w:r w:rsidRPr="00512A20">
        <w:rPr>
          <w:b/>
          <w:bCs/>
          <w:szCs w:val="22"/>
          <w:lang w:val="sr-Latn-ME"/>
        </w:rPr>
        <w:t>Farmakodinamski podaci</w:t>
      </w:r>
    </w:p>
    <w:p w14:paraId="13EF66C4" w14:textId="77777777" w:rsidR="004D4AAF" w:rsidRPr="00512A20" w:rsidRDefault="004D4AAF" w:rsidP="004D4AAF">
      <w:pPr>
        <w:rPr>
          <w:b/>
          <w:bCs/>
          <w:szCs w:val="22"/>
          <w:lang w:val="sr-Latn-ME"/>
        </w:rPr>
      </w:pPr>
    </w:p>
    <w:p w14:paraId="624636EE" w14:textId="77777777" w:rsidR="004D4AAF" w:rsidRPr="00512A20" w:rsidRDefault="004D4AAF" w:rsidP="004D4AAF">
      <w:pPr>
        <w:rPr>
          <w:szCs w:val="22"/>
          <w:lang w:val="sr-Latn-ME"/>
        </w:rPr>
      </w:pPr>
      <w:r w:rsidRPr="00512A20">
        <w:rPr>
          <w:szCs w:val="22"/>
          <w:lang w:val="sr-Latn-ME"/>
        </w:rPr>
        <w:t>Farmakoterapijska grupa:</w:t>
      </w:r>
    </w:p>
    <w:p w14:paraId="3AB63E79" w14:textId="77777777" w:rsidR="004D4AAF" w:rsidRPr="00512A20" w:rsidRDefault="004D4AAF" w:rsidP="004D4AAF">
      <w:pPr>
        <w:rPr>
          <w:b/>
          <w:bCs/>
          <w:szCs w:val="22"/>
          <w:lang w:val="sr-Latn-ME"/>
        </w:rPr>
      </w:pPr>
      <w:r w:rsidRPr="00512A20">
        <w:rPr>
          <w:szCs w:val="22"/>
          <w:lang w:val="sr-Latn-ME"/>
        </w:rPr>
        <w:t>Antibakterijski ljekovi za sistemsku primjenu, aminoglikozidni antibakterijski ljekovi, ostali aminoglikozidi</w:t>
      </w:r>
    </w:p>
    <w:p w14:paraId="7C878504" w14:textId="77777777" w:rsidR="004D4AAF" w:rsidRPr="00512A20" w:rsidRDefault="004D4AAF" w:rsidP="004D4AAF">
      <w:pPr>
        <w:rPr>
          <w:szCs w:val="22"/>
          <w:lang w:val="sr-Latn-ME"/>
        </w:rPr>
      </w:pPr>
    </w:p>
    <w:p w14:paraId="7606DB38" w14:textId="77777777" w:rsidR="004D4AAF" w:rsidRPr="00512A20" w:rsidRDefault="004D4AAF" w:rsidP="004D4AAF">
      <w:pPr>
        <w:rPr>
          <w:b/>
          <w:bCs/>
          <w:szCs w:val="22"/>
          <w:lang w:val="sr-Latn-ME"/>
        </w:rPr>
      </w:pPr>
      <w:r w:rsidRPr="00512A20">
        <w:rPr>
          <w:szCs w:val="22"/>
          <w:lang w:val="sr-Latn-ME"/>
        </w:rPr>
        <w:t>ATC kod: J01GB03</w:t>
      </w:r>
    </w:p>
    <w:p w14:paraId="0014DB6C" w14:textId="77777777" w:rsidR="004D4AAF" w:rsidRPr="00512A20" w:rsidRDefault="004D4AAF" w:rsidP="004D4AAF">
      <w:pPr>
        <w:tabs>
          <w:tab w:val="clear" w:pos="284"/>
        </w:tabs>
        <w:autoSpaceDE w:val="0"/>
        <w:autoSpaceDN w:val="0"/>
        <w:adjustRightInd w:val="0"/>
        <w:jc w:val="left"/>
        <w:rPr>
          <w:rFonts w:eastAsia="TimesNewRoman"/>
          <w:szCs w:val="22"/>
          <w:lang w:val="sr-Latn-ME"/>
        </w:rPr>
      </w:pPr>
    </w:p>
    <w:p w14:paraId="3B327D40" w14:textId="77777777" w:rsidR="004D4AAF" w:rsidRPr="00512A20" w:rsidRDefault="004D4AAF" w:rsidP="004D4AAF">
      <w:pPr>
        <w:shd w:val="clear" w:color="auto" w:fill="FFFFFF"/>
        <w:tabs>
          <w:tab w:val="clear" w:pos="284"/>
        </w:tabs>
        <w:rPr>
          <w:color w:val="000000"/>
          <w:szCs w:val="22"/>
          <w:lang w:val="sr-Latn-ME"/>
        </w:rPr>
      </w:pPr>
      <w:r w:rsidRPr="00512A20">
        <w:rPr>
          <w:szCs w:val="22"/>
          <w:lang w:val="sr-Latn-ME"/>
        </w:rPr>
        <w:t>Gentamicin je baktericidni antibiotik</w:t>
      </w:r>
      <w:r w:rsidRPr="00512A20">
        <w:rPr>
          <w:color w:val="000000"/>
          <w:szCs w:val="22"/>
          <w:lang w:val="sr-Latn-ME"/>
        </w:rPr>
        <w:t xml:space="preserve">. Iako tačan mehanizam dejstva nije u potpunosti razjašnjen, smatra se da lijek inhibira sintezu proteina kod osjetljivih bakterija ireverzibilnim vezivanjem za 30S subjedinicu ribozoma. </w:t>
      </w:r>
    </w:p>
    <w:p w14:paraId="1AFBD0E0" w14:textId="77777777" w:rsidR="004D4AAF" w:rsidRPr="00512A20" w:rsidRDefault="004D4AAF" w:rsidP="004D4AAF">
      <w:pPr>
        <w:shd w:val="clear" w:color="auto" w:fill="FFFFFF"/>
        <w:tabs>
          <w:tab w:val="clear" w:pos="284"/>
        </w:tabs>
        <w:rPr>
          <w:color w:val="000000"/>
          <w:szCs w:val="22"/>
          <w:lang w:val="sr-Latn-ME"/>
        </w:rPr>
      </w:pPr>
    </w:p>
    <w:p w14:paraId="4988F392" w14:textId="77777777" w:rsidR="004D4AAF" w:rsidRPr="00512A20" w:rsidRDefault="004D4AAF" w:rsidP="004D4AAF">
      <w:pPr>
        <w:shd w:val="clear" w:color="auto" w:fill="FFFFFF"/>
        <w:tabs>
          <w:tab w:val="clear" w:pos="284"/>
        </w:tabs>
        <w:rPr>
          <w:color w:val="000000"/>
          <w:szCs w:val="22"/>
          <w:lang w:val="sr-Latn-ME"/>
        </w:rPr>
      </w:pPr>
      <w:r w:rsidRPr="00512A20">
        <w:rPr>
          <w:color w:val="000000"/>
          <w:szCs w:val="22"/>
          <w:lang w:val="sr-Latn-ME"/>
        </w:rPr>
        <w:t xml:space="preserve">Djeluje protiv mnogih aerobnih gram-negativnih i nekih aerobnih gram-pozitivnih bakterija. Ne djeluje protiv gljivica, virusa i većine anaerobnih bakterija. </w:t>
      </w:r>
    </w:p>
    <w:p w14:paraId="25F50BD8" w14:textId="77777777" w:rsidR="004D4AAF" w:rsidRPr="00512A20" w:rsidRDefault="004D4AAF" w:rsidP="004D4AAF">
      <w:pPr>
        <w:shd w:val="clear" w:color="auto" w:fill="FFFFFF"/>
        <w:tabs>
          <w:tab w:val="clear" w:pos="284"/>
        </w:tabs>
        <w:rPr>
          <w:i/>
          <w:iCs/>
          <w:color w:val="000000"/>
          <w:szCs w:val="22"/>
          <w:lang w:val="sr-Latn-ME"/>
        </w:rPr>
      </w:pPr>
    </w:p>
    <w:p w14:paraId="44D43536" w14:textId="77777777" w:rsidR="004D4AAF" w:rsidRPr="00512A20" w:rsidRDefault="004D4AAF" w:rsidP="004D4AAF">
      <w:pPr>
        <w:shd w:val="clear" w:color="auto" w:fill="FFFFFF"/>
        <w:tabs>
          <w:tab w:val="clear" w:pos="284"/>
        </w:tabs>
        <w:rPr>
          <w:i/>
          <w:iCs/>
          <w:color w:val="000000"/>
          <w:szCs w:val="22"/>
          <w:lang w:val="sr-Latn-ME"/>
        </w:rPr>
      </w:pPr>
      <w:r w:rsidRPr="00512A20">
        <w:rPr>
          <w:i/>
          <w:iCs/>
          <w:color w:val="000000"/>
          <w:szCs w:val="22"/>
          <w:lang w:val="sr-Latn-ME"/>
        </w:rPr>
        <w:t>In vitro</w:t>
      </w:r>
      <w:r w:rsidRPr="00512A20">
        <w:rPr>
          <w:color w:val="000000"/>
          <w:szCs w:val="22"/>
          <w:lang w:val="sr-Latn-ME"/>
        </w:rPr>
        <w:t>, gentamicin u koncentraciji od 1-8 </w:t>
      </w:r>
      <w:r w:rsidRPr="00512A20">
        <w:rPr>
          <w:iCs/>
          <w:color w:val="000000"/>
          <w:szCs w:val="22"/>
          <w:lang w:val="sr-Latn-ME"/>
        </w:rPr>
        <w:t>mikrograma</w:t>
      </w:r>
      <w:r w:rsidRPr="00512A20">
        <w:rPr>
          <w:color w:val="000000"/>
          <w:szCs w:val="22"/>
          <w:lang w:val="sr-Latn-ME"/>
        </w:rPr>
        <w:t>/ml inhibira većinu osjetljivih sojeva </w:t>
      </w:r>
      <w:r w:rsidRPr="00512A20">
        <w:rPr>
          <w:i/>
          <w:iCs/>
          <w:color w:val="000000"/>
          <w:szCs w:val="22"/>
          <w:lang w:val="sr-Latn-ME"/>
        </w:rPr>
        <w:t>Escherichia coli</w:t>
      </w:r>
      <w:r w:rsidRPr="00512A20">
        <w:rPr>
          <w:color w:val="000000"/>
          <w:szCs w:val="22"/>
          <w:lang w:val="sr-Latn-ME"/>
        </w:rPr>
        <w:t>, </w:t>
      </w:r>
      <w:r w:rsidRPr="00512A20">
        <w:rPr>
          <w:i/>
          <w:iCs/>
          <w:color w:val="000000"/>
          <w:szCs w:val="22"/>
          <w:lang w:val="sr-Latn-ME"/>
        </w:rPr>
        <w:t>Haemophilus influenzae, Moraxella lacunata, Neisseria,</w:t>
      </w:r>
      <w:r w:rsidRPr="00512A20">
        <w:rPr>
          <w:color w:val="000000"/>
          <w:szCs w:val="22"/>
          <w:lang w:val="sr-Latn-ME"/>
        </w:rPr>
        <w:t> indol pozitivnog i indol negativnog </w:t>
      </w:r>
      <w:r w:rsidRPr="00512A20">
        <w:rPr>
          <w:i/>
          <w:iCs/>
          <w:color w:val="000000"/>
          <w:szCs w:val="22"/>
          <w:lang w:val="sr-Latn-ME"/>
        </w:rPr>
        <w:t>Proteus-a, Pseudomonas</w:t>
      </w:r>
      <w:r w:rsidRPr="00512A20">
        <w:rPr>
          <w:color w:val="000000"/>
          <w:szCs w:val="22"/>
          <w:lang w:val="sr-Latn-ME"/>
        </w:rPr>
        <w:t xml:space="preserve"> (uključujući većinu sojeva </w:t>
      </w:r>
      <w:r w:rsidRPr="00512A20">
        <w:rPr>
          <w:i/>
          <w:iCs/>
          <w:color w:val="000000"/>
          <w:szCs w:val="22"/>
          <w:lang w:val="sr-Latn-ME"/>
        </w:rPr>
        <w:t>Ps. aeruginosa</w:t>
      </w:r>
      <w:r w:rsidRPr="00512A20">
        <w:rPr>
          <w:color w:val="000000"/>
          <w:szCs w:val="22"/>
          <w:lang w:val="sr-Latn-ME"/>
        </w:rPr>
        <w:t>), </w:t>
      </w:r>
      <w:r w:rsidRPr="00512A20">
        <w:rPr>
          <w:i/>
          <w:iCs/>
          <w:color w:val="000000"/>
          <w:szCs w:val="22"/>
          <w:lang w:val="sr-Latn-ME"/>
        </w:rPr>
        <w:t>Staphylococcus aureus</w:t>
      </w:r>
      <w:r w:rsidRPr="00512A20">
        <w:rPr>
          <w:color w:val="000000"/>
          <w:szCs w:val="22"/>
          <w:lang w:val="sr-Latn-ME"/>
        </w:rPr>
        <w:t>, </w:t>
      </w:r>
      <w:r w:rsidRPr="00512A20">
        <w:rPr>
          <w:i/>
          <w:iCs/>
          <w:color w:val="000000"/>
          <w:szCs w:val="22"/>
          <w:lang w:val="sr-Latn-ME"/>
        </w:rPr>
        <w:t>S. epidermidis, i Serratia. </w:t>
      </w:r>
      <w:r w:rsidRPr="00512A20">
        <w:rPr>
          <w:iCs/>
          <w:color w:val="000000"/>
          <w:szCs w:val="22"/>
          <w:lang w:val="sr-Latn-ME"/>
        </w:rPr>
        <w:t>R</w:t>
      </w:r>
      <w:r w:rsidRPr="00512A20">
        <w:rPr>
          <w:color w:val="000000"/>
          <w:szCs w:val="22"/>
          <w:lang w:val="sr-Latn-ME"/>
        </w:rPr>
        <w:t xml:space="preserve">azličite vrste i različiti sojevi iste vrste mogu iskazati veliku varijabilnost u osjetljivosti </w:t>
      </w:r>
      <w:r w:rsidRPr="00512A20">
        <w:rPr>
          <w:i/>
          <w:iCs/>
          <w:color w:val="000000"/>
          <w:szCs w:val="22"/>
          <w:lang w:val="sr-Latn-ME"/>
        </w:rPr>
        <w:t>in vitro.</w:t>
      </w:r>
      <w:r w:rsidRPr="00512A20">
        <w:rPr>
          <w:color w:val="000000"/>
          <w:szCs w:val="22"/>
          <w:lang w:val="sr-Latn-ME"/>
        </w:rPr>
        <w:t> Dodatno, </w:t>
      </w:r>
      <w:r w:rsidRPr="00512A20">
        <w:rPr>
          <w:i/>
          <w:iCs/>
          <w:color w:val="000000"/>
          <w:szCs w:val="22"/>
          <w:lang w:val="sr-Latn-ME"/>
        </w:rPr>
        <w:t>in vitro</w:t>
      </w:r>
      <w:r w:rsidRPr="00512A20">
        <w:rPr>
          <w:color w:val="000000"/>
          <w:szCs w:val="22"/>
          <w:lang w:val="sr-Latn-ME"/>
        </w:rPr>
        <w:t> osjetljivost nije uvijek u korelaciji sa efikasnošću </w:t>
      </w:r>
      <w:r w:rsidRPr="00512A20">
        <w:rPr>
          <w:i/>
          <w:iCs/>
          <w:color w:val="000000"/>
          <w:szCs w:val="22"/>
          <w:lang w:val="sr-Latn-ME"/>
        </w:rPr>
        <w:t>in vivo</w:t>
      </w:r>
      <w:r w:rsidRPr="00512A20">
        <w:rPr>
          <w:color w:val="000000"/>
          <w:szCs w:val="22"/>
          <w:lang w:val="sr-Latn-ME"/>
        </w:rPr>
        <w:t>. Gentamicin je samo minimalno aktivan protiv streptokoka</w:t>
      </w:r>
      <w:r w:rsidRPr="00512A20">
        <w:rPr>
          <w:i/>
          <w:iCs/>
          <w:color w:val="000000"/>
          <w:szCs w:val="22"/>
          <w:lang w:val="sr-Latn-ME"/>
        </w:rPr>
        <w:t>.</w:t>
      </w:r>
    </w:p>
    <w:p w14:paraId="1C0A26FF" w14:textId="77777777" w:rsidR="004D4AAF" w:rsidRPr="00512A20" w:rsidRDefault="004D4AAF" w:rsidP="004D4AAF">
      <w:pPr>
        <w:shd w:val="clear" w:color="auto" w:fill="FFFFFF"/>
        <w:tabs>
          <w:tab w:val="clear" w:pos="284"/>
        </w:tabs>
        <w:rPr>
          <w:color w:val="000000"/>
          <w:szCs w:val="22"/>
          <w:lang w:val="sr-Latn-ME"/>
        </w:rPr>
      </w:pPr>
    </w:p>
    <w:p w14:paraId="4C86B7F6" w14:textId="77777777" w:rsidR="004D4AAF" w:rsidRPr="00512A20" w:rsidRDefault="004D4AAF" w:rsidP="004D4AAF">
      <w:pPr>
        <w:shd w:val="clear" w:color="auto" w:fill="FFFFFF"/>
        <w:tabs>
          <w:tab w:val="clear" w:pos="284"/>
        </w:tabs>
        <w:rPr>
          <w:color w:val="000000"/>
          <w:szCs w:val="22"/>
          <w:lang w:val="sr-Latn-ME"/>
        </w:rPr>
      </w:pPr>
      <w:r w:rsidRPr="00512A20">
        <w:rPr>
          <w:color w:val="000000"/>
          <w:szCs w:val="22"/>
          <w:lang w:val="sr-Latn-ME"/>
        </w:rPr>
        <w:t>Prirodna i stečena rezistencija na gentamicin pokazana je kod gram-negativnih i gram-pozitivnih bakterija. Do rezistencije na gentamicin može doći usljed smanjene permeabilnosti ćelijskog zida bakterije, promjena na vezujućem mjestu na ribozomu ili usljed plazmid-posredovanog faktora rezistencije koji je stečen konjugacijom. Plazmidom posredovana rezistencija omogućava rezistentnim bakterijama da enzimski modifikuju lijek acetilacijom, fosforilacijom ili adenilacijom i može se prenositi među organizmima iste ili različite vrste. Istim plazmidom može se prenositi i rezistencija na druge aminoglikozide i na nekoliko drugih antiinfektivnih agenasa (npr. hloramfenikol, sulfonamidi, tetraciklin).</w:t>
      </w:r>
    </w:p>
    <w:p w14:paraId="674C4277" w14:textId="77777777" w:rsidR="004D4AAF" w:rsidRPr="00512A20" w:rsidRDefault="004D4AAF" w:rsidP="004D4AAF">
      <w:pPr>
        <w:shd w:val="clear" w:color="auto" w:fill="FFFFFF"/>
        <w:tabs>
          <w:tab w:val="clear" w:pos="284"/>
        </w:tabs>
        <w:rPr>
          <w:color w:val="000000"/>
          <w:szCs w:val="22"/>
          <w:lang w:val="sr-Latn-ME"/>
        </w:rPr>
      </w:pPr>
    </w:p>
    <w:p w14:paraId="739EB0DC" w14:textId="77777777" w:rsidR="004D4AAF" w:rsidRPr="00512A20" w:rsidRDefault="004D4AAF" w:rsidP="004D4AAF">
      <w:pPr>
        <w:shd w:val="clear" w:color="auto" w:fill="FFFFFF"/>
        <w:tabs>
          <w:tab w:val="clear" w:pos="284"/>
        </w:tabs>
        <w:rPr>
          <w:color w:val="000000"/>
          <w:szCs w:val="22"/>
          <w:lang w:val="sr-Latn-ME"/>
        </w:rPr>
      </w:pPr>
      <w:r w:rsidRPr="00512A20">
        <w:rPr>
          <w:color w:val="000000"/>
          <w:szCs w:val="22"/>
          <w:lang w:val="sr-Latn-ME"/>
        </w:rPr>
        <w:t>Postoji djelimična ukrštena rezistencija između gentamicina i ostalih aminoglikozida.</w:t>
      </w:r>
    </w:p>
    <w:p w14:paraId="29F3DBC3" w14:textId="77777777" w:rsidR="004D4AAF" w:rsidRPr="00512A20" w:rsidRDefault="004D4AAF" w:rsidP="004D4AAF">
      <w:pPr>
        <w:rPr>
          <w:szCs w:val="22"/>
          <w:lang w:val="sr-Latn-ME"/>
        </w:rPr>
      </w:pPr>
    </w:p>
    <w:p w14:paraId="0B429ACA" w14:textId="329742BF" w:rsidR="004D4AAF" w:rsidRPr="00512A20" w:rsidRDefault="004D4AAF" w:rsidP="004D4AAF">
      <w:pPr>
        <w:rPr>
          <w:b/>
          <w:bCs/>
          <w:szCs w:val="22"/>
          <w:lang w:val="sr-Latn-ME"/>
        </w:rPr>
      </w:pPr>
      <w:r w:rsidRPr="00512A20">
        <w:rPr>
          <w:b/>
          <w:bCs/>
          <w:szCs w:val="22"/>
          <w:lang w:val="sr-Latn-ME"/>
        </w:rPr>
        <w:t>Farmakokinetički podaci</w:t>
      </w:r>
    </w:p>
    <w:p w14:paraId="1538EDC9" w14:textId="77777777" w:rsidR="004D4AAF" w:rsidRPr="00512A20" w:rsidRDefault="004D4AAF" w:rsidP="004D4AAF">
      <w:pPr>
        <w:rPr>
          <w:szCs w:val="22"/>
          <w:lang w:val="sr-Latn-ME"/>
        </w:rPr>
      </w:pPr>
    </w:p>
    <w:p w14:paraId="4406E68D" w14:textId="77777777" w:rsidR="004D4AAF" w:rsidRPr="00512A20" w:rsidRDefault="004D4AAF" w:rsidP="004D4AAF">
      <w:pPr>
        <w:shd w:val="clear" w:color="auto" w:fill="FFFFFF"/>
        <w:tabs>
          <w:tab w:val="clear" w:pos="284"/>
        </w:tabs>
        <w:rPr>
          <w:color w:val="000000"/>
          <w:szCs w:val="22"/>
          <w:lang w:val="sr-Latn-ME"/>
        </w:rPr>
      </w:pPr>
      <w:r w:rsidRPr="00512A20">
        <w:rPr>
          <w:color w:val="000000"/>
          <w:szCs w:val="22"/>
          <w:u w:val="single"/>
          <w:lang w:val="sr-Latn-ME"/>
        </w:rPr>
        <w:t>Distribucija</w:t>
      </w:r>
    </w:p>
    <w:p w14:paraId="57C78158" w14:textId="77777777" w:rsidR="004D4AAF" w:rsidRPr="00512A20" w:rsidRDefault="004D4AAF" w:rsidP="004D4AAF">
      <w:pPr>
        <w:shd w:val="clear" w:color="auto" w:fill="FFFFFF"/>
        <w:tabs>
          <w:tab w:val="clear" w:pos="284"/>
        </w:tabs>
        <w:rPr>
          <w:color w:val="000000"/>
          <w:szCs w:val="22"/>
          <w:lang w:val="sr-Latn-ME"/>
        </w:rPr>
      </w:pPr>
      <w:r w:rsidRPr="00512A20">
        <w:rPr>
          <w:color w:val="000000"/>
          <w:szCs w:val="22"/>
          <w:lang w:val="sr-Latn-ME"/>
        </w:rPr>
        <w:t xml:space="preserve">Volumen distribucije gentamicina je približno jednak volumenu ekstracelularne tečnosti. Kod novorođenčeta voda čini 70 do 75%, a kod odraslih 50 do 55% tjelesne mase. Kompartment ekstracelularne tečnosti je veći </w:t>
      </w:r>
      <w:r w:rsidRPr="00512A20">
        <w:rPr>
          <w:color w:val="000000"/>
          <w:szCs w:val="22"/>
          <w:lang w:val="sr-Latn-ME"/>
        </w:rPr>
        <w:lastRenderedPageBreak/>
        <w:t xml:space="preserve">kod novorođenčadi (40% tjelesne mase) u poređenju sa odraslima (25%). Stoga, volumen distribucije gentamicina po kilogramu tjelesne mase pada sa povećanjem životnog doba i to sa 0,5 – 0,7 l/kg za privremeno rođeno dijete do 0,25 l/kg za adolescente. Veći volumen distribucije po kg tjelesne mase znači da je potrebno primijeniti veću dozu lijeka po kg tjelesne mase da bi se postigla adekvatna vrijednost maksimalne koncentracije u plazmi. </w:t>
      </w:r>
    </w:p>
    <w:p w14:paraId="1BB9E9CF" w14:textId="77777777" w:rsidR="004D4AAF" w:rsidRPr="00512A20" w:rsidRDefault="004D4AAF" w:rsidP="004D4AAF">
      <w:pPr>
        <w:shd w:val="clear" w:color="auto" w:fill="FFFFFF"/>
        <w:tabs>
          <w:tab w:val="clear" w:pos="284"/>
        </w:tabs>
        <w:rPr>
          <w:color w:val="000000"/>
          <w:szCs w:val="22"/>
          <w:u w:val="single"/>
          <w:lang w:val="sr-Latn-ME"/>
        </w:rPr>
      </w:pPr>
    </w:p>
    <w:p w14:paraId="464B5FB3" w14:textId="77777777" w:rsidR="004D4AAF" w:rsidRPr="00512A20" w:rsidRDefault="004D4AAF" w:rsidP="004D4AAF">
      <w:pPr>
        <w:shd w:val="clear" w:color="auto" w:fill="FFFFFF"/>
        <w:tabs>
          <w:tab w:val="clear" w:pos="284"/>
        </w:tabs>
        <w:rPr>
          <w:color w:val="000000"/>
          <w:szCs w:val="22"/>
          <w:lang w:val="sr-Latn-ME"/>
        </w:rPr>
      </w:pPr>
      <w:r w:rsidRPr="00512A20">
        <w:rPr>
          <w:color w:val="000000"/>
          <w:szCs w:val="22"/>
          <w:u w:val="single"/>
          <w:lang w:val="sr-Latn-ME"/>
        </w:rPr>
        <w:t>Eliminacija</w:t>
      </w:r>
    </w:p>
    <w:p w14:paraId="54A32407" w14:textId="77777777" w:rsidR="004D4AAF" w:rsidRPr="00512A20" w:rsidRDefault="004D4AAF" w:rsidP="004D4AAF">
      <w:pPr>
        <w:shd w:val="clear" w:color="auto" w:fill="FFFFFF"/>
        <w:tabs>
          <w:tab w:val="clear" w:pos="284"/>
        </w:tabs>
        <w:rPr>
          <w:color w:val="000000"/>
          <w:szCs w:val="22"/>
          <w:lang w:val="sr-Latn-ME"/>
        </w:rPr>
      </w:pPr>
      <w:r w:rsidRPr="00512A20">
        <w:rPr>
          <w:color w:val="000000"/>
          <w:szCs w:val="22"/>
          <w:lang w:val="sr-Latn-ME"/>
        </w:rPr>
        <w:t xml:space="preserve">Gentamicin se ne metaboliše u organizmu, već se uglavnom preko bubrega izlučuje u nepromijenjenom, mikrobiološki aktivnom obliku. Kod pacijenata sa očuvanom funkcijom bubrega, poluvrijeme eliminacije je oko 2 do 3 sata. Kod novorođenčadi je smanjen nivo eliminacije lijeka zbog nezrelosti bubrežne funkcije. </w:t>
      </w:r>
    </w:p>
    <w:p w14:paraId="11A9FDC2" w14:textId="77777777" w:rsidR="004D4AAF" w:rsidRPr="00512A20" w:rsidRDefault="004D4AAF" w:rsidP="004D4AAF">
      <w:pPr>
        <w:shd w:val="clear" w:color="auto" w:fill="FFFFFF"/>
        <w:tabs>
          <w:tab w:val="clear" w:pos="284"/>
        </w:tabs>
        <w:rPr>
          <w:color w:val="000000"/>
          <w:szCs w:val="22"/>
          <w:lang w:val="sr-Latn-ME"/>
        </w:rPr>
      </w:pPr>
      <w:r w:rsidRPr="00512A20">
        <w:rPr>
          <w:color w:val="000000"/>
          <w:szCs w:val="22"/>
          <w:lang w:val="sr-Latn-ME"/>
        </w:rPr>
        <w:t>Srednje vrijednosti poluvremena eliminacije su približno 8 sati kod novorođenčeta gestacijske dobi od 26 do 34 nedjelje, a oko 6,7 sati kod novorođenčeta gestacijske dobi od 35 do 37 nedjelja.</w:t>
      </w:r>
    </w:p>
    <w:p w14:paraId="4178AD74" w14:textId="77777777" w:rsidR="004D4AAF" w:rsidRPr="00512A20" w:rsidRDefault="004D4AAF" w:rsidP="004D4AAF">
      <w:pPr>
        <w:shd w:val="clear" w:color="auto" w:fill="FFFFFF"/>
        <w:tabs>
          <w:tab w:val="clear" w:pos="284"/>
        </w:tabs>
        <w:rPr>
          <w:color w:val="000000"/>
          <w:szCs w:val="22"/>
          <w:lang w:val="sr-Latn-ME"/>
        </w:rPr>
      </w:pPr>
      <w:r w:rsidRPr="00512A20">
        <w:rPr>
          <w:color w:val="000000"/>
          <w:szCs w:val="22"/>
          <w:lang w:val="sr-Latn-ME"/>
        </w:rPr>
        <w:t>U skladu sa tim, vrijednosti klirensa se povećavaju od oko 0,05 l/h kod novorođenčadi gestacijskog doba od 27 nedjelja do 0,2 l/h kod onih gestacijskog doba 40 nedjelja.</w:t>
      </w:r>
    </w:p>
    <w:p w14:paraId="4DA31AE6" w14:textId="77777777" w:rsidR="004D4AAF" w:rsidRPr="00512A20" w:rsidRDefault="004D4AAF" w:rsidP="004D4AAF">
      <w:pPr>
        <w:rPr>
          <w:szCs w:val="22"/>
          <w:lang w:val="sr-Latn-ME"/>
        </w:rPr>
      </w:pPr>
    </w:p>
    <w:p w14:paraId="054BC8A5" w14:textId="232AFFD8" w:rsidR="004D4AAF" w:rsidRPr="00512A20" w:rsidRDefault="004D4AAF" w:rsidP="004D4AAF">
      <w:pPr>
        <w:rPr>
          <w:b/>
          <w:bCs/>
          <w:szCs w:val="22"/>
          <w:lang w:val="sr-Latn-ME"/>
        </w:rPr>
      </w:pPr>
      <w:r w:rsidRPr="00512A20">
        <w:rPr>
          <w:b/>
          <w:bCs/>
          <w:szCs w:val="22"/>
          <w:lang w:val="sr-Latn-ME"/>
        </w:rPr>
        <w:t>Pretklinički podaci o bezbjednosti lijeka</w:t>
      </w:r>
    </w:p>
    <w:p w14:paraId="475D024F" w14:textId="77777777" w:rsidR="004D4AAF" w:rsidRPr="00512A20" w:rsidRDefault="004D4AAF" w:rsidP="004D4AAF">
      <w:pPr>
        <w:tabs>
          <w:tab w:val="clear" w:pos="284"/>
        </w:tabs>
        <w:autoSpaceDE w:val="0"/>
        <w:autoSpaceDN w:val="0"/>
        <w:adjustRightInd w:val="0"/>
        <w:rPr>
          <w:rFonts w:eastAsia="TimesNewRoman"/>
          <w:szCs w:val="22"/>
          <w:lang w:val="sr-Latn-ME"/>
        </w:rPr>
      </w:pPr>
    </w:p>
    <w:p w14:paraId="562E7C85" w14:textId="77777777" w:rsidR="004D4AAF" w:rsidRPr="00512A20" w:rsidRDefault="004D4AAF" w:rsidP="004D4AAF">
      <w:pPr>
        <w:rPr>
          <w:szCs w:val="22"/>
          <w:lang w:val="sr-Latn-ME"/>
        </w:rPr>
      </w:pPr>
      <w:r w:rsidRPr="00512A20">
        <w:rPr>
          <w:szCs w:val="22"/>
          <w:lang w:val="sr-Latn-ME"/>
        </w:rPr>
        <w:t>Ne postoje pretklinički podaci od važnosti, koji već nijesu pomenuti u ostalim djelovima Sažetka karakteristika lijeka.</w:t>
      </w:r>
    </w:p>
    <w:p w14:paraId="506BE2C4" w14:textId="77777777" w:rsidR="004D4AAF" w:rsidRPr="00512A20" w:rsidRDefault="004D4AAF" w:rsidP="004D4AAF">
      <w:pPr>
        <w:rPr>
          <w:szCs w:val="22"/>
          <w:lang w:val="sr-Latn-ME"/>
        </w:rPr>
      </w:pPr>
    </w:p>
    <w:p w14:paraId="55E75AFC" w14:textId="470DBC16" w:rsidR="004D4AAF" w:rsidRPr="00512A20" w:rsidRDefault="004D4AAF" w:rsidP="004D4AAF">
      <w:pPr>
        <w:rPr>
          <w:b/>
          <w:szCs w:val="22"/>
          <w:lang w:val="sr-Latn-ME"/>
        </w:rPr>
      </w:pPr>
      <w:r w:rsidRPr="00512A20">
        <w:rPr>
          <w:b/>
          <w:szCs w:val="22"/>
          <w:lang w:val="sr-Latn-ME"/>
        </w:rPr>
        <w:t>FARMACEUTSKI PODACI</w:t>
      </w:r>
    </w:p>
    <w:p w14:paraId="279A50F6" w14:textId="77777777" w:rsidR="004D4AAF" w:rsidRPr="00512A20" w:rsidRDefault="004D4AAF" w:rsidP="004D4AAF">
      <w:pPr>
        <w:rPr>
          <w:b/>
          <w:szCs w:val="22"/>
          <w:lang w:val="sr-Latn-ME"/>
        </w:rPr>
      </w:pPr>
    </w:p>
    <w:p w14:paraId="6620B7EB" w14:textId="0AB2451C" w:rsidR="004D4AAF" w:rsidRPr="00512A20" w:rsidRDefault="004D4AAF" w:rsidP="004D4AAF">
      <w:pPr>
        <w:rPr>
          <w:b/>
          <w:bCs/>
          <w:szCs w:val="22"/>
          <w:lang w:val="sr-Latn-ME"/>
        </w:rPr>
      </w:pPr>
      <w:r w:rsidRPr="00512A20">
        <w:rPr>
          <w:b/>
          <w:bCs/>
          <w:szCs w:val="22"/>
          <w:lang w:val="sr-Latn-ME"/>
        </w:rPr>
        <w:t>Lista pomoćnih supstanci (ekscipijenasa)</w:t>
      </w:r>
    </w:p>
    <w:p w14:paraId="103CA850" w14:textId="77777777" w:rsidR="004D4AAF" w:rsidRPr="00512A20" w:rsidRDefault="004D4AAF" w:rsidP="004D4AAF">
      <w:pPr>
        <w:rPr>
          <w:b/>
          <w:bCs/>
          <w:szCs w:val="22"/>
          <w:lang w:val="sr-Latn-ME"/>
        </w:rPr>
      </w:pPr>
    </w:p>
    <w:p w14:paraId="0211B4CC" w14:textId="77777777" w:rsidR="004D4AAF" w:rsidRPr="00512A20" w:rsidRDefault="004D4AAF" w:rsidP="004D4AAF">
      <w:pPr>
        <w:rPr>
          <w:szCs w:val="22"/>
          <w:lang w:val="sr-Latn-ME"/>
        </w:rPr>
      </w:pPr>
      <w:r w:rsidRPr="00512A20">
        <w:rPr>
          <w:szCs w:val="22"/>
          <w:lang w:val="sr-Latn-ME"/>
        </w:rPr>
        <w:t xml:space="preserve">Natrijum metabisulfit (E 223); </w:t>
      </w:r>
    </w:p>
    <w:p w14:paraId="7C519E45" w14:textId="34D5226D" w:rsidR="004D4AAF" w:rsidRPr="00512A20" w:rsidRDefault="009412B5" w:rsidP="004D4AAF">
      <w:pPr>
        <w:rPr>
          <w:szCs w:val="22"/>
          <w:lang w:val="sr-Latn-ME"/>
        </w:rPr>
      </w:pPr>
      <w:r w:rsidRPr="00512A20">
        <w:rPr>
          <w:szCs w:val="22"/>
          <w:lang w:val="sr-Latn-ME"/>
        </w:rPr>
        <w:t>L</w:t>
      </w:r>
      <w:r w:rsidR="004D4AAF" w:rsidRPr="00512A20">
        <w:rPr>
          <w:szCs w:val="22"/>
          <w:lang w:val="sr-Latn-ME"/>
        </w:rPr>
        <w:t xml:space="preserve">imunska kiselina, monohidrat; </w:t>
      </w:r>
    </w:p>
    <w:p w14:paraId="6231A4B1" w14:textId="6F968889" w:rsidR="004D4AAF" w:rsidRPr="00512A20" w:rsidRDefault="009412B5" w:rsidP="004D4AAF">
      <w:pPr>
        <w:rPr>
          <w:szCs w:val="22"/>
          <w:lang w:val="sr-Latn-ME"/>
        </w:rPr>
      </w:pPr>
      <w:r w:rsidRPr="00512A20">
        <w:rPr>
          <w:szCs w:val="22"/>
          <w:lang w:val="sr-Latn-ME"/>
        </w:rPr>
        <w:t>N</w:t>
      </w:r>
      <w:r w:rsidR="004D4AAF" w:rsidRPr="00512A20">
        <w:rPr>
          <w:szCs w:val="22"/>
          <w:lang w:val="sr-Latn-ME"/>
        </w:rPr>
        <w:t>atrijum citrat;</w:t>
      </w:r>
    </w:p>
    <w:p w14:paraId="25881329" w14:textId="7D00E0E8" w:rsidR="004D4AAF" w:rsidRPr="00512A20" w:rsidRDefault="009412B5" w:rsidP="004D4AAF">
      <w:pPr>
        <w:rPr>
          <w:szCs w:val="22"/>
          <w:lang w:val="sr-Latn-ME"/>
        </w:rPr>
      </w:pPr>
      <w:r w:rsidRPr="00512A20">
        <w:rPr>
          <w:szCs w:val="22"/>
          <w:lang w:val="sr-Latn-ME"/>
        </w:rPr>
        <w:t>V</w:t>
      </w:r>
      <w:r w:rsidR="004D4AAF" w:rsidRPr="00512A20">
        <w:rPr>
          <w:szCs w:val="22"/>
          <w:lang w:val="sr-Latn-ME"/>
        </w:rPr>
        <w:t>oda za injekcije.</w:t>
      </w:r>
    </w:p>
    <w:p w14:paraId="7053E535" w14:textId="77777777" w:rsidR="004D4AAF" w:rsidRPr="00512A20" w:rsidRDefault="004D4AAF" w:rsidP="004D4AAF">
      <w:pPr>
        <w:rPr>
          <w:szCs w:val="22"/>
          <w:lang w:val="sr-Latn-ME"/>
        </w:rPr>
      </w:pPr>
    </w:p>
    <w:p w14:paraId="5D8D0FDF" w14:textId="2C18BFB1" w:rsidR="004D4AAF" w:rsidRPr="00512A20" w:rsidRDefault="004D4AAF" w:rsidP="004D4AAF">
      <w:pPr>
        <w:rPr>
          <w:b/>
          <w:bCs/>
          <w:szCs w:val="22"/>
          <w:lang w:val="sr-Latn-ME"/>
        </w:rPr>
      </w:pPr>
      <w:r w:rsidRPr="00512A20">
        <w:rPr>
          <w:b/>
          <w:bCs/>
          <w:szCs w:val="22"/>
          <w:lang w:val="sr-Latn-ME"/>
        </w:rPr>
        <w:t>Inkompatibilnosti</w:t>
      </w:r>
    </w:p>
    <w:p w14:paraId="07A6D454" w14:textId="77777777" w:rsidR="004D4AAF" w:rsidRPr="00512A20" w:rsidRDefault="004D4AAF" w:rsidP="004D4AAF">
      <w:pPr>
        <w:rPr>
          <w:b/>
          <w:bCs/>
          <w:szCs w:val="22"/>
          <w:lang w:val="sr-Latn-ME"/>
        </w:rPr>
      </w:pPr>
    </w:p>
    <w:p w14:paraId="262C46BA" w14:textId="25C12F46" w:rsidR="004D4AAF" w:rsidRPr="00512A20" w:rsidRDefault="004D4AAF" w:rsidP="004D4AAF">
      <w:pPr>
        <w:rPr>
          <w:szCs w:val="22"/>
          <w:lang w:val="sr-Latn-ME"/>
        </w:rPr>
      </w:pPr>
      <w:r w:rsidRPr="00512A20">
        <w:rPr>
          <w:color w:val="000000"/>
          <w:szCs w:val="22"/>
          <w:shd w:val="clear" w:color="auto" w:fill="FFFFFF"/>
          <w:lang w:val="sr-Latn-ME"/>
        </w:rPr>
        <w:t>Gentamicin</w:t>
      </w:r>
      <w:r w:rsidR="009412B5" w:rsidRPr="00512A20">
        <w:rPr>
          <w:color w:val="000000"/>
          <w:szCs w:val="22"/>
          <w:shd w:val="clear" w:color="auto" w:fill="FFFFFF"/>
          <w:lang w:val="sr-Latn-ME"/>
        </w:rPr>
        <w:t xml:space="preserve"> Galenika,</w:t>
      </w:r>
      <w:r w:rsidRPr="00512A20">
        <w:rPr>
          <w:color w:val="000000"/>
          <w:szCs w:val="22"/>
          <w:shd w:val="clear" w:color="auto" w:fill="FFFFFF"/>
          <w:lang w:val="sr-Latn-ME"/>
        </w:rPr>
        <w:t xml:space="preserve"> rastvor za injekcij</w:t>
      </w:r>
      <w:r w:rsidR="009412B5" w:rsidRPr="00512A20">
        <w:rPr>
          <w:color w:val="000000"/>
          <w:szCs w:val="22"/>
          <w:shd w:val="clear" w:color="auto" w:fill="FFFFFF"/>
          <w:lang w:val="sr-Latn-ME"/>
        </w:rPr>
        <w:t>u</w:t>
      </w:r>
      <w:r w:rsidRPr="00512A20">
        <w:rPr>
          <w:color w:val="000000"/>
          <w:szCs w:val="22"/>
          <w:shd w:val="clear" w:color="auto" w:fill="FFFFFF"/>
          <w:lang w:val="sr-Latn-ME"/>
        </w:rPr>
        <w:t xml:space="preserve"> </w:t>
      </w:r>
      <w:r w:rsidRPr="00512A20">
        <w:rPr>
          <w:szCs w:val="22"/>
          <w:lang w:val="sr-Latn-ME"/>
        </w:rPr>
        <w:t xml:space="preserve">prije upotrebe ne treba miješati sa drugim ljekovima. Kada je neophodna istovremena primjena drugih ljekova (penicilini, cefalosporini, eritromicin, sulfadiazin, furosemid, beta-laktamski antibiotici, heparin), treba ih davati odvojeno ili kao bolus injekcije u sistem za infuziju ili aplikovati na različitim mjestima. </w:t>
      </w:r>
    </w:p>
    <w:p w14:paraId="0BA2077E" w14:textId="77777777" w:rsidR="004D4AAF" w:rsidRPr="00512A20" w:rsidRDefault="004D4AAF" w:rsidP="004D4AAF">
      <w:pPr>
        <w:rPr>
          <w:szCs w:val="22"/>
          <w:lang w:val="sr-Latn-ME"/>
        </w:rPr>
      </w:pPr>
      <w:r w:rsidRPr="00512A20">
        <w:rPr>
          <w:szCs w:val="22"/>
          <w:lang w:val="sr-Latn-ME"/>
        </w:rPr>
        <w:t>Dodavanje gentamicina u rastvore koji sadrže bikarbonate može da dovede do oslobađanja ugljen dioksida.</w:t>
      </w:r>
    </w:p>
    <w:p w14:paraId="62062FE8" w14:textId="77777777" w:rsidR="004D4AAF" w:rsidRPr="00512A20" w:rsidRDefault="004D4AAF" w:rsidP="004D4AAF">
      <w:pPr>
        <w:rPr>
          <w:szCs w:val="22"/>
          <w:lang w:val="sr-Latn-ME"/>
        </w:rPr>
      </w:pPr>
    </w:p>
    <w:p w14:paraId="2268CDE5" w14:textId="22A97BD1" w:rsidR="004D4AAF" w:rsidRPr="00512A20" w:rsidRDefault="004D4AAF" w:rsidP="004D4AAF">
      <w:pPr>
        <w:rPr>
          <w:b/>
          <w:bCs/>
          <w:szCs w:val="22"/>
          <w:lang w:val="sr-Latn-ME"/>
        </w:rPr>
      </w:pPr>
      <w:r w:rsidRPr="00512A20">
        <w:rPr>
          <w:b/>
          <w:bCs/>
          <w:szCs w:val="22"/>
          <w:lang w:val="sr-Latn-ME"/>
        </w:rPr>
        <w:t>Rok upotrebe</w:t>
      </w:r>
    </w:p>
    <w:p w14:paraId="29AF9246" w14:textId="77777777" w:rsidR="004D4AAF" w:rsidRPr="00512A20" w:rsidRDefault="004D4AAF" w:rsidP="004D4AAF">
      <w:pPr>
        <w:rPr>
          <w:szCs w:val="22"/>
          <w:lang w:val="sr-Latn-ME"/>
        </w:rPr>
      </w:pPr>
    </w:p>
    <w:p w14:paraId="4F8B573A" w14:textId="77777777" w:rsidR="004D4AAF" w:rsidRPr="00512A20" w:rsidRDefault="004D4AAF" w:rsidP="004D4AAF">
      <w:pPr>
        <w:rPr>
          <w:szCs w:val="22"/>
          <w:lang w:val="sr-Latn-ME"/>
        </w:rPr>
      </w:pPr>
      <w:r w:rsidRPr="00512A20">
        <w:rPr>
          <w:szCs w:val="22"/>
          <w:lang w:val="sr-Latn-ME"/>
        </w:rPr>
        <w:t>3 godine.</w:t>
      </w:r>
    </w:p>
    <w:p w14:paraId="4BA5E993" w14:textId="77777777" w:rsidR="00B836DE" w:rsidRPr="00512A20" w:rsidRDefault="004D4AAF" w:rsidP="004D4AAF">
      <w:pPr>
        <w:rPr>
          <w:szCs w:val="22"/>
          <w:lang w:val="sr-Latn-ME"/>
        </w:rPr>
      </w:pPr>
      <w:bookmarkStart w:id="0" w:name="_GoBack"/>
      <w:bookmarkEnd w:id="0"/>
      <w:r w:rsidRPr="00512A20">
        <w:rPr>
          <w:szCs w:val="22"/>
          <w:lang w:val="sr-Latn-ME"/>
        </w:rPr>
        <w:t>Lijek upotrijebiti odmah nakon otvaranja ampule.</w:t>
      </w:r>
    </w:p>
    <w:p w14:paraId="5B34C3EE" w14:textId="77777777" w:rsidR="00B836DE" w:rsidRPr="00512A20" w:rsidRDefault="00B836DE" w:rsidP="004D4AAF">
      <w:pPr>
        <w:rPr>
          <w:szCs w:val="22"/>
          <w:lang w:val="sr-Latn-ME"/>
        </w:rPr>
      </w:pPr>
    </w:p>
    <w:p w14:paraId="7030BF95" w14:textId="36FE7755" w:rsidR="004D4AAF" w:rsidRPr="00512A20" w:rsidRDefault="004D4AAF" w:rsidP="004D4AAF">
      <w:pPr>
        <w:rPr>
          <w:szCs w:val="22"/>
          <w:lang w:val="sr-Latn-ME"/>
        </w:rPr>
      </w:pPr>
      <w:r w:rsidRPr="00512A20">
        <w:rPr>
          <w:b/>
          <w:bCs/>
          <w:szCs w:val="22"/>
          <w:lang w:val="sr-Latn-ME"/>
        </w:rPr>
        <w:t>Posebne mjere opreza pri čuvanju lijeka</w:t>
      </w:r>
    </w:p>
    <w:p w14:paraId="1932A880" w14:textId="77777777" w:rsidR="004D4AAF" w:rsidRPr="00512A20" w:rsidRDefault="004D4AAF" w:rsidP="004D4AAF">
      <w:pPr>
        <w:rPr>
          <w:szCs w:val="22"/>
          <w:lang w:val="sr-Latn-ME"/>
        </w:rPr>
      </w:pPr>
    </w:p>
    <w:p w14:paraId="09259C4F" w14:textId="77777777" w:rsidR="00CC77A8" w:rsidRPr="00512A20" w:rsidRDefault="00CC77A8" w:rsidP="00CC77A8">
      <w:pPr>
        <w:tabs>
          <w:tab w:val="left" w:pos="426"/>
        </w:tabs>
        <w:rPr>
          <w:iCs/>
          <w:szCs w:val="22"/>
          <w:lang w:val="sr-Latn-ME"/>
        </w:rPr>
      </w:pPr>
      <w:r w:rsidRPr="00512A20">
        <w:rPr>
          <w:iCs/>
          <w:szCs w:val="22"/>
          <w:lang w:val="sr-Latn-ME"/>
        </w:rPr>
        <w:t>Čuvati na temperaturi do 25°C, u originalnom pakovanju.</w:t>
      </w:r>
    </w:p>
    <w:p w14:paraId="36F83922" w14:textId="77777777" w:rsidR="004D4AAF" w:rsidRPr="00512A20" w:rsidRDefault="004D4AAF" w:rsidP="004D4AAF">
      <w:pPr>
        <w:rPr>
          <w:szCs w:val="22"/>
          <w:lang w:val="sr-Latn-ME"/>
        </w:rPr>
      </w:pPr>
    </w:p>
    <w:p w14:paraId="6BB49A00" w14:textId="50D525A3" w:rsidR="004D4AAF" w:rsidRPr="00512A20" w:rsidRDefault="004D4AAF" w:rsidP="004D4AAF">
      <w:pPr>
        <w:rPr>
          <w:b/>
          <w:bCs/>
          <w:szCs w:val="22"/>
          <w:lang w:val="sr-Latn-ME"/>
        </w:rPr>
      </w:pPr>
      <w:r w:rsidRPr="00512A20">
        <w:rPr>
          <w:b/>
          <w:bCs/>
          <w:szCs w:val="22"/>
          <w:lang w:val="sr-Latn-ME"/>
        </w:rPr>
        <w:t>Vrsta i sadržaj pakovanja</w:t>
      </w:r>
    </w:p>
    <w:p w14:paraId="0A84EB3D" w14:textId="77777777" w:rsidR="004D4AAF" w:rsidRPr="00512A20" w:rsidRDefault="004D4AAF" w:rsidP="004D4AAF">
      <w:pPr>
        <w:rPr>
          <w:b/>
          <w:bCs/>
          <w:color w:val="FF0000"/>
          <w:szCs w:val="22"/>
          <w:lang w:val="sr-Latn-ME"/>
        </w:rPr>
      </w:pPr>
    </w:p>
    <w:p w14:paraId="284132BE" w14:textId="186B51E9" w:rsidR="004D4AAF" w:rsidRPr="00512A20" w:rsidRDefault="004D4AAF" w:rsidP="004D4AAF">
      <w:pPr>
        <w:rPr>
          <w:szCs w:val="22"/>
          <w:lang w:val="sr-Latn-ME"/>
        </w:rPr>
      </w:pPr>
      <w:r w:rsidRPr="00512A20">
        <w:rPr>
          <w:szCs w:val="22"/>
          <w:lang w:val="sr-Latn-ME"/>
        </w:rPr>
        <w:t>Unutrašnje pakovanje</w:t>
      </w:r>
      <w:r w:rsidR="009412B5" w:rsidRPr="00512A20">
        <w:rPr>
          <w:szCs w:val="22"/>
          <w:lang w:val="sr-Latn-ME"/>
        </w:rPr>
        <w:t xml:space="preserve"> lijeka je</w:t>
      </w:r>
      <w:r w:rsidRPr="00512A20">
        <w:rPr>
          <w:szCs w:val="22"/>
          <w:lang w:val="sr-Latn-ME"/>
        </w:rPr>
        <w:t xml:space="preserve"> ampula od bezbojnog stakla I hidrolitičke grupe sa bijelim keramičk</w:t>
      </w:r>
      <w:r w:rsidR="009412B5" w:rsidRPr="00512A20">
        <w:rPr>
          <w:szCs w:val="22"/>
          <w:lang w:val="sr-Latn-ME"/>
        </w:rPr>
        <w:t>i</w:t>
      </w:r>
      <w:r w:rsidRPr="00512A20">
        <w:rPr>
          <w:szCs w:val="22"/>
          <w:lang w:val="sr-Latn-ME"/>
        </w:rPr>
        <w:t>m prstenom za prelom</w:t>
      </w:r>
      <w:r w:rsidR="009412B5" w:rsidRPr="00512A20">
        <w:rPr>
          <w:szCs w:val="22"/>
          <w:lang w:val="sr-Latn-ME"/>
        </w:rPr>
        <w:t xml:space="preserve">, koja </w:t>
      </w:r>
      <w:r w:rsidRPr="00512A20">
        <w:rPr>
          <w:szCs w:val="22"/>
          <w:lang w:val="sr-Latn-ME"/>
        </w:rPr>
        <w:t>sadrži 2 ml rastvora za injekciju.</w:t>
      </w:r>
    </w:p>
    <w:p w14:paraId="6844639C" w14:textId="6684CC08" w:rsidR="004D4AAF" w:rsidRPr="00512A20" w:rsidRDefault="004D4AAF" w:rsidP="004D4AAF">
      <w:pPr>
        <w:rPr>
          <w:szCs w:val="22"/>
          <w:lang w:val="sr-Latn-ME"/>
        </w:rPr>
      </w:pPr>
      <w:r w:rsidRPr="00512A20">
        <w:rPr>
          <w:szCs w:val="22"/>
          <w:lang w:val="sr-Latn-ME"/>
        </w:rPr>
        <w:t>Spolj</w:t>
      </w:r>
      <w:r w:rsidR="009412B5" w:rsidRPr="00512A20">
        <w:rPr>
          <w:szCs w:val="22"/>
          <w:lang w:val="sr-Latn-ME"/>
        </w:rPr>
        <w:t>aš</w:t>
      </w:r>
      <w:r w:rsidRPr="00512A20">
        <w:rPr>
          <w:szCs w:val="22"/>
          <w:lang w:val="sr-Latn-ME"/>
        </w:rPr>
        <w:t>nje pakovanje</w:t>
      </w:r>
      <w:r w:rsidR="009412B5" w:rsidRPr="00512A20">
        <w:rPr>
          <w:szCs w:val="22"/>
          <w:lang w:val="sr-Latn-ME"/>
        </w:rPr>
        <w:t xml:space="preserve"> lijeka je</w:t>
      </w:r>
      <w:r w:rsidRPr="00512A20">
        <w:rPr>
          <w:szCs w:val="22"/>
          <w:lang w:val="sr-Latn-ME"/>
        </w:rPr>
        <w:t xml:space="preserve"> složiva kartonska kutija u kojoj se nalazi 10 ampula (po 5 ampula je smješteno u providne PVC </w:t>
      </w:r>
      <w:r w:rsidR="009412B5" w:rsidRPr="00512A20">
        <w:rPr>
          <w:szCs w:val="22"/>
          <w:lang w:val="sr-Latn-ME"/>
        </w:rPr>
        <w:t>blistere</w:t>
      </w:r>
      <w:r w:rsidRPr="00512A20">
        <w:rPr>
          <w:szCs w:val="22"/>
          <w:lang w:val="sr-Latn-ME"/>
        </w:rPr>
        <w:t>) i Uputstvo za lijek.</w:t>
      </w:r>
    </w:p>
    <w:p w14:paraId="22AE478B" w14:textId="77777777" w:rsidR="004D4AAF" w:rsidRPr="00512A20" w:rsidRDefault="004D4AAF" w:rsidP="004D4AAF">
      <w:pPr>
        <w:rPr>
          <w:b/>
          <w:bCs/>
          <w:szCs w:val="22"/>
          <w:lang w:val="sr-Latn-ME"/>
        </w:rPr>
      </w:pPr>
    </w:p>
    <w:p w14:paraId="12FB5A3E" w14:textId="111D4116" w:rsidR="004D4AAF" w:rsidRPr="00512A20" w:rsidRDefault="004D4AAF" w:rsidP="004D4AAF">
      <w:pPr>
        <w:rPr>
          <w:b/>
          <w:bCs/>
          <w:szCs w:val="22"/>
          <w:lang w:val="sr-Latn-ME"/>
        </w:rPr>
      </w:pPr>
      <w:r w:rsidRPr="00512A20">
        <w:rPr>
          <w:b/>
          <w:bCs/>
          <w:szCs w:val="22"/>
          <w:lang w:val="sr-Latn-ME"/>
        </w:rPr>
        <w:t xml:space="preserve">Posebne mjere opreza pri odlaganju materijala koji treba odbaciti nakon primjene lijeka </w:t>
      </w:r>
    </w:p>
    <w:p w14:paraId="4FC1BF95" w14:textId="77777777" w:rsidR="004D4AAF" w:rsidRPr="00512A20" w:rsidRDefault="004D4AAF" w:rsidP="004D4AAF">
      <w:pPr>
        <w:rPr>
          <w:szCs w:val="22"/>
          <w:lang w:val="sr-Latn-ME"/>
        </w:rPr>
      </w:pPr>
    </w:p>
    <w:p w14:paraId="1B14D7C6" w14:textId="42FA2CE7" w:rsidR="002C0044" w:rsidRPr="00512A20" w:rsidRDefault="004D4AAF" w:rsidP="00F82787">
      <w:pPr>
        <w:rPr>
          <w:b/>
          <w:caps/>
          <w:szCs w:val="22"/>
          <w:lang w:val="sr-Latn-ME"/>
        </w:rPr>
      </w:pPr>
      <w:r w:rsidRPr="00512A20">
        <w:rPr>
          <w:szCs w:val="22"/>
          <w:lang w:val="sr-Latn-ME"/>
        </w:rPr>
        <w:t>Neupotrijebljeni lijek se uništava u skladu sa važećim propisima</w:t>
      </w:r>
      <w:r w:rsidR="009412B5" w:rsidRPr="00512A20">
        <w:rPr>
          <w:b/>
          <w:caps/>
          <w:szCs w:val="22"/>
          <w:lang w:val="sr-Latn-ME"/>
        </w:rPr>
        <w:t>.</w:t>
      </w:r>
    </w:p>
    <w:sectPr w:rsidR="002C0044" w:rsidRPr="00512A20" w:rsidSect="00512A20">
      <w:headerReference w:type="even" r:id="rId16"/>
      <w:footerReference w:type="even" r:id="rId17"/>
      <w:footerReference w:type="default" r:id="rId18"/>
      <w:headerReference w:type="first" r:id="rId19"/>
      <w:pgSz w:w="11907" w:h="16840" w:code="9"/>
      <w:pgMar w:top="905" w:right="1134" w:bottom="1701" w:left="1134"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F4726" w14:textId="77777777" w:rsidR="00167167" w:rsidRDefault="00167167">
      <w:r>
        <w:separator/>
      </w:r>
    </w:p>
  </w:endnote>
  <w:endnote w:type="continuationSeparator" w:id="0">
    <w:p w14:paraId="37BE45FE" w14:textId="77777777" w:rsidR="00167167" w:rsidRDefault="0016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A02BD" w14:textId="77777777" w:rsidR="003C1454" w:rsidRDefault="003C14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97D62A" w14:textId="77777777" w:rsidR="003C1454" w:rsidRDefault="003C14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EDB35" w14:textId="7A5DBB73" w:rsidR="003C1454" w:rsidRPr="00512A20" w:rsidRDefault="003C1454" w:rsidP="00DE43DC">
    <w:pPr>
      <w:pStyle w:val="Footer"/>
      <w:tabs>
        <w:tab w:val="left" w:pos="5448"/>
      </w:tabs>
      <w:spacing w:before="360"/>
      <w:rPr>
        <w:rFonts w:ascii="Times New Roman" w:hAnsi="Times New Roman"/>
        <w:sz w:val="22"/>
        <w:szCs w:val="22"/>
      </w:rPr>
    </w:pPr>
    <w:r>
      <w:tab/>
    </w:r>
    <w:r w:rsidRPr="00512A20">
      <w:rPr>
        <w:rFonts w:ascii="Times New Roman" w:hAnsi="Times New Roman"/>
        <w:sz w:val="22"/>
        <w:szCs w:val="22"/>
      </w:rPr>
      <w:fldChar w:fldCharType="begin"/>
    </w:r>
    <w:r w:rsidRPr="00512A20">
      <w:rPr>
        <w:rFonts w:ascii="Times New Roman" w:hAnsi="Times New Roman"/>
        <w:sz w:val="22"/>
        <w:szCs w:val="22"/>
      </w:rPr>
      <w:instrText xml:space="preserve"> PAGE </w:instrText>
    </w:r>
    <w:r w:rsidRPr="00512A20">
      <w:rPr>
        <w:rFonts w:ascii="Times New Roman" w:hAnsi="Times New Roman"/>
        <w:sz w:val="22"/>
        <w:szCs w:val="22"/>
      </w:rPr>
      <w:fldChar w:fldCharType="separate"/>
    </w:r>
    <w:r w:rsidR="00512A20">
      <w:rPr>
        <w:rFonts w:ascii="Times New Roman" w:hAnsi="Times New Roman"/>
        <w:noProof/>
        <w:sz w:val="22"/>
        <w:szCs w:val="22"/>
      </w:rPr>
      <w:t>12</w:t>
    </w:r>
    <w:r w:rsidRPr="00512A20">
      <w:rPr>
        <w:rFonts w:ascii="Times New Roman" w:hAnsi="Times New Roman"/>
        <w:sz w:val="22"/>
        <w:szCs w:val="22"/>
      </w:rPr>
      <w:fldChar w:fldCharType="end"/>
    </w:r>
    <w:r w:rsidRPr="00512A20">
      <w:rPr>
        <w:rFonts w:ascii="Times New Roman" w:hAnsi="Times New Roman"/>
        <w:sz w:val="22"/>
        <w:szCs w:val="22"/>
      </w:rPr>
      <w:t xml:space="preserve"> / </w:t>
    </w:r>
    <w:r w:rsidRPr="00512A20">
      <w:rPr>
        <w:rFonts w:ascii="Times New Roman" w:hAnsi="Times New Roman"/>
        <w:sz w:val="22"/>
        <w:szCs w:val="22"/>
      </w:rPr>
      <w:fldChar w:fldCharType="begin"/>
    </w:r>
    <w:r w:rsidRPr="00512A20">
      <w:rPr>
        <w:rFonts w:ascii="Times New Roman" w:hAnsi="Times New Roman"/>
        <w:sz w:val="22"/>
        <w:szCs w:val="22"/>
      </w:rPr>
      <w:instrText xml:space="preserve"> NUMPAGES  </w:instrText>
    </w:r>
    <w:r w:rsidRPr="00512A20">
      <w:rPr>
        <w:rFonts w:ascii="Times New Roman" w:hAnsi="Times New Roman"/>
        <w:sz w:val="22"/>
        <w:szCs w:val="22"/>
      </w:rPr>
      <w:fldChar w:fldCharType="separate"/>
    </w:r>
    <w:r w:rsidR="00512A20">
      <w:rPr>
        <w:rFonts w:ascii="Times New Roman" w:hAnsi="Times New Roman"/>
        <w:noProof/>
        <w:sz w:val="22"/>
        <w:szCs w:val="22"/>
      </w:rPr>
      <w:t>13</w:t>
    </w:r>
    <w:r w:rsidRPr="00512A20">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AD249" w14:textId="77777777" w:rsidR="00167167" w:rsidRDefault="00167167">
      <w:r>
        <w:separator/>
      </w:r>
    </w:p>
  </w:footnote>
  <w:footnote w:type="continuationSeparator" w:id="0">
    <w:p w14:paraId="5F40B29B" w14:textId="77777777" w:rsidR="00167167" w:rsidRDefault="00167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A1A54" w14:textId="53D428D4" w:rsidR="003C1454" w:rsidRDefault="003C1454">
    <w:pPr>
      <w:pStyle w:val="Header"/>
    </w:pPr>
    <w:r>
      <w:rPr>
        <w:noProof/>
      </w:rPr>
      <mc:AlternateContent>
        <mc:Choice Requires="wps">
          <w:drawing>
            <wp:anchor distT="0" distB="0" distL="0" distR="0" simplePos="0" relativeHeight="251659264" behindDoc="0" locked="0" layoutInCell="1" allowOverlap="1" wp14:anchorId="0D2F2489" wp14:editId="6D44F4E0">
              <wp:simplePos x="635" y="635"/>
              <wp:positionH relativeFrom="page">
                <wp:align>right</wp:align>
              </wp:positionH>
              <wp:positionV relativeFrom="page">
                <wp:align>top</wp:align>
              </wp:positionV>
              <wp:extent cx="443865" cy="443865"/>
              <wp:effectExtent l="0" t="0" r="0" b="635"/>
              <wp:wrapNone/>
              <wp:docPr id="376652480" name="Text Box 2"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B75F97" w14:textId="5FDB100D" w:rsidR="003C1454" w:rsidRPr="00935F33" w:rsidRDefault="003C1454" w:rsidP="00935F33">
                          <w:pPr>
                            <w:rPr>
                              <w:rFonts w:ascii="Calibri" w:eastAsia="Calibri" w:hAnsi="Calibri" w:cs="Calibri"/>
                              <w:noProof/>
                              <w:color w:val="008000"/>
                              <w:szCs w:val="22"/>
                            </w:rPr>
                          </w:pPr>
                          <w:r w:rsidRPr="00935F33">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2F2489"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" filled="f" stroked="f">
              <v:textbox style="mso-fit-shape-to-text:t" inset="0,15pt,20pt,0">
                <w:txbxContent>
                  <w:p w14:paraId="52B75F97" w14:textId="5FDB100D" w:rsidR="003C1454" w:rsidRPr="00935F33" w:rsidRDefault="003C1454" w:rsidP="00935F33">
                    <w:pPr>
                      <w:rPr>
                        <w:rFonts w:ascii="Calibri" w:eastAsia="Calibri" w:hAnsi="Calibri" w:cs="Calibri"/>
                        <w:noProof/>
                        <w:color w:val="008000"/>
                        <w:szCs w:val="22"/>
                      </w:rPr>
                    </w:pPr>
                    <w:r w:rsidRPr="00935F33">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2BFEF" w14:textId="3BAC965A" w:rsidR="003C1454" w:rsidRDefault="003C1454">
    <w:pPr>
      <w:pStyle w:val="Header"/>
    </w:pPr>
    <w:r>
      <w:rPr>
        <w:noProof/>
      </w:rPr>
      <mc:AlternateContent>
        <mc:Choice Requires="wps">
          <w:drawing>
            <wp:anchor distT="0" distB="0" distL="0" distR="0" simplePos="0" relativeHeight="251658240" behindDoc="0" locked="0" layoutInCell="1" allowOverlap="1" wp14:anchorId="6710CF4A" wp14:editId="04962B9A">
              <wp:simplePos x="635" y="635"/>
              <wp:positionH relativeFrom="page">
                <wp:align>right</wp:align>
              </wp:positionH>
              <wp:positionV relativeFrom="page">
                <wp:align>top</wp:align>
              </wp:positionV>
              <wp:extent cx="443865" cy="443865"/>
              <wp:effectExtent l="0" t="0" r="0" b="635"/>
              <wp:wrapNone/>
              <wp:docPr id="1263906148" name="Text Box 1"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997C15" w14:textId="683A0DB7" w:rsidR="003C1454" w:rsidRPr="00935F33" w:rsidRDefault="003C1454" w:rsidP="00935F33">
                          <w:pPr>
                            <w:rPr>
                              <w:rFonts w:ascii="Calibri" w:eastAsia="Calibri" w:hAnsi="Calibri" w:cs="Calibri"/>
                              <w:noProof/>
                              <w:color w:val="008000"/>
                              <w:szCs w:val="22"/>
                            </w:rPr>
                          </w:pPr>
                          <w:r w:rsidRPr="00935F33">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10CF4A" id="_x0000_t202" coordsize="21600,21600" o:spt="202" path="m,l,21600r21600,l21600,xe">
              <v:stroke joinstyle="miter"/>
              <v:path gradientshapeok="t" o:connecttype="rect"/>
            </v:shapetype>
            <v:shape id="Text Box 1" o:spid="_x0000_s1027" type="#_x0000_t202" alt="Interno_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" filled="f" stroked="f">
              <v:textbox style="mso-fit-shape-to-text:t" inset="0,15pt,20pt,0">
                <w:txbxContent>
                  <w:p w14:paraId="31997C15" w14:textId="683A0DB7" w:rsidR="003C1454" w:rsidRPr="00935F33" w:rsidRDefault="003C1454" w:rsidP="00935F33">
                    <w:pPr>
                      <w:rPr>
                        <w:rFonts w:ascii="Calibri" w:eastAsia="Calibri" w:hAnsi="Calibri" w:cs="Calibri"/>
                        <w:noProof/>
                        <w:color w:val="008000"/>
                        <w:szCs w:val="22"/>
                      </w:rPr>
                    </w:pPr>
                    <w:r w:rsidRPr="00935F33">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3" w15:restartNumberingAfterBreak="0">
    <w:nsid w:val="06E351A2"/>
    <w:multiLevelType w:val="hybridMultilevel"/>
    <w:tmpl w:val="75E08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5956CB"/>
    <w:multiLevelType w:val="hybridMultilevel"/>
    <w:tmpl w:val="DAD26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614E65"/>
    <w:multiLevelType w:val="hybridMultilevel"/>
    <w:tmpl w:val="872289D4"/>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6" w15:restartNumberingAfterBreak="0">
    <w:nsid w:val="14066571"/>
    <w:multiLevelType w:val="hybridMultilevel"/>
    <w:tmpl w:val="F90849F8"/>
    <w:lvl w:ilvl="0" w:tplc="714AAA8E">
      <w:start w:val="1"/>
      <w:numFmt w:val="bullet"/>
      <w:lvlText w:val="•"/>
      <w:lvlJc w:val="left"/>
      <w:pPr>
        <w:tabs>
          <w:tab w:val="num" w:pos="1858"/>
        </w:tabs>
        <w:ind w:left="1858" w:hanging="360"/>
      </w:pPr>
      <w:rPr>
        <w:rFonts w:ascii="Times New Roman" w:hAnsi="Times New Roman" w:hint="default"/>
        <w:sz w:val="18"/>
      </w:rPr>
    </w:lvl>
    <w:lvl w:ilvl="1" w:tplc="04090003" w:tentative="1">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7" w15:restartNumberingAfterBreak="0">
    <w:nsid w:val="17524E82"/>
    <w:multiLevelType w:val="hybridMultilevel"/>
    <w:tmpl w:val="E7B0F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44EE7"/>
    <w:multiLevelType w:val="hybridMultilevel"/>
    <w:tmpl w:val="8F16BEEC"/>
    <w:lvl w:ilvl="0" w:tplc="E4CC0486">
      <w:start w:val="1"/>
      <w:numFmt w:val="bullet"/>
      <w:lvlText w:val=""/>
      <w:lvlJc w:val="left"/>
      <w:pPr>
        <w:tabs>
          <w:tab w:val="num" w:pos="720"/>
        </w:tabs>
        <w:ind w:left="720"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792CEC"/>
    <w:multiLevelType w:val="hybridMultilevel"/>
    <w:tmpl w:val="186E9EF6"/>
    <w:lvl w:ilvl="0" w:tplc="714AAA8E">
      <w:start w:val="1"/>
      <w:numFmt w:val="bullet"/>
      <w:lvlText w:val="•"/>
      <w:lvlJc w:val="left"/>
      <w:pPr>
        <w:tabs>
          <w:tab w:val="num" w:pos="1800"/>
        </w:tabs>
        <w:ind w:left="1800" w:hanging="360"/>
      </w:pPr>
      <w:rPr>
        <w:rFonts w:ascii="Times New Roman" w:hAnsi="Times New Roman"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0001A3"/>
    <w:multiLevelType w:val="hybridMultilevel"/>
    <w:tmpl w:val="04EE67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5E2E74"/>
    <w:multiLevelType w:val="hybridMultilevel"/>
    <w:tmpl w:val="A6EE76B8"/>
    <w:lvl w:ilvl="0" w:tplc="E4CC0486">
      <w:start w:val="1"/>
      <w:numFmt w:val="bullet"/>
      <w:lvlText w:val=""/>
      <w:lvlJc w:val="left"/>
      <w:pPr>
        <w:tabs>
          <w:tab w:val="num" w:pos="720"/>
        </w:tabs>
        <w:ind w:left="720"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A2C64"/>
    <w:multiLevelType w:val="hybridMultilevel"/>
    <w:tmpl w:val="E98E7CBC"/>
    <w:lvl w:ilvl="0" w:tplc="AB42B7F6">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723B8"/>
    <w:multiLevelType w:val="hybridMultilevel"/>
    <w:tmpl w:val="E7B0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F800B8"/>
    <w:multiLevelType w:val="hybridMultilevel"/>
    <w:tmpl w:val="39840F5E"/>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5A0D3A"/>
    <w:multiLevelType w:val="hybridMultilevel"/>
    <w:tmpl w:val="422CFE0E"/>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F974BA"/>
    <w:multiLevelType w:val="hybridMultilevel"/>
    <w:tmpl w:val="9D7C34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787430"/>
    <w:multiLevelType w:val="hybridMultilevel"/>
    <w:tmpl w:val="30DA67A6"/>
    <w:lvl w:ilvl="0" w:tplc="AB42B7F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B130A5"/>
    <w:multiLevelType w:val="hybridMultilevel"/>
    <w:tmpl w:val="AA0C1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25" w15:restartNumberingAfterBreak="0">
    <w:nsid w:val="7C0815A2"/>
    <w:multiLevelType w:val="hybridMultilevel"/>
    <w:tmpl w:val="4D76287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1"/>
  </w:num>
  <w:num w:numId="2">
    <w:abstractNumId w:val="22"/>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15"/>
  </w:num>
  <w:num w:numId="8">
    <w:abstractNumId w:val="17"/>
  </w:num>
  <w:num w:numId="9">
    <w:abstractNumId w:val="16"/>
  </w:num>
  <w:num w:numId="10">
    <w:abstractNumId w:val="19"/>
  </w:num>
  <w:num w:numId="11">
    <w:abstractNumId w:val="7"/>
  </w:num>
  <w:num w:numId="12">
    <w:abstractNumId w:val="25"/>
  </w:num>
  <w:num w:numId="13">
    <w:abstractNumId w:val="18"/>
  </w:num>
  <w:num w:numId="14">
    <w:abstractNumId w:val="10"/>
  </w:num>
  <w:num w:numId="15">
    <w:abstractNumId w:val="4"/>
  </w:num>
  <w:num w:numId="16">
    <w:abstractNumId w:val="23"/>
  </w:num>
  <w:num w:numId="17">
    <w:abstractNumId w:val="6"/>
  </w:num>
  <w:num w:numId="18">
    <w:abstractNumId w:val="8"/>
  </w:num>
  <w:num w:numId="19">
    <w:abstractNumId w:val="3"/>
  </w:num>
  <w:num w:numId="20">
    <w:abstractNumId w:val="12"/>
  </w:num>
  <w:num w:numId="21">
    <w:abstractNumId w:val="9"/>
  </w:num>
  <w:num w:numId="22">
    <w:abstractNumId w:val="11"/>
  </w:num>
  <w:num w:numId="23">
    <w:abstractNumId w:val="5"/>
  </w:num>
  <w:num w:numId="24">
    <w:abstractNumId w:val="13"/>
  </w:num>
  <w:num w:numId="25">
    <w:abstractNumId w:val="2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07CC3"/>
    <w:rsid w:val="00014E37"/>
    <w:rsid w:val="00015569"/>
    <w:rsid w:val="00015835"/>
    <w:rsid w:val="0001749A"/>
    <w:rsid w:val="000214DA"/>
    <w:rsid w:val="00022F63"/>
    <w:rsid w:val="000236AC"/>
    <w:rsid w:val="000270ED"/>
    <w:rsid w:val="00030B1C"/>
    <w:rsid w:val="00031DD1"/>
    <w:rsid w:val="00042BDD"/>
    <w:rsid w:val="00042F4D"/>
    <w:rsid w:val="0004379B"/>
    <w:rsid w:val="000476BA"/>
    <w:rsid w:val="000500AA"/>
    <w:rsid w:val="000571D9"/>
    <w:rsid w:val="00062937"/>
    <w:rsid w:val="00067708"/>
    <w:rsid w:val="00071DFE"/>
    <w:rsid w:val="00072B8D"/>
    <w:rsid w:val="00075B3B"/>
    <w:rsid w:val="00084AE4"/>
    <w:rsid w:val="000862A3"/>
    <w:rsid w:val="00087121"/>
    <w:rsid w:val="00093851"/>
    <w:rsid w:val="000A074C"/>
    <w:rsid w:val="000A0BE0"/>
    <w:rsid w:val="000A5BFC"/>
    <w:rsid w:val="000B0907"/>
    <w:rsid w:val="000B5F25"/>
    <w:rsid w:val="000C4363"/>
    <w:rsid w:val="000C75FE"/>
    <w:rsid w:val="000D0B63"/>
    <w:rsid w:val="000E3B48"/>
    <w:rsid w:val="000E685E"/>
    <w:rsid w:val="000F013B"/>
    <w:rsid w:val="000F0D80"/>
    <w:rsid w:val="000F0FDD"/>
    <w:rsid w:val="000F16C0"/>
    <w:rsid w:val="000F4815"/>
    <w:rsid w:val="000F5028"/>
    <w:rsid w:val="000F6677"/>
    <w:rsid w:val="000F768D"/>
    <w:rsid w:val="00104D20"/>
    <w:rsid w:val="00110FF2"/>
    <w:rsid w:val="00120AB0"/>
    <w:rsid w:val="0013658E"/>
    <w:rsid w:val="00142CBF"/>
    <w:rsid w:val="0014581C"/>
    <w:rsid w:val="00145CD7"/>
    <w:rsid w:val="0014614B"/>
    <w:rsid w:val="001509E2"/>
    <w:rsid w:val="001561F0"/>
    <w:rsid w:val="00157DB3"/>
    <w:rsid w:val="00164C86"/>
    <w:rsid w:val="00167167"/>
    <w:rsid w:val="00177D7F"/>
    <w:rsid w:val="00193812"/>
    <w:rsid w:val="00193974"/>
    <w:rsid w:val="00194220"/>
    <w:rsid w:val="001955AB"/>
    <w:rsid w:val="00195B58"/>
    <w:rsid w:val="001A3C8D"/>
    <w:rsid w:val="001B0570"/>
    <w:rsid w:val="001B2E2A"/>
    <w:rsid w:val="001B513B"/>
    <w:rsid w:val="001B5A1A"/>
    <w:rsid w:val="001C3E6E"/>
    <w:rsid w:val="001C4C09"/>
    <w:rsid w:val="001C6D26"/>
    <w:rsid w:val="001D440C"/>
    <w:rsid w:val="001D47FF"/>
    <w:rsid w:val="001E2662"/>
    <w:rsid w:val="001F016A"/>
    <w:rsid w:val="001F28B0"/>
    <w:rsid w:val="00202807"/>
    <w:rsid w:val="002035D8"/>
    <w:rsid w:val="0021632D"/>
    <w:rsid w:val="00227157"/>
    <w:rsid w:val="00230B53"/>
    <w:rsid w:val="002320CC"/>
    <w:rsid w:val="002428C0"/>
    <w:rsid w:val="0024469D"/>
    <w:rsid w:val="00246429"/>
    <w:rsid w:val="0025008A"/>
    <w:rsid w:val="00250982"/>
    <w:rsid w:val="002513D7"/>
    <w:rsid w:val="00252C40"/>
    <w:rsid w:val="002540A6"/>
    <w:rsid w:val="00260893"/>
    <w:rsid w:val="00260973"/>
    <w:rsid w:val="0028617E"/>
    <w:rsid w:val="00296E21"/>
    <w:rsid w:val="002A03D9"/>
    <w:rsid w:val="002A2C96"/>
    <w:rsid w:val="002A3BDA"/>
    <w:rsid w:val="002A3F2D"/>
    <w:rsid w:val="002B2D01"/>
    <w:rsid w:val="002B33D2"/>
    <w:rsid w:val="002C0044"/>
    <w:rsid w:val="002C21FB"/>
    <w:rsid w:val="002C30F4"/>
    <w:rsid w:val="002C5886"/>
    <w:rsid w:val="002C64DE"/>
    <w:rsid w:val="002C6731"/>
    <w:rsid w:val="002C6A8D"/>
    <w:rsid w:val="002E2AD0"/>
    <w:rsid w:val="002E3609"/>
    <w:rsid w:val="002E3B33"/>
    <w:rsid w:val="002E3BCA"/>
    <w:rsid w:val="002F711A"/>
    <w:rsid w:val="002F758F"/>
    <w:rsid w:val="002F7E7F"/>
    <w:rsid w:val="00300E1E"/>
    <w:rsid w:val="00305AFD"/>
    <w:rsid w:val="00311432"/>
    <w:rsid w:val="0032400A"/>
    <w:rsid w:val="003376D1"/>
    <w:rsid w:val="00351647"/>
    <w:rsid w:val="0035209D"/>
    <w:rsid w:val="00360CAF"/>
    <w:rsid w:val="00360E67"/>
    <w:rsid w:val="00365240"/>
    <w:rsid w:val="00371428"/>
    <w:rsid w:val="00375CD6"/>
    <w:rsid w:val="00383195"/>
    <w:rsid w:val="00383C9F"/>
    <w:rsid w:val="00386121"/>
    <w:rsid w:val="003923CD"/>
    <w:rsid w:val="003A2830"/>
    <w:rsid w:val="003A4D95"/>
    <w:rsid w:val="003B13AD"/>
    <w:rsid w:val="003B3345"/>
    <w:rsid w:val="003C1454"/>
    <w:rsid w:val="003C2051"/>
    <w:rsid w:val="003C4BB9"/>
    <w:rsid w:val="003C7D08"/>
    <w:rsid w:val="003D1A15"/>
    <w:rsid w:val="003D4686"/>
    <w:rsid w:val="003D5317"/>
    <w:rsid w:val="003D72C5"/>
    <w:rsid w:val="003E4A89"/>
    <w:rsid w:val="003E4B21"/>
    <w:rsid w:val="003E61D4"/>
    <w:rsid w:val="003E6365"/>
    <w:rsid w:val="003E76F2"/>
    <w:rsid w:val="003F755C"/>
    <w:rsid w:val="00400BA0"/>
    <w:rsid w:val="00403E57"/>
    <w:rsid w:val="004072C2"/>
    <w:rsid w:val="004162DA"/>
    <w:rsid w:val="00416B80"/>
    <w:rsid w:val="00423DE0"/>
    <w:rsid w:val="0042477A"/>
    <w:rsid w:val="00426BC0"/>
    <w:rsid w:val="00432913"/>
    <w:rsid w:val="00433D5F"/>
    <w:rsid w:val="00447E86"/>
    <w:rsid w:val="00451FA0"/>
    <w:rsid w:val="004551EC"/>
    <w:rsid w:val="00455BFB"/>
    <w:rsid w:val="00466932"/>
    <w:rsid w:val="00470C55"/>
    <w:rsid w:val="00472621"/>
    <w:rsid w:val="004923CE"/>
    <w:rsid w:val="0049453E"/>
    <w:rsid w:val="004A1248"/>
    <w:rsid w:val="004A44D9"/>
    <w:rsid w:val="004A4774"/>
    <w:rsid w:val="004A706C"/>
    <w:rsid w:val="004B1129"/>
    <w:rsid w:val="004B1AF9"/>
    <w:rsid w:val="004B5DA6"/>
    <w:rsid w:val="004C6E5A"/>
    <w:rsid w:val="004D0EE5"/>
    <w:rsid w:val="004D1D48"/>
    <w:rsid w:val="004D1E75"/>
    <w:rsid w:val="004D3378"/>
    <w:rsid w:val="004D3ECA"/>
    <w:rsid w:val="004D4AAF"/>
    <w:rsid w:val="004E1289"/>
    <w:rsid w:val="004E7020"/>
    <w:rsid w:val="004E7FD4"/>
    <w:rsid w:val="004F1F8F"/>
    <w:rsid w:val="004F2BB5"/>
    <w:rsid w:val="004F7391"/>
    <w:rsid w:val="005053D6"/>
    <w:rsid w:val="00507201"/>
    <w:rsid w:val="00512A20"/>
    <w:rsid w:val="005217DC"/>
    <w:rsid w:val="005218B2"/>
    <w:rsid w:val="00523AA3"/>
    <w:rsid w:val="005353C4"/>
    <w:rsid w:val="00536BBB"/>
    <w:rsid w:val="005405FD"/>
    <w:rsid w:val="005446FE"/>
    <w:rsid w:val="0055005C"/>
    <w:rsid w:val="00555726"/>
    <w:rsid w:val="005647B8"/>
    <w:rsid w:val="005701B3"/>
    <w:rsid w:val="00570853"/>
    <w:rsid w:val="00570A57"/>
    <w:rsid w:val="0057537B"/>
    <w:rsid w:val="005832B5"/>
    <w:rsid w:val="0058720E"/>
    <w:rsid w:val="0058798B"/>
    <w:rsid w:val="00591E42"/>
    <w:rsid w:val="005935C0"/>
    <w:rsid w:val="00597A8C"/>
    <w:rsid w:val="005A1466"/>
    <w:rsid w:val="005A4234"/>
    <w:rsid w:val="005A6877"/>
    <w:rsid w:val="005B0CFD"/>
    <w:rsid w:val="005B3E66"/>
    <w:rsid w:val="005B45A1"/>
    <w:rsid w:val="005B536C"/>
    <w:rsid w:val="005C0012"/>
    <w:rsid w:val="005C22F9"/>
    <w:rsid w:val="005D6110"/>
    <w:rsid w:val="005E1B03"/>
    <w:rsid w:val="005E4247"/>
    <w:rsid w:val="005F33B2"/>
    <w:rsid w:val="00602DCC"/>
    <w:rsid w:val="0061019B"/>
    <w:rsid w:val="00616B40"/>
    <w:rsid w:val="00616CBC"/>
    <w:rsid w:val="00620D4B"/>
    <w:rsid w:val="00631A87"/>
    <w:rsid w:val="00633242"/>
    <w:rsid w:val="00634D86"/>
    <w:rsid w:val="00636C49"/>
    <w:rsid w:val="00637768"/>
    <w:rsid w:val="00640583"/>
    <w:rsid w:val="00640EDC"/>
    <w:rsid w:val="006419B1"/>
    <w:rsid w:val="006427A4"/>
    <w:rsid w:val="00645D79"/>
    <w:rsid w:val="00652FCD"/>
    <w:rsid w:val="00653B6D"/>
    <w:rsid w:val="00655D1A"/>
    <w:rsid w:val="00660E62"/>
    <w:rsid w:val="00660EE6"/>
    <w:rsid w:val="006676A0"/>
    <w:rsid w:val="00680573"/>
    <w:rsid w:val="006816A8"/>
    <w:rsid w:val="00683856"/>
    <w:rsid w:val="00684C43"/>
    <w:rsid w:val="00687F94"/>
    <w:rsid w:val="0069417D"/>
    <w:rsid w:val="006971F1"/>
    <w:rsid w:val="006A18FE"/>
    <w:rsid w:val="006A3018"/>
    <w:rsid w:val="006A5F07"/>
    <w:rsid w:val="006B1658"/>
    <w:rsid w:val="006C129B"/>
    <w:rsid w:val="006C1982"/>
    <w:rsid w:val="006C3A2C"/>
    <w:rsid w:val="006C5078"/>
    <w:rsid w:val="006C6E9C"/>
    <w:rsid w:val="006D03F3"/>
    <w:rsid w:val="006D46AD"/>
    <w:rsid w:val="006D4E7A"/>
    <w:rsid w:val="006E2CF0"/>
    <w:rsid w:val="006E5F35"/>
    <w:rsid w:val="006F0857"/>
    <w:rsid w:val="006F4A5B"/>
    <w:rsid w:val="006F5D55"/>
    <w:rsid w:val="00702C67"/>
    <w:rsid w:val="007061B8"/>
    <w:rsid w:val="00712B9A"/>
    <w:rsid w:val="007141CD"/>
    <w:rsid w:val="00727CD6"/>
    <w:rsid w:val="00732EFA"/>
    <w:rsid w:val="00756690"/>
    <w:rsid w:val="00762652"/>
    <w:rsid w:val="00767398"/>
    <w:rsid w:val="00767E16"/>
    <w:rsid w:val="00783328"/>
    <w:rsid w:val="00784185"/>
    <w:rsid w:val="007843EB"/>
    <w:rsid w:val="00785EA1"/>
    <w:rsid w:val="007938FA"/>
    <w:rsid w:val="007966A4"/>
    <w:rsid w:val="007A14E5"/>
    <w:rsid w:val="007A2DEB"/>
    <w:rsid w:val="007A51DA"/>
    <w:rsid w:val="007A6E69"/>
    <w:rsid w:val="007C3F82"/>
    <w:rsid w:val="007D509A"/>
    <w:rsid w:val="0080234D"/>
    <w:rsid w:val="00812CFE"/>
    <w:rsid w:val="00816D9D"/>
    <w:rsid w:val="00816F32"/>
    <w:rsid w:val="0081725C"/>
    <w:rsid w:val="00831402"/>
    <w:rsid w:val="0084360B"/>
    <w:rsid w:val="00845D63"/>
    <w:rsid w:val="00855870"/>
    <w:rsid w:val="0086341D"/>
    <w:rsid w:val="00871E6C"/>
    <w:rsid w:val="00872A03"/>
    <w:rsid w:val="008820B3"/>
    <w:rsid w:val="008844F6"/>
    <w:rsid w:val="0088640D"/>
    <w:rsid w:val="00892045"/>
    <w:rsid w:val="00893278"/>
    <w:rsid w:val="008937E5"/>
    <w:rsid w:val="008A5740"/>
    <w:rsid w:val="008A6D8F"/>
    <w:rsid w:val="008B4426"/>
    <w:rsid w:val="008B5E98"/>
    <w:rsid w:val="008C1940"/>
    <w:rsid w:val="008C536A"/>
    <w:rsid w:val="008D2D35"/>
    <w:rsid w:val="008E4A0E"/>
    <w:rsid w:val="008E6648"/>
    <w:rsid w:val="008F01D3"/>
    <w:rsid w:val="008F05B2"/>
    <w:rsid w:val="00900946"/>
    <w:rsid w:val="0090276E"/>
    <w:rsid w:val="00906134"/>
    <w:rsid w:val="0090657A"/>
    <w:rsid w:val="00906F36"/>
    <w:rsid w:val="00907D6E"/>
    <w:rsid w:val="00915DAA"/>
    <w:rsid w:val="009163F4"/>
    <w:rsid w:val="009210AE"/>
    <w:rsid w:val="00922D62"/>
    <w:rsid w:val="009268E4"/>
    <w:rsid w:val="00931CAB"/>
    <w:rsid w:val="00931D2F"/>
    <w:rsid w:val="00933039"/>
    <w:rsid w:val="009357F0"/>
    <w:rsid w:val="00935F33"/>
    <w:rsid w:val="00937AF5"/>
    <w:rsid w:val="009412B5"/>
    <w:rsid w:val="00942806"/>
    <w:rsid w:val="00943BC7"/>
    <w:rsid w:val="00947DD0"/>
    <w:rsid w:val="00953B15"/>
    <w:rsid w:val="009552D0"/>
    <w:rsid w:val="00975262"/>
    <w:rsid w:val="009759D0"/>
    <w:rsid w:val="00976883"/>
    <w:rsid w:val="00977735"/>
    <w:rsid w:val="009806BA"/>
    <w:rsid w:val="00983A1E"/>
    <w:rsid w:val="009862DC"/>
    <w:rsid w:val="009B2341"/>
    <w:rsid w:val="009B601C"/>
    <w:rsid w:val="009C087C"/>
    <w:rsid w:val="009C09EC"/>
    <w:rsid w:val="009C17BC"/>
    <w:rsid w:val="009C2D8E"/>
    <w:rsid w:val="009C7BA2"/>
    <w:rsid w:val="009D0E8B"/>
    <w:rsid w:val="009D1CBA"/>
    <w:rsid w:val="009D2DF3"/>
    <w:rsid w:val="009E3345"/>
    <w:rsid w:val="009F0703"/>
    <w:rsid w:val="009F28F7"/>
    <w:rsid w:val="009F4557"/>
    <w:rsid w:val="009F70D4"/>
    <w:rsid w:val="00A0035F"/>
    <w:rsid w:val="00A01E0A"/>
    <w:rsid w:val="00A0226E"/>
    <w:rsid w:val="00A030A0"/>
    <w:rsid w:val="00A05CBF"/>
    <w:rsid w:val="00A219C4"/>
    <w:rsid w:val="00A238B9"/>
    <w:rsid w:val="00A2557D"/>
    <w:rsid w:val="00A260D8"/>
    <w:rsid w:val="00A31249"/>
    <w:rsid w:val="00A3147A"/>
    <w:rsid w:val="00A33DB7"/>
    <w:rsid w:val="00A37B0E"/>
    <w:rsid w:val="00A464CA"/>
    <w:rsid w:val="00A46D4A"/>
    <w:rsid w:val="00A522FC"/>
    <w:rsid w:val="00A54700"/>
    <w:rsid w:val="00A567BC"/>
    <w:rsid w:val="00A60F0B"/>
    <w:rsid w:val="00A70B8B"/>
    <w:rsid w:val="00A8688F"/>
    <w:rsid w:val="00A86897"/>
    <w:rsid w:val="00A920A4"/>
    <w:rsid w:val="00A926C0"/>
    <w:rsid w:val="00AA51BE"/>
    <w:rsid w:val="00AA66D2"/>
    <w:rsid w:val="00AB33F2"/>
    <w:rsid w:val="00AB552B"/>
    <w:rsid w:val="00AD1D9B"/>
    <w:rsid w:val="00AD2499"/>
    <w:rsid w:val="00AD6F4F"/>
    <w:rsid w:val="00AE1080"/>
    <w:rsid w:val="00AE1215"/>
    <w:rsid w:val="00AE607F"/>
    <w:rsid w:val="00AE714E"/>
    <w:rsid w:val="00AF01B6"/>
    <w:rsid w:val="00AF11BD"/>
    <w:rsid w:val="00AF28A1"/>
    <w:rsid w:val="00AF311B"/>
    <w:rsid w:val="00AF5F62"/>
    <w:rsid w:val="00AF7A5F"/>
    <w:rsid w:val="00B02017"/>
    <w:rsid w:val="00B11A1B"/>
    <w:rsid w:val="00B144E1"/>
    <w:rsid w:val="00B14A0A"/>
    <w:rsid w:val="00B16816"/>
    <w:rsid w:val="00B173C9"/>
    <w:rsid w:val="00B2301F"/>
    <w:rsid w:val="00B25336"/>
    <w:rsid w:val="00B26E2F"/>
    <w:rsid w:val="00B27272"/>
    <w:rsid w:val="00B33235"/>
    <w:rsid w:val="00B43687"/>
    <w:rsid w:val="00B505C1"/>
    <w:rsid w:val="00B530CA"/>
    <w:rsid w:val="00B549B7"/>
    <w:rsid w:val="00B62062"/>
    <w:rsid w:val="00B6590B"/>
    <w:rsid w:val="00B67B4A"/>
    <w:rsid w:val="00B728FF"/>
    <w:rsid w:val="00B755BB"/>
    <w:rsid w:val="00B836DE"/>
    <w:rsid w:val="00B84D4B"/>
    <w:rsid w:val="00B852CA"/>
    <w:rsid w:val="00B853A7"/>
    <w:rsid w:val="00B8545D"/>
    <w:rsid w:val="00B90984"/>
    <w:rsid w:val="00B939B6"/>
    <w:rsid w:val="00B9597C"/>
    <w:rsid w:val="00B965D4"/>
    <w:rsid w:val="00B96FAF"/>
    <w:rsid w:val="00B97123"/>
    <w:rsid w:val="00BA1A03"/>
    <w:rsid w:val="00BD3283"/>
    <w:rsid w:val="00BD51E3"/>
    <w:rsid w:val="00BE626D"/>
    <w:rsid w:val="00BF61C2"/>
    <w:rsid w:val="00BF6314"/>
    <w:rsid w:val="00BF77F5"/>
    <w:rsid w:val="00BF7B5C"/>
    <w:rsid w:val="00C056D4"/>
    <w:rsid w:val="00C05DB2"/>
    <w:rsid w:val="00C07019"/>
    <w:rsid w:val="00C10311"/>
    <w:rsid w:val="00C11F16"/>
    <w:rsid w:val="00C1614B"/>
    <w:rsid w:val="00C203FE"/>
    <w:rsid w:val="00C20670"/>
    <w:rsid w:val="00C23146"/>
    <w:rsid w:val="00C27D2B"/>
    <w:rsid w:val="00C308DC"/>
    <w:rsid w:val="00C314EB"/>
    <w:rsid w:val="00C328B8"/>
    <w:rsid w:val="00C367BB"/>
    <w:rsid w:val="00C41074"/>
    <w:rsid w:val="00C43446"/>
    <w:rsid w:val="00C5128C"/>
    <w:rsid w:val="00C5430C"/>
    <w:rsid w:val="00C55BA1"/>
    <w:rsid w:val="00C56E2E"/>
    <w:rsid w:val="00C71B2A"/>
    <w:rsid w:val="00C77AC8"/>
    <w:rsid w:val="00C80888"/>
    <w:rsid w:val="00C8221F"/>
    <w:rsid w:val="00C82DC6"/>
    <w:rsid w:val="00C8453D"/>
    <w:rsid w:val="00C87A4D"/>
    <w:rsid w:val="00C90A21"/>
    <w:rsid w:val="00C963F4"/>
    <w:rsid w:val="00CA4635"/>
    <w:rsid w:val="00CA5510"/>
    <w:rsid w:val="00CA7599"/>
    <w:rsid w:val="00CB457C"/>
    <w:rsid w:val="00CB5427"/>
    <w:rsid w:val="00CC344B"/>
    <w:rsid w:val="00CC77A8"/>
    <w:rsid w:val="00CD5DB8"/>
    <w:rsid w:val="00CD6785"/>
    <w:rsid w:val="00CE191E"/>
    <w:rsid w:val="00CE5F29"/>
    <w:rsid w:val="00CE7BD9"/>
    <w:rsid w:val="00CF3B87"/>
    <w:rsid w:val="00CF6E6D"/>
    <w:rsid w:val="00D009AB"/>
    <w:rsid w:val="00D00E00"/>
    <w:rsid w:val="00D01D74"/>
    <w:rsid w:val="00D07763"/>
    <w:rsid w:val="00D12DA3"/>
    <w:rsid w:val="00D172E1"/>
    <w:rsid w:val="00D20431"/>
    <w:rsid w:val="00D22C83"/>
    <w:rsid w:val="00D26B49"/>
    <w:rsid w:val="00D26D5C"/>
    <w:rsid w:val="00D476BF"/>
    <w:rsid w:val="00D53739"/>
    <w:rsid w:val="00D57ECB"/>
    <w:rsid w:val="00D741A7"/>
    <w:rsid w:val="00D7463B"/>
    <w:rsid w:val="00D7588C"/>
    <w:rsid w:val="00D75B21"/>
    <w:rsid w:val="00D81A6D"/>
    <w:rsid w:val="00D83973"/>
    <w:rsid w:val="00D846AD"/>
    <w:rsid w:val="00D84AD5"/>
    <w:rsid w:val="00D86639"/>
    <w:rsid w:val="00D96620"/>
    <w:rsid w:val="00DA638A"/>
    <w:rsid w:val="00DB66F5"/>
    <w:rsid w:val="00DD6494"/>
    <w:rsid w:val="00DE2081"/>
    <w:rsid w:val="00DE2B33"/>
    <w:rsid w:val="00DE43DC"/>
    <w:rsid w:val="00DE51D9"/>
    <w:rsid w:val="00DE6607"/>
    <w:rsid w:val="00DE79F2"/>
    <w:rsid w:val="00DF0DDE"/>
    <w:rsid w:val="00DF37E9"/>
    <w:rsid w:val="00DF5AB7"/>
    <w:rsid w:val="00DF7462"/>
    <w:rsid w:val="00E0071E"/>
    <w:rsid w:val="00E04DB6"/>
    <w:rsid w:val="00E11318"/>
    <w:rsid w:val="00E20970"/>
    <w:rsid w:val="00E317C9"/>
    <w:rsid w:val="00E3560D"/>
    <w:rsid w:val="00E373F8"/>
    <w:rsid w:val="00E45437"/>
    <w:rsid w:val="00E56840"/>
    <w:rsid w:val="00E65E52"/>
    <w:rsid w:val="00E66E8B"/>
    <w:rsid w:val="00E6700D"/>
    <w:rsid w:val="00E7512C"/>
    <w:rsid w:val="00E8667B"/>
    <w:rsid w:val="00E901B6"/>
    <w:rsid w:val="00E9263D"/>
    <w:rsid w:val="00E97539"/>
    <w:rsid w:val="00EA3814"/>
    <w:rsid w:val="00EA44F7"/>
    <w:rsid w:val="00EA4E37"/>
    <w:rsid w:val="00EA6246"/>
    <w:rsid w:val="00EB1B88"/>
    <w:rsid w:val="00EB1FB1"/>
    <w:rsid w:val="00EB2DA1"/>
    <w:rsid w:val="00EC21B8"/>
    <w:rsid w:val="00EC4D1A"/>
    <w:rsid w:val="00ED3FF8"/>
    <w:rsid w:val="00ED425D"/>
    <w:rsid w:val="00EE2ED8"/>
    <w:rsid w:val="00EF0CAC"/>
    <w:rsid w:val="00EF59FD"/>
    <w:rsid w:val="00EF6A93"/>
    <w:rsid w:val="00EF7A4B"/>
    <w:rsid w:val="00F05AA2"/>
    <w:rsid w:val="00F15294"/>
    <w:rsid w:val="00F157D3"/>
    <w:rsid w:val="00F16D0B"/>
    <w:rsid w:val="00F24B3F"/>
    <w:rsid w:val="00F250F4"/>
    <w:rsid w:val="00F26893"/>
    <w:rsid w:val="00F301AF"/>
    <w:rsid w:val="00F34516"/>
    <w:rsid w:val="00F37DE6"/>
    <w:rsid w:val="00F43237"/>
    <w:rsid w:val="00F44965"/>
    <w:rsid w:val="00F50608"/>
    <w:rsid w:val="00F61E4F"/>
    <w:rsid w:val="00F70F18"/>
    <w:rsid w:val="00F74C48"/>
    <w:rsid w:val="00F82787"/>
    <w:rsid w:val="00F860B4"/>
    <w:rsid w:val="00F905A9"/>
    <w:rsid w:val="00F932B0"/>
    <w:rsid w:val="00F941AF"/>
    <w:rsid w:val="00F97926"/>
    <w:rsid w:val="00F97F0C"/>
    <w:rsid w:val="00FA0CD7"/>
    <w:rsid w:val="00FA41DE"/>
    <w:rsid w:val="00FA4D8F"/>
    <w:rsid w:val="00FB12F6"/>
    <w:rsid w:val="00FB3C0D"/>
    <w:rsid w:val="00FB4B87"/>
    <w:rsid w:val="00FB4F62"/>
    <w:rsid w:val="00FB7AB7"/>
    <w:rsid w:val="00FC1002"/>
    <w:rsid w:val="00FC58E6"/>
    <w:rsid w:val="00FC6E7D"/>
    <w:rsid w:val="00FD6A73"/>
    <w:rsid w:val="00FE274C"/>
    <w:rsid w:val="00FE52BB"/>
    <w:rsid w:val="00FE7CC3"/>
    <w:rsid w:val="00FF1D64"/>
    <w:rsid w:val="00FF2FB8"/>
    <w:rsid w:val="00FF595E"/>
    <w:rsid w:val="00FF779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51BCDB"/>
  <w15:docId w15:val="{B8B58C6D-5B82-4D33-A632-C70F9F71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uiPriority w:val="99"/>
    <w:qFormat/>
    <w:rsid w:val="00FB12F6"/>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FB12F6"/>
    <w:pPr>
      <w:keepNext/>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Cambria" w:hAnsi="Cambria"/>
      <w:b/>
      <w:bCs/>
      <w:sz w:val="26"/>
      <w:szCs w:val="26"/>
    </w:rPr>
  </w:style>
  <w:style w:type="paragraph" w:styleId="Heading4">
    <w:name w:val="heading 4"/>
    <w:basedOn w:val="Normal"/>
    <w:next w:val="Normal"/>
    <w:link w:val="Heading4Char"/>
    <w:uiPriority w:val="99"/>
    <w:qFormat/>
    <w:rsid w:val="00FB12F6"/>
    <w:pPr>
      <w:keepNext/>
      <w:ind w:right="265"/>
      <w:jc w:val="right"/>
      <w:outlineLvl w:val="3"/>
    </w:pPr>
    <w:rPr>
      <w:rFonts w:ascii="Calibri" w:hAnsi="Calibri"/>
      <w:b/>
      <w:bCs/>
      <w:sz w:val="28"/>
      <w:szCs w:val="28"/>
    </w:rPr>
  </w:style>
  <w:style w:type="paragraph" w:styleId="Heading5">
    <w:name w:val="heading 5"/>
    <w:basedOn w:val="Normal"/>
    <w:next w:val="Normal"/>
    <w:link w:val="Heading5Char"/>
    <w:uiPriority w:val="99"/>
    <w:qFormat/>
    <w:rsid w:val="00FB12F6"/>
    <w:pPr>
      <w:keepNext/>
      <w:outlineLvl w:val="4"/>
    </w:pPr>
    <w:rPr>
      <w:rFonts w:ascii="Calibri" w:hAnsi="Calibri"/>
      <w:b/>
      <w:bCs/>
      <w:i/>
      <w:iCs/>
      <w:sz w:val="26"/>
      <w:szCs w:val="26"/>
    </w:rPr>
  </w:style>
  <w:style w:type="paragraph" w:styleId="Heading6">
    <w:name w:val="heading 6"/>
    <w:basedOn w:val="Normal"/>
    <w:next w:val="Normal"/>
    <w:link w:val="Heading6Char"/>
    <w:uiPriority w:val="99"/>
    <w:qFormat/>
    <w:rsid w:val="00FB12F6"/>
    <w:pPr>
      <w:keepNext/>
      <w:spacing w:before="60" w:after="60"/>
      <w:outlineLvl w:val="5"/>
    </w:pPr>
    <w:rPr>
      <w:rFonts w:ascii="Calibri" w:hAnsi="Calibri"/>
      <w:b/>
      <w:bCs/>
      <w:sz w:val="20"/>
      <w:szCs w:val="20"/>
    </w:rPr>
  </w:style>
  <w:style w:type="paragraph" w:styleId="Heading7">
    <w:name w:val="heading 7"/>
    <w:basedOn w:val="Normal"/>
    <w:next w:val="Normal"/>
    <w:link w:val="Heading7Char"/>
    <w:uiPriority w:val="99"/>
    <w:qFormat/>
    <w:rsid w:val="00FB12F6"/>
    <w:pPr>
      <w:keepNext/>
      <w:spacing w:before="60" w:after="60"/>
      <w:outlineLvl w:val="6"/>
    </w:pPr>
    <w:rPr>
      <w:rFonts w:ascii="Calibri"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8720E"/>
    <w:rPr>
      <w:rFonts w:ascii="Cambria" w:hAnsi="Cambria" w:cs="Times New Roman"/>
      <w:b/>
      <w:kern w:val="32"/>
      <w:sz w:val="32"/>
    </w:rPr>
  </w:style>
  <w:style w:type="character" w:customStyle="1" w:styleId="Heading2Char">
    <w:name w:val="Heading 2 Char"/>
    <w:link w:val="Heading2"/>
    <w:uiPriority w:val="99"/>
    <w:semiHidden/>
    <w:locked/>
    <w:rsid w:val="0058720E"/>
    <w:rPr>
      <w:rFonts w:ascii="Cambria" w:hAnsi="Cambria" w:cs="Times New Roman"/>
      <w:b/>
      <w:i/>
      <w:sz w:val="28"/>
    </w:rPr>
  </w:style>
  <w:style w:type="character" w:customStyle="1" w:styleId="Heading3Char">
    <w:name w:val="Heading 3 Char"/>
    <w:link w:val="Heading3"/>
    <w:uiPriority w:val="99"/>
    <w:semiHidden/>
    <w:locked/>
    <w:rsid w:val="0058720E"/>
    <w:rPr>
      <w:rFonts w:ascii="Cambria" w:hAnsi="Cambria" w:cs="Times New Roman"/>
      <w:b/>
      <w:sz w:val="26"/>
    </w:rPr>
  </w:style>
  <w:style w:type="character" w:customStyle="1" w:styleId="Heading4Char">
    <w:name w:val="Heading 4 Char"/>
    <w:link w:val="Heading4"/>
    <w:uiPriority w:val="99"/>
    <w:semiHidden/>
    <w:locked/>
    <w:rsid w:val="0058720E"/>
    <w:rPr>
      <w:rFonts w:ascii="Calibri" w:hAnsi="Calibri" w:cs="Times New Roman"/>
      <w:b/>
      <w:sz w:val="28"/>
    </w:rPr>
  </w:style>
  <w:style w:type="character" w:customStyle="1" w:styleId="Heading5Char">
    <w:name w:val="Heading 5 Char"/>
    <w:link w:val="Heading5"/>
    <w:uiPriority w:val="99"/>
    <w:semiHidden/>
    <w:locked/>
    <w:rsid w:val="0058720E"/>
    <w:rPr>
      <w:rFonts w:ascii="Calibri" w:hAnsi="Calibri" w:cs="Times New Roman"/>
      <w:b/>
      <w:i/>
      <w:sz w:val="26"/>
    </w:rPr>
  </w:style>
  <w:style w:type="character" w:customStyle="1" w:styleId="Heading6Char">
    <w:name w:val="Heading 6 Char"/>
    <w:link w:val="Heading6"/>
    <w:uiPriority w:val="99"/>
    <w:semiHidden/>
    <w:locked/>
    <w:rsid w:val="0058720E"/>
    <w:rPr>
      <w:rFonts w:ascii="Calibri" w:hAnsi="Calibri" w:cs="Times New Roman"/>
      <w:b/>
    </w:rPr>
  </w:style>
  <w:style w:type="character" w:customStyle="1" w:styleId="Heading7Char">
    <w:name w:val="Heading 7 Char"/>
    <w:link w:val="Heading7"/>
    <w:uiPriority w:val="99"/>
    <w:semiHidden/>
    <w:locked/>
    <w:rsid w:val="0058720E"/>
    <w:rPr>
      <w:rFonts w:ascii="Calibri" w:hAnsi="Calibri" w:cs="Times New Roman"/>
      <w:sz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FB12F6"/>
    <w:pPr>
      <w:tabs>
        <w:tab w:val="clear" w:pos="284"/>
        <w:tab w:val="center" w:pos="4536"/>
        <w:tab w:val="right" w:pos="9072"/>
      </w:tabs>
    </w:pPr>
    <w:rPr>
      <w:rFonts w:ascii="Humanist777" w:hAnsi="Humanist777"/>
      <w:sz w:val="24"/>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uiPriority w:val="99"/>
    <w:locked/>
    <w:rsid w:val="00845D63"/>
    <w:rPr>
      <w:rFonts w:ascii="Humanist777" w:hAnsi="Humanist777" w:cs="Times New Roman"/>
      <w:sz w:val="24"/>
      <w:lang w:val="en-US" w:eastAsia="en-US"/>
    </w:rPr>
  </w:style>
  <w:style w:type="paragraph" w:styleId="Footer">
    <w:name w:val="footer"/>
    <w:basedOn w:val="Normal"/>
    <w:link w:val="FooterChar"/>
    <w:uiPriority w:val="99"/>
    <w:rsid w:val="00FB12F6"/>
    <w:pPr>
      <w:tabs>
        <w:tab w:val="clear" w:pos="284"/>
        <w:tab w:val="center" w:pos="4536"/>
        <w:tab w:val="right" w:pos="9072"/>
      </w:tabs>
    </w:pPr>
    <w:rPr>
      <w:rFonts w:ascii="Humanist777" w:hAnsi="Humanist777"/>
      <w:sz w:val="24"/>
    </w:rPr>
  </w:style>
  <w:style w:type="character" w:customStyle="1" w:styleId="FooterChar">
    <w:name w:val="Footer Char"/>
    <w:link w:val="Footer"/>
    <w:uiPriority w:val="99"/>
    <w:locked/>
    <w:rsid w:val="00DE43DC"/>
    <w:rPr>
      <w:rFonts w:ascii="Humanist777" w:hAnsi="Humanist777" w:cs="Times New Roman"/>
      <w:sz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sz w:val="24"/>
    </w:rPr>
  </w:style>
  <w:style w:type="character" w:customStyle="1" w:styleId="BodyTextChar">
    <w:name w:val="Body Text Char"/>
    <w:link w:val="BodyText"/>
    <w:uiPriority w:val="99"/>
    <w:semiHidden/>
    <w:locked/>
    <w:rsid w:val="0058720E"/>
    <w:rPr>
      <w:rFonts w:cs="Times New Roman"/>
      <w:sz w:val="24"/>
    </w:rPr>
  </w:style>
  <w:style w:type="paragraph" w:styleId="BodyText2">
    <w:name w:val="Body Text 2"/>
    <w:basedOn w:val="Normal"/>
    <w:link w:val="BodyText2Char"/>
    <w:uiPriority w:val="99"/>
    <w:rsid w:val="00FB12F6"/>
    <w:rPr>
      <w:sz w:val="24"/>
    </w:rPr>
  </w:style>
  <w:style w:type="character" w:customStyle="1" w:styleId="BodyText2Char">
    <w:name w:val="Body Text 2 Char"/>
    <w:link w:val="BodyText2"/>
    <w:uiPriority w:val="99"/>
    <w:semiHidden/>
    <w:locked/>
    <w:rsid w:val="0058720E"/>
    <w:rPr>
      <w:rFonts w:cs="Times New Roman"/>
      <w:sz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sz w:val="16"/>
      <w:szCs w:val="16"/>
    </w:rPr>
  </w:style>
  <w:style w:type="character" w:customStyle="1" w:styleId="BalloonTextChar">
    <w:name w:val="Balloon Text Char"/>
    <w:link w:val="BalloonText"/>
    <w:uiPriority w:val="99"/>
    <w:locked/>
    <w:rsid w:val="004D1E75"/>
    <w:rPr>
      <w:rFonts w:ascii="Tahoma" w:hAnsi="Tahoma" w:cs="Times New Roman"/>
      <w:sz w:val="16"/>
    </w:rPr>
  </w:style>
  <w:style w:type="character" w:styleId="CommentReference">
    <w:name w:val="annotation reference"/>
    <w:uiPriority w:val="99"/>
    <w:rsid w:val="00636C49"/>
    <w:rPr>
      <w:rFonts w:cs="Times New Roman"/>
      <w:sz w:val="16"/>
    </w:rPr>
  </w:style>
  <w:style w:type="paragraph" w:styleId="CommentText">
    <w:name w:val="annotation text"/>
    <w:basedOn w:val="Normal"/>
    <w:link w:val="CommentTextChar"/>
    <w:uiPriority w:val="99"/>
    <w:rsid w:val="00636C49"/>
    <w:rPr>
      <w:rFonts w:ascii="Humanist777" w:hAnsi="Humanist777"/>
      <w:sz w:val="20"/>
      <w:szCs w:val="20"/>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rPr>
  </w:style>
  <w:style w:type="character" w:styleId="Emphasis">
    <w:name w:val="Emphasis"/>
    <w:uiPriority w:val="99"/>
    <w:qFormat/>
    <w:rsid w:val="00416B80"/>
    <w:rPr>
      <w:rFonts w:cs="Times New Roman"/>
      <w:i/>
    </w:rPr>
  </w:style>
  <w:style w:type="paragraph" w:customStyle="1" w:styleId="NASLOV123">
    <w:name w:val="NASLOV 123"/>
    <w:basedOn w:val="Normal"/>
    <w:uiPriority w:val="99"/>
    <w:rsid w:val="00030B1C"/>
    <w:pPr>
      <w:spacing w:before="200" w:after="200"/>
      <w:jc w:val="left"/>
    </w:pPr>
    <w:rPr>
      <w:b/>
      <w:bCs/>
      <w:szCs w:val="22"/>
      <w:lang w:val="ru-RU"/>
    </w:rPr>
  </w:style>
  <w:style w:type="paragraph" w:styleId="NormalWeb">
    <w:name w:val="Normal (Web)"/>
    <w:basedOn w:val="Normal"/>
    <w:uiPriority w:val="99"/>
    <w:rsid w:val="001955AB"/>
    <w:pPr>
      <w:tabs>
        <w:tab w:val="clear" w:pos="284"/>
      </w:tabs>
      <w:spacing w:before="100" w:beforeAutospacing="1" w:after="100" w:afterAutospacing="1"/>
      <w:jc w:val="left"/>
    </w:pPr>
    <w:rPr>
      <w:sz w:val="24"/>
    </w:rPr>
  </w:style>
  <w:style w:type="paragraph" w:styleId="BodyText3">
    <w:name w:val="Body Text 3"/>
    <w:basedOn w:val="Normal"/>
    <w:link w:val="BodyText3Char"/>
    <w:uiPriority w:val="99"/>
    <w:rsid w:val="001955AB"/>
    <w:pPr>
      <w:spacing w:after="120"/>
    </w:pPr>
    <w:rPr>
      <w:sz w:val="16"/>
      <w:szCs w:val="16"/>
    </w:rPr>
  </w:style>
  <w:style w:type="character" w:customStyle="1" w:styleId="BodyText3Char">
    <w:name w:val="Body Text 3 Char"/>
    <w:link w:val="BodyText3"/>
    <w:uiPriority w:val="99"/>
    <w:semiHidden/>
    <w:locked/>
    <w:rsid w:val="009C087C"/>
    <w:rPr>
      <w:rFonts w:cs="Times New Roman"/>
      <w:sz w:val="16"/>
    </w:rPr>
  </w:style>
  <w:style w:type="character" w:customStyle="1" w:styleId="apple-converted-space">
    <w:name w:val="apple-converted-space"/>
    <w:uiPriority w:val="99"/>
    <w:rsid w:val="00C27D2B"/>
  </w:style>
  <w:style w:type="paragraph" w:styleId="ListParagraph">
    <w:name w:val="List Paragraph"/>
    <w:basedOn w:val="Normal"/>
    <w:uiPriority w:val="34"/>
    <w:qFormat/>
    <w:rsid w:val="00AD2499"/>
    <w:pPr>
      <w:ind w:left="720"/>
      <w:contextualSpacing/>
    </w:pPr>
  </w:style>
  <w:style w:type="paragraph" w:styleId="Revision">
    <w:name w:val="Revision"/>
    <w:hidden/>
    <w:uiPriority w:val="99"/>
    <w:semiHidden/>
    <w:rsid w:val="002C64D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3990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igiflow-eforms.who-umc.org/me/mead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hyperlink" Target="mailto:nezeljenadejstva@cinmed.me" TargetMode="External"/><Relationship Id="rId10" Type="http://schemas.openxmlformats.org/officeDocument/2006/relationships/hyperlink" Target="http://www.cinmed.me"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inme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A1634CFF2F1142A18FD41745E6653D" ma:contentTypeVersion="13" ma:contentTypeDescription="Create a new document." ma:contentTypeScope="" ma:versionID="b4cf8c7ce5d9e227c75d8548b663e699">
  <xsd:schema xmlns:xsd="http://www.w3.org/2001/XMLSchema" xmlns:xs="http://www.w3.org/2001/XMLSchema" xmlns:p="http://schemas.microsoft.com/office/2006/metadata/properties" xmlns:ns3="a3ab15c0-6425-4812-a7b5-5735eb2c2781" xmlns:ns4="c48d1dcf-e36f-42ac-bb58-0fcb144e0389" targetNamespace="http://schemas.microsoft.com/office/2006/metadata/properties" ma:root="true" ma:fieldsID="d17cf371e34af9554f7bc655df513ccc" ns3:_="" ns4:_="">
    <xsd:import namespace="a3ab15c0-6425-4812-a7b5-5735eb2c2781"/>
    <xsd:import namespace="c48d1dcf-e36f-42ac-bb58-0fcb144e03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b15c0-6425-4812-a7b5-5735eb2c27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8d1dcf-e36f-42ac-bb58-0fcb144e03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0BEE8B-4D1D-4501-A880-748F011CBC80}">
  <ds:schemaRefs>
    <ds:schemaRef ds:uri="http://schemas.microsoft.com/sharepoint/v3/contenttype/forms"/>
  </ds:schemaRefs>
</ds:datastoreItem>
</file>

<file path=customXml/itemProps2.xml><?xml version="1.0" encoding="utf-8"?>
<ds:datastoreItem xmlns:ds="http://schemas.openxmlformats.org/officeDocument/2006/customXml" ds:itemID="{41B76F31-8857-4ED2-BBEF-7A2074697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b15c0-6425-4812-a7b5-5735eb2c2781"/>
    <ds:schemaRef ds:uri="c48d1dcf-e36f-42ac-bb58-0fcb144e0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48EFD1-AAD7-470B-ACC6-ECACEA1624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4882</Words>
  <Characters>27833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32650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Ninoslava Lalatović</cp:lastModifiedBy>
  <cp:revision>6</cp:revision>
  <cp:lastPrinted>2017-09-04T07:13:00Z</cp:lastPrinted>
  <dcterms:created xsi:type="dcterms:W3CDTF">2024-07-16T08:35:00Z</dcterms:created>
  <dcterms:modified xsi:type="dcterms:W3CDTF">2024-12-24T14:18:00Z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0x0101008BA1634CFF2F1142A18FD41745E6653D</vt:lpwstr>
  </property>
  <property fmtid="{D5CDD505-2E9C-101B-9397-08002B2CF9AE}" pid="3" name="ClassificationContentMarkingHeaderShapeIds">
    <vt:lpwstr>4b55ad64,167342c0,5e4cf8c6</vt:lpwstr>
  </property>
  <property fmtid="{D5CDD505-2E9C-101B-9397-08002B2CF9AE}" pid="4" name="ClassificationContentMarkingHeaderFontProps">
    <vt:lpwstr>#008000,11,Calibri</vt:lpwstr>
  </property>
  <property fmtid="{D5CDD505-2E9C-101B-9397-08002B2CF9AE}" pid="5" name="ClassificationContentMarkingHeaderText">
    <vt:lpwstr>Interno_Internal</vt:lpwstr>
  </property>
  <property fmtid="{D5CDD505-2E9C-101B-9397-08002B2CF9AE}" pid="6" name="MSIP_Label_80e91ba7-203e-4ac0-a045-4c37ad0b383b_Enabled">
    <vt:lpwstr>true</vt:lpwstr>
  </property>
  <property fmtid="{D5CDD505-2E9C-101B-9397-08002B2CF9AE}" pid="7" name="MSIP_Label_80e91ba7-203e-4ac0-a045-4c37ad0b383b_SetDate">
    <vt:lpwstr>2024-01-19T13:52:47Z</vt:lpwstr>
  </property>
  <property fmtid="{D5CDD505-2E9C-101B-9397-08002B2CF9AE}" pid="8" name="MSIP_Label_80e91ba7-203e-4ac0-a045-4c37ad0b383b_Method">
    <vt:lpwstr>Standard</vt:lpwstr>
  </property>
  <property fmtid="{D5CDD505-2E9C-101B-9397-08002B2CF9AE}" pid="9" name="MSIP_Label_80e91ba7-203e-4ac0-a045-4c37ad0b383b_Name">
    <vt:lpwstr>Interno_Internal</vt:lpwstr>
  </property>
  <property fmtid="{D5CDD505-2E9C-101B-9397-08002B2CF9AE}" pid="10" name="MSIP_Label_80e91ba7-203e-4ac0-a045-4c37ad0b383b_SiteId">
    <vt:lpwstr>61d5927c-a4d9-4b92-8821-c13225cc56bc</vt:lpwstr>
  </property>
  <property fmtid="{D5CDD505-2E9C-101B-9397-08002B2CF9AE}" pid="11" name="MSIP_Label_80e91ba7-203e-4ac0-a045-4c37ad0b383b_ActionId">
    <vt:lpwstr>847e038d-00f0-41df-a9dd-4c6ac6a8d5be</vt:lpwstr>
  </property>
  <property fmtid="{D5CDD505-2E9C-101B-9397-08002B2CF9AE}" pid="12" name="MSIP_Label_80e91ba7-203e-4ac0-a045-4c37ad0b383b_ContentBits">
    <vt:lpwstr>1</vt:lpwstr>
  </property>
</Properties>
</file>