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2052A" w14:textId="77777777" w:rsidR="00C22BE5" w:rsidRPr="0005323E" w:rsidRDefault="00C30F92" w:rsidP="00C30F92">
      <w:pPr>
        <w:jc w:val="center"/>
        <w:rPr>
          <w:sz w:val="22"/>
          <w:szCs w:val="22"/>
          <w:lang w:val="sr-Latn-ME"/>
        </w:rPr>
      </w:pPr>
      <w:r w:rsidRPr="0005323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5323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1EA2B62" w14:textId="77777777" w:rsidR="00AC6420" w:rsidRPr="0005323E" w:rsidRDefault="00AC6420" w:rsidP="00AC6420">
      <w:pPr>
        <w:pStyle w:val="Heading21"/>
        <w:keepNext/>
        <w:keepLines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14:paraId="0DDAD282" w14:textId="27854B81" w:rsidR="007704A9" w:rsidRPr="0005323E" w:rsidRDefault="007704A9" w:rsidP="007704A9">
      <w:pPr>
        <w:pStyle w:val="Heading21"/>
        <w:keepNext/>
        <w:keepLines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</w:rPr>
      </w:pPr>
      <w:bookmarkStart w:id="0" w:name="bookmark41"/>
      <w:r w:rsidRPr="0005323E">
        <w:rPr>
          <w:b/>
          <w:bCs/>
          <w:sz w:val="22"/>
          <w:szCs w:val="22"/>
        </w:rPr>
        <w:t>Talvey</w:t>
      </w:r>
      <w:r w:rsidRPr="0005323E">
        <w:rPr>
          <w:sz w:val="22"/>
          <w:szCs w:val="22"/>
        </w:rPr>
        <w:t>,</w:t>
      </w:r>
      <w:r w:rsidRPr="0005323E">
        <w:rPr>
          <w:b/>
          <w:bCs/>
          <w:sz w:val="22"/>
          <w:szCs w:val="22"/>
        </w:rPr>
        <w:t xml:space="preserve"> 2 mg</w:t>
      </w:r>
      <w:r w:rsidR="00886CF1" w:rsidRPr="0005323E">
        <w:rPr>
          <w:b/>
          <w:bCs/>
          <w:sz w:val="22"/>
          <w:szCs w:val="22"/>
        </w:rPr>
        <w:t>/ml</w:t>
      </w:r>
      <w:r w:rsidRPr="0005323E">
        <w:rPr>
          <w:b/>
          <w:bCs/>
          <w:sz w:val="22"/>
          <w:szCs w:val="22"/>
        </w:rPr>
        <w:t>, rastvor za injekciju</w:t>
      </w:r>
    </w:p>
    <w:p w14:paraId="1ECA6F90" w14:textId="1D60B5DB" w:rsidR="007704A9" w:rsidRPr="0005323E" w:rsidRDefault="007704A9" w:rsidP="007704A9">
      <w:pPr>
        <w:pStyle w:val="Heading21"/>
        <w:keepNext/>
        <w:keepLines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05323E">
        <w:rPr>
          <w:b/>
          <w:bCs/>
          <w:sz w:val="22"/>
          <w:szCs w:val="22"/>
        </w:rPr>
        <w:t xml:space="preserve"> Talvey</w:t>
      </w:r>
      <w:r w:rsidRPr="0005323E">
        <w:rPr>
          <w:sz w:val="22"/>
          <w:szCs w:val="22"/>
        </w:rPr>
        <w:t>,</w:t>
      </w:r>
      <w:r w:rsidRPr="0005323E">
        <w:rPr>
          <w:b/>
          <w:bCs/>
          <w:sz w:val="22"/>
          <w:szCs w:val="22"/>
        </w:rPr>
        <w:t xml:space="preserve"> 40 mg</w:t>
      </w:r>
      <w:r w:rsidR="00886CF1" w:rsidRPr="0005323E">
        <w:rPr>
          <w:b/>
          <w:bCs/>
          <w:sz w:val="22"/>
          <w:szCs w:val="22"/>
        </w:rPr>
        <w:t>/ml</w:t>
      </w:r>
      <w:r w:rsidRPr="0005323E">
        <w:rPr>
          <w:b/>
          <w:bCs/>
          <w:sz w:val="22"/>
          <w:szCs w:val="22"/>
        </w:rPr>
        <w:t>, rastvor  za injekciju</w:t>
      </w:r>
      <w:bookmarkEnd w:id="0"/>
    </w:p>
    <w:p w14:paraId="39E360A5" w14:textId="77777777" w:rsidR="00924E66" w:rsidRPr="0005323E" w:rsidRDefault="00924E66" w:rsidP="007704A9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554011FA" w14:textId="0890E665" w:rsidR="00C22BE5" w:rsidRPr="0005323E" w:rsidRDefault="007704A9" w:rsidP="007704A9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talkvetamab</w:t>
      </w:r>
    </w:p>
    <w:p w14:paraId="15FE8335" w14:textId="02FBA8FC" w:rsidR="00C22BE5" w:rsidRPr="0005323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B8E8326" w14:textId="77777777" w:rsidR="00924E66" w:rsidRPr="0005323E" w:rsidRDefault="00924E66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FFC447F" w14:textId="7FCBE8C2" w:rsidR="001B6B05" w:rsidRPr="0005323E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05323E">
        <w:rPr>
          <w:noProof/>
          <w:sz w:val="22"/>
          <w:szCs w:val="22"/>
        </w:rPr>
        <w:drawing>
          <wp:inline distT="0" distB="0" distL="0" distR="0" wp14:anchorId="58C5E4A8" wp14:editId="2DC0C387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05323E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05323E">
        <w:rPr>
          <w:sz w:val="22"/>
          <w:szCs w:val="22"/>
          <w:lang w:val="sr-Latn-ME"/>
        </w:rPr>
        <w:t xml:space="preserve"> </w:t>
      </w:r>
      <w:r w:rsidR="001B6B05" w:rsidRPr="0005323E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05323E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05323E">
        <w:rPr>
          <w:sz w:val="22"/>
          <w:szCs w:val="22"/>
          <w:lang w:val="sr-Latn-ME"/>
        </w:rPr>
        <w:t xml:space="preserve">dijela </w:t>
      </w:r>
      <w:r w:rsidR="001B6B05" w:rsidRPr="0005323E">
        <w:rPr>
          <w:sz w:val="22"/>
          <w:szCs w:val="22"/>
          <w:lang w:val="sr-Latn-ME"/>
        </w:rPr>
        <w:t>4.</w:t>
      </w:r>
      <w:r w:rsidR="006240C9" w:rsidRPr="0005323E">
        <w:rPr>
          <w:sz w:val="22"/>
          <w:szCs w:val="22"/>
          <w:lang w:val="sr-Latn-ME"/>
        </w:rPr>
        <w:t xml:space="preserve"> </w:t>
      </w:r>
    </w:p>
    <w:p w14:paraId="4F383FFC" w14:textId="5C923462" w:rsidR="00A32113" w:rsidRPr="0005323E" w:rsidRDefault="00A32113" w:rsidP="007704A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FF07EF9" w14:textId="77777777" w:rsidR="00924E66" w:rsidRPr="0005323E" w:rsidRDefault="00924E66" w:rsidP="007704A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69D3BF5" w14:textId="77777777" w:rsidR="007704A9" w:rsidRPr="0005323E" w:rsidRDefault="007704A9" w:rsidP="007704A9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3BFB7F7D" w14:textId="77777777" w:rsidR="006A2B96" w:rsidRPr="0005323E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5323E">
        <w:rPr>
          <w:b/>
          <w:bCs/>
          <w:sz w:val="22"/>
          <w:szCs w:val="22"/>
          <w:lang w:val="sr-Latn-ME"/>
        </w:rPr>
        <w:t>,</w:t>
      </w:r>
      <w:r w:rsidR="006A2B96" w:rsidRPr="0005323E">
        <w:rPr>
          <w:sz w:val="22"/>
          <w:szCs w:val="22"/>
          <w:lang w:val="sr-Latn-ME"/>
        </w:rPr>
        <w:t xml:space="preserve"> </w:t>
      </w:r>
      <w:r w:rsidR="006A2B96" w:rsidRPr="0005323E">
        <w:rPr>
          <w:b/>
          <w:bCs/>
          <w:sz w:val="22"/>
          <w:szCs w:val="22"/>
          <w:lang w:val="sr-Latn-ME"/>
        </w:rPr>
        <w:t xml:space="preserve">jer sadrži </w:t>
      </w:r>
    </w:p>
    <w:p w14:paraId="3A56A930" w14:textId="77777777" w:rsidR="00A32113" w:rsidRPr="0005323E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informacije koje su važne za Vas</w:t>
      </w:r>
    </w:p>
    <w:p w14:paraId="29A57AEB" w14:textId="77777777" w:rsidR="00A32113" w:rsidRPr="0005323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Uputstvo sačuvajte. Može biti potrebno da ga ponovo pročitate.</w:t>
      </w:r>
    </w:p>
    <w:p w14:paraId="4C69531A" w14:textId="77777777" w:rsidR="00A32113" w:rsidRPr="0005323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Ako imate dodatnih pitanja, obratite se svom ljekaru ili farmaceutu</w:t>
      </w:r>
      <w:r w:rsidR="00070BAB" w:rsidRPr="0005323E">
        <w:rPr>
          <w:sz w:val="22"/>
          <w:szCs w:val="22"/>
          <w:lang w:val="sr-Latn-ME"/>
        </w:rPr>
        <w:t xml:space="preserve"> </w:t>
      </w:r>
      <w:r w:rsidR="00070BAB" w:rsidRPr="0005323E">
        <w:rPr>
          <w:noProof/>
          <w:sz w:val="22"/>
          <w:szCs w:val="22"/>
          <w:lang w:val="sr-Latn-ME"/>
        </w:rPr>
        <w:t>ili medicinskoj sestri</w:t>
      </w:r>
      <w:r w:rsidRPr="0005323E">
        <w:rPr>
          <w:sz w:val="22"/>
          <w:szCs w:val="22"/>
          <w:lang w:val="sr-Latn-ME"/>
        </w:rPr>
        <w:t>.</w:t>
      </w:r>
      <w:r w:rsidR="006240C9" w:rsidRPr="0005323E">
        <w:rPr>
          <w:sz w:val="22"/>
          <w:szCs w:val="22"/>
          <w:lang w:val="sr-Latn-ME"/>
        </w:rPr>
        <w:t xml:space="preserve"> </w:t>
      </w:r>
    </w:p>
    <w:p w14:paraId="7FA5DC17" w14:textId="77777777" w:rsidR="00A32113" w:rsidRPr="0005323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Ovaj lijek propisan je Vama i ne sm</w:t>
      </w:r>
      <w:r w:rsidR="00A06E5C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56E6103" w14:textId="2D800D71" w:rsidR="00C269D7" w:rsidRPr="0005323E" w:rsidRDefault="00C269D7" w:rsidP="00F6762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5323E">
        <w:rPr>
          <w:spacing w:val="-5"/>
          <w:sz w:val="22"/>
          <w:szCs w:val="22"/>
          <w:lang w:val="sr-Latn-ME"/>
        </w:rPr>
        <w:t xml:space="preserve">Ako </w:t>
      </w:r>
      <w:r w:rsidR="00CE3E04" w:rsidRPr="0005323E">
        <w:rPr>
          <w:spacing w:val="-5"/>
          <w:sz w:val="22"/>
          <w:szCs w:val="22"/>
          <w:lang w:val="sr-Latn-ME"/>
        </w:rPr>
        <w:t>Vam</w:t>
      </w:r>
      <w:r w:rsidRPr="0005323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5323E">
        <w:rPr>
          <w:spacing w:val="-5"/>
          <w:sz w:val="22"/>
          <w:szCs w:val="22"/>
          <w:lang w:val="sr-Latn-ME"/>
        </w:rPr>
        <w:t xml:space="preserve">ejstvo recite to svom ljekaru, </w:t>
      </w:r>
      <w:r w:rsidRPr="0005323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5323E">
        <w:rPr>
          <w:spacing w:val="-4"/>
          <w:sz w:val="22"/>
          <w:szCs w:val="22"/>
          <w:lang w:val="sr-Latn-ME"/>
        </w:rPr>
        <w:t xml:space="preserve">. </w:t>
      </w:r>
      <w:r w:rsidR="0085398E" w:rsidRPr="0005323E">
        <w:rPr>
          <w:spacing w:val="-4"/>
          <w:sz w:val="22"/>
          <w:szCs w:val="22"/>
          <w:lang w:val="sr-Latn-ME"/>
        </w:rPr>
        <w:t xml:space="preserve">Pogledajte dio 4. </w:t>
      </w:r>
    </w:p>
    <w:p w14:paraId="468C6AC2" w14:textId="7EB2FA74" w:rsidR="00C269D7" w:rsidRPr="0005323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33F25CF" w14:textId="77777777" w:rsidR="00924E66" w:rsidRPr="0005323E" w:rsidRDefault="00924E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3E876EF" w14:textId="77777777" w:rsidR="00A92C66" w:rsidRPr="0005323E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8277C39" w14:textId="77777777" w:rsidR="00A32113" w:rsidRPr="0005323E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U ovom uputstvu pročitaćete:</w:t>
      </w:r>
    </w:p>
    <w:p w14:paraId="7DD588E5" w14:textId="4FE3C6A8" w:rsidR="00A32113" w:rsidRPr="0005323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Šta je lijek </w:t>
      </w:r>
      <w:r w:rsidR="007704A9" w:rsidRPr="0005323E">
        <w:rPr>
          <w:sz w:val="22"/>
          <w:szCs w:val="22"/>
          <w:lang w:val="sr-Latn-ME"/>
        </w:rPr>
        <w:t>Talvey</w:t>
      </w:r>
      <w:r w:rsidRPr="0005323E">
        <w:rPr>
          <w:sz w:val="22"/>
          <w:szCs w:val="22"/>
          <w:lang w:val="sr-Latn-ME"/>
        </w:rPr>
        <w:t xml:space="preserve"> i čemu je namijenjen</w:t>
      </w:r>
    </w:p>
    <w:p w14:paraId="03F1B281" w14:textId="1E0BCEE9" w:rsidR="00A32113" w:rsidRPr="0005323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Šta treba da znate prije nego što uzmete lijek </w:t>
      </w:r>
      <w:r w:rsidR="007704A9" w:rsidRPr="0005323E">
        <w:rPr>
          <w:sz w:val="22"/>
          <w:szCs w:val="22"/>
          <w:lang w:val="sr-Latn-ME"/>
        </w:rPr>
        <w:t>Talvey</w:t>
      </w:r>
    </w:p>
    <w:p w14:paraId="6A59B555" w14:textId="12D4E699" w:rsidR="00A32113" w:rsidRPr="0005323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Kako se upotrebljava lijek </w:t>
      </w:r>
      <w:r w:rsidR="007704A9" w:rsidRPr="0005323E">
        <w:rPr>
          <w:sz w:val="22"/>
          <w:szCs w:val="22"/>
          <w:lang w:val="sr-Latn-ME"/>
        </w:rPr>
        <w:t>Talvey</w:t>
      </w:r>
    </w:p>
    <w:p w14:paraId="0E8E801C" w14:textId="77777777" w:rsidR="00A32113" w:rsidRPr="0005323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Moguća neželjena dejstva </w:t>
      </w:r>
    </w:p>
    <w:p w14:paraId="0BD559D0" w14:textId="32DD74E0" w:rsidR="00A32113" w:rsidRPr="0005323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Kako čuvati lijek </w:t>
      </w:r>
      <w:r w:rsidR="007704A9" w:rsidRPr="0005323E">
        <w:rPr>
          <w:sz w:val="22"/>
          <w:szCs w:val="22"/>
          <w:lang w:val="sr-Latn-ME"/>
        </w:rPr>
        <w:t>Talvey</w:t>
      </w:r>
    </w:p>
    <w:p w14:paraId="12E3376A" w14:textId="77777777" w:rsidR="00A32113" w:rsidRPr="0005323E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Sadržaj pakovanja i d</w:t>
      </w:r>
      <w:r w:rsidR="00A32113" w:rsidRPr="0005323E">
        <w:rPr>
          <w:sz w:val="22"/>
          <w:szCs w:val="22"/>
          <w:lang w:val="sr-Latn-ME"/>
        </w:rPr>
        <w:t>odatne informacije</w:t>
      </w:r>
      <w:r w:rsidR="00A02C42" w:rsidRPr="0005323E">
        <w:rPr>
          <w:sz w:val="22"/>
          <w:szCs w:val="22"/>
          <w:lang w:val="sr-Latn-ME"/>
        </w:rPr>
        <w:t xml:space="preserve"> </w:t>
      </w:r>
    </w:p>
    <w:p w14:paraId="31D18F7C" w14:textId="77777777" w:rsidR="00A32113" w:rsidRPr="0005323E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F7A67CE" w14:textId="77777777" w:rsidR="00C22BE5" w:rsidRPr="0005323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ED28EC" w14:textId="77777777" w:rsidR="00CF1B2D" w:rsidRPr="0005323E" w:rsidRDefault="00CF1B2D">
      <w:pPr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br w:type="page"/>
      </w:r>
    </w:p>
    <w:p w14:paraId="56B03D0D" w14:textId="3ECF3E49" w:rsidR="00A32113" w:rsidRPr="0005323E" w:rsidRDefault="00A32113" w:rsidP="00FE6F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5323E">
        <w:rPr>
          <w:b/>
          <w:bCs/>
          <w:sz w:val="22"/>
          <w:szCs w:val="22"/>
          <w:lang w:val="sr-Latn-ME"/>
        </w:rPr>
        <w:tab/>
      </w:r>
      <w:r w:rsidRPr="0005323E">
        <w:rPr>
          <w:b/>
          <w:bCs/>
          <w:sz w:val="22"/>
          <w:szCs w:val="22"/>
          <w:lang w:val="sr-Latn-ME"/>
        </w:rPr>
        <w:t xml:space="preserve">ŠTA JE LIJEK </w:t>
      </w:r>
      <w:r w:rsidR="007704A9" w:rsidRPr="0005323E">
        <w:rPr>
          <w:b/>
          <w:bCs/>
          <w:sz w:val="22"/>
          <w:szCs w:val="22"/>
          <w:lang w:val="sr-Latn-ME"/>
        </w:rPr>
        <w:t>TALVEY</w:t>
      </w:r>
      <w:r w:rsidRPr="0005323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9595335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64FF8E61" w14:textId="12B401D8" w:rsidR="007704A9" w:rsidRPr="0005323E" w:rsidRDefault="00814510" w:rsidP="00814510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Lijek </w:t>
      </w:r>
      <w:r w:rsidR="007704A9" w:rsidRPr="0005323E">
        <w:rPr>
          <w:sz w:val="22"/>
          <w:szCs w:val="22"/>
          <w:lang w:val="sr-Latn-ME"/>
        </w:rPr>
        <w:t>Talvey je l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ek za l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ečenje raka koji sadrži aktivnu materiju talkvetamab. Talkvetamab je antit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elo, vrsta b</w:t>
      </w:r>
      <w:r w:rsidR="00366ED5" w:rsidRPr="0005323E">
        <w:rPr>
          <w:sz w:val="22"/>
          <w:szCs w:val="22"/>
          <w:lang w:val="sr-Latn-ME"/>
        </w:rPr>
        <w:t>j</w:t>
      </w:r>
      <w:r w:rsidR="007704A9" w:rsidRPr="0005323E">
        <w:rPr>
          <w:sz w:val="22"/>
          <w:szCs w:val="22"/>
          <w:lang w:val="sr-Latn-ME"/>
        </w:rPr>
        <w:t>elančevine koja prepoznaje specifična ciljna m</w:t>
      </w:r>
      <w:r w:rsidR="00366ED5" w:rsidRPr="0005323E">
        <w:rPr>
          <w:sz w:val="22"/>
          <w:szCs w:val="22"/>
          <w:lang w:val="sr-Latn-ME"/>
        </w:rPr>
        <w:t>j</w:t>
      </w:r>
      <w:r w:rsidR="007704A9" w:rsidRPr="0005323E">
        <w:rPr>
          <w:sz w:val="22"/>
          <w:szCs w:val="22"/>
          <w:lang w:val="sr-Latn-ME"/>
        </w:rPr>
        <w:t>esta u t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elu i vezuje se za njih. Oblikovan je tako da se vezuje za receptor uparen s</w:t>
      </w:r>
      <w:r w:rsidRPr="0005323E">
        <w:rPr>
          <w:sz w:val="22"/>
          <w:szCs w:val="22"/>
          <w:lang w:val="sr-Latn-ME"/>
        </w:rPr>
        <w:t>a</w:t>
      </w:r>
      <w:r w:rsidR="007704A9" w:rsidRPr="0005323E">
        <w:rPr>
          <w:sz w:val="22"/>
          <w:szCs w:val="22"/>
          <w:lang w:val="sr-Latn-ME"/>
        </w:rPr>
        <w:t xml:space="preserve"> G b</w:t>
      </w:r>
      <w:r w:rsidR="00366ED5" w:rsidRPr="0005323E">
        <w:rPr>
          <w:sz w:val="22"/>
          <w:szCs w:val="22"/>
          <w:lang w:val="sr-Latn-ME"/>
        </w:rPr>
        <w:t>j</w:t>
      </w:r>
      <w:r w:rsidR="007704A9" w:rsidRPr="0005323E">
        <w:rPr>
          <w:sz w:val="22"/>
          <w:szCs w:val="22"/>
          <w:lang w:val="sr-Latn-ME"/>
        </w:rPr>
        <w:t>elančevinom, iz porodice C, grupa 5, član D (</w:t>
      </w:r>
      <w:r w:rsidRPr="0005323E">
        <w:rPr>
          <w:sz w:val="22"/>
          <w:szCs w:val="22"/>
          <w:lang w:val="sr-Latn-ME"/>
        </w:rPr>
        <w:t xml:space="preserve">engl. </w:t>
      </w:r>
      <w:r w:rsidRPr="0005323E">
        <w:rPr>
          <w:i/>
          <w:sz w:val="22"/>
          <w:szCs w:val="22"/>
          <w:lang w:val="sr-Latn-ME"/>
        </w:rPr>
        <w:t>G protein-coupled receptor family C group 5 member D</w:t>
      </w:r>
      <w:r w:rsidRPr="0005323E">
        <w:rPr>
          <w:sz w:val="22"/>
          <w:szCs w:val="22"/>
          <w:lang w:val="sr-Latn-ME"/>
        </w:rPr>
        <w:t xml:space="preserve">, </w:t>
      </w:r>
      <w:r w:rsidR="007704A9" w:rsidRPr="0005323E">
        <w:rPr>
          <w:sz w:val="22"/>
          <w:szCs w:val="22"/>
          <w:lang w:val="sr-Latn-ME"/>
        </w:rPr>
        <w:t xml:space="preserve">GPRC5D) koji se nalazi na tumorskim ćelijama multiplog mijeloma i za </w:t>
      </w:r>
      <w:r w:rsidR="00AC6420" w:rsidRPr="0005323E">
        <w:rPr>
          <w:noProof/>
          <w:sz w:val="22"/>
          <w:szCs w:val="22"/>
          <w:lang w:val="sr-Latn-ME"/>
        </w:rPr>
        <w:t>klasterom diferencijacije 3 (</w:t>
      </w:r>
      <w:r w:rsidRPr="0005323E">
        <w:rPr>
          <w:noProof/>
          <w:sz w:val="22"/>
          <w:szCs w:val="22"/>
          <w:lang w:val="sr-Latn-ME"/>
        </w:rPr>
        <w:t xml:space="preserve">engl. </w:t>
      </w:r>
      <w:r w:rsidRPr="0005323E">
        <w:rPr>
          <w:i/>
          <w:noProof/>
          <w:sz w:val="22"/>
          <w:szCs w:val="22"/>
          <w:lang w:val="sr-Latn-ME"/>
        </w:rPr>
        <w:t>cluster of differentiation 3</w:t>
      </w:r>
      <w:r w:rsidRPr="0005323E">
        <w:rPr>
          <w:noProof/>
          <w:sz w:val="22"/>
          <w:szCs w:val="22"/>
          <w:lang w:val="sr-Latn-ME"/>
        </w:rPr>
        <w:t xml:space="preserve">, </w:t>
      </w:r>
      <w:r w:rsidR="007704A9" w:rsidRPr="0005323E">
        <w:rPr>
          <w:sz w:val="22"/>
          <w:szCs w:val="22"/>
          <w:lang w:val="sr-Latn-ME"/>
        </w:rPr>
        <w:t>CD 3</w:t>
      </w:r>
      <w:r w:rsidR="00AC6420" w:rsidRPr="0005323E">
        <w:rPr>
          <w:sz w:val="22"/>
          <w:szCs w:val="22"/>
          <w:lang w:val="sr-Latn-ME"/>
        </w:rPr>
        <w:t>)</w:t>
      </w:r>
      <w:r w:rsidR="007704A9" w:rsidRPr="0005323E">
        <w:rPr>
          <w:sz w:val="22"/>
          <w:szCs w:val="22"/>
          <w:lang w:val="sr-Latn-ME"/>
        </w:rPr>
        <w:t>, b</w:t>
      </w:r>
      <w:r w:rsidR="00366ED5" w:rsidRPr="0005323E">
        <w:rPr>
          <w:sz w:val="22"/>
          <w:szCs w:val="22"/>
          <w:lang w:val="sr-Latn-ME"/>
        </w:rPr>
        <w:t>j</w:t>
      </w:r>
      <w:r w:rsidR="007704A9" w:rsidRPr="0005323E">
        <w:rPr>
          <w:sz w:val="22"/>
          <w:szCs w:val="22"/>
          <w:lang w:val="sr-Latn-ME"/>
        </w:rPr>
        <w:t>elančevinu koja se nalazi na T-ćelijama imunološkog sistema. T-ćelije imunološkog sistema su d</w:t>
      </w:r>
      <w:r w:rsidR="00366ED5" w:rsidRPr="0005323E">
        <w:rPr>
          <w:sz w:val="22"/>
          <w:szCs w:val="22"/>
          <w:lang w:val="sr-Latn-ME"/>
        </w:rPr>
        <w:t>i</w:t>
      </w:r>
      <w:r w:rsidR="007704A9" w:rsidRPr="0005323E">
        <w:rPr>
          <w:sz w:val="22"/>
          <w:szCs w:val="22"/>
          <w:lang w:val="sr-Latn-ME"/>
        </w:rPr>
        <w:t>o prirodne odbrane t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ela i pomažu da se t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elo zaštiti od infekcija. One takođe mogu da unište ćelije raka. Kada se ovaj l</w:t>
      </w:r>
      <w:r w:rsidR="00366ED5" w:rsidRPr="0005323E">
        <w:rPr>
          <w:sz w:val="22"/>
          <w:szCs w:val="22"/>
          <w:lang w:val="sr-Latn-ME"/>
        </w:rPr>
        <w:t>ij</w:t>
      </w:r>
      <w:r w:rsidR="007704A9" w:rsidRPr="0005323E">
        <w:rPr>
          <w:sz w:val="22"/>
          <w:szCs w:val="22"/>
          <w:lang w:val="sr-Latn-ME"/>
        </w:rPr>
        <w:t>ek vezuje za te ćelije, on približi tumorske ćelije i T-ćelije imunološkog sistema. To podstiče T-ćelije imunološkog sistema da unište tumorske ćelije multiplog mijeloma.</w:t>
      </w:r>
    </w:p>
    <w:p w14:paraId="3B05F927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4223042C" w14:textId="09115B58" w:rsidR="00445D8F" w:rsidRPr="0005323E" w:rsidRDefault="007704A9" w:rsidP="00814510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L</w:t>
      </w:r>
      <w:r w:rsidR="00366ED5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Talvey se koristi za l</w:t>
      </w:r>
      <w:r w:rsidR="00366ED5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ečenje odraslih </w:t>
      </w:r>
      <w:r w:rsidR="00814510" w:rsidRPr="0005323E">
        <w:rPr>
          <w:sz w:val="22"/>
          <w:szCs w:val="22"/>
          <w:lang w:val="sr-Latn-ME"/>
        </w:rPr>
        <w:t xml:space="preserve">pacijenata </w:t>
      </w:r>
      <w:r w:rsidRPr="0005323E">
        <w:rPr>
          <w:sz w:val="22"/>
          <w:szCs w:val="22"/>
          <w:lang w:val="sr-Latn-ME"/>
        </w:rPr>
        <w:t>s</w:t>
      </w:r>
      <w:r w:rsidR="00814510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multiplim mijelomom, rakom koštane srži. Koristi se za l</w:t>
      </w:r>
      <w:r w:rsidR="00366ED5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ečenje </w:t>
      </w:r>
      <w:r w:rsidR="00814510" w:rsidRPr="0005323E">
        <w:rPr>
          <w:sz w:val="22"/>
          <w:szCs w:val="22"/>
          <w:lang w:val="sr-Latn-ME"/>
        </w:rPr>
        <w:t xml:space="preserve">pacijenata </w:t>
      </w:r>
      <w:r w:rsidRPr="0005323E">
        <w:rPr>
          <w:sz w:val="22"/>
          <w:szCs w:val="22"/>
          <w:lang w:val="sr-Latn-ME"/>
        </w:rPr>
        <w:t>koji su prethodno primili najmanje tri druge terapije koje ni</w:t>
      </w:r>
      <w:r w:rsidR="00366ED5" w:rsidRPr="0005323E">
        <w:rPr>
          <w:sz w:val="22"/>
          <w:szCs w:val="22"/>
          <w:lang w:val="sr-Latn-ME"/>
        </w:rPr>
        <w:t>je</w:t>
      </w:r>
      <w:r w:rsidRPr="0005323E">
        <w:rPr>
          <w:sz w:val="22"/>
          <w:szCs w:val="22"/>
          <w:lang w:val="sr-Latn-ME"/>
        </w:rPr>
        <w:t>su d</w:t>
      </w:r>
      <w:r w:rsidR="00366ED5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elovale ili su prestale da d</w:t>
      </w:r>
      <w:r w:rsidR="00366ED5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eluju.</w:t>
      </w:r>
    </w:p>
    <w:p w14:paraId="15C807BC" w14:textId="77777777" w:rsidR="00B91A05" w:rsidRPr="0005323E" w:rsidRDefault="00B91A05" w:rsidP="00814510">
      <w:pPr>
        <w:jc w:val="both"/>
        <w:rPr>
          <w:sz w:val="22"/>
          <w:szCs w:val="22"/>
          <w:lang w:val="sr-Latn-ME"/>
        </w:rPr>
      </w:pPr>
    </w:p>
    <w:p w14:paraId="5463EDC4" w14:textId="77777777" w:rsidR="00445D8F" w:rsidRPr="0005323E" w:rsidRDefault="00445D8F" w:rsidP="00FE6F0C">
      <w:pPr>
        <w:jc w:val="both"/>
        <w:rPr>
          <w:sz w:val="22"/>
          <w:szCs w:val="22"/>
          <w:lang w:val="sr-Latn-ME"/>
        </w:rPr>
      </w:pPr>
    </w:p>
    <w:p w14:paraId="18A5539E" w14:textId="4124DCC0" w:rsidR="00A32113" w:rsidRPr="0005323E" w:rsidRDefault="00A32113" w:rsidP="00FE6F0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 xml:space="preserve">2. </w:t>
      </w:r>
      <w:r w:rsidR="00FB6603" w:rsidRPr="0005323E">
        <w:rPr>
          <w:b/>
          <w:bCs/>
          <w:sz w:val="22"/>
          <w:szCs w:val="22"/>
          <w:lang w:val="sr-Latn-ME"/>
        </w:rPr>
        <w:tab/>
      </w:r>
      <w:r w:rsidRPr="0005323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704A9" w:rsidRPr="0005323E">
        <w:rPr>
          <w:b/>
          <w:caps/>
          <w:sz w:val="22"/>
          <w:szCs w:val="22"/>
          <w:lang w:val="sr-Latn-ME"/>
        </w:rPr>
        <w:t>TALVEY</w:t>
      </w:r>
    </w:p>
    <w:p w14:paraId="1F9C23B6" w14:textId="77777777" w:rsidR="007704A9" w:rsidRPr="0005323E" w:rsidRDefault="007704A9" w:rsidP="00FE6F0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62FC637" w14:textId="4410DC40" w:rsidR="00A32113" w:rsidRPr="0005323E" w:rsidRDefault="00A32113" w:rsidP="00FE6F0C">
      <w:pPr>
        <w:jc w:val="both"/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Lijek </w:t>
      </w:r>
      <w:r w:rsidR="007704A9" w:rsidRPr="0005323E">
        <w:rPr>
          <w:b/>
          <w:sz w:val="22"/>
          <w:szCs w:val="22"/>
          <w:lang w:val="sr-Latn-ME"/>
        </w:rPr>
        <w:t>Talvey</w:t>
      </w:r>
      <w:r w:rsidRPr="0005323E">
        <w:rPr>
          <w:b/>
          <w:sz w:val="22"/>
          <w:szCs w:val="22"/>
          <w:lang w:val="sr-Latn-ME"/>
        </w:rPr>
        <w:t xml:space="preserve"> ne smijete koristiti:</w:t>
      </w:r>
    </w:p>
    <w:p w14:paraId="55DE6E8C" w14:textId="77777777" w:rsidR="00924E66" w:rsidRPr="0005323E" w:rsidRDefault="00924E66" w:rsidP="00FE6F0C">
      <w:pPr>
        <w:jc w:val="both"/>
        <w:rPr>
          <w:b/>
          <w:sz w:val="22"/>
          <w:szCs w:val="22"/>
          <w:lang w:val="sr-Latn-ME"/>
        </w:rPr>
      </w:pPr>
    </w:p>
    <w:p w14:paraId="6E9ABC05" w14:textId="50C0438B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•</w:t>
      </w:r>
      <w:r w:rsidRPr="0005323E">
        <w:rPr>
          <w:sz w:val="22"/>
          <w:szCs w:val="22"/>
          <w:lang w:val="sr-Latn-ME"/>
        </w:rPr>
        <w:tab/>
        <w:t>ako ste alergični na talkvetamab ili bilo koju od pomoćnih supstanci ovog l</w:t>
      </w:r>
      <w:r w:rsidR="006D7617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eka (navedene u </w:t>
      </w:r>
      <w:r w:rsidR="006D7617" w:rsidRPr="0005323E">
        <w:rPr>
          <w:sz w:val="22"/>
          <w:szCs w:val="22"/>
          <w:lang w:val="sr-Latn-ME"/>
        </w:rPr>
        <w:t>dijelu</w:t>
      </w:r>
      <w:r w:rsidRPr="0005323E">
        <w:rPr>
          <w:sz w:val="22"/>
          <w:szCs w:val="22"/>
          <w:lang w:val="sr-Latn-ME"/>
        </w:rPr>
        <w:t xml:space="preserve"> 6.).</w:t>
      </w:r>
    </w:p>
    <w:p w14:paraId="412C10F7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5293A507" w14:textId="36FABB35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Nemojte primati l</w:t>
      </w:r>
      <w:r w:rsidR="006D7617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Talvey ako se prethodno navedeno odnosi na Vas. Ako ni</w:t>
      </w:r>
      <w:r w:rsidR="00B91A05" w:rsidRPr="0005323E">
        <w:rPr>
          <w:sz w:val="22"/>
          <w:szCs w:val="22"/>
          <w:lang w:val="sr-Latn-ME"/>
        </w:rPr>
        <w:t>je</w:t>
      </w:r>
      <w:r w:rsidRPr="0005323E">
        <w:rPr>
          <w:sz w:val="22"/>
          <w:szCs w:val="22"/>
          <w:lang w:val="sr-Latn-ME"/>
        </w:rPr>
        <w:t>ste sigurni, obratite se svom l</w:t>
      </w:r>
      <w:r w:rsidR="006D7617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ekaru ili medicinskoj sestri pr</w:t>
      </w:r>
      <w:r w:rsidR="006D7617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 nego što primite l</w:t>
      </w:r>
      <w:r w:rsidR="006D7617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Talvey.</w:t>
      </w:r>
    </w:p>
    <w:p w14:paraId="61D40212" w14:textId="77777777" w:rsidR="00445D8F" w:rsidRPr="0005323E" w:rsidRDefault="00445D8F" w:rsidP="00FE6F0C">
      <w:pPr>
        <w:jc w:val="both"/>
        <w:rPr>
          <w:sz w:val="22"/>
          <w:szCs w:val="22"/>
          <w:lang w:val="sr-Latn-ME"/>
        </w:rPr>
      </w:pPr>
    </w:p>
    <w:p w14:paraId="1D60616E" w14:textId="77777777" w:rsidR="00A02C42" w:rsidRPr="0005323E" w:rsidRDefault="00F47B6C" w:rsidP="00FE6F0C">
      <w:pPr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Upozorenja i mjere opreza:</w:t>
      </w:r>
    </w:p>
    <w:p w14:paraId="10638654" w14:textId="77777777" w:rsidR="007704A9" w:rsidRPr="0005323E" w:rsidRDefault="007704A9" w:rsidP="00FE6F0C">
      <w:pPr>
        <w:jc w:val="both"/>
        <w:rPr>
          <w:bCs/>
          <w:sz w:val="22"/>
          <w:szCs w:val="22"/>
          <w:lang w:val="sr-Latn-ME"/>
        </w:rPr>
      </w:pPr>
    </w:p>
    <w:p w14:paraId="16D991A6" w14:textId="73D0E80D" w:rsidR="007704A9" w:rsidRPr="0005323E" w:rsidRDefault="007704A9" w:rsidP="00814510">
      <w:pPr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t>Razgovarajte sa svojim l</w:t>
      </w:r>
      <w:r w:rsidR="006D7617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ekarom ili medicinskom sestrom pr</w:t>
      </w:r>
      <w:r w:rsidR="00B91A05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 nego što primite l</w:t>
      </w:r>
      <w:r w:rsidR="006D7617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 Talvey.</w:t>
      </w:r>
    </w:p>
    <w:p w14:paraId="33B55251" w14:textId="77777777" w:rsidR="007704A9" w:rsidRPr="0005323E" w:rsidRDefault="007704A9" w:rsidP="00FE6F0C">
      <w:pPr>
        <w:jc w:val="both"/>
        <w:rPr>
          <w:bCs/>
          <w:sz w:val="22"/>
          <w:szCs w:val="22"/>
          <w:lang w:val="sr-Latn-ME"/>
        </w:rPr>
      </w:pPr>
    </w:p>
    <w:p w14:paraId="4E23AC11" w14:textId="77777777" w:rsidR="007704A9" w:rsidRPr="0005323E" w:rsidRDefault="007704A9" w:rsidP="00FE6F0C">
      <w:pPr>
        <w:jc w:val="both"/>
        <w:rPr>
          <w:bCs/>
          <w:sz w:val="22"/>
          <w:szCs w:val="22"/>
          <w:u w:val="single"/>
          <w:lang w:val="sr-Latn-ME"/>
        </w:rPr>
      </w:pPr>
      <w:r w:rsidRPr="0005323E">
        <w:rPr>
          <w:bCs/>
          <w:sz w:val="22"/>
          <w:szCs w:val="22"/>
          <w:u w:val="single"/>
          <w:lang w:val="sr-Latn-ME"/>
        </w:rPr>
        <w:t>Ozbiljna neželjena dejstva</w:t>
      </w:r>
    </w:p>
    <w:p w14:paraId="15867A3A" w14:textId="109E6362" w:rsidR="00445D8F" w:rsidRPr="0005323E" w:rsidRDefault="007704A9" w:rsidP="00814510">
      <w:pPr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t>Postoje ozbiljna neželjena dejstva koja mogu da se pojave pošto počnete da primate l</w:t>
      </w:r>
      <w:r w:rsidR="006D7617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 Talvey. Morate odmah da obav</w:t>
      </w:r>
      <w:r w:rsidR="00B91A05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estite svog l</w:t>
      </w:r>
      <w:r w:rsidR="006D7617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ekara ili medicinsku sestru ako se to dogodi jer ona mogu zaht</w:t>
      </w:r>
      <w:r w:rsidR="006D7617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evati hitnu l</w:t>
      </w:r>
      <w:r w:rsidR="006D7617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ekarsku pomoć.</w:t>
      </w:r>
    </w:p>
    <w:p w14:paraId="279FDD19" w14:textId="77777777" w:rsidR="007704A9" w:rsidRPr="0005323E" w:rsidRDefault="007704A9" w:rsidP="00FE6F0C">
      <w:pPr>
        <w:jc w:val="both"/>
        <w:rPr>
          <w:bCs/>
          <w:sz w:val="22"/>
          <w:szCs w:val="22"/>
          <w:lang w:val="sr-Latn-ME"/>
        </w:rPr>
      </w:pPr>
    </w:p>
    <w:p w14:paraId="5AEDFF0D" w14:textId="28380C53" w:rsidR="007704A9" w:rsidRDefault="007704A9" w:rsidP="00814510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  <w:r w:rsidRPr="0005323E">
        <w:rPr>
          <w:b/>
          <w:bCs/>
          <w:sz w:val="22"/>
          <w:szCs w:val="22"/>
        </w:rPr>
        <w:t>Odmah obav</w:t>
      </w:r>
      <w:r w:rsidR="006D7617" w:rsidRPr="0005323E">
        <w:rPr>
          <w:b/>
          <w:bCs/>
          <w:sz w:val="22"/>
          <w:szCs w:val="22"/>
        </w:rPr>
        <w:t>ij</w:t>
      </w:r>
      <w:r w:rsidRPr="0005323E">
        <w:rPr>
          <w:b/>
          <w:bCs/>
          <w:sz w:val="22"/>
          <w:szCs w:val="22"/>
        </w:rPr>
        <w:t>estite svog l</w:t>
      </w:r>
      <w:r w:rsidR="006D7617" w:rsidRPr="0005323E">
        <w:rPr>
          <w:b/>
          <w:bCs/>
          <w:sz w:val="22"/>
          <w:szCs w:val="22"/>
        </w:rPr>
        <w:t>j</w:t>
      </w:r>
      <w:r w:rsidRPr="0005323E">
        <w:rPr>
          <w:b/>
          <w:bCs/>
          <w:sz w:val="22"/>
          <w:szCs w:val="22"/>
        </w:rPr>
        <w:t>ekara ili medicinsku sestru ako prim</w:t>
      </w:r>
      <w:r w:rsidR="006D7617" w:rsidRPr="0005323E">
        <w:rPr>
          <w:b/>
          <w:bCs/>
          <w:sz w:val="22"/>
          <w:szCs w:val="22"/>
        </w:rPr>
        <w:t>ij</w:t>
      </w:r>
      <w:r w:rsidRPr="0005323E">
        <w:rPr>
          <w:b/>
          <w:bCs/>
          <w:sz w:val="22"/>
          <w:szCs w:val="22"/>
        </w:rPr>
        <w:t xml:space="preserve">etite </w:t>
      </w:r>
      <w:r w:rsidR="00B91A05" w:rsidRPr="0005323E">
        <w:rPr>
          <w:b/>
          <w:bCs/>
          <w:sz w:val="22"/>
          <w:szCs w:val="22"/>
        </w:rPr>
        <w:t xml:space="preserve">bilo </w:t>
      </w:r>
      <w:r w:rsidRPr="0005323E">
        <w:rPr>
          <w:b/>
          <w:bCs/>
          <w:sz w:val="22"/>
          <w:szCs w:val="22"/>
        </w:rPr>
        <w:t>šta od sl</w:t>
      </w:r>
      <w:r w:rsidR="006D7617" w:rsidRPr="0005323E">
        <w:rPr>
          <w:b/>
          <w:bCs/>
          <w:sz w:val="22"/>
          <w:szCs w:val="22"/>
        </w:rPr>
        <w:t>j</w:t>
      </w:r>
      <w:r w:rsidRPr="0005323E">
        <w:rPr>
          <w:b/>
          <w:bCs/>
          <w:sz w:val="22"/>
          <w:szCs w:val="22"/>
        </w:rPr>
        <w:t>edećeg:</w:t>
      </w:r>
    </w:p>
    <w:p w14:paraId="093DA505" w14:textId="77777777" w:rsidR="0005323E" w:rsidRPr="0005323E" w:rsidRDefault="0005323E" w:rsidP="00814510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</w:p>
    <w:p w14:paraId="775E7AB9" w14:textId="77777777" w:rsidR="007704A9" w:rsidRPr="0005323E" w:rsidRDefault="007704A9">
      <w:pPr>
        <w:pStyle w:val="BodyText31"/>
        <w:numPr>
          <w:ilvl w:val="0"/>
          <w:numId w:val="29"/>
        </w:numPr>
        <w:shd w:val="clear" w:color="auto" w:fill="auto"/>
        <w:tabs>
          <w:tab w:val="left" w:pos="58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znake stanja koje se naziva ’sindrom oslobađanja citokina’ (engl.</w:t>
      </w:r>
      <w:r w:rsidRPr="0005323E">
        <w:rPr>
          <w:rStyle w:val="BodytextItalic"/>
          <w:sz w:val="22"/>
          <w:szCs w:val="22"/>
        </w:rPr>
        <w:t xml:space="preserve"> cytokine release syndrome, </w:t>
      </w:r>
      <w:r w:rsidRPr="0005323E">
        <w:rPr>
          <w:sz w:val="22"/>
          <w:szCs w:val="22"/>
        </w:rPr>
        <w:t>CRS). CRS je ozbiljna reakcija imunološkog sistema sa simptomima kao što su visoka temperatura, nizak krvni pritisak, jeza, otežano disanje, umor, glavobolja, ubrzani puls i povišeni nivo enzima jetre u krvi.</w:t>
      </w:r>
    </w:p>
    <w:p w14:paraId="7E9705B6" w14:textId="2087FFC2" w:rsidR="007704A9" w:rsidRPr="0005323E" w:rsidRDefault="007704A9">
      <w:pPr>
        <w:pStyle w:val="BodyText31"/>
        <w:numPr>
          <w:ilvl w:val="0"/>
          <w:numId w:val="29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Dejstvo na nervni sistem. Simptomi uključuju </w:t>
      </w:r>
      <w:r w:rsidR="00B91A05" w:rsidRPr="0005323E">
        <w:rPr>
          <w:sz w:val="22"/>
          <w:szCs w:val="22"/>
        </w:rPr>
        <w:t>zbunjenost</w:t>
      </w:r>
      <w:r w:rsidRPr="0005323E">
        <w:rPr>
          <w:sz w:val="22"/>
          <w:szCs w:val="22"/>
        </w:rPr>
        <w:t>, dezorijentisanost, pospanost, os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ećaj smanjene budnosti, usporeno ili otežano razmišljanje, prom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enu u razmišljanju ili sniženi nivo sv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esti, zbunjenost, poteškoće u govoru i razum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evanju govora. Neki od ovih simptoma mogu da budu znaci ozbiljne reakcije imunološkog sistema koja se zove sindrom neurotoksičnosti povezane s efektorskim ćelijama imunološkog sistema (engl.</w:t>
      </w:r>
      <w:r w:rsidRPr="0005323E">
        <w:rPr>
          <w:rStyle w:val="BodytextItalic"/>
          <w:sz w:val="22"/>
          <w:szCs w:val="22"/>
        </w:rPr>
        <w:t xml:space="preserve"> Immune Effector Cell-Associated Neurotoxicity Syndrome,</w:t>
      </w:r>
      <w:r w:rsidRPr="0005323E">
        <w:rPr>
          <w:sz w:val="22"/>
          <w:szCs w:val="22"/>
        </w:rPr>
        <w:t xml:space="preserve"> ICANS).</w:t>
      </w:r>
    </w:p>
    <w:p w14:paraId="02C316B9" w14:textId="784FD736" w:rsidR="007704A9" w:rsidRPr="0005323E" w:rsidRDefault="007704A9">
      <w:pPr>
        <w:pStyle w:val="BodyText31"/>
        <w:numPr>
          <w:ilvl w:val="0"/>
          <w:numId w:val="29"/>
        </w:numPr>
        <w:shd w:val="clear" w:color="auto" w:fill="auto"/>
        <w:tabs>
          <w:tab w:val="left" w:pos="57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problemi </w:t>
      </w:r>
      <w:r w:rsidR="00B91A05" w:rsidRPr="0005323E">
        <w:rPr>
          <w:sz w:val="22"/>
          <w:szCs w:val="22"/>
        </w:rPr>
        <w:t>u</w:t>
      </w:r>
      <w:r w:rsidRPr="0005323E">
        <w:rPr>
          <w:sz w:val="22"/>
          <w:szCs w:val="22"/>
        </w:rPr>
        <w:t xml:space="preserve"> usno</w:t>
      </w:r>
      <w:r w:rsidR="00B91A05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 xml:space="preserve"> šupljin</w:t>
      </w:r>
      <w:r w:rsidR="00B91A05" w:rsidRPr="0005323E">
        <w:rPr>
          <w:sz w:val="22"/>
          <w:szCs w:val="22"/>
        </w:rPr>
        <w:t>i</w:t>
      </w:r>
      <w:r w:rsidRPr="0005323E">
        <w:rPr>
          <w:sz w:val="22"/>
          <w:szCs w:val="22"/>
        </w:rPr>
        <w:t>, kao što su gubitak čula ukusa, suva usta, otežano gutanje i upala sluzokože usne šupljine.</w:t>
      </w:r>
    </w:p>
    <w:p w14:paraId="114B7793" w14:textId="61E3FC3F" w:rsidR="007704A9" w:rsidRPr="0005323E" w:rsidRDefault="007704A9">
      <w:pPr>
        <w:pStyle w:val="BodyText31"/>
        <w:numPr>
          <w:ilvl w:val="0"/>
          <w:numId w:val="29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Problemi sa kožom poput osipa, crvenila i problemi s</w:t>
      </w:r>
      <w:r w:rsidR="00B91A05" w:rsidRPr="0005323E">
        <w:rPr>
          <w:sz w:val="22"/>
          <w:szCs w:val="22"/>
        </w:rPr>
        <w:t>a</w:t>
      </w:r>
      <w:r w:rsidRPr="0005323E">
        <w:rPr>
          <w:sz w:val="22"/>
          <w:szCs w:val="22"/>
        </w:rPr>
        <w:t xml:space="preserve"> noktima.</w:t>
      </w:r>
    </w:p>
    <w:p w14:paraId="1736F702" w14:textId="6A634F6F" w:rsidR="007704A9" w:rsidRPr="0005323E" w:rsidRDefault="007704A9">
      <w:pPr>
        <w:pStyle w:val="BodyText31"/>
        <w:numPr>
          <w:ilvl w:val="0"/>
          <w:numId w:val="29"/>
        </w:numPr>
        <w:shd w:val="clear" w:color="auto" w:fill="auto"/>
        <w:tabs>
          <w:tab w:val="left" w:pos="58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Os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ećaj toplote, visoka temperatura, jeza ili drhtavica, gušobolja ili čirevi u ustima mogu da budu znaci infekcije.</w:t>
      </w:r>
    </w:p>
    <w:p w14:paraId="32AEBF79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22"/>
          <w:sz w:val="22"/>
          <w:szCs w:val="22"/>
        </w:rPr>
      </w:pPr>
    </w:p>
    <w:p w14:paraId="74F46430" w14:textId="22267148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22"/>
          <w:sz w:val="22"/>
          <w:szCs w:val="22"/>
        </w:rPr>
        <w:t>L</w:t>
      </w:r>
      <w:r w:rsidR="006D7617" w:rsidRPr="0005323E">
        <w:rPr>
          <w:rStyle w:val="BodyText22"/>
          <w:sz w:val="22"/>
          <w:szCs w:val="22"/>
        </w:rPr>
        <w:t>ij</w:t>
      </w:r>
      <w:r w:rsidRPr="0005323E">
        <w:rPr>
          <w:rStyle w:val="BodyText22"/>
          <w:sz w:val="22"/>
          <w:szCs w:val="22"/>
        </w:rPr>
        <w:t>ek Talvey i vakcine</w:t>
      </w:r>
    </w:p>
    <w:p w14:paraId="5EB48078" w14:textId="5B1B1039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lastRenderedPageBreak/>
        <w:t>Ako ste nedavno primili ili planirate da primite vakcine, obratite se svom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ekaru ili medicinskoj sestri pr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nego što Vam daju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Talvey. Moguće je da Vaš imunološki sistem (prirodna odbrana t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ela) neće tako dobro da odgovori na vakcinaciju dok uzimate ovaj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ek.</w:t>
      </w:r>
    </w:p>
    <w:p w14:paraId="4DB15F53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28A2C3ED" w14:textId="61527F01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Ne sm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ete da primate žive vakcine, određenu vrstu vakcina, od najmanje 4 ned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elje pr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početka terapije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 Talvey do najmanje 4 ned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elje nakon prim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ene posl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ednje doze.</w:t>
      </w:r>
    </w:p>
    <w:p w14:paraId="07432D99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22"/>
          <w:sz w:val="22"/>
          <w:szCs w:val="22"/>
        </w:rPr>
      </w:pPr>
    </w:p>
    <w:p w14:paraId="3738F989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22"/>
          <w:sz w:val="22"/>
          <w:szCs w:val="22"/>
        </w:rPr>
        <w:t>Analize i pregledi</w:t>
      </w:r>
    </w:p>
    <w:p w14:paraId="1FC9C407" w14:textId="519FC50B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Bold"/>
          <w:sz w:val="22"/>
          <w:szCs w:val="22"/>
        </w:rPr>
        <w:t>Pr</w:t>
      </w:r>
      <w:r w:rsidR="006D7617" w:rsidRPr="0005323E">
        <w:rPr>
          <w:rStyle w:val="BodytextBold"/>
          <w:sz w:val="22"/>
          <w:szCs w:val="22"/>
        </w:rPr>
        <w:t>ij</w:t>
      </w:r>
      <w:r w:rsidRPr="0005323E">
        <w:rPr>
          <w:rStyle w:val="BodytextBold"/>
          <w:sz w:val="22"/>
          <w:szCs w:val="22"/>
        </w:rPr>
        <w:t>e</w:t>
      </w:r>
      <w:r w:rsidRPr="0005323E">
        <w:rPr>
          <w:sz w:val="22"/>
          <w:szCs w:val="22"/>
        </w:rPr>
        <w:t xml:space="preserve"> nego što primite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će prov</w:t>
      </w:r>
      <w:r w:rsidR="006A2670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eriti Vašu krvnu sliku kako bi prov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erio nivoe različitih krvnih ćelija i kako bi prov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erio da li imate znake infekcije. Infekcije će se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ečiti prije nego počnete da primate ovaj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ek.</w:t>
      </w:r>
    </w:p>
    <w:p w14:paraId="1A72106B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Bold"/>
          <w:sz w:val="22"/>
          <w:szCs w:val="22"/>
        </w:rPr>
      </w:pPr>
    </w:p>
    <w:p w14:paraId="24ECA47A" w14:textId="4EBA97CE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Bold"/>
          <w:sz w:val="22"/>
          <w:szCs w:val="22"/>
        </w:rPr>
        <w:t>Po</w:t>
      </w:r>
      <w:r w:rsidRPr="0005323E">
        <w:rPr>
          <w:b/>
          <w:bCs/>
          <w:sz w:val="22"/>
          <w:szCs w:val="22"/>
        </w:rPr>
        <w:t>što</w:t>
      </w:r>
      <w:r w:rsidRPr="0005323E">
        <w:rPr>
          <w:sz w:val="22"/>
          <w:szCs w:val="22"/>
        </w:rPr>
        <w:t xml:space="preserve"> primite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će Vas pratiti zbog mogućih neželjenih dejstava. On će redovno da prov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erava i Vašu krvnu sliku jer može da dođe do smanjenja broja krvnih ćelija i drugih komponenata krvi kada ste na terapiji ovim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ekom.</w:t>
      </w:r>
    </w:p>
    <w:p w14:paraId="06087FEC" w14:textId="77777777" w:rsidR="007704A9" w:rsidRPr="0005323E" w:rsidRDefault="007704A9" w:rsidP="00FE6F0C">
      <w:pPr>
        <w:jc w:val="both"/>
        <w:rPr>
          <w:b/>
          <w:bCs/>
          <w:sz w:val="22"/>
          <w:szCs w:val="22"/>
          <w:lang w:val="sr-Latn-ME"/>
        </w:rPr>
      </w:pPr>
    </w:p>
    <w:p w14:paraId="630BBE90" w14:textId="5524F644" w:rsidR="00C77D13" w:rsidRPr="0005323E" w:rsidRDefault="00C77D13" w:rsidP="00FE6F0C">
      <w:pPr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Djeca i adolescenti</w:t>
      </w:r>
    </w:p>
    <w:p w14:paraId="32A877D6" w14:textId="77777777" w:rsidR="007704A9" w:rsidRPr="0005323E" w:rsidRDefault="007704A9" w:rsidP="00FE6F0C">
      <w:pPr>
        <w:jc w:val="both"/>
        <w:rPr>
          <w:bCs/>
          <w:sz w:val="22"/>
          <w:szCs w:val="22"/>
          <w:lang w:val="sr-Latn-ME"/>
        </w:rPr>
      </w:pPr>
    </w:p>
    <w:p w14:paraId="549A7CB1" w14:textId="2A002602" w:rsidR="00C77D13" w:rsidRPr="0005323E" w:rsidRDefault="007704A9" w:rsidP="00814510">
      <w:pPr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t>L</w:t>
      </w:r>
      <w:r w:rsidR="006D7617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 Talvey se ne sm</w:t>
      </w:r>
      <w:r w:rsidR="006A2670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 koristiti kod d</w:t>
      </w:r>
      <w:r w:rsidR="006D7617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ece, ni osoba mlađih od 18 godina jer nije ispitivan u ovoj starosnoj grupi i nije poznato kako će na njih da d</w:t>
      </w:r>
      <w:r w:rsidR="006A2670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eluje.</w:t>
      </w:r>
    </w:p>
    <w:p w14:paraId="467A21FF" w14:textId="77777777" w:rsidR="007704A9" w:rsidRPr="0005323E" w:rsidRDefault="007704A9" w:rsidP="00FE6F0C">
      <w:pPr>
        <w:jc w:val="both"/>
        <w:rPr>
          <w:bCs/>
          <w:sz w:val="22"/>
          <w:szCs w:val="22"/>
          <w:lang w:val="sr-Latn-ME"/>
        </w:rPr>
      </w:pPr>
    </w:p>
    <w:p w14:paraId="45AE7F19" w14:textId="77777777" w:rsidR="00A32113" w:rsidRPr="0005323E" w:rsidRDefault="00A32113" w:rsidP="00FE6F0C">
      <w:pPr>
        <w:jc w:val="both"/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Primjena drugih </w:t>
      </w:r>
      <w:r w:rsidR="001B03B0" w:rsidRPr="0005323E">
        <w:rPr>
          <w:b/>
          <w:sz w:val="22"/>
          <w:szCs w:val="22"/>
          <w:lang w:val="sr-Latn-ME"/>
        </w:rPr>
        <w:t>l</w:t>
      </w:r>
      <w:r w:rsidRPr="0005323E">
        <w:rPr>
          <w:b/>
          <w:sz w:val="22"/>
          <w:szCs w:val="22"/>
          <w:lang w:val="sr-Latn-ME"/>
        </w:rPr>
        <w:t>jekova</w:t>
      </w:r>
    </w:p>
    <w:p w14:paraId="3F820E38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524EB208" w14:textId="22735506" w:rsidR="00445D8F" w:rsidRPr="0005323E" w:rsidRDefault="007704A9" w:rsidP="00814510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Obav</w:t>
      </w:r>
      <w:r w:rsidR="006D7617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estite svog l</w:t>
      </w:r>
      <w:r w:rsidR="006D7617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ekara ili medicinsku sestru ako uzimate, nedavno ste uzeli ili biste mogli da uzimate bilo koje druge l</w:t>
      </w:r>
      <w:r w:rsidR="006D7617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ekove. To uključuje i l</w:t>
      </w:r>
      <w:r w:rsidR="006D7617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ekove koji se mogu nabaviti bez recepta, i biljne preparate.</w:t>
      </w:r>
    </w:p>
    <w:p w14:paraId="6E77C977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34B1EC72" w14:textId="77777777" w:rsidR="00A92C66" w:rsidRPr="0005323E" w:rsidRDefault="00F47B6C" w:rsidP="00FE6F0C">
      <w:pPr>
        <w:jc w:val="both"/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Plodnost, trudnoća i dojenje</w:t>
      </w:r>
    </w:p>
    <w:p w14:paraId="753D0A3E" w14:textId="77777777" w:rsidR="007704A9" w:rsidRPr="0005323E" w:rsidRDefault="007704A9" w:rsidP="00814510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22"/>
          <w:sz w:val="22"/>
          <w:szCs w:val="22"/>
        </w:rPr>
      </w:pPr>
    </w:p>
    <w:p w14:paraId="3E09036F" w14:textId="0CF384DF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22"/>
          <w:sz w:val="22"/>
          <w:szCs w:val="22"/>
        </w:rPr>
        <w:t>Trudnoća i kontracepcija</w:t>
      </w:r>
    </w:p>
    <w:p w14:paraId="7AD59149" w14:textId="3B0D6A08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može da pređe sa majke na plod u razvoju. Ni</w:t>
      </w:r>
      <w:r w:rsidR="006D7617" w:rsidRPr="0005323E">
        <w:rPr>
          <w:sz w:val="22"/>
          <w:szCs w:val="22"/>
        </w:rPr>
        <w:t>je</w:t>
      </w:r>
      <w:r w:rsidRPr="0005323E">
        <w:rPr>
          <w:sz w:val="22"/>
          <w:szCs w:val="22"/>
        </w:rPr>
        <w:t>su poznata dejstva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 na plod u razvoju i ne može se isključiti rizik za novorođenčad/odojčad.</w:t>
      </w:r>
    </w:p>
    <w:p w14:paraId="6E33A729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4EA0C3A8" w14:textId="5375273D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Ako ste trudni, mislite da biste mogli biti trudni ili planirate da zatrudnite, obratite se svom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ekaru ili medicinskoj sestri za sav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et pr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nego što primite ovaj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ek.</w:t>
      </w:r>
    </w:p>
    <w:p w14:paraId="087EF64D" w14:textId="71741D26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Ako zatrudnite tokom terapije ovim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ekom, odmah o tome obav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estite svog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ekara ili medicinsku sestru.</w:t>
      </w:r>
    </w:p>
    <w:p w14:paraId="09BB9B87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7D4A3C51" w14:textId="04C06E0C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Ako </w:t>
      </w:r>
      <w:r w:rsidR="00172630" w:rsidRPr="0005323E">
        <w:rPr>
          <w:sz w:val="22"/>
          <w:szCs w:val="22"/>
        </w:rPr>
        <w:t>postoji mogućnost za</w:t>
      </w:r>
      <w:r w:rsidRPr="0005323E">
        <w:rPr>
          <w:sz w:val="22"/>
          <w:szCs w:val="22"/>
        </w:rPr>
        <w:t xml:space="preserve"> trudn</w:t>
      </w:r>
      <w:r w:rsidR="00172630" w:rsidRPr="0005323E">
        <w:rPr>
          <w:sz w:val="22"/>
          <w:szCs w:val="22"/>
        </w:rPr>
        <w:t>oću</w:t>
      </w:r>
      <w:r w:rsidRPr="0005323E">
        <w:rPr>
          <w:sz w:val="22"/>
          <w:szCs w:val="22"/>
        </w:rPr>
        <w:t>, morate koristiti efikasnu kontracepciju tokom terapije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 Talvey i još 3 m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eseca po njenom završetku. Vaš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će prov</w:t>
      </w:r>
      <w:r w:rsidR="00924E66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eri</w:t>
      </w:r>
      <w:r w:rsidR="00172630" w:rsidRPr="0005323E">
        <w:rPr>
          <w:sz w:val="22"/>
          <w:szCs w:val="22"/>
        </w:rPr>
        <w:t>ti</w:t>
      </w:r>
      <w:r w:rsidRPr="0005323E">
        <w:rPr>
          <w:sz w:val="22"/>
          <w:szCs w:val="22"/>
        </w:rPr>
        <w:t xml:space="preserve"> da li ste trudni pr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početka terapije.</w:t>
      </w:r>
    </w:p>
    <w:p w14:paraId="23F8EB0F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1F5E6D34" w14:textId="1FABCBE8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Ako Vaša partnerka zatrudni dok uzimate ovaj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ek, odmah o tome obav</w:t>
      </w:r>
      <w:r w:rsidR="00172630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estite svog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ekara.</w:t>
      </w:r>
    </w:p>
    <w:p w14:paraId="049013B3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26506929" w14:textId="5CC665BC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Ako ste uzeli ovaj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tokom trudnoće, Vaše novorođenče ne sm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da prima žive vakcine dok ne navrši najmanje četiri ned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elje.</w:t>
      </w:r>
    </w:p>
    <w:p w14:paraId="75DF0708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23"/>
          <w:sz w:val="22"/>
          <w:szCs w:val="22"/>
        </w:rPr>
      </w:pPr>
    </w:p>
    <w:p w14:paraId="081DC681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23"/>
          <w:sz w:val="22"/>
          <w:szCs w:val="22"/>
        </w:rPr>
        <w:t>Dojenje</w:t>
      </w:r>
    </w:p>
    <w:p w14:paraId="7954FB6E" w14:textId="7760445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Nije poznato da li se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izlučuje u majčino ml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eko. Može postojati rizik po novorođenčad/odojčad. Obratite se svom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ekaru za sav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et prije početka terapije ovim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ekom. Vi i Vaš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ćete odlučiti da li je korist od dojenja veća od rizika po Vaše d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ete. Ako Vi i Vaš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odlučite da prekinete terapiju ovim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ekom, ne sm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ete dojit</w:t>
      </w:r>
      <w:r w:rsidR="00172630" w:rsidRPr="0005323E">
        <w:rPr>
          <w:sz w:val="22"/>
          <w:szCs w:val="22"/>
        </w:rPr>
        <w:t>i</w:t>
      </w:r>
      <w:r w:rsidRPr="0005323E">
        <w:rPr>
          <w:sz w:val="22"/>
          <w:szCs w:val="22"/>
        </w:rPr>
        <w:t xml:space="preserve"> još 3 m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eseca po prekidu terapije.</w:t>
      </w:r>
    </w:p>
    <w:p w14:paraId="542BD4AD" w14:textId="77777777" w:rsidR="00AC6420" w:rsidRPr="0005323E" w:rsidRDefault="00AC6420" w:rsidP="00FE6F0C">
      <w:pPr>
        <w:jc w:val="both"/>
        <w:rPr>
          <w:bCs/>
          <w:sz w:val="22"/>
          <w:szCs w:val="22"/>
          <w:lang w:val="sr-Latn-ME"/>
        </w:rPr>
      </w:pPr>
    </w:p>
    <w:p w14:paraId="5D05ADB5" w14:textId="1F8BE062" w:rsidR="00AC6420" w:rsidRPr="0005323E" w:rsidRDefault="00AC6420" w:rsidP="00FE6F0C">
      <w:pPr>
        <w:jc w:val="both"/>
        <w:rPr>
          <w:bCs/>
          <w:sz w:val="22"/>
          <w:szCs w:val="22"/>
          <w:u w:val="single"/>
          <w:lang w:val="sr-Latn-ME"/>
        </w:rPr>
      </w:pPr>
      <w:r w:rsidRPr="0005323E">
        <w:rPr>
          <w:bCs/>
          <w:sz w:val="22"/>
          <w:szCs w:val="22"/>
          <w:u w:val="single"/>
          <w:lang w:val="sr-Latn-ME"/>
        </w:rPr>
        <w:t>Plodnost</w:t>
      </w:r>
    </w:p>
    <w:p w14:paraId="28C8A1AA" w14:textId="56006B24" w:rsidR="00A92C66" w:rsidRPr="0005323E" w:rsidRDefault="00AC6420" w:rsidP="00FE6F0C">
      <w:pPr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t xml:space="preserve">Nema podataka o uticaju talkvetamaba na plodnost. Efekti talkvetamaba na plodnost </w:t>
      </w:r>
      <w:r w:rsidR="00172630" w:rsidRPr="0005323E">
        <w:rPr>
          <w:bCs/>
          <w:sz w:val="22"/>
          <w:szCs w:val="22"/>
          <w:lang w:val="sr-Latn-ME"/>
        </w:rPr>
        <w:t xml:space="preserve">mužjaka </w:t>
      </w:r>
      <w:r w:rsidRPr="0005323E">
        <w:rPr>
          <w:bCs/>
          <w:sz w:val="22"/>
          <w:szCs w:val="22"/>
          <w:lang w:val="sr-Latn-ME"/>
        </w:rPr>
        <w:t>i žen</w:t>
      </w:r>
      <w:r w:rsidR="00172630" w:rsidRPr="0005323E">
        <w:rPr>
          <w:bCs/>
          <w:sz w:val="22"/>
          <w:szCs w:val="22"/>
          <w:lang w:val="sr-Latn-ME"/>
        </w:rPr>
        <w:t xml:space="preserve">ki </w:t>
      </w:r>
      <w:r w:rsidRPr="0005323E">
        <w:rPr>
          <w:bCs/>
          <w:sz w:val="22"/>
          <w:szCs w:val="22"/>
          <w:lang w:val="sr-Latn-ME"/>
        </w:rPr>
        <w:t>ni</w:t>
      </w:r>
      <w:r w:rsidR="00232F54" w:rsidRPr="0005323E">
        <w:rPr>
          <w:bCs/>
          <w:sz w:val="22"/>
          <w:szCs w:val="22"/>
          <w:lang w:val="sr-Latn-ME"/>
        </w:rPr>
        <w:t>je</w:t>
      </w:r>
      <w:r w:rsidRPr="0005323E">
        <w:rPr>
          <w:bCs/>
          <w:sz w:val="22"/>
          <w:szCs w:val="22"/>
          <w:lang w:val="sr-Latn-ME"/>
        </w:rPr>
        <w:t>su proc</w:t>
      </w:r>
      <w:r w:rsidR="00FA70BA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enjeni u studijama na životinjama.</w:t>
      </w:r>
    </w:p>
    <w:p w14:paraId="4D80121D" w14:textId="77777777" w:rsidR="00AC6420" w:rsidRPr="0005323E" w:rsidRDefault="00AC6420" w:rsidP="00FE6F0C">
      <w:pPr>
        <w:jc w:val="both"/>
        <w:rPr>
          <w:bCs/>
          <w:sz w:val="22"/>
          <w:szCs w:val="22"/>
          <w:lang w:val="sr-Latn-ME"/>
        </w:rPr>
      </w:pPr>
    </w:p>
    <w:p w14:paraId="33EEBED7" w14:textId="32832AC2" w:rsidR="00A32113" w:rsidRPr="0005323E" w:rsidRDefault="00A32113" w:rsidP="00814510">
      <w:pPr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Uticaj lijeka </w:t>
      </w:r>
      <w:r w:rsidR="007704A9" w:rsidRPr="0005323E">
        <w:rPr>
          <w:b/>
          <w:sz w:val="22"/>
          <w:szCs w:val="22"/>
          <w:lang w:val="sr-Latn-ME"/>
        </w:rPr>
        <w:t>Talvey</w:t>
      </w:r>
      <w:r w:rsidRPr="0005323E">
        <w:rPr>
          <w:b/>
          <w:sz w:val="22"/>
          <w:szCs w:val="22"/>
          <w:lang w:val="sr-Latn-ME"/>
        </w:rPr>
        <w:t xml:space="preserve"> na </w:t>
      </w:r>
      <w:r w:rsidR="00F47B6C" w:rsidRPr="0005323E">
        <w:rPr>
          <w:b/>
          <w:sz w:val="22"/>
          <w:szCs w:val="22"/>
          <w:lang w:val="sr-Latn-ME"/>
        </w:rPr>
        <w:t xml:space="preserve">sposobnost upravljanja </w:t>
      </w:r>
      <w:r w:rsidRPr="0005323E">
        <w:rPr>
          <w:b/>
          <w:sz w:val="22"/>
          <w:szCs w:val="22"/>
          <w:lang w:val="sr-Latn-ME"/>
        </w:rPr>
        <w:t>vozilima i rukovanje mašinama</w:t>
      </w:r>
      <w:r w:rsidRPr="0005323E">
        <w:rPr>
          <w:b/>
          <w:bCs/>
          <w:sz w:val="22"/>
          <w:szCs w:val="22"/>
          <w:lang w:val="sr-Latn-ME"/>
        </w:rPr>
        <w:t xml:space="preserve"> </w:t>
      </w:r>
    </w:p>
    <w:p w14:paraId="691C0DE7" w14:textId="77777777" w:rsidR="00445D8F" w:rsidRPr="0005323E" w:rsidRDefault="00445D8F">
      <w:pPr>
        <w:jc w:val="both"/>
        <w:rPr>
          <w:bCs/>
          <w:sz w:val="22"/>
          <w:szCs w:val="22"/>
          <w:lang w:val="sr-Latn-ME"/>
        </w:rPr>
      </w:pPr>
    </w:p>
    <w:p w14:paraId="050CC9BE" w14:textId="0C227291" w:rsidR="007704A9" w:rsidRPr="0005323E" w:rsidRDefault="007704A9">
      <w:pPr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lastRenderedPageBreak/>
        <w:t>Kod nekih osoba tokom terapije l</w:t>
      </w:r>
      <w:r w:rsidR="006D7617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ekom Talvey mogu da se jave umor, vrtoglavica ili konfuznost (zbunjenost). Nemojte upravljati vozilima, ni rukovati alatima ili mašinama tokom najmanje 48 sati po prim</w:t>
      </w:r>
      <w:r w:rsidR="006D7617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eni prve terapijske doze l</w:t>
      </w:r>
      <w:r w:rsidR="006D7617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eka Talvey ili u skladu s</w:t>
      </w:r>
      <w:r w:rsidR="00172630" w:rsidRPr="0005323E">
        <w:rPr>
          <w:bCs/>
          <w:sz w:val="22"/>
          <w:szCs w:val="22"/>
          <w:lang w:val="sr-Latn-ME"/>
        </w:rPr>
        <w:t>a</w:t>
      </w:r>
      <w:r w:rsidRPr="0005323E">
        <w:rPr>
          <w:bCs/>
          <w:sz w:val="22"/>
          <w:szCs w:val="22"/>
          <w:lang w:val="sr-Latn-ME"/>
        </w:rPr>
        <w:t xml:space="preserve"> uputstvima koja dobijete od svog l</w:t>
      </w:r>
      <w:r w:rsidR="006D7617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ekara.</w:t>
      </w:r>
    </w:p>
    <w:p w14:paraId="1ADE47F8" w14:textId="77777777" w:rsidR="006D7617" w:rsidRPr="0005323E" w:rsidRDefault="006D7617" w:rsidP="00FE6F0C">
      <w:pPr>
        <w:jc w:val="both"/>
        <w:rPr>
          <w:bCs/>
          <w:sz w:val="22"/>
          <w:szCs w:val="22"/>
          <w:lang w:val="sr-Latn-ME"/>
        </w:rPr>
      </w:pPr>
    </w:p>
    <w:p w14:paraId="744E41EA" w14:textId="7BCAE9AD" w:rsidR="00A32113" w:rsidRPr="0005323E" w:rsidRDefault="00A32113" w:rsidP="0081451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Važne informacije o nekim sastojcima lijeka </w:t>
      </w:r>
      <w:r w:rsidR="007704A9" w:rsidRPr="0005323E">
        <w:rPr>
          <w:b/>
          <w:sz w:val="22"/>
          <w:szCs w:val="22"/>
          <w:lang w:val="sr-Latn-ME"/>
        </w:rPr>
        <w:t>Talvey</w:t>
      </w:r>
      <w:r w:rsidR="000B5EAD" w:rsidRPr="0005323E">
        <w:rPr>
          <w:b/>
          <w:sz w:val="22"/>
          <w:szCs w:val="22"/>
          <w:lang w:val="sr-Latn-ME"/>
        </w:rPr>
        <w:t xml:space="preserve"> </w:t>
      </w:r>
    </w:p>
    <w:p w14:paraId="5369AA17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79439688" w14:textId="00177BED" w:rsidR="00445D8F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sadrži manje od 1 mmol (23 mg) natrijuma po dozi, odnosno suštinski je “bez natrijuma”.</w:t>
      </w:r>
    </w:p>
    <w:p w14:paraId="1FF9D485" w14:textId="77777777" w:rsidR="00172630" w:rsidRPr="0005323E" w:rsidRDefault="00172630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30F2C83B" w14:textId="77777777" w:rsidR="00445D8F" w:rsidRPr="0005323E" w:rsidRDefault="00445D8F" w:rsidP="00FE6F0C">
      <w:pPr>
        <w:jc w:val="both"/>
        <w:rPr>
          <w:sz w:val="22"/>
          <w:szCs w:val="22"/>
          <w:lang w:val="sr-Latn-ME"/>
        </w:rPr>
      </w:pPr>
    </w:p>
    <w:p w14:paraId="6CF85DC4" w14:textId="6BE812EB" w:rsidR="00A32113" w:rsidRPr="0005323E" w:rsidRDefault="00A32113" w:rsidP="00FE6F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 xml:space="preserve">3. </w:t>
      </w:r>
      <w:r w:rsidR="00291DAD" w:rsidRPr="0005323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704A9" w:rsidRPr="0005323E">
        <w:rPr>
          <w:b/>
          <w:bCs/>
          <w:sz w:val="22"/>
          <w:szCs w:val="22"/>
          <w:lang w:val="sr-Latn-ME"/>
        </w:rPr>
        <w:t>TALVEY</w:t>
      </w:r>
    </w:p>
    <w:p w14:paraId="0F321C58" w14:textId="77777777" w:rsidR="00445D8F" w:rsidRPr="0005323E" w:rsidRDefault="00445D8F" w:rsidP="00FE6F0C">
      <w:pPr>
        <w:jc w:val="both"/>
        <w:rPr>
          <w:bCs/>
          <w:caps/>
          <w:sz w:val="22"/>
          <w:szCs w:val="22"/>
          <w:lang w:val="sr-Latn-ME"/>
        </w:rPr>
      </w:pPr>
    </w:p>
    <w:p w14:paraId="1076246D" w14:textId="6E91D24B" w:rsidR="00C77D13" w:rsidRPr="0005323E" w:rsidRDefault="00C77D13" w:rsidP="00814510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172630" w:rsidRPr="0005323E">
        <w:rPr>
          <w:sz w:val="22"/>
          <w:szCs w:val="22"/>
          <w:lang w:val="sr-Latn-ME"/>
        </w:rPr>
        <w:t>je</w:t>
      </w:r>
      <w:r w:rsidRPr="0005323E">
        <w:rPr>
          <w:sz w:val="22"/>
          <w:szCs w:val="22"/>
          <w:lang w:val="sr-Latn-ME"/>
        </w:rPr>
        <w:t xml:space="preserve">ste sigurni kako da koristite ovaj lijek. </w:t>
      </w:r>
    </w:p>
    <w:p w14:paraId="12FA519B" w14:textId="2EC676D5" w:rsidR="00C77D13" w:rsidRPr="0005323E" w:rsidRDefault="00C77D13" w:rsidP="00FE6F0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 </w:t>
      </w:r>
    </w:p>
    <w:p w14:paraId="72346D0A" w14:textId="1C354AA5" w:rsidR="007704A9" w:rsidRDefault="007704A9" w:rsidP="00814510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  <w:r w:rsidRPr="0005323E">
        <w:rPr>
          <w:b/>
          <w:bCs/>
          <w:sz w:val="22"/>
          <w:szCs w:val="22"/>
        </w:rPr>
        <w:t>Koliko ćete l</w:t>
      </w:r>
      <w:r w:rsidR="006D7617" w:rsidRPr="0005323E">
        <w:rPr>
          <w:b/>
          <w:bCs/>
          <w:sz w:val="22"/>
          <w:szCs w:val="22"/>
        </w:rPr>
        <w:t>ij</w:t>
      </w:r>
      <w:r w:rsidRPr="0005323E">
        <w:rPr>
          <w:b/>
          <w:bCs/>
          <w:sz w:val="22"/>
          <w:szCs w:val="22"/>
        </w:rPr>
        <w:t>eka primiti</w:t>
      </w:r>
    </w:p>
    <w:p w14:paraId="437D5676" w14:textId="77777777" w:rsidR="0005323E" w:rsidRPr="0005323E" w:rsidRDefault="0005323E" w:rsidP="00814510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</w:p>
    <w:p w14:paraId="6048025B" w14:textId="1E919611" w:rsidR="007704A9" w:rsidRPr="0005323E" w:rsidRDefault="007704A9" w:rsidP="00172630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će Vam biti dat pod nadzorom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ekara s</w:t>
      </w:r>
      <w:r w:rsidR="00172630" w:rsidRPr="0005323E">
        <w:rPr>
          <w:sz w:val="22"/>
          <w:szCs w:val="22"/>
        </w:rPr>
        <w:t>a</w:t>
      </w:r>
      <w:r w:rsidRPr="0005323E">
        <w:rPr>
          <w:sz w:val="22"/>
          <w:szCs w:val="22"/>
        </w:rPr>
        <w:t xml:space="preserve"> iskustvom u terapiji multiplog mijeloma. Vaš 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će da odluči koliko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 ćete da primite. Doza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 zavisi od Vaše t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458F4249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23EED392" w14:textId="34ACF95A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se prim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enjuje ili jednom ned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eljno ili jednom u dv</w:t>
      </w:r>
      <w:r w:rsidR="00172630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ned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elje, zavisno od doze i to po sl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edećem režimu:</w:t>
      </w:r>
    </w:p>
    <w:p w14:paraId="1C3754D8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23"/>
          <w:sz w:val="22"/>
          <w:szCs w:val="22"/>
        </w:rPr>
      </w:pPr>
    </w:p>
    <w:p w14:paraId="11BE9CEA" w14:textId="476B921F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23"/>
          <w:sz w:val="22"/>
          <w:szCs w:val="22"/>
        </w:rPr>
        <w:t>0,4 mg/kg jednom ned</w:t>
      </w:r>
      <w:r w:rsidR="006D7617" w:rsidRPr="0005323E">
        <w:rPr>
          <w:rStyle w:val="BodyText23"/>
          <w:sz w:val="22"/>
          <w:szCs w:val="22"/>
        </w:rPr>
        <w:t>j</w:t>
      </w:r>
      <w:r w:rsidRPr="0005323E">
        <w:rPr>
          <w:rStyle w:val="BodyText23"/>
          <w:sz w:val="22"/>
          <w:szCs w:val="22"/>
        </w:rPr>
        <w:t>eljno</w:t>
      </w:r>
    </w:p>
    <w:p w14:paraId="58968A8F" w14:textId="04D17ED7" w:rsidR="007704A9" w:rsidRPr="0005323E" w:rsidRDefault="007704A9">
      <w:pPr>
        <w:pStyle w:val="BodyText31"/>
        <w:numPr>
          <w:ilvl w:val="0"/>
          <w:numId w:val="30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 prvu dozu ćete primiti 0,01 mg po kilogramu t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224E69B7" w14:textId="691B1FCA" w:rsidR="007704A9" w:rsidRPr="0005323E" w:rsidRDefault="007704A9">
      <w:pPr>
        <w:pStyle w:val="BodyText31"/>
        <w:numPr>
          <w:ilvl w:val="0"/>
          <w:numId w:val="30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Za drugu dozu, koja će Vam biti data </w:t>
      </w:r>
      <w:r w:rsidRPr="0005323E">
        <w:rPr>
          <w:rStyle w:val="BodytextSpacing2pt"/>
          <w:sz w:val="22"/>
          <w:szCs w:val="22"/>
        </w:rPr>
        <w:t>2-4</w:t>
      </w:r>
      <w:r w:rsidRPr="0005323E">
        <w:rPr>
          <w:sz w:val="22"/>
          <w:szCs w:val="22"/>
        </w:rPr>
        <w:t xml:space="preserve"> dana </w:t>
      </w:r>
      <w:r w:rsidR="00172630" w:rsidRPr="0005323E">
        <w:rPr>
          <w:sz w:val="22"/>
          <w:szCs w:val="22"/>
        </w:rPr>
        <w:t xml:space="preserve">nakon </w:t>
      </w:r>
      <w:r w:rsidRPr="0005323E">
        <w:rPr>
          <w:sz w:val="22"/>
          <w:szCs w:val="22"/>
        </w:rPr>
        <w:t>prve doze, primićete 0,06 mg po kilogramu t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353A5C2F" w14:textId="12393E43" w:rsidR="007704A9" w:rsidRPr="0005323E" w:rsidRDefault="007704A9">
      <w:pPr>
        <w:pStyle w:val="BodyText31"/>
        <w:numPr>
          <w:ilvl w:val="0"/>
          <w:numId w:val="30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 treću dozu ćete primiti „terapijsku dozu“ od 0,4 mg po kilogramu t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 xml:space="preserve">elesne težine, </w:t>
      </w:r>
      <w:r w:rsidRPr="0005323E">
        <w:rPr>
          <w:rStyle w:val="BodytextSpacing2pt"/>
          <w:sz w:val="22"/>
          <w:szCs w:val="22"/>
        </w:rPr>
        <w:t>2-4</w:t>
      </w:r>
      <w:r w:rsidRPr="0005323E">
        <w:rPr>
          <w:sz w:val="22"/>
          <w:szCs w:val="22"/>
        </w:rPr>
        <w:t xml:space="preserve"> dana </w:t>
      </w:r>
      <w:r w:rsidR="00172630" w:rsidRPr="0005323E">
        <w:rPr>
          <w:sz w:val="22"/>
          <w:szCs w:val="22"/>
        </w:rPr>
        <w:t xml:space="preserve">nakon </w:t>
      </w:r>
      <w:r w:rsidRPr="0005323E">
        <w:rPr>
          <w:sz w:val="22"/>
          <w:szCs w:val="22"/>
        </w:rPr>
        <w:t>druge doze.</w:t>
      </w:r>
    </w:p>
    <w:p w14:paraId="1AEF5496" w14:textId="391650C7" w:rsidR="007704A9" w:rsidRPr="0005323E" w:rsidRDefault="007704A9">
      <w:pPr>
        <w:pStyle w:val="BodyText31"/>
        <w:numPr>
          <w:ilvl w:val="0"/>
          <w:numId w:val="30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Zatim ćete </w:t>
      </w:r>
      <w:r w:rsidR="00172630" w:rsidRPr="0005323E">
        <w:rPr>
          <w:sz w:val="22"/>
          <w:szCs w:val="22"/>
        </w:rPr>
        <w:t xml:space="preserve">nakon </w:t>
      </w:r>
      <w:r w:rsidRPr="0005323E">
        <w:rPr>
          <w:sz w:val="22"/>
          <w:szCs w:val="22"/>
        </w:rPr>
        <w:t>Vaše treće doze nastaviti da primate „terapijsku dozu“ jednom ned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eljno.</w:t>
      </w:r>
    </w:p>
    <w:p w14:paraId="6A8CCC57" w14:textId="76195D5C" w:rsidR="007704A9" w:rsidRPr="0005323E" w:rsidRDefault="007704A9">
      <w:pPr>
        <w:pStyle w:val="BodyText31"/>
        <w:numPr>
          <w:ilvl w:val="0"/>
          <w:numId w:val="30"/>
        </w:numPr>
        <w:shd w:val="clear" w:color="auto" w:fill="auto"/>
        <w:tabs>
          <w:tab w:val="left" w:pos="58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Terapija će se nastaviti sve dok je za Vas prim</w:t>
      </w:r>
      <w:r w:rsidR="006D7617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ena 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 korisna.</w:t>
      </w:r>
    </w:p>
    <w:p w14:paraId="36881B3E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1E89FA1C" w14:textId="2825C43A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Posl</w:t>
      </w:r>
      <w:r w:rsidR="006D7617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svake od prve tri doze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 xml:space="preserve">ekar će Vas </w:t>
      </w:r>
      <w:r w:rsidR="00172630" w:rsidRPr="0005323E">
        <w:rPr>
          <w:sz w:val="22"/>
          <w:szCs w:val="22"/>
        </w:rPr>
        <w:t xml:space="preserve">pratiti </w:t>
      </w:r>
      <w:r w:rsidRPr="0005323E">
        <w:rPr>
          <w:sz w:val="22"/>
          <w:szCs w:val="22"/>
        </w:rPr>
        <w:t>dva dana zbog moguće pojave neželjenih dejstava.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prim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ene svake od te prve tri doze potrebno je da ostanete u blizini zdravstvene ustanove za slučaj da dođe do razvoja neželjenih dejstava.</w:t>
      </w:r>
    </w:p>
    <w:p w14:paraId="2E4CBCD2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50F4840D" w14:textId="728F3DFA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Ako Vam se jave neželjena dejstva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bilo koje od prve dv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doze,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može da odluči da pričeka do 7 dana pr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nego što Vam da narednu dozu.</w:t>
      </w:r>
    </w:p>
    <w:p w14:paraId="4F7AD6AA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rStyle w:val="BodyText23"/>
          <w:sz w:val="22"/>
          <w:szCs w:val="22"/>
        </w:rPr>
      </w:pPr>
    </w:p>
    <w:p w14:paraId="368A1FD6" w14:textId="576BA7DB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rStyle w:val="BodyText23"/>
          <w:sz w:val="22"/>
          <w:szCs w:val="22"/>
        </w:rPr>
        <w:t>0,8 mg/kg jednom u dv</w:t>
      </w:r>
      <w:r w:rsidR="007C11AF" w:rsidRPr="0005323E">
        <w:rPr>
          <w:rStyle w:val="BodyText23"/>
          <w:sz w:val="22"/>
          <w:szCs w:val="22"/>
        </w:rPr>
        <w:t>ij</w:t>
      </w:r>
      <w:r w:rsidRPr="0005323E">
        <w:rPr>
          <w:rStyle w:val="BodyText23"/>
          <w:sz w:val="22"/>
          <w:szCs w:val="22"/>
        </w:rPr>
        <w:t>e ned</w:t>
      </w:r>
      <w:r w:rsidR="007C11AF" w:rsidRPr="0005323E">
        <w:rPr>
          <w:rStyle w:val="BodyText23"/>
          <w:sz w:val="22"/>
          <w:szCs w:val="22"/>
        </w:rPr>
        <w:t>j</w:t>
      </w:r>
      <w:r w:rsidRPr="0005323E">
        <w:rPr>
          <w:rStyle w:val="BodyText23"/>
          <w:sz w:val="22"/>
          <w:szCs w:val="22"/>
        </w:rPr>
        <w:t>elje:</w:t>
      </w:r>
    </w:p>
    <w:p w14:paraId="6BF413AE" w14:textId="5813526D" w:rsidR="007704A9" w:rsidRPr="0005323E" w:rsidRDefault="007704A9">
      <w:pPr>
        <w:pStyle w:val="BodyText31"/>
        <w:numPr>
          <w:ilvl w:val="0"/>
          <w:numId w:val="31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 prvu dozu ćete primiti 0,01 mg po kilogramu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0DA3EA3B" w14:textId="4BE5A80E" w:rsidR="007704A9" w:rsidRPr="0005323E" w:rsidRDefault="007704A9">
      <w:pPr>
        <w:pStyle w:val="BodyText31"/>
        <w:numPr>
          <w:ilvl w:val="0"/>
          <w:numId w:val="31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Za drugu dozu, koja će Vam biti data </w:t>
      </w:r>
      <w:r w:rsidRPr="0005323E">
        <w:rPr>
          <w:rStyle w:val="BodytextSpacing2pt"/>
          <w:sz w:val="22"/>
          <w:szCs w:val="22"/>
        </w:rPr>
        <w:t>2-4</w:t>
      </w:r>
      <w:r w:rsidRPr="0005323E">
        <w:rPr>
          <w:sz w:val="22"/>
          <w:szCs w:val="22"/>
        </w:rPr>
        <w:t xml:space="preserve"> dana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prve doze, primićete 0,06 mg po kilogramu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645DA230" w14:textId="7A8BCC16" w:rsidR="007704A9" w:rsidRPr="0005323E" w:rsidRDefault="007704A9">
      <w:pPr>
        <w:pStyle w:val="BodyText31"/>
        <w:numPr>
          <w:ilvl w:val="0"/>
          <w:numId w:val="31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 treću dozu, 2-4 dana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druge doze, primićete 0,4 mg po kilogramu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7723F396" w14:textId="4E8F319A" w:rsidR="007704A9" w:rsidRPr="0005323E" w:rsidRDefault="007704A9">
      <w:pPr>
        <w:pStyle w:val="BodyText31"/>
        <w:numPr>
          <w:ilvl w:val="0"/>
          <w:numId w:val="31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 Vašu četvrtu dozu ćete primiti, 2-4 dana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treće doze, „terapijsku dozu“ od 0,8 mg po kilogramu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težine.</w:t>
      </w:r>
    </w:p>
    <w:p w14:paraId="3944ADC4" w14:textId="1D193A21" w:rsidR="007704A9" w:rsidRPr="0005323E" w:rsidRDefault="007704A9">
      <w:pPr>
        <w:pStyle w:val="BodyText31"/>
        <w:numPr>
          <w:ilvl w:val="0"/>
          <w:numId w:val="31"/>
        </w:numPr>
        <w:shd w:val="clear" w:color="auto" w:fill="auto"/>
        <w:tabs>
          <w:tab w:val="left" w:pos="577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Zatim ćete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Vaše četvrte doze nastaviti da primate tu „terapijsku dozu“ jednom u dv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ned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elje.</w:t>
      </w:r>
    </w:p>
    <w:p w14:paraId="1ACAFDD0" w14:textId="37E070D1" w:rsidR="007704A9" w:rsidRPr="0005323E" w:rsidRDefault="007704A9">
      <w:pPr>
        <w:pStyle w:val="BodyText31"/>
        <w:numPr>
          <w:ilvl w:val="0"/>
          <w:numId w:val="31"/>
        </w:numPr>
        <w:shd w:val="clear" w:color="auto" w:fill="auto"/>
        <w:tabs>
          <w:tab w:val="left" w:pos="58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Terapija će se nastaviti sve dok je za Vas prim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ena 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 korisna.</w:t>
      </w:r>
    </w:p>
    <w:p w14:paraId="7877E495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2A892808" w14:textId="446D09C3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svake od prve četiri doze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 xml:space="preserve">ekar će Vas 2 dana </w:t>
      </w:r>
      <w:r w:rsidR="004F168F" w:rsidRPr="0005323E">
        <w:rPr>
          <w:sz w:val="22"/>
          <w:szCs w:val="22"/>
        </w:rPr>
        <w:t xml:space="preserve">pratiti </w:t>
      </w:r>
      <w:r w:rsidRPr="0005323E">
        <w:rPr>
          <w:sz w:val="22"/>
          <w:szCs w:val="22"/>
        </w:rPr>
        <w:t>zbog moguće pojave neželjenih dejstava. Posl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prim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ene svake od te prve četiri doze potrebno je da ostanete u blizini zdravstvene ustanove za slučaj da dođe do razvoja neželjenih dejstava.</w:t>
      </w:r>
    </w:p>
    <w:p w14:paraId="6AD19724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05A030ED" w14:textId="2EB39E32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Ako Vam se jave neželjena dejstva posle bilo koje od prve tri doze,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može da odluči da pričeka do 7 dana pr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nego što Vam da narednu dozu.</w:t>
      </w:r>
    </w:p>
    <w:p w14:paraId="6D81967D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1F772190" w14:textId="30435C9E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lastRenderedPageBreak/>
        <w:t>Odluku o tome da li ćete primati dozu od 0,4 mg/kg jednom ned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eljno ili 0,8 mg/kg jednom u dv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ne</w:t>
      </w:r>
      <w:r w:rsidR="007C11AF" w:rsidRPr="0005323E">
        <w:rPr>
          <w:sz w:val="22"/>
          <w:szCs w:val="22"/>
        </w:rPr>
        <w:t>dj</w:t>
      </w:r>
      <w:r w:rsidRPr="0005323E">
        <w:rPr>
          <w:sz w:val="22"/>
          <w:szCs w:val="22"/>
        </w:rPr>
        <w:t>elje don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ećete zajedno sa svojim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ekarom.</w:t>
      </w:r>
    </w:p>
    <w:p w14:paraId="384F575F" w14:textId="77777777" w:rsidR="007704A9" w:rsidRPr="0005323E" w:rsidRDefault="007704A9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3D987443" w14:textId="099E867A" w:rsidR="007704A9" w:rsidRDefault="007704A9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  <w:r w:rsidRPr="0005323E">
        <w:rPr>
          <w:b/>
          <w:bCs/>
          <w:sz w:val="22"/>
          <w:szCs w:val="22"/>
        </w:rPr>
        <w:t>Kako se prim</w:t>
      </w:r>
      <w:r w:rsidR="007C11AF" w:rsidRPr="0005323E">
        <w:rPr>
          <w:b/>
          <w:bCs/>
          <w:sz w:val="22"/>
          <w:szCs w:val="22"/>
        </w:rPr>
        <w:t>j</w:t>
      </w:r>
      <w:r w:rsidRPr="0005323E">
        <w:rPr>
          <w:b/>
          <w:bCs/>
          <w:sz w:val="22"/>
          <w:szCs w:val="22"/>
        </w:rPr>
        <w:t>enjuje ovaj l</w:t>
      </w:r>
      <w:r w:rsidR="007C11AF" w:rsidRPr="0005323E">
        <w:rPr>
          <w:b/>
          <w:bCs/>
          <w:sz w:val="22"/>
          <w:szCs w:val="22"/>
        </w:rPr>
        <w:t>ij</w:t>
      </w:r>
      <w:r w:rsidRPr="0005323E">
        <w:rPr>
          <w:b/>
          <w:bCs/>
          <w:sz w:val="22"/>
          <w:szCs w:val="22"/>
        </w:rPr>
        <w:t xml:space="preserve">ek </w:t>
      </w:r>
    </w:p>
    <w:p w14:paraId="21999E7C" w14:textId="77777777" w:rsidR="0005323E" w:rsidRPr="0005323E" w:rsidRDefault="0005323E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</w:p>
    <w:p w14:paraId="1CB0FBE5" w14:textId="6AC263FC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će Vam dati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ili medicinska sestra injekcijom pod kožu (</w:t>
      </w:r>
      <w:r w:rsidR="00283F0D" w:rsidRPr="0005323E">
        <w:rPr>
          <w:sz w:val="22"/>
          <w:szCs w:val="22"/>
        </w:rPr>
        <w:t>subkutan</w:t>
      </w:r>
      <w:r w:rsidRPr="0005323E">
        <w:rPr>
          <w:sz w:val="22"/>
          <w:szCs w:val="22"/>
        </w:rPr>
        <w:t>om injekcijom). 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se ubrizgava u područje stomaka (abdomena) ili butine.</w:t>
      </w:r>
    </w:p>
    <w:p w14:paraId="4CBC3397" w14:textId="77777777" w:rsidR="007704A9" w:rsidRPr="0005323E" w:rsidRDefault="007704A9" w:rsidP="007704A9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bookmarkStart w:id="1" w:name="bookmark55"/>
    </w:p>
    <w:p w14:paraId="6B1418EC" w14:textId="30829A3E" w:rsidR="007704A9" w:rsidRDefault="007704A9" w:rsidP="00814510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  <w:r w:rsidRPr="0005323E">
        <w:rPr>
          <w:b/>
          <w:bCs/>
          <w:sz w:val="22"/>
          <w:szCs w:val="22"/>
        </w:rPr>
        <w:t>L</w:t>
      </w:r>
      <w:r w:rsidR="007C11AF" w:rsidRPr="0005323E">
        <w:rPr>
          <w:b/>
          <w:bCs/>
          <w:sz w:val="22"/>
          <w:szCs w:val="22"/>
        </w:rPr>
        <w:t>j</w:t>
      </w:r>
      <w:r w:rsidRPr="0005323E">
        <w:rPr>
          <w:b/>
          <w:bCs/>
          <w:sz w:val="22"/>
          <w:szCs w:val="22"/>
        </w:rPr>
        <w:t>ekovi koje ćete primati tokom terapije l</w:t>
      </w:r>
      <w:r w:rsidR="007C11AF" w:rsidRPr="0005323E">
        <w:rPr>
          <w:b/>
          <w:bCs/>
          <w:sz w:val="22"/>
          <w:szCs w:val="22"/>
        </w:rPr>
        <w:t>ij</w:t>
      </w:r>
      <w:r w:rsidRPr="0005323E">
        <w:rPr>
          <w:b/>
          <w:bCs/>
          <w:sz w:val="22"/>
          <w:szCs w:val="22"/>
        </w:rPr>
        <w:t>ekom Talvey</w:t>
      </w:r>
      <w:bookmarkEnd w:id="1"/>
    </w:p>
    <w:p w14:paraId="1D640E33" w14:textId="77777777" w:rsidR="0005323E" w:rsidRPr="0005323E" w:rsidRDefault="0005323E" w:rsidP="00814510">
      <w:pPr>
        <w:pStyle w:val="Heading21"/>
        <w:keepNext/>
        <w:keepLines/>
        <w:shd w:val="clear" w:color="auto" w:fill="auto"/>
        <w:spacing w:line="240" w:lineRule="auto"/>
        <w:ind w:firstLine="0"/>
        <w:jc w:val="both"/>
        <w:rPr>
          <w:b/>
          <w:bCs/>
          <w:sz w:val="22"/>
          <w:szCs w:val="22"/>
        </w:rPr>
      </w:pPr>
    </w:p>
    <w:p w14:paraId="7D0CF33E" w14:textId="261C4E2A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prve tri doze 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 (ako primate dozu od 0,4 mg/kg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težine) odnosno prve četiri doze (ako primate dozu od 0,8 mg/kg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težine) primićete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ekove koji pomažu da se smanji v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erovatnoća razvoja neželjenih dejstava. Ti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ekovi mogu da uključe:</w:t>
      </w:r>
    </w:p>
    <w:p w14:paraId="74DC85BC" w14:textId="2659CF33" w:rsidR="007704A9" w:rsidRPr="0005323E" w:rsidRDefault="007704A9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ekove za ublažavanje alergijske reakcije (antihistaminike)</w:t>
      </w:r>
    </w:p>
    <w:p w14:paraId="4B037302" w14:textId="5E6E9A23" w:rsidR="007704A9" w:rsidRPr="0005323E" w:rsidRDefault="007704A9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ekove za ublažavanje upale (kortikosteroide)</w:t>
      </w:r>
    </w:p>
    <w:p w14:paraId="5E5FFB5A" w14:textId="541C1CE9" w:rsidR="007704A9" w:rsidRPr="0005323E" w:rsidRDefault="007704A9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ekove za snižavanje temperature (kao što je paracetamol)</w:t>
      </w:r>
    </w:p>
    <w:p w14:paraId="233A8D8E" w14:textId="77777777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18553C9B" w14:textId="19C555F5" w:rsidR="007704A9" w:rsidRPr="0005323E" w:rsidRDefault="007704A9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Te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ekove možete da primite i pr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prim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ene narednih doza l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Talvey, zavisno od simptoma koje imate.</w:t>
      </w:r>
    </w:p>
    <w:p w14:paraId="1902CCBE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2B054E79" w14:textId="427F5B3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Možda ćete primiti i neke druge l</w:t>
      </w:r>
      <w:r w:rsidR="007C11A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ekove, zavisno od Vaših simptoma ili istorije bolesti.</w:t>
      </w:r>
    </w:p>
    <w:p w14:paraId="6F552758" w14:textId="77777777" w:rsidR="00D0580B" w:rsidRPr="0005323E" w:rsidRDefault="00D0580B" w:rsidP="00FE6F0C">
      <w:pPr>
        <w:jc w:val="both"/>
        <w:rPr>
          <w:sz w:val="22"/>
          <w:szCs w:val="22"/>
          <w:lang w:val="sr-Latn-ME"/>
        </w:rPr>
      </w:pPr>
    </w:p>
    <w:p w14:paraId="30D355A1" w14:textId="1197B3AE" w:rsidR="00A32113" w:rsidRPr="0005323E" w:rsidRDefault="00A32113" w:rsidP="00FE6F0C">
      <w:pPr>
        <w:jc w:val="both"/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Ako ste uzeli više lijeka </w:t>
      </w:r>
      <w:r w:rsidR="007704A9" w:rsidRPr="0005323E">
        <w:rPr>
          <w:b/>
          <w:sz w:val="22"/>
          <w:szCs w:val="22"/>
          <w:lang w:val="sr-Latn-ME"/>
        </w:rPr>
        <w:t>Talvey</w:t>
      </w:r>
      <w:r w:rsidRPr="0005323E">
        <w:rPr>
          <w:b/>
          <w:sz w:val="22"/>
          <w:szCs w:val="22"/>
          <w:lang w:val="sr-Latn-ME"/>
        </w:rPr>
        <w:t xml:space="preserve"> nego što je trebalo</w:t>
      </w:r>
    </w:p>
    <w:p w14:paraId="100E2662" w14:textId="77777777" w:rsidR="007704A9" w:rsidRPr="0005323E" w:rsidRDefault="007704A9" w:rsidP="00814510">
      <w:pPr>
        <w:jc w:val="both"/>
        <w:rPr>
          <w:sz w:val="22"/>
          <w:szCs w:val="22"/>
          <w:lang w:val="sr-Latn-ME"/>
        </w:rPr>
      </w:pPr>
    </w:p>
    <w:p w14:paraId="3688C24D" w14:textId="4AB45260" w:rsidR="00445D8F" w:rsidRPr="0005323E" w:rsidRDefault="007704A9" w:rsidP="004F168F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Ovaj će Vam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dati l</w:t>
      </w:r>
      <w:r w:rsidR="007C11A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ekar ili medicinska sestra. U slučaju da primite previše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eka (predoziranje) l</w:t>
      </w:r>
      <w:r w:rsidR="007C11A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 xml:space="preserve">ekar će Vas </w:t>
      </w:r>
      <w:r w:rsidR="004F168F" w:rsidRPr="0005323E">
        <w:rPr>
          <w:sz w:val="22"/>
          <w:szCs w:val="22"/>
          <w:lang w:val="sr-Latn-ME"/>
        </w:rPr>
        <w:t>pratiti kako bi uočio</w:t>
      </w:r>
      <w:r w:rsidRPr="0005323E">
        <w:rPr>
          <w:sz w:val="22"/>
          <w:szCs w:val="22"/>
          <w:lang w:val="sr-Latn-ME"/>
        </w:rPr>
        <w:t xml:space="preserve"> moguća neželjena dejstva.</w:t>
      </w:r>
    </w:p>
    <w:p w14:paraId="6D7F798D" w14:textId="77777777" w:rsidR="007704A9" w:rsidRPr="0005323E" w:rsidRDefault="007704A9" w:rsidP="00FE6F0C">
      <w:pPr>
        <w:jc w:val="both"/>
        <w:rPr>
          <w:b/>
          <w:sz w:val="22"/>
          <w:szCs w:val="22"/>
          <w:lang w:val="sr-Latn-ME"/>
        </w:rPr>
      </w:pPr>
    </w:p>
    <w:p w14:paraId="3792E262" w14:textId="09E33BF2" w:rsidR="00A32113" w:rsidRPr="0005323E" w:rsidRDefault="00A32113" w:rsidP="00FE6F0C">
      <w:pPr>
        <w:jc w:val="both"/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Ako ste zaboravili da uzmete lijek </w:t>
      </w:r>
      <w:r w:rsidR="007704A9" w:rsidRPr="0005323E">
        <w:rPr>
          <w:b/>
          <w:sz w:val="22"/>
          <w:szCs w:val="22"/>
          <w:lang w:val="sr-Latn-ME"/>
        </w:rPr>
        <w:t>Talvey</w:t>
      </w:r>
    </w:p>
    <w:p w14:paraId="32BB8FB0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2859AF2F" w14:textId="456F9682" w:rsidR="007704A9" w:rsidRPr="0005323E" w:rsidRDefault="007704A9" w:rsidP="00814510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Vrlo je važno da dolazite na sve zakazane termine kako biste bili sigurni da će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da d</w:t>
      </w:r>
      <w:r w:rsidR="004F168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eluje. Ako propustite zakazani termin, dogovorite novi što je moguće pr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e.</w:t>
      </w:r>
    </w:p>
    <w:p w14:paraId="13A26ACE" w14:textId="77777777" w:rsidR="007704A9" w:rsidRPr="0005323E" w:rsidRDefault="007704A9" w:rsidP="00FE6F0C">
      <w:pPr>
        <w:jc w:val="both"/>
        <w:rPr>
          <w:sz w:val="22"/>
          <w:szCs w:val="22"/>
          <w:lang w:val="sr-Latn-ME"/>
        </w:rPr>
      </w:pPr>
    </w:p>
    <w:p w14:paraId="19039E59" w14:textId="08588732" w:rsidR="00445D8F" w:rsidRPr="0005323E" w:rsidRDefault="007704A9" w:rsidP="00814510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U slučaju bilo kakvih pitanja u vezi s</w:t>
      </w:r>
      <w:r w:rsidR="004F168F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prim</w:t>
      </w:r>
      <w:r w:rsidR="007C11A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enom ovog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eka, obratite se l</w:t>
      </w:r>
      <w:r w:rsidR="007C11A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ekaru ili medicinskoj sestri.</w:t>
      </w:r>
    </w:p>
    <w:p w14:paraId="47473EAA" w14:textId="77777777" w:rsidR="004F168F" w:rsidRPr="0005323E" w:rsidRDefault="004F168F" w:rsidP="00814510">
      <w:pPr>
        <w:jc w:val="both"/>
        <w:rPr>
          <w:sz w:val="22"/>
          <w:szCs w:val="22"/>
          <w:lang w:val="sr-Latn-ME"/>
        </w:rPr>
      </w:pPr>
    </w:p>
    <w:p w14:paraId="47F91403" w14:textId="77777777" w:rsidR="007704A9" w:rsidRPr="0005323E" w:rsidRDefault="007704A9" w:rsidP="00FE6F0C">
      <w:pPr>
        <w:jc w:val="both"/>
        <w:rPr>
          <w:b/>
          <w:sz w:val="22"/>
          <w:szCs w:val="22"/>
          <w:lang w:val="sr-Latn-ME"/>
        </w:rPr>
      </w:pPr>
    </w:p>
    <w:p w14:paraId="7EF5FFDB" w14:textId="77777777" w:rsidR="00A32113" w:rsidRPr="0005323E" w:rsidRDefault="00A32113" w:rsidP="00FE6F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 xml:space="preserve">4. </w:t>
      </w:r>
      <w:r w:rsidR="00291DAD" w:rsidRPr="0005323E">
        <w:rPr>
          <w:b/>
          <w:bCs/>
          <w:sz w:val="22"/>
          <w:szCs w:val="22"/>
          <w:lang w:val="sr-Latn-ME"/>
        </w:rPr>
        <w:tab/>
      </w:r>
      <w:r w:rsidRPr="0005323E">
        <w:rPr>
          <w:b/>
          <w:bCs/>
          <w:sz w:val="22"/>
          <w:szCs w:val="22"/>
          <w:lang w:val="sr-Latn-ME"/>
        </w:rPr>
        <w:t>MOGUĆA NEŽELJENA DEJSTVA</w:t>
      </w:r>
    </w:p>
    <w:p w14:paraId="3E657AFB" w14:textId="77777777" w:rsidR="00445D8F" w:rsidRPr="0005323E" w:rsidRDefault="00445D8F" w:rsidP="00814510">
      <w:pPr>
        <w:jc w:val="both"/>
        <w:rPr>
          <w:sz w:val="22"/>
          <w:szCs w:val="22"/>
          <w:lang w:val="sr-Latn-ME"/>
        </w:rPr>
      </w:pPr>
    </w:p>
    <w:p w14:paraId="562BC3ED" w14:textId="02C91840" w:rsidR="006D5C11" w:rsidRPr="0005323E" w:rsidRDefault="006D5C11" w:rsidP="004F168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Kao i svi ljekovi i lijek </w:t>
      </w:r>
      <w:r w:rsidR="007704A9" w:rsidRPr="0005323E">
        <w:rPr>
          <w:sz w:val="22"/>
          <w:szCs w:val="22"/>
          <w:lang w:val="sr-Latn-ME"/>
        </w:rPr>
        <w:t>Talvey</w:t>
      </w:r>
      <w:r w:rsidRPr="0005323E">
        <w:rPr>
          <w:sz w:val="22"/>
          <w:szCs w:val="22"/>
          <w:lang w:val="sr-Latn-ME"/>
        </w:rPr>
        <w:t xml:space="preserve"> može izazvati neželjena dejstva iako se ona ne moraju javiti kod svakoga.</w:t>
      </w:r>
    </w:p>
    <w:p w14:paraId="428B37E4" w14:textId="77777777" w:rsidR="00C057E8" w:rsidRPr="0005323E" w:rsidRDefault="00C057E8" w:rsidP="00FE6F0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3CB7B0C" w14:textId="77777777" w:rsidR="00C057E8" w:rsidRPr="0005323E" w:rsidRDefault="00C057E8" w:rsidP="00FE6F0C">
      <w:pPr>
        <w:jc w:val="both"/>
        <w:rPr>
          <w:i/>
          <w:iCs/>
          <w:sz w:val="22"/>
          <w:szCs w:val="22"/>
          <w:lang w:val="sr-Latn-ME"/>
        </w:rPr>
      </w:pPr>
      <w:r w:rsidRPr="0005323E">
        <w:rPr>
          <w:i/>
          <w:iCs/>
          <w:sz w:val="22"/>
          <w:szCs w:val="22"/>
          <w:lang w:val="sr-Latn-ME"/>
        </w:rPr>
        <w:t>Način navođenja učestalosti neželjenih dejstava:</w:t>
      </w:r>
    </w:p>
    <w:p w14:paraId="103C58E0" w14:textId="78379A7A" w:rsidR="00C057E8" w:rsidRPr="0005323E" w:rsidRDefault="00C057E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Veoma česta neželjena dejstva</w:t>
      </w:r>
      <w:r w:rsidR="007C11AF" w:rsidRPr="0005323E">
        <w:rPr>
          <w:sz w:val="22"/>
          <w:szCs w:val="22"/>
          <w:lang w:val="sr-Latn-ME"/>
        </w:rPr>
        <w:t xml:space="preserve">: </w:t>
      </w:r>
      <w:r w:rsidRPr="0005323E">
        <w:rPr>
          <w:sz w:val="22"/>
          <w:szCs w:val="22"/>
          <w:lang w:val="sr-Latn-ME"/>
        </w:rPr>
        <w:t>mogu da se jave kod više od 1 na 10 pacijenata koji uzimaju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</w:t>
      </w:r>
    </w:p>
    <w:p w14:paraId="762A30DC" w14:textId="069BD935" w:rsidR="00C057E8" w:rsidRPr="0005323E" w:rsidRDefault="00C057E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Česta neželjena dejstva</w:t>
      </w:r>
      <w:r w:rsidR="007C11AF" w:rsidRPr="0005323E">
        <w:rPr>
          <w:sz w:val="22"/>
          <w:szCs w:val="22"/>
          <w:lang w:val="sr-Latn-ME"/>
        </w:rPr>
        <w:t xml:space="preserve">: </w:t>
      </w:r>
      <w:r w:rsidRPr="0005323E">
        <w:rPr>
          <w:sz w:val="22"/>
          <w:szCs w:val="22"/>
          <w:lang w:val="sr-Latn-ME"/>
        </w:rPr>
        <w:t>mogu da se jave kod najviše 1 na 10 pacijenata koji uzimaju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</w:t>
      </w:r>
    </w:p>
    <w:p w14:paraId="4BA15D8F" w14:textId="55E745A2" w:rsidR="00C057E8" w:rsidRPr="0005323E" w:rsidRDefault="00C057E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Povremena neželjena dejstva</w:t>
      </w:r>
      <w:r w:rsidR="007C11AF" w:rsidRPr="0005323E">
        <w:rPr>
          <w:sz w:val="22"/>
          <w:szCs w:val="22"/>
          <w:lang w:val="sr-Latn-ME"/>
        </w:rPr>
        <w:t xml:space="preserve">: </w:t>
      </w:r>
      <w:r w:rsidRPr="0005323E">
        <w:rPr>
          <w:sz w:val="22"/>
          <w:szCs w:val="22"/>
          <w:lang w:val="sr-Latn-ME"/>
        </w:rPr>
        <w:t>mogu da se jave kod najviše 1 na 100 pacijenata koji uzimaju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</w:t>
      </w:r>
    </w:p>
    <w:p w14:paraId="088F17AF" w14:textId="57F1622D" w:rsidR="00C057E8" w:rsidRPr="0005323E" w:rsidRDefault="00C057E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R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etka neželjena dejstva</w:t>
      </w:r>
      <w:r w:rsidR="007C11AF" w:rsidRPr="0005323E">
        <w:rPr>
          <w:sz w:val="22"/>
          <w:szCs w:val="22"/>
          <w:lang w:val="sr-Latn-ME"/>
        </w:rPr>
        <w:t xml:space="preserve">: </w:t>
      </w:r>
      <w:r w:rsidRPr="0005323E">
        <w:rPr>
          <w:sz w:val="22"/>
          <w:szCs w:val="22"/>
          <w:lang w:val="sr-Latn-ME"/>
        </w:rPr>
        <w:t>mogu da se jave kod najviše 1 na 1000 pacijenata koji uzimaju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</w:t>
      </w:r>
    </w:p>
    <w:p w14:paraId="748C5B27" w14:textId="6AC36758" w:rsidR="00C057E8" w:rsidRPr="0005323E" w:rsidRDefault="00C057E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Veoma r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etka neželjena dejstva</w:t>
      </w:r>
      <w:r w:rsidR="007C11AF" w:rsidRPr="0005323E">
        <w:rPr>
          <w:sz w:val="22"/>
          <w:szCs w:val="22"/>
          <w:lang w:val="sr-Latn-ME"/>
        </w:rPr>
        <w:t xml:space="preserve">: </w:t>
      </w:r>
      <w:r w:rsidRPr="0005323E">
        <w:rPr>
          <w:sz w:val="22"/>
          <w:szCs w:val="22"/>
          <w:lang w:val="sr-Latn-ME"/>
        </w:rPr>
        <w:t>mogu da se jave kod najviše 1 na 10</w:t>
      </w:r>
      <w:r w:rsidR="00C00622" w:rsidRPr="0005323E">
        <w:rPr>
          <w:sz w:val="22"/>
          <w:szCs w:val="22"/>
          <w:lang w:val="sr-Latn-ME"/>
        </w:rPr>
        <w:t xml:space="preserve"> </w:t>
      </w:r>
      <w:r w:rsidRPr="0005323E">
        <w:rPr>
          <w:sz w:val="22"/>
          <w:szCs w:val="22"/>
          <w:lang w:val="sr-Latn-ME"/>
        </w:rPr>
        <w:t>000 pacijenata koji uzimaju l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ek):</w:t>
      </w:r>
    </w:p>
    <w:p w14:paraId="4791EB6B" w14:textId="4F309B20" w:rsidR="00C057E8" w:rsidRPr="0005323E" w:rsidRDefault="00C057E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Nepoznata učestalost: ne može se proc</w:t>
      </w:r>
      <w:r w:rsidR="007C11AF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eniti na osnovu dostupnih podataka.</w:t>
      </w:r>
    </w:p>
    <w:p w14:paraId="44013246" w14:textId="77777777" w:rsidR="00C057E8" w:rsidRPr="0005323E" w:rsidRDefault="00C057E8" w:rsidP="00FE6F0C">
      <w:pPr>
        <w:jc w:val="both"/>
        <w:rPr>
          <w:i/>
          <w:iCs/>
          <w:sz w:val="22"/>
          <w:szCs w:val="22"/>
          <w:lang w:val="sr-Latn-ME"/>
        </w:rPr>
      </w:pPr>
    </w:p>
    <w:p w14:paraId="7CF28F6D" w14:textId="77777777" w:rsidR="00C057E8" w:rsidRPr="0005323E" w:rsidRDefault="00C057E8" w:rsidP="00814510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  <w:u w:val="single"/>
        </w:rPr>
      </w:pPr>
      <w:r w:rsidRPr="0005323E">
        <w:rPr>
          <w:rStyle w:val="BodytextBold"/>
          <w:sz w:val="22"/>
          <w:szCs w:val="22"/>
          <w:u w:val="single"/>
        </w:rPr>
        <w:t xml:space="preserve">Ozbiljna neželjena dejstva </w:t>
      </w:r>
    </w:p>
    <w:p w14:paraId="00754D4D" w14:textId="2222D7F9" w:rsidR="00C057E8" w:rsidRPr="0005323E" w:rsidRDefault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Odmah potražite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ekarsku pomoć ako prim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etite bilo koje od sl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edećih ozbiljnih neželjenih dejstava, koja mogu biti teška ili čak smrtonosna.</w:t>
      </w:r>
    </w:p>
    <w:p w14:paraId="2F232A76" w14:textId="77777777" w:rsidR="00C057E8" w:rsidRPr="0005323E" w:rsidRDefault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7320C024" w14:textId="5B086449" w:rsidR="00C057E8" w:rsidRPr="0005323E" w:rsidRDefault="00C057E8">
      <w:pPr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Veoma česta neželjena dejstva (mogu da se jave kod više od 1 na 10 pacijenata koji uzimaju l</w:t>
      </w:r>
      <w:r w:rsidR="007C11AF" w:rsidRPr="0005323E">
        <w:rPr>
          <w:b/>
          <w:bCs/>
          <w:sz w:val="22"/>
          <w:szCs w:val="22"/>
          <w:lang w:val="sr-Latn-ME"/>
        </w:rPr>
        <w:t>ij</w:t>
      </w:r>
      <w:r w:rsidRPr="0005323E">
        <w:rPr>
          <w:b/>
          <w:bCs/>
          <w:sz w:val="22"/>
          <w:szCs w:val="22"/>
          <w:lang w:val="sr-Latn-ME"/>
        </w:rPr>
        <w:t>ek):</w:t>
      </w:r>
    </w:p>
    <w:p w14:paraId="4A781129" w14:textId="4351F789" w:rsidR="00C057E8" w:rsidRPr="0005323E" w:rsidRDefault="00C057E8" w:rsidP="00FE6F0C">
      <w:pPr>
        <w:pStyle w:val="BodyText31"/>
        <w:shd w:val="clear" w:color="auto" w:fill="auto"/>
        <w:spacing w:after="0" w:line="250" w:lineRule="exact"/>
        <w:ind w:left="709" w:hanging="709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•      </w:t>
      </w:r>
      <w:r w:rsidR="00C50A78" w:rsidRPr="0005323E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>sindrom neurotoksičnosti povezane s</w:t>
      </w:r>
      <w:r w:rsidR="00C00622" w:rsidRPr="0005323E">
        <w:rPr>
          <w:sz w:val="22"/>
          <w:szCs w:val="22"/>
        </w:rPr>
        <w:t>a</w:t>
      </w:r>
      <w:r w:rsidRPr="0005323E">
        <w:rPr>
          <w:sz w:val="22"/>
          <w:szCs w:val="22"/>
        </w:rPr>
        <w:t xml:space="preserve"> efektorskim ćelijama imunološkog sistema (ICANS), </w:t>
      </w:r>
      <w:r w:rsidR="00C00622" w:rsidRPr="0005323E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 xml:space="preserve">ozbiljna reakcija imunološkog sistema koja može da zahvati nervni sistem. Neki od simptoma su: </w:t>
      </w:r>
    </w:p>
    <w:p w14:paraId="7B373FA9" w14:textId="77777777" w:rsidR="00C057E8" w:rsidRPr="0005323E" w:rsidRDefault="00C057E8" w:rsidP="00C00622">
      <w:pPr>
        <w:pStyle w:val="BodyText31"/>
        <w:numPr>
          <w:ilvl w:val="0"/>
          <w:numId w:val="33"/>
        </w:numPr>
        <w:shd w:val="clear" w:color="auto" w:fill="auto"/>
        <w:spacing w:after="0" w:line="250" w:lineRule="exact"/>
        <w:ind w:right="34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konfuznost (zbunjenost)</w:t>
      </w:r>
    </w:p>
    <w:p w14:paraId="11923A92" w14:textId="186C32D7" w:rsidR="00C057E8" w:rsidRPr="0005323E" w:rsidRDefault="00C057E8" w:rsidP="00C00622">
      <w:pPr>
        <w:pStyle w:val="BodyText31"/>
        <w:numPr>
          <w:ilvl w:val="0"/>
          <w:numId w:val="33"/>
        </w:numPr>
        <w:shd w:val="clear" w:color="auto" w:fill="auto"/>
        <w:spacing w:after="0" w:line="250" w:lineRule="exact"/>
        <w:ind w:right="180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os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ećaj smanjene budnosti</w:t>
      </w:r>
      <w:r w:rsidRPr="0005323E" w:rsidDel="003039F5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>ili sniženi nivo s</w:t>
      </w:r>
      <w:r w:rsidR="00C00622" w:rsidRPr="0005323E">
        <w:rPr>
          <w:sz w:val="22"/>
          <w:szCs w:val="22"/>
        </w:rPr>
        <w:t>vij</w:t>
      </w:r>
      <w:r w:rsidRPr="0005323E">
        <w:rPr>
          <w:sz w:val="22"/>
          <w:szCs w:val="22"/>
        </w:rPr>
        <w:t xml:space="preserve">esti </w:t>
      </w:r>
    </w:p>
    <w:p w14:paraId="31DDB667" w14:textId="77777777" w:rsidR="00C057E8" w:rsidRPr="0005323E" w:rsidRDefault="00C057E8">
      <w:pPr>
        <w:pStyle w:val="BodyText31"/>
        <w:numPr>
          <w:ilvl w:val="0"/>
          <w:numId w:val="33"/>
        </w:numPr>
        <w:shd w:val="clear" w:color="auto" w:fill="auto"/>
        <w:spacing w:after="0" w:line="250" w:lineRule="exact"/>
        <w:ind w:right="1800"/>
        <w:jc w:val="both"/>
        <w:rPr>
          <w:sz w:val="22"/>
          <w:szCs w:val="22"/>
        </w:rPr>
      </w:pPr>
      <w:r w:rsidRPr="0005323E">
        <w:rPr>
          <w:sz w:val="22"/>
          <w:szCs w:val="22"/>
        </w:rPr>
        <w:lastRenderedPageBreak/>
        <w:t xml:space="preserve">dezorijentisanost </w:t>
      </w:r>
    </w:p>
    <w:p w14:paraId="21AB4C36" w14:textId="77777777" w:rsidR="00C057E8" w:rsidRPr="0005323E" w:rsidRDefault="00C057E8">
      <w:pPr>
        <w:pStyle w:val="BodyText31"/>
        <w:numPr>
          <w:ilvl w:val="0"/>
          <w:numId w:val="33"/>
        </w:numPr>
        <w:shd w:val="clear" w:color="auto" w:fill="auto"/>
        <w:spacing w:after="0" w:line="250" w:lineRule="exact"/>
        <w:ind w:right="180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pospanost </w:t>
      </w:r>
    </w:p>
    <w:p w14:paraId="43976F56" w14:textId="77777777" w:rsidR="00C057E8" w:rsidRPr="0005323E" w:rsidRDefault="00C057E8">
      <w:pPr>
        <w:pStyle w:val="BodyText31"/>
        <w:numPr>
          <w:ilvl w:val="0"/>
          <w:numId w:val="33"/>
        </w:numPr>
        <w:shd w:val="clear" w:color="auto" w:fill="auto"/>
        <w:spacing w:after="0" w:line="250" w:lineRule="exact"/>
        <w:ind w:right="180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nedostatak energije </w:t>
      </w:r>
    </w:p>
    <w:p w14:paraId="2397072B" w14:textId="77777777" w:rsidR="00C057E8" w:rsidRPr="0005323E" w:rsidRDefault="00C057E8">
      <w:pPr>
        <w:pStyle w:val="BodyText31"/>
        <w:numPr>
          <w:ilvl w:val="0"/>
          <w:numId w:val="33"/>
        </w:numPr>
        <w:shd w:val="clear" w:color="auto" w:fill="auto"/>
        <w:spacing w:after="0" w:line="250" w:lineRule="exact"/>
        <w:ind w:right="180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usporeno i otežano razmišljanje</w:t>
      </w:r>
    </w:p>
    <w:p w14:paraId="73FAB6B0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6"/>
        </w:tabs>
        <w:spacing w:after="0" w:line="250" w:lineRule="exact"/>
        <w:ind w:left="56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sindrom oslobađanja citokina (CRS), ozbiljna reakcija imunološkog sistema koja može da izazove simptome kao što su:</w:t>
      </w:r>
    </w:p>
    <w:p w14:paraId="743F755F" w14:textId="10F1EC8A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452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visoka</w:t>
      </w:r>
      <w:r w:rsidR="007C11AF" w:rsidRPr="0005323E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 xml:space="preserve">temperatura </w:t>
      </w:r>
    </w:p>
    <w:p w14:paraId="4186AC08" w14:textId="7611A955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452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</w:t>
      </w:r>
      <w:r w:rsidR="007C11AF" w:rsidRPr="0005323E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>krvni</w:t>
      </w:r>
      <w:r w:rsidR="007C11AF" w:rsidRPr="0005323E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 xml:space="preserve">pritisak </w:t>
      </w:r>
    </w:p>
    <w:p w14:paraId="668285BF" w14:textId="77777777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634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jeza</w:t>
      </w:r>
    </w:p>
    <w:p w14:paraId="3851DE3B" w14:textId="77777777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4520"/>
        <w:jc w:val="both"/>
        <w:rPr>
          <w:rStyle w:val="BodyText25"/>
          <w:sz w:val="22"/>
          <w:szCs w:val="22"/>
        </w:rPr>
      </w:pPr>
      <w:r w:rsidRPr="0005323E">
        <w:rPr>
          <w:sz w:val="22"/>
          <w:szCs w:val="22"/>
        </w:rPr>
        <w:t xml:space="preserve">nizak nivo kiseonika u krvi </w:t>
      </w:r>
    </w:p>
    <w:p w14:paraId="37C76237" w14:textId="77777777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452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glavobolja </w:t>
      </w:r>
    </w:p>
    <w:p w14:paraId="770F9738" w14:textId="77777777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452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ubrzan puls </w:t>
      </w:r>
    </w:p>
    <w:p w14:paraId="2C2924E0" w14:textId="77777777" w:rsidR="00C057E8" w:rsidRPr="0005323E" w:rsidRDefault="00C057E8">
      <w:pPr>
        <w:pStyle w:val="BodyText31"/>
        <w:numPr>
          <w:ilvl w:val="0"/>
          <w:numId w:val="34"/>
        </w:numPr>
        <w:shd w:val="clear" w:color="auto" w:fill="auto"/>
        <w:spacing w:after="0" w:line="250" w:lineRule="exact"/>
        <w:ind w:right="452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povišeni nivo enzima jetre u krvi</w:t>
      </w:r>
    </w:p>
    <w:p w14:paraId="6ECD20A5" w14:textId="77B40DE3" w:rsidR="007C11AF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5" w:lineRule="exact"/>
        <w:ind w:left="56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niski nivoi neutrofila (neutropenija), jedne vrste b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 xml:space="preserve">elih krvnih </w:t>
      </w:r>
      <w:r w:rsidR="00C00622" w:rsidRPr="0005323E">
        <w:rPr>
          <w:sz w:val="22"/>
          <w:szCs w:val="22"/>
        </w:rPr>
        <w:t xml:space="preserve">ćelija </w:t>
      </w:r>
      <w:r w:rsidRPr="0005323E">
        <w:rPr>
          <w:sz w:val="22"/>
          <w:szCs w:val="22"/>
        </w:rPr>
        <w:t>koje pomažu u borbi protiv infekcije</w:t>
      </w:r>
    </w:p>
    <w:p w14:paraId="41AD6C97" w14:textId="24BB86DB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5" w:lineRule="exact"/>
        <w:ind w:left="56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broj krvnih pločica (trombocitopenija) koje pomažu u zgrušavanju krvi</w:t>
      </w:r>
    </w:p>
    <w:p w14:paraId="4931434B" w14:textId="77777777" w:rsidR="00924E66" w:rsidRPr="0005323E" w:rsidRDefault="00924E66" w:rsidP="00FE6F0C">
      <w:pPr>
        <w:pStyle w:val="BodyText31"/>
        <w:shd w:val="clear" w:color="auto" w:fill="auto"/>
        <w:tabs>
          <w:tab w:val="left" w:pos="577"/>
        </w:tabs>
        <w:spacing w:after="0" w:line="245" w:lineRule="exact"/>
        <w:ind w:left="560" w:firstLine="0"/>
        <w:jc w:val="both"/>
        <w:rPr>
          <w:sz w:val="22"/>
          <w:szCs w:val="22"/>
        </w:rPr>
      </w:pPr>
    </w:p>
    <w:p w14:paraId="352BBB0B" w14:textId="0A899C8B" w:rsidR="00C057E8" w:rsidRPr="0005323E" w:rsidRDefault="00C057E8" w:rsidP="00FE6F0C">
      <w:pPr>
        <w:pStyle w:val="BodyText31"/>
        <w:shd w:val="clear" w:color="auto" w:fill="auto"/>
        <w:spacing w:after="0" w:line="240" w:lineRule="auto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Odmah obav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estite svog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ekara ako prim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etite bilo koje od navedenih ozbiljnih neželjenih dejstava.</w:t>
      </w:r>
    </w:p>
    <w:p w14:paraId="3B51AC31" w14:textId="77777777" w:rsidR="00924E66" w:rsidRPr="0005323E" w:rsidRDefault="00924E66" w:rsidP="00FE6F0C">
      <w:pPr>
        <w:ind w:left="580" w:hanging="560"/>
        <w:jc w:val="both"/>
        <w:rPr>
          <w:rStyle w:val="Bodytext2"/>
          <w:b/>
          <w:bCs/>
          <w:sz w:val="22"/>
          <w:szCs w:val="22"/>
          <w:lang w:val="sr-Latn-ME" w:eastAsia="sr-Latn-ME"/>
        </w:rPr>
      </w:pPr>
    </w:p>
    <w:p w14:paraId="30D4BB60" w14:textId="4DFE9973" w:rsidR="00C057E8" w:rsidRPr="0005323E" w:rsidRDefault="00C057E8" w:rsidP="00FE6F0C">
      <w:pPr>
        <w:ind w:left="580" w:hanging="560"/>
        <w:jc w:val="both"/>
        <w:rPr>
          <w:b/>
          <w:bCs/>
          <w:sz w:val="22"/>
          <w:szCs w:val="22"/>
          <w:lang w:val="sr-Latn-ME"/>
        </w:rPr>
      </w:pPr>
      <w:r w:rsidRPr="0005323E">
        <w:rPr>
          <w:rStyle w:val="Bodytext2"/>
          <w:b/>
          <w:bCs/>
          <w:sz w:val="22"/>
          <w:szCs w:val="22"/>
          <w:lang w:val="sr-Latn-ME"/>
        </w:rPr>
        <w:t>Ostala neželjena dejstva</w:t>
      </w:r>
    </w:p>
    <w:p w14:paraId="16459AD8" w14:textId="77777777" w:rsidR="00924E66" w:rsidRPr="0005323E" w:rsidRDefault="00924E66" w:rsidP="00FE6F0C">
      <w:pPr>
        <w:pStyle w:val="BodyText31"/>
        <w:shd w:val="clear" w:color="auto" w:fill="auto"/>
        <w:spacing w:after="0" w:line="240" w:lineRule="auto"/>
        <w:ind w:left="560" w:hanging="560"/>
        <w:jc w:val="both"/>
        <w:rPr>
          <w:sz w:val="22"/>
          <w:szCs w:val="22"/>
        </w:rPr>
      </w:pPr>
    </w:p>
    <w:p w14:paraId="6C251037" w14:textId="1920B17C" w:rsidR="00C057E8" w:rsidRPr="0005323E" w:rsidRDefault="00C057E8" w:rsidP="00FE6F0C">
      <w:pPr>
        <w:pStyle w:val="BodyText31"/>
        <w:shd w:val="clear" w:color="auto" w:fill="auto"/>
        <w:spacing w:after="0" w:line="240" w:lineRule="auto"/>
        <w:ind w:left="56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Dol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 xml:space="preserve">e su navedena ostala </w:t>
      </w:r>
      <w:r w:rsidRPr="0005323E">
        <w:rPr>
          <w:rStyle w:val="Bodytext2"/>
          <w:sz w:val="22"/>
          <w:szCs w:val="22"/>
          <w:u w:val="none"/>
        </w:rPr>
        <w:t>neželjena dejstva</w:t>
      </w:r>
      <w:r w:rsidRPr="0005323E">
        <w:rPr>
          <w:sz w:val="22"/>
          <w:szCs w:val="22"/>
        </w:rPr>
        <w:t>. Recite svom l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ekaru ili medicinskoj sestri ako prim</w:t>
      </w:r>
      <w:r w:rsidR="007C11AF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etite</w:t>
      </w:r>
    </w:p>
    <w:p w14:paraId="64EBEC9D" w14:textId="77777777" w:rsidR="00C057E8" w:rsidRPr="0005323E" w:rsidRDefault="00C057E8">
      <w:pPr>
        <w:pStyle w:val="BodyText31"/>
        <w:shd w:val="clear" w:color="auto" w:fill="auto"/>
        <w:spacing w:after="203" w:line="200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bilo koje od tih neželjenih dejstava.</w:t>
      </w:r>
    </w:p>
    <w:p w14:paraId="49E12CC2" w14:textId="0922D96D" w:rsidR="00C057E8" w:rsidRPr="0005323E" w:rsidRDefault="00C057E8" w:rsidP="00FE6F0C">
      <w:pPr>
        <w:jc w:val="both"/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>Veoma česta neželjena dejstva (mogu da se jave kod više od 1 na 10 pacijenata koji uzimaju l</w:t>
      </w:r>
      <w:r w:rsidR="007C11AF" w:rsidRPr="0005323E">
        <w:rPr>
          <w:b/>
          <w:bCs/>
          <w:sz w:val="22"/>
          <w:szCs w:val="22"/>
          <w:lang w:val="sr-Latn-ME"/>
        </w:rPr>
        <w:t>ij</w:t>
      </w:r>
      <w:r w:rsidRPr="0005323E">
        <w:rPr>
          <w:b/>
          <w:bCs/>
          <w:sz w:val="22"/>
          <w:szCs w:val="22"/>
          <w:lang w:val="sr-Latn-ME"/>
        </w:rPr>
        <w:t>ek):</w:t>
      </w:r>
    </w:p>
    <w:p w14:paraId="5E7EF3A1" w14:textId="018FE215" w:rsidR="00C057E8" w:rsidRPr="0005323E" w:rsidRDefault="00C057E8" w:rsidP="00814510">
      <w:pPr>
        <w:pStyle w:val="BodyText31"/>
        <w:numPr>
          <w:ilvl w:val="0"/>
          <w:numId w:val="32"/>
        </w:numPr>
        <w:shd w:val="clear" w:color="auto" w:fill="auto"/>
        <w:tabs>
          <w:tab w:val="left" w:pos="572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problemi s</w:t>
      </w:r>
      <w:r w:rsidR="00C00622" w:rsidRPr="0005323E">
        <w:rPr>
          <w:sz w:val="22"/>
          <w:szCs w:val="22"/>
        </w:rPr>
        <w:t>a</w:t>
      </w:r>
      <w:r w:rsidRPr="0005323E">
        <w:rPr>
          <w:sz w:val="22"/>
          <w:szCs w:val="22"/>
        </w:rPr>
        <w:t xml:space="preserve"> noktima</w:t>
      </w:r>
    </w:p>
    <w:p w14:paraId="47554992" w14:textId="53E023FF" w:rsidR="00C057E8" w:rsidRPr="0005323E" w:rsidRDefault="00C057E8" w:rsidP="00C00622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bol u mišićima i kostima (mišično-koštani bol</w:t>
      </w:r>
      <w:r w:rsidR="00C00622" w:rsidRPr="0005323E">
        <w:rPr>
          <w:sz w:val="22"/>
          <w:szCs w:val="22"/>
        </w:rPr>
        <w:t>ovi</w:t>
      </w:r>
      <w:r w:rsidRPr="0005323E">
        <w:rPr>
          <w:sz w:val="22"/>
          <w:szCs w:val="22"/>
        </w:rPr>
        <w:t>)</w:t>
      </w:r>
    </w:p>
    <w:p w14:paraId="2DF436F7" w14:textId="5185B7F9" w:rsidR="00C057E8" w:rsidRPr="0005323E" w:rsidRDefault="00C057E8" w:rsidP="00C00622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nizak broj crvenih krvnih </w:t>
      </w:r>
      <w:r w:rsidR="00C00622" w:rsidRPr="0005323E">
        <w:rPr>
          <w:sz w:val="22"/>
          <w:szCs w:val="22"/>
        </w:rPr>
        <w:t xml:space="preserve">ćelija </w:t>
      </w:r>
      <w:r w:rsidRPr="0005323E">
        <w:rPr>
          <w:sz w:val="22"/>
          <w:szCs w:val="22"/>
        </w:rPr>
        <w:t>(anemija)</w:t>
      </w:r>
    </w:p>
    <w:p w14:paraId="0CED5BCE" w14:textId="18C94315" w:rsidR="00C057E8" w:rsidRPr="0005323E" w:rsidRDefault="00C057E8" w:rsidP="00C00622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os</w:t>
      </w:r>
      <w:r w:rsidR="00C00622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ećaj umora</w:t>
      </w:r>
    </w:p>
    <w:p w14:paraId="08E7988C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jeza</w:t>
      </w:r>
    </w:p>
    <w:p w14:paraId="37D3FADE" w14:textId="18FBD6A9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gubitak t</w:t>
      </w:r>
      <w:r w:rsidR="007C11AF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elesne težine</w:t>
      </w:r>
    </w:p>
    <w:p w14:paraId="5A4BDF7A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neuobičajena suvoća kože ili sluzokože kao što su sluzokoža usta ili očiju (kseroza)</w:t>
      </w:r>
    </w:p>
    <w:p w14:paraId="2BC93A71" w14:textId="11EFBBA1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broj lim</w:t>
      </w:r>
      <w:r w:rsidR="00924E66" w:rsidRPr="0005323E">
        <w:rPr>
          <w:sz w:val="22"/>
          <w:szCs w:val="22"/>
        </w:rPr>
        <w:t>f</w:t>
      </w:r>
      <w:r w:rsidRPr="0005323E">
        <w:rPr>
          <w:sz w:val="22"/>
          <w:szCs w:val="22"/>
        </w:rPr>
        <w:t>ocita (limfopenija), jedne vrste b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 xml:space="preserve">elih krvnih </w:t>
      </w:r>
      <w:r w:rsidR="00C00622" w:rsidRPr="0005323E">
        <w:rPr>
          <w:sz w:val="22"/>
          <w:szCs w:val="22"/>
        </w:rPr>
        <w:t>ćelija</w:t>
      </w:r>
    </w:p>
    <w:p w14:paraId="61D3C2D6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problemi s izvođenjem pokreta ili kontrolom pokreta (motorna disfunkcija)</w:t>
      </w:r>
    </w:p>
    <w:p w14:paraId="13E67804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69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vrtoglavica</w:t>
      </w:r>
    </w:p>
    <w:p w14:paraId="0B96F6FD" w14:textId="34FDBFBE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50" w:lineRule="exact"/>
        <w:ind w:left="580" w:right="2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oštećenje nerava koje može da izazove trnjenje, utrnulost, bol ili gubitak čula </w:t>
      </w:r>
      <w:r w:rsidR="00C00622" w:rsidRPr="0005323E">
        <w:rPr>
          <w:sz w:val="22"/>
          <w:szCs w:val="22"/>
        </w:rPr>
        <w:t xml:space="preserve">za </w:t>
      </w:r>
      <w:r w:rsidRPr="0005323E">
        <w:rPr>
          <w:sz w:val="22"/>
          <w:szCs w:val="22"/>
        </w:rPr>
        <w:t>bol (senzorna neuropatija)</w:t>
      </w:r>
    </w:p>
    <w:p w14:paraId="398E10F7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oštećenje ili bolest koja zahvata funkciju mozga (encefalopatija)</w:t>
      </w:r>
    </w:p>
    <w:p w14:paraId="1A2DB165" w14:textId="05B1B4F8" w:rsidR="00C057E8" w:rsidRPr="0005323E" w:rsidRDefault="00C00622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proliv</w:t>
      </w:r>
    </w:p>
    <w:p w14:paraId="65FB251D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mučnina</w:t>
      </w:r>
    </w:p>
    <w:p w14:paraId="6ECBB6EE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zatvor</w:t>
      </w:r>
    </w:p>
    <w:p w14:paraId="1835A9CC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bol u stomaku</w:t>
      </w:r>
    </w:p>
    <w:p w14:paraId="5DBFA8C9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povraćanje</w:t>
      </w:r>
    </w:p>
    <w:p w14:paraId="1CBB1145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infekcija nosa, sinusa ili grla (infekcija gornjih disajnih puteva)</w:t>
      </w:r>
    </w:p>
    <w:p w14:paraId="4F924D45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6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svrab (pruritus)</w:t>
      </w:r>
    </w:p>
    <w:p w14:paraId="3AAB3BAA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6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smanjen apetit</w:t>
      </w:r>
    </w:p>
    <w:p w14:paraId="561CBC4D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4" w:lineRule="exact"/>
        <w:ind w:left="580" w:hanging="560"/>
        <w:jc w:val="both"/>
        <w:rPr>
          <w:sz w:val="22"/>
          <w:szCs w:val="22"/>
        </w:rPr>
      </w:pPr>
      <w:bookmarkStart w:id="2" w:name="bookmark59"/>
      <w:r w:rsidRPr="0005323E">
        <w:rPr>
          <w:sz w:val="22"/>
          <w:szCs w:val="22"/>
        </w:rPr>
        <w:t>bol</w:t>
      </w:r>
      <w:bookmarkEnd w:id="2"/>
    </w:p>
    <w:p w14:paraId="2770C41E" w14:textId="0D783283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64" w:lineRule="exact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broj b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 xml:space="preserve">elih krvnih </w:t>
      </w:r>
      <w:r w:rsidR="00C00622" w:rsidRPr="0005323E">
        <w:rPr>
          <w:sz w:val="22"/>
          <w:szCs w:val="22"/>
        </w:rPr>
        <w:t xml:space="preserve">ćelija </w:t>
      </w:r>
      <w:r w:rsidRPr="0005323E">
        <w:rPr>
          <w:sz w:val="22"/>
          <w:szCs w:val="22"/>
        </w:rPr>
        <w:t>(leukopenija)</w:t>
      </w:r>
    </w:p>
    <w:p w14:paraId="2C208D30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nivo kalijuma u krvi (hipokalijemija)</w:t>
      </w:r>
    </w:p>
    <w:p w14:paraId="77D53F8E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nivo fosfata u krvi (hipofosfatemija)</w:t>
      </w:r>
    </w:p>
    <w:p w14:paraId="4AF4119D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nivo magnezijuma u krvi (hipomagnezijemija)</w:t>
      </w:r>
    </w:p>
    <w:p w14:paraId="10548496" w14:textId="573689B4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580" w:right="2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nivo imunoglobulina, oblika antit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ela u krvi (hipogamaglobulinemija), što može povećati v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erovatnoću razvoja infekcija</w:t>
      </w:r>
    </w:p>
    <w:p w14:paraId="156F2C16" w14:textId="118E7D04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40" w:lineRule="auto"/>
        <w:ind w:left="58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otoci izazvani nakupljanjem tečnosti u t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elu (edem)</w:t>
      </w:r>
    </w:p>
    <w:p w14:paraId="64FB074E" w14:textId="26200104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18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iritacija ili bol na m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estu prim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ene injekcije</w:t>
      </w:r>
    </w:p>
    <w:p w14:paraId="0D5427D6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povišeni nivo enzima jetre u krvi</w:t>
      </w:r>
    </w:p>
    <w:p w14:paraId="7088F0D1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lastRenderedPageBreak/>
        <w:t>COVID-19 infekcija</w:t>
      </w:r>
    </w:p>
    <w:p w14:paraId="508B64FB" w14:textId="566D5325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580" w:right="220" w:hanging="56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analize krvi mogu da pokažu da je potrebno više vremena da se krv zgruša (snižene vr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ednosti fibrinogena, povišene vr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ednosti internacionalnog normalizovanog odnosa (INR-a) i produženje parcijalnog tromboplastinskog vremena (PTV-a)</w:t>
      </w:r>
    </w:p>
    <w:p w14:paraId="0EADD01F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bakterijska infekcija</w:t>
      </w:r>
    </w:p>
    <w:p w14:paraId="3D15EE0F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bol u ustima</w:t>
      </w:r>
    </w:p>
    <w:p w14:paraId="0D5A8327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gljivična infekcija</w:t>
      </w:r>
    </w:p>
    <w:p w14:paraId="64663081" w14:textId="624DAE7B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visoka temperatura (pireksija)</w:t>
      </w:r>
    </w:p>
    <w:p w14:paraId="3F5FADB0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glavobolja</w:t>
      </w:r>
    </w:p>
    <w:p w14:paraId="54971732" w14:textId="592B9AB2" w:rsidR="00C057E8" w:rsidRPr="0005323E" w:rsidRDefault="00004060">
      <w:pPr>
        <w:pStyle w:val="Heading220"/>
        <w:keepNext/>
        <w:keepLines/>
        <w:numPr>
          <w:ilvl w:val="0"/>
          <w:numId w:val="32"/>
        </w:numPr>
        <w:shd w:val="clear" w:color="auto" w:fill="auto"/>
        <w:tabs>
          <w:tab w:val="left" w:pos="577"/>
        </w:tabs>
        <w:spacing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nedostatak vazduha</w:t>
      </w:r>
      <w:r w:rsidR="00C057E8" w:rsidRPr="0005323E">
        <w:rPr>
          <w:sz w:val="22"/>
          <w:szCs w:val="22"/>
        </w:rPr>
        <w:t xml:space="preserve"> (dispneja)</w:t>
      </w:r>
    </w:p>
    <w:p w14:paraId="4361C656" w14:textId="77777777" w:rsidR="00C057E8" w:rsidRPr="0005323E" w:rsidRDefault="00C057E8">
      <w:pPr>
        <w:pStyle w:val="Heading220"/>
        <w:keepNext/>
        <w:keepLines/>
        <w:numPr>
          <w:ilvl w:val="0"/>
          <w:numId w:val="32"/>
        </w:numPr>
        <w:shd w:val="clear" w:color="auto" w:fill="auto"/>
        <w:tabs>
          <w:tab w:val="left" w:pos="577"/>
        </w:tabs>
        <w:spacing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kašalj</w:t>
      </w:r>
    </w:p>
    <w:p w14:paraId="19029DAC" w14:textId="3B1BA7DB" w:rsidR="00C057E8" w:rsidRPr="0005323E" w:rsidRDefault="00C057E8" w:rsidP="00FE6F0C">
      <w:pPr>
        <w:pStyle w:val="BodyText31"/>
        <w:numPr>
          <w:ilvl w:val="0"/>
          <w:numId w:val="32"/>
        </w:numPr>
        <w:shd w:val="clear" w:color="auto" w:fill="auto"/>
        <w:tabs>
          <w:tab w:val="left" w:pos="57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problemi s usnom šupljinom i gutanjem, kao što su prom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ena čula ukusa (disgeuzija), suva usta,  otežano gutanje (disfagija) i upala sluzokože usne šupljine (stomatitis)</w:t>
      </w:r>
    </w:p>
    <w:p w14:paraId="14678D74" w14:textId="77777777" w:rsidR="00C057E8" w:rsidRPr="0005323E" w:rsidRDefault="00C057E8" w:rsidP="004E519C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problemi sa kožom, uključujući kožni osip</w:t>
      </w:r>
      <w:bookmarkStart w:id="3" w:name="bookmark62"/>
    </w:p>
    <w:p w14:paraId="63AA56EE" w14:textId="77777777" w:rsidR="00C057E8" w:rsidRPr="0005323E" w:rsidRDefault="00C057E8">
      <w:pPr>
        <w:pStyle w:val="BodyText31"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8D5E6B8" w14:textId="2BF7112C" w:rsidR="00C057E8" w:rsidRPr="0005323E" w:rsidRDefault="00C057E8">
      <w:pPr>
        <w:pStyle w:val="BodyText31"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b/>
          <w:bCs/>
          <w:sz w:val="22"/>
          <w:szCs w:val="22"/>
        </w:rPr>
      </w:pPr>
      <w:r w:rsidRPr="0005323E">
        <w:rPr>
          <w:b/>
          <w:bCs/>
          <w:sz w:val="22"/>
          <w:szCs w:val="22"/>
        </w:rPr>
        <w:t>Česta neželjena dejstva (mogu da se jave kod najviše 1 na 10 pacijenata koji uzimaju l</w:t>
      </w:r>
      <w:r w:rsidR="00B32D91" w:rsidRPr="0005323E">
        <w:rPr>
          <w:b/>
          <w:bCs/>
          <w:sz w:val="22"/>
          <w:szCs w:val="22"/>
        </w:rPr>
        <w:t>ij</w:t>
      </w:r>
      <w:r w:rsidRPr="0005323E">
        <w:rPr>
          <w:b/>
          <w:bCs/>
          <w:sz w:val="22"/>
          <w:szCs w:val="22"/>
        </w:rPr>
        <w:t>ek):</w:t>
      </w:r>
    </w:p>
    <w:p w14:paraId="6100D6CA" w14:textId="77777777" w:rsidR="00C057E8" w:rsidRPr="0005323E" w:rsidRDefault="00C057E8">
      <w:pPr>
        <w:pStyle w:val="Heading220"/>
        <w:keepNext/>
        <w:keepLines/>
        <w:numPr>
          <w:ilvl w:val="0"/>
          <w:numId w:val="32"/>
        </w:numPr>
        <w:shd w:val="clear" w:color="auto" w:fill="auto"/>
        <w:tabs>
          <w:tab w:val="left" w:pos="577"/>
        </w:tabs>
        <w:spacing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opadanje kose</w:t>
      </w:r>
      <w:bookmarkEnd w:id="3"/>
    </w:p>
    <w:p w14:paraId="783CFB31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krvarenje koje može da bude teško (hemoragija)</w:t>
      </w:r>
    </w:p>
    <w:p w14:paraId="567D71A6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infekcija pluća (pneumonija)</w:t>
      </w:r>
    </w:p>
    <w:p w14:paraId="257DC80B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virusna infekcija</w:t>
      </w:r>
    </w:p>
    <w:p w14:paraId="6570268F" w14:textId="77777777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7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trovanje krvi (sepsa)</w:t>
      </w:r>
    </w:p>
    <w:p w14:paraId="1A84309D" w14:textId="78DA7BB9" w:rsidR="00C057E8" w:rsidRPr="0005323E" w:rsidRDefault="00C057E8">
      <w:pPr>
        <w:pStyle w:val="BodyText31"/>
        <w:numPr>
          <w:ilvl w:val="0"/>
          <w:numId w:val="32"/>
        </w:numPr>
        <w:shd w:val="clear" w:color="auto" w:fill="auto"/>
        <w:tabs>
          <w:tab w:val="left" w:pos="58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nizak broj jedne vrste b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 xml:space="preserve">elih krvnih </w:t>
      </w:r>
      <w:r w:rsidR="004E519C" w:rsidRPr="0005323E">
        <w:rPr>
          <w:sz w:val="22"/>
          <w:szCs w:val="22"/>
        </w:rPr>
        <w:t xml:space="preserve">ćelija </w:t>
      </w:r>
      <w:r w:rsidRPr="0005323E">
        <w:rPr>
          <w:sz w:val="22"/>
          <w:szCs w:val="22"/>
        </w:rPr>
        <w:t xml:space="preserve">(neutrofili), uz visoku temperaturu </w:t>
      </w:r>
    </w:p>
    <w:p w14:paraId="680845A5" w14:textId="77777777" w:rsidR="006D5C11" w:rsidRPr="0005323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064B006" w14:textId="77777777" w:rsidR="00C269D7" w:rsidRPr="0005323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5323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1C18AEE" w14:textId="77777777" w:rsidR="00C269D7" w:rsidRPr="0005323E" w:rsidRDefault="00C269D7" w:rsidP="00FE6F0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8FBA182" w14:textId="77777777" w:rsidR="00C269D7" w:rsidRPr="0005323E" w:rsidRDefault="0029138F" w:rsidP="0081451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323E">
        <w:rPr>
          <w:rFonts w:eastAsia="Calibri"/>
          <w:sz w:val="22"/>
          <w:szCs w:val="22"/>
          <w:lang w:val="sr-Latn-ME"/>
        </w:rPr>
        <w:t>Ako V</w:t>
      </w:r>
      <w:r w:rsidR="00C269D7" w:rsidRPr="0005323E">
        <w:rPr>
          <w:rFonts w:eastAsia="Calibri"/>
          <w:sz w:val="22"/>
          <w:szCs w:val="22"/>
          <w:lang w:val="sr-Latn-ME"/>
        </w:rPr>
        <w:t>am se javi bilo koje neželjeno d</w:t>
      </w:r>
      <w:r w:rsidRPr="0005323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5323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5323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5323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86FB1EC" w14:textId="77777777" w:rsidR="007C6028" w:rsidRPr="0005323E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0097F54" w14:textId="77777777" w:rsidR="007C6028" w:rsidRPr="0005323E" w:rsidRDefault="007C602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Institut za ljekove i medicinska sredstva </w:t>
      </w:r>
    </w:p>
    <w:p w14:paraId="77669620" w14:textId="77777777" w:rsidR="007C6028" w:rsidRPr="0005323E" w:rsidRDefault="007C602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Odjeljenje za farmakovigilancu</w:t>
      </w:r>
    </w:p>
    <w:p w14:paraId="359A36F2" w14:textId="77777777" w:rsidR="007C6028" w:rsidRPr="0005323E" w:rsidRDefault="007C6028" w:rsidP="00FE6F0C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Bulevar Ivana Crnojevića 64a, 81000 Podgorica</w:t>
      </w:r>
    </w:p>
    <w:p w14:paraId="783ABC59" w14:textId="77777777" w:rsidR="007C6028" w:rsidRPr="0005323E" w:rsidRDefault="007C6028" w:rsidP="00FE6F0C">
      <w:pPr>
        <w:jc w:val="both"/>
        <w:rPr>
          <w:sz w:val="22"/>
          <w:szCs w:val="22"/>
          <w:lang w:val="sr-Latn-ME"/>
        </w:rPr>
      </w:pPr>
    </w:p>
    <w:p w14:paraId="0058ABC1" w14:textId="77777777" w:rsidR="007C6028" w:rsidRPr="0005323E" w:rsidRDefault="007C6028" w:rsidP="007C6028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tel: +382 (0) 20 310 280</w:t>
      </w:r>
    </w:p>
    <w:p w14:paraId="64C1C3AF" w14:textId="77777777" w:rsidR="007C6028" w:rsidRPr="0005323E" w:rsidRDefault="007C6028" w:rsidP="007C6028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fax: +382 (0) 20 310 581</w:t>
      </w:r>
    </w:p>
    <w:p w14:paraId="787CEFBB" w14:textId="77777777" w:rsidR="007C6028" w:rsidRPr="0005323E" w:rsidRDefault="00533096" w:rsidP="007C6028">
      <w:pPr>
        <w:rPr>
          <w:sz w:val="22"/>
          <w:szCs w:val="22"/>
          <w:lang w:val="sr-Latn-ME"/>
        </w:rPr>
      </w:pPr>
      <w:hyperlink r:id="rId9" w:history="1">
        <w:r w:rsidR="00510F22" w:rsidRPr="0005323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5323E">
        <w:rPr>
          <w:sz w:val="22"/>
          <w:szCs w:val="22"/>
          <w:lang w:val="sr-Latn-ME"/>
        </w:rPr>
        <w:t xml:space="preserve"> </w:t>
      </w:r>
    </w:p>
    <w:p w14:paraId="6C05DB62" w14:textId="77777777" w:rsidR="007C6028" w:rsidRPr="0005323E" w:rsidRDefault="00533096" w:rsidP="007C6028">
      <w:pPr>
        <w:rPr>
          <w:sz w:val="22"/>
          <w:szCs w:val="22"/>
          <w:lang w:val="sr-Latn-ME"/>
        </w:rPr>
      </w:pPr>
      <w:hyperlink r:id="rId10" w:history="1">
        <w:r w:rsidR="00510F22" w:rsidRPr="0005323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5323E">
        <w:rPr>
          <w:sz w:val="22"/>
          <w:szCs w:val="22"/>
          <w:lang w:val="sr-Latn-ME"/>
        </w:rPr>
        <w:t xml:space="preserve"> </w:t>
      </w:r>
    </w:p>
    <w:p w14:paraId="37BE2195" w14:textId="77777777" w:rsidR="00396B66" w:rsidRPr="0005323E" w:rsidRDefault="007C6028" w:rsidP="007C6028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putem IS zdravstvene zaštite</w:t>
      </w:r>
    </w:p>
    <w:p w14:paraId="141B2906" w14:textId="77777777" w:rsidR="0082338C" w:rsidRPr="0005323E" w:rsidRDefault="0082338C" w:rsidP="007C6028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QR kod za online prijavu</w:t>
      </w:r>
      <w:r w:rsidR="0014423E" w:rsidRPr="0005323E">
        <w:rPr>
          <w:sz w:val="22"/>
          <w:szCs w:val="22"/>
          <w:lang w:val="sr-Latn-ME"/>
        </w:rPr>
        <w:t xml:space="preserve"> sumnje na neželjeno dejstvo lijeka</w:t>
      </w:r>
      <w:r w:rsidRPr="0005323E">
        <w:rPr>
          <w:sz w:val="22"/>
          <w:szCs w:val="22"/>
          <w:lang w:val="sr-Latn-ME"/>
        </w:rPr>
        <w:t>:</w:t>
      </w:r>
    </w:p>
    <w:p w14:paraId="71018120" w14:textId="77777777" w:rsidR="0082338C" w:rsidRPr="0005323E" w:rsidRDefault="0082338C" w:rsidP="007C6028">
      <w:pPr>
        <w:rPr>
          <w:sz w:val="22"/>
          <w:szCs w:val="22"/>
          <w:lang w:val="sr-Latn-ME"/>
        </w:rPr>
      </w:pPr>
    </w:p>
    <w:p w14:paraId="61C3A06F" w14:textId="70C958F9" w:rsidR="0082338C" w:rsidRPr="0005323E" w:rsidRDefault="00924E66" w:rsidP="007C6028">
      <w:pPr>
        <w:rPr>
          <w:sz w:val="22"/>
          <w:szCs w:val="22"/>
          <w:lang w:val="sr-Latn-ME"/>
        </w:rPr>
      </w:pPr>
      <w:r w:rsidRPr="0005323E">
        <w:rPr>
          <w:b/>
          <w:bCs/>
          <w:noProof/>
          <w:sz w:val="22"/>
          <w:szCs w:val="22"/>
        </w:rPr>
        <w:drawing>
          <wp:inline distT="0" distB="0" distL="0" distR="0" wp14:anchorId="359BB990" wp14:editId="372BFE1F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EAD40" w14:textId="5ABBE6A1" w:rsidR="00662339" w:rsidRPr="0005323E" w:rsidRDefault="00662339" w:rsidP="00A32113">
      <w:pPr>
        <w:rPr>
          <w:sz w:val="22"/>
          <w:szCs w:val="22"/>
          <w:lang w:val="sr-Latn-ME"/>
        </w:rPr>
      </w:pPr>
    </w:p>
    <w:p w14:paraId="758B95F6" w14:textId="77777777" w:rsidR="004E519C" w:rsidRPr="0005323E" w:rsidRDefault="004E519C" w:rsidP="00A32113">
      <w:pPr>
        <w:rPr>
          <w:sz w:val="22"/>
          <w:szCs w:val="22"/>
          <w:lang w:val="sr-Latn-ME"/>
        </w:rPr>
      </w:pPr>
    </w:p>
    <w:p w14:paraId="67792B71" w14:textId="69F9271F" w:rsidR="00A32113" w:rsidRPr="0005323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 xml:space="preserve">5. </w:t>
      </w:r>
      <w:r w:rsidR="00291DAD" w:rsidRPr="0005323E">
        <w:rPr>
          <w:b/>
          <w:bCs/>
          <w:sz w:val="22"/>
          <w:szCs w:val="22"/>
          <w:lang w:val="sr-Latn-ME"/>
        </w:rPr>
        <w:tab/>
      </w:r>
      <w:r w:rsidRPr="0005323E">
        <w:rPr>
          <w:b/>
          <w:bCs/>
          <w:sz w:val="22"/>
          <w:szCs w:val="22"/>
          <w:lang w:val="sr-Latn-ME"/>
        </w:rPr>
        <w:t xml:space="preserve">KAKO ČUVATI LIJEK </w:t>
      </w:r>
      <w:r w:rsidR="007704A9" w:rsidRPr="0005323E">
        <w:rPr>
          <w:b/>
          <w:bCs/>
          <w:sz w:val="22"/>
          <w:szCs w:val="22"/>
          <w:lang w:val="sr-Latn-ME"/>
        </w:rPr>
        <w:t>TALVEY</w:t>
      </w:r>
    </w:p>
    <w:p w14:paraId="2119C981" w14:textId="77777777" w:rsidR="00C057E8" w:rsidRPr="0005323E" w:rsidRDefault="00C057E8" w:rsidP="00A32113">
      <w:pPr>
        <w:rPr>
          <w:sz w:val="22"/>
          <w:szCs w:val="22"/>
          <w:lang w:val="sr-Latn-ME"/>
        </w:rPr>
      </w:pPr>
    </w:p>
    <w:p w14:paraId="3F0C90F3" w14:textId="6E5C45A9" w:rsidR="00C057E8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Vaš l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ekar će da čuva l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Talvey u bolnici ili klinici. Zbog toga su sl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edeće informacije uglavnom nam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enjene zdravstvenim radnicima.</w:t>
      </w:r>
    </w:p>
    <w:p w14:paraId="60218833" w14:textId="77777777" w:rsidR="00C057E8" w:rsidRPr="0005323E" w:rsidRDefault="00C057E8" w:rsidP="00C057E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69E3F69" w14:textId="77777777" w:rsidR="00C057E8" w:rsidRPr="0005323E" w:rsidRDefault="00C057E8" w:rsidP="00C10CA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Lijek čuvajte van pogleda i domašaja djece.</w:t>
      </w:r>
    </w:p>
    <w:p w14:paraId="353239D0" w14:textId="77777777" w:rsidR="00C057E8" w:rsidRPr="0005323E" w:rsidRDefault="00C057E8" w:rsidP="00C057E8">
      <w:pPr>
        <w:rPr>
          <w:sz w:val="22"/>
          <w:szCs w:val="22"/>
          <w:lang w:val="sr-Latn-ME"/>
        </w:rPr>
      </w:pPr>
    </w:p>
    <w:p w14:paraId="4BB68262" w14:textId="2AAFB929" w:rsidR="00C057E8" w:rsidRPr="0005323E" w:rsidRDefault="00C057E8" w:rsidP="00C10CA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lastRenderedPageBreak/>
        <w:t>Ovaj lijek se ne smije upotrijebiti nakon isteka roka upotrebe navedenog na kutiji i nal</w:t>
      </w:r>
      <w:r w:rsidR="00B32D91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 xml:space="preserve">epnici bočice </w:t>
      </w:r>
      <w:r w:rsidR="00FF7A2D" w:rsidRPr="0005323E">
        <w:rPr>
          <w:sz w:val="22"/>
          <w:szCs w:val="22"/>
          <w:lang w:val="sr-Latn-ME"/>
        </w:rPr>
        <w:t xml:space="preserve">nakon </w:t>
      </w:r>
      <w:r w:rsidRPr="0005323E">
        <w:rPr>
          <w:sz w:val="22"/>
          <w:szCs w:val="22"/>
          <w:lang w:val="sr-Latn-ME"/>
        </w:rPr>
        <w:t>oznake „EXP". Rok upotrebe odnosi se na posl</w:t>
      </w:r>
      <w:r w:rsidR="00FF7A2D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ednji dan navedenog mjeseca.</w:t>
      </w:r>
    </w:p>
    <w:p w14:paraId="63309505" w14:textId="3EBE3EEC" w:rsidR="00C057E8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605C94E5" w14:textId="325F35FC" w:rsidR="00C057E8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Čuvati u frižideru (2°C - 8°C). Ne zamrzavati.</w:t>
      </w:r>
    </w:p>
    <w:p w14:paraId="5AC91145" w14:textId="5D4A6034" w:rsidR="00C057E8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Čuvati u originalnom pakovanju </w:t>
      </w:r>
      <w:r w:rsidR="00617F9F" w:rsidRPr="0005323E">
        <w:rPr>
          <w:sz w:val="22"/>
          <w:szCs w:val="22"/>
        </w:rPr>
        <w:t>radi</w:t>
      </w:r>
      <w:r w:rsidRPr="0005323E">
        <w:rPr>
          <w:sz w:val="22"/>
          <w:szCs w:val="22"/>
        </w:rPr>
        <w:t xml:space="preserve"> zaštit</w:t>
      </w:r>
      <w:r w:rsidR="00617F9F" w:rsidRPr="0005323E">
        <w:rPr>
          <w:sz w:val="22"/>
          <w:szCs w:val="22"/>
        </w:rPr>
        <w:t>e</w:t>
      </w:r>
      <w:r w:rsidRPr="0005323E">
        <w:rPr>
          <w:sz w:val="22"/>
          <w:szCs w:val="22"/>
        </w:rPr>
        <w:t xml:space="preserve"> od sv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etlosti.</w:t>
      </w:r>
    </w:p>
    <w:p w14:paraId="6EA87C79" w14:textId="77777777" w:rsidR="00C057E8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424F8BB7" w14:textId="4A376C40" w:rsidR="00445D8F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Pr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 upotrebe l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eka prov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erite da li rastvor sadrži čestice i da li je prom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enio boju. Rastvor treba da bude bezbojan do sv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etložut. Nemojte upotr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ebiti ovaj l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 ako je mutan, ako je prom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enio boju ili ako sadrži vidljive čestice.</w:t>
      </w:r>
    </w:p>
    <w:p w14:paraId="24C81445" w14:textId="77777777" w:rsidR="00C057E8" w:rsidRPr="0005323E" w:rsidRDefault="00C057E8" w:rsidP="00C057E8">
      <w:pPr>
        <w:pStyle w:val="BodyText3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00AFB510" w14:textId="77777777" w:rsidR="00D01E45" w:rsidRPr="0005323E" w:rsidRDefault="00D01E45" w:rsidP="00C10CA9">
      <w:pPr>
        <w:jc w:val="both"/>
        <w:rPr>
          <w:sz w:val="22"/>
          <w:szCs w:val="22"/>
          <w:lang w:val="sr-Latn-ME" w:eastAsia="hr-HR"/>
        </w:rPr>
      </w:pPr>
      <w:r w:rsidRPr="0005323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FC1E886" w14:textId="77777777" w:rsidR="00D01E45" w:rsidRPr="0005323E" w:rsidRDefault="00D01E45" w:rsidP="00C10CA9">
      <w:pPr>
        <w:jc w:val="both"/>
        <w:rPr>
          <w:b/>
          <w:bCs/>
          <w:sz w:val="22"/>
          <w:szCs w:val="22"/>
          <w:lang w:val="sr-Latn-ME" w:eastAsia="hr-HR"/>
        </w:rPr>
      </w:pPr>
      <w:r w:rsidRPr="0005323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D0241FB" w14:textId="5BA1E054" w:rsidR="00396B66" w:rsidRPr="0005323E" w:rsidRDefault="00396B66" w:rsidP="00A32113">
      <w:pPr>
        <w:rPr>
          <w:bCs/>
          <w:sz w:val="22"/>
          <w:szCs w:val="22"/>
          <w:lang w:val="sr-Latn-ME"/>
        </w:rPr>
      </w:pPr>
    </w:p>
    <w:p w14:paraId="6C27CFC1" w14:textId="77777777" w:rsidR="00617F9F" w:rsidRPr="0005323E" w:rsidRDefault="00617F9F" w:rsidP="00A32113">
      <w:pPr>
        <w:rPr>
          <w:bCs/>
          <w:sz w:val="22"/>
          <w:szCs w:val="22"/>
          <w:lang w:val="sr-Latn-ME"/>
        </w:rPr>
      </w:pPr>
    </w:p>
    <w:p w14:paraId="5AAA35BD" w14:textId="77777777" w:rsidR="00A32113" w:rsidRPr="0005323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 xml:space="preserve">6. </w:t>
      </w:r>
      <w:r w:rsidR="00291DAD" w:rsidRPr="0005323E">
        <w:rPr>
          <w:b/>
          <w:bCs/>
          <w:sz w:val="22"/>
          <w:szCs w:val="22"/>
          <w:lang w:val="sr-Latn-ME"/>
        </w:rPr>
        <w:tab/>
      </w:r>
      <w:r w:rsidR="00326EEC" w:rsidRPr="0005323E">
        <w:rPr>
          <w:b/>
          <w:bCs/>
          <w:sz w:val="22"/>
          <w:szCs w:val="22"/>
          <w:lang w:val="sr-Latn-ME"/>
        </w:rPr>
        <w:t xml:space="preserve">SADRŽAJ PAKOVANJA I </w:t>
      </w:r>
      <w:r w:rsidRPr="0005323E">
        <w:rPr>
          <w:b/>
          <w:bCs/>
          <w:sz w:val="22"/>
          <w:szCs w:val="22"/>
          <w:lang w:val="sr-Latn-ME"/>
        </w:rPr>
        <w:t>DODATNE INFORMACIJE</w:t>
      </w:r>
      <w:r w:rsidR="00E06040" w:rsidRPr="0005323E">
        <w:rPr>
          <w:b/>
          <w:bCs/>
          <w:sz w:val="22"/>
          <w:szCs w:val="22"/>
          <w:lang w:val="sr-Latn-ME"/>
        </w:rPr>
        <w:t xml:space="preserve"> </w:t>
      </w:r>
    </w:p>
    <w:p w14:paraId="4EDC81BB" w14:textId="77777777" w:rsidR="00445D8F" w:rsidRPr="0005323E" w:rsidRDefault="00445D8F" w:rsidP="00A32113">
      <w:pPr>
        <w:rPr>
          <w:sz w:val="22"/>
          <w:szCs w:val="22"/>
          <w:lang w:val="sr-Latn-ME"/>
        </w:rPr>
      </w:pPr>
    </w:p>
    <w:p w14:paraId="7C69B640" w14:textId="6CD4B482" w:rsidR="00445D8F" w:rsidRPr="0005323E" w:rsidRDefault="00A32113" w:rsidP="00A32113">
      <w:pPr>
        <w:rPr>
          <w:b/>
          <w:sz w:val="22"/>
          <w:szCs w:val="22"/>
          <w:lang w:val="sr-Latn-ME"/>
        </w:rPr>
      </w:pPr>
      <w:r w:rsidRPr="0005323E">
        <w:rPr>
          <w:b/>
          <w:bCs/>
          <w:sz w:val="22"/>
          <w:szCs w:val="22"/>
          <w:lang w:val="sr-Latn-ME"/>
        </w:rPr>
        <w:t xml:space="preserve">Šta sadrži lijek </w:t>
      </w:r>
      <w:r w:rsidR="007704A9" w:rsidRPr="0005323E">
        <w:rPr>
          <w:b/>
          <w:bCs/>
          <w:sz w:val="22"/>
          <w:szCs w:val="22"/>
          <w:lang w:val="sr-Latn-ME"/>
        </w:rPr>
        <w:t>Talvey</w:t>
      </w:r>
    </w:p>
    <w:p w14:paraId="3F399D38" w14:textId="77777777" w:rsidR="00617F9F" w:rsidRPr="0005323E" w:rsidRDefault="00617F9F" w:rsidP="00C10CA9">
      <w:pPr>
        <w:jc w:val="both"/>
        <w:rPr>
          <w:b/>
          <w:sz w:val="22"/>
          <w:szCs w:val="22"/>
          <w:lang w:val="sr-Latn-ME"/>
        </w:rPr>
      </w:pPr>
    </w:p>
    <w:p w14:paraId="11AA4624" w14:textId="30720B19" w:rsidR="00617F9F" w:rsidRPr="0005323E" w:rsidRDefault="00C057E8" w:rsidP="00FE6F0C">
      <w:pPr>
        <w:pStyle w:val="BodyText31"/>
        <w:numPr>
          <w:ilvl w:val="0"/>
          <w:numId w:val="43"/>
        </w:numPr>
        <w:shd w:val="clear" w:color="auto" w:fill="auto"/>
        <w:tabs>
          <w:tab w:val="left" w:pos="58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Aktivna supstanca je talkvetamab.</w:t>
      </w:r>
    </w:p>
    <w:p w14:paraId="5DC992CC" w14:textId="77777777" w:rsidR="00617F9F" w:rsidRPr="0005323E" w:rsidRDefault="00617F9F" w:rsidP="00FE6F0C">
      <w:pPr>
        <w:pStyle w:val="BodyText31"/>
        <w:shd w:val="clear" w:color="auto" w:fill="auto"/>
        <w:tabs>
          <w:tab w:val="left" w:pos="582"/>
        </w:tabs>
        <w:spacing w:after="0" w:line="240" w:lineRule="auto"/>
        <w:ind w:left="720" w:firstLine="0"/>
        <w:jc w:val="both"/>
        <w:rPr>
          <w:sz w:val="22"/>
          <w:szCs w:val="22"/>
        </w:rPr>
      </w:pPr>
    </w:p>
    <w:p w14:paraId="009A2271" w14:textId="72E09230" w:rsidR="00617F9F" w:rsidRPr="0005323E" w:rsidRDefault="00617F9F" w:rsidP="00FE6F0C">
      <w:pPr>
        <w:pStyle w:val="BodyText31"/>
        <w:shd w:val="clear" w:color="auto" w:fill="auto"/>
        <w:tabs>
          <w:tab w:val="left" w:pos="58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5323E">
        <w:rPr>
          <w:i/>
          <w:iCs/>
          <w:noProof/>
          <w:sz w:val="22"/>
          <w:szCs w:val="22"/>
          <w:u w:val="single"/>
        </w:rPr>
        <w:t>TALVEY, 2 mg/ml, rastvor za injekciju</w:t>
      </w:r>
    </w:p>
    <w:p w14:paraId="34280272" w14:textId="77777777" w:rsidR="00617F9F" w:rsidRPr="0005323E" w:rsidRDefault="00617F9F" w:rsidP="00FE6F0C">
      <w:pPr>
        <w:widowControl w:val="0"/>
        <w:rPr>
          <w:noProof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Jedan mililitar rastvora za injekciju sadrži 2 mg </w:t>
      </w:r>
      <w:r w:rsidRPr="0005323E">
        <w:rPr>
          <w:noProof/>
          <w:sz w:val="22"/>
          <w:szCs w:val="22"/>
          <w:lang w:val="sr-Latn-ME"/>
        </w:rPr>
        <w:t>talkvetamaba.</w:t>
      </w:r>
    </w:p>
    <w:p w14:paraId="7DF2AE7F" w14:textId="77777777" w:rsidR="00617F9F" w:rsidRPr="0005323E" w:rsidRDefault="00617F9F" w:rsidP="00FE6F0C">
      <w:pPr>
        <w:widowControl w:val="0"/>
        <w:rPr>
          <w:noProof/>
          <w:sz w:val="22"/>
          <w:szCs w:val="22"/>
          <w:lang w:val="sr-Latn-ME"/>
        </w:rPr>
      </w:pPr>
      <w:r w:rsidRPr="0005323E">
        <w:rPr>
          <w:noProof/>
          <w:sz w:val="22"/>
          <w:szCs w:val="22"/>
          <w:lang w:val="sr-Latn-ME"/>
        </w:rPr>
        <w:t xml:space="preserve">Jedna bočica od 1,5 ml rastvora za injekciju sadrži 3 mg </w:t>
      </w:r>
      <w:bookmarkStart w:id="4" w:name="_Hlk161233692"/>
      <w:r w:rsidRPr="0005323E">
        <w:rPr>
          <w:noProof/>
          <w:sz w:val="22"/>
          <w:szCs w:val="22"/>
          <w:lang w:val="sr-Latn-ME"/>
        </w:rPr>
        <w:t>talkvetamaba</w:t>
      </w:r>
      <w:bookmarkEnd w:id="4"/>
      <w:r w:rsidRPr="0005323E">
        <w:rPr>
          <w:noProof/>
          <w:sz w:val="22"/>
          <w:szCs w:val="22"/>
          <w:lang w:val="sr-Latn-ME"/>
        </w:rPr>
        <w:t xml:space="preserve"> (2 mg/ml).</w:t>
      </w:r>
    </w:p>
    <w:p w14:paraId="151D9839" w14:textId="77777777" w:rsidR="00617F9F" w:rsidRPr="0005323E" w:rsidRDefault="00617F9F" w:rsidP="00FE6F0C">
      <w:pPr>
        <w:keepNext/>
        <w:widowControl w:val="0"/>
        <w:rPr>
          <w:noProof/>
          <w:sz w:val="22"/>
          <w:szCs w:val="22"/>
          <w:lang w:val="sr-Latn-ME"/>
        </w:rPr>
      </w:pPr>
    </w:p>
    <w:p w14:paraId="15C99E72" w14:textId="2CCED066" w:rsidR="00617F9F" w:rsidRPr="0005323E" w:rsidRDefault="00617F9F" w:rsidP="00FE6F0C">
      <w:pPr>
        <w:keepNext/>
        <w:widowControl w:val="0"/>
        <w:rPr>
          <w:i/>
          <w:iCs/>
          <w:noProof/>
          <w:sz w:val="22"/>
          <w:szCs w:val="22"/>
          <w:u w:val="single"/>
          <w:lang w:val="sr-Latn-ME"/>
        </w:rPr>
      </w:pPr>
      <w:r w:rsidRPr="0005323E">
        <w:rPr>
          <w:i/>
          <w:iCs/>
          <w:noProof/>
          <w:sz w:val="22"/>
          <w:szCs w:val="22"/>
          <w:u w:val="single"/>
          <w:lang w:val="sr-Latn-ME"/>
        </w:rPr>
        <w:t>TALVEY, 40 mg/ml, rastvor za injekciju</w:t>
      </w:r>
    </w:p>
    <w:p w14:paraId="72D02E36" w14:textId="77777777" w:rsidR="00617F9F" w:rsidRPr="0005323E" w:rsidRDefault="00617F9F" w:rsidP="00FE6F0C">
      <w:pPr>
        <w:widowControl w:val="0"/>
        <w:rPr>
          <w:noProof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Jedan mililitar rastvora za injekciju sadrži 40 mg </w:t>
      </w:r>
      <w:r w:rsidRPr="0005323E">
        <w:rPr>
          <w:noProof/>
          <w:sz w:val="22"/>
          <w:szCs w:val="22"/>
          <w:lang w:val="sr-Latn-ME"/>
        </w:rPr>
        <w:t>talkvetamaba.</w:t>
      </w:r>
    </w:p>
    <w:p w14:paraId="65C1A7D7" w14:textId="176F6522" w:rsidR="00617F9F" w:rsidRPr="0005323E" w:rsidRDefault="00617F9F" w:rsidP="00FE6F0C">
      <w:pPr>
        <w:rPr>
          <w:sz w:val="22"/>
          <w:szCs w:val="22"/>
          <w:lang w:val="sr-Latn-ME"/>
        </w:rPr>
      </w:pPr>
      <w:r w:rsidRPr="0005323E">
        <w:rPr>
          <w:noProof/>
          <w:sz w:val="22"/>
          <w:szCs w:val="22"/>
          <w:lang w:val="sr-Latn-ME"/>
        </w:rPr>
        <w:t>Jedna bočica od 1 ml rastvora za injekciju sadrži 40 mg talkvetamaba (40 mg/ml).</w:t>
      </w:r>
    </w:p>
    <w:p w14:paraId="38AC7130" w14:textId="77777777" w:rsidR="00617F9F" w:rsidRPr="0005323E" w:rsidRDefault="00617F9F" w:rsidP="00FE6F0C">
      <w:pPr>
        <w:pStyle w:val="BodyText31"/>
        <w:shd w:val="clear" w:color="auto" w:fill="auto"/>
        <w:tabs>
          <w:tab w:val="left" w:pos="582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52BB184" w14:textId="051EFC9D" w:rsidR="00617F9F" w:rsidRPr="0005323E" w:rsidRDefault="00617F9F" w:rsidP="00617F9F">
      <w:pPr>
        <w:pStyle w:val="BodyText31"/>
        <w:numPr>
          <w:ilvl w:val="0"/>
          <w:numId w:val="43"/>
        </w:numPr>
        <w:shd w:val="clear" w:color="auto" w:fill="auto"/>
        <w:tabs>
          <w:tab w:val="left" w:pos="582"/>
        </w:tabs>
        <w:spacing w:after="0"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  Pomoćne supstance su: dinatrijum edetat dihidrat (E385), sirćetna kiselina</w:t>
      </w:r>
      <w:r w:rsidR="00657CFD" w:rsidRPr="0005323E">
        <w:rPr>
          <w:sz w:val="22"/>
          <w:szCs w:val="22"/>
        </w:rPr>
        <w:t>, glacijalna</w:t>
      </w:r>
      <w:r w:rsidRPr="0005323E">
        <w:rPr>
          <w:sz w:val="22"/>
          <w:szCs w:val="22"/>
        </w:rPr>
        <w:t xml:space="preserve"> (E260), polisorbat 20 (E432), natrijum acetat trihidrat (E262), saharoza (E473)</w:t>
      </w:r>
      <w:r w:rsidR="00657CFD" w:rsidRPr="0005323E">
        <w:rPr>
          <w:sz w:val="22"/>
          <w:szCs w:val="22"/>
        </w:rPr>
        <w:t xml:space="preserve"> i</w:t>
      </w:r>
      <w:r w:rsidRPr="0005323E">
        <w:rPr>
          <w:sz w:val="22"/>
          <w:szCs w:val="22"/>
        </w:rPr>
        <w:t xml:space="preserve"> voda za injekcije</w:t>
      </w:r>
      <w:r w:rsidR="00657CFD" w:rsidRPr="0005323E">
        <w:rPr>
          <w:sz w:val="22"/>
          <w:szCs w:val="22"/>
        </w:rPr>
        <w:t>.</w:t>
      </w:r>
      <w:r w:rsidRPr="0005323E">
        <w:rPr>
          <w:sz w:val="22"/>
          <w:szCs w:val="22"/>
        </w:rPr>
        <w:t xml:space="preserve"> (pogledajte paragraf „Važne informacije o nekim sastojcima lijeka Talvey " u dijelu 2.).</w:t>
      </w:r>
    </w:p>
    <w:p w14:paraId="76FB2F00" w14:textId="77777777" w:rsidR="00326EEC" w:rsidRPr="0005323E" w:rsidRDefault="00326EEC" w:rsidP="00A32113">
      <w:pPr>
        <w:rPr>
          <w:sz w:val="22"/>
          <w:szCs w:val="22"/>
          <w:lang w:val="sr-Latn-ME"/>
        </w:rPr>
      </w:pPr>
    </w:p>
    <w:p w14:paraId="1D471D8B" w14:textId="7F48FFAC" w:rsidR="00A32113" w:rsidRPr="0005323E" w:rsidRDefault="00A32113" w:rsidP="00A32113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Kako izgleda lijek </w:t>
      </w:r>
      <w:r w:rsidR="007704A9" w:rsidRPr="0005323E">
        <w:rPr>
          <w:b/>
          <w:sz w:val="22"/>
          <w:szCs w:val="22"/>
          <w:lang w:val="sr-Latn-ME"/>
        </w:rPr>
        <w:t>Talvey</w:t>
      </w:r>
      <w:r w:rsidRPr="0005323E">
        <w:rPr>
          <w:b/>
          <w:sz w:val="22"/>
          <w:szCs w:val="22"/>
          <w:lang w:val="sr-Latn-ME"/>
        </w:rPr>
        <w:t xml:space="preserve"> i sadržaj pakovanja</w:t>
      </w:r>
    </w:p>
    <w:p w14:paraId="5174F8D3" w14:textId="77777777" w:rsidR="00DE5B72" w:rsidRPr="0005323E" w:rsidRDefault="00DE5B72" w:rsidP="00C10CA9">
      <w:pPr>
        <w:jc w:val="both"/>
        <w:rPr>
          <w:sz w:val="22"/>
          <w:szCs w:val="22"/>
          <w:lang w:val="sr-Latn-ME"/>
        </w:rPr>
      </w:pPr>
    </w:p>
    <w:p w14:paraId="4C4531CA" w14:textId="5865B8F2" w:rsidR="00445D8F" w:rsidRPr="0005323E" w:rsidRDefault="00C057E8" w:rsidP="00C10CA9">
      <w:pPr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L</w:t>
      </w:r>
      <w:r w:rsidR="00B32D91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Talvey je bezboj</w:t>
      </w:r>
      <w:r w:rsidR="00657CFD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>n do sv</w:t>
      </w:r>
      <w:r w:rsidR="00B32D91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etložut </w:t>
      </w:r>
      <w:r w:rsidR="00657CFD" w:rsidRPr="0005323E">
        <w:rPr>
          <w:sz w:val="22"/>
          <w:szCs w:val="22"/>
          <w:lang w:val="sr-Latn-ME"/>
        </w:rPr>
        <w:t>rastvor za injekciju</w:t>
      </w:r>
      <w:r w:rsidRPr="0005323E">
        <w:rPr>
          <w:sz w:val="22"/>
          <w:szCs w:val="22"/>
          <w:lang w:val="sr-Latn-ME"/>
        </w:rPr>
        <w:t xml:space="preserve">. </w:t>
      </w:r>
    </w:p>
    <w:p w14:paraId="16649419" w14:textId="79325E03" w:rsidR="00C057E8" w:rsidRPr="0005323E" w:rsidRDefault="00C057E8" w:rsidP="00A32113">
      <w:pPr>
        <w:rPr>
          <w:sz w:val="22"/>
          <w:szCs w:val="22"/>
          <w:lang w:val="sr-Latn-ME"/>
        </w:rPr>
      </w:pPr>
    </w:p>
    <w:p w14:paraId="4315BC27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i/>
          <w:sz w:val="22"/>
          <w:szCs w:val="22"/>
          <w:u w:val="single"/>
        </w:rPr>
      </w:pPr>
      <w:r w:rsidRPr="0005323E">
        <w:rPr>
          <w:i/>
          <w:sz w:val="22"/>
          <w:szCs w:val="22"/>
          <w:u w:val="single"/>
        </w:rPr>
        <w:t>TALVEY, 2 mg/ml, rastvor za injekciju</w:t>
      </w:r>
    </w:p>
    <w:p w14:paraId="33DFF46B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 xml:space="preserve">Unutrašnje pakovanje lijeka je staklena bočica (staklo tip 1) zatvorena elastomernim čepom i aluminijumskim prstenom sa svijetlozelenom </w:t>
      </w:r>
      <w:r w:rsidRPr="0005323E">
        <w:rPr>
          <w:i/>
          <w:iCs/>
          <w:sz w:val="22"/>
          <w:szCs w:val="22"/>
        </w:rPr>
        <w:t>flip-off</w:t>
      </w:r>
      <w:r w:rsidRPr="0005323E">
        <w:rPr>
          <w:sz w:val="22"/>
          <w:szCs w:val="22"/>
        </w:rPr>
        <w:t xml:space="preserve"> kapicom, koja sadrži 1,5 ml rastvora za injekciju.</w:t>
      </w:r>
    </w:p>
    <w:p w14:paraId="31B074F4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</w:rPr>
      </w:pPr>
    </w:p>
    <w:p w14:paraId="59838470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Spoljašnje pakovanje lijeka je složiva kartonska kutija koja sadrži 1 bočicu i Uputstvo za lijek.</w:t>
      </w:r>
    </w:p>
    <w:p w14:paraId="257CA7B0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</w:rPr>
      </w:pPr>
    </w:p>
    <w:p w14:paraId="3A39CD1A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i/>
          <w:sz w:val="22"/>
          <w:szCs w:val="22"/>
          <w:u w:val="single"/>
        </w:rPr>
      </w:pPr>
      <w:r w:rsidRPr="0005323E">
        <w:rPr>
          <w:i/>
          <w:sz w:val="22"/>
          <w:szCs w:val="22"/>
          <w:u w:val="single"/>
        </w:rPr>
        <w:t>TALVEY, 40 mg/ml, rastvor za injekciju</w:t>
      </w:r>
    </w:p>
    <w:p w14:paraId="567E20D5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i/>
          <w:sz w:val="22"/>
          <w:szCs w:val="22"/>
          <w:u w:val="single"/>
        </w:rPr>
      </w:pPr>
    </w:p>
    <w:p w14:paraId="3FBE62AC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Unutrašnje pakovanje lijeka je staklena bočica (staklo tip 1) zatvorena elastomernim čepom i aluminijumskim prstenom sa ljubičastom</w:t>
      </w:r>
      <w:r w:rsidRPr="0005323E">
        <w:rPr>
          <w:i/>
          <w:iCs/>
          <w:sz w:val="22"/>
          <w:szCs w:val="22"/>
        </w:rPr>
        <w:t xml:space="preserve"> flip-off</w:t>
      </w:r>
      <w:r w:rsidRPr="0005323E">
        <w:rPr>
          <w:sz w:val="22"/>
          <w:szCs w:val="22"/>
        </w:rPr>
        <w:t xml:space="preserve">  kapicom, koja sadrži 1 ml rastvora za injekciju.</w:t>
      </w:r>
    </w:p>
    <w:p w14:paraId="05DC2B6B" w14:textId="77777777" w:rsidR="00657CFD" w:rsidRPr="0005323E" w:rsidRDefault="00657CFD" w:rsidP="00657CFD">
      <w:pPr>
        <w:pStyle w:val="BodyText31"/>
        <w:shd w:val="clear" w:color="auto" w:fill="auto"/>
        <w:spacing w:after="0" w:line="200" w:lineRule="exact"/>
        <w:ind w:left="20" w:firstLine="0"/>
        <w:jc w:val="both"/>
        <w:rPr>
          <w:sz w:val="22"/>
          <w:szCs w:val="22"/>
        </w:rPr>
      </w:pPr>
    </w:p>
    <w:p w14:paraId="6A7A4D8F" w14:textId="77777777" w:rsidR="00657CFD" w:rsidRPr="0005323E" w:rsidRDefault="00657CFD" w:rsidP="00657CFD">
      <w:pPr>
        <w:pStyle w:val="BodyText31"/>
        <w:shd w:val="clear" w:color="auto" w:fill="auto"/>
        <w:spacing w:after="0" w:line="250" w:lineRule="exact"/>
        <w:ind w:left="20" w:right="240" w:firstLine="0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Spoljašnje pakovanje lijeka je složiva kartonska kutija koja sadrži 1 bočicu i Uputstvo za lijek.</w:t>
      </w:r>
    </w:p>
    <w:p w14:paraId="1C4D9386" w14:textId="77777777" w:rsidR="00657CFD" w:rsidRPr="0005323E" w:rsidRDefault="00657CFD" w:rsidP="00A32113">
      <w:pPr>
        <w:rPr>
          <w:sz w:val="22"/>
          <w:szCs w:val="22"/>
          <w:lang w:val="sr-Latn-ME"/>
        </w:rPr>
      </w:pPr>
    </w:p>
    <w:p w14:paraId="1593F97D" w14:textId="77777777" w:rsidR="00A32113" w:rsidRPr="0005323E" w:rsidRDefault="00A32113" w:rsidP="00A32113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 xml:space="preserve">Nosilac dozvole i </w:t>
      </w:r>
      <w:r w:rsidR="00C66783" w:rsidRPr="0005323E">
        <w:rPr>
          <w:b/>
          <w:sz w:val="22"/>
          <w:szCs w:val="22"/>
          <w:lang w:val="sr-Latn-ME"/>
        </w:rPr>
        <w:t>p</w:t>
      </w:r>
      <w:r w:rsidRPr="0005323E">
        <w:rPr>
          <w:b/>
          <w:sz w:val="22"/>
          <w:szCs w:val="22"/>
          <w:lang w:val="sr-Latn-ME"/>
        </w:rPr>
        <w:t>roizvođač</w:t>
      </w:r>
    </w:p>
    <w:p w14:paraId="019AB9DE" w14:textId="78BA356D" w:rsidR="00C057E8" w:rsidRPr="0005323E" w:rsidRDefault="00C057E8" w:rsidP="00C057E8">
      <w:pPr>
        <w:rPr>
          <w:sz w:val="22"/>
          <w:szCs w:val="22"/>
          <w:lang w:val="sr-Latn-ME"/>
        </w:rPr>
      </w:pPr>
    </w:p>
    <w:p w14:paraId="1AA09AD9" w14:textId="7FC5C421" w:rsidR="00657CFD" w:rsidRPr="0005323E" w:rsidRDefault="00657CFD" w:rsidP="00C057E8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Nosilac dozvole:</w:t>
      </w:r>
    </w:p>
    <w:p w14:paraId="78705706" w14:textId="5929FDD8" w:rsidR="00C057E8" w:rsidRPr="0005323E" w:rsidRDefault="00C057E8" w:rsidP="00C057E8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Glosarij d.o.o.</w:t>
      </w:r>
      <w:r w:rsidR="00657CFD" w:rsidRPr="0005323E">
        <w:rPr>
          <w:sz w:val="22"/>
          <w:szCs w:val="22"/>
          <w:lang w:val="sr-Latn-ME"/>
        </w:rPr>
        <w:t>,</w:t>
      </w:r>
    </w:p>
    <w:p w14:paraId="68D6E17C" w14:textId="08C767E9" w:rsidR="00445D8F" w:rsidRPr="0005323E" w:rsidRDefault="00C057E8" w:rsidP="00C057E8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Vojislavljevića 76, Podgorica, Crna Gora</w:t>
      </w:r>
    </w:p>
    <w:p w14:paraId="5331A473" w14:textId="02123867" w:rsidR="00C057E8" w:rsidRPr="0005323E" w:rsidRDefault="00C057E8" w:rsidP="00A32113">
      <w:pPr>
        <w:rPr>
          <w:b/>
          <w:sz w:val="22"/>
          <w:szCs w:val="22"/>
          <w:lang w:val="sr-Latn-ME"/>
        </w:rPr>
      </w:pPr>
    </w:p>
    <w:p w14:paraId="100A7880" w14:textId="2BB42425" w:rsidR="00657CFD" w:rsidRPr="0005323E" w:rsidRDefault="00657CFD" w:rsidP="00A32113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Proizvođač:</w:t>
      </w:r>
    </w:p>
    <w:p w14:paraId="7D4FDF71" w14:textId="77777777" w:rsidR="00657CFD" w:rsidRPr="0005323E" w:rsidRDefault="00657CFD" w:rsidP="00A32113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 xml:space="preserve">Janssen Biologics B.V., </w:t>
      </w:r>
    </w:p>
    <w:p w14:paraId="4D05C008" w14:textId="1C8618D9" w:rsidR="00657CFD" w:rsidRDefault="00657CFD" w:rsidP="00A32113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lastRenderedPageBreak/>
        <w:t>Einsteinweg 101, 2333 CB Leiden, Holandija</w:t>
      </w:r>
    </w:p>
    <w:p w14:paraId="5F73EFC8" w14:textId="30860303" w:rsidR="00B2490D" w:rsidRDefault="00B2490D" w:rsidP="00A32113">
      <w:pPr>
        <w:rPr>
          <w:sz w:val="22"/>
          <w:szCs w:val="22"/>
          <w:lang w:val="sr-Latn-ME"/>
        </w:rPr>
      </w:pPr>
    </w:p>
    <w:p w14:paraId="5ACCC507" w14:textId="77777777" w:rsidR="00B2490D" w:rsidRPr="00B2490D" w:rsidRDefault="00B2490D" w:rsidP="00B2490D">
      <w:pPr>
        <w:rPr>
          <w:sz w:val="22"/>
          <w:szCs w:val="22"/>
          <w:lang w:val="sr-Latn-ME"/>
        </w:rPr>
      </w:pPr>
      <w:r w:rsidRPr="00B2490D">
        <w:rPr>
          <w:sz w:val="22"/>
          <w:szCs w:val="22"/>
          <w:lang w:val="sr-Latn-ME"/>
        </w:rPr>
        <w:t>Janssen Pharmaceutica NV</w:t>
      </w:r>
    </w:p>
    <w:p w14:paraId="202E69ED" w14:textId="7CAF792D" w:rsidR="00B2490D" w:rsidRPr="0005323E" w:rsidRDefault="00B2490D" w:rsidP="00B2490D">
      <w:pPr>
        <w:rPr>
          <w:sz w:val="22"/>
          <w:szCs w:val="22"/>
          <w:lang w:val="sr-Latn-ME"/>
        </w:rPr>
      </w:pPr>
      <w:r w:rsidRPr="00B2490D">
        <w:rPr>
          <w:sz w:val="22"/>
          <w:szCs w:val="22"/>
          <w:lang w:val="sr-Latn-ME"/>
        </w:rPr>
        <w:t>Turnhoutseweg 30, B-2340 Beerse, Belgija</w:t>
      </w:r>
    </w:p>
    <w:p w14:paraId="6D79096D" w14:textId="77777777" w:rsidR="00657CFD" w:rsidRPr="0005323E" w:rsidRDefault="00657CFD" w:rsidP="00A32113">
      <w:pPr>
        <w:rPr>
          <w:b/>
          <w:sz w:val="22"/>
          <w:szCs w:val="22"/>
          <w:lang w:val="sr-Latn-ME"/>
        </w:rPr>
      </w:pPr>
    </w:p>
    <w:p w14:paraId="16955147" w14:textId="1C96319A" w:rsidR="00A32113" w:rsidRDefault="00A32113" w:rsidP="00A32113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Režim izdavanja lijeka</w:t>
      </w:r>
    </w:p>
    <w:p w14:paraId="48F9A68E" w14:textId="77777777" w:rsidR="0005323E" w:rsidRPr="0005323E" w:rsidRDefault="0005323E" w:rsidP="00A32113">
      <w:pPr>
        <w:rPr>
          <w:b/>
          <w:sz w:val="22"/>
          <w:szCs w:val="22"/>
          <w:lang w:val="sr-Latn-ME"/>
        </w:rPr>
      </w:pPr>
    </w:p>
    <w:p w14:paraId="795BD49A" w14:textId="2DDF3817" w:rsidR="00445D8F" w:rsidRPr="0005323E" w:rsidRDefault="00C057E8" w:rsidP="00A32113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Lijek se izdaje samo na ljekarski recept.</w:t>
      </w:r>
    </w:p>
    <w:p w14:paraId="2DE351B1" w14:textId="77777777" w:rsidR="00C057E8" w:rsidRPr="0005323E" w:rsidRDefault="00C057E8" w:rsidP="00A32113">
      <w:pPr>
        <w:rPr>
          <w:sz w:val="22"/>
          <w:szCs w:val="22"/>
          <w:lang w:val="sr-Latn-ME"/>
        </w:rPr>
      </w:pPr>
    </w:p>
    <w:p w14:paraId="0F39C438" w14:textId="6BD13751" w:rsidR="00440196" w:rsidRDefault="00A32113" w:rsidP="00DB53F4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Broj i datum dozvole</w:t>
      </w:r>
    </w:p>
    <w:p w14:paraId="54440993" w14:textId="77777777" w:rsidR="0005323E" w:rsidRPr="0005323E" w:rsidRDefault="0005323E" w:rsidP="00DB53F4">
      <w:pPr>
        <w:rPr>
          <w:b/>
          <w:sz w:val="22"/>
          <w:szCs w:val="22"/>
          <w:lang w:val="sr-Latn-ME"/>
        </w:rPr>
      </w:pPr>
    </w:p>
    <w:p w14:paraId="4079FB28" w14:textId="6FD05A5F" w:rsidR="00657CFD" w:rsidRPr="0005323E" w:rsidRDefault="00657CFD" w:rsidP="00657CFD">
      <w:pPr>
        <w:rPr>
          <w:noProof/>
          <w:sz w:val="22"/>
          <w:szCs w:val="22"/>
          <w:lang w:val="sr-Latn-ME"/>
        </w:rPr>
      </w:pPr>
      <w:r w:rsidRPr="0005323E">
        <w:rPr>
          <w:noProof/>
          <w:sz w:val="22"/>
          <w:szCs w:val="22"/>
          <w:lang w:val="sr-Latn-ME"/>
        </w:rPr>
        <w:t>Talvey, rastvor za injekciju, 2mg/ml, bočica, staklena, 1x1.5ml:</w:t>
      </w:r>
    </w:p>
    <w:p w14:paraId="5EFDEB1F" w14:textId="66ECF0FE" w:rsidR="00DE5B72" w:rsidRDefault="00DE5B72" w:rsidP="00DE5B72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2030/24/5870 – 2768 od 06.11.2024. godine</w:t>
      </w:r>
    </w:p>
    <w:p w14:paraId="2AE62162" w14:textId="77777777" w:rsidR="0005323E" w:rsidRPr="0005323E" w:rsidRDefault="0005323E" w:rsidP="00DE5B72">
      <w:pPr>
        <w:rPr>
          <w:sz w:val="22"/>
          <w:szCs w:val="22"/>
          <w:lang w:val="sr-Latn-ME"/>
        </w:rPr>
      </w:pPr>
    </w:p>
    <w:p w14:paraId="0C4DBC19" w14:textId="77777777" w:rsidR="00DE5B72" w:rsidRPr="0005323E" w:rsidRDefault="00657CFD" w:rsidP="00DE5B72">
      <w:pPr>
        <w:rPr>
          <w:sz w:val="22"/>
          <w:szCs w:val="22"/>
          <w:lang w:val="sr-Latn-ME"/>
        </w:rPr>
      </w:pPr>
      <w:r w:rsidRPr="0005323E">
        <w:rPr>
          <w:noProof/>
          <w:sz w:val="22"/>
          <w:szCs w:val="22"/>
          <w:lang w:val="sr-Latn-ME"/>
        </w:rPr>
        <w:t>Talvey, rastvor za injekciju, 40mg/ml, bočica, staklena, 1x1ml:</w:t>
      </w:r>
      <w:r w:rsidR="00DE5B72" w:rsidRPr="0005323E">
        <w:rPr>
          <w:sz w:val="22"/>
          <w:szCs w:val="22"/>
          <w:lang w:val="sr-Latn-ME"/>
        </w:rPr>
        <w:t xml:space="preserve"> </w:t>
      </w:r>
    </w:p>
    <w:p w14:paraId="040C773B" w14:textId="7EC2A555" w:rsidR="00DE5B72" w:rsidRPr="0005323E" w:rsidRDefault="00DE5B72" w:rsidP="00DE5B72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2030/24/5868 – 2767 od 06.11.2024. godine</w:t>
      </w:r>
    </w:p>
    <w:p w14:paraId="2DA59651" w14:textId="62071B52" w:rsidR="00657CFD" w:rsidRPr="0005323E" w:rsidRDefault="00657CFD" w:rsidP="00DB53F4">
      <w:pPr>
        <w:rPr>
          <w:b/>
          <w:sz w:val="22"/>
          <w:szCs w:val="22"/>
          <w:lang w:val="sr-Latn-ME"/>
        </w:rPr>
      </w:pPr>
      <w:bookmarkStart w:id="5" w:name="_GoBack"/>
      <w:bookmarkEnd w:id="5"/>
    </w:p>
    <w:p w14:paraId="39492E7E" w14:textId="4AD8995B" w:rsidR="00B32D91" w:rsidRDefault="00440196" w:rsidP="00C057E8">
      <w:pPr>
        <w:rPr>
          <w:b/>
          <w:sz w:val="22"/>
          <w:szCs w:val="22"/>
          <w:lang w:val="sr-Latn-ME"/>
        </w:rPr>
      </w:pPr>
      <w:r w:rsidRPr="0005323E">
        <w:rPr>
          <w:b/>
          <w:sz w:val="22"/>
          <w:szCs w:val="22"/>
          <w:lang w:val="sr-Latn-ME"/>
        </w:rPr>
        <w:t>Ovo uputstvo je posljednji put odobreno</w:t>
      </w:r>
    </w:p>
    <w:p w14:paraId="7280053B" w14:textId="77777777" w:rsidR="0005323E" w:rsidRPr="0005323E" w:rsidRDefault="0005323E" w:rsidP="00C057E8">
      <w:pPr>
        <w:rPr>
          <w:b/>
          <w:sz w:val="22"/>
          <w:szCs w:val="22"/>
          <w:lang w:val="sr-Latn-ME"/>
        </w:rPr>
      </w:pPr>
    </w:p>
    <w:p w14:paraId="684EB478" w14:textId="1FB77513" w:rsidR="00440196" w:rsidRPr="0005323E" w:rsidRDefault="00B2490D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</w:t>
      </w:r>
      <w:r w:rsidR="00DE5B72" w:rsidRPr="0005323E">
        <w:rPr>
          <w:bCs/>
          <w:sz w:val="22"/>
          <w:szCs w:val="22"/>
          <w:lang w:val="sr-Latn-ME"/>
        </w:rPr>
        <w:t>, 2024. godine</w:t>
      </w:r>
    </w:p>
    <w:p w14:paraId="2DA742BE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2B334570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1640ABF9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38F1ED09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2D369CAF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79D9BAED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602DB2CA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70566DD9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10540056" w14:textId="77777777" w:rsidR="00B32D91" w:rsidRPr="0005323E" w:rsidRDefault="00B32D91" w:rsidP="00440196">
      <w:pPr>
        <w:rPr>
          <w:bCs/>
          <w:sz w:val="22"/>
          <w:szCs w:val="22"/>
          <w:lang w:val="sr-Latn-ME"/>
        </w:rPr>
      </w:pPr>
    </w:p>
    <w:p w14:paraId="53C850F9" w14:textId="5A29FBF8" w:rsidR="00657CFD" w:rsidRPr="0005323E" w:rsidRDefault="00657CFD">
      <w:pPr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br w:type="page"/>
      </w:r>
    </w:p>
    <w:p w14:paraId="48B2A5B6" w14:textId="2D62D726" w:rsidR="00C057E8" w:rsidRPr="0005323E" w:rsidRDefault="00C057E8" w:rsidP="00C057E8">
      <w:pPr>
        <w:rPr>
          <w:noProof/>
          <w:sz w:val="22"/>
          <w:szCs w:val="22"/>
          <w:lang w:val="sr-Latn-ME"/>
        </w:rPr>
      </w:pPr>
      <w:r w:rsidRPr="0005323E">
        <w:rPr>
          <w:noProof/>
          <w:sz w:val="22"/>
          <w:szCs w:val="22"/>
          <w:lang w:val="sr-Latn-ME"/>
        </w:rPr>
        <w:lastRenderedPageBreak/>
        <w:t>--------------------------------------------------------------------------------------------------------</w:t>
      </w:r>
      <w:r w:rsidR="0005323E">
        <w:rPr>
          <w:noProof/>
          <w:sz w:val="22"/>
          <w:szCs w:val="22"/>
          <w:lang w:val="sr-Latn-ME"/>
        </w:rPr>
        <w:t>-------------------</w:t>
      </w:r>
    </w:p>
    <w:p w14:paraId="52C17F73" w14:textId="0CA95C80" w:rsidR="00C057E8" w:rsidRPr="0005323E" w:rsidRDefault="00C057E8" w:rsidP="00C057E8">
      <w:pPr>
        <w:jc w:val="center"/>
        <w:rPr>
          <w:caps/>
          <w:sz w:val="22"/>
          <w:szCs w:val="22"/>
          <w:lang w:val="sr-Latn-ME"/>
        </w:rPr>
      </w:pPr>
      <w:r w:rsidRPr="0005323E">
        <w:rPr>
          <w:caps/>
          <w:sz w:val="22"/>
          <w:szCs w:val="22"/>
          <w:lang w:val="sr-Latn-ME"/>
        </w:rPr>
        <w:t>Sl</w:t>
      </w:r>
      <w:r w:rsidR="00B32D91" w:rsidRPr="0005323E">
        <w:rPr>
          <w:caps/>
          <w:sz w:val="22"/>
          <w:szCs w:val="22"/>
          <w:lang w:val="sr-Latn-ME"/>
        </w:rPr>
        <w:t>j</w:t>
      </w:r>
      <w:r w:rsidRPr="0005323E">
        <w:rPr>
          <w:caps/>
          <w:sz w:val="22"/>
          <w:szCs w:val="22"/>
          <w:lang w:val="sr-Latn-ME"/>
        </w:rPr>
        <w:t>edeće informacije nam</w:t>
      </w:r>
      <w:r w:rsidR="00B32D91" w:rsidRPr="0005323E">
        <w:rPr>
          <w:caps/>
          <w:sz w:val="22"/>
          <w:szCs w:val="22"/>
          <w:lang w:val="sr-Latn-ME"/>
        </w:rPr>
        <w:t>ij</w:t>
      </w:r>
      <w:r w:rsidRPr="0005323E">
        <w:rPr>
          <w:caps/>
          <w:sz w:val="22"/>
          <w:szCs w:val="22"/>
          <w:lang w:val="sr-Latn-ME"/>
        </w:rPr>
        <w:t xml:space="preserve">enjene su isključivo zdravstvenim </w:t>
      </w:r>
      <w:r w:rsidR="00657CFD" w:rsidRPr="0005323E">
        <w:rPr>
          <w:caps/>
          <w:sz w:val="22"/>
          <w:szCs w:val="22"/>
          <w:lang w:val="sr-Latn-ME"/>
        </w:rPr>
        <w:t>RADNIcima</w:t>
      </w:r>
      <w:r w:rsidRPr="0005323E">
        <w:rPr>
          <w:caps/>
          <w:sz w:val="22"/>
          <w:szCs w:val="22"/>
          <w:lang w:val="sr-Latn-ME"/>
        </w:rPr>
        <w:t>:</w:t>
      </w:r>
    </w:p>
    <w:p w14:paraId="2E6E4E7D" w14:textId="77777777" w:rsidR="00440196" w:rsidRPr="0005323E" w:rsidRDefault="00440196" w:rsidP="00DB53F4">
      <w:pPr>
        <w:rPr>
          <w:b/>
          <w:sz w:val="22"/>
          <w:szCs w:val="22"/>
          <w:lang w:val="sr-Latn-ME"/>
        </w:rPr>
      </w:pPr>
    </w:p>
    <w:p w14:paraId="3A1EACEE" w14:textId="155B7C05" w:rsidR="00AE6DE7" w:rsidRPr="0005323E" w:rsidRDefault="00AE6DE7" w:rsidP="00C10CA9">
      <w:pPr>
        <w:jc w:val="both"/>
        <w:rPr>
          <w:bCs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Bočice s</w:t>
      </w:r>
      <w:r w:rsidR="00261A6C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l</w:t>
      </w:r>
      <w:r w:rsidR="00B32D91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ekom Talvey </w:t>
      </w:r>
      <w:r w:rsidRPr="0005323E">
        <w:rPr>
          <w:bCs/>
          <w:sz w:val="22"/>
          <w:szCs w:val="22"/>
          <w:lang w:val="sr-Latn-ME"/>
        </w:rPr>
        <w:t>sadrže rastvor za injekciju koji je spreman za upotrebu i ne zaht</w:t>
      </w:r>
      <w:r w:rsidR="00B32D91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eva razblaživanje pr</w:t>
      </w:r>
      <w:r w:rsidR="00B32D91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 prim</w:t>
      </w:r>
      <w:r w:rsidR="00B32D91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ene.</w:t>
      </w:r>
    </w:p>
    <w:p w14:paraId="45DD0073" w14:textId="77777777" w:rsidR="00AE6DE7" w:rsidRPr="0005323E" w:rsidRDefault="00AE6DE7" w:rsidP="00C10CA9">
      <w:pPr>
        <w:jc w:val="both"/>
        <w:rPr>
          <w:bCs/>
          <w:sz w:val="22"/>
          <w:szCs w:val="22"/>
          <w:lang w:val="sr-Latn-ME"/>
        </w:rPr>
      </w:pPr>
    </w:p>
    <w:p w14:paraId="4A671B63" w14:textId="584E4DAD" w:rsidR="00AE6DE7" w:rsidRPr="0005323E" w:rsidRDefault="00AE6DE7" w:rsidP="00C10CA9">
      <w:pPr>
        <w:jc w:val="both"/>
        <w:rPr>
          <w:bCs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Bočice s</w:t>
      </w:r>
      <w:r w:rsidR="00261A6C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različitim koncentracijama l</w:t>
      </w:r>
      <w:r w:rsidR="00B32D91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eka Talvey </w:t>
      </w:r>
      <w:r w:rsidRPr="0005323E">
        <w:rPr>
          <w:bCs/>
          <w:sz w:val="22"/>
          <w:szCs w:val="22"/>
          <w:lang w:val="sr-Latn-ME"/>
        </w:rPr>
        <w:t>ne s</w:t>
      </w:r>
      <w:r w:rsidR="00B32D91" w:rsidRPr="0005323E">
        <w:rPr>
          <w:bCs/>
          <w:sz w:val="22"/>
          <w:szCs w:val="22"/>
          <w:lang w:val="sr-Latn-ME"/>
        </w:rPr>
        <w:t>miju</w:t>
      </w:r>
      <w:r w:rsidRPr="0005323E">
        <w:rPr>
          <w:bCs/>
          <w:sz w:val="22"/>
          <w:szCs w:val="22"/>
          <w:lang w:val="sr-Latn-ME"/>
        </w:rPr>
        <w:t xml:space="preserve"> </w:t>
      </w:r>
      <w:r w:rsidR="00657CFD" w:rsidRPr="0005323E">
        <w:rPr>
          <w:bCs/>
          <w:sz w:val="22"/>
          <w:szCs w:val="22"/>
          <w:lang w:val="sr-Latn-ME"/>
        </w:rPr>
        <w:t xml:space="preserve">se </w:t>
      </w:r>
      <w:r w:rsidRPr="0005323E">
        <w:rPr>
          <w:bCs/>
          <w:sz w:val="22"/>
          <w:szCs w:val="22"/>
          <w:lang w:val="sr-Latn-ME"/>
        </w:rPr>
        <w:t>kombinovati da bi se dobila terapijska doza.</w:t>
      </w:r>
    </w:p>
    <w:p w14:paraId="7092761C" w14:textId="77777777" w:rsidR="00AE6DE7" w:rsidRPr="0005323E" w:rsidRDefault="00AE6DE7" w:rsidP="00C10CA9">
      <w:pPr>
        <w:jc w:val="both"/>
        <w:rPr>
          <w:bCs/>
          <w:sz w:val="22"/>
          <w:szCs w:val="22"/>
          <w:lang w:val="sr-Latn-ME"/>
        </w:rPr>
      </w:pPr>
    </w:p>
    <w:p w14:paraId="3DCA0583" w14:textId="79BCAD59" w:rsidR="00AE6DE7" w:rsidRPr="0005323E" w:rsidRDefault="00AE6DE7" w:rsidP="00C10CA9">
      <w:pPr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t>Pri pripremi i prim</w:t>
      </w:r>
      <w:r w:rsidR="00B32D91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>eni l</w:t>
      </w:r>
      <w:r w:rsidR="00B32D91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eka Talvey treba koristiti aseptičnu tehniku.</w:t>
      </w:r>
    </w:p>
    <w:p w14:paraId="0A423774" w14:textId="77777777" w:rsidR="00AE6DE7" w:rsidRPr="0005323E" w:rsidRDefault="00AE6DE7" w:rsidP="00AE6DE7">
      <w:pPr>
        <w:rPr>
          <w:bCs/>
          <w:sz w:val="22"/>
          <w:szCs w:val="22"/>
          <w:lang w:val="sr-Latn-ME"/>
        </w:rPr>
      </w:pPr>
    </w:p>
    <w:p w14:paraId="29560DD9" w14:textId="4CB8B61B" w:rsidR="00AE6DE7" w:rsidRPr="0005323E" w:rsidRDefault="00AE6DE7" w:rsidP="00AE6DE7">
      <w:pPr>
        <w:pStyle w:val="Bodytext30"/>
        <w:spacing w:after="218" w:line="200" w:lineRule="exact"/>
        <w:ind w:left="20"/>
        <w:jc w:val="both"/>
        <w:rPr>
          <w:bCs/>
          <w:i/>
          <w:iCs/>
          <w:sz w:val="22"/>
          <w:szCs w:val="22"/>
        </w:rPr>
      </w:pPr>
      <w:r w:rsidRPr="0005323E">
        <w:rPr>
          <w:i/>
          <w:iCs/>
          <w:sz w:val="22"/>
          <w:szCs w:val="22"/>
        </w:rPr>
        <w:t>Priprema l</w:t>
      </w:r>
      <w:r w:rsidR="00B32D91" w:rsidRPr="0005323E">
        <w:rPr>
          <w:i/>
          <w:iCs/>
          <w:sz w:val="22"/>
          <w:szCs w:val="22"/>
        </w:rPr>
        <w:t>ij</w:t>
      </w:r>
      <w:r w:rsidRPr="0005323E">
        <w:rPr>
          <w:i/>
          <w:iCs/>
          <w:sz w:val="22"/>
          <w:szCs w:val="22"/>
        </w:rPr>
        <w:t xml:space="preserve">eka </w:t>
      </w:r>
      <w:r w:rsidRPr="0005323E">
        <w:rPr>
          <w:bCs/>
          <w:i/>
          <w:iCs/>
          <w:sz w:val="22"/>
          <w:szCs w:val="22"/>
        </w:rPr>
        <w:t xml:space="preserve">Talvey </w:t>
      </w:r>
    </w:p>
    <w:p w14:paraId="655DF3DA" w14:textId="2C7CD0AC" w:rsidR="00AE6DE7" w:rsidRPr="0005323E" w:rsidRDefault="00AE6DE7" w:rsidP="00AE6DE7">
      <w:pPr>
        <w:pStyle w:val="Bodytext30"/>
        <w:numPr>
          <w:ilvl w:val="0"/>
          <w:numId w:val="37"/>
        </w:numPr>
        <w:spacing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Za pripremu l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 xml:space="preserve">eka Talvey pogledajte referentne tabele </w:t>
      </w:r>
      <w:r w:rsidR="00261A6C" w:rsidRPr="0005323E">
        <w:rPr>
          <w:sz w:val="22"/>
          <w:szCs w:val="22"/>
        </w:rPr>
        <w:t>u nastavku</w:t>
      </w:r>
      <w:r w:rsidRPr="0005323E">
        <w:rPr>
          <w:sz w:val="22"/>
          <w:szCs w:val="22"/>
        </w:rPr>
        <w:t>.</w:t>
      </w:r>
    </w:p>
    <w:p w14:paraId="14A1CEC8" w14:textId="77777777" w:rsidR="00261A6C" w:rsidRPr="0005323E" w:rsidRDefault="00261A6C" w:rsidP="00FE6F0C">
      <w:pPr>
        <w:pStyle w:val="Bodytext30"/>
        <w:spacing w:line="240" w:lineRule="auto"/>
        <w:ind w:left="380"/>
        <w:jc w:val="both"/>
        <w:rPr>
          <w:sz w:val="22"/>
          <w:szCs w:val="22"/>
        </w:rPr>
      </w:pPr>
    </w:p>
    <w:p w14:paraId="02096730" w14:textId="7770B1D2" w:rsidR="00AE6DE7" w:rsidRPr="0005323E" w:rsidRDefault="00AE6DE7" w:rsidP="00FE6F0C">
      <w:pPr>
        <w:pStyle w:val="Bodytext30"/>
        <w:numPr>
          <w:ilvl w:val="0"/>
          <w:numId w:val="36"/>
        </w:numPr>
        <w:spacing w:line="240" w:lineRule="auto"/>
        <w:jc w:val="both"/>
        <w:rPr>
          <w:sz w:val="22"/>
          <w:szCs w:val="22"/>
        </w:rPr>
      </w:pPr>
      <w:r w:rsidRPr="0005323E">
        <w:rPr>
          <w:sz w:val="22"/>
          <w:szCs w:val="22"/>
        </w:rPr>
        <w:t>Koristite Tabelu 1 da biste odredili ukupnu dozu, volumen injekcije i potreban broj</w:t>
      </w:r>
      <w:r w:rsidR="00261A6C" w:rsidRPr="0005323E">
        <w:rPr>
          <w:sz w:val="22"/>
          <w:szCs w:val="22"/>
        </w:rPr>
        <w:t xml:space="preserve"> </w:t>
      </w:r>
      <w:r w:rsidRPr="0005323E">
        <w:rPr>
          <w:sz w:val="22"/>
          <w:szCs w:val="22"/>
        </w:rPr>
        <w:t>bočica na osnovu pacijentove stvarne t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 xml:space="preserve">elesne </w:t>
      </w:r>
      <w:r w:rsidR="00657CFD" w:rsidRPr="0005323E">
        <w:rPr>
          <w:sz w:val="22"/>
          <w:szCs w:val="22"/>
        </w:rPr>
        <w:t xml:space="preserve">mase </w:t>
      </w:r>
      <w:r w:rsidRPr="0005323E">
        <w:rPr>
          <w:sz w:val="22"/>
          <w:szCs w:val="22"/>
        </w:rPr>
        <w:t>za prim</w:t>
      </w:r>
      <w:r w:rsidR="00B32D91" w:rsidRPr="0005323E">
        <w:rPr>
          <w:sz w:val="22"/>
          <w:szCs w:val="22"/>
        </w:rPr>
        <w:t>j</w:t>
      </w:r>
      <w:r w:rsidRPr="0005323E">
        <w:rPr>
          <w:sz w:val="22"/>
          <w:szCs w:val="22"/>
        </w:rPr>
        <w:t>enu doze od 0,01 mg/kg iz bočice s</w:t>
      </w:r>
      <w:r w:rsidR="0044619E" w:rsidRPr="0005323E">
        <w:rPr>
          <w:sz w:val="22"/>
          <w:szCs w:val="22"/>
        </w:rPr>
        <w:t>a</w:t>
      </w:r>
      <w:r w:rsidRPr="0005323E">
        <w:rPr>
          <w:sz w:val="22"/>
          <w:szCs w:val="22"/>
        </w:rPr>
        <w:t xml:space="preserve"> l</w:t>
      </w:r>
      <w:r w:rsidR="00B32D91" w:rsidRPr="0005323E">
        <w:rPr>
          <w:sz w:val="22"/>
          <w:szCs w:val="22"/>
        </w:rPr>
        <w:t>ij</w:t>
      </w:r>
      <w:r w:rsidRPr="0005323E">
        <w:rPr>
          <w:sz w:val="22"/>
          <w:szCs w:val="22"/>
        </w:rPr>
        <w:t>ekom Talvey 2 mg</w:t>
      </w:r>
      <w:r w:rsidR="00886CF1" w:rsidRPr="0005323E">
        <w:rPr>
          <w:sz w:val="22"/>
          <w:szCs w:val="22"/>
        </w:rPr>
        <w:t>/ml</w:t>
      </w:r>
      <w:r w:rsidRPr="0005323E">
        <w:rPr>
          <w:sz w:val="22"/>
          <w:szCs w:val="22"/>
        </w:rPr>
        <w:t>.</w:t>
      </w:r>
    </w:p>
    <w:tbl>
      <w:tblPr>
        <w:tblW w:w="9072" w:type="dxa"/>
        <w:jc w:val="center"/>
        <w:shd w:val="clear" w:color="000000" w:fill="auto"/>
        <w:tblLook w:val="0000" w:firstRow="0" w:lastRow="0" w:firstColumn="0" w:lastColumn="0" w:noHBand="0" w:noVBand="0"/>
      </w:tblPr>
      <w:tblGrid>
        <w:gridCol w:w="1815"/>
        <w:gridCol w:w="1814"/>
        <w:gridCol w:w="1814"/>
        <w:gridCol w:w="1644"/>
        <w:gridCol w:w="1985"/>
      </w:tblGrid>
      <w:tr w:rsidR="00AE6DE7" w:rsidRPr="0005323E" w14:paraId="304F7329" w14:textId="77777777" w:rsidTr="002F456E">
        <w:trPr>
          <w:cantSplit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221DA777" w14:textId="77777777" w:rsidR="00AE6DE7" w:rsidRPr="0005323E" w:rsidRDefault="00AE6DE7" w:rsidP="00AE6DE7">
            <w:pPr>
              <w:keepNext/>
              <w:tabs>
                <w:tab w:val="left" w:pos="284"/>
              </w:tabs>
              <w:ind w:left="1134" w:hanging="1134"/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  <w:p w14:paraId="52F5DE4F" w14:textId="28BC0FBD" w:rsidR="00657CFD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Tabela 1: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ab/>
              <w:t xml:space="preserve">Doza od 0,01 mg/kg: 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z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apremin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injekcij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kada se koriste bočice 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sa 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l</w:t>
            </w:r>
            <w:r w:rsidR="00B32D91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ek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om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</w:t>
            </w:r>
          </w:p>
          <w:p w14:paraId="03F3855A" w14:textId="51B4808E" w:rsidR="00AE6DE7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Talvey 2 mg</w:t>
            </w:r>
            <w:r w:rsidR="00886CF1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/ml</w:t>
            </w:r>
          </w:p>
        </w:tc>
      </w:tr>
      <w:tr w:rsidR="00AE6DE7" w:rsidRPr="0005323E" w14:paraId="5AEC42B5" w14:textId="77777777" w:rsidTr="00FE6F0C">
        <w:trPr>
          <w:cantSplit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51F059C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47F40854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73402D37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152D6ED2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1A489E1A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2797C4A0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724719B1" w14:textId="77777777" w:rsidR="00261A6C" w:rsidRPr="0005323E" w:rsidRDefault="00261A6C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7301BED6" w14:textId="371BC2D5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Doza od 0,01 mg/kg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031ADE" w14:textId="14B49896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T</w:t>
            </w:r>
            <w:r w:rsidR="00B32D91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j</w:t>
            </w: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 xml:space="preserve">elesna 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masa</w:t>
            </w:r>
          </w:p>
          <w:p w14:paraId="032A8BB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3DE55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Ukupna doza</w:t>
            </w:r>
            <w:r w:rsidRPr="0005323E"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  <w:t>a</w:t>
            </w:r>
          </w:p>
          <w:p w14:paraId="6B94CF0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D6C011" w14:textId="1381784E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Volumen injekcije (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93308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Broj bočica</w:t>
            </w:r>
          </w:p>
          <w:p w14:paraId="24B8A705" w14:textId="0055281A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(1 bočica = 1,5 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</w:tr>
      <w:tr w:rsidR="00AE6DE7" w:rsidRPr="0005323E" w14:paraId="6C678C6A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4C7F611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37BB9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35 do 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25AD9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82146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0,19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55D8B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11355763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B82B797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CA0A1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40 do 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F15C2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0,42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6961E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0,21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DD4F3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69EF98AA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6663958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B2D0A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46 do 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FAFE1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FF2A260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0,25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4C3DE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66E04A82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27C0921E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B2530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56 do 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27197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09BF3A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FA06B5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15A02E12" w14:textId="77777777" w:rsidTr="00FE6F0C">
        <w:trPr>
          <w:cantSplit/>
          <w:trHeight w:val="197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59747A0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A39C4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66 do 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AEC00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0AD3B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0,35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6A072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0F136EED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D141B0B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5E38C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76 do 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B61F7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9E0D50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59DA2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6E8ADB01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79342A0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6FEDB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86 do 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C0017A5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97E05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0,45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F85794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5D304898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000AE5F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2E59D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96 do 105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39531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3565D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3916DD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3AA49EDB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205DC77D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AB8D6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106 do 115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51CCF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3304CA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0,55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F8D23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6EA523DB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86F1777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E41D40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116 do 125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43051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27A305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A5B1D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422E4771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05D7618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8856DA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126 do 135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78C4C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211EF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0,65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ADD76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6FC54701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4778189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7B1232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136 do 145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9FA7A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F07D60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906AA6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5B471CC6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E41D3AA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622CF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146 do 155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633A6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C51A6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0,75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929AB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282FBF32" w14:textId="77777777" w:rsidTr="00FE6F0C">
        <w:trPr>
          <w:cantSplit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27C925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B5C7BE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156 do 160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099F7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365BB6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0,8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692EA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lang w:val="sr-Latn-ME" w:eastAsia="en-GB"/>
              </w:rPr>
              <w:t>1</w:t>
            </w:r>
          </w:p>
        </w:tc>
      </w:tr>
      <w:tr w:rsidR="00AE6DE7" w:rsidRPr="0005323E" w14:paraId="41A84D93" w14:textId="77777777" w:rsidTr="002F456E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000000" w:fill="auto"/>
          </w:tcPr>
          <w:p w14:paraId="4AC6A4AD" w14:textId="5D96AD27" w:rsidR="00AE6DE7" w:rsidRPr="0005323E" w:rsidRDefault="00AE6DE7" w:rsidP="00AE6DE7">
            <w:pPr>
              <w:tabs>
                <w:tab w:val="left" w:pos="284"/>
              </w:tabs>
              <w:ind w:left="284" w:hanging="284"/>
              <w:jc w:val="both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noProof/>
                <w:sz w:val="22"/>
                <w:szCs w:val="22"/>
                <w:vertAlign w:val="superscript"/>
                <w:lang w:val="sr-Latn-ME"/>
              </w:rPr>
              <w:t>a</w:t>
            </w:r>
            <w:r w:rsidRPr="0005323E">
              <w:rPr>
                <w:noProof/>
                <w:sz w:val="22"/>
                <w:szCs w:val="22"/>
                <w:lang w:val="sr-Latn-ME"/>
              </w:rPr>
              <w:tab/>
              <w:t>Ukupna doza (mg) se izračunava na osnovu zaokruženog volumena injekcije (</w:t>
            </w:r>
            <w:r w:rsidR="00DA048E" w:rsidRPr="0005323E">
              <w:rPr>
                <w:noProof/>
                <w:sz w:val="22"/>
                <w:szCs w:val="22"/>
                <w:lang w:val="sr-Latn-ME"/>
              </w:rPr>
              <w:t>ml)</w:t>
            </w:r>
          </w:p>
        </w:tc>
      </w:tr>
    </w:tbl>
    <w:p w14:paraId="42EB8EA6" w14:textId="77777777" w:rsidR="00B32D91" w:rsidRPr="0005323E" w:rsidRDefault="00B32D91" w:rsidP="00AE6DE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65254E31" w14:textId="6F4E7387" w:rsidR="00AE6DE7" w:rsidRPr="0005323E" w:rsidRDefault="00AE6DE7" w:rsidP="00AE6DE7">
      <w:pPr>
        <w:numPr>
          <w:ilvl w:val="0"/>
          <w:numId w:val="38"/>
        </w:numPr>
        <w:tabs>
          <w:tab w:val="left" w:pos="284"/>
        </w:tabs>
        <w:spacing w:line="250" w:lineRule="exact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Koristite Tabelu 2 da biste odredili ukupnu dozu, volumen injekcije i potreban broj bočica na osnovu pacijentove stvarne t</w:t>
      </w:r>
      <w:r w:rsidR="00B32D91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 xml:space="preserve">elesne </w:t>
      </w:r>
      <w:r w:rsidR="00657CFD" w:rsidRPr="0005323E">
        <w:rPr>
          <w:sz w:val="22"/>
          <w:szCs w:val="22"/>
          <w:lang w:val="sr-Latn-ME"/>
        </w:rPr>
        <w:t>mas</w:t>
      </w:r>
      <w:r w:rsidRPr="0005323E">
        <w:rPr>
          <w:sz w:val="22"/>
          <w:szCs w:val="22"/>
          <w:lang w:val="sr-Latn-ME"/>
        </w:rPr>
        <w:t>e za prim</w:t>
      </w:r>
      <w:r w:rsidR="00B32D91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enu doze od 0,06 mg/kg iz bočice s</w:t>
      </w:r>
      <w:r w:rsidR="0044619E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l</w:t>
      </w:r>
      <w:r w:rsidR="00B32D91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ekom Talvey 2 mg</w:t>
      </w:r>
      <w:r w:rsidR="00886CF1" w:rsidRPr="0005323E">
        <w:rPr>
          <w:sz w:val="22"/>
          <w:szCs w:val="22"/>
          <w:lang w:val="sr-Latn-ME"/>
        </w:rPr>
        <w:t>/ml</w:t>
      </w:r>
      <w:r w:rsidRPr="0005323E">
        <w:rPr>
          <w:sz w:val="22"/>
          <w:szCs w:val="22"/>
          <w:lang w:val="sr-Latn-ME"/>
        </w:rPr>
        <w:t>.</w:t>
      </w:r>
    </w:p>
    <w:p w14:paraId="5E1D948B" w14:textId="77777777" w:rsidR="00AE6DE7" w:rsidRPr="0005323E" w:rsidRDefault="00AE6DE7" w:rsidP="00DB53F4">
      <w:pPr>
        <w:rPr>
          <w:b/>
          <w:sz w:val="22"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ook w:val="0000" w:firstRow="0" w:lastRow="0" w:firstColumn="0" w:lastColumn="0" w:noHBand="0" w:noVBand="0"/>
      </w:tblPr>
      <w:tblGrid>
        <w:gridCol w:w="1824"/>
        <w:gridCol w:w="1814"/>
        <w:gridCol w:w="1814"/>
        <w:gridCol w:w="1635"/>
        <w:gridCol w:w="1985"/>
      </w:tblGrid>
      <w:tr w:rsidR="00AE6DE7" w:rsidRPr="0005323E" w14:paraId="22009076" w14:textId="77777777" w:rsidTr="002F456E">
        <w:trPr>
          <w:cantSplit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0D7C0333" w14:textId="7F7B92E0" w:rsidR="00657CFD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lastRenderedPageBreak/>
              <w:t>Tabela 2: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ab/>
              <w:t xml:space="preserve">Doza od 0,06 mg/kg: 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z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apremin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injekcije kada se koriste bočice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sa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l</w:t>
            </w:r>
            <w:r w:rsidR="00B32D91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ek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om</w:t>
            </w:r>
          </w:p>
          <w:p w14:paraId="2BE8EE09" w14:textId="235B05FF" w:rsidR="00AE6DE7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Talvey 2 mg</w:t>
            </w:r>
            <w:r w:rsidR="00886CF1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/ml</w:t>
            </w:r>
          </w:p>
        </w:tc>
      </w:tr>
      <w:tr w:rsidR="00AE6DE7" w:rsidRPr="0005323E" w14:paraId="7D21BDE0" w14:textId="77777777" w:rsidTr="00FE6F0C">
        <w:trPr>
          <w:cantSplit/>
          <w:jc w:val="center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787" w14:textId="77777777" w:rsidR="0044619E" w:rsidRPr="0005323E" w:rsidRDefault="0044619E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bookmarkStart w:id="6" w:name="_Hlk110972574"/>
          </w:p>
          <w:p w14:paraId="499199EF" w14:textId="77777777" w:rsidR="0044619E" w:rsidRPr="0005323E" w:rsidRDefault="0044619E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6F2ED1EE" w14:textId="77777777" w:rsidR="0044619E" w:rsidRPr="0005323E" w:rsidRDefault="0044619E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2816072A" w14:textId="77777777" w:rsidR="0044619E" w:rsidRPr="0005323E" w:rsidRDefault="0044619E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2E523E49" w14:textId="77777777" w:rsidR="0044619E" w:rsidRPr="0005323E" w:rsidRDefault="0044619E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302AD2D1" w14:textId="77777777" w:rsidR="0044619E" w:rsidRPr="0005323E" w:rsidRDefault="0044619E" w:rsidP="00C10CA9">
            <w:pPr>
              <w:keepNext/>
              <w:tabs>
                <w:tab w:val="left" w:pos="28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0AB2B365" w14:textId="3805044D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Doza od 0,06 mg/kg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E9D5" w14:textId="7601D99B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T</w:t>
            </w:r>
            <w:r w:rsidR="00B32D91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j</w:t>
            </w: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 xml:space="preserve">elesna </w:t>
            </w:r>
            <w:r w:rsidR="00657CFD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masa</w:t>
            </w:r>
          </w:p>
          <w:p w14:paraId="794F566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DA2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Ukupna doza</w:t>
            </w:r>
            <w:r w:rsidRPr="0005323E"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  <w:t>a</w:t>
            </w:r>
          </w:p>
          <w:p w14:paraId="55C517DB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18FC" w14:textId="03B218BF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Volumen injekcije (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28A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Broj bočica</w:t>
            </w:r>
          </w:p>
          <w:p w14:paraId="335C75D8" w14:textId="66A189AE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(1 bočica = 1,5 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</w:tr>
      <w:tr w:rsidR="00AE6DE7" w:rsidRPr="0005323E" w14:paraId="5F4BF1C0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E357C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A4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35 do 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8E6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1C9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C8A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58F61660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3919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78E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40 do 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E40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44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5F7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4AB0AA73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54427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8E3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46 do 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C6F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3DC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E66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141B219B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7DDFB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EF1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56 do 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6B6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3,6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62CA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D4F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104DF3FE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4FB0B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B6A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66 do 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0C0A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4,2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B566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D4C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0BBF17BA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FEC3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4E1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76 do 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8F1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4,8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50E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BA6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6262BE0A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FC6F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FB3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86 do 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BB4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5,4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68D8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E136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61E2A1C2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755B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D0D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96 do 105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FF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27CA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2330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2F13C1ED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797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D1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106 do 115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86F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6,6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DA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3,3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471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5A5DBC5B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37E03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F58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116 do 125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38D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7,2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FA9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3,6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BAC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38C8AE32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FD004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04F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126 do</w:t>
            </w:r>
            <w:r w:rsidRPr="0005323E" w:rsidDel="003D482D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 xml:space="preserve"> </w:t>
            </w: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6313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7,8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9B5A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3,9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C88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4E6BFC0B" w14:textId="77777777" w:rsidTr="00FE6F0C">
        <w:trPr>
          <w:cantSplit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F9520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A1C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136 do</w:t>
            </w:r>
            <w:r w:rsidRPr="0005323E" w:rsidDel="003D482D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 xml:space="preserve"> </w:t>
            </w: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1447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8,4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8CE1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4,2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9092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5E0F49A2" w14:textId="77777777" w:rsidTr="00FE6F0C">
        <w:trPr>
          <w:cantSplit/>
          <w:trHeight w:val="60"/>
          <w:jc w:val="center"/>
        </w:trPr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10505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4E2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146 do</w:t>
            </w:r>
            <w:r w:rsidRPr="0005323E" w:rsidDel="003D482D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 xml:space="preserve"> </w:t>
            </w: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31D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245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83D4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233E6369" w14:textId="77777777" w:rsidTr="00FE6F0C">
        <w:trPr>
          <w:cantSplit/>
          <w:trHeight w:val="70"/>
          <w:jc w:val="center"/>
        </w:trPr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C218" w14:textId="77777777" w:rsidR="00AE6DE7" w:rsidRPr="0005323E" w:rsidRDefault="00AE6DE7" w:rsidP="00AE6DE7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B7F6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156 do</w:t>
            </w:r>
            <w:r w:rsidRPr="0005323E" w:rsidDel="003D482D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 xml:space="preserve"> </w:t>
            </w: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166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9,6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7CE9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4,8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A40C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</w:t>
            </w:r>
          </w:p>
        </w:tc>
      </w:tr>
      <w:tr w:rsidR="00AE6DE7" w:rsidRPr="0005323E" w14:paraId="041FF003" w14:textId="77777777" w:rsidTr="002F456E">
        <w:tblPrEx>
          <w:shd w:val="clear" w:color="auto" w:fill="auto"/>
        </w:tblPrEx>
        <w:trPr>
          <w:cantSplit/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2B788125" w14:textId="4E0126E5" w:rsidR="00AE6DE7" w:rsidRPr="0005323E" w:rsidRDefault="00AE6DE7" w:rsidP="00AE6DE7">
            <w:pPr>
              <w:tabs>
                <w:tab w:val="left" w:pos="284"/>
              </w:tabs>
              <w:ind w:left="284" w:hanging="284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05323E">
              <w:rPr>
                <w:noProof/>
                <w:sz w:val="22"/>
                <w:szCs w:val="22"/>
                <w:vertAlign w:val="superscript"/>
                <w:lang w:val="sr-Latn-ME"/>
              </w:rPr>
              <w:t>a</w:t>
            </w:r>
            <w:r w:rsidRPr="0005323E">
              <w:rPr>
                <w:noProof/>
                <w:sz w:val="22"/>
                <w:szCs w:val="22"/>
                <w:lang w:val="sr-Latn-ME"/>
              </w:rPr>
              <w:tab/>
              <w:t>Ukupna doza (mg) se izračunava na osnovu zaokruženog volumena injekcije (</w:t>
            </w:r>
            <w:r w:rsidR="00DA048E" w:rsidRPr="0005323E">
              <w:rPr>
                <w:noProof/>
                <w:sz w:val="22"/>
                <w:szCs w:val="22"/>
                <w:lang w:val="sr-Latn-ME"/>
              </w:rPr>
              <w:t>ml)</w:t>
            </w:r>
          </w:p>
          <w:p w14:paraId="48FF45A7" w14:textId="77777777" w:rsidR="00AE6DE7" w:rsidRPr="0005323E" w:rsidRDefault="00AE6DE7" w:rsidP="00AE6DE7">
            <w:pPr>
              <w:tabs>
                <w:tab w:val="left" w:pos="284"/>
              </w:tabs>
              <w:ind w:left="284" w:hanging="284"/>
              <w:jc w:val="both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</w:tr>
    </w:tbl>
    <w:bookmarkEnd w:id="6"/>
    <w:p w14:paraId="58475C7C" w14:textId="4C238D72" w:rsidR="00AE6DE7" w:rsidRPr="0005323E" w:rsidRDefault="00AE6DE7" w:rsidP="007C11E4">
      <w:pPr>
        <w:numPr>
          <w:ilvl w:val="0"/>
          <w:numId w:val="39"/>
        </w:numPr>
        <w:tabs>
          <w:tab w:val="left" w:pos="284"/>
        </w:tabs>
        <w:ind w:left="1134" w:hanging="567"/>
        <w:jc w:val="both"/>
        <w:rPr>
          <w:noProof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Koristite Tabelu 3 da biste odredili ukupnu dozu, volumen injekcije i potreban broj bočica na osnovu pacijentove stvarne t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 xml:space="preserve">elesne </w:t>
      </w:r>
      <w:r w:rsidR="002A117F" w:rsidRPr="0005323E">
        <w:rPr>
          <w:sz w:val="22"/>
          <w:szCs w:val="22"/>
          <w:lang w:val="sr-Latn-ME"/>
        </w:rPr>
        <w:t xml:space="preserve">mase </w:t>
      </w:r>
      <w:r w:rsidRPr="0005323E">
        <w:rPr>
          <w:sz w:val="22"/>
          <w:szCs w:val="22"/>
          <w:lang w:val="sr-Latn-ME"/>
        </w:rPr>
        <w:t>za prim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enu doze od 0,4 mg/kg iz bočice s</w:t>
      </w:r>
      <w:r w:rsidR="007C11E4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ekom </w:t>
      </w:r>
      <w:r w:rsidRPr="0005323E">
        <w:rPr>
          <w:noProof/>
          <w:sz w:val="22"/>
          <w:szCs w:val="22"/>
          <w:lang w:val="sr-Latn-ME"/>
        </w:rPr>
        <w:t>Talvey 40 mg</w:t>
      </w:r>
      <w:r w:rsidR="00886CF1" w:rsidRPr="0005323E">
        <w:rPr>
          <w:noProof/>
          <w:sz w:val="22"/>
          <w:szCs w:val="22"/>
          <w:lang w:val="sr-Latn-ME"/>
        </w:rPr>
        <w:t>/ml</w:t>
      </w:r>
      <w:r w:rsidRPr="0005323E">
        <w:rPr>
          <w:noProof/>
          <w:sz w:val="22"/>
          <w:szCs w:val="22"/>
          <w:lang w:val="sr-Latn-ME"/>
        </w:rPr>
        <w:t>.</w:t>
      </w:r>
    </w:p>
    <w:p w14:paraId="5D3FBD6B" w14:textId="77777777" w:rsidR="00AE6DE7" w:rsidRPr="0005323E" w:rsidRDefault="00AE6DE7" w:rsidP="00FE6F0C">
      <w:pPr>
        <w:jc w:val="both"/>
        <w:rPr>
          <w:b/>
          <w:sz w:val="22"/>
          <w:szCs w:val="22"/>
          <w:lang w:val="sr-Latn-ME"/>
        </w:rPr>
      </w:pPr>
    </w:p>
    <w:tbl>
      <w:tblPr>
        <w:tblW w:w="9072" w:type="dxa"/>
        <w:jc w:val="center"/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1832"/>
        <w:gridCol w:w="1831"/>
        <w:gridCol w:w="1745"/>
        <w:gridCol w:w="1832"/>
        <w:gridCol w:w="1832"/>
      </w:tblGrid>
      <w:tr w:rsidR="00AE6DE7" w:rsidRPr="0005323E" w14:paraId="430F0C1F" w14:textId="77777777" w:rsidTr="002F456E">
        <w:trPr>
          <w:cantSplit/>
          <w:jc w:val="center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317C2BEB" w14:textId="61DD0188" w:rsidR="002A117F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b/>
                <w:bCs/>
                <w:noProof/>
                <w:sz w:val="22"/>
                <w:szCs w:val="22"/>
                <w:lang w:val="sr-Latn-ME"/>
              </w:rPr>
            </w:pPr>
            <w:bookmarkStart w:id="7" w:name="_Hlk110974582"/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Tabela 3: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ab/>
              <w:t xml:space="preserve">Doza od 0,4 mg/kg: 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z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apremin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injekcij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kada se koriste bočice 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sa 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l</w:t>
            </w:r>
            <w:r w:rsidR="005C03D0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ek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om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</w:t>
            </w:r>
          </w:p>
          <w:p w14:paraId="796C192F" w14:textId="7690AC40" w:rsidR="00AE6DE7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Talvey 40 mg</w:t>
            </w:r>
            <w:r w:rsidR="00886CF1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/ml</w:t>
            </w:r>
          </w:p>
        </w:tc>
      </w:tr>
      <w:bookmarkEnd w:id="7"/>
      <w:tr w:rsidR="00AE6DE7" w:rsidRPr="0005323E" w14:paraId="2E4902D6" w14:textId="77777777" w:rsidTr="00C10CA9">
        <w:trPr>
          <w:cantSplit/>
          <w:jc w:val="center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2B215273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56E3EE93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3E03F7C3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782ED5B5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4D02956A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73004543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13340AA8" w14:textId="77777777" w:rsidR="007C11E4" w:rsidRPr="0005323E" w:rsidRDefault="007C11E4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3350D868" w14:textId="77D3CB88" w:rsidR="00AE6DE7" w:rsidRPr="0005323E" w:rsidRDefault="00AE6DE7" w:rsidP="00C10CA9">
            <w:pPr>
              <w:keepNext/>
              <w:tabs>
                <w:tab w:val="left" w:pos="288"/>
                <w:tab w:val="left" w:pos="864"/>
              </w:tabs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 xml:space="preserve">Doza od 0,4 mg/kg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8ACAC6" w14:textId="0108FC8D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T</w:t>
            </w:r>
            <w:r w:rsidR="005C03D0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j</w:t>
            </w: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 xml:space="preserve">elesna 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masa</w:t>
            </w:r>
          </w:p>
          <w:p w14:paraId="4A91E239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9A08BCF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Ukupna doza</w:t>
            </w:r>
            <w:r w:rsidRPr="0005323E"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  <w:t>a</w:t>
            </w:r>
          </w:p>
          <w:p w14:paraId="7F205BA3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687B72" w14:textId="1E396459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Volumen injekcije (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548860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Broj bočica</w:t>
            </w:r>
          </w:p>
          <w:p w14:paraId="2C009B0D" w14:textId="079E1715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(1 bočica = 1 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</w:tr>
      <w:tr w:rsidR="00AE6DE7" w:rsidRPr="0005323E" w14:paraId="006C0658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1FE9FA9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0400104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35 do 39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73E281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14,8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2C51F7F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55FA31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27B1D446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B3C0E99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08D900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40 do 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79BD01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9548755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D8BC05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3F912205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C294DB4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96EF26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46 do 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6148EA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337171E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7EB922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0CB4E160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DD2FD66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4FF4E4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56 do 65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72A991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FF83E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04330D2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6B26CDF3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236E7BC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64D230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66 do 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E072CD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2A0E382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44E58B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4A39226B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AB7D5EB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9966EEB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76 do 85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29D8FA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75E415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BBDDCF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120DC5A4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CEA4302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1958EE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86 do 95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755496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3AEC30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83C448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4F4B6A61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563E2FF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080FE0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96 do 105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55E9E7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EFB2179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402801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14811E22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B3CF80A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045839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106 do 115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AB94C35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1AD94BA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2F66A1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40380B49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86DCAB4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0638C0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116 do 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BC0406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F3580F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861748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2EECFC48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4115B92D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96DBC06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126 do 135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1D339BB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5A5EAD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EEDEFA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2A41BA56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5497195E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B5025D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136 do 145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28941D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C6C659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B40573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6AD15264" w14:textId="77777777" w:rsidTr="002F456E">
        <w:trPr>
          <w:cantSplit/>
          <w:trHeight w:val="60"/>
          <w:jc w:val="center"/>
        </w:trPr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36963981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28CF8C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146 do 155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AF04DB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59F49D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0A0793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11652C96" w14:textId="77777777" w:rsidTr="002F456E">
        <w:trPr>
          <w:cantSplit/>
          <w:jc w:val="center"/>
        </w:trPr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52A4CF" w14:textId="77777777" w:rsidR="00AE6DE7" w:rsidRPr="0005323E" w:rsidRDefault="00AE6DE7" w:rsidP="00AE6DE7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899B5A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156 do 160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1992CE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21AAC7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A141C6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44BCDC03" w14:textId="77777777" w:rsidTr="002F456E">
        <w:trPr>
          <w:cantSplit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000000" w:fill="auto"/>
          </w:tcPr>
          <w:p w14:paraId="6D653735" w14:textId="68849433" w:rsidR="00AE6DE7" w:rsidRPr="0005323E" w:rsidRDefault="00AE6DE7" w:rsidP="00C50A78">
            <w:pPr>
              <w:tabs>
                <w:tab w:val="left" w:pos="284"/>
              </w:tabs>
              <w:ind w:left="284" w:hanging="284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05323E">
              <w:rPr>
                <w:noProof/>
                <w:sz w:val="22"/>
                <w:szCs w:val="22"/>
                <w:vertAlign w:val="superscript"/>
                <w:lang w:val="sr-Latn-ME"/>
              </w:rPr>
              <w:t>a</w:t>
            </w:r>
            <w:r w:rsidRPr="0005323E">
              <w:rPr>
                <w:noProof/>
                <w:sz w:val="22"/>
                <w:szCs w:val="22"/>
                <w:lang w:val="sr-Latn-ME"/>
              </w:rPr>
              <w:tab/>
              <w:t>Ukupna doza (mg) se izračunava na osnovu zaokruženog volumena injekcije (</w:t>
            </w:r>
            <w:r w:rsidR="00DA048E" w:rsidRPr="0005323E">
              <w:rPr>
                <w:noProof/>
                <w:sz w:val="22"/>
                <w:szCs w:val="22"/>
                <w:lang w:val="sr-Latn-ME"/>
              </w:rPr>
              <w:t>ml)</w:t>
            </w:r>
          </w:p>
          <w:p w14:paraId="60EB7A3A" w14:textId="77777777" w:rsidR="005C03D0" w:rsidRPr="0005323E" w:rsidRDefault="005C03D0" w:rsidP="00C50A78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vertAlign w:val="superscript"/>
                <w:lang w:val="sr-Latn-ME"/>
              </w:rPr>
            </w:pPr>
          </w:p>
        </w:tc>
      </w:tr>
    </w:tbl>
    <w:p w14:paraId="1C5129DF" w14:textId="50CD5A8E" w:rsidR="00AE6DE7" w:rsidRPr="0005323E" w:rsidRDefault="00AE6DE7" w:rsidP="007C11E4">
      <w:pPr>
        <w:numPr>
          <w:ilvl w:val="0"/>
          <w:numId w:val="40"/>
        </w:numPr>
        <w:tabs>
          <w:tab w:val="left" w:pos="284"/>
        </w:tabs>
        <w:ind w:left="1134" w:hanging="567"/>
        <w:jc w:val="both"/>
        <w:rPr>
          <w:noProof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Koristite Tabelu 4 da biste odredili ukupnu dozu, volumen injekcije i potreban broj bočica na osnovu pacijentove stvarne t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 xml:space="preserve">elesne </w:t>
      </w:r>
      <w:r w:rsidR="002A117F" w:rsidRPr="0005323E">
        <w:rPr>
          <w:sz w:val="22"/>
          <w:szCs w:val="22"/>
          <w:lang w:val="sr-Latn-ME"/>
        </w:rPr>
        <w:t xml:space="preserve">mase </w:t>
      </w:r>
      <w:r w:rsidRPr="0005323E">
        <w:rPr>
          <w:sz w:val="22"/>
          <w:szCs w:val="22"/>
          <w:lang w:val="sr-Latn-ME"/>
        </w:rPr>
        <w:t>za prim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enu doze od 0,8 mg/kg iz bočice s</w:t>
      </w:r>
      <w:r w:rsidR="007C11E4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ekom </w:t>
      </w:r>
      <w:r w:rsidRPr="0005323E">
        <w:rPr>
          <w:noProof/>
          <w:sz w:val="22"/>
          <w:szCs w:val="22"/>
          <w:lang w:val="sr-Latn-ME"/>
        </w:rPr>
        <w:t>Talvey 40 mg</w:t>
      </w:r>
      <w:r w:rsidR="00886CF1" w:rsidRPr="0005323E">
        <w:rPr>
          <w:noProof/>
          <w:sz w:val="22"/>
          <w:szCs w:val="22"/>
          <w:lang w:val="sr-Latn-ME"/>
        </w:rPr>
        <w:t>/ml</w:t>
      </w:r>
      <w:r w:rsidRPr="0005323E">
        <w:rPr>
          <w:noProof/>
          <w:sz w:val="22"/>
          <w:szCs w:val="22"/>
          <w:lang w:val="sr-Latn-ME"/>
        </w:rPr>
        <w:t>.</w:t>
      </w:r>
    </w:p>
    <w:p w14:paraId="15DB9399" w14:textId="77777777" w:rsidR="00AE6DE7" w:rsidRPr="0005323E" w:rsidRDefault="00AE6DE7" w:rsidP="00FE6F0C">
      <w:pPr>
        <w:jc w:val="both"/>
        <w:rPr>
          <w:b/>
          <w:sz w:val="22"/>
          <w:szCs w:val="22"/>
          <w:lang w:val="sr-Latn-ME"/>
        </w:rPr>
      </w:pPr>
    </w:p>
    <w:p w14:paraId="23625BE9" w14:textId="77777777" w:rsidR="002A117F" w:rsidRPr="0005323E" w:rsidRDefault="002A117F">
      <w:pPr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br w:type="page"/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832"/>
        <w:gridCol w:w="1831"/>
        <w:gridCol w:w="1745"/>
        <w:gridCol w:w="1833"/>
        <w:gridCol w:w="1831"/>
      </w:tblGrid>
      <w:tr w:rsidR="00AE6DE7" w:rsidRPr="0005323E" w14:paraId="3680B2F2" w14:textId="77777777" w:rsidTr="00FE6F0C">
        <w:trPr>
          <w:cantSplit/>
          <w:trHeight w:val="71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8BA6D46" w14:textId="77777777" w:rsidR="00993FA0" w:rsidRPr="0005323E" w:rsidRDefault="00993FA0" w:rsidP="00FE6F0C">
            <w:pPr>
              <w:keepNext/>
              <w:tabs>
                <w:tab w:val="left" w:pos="284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  <w:p w14:paraId="699955A2" w14:textId="77777777" w:rsidR="00993FA0" w:rsidRPr="0005323E" w:rsidRDefault="00993FA0" w:rsidP="00FE6F0C">
            <w:pPr>
              <w:keepNext/>
              <w:tabs>
                <w:tab w:val="left" w:pos="284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  <w:p w14:paraId="56BE872D" w14:textId="3A5892D9" w:rsidR="002A117F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Tabela 4: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ab/>
              <w:t xml:space="preserve">Doza od 0,8 mg/kg: 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z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apremin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injekcij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kada se koriste bočice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sa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l</w:t>
            </w:r>
            <w:r w:rsidR="005C03D0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ek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om</w:t>
            </w:r>
          </w:p>
          <w:p w14:paraId="71FA9DB2" w14:textId="73066F69" w:rsidR="00AE6DE7" w:rsidRPr="0005323E" w:rsidRDefault="00AE6DE7" w:rsidP="00FE6F0C">
            <w:pPr>
              <w:keepNext/>
              <w:tabs>
                <w:tab w:val="left" w:pos="284"/>
              </w:tabs>
              <w:ind w:left="1134" w:hanging="1134"/>
              <w:jc w:val="center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T</w:t>
            </w:r>
            <w:r w:rsidR="005C03D0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alvey</w:t>
            </w:r>
            <w:r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 40 mg</w:t>
            </w:r>
            <w:r w:rsidR="00886CF1" w:rsidRPr="0005323E">
              <w:rPr>
                <w:b/>
                <w:bCs/>
                <w:noProof/>
                <w:sz w:val="22"/>
                <w:szCs w:val="22"/>
                <w:lang w:val="sr-Latn-ME"/>
              </w:rPr>
              <w:t>/ml</w:t>
            </w:r>
          </w:p>
        </w:tc>
      </w:tr>
      <w:tr w:rsidR="00AE6DE7" w:rsidRPr="0005323E" w14:paraId="382307D0" w14:textId="77777777" w:rsidTr="00C10CA9">
        <w:trPr>
          <w:cantSplit/>
          <w:jc w:val="center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B0E51" w14:textId="77777777" w:rsidR="002A117F" w:rsidRPr="0005323E" w:rsidRDefault="002A117F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2C2BE728" w14:textId="77777777" w:rsidR="002A117F" w:rsidRPr="0005323E" w:rsidRDefault="002A117F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0064159A" w14:textId="77777777" w:rsidR="002A117F" w:rsidRPr="0005323E" w:rsidRDefault="002A117F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7D6711A2" w14:textId="77777777" w:rsidR="002A117F" w:rsidRPr="0005323E" w:rsidRDefault="002A117F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3D2C5ED7" w14:textId="77777777" w:rsidR="002A117F" w:rsidRPr="0005323E" w:rsidRDefault="002A117F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64CDC8CE" w14:textId="77777777" w:rsidR="002A117F" w:rsidRPr="0005323E" w:rsidRDefault="002A117F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</w:p>
          <w:p w14:paraId="025DBC5E" w14:textId="018EF80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Doza od 0,8 mg/kg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1C71" w14:textId="58ED1484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T</w:t>
            </w:r>
            <w:r w:rsidR="005C03D0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j</w:t>
            </w: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 xml:space="preserve">elesna </w:t>
            </w:r>
            <w:r w:rsidR="002A117F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masa</w:t>
            </w:r>
          </w:p>
          <w:p w14:paraId="42200108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628D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Ukupna doza</w:t>
            </w:r>
            <w:r w:rsidRPr="0005323E">
              <w:rPr>
                <w:b/>
                <w:bCs/>
                <w:noProof/>
                <w:sz w:val="22"/>
                <w:szCs w:val="22"/>
                <w:vertAlign w:val="superscript"/>
                <w:lang w:val="sr-Latn-ME" w:eastAsia="en-GB"/>
              </w:rPr>
              <w:t>a</w:t>
            </w:r>
          </w:p>
          <w:p w14:paraId="4ED5A279" w14:textId="77777777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E155" w14:textId="11619748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Volumen injekcije (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70DE" w14:textId="77777777" w:rsidR="00AE6DE7" w:rsidRPr="0005323E" w:rsidRDefault="00AE6DE7" w:rsidP="00FE6F0C">
            <w:pPr>
              <w:keepNext/>
              <w:tabs>
                <w:tab w:val="left" w:pos="284"/>
              </w:tabs>
              <w:jc w:val="center"/>
              <w:rPr>
                <w:b/>
                <w:bCs/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Broj bočica</w:t>
            </w:r>
          </w:p>
          <w:p w14:paraId="2759B936" w14:textId="4D3BAF28" w:rsidR="00AE6DE7" w:rsidRPr="0005323E" w:rsidRDefault="00AE6DE7" w:rsidP="00FE6F0C">
            <w:pPr>
              <w:keepNext/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(1 bočica = 1 </w:t>
            </w:r>
            <w:r w:rsidR="00DA048E" w:rsidRPr="0005323E">
              <w:rPr>
                <w:b/>
                <w:bCs/>
                <w:noProof/>
                <w:sz w:val="22"/>
                <w:szCs w:val="22"/>
                <w:lang w:val="sr-Latn-ME" w:eastAsia="en-GB"/>
              </w:rPr>
              <w:t>ml)</w:t>
            </w:r>
          </w:p>
        </w:tc>
      </w:tr>
      <w:tr w:rsidR="00AE6DE7" w:rsidRPr="0005323E" w14:paraId="4922DA80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F7D12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F275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35 do 39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40F4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29,6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B14D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0,74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9696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088FEBAF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52A74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88B3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40 do 45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E55D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EC51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0,85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D81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285C2EEE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1466F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CA19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46 do 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D647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60A6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87B6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</w:t>
            </w:r>
          </w:p>
        </w:tc>
      </w:tr>
      <w:tr w:rsidR="00AE6DE7" w:rsidRPr="0005323E" w14:paraId="0EE7B2C4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123D2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1471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56 do 65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1548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4A04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53A5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60727540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1CA2A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999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66 do 75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9BD0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56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3F7F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C92C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5E774FAE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8F10B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EFD6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76 do 85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D177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64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B35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6D50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471DCE2C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8BA34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1742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86 do 95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2BED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72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DAC5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8FD6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773F72F8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B481F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BACE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96 do 105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601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BB89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346F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</w:t>
            </w:r>
          </w:p>
        </w:tc>
      </w:tr>
      <w:tr w:rsidR="00AE6DE7" w:rsidRPr="0005323E" w14:paraId="70F0CAA2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A7C78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E27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106 do 115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6F30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88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4A7E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D9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719B2B7E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9532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922E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116 do 125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C196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96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6E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A4BF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1FD9600D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0877E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DD65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126 do 135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1F65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104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25E8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024E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7443CA4D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693E8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2C88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136 do 145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43FC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112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E794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2,8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C1C0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2C532AAF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4D253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98CA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146 do 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40A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120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BE4E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9C8B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</w:t>
            </w:r>
          </w:p>
        </w:tc>
      </w:tr>
      <w:tr w:rsidR="00AE6DE7" w:rsidRPr="0005323E" w14:paraId="5B5F9EB1" w14:textId="77777777" w:rsidTr="002F456E">
        <w:trPr>
          <w:cantSplit/>
          <w:jc w:val="center"/>
        </w:trPr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392C" w14:textId="77777777" w:rsidR="00AE6DE7" w:rsidRPr="0005323E" w:rsidRDefault="00AE6DE7" w:rsidP="00AE6DE7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FCF0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156 do 160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669F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128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96AA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3,2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B45F" w14:textId="77777777" w:rsidR="00AE6DE7" w:rsidRPr="0005323E" w:rsidRDefault="00AE6DE7" w:rsidP="00FE6F0C">
            <w:pPr>
              <w:tabs>
                <w:tab w:val="left" w:pos="288"/>
                <w:tab w:val="left" w:pos="864"/>
              </w:tabs>
              <w:jc w:val="center"/>
              <w:rPr>
                <w:noProof/>
                <w:sz w:val="22"/>
                <w:szCs w:val="22"/>
                <w:shd w:val="clear" w:color="auto" w:fill="BDD6EE"/>
                <w:lang w:val="sr-Latn-ME" w:eastAsia="en-GB"/>
              </w:rPr>
            </w:pPr>
            <w:r w:rsidRPr="0005323E"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  <w:t>4</w:t>
            </w:r>
          </w:p>
        </w:tc>
      </w:tr>
      <w:tr w:rsidR="00AE6DE7" w:rsidRPr="0005323E" w14:paraId="0662E1DA" w14:textId="77777777" w:rsidTr="002F456E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7E57C1A4" w14:textId="03A55B15" w:rsidR="00AE6DE7" w:rsidRPr="0005323E" w:rsidRDefault="00AE6DE7" w:rsidP="00AE6DE7">
            <w:pPr>
              <w:tabs>
                <w:tab w:val="left" w:pos="284"/>
              </w:tabs>
              <w:ind w:left="284" w:hanging="284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05323E">
              <w:rPr>
                <w:noProof/>
                <w:sz w:val="22"/>
                <w:szCs w:val="22"/>
                <w:vertAlign w:val="superscript"/>
                <w:lang w:val="sr-Latn-ME"/>
              </w:rPr>
              <w:t>a</w:t>
            </w:r>
            <w:r w:rsidRPr="0005323E">
              <w:rPr>
                <w:noProof/>
                <w:sz w:val="22"/>
                <w:szCs w:val="22"/>
                <w:lang w:val="sr-Latn-ME"/>
              </w:rPr>
              <w:tab/>
              <w:t>Ukupna doza (mg) se izračunava na osnovu zaokruženog volumena injekcije (</w:t>
            </w:r>
            <w:r w:rsidR="00DA048E" w:rsidRPr="0005323E">
              <w:rPr>
                <w:noProof/>
                <w:sz w:val="22"/>
                <w:szCs w:val="22"/>
                <w:lang w:val="sr-Latn-ME"/>
              </w:rPr>
              <w:t>ml)</w:t>
            </w:r>
          </w:p>
          <w:p w14:paraId="07ACAC83" w14:textId="77777777" w:rsidR="00AE6DE7" w:rsidRPr="0005323E" w:rsidRDefault="00AE6DE7" w:rsidP="00AE6DE7">
            <w:pPr>
              <w:tabs>
                <w:tab w:val="left" w:pos="284"/>
              </w:tabs>
              <w:ind w:left="284" w:hanging="284"/>
              <w:jc w:val="both"/>
              <w:rPr>
                <w:rFonts w:eastAsia="Yu Mincho Light"/>
                <w:iCs/>
                <w:noProof/>
                <w:sz w:val="22"/>
                <w:szCs w:val="22"/>
                <w:lang w:val="sr-Latn-ME"/>
              </w:rPr>
            </w:pPr>
          </w:p>
        </w:tc>
      </w:tr>
    </w:tbl>
    <w:p w14:paraId="1A7F2DE2" w14:textId="24F0279C" w:rsidR="00AE6DE7" w:rsidRPr="0005323E" w:rsidRDefault="00AE6DE7" w:rsidP="00AE6DE7">
      <w:pPr>
        <w:numPr>
          <w:ilvl w:val="0"/>
          <w:numId w:val="41"/>
        </w:numPr>
        <w:tabs>
          <w:tab w:val="left" w:pos="284"/>
        </w:tabs>
        <w:spacing w:line="254" w:lineRule="exact"/>
        <w:ind w:right="260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Prov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erite da li je Talvey</w:t>
      </w:r>
      <w:r w:rsidR="002A117F" w:rsidRPr="0005323E">
        <w:rPr>
          <w:sz w:val="22"/>
          <w:szCs w:val="22"/>
          <w:lang w:val="sr-Latn-ME"/>
        </w:rPr>
        <w:t>,</w:t>
      </w:r>
      <w:r w:rsidRPr="0005323E">
        <w:rPr>
          <w:sz w:val="22"/>
          <w:szCs w:val="22"/>
          <w:lang w:val="sr-Latn-ME"/>
        </w:rPr>
        <w:t xml:space="preserve"> rastvor za injekciju bezbojan do sv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etložut. Nemojte prim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eniti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ako je rastvor prom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enio boju, ako je mutan ili ako sadrži strane čestice. </w:t>
      </w:r>
    </w:p>
    <w:p w14:paraId="1C0FE7BC" w14:textId="3353A63B" w:rsidR="00AE6DE7" w:rsidRPr="0005323E" w:rsidRDefault="00AE6DE7" w:rsidP="00AE6DE7">
      <w:pPr>
        <w:numPr>
          <w:ilvl w:val="0"/>
          <w:numId w:val="41"/>
        </w:numPr>
        <w:tabs>
          <w:tab w:val="left" w:pos="284"/>
        </w:tabs>
        <w:spacing w:line="254" w:lineRule="exact"/>
        <w:ind w:right="260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Izvadite bočicu s</w:t>
      </w:r>
      <w:r w:rsidR="00245D81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ekom Talvey odgovarajuće jačine iz frižidera (2°C - 8°C) i sačekajte najmanje 15 minuta da se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ugr</w:t>
      </w:r>
      <w:r w:rsidR="005C03D0" w:rsidRPr="0005323E">
        <w:rPr>
          <w:sz w:val="22"/>
          <w:szCs w:val="22"/>
          <w:lang w:val="sr-Latn-ME"/>
        </w:rPr>
        <w:t>i</w:t>
      </w:r>
      <w:r w:rsidRPr="0005323E">
        <w:rPr>
          <w:sz w:val="22"/>
          <w:szCs w:val="22"/>
          <w:lang w:val="sr-Latn-ME"/>
        </w:rPr>
        <w:t>je do sobne temperature (15°C - 30°C). Nemojte zagr</w:t>
      </w:r>
      <w:r w:rsidR="005C03D0" w:rsidRPr="0005323E">
        <w:rPr>
          <w:sz w:val="22"/>
          <w:szCs w:val="22"/>
          <w:lang w:val="sr-Latn-ME"/>
        </w:rPr>
        <w:t>ija</w:t>
      </w:r>
      <w:r w:rsidRPr="0005323E">
        <w:rPr>
          <w:sz w:val="22"/>
          <w:szCs w:val="22"/>
          <w:lang w:val="sr-Latn-ME"/>
        </w:rPr>
        <w:t>vati bočicu s</w:t>
      </w:r>
      <w:r w:rsidR="00245D81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ekom Talvey ni na koji drugi način.</w:t>
      </w:r>
    </w:p>
    <w:p w14:paraId="2939C65B" w14:textId="01F4E3A8" w:rsidR="00AE6DE7" w:rsidRPr="0005323E" w:rsidRDefault="00AE6DE7" w:rsidP="00AE6DE7">
      <w:pPr>
        <w:numPr>
          <w:ilvl w:val="0"/>
          <w:numId w:val="41"/>
        </w:numPr>
        <w:tabs>
          <w:tab w:val="left" w:pos="284"/>
        </w:tabs>
        <w:spacing w:line="259" w:lineRule="exact"/>
        <w:ind w:right="260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Nakon što se ugr</w:t>
      </w:r>
      <w:r w:rsidR="005C03D0" w:rsidRPr="0005323E">
        <w:rPr>
          <w:sz w:val="22"/>
          <w:szCs w:val="22"/>
          <w:lang w:val="sr-Latn-ME"/>
        </w:rPr>
        <w:t>i</w:t>
      </w:r>
      <w:r w:rsidRPr="0005323E">
        <w:rPr>
          <w:sz w:val="22"/>
          <w:szCs w:val="22"/>
          <w:lang w:val="sr-Latn-ME"/>
        </w:rPr>
        <w:t>je do sobne temperature, nježno vrtite bočicu približno 10 sekundi da biste prom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ešali njen sadržaj. Nemojte je tresti.</w:t>
      </w:r>
    </w:p>
    <w:p w14:paraId="20ADDA93" w14:textId="374AAE04" w:rsidR="00AE6DE7" w:rsidRPr="0005323E" w:rsidRDefault="00AE6DE7" w:rsidP="00AE6DE7">
      <w:pPr>
        <w:numPr>
          <w:ilvl w:val="0"/>
          <w:numId w:val="41"/>
        </w:numPr>
        <w:tabs>
          <w:tab w:val="left" w:pos="284"/>
        </w:tabs>
        <w:spacing w:line="259" w:lineRule="exact"/>
        <w:ind w:right="260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Koristeći iglu za prenos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eka uvucite potreban volumen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eka Talvey</w:t>
      </w:r>
      <w:r w:rsidR="002A117F" w:rsidRPr="0005323E">
        <w:rPr>
          <w:sz w:val="22"/>
          <w:szCs w:val="22"/>
          <w:lang w:val="sr-Latn-ME"/>
        </w:rPr>
        <w:t>, rastvor</w:t>
      </w:r>
      <w:r w:rsidRPr="0005323E">
        <w:rPr>
          <w:sz w:val="22"/>
          <w:szCs w:val="22"/>
          <w:lang w:val="sr-Latn-ME"/>
        </w:rPr>
        <w:t xml:space="preserve"> za injekciju iz bočice(a) u špric odgovarajuće veličine.</w:t>
      </w:r>
    </w:p>
    <w:p w14:paraId="48A6F5DF" w14:textId="15ABD936" w:rsidR="00AE6DE7" w:rsidRPr="0005323E" w:rsidRDefault="00AE6DE7" w:rsidP="00AE6DE7">
      <w:pPr>
        <w:numPr>
          <w:ilvl w:val="1"/>
          <w:numId w:val="41"/>
        </w:numPr>
        <w:tabs>
          <w:tab w:val="left" w:pos="284"/>
        </w:tabs>
        <w:spacing w:line="259" w:lineRule="exact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Volumen jedne injekcije ne sm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 </w:t>
      </w:r>
      <w:r w:rsidR="002A117F" w:rsidRPr="0005323E">
        <w:rPr>
          <w:sz w:val="22"/>
          <w:szCs w:val="22"/>
          <w:lang w:val="sr-Latn-ME"/>
        </w:rPr>
        <w:t>biti</w:t>
      </w:r>
      <w:r w:rsidRPr="0005323E">
        <w:rPr>
          <w:sz w:val="22"/>
          <w:szCs w:val="22"/>
          <w:lang w:val="sr-Latn-ME"/>
        </w:rPr>
        <w:t xml:space="preserve"> veći od 2,0 m</w:t>
      </w:r>
      <w:r w:rsidR="00245D81" w:rsidRPr="0005323E">
        <w:rPr>
          <w:sz w:val="22"/>
          <w:szCs w:val="22"/>
          <w:lang w:val="sr-Latn-ME"/>
        </w:rPr>
        <w:t>l</w:t>
      </w:r>
      <w:r w:rsidRPr="0005323E">
        <w:rPr>
          <w:sz w:val="22"/>
          <w:szCs w:val="22"/>
          <w:lang w:val="sr-Latn-ME"/>
        </w:rPr>
        <w:t>. Doze koje zaht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evaju prim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enu volumena većeg od 2,0</w:t>
      </w:r>
      <w:r w:rsidR="006E7C68" w:rsidRPr="0005323E">
        <w:rPr>
          <w:sz w:val="22"/>
          <w:szCs w:val="22"/>
          <w:lang w:val="sr-Latn-ME"/>
        </w:rPr>
        <w:t xml:space="preserve"> ml </w:t>
      </w:r>
      <w:r w:rsidRPr="0005323E">
        <w:rPr>
          <w:sz w:val="22"/>
          <w:szCs w:val="22"/>
          <w:lang w:val="sr-Latn-ME"/>
        </w:rPr>
        <w:t>ravnom</w:t>
      </w:r>
      <w:r w:rsidR="002A117F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erno raspod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elite u više špriceva. </w:t>
      </w:r>
    </w:p>
    <w:p w14:paraId="4C755FF3" w14:textId="3711F781" w:rsidR="002A117F" w:rsidRPr="0005323E" w:rsidRDefault="00AE6DE7" w:rsidP="0005323E">
      <w:pPr>
        <w:numPr>
          <w:ilvl w:val="0"/>
          <w:numId w:val="41"/>
        </w:numPr>
        <w:tabs>
          <w:tab w:val="left" w:pos="284"/>
        </w:tabs>
        <w:spacing w:line="259" w:lineRule="exact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Talvey je kompatibilan s</w:t>
      </w:r>
      <w:r w:rsidR="00245D81" w:rsidRPr="0005323E">
        <w:rPr>
          <w:sz w:val="22"/>
          <w:szCs w:val="22"/>
          <w:lang w:val="sr-Latn-ME"/>
        </w:rPr>
        <w:t>a</w:t>
      </w:r>
      <w:r w:rsidRPr="0005323E">
        <w:rPr>
          <w:sz w:val="22"/>
          <w:szCs w:val="22"/>
          <w:lang w:val="sr-Latn-ME"/>
        </w:rPr>
        <w:t xml:space="preserve"> iglama za injekciju od nerđajućeg čelika i špricevima </w:t>
      </w:r>
      <w:r w:rsidR="002A117F" w:rsidRPr="0005323E">
        <w:rPr>
          <w:sz w:val="22"/>
          <w:szCs w:val="22"/>
          <w:lang w:val="sr-Latn-ME"/>
        </w:rPr>
        <w:t>izrađen</w:t>
      </w:r>
      <w:r w:rsidRPr="0005323E">
        <w:rPr>
          <w:sz w:val="22"/>
          <w:szCs w:val="22"/>
          <w:lang w:val="sr-Latn-ME"/>
        </w:rPr>
        <w:t>im od polipropilena ili polikarbonata.</w:t>
      </w:r>
    </w:p>
    <w:p w14:paraId="6FA74969" w14:textId="087311F5" w:rsidR="00AE6DE7" w:rsidRPr="0005323E" w:rsidRDefault="00AE6DE7" w:rsidP="00AE6DE7">
      <w:pPr>
        <w:numPr>
          <w:ilvl w:val="0"/>
          <w:numId w:val="41"/>
        </w:numPr>
        <w:tabs>
          <w:tab w:val="left" w:pos="284"/>
        </w:tabs>
        <w:spacing w:line="259" w:lineRule="exact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Iglu za prenos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eka zam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enite iglom za injekciju odgovarajuće veličine.</w:t>
      </w:r>
    </w:p>
    <w:p w14:paraId="7FB83C53" w14:textId="5413A40B" w:rsidR="00AE6DE7" w:rsidRPr="0005323E" w:rsidRDefault="00AE6DE7" w:rsidP="00FE6F0C">
      <w:pPr>
        <w:pStyle w:val="BodyText31"/>
        <w:tabs>
          <w:tab w:val="left" w:pos="284"/>
        </w:tabs>
        <w:spacing w:after="0" w:line="240" w:lineRule="auto"/>
        <w:ind w:left="720" w:firstLine="0"/>
        <w:jc w:val="both"/>
        <w:rPr>
          <w:sz w:val="22"/>
          <w:szCs w:val="22"/>
        </w:rPr>
      </w:pPr>
    </w:p>
    <w:p w14:paraId="7A9032DC" w14:textId="5404B1D1" w:rsidR="002A117F" w:rsidRPr="0005323E" w:rsidRDefault="00AE6DE7" w:rsidP="00AE6DE7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  <w:r w:rsidRPr="0005323E">
        <w:rPr>
          <w:bCs/>
          <w:i/>
          <w:iCs/>
          <w:sz w:val="22"/>
          <w:szCs w:val="22"/>
          <w:lang w:val="sr-Latn-ME"/>
        </w:rPr>
        <w:t>Prim</w:t>
      </w:r>
      <w:r w:rsidR="005C03D0" w:rsidRPr="0005323E">
        <w:rPr>
          <w:bCs/>
          <w:i/>
          <w:iCs/>
          <w:sz w:val="22"/>
          <w:szCs w:val="22"/>
          <w:lang w:val="sr-Latn-ME"/>
        </w:rPr>
        <w:t>j</w:t>
      </w:r>
      <w:r w:rsidRPr="0005323E">
        <w:rPr>
          <w:bCs/>
          <w:i/>
          <w:iCs/>
          <w:sz w:val="22"/>
          <w:szCs w:val="22"/>
          <w:lang w:val="sr-Latn-ME"/>
        </w:rPr>
        <w:t>ena l</w:t>
      </w:r>
      <w:r w:rsidR="005C03D0" w:rsidRPr="0005323E">
        <w:rPr>
          <w:bCs/>
          <w:i/>
          <w:iCs/>
          <w:sz w:val="22"/>
          <w:szCs w:val="22"/>
          <w:lang w:val="sr-Latn-ME"/>
        </w:rPr>
        <w:t>ij</w:t>
      </w:r>
      <w:r w:rsidRPr="0005323E">
        <w:rPr>
          <w:bCs/>
          <w:i/>
          <w:iCs/>
          <w:sz w:val="22"/>
          <w:szCs w:val="22"/>
          <w:lang w:val="sr-Latn-ME"/>
        </w:rPr>
        <w:t>eka Talvey</w:t>
      </w:r>
    </w:p>
    <w:p w14:paraId="47B7DA27" w14:textId="77777777" w:rsidR="00AE6DE7" w:rsidRPr="0005323E" w:rsidRDefault="00AE6DE7" w:rsidP="00AE6DE7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7338EC9F" w14:textId="79A58894" w:rsidR="00AE6DE7" w:rsidRPr="0005323E" w:rsidRDefault="00AE6DE7" w:rsidP="00AE6DE7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05323E">
        <w:rPr>
          <w:bCs/>
          <w:sz w:val="22"/>
          <w:szCs w:val="22"/>
          <w:lang w:val="sr-Latn-ME"/>
        </w:rPr>
        <w:t>L</w:t>
      </w:r>
      <w:r w:rsidR="005C03D0" w:rsidRPr="0005323E">
        <w:rPr>
          <w:bCs/>
          <w:sz w:val="22"/>
          <w:szCs w:val="22"/>
          <w:lang w:val="sr-Latn-ME"/>
        </w:rPr>
        <w:t>ij</w:t>
      </w:r>
      <w:r w:rsidRPr="0005323E">
        <w:rPr>
          <w:bCs/>
          <w:sz w:val="22"/>
          <w:szCs w:val="22"/>
          <w:lang w:val="sr-Latn-ME"/>
        </w:rPr>
        <w:t>ek Talvey se prim</w:t>
      </w:r>
      <w:r w:rsidR="005C03D0" w:rsidRPr="0005323E">
        <w:rPr>
          <w:bCs/>
          <w:sz w:val="22"/>
          <w:szCs w:val="22"/>
          <w:lang w:val="sr-Latn-ME"/>
        </w:rPr>
        <w:t>j</w:t>
      </w:r>
      <w:r w:rsidRPr="0005323E">
        <w:rPr>
          <w:bCs/>
          <w:sz w:val="22"/>
          <w:szCs w:val="22"/>
          <w:lang w:val="sr-Latn-ME"/>
        </w:rPr>
        <w:t xml:space="preserve">enjuje </w:t>
      </w:r>
      <w:r w:rsidR="00283F0D" w:rsidRPr="0005323E">
        <w:rPr>
          <w:bCs/>
          <w:sz w:val="22"/>
          <w:szCs w:val="22"/>
          <w:lang w:val="sr-Latn-ME"/>
        </w:rPr>
        <w:t>subkutan</w:t>
      </w:r>
      <w:r w:rsidRPr="0005323E">
        <w:rPr>
          <w:bCs/>
          <w:sz w:val="22"/>
          <w:szCs w:val="22"/>
          <w:lang w:val="sr-Latn-ME"/>
        </w:rPr>
        <w:t>om injekcijom.</w:t>
      </w:r>
    </w:p>
    <w:p w14:paraId="69DA8386" w14:textId="0E0F7373" w:rsidR="00AE6DE7" w:rsidRPr="0005323E" w:rsidRDefault="00AE6DE7" w:rsidP="00AE6DE7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</w:t>
      </w:r>
      <w:r w:rsidRPr="0005323E">
        <w:rPr>
          <w:noProof/>
          <w:sz w:val="22"/>
          <w:szCs w:val="22"/>
          <w:lang w:val="sr-Latn-ME"/>
        </w:rPr>
        <w:t xml:space="preserve"> </w:t>
      </w:r>
      <w:r w:rsidRPr="0005323E">
        <w:rPr>
          <w:bCs/>
          <w:sz w:val="22"/>
          <w:szCs w:val="22"/>
          <w:lang w:val="sr-Latn-ME"/>
        </w:rPr>
        <w:t>Talvey</w:t>
      </w:r>
      <w:r w:rsidRPr="0005323E">
        <w:rPr>
          <w:noProof/>
          <w:sz w:val="22"/>
          <w:szCs w:val="22"/>
          <w:lang w:val="sr-Latn-ME"/>
        </w:rPr>
        <w:t xml:space="preserve"> treba da prim</w:t>
      </w:r>
      <w:r w:rsidR="005C03D0" w:rsidRPr="0005323E">
        <w:rPr>
          <w:noProof/>
          <w:sz w:val="22"/>
          <w:szCs w:val="22"/>
          <w:lang w:val="sr-Latn-ME"/>
        </w:rPr>
        <w:t>j</w:t>
      </w:r>
      <w:r w:rsidRPr="0005323E">
        <w:rPr>
          <w:noProof/>
          <w:sz w:val="22"/>
          <w:szCs w:val="22"/>
          <w:lang w:val="sr-Latn-ME"/>
        </w:rPr>
        <w:t xml:space="preserve">enjuje zdravstveni radnik uz </w:t>
      </w:r>
      <w:r w:rsidRPr="0005323E">
        <w:rPr>
          <w:sz w:val="22"/>
          <w:szCs w:val="22"/>
          <w:lang w:val="sr-Latn-ME"/>
        </w:rPr>
        <w:t xml:space="preserve">adekvatno osposobljeno medicinsko osoblje </w:t>
      </w:r>
      <w:r w:rsidRPr="0005323E">
        <w:rPr>
          <w:noProof/>
          <w:sz w:val="22"/>
          <w:szCs w:val="22"/>
          <w:lang w:val="sr-Latn-ME"/>
        </w:rPr>
        <w:t xml:space="preserve">i odgovarajuću medicinsku opremu </w:t>
      </w:r>
      <w:r w:rsidR="00245D81" w:rsidRPr="0005323E">
        <w:rPr>
          <w:noProof/>
          <w:sz w:val="22"/>
          <w:szCs w:val="22"/>
          <w:lang w:val="sr-Latn-ME"/>
        </w:rPr>
        <w:t xml:space="preserve">za liječenje </w:t>
      </w:r>
      <w:r w:rsidRPr="0005323E">
        <w:rPr>
          <w:noProof/>
          <w:sz w:val="22"/>
          <w:szCs w:val="22"/>
          <w:lang w:val="sr-Latn-ME"/>
        </w:rPr>
        <w:t>tešk</w:t>
      </w:r>
      <w:r w:rsidR="00245D81" w:rsidRPr="0005323E">
        <w:rPr>
          <w:noProof/>
          <w:sz w:val="22"/>
          <w:szCs w:val="22"/>
          <w:lang w:val="sr-Latn-ME"/>
        </w:rPr>
        <w:t>ih neželjenih</w:t>
      </w:r>
      <w:r w:rsidRPr="0005323E">
        <w:rPr>
          <w:noProof/>
          <w:sz w:val="22"/>
          <w:szCs w:val="22"/>
          <w:lang w:val="sr-Latn-ME"/>
        </w:rPr>
        <w:t xml:space="preserve"> reakcij</w:t>
      </w:r>
      <w:r w:rsidR="00245D81" w:rsidRPr="0005323E">
        <w:rPr>
          <w:noProof/>
          <w:sz w:val="22"/>
          <w:szCs w:val="22"/>
          <w:lang w:val="sr-Latn-ME"/>
        </w:rPr>
        <w:t>a</w:t>
      </w:r>
      <w:r w:rsidRPr="0005323E">
        <w:rPr>
          <w:noProof/>
          <w:sz w:val="22"/>
          <w:szCs w:val="22"/>
          <w:lang w:val="sr-Latn-ME"/>
        </w:rPr>
        <w:t>, uključujući sindrom oslobađanja citokina (CRS).</w:t>
      </w:r>
    </w:p>
    <w:p w14:paraId="7EF49DF1" w14:textId="1B7C99BA" w:rsidR="00AE6DE7" w:rsidRPr="0005323E" w:rsidRDefault="00AE6DE7" w:rsidP="00AE6DE7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Ubrizgati potrebnu količinu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eka </w:t>
      </w:r>
      <w:r w:rsidRPr="0005323E">
        <w:rPr>
          <w:bCs/>
          <w:sz w:val="22"/>
          <w:szCs w:val="22"/>
          <w:lang w:val="sr-Latn-ME"/>
        </w:rPr>
        <w:t>Talvey</w:t>
      </w:r>
      <w:r w:rsidRPr="0005323E">
        <w:rPr>
          <w:sz w:val="22"/>
          <w:szCs w:val="22"/>
          <w:lang w:val="sr-Latn-ME"/>
        </w:rPr>
        <w:t xml:space="preserve"> u </w:t>
      </w:r>
      <w:r w:rsidR="002A117F" w:rsidRPr="0005323E">
        <w:rPr>
          <w:sz w:val="22"/>
          <w:szCs w:val="22"/>
          <w:lang w:val="sr-Latn-ME"/>
        </w:rPr>
        <w:t>potkožn</w:t>
      </w:r>
      <w:r w:rsidRPr="0005323E">
        <w:rPr>
          <w:sz w:val="22"/>
          <w:szCs w:val="22"/>
          <w:lang w:val="sr-Latn-ME"/>
        </w:rPr>
        <w:t>o tkivo abdomena (preporučeno 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esto ubrizgavanja). Alternativno,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 </w:t>
      </w:r>
      <w:r w:rsidRPr="0005323E">
        <w:rPr>
          <w:bCs/>
          <w:sz w:val="22"/>
          <w:szCs w:val="22"/>
          <w:lang w:val="sr-Latn-ME"/>
        </w:rPr>
        <w:t>Talvey</w:t>
      </w:r>
      <w:r w:rsidRPr="0005323E">
        <w:rPr>
          <w:sz w:val="22"/>
          <w:szCs w:val="22"/>
          <w:lang w:val="sr-Latn-ME"/>
        </w:rPr>
        <w:t xml:space="preserve"> se može ubrizgavati u </w:t>
      </w:r>
      <w:r w:rsidR="002A117F" w:rsidRPr="0005323E">
        <w:rPr>
          <w:sz w:val="22"/>
          <w:szCs w:val="22"/>
          <w:lang w:val="sr-Latn-ME"/>
        </w:rPr>
        <w:t xml:space="preserve">potkožno </w:t>
      </w:r>
      <w:r w:rsidRPr="0005323E">
        <w:rPr>
          <w:sz w:val="22"/>
          <w:szCs w:val="22"/>
          <w:lang w:val="sr-Latn-ME"/>
        </w:rPr>
        <w:t>tkivo na drugim 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estima (npr. u bedro). Ako je potrebno dati više injekcija, 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esta ubrizgavanja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 xml:space="preserve">eka </w:t>
      </w:r>
      <w:r w:rsidRPr="0005323E">
        <w:rPr>
          <w:bCs/>
          <w:sz w:val="22"/>
          <w:szCs w:val="22"/>
          <w:lang w:val="sr-Latn-ME"/>
        </w:rPr>
        <w:t>Talvey</w:t>
      </w:r>
      <w:r w:rsidRPr="0005323E">
        <w:rPr>
          <w:sz w:val="22"/>
          <w:szCs w:val="22"/>
          <w:lang w:val="sr-Latn-ME"/>
        </w:rPr>
        <w:t xml:space="preserve">  moraju međusobno biti razdvojena najmanje 2 cm.</w:t>
      </w:r>
    </w:p>
    <w:p w14:paraId="095C26D5" w14:textId="16224426" w:rsidR="00AE6DE7" w:rsidRPr="0005323E" w:rsidRDefault="00AE6DE7" w:rsidP="00AE6DE7">
      <w:pPr>
        <w:numPr>
          <w:ilvl w:val="0"/>
          <w:numId w:val="4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Nemojte ubrizgavati na m</w:t>
      </w:r>
      <w:r w:rsidR="005C03D0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esta prekrivena tetovažama ili ožiljcima ili površine na kojima je koža crvena, modra, bolno os</w:t>
      </w:r>
      <w:r w:rsidR="00245D81" w:rsidRPr="0005323E">
        <w:rPr>
          <w:sz w:val="22"/>
          <w:szCs w:val="22"/>
          <w:lang w:val="sr-Latn-ME"/>
        </w:rPr>
        <w:t>j</w:t>
      </w:r>
      <w:r w:rsidRPr="0005323E">
        <w:rPr>
          <w:sz w:val="22"/>
          <w:szCs w:val="22"/>
          <w:lang w:val="sr-Latn-ME"/>
        </w:rPr>
        <w:t>etljiva, tvrda ili oštećena.</w:t>
      </w:r>
    </w:p>
    <w:p w14:paraId="2F4A6BA8" w14:textId="4B2FF139" w:rsidR="00AE6DE7" w:rsidRPr="0005323E" w:rsidRDefault="00AE6DE7" w:rsidP="00AE6DE7">
      <w:pPr>
        <w:numPr>
          <w:ilvl w:val="0"/>
          <w:numId w:val="42"/>
        </w:numPr>
        <w:tabs>
          <w:tab w:val="left" w:pos="284"/>
        </w:tabs>
        <w:spacing w:line="259" w:lineRule="exact"/>
        <w:jc w:val="both"/>
        <w:rPr>
          <w:sz w:val="22"/>
          <w:szCs w:val="22"/>
          <w:lang w:val="sr-Latn-ME"/>
        </w:rPr>
      </w:pPr>
      <w:r w:rsidRPr="0005323E">
        <w:rPr>
          <w:sz w:val="22"/>
          <w:szCs w:val="22"/>
          <w:lang w:val="sr-Latn-ME"/>
        </w:rPr>
        <w:t>Neiskorišćeni l</w:t>
      </w:r>
      <w:r w:rsidR="005C03D0" w:rsidRPr="0005323E">
        <w:rPr>
          <w:sz w:val="22"/>
          <w:szCs w:val="22"/>
          <w:lang w:val="sr-Latn-ME"/>
        </w:rPr>
        <w:t>ij</w:t>
      </w:r>
      <w:r w:rsidRPr="0005323E">
        <w:rPr>
          <w:sz w:val="22"/>
          <w:szCs w:val="22"/>
          <w:lang w:val="sr-Latn-ME"/>
        </w:rPr>
        <w:t>ek ili otpadni materijal potrebno je odložiti u skladu sa važećim propisima.</w:t>
      </w:r>
    </w:p>
    <w:p w14:paraId="445971B2" w14:textId="77777777" w:rsidR="00AE6DE7" w:rsidRPr="0005323E" w:rsidRDefault="00AE6DE7" w:rsidP="00DB53F4">
      <w:pPr>
        <w:rPr>
          <w:b/>
          <w:sz w:val="22"/>
          <w:szCs w:val="22"/>
          <w:lang w:val="sr-Latn-ME"/>
        </w:rPr>
      </w:pPr>
    </w:p>
    <w:sectPr w:rsidR="00AE6DE7" w:rsidRPr="0005323E" w:rsidSect="004C1E16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DE077" w14:textId="77777777" w:rsidR="00533096" w:rsidRDefault="00533096">
      <w:r>
        <w:separator/>
      </w:r>
    </w:p>
  </w:endnote>
  <w:endnote w:type="continuationSeparator" w:id="0">
    <w:p w14:paraId="3308525F" w14:textId="77777777" w:rsidR="00533096" w:rsidRDefault="0053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AFD6" w14:textId="77777777" w:rsidR="00DE5B72" w:rsidRDefault="00DE5B72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186AC" w14:textId="77777777" w:rsidR="00DE5B72" w:rsidRDefault="00DE5B72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9D35" w14:textId="769B1A73" w:rsidR="00DE5B72" w:rsidRPr="0005323E" w:rsidRDefault="00DE5B72" w:rsidP="00F413F0">
    <w:pPr>
      <w:pStyle w:val="Footer"/>
      <w:jc w:val="center"/>
      <w:rPr>
        <w:sz w:val="22"/>
        <w:szCs w:val="22"/>
      </w:rPr>
    </w:pPr>
    <w:r w:rsidRPr="0005323E">
      <w:rPr>
        <w:sz w:val="22"/>
        <w:szCs w:val="22"/>
      </w:rPr>
      <w:fldChar w:fldCharType="begin"/>
    </w:r>
    <w:r w:rsidRPr="0005323E">
      <w:rPr>
        <w:sz w:val="22"/>
        <w:szCs w:val="22"/>
      </w:rPr>
      <w:instrText xml:space="preserve"> PAGE </w:instrText>
    </w:r>
    <w:r w:rsidRPr="0005323E">
      <w:rPr>
        <w:sz w:val="22"/>
        <w:szCs w:val="22"/>
      </w:rPr>
      <w:fldChar w:fldCharType="separate"/>
    </w:r>
    <w:r w:rsidR="00B2490D">
      <w:rPr>
        <w:noProof/>
        <w:sz w:val="22"/>
        <w:szCs w:val="22"/>
      </w:rPr>
      <w:t>11</w:t>
    </w:r>
    <w:r w:rsidRPr="0005323E">
      <w:rPr>
        <w:sz w:val="22"/>
        <w:szCs w:val="22"/>
      </w:rPr>
      <w:fldChar w:fldCharType="end"/>
    </w:r>
    <w:r w:rsidRPr="0005323E">
      <w:rPr>
        <w:sz w:val="22"/>
        <w:szCs w:val="22"/>
      </w:rPr>
      <w:t xml:space="preserve"> / </w:t>
    </w:r>
    <w:r w:rsidRPr="0005323E">
      <w:rPr>
        <w:sz w:val="22"/>
        <w:szCs w:val="22"/>
      </w:rPr>
      <w:fldChar w:fldCharType="begin"/>
    </w:r>
    <w:r w:rsidRPr="0005323E">
      <w:rPr>
        <w:sz w:val="22"/>
        <w:szCs w:val="22"/>
      </w:rPr>
      <w:instrText xml:space="preserve"> NUMPAGES </w:instrText>
    </w:r>
    <w:r w:rsidRPr="0005323E">
      <w:rPr>
        <w:sz w:val="22"/>
        <w:szCs w:val="22"/>
      </w:rPr>
      <w:fldChar w:fldCharType="separate"/>
    </w:r>
    <w:r w:rsidR="00B2490D">
      <w:rPr>
        <w:noProof/>
        <w:sz w:val="22"/>
        <w:szCs w:val="22"/>
      </w:rPr>
      <w:t>12</w:t>
    </w:r>
    <w:r w:rsidRPr="0005323E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8A9C" w14:textId="77777777" w:rsidR="00DE5B72" w:rsidRDefault="00DE5B72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C2621" w14:textId="77777777" w:rsidR="00533096" w:rsidRDefault="00533096">
      <w:r>
        <w:separator/>
      </w:r>
    </w:p>
  </w:footnote>
  <w:footnote w:type="continuationSeparator" w:id="0">
    <w:p w14:paraId="550A51F8" w14:textId="77777777" w:rsidR="00533096" w:rsidRDefault="0053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48F9" w14:textId="77777777" w:rsidR="00DE5B72" w:rsidRDefault="00DE5B72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4EF2EFF" wp14:editId="06EAA13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66B3F" w14:textId="77777777" w:rsidR="00DE5B72" w:rsidRDefault="00DE5B72">
    <w:pPr>
      <w:pStyle w:val="Header"/>
      <w:rPr>
        <w:sz w:val="16"/>
        <w:szCs w:val="16"/>
      </w:rPr>
    </w:pPr>
  </w:p>
  <w:p w14:paraId="60AD3437" w14:textId="77777777" w:rsidR="00DE5B72" w:rsidRDefault="00DE5B72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A6795"/>
    <w:multiLevelType w:val="hybridMultilevel"/>
    <w:tmpl w:val="389632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FB5"/>
    <w:multiLevelType w:val="hybridMultilevel"/>
    <w:tmpl w:val="9D6C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B044541"/>
    <w:multiLevelType w:val="hybridMultilevel"/>
    <w:tmpl w:val="248A4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504DE"/>
    <w:multiLevelType w:val="hybridMultilevel"/>
    <w:tmpl w:val="B56CA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626C2"/>
    <w:multiLevelType w:val="hybridMultilevel"/>
    <w:tmpl w:val="1B920F90"/>
    <w:lvl w:ilvl="0" w:tplc="FFB8FE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0DC01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A668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186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1013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85A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B61E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48F1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58E7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95CD5"/>
    <w:multiLevelType w:val="hybridMultilevel"/>
    <w:tmpl w:val="2306EF0A"/>
    <w:lvl w:ilvl="0" w:tplc="04090003">
      <w:start w:val="1"/>
      <w:numFmt w:val="bullet"/>
      <w:lvlText w:val="o"/>
      <w:lvlJc w:val="left"/>
      <w:pPr>
        <w:ind w:left="9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C39C9"/>
    <w:multiLevelType w:val="hybridMultilevel"/>
    <w:tmpl w:val="4CBE80F0"/>
    <w:lvl w:ilvl="0" w:tplc="E1040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20769"/>
    <w:multiLevelType w:val="multilevel"/>
    <w:tmpl w:val="2912E5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3C26B9"/>
    <w:multiLevelType w:val="hybridMultilevel"/>
    <w:tmpl w:val="7C86B8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DE6CEC"/>
    <w:multiLevelType w:val="hybridMultilevel"/>
    <w:tmpl w:val="C6123B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F2DED"/>
    <w:multiLevelType w:val="hybridMultilevel"/>
    <w:tmpl w:val="22E28EE6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14807"/>
    <w:multiLevelType w:val="hybridMultilevel"/>
    <w:tmpl w:val="DB003D34"/>
    <w:lvl w:ilvl="0" w:tplc="E1040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81AB0"/>
    <w:multiLevelType w:val="hybridMultilevel"/>
    <w:tmpl w:val="0B40E4A6"/>
    <w:lvl w:ilvl="0" w:tplc="C01EF8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88B1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AC09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046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2C55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A00E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6E5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E0BA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E469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6C0C25"/>
    <w:multiLevelType w:val="hybridMultilevel"/>
    <w:tmpl w:val="3322EC94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D9E785F"/>
    <w:multiLevelType w:val="hybridMultilevel"/>
    <w:tmpl w:val="49107BC4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18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2"/>
  </w:num>
  <w:num w:numId="21">
    <w:abstractNumId w:val="19"/>
  </w:num>
  <w:num w:numId="22">
    <w:abstractNumId w:val="12"/>
  </w:num>
  <w:num w:numId="23">
    <w:abstractNumId w:val="14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9"/>
  </w:num>
  <w:num w:numId="30">
    <w:abstractNumId w:val="23"/>
  </w:num>
  <w:num w:numId="31">
    <w:abstractNumId w:val="21"/>
  </w:num>
  <w:num w:numId="32">
    <w:abstractNumId w:val="31"/>
  </w:num>
  <w:num w:numId="33">
    <w:abstractNumId w:val="34"/>
  </w:num>
  <w:num w:numId="34">
    <w:abstractNumId w:val="32"/>
  </w:num>
  <w:num w:numId="35">
    <w:abstractNumId w:val="28"/>
  </w:num>
  <w:num w:numId="36">
    <w:abstractNumId w:val="13"/>
  </w:num>
  <w:num w:numId="37">
    <w:abstractNumId w:val="42"/>
  </w:num>
  <w:num w:numId="38">
    <w:abstractNumId w:val="41"/>
  </w:num>
  <w:num w:numId="39">
    <w:abstractNumId w:val="40"/>
  </w:num>
  <w:num w:numId="40">
    <w:abstractNumId w:val="24"/>
  </w:num>
  <w:num w:numId="41">
    <w:abstractNumId w:val="30"/>
  </w:num>
  <w:num w:numId="42">
    <w:abstractNumId w:val="1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060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23E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9F3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E78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12D0"/>
    <w:rsid w:val="00172630"/>
    <w:rsid w:val="00173831"/>
    <w:rsid w:val="0017417F"/>
    <w:rsid w:val="00175740"/>
    <w:rsid w:val="001770B3"/>
    <w:rsid w:val="001804DD"/>
    <w:rsid w:val="00181F58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6CD2"/>
    <w:rsid w:val="00226477"/>
    <w:rsid w:val="00232F54"/>
    <w:rsid w:val="00235129"/>
    <w:rsid w:val="00240F5F"/>
    <w:rsid w:val="002426EA"/>
    <w:rsid w:val="00243CA4"/>
    <w:rsid w:val="00245A64"/>
    <w:rsid w:val="00245D81"/>
    <w:rsid w:val="00246606"/>
    <w:rsid w:val="002470D6"/>
    <w:rsid w:val="0025222F"/>
    <w:rsid w:val="002561F3"/>
    <w:rsid w:val="00256BAA"/>
    <w:rsid w:val="002570F6"/>
    <w:rsid w:val="00261A6C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3F0D"/>
    <w:rsid w:val="002860CA"/>
    <w:rsid w:val="002905A8"/>
    <w:rsid w:val="0029138F"/>
    <w:rsid w:val="00291DAD"/>
    <w:rsid w:val="00291DB3"/>
    <w:rsid w:val="00293D8E"/>
    <w:rsid w:val="00295395"/>
    <w:rsid w:val="002A117F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456E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6ED5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4619E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1E16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519C"/>
    <w:rsid w:val="004E7B0F"/>
    <w:rsid w:val="004F0A67"/>
    <w:rsid w:val="004F168F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309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6359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03D0"/>
    <w:rsid w:val="005C5709"/>
    <w:rsid w:val="005C704B"/>
    <w:rsid w:val="005E0DEF"/>
    <w:rsid w:val="005E5BD5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17F9F"/>
    <w:rsid w:val="006240C9"/>
    <w:rsid w:val="00624CB8"/>
    <w:rsid w:val="00626F99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57CFD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670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D7617"/>
    <w:rsid w:val="006E386F"/>
    <w:rsid w:val="006E3B43"/>
    <w:rsid w:val="006E443D"/>
    <w:rsid w:val="006E7C68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4A9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1AF"/>
    <w:rsid w:val="007C11E4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510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6CF1"/>
    <w:rsid w:val="00887779"/>
    <w:rsid w:val="00890846"/>
    <w:rsid w:val="0089204B"/>
    <w:rsid w:val="00892205"/>
    <w:rsid w:val="00893A78"/>
    <w:rsid w:val="008A132B"/>
    <w:rsid w:val="008A1948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41B"/>
    <w:rsid w:val="008F4CFF"/>
    <w:rsid w:val="008F55C9"/>
    <w:rsid w:val="008F566C"/>
    <w:rsid w:val="00901880"/>
    <w:rsid w:val="00902A3E"/>
    <w:rsid w:val="009047F7"/>
    <w:rsid w:val="00907BF3"/>
    <w:rsid w:val="00911701"/>
    <w:rsid w:val="00914FD1"/>
    <w:rsid w:val="009169F6"/>
    <w:rsid w:val="0091730D"/>
    <w:rsid w:val="00924C4A"/>
    <w:rsid w:val="00924E66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FA0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099E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C6420"/>
    <w:rsid w:val="00AD2C0B"/>
    <w:rsid w:val="00AD694D"/>
    <w:rsid w:val="00AE6DE7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490D"/>
    <w:rsid w:val="00B26FFA"/>
    <w:rsid w:val="00B32D91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79CE"/>
    <w:rsid w:val="00B82353"/>
    <w:rsid w:val="00B86396"/>
    <w:rsid w:val="00B91092"/>
    <w:rsid w:val="00B91A05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0622"/>
    <w:rsid w:val="00C016C0"/>
    <w:rsid w:val="00C04194"/>
    <w:rsid w:val="00C04C5F"/>
    <w:rsid w:val="00C057E8"/>
    <w:rsid w:val="00C10CA9"/>
    <w:rsid w:val="00C10DFB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0A78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31B7"/>
    <w:rsid w:val="00CB51CA"/>
    <w:rsid w:val="00CB70DD"/>
    <w:rsid w:val="00CC7315"/>
    <w:rsid w:val="00CD0B60"/>
    <w:rsid w:val="00CD16A2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23F0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48E"/>
    <w:rsid w:val="00DA05A4"/>
    <w:rsid w:val="00DA41A3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5B72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0502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4F16"/>
    <w:rsid w:val="00F75245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99E"/>
    <w:rsid w:val="00FA2A7B"/>
    <w:rsid w:val="00FA5394"/>
    <w:rsid w:val="00FA6C06"/>
    <w:rsid w:val="00FA70BA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F0C"/>
    <w:rsid w:val="00FF0642"/>
    <w:rsid w:val="00FF1310"/>
    <w:rsid w:val="00FF1F9F"/>
    <w:rsid w:val="00FF47A9"/>
    <w:rsid w:val="00FF5080"/>
    <w:rsid w:val="00FF5763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4E10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20">
    <w:name w:val="Heading #2_"/>
    <w:basedOn w:val="DefaultParagraphFont"/>
    <w:link w:val="Heading21"/>
    <w:rsid w:val="007704A9"/>
    <w:rPr>
      <w:shd w:val="clear" w:color="auto" w:fill="FFFFFF"/>
    </w:rPr>
  </w:style>
  <w:style w:type="paragraph" w:customStyle="1" w:styleId="Heading21">
    <w:name w:val="Heading #2"/>
    <w:basedOn w:val="Normal"/>
    <w:link w:val="Heading20"/>
    <w:rsid w:val="007704A9"/>
    <w:pPr>
      <w:shd w:val="clear" w:color="auto" w:fill="FFFFFF"/>
      <w:spacing w:line="504" w:lineRule="exact"/>
      <w:ind w:hanging="560"/>
      <w:outlineLvl w:val="1"/>
    </w:pPr>
    <w:rPr>
      <w:lang w:val="sr-Latn-ME" w:eastAsia="sr-Latn-ME"/>
    </w:rPr>
  </w:style>
  <w:style w:type="character" w:customStyle="1" w:styleId="Bodytext0">
    <w:name w:val="Body text_"/>
    <w:basedOn w:val="DefaultParagraphFont"/>
    <w:link w:val="BodyText31"/>
    <w:rsid w:val="007704A9"/>
    <w:rPr>
      <w:shd w:val="clear" w:color="auto" w:fill="FFFFFF"/>
    </w:rPr>
  </w:style>
  <w:style w:type="paragraph" w:customStyle="1" w:styleId="BodyText31">
    <w:name w:val="Body Text31"/>
    <w:basedOn w:val="Normal"/>
    <w:link w:val="Bodytext0"/>
    <w:rsid w:val="007704A9"/>
    <w:pPr>
      <w:shd w:val="clear" w:color="auto" w:fill="FFFFFF"/>
      <w:spacing w:after="480" w:line="254" w:lineRule="exact"/>
      <w:ind w:hanging="1020"/>
    </w:pPr>
    <w:rPr>
      <w:lang w:val="sr-Latn-ME" w:eastAsia="sr-Latn-ME"/>
    </w:rPr>
  </w:style>
  <w:style w:type="character" w:customStyle="1" w:styleId="BodytextItalic">
    <w:name w:val="Body text + Italic"/>
    <w:basedOn w:val="Bodytext0"/>
    <w:rsid w:val="007704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2">
    <w:name w:val="Body Text22"/>
    <w:basedOn w:val="Bodytext0"/>
    <w:rsid w:val="00770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Bold">
    <w:name w:val="Body text + Bold"/>
    <w:basedOn w:val="Bodytext0"/>
    <w:rsid w:val="00770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3">
    <w:name w:val="Body Text23"/>
    <w:basedOn w:val="Bodytext0"/>
    <w:rsid w:val="00770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BodytextSpacing2pt">
    <w:name w:val="Body text + Spacing 2 pt"/>
    <w:basedOn w:val="Bodytext0"/>
    <w:rsid w:val="00770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  <w:shd w:val="clear" w:color="auto" w:fill="FFFFFF"/>
    </w:rPr>
  </w:style>
  <w:style w:type="character" w:customStyle="1" w:styleId="BodyText25">
    <w:name w:val="Body Text25"/>
    <w:basedOn w:val="Bodytext0"/>
    <w:rsid w:val="00C05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">
    <w:name w:val="Body text (2)"/>
    <w:basedOn w:val="DefaultParagraphFont"/>
    <w:rsid w:val="00C05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Heading22">
    <w:name w:val="Heading #2 (2)_"/>
    <w:basedOn w:val="DefaultParagraphFont"/>
    <w:link w:val="Heading220"/>
    <w:rsid w:val="00C057E8"/>
    <w:rPr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C057E8"/>
    <w:pPr>
      <w:shd w:val="clear" w:color="auto" w:fill="FFFFFF"/>
      <w:spacing w:line="264" w:lineRule="exact"/>
      <w:outlineLvl w:val="1"/>
    </w:pPr>
    <w:rPr>
      <w:lang w:val="sr-Latn-ME" w:eastAsia="sr-Latn-ME"/>
    </w:rPr>
  </w:style>
  <w:style w:type="character" w:customStyle="1" w:styleId="Bodytext3">
    <w:name w:val="Body text (3)_"/>
    <w:basedOn w:val="DefaultParagraphFont"/>
    <w:link w:val="Bodytext30"/>
    <w:rsid w:val="00AE6DE7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E6DE7"/>
    <w:pPr>
      <w:shd w:val="clear" w:color="auto" w:fill="FFFFFF"/>
      <w:spacing w:line="0" w:lineRule="atLeast"/>
    </w:pPr>
    <w:rPr>
      <w:lang w:val="sr-Latn-ME" w:eastAsia="sr-Latn-ME"/>
    </w:rPr>
  </w:style>
  <w:style w:type="paragraph" w:styleId="Revision">
    <w:name w:val="Revision"/>
    <w:hidden/>
    <w:uiPriority w:val="99"/>
    <w:semiHidden/>
    <w:rsid w:val="00AC6420"/>
    <w:rPr>
      <w:lang w:val="en-US" w:eastAsia="en-US"/>
    </w:rPr>
  </w:style>
  <w:style w:type="character" w:customStyle="1" w:styleId="BodyText15">
    <w:name w:val="Body Text15"/>
    <w:basedOn w:val="Bodytext0"/>
    <w:rsid w:val="00617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1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D18B-7498-45A5-998B-D0DEA9CB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13</cp:revision>
  <cp:lastPrinted>2010-03-01T14:10:00Z</cp:lastPrinted>
  <dcterms:created xsi:type="dcterms:W3CDTF">2024-10-23T08:44:00Z</dcterms:created>
  <dcterms:modified xsi:type="dcterms:W3CDTF">2024-12-27T12:48:00Z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