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480356" w14:textId="77777777" w:rsidR="002510A5" w:rsidRPr="003B3E80" w:rsidRDefault="002510A5" w:rsidP="00AD7848">
      <w:pPr>
        <w:jc w:val="center"/>
        <w:rPr>
          <w:b/>
          <w:bCs/>
          <w:iCs/>
          <w:sz w:val="22"/>
          <w:szCs w:val="22"/>
          <w:u w:val="single"/>
          <w:lang w:val="sr-Latn-ME"/>
        </w:rPr>
      </w:pPr>
      <w:r w:rsidRPr="003B3E80">
        <w:rPr>
          <w:b/>
          <w:bCs/>
          <w:iCs/>
          <w:sz w:val="22"/>
          <w:szCs w:val="22"/>
          <w:u w:val="single"/>
          <w:lang w:val="sr-Latn-ME"/>
        </w:rPr>
        <w:t>SAŽETAK KARAKTERISTIKA LIJEKA</w:t>
      </w:r>
    </w:p>
    <w:p w14:paraId="13B4AAB9" w14:textId="77777777" w:rsidR="002510A5" w:rsidRPr="003B3E80" w:rsidRDefault="002510A5" w:rsidP="00AD7848">
      <w:pPr>
        <w:jc w:val="both"/>
        <w:rPr>
          <w:b/>
          <w:bCs/>
          <w:i/>
          <w:iCs/>
          <w:sz w:val="22"/>
          <w:szCs w:val="22"/>
          <w:u w:val="single"/>
          <w:lang w:val="sr-Latn-ME"/>
        </w:rPr>
      </w:pPr>
    </w:p>
    <w:p w14:paraId="150642B1" w14:textId="77777777" w:rsidR="003C17AB" w:rsidRPr="003B3E80" w:rsidRDefault="003C17AB" w:rsidP="00AD7848">
      <w:pPr>
        <w:jc w:val="both"/>
        <w:rPr>
          <w:sz w:val="22"/>
          <w:szCs w:val="22"/>
          <w:lang w:val="sr-Latn-ME"/>
        </w:rPr>
      </w:pPr>
    </w:p>
    <w:p w14:paraId="32998328" w14:textId="77777777" w:rsidR="00C37FD7" w:rsidRPr="003B3E80" w:rsidRDefault="00C37FD7" w:rsidP="00AD7848">
      <w:pPr>
        <w:tabs>
          <w:tab w:val="left" w:pos="540"/>
          <w:tab w:val="left" w:pos="569"/>
        </w:tabs>
        <w:jc w:val="both"/>
        <w:rPr>
          <w:bCs/>
          <w:sz w:val="22"/>
          <w:szCs w:val="22"/>
          <w:lang w:val="sr-Latn-ME"/>
        </w:rPr>
      </w:pPr>
    </w:p>
    <w:p w14:paraId="46497417" w14:textId="77777777" w:rsidR="00411B4B" w:rsidRPr="003B3E80" w:rsidRDefault="00411B4B" w:rsidP="00AD7848">
      <w:pPr>
        <w:tabs>
          <w:tab w:val="left" w:pos="540"/>
          <w:tab w:val="left" w:pos="569"/>
        </w:tabs>
        <w:jc w:val="both"/>
        <w:rPr>
          <w:b/>
          <w:bCs/>
          <w:sz w:val="22"/>
          <w:szCs w:val="22"/>
          <w:lang w:val="sr-Latn-ME"/>
        </w:rPr>
      </w:pPr>
      <w:r w:rsidRPr="003B3E80">
        <w:rPr>
          <w:b/>
          <w:bCs/>
          <w:sz w:val="22"/>
          <w:szCs w:val="22"/>
          <w:lang w:val="sr-Latn-ME"/>
        </w:rPr>
        <w:t>1.</w:t>
      </w:r>
      <w:r w:rsidR="00F5167F" w:rsidRPr="003B3E80">
        <w:rPr>
          <w:b/>
          <w:bCs/>
          <w:sz w:val="22"/>
          <w:szCs w:val="22"/>
          <w:lang w:val="sr-Latn-ME"/>
        </w:rPr>
        <w:tab/>
      </w:r>
      <w:r w:rsidR="002846DB" w:rsidRPr="003B3E80">
        <w:rPr>
          <w:b/>
          <w:bCs/>
          <w:sz w:val="22"/>
          <w:szCs w:val="22"/>
          <w:lang w:val="sr-Latn-ME"/>
        </w:rPr>
        <w:t xml:space="preserve">NAZIV </w:t>
      </w:r>
      <w:r w:rsidRPr="003B3E80">
        <w:rPr>
          <w:b/>
          <w:bCs/>
          <w:sz w:val="22"/>
          <w:szCs w:val="22"/>
          <w:lang w:val="sr-Latn-ME"/>
        </w:rPr>
        <w:t>LIJEKA</w:t>
      </w:r>
    </w:p>
    <w:p w14:paraId="0AF7790A" w14:textId="77777777" w:rsidR="00EC2532" w:rsidRPr="003B3E80" w:rsidRDefault="00EC2532" w:rsidP="00AD7848">
      <w:pPr>
        <w:jc w:val="both"/>
        <w:rPr>
          <w:sz w:val="22"/>
          <w:szCs w:val="22"/>
          <w:lang w:val="sr-Latn-ME"/>
        </w:rPr>
      </w:pPr>
    </w:p>
    <w:p w14:paraId="30246D02" w14:textId="398CE501" w:rsidR="00A61A06" w:rsidRPr="003B3E80" w:rsidRDefault="00A61A06" w:rsidP="00AD7848">
      <w:pPr>
        <w:jc w:val="both"/>
        <w:rPr>
          <w:bCs/>
          <w:sz w:val="22"/>
          <w:szCs w:val="22"/>
          <w:lang w:val="sr-Latn-ME"/>
        </w:rPr>
      </w:pPr>
      <w:r w:rsidRPr="003B3E80">
        <w:rPr>
          <w:bCs/>
          <w:sz w:val="22"/>
          <w:szCs w:val="22"/>
          <w:lang w:val="sr-Latn-ME"/>
        </w:rPr>
        <w:t>Lisonorm, 10 mg</w:t>
      </w:r>
      <w:r w:rsidR="00800A88" w:rsidRPr="003B3E80">
        <w:rPr>
          <w:bCs/>
          <w:sz w:val="22"/>
          <w:szCs w:val="22"/>
          <w:lang w:val="sr-Latn-ME"/>
        </w:rPr>
        <w:t xml:space="preserve"> + </w:t>
      </w:r>
      <w:r w:rsidRPr="003B3E80">
        <w:rPr>
          <w:bCs/>
          <w:sz w:val="22"/>
          <w:szCs w:val="22"/>
          <w:lang w:val="sr-Latn-ME"/>
        </w:rPr>
        <w:t>5 mg, tablet</w:t>
      </w:r>
      <w:r w:rsidR="00800A88" w:rsidRPr="003B3E80">
        <w:rPr>
          <w:bCs/>
          <w:sz w:val="22"/>
          <w:szCs w:val="22"/>
          <w:lang w:val="sr-Latn-ME"/>
        </w:rPr>
        <w:t>a</w:t>
      </w:r>
    </w:p>
    <w:p w14:paraId="0076B754" w14:textId="77777777" w:rsidR="00A61A06" w:rsidRPr="003B3E80" w:rsidRDefault="00A61A06" w:rsidP="00AD7848">
      <w:pPr>
        <w:jc w:val="both"/>
        <w:rPr>
          <w:bCs/>
          <w:sz w:val="22"/>
          <w:szCs w:val="22"/>
          <w:lang w:val="sr-Latn-ME"/>
        </w:rPr>
      </w:pPr>
    </w:p>
    <w:p w14:paraId="6563BD92" w14:textId="77777777" w:rsidR="00A61A06" w:rsidRPr="003B3E80" w:rsidRDefault="00A61A06" w:rsidP="00AD7848">
      <w:pPr>
        <w:jc w:val="both"/>
        <w:rPr>
          <w:sz w:val="22"/>
          <w:szCs w:val="22"/>
          <w:lang w:val="sr-Latn-ME"/>
        </w:rPr>
      </w:pPr>
      <w:r w:rsidRPr="003B3E80">
        <w:rPr>
          <w:sz w:val="22"/>
          <w:szCs w:val="22"/>
          <w:lang w:val="sr-Latn-ME"/>
        </w:rPr>
        <w:t>INN:</w:t>
      </w:r>
      <w:r w:rsidRPr="003B3E80">
        <w:rPr>
          <w:bCs/>
          <w:sz w:val="22"/>
          <w:szCs w:val="22"/>
          <w:lang w:val="sr-Latn-ME"/>
        </w:rPr>
        <w:t xml:space="preserve"> lizinopril, amlodipin</w:t>
      </w:r>
    </w:p>
    <w:p w14:paraId="7FDE4B0E" w14:textId="77777777" w:rsidR="006D20A5" w:rsidRPr="003B3E80" w:rsidRDefault="006D20A5" w:rsidP="00AD7848">
      <w:pPr>
        <w:jc w:val="both"/>
        <w:rPr>
          <w:bCs/>
          <w:sz w:val="22"/>
          <w:szCs w:val="22"/>
          <w:lang w:val="sr-Latn-ME"/>
        </w:rPr>
      </w:pPr>
    </w:p>
    <w:p w14:paraId="0DF26242" w14:textId="77777777" w:rsidR="00530BD7" w:rsidRPr="003B3E80" w:rsidRDefault="00530BD7" w:rsidP="00AD7848">
      <w:pPr>
        <w:jc w:val="both"/>
        <w:rPr>
          <w:bCs/>
          <w:sz w:val="22"/>
          <w:szCs w:val="22"/>
          <w:lang w:val="sr-Latn-ME"/>
        </w:rPr>
      </w:pPr>
    </w:p>
    <w:p w14:paraId="26B02F5B" w14:textId="77777777" w:rsidR="00411B4B" w:rsidRPr="003B3E80" w:rsidRDefault="00411B4B" w:rsidP="00AD7848">
      <w:pPr>
        <w:tabs>
          <w:tab w:val="left" w:pos="540"/>
          <w:tab w:val="left" w:pos="569"/>
        </w:tabs>
        <w:jc w:val="both"/>
        <w:rPr>
          <w:b/>
          <w:bCs/>
          <w:sz w:val="22"/>
          <w:szCs w:val="22"/>
          <w:lang w:val="sr-Latn-ME"/>
        </w:rPr>
      </w:pPr>
      <w:r w:rsidRPr="003B3E80">
        <w:rPr>
          <w:b/>
          <w:bCs/>
          <w:sz w:val="22"/>
          <w:szCs w:val="22"/>
          <w:lang w:val="sr-Latn-ME"/>
        </w:rPr>
        <w:t xml:space="preserve">2. </w:t>
      </w:r>
      <w:r w:rsidR="00F5167F" w:rsidRPr="003B3E80">
        <w:rPr>
          <w:b/>
          <w:bCs/>
          <w:sz w:val="22"/>
          <w:szCs w:val="22"/>
          <w:lang w:val="sr-Latn-ME"/>
        </w:rPr>
        <w:tab/>
      </w:r>
      <w:r w:rsidRPr="003B3E80">
        <w:rPr>
          <w:b/>
          <w:bCs/>
          <w:sz w:val="22"/>
          <w:szCs w:val="22"/>
          <w:lang w:val="sr-Latn-ME"/>
        </w:rPr>
        <w:t>KVALITATIVNI I KVANTITATIVNI SASTAV</w:t>
      </w:r>
    </w:p>
    <w:p w14:paraId="5015846F" w14:textId="77777777" w:rsidR="005A0B2E" w:rsidRPr="003B3E80" w:rsidRDefault="005A0B2E" w:rsidP="00AD7848">
      <w:pPr>
        <w:jc w:val="both"/>
        <w:rPr>
          <w:sz w:val="22"/>
          <w:szCs w:val="22"/>
          <w:lang w:val="sr-Latn-ME"/>
        </w:rPr>
      </w:pPr>
    </w:p>
    <w:p w14:paraId="72219A02" w14:textId="6D3A1E9E" w:rsidR="00A61A06" w:rsidRPr="003B3E80" w:rsidRDefault="00A61A06" w:rsidP="00AD7848">
      <w:pPr>
        <w:jc w:val="both"/>
        <w:rPr>
          <w:sz w:val="22"/>
          <w:szCs w:val="22"/>
          <w:lang w:val="sr-Latn-ME"/>
        </w:rPr>
      </w:pPr>
      <w:r w:rsidRPr="003B3E80">
        <w:rPr>
          <w:sz w:val="22"/>
          <w:szCs w:val="22"/>
          <w:lang w:val="sr-Latn-ME"/>
        </w:rPr>
        <w:t>Jedna tableta sadrži 10 mg lizinoprila u obliku lizinopril dihidrata i 5 mg amlodipina u obliku amlodipin besilata.</w:t>
      </w:r>
    </w:p>
    <w:p w14:paraId="0E1E25AE" w14:textId="77777777" w:rsidR="00A61A06" w:rsidRPr="003B3E80" w:rsidRDefault="00A61A06" w:rsidP="00AD7848">
      <w:pPr>
        <w:jc w:val="both"/>
        <w:rPr>
          <w:sz w:val="22"/>
          <w:szCs w:val="22"/>
          <w:lang w:val="sr-Latn-ME"/>
        </w:rPr>
      </w:pPr>
    </w:p>
    <w:p w14:paraId="14840D31" w14:textId="5AAC7D9F" w:rsidR="0003793F" w:rsidRPr="003B3E80" w:rsidRDefault="00A61A06" w:rsidP="00AD7848">
      <w:pPr>
        <w:jc w:val="both"/>
        <w:rPr>
          <w:sz w:val="22"/>
          <w:szCs w:val="22"/>
          <w:lang w:val="sr-Latn-ME"/>
        </w:rPr>
      </w:pPr>
      <w:r w:rsidRPr="003B3E80">
        <w:rPr>
          <w:sz w:val="22"/>
          <w:szCs w:val="22"/>
          <w:lang w:val="sr-Latn-ME"/>
        </w:rPr>
        <w:t>Za spisak svih ekscipijenasa, pogledati dio 6.1.</w:t>
      </w:r>
    </w:p>
    <w:p w14:paraId="357B97EA" w14:textId="77777777" w:rsidR="00A61A06" w:rsidRPr="003B3E80" w:rsidRDefault="00A61A06" w:rsidP="00AD7848">
      <w:pPr>
        <w:jc w:val="both"/>
        <w:rPr>
          <w:sz w:val="22"/>
          <w:szCs w:val="22"/>
          <w:lang w:val="sr-Latn-ME"/>
        </w:rPr>
      </w:pPr>
    </w:p>
    <w:p w14:paraId="28FACC12" w14:textId="77777777" w:rsidR="00C37FD7" w:rsidRPr="003B3E80" w:rsidRDefault="00C37FD7" w:rsidP="00AD7848">
      <w:pPr>
        <w:jc w:val="both"/>
        <w:rPr>
          <w:sz w:val="22"/>
          <w:szCs w:val="22"/>
          <w:lang w:val="sr-Latn-ME"/>
        </w:rPr>
      </w:pPr>
    </w:p>
    <w:p w14:paraId="38739C04" w14:textId="77777777" w:rsidR="00411B4B" w:rsidRPr="003B3E80" w:rsidRDefault="00411B4B" w:rsidP="00AD7848">
      <w:pPr>
        <w:tabs>
          <w:tab w:val="left" w:pos="540"/>
          <w:tab w:val="left" w:pos="569"/>
        </w:tabs>
        <w:jc w:val="both"/>
        <w:rPr>
          <w:b/>
          <w:bCs/>
          <w:sz w:val="22"/>
          <w:szCs w:val="22"/>
          <w:lang w:val="sr-Latn-ME"/>
        </w:rPr>
      </w:pPr>
      <w:r w:rsidRPr="003B3E80">
        <w:rPr>
          <w:b/>
          <w:bCs/>
          <w:sz w:val="22"/>
          <w:szCs w:val="22"/>
          <w:lang w:val="sr-Latn-ME"/>
        </w:rPr>
        <w:t xml:space="preserve">3. </w:t>
      </w:r>
      <w:r w:rsidR="00F5167F" w:rsidRPr="003B3E80">
        <w:rPr>
          <w:b/>
          <w:bCs/>
          <w:sz w:val="22"/>
          <w:szCs w:val="22"/>
          <w:lang w:val="sr-Latn-ME"/>
        </w:rPr>
        <w:tab/>
      </w:r>
      <w:r w:rsidRPr="003B3E80">
        <w:rPr>
          <w:b/>
          <w:bCs/>
          <w:sz w:val="22"/>
          <w:szCs w:val="22"/>
          <w:lang w:val="sr-Latn-ME"/>
        </w:rPr>
        <w:t>FARMACEUTSKI OBLIK</w:t>
      </w:r>
      <w:r w:rsidR="009F2D23" w:rsidRPr="003B3E80">
        <w:rPr>
          <w:b/>
          <w:bCs/>
          <w:sz w:val="22"/>
          <w:szCs w:val="22"/>
          <w:lang w:val="sr-Latn-ME"/>
        </w:rPr>
        <w:t xml:space="preserve"> </w:t>
      </w:r>
    </w:p>
    <w:p w14:paraId="46351840" w14:textId="77777777" w:rsidR="00411B4B" w:rsidRPr="003B3E80" w:rsidRDefault="00411B4B" w:rsidP="00AD7848">
      <w:pPr>
        <w:jc w:val="both"/>
        <w:rPr>
          <w:bCs/>
          <w:sz w:val="22"/>
          <w:szCs w:val="22"/>
          <w:lang w:val="sr-Latn-ME"/>
        </w:rPr>
      </w:pPr>
    </w:p>
    <w:p w14:paraId="73C8F69A" w14:textId="69B589A2" w:rsidR="00A61A06" w:rsidRPr="003B3E80" w:rsidRDefault="00A61A06" w:rsidP="00AD7848">
      <w:pPr>
        <w:jc w:val="both"/>
        <w:rPr>
          <w:b/>
          <w:bCs/>
          <w:sz w:val="22"/>
          <w:szCs w:val="22"/>
          <w:lang w:val="sr-Latn-ME"/>
        </w:rPr>
      </w:pPr>
      <w:r w:rsidRPr="003B3E80">
        <w:rPr>
          <w:bCs/>
          <w:sz w:val="22"/>
          <w:szCs w:val="22"/>
          <w:lang w:val="sr-Latn-ME"/>
        </w:rPr>
        <w:t>Tablet</w:t>
      </w:r>
      <w:r w:rsidR="00800A88" w:rsidRPr="003B3E80">
        <w:rPr>
          <w:bCs/>
          <w:sz w:val="22"/>
          <w:szCs w:val="22"/>
          <w:lang w:val="sr-Latn-ME"/>
        </w:rPr>
        <w:t>a</w:t>
      </w:r>
      <w:r w:rsidRPr="003B3E80">
        <w:rPr>
          <w:bCs/>
          <w:sz w:val="22"/>
          <w:szCs w:val="22"/>
          <w:lang w:val="sr-Latn-ME"/>
        </w:rPr>
        <w:t xml:space="preserve">. </w:t>
      </w:r>
    </w:p>
    <w:p w14:paraId="7FA956DF" w14:textId="77777777" w:rsidR="00A61A06" w:rsidRPr="003B3E80" w:rsidRDefault="00A61A06" w:rsidP="00AD7848">
      <w:pPr>
        <w:jc w:val="both"/>
        <w:rPr>
          <w:b/>
          <w:bCs/>
          <w:sz w:val="22"/>
          <w:szCs w:val="22"/>
          <w:lang w:val="sr-Latn-ME"/>
        </w:rPr>
      </w:pPr>
    </w:p>
    <w:p w14:paraId="1E769CA1" w14:textId="12F904D4" w:rsidR="00A61A06" w:rsidRPr="003B3E80" w:rsidRDefault="00A61A06" w:rsidP="00303EF3">
      <w:pPr>
        <w:jc w:val="both"/>
        <w:rPr>
          <w:b/>
          <w:bCs/>
          <w:sz w:val="22"/>
          <w:szCs w:val="22"/>
          <w:lang w:val="sr-Latn-ME"/>
        </w:rPr>
      </w:pPr>
      <w:r w:rsidRPr="003B3E80">
        <w:rPr>
          <w:bCs/>
          <w:sz w:val="22"/>
          <w:szCs w:val="22"/>
          <w:lang w:val="sr-Latn-ME"/>
        </w:rPr>
        <w:t>Bijel</w:t>
      </w:r>
      <w:r w:rsidR="00800A88" w:rsidRPr="003B3E80">
        <w:rPr>
          <w:bCs/>
          <w:sz w:val="22"/>
          <w:szCs w:val="22"/>
          <w:lang w:val="sr-Latn-ME"/>
        </w:rPr>
        <w:t>a</w:t>
      </w:r>
      <w:r w:rsidRPr="003B3E80">
        <w:rPr>
          <w:bCs/>
          <w:sz w:val="22"/>
          <w:szCs w:val="22"/>
          <w:lang w:val="sr-Latn-ME"/>
        </w:rPr>
        <w:t xml:space="preserve"> do skoro bijel</w:t>
      </w:r>
      <w:r w:rsidR="00800A88" w:rsidRPr="003B3E80">
        <w:rPr>
          <w:bCs/>
          <w:sz w:val="22"/>
          <w:szCs w:val="22"/>
          <w:lang w:val="sr-Latn-ME"/>
        </w:rPr>
        <w:t>a</w:t>
      </w:r>
      <w:r w:rsidRPr="003B3E80">
        <w:rPr>
          <w:bCs/>
          <w:sz w:val="22"/>
          <w:szCs w:val="22"/>
          <w:lang w:val="sr-Latn-ME"/>
        </w:rPr>
        <w:t>, okrugl</w:t>
      </w:r>
      <w:r w:rsidR="00800A88" w:rsidRPr="003B3E80">
        <w:rPr>
          <w:bCs/>
          <w:sz w:val="22"/>
          <w:szCs w:val="22"/>
          <w:lang w:val="sr-Latn-ME"/>
        </w:rPr>
        <w:t>a</w:t>
      </w:r>
      <w:r w:rsidRPr="003B3E80">
        <w:rPr>
          <w:bCs/>
          <w:sz w:val="22"/>
          <w:szCs w:val="22"/>
          <w:lang w:val="sr-Latn-ME"/>
        </w:rPr>
        <w:t>, ravn</w:t>
      </w:r>
      <w:r w:rsidR="00CD217C" w:rsidRPr="003B3E80">
        <w:rPr>
          <w:bCs/>
          <w:sz w:val="22"/>
          <w:szCs w:val="22"/>
          <w:lang w:val="sr-Latn-ME"/>
        </w:rPr>
        <w:t>a</w:t>
      </w:r>
      <w:r w:rsidRPr="003B3E80">
        <w:rPr>
          <w:bCs/>
          <w:sz w:val="22"/>
          <w:szCs w:val="22"/>
          <w:lang w:val="sr-Latn-ME"/>
        </w:rPr>
        <w:t xml:space="preserve"> tablet</w:t>
      </w:r>
      <w:r w:rsidR="00800A88" w:rsidRPr="003B3E80">
        <w:rPr>
          <w:bCs/>
          <w:sz w:val="22"/>
          <w:szCs w:val="22"/>
          <w:lang w:val="sr-Latn-ME"/>
        </w:rPr>
        <w:t>a</w:t>
      </w:r>
      <w:r w:rsidR="00CD217C" w:rsidRPr="003B3E80">
        <w:rPr>
          <w:bCs/>
          <w:sz w:val="22"/>
          <w:szCs w:val="22"/>
          <w:lang w:val="sr-Latn-ME"/>
        </w:rPr>
        <w:t>, zakošenih ivica,</w:t>
      </w:r>
      <w:r w:rsidRPr="003B3E80">
        <w:rPr>
          <w:bCs/>
          <w:sz w:val="22"/>
          <w:szCs w:val="22"/>
          <w:lang w:val="sr-Latn-ME"/>
        </w:rPr>
        <w:t xml:space="preserve"> sa podionom </w:t>
      </w:r>
      <w:r w:rsidR="00800A88" w:rsidRPr="003B3E80">
        <w:rPr>
          <w:bCs/>
          <w:sz w:val="22"/>
          <w:szCs w:val="22"/>
          <w:lang w:val="sr-Latn-ME"/>
        </w:rPr>
        <w:t>crtom</w:t>
      </w:r>
      <w:r w:rsidRPr="003B3E80">
        <w:rPr>
          <w:bCs/>
          <w:sz w:val="22"/>
          <w:szCs w:val="22"/>
          <w:lang w:val="sr-Latn-ME"/>
        </w:rPr>
        <w:t xml:space="preserve"> sa jedne strane i </w:t>
      </w:r>
      <w:r w:rsidR="00CD217C" w:rsidRPr="003B3E80">
        <w:rPr>
          <w:bCs/>
          <w:sz w:val="22"/>
          <w:szCs w:val="22"/>
          <w:lang w:val="sr-Latn-ME"/>
        </w:rPr>
        <w:t xml:space="preserve">utisnutom </w:t>
      </w:r>
      <w:r w:rsidRPr="003B3E80">
        <w:rPr>
          <w:bCs/>
          <w:sz w:val="22"/>
          <w:szCs w:val="22"/>
          <w:lang w:val="sr-Latn-ME"/>
        </w:rPr>
        <w:t>oznakom „A+L”  sa druge strane</w:t>
      </w:r>
      <w:r w:rsidR="00800A88" w:rsidRPr="003B3E80">
        <w:rPr>
          <w:bCs/>
          <w:sz w:val="22"/>
          <w:szCs w:val="22"/>
          <w:lang w:val="sr-Latn-ME"/>
        </w:rPr>
        <w:t xml:space="preserve"> tablete</w:t>
      </w:r>
      <w:r w:rsidRPr="003B3E80">
        <w:rPr>
          <w:bCs/>
          <w:sz w:val="22"/>
          <w:szCs w:val="22"/>
          <w:lang w:val="sr-Latn-ME"/>
        </w:rPr>
        <w:t xml:space="preserve">, prečnika oko 8 mm. </w:t>
      </w:r>
    </w:p>
    <w:p w14:paraId="47638A74" w14:textId="4CD1B7FB" w:rsidR="00A61A06" w:rsidRPr="003B3E80" w:rsidRDefault="00A61A06" w:rsidP="00AD7848">
      <w:pPr>
        <w:jc w:val="both"/>
        <w:rPr>
          <w:b/>
          <w:bCs/>
          <w:sz w:val="22"/>
          <w:szCs w:val="22"/>
          <w:lang w:val="sr-Latn-ME"/>
        </w:rPr>
      </w:pPr>
      <w:r w:rsidRPr="003B3E80">
        <w:rPr>
          <w:bCs/>
          <w:sz w:val="22"/>
          <w:szCs w:val="22"/>
          <w:lang w:val="sr-Latn-ME"/>
        </w:rPr>
        <w:t xml:space="preserve">Podiona </w:t>
      </w:r>
      <w:r w:rsidR="00800A88" w:rsidRPr="003B3E80">
        <w:rPr>
          <w:bCs/>
          <w:sz w:val="22"/>
          <w:szCs w:val="22"/>
          <w:lang w:val="sr-Latn-ME"/>
        </w:rPr>
        <w:t>crta</w:t>
      </w:r>
      <w:r w:rsidRPr="003B3E80">
        <w:rPr>
          <w:bCs/>
          <w:sz w:val="22"/>
          <w:szCs w:val="22"/>
          <w:lang w:val="sr-Latn-ME"/>
        </w:rPr>
        <w:t xml:space="preserve"> služi samo da olakša lomljenje</w:t>
      </w:r>
      <w:r w:rsidR="00800A88" w:rsidRPr="003B3E80">
        <w:rPr>
          <w:bCs/>
          <w:sz w:val="22"/>
          <w:szCs w:val="22"/>
          <w:lang w:val="sr-Latn-ME"/>
        </w:rPr>
        <w:t xml:space="preserve"> tablete,</w:t>
      </w:r>
      <w:r w:rsidRPr="003B3E80">
        <w:rPr>
          <w:bCs/>
          <w:sz w:val="22"/>
          <w:szCs w:val="22"/>
          <w:lang w:val="sr-Latn-ME"/>
        </w:rPr>
        <w:t xml:space="preserve"> </w:t>
      </w:r>
      <w:r w:rsidR="00800A88" w:rsidRPr="003B3E80">
        <w:rPr>
          <w:bCs/>
          <w:sz w:val="22"/>
          <w:szCs w:val="22"/>
          <w:lang w:val="sr-Latn-ME"/>
        </w:rPr>
        <w:t xml:space="preserve">kako </w:t>
      </w:r>
      <w:r w:rsidRPr="003B3E80">
        <w:rPr>
          <w:bCs/>
          <w:sz w:val="22"/>
          <w:szCs w:val="22"/>
          <w:lang w:val="sr-Latn-ME"/>
        </w:rPr>
        <w:t xml:space="preserve">bi se lijek lakše progutao, a ne za podjelu na jednake doze. </w:t>
      </w:r>
    </w:p>
    <w:p w14:paraId="7DF01E12" w14:textId="50EB9300" w:rsidR="00EC2532" w:rsidRPr="003B3E80" w:rsidRDefault="00EC2532" w:rsidP="00AD7848">
      <w:pPr>
        <w:jc w:val="both"/>
        <w:rPr>
          <w:bCs/>
          <w:sz w:val="22"/>
          <w:szCs w:val="22"/>
          <w:lang w:val="sr-Latn-ME"/>
        </w:rPr>
      </w:pPr>
    </w:p>
    <w:p w14:paraId="78734E9F" w14:textId="77777777" w:rsidR="00800A88" w:rsidRPr="003B3E80" w:rsidRDefault="00800A88" w:rsidP="00AD7848">
      <w:pPr>
        <w:jc w:val="both"/>
        <w:rPr>
          <w:bCs/>
          <w:sz w:val="22"/>
          <w:szCs w:val="22"/>
          <w:lang w:val="sr-Latn-ME"/>
        </w:rPr>
      </w:pPr>
    </w:p>
    <w:p w14:paraId="7FBE9C09" w14:textId="77777777" w:rsidR="00411B4B" w:rsidRPr="003B3E80" w:rsidRDefault="00411B4B" w:rsidP="00303EF3">
      <w:pPr>
        <w:tabs>
          <w:tab w:val="left" w:pos="540"/>
          <w:tab w:val="left" w:pos="569"/>
        </w:tabs>
        <w:jc w:val="both"/>
        <w:rPr>
          <w:b/>
          <w:bCs/>
          <w:sz w:val="22"/>
          <w:szCs w:val="22"/>
          <w:lang w:val="sr-Latn-ME"/>
        </w:rPr>
      </w:pPr>
      <w:r w:rsidRPr="003B3E80">
        <w:rPr>
          <w:b/>
          <w:bCs/>
          <w:sz w:val="22"/>
          <w:szCs w:val="22"/>
          <w:lang w:val="sr-Latn-ME"/>
        </w:rPr>
        <w:t xml:space="preserve">4. </w:t>
      </w:r>
      <w:r w:rsidR="00480FB1" w:rsidRPr="003B3E80">
        <w:rPr>
          <w:b/>
          <w:bCs/>
          <w:sz w:val="22"/>
          <w:szCs w:val="22"/>
          <w:lang w:val="sr-Latn-ME"/>
        </w:rPr>
        <w:tab/>
      </w:r>
      <w:r w:rsidRPr="003B3E80">
        <w:rPr>
          <w:b/>
          <w:bCs/>
          <w:sz w:val="22"/>
          <w:szCs w:val="22"/>
          <w:lang w:val="sr-Latn-ME"/>
        </w:rPr>
        <w:t>KLINIČKI PODACI</w:t>
      </w:r>
    </w:p>
    <w:p w14:paraId="4E74FD14" w14:textId="77777777" w:rsidR="00CD6F02" w:rsidRPr="003B3E80" w:rsidRDefault="00CD6F02" w:rsidP="00303EF3">
      <w:pPr>
        <w:tabs>
          <w:tab w:val="left" w:pos="540"/>
          <w:tab w:val="left" w:pos="569"/>
        </w:tabs>
        <w:jc w:val="both"/>
        <w:rPr>
          <w:bCs/>
          <w:sz w:val="22"/>
          <w:szCs w:val="22"/>
          <w:lang w:val="sr-Latn-ME"/>
        </w:rPr>
      </w:pPr>
    </w:p>
    <w:p w14:paraId="791DD32F" w14:textId="77777777" w:rsidR="00411B4B" w:rsidRPr="003B3E80" w:rsidRDefault="00411B4B" w:rsidP="00303EF3">
      <w:pPr>
        <w:tabs>
          <w:tab w:val="left" w:pos="540"/>
          <w:tab w:val="left" w:pos="569"/>
        </w:tabs>
        <w:jc w:val="both"/>
        <w:rPr>
          <w:b/>
          <w:bCs/>
          <w:sz w:val="22"/>
          <w:szCs w:val="22"/>
          <w:lang w:val="sr-Latn-ME"/>
        </w:rPr>
      </w:pPr>
      <w:r w:rsidRPr="003B3E80">
        <w:rPr>
          <w:b/>
          <w:bCs/>
          <w:sz w:val="22"/>
          <w:szCs w:val="22"/>
          <w:lang w:val="sr-Latn-ME"/>
        </w:rPr>
        <w:t xml:space="preserve">4.1. </w:t>
      </w:r>
      <w:r w:rsidR="00480FB1" w:rsidRPr="003B3E80">
        <w:rPr>
          <w:b/>
          <w:bCs/>
          <w:sz w:val="22"/>
          <w:szCs w:val="22"/>
          <w:lang w:val="sr-Latn-ME"/>
        </w:rPr>
        <w:tab/>
      </w:r>
      <w:r w:rsidRPr="003B3E80">
        <w:rPr>
          <w:b/>
          <w:bCs/>
          <w:sz w:val="22"/>
          <w:szCs w:val="22"/>
          <w:lang w:val="sr-Latn-ME"/>
        </w:rPr>
        <w:t>Terapijske indikacije</w:t>
      </w:r>
    </w:p>
    <w:p w14:paraId="083BB9FF" w14:textId="77777777" w:rsidR="00411B4B" w:rsidRPr="003B3E80" w:rsidRDefault="00411B4B" w:rsidP="00303EF3">
      <w:pPr>
        <w:tabs>
          <w:tab w:val="left" w:pos="540"/>
          <w:tab w:val="left" w:pos="569"/>
        </w:tabs>
        <w:jc w:val="both"/>
        <w:rPr>
          <w:bCs/>
          <w:sz w:val="22"/>
          <w:szCs w:val="22"/>
          <w:lang w:val="sr-Latn-ME"/>
        </w:rPr>
      </w:pPr>
    </w:p>
    <w:p w14:paraId="540F457C" w14:textId="77777777" w:rsidR="00A61A06" w:rsidRPr="003B3E80" w:rsidRDefault="00A61A06" w:rsidP="00303EF3">
      <w:pPr>
        <w:tabs>
          <w:tab w:val="left" w:pos="540"/>
          <w:tab w:val="left" w:pos="569"/>
        </w:tabs>
        <w:jc w:val="both"/>
        <w:rPr>
          <w:bCs/>
          <w:sz w:val="22"/>
          <w:szCs w:val="22"/>
          <w:lang w:val="sr-Latn-ME"/>
        </w:rPr>
      </w:pPr>
      <w:r w:rsidRPr="003B3E80">
        <w:rPr>
          <w:bCs/>
          <w:sz w:val="22"/>
          <w:szCs w:val="22"/>
          <w:lang w:val="sr-Latn-ME"/>
        </w:rPr>
        <w:t>Terapija esencijalne hipertenzije kod odraslih.</w:t>
      </w:r>
    </w:p>
    <w:p w14:paraId="68E97AA4" w14:textId="77777777" w:rsidR="00A61A06" w:rsidRPr="003B3E80" w:rsidRDefault="00A61A06" w:rsidP="00303EF3">
      <w:pPr>
        <w:tabs>
          <w:tab w:val="left" w:pos="540"/>
          <w:tab w:val="left" w:pos="569"/>
        </w:tabs>
        <w:jc w:val="both"/>
        <w:rPr>
          <w:bCs/>
          <w:sz w:val="22"/>
          <w:szCs w:val="22"/>
          <w:lang w:val="sr-Latn-ME"/>
        </w:rPr>
      </w:pPr>
    </w:p>
    <w:p w14:paraId="6012C230" w14:textId="77777777" w:rsidR="00A61A06" w:rsidRPr="003B3E80" w:rsidRDefault="00A61A06" w:rsidP="00303EF3">
      <w:pPr>
        <w:tabs>
          <w:tab w:val="left" w:pos="540"/>
          <w:tab w:val="left" w:pos="569"/>
        </w:tabs>
        <w:jc w:val="both"/>
        <w:rPr>
          <w:bCs/>
          <w:sz w:val="22"/>
          <w:szCs w:val="22"/>
          <w:lang w:val="sr-Latn-ME"/>
        </w:rPr>
      </w:pPr>
      <w:r w:rsidRPr="003B3E80">
        <w:rPr>
          <w:bCs/>
          <w:sz w:val="22"/>
          <w:szCs w:val="22"/>
          <w:lang w:val="sr-Latn-ME"/>
        </w:rPr>
        <w:t>Lijek Lisonorm je indikovan kao supstituciona terapija kod odraslih pacijenata kod kojih je krvni pritisak adekvatno kontrolisan primjenom lizinoprila i amlodipina, datih u istim dozama kao u ovoj kombinaciji.</w:t>
      </w:r>
    </w:p>
    <w:p w14:paraId="0D73928E" w14:textId="77777777" w:rsidR="00A61A06" w:rsidRPr="003B3E80" w:rsidRDefault="00A61A06" w:rsidP="00303EF3">
      <w:pPr>
        <w:tabs>
          <w:tab w:val="left" w:pos="540"/>
          <w:tab w:val="left" w:pos="569"/>
        </w:tabs>
        <w:jc w:val="both"/>
        <w:rPr>
          <w:bCs/>
          <w:sz w:val="22"/>
          <w:szCs w:val="22"/>
          <w:lang w:val="sr-Latn-ME"/>
        </w:rPr>
      </w:pPr>
    </w:p>
    <w:p w14:paraId="765B324B" w14:textId="77777777" w:rsidR="00411B4B" w:rsidRPr="003B3E80" w:rsidRDefault="00411B4B" w:rsidP="00303EF3">
      <w:pPr>
        <w:tabs>
          <w:tab w:val="left" w:pos="540"/>
          <w:tab w:val="left" w:pos="569"/>
        </w:tabs>
        <w:jc w:val="both"/>
        <w:rPr>
          <w:b/>
          <w:bCs/>
          <w:sz w:val="22"/>
          <w:szCs w:val="22"/>
          <w:lang w:val="sr-Latn-ME"/>
        </w:rPr>
      </w:pPr>
      <w:r w:rsidRPr="003B3E80">
        <w:rPr>
          <w:b/>
          <w:bCs/>
          <w:sz w:val="22"/>
          <w:szCs w:val="22"/>
          <w:lang w:val="sr-Latn-ME"/>
        </w:rPr>
        <w:t xml:space="preserve">4.2. </w:t>
      </w:r>
      <w:r w:rsidR="00480FB1" w:rsidRPr="003B3E80">
        <w:rPr>
          <w:b/>
          <w:bCs/>
          <w:sz w:val="22"/>
          <w:szCs w:val="22"/>
          <w:lang w:val="sr-Latn-ME"/>
        </w:rPr>
        <w:tab/>
      </w:r>
      <w:r w:rsidRPr="003B3E80">
        <w:rPr>
          <w:b/>
          <w:bCs/>
          <w:sz w:val="22"/>
          <w:szCs w:val="22"/>
          <w:lang w:val="sr-Latn-ME"/>
        </w:rPr>
        <w:t>Doziranje i način primjene</w:t>
      </w:r>
    </w:p>
    <w:p w14:paraId="23A54C1A" w14:textId="77777777" w:rsidR="0072020E" w:rsidRPr="003B3E80" w:rsidRDefault="0072020E" w:rsidP="00303EF3">
      <w:pPr>
        <w:tabs>
          <w:tab w:val="left" w:pos="540"/>
          <w:tab w:val="left" w:pos="569"/>
        </w:tabs>
        <w:jc w:val="both"/>
        <w:rPr>
          <w:bCs/>
          <w:sz w:val="22"/>
          <w:szCs w:val="22"/>
          <w:lang w:val="sr-Latn-ME"/>
        </w:rPr>
      </w:pPr>
    </w:p>
    <w:p w14:paraId="176547CE" w14:textId="77777777" w:rsidR="00452E9D" w:rsidRPr="003B3E80" w:rsidRDefault="00452E9D" w:rsidP="00303EF3">
      <w:pPr>
        <w:tabs>
          <w:tab w:val="left" w:pos="540"/>
          <w:tab w:val="left" w:pos="569"/>
        </w:tabs>
        <w:jc w:val="both"/>
        <w:rPr>
          <w:bCs/>
          <w:sz w:val="22"/>
          <w:szCs w:val="22"/>
          <w:u w:val="single"/>
          <w:lang w:val="sr-Latn-ME"/>
        </w:rPr>
      </w:pPr>
      <w:r w:rsidRPr="003B3E80">
        <w:rPr>
          <w:bCs/>
          <w:sz w:val="22"/>
          <w:szCs w:val="22"/>
          <w:u w:val="single"/>
          <w:lang w:val="sr-Latn-ME"/>
        </w:rPr>
        <w:t>Doziranje</w:t>
      </w:r>
    </w:p>
    <w:p w14:paraId="641767CE" w14:textId="77777777" w:rsidR="00A61A06" w:rsidRPr="003B3E80" w:rsidRDefault="00A61A06" w:rsidP="00AD7848">
      <w:pPr>
        <w:jc w:val="both"/>
        <w:rPr>
          <w:sz w:val="22"/>
          <w:szCs w:val="22"/>
          <w:lang w:val="sr-Latn-ME" w:eastAsia="de-DE"/>
        </w:rPr>
      </w:pPr>
      <w:r w:rsidRPr="003B3E80">
        <w:rPr>
          <w:sz w:val="22"/>
          <w:szCs w:val="22"/>
          <w:lang w:val="sr-Latn-ME" w:eastAsia="de-DE"/>
        </w:rPr>
        <w:t xml:space="preserve">Preporučena doza je jedna tableta na dan. Maksimalna dnevna doza je jedna tableta. Uopšteno, ljekovi koji predstavljaju fiksne kombinacije nijesu pogodni za inicijalnu terapiju. </w:t>
      </w:r>
    </w:p>
    <w:p w14:paraId="70F63CC6" w14:textId="28439CAE" w:rsidR="00A61A06" w:rsidRPr="003B3E80" w:rsidRDefault="00A61A06" w:rsidP="00AD7848">
      <w:pPr>
        <w:jc w:val="both"/>
        <w:rPr>
          <w:sz w:val="22"/>
          <w:szCs w:val="22"/>
          <w:lang w:val="sr-Latn-ME" w:eastAsia="de-DE"/>
        </w:rPr>
      </w:pPr>
      <w:r w:rsidRPr="003B3E80">
        <w:rPr>
          <w:sz w:val="22"/>
          <w:szCs w:val="22"/>
          <w:lang w:val="sr-Latn-ME" w:eastAsia="de-DE"/>
        </w:rPr>
        <w:t>Lijek Lisonorm je indikovan samo kod pacijenata kod kojih je optimalna doza održavanja lizinoprilom i amlodipinom</w:t>
      </w:r>
      <w:r w:rsidR="00186F0E" w:rsidRPr="003B3E80">
        <w:rPr>
          <w:sz w:val="22"/>
          <w:szCs w:val="22"/>
          <w:lang w:val="sr-Latn-ME" w:eastAsia="de-DE"/>
        </w:rPr>
        <w:t xml:space="preserve"> </w:t>
      </w:r>
      <w:r w:rsidRPr="003B3E80">
        <w:rPr>
          <w:sz w:val="22"/>
          <w:szCs w:val="22"/>
          <w:lang w:val="sr-Latn-ME" w:eastAsia="de-DE"/>
        </w:rPr>
        <w:t xml:space="preserve">titrirana na 10 mg i 5 mg. </w:t>
      </w:r>
    </w:p>
    <w:p w14:paraId="31866A32" w14:textId="77777777" w:rsidR="00A61A06" w:rsidRPr="003B3E80" w:rsidRDefault="00A61A06" w:rsidP="00AD7848">
      <w:pPr>
        <w:jc w:val="both"/>
        <w:rPr>
          <w:sz w:val="22"/>
          <w:szCs w:val="22"/>
          <w:lang w:val="sr-Latn-ME" w:eastAsia="de-DE"/>
        </w:rPr>
      </w:pPr>
      <w:r w:rsidRPr="003B3E80">
        <w:rPr>
          <w:sz w:val="22"/>
          <w:szCs w:val="22"/>
          <w:lang w:val="sr-Latn-ME" w:eastAsia="de-DE"/>
        </w:rPr>
        <w:t>Ukoliko se ispostavi da je neophodno prilagođavanje doze, može se razmotriti titracija doze sa pojedinačnim komponentama.</w:t>
      </w:r>
    </w:p>
    <w:p w14:paraId="187A3F07" w14:textId="77777777" w:rsidR="00A61A06" w:rsidRPr="003B3E80" w:rsidRDefault="00A61A06" w:rsidP="00AD7848">
      <w:pPr>
        <w:jc w:val="both"/>
        <w:rPr>
          <w:sz w:val="22"/>
          <w:szCs w:val="22"/>
          <w:lang w:val="sr-Latn-ME" w:eastAsia="de-DE"/>
        </w:rPr>
      </w:pPr>
    </w:p>
    <w:p w14:paraId="0DFCE1AE" w14:textId="77777777" w:rsidR="00A61A06" w:rsidRPr="003B3E80" w:rsidRDefault="00A61A06" w:rsidP="00AD7848">
      <w:pPr>
        <w:widowControl w:val="0"/>
        <w:autoSpaceDE w:val="0"/>
        <w:autoSpaceDN w:val="0"/>
        <w:adjustRightInd w:val="0"/>
        <w:jc w:val="both"/>
        <w:rPr>
          <w:i/>
          <w:iCs/>
          <w:sz w:val="22"/>
          <w:szCs w:val="22"/>
          <w:u w:val="single"/>
          <w:lang w:val="sr-Latn-ME" w:eastAsia="de-DE"/>
        </w:rPr>
      </w:pPr>
      <w:r w:rsidRPr="003B3E80">
        <w:rPr>
          <w:i/>
          <w:iCs/>
          <w:sz w:val="22"/>
          <w:szCs w:val="22"/>
          <w:u w:val="single"/>
          <w:lang w:val="sr-Latn-ME" w:eastAsia="de-DE"/>
        </w:rPr>
        <w:t>Posebne populacije</w:t>
      </w:r>
    </w:p>
    <w:p w14:paraId="396A857C" w14:textId="77777777" w:rsidR="00A61A06" w:rsidRPr="003B3E80" w:rsidRDefault="00A61A06" w:rsidP="00AD7848">
      <w:pPr>
        <w:widowControl w:val="0"/>
        <w:autoSpaceDE w:val="0"/>
        <w:autoSpaceDN w:val="0"/>
        <w:adjustRightInd w:val="0"/>
        <w:jc w:val="both"/>
        <w:rPr>
          <w:i/>
          <w:iCs/>
          <w:sz w:val="22"/>
          <w:szCs w:val="22"/>
          <w:lang w:val="sr-Latn-ME" w:eastAsia="de-DE"/>
        </w:rPr>
      </w:pPr>
    </w:p>
    <w:p w14:paraId="468FC581" w14:textId="77777777" w:rsidR="00A61A06" w:rsidRPr="003B3E80" w:rsidRDefault="00A61A06" w:rsidP="00AD7848">
      <w:pPr>
        <w:tabs>
          <w:tab w:val="left" w:pos="284"/>
          <w:tab w:val="center" w:pos="4536"/>
          <w:tab w:val="right" w:pos="9072"/>
        </w:tabs>
        <w:jc w:val="both"/>
        <w:rPr>
          <w:sz w:val="22"/>
          <w:szCs w:val="22"/>
          <w:lang w:val="sr-Latn-ME"/>
        </w:rPr>
      </w:pPr>
      <w:r w:rsidRPr="003B3E80">
        <w:rPr>
          <w:i/>
          <w:iCs/>
          <w:sz w:val="22"/>
          <w:szCs w:val="22"/>
          <w:lang w:val="sr-Latn-ME"/>
        </w:rPr>
        <w:t>Oštećenje funkcije bubrega</w:t>
      </w:r>
    </w:p>
    <w:p w14:paraId="1498CF71" w14:textId="77777777" w:rsidR="00A61A06" w:rsidRPr="003B3E80" w:rsidRDefault="00A61A06" w:rsidP="00AD7848">
      <w:pPr>
        <w:tabs>
          <w:tab w:val="left" w:pos="284"/>
        </w:tabs>
        <w:jc w:val="both"/>
        <w:rPr>
          <w:sz w:val="22"/>
          <w:szCs w:val="22"/>
          <w:lang w:val="sr-Latn-ME"/>
        </w:rPr>
      </w:pPr>
      <w:r w:rsidRPr="003B3E80">
        <w:rPr>
          <w:sz w:val="22"/>
          <w:szCs w:val="22"/>
          <w:lang w:val="sr-Latn-ME"/>
        </w:rPr>
        <w:t>Kako bi se utvrdila optimalna početna doza i doza održavanja kod pacijenata sa oštećenjem funkcije bubrega,</w:t>
      </w:r>
      <w:r w:rsidRPr="003B3E80">
        <w:rPr>
          <w:color w:val="0000FF"/>
          <w:sz w:val="22"/>
          <w:szCs w:val="22"/>
          <w:lang w:val="sr-Latn-ME"/>
        </w:rPr>
        <w:t xml:space="preserve"> </w:t>
      </w:r>
      <w:r w:rsidRPr="003B3E80">
        <w:rPr>
          <w:sz w:val="22"/>
          <w:szCs w:val="22"/>
          <w:lang w:val="sr-Latn-ME"/>
        </w:rPr>
        <w:t>kod tih pacijenata treba individualno titrirati dozu primjenom pojedinačnih komponenata, tj.  lizinoprila i amlodipina. Tokom terapije lijekom Lisonorm potrebno je pratiti bubrežnu funkciju i koncentracije kalijuma i natrijuma u serumu. U slučaju pogoršanja bubrežne funkcije,</w:t>
      </w:r>
      <w:r w:rsidRPr="003B3E80">
        <w:rPr>
          <w:color w:val="0000FF"/>
          <w:sz w:val="22"/>
          <w:szCs w:val="22"/>
          <w:lang w:val="sr-Latn-ME"/>
        </w:rPr>
        <w:t xml:space="preserve"> </w:t>
      </w:r>
      <w:r w:rsidRPr="003B3E80">
        <w:rPr>
          <w:sz w:val="22"/>
          <w:szCs w:val="22"/>
          <w:lang w:val="sr-Latn-ME"/>
        </w:rPr>
        <w:t>treba obustaviti primjenu lijeka Lisonorm i zamijeniti ga adekvatno prilagođenim dozama pojedinačnih komponenti. Amlodipin se ne može ukloniti dijalizom.</w:t>
      </w:r>
    </w:p>
    <w:p w14:paraId="455AD2E7" w14:textId="77777777" w:rsidR="00A61A06" w:rsidRPr="003B3E80" w:rsidRDefault="00A61A06" w:rsidP="00AD7848">
      <w:pPr>
        <w:tabs>
          <w:tab w:val="left" w:pos="284"/>
          <w:tab w:val="center" w:pos="4536"/>
          <w:tab w:val="right" w:pos="9072"/>
        </w:tabs>
        <w:jc w:val="both"/>
        <w:rPr>
          <w:i/>
          <w:iCs/>
          <w:sz w:val="22"/>
          <w:szCs w:val="22"/>
          <w:u w:val="single"/>
          <w:lang w:val="sr-Latn-ME"/>
        </w:rPr>
      </w:pPr>
    </w:p>
    <w:p w14:paraId="4859D23E" w14:textId="77777777" w:rsidR="00A61A06" w:rsidRPr="003B3E80" w:rsidRDefault="00A61A06" w:rsidP="00AD7848">
      <w:pPr>
        <w:tabs>
          <w:tab w:val="left" w:pos="284"/>
          <w:tab w:val="center" w:pos="4536"/>
          <w:tab w:val="right" w:pos="9072"/>
        </w:tabs>
        <w:jc w:val="both"/>
        <w:rPr>
          <w:sz w:val="22"/>
          <w:szCs w:val="22"/>
          <w:lang w:val="sr-Latn-ME"/>
        </w:rPr>
      </w:pPr>
      <w:r w:rsidRPr="003B3E80">
        <w:rPr>
          <w:i/>
          <w:iCs/>
          <w:sz w:val="22"/>
          <w:szCs w:val="22"/>
          <w:lang w:val="sr-Latn-ME"/>
        </w:rPr>
        <w:t>Oštećenje funkcije jetre</w:t>
      </w:r>
    </w:p>
    <w:p w14:paraId="069AE825" w14:textId="44DE8D36" w:rsidR="00A61A06" w:rsidRPr="003B3E80" w:rsidRDefault="00A61A06" w:rsidP="00AD7848">
      <w:pPr>
        <w:tabs>
          <w:tab w:val="left" w:pos="284"/>
        </w:tabs>
        <w:jc w:val="both"/>
        <w:rPr>
          <w:sz w:val="22"/>
          <w:szCs w:val="22"/>
          <w:lang w:val="sr-Latn-ME"/>
        </w:rPr>
      </w:pPr>
      <w:r w:rsidRPr="003B3E80">
        <w:rPr>
          <w:sz w:val="22"/>
          <w:szCs w:val="22"/>
          <w:lang w:val="sr-Latn-ME"/>
        </w:rPr>
        <w:t>Preporuke za doziranje nijesu ustanovljene kod pacijenata sa blagim do umjerenim oštećenjem funkcije jetre; zato dozu treba izabrati sa oprezom i započeti doziranje manjom dozom (pogledati djelove 4.4 i 5.2).</w:t>
      </w:r>
    </w:p>
    <w:p w14:paraId="7FC880FF" w14:textId="77777777" w:rsidR="00A61A06" w:rsidRPr="003B3E80" w:rsidRDefault="00A61A06" w:rsidP="00AD7848">
      <w:pPr>
        <w:tabs>
          <w:tab w:val="left" w:pos="284"/>
        </w:tabs>
        <w:jc w:val="both"/>
        <w:rPr>
          <w:sz w:val="22"/>
          <w:szCs w:val="22"/>
          <w:lang w:val="sr-Latn-ME"/>
        </w:rPr>
      </w:pPr>
      <w:r w:rsidRPr="003B3E80">
        <w:rPr>
          <w:sz w:val="22"/>
          <w:szCs w:val="22"/>
          <w:lang w:val="sr-Latn-ME"/>
        </w:rPr>
        <w:t>Kako bi se utvrdila optimalna početna doza i doza održavanja kod pacijenata sa oštećenjem funkcije jetre, kod tih pacijenata treba individualno titrirati dozu primjenom pojedinačnih komponenata, tj. lizinoprila i amlodipina.</w:t>
      </w:r>
    </w:p>
    <w:p w14:paraId="4A09A142" w14:textId="77777777" w:rsidR="00A61A06" w:rsidRPr="003B3E80" w:rsidRDefault="00A61A06" w:rsidP="00AD7848">
      <w:pPr>
        <w:widowControl w:val="0"/>
        <w:overflowPunct w:val="0"/>
        <w:autoSpaceDE w:val="0"/>
        <w:autoSpaceDN w:val="0"/>
        <w:adjustRightInd w:val="0"/>
        <w:jc w:val="both"/>
        <w:rPr>
          <w:sz w:val="22"/>
          <w:szCs w:val="22"/>
          <w:lang w:val="sr-Latn-ME" w:eastAsia="de-DE"/>
        </w:rPr>
      </w:pPr>
      <w:r w:rsidRPr="003B3E80">
        <w:rPr>
          <w:sz w:val="22"/>
          <w:szCs w:val="22"/>
          <w:lang w:val="sr-Latn-ME"/>
        </w:rPr>
        <w:t>Farmakokinetika amlodipina nije ispitivana kod teškog oštećenja funkcije jetre. Amlodipin treba uvesti u terapiju sa najmanjom dozom i sporo titrirati kod pacijenata sa teškim oštećenjem funkcije jetre</w:t>
      </w:r>
    </w:p>
    <w:p w14:paraId="6E7C4D18" w14:textId="77777777" w:rsidR="00A61A06" w:rsidRPr="003B3E80" w:rsidRDefault="00A61A06" w:rsidP="00AD7848">
      <w:pPr>
        <w:widowControl w:val="0"/>
        <w:overflowPunct w:val="0"/>
        <w:autoSpaceDE w:val="0"/>
        <w:autoSpaceDN w:val="0"/>
        <w:adjustRightInd w:val="0"/>
        <w:jc w:val="both"/>
        <w:rPr>
          <w:sz w:val="22"/>
          <w:szCs w:val="22"/>
          <w:lang w:val="sr-Latn-ME" w:eastAsia="de-DE"/>
        </w:rPr>
      </w:pPr>
    </w:p>
    <w:p w14:paraId="31A6960B" w14:textId="77777777" w:rsidR="00A61A06" w:rsidRPr="003B3E80" w:rsidRDefault="00A61A06" w:rsidP="00AD7848">
      <w:pPr>
        <w:widowControl w:val="0"/>
        <w:autoSpaceDE w:val="0"/>
        <w:autoSpaceDN w:val="0"/>
        <w:adjustRightInd w:val="0"/>
        <w:jc w:val="both"/>
        <w:rPr>
          <w:sz w:val="22"/>
          <w:szCs w:val="22"/>
          <w:lang w:val="sr-Latn-ME" w:eastAsia="de-DE"/>
        </w:rPr>
      </w:pPr>
      <w:r w:rsidRPr="003B3E80">
        <w:rPr>
          <w:i/>
          <w:iCs/>
          <w:sz w:val="22"/>
          <w:szCs w:val="22"/>
          <w:lang w:val="sr-Latn-ME" w:eastAsia="de-DE"/>
        </w:rPr>
        <w:t>Pedijatrijska populacija (&lt;18 godina):</w:t>
      </w:r>
    </w:p>
    <w:p w14:paraId="5ED6F571" w14:textId="77777777" w:rsidR="00A61A06" w:rsidRPr="003B3E80" w:rsidRDefault="00A61A06" w:rsidP="00AD7848">
      <w:pPr>
        <w:tabs>
          <w:tab w:val="left" w:pos="284"/>
        </w:tabs>
        <w:jc w:val="both"/>
        <w:rPr>
          <w:sz w:val="22"/>
          <w:szCs w:val="22"/>
          <w:lang w:val="sr-Latn-ME"/>
        </w:rPr>
      </w:pPr>
      <w:r w:rsidRPr="003B3E80">
        <w:rPr>
          <w:sz w:val="22"/>
          <w:szCs w:val="22"/>
          <w:lang w:val="sr-Latn-ME"/>
        </w:rPr>
        <w:t>Bezbjednost i efikasnost primjene lijeka Lisonorm kod djece i adolescenata uzrasta ispod 18 godina nijesu ustanovljene.</w:t>
      </w:r>
    </w:p>
    <w:p w14:paraId="7792DAE5" w14:textId="77777777" w:rsidR="00A61A06" w:rsidRPr="003B3E80" w:rsidRDefault="00A61A06" w:rsidP="00AD7848">
      <w:pPr>
        <w:widowControl w:val="0"/>
        <w:autoSpaceDE w:val="0"/>
        <w:autoSpaceDN w:val="0"/>
        <w:adjustRightInd w:val="0"/>
        <w:jc w:val="both"/>
        <w:rPr>
          <w:sz w:val="22"/>
          <w:szCs w:val="22"/>
          <w:lang w:val="sr-Latn-ME" w:eastAsia="de-DE"/>
        </w:rPr>
      </w:pPr>
    </w:p>
    <w:p w14:paraId="57E48424" w14:textId="77777777" w:rsidR="00A61A06" w:rsidRPr="003B3E80" w:rsidRDefault="00A61A06" w:rsidP="00AD7848">
      <w:pPr>
        <w:widowControl w:val="0"/>
        <w:autoSpaceDE w:val="0"/>
        <w:autoSpaceDN w:val="0"/>
        <w:adjustRightInd w:val="0"/>
        <w:jc w:val="both"/>
        <w:rPr>
          <w:sz w:val="22"/>
          <w:szCs w:val="22"/>
          <w:lang w:val="sr-Latn-ME" w:eastAsia="de-DE"/>
        </w:rPr>
      </w:pPr>
      <w:r w:rsidRPr="003B3E80">
        <w:rPr>
          <w:i/>
          <w:iCs/>
          <w:sz w:val="22"/>
          <w:szCs w:val="22"/>
          <w:lang w:val="sr-Latn-ME" w:eastAsia="de-DE"/>
        </w:rPr>
        <w:t>Stariji pacijenti (&gt;65 godina):</w:t>
      </w:r>
    </w:p>
    <w:p w14:paraId="74AE4A24" w14:textId="21D6F65C" w:rsidR="00A61A06" w:rsidRPr="003B3E80" w:rsidRDefault="00A61A06" w:rsidP="00AD7848">
      <w:pPr>
        <w:widowControl w:val="0"/>
        <w:overflowPunct w:val="0"/>
        <w:autoSpaceDE w:val="0"/>
        <w:autoSpaceDN w:val="0"/>
        <w:adjustRightInd w:val="0"/>
        <w:jc w:val="both"/>
        <w:rPr>
          <w:sz w:val="22"/>
          <w:szCs w:val="22"/>
          <w:lang w:val="sr-Latn-ME" w:eastAsia="de-DE"/>
        </w:rPr>
      </w:pPr>
      <w:r w:rsidRPr="003B3E80">
        <w:rPr>
          <w:sz w:val="22"/>
          <w:szCs w:val="22"/>
          <w:lang w:val="sr-Latn-ME" w:eastAsia="de-DE"/>
        </w:rPr>
        <w:t>Starije pacijente treba liječiti sa oprezom.</w:t>
      </w:r>
    </w:p>
    <w:p w14:paraId="5D5F4AF3" w14:textId="77777777" w:rsidR="00A61A06" w:rsidRPr="003B3E80" w:rsidRDefault="00A61A06" w:rsidP="00AD7848">
      <w:pPr>
        <w:tabs>
          <w:tab w:val="left" w:pos="284"/>
        </w:tabs>
        <w:jc w:val="both"/>
        <w:rPr>
          <w:sz w:val="22"/>
          <w:szCs w:val="22"/>
          <w:lang w:val="sr-Latn-ME"/>
        </w:rPr>
      </w:pPr>
      <w:r w:rsidRPr="003B3E80">
        <w:rPr>
          <w:sz w:val="22"/>
          <w:szCs w:val="22"/>
          <w:lang w:val="sr-Latn-ME"/>
        </w:rPr>
        <w:t xml:space="preserve">U kliničkim studijama, nije zabilježena promjena u efikasnosti i bezbjednosnom profilu amlodipina ili lizinoprila povezana sa godinama starosti. Da bi se utvrdila optimalna doza održavanja kod starijih pacijenata, potrebno je individualno titrirati dozu primjenom kombinacije pojedinačnih komponenata, lizinoprila i amlodipina. </w:t>
      </w:r>
    </w:p>
    <w:p w14:paraId="238072D1" w14:textId="77777777" w:rsidR="00452E9D" w:rsidRPr="003B3E80" w:rsidRDefault="00452E9D" w:rsidP="00AD7848">
      <w:pPr>
        <w:tabs>
          <w:tab w:val="left" w:pos="540"/>
          <w:tab w:val="left" w:pos="569"/>
        </w:tabs>
        <w:ind w:firstLine="720"/>
        <w:jc w:val="both"/>
        <w:rPr>
          <w:bCs/>
          <w:sz w:val="22"/>
          <w:szCs w:val="22"/>
          <w:u w:val="single"/>
          <w:lang w:val="sr-Latn-ME"/>
        </w:rPr>
      </w:pPr>
    </w:p>
    <w:p w14:paraId="11C1929F" w14:textId="77777777" w:rsidR="00452E9D" w:rsidRPr="003B3E80" w:rsidRDefault="00452E9D" w:rsidP="00AD7848">
      <w:pPr>
        <w:tabs>
          <w:tab w:val="left" w:pos="540"/>
          <w:tab w:val="left" w:pos="569"/>
        </w:tabs>
        <w:jc w:val="both"/>
        <w:rPr>
          <w:bCs/>
          <w:sz w:val="22"/>
          <w:szCs w:val="22"/>
          <w:u w:val="single"/>
          <w:lang w:val="sr-Latn-ME"/>
        </w:rPr>
      </w:pPr>
      <w:r w:rsidRPr="003B3E80">
        <w:rPr>
          <w:bCs/>
          <w:sz w:val="22"/>
          <w:szCs w:val="22"/>
          <w:u w:val="single"/>
          <w:lang w:val="sr-Latn-ME"/>
        </w:rPr>
        <w:t>Način primjene</w:t>
      </w:r>
    </w:p>
    <w:p w14:paraId="583405BD" w14:textId="77777777" w:rsidR="00A61A06" w:rsidRPr="003B3E80" w:rsidRDefault="00A61A06" w:rsidP="00AD7848">
      <w:pPr>
        <w:tabs>
          <w:tab w:val="left" w:pos="284"/>
        </w:tabs>
        <w:jc w:val="both"/>
        <w:rPr>
          <w:sz w:val="22"/>
          <w:szCs w:val="22"/>
          <w:lang w:val="sr-Latn-ME"/>
        </w:rPr>
      </w:pPr>
      <w:r w:rsidRPr="003B3E80">
        <w:rPr>
          <w:sz w:val="22"/>
          <w:szCs w:val="22"/>
          <w:lang w:val="sr-Latn-ME"/>
        </w:rPr>
        <w:t>Oralna upotreba.</w:t>
      </w:r>
    </w:p>
    <w:p w14:paraId="5ECD0763" w14:textId="77777777" w:rsidR="00A61A06" w:rsidRPr="003B3E80" w:rsidRDefault="00A61A06" w:rsidP="00AD7848">
      <w:pPr>
        <w:tabs>
          <w:tab w:val="left" w:pos="284"/>
        </w:tabs>
        <w:jc w:val="both"/>
        <w:rPr>
          <w:sz w:val="22"/>
          <w:szCs w:val="22"/>
          <w:lang w:val="sr-Latn-ME"/>
        </w:rPr>
      </w:pPr>
    </w:p>
    <w:p w14:paraId="7AA15819" w14:textId="77777777" w:rsidR="00A61A06" w:rsidRPr="003B3E80" w:rsidRDefault="00A61A06" w:rsidP="00AD7848">
      <w:pPr>
        <w:widowControl w:val="0"/>
        <w:overflowPunct w:val="0"/>
        <w:autoSpaceDE w:val="0"/>
        <w:autoSpaceDN w:val="0"/>
        <w:adjustRightInd w:val="0"/>
        <w:ind w:right="160"/>
        <w:jc w:val="both"/>
        <w:rPr>
          <w:sz w:val="22"/>
          <w:szCs w:val="22"/>
          <w:lang w:val="sr-Latn-ME" w:eastAsia="de-DE"/>
        </w:rPr>
      </w:pPr>
      <w:r w:rsidRPr="003B3E80">
        <w:rPr>
          <w:sz w:val="22"/>
          <w:szCs w:val="22"/>
          <w:lang w:val="sr-Latn-ME" w:eastAsia="de-DE"/>
        </w:rPr>
        <w:t>Budući da hrana ne utiče na njegovu resorpciju, lijek Lisonorm se može uzimati nezavisno od obroka, tj. prije, poslije ili za vrijeme jela.</w:t>
      </w:r>
    </w:p>
    <w:p w14:paraId="4A22974E" w14:textId="77777777" w:rsidR="00452E9D" w:rsidRPr="003B3E80" w:rsidRDefault="00452E9D" w:rsidP="00AD7848">
      <w:pPr>
        <w:tabs>
          <w:tab w:val="left" w:pos="540"/>
          <w:tab w:val="left" w:pos="569"/>
        </w:tabs>
        <w:jc w:val="both"/>
        <w:rPr>
          <w:bCs/>
          <w:sz w:val="22"/>
          <w:szCs w:val="22"/>
          <w:lang w:val="sr-Latn-ME"/>
        </w:rPr>
      </w:pPr>
    </w:p>
    <w:p w14:paraId="2C13785C" w14:textId="77777777" w:rsidR="00411B4B" w:rsidRPr="003B3E80" w:rsidRDefault="00411B4B" w:rsidP="00AD7848">
      <w:pPr>
        <w:tabs>
          <w:tab w:val="left" w:pos="540"/>
          <w:tab w:val="left" w:pos="569"/>
        </w:tabs>
        <w:jc w:val="both"/>
        <w:rPr>
          <w:b/>
          <w:bCs/>
          <w:sz w:val="22"/>
          <w:szCs w:val="22"/>
          <w:lang w:val="sr-Latn-ME"/>
        </w:rPr>
      </w:pPr>
      <w:r w:rsidRPr="003B3E80">
        <w:rPr>
          <w:b/>
          <w:bCs/>
          <w:sz w:val="22"/>
          <w:szCs w:val="22"/>
          <w:lang w:val="sr-Latn-ME"/>
        </w:rPr>
        <w:t xml:space="preserve">4.3. </w:t>
      </w:r>
      <w:r w:rsidR="00480FB1" w:rsidRPr="003B3E80">
        <w:rPr>
          <w:b/>
          <w:bCs/>
          <w:sz w:val="22"/>
          <w:szCs w:val="22"/>
          <w:lang w:val="sr-Latn-ME"/>
        </w:rPr>
        <w:tab/>
      </w:r>
      <w:r w:rsidRPr="003B3E80">
        <w:rPr>
          <w:b/>
          <w:bCs/>
          <w:sz w:val="22"/>
          <w:szCs w:val="22"/>
          <w:lang w:val="sr-Latn-ME"/>
        </w:rPr>
        <w:t>Kontraindikacije</w:t>
      </w:r>
    </w:p>
    <w:p w14:paraId="01FD1FEB" w14:textId="77777777" w:rsidR="0072020E" w:rsidRPr="003B3E80" w:rsidRDefault="0072020E" w:rsidP="00AD7848">
      <w:pPr>
        <w:tabs>
          <w:tab w:val="left" w:pos="540"/>
          <w:tab w:val="left" w:pos="569"/>
        </w:tabs>
        <w:jc w:val="both"/>
        <w:rPr>
          <w:bCs/>
          <w:sz w:val="22"/>
          <w:szCs w:val="22"/>
          <w:lang w:val="sr-Latn-ME"/>
        </w:rPr>
      </w:pPr>
    </w:p>
    <w:p w14:paraId="6F2843FE" w14:textId="77777777" w:rsidR="00A61A06" w:rsidRPr="003B3E80" w:rsidRDefault="00A61A06" w:rsidP="00AD7848">
      <w:pPr>
        <w:widowControl w:val="0"/>
        <w:autoSpaceDE w:val="0"/>
        <w:autoSpaceDN w:val="0"/>
        <w:adjustRightInd w:val="0"/>
        <w:spacing w:after="200" w:line="276" w:lineRule="auto"/>
        <w:jc w:val="both"/>
        <w:rPr>
          <w:i/>
          <w:iCs/>
          <w:sz w:val="22"/>
          <w:szCs w:val="22"/>
          <w:u w:val="single"/>
          <w:lang w:val="sr-Latn-ME" w:eastAsia="sr-Latn-CS"/>
        </w:rPr>
      </w:pPr>
      <w:r w:rsidRPr="003B3E80">
        <w:rPr>
          <w:i/>
          <w:iCs/>
          <w:sz w:val="22"/>
          <w:szCs w:val="22"/>
          <w:u w:val="single"/>
          <w:lang w:val="sr-Latn-ME" w:eastAsia="sr-Latn-CS"/>
        </w:rPr>
        <w:t>Vezane za lizinopril:</w:t>
      </w:r>
    </w:p>
    <w:p w14:paraId="76C56380" w14:textId="77777777" w:rsidR="00A61A06" w:rsidRPr="003B3E80" w:rsidRDefault="00A61A06" w:rsidP="00AD7848">
      <w:pPr>
        <w:pStyle w:val="ListParagraph"/>
        <w:numPr>
          <w:ilvl w:val="0"/>
          <w:numId w:val="14"/>
        </w:numPr>
        <w:jc w:val="both"/>
        <w:rPr>
          <w:sz w:val="22"/>
          <w:szCs w:val="22"/>
          <w:lang w:val="sr-Latn-ME"/>
        </w:rPr>
      </w:pPr>
      <w:r w:rsidRPr="003B3E80">
        <w:rPr>
          <w:sz w:val="22"/>
          <w:szCs w:val="22"/>
          <w:lang w:val="sr-Latn-ME"/>
        </w:rPr>
        <w:t>Preosjetljivost na lizinopril ili na bilo koji drugi inhibitor angiotenzin konvertujućeg enzima (ACE inhibitor),</w:t>
      </w:r>
    </w:p>
    <w:p w14:paraId="0D872C00" w14:textId="77777777" w:rsidR="00A61A06" w:rsidRPr="003B3E80" w:rsidRDefault="00A61A06" w:rsidP="00AD7848">
      <w:pPr>
        <w:pStyle w:val="ListParagraph"/>
        <w:numPr>
          <w:ilvl w:val="0"/>
          <w:numId w:val="14"/>
        </w:numPr>
        <w:jc w:val="both"/>
        <w:rPr>
          <w:sz w:val="22"/>
          <w:szCs w:val="22"/>
          <w:lang w:val="sr-Latn-ME"/>
        </w:rPr>
      </w:pPr>
      <w:r w:rsidRPr="003B3E80">
        <w:rPr>
          <w:sz w:val="22"/>
          <w:szCs w:val="22"/>
          <w:lang w:val="sr-Latn-ME"/>
        </w:rPr>
        <w:t>Angioedem u anamnezi, povezan sa prethodnom primjenom ACE inhibitora,</w:t>
      </w:r>
    </w:p>
    <w:p w14:paraId="15AFB147" w14:textId="77777777" w:rsidR="00A61A06" w:rsidRPr="003B3E80" w:rsidRDefault="00A61A06" w:rsidP="00AD7848">
      <w:pPr>
        <w:pStyle w:val="ListParagraph"/>
        <w:numPr>
          <w:ilvl w:val="0"/>
          <w:numId w:val="14"/>
        </w:numPr>
        <w:jc w:val="both"/>
        <w:rPr>
          <w:sz w:val="22"/>
          <w:szCs w:val="22"/>
          <w:lang w:val="sr-Latn-ME"/>
        </w:rPr>
      </w:pPr>
      <w:r w:rsidRPr="003B3E80">
        <w:rPr>
          <w:sz w:val="22"/>
          <w:szCs w:val="22"/>
          <w:lang w:val="sr-Latn-ME"/>
        </w:rPr>
        <w:t>Nasljedni ili idiopatski angioedem,</w:t>
      </w:r>
    </w:p>
    <w:p w14:paraId="1030A9E4" w14:textId="77777777" w:rsidR="00A61A06" w:rsidRPr="003B3E80" w:rsidRDefault="00A61A06" w:rsidP="00AD7848">
      <w:pPr>
        <w:pStyle w:val="ListParagraph"/>
        <w:numPr>
          <w:ilvl w:val="0"/>
          <w:numId w:val="14"/>
        </w:numPr>
        <w:jc w:val="both"/>
        <w:rPr>
          <w:sz w:val="22"/>
          <w:szCs w:val="22"/>
          <w:lang w:val="sr-Latn-ME"/>
        </w:rPr>
      </w:pPr>
      <w:r w:rsidRPr="003B3E80">
        <w:rPr>
          <w:sz w:val="22"/>
          <w:szCs w:val="22"/>
          <w:lang w:val="sr-Latn-ME"/>
        </w:rPr>
        <w:t>Drugi i treći trimestar trudnoće (pogledati djelove 4.4 i 4.6),</w:t>
      </w:r>
    </w:p>
    <w:p w14:paraId="35F2530A" w14:textId="4EB5E0D1" w:rsidR="00A61A06" w:rsidRPr="003B3E80" w:rsidRDefault="00A61A06" w:rsidP="00AD7848">
      <w:pPr>
        <w:pStyle w:val="ListParagraph"/>
        <w:numPr>
          <w:ilvl w:val="0"/>
          <w:numId w:val="14"/>
        </w:numPr>
        <w:jc w:val="both"/>
        <w:rPr>
          <w:sz w:val="22"/>
          <w:szCs w:val="22"/>
          <w:lang w:val="sr-Latn-ME"/>
        </w:rPr>
      </w:pPr>
      <w:r w:rsidRPr="003B3E80">
        <w:rPr>
          <w:sz w:val="22"/>
          <w:szCs w:val="22"/>
          <w:lang w:val="sr-Latn-ME"/>
        </w:rPr>
        <w:t xml:space="preserve">Istovremena primjena lijeka Lisonorm sa ljekovima koji sadrže aliskiren kontraindikovana je kod pacijenata koji imaju </w:t>
      </w:r>
      <w:r w:rsidRPr="003B3E80">
        <w:rPr>
          <w:i/>
          <w:sz w:val="22"/>
          <w:szCs w:val="22"/>
          <w:lang w:val="sr-Latn-ME"/>
        </w:rPr>
        <w:t>diabetes mellitus</w:t>
      </w:r>
      <w:r w:rsidRPr="003B3E80">
        <w:rPr>
          <w:sz w:val="22"/>
          <w:szCs w:val="22"/>
          <w:lang w:val="sr-Latn-ME"/>
        </w:rPr>
        <w:t xml:space="preserve"> ili oštećenje funkcije bubrega (GFR </w:t>
      </w:r>
      <w:r w:rsidRPr="003B3E80">
        <w:rPr>
          <w:sz w:val="22"/>
          <w:szCs w:val="22"/>
          <w:lang w:val="sr-Latn-ME"/>
        </w:rPr>
        <w:sym w:font="Symbol" w:char="F03C"/>
      </w:r>
      <w:r w:rsidRPr="003B3E80">
        <w:rPr>
          <w:sz w:val="22"/>
          <w:szCs w:val="22"/>
          <w:lang w:val="sr-Latn-ME"/>
        </w:rPr>
        <w:t xml:space="preserve"> 60 m</w:t>
      </w:r>
      <w:r w:rsidR="00744FB8" w:rsidRPr="003B3E80">
        <w:rPr>
          <w:sz w:val="22"/>
          <w:szCs w:val="22"/>
          <w:lang w:val="sr-Latn-ME"/>
        </w:rPr>
        <w:t>l</w:t>
      </w:r>
      <w:r w:rsidRPr="003B3E80">
        <w:rPr>
          <w:sz w:val="22"/>
          <w:szCs w:val="22"/>
          <w:lang w:val="sr-Latn-ME"/>
        </w:rPr>
        <w:t>/min/1,73 m</w:t>
      </w:r>
      <w:r w:rsidRPr="003B3E80">
        <w:rPr>
          <w:sz w:val="22"/>
          <w:szCs w:val="22"/>
          <w:vertAlign w:val="superscript"/>
          <w:lang w:val="sr-Latn-ME"/>
        </w:rPr>
        <w:t>2</w:t>
      </w:r>
      <w:r w:rsidRPr="003B3E80">
        <w:rPr>
          <w:sz w:val="22"/>
          <w:szCs w:val="22"/>
          <w:lang w:val="sr-Latn-ME"/>
        </w:rPr>
        <w:t xml:space="preserve">) (pogledati djelove 4.5 i 5.1). </w:t>
      </w:r>
    </w:p>
    <w:p w14:paraId="2C687DDA" w14:textId="77777777" w:rsidR="00A61A06" w:rsidRPr="003B3E80" w:rsidRDefault="00A61A06" w:rsidP="00AD7848">
      <w:pPr>
        <w:pStyle w:val="ListParagraph"/>
        <w:numPr>
          <w:ilvl w:val="0"/>
          <w:numId w:val="14"/>
        </w:numPr>
        <w:jc w:val="both"/>
        <w:rPr>
          <w:sz w:val="22"/>
          <w:szCs w:val="22"/>
          <w:lang w:val="sr-Latn-ME"/>
        </w:rPr>
      </w:pPr>
      <w:r w:rsidRPr="003B3E80">
        <w:rPr>
          <w:sz w:val="22"/>
          <w:szCs w:val="22"/>
          <w:lang w:val="sr-Latn-ME"/>
        </w:rPr>
        <w:t xml:space="preserve">Istovremena primjena sa terapijskom kombinacijom sakubitril/valsartan. Terapija lijekom Lisonorm se ne smije započeti prije isteka 36 sati od posljednje doze kombinacije sakubitril/valsartan (pogledati djelove 4.4 i 4.5). </w:t>
      </w:r>
    </w:p>
    <w:p w14:paraId="3FB0D828" w14:textId="77777777" w:rsidR="00A61A06" w:rsidRPr="003B3E80" w:rsidRDefault="00A61A06" w:rsidP="00AD7848">
      <w:pPr>
        <w:tabs>
          <w:tab w:val="left" w:pos="284"/>
          <w:tab w:val="center" w:pos="4536"/>
          <w:tab w:val="right" w:pos="9072"/>
        </w:tabs>
        <w:ind w:left="284"/>
        <w:jc w:val="both"/>
        <w:rPr>
          <w:sz w:val="22"/>
          <w:szCs w:val="22"/>
          <w:lang w:val="sr-Latn-ME"/>
        </w:rPr>
      </w:pPr>
    </w:p>
    <w:p w14:paraId="7E6146B3" w14:textId="77777777" w:rsidR="00A61A06" w:rsidRPr="003B3E80" w:rsidRDefault="00A61A06" w:rsidP="00AD7848">
      <w:pPr>
        <w:widowControl w:val="0"/>
        <w:autoSpaceDE w:val="0"/>
        <w:autoSpaceDN w:val="0"/>
        <w:adjustRightInd w:val="0"/>
        <w:spacing w:after="200" w:line="276" w:lineRule="auto"/>
        <w:jc w:val="both"/>
        <w:rPr>
          <w:i/>
          <w:iCs/>
          <w:sz w:val="22"/>
          <w:szCs w:val="22"/>
          <w:u w:val="single"/>
          <w:lang w:val="sr-Latn-ME" w:eastAsia="sr-Latn-CS"/>
        </w:rPr>
      </w:pPr>
      <w:r w:rsidRPr="003B3E80">
        <w:rPr>
          <w:i/>
          <w:iCs/>
          <w:sz w:val="22"/>
          <w:szCs w:val="22"/>
          <w:u w:val="single"/>
          <w:lang w:val="sr-Latn-ME" w:eastAsia="sr-Latn-CS"/>
        </w:rPr>
        <w:t>Vezane za amlodipin:</w:t>
      </w:r>
    </w:p>
    <w:p w14:paraId="74E24EDD" w14:textId="77777777" w:rsidR="00A61A06" w:rsidRPr="003B3E80" w:rsidRDefault="00A61A06" w:rsidP="00303EF3">
      <w:pPr>
        <w:pStyle w:val="NoSpacing"/>
        <w:numPr>
          <w:ilvl w:val="0"/>
          <w:numId w:val="12"/>
        </w:numPr>
        <w:ind w:left="360"/>
        <w:jc w:val="both"/>
        <w:rPr>
          <w:sz w:val="22"/>
          <w:szCs w:val="22"/>
          <w:lang w:val="sr-Latn-ME"/>
        </w:rPr>
      </w:pPr>
      <w:r w:rsidRPr="003B3E80">
        <w:rPr>
          <w:sz w:val="22"/>
          <w:szCs w:val="22"/>
          <w:lang w:val="sr-Latn-ME"/>
        </w:rPr>
        <w:t>Preosjetljivost na amlodipin ili na bilo koji drugi derivat dihidropiridina,</w:t>
      </w:r>
    </w:p>
    <w:p w14:paraId="28F86EA5" w14:textId="77777777" w:rsidR="00A61A06" w:rsidRPr="003B3E80" w:rsidRDefault="00A61A06" w:rsidP="00303EF3">
      <w:pPr>
        <w:pStyle w:val="NoSpacing"/>
        <w:numPr>
          <w:ilvl w:val="0"/>
          <w:numId w:val="12"/>
        </w:numPr>
        <w:ind w:left="360"/>
        <w:jc w:val="both"/>
        <w:rPr>
          <w:sz w:val="22"/>
          <w:szCs w:val="22"/>
          <w:lang w:val="sr-Latn-ME"/>
        </w:rPr>
      </w:pPr>
      <w:r w:rsidRPr="003B3E80">
        <w:rPr>
          <w:sz w:val="22"/>
          <w:szCs w:val="22"/>
          <w:lang w:val="sr-Latn-ME"/>
        </w:rPr>
        <w:t>Teška hipotenzija,</w:t>
      </w:r>
    </w:p>
    <w:p w14:paraId="5DB97B3E" w14:textId="77777777" w:rsidR="00A61A06" w:rsidRPr="003B3E80" w:rsidRDefault="00A61A06" w:rsidP="00303EF3">
      <w:pPr>
        <w:pStyle w:val="NoSpacing"/>
        <w:numPr>
          <w:ilvl w:val="0"/>
          <w:numId w:val="12"/>
        </w:numPr>
        <w:ind w:left="360"/>
        <w:jc w:val="both"/>
        <w:rPr>
          <w:sz w:val="22"/>
          <w:szCs w:val="22"/>
          <w:lang w:val="sr-Latn-ME"/>
        </w:rPr>
      </w:pPr>
      <w:r w:rsidRPr="003B3E80">
        <w:rPr>
          <w:sz w:val="22"/>
          <w:szCs w:val="22"/>
          <w:lang w:val="sr-Latn-ME"/>
        </w:rPr>
        <w:t>Šok (uključujući kardiogeni šok),</w:t>
      </w:r>
    </w:p>
    <w:p w14:paraId="2FB9E86B" w14:textId="77777777" w:rsidR="00A61A06" w:rsidRPr="003B3E80" w:rsidRDefault="00A61A06" w:rsidP="00303EF3">
      <w:pPr>
        <w:pStyle w:val="NoSpacing"/>
        <w:numPr>
          <w:ilvl w:val="0"/>
          <w:numId w:val="12"/>
        </w:numPr>
        <w:ind w:left="360"/>
        <w:jc w:val="both"/>
        <w:rPr>
          <w:sz w:val="22"/>
          <w:szCs w:val="22"/>
          <w:lang w:val="sr-Latn-ME"/>
        </w:rPr>
      </w:pPr>
      <w:r w:rsidRPr="003B3E80">
        <w:rPr>
          <w:sz w:val="22"/>
          <w:szCs w:val="22"/>
          <w:lang w:val="sr-Latn-ME"/>
        </w:rPr>
        <w:t>Opstrukcija izlaznog trakta lijeve komore (aortna stenoza visokog stepena),</w:t>
      </w:r>
    </w:p>
    <w:p w14:paraId="0A16241F" w14:textId="77777777" w:rsidR="00A61A06" w:rsidRPr="003B3E80" w:rsidRDefault="00A61A06" w:rsidP="00303EF3">
      <w:pPr>
        <w:pStyle w:val="NoSpacing"/>
        <w:numPr>
          <w:ilvl w:val="0"/>
          <w:numId w:val="12"/>
        </w:numPr>
        <w:ind w:left="360"/>
        <w:jc w:val="both"/>
        <w:rPr>
          <w:sz w:val="22"/>
          <w:szCs w:val="22"/>
          <w:lang w:val="sr-Latn-ME"/>
        </w:rPr>
      </w:pPr>
      <w:r w:rsidRPr="003B3E80">
        <w:rPr>
          <w:sz w:val="22"/>
          <w:szCs w:val="22"/>
          <w:lang w:val="sr-Latn-ME"/>
        </w:rPr>
        <w:t>Hemodinamski nestabilna srčana insuficijencija nakon akutnog infarkta miokarda.</w:t>
      </w:r>
    </w:p>
    <w:p w14:paraId="0E74652C" w14:textId="77777777" w:rsidR="00A61A06" w:rsidRPr="003B3E80" w:rsidRDefault="00A61A06" w:rsidP="00AD7848">
      <w:pPr>
        <w:tabs>
          <w:tab w:val="left" w:pos="284"/>
          <w:tab w:val="center" w:pos="4536"/>
          <w:tab w:val="right" w:pos="9072"/>
        </w:tabs>
        <w:jc w:val="both"/>
        <w:rPr>
          <w:sz w:val="22"/>
          <w:szCs w:val="22"/>
          <w:lang w:val="sr-Latn-ME"/>
        </w:rPr>
      </w:pPr>
      <w:r w:rsidRPr="003B3E80">
        <w:rPr>
          <w:sz w:val="22"/>
          <w:szCs w:val="22"/>
          <w:lang w:val="sr-Latn-ME"/>
        </w:rPr>
        <w:t xml:space="preserve"> </w:t>
      </w:r>
    </w:p>
    <w:p w14:paraId="225A0D65" w14:textId="77777777" w:rsidR="00A61A06" w:rsidRPr="003B3E80" w:rsidRDefault="00A61A06" w:rsidP="00AD7848">
      <w:pPr>
        <w:widowControl w:val="0"/>
        <w:autoSpaceDE w:val="0"/>
        <w:autoSpaceDN w:val="0"/>
        <w:adjustRightInd w:val="0"/>
        <w:spacing w:after="200" w:line="276" w:lineRule="auto"/>
        <w:jc w:val="both"/>
        <w:rPr>
          <w:i/>
          <w:iCs/>
          <w:color w:val="000000"/>
          <w:sz w:val="22"/>
          <w:szCs w:val="22"/>
          <w:lang w:val="sr-Latn-ME" w:eastAsia="sr-Latn-CS"/>
        </w:rPr>
      </w:pPr>
      <w:r w:rsidRPr="003B3E80">
        <w:rPr>
          <w:i/>
          <w:iCs/>
          <w:sz w:val="22"/>
          <w:szCs w:val="22"/>
          <w:u w:val="single"/>
          <w:lang w:val="sr-Latn-ME" w:eastAsia="sr-Latn-CS"/>
        </w:rPr>
        <w:t>Vezane za lijek</w:t>
      </w:r>
      <w:r w:rsidRPr="003B3E80">
        <w:rPr>
          <w:i/>
          <w:iCs/>
          <w:color w:val="000000"/>
          <w:sz w:val="22"/>
          <w:szCs w:val="22"/>
          <w:u w:val="single"/>
          <w:lang w:val="sr-Latn-ME" w:eastAsia="sr-Latn-CS"/>
        </w:rPr>
        <w:t xml:space="preserve"> Lisonorm:</w:t>
      </w:r>
    </w:p>
    <w:p w14:paraId="73C0AF4F" w14:textId="77777777" w:rsidR="00A61A06" w:rsidRPr="003B3E80" w:rsidRDefault="00A61A06" w:rsidP="00303EF3">
      <w:pPr>
        <w:pStyle w:val="NoSpacing"/>
        <w:jc w:val="both"/>
        <w:rPr>
          <w:color w:val="0000FF"/>
          <w:sz w:val="22"/>
          <w:szCs w:val="22"/>
          <w:lang w:val="sr-Latn-ME"/>
        </w:rPr>
      </w:pPr>
      <w:r w:rsidRPr="003B3E80">
        <w:rPr>
          <w:sz w:val="22"/>
          <w:szCs w:val="22"/>
          <w:lang w:val="sr-Latn-ME"/>
        </w:rPr>
        <w:t>Sve prethodno navedene kontraindikacije koje se odnose na pojedinačne komponente takođe se odnose i na fiksnu kombinaciju lijeka</w:t>
      </w:r>
      <w:r w:rsidRPr="003B3E80">
        <w:rPr>
          <w:color w:val="0000FF"/>
          <w:sz w:val="22"/>
          <w:szCs w:val="22"/>
          <w:lang w:val="sr-Latn-ME"/>
        </w:rPr>
        <w:t xml:space="preserve"> </w:t>
      </w:r>
      <w:r w:rsidRPr="003B3E80">
        <w:rPr>
          <w:sz w:val="22"/>
          <w:szCs w:val="22"/>
          <w:lang w:val="sr-Latn-ME"/>
        </w:rPr>
        <w:t>Lisonorm</w:t>
      </w:r>
      <w:r w:rsidRPr="003B3E80">
        <w:rPr>
          <w:color w:val="0000FF"/>
          <w:sz w:val="22"/>
          <w:szCs w:val="22"/>
          <w:lang w:val="sr-Latn-ME"/>
        </w:rPr>
        <w:t>.</w:t>
      </w:r>
    </w:p>
    <w:p w14:paraId="42125ED0" w14:textId="327E9103" w:rsidR="00A61A06" w:rsidRPr="003B3E80" w:rsidRDefault="00A61A06" w:rsidP="00303EF3">
      <w:pPr>
        <w:pStyle w:val="NoSpacing"/>
        <w:numPr>
          <w:ilvl w:val="0"/>
          <w:numId w:val="13"/>
        </w:numPr>
        <w:jc w:val="both"/>
        <w:rPr>
          <w:sz w:val="22"/>
          <w:szCs w:val="22"/>
          <w:lang w:val="sr-Latn-ME"/>
        </w:rPr>
      </w:pPr>
      <w:r w:rsidRPr="003B3E80">
        <w:rPr>
          <w:sz w:val="22"/>
          <w:szCs w:val="22"/>
          <w:lang w:val="sr-Latn-ME"/>
        </w:rPr>
        <w:lastRenderedPageBreak/>
        <w:t xml:space="preserve">Preosjetljivost na bilo koju od pomoćnih supstanci lijeka navedenih u </w:t>
      </w:r>
      <w:r w:rsidR="001A3EE6" w:rsidRPr="003B3E80">
        <w:rPr>
          <w:sz w:val="22"/>
          <w:szCs w:val="22"/>
          <w:lang w:val="sr-Latn-ME"/>
        </w:rPr>
        <w:t>dijel</w:t>
      </w:r>
      <w:r w:rsidRPr="003B3E80">
        <w:rPr>
          <w:sz w:val="22"/>
          <w:szCs w:val="22"/>
          <w:lang w:val="sr-Latn-ME"/>
        </w:rPr>
        <w:t>u 6.1.</w:t>
      </w:r>
    </w:p>
    <w:p w14:paraId="55D9C2F7" w14:textId="77777777" w:rsidR="00A61A06" w:rsidRPr="003B3E80" w:rsidRDefault="00A61A06" w:rsidP="00AD7848">
      <w:pPr>
        <w:tabs>
          <w:tab w:val="left" w:pos="540"/>
          <w:tab w:val="left" w:pos="569"/>
        </w:tabs>
        <w:jc w:val="both"/>
        <w:rPr>
          <w:bCs/>
          <w:sz w:val="22"/>
          <w:szCs w:val="22"/>
          <w:lang w:val="sr-Latn-ME"/>
        </w:rPr>
      </w:pPr>
    </w:p>
    <w:p w14:paraId="66BE1A37" w14:textId="77777777" w:rsidR="00411B4B" w:rsidRPr="003B3E80" w:rsidRDefault="00411B4B" w:rsidP="00AD7848">
      <w:pPr>
        <w:tabs>
          <w:tab w:val="left" w:pos="540"/>
          <w:tab w:val="left" w:pos="569"/>
        </w:tabs>
        <w:jc w:val="both"/>
        <w:rPr>
          <w:b/>
          <w:bCs/>
          <w:sz w:val="22"/>
          <w:szCs w:val="22"/>
          <w:lang w:val="sr-Latn-ME"/>
        </w:rPr>
      </w:pPr>
      <w:r w:rsidRPr="003B3E80">
        <w:rPr>
          <w:b/>
          <w:bCs/>
          <w:sz w:val="22"/>
          <w:szCs w:val="22"/>
          <w:lang w:val="sr-Latn-ME"/>
        </w:rPr>
        <w:t xml:space="preserve">4.4. </w:t>
      </w:r>
      <w:r w:rsidR="00480FB1" w:rsidRPr="003B3E80">
        <w:rPr>
          <w:b/>
          <w:bCs/>
          <w:sz w:val="22"/>
          <w:szCs w:val="22"/>
          <w:lang w:val="sr-Latn-ME"/>
        </w:rPr>
        <w:tab/>
      </w:r>
      <w:r w:rsidRPr="003B3E80">
        <w:rPr>
          <w:b/>
          <w:bCs/>
          <w:sz w:val="22"/>
          <w:szCs w:val="22"/>
          <w:lang w:val="sr-Latn-ME"/>
        </w:rPr>
        <w:t>Posebna upozorenja i mjere opreza pri upotrebi lijeka</w:t>
      </w:r>
    </w:p>
    <w:p w14:paraId="26009164" w14:textId="77777777" w:rsidR="0072020E" w:rsidRPr="003B3E80" w:rsidRDefault="0072020E" w:rsidP="00AD7848">
      <w:pPr>
        <w:tabs>
          <w:tab w:val="left" w:pos="540"/>
          <w:tab w:val="left" w:pos="569"/>
        </w:tabs>
        <w:jc w:val="both"/>
        <w:rPr>
          <w:bCs/>
          <w:sz w:val="22"/>
          <w:szCs w:val="22"/>
          <w:lang w:val="sr-Latn-ME"/>
        </w:rPr>
      </w:pPr>
    </w:p>
    <w:p w14:paraId="6A4AAB96" w14:textId="77777777" w:rsidR="00A61A06" w:rsidRPr="003B3E80" w:rsidRDefault="00A61A06" w:rsidP="00AD7848">
      <w:pPr>
        <w:tabs>
          <w:tab w:val="left" w:pos="284"/>
          <w:tab w:val="center" w:pos="4536"/>
          <w:tab w:val="right" w:pos="9072"/>
        </w:tabs>
        <w:jc w:val="both"/>
        <w:rPr>
          <w:sz w:val="22"/>
          <w:szCs w:val="22"/>
          <w:lang w:val="sr-Latn-ME"/>
        </w:rPr>
      </w:pPr>
      <w:r w:rsidRPr="003B3E80">
        <w:rPr>
          <w:iCs/>
          <w:sz w:val="22"/>
          <w:szCs w:val="22"/>
          <w:lang w:val="sr-Latn-ME"/>
        </w:rPr>
        <w:t xml:space="preserve">Sva upozorenja opisana u nastavku, koja se odnose na pojedinačne komponente, odnose se takođe na fiksnu kombinaciju lijeka </w:t>
      </w:r>
      <w:r w:rsidRPr="003B3E80">
        <w:rPr>
          <w:sz w:val="22"/>
          <w:szCs w:val="22"/>
          <w:lang w:val="sr-Latn-ME"/>
        </w:rPr>
        <w:t>Lisonorm.</w:t>
      </w:r>
    </w:p>
    <w:p w14:paraId="4DA587DC" w14:textId="77777777" w:rsidR="00A61A06" w:rsidRPr="003B3E80" w:rsidRDefault="00A61A06" w:rsidP="00AD7848">
      <w:pPr>
        <w:tabs>
          <w:tab w:val="center" w:pos="4536"/>
          <w:tab w:val="right" w:pos="9072"/>
        </w:tabs>
        <w:jc w:val="both"/>
        <w:rPr>
          <w:iCs/>
          <w:sz w:val="22"/>
          <w:szCs w:val="22"/>
          <w:lang w:val="sr-Latn-ME"/>
        </w:rPr>
      </w:pPr>
    </w:p>
    <w:p w14:paraId="6259F21D" w14:textId="40325888" w:rsidR="00A61A06" w:rsidRPr="003B3E80" w:rsidRDefault="00A61A06" w:rsidP="00AD7848">
      <w:pPr>
        <w:tabs>
          <w:tab w:val="center" w:pos="4536"/>
          <w:tab w:val="right" w:pos="9072"/>
        </w:tabs>
        <w:jc w:val="both"/>
        <w:rPr>
          <w:iCs/>
          <w:sz w:val="22"/>
          <w:szCs w:val="22"/>
          <w:u w:val="single"/>
          <w:lang w:val="sr-Latn-ME"/>
        </w:rPr>
      </w:pPr>
      <w:r w:rsidRPr="003B3E80">
        <w:rPr>
          <w:iCs/>
          <w:sz w:val="22"/>
          <w:szCs w:val="22"/>
          <w:u w:val="single"/>
          <w:lang w:val="sr-Latn-ME"/>
        </w:rPr>
        <w:t>Vezana za lizinopril</w:t>
      </w:r>
      <w:r w:rsidR="001A2094" w:rsidRPr="003B3E80">
        <w:rPr>
          <w:iCs/>
          <w:sz w:val="22"/>
          <w:szCs w:val="22"/>
          <w:u w:val="single"/>
          <w:lang w:val="sr-Latn-ME"/>
        </w:rPr>
        <w:t>:</w:t>
      </w:r>
    </w:p>
    <w:p w14:paraId="2FAA31A8" w14:textId="77777777" w:rsidR="00A61A06" w:rsidRPr="003B3E80" w:rsidRDefault="00A61A06" w:rsidP="00AD7848">
      <w:pPr>
        <w:tabs>
          <w:tab w:val="center" w:pos="4536"/>
          <w:tab w:val="right" w:pos="9072"/>
        </w:tabs>
        <w:jc w:val="both"/>
        <w:rPr>
          <w:i/>
          <w:iCs/>
          <w:sz w:val="22"/>
          <w:szCs w:val="22"/>
          <w:lang w:val="sr-Latn-ME"/>
        </w:rPr>
      </w:pPr>
    </w:p>
    <w:p w14:paraId="2F3FBBD2" w14:textId="77777777" w:rsidR="00A61A06" w:rsidRPr="003B3E80" w:rsidRDefault="00A61A06" w:rsidP="00AD7848">
      <w:pPr>
        <w:tabs>
          <w:tab w:val="center" w:pos="4536"/>
          <w:tab w:val="right" w:pos="9072"/>
        </w:tabs>
        <w:jc w:val="both"/>
        <w:rPr>
          <w:i/>
          <w:sz w:val="22"/>
          <w:szCs w:val="22"/>
          <w:lang w:val="sr-Latn-ME"/>
        </w:rPr>
      </w:pPr>
      <w:r w:rsidRPr="003B3E80">
        <w:rPr>
          <w:i/>
          <w:sz w:val="22"/>
          <w:szCs w:val="22"/>
          <w:lang w:val="sr-Latn-ME"/>
        </w:rPr>
        <w:t>Simptomatska hipotenzija</w:t>
      </w:r>
    </w:p>
    <w:p w14:paraId="3B152D33" w14:textId="5831AE38" w:rsidR="00A61A06" w:rsidRPr="003B3E80" w:rsidRDefault="00A61A06" w:rsidP="00AD7848">
      <w:pPr>
        <w:tabs>
          <w:tab w:val="left" w:pos="284"/>
        </w:tabs>
        <w:jc w:val="both"/>
        <w:rPr>
          <w:sz w:val="22"/>
          <w:szCs w:val="22"/>
          <w:lang w:val="sr-Latn-ME"/>
        </w:rPr>
      </w:pPr>
      <w:r w:rsidRPr="003B3E80">
        <w:rPr>
          <w:sz w:val="22"/>
          <w:szCs w:val="22"/>
          <w:lang w:val="sr-Latn-ME"/>
        </w:rPr>
        <w:t>Simptomatska hipotenzija se rijetko viđa kod pacijenata sa nekomplikovanom hipertenzijom. Kod hipertenzivnih pacijenata koji primaju lizinopril, veća je vjerovatnoća da će se hipotenzija javiti ako je kod pacijenata smanjen volumen krvi, usljed npr. terapije diuretikom, režima ishrane sa smanjenim unosom soli, dijalize, dijareje ili povraćanja, ili ako imaju tešku renin-zavisnu hipertenziju (pogledati djelove 4.5 i 4.8). Kod pacijenata sa srčanom insuficijencijom sa ili bez renalne insuficijencije, primijećena je simptomatska hipotenzija. Ovo se najčešće javlja kod pacijenata koji imaju teži oblik srčane insuficijencije, koju odražava primjena visokih doza diuretika Henleove petlje, hiponatr</w:t>
      </w:r>
      <w:r w:rsidR="00CD217C" w:rsidRPr="003B3E80">
        <w:rPr>
          <w:sz w:val="22"/>
          <w:szCs w:val="22"/>
          <w:lang w:val="sr-Latn-ME"/>
        </w:rPr>
        <w:t>ij</w:t>
      </w:r>
      <w:r w:rsidRPr="003B3E80">
        <w:rPr>
          <w:sz w:val="22"/>
          <w:szCs w:val="22"/>
          <w:lang w:val="sr-Latn-ME"/>
        </w:rPr>
        <w:t>emija ili funkcionalno renalno oštećenje. Kod pacijenata sa povećanim rizikom od simptomatske hipotenzije, uvođenje terapije i prilagođavanje doze treba pažljivo da se prati. Slično se odnosi i na pacijente sa ishemijskim srčanim ili cerebrovaskularnim oboljenjem kod kojih prekomjeran pad krvnog pritiska može da dovede do infarkta miokarda ili cerebrovaskularnog događaja.</w:t>
      </w:r>
    </w:p>
    <w:p w14:paraId="3673C310" w14:textId="77777777" w:rsidR="00A61A06" w:rsidRPr="003B3E80" w:rsidRDefault="00A61A06" w:rsidP="00AD7848">
      <w:pPr>
        <w:tabs>
          <w:tab w:val="left" w:pos="284"/>
        </w:tabs>
        <w:jc w:val="both"/>
        <w:rPr>
          <w:sz w:val="22"/>
          <w:szCs w:val="22"/>
          <w:lang w:val="sr-Latn-ME"/>
        </w:rPr>
      </w:pPr>
      <w:r w:rsidRPr="003B3E80">
        <w:rPr>
          <w:sz w:val="22"/>
          <w:szCs w:val="22"/>
          <w:lang w:val="sr-Latn-ME"/>
        </w:rPr>
        <w:t>Ako dođe do hipotenzije, pacijenta treba postaviti u ležeći položaj i, ako je neophodno, primijeniti intravensku infuziju fiziološkog rastvora. Prolazni hipotenzivni odgovor nije kontraindikacija za naredne doze, koje se mogu dati uobičajeno, bez problema, kada se krvni pritisak poveća usljed povećanja volumena krvi.</w:t>
      </w:r>
    </w:p>
    <w:p w14:paraId="120F05DF" w14:textId="77777777" w:rsidR="00A61A06" w:rsidRPr="003B3E80" w:rsidRDefault="00A61A06" w:rsidP="00AD7848">
      <w:pPr>
        <w:tabs>
          <w:tab w:val="left" w:pos="284"/>
        </w:tabs>
        <w:jc w:val="both"/>
        <w:rPr>
          <w:iCs/>
          <w:sz w:val="22"/>
          <w:szCs w:val="22"/>
          <w:lang w:val="sr-Latn-ME"/>
        </w:rPr>
      </w:pPr>
      <w:r w:rsidRPr="003B3E80">
        <w:rPr>
          <w:iCs/>
          <w:sz w:val="22"/>
          <w:szCs w:val="22"/>
          <w:lang w:val="sr-Latn-ME"/>
        </w:rPr>
        <w:t xml:space="preserve">Kod nekih pacijenata sa srčanom insuficijencijom koji imaju normalan ili nizak krvni pritisak, može da se javi dodatno sniženje sistemskog krvnog pritiska pri primjeni lizinoprila. Ovo dejstvo je očekivano i obično nije razlog da se prekine terapija. Ako hipotenzija postane simptomatska, može biti neophodno smanjenje doze lizinoprila ili prekid terapije. </w:t>
      </w:r>
    </w:p>
    <w:p w14:paraId="6560F34F" w14:textId="77777777" w:rsidR="00A61A06" w:rsidRPr="003B3E80" w:rsidRDefault="00A61A06" w:rsidP="00AD7848">
      <w:pPr>
        <w:tabs>
          <w:tab w:val="center" w:pos="4536"/>
          <w:tab w:val="right" w:pos="9072"/>
        </w:tabs>
        <w:jc w:val="both"/>
        <w:rPr>
          <w:i/>
          <w:iCs/>
          <w:sz w:val="22"/>
          <w:szCs w:val="22"/>
          <w:u w:val="single"/>
          <w:lang w:val="sr-Latn-ME"/>
        </w:rPr>
      </w:pPr>
    </w:p>
    <w:p w14:paraId="5362F97C" w14:textId="77777777" w:rsidR="00A61A06" w:rsidRPr="003B3E80" w:rsidRDefault="00A61A06" w:rsidP="00AD7848">
      <w:pPr>
        <w:tabs>
          <w:tab w:val="center" w:pos="4536"/>
          <w:tab w:val="right" w:pos="9072"/>
        </w:tabs>
        <w:jc w:val="both"/>
        <w:rPr>
          <w:sz w:val="22"/>
          <w:szCs w:val="22"/>
          <w:lang w:val="sr-Latn-ME"/>
        </w:rPr>
      </w:pPr>
      <w:r w:rsidRPr="003B3E80">
        <w:rPr>
          <w:i/>
          <w:iCs/>
          <w:sz w:val="22"/>
          <w:szCs w:val="22"/>
          <w:lang w:val="sr-Latn-ME"/>
        </w:rPr>
        <w:t>Hipotenzija kod akutnog infarkta miokarda</w:t>
      </w:r>
      <w:r w:rsidRPr="003B3E80">
        <w:rPr>
          <w:sz w:val="22"/>
          <w:szCs w:val="22"/>
          <w:lang w:val="sr-Latn-ME"/>
        </w:rPr>
        <w:t xml:space="preserve"> </w:t>
      </w:r>
    </w:p>
    <w:p w14:paraId="1709F772" w14:textId="77777777" w:rsidR="00A61A06" w:rsidRPr="003B3E80" w:rsidRDefault="00A61A06" w:rsidP="00AD7848">
      <w:pPr>
        <w:tabs>
          <w:tab w:val="left" w:pos="284"/>
        </w:tabs>
        <w:jc w:val="both"/>
        <w:rPr>
          <w:sz w:val="22"/>
          <w:szCs w:val="22"/>
          <w:lang w:val="sr-Latn-ME"/>
        </w:rPr>
      </w:pPr>
      <w:r w:rsidRPr="003B3E80">
        <w:rPr>
          <w:sz w:val="22"/>
          <w:szCs w:val="22"/>
          <w:lang w:val="sr-Latn-ME"/>
        </w:rPr>
        <w:t xml:space="preserve">Terapija lizinoprilom ne smije se započinjati kod </w:t>
      </w:r>
      <w:r w:rsidRPr="003B3E80">
        <w:rPr>
          <w:sz w:val="22"/>
          <w:szCs w:val="22"/>
          <w:u w:val="single"/>
          <w:lang w:val="sr-Latn-ME"/>
        </w:rPr>
        <w:t>pacijenata sa akutnim infarktom miokarda</w:t>
      </w:r>
      <w:r w:rsidRPr="003B3E80">
        <w:rPr>
          <w:sz w:val="22"/>
          <w:szCs w:val="22"/>
          <w:lang w:val="sr-Latn-ME"/>
        </w:rPr>
        <w:t xml:space="preserve"> koji su u riziku od daljeg ozbiljnog hemodinamskog pogoršanja poslije terapije sa vazodilatatorom. Ovo su pacijenti sa sistolnim krvnim pritiskom od 100 mmHg ili nižim, ili oni u kardiogenom šoku. Tokom prva tri dana nakon infarkta, doza treba da se smanji ako je sistolni krvni pritisak 120 mmHg ili niži. Doza održavanja treba da bude smanjena na 5 mg ili privremeno na 2,5 mg ako je sistolni krvni pritisak 100 mmHg ili niži. Ako hipotenzija perzistira (sistolni krvni pritisak je manji od 90 mmHg duže od 1 sata), onda terapiju lizinoprilom treba prekinuti.</w:t>
      </w:r>
    </w:p>
    <w:p w14:paraId="74668B61" w14:textId="77777777" w:rsidR="00A61A06" w:rsidRPr="003B3E80" w:rsidRDefault="00A61A06" w:rsidP="00AD7848">
      <w:pPr>
        <w:tabs>
          <w:tab w:val="center" w:pos="4536"/>
          <w:tab w:val="right" w:pos="9072"/>
        </w:tabs>
        <w:jc w:val="both"/>
        <w:rPr>
          <w:sz w:val="22"/>
          <w:szCs w:val="22"/>
          <w:lang w:val="sr-Latn-ME"/>
        </w:rPr>
      </w:pPr>
    </w:p>
    <w:p w14:paraId="1CFE0692" w14:textId="77777777" w:rsidR="00A61A06" w:rsidRPr="003B3E80" w:rsidRDefault="00A61A06" w:rsidP="00AD7848">
      <w:pPr>
        <w:tabs>
          <w:tab w:val="center" w:pos="4536"/>
          <w:tab w:val="right" w:pos="9072"/>
        </w:tabs>
        <w:jc w:val="both"/>
        <w:rPr>
          <w:i/>
          <w:sz w:val="22"/>
          <w:szCs w:val="22"/>
          <w:lang w:val="sr-Latn-ME"/>
        </w:rPr>
      </w:pPr>
      <w:r w:rsidRPr="003B3E80">
        <w:rPr>
          <w:i/>
          <w:sz w:val="22"/>
          <w:szCs w:val="22"/>
          <w:lang w:val="sr-Latn-ME"/>
        </w:rPr>
        <w:t>Stenoza aortnog i mitralnog zaliska, hipertrofična kardiomiopatija</w:t>
      </w:r>
    </w:p>
    <w:p w14:paraId="584ECC1B" w14:textId="77777777" w:rsidR="00A61A06" w:rsidRPr="003B3E80" w:rsidRDefault="00A61A06" w:rsidP="00AD7848">
      <w:pPr>
        <w:tabs>
          <w:tab w:val="left" w:pos="284"/>
        </w:tabs>
        <w:jc w:val="both"/>
        <w:rPr>
          <w:sz w:val="22"/>
          <w:szCs w:val="22"/>
          <w:lang w:val="sr-Latn-ME"/>
        </w:rPr>
      </w:pPr>
      <w:r w:rsidRPr="003B3E80">
        <w:rPr>
          <w:sz w:val="22"/>
          <w:szCs w:val="22"/>
          <w:lang w:val="sr-Latn-ME"/>
        </w:rPr>
        <w:t>Kao i druge ACE inhibitore, lizinopril treba oprezno davati pacijentima sa stenozom mitralnog zaliska i opstrukcijom izlaza lijeve komore kao što su aortna stenoza ili hipertrofična kardiomiopatija.</w:t>
      </w:r>
    </w:p>
    <w:p w14:paraId="61F90312" w14:textId="77777777" w:rsidR="00A61A06" w:rsidRPr="003B3E80" w:rsidRDefault="00A61A06" w:rsidP="00AD7848">
      <w:pPr>
        <w:tabs>
          <w:tab w:val="center" w:pos="4536"/>
          <w:tab w:val="right" w:pos="9072"/>
        </w:tabs>
        <w:jc w:val="both"/>
        <w:rPr>
          <w:i/>
          <w:iCs/>
          <w:sz w:val="22"/>
          <w:szCs w:val="22"/>
          <w:u w:val="single"/>
          <w:lang w:val="sr-Latn-ME"/>
        </w:rPr>
      </w:pPr>
    </w:p>
    <w:p w14:paraId="28F7AC85" w14:textId="77777777" w:rsidR="00A61A06" w:rsidRPr="003B3E80" w:rsidRDefault="00A61A06" w:rsidP="00AD7848">
      <w:pPr>
        <w:tabs>
          <w:tab w:val="center" w:pos="4536"/>
          <w:tab w:val="right" w:pos="9072"/>
        </w:tabs>
        <w:jc w:val="both"/>
        <w:rPr>
          <w:i/>
          <w:iCs/>
          <w:sz w:val="22"/>
          <w:szCs w:val="22"/>
          <w:lang w:val="sr-Latn-ME"/>
        </w:rPr>
      </w:pPr>
      <w:r w:rsidRPr="003B3E80">
        <w:rPr>
          <w:i/>
          <w:iCs/>
          <w:sz w:val="22"/>
          <w:szCs w:val="22"/>
          <w:lang w:val="sr-Latn-ME"/>
        </w:rPr>
        <w:t>Oštećenje funkcije bubrega</w:t>
      </w:r>
    </w:p>
    <w:p w14:paraId="40A24222" w14:textId="2ADCF21D" w:rsidR="00A61A06" w:rsidRPr="003B3E80" w:rsidRDefault="00A61A06" w:rsidP="00AD7848">
      <w:pPr>
        <w:tabs>
          <w:tab w:val="left" w:pos="284"/>
        </w:tabs>
        <w:jc w:val="both"/>
        <w:rPr>
          <w:sz w:val="22"/>
          <w:szCs w:val="22"/>
          <w:lang w:val="sr-Latn-ME"/>
        </w:rPr>
      </w:pPr>
      <w:r w:rsidRPr="003B3E80">
        <w:rPr>
          <w:sz w:val="22"/>
          <w:szCs w:val="22"/>
          <w:lang w:val="sr-Latn-ME"/>
        </w:rPr>
        <w:t>U slučajevima oštećenja funkcije bubrega (klirens kreatinina &lt;</w:t>
      </w:r>
      <w:r w:rsidR="00D94428" w:rsidRPr="003B3E80">
        <w:rPr>
          <w:sz w:val="22"/>
          <w:szCs w:val="22"/>
          <w:lang w:val="sr-Latn-ME"/>
        </w:rPr>
        <w:t xml:space="preserve"> </w:t>
      </w:r>
      <w:r w:rsidRPr="003B3E80">
        <w:rPr>
          <w:sz w:val="22"/>
          <w:szCs w:val="22"/>
          <w:lang w:val="sr-Latn-ME"/>
        </w:rPr>
        <w:t>80 m</w:t>
      </w:r>
      <w:r w:rsidR="001A2094" w:rsidRPr="003B3E80">
        <w:rPr>
          <w:sz w:val="22"/>
          <w:szCs w:val="22"/>
          <w:lang w:val="sr-Latn-ME"/>
        </w:rPr>
        <w:t>l</w:t>
      </w:r>
      <w:r w:rsidRPr="003B3E80">
        <w:rPr>
          <w:sz w:val="22"/>
          <w:szCs w:val="22"/>
          <w:lang w:val="sr-Latn-ME"/>
        </w:rPr>
        <w:t>/min), početna doza lizinoprila treba da bude prilagođena prema klirensu kreatinina pacijenta i nakon toga u zavisnosti od pacijentovog odgovora na terapiju. Rutinsko praćenje koncentracije kalijuma i kreatinina je dio uobičajene medicinske prakse za ove pacijente.</w:t>
      </w:r>
    </w:p>
    <w:p w14:paraId="2BCFE7B2" w14:textId="77777777" w:rsidR="00A61A06" w:rsidRPr="003B3E80" w:rsidRDefault="00A61A06" w:rsidP="00AD7848">
      <w:pPr>
        <w:tabs>
          <w:tab w:val="left" w:pos="284"/>
        </w:tabs>
        <w:jc w:val="both"/>
        <w:rPr>
          <w:sz w:val="22"/>
          <w:szCs w:val="22"/>
          <w:lang w:val="sr-Latn-ME"/>
        </w:rPr>
      </w:pPr>
      <w:r w:rsidRPr="003B3E80">
        <w:rPr>
          <w:sz w:val="22"/>
          <w:szCs w:val="22"/>
          <w:lang w:val="sr-Latn-ME"/>
        </w:rPr>
        <w:t xml:space="preserve">Kod pacijenata sa </w:t>
      </w:r>
      <w:r w:rsidRPr="003B3E80">
        <w:rPr>
          <w:sz w:val="22"/>
          <w:szCs w:val="22"/>
          <w:u w:val="single"/>
          <w:lang w:val="sr-Latn-ME"/>
        </w:rPr>
        <w:t>srčanom insuficijencijom</w:t>
      </w:r>
      <w:r w:rsidRPr="003B3E80">
        <w:rPr>
          <w:sz w:val="22"/>
          <w:szCs w:val="22"/>
          <w:lang w:val="sr-Latn-ME"/>
        </w:rPr>
        <w:t>, pojava hipotenzije nakon započinjanja terapije sa ACE inhibitorima može da dovede do daljeg oštećenja funkcije bubrega. Akutna bubrežna insuficijencija, obično reverzibilna, prijavljena je u ovakvim situacijama.</w:t>
      </w:r>
    </w:p>
    <w:p w14:paraId="61F86D3B" w14:textId="77777777" w:rsidR="00A61A06" w:rsidRPr="003B3E80" w:rsidRDefault="00A61A06" w:rsidP="00AD7848">
      <w:pPr>
        <w:tabs>
          <w:tab w:val="left" w:pos="284"/>
        </w:tabs>
        <w:jc w:val="both"/>
        <w:rPr>
          <w:sz w:val="22"/>
          <w:szCs w:val="22"/>
          <w:lang w:val="sr-Latn-ME"/>
        </w:rPr>
      </w:pPr>
      <w:r w:rsidRPr="003B3E80">
        <w:rPr>
          <w:sz w:val="22"/>
          <w:szCs w:val="22"/>
          <w:lang w:val="sr-Latn-ME"/>
        </w:rPr>
        <w:t xml:space="preserve">Kod nekih pacijenata sa </w:t>
      </w:r>
      <w:r w:rsidRPr="003B3E80">
        <w:rPr>
          <w:sz w:val="22"/>
          <w:szCs w:val="22"/>
          <w:u w:val="single"/>
          <w:lang w:val="sr-Latn-ME"/>
        </w:rPr>
        <w:t>bilateralnom stenozom bubrežnih arterija ili sa stenozom arterije jedinog bubrega</w:t>
      </w:r>
      <w:r w:rsidRPr="003B3E80">
        <w:rPr>
          <w:sz w:val="22"/>
          <w:szCs w:val="22"/>
          <w:lang w:val="sr-Latn-ME"/>
        </w:rPr>
        <w:t xml:space="preserve"> koji su bili na terapiji inhibitorima angiotenzin konvertujućeg enzima, uočeno je povećanje koncentracije uree u krvi i povećanje koncentracije kreatinina u serumu, koji su obično reverzibilni nakon prestanka terapije. Ovo je obično češće kod pacijenata sa bubrežnom insuficijencijom. Ako je takođe prisutna renovaskularna hipertenzija, postoji povećani rizik za nastanak teške hipotenzije i renalne insuficijencije. Kod ovih pacijenata, terapija treba da se započne pod strogim medicinskim </w:t>
      </w:r>
      <w:r w:rsidRPr="003B3E80">
        <w:rPr>
          <w:sz w:val="22"/>
          <w:szCs w:val="22"/>
          <w:lang w:val="sr-Latn-ME"/>
        </w:rPr>
        <w:lastRenderedPageBreak/>
        <w:t>nadzorom sa niskim dozama i pažljivom titracijom doze. Pošto terapija diureticima može da doprinese navedenom, treba ih obustaviti i renalnu funkciju treba pratiti tokom prvih nekoliko nedjelja terapije lizinoprilom.</w:t>
      </w:r>
    </w:p>
    <w:p w14:paraId="12835AE9" w14:textId="77777777" w:rsidR="00A61A06" w:rsidRPr="003B3E80" w:rsidRDefault="00A61A06" w:rsidP="00AD7848">
      <w:pPr>
        <w:tabs>
          <w:tab w:val="left" w:pos="284"/>
        </w:tabs>
        <w:jc w:val="both"/>
        <w:rPr>
          <w:sz w:val="22"/>
          <w:szCs w:val="22"/>
          <w:lang w:val="sr-Latn-ME"/>
        </w:rPr>
      </w:pPr>
      <w:r w:rsidRPr="003B3E80">
        <w:rPr>
          <w:sz w:val="22"/>
          <w:szCs w:val="22"/>
          <w:lang w:val="sr-Latn-ME"/>
        </w:rPr>
        <w:t xml:space="preserve">Kod nekih </w:t>
      </w:r>
      <w:r w:rsidRPr="003B3E80">
        <w:rPr>
          <w:sz w:val="22"/>
          <w:szCs w:val="22"/>
          <w:u w:val="single"/>
          <w:lang w:val="sr-Latn-ME"/>
        </w:rPr>
        <w:t>hipertenzivnih pacijenata</w:t>
      </w:r>
      <w:r w:rsidRPr="003B3E80">
        <w:rPr>
          <w:sz w:val="22"/>
          <w:szCs w:val="22"/>
          <w:lang w:val="sr-Latn-ME"/>
        </w:rPr>
        <w:t xml:space="preserve"> bez očigledne prethodno postojeće renalne vaskularne bolesti, javlja se obično malo i prolazno povećanje koncentracije uree u krvi i koncentracije kreatinina u serumu, posebno kada se lizinopril daje istovremeno sa diuretikom. Ovo se češće javlja kod pacijenata sa već postojećim renalnim oštećenjem. U tim slučajevima može biti potrebno smanjenje doze i/ili prekid terapije diuretikom i/ili lizinoprilom.</w:t>
      </w:r>
    </w:p>
    <w:p w14:paraId="54435464" w14:textId="4E5B298B" w:rsidR="00A61A06" w:rsidRPr="003B3E80" w:rsidRDefault="00A61A06" w:rsidP="00AD7848">
      <w:pPr>
        <w:tabs>
          <w:tab w:val="left" w:pos="284"/>
        </w:tabs>
        <w:jc w:val="both"/>
        <w:rPr>
          <w:sz w:val="22"/>
          <w:szCs w:val="22"/>
          <w:lang w:val="sr-Latn-ME"/>
        </w:rPr>
      </w:pPr>
      <w:r w:rsidRPr="003B3E80">
        <w:rPr>
          <w:sz w:val="22"/>
          <w:szCs w:val="22"/>
          <w:lang w:val="sr-Latn-ME"/>
        </w:rPr>
        <w:t xml:space="preserve">Kod </w:t>
      </w:r>
      <w:r w:rsidRPr="003B3E80">
        <w:rPr>
          <w:sz w:val="22"/>
          <w:szCs w:val="22"/>
          <w:u w:val="single"/>
          <w:lang w:val="sr-Latn-ME"/>
        </w:rPr>
        <w:t>akutnog infarkta miokarda,</w:t>
      </w:r>
      <w:r w:rsidRPr="003B3E80">
        <w:rPr>
          <w:sz w:val="22"/>
          <w:szCs w:val="22"/>
          <w:lang w:val="sr-Latn-ME"/>
        </w:rPr>
        <w:t xml:space="preserve"> terapiju lizinoprilom ne treba započinjati kod pacijenata sa dokazanom renalnom disfunkcijom, definisanom koncentracijom kreatinina u serumu većom od 177 mikromola/</w:t>
      </w:r>
      <w:r w:rsidR="00D94428" w:rsidRPr="003B3E80">
        <w:rPr>
          <w:sz w:val="22"/>
          <w:szCs w:val="22"/>
          <w:lang w:val="sr-Latn-ME"/>
        </w:rPr>
        <w:t>l</w:t>
      </w:r>
      <w:r w:rsidRPr="003B3E80">
        <w:rPr>
          <w:sz w:val="22"/>
          <w:szCs w:val="22"/>
          <w:lang w:val="sr-Latn-ME"/>
        </w:rPr>
        <w:t xml:space="preserve"> i/ili proteinurijom većom od 500 mg/24 sata. Ako se disfunkcija bubrega razvije za vrijeme terapije lizinoprilom (koncentracija kreatinina u serumu iznad 265 mikromola/</w:t>
      </w:r>
      <w:r w:rsidR="00D94428" w:rsidRPr="003B3E80">
        <w:rPr>
          <w:sz w:val="22"/>
          <w:szCs w:val="22"/>
          <w:lang w:val="sr-Latn-ME"/>
        </w:rPr>
        <w:t>l</w:t>
      </w:r>
      <w:r w:rsidRPr="003B3E80">
        <w:rPr>
          <w:sz w:val="22"/>
          <w:szCs w:val="22"/>
          <w:lang w:val="sr-Latn-ME"/>
        </w:rPr>
        <w:t xml:space="preserve"> ili dvostruko veća u odnosu na vrijednosti prije započinjanja terapije), ljekar treba da razmotri prekid terapije lizinoprilom.</w:t>
      </w:r>
    </w:p>
    <w:p w14:paraId="36095F90" w14:textId="77777777" w:rsidR="00A61A06" w:rsidRPr="003B3E80" w:rsidRDefault="00A61A06" w:rsidP="00AD7848">
      <w:pPr>
        <w:tabs>
          <w:tab w:val="center" w:pos="4536"/>
          <w:tab w:val="right" w:pos="9072"/>
        </w:tabs>
        <w:jc w:val="both"/>
        <w:rPr>
          <w:i/>
          <w:iCs/>
          <w:sz w:val="22"/>
          <w:szCs w:val="22"/>
          <w:u w:val="single"/>
          <w:lang w:val="sr-Latn-ME"/>
        </w:rPr>
      </w:pPr>
    </w:p>
    <w:p w14:paraId="20A3EBFC" w14:textId="77777777" w:rsidR="00A61A06" w:rsidRPr="003B3E80" w:rsidRDefault="00A61A06" w:rsidP="00AD7848">
      <w:pPr>
        <w:tabs>
          <w:tab w:val="center" w:pos="4536"/>
          <w:tab w:val="right" w:pos="9072"/>
        </w:tabs>
        <w:jc w:val="both"/>
        <w:rPr>
          <w:sz w:val="22"/>
          <w:szCs w:val="22"/>
          <w:lang w:val="sr-Latn-ME"/>
        </w:rPr>
      </w:pPr>
      <w:r w:rsidRPr="003B3E80">
        <w:rPr>
          <w:i/>
          <w:iCs/>
          <w:sz w:val="22"/>
          <w:szCs w:val="22"/>
          <w:lang w:val="sr-Latn-ME"/>
        </w:rPr>
        <w:t>Preosjetljivost, angioedem</w:t>
      </w:r>
    </w:p>
    <w:p w14:paraId="4BA0DFC3" w14:textId="77777777" w:rsidR="00A61A06" w:rsidRPr="003B3E80" w:rsidRDefault="00A61A06" w:rsidP="00AD7848">
      <w:pPr>
        <w:tabs>
          <w:tab w:val="left" w:pos="284"/>
        </w:tabs>
        <w:jc w:val="both"/>
        <w:rPr>
          <w:sz w:val="22"/>
          <w:szCs w:val="22"/>
          <w:lang w:val="sr-Latn-ME"/>
        </w:rPr>
      </w:pPr>
      <w:r w:rsidRPr="003B3E80">
        <w:rPr>
          <w:sz w:val="22"/>
          <w:szCs w:val="22"/>
          <w:lang w:val="sr-Latn-ME"/>
        </w:rPr>
        <w:t xml:space="preserve">Angioedem lica, ekstremiteta, usana, jezika, glotisa i/ili larinksa, zabilježen je rijetko kod pacijenata koji su bili na terapiji ACE inhibitorima, uključujući lizinopril. Ovo može da se javi u bilo kom trenutku tokom terapije. U takvim slučajevima, terapiju lizinoprilom treba odmah obustaviti i sprovesti odgovarajuću terapiju i nadzor, kako bi osigurali potpuno povlačenje svih simptoma, </w:t>
      </w:r>
      <w:r w:rsidRPr="003B3E80">
        <w:rPr>
          <w:iCs/>
          <w:sz w:val="22"/>
          <w:szCs w:val="22"/>
          <w:lang w:val="sr-Latn-ME"/>
        </w:rPr>
        <w:t>prije otpuštanja pacijenta</w:t>
      </w:r>
      <w:r w:rsidRPr="003B3E80">
        <w:rPr>
          <w:sz w:val="22"/>
          <w:szCs w:val="22"/>
          <w:lang w:val="sr-Latn-ME"/>
        </w:rPr>
        <w:t>. Čak i u onim slučajevima gdje se javlja oticanje samo jezika, bez respiratornog distresa, pacijentima može biti potrebna produžena opservacija, pošto terapija sa antihistaminicima i kortikosteroidima možda neće biti dovoljna.</w:t>
      </w:r>
    </w:p>
    <w:p w14:paraId="75B52509" w14:textId="77777777" w:rsidR="00A61A06" w:rsidRPr="003B3E80" w:rsidRDefault="00A61A06" w:rsidP="00AD7848">
      <w:pPr>
        <w:tabs>
          <w:tab w:val="left" w:pos="284"/>
        </w:tabs>
        <w:jc w:val="both"/>
        <w:rPr>
          <w:sz w:val="22"/>
          <w:szCs w:val="22"/>
          <w:lang w:val="sr-Latn-ME"/>
        </w:rPr>
      </w:pPr>
      <w:r w:rsidRPr="003B3E80">
        <w:rPr>
          <w:sz w:val="22"/>
          <w:szCs w:val="22"/>
          <w:lang w:val="sr-Latn-ME"/>
        </w:rPr>
        <w:t>Veoma rijetko, prijavljeni su i smrtni slučajevi usljed angioedema udruženog sa edemom larinksa ili edemom jezika. Pacijenti kod kojih su zahvaćeni jezik, glotis ili larinks češće doživljavaju opstrukciju disajnih puteva, posebno oni sa operacijom disajnih puteva u anamnezi. U takvim slučajevima odmah treba primijeniti hitnu terapiju. Ovo može da uključuje primjenu adrenalina i/ili održavanje disajnih puteva prohodnim. Pacijenta treba držati pod strogim medicinskim nadzorom dok ne dođe do potpunog i održivog povlačenja simptoma.</w:t>
      </w:r>
    </w:p>
    <w:p w14:paraId="415ACB5F" w14:textId="77777777" w:rsidR="00A61A06" w:rsidRPr="003B3E80" w:rsidRDefault="00A61A06" w:rsidP="00AD7848">
      <w:pPr>
        <w:tabs>
          <w:tab w:val="left" w:pos="284"/>
        </w:tabs>
        <w:jc w:val="both"/>
        <w:rPr>
          <w:sz w:val="22"/>
          <w:szCs w:val="22"/>
          <w:lang w:val="sr-Latn-ME"/>
        </w:rPr>
      </w:pPr>
      <w:r w:rsidRPr="003B3E80">
        <w:rPr>
          <w:sz w:val="22"/>
          <w:szCs w:val="22"/>
          <w:lang w:val="sr-Latn-ME"/>
        </w:rPr>
        <w:t>Inhibitori angiotenzin konvertujućeg enzima češće izazivaju angioedem kod pacijenata crne rase u odnosu na pacijente drugih rasa.</w:t>
      </w:r>
    </w:p>
    <w:p w14:paraId="5338D427" w14:textId="77777777" w:rsidR="00A61A06" w:rsidRPr="003B3E80" w:rsidRDefault="00A61A06" w:rsidP="00AD7848">
      <w:pPr>
        <w:tabs>
          <w:tab w:val="left" w:pos="284"/>
        </w:tabs>
        <w:jc w:val="both"/>
        <w:rPr>
          <w:sz w:val="22"/>
          <w:szCs w:val="22"/>
          <w:lang w:val="sr-Latn-ME"/>
        </w:rPr>
      </w:pPr>
      <w:r w:rsidRPr="003B3E80">
        <w:rPr>
          <w:sz w:val="22"/>
          <w:szCs w:val="22"/>
          <w:lang w:val="sr-Latn-ME"/>
        </w:rPr>
        <w:t>Pacijenti sa angioedemom u anamnezi, koji nije povezan sa terapijom ACE inhibitorima, mogu da budu pod povećanim rizikom za nastanak angioedema dok su na terapiji ACE inhibitorima (pogledati dio 4.3).</w:t>
      </w:r>
    </w:p>
    <w:p w14:paraId="462FB170" w14:textId="77777777" w:rsidR="00A61A06" w:rsidRPr="003B3E80" w:rsidRDefault="00A61A06" w:rsidP="00AD7848">
      <w:pPr>
        <w:tabs>
          <w:tab w:val="center" w:pos="4536"/>
          <w:tab w:val="right" w:pos="9072"/>
        </w:tabs>
        <w:jc w:val="both"/>
        <w:rPr>
          <w:i/>
          <w:iCs/>
          <w:sz w:val="22"/>
          <w:szCs w:val="22"/>
          <w:u w:val="single"/>
          <w:lang w:val="sr-Latn-ME"/>
        </w:rPr>
      </w:pPr>
    </w:p>
    <w:p w14:paraId="2EB6E44A" w14:textId="1A5594FC" w:rsidR="00A61A06" w:rsidRPr="003B3E80" w:rsidRDefault="00A61A06" w:rsidP="00AD7848">
      <w:pPr>
        <w:tabs>
          <w:tab w:val="center" w:pos="4536"/>
          <w:tab w:val="right" w:pos="9072"/>
        </w:tabs>
        <w:jc w:val="both"/>
        <w:rPr>
          <w:sz w:val="22"/>
          <w:szCs w:val="22"/>
          <w:lang w:val="sr-Latn-ME"/>
        </w:rPr>
      </w:pPr>
      <w:r w:rsidRPr="003B3E80">
        <w:rPr>
          <w:sz w:val="22"/>
          <w:szCs w:val="22"/>
          <w:lang w:val="sr-Latn-ME"/>
        </w:rPr>
        <w:t>Istovremena primjena ACE inhibitora sa kombinacijom sakubitril/valsartan je kontraindikovana zbog povećanog rizika od pojave angioedema. Terapija kombinacijom sakubitril/valsartan se ne smije započeti prije isteka 36 sati od posl</w:t>
      </w:r>
      <w:r w:rsidR="00CD217C" w:rsidRPr="003B3E80">
        <w:rPr>
          <w:sz w:val="22"/>
          <w:szCs w:val="22"/>
          <w:lang w:val="sr-Latn-ME"/>
        </w:rPr>
        <w:t>j</w:t>
      </w:r>
      <w:r w:rsidRPr="003B3E80">
        <w:rPr>
          <w:sz w:val="22"/>
          <w:szCs w:val="22"/>
          <w:lang w:val="sr-Latn-ME"/>
        </w:rPr>
        <w:t>ednje doze lizinoprila. Terapija lizinoprilom se ne smije započeti prije isteka 36 sati od posljednje doze kombinacije sakubitril/valsartan (pogledati djelove 4.3 i 4.5).</w:t>
      </w:r>
    </w:p>
    <w:p w14:paraId="3960B31D" w14:textId="77777777" w:rsidR="00A61A06" w:rsidRPr="003B3E80" w:rsidRDefault="00A61A06" w:rsidP="00AD7848">
      <w:pPr>
        <w:tabs>
          <w:tab w:val="center" w:pos="4536"/>
          <w:tab w:val="right" w:pos="9072"/>
        </w:tabs>
        <w:jc w:val="both"/>
        <w:rPr>
          <w:sz w:val="22"/>
          <w:szCs w:val="22"/>
          <w:lang w:val="sr-Latn-ME"/>
        </w:rPr>
      </w:pPr>
    </w:p>
    <w:p w14:paraId="4DC43D45" w14:textId="60415911" w:rsidR="00A61A06" w:rsidRPr="003B3E80" w:rsidRDefault="00A61A06" w:rsidP="00AD7848">
      <w:pPr>
        <w:tabs>
          <w:tab w:val="center" w:pos="4536"/>
          <w:tab w:val="right" w:pos="9072"/>
        </w:tabs>
        <w:jc w:val="both"/>
        <w:rPr>
          <w:sz w:val="22"/>
          <w:szCs w:val="22"/>
          <w:lang w:val="sr-Latn-ME"/>
        </w:rPr>
      </w:pPr>
      <w:r w:rsidRPr="003B3E80">
        <w:rPr>
          <w:sz w:val="22"/>
          <w:szCs w:val="22"/>
          <w:lang w:val="sr-Latn-ME"/>
        </w:rPr>
        <w:t>Istovremena primjena ACE inhibitora sa racekadotrilom, mTOR inhibitorima (npr. sirolimus, everolimus, temsirolimus) i vildagliptinom može dovesti do povećanja rizika od pojave angioedema (npr.</w:t>
      </w:r>
      <w:r w:rsidR="00CD217C" w:rsidRPr="003B3E80">
        <w:rPr>
          <w:sz w:val="22"/>
          <w:szCs w:val="22"/>
          <w:lang w:val="sr-Latn-ME"/>
        </w:rPr>
        <w:t xml:space="preserve"> </w:t>
      </w:r>
      <w:r w:rsidRPr="003B3E80">
        <w:rPr>
          <w:sz w:val="22"/>
          <w:szCs w:val="22"/>
          <w:lang w:val="sr-Latn-ME"/>
        </w:rPr>
        <w:t xml:space="preserve">oticanje disajnih puteva ili jezika, sa ili bez poremećaja respiratorne funkcije) (pogledati dio 4.5). Potreban je oprez pri započinjanju terapije racekadotrilom, mTOR inhibitorima i vildagliptinom kod pacijenata koji već uzimaju neki ACE inhibitor. </w:t>
      </w:r>
    </w:p>
    <w:p w14:paraId="7C6F62D2" w14:textId="77777777" w:rsidR="00A61A06" w:rsidRPr="003B3E80" w:rsidRDefault="00A61A06" w:rsidP="00AD7848">
      <w:pPr>
        <w:tabs>
          <w:tab w:val="left" w:pos="284"/>
        </w:tabs>
        <w:jc w:val="both"/>
        <w:rPr>
          <w:sz w:val="22"/>
          <w:szCs w:val="22"/>
          <w:lang w:val="sr-Latn-ME"/>
        </w:rPr>
      </w:pPr>
    </w:p>
    <w:p w14:paraId="582EFB90" w14:textId="77777777" w:rsidR="00A61A06" w:rsidRPr="003B3E80" w:rsidRDefault="00A61A06" w:rsidP="00AD7848">
      <w:pPr>
        <w:tabs>
          <w:tab w:val="center" w:pos="4536"/>
          <w:tab w:val="right" w:pos="9072"/>
        </w:tabs>
        <w:jc w:val="both"/>
        <w:rPr>
          <w:sz w:val="22"/>
          <w:szCs w:val="22"/>
          <w:lang w:val="sr-Latn-ME"/>
        </w:rPr>
      </w:pPr>
      <w:r w:rsidRPr="003B3E80">
        <w:rPr>
          <w:i/>
          <w:iCs/>
          <w:sz w:val="22"/>
          <w:szCs w:val="22"/>
          <w:lang w:val="sr-Latn-ME"/>
        </w:rPr>
        <w:t>Anafilaktoidne reakcije kod pacijenata na hemodijalizi</w:t>
      </w:r>
      <w:r w:rsidRPr="003B3E80">
        <w:rPr>
          <w:sz w:val="22"/>
          <w:szCs w:val="22"/>
          <w:lang w:val="sr-Latn-ME"/>
        </w:rPr>
        <w:t xml:space="preserve"> </w:t>
      </w:r>
    </w:p>
    <w:p w14:paraId="1D75A519" w14:textId="77777777" w:rsidR="00A61A06" w:rsidRPr="003B3E80" w:rsidRDefault="00A61A06" w:rsidP="00AD7848">
      <w:pPr>
        <w:tabs>
          <w:tab w:val="center" w:pos="4536"/>
          <w:tab w:val="right" w:pos="9072"/>
        </w:tabs>
        <w:jc w:val="both"/>
        <w:rPr>
          <w:sz w:val="22"/>
          <w:szCs w:val="22"/>
          <w:lang w:val="sr-Latn-ME"/>
        </w:rPr>
      </w:pPr>
      <w:r w:rsidRPr="003B3E80">
        <w:rPr>
          <w:sz w:val="22"/>
          <w:szCs w:val="22"/>
          <w:lang w:val="sr-Latn-ME"/>
        </w:rPr>
        <w:t xml:space="preserve">Zabilježene su anafilaktoidne reakcije kod pacijenata koji su na dijalizi </w:t>
      </w:r>
      <w:r w:rsidRPr="003B3E80">
        <w:rPr>
          <w:i/>
          <w:sz w:val="22"/>
          <w:szCs w:val="22"/>
          <w:lang w:val="sr-Latn-ME"/>
        </w:rPr>
        <w:t>high-flux</w:t>
      </w:r>
      <w:r w:rsidRPr="003B3E80">
        <w:rPr>
          <w:sz w:val="22"/>
          <w:szCs w:val="22"/>
          <w:lang w:val="sr-Latn-ME"/>
        </w:rPr>
        <w:t xml:space="preserve"> membranama (membrane visoke propustljivosti, npr. AN 69) i istovremeno na terapiji nekim ACE inhibitorom. Kod ovih pacijenata treba razmotriti upotrebu drugog tipa membrane za dijalizu ili druge grupe antihipertenzivnih ljekova.</w:t>
      </w:r>
    </w:p>
    <w:p w14:paraId="454B6522" w14:textId="77777777" w:rsidR="00A61A06" w:rsidRPr="003B3E80" w:rsidRDefault="00A61A06" w:rsidP="00AD7848">
      <w:pPr>
        <w:tabs>
          <w:tab w:val="center" w:pos="4536"/>
          <w:tab w:val="right" w:pos="9072"/>
        </w:tabs>
        <w:jc w:val="both"/>
        <w:rPr>
          <w:sz w:val="22"/>
          <w:szCs w:val="22"/>
          <w:lang w:val="sr-Latn-ME"/>
        </w:rPr>
      </w:pPr>
    </w:p>
    <w:p w14:paraId="787393E7" w14:textId="77777777" w:rsidR="00A61A06" w:rsidRPr="003B3E80" w:rsidRDefault="00A61A06" w:rsidP="00AD7848">
      <w:pPr>
        <w:tabs>
          <w:tab w:val="center" w:pos="4536"/>
          <w:tab w:val="right" w:pos="9072"/>
        </w:tabs>
        <w:jc w:val="both"/>
        <w:rPr>
          <w:i/>
          <w:iCs/>
          <w:sz w:val="22"/>
          <w:szCs w:val="22"/>
          <w:lang w:val="sr-Latn-ME"/>
        </w:rPr>
      </w:pPr>
      <w:r w:rsidRPr="003B3E80">
        <w:rPr>
          <w:i/>
          <w:iCs/>
          <w:sz w:val="22"/>
          <w:szCs w:val="22"/>
          <w:lang w:val="sr-Latn-ME"/>
        </w:rPr>
        <w:t>Anafilaktoidne reakcije u toku afereze lipoproteina male gustine (LDL)</w:t>
      </w:r>
    </w:p>
    <w:p w14:paraId="34CAD9AF" w14:textId="4602D2FE" w:rsidR="00CD217C" w:rsidRPr="003B3E80" w:rsidRDefault="00A61A06" w:rsidP="00AD7848">
      <w:pPr>
        <w:widowControl w:val="0"/>
        <w:tabs>
          <w:tab w:val="center" w:pos="4536"/>
          <w:tab w:val="right" w:pos="9072"/>
        </w:tabs>
        <w:jc w:val="both"/>
        <w:rPr>
          <w:sz w:val="22"/>
          <w:szCs w:val="22"/>
          <w:lang w:val="sr-Latn-ME"/>
        </w:rPr>
      </w:pPr>
      <w:r w:rsidRPr="003B3E80">
        <w:rPr>
          <w:sz w:val="22"/>
          <w:szCs w:val="22"/>
          <w:lang w:val="sr-Latn-ME"/>
        </w:rPr>
        <w:t>Kod pacijenata koji su na terapiji ACE inhibitorima, rijetko se javljaju životno ugrožavajuće anafilaktoidne reakcije prilikom afereze lipoproteina male gustine (LDL) dekstran-sulfatom. Ove reakcije se izbjegavaju privremenom obustavom ACE inhibitora prije svake afereze.</w:t>
      </w:r>
    </w:p>
    <w:p w14:paraId="1E8D79CE" w14:textId="36BB2018" w:rsidR="00A61A06" w:rsidRPr="003B3E80" w:rsidRDefault="00A61A06" w:rsidP="00303EF3">
      <w:pPr>
        <w:widowControl w:val="0"/>
        <w:tabs>
          <w:tab w:val="center" w:pos="4536"/>
          <w:tab w:val="right" w:pos="9072"/>
        </w:tabs>
        <w:jc w:val="both"/>
        <w:rPr>
          <w:sz w:val="22"/>
          <w:szCs w:val="22"/>
          <w:lang w:val="sr-Latn-ME"/>
        </w:rPr>
      </w:pPr>
    </w:p>
    <w:p w14:paraId="43CB0632" w14:textId="77777777" w:rsidR="00CD217C" w:rsidRPr="003B3E80" w:rsidRDefault="00CD217C" w:rsidP="00303EF3">
      <w:pPr>
        <w:widowControl w:val="0"/>
        <w:tabs>
          <w:tab w:val="center" w:pos="4536"/>
          <w:tab w:val="right" w:pos="9072"/>
        </w:tabs>
        <w:jc w:val="both"/>
        <w:rPr>
          <w:sz w:val="22"/>
          <w:szCs w:val="22"/>
          <w:lang w:val="sr-Latn-ME"/>
        </w:rPr>
      </w:pPr>
    </w:p>
    <w:p w14:paraId="348689EF" w14:textId="77777777" w:rsidR="00A61A06" w:rsidRPr="003B3E80" w:rsidRDefault="00A61A06" w:rsidP="00AD7848">
      <w:pPr>
        <w:tabs>
          <w:tab w:val="center" w:pos="4536"/>
          <w:tab w:val="right" w:pos="9072"/>
        </w:tabs>
        <w:jc w:val="both"/>
        <w:rPr>
          <w:i/>
          <w:iCs/>
          <w:sz w:val="22"/>
          <w:szCs w:val="22"/>
          <w:lang w:val="sr-Latn-ME"/>
        </w:rPr>
      </w:pPr>
      <w:r w:rsidRPr="003B3E80">
        <w:rPr>
          <w:i/>
          <w:iCs/>
          <w:sz w:val="22"/>
          <w:szCs w:val="22"/>
          <w:lang w:val="sr-Latn-ME"/>
        </w:rPr>
        <w:lastRenderedPageBreak/>
        <w:t>Desenzitizacija</w:t>
      </w:r>
    </w:p>
    <w:p w14:paraId="28667536" w14:textId="77777777" w:rsidR="00A61A06" w:rsidRPr="003B3E80" w:rsidRDefault="00A61A06" w:rsidP="00AD7848">
      <w:pPr>
        <w:tabs>
          <w:tab w:val="center" w:pos="4536"/>
          <w:tab w:val="right" w:pos="9072"/>
        </w:tabs>
        <w:jc w:val="both"/>
        <w:rPr>
          <w:sz w:val="22"/>
          <w:szCs w:val="22"/>
          <w:lang w:val="sr-Latn-ME"/>
        </w:rPr>
      </w:pPr>
      <w:r w:rsidRPr="003B3E80">
        <w:rPr>
          <w:iCs/>
          <w:sz w:val="22"/>
          <w:szCs w:val="22"/>
          <w:lang w:val="sr-Latn-ME"/>
        </w:rPr>
        <w:t xml:space="preserve">Pacijenti koji su na terapiji ACE inhibitorima za vrijeme terapije desenzitizacije (npr. na otrov insekata iz reda opnokrilaca (lat. </w:t>
      </w:r>
      <w:r w:rsidRPr="003B3E80">
        <w:rPr>
          <w:i/>
          <w:iCs/>
          <w:sz w:val="22"/>
          <w:szCs w:val="22"/>
          <w:lang w:val="sr-Latn-ME"/>
        </w:rPr>
        <w:t>Hymnoptera</w:t>
      </w:r>
      <w:r w:rsidRPr="003B3E80">
        <w:rPr>
          <w:iCs/>
          <w:sz w:val="22"/>
          <w:szCs w:val="22"/>
          <w:lang w:val="sr-Latn-ME"/>
        </w:rPr>
        <w:t>)) imaju produžene anafilaktoidne reakcije. Kod istih pacijenata, takve reakcije se mogu izbjeći privremenom obustavom terapije ACE inhibitorima, ali su se ponovo javile nakon slučajnog ponovnog uzimanja lijeka</w:t>
      </w:r>
      <w:r w:rsidRPr="003B3E80">
        <w:rPr>
          <w:sz w:val="22"/>
          <w:szCs w:val="22"/>
          <w:lang w:val="sr-Latn-ME"/>
        </w:rPr>
        <w:t>.</w:t>
      </w:r>
    </w:p>
    <w:p w14:paraId="7DAB54DB" w14:textId="77777777" w:rsidR="00A61A06" w:rsidRPr="003B3E80" w:rsidRDefault="00A61A06" w:rsidP="00AD7848">
      <w:pPr>
        <w:tabs>
          <w:tab w:val="center" w:pos="4536"/>
          <w:tab w:val="right" w:pos="9072"/>
        </w:tabs>
        <w:jc w:val="both"/>
        <w:rPr>
          <w:sz w:val="22"/>
          <w:szCs w:val="22"/>
          <w:lang w:val="sr-Latn-ME"/>
        </w:rPr>
      </w:pPr>
    </w:p>
    <w:p w14:paraId="30E35743" w14:textId="77777777" w:rsidR="00A61A06" w:rsidRPr="003B3E80" w:rsidRDefault="00A61A06" w:rsidP="00AD7848">
      <w:pPr>
        <w:tabs>
          <w:tab w:val="left" w:pos="284"/>
          <w:tab w:val="center" w:pos="4536"/>
          <w:tab w:val="right" w:pos="9072"/>
        </w:tabs>
        <w:jc w:val="both"/>
        <w:rPr>
          <w:i/>
          <w:iCs/>
          <w:sz w:val="22"/>
          <w:szCs w:val="22"/>
          <w:u w:val="single"/>
          <w:lang w:val="sr-Latn-ME"/>
        </w:rPr>
      </w:pPr>
      <w:r w:rsidRPr="003B3E80">
        <w:rPr>
          <w:i/>
          <w:iCs/>
          <w:sz w:val="22"/>
          <w:szCs w:val="22"/>
          <w:lang w:val="sr-Latn-ME"/>
        </w:rPr>
        <w:t>Insuficijencija jetre</w:t>
      </w:r>
      <w:r w:rsidRPr="003B3E80">
        <w:rPr>
          <w:i/>
          <w:iCs/>
          <w:sz w:val="22"/>
          <w:szCs w:val="22"/>
          <w:u w:val="single"/>
          <w:lang w:val="sr-Latn-ME"/>
        </w:rPr>
        <w:t xml:space="preserve"> </w:t>
      </w:r>
    </w:p>
    <w:p w14:paraId="1C976901" w14:textId="77777777" w:rsidR="00A61A06" w:rsidRPr="003B3E80" w:rsidRDefault="00A61A06" w:rsidP="00AD7848">
      <w:pPr>
        <w:tabs>
          <w:tab w:val="left" w:pos="284"/>
          <w:tab w:val="center" w:pos="4536"/>
          <w:tab w:val="right" w:pos="9072"/>
        </w:tabs>
        <w:jc w:val="both"/>
        <w:rPr>
          <w:sz w:val="22"/>
          <w:szCs w:val="22"/>
          <w:lang w:val="sr-Latn-ME"/>
        </w:rPr>
      </w:pPr>
      <w:r w:rsidRPr="003B3E80">
        <w:rPr>
          <w:sz w:val="22"/>
          <w:szCs w:val="22"/>
          <w:lang w:val="sr-Latn-ME"/>
        </w:rPr>
        <w:t>Veoma rijetko, ACE inhibitori mogu biti povezani sa sindromom koji započinje holestatskom žuticom i progredira do fulminantne nekroze i (u nekim slučajevima) smrti. Mehanizam ovog sindroma nije razjašnjen. Kod pacijenata na terapiji lizinoprilom kod kojih se razvije žutica ili značajno povećanje vrijednosti hepatičkih enzima, treba prekinuti terapiju lizinoprilom i redovno ih kontrolisati.</w:t>
      </w:r>
    </w:p>
    <w:p w14:paraId="77A3FFA9" w14:textId="77777777" w:rsidR="00A61A06" w:rsidRPr="003B3E80" w:rsidRDefault="00A61A06" w:rsidP="00AD7848">
      <w:pPr>
        <w:tabs>
          <w:tab w:val="center" w:pos="4536"/>
          <w:tab w:val="right" w:pos="9072"/>
        </w:tabs>
        <w:jc w:val="both"/>
        <w:rPr>
          <w:sz w:val="22"/>
          <w:szCs w:val="22"/>
          <w:lang w:val="sr-Latn-ME"/>
        </w:rPr>
      </w:pPr>
    </w:p>
    <w:p w14:paraId="6993EE5A" w14:textId="77777777" w:rsidR="00A61A06" w:rsidRPr="003B3E80" w:rsidRDefault="00A61A06" w:rsidP="00AD7848">
      <w:pPr>
        <w:tabs>
          <w:tab w:val="left" w:pos="284"/>
          <w:tab w:val="center" w:pos="4536"/>
          <w:tab w:val="right" w:pos="9072"/>
        </w:tabs>
        <w:jc w:val="both"/>
        <w:rPr>
          <w:i/>
          <w:iCs/>
          <w:sz w:val="22"/>
          <w:szCs w:val="22"/>
          <w:lang w:val="sr-Latn-ME"/>
        </w:rPr>
      </w:pPr>
      <w:r w:rsidRPr="003B3E80">
        <w:rPr>
          <w:i/>
          <w:iCs/>
          <w:sz w:val="22"/>
          <w:szCs w:val="22"/>
          <w:lang w:val="sr-Latn-ME"/>
        </w:rPr>
        <w:t xml:space="preserve">Neutropenija/agranulocitoza </w:t>
      </w:r>
    </w:p>
    <w:p w14:paraId="6B2BEB8D" w14:textId="728112E3" w:rsidR="00A61A06" w:rsidRPr="003B3E80" w:rsidRDefault="00A61A06" w:rsidP="00AD7848">
      <w:pPr>
        <w:tabs>
          <w:tab w:val="left" w:pos="284"/>
          <w:tab w:val="center" w:pos="4536"/>
          <w:tab w:val="right" w:pos="9072"/>
        </w:tabs>
        <w:jc w:val="both"/>
        <w:rPr>
          <w:sz w:val="22"/>
          <w:szCs w:val="22"/>
          <w:lang w:val="sr-Latn-ME"/>
        </w:rPr>
      </w:pPr>
      <w:r w:rsidRPr="003B3E80">
        <w:rPr>
          <w:sz w:val="22"/>
          <w:szCs w:val="22"/>
          <w:lang w:val="sr-Latn-ME"/>
        </w:rPr>
        <w:t xml:space="preserve">Neutropenija/agranulocitoza, trombocitopenija i anemija su zabilježene kod pacijenata koji su na terapiji ACE inhibitorima. Kod pacijenata sa očuvanom funkcijom bubrega i bez drugih komplikujućih faktora, neutropenija se rijetko javlja. Neutropenija i agranulocitoza su reverzibilne nakon obustave terapije ACE inhibitorima. </w:t>
      </w:r>
    </w:p>
    <w:p w14:paraId="0EF87FE7" w14:textId="756530BD" w:rsidR="00A61A06" w:rsidRPr="003B3E80" w:rsidRDefault="00A61A06" w:rsidP="00AD7848">
      <w:pPr>
        <w:tabs>
          <w:tab w:val="left" w:pos="284"/>
          <w:tab w:val="center" w:pos="4536"/>
          <w:tab w:val="right" w:pos="9072"/>
        </w:tabs>
        <w:jc w:val="both"/>
        <w:rPr>
          <w:sz w:val="22"/>
          <w:szCs w:val="22"/>
          <w:lang w:val="sr-Latn-ME"/>
        </w:rPr>
      </w:pPr>
      <w:r w:rsidRPr="003B3E80">
        <w:rPr>
          <w:sz w:val="22"/>
          <w:szCs w:val="22"/>
          <w:lang w:val="sr-Latn-ME"/>
        </w:rPr>
        <w:t>Lizinopril treba veoma oprezno primjenjivati kod pacijenata sa kolagenskom vaskularnom bolešću, pacijenata na terapiji imunosupresivima, alopurinolom ili prokainamidom ili kod pacijenata sa kombinacijom ovih komplikujućih faktora, naročito ukoliko je prisutno i već postojeće oštećenje funkcije bubrega. Kod nekih od ovih pacijenata razvila se ozbiljna infekcija koja u pojedinim slučajevima nije odgovarala na intenzivnu antibiotsku terapiju. Ukoliko se lizinopril primjenjuje kod takvih pacijenata, preporuka je da im se periodično kontroliše broj bijelih krvnih zrnaca a takođe ih treba savjetovati da prijave svaki znak infekcije.</w:t>
      </w:r>
    </w:p>
    <w:p w14:paraId="6E4F882C" w14:textId="77777777" w:rsidR="00A61A06" w:rsidRPr="003B3E80" w:rsidRDefault="00A61A06" w:rsidP="00AD7848">
      <w:pPr>
        <w:tabs>
          <w:tab w:val="left" w:pos="284"/>
          <w:tab w:val="center" w:pos="4536"/>
          <w:tab w:val="right" w:pos="9072"/>
        </w:tabs>
        <w:jc w:val="both"/>
        <w:rPr>
          <w:sz w:val="22"/>
          <w:szCs w:val="22"/>
          <w:lang w:val="sr-Latn-ME"/>
        </w:rPr>
      </w:pPr>
    </w:p>
    <w:p w14:paraId="7C27F638" w14:textId="77777777" w:rsidR="00A61A06" w:rsidRPr="003B3E80" w:rsidRDefault="00A61A06" w:rsidP="00AD7848">
      <w:pPr>
        <w:tabs>
          <w:tab w:val="center" w:pos="4536"/>
          <w:tab w:val="right" w:pos="9072"/>
        </w:tabs>
        <w:jc w:val="both"/>
        <w:rPr>
          <w:i/>
          <w:sz w:val="22"/>
          <w:szCs w:val="22"/>
          <w:lang w:val="sr-Latn-ME"/>
        </w:rPr>
      </w:pPr>
      <w:r w:rsidRPr="003B3E80">
        <w:rPr>
          <w:i/>
          <w:sz w:val="22"/>
          <w:szCs w:val="22"/>
          <w:lang w:val="sr-Latn-ME"/>
        </w:rPr>
        <w:t>Dvostruka blokada sistema renin-angiotenzin-aldosteron (RAAS)</w:t>
      </w:r>
    </w:p>
    <w:p w14:paraId="241DB476" w14:textId="460BB407" w:rsidR="00A61A06" w:rsidRPr="003B3E80" w:rsidRDefault="00A61A06" w:rsidP="00AD7848">
      <w:pPr>
        <w:tabs>
          <w:tab w:val="left" w:pos="284"/>
          <w:tab w:val="center" w:pos="4536"/>
          <w:tab w:val="right" w:pos="9072"/>
        </w:tabs>
        <w:jc w:val="both"/>
        <w:rPr>
          <w:sz w:val="22"/>
          <w:szCs w:val="22"/>
          <w:lang w:val="sr-Latn-ME"/>
        </w:rPr>
      </w:pPr>
      <w:r w:rsidRPr="003B3E80">
        <w:rPr>
          <w:sz w:val="22"/>
          <w:szCs w:val="22"/>
          <w:lang w:val="sr-Latn-ME"/>
        </w:rPr>
        <w:t>Postoje dokazi da istovremena primjena ACE-inhibitora, blokatora receptora angiotenzina II ili aliskirena povećava rizik od nastanka hipotenzije, hiperkal</w:t>
      </w:r>
      <w:r w:rsidR="00CD217C" w:rsidRPr="003B3E80">
        <w:rPr>
          <w:sz w:val="22"/>
          <w:szCs w:val="22"/>
          <w:lang w:val="sr-Latn-ME"/>
        </w:rPr>
        <w:t>ij</w:t>
      </w:r>
      <w:r w:rsidRPr="003B3E80">
        <w:rPr>
          <w:sz w:val="22"/>
          <w:szCs w:val="22"/>
          <w:lang w:val="sr-Latn-ME"/>
        </w:rPr>
        <w:t xml:space="preserve">emije i smanjenja funkcije bubrega (uključujući akutnu bubrežnu insuficijenciju). Dvostruka blokada sistema RAAS usljed kombinovane primjene ACE-inhibitora, blokatora receptora angiotenzina II ili aliskirena se zbog toga ne preporučuje (pogledati djelove 4.5 i 5.1). Ukoliko se smatra da je terapija dvostrukom blokadom sistema RAAS apsolutno neophodna, ona treba da se primjeni samo pod nadzorom ljekara specijaliste uz često, pažljivo praćenje funkcije bubrega, koncentracije elektrolita i vrijednosti krvnog pritiska. </w:t>
      </w:r>
    </w:p>
    <w:p w14:paraId="22A0DEEC" w14:textId="77777777" w:rsidR="00A61A06" w:rsidRPr="003B3E80" w:rsidRDefault="00A61A06" w:rsidP="00AD7848">
      <w:pPr>
        <w:tabs>
          <w:tab w:val="left" w:pos="284"/>
          <w:tab w:val="center" w:pos="4536"/>
          <w:tab w:val="right" w:pos="9072"/>
        </w:tabs>
        <w:jc w:val="both"/>
        <w:rPr>
          <w:sz w:val="22"/>
          <w:szCs w:val="22"/>
          <w:lang w:val="sr-Latn-ME"/>
        </w:rPr>
      </w:pPr>
      <w:r w:rsidRPr="003B3E80">
        <w:rPr>
          <w:sz w:val="22"/>
          <w:szCs w:val="22"/>
          <w:lang w:val="sr-Latn-ME"/>
        </w:rPr>
        <w:t>ACE-inhibitore i blokatore receptora angiotenzina II ne treba istovremeno primjenjivati kod pacijenata sa dijabetesnom nefropatijom.</w:t>
      </w:r>
    </w:p>
    <w:p w14:paraId="1094C53A" w14:textId="77777777" w:rsidR="00A61A06" w:rsidRPr="003B3E80" w:rsidRDefault="00A61A06" w:rsidP="00AD7848">
      <w:pPr>
        <w:tabs>
          <w:tab w:val="left" w:pos="284"/>
          <w:tab w:val="center" w:pos="4536"/>
          <w:tab w:val="right" w:pos="9072"/>
        </w:tabs>
        <w:jc w:val="both"/>
        <w:rPr>
          <w:sz w:val="22"/>
          <w:szCs w:val="22"/>
          <w:lang w:val="sr-Latn-ME"/>
        </w:rPr>
      </w:pPr>
    </w:p>
    <w:p w14:paraId="365EEC1B" w14:textId="77777777" w:rsidR="00A61A06" w:rsidRPr="003B3E80" w:rsidRDefault="00A61A06" w:rsidP="00AD7848">
      <w:pPr>
        <w:tabs>
          <w:tab w:val="center" w:pos="4536"/>
          <w:tab w:val="right" w:pos="9072"/>
        </w:tabs>
        <w:jc w:val="both"/>
        <w:rPr>
          <w:i/>
          <w:sz w:val="22"/>
          <w:szCs w:val="22"/>
          <w:lang w:val="sr-Latn-ME"/>
        </w:rPr>
      </w:pPr>
      <w:r w:rsidRPr="003B3E80">
        <w:rPr>
          <w:i/>
          <w:sz w:val="22"/>
          <w:szCs w:val="22"/>
          <w:lang w:val="sr-Latn-ME"/>
        </w:rPr>
        <w:t>Rasa</w:t>
      </w:r>
    </w:p>
    <w:p w14:paraId="72949DD3" w14:textId="77777777" w:rsidR="00A61A06" w:rsidRPr="003B3E80" w:rsidRDefault="00A61A06" w:rsidP="00AD7848">
      <w:pPr>
        <w:tabs>
          <w:tab w:val="left" w:pos="284"/>
          <w:tab w:val="center" w:pos="4536"/>
          <w:tab w:val="right" w:pos="9072"/>
        </w:tabs>
        <w:jc w:val="both"/>
        <w:rPr>
          <w:sz w:val="22"/>
          <w:szCs w:val="22"/>
          <w:lang w:val="sr-Latn-ME"/>
        </w:rPr>
      </w:pPr>
      <w:r w:rsidRPr="003B3E80">
        <w:rPr>
          <w:sz w:val="22"/>
          <w:szCs w:val="22"/>
          <w:lang w:val="sr-Latn-ME"/>
        </w:rPr>
        <w:t xml:space="preserve">Inhibitori angiotenzin konvertujućeg enzima češće izazivaju angioedeme kod pacijenata crne rase u odnosu na pacijente drugih rasa. </w:t>
      </w:r>
    </w:p>
    <w:p w14:paraId="4A779592" w14:textId="77777777" w:rsidR="00A61A06" w:rsidRPr="003B3E80" w:rsidRDefault="00A61A06" w:rsidP="00AD7848">
      <w:pPr>
        <w:tabs>
          <w:tab w:val="left" w:pos="284"/>
          <w:tab w:val="center" w:pos="4536"/>
          <w:tab w:val="right" w:pos="9072"/>
        </w:tabs>
        <w:jc w:val="both"/>
        <w:rPr>
          <w:sz w:val="22"/>
          <w:szCs w:val="22"/>
          <w:lang w:val="sr-Latn-ME"/>
        </w:rPr>
      </w:pPr>
      <w:r w:rsidRPr="003B3E80">
        <w:rPr>
          <w:sz w:val="22"/>
          <w:szCs w:val="22"/>
          <w:lang w:val="sr-Latn-ME"/>
        </w:rPr>
        <w:t>Kao i drugi ACE inhibitori, lizinopril može biti manje efektivan u snižavanju krvnog pritiska kod pacijenata crne rase u odnosu na pacijente drugih rasa, vjerovatno zbog toga što je u populaciji pacijenata crne rase sa hipertenzijom veća prevalenca stanja niskih vrijednosti renina.</w:t>
      </w:r>
    </w:p>
    <w:p w14:paraId="68B1EDDC" w14:textId="77777777" w:rsidR="00A61A06" w:rsidRPr="003B3E80" w:rsidRDefault="00A61A06" w:rsidP="00AD7848">
      <w:pPr>
        <w:tabs>
          <w:tab w:val="left" w:pos="284"/>
          <w:tab w:val="center" w:pos="4536"/>
          <w:tab w:val="right" w:pos="9072"/>
        </w:tabs>
        <w:jc w:val="both"/>
        <w:rPr>
          <w:sz w:val="22"/>
          <w:szCs w:val="22"/>
          <w:lang w:val="sr-Latn-ME"/>
        </w:rPr>
      </w:pPr>
      <w:r w:rsidRPr="003B3E80">
        <w:rPr>
          <w:sz w:val="22"/>
          <w:szCs w:val="22"/>
          <w:lang w:val="sr-Latn-ME"/>
        </w:rPr>
        <w:tab/>
      </w:r>
    </w:p>
    <w:p w14:paraId="0CFEF960" w14:textId="77777777" w:rsidR="00A61A06" w:rsidRPr="003B3E80" w:rsidRDefault="00A61A06" w:rsidP="00AD7848">
      <w:pPr>
        <w:tabs>
          <w:tab w:val="left" w:pos="284"/>
          <w:tab w:val="center" w:pos="4536"/>
          <w:tab w:val="right" w:pos="9072"/>
        </w:tabs>
        <w:jc w:val="both"/>
        <w:rPr>
          <w:i/>
          <w:iCs/>
          <w:sz w:val="22"/>
          <w:szCs w:val="22"/>
          <w:lang w:val="sr-Latn-ME"/>
        </w:rPr>
      </w:pPr>
      <w:r w:rsidRPr="003B3E80">
        <w:rPr>
          <w:i/>
          <w:iCs/>
          <w:sz w:val="22"/>
          <w:szCs w:val="22"/>
          <w:lang w:val="sr-Latn-ME"/>
        </w:rPr>
        <w:t>Kašalj</w:t>
      </w:r>
    </w:p>
    <w:p w14:paraId="2CB1934B" w14:textId="77777777" w:rsidR="00A61A06" w:rsidRPr="003B3E80" w:rsidRDefault="00A61A06" w:rsidP="00AD7848">
      <w:pPr>
        <w:tabs>
          <w:tab w:val="left" w:pos="284"/>
          <w:tab w:val="center" w:pos="4536"/>
          <w:tab w:val="right" w:pos="9072"/>
        </w:tabs>
        <w:jc w:val="both"/>
        <w:rPr>
          <w:sz w:val="22"/>
          <w:szCs w:val="22"/>
          <w:lang w:val="sr-Latn-ME"/>
        </w:rPr>
      </w:pPr>
      <w:r w:rsidRPr="003B3E80">
        <w:rPr>
          <w:sz w:val="22"/>
          <w:szCs w:val="22"/>
          <w:lang w:val="sr-Latn-ME"/>
        </w:rPr>
        <w:t>Prijavljena je pojava kašlja prilikom primjene ACE inhibitora. Karakteristično je da je kašalj neproduktivan, perzistentan i prestaje nakon obustave terapije. Kašalj izazvan primjenom ACE inhibitora treba razmotriti prilikom diferencijalne dijagnoze kašlja.</w:t>
      </w:r>
    </w:p>
    <w:p w14:paraId="336C7FA9" w14:textId="77777777" w:rsidR="00A61A06" w:rsidRPr="003B3E80" w:rsidRDefault="00A61A06" w:rsidP="00AD7848">
      <w:pPr>
        <w:tabs>
          <w:tab w:val="center" w:pos="4536"/>
          <w:tab w:val="right" w:pos="9072"/>
        </w:tabs>
        <w:jc w:val="both"/>
        <w:rPr>
          <w:sz w:val="22"/>
          <w:szCs w:val="22"/>
          <w:lang w:val="sr-Latn-ME"/>
        </w:rPr>
      </w:pPr>
    </w:p>
    <w:p w14:paraId="646A40F2" w14:textId="77777777" w:rsidR="00A61A06" w:rsidRPr="003B3E80" w:rsidRDefault="00A61A06" w:rsidP="00AD7848">
      <w:pPr>
        <w:tabs>
          <w:tab w:val="left" w:pos="6919"/>
        </w:tabs>
        <w:jc w:val="both"/>
        <w:rPr>
          <w:i/>
          <w:iCs/>
          <w:sz w:val="22"/>
          <w:szCs w:val="22"/>
          <w:lang w:val="sr-Latn-ME"/>
        </w:rPr>
      </w:pPr>
      <w:r w:rsidRPr="003B3E80">
        <w:rPr>
          <w:i/>
          <w:iCs/>
          <w:sz w:val="22"/>
          <w:szCs w:val="22"/>
          <w:lang w:val="sr-Latn-ME"/>
        </w:rPr>
        <w:t>Hirurški zahvati/anestezija</w:t>
      </w:r>
      <w:r w:rsidRPr="003B3E80">
        <w:rPr>
          <w:i/>
          <w:iCs/>
          <w:sz w:val="22"/>
          <w:szCs w:val="22"/>
          <w:lang w:val="sr-Latn-ME"/>
        </w:rPr>
        <w:tab/>
      </w:r>
    </w:p>
    <w:p w14:paraId="5B4A79DA" w14:textId="77777777" w:rsidR="00A61A06" w:rsidRPr="003B3E80" w:rsidRDefault="00A61A06" w:rsidP="00AD7848">
      <w:pPr>
        <w:tabs>
          <w:tab w:val="center" w:pos="4536"/>
          <w:tab w:val="right" w:pos="9072"/>
        </w:tabs>
        <w:jc w:val="both"/>
        <w:rPr>
          <w:sz w:val="22"/>
          <w:szCs w:val="22"/>
          <w:lang w:val="sr-Latn-ME"/>
        </w:rPr>
      </w:pPr>
      <w:r w:rsidRPr="003B3E80">
        <w:rPr>
          <w:iCs/>
          <w:sz w:val="22"/>
          <w:szCs w:val="22"/>
          <w:lang w:val="sr-Latn-ME"/>
        </w:rPr>
        <w:t>Kod pacijenata koji se podvrgavaju većim hirurškim zahvatima ili tokom opšte anestezije anesteticima koji izazivaju hipotenziju,</w:t>
      </w:r>
      <w:r w:rsidRPr="003B3E80">
        <w:rPr>
          <w:sz w:val="22"/>
          <w:szCs w:val="22"/>
          <w:lang w:val="sr-Latn-ME"/>
        </w:rPr>
        <w:t xml:space="preserve"> lizinopril može da blokira stvaranje angiotenzina II, što je posljedica kompenzatornog oslobađanja renina. Ako dođe do pojave hipotenzije, a smatra se da je posljedica ovog mehanizma, ona se može korigovati povećanjem volumena tečnosti.</w:t>
      </w:r>
    </w:p>
    <w:p w14:paraId="53317649" w14:textId="77777777" w:rsidR="00A61A06" w:rsidRPr="003B3E80" w:rsidRDefault="00A61A06" w:rsidP="00AD7848">
      <w:pPr>
        <w:tabs>
          <w:tab w:val="left" w:pos="284"/>
          <w:tab w:val="center" w:pos="4536"/>
          <w:tab w:val="right" w:pos="9072"/>
        </w:tabs>
        <w:jc w:val="both"/>
        <w:rPr>
          <w:sz w:val="22"/>
          <w:szCs w:val="22"/>
          <w:lang w:val="sr-Latn-ME"/>
        </w:rPr>
      </w:pPr>
    </w:p>
    <w:p w14:paraId="2B93C369" w14:textId="511931B5" w:rsidR="00A61A06" w:rsidRPr="003B3E80" w:rsidRDefault="00A61A06" w:rsidP="00AD7848">
      <w:pPr>
        <w:tabs>
          <w:tab w:val="center" w:pos="4536"/>
          <w:tab w:val="right" w:pos="9072"/>
        </w:tabs>
        <w:jc w:val="both"/>
        <w:rPr>
          <w:i/>
          <w:iCs/>
          <w:sz w:val="22"/>
          <w:szCs w:val="22"/>
          <w:lang w:val="sr-Latn-ME"/>
        </w:rPr>
      </w:pPr>
      <w:r w:rsidRPr="003B3E80">
        <w:rPr>
          <w:i/>
          <w:iCs/>
          <w:sz w:val="22"/>
          <w:szCs w:val="22"/>
          <w:lang w:val="sr-Latn-ME"/>
        </w:rPr>
        <w:t>Hiperkal</w:t>
      </w:r>
      <w:r w:rsidR="00D2668F" w:rsidRPr="003B3E80">
        <w:rPr>
          <w:i/>
          <w:iCs/>
          <w:sz w:val="22"/>
          <w:szCs w:val="22"/>
          <w:lang w:val="sr-Latn-ME"/>
        </w:rPr>
        <w:t>ij</w:t>
      </w:r>
      <w:r w:rsidRPr="003B3E80">
        <w:rPr>
          <w:i/>
          <w:iCs/>
          <w:sz w:val="22"/>
          <w:szCs w:val="22"/>
          <w:lang w:val="sr-Latn-ME"/>
        </w:rPr>
        <w:t>emija</w:t>
      </w:r>
    </w:p>
    <w:p w14:paraId="5EBC5468" w14:textId="5ADB77CD" w:rsidR="00A61A06" w:rsidRPr="003B3E80" w:rsidRDefault="00A61A06" w:rsidP="00AD7848">
      <w:pPr>
        <w:tabs>
          <w:tab w:val="left" w:pos="284"/>
          <w:tab w:val="center" w:pos="4536"/>
          <w:tab w:val="right" w:pos="9072"/>
        </w:tabs>
        <w:jc w:val="both"/>
        <w:rPr>
          <w:sz w:val="22"/>
          <w:szCs w:val="22"/>
          <w:lang w:val="sr-Latn-ME"/>
        </w:rPr>
      </w:pPr>
      <w:r w:rsidRPr="003B3E80">
        <w:rPr>
          <w:sz w:val="22"/>
          <w:szCs w:val="22"/>
          <w:lang w:val="sr-Latn-ME"/>
        </w:rPr>
        <w:t>ACE inhibitori mogu izazvati hiperkal</w:t>
      </w:r>
      <w:r w:rsidR="00CD217C" w:rsidRPr="003B3E80">
        <w:rPr>
          <w:sz w:val="22"/>
          <w:szCs w:val="22"/>
          <w:lang w:val="sr-Latn-ME"/>
        </w:rPr>
        <w:t>ij</w:t>
      </w:r>
      <w:r w:rsidRPr="003B3E80">
        <w:rPr>
          <w:sz w:val="22"/>
          <w:szCs w:val="22"/>
          <w:lang w:val="sr-Latn-ME"/>
        </w:rPr>
        <w:t xml:space="preserve">emiju zato što inhibiraju oslobađanje aldosterona. Ovaj efekat obično nije značajan kod pacijenata sa normalnom funkcijom bubrega. Međutim, kod pacijenata sa </w:t>
      </w:r>
      <w:r w:rsidRPr="003B3E80">
        <w:rPr>
          <w:sz w:val="22"/>
          <w:szCs w:val="22"/>
          <w:lang w:val="sr-Latn-ME"/>
        </w:rPr>
        <w:lastRenderedPageBreak/>
        <w:t xml:space="preserve">oštećenjem funkcije bubrega, </w:t>
      </w:r>
      <w:r w:rsidRPr="003B3E80">
        <w:rPr>
          <w:i/>
          <w:iCs/>
          <w:sz w:val="22"/>
          <w:szCs w:val="22"/>
          <w:lang w:val="sr-Latn-ME"/>
        </w:rPr>
        <w:t>diabetes mellitus</w:t>
      </w:r>
      <w:r w:rsidRPr="003B3E80">
        <w:rPr>
          <w:sz w:val="22"/>
          <w:szCs w:val="22"/>
          <w:lang w:val="sr-Latn-ME"/>
        </w:rPr>
        <w:t>-om i/ili pacijenata koji uzimaju suplemente kalijuma (uključujući i zam</w:t>
      </w:r>
      <w:r w:rsidR="00F71442" w:rsidRPr="003B3E80">
        <w:rPr>
          <w:sz w:val="22"/>
          <w:szCs w:val="22"/>
          <w:lang w:val="sr-Latn-ME"/>
        </w:rPr>
        <w:t>j</w:t>
      </w:r>
      <w:r w:rsidRPr="003B3E80">
        <w:rPr>
          <w:sz w:val="22"/>
          <w:szCs w:val="22"/>
          <w:lang w:val="sr-Latn-ME"/>
        </w:rPr>
        <w:t>ene za so), diuretike koji štede kalijum (npr. spironolakton, triamteren ili amilorid), ili onih pacijenata koji uzimaju druge ljekove koji mogu dovesti do porasta serumskog kalijuma (npr. heparin, trimetoprim ili kotrimoksazol, takođe poznat kao kombinacija trimetoprim/sulfametoksazol), a naročito antagoniste aldosterona ili blokatore receptora za angiotenzin, može doći do hiperkal</w:t>
      </w:r>
      <w:r w:rsidR="00CD217C" w:rsidRPr="003B3E80">
        <w:rPr>
          <w:sz w:val="22"/>
          <w:szCs w:val="22"/>
          <w:lang w:val="sr-Latn-ME"/>
        </w:rPr>
        <w:t>ij</w:t>
      </w:r>
      <w:r w:rsidRPr="003B3E80">
        <w:rPr>
          <w:sz w:val="22"/>
          <w:szCs w:val="22"/>
          <w:lang w:val="sr-Latn-ME"/>
        </w:rPr>
        <w:t>emije.</w:t>
      </w:r>
    </w:p>
    <w:p w14:paraId="79FEFBA2" w14:textId="77777777" w:rsidR="00A61A06" w:rsidRPr="003B3E80" w:rsidRDefault="00A61A06" w:rsidP="00AD7848">
      <w:pPr>
        <w:tabs>
          <w:tab w:val="left" w:pos="284"/>
          <w:tab w:val="center" w:pos="4536"/>
          <w:tab w:val="right" w:pos="9072"/>
        </w:tabs>
        <w:jc w:val="both"/>
        <w:rPr>
          <w:sz w:val="22"/>
          <w:szCs w:val="22"/>
          <w:lang w:val="sr-Latn-ME"/>
        </w:rPr>
      </w:pPr>
      <w:r w:rsidRPr="003B3E80">
        <w:rPr>
          <w:sz w:val="22"/>
          <w:szCs w:val="22"/>
          <w:lang w:val="sr-Latn-ME"/>
        </w:rPr>
        <w:t>Diuretike koji štede kalijum i blokatore receptora za angiotenzin treba primjenjivati sa oprezom kod pacijenata koji uzimaju ACE inhibitore. Ukoliko je procijenjeno da je istovremena primjena gore pomenutih ljekova prikladna, koncentracije kalijuma u serumu i funkciju bubrega treba pratiti (pogledati dio 4.5).</w:t>
      </w:r>
    </w:p>
    <w:p w14:paraId="46087E98" w14:textId="77777777" w:rsidR="00A61A06" w:rsidRPr="003B3E80" w:rsidRDefault="00A61A06" w:rsidP="00AD7848">
      <w:pPr>
        <w:tabs>
          <w:tab w:val="left" w:pos="284"/>
        </w:tabs>
        <w:jc w:val="both"/>
        <w:rPr>
          <w:sz w:val="22"/>
          <w:szCs w:val="22"/>
          <w:lang w:val="sr-Latn-ME"/>
        </w:rPr>
      </w:pPr>
    </w:p>
    <w:p w14:paraId="4EED7A17" w14:textId="77777777" w:rsidR="00A61A06" w:rsidRPr="003B3E80" w:rsidRDefault="00A61A06" w:rsidP="00AD7848">
      <w:pPr>
        <w:tabs>
          <w:tab w:val="left" w:pos="284"/>
          <w:tab w:val="center" w:pos="4536"/>
          <w:tab w:val="right" w:pos="9072"/>
        </w:tabs>
        <w:jc w:val="both"/>
        <w:rPr>
          <w:i/>
          <w:sz w:val="22"/>
          <w:szCs w:val="22"/>
          <w:lang w:val="sr-Latn-ME"/>
        </w:rPr>
      </w:pPr>
      <w:r w:rsidRPr="003B3E80">
        <w:rPr>
          <w:i/>
          <w:sz w:val="22"/>
          <w:szCs w:val="22"/>
          <w:lang w:val="sr-Latn-ME"/>
        </w:rPr>
        <w:t>Pacijenti sa dijabetesom</w:t>
      </w:r>
    </w:p>
    <w:p w14:paraId="07719B47" w14:textId="77777777" w:rsidR="00A61A06" w:rsidRPr="003B3E80" w:rsidRDefault="00A61A06" w:rsidP="00AD7848">
      <w:pPr>
        <w:tabs>
          <w:tab w:val="left" w:pos="284"/>
          <w:tab w:val="center" w:pos="4536"/>
          <w:tab w:val="right" w:pos="9072"/>
        </w:tabs>
        <w:jc w:val="both"/>
        <w:rPr>
          <w:sz w:val="22"/>
          <w:szCs w:val="22"/>
          <w:lang w:val="sr-Latn-ME"/>
        </w:rPr>
      </w:pPr>
      <w:r w:rsidRPr="003B3E80">
        <w:rPr>
          <w:sz w:val="22"/>
          <w:szCs w:val="22"/>
          <w:lang w:val="sr-Latn-ME"/>
        </w:rPr>
        <w:t>Kod pacijenata sa dijabetesom koji su na terapiji oralnim antidijabeticima ili insulinom, potrebno je pažljivo pratiti vrijednosti glikemije tokom prvog mjeseca terapije ACE inhibitorima (pogledati dio 4.5).</w:t>
      </w:r>
    </w:p>
    <w:p w14:paraId="2C5E9AE2" w14:textId="77777777" w:rsidR="00A61A06" w:rsidRPr="003B3E80" w:rsidRDefault="00A61A06" w:rsidP="00AD7848">
      <w:pPr>
        <w:tabs>
          <w:tab w:val="left" w:pos="284"/>
          <w:tab w:val="center" w:pos="4536"/>
          <w:tab w:val="right" w:pos="9072"/>
        </w:tabs>
        <w:jc w:val="both"/>
        <w:rPr>
          <w:sz w:val="22"/>
          <w:szCs w:val="22"/>
          <w:lang w:val="sr-Latn-ME"/>
        </w:rPr>
      </w:pPr>
    </w:p>
    <w:p w14:paraId="44688A65" w14:textId="77777777" w:rsidR="00A61A06" w:rsidRPr="003B3E80" w:rsidRDefault="00A61A06" w:rsidP="00AD7848">
      <w:pPr>
        <w:tabs>
          <w:tab w:val="left" w:pos="284"/>
          <w:tab w:val="center" w:pos="4536"/>
          <w:tab w:val="right" w:pos="9072"/>
        </w:tabs>
        <w:jc w:val="both"/>
        <w:rPr>
          <w:sz w:val="22"/>
          <w:szCs w:val="22"/>
          <w:lang w:val="sr-Latn-ME"/>
        </w:rPr>
      </w:pPr>
      <w:r w:rsidRPr="003B3E80">
        <w:rPr>
          <w:i/>
          <w:sz w:val="22"/>
          <w:szCs w:val="22"/>
          <w:lang w:val="sr-Latn-ME"/>
        </w:rPr>
        <w:t>Litijum</w:t>
      </w:r>
    </w:p>
    <w:p w14:paraId="79922AAA" w14:textId="77777777" w:rsidR="00A61A06" w:rsidRPr="003B3E80" w:rsidRDefault="00A61A06" w:rsidP="00AD7848">
      <w:pPr>
        <w:tabs>
          <w:tab w:val="left" w:pos="284"/>
          <w:tab w:val="center" w:pos="4536"/>
          <w:tab w:val="right" w:pos="9072"/>
        </w:tabs>
        <w:jc w:val="both"/>
        <w:rPr>
          <w:sz w:val="22"/>
          <w:szCs w:val="22"/>
          <w:lang w:val="sr-Latn-ME"/>
        </w:rPr>
      </w:pPr>
      <w:r w:rsidRPr="003B3E80">
        <w:rPr>
          <w:sz w:val="22"/>
          <w:szCs w:val="22"/>
          <w:lang w:val="sr-Latn-ME"/>
        </w:rPr>
        <w:t>Kombinacija litijuma i lizinoprila se generalno ne preporučuje (pogledati dio 4.5).</w:t>
      </w:r>
    </w:p>
    <w:p w14:paraId="777BC420" w14:textId="77777777" w:rsidR="00A61A06" w:rsidRPr="003B3E80" w:rsidRDefault="00A61A06" w:rsidP="00AD7848">
      <w:pPr>
        <w:tabs>
          <w:tab w:val="left" w:pos="284"/>
          <w:tab w:val="center" w:pos="4536"/>
          <w:tab w:val="right" w:pos="9072"/>
        </w:tabs>
        <w:jc w:val="both"/>
        <w:rPr>
          <w:sz w:val="22"/>
          <w:szCs w:val="22"/>
          <w:lang w:val="sr-Latn-ME"/>
        </w:rPr>
      </w:pPr>
    </w:p>
    <w:p w14:paraId="621FEFF1" w14:textId="77777777" w:rsidR="00A61A06" w:rsidRPr="003B3E80" w:rsidRDefault="00A61A06" w:rsidP="00AD7848">
      <w:pPr>
        <w:tabs>
          <w:tab w:val="left" w:pos="284"/>
          <w:tab w:val="center" w:pos="4536"/>
          <w:tab w:val="right" w:pos="9072"/>
        </w:tabs>
        <w:jc w:val="both"/>
        <w:rPr>
          <w:i/>
          <w:sz w:val="22"/>
          <w:szCs w:val="22"/>
          <w:lang w:val="sr-Latn-ME"/>
        </w:rPr>
      </w:pPr>
      <w:r w:rsidRPr="003B3E80">
        <w:rPr>
          <w:i/>
          <w:sz w:val="22"/>
          <w:szCs w:val="22"/>
          <w:lang w:val="sr-Latn-ME"/>
        </w:rPr>
        <w:t xml:space="preserve">Trudnoća </w:t>
      </w:r>
    </w:p>
    <w:p w14:paraId="16D5ABE7" w14:textId="6D5DAEE9" w:rsidR="00CD217C" w:rsidRPr="003B3E80" w:rsidRDefault="00A61A06" w:rsidP="00AD7848">
      <w:pPr>
        <w:tabs>
          <w:tab w:val="left" w:pos="284"/>
          <w:tab w:val="center" w:pos="4536"/>
          <w:tab w:val="right" w:pos="9072"/>
        </w:tabs>
        <w:jc w:val="both"/>
        <w:rPr>
          <w:sz w:val="22"/>
          <w:szCs w:val="22"/>
          <w:lang w:val="sr-Latn-ME"/>
        </w:rPr>
      </w:pPr>
      <w:r w:rsidRPr="003B3E80">
        <w:rPr>
          <w:sz w:val="22"/>
          <w:szCs w:val="22"/>
          <w:lang w:val="sr-Latn-ME"/>
        </w:rPr>
        <w:t>Terapija ACE inhibitorima ne smije da se započinje za vrijeme trudnoće. Osim ukoliko se smatra da je nastavak terapije ACE inhibitorima od suštinskog značaja, pacijentkinje koje planiraju trudnoću treba da pređu na alternativnu antihipertenzivnu terapiju koja ima utvrđen bezbjednosni profil za primjenu u trudnoći. Kada se utvrdi trudnoća, terapiju ACE inhibitorima treba odmah prekinuti i, ukoliko je to prikladno, započeti alternativnu terapiju (pogledati djelove 4.3 i 4.6).</w:t>
      </w:r>
    </w:p>
    <w:p w14:paraId="31B31D61" w14:textId="77777777" w:rsidR="00A61A06" w:rsidRPr="003B3E80" w:rsidRDefault="00A61A06" w:rsidP="00AD7848">
      <w:pPr>
        <w:tabs>
          <w:tab w:val="left" w:pos="284"/>
          <w:tab w:val="center" w:pos="4536"/>
          <w:tab w:val="right" w:pos="9072"/>
        </w:tabs>
        <w:jc w:val="both"/>
        <w:rPr>
          <w:sz w:val="22"/>
          <w:szCs w:val="22"/>
          <w:u w:val="single"/>
          <w:lang w:val="sr-Latn-ME"/>
        </w:rPr>
      </w:pPr>
    </w:p>
    <w:p w14:paraId="3F7AD9CC" w14:textId="77777777" w:rsidR="00A61A06" w:rsidRPr="003B3E80" w:rsidRDefault="00A61A06" w:rsidP="00AD7848">
      <w:pPr>
        <w:tabs>
          <w:tab w:val="left" w:pos="284"/>
          <w:tab w:val="center" w:pos="4536"/>
          <w:tab w:val="right" w:pos="9072"/>
        </w:tabs>
        <w:jc w:val="both"/>
        <w:rPr>
          <w:sz w:val="22"/>
          <w:szCs w:val="22"/>
          <w:u w:val="single"/>
          <w:lang w:val="sr-Latn-ME"/>
        </w:rPr>
      </w:pPr>
      <w:r w:rsidRPr="003B3E80">
        <w:rPr>
          <w:sz w:val="22"/>
          <w:szCs w:val="22"/>
          <w:u w:val="single"/>
          <w:lang w:val="sr-Latn-ME"/>
        </w:rPr>
        <w:t>Vezana za amlodipin</w:t>
      </w:r>
    </w:p>
    <w:p w14:paraId="67022C7E" w14:textId="77777777" w:rsidR="00A61A06" w:rsidRPr="003B3E80" w:rsidRDefault="00A61A06" w:rsidP="00AD7848">
      <w:pPr>
        <w:tabs>
          <w:tab w:val="left" w:pos="284"/>
          <w:tab w:val="center" w:pos="4536"/>
          <w:tab w:val="right" w:pos="9072"/>
        </w:tabs>
        <w:jc w:val="both"/>
        <w:rPr>
          <w:i/>
          <w:sz w:val="22"/>
          <w:szCs w:val="22"/>
          <w:lang w:val="sr-Latn-ME"/>
        </w:rPr>
      </w:pPr>
    </w:p>
    <w:p w14:paraId="5971BF41" w14:textId="3A458EA4" w:rsidR="00A61A06" w:rsidRPr="003B3E80" w:rsidRDefault="00A61A06" w:rsidP="00AD7848">
      <w:pPr>
        <w:tabs>
          <w:tab w:val="left" w:pos="284"/>
          <w:tab w:val="center" w:pos="4536"/>
          <w:tab w:val="right" w:pos="9072"/>
        </w:tabs>
        <w:jc w:val="both"/>
        <w:rPr>
          <w:sz w:val="22"/>
          <w:szCs w:val="22"/>
          <w:lang w:val="sr-Latn-ME"/>
        </w:rPr>
      </w:pPr>
      <w:r w:rsidRPr="003B3E80">
        <w:rPr>
          <w:sz w:val="22"/>
          <w:szCs w:val="22"/>
          <w:lang w:val="sr-Latn-ME"/>
        </w:rPr>
        <w:t>Bezbjednost i efikasnost primjene amlodipina u hipertenzivnoj krizi ni</w:t>
      </w:r>
      <w:r w:rsidR="00F71442" w:rsidRPr="003B3E80">
        <w:rPr>
          <w:sz w:val="22"/>
          <w:szCs w:val="22"/>
          <w:lang w:val="sr-Latn-ME"/>
        </w:rPr>
        <w:t>je</w:t>
      </w:r>
      <w:r w:rsidRPr="003B3E80">
        <w:rPr>
          <w:sz w:val="22"/>
          <w:szCs w:val="22"/>
          <w:lang w:val="sr-Latn-ME"/>
        </w:rPr>
        <w:t xml:space="preserve">su ustanovljene. </w:t>
      </w:r>
    </w:p>
    <w:p w14:paraId="7BC30683" w14:textId="77777777" w:rsidR="00A61A06" w:rsidRPr="003B3E80" w:rsidRDefault="00A61A06" w:rsidP="00AD7848">
      <w:pPr>
        <w:tabs>
          <w:tab w:val="left" w:pos="284"/>
          <w:tab w:val="center" w:pos="4536"/>
          <w:tab w:val="right" w:pos="9072"/>
        </w:tabs>
        <w:jc w:val="both"/>
        <w:rPr>
          <w:sz w:val="22"/>
          <w:szCs w:val="22"/>
          <w:lang w:val="sr-Latn-ME"/>
        </w:rPr>
      </w:pPr>
    </w:p>
    <w:p w14:paraId="03DDD0FF" w14:textId="77777777" w:rsidR="00A61A06" w:rsidRPr="003B3E80" w:rsidRDefault="00A61A06" w:rsidP="00AD7848">
      <w:pPr>
        <w:tabs>
          <w:tab w:val="center" w:pos="4536"/>
          <w:tab w:val="right" w:pos="9072"/>
        </w:tabs>
        <w:jc w:val="both"/>
        <w:rPr>
          <w:i/>
          <w:sz w:val="22"/>
          <w:szCs w:val="22"/>
          <w:lang w:val="sr-Latn-ME"/>
        </w:rPr>
      </w:pPr>
      <w:r w:rsidRPr="003B3E80">
        <w:rPr>
          <w:i/>
          <w:sz w:val="22"/>
          <w:szCs w:val="22"/>
          <w:lang w:val="sr-Latn-ME"/>
        </w:rPr>
        <w:t>Srčana insuficijencija</w:t>
      </w:r>
    </w:p>
    <w:p w14:paraId="6FA76E6C" w14:textId="77777777" w:rsidR="00A61A06" w:rsidRPr="003B3E80" w:rsidRDefault="00A61A06" w:rsidP="00AD7848">
      <w:pPr>
        <w:tabs>
          <w:tab w:val="left" w:pos="284"/>
          <w:tab w:val="center" w:pos="4536"/>
          <w:tab w:val="right" w:pos="9072"/>
        </w:tabs>
        <w:jc w:val="both"/>
        <w:rPr>
          <w:sz w:val="22"/>
          <w:szCs w:val="22"/>
          <w:lang w:val="sr-Latn-ME"/>
        </w:rPr>
      </w:pPr>
      <w:r w:rsidRPr="003B3E80">
        <w:rPr>
          <w:sz w:val="22"/>
          <w:szCs w:val="22"/>
          <w:lang w:val="sr-Latn-ME"/>
        </w:rPr>
        <w:t>Pacijente sa srčanom insuficijencijom treba liječiti sa oprezom. U dugotrajnoj, placebo kontrolisanoj studiji kod pacijenata sa teškom srčanom insuficijencijom (NYHA klasa III i IV) incidenca prijavljenih slučajeva plućnog edema bila je veća u grupi koja je bila na terapiji amlodipinom nego u grupi koja je dobijala placebo (pogledati dio 5.1). Blokatore kalcijumskih kanala, uključujući amlodipin, treba primjenjivati sa oprezom kod pacijenata sa kongestivnom srčanom insuficijencijom, jer mogu povećati rizik od budućih kardiovaskularnih događaja i mortaliteta.</w:t>
      </w:r>
    </w:p>
    <w:p w14:paraId="05441063" w14:textId="77777777" w:rsidR="00A61A06" w:rsidRPr="003B3E80" w:rsidRDefault="00A61A06" w:rsidP="00AD7848">
      <w:pPr>
        <w:tabs>
          <w:tab w:val="left" w:pos="284"/>
          <w:tab w:val="center" w:pos="4536"/>
          <w:tab w:val="right" w:pos="9072"/>
        </w:tabs>
        <w:jc w:val="both"/>
        <w:rPr>
          <w:sz w:val="22"/>
          <w:szCs w:val="22"/>
          <w:lang w:val="sr-Latn-ME"/>
        </w:rPr>
      </w:pPr>
    </w:p>
    <w:p w14:paraId="1F354FDA" w14:textId="77777777" w:rsidR="00A61A06" w:rsidRPr="003B3E80" w:rsidRDefault="00A61A06" w:rsidP="00AD7848">
      <w:pPr>
        <w:tabs>
          <w:tab w:val="left" w:pos="284"/>
          <w:tab w:val="center" w:pos="4536"/>
          <w:tab w:val="right" w:pos="9072"/>
        </w:tabs>
        <w:jc w:val="both"/>
        <w:rPr>
          <w:i/>
          <w:iCs/>
          <w:sz w:val="22"/>
          <w:szCs w:val="22"/>
          <w:lang w:val="sr-Latn-ME"/>
        </w:rPr>
      </w:pPr>
      <w:r w:rsidRPr="003B3E80">
        <w:rPr>
          <w:i/>
          <w:iCs/>
          <w:sz w:val="22"/>
          <w:szCs w:val="22"/>
          <w:lang w:val="sr-Latn-ME"/>
        </w:rPr>
        <w:t>Oštećenje funkcije jetre</w:t>
      </w:r>
    </w:p>
    <w:p w14:paraId="5B452646" w14:textId="77777777" w:rsidR="00A61A06" w:rsidRPr="003B3E80" w:rsidRDefault="00A61A06" w:rsidP="00AD7848">
      <w:pPr>
        <w:tabs>
          <w:tab w:val="left" w:pos="284"/>
          <w:tab w:val="center" w:pos="4536"/>
          <w:tab w:val="right" w:pos="9072"/>
        </w:tabs>
        <w:jc w:val="both"/>
        <w:rPr>
          <w:sz w:val="22"/>
          <w:szCs w:val="22"/>
          <w:lang w:val="sr-Latn-ME"/>
        </w:rPr>
      </w:pPr>
      <w:r w:rsidRPr="003B3E80">
        <w:rPr>
          <w:sz w:val="22"/>
          <w:szCs w:val="22"/>
          <w:lang w:val="sr-Latn-ME"/>
        </w:rPr>
        <w:t>Poluvrijeme eliminacije amlodipina je produženo i vrijednosti PIK su veće kod pacijenata sa oštećenom funkcijom jetre, a preporuke za doziranje nijesu ustanovljene. Terapiju amlodipinom zbog toga treba započeti manjim dozama uz oprez, kako kod uvođenja u terapiju, takođe i kod povećanja doze. Sporo titriranje doze i pažljivi nadzor mogu biti potrebni kod pacijenata sa teškim oštećenjem funkcije jetre.</w:t>
      </w:r>
    </w:p>
    <w:p w14:paraId="06DA4198" w14:textId="77777777" w:rsidR="00A61A06" w:rsidRPr="003B3E80" w:rsidRDefault="00A61A06" w:rsidP="00AD7848">
      <w:pPr>
        <w:tabs>
          <w:tab w:val="left" w:pos="284"/>
          <w:tab w:val="center" w:pos="4536"/>
          <w:tab w:val="right" w:pos="9072"/>
        </w:tabs>
        <w:jc w:val="both"/>
        <w:rPr>
          <w:sz w:val="22"/>
          <w:szCs w:val="22"/>
          <w:lang w:val="sr-Latn-ME"/>
        </w:rPr>
      </w:pPr>
    </w:p>
    <w:p w14:paraId="7E1328D9" w14:textId="77777777" w:rsidR="00A61A06" w:rsidRPr="003B3E80" w:rsidRDefault="00A61A06" w:rsidP="00AD7848">
      <w:pPr>
        <w:tabs>
          <w:tab w:val="center" w:pos="4536"/>
          <w:tab w:val="right" w:pos="9072"/>
        </w:tabs>
        <w:jc w:val="both"/>
        <w:rPr>
          <w:i/>
          <w:sz w:val="22"/>
          <w:szCs w:val="22"/>
          <w:lang w:val="sr-Latn-ME"/>
        </w:rPr>
      </w:pPr>
      <w:r w:rsidRPr="003B3E80">
        <w:rPr>
          <w:i/>
          <w:sz w:val="22"/>
          <w:szCs w:val="22"/>
          <w:lang w:val="sr-Latn-ME"/>
        </w:rPr>
        <w:t>Stariji pacijenti</w:t>
      </w:r>
    </w:p>
    <w:p w14:paraId="40131BB8" w14:textId="77777777" w:rsidR="00A61A06" w:rsidRPr="003B3E80" w:rsidRDefault="00A61A06" w:rsidP="00AD7848">
      <w:pPr>
        <w:tabs>
          <w:tab w:val="left" w:pos="284"/>
          <w:tab w:val="center" w:pos="4536"/>
          <w:tab w:val="right" w:pos="9072"/>
        </w:tabs>
        <w:jc w:val="both"/>
        <w:rPr>
          <w:sz w:val="22"/>
          <w:szCs w:val="22"/>
          <w:lang w:val="sr-Latn-ME"/>
        </w:rPr>
      </w:pPr>
      <w:r w:rsidRPr="003B3E80">
        <w:rPr>
          <w:sz w:val="22"/>
          <w:szCs w:val="22"/>
          <w:lang w:val="sr-Latn-ME"/>
        </w:rPr>
        <w:t>Kod starijih pacijenata povećanje doze treba vršiti pažljivo (pogledati djelove 4.2 i 5.2).</w:t>
      </w:r>
    </w:p>
    <w:p w14:paraId="381B4AAB" w14:textId="77777777" w:rsidR="00A61A06" w:rsidRPr="003B3E80" w:rsidRDefault="00A61A06" w:rsidP="00AD7848">
      <w:pPr>
        <w:tabs>
          <w:tab w:val="left" w:pos="284"/>
          <w:tab w:val="center" w:pos="4536"/>
          <w:tab w:val="right" w:pos="9072"/>
        </w:tabs>
        <w:jc w:val="both"/>
        <w:rPr>
          <w:sz w:val="22"/>
          <w:szCs w:val="22"/>
          <w:lang w:val="sr-Latn-ME"/>
        </w:rPr>
      </w:pPr>
    </w:p>
    <w:p w14:paraId="0A0C6062" w14:textId="77777777" w:rsidR="00A61A06" w:rsidRPr="003B3E80" w:rsidRDefault="00A61A06" w:rsidP="00AD7848">
      <w:pPr>
        <w:tabs>
          <w:tab w:val="left" w:pos="284"/>
          <w:tab w:val="center" w:pos="4536"/>
          <w:tab w:val="right" w:pos="9072"/>
        </w:tabs>
        <w:jc w:val="both"/>
        <w:rPr>
          <w:i/>
          <w:sz w:val="22"/>
          <w:szCs w:val="22"/>
          <w:u w:val="single"/>
          <w:lang w:val="sr-Latn-ME"/>
        </w:rPr>
      </w:pPr>
      <w:r w:rsidRPr="003B3E80">
        <w:rPr>
          <w:i/>
          <w:sz w:val="22"/>
          <w:szCs w:val="22"/>
          <w:lang w:val="sr-Latn-ME"/>
        </w:rPr>
        <w:t>Oštećenje funkcije bubrega</w:t>
      </w:r>
    </w:p>
    <w:p w14:paraId="17DA5669" w14:textId="77777777" w:rsidR="00A61A06" w:rsidRPr="003B3E80" w:rsidRDefault="00A61A06" w:rsidP="00AD7848">
      <w:pPr>
        <w:tabs>
          <w:tab w:val="left" w:pos="284"/>
          <w:tab w:val="center" w:pos="4536"/>
          <w:tab w:val="right" w:pos="9072"/>
        </w:tabs>
        <w:jc w:val="both"/>
        <w:rPr>
          <w:sz w:val="22"/>
          <w:szCs w:val="22"/>
          <w:lang w:val="sr-Latn-ME"/>
        </w:rPr>
      </w:pPr>
      <w:r w:rsidRPr="003B3E80">
        <w:rPr>
          <w:sz w:val="22"/>
          <w:szCs w:val="22"/>
          <w:lang w:val="sr-Latn-ME"/>
        </w:rPr>
        <w:t>Može se primjenjivati uobičajena doza amlodipina kod pacijenata sa oštećenjem funkcije bubrega. Promjene u koncentracijama amlodipina u plazmi nijesu u korelaciji sa stepenom oštećenja funkcije bubrega. Amlodipin se ne može ukloniti dijalizom.</w:t>
      </w:r>
    </w:p>
    <w:p w14:paraId="2E31C693" w14:textId="77777777" w:rsidR="00A61A06" w:rsidRPr="003B3E80" w:rsidRDefault="00A61A06" w:rsidP="00AD7848">
      <w:pPr>
        <w:tabs>
          <w:tab w:val="left" w:pos="284"/>
          <w:tab w:val="center" w:pos="4536"/>
          <w:tab w:val="right" w:pos="9072"/>
        </w:tabs>
        <w:jc w:val="both"/>
        <w:rPr>
          <w:sz w:val="22"/>
          <w:szCs w:val="22"/>
          <w:lang w:val="sr-Latn-ME"/>
        </w:rPr>
      </w:pPr>
    </w:p>
    <w:p w14:paraId="469BB35E" w14:textId="77777777" w:rsidR="00A61A06" w:rsidRPr="003B3E80" w:rsidRDefault="00A61A06" w:rsidP="00AD7848">
      <w:pPr>
        <w:tabs>
          <w:tab w:val="left" w:pos="284"/>
          <w:tab w:val="center" w:pos="4536"/>
          <w:tab w:val="right" w:pos="9072"/>
        </w:tabs>
        <w:jc w:val="both"/>
        <w:rPr>
          <w:sz w:val="22"/>
          <w:szCs w:val="22"/>
          <w:lang w:val="sr-Latn-ME"/>
        </w:rPr>
      </w:pPr>
      <w:r w:rsidRPr="003B3E80">
        <w:rPr>
          <w:sz w:val="22"/>
          <w:szCs w:val="22"/>
          <w:u w:val="single"/>
          <w:lang w:val="sr-Latn-ME"/>
        </w:rPr>
        <w:t>Vezana za lijek Lisonorm</w:t>
      </w:r>
    </w:p>
    <w:p w14:paraId="5E3CFF4E" w14:textId="77777777" w:rsidR="00A61A06" w:rsidRPr="003B3E80" w:rsidRDefault="00A61A06" w:rsidP="00AD7848">
      <w:pPr>
        <w:tabs>
          <w:tab w:val="left" w:pos="284"/>
          <w:tab w:val="center" w:pos="4536"/>
          <w:tab w:val="right" w:pos="9072"/>
        </w:tabs>
        <w:jc w:val="both"/>
        <w:rPr>
          <w:sz w:val="22"/>
          <w:szCs w:val="22"/>
          <w:lang w:val="sr-Latn-ME"/>
        </w:rPr>
      </w:pPr>
      <w:r w:rsidRPr="003B3E80">
        <w:rPr>
          <w:sz w:val="22"/>
          <w:szCs w:val="22"/>
          <w:lang w:val="sr-Latn-ME"/>
        </w:rPr>
        <w:t>Ovaj lijek sadrži manje od 1 mmol natrijuma (23 mg) po tableti, što znači da je suštinski „bez natrijuma“.</w:t>
      </w:r>
    </w:p>
    <w:p w14:paraId="651B2B3A" w14:textId="77777777" w:rsidR="00A61A06" w:rsidRPr="003B3E80" w:rsidRDefault="00A61A06" w:rsidP="00AD7848">
      <w:pPr>
        <w:tabs>
          <w:tab w:val="left" w:pos="540"/>
          <w:tab w:val="left" w:pos="569"/>
        </w:tabs>
        <w:jc w:val="both"/>
        <w:rPr>
          <w:bCs/>
          <w:sz w:val="22"/>
          <w:szCs w:val="22"/>
          <w:lang w:val="sr-Latn-ME"/>
        </w:rPr>
      </w:pPr>
    </w:p>
    <w:p w14:paraId="5E562C61" w14:textId="77777777" w:rsidR="00A61A06" w:rsidRPr="003B3E80" w:rsidRDefault="00A61A06" w:rsidP="00AD7848">
      <w:pPr>
        <w:tabs>
          <w:tab w:val="left" w:pos="540"/>
          <w:tab w:val="left" w:pos="569"/>
        </w:tabs>
        <w:jc w:val="both"/>
        <w:rPr>
          <w:sz w:val="22"/>
          <w:szCs w:val="22"/>
          <w:u w:val="single"/>
          <w:lang w:val="sr-Latn-ME"/>
        </w:rPr>
      </w:pPr>
      <w:r w:rsidRPr="003B3E80">
        <w:rPr>
          <w:sz w:val="22"/>
          <w:szCs w:val="22"/>
          <w:u w:val="single"/>
          <w:lang w:val="sr-Latn-ME"/>
        </w:rPr>
        <w:t>Pedijatrijska populacija</w:t>
      </w:r>
    </w:p>
    <w:p w14:paraId="2AF17D0D" w14:textId="77777777" w:rsidR="00A61A06" w:rsidRPr="003B3E80" w:rsidRDefault="00A61A06" w:rsidP="00AD7848">
      <w:pPr>
        <w:tabs>
          <w:tab w:val="left" w:pos="540"/>
          <w:tab w:val="left" w:pos="569"/>
        </w:tabs>
        <w:jc w:val="both"/>
        <w:rPr>
          <w:bCs/>
          <w:sz w:val="22"/>
          <w:szCs w:val="22"/>
          <w:lang w:val="sr-Latn-ME"/>
        </w:rPr>
      </w:pPr>
      <w:r w:rsidRPr="003B3E80">
        <w:rPr>
          <w:bCs/>
          <w:sz w:val="22"/>
          <w:szCs w:val="22"/>
          <w:lang w:val="sr-Latn-ME"/>
        </w:rPr>
        <w:t>Bezbjednost i efikasnost primjene lijeka Lisonorm kod djece i adolescenata uzrasta ispod 18 godina nijesu ustanovljene.</w:t>
      </w:r>
    </w:p>
    <w:p w14:paraId="04E90C04" w14:textId="77777777" w:rsidR="00057E35" w:rsidRPr="003B3E80" w:rsidRDefault="00057E35" w:rsidP="00AD7848">
      <w:pPr>
        <w:tabs>
          <w:tab w:val="left" w:pos="540"/>
          <w:tab w:val="left" w:pos="569"/>
        </w:tabs>
        <w:jc w:val="both"/>
        <w:rPr>
          <w:bCs/>
          <w:sz w:val="22"/>
          <w:szCs w:val="22"/>
          <w:lang w:val="sr-Latn-ME"/>
        </w:rPr>
      </w:pPr>
    </w:p>
    <w:p w14:paraId="7B7E9DB0" w14:textId="77777777" w:rsidR="00411B4B" w:rsidRPr="003B3E80" w:rsidRDefault="00411B4B" w:rsidP="00AD7848">
      <w:pPr>
        <w:tabs>
          <w:tab w:val="left" w:pos="540"/>
          <w:tab w:val="left" w:pos="569"/>
        </w:tabs>
        <w:jc w:val="both"/>
        <w:rPr>
          <w:b/>
          <w:bCs/>
          <w:sz w:val="22"/>
          <w:szCs w:val="22"/>
          <w:lang w:val="sr-Latn-ME"/>
        </w:rPr>
      </w:pPr>
      <w:r w:rsidRPr="003B3E80">
        <w:rPr>
          <w:b/>
          <w:bCs/>
          <w:sz w:val="22"/>
          <w:szCs w:val="22"/>
          <w:lang w:val="sr-Latn-ME"/>
        </w:rPr>
        <w:lastRenderedPageBreak/>
        <w:t>4.5.</w:t>
      </w:r>
      <w:r w:rsidR="000D60CC" w:rsidRPr="003B3E80">
        <w:rPr>
          <w:b/>
          <w:bCs/>
          <w:sz w:val="22"/>
          <w:szCs w:val="22"/>
          <w:lang w:val="sr-Latn-ME"/>
        </w:rPr>
        <w:tab/>
      </w:r>
      <w:r w:rsidRPr="003B3E80">
        <w:rPr>
          <w:b/>
          <w:bCs/>
          <w:sz w:val="22"/>
          <w:szCs w:val="22"/>
          <w:lang w:val="sr-Latn-ME"/>
        </w:rPr>
        <w:t>Interakcije sa drugim ljekovima i druge vrste interakcija</w:t>
      </w:r>
    </w:p>
    <w:p w14:paraId="43745788" w14:textId="77777777" w:rsidR="0072020E" w:rsidRPr="003B3E80" w:rsidRDefault="0072020E" w:rsidP="00AD7848">
      <w:pPr>
        <w:tabs>
          <w:tab w:val="left" w:pos="540"/>
          <w:tab w:val="left" w:pos="569"/>
        </w:tabs>
        <w:jc w:val="both"/>
        <w:rPr>
          <w:bCs/>
          <w:sz w:val="22"/>
          <w:szCs w:val="22"/>
          <w:lang w:val="sr-Latn-ME"/>
        </w:rPr>
      </w:pPr>
    </w:p>
    <w:p w14:paraId="6893A0D8" w14:textId="77777777" w:rsidR="00A61A06" w:rsidRPr="003B3E80" w:rsidRDefault="00A61A06" w:rsidP="00AD7848">
      <w:pPr>
        <w:tabs>
          <w:tab w:val="left" w:pos="284"/>
          <w:tab w:val="center" w:pos="4536"/>
          <w:tab w:val="right" w:pos="9072"/>
        </w:tabs>
        <w:jc w:val="both"/>
        <w:rPr>
          <w:iCs/>
          <w:sz w:val="22"/>
          <w:szCs w:val="22"/>
          <w:u w:val="single"/>
          <w:lang w:val="sr-Latn-ME"/>
        </w:rPr>
      </w:pPr>
      <w:r w:rsidRPr="003B3E80">
        <w:rPr>
          <w:iCs/>
          <w:sz w:val="22"/>
          <w:szCs w:val="22"/>
          <w:u w:val="single"/>
          <w:lang w:val="sr-Latn-ME"/>
        </w:rPr>
        <w:t>Interakcije povezane sa lizinoprilom</w:t>
      </w:r>
    </w:p>
    <w:p w14:paraId="028E6D97" w14:textId="77777777" w:rsidR="00A61A06" w:rsidRPr="003B3E80" w:rsidRDefault="00A61A06" w:rsidP="00AD7848">
      <w:pPr>
        <w:tabs>
          <w:tab w:val="left" w:pos="284"/>
          <w:tab w:val="center" w:pos="4536"/>
          <w:tab w:val="right" w:pos="9072"/>
        </w:tabs>
        <w:jc w:val="both"/>
        <w:rPr>
          <w:i/>
          <w:iCs/>
          <w:sz w:val="22"/>
          <w:szCs w:val="22"/>
          <w:u w:val="single"/>
          <w:lang w:val="sr-Latn-ME"/>
        </w:rPr>
      </w:pPr>
    </w:p>
    <w:p w14:paraId="2D0EFBA5" w14:textId="77777777" w:rsidR="00A61A06" w:rsidRPr="003B3E80" w:rsidRDefault="00A61A06" w:rsidP="00AD7848">
      <w:pPr>
        <w:tabs>
          <w:tab w:val="left" w:pos="284"/>
          <w:tab w:val="center" w:pos="4536"/>
          <w:tab w:val="right" w:pos="9072"/>
        </w:tabs>
        <w:jc w:val="both"/>
        <w:rPr>
          <w:i/>
          <w:sz w:val="22"/>
          <w:szCs w:val="22"/>
          <w:lang w:val="sr-Latn-ME"/>
        </w:rPr>
      </w:pPr>
      <w:r w:rsidRPr="003B3E80">
        <w:rPr>
          <w:i/>
          <w:sz w:val="22"/>
          <w:szCs w:val="22"/>
          <w:lang w:val="sr-Latn-ME"/>
        </w:rPr>
        <w:t>Antihipertenzivni ljekovi</w:t>
      </w:r>
    </w:p>
    <w:p w14:paraId="32D8AEDA" w14:textId="77777777" w:rsidR="00A61A06" w:rsidRPr="003B3E80" w:rsidRDefault="00A61A06" w:rsidP="00AD7848">
      <w:pPr>
        <w:tabs>
          <w:tab w:val="left" w:pos="284"/>
          <w:tab w:val="center" w:pos="4536"/>
          <w:tab w:val="right" w:pos="9072"/>
        </w:tabs>
        <w:jc w:val="both"/>
        <w:rPr>
          <w:sz w:val="22"/>
          <w:szCs w:val="22"/>
          <w:lang w:val="sr-Latn-ME"/>
        </w:rPr>
      </w:pPr>
      <w:r w:rsidRPr="003B3E80">
        <w:rPr>
          <w:sz w:val="22"/>
          <w:szCs w:val="22"/>
          <w:lang w:val="sr-Latn-ME"/>
        </w:rPr>
        <w:t>Kada se lizinopril primjenjuje u kombinaciji sa drugim antihipertenzivnim ljekovima (npr. gliceriltrinitratom i drugim nitratima, ili drugim vazodilatatorima), može doći do aditivnog dejstva na sniženje krvnog pritiska.</w:t>
      </w:r>
    </w:p>
    <w:p w14:paraId="3DB8BDBB" w14:textId="22BC4166" w:rsidR="00A61A06" w:rsidRPr="003B3E80" w:rsidRDefault="00A61A06" w:rsidP="00AD7848">
      <w:pPr>
        <w:tabs>
          <w:tab w:val="left" w:pos="284"/>
          <w:tab w:val="center" w:pos="4536"/>
          <w:tab w:val="right" w:pos="9072"/>
        </w:tabs>
        <w:jc w:val="both"/>
        <w:rPr>
          <w:sz w:val="22"/>
          <w:szCs w:val="22"/>
          <w:lang w:val="sr-Latn-ME"/>
        </w:rPr>
      </w:pPr>
      <w:r w:rsidRPr="003B3E80">
        <w:rPr>
          <w:sz w:val="22"/>
          <w:szCs w:val="22"/>
          <w:lang w:val="sr-Latn-ME"/>
        </w:rPr>
        <w:t>Podaci iz kliničkih ispitivanja su pokazali da je dvostruka blokada sistema renin-angiotenzin-aldosteron (RAAS), usljed kombinovane primjene ACE-inhibitora, blokatora receptora angiotenzina II ili aliskirena, povezana sa većom učestalošću neželjenih događaja, kao što su hipotenzija, hiperkal</w:t>
      </w:r>
      <w:r w:rsidR="00CD217C" w:rsidRPr="003B3E80">
        <w:rPr>
          <w:sz w:val="22"/>
          <w:szCs w:val="22"/>
          <w:lang w:val="sr-Latn-ME"/>
        </w:rPr>
        <w:t>ij</w:t>
      </w:r>
      <w:r w:rsidRPr="003B3E80">
        <w:rPr>
          <w:sz w:val="22"/>
          <w:szCs w:val="22"/>
          <w:lang w:val="sr-Latn-ME"/>
        </w:rPr>
        <w:t>emija i oslabljena funkcija bubrega (uključujući akutnu bubrežnu insuficijenciju) u poređenju sa primjenom samo jednog lijeka koji djeluje na RAAS (pogledati djelove 4.3, 4.4 i 5.1).</w:t>
      </w:r>
    </w:p>
    <w:p w14:paraId="73539548" w14:textId="77777777" w:rsidR="00A61A06" w:rsidRPr="003B3E80" w:rsidRDefault="00A61A06" w:rsidP="00AD7848">
      <w:pPr>
        <w:tabs>
          <w:tab w:val="left" w:pos="284"/>
          <w:tab w:val="center" w:pos="4536"/>
          <w:tab w:val="right" w:pos="9072"/>
        </w:tabs>
        <w:jc w:val="both"/>
        <w:rPr>
          <w:sz w:val="22"/>
          <w:szCs w:val="22"/>
          <w:lang w:val="sr-Latn-ME"/>
        </w:rPr>
      </w:pPr>
    </w:p>
    <w:p w14:paraId="6892F001" w14:textId="77777777" w:rsidR="00A61A06" w:rsidRPr="003B3E80" w:rsidRDefault="00A61A06" w:rsidP="00AD7848">
      <w:pPr>
        <w:tabs>
          <w:tab w:val="left" w:pos="284"/>
          <w:tab w:val="center" w:pos="4536"/>
          <w:tab w:val="right" w:pos="9072"/>
        </w:tabs>
        <w:jc w:val="both"/>
        <w:rPr>
          <w:i/>
          <w:iCs/>
          <w:sz w:val="22"/>
          <w:szCs w:val="22"/>
          <w:lang w:val="sr-Latn-ME"/>
        </w:rPr>
      </w:pPr>
      <w:r w:rsidRPr="003B3E80">
        <w:rPr>
          <w:i/>
          <w:iCs/>
          <w:sz w:val="22"/>
          <w:szCs w:val="22"/>
          <w:lang w:val="sr-Latn-ME"/>
        </w:rPr>
        <w:t>Ljekovi koji mogu povećati rizik od pojave angioedema</w:t>
      </w:r>
    </w:p>
    <w:p w14:paraId="680E3226" w14:textId="77777777" w:rsidR="00A61A06" w:rsidRPr="003B3E80" w:rsidRDefault="00A61A06" w:rsidP="00AD7848">
      <w:pPr>
        <w:tabs>
          <w:tab w:val="left" w:pos="284"/>
          <w:tab w:val="center" w:pos="4536"/>
          <w:tab w:val="right" w:pos="9072"/>
        </w:tabs>
        <w:jc w:val="both"/>
        <w:rPr>
          <w:sz w:val="22"/>
          <w:szCs w:val="22"/>
          <w:lang w:val="sr-Latn-ME"/>
        </w:rPr>
      </w:pPr>
      <w:r w:rsidRPr="003B3E80">
        <w:rPr>
          <w:sz w:val="22"/>
          <w:szCs w:val="22"/>
          <w:lang w:val="sr-Latn-ME"/>
        </w:rPr>
        <w:t>Istovremena primjena ACE inhibitora sa kombinacijom sakubitril/valsartan je kontraindikovana jer povećava rizik od pojave angioedema (pogledati djelove 4.3 i 4.4).</w:t>
      </w:r>
    </w:p>
    <w:p w14:paraId="03A6C934" w14:textId="77777777" w:rsidR="00A61A06" w:rsidRPr="003B3E80" w:rsidRDefault="00A61A06" w:rsidP="00AD7848">
      <w:pPr>
        <w:tabs>
          <w:tab w:val="left" w:pos="284"/>
          <w:tab w:val="center" w:pos="4536"/>
          <w:tab w:val="right" w:pos="9072"/>
        </w:tabs>
        <w:jc w:val="both"/>
        <w:rPr>
          <w:sz w:val="22"/>
          <w:szCs w:val="22"/>
          <w:lang w:val="sr-Latn-ME"/>
        </w:rPr>
      </w:pPr>
      <w:r w:rsidRPr="003B3E80">
        <w:rPr>
          <w:sz w:val="22"/>
          <w:szCs w:val="22"/>
          <w:lang w:val="sr-Latn-ME"/>
        </w:rPr>
        <w:t>Istovremena primjena ACE inhibitora sa inhibitorima ciljnog molekula za rapamicin kod sisara (</w:t>
      </w:r>
      <w:r w:rsidRPr="003B3E80">
        <w:rPr>
          <w:i/>
          <w:iCs/>
          <w:sz w:val="22"/>
          <w:szCs w:val="22"/>
          <w:lang w:val="sr-Latn-ME"/>
        </w:rPr>
        <w:t>mamalian Target Of Rapamycin</w:t>
      </w:r>
      <w:r w:rsidRPr="003B3E80">
        <w:rPr>
          <w:sz w:val="22"/>
          <w:szCs w:val="22"/>
          <w:lang w:val="sr-Latn-ME"/>
        </w:rPr>
        <w:t>) - mTOR (npr. temsirolimus, sirolimus, everolimus) ili inhibitorima neutralne endopeptidaze - NEP (npr. racekadotril) ili tkivnim aktivatorima plazminogena ili vildagliptinom, može dovesti do povećanog rizika od pojave angioedema (pogledati dio 4.4).</w:t>
      </w:r>
    </w:p>
    <w:p w14:paraId="30818ADC" w14:textId="77777777" w:rsidR="00A61A06" w:rsidRPr="003B3E80" w:rsidRDefault="00A61A06" w:rsidP="00AD7848">
      <w:pPr>
        <w:tabs>
          <w:tab w:val="left" w:pos="284"/>
          <w:tab w:val="center" w:pos="4536"/>
          <w:tab w:val="right" w:pos="9072"/>
        </w:tabs>
        <w:jc w:val="both"/>
        <w:rPr>
          <w:sz w:val="22"/>
          <w:szCs w:val="22"/>
          <w:lang w:val="sr-Latn-ME"/>
        </w:rPr>
      </w:pPr>
    </w:p>
    <w:p w14:paraId="74B8F1E3" w14:textId="77777777" w:rsidR="00A61A06" w:rsidRPr="003B3E80" w:rsidRDefault="00A61A06" w:rsidP="00AD7848">
      <w:pPr>
        <w:tabs>
          <w:tab w:val="left" w:pos="284"/>
          <w:tab w:val="center" w:pos="4536"/>
          <w:tab w:val="right" w:pos="9072"/>
        </w:tabs>
        <w:jc w:val="both"/>
        <w:rPr>
          <w:sz w:val="22"/>
          <w:szCs w:val="22"/>
          <w:lang w:val="sr-Latn-ME"/>
        </w:rPr>
      </w:pPr>
      <w:r w:rsidRPr="003B3E80">
        <w:rPr>
          <w:i/>
          <w:sz w:val="22"/>
          <w:szCs w:val="22"/>
          <w:lang w:val="sr-Latn-ME"/>
        </w:rPr>
        <w:t>Diuretici</w:t>
      </w:r>
    </w:p>
    <w:p w14:paraId="762474BE" w14:textId="77777777" w:rsidR="00A61A06" w:rsidRPr="003B3E80" w:rsidRDefault="00A61A06" w:rsidP="00AD7848">
      <w:pPr>
        <w:tabs>
          <w:tab w:val="left" w:pos="284"/>
          <w:tab w:val="center" w:pos="4536"/>
          <w:tab w:val="right" w:pos="9072"/>
        </w:tabs>
        <w:jc w:val="both"/>
        <w:rPr>
          <w:iCs/>
          <w:sz w:val="22"/>
          <w:szCs w:val="22"/>
          <w:lang w:val="sr-Latn-ME"/>
        </w:rPr>
      </w:pPr>
      <w:r w:rsidRPr="003B3E80">
        <w:rPr>
          <w:iCs/>
          <w:sz w:val="22"/>
          <w:szCs w:val="22"/>
          <w:lang w:val="sr-Latn-ME"/>
        </w:rPr>
        <w:t>Kada se diuretik doda terapiji kod pacijenta koji već prima lizinopril, obično dolazi do aditivnog antihipertenzivnog dejstva. Pacijenti koji su već na terapiji diureticima, a naročito oni kojima je nedavno uvedena terapija diureticima, mogu povremeno da osjete značajno smanjenje krvnog pritiska nakon uvođenja lizinoprila. Mogućnost simptomatske hipotenzije pri primjeni lizinoprila može da bude minimizirana prekidom terapije diuretikom prije uvođenja terapije lizinoprilom (pogledati djelove 4.2 i 4.4).</w:t>
      </w:r>
    </w:p>
    <w:p w14:paraId="6F9F90C9" w14:textId="77777777" w:rsidR="00A61A06" w:rsidRPr="003B3E80" w:rsidRDefault="00A61A06" w:rsidP="00AD7848">
      <w:pPr>
        <w:tabs>
          <w:tab w:val="left" w:pos="284"/>
          <w:tab w:val="center" w:pos="4536"/>
          <w:tab w:val="right" w:pos="9072"/>
        </w:tabs>
        <w:jc w:val="both"/>
        <w:rPr>
          <w:i/>
          <w:iCs/>
          <w:sz w:val="22"/>
          <w:szCs w:val="22"/>
          <w:u w:val="single"/>
          <w:lang w:val="sr-Latn-ME"/>
        </w:rPr>
      </w:pPr>
    </w:p>
    <w:p w14:paraId="57826149" w14:textId="77777777" w:rsidR="00A61A06" w:rsidRPr="003B3E80" w:rsidRDefault="00A61A06" w:rsidP="00AD7848">
      <w:pPr>
        <w:tabs>
          <w:tab w:val="left" w:pos="284"/>
        </w:tabs>
        <w:jc w:val="both"/>
        <w:rPr>
          <w:i/>
          <w:iCs/>
          <w:sz w:val="22"/>
          <w:szCs w:val="22"/>
          <w:lang w:val="sr-Latn-ME"/>
        </w:rPr>
      </w:pPr>
      <w:r w:rsidRPr="003B3E80">
        <w:rPr>
          <w:i/>
          <w:iCs/>
          <w:sz w:val="22"/>
          <w:szCs w:val="22"/>
          <w:lang w:val="sr-Latn-ME"/>
        </w:rPr>
        <w:t>Suplementi kalijuma, diuretici koji štede kаlijum ili zаmjene za so koje sаdrže kаlijum i drugi ljekovi koji mogu povećati nivo kalijuma u serumu</w:t>
      </w:r>
    </w:p>
    <w:p w14:paraId="3FDB0782" w14:textId="701B9F5D" w:rsidR="00A61A06" w:rsidRPr="003B3E80" w:rsidRDefault="00A61A06" w:rsidP="00AD7848">
      <w:pPr>
        <w:tabs>
          <w:tab w:val="left" w:pos="284"/>
        </w:tabs>
        <w:jc w:val="both"/>
        <w:rPr>
          <w:sz w:val="22"/>
          <w:szCs w:val="22"/>
          <w:lang w:val="sr-Latn-ME"/>
        </w:rPr>
      </w:pPr>
      <w:r w:rsidRPr="003B3E80">
        <w:rPr>
          <w:sz w:val="22"/>
          <w:szCs w:val="22"/>
          <w:lang w:val="sr-Latn-ME"/>
        </w:rPr>
        <w:t>Iako koncent</w:t>
      </w:r>
      <w:r w:rsidR="0014750D" w:rsidRPr="003B3E80">
        <w:rPr>
          <w:sz w:val="22"/>
          <w:szCs w:val="22"/>
          <w:lang w:val="sr-Latn-ME"/>
        </w:rPr>
        <w:t>ra</w:t>
      </w:r>
      <w:r w:rsidRPr="003B3E80">
        <w:rPr>
          <w:sz w:val="22"/>
          <w:szCs w:val="22"/>
          <w:lang w:val="sr-Latn-ME"/>
        </w:rPr>
        <w:t>cija kalijuma u serumu obično ostaje u okviru referentnih vrijednosti, kod nekih pacijenata koji su na terapiji lizinoprilom može se javiti hiperkal</w:t>
      </w:r>
      <w:r w:rsidR="00CD217C" w:rsidRPr="003B3E80">
        <w:rPr>
          <w:sz w:val="22"/>
          <w:szCs w:val="22"/>
          <w:lang w:val="sr-Latn-ME"/>
        </w:rPr>
        <w:t>ij</w:t>
      </w:r>
      <w:r w:rsidRPr="003B3E80">
        <w:rPr>
          <w:sz w:val="22"/>
          <w:szCs w:val="22"/>
          <w:lang w:val="sr-Latn-ME"/>
        </w:rPr>
        <w:t>emija. Diuretici koji štede kalijum (npr. spironolakton, triamteren ili amilorid), suplementi kalijuma ili zam</w:t>
      </w:r>
      <w:r w:rsidR="002F4E4D" w:rsidRPr="003B3E80">
        <w:rPr>
          <w:sz w:val="22"/>
          <w:szCs w:val="22"/>
          <w:lang w:val="sr-Latn-ME"/>
        </w:rPr>
        <w:t>j</w:t>
      </w:r>
      <w:r w:rsidRPr="003B3E80">
        <w:rPr>
          <w:sz w:val="22"/>
          <w:szCs w:val="22"/>
          <w:lang w:val="sr-Latn-ME"/>
        </w:rPr>
        <w:t>ene za so koje sadrže kalijum mogu dovesti do značajnog porasta koncentracije kalijuma u serumu, naročito kod pacijenata sa oštećenjem funkcije bubrega. Potrebno je voditi računa i kada se lizinopril primjenjuje istovremeno sa drugim ljekovima koji povećavaju koncentraciju kalijuma u serumu, kao što su trimetoprim i kotrimoksazol (trimetoprim/sulfametoksazol), iz razloga što trimetoprim može djelovati poput diuretika koji štedi kalijum, kao što je amilorid. Zbog toga se kombinacija lizinoprila sa gore navedenim ljekovima se ne preporučuje. Ukoliko je istovremena primjena ovih ljekova indikovana, treba ih primjenjivati sa oprezom i uz često praćenje koncentracije kalijuma u serumu (pogledati dio 4.4)</w:t>
      </w:r>
      <w:r w:rsidR="002F4E4D" w:rsidRPr="003B3E80">
        <w:rPr>
          <w:sz w:val="22"/>
          <w:szCs w:val="22"/>
          <w:lang w:val="sr-Latn-ME"/>
        </w:rPr>
        <w:t>.</w:t>
      </w:r>
    </w:p>
    <w:p w14:paraId="50BBE5D6" w14:textId="77777777" w:rsidR="00A61A06" w:rsidRPr="003B3E80" w:rsidRDefault="00A61A06" w:rsidP="00AD7848">
      <w:pPr>
        <w:tabs>
          <w:tab w:val="left" w:pos="284"/>
        </w:tabs>
        <w:jc w:val="both"/>
        <w:rPr>
          <w:sz w:val="22"/>
          <w:szCs w:val="22"/>
          <w:lang w:val="sr-Latn-ME"/>
        </w:rPr>
      </w:pPr>
    </w:p>
    <w:p w14:paraId="536D13E3" w14:textId="2815BADC" w:rsidR="00A61A06" w:rsidRPr="003B3E80" w:rsidRDefault="00A61A06" w:rsidP="00AD7848">
      <w:pPr>
        <w:tabs>
          <w:tab w:val="left" w:pos="284"/>
        </w:tabs>
        <w:jc w:val="both"/>
        <w:rPr>
          <w:sz w:val="22"/>
          <w:szCs w:val="22"/>
          <w:lang w:val="sr-Latn-ME"/>
        </w:rPr>
      </w:pPr>
      <w:r w:rsidRPr="003B3E80">
        <w:rPr>
          <w:i/>
          <w:iCs/>
          <w:sz w:val="22"/>
          <w:szCs w:val="22"/>
          <w:lang w:val="sr-Latn-ME"/>
        </w:rPr>
        <w:t>Ciklosporin</w:t>
      </w:r>
      <w:r w:rsidRPr="003B3E80">
        <w:rPr>
          <w:sz w:val="22"/>
          <w:szCs w:val="22"/>
          <w:lang w:val="sr-Latn-ME"/>
        </w:rPr>
        <w:t>: Prilikom istovremene primjene ACE inhibitora i ciklosporina može doći do hiperkal</w:t>
      </w:r>
      <w:r w:rsidR="00CD217C" w:rsidRPr="003B3E80">
        <w:rPr>
          <w:sz w:val="22"/>
          <w:szCs w:val="22"/>
          <w:lang w:val="sr-Latn-ME"/>
        </w:rPr>
        <w:t>ij</w:t>
      </w:r>
      <w:r w:rsidRPr="003B3E80">
        <w:rPr>
          <w:sz w:val="22"/>
          <w:szCs w:val="22"/>
          <w:lang w:val="sr-Latn-ME"/>
        </w:rPr>
        <w:t>emije. Preporučuje se praćenje koncentracije kalijuma u serumu.</w:t>
      </w:r>
    </w:p>
    <w:p w14:paraId="1AA0E0CE" w14:textId="77777777" w:rsidR="00A61A06" w:rsidRPr="003B3E80" w:rsidRDefault="00A61A06" w:rsidP="00AD7848">
      <w:pPr>
        <w:tabs>
          <w:tab w:val="left" w:pos="284"/>
        </w:tabs>
        <w:jc w:val="both"/>
        <w:rPr>
          <w:sz w:val="22"/>
          <w:szCs w:val="22"/>
          <w:lang w:val="sr-Latn-ME"/>
        </w:rPr>
      </w:pPr>
    </w:p>
    <w:p w14:paraId="28DD038C" w14:textId="773ACC34" w:rsidR="00A61A06" w:rsidRPr="003B3E80" w:rsidRDefault="00A61A06" w:rsidP="00AD7848">
      <w:pPr>
        <w:tabs>
          <w:tab w:val="left" w:pos="284"/>
        </w:tabs>
        <w:jc w:val="both"/>
        <w:rPr>
          <w:sz w:val="22"/>
          <w:szCs w:val="22"/>
          <w:lang w:val="sr-Latn-ME"/>
        </w:rPr>
      </w:pPr>
      <w:r w:rsidRPr="003B3E80">
        <w:rPr>
          <w:i/>
          <w:iCs/>
          <w:sz w:val="22"/>
          <w:szCs w:val="22"/>
          <w:lang w:val="sr-Latn-ME"/>
        </w:rPr>
        <w:t>Heparin</w:t>
      </w:r>
      <w:r w:rsidRPr="003B3E80">
        <w:rPr>
          <w:sz w:val="22"/>
          <w:szCs w:val="22"/>
          <w:lang w:val="sr-Latn-ME"/>
        </w:rPr>
        <w:t>: Prilikom istovremene primjene ACE inhibitora i heparina može doći do hiperkal</w:t>
      </w:r>
      <w:r w:rsidR="00CD217C" w:rsidRPr="003B3E80">
        <w:rPr>
          <w:sz w:val="22"/>
          <w:szCs w:val="22"/>
          <w:lang w:val="sr-Latn-ME"/>
        </w:rPr>
        <w:t>ij</w:t>
      </w:r>
      <w:r w:rsidRPr="003B3E80">
        <w:rPr>
          <w:sz w:val="22"/>
          <w:szCs w:val="22"/>
          <w:lang w:val="sr-Latn-ME"/>
        </w:rPr>
        <w:t>emije. Preporučuje se praćenje koncentracije kalijuma u serumu.</w:t>
      </w:r>
    </w:p>
    <w:p w14:paraId="41DDDAFD" w14:textId="77777777" w:rsidR="00A61A06" w:rsidRPr="003B3E80" w:rsidRDefault="00A61A06" w:rsidP="00AD7848">
      <w:pPr>
        <w:tabs>
          <w:tab w:val="left" w:pos="284"/>
        </w:tabs>
        <w:jc w:val="both"/>
        <w:rPr>
          <w:sz w:val="22"/>
          <w:szCs w:val="22"/>
          <w:lang w:val="sr-Latn-ME"/>
        </w:rPr>
      </w:pPr>
    </w:p>
    <w:p w14:paraId="77270089" w14:textId="6EBDAE31" w:rsidR="00A61A06" w:rsidRPr="003B3E80" w:rsidRDefault="00A61A06" w:rsidP="00AD7848">
      <w:pPr>
        <w:tabs>
          <w:tab w:val="left" w:pos="284"/>
        </w:tabs>
        <w:jc w:val="both"/>
        <w:rPr>
          <w:sz w:val="22"/>
          <w:szCs w:val="22"/>
          <w:lang w:val="sr-Latn-ME"/>
        </w:rPr>
      </w:pPr>
      <w:r w:rsidRPr="003B3E80">
        <w:rPr>
          <w:sz w:val="22"/>
          <w:szCs w:val="22"/>
          <w:lang w:val="sr-Latn-ME"/>
        </w:rPr>
        <w:t>Ako se lizinopril primjenjuje zajedno sa diuretikom koji ne štedi kalijum, hipokal</w:t>
      </w:r>
      <w:r w:rsidR="00CD217C" w:rsidRPr="003B3E80">
        <w:rPr>
          <w:sz w:val="22"/>
          <w:szCs w:val="22"/>
          <w:lang w:val="sr-Latn-ME"/>
        </w:rPr>
        <w:t>ij</w:t>
      </w:r>
      <w:r w:rsidRPr="003B3E80">
        <w:rPr>
          <w:sz w:val="22"/>
          <w:szCs w:val="22"/>
          <w:lang w:val="sr-Latn-ME"/>
        </w:rPr>
        <w:t>emija koja je izazvana diureticima se može ublažiti.</w:t>
      </w:r>
    </w:p>
    <w:p w14:paraId="2E4C85CD" w14:textId="77777777" w:rsidR="00A61A06" w:rsidRPr="003B3E80" w:rsidRDefault="00A61A06" w:rsidP="00AD7848">
      <w:pPr>
        <w:tabs>
          <w:tab w:val="left" w:pos="284"/>
        </w:tabs>
        <w:jc w:val="both"/>
        <w:rPr>
          <w:sz w:val="22"/>
          <w:szCs w:val="22"/>
          <w:lang w:val="sr-Latn-ME"/>
        </w:rPr>
      </w:pPr>
    </w:p>
    <w:p w14:paraId="48B5D107" w14:textId="77777777" w:rsidR="00A61A06" w:rsidRPr="003B3E80" w:rsidRDefault="00A61A06" w:rsidP="00AD7848">
      <w:pPr>
        <w:tabs>
          <w:tab w:val="left" w:pos="284"/>
          <w:tab w:val="center" w:pos="4536"/>
          <w:tab w:val="right" w:pos="9072"/>
        </w:tabs>
        <w:jc w:val="both"/>
        <w:rPr>
          <w:sz w:val="22"/>
          <w:szCs w:val="22"/>
          <w:lang w:val="sr-Latn-ME"/>
        </w:rPr>
      </w:pPr>
      <w:r w:rsidRPr="003B3E80">
        <w:rPr>
          <w:i/>
          <w:iCs/>
          <w:sz w:val="22"/>
          <w:szCs w:val="22"/>
          <w:lang w:val="sr-Latn-ME"/>
        </w:rPr>
        <w:t>Litijum</w:t>
      </w:r>
      <w:r w:rsidRPr="003B3E80">
        <w:rPr>
          <w:sz w:val="22"/>
          <w:szCs w:val="22"/>
          <w:lang w:val="sr-Latn-ME"/>
        </w:rPr>
        <w:t xml:space="preserve"> </w:t>
      </w:r>
    </w:p>
    <w:p w14:paraId="0220E54B" w14:textId="77777777" w:rsidR="00A61A06" w:rsidRPr="003B3E80" w:rsidRDefault="00A61A06" w:rsidP="00AD7848">
      <w:pPr>
        <w:tabs>
          <w:tab w:val="left" w:pos="284"/>
          <w:tab w:val="center" w:pos="4536"/>
          <w:tab w:val="right" w:pos="9072"/>
        </w:tabs>
        <w:jc w:val="both"/>
        <w:rPr>
          <w:sz w:val="22"/>
          <w:szCs w:val="22"/>
          <w:lang w:val="sr-Latn-ME"/>
        </w:rPr>
      </w:pPr>
      <w:r w:rsidRPr="003B3E80">
        <w:rPr>
          <w:sz w:val="22"/>
          <w:szCs w:val="22"/>
          <w:lang w:val="sr-Latn-ME"/>
        </w:rPr>
        <w:t xml:space="preserve">Reverzibilno povećanje koncentracija litijuma u serumu i pojava toksičnosti, prijavljeni su tokom istovremene primjene litijuma sa ACE inhibitorima. Istovremena primjena tiazidnih diuretika može da poveća rizik od toksičnosti litijuma i pojača već povećanu toksičnost litijuma sa ACE inhibitorima. </w:t>
      </w:r>
      <w:r w:rsidRPr="003B3E80">
        <w:rPr>
          <w:sz w:val="22"/>
          <w:szCs w:val="22"/>
          <w:lang w:val="sr-Latn-ME"/>
        </w:rPr>
        <w:lastRenderedPageBreak/>
        <w:t>Primjena lizinoprila sa litijumom se ne preporučuje, ali ako se pokaže da je kombinacija neophodna, treba da se sprovodi pažljivo praćenje koncentracije litijuma u serumu (pogledati dio 4.4).</w:t>
      </w:r>
    </w:p>
    <w:p w14:paraId="4309295D" w14:textId="77777777" w:rsidR="00A61A06" w:rsidRPr="003B3E80" w:rsidRDefault="00A61A06" w:rsidP="00AD7848">
      <w:pPr>
        <w:tabs>
          <w:tab w:val="left" w:pos="284"/>
          <w:tab w:val="center" w:pos="4536"/>
          <w:tab w:val="right" w:pos="9072"/>
        </w:tabs>
        <w:jc w:val="both"/>
        <w:rPr>
          <w:iCs/>
          <w:sz w:val="22"/>
          <w:szCs w:val="22"/>
          <w:lang w:val="sr-Latn-ME"/>
        </w:rPr>
      </w:pPr>
    </w:p>
    <w:p w14:paraId="5184BAB0" w14:textId="679061D3" w:rsidR="00A61A06" w:rsidRPr="003B3E80" w:rsidRDefault="00A61A06" w:rsidP="00AD7848">
      <w:pPr>
        <w:tabs>
          <w:tab w:val="left" w:pos="284"/>
          <w:tab w:val="center" w:pos="4536"/>
          <w:tab w:val="right" w:pos="9072"/>
        </w:tabs>
        <w:jc w:val="both"/>
        <w:rPr>
          <w:sz w:val="22"/>
          <w:szCs w:val="22"/>
          <w:lang w:val="sr-Latn-ME"/>
        </w:rPr>
      </w:pPr>
      <w:r w:rsidRPr="003B3E80">
        <w:rPr>
          <w:i/>
          <w:sz w:val="22"/>
          <w:szCs w:val="22"/>
          <w:lang w:val="sr-Latn-ME"/>
        </w:rPr>
        <w:t>Nesteroidni antiinflamatorni ljekovi (NSAIL) uključujući acetilsalicilnu kiselinu u dozi ≥</w:t>
      </w:r>
      <w:r w:rsidR="00291089" w:rsidRPr="003B3E80">
        <w:rPr>
          <w:i/>
          <w:sz w:val="22"/>
          <w:szCs w:val="22"/>
          <w:lang w:val="sr-Latn-ME"/>
        </w:rPr>
        <w:t xml:space="preserve"> </w:t>
      </w:r>
      <w:r w:rsidRPr="003B3E80">
        <w:rPr>
          <w:i/>
          <w:sz w:val="22"/>
          <w:szCs w:val="22"/>
          <w:lang w:val="sr-Latn-ME"/>
        </w:rPr>
        <w:t>3 g/dan</w:t>
      </w:r>
    </w:p>
    <w:p w14:paraId="6BFAE3FA" w14:textId="7DD06DEE" w:rsidR="00A61A06" w:rsidRPr="003B3E80" w:rsidRDefault="00A61A06" w:rsidP="00AD7848">
      <w:pPr>
        <w:tabs>
          <w:tab w:val="left" w:pos="284"/>
          <w:tab w:val="center" w:pos="4536"/>
          <w:tab w:val="right" w:pos="9072"/>
        </w:tabs>
        <w:jc w:val="both"/>
        <w:rPr>
          <w:iCs/>
          <w:sz w:val="22"/>
          <w:szCs w:val="22"/>
          <w:lang w:val="sr-Latn-ME"/>
        </w:rPr>
      </w:pPr>
      <w:r w:rsidRPr="003B3E80">
        <w:rPr>
          <w:iCs/>
          <w:sz w:val="22"/>
          <w:szCs w:val="22"/>
          <w:lang w:val="sr-Latn-ME"/>
        </w:rPr>
        <w:t>Kada se ACE inhibitori primjenjuju istovremeno sa nesteroidnim antiinflamatornim ljekovima (kao što su acetilsalicilna kiselina u dozama koje imaju antiinflamatorno dejstvo, COX-2 inhibitori i neselektivni NSAIL) može se javiti slabljenje antihipertenzivnog dejstva. Istovremena primjena ACE inhibitora i NSAIL može dovesti do povećanja rizika od  pogoršanja funkcije bubrega, uključujući moguću akutnu bubrežnu insuficijenciju, kao i do povećanja koncentracije kalijuma u serumu, naročito kod pacijenata sa već oslabljenom funkcijom bubrega. Ovi efekti su obično reverzibilni. Ovu kombinaciju treba primjenjivati sa oprezom, naročito kod starijih pacijenata. Pacijenti treba da budu adekvatno hidrirani i treba razmotriti praćenje funkcije bubrega nakon započinjanja istovremene terapije, i periodično posle toga.</w:t>
      </w:r>
    </w:p>
    <w:p w14:paraId="1308D932" w14:textId="77777777" w:rsidR="00A61A06" w:rsidRPr="003B3E80" w:rsidRDefault="00A61A06" w:rsidP="00AD7848">
      <w:pPr>
        <w:tabs>
          <w:tab w:val="left" w:pos="284"/>
          <w:tab w:val="center" w:pos="4536"/>
          <w:tab w:val="right" w:pos="9072"/>
        </w:tabs>
        <w:jc w:val="both"/>
        <w:rPr>
          <w:sz w:val="22"/>
          <w:szCs w:val="22"/>
          <w:lang w:val="sr-Latn-ME"/>
        </w:rPr>
      </w:pPr>
    </w:p>
    <w:p w14:paraId="558111E1" w14:textId="77777777" w:rsidR="00A61A06" w:rsidRPr="003B3E80" w:rsidRDefault="00A61A06" w:rsidP="00AD7848">
      <w:pPr>
        <w:tabs>
          <w:tab w:val="left" w:pos="284"/>
          <w:tab w:val="center" w:pos="4536"/>
          <w:tab w:val="right" w:pos="9072"/>
        </w:tabs>
        <w:jc w:val="both"/>
        <w:rPr>
          <w:i/>
          <w:sz w:val="22"/>
          <w:szCs w:val="22"/>
          <w:lang w:val="sr-Latn-ME"/>
        </w:rPr>
      </w:pPr>
      <w:r w:rsidRPr="003B3E80">
        <w:rPr>
          <w:i/>
          <w:sz w:val="22"/>
          <w:szCs w:val="22"/>
          <w:lang w:val="sr-Latn-ME"/>
        </w:rPr>
        <w:t>Zlato</w:t>
      </w:r>
    </w:p>
    <w:p w14:paraId="5397BFDA" w14:textId="77777777" w:rsidR="00A61A06" w:rsidRPr="003B3E80" w:rsidRDefault="00A61A06" w:rsidP="00AD7848">
      <w:pPr>
        <w:tabs>
          <w:tab w:val="left" w:pos="284"/>
          <w:tab w:val="center" w:pos="4536"/>
          <w:tab w:val="right" w:pos="9072"/>
        </w:tabs>
        <w:jc w:val="both"/>
        <w:rPr>
          <w:sz w:val="22"/>
          <w:szCs w:val="22"/>
          <w:lang w:val="sr-Latn-ME"/>
        </w:rPr>
      </w:pPr>
      <w:r w:rsidRPr="003B3E80">
        <w:rPr>
          <w:sz w:val="22"/>
          <w:szCs w:val="22"/>
          <w:lang w:val="sr-Latn-ME"/>
        </w:rPr>
        <w:t>Nitritoidne reakcije (simptomi vazodilatacije uključuju crvenilo, mučninu, vrtoglavicu i hipotenziju, koji mogu biti veoma teški) nakon primjene zlata u injekcionom obliku (npr. natrijum aurotiomalat), prijavljivane su češće kod pacijenata koji su na terapiji ACE inhibitorima.</w:t>
      </w:r>
    </w:p>
    <w:p w14:paraId="0C7E6905" w14:textId="55072045" w:rsidR="00291089" w:rsidRPr="003B3E80" w:rsidRDefault="00291089" w:rsidP="00AD7848">
      <w:pPr>
        <w:tabs>
          <w:tab w:val="left" w:pos="284"/>
          <w:tab w:val="center" w:pos="4536"/>
          <w:tab w:val="right" w:pos="9072"/>
        </w:tabs>
        <w:jc w:val="both"/>
        <w:rPr>
          <w:sz w:val="22"/>
          <w:szCs w:val="22"/>
          <w:lang w:val="sr-Latn-ME"/>
        </w:rPr>
      </w:pPr>
    </w:p>
    <w:p w14:paraId="66C57B37" w14:textId="77777777" w:rsidR="00A61A06" w:rsidRPr="003B3E80" w:rsidRDefault="00A61A06" w:rsidP="00AD7848">
      <w:pPr>
        <w:tabs>
          <w:tab w:val="left" w:pos="284"/>
          <w:tab w:val="center" w:pos="4536"/>
          <w:tab w:val="right" w:pos="9072"/>
        </w:tabs>
        <w:jc w:val="both"/>
        <w:rPr>
          <w:i/>
          <w:iCs/>
          <w:sz w:val="22"/>
          <w:szCs w:val="22"/>
          <w:lang w:val="sr-Latn-ME"/>
        </w:rPr>
      </w:pPr>
      <w:r w:rsidRPr="003B3E80">
        <w:rPr>
          <w:i/>
          <w:iCs/>
          <w:sz w:val="22"/>
          <w:szCs w:val="22"/>
          <w:lang w:val="sr-Latn-ME"/>
        </w:rPr>
        <w:t>Triciklični antidepresivi/antipsihotici/anestetici</w:t>
      </w:r>
    </w:p>
    <w:p w14:paraId="4114E817" w14:textId="77777777" w:rsidR="00A61A06" w:rsidRPr="003B3E80" w:rsidRDefault="00A61A06" w:rsidP="00AD7848">
      <w:pPr>
        <w:tabs>
          <w:tab w:val="left" w:pos="284"/>
          <w:tab w:val="center" w:pos="4536"/>
          <w:tab w:val="right" w:pos="9072"/>
        </w:tabs>
        <w:jc w:val="both"/>
        <w:rPr>
          <w:iCs/>
          <w:sz w:val="22"/>
          <w:szCs w:val="22"/>
          <w:lang w:val="sr-Latn-ME"/>
        </w:rPr>
      </w:pPr>
      <w:r w:rsidRPr="003B3E80">
        <w:rPr>
          <w:sz w:val="22"/>
          <w:szCs w:val="22"/>
          <w:lang w:val="sr-Latn-ME"/>
        </w:rPr>
        <w:t>Istovremena primjena nekih anestetika, tricikličnih antidepresiva i antipsihotika sa ACE inhibitorima može dovesti do dodatnog smanjenja krvnog pritiska (</w:t>
      </w:r>
      <w:r w:rsidRPr="003B3E80">
        <w:rPr>
          <w:iCs/>
          <w:sz w:val="22"/>
          <w:szCs w:val="22"/>
          <w:lang w:val="sr-Latn-ME"/>
        </w:rPr>
        <w:t>pogledati dio 4.4).</w:t>
      </w:r>
    </w:p>
    <w:p w14:paraId="5A187E8A" w14:textId="77777777" w:rsidR="00A61A06" w:rsidRPr="003B3E80" w:rsidRDefault="00A61A06" w:rsidP="00AD7848">
      <w:pPr>
        <w:tabs>
          <w:tab w:val="left" w:pos="284"/>
          <w:tab w:val="center" w:pos="4536"/>
          <w:tab w:val="right" w:pos="9072"/>
        </w:tabs>
        <w:jc w:val="both"/>
        <w:rPr>
          <w:iCs/>
          <w:sz w:val="22"/>
          <w:szCs w:val="22"/>
          <w:lang w:val="sr-Latn-ME"/>
        </w:rPr>
      </w:pPr>
    </w:p>
    <w:p w14:paraId="78BB5935" w14:textId="77777777" w:rsidR="00A61A06" w:rsidRPr="003B3E80" w:rsidRDefault="00A61A06" w:rsidP="00AD7848">
      <w:pPr>
        <w:tabs>
          <w:tab w:val="left" w:pos="284"/>
          <w:tab w:val="center" w:pos="4536"/>
          <w:tab w:val="right" w:pos="9072"/>
        </w:tabs>
        <w:jc w:val="both"/>
        <w:rPr>
          <w:iCs/>
          <w:sz w:val="22"/>
          <w:szCs w:val="22"/>
          <w:lang w:val="sr-Latn-ME"/>
        </w:rPr>
      </w:pPr>
      <w:r w:rsidRPr="003B3E80">
        <w:rPr>
          <w:i/>
          <w:sz w:val="22"/>
          <w:szCs w:val="22"/>
          <w:lang w:val="sr-Latn-ME"/>
        </w:rPr>
        <w:t xml:space="preserve">Simpatomimetici </w:t>
      </w:r>
      <w:r w:rsidRPr="003B3E80">
        <w:rPr>
          <w:iCs/>
          <w:sz w:val="22"/>
          <w:szCs w:val="22"/>
          <w:lang w:val="sr-Latn-ME"/>
        </w:rPr>
        <w:t xml:space="preserve"> </w:t>
      </w:r>
    </w:p>
    <w:p w14:paraId="465A47BB" w14:textId="77777777" w:rsidR="00A61A06" w:rsidRPr="003B3E80" w:rsidRDefault="00A61A06" w:rsidP="00AD7848">
      <w:pPr>
        <w:tabs>
          <w:tab w:val="left" w:pos="284"/>
          <w:tab w:val="center" w:pos="4536"/>
          <w:tab w:val="right" w:pos="9072"/>
        </w:tabs>
        <w:jc w:val="both"/>
        <w:rPr>
          <w:iCs/>
          <w:sz w:val="22"/>
          <w:szCs w:val="22"/>
          <w:lang w:val="sr-Latn-ME"/>
        </w:rPr>
      </w:pPr>
      <w:r w:rsidRPr="003B3E80">
        <w:rPr>
          <w:sz w:val="22"/>
          <w:szCs w:val="22"/>
          <w:lang w:val="sr-Latn-ME"/>
        </w:rPr>
        <w:t xml:space="preserve">Simpatomimetici </w:t>
      </w:r>
      <w:r w:rsidRPr="003B3E80">
        <w:rPr>
          <w:iCs/>
          <w:sz w:val="22"/>
          <w:szCs w:val="22"/>
          <w:lang w:val="sr-Latn-ME"/>
        </w:rPr>
        <w:t>mogu smanjiti antihipertenzivno dejstvo ACE inhibitora.</w:t>
      </w:r>
    </w:p>
    <w:p w14:paraId="107EA5FB" w14:textId="77777777" w:rsidR="00A61A06" w:rsidRPr="003B3E80" w:rsidRDefault="00A61A06" w:rsidP="00AD7848">
      <w:pPr>
        <w:tabs>
          <w:tab w:val="left" w:pos="284"/>
          <w:tab w:val="center" w:pos="4536"/>
          <w:tab w:val="right" w:pos="9072"/>
        </w:tabs>
        <w:jc w:val="both"/>
        <w:rPr>
          <w:iCs/>
          <w:sz w:val="22"/>
          <w:szCs w:val="22"/>
          <w:lang w:val="sr-Latn-ME"/>
        </w:rPr>
      </w:pPr>
    </w:p>
    <w:p w14:paraId="65B247E0" w14:textId="77777777" w:rsidR="00A61A06" w:rsidRPr="003B3E80" w:rsidRDefault="00A61A06" w:rsidP="00AD7848">
      <w:pPr>
        <w:tabs>
          <w:tab w:val="left" w:pos="284"/>
          <w:tab w:val="center" w:pos="4536"/>
          <w:tab w:val="right" w:pos="9072"/>
        </w:tabs>
        <w:jc w:val="both"/>
        <w:rPr>
          <w:i/>
          <w:sz w:val="22"/>
          <w:szCs w:val="22"/>
          <w:lang w:val="sr-Latn-ME"/>
        </w:rPr>
      </w:pPr>
      <w:r w:rsidRPr="003B3E80">
        <w:rPr>
          <w:i/>
          <w:sz w:val="22"/>
          <w:szCs w:val="22"/>
          <w:lang w:val="sr-Latn-ME"/>
        </w:rPr>
        <w:t>Antidijabetici</w:t>
      </w:r>
    </w:p>
    <w:p w14:paraId="037C5756" w14:textId="77777777" w:rsidR="00A61A06" w:rsidRPr="003B3E80" w:rsidRDefault="00A61A06" w:rsidP="00AD7848">
      <w:pPr>
        <w:tabs>
          <w:tab w:val="left" w:pos="284"/>
          <w:tab w:val="center" w:pos="4536"/>
          <w:tab w:val="right" w:pos="9072"/>
        </w:tabs>
        <w:jc w:val="both"/>
        <w:rPr>
          <w:iCs/>
          <w:sz w:val="22"/>
          <w:szCs w:val="22"/>
          <w:lang w:val="sr-Latn-ME"/>
        </w:rPr>
      </w:pPr>
      <w:r w:rsidRPr="003B3E80">
        <w:rPr>
          <w:iCs/>
          <w:sz w:val="22"/>
          <w:szCs w:val="22"/>
          <w:lang w:val="sr-Latn-ME"/>
        </w:rPr>
        <w:t>Epidemiološke studije ukazuju da istovremena primjena ACE inhibitora i antidijabetika (insulini, oralni hipoglikemici) može izazvati povećano dejstvo na smanjenje koncentracije glukoze u krvi uz rizik od nastanka hipoglikemije. Ovaj fenomen se češće javlja u toku prvih nedjelja kombinovane terapije i kod pacijenata sa oštećenjem funkcije bubrega.</w:t>
      </w:r>
    </w:p>
    <w:p w14:paraId="542F347D" w14:textId="77777777" w:rsidR="00A61A06" w:rsidRPr="003B3E80" w:rsidRDefault="00A61A06" w:rsidP="00AD7848">
      <w:pPr>
        <w:tabs>
          <w:tab w:val="left" w:pos="284"/>
          <w:tab w:val="center" w:pos="4536"/>
          <w:tab w:val="right" w:pos="9072"/>
        </w:tabs>
        <w:jc w:val="both"/>
        <w:rPr>
          <w:iCs/>
          <w:sz w:val="22"/>
          <w:szCs w:val="22"/>
          <w:lang w:val="sr-Latn-ME"/>
        </w:rPr>
      </w:pPr>
    </w:p>
    <w:p w14:paraId="31FD8CBB" w14:textId="77777777" w:rsidR="00A61A06" w:rsidRPr="003B3E80" w:rsidRDefault="00A61A06" w:rsidP="00AD7848">
      <w:pPr>
        <w:tabs>
          <w:tab w:val="left" w:pos="284"/>
          <w:tab w:val="center" w:pos="4536"/>
          <w:tab w:val="right" w:pos="9072"/>
        </w:tabs>
        <w:jc w:val="both"/>
        <w:rPr>
          <w:i/>
          <w:sz w:val="22"/>
          <w:szCs w:val="22"/>
          <w:lang w:val="sr-Latn-ME"/>
        </w:rPr>
      </w:pPr>
      <w:r w:rsidRPr="003B3E80">
        <w:rPr>
          <w:i/>
          <w:sz w:val="22"/>
          <w:szCs w:val="22"/>
          <w:lang w:val="sr-Latn-ME"/>
        </w:rPr>
        <w:t>Acetilsalicilna kiselina, trombolitici, beta-blokatori, nitrati</w:t>
      </w:r>
    </w:p>
    <w:p w14:paraId="670CBC4C" w14:textId="40164576" w:rsidR="00A61A06" w:rsidRPr="003B3E80" w:rsidRDefault="00A61A06" w:rsidP="00AD7848">
      <w:pPr>
        <w:tabs>
          <w:tab w:val="left" w:pos="284"/>
          <w:tab w:val="center" w:pos="4536"/>
          <w:tab w:val="right" w:pos="9072"/>
        </w:tabs>
        <w:jc w:val="both"/>
        <w:rPr>
          <w:iCs/>
          <w:sz w:val="22"/>
          <w:szCs w:val="22"/>
          <w:lang w:val="sr-Latn-ME"/>
        </w:rPr>
      </w:pPr>
      <w:r w:rsidRPr="003B3E80">
        <w:rPr>
          <w:sz w:val="22"/>
          <w:szCs w:val="22"/>
          <w:lang w:val="sr-Latn-ME"/>
        </w:rPr>
        <w:t>Lizinopril može da se primjenjuje istovremeno sa acetilsalicilnom kiselinom (u dozama koje imaju kardiološko dejstvo), tromboliticima, beta blokatorima i/ili nitratima.</w:t>
      </w:r>
    </w:p>
    <w:p w14:paraId="6EA08BB2" w14:textId="77777777" w:rsidR="00A61A06" w:rsidRPr="003B3E80" w:rsidRDefault="00A61A06" w:rsidP="00AD7848">
      <w:pPr>
        <w:tabs>
          <w:tab w:val="left" w:pos="284"/>
          <w:tab w:val="center" w:pos="4536"/>
          <w:tab w:val="right" w:pos="9072"/>
        </w:tabs>
        <w:jc w:val="both"/>
        <w:rPr>
          <w:sz w:val="22"/>
          <w:szCs w:val="22"/>
          <w:lang w:val="sr-Latn-ME"/>
        </w:rPr>
      </w:pPr>
    </w:p>
    <w:p w14:paraId="201C0E92" w14:textId="77777777" w:rsidR="00A61A06" w:rsidRPr="003B3E80" w:rsidRDefault="00A61A06" w:rsidP="00AD7848">
      <w:pPr>
        <w:tabs>
          <w:tab w:val="left" w:pos="284"/>
          <w:tab w:val="center" w:pos="4536"/>
          <w:tab w:val="right" w:pos="9072"/>
        </w:tabs>
        <w:jc w:val="both"/>
        <w:rPr>
          <w:sz w:val="22"/>
          <w:szCs w:val="22"/>
          <w:u w:val="single"/>
          <w:lang w:val="sr-Latn-ME"/>
        </w:rPr>
      </w:pPr>
      <w:r w:rsidRPr="003B3E80">
        <w:rPr>
          <w:sz w:val="22"/>
          <w:szCs w:val="22"/>
          <w:u w:val="single"/>
          <w:lang w:val="sr-Latn-ME"/>
        </w:rPr>
        <w:t>Interakcije povezane sa amlodipinom</w:t>
      </w:r>
    </w:p>
    <w:p w14:paraId="6F67C7E2" w14:textId="77777777" w:rsidR="00A61A06" w:rsidRPr="003B3E80" w:rsidRDefault="00A61A06" w:rsidP="00AD7848">
      <w:pPr>
        <w:tabs>
          <w:tab w:val="left" w:pos="284"/>
          <w:tab w:val="center" w:pos="4536"/>
          <w:tab w:val="right" w:pos="9072"/>
        </w:tabs>
        <w:jc w:val="both"/>
        <w:rPr>
          <w:sz w:val="22"/>
          <w:szCs w:val="22"/>
          <w:lang w:val="sr-Latn-ME"/>
        </w:rPr>
      </w:pPr>
    </w:p>
    <w:p w14:paraId="7B6C28ED" w14:textId="77777777" w:rsidR="00A61A06" w:rsidRPr="003B3E80" w:rsidRDefault="00A61A06" w:rsidP="00AD7848">
      <w:pPr>
        <w:tabs>
          <w:tab w:val="left" w:pos="284"/>
          <w:tab w:val="center" w:pos="4536"/>
          <w:tab w:val="right" w:pos="9072"/>
        </w:tabs>
        <w:jc w:val="both"/>
        <w:rPr>
          <w:i/>
          <w:sz w:val="22"/>
          <w:szCs w:val="22"/>
          <w:u w:val="single"/>
          <w:lang w:val="sr-Latn-ME"/>
        </w:rPr>
      </w:pPr>
      <w:r w:rsidRPr="003B3E80">
        <w:rPr>
          <w:i/>
          <w:sz w:val="22"/>
          <w:szCs w:val="22"/>
          <w:u w:val="single"/>
          <w:lang w:val="sr-Latn-ME"/>
        </w:rPr>
        <w:t>Dejstva drugih ljekova na amlodipin</w:t>
      </w:r>
    </w:p>
    <w:p w14:paraId="7F6B07CD" w14:textId="77777777" w:rsidR="00A61A06" w:rsidRPr="003B3E80" w:rsidRDefault="00A61A06" w:rsidP="00AD7848">
      <w:pPr>
        <w:tabs>
          <w:tab w:val="left" w:pos="284"/>
          <w:tab w:val="center" w:pos="4536"/>
          <w:tab w:val="right" w:pos="9072"/>
        </w:tabs>
        <w:jc w:val="both"/>
        <w:rPr>
          <w:sz w:val="22"/>
          <w:szCs w:val="22"/>
          <w:lang w:val="sr-Latn-ME"/>
        </w:rPr>
      </w:pPr>
      <w:r w:rsidRPr="003B3E80">
        <w:rPr>
          <w:sz w:val="22"/>
          <w:szCs w:val="22"/>
          <w:lang w:val="sr-Latn-ME"/>
        </w:rPr>
        <w:t xml:space="preserve"> </w:t>
      </w:r>
    </w:p>
    <w:p w14:paraId="48173F7B" w14:textId="77777777" w:rsidR="00A61A06" w:rsidRPr="003B3E80" w:rsidRDefault="00A61A06" w:rsidP="00AD7848">
      <w:pPr>
        <w:tabs>
          <w:tab w:val="left" w:pos="284"/>
          <w:tab w:val="center" w:pos="4536"/>
          <w:tab w:val="right" w:pos="9072"/>
        </w:tabs>
        <w:jc w:val="both"/>
        <w:rPr>
          <w:sz w:val="22"/>
          <w:szCs w:val="22"/>
          <w:lang w:val="sr-Latn-ME"/>
        </w:rPr>
      </w:pPr>
      <w:r w:rsidRPr="003B3E80">
        <w:rPr>
          <w:i/>
          <w:iCs/>
          <w:sz w:val="22"/>
          <w:szCs w:val="22"/>
          <w:lang w:val="sr-Latn-ME"/>
        </w:rPr>
        <w:t>Inhibitori CYP3A4</w:t>
      </w:r>
    </w:p>
    <w:p w14:paraId="3EEB1CD6" w14:textId="77777777" w:rsidR="00A61A06" w:rsidRPr="003B3E80" w:rsidRDefault="00A61A06" w:rsidP="00AD7848">
      <w:pPr>
        <w:tabs>
          <w:tab w:val="left" w:pos="284"/>
        </w:tabs>
        <w:jc w:val="both"/>
        <w:rPr>
          <w:sz w:val="22"/>
          <w:szCs w:val="22"/>
          <w:lang w:val="sr-Latn-ME"/>
        </w:rPr>
      </w:pPr>
      <w:r w:rsidRPr="003B3E80">
        <w:rPr>
          <w:sz w:val="22"/>
          <w:szCs w:val="22"/>
          <w:lang w:val="sr-Latn-ME"/>
        </w:rPr>
        <w:t xml:space="preserve">Istovremena primjena amlodipina sa snažnim ili umjerenim CYP3A4 inhibitorima (inhibitori proteaze, azolni antimikotici, makrolidi kao što su eritromicin ili klaritromicin, verapamil ili diltiazem) može da dovede do značajnog povećanja izloženosti amlodipinu što za posljedicu ima povećanje rizika od nastanka hipotenzije. </w:t>
      </w:r>
    </w:p>
    <w:p w14:paraId="5CBE1EB3" w14:textId="77777777" w:rsidR="00A61A06" w:rsidRPr="003B3E80" w:rsidRDefault="00A61A06" w:rsidP="00AD7848">
      <w:pPr>
        <w:tabs>
          <w:tab w:val="left" w:pos="284"/>
        </w:tabs>
        <w:jc w:val="both"/>
        <w:rPr>
          <w:sz w:val="22"/>
          <w:szCs w:val="22"/>
          <w:lang w:val="sr-Latn-ME"/>
        </w:rPr>
      </w:pPr>
      <w:r w:rsidRPr="003B3E80">
        <w:rPr>
          <w:sz w:val="22"/>
          <w:szCs w:val="22"/>
          <w:lang w:val="sr-Latn-ME"/>
        </w:rPr>
        <w:t>Kliničke manifestacije ovih farmakokinetičkih (FK) promjena mogu biti izraženije kod starijih osoba. Zbog toga se</w:t>
      </w:r>
      <w:r w:rsidRPr="003B3E80" w:rsidDel="00F61F69">
        <w:rPr>
          <w:sz w:val="22"/>
          <w:szCs w:val="22"/>
          <w:lang w:val="sr-Latn-ME"/>
        </w:rPr>
        <w:t xml:space="preserve"> </w:t>
      </w:r>
      <w:r w:rsidRPr="003B3E80">
        <w:rPr>
          <w:sz w:val="22"/>
          <w:szCs w:val="22"/>
          <w:lang w:val="sr-Latn-ME"/>
        </w:rPr>
        <w:t>preporučuje kliničko praćenje, pri čemu može biti potrebno i prilagođavanje doze.</w:t>
      </w:r>
    </w:p>
    <w:p w14:paraId="04AC9485" w14:textId="77777777" w:rsidR="00A61A06" w:rsidRPr="003B3E80" w:rsidRDefault="00A61A06" w:rsidP="00AD7848">
      <w:pPr>
        <w:tabs>
          <w:tab w:val="left" w:pos="284"/>
          <w:tab w:val="center" w:pos="4536"/>
          <w:tab w:val="right" w:pos="9072"/>
        </w:tabs>
        <w:jc w:val="both"/>
        <w:rPr>
          <w:sz w:val="22"/>
          <w:szCs w:val="22"/>
          <w:lang w:val="sr-Latn-ME"/>
        </w:rPr>
      </w:pPr>
    </w:p>
    <w:p w14:paraId="6BCA5D79" w14:textId="31739F67" w:rsidR="00A61A06" w:rsidRPr="003B3E80" w:rsidRDefault="00A61A06" w:rsidP="00AD7848">
      <w:pPr>
        <w:tabs>
          <w:tab w:val="left" w:pos="284"/>
        </w:tabs>
        <w:jc w:val="both"/>
        <w:rPr>
          <w:iCs/>
          <w:sz w:val="22"/>
          <w:szCs w:val="22"/>
          <w:lang w:val="sr-Latn-ME"/>
        </w:rPr>
      </w:pPr>
      <w:r w:rsidRPr="003B3E80">
        <w:rPr>
          <w:iCs/>
          <w:sz w:val="22"/>
          <w:szCs w:val="22"/>
          <w:lang w:val="sr-Latn-ME"/>
        </w:rPr>
        <w:t>Klaritromicin je inhibitor CYP3A4. Postoji povećan rizik od nastanka hipotenzije kod pacijenata koji primaju klaritromicin sa amlodipinom. Preporučuje se pažljivo praćenje pacijenata kada se amlodipin primjenjuje istovremeno sa klaritromicinom.</w:t>
      </w:r>
    </w:p>
    <w:p w14:paraId="4D70DCC6" w14:textId="77777777" w:rsidR="00A61A06" w:rsidRPr="003B3E80" w:rsidRDefault="00A61A06" w:rsidP="00AD7848">
      <w:pPr>
        <w:tabs>
          <w:tab w:val="left" w:pos="284"/>
          <w:tab w:val="center" w:pos="4536"/>
          <w:tab w:val="right" w:pos="9072"/>
        </w:tabs>
        <w:jc w:val="both"/>
        <w:rPr>
          <w:sz w:val="22"/>
          <w:szCs w:val="22"/>
          <w:lang w:val="sr-Latn-ME"/>
        </w:rPr>
      </w:pPr>
    </w:p>
    <w:p w14:paraId="0CE4E9EF" w14:textId="3BB6FC99" w:rsidR="00A61A06" w:rsidRPr="003B3E80" w:rsidRDefault="00A61A06" w:rsidP="00AD7848">
      <w:pPr>
        <w:tabs>
          <w:tab w:val="left" w:pos="284"/>
          <w:tab w:val="center" w:pos="4536"/>
          <w:tab w:val="right" w:pos="9072"/>
        </w:tabs>
        <w:jc w:val="both"/>
        <w:rPr>
          <w:sz w:val="22"/>
          <w:szCs w:val="22"/>
          <w:lang w:val="sr-Latn-ME"/>
        </w:rPr>
      </w:pPr>
      <w:r w:rsidRPr="003B3E80">
        <w:rPr>
          <w:i/>
          <w:iCs/>
          <w:sz w:val="22"/>
          <w:szCs w:val="22"/>
          <w:lang w:val="sr-Latn-ME"/>
        </w:rPr>
        <w:t>Induktori CYP3A4</w:t>
      </w:r>
    </w:p>
    <w:p w14:paraId="44EF1E83" w14:textId="1209C518" w:rsidR="00A61A06" w:rsidRPr="003B3E80" w:rsidRDefault="00A61A06" w:rsidP="00AD7848">
      <w:pPr>
        <w:tabs>
          <w:tab w:val="left" w:pos="284"/>
          <w:tab w:val="center" w:pos="4536"/>
          <w:tab w:val="right" w:pos="9072"/>
        </w:tabs>
        <w:jc w:val="both"/>
        <w:rPr>
          <w:sz w:val="22"/>
          <w:szCs w:val="22"/>
          <w:lang w:val="sr-Latn-ME"/>
        </w:rPr>
      </w:pPr>
      <w:r w:rsidRPr="003B3E80">
        <w:rPr>
          <w:sz w:val="22"/>
          <w:szCs w:val="22"/>
          <w:lang w:val="sr-Latn-ME"/>
        </w:rPr>
        <w:t>Nakon istovremene primjene poznatih induktora CYP3A4, plazma koncentracije amlodipina mogu varirati. Zbog toga je potrebno pratiti krvni pritisak i razmotriti korigovanje doze kako tokom, tako i nakon istovremenog liječenja, naročito sa jakim induktorima CYP3A4 (npr. rifampicin,</w:t>
      </w:r>
      <w:r w:rsidR="001F127E" w:rsidRPr="003B3E80">
        <w:rPr>
          <w:sz w:val="22"/>
          <w:szCs w:val="22"/>
          <w:lang w:val="sr-Latn-ME"/>
        </w:rPr>
        <w:t xml:space="preserve"> kantarion (</w:t>
      </w:r>
      <w:r w:rsidRPr="003B3E80">
        <w:rPr>
          <w:sz w:val="22"/>
          <w:szCs w:val="22"/>
          <w:lang w:val="sr-Latn-ME"/>
        </w:rPr>
        <w:t xml:space="preserve"> </w:t>
      </w:r>
      <w:r w:rsidRPr="003B3E80">
        <w:rPr>
          <w:i/>
          <w:sz w:val="22"/>
          <w:szCs w:val="22"/>
          <w:lang w:val="sr-Latn-ME"/>
        </w:rPr>
        <w:t>Hypericum perforatum</w:t>
      </w:r>
      <w:r w:rsidRPr="003B3E80">
        <w:rPr>
          <w:sz w:val="22"/>
          <w:szCs w:val="22"/>
          <w:lang w:val="sr-Latn-ME"/>
        </w:rPr>
        <w:t>)</w:t>
      </w:r>
      <w:r w:rsidR="001F127E" w:rsidRPr="003B3E80">
        <w:rPr>
          <w:sz w:val="22"/>
          <w:szCs w:val="22"/>
          <w:lang w:val="sr-Latn-ME"/>
        </w:rPr>
        <w:t>)</w:t>
      </w:r>
      <w:r w:rsidRPr="003B3E80">
        <w:rPr>
          <w:sz w:val="22"/>
          <w:szCs w:val="22"/>
          <w:lang w:val="sr-Latn-ME"/>
        </w:rPr>
        <w:t>.</w:t>
      </w:r>
    </w:p>
    <w:p w14:paraId="24725345" w14:textId="77777777" w:rsidR="00A61A06" w:rsidRPr="003B3E80" w:rsidRDefault="00A61A06" w:rsidP="00AD7848">
      <w:pPr>
        <w:tabs>
          <w:tab w:val="left" w:pos="284"/>
          <w:tab w:val="center" w:pos="4536"/>
          <w:tab w:val="right" w:pos="9072"/>
        </w:tabs>
        <w:jc w:val="both"/>
        <w:rPr>
          <w:sz w:val="22"/>
          <w:szCs w:val="22"/>
          <w:lang w:val="sr-Latn-ME"/>
        </w:rPr>
      </w:pPr>
    </w:p>
    <w:p w14:paraId="50F14313" w14:textId="77777777" w:rsidR="00A61A06" w:rsidRPr="003B3E80" w:rsidRDefault="00A61A06" w:rsidP="00AD7848">
      <w:pPr>
        <w:tabs>
          <w:tab w:val="left" w:pos="284"/>
        </w:tabs>
        <w:jc w:val="both"/>
        <w:rPr>
          <w:sz w:val="22"/>
          <w:szCs w:val="22"/>
          <w:lang w:val="sr-Latn-ME"/>
        </w:rPr>
      </w:pPr>
      <w:r w:rsidRPr="003B3E80">
        <w:rPr>
          <w:sz w:val="22"/>
          <w:szCs w:val="22"/>
          <w:lang w:val="sr-Latn-ME"/>
        </w:rPr>
        <w:t>Primjena amlodipina sa grejpfrutom ili sokom od grejpfruta se ne preporučuje, jer kod nekih pacijenata može da dođe do povećanja bioraspoloživosti amlodipina, što može da pojača dejstvo na sniženje krvnog pritiska.</w:t>
      </w:r>
    </w:p>
    <w:p w14:paraId="52A714E8" w14:textId="77777777" w:rsidR="00A61A06" w:rsidRPr="003B3E80" w:rsidRDefault="00A61A06" w:rsidP="00AD7848">
      <w:pPr>
        <w:tabs>
          <w:tab w:val="left" w:pos="284"/>
          <w:tab w:val="center" w:pos="4536"/>
          <w:tab w:val="right" w:pos="9072"/>
        </w:tabs>
        <w:jc w:val="both"/>
        <w:rPr>
          <w:sz w:val="22"/>
          <w:szCs w:val="22"/>
          <w:lang w:val="sr-Latn-ME"/>
        </w:rPr>
      </w:pPr>
    </w:p>
    <w:p w14:paraId="6ED9DC6C" w14:textId="77777777" w:rsidR="00A61A06" w:rsidRPr="003B3E80" w:rsidRDefault="00A61A06" w:rsidP="00AD7848">
      <w:pPr>
        <w:tabs>
          <w:tab w:val="left" w:pos="284"/>
          <w:tab w:val="center" w:pos="4536"/>
          <w:tab w:val="right" w:pos="9072"/>
        </w:tabs>
        <w:jc w:val="both"/>
        <w:rPr>
          <w:i/>
          <w:sz w:val="22"/>
          <w:szCs w:val="22"/>
          <w:lang w:val="sr-Latn-ME"/>
        </w:rPr>
      </w:pPr>
      <w:r w:rsidRPr="003B3E80">
        <w:rPr>
          <w:i/>
          <w:sz w:val="22"/>
          <w:szCs w:val="22"/>
          <w:lang w:val="sr-Latn-ME"/>
        </w:rPr>
        <w:t xml:space="preserve">Dаntrolen (infuzijа) </w:t>
      </w:r>
    </w:p>
    <w:p w14:paraId="36EA1AC3" w14:textId="40C2453C" w:rsidR="00A61A06" w:rsidRPr="003B3E80" w:rsidRDefault="00A61A06" w:rsidP="00AD7848">
      <w:pPr>
        <w:tabs>
          <w:tab w:val="left" w:pos="284"/>
          <w:tab w:val="center" w:pos="4536"/>
          <w:tab w:val="right" w:pos="9072"/>
        </w:tabs>
        <w:jc w:val="both"/>
        <w:rPr>
          <w:sz w:val="22"/>
          <w:szCs w:val="22"/>
          <w:lang w:val="sr-Latn-ME"/>
        </w:rPr>
      </w:pPr>
      <w:r w:rsidRPr="003B3E80">
        <w:rPr>
          <w:sz w:val="22"/>
          <w:szCs w:val="22"/>
          <w:lang w:val="sr-Latn-ME"/>
        </w:rPr>
        <w:t>Kod životinjа, uočeni su letalna ventrikulаrnа fibrilаcijа i kаrdiovаskulаrni kolаps udruženi sa hiperkal</w:t>
      </w:r>
      <w:r w:rsidR="00CD217C" w:rsidRPr="003B3E80">
        <w:rPr>
          <w:sz w:val="22"/>
          <w:szCs w:val="22"/>
          <w:lang w:val="sr-Latn-ME"/>
        </w:rPr>
        <w:t>ij</w:t>
      </w:r>
      <w:r w:rsidRPr="003B3E80">
        <w:rPr>
          <w:sz w:val="22"/>
          <w:szCs w:val="22"/>
          <w:lang w:val="sr-Latn-ME"/>
        </w:rPr>
        <w:t>emijom, poslije primjene verapamila i intravenske primjene dantrolena. Zbog rizika od nastanka hiperkal</w:t>
      </w:r>
      <w:r w:rsidR="00EC7EB9" w:rsidRPr="003B3E80">
        <w:rPr>
          <w:sz w:val="22"/>
          <w:szCs w:val="22"/>
          <w:lang w:val="sr-Latn-ME"/>
        </w:rPr>
        <w:t>ij</w:t>
      </w:r>
      <w:r w:rsidRPr="003B3E80">
        <w:rPr>
          <w:sz w:val="22"/>
          <w:szCs w:val="22"/>
          <w:lang w:val="sr-Latn-ME"/>
        </w:rPr>
        <w:t>emije preporučuje se izbjegavanje istovremene primjene blokatora kalcijumskih kanala kao što je amlodipin, kod pacijenata podložnih pojavi maligne hipertermije i u toku terapije maligne hipertermije.</w:t>
      </w:r>
    </w:p>
    <w:p w14:paraId="4E118AAC" w14:textId="77777777" w:rsidR="00A61A06" w:rsidRPr="003B3E80" w:rsidRDefault="00A61A06" w:rsidP="00AD7848">
      <w:pPr>
        <w:tabs>
          <w:tab w:val="left" w:pos="284"/>
          <w:tab w:val="center" w:pos="4536"/>
          <w:tab w:val="right" w:pos="9072"/>
        </w:tabs>
        <w:jc w:val="both"/>
        <w:rPr>
          <w:sz w:val="22"/>
          <w:szCs w:val="22"/>
          <w:lang w:val="sr-Latn-ME"/>
        </w:rPr>
      </w:pPr>
    </w:p>
    <w:p w14:paraId="1201CE8A" w14:textId="77777777" w:rsidR="00A61A06" w:rsidRPr="003B3E80" w:rsidRDefault="00A61A06" w:rsidP="00AD7848">
      <w:pPr>
        <w:tabs>
          <w:tab w:val="left" w:pos="284"/>
          <w:tab w:val="center" w:pos="4536"/>
          <w:tab w:val="right" w:pos="9072"/>
        </w:tabs>
        <w:jc w:val="both"/>
        <w:rPr>
          <w:i/>
          <w:sz w:val="22"/>
          <w:szCs w:val="22"/>
          <w:u w:val="single"/>
          <w:lang w:val="sr-Latn-ME"/>
        </w:rPr>
      </w:pPr>
      <w:r w:rsidRPr="003B3E80">
        <w:rPr>
          <w:i/>
          <w:sz w:val="22"/>
          <w:szCs w:val="22"/>
          <w:u w:val="single"/>
          <w:lang w:val="sr-Latn-ME"/>
        </w:rPr>
        <w:t>Dejstva amlodipina na druge ljekove</w:t>
      </w:r>
    </w:p>
    <w:p w14:paraId="6A5D46BE" w14:textId="77777777" w:rsidR="00A61A06" w:rsidRPr="003B3E80" w:rsidRDefault="00A61A06" w:rsidP="00AD7848">
      <w:pPr>
        <w:tabs>
          <w:tab w:val="left" w:pos="284"/>
          <w:tab w:val="center" w:pos="4536"/>
          <w:tab w:val="right" w:pos="9072"/>
        </w:tabs>
        <w:jc w:val="both"/>
        <w:rPr>
          <w:i/>
          <w:sz w:val="22"/>
          <w:szCs w:val="22"/>
          <w:lang w:val="sr-Latn-ME"/>
        </w:rPr>
      </w:pPr>
    </w:p>
    <w:p w14:paraId="06E52142" w14:textId="76054CAD" w:rsidR="00EC7EB9" w:rsidRPr="003B3E80" w:rsidRDefault="00A61A06" w:rsidP="00AD7848">
      <w:pPr>
        <w:tabs>
          <w:tab w:val="left" w:pos="284"/>
          <w:tab w:val="center" w:pos="4536"/>
          <w:tab w:val="right" w:pos="9072"/>
        </w:tabs>
        <w:jc w:val="both"/>
        <w:rPr>
          <w:sz w:val="22"/>
          <w:szCs w:val="22"/>
          <w:lang w:val="sr-Latn-ME"/>
        </w:rPr>
      </w:pPr>
      <w:r w:rsidRPr="003B3E80">
        <w:rPr>
          <w:sz w:val="22"/>
          <w:szCs w:val="22"/>
          <w:lang w:val="sr-Latn-ME"/>
        </w:rPr>
        <w:t>Pri primjeni amlodipina i nekog drugog lijeka sa antihipertenzivnim osobinama, dolazi do aditivnog dejstva na sniženje krvnog pritiska.</w:t>
      </w:r>
    </w:p>
    <w:p w14:paraId="3806F046" w14:textId="77777777" w:rsidR="00A61A06" w:rsidRPr="003B3E80" w:rsidRDefault="00A61A06" w:rsidP="00AD7848">
      <w:pPr>
        <w:tabs>
          <w:tab w:val="left" w:pos="284"/>
          <w:tab w:val="center" w:pos="4536"/>
          <w:tab w:val="right" w:pos="9072"/>
        </w:tabs>
        <w:jc w:val="both"/>
        <w:rPr>
          <w:sz w:val="22"/>
          <w:szCs w:val="22"/>
          <w:lang w:val="sr-Latn-ME"/>
        </w:rPr>
      </w:pPr>
    </w:p>
    <w:p w14:paraId="7D3C7A9A" w14:textId="77777777" w:rsidR="00A61A06" w:rsidRPr="003B3E80" w:rsidRDefault="00A61A06" w:rsidP="00AD7848">
      <w:pPr>
        <w:tabs>
          <w:tab w:val="left" w:pos="284"/>
        </w:tabs>
        <w:jc w:val="both"/>
        <w:rPr>
          <w:i/>
          <w:iCs/>
          <w:sz w:val="22"/>
          <w:szCs w:val="22"/>
          <w:lang w:val="sr-Latn-ME"/>
        </w:rPr>
      </w:pPr>
      <w:r w:rsidRPr="003B3E80">
        <w:rPr>
          <w:i/>
          <w:iCs/>
          <w:sz w:val="22"/>
          <w:szCs w:val="22"/>
          <w:lang w:val="sr-Latn-ME"/>
        </w:rPr>
        <w:t>Takrolimus</w:t>
      </w:r>
    </w:p>
    <w:p w14:paraId="14386999" w14:textId="77777777" w:rsidR="00A61A06" w:rsidRPr="003B3E80" w:rsidRDefault="00A61A06" w:rsidP="00AD7848">
      <w:pPr>
        <w:tabs>
          <w:tab w:val="left" w:pos="284"/>
        </w:tabs>
        <w:jc w:val="both"/>
        <w:rPr>
          <w:iCs/>
          <w:sz w:val="22"/>
          <w:szCs w:val="22"/>
          <w:lang w:val="sr-Latn-ME"/>
        </w:rPr>
      </w:pPr>
      <w:r w:rsidRPr="003B3E80">
        <w:rPr>
          <w:iCs/>
          <w:sz w:val="22"/>
          <w:szCs w:val="22"/>
          <w:lang w:val="sr-Latn-ME"/>
        </w:rPr>
        <w:t>Postoji rizik od povećanja koncentracije takrolimusa u krvi kada se primijeni istovremeno sa amlodipinom, ali farmakokinetički mehanizam ove interakcije nije u potpunosti razjašnjen. Kako bi se izbjegla toksičnost takrolimusa, primjena amlodipina kod pacijenta koji je na terapiji takrolimusom zahtijeva praćenje koncentracije takrolimusa u krvi i, po potrebi, prilagođavanje doze takrolimusa.</w:t>
      </w:r>
    </w:p>
    <w:p w14:paraId="5337CB9A" w14:textId="77777777" w:rsidR="00A61A06" w:rsidRPr="003B3E80" w:rsidRDefault="00A61A06" w:rsidP="00AD7848">
      <w:pPr>
        <w:tabs>
          <w:tab w:val="left" w:pos="284"/>
        </w:tabs>
        <w:jc w:val="both"/>
        <w:rPr>
          <w:iCs/>
          <w:sz w:val="22"/>
          <w:szCs w:val="22"/>
          <w:lang w:val="sr-Latn-ME"/>
        </w:rPr>
      </w:pPr>
    </w:p>
    <w:p w14:paraId="1E8AB58E" w14:textId="77777777" w:rsidR="00A61A06" w:rsidRPr="003B3E80" w:rsidRDefault="00A61A06" w:rsidP="00AD7848">
      <w:pPr>
        <w:tabs>
          <w:tab w:val="left" w:pos="284"/>
          <w:tab w:val="center" w:pos="4536"/>
          <w:tab w:val="right" w:pos="9072"/>
        </w:tabs>
        <w:jc w:val="both"/>
        <w:rPr>
          <w:i/>
          <w:iCs/>
          <w:sz w:val="22"/>
          <w:szCs w:val="22"/>
          <w:lang w:val="sr-Latn-ME"/>
        </w:rPr>
      </w:pPr>
      <w:r w:rsidRPr="003B3E80">
        <w:rPr>
          <w:i/>
          <w:iCs/>
          <w:sz w:val="22"/>
          <w:szCs w:val="22"/>
          <w:lang w:val="sr-Latn-ME"/>
        </w:rPr>
        <w:t xml:space="preserve">Inhibitori ciljnog molekula za rapamicin kod sisara - mTOR (Mammalian Target of Rapamycin) inhibitori </w:t>
      </w:r>
    </w:p>
    <w:p w14:paraId="4A63BD8F" w14:textId="77777777" w:rsidR="00A61A06" w:rsidRPr="003B3E80" w:rsidRDefault="00A61A06" w:rsidP="00AD7848">
      <w:pPr>
        <w:tabs>
          <w:tab w:val="left" w:pos="284"/>
          <w:tab w:val="center" w:pos="4536"/>
          <w:tab w:val="right" w:pos="9072"/>
        </w:tabs>
        <w:jc w:val="both"/>
        <w:rPr>
          <w:iCs/>
          <w:sz w:val="22"/>
          <w:szCs w:val="22"/>
          <w:lang w:val="sr-Latn-ME"/>
        </w:rPr>
      </w:pPr>
      <w:r w:rsidRPr="003B3E80">
        <w:rPr>
          <w:sz w:val="22"/>
          <w:szCs w:val="22"/>
          <w:lang w:val="sr-Latn-ME"/>
        </w:rPr>
        <w:t>mTOR inhibitori kao što su sirolimus, temsirolimus i everolimus su supstrati CYP3A. Amlodipin je slab inhibitor CYP3A. Prilikom istovremene primjene, amlodipin može povećati izloženost mTOR inhibitorima.</w:t>
      </w:r>
    </w:p>
    <w:p w14:paraId="6F6C00E5" w14:textId="77777777" w:rsidR="00A61A06" w:rsidRPr="003B3E80" w:rsidRDefault="00A61A06" w:rsidP="00AD7848">
      <w:pPr>
        <w:tabs>
          <w:tab w:val="left" w:pos="284"/>
          <w:tab w:val="center" w:pos="4536"/>
          <w:tab w:val="right" w:pos="9072"/>
        </w:tabs>
        <w:jc w:val="both"/>
        <w:rPr>
          <w:sz w:val="22"/>
          <w:szCs w:val="22"/>
          <w:lang w:val="sr-Latn-ME"/>
        </w:rPr>
      </w:pPr>
    </w:p>
    <w:p w14:paraId="1D6B4B41" w14:textId="77777777" w:rsidR="00A61A06" w:rsidRPr="003B3E80" w:rsidRDefault="00A61A06" w:rsidP="00AD7848">
      <w:pPr>
        <w:tabs>
          <w:tab w:val="left" w:pos="284"/>
        </w:tabs>
        <w:jc w:val="both"/>
        <w:rPr>
          <w:i/>
          <w:iCs/>
          <w:sz w:val="22"/>
          <w:szCs w:val="22"/>
          <w:lang w:val="sr-Latn-ME"/>
        </w:rPr>
      </w:pPr>
      <w:r w:rsidRPr="003B3E80">
        <w:rPr>
          <w:i/>
          <w:iCs/>
          <w:sz w:val="22"/>
          <w:szCs w:val="22"/>
          <w:lang w:val="sr-Latn-ME"/>
        </w:rPr>
        <w:t>Ciklosporin</w:t>
      </w:r>
    </w:p>
    <w:p w14:paraId="3832AC0B" w14:textId="77777777" w:rsidR="00A61A06" w:rsidRPr="003B3E80" w:rsidRDefault="00A61A06" w:rsidP="00AD7848">
      <w:pPr>
        <w:tabs>
          <w:tab w:val="left" w:pos="284"/>
        </w:tabs>
        <w:jc w:val="both"/>
        <w:rPr>
          <w:iCs/>
          <w:sz w:val="22"/>
          <w:szCs w:val="22"/>
          <w:lang w:val="sr-Latn-ME"/>
        </w:rPr>
      </w:pPr>
      <w:r w:rsidRPr="003B3E80">
        <w:rPr>
          <w:iCs/>
          <w:sz w:val="22"/>
          <w:szCs w:val="22"/>
          <w:lang w:val="sr-Latn-ME"/>
        </w:rPr>
        <w:t>Nijesu sprovedena ispitivanja interakcija sa ciklosporinom i amlodipinom na zdravim ispitanicima ili drugim populacijama, izuzev na pacijentima sa transplantiranim bubregom, kod kojih su uočena varijabilna povećanja koncentracije (u prosjeku 0−40%) ciklosporina. Potrebno je razmotriti praćenje koncentracija ciklosporina kod pacijenata sa transplantiranim bubregom koji su na terapiji amlodipinom, a dozu ciklosporina treba smanjiti po potrebi.</w:t>
      </w:r>
    </w:p>
    <w:p w14:paraId="0AFEFB04" w14:textId="77777777" w:rsidR="00A61A06" w:rsidRPr="003B3E80" w:rsidRDefault="00A61A06" w:rsidP="00AD7848">
      <w:pPr>
        <w:tabs>
          <w:tab w:val="left" w:pos="284"/>
          <w:tab w:val="center" w:pos="4536"/>
          <w:tab w:val="right" w:pos="9072"/>
        </w:tabs>
        <w:jc w:val="both"/>
        <w:rPr>
          <w:sz w:val="22"/>
          <w:szCs w:val="22"/>
          <w:lang w:val="sr-Latn-ME"/>
        </w:rPr>
      </w:pPr>
    </w:p>
    <w:p w14:paraId="72F073D5" w14:textId="77777777" w:rsidR="00A61A06" w:rsidRPr="003B3E80" w:rsidRDefault="00A61A06" w:rsidP="00AD7848">
      <w:pPr>
        <w:keepNext/>
        <w:tabs>
          <w:tab w:val="center" w:pos="4536"/>
          <w:tab w:val="right" w:pos="9072"/>
        </w:tabs>
        <w:jc w:val="both"/>
        <w:outlineLvl w:val="1"/>
        <w:rPr>
          <w:i/>
          <w:sz w:val="22"/>
          <w:szCs w:val="22"/>
          <w:lang w:val="sr-Latn-ME"/>
        </w:rPr>
      </w:pPr>
      <w:r w:rsidRPr="003B3E80">
        <w:rPr>
          <w:i/>
          <w:sz w:val="22"/>
          <w:szCs w:val="22"/>
          <w:lang w:val="sr-Latn-ME"/>
        </w:rPr>
        <w:t>Simvastatin</w:t>
      </w:r>
    </w:p>
    <w:p w14:paraId="0D98B91A" w14:textId="77777777" w:rsidR="00A61A06" w:rsidRPr="003B3E80" w:rsidRDefault="00A61A06" w:rsidP="00AD7848">
      <w:pPr>
        <w:tabs>
          <w:tab w:val="left" w:pos="284"/>
          <w:tab w:val="center" w:pos="4536"/>
          <w:tab w:val="right" w:pos="9072"/>
        </w:tabs>
        <w:jc w:val="both"/>
        <w:rPr>
          <w:sz w:val="22"/>
          <w:szCs w:val="22"/>
          <w:lang w:val="sr-Latn-ME"/>
        </w:rPr>
      </w:pPr>
      <w:r w:rsidRPr="003B3E80">
        <w:rPr>
          <w:sz w:val="22"/>
          <w:szCs w:val="22"/>
          <w:lang w:val="sr-Latn-ME"/>
        </w:rPr>
        <w:t>Istovremena primjena višestrukih doza od 10 mg amlodipina sa 80 mg simvastatina dovela je do povećanja izloženosti simvastatinu od 77% u odnosu na pojedinačnu primjenu simvastatina. Potrebno je da se doza simvastatina kod pacijenata koji primaju amlodipin ograniči na 20 mg dnevno.</w:t>
      </w:r>
    </w:p>
    <w:p w14:paraId="3701E4B3" w14:textId="77777777" w:rsidR="00A61A06" w:rsidRPr="003B3E80" w:rsidRDefault="00A61A06" w:rsidP="00AD7848">
      <w:pPr>
        <w:tabs>
          <w:tab w:val="left" w:pos="284"/>
        </w:tabs>
        <w:jc w:val="both"/>
        <w:rPr>
          <w:sz w:val="22"/>
          <w:szCs w:val="22"/>
          <w:lang w:val="sr-Latn-ME"/>
        </w:rPr>
      </w:pPr>
    </w:p>
    <w:p w14:paraId="5EAF8117" w14:textId="77777777" w:rsidR="00A61A06" w:rsidRPr="003B3E80" w:rsidRDefault="00A61A06" w:rsidP="00AD7848">
      <w:pPr>
        <w:tabs>
          <w:tab w:val="left" w:pos="284"/>
        </w:tabs>
        <w:jc w:val="both"/>
        <w:rPr>
          <w:iCs/>
          <w:sz w:val="22"/>
          <w:szCs w:val="22"/>
          <w:lang w:val="sr-Latn-ME"/>
        </w:rPr>
      </w:pPr>
      <w:r w:rsidRPr="003B3E80">
        <w:rPr>
          <w:iCs/>
          <w:sz w:val="22"/>
          <w:szCs w:val="22"/>
          <w:lang w:val="sr-Latn-ME"/>
        </w:rPr>
        <w:t>U kliničkim ispitivanjima interakcija, amlodipin nije uticao na farmakokinetiku atorvastatina, digoksina ili varfarina.</w:t>
      </w:r>
    </w:p>
    <w:p w14:paraId="420C2FD4" w14:textId="77777777" w:rsidR="00A61A06" w:rsidRPr="003B3E80" w:rsidRDefault="00A61A06" w:rsidP="00AD7848">
      <w:pPr>
        <w:tabs>
          <w:tab w:val="left" w:pos="540"/>
          <w:tab w:val="left" w:pos="569"/>
        </w:tabs>
        <w:jc w:val="both"/>
        <w:rPr>
          <w:bCs/>
          <w:sz w:val="22"/>
          <w:szCs w:val="22"/>
          <w:lang w:val="sr-Latn-ME"/>
        </w:rPr>
      </w:pPr>
    </w:p>
    <w:p w14:paraId="614EDA24" w14:textId="77777777" w:rsidR="0072020E" w:rsidRPr="003B3E80" w:rsidRDefault="0072020E" w:rsidP="00303EF3">
      <w:pPr>
        <w:tabs>
          <w:tab w:val="left" w:pos="540"/>
          <w:tab w:val="left" w:pos="569"/>
        </w:tabs>
        <w:jc w:val="both"/>
        <w:rPr>
          <w:b/>
          <w:sz w:val="22"/>
          <w:szCs w:val="22"/>
          <w:lang w:val="sr-Latn-ME"/>
        </w:rPr>
      </w:pPr>
      <w:r w:rsidRPr="003B3E80">
        <w:rPr>
          <w:b/>
          <w:bCs/>
          <w:sz w:val="22"/>
          <w:szCs w:val="22"/>
          <w:lang w:val="sr-Latn-ME"/>
        </w:rPr>
        <w:t xml:space="preserve">4.6. </w:t>
      </w:r>
      <w:r w:rsidR="00480FB1" w:rsidRPr="003B3E80">
        <w:rPr>
          <w:b/>
          <w:bCs/>
          <w:sz w:val="22"/>
          <w:szCs w:val="22"/>
          <w:lang w:val="sr-Latn-ME"/>
        </w:rPr>
        <w:tab/>
      </w:r>
      <w:r w:rsidR="006D20A5" w:rsidRPr="003B3E80">
        <w:rPr>
          <w:b/>
          <w:sz w:val="22"/>
          <w:szCs w:val="22"/>
          <w:lang w:val="sr-Latn-ME"/>
        </w:rPr>
        <w:t>Plodnost, trudnoća i dojenje</w:t>
      </w:r>
    </w:p>
    <w:p w14:paraId="291379D6" w14:textId="77777777" w:rsidR="002031B3" w:rsidRPr="003B3E80" w:rsidRDefault="002031B3" w:rsidP="00303EF3">
      <w:pPr>
        <w:tabs>
          <w:tab w:val="left" w:pos="540"/>
          <w:tab w:val="left" w:pos="569"/>
        </w:tabs>
        <w:jc w:val="both"/>
        <w:rPr>
          <w:sz w:val="22"/>
          <w:szCs w:val="22"/>
          <w:u w:val="single"/>
          <w:lang w:val="sr-Latn-ME"/>
        </w:rPr>
      </w:pPr>
    </w:p>
    <w:p w14:paraId="0985ED61" w14:textId="445B738C" w:rsidR="002031B3" w:rsidRPr="003B3E80" w:rsidRDefault="002031B3" w:rsidP="00303EF3">
      <w:pPr>
        <w:tabs>
          <w:tab w:val="left" w:pos="540"/>
          <w:tab w:val="left" w:pos="569"/>
        </w:tabs>
        <w:jc w:val="both"/>
        <w:rPr>
          <w:sz w:val="22"/>
          <w:szCs w:val="22"/>
          <w:u w:val="single"/>
          <w:lang w:val="sr-Latn-ME"/>
        </w:rPr>
      </w:pPr>
      <w:r w:rsidRPr="003B3E80">
        <w:rPr>
          <w:sz w:val="22"/>
          <w:szCs w:val="22"/>
          <w:u w:val="single"/>
          <w:lang w:val="sr-Latn-ME"/>
        </w:rPr>
        <w:t>Plodnost</w:t>
      </w:r>
    </w:p>
    <w:p w14:paraId="4CD7EEC4" w14:textId="77777777" w:rsidR="00A61A06" w:rsidRPr="003B3E80" w:rsidRDefault="00A61A06" w:rsidP="00303EF3">
      <w:pPr>
        <w:tabs>
          <w:tab w:val="left" w:pos="540"/>
          <w:tab w:val="left" w:pos="569"/>
        </w:tabs>
        <w:jc w:val="both"/>
        <w:rPr>
          <w:sz w:val="22"/>
          <w:szCs w:val="22"/>
          <w:lang w:val="sr-Latn-ME"/>
        </w:rPr>
      </w:pPr>
      <w:r w:rsidRPr="003B3E80">
        <w:rPr>
          <w:sz w:val="22"/>
          <w:szCs w:val="22"/>
          <w:lang w:val="sr-Latn-ME"/>
        </w:rPr>
        <w:t>Nema dostupnog iskustva iz adekvatno kontrolisanih kliničkih studija vezano za dejstvo lizinoprila i amlodipina na plodnost.</w:t>
      </w:r>
    </w:p>
    <w:p w14:paraId="12EFAC59" w14:textId="77777777" w:rsidR="00A61A06" w:rsidRPr="003B3E80" w:rsidRDefault="00A61A06" w:rsidP="00AD7848">
      <w:pPr>
        <w:tabs>
          <w:tab w:val="left" w:pos="540"/>
          <w:tab w:val="left" w:pos="569"/>
        </w:tabs>
        <w:jc w:val="both"/>
        <w:rPr>
          <w:sz w:val="22"/>
          <w:szCs w:val="22"/>
          <w:lang w:val="sr-Latn-ME"/>
        </w:rPr>
      </w:pPr>
    </w:p>
    <w:p w14:paraId="0FB38F54" w14:textId="77777777" w:rsidR="00A61A06" w:rsidRPr="003B3E80" w:rsidRDefault="00A61A06" w:rsidP="00303EF3">
      <w:pPr>
        <w:tabs>
          <w:tab w:val="left" w:pos="540"/>
          <w:tab w:val="left" w:pos="569"/>
        </w:tabs>
        <w:jc w:val="both"/>
        <w:rPr>
          <w:i/>
          <w:sz w:val="22"/>
          <w:szCs w:val="22"/>
          <w:u w:val="single"/>
          <w:lang w:val="sr-Latn-ME"/>
        </w:rPr>
      </w:pPr>
      <w:r w:rsidRPr="003B3E80">
        <w:rPr>
          <w:i/>
          <w:sz w:val="22"/>
          <w:szCs w:val="22"/>
          <w:lang w:val="sr-Latn-ME"/>
        </w:rPr>
        <w:t>Vezano za amlodipin</w:t>
      </w:r>
    </w:p>
    <w:p w14:paraId="768E3772" w14:textId="77777777" w:rsidR="00A61A06" w:rsidRPr="003B3E80" w:rsidRDefault="00A61A06" w:rsidP="00303EF3">
      <w:pPr>
        <w:tabs>
          <w:tab w:val="left" w:pos="540"/>
          <w:tab w:val="left" w:pos="569"/>
        </w:tabs>
        <w:jc w:val="both"/>
        <w:rPr>
          <w:sz w:val="22"/>
          <w:szCs w:val="22"/>
          <w:lang w:val="sr-Latn-ME"/>
        </w:rPr>
      </w:pPr>
      <w:r w:rsidRPr="003B3E80">
        <w:rPr>
          <w:sz w:val="22"/>
          <w:szCs w:val="22"/>
          <w:lang w:val="sr-Latn-ME"/>
        </w:rPr>
        <w:t>Reverzibilne biohemijske promjene u glavi spermatozoida su prijavljene kod nekih pacijenata koji su bili na terapiji blokatorima kalcijumskih kanala. Klinički podaci koji se odnose na potencijalni uticaj amlodipina na plodnost nedovoljni su. U jednoj studiji na pacovima zabilježena su neželjena dejstva na plodnost kod muških jedinki (pogledati dio 5.3).</w:t>
      </w:r>
    </w:p>
    <w:p w14:paraId="3AAE53F7" w14:textId="0DCE8F2B" w:rsidR="00A61A06" w:rsidRPr="003B3E80" w:rsidRDefault="00A61A06" w:rsidP="00303EF3">
      <w:pPr>
        <w:tabs>
          <w:tab w:val="left" w:pos="540"/>
          <w:tab w:val="left" w:pos="569"/>
        </w:tabs>
        <w:jc w:val="both"/>
        <w:rPr>
          <w:sz w:val="22"/>
          <w:szCs w:val="22"/>
          <w:u w:val="single"/>
          <w:lang w:val="sr-Latn-ME"/>
        </w:rPr>
      </w:pPr>
    </w:p>
    <w:p w14:paraId="48571DFB" w14:textId="77777777" w:rsidR="00EC7EB9" w:rsidRPr="003B3E80" w:rsidRDefault="00EC7EB9" w:rsidP="00303EF3">
      <w:pPr>
        <w:tabs>
          <w:tab w:val="left" w:pos="540"/>
          <w:tab w:val="left" w:pos="569"/>
        </w:tabs>
        <w:jc w:val="both"/>
        <w:rPr>
          <w:sz w:val="22"/>
          <w:szCs w:val="22"/>
          <w:u w:val="single"/>
          <w:lang w:val="sr-Latn-ME"/>
        </w:rPr>
      </w:pPr>
    </w:p>
    <w:p w14:paraId="71F05051" w14:textId="77777777" w:rsidR="007A3ECB" w:rsidRPr="003B3E80" w:rsidRDefault="007A3ECB" w:rsidP="00303EF3">
      <w:pPr>
        <w:tabs>
          <w:tab w:val="left" w:pos="540"/>
          <w:tab w:val="left" w:pos="569"/>
        </w:tabs>
        <w:jc w:val="both"/>
        <w:rPr>
          <w:sz w:val="22"/>
          <w:szCs w:val="22"/>
          <w:u w:val="single"/>
          <w:lang w:val="sr-Latn-ME"/>
        </w:rPr>
      </w:pPr>
      <w:r w:rsidRPr="003B3E80">
        <w:rPr>
          <w:sz w:val="22"/>
          <w:szCs w:val="22"/>
          <w:u w:val="single"/>
          <w:lang w:val="sr-Latn-ME"/>
        </w:rPr>
        <w:lastRenderedPageBreak/>
        <w:t>Trudnoća</w:t>
      </w:r>
    </w:p>
    <w:p w14:paraId="11360915" w14:textId="77777777" w:rsidR="00A61A06" w:rsidRPr="003B3E80" w:rsidRDefault="00A61A06" w:rsidP="00AD7848">
      <w:pPr>
        <w:tabs>
          <w:tab w:val="left" w:pos="284"/>
          <w:tab w:val="center" w:pos="4680"/>
          <w:tab w:val="right" w:pos="9360"/>
        </w:tabs>
        <w:ind w:right="900"/>
        <w:jc w:val="both"/>
        <w:rPr>
          <w:i/>
          <w:iCs/>
          <w:sz w:val="22"/>
          <w:szCs w:val="22"/>
          <w:lang w:val="sr-Latn-ME" w:eastAsia="de-DE"/>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2"/>
      </w:tblGrid>
      <w:tr w:rsidR="00A61A06" w:rsidRPr="003B3E80" w14:paraId="6C9E7B00" w14:textId="77777777" w:rsidTr="001A3EE6">
        <w:trPr>
          <w:trHeight w:val="557"/>
        </w:trPr>
        <w:tc>
          <w:tcPr>
            <w:tcW w:w="9072" w:type="dxa"/>
            <w:tcBorders>
              <w:top w:val="single" w:sz="4" w:space="0" w:color="000000"/>
              <w:left w:val="single" w:sz="4" w:space="0" w:color="000000"/>
              <w:bottom w:val="single" w:sz="4" w:space="0" w:color="000000"/>
              <w:right w:val="single" w:sz="4" w:space="0" w:color="000000"/>
            </w:tcBorders>
          </w:tcPr>
          <w:p w14:paraId="6107358E" w14:textId="77777777" w:rsidR="00A61A06" w:rsidRPr="003B3E80" w:rsidRDefault="00A61A06" w:rsidP="00AD7848">
            <w:pPr>
              <w:tabs>
                <w:tab w:val="left" w:pos="284"/>
                <w:tab w:val="center" w:pos="4680"/>
                <w:tab w:val="right" w:pos="9360"/>
              </w:tabs>
              <w:jc w:val="both"/>
              <w:rPr>
                <w:sz w:val="22"/>
                <w:szCs w:val="22"/>
                <w:lang w:val="sr-Latn-ME" w:eastAsia="de-DE"/>
              </w:rPr>
            </w:pPr>
            <w:r w:rsidRPr="003B3E80">
              <w:rPr>
                <w:sz w:val="22"/>
                <w:szCs w:val="22"/>
                <w:lang w:val="sr-Latn-ME" w:eastAsia="de-DE"/>
              </w:rPr>
              <w:t>Primjena lijeka Lisonorm se ne preporučuje u toku prvog trimestra trudnoće, a kontraindikovana je u toku drugog i trećeg trimestra trudnoće.</w:t>
            </w:r>
          </w:p>
        </w:tc>
      </w:tr>
    </w:tbl>
    <w:p w14:paraId="16E196DA" w14:textId="77777777" w:rsidR="00A61A06" w:rsidRPr="003B3E80" w:rsidRDefault="00A61A06" w:rsidP="00AD7848">
      <w:pPr>
        <w:tabs>
          <w:tab w:val="left" w:pos="284"/>
          <w:tab w:val="center" w:pos="4536"/>
          <w:tab w:val="right" w:pos="9072"/>
        </w:tabs>
        <w:jc w:val="both"/>
        <w:rPr>
          <w:sz w:val="22"/>
          <w:szCs w:val="22"/>
          <w:lang w:val="sr-Latn-ME"/>
        </w:rPr>
      </w:pPr>
    </w:p>
    <w:p w14:paraId="6764F9BE" w14:textId="77777777" w:rsidR="00A61A06" w:rsidRPr="003B3E80" w:rsidRDefault="00A61A06" w:rsidP="00AD7848">
      <w:pPr>
        <w:tabs>
          <w:tab w:val="left" w:pos="284"/>
          <w:tab w:val="center" w:pos="4536"/>
          <w:tab w:val="right" w:pos="9072"/>
        </w:tabs>
        <w:jc w:val="both"/>
        <w:rPr>
          <w:iCs/>
          <w:color w:val="0000FF"/>
          <w:sz w:val="22"/>
          <w:szCs w:val="22"/>
          <w:lang w:val="sr-Latn-ME"/>
        </w:rPr>
      </w:pPr>
      <w:r w:rsidRPr="003B3E80">
        <w:rPr>
          <w:sz w:val="22"/>
          <w:szCs w:val="22"/>
          <w:lang w:val="sr-Latn-ME"/>
        </w:rPr>
        <w:t>Nema dostupnog iskustva iz adekvatno kontrolisanih kliničkih studija vezano za primjenu lizinoprila i amlodipina kod trudnica</w:t>
      </w:r>
      <w:r w:rsidRPr="003B3E80">
        <w:rPr>
          <w:iCs/>
          <w:color w:val="0000FF"/>
          <w:sz w:val="22"/>
          <w:szCs w:val="22"/>
          <w:lang w:val="sr-Latn-ME"/>
        </w:rPr>
        <w:t xml:space="preserve">. </w:t>
      </w:r>
      <w:r w:rsidRPr="003B3E80">
        <w:rPr>
          <w:iCs/>
          <w:sz w:val="22"/>
          <w:szCs w:val="22"/>
          <w:lang w:val="sr-Latn-ME"/>
        </w:rPr>
        <w:t>Ipak, primjena obje aktivne supstance za vrijeme trudnoće ili se ne preporučuje ili je kontraindikovana (za detalje specifične za supstancu, vidjeti tekst u nastavku).</w:t>
      </w:r>
    </w:p>
    <w:p w14:paraId="27CDD1FB" w14:textId="77777777" w:rsidR="00A61A06" w:rsidRPr="003B3E80" w:rsidRDefault="00A61A06" w:rsidP="00AD7848">
      <w:pPr>
        <w:tabs>
          <w:tab w:val="left" w:pos="284"/>
          <w:tab w:val="center" w:pos="4536"/>
          <w:tab w:val="right" w:pos="9072"/>
        </w:tabs>
        <w:jc w:val="both"/>
        <w:rPr>
          <w:iCs/>
          <w:sz w:val="22"/>
          <w:szCs w:val="22"/>
          <w:lang w:val="sr-Latn-ME"/>
        </w:rPr>
      </w:pPr>
    </w:p>
    <w:p w14:paraId="1DFD4980" w14:textId="77777777" w:rsidR="00A61A06" w:rsidRPr="003B3E80" w:rsidRDefault="00A61A06" w:rsidP="00AD7848">
      <w:pPr>
        <w:widowControl w:val="0"/>
        <w:autoSpaceDE w:val="0"/>
        <w:autoSpaceDN w:val="0"/>
        <w:adjustRightInd w:val="0"/>
        <w:contextualSpacing/>
        <w:jc w:val="both"/>
        <w:rPr>
          <w:iCs/>
          <w:sz w:val="22"/>
          <w:szCs w:val="22"/>
          <w:lang w:val="sr-Latn-ME" w:eastAsia="sr-Latn-CS"/>
        </w:rPr>
      </w:pPr>
      <w:r w:rsidRPr="003B3E80">
        <w:rPr>
          <w:iCs/>
          <w:sz w:val="22"/>
          <w:szCs w:val="22"/>
          <w:lang w:val="sr-Latn-ME" w:eastAsia="sr-Latn-CS"/>
        </w:rPr>
        <w:t xml:space="preserve">Kada je trudnoća ustanovljena, terapija lijekom Lisonorm treba odmah da bude prekinuta i, ukoliko je prikladno, treba započeti alternativnu terapiju (pogledati dio 4.4). </w:t>
      </w:r>
    </w:p>
    <w:p w14:paraId="18F979A3" w14:textId="77777777" w:rsidR="00A61A06" w:rsidRPr="003B3E80" w:rsidRDefault="00A61A06" w:rsidP="00AD7848">
      <w:pPr>
        <w:widowControl w:val="0"/>
        <w:autoSpaceDE w:val="0"/>
        <w:autoSpaceDN w:val="0"/>
        <w:adjustRightInd w:val="0"/>
        <w:contextualSpacing/>
        <w:jc w:val="both"/>
        <w:rPr>
          <w:iCs/>
          <w:sz w:val="22"/>
          <w:szCs w:val="22"/>
          <w:lang w:val="sr-Latn-ME" w:eastAsia="sr-Latn-CS"/>
        </w:rPr>
      </w:pPr>
      <w:r w:rsidRPr="003B3E80">
        <w:rPr>
          <w:iCs/>
          <w:sz w:val="22"/>
          <w:szCs w:val="22"/>
          <w:lang w:val="sr-Latn-ME" w:eastAsia="sr-Latn-CS"/>
        </w:rPr>
        <w:t>Lijek Lisonorm ne treba uvoditi tokom trudnoće. Osim ukoliko se smatra da je kontinuirana terapija lijekom Lisonorm neophodna, pacijentkinje koje planiraju trudnoću treba prevesti na alternativnu antihipertenzivnu terapiju koja ima utvrđen bezbjednosni profil za primjenu tokom trudnoće.</w:t>
      </w:r>
    </w:p>
    <w:p w14:paraId="35BC164A" w14:textId="77777777" w:rsidR="00A61A06" w:rsidRPr="003B3E80" w:rsidRDefault="00A61A06" w:rsidP="00AD7848">
      <w:pPr>
        <w:tabs>
          <w:tab w:val="center" w:pos="4680"/>
          <w:tab w:val="right" w:pos="9360"/>
        </w:tabs>
        <w:ind w:right="900"/>
        <w:jc w:val="both"/>
        <w:rPr>
          <w:i/>
          <w:iCs/>
          <w:sz w:val="22"/>
          <w:szCs w:val="22"/>
          <w:lang w:val="sr-Latn-ME"/>
        </w:rPr>
      </w:pPr>
    </w:p>
    <w:p w14:paraId="0BAFF7F1" w14:textId="77777777" w:rsidR="00A61A06" w:rsidRPr="003B3E80" w:rsidRDefault="00A61A06" w:rsidP="00AD7848">
      <w:pPr>
        <w:tabs>
          <w:tab w:val="center" w:pos="4680"/>
          <w:tab w:val="right" w:pos="9360"/>
        </w:tabs>
        <w:ind w:right="900"/>
        <w:jc w:val="both"/>
        <w:rPr>
          <w:i/>
          <w:iCs/>
          <w:sz w:val="22"/>
          <w:szCs w:val="22"/>
          <w:lang w:val="sr-Latn-ME"/>
        </w:rPr>
      </w:pPr>
      <w:r w:rsidRPr="003B3E80">
        <w:rPr>
          <w:i/>
          <w:iCs/>
          <w:sz w:val="22"/>
          <w:szCs w:val="22"/>
          <w:lang w:val="sr-Latn-ME"/>
        </w:rPr>
        <w:t>Vezano za  lizinopril</w:t>
      </w:r>
    </w:p>
    <w:p w14:paraId="78C790F8" w14:textId="77777777" w:rsidR="00A61A06" w:rsidRPr="003B3E80" w:rsidRDefault="00A61A06" w:rsidP="00AD7848">
      <w:pPr>
        <w:tabs>
          <w:tab w:val="center" w:pos="4680"/>
          <w:tab w:val="right" w:pos="9360"/>
        </w:tabs>
        <w:ind w:right="900"/>
        <w:jc w:val="both"/>
        <w:rPr>
          <w:i/>
          <w:iCs/>
          <w:sz w:val="22"/>
          <w:szCs w:val="22"/>
          <w:lang w:val="sr-Latn-ME"/>
        </w:rPr>
      </w:pPr>
    </w:p>
    <w:p w14:paraId="1B1171AF" w14:textId="77777777" w:rsidR="00A61A06" w:rsidRPr="003B3E80" w:rsidRDefault="00A61A06" w:rsidP="00AD7848">
      <w:pPr>
        <w:pBdr>
          <w:top w:val="single" w:sz="4" w:space="1" w:color="auto"/>
          <w:left w:val="single" w:sz="4" w:space="0" w:color="auto"/>
          <w:bottom w:val="single" w:sz="4" w:space="1" w:color="auto"/>
          <w:right w:val="single" w:sz="4" w:space="4" w:color="auto"/>
          <w:between w:val="single" w:sz="4" w:space="1" w:color="auto"/>
        </w:pBdr>
        <w:tabs>
          <w:tab w:val="center" w:pos="4536"/>
          <w:tab w:val="right" w:pos="9072"/>
        </w:tabs>
        <w:jc w:val="both"/>
        <w:rPr>
          <w:sz w:val="22"/>
          <w:szCs w:val="22"/>
          <w:lang w:val="sr-Latn-ME"/>
        </w:rPr>
      </w:pPr>
      <w:r w:rsidRPr="003B3E80">
        <w:rPr>
          <w:sz w:val="22"/>
          <w:szCs w:val="22"/>
          <w:lang w:val="sr-Latn-ME"/>
        </w:rPr>
        <w:t>Primjena ACE inhibitora ne preporučuje se tokom prvog trimestra trudnoće (pogledati dio 4.4).                 Primjena ACE inhibitora je kontraindikovana tokom drugog i trećeg trimestra trudnoće (pogledati djelove 4.3. i 4.4).</w:t>
      </w:r>
    </w:p>
    <w:p w14:paraId="0742F628" w14:textId="77777777" w:rsidR="00A61A06" w:rsidRPr="003B3E80" w:rsidRDefault="00A61A06" w:rsidP="00AD7848">
      <w:pPr>
        <w:tabs>
          <w:tab w:val="center" w:pos="4536"/>
          <w:tab w:val="right" w:pos="9072"/>
        </w:tabs>
        <w:jc w:val="both"/>
        <w:rPr>
          <w:sz w:val="22"/>
          <w:szCs w:val="22"/>
          <w:lang w:val="sr-Latn-ME"/>
        </w:rPr>
      </w:pPr>
    </w:p>
    <w:p w14:paraId="2EEA1D1F" w14:textId="2794CFCE" w:rsidR="00A61A06" w:rsidRPr="003B3E80" w:rsidRDefault="00A61A06" w:rsidP="00AD7848">
      <w:pPr>
        <w:tabs>
          <w:tab w:val="center" w:pos="4536"/>
          <w:tab w:val="right" w:pos="9072"/>
        </w:tabs>
        <w:jc w:val="both"/>
        <w:rPr>
          <w:sz w:val="22"/>
          <w:szCs w:val="22"/>
          <w:lang w:val="sr-Latn-ME"/>
        </w:rPr>
      </w:pPr>
      <w:r w:rsidRPr="003B3E80">
        <w:rPr>
          <w:sz w:val="22"/>
          <w:szCs w:val="22"/>
          <w:lang w:val="sr-Latn-ME"/>
        </w:rPr>
        <w:t>Epidemiološki podaci vezani za rizik od nastanka teratogenosti usl</w:t>
      </w:r>
      <w:r w:rsidR="008654AB" w:rsidRPr="003B3E80">
        <w:rPr>
          <w:sz w:val="22"/>
          <w:szCs w:val="22"/>
          <w:lang w:val="sr-Latn-ME"/>
        </w:rPr>
        <w:t>j</w:t>
      </w:r>
      <w:r w:rsidRPr="003B3E80">
        <w:rPr>
          <w:sz w:val="22"/>
          <w:szCs w:val="22"/>
          <w:lang w:val="sr-Latn-ME"/>
        </w:rPr>
        <w:t xml:space="preserve">ed izloženosti ACE inhibitorima u toku prvog trimestra trudnoće nijesu dovoljni za donošenje zaključaka, međutim, malo povećanje rizika se ne može isključiti. Osim ukoliko se nastavak terapije ACE inhibitorima smatra neophodnim, pacijentkinje koje planiraju trudnoću treba prevesti na alternativnu antihipertenzivnu terapiju koja ima utvrđen bezbjednosni profil za primjenu tokom trudnoće. Kada se utvrdi trudnoća, terapiju ACE inhibitorima treba odmah prekinuti i ukoliko je moguće, treba započeti sa alternativnom terapijom. </w:t>
      </w:r>
    </w:p>
    <w:p w14:paraId="666BF7C4" w14:textId="730402D7" w:rsidR="00A61A06" w:rsidRPr="003B3E80" w:rsidRDefault="00A61A06" w:rsidP="00AD7848">
      <w:pPr>
        <w:tabs>
          <w:tab w:val="center" w:pos="4536"/>
          <w:tab w:val="right" w:pos="9072"/>
        </w:tabs>
        <w:jc w:val="both"/>
        <w:rPr>
          <w:sz w:val="22"/>
          <w:szCs w:val="22"/>
          <w:lang w:val="sr-Latn-ME"/>
        </w:rPr>
      </w:pPr>
      <w:r w:rsidRPr="003B3E80">
        <w:rPr>
          <w:sz w:val="22"/>
          <w:szCs w:val="22"/>
          <w:lang w:val="sr-Latn-ME"/>
        </w:rPr>
        <w:t>Poznato je da izloženost ACE inhibitorima u toku drugog i trećeg trimestra trudnoće kod ljudi izaziva fetotoksičnost (smanjena bubrežna funkcija, oligohidroamnion, usporeno okoštavanje lobanje) i neonatalnu toksičnost (bubrežna insuficijencija, hipotenzija, hiperkal</w:t>
      </w:r>
      <w:r w:rsidR="00EC7EB9" w:rsidRPr="003B3E80">
        <w:rPr>
          <w:sz w:val="22"/>
          <w:szCs w:val="22"/>
          <w:lang w:val="sr-Latn-ME"/>
        </w:rPr>
        <w:t>ij</w:t>
      </w:r>
      <w:r w:rsidRPr="003B3E80">
        <w:rPr>
          <w:sz w:val="22"/>
          <w:szCs w:val="22"/>
          <w:lang w:val="sr-Latn-ME"/>
        </w:rPr>
        <w:t>emija) (pogledati dio 5.3). Ukoliko je do izloženosti ACE inhibitorima došlo od drugog trimestra trudnoće, preporučuje se ultrazvučna provjera bubrežne funkcije i lobanje fetusa. Odojčad čije su majke uzimale ACE inhibitore tokom trudnoće potrebno je pažljivo pratiti zbog pojave hipotenzije (pogledati djelove 4.3 i 4.4).</w:t>
      </w:r>
    </w:p>
    <w:p w14:paraId="570CFB4F" w14:textId="77777777" w:rsidR="00A61A06" w:rsidRPr="003B3E80" w:rsidRDefault="00A61A06" w:rsidP="00AD7848">
      <w:pPr>
        <w:tabs>
          <w:tab w:val="center" w:pos="4536"/>
          <w:tab w:val="right" w:pos="9072"/>
        </w:tabs>
        <w:jc w:val="both"/>
        <w:rPr>
          <w:i/>
          <w:sz w:val="22"/>
          <w:szCs w:val="22"/>
          <w:u w:val="single"/>
          <w:lang w:val="sr-Latn-ME"/>
        </w:rPr>
      </w:pPr>
    </w:p>
    <w:p w14:paraId="2811EF20" w14:textId="77777777" w:rsidR="00A61A06" w:rsidRPr="003B3E80" w:rsidRDefault="00A61A06" w:rsidP="00AD7848">
      <w:pPr>
        <w:tabs>
          <w:tab w:val="center" w:pos="4536"/>
          <w:tab w:val="right" w:pos="9072"/>
        </w:tabs>
        <w:jc w:val="both"/>
        <w:rPr>
          <w:i/>
          <w:sz w:val="22"/>
          <w:szCs w:val="22"/>
          <w:lang w:val="sr-Latn-ME"/>
        </w:rPr>
      </w:pPr>
      <w:r w:rsidRPr="003B3E80">
        <w:rPr>
          <w:i/>
          <w:sz w:val="22"/>
          <w:szCs w:val="22"/>
          <w:lang w:val="sr-Latn-ME"/>
        </w:rPr>
        <w:t>Vezano za amlodipin</w:t>
      </w:r>
    </w:p>
    <w:p w14:paraId="530F67E7" w14:textId="77777777" w:rsidR="00A61A06" w:rsidRPr="003B3E80" w:rsidRDefault="00A61A06" w:rsidP="00AD7848">
      <w:pPr>
        <w:tabs>
          <w:tab w:val="center" w:pos="4536"/>
          <w:tab w:val="right" w:pos="9072"/>
        </w:tabs>
        <w:jc w:val="both"/>
        <w:rPr>
          <w:i/>
          <w:sz w:val="22"/>
          <w:szCs w:val="22"/>
          <w:lang w:val="sr-Latn-ME"/>
        </w:rPr>
      </w:pPr>
    </w:p>
    <w:p w14:paraId="1111FB7D" w14:textId="77777777" w:rsidR="00A61A06" w:rsidRPr="003B3E80" w:rsidRDefault="00A61A06" w:rsidP="00AD7848">
      <w:pPr>
        <w:tabs>
          <w:tab w:val="center" w:pos="4536"/>
          <w:tab w:val="right" w:pos="9072"/>
        </w:tabs>
        <w:jc w:val="both"/>
        <w:rPr>
          <w:sz w:val="22"/>
          <w:szCs w:val="22"/>
          <w:lang w:val="sr-Latn-ME"/>
        </w:rPr>
      </w:pPr>
      <w:r w:rsidRPr="003B3E80">
        <w:rPr>
          <w:sz w:val="22"/>
          <w:szCs w:val="22"/>
          <w:lang w:val="sr-Latn-ME"/>
        </w:rPr>
        <w:t>Bezbjednost primjene amlodipina u trudnoći kod ljudi nije ustanovljena.</w:t>
      </w:r>
    </w:p>
    <w:p w14:paraId="79E99378" w14:textId="036C8E84" w:rsidR="00A61A06" w:rsidRPr="003B3E80" w:rsidRDefault="00A61A06" w:rsidP="00AD7848">
      <w:pPr>
        <w:widowControl w:val="0"/>
        <w:jc w:val="both"/>
        <w:rPr>
          <w:i/>
          <w:iCs/>
          <w:color w:val="999999"/>
          <w:sz w:val="22"/>
          <w:szCs w:val="22"/>
          <w:lang w:val="sr-Latn-ME" w:eastAsia="de-DE"/>
        </w:rPr>
      </w:pPr>
      <w:r w:rsidRPr="003B3E80">
        <w:rPr>
          <w:color w:val="000000"/>
          <w:sz w:val="22"/>
          <w:szCs w:val="22"/>
          <w:lang w:val="sr-Latn-ME" w:eastAsia="hr-HR" w:bidi="hr-HR"/>
        </w:rPr>
        <w:t>U studijama na životinjama, reproduktivna toksičnost je primijećena pri visokim dozama (pogledati dio</w:t>
      </w:r>
      <w:r w:rsidR="00F1210F" w:rsidRPr="003B3E80">
        <w:rPr>
          <w:color w:val="000000"/>
          <w:sz w:val="22"/>
          <w:szCs w:val="22"/>
          <w:lang w:val="sr-Latn-ME" w:eastAsia="hr-HR" w:bidi="hr-HR"/>
        </w:rPr>
        <w:t xml:space="preserve"> </w:t>
      </w:r>
      <w:r w:rsidRPr="003B3E80">
        <w:rPr>
          <w:color w:val="000000"/>
          <w:sz w:val="22"/>
          <w:szCs w:val="22"/>
          <w:lang w:val="sr-Latn-ME" w:eastAsia="hr-HR" w:bidi="hr-HR"/>
        </w:rPr>
        <w:t>5.3).</w:t>
      </w:r>
    </w:p>
    <w:p w14:paraId="10CB511E" w14:textId="76A40A75" w:rsidR="00A61A06" w:rsidRPr="003B3E80" w:rsidRDefault="00A61A06" w:rsidP="00AD7848">
      <w:pPr>
        <w:tabs>
          <w:tab w:val="center" w:pos="4680"/>
          <w:tab w:val="right" w:pos="9360"/>
        </w:tabs>
        <w:ind w:right="900"/>
        <w:jc w:val="both"/>
        <w:rPr>
          <w:sz w:val="22"/>
          <w:szCs w:val="22"/>
          <w:lang w:val="sr-Latn-ME"/>
        </w:rPr>
      </w:pPr>
      <w:r w:rsidRPr="003B3E80">
        <w:rPr>
          <w:sz w:val="22"/>
          <w:szCs w:val="22"/>
          <w:lang w:val="sr-Latn-ME"/>
        </w:rPr>
        <w:t>Primjena tokom trudnoće se preporučuje jedino kada ne postoji bezbjednija alternativa i kada</w:t>
      </w:r>
      <w:r w:rsidR="00F1210F" w:rsidRPr="003B3E80">
        <w:rPr>
          <w:sz w:val="22"/>
          <w:szCs w:val="22"/>
          <w:lang w:val="sr-Latn-ME"/>
        </w:rPr>
        <w:t xml:space="preserve"> </w:t>
      </w:r>
      <w:r w:rsidRPr="003B3E80">
        <w:rPr>
          <w:sz w:val="22"/>
          <w:szCs w:val="22"/>
          <w:lang w:val="sr-Latn-ME"/>
        </w:rPr>
        <w:t>oboljenje samo po sebi nosi veći rizik po majku i fetus.</w:t>
      </w:r>
    </w:p>
    <w:p w14:paraId="2B462877" w14:textId="77777777" w:rsidR="002031B3" w:rsidRPr="003B3E80" w:rsidRDefault="002031B3" w:rsidP="00AD7848">
      <w:pPr>
        <w:tabs>
          <w:tab w:val="left" w:pos="540"/>
          <w:tab w:val="left" w:pos="569"/>
        </w:tabs>
        <w:jc w:val="both"/>
        <w:rPr>
          <w:sz w:val="22"/>
          <w:szCs w:val="22"/>
          <w:u w:val="single"/>
          <w:lang w:val="sr-Latn-ME"/>
        </w:rPr>
      </w:pPr>
    </w:p>
    <w:p w14:paraId="3D8B2C94" w14:textId="77777777" w:rsidR="0072020E" w:rsidRPr="003B3E80" w:rsidRDefault="007A3ECB" w:rsidP="00303EF3">
      <w:pPr>
        <w:tabs>
          <w:tab w:val="left" w:pos="540"/>
          <w:tab w:val="left" w:pos="569"/>
        </w:tabs>
        <w:jc w:val="both"/>
        <w:rPr>
          <w:b/>
          <w:bCs/>
          <w:sz w:val="22"/>
          <w:szCs w:val="22"/>
          <w:lang w:val="sr-Latn-ME"/>
        </w:rPr>
      </w:pPr>
      <w:r w:rsidRPr="003B3E80">
        <w:rPr>
          <w:sz w:val="22"/>
          <w:szCs w:val="22"/>
          <w:u w:val="single"/>
          <w:lang w:val="sr-Latn-ME"/>
        </w:rPr>
        <w:t xml:space="preserve">Dojenje </w:t>
      </w:r>
    </w:p>
    <w:p w14:paraId="4D040644" w14:textId="0E3226AA" w:rsidR="00A61A06" w:rsidRPr="003B3E80" w:rsidRDefault="00A61A06" w:rsidP="00AD7848">
      <w:pPr>
        <w:tabs>
          <w:tab w:val="left" w:pos="540"/>
          <w:tab w:val="left" w:pos="569"/>
        </w:tabs>
        <w:jc w:val="both"/>
        <w:rPr>
          <w:iCs/>
          <w:sz w:val="22"/>
          <w:szCs w:val="22"/>
          <w:lang w:val="sr-Latn-ME"/>
        </w:rPr>
      </w:pPr>
      <w:r w:rsidRPr="003B3E80">
        <w:rPr>
          <w:iCs/>
          <w:sz w:val="22"/>
          <w:szCs w:val="22"/>
          <w:lang w:val="sr-Latn-ME"/>
        </w:rPr>
        <w:t>Nema dostupnih podataka vezano za primjenu lizinoprila tokom dojenja. Amlodipin se izlučuje u majčino mlijeko. Ud</w:t>
      </w:r>
      <w:r w:rsidR="00F1210F" w:rsidRPr="003B3E80">
        <w:rPr>
          <w:iCs/>
          <w:sz w:val="22"/>
          <w:szCs w:val="22"/>
          <w:lang w:val="sr-Latn-ME"/>
        </w:rPr>
        <w:t>i</w:t>
      </w:r>
      <w:r w:rsidRPr="003B3E80">
        <w:rPr>
          <w:iCs/>
          <w:sz w:val="22"/>
          <w:szCs w:val="22"/>
          <w:lang w:val="sr-Latn-ME"/>
        </w:rPr>
        <w:t xml:space="preserve">o majčine doze lijeka koju novorođenče primi je procijenjen sa interkvartilnim rasponom od 3-7%, ali ne više od 15%. Efekti amlodipina na novorođenče nijesu poznati. </w:t>
      </w:r>
    </w:p>
    <w:p w14:paraId="2E713D0A" w14:textId="26184233" w:rsidR="00A61A06" w:rsidRPr="003B3E80" w:rsidRDefault="00A61A06" w:rsidP="00AD7848">
      <w:pPr>
        <w:tabs>
          <w:tab w:val="left" w:pos="540"/>
          <w:tab w:val="left" w:pos="569"/>
        </w:tabs>
        <w:jc w:val="both"/>
        <w:rPr>
          <w:iCs/>
          <w:sz w:val="22"/>
          <w:szCs w:val="22"/>
          <w:lang w:val="sr-Latn-ME"/>
        </w:rPr>
      </w:pPr>
      <w:r w:rsidRPr="003B3E80">
        <w:rPr>
          <w:iCs/>
          <w:sz w:val="22"/>
          <w:szCs w:val="22"/>
          <w:lang w:val="sr-Latn-ME"/>
        </w:rPr>
        <w:t>Lijek Lisonorm se ne preporučuje tokom dojenja, a prednost ima primjena alternativne terapije sa bolje utvrđenim bezbjednosnim profilom za primjenu tokom dojenja, posebno za vrijeme dojenja novorođenčeta ili prevremeno rođenog odojčeta.</w:t>
      </w:r>
    </w:p>
    <w:p w14:paraId="0BB073E0" w14:textId="605DAFAA" w:rsidR="003A23D4" w:rsidRPr="003B3E80" w:rsidRDefault="003A23D4" w:rsidP="00AD7848">
      <w:pPr>
        <w:tabs>
          <w:tab w:val="left" w:pos="540"/>
          <w:tab w:val="left" w:pos="569"/>
        </w:tabs>
        <w:jc w:val="both"/>
        <w:rPr>
          <w:iCs/>
          <w:sz w:val="22"/>
          <w:szCs w:val="22"/>
          <w:lang w:val="sr-Latn-ME"/>
        </w:rPr>
      </w:pPr>
    </w:p>
    <w:p w14:paraId="3D209BDD" w14:textId="77777777" w:rsidR="003A23D4" w:rsidRPr="003B3E80" w:rsidRDefault="003A23D4" w:rsidP="00AD7848">
      <w:pPr>
        <w:tabs>
          <w:tab w:val="left" w:pos="540"/>
          <w:tab w:val="left" w:pos="569"/>
        </w:tabs>
        <w:jc w:val="both"/>
        <w:rPr>
          <w:iCs/>
          <w:sz w:val="22"/>
          <w:szCs w:val="22"/>
          <w:u w:val="single"/>
          <w:lang w:val="sr-Latn-ME"/>
        </w:rPr>
      </w:pPr>
      <w:r w:rsidRPr="003B3E80">
        <w:rPr>
          <w:iCs/>
          <w:sz w:val="22"/>
          <w:szCs w:val="22"/>
          <w:u w:val="single"/>
          <w:lang w:val="sr-Latn-ME"/>
        </w:rPr>
        <w:t>Plodnost</w:t>
      </w:r>
    </w:p>
    <w:p w14:paraId="0266F645" w14:textId="46456BFA" w:rsidR="003A23D4" w:rsidRPr="003B3E80" w:rsidRDefault="003A23D4" w:rsidP="00AD7848">
      <w:pPr>
        <w:tabs>
          <w:tab w:val="left" w:pos="540"/>
          <w:tab w:val="left" w:pos="569"/>
        </w:tabs>
        <w:jc w:val="both"/>
        <w:rPr>
          <w:iCs/>
          <w:sz w:val="22"/>
          <w:szCs w:val="22"/>
          <w:lang w:val="sr-Latn-ME"/>
        </w:rPr>
      </w:pPr>
      <w:r w:rsidRPr="003B3E80">
        <w:rPr>
          <w:iCs/>
          <w:sz w:val="22"/>
          <w:szCs w:val="22"/>
          <w:lang w:val="sr-Latn-ME"/>
        </w:rPr>
        <w:t>Nema dostupnih podataka iz adekvatno kontrolisanih kliničkih studija vezano za dejstvo lizinoprila i</w:t>
      </w:r>
      <w:r w:rsidR="00A25393" w:rsidRPr="003B3E80">
        <w:rPr>
          <w:iCs/>
          <w:sz w:val="22"/>
          <w:szCs w:val="22"/>
          <w:lang w:val="sr-Latn-ME"/>
        </w:rPr>
        <w:t xml:space="preserve"> </w:t>
      </w:r>
      <w:r w:rsidRPr="003B3E80">
        <w:rPr>
          <w:iCs/>
          <w:sz w:val="22"/>
          <w:szCs w:val="22"/>
          <w:lang w:val="sr-Latn-ME"/>
        </w:rPr>
        <w:t>amlodipina na plodnost.</w:t>
      </w:r>
    </w:p>
    <w:p w14:paraId="704C3294" w14:textId="77777777" w:rsidR="00A25393" w:rsidRPr="003B3E80" w:rsidRDefault="00A25393" w:rsidP="00AD7848">
      <w:pPr>
        <w:tabs>
          <w:tab w:val="left" w:pos="540"/>
          <w:tab w:val="left" w:pos="569"/>
        </w:tabs>
        <w:jc w:val="both"/>
        <w:rPr>
          <w:iCs/>
          <w:sz w:val="22"/>
          <w:szCs w:val="22"/>
          <w:lang w:val="sr-Latn-ME"/>
        </w:rPr>
      </w:pPr>
    </w:p>
    <w:p w14:paraId="430258CF" w14:textId="77777777" w:rsidR="003A23D4" w:rsidRPr="003B3E80" w:rsidRDefault="003A23D4" w:rsidP="00AD7848">
      <w:pPr>
        <w:tabs>
          <w:tab w:val="left" w:pos="540"/>
          <w:tab w:val="left" w:pos="569"/>
        </w:tabs>
        <w:jc w:val="both"/>
        <w:rPr>
          <w:i/>
          <w:iCs/>
          <w:sz w:val="22"/>
          <w:szCs w:val="22"/>
          <w:lang w:val="sr-Latn-ME"/>
        </w:rPr>
      </w:pPr>
      <w:r w:rsidRPr="003B3E80">
        <w:rPr>
          <w:i/>
          <w:iCs/>
          <w:sz w:val="22"/>
          <w:szCs w:val="22"/>
          <w:lang w:val="sr-Latn-ME"/>
        </w:rPr>
        <w:t>Vezano za amlodipin</w:t>
      </w:r>
    </w:p>
    <w:p w14:paraId="05290373" w14:textId="14AED69D" w:rsidR="003A23D4" w:rsidRPr="003B3E80" w:rsidRDefault="003A23D4" w:rsidP="00AD7848">
      <w:pPr>
        <w:tabs>
          <w:tab w:val="left" w:pos="540"/>
          <w:tab w:val="left" w:pos="569"/>
        </w:tabs>
        <w:jc w:val="both"/>
        <w:rPr>
          <w:iCs/>
          <w:sz w:val="22"/>
          <w:szCs w:val="22"/>
          <w:lang w:val="sr-Latn-ME"/>
        </w:rPr>
      </w:pPr>
      <w:r w:rsidRPr="003B3E80">
        <w:rPr>
          <w:iCs/>
          <w:sz w:val="22"/>
          <w:szCs w:val="22"/>
          <w:lang w:val="sr-Latn-ME"/>
        </w:rPr>
        <w:t>Reverzibilne biohemijske prom</w:t>
      </w:r>
      <w:r w:rsidR="00EC7EB9" w:rsidRPr="003B3E80">
        <w:rPr>
          <w:iCs/>
          <w:sz w:val="22"/>
          <w:szCs w:val="22"/>
          <w:lang w:val="sr-Latn-ME"/>
        </w:rPr>
        <w:t>j</w:t>
      </w:r>
      <w:r w:rsidRPr="003B3E80">
        <w:rPr>
          <w:iCs/>
          <w:sz w:val="22"/>
          <w:szCs w:val="22"/>
          <w:lang w:val="sr-Latn-ME"/>
        </w:rPr>
        <w:t>ene u glavi spermatozoida su prijavljene kod nekih pacijenata koji su bili na</w:t>
      </w:r>
      <w:r w:rsidR="00EB6278" w:rsidRPr="003B3E80">
        <w:rPr>
          <w:iCs/>
          <w:sz w:val="22"/>
          <w:szCs w:val="22"/>
          <w:lang w:val="sr-Latn-ME"/>
        </w:rPr>
        <w:t xml:space="preserve"> </w:t>
      </w:r>
      <w:r w:rsidRPr="003B3E80">
        <w:rPr>
          <w:iCs/>
          <w:sz w:val="22"/>
          <w:szCs w:val="22"/>
          <w:lang w:val="sr-Latn-ME"/>
        </w:rPr>
        <w:t xml:space="preserve">terapiji blokatorima kalcijumskih kanala. Klinički podaci koji se odnose na potencijalni uticaj </w:t>
      </w:r>
      <w:r w:rsidRPr="003B3E80">
        <w:rPr>
          <w:iCs/>
          <w:sz w:val="22"/>
          <w:szCs w:val="22"/>
          <w:lang w:val="sr-Latn-ME"/>
        </w:rPr>
        <w:lastRenderedPageBreak/>
        <w:t>amlodipina na</w:t>
      </w:r>
      <w:r w:rsidR="00EB6278" w:rsidRPr="003B3E80">
        <w:rPr>
          <w:iCs/>
          <w:sz w:val="22"/>
          <w:szCs w:val="22"/>
          <w:lang w:val="sr-Latn-ME"/>
        </w:rPr>
        <w:t xml:space="preserve"> </w:t>
      </w:r>
      <w:r w:rsidRPr="003B3E80">
        <w:rPr>
          <w:iCs/>
          <w:sz w:val="22"/>
          <w:szCs w:val="22"/>
          <w:lang w:val="sr-Latn-ME"/>
        </w:rPr>
        <w:t>plodnost su nedovoljni. U jednoj studiji na pacovima zabeležena su neželjena dejstva na plodnost kod</w:t>
      </w:r>
      <w:r w:rsidR="00EB6278" w:rsidRPr="003B3E80">
        <w:rPr>
          <w:iCs/>
          <w:sz w:val="22"/>
          <w:szCs w:val="22"/>
          <w:lang w:val="sr-Latn-ME"/>
        </w:rPr>
        <w:t xml:space="preserve"> </w:t>
      </w:r>
      <w:r w:rsidRPr="003B3E80">
        <w:rPr>
          <w:iCs/>
          <w:sz w:val="22"/>
          <w:szCs w:val="22"/>
          <w:lang w:val="sr-Latn-ME"/>
        </w:rPr>
        <w:t>muških jedinki (vid</w:t>
      </w:r>
      <w:r w:rsidR="00EB6278" w:rsidRPr="003B3E80">
        <w:rPr>
          <w:iCs/>
          <w:sz w:val="22"/>
          <w:szCs w:val="22"/>
          <w:lang w:val="sr-Latn-ME"/>
        </w:rPr>
        <w:t>jeti dio</w:t>
      </w:r>
      <w:r w:rsidRPr="003B3E80">
        <w:rPr>
          <w:iCs/>
          <w:sz w:val="22"/>
          <w:szCs w:val="22"/>
          <w:lang w:val="sr-Latn-ME"/>
        </w:rPr>
        <w:t xml:space="preserve"> 5.3).</w:t>
      </w:r>
    </w:p>
    <w:p w14:paraId="66F65C08" w14:textId="77777777" w:rsidR="00A61A06" w:rsidRPr="003B3E80" w:rsidRDefault="00A61A06" w:rsidP="00AD7848">
      <w:pPr>
        <w:tabs>
          <w:tab w:val="left" w:pos="540"/>
          <w:tab w:val="left" w:pos="569"/>
        </w:tabs>
        <w:jc w:val="both"/>
        <w:rPr>
          <w:sz w:val="22"/>
          <w:szCs w:val="22"/>
          <w:lang w:val="sr-Latn-ME"/>
        </w:rPr>
      </w:pPr>
    </w:p>
    <w:p w14:paraId="11B72B51" w14:textId="77777777" w:rsidR="0072020E" w:rsidRPr="003B3E80" w:rsidRDefault="0072020E" w:rsidP="00AD7848">
      <w:pPr>
        <w:tabs>
          <w:tab w:val="left" w:pos="540"/>
          <w:tab w:val="left" w:pos="569"/>
        </w:tabs>
        <w:ind w:left="540" w:hanging="540"/>
        <w:jc w:val="both"/>
        <w:rPr>
          <w:b/>
          <w:bCs/>
          <w:sz w:val="22"/>
          <w:szCs w:val="22"/>
          <w:lang w:val="sr-Latn-ME"/>
        </w:rPr>
      </w:pPr>
      <w:r w:rsidRPr="003B3E80">
        <w:rPr>
          <w:b/>
          <w:bCs/>
          <w:sz w:val="22"/>
          <w:szCs w:val="22"/>
          <w:lang w:val="sr-Latn-ME"/>
        </w:rPr>
        <w:t xml:space="preserve">4.7. </w:t>
      </w:r>
      <w:r w:rsidR="00480FB1" w:rsidRPr="003B3E80">
        <w:rPr>
          <w:b/>
          <w:bCs/>
          <w:sz w:val="22"/>
          <w:szCs w:val="22"/>
          <w:lang w:val="sr-Latn-ME"/>
        </w:rPr>
        <w:tab/>
      </w:r>
      <w:r w:rsidRPr="003B3E80">
        <w:rPr>
          <w:b/>
          <w:bCs/>
          <w:sz w:val="22"/>
          <w:szCs w:val="22"/>
          <w:lang w:val="sr-Latn-ME"/>
        </w:rPr>
        <w:t xml:space="preserve">Uticaj na </w:t>
      </w:r>
      <w:r w:rsidR="002031B3" w:rsidRPr="003B3E80">
        <w:rPr>
          <w:b/>
          <w:bCs/>
          <w:sz w:val="22"/>
          <w:szCs w:val="22"/>
          <w:lang w:val="sr-Latn-ME"/>
        </w:rPr>
        <w:t xml:space="preserve">sposobnost </w:t>
      </w:r>
      <w:r w:rsidR="00F34554" w:rsidRPr="003B3E80">
        <w:rPr>
          <w:b/>
          <w:bCs/>
          <w:sz w:val="22"/>
          <w:szCs w:val="22"/>
          <w:lang w:val="sr-Latn-ME"/>
        </w:rPr>
        <w:t>upravljanja vozili</w:t>
      </w:r>
      <w:r w:rsidRPr="003B3E80">
        <w:rPr>
          <w:b/>
          <w:bCs/>
          <w:sz w:val="22"/>
          <w:szCs w:val="22"/>
          <w:lang w:val="sr-Latn-ME"/>
        </w:rPr>
        <w:t>m</w:t>
      </w:r>
      <w:r w:rsidR="00F34554" w:rsidRPr="003B3E80">
        <w:rPr>
          <w:b/>
          <w:bCs/>
          <w:sz w:val="22"/>
          <w:szCs w:val="22"/>
          <w:lang w:val="sr-Latn-ME"/>
        </w:rPr>
        <w:t>a</w:t>
      </w:r>
      <w:r w:rsidRPr="003B3E80">
        <w:rPr>
          <w:b/>
          <w:bCs/>
          <w:sz w:val="22"/>
          <w:szCs w:val="22"/>
          <w:lang w:val="sr-Latn-ME"/>
        </w:rPr>
        <w:t xml:space="preserve"> i </w:t>
      </w:r>
      <w:r w:rsidR="000D3449" w:rsidRPr="003B3E80">
        <w:rPr>
          <w:b/>
          <w:bCs/>
          <w:sz w:val="22"/>
          <w:szCs w:val="22"/>
          <w:lang w:val="sr-Latn-ME"/>
        </w:rPr>
        <w:t xml:space="preserve">rukovanje </w:t>
      </w:r>
      <w:r w:rsidRPr="003B3E80">
        <w:rPr>
          <w:b/>
          <w:bCs/>
          <w:sz w:val="22"/>
          <w:szCs w:val="22"/>
          <w:lang w:val="sr-Latn-ME"/>
        </w:rPr>
        <w:t>mašinama</w:t>
      </w:r>
    </w:p>
    <w:p w14:paraId="3B058291" w14:textId="77777777" w:rsidR="0072020E" w:rsidRPr="003B3E80" w:rsidRDefault="0072020E" w:rsidP="00AD7848">
      <w:pPr>
        <w:tabs>
          <w:tab w:val="left" w:pos="540"/>
          <w:tab w:val="left" w:pos="569"/>
        </w:tabs>
        <w:jc w:val="both"/>
        <w:rPr>
          <w:b/>
          <w:bCs/>
          <w:sz w:val="22"/>
          <w:szCs w:val="22"/>
          <w:lang w:val="sr-Latn-ME"/>
        </w:rPr>
      </w:pPr>
    </w:p>
    <w:p w14:paraId="6982E3A2" w14:textId="77777777" w:rsidR="00A61A06" w:rsidRPr="003B3E80" w:rsidRDefault="00A61A06" w:rsidP="00AD7848">
      <w:pPr>
        <w:autoSpaceDE w:val="0"/>
        <w:autoSpaceDN w:val="0"/>
        <w:jc w:val="both"/>
        <w:rPr>
          <w:i/>
          <w:sz w:val="22"/>
          <w:szCs w:val="22"/>
          <w:lang w:val="sr-Latn-ME" w:eastAsia="hu-HU" w:bidi="ml-IN"/>
        </w:rPr>
      </w:pPr>
      <w:r w:rsidRPr="003B3E80">
        <w:rPr>
          <w:i/>
          <w:sz w:val="22"/>
          <w:szCs w:val="22"/>
          <w:lang w:val="sr-Latn-ME" w:eastAsia="hu-HU" w:bidi="ml-IN"/>
        </w:rPr>
        <w:t>Vezano za lizinopril</w:t>
      </w:r>
    </w:p>
    <w:p w14:paraId="5D63AD1E" w14:textId="77777777" w:rsidR="00A61A06" w:rsidRPr="003B3E80" w:rsidRDefault="00A61A06" w:rsidP="00AD7848">
      <w:pPr>
        <w:autoSpaceDE w:val="0"/>
        <w:autoSpaceDN w:val="0"/>
        <w:jc w:val="both"/>
        <w:rPr>
          <w:sz w:val="22"/>
          <w:szCs w:val="22"/>
          <w:lang w:val="sr-Latn-ME" w:eastAsia="hu-HU" w:bidi="ml-IN"/>
        </w:rPr>
      </w:pPr>
      <w:r w:rsidRPr="003B3E80">
        <w:rPr>
          <w:sz w:val="22"/>
          <w:szCs w:val="22"/>
          <w:lang w:val="sr-Latn-ME" w:eastAsia="hu-HU" w:bidi="ml-IN"/>
        </w:rPr>
        <w:t>Kada se upravlja vozilima ili rukuje mašinama, potrebno je uzeti u obzir da se povremeno mogu javiti vrtoglavica ili umor.</w:t>
      </w:r>
    </w:p>
    <w:p w14:paraId="53F54DFC" w14:textId="77777777" w:rsidR="00A61A06" w:rsidRPr="003B3E80" w:rsidRDefault="00A61A06" w:rsidP="00AD7848">
      <w:pPr>
        <w:autoSpaceDE w:val="0"/>
        <w:autoSpaceDN w:val="0"/>
        <w:jc w:val="both"/>
        <w:rPr>
          <w:i/>
          <w:sz w:val="22"/>
          <w:szCs w:val="22"/>
          <w:u w:val="single"/>
          <w:lang w:val="sr-Latn-ME" w:eastAsia="hu-HU" w:bidi="ml-IN"/>
        </w:rPr>
      </w:pPr>
    </w:p>
    <w:p w14:paraId="04BDA095" w14:textId="77777777" w:rsidR="00A61A06" w:rsidRPr="003B3E80" w:rsidRDefault="00A61A06" w:rsidP="00AD7848">
      <w:pPr>
        <w:autoSpaceDE w:val="0"/>
        <w:autoSpaceDN w:val="0"/>
        <w:jc w:val="both"/>
        <w:rPr>
          <w:i/>
          <w:sz w:val="22"/>
          <w:szCs w:val="22"/>
          <w:lang w:val="sr-Latn-ME" w:eastAsia="hu-HU" w:bidi="ml-IN"/>
        </w:rPr>
      </w:pPr>
      <w:r w:rsidRPr="003B3E80">
        <w:rPr>
          <w:i/>
          <w:sz w:val="22"/>
          <w:szCs w:val="22"/>
          <w:lang w:val="sr-Latn-ME" w:eastAsia="hu-HU" w:bidi="ml-IN"/>
        </w:rPr>
        <w:t>Vezano za amlodipin</w:t>
      </w:r>
    </w:p>
    <w:p w14:paraId="79C6140C" w14:textId="77777777" w:rsidR="00A61A06" w:rsidRPr="003B3E80" w:rsidRDefault="00A61A06" w:rsidP="00AD7848">
      <w:pPr>
        <w:autoSpaceDE w:val="0"/>
        <w:autoSpaceDN w:val="0"/>
        <w:jc w:val="both"/>
        <w:rPr>
          <w:sz w:val="22"/>
          <w:szCs w:val="22"/>
          <w:lang w:val="sr-Latn-ME" w:eastAsia="hu-HU" w:bidi="ml-IN"/>
        </w:rPr>
      </w:pPr>
      <w:r w:rsidRPr="003B3E80">
        <w:rPr>
          <w:sz w:val="22"/>
          <w:szCs w:val="22"/>
          <w:lang w:val="sr-Latn-ME" w:eastAsia="hu-HU" w:bidi="ml-IN"/>
        </w:rPr>
        <w:t>Amlodipin može da ima mali ili umjeren uticaj na sposobnost upravljanja vozilima i rukovanja mašinama. Ukoliko se kod pacijenata koji uzimaju amlodipin javi vrtoglavica, glavobolja, umor ili mučnina, sposobnost reagovanja može biti narušena. Preporučuje se oprez, posebno na početku terapije.</w:t>
      </w:r>
    </w:p>
    <w:p w14:paraId="3EFBF8BC" w14:textId="77777777" w:rsidR="00A61A06" w:rsidRPr="003B3E80" w:rsidRDefault="00A61A06" w:rsidP="00AD7848">
      <w:pPr>
        <w:autoSpaceDE w:val="0"/>
        <w:autoSpaceDN w:val="0"/>
        <w:jc w:val="both"/>
        <w:rPr>
          <w:sz w:val="22"/>
          <w:szCs w:val="22"/>
          <w:lang w:val="sr-Latn-ME" w:eastAsia="hu-HU" w:bidi="ml-IN"/>
        </w:rPr>
      </w:pPr>
    </w:p>
    <w:p w14:paraId="63821F2F" w14:textId="77777777" w:rsidR="00A61A06" w:rsidRPr="003B3E80" w:rsidRDefault="00A61A06" w:rsidP="00AD7848">
      <w:pPr>
        <w:autoSpaceDE w:val="0"/>
        <w:autoSpaceDN w:val="0"/>
        <w:jc w:val="both"/>
        <w:rPr>
          <w:sz w:val="22"/>
          <w:szCs w:val="22"/>
          <w:lang w:val="sr-Latn-ME" w:eastAsia="hu-HU" w:bidi="ml-IN"/>
        </w:rPr>
      </w:pPr>
      <w:r w:rsidRPr="003B3E80">
        <w:rPr>
          <w:sz w:val="22"/>
          <w:szCs w:val="22"/>
          <w:lang w:val="sr-Latn-ME" w:eastAsia="hu-HU" w:bidi="ml-IN"/>
        </w:rPr>
        <w:t>Prema navedenom, lijek Lisonorm može da utiče na sposobnost za upravljanje vozilima i rukovanje mašinama (posebno tokom inicijalne faze terapije).</w:t>
      </w:r>
    </w:p>
    <w:p w14:paraId="2B8D5F04" w14:textId="77777777" w:rsidR="00A61A06" w:rsidRPr="003B3E80" w:rsidRDefault="00A61A06" w:rsidP="00AD7848">
      <w:pPr>
        <w:tabs>
          <w:tab w:val="left" w:pos="540"/>
          <w:tab w:val="left" w:pos="569"/>
        </w:tabs>
        <w:jc w:val="both"/>
        <w:rPr>
          <w:b/>
          <w:bCs/>
          <w:sz w:val="22"/>
          <w:szCs w:val="22"/>
          <w:lang w:val="sr-Latn-ME"/>
        </w:rPr>
      </w:pPr>
    </w:p>
    <w:p w14:paraId="5D6EBABB" w14:textId="77777777" w:rsidR="0072020E" w:rsidRPr="003B3E80" w:rsidRDefault="0072020E" w:rsidP="00AD7848">
      <w:pPr>
        <w:tabs>
          <w:tab w:val="left" w:pos="540"/>
          <w:tab w:val="left" w:pos="569"/>
        </w:tabs>
        <w:jc w:val="both"/>
        <w:rPr>
          <w:b/>
          <w:bCs/>
          <w:sz w:val="22"/>
          <w:szCs w:val="22"/>
          <w:lang w:val="sr-Latn-ME"/>
        </w:rPr>
      </w:pPr>
      <w:r w:rsidRPr="003B3E80">
        <w:rPr>
          <w:b/>
          <w:bCs/>
          <w:sz w:val="22"/>
          <w:szCs w:val="22"/>
          <w:lang w:val="sr-Latn-ME"/>
        </w:rPr>
        <w:t xml:space="preserve">4.8. </w:t>
      </w:r>
      <w:r w:rsidR="00480FB1" w:rsidRPr="003B3E80">
        <w:rPr>
          <w:b/>
          <w:bCs/>
          <w:sz w:val="22"/>
          <w:szCs w:val="22"/>
          <w:lang w:val="sr-Latn-ME"/>
        </w:rPr>
        <w:tab/>
      </w:r>
      <w:r w:rsidRPr="003B3E80">
        <w:rPr>
          <w:b/>
          <w:bCs/>
          <w:sz w:val="22"/>
          <w:szCs w:val="22"/>
          <w:lang w:val="sr-Latn-ME"/>
        </w:rPr>
        <w:t>Neželjena dejstva</w:t>
      </w:r>
    </w:p>
    <w:p w14:paraId="15330F89" w14:textId="77777777" w:rsidR="00A61A06" w:rsidRPr="003B3E80" w:rsidRDefault="00A61A06" w:rsidP="00AD7848">
      <w:pPr>
        <w:tabs>
          <w:tab w:val="left" w:pos="540"/>
          <w:tab w:val="left" w:pos="569"/>
        </w:tabs>
        <w:jc w:val="both"/>
        <w:rPr>
          <w:b/>
          <w:bCs/>
          <w:sz w:val="22"/>
          <w:szCs w:val="22"/>
          <w:lang w:val="sr-Latn-ME"/>
        </w:rPr>
      </w:pPr>
    </w:p>
    <w:p w14:paraId="34B77514" w14:textId="77777777" w:rsidR="00A61A06" w:rsidRPr="003B3E80" w:rsidRDefault="00A61A06" w:rsidP="00AD7848">
      <w:pPr>
        <w:tabs>
          <w:tab w:val="left" w:pos="284"/>
          <w:tab w:val="center" w:pos="4536"/>
          <w:tab w:val="right" w:pos="9072"/>
        </w:tabs>
        <w:jc w:val="both"/>
        <w:rPr>
          <w:sz w:val="22"/>
          <w:szCs w:val="22"/>
          <w:lang w:val="sr-Latn-ME"/>
        </w:rPr>
      </w:pPr>
      <w:r w:rsidRPr="003B3E80">
        <w:rPr>
          <w:sz w:val="22"/>
          <w:szCs w:val="22"/>
          <w:lang w:val="sr-Latn-ME"/>
        </w:rPr>
        <w:t>Incidenca pojave neželjenih reakcija tokom kontrolisane kliničke studije (n=195) nije bila veća kod ispitanika koji su istovremeno primali obje aktivne supstance u odnosu na pacijente na monoterapiji. Neželjene reakcije su bile u skladu sa onim ranije prijavljenim pri primjeni amlodipina i/ili lizinoprila. Neželjene reakcije su obično bile blage, prolazne i rijetko su iziskivale obustavu terapije. Najčešće neželjene reakcije pri primjeni ove kombinacije bile su: glavobolja (8%), kašalj (5%) i vrtoglavica (3%).</w:t>
      </w:r>
    </w:p>
    <w:p w14:paraId="7D135861" w14:textId="77777777" w:rsidR="00A61A06" w:rsidRPr="003B3E80" w:rsidRDefault="00A61A06" w:rsidP="00AD7848">
      <w:pPr>
        <w:tabs>
          <w:tab w:val="left" w:pos="284"/>
          <w:tab w:val="center" w:pos="4536"/>
          <w:tab w:val="right" w:pos="9072"/>
        </w:tabs>
        <w:jc w:val="both"/>
        <w:rPr>
          <w:sz w:val="22"/>
          <w:szCs w:val="22"/>
          <w:lang w:val="sr-Latn-ME"/>
        </w:rPr>
      </w:pPr>
      <w:r w:rsidRPr="003B3E80">
        <w:rPr>
          <w:sz w:val="22"/>
          <w:szCs w:val="22"/>
          <w:lang w:val="sr-Latn-ME"/>
        </w:rPr>
        <w:t xml:space="preserve"> </w:t>
      </w:r>
    </w:p>
    <w:p w14:paraId="6A327274" w14:textId="77777777" w:rsidR="00A61A06" w:rsidRPr="003B3E80" w:rsidRDefault="00A61A06" w:rsidP="00AD7848">
      <w:pPr>
        <w:tabs>
          <w:tab w:val="left" w:pos="284"/>
          <w:tab w:val="center" w:pos="4536"/>
          <w:tab w:val="right" w:pos="9072"/>
        </w:tabs>
        <w:jc w:val="both"/>
        <w:rPr>
          <w:sz w:val="22"/>
          <w:szCs w:val="22"/>
          <w:lang w:val="sr-Latn-ME"/>
        </w:rPr>
      </w:pPr>
      <w:r w:rsidRPr="003B3E80">
        <w:rPr>
          <w:sz w:val="22"/>
          <w:szCs w:val="22"/>
          <w:lang w:val="sr-Latn-ME"/>
        </w:rPr>
        <w:t xml:space="preserve">Učestalost je definisana na sljedeći način: veoma često (≥1/10), često (≥ 1/100 do &lt; 1/10), povremeno (≥ 1/1000 do </w:t>
      </w:r>
      <w:r w:rsidRPr="003B3E80">
        <w:rPr>
          <w:noProof/>
          <w:sz w:val="22"/>
          <w:szCs w:val="22"/>
          <w:lang w:val="sr-Latn-ME"/>
        </w:rPr>
        <w:t>&lt;</w:t>
      </w:r>
      <w:r w:rsidRPr="003B3E80">
        <w:rPr>
          <w:sz w:val="22"/>
          <w:szCs w:val="22"/>
          <w:lang w:val="sr-Latn-ME"/>
        </w:rPr>
        <w:t xml:space="preserve"> 1/100), rijetko (≥ 1/10000 do </w:t>
      </w:r>
      <w:r w:rsidRPr="003B3E80">
        <w:rPr>
          <w:noProof/>
          <w:sz w:val="22"/>
          <w:szCs w:val="22"/>
          <w:lang w:val="sr-Latn-ME"/>
        </w:rPr>
        <w:t>&lt;</w:t>
      </w:r>
      <w:r w:rsidRPr="003B3E80">
        <w:rPr>
          <w:sz w:val="22"/>
          <w:szCs w:val="22"/>
          <w:lang w:val="sr-Latn-ME"/>
        </w:rPr>
        <w:t xml:space="preserve"> 1/1000), veoma rijetko (&lt; 1/10000), nepoznato (ne može se procijeniti na osnovu dostupnih podataka). U sklopu svake grupe učestalosti, neželjena dejstva su prikazana po opadajućem redosljedu ozbiljnosti.</w:t>
      </w:r>
    </w:p>
    <w:p w14:paraId="2C5DB7AA" w14:textId="77777777" w:rsidR="00A61A06" w:rsidRPr="003B3E80" w:rsidRDefault="00A61A06" w:rsidP="00AD7848">
      <w:pPr>
        <w:tabs>
          <w:tab w:val="left" w:pos="284"/>
          <w:tab w:val="center" w:pos="4536"/>
          <w:tab w:val="right" w:pos="9072"/>
        </w:tabs>
        <w:jc w:val="both"/>
        <w:rPr>
          <w:sz w:val="22"/>
          <w:szCs w:val="22"/>
          <w:lang w:val="sr-Latn-ME"/>
        </w:rPr>
      </w:pPr>
    </w:p>
    <w:p w14:paraId="225BC156" w14:textId="77777777" w:rsidR="00A61A06" w:rsidRPr="003B3E80" w:rsidRDefault="00A61A06" w:rsidP="00AD7848">
      <w:pPr>
        <w:widowControl w:val="0"/>
        <w:overflowPunct w:val="0"/>
        <w:autoSpaceDE w:val="0"/>
        <w:autoSpaceDN w:val="0"/>
        <w:adjustRightInd w:val="0"/>
        <w:ind w:left="20"/>
        <w:jc w:val="both"/>
        <w:rPr>
          <w:sz w:val="22"/>
          <w:szCs w:val="22"/>
          <w:lang w:val="sr-Latn-ME"/>
        </w:rPr>
      </w:pPr>
      <w:r w:rsidRPr="003B3E80">
        <w:rPr>
          <w:sz w:val="22"/>
          <w:szCs w:val="22"/>
          <w:lang w:val="sr-Latn-ME"/>
        </w:rPr>
        <w:t>Sljedeće neželjene reakcije su prijavljene u toku terapije lizinoprilom i amlodipinom, ponaosob:</w:t>
      </w:r>
    </w:p>
    <w:p w14:paraId="3514CC25" w14:textId="77777777" w:rsidR="00A61A06" w:rsidRPr="003B3E80" w:rsidRDefault="00A61A06" w:rsidP="00AD7848">
      <w:pPr>
        <w:widowControl w:val="0"/>
        <w:autoSpaceDE w:val="0"/>
        <w:autoSpaceDN w:val="0"/>
        <w:adjustRightInd w:val="0"/>
        <w:jc w:val="both"/>
        <w:rPr>
          <w:sz w:val="22"/>
          <w:szCs w:val="22"/>
          <w:lang w:val="sr-Latn-ME" w:eastAsia="de-DE"/>
        </w:rPr>
      </w:pPr>
    </w:p>
    <w:tbl>
      <w:tblPr>
        <w:tblW w:w="9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45"/>
        <w:gridCol w:w="1449"/>
        <w:gridCol w:w="3245"/>
        <w:gridCol w:w="2597"/>
      </w:tblGrid>
      <w:tr w:rsidR="00A61A06" w:rsidRPr="003B3E80" w14:paraId="351113E4" w14:textId="77777777" w:rsidTr="001A3EE6">
        <w:trPr>
          <w:trHeight w:val="146"/>
        </w:trPr>
        <w:tc>
          <w:tcPr>
            <w:tcW w:w="2345" w:type="dxa"/>
            <w:tcBorders>
              <w:top w:val="single" w:sz="4" w:space="0" w:color="000000"/>
              <w:left w:val="single" w:sz="4" w:space="0" w:color="000000"/>
              <w:bottom w:val="single" w:sz="4" w:space="0" w:color="000000"/>
              <w:right w:val="single" w:sz="4" w:space="0" w:color="000000"/>
            </w:tcBorders>
            <w:shd w:val="clear" w:color="auto" w:fill="EEECE1"/>
            <w:hideMark/>
          </w:tcPr>
          <w:p w14:paraId="79E8815A" w14:textId="77777777" w:rsidR="00A61A06" w:rsidRPr="003B3E80" w:rsidRDefault="00A61A06" w:rsidP="00AD7848">
            <w:pPr>
              <w:tabs>
                <w:tab w:val="left" w:pos="284"/>
                <w:tab w:val="center" w:pos="4680"/>
                <w:tab w:val="right" w:pos="9360"/>
              </w:tabs>
              <w:jc w:val="both"/>
              <w:rPr>
                <w:b/>
                <w:sz w:val="22"/>
                <w:szCs w:val="22"/>
                <w:lang w:val="sr-Latn-ME"/>
              </w:rPr>
            </w:pPr>
            <w:bookmarkStart w:id="0" w:name="_Hlk253412565"/>
            <w:r w:rsidRPr="003B3E80">
              <w:rPr>
                <w:b/>
                <w:sz w:val="22"/>
                <w:szCs w:val="22"/>
                <w:lang w:val="sr-Latn-ME" w:eastAsia="de-DE"/>
              </w:rPr>
              <w:t>Klasa sistema organa</w:t>
            </w:r>
          </w:p>
        </w:tc>
        <w:tc>
          <w:tcPr>
            <w:tcW w:w="1449" w:type="dxa"/>
            <w:tcBorders>
              <w:top w:val="single" w:sz="4" w:space="0" w:color="000000"/>
              <w:left w:val="single" w:sz="4" w:space="0" w:color="000000"/>
              <w:bottom w:val="single" w:sz="4" w:space="0" w:color="000000"/>
              <w:right w:val="single" w:sz="4" w:space="0" w:color="000000"/>
            </w:tcBorders>
            <w:shd w:val="clear" w:color="auto" w:fill="EEECE1"/>
            <w:hideMark/>
          </w:tcPr>
          <w:p w14:paraId="67B758B2" w14:textId="77777777" w:rsidR="00A61A06" w:rsidRPr="003B3E80" w:rsidRDefault="00A61A06" w:rsidP="00AD7848">
            <w:pPr>
              <w:tabs>
                <w:tab w:val="left" w:pos="284"/>
              </w:tabs>
              <w:jc w:val="both"/>
              <w:rPr>
                <w:color w:val="000000"/>
                <w:sz w:val="22"/>
                <w:szCs w:val="22"/>
                <w:lang w:val="sr-Latn-ME"/>
              </w:rPr>
            </w:pPr>
            <w:r w:rsidRPr="003B3E80">
              <w:rPr>
                <w:b/>
                <w:bCs/>
                <w:color w:val="000000"/>
                <w:sz w:val="22"/>
                <w:szCs w:val="22"/>
                <w:lang w:val="sr-Latn-ME" w:eastAsia="de-DE"/>
              </w:rPr>
              <w:t xml:space="preserve">Učestalost </w:t>
            </w:r>
          </w:p>
        </w:tc>
        <w:tc>
          <w:tcPr>
            <w:tcW w:w="3245" w:type="dxa"/>
            <w:tcBorders>
              <w:top w:val="single" w:sz="4" w:space="0" w:color="000000"/>
              <w:left w:val="single" w:sz="4" w:space="0" w:color="000000"/>
              <w:bottom w:val="single" w:sz="4" w:space="0" w:color="000000"/>
              <w:right w:val="single" w:sz="4" w:space="0" w:color="000000"/>
            </w:tcBorders>
            <w:shd w:val="clear" w:color="auto" w:fill="EEECE1"/>
            <w:hideMark/>
          </w:tcPr>
          <w:p w14:paraId="7FD2A05E" w14:textId="77777777" w:rsidR="00A61A06" w:rsidRPr="003B3E80" w:rsidRDefault="00A61A06" w:rsidP="00AD7848">
            <w:pPr>
              <w:tabs>
                <w:tab w:val="left" w:pos="284"/>
              </w:tabs>
              <w:jc w:val="both"/>
              <w:rPr>
                <w:color w:val="000000"/>
                <w:sz w:val="22"/>
                <w:szCs w:val="22"/>
                <w:lang w:val="sr-Latn-ME"/>
              </w:rPr>
            </w:pPr>
            <w:r w:rsidRPr="003B3E80">
              <w:rPr>
                <w:b/>
                <w:bCs/>
                <w:color w:val="000000"/>
                <w:sz w:val="22"/>
                <w:szCs w:val="22"/>
                <w:lang w:val="sr-Latn-ME" w:eastAsia="de-DE"/>
              </w:rPr>
              <w:t xml:space="preserve">Neželjena dejstva lizinoprila </w:t>
            </w:r>
          </w:p>
        </w:tc>
        <w:tc>
          <w:tcPr>
            <w:tcW w:w="2597" w:type="dxa"/>
            <w:tcBorders>
              <w:top w:val="single" w:sz="4" w:space="0" w:color="000000"/>
              <w:left w:val="single" w:sz="4" w:space="0" w:color="000000"/>
              <w:bottom w:val="single" w:sz="4" w:space="0" w:color="000000"/>
              <w:right w:val="single" w:sz="4" w:space="0" w:color="000000"/>
            </w:tcBorders>
            <w:shd w:val="clear" w:color="auto" w:fill="EEECE1"/>
            <w:hideMark/>
          </w:tcPr>
          <w:p w14:paraId="4E5F3214" w14:textId="77777777" w:rsidR="00A61A06" w:rsidRPr="003B3E80" w:rsidRDefault="00A61A06" w:rsidP="00AD7848">
            <w:pPr>
              <w:tabs>
                <w:tab w:val="left" w:pos="284"/>
              </w:tabs>
              <w:jc w:val="both"/>
              <w:rPr>
                <w:color w:val="000000"/>
                <w:sz w:val="22"/>
                <w:szCs w:val="22"/>
                <w:lang w:val="sr-Latn-ME"/>
              </w:rPr>
            </w:pPr>
            <w:r w:rsidRPr="003B3E80">
              <w:rPr>
                <w:b/>
                <w:bCs/>
                <w:color w:val="000000"/>
                <w:sz w:val="22"/>
                <w:szCs w:val="22"/>
                <w:lang w:val="sr-Latn-ME" w:eastAsia="de-DE"/>
              </w:rPr>
              <w:t xml:space="preserve">Neželjena dejstva amlodipina </w:t>
            </w:r>
          </w:p>
        </w:tc>
      </w:tr>
      <w:bookmarkEnd w:id="0"/>
      <w:tr w:rsidR="00A61A06" w:rsidRPr="003B3E80" w14:paraId="037DB8B0" w14:textId="77777777" w:rsidTr="001A3EE6">
        <w:trPr>
          <w:trHeight w:val="146"/>
        </w:trPr>
        <w:tc>
          <w:tcPr>
            <w:tcW w:w="2345" w:type="dxa"/>
            <w:vMerge w:val="restart"/>
            <w:tcBorders>
              <w:top w:val="single" w:sz="4" w:space="0" w:color="000000"/>
              <w:left w:val="single" w:sz="4" w:space="0" w:color="000000"/>
              <w:bottom w:val="single" w:sz="4" w:space="0" w:color="000000"/>
              <w:right w:val="single" w:sz="4" w:space="0" w:color="000000"/>
            </w:tcBorders>
            <w:hideMark/>
          </w:tcPr>
          <w:p w14:paraId="6B34D782" w14:textId="77777777" w:rsidR="00A61A06" w:rsidRPr="003B3E80" w:rsidRDefault="00A61A06" w:rsidP="00AD7848">
            <w:pPr>
              <w:tabs>
                <w:tab w:val="left" w:pos="284"/>
                <w:tab w:val="center" w:pos="4680"/>
                <w:tab w:val="right" w:pos="9360"/>
              </w:tabs>
              <w:jc w:val="both"/>
              <w:rPr>
                <w:b/>
                <w:sz w:val="22"/>
                <w:szCs w:val="22"/>
                <w:lang w:val="sr-Latn-ME"/>
              </w:rPr>
            </w:pPr>
            <w:r w:rsidRPr="003B3E80">
              <w:rPr>
                <w:b/>
                <w:sz w:val="22"/>
                <w:szCs w:val="22"/>
                <w:lang w:val="sr-Latn-ME" w:eastAsia="de-DE"/>
              </w:rPr>
              <w:t>Poremećaji krvi i limfnog sistema</w:t>
            </w:r>
          </w:p>
        </w:tc>
        <w:tc>
          <w:tcPr>
            <w:tcW w:w="1449" w:type="dxa"/>
            <w:tcBorders>
              <w:top w:val="single" w:sz="4" w:space="0" w:color="000000"/>
              <w:left w:val="single" w:sz="4" w:space="0" w:color="000000"/>
              <w:bottom w:val="single" w:sz="4" w:space="0" w:color="000000"/>
              <w:right w:val="single" w:sz="4" w:space="0" w:color="000000"/>
            </w:tcBorders>
            <w:hideMark/>
          </w:tcPr>
          <w:p w14:paraId="653C9394" w14:textId="77777777" w:rsidR="00A61A06" w:rsidRPr="003B3E80" w:rsidRDefault="00A61A06" w:rsidP="00AD7848">
            <w:pPr>
              <w:tabs>
                <w:tab w:val="left" w:pos="284"/>
              </w:tabs>
              <w:jc w:val="both"/>
              <w:rPr>
                <w:color w:val="000000"/>
                <w:sz w:val="22"/>
                <w:szCs w:val="22"/>
                <w:lang w:val="sr-Latn-ME"/>
              </w:rPr>
            </w:pPr>
            <w:r w:rsidRPr="003B3E80">
              <w:rPr>
                <w:color w:val="000000"/>
                <w:sz w:val="22"/>
                <w:szCs w:val="22"/>
                <w:lang w:val="sr-Latn-ME" w:eastAsia="de-DE"/>
              </w:rPr>
              <w:t>Rijetko</w:t>
            </w:r>
          </w:p>
        </w:tc>
        <w:tc>
          <w:tcPr>
            <w:tcW w:w="3245" w:type="dxa"/>
            <w:tcBorders>
              <w:top w:val="single" w:sz="4" w:space="0" w:color="000000"/>
              <w:left w:val="single" w:sz="4" w:space="0" w:color="000000"/>
              <w:bottom w:val="single" w:sz="4" w:space="0" w:color="000000"/>
              <w:right w:val="single" w:sz="4" w:space="0" w:color="000000"/>
            </w:tcBorders>
            <w:hideMark/>
          </w:tcPr>
          <w:p w14:paraId="5FF6909F" w14:textId="77777777" w:rsidR="00A61A06" w:rsidRPr="003B3E80" w:rsidRDefault="00A61A06" w:rsidP="00AD7848">
            <w:pPr>
              <w:jc w:val="both"/>
              <w:rPr>
                <w:color w:val="000000"/>
                <w:sz w:val="22"/>
                <w:szCs w:val="22"/>
                <w:lang w:val="sr-Latn-ME" w:eastAsia="de-DE"/>
              </w:rPr>
            </w:pPr>
            <w:r w:rsidRPr="003B3E80">
              <w:rPr>
                <w:color w:val="000000"/>
                <w:sz w:val="22"/>
                <w:szCs w:val="22"/>
                <w:lang w:val="sr-Latn-ME" w:eastAsia="de-DE"/>
              </w:rPr>
              <w:t xml:space="preserve">Smanjenje vrijednosti hemoglobina, </w:t>
            </w:r>
          </w:p>
          <w:p w14:paraId="11170745" w14:textId="77777777" w:rsidR="00A61A06" w:rsidRPr="003B3E80" w:rsidRDefault="00A61A06" w:rsidP="00AD7848">
            <w:pPr>
              <w:tabs>
                <w:tab w:val="left" w:pos="284"/>
              </w:tabs>
              <w:jc w:val="both"/>
              <w:rPr>
                <w:color w:val="000000"/>
                <w:sz w:val="22"/>
                <w:szCs w:val="22"/>
                <w:lang w:val="sr-Latn-ME"/>
              </w:rPr>
            </w:pPr>
            <w:r w:rsidRPr="003B3E80">
              <w:rPr>
                <w:color w:val="000000"/>
                <w:sz w:val="22"/>
                <w:szCs w:val="22"/>
                <w:lang w:val="sr-Latn-ME" w:eastAsia="de-DE"/>
              </w:rPr>
              <w:t>Smanjenje vrijednosti hematokrita</w:t>
            </w:r>
          </w:p>
        </w:tc>
        <w:tc>
          <w:tcPr>
            <w:tcW w:w="2597" w:type="dxa"/>
            <w:tcBorders>
              <w:top w:val="single" w:sz="4" w:space="0" w:color="000000"/>
              <w:left w:val="single" w:sz="4" w:space="0" w:color="000000"/>
              <w:bottom w:val="single" w:sz="4" w:space="0" w:color="000000"/>
              <w:right w:val="single" w:sz="4" w:space="0" w:color="000000"/>
            </w:tcBorders>
          </w:tcPr>
          <w:p w14:paraId="3B7E9DEF" w14:textId="77777777" w:rsidR="00A61A06" w:rsidRPr="003B3E80" w:rsidRDefault="00A61A06" w:rsidP="00AD7848">
            <w:pPr>
              <w:tabs>
                <w:tab w:val="left" w:pos="284"/>
              </w:tabs>
              <w:jc w:val="both"/>
              <w:rPr>
                <w:color w:val="000000"/>
                <w:sz w:val="22"/>
                <w:szCs w:val="22"/>
                <w:lang w:val="sr-Latn-ME"/>
              </w:rPr>
            </w:pPr>
          </w:p>
        </w:tc>
      </w:tr>
      <w:tr w:rsidR="00A61A06" w:rsidRPr="003B3E80" w14:paraId="6FF1D12D" w14:textId="77777777" w:rsidTr="001A3EE6">
        <w:trPr>
          <w:trHeight w:val="146"/>
        </w:trPr>
        <w:tc>
          <w:tcPr>
            <w:tcW w:w="2345" w:type="dxa"/>
            <w:vMerge/>
            <w:tcBorders>
              <w:top w:val="single" w:sz="4" w:space="0" w:color="000000"/>
              <w:left w:val="single" w:sz="4" w:space="0" w:color="000000"/>
              <w:bottom w:val="single" w:sz="4" w:space="0" w:color="000000"/>
              <w:right w:val="single" w:sz="4" w:space="0" w:color="000000"/>
            </w:tcBorders>
            <w:vAlign w:val="center"/>
            <w:hideMark/>
          </w:tcPr>
          <w:p w14:paraId="0922E9C5" w14:textId="77777777" w:rsidR="00A61A06" w:rsidRPr="003B3E80" w:rsidRDefault="00A61A06" w:rsidP="00AD7848">
            <w:pPr>
              <w:jc w:val="both"/>
              <w:rPr>
                <w:b/>
                <w:sz w:val="22"/>
                <w:szCs w:val="22"/>
                <w:lang w:val="sr-Latn-ME"/>
              </w:rPr>
            </w:pPr>
          </w:p>
        </w:tc>
        <w:tc>
          <w:tcPr>
            <w:tcW w:w="1449" w:type="dxa"/>
            <w:tcBorders>
              <w:top w:val="single" w:sz="4" w:space="0" w:color="000000"/>
              <w:left w:val="single" w:sz="4" w:space="0" w:color="000000"/>
              <w:bottom w:val="single" w:sz="4" w:space="0" w:color="000000"/>
              <w:right w:val="single" w:sz="4" w:space="0" w:color="000000"/>
            </w:tcBorders>
            <w:hideMark/>
          </w:tcPr>
          <w:p w14:paraId="1B6ED607" w14:textId="77777777" w:rsidR="00A61A06" w:rsidRPr="003B3E80" w:rsidRDefault="00A61A06" w:rsidP="00AD7848">
            <w:pPr>
              <w:tabs>
                <w:tab w:val="left" w:pos="284"/>
              </w:tabs>
              <w:jc w:val="both"/>
              <w:rPr>
                <w:color w:val="000000"/>
                <w:sz w:val="22"/>
                <w:szCs w:val="22"/>
                <w:lang w:val="sr-Latn-ME"/>
              </w:rPr>
            </w:pPr>
            <w:r w:rsidRPr="003B3E80">
              <w:rPr>
                <w:color w:val="000000"/>
                <w:sz w:val="22"/>
                <w:szCs w:val="22"/>
                <w:lang w:val="sr-Latn-ME" w:eastAsia="de-DE"/>
              </w:rPr>
              <w:t>Veoma rijetko</w:t>
            </w:r>
          </w:p>
        </w:tc>
        <w:tc>
          <w:tcPr>
            <w:tcW w:w="3245" w:type="dxa"/>
            <w:tcBorders>
              <w:top w:val="single" w:sz="4" w:space="0" w:color="000000"/>
              <w:left w:val="single" w:sz="4" w:space="0" w:color="000000"/>
              <w:bottom w:val="single" w:sz="4" w:space="0" w:color="000000"/>
              <w:right w:val="single" w:sz="4" w:space="0" w:color="000000"/>
            </w:tcBorders>
            <w:hideMark/>
          </w:tcPr>
          <w:p w14:paraId="06158B82" w14:textId="77777777" w:rsidR="00A61A06" w:rsidRPr="003B3E80" w:rsidRDefault="00A61A06" w:rsidP="00AD7848">
            <w:pPr>
              <w:jc w:val="both"/>
              <w:rPr>
                <w:color w:val="000000"/>
                <w:sz w:val="22"/>
                <w:szCs w:val="22"/>
                <w:lang w:val="sr-Latn-ME" w:eastAsia="de-DE"/>
              </w:rPr>
            </w:pPr>
            <w:r w:rsidRPr="003B3E80">
              <w:rPr>
                <w:color w:val="000000"/>
                <w:sz w:val="22"/>
                <w:szCs w:val="22"/>
                <w:lang w:val="sr-Latn-ME" w:eastAsia="de-DE"/>
              </w:rPr>
              <w:t xml:space="preserve">Depresija koštane srži, Agranulocitoza (pogledati dio 4.4), </w:t>
            </w:r>
          </w:p>
          <w:p w14:paraId="0395C037" w14:textId="77777777" w:rsidR="00A61A06" w:rsidRPr="003B3E80" w:rsidRDefault="00A61A06" w:rsidP="00AD7848">
            <w:pPr>
              <w:jc w:val="both"/>
              <w:rPr>
                <w:color w:val="000000"/>
                <w:sz w:val="22"/>
                <w:szCs w:val="22"/>
                <w:lang w:val="sr-Latn-ME" w:eastAsia="de-DE"/>
              </w:rPr>
            </w:pPr>
            <w:r w:rsidRPr="003B3E80">
              <w:rPr>
                <w:color w:val="000000"/>
                <w:sz w:val="22"/>
                <w:szCs w:val="22"/>
                <w:lang w:val="sr-Latn-ME" w:eastAsia="de-DE"/>
              </w:rPr>
              <w:t xml:space="preserve">Leukopenija, </w:t>
            </w:r>
          </w:p>
          <w:p w14:paraId="22FBA41F" w14:textId="77777777" w:rsidR="00A61A06" w:rsidRPr="003B3E80" w:rsidRDefault="00A61A06" w:rsidP="00AD7848">
            <w:pPr>
              <w:jc w:val="both"/>
              <w:rPr>
                <w:color w:val="000000"/>
                <w:sz w:val="22"/>
                <w:szCs w:val="22"/>
                <w:lang w:val="sr-Latn-ME" w:eastAsia="de-DE"/>
              </w:rPr>
            </w:pPr>
            <w:r w:rsidRPr="003B3E80">
              <w:rPr>
                <w:color w:val="000000"/>
                <w:sz w:val="22"/>
                <w:szCs w:val="22"/>
                <w:lang w:val="sr-Latn-ME" w:eastAsia="de-DE"/>
              </w:rPr>
              <w:t>Neutropenija,</w:t>
            </w:r>
          </w:p>
          <w:p w14:paraId="2AD3FE33" w14:textId="77777777" w:rsidR="00A61A06" w:rsidRPr="003B3E80" w:rsidRDefault="00A61A06" w:rsidP="00AD7848">
            <w:pPr>
              <w:jc w:val="both"/>
              <w:rPr>
                <w:color w:val="000000"/>
                <w:sz w:val="22"/>
                <w:szCs w:val="22"/>
                <w:lang w:val="sr-Latn-ME" w:eastAsia="de-DE"/>
              </w:rPr>
            </w:pPr>
            <w:r w:rsidRPr="003B3E80">
              <w:rPr>
                <w:color w:val="000000"/>
                <w:sz w:val="22"/>
                <w:szCs w:val="22"/>
                <w:lang w:val="sr-Latn-ME" w:eastAsia="de-DE"/>
              </w:rPr>
              <w:t xml:space="preserve">Trombocitopenija, </w:t>
            </w:r>
          </w:p>
          <w:p w14:paraId="21CBA234" w14:textId="77777777" w:rsidR="00A61A06" w:rsidRPr="003B3E80" w:rsidRDefault="00A61A06" w:rsidP="00AD7848">
            <w:pPr>
              <w:jc w:val="both"/>
              <w:rPr>
                <w:color w:val="000000"/>
                <w:sz w:val="22"/>
                <w:szCs w:val="22"/>
                <w:lang w:val="sr-Latn-ME" w:eastAsia="de-DE"/>
              </w:rPr>
            </w:pPr>
            <w:r w:rsidRPr="003B3E80">
              <w:rPr>
                <w:color w:val="000000"/>
                <w:sz w:val="22"/>
                <w:szCs w:val="22"/>
                <w:lang w:val="sr-Latn-ME" w:eastAsia="de-DE"/>
              </w:rPr>
              <w:t xml:space="preserve">Hemolitička anemija, </w:t>
            </w:r>
          </w:p>
          <w:p w14:paraId="1C1A56CC" w14:textId="77777777" w:rsidR="00A61A06" w:rsidRPr="003B3E80" w:rsidRDefault="00A61A06" w:rsidP="00AD7848">
            <w:pPr>
              <w:jc w:val="both"/>
              <w:rPr>
                <w:color w:val="000000"/>
                <w:sz w:val="22"/>
                <w:szCs w:val="22"/>
                <w:lang w:val="sr-Latn-ME" w:eastAsia="de-DE"/>
              </w:rPr>
            </w:pPr>
            <w:r w:rsidRPr="003B3E80">
              <w:rPr>
                <w:color w:val="000000"/>
                <w:sz w:val="22"/>
                <w:szCs w:val="22"/>
                <w:lang w:val="sr-Latn-ME" w:eastAsia="de-DE"/>
              </w:rPr>
              <w:t xml:space="preserve">Anaemija, </w:t>
            </w:r>
          </w:p>
          <w:p w14:paraId="39808289" w14:textId="77777777" w:rsidR="00A61A06" w:rsidRPr="003B3E80" w:rsidRDefault="00A61A06" w:rsidP="00AD7848">
            <w:pPr>
              <w:tabs>
                <w:tab w:val="left" w:pos="284"/>
              </w:tabs>
              <w:jc w:val="both"/>
              <w:rPr>
                <w:color w:val="000000"/>
                <w:sz w:val="22"/>
                <w:szCs w:val="22"/>
                <w:lang w:val="sr-Latn-ME"/>
              </w:rPr>
            </w:pPr>
            <w:r w:rsidRPr="003B3E80">
              <w:rPr>
                <w:color w:val="000000"/>
                <w:sz w:val="22"/>
                <w:szCs w:val="22"/>
                <w:lang w:val="sr-Latn-ME" w:eastAsia="de-DE"/>
              </w:rPr>
              <w:t xml:space="preserve">Limfadenopatija </w:t>
            </w:r>
          </w:p>
        </w:tc>
        <w:tc>
          <w:tcPr>
            <w:tcW w:w="2597" w:type="dxa"/>
            <w:tcBorders>
              <w:top w:val="single" w:sz="4" w:space="0" w:color="000000"/>
              <w:left w:val="single" w:sz="4" w:space="0" w:color="000000"/>
              <w:bottom w:val="single" w:sz="4" w:space="0" w:color="000000"/>
              <w:right w:val="single" w:sz="4" w:space="0" w:color="000000"/>
            </w:tcBorders>
            <w:hideMark/>
          </w:tcPr>
          <w:p w14:paraId="121CA4FA" w14:textId="77777777" w:rsidR="00A61A06" w:rsidRPr="003B3E80" w:rsidRDefault="00A61A06" w:rsidP="00AD7848">
            <w:pPr>
              <w:tabs>
                <w:tab w:val="left" w:pos="284"/>
              </w:tabs>
              <w:jc w:val="both"/>
              <w:rPr>
                <w:color w:val="000000"/>
                <w:sz w:val="22"/>
                <w:szCs w:val="22"/>
                <w:lang w:val="sr-Latn-ME"/>
              </w:rPr>
            </w:pPr>
            <w:r w:rsidRPr="003B3E80">
              <w:rPr>
                <w:color w:val="000000"/>
                <w:sz w:val="22"/>
                <w:szCs w:val="22"/>
                <w:lang w:val="sr-Latn-ME" w:eastAsia="de-DE"/>
              </w:rPr>
              <w:t xml:space="preserve">Trombocitopenija, Leukocitopenija </w:t>
            </w:r>
          </w:p>
        </w:tc>
      </w:tr>
      <w:tr w:rsidR="00A61A06" w:rsidRPr="003B3E80" w14:paraId="76D36E31" w14:textId="77777777" w:rsidTr="001A3EE6">
        <w:trPr>
          <w:trHeight w:val="146"/>
        </w:trPr>
        <w:tc>
          <w:tcPr>
            <w:tcW w:w="2345" w:type="dxa"/>
            <w:vMerge w:val="restart"/>
            <w:tcBorders>
              <w:top w:val="single" w:sz="4" w:space="0" w:color="000000"/>
              <w:left w:val="single" w:sz="4" w:space="0" w:color="000000"/>
              <w:right w:val="single" w:sz="4" w:space="0" w:color="000000"/>
            </w:tcBorders>
            <w:hideMark/>
          </w:tcPr>
          <w:p w14:paraId="2AF29AB1" w14:textId="77777777" w:rsidR="00A61A06" w:rsidRPr="003B3E80" w:rsidRDefault="00A61A06" w:rsidP="00AD7848">
            <w:pPr>
              <w:tabs>
                <w:tab w:val="left" w:pos="284"/>
                <w:tab w:val="center" w:pos="4680"/>
                <w:tab w:val="right" w:pos="9360"/>
              </w:tabs>
              <w:jc w:val="both"/>
              <w:rPr>
                <w:b/>
                <w:sz w:val="22"/>
                <w:szCs w:val="22"/>
                <w:lang w:val="sr-Latn-ME"/>
              </w:rPr>
            </w:pPr>
            <w:r w:rsidRPr="003B3E80">
              <w:rPr>
                <w:b/>
                <w:sz w:val="22"/>
                <w:szCs w:val="22"/>
                <w:lang w:val="sr-Latn-ME" w:eastAsia="de-DE"/>
              </w:rPr>
              <w:t>Poremećaji imunskog sistema</w:t>
            </w:r>
          </w:p>
        </w:tc>
        <w:tc>
          <w:tcPr>
            <w:tcW w:w="1449" w:type="dxa"/>
            <w:tcBorders>
              <w:top w:val="single" w:sz="4" w:space="0" w:color="000000"/>
              <w:left w:val="single" w:sz="4" w:space="0" w:color="000000"/>
              <w:bottom w:val="single" w:sz="4" w:space="0" w:color="000000"/>
              <w:right w:val="single" w:sz="4" w:space="0" w:color="000000"/>
            </w:tcBorders>
            <w:hideMark/>
          </w:tcPr>
          <w:p w14:paraId="38254F25" w14:textId="77777777" w:rsidR="00A61A06" w:rsidRPr="003B3E80" w:rsidRDefault="00A61A06" w:rsidP="00AD7848">
            <w:pPr>
              <w:tabs>
                <w:tab w:val="left" w:pos="284"/>
              </w:tabs>
              <w:jc w:val="both"/>
              <w:rPr>
                <w:color w:val="000000"/>
                <w:sz w:val="22"/>
                <w:szCs w:val="22"/>
                <w:lang w:val="sr-Latn-ME"/>
              </w:rPr>
            </w:pPr>
            <w:r w:rsidRPr="003B3E80">
              <w:rPr>
                <w:color w:val="000000"/>
                <w:sz w:val="22"/>
                <w:szCs w:val="22"/>
                <w:lang w:val="sr-Latn-ME" w:eastAsia="de-DE"/>
              </w:rPr>
              <w:t xml:space="preserve">Veoma rijetko </w:t>
            </w:r>
          </w:p>
        </w:tc>
        <w:tc>
          <w:tcPr>
            <w:tcW w:w="3245" w:type="dxa"/>
            <w:tcBorders>
              <w:top w:val="single" w:sz="4" w:space="0" w:color="000000"/>
              <w:left w:val="single" w:sz="4" w:space="0" w:color="000000"/>
              <w:bottom w:val="single" w:sz="4" w:space="0" w:color="000000"/>
              <w:right w:val="single" w:sz="4" w:space="0" w:color="000000"/>
            </w:tcBorders>
            <w:hideMark/>
          </w:tcPr>
          <w:p w14:paraId="0A5A05ED" w14:textId="77777777" w:rsidR="00A61A06" w:rsidRPr="003B3E80" w:rsidRDefault="00A61A06" w:rsidP="00AD7848">
            <w:pPr>
              <w:tabs>
                <w:tab w:val="left" w:pos="284"/>
              </w:tabs>
              <w:jc w:val="both"/>
              <w:rPr>
                <w:color w:val="000000"/>
                <w:sz w:val="22"/>
                <w:szCs w:val="22"/>
                <w:lang w:val="sr-Latn-ME"/>
              </w:rPr>
            </w:pPr>
            <w:r w:rsidRPr="003B3E80">
              <w:rPr>
                <w:color w:val="000000"/>
                <w:sz w:val="22"/>
                <w:szCs w:val="22"/>
                <w:lang w:val="sr-Latn-ME" w:eastAsia="de-DE"/>
              </w:rPr>
              <w:t xml:space="preserve">Autoimunski poremećaj </w:t>
            </w:r>
          </w:p>
        </w:tc>
        <w:tc>
          <w:tcPr>
            <w:tcW w:w="2597" w:type="dxa"/>
            <w:tcBorders>
              <w:top w:val="single" w:sz="4" w:space="0" w:color="000000"/>
              <w:left w:val="single" w:sz="4" w:space="0" w:color="000000"/>
              <w:bottom w:val="single" w:sz="4" w:space="0" w:color="000000"/>
              <w:right w:val="single" w:sz="4" w:space="0" w:color="000000"/>
            </w:tcBorders>
            <w:hideMark/>
          </w:tcPr>
          <w:p w14:paraId="3AA21383" w14:textId="77777777" w:rsidR="00A61A06" w:rsidRPr="003B3E80" w:rsidRDefault="00A61A06" w:rsidP="00AD7848">
            <w:pPr>
              <w:tabs>
                <w:tab w:val="left" w:pos="284"/>
              </w:tabs>
              <w:jc w:val="both"/>
              <w:rPr>
                <w:color w:val="000000"/>
                <w:sz w:val="22"/>
                <w:szCs w:val="22"/>
                <w:lang w:val="sr-Latn-ME"/>
              </w:rPr>
            </w:pPr>
            <w:r w:rsidRPr="003B3E80">
              <w:rPr>
                <w:color w:val="000000"/>
                <w:sz w:val="22"/>
                <w:szCs w:val="22"/>
                <w:lang w:val="sr-Latn-ME" w:eastAsia="de-DE"/>
              </w:rPr>
              <w:t>Alergijske reakcije</w:t>
            </w:r>
          </w:p>
        </w:tc>
      </w:tr>
      <w:tr w:rsidR="00A61A06" w:rsidRPr="003B3E80" w14:paraId="5A1E355A" w14:textId="77777777" w:rsidTr="001A3EE6">
        <w:trPr>
          <w:trHeight w:val="146"/>
        </w:trPr>
        <w:tc>
          <w:tcPr>
            <w:tcW w:w="2345" w:type="dxa"/>
            <w:vMerge/>
            <w:tcBorders>
              <w:left w:val="single" w:sz="4" w:space="0" w:color="000000"/>
              <w:bottom w:val="single" w:sz="4" w:space="0" w:color="000000"/>
              <w:right w:val="single" w:sz="4" w:space="0" w:color="000000"/>
            </w:tcBorders>
          </w:tcPr>
          <w:p w14:paraId="28373355" w14:textId="77777777" w:rsidR="00A61A06" w:rsidRPr="003B3E80" w:rsidRDefault="00A61A06" w:rsidP="00AD7848">
            <w:pPr>
              <w:tabs>
                <w:tab w:val="left" w:pos="284"/>
                <w:tab w:val="center" w:pos="4680"/>
                <w:tab w:val="right" w:pos="9360"/>
              </w:tabs>
              <w:jc w:val="both"/>
              <w:rPr>
                <w:b/>
                <w:sz w:val="22"/>
                <w:szCs w:val="22"/>
                <w:lang w:val="sr-Latn-ME" w:eastAsia="de-DE"/>
              </w:rPr>
            </w:pPr>
          </w:p>
        </w:tc>
        <w:tc>
          <w:tcPr>
            <w:tcW w:w="1449" w:type="dxa"/>
            <w:tcBorders>
              <w:top w:val="single" w:sz="4" w:space="0" w:color="000000"/>
              <w:left w:val="single" w:sz="4" w:space="0" w:color="000000"/>
              <w:bottom w:val="single" w:sz="4" w:space="0" w:color="000000"/>
              <w:right w:val="single" w:sz="4" w:space="0" w:color="000000"/>
            </w:tcBorders>
          </w:tcPr>
          <w:p w14:paraId="68B8FC26" w14:textId="77777777" w:rsidR="00A61A06" w:rsidRPr="003B3E80" w:rsidRDefault="00A61A06" w:rsidP="00AD7848">
            <w:pPr>
              <w:tabs>
                <w:tab w:val="left" w:pos="284"/>
              </w:tabs>
              <w:jc w:val="both"/>
              <w:rPr>
                <w:color w:val="000000"/>
                <w:sz w:val="22"/>
                <w:szCs w:val="22"/>
                <w:lang w:val="sr-Latn-ME" w:eastAsia="de-DE"/>
              </w:rPr>
            </w:pPr>
            <w:r w:rsidRPr="003B3E80">
              <w:rPr>
                <w:color w:val="000000"/>
                <w:sz w:val="22"/>
                <w:szCs w:val="22"/>
                <w:lang w:val="sr-Latn-ME" w:eastAsia="de-DE"/>
              </w:rPr>
              <w:t>Nepoznato</w:t>
            </w:r>
          </w:p>
        </w:tc>
        <w:tc>
          <w:tcPr>
            <w:tcW w:w="3245" w:type="dxa"/>
            <w:tcBorders>
              <w:top w:val="single" w:sz="4" w:space="0" w:color="000000"/>
              <w:left w:val="single" w:sz="4" w:space="0" w:color="000000"/>
              <w:bottom w:val="single" w:sz="4" w:space="0" w:color="000000"/>
              <w:right w:val="single" w:sz="4" w:space="0" w:color="000000"/>
            </w:tcBorders>
          </w:tcPr>
          <w:p w14:paraId="1BAE2775" w14:textId="77777777" w:rsidR="00A61A06" w:rsidRPr="003B3E80" w:rsidRDefault="00A61A06" w:rsidP="00AD7848">
            <w:pPr>
              <w:tabs>
                <w:tab w:val="left" w:pos="284"/>
              </w:tabs>
              <w:jc w:val="both"/>
              <w:rPr>
                <w:color w:val="000000"/>
                <w:sz w:val="22"/>
                <w:szCs w:val="22"/>
                <w:lang w:val="sr-Latn-ME" w:eastAsia="de-DE"/>
              </w:rPr>
            </w:pPr>
            <w:r w:rsidRPr="003B3E80">
              <w:rPr>
                <w:color w:val="000000"/>
                <w:sz w:val="22"/>
                <w:szCs w:val="22"/>
                <w:lang w:val="sr-Latn-ME" w:eastAsia="de-DE"/>
              </w:rPr>
              <w:t>Anafilaktička/anafilaktoidna reakcija</w:t>
            </w:r>
          </w:p>
        </w:tc>
        <w:tc>
          <w:tcPr>
            <w:tcW w:w="2597" w:type="dxa"/>
            <w:tcBorders>
              <w:top w:val="single" w:sz="4" w:space="0" w:color="000000"/>
              <w:left w:val="single" w:sz="4" w:space="0" w:color="000000"/>
              <w:bottom w:val="single" w:sz="4" w:space="0" w:color="000000"/>
              <w:right w:val="single" w:sz="4" w:space="0" w:color="000000"/>
            </w:tcBorders>
          </w:tcPr>
          <w:p w14:paraId="032C6B54" w14:textId="77777777" w:rsidR="00A61A06" w:rsidRPr="003B3E80" w:rsidRDefault="00A61A06" w:rsidP="00AD7848">
            <w:pPr>
              <w:tabs>
                <w:tab w:val="left" w:pos="284"/>
              </w:tabs>
              <w:jc w:val="both"/>
              <w:rPr>
                <w:color w:val="000000"/>
                <w:sz w:val="22"/>
                <w:szCs w:val="22"/>
                <w:lang w:val="sr-Latn-ME" w:eastAsia="de-DE"/>
              </w:rPr>
            </w:pPr>
          </w:p>
        </w:tc>
      </w:tr>
      <w:tr w:rsidR="00A61A06" w:rsidRPr="003B3E80" w14:paraId="6A73BE0A" w14:textId="77777777" w:rsidTr="001A3EE6">
        <w:trPr>
          <w:trHeight w:val="544"/>
        </w:trPr>
        <w:tc>
          <w:tcPr>
            <w:tcW w:w="2345" w:type="dxa"/>
            <w:tcBorders>
              <w:top w:val="single" w:sz="4" w:space="0" w:color="000000"/>
              <w:left w:val="single" w:sz="4" w:space="0" w:color="000000"/>
              <w:bottom w:val="single" w:sz="4" w:space="0" w:color="000000"/>
              <w:right w:val="single" w:sz="4" w:space="0" w:color="000000"/>
            </w:tcBorders>
            <w:hideMark/>
          </w:tcPr>
          <w:p w14:paraId="53F1B49C" w14:textId="77777777" w:rsidR="00A61A06" w:rsidRPr="003B3E80" w:rsidRDefault="00A61A06" w:rsidP="00AD7848">
            <w:pPr>
              <w:tabs>
                <w:tab w:val="left" w:pos="284"/>
                <w:tab w:val="center" w:pos="4680"/>
                <w:tab w:val="right" w:pos="9360"/>
              </w:tabs>
              <w:jc w:val="both"/>
              <w:rPr>
                <w:b/>
                <w:sz w:val="22"/>
                <w:szCs w:val="22"/>
                <w:lang w:val="sr-Latn-ME"/>
              </w:rPr>
            </w:pPr>
            <w:r w:rsidRPr="003B3E80">
              <w:rPr>
                <w:b/>
                <w:sz w:val="22"/>
                <w:szCs w:val="22"/>
                <w:lang w:val="sr-Latn-ME" w:eastAsia="de-DE"/>
              </w:rPr>
              <w:t>Endokrini poremećaji</w:t>
            </w:r>
          </w:p>
        </w:tc>
        <w:tc>
          <w:tcPr>
            <w:tcW w:w="1449" w:type="dxa"/>
            <w:tcBorders>
              <w:top w:val="single" w:sz="4" w:space="0" w:color="000000"/>
              <w:left w:val="single" w:sz="4" w:space="0" w:color="000000"/>
              <w:bottom w:val="single" w:sz="4" w:space="0" w:color="000000"/>
              <w:right w:val="single" w:sz="4" w:space="0" w:color="000000"/>
            </w:tcBorders>
            <w:hideMark/>
          </w:tcPr>
          <w:p w14:paraId="7AAA9943" w14:textId="77777777" w:rsidR="00A61A06" w:rsidRPr="003B3E80" w:rsidRDefault="00A61A06" w:rsidP="00AD7848">
            <w:pPr>
              <w:tabs>
                <w:tab w:val="left" w:pos="284"/>
              </w:tabs>
              <w:jc w:val="both"/>
              <w:rPr>
                <w:color w:val="000000"/>
                <w:sz w:val="22"/>
                <w:szCs w:val="22"/>
                <w:lang w:val="sr-Latn-ME"/>
              </w:rPr>
            </w:pPr>
            <w:r w:rsidRPr="003B3E80">
              <w:rPr>
                <w:color w:val="000000"/>
                <w:sz w:val="22"/>
                <w:szCs w:val="22"/>
                <w:lang w:val="sr-Latn-ME" w:eastAsia="de-DE"/>
              </w:rPr>
              <w:t>Rijetko</w:t>
            </w:r>
          </w:p>
        </w:tc>
        <w:tc>
          <w:tcPr>
            <w:tcW w:w="3245" w:type="dxa"/>
            <w:tcBorders>
              <w:top w:val="single" w:sz="4" w:space="0" w:color="000000"/>
              <w:left w:val="single" w:sz="4" w:space="0" w:color="000000"/>
              <w:bottom w:val="single" w:sz="4" w:space="0" w:color="000000"/>
              <w:right w:val="single" w:sz="4" w:space="0" w:color="000000"/>
            </w:tcBorders>
            <w:hideMark/>
          </w:tcPr>
          <w:p w14:paraId="7DC6A250" w14:textId="77777777" w:rsidR="00A61A06" w:rsidRPr="003B3E80" w:rsidRDefault="00A61A06" w:rsidP="00AD7848">
            <w:pPr>
              <w:tabs>
                <w:tab w:val="left" w:pos="284"/>
              </w:tabs>
              <w:jc w:val="both"/>
              <w:rPr>
                <w:color w:val="000000"/>
                <w:sz w:val="22"/>
                <w:szCs w:val="22"/>
                <w:lang w:val="sr-Latn-ME"/>
              </w:rPr>
            </w:pPr>
            <w:r w:rsidRPr="003B3E80">
              <w:rPr>
                <w:color w:val="000000"/>
                <w:sz w:val="22"/>
                <w:szCs w:val="22"/>
                <w:lang w:val="sr-Latn-ME" w:eastAsia="de-DE"/>
              </w:rPr>
              <w:t xml:space="preserve">Sindrom neadekvatne sekrecije antidiuretskog hormona (engl. </w:t>
            </w:r>
            <w:r w:rsidRPr="003B3E80">
              <w:rPr>
                <w:i/>
                <w:color w:val="000000"/>
                <w:sz w:val="22"/>
                <w:szCs w:val="22"/>
                <w:lang w:val="sr-Latn-ME" w:eastAsia="de-DE"/>
              </w:rPr>
              <w:t>Syndrome of inappropriate antidiuretic hormone secretion</w:t>
            </w:r>
            <w:r w:rsidRPr="003B3E80">
              <w:rPr>
                <w:color w:val="000000"/>
                <w:sz w:val="22"/>
                <w:szCs w:val="22"/>
                <w:lang w:val="sr-Latn-ME" w:eastAsia="de-DE"/>
              </w:rPr>
              <w:t>, SIADH)</w:t>
            </w:r>
          </w:p>
        </w:tc>
        <w:tc>
          <w:tcPr>
            <w:tcW w:w="2597" w:type="dxa"/>
            <w:tcBorders>
              <w:top w:val="single" w:sz="4" w:space="0" w:color="000000"/>
              <w:left w:val="single" w:sz="4" w:space="0" w:color="000000"/>
              <w:bottom w:val="single" w:sz="4" w:space="0" w:color="000000"/>
              <w:right w:val="single" w:sz="4" w:space="0" w:color="000000"/>
            </w:tcBorders>
          </w:tcPr>
          <w:p w14:paraId="484DC462" w14:textId="77777777" w:rsidR="00A61A06" w:rsidRPr="003B3E80" w:rsidRDefault="00A61A06" w:rsidP="00AD7848">
            <w:pPr>
              <w:tabs>
                <w:tab w:val="left" w:pos="284"/>
              </w:tabs>
              <w:jc w:val="both"/>
              <w:rPr>
                <w:color w:val="000000"/>
                <w:sz w:val="22"/>
                <w:szCs w:val="22"/>
                <w:lang w:val="sr-Latn-ME"/>
              </w:rPr>
            </w:pPr>
          </w:p>
        </w:tc>
      </w:tr>
      <w:tr w:rsidR="00A61A06" w:rsidRPr="003B3E80" w14:paraId="0EE7D3C3" w14:textId="77777777" w:rsidTr="001A3EE6">
        <w:trPr>
          <w:trHeight w:val="146"/>
        </w:trPr>
        <w:tc>
          <w:tcPr>
            <w:tcW w:w="2345" w:type="dxa"/>
            <w:tcBorders>
              <w:top w:val="single" w:sz="4" w:space="0" w:color="000000"/>
              <w:left w:val="single" w:sz="4" w:space="0" w:color="000000"/>
              <w:bottom w:val="single" w:sz="4" w:space="0" w:color="000000"/>
              <w:right w:val="single" w:sz="4" w:space="0" w:color="000000"/>
            </w:tcBorders>
            <w:hideMark/>
          </w:tcPr>
          <w:p w14:paraId="754E68AF" w14:textId="77777777" w:rsidR="00A61A06" w:rsidRPr="003B3E80" w:rsidRDefault="00A61A06" w:rsidP="00AD7848">
            <w:pPr>
              <w:tabs>
                <w:tab w:val="left" w:pos="284"/>
                <w:tab w:val="center" w:pos="4680"/>
                <w:tab w:val="right" w:pos="9360"/>
              </w:tabs>
              <w:jc w:val="both"/>
              <w:rPr>
                <w:b/>
                <w:sz w:val="22"/>
                <w:szCs w:val="22"/>
                <w:lang w:val="sr-Latn-ME"/>
              </w:rPr>
            </w:pPr>
            <w:r w:rsidRPr="003B3E80">
              <w:rPr>
                <w:b/>
                <w:sz w:val="22"/>
                <w:szCs w:val="22"/>
                <w:lang w:val="sr-Latn-ME" w:eastAsia="de-DE"/>
              </w:rPr>
              <w:t>Poremećaji metabolizma i ishrane</w:t>
            </w:r>
          </w:p>
        </w:tc>
        <w:tc>
          <w:tcPr>
            <w:tcW w:w="1449" w:type="dxa"/>
            <w:tcBorders>
              <w:top w:val="single" w:sz="4" w:space="0" w:color="000000"/>
              <w:left w:val="single" w:sz="4" w:space="0" w:color="000000"/>
              <w:bottom w:val="single" w:sz="4" w:space="0" w:color="000000"/>
              <w:right w:val="single" w:sz="4" w:space="0" w:color="000000"/>
            </w:tcBorders>
            <w:hideMark/>
          </w:tcPr>
          <w:p w14:paraId="5C1306B8" w14:textId="77777777" w:rsidR="00A61A06" w:rsidRPr="003B3E80" w:rsidRDefault="00A61A06" w:rsidP="00AD7848">
            <w:pPr>
              <w:tabs>
                <w:tab w:val="left" w:pos="284"/>
              </w:tabs>
              <w:jc w:val="both"/>
              <w:rPr>
                <w:color w:val="000000"/>
                <w:sz w:val="22"/>
                <w:szCs w:val="22"/>
                <w:lang w:val="sr-Latn-ME"/>
              </w:rPr>
            </w:pPr>
            <w:r w:rsidRPr="003B3E80">
              <w:rPr>
                <w:color w:val="000000"/>
                <w:sz w:val="22"/>
                <w:szCs w:val="22"/>
                <w:lang w:val="sr-Latn-ME" w:eastAsia="de-DE"/>
              </w:rPr>
              <w:t>Veoma rijetko</w:t>
            </w:r>
          </w:p>
        </w:tc>
        <w:tc>
          <w:tcPr>
            <w:tcW w:w="3245" w:type="dxa"/>
            <w:tcBorders>
              <w:top w:val="single" w:sz="4" w:space="0" w:color="000000"/>
              <w:left w:val="single" w:sz="4" w:space="0" w:color="000000"/>
              <w:bottom w:val="single" w:sz="4" w:space="0" w:color="000000"/>
              <w:right w:val="single" w:sz="4" w:space="0" w:color="000000"/>
            </w:tcBorders>
            <w:hideMark/>
          </w:tcPr>
          <w:p w14:paraId="60F5B881" w14:textId="77777777" w:rsidR="00A61A06" w:rsidRPr="003B3E80" w:rsidRDefault="00A61A06" w:rsidP="00AD7848">
            <w:pPr>
              <w:tabs>
                <w:tab w:val="left" w:pos="284"/>
              </w:tabs>
              <w:jc w:val="both"/>
              <w:rPr>
                <w:color w:val="000000"/>
                <w:sz w:val="22"/>
                <w:szCs w:val="22"/>
                <w:lang w:val="sr-Latn-ME"/>
              </w:rPr>
            </w:pPr>
            <w:r w:rsidRPr="003B3E80">
              <w:rPr>
                <w:color w:val="000000"/>
                <w:sz w:val="22"/>
                <w:szCs w:val="22"/>
                <w:lang w:val="sr-Latn-ME" w:eastAsia="de-DE"/>
              </w:rPr>
              <w:t>Hipoglikemija</w:t>
            </w:r>
          </w:p>
        </w:tc>
        <w:tc>
          <w:tcPr>
            <w:tcW w:w="2597" w:type="dxa"/>
            <w:tcBorders>
              <w:top w:val="single" w:sz="4" w:space="0" w:color="000000"/>
              <w:left w:val="single" w:sz="4" w:space="0" w:color="000000"/>
              <w:bottom w:val="single" w:sz="4" w:space="0" w:color="000000"/>
              <w:right w:val="single" w:sz="4" w:space="0" w:color="000000"/>
            </w:tcBorders>
            <w:hideMark/>
          </w:tcPr>
          <w:p w14:paraId="4DB409C6" w14:textId="77777777" w:rsidR="00A61A06" w:rsidRPr="003B3E80" w:rsidRDefault="00A61A06" w:rsidP="00AD7848">
            <w:pPr>
              <w:tabs>
                <w:tab w:val="left" w:pos="284"/>
              </w:tabs>
              <w:jc w:val="both"/>
              <w:rPr>
                <w:color w:val="000000"/>
                <w:sz w:val="22"/>
                <w:szCs w:val="22"/>
                <w:lang w:val="sr-Latn-ME"/>
              </w:rPr>
            </w:pPr>
            <w:r w:rsidRPr="003B3E80">
              <w:rPr>
                <w:color w:val="000000"/>
                <w:sz w:val="22"/>
                <w:szCs w:val="22"/>
                <w:lang w:val="sr-Latn-ME" w:eastAsia="de-DE"/>
              </w:rPr>
              <w:t xml:space="preserve">Hiperglikemija </w:t>
            </w:r>
          </w:p>
        </w:tc>
      </w:tr>
      <w:tr w:rsidR="00A61A06" w:rsidRPr="003B3E80" w14:paraId="74F7547B" w14:textId="77777777" w:rsidTr="001A3EE6">
        <w:trPr>
          <w:trHeight w:val="910"/>
        </w:trPr>
        <w:tc>
          <w:tcPr>
            <w:tcW w:w="2345" w:type="dxa"/>
            <w:vMerge w:val="restart"/>
            <w:tcBorders>
              <w:top w:val="single" w:sz="4" w:space="0" w:color="000000"/>
              <w:left w:val="single" w:sz="4" w:space="0" w:color="000000"/>
              <w:bottom w:val="single" w:sz="4" w:space="0" w:color="000000"/>
              <w:right w:val="single" w:sz="4" w:space="0" w:color="000000"/>
            </w:tcBorders>
            <w:hideMark/>
          </w:tcPr>
          <w:p w14:paraId="6EB3A9B7" w14:textId="77777777" w:rsidR="00A61A06" w:rsidRPr="003B3E80" w:rsidRDefault="00A61A06" w:rsidP="00AD7848">
            <w:pPr>
              <w:tabs>
                <w:tab w:val="left" w:pos="284"/>
                <w:tab w:val="center" w:pos="4680"/>
                <w:tab w:val="right" w:pos="9360"/>
              </w:tabs>
              <w:jc w:val="both"/>
              <w:rPr>
                <w:b/>
                <w:sz w:val="22"/>
                <w:szCs w:val="22"/>
                <w:lang w:val="sr-Latn-ME"/>
              </w:rPr>
            </w:pPr>
            <w:r w:rsidRPr="003B3E80">
              <w:rPr>
                <w:b/>
                <w:sz w:val="22"/>
                <w:szCs w:val="22"/>
                <w:lang w:val="sr-Latn-ME" w:eastAsia="de-DE"/>
              </w:rPr>
              <w:lastRenderedPageBreak/>
              <w:t>Psihijatrijski poremećaji</w:t>
            </w:r>
          </w:p>
        </w:tc>
        <w:tc>
          <w:tcPr>
            <w:tcW w:w="1449" w:type="dxa"/>
            <w:tcBorders>
              <w:top w:val="single" w:sz="4" w:space="0" w:color="000000"/>
              <w:left w:val="single" w:sz="4" w:space="0" w:color="000000"/>
              <w:bottom w:val="single" w:sz="4" w:space="0" w:color="auto"/>
              <w:right w:val="single" w:sz="4" w:space="0" w:color="000000"/>
            </w:tcBorders>
          </w:tcPr>
          <w:p w14:paraId="7D82D56D" w14:textId="77777777" w:rsidR="00A61A06" w:rsidRPr="003B3E80" w:rsidRDefault="00A61A06" w:rsidP="00AD7848">
            <w:pPr>
              <w:jc w:val="both"/>
              <w:rPr>
                <w:color w:val="000000"/>
                <w:sz w:val="22"/>
                <w:szCs w:val="22"/>
                <w:lang w:val="sr-Latn-ME" w:eastAsia="de-DE"/>
              </w:rPr>
            </w:pPr>
            <w:r w:rsidRPr="003B3E80">
              <w:rPr>
                <w:color w:val="000000"/>
                <w:sz w:val="22"/>
                <w:szCs w:val="22"/>
                <w:lang w:val="sr-Latn-ME" w:eastAsia="de-DE"/>
              </w:rPr>
              <w:t>Povremeno</w:t>
            </w:r>
          </w:p>
          <w:p w14:paraId="1F42B1DB" w14:textId="77777777" w:rsidR="00A61A06" w:rsidRPr="003B3E80" w:rsidRDefault="00A61A06" w:rsidP="00AD7848">
            <w:pPr>
              <w:tabs>
                <w:tab w:val="left" w:pos="284"/>
              </w:tabs>
              <w:jc w:val="both"/>
              <w:rPr>
                <w:color w:val="000000"/>
                <w:sz w:val="22"/>
                <w:szCs w:val="22"/>
                <w:lang w:val="sr-Latn-ME"/>
              </w:rPr>
            </w:pPr>
          </w:p>
        </w:tc>
        <w:tc>
          <w:tcPr>
            <w:tcW w:w="3245" w:type="dxa"/>
            <w:tcBorders>
              <w:top w:val="single" w:sz="4" w:space="0" w:color="000000"/>
              <w:left w:val="single" w:sz="4" w:space="0" w:color="000000"/>
              <w:bottom w:val="single" w:sz="4" w:space="0" w:color="auto"/>
              <w:right w:val="single" w:sz="4" w:space="0" w:color="000000"/>
            </w:tcBorders>
          </w:tcPr>
          <w:p w14:paraId="5CADF0C1" w14:textId="77777777" w:rsidR="00A61A06" w:rsidRPr="003B3E80" w:rsidRDefault="00A61A06" w:rsidP="00AD7848">
            <w:pPr>
              <w:jc w:val="both"/>
              <w:rPr>
                <w:color w:val="000000"/>
                <w:sz w:val="22"/>
                <w:szCs w:val="22"/>
                <w:lang w:val="sr-Latn-ME" w:eastAsia="de-DE"/>
              </w:rPr>
            </w:pPr>
            <w:r w:rsidRPr="003B3E80">
              <w:rPr>
                <w:color w:val="000000"/>
                <w:sz w:val="22"/>
                <w:szCs w:val="22"/>
                <w:lang w:val="sr-Latn-ME" w:eastAsia="de-DE"/>
              </w:rPr>
              <w:t>Promjena raspoloženja, Poremećaji spavanja, Halucinacije</w:t>
            </w:r>
          </w:p>
          <w:p w14:paraId="17F9FFEC"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p>
        </w:tc>
        <w:tc>
          <w:tcPr>
            <w:tcW w:w="2597" w:type="dxa"/>
            <w:tcBorders>
              <w:top w:val="single" w:sz="4" w:space="0" w:color="000000"/>
              <w:left w:val="single" w:sz="4" w:space="0" w:color="000000"/>
              <w:bottom w:val="single" w:sz="4" w:space="0" w:color="auto"/>
              <w:right w:val="single" w:sz="4" w:space="0" w:color="000000"/>
            </w:tcBorders>
            <w:hideMark/>
          </w:tcPr>
          <w:p w14:paraId="6CDBB21C" w14:textId="77777777" w:rsidR="00A61A06" w:rsidRPr="003B3E80" w:rsidRDefault="00A61A06" w:rsidP="00AD7848">
            <w:pPr>
              <w:jc w:val="both"/>
              <w:rPr>
                <w:color w:val="000000"/>
                <w:sz w:val="22"/>
                <w:szCs w:val="22"/>
                <w:lang w:val="sr-Latn-ME" w:eastAsia="de-DE"/>
              </w:rPr>
            </w:pPr>
            <w:r w:rsidRPr="003B3E80">
              <w:rPr>
                <w:color w:val="000000"/>
                <w:sz w:val="22"/>
                <w:szCs w:val="22"/>
                <w:lang w:val="sr-Latn-ME" w:eastAsia="de-DE"/>
              </w:rPr>
              <w:t xml:space="preserve">Insomnija, </w:t>
            </w:r>
          </w:p>
          <w:p w14:paraId="434CD0E9" w14:textId="77777777" w:rsidR="00A61A06" w:rsidRPr="003B3E80" w:rsidRDefault="00A61A06" w:rsidP="00AD7848">
            <w:pPr>
              <w:tabs>
                <w:tab w:val="left" w:pos="284"/>
              </w:tabs>
              <w:jc w:val="both"/>
              <w:rPr>
                <w:color w:val="000000"/>
                <w:sz w:val="22"/>
                <w:szCs w:val="22"/>
                <w:lang w:val="sr-Latn-ME"/>
              </w:rPr>
            </w:pPr>
            <w:r w:rsidRPr="003B3E80">
              <w:rPr>
                <w:color w:val="000000"/>
                <w:sz w:val="22"/>
                <w:szCs w:val="22"/>
                <w:lang w:val="sr-Latn-ME" w:eastAsia="de-DE"/>
              </w:rPr>
              <w:t>Promjene raspoloženja (uključujući anksioznost), Depresija</w:t>
            </w:r>
          </w:p>
        </w:tc>
      </w:tr>
      <w:tr w:rsidR="00A61A06" w:rsidRPr="003B3E80" w14:paraId="3740DC35" w14:textId="77777777" w:rsidTr="001A3EE6">
        <w:trPr>
          <w:trHeight w:val="291"/>
        </w:trPr>
        <w:tc>
          <w:tcPr>
            <w:tcW w:w="2345" w:type="dxa"/>
            <w:vMerge/>
            <w:tcBorders>
              <w:top w:val="single" w:sz="4" w:space="0" w:color="000000"/>
              <w:left w:val="single" w:sz="4" w:space="0" w:color="000000"/>
              <w:bottom w:val="single" w:sz="4" w:space="0" w:color="000000"/>
              <w:right w:val="single" w:sz="4" w:space="0" w:color="000000"/>
            </w:tcBorders>
            <w:vAlign w:val="center"/>
            <w:hideMark/>
          </w:tcPr>
          <w:p w14:paraId="4F70EAB8" w14:textId="77777777" w:rsidR="00A61A06" w:rsidRPr="003B3E80" w:rsidRDefault="00A61A06" w:rsidP="00AD7848">
            <w:pPr>
              <w:jc w:val="both"/>
              <w:rPr>
                <w:b/>
                <w:sz w:val="22"/>
                <w:szCs w:val="22"/>
                <w:lang w:val="sr-Latn-ME"/>
              </w:rPr>
            </w:pPr>
          </w:p>
        </w:tc>
        <w:tc>
          <w:tcPr>
            <w:tcW w:w="1449" w:type="dxa"/>
            <w:tcBorders>
              <w:top w:val="nil"/>
              <w:left w:val="single" w:sz="4" w:space="0" w:color="000000"/>
              <w:bottom w:val="single" w:sz="4" w:space="0" w:color="auto"/>
              <w:right w:val="single" w:sz="4" w:space="0" w:color="000000"/>
            </w:tcBorders>
            <w:hideMark/>
          </w:tcPr>
          <w:p w14:paraId="39E96E62" w14:textId="77777777" w:rsidR="00A61A06" w:rsidRPr="003B3E80" w:rsidRDefault="00A61A06" w:rsidP="00AD7848">
            <w:pPr>
              <w:tabs>
                <w:tab w:val="left" w:pos="284"/>
              </w:tabs>
              <w:jc w:val="both"/>
              <w:rPr>
                <w:color w:val="000000"/>
                <w:sz w:val="22"/>
                <w:szCs w:val="22"/>
                <w:lang w:val="sr-Latn-ME"/>
              </w:rPr>
            </w:pPr>
            <w:r w:rsidRPr="003B3E80">
              <w:rPr>
                <w:color w:val="000000"/>
                <w:sz w:val="22"/>
                <w:szCs w:val="22"/>
                <w:lang w:val="sr-Latn-ME" w:eastAsia="de-DE"/>
              </w:rPr>
              <w:t>Rijetko</w:t>
            </w:r>
          </w:p>
        </w:tc>
        <w:tc>
          <w:tcPr>
            <w:tcW w:w="3245" w:type="dxa"/>
            <w:tcBorders>
              <w:top w:val="nil"/>
              <w:left w:val="single" w:sz="4" w:space="0" w:color="000000"/>
              <w:bottom w:val="single" w:sz="4" w:space="0" w:color="auto"/>
              <w:right w:val="single" w:sz="4" w:space="0" w:color="000000"/>
            </w:tcBorders>
            <w:hideMark/>
          </w:tcPr>
          <w:p w14:paraId="4B3C81C3"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r w:rsidRPr="003B3E80">
              <w:rPr>
                <w:color w:val="000000"/>
                <w:sz w:val="22"/>
                <w:szCs w:val="22"/>
                <w:lang w:val="sr-Latn-ME" w:eastAsia="sr-Latn-CS"/>
              </w:rPr>
              <w:t>Mentalna konfuzija</w:t>
            </w:r>
          </w:p>
        </w:tc>
        <w:tc>
          <w:tcPr>
            <w:tcW w:w="2597" w:type="dxa"/>
            <w:tcBorders>
              <w:top w:val="nil"/>
              <w:left w:val="single" w:sz="4" w:space="0" w:color="000000"/>
              <w:bottom w:val="single" w:sz="4" w:space="0" w:color="auto"/>
              <w:right w:val="single" w:sz="4" w:space="0" w:color="000000"/>
            </w:tcBorders>
            <w:hideMark/>
          </w:tcPr>
          <w:p w14:paraId="6B4AFFB6" w14:textId="77777777" w:rsidR="00A61A06" w:rsidRPr="003B3E80" w:rsidRDefault="00A61A06" w:rsidP="00AD7848">
            <w:pPr>
              <w:tabs>
                <w:tab w:val="left" w:pos="284"/>
              </w:tabs>
              <w:jc w:val="both"/>
              <w:rPr>
                <w:color w:val="000000"/>
                <w:sz w:val="22"/>
                <w:szCs w:val="22"/>
                <w:lang w:val="sr-Latn-ME"/>
              </w:rPr>
            </w:pPr>
            <w:r w:rsidRPr="003B3E80">
              <w:rPr>
                <w:color w:val="000000"/>
                <w:sz w:val="22"/>
                <w:szCs w:val="22"/>
                <w:lang w:val="sr-Latn-ME" w:eastAsia="de-DE"/>
              </w:rPr>
              <w:t>Konfuzija</w:t>
            </w:r>
          </w:p>
        </w:tc>
      </w:tr>
      <w:tr w:rsidR="00A61A06" w:rsidRPr="003B3E80" w14:paraId="19A3512A" w14:textId="77777777" w:rsidTr="001A3EE6">
        <w:trPr>
          <w:trHeight w:val="267"/>
        </w:trPr>
        <w:tc>
          <w:tcPr>
            <w:tcW w:w="2345" w:type="dxa"/>
            <w:vMerge/>
            <w:tcBorders>
              <w:top w:val="single" w:sz="4" w:space="0" w:color="000000"/>
              <w:left w:val="single" w:sz="4" w:space="0" w:color="000000"/>
              <w:bottom w:val="single" w:sz="4" w:space="0" w:color="000000"/>
              <w:right w:val="single" w:sz="4" w:space="0" w:color="000000"/>
            </w:tcBorders>
            <w:vAlign w:val="center"/>
            <w:hideMark/>
          </w:tcPr>
          <w:p w14:paraId="4E4CB718" w14:textId="77777777" w:rsidR="00A61A06" w:rsidRPr="003B3E80" w:rsidRDefault="00A61A06" w:rsidP="00AD7848">
            <w:pPr>
              <w:jc w:val="both"/>
              <w:rPr>
                <w:b/>
                <w:sz w:val="22"/>
                <w:szCs w:val="22"/>
                <w:lang w:val="sr-Latn-ME"/>
              </w:rPr>
            </w:pPr>
          </w:p>
        </w:tc>
        <w:tc>
          <w:tcPr>
            <w:tcW w:w="1449" w:type="dxa"/>
            <w:tcBorders>
              <w:top w:val="nil"/>
              <w:left w:val="single" w:sz="4" w:space="0" w:color="000000"/>
              <w:bottom w:val="single" w:sz="4" w:space="0" w:color="000000"/>
              <w:right w:val="single" w:sz="4" w:space="0" w:color="000000"/>
            </w:tcBorders>
            <w:hideMark/>
          </w:tcPr>
          <w:p w14:paraId="7018E563" w14:textId="77777777" w:rsidR="00A61A06" w:rsidRPr="003B3E80" w:rsidRDefault="00A61A06" w:rsidP="00AD7848">
            <w:pPr>
              <w:tabs>
                <w:tab w:val="left" w:pos="284"/>
              </w:tabs>
              <w:jc w:val="both"/>
              <w:rPr>
                <w:color w:val="000000"/>
                <w:sz w:val="22"/>
                <w:szCs w:val="22"/>
                <w:lang w:val="sr-Latn-ME"/>
              </w:rPr>
            </w:pPr>
            <w:r w:rsidRPr="003B3E80">
              <w:rPr>
                <w:color w:val="000000"/>
                <w:sz w:val="22"/>
                <w:szCs w:val="22"/>
                <w:lang w:val="sr-Latn-ME" w:eastAsia="de-DE"/>
              </w:rPr>
              <w:t>Nepoznato</w:t>
            </w:r>
          </w:p>
        </w:tc>
        <w:tc>
          <w:tcPr>
            <w:tcW w:w="3245" w:type="dxa"/>
            <w:tcBorders>
              <w:top w:val="nil"/>
              <w:left w:val="single" w:sz="4" w:space="0" w:color="000000"/>
              <w:bottom w:val="single" w:sz="4" w:space="0" w:color="000000"/>
              <w:right w:val="single" w:sz="4" w:space="0" w:color="000000"/>
            </w:tcBorders>
            <w:hideMark/>
          </w:tcPr>
          <w:p w14:paraId="062506B9" w14:textId="77777777" w:rsidR="00A61A06" w:rsidRPr="003B3E80" w:rsidRDefault="00A61A06" w:rsidP="00AD7848">
            <w:pPr>
              <w:tabs>
                <w:tab w:val="left" w:pos="284"/>
              </w:tabs>
              <w:jc w:val="both"/>
              <w:rPr>
                <w:color w:val="000000"/>
                <w:sz w:val="22"/>
                <w:szCs w:val="22"/>
                <w:lang w:val="sr-Latn-ME"/>
              </w:rPr>
            </w:pPr>
            <w:r w:rsidRPr="003B3E80">
              <w:rPr>
                <w:sz w:val="22"/>
                <w:szCs w:val="22"/>
                <w:lang w:val="sr-Latn-ME" w:eastAsia="de-DE"/>
              </w:rPr>
              <w:t>Simptomi depresije</w:t>
            </w:r>
          </w:p>
        </w:tc>
        <w:tc>
          <w:tcPr>
            <w:tcW w:w="2597" w:type="dxa"/>
            <w:tcBorders>
              <w:top w:val="nil"/>
              <w:left w:val="single" w:sz="4" w:space="0" w:color="000000"/>
              <w:bottom w:val="single" w:sz="4" w:space="0" w:color="000000"/>
              <w:right w:val="single" w:sz="4" w:space="0" w:color="000000"/>
            </w:tcBorders>
          </w:tcPr>
          <w:p w14:paraId="557F8F25" w14:textId="77777777" w:rsidR="00A61A06" w:rsidRPr="003B3E80" w:rsidRDefault="00A61A06" w:rsidP="00AD7848">
            <w:pPr>
              <w:tabs>
                <w:tab w:val="left" w:pos="284"/>
              </w:tabs>
              <w:jc w:val="both"/>
              <w:rPr>
                <w:color w:val="000000"/>
                <w:sz w:val="22"/>
                <w:szCs w:val="22"/>
                <w:lang w:val="sr-Latn-ME"/>
              </w:rPr>
            </w:pPr>
          </w:p>
        </w:tc>
      </w:tr>
      <w:tr w:rsidR="00A61A06" w:rsidRPr="003B3E80" w14:paraId="4A847F8F" w14:textId="77777777" w:rsidTr="001A3EE6">
        <w:trPr>
          <w:trHeight w:val="722"/>
        </w:trPr>
        <w:tc>
          <w:tcPr>
            <w:tcW w:w="2345" w:type="dxa"/>
            <w:vMerge w:val="restart"/>
            <w:tcBorders>
              <w:top w:val="single" w:sz="4" w:space="0" w:color="000000"/>
              <w:left w:val="single" w:sz="4" w:space="0" w:color="000000"/>
              <w:bottom w:val="single" w:sz="4" w:space="0" w:color="000000"/>
              <w:right w:val="single" w:sz="4" w:space="0" w:color="000000"/>
            </w:tcBorders>
            <w:hideMark/>
          </w:tcPr>
          <w:p w14:paraId="296D801E" w14:textId="77777777" w:rsidR="00A61A06" w:rsidRPr="003B3E80" w:rsidRDefault="00A61A06" w:rsidP="00AD7848">
            <w:pPr>
              <w:tabs>
                <w:tab w:val="left" w:pos="284"/>
                <w:tab w:val="center" w:pos="4680"/>
                <w:tab w:val="right" w:pos="9360"/>
              </w:tabs>
              <w:jc w:val="both"/>
              <w:rPr>
                <w:b/>
                <w:sz w:val="22"/>
                <w:szCs w:val="22"/>
                <w:lang w:val="sr-Latn-ME"/>
              </w:rPr>
            </w:pPr>
            <w:r w:rsidRPr="003B3E80">
              <w:rPr>
                <w:b/>
                <w:sz w:val="22"/>
                <w:szCs w:val="22"/>
                <w:lang w:val="sr-Latn-ME" w:eastAsia="de-DE"/>
              </w:rPr>
              <w:t>Poremećaji nervnog sistema</w:t>
            </w:r>
          </w:p>
        </w:tc>
        <w:tc>
          <w:tcPr>
            <w:tcW w:w="1449" w:type="dxa"/>
            <w:tcBorders>
              <w:top w:val="single" w:sz="4" w:space="0" w:color="000000"/>
              <w:left w:val="single" w:sz="4" w:space="0" w:color="000000"/>
              <w:bottom w:val="single" w:sz="4" w:space="0" w:color="auto"/>
              <w:right w:val="single" w:sz="4" w:space="0" w:color="000000"/>
            </w:tcBorders>
          </w:tcPr>
          <w:p w14:paraId="68D8B9CA" w14:textId="77777777" w:rsidR="00A61A06" w:rsidRPr="003B3E80" w:rsidRDefault="00A61A06" w:rsidP="00AD7848">
            <w:pPr>
              <w:jc w:val="both"/>
              <w:rPr>
                <w:color w:val="000000"/>
                <w:sz w:val="22"/>
                <w:szCs w:val="22"/>
                <w:lang w:val="sr-Latn-ME" w:eastAsia="de-DE"/>
              </w:rPr>
            </w:pPr>
            <w:r w:rsidRPr="003B3E80">
              <w:rPr>
                <w:color w:val="000000"/>
                <w:sz w:val="22"/>
                <w:szCs w:val="22"/>
                <w:lang w:val="sr-Latn-ME" w:eastAsia="de-DE"/>
              </w:rPr>
              <w:t>Često</w:t>
            </w:r>
          </w:p>
          <w:p w14:paraId="5D5C71BE"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p>
          <w:p w14:paraId="3E846D6D"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p>
        </w:tc>
        <w:tc>
          <w:tcPr>
            <w:tcW w:w="3245" w:type="dxa"/>
            <w:tcBorders>
              <w:top w:val="single" w:sz="4" w:space="0" w:color="000000"/>
              <w:left w:val="single" w:sz="4" w:space="0" w:color="000000"/>
              <w:bottom w:val="single" w:sz="4" w:space="0" w:color="auto"/>
              <w:right w:val="single" w:sz="4" w:space="0" w:color="000000"/>
            </w:tcBorders>
          </w:tcPr>
          <w:p w14:paraId="7966BB8C" w14:textId="77777777" w:rsidR="00A61A06" w:rsidRPr="003B3E80" w:rsidRDefault="00A61A06" w:rsidP="00AD7848">
            <w:pPr>
              <w:jc w:val="both"/>
              <w:rPr>
                <w:color w:val="000000"/>
                <w:sz w:val="22"/>
                <w:szCs w:val="22"/>
                <w:lang w:val="sr-Latn-ME" w:eastAsia="de-DE"/>
              </w:rPr>
            </w:pPr>
            <w:r w:rsidRPr="003B3E80">
              <w:rPr>
                <w:color w:val="000000"/>
                <w:sz w:val="22"/>
                <w:szCs w:val="22"/>
                <w:lang w:val="sr-Latn-ME" w:eastAsia="de-DE"/>
              </w:rPr>
              <w:t xml:space="preserve">Vrtoglavica, </w:t>
            </w:r>
          </w:p>
          <w:p w14:paraId="7535D89A" w14:textId="77777777" w:rsidR="00A61A06" w:rsidRPr="003B3E80" w:rsidRDefault="00A61A06" w:rsidP="00AD7848">
            <w:pPr>
              <w:jc w:val="both"/>
              <w:rPr>
                <w:color w:val="000000"/>
                <w:sz w:val="22"/>
                <w:szCs w:val="22"/>
                <w:lang w:val="sr-Latn-ME" w:eastAsia="de-DE"/>
              </w:rPr>
            </w:pPr>
            <w:r w:rsidRPr="003B3E80">
              <w:rPr>
                <w:color w:val="000000"/>
                <w:sz w:val="22"/>
                <w:szCs w:val="22"/>
                <w:lang w:val="sr-Latn-ME" w:eastAsia="de-DE"/>
              </w:rPr>
              <w:t xml:space="preserve">Glavobolja </w:t>
            </w:r>
          </w:p>
          <w:p w14:paraId="2DC377C5"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p>
          <w:p w14:paraId="3ED682BA"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p>
        </w:tc>
        <w:tc>
          <w:tcPr>
            <w:tcW w:w="2597" w:type="dxa"/>
            <w:tcBorders>
              <w:top w:val="single" w:sz="4" w:space="0" w:color="000000"/>
              <w:left w:val="single" w:sz="4" w:space="0" w:color="000000"/>
              <w:bottom w:val="single" w:sz="4" w:space="0" w:color="auto"/>
              <w:right w:val="single" w:sz="4" w:space="0" w:color="000000"/>
            </w:tcBorders>
            <w:hideMark/>
          </w:tcPr>
          <w:p w14:paraId="46620252" w14:textId="77777777" w:rsidR="00A61A06" w:rsidRPr="003B3E80" w:rsidRDefault="00A61A06" w:rsidP="00AD7848">
            <w:pPr>
              <w:tabs>
                <w:tab w:val="left" w:pos="284"/>
              </w:tabs>
              <w:jc w:val="both"/>
              <w:rPr>
                <w:color w:val="000000"/>
                <w:sz w:val="22"/>
                <w:szCs w:val="22"/>
                <w:lang w:val="sr-Latn-ME" w:eastAsia="de-DE"/>
              </w:rPr>
            </w:pPr>
            <w:r w:rsidRPr="003B3E80">
              <w:rPr>
                <w:color w:val="000000"/>
                <w:sz w:val="22"/>
                <w:szCs w:val="22"/>
                <w:lang w:val="sr-Latn-ME" w:eastAsia="de-DE"/>
              </w:rPr>
              <w:t xml:space="preserve">Somnolencija, Vrtoglavica, </w:t>
            </w:r>
          </w:p>
          <w:p w14:paraId="38FFDB15" w14:textId="77777777" w:rsidR="00A61A06" w:rsidRPr="003B3E80" w:rsidRDefault="00A61A06" w:rsidP="00AD7848">
            <w:pPr>
              <w:tabs>
                <w:tab w:val="left" w:pos="284"/>
              </w:tabs>
              <w:jc w:val="both"/>
              <w:rPr>
                <w:sz w:val="22"/>
                <w:szCs w:val="22"/>
                <w:lang w:val="sr-Latn-ME"/>
              </w:rPr>
            </w:pPr>
            <w:r w:rsidRPr="003B3E80">
              <w:rPr>
                <w:color w:val="000000"/>
                <w:sz w:val="22"/>
                <w:szCs w:val="22"/>
                <w:lang w:val="sr-Latn-ME" w:eastAsia="de-DE"/>
              </w:rPr>
              <w:t xml:space="preserve">Glavobolja (posebno na početku terapije) </w:t>
            </w:r>
          </w:p>
        </w:tc>
      </w:tr>
      <w:tr w:rsidR="00A61A06" w:rsidRPr="003B3E80" w14:paraId="1E057B62" w14:textId="77777777" w:rsidTr="001A3EE6">
        <w:trPr>
          <w:trHeight w:val="778"/>
        </w:trPr>
        <w:tc>
          <w:tcPr>
            <w:tcW w:w="2345" w:type="dxa"/>
            <w:vMerge/>
            <w:tcBorders>
              <w:top w:val="single" w:sz="4" w:space="0" w:color="000000"/>
              <w:left w:val="single" w:sz="4" w:space="0" w:color="000000"/>
              <w:bottom w:val="single" w:sz="4" w:space="0" w:color="000000"/>
              <w:right w:val="single" w:sz="4" w:space="0" w:color="000000"/>
            </w:tcBorders>
            <w:vAlign w:val="center"/>
            <w:hideMark/>
          </w:tcPr>
          <w:p w14:paraId="581E5D00" w14:textId="77777777" w:rsidR="00A61A06" w:rsidRPr="003B3E80" w:rsidRDefault="00A61A06" w:rsidP="00AD7848">
            <w:pPr>
              <w:jc w:val="both"/>
              <w:rPr>
                <w:b/>
                <w:sz w:val="22"/>
                <w:szCs w:val="22"/>
                <w:lang w:val="sr-Latn-ME"/>
              </w:rPr>
            </w:pPr>
          </w:p>
        </w:tc>
        <w:tc>
          <w:tcPr>
            <w:tcW w:w="1449" w:type="dxa"/>
            <w:tcBorders>
              <w:top w:val="single" w:sz="4" w:space="0" w:color="auto"/>
              <w:left w:val="single" w:sz="4" w:space="0" w:color="000000"/>
              <w:bottom w:val="single" w:sz="4" w:space="0" w:color="auto"/>
              <w:right w:val="single" w:sz="4" w:space="0" w:color="000000"/>
            </w:tcBorders>
          </w:tcPr>
          <w:p w14:paraId="1FE2B0DA"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r w:rsidRPr="003B3E80">
              <w:rPr>
                <w:color w:val="000000"/>
                <w:sz w:val="22"/>
                <w:szCs w:val="22"/>
                <w:lang w:val="sr-Latn-ME" w:eastAsia="sr-Latn-CS"/>
              </w:rPr>
              <w:t>Povremeno</w:t>
            </w:r>
          </w:p>
          <w:p w14:paraId="56A76B98"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p>
          <w:p w14:paraId="6FD77C3C"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p>
        </w:tc>
        <w:tc>
          <w:tcPr>
            <w:tcW w:w="3245" w:type="dxa"/>
            <w:tcBorders>
              <w:top w:val="single" w:sz="4" w:space="0" w:color="auto"/>
              <w:left w:val="single" w:sz="4" w:space="0" w:color="000000"/>
              <w:bottom w:val="single" w:sz="4" w:space="0" w:color="auto"/>
              <w:right w:val="single" w:sz="4" w:space="0" w:color="000000"/>
            </w:tcBorders>
          </w:tcPr>
          <w:p w14:paraId="38C5F7B8"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r w:rsidRPr="003B3E80">
              <w:rPr>
                <w:color w:val="000000"/>
                <w:sz w:val="22"/>
                <w:szCs w:val="22"/>
                <w:lang w:val="sr-Latn-ME" w:eastAsia="sr-Latn-CS"/>
              </w:rPr>
              <w:t xml:space="preserve">Vertigo, </w:t>
            </w:r>
          </w:p>
          <w:p w14:paraId="1DBD134E"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r w:rsidRPr="003B3E80">
              <w:rPr>
                <w:color w:val="000000"/>
                <w:sz w:val="22"/>
                <w:szCs w:val="22"/>
                <w:lang w:val="sr-Latn-ME" w:eastAsia="sr-Latn-CS"/>
              </w:rPr>
              <w:t xml:space="preserve">Parestezija, </w:t>
            </w:r>
          </w:p>
          <w:p w14:paraId="799A596B"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r w:rsidRPr="003B3E80">
              <w:rPr>
                <w:color w:val="000000"/>
                <w:sz w:val="22"/>
                <w:szCs w:val="22"/>
                <w:lang w:val="sr-Latn-ME" w:eastAsia="sr-Latn-CS"/>
              </w:rPr>
              <w:t>Disgeuzija</w:t>
            </w:r>
          </w:p>
          <w:p w14:paraId="31656604"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p>
        </w:tc>
        <w:tc>
          <w:tcPr>
            <w:tcW w:w="2597" w:type="dxa"/>
            <w:tcBorders>
              <w:top w:val="single" w:sz="4" w:space="0" w:color="auto"/>
              <w:left w:val="single" w:sz="4" w:space="0" w:color="000000"/>
              <w:bottom w:val="single" w:sz="4" w:space="0" w:color="auto"/>
              <w:right w:val="single" w:sz="4" w:space="0" w:color="000000"/>
            </w:tcBorders>
            <w:hideMark/>
          </w:tcPr>
          <w:p w14:paraId="1A0782F1"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r w:rsidRPr="003B3E80">
              <w:rPr>
                <w:color w:val="000000"/>
                <w:sz w:val="22"/>
                <w:szCs w:val="22"/>
                <w:lang w:val="sr-Latn-ME" w:eastAsia="sr-Latn-CS"/>
              </w:rPr>
              <w:t xml:space="preserve">Sinkopa, </w:t>
            </w:r>
          </w:p>
          <w:p w14:paraId="2D372913"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r w:rsidRPr="003B3E80">
              <w:rPr>
                <w:color w:val="000000"/>
                <w:sz w:val="22"/>
                <w:szCs w:val="22"/>
                <w:lang w:val="sr-Latn-ME" w:eastAsia="sr-Latn-CS"/>
              </w:rPr>
              <w:t xml:space="preserve">Tremor, </w:t>
            </w:r>
          </w:p>
          <w:p w14:paraId="382F895B"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r w:rsidRPr="003B3E80">
              <w:rPr>
                <w:color w:val="000000"/>
                <w:sz w:val="22"/>
                <w:szCs w:val="22"/>
                <w:lang w:val="sr-Latn-ME" w:eastAsia="sr-Latn-CS"/>
              </w:rPr>
              <w:t xml:space="preserve">Disgeuzija, </w:t>
            </w:r>
          </w:p>
          <w:p w14:paraId="12B53E87"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r w:rsidRPr="003B3E80">
              <w:rPr>
                <w:color w:val="000000"/>
                <w:sz w:val="22"/>
                <w:szCs w:val="22"/>
                <w:lang w:val="sr-Latn-ME" w:eastAsia="sr-Latn-CS"/>
              </w:rPr>
              <w:t xml:space="preserve">Hipoestezija, </w:t>
            </w:r>
          </w:p>
          <w:p w14:paraId="4E2C8C0C"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r w:rsidRPr="003B3E80">
              <w:rPr>
                <w:color w:val="000000"/>
                <w:sz w:val="22"/>
                <w:szCs w:val="22"/>
                <w:lang w:val="sr-Latn-ME" w:eastAsia="sr-Latn-CS"/>
              </w:rPr>
              <w:t>Parestezija</w:t>
            </w:r>
          </w:p>
        </w:tc>
      </w:tr>
      <w:tr w:rsidR="00A61A06" w:rsidRPr="003B3E80" w14:paraId="696329BB" w14:textId="77777777" w:rsidTr="001A3EE6">
        <w:trPr>
          <w:trHeight w:val="265"/>
        </w:trPr>
        <w:tc>
          <w:tcPr>
            <w:tcW w:w="2345" w:type="dxa"/>
            <w:vMerge/>
            <w:tcBorders>
              <w:top w:val="single" w:sz="4" w:space="0" w:color="000000"/>
              <w:left w:val="single" w:sz="4" w:space="0" w:color="000000"/>
              <w:bottom w:val="single" w:sz="4" w:space="0" w:color="000000"/>
              <w:right w:val="single" w:sz="4" w:space="0" w:color="000000"/>
            </w:tcBorders>
            <w:vAlign w:val="center"/>
            <w:hideMark/>
          </w:tcPr>
          <w:p w14:paraId="535B1BF8" w14:textId="77777777" w:rsidR="00A61A06" w:rsidRPr="003B3E80" w:rsidRDefault="00A61A06" w:rsidP="00AD7848">
            <w:pPr>
              <w:jc w:val="both"/>
              <w:rPr>
                <w:b/>
                <w:sz w:val="22"/>
                <w:szCs w:val="22"/>
                <w:lang w:val="sr-Latn-ME"/>
              </w:rPr>
            </w:pPr>
          </w:p>
        </w:tc>
        <w:tc>
          <w:tcPr>
            <w:tcW w:w="1449" w:type="dxa"/>
            <w:tcBorders>
              <w:top w:val="single" w:sz="4" w:space="0" w:color="auto"/>
              <w:left w:val="single" w:sz="4" w:space="0" w:color="000000"/>
              <w:bottom w:val="single" w:sz="4" w:space="0" w:color="auto"/>
              <w:right w:val="single" w:sz="4" w:space="0" w:color="000000"/>
            </w:tcBorders>
            <w:hideMark/>
          </w:tcPr>
          <w:p w14:paraId="694CC9DD"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r w:rsidRPr="003B3E80">
              <w:rPr>
                <w:color w:val="000000"/>
                <w:sz w:val="22"/>
                <w:szCs w:val="22"/>
                <w:lang w:val="sr-Latn-ME" w:eastAsia="sr-Latn-CS"/>
              </w:rPr>
              <w:t>Rijetko</w:t>
            </w:r>
          </w:p>
        </w:tc>
        <w:tc>
          <w:tcPr>
            <w:tcW w:w="3245" w:type="dxa"/>
            <w:tcBorders>
              <w:top w:val="single" w:sz="4" w:space="0" w:color="auto"/>
              <w:left w:val="single" w:sz="4" w:space="0" w:color="000000"/>
              <w:bottom w:val="single" w:sz="4" w:space="0" w:color="auto"/>
              <w:right w:val="single" w:sz="4" w:space="0" w:color="000000"/>
            </w:tcBorders>
            <w:hideMark/>
          </w:tcPr>
          <w:p w14:paraId="41E91C25"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r w:rsidRPr="003B3E80">
              <w:rPr>
                <w:color w:val="000000"/>
                <w:sz w:val="22"/>
                <w:szCs w:val="22"/>
                <w:lang w:val="sr-Latn-ME" w:eastAsia="sr-Latn-CS"/>
              </w:rPr>
              <w:t>Olfaktorni poremećaji</w:t>
            </w:r>
          </w:p>
        </w:tc>
        <w:tc>
          <w:tcPr>
            <w:tcW w:w="2597" w:type="dxa"/>
            <w:tcBorders>
              <w:top w:val="single" w:sz="4" w:space="0" w:color="auto"/>
              <w:left w:val="single" w:sz="4" w:space="0" w:color="000000"/>
              <w:bottom w:val="single" w:sz="4" w:space="0" w:color="auto"/>
              <w:right w:val="single" w:sz="4" w:space="0" w:color="000000"/>
            </w:tcBorders>
          </w:tcPr>
          <w:p w14:paraId="26E990C2"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p>
        </w:tc>
      </w:tr>
      <w:tr w:rsidR="00A61A06" w:rsidRPr="003B3E80" w14:paraId="090759DE" w14:textId="77777777" w:rsidTr="001A3EE6">
        <w:trPr>
          <w:trHeight w:val="530"/>
        </w:trPr>
        <w:tc>
          <w:tcPr>
            <w:tcW w:w="2345" w:type="dxa"/>
            <w:vMerge/>
            <w:tcBorders>
              <w:top w:val="single" w:sz="4" w:space="0" w:color="000000"/>
              <w:left w:val="single" w:sz="4" w:space="0" w:color="000000"/>
              <w:bottom w:val="single" w:sz="4" w:space="0" w:color="000000"/>
              <w:right w:val="single" w:sz="4" w:space="0" w:color="000000"/>
            </w:tcBorders>
            <w:vAlign w:val="center"/>
            <w:hideMark/>
          </w:tcPr>
          <w:p w14:paraId="1C44E12C" w14:textId="77777777" w:rsidR="00A61A06" w:rsidRPr="003B3E80" w:rsidRDefault="00A61A06" w:rsidP="00AD7848">
            <w:pPr>
              <w:jc w:val="both"/>
              <w:rPr>
                <w:b/>
                <w:sz w:val="22"/>
                <w:szCs w:val="22"/>
                <w:lang w:val="sr-Latn-ME"/>
              </w:rPr>
            </w:pPr>
          </w:p>
        </w:tc>
        <w:tc>
          <w:tcPr>
            <w:tcW w:w="1449" w:type="dxa"/>
            <w:tcBorders>
              <w:top w:val="single" w:sz="4" w:space="0" w:color="auto"/>
              <w:left w:val="single" w:sz="4" w:space="0" w:color="000000"/>
              <w:bottom w:val="single" w:sz="4" w:space="0" w:color="auto"/>
              <w:right w:val="single" w:sz="4" w:space="0" w:color="000000"/>
            </w:tcBorders>
          </w:tcPr>
          <w:p w14:paraId="197F2097"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r w:rsidRPr="003B3E80">
              <w:rPr>
                <w:color w:val="000000"/>
                <w:sz w:val="22"/>
                <w:szCs w:val="22"/>
                <w:lang w:val="sr-Latn-ME" w:eastAsia="sr-Latn-CS"/>
              </w:rPr>
              <w:t>Veoma rijetko</w:t>
            </w:r>
          </w:p>
          <w:p w14:paraId="3D11FEE6"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p>
        </w:tc>
        <w:tc>
          <w:tcPr>
            <w:tcW w:w="3245" w:type="dxa"/>
            <w:tcBorders>
              <w:top w:val="single" w:sz="4" w:space="0" w:color="auto"/>
              <w:left w:val="single" w:sz="4" w:space="0" w:color="000000"/>
              <w:bottom w:val="single" w:sz="4" w:space="0" w:color="auto"/>
              <w:right w:val="single" w:sz="4" w:space="0" w:color="000000"/>
            </w:tcBorders>
          </w:tcPr>
          <w:p w14:paraId="766C8050"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p>
        </w:tc>
        <w:tc>
          <w:tcPr>
            <w:tcW w:w="2597" w:type="dxa"/>
            <w:tcBorders>
              <w:top w:val="single" w:sz="4" w:space="0" w:color="auto"/>
              <w:left w:val="single" w:sz="4" w:space="0" w:color="000000"/>
              <w:bottom w:val="single" w:sz="4" w:space="0" w:color="auto"/>
              <w:right w:val="single" w:sz="4" w:space="0" w:color="000000"/>
            </w:tcBorders>
            <w:hideMark/>
          </w:tcPr>
          <w:p w14:paraId="3B837732"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r w:rsidRPr="003B3E80">
              <w:rPr>
                <w:color w:val="000000"/>
                <w:sz w:val="22"/>
                <w:szCs w:val="22"/>
                <w:lang w:val="sr-Latn-ME" w:eastAsia="sr-Latn-CS"/>
              </w:rPr>
              <w:t xml:space="preserve">Hipertonija, </w:t>
            </w:r>
          </w:p>
          <w:p w14:paraId="3D809600"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r w:rsidRPr="003B3E80">
              <w:rPr>
                <w:color w:val="000000"/>
                <w:sz w:val="22"/>
                <w:szCs w:val="22"/>
                <w:lang w:val="sr-Latn-ME" w:eastAsia="sr-Latn-CS"/>
              </w:rPr>
              <w:t>Periferna neuropatija</w:t>
            </w:r>
          </w:p>
        </w:tc>
      </w:tr>
      <w:tr w:rsidR="00A61A06" w:rsidRPr="003B3E80" w14:paraId="0B953986" w14:textId="77777777" w:rsidTr="001A3EE6">
        <w:trPr>
          <w:trHeight w:val="432"/>
        </w:trPr>
        <w:tc>
          <w:tcPr>
            <w:tcW w:w="2345" w:type="dxa"/>
            <w:vMerge/>
            <w:tcBorders>
              <w:top w:val="single" w:sz="4" w:space="0" w:color="000000"/>
              <w:left w:val="single" w:sz="4" w:space="0" w:color="000000"/>
              <w:bottom w:val="single" w:sz="4" w:space="0" w:color="000000"/>
              <w:right w:val="single" w:sz="4" w:space="0" w:color="000000"/>
            </w:tcBorders>
            <w:vAlign w:val="center"/>
            <w:hideMark/>
          </w:tcPr>
          <w:p w14:paraId="7A0F4148" w14:textId="77777777" w:rsidR="00A61A06" w:rsidRPr="003B3E80" w:rsidRDefault="00A61A06" w:rsidP="00AD7848">
            <w:pPr>
              <w:jc w:val="both"/>
              <w:rPr>
                <w:b/>
                <w:sz w:val="22"/>
                <w:szCs w:val="22"/>
                <w:lang w:val="sr-Latn-ME"/>
              </w:rPr>
            </w:pPr>
          </w:p>
        </w:tc>
        <w:tc>
          <w:tcPr>
            <w:tcW w:w="1449" w:type="dxa"/>
            <w:tcBorders>
              <w:top w:val="single" w:sz="4" w:space="0" w:color="auto"/>
              <w:left w:val="single" w:sz="4" w:space="0" w:color="000000"/>
              <w:bottom w:val="single" w:sz="4" w:space="0" w:color="000000"/>
              <w:right w:val="single" w:sz="4" w:space="0" w:color="000000"/>
            </w:tcBorders>
            <w:hideMark/>
          </w:tcPr>
          <w:p w14:paraId="36486ABB"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r w:rsidRPr="003B3E80">
              <w:rPr>
                <w:color w:val="000000"/>
                <w:sz w:val="22"/>
                <w:szCs w:val="22"/>
                <w:lang w:val="sr-Latn-ME" w:eastAsia="sr-Latn-CS"/>
              </w:rPr>
              <w:t>Nepoznato</w:t>
            </w:r>
          </w:p>
        </w:tc>
        <w:tc>
          <w:tcPr>
            <w:tcW w:w="3245" w:type="dxa"/>
            <w:tcBorders>
              <w:top w:val="single" w:sz="4" w:space="0" w:color="auto"/>
              <w:left w:val="single" w:sz="4" w:space="0" w:color="000000"/>
              <w:bottom w:val="single" w:sz="4" w:space="0" w:color="000000"/>
              <w:right w:val="single" w:sz="4" w:space="0" w:color="000000"/>
            </w:tcBorders>
            <w:hideMark/>
          </w:tcPr>
          <w:p w14:paraId="13336047"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r w:rsidRPr="003B3E80">
              <w:rPr>
                <w:color w:val="000000"/>
                <w:sz w:val="22"/>
                <w:szCs w:val="22"/>
                <w:lang w:val="sr-Latn-ME" w:eastAsia="sr-Latn-CS"/>
              </w:rPr>
              <w:t>Sinkopa</w:t>
            </w:r>
          </w:p>
        </w:tc>
        <w:tc>
          <w:tcPr>
            <w:tcW w:w="2597" w:type="dxa"/>
            <w:tcBorders>
              <w:top w:val="single" w:sz="4" w:space="0" w:color="auto"/>
              <w:left w:val="single" w:sz="4" w:space="0" w:color="000000"/>
              <w:bottom w:val="single" w:sz="4" w:space="0" w:color="000000"/>
              <w:right w:val="single" w:sz="4" w:space="0" w:color="000000"/>
            </w:tcBorders>
            <w:hideMark/>
          </w:tcPr>
          <w:p w14:paraId="35013D30"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r w:rsidRPr="003B3E80">
              <w:rPr>
                <w:color w:val="000000"/>
                <w:sz w:val="22"/>
                <w:szCs w:val="22"/>
                <w:lang w:val="sr-Latn-ME" w:eastAsia="sr-Latn-CS"/>
              </w:rPr>
              <w:t>Ekstrapiramidalni poremećaj</w:t>
            </w:r>
          </w:p>
        </w:tc>
      </w:tr>
      <w:tr w:rsidR="00A61A06" w:rsidRPr="003B3E80" w14:paraId="44465426" w14:textId="77777777" w:rsidTr="001A3EE6">
        <w:trPr>
          <w:trHeight w:val="146"/>
        </w:trPr>
        <w:tc>
          <w:tcPr>
            <w:tcW w:w="2345" w:type="dxa"/>
            <w:tcBorders>
              <w:top w:val="single" w:sz="4" w:space="0" w:color="000000"/>
              <w:left w:val="single" w:sz="4" w:space="0" w:color="000000"/>
              <w:bottom w:val="single" w:sz="4" w:space="0" w:color="000000"/>
              <w:right w:val="single" w:sz="4" w:space="0" w:color="000000"/>
            </w:tcBorders>
          </w:tcPr>
          <w:p w14:paraId="76CC9069" w14:textId="77777777" w:rsidR="00A61A06" w:rsidRPr="003B3E80" w:rsidRDefault="00A61A06" w:rsidP="00AD7848">
            <w:pPr>
              <w:jc w:val="both"/>
              <w:rPr>
                <w:b/>
                <w:color w:val="000000"/>
                <w:sz w:val="22"/>
                <w:szCs w:val="22"/>
                <w:lang w:val="sr-Latn-ME" w:eastAsia="de-DE"/>
              </w:rPr>
            </w:pPr>
            <w:r w:rsidRPr="003B3E80">
              <w:rPr>
                <w:b/>
                <w:color w:val="000000"/>
                <w:sz w:val="22"/>
                <w:szCs w:val="22"/>
                <w:lang w:val="sr-Latn-ME" w:eastAsia="de-DE"/>
              </w:rPr>
              <w:t xml:space="preserve">Poremećaji oka </w:t>
            </w:r>
          </w:p>
          <w:p w14:paraId="20CCF7F8" w14:textId="77777777" w:rsidR="00A61A06" w:rsidRPr="003B3E80" w:rsidRDefault="00A61A06" w:rsidP="00AD7848">
            <w:pPr>
              <w:tabs>
                <w:tab w:val="left" w:pos="284"/>
              </w:tabs>
              <w:jc w:val="both"/>
              <w:rPr>
                <w:b/>
                <w:color w:val="000000"/>
                <w:sz w:val="22"/>
                <w:szCs w:val="22"/>
                <w:lang w:val="sr-Latn-ME"/>
              </w:rPr>
            </w:pPr>
          </w:p>
        </w:tc>
        <w:tc>
          <w:tcPr>
            <w:tcW w:w="1449" w:type="dxa"/>
            <w:tcBorders>
              <w:top w:val="single" w:sz="4" w:space="0" w:color="000000"/>
              <w:left w:val="single" w:sz="4" w:space="0" w:color="000000"/>
              <w:bottom w:val="single" w:sz="4" w:space="0" w:color="000000"/>
              <w:right w:val="single" w:sz="4" w:space="0" w:color="000000"/>
            </w:tcBorders>
            <w:hideMark/>
          </w:tcPr>
          <w:p w14:paraId="7251A741" w14:textId="77777777" w:rsidR="00A61A06" w:rsidRPr="003B3E80" w:rsidRDefault="00A61A06" w:rsidP="00AD7848">
            <w:pPr>
              <w:tabs>
                <w:tab w:val="left" w:pos="284"/>
              </w:tabs>
              <w:jc w:val="both"/>
              <w:rPr>
                <w:color w:val="000000"/>
                <w:sz w:val="22"/>
                <w:szCs w:val="22"/>
                <w:lang w:val="sr-Latn-ME"/>
              </w:rPr>
            </w:pPr>
            <w:r w:rsidRPr="003B3E80">
              <w:rPr>
                <w:color w:val="000000"/>
                <w:sz w:val="22"/>
                <w:szCs w:val="22"/>
                <w:lang w:val="sr-Latn-ME" w:eastAsia="de-DE"/>
              </w:rPr>
              <w:t>Često</w:t>
            </w:r>
          </w:p>
        </w:tc>
        <w:tc>
          <w:tcPr>
            <w:tcW w:w="3245" w:type="dxa"/>
            <w:tcBorders>
              <w:top w:val="single" w:sz="4" w:space="0" w:color="000000"/>
              <w:left w:val="single" w:sz="4" w:space="0" w:color="000000"/>
              <w:bottom w:val="single" w:sz="4" w:space="0" w:color="000000"/>
              <w:right w:val="single" w:sz="4" w:space="0" w:color="000000"/>
            </w:tcBorders>
          </w:tcPr>
          <w:p w14:paraId="418A515D" w14:textId="77777777" w:rsidR="00A61A06" w:rsidRPr="003B3E80" w:rsidRDefault="00A61A06" w:rsidP="00AD7848">
            <w:pPr>
              <w:widowControl w:val="0"/>
              <w:autoSpaceDE w:val="0"/>
              <w:autoSpaceDN w:val="0"/>
              <w:adjustRightInd w:val="0"/>
              <w:jc w:val="both"/>
              <w:rPr>
                <w:sz w:val="22"/>
                <w:szCs w:val="22"/>
                <w:lang w:val="sr-Latn-ME" w:eastAsia="sr-Latn-CS"/>
              </w:rPr>
            </w:pPr>
          </w:p>
        </w:tc>
        <w:tc>
          <w:tcPr>
            <w:tcW w:w="2597" w:type="dxa"/>
            <w:tcBorders>
              <w:top w:val="single" w:sz="4" w:space="0" w:color="000000"/>
              <w:left w:val="single" w:sz="4" w:space="0" w:color="000000"/>
              <w:bottom w:val="single" w:sz="4" w:space="0" w:color="000000"/>
              <w:right w:val="single" w:sz="4" w:space="0" w:color="000000"/>
            </w:tcBorders>
            <w:hideMark/>
          </w:tcPr>
          <w:p w14:paraId="72603439" w14:textId="77777777" w:rsidR="00A61A06" w:rsidRPr="003B3E80" w:rsidRDefault="00A61A06" w:rsidP="00AD7848">
            <w:pPr>
              <w:jc w:val="both"/>
              <w:rPr>
                <w:color w:val="000000"/>
                <w:sz w:val="22"/>
                <w:szCs w:val="22"/>
                <w:lang w:val="sr-Latn-ME" w:eastAsia="de-DE"/>
              </w:rPr>
            </w:pPr>
            <w:r w:rsidRPr="003B3E80">
              <w:rPr>
                <w:color w:val="000000"/>
                <w:sz w:val="22"/>
                <w:szCs w:val="22"/>
                <w:lang w:val="sr-Latn-ME" w:eastAsia="de-DE"/>
              </w:rPr>
              <w:t xml:space="preserve">Smetnje u vidu </w:t>
            </w:r>
          </w:p>
          <w:p w14:paraId="6FC06DEF" w14:textId="77777777" w:rsidR="00A61A06" w:rsidRPr="003B3E80" w:rsidRDefault="00A61A06" w:rsidP="00AD7848">
            <w:pPr>
              <w:tabs>
                <w:tab w:val="left" w:pos="284"/>
              </w:tabs>
              <w:jc w:val="both"/>
              <w:rPr>
                <w:color w:val="000000"/>
                <w:sz w:val="22"/>
                <w:szCs w:val="22"/>
                <w:lang w:val="sr-Latn-ME"/>
              </w:rPr>
            </w:pPr>
            <w:r w:rsidRPr="003B3E80">
              <w:rPr>
                <w:color w:val="000000"/>
                <w:sz w:val="22"/>
                <w:szCs w:val="22"/>
                <w:lang w:val="sr-Latn-ME" w:eastAsia="de-DE"/>
              </w:rPr>
              <w:t>(uključujući diplopiju)</w:t>
            </w:r>
          </w:p>
        </w:tc>
      </w:tr>
      <w:tr w:rsidR="00A61A06" w:rsidRPr="003B3E80" w14:paraId="1227C82D" w14:textId="77777777" w:rsidTr="001A3EE6">
        <w:trPr>
          <w:trHeight w:val="146"/>
        </w:trPr>
        <w:tc>
          <w:tcPr>
            <w:tcW w:w="2345" w:type="dxa"/>
            <w:tcBorders>
              <w:top w:val="single" w:sz="4" w:space="0" w:color="000000"/>
              <w:left w:val="single" w:sz="4" w:space="0" w:color="000000"/>
              <w:bottom w:val="single" w:sz="4" w:space="0" w:color="000000"/>
              <w:right w:val="single" w:sz="4" w:space="0" w:color="000000"/>
            </w:tcBorders>
            <w:hideMark/>
          </w:tcPr>
          <w:p w14:paraId="5917060D" w14:textId="77777777" w:rsidR="00A61A06" w:rsidRPr="003B3E80" w:rsidRDefault="00A61A06" w:rsidP="00AD7848">
            <w:pPr>
              <w:tabs>
                <w:tab w:val="left" w:pos="284"/>
              </w:tabs>
              <w:jc w:val="both"/>
              <w:rPr>
                <w:b/>
                <w:color w:val="000000"/>
                <w:sz w:val="22"/>
                <w:szCs w:val="22"/>
                <w:lang w:val="sr-Latn-ME"/>
              </w:rPr>
            </w:pPr>
            <w:r w:rsidRPr="003B3E80">
              <w:rPr>
                <w:b/>
                <w:color w:val="000000"/>
                <w:sz w:val="22"/>
                <w:szCs w:val="22"/>
                <w:lang w:val="sr-Latn-ME" w:eastAsia="de-DE"/>
              </w:rPr>
              <w:t xml:space="preserve">Poremećaji </w:t>
            </w:r>
            <w:r w:rsidRPr="003B3E80">
              <w:rPr>
                <w:b/>
                <w:sz w:val="22"/>
                <w:szCs w:val="22"/>
                <w:lang w:val="sr-Latn-ME" w:eastAsia="de-DE"/>
              </w:rPr>
              <w:t>uha i labirinta</w:t>
            </w:r>
          </w:p>
        </w:tc>
        <w:tc>
          <w:tcPr>
            <w:tcW w:w="1449" w:type="dxa"/>
            <w:tcBorders>
              <w:top w:val="single" w:sz="4" w:space="0" w:color="000000"/>
              <w:left w:val="single" w:sz="4" w:space="0" w:color="000000"/>
              <w:bottom w:val="single" w:sz="4" w:space="0" w:color="000000"/>
              <w:right w:val="single" w:sz="4" w:space="0" w:color="000000"/>
            </w:tcBorders>
            <w:hideMark/>
          </w:tcPr>
          <w:p w14:paraId="63500F2A" w14:textId="77777777" w:rsidR="00A61A06" w:rsidRPr="003B3E80" w:rsidRDefault="00A61A06" w:rsidP="00AD7848">
            <w:pPr>
              <w:tabs>
                <w:tab w:val="left" w:pos="284"/>
              </w:tabs>
              <w:jc w:val="both"/>
              <w:rPr>
                <w:color w:val="000000"/>
                <w:sz w:val="22"/>
                <w:szCs w:val="22"/>
                <w:lang w:val="sr-Latn-ME"/>
              </w:rPr>
            </w:pPr>
            <w:r w:rsidRPr="003B3E80">
              <w:rPr>
                <w:color w:val="000000"/>
                <w:sz w:val="22"/>
                <w:szCs w:val="22"/>
                <w:lang w:val="sr-Latn-ME" w:eastAsia="de-DE"/>
              </w:rPr>
              <w:t xml:space="preserve">Povremeno </w:t>
            </w:r>
          </w:p>
        </w:tc>
        <w:tc>
          <w:tcPr>
            <w:tcW w:w="3245" w:type="dxa"/>
            <w:tcBorders>
              <w:top w:val="single" w:sz="4" w:space="0" w:color="000000"/>
              <w:left w:val="single" w:sz="4" w:space="0" w:color="000000"/>
              <w:bottom w:val="single" w:sz="4" w:space="0" w:color="000000"/>
              <w:right w:val="single" w:sz="4" w:space="0" w:color="000000"/>
            </w:tcBorders>
          </w:tcPr>
          <w:p w14:paraId="1162B46C" w14:textId="77777777" w:rsidR="00A61A06" w:rsidRPr="003B3E80" w:rsidRDefault="00A61A06" w:rsidP="00AD7848">
            <w:pPr>
              <w:widowControl w:val="0"/>
              <w:autoSpaceDE w:val="0"/>
              <w:autoSpaceDN w:val="0"/>
              <w:adjustRightInd w:val="0"/>
              <w:jc w:val="both"/>
              <w:rPr>
                <w:sz w:val="22"/>
                <w:szCs w:val="22"/>
                <w:lang w:val="sr-Latn-ME" w:eastAsia="sr-Latn-CS"/>
              </w:rPr>
            </w:pPr>
          </w:p>
        </w:tc>
        <w:tc>
          <w:tcPr>
            <w:tcW w:w="2597" w:type="dxa"/>
            <w:tcBorders>
              <w:top w:val="single" w:sz="4" w:space="0" w:color="000000"/>
              <w:left w:val="single" w:sz="4" w:space="0" w:color="000000"/>
              <w:bottom w:val="single" w:sz="4" w:space="0" w:color="000000"/>
              <w:right w:val="single" w:sz="4" w:space="0" w:color="000000"/>
            </w:tcBorders>
            <w:hideMark/>
          </w:tcPr>
          <w:p w14:paraId="12B057DF" w14:textId="77777777" w:rsidR="00A61A06" w:rsidRPr="003B3E80" w:rsidRDefault="00A61A06" w:rsidP="00AD7848">
            <w:pPr>
              <w:tabs>
                <w:tab w:val="left" w:pos="284"/>
              </w:tabs>
              <w:jc w:val="both"/>
              <w:rPr>
                <w:color w:val="000000"/>
                <w:sz w:val="22"/>
                <w:szCs w:val="22"/>
                <w:lang w:val="sr-Latn-ME"/>
              </w:rPr>
            </w:pPr>
            <w:r w:rsidRPr="003B3E80">
              <w:rPr>
                <w:color w:val="000000"/>
                <w:sz w:val="22"/>
                <w:szCs w:val="22"/>
                <w:lang w:val="sr-Latn-ME" w:eastAsia="de-DE"/>
              </w:rPr>
              <w:t xml:space="preserve">Tinitus </w:t>
            </w:r>
          </w:p>
        </w:tc>
      </w:tr>
      <w:tr w:rsidR="00A61A06" w:rsidRPr="003B3E80" w14:paraId="276924B1" w14:textId="77777777" w:rsidTr="001A3EE6">
        <w:trPr>
          <w:trHeight w:val="430"/>
        </w:trPr>
        <w:tc>
          <w:tcPr>
            <w:tcW w:w="2345" w:type="dxa"/>
            <w:vMerge w:val="restart"/>
            <w:tcBorders>
              <w:top w:val="single" w:sz="4" w:space="0" w:color="000000"/>
              <w:left w:val="single" w:sz="4" w:space="0" w:color="000000"/>
              <w:bottom w:val="single" w:sz="4" w:space="0" w:color="000000"/>
              <w:right w:val="single" w:sz="4" w:space="0" w:color="000000"/>
            </w:tcBorders>
            <w:hideMark/>
          </w:tcPr>
          <w:p w14:paraId="1B3728BD" w14:textId="77777777" w:rsidR="00A61A06" w:rsidRPr="003B3E80" w:rsidRDefault="00A61A06" w:rsidP="00AD7848">
            <w:pPr>
              <w:tabs>
                <w:tab w:val="left" w:pos="284"/>
              </w:tabs>
              <w:jc w:val="both"/>
              <w:rPr>
                <w:b/>
                <w:color w:val="000000"/>
                <w:sz w:val="22"/>
                <w:szCs w:val="22"/>
                <w:lang w:val="sr-Latn-ME"/>
              </w:rPr>
            </w:pPr>
            <w:r w:rsidRPr="003B3E80">
              <w:rPr>
                <w:b/>
                <w:sz w:val="22"/>
                <w:szCs w:val="22"/>
                <w:lang w:val="sr-Latn-ME" w:eastAsia="de-DE"/>
              </w:rPr>
              <w:t>Kardiološki</w:t>
            </w:r>
            <w:r w:rsidRPr="003B3E80">
              <w:rPr>
                <w:b/>
                <w:color w:val="0000FF"/>
                <w:sz w:val="22"/>
                <w:szCs w:val="22"/>
                <w:lang w:val="sr-Latn-ME" w:eastAsia="de-DE"/>
              </w:rPr>
              <w:t xml:space="preserve"> </w:t>
            </w:r>
            <w:r w:rsidRPr="003B3E80">
              <w:rPr>
                <w:b/>
                <w:color w:val="000000"/>
                <w:sz w:val="22"/>
                <w:szCs w:val="22"/>
                <w:lang w:val="sr-Latn-ME" w:eastAsia="de-DE"/>
              </w:rPr>
              <w:t xml:space="preserve">poremećaji </w:t>
            </w:r>
          </w:p>
        </w:tc>
        <w:tc>
          <w:tcPr>
            <w:tcW w:w="1449" w:type="dxa"/>
            <w:tcBorders>
              <w:top w:val="single" w:sz="4" w:space="0" w:color="000000"/>
              <w:left w:val="single" w:sz="4" w:space="0" w:color="000000"/>
              <w:bottom w:val="single" w:sz="4" w:space="0" w:color="auto"/>
              <w:right w:val="single" w:sz="4" w:space="0" w:color="000000"/>
            </w:tcBorders>
          </w:tcPr>
          <w:p w14:paraId="2E228B97" w14:textId="77777777" w:rsidR="00A61A06" w:rsidRPr="003B3E80" w:rsidRDefault="00A61A06" w:rsidP="00AD7848">
            <w:pPr>
              <w:jc w:val="both"/>
              <w:rPr>
                <w:color w:val="000000"/>
                <w:sz w:val="22"/>
                <w:szCs w:val="22"/>
                <w:lang w:val="sr-Latn-ME" w:eastAsia="de-DE"/>
              </w:rPr>
            </w:pPr>
            <w:r w:rsidRPr="003B3E80">
              <w:rPr>
                <w:color w:val="000000"/>
                <w:sz w:val="22"/>
                <w:szCs w:val="22"/>
                <w:lang w:val="sr-Latn-ME" w:eastAsia="de-DE"/>
              </w:rPr>
              <w:t>Često</w:t>
            </w:r>
          </w:p>
          <w:p w14:paraId="7E51EAC8"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p>
        </w:tc>
        <w:tc>
          <w:tcPr>
            <w:tcW w:w="3245" w:type="dxa"/>
            <w:tcBorders>
              <w:top w:val="single" w:sz="4" w:space="0" w:color="000000"/>
              <w:left w:val="single" w:sz="4" w:space="0" w:color="000000"/>
              <w:bottom w:val="single" w:sz="4" w:space="0" w:color="auto"/>
              <w:right w:val="single" w:sz="4" w:space="0" w:color="000000"/>
            </w:tcBorders>
          </w:tcPr>
          <w:p w14:paraId="27A8ED13" w14:textId="77777777" w:rsidR="00A61A06" w:rsidRPr="003B3E80" w:rsidRDefault="00A61A06" w:rsidP="00AD7848">
            <w:pPr>
              <w:widowControl w:val="0"/>
              <w:autoSpaceDE w:val="0"/>
              <w:autoSpaceDN w:val="0"/>
              <w:adjustRightInd w:val="0"/>
              <w:jc w:val="both"/>
              <w:rPr>
                <w:sz w:val="22"/>
                <w:szCs w:val="22"/>
                <w:lang w:val="sr-Latn-ME" w:eastAsia="sr-Latn-CS"/>
              </w:rPr>
            </w:pPr>
          </w:p>
          <w:p w14:paraId="169BB378" w14:textId="77777777" w:rsidR="00A61A06" w:rsidRPr="003B3E80" w:rsidRDefault="00A61A06" w:rsidP="00AD7848">
            <w:pPr>
              <w:widowControl w:val="0"/>
              <w:autoSpaceDE w:val="0"/>
              <w:autoSpaceDN w:val="0"/>
              <w:adjustRightInd w:val="0"/>
              <w:jc w:val="both"/>
              <w:rPr>
                <w:sz w:val="22"/>
                <w:szCs w:val="22"/>
                <w:lang w:val="sr-Latn-ME" w:eastAsia="sr-Latn-CS"/>
              </w:rPr>
            </w:pPr>
          </w:p>
        </w:tc>
        <w:tc>
          <w:tcPr>
            <w:tcW w:w="2597" w:type="dxa"/>
            <w:tcBorders>
              <w:top w:val="single" w:sz="4" w:space="0" w:color="000000"/>
              <w:left w:val="single" w:sz="4" w:space="0" w:color="000000"/>
              <w:bottom w:val="single" w:sz="4" w:space="0" w:color="auto"/>
              <w:right w:val="single" w:sz="4" w:space="0" w:color="000000"/>
            </w:tcBorders>
          </w:tcPr>
          <w:p w14:paraId="6E40B398" w14:textId="77777777" w:rsidR="00A61A06" w:rsidRPr="003B3E80" w:rsidRDefault="00A61A06" w:rsidP="00AD7848">
            <w:pPr>
              <w:jc w:val="both"/>
              <w:rPr>
                <w:color w:val="000000"/>
                <w:sz w:val="22"/>
                <w:szCs w:val="22"/>
                <w:lang w:val="sr-Latn-ME" w:eastAsia="de-DE"/>
              </w:rPr>
            </w:pPr>
            <w:r w:rsidRPr="003B3E80">
              <w:rPr>
                <w:color w:val="000000"/>
                <w:sz w:val="22"/>
                <w:szCs w:val="22"/>
                <w:lang w:val="sr-Latn-ME" w:eastAsia="de-DE"/>
              </w:rPr>
              <w:t>Palpitacije</w:t>
            </w:r>
          </w:p>
          <w:p w14:paraId="4336C67B" w14:textId="77777777" w:rsidR="00A61A06" w:rsidRPr="003B3E80" w:rsidRDefault="00A61A06" w:rsidP="00AD7848">
            <w:pPr>
              <w:tabs>
                <w:tab w:val="left" w:pos="284"/>
              </w:tabs>
              <w:jc w:val="both"/>
              <w:rPr>
                <w:color w:val="000000"/>
                <w:sz w:val="22"/>
                <w:szCs w:val="22"/>
                <w:lang w:val="sr-Latn-ME"/>
              </w:rPr>
            </w:pPr>
          </w:p>
        </w:tc>
      </w:tr>
      <w:tr w:rsidR="00A61A06" w:rsidRPr="003B3E80" w14:paraId="08BBCB05" w14:textId="77777777" w:rsidTr="001A3EE6">
        <w:trPr>
          <w:trHeight w:val="1341"/>
        </w:trPr>
        <w:tc>
          <w:tcPr>
            <w:tcW w:w="2345" w:type="dxa"/>
            <w:vMerge/>
            <w:tcBorders>
              <w:top w:val="single" w:sz="4" w:space="0" w:color="000000"/>
              <w:left w:val="single" w:sz="4" w:space="0" w:color="000000"/>
              <w:bottom w:val="single" w:sz="4" w:space="0" w:color="000000"/>
              <w:right w:val="single" w:sz="4" w:space="0" w:color="000000"/>
            </w:tcBorders>
            <w:vAlign w:val="center"/>
            <w:hideMark/>
          </w:tcPr>
          <w:p w14:paraId="07B16323" w14:textId="77777777" w:rsidR="00A61A06" w:rsidRPr="003B3E80" w:rsidRDefault="00A61A06" w:rsidP="00AD7848">
            <w:pPr>
              <w:jc w:val="both"/>
              <w:rPr>
                <w:b/>
                <w:color w:val="000000"/>
                <w:sz w:val="22"/>
                <w:szCs w:val="22"/>
                <w:lang w:val="sr-Latn-ME"/>
              </w:rPr>
            </w:pPr>
          </w:p>
        </w:tc>
        <w:tc>
          <w:tcPr>
            <w:tcW w:w="1449" w:type="dxa"/>
            <w:tcBorders>
              <w:top w:val="single" w:sz="4" w:space="0" w:color="auto"/>
              <w:left w:val="single" w:sz="4" w:space="0" w:color="000000"/>
              <w:bottom w:val="single" w:sz="4" w:space="0" w:color="auto"/>
              <w:right w:val="single" w:sz="4" w:space="0" w:color="000000"/>
            </w:tcBorders>
          </w:tcPr>
          <w:p w14:paraId="3B34D81C"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r w:rsidRPr="003B3E80">
              <w:rPr>
                <w:color w:val="000000"/>
                <w:sz w:val="22"/>
                <w:szCs w:val="22"/>
                <w:lang w:val="sr-Latn-ME" w:eastAsia="sr-Latn-CS"/>
              </w:rPr>
              <w:t>Povremeno</w:t>
            </w:r>
          </w:p>
          <w:p w14:paraId="75536BF5"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p>
        </w:tc>
        <w:tc>
          <w:tcPr>
            <w:tcW w:w="3245" w:type="dxa"/>
            <w:tcBorders>
              <w:top w:val="single" w:sz="4" w:space="0" w:color="auto"/>
              <w:left w:val="single" w:sz="4" w:space="0" w:color="000000"/>
              <w:bottom w:val="single" w:sz="4" w:space="0" w:color="auto"/>
              <w:right w:val="single" w:sz="4" w:space="0" w:color="000000"/>
            </w:tcBorders>
            <w:hideMark/>
          </w:tcPr>
          <w:p w14:paraId="1C618247" w14:textId="77777777" w:rsidR="00A61A06" w:rsidRPr="003B3E80" w:rsidRDefault="00A61A06" w:rsidP="00AD7848">
            <w:pPr>
              <w:widowControl w:val="0"/>
              <w:autoSpaceDE w:val="0"/>
              <w:autoSpaceDN w:val="0"/>
              <w:adjustRightInd w:val="0"/>
              <w:jc w:val="both"/>
              <w:rPr>
                <w:sz w:val="22"/>
                <w:szCs w:val="22"/>
                <w:lang w:val="sr-Latn-ME" w:eastAsia="sr-Latn-CS"/>
              </w:rPr>
            </w:pPr>
            <w:r w:rsidRPr="003B3E80">
              <w:rPr>
                <w:sz w:val="22"/>
                <w:szCs w:val="22"/>
                <w:lang w:val="sr-Latn-ME" w:eastAsia="sr-Latn-CS"/>
              </w:rPr>
              <w:t xml:space="preserve">Infarkt miokarda, moguće kao posljedica izrazite hipotenzije kod pacijenata sa visokim rizikom (pogledati dio 4.4), </w:t>
            </w:r>
          </w:p>
          <w:p w14:paraId="63CFA366" w14:textId="77777777" w:rsidR="00A61A06" w:rsidRPr="003B3E80" w:rsidRDefault="00A61A06" w:rsidP="00AD7848">
            <w:pPr>
              <w:widowControl w:val="0"/>
              <w:autoSpaceDE w:val="0"/>
              <w:autoSpaceDN w:val="0"/>
              <w:adjustRightInd w:val="0"/>
              <w:jc w:val="both"/>
              <w:rPr>
                <w:sz w:val="22"/>
                <w:szCs w:val="22"/>
                <w:lang w:val="sr-Latn-ME" w:eastAsia="sr-Latn-CS"/>
              </w:rPr>
            </w:pPr>
            <w:r w:rsidRPr="003B3E80">
              <w:rPr>
                <w:sz w:val="22"/>
                <w:szCs w:val="22"/>
                <w:lang w:val="sr-Latn-ME" w:eastAsia="sr-Latn-CS"/>
              </w:rPr>
              <w:t xml:space="preserve">Tahikardija, </w:t>
            </w:r>
          </w:p>
          <w:p w14:paraId="2FBC7671" w14:textId="77777777" w:rsidR="00A61A06" w:rsidRPr="003B3E80" w:rsidRDefault="00A61A06" w:rsidP="00AD7848">
            <w:pPr>
              <w:widowControl w:val="0"/>
              <w:autoSpaceDE w:val="0"/>
              <w:autoSpaceDN w:val="0"/>
              <w:adjustRightInd w:val="0"/>
              <w:jc w:val="both"/>
              <w:rPr>
                <w:sz w:val="22"/>
                <w:szCs w:val="22"/>
                <w:lang w:val="sr-Latn-ME" w:eastAsia="sr-Latn-CS"/>
              </w:rPr>
            </w:pPr>
            <w:r w:rsidRPr="003B3E80">
              <w:rPr>
                <w:sz w:val="22"/>
                <w:szCs w:val="22"/>
                <w:lang w:val="sr-Latn-ME" w:eastAsia="sr-Latn-CS"/>
              </w:rPr>
              <w:t>Palpitacije</w:t>
            </w:r>
          </w:p>
        </w:tc>
        <w:tc>
          <w:tcPr>
            <w:tcW w:w="2597" w:type="dxa"/>
            <w:tcBorders>
              <w:top w:val="single" w:sz="4" w:space="0" w:color="auto"/>
              <w:left w:val="single" w:sz="4" w:space="0" w:color="000000"/>
              <w:bottom w:val="single" w:sz="4" w:space="0" w:color="auto"/>
              <w:right w:val="single" w:sz="4" w:space="0" w:color="000000"/>
            </w:tcBorders>
            <w:hideMark/>
          </w:tcPr>
          <w:p w14:paraId="6C18A696" w14:textId="77777777" w:rsidR="00A61A06" w:rsidRPr="003B3E80" w:rsidRDefault="00A61A06" w:rsidP="00AD7848">
            <w:pPr>
              <w:tabs>
                <w:tab w:val="left" w:pos="284"/>
              </w:tabs>
              <w:jc w:val="both"/>
              <w:rPr>
                <w:color w:val="000000"/>
                <w:sz w:val="22"/>
                <w:szCs w:val="22"/>
                <w:lang w:val="sr-Latn-ME"/>
              </w:rPr>
            </w:pPr>
            <w:r w:rsidRPr="003B3E80">
              <w:rPr>
                <w:color w:val="000000"/>
                <w:sz w:val="22"/>
                <w:szCs w:val="22"/>
                <w:lang w:val="sr-Latn-ME" w:eastAsia="de-DE"/>
              </w:rPr>
              <w:t>Aritmije (uključujući bradikardiju, ventrikularnu tahikardiju i atrijalnu fibrilaciju)</w:t>
            </w:r>
          </w:p>
        </w:tc>
      </w:tr>
      <w:tr w:rsidR="00A61A06" w:rsidRPr="003B3E80" w14:paraId="473742A2" w14:textId="77777777" w:rsidTr="001A3EE6">
        <w:trPr>
          <w:trHeight w:val="269"/>
        </w:trPr>
        <w:tc>
          <w:tcPr>
            <w:tcW w:w="2345" w:type="dxa"/>
            <w:vMerge/>
            <w:tcBorders>
              <w:top w:val="single" w:sz="4" w:space="0" w:color="000000"/>
              <w:left w:val="single" w:sz="4" w:space="0" w:color="000000"/>
              <w:bottom w:val="single" w:sz="4" w:space="0" w:color="000000"/>
              <w:right w:val="single" w:sz="4" w:space="0" w:color="000000"/>
            </w:tcBorders>
            <w:vAlign w:val="center"/>
            <w:hideMark/>
          </w:tcPr>
          <w:p w14:paraId="2768427A" w14:textId="77777777" w:rsidR="00A61A06" w:rsidRPr="003B3E80" w:rsidRDefault="00A61A06" w:rsidP="00AD7848">
            <w:pPr>
              <w:jc w:val="both"/>
              <w:rPr>
                <w:b/>
                <w:color w:val="000000"/>
                <w:sz w:val="22"/>
                <w:szCs w:val="22"/>
                <w:lang w:val="sr-Latn-ME"/>
              </w:rPr>
            </w:pPr>
          </w:p>
        </w:tc>
        <w:tc>
          <w:tcPr>
            <w:tcW w:w="1449" w:type="dxa"/>
            <w:tcBorders>
              <w:top w:val="single" w:sz="4" w:space="0" w:color="auto"/>
              <w:left w:val="single" w:sz="4" w:space="0" w:color="000000"/>
              <w:bottom w:val="single" w:sz="4" w:space="0" w:color="000000"/>
              <w:right w:val="single" w:sz="4" w:space="0" w:color="000000"/>
            </w:tcBorders>
            <w:hideMark/>
          </w:tcPr>
          <w:p w14:paraId="65CB1CFB"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r w:rsidRPr="003B3E80">
              <w:rPr>
                <w:color w:val="000000"/>
                <w:sz w:val="22"/>
                <w:szCs w:val="22"/>
                <w:lang w:val="sr-Latn-ME" w:eastAsia="sr-Latn-CS"/>
              </w:rPr>
              <w:t>Veoma rijetko</w:t>
            </w:r>
          </w:p>
        </w:tc>
        <w:tc>
          <w:tcPr>
            <w:tcW w:w="3245" w:type="dxa"/>
            <w:tcBorders>
              <w:top w:val="single" w:sz="4" w:space="0" w:color="auto"/>
              <w:left w:val="single" w:sz="4" w:space="0" w:color="000000"/>
              <w:bottom w:val="single" w:sz="4" w:space="0" w:color="000000"/>
              <w:right w:val="single" w:sz="4" w:space="0" w:color="000000"/>
            </w:tcBorders>
          </w:tcPr>
          <w:p w14:paraId="3C23C125" w14:textId="77777777" w:rsidR="00A61A06" w:rsidRPr="003B3E80" w:rsidRDefault="00A61A06" w:rsidP="00AD7848">
            <w:pPr>
              <w:widowControl w:val="0"/>
              <w:autoSpaceDE w:val="0"/>
              <w:autoSpaceDN w:val="0"/>
              <w:adjustRightInd w:val="0"/>
              <w:jc w:val="both"/>
              <w:rPr>
                <w:sz w:val="22"/>
                <w:szCs w:val="22"/>
                <w:lang w:val="sr-Latn-ME" w:eastAsia="sr-Latn-CS"/>
              </w:rPr>
            </w:pPr>
          </w:p>
        </w:tc>
        <w:tc>
          <w:tcPr>
            <w:tcW w:w="2597" w:type="dxa"/>
            <w:tcBorders>
              <w:top w:val="single" w:sz="4" w:space="0" w:color="auto"/>
              <w:left w:val="single" w:sz="4" w:space="0" w:color="000000"/>
              <w:bottom w:val="single" w:sz="4" w:space="0" w:color="000000"/>
              <w:right w:val="single" w:sz="4" w:space="0" w:color="000000"/>
            </w:tcBorders>
            <w:hideMark/>
          </w:tcPr>
          <w:p w14:paraId="42B57ADD" w14:textId="77777777" w:rsidR="00A61A06" w:rsidRPr="003B3E80" w:rsidRDefault="00A61A06" w:rsidP="00AD7848">
            <w:pPr>
              <w:tabs>
                <w:tab w:val="left" w:pos="284"/>
              </w:tabs>
              <w:jc w:val="both"/>
              <w:rPr>
                <w:color w:val="000000"/>
                <w:sz w:val="22"/>
                <w:szCs w:val="22"/>
                <w:lang w:val="sr-Latn-ME"/>
              </w:rPr>
            </w:pPr>
            <w:r w:rsidRPr="003B3E80">
              <w:rPr>
                <w:color w:val="000000"/>
                <w:sz w:val="22"/>
                <w:szCs w:val="22"/>
                <w:lang w:val="sr-Latn-ME" w:eastAsia="de-DE"/>
              </w:rPr>
              <w:t>Infarkt miokarda</w:t>
            </w:r>
          </w:p>
        </w:tc>
      </w:tr>
      <w:tr w:rsidR="00A61A06" w:rsidRPr="003B3E80" w14:paraId="1FC8F1FD" w14:textId="77777777" w:rsidTr="001A3EE6">
        <w:trPr>
          <w:trHeight w:val="580"/>
        </w:trPr>
        <w:tc>
          <w:tcPr>
            <w:tcW w:w="2345" w:type="dxa"/>
            <w:vMerge w:val="restart"/>
            <w:tcBorders>
              <w:top w:val="single" w:sz="4" w:space="0" w:color="000000"/>
              <w:left w:val="single" w:sz="4" w:space="0" w:color="000000"/>
              <w:bottom w:val="single" w:sz="4" w:space="0" w:color="000000"/>
              <w:right w:val="single" w:sz="4" w:space="0" w:color="000000"/>
            </w:tcBorders>
            <w:hideMark/>
          </w:tcPr>
          <w:p w14:paraId="2E040C3B" w14:textId="77777777" w:rsidR="00A61A06" w:rsidRPr="003B3E80" w:rsidRDefault="00A61A06" w:rsidP="00AD7848">
            <w:pPr>
              <w:tabs>
                <w:tab w:val="left" w:pos="284"/>
                <w:tab w:val="center" w:pos="4680"/>
                <w:tab w:val="right" w:pos="9360"/>
              </w:tabs>
              <w:jc w:val="both"/>
              <w:rPr>
                <w:b/>
                <w:sz w:val="22"/>
                <w:szCs w:val="22"/>
                <w:lang w:val="sr-Latn-ME"/>
              </w:rPr>
            </w:pPr>
            <w:r w:rsidRPr="003B3E80">
              <w:rPr>
                <w:b/>
                <w:sz w:val="22"/>
                <w:szCs w:val="22"/>
                <w:lang w:val="sr-Latn-ME" w:eastAsia="de-DE"/>
              </w:rPr>
              <w:t>Vaskularni poremećaji</w:t>
            </w:r>
          </w:p>
        </w:tc>
        <w:tc>
          <w:tcPr>
            <w:tcW w:w="1449" w:type="dxa"/>
            <w:tcBorders>
              <w:top w:val="single" w:sz="4" w:space="0" w:color="000000"/>
              <w:left w:val="single" w:sz="4" w:space="0" w:color="000000"/>
              <w:bottom w:val="single" w:sz="4" w:space="0" w:color="auto"/>
              <w:right w:val="single" w:sz="4" w:space="0" w:color="000000"/>
            </w:tcBorders>
            <w:hideMark/>
          </w:tcPr>
          <w:p w14:paraId="6C5602EE" w14:textId="77777777" w:rsidR="00A61A06" w:rsidRPr="003B3E80" w:rsidRDefault="00A61A06" w:rsidP="00AD7848">
            <w:pPr>
              <w:tabs>
                <w:tab w:val="left" w:pos="284"/>
              </w:tabs>
              <w:jc w:val="both"/>
              <w:rPr>
                <w:color w:val="000000"/>
                <w:sz w:val="22"/>
                <w:szCs w:val="22"/>
                <w:lang w:val="sr-Latn-ME"/>
              </w:rPr>
            </w:pPr>
            <w:r w:rsidRPr="003B3E80">
              <w:rPr>
                <w:color w:val="000000"/>
                <w:sz w:val="22"/>
                <w:szCs w:val="22"/>
                <w:lang w:val="sr-Latn-ME" w:eastAsia="de-DE"/>
              </w:rPr>
              <w:t>Često</w:t>
            </w:r>
          </w:p>
        </w:tc>
        <w:tc>
          <w:tcPr>
            <w:tcW w:w="3245" w:type="dxa"/>
            <w:tcBorders>
              <w:top w:val="single" w:sz="4" w:space="0" w:color="000000"/>
              <w:left w:val="single" w:sz="4" w:space="0" w:color="000000"/>
              <w:bottom w:val="single" w:sz="4" w:space="0" w:color="auto"/>
              <w:right w:val="single" w:sz="4" w:space="0" w:color="000000"/>
            </w:tcBorders>
            <w:hideMark/>
          </w:tcPr>
          <w:p w14:paraId="3ABB59F3" w14:textId="77777777" w:rsidR="00A61A06" w:rsidRPr="003B3E80" w:rsidRDefault="00A61A06" w:rsidP="00AD7848">
            <w:pPr>
              <w:widowControl w:val="0"/>
              <w:autoSpaceDE w:val="0"/>
              <w:autoSpaceDN w:val="0"/>
              <w:adjustRightInd w:val="0"/>
              <w:jc w:val="both"/>
              <w:rPr>
                <w:sz w:val="22"/>
                <w:szCs w:val="22"/>
                <w:lang w:val="sr-Latn-ME" w:eastAsia="sr-Latn-CS"/>
              </w:rPr>
            </w:pPr>
            <w:r w:rsidRPr="003B3E80">
              <w:rPr>
                <w:color w:val="000000"/>
                <w:sz w:val="22"/>
                <w:szCs w:val="22"/>
                <w:lang w:val="sr-Latn-ME" w:eastAsia="sr-Latn-CS"/>
              </w:rPr>
              <w:t>Ortostatski efekti (uključujući hipotenziju)</w:t>
            </w:r>
          </w:p>
        </w:tc>
        <w:tc>
          <w:tcPr>
            <w:tcW w:w="2597" w:type="dxa"/>
            <w:tcBorders>
              <w:top w:val="single" w:sz="4" w:space="0" w:color="000000"/>
              <w:left w:val="single" w:sz="4" w:space="0" w:color="000000"/>
              <w:bottom w:val="single" w:sz="4" w:space="0" w:color="auto"/>
              <w:right w:val="single" w:sz="4" w:space="0" w:color="000000"/>
            </w:tcBorders>
            <w:hideMark/>
          </w:tcPr>
          <w:p w14:paraId="407691EC" w14:textId="77777777" w:rsidR="00A61A06" w:rsidRPr="003B3E80" w:rsidRDefault="00A61A06" w:rsidP="00AD7848">
            <w:pPr>
              <w:tabs>
                <w:tab w:val="left" w:pos="284"/>
              </w:tabs>
              <w:jc w:val="both"/>
              <w:rPr>
                <w:sz w:val="22"/>
                <w:szCs w:val="22"/>
                <w:lang w:val="sr-Latn-ME"/>
              </w:rPr>
            </w:pPr>
            <w:r w:rsidRPr="003B3E80">
              <w:rPr>
                <w:sz w:val="22"/>
                <w:szCs w:val="22"/>
                <w:lang w:val="sr-Latn-ME" w:eastAsia="de-DE"/>
              </w:rPr>
              <w:t>Naleti crvenila</w:t>
            </w:r>
          </w:p>
        </w:tc>
      </w:tr>
      <w:tr w:rsidR="00A61A06" w:rsidRPr="003B3E80" w14:paraId="5ACA01E6" w14:textId="77777777" w:rsidTr="001A3EE6">
        <w:trPr>
          <w:trHeight w:val="1490"/>
        </w:trPr>
        <w:tc>
          <w:tcPr>
            <w:tcW w:w="2345" w:type="dxa"/>
            <w:vMerge/>
            <w:tcBorders>
              <w:top w:val="single" w:sz="4" w:space="0" w:color="000000"/>
              <w:left w:val="single" w:sz="4" w:space="0" w:color="000000"/>
              <w:bottom w:val="single" w:sz="4" w:space="0" w:color="000000"/>
              <w:right w:val="single" w:sz="4" w:space="0" w:color="000000"/>
            </w:tcBorders>
            <w:vAlign w:val="center"/>
            <w:hideMark/>
          </w:tcPr>
          <w:p w14:paraId="7AF835EC" w14:textId="77777777" w:rsidR="00A61A06" w:rsidRPr="003B3E80" w:rsidRDefault="00A61A06" w:rsidP="00AD7848">
            <w:pPr>
              <w:jc w:val="both"/>
              <w:rPr>
                <w:b/>
                <w:sz w:val="22"/>
                <w:szCs w:val="22"/>
                <w:lang w:val="sr-Latn-ME"/>
              </w:rPr>
            </w:pPr>
          </w:p>
        </w:tc>
        <w:tc>
          <w:tcPr>
            <w:tcW w:w="1449" w:type="dxa"/>
            <w:tcBorders>
              <w:top w:val="single" w:sz="4" w:space="0" w:color="auto"/>
              <w:left w:val="single" w:sz="4" w:space="0" w:color="000000"/>
              <w:bottom w:val="single" w:sz="4" w:space="0" w:color="auto"/>
              <w:right w:val="single" w:sz="4" w:space="0" w:color="000000"/>
            </w:tcBorders>
          </w:tcPr>
          <w:p w14:paraId="1F3995B9" w14:textId="77777777" w:rsidR="00A61A06" w:rsidRPr="003B3E80" w:rsidRDefault="00A61A06" w:rsidP="00AD7848">
            <w:pPr>
              <w:jc w:val="both"/>
              <w:rPr>
                <w:color w:val="000000"/>
                <w:sz w:val="22"/>
                <w:szCs w:val="22"/>
                <w:lang w:val="sr-Latn-ME" w:eastAsia="de-DE"/>
              </w:rPr>
            </w:pPr>
            <w:r w:rsidRPr="003B3E80">
              <w:rPr>
                <w:color w:val="000000"/>
                <w:sz w:val="22"/>
                <w:szCs w:val="22"/>
                <w:lang w:val="sr-Latn-ME" w:eastAsia="de-DE"/>
              </w:rPr>
              <w:t>Povremeno</w:t>
            </w:r>
          </w:p>
          <w:p w14:paraId="7F319EC3" w14:textId="77777777" w:rsidR="00A61A06" w:rsidRPr="003B3E80" w:rsidRDefault="00A61A06" w:rsidP="00AD7848">
            <w:pPr>
              <w:jc w:val="both"/>
              <w:rPr>
                <w:color w:val="000000"/>
                <w:sz w:val="22"/>
                <w:szCs w:val="22"/>
                <w:lang w:val="sr-Latn-ME" w:eastAsia="de-DE"/>
              </w:rPr>
            </w:pPr>
          </w:p>
          <w:p w14:paraId="2DA4A6C3" w14:textId="77777777" w:rsidR="00A61A06" w:rsidRPr="003B3E80" w:rsidRDefault="00A61A06" w:rsidP="00AD7848">
            <w:pPr>
              <w:jc w:val="both"/>
              <w:rPr>
                <w:color w:val="000000"/>
                <w:sz w:val="22"/>
                <w:szCs w:val="22"/>
                <w:lang w:val="sr-Latn-ME" w:eastAsia="de-DE"/>
              </w:rPr>
            </w:pPr>
          </w:p>
          <w:p w14:paraId="209E4D80" w14:textId="77777777" w:rsidR="00A61A06" w:rsidRPr="003B3E80" w:rsidRDefault="00A61A06" w:rsidP="00AD7848">
            <w:pPr>
              <w:jc w:val="both"/>
              <w:rPr>
                <w:color w:val="000000"/>
                <w:sz w:val="22"/>
                <w:szCs w:val="22"/>
                <w:lang w:val="sr-Latn-ME" w:eastAsia="de-DE"/>
              </w:rPr>
            </w:pPr>
          </w:p>
          <w:p w14:paraId="740FE5FD" w14:textId="77777777" w:rsidR="00A61A06" w:rsidRPr="003B3E80" w:rsidRDefault="00A61A06" w:rsidP="00AD7848">
            <w:pPr>
              <w:jc w:val="both"/>
              <w:rPr>
                <w:color w:val="000000"/>
                <w:sz w:val="22"/>
                <w:szCs w:val="22"/>
                <w:lang w:val="sr-Latn-ME" w:eastAsia="de-DE"/>
              </w:rPr>
            </w:pPr>
          </w:p>
          <w:p w14:paraId="20F7077C" w14:textId="77777777" w:rsidR="00A61A06" w:rsidRPr="003B3E80" w:rsidRDefault="00A61A06" w:rsidP="00AD7848">
            <w:pPr>
              <w:tabs>
                <w:tab w:val="left" w:pos="284"/>
              </w:tabs>
              <w:jc w:val="both"/>
              <w:rPr>
                <w:color w:val="000000"/>
                <w:sz w:val="22"/>
                <w:szCs w:val="22"/>
                <w:lang w:val="sr-Latn-ME"/>
              </w:rPr>
            </w:pPr>
          </w:p>
        </w:tc>
        <w:tc>
          <w:tcPr>
            <w:tcW w:w="3245" w:type="dxa"/>
            <w:tcBorders>
              <w:top w:val="single" w:sz="4" w:space="0" w:color="auto"/>
              <w:left w:val="single" w:sz="4" w:space="0" w:color="000000"/>
              <w:bottom w:val="single" w:sz="4" w:space="0" w:color="auto"/>
              <w:right w:val="single" w:sz="4" w:space="0" w:color="000000"/>
            </w:tcBorders>
            <w:hideMark/>
          </w:tcPr>
          <w:p w14:paraId="3FE6DB2A"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r w:rsidRPr="003B3E80">
              <w:rPr>
                <w:color w:val="000000"/>
                <w:sz w:val="22"/>
                <w:szCs w:val="22"/>
                <w:lang w:val="sr-Latn-ME" w:eastAsia="sr-Latn-CS"/>
              </w:rPr>
              <w:t xml:space="preserve">Cerebrovaskularni </w:t>
            </w:r>
            <w:r w:rsidRPr="003B3E80">
              <w:rPr>
                <w:sz w:val="22"/>
                <w:szCs w:val="22"/>
                <w:lang w:val="sr-Latn-ME" w:eastAsia="sr-Latn-CS"/>
              </w:rPr>
              <w:t>događaj, moguće kao posljedica izrazite hipotenzije kod pacijenata sa visokim rizikom (pogledati dio 4.4), Rejno</w:t>
            </w:r>
            <w:r w:rsidRPr="003B3E80">
              <w:rPr>
                <w:color w:val="000000"/>
                <w:sz w:val="22"/>
                <w:szCs w:val="22"/>
                <w:lang w:val="sr-Latn-ME" w:eastAsia="sr-Latn-CS"/>
              </w:rPr>
              <w:t>ov fenomen</w:t>
            </w:r>
          </w:p>
        </w:tc>
        <w:tc>
          <w:tcPr>
            <w:tcW w:w="2597" w:type="dxa"/>
            <w:tcBorders>
              <w:top w:val="single" w:sz="4" w:space="0" w:color="auto"/>
              <w:left w:val="single" w:sz="4" w:space="0" w:color="000000"/>
              <w:bottom w:val="single" w:sz="4" w:space="0" w:color="auto"/>
              <w:right w:val="single" w:sz="4" w:space="0" w:color="000000"/>
            </w:tcBorders>
          </w:tcPr>
          <w:p w14:paraId="1672C02A"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r w:rsidRPr="003B3E80">
              <w:rPr>
                <w:color w:val="000000"/>
                <w:sz w:val="22"/>
                <w:szCs w:val="22"/>
                <w:lang w:val="sr-Latn-ME" w:eastAsia="sr-Latn-CS"/>
              </w:rPr>
              <w:t>Hipotenzija</w:t>
            </w:r>
          </w:p>
          <w:p w14:paraId="4B42BFEF" w14:textId="77777777" w:rsidR="00A61A06" w:rsidRPr="003B3E80" w:rsidRDefault="00A61A06" w:rsidP="00AD7848">
            <w:pPr>
              <w:tabs>
                <w:tab w:val="left" w:pos="284"/>
              </w:tabs>
              <w:jc w:val="both"/>
              <w:rPr>
                <w:sz w:val="22"/>
                <w:szCs w:val="22"/>
                <w:lang w:val="sr-Latn-ME"/>
              </w:rPr>
            </w:pPr>
          </w:p>
        </w:tc>
      </w:tr>
      <w:tr w:rsidR="00A61A06" w:rsidRPr="003B3E80" w14:paraId="59486B13" w14:textId="77777777" w:rsidTr="001A3EE6">
        <w:trPr>
          <w:trHeight w:val="315"/>
        </w:trPr>
        <w:tc>
          <w:tcPr>
            <w:tcW w:w="2345" w:type="dxa"/>
            <w:vMerge/>
            <w:tcBorders>
              <w:top w:val="single" w:sz="4" w:space="0" w:color="000000"/>
              <w:left w:val="single" w:sz="4" w:space="0" w:color="000000"/>
              <w:bottom w:val="single" w:sz="4" w:space="0" w:color="000000"/>
              <w:right w:val="single" w:sz="4" w:space="0" w:color="000000"/>
            </w:tcBorders>
            <w:vAlign w:val="center"/>
            <w:hideMark/>
          </w:tcPr>
          <w:p w14:paraId="12B7B8BD" w14:textId="77777777" w:rsidR="00A61A06" w:rsidRPr="003B3E80" w:rsidRDefault="00A61A06" w:rsidP="00AD7848">
            <w:pPr>
              <w:jc w:val="both"/>
              <w:rPr>
                <w:b/>
                <w:sz w:val="22"/>
                <w:szCs w:val="22"/>
                <w:lang w:val="sr-Latn-ME"/>
              </w:rPr>
            </w:pPr>
          </w:p>
        </w:tc>
        <w:tc>
          <w:tcPr>
            <w:tcW w:w="1449" w:type="dxa"/>
            <w:tcBorders>
              <w:top w:val="single" w:sz="4" w:space="0" w:color="auto"/>
              <w:left w:val="single" w:sz="4" w:space="0" w:color="000000"/>
              <w:bottom w:val="single" w:sz="4" w:space="0" w:color="000000"/>
              <w:right w:val="single" w:sz="4" w:space="0" w:color="000000"/>
            </w:tcBorders>
            <w:hideMark/>
          </w:tcPr>
          <w:p w14:paraId="2D36D885" w14:textId="77777777" w:rsidR="00A61A06" w:rsidRPr="003B3E80" w:rsidRDefault="00A61A06" w:rsidP="00AD7848">
            <w:pPr>
              <w:tabs>
                <w:tab w:val="left" w:pos="284"/>
              </w:tabs>
              <w:jc w:val="both"/>
              <w:rPr>
                <w:color w:val="000000"/>
                <w:sz w:val="22"/>
                <w:szCs w:val="22"/>
                <w:lang w:val="sr-Latn-ME"/>
              </w:rPr>
            </w:pPr>
            <w:r w:rsidRPr="003B3E80">
              <w:rPr>
                <w:color w:val="000000"/>
                <w:sz w:val="22"/>
                <w:szCs w:val="22"/>
                <w:lang w:val="sr-Latn-ME" w:eastAsia="de-DE"/>
              </w:rPr>
              <w:t>Veoma rijetko</w:t>
            </w:r>
          </w:p>
        </w:tc>
        <w:tc>
          <w:tcPr>
            <w:tcW w:w="3245" w:type="dxa"/>
            <w:tcBorders>
              <w:top w:val="single" w:sz="4" w:space="0" w:color="auto"/>
              <w:left w:val="single" w:sz="4" w:space="0" w:color="000000"/>
              <w:bottom w:val="single" w:sz="4" w:space="0" w:color="000000"/>
              <w:right w:val="single" w:sz="4" w:space="0" w:color="000000"/>
            </w:tcBorders>
          </w:tcPr>
          <w:p w14:paraId="2C1D2016"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p>
        </w:tc>
        <w:tc>
          <w:tcPr>
            <w:tcW w:w="2597" w:type="dxa"/>
            <w:tcBorders>
              <w:top w:val="single" w:sz="4" w:space="0" w:color="auto"/>
              <w:left w:val="single" w:sz="4" w:space="0" w:color="000000"/>
              <w:bottom w:val="single" w:sz="4" w:space="0" w:color="000000"/>
              <w:right w:val="single" w:sz="4" w:space="0" w:color="000000"/>
            </w:tcBorders>
            <w:hideMark/>
          </w:tcPr>
          <w:p w14:paraId="7464C78D" w14:textId="77777777" w:rsidR="00A61A06" w:rsidRPr="003B3E80" w:rsidRDefault="00A61A06" w:rsidP="00AD7848">
            <w:pPr>
              <w:tabs>
                <w:tab w:val="left" w:pos="284"/>
              </w:tabs>
              <w:jc w:val="both"/>
              <w:rPr>
                <w:sz w:val="22"/>
                <w:szCs w:val="22"/>
                <w:lang w:val="sr-Latn-ME"/>
              </w:rPr>
            </w:pPr>
            <w:r w:rsidRPr="003B3E80">
              <w:rPr>
                <w:sz w:val="22"/>
                <w:szCs w:val="22"/>
                <w:lang w:val="sr-Latn-ME" w:eastAsia="de-DE"/>
              </w:rPr>
              <w:t>Vaskulitis</w:t>
            </w:r>
          </w:p>
        </w:tc>
      </w:tr>
      <w:tr w:rsidR="00A61A06" w:rsidRPr="003B3E80" w14:paraId="038E84F9" w14:textId="77777777" w:rsidTr="001A3EE6">
        <w:trPr>
          <w:trHeight w:val="261"/>
        </w:trPr>
        <w:tc>
          <w:tcPr>
            <w:tcW w:w="2345" w:type="dxa"/>
            <w:vMerge w:val="restart"/>
            <w:tcBorders>
              <w:top w:val="single" w:sz="4" w:space="0" w:color="000000"/>
              <w:left w:val="single" w:sz="4" w:space="0" w:color="000000"/>
              <w:bottom w:val="single" w:sz="4" w:space="0" w:color="000000"/>
              <w:right w:val="single" w:sz="4" w:space="0" w:color="000000"/>
            </w:tcBorders>
            <w:hideMark/>
          </w:tcPr>
          <w:p w14:paraId="4A40A5AC" w14:textId="77777777" w:rsidR="00A61A06" w:rsidRPr="003B3E80" w:rsidRDefault="00A61A06" w:rsidP="00AD7848">
            <w:pPr>
              <w:tabs>
                <w:tab w:val="left" w:pos="284"/>
                <w:tab w:val="center" w:pos="4680"/>
                <w:tab w:val="right" w:pos="9360"/>
              </w:tabs>
              <w:jc w:val="both"/>
              <w:rPr>
                <w:b/>
                <w:sz w:val="22"/>
                <w:szCs w:val="22"/>
                <w:lang w:val="sr-Latn-ME"/>
              </w:rPr>
            </w:pPr>
            <w:r w:rsidRPr="003B3E80">
              <w:rPr>
                <w:b/>
                <w:sz w:val="22"/>
                <w:szCs w:val="22"/>
                <w:lang w:val="sr-Latn-ME" w:eastAsia="de-DE"/>
              </w:rPr>
              <w:t>Respiratorni, torakalni i medijastinalni poremećaji</w:t>
            </w:r>
          </w:p>
        </w:tc>
        <w:tc>
          <w:tcPr>
            <w:tcW w:w="1449" w:type="dxa"/>
            <w:tcBorders>
              <w:top w:val="single" w:sz="4" w:space="0" w:color="000000"/>
              <w:left w:val="single" w:sz="4" w:space="0" w:color="000000"/>
              <w:bottom w:val="single" w:sz="4" w:space="0" w:color="auto"/>
              <w:right w:val="single" w:sz="4" w:space="0" w:color="000000"/>
            </w:tcBorders>
            <w:hideMark/>
          </w:tcPr>
          <w:p w14:paraId="2D20954C" w14:textId="77777777" w:rsidR="00A61A06" w:rsidRPr="003B3E80" w:rsidRDefault="00A61A06" w:rsidP="00AD7848">
            <w:pPr>
              <w:tabs>
                <w:tab w:val="left" w:pos="284"/>
              </w:tabs>
              <w:jc w:val="both"/>
              <w:rPr>
                <w:sz w:val="22"/>
                <w:szCs w:val="22"/>
                <w:lang w:val="sr-Latn-ME"/>
              </w:rPr>
            </w:pPr>
            <w:r w:rsidRPr="003B3E80">
              <w:rPr>
                <w:color w:val="000000"/>
                <w:sz w:val="22"/>
                <w:szCs w:val="22"/>
                <w:lang w:val="sr-Latn-ME" w:eastAsia="de-DE"/>
              </w:rPr>
              <w:t>Često</w:t>
            </w:r>
          </w:p>
        </w:tc>
        <w:tc>
          <w:tcPr>
            <w:tcW w:w="3245" w:type="dxa"/>
            <w:tcBorders>
              <w:top w:val="single" w:sz="4" w:space="0" w:color="000000"/>
              <w:left w:val="single" w:sz="4" w:space="0" w:color="000000"/>
              <w:bottom w:val="single" w:sz="4" w:space="0" w:color="auto"/>
              <w:right w:val="single" w:sz="4" w:space="0" w:color="000000"/>
            </w:tcBorders>
            <w:hideMark/>
          </w:tcPr>
          <w:p w14:paraId="560C47F8" w14:textId="77777777" w:rsidR="00A61A06" w:rsidRPr="003B3E80" w:rsidRDefault="00A61A06" w:rsidP="00AD7848">
            <w:pPr>
              <w:tabs>
                <w:tab w:val="left" w:pos="284"/>
              </w:tabs>
              <w:jc w:val="both"/>
              <w:rPr>
                <w:sz w:val="22"/>
                <w:szCs w:val="22"/>
                <w:lang w:val="sr-Latn-ME"/>
              </w:rPr>
            </w:pPr>
            <w:r w:rsidRPr="003B3E80">
              <w:rPr>
                <w:color w:val="000000"/>
                <w:sz w:val="22"/>
                <w:szCs w:val="22"/>
                <w:lang w:val="sr-Latn-ME" w:eastAsia="de-DE"/>
              </w:rPr>
              <w:t xml:space="preserve">Kašalj </w:t>
            </w:r>
          </w:p>
        </w:tc>
        <w:tc>
          <w:tcPr>
            <w:tcW w:w="2597" w:type="dxa"/>
            <w:tcBorders>
              <w:top w:val="single" w:sz="4" w:space="0" w:color="000000"/>
              <w:left w:val="single" w:sz="4" w:space="0" w:color="000000"/>
              <w:bottom w:val="single" w:sz="4" w:space="0" w:color="auto"/>
              <w:right w:val="single" w:sz="4" w:space="0" w:color="000000"/>
            </w:tcBorders>
            <w:hideMark/>
          </w:tcPr>
          <w:p w14:paraId="3031DA40" w14:textId="77777777" w:rsidR="00A61A06" w:rsidRPr="003B3E80" w:rsidRDefault="00A61A06" w:rsidP="00AD7848">
            <w:pPr>
              <w:widowControl w:val="0"/>
              <w:autoSpaceDE w:val="0"/>
              <w:autoSpaceDN w:val="0"/>
              <w:adjustRightInd w:val="0"/>
              <w:jc w:val="both"/>
              <w:rPr>
                <w:sz w:val="22"/>
                <w:szCs w:val="22"/>
                <w:lang w:val="sr-Latn-ME" w:eastAsia="sr-Latn-CS"/>
              </w:rPr>
            </w:pPr>
            <w:r w:rsidRPr="003B3E80">
              <w:rPr>
                <w:sz w:val="22"/>
                <w:szCs w:val="22"/>
                <w:lang w:val="sr-Latn-ME" w:eastAsia="sr-Latn-CS"/>
              </w:rPr>
              <w:t>Dispneja</w:t>
            </w:r>
          </w:p>
        </w:tc>
      </w:tr>
      <w:tr w:rsidR="00A61A06" w:rsidRPr="003B3E80" w14:paraId="04DA1C35" w14:textId="77777777" w:rsidTr="001A3EE6">
        <w:trPr>
          <w:trHeight w:val="320"/>
        </w:trPr>
        <w:tc>
          <w:tcPr>
            <w:tcW w:w="2345" w:type="dxa"/>
            <w:vMerge/>
            <w:tcBorders>
              <w:top w:val="single" w:sz="4" w:space="0" w:color="000000"/>
              <w:left w:val="single" w:sz="4" w:space="0" w:color="000000"/>
              <w:bottom w:val="single" w:sz="4" w:space="0" w:color="000000"/>
              <w:right w:val="single" w:sz="4" w:space="0" w:color="000000"/>
            </w:tcBorders>
            <w:vAlign w:val="center"/>
            <w:hideMark/>
          </w:tcPr>
          <w:p w14:paraId="0D8FEF05" w14:textId="77777777" w:rsidR="00A61A06" w:rsidRPr="003B3E80" w:rsidRDefault="00A61A06" w:rsidP="00AD7848">
            <w:pPr>
              <w:jc w:val="both"/>
              <w:rPr>
                <w:b/>
                <w:sz w:val="22"/>
                <w:szCs w:val="22"/>
                <w:lang w:val="sr-Latn-ME"/>
              </w:rPr>
            </w:pPr>
          </w:p>
        </w:tc>
        <w:tc>
          <w:tcPr>
            <w:tcW w:w="1449" w:type="dxa"/>
            <w:tcBorders>
              <w:top w:val="single" w:sz="4" w:space="0" w:color="auto"/>
              <w:left w:val="single" w:sz="4" w:space="0" w:color="000000"/>
              <w:bottom w:val="single" w:sz="4" w:space="0" w:color="auto"/>
              <w:right w:val="single" w:sz="4" w:space="0" w:color="000000"/>
            </w:tcBorders>
            <w:hideMark/>
          </w:tcPr>
          <w:p w14:paraId="65D14CE2"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r w:rsidRPr="003B3E80">
              <w:rPr>
                <w:color w:val="000000"/>
                <w:sz w:val="22"/>
                <w:szCs w:val="22"/>
                <w:lang w:val="sr-Latn-ME" w:eastAsia="sr-Latn-CS"/>
              </w:rPr>
              <w:t>Povremeno</w:t>
            </w:r>
          </w:p>
        </w:tc>
        <w:tc>
          <w:tcPr>
            <w:tcW w:w="3245" w:type="dxa"/>
            <w:tcBorders>
              <w:top w:val="single" w:sz="4" w:space="0" w:color="auto"/>
              <w:left w:val="single" w:sz="4" w:space="0" w:color="000000"/>
              <w:bottom w:val="single" w:sz="4" w:space="0" w:color="auto"/>
              <w:right w:val="single" w:sz="4" w:space="0" w:color="000000"/>
            </w:tcBorders>
            <w:hideMark/>
          </w:tcPr>
          <w:p w14:paraId="297F718A"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r w:rsidRPr="003B3E80">
              <w:rPr>
                <w:color w:val="000000"/>
                <w:sz w:val="22"/>
                <w:szCs w:val="22"/>
                <w:lang w:val="sr-Latn-ME" w:eastAsia="sr-Latn-CS"/>
              </w:rPr>
              <w:t>Rinitis</w:t>
            </w:r>
          </w:p>
        </w:tc>
        <w:tc>
          <w:tcPr>
            <w:tcW w:w="2597" w:type="dxa"/>
            <w:tcBorders>
              <w:top w:val="single" w:sz="4" w:space="0" w:color="auto"/>
              <w:left w:val="single" w:sz="4" w:space="0" w:color="000000"/>
              <w:bottom w:val="single" w:sz="4" w:space="0" w:color="auto"/>
              <w:right w:val="single" w:sz="4" w:space="0" w:color="000000"/>
            </w:tcBorders>
          </w:tcPr>
          <w:p w14:paraId="19338324" w14:textId="77777777" w:rsidR="00A61A06" w:rsidRPr="003B3E80" w:rsidRDefault="00A61A06" w:rsidP="00AD7848">
            <w:pPr>
              <w:widowControl w:val="0"/>
              <w:autoSpaceDE w:val="0"/>
              <w:autoSpaceDN w:val="0"/>
              <w:adjustRightInd w:val="0"/>
              <w:jc w:val="both"/>
              <w:rPr>
                <w:sz w:val="22"/>
                <w:szCs w:val="22"/>
                <w:lang w:val="sr-Latn-ME" w:eastAsia="sr-Latn-CS"/>
              </w:rPr>
            </w:pPr>
            <w:r w:rsidRPr="003B3E80">
              <w:rPr>
                <w:sz w:val="22"/>
                <w:szCs w:val="22"/>
                <w:lang w:val="sr-Latn-ME" w:eastAsia="sr-Latn-CS"/>
              </w:rPr>
              <w:t xml:space="preserve">Kašalj, </w:t>
            </w:r>
          </w:p>
          <w:p w14:paraId="683AC4E8" w14:textId="77777777" w:rsidR="00A61A06" w:rsidRPr="003B3E80" w:rsidRDefault="00A61A06" w:rsidP="00AD7848">
            <w:pPr>
              <w:widowControl w:val="0"/>
              <w:autoSpaceDE w:val="0"/>
              <w:autoSpaceDN w:val="0"/>
              <w:adjustRightInd w:val="0"/>
              <w:jc w:val="both"/>
              <w:rPr>
                <w:sz w:val="22"/>
                <w:szCs w:val="22"/>
                <w:lang w:val="sr-Latn-ME" w:eastAsia="sr-Latn-CS"/>
              </w:rPr>
            </w:pPr>
            <w:r w:rsidRPr="003B3E80">
              <w:rPr>
                <w:sz w:val="22"/>
                <w:szCs w:val="22"/>
                <w:lang w:val="sr-Latn-ME" w:eastAsia="sr-Latn-CS"/>
              </w:rPr>
              <w:t>Rinitis</w:t>
            </w:r>
          </w:p>
          <w:p w14:paraId="31A0E767" w14:textId="77777777" w:rsidR="00A61A06" w:rsidRPr="003B3E80" w:rsidRDefault="00A61A06" w:rsidP="00AD7848">
            <w:pPr>
              <w:widowControl w:val="0"/>
              <w:autoSpaceDE w:val="0"/>
              <w:autoSpaceDN w:val="0"/>
              <w:adjustRightInd w:val="0"/>
              <w:jc w:val="both"/>
              <w:rPr>
                <w:sz w:val="22"/>
                <w:szCs w:val="22"/>
                <w:lang w:val="sr-Latn-ME" w:eastAsia="sr-Latn-CS"/>
              </w:rPr>
            </w:pPr>
          </w:p>
        </w:tc>
      </w:tr>
      <w:tr w:rsidR="00A61A06" w:rsidRPr="003B3E80" w14:paraId="06DEB429" w14:textId="77777777" w:rsidTr="001A3EE6">
        <w:trPr>
          <w:trHeight w:val="794"/>
        </w:trPr>
        <w:tc>
          <w:tcPr>
            <w:tcW w:w="2345" w:type="dxa"/>
            <w:vMerge/>
            <w:tcBorders>
              <w:top w:val="single" w:sz="4" w:space="0" w:color="000000"/>
              <w:left w:val="single" w:sz="4" w:space="0" w:color="000000"/>
              <w:bottom w:val="single" w:sz="4" w:space="0" w:color="000000"/>
              <w:right w:val="single" w:sz="4" w:space="0" w:color="000000"/>
            </w:tcBorders>
            <w:vAlign w:val="center"/>
            <w:hideMark/>
          </w:tcPr>
          <w:p w14:paraId="3E78E32A" w14:textId="77777777" w:rsidR="00A61A06" w:rsidRPr="003B3E80" w:rsidRDefault="00A61A06" w:rsidP="00AD7848">
            <w:pPr>
              <w:jc w:val="both"/>
              <w:rPr>
                <w:b/>
                <w:sz w:val="22"/>
                <w:szCs w:val="22"/>
                <w:lang w:val="sr-Latn-ME"/>
              </w:rPr>
            </w:pPr>
          </w:p>
        </w:tc>
        <w:tc>
          <w:tcPr>
            <w:tcW w:w="1449" w:type="dxa"/>
            <w:tcBorders>
              <w:top w:val="single" w:sz="4" w:space="0" w:color="auto"/>
              <w:left w:val="single" w:sz="4" w:space="0" w:color="000000"/>
              <w:bottom w:val="single" w:sz="4" w:space="0" w:color="000000"/>
              <w:right w:val="single" w:sz="4" w:space="0" w:color="000000"/>
            </w:tcBorders>
            <w:hideMark/>
          </w:tcPr>
          <w:p w14:paraId="3EAF87CB"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r w:rsidRPr="003B3E80">
              <w:rPr>
                <w:color w:val="000000"/>
                <w:sz w:val="22"/>
                <w:szCs w:val="22"/>
                <w:lang w:val="sr-Latn-ME" w:eastAsia="sr-Latn-CS"/>
              </w:rPr>
              <w:t>Veoma rijetko</w:t>
            </w:r>
          </w:p>
        </w:tc>
        <w:tc>
          <w:tcPr>
            <w:tcW w:w="3245" w:type="dxa"/>
            <w:tcBorders>
              <w:top w:val="single" w:sz="4" w:space="0" w:color="auto"/>
              <w:left w:val="single" w:sz="4" w:space="0" w:color="000000"/>
              <w:bottom w:val="single" w:sz="4" w:space="0" w:color="000000"/>
              <w:right w:val="single" w:sz="4" w:space="0" w:color="000000"/>
            </w:tcBorders>
            <w:hideMark/>
          </w:tcPr>
          <w:p w14:paraId="6EF93FCC"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r w:rsidRPr="003B3E80">
              <w:rPr>
                <w:color w:val="000000"/>
                <w:sz w:val="22"/>
                <w:szCs w:val="22"/>
                <w:lang w:val="sr-Latn-ME" w:eastAsia="sr-Latn-CS"/>
              </w:rPr>
              <w:t xml:space="preserve">Bronhospazam, </w:t>
            </w:r>
          </w:p>
          <w:p w14:paraId="6B117921"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r w:rsidRPr="003B3E80">
              <w:rPr>
                <w:color w:val="000000"/>
                <w:sz w:val="22"/>
                <w:szCs w:val="22"/>
                <w:lang w:val="sr-Latn-ME" w:eastAsia="sr-Latn-CS"/>
              </w:rPr>
              <w:t>Alergijski alveolitis</w:t>
            </w:r>
            <w:r w:rsidRPr="003B3E80" w:rsidDel="00D0262A">
              <w:rPr>
                <w:color w:val="000000"/>
                <w:sz w:val="22"/>
                <w:szCs w:val="22"/>
                <w:lang w:val="sr-Latn-ME" w:eastAsia="sr-Latn-CS"/>
              </w:rPr>
              <w:t xml:space="preserve"> </w:t>
            </w:r>
          </w:p>
          <w:p w14:paraId="1860E94B"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r w:rsidRPr="003B3E80">
              <w:rPr>
                <w:color w:val="000000"/>
                <w:sz w:val="22"/>
                <w:szCs w:val="22"/>
                <w:lang w:val="sr-Latn-ME" w:eastAsia="sr-Latn-CS"/>
              </w:rPr>
              <w:t>/Eozinofilna pneumonija, Sinuzitis</w:t>
            </w:r>
          </w:p>
        </w:tc>
        <w:tc>
          <w:tcPr>
            <w:tcW w:w="2597" w:type="dxa"/>
            <w:tcBorders>
              <w:top w:val="single" w:sz="4" w:space="0" w:color="auto"/>
              <w:left w:val="single" w:sz="4" w:space="0" w:color="000000"/>
              <w:bottom w:val="single" w:sz="4" w:space="0" w:color="000000"/>
              <w:right w:val="single" w:sz="4" w:space="0" w:color="000000"/>
            </w:tcBorders>
          </w:tcPr>
          <w:p w14:paraId="58E290ED" w14:textId="77777777" w:rsidR="00A61A06" w:rsidRPr="003B3E80" w:rsidRDefault="00A61A06" w:rsidP="00AD7848">
            <w:pPr>
              <w:widowControl w:val="0"/>
              <w:autoSpaceDE w:val="0"/>
              <w:autoSpaceDN w:val="0"/>
              <w:adjustRightInd w:val="0"/>
              <w:jc w:val="both"/>
              <w:rPr>
                <w:sz w:val="22"/>
                <w:szCs w:val="22"/>
                <w:lang w:val="sr-Latn-ME" w:eastAsia="sr-Latn-CS"/>
              </w:rPr>
            </w:pPr>
          </w:p>
        </w:tc>
      </w:tr>
      <w:tr w:rsidR="00A61A06" w:rsidRPr="003B3E80" w14:paraId="19394DC9" w14:textId="77777777" w:rsidTr="001A3EE6">
        <w:trPr>
          <w:trHeight w:val="406"/>
        </w:trPr>
        <w:tc>
          <w:tcPr>
            <w:tcW w:w="2345" w:type="dxa"/>
            <w:vMerge w:val="restart"/>
            <w:tcBorders>
              <w:top w:val="single" w:sz="4" w:space="0" w:color="000000"/>
              <w:left w:val="single" w:sz="4" w:space="0" w:color="000000"/>
              <w:bottom w:val="single" w:sz="4" w:space="0" w:color="000000"/>
              <w:right w:val="single" w:sz="4" w:space="0" w:color="000000"/>
            </w:tcBorders>
            <w:hideMark/>
          </w:tcPr>
          <w:p w14:paraId="28B23721" w14:textId="77777777" w:rsidR="00A61A06" w:rsidRPr="003B3E80" w:rsidRDefault="00A61A06" w:rsidP="00AD7848">
            <w:pPr>
              <w:tabs>
                <w:tab w:val="left" w:pos="284"/>
                <w:tab w:val="center" w:pos="4680"/>
                <w:tab w:val="right" w:pos="9360"/>
              </w:tabs>
              <w:jc w:val="both"/>
              <w:rPr>
                <w:b/>
                <w:sz w:val="22"/>
                <w:szCs w:val="22"/>
                <w:lang w:val="sr-Latn-ME"/>
              </w:rPr>
            </w:pPr>
            <w:r w:rsidRPr="003B3E80">
              <w:rPr>
                <w:b/>
                <w:sz w:val="22"/>
                <w:szCs w:val="22"/>
                <w:lang w:val="sr-Latn-ME" w:eastAsia="de-DE"/>
              </w:rPr>
              <w:t>Gastrointestinalni poremećaji</w:t>
            </w:r>
          </w:p>
        </w:tc>
        <w:tc>
          <w:tcPr>
            <w:tcW w:w="1449" w:type="dxa"/>
            <w:tcBorders>
              <w:top w:val="single" w:sz="4" w:space="0" w:color="000000"/>
              <w:left w:val="single" w:sz="4" w:space="0" w:color="000000"/>
              <w:bottom w:val="single" w:sz="4" w:space="0" w:color="auto"/>
              <w:right w:val="single" w:sz="4" w:space="0" w:color="000000"/>
            </w:tcBorders>
          </w:tcPr>
          <w:p w14:paraId="57F9A33C" w14:textId="77777777" w:rsidR="00A61A06" w:rsidRPr="003B3E80" w:rsidRDefault="00A61A06" w:rsidP="00AD7848">
            <w:pPr>
              <w:jc w:val="both"/>
              <w:rPr>
                <w:color w:val="000000"/>
                <w:sz w:val="22"/>
                <w:szCs w:val="22"/>
                <w:lang w:val="sr-Latn-ME" w:eastAsia="de-DE"/>
              </w:rPr>
            </w:pPr>
            <w:r w:rsidRPr="003B3E80">
              <w:rPr>
                <w:color w:val="000000"/>
                <w:sz w:val="22"/>
                <w:szCs w:val="22"/>
                <w:lang w:val="sr-Latn-ME" w:eastAsia="de-DE"/>
              </w:rPr>
              <w:t>Često</w:t>
            </w:r>
          </w:p>
          <w:p w14:paraId="1EF8221F"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p>
        </w:tc>
        <w:tc>
          <w:tcPr>
            <w:tcW w:w="3245" w:type="dxa"/>
            <w:tcBorders>
              <w:top w:val="single" w:sz="4" w:space="0" w:color="000000"/>
              <w:left w:val="single" w:sz="4" w:space="0" w:color="000000"/>
              <w:bottom w:val="single" w:sz="4" w:space="0" w:color="auto"/>
              <w:right w:val="single" w:sz="4" w:space="0" w:color="000000"/>
            </w:tcBorders>
          </w:tcPr>
          <w:p w14:paraId="3041B343" w14:textId="77777777" w:rsidR="00A61A06" w:rsidRPr="003B3E80" w:rsidRDefault="00A61A06" w:rsidP="00AD7848">
            <w:pPr>
              <w:jc w:val="both"/>
              <w:rPr>
                <w:color w:val="000000"/>
                <w:sz w:val="22"/>
                <w:szCs w:val="22"/>
                <w:lang w:val="sr-Latn-ME" w:eastAsia="de-DE"/>
              </w:rPr>
            </w:pPr>
            <w:r w:rsidRPr="003B3E80">
              <w:rPr>
                <w:color w:val="000000"/>
                <w:sz w:val="22"/>
                <w:szCs w:val="22"/>
                <w:lang w:val="sr-Latn-ME" w:eastAsia="de-DE"/>
              </w:rPr>
              <w:t xml:space="preserve">Dijareja, </w:t>
            </w:r>
          </w:p>
          <w:p w14:paraId="6386ED6D" w14:textId="77777777" w:rsidR="00A61A06" w:rsidRPr="003B3E80" w:rsidRDefault="00A61A06" w:rsidP="00AD7848">
            <w:pPr>
              <w:jc w:val="both"/>
              <w:rPr>
                <w:color w:val="000000"/>
                <w:sz w:val="22"/>
                <w:szCs w:val="22"/>
                <w:lang w:val="sr-Latn-ME" w:eastAsia="de-DE"/>
              </w:rPr>
            </w:pPr>
            <w:r w:rsidRPr="003B3E80">
              <w:rPr>
                <w:color w:val="000000"/>
                <w:sz w:val="22"/>
                <w:szCs w:val="22"/>
                <w:lang w:val="sr-Latn-ME" w:eastAsia="de-DE"/>
              </w:rPr>
              <w:t xml:space="preserve">Povraćanje </w:t>
            </w:r>
          </w:p>
          <w:p w14:paraId="4A4F5181"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p>
        </w:tc>
        <w:tc>
          <w:tcPr>
            <w:tcW w:w="2597" w:type="dxa"/>
            <w:tcBorders>
              <w:top w:val="single" w:sz="4" w:space="0" w:color="000000"/>
              <w:left w:val="single" w:sz="4" w:space="0" w:color="000000"/>
              <w:bottom w:val="single" w:sz="4" w:space="0" w:color="auto"/>
              <w:right w:val="single" w:sz="4" w:space="0" w:color="000000"/>
            </w:tcBorders>
            <w:hideMark/>
          </w:tcPr>
          <w:p w14:paraId="5FF692B6" w14:textId="77777777" w:rsidR="00A61A06" w:rsidRPr="003B3E80" w:rsidRDefault="00A61A06" w:rsidP="00AD7848">
            <w:pPr>
              <w:tabs>
                <w:tab w:val="left" w:pos="284"/>
              </w:tabs>
              <w:jc w:val="both"/>
              <w:rPr>
                <w:color w:val="000000"/>
                <w:sz w:val="22"/>
                <w:szCs w:val="22"/>
                <w:lang w:val="sr-Latn-ME" w:eastAsia="de-DE"/>
              </w:rPr>
            </w:pPr>
            <w:r w:rsidRPr="003B3E80">
              <w:rPr>
                <w:color w:val="000000"/>
                <w:sz w:val="22"/>
                <w:szCs w:val="22"/>
                <w:lang w:val="sr-Latn-ME" w:eastAsia="de-DE"/>
              </w:rPr>
              <w:t xml:space="preserve">Bol u abdomenu, Mučnina, </w:t>
            </w:r>
          </w:p>
          <w:p w14:paraId="11672996" w14:textId="77777777" w:rsidR="00A61A06" w:rsidRPr="003B3E80" w:rsidRDefault="00A61A06" w:rsidP="00AD7848">
            <w:pPr>
              <w:tabs>
                <w:tab w:val="left" w:pos="284"/>
              </w:tabs>
              <w:jc w:val="both"/>
              <w:rPr>
                <w:color w:val="000000"/>
                <w:sz w:val="22"/>
                <w:szCs w:val="22"/>
                <w:lang w:val="sr-Latn-ME" w:eastAsia="de-DE"/>
              </w:rPr>
            </w:pPr>
            <w:r w:rsidRPr="003B3E80">
              <w:rPr>
                <w:color w:val="000000"/>
                <w:sz w:val="22"/>
                <w:szCs w:val="22"/>
                <w:lang w:val="sr-Latn-ME" w:eastAsia="de-DE"/>
              </w:rPr>
              <w:t xml:space="preserve">Dispepsija, </w:t>
            </w:r>
          </w:p>
          <w:p w14:paraId="3DB30E53" w14:textId="77777777" w:rsidR="00A61A06" w:rsidRPr="003B3E80" w:rsidRDefault="00A61A06" w:rsidP="00AD7848">
            <w:pPr>
              <w:tabs>
                <w:tab w:val="left" w:pos="284"/>
              </w:tabs>
              <w:jc w:val="both"/>
              <w:rPr>
                <w:sz w:val="22"/>
                <w:szCs w:val="22"/>
                <w:lang w:val="sr-Latn-ME"/>
              </w:rPr>
            </w:pPr>
            <w:r w:rsidRPr="003B3E80">
              <w:rPr>
                <w:color w:val="000000"/>
                <w:sz w:val="22"/>
                <w:szCs w:val="22"/>
                <w:lang w:val="sr-Latn-ME" w:eastAsia="de-DE"/>
              </w:rPr>
              <w:lastRenderedPageBreak/>
              <w:t>Promjena u pražnjenju crijeva (dijareja i konstipacija)</w:t>
            </w:r>
          </w:p>
        </w:tc>
      </w:tr>
      <w:tr w:rsidR="00A61A06" w:rsidRPr="003B3E80" w14:paraId="79C1D0B8" w14:textId="77777777" w:rsidTr="001A3EE6">
        <w:trPr>
          <w:trHeight w:val="1090"/>
        </w:trPr>
        <w:tc>
          <w:tcPr>
            <w:tcW w:w="2345" w:type="dxa"/>
            <w:vMerge/>
            <w:tcBorders>
              <w:top w:val="single" w:sz="4" w:space="0" w:color="000000"/>
              <w:left w:val="single" w:sz="4" w:space="0" w:color="000000"/>
              <w:bottom w:val="single" w:sz="4" w:space="0" w:color="000000"/>
              <w:right w:val="single" w:sz="4" w:space="0" w:color="000000"/>
            </w:tcBorders>
            <w:vAlign w:val="center"/>
            <w:hideMark/>
          </w:tcPr>
          <w:p w14:paraId="4669E45F" w14:textId="77777777" w:rsidR="00A61A06" w:rsidRPr="003B3E80" w:rsidRDefault="00A61A06" w:rsidP="00AD7848">
            <w:pPr>
              <w:jc w:val="both"/>
              <w:rPr>
                <w:b/>
                <w:sz w:val="22"/>
                <w:szCs w:val="22"/>
                <w:lang w:val="sr-Latn-ME"/>
              </w:rPr>
            </w:pPr>
          </w:p>
        </w:tc>
        <w:tc>
          <w:tcPr>
            <w:tcW w:w="1449" w:type="dxa"/>
            <w:tcBorders>
              <w:top w:val="single" w:sz="4" w:space="0" w:color="auto"/>
              <w:left w:val="single" w:sz="4" w:space="0" w:color="000000"/>
              <w:bottom w:val="single" w:sz="4" w:space="0" w:color="auto"/>
              <w:right w:val="single" w:sz="4" w:space="0" w:color="000000"/>
            </w:tcBorders>
          </w:tcPr>
          <w:p w14:paraId="676AEDDF" w14:textId="77777777" w:rsidR="00A61A06" w:rsidRPr="003B3E80" w:rsidRDefault="00A61A06" w:rsidP="00AD7848">
            <w:pPr>
              <w:jc w:val="both"/>
              <w:rPr>
                <w:color w:val="000000"/>
                <w:sz w:val="22"/>
                <w:szCs w:val="22"/>
                <w:lang w:val="sr-Latn-ME" w:eastAsia="de-DE"/>
              </w:rPr>
            </w:pPr>
            <w:r w:rsidRPr="003B3E80">
              <w:rPr>
                <w:color w:val="000000"/>
                <w:sz w:val="22"/>
                <w:szCs w:val="22"/>
                <w:lang w:val="sr-Latn-ME" w:eastAsia="de-DE"/>
              </w:rPr>
              <w:t>Povremeno</w:t>
            </w:r>
          </w:p>
          <w:p w14:paraId="0C346A4B"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p>
          <w:p w14:paraId="51DE7066"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p>
          <w:p w14:paraId="5D8AD8E3"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p>
          <w:p w14:paraId="32AF6285"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p>
        </w:tc>
        <w:tc>
          <w:tcPr>
            <w:tcW w:w="3245" w:type="dxa"/>
            <w:tcBorders>
              <w:top w:val="single" w:sz="4" w:space="0" w:color="auto"/>
              <w:left w:val="single" w:sz="4" w:space="0" w:color="000000"/>
              <w:bottom w:val="single" w:sz="4" w:space="0" w:color="auto"/>
              <w:right w:val="single" w:sz="4" w:space="0" w:color="000000"/>
            </w:tcBorders>
          </w:tcPr>
          <w:p w14:paraId="0D634AEE"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r w:rsidRPr="003B3E80">
              <w:rPr>
                <w:color w:val="000000"/>
                <w:sz w:val="22"/>
                <w:szCs w:val="22"/>
                <w:lang w:val="sr-Latn-ME" w:eastAsia="sr-Latn-CS"/>
              </w:rPr>
              <w:t xml:space="preserve">Bol u abdomenu, </w:t>
            </w:r>
          </w:p>
          <w:p w14:paraId="353E524C"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r w:rsidRPr="003B3E80">
              <w:rPr>
                <w:color w:val="000000"/>
                <w:sz w:val="22"/>
                <w:szCs w:val="22"/>
                <w:lang w:val="sr-Latn-ME" w:eastAsia="sr-Latn-CS"/>
              </w:rPr>
              <w:t xml:space="preserve">Mučnina, </w:t>
            </w:r>
          </w:p>
          <w:p w14:paraId="32E7EC2D"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r w:rsidRPr="003B3E80">
              <w:rPr>
                <w:color w:val="000000"/>
                <w:sz w:val="22"/>
                <w:szCs w:val="22"/>
                <w:lang w:val="sr-Latn-ME" w:eastAsia="sr-Latn-CS"/>
              </w:rPr>
              <w:t>Poremećaj varenja</w:t>
            </w:r>
          </w:p>
          <w:p w14:paraId="065C4787"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p>
          <w:p w14:paraId="1D30BCF8"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p>
          <w:p w14:paraId="71CE2F09"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p>
        </w:tc>
        <w:tc>
          <w:tcPr>
            <w:tcW w:w="2597" w:type="dxa"/>
            <w:tcBorders>
              <w:top w:val="single" w:sz="4" w:space="0" w:color="auto"/>
              <w:left w:val="single" w:sz="4" w:space="0" w:color="000000"/>
              <w:bottom w:val="single" w:sz="4" w:space="0" w:color="auto"/>
              <w:right w:val="single" w:sz="4" w:space="0" w:color="000000"/>
            </w:tcBorders>
          </w:tcPr>
          <w:p w14:paraId="0DEF6E46" w14:textId="77777777" w:rsidR="00A61A06" w:rsidRPr="003B3E80" w:rsidRDefault="00A61A06" w:rsidP="00AD7848">
            <w:pPr>
              <w:jc w:val="both"/>
              <w:rPr>
                <w:color w:val="000000"/>
                <w:sz w:val="22"/>
                <w:szCs w:val="22"/>
                <w:lang w:val="sr-Latn-ME" w:eastAsia="de-DE"/>
              </w:rPr>
            </w:pPr>
            <w:r w:rsidRPr="003B3E80">
              <w:rPr>
                <w:color w:val="000000"/>
                <w:sz w:val="22"/>
                <w:szCs w:val="22"/>
                <w:lang w:val="sr-Latn-ME" w:eastAsia="de-DE"/>
              </w:rPr>
              <w:t xml:space="preserve">Povraćanje, </w:t>
            </w:r>
          </w:p>
          <w:p w14:paraId="35662C9A" w14:textId="77777777" w:rsidR="00A61A06" w:rsidRPr="003B3E80" w:rsidRDefault="00A61A06" w:rsidP="00AD7848">
            <w:pPr>
              <w:jc w:val="both"/>
              <w:rPr>
                <w:color w:val="000000"/>
                <w:sz w:val="22"/>
                <w:szCs w:val="22"/>
                <w:lang w:val="sr-Latn-ME" w:eastAsia="de-DE"/>
              </w:rPr>
            </w:pPr>
            <w:r w:rsidRPr="003B3E80">
              <w:rPr>
                <w:color w:val="000000"/>
                <w:sz w:val="22"/>
                <w:szCs w:val="22"/>
                <w:lang w:val="sr-Latn-ME" w:eastAsia="de-DE"/>
              </w:rPr>
              <w:t>Suvoća usta</w:t>
            </w:r>
          </w:p>
          <w:p w14:paraId="2BC9DA20"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p>
        </w:tc>
      </w:tr>
      <w:tr w:rsidR="00A61A06" w:rsidRPr="003B3E80" w14:paraId="25FA4C98" w14:textId="77777777" w:rsidTr="001A3EE6">
        <w:trPr>
          <w:trHeight w:val="261"/>
        </w:trPr>
        <w:tc>
          <w:tcPr>
            <w:tcW w:w="2345" w:type="dxa"/>
            <w:vMerge/>
            <w:tcBorders>
              <w:top w:val="single" w:sz="4" w:space="0" w:color="000000"/>
              <w:left w:val="single" w:sz="4" w:space="0" w:color="000000"/>
              <w:bottom w:val="single" w:sz="4" w:space="0" w:color="000000"/>
              <w:right w:val="single" w:sz="4" w:space="0" w:color="000000"/>
            </w:tcBorders>
            <w:vAlign w:val="center"/>
            <w:hideMark/>
          </w:tcPr>
          <w:p w14:paraId="1B710D8B" w14:textId="77777777" w:rsidR="00A61A06" w:rsidRPr="003B3E80" w:rsidRDefault="00A61A06" w:rsidP="00AD7848">
            <w:pPr>
              <w:jc w:val="both"/>
              <w:rPr>
                <w:b/>
                <w:sz w:val="22"/>
                <w:szCs w:val="22"/>
                <w:lang w:val="sr-Latn-ME"/>
              </w:rPr>
            </w:pPr>
          </w:p>
        </w:tc>
        <w:tc>
          <w:tcPr>
            <w:tcW w:w="1449" w:type="dxa"/>
            <w:tcBorders>
              <w:top w:val="single" w:sz="4" w:space="0" w:color="auto"/>
              <w:left w:val="single" w:sz="4" w:space="0" w:color="000000"/>
              <w:bottom w:val="single" w:sz="4" w:space="0" w:color="auto"/>
              <w:right w:val="single" w:sz="4" w:space="0" w:color="000000"/>
            </w:tcBorders>
            <w:hideMark/>
          </w:tcPr>
          <w:p w14:paraId="5B215A25"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r w:rsidRPr="003B3E80">
              <w:rPr>
                <w:color w:val="000000"/>
                <w:sz w:val="22"/>
                <w:szCs w:val="22"/>
                <w:lang w:val="sr-Latn-ME" w:eastAsia="sr-Latn-CS"/>
              </w:rPr>
              <w:t>Rijetko</w:t>
            </w:r>
          </w:p>
        </w:tc>
        <w:tc>
          <w:tcPr>
            <w:tcW w:w="3245" w:type="dxa"/>
            <w:tcBorders>
              <w:top w:val="single" w:sz="4" w:space="0" w:color="auto"/>
              <w:left w:val="single" w:sz="4" w:space="0" w:color="000000"/>
              <w:bottom w:val="single" w:sz="4" w:space="0" w:color="auto"/>
              <w:right w:val="single" w:sz="4" w:space="0" w:color="000000"/>
            </w:tcBorders>
            <w:hideMark/>
          </w:tcPr>
          <w:p w14:paraId="298C36AD"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r w:rsidRPr="003B3E80">
              <w:rPr>
                <w:color w:val="000000"/>
                <w:sz w:val="22"/>
                <w:szCs w:val="22"/>
                <w:lang w:val="sr-Latn-ME" w:eastAsia="sr-Latn-CS"/>
              </w:rPr>
              <w:t>Suvoća usta</w:t>
            </w:r>
          </w:p>
        </w:tc>
        <w:tc>
          <w:tcPr>
            <w:tcW w:w="2597" w:type="dxa"/>
            <w:tcBorders>
              <w:top w:val="single" w:sz="4" w:space="0" w:color="auto"/>
              <w:left w:val="single" w:sz="4" w:space="0" w:color="000000"/>
              <w:bottom w:val="single" w:sz="4" w:space="0" w:color="auto"/>
              <w:right w:val="single" w:sz="4" w:space="0" w:color="000000"/>
            </w:tcBorders>
          </w:tcPr>
          <w:p w14:paraId="031A60A5"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p>
        </w:tc>
      </w:tr>
      <w:tr w:rsidR="00A61A06" w:rsidRPr="003B3E80" w14:paraId="6EE22C3A" w14:textId="77777777" w:rsidTr="001A3EE6">
        <w:trPr>
          <w:trHeight w:val="535"/>
        </w:trPr>
        <w:tc>
          <w:tcPr>
            <w:tcW w:w="2345" w:type="dxa"/>
            <w:vMerge/>
            <w:tcBorders>
              <w:top w:val="single" w:sz="4" w:space="0" w:color="000000"/>
              <w:left w:val="single" w:sz="4" w:space="0" w:color="000000"/>
              <w:bottom w:val="single" w:sz="4" w:space="0" w:color="000000"/>
              <w:right w:val="single" w:sz="4" w:space="0" w:color="000000"/>
            </w:tcBorders>
            <w:vAlign w:val="center"/>
            <w:hideMark/>
          </w:tcPr>
          <w:p w14:paraId="0E5934F9" w14:textId="77777777" w:rsidR="00A61A06" w:rsidRPr="003B3E80" w:rsidRDefault="00A61A06" w:rsidP="00AD7848">
            <w:pPr>
              <w:jc w:val="both"/>
              <w:rPr>
                <w:b/>
                <w:sz w:val="22"/>
                <w:szCs w:val="22"/>
                <w:lang w:val="sr-Latn-ME"/>
              </w:rPr>
            </w:pPr>
          </w:p>
        </w:tc>
        <w:tc>
          <w:tcPr>
            <w:tcW w:w="1449" w:type="dxa"/>
            <w:tcBorders>
              <w:top w:val="single" w:sz="4" w:space="0" w:color="auto"/>
              <w:left w:val="single" w:sz="4" w:space="0" w:color="000000"/>
              <w:bottom w:val="single" w:sz="4" w:space="0" w:color="000000"/>
              <w:right w:val="single" w:sz="4" w:space="0" w:color="000000"/>
            </w:tcBorders>
            <w:hideMark/>
          </w:tcPr>
          <w:p w14:paraId="0F51DF18"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r w:rsidRPr="003B3E80">
              <w:rPr>
                <w:color w:val="000000"/>
                <w:sz w:val="22"/>
                <w:szCs w:val="22"/>
                <w:lang w:val="sr-Latn-ME" w:eastAsia="sr-Latn-CS"/>
              </w:rPr>
              <w:t>Veoma rijetko</w:t>
            </w:r>
          </w:p>
        </w:tc>
        <w:tc>
          <w:tcPr>
            <w:tcW w:w="3245" w:type="dxa"/>
            <w:tcBorders>
              <w:top w:val="single" w:sz="4" w:space="0" w:color="auto"/>
              <w:left w:val="single" w:sz="4" w:space="0" w:color="000000"/>
              <w:bottom w:val="single" w:sz="4" w:space="0" w:color="000000"/>
              <w:right w:val="single" w:sz="4" w:space="0" w:color="000000"/>
            </w:tcBorders>
            <w:hideMark/>
          </w:tcPr>
          <w:p w14:paraId="52E85CC1"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r w:rsidRPr="003B3E80">
              <w:rPr>
                <w:color w:val="000000"/>
                <w:sz w:val="22"/>
                <w:szCs w:val="22"/>
                <w:lang w:val="sr-Latn-ME" w:eastAsia="sr-Latn-CS"/>
              </w:rPr>
              <w:t xml:space="preserve">Pankreatitis, </w:t>
            </w:r>
          </w:p>
          <w:p w14:paraId="373B4B6E"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r w:rsidRPr="003B3E80">
              <w:rPr>
                <w:color w:val="000000"/>
                <w:sz w:val="22"/>
                <w:szCs w:val="22"/>
                <w:lang w:val="sr-Latn-ME" w:eastAsia="sr-Latn-CS"/>
              </w:rPr>
              <w:t>Intestinalni angioedem</w:t>
            </w:r>
          </w:p>
        </w:tc>
        <w:tc>
          <w:tcPr>
            <w:tcW w:w="2597" w:type="dxa"/>
            <w:tcBorders>
              <w:top w:val="single" w:sz="4" w:space="0" w:color="auto"/>
              <w:left w:val="single" w:sz="4" w:space="0" w:color="000000"/>
              <w:bottom w:val="single" w:sz="4" w:space="0" w:color="000000"/>
              <w:right w:val="single" w:sz="4" w:space="0" w:color="000000"/>
            </w:tcBorders>
            <w:hideMark/>
          </w:tcPr>
          <w:p w14:paraId="78C98357"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r w:rsidRPr="003B3E80">
              <w:rPr>
                <w:color w:val="000000"/>
                <w:sz w:val="22"/>
                <w:szCs w:val="22"/>
                <w:lang w:val="sr-Latn-ME" w:eastAsia="sr-Latn-CS"/>
              </w:rPr>
              <w:t xml:space="preserve">Pankreatitis, </w:t>
            </w:r>
          </w:p>
          <w:p w14:paraId="65C08C47"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r w:rsidRPr="003B3E80">
              <w:rPr>
                <w:color w:val="000000"/>
                <w:sz w:val="22"/>
                <w:szCs w:val="22"/>
                <w:lang w:val="sr-Latn-ME" w:eastAsia="sr-Latn-CS"/>
              </w:rPr>
              <w:t>Gastritis,</w:t>
            </w:r>
          </w:p>
          <w:p w14:paraId="26D25A62"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r w:rsidRPr="003B3E80">
              <w:rPr>
                <w:color w:val="000000"/>
                <w:sz w:val="22"/>
                <w:szCs w:val="22"/>
                <w:lang w:val="sr-Latn-ME" w:eastAsia="sr-Latn-CS"/>
              </w:rPr>
              <w:t>Gingivalna hiperplazija</w:t>
            </w:r>
          </w:p>
        </w:tc>
      </w:tr>
      <w:tr w:rsidR="00A61A06" w:rsidRPr="003B3E80" w14:paraId="5E2BE8FF" w14:textId="77777777" w:rsidTr="001A3EE6">
        <w:trPr>
          <w:trHeight w:val="758"/>
        </w:trPr>
        <w:tc>
          <w:tcPr>
            <w:tcW w:w="2345" w:type="dxa"/>
            <w:tcBorders>
              <w:top w:val="single" w:sz="4" w:space="0" w:color="000000"/>
              <w:left w:val="single" w:sz="4" w:space="0" w:color="000000"/>
              <w:bottom w:val="single" w:sz="4" w:space="0" w:color="000000"/>
              <w:right w:val="single" w:sz="4" w:space="0" w:color="000000"/>
            </w:tcBorders>
            <w:hideMark/>
          </w:tcPr>
          <w:p w14:paraId="75C7A9F9" w14:textId="77777777" w:rsidR="00A61A06" w:rsidRPr="003B3E80" w:rsidRDefault="00A61A06" w:rsidP="00AD7848">
            <w:pPr>
              <w:tabs>
                <w:tab w:val="left" w:pos="284"/>
                <w:tab w:val="center" w:pos="4680"/>
                <w:tab w:val="right" w:pos="9360"/>
              </w:tabs>
              <w:jc w:val="both"/>
              <w:rPr>
                <w:b/>
                <w:sz w:val="22"/>
                <w:szCs w:val="22"/>
                <w:lang w:val="sr-Latn-ME"/>
              </w:rPr>
            </w:pPr>
            <w:r w:rsidRPr="003B3E80">
              <w:rPr>
                <w:b/>
                <w:sz w:val="22"/>
                <w:szCs w:val="22"/>
                <w:lang w:val="sr-Latn-ME" w:eastAsia="de-DE"/>
              </w:rPr>
              <w:t>Hepatobilijarni poremećaji</w:t>
            </w:r>
          </w:p>
        </w:tc>
        <w:tc>
          <w:tcPr>
            <w:tcW w:w="1449" w:type="dxa"/>
            <w:tcBorders>
              <w:top w:val="single" w:sz="4" w:space="0" w:color="000000"/>
              <w:left w:val="single" w:sz="4" w:space="0" w:color="000000"/>
              <w:bottom w:val="single" w:sz="4" w:space="0" w:color="000000"/>
              <w:right w:val="single" w:sz="4" w:space="0" w:color="000000"/>
            </w:tcBorders>
            <w:hideMark/>
          </w:tcPr>
          <w:p w14:paraId="07D0ADDF" w14:textId="77777777" w:rsidR="00A61A06" w:rsidRPr="003B3E80" w:rsidRDefault="00A61A06" w:rsidP="00AD7848">
            <w:pPr>
              <w:tabs>
                <w:tab w:val="left" w:pos="284"/>
              </w:tabs>
              <w:jc w:val="both"/>
              <w:rPr>
                <w:color w:val="000000"/>
                <w:sz w:val="22"/>
                <w:szCs w:val="22"/>
                <w:lang w:val="sr-Latn-ME"/>
              </w:rPr>
            </w:pPr>
            <w:r w:rsidRPr="003B3E80">
              <w:rPr>
                <w:color w:val="000000"/>
                <w:sz w:val="22"/>
                <w:szCs w:val="22"/>
                <w:lang w:val="sr-Latn-ME" w:eastAsia="de-DE"/>
              </w:rPr>
              <w:t>Veoma rijetko</w:t>
            </w:r>
          </w:p>
        </w:tc>
        <w:tc>
          <w:tcPr>
            <w:tcW w:w="3245" w:type="dxa"/>
            <w:tcBorders>
              <w:top w:val="single" w:sz="4" w:space="0" w:color="000000"/>
              <w:left w:val="single" w:sz="4" w:space="0" w:color="000000"/>
              <w:bottom w:val="single" w:sz="4" w:space="0" w:color="000000"/>
              <w:right w:val="single" w:sz="4" w:space="0" w:color="000000"/>
            </w:tcBorders>
            <w:hideMark/>
          </w:tcPr>
          <w:p w14:paraId="6BAAF397" w14:textId="77777777" w:rsidR="00A61A06" w:rsidRPr="003B3E80" w:rsidRDefault="00A61A06" w:rsidP="00AD7848">
            <w:pPr>
              <w:tabs>
                <w:tab w:val="left" w:pos="284"/>
              </w:tabs>
              <w:jc w:val="both"/>
              <w:rPr>
                <w:color w:val="000000"/>
                <w:sz w:val="22"/>
                <w:szCs w:val="22"/>
                <w:lang w:val="sr-Latn-ME" w:eastAsia="de-DE"/>
              </w:rPr>
            </w:pPr>
            <w:r w:rsidRPr="003B3E80">
              <w:rPr>
                <w:color w:val="000000"/>
                <w:sz w:val="22"/>
                <w:szCs w:val="22"/>
                <w:lang w:val="sr-Latn-ME" w:eastAsia="de-DE"/>
              </w:rPr>
              <w:t xml:space="preserve">Hepatitis – hepatocelularni ili holestatski, </w:t>
            </w:r>
          </w:p>
          <w:p w14:paraId="184FCECF" w14:textId="77777777" w:rsidR="00A61A06" w:rsidRPr="003B3E80" w:rsidRDefault="00A61A06" w:rsidP="00AD7848">
            <w:pPr>
              <w:tabs>
                <w:tab w:val="left" w:pos="284"/>
              </w:tabs>
              <w:jc w:val="both"/>
              <w:rPr>
                <w:sz w:val="22"/>
                <w:szCs w:val="22"/>
                <w:lang w:val="sr-Latn-ME"/>
              </w:rPr>
            </w:pPr>
            <w:r w:rsidRPr="003B3E80">
              <w:rPr>
                <w:color w:val="000000"/>
                <w:sz w:val="22"/>
                <w:szCs w:val="22"/>
                <w:lang w:val="sr-Latn-ME" w:eastAsia="de-DE"/>
              </w:rPr>
              <w:t xml:space="preserve">Žutica i insuficijencija jetre (pogledati dio 4.4) </w:t>
            </w:r>
          </w:p>
        </w:tc>
        <w:tc>
          <w:tcPr>
            <w:tcW w:w="2597" w:type="dxa"/>
            <w:tcBorders>
              <w:top w:val="single" w:sz="4" w:space="0" w:color="000000"/>
              <w:left w:val="single" w:sz="4" w:space="0" w:color="000000"/>
              <w:bottom w:val="single" w:sz="4" w:space="0" w:color="000000"/>
              <w:right w:val="single" w:sz="4" w:space="0" w:color="000000"/>
            </w:tcBorders>
            <w:hideMark/>
          </w:tcPr>
          <w:p w14:paraId="48BDA4DB" w14:textId="77777777" w:rsidR="00A61A06" w:rsidRPr="003B3E80" w:rsidRDefault="00A61A06" w:rsidP="00AD7848">
            <w:pPr>
              <w:jc w:val="both"/>
              <w:rPr>
                <w:color w:val="000000"/>
                <w:sz w:val="22"/>
                <w:szCs w:val="22"/>
                <w:lang w:val="sr-Latn-ME" w:eastAsia="de-DE"/>
              </w:rPr>
            </w:pPr>
            <w:r w:rsidRPr="003B3E80">
              <w:rPr>
                <w:color w:val="000000"/>
                <w:sz w:val="22"/>
                <w:szCs w:val="22"/>
                <w:lang w:val="sr-Latn-ME" w:eastAsia="de-DE"/>
              </w:rPr>
              <w:t xml:space="preserve">Hepatitis, </w:t>
            </w:r>
          </w:p>
          <w:p w14:paraId="2E6A2E3E" w14:textId="77777777" w:rsidR="00A61A06" w:rsidRPr="003B3E80" w:rsidRDefault="00A61A06" w:rsidP="00AD7848">
            <w:pPr>
              <w:jc w:val="both"/>
              <w:rPr>
                <w:color w:val="000000"/>
                <w:sz w:val="22"/>
                <w:szCs w:val="22"/>
                <w:lang w:val="sr-Latn-ME" w:eastAsia="de-DE"/>
              </w:rPr>
            </w:pPr>
            <w:r w:rsidRPr="003B3E80">
              <w:rPr>
                <w:color w:val="000000"/>
                <w:sz w:val="22"/>
                <w:szCs w:val="22"/>
                <w:lang w:val="sr-Latn-ME" w:eastAsia="de-DE"/>
              </w:rPr>
              <w:t>Žutica,</w:t>
            </w:r>
          </w:p>
          <w:p w14:paraId="3A7CBB58" w14:textId="77777777" w:rsidR="00A61A06" w:rsidRPr="003B3E80" w:rsidRDefault="00A61A06" w:rsidP="00AD7848">
            <w:pPr>
              <w:tabs>
                <w:tab w:val="left" w:pos="284"/>
              </w:tabs>
              <w:jc w:val="both"/>
              <w:rPr>
                <w:color w:val="000000"/>
                <w:sz w:val="22"/>
                <w:szCs w:val="22"/>
                <w:lang w:val="sr-Latn-ME"/>
              </w:rPr>
            </w:pPr>
            <w:r w:rsidRPr="003B3E80">
              <w:rPr>
                <w:color w:val="000000"/>
                <w:sz w:val="22"/>
                <w:szCs w:val="22"/>
                <w:lang w:val="sr-Latn-ME" w:eastAsia="de-DE"/>
              </w:rPr>
              <w:t>Povećanje vrijednosti enzima jetre**</w:t>
            </w:r>
          </w:p>
        </w:tc>
      </w:tr>
      <w:tr w:rsidR="00A61A06" w:rsidRPr="003B3E80" w14:paraId="10C0321D" w14:textId="77777777" w:rsidTr="001A3EE6">
        <w:trPr>
          <w:trHeight w:val="1140"/>
        </w:trPr>
        <w:tc>
          <w:tcPr>
            <w:tcW w:w="2345" w:type="dxa"/>
            <w:vMerge w:val="restart"/>
            <w:tcBorders>
              <w:top w:val="single" w:sz="4" w:space="0" w:color="000000"/>
              <w:left w:val="single" w:sz="4" w:space="0" w:color="000000"/>
              <w:right w:val="single" w:sz="4" w:space="0" w:color="000000"/>
            </w:tcBorders>
            <w:hideMark/>
          </w:tcPr>
          <w:p w14:paraId="55966A28" w14:textId="77777777" w:rsidR="00A61A06" w:rsidRPr="003B3E80" w:rsidRDefault="00A61A06" w:rsidP="00AD7848">
            <w:pPr>
              <w:tabs>
                <w:tab w:val="left" w:pos="284"/>
              </w:tabs>
              <w:jc w:val="both"/>
              <w:rPr>
                <w:b/>
                <w:color w:val="000000"/>
                <w:sz w:val="22"/>
                <w:szCs w:val="22"/>
                <w:lang w:val="sr-Latn-ME"/>
              </w:rPr>
            </w:pPr>
            <w:r w:rsidRPr="003B3E80">
              <w:rPr>
                <w:b/>
                <w:sz w:val="22"/>
                <w:szCs w:val="22"/>
                <w:lang w:val="sr-Latn-ME" w:eastAsia="de-DE"/>
              </w:rPr>
              <w:t>Poremećaji kože i potkožnog tkiva</w:t>
            </w:r>
            <w:r w:rsidRPr="003B3E80">
              <w:rPr>
                <w:b/>
                <w:color w:val="000000"/>
                <w:sz w:val="22"/>
                <w:szCs w:val="22"/>
                <w:lang w:val="sr-Latn-ME" w:eastAsia="de-DE"/>
              </w:rPr>
              <w:t xml:space="preserve"> </w:t>
            </w:r>
          </w:p>
          <w:p w14:paraId="0673737A" w14:textId="77777777" w:rsidR="00A61A06" w:rsidRPr="003B3E80" w:rsidRDefault="00A61A06" w:rsidP="00AD7848">
            <w:pPr>
              <w:jc w:val="both"/>
              <w:rPr>
                <w:b/>
                <w:color w:val="000000"/>
                <w:sz w:val="22"/>
                <w:szCs w:val="22"/>
                <w:lang w:val="sr-Latn-ME"/>
              </w:rPr>
            </w:pPr>
          </w:p>
        </w:tc>
        <w:tc>
          <w:tcPr>
            <w:tcW w:w="1449" w:type="dxa"/>
            <w:tcBorders>
              <w:top w:val="single" w:sz="4" w:space="0" w:color="000000"/>
              <w:left w:val="single" w:sz="4" w:space="0" w:color="000000"/>
              <w:bottom w:val="single" w:sz="4" w:space="0" w:color="auto"/>
              <w:right w:val="single" w:sz="4" w:space="0" w:color="000000"/>
            </w:tcBorders>
          </w:tcPr>
          <w:p w14:paraId="1621B4DD" w14:textId="77777777" w:rsidR="00A61A06" w:rsidRPr="003B3E80" w:rsidRDefault="00A61A06" w:rsidP="00AD7848">
            <w:pPr>
              <w:jc w:val="both"/>
              <w:rPr>
                <w:color w:val="000000"/>
                <w:sz w:val="22"/>
                <w:szCs w:val="22"/>
                <w:lang w:val="sr-Latn-ME" w:eastAsia="de-DE"/>
              </w:rPr>
            </w:pPr>
            <w:r w:rsidRPr="003B3E80">
              <w:rPr>
                <w:color w:val="000000"/>
                <w:sz w:val="22"/>
                <w:szCs w:val="22"/>
                <w:lang w:val="sr-Latn-ME" w:eastAsia="de-DE"/>
              </w:rPr>
              <w:t>Povremeno</w:t>
            </w:r>
          </w:p>
          <w:p w14:paraId="262435D6"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p>
          <w:p w14:paraId="56322B62"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p>
        </w:tc>
        <w:tc>
          <w:tcPr>
            <w:tcW w:w="3245" w:type="dxa"/>
            <w:tcBorders>
              <w:top w:val="single" w:sz="4" w:space="0" w:color="000000"/>
              <w:left w:val="single" w:sz="4" w:space="0" w:color="000000"/>
              <w:bottom w:val="single" w:sz="4" w:space="0" w:color="auto"/>
              <w:right w:val="single" w:sz="4" w:space="0" w:color="000000"/>
            </w:tcBorders>
          </w:tcPr>
          <w:p w14:paraId="5DB723DE" w14:textId="77777777" w:rsidR="00A61A06" w:rsidRPr="003B3E80" w:rsidRDefault="00A61A06" w:rsidP="00AD7848">
            <w:pPr>
              <w:jc w:val="both"/>
              <w:rPr>
                <w:color w:val="000000"/>
                <w:sz w:val="22"/>
                <w:szCs w:val="22"/>
                <w:lang w:val="sr-Latn-ME" w:eastAsia="de-DE"/>
              </w:rPr>
            </w:pPr>
            <w:r w:rsidRPr="003B3E80">
              <w:rPr>
                <w:color w:val="000000"/>
                <w:sz w:val="22"/>
                <w:szCs w:val="22"/>
                <w:lang w:val="sr-Latn-ME" w:eastAsia="de-DE"/>
              </w:rPr>
              <w:t xml:space="preserve">Osip, </w:t>
            </w:r>
          </w:p>
          <w:p w14:paraId="55E7F09C" w14:textId="77777777" w:rsidR="00A61A06" w:rsidRPr="003B3E80" w:rsidRDefault="00A61A06" w:rsidP="00AD7848">
            <w:pPr>
              <w:jc w:val="both"/>
              <w:rPr>
                <w:color w:val="000000"/>
                <w:sz w:val="22"/>
                <w:szCs w:val="22"/>
                <w:lang w:val="sr-Latn-ME" w:eastAsia="de-DE"/>
              </w:rPr>
            </w:pPr>
            <w:r w:rsidRPr="003B3E80">
              <w:rPr>
                <w:color w:val="000000"/>
                <w:sz w:val="22"/>
                <w:szCs w:val="22"/>
                <w:lang w:val="sr-Latn-ME" w:eastAsia="de-DE"/>
              </w:rPr>
              <w:t>Pruritus</w:t>
            </w:r>
          </w:p>
          <w:p w14:paraId="3E067F44" w14:textId="77777777" w:rsidR="00A61A06" w:rsidRPr="003B3E80" w:rsidRDefault="00A61A06" w:rsidP="00AD7848">
            <w:pPr>
              <w:jc w:val="both"/>
              <w:rPr>
                <w:color w:val="000000"/>
                <w:sz w:val="22"/>
                <w:szCs w:val="22"/>
                <w:lang w:val="sr-Latn-ME" w:eastAsia="de-DE"/>
              </w:rPr>
            </w:pPr>
          </w:p>
          <w:p w14:paraId="1A4D3171"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p>
        </w:tc>
        <w:tc>
          <w:tcPr>
            <w:tcW w:w="2597" w:type="dxa"/>
            <w:tcBorders>
              <w:top w:val="single" w:sz="4" w:space="0" w:color="000000"/>
              <w:left w:val="single" w:sz="4" w:space="0" w:color="000000"/>
              <w:bottom w:val="single" w:sz="4" w:space="0" w:color="auto"/>
              <w:right w:val="single" w:sz="4" w:space="0" w:color="000000"/>
            </w:tcBorders>
            <w:hideMark/>
          </w:tcPr>
          <w:p w14:paraId="1E6E7872" w14:textId="77777777" w:rsidR="00A61A06" w:rsidRPr="003B3E80" w:rsidRDefault="00A61A06" w:rsidP="00AD7848">
            <w:pPr>
              <w:tabs>
                <w:tab w:val="left" w:pos="284"/>
              </w:tabs>
              <w:jc w:val="both"/>
              <w:rPr>
                <w:color w:val="000000"/>
                <w:sz w:val="22"/>
                <w:szCs w:val="22"/>
                <w:lang w:val="sr-Latn-ME" w:eastAsia="de-DE"/>
              </w:rPr>
            </w:pPr>
            <w:r w:rsidRPr="003B3E80">
              <w:rPr>
                <w:color w:val="000000"/>
                <w:sz w:val="22"/>
                <w:szCs w:val="22"/>
                <w:lang w:val="sr-Latn-ME" w:eastAsia="de-DE"/>
              </w:rPr>
              <w:t xml:space="preserve">Alopecija, </w:t>
            </w:r>
          </w:p>
          <w:p w14:paraId="0F0F7054" w14:textId="77777777" w:rsidR="00A61A06" w:rsidRPr="003B3E80" w:rsidRDefault="00A61A06" w:rsidP="00AD7848">
            <w:pPr>
              <w:tabs>
                <w:tab w:val="left" w:pos="284"/>
              </w:tabs>
              <w:jc w:val="both"/>
              <w:rPr>
                <w:color w:val="000000"/>
                <w:sz w:val="22"/>
                <w:szCs w:val="22"/>
                <w:lang w:val="sr-Latn-ME" w:eastAsia="de-DE"/>
              </w:rPr>
            </w:pPr>
            <w:r w:rsidRPr="003B3E80">
              <w:rPr>
                <w:color w:val="000000"/>
                <w:sz w:val="22"/>
                <w:szCs w:val="22"/>
                <w:lang w:val="sr-Latn-ME" w:eastAsia="de-DE"/>
              </w:rPr>
              <w:t xml:space="preserve">Osip, </w:t>
            </w:r>
          </w:p>
          <w:p w14:paraId="5E5501DB" w14:textId="77777777" w:rsidR="00A61A06" w:rsidRPr="003B3E80" w:rsidRDefault="00A61A06" w:rsidP="00AD7848">
            <w:pPr>
              <w:tabs>
                <w:tab w:val="left" w:pos="284"/>
              </w:tabs>
              <w:jc w:val="both"/>
              <w:rPr>
                <w:color w:val="000000"/>
                <w:sz w:val="22"/>
                <w:szCs w:val="22"/>
                <w:lang w:val="sr-Latn-ME" w:eastAsia="de-DE"/>
              </w:rPr>
            </w:pPr>
            <w:r w:rsidRPr="003B3E80">
              <w:rPr>
                <w:sz w:val="22"/>
                <w:szCs w:val="22"/>
                <w:lang w:val="sr-Latn-ME" w:eastAsia="de-DE"/>
              </w:rPr>
              <w:t>Egzantem,</w:t>
            </w:r>
            <w:r w:rsidRPr="003B3E80">
              <w:rPr>
                <w:color w:val="000000"/>
                <w:sz w:val="22"/>
                <w:szCs w:val="22"/>
                <w:lang w:val="sr-Latn-ME" w:eastAsia="de-DE"/>
              </w:rPr>
              <w:t xml:space="preserve"> </w:t>
            </w:r>
          </w:p>
          <w:p w14:paraId="7E35295D" w14:textId="77777777" w:rsidR="00A61A06" w:rsidRPr="003B3E80" w:rsidRDefault="00A61A06" w:rsidP="00AD7848">
            <w:pPr>
              <w:tabs>
                <w:tab w:val="left" w:pos="284"/>
              </w:tabs>
              <w:jc w:val="both"/>
              <w:rPr>
                <w:color w:val="000000"/>
                <w:sz w:val="22"/>
                <w:szCs w:val="22"/>
                <w:lang w:val="sr-Latn-ME" w:eastAsia="de-DE"/>
              </w:rPr>
            </w:pPr>
            <w:r w:rsidRPr="003B3E80">
              <w:rPr>
                <w:color w:val="000000"/>
                <w:sz w:val="22"/>
                <w:szCs w:val="22"/>
                <w:lang w:val="sr-Latn-ME" w:eastAsia="de-DE"/>
              </w:rPr>
              <w:t xml:space="preserve">Purpura, </w:t>
            </w:r>
          </w:p>
          <w:p w14:paraId="5880C9D2" w14:textId="77777777" w:rsidR="00A61A06" w:rsidRPr="003B3E80" w:rsidRDefault="00A61A06" w:rsidP="00AD7848">
            <w:pPr>
              <w:tabs>
                <w:tab w:val="left" w:pos="284"/>
              </w:tabs>
              <w:jc w:val="both"/>
              <w:rPr>
                <w:color w:val="000000"/>
                <w:sz w:val="22"/>
                <w:szCs w:val="22"/>
                <w:lang w:val="sr-Latn-ME" w:eastAsia="de-DE"/>
              </w:rPr>
            </w:pPr>
            <w:r w:rsidRPr="003B3E80">
              <w:rPr>
                <w:color w:val="000000"/>
                <w:sz w:val="22"/>
                <w:szCs w:val="22"/>
                <w:lang w:val="sr-Latn-ME" w:eastAsia="de-DE"/>
              </w:rPr>
              <w:t xml:space="preserve">Promjena boje kože, Hiperhidroza, </w:t>
            </w:r>
          </w:p>
          <w:p w14:paraId="5FCB7300" w14:textId="77777777" w:rsidR="00A61A06" w:rsidRPr="003B3E80" w:rsidRDefault="00A61A06" w:rsidP="00AD7848">
            <w:pPr>
              <w:tabs>
                <w:tab w:val="left" w:pos="284"/>
              </w:tabs>
              <w:jc w:val="both"/>
              <w:rPr>
                <w:color w:val="000000"/>
                <w:sz w:val="22"/>
                <w:szCs w:val="22"/>
                <w:lang w:val="sr-Latn-ME" w:eastAsia="de-DE"/>
              </w:rPr>
            </w:pPr>
            <w:r w:rsidRPr="003B3E80">
              <w:rPr>
                <w:color w:val="000000"/>
                <w:sz w:val="22"/>
                <w:szCs w:val="22"/>
                <w:lang w:val="sr-Latn-ME" w:eastAsia="de-DE"/>
              </w:rPr>
              <w:t xml:space="preserve">Pruritus, </w:t>
            </w:r>
          </w:p>
          <w:p w14:paraId="1B07AE8E" w14:textId="77777777" w:rsidR="00A61A06" w:rsidRPr="003B3E80" w:rsidRDefault="00A61A06" w:rsidP="00AD7848">
            <w:pPr>
              <w:tabs>
                <w:tab w:val="left" w:pos="284"/>
              </w:tabs>
              <w:jc w:val="both"/>
              <w:rPr>
                <w:sz w:val="22"/>
                <w:szCs w:val="22"/>
                <w:lang w:val="sr-Latn-ME"/>
              </w:rPr>
            </w:pPr>
            <w:r w:rsidRPr="003B3E80">
              <w:rPr>
                <w:color w:val="000000"/>
                <w:sz w:val="22"/>
                <w:szCs w:val="22"/>
                <w:lang w:val="sr-Latn-ME" w:eastAsia="de-DE"/>
              </w:rPr>
              <w:t>Urtikarija</w:t>
            </w:r>
          </w:p>
        </w:tc>
      </w:tr>
      <w:tr w:rsidR="00A61A06" w:rsidRPr="003B3E80" w14:paraId="40710740" w14:textId="77777777" w:rsidTr="001A3EE6">
        <w:trPr>
          <w:trHeight w:val="995"/>
        </w:trPr>
        <w:tc>
          <w:tcPr>
            <w:tcW w:w="2345" w:type="dxa"/>
            <w:vMerge/>
            <w:tcBorders>
              <w:left w:val="single" w:sz="4" w:space="0" w:color="000000"/>
              <w:right w:val="single" w:sz="4" w:space="0" w:color="000000"/>
            </w:tcBorders>
            <w:vAlign w:val="center"/>
            <w:hideMark/>
          </w:tcPr>
          <w:p w14:paraId="384F42AD" w14:textId="77777777" w:rsidR="00A61A06" w:rsidRPr="003B3E80" w:rsidRDefault="00A61A06" w:rsidP="00AD7848">
            <w:pPr>
              <w:jc w:val="both"/>
              <w:rPr>
                <w:b/>
                <w:color w:val="000000"/>
                <w:sz w:val="22"/>
                <w:szCs w:val="22"/>
                <w:lang w:val="sr-Latn-ME"/>
              </w:rPr>
            </w:pPr>
          </w:p>
        </w:tc>
        <w:tc>
          <w:tcPr>
            <w:tcW w:w="1449" w:type="dxa"/>
            <w:tcBorders>
              <w:top w:val="single" w:sz="4" w:space="0" w:color="auto"/>
              <w:left w:val="single" w:sz="4" w:space="0" w:color="000000"/>
              <w:bottom w:val="single" w:sz="4" w:space="0" w:color="auto"/>
              <w:right w:val="single" w:sz="4" w:space="0" w:color="000000"/>
            </w:tcBorders>
          </w:tcPr>
          <w:p w14:paraId="53BDACE8"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r w:rsidRPr="003B3E80">
              <w:rPr>
                <w:color w:val="000000"/>
                <w:sz w:val="22"/>
                <w:szCs w:val="22"/>
                <w:lang w:val="sr-Latn-ME" w:eastAsia="sr-Latn-CS"/>
              </w:rPr>
              <w:t>Rijetko</w:t>
            </w:r>
          </w:p>
          <w:p w14:paraId="2E9F13C1"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p>
          <w:p w14:paraId="27C593EE"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p>
          <w:p w14:paraId="61C8C981"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p>
        </w:tc>
        <w:tc>
          <w:tcPr>
            <w:tcW w:w="3245" w:type="dxa"/>
            <w:tcBorders>
              <w:top w:val="single" w:sz="4" w:space="0" w:color="auto"/>
              <w:left w:val="single" w:sz="4" w:space="0" w:color="000000"/>
              <w:bottom w:val="single" w:sz="4" w:space="0" w:color="auto"/>
              <w:right w:val="single" w:sz="4" w:space="0" w:color="000000"/>
            </w:tcBorders>
            <w:hideMark/>
          </w:tcPr>
          <w:p w14:paraId="6EE754F8"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r w:rsidRPr="003B3E80">
              <w:rPr>
                <w:color w:val="000000"/>
                <w:sz w:val="22"/>
                <w:szCs w:val="22"/>
                <w:lang w:val="sr-Latn-ME" w:eastAsia="sr-Latn-CS"/>
              </w:rPr>
              <w:t xml:space="preserve">Psorijaza, </w:t>
            </w:r>
          </w:p>
          <w:p w14:paraId="3BB398A4"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r w:rsidRPr="003B3E80">
              <w:rPr>
                <w:color w:val="000000"/>
                <w:sz w:val="22"/>
                <w:szCs w:val="22"/>
                <w:lang w:val="sr-Latn-ME" w:eastAsia="sr-Latn-CS"/>
              </w:rPr>
              <w:t xml:space="preserve">Urtikarija, </w:t>
            </w:r>
          </w:p>
          <w:p w14:paraId="73F3B0CE"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r w:rsidRPr="003B3E80">
              <w:rPr>
                <w:color w:val="000000"/>
                <w:sz w:val="22"/>
                <w:szCs w:val="22"/>
                <w:lang w:val="sr-Latn-ME" w:eastAsia="sr-Latn-CS"/>
              </w:rPr>
              <w:t xml:space="preserve">Alopecija, Preosjetljivost/angioedem: angioedem lica, ekstremiteta, usana, jezika, glotisa i/ili larinksa (pogledati dio 4.4)  </w:t>
            </w:r>
          </w:p>
        </w:tc>
        <w:tc>
          <w:tcPr>
            <w:tcW w:w="2597" w:type="dxa"/>
            <w:tcBorders>
              <w:top w:val="single" w:sz="4" w:space="0" w:color="auto"/>
              <w:left w:val="single" w:sz="4" w:space="0" w:color="000000"/>
              <w:bottom w:val="single" w:sz="4" w:space="0" w:color="auto"/>
              <w:right w:val="single" w:sz="4" w:space="0" w:color="000000"/>
            </w:tcBorders>
          </w:tcPr>
          <w:p w14:paraId="66D2B7E2"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p>
          <w:p w14:paraId="3CE54C6B"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p>
          <w:p w14:paraId="43B16D40"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p>
          <w:p w14:paraId="08B91BED"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p>
        </w:tc>
      </w:tr>
      <w:tr w:rsidR="00A61A06" w:rsidRPr="003B3E80" w14:paraId="7152A72F" w14:textId="77777777" w:rsidTr="001A3EE6">
        <w:trPr>
          <w:trHeight w:val="1451"/>
        </w:trPr>
        <w:tc>
          <w:tcPr>
            <w:tcW w:w="2345" w:type="dxa"/>
            <w:vMerge/>
            <w:tcBorders>
              <w:left w:val="single" w:sz="4" w:space="0" w:color="000000"/>
              <w:right w:val="single" w:sz="4" w:space="0" w:color="000000"/>
            </w:tcBorders>
            <w:vAlign w:val="center"/>
            <w:hideMark/>
          </w:tcPr>
          <w:p w14:paraId="4B2FE5E9" w14:textId="77777777" w:rsidR="00A61A06" w:rsidRPr="003B3E80" w:rsidRDefault="00A61A06" w:rsidP="00AD7848">
            <w:pPr>
              <w:jc w:val="both"/>
              <w:rPr>
                <w:b/>
                <w:color w:val="000000"/>
                <w:sz w:val="22"/>
                <w:szCs w:val="22"/>
                <w:lang w:val="sr-Latn-ME"/>
              </w:rPr>
            </w:pPr>
          </w:p>
        </w:tc>
        <w:tc>
          <w:tcPr>
            <w:tcW w:w="1449" w:type="dxa"/>
            <w:tcBorders>
              <w:top w:val="single" w:sz="4" w:space="0" w:color="auto"/>
              <w:left w:val="single" w:sz="4" w:space="0" w:color="000000"/>
              <w:bottom w:val="single" w:sz="4" w:space="0" w:color="auto"/>
              <w:right w:val="single" w:sz="4" w:space="0" w:color="000000"/>
            </w:tcBorders>
            <w:hideMark/>
          </w:tcPr>
          <w:p w14:paraId="0793F650"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r w:rsidRPr="003B3E80">
              <w:rPr>
                <w:color w:val="000000"/>
                <w:sz w:val="22"/>
                <w:szCs w:val="22"/>
                <w:lang w:val="sr-Latn-ME" w:eastAsia="sr-Latn-CS"/>
              </w:rPr>
              <w:t>Veoma rijetko</w:t>
            </w:r>
          </w:p>
        </w:tc>
        <w:tc>
          <w:tcPr>
            <w:tcW w:w="3245" w:type="dxa"/>
            <w:tcBorders>
              <w:top w:val="single" w:sz="4" w:space="0" w:color="auto"/>
              <w:left w:val="single" w:sz="4" w:space="0" w:color="000000"/>
              <w:bottom w:val="single" w:sz="4" w:space="0" w:color="auto"/>
              <w:right w:val="single" w:sz="4" w:space="0" w:color="000000"/>
            </w:tcBorders>
            <w:hideMark/>
          </w:tcPr>
          <w:p w14:paraId="525D064C"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r w:rsidRPr="003B3E80">
              <w:rPr>
                <w:color w:val="000000"/>
                <w:sz w:val="22"/>
                <w:szCs w:val="22"/>
                <w:lang w:val="sr-Latn-ME" w:eastAsia="sr-Latn-CS"/>
              </w:rPr>
              <w:t xml:space="preserve">Toksična epidermalna nekroliza, </w:t>
            </w:r>
            <w:r w:rsidRPr="003B3E80">
              <w:rPr>
                <w:i/>
                <w:color w:val="000000"/>
                <w:sz w:val="22"/>
                <w:szCs w:val="22"/>
                <w:lang w:val="sr-Latn-ME" w:eastAsia="sr-Latn-CS"/>
              </w:rPr>
              <w:t>Stevens-Johnson-</w:t>
            </w:r>
            <w:r w:rsidRPr="003B3E80">
              <w:rPr>
                <w:color w:val="000000"/>
                <w:sz w:val="22"/>
                <w:szCs w:val="22"/>
                <w:lang w:val="sr-Latn-ME" w:eastAsia="sr-Latn-CS"/>
              </w:rPr>
              <w:t xml:space="preserve">ov sindrom, </w:t>
            </w:r>
            <w:r w:rsidRPr="003B3E80">
              <w:rPr>
                <w:i/>
                <w:color w:val="000000"/>
                <w:sz w:val="22"/>
                <w:szCs w:val="22"/>
                <w:lang w:val="sr-Latn-ME" w:eastAsia="sr-Latn-CS"/>
              </w:rPr>
              <w:t>Erythema multiforme</w:t>
            </w:r>
            <w:r w:rsidRPr="003B3E80">
              <w:rPr>
                <w:color w:val="000000"/>
                <w:sz w:val="22"/>
                <w:szCs w:val="22"/>
                <w:lang w:val="sr-Latn-ME" w:eastAsia="sr-Latn-CS"/>
              </w:rPr>
              <w:t xml:space="preserve">, </w:t>
            </w:r>
          </w:p>
          <w:p w14:paraId="55C76408"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r w:rsidRPr="003B3E80">
              <w:rPr>
                <w:color w:val="000000"/>
                <w:sz w:val="22"/>
                <w:szCs w:val="22"/>
                <w:lang w:val="sr-Latn-ME" w:eastAsia="sr-Latn-CS"/>
              </w:rPr>
              <w:t xml:space="preserve">Pemfigus, </w:t>
            </w:r>
          </w:p>
          <w:p w14:paraId="5D555940"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r w:rsidRPr="003B3E80">
              <w:rPr>
                <w:color w:val="000000"/>
                <w:sz w:val="22"/>
                <w:szCs w:val="22"/>
                <w:lang w:val="sr-Latn-ME" w:eastAsia="sr-Latn-CS"/>
              </w:rPr>
              <w:t xml:space="preserve">Znojenje, </w:t>
            </w:r>
          </w:p>
          <w:p w14:paraId="2E4DDDFE"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r w:rsidRPr="003B3E80">
              <w:rPr>
                <w:color w:val="000000"/>
                <w:sz w:val="22"/>
                <w:szCs w:val="22"/>
                <w:lang w:val="sr-Latn-ME" w:eastAsia="sr-Latn-CS"/>
              </w:rPr>
              <w:t>Kutani pseudolimfom*</w:t>
            </w:r>
          </w:p>
        </w:tc>
        <w:tc>
          <w:tcPr>
            <w:tcW w:w="2597" w:type="dxa"/>
            <w:tcBorders>
              <w:top w:val="single" w:sz="4" w:space="0" w:color="auto"/>
              <w:left w:val="single" w:sz="4" w:space="0" w:color="000000"/>
              <w:bottom w:val="single" w:sz="4" w:space="0" w:color="auto"/>
              <w:right w:val="single" w:sz="4" w:space="0" w:color="000000"/>
            </w:tcBorders>
            <w:hideMark/>
          </w:tcPr>
          <w:p w14:paraId="7C4A28C5" w14:textId="060E6F5A" w:rsidR="00A61A06" w:rsidRPr="003B3E80" w:rsidRDefault="00A61A06" w:rsidP="00AD7848">
            <w:pPr>
              <w:widowControl w:val="0"/>
              <w:autoSpaceDE w:val="0"/>
              <w:autoSpaceDN w:val="0"/>
              <w:adjustRightInd w:val="0"/>
              <w:jc w:val="both"/>
              <w:rPr>
                <w:color w:val="000000"/>
                <w:sz w:val="22"/>
                <w:szCs w:val="22"/>
                <w:lang w:val="sr-Latn-ME" w:eastAsia="sr-Latn-CS"/>
              </w:rPr>
            </w:pPr>
            <w:r w:rsidRPr="003B3E80">
              <w:rPr>
                <w:i/>
                <w:color w:val="000000"/>
                <w:sz w:val="22"/>
                <w:szCs w:val="22"/>
                <w:lang w:val="sr-Latn-ME" w:eastAsia="sr-Latn-CS"/>
              </w:rPr>
              <w:t>Erythema multiforme</w:t>
            </w:r>
            <w:r w:rsidRPr="003B3E80">
              <w:rPr>
                <w:color w:val="000000"/>
                <w:sz w:val="22"/>
                <w:szCs w:val="22"/>
                <w:lang w:val="sr-Latn-ME" w:eastAsia="sr-Latn-CS"/>
              </w:rPr>
              <w:t xml:space="preserve">, Angioedem, </w:t>
            </w:r>
          </w:p>
          <w:p w14:paraId="440B030E"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r w:rsidRPr="003B3E80">
              <w:rPr>
                <w:color w:val="000000"/>
                <w:sz w:val="22"/>
                <w:szCs w:val="22"/>
                <w:lang w:val="sr-Latn-ME" w:eastAsia="sr-Latn-CS"/>
              </w:rPr>
              <w:t xml:space="preserve">Eksfolijativni dermatitis, </w:t>
            </w:r>
            <w:r w:rsidRPr="003B3E80">
              <w:rPr>
                <w:i/>
                <w:color w:val="000000"/>
                <w:sz w:val="22"/>
                <w:szCs w:val="22"/>
                <w:lang w:val="sr-Latn-ME" w:eastAsia="sr-Latn-CS"/>
              </w:rPr>
              <w:t>Stevens-Johnson</w:t>
            </w:r>
            <w:r w:rsidRPr="003B3E80">
              <w:rPr>
                <w:color w:val="000000"/>
                <w:sz w:val="22"/>
                <w:szCs w:val="22"/>
                <w:lang w:val="sr-Latn-ME" w:eastAsia="sr-Latn-CS"/>
              </w:rPr>
              <w:t xml:space="preserve">-ov sindrom, </w:t>
            </w:r>
          </w:p>
          <w:p w14:paraId="758102BB"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r w:rsidRPr="003B3E80">
              <w:rPr>
                <w:i/>
                <w:color w:val="000000"/>
                <w:sz w:val="22"/>
                <w:szCs w:val="22"/>
                <w:lang w:val="sr-Latn-ME" w:eastAsia="sr-Latn-CS"/>
              </w:rPr>
              <w:t>Quincke</w:t>
            </w:r>
            <w:r w:rsidRPr="003B3E80">
              <w:rPr>
                <w:color w:val="000000"/>
                <w:sz w:val="22"/>
                <w:szCs w:val="22"/>
                <w:lang w:val="sr-Latn-ME" w:eastAsia="sr-Latn-CS"/>
              </w:rPr>
              <w:t>-ov edem, Fotosenzitivnost</w:t>
            </w:r>
          </w:p>
        </w:tc>
      </w:tr>
      <w:tr w:rsidR="00A61A06" w:rsidRPr="003B3E80" w14:paraId="6A6A403E" w14:textId="77777777" w:rsidTr="001A3EE6">
        <w:trPr>
          <w:trHeight w:val="1451"/>
        </w:trPr>
        <w:tc>
          <w:tcPr>
            <w:tcW w:w="2345" w:type="dxa"/>
            <w:vMerge/>
            <w:tcBorders>
              <w:left w:val="single" w:sz="4" w:space="0" w:color="000000"/>
              <w:bottom w:val="single" w:sz="4" w:space="0" w:color="000000"/>
              <w:right w:val="single" w:sz="4" w:space="0" w:color="000000"/>
            </w:tcBorders>
            <w:vAlign w:val="center"/>
          </w:tcPr>
          <w:p w14:paraId="0AE49B9B" w14:textId="77777777" w:rsidR="00A61A06" w:rsidRPr="003B3E80" w:rsidRDefault="00A61A06" w:rsidP="00AD7848">
            <w:pPr>
              <w:jc w:val="both"/>
              <w:rPr>
                <w:b/>
                <w:color w:val="000000"/>
                <w:sz w:val="22"/>
                <w:szCs w:val="22"/>
                <w:lang w:val="sr-Latn-ME"/>
              </w:rPr>
            </w:pPr>
          </w:p>
        </w:tc>
        <w:tc>
          <w:tcPr>
            <w:tcW w:w="1449" w:type="dxa"/>
            <w:tcBorders>
              <w:top w:val="single" w:sz="4" w:space="0" w:color="auto"/>
              <w:left w:val="single" w:sz="4" w:space="0" w:color="000000"/>
              <w:bottom w:val="single" w:sz="4" w:space="0" w:color="auto"/>
              <w:right w:val="single" w:sz="4" w:space="0" w:color="000000"/>
            </w:tcBorders>
          </w:tcPr>
          <w:p w14:paraId="7F324194" w14:textId="77777777" w:rsidR="00A61A06" w:rsidRPr="003B3E80" w:rsidRDefault="00A61A06" w:rsidP="00AD7848">
            <w:pPr>
              <w:widowControl w:val="0"/>
              <w:autoSpaceDE w:val="0"/>
              <w:autoSpaceDN w:val="0"/>
              <w:adjustRightInd w:val="0"/>
              <w:jc w:val="both"/>
              <w:rPr>
                <w:color w:val="000000"/>
                <w:sz w:val="22"/>
                <w:szCs w:val="22"/>
                <w:highlight w:val="yellow"/>
                <w:lang w:val="sr-Latn-ME" w:eastAsia="sr-Latn-CS"/>
              </w:rPr>
            </w:pPr>
            <w:r w:rsidRPr="003B3E80">
              <w:rPr>
                <w:color w:val="000000"/>
                <w:sz w:val="22"/>
                <w:szCs w:val="22"/>
                <w:lang w:val="sr-Latn-ME" w:eastAsia="sr-Latn-CS"/>
              </w:rPr>
              <w:t>Nepoznato</w:t>
            </w:r>
          </w:p>
        </w:tc>
        <w:tc>
          <w:tcPr>
            <w:tcW w:w="3245" w:type="dxa"/>
            <w:tcBorders>
              <w:top w:val="single" w:sz="4" w:space="0" w:color="auto"/>
              <w:left w:val="single" w:sz="4" w:space="0" w:color="000000"/>
              <w:bottom w:val="single" w:sz="4" w:space="0" w:color="auto"/>
              <w:right w:val="single" w:sz="4" w:space="0" w:color="000000"/>
            </w:tcBorders>
          </w:tcPr>
          <w:p w14:paraId="460AB46A" w14:textId="77777777" w:rsidR="00A61A06" w:rsidRPr="003B3E80" w:rsidRDefault="00A61A06" w:rsidP="00AD7848">
            <w:pPr>
              <w:widowControl w:val="0"/>
              <w:autoSpaceDE w:val="0"/>
              <w:autoSpaceDN w:val="0"/>
              <w:adjustRightInd w:val="0"/>
              <w:jc w:val="both"/>
              <w:rPr>
                <w:color w:val="000000"/>
                <w:sz w:val="22"/>
                <w:szCs w:val="22"/>
                <w:highlight w:val="yellow"/>
                <w:lang w:val="sr-Latn-ME" w:eastAsia="sr-Latn-CS"/>
              </w:rPr>
            </w:pPr>
          </w:p>
        </w:tc>
        <w:tc>
          <w:tcPr>
            <w:tcW w:w="2597" w:type="dxa"/>
            <w:tcBorders>
              <w:top w:val="single" w:sz="4" w:space="0" w:color="auto"/>
              <w:left w:val="single" w:sz="4" w:space="0" w:color="000000"/>
              <w:bottom w:val="single" w:sz="4" w:space="0" w:color="auto"/>
              <w:right w:val="single" w:sz="4" w:space="0" w:color="000000"/>
            </w:tcBorders>
          </w:tcPr>
          <w:p w14:paraId="23B824D8" w14:textId="77777777" w:rsidR="00A61A06" w:rsidRPr="003B3E80" w:rsidRDefault="00A61A06" w:rsidP="00AD7848">
            <w:pPr>
              <w:widowControl w:val="0"/>
              <w:autoSpaceDE w:val="0"/>
              <w:autoSpaceDN w:val="0"/>
              <w:adjustRightInd w:val="0"/>
              <w:jc w:val="both"/>
              <w:rPr>
                <w:iCs/>
                <w:color w:val="000000"/>
                <w:sz w:val="22"/>
                <w:szCs w:val="22"/>
                <w:highlight w:val="yellow"/>
                <w:lang w:val="sr-Latn-ME" w:eastAsia="sr-Latn-CS"/>
              </w:rPr>
            </w:pPr>
            <w:r w:rsidRPr="003B3E80">
              <w:rPr>
                <w:iCs/>
                <w:color w:val="000000"/>
                <w:sz w:val="22"/>
                <w:szCs w:val="22"/>
                <w:lang w:val="sr-Latn-ME" w:eastAsia="sr-Latn-CS"/>
              </w:rPr>
              <w:t>Toksična epidermalna nekroliza</w:t>
            </w:r>
          </w:p>
        </w:tc>
      </w:tr>
      <w:tr w:rsidR="00A61A06" w:rsidRPr="003B3E80" w14:paraId="6D6BCA5C" w14:textId="77777777" w:rsidTr="001A3EE6">
        <w:trPr>
          <w:trHeight w:val="380"/>
        </w:trPr>
        <w:tc>
          <w:tcPr>
            <w:tcW w:w="2345" w:type="dxa"/>
            <w:vMerge w:val="restart"/>
            <w:tcBorders>
              <w:top w:val="single" w:sz="4" w:space="0" w:color="000000"/>
              <w:left w:val="single" w:sz="4" w:space="0" w:color="000000"/>
              <w:bottom w:val="single" w:sz="4" w:space="0" w:color="000000"/>
              <w:right w:val="single" w:sz="4" w:space="0" w:color="000000"/>
            </w:tcBorders>
            <w:hideMark/>
          </w:tcPr>
          <w:p w14:paraId="092F7932" w14:textId="77777777" w:rsidR="00A61A06" w:rsidRPr="003B3E80" w:rsidRDefault="00A61A06" w:rsidP="00AD7848">
            <w:pPr>
              <w:tabs>
                <w:tab w:val="left" w:pos="284"/>
              </w:tabs>
              <w:jc w:val="both"/>
              <w:rPr>
                <w:b/>
                <w:sz w:val="22"/>
                <w:szCs w:val="22"/>
                <w:lang w:val="sr-Latn-ME"/>
              </w:rPr>
            </w:pPr>
            <w:r w:rsidRPr="003B3E80">
              <w:rPr>
                <w:b/>
                <w:sz w:val="22"/>
                <w:szCs w:val="22"/>
                <w:lang w:val="sr-Latn-ME" w:eastAsia="de-DE"/>
              </w:rPr>
              <w:t xml:space="preserve">Poremećaji mišićno-koštanog sistema i vezivnog tkiva </w:t>
            </w:r>
          </w:p>
        </w:tc>
        <w:tc>
          <w:tcPr>
            <w:tcW w:w="1449" w:type="dxa"/>
            <w:tcBorders>
              <w:top w:val="single" w:sz="4" w:space="0" w:color="000000"/>
              <w:left w:val="single" w:sz="4" w:space="0" w:color="000000"/>
              <w:bottom w:val="single" w:sz="4" w:space="0" w:color="auto"/>
              <w:right w:val="single" w:sz="4" w:space="0" w:color="000000"/>
            </w:tcBorders>
          </w:tcPr>
          <w:p w14:paraId="7D493180" w14:textId="77777777" w:rsidR="00A61A06" w:rsidRPr="003B3E80" w:rsidRDefault="00A61A06" w:rsidP="00AD7848">
            <w:pPr>
              <w:jc w:val="both"/>
              <w:rPr>
                <w:color w:val="000000"/>
                <w:sz w:val="22"/>
                <w:szCs w:val="22"/>
                <w:lang w:val="sr-Latn-ME" w:eastAsia="de-DE"/>
              </w:rPr>
            </w:pPr>
            <w:r w:rsidRPr="003B3E80">
              <w:rPr>
                <w:color w:val="000000"/>
                <w:sz w:val="22"/>
                <w:szCs w:val="22"/>
                <w:lang w:val="sr-Latn-ME" w:eastAsia="de-DE"/>
              </w:rPr>
              <w:t>Često</w:t>
            </w:r>
          </w:p>
          <w:p w14:paraId="7BFD007F" w14:textId="77777777" w:rsidR="00A61A06" w:rsidRPr="003B3E80" w:rsidRDefault="00A61A06" w:rsidP="00AD7848">
            <w:pPr>
              <w:tabs>
                <w:tab w:val="left" w:pos="284"/>
              </w:tabs>
              <w:jc w:val="both"/>
              <w:rPr>
                <w:color w:val="000000"/>
                <w:sz w:val="22"/>
                <w:szCs w:val="22"/>
                <w:lang w:val="sr-Latn-ME"/>
              </w:rPr>
            </w:pPr>
          </w:p>
        </w:tc>
        <w:tc>
          <w:tcPr>
            <w:tcW w:w="3245" w:type="dxa"/>
            <w:tcBorders>
              <w:top w:val="single" w:sz="4" w:space="0" w:color="000000"/>
              <w:left w:val="single" w:sz="4" w:space="0" w:color="000000"/>
              <w:bottom w:val="single" w:sz="4" w:space="0" w:color="auto"/>
              <w:right w:val="single" w:sz="4" w:space="0" w:color="000000"/>
            </w:tcBorders>
          </w:tcPr>
          <w:p w14:paraId="3408F1DD" w14:textId="77777777" w:rsidR="00A61A06" w:rsidRPr="003B3E80" w:rsidRDefault="00A61A06" w:rsidP="00AD7848">
            <w:pPr>
              <w:tabs>
                <w:tab w:val="left" w:pos="284"/>
              </w:tabs>
              <w:jc w:val="both"/>
              <w:rPr>
                <w:color w:val="000000"/>
                <w:sz w:val="22"/>
                <w:szCs w:val="22"/>
                <w:lang w:val="sr-Latn-ME"/>
              </w:rPr>
            </w:pPr>
          </w:p>
        </w:tc>
        <w:tc>
          <w:tcPr>
            <w:tcW w:w="2597" w:type="dxa"/>
            <w:tcBorders>
              <w:top w:val="single" w:sz="4" w:space="0" w:color="000000"/>
              <w:left w:val="single" w:sz="4" w:space="0" w:color="000000"/>
              <w:bottom w:val="single" w:sz="4" w:space="0" w:color="auto"/>
              <w:right w:val="single" w:sz="4" w:space="0" w:color="000000"/>
            </w:tcBorders>
            <w:hideMark/>
          </w:tcPr>
          <w:p w14:paraId="56336A26" w14:textId="77777777" w:rsidR="00A61A06" w:rsidRPr="003B3E80" w:rsidRDefault="00A61A06" w:rsidP="00AD7848">
            <w:pPr>
              <w:widowControl w:val="0"/>
              <w:tabs>
                <w:tab w:val="left" w:pos="284"/>
              </w:tabs>
              <w:autoSpaceDE w:val="0"/>
              <w:autoSpaceDN w:val="0"/>
              <w:adjustRightInd w:val="0"/>
              <w:jc w:val="both"/>
              <w:rPr>
                <w:color w:val="000000"/>
                <w:sz w:val="22"/>
                <w:szCs w:val="22"/>
                <w:lang w:val="sr-Latn-ME" w:eastAsia="sr-Latn-CS"/>
              </w:rPr>
            </w:pPr>
            <w:r w:rsidRPr="003B3E80">
              <w:rPr>
                <w:color w:val="000000"/>
                <w:sz w:val="22"/>
                <w:szCs w:val="22"/>
                <w:lang w:val="sr-Latn-ME" w:eastAsia="sr-Latn-CS"/>
              </w:rPr>
              <w:t xml:space="preserve">Oticanje članaka, </w:t>
            </w:r>
          </w:p>
          <w:p w14:paraId="0D7C1CDC" w14:textId="77777777" w:rsidR="00A61A06" w:rsidRPr="003B3E80" w:rsidRDefault="00A61A06" w:rsidP="00AD7848">
            <w:pPr>
              <w:widowControl w:val="0"/>
              <w:tabs>
                <w:tab w:val="left" w:pos="284"/>
              </w:tabs>
              <w:autoSpaceDE w:val="0"/>
              <w:autoSpaceDN w:val="0"/>
              <w:adjustRightInd w:val="0"/>
              <w:jc w:val="both"/>
              <w:rPr>
                <w:sz w:val="22"/>
                <w:szCs w:val="22"/>
                <w:lang w:val="sr-Latn-ME" w:eastAsia="sr-Latn-CS"/>
              </w:rPr>
            </w:pPr>
            <w:r w:rsidRPr="003B3E80">
              <w:rPr>
                <w:color w:val="000000"/>
                <w:sz w:val="22"/>
                <w:szCs w:val="22"/>
                <w:lang w:val="sr-Latn-ME" w:eastAsia="sr-Latn-CS"/>
              </w:rPr>
              <w:t>Grčevi mišića</w:t>
            </w:r>
          </w:p>
        </w:tc>
      </w:tr>
      <w:tr w:rsidR="00A61A06" w:rsidRPr="003B3E80" w14:paraId="1F99CA3B" w14:textId="77777777" w:rsidTr="001A3EE6">
        <w:trPr>
          <w:trHeight w:val="389"/>
        </w:trPr>
        <w:tc>
          <w:tcPr>
            <w:tcW w:w="2345" w:type="dxa"/>
            <w:vMerge/>
            <w:tcBorders>
              <w:top w:val="single" w:sz="4" w:space="0" w:color="000000"/>
              <w:left w:val="single" w:sz="4" w:space="0" w:color="000000"/>
              <w:bottom w:val="single" w:sz="4" w:space="0" w:color="000000"/>
              <w:right w:val="single" w:sz="4" w:space="0" w:color="000000"/>
            </w:tcBorders>
            <w:vAlign w:val="center"/>
            <w:hideMark/>
          </w:tcPr>
          <w:p w14:paraId="5B3F0C3A" w14:textId="77777777" w:rsidR="00A61A06" w:rsidRPr="003B3E80" w:rsidRDefault="00A61A06" w:rsidP="00AD7848">
            <w:pPr>
              <w:jc w:val="both"/>
              <w:rPr>
                <w:b/>
                <w:sz w:val="22"/>
                <w:szCs w:val="22"/>
                <w:lang w:val="sr-Latn-ME"/>
              </w:rPr>
            </w:pPr>
          </w:p>
        </w:tc>
        <w:tc>
          <w:tcPr>
            <w:tcW w:w="1449" w:type="dxa"/>
            <w:tcBorders>
              <w:top w:val="single" w:sz="4" w:space="0" w:color="auto"/>
              <w:left w:val="single" w:sz="4" w:space="0" w:color="000000"/>
              <w:bottom w:val="single" w:sz="4" w:space="0" w:color="000000"/>
              <w:right w:val="single" w:sz="4" w:space="0" w:color="000000"/>
            </w:tcBorders>
            <w:hideMark/>
          </w:tcPr>
          <w:p w14:paraId="1CC500FD" w14:textId="77777777" w:rsidR="00A61A06" w:rsidRPr="003B3E80" w:rsidRDefault="00A61A06" w:rsidP="00AD7848">
            <w:pPr>
              <w:tabs>
                <w:tab w:val="left" w:pos="284"/>
              </w:tabs>
              <w:jc w:val="both"/>
              <w:rPr>
                <w:color w:val="000000"/>
                <w:sz w:val="22"/>
                <w:szCs w:val="22"/>
                <w:lang w:val="sr-Latn-ME"/>
              </w:rPr>
            </w:pPr>
            <w:r w:rsidRPr="003B3E80">
              <w:rPr>
                <w:color w:val="000000"/>
                <w:sz w:val="22"/>
                <w:szCs w:val="22"/>
                <w:lang w:val="sr-Latn-ME" w:eastAsia="de-DE"/>
              </w:rPr>
              <w:t xml:space="preserve">Povremeno </w:t>
            </w:r>
          </w:p>
        </w:tc>
        <w:tc>
          <w:tcPr>
            <w:tcW w:w="3245" w:type="dxa"/>
            <w:tcBorders>
              <w:top w:val="single" w:sz="4" w:space="0" w:color="auto"/>
              <w:left w:val="single" w:sz="4" w:space="0" w:color="000000"/>
              <w:bottom w:val="single" w:sz="4" w:space="0" w:color="000000"/>
              <w:right w:val="single" w:sz="4" w:space="0" w:color="000000"/>
            </w:tcBorders>
          </w:tcPr>
          <w:p w14:paraId="4CC39D4F" w14:textId="77777777" w:rsidR="00A61A06" w:rsidRPr="003B3E80" w:rsidRDefault="00A61A06" w:rsidP="00AD7848">
            <w:pPr>
              <w:tabs>
                <w:tab w:val="left" w:pos="284"/>
              </w:tabs>
              <w:jc w:val="both"/>
              <w:rPr>
                <w:color w:val="000000"/>
                <w:sz w:val="22"/>
                <w:szCs w:val="22"/>
                <w:lang w:val="sr-Latn-ME"/>
              </w:rPr>
            </w:pPr>
          </w:p>
        </w:tc>
        <w:tc>
          <w:tcPr>
            <w:tcW w:w="2597" w:type="dxa"/>
            <w:tcBorders>
              <w:top w:val="single" w:sz="4" w:space="0" w:color="auto"/>
              <w:left w:val="single" w:sz="4" w:space="0" w:color="000000"/>
              <w:bottom w:val="single" w:sz="4" w:space="0" w:color="000000"/>
              <w:right w:val="single" w:sz="4" w:space="0" w:color="000000"/>
            </w:tcBorders>
            <w:hideMark/>
          </w:tcPr>
          <w:p w14:paraId="0776D0C5"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r w:rsidRPr="003B3E80">
              <w:rPr>
                <w:color w:val="000000"/>
                <w:sz w:val="22"/>
                <w:szCs w:val="22"/>
                <w:lang w:val="sr-Latn-ME" w:eastAsia="sr-Latn-CS"/>
              </w:rPr>
              <w:t xml:space="preserve">Artralgija, </w:t>
            </w:r>
          </w:p>
          <w:p w14:paraId="7433CCB6"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r w:rsidRPr="003B3E80">
              <w:rPr>
                <w:color w:val="000000"/>
                <w:sz w:val="22"/>
                <w:szCs w:val="22"/>
                <w:lang w:val="sr-Latn-ME" w:eastAsia="sr-Latn-CS"/>
              </w:rPr>
              <w:t xml:space="preserve">Mijalgija, </w:t>
            </w:r>
          </w:p>
          <w:p w14:paraId="02415656"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r w:rsidRPr="003B3E80">
              <w:rPr>
                <w:color w:val="000000"/>
                <w:sz w:val="22"/>
                <w:szCs w:val="22"/>
                <w:lang w:val="sr-Latn-ME" w:eastAsia="sr-Latn-CS"/>
              </w:rPr>
              <w:t>Bol u leđima</w:t>
            </w:r>
          </w:p>
        </w:tc>
      </w:tr>
      <w:tr w:rsidR="00A61A06" w:rsidRPr="003B3E80" w14:paraId="40A49AB2" w14:textId="77777777" w:rsidTr="001A3EE6">
        <w:trPr>
          <w:trHeight w:val="297"/>
        </w:trPr>
        <w:tc>
          <w:tcPr>
            <w:tcW w:w="2345" w:type="dxa"/>
            <w:vMerge w:val="restart"/>
            <w:tcBorders>
              <w:top w:val="single" w:sz="4" w:space="0" w:color="000000"/>
              <w:left w:val="single" w:sz="4" w:space="0" w:color="000000"/>
              <w:bottom w:val="single" w:sz="4" w:space="0" w:color="000000"/>
              <w:right w:val="single" w:sz="4" w:space="0" w:color="000000"/>
            </w:tcBorders>
            <w:hideMark/>
          </w:tcPr>
          <w:p w14:paraId="69EFFA9F" w14:textId="77777777" w:rsidR="00A61A06" w:rsidRPr="003B3E80" w:rsidRDefault="00A61A06" w:rsidP="00AD7848">
            <w:pPr>
              <w:tabs>
                <w:tab w:val="left" w:pos="284"/>
                <w:tab w:val="center" w:pos="4680"/>
                <w:tab w:val="right" w:pos="9360"/>
              </w:tabs>
              <w:jc w:val="both"/>
              <w:rPr>
                <w:b/>
                <w:bCs/>
                <w:sz w:val="22"/>
                <w:szCs w:val="22"/>
                <w:lang w:val="sr-Latn-ME"/>
              </w:rPr>
            </w:pPr>
            <w:r w:rsidRPr="003B3E80">
              <w:rPr>
                <w:b/>
                <w:bCs/>
                <w:sz w:val="22"/>
                <w:szCs w:val="22"/>
                <w:lang w:val="sr-Latn-ME" w:eastAsia="de-DE"/>
              </w:rPr>
              <w:t>Poremećaji bubrega i urinarnog sistema</w:t>
            </w:r>
          </w:p>
        </w:tc>
        <w:tc>
          <w:tcPr>
            <w:tcW w:w="1449" w:type="dxa"/>
            <w:tcBorders>
              <w:top w:val="single" w:sz="4" w:space="0" w:color="000000"/>
              <w:left w:val="single" w:sz="4" w:space="0" w:color="000000"/>
              <w:bottom w:val="single" w:sz="4" w:space="0" w:color="auto"/>
              <w:right w:val="single" w:sz="4" w:space="0" w:color="000000"/>
            </w:tcBorders>
            <w:hideMark/>
          </w:tcPr>
          <w:p w14:paraId="366E97A7" w14:textId="77777777" w:rsidR="00A61A06" w:rsidRPr="003B3E80" w:rsidRDefault="00A61A06" w:rsidP="00AD7848">
            <w:pPr>
              <w:tabs>
                <w:tab w:val="left" w:pos="284"/>
              </w:tabs>
              <w:jc w:val="both"/>
              <w:rPr>
                <w:sz w:val="22"/>
                <w:szCs w:val="22"/>
                <w:lang w:val="sr-Latn-ME"/>
              </w:rPr>
            </w:pPr>
            <w:r w:rsidRPr="003B3E80">
              <w:rPr>
                <w:color w:val="000000"/>
                <w:sz w:val="22"/>
                <w:szCs w:val="22"/>
                <w:lang w:val="sr-Latn-ME" w:eastAsia="de-DE"/>
              </w:rPr>
              <w:t>Često</w:t>
            </w:r>
          </w:p>
        </w:tc>
        <w:tc>
          <w:tcPr>
            <w:tcW w:w="3245" w:type="dxa"/>
            <w:tcBorders>
              <w:top w:val="single" w:sz="4" w:space="0" w:color="000000"/>
              <w:left w:val="single" w:sz="4" w:space="0" w:color="000000"/>
              <w:bottom w:val="single" w:sz="4" w:space="0" w:color="auto"/>
              <w:right w:val="single" w:sz="4" w:space="0" w:color="000000"/>
            </w:tcBorders>
            <w:hideMark/>
          </w:tcPr>
          <w:p w14:paraId="4BBCBF1A" w14:textId="77777777" w:rsidR="00A61A06" w:rsidRPr="003B3E80" w:rsidRDefault="00A61A06" w:rsidP="00AD7848">
            <w:pPr>
              <w:widowControl w:val="0"/>
              <w:tabs>
                <w:tab w:val="left" w:pos="284"/>
              </w:tabs>
              <w:autoSpaceDE w:val="0"/>
              <w:autoSpaceDN w:val="0"/>
              <w:adjustRightInd w:val="0"/>
              <w:jc w:val="both"/>
              <w:rPr>
                <w:color w:val="000000"/>
                <w:sz w:val="22"/>
                <w:szCs w:val="22"/>
                <w:lang w:val="sr-Latn-ME" w:eastAsia="sr-Latn-CS"/>
              </w:rPr>
            </w:pPr>
            <w:r w:rsidRPr="003B3E80">
              <w:rPr>
                <w:color w:val="000000"/>
                <w:sz w:val="22"/>
                <w:szCs w:val="22"/>
                <w:lang w:val="sr-Latn-ME" w:eastAsia="sr-Latn-CS"/>
              </w:rPr>
              <w:t xml:space="preserve">Poremećaj funkcije bubrega </w:t>
            </w:r>
          </w:p>
        </w:tc>
        <w:tc>
          <w:tcPr>
            <w:tcW w:w="2597" w:type="dxa"/>
            <w:tcBorders>
              <w:top w:val="single" w:sz="4" w:space="0" w:color="000000"/>
              <w:left w:val="single" w:sz="4" w:space="0" w:color="000000"/>
              <w:bottom w:val="single" w:sz="4" w:space="0" w:color="auto"/>
              <w:right w:val="single" w:sz="4" w:space="0" w:color="000000"/>
            </w:tcBorders>
          </w:tcPr>
          <w:p w14:paraId="22FC35B1" w14:textId="77777777" w:rsidR="00A61A06" w:rsidRPr="003B3E80" w:rsidRDefault="00A61A06" w:rsidP="00AD7848">
            <w:pPr>
              <w:widowControl w:val="0"/>
              <w:autoSpaceDE w:val="0"/>
              <w:autoSpaceDN w:val="0"/>
              <w:adjustRightInd w:val="0"/>
              <w:jc w:val="both"/>
              <w:rPr>
                <w:sz w:val="22"/>
                <w:szCs w:val="22"/>
                <w:lang w:val="sr-Latn-ME" w:eastAsia="sr-Latn-CS"/>
              </w:rPr>
            </w:pPr>
          </w:p>
        </w:tc>
      </w:tr>
      <w:tr w:rsidR="00A61A06" w:rsidRPr="003B3E80" w14:paraId="31E751C9" w14:textId="77777777" w:rsidTr="001A3EE6">
        <w:trPr>
          <w:trHeight w:val="800"/>
        </w:trPr>
        <w:tc>
          <w:tcPr>
            <w:tcW w:w="2345" w:type="dxa"/>
            <w:vMerge/>
            <w:tcBorders>
              <w:top w:val="single" w:sz="4" w:space="0" w:color="000000"/>
              <w:left w:val="single" w:sz="4" w:space="0" w:color="000000"/>
              <w:bottom w:val="single" w:sz="4" w:space="0" w:color="000000"/>
              <w:right w:val="single" w:sz="4" w:space="0" w:color="000000"/>
            </w:tcBorders>
            <w:vAlign w:val="center"/>
            <w:hideMark/>
          </w:tcPr>
          <w:p w14:paraId="05CF7EE0" w14:textId="77777777" w:rsidR="00A61A06" w:rsidRPr="003B3E80" w:rsidRDefault="00A61A06" w:rsidP="00AD7848">
            <w:pPr>
              <w:jc w:val="both"/>
              <w:rPr>
                <w:b/>
                <w:bCs/>
                <w:sz w:val="22"/>
                <w:szCs w:val="22"/>
                <w:lang w:val="sr-Latn-ME"/>
              </w:rPr>
            </w:pPr>
          </w:p>
        </w:tc>
        <w:tc>
          <w:tcPr>
            <w:tcW w:w="1449" w:type="dxa"/>
            <w:tcBorders>
              <w:top w:val="single" w:sz="4" w:space="0" w:color="auto"/>
              <w:left w:val="single" w:sz="4" w:space="0" w:color="000000"/>
              <w:bottom w:val="single" w:sz="4" w:space="0" w:color="auto"/>
              <w:right w:val="single" w:sz="4" w:space="0" w:color="000000"/>
            </w:tcBorders>
          </w:tcPr>
          <w:p w14:paraId="0443138C"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r w:rsidRPr="003B3E80">
              <w:rPr>
                <w:color w:val="000000"/>
                <w:sz w:val="22"/>
                <w:szCs w:val="22"/>
                <w:lang w:val="sr-Latn-ME" w:eastAsia="sr-Latn-CS"/>
              </w:rPr>
              <w:t>Povremeno</w:t>
            </w:r>
          </w:p>
          <w:p w14:paraId="1C518FDE"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p>
          <w:p w14:paraId="0008FF5C"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p>
        </w:tc>
        <w:tc>
          <w:tcPr>
            <w:tcW w:w="3245" w:type="dxa"/>
            <w:tcBorders>
              <w:top w:val="single" w:sz="4" w:space="0" w:color="auto"/>
              <w:left w:val="single" w:sz="4" w:space="0" w:color="000000"/>
              <w:bottom w:val="single" w:sz="4" w:space="0" w:color="auto"/>
              <w:right w:val="single" w:sz="4" w:space="0" w:color="000000"/>
            </w:tcBorders>
          </w:tcPr>
          <w:p w14:paraId="74391960"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p>
        </w:tc>
        <w:tc>
          <w:tcPr>
            <w:tcW w:w="2597" w:type="dxa"/>
            <w:tcBorders>
              <w:top w:val="single" w:sz="4" w:space="0" w:color="auto"/>
              <w:left w:val="single" w:sz="4" w:space="0" w:color="000000"/>
              <w:bottom w:val="single" w:sz="4" w:space="0" w:color="auto"/>
              <w:right w:val="single" w:sz="4" w:space="0" w:color="000000"/>
            </w:tcBorders>
            <w:hideMark/>
          </w:tcPr>
          <w:p w14:paraId="4D8F777B" w14:textId="77777777" w:rsidR="00A61A06" w:rsidRPr="003B3E80" w:rsidRDefault="00A61A06" w:rsidP="00AD7848">
            <w:pPr>
              <w:widowControl w:val="0"/>
              <w:autoSpaceDE w:val="0"/>
              <w:autoSpaceDN w:val="0"/>
              <w:adjustRightInd w:val="0"/>
              <w:jc w:val="both"/>
              <w:rPr>
                <w:sz w:val="22"/>
                <w:szCs w:val="22"/>
                <w:lang w:val="sr-Latn-ME" w:eastAsia="sr-Latn-CS"/>
              </w:rPr>
            </w:pPr>
            <w:r w:rsidRPr="003B3E80">
              <w:rPr>
                <w:sz w:val="22"/>
                <w:szCs w:val="22"/>
                <w:lang w:val="sr-Latn-ME" w:eastAsia="sr-Latn-CS"/>
              </w:rPr>
              <w:t xml:space="preserve">Poremećaji mikcije, Nokturija, </w:t>
            </w:r>
          </w:p>
          <w:p w14:paraId="13E777B0" w14:textId="77777777" w:rsidR="00A61A06" w:rsidRPr="003B3E80" w:rsidRDefault="00A61A06" w:rsidP="00AD7848">
            <w:pPr>
              <w:widowControl w:val="0"/>
              <w:autoSpaceDE w:val="0"/>
              <w:autoSpaceDN w:val="0"/>
              <w:adjustRightInd w:val="0"/>
              <w:jc w:val="both"/>
              <w:rPr>
                <w:sz w:val="22"/>
                <w:szCs w:val="22"/>
                <w:lang w:val="sr-Latn-ME" w:eastAsia="sr-Latn-CS"/>
              </w:rPr>
            </w:pPr>
            <w:r w:rsidRPr="003B3E80">
              <w:rPr>
                <w:sz w:val="22"/>
                <w:szCs w:val="22"/>
                <w:lang w:val="sr-Latn-ME" w:eastAsia="sr-Latn-CS"/>
              </w:rPr>
              <w:t>Povećana učestalost uriniranja</w:t>
            </w:r>
          </w:p>
        </w:tc>
      </w:tr>
      <w:tr w:rsidR="00A61A06" w:rsidRPr="003B3E80" w14:paraId="52D7978C" w14:textId="77777777" w:rsidTr="001A3EE6">
        <w:trPr>
          <w:trHeight w:val="455"/>
        </w:trPr>
        <w:tc>
          <w:tcPr>
            <w:tcW w:w="2345" w:type="dxa"/>
            <w:vMerge/>
            <w:tcBorders>
              <w:top w:val="single" w:sz="4" w:space="0" w:color="000000"/>
              <w:left w:val="single" w:sz="4" w:space="0" w:color="000000"/>
              <w:bottom w:val="single" w:sz="4" w:space="0" w:color="000000"/>
              <w:right w:val="single" w:sz="4" w:space="0" w:color="000000"/>
            </w:tcBorders>
            <w:vAlign w:val="center"/>
            <w:hideMark/>
          </w:tcPr>
          <w:p w14:paraId="1239645D" w14:textId="77777777" w:rsidR="00A61A06" w:rsidRPr="003B3E80" w:rsidRDefault="00A61A06" w:rsidP="00AD7848">
            <w:pPr>
              <w:jc w:val="both"/>
              <w:rPr>
                <w:b/>
                <w:bCs/>
                <w:sz w:val="22"/>
                <w:szCs w:val="22"/>
                <w:lang w:val="sr-Latn-ME"/>
              </w:rPr>
            </w:pPr>
          </w:p>
        </w:tc>
        <w:tc>
          <w:tcPr>
            <w:tcW w:w="1449" w:type="dxa"/>
            <w:tcBorders>
              <w:top w:val="single" w:sz="4" w:space="0" w:color="auto"/>
              <w:left w:val="single" w:sz="4" w:space="0" w:color="000000"/>
              <w:bottom w:val="single" w:sz="4" w:space="0" w:color="auto"/>
              <w:right w:val="single" w:sz="4" w:space="0" w:color="000000"/>
            </w:tcBorders>
          </w:tcPr>
          <w:p w14:paraId="3ECBFD2E"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r w:rsidRPr="003B3E80">
              <w:rPr>
                <w:color w:val="000000"/>
                <w:sz w:val="22"/>
                <w:szCs w:val="22"/>
                <w:lang w:val="sr-Latn-ME" w:eastAsia="sr-Latn-CS"/>
              </w:rPr>
              <w:t>Rijetko</w:t>
            </w:r>
          </w:p>
          <w:p w14:paraId="32BCACCC"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p>
        </w:tc>
        <w:tc>
          <w:tcPr>
            <w:tcW w:w="3245" w:type="dxa"/>
            <w:tcBorders>
              <w:top w:val="single" w:sz="4" w:space="0" w:color="auto"/>
              <w:left w:val="single" w:sz="4" w:space="0" w:color="000000"/>
              <w:bottom w:val="single" w:sz="4" w:space="0" w:color="auto"/>
              <w:right w:val="single" w:sz="4" w:space="0" w:color="000000"/>
            </w:tcBorders>
            <w:hideMark/>
          </w:tcPr>
          <w:p w14:paraId="0B3DD4D8" w14:textId="77777777" w:rsidR="00A61A06" w:rsidRPr="003B3E80" w:rsidRDefault="00A61A06" w:rsidP="00AD7848">
            <w:pPr>
              <w:tabs>
                <w:tab w:val="left" w:pos="284"/>
              </w:tabs>
              <w:jc w:val="both"/>
              <w:rPr>
                <w:color w:val="000000"/>
                <w:sz w:val="22"/>
                <w:szCs w:val="22"/>
                <w:lang w:val="sr-Latn-ME"/>
              </w:rPr>
            </w:pPr>
            <w:r w:rsidRPr="003B3E80">
              <w:rPr>
                <w:color w:val="000000"/>
                <w:sz w:val="22"/>
                <w:szCs w:val="22"/>
                <w:lang w:val="sr-Latn-ME" w:eastAsia="de-DE"/>
              </w:rPr>
              <w:t xml:space="preserve">Akutna bubrežna insuficijencija, Uremija </w:t>
            </w:r>
          </w:p>
        </w:tc>
        <w:tc>
          <w:tcPr>
            <w:tcW w:w="2597" w:type="dxa"/>
            <w:tcBorders>
              <w:top w:val="single" w:sz="4" w:space="0" w:color="auto"/>
              <w:left w:val="single" w:sz="4" w:space="0" w:color="000000"/>
              <w:bottom w:val="single" w:sz="4" w:space="0" w:color="auto"/>
              <w:right w:val="single" w:sz="4" w:space="0" w:color="000000"/>
            </w:tcBorders>
          </w:tcPr>
          <w:p w14:paraId="5E1B27ED" w14:textId="77777777" w:rsidR="00A61A06" w:rsidRPr="003B3E80" w:rsidRDefault="00A61A06" w:rsidP="00AD7848">
            <w:pPr>
              <w:widowControl w:val="0"/>
              <w:autoSpaceDE w:val="0"/>
              <w:autoSpaceDN w:val="0"/>
              <w:adjustRightInd w:val="0"/>
              <w:jc w:val="both"/>
              <w:rPr>
                <w:sz w:val="22"/>
                <w:szCs w:val="22"/>
                <w:lang w:val="sr-Latn-ME" w:eastAsia="sr-Latn-CS"/>
              </w:rPr>
            </w:pPr>
          </w:p>
        </w:tc>
      </w:tr>
      <w:tr w:rsidR="00A61A06" w:rsidRPr="003B3E80" w14:paraId="007AF21A" w14:textId="77777777" w:rsidTr="001A3EE6">
        <w:trPr>
          <w:trHeight w:val="278"/>
        </w:trPr>
        <w:tc>
          <w:tcPr>
            <w:tcW w:w="2345" w:type="dxa"/>
            <w:vMerge/>
            <w:tcBorders>
              <w:top w:val="single" w:sz="4" w:space="0" w:color="000000"/>
              <w:left w:val="single" w:sz="4" w:space="0" w:color="000000"/>
              <w:bottom w:val="single" w:sz="4" w:space="0" w:color="000000"/>
              <w:right w:val="single" w:sz="4" w:space="0" w:color="000000"/>
            </w:tcBorders>
            <w:vAlign w:val="center"/>
            <w:hideMark/>
          </w:tcPr>
          <w:p w14:paraId="33DDB7A4" w14:textId="77777777" w:rsidR="00A61A06" w:rsidRPr="003B3E80" w:rsidRDefault="00A61A06" w:rsidP="00AD7848">
            <w:pPr>
              <w:jc w:val="both"/>
              <w:rPr>
                <w:b/>
                <w:bCs/>
                <w:sz w:val="22"/>
                <w:szCs w:val="22"/>
                <w:lang w:val="sr-Latn-ME"/>
              </w:rPr>
            </w:pPr>
          </w:p>
        </w:tc>
        <w:tc>
          <w:tcPr>
            <w:tcW w:w="1449" w:type="dxa"/>
            <w:tcBorders>
              <w:top w:val="single" w:sz="4" w:space="0" w:color="auto"/>
              <w:left w:val="single" w:sz="4" w:space="0" w:color="000000"/>
              <w:bottom w:val="single" w:sz="4" w:space="0" w:color="000000"/>
              <w:right w:val="single" w:sz="4" w:space="0" w:color="000000"/>
            </w:tcBorders>
            <w:hideMark/>
          </w:tcPr>
          <w:p w14:paraId="5BDAE9FD"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r w:rsidRPr="003B3E80">
              <w:rPr>
                <w:color w:val="000000"/>
                <w:sz w:val="22"/>
                <w:szCs w:val="22"/>
                <w:lang w:val="sr-Latn-ME" w:eastAsia="sr-Latn-CS"/>
              </w:rPr>
              <w:t>Veoma rijetko</w:t>
            </w:r>
          </w:p>
        </w:tc>
        <w:tc>
          <w:tcPr>
            <w:tcW w:w="3245" w:type="dxa"/>
            <w:tcBorders>
              <w:top w:val="single" w:sz="4" w:space="0" w:color="auto"/>
              <w:left w:val="single" w:sz="4" w:space="0" w:color="000000"/>
              <w:bottom w:val="single" w:sz="4" w:space="0" w:color="000000"/>
              <w:right w:val="single" w:sz="4" w:space="0" w:color="000000"/>
            </w:tcBorders>
            <w:hideMark/>
          </w:tcPr>
          <w:p w14:paraId="784F7FD3"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r w:rsidRPr="003B3E80">
              <w:rPr>
                <w:color w:val="000000"/>
                <w:sz w:val="22"/>
                <w:szCs w:val="22"/>
                <w:lang w:val="sr-Latn-ME" w:eastAsia="sr-Latn-CS"/>
              </w:rPr>
              <w:t>Oligurija/anurija</w:t>
            </w:r>
          </w:p>
        </w:tc>
        <w:tc>
          <w:tcPr>
            <w:tcW w:w="2597" w:type="dxa"/>
            <w:tcBorders>
              <w:top w:val="single" w:sz="4" w:space="0" w:color="auto"/>
              <w:left w:val="single" w:sz="4" w:space="0" w:color="000000"/>
              <w:bottom w:val="single" w:sz="4" w:space="0" w:color="000000"/>
              <w:right w:val="single" w:sz="4" w:space="0" w:color="000000"/>
            </w:tcBorders>
          </w:tcPr>
          <w:p w14:paraId="1CE7B798" w14:textId="77777777" w:rsidR="00A61A06" w:rsidRPr="003B3E80" w:rsidRDefault="00A61A06" w:rsidP="00AD7848">
            <w:pPr>
              <w:widowControl w:val="0"/>
              <w:autoSpaceDE w:val="0"/>
              <w:autoSpaceDN w:val="0"/>
              <w:adjustRightInd w:val="0"/>
              <w:jc w:val="both"/>
              <w:rPr>
                <w:sz w:val="22"/>
                <w:szCs w:val="22"/>
                <w:lang w:val="sr-Latn-ME" w:eastAsia="sr-Latn-CS"/>
              </w:rPr>
            </w:pPr>
          </w:p>
        </w:tc>
      </w:tr>
      <w:tr w:rsidR="00A61A06" w:rsidRPr="003B3E80" w14:paraId="17590831" w14:textId="77777777" w:rsidTr="001A3EE6">
        <w:trPr>
          <w:trHeight w:val="510"/>
        </w:trPr>
        <w:tc>
          <w:tcPr>
            <w:tcW w:w="2345" w:type="dxa"/>
            <w:vMerge w:val="restart"/>
            <w:tcBorders>
              <w:top w:val="single" w:sz="4" w:space="0" w:color="000000"/>
              <w:left w:val="single" w:sz="4" w:space="0" w:color="000000"/>
              <w:bottom w:val="single" w:sz="4" w:space="0" w:color="000000"/>
              <w:right w:val="single" w:sz="4" w:space="0" w:color="000000"/>
            </w:tcBorders>
            <w:hideMark/>
          </w:tcPr>
          <w:p w14:paraId="07A6858C" w14:textId="77777777" w:rsidR="00A61A06" w:rsidRPr="003B3E80" w:rsidRDefault="00A61A06" w:rsidP="00AD7848">
            <w:pPr>
              <w:tabs>
                <w:tab w:val="left" w:pos="284"/>
                <w:tab w:val="center" w:pos="4680"/>
                <w:tab w:val="right" w:pos="9360"/>
              </w:tabs>
              <w:jc w:val="both"/>
              <w:rPr>
                <w:b/>
                <w:bCs/>
                <w:sz w:val="22"/>
                <w:szCs w:val="22"/>
                <w:lang w:val="sr-Latn-ME"/>
              </w:rPr>
            </w:pPr>
            <w:r w:rsidRPr="003B3E80">
              <w:rPr>
                <w:b/>
                <w:bCs/>
                <w:sz w:val="22"/>
                <w:szCs w:val="22"/>
                <w:lang w:val="sr-Latn-ME" w:eastAsia="de-DE"/>
              </w:rPr>
              <w:t>Poremećaji reproduktivnog sistema i dojki</w:t>
            </w:r>
          </w:p>
        </w:tc>
        <w:tc>
          <w:tcPr>
            <w:tcW w:w="1449" w:type="dxa"/>
            <w:tcBorders>
              <w:top w:val="single" w:sz="4" w:space="0" w:color="000000"/>
              <w:left w:val="single" w:sz="4" w:space="0" w:color="000000"/>
              <w:bottom w:val="single" w:sz="4" w:space="0" w:color="auto"/>
              <w:right w:val="single" w:sz="4" w:space="0" w:color="000000"/>
            </w:tcBorders>
          </w:tcPr>
          <w:p w14:paraId="1A5E04E2" w14:textId="77777777" w:rsidR="00A61A06" w:rsidRPr="003B3E80" w:rsidRDefault="00A61A06" w:rsidP="00AD7848">
            <w:pPr>
              <w:jc w:val="both"/>
              <w:rPr>
                <w:color w:val="000000"/>
                <w:sz w:val="22"/>
                <w:szCs w:val="22"/>
                <w:lang w:val="sr-Latn-ME" w:eastAsia="de-DE"/>
              </w:rPr>
            </w:pPr>
            <w:r w:rsidRPr="003B3E80">
              <w:rPr>
                <w:color w:val="000000"/>
                <w:sz w:val="22"/>
                <w:szCs w:val="22"/>
                <w:lang w:val="sr-Latn-ME" w:eastAsia="de-DE"/>
              </w:rPr>
              <w:t>Povremeno</w:t>
            </w:r>
          </w:p>
          <w:p w14:paraId="23EE19D9"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p>
        </w:tc>
        <w:tc>
          <w:tcPr>
            <w:tcW w:w="3245" w:type="dxa"/>
            <w:tcBorders>
              <w:top w:val="single" w:sz="4" w:space="0" w:color="000000"/>
              <w:left w:val="single" w:sz="4" w:space="0" w:color="000000"/>
              <w:bottom w:val="single" w:sz="4" w:space="0" w:color="auto"/>
              <w:right w:val="single" w:sz="4" w:space="0" w:color="000000"/>
            </w:tcBorders>
          </w:tcPr>
          <w:p w14:paraId="00625D76" w14:textId="77777777" w:rsidR="00A61A06" w:rsidRPr="003B3E80" w:rsidRDefault="00A61A06" w:rsidP="00AD7848">
            <w:pPr>
              <w:jc w:val="both"/>
              <w:rPr>
                <w:color w:val="000000"/>
                <w:sz w:val="22"/>
                <w:szCs w:val="22"/>
                <w:lang w:val="sr-Latn-ME" w:eastAsia="de-DE"/>
              </w:rPr>
            </w:pPr>
            <w:r w:rsidRPr="003B3E80">
              <w:rPr>
                <w:color w:val="000000"/>
                <w:sz w:val="22"/>
                <w:szCs w:val="22"/>
                <w:lang w:val="sr-Latn-ME" w:eastAsia="de-DE"/>
              </w:rPr>
              <w:t xml:space="preserve">Impotencija </w:t>
            </w:r>
          </w:p>
          <w:p w14:paraId="58A81580"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p>
        </w:tc>
        <w:tc>
          <w:tcPr>
            <w:tcW w:w="2597" w:type="dxa"/>
            <w:tcBorders>
              <w:top w:val="single" w:sz="4" w:space="0" w:color="000000"/>
              <w:left w:val="single" w:sz="4" w:space="0" w:color="000000"/>
              <w:bottom w:val="single" w:sz="4" w:space="0" w:color="auto"/>
              <w:right w:val="single" w:sz="4" w:space="0" w:color="000000"/>
            </w:tcBorders>
            <w:hideMark/>
          </w:tcPr>
          <w:p w14:paraId="434DB657" w14:textId="77777777" w:rsidR="00A61A06" w:rsidRPr="003B3E80" w:rsidRDefault="00A61A06" w:rsidP="00AD7848">
            <w:pPr>
              <w:tabs>
                <w:tab w:val="left" w:pos="284"/>
              </w:tabs>
              <w:jc w:val="both"/>
              <w:rPr>
                <w:color w:val="000000"/>
                <w:sz w:val="22"/>
                <w:szCs w:val="22"/>
                <w:lang w:val="sr-Latn-ME"/>
              </w:rPr>
            </w:pPr>
            <w:r w:rsidRPr="003B3E80">
              <w:rPr>
                <w:color w:val="000000"/>
                <w:sz w:val="22"/>
                <w:szCs w:val="22"/>
                <w:lang w:val="sr-Latn-ME" w:eastAsia="de-DE"/>
              </w:rPr>
              <w:t xml:space="preserve">Impotencija, Ginekomastija </w:t>
            </w:r>
          </w:p>
        </w:tc>
      </w:tr>
      <w:tr w:rsidR="00A61A06" w:rsidRPr="003B3E80" w14:paraId="394748DE" w14:textId="77777777" w:rsidTr="001A3EE6">
        <w:trPr>
          <w:trHeight w:val="176"/>
        </w:trPr>
        <w:tc>
          <w:tcPr>
            <w:tcW w:w="2345" w:type="dxa"/>
            <w:vMerge/>
            <w:tcBorders>
              <w:top w:val="single" w:sz="4" w:space="0" w:color="000000"/>
              <w:left w:val="single" w:sz="4" w:space="0" w:color="000000"/>
              <w:bottom w:val="single" w:sz="4" w:space="0" w:color="000000"/>
              <w:right w:val="single" w:sz="4" w:space="0" w:color="000000"/>
            </w:tcBorders>
            <w:vAlign w:val="center"/>
            <w:hideMark/>
          </w:tcPr>
          <w:p w14:paraId="4D9BF872" w14:textId="77777777" w:rsidR="00A61A06" w:rsidRPr="003B3E80" w:rsidRDefault="00A61A06" w:rsidP="00AD7848">
            <w:pPr>
              <w:jc w:val="both"/>
              <w:rPr>
                <w:b/>
                <w:bCs/>
                <w:sz w:val="22"/>
                <w:szCs w:val="22"/>
                <w:lang w:val="sr-Latn-ME"/>
              </w:rPr>
            </w:pPr>
          </w:p>
        </w:tc>
        <w:tc>
          <w:tcPr>
            <w:tcW w:w="1449" w:type="dxa"/>
            <w:tcBorders>
              <w:top w:val="single" w:sz="4" w:space="0" w:color="auto"/>
              <w:left w:val="single" w:sz="4" w:space="0" w:color="000000"/>
              <w:bottom w:val="single" w:sz="4" w:space="0" w:color="000000"/>
              <w:right w:val="single" w:sz="4" w:space="0" w:color="000000"/>
            </w:tcBorders>
            <w:hideMark/>
          </w:tcPr>
          <w:p w14:paraId="7397138A"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r w:rsidRPr="003B3E80">
              <w:rPr>
                <w:color w:val="000000"/>
                <w:sz w:val="22"/>
                <w:szCs w:val="22"/>
                <w:lang w:val="sr-Latn-ME" w:eastAsia="sr-Latn-CS"/>
              </w:rPr>
              <w:t>Rijetko</w:t>
            </w:r>
          </w:p>
        </w:tc>
        <w:tc>
          <w:tcPr>
            <w:tcW w:w="3245" w:type="dxa"/>
            <w:tcBorders>
              <w:top w:val="single" w:sz="4" w:space="0" w:color="auto"/>
              <w:left w:val="single" w:sz="4" w:space="0" w:color="000000"/>
              <w:bottom w:val="single" w:sz="4" w:space="0" w:color="000000"/>
              <w:right w:val="single" w:sz="4" w:space="0" w:color="000000"/>
            </w:tcBorders>
            <w:hideMark/>
          </w:tcPr>
          <w:p w14:paraId="05D58514"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r w:rsidRPr="003B3E80">
              <w:rPr>
                <w:color w:val="000000"/>
                <w:sz w:val="22"/>
                <w:szCs w:val="22"/>
                <w:lang w:val="sr-Latn-ME" w:eastAsia="sr-Latn-CS"/>
              </w:rPr>
              <w:t>Ginekomastija</w:t>
            </w:r>
          </w:p>
        </w:tc>
        <w:tc>
          <w:tcPr>
            <w:tcW w:w="2597" w:type="dxa"/>
            <w:tcBorders>
              <w:top w:val="single" w:sz="4" w:space="0" w:color="auto"/>
              <w:left w:val="single" w:sz="4" w:space="0" w:color="000000"/>
              <w:bottom w:val="single" w:sz="4" w:space="0" w:color="000000"/>
              <w:right w:val="single" w:sz="4" w:space="0" w:color="000000"/>
            </w:tcBorders>
          </w:tcPr>
          <w:p w14:paraId="6B5F1220" w14:textId="77777777" w:rsidR="00A61A06" w:rsidRPr="003B3E80" w:rsidRDefault="00A61A06" w:rsidP="00AD7848">
            <w:pPr>
              <w:tabs>
                <w:tab w:val="left" w:pos="284"/>
              </w:tabs>
              <w:jc w:val="both"/>
              <w:rPr>
                <w:color w:val="000000"/>
                <w:sz w:val="22"/>
                <w:szCs w:val="22"/>
                <w:lang w:val="sr-Latn-ME"/>
              </w:rPr>
            </w:pPr>
          </w:p>
        </w:tc>
      </w:tr>
      <w:tr w:rsidR="00A61A06" w:rsidRPr="003B3E80" w14:paraId="6E39661F" w14:textId="77777777" w:rsidTr="001A3EE6">
        <w:trPr>
          <w:trHeight w:val="450"/>
        </w:trPr>
        <w:tc>
          <w:tcPr>
            <w:tcW w:w="2345" w:type="dxa"/>
            <w:vMerge w:val="restart"/>
            <w:tcBorders>
              <w:top w:val="single" w:sz="4" w:space="0" w:color="000000"/>
              <w:left w:val="single" w:sz="4" w:space="0" w:color="000000"/>
              <w:bottom w:val="single" w:sz="4" w:space="0" w:color="000000"/>
              <w:right w:val="single" w:sz="4" w:space="0" w:color="000000"/>
            </w:tcBorders>
            <w:hideMark/>
          </w:tcPr>
          <w:p w14:paraId="7EC32E35" w14:textId="77777777" w:rsidR="00A61A06" w:rsidRPr="003B3E80" w:rsidRDefault="00A61A06" w:rsidP="00AD7848">
            <w:pPr>
              <w:tabs>
                <w:tab w:val="left" w:pos="284"/>
                <w:tab w:val="center" w:pos="4680"/>
                <w:tab w:val="right" w:pos="9360"/>
              </w:tabs>
              <w:jc w:val="both"/>
              <w:rPr>
                <w:b/>
                <w:bCs/>
                <w:sz w:val="22"/>
                <w:szCs w:val="22"/>
                <w:lang w:val="sr-Latn-ME"/>
              </w:rPr>
            </w:pPr>
            <w:r w:rsidRPr="003B3E80">
              <w:rPr>
                <w:b/>
                <w:bCs/>
                <w:sz w:val="22"/>
                <w:szCs w:val="22"/>
                <w:lang w:val="sr-Latn-ME" w:eastAsia="de-DE"/>
              </w:rPr>
              <w:t>Opšti poremećaji i reakcije na mjestu primjene</w:t>
            </w:r>
          </w:p>
        </w:tc>
        <w:tc>
          <w:tcPr>
            <w:tcW w:w="1449" w:type="dxa"/>
            <w:tcBorders>
              <w:top w:val="single" w:sz="4" w:space="0" w:color="000000"/>
              <w:left w:val="single" w:sz="4" w:space="0" w:color="000000"/>
              <w:bottom w:val="single" w:sz="4" w:space="0" w:color="auto"/>
              <w:right w:val="single" w:sz="4" w:space="0" w:color="000000"/>
            </w:tcBorders>
            <w:hideMark/>
          </w:tcPr>
          <w:p w14:paraId="20D0A4FC" w14:textId="77777777" w:rsidR="00A61A06" w:rsidRPr="003B3E80" w:rsidRDefault="00A61A06" w:rsidP="00AD7848">
            <w:pPr>
              <w:tabs>
                <w:tab w:val="left" w:pos="284"/>
              </w:tabs>
              <w:jc w:val="both"/>
              <w:rPr>
                <w:color w:val="000000"/>
                <w:sz w:val="22"/>
                <w:szCs w:val="22"/>
                <w:highlight w:val="yellow"/>
                <w:lang w:val="sr-Latn-ME"/>
              </w:rPr>
            </w:pPr>
            <w:r w:rsidRPr="003B3E80">
              <w:rPr>
                <w:color w:val="000000"/>
                <w:sz w:val="22"/>
                <w:szCs w:val="22"/>
                <w:lang w:val="sr-Latn-ME" w:eastAsia="de-DE"/>
              </w:rPr>
              <w:t>Veoma često</w:t>
            </w:r>
          </w:p>
        </w:tc>
        <w:tc>
          <w:tcPr>
            <w:tcW w:w="3245" w:type="dxa"/>
            <w:tcBorders>
              <w:top w:val="single" w:sz="4" w:space="0" w:color="000000"/>
              <w:left w:val="single" w:sz="4" w:space="0" w:color="000000"/>
              <w:bottom w:val="single" w:sz="4" w:space="0" w:color="auto"/>
              <w:right w:val="single" w:sz="4" w:space="0" w:color="000000"/>
            </w:tcBorders>
          </w:tcPr>
          <w:p w14:paraId="7F562997" w14:textId="77777777" w:rsidR="00A61A06" w:rsidRPr="003B3E80" w:rsidRDefault="00A61A06" w:rsidP="00AD7848">
            <w:pPr>
              <w:widowControl w:val="0"/>
              <w:autoSpaceDE w:val="0"/>
              <w:autoSpaceDN w:val="0"/>
              <w:adjustRightInd w:val="0"/>
              <w:jc w:val="both"/>
              <w:rPr>
                <w:sz w:val="22"/>
                <w:szCs w:val="22"/>
                <w:highlight w:val="yellow"/>
                <w:lang w:val="sr-Latn-ME" w:eastAsia="sr-Latn-CS"/>
              </w:rPr>
            </w:pPr>
          </w:p>
        </w:tc>
        <w:tc>
          <w:tcPr>
            <w:tcW w:w="2597" w:type="dxa"/>
            <w:tcBorders>
              <w:top w:val="single" w:sz="4" w:space="0" w:color="000000"/>
              <w:left w:val="single" w:sz="4" w:space="0" w:color="000000"/>
              <w:bottom w:val="single" w:sz="4" w:space="0" w:color="auto"/>
              <w:right w:val="single" w:sz="4" w:space="0" w:color="000000"/>
            </w:tcBorders>
            <w:hideMark/>
          </w:tcPr>
          <w:p w14:paraId="27868217" w14:textId="77777777" w:rsidR="00A61A06" w:rsidRPr="003B3E80" w:rsidRDefault="00A61A06" w:rsidP="00AD7848">
            <w:pPr>
              <w:widowControl w:val="0"/>
              <w:autoSpaceDE w:val="0"/>
              <w:autoSpaceDN w:val="0"/>
              <w:adjustRightInd w:val="0"/>
              <w:jc w:val="both"/>
              <w:rPr>
                <w:sz w:val="22"/>
                <w:szCs w:val="22"/>
                <w:highlight w:val="yellow"/>
                <w:lang w:val="sr-Latn-ME" w:eastAsia="sr-Latn-CS"/>
              </w:rPr>
            </w:pPr>
            <w:r w:rsidRPr="003B3E80">
              <w:rPr>
                <w:sz w:val="22"/>
                <w:szCs w:val="22"/>
                <w:lang w:val="sr-Latn-ME" w:eastAsia="sr-Latn-CS"/>
              </w:rPr>
              <w:t>Edem</w:t>
            </w:r>
          </w:p>
        </w:tc>
      </w:tr>
      <w:tr w:rsidR="00A61A06" w:rsidRPr="003B3E80" w14:paraId="562E2076" w14:textId="77777777" w:rsidTr="001A3EE6">
        <w:trPr>
          <w:trHeight w:val="450"/>
        </w:trPr>
        <w:tc>
          <w:tcPr>
            <w:tcW w:w="2345" w:type="dxa"/>
            <w:vMerge/>
            <w:tcBorders>
              <w:top w:val="single" w:sz="4" w:space="0" w:color="000000"/>
              <w:left w:val="single" w:sz="4" w:space="0" w:color="000000"/>
              <w:bottom w:val="single" w:sz="4" w:space="0" w:color="000000"/>
              <w:right w:val="single" w:sz="4" w:space="0" w:color="000000"/>
            </w:tcBorders>
            <w:vAlign w:val="center"/>
            <w:hideMark/>
          </w:tcPr>
          <w:p w14:paraId="2B0FB530" w14:textId="77777777" w:rsidR="00A61A06" w:rsidRPr="003B3E80" w:rsidRDefault="00A61A06" w:rsidP="00AD7848">
            <w:pPr>
              <w:jc w:val="both"/>
              <w:rPr>
                <w:b/>
                <w:bCs/>
                <w:sz w:val="22"/>
                <w:szCs w:val="22"/>
                <w:lang w:val="sr-Latn-ME"/>
              </w:rPr>
            </w:pPr>
          </w:p>
        </w:tc>
        <w:tc>
          <w:tcPr>
            <w:tcW w:w="1449" w:type="dxa"/>
            <w:tcBorders>
              <w:top w:val="single" w:sz="4" w:space="0" w:color="000000"/>
              <w:left w:val="single" w:sz="4" w:space="0" w:color="000000"/>
              <w:bottom w:val="single" w:sz="4" w:space="0" w:color="auto"/>
              <w:right w:val="single" w:sz="4" w:space="0" w:color="000000"/>
            </w:tcBorders>
          </w:tcPr>
          <w:p w14:paraId="14A6CB15" w14:textId="77777777" w:rsidR="00A61A06" w:rsidRPr="003B3E80" w:rsidRDefault="00A61A06" w:rsidP="00AD7848">
            <w:pPr>
              <w:jc w:val="both"/>
              <w:rPr>
                <w:color w:val="000000"/>
                <w:sz w:val="22"/>
                <w:szCs w:val="22"/>
                <w:lang w:val="sr-Latn-ME" w:eastAsia="de-DE"/>
              </w:rPr>
            </w:pPr>
            <w:r w:rsidRPr="003B3E80">
              <w:rPr>
                <w:color w:val="000000"/>
                <w:sz w:val="22"/>
                <w:szCs w:val="22"/>
                <w:lang w:val="sr-Latn-ME" w:eastAsia="de-DE"/>
              </w:rPr>
              <w:t>Često</w:t>
            </w:r>
          </w:p>
          <w:p w14:paraId="5DC99388"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p>
        </w:tc>
        <w:tc>
          <w:tcPr>
            <w:tcW w:w="3245" w:type="dxa"/>
            <w:tcBorders>
              <w:top w:val="single" w:sz="4" w:space="0" w:color="000000"/>
              <w:left w:val="single" w:sz="4" w:space="0" w:color="000000"/>
              <w:bottom w:val="single" w:sz="4" w:space="0" w:color="auto"/>
              <w:right w:val="single" w:sz="4" w:space="0" w:color="000000"/>
            </w:tcBorders>
          </w:tcPr>
          <w:p w14:paraId="192DBD5F" w14:textId="77777777" w:rsidR="00A61A06" w:rsidRPr="003B3E80" w:rsidRDefault="00A61A06" w:rsidP="00AD7848">
            <w:pPr>
              <w:widowControl w:val="0"/>
              <w:autoSpaceDE w:val="0"/>
              <w:autoSpaceDN w:val="0"/>
              <w:adjustRightInd w:val="0"/>
              <w:jc w:val="both"/>
              <w:rPr>
                <w:sz w:val="22"/>
                <w:szCs w:val="22"/>
                <w:lang w:val="sr-Latn-ME" w:eastAsia="sr-Latn-CS"/>
              </w:rPr>
            </w:pPr>
          </w:p>
          <w:p w14:paraId="0AC6ADBF" w14:textId="77777777" w:rsidR="00A61A06" w:rsidRPr="003B3E80" w:rsidRDefault="00A61A06" w:rsidP="00AD7848">
            <w:pPr>
              <w:widowControl w:val="0"/>
              <w:autoSpaceDE w:val="0"/>
              <w:autoSpaceDN w:val="0"/>
              <w:adjustRightInd w:val="0"/>
              <w:jc w:val="both"/>
              <w:rPr>
                <w:sz w:val="22"/>
                <w:szCs w:val="22"/>
                <w:lang w:val="sr-Latn-ME" w:eastAsia="sr-Latn-CS"/>
              </w:rPr>
            </w:pPr>
          </w:p>
        </w:tc>
        <w:tc>
          <w:tcPr>
            <w:tcW w:w="2597" w:type="dxa"/>
            <w:tcBorders>
              <w:top w:val="single" w:sz="4" w:space="0" w:color="000000"/>
              <w:left w:val="single" w:sz="4" w:space="0" w:color="000000"/>
              <w:bottom w:val="single" w:sz="4" w:space="0" w:color="auto"/>
              <w:right w:val="single" w:sz="4" w:space="0" w:color="000000"/>
            </w:tcBorders>
          </w:tcPr>
          <w:p w14:paraId="03042FC3" w14:textId="77777777" w:rsidR="00A61A06" w:rsidRPr="003B3E80" w:rsidRDefault="00A61A06" w:rsidP="00AD7848">
            <w:pPr>
              <w:widowControl w:val="0"/>
              <w:autoSpaceDE w:val="0"/>
              <w:autoSpaceDN w:val="0"/>
              <w:adjustRightInd w:val="0"/>
              <w:jc w:val="both"/>
              <w:rPr>
                <w:sz w:val="22"/>
                <w:szCs w:val="22"/>
                <w:lang w:val="sr-Latn-ME" w:eastAsia="sr-Latn-CS"/>
              </w:rPr>
            </w:pPr>
            <w:r w:rsidRPr="003B3E80">
              <w:rPr>
                <w:sz w:val="22"/>
                <w:szCs w:val="22"/>
                <w:lang w:val="sr-Latn-ME" w:eastAsia="sr-Latn-CS"/>
              </w:rPr>
              <w:t xml:space="preserve">Umor, </w:t>
            </w:r>
          </w:p>
          <w:p w14:paraId="52A9083B" w14:textId="77777777" w:rsidR="00A61A06" w:rsidRPr="003B3E80" w:rsidRDefault="00A61A06" w:rsidP="00AD7848">
            <w:pPr>
              <w:widowControl w:val="0"/>
              <w:autoSpaceDE w:val="0"/>
              <w:autoSpaceDN w:val="0"/>
              <w:adjustRightInd w:val="0"/>
              <w:jc w:val="both"/>
              <w:rPr>
                <w:sz w:val="22"/>
                <w:szCs w:val="22"/>
                <w:lang w:val="sr-Latn-ME" w:eastAsia="sr-Latn-CS"/>
              </w:rPr>
            </w:pPr>
            <w:r w:rsidRPr="003B3E80">
              <w:rPr>
                <w:sz w:val="22"/>
                <w:szCs w:val="22"/>
                <w:lang w:val="sr-Latn-ME" w:eastAsia="sr-Latn-CS"/>
              </w:rPr>
              <w:t>Astenija</w:t>
            </w:r>
          </w:p>
          <w:p w14:paraId="39ADA8B6" w14:textId="77777777" w:rsidR="00A61A06" w:rsidRPr="003B3E80" w:rsidRDefault="00A61A06" w:rsidP="00AD7848">
            <w:pPr>
              <w:widowControl w:val="0"/>
              <w:autoSpaceDE w:val="0"/>
              <w:autoSpaceDN w:val="0"/>
              <w:adjustRightInd w:val="0"/>
              <w:jc w:val="both"/>
              <w:rPr>
                <w:sz w:val="22"/>
                <w:szCs w:val="22"/>
                <w:lang w:val="sr-Latn-ME" w:eastAsia="sr-Latn-CS"/>
              </w:rPr>
            </w:pPr>
          </w:p>
        </w:tc>
      </w:tr>
      <w:tr w:rsidR="00A61A06" w:rsidRPr="003B3E80" w14:paraId="1DABD9BA" w14:textId="77777777" w:rsidTr="001A3EE6">
        <w:trPr>
          <w:trHeight w:val="560"/>
        </w:trPr>
        <w:tc>
          <w:tcPr>
            <w:tcW w:w="2345" w:type="dxa"/>
            <w:vMerge/>
            <w:tcBorders>
              <w:top w:val="single" w:sz="4" w:space="0" w:color="000000"/>
              <w:left w:val="single" w:sz="4" w:space="0" w:color="000000"/>
              <w:bottom w:val="single" w:sz="4" w:space="0" w:color="000000"/>
              <w:right w:val="single" w:sz="4" w:space="0" w:color="000000"/>
            </w:tcBorders>
            <w:vAlign w:val="center"/>
            <w:hideMark/>
          </w:tcPr>
          <w:p w14:paraId="42A0409C" w14:textId="77777777" w:rsidR="00A61A06" w:rsidRPr="003B3E80" w:rsidRDefault="00A61A06" w:rsidP="00AD7848">
            <w:pPr>
              <w:jc w:val="both"/>
              <w:rPr>
                <w:b/>
                <w:bCs/>
                <w:sz w:val="22"/>
                <w:szCs w:val="22"/>
                <w:lang w:val="sr-Latn-ME"/>
              </w:rPr>
            </w:pPr>
          </w:p>
        </w:tc>
        <w:tc>
          <w:tcPr>
            <w:tcW w:w="1449" w:type="dxa"/>
            <w:tcBorders>
              <w:top w:val="single" w:sz="4" w:space="0" w:color="auto"/>
              <w:left w:val="single" w:sz="4" w:space="0" w:color="000000"/>
              <w:bottom w:val="single" w:sz="4" w:space="0" w:color="000000"/>
              <w:right w:val="single" w:sz="4" w:space="0" w:color="000000"/>
            </w:tcBorders>
            <w:hideMark/>
          </w:tcPr>
          <w:p w14:paraId="18DB702C"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r w:rsidRPr="003B3E80">
              <w:rPr>
                <w:color w:val="000000"/>
                <w:sz w:val="22"/>
                <w:szCs w:val="22"/>
                <w:lang w:val="sr-Latn-ME" w:eastAsia="sr-Latn-CS"/>
              </w:rPr>
              <w:t>Povremeno</w:t>
            </w:r>
          </w:p>
        </w:tc>
        <w:tc>
          <w:tcPr>
            <w:tcW w:w="3245" w:type="dxa"/>
            <w:tcBorders>
              <w:top w:val="single" w:sz="4" w:space="0" w:color="auto"/>
              <w:left w:val="single" w:sz="4" w:space="0" w:color="000000"/>
              <w:bottom w:val="single" w:sz="4" w:space="0" w:color="000000"/>
              <w:right w:val="single" w:sz="4" w:space="0" w:color="000000"/>
            </w:tcBorders>
            <w:hideMark/>
          </w:tcPr>
          <w:p w14:paraId="356B171C" w14:textId="77777777" w:rsidR="00A61A06" w:rsidRPr="003B3E80" w:rsidRDefault="00A61A06" w:rsidP="00AD7848">
            <w:pPr>
              <w:widowControl w:val="0"/>
              <w:autoSpaceDE w:val="0"/>
              <w:autoSpaceDN w:val="0"/>
              <w:adjustRightInd w:val="0"/>
              <w:jc w:val="both"/>
              <w:rPr>
                <w:sz w:val="22"/>
                <w:szCs w:val="22"/>
                <w:lang w:val="sr-Latn-ME" w:eastAsia="sr-Latn-CS"/>
              </w:rPr>
            </w:pPr>
            <w:r w:rsidRPr="003B3E80">
              <w:rPr>
                <w:sz w:val="22"/>
                <w:szCs w:val="22"/>
                <w:lang w:val="sr-Latn-ME" w:eastAsia="sr-Latn-CS"/>
              </w:rPr>
              <w:t xml:space="preserve">Umor, </w:t>
            </w:r>
          </w:p>
          <w:p w14:paraId="68625FD1" w14:textId="77777777" w:rsidR="00A61A06" w:rsidRPr="003B3E80" w:rsidRDefault="00A61A06" w:rsidP="00AD7848">
            <w:pPr>
              <w:widowControl w:val="0"/>
              <w:autoSpaceDE w:val="0"/>
              <w:autoSpaceDN w:val="0"/>
              <w:adjustRightInd w:val="0"/>
              <w:jc w:val="both"/>
              <w:rPr>
                <w:sz w:val="22"/>
                <w:szCs w:val="22"/>
                <w:lang w:val="sr-Latn-ME" w:eastAsia="sr-Latn-CS"/>
              </w:rPr>
            </w:pPr>
            <w:r w:rsidRPr="003B3E80">
              <w:rPr>
                <w:sz w:val="22"/>
                <w:szCs w:val="22"/>
                <w:lang w:val="sr-Latn-ME" w:eastAsia="sr-Latn-CS"/>
              </w:rPr>
              <w:t>Astenija</w:t>
            </w:r>
          </w:p>
        </w:tc>
        <w:tc>
          <w:tcPr>
            <w:tcW w:w="2597" w:type="dxa"/>
            <w:tcBorders>
              <w:top w:val="single" w:sz="4" w:space="0" w:color="auto"/>
              <w:left w:val="single" w:sz="4" w:space="0" w:color="000000"/>
              <w:bottom w:val="single" w:sz="4" w:space="0" w:color="000000"/>
              <w:right w:val="single" w:sz="4" w:space="0" w:color="000000"/>
            </w:tcBorders>
            <w:hideMark/>
          </w:tcPr>
          <w:p w14:paraId="2102BC2E" w14:textId="77777777" w:rsidR="00A61A06" w:rsidRPr="003B3E80" w:rsidRDefault="00A61A06" w:rsidP="00AD7848">
            <w:pPr>
              <w:widowControl w:val="0"/>
              <w:autoSpaceDE w:val="0"/>
              <w:autoSpaceDN w:val="0"/>
              <w:adjustRightInd w:val="0"/>
              <w:jc w:val="both"/>
              <w:rPr>
                <w:sz w:val="22"/>
                <w:szCs w:val="22"/>
                <w:lang w:val="sr-Latn-ME" w:eastAsia="sr-Latn-CS"/>
              </w:rPr>
            </w:pPr>
            <w:r w:rsidRPr="003B3E80">
              <w:rPr>
                <w:sz w:val="22"/>
                <w:szCs w:val="22"/>
                <w:lang w:val="sr-Latn-ME" w:eastAsia="sr-Latn-CS"/>
              </w:rPr>
              <w:t xml:space="preserve">Bol u grudima, </w:t>
            </w:r>
          </w:p>
          <w:p w14:paraId="00F9EFBB" w14:textId="77777777" w:rsidR="00A61A06" w:rsidRPr="003B3E80" w:rsidRDefault="00A61A06" w:rsidP="00AD7848">
            <w:pPr>
              <w:widowControl w:val="0"/>
              <w:autoSpaceDE w:val="0"/>
              <w:autoSpaceDN w:val="0"/>
              <w:adjustRightInd w:val="0"/>
              <w:jc w:val="both"/>
              <w:rPr>
                <w:sz w:val="22"/>
                <w:szCs w:val="22"/>
                <w:lang w:val="sr-Latn-ME" w:eastAsia="sr-Latn-CS"/>
              </w:rPr>
            </w:pPr>
            <w:r w:rsidRPr="003B3E80">
              <w:rPr>
                <w:sz w:val="22"/>
                <w:szCs w:val="22"/>
                <w:lang w:val="sr-Latn-ME" w:eastAsia="sr-Latn-CS"/>
              </w:rPr>
              <w:t xml:space="preserve">Bol, </w:t>
            </w:r>
          </w:p>
          <w:p w14:paraId="0F6E8332" w14:textId="77777777" w:rsidR="00A61A06" w:rsidRPr="003B3E80" w:rsidRDefault="00A61A06" w:rsidP="00AD7848">
            <w:pPr>
              <w:widowControl w:val="0"/>
              <w:autoSpaceDE w:val="0"/>
              <w:autoSpaceDN w:val="0"/>
              <w:adjustRightInd w:val="0"/>
              <w:jc w:val="both"/>
              <w:rPr>
                <w:sz w:val="22"/>
                <w:szCs w:val="22"/>
                <w:lang w:val="sr-Latn-ME" w:eastAsia="sr-Latn-CS"/>
              </w:rPr>
            </w:pPr>
            <w:r w:rsidRPr="003B3E80">
              <w:rPr>
                <w:sz w:val="22"/>
                <w:szCs w:val="22"/>
                <w:lang w:val="sr-Latn-ME" w:eastAsia="sr-Latn-CS"/>
              </w:rPr>
              <w:t>Malaksalost</w:t>
            </w:r>
          </w:p>
        </w:tc>
      </w:tr>
      <w:tr w:rsidR="00A61A06" w:rsidRPr="003B3E80" w14:paraId="697E7CBB" w14:textId="77777777" w:rsidTr="001A3EE6">
        <w:trPr>
          <w:trHeight w:val="924"/>
        </w:trPr>
        <w:tc>
          <w:tcPr>
            <w:tcW w:w="2345" w:type="dxa"/>
            <w:vMerge w:val="restart"/>
            <w:tcBorders>
              <w:top w:val="single" w:sz="4" w:space="0" w:color="000000"/>
              <w:left w:val="single" w:sz="4" w:space="0" w:color="000000"/>
              <w:bottom w:val="single" w:sz="4" w:space="0" w:color="000000"/>
              <w:right w:val="single" w:sz="4" w:space="0" w:color="000000"/>
            </w:tcBorders>
          </w:tcPr>
          <w:p w14:paraId="64CC7B43" w14:textId="77777777" w:rsidR="00A61A06" w:rsidRPr="003B3E80" w:rsidRDefault="00A61A06" w:rsidP="00AD7848">
            <w:pPr>
              <w:tabs>
                <w:tab w:val="center" w:pos="4680"/>
                <w:tab w:val="right" w:pos="9360"/>
              </w:tabs>
              <w:jc w:val="both"/>
              <w:rPr>
                <w:b/>
                <w:bCs/>
                <w:color w:val="FF0000"/>
                <w:sz w:val="22"/>
                <w:szCs w:val="22"/>
                <w:lang w:val="sr-Latn-ME" w:eastAsia="de-DE"/>
              </w:rPr>
            </w:pPr>
            <w:r w:rsidRPr="003B3E80">
              <w:rPr>
                <w:b/>
                <w:bCs/>
                <w:sz w:val="22"/>
                <w:szCs w:val="22"/>
                <w:lang w:val="sr-Latn-ME" w:eastAsia="de-DE"/>
              </w:rPr>
              <w:t>Ispitivanja</w:t>
            </w:r>
          </w:p>
          <w:p w14:paraId="13A1B4DD" w14:textId="77777777" w:rsidR="00A61A06" w:rsidRPr="003B3E80" w:rsidRDefault="00A61A06" w:rsidP="00AD7848">
            <w:pPr>
              <w:tabs>
                <w:tab w:val="left" w:pos="284"/>
                <w:tab w:val="center" w:pos="4680"/>
                <w:tab w:val="right" w:pos="9360"/>
              </w:tabs>
              <w:jc w:val="both"/>
              <w:rPr>
                <w:b/>
                <w:bCs/>
                <w:sz w:val="22"/>
                <w:szCs w:val="22"/>
                <w:lang w:val="sr-Latn-ME"/>
              </w:rPr>
            </w:pPr>
          </w:p>
        </w:tc>
        <w:tc>
          <w:tcPr>
            <w:tcW w:w="1449" w:type="dxa"/>
            <w:tcBorders>
              <w:top w:val="single" w:sz="4" w:space="0" w:color="000000"/>
              <w:left w:val="single" w:sz="4" w:space="0" w:color="000000"/>
              <w:bottom w:val="single" w:sz="4" w:space="0" w:color="auto"/>
              <w:right w:val="single" w:sz="4" w:space="0" w:color="000000"/>
            </w:tcBorders>
          </w:tcPr>
          <w:p w14:paraId="3DA4334A" w14:textId="77777777" w:rsidR="00A61A06" w:rsidRPr="003B3E80" w:rsidRDefault="00A61A06" w:rsidP="00AD7848">
            <w:pPr>
              <w:jc w:val="both"/>
              <w:rPr>
                <w:sz w:val="22"/>
                <w:szCs w:val="22"/>
                <w:lang w:val="sr-Latn-ME" w:eastAsia="de-DE"/>
              </w:rPr>
            </w:pPr>
            <w:r w:rsidRPr="003B3E80">
              <w:rPr>
                <w:color w:val="000000"/>
                <w:sz w:val="22"/>
                <w:szCs w:val="22"/>
                <w:lang w:val="sr-Latn-ME" w:eastAsia="de-DE"/>
              </w:rPr>
              <w:t>Povremeno</w:t>
            </w:r>
          </w:p>
          <w:p w14:paraId="5F506FC7"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p>
          <w:p w14:paraId="2BDD1397"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p>
        </w:tc>
        <w:tc>
          <w:tcPr>
            <w:tcW w:w="3245" w:type="dxa"/>
            <w:tcBorders>
              <w:top w:val="single" w:sz="4" w:space="0" w:color="000000"/>
              <w:left w:val="single" w:sz="4" w:space="0" w:color="000000"/>
              <w:bottom w:val="single" w:sz="4" w:space="0" w:color="auto"/>
              <w:right w:val="single" w:sz="4" w:space="0" w:color="000000"/>
            </w:tcBorders>
            <w:hideMark/>
          </w:tcPr>
          <w:p w14:paraId="5B4549B7" w14:textId="77777777" w:rsidR="00A61A06" w:rsidRPr="003B3E80" w:rsidRDefault="00A61A06" w:rsidP="00AD7848">
            <w:pPr>
              <w:tabs>
                <w:tab w:val="left" w:pos="284"/>
              </w:tabs>
              <w:jc w:val="both"/>
              <w:rPr>
                <w:color w:val="000000"/>
                <w:sz w:val="22"/>
                <w:szCs w:val="22"/>
                <w:lang w:val="sr-Latn-ME" w:eastAsia="de-DE"/>
              </w:rPr>
            </w:pPr>
            <w:r w:rsidRPr="003B3E80">
              <w:rPr>
                <w:color w:val="000000"/>
                <w:sz w:val="22"/>
                <w:szCs w:val="22"/>
                <w:lang w:val="sr-Latn-ME" w:eastAsia="de-DE"/>
              </w:rPr>
              <w:t xml:space="preserve">Povećanje koncentracije </w:t>
            </w:r>
            <w:r w:rsidRPr="003B3E80">
              <w:rPr>
                <w:sz w:val="22"/>
                <w:szCs w:val="22"/>
                <w:lang w:val="sr-Latn-ME" w:eastAsia="de-DE"/>
              </w:rPr>
              <w:t>uree</w:t>
            </w:r>
            <w:r w:rsidRPr="003B3E80">
              <w:rPr>
                <w:color w:val="000000"/>
                <w:sz w:val="22"/>
                <w:szCs w:val="22"/>
                <w:lang w:val="sr-Latn-ME" w:eastAsia="de-DE"/>
              </w:rPr>
              <w:t xml:space="preserve"> u krvi, </w:t>
            </w:r>
          </w:p>
          <w:p w14:paraId="0C29E4B9" w14:textId="23CD784A" w:rsidR="00A61A06" w:rsidRPr="003B3E80" w:rsidRDefault="00A61A06" w:rsidP="00AD7848">
            <w:pPr>
              <w:tabs>
                <w:tab w:val="left" w:pos="284"/>
              </w:tabs>
              <w:jc w:val="both"/>
              <w:rPr>
                <w:color w:val="000000"/>
                <w:sz w:val="22"/>
                <w:szCs w:val="22"/>
                <w:lang w:val="sr-Latn-ME" w:eastAsia="de-DE"/>
              </w:rPr>
            </w:pPr>
            <w:r w:rsidRPr="003B3E80">
              <w:rPr>
                <w:color w:val="000000"/>
                <w:sz w:val="22"/>
                <w:szCs w:val="22"/>
                <w:lang w:val="sr-Latn-ME" w:eastAsia="de-DE"/>
              </w:rPr>
              <w:t>Povećanje koncentracije kreatinina u serumu, Hiperkal</w:t>
            </w:r>
            <w:r w:rsidR="00EC7EB9" w:rsidRPr="003B3E80">
              <w:rPr>
                <w:color w:val="000000"/>
                <w:sz w:val="22"/>
                <w:szCs w:val="22"/>
                <w:lang w:val="sr-Latn-ME" w:eastAsia="de-DE"/>
              </w:rPr>
              <w:t>ij</w:t>
            </w:r>
            <w:r w:rsidRPr="003B3E80">
              <w:rPr>
                <w:color w:val="000000"/>
                <w:sz w:val="22"/>
                <w:szCs w:val="22"/>
                <w:lang w:val="sr-Latn-ME" w:eastAsia="de-DE"/>
              </w:rPr>
              <w:t xml:space="preserve">emija, </w:t>
            </w:r>
          </w:p>
          <w:p w14:paraId="3E384E9F" w14:textId="77777777" w:rsidR="00A61A06" w:rsidRPr="003B3E80" w:rsidRDefault="00A61A06" w:rsidP="00AD7848">
            <w:pPr>
              <w:tabs>
                <w:tab w:val="left" w:pos="284"/>
              </w:tabs>
              <w:jc w:val="both"/>
              <w:rPr>
                <w:sz w:val="22"/>
                <w:szCs w:val="22"/>
                <w:lang w:val="sr-Latn-ME"/>
              </w:rPr>
            </w:pPr>
            <w:r w:rsidRPr="003B3E80">
              <w:rPr>
                <w:color w:val="000000"/>
                <w:sz w:val="22"/>
                <w:szCs w:val="22"/>
                <w:lang w:val="sr-Latn-ME" w:eastAsia="de-DE"/>
              </w:rPr>
              <w:t xml:space="preserve">Povećane vrijednosti enzima jetre </w:t>
            </w:r>
          </w:p>
        </w:tc>
        <w:tc>
          <w:tcPr>
            <w:tcW w:w="2597" w:type="dxa"/>
            <w:tcBorders>
              <w:top w:val="single" w:sz="4" w:space="0" w:color="000000"/>
              <w:left w:val="single" w:sz="4" w:space="0" w:color="000000"/>
              <w:bottom w:val="single" w:sz="4" w:space="0" w:color="auto"/>
              <w:right w:val="single" w:sz="4" w:space="0" w:color="000000"/>
            </w:tcBorders>
          </w:tcPr>
          <w:p w14:paraId="112CF332" w14:textId="77777777" w:rsidR="00A61A06" w:rsidRPr="003B3E80" w:rsidRDefault="00A61A06" w:rsidP="00AD7848">
            <w:pPr>
              <w:jc w:val="both"/>
              <w:rPr>
                <w:color w:val="000000"/>
                <w:sz w:val="22"/>
                <w:szCs w:val="22"/>
                <w:lang w:val="sr-Latn-ME" w:eastAsia="de-DE"/>
              </w:rPr>
            </w:pPr>
            <w:r w:rsidRPr="003B3E80">
              <w:rPr>
                <w:color w:val="000000"/>
                <w:sz w:val="22"/>
                <w:szCs w:val="22"/>
                <w:lang w:val="sr-Latn-ME" w:eastAsia="de-DE"/>
              </w:rPr>
              <w:t xml:space="preserve">Povećanje tjelesne mase, Smanjenje tjelesne mase </w:t>
            </w:r>
          </w:p>
          <w:p w14:paraId="047A78F2"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p>
        </w:tc>
      </w:tr>
      <w:tr w:rsidR="00A61A06" w:rsidRPr="003B3E80" w14:paraId="457B224B" w14:textId="77777777" w:rsidTr="001A3EE6">
        <w:trPr>
          <w:trHeight w:val="470"/>
        </w:trPr>
        <w:tc>
          <w:tcPr>
            <w:tcW w:w="2345" w:type="dxa"/>
            <w:vMerge/>
            <w:tcBorders>
              <w:top w:val="single" w:sz="4" w:space="0" w:color="000000"/>
              <w:left w:val="single" w:sz="4" w:space="0" w:color="000000"/>
              <w:bottom w:val="single" w:sz="4" w:space="0" w:color="000000"/>
              <w:right w:val="single" w:sz="4" w:space="0" w:color="000000"/>
            </w:tcBorders>
            <w:vAlign w:val="center"/>
            <w:hideMark/>
          </w:tcPr>
          <w:p w14:paraId="34840134" w14:textId="77777777" w:rsidR="00A61A06" w:rsidRPr="003B3E80" w:rsidRDefault="00A61A06" w:rsidP="00AD7848">
            <w:pPr>
              <w:jc w:val="both"/>
              <w:rPr>
                <w:b/>
                <w:bCs/>
                <w:sz w:val="22"/>
                <w:szCs w:val="22"/>
                <w:lang w:val="sr-Latn-ME"/>
              </w:rPr>
            </w:pPr>
          </w:p>
        </w:tc>
        <w:tc>
          <w:tcPr>
            <w:tcW w:w="1449" w:type="dxa"/>
            <w:tcBorders>
              <w:top w:val="single" w:sz="4" w:space="0" w:color="auto"/>
              <w:left w:val="single" w:sz="4" w:space="0" w:color="000000"/>
              <w:bottom w:val="single" w:sz="4" w:space="0" w:color="auto"/>
              <w:right w:val="single" w:sz="4" w:space="0" w:color="000000"/>
            </w:tcBorders>
          </w:tcPr>
          <w:p w14:paraId="472EF79D"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r w:rsidRPr="003B3E80">
              <w:rPr>
                <w:color w:val="000000"/>
                <w:sz w:val="22"/>
                <w:szCs w:val="22"/>
                <w:lang w:val="sr-Latn-ME" w:eastAsia="sr-Latn-CS"/>
              </w:rPr>
              <w:t>Rijetko</w:t>
            </w:r>
          </w:p>
          <w:p w14:paraId="6FDE2610" w14:textId="77777777" w:rsidR="00A61A06" w:rsidRPr="003B3E80" w:rsidRDefault="00A61A06" w:rsidP="00AD7848">
            <w:pPr>
              <w:widowControl w:val="0"/>
              <w:autoSpaceDE w:val="0"/>
              <w:autoSpaceDN w:val="0"/>
              <w:adjustRightInd w:val="0"/>
              <w:jc w:val="both"/>
              <w:rPr>
                <w:color w:val="000000"/>
                <w:sz w:val="22"/>
                <w:szCs w:val="22"/>
                <w:highlight w:val="yellow"/>
                <w:lang w:val="sr-Latn-ME" w:eastAsia="sr-Latn-CS"/>
              </w:rPr>
            </w:pPr>
          </w:p>
        </w:tc>
        <w:tc>
          <w:tcPr>
            <w:tcW w:w="3245" w:type="dxa"/>
            <w:tcBorders>
              <w:top w:val="single" w:sz="4" w:space="0" w:color="auto"/>
              <w:left w:val="single" w:sz="4" w:space="0" w:color="000000"/>
              <w:bottom w:val="single" w:sz="4" w:space="0" w:color="auto"/>
              <w:right w:val="single" w:sz="4" w:space="0" w:color="000000"/>
            </w:tcBorders>
            <w:hideMark/>
          </w:tcPr>
          <w:p w14:paraId="38672076" w14:textId="5E2142B0" w:rsidR="00A61A06" w:rsidRPr="003B3E80" w:rsidRDefault="00A61A06" w:rsidP="00AD7848">
            <w:pPr>
              <w:widowControl w:val="0"/>
              <w:autoSpaceDE w:val="0"/>
              <w:autoSpaceDN w:val="0"/>
              <w:adjustRightInd w:val="0"/>
              <w:jc w:val="both"/>
              <w:rPr>
                <w:color w:val="000000"/>
                <w:sz w:val="22"/>
                <w:szCs w:val="22"/>
                <w:highlight w:val="yellow"/>
                <w:lang w:val="sr-Latn-ME" w:eastAsia="sr-Latn-CS"/>
              </w:rPr>
            </w:pPr>
            <w:r w:rsidRPr="003B3E80">
              <w:rPr>
                <w:color w:val="000000"/>
                <w:sz w:val="22"/>
                <w:szCs w:val="22"/>
                <w:lang w:val="sr-Latn-ME" w:eastAsia="sr-Latn-CS"/>
              </w:rPr>
              <w:t>Povećanje koncentracije bilirubina u serumu, Hiponatr</w:t>
            </w:r>
            <w:r w:rsidR="00EC7EB9" w:rsidRPr="003B3E80">
              <w:rPr>
                <w:color w:val="000000"/>
                <w:sz w:val="22"/>
                <w:szCs w:val="22"/>
                <w:lang w:val="sr-Latn-ME" w:eastAsia="sr-Latn-CS"/>
              </w:rPr>
              <w:t>ij</w:t>
            </w:r>
            <w:r w:rsidRPr="003B3E80">
              <w:rPr>
                <w:color w:val="000000"/>
                <w:sz w:val="22"/>
                <w:szCs w:val="22"/>
                <w:lang w:val="sr-Latn-ME" w:eastAsia="sr-Latn-CS"/>
              </w:rPr>
              <w:t>emija</w:t>
            </w:r>
          </w:p>
        </w:tc>
        <w:tc>
          <w:tcPr>
            <w:tcW w:w="2597" w:type="dxa"/>
            <w:tcBorders>
              <w:top w:val="single" w:sz="4" w:space="0" w:color="auto"/>
              <w:left w:val="single" w:sz="4" w:space="0" w:color="000000"/>
              <w:bottom w:val="single" w:sz="4" w:space="0" w:color="auto"/>
              <w:right w:val="single" w:sz="4" w:space="0" w:color="000000"/>
            </w:tcBorders>
          </w:tcPr>
          <w:p w14:paraId="67551107"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p>
        </w:tc>
      </w:tr>
    </w:tbl>
    <w:p w14:paraId="1FDF6E8A" w14:textId="77777777" w:rsidR="00A61A06" w:rsidRPr="003B3E80" w:rsidRDefault="00A61A06" w:rsidP="00AD7848">
      <w:pPr>
        <w:tabs>
          <w:tab w:val="left" w:pos="284"/>
          <w:tab w:val="center" w:pos="4536"/>
          <w:tab w:val="right" w:pos="9072"/>
        </w:tabs>
        <w:jc w:val="both"/>
        <w:rPr>
          <w:sz w:val="22"/>
          <w:szCs w:val="22"/>
          <w:lang w:val="sr-Latn-ME"/>
        </w:rPr>
      </w:pPr>
      <w:r w:rsidRPr="003B3E80">
        <w:rPr>
          <w:sz w:val="22"/>
          <w:szCs w:val="22"/>
          <w:lang w:val="sr-Latn-ME"/>
        </w:rPr>
        <w:t>* Prijavljen je kompleks simptoma koji mogu da obuhvate jedan ili više sljedećih simptoma: povišenu tjelesnu temperaturu, vaskulitis, mijalgiju, artralgiju/artritis, pozitivan test na antinuklearna antitijela (ANA), povećanu sedimentaciju eritrocita, eozinofiliju i leukocitozu, mogu se javiti osip, fotosenzitivnost ili druge dermatološke manifestacije.</w:t>
      </w:r>
    </w:p>
    <w:p w14:paraId="59A06F0F" w14:textId="77777777" w:rsidR="00A61A06" w:rsidRPr="003B3E80" w:rsidRDefault="00A61A06" w:rsidP="00AD7848">
      <w:pPr>
        <w:tabs>
          <w:tab w:val="left" w:pos="284"/>
          <w:tab w:val="center" w:pos="4536"/>
          <w:tab w:val="right" w:pos="9072"/>
        </w:tabs>
        <w:jc w:val="both"/>
        <w:rPr>
          <w:sz w:val="22"/>
          <w:szCs w:val="22"/>
          <w:lang w:val="sr-Latn-ME"/>
        </w:rPr>
      </w:pPr>
      <w:r w:rsidRPr="003B3E80">
        <w:rPr>
          <w:sz w:val="22"/>
          <w:szCs w:val="22"/>
          <w:lang w:val="sr-Latn-ME"/>
        </w:rPr>
        <w:t>**Uglavnom povezano sa holestazom</w:t>
      </w:r>
    </w:p>
    <w:p w14:paraId="7AD184DD" w14:textId="77777777" w:rsidR="00A61A06" w:rsidRPr="003B3E80" w:rsidRDefault="00A61A06" w:rsidP="00AD7848">
      <w:pPr>
        <w:tabs>
          <w:tab w:val="left" w:pos="284"/>
          <w:tab w:val="center" w:pos="4536"/>
          <w:tab w:val="right" w:pos="9072"/>
        </w:tabs>
        <w:jc w:val="both"/>
        <w:rPr>
          <w:sz w:val="22"/>
          <w:szCs w:val="22"/>
          <w:lang w:val="sr-Latn-ME"/>
        </w:rPr>
      </w:pPr>
      <w:r w:rsidRPr="003B3E80">
        <w:rPr>
          <w:sz w:val="22"/>
          <w:szCs w:val="22"/>
          <w:lang w:val="sr-Latn-ME"/>
        </w:rPr>
        <w:t xml:space="preserve"> </w:t>
      </w:r>
    </w:p>
    <w:p w14:paraId="52E2FA23" w14:textId="77777777" w:rsidR="00A61A06" w:rsidRPr="003B3E80" w:rsidRDefault="00A61A06" w:rsidP="00AD7848">
      <w:pPr>
        <w:tabs>
          <w:tab w:val="center" w:pos="4680"/>
          <w:tab w:val="right" w:pos="9360"/>
        </w:tabs>
        <w:jc w:val="both"/>
        <w:rPr>
          <w:noProof/>
          <w:sz w:val="22"/>
          <w:szCs w:val="22"/>
          <w:lang w:val="sr-Latn-ME"/>
        </w:rPr>
      </w:pPr>
      <w:r w:rsidRPr="003B3E80">
        <w:rPr>
          <w:noProof/>
          <w:sz w:val="22"/>
          <w:szCs w:val="22"/>
          <w:lang w:val="sr-Latn-ME"/>
        </w:rPr>
        <w:t>Podaci o bezbjednosti iz kliničkih studija ukazuju da hipertenzivni pedijatrijski pacijenti generalno dobro podnose lizinopril i da je bezbjednosni profil u ovoj starosnoj grupi sličan sa onim kod odraslih.</w:t>
      </w:r>
    </w:p>
    <w:p w14:paraId="7BFE91C3" w14:textId="77777777" w:rsidR="004E70AD" w:rsidRPr="003B3E80" w:rsidRDefault="004E70AD" w:rsidP="00AD7848">
      <w:pPr>
        <w:tabs>
          <w:tab w:val="left" w:pos="540"/>
          <w:tab w:val="left" w:pos="569"/>
        </w:tabs>
        <w:jc w:val="both"/>
        <w:rPr>
          <w:b/>
          <w:bCs/>
          <w:sz w:val="22"/>
          <w:szCs w:val="22"/>
          <w:lang w:val="sr-Latn-ME"/>
        </w:rPr>
      </w:pPr>
    </w:p>
    <w:p w14:paraId="702AF360" w14:textId="77777777" w:rsidR="005A23D2" w:rsidRPr="003B3E80" w:rsidRDefault="005A23D2" w:rsidP="00AD7848">
      <w:pPr>
        <w:spacing w:after="200" w:line="276" w:lineRule="auto"/>
        <w:jc w:val="both"/>
        <w:rPr>
          <w:rFonts w:eastAsia="Calibri"/>
          <w:sz w:val="22"/>
          <w:szCs w:val="22"/>
          <w:u w:val="single"/>
          <w:lang w:val="sr-Latn-ME"/>
        </w:rPr>
      </w:pPr>
      <w:r w:rsidRPr="003B3E80">
        <w:rPr>
          <w:rFonts w:eastAsia="Calibri"/>
          <w:sz w:val="22"/>
          <w:szCs w:val="22"/>
          <w:u w:val="single"/>
          <w:lang w:val="sr-Latn-ME"/>
        </w:rPr>
        <w:t>Prijavljivanje sumnji na neželjena dejstva</w:t>
      </w:r>
    </w:p>
    <w:p w14:paraId="3AC7AEB9" w14:textId="77777777" w:rsidR="005A23D2" w:rsidRPr="003B3E80" w:rsidRDefault="005A23D2" w:rsidP="00AD7848">
      <w:pPr>
        <w:spacing w:after="200"/>
        <w:jc w:val="both"/>
        <w:rPr>
          <w:rFonts w:eastAsia="Calibri"/>
          <w:sz w:val="22"/>
          <w:szCs w:val="22"/>
          <w:lang w:val="sr-Latn-ME"/>
        </w:rPr>
      </w:pPr>
      <w:r w:rsidRPr="003B3E80">
        <w:rPr>
          <w:rFonts w:eastAsia="Calibri"/>
          <w:sz w:val="22"/>
          <w:szCs w:val="22"/>
          <w:lang w:val="sr-Latn-ME"/>
        </w:rPr>
        <w:t>Prijavljivanje neželjenih dejstava nakon dobijanja dozvole je od velikog značaja jer obezbjeđuje kont</w:t>
      </w:r>
      <w:r w:rsidR="00EA5765" w:rsidRPr="003B3E80">
        <w:rPr>
          <w:rFonts w:eastAsia="Calibri"/>
          <w:sz w:val="22"/>
          <w:szCs w:val="22"/>
          <w:lang w:val="sr-Latn-ME"/>
        </w:rPr>
        <w:t>inuirano praćenje odnosa korist</w:t>
      </w:r>
      <w:r w:rsidRPr="003B3E80">
        <w:rPr>
          <w:rFonts w:eastAsia="Calibri"/>
          <w:sz w:val="22"/>
          <w:szCs w:val="22"/>
          <w:lang w:val="sr-Latn-ME"/>
        </w:rPr>
        <w:t>/rizik primjene lijeka. Zdravstveni radnici treba da prijave svaku sumnju na neželjeno</w:t>
      </w:r>
      <w:r w:rsidR="009B062A" w:rsidRPr="003B3E80">
        <w:rPr>
          <w:rFonts w:eastAsia="Calibri"/>
          <w:sz w:val="22"/>
          <w:szCs w:val="22"/>
          <w:lang w:val="sr-Latn-ME"/>
        </w:rPr>
        <w:t xml:space="preserve"> </w:t>
      </w:r>
      <w:r w:rsidRPr="003B3E80">
        <w:rPr>
          <w:rFonts w:eastAsia="Calibri"/>
          <w:sz w:val="22"/>
          <w:szCs w:val="22"/>
          <w:lang w:val="sr-Latn-ME"/>
        </w:rPr>
        <w:t xml:space="preserve">dejstvo ovog lijeka </w:t>
      </w:r>
      <w:r w:rsidR="004E70AD" w:rsidRPr="003B3E80">
        <w:rPr>
          <w:rFonts w:eastAsia="Calibri"/>
          <w:sz w:val="22"/>
          <w:szCs w:val="22"/>
          <w:lang w:val="sr-Latn-ME"/>
        </w:rPr>
        <w:t>Institutu</w:t>
      </w:r>
      <w:r w:rsidRPr="003B3E80">
        <w:rPr>
          <w:rFonts w:eastAsia="Calibri"/>
          <w:sz w:val="22"/>
          <w:szCs w:val="22"/>
          <w:lang w:val="sr-Latn-ME"/>
        </w:rPr>
        <w:t xml:space="preserve"> za ljekove i medicinska sredstva</w:t>
      </w:r>
      <w:r w:rsidR="004E70AD" w:rsidRPr="003B3E80">
        <w:rPr>
          <w:rFonts w:eastAsia="Calibri"/>
          <w:sz w:val="22"/>
          <w:szCs w:val="22"/>
          <w:lang w:val="sr-Latn-ME"/>
        </w:rPr>
        <w:t xml:space="preserve"> </w:t>
      </w:r>
      <w:r w:rsidRPr="003B3E80">
        <w:rPr>
          <w:rFonts w:eastAsia="Calibri"/>
          <w:sz w:val="22"/>
          <w:szCs w:val="22"/>
          <w:lang w:val="sr-Latn-ME"/>
        </w:rPr>
        <w:t>(</w:t>
      </w:r>
      <w:r w:rsidR="004E70AD" w:rsidRPr="003B3E80">
        <w:rPr>
          <w:rFonts w:eastAsia="Calibri"/>
          <w:sz w:val="22"/>
          <w:szCs w:val="22"/>
          <w:lang w:val="sr-Latn-ME"/>
        </w:rPr>
        <w:t>CInMED</w:t>
      </w:r>
      <w:r w:rsidRPr="003B3E80">
        <w:rPr>
          <w:rFonts w:eastAsia="Calibri"/>
          <w:sz w:val="22"/>
          <w:szCs w:val="22"/>
          <w:lang w:val="sr-Latn-ME"/>
        </w:rPr>
        <w:t>):</w:t>
      </w:r>
    </w:p>
    <w:p w14:paraId="1986CAFF" w14:textId="77777777" w:rsidR="005A23D2" w:rsidRPr="003B3E80" w:rsidRDefault="004E70AD" w:rsidP="00AD7848">
      <w:pPr>
        <w:pStyle w:val="NoSpacing"/>
        <w:jc w:val="both"/>
        <w:rPr>
          <w:rFonts w:eastAsia="Calibri"/>
          <w:sz w:val="22"/>
          <w:szCs w:val="22"/>
          <w:lang w:val="sr-Latn-ME"/>
        </w:rPr>
      </w:pPr>
      <w:r w:rsidRPr="003B3E80">
        <w:rPr>
          <w:rFonts w:eastAsia="Calibri"/>
          <w:sz w:val="22"/>
          <w:szCs w:val="22"/>
          <w:lang w:val="sr-Latn-ME"/>
        </w:rPr>
        <w:t xml:space="preserve">Institut </w:t>
      </w:r>
      <w:r w:rsidR="005A23D2" w:rsidRPr="003B3E80">
        <w:rPr>
          <w:rFonts w:eastAsia="Calibri"/>
          <w:sz w:val="22"/>
          <w:szCs w:val="22"/>
          <w:lang w:val="sr-Latn-ME"/>
        </w:rPr>
        <w:t xml:space="preserve">za ljekove i medicinska sredstva </w:t>
      </w:r>
    </w:p>
    <w:p w14:paraId="63265FAB" w14:textId="77777777" w:rsidR="005A23D2" w:rsidRPr="003B3E80" w:rsidRDefault="005A23D2" w:rsidP="00AD7848">
      <w:pPr>
        <w:pStyle w:val="NoSpacing"/>
        <w:jc w:val="both"/>
        <w:rPr>
          <w:rFonts w:eastAsia="Calibri"/>
          <w:sz w:val="22"/>
          <w:szCs w:val="22"/>
          <w:lang w:val="sr-Latn-ME"/>
        </w:rPr>
      </w:pPr>
      <w:r w:rsidRPr="003B3E80">
        <w:rPr>
          <w:rFonts w:eastAsia="Calibri"/>
          <w:sz w:val="22"/>
          <w:szCs w:val="22"/>
          <w:lang w:val="sr-Latn-ME"/>
        </w:rPr>
        <w:t>Odjeljenje za farmakovigilancu</w:t>
      </w:r>
    </w:p>
    <w:p w14:paraId="52310474" w14:textId="77777777" w:rsidR="00EA5765" w:rsidRPr="003B3E80" w:rsidRDefault="005A23D2" w:rsidP="00AD7848">
      <w:pPr>
        <w:pStyle w:val="NoSpacing"/>
        <w:jc w:val="both"/>
        <w:rPr>
          <w:rFonts w:eastAsia="Calibri"/>
          <w:sz w:val="22"/>
          <w:szCs w:val="22"/>
          <w:lang w:val="sr-Latn-ME"/>
        </w:rPr>
      </w:pPr>
      <w:r w:rsidRPr="003B3E80">
        <w:rPr>
          <w:rFonts w:eastAsia="Calibri"/>
          <w:sz w:val="22"/>
          <w:szCs w:val="22"/>
          <w:lang w:val="sr-Latn-ME"/>
        </w:rPr>
        <w:t>Bulevar Ivana Crnojevića 64a, 81000 Podgorica</w:t>
      </w:r>
    </w:p>
    <w:p w14:paraId="3D84AE1B" w14:textId="77777777" w:rsidR="00EA5765" w:rsidRPr="003B3E80" w:rsidRDefault="00EA5765" w:rsidP="00AD7848">
      <w:pPr>
        <w:pStyle w:val="NoSpacing"/>
        <w:jc w:val="both"/>
        <w:rPr>
          <w:rFonts w:eastAsia="Calibri"/>
          <w:sz w:val="22"/>
          <w:szCs w:val="22"/>
          <w:lang w:val="sr-Latn-ME"/>
        </w:rPr>
      </w:pPr>
    </w:p>
    <w:p w14:paraId="26182517" w14:textId="77777777" w:rsidR="005A23D2" w:rsidRPr="003B3E80" w:rsidRDefault="005A23D2" w:rsidP="00AD7848">
      <w:pPr>
        <w:pStyle w:val="NoSpacing"/>
        <w:jc w:val="both"/>
        <w:rPr>
          <w:rFonts w:eastAsia="Calibri"/>
          <w:sz w:val="22"/>
          <w:szCs w:val="22"/>
          <w:lang w:val="sr-Latn-ME"/>
        </w:rPr>
      </w:pPr>
      <w:r w:rsidRPr="003B3E80">
        <w:rPr>
          <w:rFonts w:eastAsia="Calibri"/>
          <w:sz w:val="22"/>
          <w:szCs w:val="22"/>
          <w:lang w:val="sr-Latn-ME"/>
        </w:rPr>
        <w:t>tel: +382 (0) 20 310 280</w:t>
      </w:r>
    </w:p>
    <w:p w14:paraId="0753B0AF" w14:textId="77777777" w:rsidR="00EA5765" w:rsidRPr="003B3E80" w:rsidRDefault="005A23D2" w:rsidP="00AD7848">
      <w:pPr>
        <w:pStyle w:val="NoSpacing"/>
        <w:tabs>
          <w:tab w:val="left" w:pos="6720"/>
        </w:tabs>
        <w:jc w:val="both"/>
        <w:rPr>
          <w:rFonts w:eastAsia="Calibri"/>
          <w:sz w:val="22"/>
          <w:szCs w:val="22"/>
          <w:lang w:val="sr-Latn-ME"/>
        </w:rPr>
      </w:pPr>
      <w:r w:rsidRPr="003B3E80">
        <w:rPr>
          <w:rFonts w:eastAsia="Calibri"/>
          <w:sz w:val="22"/>
          <w:szCs w:val="22"/>
          <w:lang w:val="sr-Latn-ME"/>
        </w:rPr>
        <w:t>fax:</w:t>
      </w:r>
      <w:r w:rsidR="00EA5765" w:rsidRPr="003B3E80">
        <w:rPr>
          <w:rFonts w:eastAsia="Calibri"/>
          <w:sz w:val="22"/>
          <w:szCs w:val="22"/>
          <w:lang w:val="sr-Latn-ME"/>
        </w:rPr>
        <w:t xml:space="preserve"> </w:t>
      </w:r>
      <w:r w:rsidRPr="003B3E80">
        <w:rPr>
          <w:rFonts w:eastAsia="Calibri"/>
          <w:sz w:val="22"/>
          <w:szCs w:val="22"/>
          <w:lang w:val="sr-Latn-ME"/>
        </w:rPr>
        <w:t>+382 (0) 20 310 581</w:t>
      </w:r>
      <w:r w:rsidR="00FF3EDF" w:rsidRPr="003B3E80">
        <w:rPr>
          <w:rFonts w:eastAsia="Calibri"/>
          <w:sz w:val="22"/>
          <w:szCs w:val="22"/>
          <w:lang w:val="sr-Latn-ME"/>
        </w:rPr>
        <w:tab/>
      </w:r>
    </w:p>
    <w:p w14:paraId="30ADEE6F" w14:textId="77777777" w:rsidR="005A23D2" w:rsidRPr="003B3E80" w:rsidRDefault="0045054A" w:rsidP="00AD7848">
      <w:pPr>
        <w:pStyle w:val="NoSpacing"/>
        <w:jc w:val="both"/>
        <w:rPr>
          <w:rFonts w:eastAsia="Calibri"/>
          <w:sz w:val="22"/>
          <w:szCs w:val="22"/>
          <w:lang w:val="sr-Latn-ME"/>
        </w:rPr>
      </w:pPr>
      <w:hyperlink r:id="rId8" w:history="1">
        <w:r w:rsidR="004E70AD" w:rsidRPr="003B3E80">
          <w:rPr>
            <w:rStyle w:val="Hyperlink"/>
            <w:rFonts w:eastAsia="Calibri"/>
            <w:sz w:val="22"/>
            <w:szCs w:val="22"/>
            <w:lang w:val="sr-Latn-ME"/>
          </w:rPr>
          <w:t>www.cinmed.me</w:t>
        </w:r>
      </w:hyperlink>
    </w:p>
    <w:p w14:paraId="1BA0EF65" w14:textId="77777777" w:rsidR="00EA5765" w:rsidRPr="003B3E80" w:rsidRDefault="0045054A" w:rsidP="00AD7848">
      <w:pPr>
        <w:pStyle w:val="NoSpacing"/>
        <w:jc w:val="both"/>
        <w:rPr>
          <w:rFonts w:eastAsia="Calibri"/>
          <w:color w:val="0000FF"/>
          <w:sz w:val="22"/>
          <w:szCs w:val="22"/>
          <w:u w:val="single"/>
          <w:lang w:val="sr-Latn-ME"/>
        </w:rPr>
      </w:pPr>
      <w:hyperlink r:id="rId9" w:history="1">
        <w:r w:rsidR="004E70AD" w:rsidRPr="003B3E80">
          <w:rPr>
            <w:rStyle w:val="Hyperlink"/>
            <w:rFonts w:eastAsia="Calibri"/>
            <w:sz w:val="22"/>
            <w:szCs w:val="22"/>
            <w:lang w:val="sr-Latn-ME"/>
          </w:rPr>
          <w:t>nezeljenadejstva@cinmed.me</w:t>
        </w:r>
      </w:hyperlink>
    </w:p>
    <w:p w14:paraId="080CABB8" w14:textId="77777777" w:rsidR="005A23D2" w:rsidRPr="003B3E80" w:rsidRDefault="005A23D2" w:rsidP="00AD7848">
      <w:pPr>
        <w:pStyle w:val="NoSpacing"/>
        <w:jc w:val="both"/>
        <w:rPr>
          <w:rFonts w:eastAsia="Calibri"/>
          <w:sz w:val="22"/>
          <w:szCs w:val="22"/>
          <w:lang w:val="sr-Latn-ME"/>
        </w:rPr>
      </w:pPr>
      <w:r w:rsidRPr="003B3E80">
        <w:rPr>
          <w:rFonts w:eastAsia="Calibri"/>
          <w:sz w:val="22"/>
          <w:szCs w:val="22"/>
          <w:lang w:val="sr-Latn-ME"/>
        </w:rPr>
        <w:t>putem IS zdravstvene zaštite</w:t>
      </w:r>
    </w:p>
    <w:p w14:paraId="692463E5" w14:textId="77777777" w:rsidR="007E31E9" w:rsidRPr="003B3E80" w:rsidRDefault="007E31E9" w:rsidP="00AD7848">
      <w:pPr>
        <w:pStyle w:val="NoSpacing"/>
        <w:jc w:val="both"/>
        <w:rPr>
          <w:rFonts w:eastAsia="Calibri"/>
          <w:sz w:val="22"/>
          <w:szCs w:val="22"/>
          <w:lang w:val="sr-Latn-ME"/>
        </w:rPr>
      </w:pPr>
      <w:r w:rsidRPr="003B3E80">
        <w:rPr>
          <w:rFonts w:eastAsia="Calibri"/>
          <w:sz w:val="22"/>
          <w:szCs w:val="22"/>
          <w:lang w:val="sr-Latn-ME"/>
        </w:rPr>
        <w:t>QR kod za online prijavu</w:t>
      </w:r>
      <w:r w:rsidR="00D74CD2" w:rsidRPr="003B3E80">
        <w:rPr>
          <w:rFonts w:eastAsia="Calibri"/>
          <w:sz w:val="22"/>
          <w:szCs w:val="22"/>
          <w:lang w:val="sr-Latn-ME"/>
        </w:rPr>
        <w:t xml:space="preserve"> sumnje na neželjeno dejstvo lijeka</w:t>
      </w:r>
      <w:r w:rsidRPr="003B3E80">
        <w:rPr>
          <w:rFonts w:eastAsia="Calibri"/>
          <w:sz w:val="22"/>
          <w:szCs w:val="22"/>
          <w:lang w:val="sr-Latn-ME"/>
        </w:rPr>
        <w:t>:</w:t>
      </w:r>
    </w:p>
    <w:p w14:paraId="34192EEB" w14:textId="77777777" w:rsidR="004F17E2" w:rsidRPr="003B3E80" w:rsidRDefault="004F17E2" w:rsidP="00AD7848">
      <w:pPr>
        <w:pStyle w:val="NoSpacing"/>
        <w:jc w:val="both"/>
        <w:rPr>
          <w:rFonts w:eastAsia="Calibri"/>
          <w:sz w:val="22"/>
          <w:szCs w:val="22"/>
          <w:lang w:val="sr-Latn-ME"/>
        </w:rPr>
      </w:pPr>
    </w:p>
    <w:p w14:paraId="4529C856" w14:textId="3501FA7C" w:rsidR="00836B35" w:rsidRPr="003B3E80" w:rsidRDefault="00EC7EB9" w:rsidP="00AD7848">
      <w:pPr>
        <w:tabs>
          <w:tab w:val="left" w:pos="540"/>
          <w:tab w:val="left" w:pos="569"/>
        </w:tabs>
        <w:jc w:val="both"/>
        <w:rPr>
          <w:b/>
          <w:bCs/>
          <w:sz w:val="22"/>
          <w:szCs w:val="22"/>
          <w:lang w:val="sr-Latn-ME"/>
        </w:rPr>
      </w:pPr>
      <w:r w:rsidRPr="003B3E80">
        <w:rPr>
          <w:b/>
          <w:bCs/>
          <w:noProof/>
          <w:sz w:val="22"/>
          <w:szCs w:val="22"/>
          <w:lang w:val="sr-Latn-ME"/>
        </w:rPr>
        <w:drawing>
          <wp:inline distT="0" distB="0" distL="0" distR="0" wp14:anchorId="2961F620" wp14:editId="48485F42">
            <wp:extent cx="980796" cy="972000"/>
            <wp:effectExtent l="0" t="0" r="0" b="0"/>
            <wp:docPr id="1"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6EF75259" w14:textId="77777777" w:rsidR="007F661E" w:rsidRPr="003B3E80" w:rsidRDefault="007F661E" w:rsidP="00AD7848">
      <w:pPr>
        <w:tabs>
          <w:tab w:val="left" w:pos="540"/>
          <w:tab w:val="left" w:pos="569"/>
        </w:tabs>
        <w:jc w:val="both"/>
        <w:rPr>
          <w:b/>
          <w:bCs/>
          <w:sz w:val="22"/>
          <w:szCs w:val="22"/>
          <w:lang w:val="sr-Latn-ME"/>
        </w:rPr>
      </w:pPr>
    </w:p>
    <w:p w14:paraId="211F08A2" w14:textId="77777777" w:rsidR="00CD6F02" w:rsidRPr="003B3E80" w:rsidRDefault="0072020E" w:rsidP="00AD7848">
      <w:pPr>
        <w:tabs>
          <w:tab w:val="left" w:pos="540"/>
          <w:tab w:val="left" w:pos="569"/>
        </w:tabs>
        <w:jc w:val="both"/>
        <w:rPr>
          <w:b/>
          <w:bCs/>
          <w:sz w:val="22"/>
          <w:szCs w:val="22"/>
          <w:lang w:val="sr-Latn-ME"/>
        </w:rPr>
      </w:pPr>
      <w:r w:rsidRPr="003B3E80">
        <w:rPr>
          <w:b/>
          <w:bCs/>
          <w:sz w:val="22"/>
          <w:szCs w:val="22"/>
          <w:lang w:val="sr-Latn-ME"/>
        </w:rPr>
        <w:t xml:space="preserve">4.9. </w:t>
      </w:r>
      <w:r w:rsidR="00480FB1" w:rsidRPr="003B3E80">
        <w:rPr>
          <w:b/>
          <w:bCs/>
          <w:sz w:val="22"/>
          <w:szCs w:val="22"/>
          <w:lang w:val="sr-Latn-ME"/>
        </w:rPr>
        <w:tab/>
      </w:r>
      <w:r w:rsidRPr="003B3E80">
        <w:rPr>
          <w:b/>
          <w:bCs/>
          <w:sz w:val="22"/>
          <w:szCs w:val="22"/>
          <w:lang w:val="sr-Latn-ME"/>
        </w:rPr>
        <w:t>Predoziranje</w:t>
      </w:r>
      <w:r w:rsidR="002846DB" w:rsidRPr="003B3E80">
        <w:rPr>
          <w:b/>
          <w:bCs/>
          <w:sz w:val="22"/>
          <w:szCs w:val="22"/>
          <w:lang w:val="sr-Latn-ME"/>
        </w:rPr>
        <w:t xml:space="preserve"> </w:t>
      </w:r>
    </w:p>
    <w:p w14:paraId="3DB59BFD" w14:textId="77777777" w:rsidR="00A61A06" w:rsidRPr="003B3E80" w:rsidRDefault="00A61A06" w:rsidP="00AD7848">
      <w:pPr>
        <w:tabs>
          <w:tab w:val="left" w:pos="540"/>
          <w:tab w:val="left" w:pos="569"/>
        </w:tabs>
        <w:jc w:val="both"/>
        <w:rPr>
          <w:b/>
          <w:bCs/>
          <w:sz w:val="22"/>
          <w:szCs w:val="22"/>
          <w:lang w:val="sr-Latn-ME"/>
        </w:rPr>
      </w:pPr>
    </w:p>
    <w:p w14:paraId="357F9DC9" w14:textId="77777777" w:rsidR="00A61A06" w:rsidRPr="003B3E80" w:rsidRDefault="00A61A06" w:rsidP="00AD7848">
      <w:pPr>
        <w:tabs>
          <w:tab w:val="center" w:pos="4536"/>
          <w:tab w:val="right" w:pos="9072"/>
        </w:tabs>
        <w:jc w:val="both"/>
        <w:rPr>
          <w:sz w:val="22"/>
          <w:szCs w:val="22"/>
          <w:lang w:val="sr-Latn-ME"/>
        </w:rPr>
      </w:pPr>
      <w:r w:rsidRPr="003B3E80">
        <w:rPr>
          <w:sz w:val="22"/>
          <w:szCs w:val="22"/>
          <w:lang w:val="sr-Latn-ME"/>
        </w:rPr>
        <w:t>Nema dostupnih podataka o predoziranju lijekom Lisonorm kod ljudi.</w:t>
      </w:r>
    </w:p>
    <w:p w14:paraId="7BD4F74A" w14:textId="77777777" w:rsidR="00A61A06" w:rsidRPr="003B3E80" w:rsidRDefault="00A61A06" w:rsidP="00AD7848">
      <w:pPr>
        <w:tabs>
          <w:tab w:val="center" w:pos="4536"/>
          <w:tab w:val="right" w:pos="9072"/>
        </w:tabs>
        <w:jc w:val="both"/>
        <w:rPr>
          <w:sz w:val="22"/>
          <w:szCs w:val="22"/>
          <w:lang w:val="sr-Latn-ME"/>
        </w:rPr>
      </w:pPr>
    </w:p>
    <w:p w14:paraId="341FD8D4" w14:textId="187F6B55" w:rsidR="00A61A06" w:rsidRPr="003B3E80" w:rsidRDefault="00A61A06" w:rsidP="00AD7848">
      <w:pPr>
        <w:tabs>
          <w:tab w:val="center" w:pos="4536"/>
          <w:tab w:val="right" w:pos="9072"/>
        </w:tabs>
        <w:jc w:val="both"/>
        <w:rPr>
          <w:i/>
          <w:sz w:val="22"/>
          <w:szCs w:val="22"/>
          <w:u w:val="single"/>
          <w:lang w:val="sr-Latn-ME"/>
        </w:rPr>
      </w:pPr>
      <w:r w:rsidRPr="003B3E80">
        <w:rPr>
          <w:i/>
          <w:sz w:val="22"/>
          <w:szCs w:val="22"/>
          <w:u w:val="single"/>
          <w:lang w:val="sr-Latn-ME"/>
        </w:rPr>
        <w:t>Predoziranje povez</w:t>
      </w:r>
      <w:r w:rsidR="00583BF2" w:rsidRPr="003B3E80">
        <w:rPr>
          <w:i/>
          <w:sz w:val="22"/>
          <w:szCs w:val="22"/>
          <w:u w:val="single"/>
          <w:lang w:val="sr-Latn-ME"/>
        </w:rPr>
        <w:t>a</w:t>
      </w:r>
      <w:r w:rsidRPr="003B3E80">
        <w:rPr>
          <w:i/>
          <w:sz w:val="22"/>
          <w:szCs w:val="22"/>
          <w:u w:val="single"/>
          <w:lang w:val="sr-Latn-ME"/>
        </w:rPr>
        <w:t>no sa lizinoprilom</w:t>
      </w:r>
    </w:p>
    <w:p w14:paraId="44CE1C1A" w14:textId="77777777" w:rsidR="00A61A06" w:rsidRPr="003B3E80" w:rsidRDefault="00A61A06" w:rsidP="00AD7848">
      <w:pPr>
        <w:tabs>
          <w:tab w:val="center" w:pos="4536"/>
          <w:tab w:val="right" w:pos="9072"/>
        </w:tabs>
        <w:jc w:val="both"/>
        <w:rPr>
          <w:sz w:val="22"/>
          <w:szCs w:val="22"/>
          <w:lang w:val="sr-Latn-ME"/>
        </w:rPr>
      </w:pPr>
      <w:r w:rsidRPr="003B3E80">
        <w:rPr>
          <w:sz w:val="22"/>
          <w:szCs w:val="22"/>
          <w:lang w:val="sr-Latn-ME"/>
        </w:rPr>
        <w:t xml:space="preserve">Dostupni su ograničeni podaci o predoziranju lizinoprilom kod ljudi. Simptomi povezani sa predoziranjem ACE inhibitorima mogu uključivati: hipotenziju, cirkulatorni šok, poremećaj elektrolita, insuficijenciju bubrega, hiperventilaciju, tahikardiju, palpitacije, bradikardiju, vrtoglavicu, anksioznost i kašalj. </w:t>
      </w:r>
    </w:p>
    <w:p w14:paraId="3218D82E" w14:textId="77777777" w:rsidR="00A61A06" w:rsidRPr="003B3E80" w:rsidRDefault="00A61A06" w:rsidP="00AD7848">
      <w:pPr>
        <w:tabs>
          <w:tab w:val="center" w:pos="4536"/>
          <w:tab w:val="right" w:pos="9072"/>
        </w:tabs>
        <w:jc w:val="both"/>
        <w:rPr>
          <w:sz w:val="22"/>
          <w:szCs w:val="22"/>
          <w:lang w:val="sr-Latn-ME"/>
        </w:rPr>
      </w:pPr>
      <w:r w:rsidRPr="003B3E80">
        <w:rPr>
          <w:sz w:val="22"/>
          <w:szCs w:val="22"/>
          <w:lang w:val="sr-Latn-ME"/>
        </w:rPr>
        <w:t>Preporučena terapija predozirаnjа podrazumijeva intrаvensku infuziju fiziološkog rаstvorа. Ako se javi hipotenzijа, pаcijent trebа dа bude postаvljen u šok poziciju. Ako je dostupno, takođe treba razmotriti terapiju infuzijom angiotenzina II i/ili intravensku primjenu kateholamina. Ukoliko se ingestija skoro desila, potrebno je preduzeti mjere da se eliminiše lizinopril (npr. povraćanjem, gastričnom lavažom, primjenom adsorbenasa i natrijum-sulfata). Lizinopril se može ukloniti iz opšte cirkulаcije hemodijаlizom (pogledati dio 4.4). Pejsmejker terаpijа je indikovаna za brаdikаrdiju koja je rezistentna na terаpiju. Vitаlni znаci, serumski elektroliti i koncentrаcije kreаtininа trebа da se prate što češće.</w:t>
      </w:r>
    </w:p>
    <w:p w14:paraId="7E2A222A" w14:textId="77777777" w:rsidR="00A61A06" w:rsidRPr="003B3E80" w:rsidRDefault="00A61A06" w:rsidP="00AD7848">
      <w:pPr>
        <w:tabs>
          <w:tab w:val="center" w:pos="4536"/>
          <w:tab w:val="right" w:pos="9072"/>
        </w:tabs>
        <w:jc w:val="both"/>
        <w:rPr>
          <w:sz w:val="22"/>
          <w:szCs w:val="22"/>
          <w:lang w:val="sr-Latn-ME"/>
        </w:rPr>
      </w:pPr>
    </w:p>
    <w:p w14:paraId="316DB413" w14:textId="77777777" w:rsidR="00A61A06" w:rsidRPr="003B3E80" w:rsidRDefault="00A61A06" w:rsidP="00AD7848">
      <w:pPr>
        <w:tabs>
          <w:tab w:val="center" w:pos="4536"/>
          <w:tab w:val="right" w:pos="9072"/>
        </w:tabs>
        <w:jc w:val="both"/>
        <w:rPr>
          <w:i/>
          <w:sz w:val="22"/>
          <w:szCs w:val="22"/>
          <w:u w:val="single"/>
          <w:lang w:val="sr-Latn-ME"/>
        </w:rPr>
      </w:pPr>
      <w:r w:rsidRPr="003B3E80">
        <w:rPr>
          <w:i/>
          <w:sz w:val="22"/>
          <w:szCs w:val="22"/>
          <w:u w:val="single"/>
          <w:lang w:val="sr-Latn-ME"/>
        </w:rPr>
        <w:t>Predoziranje povezano sa amlodipinom</w:t>
      </w:r>
    </w:p>
    <w:p w14:paraId="58A1F878" w14:textId="77777777" w:rsidR="00A61A06" w:rsidRPr="003B3E80" w:rsidRDefault="00A61A06" w:rsidP="00AD7848">
      <w:pPr>
        <w:tabs>
          <w:tab w:val="center" w:pos="4536"/>
          <w:tab w:val="right" w:pos="9072"/>
        </w:tabs>
        <w:jc w:val="both"/>
        <w:rPr>
          <w:sz w:val="22"/>
          <w:szCs w:val="22"/>
          <w:lang w:val="sr-Latn-ME"/>
        </w:rPr>
      </w:pPr>
      <w:r w:rsidRPr="003B3E80">
        <w:rPr>
          <w:sz w:val="22"/>
          <w:szCs w:val="22"/>
          <w:lang w:val="sr-Latn-ME"/>
        </w:rPr>
        <w:t>Kod ljudi, iskustva sa namjernim predoziranjem su ograničena.</w:t>
      </w:r>
    </w:p>
    <w:p w14:paraId="58C5FCF1" w14:textId="77777777" w:rsidR="00A61A06" w:rsidRPr="003B3E80" w:rsidRDefault="00A61A06" w:rsidP="00AD7848">
      <w:pPr>
        <w:tabs>
          <w:tab w:val="center" w:pos="4536"/>
          <w:tab w:val="right" w:pos="9072"/>
        </w:tabs>
        <w:jc w:val="both"/>
        <w:rPr>
          <w:sz w:val="22"/>
          <w:szCs w:val="22"/>
          <w:lang w:val="sr-Latn-ME"/>
        </w:rPr>
      </w:pPr>
    </w:p>
    <w:p w14:paraId="3E85923A" w14:textId="77777777" w:rsidR="00A61A06" w:rsidRPr="003B3E80" w:rsidRDefault="00A61A06" w:rsidP="00AD7848">
      <w:pPr>
        <w:tabs>
          <w:tab w:val="center" w:pos="4536"/>
          <w:tab w:val="right" w:pos="9072"/>
        </w:tabs>
        <w:jc w:val="both"/>
        <w:rPr>
          <w:sz w:val="22"/>
          <w:szCs w:val="22"/>
          <w:u w:val="single"/>
          <w:lang w:val="sr-Latn-ME"/>
        </w:rPr>
      </w:pPr>
      <w:r w:rsidRPr="003B3E80">
        <w:rPr>
          <w:sz w:val="22"/>
          <w:szCs w:val="22"/>
          <w:u w:val="single"/>
          <w:lang w:val="sr-Latn-ME"/>
        </w:rPr>
        <w:t>Simptomi</w:t>
      </w:r>
    </w:p>
    <w:p w14:paraId="25478B65"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r w:rsidRPr="003B3E80">
        <w:rPr>
          <w:color w:val="000000"/>
          <w:sz w:val="22"/>
          <w:szCs w:val="22"/>
          <w:lang w:val="sr-Latn-ME" w:eastAsia="sr-Latn-CS"/>
        </w:rPr>
        <w:t>Dostupni podaci ukazuju da veće predoziranje može da rezultira prekomjernom perifernom vazodilatacijom i mogućom refleksnom tahikardijom. Prijavljena je izražena i moguće produžena sistemska hipotenzija do šoka, uključujući i šok sa fatalnim ishodom.</w:t>
      </w:r>
    </w:p>
    <w:p w14:paraId="44BB70BE" w14:textId="77777777" w:rsidR="00A61A06" w:rsidRPr="003B3E80" w:rsidRDefault="00A61A06" w:rsidP="00AD7848">
      <w:pPr>
        <w:tabs>
          <w:tab w:val="center" w:pos="4536"/>
          <w:tab w:val="right" w:pos="9072"/>
        </w:tabs>
        <w:jc w:val="both"/>
        <w:rPr>
          <w:sz w:val="22"/>
          <w:szCs w:val="22"/>
          <w:lang w:val="sr-Latn-ME"/>
        </w:rPr>
      </w:pPr>
    </w:p>
    <w:p w14:paraId="65E0F4B3" w14:textId="6B4563F5" w:rsidR="00A61A06" w:rsidRPr="003B3E80" w:rsidRDefault="00A61A06" w:rsidP="00AD7848">
      <w:pPr>
        <w:widowControl w:val="0"/>
        <w:autoSpaceDE w:val="0"/>
        <w:autoSpaceDN w:val="0"/>
        <w:adjustRightInd w:val="0"/>
        <w:jc w:val="both"/>
        <w:rPr>
          <w:color w:val="000000"/>
          <w:sz w:val="22"/>
          <w:szCs w:val="22"/>
          <w:lang w:val="sr-Latn-ME" w:eastAsia="sr-Latn-CS"/>
        </w:rPr>
      </w:pPr>
      <w:r w:rsidRPr="003B3E80">
        <w:rPr>
          <w:color w:val="000000"/>
          <w:sz w:val="22"/>
          <w:szCs w:val="22"/>
          <w:lang w:val="sr-Latn-ME" w:eastAsia="sr-Latn-CS"/>
        </w:rPr>
        <w:t>Nekardiogeni plućni edem, koji može da se manifestuje sa odloženim početkom  (24</w:t>
      </w:r>
      <w:r w:rsidR="00583BF2" w:rsidRPr="003B3E80">
        <w:rPr>
          <w:color w:val="000000"/>
          <w:sz w:val="22"/>
          <w:szCs w:val="22"/>
          <w:lang w:val="sr-Latn-ME" w:eastAsia="sr-Latn-CS"/>
        </w:rPr>
        <w:t xml:space="preserve"> </w:t>
      </w:r>
      <w:r w:rsidRPr="003B3E80">
        <w:rPr>
          <w:color w:val="000000"/>
          <w:sz w:val="22"/>
          <w:szCs w:val="22"/>
          <w:lang w:val="sr-Latn-ME" w:eastAsia="sr-Latn-CS"/>
        </w:rPr>
        <w:t>-</w:t>
      </w:r>
      <w:r w:rsidR="00583BF2" w:rsidRPr="003B3E80">
        <w:rPr>
          <w:color w:val="000000"/>
          <w:sz w:val="22"/>
          <w:szCs w:val="22"/>
          <w:lang w:val="sr-Latn-ME" w:eastAsia="sr-Latn-CS"/>
        </w:rPr>
        <w:t xml:space="preserve"> </w:t>
      </w:r>
      <w:r w:rsidRPr="003B3E80">
        <w:rPr>
          <w:color w:val="000000"/>
          <w:sz w:val="22"/>
          <w:szCs w:val="22"/>
          <w:lang w:val="sr-Latn-ME" w:eastAsia="sr-Latn-CS"/>
        </w:rPr>
        <w:t>48 sati nakon ingestije) i koji zahtjeva primjenu ventilatora, je r</w:t>
      </w:r>
      <w:r w:rsidR="00583BF2" w:rsidRPr="003B3E80">
        <w:rPr>
          <w:color w:val="000000"/>
          <w:sz w:val="22"/>
          <w:szCs w:val="22"/>
          <w:lang w:val="sr-Latn-ME" w:eastAsia="sr-Latn-CS"/>
        </w:rPr>
        <w:t>ij</w:t>
      </w:r>
      <w:r w:rsidRPr="003B3E80">
        <w:rPr>
          <w:color w:val="000000"/>
          <w:sz w:val="22"/>
          <w:szCs w:val="22"/>
          <w:lang w:val="sr-Latn-ME" w:eastAsia="sr-Latn-CS"/>
        </w:rPr>
        <w:t>etko prijavljen kao posl</w:t>
      </w:r>
      <w:r w:rsidR="00583BF2" w:rsidRPr="003B3E80">
        <w:rPr>
          <w:color w:val="000000"/>
          <w:sz w:val="22"/>
          <w:szCs w:val="22"/>
          <w:lang w:val="sr-Latn-ME" w:eastAsia="sr-Latn-CS"/>
        </w:rPr>
        <w:t>j</w:t>
      </w:r>
      <w:r w:rsidRPr="003B3E80">
        <w:rPr>
          <w:color w:val="000000"/>
          <w:sz w:val="22"/>
          <w:szCs w:val="22"/>
          <w:lang w:val="sr-Latn-ME" w:eastAsia="sr-Latn-CS"/>
        </w:rPr>
        <w:t>edica predoziranja amlodipinom. Rane mjere reanimacije (uključujući i preo</w:t>
      </w:r>
      <w:r w:rsidR="00EC7EB9" w:rsidRPr="003B3E80">
        <w:rPr>
          <w:color w:val="000000"/>
          <w:sz w:val="22"/>
          <w:szCs w:val="22"/>
          <w:lang w:val="sr-Latn-ME" w:eastAsia="sr-Latn-CS"/>
        </w:rPr>
        <w:t>p</w:t>
      </w:r>
      <w:r w:rsidRPr="003B3E80">
        <w:rPr>
          <w:color w:val="000000"/>
          <w:sz w:val="22"/>
          <w:szCs w:val="22"/>
          <w:lang w:val="sr-Latn-ME" w:eastAsia="sr-Latn-CS"/>
        </w:rPr>
        <w:t>t</w:t>
      </w:r>
      <w:r w:rsidR="00EC7EB9" w:rsidRPr="003B3E80">
        <w:rPr>
          <w:color w:val="000000"/>
          <w:sz w:val="22"/>
          <w:szCs w:val="22"/>
          <w:lang w:val="sr-Latn-ME" w:eastAsia="sr-Latn-CS"/>
        </w:rPr>
        <w:t>e</w:t>
      </w:r>
      <w:r w:rsidRPr="003B3E80">
        <w:rPr>
          <w:color w:val="000000"/>
          <w:sz w:val="22"/>
          <w:szCs w:val="22"/>
          <w:lang w:val="sr-Latn-ME" w:eastAsia="sr-Latn-CS"/>
        </w:rPr>
        <w:t>rećenje tečnosti) kako bi se održala perfuzija i srčani volumen, mogu predstavljati precipitirajući faktor.</w:t>
      </w:r>
    </w:p>
    <w:p w14:paraId="02186267" w14:textId="77777777" w:rsidR="00A61A06" w:rsidRPr="003B3E80" w:rsidRDefault="00A61A06" w:rsidP="00AD7848">
      <w:pPr>
        <w:tabs>
          <w:tab w:val="center" w:pos="4536"/>
          <w:tab w:val="right" w:pos="9072"/>
        </w:tabs>
        <w:jc w:val="both"/>
        <w:rPr>
          <w:sz w:val="22"/>
          <w:szCs w:val="22"/>
          <w:lang w:val="sr-Latn-ME"/>
        </w:rPr>
      </w:pPr>
    </w:p>
    <w:p w14:paraId="7C83C80E" w14:textId="77777777" w:rsidR="00A61A06" w:rsidRPr="003B3E80" w:rsidRDefault="00A61A06" w:rsidP="00AD7848">
      <w:pPr>
        <w:tabs>
          <w:tab w:val="center" w:pos="4536"/>
          <w:tab w:val="right" w:pos="9072"/>
        </w:tabs>
        <w:jc w:val="both"/>
        <w:rPr>
          <w:sz w:val="22"/>
          <w:szCs w:val="22"/>
          <w:u w:val="single"/>
          <w:lang w:val="sr-Latn-ME"/>
        </w:rPr>
      </w:pPr>
      <w:r w:rsidRPr="003B3E80">
        <w:rPr>
          <w:sz w:val="22"/>
          <w:szCs w:val="22"/>
          <w:u w:val="single"/>
          <w:lang w:val="sr-Latn-ME"/>
        </w:rPr>
        <w:t>Terapija</w:t>
      </w:r>
    </w:p>
    <w:p w14:paraId="669EBB98" w14:textId="77777777" w:rsidR="00A61A06" w:rsidRPr="003B3E80" w:rsidRDefault="00A61A06" w:rsidP="00AD7848">
      <w:pPr>
        <w:tabs>
          <w:tab w:val="center" w:pos="4536"/>
          <w:tab w:val="right" w:pos="9072"/>
        </w:tabs>
        <w:jc w:val="both"/>
        <w:rPr>
          <w:sz w:val="22"/>
          <w:szCs w:val="22"/>
          <w:lang w:val="sr-Latn-ME"/>
        </w:rPr>
      </w:pPr>
      <w:r w:rsidRPr="003B3E80">
        <w:rPr>
          <w:sz w:val="22"/>
          <w:szCs w:val="22"/>
          <w:lang w:val="sr-Latn-ME"/>
        </w:rPr>
        <w:t>Klinički znаčаjnа hipotenzijа usljed predozirаnjа amlodipinom zahtijeva аktivnu potporu kаrdiovаskulаrne funkcije, uključujući često prаćenje srčаne i respirаtorne funkcije, podizanje ekstremitetа i obraćanje pažnje na volumen cirkulišuće tečnosti i izlučivanje urinа.</w:t>
      </w:r>
    </w:p>
    <w:p w14:paraId="728FA662" w14:textId="6018A42A" w:rsidR="00A61A06" w:rsidRPr="003B3E80" w:rsidRDefault="00A61A06" w:rsidP="00AD7848">
      <w:pPr>
        <w:tabs>
          <w:tab w:val="center" w:pos="4536"/>
          <w:tab w:val="right" w:pos="9072"/>
        </w:tabs>
        <w:jc w:val="both"/>
        <w:rPr>
          <w:sz w:val="22"/>
          <w:szCs w:val="22"/>
          <w:lang w:val="sr-Latn-ME"/>
        </w:rPr>
      </w:pPr>
      <w:r w:rsidRPr="003B3E80">
        <w:rPr>
          <w:sz w:val="22"/>
          <w:szCs w:val="22"/>
          <w:lang w:val="sr-Latn-ME"/>
        </w:rPr>
        <w:t>Vаzokonstriktor može pomoći u uspostavljanju vаskulаrnog tonusa i krvnog pritiskа, pod uslovom dа ne postoje kontrаindikаcije zа njegovu primjenu. Intrаvenski primijenjen kаlcijum</w:t>
      </w:r>
      <w:r w:rsidR="00EC7EB9" w:rsidRPr="003B3E80">
        <w:rPr>
          <w:sz w:val="22"/>
          <w:szCs w:val="22"/>
          <w:lang w:val="sr-Latn-ME"/>
        </w:rPr>
        <w:t xml:space="preserve"> </w:t>
      </w:r>
      <w:r w:rsidRPr="003B3E80">
        <w:rPr>
          <w:sz w:val="22"/>
          <w:szCs w:val="22"/>
          <w:lang w:val="sr-Latn-ME"/>
        </w:rPr>
        <w:t>glukonаt može da bude koristan u poništavanju dejstva blokаde kаlcijumskih kаnаlа.</w:t>
      </w:r>
    </w:p>
    <w:p w14:paraId="0BEEFA96" w14:textId="77777777" w:rsidR="00A61A06" w:rsidRPr="003B3E80" w:rsidRDefault="00A61A06" w:rsidP="00AD7848">
      <w:pPr>
        <w:tabs>
          <w:tab w:val="center" w:pos="4536"/>
          <w:tab w:val="right" w:pos="9072"/>
        </w:tabs>
        <w:jc w:val="both"/>
        <w:rPr>
          <w:sz w:val="22"/>
          <w:szCs w:val="22"/>
          <w:lang w:val="sr-Latn-ME"/>
        </w:rPr>
      </w:pPr>
    </w:p>
    <w:p w14:paraId="66735AC6" w14:textId="2C5ECA55" w:rsidR="00EC7EB9" w:rsidRPr="003B3E80" w:rsidRDefault="00A61A06" w:rsidP="00AD7848">
      <w:pPr>
        <w:tabs>
          <w:tab w:val="center" w:pos="4536"/>
          <w:tab w:val="right" w:pos="9072"/>
        </w:tabs>
        <w:jc w:val="both"/>
        <w:rPr>
          <w:sz w:val="22"/>
          <w:szCs w:val="22"/>
          <w:lang w:val="sr-Latn-ME"/>
        </w:rPr>
      </w:pPr>
      <w:r w:rsidRPr="003B3E80">
        <w:rPr>
          <w:sz w:val="22"/>
          <w:szCs w:val="22"/>
          <w:lang w:val="sr-Latn-ME"/>
        </w:rPr>
        <w:t>Gastrična lavaža može biti korisna u nekim slučаjevimа. Pokazano je da upotreba aktivnog uglja do 2 sata poslije primjene 10 mg amlodipina kod zdravih ispitanika dovodi do smanjenja stepena resorpcije amlodipina. Pošto se аmlodipin u velikoj mjeri vezuje za proteine plazme, malo je vjerovatno da bi dijаlizа bila od koristi.</w:t>
      </w:r>
    </w:p>
    <w:p w14:paraId="02B92052" w14:textId="77777777" w:rsidR="00A61A06" w:rsidRPr="003B3E80" w:rsidRDefault="00A61A06" w:rsidP="00AD7848">
      <w:pPr>
        <w:tabs>
          <w:tab w:val="center" w:pos="4536"/>
          <w:tab w:val="right" w:pos="9072"/>
        </w:tabs>
        <w:jc w:val="both"/>
        <w:rPr>
          <w:sz w:val="22"/>
          <w:szCs w:val="22"/>
          <w:lang w:val="sr-Latn-ME"/>
        </w:rPr>
      </w:pPr>
    </w:p>
    <w:p w14:paraId="1319A7E8" w14:textId="4B84E802" w:rsidR="00A61A06" w:rsidRPr="003B3E80" w:rsidRDefault="00A61A06" w:rsidP="00AD7848">
      <w:pPr>
        <w:tabs>
          <w:tab w:val="left" w:pos="284"/>
        </w:tabs>
        <w:jc w:val="both"/>
        <w:rPr>
          <w:sz w:val="22"/>
          <w:szCs w:val="22"/>
          <w:lang w:val="sr-Latn-ME" w:eastAsia="sr-Latn-CS"/>
        </w:rPr>
      </w:pPr>
      <w:r w:rsidRPr="003B3E80">
        <w:rPr>
          <w:i/>
          <w:sz w:val="22"/>
          <w:szCs w:val="22"/>
          <w:lang w:val="sr-Latn-ME" w:eastAsia="sr-Latn-CS"/>
        </w:rPr>
        <w:t>Predoziranje lijekom Lisonorm</w:t>
      </w:r>
      <w:r w:rsidRPr="003B3E80">
        <w:rPr>
          <w:sz w:val="22"/>
          <w:szCs w:val="22"/>
          <w:lang w:val="sr-Latn-ME" w:eastAsia="sr-Latn-CS"/>
        </w:rPr>
        <w:t xml:space="preserve"> može da dovede do povećane periferne vazodilatacije sa izraženom hipotenzijom, cirkulatornim šokom, poremećajem elektrolita, bubrežnom insuficijencijom, hiperventilacijom, tahikardijom, palpitacijama, bradikardijom, vrtoglavicom, anksioznošću i kašljem. Preporučuje se simptomatska terapija (postavljanje pacijenta u ležeći položaj, praćenje, i kada je to neophodno, potpora srčane i respiratorne funkcije, krvnog pritiska, balansa tečnosti i elektrolita i koncentracije kreatinina). U slučajevima ozbiljne hipotenzije, donje ekstremitete treba podići, a kada intravensko davanje tečnosti ne dovede do adekvatnog odgovora, može biti neophodna potporna terapija kao dodatak terapiji davanjem perifernih vazopresornih ljekova, osim ako to nije kontraindikovano. Treba razmotriti, ukoliko je dostupno, i terapiju sa infuzijom angiotenzina II. Intravenska primjena kalcijum</w:t>
      </w:r>
      <w:r w:rsidR="00EC7EB9" w:rsidRPr="003B3E80">
        <w:rPr>
          <w:sz w:val="22"/>
          <w:szCs w:val="22"/>
          <w:lang w:val="sr-Latn-ME" w:eastAsia="sr-Latn-CS"/>
        </w:rPr>
        <w:t xml:space="preserve"> </w:t>
      </w:r>
      <w:r w:rsidRPr="003B3E80">
        <w:rPr>
          <w:sz w:val="22"/>
          <w:szCs w:val="22"/>
          <w:lang w:val="sr-Latn-ME" w:eastAsia="sr-Latn-CS"/>
        </w:rPr>
        <w:t xml:space="preserve">glukonata može biti korisna, jer se njime poništavaju dejstva blokade kalcijumskih kanala. </w:t>
      </w:r>
      <w:r w:rsidRPr="003B3E80">
        <w:rPr>
          <w:sz w:val="22"/>
          <w:szCs w:val="22"/>
          <w:lang w:val="sr-Latn-ME"/>
        </w:rPr>
        <w:t>Lizinopril</w:t>
      </w:r>
      <w:r w:rsidRPr="003B3E80">
        <w:rPr>
          <w:iCs/>
          <w:sz w:val="22"/>
          <w:szCs w:val="22"/>
          <w:lang w:val="sr-Latn-ME"/>
        </w:rPr>
        <w:t xml:space="preserve"> se iz sistemske cirkulacije može ukloniti hemodijalizom.</w:t>
      </w:r>
      <w:r w:rsidRPr="003B3E80">
        <w:rPr>
          <w:sz w:val="22"/>
          <w:szCs w:val="22"/>
          <w:lang w:val="sr-Latn-ME"/>
        </w:rPr>
        <w:t xml:space="preserve"> Primjenu </w:t>
      </w:r>
      <w:r w:rsidRPr="003B3E80">
        <w:rPr>
          <w:i/>
          <w:sz w:val="22"/>
          <w:szCs w:val="22"/>
          <w:lang w:val="sr-Latn-ME"/>
        </w:rPr>
        <w:t>high-flux</w:t>
      </w:r>
      <w:r w:rsidRPr="003B3E80">
        <w:rPr>
          <w:sz w:val="22"/>
          <w:szCs w:val="22"/>
          <w:lang w:val="sr-Latn-ME"/>
        </w:rPr>
        <w:t xml:space="preserve"> poliakrilonitrilnih membrana tokom dijalize treba izbjegavati.</w:t>
      </w:r>
    </w:p>
    <w:p w14:paraId="3E9B02B2" w14:textId="77777777" w:rsidR="00CD6F02" w:rsidRPr="003B3E80" w:rsidRDefault="00CD6F02" w:rsidP="00AD7848">
      <w:pPr>
        <w:tabs>
          <w:tab w:val="left" w:pos="540"/>
          <w:tab w:val="left" w:pos="569"/>
        </w:tabs>
        <w:jc w:val="both"/>
        <w:rPr>
          <w:b/>
          <w:bCs/>
          <w:sz w:val="22"/>
          <w:szCs w:val="22"/>
          <w:lang w:val="sr-Latn-ME"/>
        </w:rPr>
      </w:pPr>
    </w:p>
    <w:p w14:paraId="5BC34A51" w14:textId="77777777" w:rsidR="00227BDB" w:rsidRPr="003B3E80" w:rsidRDefault="00227BDB" w:rsidP="00AD7848">
      <w:pPr>
        <w:tabs>
          <w:tab w:val="left" w:pos="540"/>
          <w:tab w:val="left" w:pos="569"/>
        </w:tabs>
        <w:jc w:val="both"/>
        <w:rPr>
          <w:b/>
          <w:bCs/>
          <w:sz w:val="22"/>
          <w:szCs w:val="22"/>
          <w:lang w:val="sr-Latn-ME"/>
        </w:rPr>
      </w:pPr>
    </w:p>
    <w:p w14:paraId="6E06F597" w14:textId="77777777" w:rsidR="0072020E" w:rsidRPr="003B3E80" w:rsidRDefault="0072020E" w:rsidP="00AD7848">
      <w:pPr>
        <w:tabs>
          <w:tab w:val="left" w:pos="540"/>
          <w:tab w:val="left" w:pos="569"/>
        </w:tabs>
        <w:jc w:val="both"/>
        <w:rPr>
          <w:b/>
          <w:bCs/>
          <w:sz w:val="22"/>
          <w:szCs w:val="22"/>
          <w:lang w:val="sr-Latn-ME"/>
        </w:rPr>
      </w:pPr>
      <w:r w:rsidRPr="003B3E80">
        <w:rPr>
          <w:b/>
          <w:bCs/>
          <w:sz w:val="22"/>
          <w:szCs w:val="22"/>
          <w:lang w:val="sr-Latn-ME"/>
        </w:rPr>
        <w:t xml:space="preserve">5. </w:t>
      </w:r>
      <w:r w:rsidR="00480FB1" w:rsidRPr="003B3E80">
        <w:rPr>
          <w:b/>
          <w:bCs/>
          <w:sz w:val="22"/>
          <w:szCs w:val="22"/>
          <w:lang w:val="sr-Latn-ME"/>
        </w:rPr>
        <w:tab/>
      </w:r>
      <w:r w:rsidRPr="003B3E80">
        <w:rPr>
          <w:b/>
          <w:bCs/>
          <w:sz w:val="22"/>
          <w:szCs w:val="22"/>
          <w:lang w:val="sr-Latn-ME"/>
        </w:rPr>
        <w:t>FARMAKOLOŠK</w:t>
      </w:r>
      <w:r w:rsidR="000D425A" w:rsidRPr="003B3E80">
        <w:rPr>
          <w:b/>
          <w:bCs/>
          <w:sz w:val="22"/>
          <w:szCs w:val="22"/>
          <w:lang w:val="sr-Latn-ME"/>
        </w:rPr>
        <w:t>I</w:t>
      </w:r>
      <w:r w:rsidRPr="003B3E80">
        <w:rPr>
          <w:b/>
          <w:bCs/>
          <w:sz w:val="22"/>
          <w:szCs w:val="22"/>
          <w:lang w:val="sr-Latn-ME"/>
        </w:rPr>
        <w:t xml:space="preserve"> PODACI</w:t>
      </w:r>
    </w:p>
    <w:p w14:paraId="1C089ED7" w14:textId="77777777" w:rsidR="0072020E" w:rsidRPr="003B3E80" w:rsidRDefault="0072020E" w:rsidP="00AD7848">
      <w:pPr>
        <w:tabs>
          <w:tab w:val="left" w:pos="540"/>
          <w:tab w:val="left" w:pos="569"/>
        </w:tabs>
        <w:jc w:val="both"/>
        <w:rPr>
          <w:b/>
          <w:bCs/>
          <w:sz w:val="22"/>
          <w:szCs w:val="22"/>
          <w:lang w:val="sr-Latn-ME"/>
        </w:rPr>
      </w:pPr>
    </w:p>
    <w:p w14:paraId="11C250AF" w14:textId="77777777" w:rsidR="0072020E" w:rsidRPr="003B3E80" w:rsidRDefault="0072020E" w:rsidP="00AD7848">
      <w:pPr>
        <w:tabs>
          <w:tab w:val="left" w:pos="540"/>
          <w:tab w:val="left" w:pos="569"/>
        </w:tabs>
        <w:jc w:val="both"/>
        <w:rPr>
          <w:b/>
          <w:bCs/>
          <w:sz w:val="22"/>
          <w:szCs w:val="22"/>
          <w:lang w:val="sr-Latn-ME"/>
        </w:rPr>
      </w:pPr>
      <w:r w:rsidRPr="003B3E80">
        <w:rPr>
          <w:b/>
          <w:bCs/>
          <w:sz w:val="22"/>
          <w:szCs w:val="22"/>
          <w:lang w:val="sr-Latn-ME"/>
        </w:rPr>
        <w:t xml:space="preserve">5.1. </w:t>
      </w:r>
      <w:r w:rsidR="00480FB1" w:rsidRPr="003B3E80">
        <w:rPr>
          <w:b/>
          <w:bCs/>
          <w:sz w:val="22"/>
          <w:szCs w:val="22"/>
          <w:lang w:val="sr-Latn-ME"/>
        </w:rPr>
        <w:tab/>
      </w:r>
      <w:r w:rsidRPr="003B3E80">
        <w:rPr>
          <w:b/>
          <w:bCs/>
          <w:sz w:val="22"/>
          <w:szCs w:val="22"/>
          <w:lang w:val="sr-Latn-ME"/>
        </w:rPr>
        <w:t>Farmakodinamski podaci</w:t>
      </w:r>
      <w:r w:rsidR="003A7059" w:rsidRPr="003B3E80">
        <w:rPr>
          <w:b/>
          <w:bCs/>
          <w:sz w:val="22"/>
          <w:szCs w:val="22"/>
          <w:lang w:val="sr-Latn-ME"/>
        </w:rPr>
        <w:t xml:space="preserve"> </w:t>
      </w:r>
    </w:p>
    <w:p w14:paraId="669E145A" w14:textId="77777777" w:rsidR="00F45F77" w:rsidRPr="003B3E80" w:rsidRDefault="00F45F77" w:rsidP="00AD7848">
      <w:pPr>
        <w:tabs>
          <w:tab w:val="left" w:pos="540"/>
          <w:tab w:val="left" w:pos="569"/>
        </w:tabs>
        <w:jc w:val="both"/>
        <w:rPr>
          <w:b/>
          <w:bCs/>
          <w:sz w:val="22"/>
          <w:szCs w:val="22"/>
          <w:lang w:val="sr-Latn-ME"/>
        </w:rPr>
      </w:pPr>
    </w:p>
    <w:p w14:paraId="597FA52C" w14:textId="18CD2657" w:rsidR="0072020E" w:rsidRPr="003B3E80" w:rsidRDefault="0072020E" w:rsidP="00AD7848">
      <w:pPr>
        <w:tabs>
          <w:tab w:val="left" w:pos="540"/>
          <w:tab w:val="left" w:pos="569"/>
        </w:tabs>
        <w:jc w:val="both"/>
        <w:rPr>
          <w:bCs/>
          <w:sz w:val="22"/>
          <w:szCs w:val="22"/>
          <w:lang w:val="sr-Latn-ME"/>
        </w:rPr>
      </w:pPr>
      <w:r w:rsidRPr="003B3E80">
        <w:rPr>
          <w:bCs/>
          <w:sz w:val="22"/>
          <w:szCs w:val="22"/>
          <w:lang w:val="sr-Latn-ME"/>
        </w:rPr>
        <w:t>Farmakoterapijska grupa:</w:t>
      </w:r>
      <w:r w:rsidR="00A61A06" w:rsidRPr="003B3E80">
        <w:rPr>
          <w:bCs/>
          <w:sz w:val="22"/>
          <w:szCs w:val="22"/>
          <w:lang w:val="sr-Latn-ME"/>
        </w:rPr>
        <w:t xml:space="preserve"> ACE inhibitori i blokatori kalcijumskih kanala; lizinorpil i amlodipin.</w:t>
      </w:r>
    </w:p>
    <w:p w14:paraId="10F07915" w14:textId="77777777" w:rsidR="0072020E" w:rsidRPr="003B3E80" w:rsidRDefault="0072020E" w:rsidP="00AD7848">
      <w:pPr>
        <w:tabs>
          <w:tab w:val="left" w:pos="540"/>
          <w:tab w:val="left" w:pos="569"/>
        </w:tabs>
        <w:jc w:val="both"/>
        <w:rPr>
          <w:bCs/>
          <w:sz w:val="22"/>
          <w:szCs w:val="22"/>
          <w:lang w:val="sr-Latn-ME"/>
        </w:rPr>
      </w:pPr>
    </w:p>
    <w:p w14:paraId="7461C3E9" w14:textId="5658C51C" w:rsidR="0072020E" w:rsidRPr="003B3E80" w:rsidRDefault="0072020E" w:rsidP="00AD7848">
      <w:pPr>
        <w:tabs>
          <w:tab w:val="left" w:pos="540"/>
          <w:tab w:val="left" w:pos="569"/>
        </w:tabs>
        <w:jc w:val="both"/>
        <w:rPr>
          <w:sz w:val="22"/>
          <w:szCs w:val="22"/>
          <w:lang w:val="sr-Latn-ME" w:eastAsia="de-DE"/>
        </w:rPr>
      </w:pPr>
      <w:r w:rsidRPr="003B3E80">
        <w:rPr>
          <w:bCs/>
          <w:sz w:val="22"/>
          <w:szCs w:val="22"/>
          <w:lang w:val="sr-Latn-ME"/>
        </w:rPr>
        <w:t>ATC kod:</w:t>
      </w:r>
      <w:r w:rsidR="00A61A06" w:rsidRPr="003B3E80">
        <w:rPr>
          <w:bCs/>
          <w:sz w:val="22"/>
          <w:szCs w:val="22"/>
          <w:lang w:val="sr-Latn-ME"/>
        </w:rPr>
        <w:t xml:space="preserve"> </w:t>
      </w:r>
      <w:r w:rsidR="00A61A06" w:rsidRPr="003B3E80">
        <w:rPr>
          <w:sz w:val="22"/>
          <w:szCs w:val="22"/>
          <w:lang w:val="sr-Latn-ME" w:eastAsia="de-DE"/>
        </w:rPr>
        <w:t>C09BB03</w:t>
      </w:r>
    </w:p>
    <w:p w14:paraId="55B7F519" w14:textId="77777777" w:rsidR="00A61A06" w:rsidRPr="003B3E80" w:rsidRDefault="00A61A06" w:rsidP="00AD7848">
      <w:pPr>
        <w:tabs>
          <w:tab w:val="left" w:pos="540"/>
          <w:tab w:val="left" w:pos="569"/>
        </w:tabs>
        <w:jc w:val="both"/>
        <w:rPr>
          <w:bCs/>
          <w:sz w:val="22"/>
          <w:szCs w:val="22"/>
          <w:lang w:val="sr-Latn-ME"/>
        </w:rPr>
      </w:pPr>
    </w:p>
    <w:p w14:paraId="202B98C9" w14:textId="77777777" w:rsidR="00A61A06" w:rsidRPr="003B3E80" w:rsidRDefault="00A61A06" w:rsidP="00AD7848">
      <w:pPr>
        <w:widowControl w:val="0"/>
        <w:autoSpaceDE w:val="0"/>
        <w:autoSpaceDN w:val="0"/>
        <w:adjustRightInd w:val="0"/>
        <w:jc w:val="both"/>
        <w:rPr>
          <w:sz w:val="22"/>
          <w:szCs w:val="22"/>
          <w:lang w:val="sr-Latn-ME" w:eastAsia="de-DE"/>
        </w:rPr>
      </w:pPr>
      <w:r w:rsidRPr="003B3E80">
        <w:rPr>
          <w:sz w:val="22"/>
          <w:szCs w:val="22"/>
          <w:lang w:val="sr-Latn-ME" w:eastAsia="de-DE"/>
        </w:rPr>
        <w:t>Lijek Lisonorm je fiksna kombinacija koja sadrži aktivne supstance  lizinopril i amlodipin.</w:t>
      </w:r>
    </w:p>
    <w:p w14:paraId="43912745" w14:textId="77777777" w:rsidR="00A61A06" w:rsidRPr="003B3E80" w:rsidRDefault="00A61A06" w:rsidP="00AD7848">
      <w:pPr>
        <w:widowControl w:val="0"/>
        <w:autoSpaceDE w:val="0"/>
        <w:autoSpaceDN w:val="0"/>
        <w:adjustRightInd w:val="0"/>
        <w:jc w:val="both"/>
        <w:rPr>
          <w:sz w:val="22"/>
          <w:szCs w:val="22"/>
          <w:lang w:val="sr-Latn-ME" w:eastAsia="de-DE"/>
        </w:rPr>
      </w:pPr>
    </w:p>
    <w:p w14:paraId="329C4A26" w14:textId="77777777" w:rsidR="00A61A06" w:rsidRPr="003B3E80" w:rsidRDefault="00A61A06" w:rsidP="00AD7848">
      <w:pPr>
        <w:tabs>
          <w:tab w:val="left" w:pos="284"/>
          <w:tab w:val="center" w:pos="4536"/>
          <w:tab w:val="right" w:pos="9072"/>
        </w:tabs>
        <w:jc w:val="both"/>
        <w:rPr>
          <w:iCs/>
          <w:sz w:val="22"/>
          <w:szCs w:val="22"/>
          <w:u w:val="single"/>
          <w:lang w:val="sr-Latn-ME"/>
        </w:rPr>
      </w:pPr>
      <w:r w:rsidRPr="003B3E80">
        <w:rPr>
          <w:iCs/>
          <w:sz w:val="22"/>
          <w:szCs w:val="22"/>
          <w:u w:val="single"/>
          <w:lang w:val="sr-Latn-ME"/>
        </w:rPr>
        <w:t>Lizinopril</w:t>
      </w:r>
    </w:p>
    <w:p w14:paraId="30D5639B" w14:textId="77777777" w:rsidR="00A61A06" w:rsidRPr="003B3E80" w:rsidRDefault="00A61A06" w:rsidP="00AD7848">
      <w:pPr>
        <w:tabs>
          <w:tab w:val="left" w:pos="284"/>
          <w:tab w:val="center" w:pos="4536"/>
          <w:tab w:val="right" w:pos="9072"/>
        </w:tabs>
        <w:jc w:val="both"/>
        <w:rPr>
          <w:i/>
          <w:iCs/>
          <w:sz w:val="22"/>
          <w:szCs w:val="22"/>
          <w:u w:val="single"/>
          <w:lang w:val="sr-Latn-ME"/>
        </w:rPr>
      </w:pPr>
    </w:p>
    <w:p w14:paraId="055AF5F2" w14:textId="77777777" w:rsidR="00A61A06" w:rsidRPr="003B3E80" w:rsidRDefault="00A61A06" w:rsidP="00AD7848">
      <w:pPr>
        <w:tabs>
          <w:tab w:val="left" w:pos="284"/>
          <w:tab w:val="center" w:pos="4536"/>
          <w:tab w:val="right" w:pos="9072"/>
        </w:tabs>
        <w:jc w:val="both"/>
        <w:rPr>
          <w:i/>
          <w:iCs/>
          <w:sz w:val="22"/>
          <w:szCs w:val="22"/>
          <w:lang w:val="sr-Latn-ME"/>
        </w:rPr>
      </w:pPr>
      <w:r w:rsidRPr="003B3E80">
        <w:rPr>
          <w:i/>
          <w:iCs/>
          <w:sz w:val="22"/>
          <w:szCs w:val="22"/>
          <w:lang w:val="sr-Latn-ME"/>
        </w:rPr>
        <w:t>Mehanizam dejstva</w:t>
      </w:r>
    </w:p>
    <w:p w14:paraId="0D9A0714" w14:textId="77777777" w:rsidR="00A61A06" w:rsidRPr="003B3E80" w:rsidRDefault="00A61A06" w:rsidP="00AD7848">
      <w:pPr>
        <w:tabs>
          <w:tab w:val="left" w:pos="284"/>
          <w:tab w:val="center" w:pos="4536"/>
          <w:tab w:val="right" w:pos="9072"/>
        </w:tabs>
        <w:jc w:val="both"/>
        <w:rPr>
          <w:sz w:val="22"/>
          <w:szCs w:val="22"/>
          <w:lang w:val="sr-Latn-ME"/>
        </w:rPr>
      </w:pPr>
      <w:r w:rsidRPr="003B3E80">
        <w:rPr>
          <w:sz w:val="22"/>
          <w:szCs w:val="22"/>
          <w:lang w:val="sr-Latn-ME"/>
        </w:rPr>
        <w:t>Lizinopril je inhibitor peptidil-dipeptidaze. On inhibira angiotenzin konvertujući enzim (ACE), koji katalizuje konverziju angiotenzina I u vazokonstriktorni peptid, angiotenzin II. Angiotenzin II takođe stimuliše sekreciju aldosterona iz adrenalnog korteksa. Inhibicija ACE rezultira smanjenjem koncentracije angiotenzina II, što dovodi do smanjenja vazopresorne aktivnosti i smanjenja sekrecije aldosterone. Ovo posljednje može dovesti do povećanja koncentracije kalijuma u serumu.</w:t>
      </w:r>
    </w:p>
    <w:p w14:paraId="690E4CA6" w14:textId="77777777" w:rsidR="00A61A06" w:rsidRPr="003B3E80" w:rsidRDefault="00A61A06" w:rsidP="00AD7848">
      <w:pPr>
        <w:tabs>
          <w:tab w:val="left" w:pos="284"/>
          <w:tab w:val="center" w:pos="4536"/>
          <w:tab w:val="right" w:pos="9072"/>
        </w:tabs>
        <w:jc w:val="both"/>
        <w:rPr>
          <w:sz w:val="22"/>
          <w:szCs w:val="22"/>
          <w:lang w:val="sr-Latn-ME"/>
        </w:rPr>
      </w:pPr>
    </w:p>
    <w:p w14:paraId="649F79F5" w14:textId="77777777" w:rsidR="00A61A06" w:rsidRPr="003B3E80" w:rsidRDefault="00A61A06" w:rsidP="00AD7848">
      <w:pPr>
        <w:widowControl w:val="0"/>
        <w:autoSpaceDE w:val="0"/>
        <w:autoSpaceDN w:val="0"/>
        <w:adjustRightInd w:val="0"/>
        <w:jc w:val="both"/>
        <w:rPr>
          <w:i/>
          <w:sz w:val="22"/>
          <w:szCs w:val="22"/>
          <w:lang w:val="sr-Latn-ME" w:eastAsia="sr-Latn-CS"/>
        </w:rPr>
      </w:pPr>
      <w:r w:rsidRPr="003B3E80">
        <w:rPr>
          <w:i/>
          <w:sz w:val="22"/>
          <w:szCs w:val="22"/>
          <w:lang w:val="sr-Latn-ME" w:eastAsia="sr-Latn-CS"/>
        </w:rPr>
        <w:t>Farmakodinamska dejstva</w:t>
      </w:r>
    </w:p>
    <w:p w14:paraId="55169D4B" w14:textId="77777777" w:rsidR="00A61A06" w:rsidRPr="003B3E80" w:rsidRDefault="00A61A06" w:rsidP="00AD7848">
      <w:pPr>
        <w:widowControl w:val="0"/>
        <w:autoSpaceDE w:val="0"/>
        <w:autoSpaceDN w:val="0"/>
        <w:adjustRightInd w:val="0"/>
        <w:jc w:val="both"/>
        <w:rPr>
          <w:sz w:val="22"/>
          <w:szCs w:val="22"/>
          <w:lang w:val="sr-Latn-ME" w:eastAsia="sr-Latn-CS"/>
        </w:rPr>
      </w:pPr>
      <w:r w:rsidRPr="003B3E80">
        <w:rPr>
          <w:sz w:val="22"/>
          <w:szCs w:val="22"/>
          <w:lang w:val="sr-Latn-ME" w:eastAsia="sr-Latn-CS"/>
        </w:rPr>
        <w:t>Iako se smatra da je primarni mehanizam preko kog lizinopril smanjuje krvni pritisak supresija renin-angiotenzin-aldosteron sistema, lizinopril djeluje kao antihipertenziv čak i kod hipertenzivnih pacijenata sa malom koncentracijom renina. ACE je identičan kininazi II, enzimu koji razgrađuje bradikinin. Ostaje da se razjasni da li povećane koncentracije bradikinina, potentnog vazodilatatornog peptida, igraju ulogu u terapijskim dejstvima lizinoprila.</w:t>
      </w:r>
    </w:p>
    <w:p w14:paraId="5F9D38A9" w14:textId="77777777" w:rsidR="00A61A06" w:rsidRPr="003B3E80" w:rsidRDefault="00A61A06" w:rsidP="00AD7848">
      <w:pPr>
        <w:widowControl w:val="0"/>
        <w:autoSpaceDE w:val="0"/>
        <w:autoSpaceDN w:val="0"/>
        <w:adjustRightInd w:val="0"/>
        <w:jc w:val="both"/>
        <w:rPr>
          <w:sz w:val="22"/>
          <w:szCs w:val="22"/>
          <w:lang w:val="sr-Latn-ME" w:eastAsia="sr-Latn-CS"/>
        </w:rPr>
      </w:pPr>
    </w:p>
    <w:p w14:paraId="2D93933F" w14:textId="56740177" w:rsidR="00A61A06" w:rsidRPr="003B3E80" w:rsidRDefault="00A61A06" w:rsidP="00AD7848">
      <w:pPr>
        <w:widowControl w:val="0"/>
        <w:autoSpaceDE w:val="0"/>
        <w:autoSpaceDN w:val="0"/>
        <w:adjustRightInd w:val="0"/>
        <w:jc w:val="both"/>
        <w:rPr>
          <w:i/>
          <w:sz w:val="22"/>
          <w:szCs w:val="22"/>
          <w:lang w:val="sr-Latn-ME" w:eastAsia="sr-Latn-CS"/>
        </w:rPr>
      </w:pPr>
      <w:r w:rsidRPr="003B3E80">
        <w:rPr>
          <w:i/>
          <w:sz w:val="22"/>
          <w:szCs w:val="22"/>
          <w:lang w:val="sr-Latn-ME" w:eastAsia="sr-Latn-CS"/>
        </w:rPr>
        <w:t>Klinička efikasnost i bezb</w:t>
      </w:r>
      <w:r w:rsidR="00101DC4" w:rsidRPr="003B3E80">
        <w:rPr>
          <w:i/>
          <w:sz w:val="22"/>
          <w:szCs w:val="22"/>
          <w:lang w:val="sr-Latn-ME" w:eastAsia="sr-Latn-CS"/>
        </w:rPr>
        <w:t>j</w:t>
      </w:r>
      <w:r w:rsidRPr="003B3E80">
        <w:rPr>
          <w:i/>
          <w:sz w:val="22"/>
          <w:szCs w:val="22"/>
          <w:lang w:val="sr-Latn-ME" w:eastAsia="sr-Latn-CS"/>
        </w:rPr>
        <w:t>ednost</w:t>
      </w:r>
    </w:p>
    <w:p w14:paraId="1184A84A" w14:textId="44C5795B" w:rsidR="00A61A06" w:rsidRPr="003B3E80" w:rsidRDefault="00A61A06" w:rsidP="00AD7848">
      <w:pPr>
        <w:widowControl w:val="0"/>
        <w:autoSpaceDE w:val="0"/>
        <w:autoSpaceDN w:val="0"/>
        <w:adjustRightInd w:val="0"/>
        <w:jc w:val="both"/>
        <w:rPr>
          <w:sz w:val="22"/>
          <w:szCs w:val="22"/>
          <w:lang w:val="sr-Latn-ME" w:eastAsia="sr-Latn-CS"/>
        </w:rPr>
      </w:pPr>
      <w:r w:rsidRPr="003B3E80">
        <w:rPr>
          <w:sz w:val="22"/>
          <w:szCs w:val="22"/>
          <w:lang w:val="sr-Latn-ME" w:eastAsia="sr-Latn-CS"/>
        </w:rPr>
        <w:t xml:space="preserve">Uticaj lizinoprila na mortalitet i morbiditet kod srčane insuficijencije je ispitivan poređenjem velike doze (32,5 mg ili 35 mg jednom dnevno) sa malom dozom (2,5 mg ili 5 mg jednom dnevno). U studiji u kojoj je učestvovalo 3164 pacijenta, sa medijanom praćenja od 46 mjeseci za preživjele pacijente, velika doza lizinoprila je dovela do smanjenja rizika od 12% za kombinovani parametar praćenja mortaliteta usljed svih uzroka i hospitalizacije usljed svih uzroka (p=0,002) i smanjenja rizika od 8% za mortalitet usljed svih uzroka i hospitalizaciju usljed kardiovaskularnih događaja (p=0,036), u poređenju sa malom dozom. Primijećena su smanjenja rizika za mortalitet usljed svih uzroka (8%; p=0,128) i kardiovaskularni mortalitet (10%; p=0,073). U </w:t>
      </w:r>
      <w:r w:rsidRPr="003B3E80">
        <w:rPr>
          <w:i/>
          <w:sz w:val="22"/>
          <w:szCs w:val="22"/>
          <w:lang w:val="sr-Latn-ME" w:eastAsia="sr-Latn-CS"/>
        </w:rPr>
        <w:t>post-hoc</w:t>
      </w:r>
      <w:r w:rsidRPr="003B3E80">
        <w:rPr>
          <w:sz w:val="22"/>
          <w:szCs w:val="22"/>
          <w:lang w:val="sr-Latn-ME" w:eastAsia="sr-Latn-CS"/>
        </w:rPr>
        <w:t xml:space="preserve"> analizi, broj hospitalizacija usljed srčane insuficijencije je smanjen za 24% (p=0,002) kod pacijenata koji su primali veliku dozu lizinoprila u poređenju sa malom dozom. Poboljšanje simptoma je bilo slično u ob</w:t>
      </w:r>
      <w:r w:rsidR="003D7B5D" w:rsidRPr="003B3E80">
        <w:rPr>
          <w:sz w:val="22"/>
          <w:szCs w:val="22"/>
          <w:lang w:val="sr-Latn-ME" w:eastAsia="sr-Latn-CS"/>
        </w:rPr>
        <w:t>ij</w:t>
      </w:r>
      <w:r w:rsidRPr="003B3E80">
        <w:rPr>
          <w:sz w:val="22"/>
          <w:szCs w:val="22"/>
          <w:lang w:val="sr-Latn-ME" w:eastAsia="sr-Latn-CS"/>
        </w:rPr>
        <w:t>e grupe pacijenata.</w:t>
      </w:r>
    </w:p>
    <w:p w14:paraId="2938CE8A" w14:textId="77777777" w:rsidR="00A61A06" w:rsidRPr="003B3E80" w:rsidRDefault="00A61A06" w:rsidP="00AD7848">
      <w:pPr>
        <w:widowControl w:val="0"/>
        <w:autoSpaceDE w:val="0"/>
        <w:autoSpaceDN w:val="0"/>
        <w:adjustRightInd w:val="0"/>
        <w:jc w:val="both"/>
        <w:rPr>
          <w:sz w:val="22"/>
          <w:szCs w:val="22"/>
          <w:lang w:val="sr-Latn-ME" w:eastAsia="sr-Latn-CS"/>
        </w:rPr>
      </w:pPr>
    </w:p>
    <w:p w14:paraId="03584BB2" w14:textId="746FDAFD" w:rsidR="00A61A06" w:rsidRPr="003B3E80" w:rsidRDefault="00A61A06" w:rsidP="00AD7848">
      <w:pPr>
        <w:widowControl w:val="0"/>
        <w:autoSpaceDE w:val="0"/>
        <w:autoSpaceDN w:val="0"/>
        <w:adjustRightInd w:val="0"/>
        <w:jc w:val="both"/>
        <w:rPr>
          <w:sz w:val="22"/>
          <w:szCs w:val="22"/>
          <w:lang w:val="sr-Latn-ME" w:eastAsia="sr-Latn-CS"/>
        </w:rPr>
      </w:pPr>
      <w:r w:rsidRPr="003B3E80">
        <w:rPr>
          <w:sz w:val="22"/>
          <w:szCs w:val="22"/>
          <w:lang w:val="sr-Latn-ME" w:eastAsia="sr-Latn-CS"/>
        </w:rPr>
        <w:t>Rezultati studije su pokazali da su ukupni profili neželjenih događaja kod pacijenata na terapiji velikom ili malom dozom lizinoprila bili slični i po vrsti i po učestalosti. Očekivani neželjeni događaji koji proizilaze iz inhibicije ACE, kao što su hipotenzija ili izm</w:t>
      </w:r>
      <w:r w:rsidR="003D7B5D" w:rsidRPr="003B3E80">
        <w:rPr>
          <w:sz w:val="22"/>
          <w:szCs w:val="22"/>
          <w:lang w:val="sr-Latn-ME" w:eastAsia="sr-Latn-CS"/>
        </w:rPr>
        <w:t>ij</w:t>
      </w:r>
      <w:r w:rsidRPr="003B3E80">
        <w:rPr>
          <w:sz w:val="22"/>
          <w:szCs w:val="22"/>
          <w:lang w:val="sr-Latn-ME" w:eastAsia="sr-Latn-CS"/>
        </w:rPr>
        <w:t>enjena renalna funkcija, mogli su se riješiti i rijetko su dovodili do prestanka terapije. Kašalj se rjeđe pojavljivao kod pacijenata koji su dobijali veliku dozu lizinoprila u odnosu na pacijente koji su dobijali malu dozu lizinoprila.</w:t>
      </w:r>
    </w:p>
    <w:p w14:paraId="6D5C8AAF" w14:textId="77777777" w:rsidR="00A61A06" w:rsidRPr="003B3E80" w:rsidRDefault="00A61A06" w:rsidP="00AD7848">
      <w:pPr>
        <w:widowControl w:val="0"/>
        <w:autoSpaceDE w:val="0"/>
        <w:autoSpaceDN w:val="0"/>
        <w:adjustRightInd w:val="0"/>
        <w:jc w:val="both"/>
        <w:rPr>
          <w:sz w:val="22"/>
          <w:szCs w:val="22"/>
          <w:lang w:val="sr-Latn-ME" w:eastAsia="sr-Latn-CS"/>
        </w:rPr>
      </w:pPr>
    </w:p>
    <w:p w14:paraId="12413D0F" w14:textId="66CD6FB9" w:rsidR="00A61A06" w:rsidRPr="003B3E80" w:rsidRDefault="00A61A06" w:rsidP="00AD7848">
      <w:pPr>
        <w:widowControl w:val="0"/>
        <w:autoSpaceDE w:val="0"/>
        <w:autoSpaceDN w:val="0"/>
        <w:adjustRightInd w:val="0"/>
        <w:jc w:val="both"/>
        <w:rPr>
          <w:sz w:val="22"/>
          <w:szCs w:val="22"/>
          <w:lang w:val="sr-Latn-ME" w:eastAsia="sr-Latn-CS"/>
        </w:rPr>
      </w:pPr>
      <w:r w:rsidRPr="003B3E80">
        <w:rPr>
          <w:sz w:val="22"/>
          <w:szCs w:val="22"/>
          <w:lang w:val="sr-Latn-ME" w:eastAsia="sr-Latn-CS"/>
        </w:rPr>
        <w:t>U GISSI-3 studiji, koja je koristila 2x2 faktorski dizajn da bi se uporedila dejstva lizinoprila i gliceriltrinitrata primijenjenih samostalno ili u kombinaciji tokom 6 nedjelja u odnosu na kontrolnu grupu od 19394 pacijenta koji su primali terapiju u toku 24 sata nakon akutnog infarkta miokarda, lizinopril je izazvao statistički značajno smanjenja rizika od mortaliteta od 11% u odnosu na kontrolnu grupu (2p=0,03). Smanjenje rizika sa gliceriltrinitratom nije bilo značajno, ali je kombinovana primjena lizinoprila i gliceriltrinitrata dovela do značajnog smanjenja rizika od mortaliteta od 17% u odnosu na kontrolnu grupu (2p=0,02). U podgrupi starijih pacijenata (starijih od 70 godina) i žena, prethodno definisanih kao pacijenti sa visokim rizikom od mortaliteta, značajna korist je primijećena za kombinovani parametar praćenja mortaliteta i srčane funkcije. Kombinovani parametar praćenja za sve pacijente, kao i visokorizične podgrupe, nakon 6 mjeseci, takođe je pokazao značajnu korist kod onih koji su dobijali lizinopril ili lizinopril uz gliceriltrinitrat tokom 6 nedjelja, ukazujući na preventivno dejstvo lizinoprila. Kao što bi se očekivalo za svaku vazodilatatornu terapiju, povećana incidenca pojave hipotenzije i poremećaja renalne funkcije bila je povezana sa terapijom lizinoprilom, ali nije bila povezana sa proporcionalnim povećanjem mortaliteta.</w:t>
      </w:r>
    </w:p>
    <w:p w14:paraId="6BD02810" w14:textId="77777777" w:rsidR="00A61A06" w:rsidRPr="003B3E80" w:rsidRDefault="00A61A06" w:rsidP="00AD7848">
      <w:pPr>
        <w:widowControl w:val="0"/>
        <w:autoSpaceDE w:val="0"/>
        <w:autoSpaceDN w:val="0"/>
        <w:adjustRightInd w:val="0"/>
        <w:jc w:val="both"/>
        <w:rPr>
          <w:sz w:val="22"/>
          <w:szCs w:val="22"/>
          <w:lang w:val="sr-Latn-ME" w:eastAsia="sr-Latn-CS"/>
        </w:rPr>
      </w:pPr>
    </w:p>
    <w:p w14:paraId="2B9DCFD2" w14:textId="77777777" w:rsidR="00A61A06" w:rsidRPr="003B3E80" w:rsidRDefault="00A61A06" w:rsidP="00AD7848">
      <w:pPr>
        <w:widowControl w:val="0"/>
        <w:autoSpaceDE w:val="0"/>
        <w:autoSpaceDN w:val="0"/>
        <w:adjustRightInd w:val="0"/>
        <w:jc w:val="both"/>
        <w:rPr>
          <w:sz w:val="22"/>
          <w:szCs w:val="22"/>
          <w:lang w:val="sr-Latn-ME" w:eastAsia="sr-Latn-CS"/>
        </w:rPr>
      </w:pPr>
      <w:r w:rsidRPr="003B3E80">
        <w:rPr>
          <w:sz w:val="22"/>
          <w:szCs w:val="22"/>
          <w:lang w:val="sr-Latn-ME" w:eastAsia="sr-Latn-CS"/>
        </w:rPr>
        <w:t xml:space="preserve">U duplo slijepoj, randomizovanoj, multicentričnoj studiji koja je poredila lizinopril i blokatora </w:t>
      </w:r>
      <w:r w:rsidRPr="003B3E80">
        <w:rPr>
          <w:sz w:val="22"/>
          <w:szCs w:val="22"/>
          <w:lang w:val="sr-Latn-ME" w:eastAsia="sr-Latn-CS"/>
        </w:rPr>
        <w:lastRenderedPageBreak/>
        <w:t>kalcijumskih kanala kod 335 hipertenzivnih ispitanika sa dijabetes mellitusom tipa II koji su imali početnu nefropatiju koja se odlikuje mikroalbuminurijom, primjena lizinoprila u dozi od 10 mg do 20 mg, jednom dnevno tokom 12 mjeseci, smanjila je sistolni/dijastolni krvni pritisak za 13/10 mmHg i urinarnu ekskreciju albumina za 40%. Kada se uporedi sa blokatorom kalcijumskih kanala, koji je proizveo slično smanjenje krvnog pritiska, ispitanici koji su dobijali lizinopril imali su značajno veće smanjenje urinarne ekskrecije albumina, što dokazuje da lizinopril, pored dejstva na sniženje krvnog pritiska, svojim inhibitornim dejstvom na angiotenzin konvertujući enzim (ACE), smanjuje mikroalbuminuriju direktnim mehanizmom dejstva na renalna tkiva.</w:t>
      </w:r>
    </w:p>
    <w:p w14:paraId="603A753E" w14:textId="77777777" w:rsidR="00A61A06" w:rsidRPr="003B3E80" w:rsidRDefault="00A61A06" w:rsidP="00AD7848">
      <w:pPr>
        <w:widowControl w:val="0"/>
        <w:autoSpaceDE w:val="0"/>
        <w:autoSpaceDN w:val="0"/>
        <w:adjustRightInd w:val="0"/>
        <w:jc w:val="both"/>
        <w:rPr>
          <w:sz w:val="22"/>
          <w:szCs w:val="22"/>
          <w:lang w:val="sr-Latn-ME" w:eastAsia="sr-Latn-CS"/>
        </w:rPr>
      </w:pPr>
    </w:p>
    <w:p w14:paraId="3DB0B014" w14:textId="77777777" w:rsidR="00A61A06" w:rsidRPr="003B3E80" w:rsidRDefault="00A61A06" w:rsidP="00AD7848">
      <w:pPr>
        <w:widowControl w:val="0"/>
        <w:autoSpaceDE w:val="0"/>
        <w:autoSpaceDN w:val="0"/>
        <w:adjustRightInd w:val="0"/>
        <w:jc w:val="both"/>
        <w:rPr>
          <w:sz w:val="22"/>
          <w:szCs w:val="22"/>
          <w:lang w:val="sr-Latn-ME" w:eastAsia="sr-Latn-CS"/>
        </w:rPr>
      </w:pPr>
      <w:r w:rsidRPr="003B3E80">
        <w:rPr>
          <w:sz w:val="22"/>
          <w:szCs w:val="22"/>
          <w:lang w:val="sr-Latn-ME" w:eastAsia="sr-Latn-CS"/>
        </w:rPr>
        <w:t>Terapija lizinoprilom nema uticaja na kontrolu glikemije, što je pokazano izostankom značajnog dejstva na vrijednosti glikoziliranog hemoglobina (HbA1c).</w:t>
      </w:r>
    </w:p>
    <w:p w14:paraId="3E5FBFF7" w14:textId="77777777" w:rsidR="00A61A06" w:rsidRPr="003B3E80" w:rsidRDefault="00A61A06" w:rsidP="00AD7848">
      <w:pPr>
        <w:widowControl w:val="0"/>
        <w:autoSpaceDE w:val="0"/>
        <w:autoSpaceDN w:val="0"/>
        <w:adjustRightInd w:val="0"/>
        <w:jc w:val="both"/>
        <w:rPr>
          <w:i/>
          <w:color w:val="000000"/>
          <w:sz w:val="22"/>
          <w:szCs w:val="22"/>
          <w:lang w:val="sr-Latn-ME" w:eastAsia="sr-Latn-CS"/>
        </w:rPr>
      </w:pPr>
    </w:p>
    <w:p w14:paraId="7A543241" w14:textId="77777777" w:rsidR="00A61A06" w:rsidRPr="003B3E80" w:rsidRDefault="00A61A06" w:rsidP="00AD7848">
      <w:pPr>
        <w:widowControl w:val="0"/>
        <w:autoSpaceDE w:val="0"/>
        <w:autoSpaceDN w:val="0"/>
        <w:adjustRightInd w:val="0"/>
        <w:jc w:val="both"/>
        <w:rPr>
          <w:i/>
          <w:color w:val="000000"/>
          <w:sz w:val="22"/>
          <w:szCs w:val="22"/>
          <w:lang w:val="sr-Latn-ME" w:eastAsia="sr-Latn-CS"/>
        </w:rPr>
      </w:pPr>
      <w:r w:rsidRPr="003B3E80">
        <w:rPr>
          <w:i/>
          <w:color w:val="000000"/>
          <w:sz w:val="22"/>
          <w:szCs w:val="22"/>
          <w:lang w:val="sr-Latn-ME" w:eastAsia="sr-Latn-CS"/>
        </w:rPr>
        <w:t>Ljekovi koji djeluju na renin-angiotenzin sistem (RAS)</w:t>
      </w:r>
    </w:p>
    <w:p w14:paraId="0B18EB6A" w14:textId="77777777" w:rsidR="00A61A06" w:rsidRPr="003B3E80" w:rsidRDefault="00A61A06" w:rsidP="00AD7848">
      <w:pPr>
        <w:widowControl w:val="0"/>
        <w:autoSpaceDE w:val="0"/>
        <w:autoSpaceDN w:val="0"/>
        <w:adjustRightInd w:val="0"/>
        <w:jc w:val="both"/>
        <w:rPr>
          <w:noProof/>
          <w:color w:val="000000"/>
          <w:sz w:val="22"/>
          <w:szCs w:val="22"/>
          <w:lang w:val="sr-Latn-ME" w:eastAsia="sr-Latn-CS"/>
        </w:rPr>
      </w:pPr>
      <w:r w:rsidRPr="003B3E80">
        <w:rPr>
          <w:color w:val="000000"/>
          <w:sz w:val="22"/>
          <w:szCs w:val="22"/>
          <w:lang w:val="sr-Latn-ME" w:eastAsia="sr-Latn-CS"/>
        </w:rPr>
        <w:t xml:space="preserve">Dvije velike, randomizovane, kontrolisane studije, ONTARGET (engl. </w:t>
      </w:r>
      <w:r w:rsidRPr="003B3E80">
        <w:rPr>
          <w:i/>
          <w:color w:val="000000"/>
          <w:sz w:val="22"/>
          <w:szCs w:val="22"/>
          <w:lang w:val="sr-Latn-ME" w:eastAsia="sr-Latn-CS"/>
        </w:rPr>
        <w:t>ONgoing Telmisartan Alone and in combination with Ramipril Global Endpoint Trial</w:t>
      </w:r>
      <w:r w:rsidRPr="003B3E80">
        <w:rPr>
          <w:color w:val="000000"/>
          <w:sz w:val="22"/>
          <w:szCs w:val="22"/>
          <w:lang w:val="sr-Latn-ME" w:eastAsia="sr-Latn-CS"/>
        </w:rPr>
        <w:t xml:space="preserve">) i VA NEPHRON-D (engl. </w:t>
      </w:r>
      <w:r w:rsidRPr="003B3E80">
        <w:rPr>
          <w:i/>
          <w:noProof/>
          <w:color w:val="000000"/>
          <w:sz w:val="22"/>
          <w:szCs w:val="22"/>
          <w:lang w:val="sr-Latn-ME" w:eastAsia="sr-Latn-CS"/>
        </w:rPr>
        <w:t>The Veterans Affairs Nephropathy in Diabetes</w:t>
      </w:r>
      <w:r w:rsidRPr="003B3E80">
        <w:rPr>
          <w:noProof/>
          <w:color w:val="000000"/>
          <w:sz w:val="22"/>
          <w:szCs w:val="22"/>
          <w:lang w:val="sr-Latn-ME" w:eastAsia="sr-Latn-CS"/>
        </w:rPr>
        <w:t xml:space="preserve">) ispitivale su upotrebu kombinacije ACE-inhibitora sa blokatorom receptora angiotenzina II. </w:t>
      </w:r>
    </w:p>
    <w:p w14:paraId="560C0877" w14:textId="77F2BFA6" w:rsidR="00A61A06" w:rsidRPr="003B3E80" w:rsidRDefault="00A61A06" w:rsidP="00AD7848">
      <w:pPr>
        <w:widowControl w:val="0"/>
        <w:autoSpaceDE w:val="0"/>
        <w:autoSpaceDN w:val="0"/>
        <w:adjustRightInd w:val="0"/>
        <w:jc w:val="both"/>
        <w:rPr>
          <w:noProof/>
          <w:color w:val="000000"/>
          <w:sz w:val="22"/>
          <w:szCs w:val="22"/>
          <w:lang w:val="sr-Latn-ME" w:eastAsia="sr-Latn-CS"/>
        </w:rPr>
      </w:pPr>
      <w:r w:rsidRPr="003B3E80">
        <w:rPr>
          <w:noProof/>
          <w:color w:val="000000"/>
          <w:sz w:val="22"/>
          <w:szCs w:val="22"/>
          <w:lang w:val="sr-Latn-ME" w:eastAsia="sr-Latn-CS"/>
        </w:rPr>
        <w:t xml:space="preserve">ONTARGET je bila studija sprovedena kod pacijenata sa anamnezom kardiovaskulare ili cerebrovaskularne bolesti, ili sa dijabetes melitusom tipa 2 sa dokazanim oštećenjem ciljnih organa. VA NEPHRON-D je bila studija sprovedena kod pacijenata sa dijabetes melitusom tip 2 i dijabetesnom nefropatijom. </w:t>
      </w:r>
      <w:r w:rsidRPr="003B3E80">
        <w:rPr>
          <w:color w:val="000000"/>
          <w:sz w:val="22"/>
          <w:szCs w:val="22"/>
          <w:lang w:val="sr-Latn-ME" w:eastAsia="sr-Latn-CS"/>
        </w:rPr>
        <w:t>Ove studije su pokazale da nema značajno korisnog dejstva na bubrežne i/ili kardiovaskularne ishode i mortalitet, dok je uočen povećani rizik od hiperkal</w:t>
      </w:r>
      <w:r w:rsidR="00EC7EB9" w:rsidRPr="003B3E80">
        <w:rPr>
          <w:color w:val="000000"/>
          <w:sz w:val="22"/>
          <w:szCs w:val="22"/>
          <w:lang w:val="sr-Latn-ME" w:eastAsia="sr-Latn-CS"/>
        </w:rPr>
        <w:t>ij</w:t>
      </w:r>
      <w:r w:rsidRPr="003B3E80">
        <w:rPr>
          <w:color w:val="000000"/>
          <w:sz w:val="22"/>
          <w:szCs w:val="22"/>
          <w:lang w:val="sr-Latn-ME" w:eastAsia="sr-Latn-CS"/>
        </w:rPr>
        <w:t>emije, akutnog oštećenja bubrega i/ili hipotenzije, u poređenju sa monoterapijom. S obzirom na njihova slična farmakodinamska svojstva, ovi rezultati su relevantni i za druge ACE inhibitore i blokatore receptora angiotenzina II.</w:t>
      </w:r>
    </w:p>
    <w:p w14:paraId="26AD9799" w14:textId="77777777" w:rsidR="00A61A06" w:rsidRPr="003B3E80" w:rsidRDefault="00A61A06" w:rsidP="00AD7848">
      <w:pPr>
        <w:widowControl w:val="0"/>
        <w:autoSpaceDE w:val="0"/>
        <w:autoSpaceDN w:val="0"/>
        <w:adjustRightInd w:val="0"/>
        <w:jc w:val="both"/>
        <w:rPr>
          <w:noProof/>
          <w:color w:val="000000"/>
          <w:sz w:val="22"/>
          <w:szCs w:val="22"/>
          <w:lang w:val="sr-Latn-ME" w:eastAsia="sr-Latn-CS"/>
        </w:rPr>
      </w:pPr>
      <w:r w:rsidRPr="003B3E80">
        <w:rPr>
          <w:noProof/>
          <w:color w:val="000000"/>
          <w:sz w:val="22"/>
          <w:szCs w:val="22"/>
          <w:lang w:val="sr-Latn-ME" w:eastAsia="sr-Latn-CS"/>
        </w:rPr>
        <w:t xml:space="preserve">Zbog toga se ACE-inhibitori i blokatori receptora angiotenzina II ne smeju koristiti istovremeno kod pacijenata sa dijabetesnom nefropatijom. </w:t>
      </w:r>
    </w:p>
    <w:p w14:paraId="6C9D7E4E" w14:textId="77777777" w:rsidR="00A61A06" w:rsidRPr="003B3E80" w:rsidRDefault="00A61A06" w:rsidP="00AD7848">
      <w:pPr>
        <w:widowControl w:val="0"/>
        <w:autoSpaceDE w:val="0"/>
        <w:autoSpaceDN w:val="0"/>
        <w:adjustRightInd w:val="0"/>
        <w:jc w:val="both"/>
        <w:rPr>
          <w:noProof/>
          <w:color w:val="000000"/>
          <w:sz w:val="22"/>
          <w:szCs w:val="22"/>
          <w:lang w:val="sr-Latn-ME" w:eastAsia="sr-Latn-CS"/>
        </w:rPr>
      </w:pPr>
    </w:p>
    <w:p w14:paraId="7103593D" w14:textId="2155EC65" w:rsidR="00A61A06" w:rsidRPr="003B3E80" w:rsidRDefault="00A61A06" w:rsidP="00AD7848">
      <w:pPr>
        <w:widowControl w:val="0"/>
        <w:autoSpaceDE w:val="0"/>
        <w:autoSpaceDN w:val="0"/>
        <w:adjustRightInd w:val="0"/>
        <w:jc w:val="both"/>
        <w:rPr>
          <w:noProof/>
          <w:color w:val="000000"/>
          <w:sz w:val="22"/>
          <w:szCs w:val="22"/>
          <w:lang w:val="sr-Latn-ME" w:eastAsia="sr-Latn-CS"/>
        </w:rPr>
      </w:pPr>
      <w:r w:rsidRPr="003B3E80">
        <w:rPr>
          <w:noProof/>
          <w:color w:val="000000"/>
          <w:sz w:val="22"/>
          <w:szCs w:val="22"/>
          <w:lang w:val="sr-Latn-ME" w:eastAsia="sr-Latn-CS"/>
        </w:rPr>
        <w:t xml:space="preserve">ALTITUDE (engl. </w:t>
      </w:r>
      <w:r w:rsidRPr="003B3E80">
        <w:rPr>
          <w:i/>
          <w:noProof/>
          <w:color w:val="000000"/>
          <w:sz w:val="22"/>
          <w:szCs w:val="22"/>
          <w:lang w:val="sr-Latn-ME" w:eastAsia="sr-Latn-CS"/>
        </w:rPr>
        <w:t>Aliskiren</w:t>
      </w:r>
      <w:r w:rsidRPr="003B3E80">
        <w:rPr>
          <w:noProof/>
          <w:color w:val="000000"/>
          <w:sz w:val="22"/>
          <w:szCs w:val="22"/>
          <w:lang w:val="sr-Latn-ME" w:eastAsia="sr-Latn-CS"/>
        </w:rPr>
        <w:t xml:space="preserve"> </w:t>
      </w:r>
      <w:r w:rsidRPr="003B3E80">
        <w:rPr>
          <w:i/>
          <w:noProof/>
          <w:color w:val="000000"/>
          <w:sz w:val="22"/>
          <w:szCs w:val="22"/>
          <w:lang w:val="sr-Latn-ME" w:eastAsia="sr-Latn-CS"/>
        </w:rPr>
        <w:t>Trial in Type 2 Diabetes Using Cardiovascular and Renal Disease Endpoints</w:t>
      </w:r>
      <w:r w:rsidRPr="003B3E80">
        <w:rPr>
          <w:noProof/>
          <w:color w:val="000000"/>
          <w:sz w:val="22"/>
          <w:szCs w:val="22"/>
          <w:lang w:val="sr-Latn-ME" w:eastAsia="sr-Latn-CS"/>
        </w:rPr>
        <w:t>) je bila studija, dizajnirana za ispitivanje koristi od dodavanja aliskirena standardnoj terapiji ACE-inhibitorom ili blokatorom receptora angiotenzina II kod pacijenata sa dijabetes melitusom tipa 2 i hroničnom bolešću bubrega, kardiovaskularnom bolešću ili obe bolesti zajedno. Studija je prevremeno prekinuta zbog povećanog rizika od neželjenih ishoda. Kardiovaskularna smrt i moždani udar su bili numerički učestaliji u grupi koja je primala aliskiren nego u grupi koja je primala placebo, a neželjeni događaji i ozbiljni neželjeni događaji od interesa (hiperkal</w:t>
      </w:r>
      <w:r w:rsidR="00D2668F" w:rsidRPr="003B3E80">
        <w:rPr>
          <w:noProof/>
          <w:color w:val="000000"/>
          <w:sz w:val="22"/>
          <w:szCs w:val="22"/>
          <w:lang w:val="sr-Latn-ME" w:eastAsia="sr-Latn-CS"/>
        </w:rPr>
        <w:t>ij</w:t>
      </w:r>
      <w:r w:rsidRPr="003B3E80">
        <w:rPr>
          <w:noProof/>
          <w:color w:val="000000"/>
          <w:sz w:val="22"/>
          <w:szCs w:val="22"/>
          <w:lang w:val="sr-Latn-ME" w:eastAsia="sr-Latn-CS"/>
        </w:rPr>
        <w:t>emija, hipotenzija i poremećaj renalne funkcije) češće su prijavljivani u grupi koja je primala aliskiren, nego u grupi koja je primala placebo.</w:t>
      </w:r>
    </w:p>
    <w:p w14:paraId="2883705F"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p>
    <w:p w14:paraId="557AC60D" w14:textId="77777777" w:rsidR="00A61A06" w:rsidRPr="003B3E80" w:rsidRDefault="00A61A06" w:rsidP="00AD7848">
      <w:pPr>
        <w:widowControl w:val="0"/>
        <w:autoSpaceDE w:val="0"/>
        <w:autoSpaceDN w:val="0"/>
        <w:adjustRightInd w:val="0"/>
        <w:jc w:val="both"/>
        <w:rPr>
          <w:i/>
          <w:iCs/>
          <w:color w:val="000000"/>
          <w:sz w:val="22"/>
          <w:szCs w:val="22"/>
          <w:u w:val="single"/>
          <w:lang w:val="sr-Latn-ME" w:eastAsia="sr-Latn-CS"/>
        </w:rPr>
      </w:pPr>
      <w:r w:rsidRPr="003B3E80">
        <w:rPr>
          <w:i/>
          <w:iCs/>
          <w:color w:val="000000"/>
          <w:sz w:val="22"/>
          <w:szCs w:val="22"/>
          <w:u w:val="single"/>
          <w:lang w:val="sr-Latn-ME" w:eastAsia="sr-Latn-CS"/>
        </w:rPr>
        <w:t>Pedijatrijska populacija</w:t>
      </w:r>
    </w:p>
    <w:p w14:paraId="620CBCE2" w14:textId="77777777" w:rsidR="00A61A06" w:rsidRPr="003B3E80" w:rsidRDefault="00A61A06" w:rsidP="00AD7848">
      <w:pPr>
        <w:widowControl w:val="0"/>
        <w:autoSpaceDE w:val="0"/>
        <w:autoSpaceDN w:val="0"/>
        <w:adjustRightInd w:val="0"/>
        <w:jc w:val="both"/>
        <w:rPr>
          <w:sz w:val="22"/>
          <w:szCs w:val="22"/>
          <w:lang w:val="sr-Latn-ME" w:eastAsia="sr-Latn-CS"/>
        </w:rPr>
      </w:pPr>
      <w:r w:rsidRPr="003B3E80">
        <w:rPr>
          <w:sz w:val="22"/>
          <w:szCs w:val="22"/>
          <w:lang w:val="sr-Latn-ME" w:eastAsia="sr-Latn-CS"/>
        </w:rPr>
        <w:t xml:space="preserve">U kliničkoj studiji koja je uključivala 115 pedijatrijskih pacijenata sa hipertenzijom, uzrasta 6−16 godina, pacijenti čija je tjelesna masa bila manja od 50 kg, primali su 0,625 mg, 2,5 mg ili 20 mg lizinoprila jednom dnevno, a pacijenti čija je tjelesna masa bila 50 kg ili veća, primali su 1,25 mg, 5 mg ili 40 mg lizinoprila jednom dnevno. Na kraju druge nedjelje, lizinopril koji je primijenjen jednom dnevno smanjio je najniži krvni pritisak (engl. </w:t>
      </w:r>
      <w:r w:rsidRPr="003B3E80">
        <w:rPr>
          <w:i/>
          <w:iCs/>
          <w:sz w:val="22"/>
          <w:szCs w:val="22"/>
          <w:lang w:val="sr-Latn-ME" w:eastAsia="sr-Latn-CS"/>
        </w:rPr>
        <w:t>trough blood pressure</w:t>
      </w:r>
      <w:r w:rsidRPr="003B3E80">
        <w:rPr>
          <w:sz w:val="22"/>
          <w:szCs w:val="22"/>
          <w:lang w:val="sr-Latn-ME" w:eastAsia="sr-Latn-CS"/>
        </w:rPr>
        <w:t xml:space="preserve">) na dozno-zavisan način sa konzistentnom antihipertenzivnom efikasnošću u dozama većim od 1,25 mg. </w:t>
      </w:r>
    </w:p>
    <w:p w14:paraId="1DB713FA"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p>
    <w:p w14:paraId="13862A8D" w14:textId="42ED1292" w:rsidR="00A61A06" w:rsidRPr="003B3E80" w:rsidRDefault="00A61A06" w:rsidP="00AD7848">
      <w:pPr>
        <w:widowControl w:val="0"/>
        <w:autoSpaceDE w:val="0"/>
        <w:autoSpaceDN w:val="0"/>
        <w:adjustRightInd w:val="0"/>
        <w:jc w:val="both"/>
        <w:rPr>
          <w:color w:val="000000"/>
          <w:sz w:val="22"/>
          <w:szCs w:val="22"/>
          <w:lang w:val="sr-Latn-ME" w:eastAsia="sr-Latn-CS"/>
        </w:rPr>
      </w:pPr>
      <w:r w:rsidRPr="003B3E80">
        <w:rPr>
          <w:color w:val="000000"/>
          <w:sz w:val="22"/>
          <w:szCs w:val="22"/>
          <w:lang w:val="sr-Latn-ME" w:eastAsia="sr-Latn-CS"/>
        </w:rPr>
        <w:t>Ovo dejstvo je potvrđeno u fazi prestanka prim</w:t>
      </w:r>
      <w:r w:rsidR="00EC7EB9" w:rsidRPr="003B3E80">
        <w:rPr>
          <w:color w:val="000000"/>
          <w:sz w:val="22"/>
          <w:szCs w:val="22"/>
          <w:lang w:val="sr-Latn-ME" w:eastAsia="sr-Latn-CS"/>
        </w:rPr>
        <w:t>j</w:t>
      </w:r>
      <w:r w:rsidRPr="003B3E80">
        <w:rPr>
          <w:color w:val="000000"/>
          <w:sz w:val="22"/>
          <w:szCs w:val="22"/>
          <w:lang w:val="sr-Latn-ME" w:eastAsia="sr-Latn-CS"/>
        </w:rPr>
        <w:t xml:space="preserve">ene lijeka, kada je dijastolni pritisak porastao za oko 9 mm Hg više kod pacijenata koji su u postupku randomizacije određeni da dobijaju placebo, u odnosu na pacijente koji su randomizovani da ostanu na srednjim i velikim dozama lizinoprila. Dozno-zavisno antihipertenzivno dejstvo lizinoprila bilo je konzistentno u nekoliko demografskih podgrupa: uzrast, </w:t>
      </w:r>
      <w:r w:rsidRPr="003B3E80">
        <w:rPr>
          <w:i/>
          <w:color w:val="000000"/>
          <w:sz w:val="22"/>
          <w:szCs w:val="22"/>
          <w:lang w:val="sr-Latn-ME" w:eastAsia="sr-Latn-CS"/>
        </w:rPr>
        <w:t>Tanner</w:t>
      </w:r>
      <w:r w:rsidRPr="003B3E80">
        <w:rPr>
          <w:color w:val="000000"/>
          <w:sz w:val="22"/>
          <w:szCs w:val="22"/>
          <w:lang w:val="sr-Latn-ME" w:eastAsia="sr-Latn-CS"/>
        </w:rPr>
        <w:t xml:space="preserve"> stadijum, pol i rasa.</w:t>
      </w:r>
    </w:p>
    <w:p w14:paraId="1D1B16B3"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p>
    <w:p w14:paraId="3342A2B3" w14:textId="77777777" w:rsidR="00A61A06" w:rsidRPr="003B3E80" w:rsidRDefault="00A61A06" w:rsidP="00AD7848">
      <w:pPr>
        <w:tabs>
          <w:tab w:val="left" w:pos="284"/>
          <w:tab w:val="center" w:pos="4536"/>
          <w:tab w:val="right" w:pos="9072"/>
        </w:tabs>
        <w:jc w:val="both"/>
        <w:rPr>
          <w:iCs/>
          <w:sz w:val="22"/>
          <w:szCs w:val="22"/>
          <w:u w:val="single"/>
          <w:lang w:val="sr-Latn-ME"/>
        </w:rPr>
      </w:pPr>
      <w:r w:rsidRPr="003B3E80">
        <w:rPr>
          <w:iCs/>
          <w:sz w:val="22"/>
          <w:szCs w:val="22"/>
          <w:u w:val="single"/>
          <w:lang w:val="sr-Latn-ME"/>
        </w:rPr>
        <w:t>Amlodipin</w:t>
      </w:r>
    </w:p>
    <w:p w14:paraId="1E68866B" w14:textId="77777777" w:rsidR="00A61A06" w:rsidRPr="003B3E80" w:rsidRDefault="00A61A06" w:rsidP="00AD7848">
      <w:pPr>
        <w:tabs>
          <w:tab w:val="left" w:pos="284"/>
          <w:tab w:val="center" w:pos="4536"/>
          <w:tab w:val="right" w:pos="9072"/>
        </w:tabs>
        <w:jc w:val="both"/>
        <w:rPr>
          <w:sz w:val="22"/>
          <w:szCs w:val="22"/>
          <w:lang w:val="sr-Latn-ME"/>
        </w:rPr>
      </w:pPr>
      <w:r w:rsidRPr="003B3E80">
        <w:rPr>
          <w:sz w:val="22"/>
          <w:szCs w:val="22"/>
          <w:lang w:val="sr-Latn-ME"/>
        </w:rPr>
        <w:t xml:space="preserve">Amlodipin je inhibitor ulaska kalcijumskih jona (blokator sporih kanala ili antagonista kalcijumskih jona), tipa dihidropiridina. Amlodipin inhibira transmembranski influks kalcijumskih jona u ćelije glatkih mišića miokarda i krvnih sudova. </w:t>
      </w:r>
    </w:p>
    <w:p w14:paraId="2AF98519" w14:textId="77777777" w:rsidR="00A61A06" w:rsidRPr="003B3E80" w:rsidRDefault="00A61A06" w:rsidP="00AD7848">
      <w:pPr>
        <w:tabs>
          <w:tab w:val="left" w:pos="284"/>
        </w:tabs>
        <w:jc w:val="both"/>
        <w:rPr>
          <w:sz w:val="22"/>
          <w:szCs w:val="22"/>
          <w:lang w:val="sr-Latn-ME"/>
        </w:rPr>
      </w:pPr>
      <w:r w:rsidRPr="003B3E80">
        <w:rPr>
          <w:sz w:val="22"/>
          <w:szCs w:val="22"/>
          <w:lang w:val="sr-Latn-ME"/>
        </w:rPr>
        <w:t>Mehanizam antihipertenzivnog dejstva amlodipina proizilazi iz njegovog direktnog relaksantnog dejstva na glatke mišiće krvnih sudova. Tačan mehanizam kojim amlodipin ublažava anginu nije u potpunosti razjašnjen, ali amlodipin smanjuje ukupno ishemijsko opterećenje na sljedeća dva načina:</w:t>
      </w:r>
    </w:p>
    <w:p w14:paraId="4173DBD6" w14:textId="77777777" w:rsidR="00A61A06" w:rsidRPr="003B3E80" w:rsidRDefault="00A61A06" w:rsidP="00AD7848">
      <w:pPr>
        <w:tabs>
          <w:tab w:val="left" w:pos="284"/>
        </w:tabs>
        <w:jc w:val="both"/>
        <w:rPr>
          <w:sz w:val="22"/>
          <w:szCs w:val="22"/>
          <w:lang w:val="sr-Latn-ME"/>
        </w:rPr>
      </w:pPr>
    </w:p>
    <w:p w14:paraId="14C56CB9" w14:textId="77777777" w:rsidR="00A61A06" w:rsidRPr="003B3E80" w:rsidRDefault="00A61A06" w:rsidP="00AD7848">
      <w:pPr>
        <w:numPr>
          <w:ilvl w:val="0"/>
          <w:numId w:val="15"/>
        </w:numPr>
        <w:tabs>
          <w:tab w:val="left" w:pos="284"/>
          <w:tab w:val="left" w:pos="720"/>
        </w:tabs>
        <w:spacing w:after="200" w:line="276" w:lineRule="auto"/>
        <w:ind w:left="357" w:hanging="357"/>
        <w:jc w:val="both"/>
        <w:rPr>
          <w:sz w:val="22"/>
          <w:szCs w:val="22"/>
          <w:lang w:val="sr-Latn-ME"/>
        </w:rPr>
      </w:pPr>
      <w:r w:rsidRPr="003B3E80">
        <w:rPr>
          <w:sz w:val="22"/>
          <w:szCs w:val="22"/>
          <w:lang w:val="sr-Latn-ME"/>
        </w:rPr>
        <w:t xml:space="preserve"> Amlodipin dilatira periferne arteriole i tako smanjuje ukupni periferni otpor (eng. </w:t>
      </w:r>
      <w:r w:rsidRPr="003B3E80">
        <w:rPr>
          <w:i/>
          <w:sz w:val="22"/>
          <w:szCs w:val="22"/>
          <w:lang w:val="sr-Latn-ME"/>
        </w:rPr>
        <w:t>afterload</w:t>
      </w:r>
      <w:r w:rsidRPr="003B3E80">
        <w:rPr>
          <w:sz w:val="22"/>
          <w:szCs w:val="22"/>
          <w:lang w:val="sr-Latn-ME"/>
        </w:rPr>
        <w:t>) protiv kojeg srce pumpa krv. S obzirom da srčana frekvenca ostaje stabilna, ovo rasterećenje srca smanjuje potrošnju energije i potrebe za kiseonikom u miokardu.</w:t>
      </w:r>
    </w:p>
    <w:p w14:paraId="74E8AFB9" w14:textId="77777777" w:rsidR="00A61A06" w:rsidRPr="003B3E80" w:rsidRDefault="00A61A06" w:rsidP="00AD7848">
      <w:pPr>
        <w:numPr>
          <w:ilvl w:val="0"/>
          <w:numId w:val="15"/>
        </w:numPr>
        <w:tabs>
          <w:tab w:val="left" w:pos="284"/>
          <w:tab w:val="left" w:pos="720"/>
        </w:tabs>
        <w:spacing w:after="200" w:line="276" w:lineRule="auto"/>
        <w:ind w:left="357" w:hanging="357"/>
        <w:jc w:val="both"/>
        <w:rPr>
          <w:sz w:val="22"/>
          <w:szCs w:val="22"/>
          <w:lang w:val="sr-Latn-ME"/>
        </w:rPr>
      </w:pPr>
      <w:r w:rsidRPr="003B3E80">
        <w:rPr>
          <w:sz w:val="22"/>
          <w:szCs w:val="22"/>
          <w:lang w:val="sr-Latn-ME"/>
        </w:rPr>
        <w:t xml:space="preserve"> Mehanizam dejstva amlodipina takođe vjerovatno uključuje i dilataciju glavnih koronarnih arterija i arteriola, kako u zdravim, tako i u djelovima zahvaćenim ishemijom. Ova dilatacija povećava dotok kiseonika u miokard kod pacijenata sa spazmom koronarne arterije (</w:t>
      </w:r>
      <w:r w:rsidRPr="003B3E80">
        <w:rPr>
          <w:i/>
          <w:sz w:val="22"/>
          <w:szCs w:val="22"/>
          <w:lang w:val="sr-Latn-ME"/>
        </w:rPr>
        <w:t>Prinzmetal</w:t>
      </w:r>
      <w:r w:rsidRPr="003B3E80">
        <w:rPr>
          <w:sz w:val="22"/>
          <w:szCs w:val="22"/>
          <w:lang w:val="sr-Latn-ME"/>
        </w:rPr>
        <w:t>-ova angina).</w:t>
      </w:r>
    </w:p>
    <w:p w14:paraId="1DAA4718" w14:textId="77777777" w:rsidR="00A61A06" w:rsidRPr="003B3E80" w:rsidRDefault="00A61A06" w:rsidP="00AD7848">
      <w:pPr>
        <w:tabs>
          <w:tab w:val="left" w:pos="284"/>
        </w:tabs>
        <w:jc w:val="both"/>
        <w:rPr>
          <w:sz w:val="22"/>
          <w:szCs w:val="22"/>
          <w:lang w:val="sr-Latn-ME"/>
        </w:rPr>
      </w:pPr>
      <w:r w:rsidRPr="003B3E80">
        <w:rPr>
          <w:sz w:val="22"/>
          <w:szCs w:val="22"/>
          <w:lang w:val="sr-Latn-ME"/>
        </w:rPr>
        <w:t>Kod pacijenata sa hipertenzijom, primjena amlodipina jednom dnevno dovodi do klinički značajnog sniženja krvnog pritiska i u ležećem i u stojećem položaju tokom intervala od 24 sata. Usljed sporog početka dejstva, akutna hipotenzija se ne javlja poslije primjene amlodipina.</w:t>
      </w:r>
    </w:p>
    <w:p w14:paraId="28761300" w14:textId="77777777" w:rsidR="00A61A06" w:rsidRPr="003B3E80" w:rsidRDefault="00A61A06" w:rsidP="00AD7848">
      <w:pPr>
        <w:tabs>
          <w:tab w:val="left" w:pos="284"/>
        </w:tabs>
        <w:jc w:val="both"/>
        <w:rPr>
          <w:sz w:val="22"/>
          <w:szCs w:val="22"/>
          <w:lang w:val="sr-Latn-ME"/>
        </w:rPr>
      </w:pPr>
    </w:p>
    <w:p w14:paraId="54C3B214" w14:textId="77777777" w:rsidR="00A61A06" w:rsidRPr="003B3E80" w:rsidRDefault="00A61A06" w:rsidP="00AD7848">
      <w:pPr>
        <w:tabs>
          <w:tab w:val="left" w:pos="284"/>
        </w:tabs>
        <w:jc w:val="both"/>
        <w:rPr>
          <w:sz w:val="22"/>
          <w:szCs w:val="22"/>
          <w:lang w:val="sr-Latn-ME"/>
        </w:rPr>
      </w:pPr>
      <w:r w:rsidRPr="003B3E80">
        <w:rPr>
          <w:sz w:val="22"/>
          <w:szCs w:val="22"/>
          <w:lang w:val="sr-Latn-ME"/>
        </w:rPr>
        <w:t>Kod pacijenata sa anginom, primjena amlodipina jednom dnevno produžava ukupno vrijeme na testu opterećenja, vrijeme do početka angioznog bola i vrijeme do depresije ST segmenta za 1 mm, i smanjuje kako učestalost napada angine tako i potrošnju tableta gliceriltrinitrata.</w:t>
      </w:r>
    </w:p>
    <w:p w14:paraId="72938340" w14:textId="77777777" w:rsidR="00A61A06" w:rsidRPr="003B3E80" w:rsidRDefault="00A61A06" w:rsidP="00AD7848">
      <w:pPr>
        <w:tabs>
          <w:tab w:val="left" w:pos="284"/>
        </w:tabs>
        <w:jc w:val="both"/>
        <w:rPr>
          <w:sz w:val="22"/>
          <w:szCs w:val="22"/>
          <w:lang w:val="sr-Latn-ME"/>
        </w:rPr>
      </w:pPr>
      <w:r w:rsidRPr="003B3E80">
        <w:rPr>
          <w:sz w:val="22"/>
          <w:szCs w:val="22"/>
          <w:lang w:val="sr-Latn-ME"/>
        </w:rPr>
        <w:t xml:space="preserve"> </w:t>
      </w:r>
    </w:p>
    <w:p w14:paraId="201F3439" w14:textId="77777777" w:rsidR="00A61A06" w:rsidRPr="003B3E80" w:rsidRDefault="00A61A06" w:rsidP="00AD7848">
      <w:pPr>
        <w:tabs>
          <w:tab w:val="left" w:pos="284"/>
        </w:tabs>
        <w:jc w:val="both"/>
        <w:rPr>
          <w:sz w:val="22"/>
          <w:szCs w:val="22"/>
          <w:lang w:val="sr-Latn-ME"/>
        </w:rPr>
      </w:pPr>
      <w:r w:rsidRPr="003B3E80">
        <w:rPr>
          <w:sz w:val="22"/>
          <w:szCs w:val="22"/>
          <w:lang w:val="sr-Latn-ME"/>
        </w:rPr>
        <w:t>Amlodipin nije povezan sa bilo kojim neželjenim metaboličkim dejstvima ili promjenama u vrijednostima lipida u plazmi i pogodan je za primjenu kod pacijenata sa bronhijalnom astmom, dijabetes melitusom i gihtom.</w:t>
      </w:r>
    </w:p>
    <w:p w14:paraId="68233FDA" w14:textId="77777777" w:rsidR="00A61A06" w:rsidRPr="003B3E80" w:rsidRDefault="00A61A06" w:rsidP="00AD7848">
      <w:pPr>
        <w:tabs>
          <w:tab w:val="left" w:pos="284"/>
        </w:tabs>
        <w:jc w:val="both"/>
        <w:rPr>
          <w:sz w:val="22"/>
          <w:szCs w:val="22"/>
          <w:lang w:val="sr-Latn-ME"/>
        </w:rPr>
      </w:pPr>
    </w:p>
    <w:p w14:paraId="2B558389" w14:textId="77777777" w:rsidR="00A61A06" w:rsidRPr="003B3E80" w:rsidRDefault="00A61A06" w:rsidP="00AD7848">
      <w:pPr>
        <w:tabs>
          <w:tab w:val="left" w:pos="284"/>
        </w:tabs>
        <w:jc w:val="both"/>
        <w:rPr>
          <w:sz w:val="22"/>
          <w:szCs w:val="22"/>
          <w:lang w:val="sr-Latn-ME"/>
        </w:rPr>
      </w:pPr>
      <w:r w:rsidRPr="003B3E80">
        <w:rPr>
          <w:sz w:val="22"/>
          <w:szCs w:val="22"/>
          <w:u w:val="single"/>
          <w:lang w:val="sr-Latn-ME"/>
        </w:rPr>
        <w:t>Srčana insuficijencija</w:t>
      </w:r>
    </w:p>
    <w:p w14:paraId="0AA3E37B" w14:textId="77777777" w:rsidR="00A61A06" w:rsidRPr="003B3E80" w:rsidRDefault="00A61A06" w:rsidP="00AD7848">
      <w:pPr>
        <w:tabs>
          <w:tab w:val="left" w:pos="284"/>
        </w:tabs>
        <w:jc w:val="both"/>
        <w:rPr>
          <w:sz w:val="22"/>
          <w:szCs w:val="22"/>
          <w:lang w:val="sr-Latn-ME"/>
        </w:rPr>
      </w:pPr>
      <w:r w:rsidRPr="003B3E80">
        <w:rPr>
          <w:sz w:val="22"/>
          <w:szCs w:val="22"/>
          <w:lang w:val="sr-Latn-ME"/>
        </w:rPr>
        <w:t>Hemodinamske studije i kontrolisane kliničke studije zasnovane na testu opterećenja kod pacijenata sa srčanom insuficijencijom NYHA klase II−IV pokazale su da amlodipin nije doveo do kliničkog pogoršanja, što je mjereno testom podnošenja opterećenja, ejekcionom frakcijom lijeve komore i kliničkom simptomatologijom.</w:t>
      </w:r>
    </w:p>
    <w:p w14:paraId="4C5AAED0" w14:textId="77777777" w:rsidR="00A61A06" w:rsidRPr="003B3E80" w:rsidRDefault="00A61A06" w:rsidP="00AD7848">
      <w:pPr>
        <w:tabs>
          <w:tab w:val="left" w:pos="284"/>
        </w:tabs>
        <w:jc w:val="both"/>
        <w:rPr>
          <w:sz w:val="22"/>
          <w:szCs w:val="22"/>
          <w:lang w:val="sr-Latn-ME"/>
        </w:rPr>
      </w:pPr>
      <w:r w:rsidRPr="003B3E80">
        <w:rPr>
          <w:sz w:val="22"/>
          <w:szCs w:val="22"/>
          <w:lang w:val="sr-Latn-ME"/>
        </w:rPr>
        <w:t>U placebo kontrolisanoj studiji (PRAISE) dizajniranoj da procijeni pacijente sa srčanom insuficijencijom NYHA klase III−IV koji su dobijali digoksin, diuretike i ACE inhibitore, pokazano je da amlodipin nije doveo do povećanja rizika od mortaliteta ili kombinovanog rizika od mortaliteta i morbiditeta kod pacijenata sa srčanom insuficijencijom.</w:t>
      </w:r>
    </w:p>
    <w:p w14:paraId="4DF14631" w14:textId="77777777" w:rsidR="00A61A06" w:rsidRPr="003B3E80" w:rsidRDefault="00A61A06" w:rsidP="00AD7848">
      <w:pPr>
        <w:tabs>
          <w:tab w:val="left" w:pos="284"/>
        </w:tabs>
        <w:jc w:val="both"/>
        <w:rPr>
          <w:sz w:val="22"/>
          <w:szCs w:val="22"/>
          <w:lang w:val="sr-Latn-ME"/>
        </w:rPr>
      </w:pPr>
      <w:r w:rsidRPr="003B3E80">
        <w:rPr>
          <w:sz w:val="22"/>
          <w:szCs w:val="22"/>
          <w:lang w:val="sr-Latn-ME"/>
        </w:rPr>
        <w:t xml:space="preserve">U dugotrajnoj, placebo kontrolisanoj </w:t>
      </w:r>
      <w:r w:rsidRPr="003B3E80">
        <w:rPr>
          <w:i/>
          <w:sz w:val="22"/>
          <w:szCs w:val="22"/>
          <w:lang w:val="sr-Latn-ME"/>
        </w:rPr>
        <w:t>follow-up</w:t>
      </w:r>
      <w:r w:rsidRPr="003B3E80">
        <w:rPr>
          <w:sz w:val="22"/>
          <w:szCs w:val="22"/>
          <w:lang w:val="sr-Latn-ME"/>
        </w:rPr>
        <w:t xml:space="preserve"> studiji (PRAISE-2) sa amlodipinom kod pacijenata sa srčanom insuficijencijom NYHA klase III−IV bez kliničkih simptoma ili objektivnih nalaza koji ukazuju na ishemijsku bolest srca kao uzrok, koji su na terapiji sa stabilnim dozama ACE inhibitora, digitalisa i diuretika, amlodipin nije imao uticaj na ukupan kardiovaskularni mortalitet. U ovoj istoj populaciji, primjena amlodipina je bila povezana sa učestalijom prijavom edema pluća.</w:t>
      </w:r>
    </w:p>
    <w:p w14:paraId="3C1E9D78" w14:textId="77777777" w:rsidR="00A61A06" w:rsidRPr="003B3E80" w:rsidRDefault="00A61A06" w:rsidP="00AD7848">
      <w:pPr>
        <w:tabs>
          <w:tab w:val="left" w:pos="284"/>
        </w:tabs>
        <w:jc w:val="both"/>
        <w:rPr>
          <w:sz w:val="22"/>
          <w:szCs w:val="22"/>
          <w:lang w:val="sr-Latn-ME"/>
        </w:rPr>
      </w:pPr>
    </w:p>
    <w:p w14:paraId="7D8BCBFF" w14:textId="77777777" w:rsidR="00A61A06" w:rsidRPr="003B3E80" w:rsidRDefault="00A61A06" w:rsidP="00AD7848">
      <w:pPr>
        <w:tabs>
          <w:tab w:val="left" w:pos="284"/>
        </w:tabs>
        <w:jc w:val="both"/>
        <w:rPr>
          <w:sz w:val="22"/>
          <w:szCs w:val="22"/>
          <w:lang w:val="sr-Latn-ME"/>
        </w:rPr>
      </w:pPr>
      <w:r w:rsidRPr="003B3E80">
        <w:rPr>
          <w:i/>
          <w:sz w:val="22"/>
          <w:szCs w:val="22"/>
          <w:u w:val="single"/>
          <w:lang w:val="sr-Latn-ME"/>
        </w:rPr>
        <w:t>Studija antihipertenzivne terapije i smanjenja vrijednosti lipida u prevenciji srčanog udara</w:t>
      </w:r>
      <w:r w:rsidRPr="003B3E80">
        <w:rPr>
          <w:i/>
          <w:color w:val="0000FF"/>
          <w:spacing w:val="-9"/>
          <w:sz w:val="22"/>
          <w:szCs w:val="22"/>
          <w:u w:val="single"/>
          <w:lang w:val="sr-Latn-ME"/>
        </w:rPr>
        <w:t xml:space="preserve"> </w:t>
      </w:r>
      <w:r w:rsidRPr="003B3E80">
        <w:rPr>
          <w:i/>
          <w:spacing w:val="-9"/>
          <w:sz w:val="22"/>
          <w:szCs w:val="22"/>
          <w:u w:val="single"/>
          <w:lang w:val="sr-Latn-ME"/>
        </w:rPr>
        <w:t>(ALLHAT)</w:t>
      </w:r>
    </w:p>
    <w:p w14:paraId="771DF9CF" w14:textId="77777777" w:rsidR="00A61A06" w:rsidRPr="003B3E80" w:rsidRDefault="00A61A06" w:rsidP="00AD7848">
      <w:pPr>
        <w:tabs>
          <w:tab w:val="left" w:pos="284"/>
        </w:tabs>
        <w:jc w:val="both"/>
        <w:rPr>
          <w:sz w:val="22"/>
          <w:szCs w:val="22"/>
          <w:lang w:val="sr-Latn-ME"/>
        </w:rPr>
      </w:pPr>
      <w:r w:rsidRPr="003B3E80">
        <w:rPr>
          <w:sz w:val="22"/>
          <w:szCs w:val="22"/>
          <w:lang w:val="sr-Latn-ME"/>
        </w:rPr>
        <w:t xml:space="preserve">Randomizovana, dvostruko slijepa studija morbiditeta i mortaliteta pod nazivom ALLHAT (engl. </w:t>
      </w:r>
      <w:r w:rsidRPr="003B3E80">
        <w:rPr>
          <w:i/>
          <w:sz w:val="22"/>
          <w:szCs w:val="22"/>
          <w:lang w:val="sr-Latn-ME"/>
        </w:rPr>
        <w:t>Antihypertensive and Lipid-Lowering Treatment to Prevent Heart Attack Trial</w:t>
      </w:r>
      <w:r w:rsidRPr="003B3E80">
        <w:rPr>
          <w:sz w:val="22"/>
          <w:szCs w:val="22"/>
          <w:lang w:val="sr-Latn-ME"/>
        </w:rPr>
        <w:t>) je sprovedena da bi uporedila novije terapijske opcije: amlodipin 2,5−10 mg/dnevno (blokator kalcijumskih kanala) ili lizinopril 10−40 mg/dnevno (ACE inhibitor) kao prva linija terapije, u odnosu na tiazidni diuretik hlortalidon 12,5−25 mg/dnevno kod blage do umjerene hipertenzije.</w:t>
      </w:r>
    </w:p>
    <w:p w14:paraId="540563EC" w14:textId="77777777" w:rsidR="00A61A06" w:rsidRPr="003B3E80" w:rsidRDefault="00A61A06" w:rsidP="00AD7848">
      <w:pPr>
        <w:tabs>
          <w:tab w:val="left" w:pos="284"/>
        </w:tabs>
        <w:jc w:val="both"/>
        <w:rPr>
          <w:sz w:val="22"/>
          <w:szCs w:val="22"/>
          <w:lang w:val="sr-Latn-ME"/>
        </w:rPr>
      </w:pPr>
    </w:p>
    <w:p w14:paraId="6DD739F6" w14:textId="7243F9F9" w:rsidR="00A61A06" w:rsidRPr="003B3E80" w:rsidRDefault="00A61A06" w:rsidP="00AD7848">
      <w:pPr>
        <w:shd w:val="clear" w:color="auto" w:fill="FFFFFF"/>
        <w:tabs>
          <w:tab w:val="left" w:pos="284"/>
        </w:tabs>
        <w:ind w:right="23"/>
        <w:jc w:val="both"/>
        <w:rPr>
          <w:sz w:val="22"/>
          <w:szCs w:val="22"/>
          <w:lang w:val="sr-Latn-ME"/>
        </w:rPr>
      </w:pPr>
      <w:r w:rsidRPr="003B3E80">
        <w:rPr>
          <w:sz w:val="22"/>
          <w:szCs w:val="22"/>
          <w:lang w:val="sr-Latn-ME"/>
        </w:rPr>
        <w:t>Ukupno je 33357 hipertenzivnih pacijenata starosti 55 godina ili više bilo randomizovano i praćeno u prosjeku 4,9 godina. Pacijenti su imali najmanje jedan dodatni faktor rizika za koronarnu bolest srca uključujući: prethodni infarkt miokarda ili moždani udar (događaj se desio više od 6 mjeseci prije uključenja u studiju) ili dokumentovana druga aterosklerotska kardiovaskularna oboljenja (ukupno 51,5 %), dijabetes tipa 2 (36,1%), HDL-holesterol &lt; 35 mg/d</w:t>
      </w:r>
      <w:r w:rsidR="00BD77CC" w:rsidRPr="003B3E80">
        <w:rPr>
          <w:sz w:val="22"/>
          <w:szCs w:val="22"/>
          <w:lang w:val="sr-Latn-ME"/>
        </w:rPr>
        <w:t>l</w:t>
      </w:r>
      <w:r w:rsidRPr="003B3E80">
        <w:rPr>
          <w:sz w:val="22"/>
          <w:szCs w:val="22"/>
          <w:lang w:val="sr-Latn-ME"/>
        </w:rPr>
        <w:t xml:space="preserve"> (11,6%), hipertrofija lijeve komore dijagnostikovanu elektrokardiogramom ili ehokardiografijom (20,9%), trenutno konzumiranje cigareta (21,9%).</w:t>
      </w:r>
    </w:p>
    <w:p w14:paraId="74D77B6A" w14:textId="77777777" w:rsidR="00A61A06" w:rsidRPr="003B3E80" w:rsidRDefault="00A61A06" w:rsidP="00AD7848">
      <w:pPr>
        <w:shd w:val="clear" w:color="auto" w:fill="FFFFFF"/>
        <w:tabs>
          <w:tab w:val="left" w:pos="284"/>
        </w:tabs>
        <w:ind w:right="23"/>
        <w:jc w:val="both"/>
        <w:rPr>
          <w:sz w:val="22"/>
          <w:szCs w:val="22"/>
          <w:lang w:val="sr-Latn-ME"/>
        </w:rPr>
      </w:pPr>
    </w:p>
    <w:p w14:paraId="09A684D3" w14:textId="77777777" w:rsidR="00A61A06" w:rsidRPr="003B3E80" w:rsidRDefault="00A61A06" w:rsidP="00AD7848">
      <w:pPr>
        <w:shd w:val="clear" w:color="auto" w:fill="FFFFFF"/>
        <w:tabs>
          <w:tab w:val="left" w:pos="284"/>
        </w:tabs>
        <w:ind w:right="23"/>
        <w:jc w:val="both"/>
        <w:rPr>
          <w:sz w:val="22"/>
          <w:szCs w:val="22"/>
          <w:lang w:val="sr-Latn-ME"/>
        </w:rPr>
      </w:pPr>
      <w:r w:rsidRPr="003B3E80">
        <w:rPr>
          <w:sz w:val="22"/>
          <w:szCs w:val="22"/>
          <w:lang w:val="sr-Latn-ME"/>
        </w:rPr>
        <w:t xml:space="preserve">Primarni parametar praćenja ishoda obuhvatao je zbir fatalne koronarne bolesti srca ili nefatalnih infarkta miokarda. Nije bilo značajne razlike u primarnom parametru praćenja ishoda između terapije zasnovane na amlodipinu i terapije zasnovane na hlortalidonu: RR (relativni rizik) 0,98; 95% CI [0,90−1,07]; p=0,65. Među sekundarnim parametrima praćenja, incidenca srčane insuficijencije (komponenta složenog kombinovanog kardiovaskularnog parametra praćenja) bila je značajno veća u grupi koja je dobijala amlodipin u odnosu na grupu koja je dobijala hlortalidon (10,2% u odnosu na </w:t>
      </w:r>
      <w:r w:rsidRPr="003B3E80">
        <w:rPr>
          <w:sz w:val="22"/>
          <w:szCs w:val="22"/>
          <w:lang w:val="sr-Latn-ME"/>
        </w:rPr>
        <w:lastRenderedPageBreak/>
        <w:t>7,7%, RR 1,38; 95% CI [1,25−1,52] p&lt;0,001). Međutim, nije bilo značajne razlike u mortalitetu usljed svih uzroka između terapije zasnovane na amlodipinu i terapije zasnovane na hlortalidonu: RR 0,96; 95% CI [0,89−1,02] p=0,20.</w:t>
      </w:r>
    </w:p>
    <w:p w14:paraId="54425B1B" w14:textId="77777777" w:rsidR="00A61A06" w:rsidRPr="003B3E80" w:rsidRDefault="00A61A06" w:rsidP="00AD7848">
      <w:pPr>
        <w:tabs>
          <w:tab w:val="left" w:pos="284"/>
        </w:tabs>
        <w:jc w:val="both"/>
        <w:rPr>
          <w:sz w:val="22"/>
          <w:szCs w:val="22"/>
          <w:u w:val="single"/>
          <w:lang w:val="sr-Latn-ME"/>
        </w:rPr>
      </w:pPr>
    </w:p>
    <w:p w14:paraId="10AE0D74" w14:textId="77777777" w:rsidR="00A61A06" w:rsidRPr="003B3E80" w:rsidRDefault="00A61A06" w:rsidP="00AD7848">
      <w:pPr>
        <w:tabs>
          <w:tab w:val="left" w:pos="284"/>
        </w:tabs>
        <w:jc w:val="both"/>
        <w:rPr>
          <w:sz w:val="22"/>
          <w:szCs w:val="22"/>
          <w:u w:val="single"/>
          <w:lang w:val="sr-Latn-ME"/>
        </w:rPr>
      </w:pPr>
      <w:r w:rsidRPr="003B3E80">
        <w:rPr>
          <w:sz w:val="22"/>
          <w:szCs w:val="22"/>
          <w:u w:val="single"/>
          <w:lang w:val="sr-Latn-ME"/>
        </w:rPr>
        <w:t>Pedijatrijska populacija (uzrasta od 6 i više godina)</w:t>
      </w:r>
    </w:p>
    <w:p w14:paraId="0046CB2D" w14:textId="724986FD" w:rsidR="00A61A06" w:rsidRPr="003B3E80" w:rsidRDefault="00A61A06" w:rsidP="00AD7848">
      <w:pPr>
        <w:tabs>
          <w:tab w:val="left" w:pos="284"/>
        </w:tabs>
        <w:jc w:val="both"/>
        <w:rPr>
          <w:sz w:val="22"/>
          <w:szCs w:val="22"/>
          <w:lang w:val="sr-Latn-ME"/>
        </w:rPr>
      </w:pPr>
      <w:r w:rsidRPr="003B3E80">
        <w:rPr>
          <w:sz w:val="22"/>
          <w:szCs w:val="22"/>
          <w:lang w:val="sr-Latn-ME"/>
        </w:rPr>
        <w:t>U studiji koja je uključivala 268 djece uzrasta od 6 do 17 godina sa predominantno sekundarnom hipertenzijom, koja je upoređivala primjenu amlodipina u dozi od 2,5 mg i 5,0 mg sa placebom, pokazano je da ob</w:t>
      </w:r>
      <w:r w:rsidR="00BD77CC" w:rsidRPr="003B3E80">
        <w:rPr>
          <w:sz w:val="22"/>
          <w:szCs w:val="22"/>
          <w:lang w:val="sr-Latn-ME"/>
        </w:rPr>
        <w:t>i</w:t>
      </w:r>
      <w:r w:rsidRPr="003B3E80">
        <w:rPr>
          <w:sz w:val="22"/>
          <w:szCs w:val="22"/>
          <w:lang w:val="sr-Latn-ME"/>
        </w:rPr>
        <w:t>je doze dovode do značajnog smanjenja sistolnog krvnog pritiska u odnosu na placebo. Razlika između dvije doze nije bila statistički značajna.</w:t>
      </w:r>
    </w:p>
    <w:p w14:paraId="413265F6" w14:textId="0D42B4C0" w:rsidR="00A61A06" w:rsidRPr="003B3E80" w:rsidRDefault="00A61A06" w:rsidP="00AD7848">
      <w:pPr>
        <w:tabs>
          <w:tab w:val="left" w:pos="284"/>
        </w:tabs>
        <w:jc w:val="both"/>
        <w:rPr>
          <w:sz w:val="22"/>
          <w:szCs w:val="22"/>
          <w:lang w:val="sr-Latn-ME" w:eastAsia="de-DE"/>
        </w:rPr>
      </w:pPr>
      <w:r w:rsidRPr="003B3E80">
        <w:rPr>
          <w:sz w:val="22"/>
          <w:szCs w:val="22"/>
          <w:lang w:val="sr-Latn-ME"/>
        </w:rPr>
        <w:t>Dugotrajna dejstva amlodipina na rast, pubertet i opšti razvoj nisu ispitivana. Nije utvrđena dugotrajna efikasnost terapije amlodipinom u djetinjstvu, u cilju smanjenja kardiovaskularnog morbiditeta i mortaliteta u odraslom dobu.</w:t>
      </w:r>
    </w:p>
    <w:p w14:paraId="65A5C511" w14:textId="77777777" w:rsidR="002E37A5" w:rsidRPr="003B3E80" w:rsidRDefault="002E37A5" w:rsidP="00AD7848">
      <w:pPr>
        <w:tabs>
          <w:tab w:val="left" w:pos="540"/>
          <w:tab w:val="left" w:pos="569"/>
        </w:tabs>
        <w:jc w:val="both"/>
        <w:rPr>
          <w:b/>
          <w:bCs/>
          <w:sz w:val="22"/>
          <w:szCs w:val="22"/>
          <w:lang w:val="sr-Latn-ME"/>
        </w:rPr>
      </w:pPr>
    </w:p>
    <w:p w14:paraId="23860E18" w14:textId="77777777" w:rsidR="0072020E" w:rsidRPr="003B3E80" w:rsidRDefault="0072020E" w:rsidP="00AD7848">
      <w:pPr>
        <w:tabs>
          <w:tab w:val="left" w:pos="540"/>
          <w:tab w:val="left" w:pos="569"/>
        </w:tabs>
        <w:jc w:val="both"/>
        <w:rPr>
          <w:b/>
          <w:bCs/>
          <w:sz w:val="22"/>
          <w:szCs w:val="22"/>
          <w:lang w:val="sr-Latn-ME"/>
        </w:rPr>
      </w:pPr>
      <w:r w:rsidRPr="003B3E80">
        <w:rPr>
          <w:b/>
          <w:bCs/>
          <w:sz w:val="22"/>
          <w:szCs w:val="22"/>
          <w:lang w:val="sr-Latn-ME"/>
        </w:rPr>
        <w:t xml:space="preserve">5.2. </w:t>
      </w:r>
      <w:r w:rsidR="00480FB1" w:rsidRPr="003B3E80">
        <w:rPr>
          <w:b/>
          <w:bCs/>
          <w:sz w:val="22"/>
          <w:szCs w:val="22"/>
          <w:lang w:val="sr-Latn-ME"/>
        </w:rPr>
        <w:tab/>
      </w:r>
      <w:r w:rsidRPr="003B3E80">
        <w:rPr>
          <w:b/>
          <w:bCs/>
          <w:sz w:val="22"/>
          <w:szCs w:val="22"/>
          <w:lang w:val="sr-Latn-ME"/>
        </w:rPr>
        <w:t>Farmakokinetički podaci</w:t>
      </w:r>
      <w:r w:rsidR="003A7059" w:rsidRPr="003B3E80">
        <w:rPr>
          <w:b/>
          <w:bCs/>
          <w:sz w:val="22"/>
          <w:szCs w:val="22"/>
          <w:lang w:val="sr-Latn-ME"/>
        </w:rPr>
        <w:t xml:space="preserve"> </w:t>
      </w:r>
    </w:p>
    <w:p w14:paraId="68D77E4A" w14:textId="77777777" w:rsidR="0072020E" w:rsidRPr="003B3E80" w:rsidRDefault="0072020E" w:rsidP="00AD7848">
      <w:pPr>
        <w:tabs>
          <w:tab w:val="left" w:pos="540"/>
          <w:tab w:val="left" w:pos="569"/>
        </w:tabs>
        <w:jc w:val="both"/>
        <w:rPr>
          <w:bCs/>
          <w:sz w:val="22"/>
          <w:szCs w:val="22"/>
          <w:lang w:val="sr-Latn-ME"/>
        </w:rPr>
      </w:pPr>
    </w:p>
    <w:p w14:paraId="7A4669F3" w14:textId="77777777" w:rsidR="00A61A06" w:rsidRPr="003B3E80" w:rsidRDefault="00A61A06" w:rsidP="00AD7848">
      <w:pPr>
        <w:tabs>
          <w:tab w:val="left" w:pos="284"/>
          <w:tab w:val="center" w:pos="4536"/>
          <w:tab w:val="right" w:pos="9072"/>
        </w:tabs>
        <w:jc w:val="both"/>
        <w:rPr>
          <w:iCs/>
          <w:sz w:val="22"/>
          <w:szCs w:val="22"/>
          <w:u w:val="single"/>
          <w:lang w:val="sr-Latn-ME"/>
        </w:rPr>
      </w:pPr>
      <w:r w:rsidRPr="003B3E80">
        <w:rPr>
          <w:iCs/>
          <w:sz w:val="22"/>
          <w:szCs w:val="22"/>
          <w:u w:val="single"/>
          <w:lang w:val="sr-Latn-ME"/>
        </w:rPr>
        <w:t>Lizinopril</w:t>
      </w:r>
    </w:p>
    <w:p w14:paraId="7A5B7D0B" w14:textId="77777777" w:rsidR="00A61A06" w:rsidRPr="003B3E80" w:rsidRDefault="00A61A06" w:rsidP="00AD7848">
      <w:pPr>
        <w:tabs>
          <w:tab w:val="left" w:pos="284"/>
          <w:tab w:val="center" w:pos="4536"/>
          <w:tab w:val="right" w:pos="9072"/>
        </w:tabs>
        <w:jc w:val="both"/>
        <w:rPr>
          <w:iCs/>
          <w:sz w:val="22"/>
          <w:szCs w:val="22"/>
          <w:lang w:val="sr-Latn-ME"/>
        </w:rPr>
      </w:pPr>
      <w:r w:rsidRPr="003B3E80">
        <w:rPr>
          <w:iCs/>
          <w:sz w:val="22"/>
          <w:szCs w:val="22"/>
          <w:lang w:val="sr-Latn-ME"/>
        </w:rPr>
        <w:t>Lizinopril</w:t>
      </w:r>
      <w:r w:rsidRPr="003B3E80">
        <w:rPr>
          <w:sz w:val="22"/>
          <w:szCs w:val="22"/>
          <w:lang w:val="sr-Latn-ME"/>
        </w:rPr>
        <w:t xml:space="preserve"> je oralni aktivni ACE inhibitor koji ne sadrži sulfhidrilnu grupu.</w:t>
      </w:r>
    </w:p>
    <w:p w14:paraId="22D9133F" w14:textId="77777777" w:rsidR="00A61A06" w:rsidRPr="003B3E80" w:rsidRDefault="00A61A06" w:rsidP="00AD7848">
      <w:pPr>
        <w:tabs>
          <w:tab w:val="left" w:pos="284"/>
          <w:tab w:val="center" w:pos="4536"/>
          <w:tab w:val="right" w:pos="9072"/>
        </w:tabs>
        <w:jc w:val="both"/>
        <w:rPr>
          <w:b/>
          <w:sz w:val="22"/>
          <w:szCs w:val="22"/>
          <w:lang w:val="sr-Latn-ME"/>
        </w:rPr>
      </w:pPr>
    </w:p>
    <w:p w14:paraId="7CC4224A" w14:textId="77777777" w:rsidR="00A61A06" w:rsidRPr="003B3E80" w:rsidRDefault="00A61A06" w:rsidP="00AD7848">
      <w:pPr>
        <w:tabs>
          <w:tab w:val="left" w:pos="284"/>
          <w:tab w:val="center" w:pos="4536"/>
          <w:tab w:val="right" w:pos="9072"/>
        </w:tabs>
        <w:jc w:val="both"/>
        <w:rPr>
          <w:i/>
          <w:sz w:val="22"/>
          <w:szCs w:val="22"/>
          <w:lang w:val="sr-Latn-ME"/>
        </w:rPr>
      </w:pPr>
      <w:r w:rsidRPr="003B3E80">
        <w:rPr>
          <w:i/>
          <w:sz w:val="22"/>
          <w:szCs w:val="22"/>
          <w:lang w:val="sr-Latn-ME"/>
        </w:rPr>
        <w:t>Resorpcija</w:t>
      </w:r>
    </w:p>
    <w:p w14:paraId="0B6458E3" w14:textId="34D9C9A2" w:rsidR="00A61A06" w:rsidRPr="003B3E80" w:rsidRDefault="00A61A06" w:rsidP="00AD7848">
      <w:pPr>
        <w:tabs>
          <w:tab w:val="left" w:pos="284"/>
          <w:tab w:val="center" w:pos="4536"/>
          <w:tab w:val="right" w:pos="9072"/>
        </w:tabs>
        <w:jc w:val="both"/>
        <w:rPr>
          <w:sz w:val="22"/>
          <w:szCs w:val="22"/>
          <w:lang w:val="sr-Latn-ME"/>
        </w:rPr>
      </w:pPr>
      <w:r w:rsidRPr="003B3E80">
        <w:rPr>
          <w:sz w:val="22"/>
          <w:szCs w:val="22"/>
          <w:lang w:val="sr-Latn-ME"/>
        </w:rPr>
        <w:t xml:space="preserve">Nakon oralne primjene lizinoprila, maksimalne koncentracije u serumu se postižu poslije otprilike 7 sati, iako postoji tendencija ka malom odlaganju vremena potrebnog za postizanje maksimalnih koncentracija u serumu pacijenata sa akutnim infarktom miokarda. </w:t>
      </w:r>
      <w:r w:rsidRPr="003B3E80">
        <w:rPr>
          <w:iCs/>
          <w:sz w:val="22"/>
          <w:szCs w:val="22"/>
          <w:lang w:val="sr-Latn-ME"/>
        </w:rPr>
        <w:t>Na osnovu količine aktivne supstance izlučene putem urina, srednja vrijednost stepena resorpcije lizinoprila iznosi približno 25%, sa varijabilnošću između pacijenata 6−60% u okviru raspona ispitivanih doza (5−80 mg). Apsolutna bioraspoloživost je smanjena za oko 16% kod pacijenata sa srčanom insuficijencijom. Prisustvo hrane ne utiče na resorpciju lizinoprila.</w:t>
      </w:r>
    </w:p>
    <w:p w14:paraId="23B2B470" w14:textId="77777777" w:rsidR="00A61A06" w:rsidRPr="003B3E80" w:rsidRDefault="00A61A06" w:rsidP="00AD7848">
      <w:pPr>
        <w:tabs>
          <w:tab w:val="left" w:pos="284"/>
          <w:tab w:val="center" w:pos="4536"/>
          <w:tab w:val="right" w:pos="9072"/>
        </w:tabs>
        <w:jc w:val="both"/>
        <w:rPr>
          <w:i/>
          <w:sz w:val="22"/>
          <w:szCs w:val="22"/>
          <w:lang w:val="sr-Latn-ME"/>
        </w:rPr>
      </w:pPr>
    </w:p>
    <w:p w14:paraId="19C0FA77" w14:textId="77777777" w:rsidR="00A61A06" w:rsidRPr="003B3E80" w:rsidRDefault="00A61A06" w:rsidP="00AD7848">
      <w:pPr>
        <w:tabs>
          <w:tab w:val="left" w:pos="284"/>
          <w:tab w:val="center" w:pos="4536"/>
          <w:tab w:val="right" w:pos="9072"/>
        </w:tabs>
        <w:jc w:val="both"/>
        <w:rPr>
          <w:i/>
          <w:sz w:val="22"/>
          <w:szCs w:val="22"/>
          <w:lang w:val="sr-Latn-ME"/>
        </w:rPr>
      </w:pPr>
      <w:r w:rsidRPr="003B3E80">
        <w:rPr>
          <w:i/>
          <w:sz w:val="22"/>
          <w:szCs w:val="22"/>
          <w:lang w:val="sr-Latn-ME"/>
        </w:rPr>
        <w:t>Distribucija</w:t>
      </w:r>
    </w:p>
    <w:p w14:paraId="1B556F8A" w14:textId="77777777" w:rsidR="00A61A06" w:rsidRPr="003B3E80" w:rsidRDefault="00A61A06" w:rsidP="00AD7848">
      <w:pPr>
        <w:tabs>
          <w:tab w:val="left" w:pos="284"/>
          <w:tab w:val="center" w:pos="4536"/>
          <w:tab w:val="right" w:pos="9072"/>
        </w:tabs>
        <w:jc w:val="both"/>
        <w:rPr>
          <w:sz w:val="22"/>
          <w:szCs w:val="22"/>
          <w:lang w:val="sr-Latn-ME"/>
        </w:rPr>
      </w:pPr>
      <w:r w:rsidRPr="003B3E80">
        <w:rPr>
          <w:sz w:val="22"/>
          <w:szCs w:val="22"/>
          <w:lang w:val="sr-Latn-ME"/>
        </w:rPr>
        <w:t>Lizinopril se izgleda ne vezuje za druge serumske proteine, osim za cirkulišući angiotenzin konvertujući enzim (ACE). Studije na pacovima ukazuju da lizinopril slabo prolazi kroz krvno-moždanu barijeru.</w:t>
      </w:r>
    </w:p>
    <w:p w14:paraId="37A4BF79" w14:textId="77777777" w:rsidR="00A61A06" w:rsidRPr="003B3E80" w:rsidRDefault="00A61A06" w:rsidP="00AD7848">
      <w:pPr>
        <w:tabs>
          <w:tab w:val="left" w:pos="284"/>
          <w:tab w:val="center" w:pos="4536"/>
          <w:tab w:val="right" w:pos="9072"/>
        </w:tabs>
        <w:jc w:val="both"/>
        <w:rPr>
          <w:sz w:val="22"/>
          <w:szCs w:val="22"/>
          <w:lang w:val="sr-Latn-ME"/>
        </w:rPr>
      </w:pPr>
    </w:p>
    <w:p w14:paraId="46526397" w14:textId="77777777" w:rsidR="00A61A06" w:rsidRPr="003B3E80" w:rsidRDefault="00A61A06" w:rsidP="00AD7848">
      <w:pPr>
        <w:tabs>
          <w:tab w:val="left" w:pos="284"/>
          <w:tab w:val="center" w:pos="4536"/>
          <w:tab w:val="right" w:pos="9072"/>
        </w:tabs>
        <w:jc w:val="both"/>
        <w:rPr>
          <w:i/>
          <w:sz w:val="22"/>
          <w:szCs w:val="22"/>
          <w:lang w:val="sr-Latn-ME"/>
        </w:rPr>
      </w:pPr>
      <w:r w:rsidRPr="003B3E80">
        <w:rPr>
          <w:i/>
          <w:sz w:val="22"/>
          <w:szCs w:val="22"/>
          <w:lang w:val="sr-Latn-ME"/>
        </w:rPr>
        <w:t>Eliminacija</w:t>
      </w:r>
    </w:p>
    <w:p w14:paraId="61C38181" w14:textId="22190F37" w:rsidR="00A61A06" w:rsidRPr="003B3E80" w:rsidRDefault="00A61A06" w:rsidP="00AD7848">
      <w:pPr>
        <w:tabs>
          <w:tab w:val="left" w:pos="284"/>
          <w:tab w:val="center" w:pos="4536"/>
          <w:tab w:val="right" w:pos="9072"/>
        </w:tabs>
        <w:jc w:val="both"/>
        <w:rPr>
          <w:iCs/>
          <w:sz w:val="22"/>
          <w:szCs w:val="22"/>
          <w:lang w:val="sr-Latn-ME"/>
        </w:rPr>
      </w:pPr>
      <w:r w:rsidRPr="003B3E80">
        <w:rPr>
          <w:iCs/>
          <w:sz w:val="22"/>
          <w:szCs w:val="22"/>
          <w:lang w:val="sr-Latn-ME"/>
        </w:rPr>
        <w:t>Lizinopril ne podliježe metabolizmu i izlučuje se u potpunosti u nepromijenjenom obliku putem urina. Kod ponovljenog doziranja, lizinopril ima efektivno poluvrijeme kumulacije od 12,6 sati. Klirens lizinoprila kod zdravih ispitanika je približno 50</w:t>
      </w:r>
      <w:r w:rsidRPr="003B3E80">
        <w:rPr>
          <w:sz w:val="22"/>
          <w:szCs w:val="22"/>
          <w:lang w:val="sr-Latn-ME"/>
        </w:rPr>
        <w:t xml:space="preserve"> </w:t>
      </w:r>
      <w:r w:rsidRPr="003B3E80">
        <w:rPr>
          <w:iCs/>
          <w:sz w:val="22"/>
          <w:szCs w:val="22"/>
          <w:lang w:val="sr-Latn-ME"/>
        </w:rPr>
        <w:t>m</w:t>
      </w:r>
      <w:r w:rsidR="00BD77CC" w:rsidRPr="003B3E80">
        <w:rPr>
          <w:iCs/>
          <w:sz w:val="22"/>
          <w:szCs w:val="22"/>
          <w:lang w:val="sr-Latn-ME"/>
        </w:rPr>
        <w:t>l</w:t>
      </w:r>
      <w:r w:rsidRPr="003B3E80">
        <w:rPr>
          <w:iCs/>
          <w:sz w:val="22"/>
          <w:szCs w:val="22"/>
          <w:lang w:val="sr-Latn-ME"/>
        </w:rPr>
        <w:t>/min. Opadanje serumskih koncentracija pokazuje produženu terminalnu fazu, koja ne doprinosi kumulaciji lijeka. Spomenuta terminalna faza vjerovatno se javlja kao posl</w:t>
      </w:r>
      <w:r w:rsidR="00776C9D" w:rsidRPr="003B3E80">
        <w:rPr>
          <w:iCs/>
          <w:sz w:val="22"/>
          <w:szCs w:val="22"/>
          <w:lang w:val="sr-Latn-ME"/>
        </w:rPr>
        <w:t>j</w:t>
      </w:r>
      <w:r w:rsidRPr="003B3E80">
        <w:rPr>
          <w:iCs/>
          <w:sz w:val="22"/>
          <w:szCs w:val="22"/>
          <w:lang w:val="sr-Latn-ME"/>
        </w:rPr>
        <w:t>edica zasićenja vezivanja za ACE i nije proporcionalna dozi.</w:t>
      </w:r>
    </w:p>
    <w:p w14:paraId="244C100D" w14:textId="77777777" w:rsidR="00A61A06" w:rsidRPr="003B3E80" w:rsidRDefault="00A61A06" w:rsidP="00AD7848">
      <w:pPr>
        <w:tabs>
          <w:tab w:val="left" w:pos="284"/>
          <w:tab w:val="center" w:pos="4536"/>
          <w:tab w:val="right" w:pos="9072"/>
        </w:tabs>
        <w:jc w:val="both"/>
        <w:rPr>
          <w:sz w:val="22"/>
          <w:szCs w:val="22"/>
          <w:lang w:val="sr-Latn-ME"/>
        </w:rPr>
      </w:pPr>
    </w:p>
    <w:p w14:paraId="15108291" w14:textId="77777777" w:rsidR="00A61A06" w:rsidRPr="003B3E80" w:rsidRDefault="00A61A06" w:rsidP="00AD7848">
      <w:pPr>
        <w:tabs>
          <w:tab w:val="left" w:pos="284"/>
          <w:tab w:val="center" w:pos="4536"/>
          <w:tab w:val="right" w:pos="9072"/>
        </w:tabs>
        <w:jc w:val="both"/>
        <w:rPr>
          <w:i/>
          <w:sz w:val="22"/>
          <w:szCs w:val="22"/>
          <w:u w:val="single"/>
          <w:lang w:val="sr-Latn-ME"/>
        </w:rPr>
      </w:pPr>
      <w:r w:rsidRPr="003B3E80">
        <w:rPr>
          <w:i/>
          <w:sz w:val="22"/>
          <w:szCs w:val="22"/>
          <w:u w:val="single"/>
          <w:lang w:val="sr-Latn-ME"/>
        </w:rPr>
        <w:t>Farmkokinetičke karakteristike kod posebnih populacija</w:t>
      </w:r>
    </w:p>
    <w:p w14:paraId="356D9EDD" w14:textId="77777777" w:rsidR="00A61A06" w:rsidRPr="003B3E80" w:rsidRDefault="00A61A06" w:rsidP="00AD7848">
      <w:pPr>
        <w:tabs>
          <w:tab w:val="left" w:pos="284"/>
          <w:tab w:val="center" w:pos="4536"/>
          <w:tab w:val="right" w:pos="9072"/>
        </w:tabs>
        <w:jc w:val="both"/>
        <w:rPr>
          <w:sz w:val="22"/>
          <w:szCs w:val="22"/>
          <w:u w:val="single"/>
          <w:lang w:val="sr-Latn-ME"/>
        </w:rPr>
      </w:pPr>
    </w:p>
    <w:p w14:paraId="497441E0" w14:textId="77777777" w:rsidR="00A61A06" w:rsidRPr="003B3E80" w:rsidRDefault="00A61A06" w:rsidP="00AD7848">
      <w:pPr>
        <w:tabs>
          <w:tab w:val="left" w:pos="284"/>
          <w:tab w:val="center" w:pos="4536"/>
          <w:tab w:val="right" w:pos="9072"/>
        </w:tabs>
        <w:jc w:val="both"/>
        <w:rPr>
          <w:i/>
          <w:sz w:val="22"/>
          <w:szCs w:val="22"/>
          <w:lang w:val="sr-Latn-ME"/>
        </w:rPr>
      </w:pPr>
      <w:r w:rsidRPr="003B3E80">
        <w:rPr>
          <w:i/>
          <w:sz w:val="22"/>
          <w:szCs w:val="22"/>
          <w:lang w:val="sr-Latn-ME"/>
        </w:rPr>
        <w:t>Oštećenje funkcije jetre</w:t>
      </w:r>
    </w:p>
    <w:p w14:paraId="0C10140E" w14:textId="77777777" w:rsidR="00A61A06" w:rsidRPr="003B3E80" w:rsidRDefault="00A61A06" w:rsidP="00AD7848">
      <w:pPr>
        <w:widowControl w:val="0"/>
        <w:autoSpaceDE w:val="0"/>
        <w:autoSpaceDN w:val="0"/>
        <w:adjustRightInd w:val="0"/>
        <w:jc w:val="both"/>
        <w:rPr>
          <w:iCs/>
          <w:sz w:val="22"/>
          <w:szCs w:val="22"/>
          <w:lang w:val="sr-Latn-ME" w:eastAsia="sr-Latn-CS"/>
        </w:rPr>
      </w:pPr>
      <w:r w:rsidRPr="003B3E80">
        <w:rPr>
          <w:iCs/>
          <w:sz w:val="22"/>
          <w:szCs w:val="22"/>
          <w:lang w:val="sr-Latn-ME" w:eastAsia="sr-Latn-CS"/>
        </w:rPr>
        <w:t>Oštećenje funkcije jetre kod pacijenata sa cirozom dovodi do smanjenja resorpcije lizinoprila (oko 30%, određeno na osnovu količine aktivne supstance izlučene u urinu), ali zbog smanjenog klirensa, dolazi i do povećanja izloženosti lijeku (približno 50%) u poređenju sa zdravim ispitanicima.</w:t>
      </w:r>
    </w:p>
    <w:p w14:paraId="5FDE2338" w14:textId="77777777" w:rsidR="00A61A06" w:rsidRPr="003B3E80" w:rsidRDefault="00A61A06" w:rsidP="00AD7848">
      <w:pPr>
        <w:tabs>
          <w:tab w:val="left" w:pos="284"/>
          <w:tab w:val="center" w:pos="4536"/>
          <w:tab w:val="right" w:pos="9072"/>
        </w:tabs>
        <w:jc w:val="both"/>
        <w:rPr>
          <w:sz w:val="22"/>
          <w:szCs w:val="22"/>
          <w:lang w:val="sr-Latn-ME"/>
        </w:rPr>
      </w:pPr>
    </w:p>
    <w:p w14:paraId="67F9F5C8" w14:textId="77777777" w:rsidR="00A61A06" w:rsidRPr="003B3E80" w:rsidRDefault="00A61A06" w:rsidP="00AD7848">
      <w:pPr>
        <w:tabs>
          <w:tab w:val="left" w:pos="284"/>
          <w:tab w:val="center" w:pos="4536"/>
          <w:tab w:val="right" w:pos="9072"/>
        </w:tabs>
        <w:jc w:val="both"/>
        <w:rPr>
          <w:i/>
          <w:sz w:val="22"/>
          <w:szCs w:val="22"/>
          <w:lang w:val="sr-Latn-ME"/>
        </w:rPr>
      </w:pPr>
      <w:r w:rsidRPr="003B3E80">
        <w:rPr>
          <w:i/>
          <w:sz w:val="22"/>
          <w:szCs w:val="22"/>
          <w:lang w:val="sr-Latn-ME"/>
        </w:rPr>
        <w:t>Oštećenje funkcije bubrega</w:t>
      </w:r>
    </w:p>
    <w:p w14:paraId="7B56DCB5" w14:textId="7729E880" w:rsidR="00A61A06" w:rsidRPr="003B3E80" w:rsidRDefault="00A61A06" w:rsidP="00AD7848">
      <w:pPr>
        <w:tabs>
          <w:tab w:val="left" w:pos="284"/>
          <w:tab w:val="center" w:pos="4536"/>
          <w:tab w:val="right" w:pos="9072"/>
        </w:tabs>
        <w:jc w:val="both"/>
        <w:rPr>
          <w:sz w:val="22"/>
          <w:szCs w:val="22"/>
          <w:lang w:val="sr-Latn-ME"/>
        </w:rPr>
      </w:pPr>
      <w:r w:rsidRPr="003B3E80">
        <w:rPr>
          <w:sz w:val="22"/>
          <w:szCs w:val="22"/>
          <w:lang w:val="sr-Latn-ME"/>
        </w:rPr>
        <w:t>Oštećenje renalne funkcije smanjuje eliminaciju lizinoprila, koji se izlučuje putem bubrega, ali je ovo smanjenje klinički značajno samo kada je brzina glomerularne filtracije ispod 30 m</w:t>
      </w:r>
      <w:r w:rsidR="00776C9D" w:rsidRPr="003B3E80">
        <w:rPr>
          <w:sz w:val="22"/>
          <w:szCs w:val="22"/>
          <w:lang w:val="sr-Latn-ME"/>
        </w:rPr>
        <w:t>l</w:t>
      </w:r>
      <w:r w:rsidRPr="003B3E80">
        <w:rPr>
          <w:sz w:val="22"/>
          <w:szCs w:val="22"/>
          <w:lang w:val="sr-Latn-ME"/>
        </w:rPr>
        <w:t>/min. Kod blagog i umjerenog oštećenja renalne funkcije (klirens kreatinina 30 do 80 m</w:t>
      </w:r>
      <w:r w:rsidR="00776C9D" w:rsidRPr="003B3E80">
        <w:rPr>
          <w:sz w:val="22"/>
          <w:szCs w:val="22"/>
          <w:lang w:val="sr-Latn-ME"/>
        </w:rPr>
        <w:t>l</w:t>
      </w:r>
      <w:r w:rsidRPr="003B3E80">
        <w:rPr>
          <w:sz w:val="22"/>
          <w:szCs w:val="22"/>
          <w:lang w:val="sr-Latn-ME"/>
        </w:rPr>
        <w:t>/min), srednja vrijednost PIK bila je povećana samo za 13%, dok je 4,5 puta veća srednja vrijednost PIK zabilježena kod teškog oštećenja funkcije bubrega (klirens kreatinina između 5 i 30 m</w:t>
      </w:r>
      <w:r w:rsidR="00776C9D" w:rsidRPr="003B3E80">
        <w:rPr>
          <w:sz w:val="22"/>
          <w:szCs w:val="22"/>
          <w:lang w:val="sr-Latn-ME"/>
        </w:rPr>
        <w:t>l</w:t>
      </w:r>
      <w:r w:rsidRPr="003B3E80">
        <w:rPr>
          <w:sz w:val="22"/>
          <w:szCs w:val="22"/>
          <w:lang w:val="sr-Latn-ME"/>
        </w:rPr>
        <w:t>/min). Lizinopril se može ukloniti dijalizom. Za 4 sata hemodijalize, koncentracije lizinoprila u plazmi smanjuju se u prosjeku za 60%, sa klirensom dijalize između 40 i 55 m</w:t>
      </w:r>
      <w:r w:rsidR="00776C9D" w:rsidRPr="003B3E80">
        <w:rPr>
          <w:sz w:val="22"/>
          <w:szCs w:val="22"/>
          <w:lang w:val="sr-Latn-ME"/>
        </w:rPr>
        <w:t>l</w:t>
      </w:r>
      <w:r w:rsidRPr="003B3E80">
        <w:rPr>
          <w:sz w:val="22"/>
          <w:szCs w:val="22"/>
          <w:lang w:val="sr-Latn-ME"/>
        </w:rPr>
        <w:t>/min.</w:t>
      </w:r>
    </w:p>
    <w:p w14:paraId="4E5E10E7" w14:textId="77777777" w:rsidR="00A61A06" w:rsidRPr="003B3E80" w:rsidRDefault="00A61A06" w:rsidP="00AD7848">
      <w:pPr>
        <w:tabs>
          <w:tab w:val="left" w:pos="284"/>
          <w:tab w:val="center" w:pos="4536"/>
          <w:tab w:val="right" w:pos="9072"/>
        </w:tabs>
        <w:jc w:val="both"/>
        <w:rPr>
          <w:sz w:val="22"/>
          <w:szCs w:val="22"/>
          <w:u w:val="single"/>
          <w:lang w:val="sr-Latn-ME"/>
        </w:rPr>
      </w:pPr>
    </w:p>
    <w:p w14:paraId="09BB3F38" w14:textId="77777777" w:rsidR="00A61A06" w:rsidRPr="003B3E80" w:rsidRDefault="00A61A06" w:rsidP="00AD7848">
      <w:pPr>
        <w:tabs>
          <w:tab w:val="left" w:pos="284"/>
          <w:tab w:val="center" w:pos="4536"/>
          <w:tab w:val="right" w:pos="9072"/>
        </w:tabs>
        <w:jc w:val="both"/>
        <w:rPr>
          <w:i/>
          <w:sz w:val="22"/>
          <w:szCs w:val="22"/>
          <w:lang w:val="sr-Latn-ME"/>
        </w:rPr>
      </w:pPr>
      <w:r w:rsidRPr="003B3E80">
        <w:rPr>
          <w:i/>
          <w:sz w:val="22"/>
          <w:szCs w:val="22"/>
          <w:lang w:val="sr-Latn-ME"/>
        </w:rPr>
        <w:t>Srčana insuficijencija</w:t>
      </w:r>
    </w:p>
    <w:p w14:paraId="6F74FDE4" w14:textId="77777777" w:rsidR="00A61A06" w:rsidRPr="003B3E80" w:rsidRDefault="00A61A06" w:rsidP="00AD7848">
      <w:pPr>
        <w:widowControl w:val="0"/>
        <w:autoSpaceDE w:val="0"/>
        <w:autoSpaceDN w:val="0"/>
        <w:adjustRightInd w:val="0"/>
        <w:jc w:val="both"/>
        <w:rPr>
          <w:iCs/>
          <w:sz w:val="22"/>
          <w:szCs w:val="22"/>
          <w:lang w:val="sr-Latn-ME" w:eastAsia="sr-Latn-CS"/>
        </w:rPr>
      </w:pPr>
      <w:r w:rsidRPr="003B3E80">
        <w:rPr>
          <w:iCs/>
          <w:sz w:val="22"/>
          <w:szCs w:val="22"/>
          <w:lang w:val="sr-Latn-ME" w:eastAsia="sr-Latn-CS"/>
        </w:rPr>
        <w:t xml:space="preserve">Pacijenti sa srčanom insuficijencijom imaju veću izloženost lizinoprilu u poređenju sa zdravim ispitanicima (povećanje vrijednosti PIK u prosjeku od 125%), ali na osnovu količine lizinoprila izlučene </w:t>
      </w:r>
      <w:r w:rsidRPr="003B3E80">
        <w:rPr>
          <w:iCs/>
          <w:sz w:val="22"/>
          <w:szCs w:val="22"/>
          <w:lang w:val="sr-Latn-ME" w:eastAsia="sr-Latn-CS"/>
        </w:rPr>
        <w:lastRenderedPageBreak/>
        <w:t>u urinu postoji i smanjena resorpcija od približno 16% u poređenju sa zdravim ispitanicima.</w:t>
      </w:r>
    </w:p>
    <w:p w14:paraId="763CF6A8" w14:textId="77777777" w:rsidR="00A61A06" w:rsidRPr="003B3E80" w:rsidRDefault="00A61A06" w:rsidP="00AD7848">
      <w:pPr>
        <w:tabs>
          <w:tab w:val="left" w:pos="284"/>
          <w:tab w:val="center" w:pos="4536"/>
          <w:tab w:val="right" w:pos="9072"/>
        </w:tabs>
        <w:jc w:val="both"/>
        <w:rPr>
          <w:sz w:val="22"/>
          <w:szCs w:val="22"/>
          <w:lang w:val="sr-Latn-ME"/>
        </w:rPr>
      </w:pPr>
    </w:p>
    <w:p w14:paraId="1BCF7B5A" w14:textId="77777777" w:rsidR="00A61A06" w:rsidRPr="003B3E80" w:rsidRDefault="00A61A06" w:rsidP="00AD7848">
      <w:pPr>
        <w:tabs>
          <w:tab w:val="left" w:pos="284"/>
          <w:tab w:val="center" w:pos="4536"/>
          <w:tab w:val="right" w:pos="9072"/>
        </w:tabs>
        <w:jc w:val="both"/>
        <w:rPr>
          <w:i/>
          <w:sz w:val="22"/>
          <w:szCs w:val="22"/>
          <w:lang w:val="sr-Latn-ME"/>
        </w:rPr>
      </w:pPr>
      <w:r w:rsidRPr="003B3E80">
        <w:rPr>
          <w:i/>
          <w:sz w:val="22"/>
          <w:szCs w:val="22"/>
          <w:lang w:val="sr-Latn-ME"/>
        </w:rPr>
        <w:t>Pedijatrijska populacija</w:t>
      </w:r>
    </w:p>
    <w:p w14:paraId="01BBE9F7" w14:textId="1DC96DF0" w:rsidR="00A61A06" w:rsidRPr="003B3E80" w:rsidRDefault="00A61A06" w:rsidP="00AD7848">
      <w:pPr>
        <w:tabs>
          <w:tab w:val="left" w:pos="284"/>
          <w:tab w:val="center" w:pos="4536"/>
          <w:tab w:val="right" w:pos="9072"/>
        </w:tabs>
        <w:jc w:val="both"/>
        <w:rPr>
          <w:sz w:val="22"/>
          <w:szCs w:val="22"/>
          <w:lang w:val="sr-Latn-ME"/>
        </w:rPr>
      </w:pPr>
      <w:r w:rsidRPr="003B3E80">
        <w:rPr>
          <w:sz w:val="22"/>
          <w:szCs w:val="22"/>
          <w:lang w:val="sr-Latn-ME"/>
        </w:rPr>
        <w:t>Farmakokinetički profil lizinoprila je ispitivan kod 29 pedijatrijskih hipertenzivnih pacijenata, uzrasta između 6 i 16 godina, sa GFR iznad 30 m</w:t>
      </w:r>
      <w:r w:rsidR="00776C9D" w:rsidRPr="003B3E80">
        <w:rPr>
          <w:sz w:val="22"/>
          <w:szCs w:val="22"/>
          <w:lang w:val="sr-Latn-ME"/>
        </w:rPr>
        <w:t>l</w:t>
      </w:r>
      <w:r w:rsidRPr="003B3E80">
        <w:rPr>
          <w:sz w:val="22"/>
          <w:szCs w:val="22"/>
          <w:lang w:val="sr-Latn-ME"/>
        </w:rPr>
        <w:t>/min/1,73m</w:t>
      </w:r>
      <w:r w:rsidRPr="003B3E80">
        <w:rPr>
          <w:sz w:val="22"/>
          <w:szCs w:val="22"/>
          <w:vertAlign w:val="superscript"/>
          <w:lang w:val="sr-Latn-ME"/>
        </w:rPr>
        <w:t>2</w:t>
      </w:r>
      <w:r w:rsidRPr="003B3E80">
        <w:rPr>
          <w:sz w:val="22"/>
          <w:szCs w:val="22"/>
          <w:lang w:val="sr-Latn-ME"/>
        </w:rPr>
        <w:t>. Nakon primjene doze od 0,1 do 0,2 mg/kg, maksimalne koncentracije lizinoprila u plazmi u stanju ravnoteže javljaju se u roku od 6 sati, a stepen resorpcije zasnovan na količini lijeka izlučenoj putem urina bio je oko 28%. Ove vrijednosti su slične prethodno dobijenim vrijednostima kod odraslih. Vrijednosti PIK i C</w:t>
      </w:r>
      <w:r w:rsidRPr="003B3E80">
        <w:rPr>
          <w:sz w:val="22"/>
          <w:szCs w:val="22"/>
          <w:vertAlign w:val="subscript"/>
          <w:lang w:val="sr-Latn-ME"/>
        </w:rPr>
        <w:t>max</w:t>
      </w:r>
      <w:r w:rsidRPr="003B3E80">
        <w:rPr>
          <w:sz w:val="22"/>
          <w:szCs w:val="22"/>
          <w:lang w:val="sr-Latn-ME"/>
        </w:rPr>
        <w:t xml:space="preserve"> kod djece u ovoj studiji su konzistentne sa onima koje su zabilježene kod odraslih.</w:t>
      </w:r>
    </w:p>
    <w:p w14:paraId="210B5A09" w14:textId="77777777" w:rsidR="00A61A06" w:rsidRPr="003B3E80" w:rsidRDefault="00A61A06" w:rsidP="00AD7848">
      <w:pPr>
        <w:tabs>
          <w:tab w:val="left" w:pos="284"/>
          <w:tab w:val="center" w:pos="4536"/>
          <w:tab w:val="right" w:pos="9072"/>
        </w:tabs>
        <w:jc w:val="both"/>
        <w:rPr>
          <w:sz w:val="22"/>
          <w:szCs w:val="22"/>
          <w:u w:val="single"/>
          <w:lang w:val="sr-Latn-ME"/>
        </w:rPr>
      </w:pPr>
    </w:p>
    <w:p w14:paraId="4B89D2AE" w14:textId="77777777" w:rsidR="00A61A06" w:rsidRPr="003B3E80" w:rsidRDefault="00A61A06" w:rsidP="00AD7848">
      <w:pPr>
        <w:widowControl w:val="0"/>
        <w:autoSpaceDE w:val="0"/>
        <w:autoSpaceDN w:val="0"/>
        <w:adjustRightInd w:val="0"/>
        <w:jc w:val="both"/>
        <w:rPr>
          <w:i/>
          <w:sz w:val="22"/>
          <w:szCs w:val="22"/>
          <w:lang w:val="sr-Latn-ME" w:eastAsia="sr-Latn-CS"/>
        </w:rPr>
      </w:pPr>
      <w:r w:rsidRPr="003B3E80">
        <w:rPr>
          <w:i/>
          <w:sz w:val="22"/>
          <w:szCs w:val="22"/>
          <w:lang w:val="sr-Latn-ME" w:eastAsia="sr-Latn-CS"/>
        </w:rPr>
        <w:t>Stariji pacijenti</w:t>
      </w:r>
    </w:p>
    <w:p w14:paraId="01642BAA" w14:textId="77777777" w:rsidR="00A61A06" w:rsidRPr="003B3E80" w:rsidRDefault="00A61A06" w:rsidP="00AD7848">
      <w:pPr>
        <w:widowControl w:val="0"/>
        <w:autoSpaceDE w:val="0"/>
        <w:autoSpaceDN w:val="0"/>
        <w:adjustRightInd w:val="0"/>
        <w:jc w:val="both"/>
        <w:rPr>
          <w:iCs/>
          <w:sz w:val="22"/>
          <w:szCs w:val="22"/>
          <w:lang w:val="sr-Latn-ME" w:eastAsia="sr-Latn-CS"/>
        </w:rPr>
      </w:pPr>
      <w:r w:rsidRPr="003B3E80">
        <w:rPr>
          <w:iCs/>
          <w:sz w:val="22"/>
          <w:szCs w:val="22"/>
          <w:lang w:val="sr-Latn-ME" w:eastAsia="sr-Latn-CS"/>
        </w:rPr>
        <w:t>Stariji pacijenti imaju više koncentracije u krvi i veće vrijednosti PIK (povećanje od oko 60%) u poređenju sa mlađim ispitanicima.</w:t>
      </w:r>
    </w:p>
    <w:p w14:paraId="7AEBD30C" w14:textId="77777777" w:rsidR="00A61A06" w:rsidRPr="003B3E80" w:rsidRDefault="00A61A06" w:rsidP="00AD7848">
      <w:pPr>
        <w:tabs>
          <w:tab w:val="left" w:pos="284"/>
          <w:tab w:val="center" w:pos="4536"/>
          <w:tab w:val="right" w:pos="9072"/>
        </w:tabs>
        <w:jc w:val="both"/>
        <w:rPr>
          <w:i/>
          <w:iCs/>
          <w:sz w:val="22"/>
          <w:szCs w:val="22"/>
          <w:u w:val="single"/>
          <w:lang w:val="sr-Latn-ME"/>
        </w:rPr>
      </w:pPr>
    </w:p>
    <w:p w14:paraId="440C7FB4" w14:textId="77777777" w:rsidR="00A61A06" w:rsidRPr="003B3E80" w:rsidRDefault="00A61A06" w:rsidP="00AD7848">
      <w:pPr>
        <w:tabs>
          <w:tab w:val="left" w:pos="284"/>
          <w:tab w:val="center" w:pos="4536"/>
          <w:tab w:val="right" w:pos="9072"/>
        </w:tabs>
        <w:jc w:val="both"/>
        <w:rPr>
          <w:sz w:val="22"/>
          <w:szCs w:val="22"/>
          <w:u w:val="single"/>
          <w:lang w:val="sr-Latn-ME"/>
        </w:rPr>
      </w:pPr>
      <w:r w:rsidRPr="003B3E80">
        <w:rPr>
          <w:iCs/>
          <w:sz w:val="22"/>
          <w:szCs w:val="22"/>
          <w:u w:val="single"/>
          <w:lang w:val="sr-Latn-ME"/>
        </w:rPr>
        <w:t>Amlodipin</w:t>
      </w:r>
      <w:r w:rsidRPr="003B3E80">
        <w:rPr>
          <w:sz w:val="22"/>
          <w:szCs w:val="22"/>
          <w:u w:val="single"/>
          <w:lang w:val="sr-Latn-ME"/>
        </w:rPr>
        <w:t xml:space="preserve"> </w:t>
      </w:r>
    </w:p>
    <w:p w14:paraId="2E8BE3A6" w14:textId="77777777" w:rsidR="00A61A06" w:rsidRPr="003B3E80" w:rsidRDefault="00A61A06" w:rsidP="00AD7848">
      <w:pPr>
        <w:tabs>
          <w:tab w:val="left" w:pos="284"/>
          <w:tab w:val="center" w:pos="4536"/>
          <w:tab w:val="right" w:pos="9072"/>
        </w:tabs>
        <w:jc w:val="both"/>
        <w:rPr>
          <w:i/>
          <w:sz w:val="22"/>
          <w:szCs w:val="22"/>
          <w:u w:val="single"/>
          <w:lang w:val="sr-Latn-ME"/>
        </w:rPr>
      </w:pPr>
    </w:p>
    <w:p w14:paraId="47A9272E" w14:textId="77777777" w:rsidR="00A61A06" w:rsidRPr="003B3E80" w:rsidRDefault="00A61A06" w:rsidP="00AD7848">
      <w:pPr>
        <w:tabs>
          <w:tab w:val="left" w:pos="284"/>
          <w:tab w:val="center" w:pos="4536"/>
          <w:tab w:val="right" w:pos="9072"/>
        </w:tabs>
        <w:jc w:val="both"/>
        <w:rPr>
          <w:i/>
          <w:sz w:val="22"/>
          <w:szCs w:val="22"/>
          <w:lang w:val="sr-Latn-ME"/>
        </w:rPr>
      </w:pPr>
      <w:r w:rsidRPr="003B3E80">
        <w:rPr>
          <w:i/>
          <w:sz w:val="22"/>
          <w:szCs w:val="22"/>
          <w:lang w:val="sr-Latn-ME"/>
        </w:rPr>
        <w:t>Resorpcija, distribucija i vezivanje za proteine plazme</w:t>
      </w:r>
    </w:p>
    <w:p w14:paraId="3F50DB50" w14:textId="538B5858" w:rsidR="00A61A06" w:rsidRPr="003B3E80" w:rsidRDefault="00A61A06" w:rsidP="00AD7848">
      <w:pPr>
        <w:tabs>
          <w:tab w:val="left" w:pos="284"/>
          <w:tab w:val="center" w:pos="4536"/>
          <w:tab w:val="right" w:pos="9072"/>
        </w:tabs>
        <w:jc w:val="both"/>
        <w:rPr>
          <w:sz w:val="22"/>
          <w:szCs w:val="22"/>
          <w:lang w:val="sr-Latn-ME"/>
        </w:rPr>
      </w:pPr>
      <w:r w:rsidRPr="003B3E80">
        <w:rPr>
          <w:sz w:val="22"/>
          <w:szCs w:val="22"/>
          <w:lang w:val="sr-Latn-ME" w:eastAsia="sr-Latn-CS"/>
        </w:rPr>
        <w:t xml:space="preserve">Poslije oralne primjene terapijskih doza, amlodipin se dobro resorbuje, pri čemu se maksimalne koncentracije u plazmi postižu 6−12 sati poslije unošenja doze. Procijenjena apsolutna bioraspoloživost iznosi između 64 i 80%. </w:t>
      </w:r>
      <w:r w:rsidRPr="003B3E80">
        <w:rPr>
          <w:sz w:val="22"/>
          <w:szCs w:val="22"/>
          <w:lang w:val="sr-Latn-ME"/>
        </w:rPr>
        <w:t xml:space="preserve">Volumen distribucije iznosi približno 21 </w:t>
      </w:r>
      <w:r w:rsidR="00776C9D" w:rsidRPr="003B3E80">
        <w:rPr>
          <w:sz w:val="22"/>
          <w:szCs w:val="22"/>
          <w:lang w:val="sr-Latn-ME"/>
        </w:rPr>
        <w:t>l</w:t>
      </w:r>
      <w:r w:rsidRPr="003B3E80">
        <w:rPr>
          <w:sz w:val="22"/>
          <w:szCs w:val="22"/>
          <w:lang w:val="sr-Latn-ME"/>
        </w:rPr>
        <w:t xml:space="preserve">/kg. U </w:t>
      </w:r>
      <w:r w:rsidRPr="003B3E80">
        <w:rPr>
          <w:i/>
          <w:sz w:val="22"/>
          <w:szCs w:val="22"/>
          <w:lang w:val="sr-Latn-ME"/>
        </w:rPr>
        <w:t>in vitro</w:t>
      </w:r>
      <w:r w:rsidRPr="003B3E80">
        <w:rPr>
          <w:sz w:val="22"/>
          <w:szCs w:val="22"/>
          <w:lang w:val="sr-Latn-ME"/>
        </w:rPr>
        <w:t xml:space="preserve"> studijama je pokazano da je približno 97,5%  amlodipina u cirkulaciji vezano za proteine plazme.</w:t>
      </w:r>
    </w:p>
    <w:p w14:paraId="1BFA7078" w14:textId="77777777" w:rsidR="00A61A06" w:rsidRPr="003B3E80" w:rsidRDefault="00A61A06" w:rsidP="00AD7848">
      <w:pPr>
        <w:tabs>
          <w:tab w:val="left" w:pos="284"/>
          <w:tab w:val="center" w:pos="4536"/>
          <w:tab w:val="right" w:pos="9072"/>
        </w:tabs>
        <w:jc w:val="both"/>
        <w:rPr>
          <w:sz w:val="22"/>
          <w:szCs w:val="22"/>
          <w:lang w:val="sr-Latn-ME" w:eastAsia="sr-Latn-CS"/>
        </w:rPr>
      </w:pPr>
      <w:r w:rsidRPr="003B3E80">
        <w:rPr>
          <w:sz w:val="22"/>
          <w:szCs w:val="22"/>
          <w:lang w:val="sr-Latn-ME" w:eastAsia="sr-Latn-CS"/>
        </w:rPr>
        <w:t>Hrana ne utiče na bioraspoloživost amlodipina.</w:t>
      </w:r>
    </w:p>
    <w:p w14:paraId="71B96E5A" w14:textId="77777777" w:rsidR="00A61A06" w:rsidRPr="003B3E80" w:rsidRDefault="00A61A06" w:rsidP="00AD7848">
      <w:pPr>
        <w:tabs>
          <w:tab w:val="left" w:pos="284"/>
          <w:tab w:val="center" w:pos="4536"/>
          <w:tab w:val="right" w:pos="9072"/>
        </w:tabs>
        <w:jc w:val="both"/>
        <w:rPr>
          <w:sz w:val="22"/>
          <w:szCs w:val="22"/>
          <w:lang w:val="sr-Latn-ME"/>
        </w:rPr>
      </w:pPr>
    </w:p>
    <w:p w14:paraId="71CB6CD3" w14:textId="77777777" w:rsidR="00A61A06" w:rsidRPr="003B3E80" w:rsidRDefault="00A61A06" w:rsidP="00AD7848">
      <w:pPr>
        <w:tabs>
          <w:tab w:val="left" w:pos="284"/>
          <w:tab w:val="center" w:pos="4536"/>
          <w:tab w:val="right" w:pos="9072"/>
        </w:tabs>
        <w:jc w:val="both"/>
        <w:rPr>
          <w:i/>
          <w:sz w:val="22"/>
          <w:szCs w:val="22"/>
          <w:lang w:val="sr-Latn-ME"/>
        </w:rPr>
      </w:pPr>
      <w:r w:rsidRPr="003B3E80">
        <w:rPr>
          <w:i/>
          <w:sz w:val="22"/>
          <w:szCs w:val="22"/>
          <w:lang w:val="sr-Latn-ME"/>
        </w:rPr>
        <w:t xml:space="preserve">Biotransformacija i eliminacija </w:t>
      </w:r>
    </w:p>
    <w:p w14:paraId="241ADDDB" w14:textId="77777777" w:rsidR="00A61A06" w:rsidRPr="003B3E80" w:rsidRDefault="00A61A06" w:rsidP="00AD7848">
      <w:pPr>
        <w:widowControl w:val="0"/>
        <w:jc w:val="both"/>
        <w:rPr>
          <w:sz w:val="22"/>
          <w:szCs w:val="22"/>
          <w:lang w:val="sr-Latn-ME" w:eastAsia="sr-Latn-CS"/>
        </w:rPr>
      </w:pPr>
      <w:r w:rsidRPr="003B3E80">
        <w:rPr>
          <w:sz w:val="22"/>
          <w:szCs w:val="22"/>
          <w:lang w:val="sr-Latn-ME" w:eastAsia="sr-Latn-CS"/>
        </w:rPr>
        <w:t xml:space="preserve">Terminalno poluvrijeme eliminacije iz plazme je oko 35−50 sati i konzistentno je sa doziranjem jednom dnevno. Amlodipin se obimno metaboliše u jetri do inaktivnih metabolita, pri čemu se urinom izlučuje </w:t>
      </w:r>
      <w:r w:rsidRPr="003B3E80">
        <w:rPr>
          <w:sz w:val="22"/>
          <w:szCs w:val="22"/>
          <w:lang w:val="sr-Latn-ME" w:eastAsia="de-DE"/>
        </w:rPr>
        <w:t>10% aktivne supstance u nepromijenjenom obliku i 60% metabolita</w:t>
      </w:r>
      <w:r w:rsidRPr="003B3E80">
        <w:rPr>
          <w:sz w:val="22"/>
          <w:szCs w:val="22"/>
          <w:lang w:val="sr-Latn-ME" w:eastAsia="sr-Latn-CS"/>
        </w:rPr>
        <w:t>.</w:t>
      </w:r>
    </w:p>
    <w:p w14:paraId="35BDD022" w14:textId="77777777" w:rsidR="00A61A06" w:rsidRPr="003B3E80" w:rsidRDefault="00A61A06" w:rsidP="00AD7848">
      <w:pPr>
        <w:tabs>
          <w:tab w:val="left" w:pos="284"/>
          <w:tab w:val="center" w:pos="4536"/>
          <w:tab w:val="right" w:pos="9072"/>
        </w:tabs>
        <w:jc w:val="both"/>
        <w:rPr>
          <w:i/>
          <w:sz w:val="22"/>
          <w:szCs w:val="22"/>
          <w:u w:val="single"/>
          <w:lang w:val="sr-Latn-ME"/>
        </w:rPr>
      </w:pPr>
    </w:p>
    <w:p w14:paraId="4DE67D52" w14:textId="77777777" w:rsidR="00A61A06" w:rsidRPr="003B3E80" w:rsidRDefault="00A61A06" w:rsidP="00AD7848">
      <w:pPr>
        <w:tabs>
          <w:tab w:val="left" w:pos="284"/>
          <w:tab w:val="center" w:pos="4536"/>
          <w:tab w:val="right" w:pos="9072"/>
        </w:tabs>
        <w:jc w:val="both"/>
        <w:rPr>
          <w:i/>
          <w:sz w:val="22"/>
          <w:szCs w:val="22"/>
          <w:u w:val="single"/>
          <w:lang w:val="sr-Latn-ME"/>
        </w:rPr>
      </w:pPr>
      <w:r w:rsidRPr="003B3E80">
        <w:rPr>
          <w:i/>
          <w:sz w:val="22"/>
          <w:szCs w:val="22"/>
          <w:u w:val="single"/>
          <w:lang w:val="sr-Latn-ME"/>
        </w:rPr>
        <w:t xml:space="preserve">Farmakokinetičke karakteristike kod posebnih populacija </w:t>
      </w:r>
    </w:p>
    <w:p w14:paraId="1E628BE2" w14:textId="77777777" w:rsidR="00A61A06" w:rsidRPr="003B3E80" w:rsidRDefault="00A61A06" w:rsidP="00AD7848">
      <w:pPr>
        <w:tabs>
          <w:tab w:val="left" w:pos="284"/>
          <w:tab w:val="center" w:pos="4536"/>
          <w:tab w:val="right" w:pos="9072"/>
        </w:tabs>
        <w:jc w:val="both"/>
        <w:rPr>
          <w:i/>
          <w:sz w:val="22"/>
          <w:szCs w:val="22"/>
          <w:u w:val="single"/>
          <w:lang w:val="sr-Latn-ME"/>
        </w:rPr>
      </w:pPr>
    </w:p>
    <w:p w14:paraId="459D0F74" w14:textId="77777777" w:rsidR="00A61A06" w:rsidRPr="003B3E80" w:rsidRDefault="00A61A06" w:rsidP="00AD7848">
      <w:pPr>
        <w:tabs>
          <w:tab w:val="left" w:pos="284"/>
          <w:tab w:val="center" w:pos="4536"/>
          <w:tab w:val="right" w:pos="9072"/>
        </w:tabs>
        <w:jc w:val="both"/>
        <w:rPr>
          <w:i/>
          <w:sz w:val="22"/>
          <w:szCs w:val="22"/>
          <w:lang w:val="sr-Latn-ME"/>
        </w:rPr>
      </w:pPr>
      <w:r w:rsidRPr="003B3E80">
        <w:rPr>
          <w:i/>
          <w:sz w:val="22"/>
          <w:szCs w:val="22"/>
          <w:lang w:val="sr-Latn-ME"/>
        </w:rPr>
        <w:t>Oštećenje funkcije jetre</w:t>
      </w:r>
    </w:p>
    <w:p w14:paraId="3566B161" w14:textId="77777777" w:rsidR="00A61A06" w:rsidRPr="003B3E80" w:rsidRDefault="00A61A06" w:rsidP="00AD7848">
      <w:pPr>
        <w:tabs>
          <w:tab w:val="left" w:pos="284"/>
          <w:tab w:val="center" w:pos="4536"/>
          <w:tab w:val="right" w:pos="9072"/>
        </w:tabs>
        <w:jc w:val="both"/>
        <w:rPr>
          <w:sz w:val="22"/>
          <w:szCs w:val="22"/>
          <w:lang w:val="sr-Latn-ME"/>
        </w:rPr>
      </w:pPr>
      <w:r w:rsidRPr="003B3E80">
        <w:rPr>
          <w:sz w:val="22"/>
          <w:szCs w:val="22"/>
          <w:lang w:val="sr-Latn-ME"/>
        </w:rPr>
        <w:t>Dostupni su veoma ograničeni klinički podaci u vezi za primjenu amlodipina kod pacijenata sa oštećenjem funkcije jetre. Pacijenti sa insuficijencijom jetre imaju smanjen klirens amlodipina, što dovodi do dužeg poluvremena eliminacije i povećanja vrijednosti PIK za približno 40−60%.</w:t>
      </w:r>
    </w:p>
    <w:p w14:paraId="3FAFA0B8" w14:textId="77777777" w:rsidR="00A61A06" w:rsidRPr="003B3E80" w:rsidRDefault="00A61A06" w:rsidP="00AD7848">
      <w:pPr>
        <w:tabs>
          <w:tab w:val="left" w:pos="284"/>
          <w:tab w:val="center" w:pos="4536"/>
          <w:tab w:val="right" w:pos="9072"/>
        </w:tabs>
        <w:jc w:val="both"/>
        <w:rPr>
          <w:sz w:val="22"/>
          <w:szCs w:val="22"/>
          <w:u w:val="single"/>
          <w:lang w:val="sr-Latn-ME"/>
        </w:rPr>
      </w:pPr>
    </w:p>
    <w:p w14:paraId="4FB57B73" w14:textId="77777777" w:rsidR="00A61A06" w:rsidRPr="003B3E80" w:rsidRDefault="00A61A06" w:rsidP="00AD7848">
      <w:pPr>
        <w:tabs>
          <w:tab w:val="left" w:pos="284"/>
          <w:tab w:val="center" w:pos="4536"/>
          <w:tab w:val="right" w:pos="9072"/>
        </w:tabs>
        <w:jc w:val="both"/>
        <w:rPr>
          <w:i/>
          <w:sz w:val="22"/>
          <w:szCs w:val="22"/>
          <w:lang w:val="sr-Latn-ME"/>
        </w:rPr>
      </w:pPr>
      <w:r w:rsidRPr="003B3E80">
        <w:rPr>
          <w:i/>
          <w:sz w:val="22"/>
          <w:szCs w:val="22"/>
          <w:lang w:val="sr-Latn-ME"/>
        </w:rPr>
        <w:t>Stariji pacijenti</w:t>
      </w:r>
    </w:p>
    <w:p w14:paraId="004DC4FF" w14:textId="77777777" w:rsidR="00A61A06" w:rsidRPr="003B3E80" w:rsidRDefault="00A61A06" w:rsidP="00AD7848">
      <w:pPr>
        <w:tabs>
          <w:tab w:val="left" w:pos="284"/>
          <w:tab w:val="center" w:pos="4536"/>
          <w:tab w:val="right" w:pos="9072"/>
        </w:tabs>
        <w:jc w:val="both"/>
        <w:rPr>
          <w:sz w:val="22"/>
          <w:szCs w:val="22"/>
          <w:lang w:val="sr-Latn-ME"/>
        </w:rPr>
      </w:pPr>
      <w:r w:rsidRPr="003B3E80">
        <w:rPr>
          <w:sz w:val="22"/>
          <w:szCs w:val="22"/>
          <w:lang w:val="sr-Latn-ME"/>
        </w:rPr>
        <w:t>Vrijeme potrebno da se postignu maksimalne koncentracije amlodipina u plazmi slično je kod starijih i mlađih ispitanika. Klirens amlodipina ima tendenciju da se smanji, što dovodi do povećanja vrijednosti PIK i produžavanja poluvremena eliminacije kod starijih pacijenata.</w:t>
      </w:r>
    </w:p>
    <w:p w14:paraId="428B126C" w14:textId="77777777" w:rsidR="00A61A06" w:rsidRPr="003B3E80" w:rsidRDefault="00A61A06" w:rsidP="00AD7848">
      <w:pPr>
        <w:tabs>
          <w:tab w:val="left" w:pos="284"/>
          <w:tab w:val="center" w:pos="4536"/>
          <w:tab w:val="right" w:pos="9072"/>
        </w:tabs>
        <w:jc w:val="both"/>
        <w:rPr>
          <w:sz w:val="22"/>
          <w:szCs w:val="22"/>
          <w:lang w:val="sr-Latn-ME"/>
        </w:rPr>
      </w:pPr>
      <w:r w:rsidRPr="003B3E80">
        <w:rPr>
          <w:sz w:val="22"/>
          <w:szCs w:val="22"/>
          <w:lang w:val="sr-Latn-ME"/>
        </w:rPr>
        <w:t>Povećanje vrijednosti PIK i poluvremena eliminacije kod pacijenata sa kongestivnom srčanom insuficijencijom  su bila u skladu sa očekivanim za ispitivanu starosnu grupu pacijenata.</w:t>
      </w:r>
    </w:p>
    <w:p w14:paraId="6C4EA462" w14:textId="77777777" w:rsidR="00A61A06" w:rsidRPr="003B3E80" w:rsidRDefault="00A61A06" w:rsidP="00AD7848">
      <w:pPr>
        <w:tabs>
          <w:tab w:val="left" w:pos="284"/>
        </w:tabs>
        <w:jc w:val="both"/>
        <w:rPr>
          <w:sz w:val="22"/>
          <w:szCs w:val="22"/>
          <w:lang w:val="sr-Latn-ME"/>
        </w:rPr>
      </w:pPr>
    </w:p>
    <w:p w14:paraId="20052217" w14:textId="77777777" w:rsidR="00A61A06" w:rsidRPr="003B3E80" w:rsidRDefault="00A61A06" w:rsidP="00AD7848">
      <w:pPr>
        <w:tabs>
          <w:tab w:val="left" w:pos="284"/>
        </w:tabs>
        <w:jc w:val="both"/>
        <w:rPr>
          <w:i/>
          <w:sz w:val="22"/>
          <w:szCs w:val="22"/>
          <w:lang w:val="sr-Latn-ME"/>
        </w:rPr>
      </w:pPr>
      <w:r w:rsidRPr="003B3E80">
        <w:rPr>
          <w:i/>
          <w:sz w:val="22"/>
          <w:szCs w:val="22"/>
          <w:lang w:val="sr-Latn-ME"/>
        </w:rPr>
        <w:t>Pedijatrijska populacija</w:t>
      </w:r>
    </w:p>
    <w:p w14:paraId="7FF981C7" w14:textId="3CE82455" w:rsidR="00A61A06" w:rsidRPr="003B3E80" w:rsidRDefault="00A61A06" w:rsidP="00AD7848">
      <w:pPr>
        <w:widowControl w:val="0"/>
        <w:jc w:val="both"/>
        <w:rPr>
          <w:sz w:val="22"/>
          <w:szCs w:val="22"/>
          <w:lang w:val="sr-Latn-ME" w:eastAsia="sr-Latn-CS"/>
        </w:rPr>
      </w:pPr>
      <w:r w:rsidRPr="003B3E80">
        <w:rPr>
          <w:sz w:val="22"/>
          <w:szCs w:val="22"/>
          <w:lang w:val="sr-Latn-ME" w:eastAsia="sr-Latn-CS"/>
        </w:rPr>
        <w:t xml:space="preserve">Populaciona farmakokinetička studija sprovedena je kod 74 hipertenzivna djeteta uzrasta od 1 do 17 godina (34 pacijenta uzrasta od 6 do 12 godina i 28 pacijenata uzrasta od 13 do 17 godina) koja su dobijala amlodipin u dozi između 1,25 mg i 20 mg, jednom ili dva puta dnevno. </w:t>
      </w:r>
      <w:r w:rsidRPr="003B3E80">
        <w:rPr>
          <w:sz w:val="22"/>
          <w:szCs w:val="22"/>
          <w:lang w:val="sr-Latn-ME" w:eastAsia="de-DE"/>
        </w:rPr>
        <w:t>Kod djece uzrasta 6 do</w:t>
      </w:r>
      <w:r w:rsidR="00776C9D" w:rsidRPr="003B3E80">
        <w:rPr>
          <w:sz w:val="22"/>
          <w:szCs w:val="22"/>
          <w:lang w:val="sr-Latn-ME" w:eastAsia="de-DE"/>
        </w:rPr>
        <w:t xml:space="preserve"> </w:t>
      </w:r>
      <w:r w:rsidRPr="003B3E80">
        <w:rPr>
          <w:sz w:val="22"/>
          <w:szCs w:val="22"/>
          <w:lang w:val="sr-Latn-ME" w:eastAsia="de-DE"/>
        </w:rPr>
        <w:t xml:space="preserve">12 godina uobičajena vrijednost oralnog klirensa (CL/F) iznosila je 22,5 </w:t>
      </w:r>
      <w:r w:rsidR="00776C9D" w:rsidRPr="003B3E80">
        <w:rPr>
          <w:sz w:val="22"/>
          <w:szCs w:val="22"/>
          <w:lang w:val="sr-Latn-ME" w:eastAsia="de-DE"/>
        </w:rPr>
        <w:t>l</w:t>
      </w:r>
      <w:r w:rsidRPr="003B3E80">
        <w:rPr>
          <w:sz w:val="22"/>
          <w:szCs w:val="22"/>
          <w:lang w:val="sr-Latn-ME" w:eastAsia="de-DE"/>
        </w:rPr>
        <w:t xml:space="preserve">/h kod dječaka i 16,4 </w:t>
      </w:r>
      <w:r w:rsidR="00776C9D" w:rsidRPr="003B3E80">
        <w:rPr>
          <w:sz w:val="22"/>
          <w:szCs w:val="22"/>
          <w:lang w:val="sr-Latn-ME" w:eastAsia="de-DE"/>
        </w:rPr>
        <w:t>l</w:t>
      </w:r>
      <w:r w:rsidRPr="003B3E80">
        <w:rPr>
          <w:sz w:val="22"/>
          <w:szCs w:val="22"/>
          <w:lang w:val="sr-Latn-ME" w:eastAsia="de-DE"/>
        </w:rPr>
        <w:t xml:space="preserve">/h kod djevojčica, dok su vrijednosti kod adolescenata uzrasta 13 do 17 godina bile 27,4 </w:t>
      </w:r>
      <w:r w:rsidR="00776C9D" w:rsidRPr="003B3E80">
        <w:rPr>
          <w:sz w:val="22"/>
          <w:szCs w:val="22"/>
          <w:lang w:val="sr-Latn-ME" w:eastAsia="de-DE"/>
        </w:rPr>
        <w:t>l</w:t>
      </w:r>
      <w:r w:rsidRPr="003B3E80">
        <w:rPr>
          <w:sz w:val="22"/>
          <w:szCs w:val="22"/>
          <w:lang w:val="sr-Latn-ME" w:eastAsia="de-DE"/>
        </w:rPr>
        <w:t xml:space="preserve">/h kod dječaka odnosno 21,3 </w:t>
      </w:r>
      <w:r w:rsidR="00776C9D" w:rsidRPr="003B3E80">
        <w:rPr>
          <w:sz w:val="22"/>
          <w:szCs w:val="22"/>
          <w:lang w:val="sr-Latn-ME" w:eastAsia="de-DE"/>
        </w:rPr>
        <w:t>l</w:t>
      </w:r>
      <w:r w:rsidRPr="003B3E80">
        <w:rPr>
          <w:sz w:val="22"/>
          <w:szCs w:val="22"/>
          <w:lang w:val="sr-Latn-ME" w:eastAsia="de-DE"/>
        </w:rPr>
        <w:t>/h kod djevojčica</w:t>
      </w:r>
      <w:r w:rsidRPr="003B3E80">
        <w:rPr>
          <w:sz w:val="22"/>
          <w:szCs w:val="22"/>
          <w:lang w:val="sr-Latn-ME" w:eastAsia="sr-Latn-CS"/>
        </w:rPr>
        <w:t>. Primijećena je velika varijabilnost u izloženosti između pojedinaca. Podaci zabilježeni kod djece mlađe od 6 godina su ograničeni.</w:t>
      </w:r>
    </w:p>
    <w:p w14:paraId="21F49CB1" w14:textId="77777777" w:rsidR="00A61A06" w:rsidRPr="003B3E80" w:rsidRDefault="00A61A06" w:rsidP="00AD7848">
      <w:pPr>
        <w:tabs>
          <w:tab w:val="left" w:pos="284"/>
        </w:tabs>
        <w:jc w:val="both"/>
        <w:rPr>
          <w:sz w:val="22"/>
          <w:szCs w:val="22"/>
          <w:u w:val="single"/>
          <w:lang w:val="sr-Latn-ME"/>
        </w:rPr>
      </w:pPr>
    </w:p>
    <w:p w14:paraId="402BED45" w14:textId="77777777" w:rsidR="00A61A06" w:rsidRPr="003B3E80" w:rsidRDefault="00A61A06" w:rsidP="00AD7848">
      <w:pPr>
        <w:tabs>
          <w:tab w:val="left" w:pos="284"/>
        </w:tabs>
        <w:jc w:val="both"/>
        <w:rPr>
          <w:sz w:val="22"/>
          <w:szCs w:val="22"/>
          <w:u w:val="single"/>
          <w:lang w:val="sr-Latn-ME"/>
        </w:rPr>
      </w:pPr>
      <w:r w:rsidRPr="003B3E80">
        <w:rPr>
          <w:sz w:val="22"/>
          <w:szCs w:val="22"/>
          <w:u w:val="single"/>
          <w:lang w:val="sr-Latn-ME"/>
        </w:rPr>
        <w:t xml:space="preserve">Fiksna kombinacija </w:t>
      </w:r>
    </w:p>
    <w:p w14:paraId="703A4808" w14:textId="77777777" w:rsidR="00A61A06" w:rsidRPr="003B3E80" w:rsidRDefault="00A61A06" w:rsidP="00AD7848">
      <w:pPr>
        <w:tabs>
          <w:tab w:val="left" w:pos="284"/>
        </w:tabs>
        <w:jc w:val="both"/>
        <w:rPr>
          <w:sz w:val="22"/>
          <w:szCs w:val="22"/>
          <w:lang w:val="sr-Latn-ME"/>
        </w:rPr>
      </w:pPr>
      <w:r w:rsidRPr="003B3E80">
        <w:rPr>
          <w:sz w:val="22"/>
          <w:szCs w:val="22"/>
          <w:lang w:val="sr-Latn-ME"/>
        </w:rPr>
        <w:t>Nijesu zabilježene farmakokinetičke interakcije između pojedinačnih aktivnih supstanci lijeka Lisonorm. Farmakokinetički parametri (kao što je PIK, C</w:t>
      </w:r>
      <w:r w:rsidRPr="003B3E80">
        <w:rPr>
          <w:sz w:val="22"/>
          <w:szCs w:val="22"/>
          <w:vertAlign w:val="subscript"/>
          <w:lang w:val="sr-Latn-ME"/>
        </w:rPr>
        <w:t>max</w:t>
      </w:r>
      <w:r w:rsidRPr="003B3E80">
        <w:rPr>
          <w:sz w:val="22"/>
          <w:szCs w:val="22"/>
          <w:lang w:val="sr-Latn-ME"/>
        </w:rPr>
        <w:t>, t</w:t>
      </w:r>
      <w:r w:rsidRPr="003B3E80">
        <w:rPr>
          <w:sz w:val="22"/>
          <w:szCs w:val="22"/>
          <w:vertAlign w:val="subscript"/>
          <w:lang w:val="sr-Latn-ME"/>
        </w:rPr>
        <w:t>max</w:t>
      </w:r>
      <w:r w:rsidRPr="003B3E80">
        <w:rPr>
          <w:sz w:val="22"/>
          <w:szCs w:val="22"/>
          <w:lang w:val="sr-Latn-ME"/>
        </w:rPr>
        <w:t>, poluvrijeme eliminacije) se nijesu razlikovali od onih koji su zabilježeni nakon primjene pojedinačnih komponenti.</w:t>
      </w:r>
    </w:p>
    <w:p w14:paraId="06EA3E31" w14:textId="77777777" w:rsidR="00A61A06" w:rsidRPr="003B3E80" w:rsidRDefault="00A61A06" w:rsidP="00AD7848">
      <w:pPr>
        <w:tabs>
          <w:tab w:val="left" w:pos="284"/>
        </w:tabs>
        <w:jc w:val="both"/>
        <w:rPr>
          <w:sz w:val="22"/>
          <w:szCs w:val="22"/>
          <w:lang w:val="sr-Latn-ME"/>
        </w:rPr>
      </w:pPr>
      <w:r w:rsidRPr="003B3E80">
        <w:rPr>
          <w:sz w:val="22"/>
          <w:szCs w:val="22"/>
          <w:lang w:val="sr-Latn-ME"/>
        </w:rPr>
        <w:t>Hrana ne utiče na resorpciju lijeka Lisonorm iz gastrointestinalnog trakta.</w:t>
      </w:r>
    </w:p>
    <w:p w14:paraId="0DDEE406" w14:textId="77777777" w:rsidR="00A61A06" w:rsidRPr="003B3E80" w:rsidRDefault="00A61A06" w:rsidP="00AD7848">
      <w:pPr>
        <w:tabs>
          <w:tab w:val="left" w:pos="540"/>
          <w:tab w:val="left" w:pos="569"/>
        </w:tabs>
        <w:jc w:val="both"/>
        <w:rPr>
          <w:bCs/>
          <w:sz w:val="22"/>
          <w:szCs w:val="22"/>
          <w:lang w:val="sr-Latn-ME"/>
        </w:rPr>
      </w:pPr>
    </w:p>
    <w:p w14:paraId="2E14D957" w14:textId="77777777" w:rsidR="0072020E" w:rsidRPr="003B3E80" w:rsidRDefault="0072020E" w:rsidP="00AD7848">
      <w:pPr>
        <w:tabs>
          <w:tab w:val="left" w:pos="540"/>
          <w:tab w:val="left" w:pos="569"/>
        </w:tabs>
        <w:jc w:val="both"/>
        <w:rPr>
          <w:b/>
          <w:bCs/>
          <w:sz w:val="22"/>
          <w:szCs w:val="22"/>
          <w:lang w:val="sr-Latn-ME"/>
        </w:rPr>
      </w:pPr>
      <w:r w:rsidRPr="003B3E80">
        <w:rPr>
          <w:b/>
          <w:bCs/>
          <w:sz w:val="22"/>
          <w:szCs w:val="22"/>
          <w:lang w:val="sr-Latn-ME"/>
        </w:rPr>
        <w:lastRenderedPageBreak/>
        <w:t xml:space="preserve">5.3. </w:t>
      </w:r>
      <w:r w:rsidR="00480FB1" w:rsidRPr="003B3E80">
        <w:rPr>
          <w:b/>
          <w:bCs/>
          <w:sz w:val="22"/>
          <w:szCs w:val="22"/>
          <w:lang w:val="sr-Latn-ME"/>
        </w:rPr>
        <w:tab/>
      </w:r>
      <w:r w:rsidRPr="003B3E80">
        <w:rPr>
          <w:b/>
          <w:bCs/>
          <w:sz w:val="22"/>
          <w:szCs w:val="22"/>
          <w:lang w:val="sr-Latn-ME"/>
        </w:rPr>
        <w:t xml:space="preserve">Pretklinički podaci o bezbjednosti </w:t>
      </w:r>
    </w:p>
    <w:p w14:paraId="70E2AD21" w14:textId="77777777" w:rsidR="00836B35" w:rsidRPr="003B3E80" w:rsidRDefault="00836B35" w:rsidP="00AD7848">
      <w:pPr>
        <w:tabs>
          <w:tab w:val="left" w:pos="540"/>
          <w:tab w:val="left" w:pos="569"/>
        </w:tabs>
        <w:jc w:val="both"/>
        <w:rPr>
          <w:bCs/>
          <w:sz w:val="22"/>
          <w:szCs w:val="22"/>
          <w:lang w:val="sr-Latn-ME"/>
        </w:rPr>
      </w:pPr>
    </w:p>
    <w:p w14:paraId="699E4D3A" w14:textId="77777777" w:rsidR="00A61A06" w:rsidRPr="003B3E80" w:rsidRDefault="00A61A06" w:rsidP="00AD7848">
      <w:pPr>
        <w:tabs>
          <w:tab w:val="left" w:pos="284"/>
          <w:tab w:val="center" w:pos="4536"/>
          <w:tab w:val="right" w:pos="9072"/>
        </w:tabs>
        <w:jc w:val="both"/>
        <w:rPr>
          <w:iCs/>
          <w:sz w:val="22"/>
          <w:szCs w:val="22"/>
          <w:lang w:val="sr-Latn-ME"/>
        </w:rPr>
      </w:pPr>
      <w:r w:rsidRPr="003B3E80">
        <w:rPr>
          <w:iCs/>
          <w:sz w:val="22"/>
          <w:szCs w:val="22"/>
          <w:lang w:val="sr-Latn-ME"/>
        </w:rPr>
        <w:t>Pretkliničke studije sa kombinacijom lizinopril/amlodipin nijesu sprovođene.</w:t>
      </w:r>
    </w:p>
    <w:p w14:paraId="790587CD" w14:textId="77777777" w:rsidR="00A61A06" w:rsidRPr="003B3E80" w:rsidRDefault="00A61A06" w:rsidP="00AD7848">
      <w:pPr>
        <w:tabs>
          <w:tab w:val="left" w:pos="284"/>
          <w:tab w:val="center" w:pos="4536"/>
          <w:tab w:val="right" w:pos="9072"/>
        </w:tabs>
        <w:jc w:val="both"/>
        <w:rPr>
          <w:iCs/>
          <w:sz w:val="22"/>
          <w:szCs w:val="22"/>
          <w:u w:val="single"/>
          <w:lang w:val="sr-Latn-ME"/>
        </w:rPr>
      </w:pPr>
    </w:p>
    <w:p w14:paraId="6437CC97" w14:textId="77777777" w:rsidR="00A61A06" w:rsidRPr="003B3E80" w:rsidRDefault="00A61A06" w:rsidP="00AD7848">
      <w:pPr>
        <w:tabs>
          <w:tab w:val="left" w:pos="284"/>
          <w:tab w:val="center" w:pos="4536"/>
          <w:tab w:val="right" w:pos="9072"/>
        </w:tabs>
        <w:jc w:val="both"/>
        <w:rPr>
          <w:i/>
          <w:iCs/>
          <w:sz w:val="22"/>
          <w:szCs w:val="22"/>
          <w:u w:val="single"/>
          <w:lang w:val="sr-Latn-ME"/>
        </w:rPr>
      </w:pPr>
      <w:r w:rsidRPr="003B3E80">
        <w:rPr>
          <w:i/>
          <w:iCs/>
          <w:sz w:val="22"/>
          <w:szCs w:val="22"/>
          <w:u w:val="single"/>
          <w:lang w:val="sr-Latn-ME"/>
        </w:rPr>
        <w:t>Lizinopril</w:t>
      </w:r>
    </w:p>
    <w:p w14:paraId="4BB0A647" w14:textId="77777777" w:rsidR="00A61A06" w:rsidRPr="003B3E80" w:rsidRDefault="00A61A06" w:rsidP="00AD7848">
      <w:pPr>
        <w:widowControl w:val="0"/>
        <w:autoSpaceDE w:val="0"/>
        <w:autoSpaceDN w:val="0"/>
        <w:adjustRightInd w:val="0"/>
        <w:contextualSpacing/>
        <w:jc w:val="both"/>
        <w:rPr>
          <w:sz w:val="22"/>
          <w:szCs w:val="22"/>
          <w:lang w:val="sr-Latn-ME" w:eastAsia="sr-Latn-CS"/>
        </w:rPr>
      </w:pPr>
      <w:r w:rsidRPr="003B3E80">
        <w:rPr>
          <w:sz w:val="22"/>
          <w:szCs w:val="22"/>
          <w:lang w:val="sr-Latn-ME" w:eastAsia="sr-Latn-CS"/>
        </w:rPr>
        <w:t xml:space="preserve">Pretklinički podaci dobijeni na osnovu konvencionalnih studija opšte farmakologije, toksičnosti ponovljenih doza, genotoksičnosti i karcinogenog potencijala, ne ukazuju na posebne rizike pri primjeni lizinoprila kod ljudi. Pokazalo se da </w:t>
      </w:r>
      <w:r w:rsidRPr="003B3E80">
        <w:rPr>
          <w:iCs/>
          <w:sz w:val="22"/>
          <w:szCs w:val="22"/>
          <w:lang w:val="sr-Latn-ME" w:eastAsia="sr-Latn-CS"/>
        </w:rPr>
        <w:t>ACE inhibitori, kao grupa ljekova, prouzrokuju neželjena dejstva na kasni fetalni razvoj, što dovodi do fetalne smrti i kongenitalnih efekata, posebno na kosti lobanje. Prijavljeni su slučajevi fetotoksičnosti, usporenog intrauterinog rasta i otvorenog</w:t>
      </w:r>
      <w:r w:rsidRPr="003B3E80">
        <w:rPr>
          <w:i/>
          <w:iCs/>
          <w:sz w:val="22"/>
          <w:szCs w:val="22"/>
          <w:lang w:val="sr-Latn-ME" w:eastAsia="sr-Latn-CS"/>
        </w:rPr>
        <w:t xml:space="preserve"> ductus arteriosus-a</w:t>
      </w:r>
      <w:r w:rsidRPr="003B3E80">
        <w:rPr>
          <w:iCs/>
          <w:sz w:val="22"/>
          <w:szCs w:val="22"/>
          <w:lang w:val="sr-Latn-ME" w:eastAsia="sr-Latn-CS"/>
        </w:rPr>
        <w:t>. Smatra se da ove razvojne anomalije djelimično nastaju usljed direktnog dejstva ACE inhibitora na fetalni renin-angiotenzin sistem, a djelimično usljed ishemije nastale zbog pojave hipotenzije kod majke, smanjenja fetalno-placentarnog protoka krvi i dostave kiseonika/nutrijenata fetusu.</w:t>
      </w:r>
    </w:p>
    <w:p w14:paraId="52E7E16F" w14:textId="77777777" w:rsidR="00A61A06" w:rsidRPr="003B3E80" w:rsidRDefault="00A61A06" w:rsidP="00AD7848">
      <w:pPr>
        <w:widowControl w:val="0"/>
        <w:autoSpaceDE w:val="0"/>
        <w:autoSpaceDN w:val="0"/>
        <w:adjustRightInd w:val="0"/>
        <w:contextualSpacing/>
        <w:jc w:val="both"/>
        <w:rPr>
          <w:sz w:val="22"/>
          <w:szCs w:val="22"/>
          <w:lang w:val="sr-Latn-ME" w:eastAsia="sr-Latn-CS"/>
        </w:rPr>
      </w:pPr>
    </w:p>
    <w:p w14:paraId="24C051E4" w14:textId="77777777" w:rsidR="00A61A06" w:rsidRPr="003B3E80" w:rsidRDefault="00A61A06" w:rsidP="00AD7848">
      <w:pPr>
        <w:widowControl w:val="0"/>
        <w:autoSpaceDE w:val="0"/>
        <w:autoSpaceDN w:val="0"/>
        <w:adjustRightInd w:val="0"/>
        <w:contextualSpacing/>
        <w:jc w:val="both"/>
        <w:rPr>
          <w:i/>
          <w:iCs/>
          <w:sz w:val="22"/>
          <w:szCs w:val="22"/>
          <w:u w:val="single"/>
          <w:lang w:val="sr-Latn-ME" w:eastAsia="sr-Latn-CS"/>
        </w:rPr>
      </w:pPr>
      <w:r w:rsidRPr="003B3E80">
        <w:rPr>
          <w:i/>
          <w:iCs/>
          <w:sz w:val="22"/>
          <w:szCs w:val="22"/>
          <w:u w:val="single"/>
          <w:lang w:val="sr-Latn-ME" w:eastAsia="sr-Latn-CS"/>
        </w:rPr>
        <w:t>Amlodipin</w:t>
      </w:r>
    </w:p>
    <w:p w14:paraId="01126742" w14:textId="77777777" w:rsidR="00A61A06" w:rsidRPr="003B3E80" w:rsidRDefault="00A61A06" w:rsidP="00AD7848">
      <w:pPr>
        <w:widowControl w:val="0"/>
        <w:autoSpaceDE w:val="0"/>
        <w:autoSpaceDN w:val="0"/>
        <w:adjustRightInd w:val="0"/>
        <w:contextualSpacing/>
        <w:jc w:val="both"/>
        <w:rPr>
          <w:i/>
          <w:iCs/>
          <w:sz w:val="22"/>
          <w:szCs w:val="22"/>
          <w:lang w:val="sr-Latn-ME" w:eastAsia="sr-Latn-CS"/>
        </w:rPr>
      </w:pPr>
      <w:r w:rsidRPr="003B3E80">
        <w:rPr>
          <w:i/>
          <w:iCs/>
          <w:sz w:val="22"/>
          <w:szCs w:val="22"/>
          <w:lang w:val="sr-Latn-ME" w:eastAsia="sr-Latn-CS"/>
        </w:rPr>
        <w:t>Reproduktivna toksičnost</w:t>
      </w:r>
    </w:p>
    <w:p w14:paraId="3A0FF0C5" w14:textId="77777777" w:rsidR="00A61A06" w:rsidRPr="003B3E80" w:rsidRDefault="00A61A06" w:rsidP="00AD7848">
      <w:pPr>
        <w:widowControl w:val="0"/>
        <w:autoSpaceDE w:val="0"/>
        <w:autoSpaceDN w:val="0"/>
        <w:adjustRightInd w:val="0"/>
        <w:jc w:val="both"/>
        <w:rPr>
          <w:sz w:val="22"/>
          <w:szCs w:val="22"/>
          <w:lang w:val="sr-Latn-ME" w:eastAsia="sr-Latn-CS"/>
        </w:rPr>
      </w:pPr>
      <w:r w:rsidRPr="003B3E80">
        <w:rPr>
          <w:iCs/>
          <w:sz w:val="22"/>
          <w:szCs w:val="22"/>
          <w:lang w:val="sr-Latn-ME" w:eastAsia="sr-Latn-CS"/>
        </w:rPr>
        <w:t>Studije reproduktivne toksičnosti kod pacova i miševa su pokazale odložen porođaj, produženo trajanje porođaja i smanjeno preživljavanje mladunaca pri primjeni doza koje su oko 50 puta veće od maksimalnih preporučenih doza za ljude na osnovu mg/kg.</w:t>
      </w:r>
    </w:p>
    <w:p w14:paraId="10948C56" w14:textId="77777777" w:rsidR="00A61A06" w:rsidRPr="003B3E80" w:rsidRDefault="00A61A06" w:rsidP="00AD7848">
      <w:pPr>
        <w:tabs>
          <w:tab w:val="left" w:pos="284"/>
          <w:tab w:val="center" w:pos="4536"/>
          <w:tab w:val="right" w:pos="9072"/>
        </w:tabs>
        <w:jc w:val="both"/>
        <w:rPr>
          <w:iCs/>
          <w:sz w:val="22"/>
          <w:szCs w:val="22"/>
          <w:lang w:val="sr-Latn-ME"/>
        </w:rPr>
      </w:pPr>
    </w:p>
    <w:p w14:paraId="2DD88B39" w14:textId="77777777" w:rsidR="00A61A06" w:rsidRPr="003B3E80" w:rsidRDefault="00A61A06" w:rsidP="00AD7848">
      <w:pPr>
        <w:tabs>
          <w:tab w:val="left" w:pos="284"/>
          <w:tab w:val="center" w:pos="4536"/>
          <w:tab w:val="right" w:pos="9072"/>
        </w:tabs>
        <w:jc w:val="both"/>
        <w:rPr>
          <w:i/>
          <w:sz w:val="22"/>
          <w:szCs w:val="22"/>
          <w:lang w:val="sr-Latn-ME"/>
        </w:rPr>
      </w:pPr>
      <w:r w:rsidRPr="003B3E80">
        <w:rPr>
          <w:i/>
          <w:sz w:val="22"/>
          <w:szCs w:val="22"/>
          <w:lang w:val="sr-Latn-ME"/>
        </w:rPr>
        <w:t>Uticaj na plodnost</w:t>
      </w:r>
    </w:p>
    <w:p w14:paraId="6761C439" w14:textId="30C69391" w:rsidR="00A61A06" w:rsidRPr="003B3E80" w:rsidRDefault="00A61A06" w:rsidP="00AD7848">
      <w:pPr>
        <w:widowControl w:val="0"/>
        <w:autoSpaceDE w:val="0"/>
        <w:autoSpaceDN w:val="0"/>
        <w:adjustRightInd w:val="0"/>
        <w:jc w:val="both"/>
        <w:rPr>
          <w:iCs/>
          <w:sz w:val="22"/>
          <w:szCs w:val="22"/>
          <w:lang w:val="sr-Latn-ME" w:eastAsia="sr-Latn-CS"/>
        </w:rPr>
      </w:pPr>
      <w:r w:rsidRPr="003B3E80">
        <w:rPr>
          <w:iCs/>
          <w:sz w:val="22"/>
          <w:szCs w:val="22"/>
          <w:lang w:val="sr-Latn-ME" w:eastAsia="sr-Latn-CS"/>
        </w:rPr>
        <w:t>Nije bilo uticaja na plodnost kod pacova tretiranih amlodipinom (mužjaci tokom 64 dana i ženke tokom 14 dana prije parenja) u dozama do 10 mg/kg/dnevno (8 puta* većim od maksimalne preporučene doze za ljude od 10 mg/dnevno na osnovu mg/m</w:t>
      </w:r>
      <w:r w:rsidRPr="003B3E80">
        <w:rPr>
          <w:iCs/>
          <w:sz w:val="22"/>
          <w:szCs w:val="22"/>
          <w:vertAlign w:val="superscript"/>
          <w:lang w:val="sr-Latn-ME" w:eastAsia="sr-Latn-CS"/>
        </w:rPr>
        <w:t>2</w:t>
      </w:r>
      <w:r w:rsidRPr="003B3E80">
        <w:rPr>
          <w:iCs/>
          <w:sz w:val="22"/>
          <w:szCs w:val="22"/>
          <w:lang w:val="sr-Latn-ME" w:eastAsia="sr-Latn-CS"/>
        </w:rPr>
        <w:t>). U drugoj studiji na pacovima u kojoj su mužjaci primali amlodipin</w:t>
      </w:r>
      <w:r w:rsidR="00EC7EB9" w:rsidRPr="003B3E80">
        <w:rPr>
          <w:iCs/>
          <w:sz w:val="22"/>
          <w:szCs w:val="22"/>
          <w:lang w:val="sr-Latn-ME" w:eastAsia="sr-Latn-CS"/>
        </w:rPr>
        <w:t xml:space="preserve"> </w:t>
      </w:r>
      <w:r w:rsidRPr="003B3E80">
        <w:rPr>
          <w:iCs/>
          <w:sz w:val="22"/>
          <w:szCs w:val="22"/>
          <w:lang w:val="sr-Latn-ME" w:eastAsia="sr-Latn-CS"/>
        </w:rPr>
        <w:t>besilat tokom 30 dana u dozi uporedivoj sa dozom koja se primjenjuje kod ljudi na osnovu mg/kg, uočene su smanjene vrijednosti folikulostimulirajućeg hormona i testosterona u plazmi, kao i smanjenje gustine sperme i broja zrelih spermatozoida i Sertolijevih ćelija.</w:t>
      </w:r>
    </w:p>
    <w:p w14:paraId="2CB1B997"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p>
    <w:p w14:paraId="3929AB80" w14:textId="77777777" w:rsidR="00A61A06" w:rsidRPr="003B3E80" w:rsidRDefault="00A61A06" w:rsidP="00AD7848">
      <w:pPr>
        <w:widowControl w:val="0"/>
        <w:autoSpaceDE w:val="0"/>
        <w:autoSpaceDN w:val="0"/>
        <w:adjustRightInd w:val="0"/>
        <w:contextualSpacing/>
        <w:jc w:val="both"/>
        <w:rPr>
          <w:i/>
          <w:iCs/>
          <w:sz w:val="22"/>
          <w:szCs w:val="22"/>
          <w:lang w:val="sr-Latn-ME" w:eastAsia="sr-Latn-CS"/>
        </w:rPr>
      </w:pPr>
      <w:r w:rsidRPr="003B3E80">
        <w:rPr>
          <w:i/>
          <w:iCs/>
          <w:sz w:val="22"/>
          <w:szCs w:val="22"/>
          <w:lang w:val="sr-Latn-ME" w:eastAsia="sr-Latn-CS"/>
        </w:rPr>
        <w:t>Karcinogeneza, mutageneza</w:t>
      </w:r>
    </w:p>
    <w:p w14:paraId="0EA51895" w14:textId="77777777" w:rsidR="00A61A06" w:rsidRPr="003B3E80" w:rsidRDefault="00A61A06" w:rsidP="00AD7848">
      <w:pPr>
        <w:widowControl w:val="0"/>
        <w:autoSpaceDE w:val="0"/>
        <w:autoSpaceDN w:val="0"/>
        <w:adjustRightInd w:val="0"/>
        <w:jc w:val="both"/>
        <w:rPr>
          <w:iCs/>
          <w:sz w:val="22"/>
          <w:szCs w:val="22"/>
          <w:lang w:val="sr-Latn-ME" w:eastAsia="sr-Latn-CS"/>
        </w:rPr>
      </w:pPr>
      <w:r w:rsidRPr="003B3E80">
        <w:rPr>
          <w:iCs/>
          <w:sz w:val="22"/>
          <w:szCs w:val="22"/>
          <w:lang w:val="sr-Latn-ME" w:eastAsia="sr-Latn-CS"/>
        </w:rPr>
        <w:t>Kod pacova i miševa koji su dobijali amlodipin putem hrane tokom dvije godine, u koncentracijama izračunatim tako da se postignu dnevne doze od 0,5, 1,25 i 2,5 mg/kg/dnevno, nijesu uočeni dokazi o karcinogenosti. Najveća doza (za miševe slična, a za pacove dva puta* veća od maksimalne preporučene kliničke doze od 10 mg/dnevno na osnovu mg/m</w:t>
      </w:r>
      <w:r w:rsidRPr="003B3E80">
        <w:rPr>
          <w:iCs/>
          <w:sz w:val="22"/>
          <w:szCs w:val="22"/>
          <w:vertAlign w:val="superscript"/>
          <w:lang w:val="sr-Latn-ME" w:eastAsia="sr-Latn-CS"/>
        </w:rPr>
        <w:t>2</w:t>
      </w:r>
      <w:r w:rsidRPr="003B3E80">
        <w:rPr>
          <w:iCs/>
          <w:sz w:val="22"/>
          <w:szCs w:val="22"/>
          <w:lang w:val="sr-Latn-ME" w:eastAsia="sr-Latn-CS"/>
        </w:rPr>
        <w:t>) je bila blizu maksimalne podnošljive doze za miševe, ali ne i za pacove. Studije mutagenosti nijesu pokazale sa aktivnom supstancom povezane efekte na nivou gena ili hromozoma.</w:t>
      </w:r>
    </w:p>
    <w:p w14:paraId="6EACBFC1" w14:textId="77777777" w:rsidR="00A61A06" w:rsidRPr="003B3E80" w:rsidRDefault="00A61A06" w:rsidP="00AD7848">
      <w:pPr>
        <w:widowControl w:val="0"/>
        <w:autoSpaceDE w:val="0"/>
        <w:autoSpaceDN w:val="0"/>
        <w:adjustRightInd w:val="0"/>
        <w:jc w:val="both"/>
        <w:rPr>
          <w:color w:val="000000"/>
          <w:sz w:val="22"/>
          <w:szCs w:val="22"/>
          <w:lang w:val="sr-Latn-ME" w:eastAsia="sr-Latn-CS"/>
        </w:rPr>
      </w:pPr>
    </w:p>
    <w:p w14:paraId="62336B0A" w14:textId="7C705847" w:rsidR="00A61A06" w:rsidRPr="003B3E80" w:rsidRDefault="00A61A06" w:rsidP="00AD7848">
      <w:pPr>
        <w:widowControl w:val="0"/>
        <w:autoSpaceDE w:val="0"/>
        <w:autoSpaceDN w:val="0"/>
        <w:adjustRightInd w:val="0"/>
        <w:jc w:val="both"/>
        <w:rPr>
          <w:iCs/>
          <w:sz w:val="22"/>
          <w:szCs w:val="22"/>
          <w:lang w:val="sr-Latn-ME" w:eastAsia="sr-Latn-CS"/>
        </w:rPr>
      </w:pPr>
      <w:r w:rsidRPr="003B3E80">
        <w:rPr>
          <w:iCs/>
          <w:sz w:val="22"/>
          <w:szCs w:val="22"/>
          <w:lang w:val="sr-Latn-ME" w:eastAsia="sr-Latn-CS"/>
        </w:rPr>
        <w:t>*Procijenjeno u odnosu na tjelesnu masu pacijenta od 50 kg.</w:t>
      </w:r>
    </w:p>
    <w:p w14:paraId="4318B29D" w14:textId="5302F216" w:rsidR="00396DFD" w:rsidRPr="003B3E80" w:rsidRDefault="00396DFD" w:rsidP="00AD7848">
      <w:pPr>
        <w:tabs>
          <w:tab w:val="left" w:pos="540"/>
          <w:tab w:val="left" w:pos="569"/>
        </w:tabs>
        <w:jc w:val="both"/>
        <w:rPr>
          <w:b/>
          <w:bCs/>
          <w:sz w:val="22"/>
          <w:szCs w:val="22"/>
          <w:lang w:val="sr-Latn-ME"/>
        </w:rPr>
      </w:pPr>
    </w:p>
    <w:p w14:paraId="330E0C76" w14:textId="77777777" w:rsidR="00EC7EB9" w:rsidRPr="003B3E80" w:rsidRDefault="00EC7EB9" w:rsidP="00AD7848">
      <w:pPr>
        <w:tabs>
          <w:tab w:val="left" w:pos="540"/>
          <w:tab w:val="left" w:pos="569"/>
        </w:tabs>
        <w:jc w:val="both"/>
        <w:rPr>
          <w:b/>
          <w:bCs/>
          <w:sz w:val="22"/>
          <w:szCs w:val="22"/>
          <w:lang w:val="sr-Latn-ME"/>
        </w:rPr>
      </w:pPr>
    </w:p>
    <w:p w14:paraId="258912F8" w14:textId="77777777" w:rsidR="0072020E" w:rsidRPr="003B3E80" w:rsidRDefault="0072020E" w:rsidP="00AD7848">
      <w:pPr>
        <w:tabs>
          <w:tab w:val="left" w:pos="540"/>
          <w:tab w:val="left" w:pos="569"/>
        </w:tabs>
        <w:jc w:val="both"/>
        <w:rPr>
          <w:b/>
          <w:bCs/>
          <w:sz w:val="22"/>
          <w:szCs w:val="22"/>
          <w:lang w:val="sr-Latn-ME"/>
        </w:rPr>
      </w:pPr>
      <w:r w:rsidRPr="003B3E80">
        <w:rPr>
          <w:b/>
          <w:bCs/>
          <w:sz w:val="22"/>
          <w:szCs w:val="22"/>
          <w:lang w:val="sr-Latn-ME"/>
        </w:rPr>
        <w:t xml:space="preserve">6. </w:t>
      </w:r>
      <w:r w:rsidR="00480FB1" w:rsidRPr="003B3E80">
        <w:rPr>
          <w:b/>
          <w:bCs/>
          <w:sz w:val="22"/>
          <w:szCs w:val="22"/>
          <w:lang w:val="sr-Latn-ME"/>
        </w:rPr>
        <w:tab/>
      </w:r>
      <w:r w:rsidRPr="003B3E80">
        <w:rPr>
          <w:b/>
          <w:bCs/>
          <w:sz w:val="22"/>
          <w:szCs w:val="22"/>
          <w:lang w:val="sr-Latn-ME"/>
        </w:rPr>
        <w:t>FARMACEUTSKI PODACI</w:t>
      </w:r>
    </w:p>
    <w:p w14:paraId="16A97715" w14:textId="77777777" w:rsidR="00836B35" w:rsidRPr="003B3E80" w:rsidRDefault="00836B35" w:rsidP="00AD7848">
      <w:pPr>
        <w:tabs>
          <w:tab w:val="left" w:pos="540"/>
          <w:tab w:val="left" w:pos="569"/>
        </w:tabs>
        <w:jc w:val="both"/>
        <w:rPr>
          <w:bCs/>
          <w:sz w:val="22"/>
          <w:szCs w:val="22"/>
          <w:lang w:val="sr-Latn-ME"/>
        </w:rPr>
      </w:pPr>
    </w:p>
    <w:p w14:paraId="7E4A22F0" w14:textId="77777777" w:rsidR="0072020E" w:rsidRPr="003B3E80" w:rsidRDefault="0072020E" w:rsidP="00AD7848">
      <w:pPr>
        <w:tabs>
          <w:tab w:val="left" w:pos="540"/>
          <w:tab w:val="left" w:pos="569"/>
        </w:tabs>
        <w:jc w:val="both"/>
        <w:rPr>
          <w:b/>
          <w:bCs/>
          <w:sz w:val="22"/>
          <w:szCs w:val="22"/>
          <w:lang w:val="sr-Latn-ME"/>
        </w:rPr>
      </w:pPr>
      <w:r w:rsidRPr="003B3E80">
        <w:rPr>
          <w:b/>
          <w:bCs/>
          <w:sz w:val="22"/>
          <w:szCs w:val="22"/>
          <w:lang w:val="sr-Latn-ME"/>
        </w:rPr>
        <w:t xml:space="preserve">6.1. </w:t>
      </w:r>
      <w:r w:rsidR="00480FB1" w:rsidRPr="003B3E80">
        <w:rPr>
          <w:b/>
          <w:bCs/>
          <w:sz w:val="22"/>
          <w:szCs w:val="22"/>
          <w:lang w:val="sr-Latn-ME"/>
        </w:rPr>
        <w:tab/>
      </w:r>
      <w:r w:rsidRPr="003B3E80">
        <w:rPr>
          <w:b/>
          <w:bCs/>
          <w:sz w:val="22"/>
          <w:szCs w:val="22"/>
          <w:lang w:val="sr-Latn-ME"/>
        </w:rPr>
        <w:t>Lista pomoćnih supstanci</w:t>
      </w:r>
      <w:r w:rsidR="002E0135" w:rsidRPr="003B3E80">
        <w:rPr>
          <w:b/>
          <w:bCs/>
          <w:sz w:val="22"/>
          <w:szCs w:val="22"/>
          <w:lang w:val="sr-Latn-ME"/>
        </w:rPr>
        <w:t xml:space="preserve"> (ekscipijenasa)</w:t>
      </w:r>
    </w:p>
    <w:p w14:paraId="0B35A8EF" w14:textId="77777777" w:rsidR="00A61A06" w:rsidRPr="003B3E80" w:rsidRDefault="00A61A06" w:rsidP="00AD7848">
      <w:pPr>
        <w:tabs>
          <w:tab w:val="left" w:pos="540"/>
          <w:tab w:val="left" w:pos="569"/>
        </w:tabs>
        <w:jc w:val="both"/>
        <w:rPr>
          <w:b/>
          <w:bCs/>
          <w:sz w:val="22"/>
          <w:szCs w:val="22"/>
          <w:lang w:val="sr-Latn-ME"/>
        </w:rPr>
      </w:pPr>
    </w:p>
    <w:p w14:paraId="37A1ECC3" w14:textId="77777777" w:rsidR="00A61A06" w:rsidRPr="003B3E80" w:rsidRDefault="00A61A06" w:rsidP="00AD7848">
      <w:pPr>
        <w:widowControl w:val="0"/>
        <w:overflowPunct w:val="0"/>
        <w:autoSpaceDE w:val="0"/>
        <w:autoSpaceDN w:val="0"/>
        <w:adjustRightInd w:val="0"/>
        <w:ind w:right="6057"/>
        <w:jc w:val="both"/>
        <w:rPr>
          <w:sz w:val="22"/>
          <w:szCs w:val="22"/>
          <w:lang w:val="sr-Latn-ME" w:eastAsia="de-DE"/>
        </w:rPr>
      </w:pPr>
      <w:r w:rsidRPr="003B3E80">
        <w:rPr>
          <w:sz w:val="22"/>
          <w:szCs w:val="22"/>
          <w:lang w:val="sr-Latn-ME" w:eastAsia="de-DE"/>
        </w:rPr>
        <w:t xml:space="preserve">Celuloza, mikrokristalna; </w:t>
      </w:r>
    </w:p>
    <w:p w14:paraId="5A04D785" w14:textId="4D17EE7A" w:rsidR="00A61A06" w:rsidRPr="003B3E80" w:rsidRDefault="00A61A06" w:rsidP="00AD7848">
      <w:pPr>
        <w:widowControl w:val="0"/>
        <w:overflowPunct w:val="0"/>
        <w:autoSpaceDE w:val="0"/>
        <w:autoSpaceDN w:val="0"/>
        <w:adjustRightInd w:val="0"/>
        <w:ind w:right="6057"/>
        <w:jc w:val="both"/>
        <w:rPr>
          <w:sz w:val="22"/>
          <w:szCs w:val="22"/>
          <w:lang w:val="sr-Latn-ME" w:eastAsia="de-DE"/>
        </w:rPr>
      </w:pPr>
      <w:r w:rsidRPr="003B3E80">
        <w:rPr>
          <w:sz w:val="22"/>
          <w:szCs w:val="22"/>
          <w:lang w:val="sr-Latn-ME" w:eastAsia="de-DE"/>
        </w:rPr>
        <w:t>Natrijum</w:t>
      </w:r>
      <w:r w:rsidR="00EC7EB9" w:rsidRPr="003B3E80">
        <w:rPr>
          <w:sz w:val="22"/>
          <w:szCs w:val="22"/>
          <w:lang w:val="sr-Latn-ME" w:eastAsia="de-DE"/>
        </w:rPr>
        <w:t xml:space="preserve"> </w:t>
      </w:r>
      <w:r w:rsidRPr="003B3E80">
        <w:rPr>
          <w:sz w:val="22"/>
          <w:szCs w:val="22"/>
          <w:lang w:val="sr-Latn-ME" w:eastAsia="de-DE"/>
        </w:rPr>
        <w:t>skrob</w:t>
      </w:r>
      <w:r w:rsidR="004E1537" w:rsidRPr="003B3E80">
        <w:rPr>
          <w:sz w:val="22"/>
          <w:szCs w:val="22"/>
          <w:lang w:val="sr-Latn-ME" w:eastAsia="de-DE"/>
        </w:rPr>
        <w:t xml:space="preserve"> </w:t>
      </w:r>
      <w:r w:rsidRPr="003B3E80">
        <w:rPr>
          <w:sz w:val="22"/>
          <w:szCs w:val="22"/>
          <w:lang w:val="sr-Latn-ME" w:eastAsia="de-DE"/>
        </w:rPr>
        <w:t>glikolat (tip A);</w:t>
      </w:r>
    </w:p>
    <w:p w14:paraId="06CCEBA0" w14:textId="77777777" w:rsidR="00A61A06" w:rsidRPr="003B3E80" w:rsidRDefault="00A61A06" w:rsidP="00AD7848">
      <w:pPr>
        <w:widowControl w:val="0"/>
        <w:overflowPunct w:val="0"/>
        <w:autoSpaceDE w:val="0"/>
        <w:autoSpaceDN w:val="0"/>
        <w:adjustRightInd w:val="0"/>
        <w:ind w:right="6057"/>
        <w:jc w:val="both"/>
        <w:rPr>
          <w:sz w:val="22"/>
          <w:szCs w:val="22"/>
          <w:lang w:val="sr-Latn-ME" w:eastAsia="de-DE"/>
        </w:rPr>
      </w:pPr>
      <w:r w:rsidRPr="003B3E80">
        <w:rPr>
          <w:sz w:val="22"/>
          <w:szCs w:val="22"/>
          <w:lang w:val="sr-Latn-ME" w:eastAsia="de-DE"/>
        </w:rPr>
        <w:t>Magnezijum stearat.</w:t>
      </w:r>
    </w:p>
    <w:p w14:paraId="7D2B47DF" w14:textId="77777777" w:rsidR="0072020E" w:rsidRPr="003B3E80" w:rsidRDefault="0072020E" w:rsidP="00AD7848">
      <w:pPr>
        <w:tabs>
          <w:tab w:val="left" w:pos="540"/>
          <w:tab w:val="left" w:pos="569"/>
        </w:tabs>
        <w:jc w:val="both"/>
        <w:rPr>
          <w:bCs/>
          <w:sz w:val="22"/>
          <w:szCs w:val="22"/>
          <w:lang w:val="sr-Latn-ME"/>
        </w:rPr>
      </w:pPr>
    </w:p>
    <w:p w14:paraId="00712B6E" w14:textId="77777777" w:rsidR="0072020E" w:rsidRPr="003B3E80" w:rsidRDefault="0072020E" w:rsidP="00AD7848">
      <w:pPr>
        <w:tabs>
          <w:tab w:val="left" w:pos="540"/>
          <w:tab w:val="left" w:pos="569"/>
        </w:tabs>
        <w:jc w:val="both"/>
        <w:rPr>
          <w:b/>
          <w:bCs/>
          <w:sz w:val="22"/>
          <w:szCs w:val="22"/>
          <w:lang w:val="sr-Latn-ME"/>
        </w:rPr>
      </w:pPr>
      <w:r w:rsidRPr="003B3E80">
        <w:rPr>
          <w:b/>
          <w:bCs/>
          <w:sz w:val="22"/>
          <w:szCs w:val="22"/>
          <w:lang w:val="sr-Latn-ME"/>
        </w:rPr>
        <w:t xml:space="preserve">6.2. </w:t>
      </w:r>
      <w:r w:rsidR="00480FB1" w:rsidRPr="003B3E80">
        <w:rPr>
          <w:b/>
          <w:bCs/>
          <w:sz w:val="22"/>
          <w:szCs w:val="22"/>
          <w:lang w:val="sr-Latn-ME"/>
        </w:rPr>
        <w:tab/>
      </w:r>
      <w:r w:rsidRPr="003B3E80">
        <w:rPr>
          <w:b/>
          <w:bCs/>
          <w:sz w:val="22"/>
          <w:szCs w:val="22"/>
          <w:lang w:val="sr-Latn-ME"/>
        </w:rPr>
        <w:t>Inkompatibilnost</w:t>
      </w:r>
      <w:r w:rsidR="002846DB" w:rsidRPr="003B3E80">
        <w:rPr>
          <w:b/>
          <w:bCs/>
          <w:sz w:val="22"/>
          <w:szCs w:val="22"/>
          <w:lang w:val="sr-Latn-ME"/>
        </w:rPr>
        <w:t>i</w:t>
      </w:r>
    </w:p>
    <w:p w14:paraId="109BC05A" w14:textId="77777777" w:rsidR="0072020E" w:rsidRPr="003B3E80" w:rsidRDefault="0072020E" w:rsidP="00AD7848">
      <w:pPr>
        <w:tabs>
          <w:tab w:val="left" w:pos="540"/>
          <w:tab w:val="left" w:pos="569"/>
        </w:tabs>
        <w:jc w:val="both"/>
        <w:rPr>
          <w:bCs/>
          <w:sz w:val="22"/>
          <w:szCs w:val="22"/>
          <w:lang w:val="sr-Latn-ME"/>
        </w:rPr>
      </w:pPr>
    </w:p>
    <w:p w14:paraId="0F5667BA" w14:textId="683D8844" w:rsidR="00A61A06" w:rsidRPr="003B3E80" w:rsidRDefault="00A61A06" w:rsidP="00AD7848">
      <w:pPr>
        <w:widowControl w:val="0"/>
        <w:autoSpaceDE w:val="0"/>
        <w:autoSpaceDN w:val="0"/>
        <w:adjustRightInd w:val="0"/>
        <w:jc w:val="both"/>
        <w:rPr>
          <w:sz w:val="22"/>
          <w:szCs w:val="22"/>
          <w:lang w:val="sr-Latn-ME" w:eastAsia="de-DE"/>
        </w:rPr>
      </w:pPr>
      <w:r w:rsidRPr="003B3E80">
        <w:rPr>
          <w:sz w:val="22"/>
          <w:szCs w:val="22"/>
          <w:lang w:val="sr-Latn-ME" w:eastAsia="de-DE"/>
        </w:rPr>
        <w:t>Nije primjen</w:t>
      </w:r>
      <w:r w:rsidR="00EC7EB9" w:rsidRPr="003B3E80">
        <w:rPr>
          <w:sz w:val="22"/>
          <w:szCs w:val="22"/>
          <w:lang w:val="sr-Latn-ME" w:eastAsia="de-DE"/>
        </w:rPr>
        <w:t>l</w:t>
      </w:r>
      <w:r w:rsidRPr="003B3E80">
        <w:rPr>
          <w:sz w:val="22"/>
          <w:szCs w:val="22"/>
          <w:lang w:val="sr-Latn-ME" w:eastAsia="de-DE"/>
        </w:rPr>
        <w:t>jivo.</w:t>
      </w:r>
    </w:p>
    <w:p w14:paraId="136B1D79" w14:textId="77777777" w:rsidR="00A61A06" w:rsidRPr="003B3E80" w:rsidRDefault="00A61A06" w:rsidP="00AD7848">
      <w:pPr>
        <w:tabs>
          <w:tab w:val="left" w:pos="540"/>
          <w:tab w:val="left" w:pos="569"/>
        </w:tabs>
        <w:jc w:val="both"/>
        <w:rPr>
          <w:bCs/>
          <w:sz w:val="22"/>
          <w:szCs w:val="22"/>
          <w:lang w:val="sr-Latn-ME"/>
        </w:rPr>
      </w:pPr>
    </w:p>
    <w:p w14:paraId="422F08AD" w14:textId="77777777" w:rsidR="0072020E" w:rsidRPr="003B3E80" w:rsidRDefault="0072020E" w:rsidP="00AD7848">
      <w:pPr>
        <w:tabs>
          <w:tab w:val="left" w:pos="540"/>
          <w:tab w:val="left" w:pos="569"/>
        </w:tabs>
        <w:jc w:val="both"/>
        <w:rPr>
          <w:b/>
          <w:bCs/>
          <w:sz w:val="22"/>
          <w:szCs w:val="22"/>
          <w:lang w:val="sr-Latn-ME"/>
        </w:rPr>
      </w:pPr>
      <w:r w:rsidRPr="003B3E80">
        <w:rPr>
          <w:b/>
          <w:bCs/>
          <w:sz w:val="22"/>
          <w:szCs w:val="22"/>
          <w:lang w:val="sr-Latn-ME"/>
        </w:rPr>
        <w:t>6.3.</w:t>
      </w:r>
      <w:r w:rsidR="00C05DF8" w:rsidRPr="003B3E80">
        <w:rPr>
          <w:b/>
          <w:bCs/>
          <w:sz w:val="22"/>
          <w:szCs w:val="22"/>
          <w:lang w:val="sr-Latn-ME"/>
        </w:rPr>
        <w:t xml:space="preserve"> </w:t>
      </w:r>
      <w:r w:rsidR="00480FB1" w:rsidRPr="003B3E80">
        <w:rPr>
          <w:b/>
          <w:bCs/>
          <w:sz w:val="22"/>
          <w:szCs w:val="22"/>
          <w:lang w:val="sr-Latn-ME"/>
        </w:rPr>
        <w:tab/>
      </w:r>
      <w:r w:rsidRPr="003B3E80">
        <w:rPr>
          <w:b/>
          <w:bCs/>
          <w:sz w:val="22"/>
          <w:szCs w:val="22"/>
          <w:lang w:val="sr-Latn-ME"/>
        </w:rPr>
        <w:t>Rok upotrebe</w:t>
      </w:r>
    </w:p>
    <w:p w14:paraId="1D2E981F" w14:textId="77777777" w:rsidR="00A61A06" w:rsidRPr="003B3E80" w:rsidRDefault="00A61A06" w:rsidP="00AD7848">
      <w:pPr>
        <w:tabs>
          <w:tab w:val="left" w:pos="540"/>
          <w:tab w:val="left" w:pos="569"/>
        </w:tabs>
        <w:jc w:val="both"/>
        <w:rPr>
          <w:b/>
          <w:bCs/>
          <w:sz w:val="22"/>
          <w:szCs w:val="22"/>
          <w:lang w:val="sr-Latn-ME"/>
        </w:rPr>
      </w:pPr>
    </w:p>
    <w:p w14:paraId="1F8E941D" w14:textId="77777777" w:rsidR="00A61A06" w:rsidRPr="003B3E80" w:rsidRDefault="00A61A06" w:rsidP="00AD7848">
      <w:pPr>
        <w:widowControl w:val="0"/>
        <w:autoSpaceDE w:val="0"/>
        <w:autoSpaceDN w:val="0"/>
        <w:adjustRightInd w:val="0"/>
        <w:jc w:val="both"/>
        <w:rPr>
          <w:sz w:val="22"/>
          <w:szCs w:val="22"/>
          <w:lang w:val="sr-Latn-ME" w:eastAsia="de-DE"/>
        </w:rPr>
      </w:pPr>
      <w:r w:rsidRPr="003B3E80">
        <w:rPr>
          <w:sz w:val="22"/>
          <w:szCs w:val="22"/>
          <w:lang w:val="sr-Latn-ME" w:eastAsia="de-DE"/>
        </w:rPr>
        <w:t>4 godine.</w:t>
      </w:r>
    </w:p>
    <w:p w14:paraId="216C9ADF" w14:textId="77777777" w:rsidR="0072020E" w:rsidRPr="003B3E80" w:rsidRDefault="0072020E" w:rsidP="00AD7848">
      <w:pPr>
        <w:tabs>
          <w:tab w:val="left" w:pos="540"/>
          <w:tab w:val="left" w:pos="569"/>
        </w:tabs>
        <w:jc w:val="both"/>
        <w:rPr>
          <w:bCs/>
          <w:sz w:val="22"/>
          <w:szCs w:val="22"/>
          <w:lang w:val="sr-Latn-ME"/>
        </w:rPr>
      </w:pPr>
    </w:p>
    <w:p w14:paraId="5E7E19DA" w14:textId="77777777" w:rsidR="0072020E" w:rsidRPr="003B3E80" w:rsidRDefault="0072020E" w:rsidP="00AD7848">
      <w:pPr>
        <w:tabs>
          <w:tab w:val="left" w:pos="540"/>
          <w:tab w:val="left" w:pos="569"/>
        </w:tabs>
        <w:jc w:val="both"/>
        <w:rPr>
          <w:b/>
          <w:bCs/>
          <w:sz w:val="22"/>
          <w:szCs w:val="22"/>
          <w:lang w:val="sr-Latn-ME"/>
        </w:rPr>
      </w:pPr>
      <w:r w:rsidRPr="003B3E80">
        <w:rPr>
          <w:b/>
          <w:bCs/>
          <w:sz w:val="22"/>
          <w:szCs w:val="22"/>
          <w:lang w:val="sr-Latn-ME"/>
        </w:rPr>
        <w:t xml:space="preserve">6.4. </w:t>
      </w:r>
      <w:r w:rsidR="00480FB1" w:rsidRPr="003B3E80">
        <w:rPr>
          <w:b/>
          <w:bCs/>
          <w:sz w:val="22"/>
          <w:szCs w:val="22"/>
          <w:lang w:val="sr-Latn-ME"/>
        </w:rPr>
        <w:tab/>
      </w:r>
      <w:r w:rsidRPr="003B3E80">
        <w:rPr>
          <w:b/>
          <w:bCs/>
          <w:sz w:val="22"/>
          <w:szCs w:val="22"/>
          <w:lang w:val="sr-Latn-ME"/>
        </w:rPr>
        <w:t>Posebne mjere upozorenja pri čuvanju</w:t>
      </w:r>
      <w:r w:rsidR="00F8570A" w:rsidRPr="003B3E80">
        <w:rPr>
          <w:b/>
          <w:bCs/>
          <w:sz w:val="22"/>
          <w:szCs w:val="22"/>
          <w:lang w:val="sr-Latn-ME"/>
        </w:rPr>
        <w:t xml:space="preserve"> lijeka</w:t>
      </w:r>
    </w:p>
    <w:p w14:paraId="34C5F712" w14:textId="77777777" w:rsidR="00A61A06" w:rsidRPr="003B3E80" w:rsidRDefault="00A61A06" w:rsidP="00AD7848">
      <w:pPr>
        <w:tabs>
          <w:tab w:val="left" w:pos="540"/>
          <w:tab w:val="left" w:pos="569"/>
        </w:tabs>
        <w:jc w:val="both"/>
        <w:rPr>
          <w:b/>
          <w:bCs/>
          <w:sz w:val="22"/>
          <w:szCs w:val="22"/>
          <w:lang w:val="sr-Latn-ME"/>
        </w:rPr>
      </w:pPr>
    </w:p>
    <w:p w14:paraId="4B5A6D84" w14:textId="2A249F21" w:rsidR="00A61A06" w:rsidRPr="003B3E80" w:rsidRDefault="00A61A06" w:rsidP="00AD7848">
      <w:pPr>
        <w:widowControl w:val="0"/>
        <w:autoSpaceDE w:val="0"/>
        <w:autoSpaceDN w:val="0"/>
        <w:adjustRightInd w:val="0"/>
        <w:jc w:val="both"/>
        <w:rPr>
          <w:sz w:val="22"/>
          <w:szCs w:val="22"/>
          <w:lang w:val="sr-Latn-ME" w:eastAsia="de-DE"/>
        </w:rPr>
      </w:pPr>
      <w:r w:rsidRPr="003B3E80">
        <w:rPr>
          <w:sz w:val="22"/>
          <w:szCs w:val="22"/>
          <w:lang w:val="sr-Latn-ME" w:eastAsia="de-DE"/>
        </w:rPr>
        <w:lastRenderedPageBreak/>
        <w:t>Čuvati na temperaturi do 25°C</w:t>
      </w:r>
      <w:r w:rsidR="00EC7EB9" w:rsidRPr="003B3E80">
        <w:rPr>
          <w:sz w:val="22"/>
          <w:szCs w:val="22"/>
          <w:lang w:val="sr-Latn-ME" w:eastAsia="de-DE"/>
        </w:rPr>
        <w:t>,</w:t>
      </w:r>
      <w:r w:rsidRPr="003B3E80">
        <w:rPr>
          <w:sz w:val="22"/>
          <w:szCs w:val="22"/>
          <w:lang w:val="sr-Latn-ME" w:eastAsia="de-DE"/>
        </w:rPr>
        <w:t xml:space="preserve"> u originalnom pakovanju, radi zaštite od svjetlosti.</w:t>
      </w:r>
    </w:p>
    <w:p w14:paraId="26B2ACEB" w14:textId="77777777" w:rsidR="00EC2532" w:rsidRPr="003B3E80" w:rsidRDefault="00EC2532" w:rsidP="00AD7848">
      <w:pPr>
        <w:tabs>
          <w:tab w:val="left" w:pos="540"/>
          <w:tab w:val="left" w:pos="569"/>
        </w:tabs>
        <w:jc w:val="both"/>
        <w:rPr>
          <w:bCs/>
          <w:sz w:val="22"/>
          <w:szCs w:val="22"/>
          <w:lang w:val="sr-Latn-ME"/>
        </w:rPr>
      </w:pPr>
    </w:p>
    <w:p w14:paraId="2FA07C5A" w14:textId="77777777" w:rsidR="0072020E" w:rsidRPr="003B3E80" w:rsidRDefault="0072020E" w:rsidP="00AD7848">
      <w:pPr>
        <w:tabs>
          <w:tab w:val="left" w:pos="540"/>
          <w:tab w:val="left" w:pos="569"/>
        </w:tabs>
        <w:jc w:val="both"/>
        <w:rPr>
          <w:b/>
          <w:bCs/>
          <w:sz w:val="22"/>
          <w:szCs w:val="22"/>
          <w:lang w:val="sr-Latn-ME"/>
        </w:rPr>
      </w:pPr>
      <w:r w:rsidRPr="003B3E80">
        <w:rPr>
          <w:b/>
          <w:bCs/>
          <w:sz w:val="22"/>
          <w:szCs w:val="22"/>
          <w:lang w:val="sr-Latn-ME"/>
        </w:rPr>
        <w:t xml:space="preserve">6.5. </w:t>
      </w:r>
      <w:r w:rsidR="00480FB1" w:rsidRPr="003B3E80">
        <w:rPr>
          <w:b/>
          <w:bCs/>
          <w:sz w:val="22"/>
          <w:szCs w:val="22"/>
          <w:lang w:val="sr-Latn-ME"/>
        </w:rPr>
        <w:tab/>
      </w:r>
      <w:r w:rsidR="002846DB" w:rsidRPr="003B3E80">
        <w:rPr>
          <w:b/>
          <w:bCs/>
          <w:sz w:val="22"/>
          <w:szCs w:val="22"/>
          <w:lang w:val="sr-Latn-ME"/>
        </w:rPr>
        <w:t xml:space="preserve">Vrsta i sadržaj </w:t>
      </w:r>
      <w:r w:rsidR="00F8570A" w:rsidRPr="003B3E80">
        <w:rPr>
          <w:b/>
          <w:bCs/>
          <w:sz w:val="22"/>
          <w:szCs w:val="22"/>
          <w:lang w:val="sr-Latn-ME"/>
        </w:rPr>
        <w:t>pakovanja</w:t>
      </w:r>
      <w:r w:rsidR="00C06864" w:rsidRPr="003B3E80">
        <w:rPr>
          <w:b/>
          <w:bCs/>
          <w:sz w:val="22"/>
          <w:szCs w:val="22"/>
          <w:lang w:val="sr-Latn-ME"/>
        </w:rPr>
        <w:t xml:space="preserve"> </w:t>
      </w:r>
    </w:p>
    <w:p w14:paraId="448B1513" w14:textId="77777777" w:rsidR="00EC7EB9" w:rsidRPr="003B3E80" w:rsidRDefault="00EC7EB9" w:rsidP="00AD7848">
      <w:pPr>
        <w:widowControl w:val="0"/>
        <w:autoSpaceDE w:val="0"/>
        <w:autoSpaceDN w:val="0"/>
        <w:adjustRightInd w:val="0"/>
        <w:jc w:val="both"/>
        <w:rPr>
          <w:sz w:val="22"/>
          <w:szCs w:val="22"/>
          <w:lang w:val="sr-Latn-ME" w:eastAsia="de-DE"/>
        </w:rPr>
      </w:pPr>
    </w:p>
    <w:p w14:paraId="5118664D" w14:textId="59F9828A" w:rsidR="00A61A06" w:rsidRPr="003B3E80" w:rsidRDefault="00A61A06" w:rsidP="00AD7848">
      <w:pPr>
        <w:widowControl w:val="0"/>
        <w:autoSpaceDE w:val="0"/>
        <w:autoSpaceDN w:val="0"/>
        <w:adjustRightInd w:val="0"/>
        <w:jc w:val="both"/>
        <w:rPr>
          <w:sz w:val="22"/>
          <w:szCs w:val="22"/>
          <w:lang w:val="sr-Latn-ME" w:eastAsia="de-DE"/>
        </w:rPr>
      </w:pPr>
      <w:r w:rsidRPr="003B3E80">
        <w:rPr>
          <w:sz w:val="22"/>
          <w:szCs w:val="22"/>
          <w:lang w:val="sr-Latn-ME" w:eastAsia="de-DE"/>
        </w:rPr>
        <w:t>Unutrašnje pakovanje</w:t>
      </w:r>
      <w:r w:rsidR="00EC7EB9" w:rsidRPr="003B3E80">
        <w:rPr>
          <w:sz w:val="22"/>
          <w:szCs w:val="22"/>
          <w:lang w:val="sr-Latn-ME" w:eastAsia="de-DE"/>
        </w:rPr>
        <w:t xml:space="preserve"> lijeka</w:t>
      </w:r>
      <w:r w:rsidRPr="003B3E80">
        <w:rPr>
          <w:sz w:val="22"/>
          <w:szCs w:val="22"/>
          <w:lang w:val="sr-Latn-ME" w:eastAsia="de-DE"/>
        </w:rPr>
        <w:t xml:space="preserve"> je PVC/PE/PVDC/Al blister </w:t>
      </w:r>
      <w:r w:rsidR="00EC7EB9" w:rsidRPr="003B3E80">
        <w:rPr>
          <w:sz w:val="22"/>
          <w:szCs w:val="22"/>
          <w:lang w:val="sr-Latn-ME" w:eastAsia="de-DE"/>
        </w:rPr>
        <w:t xml:space="preserve">koji sadrži </w:t>
      </w:r>
      <w:r w:rsidRPr="003B3E80">
        <w:rPr>
          <w:sz w:val="22"/>
          <w:szCs w:val="22"/>
          <w:lang w:val="sr-Latn-ME" w:eastAsia="de-DE"/>
        </w:rPr>
        <w:t>10 tableta.</w:t>
      </w:r>
    </w:p>
    <w:p w14:paraId="2E5A9087" w14:textId="77777777" w:rsidR="00EC7EB9" w:rsidRPr="003B3E80" w:rsidRDefault="00EC7EB9" w:rsidP="00AD7848">
      <w:pPr>
        <w:widowControl w:val="0"/>
        <w:autoSpaceDE w:val="0"/>
        <w:autoSpaceDN w:val="0"/>
        <w:adjustRightInd w:val="0"/>
        <w:jc w:val="both"/>
        <w:rPr>
          <w:sz w:val="22"/>
          <w:szCs w:val="22"/>
          <w:lang w:val="sr-Latn-ME" w:eastAsia="de-DE"/>
        </w:rPr>
      </w:pPr>
    </w:p>
    <w:p w14:paraId="154D49E4" w14:textId="5411C1E5" w:rsidR="00A61A06" w:rsidRPr="003B3E80" w:rsidRDefault="00A61A06" w:rsidP="00AD7848">
      <w:pPr>
        <w:widowControl w:val="0"/>
        <w:autoSpaceDE w:val="0"/>
        <w:autoSpaceDN w:val="0"/>
        <w:adjustRightInd w:val="0"/>
        <w:jc w:val="both"/>
        <w:rPr>
          <w:sz w:val="22"/>
          <w:szCs w:val="22"/>
          <w:lang w:val="sr-Latn-ME" w:eastAsia="de-DE"/>
        </w:rPr>
      </w:pPr>
      <w:r w:rsidRPr="003B3E80">
        <w:rPr>
          <w:sz w:val="22"/>
          <w:szCs w:val="22"/>
          <w:lang w:val="sr-Latn-ME" w:eastAsia="de-DE"/>
        </w:rPr>
        <w:t xml:space="preserve">Spoljašnje pakovanje </w:t>
      </w:r>
      <w:r w:rsidR="00EC7EB9" w:rsidRPr="003B3E80">
        <w:rPr>
          <w:sz w:val="22"/>
          <w:szCs w:val="22"/>
          <w:lang w:val="sr-Latn-ME" w:eastAsia="de-DE"/>
        </w:rPr>
        <w:t xml:space="preserve">lijeka </w:t>
      </w:r>
      <w:r w:rsidRPr="003B3E80">
        <w:rPr>
          <w:sz w:val="22"/>
          <w:szCs w:val="22"/>
          <w:lang w:val="sr-Latn-ME" w:eastAsia="de-DE"/>
        </w:rPr>
        <w:t>je složiva kartonska kutija u kojoj se nalaze 3 blistera sa po 10 tableta (ukupno 30 tableta) i Uputstvo za lijek.</w:t>
      </w:r>
    </w:p>
    <w:p w14:paraId="3ACF5F63" w14:textId="77777777" w:rsidR="0072020E" w:rsidRPr="003B3E80" w:rsidRDefault="0072020E" w:rsidP="00AD7848">
      <w:pPr>
        <w:tabs>
          <w:tab w:val="left" w:pos="540"/>
          <w:tab w:val="left" w:pos="569"/>
        </w:tabs>
        <w:jc w:val="both"/>
        <w:rPr>
          <w:bCs/>
          <w:sz w:val="22"/>
          <w:szCs w:val="22"/>
          <w:lang w:val="sr-Latn-ME"/>
        </w:rPr>
      </w:pPr>
    </w:p>
    <w:p w14:paraId="408B38E0" w14:textId="77777777" w:rsidR="002846DB" w:rsidRPr="003B3E80" w:rsidRDefault="0072020E" w:rsidP="00AD7848">
      <w:pPr>
        <w:tabs>
          <w:tab w:val="left" w:pos="540"/>
          <w:tab w:val="left" w:pos="569"/>
        </w:tabs>
        <w:jc w:val="both"/>
        <w:rPr>
          <w:b/>
          <w:bCs/>
          <w:sz w:val="22"/>
          <w:szCs w:val="22"/>
          <w:lang w:val="sr-Latn-ME"/>
        </w:rPr>
      </w:pPr>
      <w:r w:rsidRPr="003B3E80">
        <w:rPr>
          <w:b/>
          <w:bCs/>
          <w:sz w:val="22"/>
          <w:szCs w:val="22"/>
          <w:lang w:val="sr-Latn-ME"/>
        </w:rPr>
        <w:t xml:space="preserve">6.6. </w:t>
      </w:r>
      <w:r w:rsidR="00480FB1" w:rsidRPr="003B3E80">
        <w:rPr>
          <w:b/>
          <w:bCs/>
          <w:sz w:val="22"/>
          <w:szCs w:val="22"/>
          <w:lang w:val="sr-Latn-ME"/>
        </w:rPr>
        <w:tab/>
      </w:r>
      <w:r w:rsidRPr="003B3E80">
        <w:rPr>
          <w:b/>
          <w:bCs/>
          <w:color w:val="000000"/>
          <w:sz w:val="22"/>
          <w:szCs w:val="22"/>
          <w:lang w:val="sr-Latn-ME"/>
        </w:rPr>
        <w:t>Posebne mjere opreza pri odlaganju materijala koji treba odbaciti nakon primjene lijeka</w:t>
      </w:r>
      <w:r w:rsidRPr="003B3E80">
        <w:rPr>
          <w:b/>
          <w:bCs/>
          <w:sz w:val="22"/>
          <w:szCs w:val="22"/>
          <w:lang w:val="sr-Latn-ME"/>
        </w:rPr>
        <w:t xml:space="preserve"> </w:t>
      </w:r>
      <w:r w:rsidR="00310F03" w:rsidRPr="003B3E80">
        <w:rPr>
          <w:b/>
          <w:bCs/>
          <w:sz w:val="22"/>
          <w:szCs w:val="22"/>
          <w:lang w:val="sr-Latn-ME"/>
        </w:rPr>
        <w:t>(i druga uputs</w:t>
      </w:r>
      <w:r w:rsidR="004109FA" w:rsidRPr="003B3E80">
        <w:rPr>
          <w:b/>
          <w:bCs/>
          <w:sz w:val="22"/>
          <w:szCs w:val="22"/>
          <w:lang w:val="sr-Latn-ME"/>
        </w:rPr>
        <w:t>t</w:t>
      </w:r>
      <w:r w:rsidR="00310F03" w:rsidRPr="003B3E80">
        <w:rPr>
          <w:b/>
          <w:bCs/>
          <w:sz w:val="22"/>
          <w:szCs w:val="22"/>
          <w:lang w:val="sr-Latn-ME"/>
        </w:rPr>
        <w:t xml:space="preserve">va za rukovanje lijekom) </w:t>
      </w:r>
    </w:p>
    <w:p w14:paraId="3811B008" w14:textId="77777777" w:rsidR="00B66A70" w:rsidRPr="003B3E80" w:rsidRDefault="00B66A70" w:rsidP="00AD7848">
      <w:pPr>
        <w:tabs>
          <w:tab w:val="left" w:pos="540"/>
          <w:tab w:val="left" w:pos="569"/>
        </w:tabs>
        <w:jc w:val="both"/>
        <w:rPr>
          <w:b/>
          <w:bCs/>
          <w:sz w:val="22"/>
          <w:szCs w:val="22"/>
          <w:lang w:val="sr-Latn-ME"/>
        </w:rPr>
      </w:pPr>
    </w:p>
    <w:p w14:paraId="41FABF5A" w14:textId="77777777" w:rsidR="00A61A06" w:rsidRPr="003B3E80" w:rsidRDefault="00A61A06" w:rsidP="00AD7848">
      <w:pPr>
        <w:widowControl w:val="0"/>
        <w:overflowPunct w:val="0"/>
        <w:autoSpaceDE w:val="0"/>
        <w:autoSpaceDN w:val="0"/>
        <w:adjustRightInd w:val="0"/>
        <w:ind w:right="440"/>
        <w:jc w:val="both"/>
        <w:rPr>
          <w:sz w:val="22"/>
          <w:szCs w:val="22"/>
          <w:lang w:val="sr-Latn-ME" w:eastAsia="de-DE"/>
        </w:rPr>
      </w:pPr>
      <w:r w:rsidRPr="003B3E80">
        <w:rPr>
          <w:sz w:val="22"/>
          <w:szCs w:val="22"/>
          <w:lang w:val="sr-Latn-ME" w:eastAsia="de-DE"/>
        </w:rPr>
        <w:t>Svu neiskorišćenu količinu lijeka ili otpadnog materijala nakon njegove upotrebe treba ukloniti, u skladu sa važećim propisima.</w:t>
      </w:r>
    </w:p>
    <w:p w14:paraId="199B07C3" w14:textId="105F9DFA" w:rsidR="0072020E" w:rsidRPr="003B3E80" w:rsidRDefault="0072020E" w:rsidP="00AD7848">
      <w:pPr>
        <w:tabs>
          <w:tab w:val="left" w:pos="540"/>
          <w:tab w:val="left" w:pos="569"/>
        </w:tabs>
        <w:jc w:val="both"/>
        <w:rPr>
          <w:bCs/>
          <w:sz w:val="22"/>
          <w:szCs w:val="22"/>
          <w:lang w:val="sr-Latn-ME"/>
        </w:rPr>
      </w:pPr>
    </w:p>
    <w:p w14:paraId="3F3C34A5" w14:textId="77777777" w:rsidR="004E1537" w:rsidRPr="003B3E80" w:rsidRDefault="004E1537" w:rsidP="00AD7848">
      <w:pPr>
        <w:tabs>
          <w:tab w:val="left" w:pos="540"/>
          <w:tab w:val="left" w:pos="569"/>
        </w:tabs>
        <w:jc w:val="both"/>
        <w:rPr>
          <w:bCs/>
          <w:sz w:val="22"/>
          <w:szCs w:val="22"/>
          <w:lang w:val="sr-Latn-ME"/>
        </w:rPr>
      </w:pPr>
    </w:p>
    <w:p w14:paraId="6B858A0C" w14:textId="77777777" w:rsidR="00F8570A" w:rsidRPr="003B3E80" w:rsidRDefault="0072020E" w:rsidP="00AD7848">
      <w:pPr>
        <w:tabs>
          <w:tab w:val="left" w:pos="540"/>
          <w:tab w:val="left" w:pos="569"/>
        </w:tabs>
        <w:jc w:val="both"/>
        <w:rPr>
          <w:b/>
          <w:bCs/>
          <w:sz w:val="22"/>
          <w:szCs w:val="22"/>
          <w:lang w:val="sr-Latn-ME"/>
        </w:rPr>
      </w:pPr>
      <w:r w:rsidRPr="003B3E80">
        <w:rPr>
          <w:b/>
          <w:bCs/>
          <w:sz w:val="22"/>
          <w:szCs w:val="22"/>
          <w:lang w:val="sr-Latn-ME"/>
        </w:rPr>
        <w:t xml:space="preserve">7. </w:t>
      </w:r>
      <w:r w:rsidR="00480FB1" w:rsidRPr="003B3E80">
        <w:rPr>
          <w:b/>
          <w:bCs/>
          <w:sz w:val="22"/>
          <w:szCs w:val="22"/>
          <w:lang w:val="sr-Latn-ME"/>
        </w:rPr>
        <w:tab/>
      </w:r>
      <w:r w:rsidRPr="003B3E80">
        <w:rPr>
          <w:b/>
          <w:bCs/>
          <w:sz w:val="22"/>
          <w:szCs w:val="22"/>
          <w:lang w:val="sr-Latn-ME"/>
        </w:rPr>
        <w:t>NOSILAC DOZVOLE</w:t>
      </w:r>
      <w:r w:rsidR="00483928" w:rsidRPr="003B3E80">
        <w:rPr>
          <w:b/>
          <w:bCs/>
          <w:sz w:val="22"/>
          <w:szCs w:val="22"/>
          <w:lang w:val="sr-Latn-ME"/>
        </w:rPr>
        <w:t xml:space="preserve"> </w:t>
      </w:r>
    </w:p>
    <w:p w14:paraId="2594F016" w14:textId="77777777" w:rsidR="00A61A06" w:rsidRPr="003B3E80" w:rsidRDefault="00A61A06" w:rsidP="00AD7848">
      <w:pPr>
        <w:tabs>
          <w:tab w:val="left" w:pos="540"/>
          <w:tab w:val="left" w:pos="569"/>
        </w:tabs>
        <w:jc w:val="both"/>
        <w:rPr>
          <w:b/>
          <w:bCs/>
          <w:sz w:val="22"/>
          <w:szCs w:val="22"/>
          <w:lang w:val="sr-Latn-ME"/>
        </w:rPr>
      </w:pPr>
    </w:p>
    <w:p w14:paraId="02269599" w14:textId="46BFD1C8" w:rsidR="00A61A06" w:rsidRPr="003B3E80" w:rsidRDefault="00A61A06" w:rsidP="00AD7848">
      <w:pPr>
        <w:tabs>
          <w:tab w:val="left" w:pos="284"/>
          <w:tab w:val="center" w:pos="4680"/>
          <w:tab w:val="right" w:pos="9360"/>
        </w:tabs>
        <w:jc w:val="both"/>
        <w:rPr>
          <w:sz w:val="22"/>
          <w:szCs w:val="22"/>
          <w:lang w:val="sr-Latn-ME" w:eastAsia="de-DE"/>
        </w:rPr>
      </w:pPr>
      <w:r w:rsidRPr="003B3E80">
        <w:rPr>
          <w:sz w:val="22"/>
          <w:szCs w:val="22"/>
          <w:lang w:val="sr-Latn-ME" w:eastAsia="de-DE"/>
        </w:rPr>
        <w:t>Glosarij d.o.o</w:t>
      </w:r>
      <w:r w:rsidR="004E1537" w:rsidRPr="003B3E80">
        <w:rPr>
          <w:sz w:val="22"/>
          <w:szCs w:val="22"/>
          <w:lang w:val="sr-Latn-ME" w:eastAsia="de-DE"/>
        </w:rPr>
        <w:t>.,</w:t>
      </w:r>
    </w:p>
    <w:p w14:paraId="7D0DCFC3" w14:textId="6DA312AB" w:rsidR="00C61BE0" w:rsidRPr="003B3E80" w:rsidRDefault="00A61A06" w:rsidP="00AD7848">
      <w:pPr>
        <w:widowControl w:val="0"/>
        <w:autoSpaceDE w:val="0"/>
        <w:autoSpaceDN w:val="0"/>
        <w:adjustRightInd w:val="0"/>
        <w:jc w:val="both"/>
        <w:rPr>
          <w:sz w:val="22"/>
          <w:szCs w:val="22"/>
          <w:lang w:val="sr-Latn-ME" w:eastAsia="de-DE"/>
        </w:rPr>
      </w:pPr>
      <w:r w:rsidRPr="003B3E80">
        <w:rPr>
          <w:sz w:val="22"/>
          <w:szCs w:val="22"/>
          <w:lang w:val="sr-Latn-ME" w:eastAsia="de-DE"/>
        </w:rPr>
        <w:t xml:space="preserve">Vojislavljevića 76, </w:t>
      </w:r>
      <w:r w:rsidR="004E1537" w:rsidRPr="003B3E80">
        <w:rPr>
          <w:sz w:val="22"/>
          <w:szCs w:val="22"/>
          <w:lang w:val="sr-Latn-ME" w:eastAsia="de-DE"/>
        </w:rPr>
        <w:t xml:space="preserve">81000 </w:t>
      </w:r>
      <w:r w:rsidRPr="003B3E80">
        <w:rPr>
          <w:sz w:val="22"/>
          <w:szCs w:val="22"/>
          <w:lang w:val="sr-Latn-ME" w:eastAsia="de-DE"/>
        </w:rPr>
        <w:t>Podgorica, Crna Gora</w:t>
      </w:r>
    </w:p>
    <w:p w14:paraId="24100ED4" w14:textId="77777777" w:rsidR="004E1537" w:rsidRPr="003B3E80" w:rsidRDefault="004E1537" w:rsidP="00AD7848">
      <w:pPr>
        <w:widowControl w:val="0"/>
        <w:autoSpaceDE w:val="0"/>
        <w:autoSpaceDN w:val="0"/>
        <w:adjustRightInd w:val="0"/>
        <w:jc w:val="both"/>
        <w:rPr>
          <w:sz w:val="22"/>
          <w:szCs w:val="22"/>
          <w:lang w:val="sr-Latn-ME" w:eastAsia="de-DE"/>
        </w:rPr>
      </w:pPr>
    </w:p>
    <w:p w14:paraId="15E87124" w14:textId="77777777" w:rsidR="00C37FD7" w:rsidRPr="003B3E80" w:rsidRDefault="00C37FD7" w:rsidP="00AD7848">
      <w:pPr>
        <w:tabs>
          <w:tab w:val="left" w:pos="540"/>
          <w:tab w:val="left" w:pos="569"/>
        </w:tabs>
        <w:jc w:val="both"/>
        <w:rPr>
          <w:bCs/>
          <w:sz w:val="22"/>
          <w:szCs w:val="22"/>
          <w:lang w:val="sr-Latn-ME"/>
        </w:rPr>
      </w:pPr>
    </w:p>
    <w:p w14:paraId="11492AF4" w14:textId="77777777" w:rsidR="0072020E" w:rsidRPr="003B3E80" w:rsidRDefault="0072020E" w:rsidP="00AD7848">
      <w:pPr>
        <w:tabs>
          <w:tab w:val="left" w:pos="540"/>
          <w:tab w:val="left" w:pos="569"/>
        </w:tabs>
        <w:jc w:val="both"/>
        <w:rPr>
          <w:b/>
          <w:bCs/>
          <w:sz w:val="22"/>
          <w:szCs w:val="22"/>
          <w:lang w:val="sr-Latn-ME"/>
        </w:rPr>
      </w:pPr>
      <w:r w:rsidRPr="003B3E80">
        <w:rPr>
          <w:b/>
          <w:bCs/>
          <w:sz w:val="22"/>
          <w:szCs w:val="22"/>
          <w:lang w:val="sr-Latn-ME"/>
        </w:rPr>
        <w:t xml:space="preserve">8. </w:t>
      </w:r>
      <w:r w:rsidR="00480FB1" w:rsidRPr="003B3E80">
        <w:rPr>
          <w:b/>
          <w:bCs/>
          <w:sz w:val="22"/>
          <w:szCs w:val="22"/>
          <w:lang w:val="sr-Latn-ME"/>
        </w:rPr>
        <w:tab/>
      </w:r>
      <w:r w:rsidRPr="003B3E80">
        <w:rPr>
          <w:b/>
          <w:bCs/>
          <w:sz w:val="22"/>
          <w:szCs w:val="22"/>
          <w:lang w:val="sr-Latn-ME"/>
        </w:rPr>
        <w:t>BROJ DOZVOLE</w:t>
      </w:r>
      <w:r w:rsidR="008A6D43" w:rsidRPr="003B3E80">
        <w:rPr>
          <w:b/>
          <w:bCs/>
          <w:sz w:val="22"/>
          <w:szCs w:val="22"/>
          <w:lang w:val="sr-Latn-ME"/>
        </w:rPr>
        <w:t xml:space="preserve"> ZA STAVLJANJE LIJEKA U PROMET</w:t>
      </w:r>
    </w:p>
    <w:p w14:paraId="3F0180F2" w14:textId="09F81070" w:rsidR="0072020E" w:rsidRPr="003B3E80" w:rsidRDefault="0072020E" w:rsidP="00AD7848">
      <w:pPr>
        <w:tabs>
          <w:tab w:val="left" w:pos="540"/>
          <w:tab w:val="left" w:pos="569"/>
        </w:tabs>
        <w:jc w:val="both"/>
        <w:rPr>
          <w:bCs/>
          <w:sz w:val="22"/>
          <w:szCs w:val="22"/>
          <w:lang w:val="sr-Latn-ME"/>
        </w:rPr>
      </w:pPr>
    </w:p>
    <w:p w14:paraId="0C9B47F9" w14:textId="08FCCF21" w:rsidR="004E1537" w:rsidRPr="003B3E80" w:rsidRDefault="003B3E80" w:rsidP="00AD7848">
      <w:pPr>
        <w:tabs>
          <w:tab w:val="left" w:pos="540"/>
          <w:tab w:val="left" w:pos="569"/>
        </w:tabs>
        <w:jc w:val="both"/>
        <w:rPr>
          <w:sz w:val="22"/>
          <w:szCs w:val="22"/>
          <w:lang w:val="sr-Latn-ME"/>
        </w:rPr>
      </w:pPr>
      <w:r w:rsidRPr="003B3E80">
        <w:rPr>
          <w:sz w:val="22"/>
          <w:szCs w:val="22"/>
          <w:lang w:val="sr-Latn-ME"/>
        </w:rPr>
        <w:t xml:space="preserve">2030/25/3 – 9420 </w:t>
      </w:r>
    </w:p>
    <w:p w14:paraId="65A2CD13" w14:textId="77777777" w:rsidR="003B3E80" w:rsidRPr="003B3E80" w:rsidRDefault="003B3E80" w:rsidP="00AD7848">
      <w:pPr>
        <w:tabs>
          <w:tab w:val="left" w:pos="540"/>
          <w:tab w:val="left" w:pos="569"/>
        </w:tabs>
        <w:jc w:val="both"/>
        <w:rPr>
          <w:bCs/>
          <w:sz w:val="22"/>
          <w:szCs w:val="22"/>
          <w:lang w:val="sr-Latn-ME"/>
        </w:rPr>
      </w:pPr>
    </w:p>
    <w:p w14:paraId="37BCA77F" w14:textId="77777777" w:rsidR="00F45F77" w:rsidRPr="003B3E80" w:rsidRDefault="00F45F77" w:rsidP="00AD7848">
      <w:pPr>
        <w:tabs>
          <w:tab w:val="left" w:pos="540"/>
          <w:tab w:val="left" w:pos="569"/>
        </w:tabs>
        <w:jc w:val="both"/>
        <w:rPr>
          <w:bCs/>
          <w:sz w:val="22"/>
          <w:szCs w:val="22"/>
          <w:lang w:val="sr-Latn-ME"/>
        </w:rPr>
      </w:pPr>
      <w:bookmarkStart w:id="1" w:name="_GoBack"/>
      <w:bookmarkEnd w:id="1"/>
    </w:p>
    <w:p w14:paraId="5B7275F9" w14:textId="77777777" w:rsidR="0072020E" w:rsidRPr="003B3E80" w:rsidRDefault="0072020E" w:rsidP="00AD7848">
      <w:pPr>
        <w:tabs>
          <w:tab w:val="left" w:pos="540"/>
          <w:tab w:val="left" w:pos="569"/>
        </w:tabs>
        <w:jc w:val="both"/>
        <w:rPr>
          <w:b/>
          <w:bCs/>
          <w:sz w:val="22"/>
          <w:szCs w:val="22"/>
          <w:lang w:val="sr-Latn-ME"/>
        </w:rPr>
      </w:pPr>
      <w:r w:rsidRPr="003B3E80">
        <w:rPr>
          <w:b/>
          <w:bCs/>
          <w:sz w:val="22"/>
          <w:szCs w:val="22"/>
          <w:lang w:val="sr-Latn-ME"/>
        </w:rPr>
        <w:t xml:space="preserve">9. </w:t>
      </w:r>
      <w:r w:rsidR="00480FB1" w:rsidRPr="003B3E80">
        <w:rPr>
          <w:b/>
          <w:bCs/>
          <w:sz w:val="22"/>
          <w:szCs w:val="22"/>
          <w:lang w:val="sr-Latn-ME"/>
        </w:rPr>
        <w:tab/>
      </w:r>
      <w:r w:rsidRPr="003B3E80">
        <w:rPr>
          <w:b/>
          <w:bCs/>
          <w:sz w:val="22"/>
          <w:szCs w:val="22"/>
          <w:lang w:val="sr-Latn-ME"/>
        </w:rPr>
        <w:t xml:space="preserve">DATUM </w:t>
      </w:r>
      <w:r w:rsidR="00C05DF8" w:rsidRPr="003B3E80">
        <w:rPr>
          <w:b/>
          <w:bCs/>
          <w:sz w:val="22"/>
          <w:szCs w:val="22"/>
          <w:lang w:val="sr-Latn-ME"/>
        </w:rPr>
        <w:t xml:space="preserve">PRVE </w:t>
      </w:r>
      <w:r w:rsidR="008A6D43" w:rsidRPr="003B3E80">
        <w:rPr>
          <w:b/>
          <w:bCs/>
          <w:sz w:val="22"/>
          <w:szCs w:val="22"/>
          <w:lang w:val="sr-Latn-ME"/>
        </w:rPr>
        <w:t>DOZVOLE</w:t>
      </w:r>
      <w:r w:rsidR="00C05DF8" w:rsidRPr="003B3E80">
        <w:rPr>
          <w:b/>
          <w:bCs/>
          <w:sz w:val="22"/>
          <w:szCs w:val="22"/>
          <w:lang w:val="sr-Latn-ME"/>
        </w:rPr>
        <w:t>/OBNOVE DOZVOLE</w:t>
      </w:r>
      <w:r w:rsidR="008A6D43" w:rsidRPr="003B3E80">
        <w:rPr>
          <w:b/>
          <w:bCs/>
          <w:sz w:val="22"/>
          <w:szCs w:val="22"/>
          <w:lang w:val="sr-Latn-ME"/>
        </w:rPr>
        <w:t xml:space="preserve"> ZA STAVLJANJE LIJEKA U PROMET</w:t>
      </w:r>
    </w:p>
    <w:p w14:paraId="5124AC32" w14:textId="77777777" w:rsidR="0072020E" w:rsidRPr="003B3E80" w:rsidRDefault="0072020E" w:rsidP="00AD7848">
      <w:pPr>
        <w:tabs>
          <w:tab w:val="left" w:pos="540"/>
          <w:tab w:val="left" w:pos="569"/>
        </w:tabs>
        <w:jc w:val="both"/>
        <w:rPr>
          <w:bCs/>
          <w:sz w:val="22"/>
          <w:szCs w:val="22"/>
          <w:lang w:val="sr-Latn-ME"/>
        </w:rPr>
      </w:pPr>
    </w:p>
    <w:p w14:paraId="7B5B655A" w14:textId="400F865A" w:rsidR="00A61A06" w:rsidRPr="003B3E80" w:rsidRDefault="004E1537" w:rsidP="00AD7848">
      <w:pPr>
        <w:widowControl w:val="0"/>
        <w:autoSpaceDE w:val="0"/>
        <w:autoSpaceDN w:val="0"/>
        <w:adjustRightInd w:val="0"/>
        <w:jc w:val="both"/>
        <w:rPr>
          <w:sz w:val="22"/>
          <w:szCs w:val="22"/>
          <w:lang w:val="sr-Latn-ME"/>
        </w:rPr>
      </w:pPr>
      <w:r w:rsidRPr="003B3E80">
        <w:rPr>
          <w:sz w:val="22"/>
          <w:szCs w:val="22"/>
          <w:lang w:val="sr-Latn-ME"/>
        </w:rPr>
        <w:t xml:space="preserve">Datum prve dozvole: </w:t>
      </w:r>
      <w:r w:rsidR="00A61A06" w:rsidRPr="003B3E80">
        <w:rPr>
          <w:sz w:val="22"/>
          <w:szCs w:val="22"/>
          <w:lang w:val="sr-Latn-ME"/>
        </w:rPr>
        <w:t>15.07.2015. godine</w:t>
      </w:r>
    </w:p>
    <w:p w14:paraId="2EA1F600" w14:textId="33C2400D" w:rsidR="004E1537" w:rsidRPr="003B3E80" w:rsidRDefault="003B3E80" w:rsidP="00AD7848">
      <w:pPr>
        <w:widowControl w:val="0"/>
        <w:autoSpaceDE w:val="0"/>
        <w:autoSpaceDN w:val="0"/>
        <w:adjustRightInd w:val="0"/>
        <w:jc w:val="both"/>
        <w:rPr>
          <w:sz w:val="22"/>
          <w:szCs w:val="22"/>
          <w:lang w:val="sr-Latn-ME"/>
        </w:rPr>
      </w:pPr>
      <w:r w:rsidRPr="003B3E80">
        <w:rPr>
          <w:sz w:val="22"/>
          <w:szCs w:val="22"/>
          <w:lang w:val="sr-Latn-ME"/>
        </w:rPr>
        <w:t>Datum posljednje obnove dozvole:</w:t>
      </w:r>
      <w:r w:rsidRPr="003B3E80">
        <w:rPr>
          <w:sz w:val="22"/>
          <w:szCs w:val="22"/>
          <w:lang w:val="sr-Latn-ME"/>
        </w:rPr>
        <w:t xml:space="preserve"> 13.01.2025. godine</w:t>
      </w:r>
    </w:p>
    <w:p w14:paraId="61750D5E" w14:textId="77777777" w:rsidR="004E1537" w:rsidRPr="003B3E80" w:rsidRDefault="004E1537" w:rsidP="00AD7848">
      <w:pPr>
        <w:widowControl w:val="0"/>
        <w:autoSpaceDE w:val="0"/>
        <w:autoSpaceDN w:val="0"/>
        <w:adjustRightInd w:val="0"/>
        <w:jc w:val="both"/>
        <w:rPr>
          <w:sz w:val="22"/>
          <w:szCs w:val="22"/>
          <w:lang w:val="sr-Latn-ME"/>
        </w:rPr>
      </w:pPr>
    </w:p>
    <w:p w14:paraId="06EED2BC" w14:textId="77777777" w:rsidR="00836B35" w:rsidRPr="003B3E80" w:rsidRDefault="00836B35" w:rsidP="00AD7848">
      <w:pPr>
        <w:tabs>
          <w:tab w:val="left" w:pos="540"/>
          <w:tab w:val="left" w:pos="569"/>
        </w:tabs>
        <w:jc w:val="both"/>
        <w:rPr>
          <w:bCs/>
          <w:sz w:val="22"/>
          <w:szCs w:val="22"/>
          <w:lang w:val="sr-Latn-ME"/>
        </w:rPr>
      </w:pPr>
    </w:p>
    <w:p w14:paraId="13171E3D" w14:textId="77777777" w:rsidR="003F6A59" w:rsidRPr="003B3E80" w:rsidRDefault="0072020E" w:rsidP="00AD7848">
      <w:pPr>
        <w:tabs>
          <w:tab w:val="left" w:pos="540"/>
          <w:tab w:val="left" w:pos="569"/>
        </w:tabs>
        <w:ind w:left="540" w:hanging="540"/>
        <w:jc w:val="both"/>
        <w:rPr>
          <w:bCs/>
          <w:sz w:val="22"/>
          <w:szCs w:val="22"/>
          <w:lang w:val="sr-Latn-ME"/>
        </w:rPr>
      </w:pPr>
      <w:r w:rsidRPr="003B3E80">
        <w:rPr>
          <w:b/>
          <w:bCs/>
          <w:sz w:val="22"/>
          <w:szCs w:val="22"/>
          <w:lang w:val="sr-Latn-ME"/>
        </w:rPr>
        <w:t xml:space="preserve">10. </w:t>
      </w:r>
      <w:r w:rsidR="00480FB1" w:rsidRPr="003B3E80">
        <w:rPr>
          <w:b/>
          <w:bCs/>
          <w:sz w:val="22"/>
          <w:szCs w:val="22"/>
          <w:lang w:val="sr-Latn-ME"/>
        </w:rPr>
        <w:tab/>
      </w:r>
      <w:r w:rsidR="002846DB" w:rsidRPr="003B3E80">
        <w:rPr>
          <w:b/>
          <w:bCs/>
          <w:sz w:val="22"/>
          <w:szCs w:val="22"/>
          <w:lang w:val="sr-Latn-ME"/>
        </w:rPr>
        <w:t>D</w:t>
      </w:r>
      <w:r w:rsidR="00EC2532" w:rsidRPr="003B3E80">
        <w:rPr>
          <w:b/>
          <w:bCs/>
          <w:sz w:val="22"/>
          <w:szCs w:val="22"/>
          <w:lang w:val="sr-Latn-ME"/>
        </w:rPr>
        <w:t xml:space="preserve">ATUM REVIZIJE TEKSTA </w:t>
      </w:r>
    </w:p>
    <w:p w14:paraId="78EFB684" w14:textId="77777777" w:rsidR="003F6A59" w:rsidRPr="003B3E80" w:rsidRDefault="003F6A59" w:rsidP="00AD7848">
      <w:pPr>
        <w:tabs>
          <w:tab w:val="left" w:pos="540"/>
          <w:tab w:val="left" w:pos="569"/>
        </w:tabs>
        <w:jc w:val="both"/>
        <w:rPr>
          <w:bCs/>
          <w:sz w:val="22"/>
          <w:szCs w:val="22"/>
          <w:lang w:val="sr-Latn-ME"/>
        </w:rPr>
      </w:pPr>
    </w:p>
    <w:p w14:paraId="1F39D42D" w14:textId="68981268" w:rsidR="008A6D43" w:rsidRPr="003B3E80" w:rsidRDefault="003B3E80" w:rsidP="00AD7848">
      <w:pPr>
        <w:tabs>
          <w:tab w:val="left" w:pos="540"/>
          <w:tab w:val="left" w:pos="569"/>
        </w:tabs>
        <w:jc w:val="both"/>
        <w:rPr>
          <w:bCs/>
          <w:sz w:val="22"/>
          <w:szCs w:val="22"/>
          <w:lang w:val="sr-Latn-ME"/>
        </w:rPr>
      </w:pPr>
      <w:r w:rsidRPr="003B3E80">
        <w:rPr>
          <w:bCs/>
          <w:sz w:val="22"/>
          <w:szCs w:val="22"/>
          <w:lang w:val="sr-Latn-ME"/>
        </w:rPr>
        <w:t>Januar, 2025. godine</w:t>
      </w:r>
    </w:p>
    <w:p w14:paraId="6019094C" w14:textId="331D6CDC" w:rsidR="003F6A59" w:rsidRPr="003B3E80" w:rsidRDefault="003F6A59" w:rsidP="00AD7848">
      <w:pPr>
        <w:jc w:val="both"/>
        <w:rPr>
          <w:sz w:val="22"/>
          <w:szCs w:val="22"/>
          <w:lang w:val="sr-Latn-ME"/>
        </w:rPr>
      </w:pPr>
    </w:p>
    <w:sectPr w:rsidR="003F6A59" w:rsidRPr="003B3E80"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A1DBD4" w14:textId="77777777" w:rsidR="0045054A" w:rsidRDefault="0045054A">
      <w:r>
        <w:separator/>
      </w:r>
    </w:p>
  </w:endnote>
  <w:endnote w:type="continuationSeparator" w:id="0">
    <w:p w14:paraId="29BA9ACF" w14:textId="77777777" w:rsidR="0045054A" w:rsidRDefault="00450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9FB60" w14:textId="48870DDF" w:rsidR="00800A88" w:rsidRPr="00B23F69" w:rsidRDefault="00800A88"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3B3E80">
      <w:rPr>
        <w:noProof/>
        <w:sz w:val="22"/>
        <w:szCs w:val="22"/>
      </w:rPr>
      <w:t>22</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3B3E80">
      <w:rPr>
        <w:noProof/>
        <w:sz w:val="22"/>
        <w:szCs w:val="22"/>
      </w:rPr>
      <w:t>22</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579884" w14:textId="77777777" w:rsidR="0045054A" w:rsidRDefault="0045054A">
      <w:r>
        <w:separator/>
      </w:r>
    </w:p>
  </w:footnote>
  <w:footnote w:type="continuationSeparator" w:id="0">
    <w:p w14:paraId="7AFF0B0F" w14:textId="77777777" w:rsidR="0045054A" w:rsidRDefault="004505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5.75pt;height:14.2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35F3638A"/>
    <w:multiLevelType w:val="hybridMultilevel"/>
    <w:tmpl w:val="F03268EC"/>
    <w:lvl w:ilvl="0" w:tplc="26CE027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4D6D26B9"/>
    <w:multiLevelType w:val="hybridMultilevel"/>
    <w:tmpl w:val="790A009E"/>
    <w:lvl w:ilvl="0" w:tplc="C128AD66">
      <w:start w:val="1"/>
      <w:numFmt w:val="bullet"/>
      <w:lvlText w:val=""/>
      <w:lvlJc w:val="left"/>
      <w:pPr>
        <w:ind w:left="363" w:hanging="360"/>
      </w:pPr>
      <w:rPr>
        <w:rFonts w:ascii="Symbol" w:hAnsi="Symbol" w:hint="default"/>
        <w:color w:val="auto"/>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0"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C9E2E48"/>
    <w:multiLevelType w:val="hybridMultilevel"/>
    <w:tmpl w:val="637288CE"/>
    <w:lvl w:ilvl="0" w:tplc="C128AD66">
      <w:start w:val="1"/>
      <w:numFmt w:val="bullet"/>
      <w:lvlText w:val=""/>
      <w:lvlJc w:val="left"/>
      <w:pPr>
        <w:ind w:left="360" w:hanging="360"/>
      </w:pPr>
      <w:rPr>
        <w:rFonts w:ascii="Symbol" w:hAnsi="Symbol" w:hint="default"/>
        <w:color w:val="auto"/>
      </w:rPr>
    </w:lvl>
    <w:lvl w:ilvl="1" w:tplc="081A0003">
      <w:start w:val="1"/>
      <w:numFmt w:val="bullet"/>
      <w:lvlText w:val="o"/>
      <w:lvlJc w:val="left"/>
      <w:pPr>
        <w:ind w:left="1014" w:hanging="360"/>
      </w:pPr>
      <w:rPr>
        <w:rFonts w:ascii="Courier New" w:hAnsi="Courier New" w:cs="Times New Roman" w:hint="default"/>
      </w:rPr>
    </w:lvl>
    <w:lvl w:ilvl="2" w:tplc="081A0005">
      <w:start w:val="1"/>
      <w:numFmt w:val="bullet"/>
      <w:lvlText w:val=""/>
      <w:lvlJc w:val="left"/>
      <w:pPr>
        <w:ind w:left="1734" w:hanging="360"/>
      </w:pPr>
      <w:rPr>
        <w:rFonts w:ascii="Wingdings" w:hAnsi="Wingdings" w:hint="default"/>
      </w:rPr>
    </w:lvl>
    <w:lvl w:ilvl="3" w:tplc="081A0001">
      <w:start w:val="1"/>
      <w:numFmt w:val="bullet"/>
      <w:lvlText w:val=""/>
      <w:lvlJc w:val="left"/>
      <w:pPr>
        <w:ind w:left="2454" w:hanging="360"/>
      </w:pPr>
      <w:rPr>
        <w:rFonts w:ascii="Symbol" w:hAnsi="Symbol" w:hint="default"/>
      </w:rPr>
    </w:lvl>
    <w:lvl w:ilvl="4" w:tplc="081A0003">
      <w:start w:val="1"/>
      <w:numFmt w:val="bullet"/>
      <w:lvlText w:val="o"/>
      <w:lvlJc w:val="left"/>
      <w:pPr>
        <w:ind w:left="3174" w:hanging="360"/>
      </w:pPr>
      <w:rPr>
        <w:rFonts w:ascii="Courier New" w:hAnsi="Courier New" w:cs="Times New Roman" w:hint="default"/>
      </w:rPr>
    </w:lvl>
    <w:lvl w:ilvl="5" w:tplc="081A0005">
      <w:start w:val="1"/>
      <w:numFmt w:val="bullet"/>
      <w:lvlText w:val=""/>
      <w:lvlJc w:val="left"/>
      <w:pPr>
        <w:ind w:left="3894" w:hanging="360"/>
      </w:pPr>
      <w:rPr>
        <w:rFonts w:ascii="Wingdings" w:hAnsi="Wingdings" w:hint="default"/>
      </w:rPr>
    </w:lvl>
    <w:lvl w:ilvl="6" w:tplc="081A0001">
      <w:start w:val="1"/>
      <w:numFmt w:val="bullet"/>
      <w:lvlText w:val=""/>
      <w:lvlJc w:val="left"/>
      <w:pPr>
        <w:ind w:left="4614" w:hanging="360"/>
      </w:pPr>
      <w:rPr>
        <w:rFonts w:ascii="Symbol" w:hAnsi="Symbol" w:hint="default"/>
      </w:rPr>
    </w:lvl>
    <w:lvl w:ilvl="7" w:tplc="081A0003">
      <w:start w:val="1"/>
      <w:numFmt w:val="bullet"/>
      <w:lvlText w:val="o"/>
      <w:lvlJc w:val="left"/>
      <w:pPr>
        <w:ind w:left="5334" w:hanging="360"/>
      </w:pPr>
      <w:rPr>
        <w:rFonts w:ascii="Courier New" w:hAnsi="Courier New" w:cs="Times New Roman" w:hint="default"/>
      </w:rPr>
    </w:lvl>
    <w:lvl w:ilvl="8" w:tplc="081A0005">
      <w:start w:val="1"/>
      <w:numFmt w:val="bullet"/>
      <w:lvlText w:val=""/>
      <w:lvlJc w:val="left"/>
      <w:pPr>
        <w:ind w:left="6054" w:hanging="360"/>
      </w:pPr>
      <w:rPr>
        <w:rFonts w:ascii="Wingdings" w:hAnsi="Wingdings" w:hint="default"/>
      </w:rPr>
    </w:lvl>
  </w:abstractNum>
  <w:abstractNum w:abstractNumId="13"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D73047"/>
    <w:multiLevelType w:val="hybridMultilevel"/>
    <w:tmpl w:val="86027BBE"/>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2"/>
  </w:num>
  <w:num w:numId="2">
    <w:abstractNumId w:val="11"/>
  </w:num>
  <w:num w:numId="3">
    <w:abstractNumId w:val="0"/>
  </w:num>
  <w:num w:numId="4">
    <w:abstractNumId w:val="10"/>
  </w:num>
  <w:num w:numId="5">
    <w:abstractNumId w:val="4"/>
  </w:num>
  <w:num w:numId="6">
    <w:abstractNumId w:val="1"/>
  </w:num>
  <w:num w:numId="7">
    <w:abstractNumId w:val="8"/>
  </w:num>
  <w:num w:numId="8">
    <w:abstractNumId w:val="3"/>
  </w:num>
  <w:num w:numId="9">
    <w:abstractNumId w:val="6"/>
  </w:num>
  <w:num w:numId="10">
    <w:abstractNumId w:val="13"/>
  </w:num>
  <w:num w:numId="11">
    <w:abstractNumId w:val="5"/>
  </w:num>
  <w:num w:numId="12">
    <w:abstractNumId w:val="9"/>
  </w:num>
  <w:num w:numId="13">
    <w:abstractNumId w:val="12"/>
  </w:num>
  <w:num w:numId="14">
    <w:abstractNumId w:val="7"/>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3469"/>
    <w:rsid w:val="00036FA0"/>
    <w:rsid w:val="0003793F"/>
    <w:rsid w:val="00045130"/>
    <w:rsid w:val="00057E35"/>
    <w:rsid w:val="00075E28"/>
    <w:rsid w:val="00076726"/>
    <w:rsid w:val="00080303"/>
    <w:rsid w:val="00083D02"/>
    <w:rsid w:val="000A3F58"/>
    <w:rsid w:val="000D2343"/>
    <w:rsid w:val="000D3449"/>
    <w:rsid w:val="000D37DD"/>
    <w:rsid w:val="000D425A"/>
    <w:rsid w:val="000D60CC"/>
    <w:rsid w:val="000E040D"/>
    <w:rsid w:val="000E2084"/>
    <w:rsid w:val="000E6F55"/>
    <w:rsid w:val="000F77FA"/>
    <w:rsid w:val="00101DC4"/>
    <w:rsid w:val="00107BF7"/>
    <w:rsid w:val="00126F53"/>
    <w:rsid w:val="0014750D"/>
    <w:rsid w:val="0014766D"/>
    <w:rsid w:val="001536CC"/>
    <w:rsid w:val="00186F0E"/>
    <w:rsid w:val="001A2094"/>
    <w:rsid w:val="001A3EE6"/>
    <w:rsid w:val="001A3FBA"/>
    <w:rsid w:val="001A5518"/>
    <w:rsid w:val="001B1C6A"/>
    <w:rsid w:val="001C1263"/>
    <w:rsid w:val="001C1417"/>
    <w:rsid w:val="001E390B"/>
    <w:rsid w:val="001F127E"/>
    <w:rsid w:val="001F42FB"/>
    <w:rsid w:val="001F719A"/>
    <w:rsid w:val="002031B3"/>
    <w:rsid w:val="00205CCD"/>
    <w:rsid w:val="00215931"/>
    <w:rsid w:val="00224C91"/>
    <w:rsid w:val="00227BDB"/>
    <w:rsid w:val="00234CB1"/>
    <w:rsid w:val="002352F8"/>
    <w:rsid w:val="002510A5"/>
    <w:rsid w:val="00254A0A"/>
    <w:rsid w:val="00266046"/>
    <w:rsid w:val="002846DB"/>
    <w:rsid w:val="00284CCD"/>
    <w:rsid w:val="00291089"/>
    <w:rsid w:val="002C6637"/>
    <w:rsid w:val="002E0135"/>
    <w:rsid w:val="002E37A5"/>
    <w:rsid w:val="002F4E4D"/>
    <w:rsid w:val="00303EF3"/>
    <w:rsid w:val="00310F03"/>
    <w:rsid w:val="003247D2"/>
    <w:rsid w:val="003445C1"/>
    <w:rsid w:val="00355B61"/>
    <w:rsid w:val="00362686"/>
    <w:rsid w:val="00371510"/>
    <w:rsid w:val="00396DFD"/>
    <w:rsid w:val="003A23D4"/>
    <w:rsid w:val="003A7059"/>
    <w:rsid w:val="003B3E80"/>
    <w:rsid w:val="003B7A36"/>
    <w:rsid w:val="003C17AB"/>
    <w:rsid w:val="003C7823"/>
    <w:rsid w:val="003D7B5D"/>
    <w:rsid w:val="003E1DCC"/>
    <w:rsid w:val="003F11A1"/>
    <w:rsid w:val="003F4FAB"/>
    <w:rsid w:val="003F6A59"/>
    <w:rsid w:val="004065C8"/>
    <w:rsid w:val="00407BE3"/>
    <w:rsid w:val="004109FA"/>
    <w:rsid w:val="00411B4B"/>
    <w:rsid w:val="00415BEE"/>
    <w:rsid w:val="004254E9"/>
    <w:rsid w:val="00427F85"/>
    <w:rsid w:val="00436D43"/>
    <w:rsid w:val="00436F42"/>
    <w:rsid w:val="004378B4"/>
    <w:rsid w:val="0045054A"/>
    <w:rsid w:val="00451314"/>
    <w:rsid w:val="00452E9D"/>
    <w:rsid w:val="004534C7"/>
    <w:rsid w:val="004606BB"/>
    <w:rsid w:val="004671AA"/>
    <w:rsid w:val="00471DF8"/>
    <w:rsid w:val="00480FB1"/>
    <w:rsid w:val="00483928"/>
    <w:rsid w:val="004C331F"/>
    <w:rsid w:val="004C45E5"/>
    <w:rsid w:val="004D6103"/>
    <w:rsid w:val="004E1537"/>
    <w:rsid w:val="004E3BCE"/>
    <w:rsid w:val="004E70AD"/>
    <w:rsid w:val="004F0E97"/>
    <w:rsid w:val="004F17E2"/>
    <w:rsid w:val="00501DD1"/>
    <w:rsid w:val="00515C21"/>
    <w:rsid w:val="00530BD7"/>
    <w:rsid w:val="00545CD2"/>
    <w:rsid w:val="005476F3"/>
    <w:rsid w:val="00572527"/>
    <w:rsid w:val="00573E40"/>
    <w:rsid w:val="00576348"/>
    <w:rsid w:val="00583BF2"/>
    <w:rsid w:val="005A0B2E"/>
    <w:rsid w:val="005A23D2"/>
    <w:rsid w:val="005A36CB"/>
    <w:rsid w:val="005B49B8"/>
    <w:rsid w:val="005C0741"/>
    <w:rsid w:val="005C5EF4"/>
    <w:rsid w:val="005E2E0B"/>
    <w:rsid w:val="005E67AD"/>
    <w:rsid w:val="005E7A7D"/>
    <w:rsid w:val="00602457"/>
    <w:rsid w:val="00644FC3"/>
    <w:rsid w:val="00646BD1"/>
    <w:rsid w:val="006561C2"/>
    <w:rsid w:val="00671CB3"/>
    <w:rsid w:val="00674BAF"/>
    <w:rsid w:val="00682200"/>
    <w:rsid w:val="00692BF6"/>
    <w:rsid w:val="006A1351"/>
    <w:rsid w:val="006A1497"/>
    <w:rsid w:val="006A6EBF"/>
    <w:rsid w:val="006B0BD1"/>
    <w:rsid w:val="006B5404"/>
    <w:rsid w:val="006B6503"/>
    <w:rsid w:val="006D20A5"/>
    <w:rsid w:val="006D37BF"/>
    <w:rsid w:val="00702E22"/>
    <w:rsid w:val="00710C26"/>
    <w:rsid w:val="0072020E"/>
    <w:rsid w:val="00744FB8"/>
    <w:rsid w:val="00747D35"/>
    <w:rsid w:val="00754902"/>
    <w:rsid w:val="00776C9D"/>
    <w:rsid w:val="00786071"/>
    <w:rsid w:val="007A3ECB"/>
    <w:rsid w:val="007D7BB3"/>
    <w:rsid w:val="007E31E9"/>
    <w:rsid w:val="007F05E3"/>
    <w:rsid w:val="007F661E"/>
    <w:rsid w:val="00800A88"/>
    <w:rsid w:val="00824AB9"/>
    <w:rsid w:val="00836B35"/>
    <w:rsid w:val="00843BDE"/>
    <w:rsid w:val="008654AB"/>
    <w:rsid w:val="0087588C"/>
    <w:rsid w:val="0089705C"/>
    <w:rsid w:val="008A6D43"/>
    <w:rsid w:val="008B491E"/>
    <w:rsid w:val="008C1A28"/>
    <w:rsid w:val="008C2E98"/>
    <w:rsid w:val="008E49BD"/>
    <w:rsid w:val="008E53E9"/>
    <w:rsid w:val="008E5771"/>
    <w:rsid w:val="008F3B45"/>
    <w:rsid w:val="008F4ACF"/>
    <w:rsid w:val="0090265A"/>
    <w:rsid w:val="00924166"/>
    <w:rsid w:val="00940B9B"/>
    <w:rsid w:val="00950F03"/>
    <w:rsid w:val="00953573"/>
    <w:rsid w:val="0095676E"/>
    <w:rsid w:val="00956983"/>
    <w:rsid w:val="00963CF0"/>
    <w:rsid w:val="00964BB1"/>
    <w:rsid w:val="009775D9"/>
    <w:rsid w:val="009930A3"/>
    <w:rsid w:val="00997175"/>
    <w:rsid w:val="009A1847"/>
    <w:rsid w:val="009B062A"/>
    <w:rsid w:val="009C1485"/>
    <w:rsid w:val="009E094C"/>
    <w:rsid w:val="009E7C6F"/>
    <w:rsid w:val="009F1793"/>
    <w:rsid w:val="009F2D23"/>
    <w:rsid w:val="00A01D69"/>
    <w:rsid w:val="00A02335"/>
    <w:rsid w:val="00A25393"/>
    <w:rsid w:val="00A3792E"/>
    <w:rsid w:val="00A46C9A"/>
    <w:rsid w:val="00A619F3"/>
    <w:rsid w:val="00A61A06"/>
    <w:rsid w:val="00A62A73"/>
    <w:rsid w:val="00A87FF6"/>
    <w:rsid w:val="00AA0A3B"/>
    <w:rsid w:val="00AA2763"/>
    <w:rsid w:val="00AA33B6"/>
    <w:rsid w:val="00AB50CA"/>
    <w:rsid w:val="00AB6D64"/>
    <w:rsid w:val="00AC3916"/>
    <w:rsid w:val="00AC53CE"/>
    <w:rsid w:val="00AD2193"/>
    <w:rsid w:val="00AD7848"/>
    <w:rsid w:val="00AF19F4"/>
    <w:rsid w:val="00AF2AC7"/>
    <w:rsid w:val="00AF74CE"/>
    <w:rsid w:val="00B208DB"/>
    <w:rsid w:val="00B23F69"/>
    <w:rsid w:val="00B60619"/>
    <w:rsid w:val="00B66A70"/>
    <w:rsid w:val="00B67366"/>
    <w:rsid w:val="00B80EE1"/>
    <w:rsid w:val="00B84135"/>
    <w:rsid w:val="00BD77CC"/>
    <w:rsid w:val="00C04D34"/>
    <w:rsid w:val="00C05DF8"/>
    <w:rsid w:val="00C06864"/>
    <w:rsid w:val="00C10F54"/>
    <w:rsid w:val="00C224E9"/>
    <w:rsid w:val="00C23D8D"/>
    <w:rsid w:val="00C37AA3"/>
    <w:rsid w:val="00C37FD7"/>
    <w:rsid w:val="00C43419"/>
    <w:rsid w:val="00C44CF3"/>
    <w:rsid w:val="00C61BE0"/>
    <w:rsid w:val="00C6707E"/>
    <w:rsid w:val="00C70B0E"/>
    <w:rsid w:val="00C773CA"/>
    <w:rsid w:val="00C83785"/>
    <w:rsid w:val="00C84DE5"/>
    <w:rsid w:val="00C87FA8"/>
    <w:rsid w:val="00C90852"/>
    <w:rsid w:val="00C94C0D"/>
    <w:rsid w:val="00CA1FEB"/>
    <w:rsid w:val="00CD217C"/>
    <w:rsid w:val="00CD4F85"/>
    <w:rsid w:val="00CD6F02"/>
    <w:rsid w:val="00CE246D"/>
    <w:rsid w:val="00CF07A0"/>
    <w:rsid w:val="00CF19FC"/>
    <w:rsid w:val="00CF3E03"/>
    <w:rsid w:val="00D0082A"/>
    <w:rsid w:val="00D21455"/>
    <w:rsid w:val="00D2668F"/>
    <w:rsid w:val="00D47634"/>
    <w:rsid w:val="00D709B3"/>
    <w:rsid w:val="00D74CD2"/>
    <w:rsid w:val="00D94428"/>
    <w:rsid w:val="00DA2ED6"/>
    <w:rsid w:val="00DB1D55"/>
    <w:rsid w:val="00DB76B8"/>
    <w:rsid w:val="00DC2EA1"/>
    <w:rsid w:val="00DD6AAF"/>
    <w:rsid w:val="00DE3F5C"/>
    <w:rsid w:val="00DF1D20"/>
    <w:rsid w:val="00E006C7"/>
    <w:rsid w:val="00E21324"/>
    <w:rsid w:val="00E246B9"/>
    <w:rsid w:val="00E31FEA"/>
    <w:rsid w:val="00E45169"/>
    <w:rsid w:val="00E47787"/>
    <w:rsid w:val="00E51C30"/>
    <w:rsid w:val="00E64180"/>
    <w:rsid w:val="00E7235D"/>
    <w:rsid w:val="00E74AEE"/>
    <w:rsid w:val="00E868E5"/>
    <w:rsid w:val="00E91805"/>
    <w:rsid w:val="00E9237A"/>
    <w:rsid w:val="00E939FA"/>
    <w:rsid w:val="00EA5765"/>
    <w:rsid w:val="00EB12AD"/>
    <w:rsid w:val="00EB6278"/>
    <w:rsid w:val="00EC2532"/>
    <w:rsid w:val="00EC7EB9"/>
    <w:rsid w:val="00ED7812"/>
    <w:rsid w:val="00EF3B86"/>
    <w:rsid w:val="00F1210F"/>
    <w:rsid w:val="00F317E9"/>
    <w:rsid w:val="00F34554"/>
    <w:rsid w:val="00F35B68"/>
    <w:rsid w:val="00F45F77"/>
    <w:rsid w:val="00F5167F"/>
    <w:rsid w:val="00F52258"/>
    <w:rsid w:val="00F71442"/>
    <w:rsid w:val="00F8570A"/>
    <w:rsid w:val="00F91C7B"/>
    <w:rsid w:val="00FF3EDF"/>
    <w:rsid w:val="00FF5F82"/>
    <w:rsid w:val="00FF7614"/>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24D14F"/>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ListParagraph">
    <w:name w:val="List Paragraph"/>
    <w:basedOn w:val="Normal"/>
    <w:uiPriority w:val="34"/>
    <w:qFormat/>
    <w:rsid w:val="00A61A06"/>
    <w:pPr>
      <w:ind w:left="720"/>
      <w:contextualSpacing/>
    </w:pPr>
  </w:style>
  <w:style w:type="paragraph" w:styleId="Revision">
    <w:name w:val="Revision"/>
    <w:hidden/>
    <w:uiPriority w:val="99"/>
    <w:semiHidden/>
    <w:rsid w:val="00303EF3"/>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FC898-F591-4808-9FF1-0256CF7D6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4678</TotalTime>
  <Pages>22</Pages>
  <Words>10420</Words>
  <Characters>59394</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69675</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Ninoslava Lalatović</cp:lastModifiedBy>
  <cp:revision>16</cp:revision>
  <cp:lastPrinted>2023-02-09T08:16:00Z</cp:lastPrinted>
  <dcterms:created xsi:type="dcterms:W3CDTF">2024-12-18T09:27:00Z</dcterms:created>
  <dcterms:modified xsi:type="dcterms:W3CDTF">2025-01-09T07:38:00Z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