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F9B59" w14:textId="34163B27" w:rsidR="002510A5" w:rsidRPr="00CB5196" w:rsidRDefault="002510A5" w:rsidP="00CB5196">
      <w:pPr>
        <w:widowControl w:val="0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B519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3AF9B5D" w14:textId="77777777" w:rsidR="003C17AB" w:rsidRPr="00CB5196" w:rsidRDefault="003C17AB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3AF9B5E" w14:textId="77777777" w:rsidR="00C37FD7" w:rsidRPr="00CB5196" w:rsidRDefault="00C37FD7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5F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>1.</w:t>
      </w:r>
      <w:r w:rsidR="00F5167F" w:rsidRPr="00CB5196">
        <w:rPr>
          <w:b/>
          <w:bCs/>
          <w:sz w:val="22"/>
          <w:szCs w:val="22"/>
          <w:lang w:val="sr-Latn-ME"/>
        </w:rPr>
        <w:tab/>
      </w:r>
      <w:r w:rsidR="002846DB" w:rsidRPr="00CB5196">
        <w:rPr>
          <w:b/>
          <w:bCs/>
          <w:sz w:val="22"/>
          <w:szCs w:val="22"/>
          <w:lang w:val="sr-Latn-ME"/>
        </w:rPr>
        <w:t xml:space="preserve">NAZIV </w:t>
      </w:r>
      <w:r w:rsidRPr="00CB5196">
        <w:rPr>
          <w:b/>
          <w:bCs/>
          <w:sz w:val="22"/>
          <w:szCs w:val="22"/>
          <w:lang w:val="sr-Latn-ME"/>
        </w:rPr>
        <w:t>LIJEKA</w:t>
      </w:r>
    </w:p>
    <w:p w14:paraId="53AF9B60" w14:textId="77777777" w:rsidR="00EC2532" w:rsidRPr="00CB5196" w:rsidRDefault="00EC253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3EC1C442" w14:textId="6891F956" w:rsidR="00FA4BD8" w:rsidRPr="00CB5196" w:rsidRDefault="00FA4BD8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Ispirol, (</w:t>
      </w:r>
      <w:bookmarkStart w:id="0" w:name="_Hlk116296241"/>
      <w:r w:rsidRPr="00CB5196">
        <w:rPr>
          <w:sz w:val="22"/>
          <w:szCs w:val="22"/>
          <w:lang w:val="sr-Latn-ME"/>
        </w:rPr>
        <w:t>5,4 g/</w:t>
      </w:r>
      <w:r w:rsidR="007444F2" w:rsidRPr="00CB5196">
        <w:rPr>
          <w:sz w:val="22"/>
          <w:szCs w:val="22"/>
          <w:lang w:val="sr-Latn-ME"/>
        </w:rPr>
        <w:t>l</w:t>
      </w:r>
      <w:r w:rsidRPr="00CB5196">
        <w:rPr>
          <w:sz w:val="22"/>
          <w:szCs w:val="22"/>
          <w:lang w:val="sr-Latn-ME"/>
        </w:rPr>
        <w:t xml:space="preserve"> + 27 g/</w:t>
      </w:r>
      <w:r w:rsidR="007444F2" w:rsidRPr="00CB5196">
        <w:rPr>
          <w:sz w:val="22"/>
          <w:szCs w:val="22"/>
          <w:lang w:val="sr-Latn-ME"/>
        </w:rPr>
        <w:t>l</w:t>
      </w:r>
      <w:r w:rsidRPr="00CB5196">
        <w:rPr>
          <w:sz w:val="22"/>
          <w:szCs w:val="22"/>
          <w:lang w:val="sr-Latn-ME"/>
        </w:rPr>
        <w:t xml:space="preserve">), rastvor za ispiranje bešike </w:t>
      </w:r>
    </w:p>
    <w:bookmarkEnd w:id="0"/>
    <w:p w14:paraId="2A92E0CF" w14:textId="77777777" w:rsidR="00FA4BD8" w:rsidRPr="00CB5196" w:rsidRDefault="00FA4BD8" w:rsidP="00CB5196">
      <w:pPr>
        <w:widowControl w:val="0"/>
        <w:jc w:val="both"/>
        <w:rPr>
          <w:b/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INN: manitol, sorbitol</w:t>
      </w:r>
    </w:p>
    <w:p w14:paraId="53AF9B65" w14:textId="74F87586" w:rsidR="00530BD7" w:rsidRPr="00CB5196" w:rsidRDefault="00530BD7" w:rsidP="00CB519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AC18CBD" w14:textId="77777777" w:rsidR="007444F2" w:rsidRPr="00CB5196" w:rsidRDefault="007444F2" w:rsidP="00CB519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3AF9B66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2. </w:t>
      </w:r>
      <w:r w:rsidR="00F5167F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KVALITATIVNI I KVANTITATIVNI SASTAV</w:t>
      </w:r>
    </w:p>
    <w:p w14:paraId="53AF9B67" w14:textId="77777777" w:rsidR="005A0B2E" w:rsidRPr="00CB5196" w:rsidRDefault="005A0B2E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1DDB483D" w14:textId="399BB8B1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1000 m</w:t>
      </w:r>
      <w:r w:rsidR="007444F2" w:rsidRPr="00CB5196">
        <w:rPr>
          <w:sz w:val="22"/>
          <w:szCs w:val="22"/>
          <w:lang w:val="sr-Latn-ME"/>
        </w:rPr>
        <w:t>l</w:t>
      </w:r>
      <w:r w:rsidRPr="00CB5196">
        <w:rPr>
          <w:sz w:val="22"/>
          <w:szCs w:val="22"/>
          <w:lang w:val="sr-Latn-ME"/>
        </w:rPr>
        <w:t xml:space="preserve"> rastvora sadrži:</w:t>
      </w:r>
    </w:p>
    <w:p w14:paraId="006F093B" w14:textId="77777777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3EC1D155" w14:textId="77777777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manitol</w:t>
      </w:r>
      <w:r w:rsidRPr="00CB5196">
        <w:rPr>
          <w:sz w:val="22"/>
          <w:szCs w:val="22"/>
          <w:lang w:val="sr-Latn-ME"/>
        </w:rPr>
        <w:tab/>
      </w:r>
      <w:r w:rsidRPr="00CB5196">
        <w:rPr>
          <w:sz w:val="22"/>
          <w:szCs w:val="22"/>
          <w:lang w:val="sr-Latn-ME"/>
        </w:rPr>
        <w:tab/>
      </w:r>
      <w:r w:rsidRPr="00CB5196">
        <w:rPr>
          <w:sz w:val="22"/>
          <w:szCs w:val="22"/>
          <w:lang w:val="sr-Latn-ME"/>
        </w:rPr>
        <w:tab/>
        <w:t>5,4 g</w:t>
      </w:r>
    </w:p>
    <w:p w14:paraId="2C888CDD" w14:textId="77777777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sorbitol</w:t>
      </w:r>
      <w:r w:rsidRPr="00CB5196">
        <w:rPr>
          <w:sz w:val="22"/>
          <w:szCs w:val="22"/>
          <w:lang w:val="sr-Latn-ME"/>
        </w:rPr>
        <w:tab/>
      </w:r>
      <w:r w:rsidRPr="00CB5196">
        <w:rPr>
          <w:sz w:val="22"/>
          <w:szCs w:val="22"/>
          <w:lang w:val="sr-Latn-ME"/>
        </w:rPr>
        <w:tab/>
      </w:r>
      <w:r w:rsidRPr="00CB5196">
        <w:rPr>
          <w:sz w:val="22"/>
          <w:szCs w:val="22"/>
          <w:lang w:val="sr-Latn-ME"/>
        </w:rPr>
        <w:tab/>
        <w:t>27,0 g</w:t>
      </w:r>
    </w:p>
    <w:p w14:paraId="0D90B735" w14:textId="2609367E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voda za injekcije do</w:t>
      </w:r>
      <w:r w:rsidRPr="00CB5196">
        <w:rPr>
          <w:sz w:val="22"/>
          <w:szCs w:val="22"/>
          <w:lang w:val="sr-Latn-ME"/>
        </w:rPr>
        <w:tab/>
        <w:t>1000 m</w:t>
      </w:r>
      <w:r w:rsidR="007444F2" w:rsidRPr="00CB5196">
        <w:rPr>
          <w:sz w:val="22"/>
          <w:szCs w:val="22"/>
          <w:lang w:val="sr-Latn-ME"/>
        </w:rPr>
        <w:t>l</w:t>
      </w:r>
    </w:p>
    <w:p w14:paraId="03D11338" w14:textId="77777777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06DB1035" w14:textId="4A7C5198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caps/>
          <w:sz w:val="22"/>
          <w:szCs w:val="22"/>
          <w:lang w:val="sr-Latn-ME"/>
        </w:rPr>
        <w:t>t</w:t>
      </w:r>
      <w:r w:rsidRPr="00CB5196">
        <w:rPr>
          <w:sz w:val="22"/>
          <w:szCs w:val="22"/>
          <w:lang w:val="sr-Latn-ME"/>
        </w:rPr>
        <w:t>eoretski osmolaritet: 178 mOsm/</w:t>
      </w:r>
      <w:r w:rsidR="007444F2" w:rsidRPr="00CB5196">
        <w:rPr>
          <w:sz w:val="22"/>
          <w:szCs w:val="22"/>
          <w:lang w:val="sr-Latn-ME"/>
        </w:rPr>
        <w:t>l</w:t>
      </w:r>
    </w:p>
    <w:p w14:paraId="3875E4E7" w14:textId="77777777" w:rsidR="00287327" w:rsidRPr="00CB5196" w:rsidRDefault="00287327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3AF9B68" w14:textId="77777777" w:rsidR="0003793F" w:rsidRPr="00CB5196" w:rsidRDefault="0003793F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Za spisak svih ekscipijenasa, pogledati dio 6.1.</w:t>
      </w:r>
    </w:p>
    <w:p w14:paraId="53AF9B69" w14:textId="77777777" w:rsidR="0003793F" w:rsidRPr="00CB5196" w:rsidRDefault="0003793F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3AF9B6A" w14:textId="77777777" w:rsidR="00C37FD7" w:rsidRPr="00CB5196" w:rsidRDefault="00C37FD7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3AF9B6B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3. </w:t>
      </w:r>
      <w:r w:rsidR="00F5167F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FARMACEUTSKI OBLIK</w:t>
      </w:r>
      <w:r w:rsidR="009F2D23" w:rsidRPr="00CB5196">
        <w:rPr>
          <w:b/>
          <w:bCs/>
          <w:sz w:val="22"/>
          <w:szCs w:val="22"/>
          <w:lang w:val="sr-Latn-ME"/>
        </w:rPr>
        <w:t xml:space="preserve"> </w:t>
      </w:r>
    </w:p>
    <w:p w14:paraId="53AF9B6C" w14:textId="77777777" w:rsidR="00411B4B" w:rsidRPr="00CB5196" w:rsidRDefault="00411B4B" w:rsidP="00CB519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401BAAB" w14:textId="77777777" w:rsidR="00AD7C16" w:rsidRPr="00CB5196" w:rsidRDefault="00AD7C16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Rastvor za ispiranje bešike. </w:t>
      </w:r>
    </w:p>
    <w:p w14:paraId="416301FF" w14:textId="77777777" w:rsidR="00AD7C16" w:rsidRPr="00CB5196" w:rsidRDefault="00AD7C16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Bistar rastvor bez mehaničkih onečišćenja.</w:t>
      </w:r>
    </w:p>
    <w:p w14:paraId="53AF9B6D" w14:textId="5B3D7199" w:rsidR="00EC2532" w:rsidRPr="00CB5196" w:rsidRDefault="00EC2532" w:rsidP="00CB519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F3BD206" w14:textId="77777777" w:rsidR="007444F2" w:rsidRPr="00CB5196" w:rsidRDefault="007444F2" w:rsidP="00CB5196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3AF9B6E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KLINIČKI PODACI</w:t>
      </w:r>
    </w:p>
    <w:p w14:paraId="53AF9B6F" w14:textId="77777777" w:rsidR="00CD6F02" w:rsidRPr="00CB5196" w:rsidRDefault="00CD6F0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70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4.1.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Terapijske indikacije</w:t>
      </w:r>
    </w:p>
    <w:p w14:paraId="356CA69A" w14:textId="77777777" w:rsidR="00113540" w:rsidRPr="00CB5196" w:rsidRDefault="00113540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C3FEAD" w14:textId="25F12CE4" w:rsidR="00113540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Lijek</w:t>
      </w:r>
      <w:r w:rsidR="00113540" w:rsidRPr="00CB5196">
        <w:rPr>
          <w:sz w:val="22"/>
          <w:szCs w:val="22"/>
          <w:lang w:val="sr-Latn-ME"/>
        </w:rPr>
        <w:t xml:space="preserve"> Ispirol se koristi isključivo u urologiji za ispiranje mokraćne bešike za </w:t>
      </w:r>
      <w:r w:rsidRPr="00CB5196">
        <w:rPr>
          <w:sz w:val="22"/>
          <w:szCs w:val="22"/>
          <w:lang w:val="sr-Latn-ME"/>
        </w:rPr>
        <w:t>vrijeme</w:t>
      </w:r>
      <w:r w:rsidR="00113540" w:rsidRPr="00CB5196">
        <w:rPr>
          <w:sz w:val="22"/>
          <w:szCs w:val="22"/>
          <w:lang w:val="sr-Latn-ME"/>
        </w:rPr>
        <w:t xml:space="preserve"> transuretralne resekcije prostate i drugih transuretralnih hirurških intervencija.</w:t>
      </w:r>
    </w:p>
    <w:p w14:paraId="53AF9B71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72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4.2.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Doziranje i način primjene</w:t>
      </w:r>
    </w:p>
    <w:p w14:paraId="53AF9B73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BA4EAF" w14:textId="13A4F621" w:rsidR="00D31903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Lijek</w:t>
      </w:r>
      <w:r w:rsidR="00D31903" w:rsidRPr="00CB5196">
        <w:rPr>
          <w:sz w:val="22"/>
          <w:szCs w:val="22"/>
          <w:lang w:val="sr-Latn-ME"/>
        </w:rPr>
        <w:t xml:space="preserve"> Ispirol se prim</w:t>
      </w:r>
      <w:r w:rsidRPr="00CB5196">
        <w:rPr>
          <w:sz w:val="22"/>
          <w:szCs w:val="22"/>
          <w:lang w:val="sr-Latn-ME"/>
        </w:rPr>
        <w:t>j</w:t>
      </w:r>
      <w:r w:rsidR="00D31903" w:rsidRPr="00CB5196">
        <w:rPr>
          <w:sz w:val="22"/>
          <w:szCs w:val="22"/>
          <w:lang w:val="sr-Latn-ME"/>
        </w:rPr>
        <w:t>enjuje isključivo transuretralno uz odgovarajuću aparaturu. Treba koristiti set za jednokratnu upotrebu. Jedino hirurg određuje ukupnu koncentraciju prim</w:t>
      </w:r>
      <w:r w:rsidRPr="00CB5196">
        <w:rPr>
          <w:sz w:val="22"/>
          <w:szCs w:val="22"/>
          <w:lang w:val="sr-Latn-ME"/>
        </w:rPr>
        <w:t>ij</w:t>
      </w:r>
      <w:r w:rsidR="00D31903" w:rsidRPr="00CB5196">
        <w:rPr>
          <w:sz w:val="22"/>
          <w:szCs w:val="22"/>
          <w:lang w:val="sr-Latn-ME"/>
        </w:rPr>
        <w:t>enjenog rastvora za irigaciju.</w:t>
      </w:r>
    </w:p>
    <w:p w14:paraId="71698702" w14:textId="77777777" w:rsidR="00D31903" w:rsidRPr="00CB5196" w:rsidRDefault="00D31903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786D4618" w14:textId="5187429D" w:rsidR="00D31903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Zabilježeno</w:t>
      </w:r>
      <w:r w:rsidR="00D31903" w:rsidRPr="00CB5196">
        <w:rPr>
          <w:sz w:val="22"/>
          <w:szCs w:val="22"/>
          <w:lang w:val="sr-Latn-ME"/>
        </w:rPr>
        <w:t xml:space="preserve"> je da rastvor postavljen na visini većoj od 60 cm u odnosu na operacioni sto dovodi do povećane intravaskularne resorpcije rastvora. </w:t>
      </w:r>
    </w:p>
    <w:p w14:paraId="1326F5FE" w14:textId="77777777" w:rsidR="00D31903" w:rsidRPr="00CB5196" w:rsidRDefault="00D31903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8B7BAB5" w14:textId="19B989E0" w:rsidR="00D31903" w:rsidRPr="00CB5196" w:rsidRDefault="00D31903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Pr</w:t>
      </w:r>
      <w:r w:rsidR="003354E4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 prim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ene, rastvor treba vizuelno pregledati zbog moguće prom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ene boje rastvora ili postojanja vidljivih čestica </w:t>
      </w:r>
      <w:r w:rsidRPr="00CB5196">
        <w:rPr>
          <w:i/>
          <w:sz w:val="22"/>
          <w:szCs w:val="22"/>
          <w:lang w:val="sr-Latn-ME"/>
        </w:rPr>
        <w:t>(</w:t>
      </w:r>
      <w:r w:rsidR="003354E4" w:rsidRPr="00CB5196">
        <w:rPr>
          <w:i/>
          <w:sz w:val="22"/>
          <w:szCs w:val="22"/>
          <w:lang w:val="sr-Latn-ME"/>
        </w:rPr>
        <w:t>Pogledati dio</w:t>
      </w:r>
      <w:r w:rsidRPr="00CB5196">
        <w:rPr>
          <w:i/>
          <w:sz w:val="22"/>
          <w:szCs w:val="22"/>
          <w:lang w:val="sr-Latn-ME"/>
        </w:rPr>
        <w:t xml:space="preserve"> 4.4.)</w:t>
      </w:r>
      <w:r w:rsidRPr="00CB5196">
        <w:rPr>
          <w:sz w:val="22"/>
          <w:szCs w:val="22"/>
          <w:lang w:val="sr-Latn-ME"/>
        </w:rPr>
        <w:t>.</w:t>
      </w:r>
    </w:p>
    <w:p w14:paraId="1B829CC1" w14:textId="77777777" w:rsidR="00D31903" w:rsidRPr="00CB5196" w:rsidRDefault="00D31903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7CC45A46" w14:textId="2B86672D" w:rsidR="00D31903" w:rsidRPr="00CB5196" w:rsidRDefault="00D31903" w:rsidP="00CB5196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CB5196">
        <w:rPr>
          <w:b/>
          <w:sz w:val="22"/>
          <w:szCs w:val="22"/>
          <w:lang w:val="sr-Latn-ME"/>
        </w:rPr>
        <w:t>Prim</w:t>
      </w:r>
      <w:r w:rsidR="003354E4" w:rsidRPr="00CB5196">
        <w:rPr>
          <w:b/>
          <w:sz w:val="22"/>
          <w:szCs w:val="22"/>
          <w:lang w:val="sr-Latn-ME"/>
        </w:rPr>
        <w:t>j</w:t>
      </w:r>
      <w:r w:rsidRPr="00CB5196">
        <w:rPr>
          <w:b/>
          <w:sz w:val="22"/>
          <w:szCs w:val="22"/>
          <w:lang w:val="sr-Latn-ME"/>
        </w:rPr>
        <w:t xml:space="preserve">ena kod </w:t>
      </w:r>
      <w:r w:rsidR="003354E4" w:rsidRPr="00CB5196">
        <w:rPr>
          <w:b/>
          <w:sz w:val="22"/>
          <w:szCs w:val="22"/>
          <w:lang w:val="sr-Latn-ME"/>
        </w:rPr>
        <w:t>djece</w:t>
      </w:r>
    </w:p>
    <w:p w14:paraId="13C8182F" w14:textId="714585B7" w:rsidR="00D31903" w:rsidRPr="00CB5196" w:rsidRDefault="00D31903" w:rsidP="00CB5196">
      <w:pPr>
        <w:widowControl w:val="0"/>
        <w:tabs>
          <w:tab w:val="left" w:pos="1080"/>
        </w:tabs>
        <w:jc w:val="both"/>
        <w:rPr>
          <w:lang w:val="sr-Latn-ME"/>
        </w:rPr>
      </w:pPr>
      <w:r w:rsidRPr="00CB5196">
        <w:rPr>
          <w:sz w:val="22"/>
          <w:szCs w:val="22"/>
          <w:lang w:val="sr-Latn-ME"/>
        </w:rPr>
        <w:t>Bezb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ednost i efikasnost </w:t>
      </w:r>
      <w:r w:rsidR="003354E4" w:rsidRPr="00CB5196">
        <w:rPr>
          <w:sz w:val="22"/>
          <w:szCs w:val="22"/>
          <w:lang w:val="sr-Latn-ME"/>
        </w:rPr>
        <w:t>primjene</w:t>
      </w:r>
      <w:r w:rsidRPr="00CB5196">
        <w:rPr>
          <w:sz w:val="22"/>
          <w:szCs w:val="22"/>
          <w:lang w:val="sr-Latn-ME"/>
        </w:rPr>
        <w:t xml:space="preserve">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 xml:space="preserve">a Ispirol nije dokazana kod ove grupe pacijenata. Zbog ograničene </w:t>
      </w:r>
      <w:r w:rsidR="003354E4" w:rsidRPr="00CB5196">
        <w:rPr>
          <w:sz w:val="22"/>
          <w:szCs w:val="22"/>
          <w:lang w:val="sr-Latn-ME"/>
        </w:rPr>
        <w:t>primjene</w:t>
      </w:r>
      <w:r w:rsidRPr="00CB5196">
        <w:rPr>
          <w:sz w:val="22"/>
          <w:szCs w:val="22"/>
          <w:lang w:val="sr-Latn-ME"/>
        </w:rPr>
        <w:t xml:space="preserve"> kod pedijatrijskih pacijenata nije moguće utvrditi odgovarajuće doziranje i ograničenja prilikom </w:t>
      </w:r>
      <w:r w:rsidR="003354E4" w:rsidRPr="00CB5196">
        <w:rPr>
          <w:sz w:val="22"/>
          <w:szCs w:val="22"/>
          <w:lang w:val="sr-Latn-ME"/>
        </w:rPr>
        <w:t>primjene</w:t>
      </w:r>
      <w:r w:rsidRPr="00CB5196">
        <w:rPr>
          <w:sz w:val="22"/>
          <w:szCs w:val="22"/>
          <w:lang w:val="sr-Latn-ME"/>
        </w:rPr>
        <w:t>.</w:t>
      </w:r>
    </w:p>
    <w:p w14:paraId="53AF9B77" w14:textId="77777777" w:rsidR="00452E9D" w:rsidRPr="00CB5196" w:rsidRDefault="00452E9D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78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4.3.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Kontraindikacije</w:t>
      </w:r>
    </w:p>
    <w:p w14:paraId="6CEF4DE0" w14:textId="77777777" w:rsidR="00BD4454" w:rsidRPr="00CB5196" w:rsidRDefault="00BD4454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A82FF7" w14:textId="18CD0031" w:rsidR="00BD4454" w:rsidRPr="00CB5196" w:rsidRDefault="00BD4454" w:rsidP="00CB5196">
      <w:pPr>
        <w:widowControl w:val="0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Parenteralna </w:t>
      </w:r>
      <w:r w:rsidR="003354E4" w:rsidRPr="00CB5196">
        <w:rPr>
          <w:sz w:val="22"/>
          <w:szCs w:val="22"/>
          <w:lang w:val="sr-Latn-ME"/>
        </w:rPr>
        <w:t>primjena</w:t>
      </w:r>
      <w:r w:rsidRPr="00CB5196">
        <w:rPr>
          <w:sz w:val="22"/>
          <w:szCs w:val="22"/>
          <w:lang w:val="sr-Latn-ME"/>
        </w:rPr>
        <w:t xml:space="preserve"> u vidu injekcije</w:t>
      </w:r>
    </w:p>
    <w:p w14:paraId="4344C2CA" w14:textId="77777777" w:rsidR="00BD4454" w:rsidRPr="00CB5196" w:rsidRDefault="00BD4454" w:rsidP="00CB5196">
      <w:pPr>
        <w:widowControl w:val="0"/>
        <w:numPr>
          <w:ilvl w:val="0"/>
          <w:numId w:val="12"/>
        </w:numPr>
        <w:jc w:val="both"/>
        <w:rPr>
          <w:b/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Anurija</w:t>
      </w:r>
    </w:p>
    <w:p w14:paraId="53AF9B79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7A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4.4.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C1F5785" w14:textId="77777777" w:rsidR="00DF0712" w:rsidRPr="00CB5196" w:rsidRDefault="00DF0712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A2337E" w14:textId="7494506D" w:rsidR="00DF0712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Lijek</w:t>
      </w:r>
      <w:r w:rsidR="00DF0712" w:rsidRPr="00CB5196">
        <w:rPr>
          <w:sz w:val="22"/>
          <w:szCs w:val="22"/>
          <w:lang w:val="sr-Latn-ME"/>
        </w:rPr>
        <w:t xml:space="preserve"> Ispirol se koristi isključivo za ispiranje mokraćne bešike. </w:t>
      </w:r>
    </w:p>
    <w:p w14:paraId="179E1D73" w14:textId="06C63D4B" w:rsidR="00DF0712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Lijek</w:t>
      </w:r>
      <w:r w:rsidR="00DF0712" w:rsidRPr="00CB5196">
        <w:rPr>
          <w:sz w:val="22"/>
          <w:szCs w:val="22"/>
          <w:lang w:val="sr-Latn-ME"/>
        </w:rPr>
        <w:t xml:space="preserve"> Ispirol treba oprezno koristiti kod pacijenata sa teškim oštećenjem kardiopulmonalne i bubrežne funkcije. </w:t>
      </w:r>
    </w:p>
    <w:p w14:paraId="27DC92DB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3FA9960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Tokom transuretralne prostatektomije može doći do ulaska relativno velike količine rastvora u sistemsku cirkulaciju; zbog toga treba voditi računa o sistemskim efektima rastvora. Resorpcija velike količine rastvora sorbitol-manitol izaziva osmotsku diurezu i može dovesti do značajnog poremećaja kardiopulmonalne i renalne funkcije.     </w:t>
      </w:r>
    </w:p>
    <w:p w14:paraId="4FDACC18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17D494DB" w14:textId="53BCE9B1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Pr</w:t>
      </w:r>
      <w:r w:rsidR="003354E4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 i tokom transuretralne resekcije prostate treba prekontrolisati kardiovaskularni status pacijenta sa kardiovaskularnom bolešću, s obzirom da količina rastvora resorbovanog u sistemsku cirkulaciju preko otvorenih prostatičnih vena, može dovesti do značajnog povećanja volumena ekstracelularne tečnosti i fulminantne kongestivne srčane insuficijencije.</w:t>
      </w:r>
    </w:p>
    <w:p w14:paraId="515F4AC2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4FC3CCF7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Prelaz intracelularne tečnosti siromašne natrijumom u ekstracelularni prostor nakon sistemske resorpcije rastvora, može smanjiti koncentraciju natrijuma u krvi i pogoršati već postojeću hiponatremiju.</w:t>
      </w:r>
    </w:p>
    <w:p w14:paraId="259B0D6D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485EE570" w14:textId="1680E965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Kod pacijenata sa di</w:t>
      </w:r>
      <w:r w:rsidR="001203D6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abetes melitusom može doći do hiperglikemije usl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ed metabolizma sorbitola. </w:t>
      </w:r>
    </w:p>
    <w:p w14:paraId="7B94E787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1A833130" w14:textId="3A018A3C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Značajan gubitak vode i e</w:t>
      </w:r>
      <w:r w:rsidR="003354E4" w:rsidRPr="00CB5196">
        <w:rPr>
          <w:sz w:val="22"/>
          <w:szCs w:val="22"/>
          <w:lang w:val="sr-Latn-ME"/>
        </w:rPr>
        <w:t>lek</w:t>
      </w:r>
      <w:r w:rsidRPr="00CB5196">
        <w:rPr>
          <w:sz w:val="22"/>
          <w:szCs w:val="22"/>
          <w:lang w:val="sr-Latn-ME"/>
        </w:rPr>
        <w:t xml:space="preserve">trolita može da dovede do ozbiljnih poremećaja. Kod kontinuiranog ispiranja, gubitak vode može da uzrokuje povećanje koncentracije </w:t>
      </w:r>
      <w:r w:rsidR="00ED2F49" w:rsidRPr="00CB5196">
        <w:rPr>
          <w:sz w:val="22"/>
          <w:szCs w:val="22"/>
          <w:lang w:val="sr-Latn-ME"/>
        </w:rPr>
        <w:t>elektrolita</w:t>
      </w:r>
      <w:r w:rsidRPr="00CB5196">
        <w:rPr>
          <w:sz w:val="22"/>
          <w:szCs w:val="22"/>
          <w:lang w:val="sr-Latn-ME"/>
        </w:rPr>
        <w:t xml:space="preserve"> i dovede do hipernatrijemije. </w:t>
      </w:r>
    </w:p>
    <w:p w14:paraId="3602BDC1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22365B40" w14:textId="3A319EEB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Održavana diureza kao posledica transuretralnog ispiranja rastvorom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Ispirol može da maskira i pogorša neadekvatnu hidrataciju i hipovolemiju.</w:t>
      </w:r>
    </w:p>
    <w:p w14:paraId="1A575A54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24310536" w14:textId="25DC4B50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Kod pacijenata koji su metabolički kompromitovani postoji potencijalni rizik od nastanka laktatne acidoze usl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ed metabolizma sorbitola. </w:t>
      </w:r>
    </w:p>
    <w:p w14:paraId="07A1A10B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EABCDDB" w14:textId="7373F912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Nakon otvaranja pakovanja, rastvor treba da se upotr</w:t>
      </w:r>
      <w:r w:rsidR="00A1012A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 xml:space="preserve">ebi u što kraćem </w:t>
      </w:r>
      <w:r w:rsidR="003354E4" w:rsidRPr="00CB5196">
        <w:rPr>
          <w:sz w:val="22"/>
          <w:szCs w:val="22"/>
          <w:lang w:val="sr-Latn-ME"/>
        </w:rPr>
        <w:t>vreme</w:t>
      </w:r>
      <w:r w:rsidRPr="00CB5196">
        <w:rPr>
          <w:sz w:val="22"/>
          <w:szCs w:val="22"/>
          <w:lang w:val="sr-Latn-ME"/>
        </w:rPr>
        <w:t>nskom periodu, kako bi se rizik od kontaminacije i stvaranja pirogenih materija sveo na minimum.</w:t>
      </w:r>
    </w:p>
    <w:p w14:paraId="00052081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5FBCB573" w14:textId="1400644C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S obzirom na to da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 xml:space="preserve"> Ispirol ne sadrži konzervanse, svu neupotrebljenu količinu rastvora treba baciti. Rastvor ne sm</w:t>
      </w:r>
      <w:r w:rsidR="003354E4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 da se zagr</w:t>
      </w:r>
      <w:r w:rsidR="003354E4" w:rsidRPr="00CB5196">
        <w:rPr>
          <w:sz w:val="22"/>
          <w:szCs w:val="22"/>
          <w:lang w:val="sr-Latn-ME"/>
        </w:rPr>
        <w:t>ija</w:t>
      </w:r>
      <w:r w:rsidRPr="00CB5196">
        <w:rPr>
          <w:sz w:val="22"/>
          <w:szCs w:val="22"/>
          <w:lang w:val="sr-Latn-ME"/>
        </w:rPr>
        <w:t>va preko 66°C.</w:t>
      </w:r>
    </w:p>
    <w:p w14:paraId="6589ECA5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774864E8" w14:textId="1E531B8C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Kod </w:t>
      </w:r>
      <w:r w:rsidR="003354E4" w:rsidRPr="00CB5196">
        <w:rPr>
          <w:sz w:val="22"/>
          <w:szCs w:val="22"/>
          <w:lang w:val="sr-Latn-ME"/>
        </w:rPr>
        <w:t>primjene</w:t>
      </w:r>
      <w:r w:rsidRPr="00CB5196">
        <w:rPr>
          <w:sz w:val="22"/>
          <w:szCs w:val="22"/>
          <w:lang w:val="sr-Latn-ME"/>
        </w:rPr>
        <w:t xml:space="preserve"> rastvora je veoma važno pridržavati se svih pravila as</w:t>
      </w:r>
      <w:r w:rsidR="00A1012A" w:rsidRPr="00CB5196">
        <w:rPr>
          <w:sz w:val="22"/>
          <w:szCs w:val="22"/>
          <w:lang w:val="sr-Latn-ME"/>
        </w:rPr>
        <w:t>eptične tehnike</w:t>
      </w:r>
      <w:r w:rsidRPr="00CB5196">
        <w:rPr>
          <w:sz w:val="22"/>
          <w:szCs w:val="22"/>
          <w:lang w:val="sr-Latn-ME"/>
        </w:rPr>
        <w:t>. Set za prim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enu mora biti prikačen odmah. Neiskorišćenu količinu rastvora treba baciti i prim</w:t>
      </w:r>
      <w:r w:rsidR="003354E4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eniti novu kesu za početak svakog ciklusa ili ponovljenu proceduru.</w:t>
      </w:r>
    </w:p>
    <w:p w14:paraId="2F5418DC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484A7E12" w14:textId="77777777" w:rsidR="00DF0712" w:rsidRPr="00CB5196" w:rsidRDefault="00DF071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Ukoliko je došlo do zamućenja rastvora ili ukoliko je pakovanje oštećeno, rastvor nije pogodan za upotrebu. </w:t>
      </w:r>
    </w:p>
    <w:p w14:paraId="53AF9B7B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7E" w14:textId="77777777" w:rsidR="00411B4B" w:rsidRPr="00CB5196" w:rsidRDefault="00411B4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>4.5.</w:t>
      </w:r>
      <w:r w:rsidR="000D60CC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57E8185" w14:textId="77777777" w:rsidR="008D4866" w:rsidRPr="00CB5196" w:rsidRDefault="008D4866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052A48" w14:textId="77777777" w:rsidR="008D4866" w:rsidRPr="00CB5196" w:rsidRDefault="008D4866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Nisu poznate.</w:t>
      </w:r>
    </w:p>
    <w:p w14:paraId="53AF9B7F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80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4.6.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="006D20A5" w:rsidRPr="00CB5196">
        <w:rPr>
          <w:b/>
          <w:sz w:val="22"/>
          <w:szCs w:val="22"/>
          <w:lang w:val="sr-Latn-ME"/>
        </w:rPr>
        <w:t>Plodnost, trudnoća i dojenje</w:t>
      </w:r>
    </w:p>
    <w:p w14:paraId="53AF9B83" w14:textId="202156AB" w:rsidR="002031B3" w:rsidRPr="00CB5196" w:rsidRDefault="002031B3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3AF9B84" w14:textId="4BB467AA" w:rsidR="007A3ECB" w:rsidRPr="00CB5196" w:rsidRDefault="007A3ECB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B5196">
        <w:rPr>
          <w:sz w:val="22"/>
          <w:szCs w:val="22"/>
          <w:u w:val="single"/>
          <w:lang w:val="sr-Latn-ME"/>
        </w:rPr>
        <w:t>Trudnoća</w:t>
      </w:r>
    </w:p>
    <w:p w14:paraId="62F9B0A9" w14:textId="77777777" w:rsidR="00A1012A" w:rsidRPr="00CB5196" w:rsidRDefault="00A1012A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88C8EE9" w14:textId="77777777" w:rsidR="00EF53C5" w:rsidRPr="00CB5196" w:rsidRDefault="00EF53C5" w:rsidP="00CB5196">
      <w:pPr>
        <w:widowControl w:val="0"/>
        <w:jc w:val="both"/>
        <w:rPr>
          <w:i/>
          <w:sz w:val="22"/>
          <w:szCs w:val="22"/>
          <w:lang w:val="sr-Latn-ME"/>
        </w:rPr>
      </w:pPr>
      <w:r w:rsidRPr="00CB5196">
        <w:rPr>
          <w:i/>
          <w:sz w:val="22"/>
          <w:szCs w:val="22"/>
          <w:lang w:val="sr-Latn-ME"/>
        </w:rPr>
        <w:t>Teratogeni efekti</w:t>
      </w:r>
    </w:p>
    <w:p w14:paraId="43538BDD" w14:textId="77777777" w:rsidR="00EF53C5" w:rsidRPr="00CB5196" w:rsidRDefault="00EF53C5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Kategorija C. </w:t>
      </w:r>
    </w:p>
    <w:p w14:paraId="772963A4" w14:textId="26268A41" w:rsidR="00EF53C5" w:rsidRPr="00CB5196" w:rsidRDefault="00EF53C5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Ni</w:t>
      </w:r>
      <w:r w:rsidR="00A1012A" w:rsidRPr="00CB5196">
        <w:rPr>
          <w:sz w:val="22"/>
          <w:szCs w:val="22"/>
          <w:lang w:val="sr-Latn-ME"/>
        </w:rPr>
        <w:t>je</w:t>
      </w:r>
      <w:r w:rsidRPr="00CB5196">
        <w:rPr>
          <w:sz w:val="22"/>
          <w:szCs w:val="22"/>
          <w:lang w:val="sr-Latn-ME"/>
        </w:rPr>
        <w:t xml:space="preserve">su rađene studije na životinjama o uticaju rastvora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Ispirol na reprodukciju.</w:t>
      </w:r>
    </w:p>
    <w:p w14:paraId="09E079ED" w14:textId="49BF8546" w:rsidR="00EF53C5" w:rsidRPr="00CB5196" w:rsidRDefault="00EF53C5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Takođe, nije poznato da li rastvor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 xml:space="preserve">a Ispirol dovodi do fetalnog oštećenja ili utiče na reproduktivni potencijal. </w:t>
      </w:r>
    </w:p>
    <w:p w14:paraId="03B22995" w14:textId="0DA65523" w:rsidR="00EF53C5" w:rsidRPr="00CB5196" w:rsidRDefault="00EF53C5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Rastvor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Ispirol treba prim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enjivati u trudnoći samo ukoliko korist po majku prevazilazi </w:t>
      </w:r>
      <w:r w:rsidRPr="00CB5196">
        <w:rPr>
          <w:sz w:val="22"/>
          <w:szCs w:val="22"/>
          <w:lang w:val="sr-Latn-ME"/>
        </w:rPr>
        <w:lastRenderedPageBreak/>
        <w:t>potencijalni rizik po plod.</w:t>
      </w:r>
    </w:p>
    <w:p w14:paraId="53AF9B85" w14:textId="77777777" w:rsidR="002031B3" w:rsidRPr="00CB5196" w:rsidRDefault="002031B3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3AF9B86" w14:textId="77777777" w:rsidR="0072020E" w:rsidRPr="00CB5196" w:rsidRDefault="007A3EC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sz w:val="22"/>
          <w:szCs w:val="22"/>
          <w:u w:val="single"/>
          <w:lang w:val="sr-Latn-ME"/>
        </w:rPr>
        <w:t xml:space="preserve">Dojenje </w:t>
      </w:r>
    </w:p>
    <w:p w14:paraId="53AF9B87" w14:textId="411CD836" w:rsidR="00227BDB" w:rsidRPr="00CB5196" w:rsidRDefault="000C52A2" w:rsidP="00CB5196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Rastvor manitola i sorbitola treba sa oprezom prim</w:t>
      </w:r>
      <w:r w:rsidR="003354E4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enjivati tokom dojenja.  </w:t>
      </w:r>
    </w:p>
    <w:p w14:paraId="5E139458" w14:textId="77777777" w:rsidR="000C52A2" w:rsidRPr="00CB5196" w:rsidRDefault="000C52A2" w:rsidP="00CB5196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3AF9B88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4.7.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 xml:space="preserve">Uticaj na </w:t>
      </w:r>
      <w:r w:rsidR="002031B3" w:rsidRPr="00CB519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B5196">
        <w:rPr>
          <w:b/>
          <w:bCs/>
          <w:sz w:val="22"/>
          <w:szCs w:val="22"/>
          <w:lang w:val="sr-Latn-ME"/>
        </w:rPr>
        <w:t>upravljanja vozili</w:t>
      </w:r>
      <w:r w:rsidRPr="00CB5196">
        <w:rPr>
          <w:b/>
          <w:bCs/>
          <w:sz w:val="22"/>
          <w:szCs w:val="22"/>
          <w:lang w:val="sr-Latn-ME"/>
        </w:rPr>
        <w:t>m</w:t>
      </w:r>
      <w:r w:rsidR="00F34554" w:rsidRPr="00CB5196">
        <w:rPr>
          <w:b/>
          <w:bCs/>
          <w:sz w:val="22"/>
          <w:szCs w:val="22"/>
          <w:lang w:val="sr-Latn-ME"/>
        </w:rPr>
        <w:t>a</w:t>
      </w:r>
      <w:r w:rsidRPr="00CB5196">
        <w:rPr>
          <w:b/>
          <w:bCs/>
          <w:sz w:val="22"/>
          <w:szCs w:val="22"/>
          <w:lang w:val="sr-Latn-ME"/>
        </w:rPr>
        <w:t xml:space="preserve"> i </w:t>
      </w:r>
      <w:r w:rsidR="000D3449" w:rsidRPr="00CB5196">
        <w:rPr>
          <w:b/>
          <w:bCs/>
          <w:sz w:val="22"/>
          <w:szCs w:val="22"/>
          <w:lang w:val="sr-Latn-ME"/>
        </w:rPr>
        <w:t xml:space="preserve">rukovanje </w:t>
      </w:r>
      <w:r w:rsidRPr="00CB5196">
        <w:rPr>
          <w:b/>
          <w:bCs/>
          <w:sz w:val="22"/>
          <w:szCs w:val="22"/>
          <w:lang w:val="sr-Latn-ME"/>
        </w:rPr>
        <w:t>mašinama</w:t>
      </w:r>
    </w:p>
    <w:p w14:paraId="6D9F5ACE" w14:textId="77777777" w:rsidR="00024358" w:rsidRPr="00CB5196" w:rsidRDefault="00024358" w:rsidP="00CB5196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93073F1" w14:textId="7EB93AC5" w:rsidR="00024358" w:rsidRPr="00CB5196" w:rsidRDefault="003354E4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Lijek</w:t>
      </w:r>
      <w:r w:rsidR="00024358" w:rsidRPr="00CB5196">
        <w:rPr>
          <w:sz w:val="22"/>
          <w:szCs w:val="22"/>
          <w:lang w:val="sr-Latn-ME"/>
        </w:rPr>
        <w:t xml:space="preserve"> Ispirol ne utiče na psihofizičke sposobnosti prilikom upravljanja vozilima i rukovanja mašinama.</w:t>
      </w:r>
    </w:p>
    <w:p w14:paraId="53AF9B89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8A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4.8.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Neželjena dejstva</w:t>
      </w:r>
    </w:p>
    <w:p w14:paraId="5418AF6E" w14:textId="77777777" w:rsidR="002B5D2D" w:rsidRPr="00CB5196" w:rsidRDefault="002B5D2D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290D55" w14:textId="481F1DF8" w:rsidR="002B5D2D" w:rsidRPr="00CB5196" w:rsidRDefault="002B5D2D" w:rsidP="00CB5196">
      <w:pPr>
        <w:widowControl w:val="0"/>
        <w:tabs>
          <w:tab w:val="left" w:pos="-720"/>
          <w:tab w:val="left" w:pos="0"/>
          <w:tab w:val="num" w:pos="117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Neželjena dejstva nastaju kao posl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edica intravaskularne resorpcije sorbitola i manitola. U literaturi su po</w:t>
      </w:r>
      <w:r w:rsidR="003354E4" w:rsidRPr="00CB5196">
        <w:rPr>
          <w:sz w:val="22"/>
          <w:szCs w:val="22"/>
          <w:lang w:val="sr-Latn-ME"/>
        </w:rPr>
        <w:t>vreme</w:t>
      </w:r>
      <w:r w:rsidRPr="00CB5196">
        <w:rPr>
          <w:sz w:val="22"/>
          <w:szCs w:val="22"/>
          <w:lang w:val="sr-Latn-ME"/>
        </w:rPr>
        <w:t xml:space="preserve">no </w:t>
      </w:r>
      <w:r w:rsidR="003354E4" w:rsidRPr="00CB5196">
        <w:rPr>
          <w:sz w:val="22"/>
          <w:szCs w:val="22"/>
          <w:lang w:val="sr-Latn-ME"/>
        </w:rPr>
        <w:t>zabilježene</w:t>
      </w:r>
      <w:r w:rsidRPr="00CB5196">
        <w:rPr>
          <w:sz w:val="22"/>
          <w:szCs w:val="22"/>
          <w:lang w:val="sr-Latn-ME"/>
        </w:rPr>
        <w:t xml:space="preserve"> neželjene reakcije tokom intravenske infuzije rastvora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om Ispirol. Usl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ed resorpcije veće količine rastvora dolazi do e</w:t>
      </w:r>
      <w:r w:rsidR="003354E4" w:rsidRPr="00CB5196">
        <w:rPr>
          <w:sz w:val="22"/>
          <w:szCs w:val="22"/>
          <w:lang w:val="sr-Latn-ME"/>
        </w:rPr>
        <w:t>lek</w:t>
      </w:r>
      <w:r w:rsidRPr="00CB5196">
        <w:rPr>
          <w:sz w:val="22"/>
          <w:szCs w:val="22"/>
          <w:lang w:val="sr-Latn-ME"/>
        </w:rPr>
        <w:t>trolitnog disbalansa poput acidoze, gubitka e</w:t>
      </w:r>
      <w:r w:rsidR="003354E4" w:rsidRPr="00CB5196">
        <w:rPr>
          <w:sz w:val="22"/>
          <w:szCs w:val="22"/>
          <w:lang w:val="sr-Latn-ME"/>
        </w:rPr>
        <w:t>lek</w:t>
      </w:r>
      <w:r w:rsidRPr="00CB5196">
        <w:rPr>
          <w:sz w:val="22"/>
          <w:szCs w:val="22"/>
          <w:lang w:val="sr-Latn-ME"/>
        </w:rPr>
        <w:t>trolita, forsirane diureze, retencije urina, edema, suvoće usta, žeđi i dehidratacije; kardiovaskularnih poremećaja poput hipotenzije, tahikardije, bolova poput anginoznih; pulmonalnih poremećaja poput kongestije pluća i drugih neželjenih reakcija kao što su zamućen vid, konvulzije, nauzeja, povraćanje, dijareja, rinitis, groznica-povišena t</w:t>
      </w:r>
      <w:r w:rsidR="004D7437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elesna temperatura, vertigo, bol u leđima i urtikarija. Takođe su </w:t>
      </w:r>
      <w:r w:rsidR="003354E4" w:rsidRPr="00CB5196">
        <w:rPr>
          <w:sz w:val="22"/>
          <w:szCs w:val="22"/>
          <w:lang w:val="sr-Latn-ME"/>
        </w:rPr>
        <w:t>zabilježene</w:t>
      </w:r>
      <w:r w:rsidRPr="00CB5196">
        <w:rPr>
          <w:sz w:val="22"/>
          <w:szCs w:val="22"/>
          <w:lang w:val="sr-Latn-ME"/>
        </w:rPr>
        <w:t xml:space="preserve"> alergijske reakcije usl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ed </w:t>
      </w:r>
      <w:r w:rsidR="003354E4" w:rsidRPr="00CB5196">
        <w:rPr>
          <w:sz w:val="22"/>
          <w:szCs w:val="22"/>
          <w:lang w:val="sr-Latn-ME"/>
        </w:rPr>
        <w:t>primjene</w:t>
      </w:r>
      <w:r w:rsidRPr="00CB5196">
        <w:rPr>
          <w:sz w:val="22"/>
          <w:szCs w:val="22"/>
          <w:lang w:val="sr-Latn-ME"/>
        </w:rPr>
        <w:t xml:space="preserve">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Ispirol.</w:t>
      </w:r>
    </w:p>
    <w:p w14:paraId="5BF167FE" w14:textId="77777777" w:rsidR="002B5D2D" w:rsidRPr="00CB5196" w:rsidRDefault="002B5D2D" w:rsidP="00CB5196">
      <w:pPr>
        <w:widowControl w:val="0"/>
        <w:tabs>
          <w:tab w:val="left" w:pos="-720"/>
          <w:tab w:val="left" w:pos="0"/>
          <w:tab w:val="num" w:pos="1170"/>
        </w:tabs>
        <w:jc w:val="both"/>
        <w:rPr>
          <w:sz w:val="22"/>
          <w:szCs w:val="22"/>
          <w:lang w:val="sr-Latn-ME"/>
        </w:rPr>
      </w:pPr>
    </w:p>
    <w:p w14:paraId="572F6D9D" w14:textId="39B77BA5" w:rsidR="002B5D2D" w:rsidRPr="00CB5196" w:rsidRDefault="002B5D2D" w:rsidP="00CB5196">
      <w:pPr>
        <w:widowControl w:val="0"/>
        <w:tabs>
          <w:tab w:val="left" w:pos="-720"/>
          <w:tab w:val="left" w:pos="0"/>
          <w:tab w:val="num" w:pos="117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U slučaju pojave neželjenih dejstava, prekinuti sa irigacijom, pratiti pacijenta, preduzeti odgovarajuće terapijske m</w:t>
      </w:r>
      <w:r w:rsidR="004D7437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ere i sačuvati preostali rastvor, ukoliko je neophodno ispitivanje.</w:t>
      </w:r>
    </w:p>
    <w:p w14:paraId="53AF9B8B" w14:textId="77777777" w:rsidR="004E70AD" w:rsidRPr="00CB5196" w:rsidRDefault="004E70AD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E033E4" w14:textId="77777777" w:rsidR="008A5703" w:rsidRPr="00CB5196" w:rsidRDefault="008A5703" w:rsidP="00CB5196">
      <w:pPr>
        <w:widowControl w:val="0"/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B519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333921C" w14:textId="77777777" w:rsidR="008A5703" w:rsidRPr="00CB5196" w:rsidRDefault="008A5703" w:rsidP="00CB5196">
      <w:pPr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C7925AC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EA707BB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Odjeljenje za farmakovigilancu</w:t>
      </w:r>
    </w:p>
    <w:p w14:paraId="18E07F61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7837C2F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0A401003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tel: +382 (0) 20 310 280</w:t>
      </w:r>
    </w:p>
    <w:p w14:paraId="56B2FD29" w14:textId="77777777" w:rsidR="008A5703" w:rsidRPr="00CB5196" w:rsidRDefault="008A5703" w:rsidP="00CB5196">
      <w:pPr>
        <w:pStyle w:val="NoSpacing"/>
        <w:widowControl w:val="0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fax: +382 (0) 20 310 581</w:t>
      </w:r>
      <w:r w:rsidRPr="00CB5196">
        <w:rPr>
          <w:rFonts w:eastAsia="Calibri"/>
          <w:sz w:val="22"/>
          <w:szCs w:val="22"/>
          <w:lang w:val="sr-Latn-ME"/>
        </w:rPr>
        <w:tab/>
      </w:r>
    </w:p>
    <w:p w14:paraId="2BA6DEF8" w14:textId="77777777" w:rsidR="008A5703" w:rsidRPr="00CB5196" w:rsidRDefault="002548CF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8A5703" w:rsidRPr="00CB519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BC4981A" w14:textId="77777777" w:rsidR="008A5703" w:rsidRPr="00CB5196" w:rsidRDefault="002548CF" w:rsidP="00CB5196">
      <w:pPr>
        <w:pStyle w:val="NoSpacing"/>
        <w:widowControl w:val="0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8A5703" w:rsidRPr="00CB519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00BE648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putem IS zdravstvene zaštite</w:t>
      </w:r>
    </w:p>
    <w:p w14:paraId="638DFA8C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B5196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8D1B503" w14:textId="77777777" w:rsidR="008A5703" w:rsidRPr="00CB5196" w:rsidRDefault="008A5703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001A07A4" w14:textId="62DC6969" w:rsidR="008A5703" w:rsidRPr="00CB5196" w:rsidRDefault="00CB5196" w:rsidP="00CB519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CC4C613" wp14:editId="63EF941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F9B9A" w14:textId="77777777" w:rsidR="00836B35" w:rsidRPr="00CB5196" w:rsidRDefault="00836B35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9B" w14:textId="77777777" w:rsidR="00CD6F02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4.9.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Predoziranje</w:t>
      </w:r>
      <w:r w:rsidR="002846DB" w:rsidRPr="00CB5196">
        <w:rPr>
          <w:b/>
          <w:bCs/>
          <w:sz w:val="22"/>
          <w:szCs w:val="22"/>
          <w:lang w:val="sr-Latn-ME"/>
        </w:rPr>
        <w:t xml:space="preserve"> </w:t>
      </w:r>
    </w:p>
    <w:p w14:paraId="4B4319AB" w14:textId="77777777" w:rsidR="008123D9" w:rsidRPr="00CB5196" w:rsidRDefault="008123D9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9CF599" w14:textId="16FAAA69" w:rsidR="008123D9" w:rsidRPr="00CB5196" w:rsidRDefault="008123D9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U slučaju dehidratacije, preopterećenja tečnošću ili rastvorenom supstancom, treba obustaviti ispiranje, pregledati pacijenta i prim</w:t>
      </w:r>
      <w:r w:rsidR="004D7437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eniti odgovarajuću simptomatsku terapiju.</w:t>
      </w:r>
    </w:p>
    <w:p w14:paraId="53AF9B9D" w14:textId="31C4330C" w:rsidR="00227BDB" w:rsidRPr="00CB5196" w:rsidRDefault="00227BDB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EE72C4C" w14:textId="77777777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9E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5.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FARMAKOLOŠK</w:t>
      </w:r>
      <w:r w:rsidR="000D425A" w:rsidRPr="00CB5196">
        <w:rPr>
          <w:b/>
          <w:bCs/>
          <w:sz w:val="22"/>
          <w:szCs w:val="22"/>
          <w:lang w:val="sr-Latn-ME"/>
        </w:rPr>
        <w:t>I</w:t>
      </w:r>
      <w:r w:rsidRPr="00CB5196">
        <w:rPr>
          <w:b/>
          <w:bCs/>
          <w:sz w:val="22"/>
          <w:szCs w:val="22"/>
          <w:lang w:val="sr-Latn-ME"/>
        </w:rPr>
        <w:t xml:space="preserve"> PODACI</w:t>
      </w:r>
    </w:p>
    <w:p w14:paraId="53AF9B9F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A0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5.1.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Farmakodinamski podaci</w:t>
      </w:r>
      <w:r w:rsidR="003A7059" w:rsidRPr="00CB5196">
        <w:rPr>
          <w:b/>
          <w:bCs/>
          <w:sz w:val="22"/>
          <w:szCs w:val="22"/>
          <w:lang w:val="sr-Latn-ME"/>
        </w:rPr>
        <w:t xml:space="preserve"> </w:t>
      </w:r>
    </w:p>
    <w:p w14:paraId="53AF9BA1" w14:textId="77777777" w:rsidR="00F45F77" w:rsidRPr="00CB5196" w:rsidRDefault="00F45F77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A2" w14:textId="2968330C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B5196">
        <w:rPr>
          <w:bCs/>
          <w:sz w:val="22"/>
          <w:szCs w:val="22"/>
          <w:lang w:val="sr-Latn-ME"/>
        </w:rPr>
        <w:t>Farmakoterapijska grupa:</w:t>
      </w:r>
      <w:r w:rsidR="00117F9D" w:rsidRPr="00CB5196">
        <w:rPr>
          <w:bCs/>
          <w:sz w:val="22"/>
          <w:szCs w:val="22"/>
          <w:lang w:val="sr-Latn-ME"/>
        </w:rPr>
        <w:t xml:space="preserve"> </w:t>
      </w:r>
      <w:r w:rsidR="00117F9D" w:rsidRPr="00CB5196">
        <w:rPr>
          <w:sz w:val="22"/>
          <w:szCs w:val="22"/>
          <w:lang w:val="sr-Latn-ME"/>
        </w:rPr>
        <w:t>Rastvori za zam</w:t>
      </w:r>
      <w:r w:rsidR="004D7437" w:rsidRPr="00CB5196">
        <w:rPr>
          <w:sz w:val="22"/>
          <w:szCs w:val="22"/>
          <w:lang w:val="sr-Latn-ME"/>
        </w:rPr>
        <w:t>j</w:t>
      </w:r>
      <w:r w:rsidR="00117F9D" w:rsidRPr="00CB5196">
        <w:rPr>
          <w:sz w:val="22"/>
          <w:szCs w:val="22"/>
          <w:lang w:val="sr-Latn-ME"/>
        </w:rPr>
        <w:t>enu krvi i perfuzioni rastvori,</w:t>
      </w:r>
      <w:r w:rsidR="00117F9D" w:rsidRPr="00CB5196">
        <w:rPr>
          <w:b/>
          <w:sz w:val="22"/>
          <w:szCs w:val="22"/>
          <w:lang w:val="sr-Latn-ME"/>
        </w:rPr>
        <w:t xml:space="preserve"> </w:t>
      </w:r>
      <w:r w:rsidR="00117F9D" w:rsidRPr="00CB5196">
        <w:rPr>
          <w:sz w:val="22"/>
          <w:szCs w:val="22"/>
          <w:lang w:val="sr-Latn-ME"/>
        </w:rPr>
        <w:t>rastvori za ispiranje</w:t>
      </w:r>
    </w:p>
    <w:p w14:paraId="53AF9BA3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A4" w14:textId="3F95DBC2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B5196">
        <w:rPr>
          <w:bCs/>
          <w:sz w:val="22"/>
          <w:szCs w:val="22"/>
          <w:lang w:val="sr-Latn-ME"/>
        </w:rPr>
        <w:lastRenderedPageBreak/>
        <w:t>ATC kod:</w:t>
      </w:r>
      <w:r w:rsidR="00E314FB" w:rsidRPr="00CB5196">
        <w:rPr>
          <w:bCs/>
          <w:sz w:val="22"/>
          <w:szCs w:val="22"/>
          <w:lang w:val="sr-Latn-ME"/>
        </w:rPr>
        <w:t xml:space="preserve"> </w:t>
      </w:r>
      <w:r w:rsidR="00E314FB" w:rsidRPr="00CB5196">
        <w:rPr>
          <w:sz w:val="22"/>
          <w:szCs w:val="22"/>
          <w:lang w:val="sr-Latn-ME"/>
        </w:rPr>
        <w:t>B05CX10</w:t>
      </w:r>
    </w:p>
    <w:p w14:paraId="2E031B3F" w14:textId="77777777" w:rsidR="00E314FB" w:rsidRPr="00CB5196" w:rsidRDefault="00E314FB" w:rsidP="00CB5196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240AD0B" w14:textId="0B258724" w:rsidR="00FB10CA" w:rsidRPr="00CB5196" w:rsidRDefault="00FB10CA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Sorbitol i manitol su heksitoli i ni</w:t>
      </w:r>
      <w:r w:rsidR="00A1012A" w:rsidRPr="00CB5196">
        <w:rPr>
          <w:sz w:val="22"/>
          <w:szCs w:val="22"/>
          <w:lang w:val="sr-Latn-ME"/>
        </w:rPr>
        <w:t>je</w:t>
      </w:r>
      <w:r w:rsidRPr="00CB5196">
        <w:rPr>
          <w:sz w:val="22"/>
          <w:szCs w:val="22"/>
          <w:lang w:val="sr-Latn-ME"/>
        </w:rPr>
        <w:t>su e</w:t>
      </w:r>
      <w:r w:rsidR="003354E4" w:rsidRPr="00CB5196">
        <w:rPr>
          <w:sz w:val="22"/>
          <w:szCs w:val="22"/>
          <w:lang w:val="sr-Latn-ME"/>
        </w:rPr>
        <w:t>lek</w:t>
      </w:r>
      <w:r w:rsidRPr="00CB5196">
        <w:rPr>
          <w:sz w:val="22"/>
          <w:szCs w:val="22"/>
          <w:lang w:val="sr-Latn-ME"/>
        </w:rPr>
        <w:t>troliti. Samim tim, vodeni rastvor sorbitola i manitola nije e</w:t>
      </w:r>
      <w:r w:rsidR="003354E4" w:rsidRPr="00CB5196">
        <w:rPr>
          <w:sz w:val="22"/>
          <w:szCs w:val="22"/>
          <w:lang w:val="sr-Latn-ME"/>
        </w:rPr>
        <w:t>lek</w:t>
      </w:r>
      <w:r w:rsidRPr="00CB5196">
        <w:rPr>
          <w:sz w:val="22"/>
          <w:szCs w:val="22"/>
          <w:lang w:val="sr-Latn-ME"/>
        </w:rPr>
        <w:t>troprovodnik i pogodan je za ispiranje mokraćne bešike tokom hirurških procedura u kojima se koriste e</w:t>
      </w:r>
      <w:r w:rsidR="003354E4" w:rsidRPr="00CB5196">
        <w:rPr>
          <w:sz w:val="22"/>
          <w:szCs w:val="22"/>
          <w:lang w:val="sr-Latn-ME"/>
        </w:rPr>
        <w:t>l</w:t>
      </w:r>
      <w:r w:rsidR="004D7437" w:rsidRPr="00CB5196">
        <w:rPr>
          <w:sz w:val="22"/>
          <w:szCs w:val="22"/>
          <w:lang w:val="sr-Latn-ME"/>
        </w:rPr>
        <w:t>e</w:t>
      </w:r>
      <w:r w:rsidR="003354E4" w:rsidRPr="00CB5196">
        <w:rPr>
          <w:sz w:val="22"/>
          <w:szCs w:val="22"/>
          <w:lang w:val="sr-Latn-ME"/>
        </w:rPr>
        <w:t>k</w:t>
      </w:r>
      <w:r w:rsidRPr="00CB5196">
        <w:rPr>
          <w:sz w:val="22"/>
          <w:szCs w:val="22"/>
          <w:lang w:val="sr-Latn-ME"/>
        </w:rPr>
        <w:t xml:space="preserve">trični instrumenti. Otprilike 3% ukupne koncentracije rastvora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Ispirol sadrži dovoljno rastvorene supstance za smanjenje rizika od intravaskularne hemolize koja može nastati usl</w:t>
      </w:r>
      <w:r w:rsidR="00A1012A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 xml:space="preserve">ed resorpcije vode putem prostatičnih vena za </w:t>
      </w:r>
      <w:r w:rsidR="003354E4" w:rsidRPr="00CB5196">
        <w:rPr>
          <w:sz w:val="22"/>
          <w:szCs w:val="22"/>
          <w:lang w:val="sr-Latn-ME"/>
        </w:rPr>
        <w:t>vrijeme</w:t>
      </w:r>
      <w:r w:rsidRPr="00CB5196">
        <w:rPr>
          <w:sz w:val="22"/>
          <w:szCs w:val="22"/>
          <w:lang w:val="sr-Latn-ME"/>
        </w:rPr>
        <w:t xml:space="preserve"> transuretralne resekcije.</w:t>
      </w:r>
    </w:p>
    <w:p w14:paraId="663B7215" w14:textId="2CDD0438" w:rsidR="00FB10CA" w:rsidRPr="00CB5196" w:rsidRDefault="00FB10CA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Svi rastvori u bilo kojoj količini rastvora koji se resorbuju intravaskularno za </w:t>
      </w:r>
      <w:r w:rsidR="003354E4" w:rsidRPr="00CB5196">
        <w:rPr>
          <w:sz w:val="22"/>
          <w:szCs w:val="22"/>
          <w:lang w:val="sr-Latn-ME"/>
        </w:rPr>
        <w:t>vrijeme</w:t>
      </w:r>
      <w:r w:rsidRPr="00CB5196">
        <w:rPr>
          <w:sz w:val="22"/>
          <w:szCs w:val="22"/>
          <w:lang w:val="sr-Latn-ME"/>
        </w:rPr>
        <w:t xml:space="preserve"> transuretralne operacije na prostati ili mokraćnoj bešici, izlučuju se putem bubrega. Količina resorbovanog rastvora zavisi prvenstveno od težine i trajanja hirurške intervencije. Nakon intravaskularne resorpcije, sorbitol i manitol d</w:t>
      </w:r>
      <w:r w:rsidR="004D7437" w:rsidRPr="00CB5196">
        <w:rPr>
          <w:sz w:val="22"/>
          <w:szCs w:val="22"/>
          <w:lang w:val="sr-Latn-ME"/>
        </w:rPr>
        <w:t>j</w:t>
      </w:r>
      <w:r w:rsidRPr="00CB5196">
        <w:rPr>
          <w:sz w:val="22"/>
          <w:szCs w:val="22"/>
          <w:lang w:val="sr-Latn-ME"/>
        </w:rPr>
        <w:t>eluju kao osmotski diuretici.</w:t>
      </w:r>
    </w:p>
    <w:p w14:paraId="4F6C3F76" w14:textId="77777777" w:rsidR="00E314FB" w:rsidRPr="00CB5196" w:rsidRDefault="00E314FB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A6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5.2.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Farmakokinetički podaci</w:t>
      </w:r>
      <w:r w:rsidR="003A7059" w:rsidRPr="00CB5196">
        <w:rPr>
          <w:b/>
          <w:bCs/>
          <w:sz w:val="22"/>
          <w:szCs w:val="22"/>
          <w:lang w:val="sr-Latn-ME"/>
        </w:rPr>
        <w:t xml:space="preserve"> </w:t>
      </w:r>
    </w:p>
    <w:p w14:paraId="1F568760" w14:textId="77777777" w:rsidR="006E21BF" w:rsidRPr="00CB5196" w:rsidRDefault="006E21BF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0B171A" w14:textId="5B118FF7" w:rsidR="006E21BF" w:rsidRPr="00CB5196" w:rsidRDefault="006E21BF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Resorpcija sorbitola dovodi do povećanja koncentracije laktata u serumu nakon transuretralne resekcije. Koncentracije laktata su veće od pr</w:t>
      </w:r>
      <w:r w:rsidR="00A1012A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eoperativnih vr</w:t>
      </w:r>
      <w:r w:rsidR="004D7437" w:rsidRPr="00CB5196">
        <w:rPr>
          <w:sz w:val="22"/>
          <w:szCs w:val="22"/>
          <w:lang w:val="sr-Latn-ME"/>
        </w:rPr>
        <w:t>ij</w:t>
      </w:r>
      <w:r w:rsidRPr="00CB5196">
        <w:rPr>
          <w:sz w:val="22"/>
          <w:szCs w:val="22"/>
          <w:lang w:val="sr-Latn-ME"/>
        </w:rPr>
        <w:t>ednosti zbog metaboličkog puta sorbitola od piruvata do laktata. Međutim, povećane ko</w:t>
      </w:r>
      <w:r w:rsidR="003C5569" w:rsidRPr="00CB5196">
        <w:rPr>
          <w:sz w:val="22"/>
          <w:szCs w:val="22"/>
          <w:lang w:val="sr-Latn-ME"/>
        </w:rPr>
        <w:t>n</w:t>
      </w:r>
      <w:r w:rsidRPr="00CB5196">
        <w:rPr>
          <w:sz w:val="22"/>
          <w:szCs w:val="22"/>
          <w:lang w:val="sr-Latn-ME"/>
        </w:rPr>
        <w:t>centracije laktata ni</w:t>
      </w:r>
      <w:r w:rsidR="00A1012A" w:rsidRPr="00CB5196">
        <w:rPr>
          <w:sz w:val="22"/>
          <w:szCs w:val="22"/>
          <w:lang w:val="sr-Latn-ME"/>
        </w:rPr>
        <w:t>je</w:t>
      </w:r>
      <w:r w:rsidRPr="00CB5196">
        <w:rPr>
          <w:sz w:val="22"/>
          <w:szCs w:val="22"/>
          <w:lang w:val="sr-Latn-ME"/>
        </w:rPr>
        <w:t>su dovoljne za izazivanje metaboličke acidoze. Manitol se veoma slabo metaboliše i brzo izlučuje putem bubrega.</w:t>
      </w:r>
    </w:p>
    <w:p w14:paraId="53AF9BA7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A8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5.3.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3AF9BA9" w14:textId="77777777" w:rsidR="00836B35" w:rsidRPr="00CB5196" w:rsidRDefault="00836B35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EE02A3" w14:textId="71EA8C26" w:rsidR="001F601E" w:rsidRPr="00CB5196" w:rsidRDefault="001F601E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Ni</w:t>
      </w:r>
      <w:r w:rsidR="00A1012A" w:rsidRPr="00CB5196">
        <w:rPr>
          <w:sz w:val="22"/>
          <w:szCs w:val="22"/>
          <w:lang w:val="sr-Latn-ME"/>
        </w:rPr>
        <w:t>je</w:t>
      </w:r>
      <w:r w:rsidRPr="00CB5196">
        <w:rPr>
          <w:sz w:val="22"/>
          <w:szCs w:val="22"/>
          <w:lang w:val="sr-Latn-ME"/>
        </w:rPr>
        <w:t>su sprovedene studije karcinogenosti, mutagenosti i uticaja na fertilitet sa rastvorom sorbitola i manitola.</w:t>
      </w:r>
    </w:p>
    <w:p w14:paraId="53AF9BAA" w14:textId="13D9AD94" w:rsidR="00396DFD" w:rsidRPr="00CB5196" w:rsidRDefault="00396DFD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E4B2FA" w14:textId="77777777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AF9BAB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FARMACEUTSKI PODACI</w:t>
      </w:r>
    </w:p>
    <w:p w14:paraId="53AF9BAC" w14:textId="77777777" w:rsidR="00836B35" w:rsidRPr="00CB5196" w:rsidRDefault="00836B35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AD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6.1.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Lista pomoćnih supstanci</w:t>
      </w:r>
      <w:r w:rsidR="002E0135" w:rsidRPr="00CB5196">
        <w:rPr>
          <w:b/>
          <w:bCs/>
          <w:sz w:val="22"/>
          <w:szCs w:val="22"/>
          <w:lang w:val="sr-Latn-ME"/>
        </w:rPr>
        <w:t xml:space="preserve"> (ekscipijenasa)</w:t>
      </w:r>
    </w:p>
    <w:p w14:paraId="41189FB7" w14:textId="77777777" w:rsidR="007130A5" w:rsidRPr="00CB5196" w:rsidRDefault="007130A5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04332C" w14:textId="77777777" w:rsidR="007130A5" w:rsidRPr="00CB5196" w:rsidRDefault="007130A5" w:rsidP="00CB5196">
      <w:pPr>
        <w:widowControl w:val="0"/>
        <w:numPr>
          <w:ilvl w:val="0"/>
          <w:numId w:val="13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Hlorovodonična kiselina, koncentrovana (za podešavanje pH)</w:t>
      </w:r>
    </w:p>
    <w:p w14:paraId="252C2688" w14:textId="21F271F2" w:rsidR="007130A5" w:rsidRPr="00CB5196" w:rsidRDefault="007130A5" w:rsidP="00CB5196">
      <w:pPr>
        <w:widowControl w:val="0"/>
        <w:numPr>
          <w:ilvl w:val="0"/>
          <w:numId w:val="13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Natrijum</w:t>
      </w:r>
      <w:r w:rsidR="007444F2" w:rsidRPr="00CB5196">
        <w:rPr>
          <w:sz w:val="22"/>
          <w:szCs w:val="22"/>
          <w:lang w:val="sr-Latn-ME"/>
        </w:rPr>
        <w:t xml:space="preserve"> </w:t>
      </w:r>
      <w:r w:rsidRPr="00CB5196">
        <w:rPr>
          <w:sz w:val="22"/>
          <w:szCs w:val="22"/>
          <w:lang w:val="sr-Latn-ME"/>
        </w:rPr>
        <w:t>hidroksid (za podešavanje pH)</w:t>
      </w:r>
    </w:p>
    <w:p w14:paraId="29CEF983" w14:textId="77777777" w:rsidR="007130A5" w:rsidRPr="00CB5196" w:rsidRDefault="007130A5" w:rsidP="00CB5196">
      <w:pPr>
        <w:widowControl w:val="0"/>
        <w:numPr>
          <w:ilvl w:val="0"/>
          <w:numId w:val="13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Voda za injekcije</w:t>
      </w:r>
    </w:p>
    <w:p w14:paraId="53AF9BAE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AF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6.2.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Inkompatibilnost</w:t>
      </w:r>
      <w:r w:rsidR="002846DB" w:rsidRPr="00CB5196">
        <w:rPr>
          <w:b/>
          <w:bCs/>
          <w:sz w:val="22"/>
          <w:szCs w:val="22"/>
          <w:lang w:val="sr-Latn-ME"/>
        </w:rPr>
        <w:t>i</w:t>
      </w:r>
    </w:p>
    <w:p w14:paraId="782CC5A5" w14:textId="77777777" w:rsidR="007B6122" w:rsidRPr="00CB5196" w:rsidRDefault="007B6122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A904E0" w14:textId="77777777" w:rsidR="007B6122" w:rsidRPr="00CB5196" w:rsidRDefault="007B6122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Nema podataka o inkompatibilnosti.</w:t>
      </w:r>
    </w:p>
    <w:p w14:paraId="53AF9BB0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1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>6.3.</w:t>
      </w:r>
      <w:r w:rsidR="00C05DF8" w:rsidRPr="00CB5196">
        <w:rPr>
          <w:b/>
          <w:bCs/>
          <w:sz w:val="22"/>
          <w:szCs w:val="22"/>
          <w:lang w:val="sr-Latn-ME"/>
        </w:rPr>
        <w:t xml:space="preserve">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Rok upotrebe</w:t>
      </w:r>
    </w:p>
    <w:p w14:paraId="79440DD0" w14:textId="77777777" w:rsidR="003F36C6" w:rsidRPr="00CB5196" w:rsidRDefault="003F36C6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D837ED" w14:textId="77777777" w:rsidR="003F36C6" w:rsidRPr="00CB5196" w:rsidRDefault="003F36C6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2 godine </w:t>
      </w:r>
    </w:p>
    <w:p w14:paraId="53AF9BB2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3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6.4.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B5196">
        <w:rPr>
          <w:b/>
          <w:bCs/>
          <w:sz w:val="22"/>
          <w:szCs w:val="22"/>
          <w:lang w:val="sr-Latn-ME"/>
        </w:rPr>
        <w:t xml:space="preserve"> lijeka</w:t>
      </w:r>
    </w:p>
    <w:p w14:paraId="39E3A707" w14:textId="77777777" w:rsidR="006F1CD5" w:rsidRPr="00CB5196" w:rsidRDefault="006F1CD5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0168294" w14:textId="5215DB2E" w:rsidR="006F1CD5" w:rsidRPr="00CB5196" w:rsidRDefault="006F1CD5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Čuvati van vidokruga i domašaja </w:t>
      </w:r>
      <w:r w:rsidR="003354E4" w:rsidRPr="00CB5196">
        <w:rPr>
          <w:sz w:val="22"/>
          <w:szCs w:val="22"/>
          <w:lang w:val="sr-Latn-ME"/>
        </w:rPr>
        <w:t>djece</w:t>
      </w:r>
      <w:r w:rsidRPr="00CB5196">
        <w:rPr>
          <w:sz w:val="22"/>
          <w:szCs w:val="22"/>
          <w:lang w:val="sr-Latn-ME"/>
        </w:rPr>
        <w:t>.</w:t>
      </w:r>
    </w:p>
    <w:p w14:paraId="3A9C426E" w14:textId="77777777" w:rsidR="006F1CD5" w:rsidRPr="00CB5196" w:rsidRDefault="006F1CD5" w:rsidP="00CB5196">
      <w:pPr>
        <w:pStyle w:val="BodyTextIndent2"/>
        <w:widowControl w:val="0"/>
        <w:ind w:left="0"/>
        <w:jc w:val="both"/>
        <w:rPr>
          <w:i w:val="0"/>
          <w:sz w:val="22"/>
          <w:szCs w:val="22"/>
          <w:lang w:val="sr-Latn-ME"/>
        </w:rPr>
      </w:pPr>
    </w:p>
    <w:p w14:paraId="17AD4790" w14:textId="6D0A03B7" w:rsidR="006F1CD5" w:rsidRPr="00CB5196" w:rsidRDefault="006F1CD5" w:rsidP="00CB5196">
      <w:pPr>
        <w:pStyle w:val="BodyTextIndent2"/>
        <w:widowControl w:val="0"/>
        <w:ind w:left="0"/>
        <w:jc w:val="both"/>
        <w:rPr>
          <w:i w:val="0"/>
          <w:sz w:val="22"/>
          <w:szCs w:val="22"/>
          <w:lang w:val="sr-Latn-ME"/>
        </w:rPr>
      </w:pPr>
      <w:r w:rsidRPr="00CB5196">
        <w:rPr>
          <w:i w:val="0"/>
          <w:sz w:val="22"/>
          <w:szCs w:val="22"/>
          <w:lang w:val="sr-Latn-ME"/>
        </w:rPr>
        <w:t>Čuvati na temperaturi do 25°C.</w:t>
      </w:r>
    </w:p>
    <w:p w14:paraId="53AF9BB4" w14:textId="77777777" w:rsidR="00EC2532" w:rsidRPr="00CB5196" w:rsidRDefault="00EC253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5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6.5.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="002846DB" w:rsidRPr="00CB519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B5196">
        <w:rPr>
          <w:b/>
          <w:bCs/>
          <w:sz w:val="22"/>
          <w:szCs w:val="22"/>
          <w:lang w:val="sr-Latn-ME"/>
        </w:rPr>
        <w:t>pakovanja</w:t>
      </w:r>
      <w:r w:rsidR="00C06864" w:rsidRPr="00CB5196">
        <w:rPr>
          <w:b/>
          <w:bCs/>
          <w:sz w:val="22"/>
          <w:szCs w:val="22"/>
          <w:lang w:val="sr-Latn-ME"/>
        </w:rPr>
        <w:t xml:space="preserve"> </w:t>
      </w:r>
    </w:p>
    <w:p w14:paraId="1A4C501C" w14:textId="77777777" w:rsidR="00101926" w:rsidRPr="00CB5196" w:rsidRDefault="00101926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A2965F" w14:textId="343D632A" w:rsidR="00101926" w:rsidRPr="00CB5196" w:rsidRDefault="00101926" w:rsidP="00CB5196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Pakovanje gotovog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>a je providna PVC kesa, (u kojoj se nalazi 5</w:t>
      </w:r>
      <w:r w:rsidR="007444F2" w:rsidRPr="00CB5196">
        <w:rPr>
          <w:sz w:val="22"/>
          <w:szCs w:val="22"/>
          <w:lang w:val="sr-Latn-ME"/>
        </w:rPr>
        <w:t xml:space="preserve"> l</w:t>
      </w:r>
      <w:r w:rsidRPr="00CB5196">
        <w:rPr>
          <w:sz w:val="22"/>
          <w:szCs w:val="22"/>
          <w:lang w:val="sr-Latn-ME"/>
        </w:rPr>
        <w:t xml:space="preserve"> rastvora), koja ima otvor u obliku </w:t>
      </w:r>
      <w:r w:rsidR="004D7437" w:rsidRPr="00CB5196">
        <w:rPr>
          <w:sz w:val="22"/>
          <w:szCs w:val="22"/>
          <w:lang w:val="sr-Latn-ME"/>
        </w:rPr>
        <w:t>crijeva</w:t>
      </w:r>
      <w:r w:rsidRPr="00CB5196">
        <w:rPr>
          <w:sz w:val="22"/>
          <w:szCs w:val="22"/>
          <w:lang w:val="sr-Latn-ME"/>
        </w:rPr>
        <w:t xml:space="preserve"> koje je zatvoreno crvenim gumenim čepom, aluminijumskom i plastičnom kapicom.</w:t>
      </w:r>
    </w:p>
    <w:p w14:paraId="5C6F7B19" w14:textId="77777777" w:rsidR="00101926" w:rsidRPr="00CB5196" w:rsidRDefault="00101926" w:rsidP="00CB5196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PVC kesa je obavijena providnom polietilenskom kesom.</w:t>
      </w:r>
    </w:p>
    <w:p w14:paraId="53AF9BB6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7" w14:textId="77777777" w:rsidR="002846DB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6.6.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B5196">
        <w:rPr>
          <w:b/>
          <w:bCs/>
          <w:sz w:val="22"/>
          <w:szCs w:val="22"/>
          <w:lang w:val="sr-Latn-ME"/>
        </w:rPr>
        <w:t xml:space="preserve"> </w:t>
      </w:r>
      <w:r w:rsidR="00310F03" w:rsidRPr="00CB5196">
        <w:rPr>
          <w:b/>
          <w:bCs/>
          <w:sz w:val="22"/>
          <w:szCs w:val="22"/>
          <w:lang w:val="sr-Latn-ME"/>
        </w:rPr>
        <w:t>(i druga uputs</w:t>
      </w:r>
      <w:r w:rsidR="004109FA" w:rsidRPr="00CB5196">
        <w:rPr>
          <w:b/>
          <w:bCs/>
          <w:sz w:val="22"/>
          <w:szCs w:val="22"/>
          <w:lang w:val="sr-Latn-ME"/>
        </w:rPr>
        <w:t>t</w:t>
      </w:r>
      <w:r w:rsidR="00310F03" w:rsidRPr="00CB519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7873447" w14:textId="77777777" w:rsidR="007444F2" w:rsidRPr="00CB5196" w:rsidRDefault="007444F2" w:rsidP="00CB5196">
      <w:pPr>
        <w:widowControl w:val="0"/>
        <w:jc w:val="both"/>
        <w:rPr>
          <w:sz w:val="22"/>
          <w:szCs w:val="22"/>
          <w:lang w:val="sr-Latn-ME"/>
        </w:rPr>
      </w:pPr>
    </w:p>
    <w:p w14:paraId="329C2C5D" w14:textId="31670067" w:rsidR="00E54830" w:rsidRPr="00CB5196" w:rsidRDefault="00E54830" w:rsidP="00CB5196">
      <w:pPr>
        <w:widowControl w:val="0"/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 xml:space="preserve">Svu neiskorišćenu količinu </w:t>
      </w:r>
      <w:r w:rsidR="003354E4" w:rsidRPr="00CB5196">
        <w:rPr>
          <w:sz w:val="22"/>
          <w:szCs w:val="22"/>
          <w:lang w:val="sr-Latn-ME"/>
        </w:rPr>
        <w:t>lijek</w:t>
      </w:r>
      <w:r w:rsidRPr="00CB5196">
        <w:rPr>
          <w:sz w:val="22"/>
          <w:szCs w:val="22"/>
          <w:lang w:val="sr-Latn-ME"/>
        </w:rPr>
        <w:t xml:space="preserve">a ili otpadnog materijala nakon njegove upotrebe treba ukloniti, u skladu </w:t>
      </w:r>
      <w:r w:rsidRPr="00CB5196">
        <w:rPr>
          <w:sz w:val="22"/>
          <w:szCs w:val="22"/>
          <w:lang w:val="sr-Latn-ME"/>
        </w:rPr>
        <w:lastRenderedPageBreak/>
        <w:t>sa važećim propisima.</w:t>
      </w:r>
    </w:p>
    <w:p w14:paraId="53AF9BB9" w14:textId="5DAAA05D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D6F157" w14:textId="77777777" w:rsidR="00197B0D" w:rsidRPr="00CB5196" w:rsidRDefault="00197B0D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A" w14:textId="77777777" w:rsidR="00F8570A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7.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NOSILAC DOZVOLE</w:t>
      </w:r>
      <w:r w:rsidR="00483928" w:rsidRPr="00CB5196">
        <w:rPr>
          <w:b/>
          <w:bCs/>
          <w:sz w:val="22"/>
          <w:szCs w:val="22"/>
          <w:lang w:val="sr-Latn-ME"/>
        </w:rPr>
        <w:t xml:space="preserve"> </w:t>
      </w:r>
    </w:p>
    <w:p w14:paraId="53AF9BBB" w14:textId="77777777" w:rsidR="00C61BE0" w:rsidRPr="00CB5196" w:rsidRDefault="00C61BE0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977083" w14:textId="77777777" w:rsidR="00401730" w:rsidRPr="00CB5196" w:rsidRDefault="00401730" w:rsidP="00CB5196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Hemofarm A.D. Vršac Poslovna jedinica Podgorica</w:t>
      </w:r>
    </w:p>
    <w:p w14:paraId="4D757BA2" w14:textId="2EF5635B" w:rsidR="00401730" w:rsidRPr="00CB5196" w:rsidRDefault="00401730" w:rsidP="00CB5196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CB5196">
        <w:rPr>
          <w:sz w:val="22"/>
          <w:szCs w:val="22"/>
          <w:lang w:val="sr-Latn-ME"/>
        </w:rPr>
        <w:t>8 marta 55A, Podgorica</w:t>
      </w:r>
      <w:r w:rsidR="00CB5196">
        <w:rPr>
          <w:sz w:val="22"/>
          <w:szCs w:val="22"/>
          <w:lang w:val="sr-Latn-ME"/>
        </w:rPr>
        <w:t xml:space="preserve">, </w:t>
      </w:r>
      <w:r w:rsidRPr="00CB5196">
        <w:rPr>
          <w:sz w:val="22"/>
          <w:szCs w:val="22"/>
          <w:lang w:val="sr-Latn-ME"/>
        </w:rPr>
        <w:t>Crna Gora</w:t>
      </w:r>
    </w:p>
    <w:p w14:paraId="53AF9BBC" w14:textId="32B7D1F9" w:rsidR="00C37FD7" w:rsidRPr="00CB5196" w:rsidRDefault="00C37FD7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FF16EC" w14:textId="77777777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D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8.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>BROJ DOZVOLE</w:t>
      </w:r>
      <w:r w:rsidR="008A6D43" w:rsidRPr="00CB519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3AF9BBE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BF" w14:textId="0C71F1BE" w:rsidR="00F45F77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B5196">
        <w:rPr>
          <w:bCs/>
          <w:sz w:val="22"/>
          <w:szCs w:val="22"/>
          <w:lang w:val="sr-Latn-ME"/>
        </w:rPr>
        <w:t>2030/13/166 - 1270</w:t>
      </w:r>
    </w:p>
    <w:p w14:paraId="1C59521F" w14:textId="5525AD1A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6EAD58" w14:textId="77777777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F9BC0" w14:textId="7777777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9.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Pr="00CB5196">
        <w:rPr>
          <w:b/>
          <w:bCs/>
          <w:sz w:val="22"/>
          <w:szCs w:val="22"/>
          <w:lang w:val="sr-Latn-ME"/>
        </w:rPr>
        <w:t xml:space="preserve">DATUM </w:t>
      </w:r>
      <w:r w:rsidR="00C05DF8" w:rsidRPr="00CB5196">
        <w:rPr>
          <w:b/>
          <w:bCs/>
          <w:sz w:val="22"/>
          <w:szCs w:val="22"/>
          <w:lang w:val="sr-Latn-ME"/>
        </w:rPr>
        <w:t xml:space="preserve">PRVE </w:t>
      </w:r>
      <w:r w:rsidR="008A6D43" w:rsidRPr="00CB5196">
        <w:rPr>
          <w:b/>
          <w:bCs/>
          <w:sz w:val="22"/>
          <w:szCs w:val="22"/>
          <w:lang w:val="sr-Latn-ME"/>
        </w:rPr>
        <w:t>DOZVOLE</w:t>
      </w:r>
      <w:r w:rsidR="00C05DF8" w:rsidRPr="00CB5196">
        <w:rPr>
          <w:b/>
          <w:bCs/>
          <w:sz w:val="22"/>
          <w:szCs w:val="22"/>
          <w:lang w:val="sr-Latn-ME"/>
        </w:rPr>
        <w:t>/OBNOVE DOZVOLE</w:t>
      </w:r>
      <w:r w:rsidR="008A6D43" w:rsidRPr="00CB519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3AF9BC1" w14:textId="2D469DB7" w:rsidR="0072020E" w:rsidRPr="00CB5196" w:rsidRDefault="0072020E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D529F" w14:textId="3F9CC6E7" w:rsidR="007444F2" w:rsidRPr="00CB5196" w:rsidRDefault="007444F2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B5196">
        <w:rPr>
          <w:bCs/>
          <w:sz w:val="22"/>
          <w:szCs w:val="22"/>
          <w:lang w:val="sr-Latn-ME"/>
        </w:rPr>
        <w:t>29.05.2013. godine</w:t>
      </w:r>
    </w:p>
    <w:p w14:paraId="53AF9BC2" w14:textId="09C9033F" w:rsidR="00836B35" w:rsidRPr="00CB5196" w:rsidRDefault="00836B35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8E331E" w14:textId="77777777" w:rsidR="00197B0D" w:rsidRPr="00CB5196" w:rsidRDefault="00197B0D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1" w:name="_GoBack"/>
      <w:bookmarkEnd w:id="1"/>
    </w:p>
    <w:p w14:paraId="53AF9BC3" w14:textId="77777777" w:rsidR="003F6A59" w:rsidRPr="00CB5196" w:rsidRDefault="0072020E" w:rsidP="00CB5196">
      <w:pPr>
        <w:widowControl w:val="0"/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CB5196">
        <w:rPr>
          <w:b/>
          <w:bCs/>
          <w:sz w:val="22"/>
          <w:szCs w:val="22"/>
          <w:lang w:val="sr-Latn-ME"/>
        </w:rPr>
        <w:t xml:space="preserve">10. </w:t>
      </w:r>
      <w:r w:rsidR="00480FB1" w:rsidRPr="00CB5196">
        <w:rPr>
          <w:b/>
          <w:bCs/>
          <w:sz w:val="22"/>
          <w:szCs w:val="22"/>
          <w:lang w:val="sr-Latn-ME"/>
        </w:rPr>
        <w:tab/>
      </w:r>
      <w:r w:rsidR="002846DB" w:rsidRPr="00CB5196">
        <w:rPr>
          <w:b/>
          <w:bCs/>
          <w:sz w:val="22"/>
          <w:szCs w:val="22"/>
          <w:lang w:val="sr-Latn-ME"/>
        </w:rPr>
        <w:t>D</w:t>
      </w:r>
      <w:r w:rsidR="00EC2532" w:rsidRPr="00CB5196">
        <w:rPr>
          <w:b/>
          <w:bCs/>
          <w:sz w:val="22"/>
          <w:szCs w:val="22"/>
          <w:lang w:val="sr-Latn-ME"/>
        </w:rPr>
        <w:t xml:space="preserve">ATUM REVIZIJE TEKSTA </w:t>
      </w:r>
    </w:p>
    <w:p w14:paraId="53AF9BC4" w14:textId="77777777" w:rsidR="003F6A59" w:rsidRPr="00CB5196" w:rsidRDefault="003F6A59" w:rsidP="00CB5196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790F9E" w14:textId="0DE10714" w:rsidR="003F6A59" w:rsidRPr="00CB5196" w:rsidRDefault="00CB5196" w:rsidP="00CB5196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Januar, 2025</w:t>
      </w:r>
      <w:r w:rsidR="007B20B5" w:rsidRPr="00CB5196">
        <w:rPr>
          <w:sz w:val="22"/>
          <w:szCs w:val="22"/>
          <w:lang w:val="sr-Latn-ME"/>
        </w:rPr>
        <w:t>.</w:t>
      </w:r>
      <w:r w:rsidR="00197B0D" w:rsidRPr="00CB5196">
        <w:rPr>
          <w:sz w:val="22"/>
          <w:szCs w:val="22"/>
          <w:lang w:val="sr-Latn-ME"/>
        </w:rPr>
        <w:t xml:space="preserve"> godine</w:t>
      </w:r>
    </w:p>
    <w:sectPr w:rsidR="003F6A59" w:rsidRPr="00CB5196" w:rsidSect="006B5404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7E86C" w14:textId="77777777" w:rsidR="002548CF" w:rsidRDefault="002548CF">
      <w:r>
        <w:separator/>
      </w:r>
    </w:p>
  </w:endnote>
  <w:endnote w:type="continuationSeparator" w:id="0">
    <w:p w14:paraId="1100463F" w14:textId="77777777" w:rsidR="002548CF" w:rsidRDefault="0025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F9BD5" w14:textId="0D8680EC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B5196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B5196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CF908" w14:textId="77777777" w:rsidR="002548CF" w:rsidRDefault="002548CF">
      <w:r>
        <w:separator/>
      </w:r>
    </w:p>
  </w:footnote>
  <w:footnote w:type="continuationSeparator" w:id="0">
    <w:p w14:paraId="2D5607A6" w14:textId="77777777" w:rsidR="002548CF" w:rsidRDefault="0025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A3B0E57"/>
    <w:multiLevelType w:val="hybridMultilevel"/>
    <w:tmpl w:val="8AFA0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171AD2"/>
    <w:multiLevelType w:val="hybridMultilevel"/>
    <w:tmpl w:val="4970B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4358"/>
    <w:rsid w:val="00033469"/>
    <w:rsid w:val="00036FA0"/>
    <w:rsid w:val="0003793F"/>
    <w:rsid w:val="00045130"/>
    <w:rsid w:val="00057E35"/>
    <w:rsid w:val="00075E28"/>
    <w:rsid w:val="00076726"/>
    <w:rsid w:val="00080303"/>
    <w:rsid w:val="000813CF"/>
    <w:rsid w:val="00083D02"/>
    <w:rsid w:val="000A3F58"/>
    <w:rsid w:val="000C52A2"/>
    <w:rsid w:val="000D2343"/>
    <w:rsid w:val="000D3449"/>
    <w:rsid w:val="000D425A"/>
    <w:rsid w:val="000D60CC"/>
    <w:rsid w:val="000E2084"/>
    <w:rsid w:val="000E6F55"/>
    <w:rsid w:val="000F77FA"/>
    <w:rsid w:val="00101926"/>
    <w:rsid w:val="00107BF7"/>
    <w:rsid w:val="00113540"/>
    <w:rsid w:val="00117F9D"/>
    <w:rsid w:val="001203D6"/>
    <w:rsid w:val="00126F53"/>
    <w:rsid w:val="0014766D"/>
    <w:rsid w:val="001536CC"/>
    <w:rsid w:val="00162D98"/>
    <w:rsid w:val="00197828"/>
    <w:rsid w:val="00197B0D"/>
    <w:rsid w:val="001A3FBA"/>
    <w:rsid w:val="001A5518"/>
    <w:rsid w:val="001B1C6A"/>
    <w:rsid w:val="001C1263"/>
    <w:rsid w:val="001C1417"/>
    <w:rsid w:val="001E390B"/>
    <w:rsid w:val="001F42FB"/>
    <w:rsid w:val="001F601E"/>
    <w:rsid w:val="001F719A"/>
    <w:rsid w:val="00201F11"/>
    <w:rsid w:val="002031B3"/>
    <w:rsid w:val="00215931"/>
    <w:rsid w:val="00224C91"/>
    <w:rsid w:val="00227BDB"/>
    <w:rsid w:val="00234CB1"/>
    <w:rsid w:val="002352F8"/>
    <w:rsid w:val="002510A5"/>
    <w:rsid w:val="002548CF"/>
    <w:rsid w:val="00254A0A"/>
    <w:rsid w:val="002614E6"/>
    <w:rsid w:val="00266046"/>
    <w:rsid w:val="002846DB"/>
    <w:rsid w:val="00284CCD"/>
    <w:rsid w:val="00287327"/>
    <w:rsid w:val="002B5D2D"/>
    <w:rsid w:val="002C6637"/>
    <w:rsid w:val="002D2332"/>
    <w:rsid w:val="002E0135"/>
    <w:rsid w:val="002E37A5"/>
    <w:rsid w:val="00310F03"/>
    <w:rsid w:val="003247D2"/>
    <w:rsid w:val="003354E4"/>
    <w:rsid w:val="003445C1"/>
    <w:rsid w:val="00355B61"/>
    <w:rsid w:val="00362686"/>
    <w:rsid w:val="00371510"/>
    <w:rsid w:val="00396DFD"/>
    <w:rsid w:val="003A7059"/>
    <w:rsid w:val="003B7A36"/>
    <w:rsid w:val="003C17AB"/>
    <w:rsid w:val="003C5569"/>
    <w:rsid w:val="003C7823"/>
    <w:rsid w:val="003E1DCC"/>
    <w:rsid w:val="003F11A1"/>
    <w:rsid w:val="003F36C6"/>
    <w:rsid w:val="003F6A59"/>
    <w:rsid w:val="00401730"/>
    <w:rsid w:val="004065C8"/>
    <w:rsid w:val="004109FA"/>
    <w:rsid w:val="00411B4B"/>
    <w:rsid w:val="00415BEE"/>
    <w:rsid w:val="004167F2"/>
    <w:rsid w:val="004217F9"/>
    <w:rsid w:val="004254E9"/>
    <w:rsid w:val="00426EF0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B5AB3"/>
    <w:rsid w:val="004C331F"/>
    <w:rsid w:val="004D6103"/>
    <w:rsid w:val="004D7437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159F1"/>
    <w:rsid w:val="00642642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6E21BF"/>
    <w:rsid w:val="006F1CD5"/>
    <w:rsid w:val="00702E22"/>
    <w:rsid w:val="007130A5"/>
    <w:rsid w:val="0072020E"/>
    <w:rsid w:val="007444F2"/>
    <w:rsid w:val="00754902"/>
    <w:rsid w:val="00786071"/>
    <w:rsid w:val="007A3ECB"/>
    <w:rsid w:val="007B20B5"/>
    <w:rsid w:val="007B6122"/>
    <w:rsid w:val="007D7BB3"/>
    <w:rsid w:val="007E31E9"/>
    <w:rsid w:val="008123D9"/>
    <w:rsid w:val="00824AB9"/>
    <w:rsid w:val="00836B35"/>
    <w:rsid w:val="00843BDE"/>
    <w:rsid w:val="0087588C"/>
    <w:rsid w:val="0089705C"/>
    <w:rsid w:val="008A5703"/>
    <w:rsid w:val="008A6D43"/>
    <w:rsid w:val="008B491E"/>
    <w:rsid w:val="008C1A28"/>
    <w:rsid w:val="008C2E98"/>
    <w:rsid w:val="008D4866"/>
    <w:rsid w:val="008D5027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B5A8F"/>
    <w:rsid w:val="009E7C6F"/>
    <w:rsid w:val="009F1793"/>
    <w:rsid w:val="009F2D23"/>
    <w:rsid w:val="00A01D69"/>
    <w:rsid w:val="00A02335"/>
    <w:rsid w:val="00A046F6"/>
    <w:rsid w:val="00A1012A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D7C16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D4454"/>
    <w:rsid w:val="00C04D34"/>
    <w:rsid w:val="00C05DF8"/>
    <w:rsid w:val="00C06864"/>
    <w:rsid w:val="00C10F54"/>
    <w:rsid w:val="00C153F5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5196"/>
    <w:rsid w:val="00CD4F85"/>
    <w:rsid w:val="00CD6F02"/>
    <w:rsid w:val="00CE246D"/>
    <w:rsid w:val="00CF07A0"/>
    <w:rsid w:val="00CF3E03"/>
    <w:rsid w:val="00D0082A"/>
    <w:rsid w:val="00D21455"/>
    <w:rsid w:val="00D31903"/>
    <w:rsid w:val="00D47634"/>
    <w:rsid w:val="00D709B3"/>
    <w:rsid w:val="00D74CD2"/>
    <w:rsid w:val="00D81F14"/>
    <w:rsid w:val="00DA2ED6"/>
    <w:rsid w:val="00DB1D55"/>
    <w:rsid w:val="00DB76B8"/>
    <w:rsid w:val="00DC2EA1"/>
    <w:rsid w:val="00DC413F"/>
    <w:rsid w:val="00DD6AAF"/>
    <w:rsid w:val="00DE3F5C"/>
    <w:rsid w:val="00DF0712"/>
    <w:rsid w:val="00DF1D20"/>
    <w:rsid w:val="00E21324"/>
    <w:rsid w:val="00E246B9"/>
    <w:rsid w:val="00E314FB"/>
    <w:rsid w:val="00E31FEA"/>
    <w:rsid w:val="00E45169"/>
    <w:rsid w:val="00E47787"/>
    <w:rsid w:val="00E51C30"/>
    <w:rsid w:val="00E54830"/>
    <w:rsid w:val="00E64180"/>
    <w:rsid w:val="00E7235D"/>
    <w:rsid w:val="00E74AEE"/>
    <w:rsid w:val="00E868E5"/>
    <w:rsid w:val="00E9237A"/>
    <w:rsid w:val="00E939FA"/>
    <w:rsid w:val="00EA5765"/>
    <w:rsid w:val="00EC2532"/>
    <w:rsid w:val="00ED2F49"/>
    <w:rsid w:val="00ED7812"/>
    <w:rsid w:val="00EF3B86"/>
    <w:rsid w:val="00EF53C5"/>
    <w:rsid w:val="00F317E9"/>
    <w:rsid w:val="00F34554"/>
    <w:rsid w:val="00F35B68"/>
    <w:rsid w:val="00F45F77"/>
    <w:rsid w:val="00F5167F"/>
    <w:rsid w:val="00F52258"/>
    <w:rsid w:val="00F8570A"/>
    <w:rsid w:val="00F91C7B"/>
    <w:rsid w:val="00FA4BD8"/>
    <w:rsid w:val="00FB10CA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F9B57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6F1CD5"/>
    <w:pPr>
      <w:ind w:left="144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6F1CD5"/>
    <w:rPr>
      <w:i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59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6FEA-3B59-4DE2-92DC-A07E7AF6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F6897-8D96-43BC-B76B-D65C70F8E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5452A-3642-48E7-BE76-56B73597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9421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Tamara Nikezić</cp:lastModifiedBy>
  <cp:revision>59</cp:revision>
  <cp:lastPrinted>2023-02-09T08:16:00Z</cp:lastPrinted>
  <dcterms:created xsi:type="dcterms:W3CDTF">2023-01-31T08:57:00Z</dcterms:created>
  <dcterms:modified xsi:type="dcterms:W3CDTF">2025-01-21T08:32:00Z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