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54FEF" w14:textId="77777777" w:rsidR="00BD2580" w:rsidRPr="00C648DE" w:rsidRDefault="00BD2580" w:rsidP="00BC7F31">
      <w:pPr>
        <w:spacing w:before="120" w:after="120"/>
        <w:jc w:val="center"/>
        <w:rPr>
          <w:b/>
          <w:bCs/>
          <w:iCs/>
          <w:szCs w:val="22"/>
          <w:u w:val="single"/>
          <w:lang w:val="pl-PL"/>
        </w:rPr>
      </w:pPr>
    </w:p>
    <w:p w14:paraId="2C6CE730" w14:textId="6E2C26B1" w:rsidR="00FC7BA3" w:rsidRPr="00C648DE" w:rsidRDefault="00FC7BA3" w:rsidP="00BC7F31">
      <w:pPr>
        <w:spacing w:before="120" w:after="120"/>
        <w:jc w:val="center"/>
        <w:rPr>
          <w:b/>
          <w:bCs/>
          <w:iCs/>
          <w:szCs w:val="22"/>
          <w:u w:val="single"/>
          <w:lang w:val="pl-PL"/>
        </w:rPr>
      </w:pPr>
      <w:r w:rsidRPr="00C648DE">
        <w:rPr>
          <w:b/>
          <w:bCs/>
          <w:iCs/>
          <w:szCs w:val="22"/>
          <w:u w:val="single"/>
          <w:lang w:val="pl-PL"/>
        </w:rPr>
        <w:t>SAŽETAK KARAKTERISTIKA L</w:t>
      </w:r>
      <w:r w:rsidR="00E4112B" w:rsidRPr="00C648DE">
        <w:rPr>
          <w:b/>
          <w:bCs/>
          <w:iCs/>
          <w:szCs w:val="22"/>
          <w:u w:val="single"/>
          <w:lang w:val="pl-PL"/>
        </w:rPr>
        <w:t>IJ</w:t>
      </w:r>
      <w:r w:rsidRPr="00C648DE">
        <w:rPr>
          <w:b/>
          <w:bCs/>
          <w:iCs/>
          <w:szCs w:val="22"/>
          <w:u w:val="single"/>
          <w:lang w:val="pl-PL"/>
        </w:rPr>
        <w:t>EKA</w:t>
      </w:r>
    </w:p>
    <w:p w14:paraId="0B169E97" w14:textId="32EC1341" w:rsidR="00FC7BA3" w:rsidRPr="00C648DE" w:rsidRDefault="00FC7BA3" w:rsidP="00A53BC0">
      <w:pPr>
        <w:rPr>
          <w:szCs w:val="22"/>
          <w:lang w:val="pl-PL"/>
        </w:rPr>
      </w:pPr>
      <w:r w:rsidRPr="00C648DE">
        <w:rPr>
          <w:szCs w:val="22"/>
          <w:lang w:val="pl-PL"/>
        </w:rPr>
        <w:t xml:space="preserve"> </w:t>
      </w:r>
    </w:p>
    <w:p w14:paraId="7DCEC305" w14:textId="62177C80" w:rsidR="00FC7BA3" w:rsidRPr="00C648DE" w:rsidRDefault="00FC7BA3" w:rsidP="00A53BC0">
      <w:pPr>
        <w:pStyle w:val="NASLOV123"/>
        <w:spacing w:before="0" w:after="0"/>
        <w:jc w:val="both"/>
        <w:rPr>
          <w:lang w:val="pl-PL"/>
        </w:rPr>
      </w:pPr>
      <w:r w:rsidRPr="00C648DE">
        <w:rPr>
          <w:lang w:val="pl-PL"/>
        </w:rPr>
        <w:t xml:space="preserve">1. </w:t>
      </w:r>
      <w:r w:rsidR="00E4112B" w:rsidRPr="00C648DE">
        <w:rPr>
          <w:lang w:val="pl-PL"/>
        </w:rPr>
        <w:t>NAZIV</w:t>
      </w:r>
      <w:r w:rsidRPr="00C648DE">
        <w:rPr>
          <w:lang w:val="pl-PL"/>
        </w:rPr>
        <w:t xml:space="preserve"> L</w:t>
      </w:r>
      <w:r w:rsidR="00E4112B" w:rsidRPr="00C648DE">
        <w:rPr>
          <w:lang w:val="pl-PL"/>
        </w:rPr>
        <w:t>IJ</w:t>
      </w:r>
      <w:r w:rsidRPr="00C648DE">
        <w:rPr>
          <w:lang w:val="pl-PL"/>
        </w:rPr>
        <w:t>EKA</w:t>
      </w:r>
    </w:p>
    <w:p w14:paraId="3A103742" w14:textId="77777777" w:rsidR="00BD2580" w:rsidRPr="00C648DE" w:rsidRDefault="00BD2580" w:rsidP="00A53BC0">
      <w:pPr>
        <w:pStyle w:val="NASLOV123"/>
        <w:spacing w:before="0" w:after="0"/>
        <w:jc w:val="both"/>
        <w:rPr>
          <w:lang w:val="sr-Latn-CS"/>
        </w:rPr>
      </w:pPr>
    </w:p>
    <w:p w14:paraId="2018C004" w14:textId="77777777" w:rsidR="00BD2580" w:rsidRPr="00C648DE" w:rsidRDefault="00781A20" w:rsidP="00A53BC0">
      <w:pPr>
        <w:rPr>
          <w:bCs/>
          <w:szCs w:val="22"/>
          <w:lang w:val="pl-PL"/>
        </w:rPr>
      </w:pPr>
      <w:r w:rsidRPr="00C648DE">
        <w:rPr>
          <w:bCs/>
          <w:szCs w:val="22"/>
          <w:lang w:val="pl-PL"/>
        </w:rPr>
        <w:t>Losar</w:t>
      </w:r>
      <w:r w:rsidR="006A43CC" w:rsidRPr="00C648DE">
        <w:rPr>
          <w:bCs/>
          <w:szCs w:val="22"/>
          <w:lang w:val="pl-PL"/>
        </w:rPr>
        <w:t>,</w:t>
      </w:r>
      <w:r w:rsidRPr="00C648DE">
        <w:rPr>
          <w:bCs/>
          <w:szCs w:val="22"/>
          <w:lang w:val="pl-PL"/>
        </w:rPr>
        <w:t xml:space="preserve"> 5</w:t>
      </w:r>
      <w:r w:rsidR="00FC7BA3" w:rsidRPr="00C648DE">
        <w:rPr>
          <w:bCs/>
          <w:szCs w:val="22"/>
          <w:lang w:val="pl-PL"/>
        </w:rPr>
        <w:t>0 mg,</w:t>
      </w:r>
      <w:r w:rsidRPr="00C648DE">
        <w:rPr>
          <w:bCs/>
          <w:szCs w:val="22"/>
          <w:lang w:val="pl-PL"/>
        </w:rPr>
        <w:t xml:space="preserve"> film tablet</w:t>
      </w:r>
      <w:r w:rsidR="00BD2580" w:rsidRPr="00C648DE">
        <w:rPr>
          <w:bCs/>
          <w:szCs w:val="22"/>
          <w:lang w:val="pl-PL"/>
        </w:rPr>
        <w:t>a</w:t>
      </w:r>
    </w:p>
    <w:p w14:paraId="001C918E" w14:textId="533DB7C8" w:rsidR="00FC7BA3" w:rsidRPr="00C648DE" w:rsidRDefault="00FC7BA3" w:rsidP="00A53BC0">
      <w:pPr>
        <w:rPr>
          <w:bCs/>
          <w:szCs w:val="22"/>
          <w:lang w:val="pl-PL"/>
        </w:rPr>
      </w:pPr>
    </w:p>
    <w:p w14:paraId="5B725E86" w14:textId="1CD0011F" w:rsidR="00FC7BA3" w:rsidRPr="00C648DE" w:rsidRDefault="00FC7BA3" w:rsidP="00A53BC0">
      <w:pPr>
        <w:rPr>
          <w:szCs w:val="22"/>
        </w:rPr>
      </w:pPr>
      <w:r w:rsidRPr="00C648DE">
        <w:rPr>
          <w:szCs w:val="22"/>
          <w:lang w:val="sr-Latn-CS"/>
        </w:rPr>
        <w:t>INN:</w:t>
      </w:r>
      <w:r w:rsidRPr="00C648DE">
        <w:rPr>
          <w:szCs w:val="22"/>
          <w:lang w:val="it-IT"/>
        </w:rPr>
        <w:t xml:space="preserve"> </w:t>
      </w:r>
      <w:r w:rsidR="00781A20" w:rsidRPr="00C648DE">
        <w:rPr>
          <w:szCs w:val="22"/>
        </w:rPr>
        <w:t>losartan</w:t>
      </w:r>
    </w:p>
    <w:p w14:paraId="72C7BF40" w14:textId="2979EC31" w:rsidR="00BD2580" w:rsidRPr="00C648DE" w:rsidRDefault="00BD2580" w:rsidP="00A53BC0">
      <w:pPr>
        <w:rPr>
          <w:szCs w:val="22"/>
        </w:rPr>
      </w:pPr>
    </w:p>
    <w:p w14:paraId="4566D2E4" w14:textId="77777777" w:rsidR="00BD2580" w:rsidRPr="00C648DE" w:rsidRDefault="00BD2580" w:rsidP="00A53BC0">
      <w:pPr>
        <w:rPr>
          <w:szCs w:val="22"/>
        </w:rPr>
      </w:pPr>
    </w:p>
    <w:p w14:paraId="3871BA6B" w14:textId="77777777" w:rsidR="00FC7BA3" w:rsidRPr="00C648DE" w:rsidRDefault="00FC7BA3" w:rsidP="00A53BC0">
      <w:pPr>
        <w:pStyle w:val="NASLOV123"/>
        <w:spacing w:before="0" w:after="0"/>
        <w:jc w:val="both"/>
        <w:rPr>
          <w:lang w:val="it-IT"/>
        </w:rPr>
      </w:pPr>
      <w:r w:rsidRPr="00C648DE">
        <w:rPr>
          <w:lang w:val="it-IT"/>
        </w:rPr>
        <w:t>2. KVALITATIVNI I KVANTITATIVNI SASTAV</w:t>
      </w:r>
    </w:p>
    <w:p w14:paraId="5814CE2C" w14:textId="77777777" w:rsidR="00BD2580" w:rsidRPr="00C648DE" w:rsidRDefault="00BD2580" w:rsidP="00A53BC0">
      <w:pPr>
        <w:pStyle w:val="Header"/>
        <w:tabs>
          <w:tab w:val="clear" w:pos="4536"/>
          <w:tab w:val="clear" w:pos="9072"/>
          <w:tab w:val="left" w:pos="284"/>
        </w:tabs>
        <w:rPr>
          <w:szCs w:val="22"/>
          <w:lang w:val="sl-SI"/>
        </w:rPr>
      </w:pPr>
    </w:p>
    <w:p w14:paraId="7E097635" w14:textId="01C04E53" w:rsidR="000679F8" w:rsidRPr="00C648DE" w:rsidRDefault="00BD2580" w:rsidP="00A53BC0">
      <w:pPr>
        <w:pStyle w:val="Header"/>
        <w:tabs>
          <w:tab w:val="clear" w:pos="4536"/>
          <w:tab w:val="clear" w:pos="9072"/>
          <w:tab w:val="left" w:pos="284"/>
        </w:tabs>
        <w:rPr>
          <w:szCs w:val="22"/>
          <w:lang w:val="sr-Latn-CS"/>
        </w:rPr>
      </w:pPr>
      <w:r w:rsidRPr="00C648DE">
        <w:rPr>
          <w:szCs w:val="22"/>
          <w:lang w:val="sl-SI"/>
        </w:rPr>
        <w:t>Jedna</w:t>
      </w:r>
      <w:r w:rsidR="000679F8" w:rsidRPr="00C648DE">
        <w:rPr>
          <w:szCs w:val="22"/>
          <w:lang w:val="sl-SI"/>
        </w:rPr>
        <w:t xml:space="preserve"> film tableta sadr</w:t>
      </w:r>
      <w:r w:rsidR="000679F8" w:rsidRPr="00C648DE">
        <w:rPr>
          <w:szCs w:val="22"/>
          <w:lang w:val="sr-Latn-CS"/>
        </w:rPr>
        <w:t>ži 50 mg losartan</w:t>
      </w:r>
      <w:r w:rsidR="00E4112B" w:rsidRPr="00C648DE">
        <w:rPr>
          <w:szCs w:val="22"/>
          <w:lang w:val="sr-Latn-CS"/>
        </w:rPr>
        <w:t xml:space="preserve"> </w:t>
      </w:r>
      <w:r w:rsidR="000679F8" w:rsidRPr="00C648DE">
        <w:rPr>
          <w:szCs w:val="22"/>
          <w:lang w:val="sr-Latn-CS"/>
        </w:rPr>
        <w:t>kalijuma</w:t>
      </w:r>
      <w:r w:rsidR="005E6FC2" w:rsidRPr="00C648DE">
        <w:rPr>
          <w:szCs w:val="22"/>
          <w:lang w:val="sr-Latn-CS"/>
        </w:rPr>
        <w:t>.</w:t>
      </w:r>
    </w:p>
    <w:p w14:paraId="135A2AA4" w14:textId="77777777" w:rsidR="00BD2580" w:rsidRPr="00C648DE" w:rsidRDefault="00BD2580" w:rsidP="00A53BC0">
      <w:pPr>
        <w:pStyle w:val="Header"/>
        <w:tabs>
          <w:tab w:val="clear" w:pos="4536"/>
          <w:tab w:val="clear" w:pos="9072"/>
          <w:tab w:val="left" w:pos="284"/>
        </w:tabs>
        <w:rPr>
          <w:szCs w:val="22"/>
          <w:lang w:val="sr-Latn-CS"/>
        </w:rPr>
      </w:pPr>
    </w:p>
    <w:p w14:paraId="05B5D3BD" w14:textId="49897163" w:rsidR="000679F8" w:rsidRPr="00C648DE" w:rsidRDefault="000679F8" w:rsidP="00A53BC0">
      <w:pPr>
        <w:pStyle w:val="Header"/>
        <w:tabs>
          <w:tab w:val="clear" w:pos="4536"/>
          <w:tab w:val="clear" w:pos="9072"/>
          <w:tab w:val="left" w:pos="284"/>
        </w:tabs>
        <w:rPr>
          <w:szCs w:val="22"/>
          <w:lang w:val="sr-Latn-CS"/>
        </w:rPr>
      </w:pPr>
      <w:r w:rsidRPr="00C648DE">
        <w:rPr>
          <w:szCs w:val="22"/>
          <w:lang w:val="sr-Latn-CS"/>
        </w:rPr>
        <w:t>Pomoćna supstanca</w:t>
      </w:r>
      <w:r w:rsidR="006A43CC" w:rsidRPr="00C648DE">
        <w:rPr>
          <w:szCs w:val="22"/>
          <w:lang w:val="sr-Latn-CS"/>
        </w:rPr>
        <w:t xml:space="preserve"> sa potvrđenim dejstvom</w:t>
      </w:r>
      <w:r w:rsidRPr="00C648DE">
        <w:rPr>
          <w:szCs w:val="22"/>
          <w:lang w:val="sr-Latn-CS"/>
        </w:rPr>
        <w:t>: laktoza monohidrat</w:t>
      </w:r>
      <w:r w:rsidR="006A43CC" w:rsidRPr="00C648DE">
        <w:rPr>
          <w:szCs w:val="22"/>
          <w:lang w:val="sr-Latn-CS"/>
        </w:rPr>
        <w:t>.</w:t>
      </w:r>
    </w:p>
    <w:p w14:paraId="2B88B6F4" w14:textId="38CFB564" w:rsidR="005E6FC2" w:rsidRPr="00C648DE" w:rsidRDefault="005E6FC2" w:rsidP="00A53BC0">
      <w:pPr>
        <w:pStyle w:val="Header"/>
        <w:tabs>
          <w:tab w:val="clear" w:pos="4536"/>
          <w:tab w:val="clear" w:pos="9072"/>
          <w:tab w:val="left" w:pos="284"/>
        </w:tabs>
        <w:rPr>
          <w:szCs w:val="22"/>
          <w:lang w:val="sr-Latn-CS"/>
        </w:rPr>
      </w:pPr>
      <w:r w:rsidRPr="00C648DE">
        <w:rPr>
          <w:szCs w:val="22"/>
          <w:lang w:val="sr-Latn-CS"/>
        </w:rPr>
        <w:t>Jedna film tableta sadrži 23,40 mg laktoz</w:t>
      </w:r>
      <w:r w:rsidR="001C31B4" w:rsidRPr="00C648DE">
        <w:rPr>
          <w:szCs w:val="22"/>
          <w:lang w:val="sr-Latn-CS"/>
        </w:rPr>
        <w:t>e</w:t>
      </w:r>
      <w:r w:rsidRPr="00C648DE">
        <w:rPr>
          <w:szCs w:val="22"/>
          <w:lang w:val="sr-Latn-CS"/>
        </w:rPr>
        <w:t xml:space="preserve"> monohidrata.</w:t>
      </w:r>
    </w:p>
    <w:p w14:paraId="3D0BEB94" w14:textId="77777777" w:rsidR="00BD2580" w:rsidRPr="00C648DE" w:rsidRDefault="00BD2580" w:rsidP="00A53BC0">
      <w:pPr>
        <w:pStyle w:val="Header"/>
        <w:tabs>
          <w:tab w:val="clear" w:pos="4536"/>
          <w:tab w:val="clear" w:pos="9072"/>
          <w:tab w:val="left" w:pos="284"/>
        </w:tabs>
        <w:rPr>
          <w:szCs w:val="22"/>
          <w:lang w:val="sr-Latn-CS"/>
        </w:rPr>
      </w:pPr>
    </w:p>
    <w:p w14:paraId="334F5CFA" w14:textId="425E8D4C" w:rsidR="00AD178B" w:rsidRPr="00C648DE" w:rsidRDefault="00AD178B" w:rsidP="00A53BC0">
      <w:pPr>
        <w:tabs>
          <w:tab w:val="clear" w:pos="284"/>
        </w:tabs>
        <w:rPr>
          <w:szCs w:val="22"/>
          <w:lang w:val="sr-Latn-CS"/>
        </w:rPr>
      </w:pPr>
      <w:r w:rsidRPr="00C648DE">
        <w:rPr>
          <w:szCs w:val="22"/>
          <w:lang w:val="sr-Latn-CS"/>
        </w:rPr>
        <w:t>Za spisak svih ekscipijenasa, pogledati dio 6.1.</w:t>
      </w:r>
    </w:p>
    <w:p w14:paraId="405F61B2" w14:textId="4D6FD4B4" w:rsidR="00BD2580" w:rsidRPr="00C648DE" w:rsidRDefault="00BD2580" w:rsidP="00A53BC0">
      <w:pPr>
        <w:tabs>
          <w:tab w:val="clear" w:pos="284"/>
        </w:tabs>
        <w:rPr>
          <w:szCs w:val="22"/>
          <w:lang w:val="sr-Latn-CS"/>
        </w:rPr>
      </w:pPr>
    </w:p>
    <w:p w14:paraId="563FD116" w14:textId="77777777" w:rsidR="00BD2580" w:rsidRPr="00C648DE" w:rsidRDefault="00BD2580" w:rsidP="00A53BC0">
      <w:pPr>
        <w:tabs>
          <w:tab w:val="clear" w:pos="284"/>
        </w:tabs>
        <w:rPr>
          <w:szCs w:val="22"/>
          <w:lang w:val="sr-Latn-CS"/>
        </w:rPr>
      </w:pPr>
    </w:p>
    <w:p w14:paraId="0AC0F29D" w14:textId="77777777" w:rsidR="00FC7BA3" w:rsidRPr="00C648DE" w:rsidRDefault="00FC7BA3" w:rsidP="00A53BC0">
      <w:pPr>
        <w:pStyle w:val="NASLOV123"/>
        <w:spacing w:before="0" w:after="0"/>
        <w:jc w:val="both"/>
        <w:rPr>
          <w:lang w:val="pl-PL"/>
        </w:rPr>
      </w:pPr>
      <w:r w:rsidRPr="00C648DE">
        <w:rPr>
          <w:lang w:val="pl-PL"/>
        </w:rPr>
        <w:t>3. FARMACEUTSKI OBLIK</w:t>
      </w:r>
    </w:p>
    <w:p w14:paraId="55EE0F49" w14:textId="77777777" w:rsidR="00BD2580" w:rsidRPr="00C648DE" w:rsidRDefault="00BD2580" w:rsidP="00A53BC0">
      <w:pPr>
        <w:pStyle w:val="Header"/>
        <w:tabs>
          <w:tab w:val="clear" w:pos="4536"/>
          <w:tab w:val="clear" w:pos="9072"/>
          <w:tab w:val="left" w:pos="284"/>
        </w:tabs>
        <w:rPr>
          <w:szCs w:val="22"/>
          <w:lang w:val="sr-Latn-CS"/>
        </w:rPr>
      </w:pPr>
    </w:p>
    <w:p w14:paraId="27282F4D" w14:textId="72F5ACAB" w:rsidR="006A62F5" w:rsidRPr="00C648DE" w:rsidRDefault="006A62F5" w:rsidP="00A53BC0">
      <w:pPr>
        <w:pStyle w:val="Header"/>
        <w:tabs>
          <w:tab w:val="clear" w:pos="4536"/>
          <w:tab w:val="clear" w:pos="9072"/>
          <w:tab w:val="left" w:pos="284"/>
        </w:tabs>
        <w:rPr>
          <w:szCs w:val="22"/>
          <w:lang w:val="sr-Latn-CS"/>
        </w:rPr>
      </w:pPr>
      <w:r w:rsidRPr="00C648DE">
        <w:rPr>
          <w:szCs w:val="22"/>
          <w:lang w:val="sr-Latn-CS"/>
        </w:rPr>
        <w:t>Film tableta.</w:t>
      </w:r>
    </w:p>
    <w:p w14:paraId="757CC491" w14:textId="77777777" w:rsidR="00BD2580" w:rsidRPr="00C648DE" w:rsidRDefault="00BD2580" w:rsidP="00A53BC0">
      <w:pPr>
        <w:rPr>
          <w:bCs/>
          <w:szCs w:val="22"/>
          <w:lang w:val="sl-SI"/>
        </w:rPr>
      </w:pPr>
    </w:p>
    <w:p w14:paraId="4BAB74A3" w14:textId="4594B8A7" w:rsidR="00FC7BA3" w:rsidRPr="00C648DE" w:rsidRDefault="006A62F5" w:rsidP="00A53BC0">
      <w:pPr>
        <w:rPr>
          <w:szCs w:val="22"/>
          <w:lang w:val="pl-PL"/>
        </w:rPr>
      </w:pPr>
      <w:r w:rsidRPr="00C648DE">
        <w:rPr>
          <w:bCs/>
          <w:szCs w:val="22"/>
          <w:lang w:val="sl-SI"/>
        </w:rPr>
        <w:t>Okrugle, bikonveksne film tablete, b</w:t>
      </w:r>
      <w:r w:rsidR="00E4112B" w:rsidRPr="00C648DE">
        <w:rPr>
          <w:bCs/>
          <w:szCs w:val="22"/>
          <w:lang w:val="sl-SI"/>
        </w:rPr>
        <w:t>ij</w:t>
      </w:r>
      <w:r w:rsidRPr="00C648DE">
        <w:rPr>
          <w:bCs/>
          <w:szCs w:val="22"/>
          <w:lang w:val="sl-SI"/>
        </w:rPr>
        <w:t xml:space="preserve">ele boje sa </w:t>
      </w:r>
      <w:r w:rsidR="005E6FC2" w:rsidRPr="00C648DE">
        <w:rPr>
          <w:bCs/>
          <w:szCs w:val="22"/>
          <w:lang w:val="sl-SI"/>
        </w:rPr>
        <w:t xml:space="preserve">utisnutom </w:t>
      </w:r>
      <w:r w:rsidRPr="00C648DE">
        <w:rPr>
          <w:bCs/>
          <w:szCs w:val="22"/>
          <w:lang w:val="sl-SI"/>
        </w:rPr>
        <w:t>pod</w:t>
      </w:r>
      <w:r w:rsidR="00E4112B" w:rsidRPr="00C648DE">
        <w:rPr>
          <w:bCs/>
          <w:szCs w:val="22"/>
          <w:lang w:val="sl-SI"/>
        </w:rPr>
        <w:t>i</w:t>
      </w:r>
      <w:r w:rsidRPr="00C648DE">
        <w:rPr>
          <w:bCs/>
          <w:szCs w:val="22"/>
          <w:lang w:val="sl-SI"/>
        </w:rPr>
        <w:t xml:space="preserve">onom </w:t>
      </w:r>
      <w:r w:rsidR="005E6FC2" w:rsidRPr="00C648DE">
        <w:rPr>
          <w:bCs/>
          <w:szCs w:val="22"/>
          <w:lang w:val="sl-SI"/>
        </w:rPr>
        <w:t>linijom</w:t>
      </w:r>
      <w:r w:rsidRPr="00C648DE">
        <w:rPr>
          <w:bCs/>
          <w:szCs w:val="22"/>
          <w:lang w:val="sl-SI"/>
        </w:rPr>
        <w:t xml:space="preserve"> na jednoj strani.</w:t>
      </w:r>
    </w:p>
    <w:p w14:paraId="0BA67EFD" w14:textId="4B29D27A" w:rsidR="00FC7BA3" w:rsidRPr="00C648DE" w:rsidRDefault="005E6FC2" w:rsidP="00A53BC0">
      <w:pPr>
        <w:rPr>
          <w:szCs w:val="22"/>
          <w:lang w:val="pl-PL"/>
        </w:rPr>
      </w:pPr>
      <w:r w:rsidRPr="00C648DE">
        <w:rPr>
          <w:szCs w:val="22"/>
          <w:lang w:val="pl-PL"/>
        </w:rPr>
        <w:t>Tableta se može pod</w:t>
      </w:r>
      <w:r w:rsidR="00E4112B" w:rsidRPr="00C648DE">
        <w:rPr>
          <w:szCs w:val="22"/>
          <w:lang w:val="pl-PL"/>
        </w:rPr>
        <w:t>ij</w:t>
      </w:r>
      <w:r w:rsidRPr="00C648DE">
        <w:rPr>
          <w:szCs w:val="22"/>
          <w:lang w:val="pl-PL"/>
        </w:rPr>
        <w:t>eliti na jednake doze.</w:t>
      </w:r>
    </w:p>
    <w:p w14:paraId="1E6B1AB7" w14:textId="77777777" w:rsidR="00BD2580" w:rsidRPr="00C648DE" w:rsidRDefault="00BD2580" w:rsidP="00A53BC0">
      <w:pPr>
        <w:pStyle w:val="NASLOV123"/>
        <w:spacing w:before="0" w:after="0"/>
        <w:jc w:val="both"/>
        <w:rPr>
          <w:lang w:val="pl-PL"/>
        </w:rPr>
      </w:pPr>
    </w:p>
    <w:p w14:paraId="35483945" w14:textId="77777777" w:rsidR="00BD2580" w:rsidRPr="00C648DE" w:rsidRDefault="00BD2580" w:rsidP="00C648DE">
      <w:pPr>
        <w:pStyle w:val="NASLOV123"/>
        <w:spacing w:before="0" w:after="0"/>
        <w:jc w:val="both"/>
        <w:rPr>
          <w:lang w:val="pl-PL"/>
        </w:rPr>
      </w:pPr>
    </w:p>
    <w:p w14:paraId="1323F7C9" w14:textId="6725EED4" w:rsidR="00FC7BA3" w:rsidRPr="00C648DE" w:rsidRDefault="00FC7BA3" w:rsidP="00C648DE">
      <w:pPr>
        <w:pStyle w:val="NASLOV123"/>
        <w:spacing w:before="0" w:after="0"/>
        <w:jc w:val="both"/>
        <w:rPr>
          <w:lang w:val="pl-PL"/>
        </w:rPr>
      </w:pPr>
      <w:r w:rsidRPr="00C648DE">
        <w:rPr>
          <w:lang w:val="pl-PL"/>
        </w:rPr>
        <w:t>4. KLINIČKI PODACI</w:t>
      </w:r>
    </w:p>
    <w:p w14:paraId="494F208C" w14:textId="77777777" w:rsidR="00C648DE" w:rsidRDefault="00C648DE" w:rsidP="00C648DE">
      <w:pPr>
        <w:rPr>
          <w:b/>
          <w:bCs/>
          <w:szCs w:val="22"/>
          <w:lang w:val="pl-PL"/>
        </w:rPr>
      </w:pPr>
    </w:p>
    <w:p w14:paraId="65E598CF" w14:textId="2BF0A0A2" w:rsidR="00FC7BA3" w:rsidRPr="00C648DE" w:rsidRDefault="00FC7BA3" w:rsidP="00C648DE">
      <w:pPr>
        <w:rPr>
          <w:b/>
          <w:bCs/>
          <w:szCs w:val="22"/>
          <w:lang w:val="pl-PL"/>
        </w:rPr>
      </w:pPr>
      <w:r w:rsidRPr="00C648DE">
        <w:rPr>
          <w:b/>
          <w:bCs/>
          <w:szCs w:val="22"/>
          <w:lang w:val="pl-PL"/>
        </w:rPr>
        <w:t>4.1. Terapijske indikacije</w:t>
      </w:r>
    </w:p>
    <w:p w14:paraId="68D0DE14" w14:textId="1E7C5D07" w:rsidR="00781A20" w:rsidRPr="00C648DE" w:rsidRDefault="00781A20" w:rsidP="00065FDF">
      <w:pPr>
        <w:pStyle w:val="Header"/>
        <w:numPr>
          <w:ilvl w:val="0"/>
          <w:numId w:val="21"/>
        </w:numPr>
        <w:tabs>
          <w:tab w:val="clear" w:pos="1224"/>
          <w:tab w:val="num" w:pos="360"/>
        </w:tabs>
        <w:spacing w:before="120" w:after="120"/>
        <w:ind w:left="180"/>
        <w:contextualSpacing/>
        <w:rPr>
          <w:szCs w:val="22"/>
          <w:lang w:val="sr-Latn-CS"/>
        </w:rPr>
      </w:pPr>
      <w:r w:rsidRPr="00C648DE">
        <w:rPr>
          <w:szCs w:val="22"/>
          <w:lang w:val="sr-Latn-CS"/>
        </w:rPr>
        <w:t xml:space="preserve">Terapija esencijalne hipertenzije kod odraslih, </w:t>
      </w:r>
      <w:r w:rsidR="00A120C7" w:rsidRPr="00C648DE">
        <w:rPr>
          <w:szCs w:val="22"/>
          <w:lang w:val="sr-Latn-CS"/>
        </w:rPr>
        <w:t>d</w:t>
      </w:r>
      <w:r w:rsidR="00E4112B" w:rsidRPr="00C648DE">
        <w:rPr>
          <w:szCs w:val="22"/>
          <w:lang w:val="sr-Latn-CS"/>
        </w:rPr>
        <w:t>j</w:t>
      </w:r>
      <w:r w:rsidR="00A120C7" w:rsidRPr="00C648DE">
        <w:rPr>
          <w:szCs w:val="22"/>
          <w:lang w:val="sr-Latn-CS"/>
        </w:rPr>
        <w:t xml:space="preserve">ece i </w:t>
      </w:r>
      <w:r w:rsidRPr="00C648DE">
        <w:rPr>
          <w:szCs w:val="22"/>
          <w:lang w:val="sr-Latn-CS"/>
        </w:rPr>
        <w:t>adolescenata uzrasta 6-18 godina</w:t>
      </w:r>
      <w:r w:rsidR="00137DB5" w:rsidRPr="00C648DE">
        <w:rPr>
          <w:szCs w:val="22"/>
          <w:lang w:val="sr-Latn-CS"/>
        </w:rPr>
        <w:t>;</w:t>
      </w:r>
    </w:p>
    <w:p w14:paraId="2FE485B3" w14:textId="534C6FA4" w:rsidR="00781A20" w:rsidRPr="00C648DE" w:rsidRDefault="00781A20" w:rsidP="00065FDF">
      <w:pPr>
        <w:pStyle w:val="Header"/>
        <w:numPr>
          <w:ilvl w:val="0"/>
          <w:numId w:val="21"/>
        </w:numPr>
        <w:tabs>
          <w:tab w:val="clear" w:pos="1224"/>
          <w:tab w:val="num" w:pos="360"/>
        </w:tabs>
        <w:spacing w:before="120" w:after="120"/>
        <w:ind w:left="360" w:hanging="180"/>
        <w:contextualSpacing/>
        <w:rPr>
          <w:szCs w:val="22"/>
          <w:lang w:val="sr-Latn-CS"/>
        </w:rPr>
      </w:pPr>
      <w:r w:rsidRPr="00C648DE">
        <w:rPr>
          <w:szCs w:val="22"/>
          <w:lang w:val="sr-Latn-CS"/>
        </w:rPr>
        <w:t>Terapija oboljenja bubrega kod odraslih pacijenata sa hipertenzijom i dijabetes melitusom tip 2 sa proteinurijom ≥</w:t>
      </w:r>
      <w:r w:rsidR="007D371E" w:rsidRPr="00C648DE">
        <w:rPr>
          <w:szCs w:val="22"/>
          <w:lang w:val="sr-Latn-CS"/>
        </w:rPr>
        <w:t xml:space="preserve"> </w:t>
      </w:r>
      <w:r w:rsidRPr="00C648DE">
        <w:rPr>
          <w:szCs w:val="22"/>
          <w:lang w:val="sr-Latn-CS"/>
        </w:rPr>
        <w:t>0,5 g/dan, kao d</w:t>
      </w:r>
      <w:r w:rsidR="00E4112B" w:rsidRPr="00C648DE">
        <w:rPr>
          <w:szCs w:val="22"/>
          <w:lang w:val="sr-Latn-CS"/>
        </w:rPr>
        <w:t>i</w:t>
      </w:r>
      <w:r w:rsidRPr="00C648DE">
        <w:rPr>
          <w:szCs w:val="22"/>
          <w:lang w:val="sr-Latn-CS"/>
        </w:rPr>
        <w:t>o antihipertenzivne terapije</w:t>
      </w:r>
      <w:r w:rsidR="00A120C7" w:rsidRPr="00C648DE">
        <w:rPr>
          <w:szCs w:val="22"/>
          <w:lang w:val="sr-Latn-CS"/>
        </w:rPr>
        <w:t xml:space="preserve"> (vid</w:t>
      </w:r>
      <w:r w:rsidR="00E4112B" w:rsidRPr="00C648DE">
        <w:rPr>
          <w:szCs w:val="22"/>
          <w:lang w:val="sr-Latn-CS"/>
        </w:rPr>
        <w:t>j</w:t>
      </w:r>
      <w:r w:rsidR="00A120C7" w:rsidRPr="00C648DE">
        <w:rPr>
          <w:szCs w:val="22"/>
          <w:lang w:val="sr-Latn-CS"/>
        </w:rPr>
        <w:t xml:space="preserve">eti </w:t>
      </w:r>
      <w:r w:rsidR="00E4112B" w:rsidRPr="00C648DE">
        <w:rPr>
          <w:szCs w:val="22"/>
          <w:lang w:val="sr-Latn-CS"/>
        </w:rPr>
        <w:t>djelove</w:t>
      </w:r>
      <w:r w:rsidR="00A120C7" w:rsidRPr="00C648DE">
        <w:rPr>
          <w:szCs w:val="22"/>
          <w:lang w:val="sr-Latn-CS"/>
        </w:rPr>
        <w:t xml:space="preserve"> 4.3, 4.4, 4.5 i 5.1)</w:t>
      </w:r>
      <w:r w:rsidR="00137DB5" w:rsidRPr="00C648DE">
        <w:rPr>
          <w:szCs w:val="22"/>
          <w:lang w:val="sr-Latn-CS"/>
        </w:rPr>
        <w:t>;</w:t>
      </w:r>
    </w:p>
    <w:p w14:paraId="6CE9F519" w14:textId="67309CCF" w:rsidR="00781A20" w:rsidRPr="00C648DE" w:rsidRDefault="00781A20" w:rsidP="00C22246">
      <w:pPr>
        <w:pStyle w:val="Header"/>
        <w:numPr>
          <w:ilvl w:val="0"/>
          <w:numId w:val="21"/>
        </w:numPr>
        <w:tabs>
          <w:tab w:val="clear" w:pos="1224"/>
          <w:tab w:val="num" w:pos="360"/>
        </w:tabs>
        <w:spacing w:before="120" w:after="120"/>
        <w:ind w:left="360" w:hanging="173"/>
        <w:contextualSpacing/>
        <w:rPr>
          <w:szCs w:val="22"/>
          <w:lang w:val="sr-Latn-CS"/>
        </w:rPr>
      </w:pPr>
      <w:r w:rsidRPr="00C648DE">
        <w:rPr>
          <w:szCs w:val="22"/>
          <w:lang w:val="sr-Latn-CS"/>
        </w:rPr>
        <w:t xml:space="preserve">Terapija hronične srčane insuficijencije kod odraslih pacijenata kada </w:t>
      </w:r>
      <w:r w:rsidR="00A120C7" w:rsidRPr="00C648DE">
        <w:rPr>
          <w:szCs w:val="22"/>
          <w:lang w:val="sr-Latn-CS"/>
        </w:rPr>
        <w:t>prim</w:t>
      </w:r>
      <w:r w:rsidR="00E4112B" w:rsidRPr="00C648DE">
        <w:rPr>
          <w:szCs w:val="22"/>
          <w:lang w:val="sr-Latn-CS"/>
        </w:rPr>
        <w:t>j</w:t>
      </w:r>
      <w:r w:rsidR="00A120C7" w:rsidRPr="00C648DE">
        <w:rPr>
          <w:szCs w:val="22"/>
          <w:lang w:val="sr-Latn-CS"/>
        </w:rPr>
        <w:t>ena</w:t>
      </w:r>
      <w:r w:rsidRPr="00C648DE">
        <w:rPr>
          <w:szCs w:val="22"/>
          <w:lang w:val="sr-Latn-CS"/>
        </w:rPr>
        <w:t xml:space="preserve"> inhibitora angiotenzin-konvertujućeg enzima (ACE inhibitori) nije odgovarajuća zbog inkompatibilnosti, a posebno zbog p</w:t>
      </w:r>
      <w:r w:rsidR="00A120C7" w:rsidRPr="00C648DE">
        <w:rPr>
          <w:szCs w:val="22"/>
          <w:lang w:val="sr-Latn-CS"/>
        </w:rPr>
        <w:t xml:space="preserve">ojave </w:t>
      </w:r>
      <w:r w:rsidRPr="00C648DE">
        <w:rPr>
          <w:szCs w:val="22"/>
          <w:lang w:val="sr-Latn-CS"/>
        </w:rPr>
        <w:t xml:space="preserve">kašlja ili </w:t>
      </w:r>
      <w:r w:rsidR="00A120C7" w:rsidRPr="00C648DE">
        <w:rPr>
          <w:szCs w:val="22"/>
          <w:lang w:val="sr-Latn-CS"/>
        </w:rPr>
        <w:t xml:space="preserve">prisutne </w:t>
      </w:r>
      <w:r w:rsidRPr="00C648DE">
        <w:rPr>
          <w:szCs w:val="22"/>
          <w:lang w:val="sr-Latn-CS"/>
        </w:rPr>
        <w:t>kontraindikacij</w:t>
      </w:r>
      <w:r w:rsidR="00A120C7" w:rsidRPr="00C648DE">
        <w:rPr>
          <w:szCs w:val="22"/>
          <w:lang w:val="sr-Latn-CS"/>
        </w:rPr>
        <w:t>e</w:t>
      </w:r>
      <w:r w:rsidRPr="00C648DE">
        <w:rPr>
          <w:szCs w:val="22"/>
          <w:lang w:val="sr-Latn-CS"/>
        </w:rPr>
        <w:t xml:space="preserve">. Pacijenti sa srčanom insuficijencijom čije je stanje stabilizovano ACE inhibitorima ne treba da prelaze na terapiju losartanom. Pacijenti treba da imaju </w:t>
      </w:r>
      <w:r w:rsidR="007D36C6" w:rsidRPr="00C648DE">
        <w:rPr>
          <w:szCs w:val="22"/>
          <w:lang w:val="sr-Latn-CS"/>
        </w:rPr>
        <w:t>vr</w:t>
      </w:r>
      <w:r w:rsidR="00E4112B" w:rsidRPr="00C648DE">
        <w:rPr>
          <w:szCs w:val="22"/>
          <w:lang w:val="sr-Latn-CS"/>
        </w:rPr>
        <w:t>ij</w:t>
      </w:r>
      <w:r w:rsidR="007D36C6" w:rsidRPr="00C648DE">
        <w:rPr>
          <w:szCs w:val="22"/>
          <w:lang w:val="sr-Latn-CS"/>
        </w:rPr>
        <w:t xml:space="preserve">ednost </w:t>
      </w:r>
      <w:r w:rsidRPr="00C648DE">
        <w:rPr>
          <w:szCs w:val="22"/>
          <w:lang w:val="sr-Latn-CS"/>
        </w:rPr>
        <w:t>ejekcion</w:t>
      </w:r>
      <w:r w:rsidR="007D36C6" w:rsidRPr="00C648DE">
        <w:rPr>
          <w:szCs w:val="22"/>
          <w:lang w:val="sr-Latn-CS"/>
        </w:rPr>
        <w:t>e</w:t>
      </w:r>
      <w:r w:rsidRPr="00C648DE">
        <w:rPr>
          <w:szCs w:val="22"/>
          <w:lang w:val="sr-Latn-CS"/>
        </w:rPr>
        <w:t xml:space="preserve"> frakcij</w:t>
      </w:r>
      <w:r w:rsidR="007D36C6" w:rsidRPr="00C648DE">
        <w:rPr>
          <w:szCs w:val="22"/>
          <w:lang w:val="sr-Latn-CS"/>
        </w:rPr>
        <w:t>e</w:t>
      </w:r>
      <w:r w:rsidRPr="00C648DE">
        <w:rPr>
          <w:szCs w:val="22"/>
          <w:lang w:val="sr-Latn-CS"/>
        </w:rPr>
        <w:t xml:space="preserve"> l</w:t>
      </w:r>
      <w:r w:rsidR="00E4112B" w:rsidRPr="00C648DE">
        <w:rPr>
          <w:szCs w:val="22"/>
          <w:lang w:val="sr-Latn-CS"/>
        </w:rPr>
        <w:t>ij</w:t>
      </w:r>
      <w:r w:rsidRPr="00C648DE">
        <w:rPr>
          <w:szCs w:val="22"/>
          <w:lang w:val="sr-Latn-CS"/>
        </w:rPr>
        <w:t>eve komore ≤</w:t>
      </w:r>
      <w:r w:rsidR="00AB6621" w:rsidRPr="00C648DE">
        <w:rPr>
          <w:szCs w:val="22"/>
          <w:lang w:val="sr-Latn-CS"/>
        </w:rPr>
        <w:t xml:space="preserve"> </w:t>
      </w:r>
      <w:r w:rsidRPr="00C648DE">
        <w:rPr>
          <w:szCs w:val="22"/>
          <w:lang w:val="sr-Latn-CS"/>
        </w:rPr>
        <w:t>40% i da budu klinički stabilizovani na utvrđenoj terapiji koju primaju za hroničnu srčanu insuficijenciju</w:t>
      </w:r>
      <w:r w:rsidR="00137DB5" w:rsidRPr="00C648DE">
        <w:rPr>
          <w:szCs w:val="22"/>
          <w:lang w:val="sr-Latn-CS"/>
        </w:rPr>
        <w:t>;</w:t>
      </w:r>
    </w:p>
    <w:p w14:paraId="666CAE73" w14:textId="4807C2AE" w:rsidR="00781A20" w:rsidRPr="00C648DE" w:rsidRDefault="00781A20" w:rsidP="00C648DE">
      <w:pPr>
        <w:pStyle w:val="Header"/>
        <w:numPr>
          <w:ilvl w:val="0"/>
          <w:numId w:val="21"/>
        </w:numPr>
        <w:tabs>
          <w:tab w:val="clear" w:pos="1224"/>
          <w:tab w:val="num" w:pos="360"/>
        </w:tabs>
        <w:ind w:left="360" w:hanging="173"/>
        <w:rPr>
          <w:szCs w:val="22"/>
          <w:lang w:val="sr-Latn-CS"/>
        </w:rPr>
      </w:pPr>
      <w:r w:rsidRPr="00C648DE">
        <w:rPr>
          <w:szCs w:val="22"/>
          <w:lang w:val="sr-Latn-CS"/>
        </w:rPr>
        <w:t xml:space="preserve">Smanjenje rizika za nastanak moždanog udara kod </w:t>
      </w:r>
      <w:r w:rsidR="00B04E02" w:rsidRPr="00C648DE">
        <w:rPr>
          <w:szCs w:val="22"/>
          <w:lang w:val="sr-Latn-CS"/>
        </w:rPr>
        <w:t>odraslih</w:t>
      </w:r>
      <w:r w:rsidRPr="00C648DE">
        <w:rPr>
          <w:szCs w:val="22"/>
          <w:lang w:val="sr-Latn-CS"/>
        </w:rPr>
        <w:t xml:space="preserve"> pacijenata</w:t>
      </w:r>
      <w:r w:rsidR="007D36C6" w:rsidRPr="00C648DE">
        <w:rPr>
          <w:szCs w:val="22"/>
          <w:lang w:val="sr-Latn-CS"/>
        </w:rPr>
        <w:t xml:space="preserve"> sa hipertenzijom i</w:t>
      </w:r>
      <w:r w:rsidRPr="00C648DE">
        <w:rPr>
          <w:szCs w:val="22"/>
          <w:lang w:val="sr-Latn-CS"/>
        </w:rPr>
        <w:t xml:space="preserve"> elektrokardiografski</w:t>
      </w:r>
      <w:r w:rsidR="00B04E02" w:rsidRPr="00C648DE">
        <w:rPr>
          <w:szCs w:val="22"/>
          <w:lang w:val="sr-Latn-CS"/>
        </w:rPr>
        <w:t xml:space="preserve"> </w:t>
      </w:r>
      <w:r w:rsidRPr="00C648DE">
        <w:rPr>
          <w:szCs w:val="22"/>
          <w:lang w:val="sr-Latn-CS"/>
        </w:rPr>
        <w:t>potvrđenom hipertrofijom l</w:t>
      </w:r>
      <w:r w:rsidR="00E4112B" w:rsidRPr="00C648DE">
        <w:rPr>
          <w:szCs w:val="22"/>
          <w:lang w:val="sr-Latn-CS"/>
        </w:rPr>
        <w:t>ij</w:t>
      </w:r>
      <w:r w:rsidRPr="00C648DE">
        <w:rPr>
          <w:szCs w:val="22"/>
          <w:lang w:val="sr-Latn-CS"/>
        </w:rPr>
        <w:t>eve komore (vid</w:t>
      </w:r>
      <w:r w:rsidR="00E4112B" w:rsidRPr="00C648DE">
        <w:rPr>
          <w:szCs w:val="22"/>
          <w:lang w:val="sr-Latn-CS"/>
        </w:rPr>
        <w:t>j</w:t>
      </w:r>
      <w:r w:rsidRPr="00C648DE">
        <w:rPr>
          <w:szCs w:val="22"/>
          <w:lang w:val="sr-Latn-CS"/>
        </w:rPr>
        <w:t xml:space="preserve">eti </w:t>
      </w:r>
      <w:r w:rsidR="00E4112B" w:rsidRPr="00C648DE">
        <w:rPr>
          <w:szCs w:val="22"/>
          <w:lang w:val="sr-Latn-CS"/>
        </w:rPr>
        <w:t>dio</w:t>
      </w:r>
      <w:r w:rsidRPr="00C648DE">
        <w:rPr>
          <w:szCs w:val="22"/>
          <w:lang w:val="sr-Latn-CS"/>
        </w:rPr>
        <w:t xml:space="preserve"> 5.1. </w:t>
      </w:r>
      <w:r w:rsidR="007D36C6" w:rsidRPr="00C648DE">
        <w:rPr>
          <w:i/>
          <w:szCs w:val="22"/>
          <w:lang w:val="sr-Latn-CS"/>
        </w:rPr>
        <w:t xml:space="preserve">Studija </w:t>
      </w:r>
      <w:r w:rsidRPr="00C648DE">
        <w:rPr>
          <w:i/>
          <w:szCs w:val="22"/>
          <w:lang w:val="sr-Latn-CS"/>
        </w:rPr>
        <w:t xml:space="preserve">LIFE, </w:t>
      </w:r>
      <w:r w:rsidR="007D36C6" w:rsidRPr="00C648DE">
        <w:rPr>
          <w:i/>
          <w:szCs w:val="22"/>
          <w:lang w:val="sr-Latn-CS"/>
        </w:rPr>
        <w:t xml:space="preserve">Uticaj </w:t>
      </w:r>
      <w:r w:rsidR="002026C5" w:rsidRPr="00C648DE">
        <w:rPr>
          <w:i/>
          <w:szCs w:val="22"/>
          <w:lang w:val="sr-Latn-CS"/>
        </w:rPr>
        <w:t>r</w:t>
      </w:r>
      <w:r w:rsidRPr="00C648DE">
        <w:rPr>
          <w:i/>
          <w:szCs w:val="22"/>
          <w:lang w:val="sr-Latn-CS"/>
        </w:rPr>
        <w:t>as</w:t>
      </w:r>
      <w:r w:rsidR="007D36C6" w:rsidRPr="00C648DE">
        <w:rPr>
          <w:i/>
          <w:szCs w:val="22"/>
          <w:lang w:val="sr-Latn-CS"/>
        </w:rPr>
        <w:t>ne pripadnosti</w:t>
      </w:r>
      <w:r w:rsidRPr="00C648DE">
        <w:rPr>
          <w:szCs w:val="22"/>
          <w:lang w:val="sr-Latn-CS"/>
        </w:rPr>
        <w:t>).</w:t>
      </w:r>
    </w:p>
    <w:p w14:paraId="2E510239" w14:textId="77777777" w:rsidR="00C648DE" w:rsidRDefault="00C648DE" w:rsidP="00C648DE">
      <w:pPr>
        <w:rPr>
          <w:b/>
          <w:bCs/>
          <w:szCs w:val="22"/>
          <w:lang w:val="it-IT"/>
        </w:rPr>
      </w:pPr>
    </w:p>
    <w:p w14:paraId="6930D915" w14:textId="5E7AF68A" w:rsidR="00FC7BA3" w:rsidRPr="00C648DE" w:rsidRDefault="00FC7BA3" w:rsidP="00C648DE">
      <w:pPr>
        <w:rPr>
          <w:b/>
          <w:bCs/>
          <w:szCs w:val="22"/>
          <w:lang w:val="it-IT"/>
        </w:rPr>
      </w:pPr>
      <w:r w:rsidRPr="00C648DE">
        <w:rPr>
          <w:b/>
          <w:bCs/>
          <w:szCs w:val="22"/>
          <w:lang w:val="it-IT"/>
        </w:rPr>
        <w:t>4.2. Doziranje i način prim</w:t>
      </w:r>
      <w:r w:rsidR="00E4112B" w:rsidRPr="00C648DE">
        <w:rPr>
          <w:b/>
          <w:bCs/>
          <w:szCs w:val="22"/>
          <w:lang w:val="it-IT"/>
        </w:rPr>
        <w:t>j</w:t>
      </w:r>
      <w:r w:rsidRPr="00C648DE">
        <w:rPr>
          <w:b/>
          <w:bCs/>
          <w:szCs w:val="22"/>
          <w:lang w:val="it-IT"/>
        </w:rPr>
        <w:t>ene</w:t>
      </w:r>
    </w:p>
    <w:p w14:paraId="750CBF3D" w14:textId="77777777" w:rsidR="00C648DE" w:rsidRDefault="00C648DE" w:rsidP="00C648DE">
      <w:pPr>
        <w:pStyle w:val="Header"/>
        <w:tabs>
          <w:tab w:val="clear" w:pos="4536"/>
          <w:tab w:val="clear" w:pos="9072"/>
          <w:tab w:val="left" w:pos="284"/>
        </w:tabs>
        <w:rPr>
          <w:szCs w:val="22"/>
          <w:u w:val="single"/>
          <w:lang w:val="sr-Latn-CS"/>
        </w:rPr>
      </w:pPr>
    </w:p>
    <w:p w14:paraId="5FDEBFAD" w14:textId="78DDEE52" w:rsidR="00A374D4" w:rsidRPr="00C648DE" w:rsidRDefault="00A374D4" w:rsidP="00C648DE">
      <w:pPr>
        <w:pStyle w:val="Header"/>
        <w:tabs>
          <w:tab w:val="clear" w:pos="4536"/>
          <w:tab w:val="clear" w:pos="9072"/>
          <w:tab w:val="left" w:pos="284"/>
        </w:tabs>
        <w:rPr>
          <w:szCs w:val="22"/>
          <w:u w:val="single"/>
          <w:lang w:val="sr-Latn-RS"/>
        </w:rPr>
      </w:pPr>
      <w:r w:rsidRPr="00C648DE">
        <w:rPr>
          <w:szCs w:val="22"/>
          <w:u w:val="single"/>
          <w:lang w:val="sr-Latn-CS"/>
        </w:rPr>
        <w:t>Do</w:t>
      </w:r>
      <w:r w:rsidRPr="00C648DE">
        <w:rPr>
          <w:szCs w:val="22"/>
          <w:u w:val="single"/>
          <w:lang w:val="sr-Latn-RS"/>
        </w:rPr>
        <w:t>ziranje</w:t>
      </w:r>
      <w:r w:rsidRPr="00C648DE">
        <w:rPr>
          <w:szCs w:val="22"/>
          <w:lang w:val="sr-Latn-RS"/>
        </w:rPr>
        <w:t>:</w:t>
      </w:r>
    </w:p>
    <w:p w14:paraId="75B5BD84" w14:textId="77777777" w:rsidR="00FC75AD" w:rsidRPr="00C648DE" w:rsidRDefault="00FC75AD" w:rsidP="00A53BC0">
      <w:pPr>
        <w:pStyle w:val="Header"/>
        <w:tabs>
          <w:tab w:val="clear" w:pos="4536"/>
          <w:tab w:val="clear" w:pos="9072"/>
          <w:tab w:val="left" w:pos="284"/>
        </w:tabs>
        <w:spacing w:before="120" w:after="120"/>
        <w:rPr>
          <w:i/>
          <w:szCs w:val="22"/>
          <w:lang w:val="sr-Latn-CS"/>
        </w:rPr>
      </w:pPr>
      <w:r w:rsidRPr="00C648DE">
        <w:rPr>
          <w:i/>
          <w:szCs w:val="22"/>
          <w:lang w:val="sr-Latn-CS"/>
        </w:rPr>
        <w:t>Hipertenzija</w:t>
      </w:r>
    </w:p>
    <w:p w14:paraId="583476D9" w14:textId="2EA5CCEF" w:rsidR="00A374D4" w:rsidRPr="00C648DE" w:rsidRDefault="00FC75AD" w:rsidP="00065FDF">
      <w:pPr>
        <w:pStyle w:val="Header"/>
        <w:tabs>
          <w:tab w:val="clear" w:pos="4536"/>
          <w:tab w:val="clear" w:pos="9072"/>
          <w:tab w:val="left" w:pos="284"/>
        </w:tabs>
        <w:spacing w:before="120" w:after="120"/>
        <w:rPr>
          <w:szCs w:val="22"/>
          <w:lang w:val="sr-Latn-CS"/>
        </w:rPr>
      </w:pPr>
      <w:r w:rsidRPr="00C648DE">
        <w:rPr>
          <w:szCs w:val="22"/>
          <w:lang w:val="sr-Latn-CS"/>
        </w:rPr>
        <w:t xml:space="preserve">Uobičajena početna </w:t>
      </w:r>
      <w:r w:rsidR="00065FDF" w:rsidRPr="00C648DE">
        <w:rPr>
          <w:szCs w:val="22"/>
          <w:lang w:val="sr-Latn-CS"/>
        </w:rPr>
        <w:t xml:space="preserve">doza </w:t>
      </w:r>
      <w:r w:rsidRPr="00C648DE">
        <w:rPr>
          <w:szCs w:val="22"/>
          <w:lang w:val="sr-Latn-CS"/>
        </w:rPr>
        <w:t>i doza održavanja za većinu pacijenata je 50 mg jednom dnevno. Maksimaln</w:t>
      </w:r>
      <w:r w:rsidR="00326094" w:rsidRPr="00C648DE">
        <w:rPr>
          <w:szCs w:val="22"/>
          <w:lang w:val="sr-Latn-CS"/>
        </w:rPr>
        <w:t>o</w:t>
      </w:r>
      <w:r w:rsidRPr="00C648DE">
        <w:rPr>
          <w:szCs w:val="22"/>
          <w:lang w:val="sr-Latn-CS"/>
        </w:rPr>
        <w:t xml:space="preserve"> antihipertenzivn</w:t>
      </w:r>
      <w:r w:rsidR="00326094" w:rsidRPr="00C648DE">
        <w:rPr>
          <w:szCs w:val="22"/>
          <w:lang w:val="sr-Latn-CS"/>
        </w:rPr>
        <w:t>o</w:t>
      </w:r>
      <w:r w:rsidRPr="00C648DE">
        <w:rPr>
          <w:szCs w:val="22"/>
          <w:lang w:val="sr-Latn-CS"/>
        </w:rPr>
        <w:t xml:space="preserve"> </w:t>
      </w:r>
      <w:r w:rsidR="00326094" w:rsidRPr="00C648DE">
        <w:rPr>
          <w:szCs w:val="22"/>
          <w:lang w:val="sr-Latn-CS"/>
        </w:rPr>
        <w:t>dejstvo</w:t>
      </w:r>
      <w:r w:rsidRPr="00C648DE">
        <w:rPr>
          <w:szCs w:val="22"/>
          <w:lang w:val="sr-Latn-CS"/>
        </w:rPr>
        <w:t xml:space="preserve"> se postiže 3 - 6 ned</w:t>
      </w:r>
      <w:r w:rsidR="00E4112B" w:rsidRPr="00C648DE">
        <w:rPr>
          <w:szCs w:val="22"/>
          <w:lang w:val="sr-Latn-CS"/>
        </w:rPr>
        <w:t>j</w:t>
      </w:r>
      <w:r w:rsidRPr="00C648DE">
        <w:rPr>
          <w:szCs w:val="22"/>
          <w:lang w:val="sr-Latn-CS"/>
        </w:rPr>
        <w:t xml:space="preserve">elja nakon početka terapije. </w:t>
      </w:r>
      <w:r w:rsidR="00A374D4" w:rsidRPr="00C648DE">
        <w:rPr>
          <w:szCs w:val="22"/>
          <w:lang w:val="sr-Latn-CS"/>
        </w:rPr>
        <w:t>N</w:t>
      </w:r>
      <w:r w:rsidRPr="00C648DE">
        <w:rPr>
          <w:szCs w:val="22"/>
          <w:lang w:val="sr-Latn-CS"/>
        </w:rPr>
        <w:t>eki pacijen</w:t>
      </w:r>
      <w:r w:rsidR="00A374D4" w:rsidRPr="00C648DE">
        <w:rPr>
          <w:szCs w:val="22"/>
          <w:lang w:val="sr-Latn-CS"/>
        </w:rPr>
        <w:t>ti</w:t>
      </w:r>
      <w:r w:rsidRPr="00C648DE">
        <w:rPr>
          <w:szCs w:val="22"/>
          <w:lang w:val="sr-Latn-CS"/>
        </w:rPr>
        <w:t xml:space="preserve"> mo</w:t>
      </w:r>
      <w:r w:rsidR="00A374D4" w:rsidRPr="00C648DE">
        <w:rPr>
          <w:szCs w:val="22"/>
          <w:lang w:val="sr-Latn-CS"/>
        </w:rPr>
        <w:t>gu imati</w:t>
      </w:r>
      <w:r w:rsidRPr="00C648DE">
        <w:rPr>
          <w:szCs w:val="22"/>
          <w:lang w:val="sr-Latn-CS"/>
        </w:rPr>
        <w:t xml:space="preserve"> dodatn</w:t>
      </w:r>
      <w:r w:rsidR="00A374D4" w:rsidRPr="00C648DE">
        <w:rPr>
          <w:szCs w:val="22"/>
          <w:lang w:val="sr-Latn-CS"/>
        </w:rPr>
        <w:t>u</w:t>
      </w:r>
      <w:r w:rsidRPr="00C648DE">
        <w:rPr>
          <w:szCs w:val="22"/>
          <w:lang w:val="sr-Latn-CS"/>
        </w:rPr>
        <w:t xml:space="preserve"> koris</w:t>
      </w:r>
      <w:r w:rsidR="00A374D4" w:rsidRPr="00C648DE">
        <w:rPr>
          <w:szCs w:val="22"/>
          <w:lang w:val="sr-Latn-CS"/>
        </w:rPr>
        <w:t>t</w:t>
      </w:r>
      <w:r w:rsidRPr="00C648DE">
        <w:rPr>
          <w:szCs w:val="22"/>
          <w:lang w:val="sr-Latn-CS"/>
        </w:rPr>
        <w:t xml:space="preserve"> poveća</w:t>
      </w:r>
      <w:r w:rsidR="00A374D4" w:rsidRPr="00C648DE">
        <w:rPr>
          <w:szCs w:val="22"/>
          <w:lang w:val="sr-Latn-CS"/>
        </w:rPr>
        <w:t>njem doze</w:t>
      </w:r>
      <w:r w:rsidRPr="00C648DE">
        <w:rPr>
          <w:szCs w:val="22"/>
          <w:lang w:val="sr-Latn-CS"/>
        </w:rPr>
        <w:t xml:space="preserve"> na 100 mg jednom dnevno (ujutru).</w:t>
      </w:r>
    </w:p>
    <w:p w14:paraId="6FC05372" w14:textId="5BC66E42" w:rsidR="00FC75AD" w:rsidRPr="00C648DE" w:rsidRDefault="00FC75AD" w:rsidP="00C22246">
      <w:pPr>
        <w:pStyle w:val="Header"/>
        <w:tabs>
          <w:tab w:val="clear" w:pos="4536"/>
          <w:tab w:val="clear" w:pos="9072"/>
          <w:tab w:val="left" w:pos="284"/>
        </w:tabs>
        <w:spacing w:before="120" w:after="120"/>
        <w:rPr>
          <w:szCs w:val="22"/>
          <w:lang w:val="sr-Latn-CS"/>
        </w:rPr>
      </w:pPr>
      <w:r w:rsidRPr="00C648DE">
        <w:rPr>
          <w:szCs w:val="22"/>
          <w:lang w:val="sr-Latn-CS"/>
        </w:rPr>
        <w:t>Losar</w:t>
      </w:r>
      <w:r w:rsidR="00326094" w:rsidRPr="00C648DE">
        <w:rPr>
          <w:szCs w:val="22"/>
          <w:lang w:val="sr-Latn-CS"/>
        </w:rPr>
        <w:t>tan</w:t>
      </w:r>
      <w:r w:rsidRPr="00C648DE">
        <w:rPr>
          <w:szCs w:val="22"/>
          <w:lang w:val="sr-Latn-CS"/>
        </w:rPr>
        <w:t xml:space="preserve"> može da se prim</w:t>
      </w:r>
      <w:r w:rsidR="00E4112B" w:rsidRPr="00C648DE">
        <w:rPr>
          <w:szCs w:val="22"/>
          <w:lang w:val="sr-Latn-CS"/>
        </w:rPr>
        <w:t>j</w:t>
      </w:r>
      <w:r w:rsidRPr="00C648DE">
        <w:rPr>
          <w:szCs w:val="22"/>
          <w:lang w:val="sr-Latn-CS"/>
        </w:rPr>
        <w:t>enjuje istovremeno sa drugim antihipertenzivnim l</w:t>
      </w:r>
      <w:r w:rsidR="00E4112B" w:rsidRPr="00C648DE">
        <w:rPr>
          <w:szCs w:val="22"/>
          <w:lang w:val="sr-Latn-CS"/>
        </w:rPr>
        <w:t>j</w:t>
      </w:r>
      <w:r w:rsidRPr="00C648DE">
        <w:rPr>
          <w:szCs w:val="22"/>
          <w:lang w:val="sr-Latn-CS"/>
        </w:rPr>
        <w:t>ekovima, posebno sa diureticima (npr</w:t>
      </w:r>
      <w:r w:rsidR="008C5F9C" w:rsidRPr="00C648DE">
        <w:rPr>
          <w:szCs w:val="22"/>
          <w:lang w:val="sr-Latn-CS"/>
        </w:rPr>
        <w:t>.</w:t>
      </w:r>
      <w:r w:rsidRPr="00C648DE">
        <w:rPr>
          <w:szCs w:val="22"/>
          <w:lang w:val="sr-Latn-CS"/>
        </w:rPr>
        <w:t xml:space="preserve"> hidrohlorotiazid)</w:t>
      </w:r>
      <w:r w:rsidR="00A374D4" w:rsidRPr="00C648DE">
        <w:rPr>
          <w:szCs w:val="22"/>
          <w:lang w:val="sr-Latn-CS"/>
        </w:rPr>
        <w:t xml:space="preserve"> (vid</w:t>
      </w:r>
      <w:r w:rsidR="00E4112B" w:rsidRPr="00C648DE">
        <w:rPr>
          <w:szCs w:val="22"/>
          <w:lang w:val="sr-Latn-CS"/>
        </w:rPr>
        <w:t>j</w:t>
      </w:r>
      <w:r w:rsidR="00A374D4" w:rsidRPr="00C648DE">
        <w:rPr>
          <w:szCs w:val="22"/>
          <w:lang w:val="sr-Latn-CS"/>
        </w:rPr>
        <w:t xml:space="preserve">eti </w:t>
      </w:r>
      <w:r w:rsidR="00E4112B" w:rsidRPr="00C648DE">
        <w:rPr>
          <w:szCs w:val="22"/>
          <w:lang w:val="sr-Latn-CS"/>
        </w:rPr>
        <w:t>djelove</w:t>
      </w:r>
      <w:r w:rsidR="00A374D4" w:rsidRPr="00C648DE">
        <w:rPr>
          <w:szCs w:val="22"/>
          <w:lang w:val="sr-Latn-CS"/>
        </w:rPr>
        <w:t xml:space="preserve"> 4.3, 4.4, 4.5 i 5.1</w:t>
      </w:r>
      <w:r w:rsidR="008C5F9C" w:rsidRPr="00C648DE">
        <w:rPr>
          <w:szCs w:val="22"/>
          <w:lang w:val="sr-Latn-CS"/>
        </w:rPr>
        <w:t>).</w:t>
      </w:r>
    </w:p>
    <w:p w14:paraId="1480EAD6" w14:textId="0D41ABDD" w:rsidR="00FC75AD" w:rsidRPr="00C648DE" w:rsidRDefault="00326094">
      <w:pPr>
        <w:pStyle w:val="Header"/>
        <w:tabs>
          <w:tab w:val="clear" w:pos="4536"/>
          <w:tab w:val="clear" w:pos="9072"/>
          <w:tab w:val="left" w:pos="284"/>
        </w:tabs>
        <w:spacing w:before="120" w:after="120"/>
        <w:rPr>
          <w:i/>
          <w:szCs w:val="22"/>
          <w:lang w:val="sr-Latn-CS"/>
        </w:rPr>
      </w:pPr>
      <w:r w:rsidRPr="00C648DE">
        <w:rPr>
          <w:i/>
          <w:szCs w:val="22"/>
          <w:lang w:val="sr-Latn-CS"/>
        </w:rPr>
        <w:t>P</w:t>
      </w:r>
      <w:r w:rsidR="00FC75AD" w:rsidRPr="00C648DE">
        <w:rPr>
          <w:i/>
          <w:szCs w:val="22"/>
          <w:lang w:val="sr-Latn-CS"/>
        </w:rPr>
        <w:t xml:space="preserve">acijenti </w:t>
      </w:r>
      <w:r w:rsidRPr="00C648DE">
        <w:rPr>
          <w:i/>
          <w:szCs w:val="22"/>
          <w:lang w:val="sr-Latn-CS"/>
        </w:rPr>
        <w:t xml:space="preserve">sa hipertenzijom i </w:t>
      </w:r>
      <w:r w:rsidR="00FC75AD" w:rsidRPr="00C648DE">
        <w:rPr>
          <w:i/>
          <w:szCs w:val="22"/>
          <w:lang w:val="sr-Latn-CS"/>
        </w:rPr>
        <w:t xml:space="preserve">sa dijabetes melitusom </w:t>
      </w:r>
      <w:r w:rsidR="00A374D4" w:rsidRPr="00C648DE">
        <w:rPr>
          <w:i/>
          <w:szCs w:val="22"/>
          <w:lang w:val="sr-Latn-CS"/>
        </w:rPr>
        <w:t>tip 2 i</w:t>
      </w:r>
      <w:r w:rsidR="009333A4" w:rsidRPr="00C648DE">
        <w:rPr>
          <w:i/>
          <w:szCs w:val="22"/>
          <w:lang w:val="sr-Latn-CS"/>
        </w:rPr>
        <w:t xml:space="preserve"> proteinurijom ≥</w:t>
      </w:r>
      <w:r w:rsidR="00BA0A41" w:rsidRPr="00C648DE">
        <w:rPr>
          <w:i/>
          <w:szCs w:val="22"/>
          <w:lang w:val="sr-Latn-CS"/>
        </w:rPr>
        <w:t xml:space="preserve"> </w:t>
      </w:r>
      <w:r w:rsidR="00FC75AD" w:rsidRPr="00C648DE">
        <w:rPr>
          <w:i/>
          <w:szCs w:val="22"/>
          <w:lang w:val="sr-Latn-CS"/>
        </w:rPr>
        <w:t>0,5 g/dan</w:t>
      </w:r>
    </w:p>
    <w:p w14:paraId="30BDC858" w14:textId="4EA6394C" w:rsidR="00FC75AD" w:rsidRPr="00C648DE" w:rsidRDefault="00FC75AD">
      <w:pPr>
        <w:pStyle w:val="Header"/>
        <w:tabs>
          <w:tab w:val="clear" w:pos="4536"/>
          <w:tab w:val="clear" w:pos="9072"/>
          <w:tab w:val="left" w:pos="284"/>
        </w:tabs>
        <w:spacing w:before="120" w:after="120"/>
        <w:rPr>
          <w:szCs w:val="22"/>
          <w:lang w:val="sr-Latn-CS"/>
        </w:rPr>
      </w:pPr>
      <w:r w:rsidRPr="00C648DE">
        <w:rPr>
          <w:szCs w:val="22"/>
          <w:lang w:val="sr-Latn-CS"/>
        </w:rPr>
        <w:lastRenderedPageBreak/>
        <w:t>Uobičajena početna doza je 50 mg jednom dnevno.</w:t>
      </w:r>
      <w:r w:rsidR="008C5F9C" w:rsidRPr="00C648DE">
        <w:rPr>
          <w:szCs w:val="22"/>
          <w:lang w:val="sr-Latn-CS"/>
        </w:rPr>
        <w:t xml:space="preserve"> </w:t>
      </w:r>
      <w:r w:rsidR="00641AA5" w:rsidRPr="00C648DE">
        <w:rPr>
          <w:szCs w:val="22"/>
          <w:lang w:val="sr-Latn-CS"/>
        </w:rPr>
        <w:t>D</w:t>
      </w:r>
      <w:r w:rsidRPr="00C648DE">
        <w:rPr>
          <w:szCs w:val="22"/>
          <w:lang w:val="sr-Latn-CS"/>
        </w:rPr>
        <w:t xml:space="preserve">oza se može povećati na 100 mg jednom dnevno, </w:t>
      </w:r>
      <w:r w:rsidR="00641AA5" w:rsidRPr="00C648DE">
        <w:rPr>
          <w:szCs w:val="22"/>
          <w:lang w:val="sr-Latn-CS"/>
        </w:rPr>
        <w:t>zavisno od</w:t>
      </w:r>
      <w:r w:rsidRPr="00C648DE">
        <w:rPr>
          <w:szCs w:val="22"/>
          <w:lang w:val="sr-Latn-CS"/>
        </w:rPr>
        <w:t xml:space="preserve"> vr</w:t>
      </w:r>
      <w:r w:rsidR="00E4112B" w:rsidRPr="00C648DE">
        <w:rPr>
          <w:szCs w:val="22"/>
          <w:lang w:val="sr-Latn-CS"/>
        </w:rPr>
        <w:t>ij</w:t>
      </w:r>
      <w:r w:rsidRPr="00C648DE">
        <w:rPr>
          <w:szCs w:val="22"/>
          <w:lang w:val="sr-Latn-CS"/>
        </w:rPr>
        <w:t>ednosti krvnog pritiska</w:t>
      </w:r>
      <w:r w:rsidR="00641AA5" w:rsidRPr="00C648DE">
        <w:rPr>
          <w:szCs w:val="22"/>
          <w:lang w:val="sr-Latn-CS"/>
        </w:rPr>
        <w:t xml:space="preserve"> nakon m</w:t>
      </w:r>
      <w:r w:rsidR="00E4112B" w:rsidRPr="00C648DE">
        <w:rPr>
          <w:szCs w:val="22"/>
          <w:lang w:val="sr-Latn-CS"/>
        </w:rPr>
        <w:t>j</w:t>
      </w:r>
      <w:r w:rsidR="00641AA5" w:rsidRPr="00C648DE">
        <w:rPr>
          <w:szCs w:val="22"/>
          <w:lang w:val="sr-Latn-CS"/>
        </w:rPr>
        <w:t>esec dana od početka terapije</w:t>
      </w:r>
      <w:r w:rsidRPr="00C648DE">
        <w:rPr>
          <w:szCs w:val="22"/>
          <w:lang w:val="sr-Latn-CS"/>
        </w:rPr>
        <w:t>. Losar</w:t>
      </w:r>
      <w:r w:rsidR="00326094" w:rsidRPr="00C648DE">
        <w:rPr>
          <w:szCs w:val="22"/>
          <w:lang w:val="sr-Latn-CS"/>
        </w:rPr>
        <w:t>tan</w:t>
      </w:r>
      <w:r w:rsidRPr="00C648DE">
        <w:rPr>
          <w:szCs w:val="22"/>
          <w:lang w:val="sr-Latn-CS"/>
        </w:rPr>
        <w:t xml:space="preserve"> može da se prim</w:t>
      </w:r>
      <w:r w:rsidR="00E4112B" w:rsidRPr="00C648DE">
        <w:rPr>
          <w:szCs w:val="22"/>
          <w:lang w:val="sr-Latn-CS"/>
        </w:rPr>
        <w:t>j</w:t>
      </w:r>
      <w:r w:rsidRPr="00C648DE">
        <w:rPr>
          <w:szCs w:val="22"/>
          <w:lang w:val="sr-Latn-CS"/>
        </w:rPr>
        <w:t>enjuje istovremeno sa drugim antihipertenzivnim l</w:t>
      </w:r>
      <w:r w:rsidR="004354C9" w:rsidRPr="00C648DE">
        <w:rPr>
          <w:szCs w:val="22"/>
          <w:lang w:val="sr-Latn-CS"/>
        </w:rPr>
        <w:t>j</w:t>
      </w:r>
      <w:r w:rsidRPr="00C648DE">
        <w:rPr>
          <w:szCs w:val="22"/>
          <w:lang w:val="sr-Latn-CS"/>
        </w:rPr>
        <w:t>ekovima (npr</w:t>
      </w:r>
      <w:r w:rsidR="00641AA5" w:rsidRPr="00C648DE">
        <w:rPr>
          <w:szCs w:val="22"/>
          <w:lang w:val="sr-Latn-CS"/>
        </w:rPr>
        <w:t>.</w:t>
      </w:r>
      <w:r w:rsidRPr="00C648DE">
        <w:rPr>
          <w:szCs w:val="22"/>
          <w:lang w:val="sr-Latn-CS"/>
        </w:rPr>
        <w:t xml:space="preserve"> diuretici, blokatori kalcijum</w:t>
      </w:r>
      <w:r w:rsidR="00326094" w:rsidRPr="00C648DE">
        <w:rPr>
          <w:szCs w:val="22"/>
          <w:lang w:val="sr-Latn-CS"/>
        </w:rPr>
        <w:t>skih</w:t>
      </w:r>
      <w:r w:rsidRPr="00C648DE">
        <w:rPr>
          <w:szCs w:val="22"/>
          <w:lang w:val="sr-Latn-CS"/>
        </w:rPr>
        <w:t xml:space="preserve"> kanala, alfa</w:t>
      </w:r>
      <w:r w:rsidR="0087791E" w:rsidRPr="00C648DE">
        <w:rPr>
          <w:szCs w:val="22"/>
          <w:lang w:val="sr-Latn-CS"/>
        </w:rPr>
        <w:t>-</w:t>
      </w:r>
      <w:r w:rsidRPr="00C648DE">
        <w:rPr>
          <w:szCs w:val="22"/>
          <w:lang w:val="sr-Latn-CS"/>
        </w:rPr>
        <w:t xml:space="preserve"> i</w:t>
      </w:r>
      <w:r w:rsidR="00326094" w:rsidRPr="00C648DE">
        <w:rPr>
          <w:szCs w:val="22"/>
          <w:lang w:val="sr-Latn-CS"/>
        </w:rPr>
        <w:t>li</w:t>
      </w:r>
      <w:r w:rsidRPr="00C648DE">
        <w:rPr>
          <w:szCs w:val="22"/>
          <w:lang w:val="sr-Latn-CS"/>
        </w:rPr>
        <w:t xml:space="preserve"> beta</w:t>
      </w:r>
      <w:r w:rsidR="0087791E" w:rsidRPr="00C648DE">
        <w:rPr>
          <w:szCs w:val="22"/>
          <w:lang w:val="sr-Latn-CS"/>
        </w:rPr>
        <w:t>-</w:t>
      </w:r>
      <w:r w:rsidRPr="00C648DE">
        <w:rPr>
          <w:szCs w:val="22"/>
          <w:lang w:val="sr-Latn-CS"/>
        </w:rPr>
        <w:t xml:space="preserve">blokatori,  </w:t>
      </w:r>
      <w:r w:rsidR="0087791E" w:rsidRPr="00C648DE">
        <w:rPr>
          <w:szCs w:val="22"/>
          <w:lang w:val="sr-Latn-CS"/>
        </w:rPr>
        <w:t xml:space="preserve">antihipertenzivi </w:t>
      </w:r>
      <w:r w:rsidRPr="00C648DE">
        <w:rPr>
          <w:szCs w:val="22"/>
          <w:lang w:val="sr-Latn-CS"/>
        </w:rPr>
        <w:t>sa centralnim dejstvom)</w:t>
      </w:r>
      <w:r w:rsidR="00641AA5" w:rsidRPr="00C648DE">
        <w:rPr>
          <w:szCs w:val="22"/>
          <w:lang w:val="sr-Latn-CS"/>
        </w:rPr>
        <w:t xml:space="preserve"> (vid</w:t>
      </w:r>
      <w:r w:rsidR="004354C9" w:rsidRPr="00C648DE">
        <w:rPr>
          <w:szCs w:val="22"/>
          <w:lang w:val="sr-Latn-CS"/>
        </w:rPr>
        <w:t>j</w:t>
      </w:r>
      <w:r w:rsidR="00641AA5" w:rsidRPr="00C648DE">
        <w:rPr>
          <w:szCs w:val="22"/>
          <w:lang w:val="sr-Latn-CS"/>
        </w:rPr>
        <w:t xml:space="preserve">eti </w:t>
      </w:r>
      <w:r w:rsidR="004354C9" w:rsidRPr="00C648DE">
        <w:rPr>
          <w:szCs w:val="22"/>
          <w:lang w:val="sr-Latn-CS"/>
        </w:rPr>
        <w:t>djelove</w:t>
      </w:r>
      <w:r w:rsidR="00641AA5" w:rsidRPr="00C648DE">
        <w:rPr>
          <w:szCs w:val="22"/>
          <w:lang w:val="sr-Latn-CS"/>
        </w:rPr>
        <w:t xml:space="preserve"> 4.3, 4.4, 4.5 i 5.1),</w:t>
      </w:r>
      <w:r w:rsidRPr="00C648DE">
        <w:rPr>
          <w:szCs w:val="22"/>
          <w:lang w:val="sr-Latn-CS"/>
        </w:rPr>
        <w:t xml:space="preserve"> kao i sa insulinom i drugim </w:t>
      </w:r>
      <w:r w:rsidR="00641AA5" w:rsidRPr="00C648DE">
        <w:rPr>
          <w:szCs w:val="22"/>
          <w:lang w:val="sr-Latn-CS"/>
        </w:rPr>
        <w:t>č</w:t>
      </w:r>
      <w:r w:rsidRPr="00C648DE">
        <w:rPr>
          <w:szCs w:val="22"/>
          <w:lang w:val="sr-Latn-CS"/>
        </w:rPr>
        <w:t>e</w:t>
      </w:r>
      <w:r w:rsidR="00641AA5" w:rsidRPr="00C648DE">
        <w:rPr>
          <w:szCs w:val="22"/>
          <w:lang w:val="sr-Latn-CS"/>
        </w:rPr>
        <w:t>sto</w:t>
      </w:r>
      <w:r w:rsidRPr="00C648DE">
        <w:rPr>
          <w:szCs w:val="22"/>
          <w:lang w:val="sr-Latn-CS"/>
        </w:rPr>
        <w:t xml:space="preserve"> </w:t>
      </w:r>
      <w:r w:rsidR="00641AA5" w:rsidRPr="00C648DE">
        <w:rPr>
          <w:szCs w:val="22"/>
          <w:lang w:val="sr-Latn-CS"/>
        </w:rPr>
        <w:t>prim</w:t>
      </w:r>
      <w:r w:rsidR="004354C9" w:rsidRPr="00C648DE">
        <w:rPr>
          <w:szCs w:val="22"/>
          <w:lang w:val="sr-Latn-CS"/>
        </w:rPr>
        <w:t>j</w:t>
      </w:r>
      <w:r w:rsidR="00641AA5" w:rsidRPr="00C648DE">
        <w:rPr>
          <w:szCs w:val="22"/>
          <w:lang w:val="sr-Latn-CS"/>
        </w:rPr>
        <w:t>enjiva</w:t>
      </w:r>
      <w:r w:rsidRPr="00C648DE">
        <w:rPr>
          <w:szCs w:val="22"/>
          <w:lang w:val="sr-Latn-CS"/>
        </w:rPr>
        <w:t xml:space="preserve">nim </w:t>
      </w:r>
      <w:r w:rsidR="00641AA5" w:rsidRPr="00C648DE">
        <w:rPr>
          <w:szCs w:val="22"/>
          <w:lang w:val="sr-Latn-CS"/>
        </w:rPr>
        <w:t>hipo</w:t>
      </w:r>
      <w:r w:rsidRPr="00C648DE">
        <w:rPr>
          <w:szCs w:val="22"/>
          <w:lang w:val="sr-Latn-CS"/>
        </w:rPr>
        <w:t xml:space="preserve">glikemijskim </w:t>
      </w:r>
      <w:r w:rsidR="00641AA5" w:rsidRPr="00C648DE">
        <w:rPr>
          <w:szCs w:val="22"/>
          <w:lang w:val="sr-Latn-CS"/>
        </w:rPr>
        <w:t>l</w:t>
      </w:r>
      <w:r w:rsidR="004354C9" w:rsidRPr="00C648DE">
        <w:rPr>
          <w:szCs w:val="22"/>
          <w:lang w:val="sr-Latn-CS"/>
        </w:rPr>
        <w:t>j</w:t>
      </w:r>
      <w:r w:rsidR="00641AA5" w:rsidRPr="00C648DE">
        <w:rPr>
          <w:szCs w:val="22"/>
          <w:lang w:val="sr-Latn-CS"/>
        </w:rPr>
        <w:t>ekovima</w:t>
      </w:r>
      <w:r w:rsidRPr="00C648DE">
        <w:rPr>
          <w:szCs w:val="22"/>
          <w:lang w:val="sr-Latn-CS"/>
        </w:rPr>
        <w:t xml:space="preserve"> (npr</w:t>
      </w:r>
      <w:r w:rsidR="00641AA5" w:rsidRPr="00C648DE">
        <w:rPr>
          <w:szCs w:val="22"/>
          <w:lang w:val="sr-Latn-CS"/>
        </w:rPr>
        <w:t>.</w:t>
      </w:r>
      <w:r w:rsidRPr="00C648DE">
        <w:rPr>
          <w:szCs w:val="22"/>
          <w:lang w:val="sr-Latn-CS"/>
        </w:rPr>
        <w:t xml:space="preserve"> derivati sulfonilure</w:t>
      </w:r>
      <w:r w:rsidR="00065FDF" w:rsidRPr="00C648DE">
        <w:rPr>
          <w:szCs w:val="22"/>
          <w:lang w:val="sr-Latn-CS"/>
        </w:rPr>
        <w:t>j</w:t>
      </w:r>
      <w:r w:rsidRPr="00C648DE">
        <w:rPr>
          <w:szCs w:val="22"/>
          <w:lang w:val="sr-Latn-CS"/>
        </w:rPr>
        <w:t>e, glitazoni i inhibitori glukozidaze).</w:t>
      </w:r>
    </w:p>
    <w:p w14:paraId="67D28433" w14:textId="77777777" w:rsidR="00FC75AD" w:rsidRPr="00C648DE" w:rsidRDefault="00FC75AD">
      <w:pPr>
        <w:pStyle w:val="Header"/>
        <w:tabs>
          <w:tab w:val="clear" w:pos="4536"/>
          <w:tab w:val="clear" w:pos="9072"/>
          <w:tab w:val="left" w:pos="284"/>
        </w:tabs>
        <w:spacing w:before="120" w:after="120"/>
        <w:rPr>
          <w:i/>
          <w:szCs w:val="22"/>
          <w:lang w:val="sr-Latn-CS"/>
        </w:rPr>
      </w:pPr>
      <w:r w:rsidRPr="00C648DE">
        <w:rPr>
          <w:i/>
          <w:szCs w:val="22"/>
          <w:lang w:val="sr-Latn-CS"/>
        </w:rPr>
        <w:t>Srčana insuficijencija</w:t>
      </w:r>
    </w:p>
    <w:p w14:paraId="122692BD" w14:textId="27FA2A46" w:rsidR="00FC75AD" w:rsidRPr="00C648DE" w:rsidRDefault="00FC75AD">
      <w:pPr>
        <w:pStyle w:val="Header"/>
        <w:tabs>
          <w:tab w:val="clear" w:pos="4536"/>
          <w:tab w:val="clear" w:pos="9072"/>
          <w:tab w:val="left" w:pos="284"/>
        </w:tabs>
        <w:spacing w:before="120" w:after="120"/>
        <w:rPr>
          <w:szCs w:val="22"/>
          <w:lang w:val="sr-Latn-CS"/>
        </w:rPr>
      </w:pPr>
      <w:r w:rsidRPr="00C648DE">
        <w:rPr>
          <w:szCs w:val="22"/>
          <w:lang w:val="sr-Latn-CS"/>
        </w:rPr>
        <w:t>Uobičajena početna doza losartana kod pacijenata sa srčanom insuficijencijom je 12,5 mg jednom dnevno. Doza treba da se titrira u ned</w:t>
      </w:r>
      <w:r w:rsidR="004354C9" w:rsidRPr="00C648DE">
        <w:rPr>
          <w:szCs w:val="22"/>
          <w:lang w:val="sr-Latn-CS"/>
        </w:rPr>
        <w:t>j</w:t>
      </w:r>
      <w:r w:rsidRPr="00C648DE">
        <w:rPr>
          <w:szCs w:val="22"/>
          <w:lang w:val="sr-Latn-CS"/>
        </w:rPr>
        <w:t>eljnim intervalima (tj. 12,5 mg dnevno, 25 mg dnevno, 50 mg dnevno, 100 mg dnevno do maksimalne doze od 150 mg jednom dnevno), u zavisnosti od toga kako pacijent podnosi terapiju.</w:t>
      </w:r>
    </w:p>
    <w:p w14:paraId="39686F72" w14:textId="52B52B93" w:rsidR="00FC75AD" w:rsidRPr="00C648DE" w:rsidRDefault="00FC75AD">
      <w:pPr>
        <w:pStyle w:val="Header"/>
        <w:tabs>
          <w:tab w:val="clear" w:pos="4536"/>
          <w:tab w:val="clear" w:pos="9072"/>
          <w:tab w:val="left" w:pos="284"/>
        </w:tabs>
        <w:spacing w:before="120" w:after="120"/>
        <w:rPr>
          <w:rFonts w:eastAsia="Calibri"/>
          <w:i/>
          <w:szCs w:val="22"/>
          <w:lang w:val="sr-Latn-CS"/>
        </w:rPr>
      </w:pPr>
      <w:r w:rsidRPr="00C648DE">
        <w:rPr>
          <w:i/>
          <w:szCs w:val="22"/>
          <w:lang w:val="sr-Latn-CS"/>
        </w:rPr>
        <w:t>Smanjenje rizika od moždanog udara kod</w:t>
      </w:r>
      <w:r w:rsidR="00641AA5" w:rsidRPr="00C648DE">
        <w:rPr>
          <w:i/>
          <w:szCs w:val="22"/>
          <w:lang w:val="sr-Latn-CS"/>
        </w:rPr>
        <w:t xml:space="preserve"> </w:t>
      </w:r>
      <w:r w:rsidRPr="00C648DE">
        <w:rPr>
          <w:i/>
          <w:szCs w:val="22"/>
          <w:lang w:val="sr-Latn-CS"/>
        </w:rPr>
        <w:t>pacijenata</w:t>
      </w:r>
      <w:r w:rsidR="00E21C3D" w:rsidRPr="00C648DE">
        <w:rPr>
          <w:i/>
          <w:szCs w:val="22"/>
          <w:lang w:val="sr-Latn-CS"/>
        </w:rPr>
        <w:t xml:space="preserve"> sa hipertenzijom i</w:t>
      </w:r>
      <w:r w:rsidR="004F2A41" w:rsidRPr="00C648DE">
        <w:rPr>
          <w:i/>
          <w:szCs w:val="22"/>
          <w:lang w:val="sr-Latn-CS"/>
        </w:rPr>
        <w:t xml:space="preserve"> elektrokardiografski potvr</w:t>
      </w:r>
      <w:r w:rsidR="004F2A41" w:rsidRPr="00C648DE">
        <w:rPr>
          <w:i/>
          <w:szCs w:val="22"/>
          <w:lang w:val="sr-Latn-RS"/>
        </w:rPr>
        <w:t>đenom</w:t>
      </w:r>
      <w:r w:rsidRPr="00C648DE">
        <w:rPr>
          <w:i/>
          <w:szCs w:val="22"/>
          <w:lang w:val="sr-Latn-CS"/>
        </w:rPr>
        <w:t xml:space="preserve"> hipertrofij</w:t>
      </w:r>
      <w:r w:rsidR="00641AA5" w:rsidRPr="00C648DE">
        <w:rPr>
          <w:i/>
          <w:szCs w:val="22"/>
          <w:lang w:val="sr-Latn-CS"/>
        </w:rPr>
        <w:t>om</w:t>
      </w:r>
      <w:r w:rsidRPr="00C648DE">
        <w:rPr>
          <w:i/>
          <w:szCs w:val="22"/>
          <w:lang w:val="sr-Latn-CS"/>
        </w:rPr>
        <w:t xml:space="preserve"> l</w:t>
      </w:r>
      <w:r w:rsidR="004354C9" w:rsidRPr="00C648DE">
        <w:rPr>
          <w:i/>
          <w:szCs w:val="22"/>
          <w:lang w:val="sr-Latn-CS"/>
        </w:rPr>
        <w:t>ij</w:t>
      </w:r>
      <w:r w:rsidRPr="00C648DE">
        <w:rPr>
          <w:i/>
          <w:szCs w:val="22"/>
          <w:lang w:val="sr-Latn-CS"/>
        </w:rPr>
        <w:t>eve komore</w:t>
      </w:r>
    </w:p>
    <w:p w14:paraId="76883F1A" w14:textId="6CEB9C40" w:rsidR="00FC75AD" w:rsidRPr="00C648DE" w:rsidRDefault="00FC75AD">
      <w:pPr>
        <w:pStyle w:val="Header"/>
        <w:tabs>
          <w:tab w:val="clear" w:pos="4536"/>
          <w:tab w:val="clear" w:pos="9072"/>
          <w:tab w:val="left" w:pos="284"/>
        </w:tabs>
        <w:spacing w:before="120" w:after="120"/>
        <w:rPr>
          <w:szCs w:val="22"/>
          <w:lang w:val="sr-Latn-CS"/>
        </w:rPr>
      </w:pPr>
      <w:r w:rsidRPr="00C648DE">
        <w:rPr>
          <w:szCs w:val="22"/>
          <w:lang w:val="sr-Latn-CS"/>
        </w:rPr>
        <w:t xml:space="preserve">Uobičajena početna doza </w:t>
      </w:r>
      <w:r w:rsidR="00301D68" w:rsidRPr="00C648DE">
        <w:rPr>
          <w:szCs w:val="22"/>
          <w:lang w:val="sr-Latn-CS"/>
        </w:rPr>
        <w:t>l</w:t>
      </w:r>
      <w:r w:rsidRPr="00C648DE">
        <w:rPr>
          <w:szCs w:val="22"/>
          <w:lang w:val="sr-Latn-CS"/>
        </w:rPr>
        <w:t>osar</w:t>
      </w:r>
      <w:r w:rsidR="00301D68" w:rsidRPr="00C648DE">
        <w:rPr>
          <w:szCs w:val="22"/>
          <w:lang w:val="sr-Latn-CS"/>
        </w:rPr>
        <w:t>tana</w:t>
      </w:r>
      <w:r w:rsidRPr="00C648DE">
        <w:rPr>
          <w:szCs w:val="22"/>
          <w:lang w:val="sr-Latn-CS"/>
        </w:rPr>
        <w:t xml:space="preserve"> je 50 mg jednom dnevno. U zavisnosti od vr</w:t>
      </w:r>
      <w:r w:rsidR="004354C9" w:rsidRPr="00C648DE">
        <w:rPr>
          <w:szCs w:val="22"/>
          <w:lang w:val="sr-Latn-CS"/>
        </w:rPr>
        <w:t>ij</w:t>
      </w:r>
      <w:r w:rsidRPr="00C648DE">
        <w:rPr>
          <w:szCs w:val="22"/>
          <w:lang w:val="sr-Latn-CS"/>
        </w:rPr>
        <w:t xml:space="preserve">ednosti krvnog pritiska, može </w:t>
      </w:r>
      <w:r w:rsidR="00E21C3D" w:rsidRPr="00C648DE">
        <w:rPr>
          <w:szCs w:val="22"/>
          <w:lang w:val="sr-Latn-CS"/>
        </w:rPr>
        <w:t>se</w:t>
      </w:r>
      <w:r w:rsidRPr="00C648DE">
        <w:rPr>
          <w:szCs w:val="22"/>
          <w:lang w:val="sr-Latn-CS"/>
        </w:rPr>
        <w:t xml:space="preserve"> doda</w:t>
      </w:r>
      <w:r w:rsidR="00E21C3D" w:rsidRPr="00C648DE">
        <w:rPr>
          <w:szCs w:val="22"/>
          <w:lang w:val="sr-Latn-CS"/>
        </w:rPr>
        <w:t>ti</w:t>
      </w:r>
      <w:r w:rsidRPr="00C648DE">
        <w:rPr>
          <w:szCs w:val="22"/>
          <w:lang w:val="sr-Latn-CS"/>
        </w:rPr>
        <w:t xml:space="preserve"> mal</w:t>
      </w:r>
      <w:r w:rsidR="00E21C3D" w:rsidRPr="00C648DE">
        <w:rPr>
          <w:szCs w:val="22"/>
          <w:lang w:val="sr-Latn-CS"/>
        </w:rPr>
        <w:t>a</w:t>
      </w:r>
      <w:r w:rsidRPr="00C648DE">
        <w:rPr>
          <w:szCs w:val="22"/>
          <w:lang w:val="sr-Latn-CS"/>
        </w:rPr>
        <w:t xml:space="preserve"> doz</w:t>
      </w:r>
      <w:r w:rsidR="00E21C3D" w:rsidRPr="00C648DE">
        <w:rPr>
          <w:szCs w:val="22"/>
          <w:lang w:val="sr-Latn-CS"/>
        </w:rPr>
        <w:t>a</w:t>
      </w:r>
      <w:r w:rsidRPr="00C648DE">
        <w:rPr>
          <w:szCs w:val="22"/>
          <w:lang w:val="sr-Latn-CS"/>
        </w:rPr>
        <w:t xml:space="preserve"> hidrohlorotiazida i/ili poveća</w:t>
      </w:r>
      <w:r w:rsidR="00E21C3D" w:rsidRPr="00C648DE">
        <w:rPr>
          <w:szCs w:val="22"/>
          <w:lang w:val="sr-Latn-CS"/>
        </w:rPr>
        <w:t>ti</w:t>
      </w:r>
      <w:r w:rsidRPr="00C648DE">
        <w:rPr>
          <w:szCs w:val="22"/>
          <w:lang w:val="sr-Latn-CS"/>
        </w:rPr>
        <w:t xml:space="preserve"> doz</w:t>
      </w:r>
      <w:r w:rsidR="001F1333" w:rsidRPr="00C648DE">
        <w:rPr>
          <w:szCs w:val="22"/>
          <w:lang w:val="sr-Latn-CS"/>
        </w:rPr>
        <w:t>a</w:t>
      </w:r>
      <w:r w:rsidRPr="00C648DE">
        <w:rPr>
          <w:szCs w:val="22"/>
          <w:lang w:val="sr-Latn-CS"/>
        </w:rPr>
        <w:t xml:space="preserve"> </w:t>
      </w:r>
      <w:r w:rsidR="00301D68" w:rsidRPr="00C648DE">
        <w:rPr>
          <w:szCs w:val="22"/>
          <w:lang w:val="sr-Latn-CS"/>
        </w:rPr>
        <w:t>losartana</w:t>
      </w:r>
      <w:r w:rsidR="00301D68" w:rsidRPr="00C648DE" w:rsidDel="00301D68">
        <w:rPr>
          <w:szCs w:val="22"/>
          <w:lang w:val="sr-Latn-CS"/>
        </w:rPr>
        <w:t xml:space="preserve"> </w:t>
      </w:r>
      <w:r w:rsidRPr="00C648DE">
        <w:rPr>
          <w:szCs w:val="22"/>
          <w:lang w:val="sr-Latn-CS"/>
        </w:rPr>
        <w:t xml:space="preserve">na 100 mg jednom dnevno. </w:t>
      </w:r>
    </w:p>
    <w:p w14:paraId="1BAC2F81" w14:textId="77777777" w:rsidR="00FC75AD" w:rsidRPr="00C648DE" w:rsidRDefault="00FC75AD">
      <w:pPr>
        <w:pStyle w:val="Header"/>
        <w:tabs>
          <w:tab w:val="clear" w:pos="4536"/>
          <w:tab w:val="clear" w:pos="9072"/>
          <w:tab w:val="left" w:pos="284"/>
        </w:tabs>
        <w:spacing w:before="120" w:after="120"/>
        <w:rPr>
          <w:b/>
          <w:i/>
          <w:szCs w:val="22"/>
          <w:lang w:val="sr-Latn-CS"/>
        </w:rPr>
      </w:pPr>
      <w:r w:rsidRPr="00C648DE">
        <w:rPr>
          <w:b/>
          <w:i/>
          <w:szCs w:val="22"/>
          <w:lang w:val="sr-Latn-CS"/>
        </w:rPr>
        <w:t>Posebne populacije</w:t>
      </w:r>
    </w:p>
    <w:p w14:paraId="22773745" w14:textId="25D62E8D" w:rsidR="00FC75AD" w:rsidRPr="00C648DE" w:rsidRDefault="009F7DBC">
      <w:pPr>
        <w:pStyle w:val="Header"/>
        <w:tabs>
          <w:tab w:val="clear" w:pos="4536"/>
          <w:tab w:val="clear" w:pos="9072"/>
          <w:tab w:val="left" w:pos="284"/>
        </w:tabs>
        <w:spacing w:before="120" w:after="120"/>
        <w:rPr>
          <w:i/>
          <w:szCs w:val="22"/>
          <w:lang w:val="sr-Latn-CS"/>
        </w:rPr>
      </w:pPr>
      <w:r w:rsidRPr="00C648DE">
        <w:rPr>
          <w:i/>
          <w:szCs w:val="22"/>
          <w:lang w:val="sr-Latn-CS"/>
        </w:rPr>
        <w:t>P</w:t>
      </w:r>
      <w:r w:rsidR="00EF57C9" w:rsidRPr="00C648DE">
        <w:rPr>
          <w:i/>
          <w:szCs w:val="22"/>
          <w:lang w:val="sr-Latn-CS"/>
        </w:rPr>
        <w:t>rim</w:t>
      </w:r>
      <w:r w:rsidR="004354C9" w:rsidRPr="00C648DE">
        <w:rPr>
          <w:i/>
          <w:szCs w:val="22"/>
          <w:lang w:val="sr-Latn-CS"/>
        </w:rPr>
        <w:t>j</w:t>
      </w:r>
      <w:r w:rsidR="00EF57C9" w:rsidRPr="00C648DE">
        <w:rPr>
          <w:i/>
          <w:szCs w:val="22"/>
          <w:lang w:val="sr-Latn-CS"/>
        </w:rPr>
        <w:t>ena kod p</w:t>
      </w:r>
      <w:r w:rsidR="00FC75AD" w:rsidRPr="00C648DE">
        <w:rPr>
          <w:i/>
          <w:szCs w:val="22"/>
          <w:lang w:val="sr-Latn-CS"/>
        </w:rPr>
        <w:t>acijen</w:t>
      </w:r>
      <w:r w:rsidR="00EF57C9" w:rsidRPr="00C648DE">
        <w:rPr>
          <w:i/>
          <w:szCs w:val="22"/>
          <w:lang w:val="sr-Latn-CS"/>
        </w:rPr>
        <w:t>a</w:t>
      </w:r>
      <w:r w:rsidRPr="00C648DE">
        <w:rPr>
          <w:i/>
          <w:szCs w:val="22"/>
          <w:lang w:val="sr-Latn-CS"/>
        </w:rPr>
        <w:t>t</w:t>
      </w:r>
      <w:r w:rsidR="00EF57C9" w:rsidRPr="00C648DE">
        <w:rPr>
          <w:i/>
          <w:szCs w:val="22"/>
          <w:lang w:val="sr-Latn-CS"/>
        </w:rPr>
        <w:t>a</w:t>
      </w:r>
      <w:r w:rsidR="00FC75AD" w:rsidRPr="00C648DE">
        <w:rPr>
          <w:i/>
          <w:szCs w:val="22"/>
          <w:lang w:val="sr-Latn-CS"/>
        </w:rPr>
        <w:t xml:space="preserve"> sa </w:t>
      </w:r>
      <w:r w:rsidR="00EF57C9" w:rsidRPr="00C648DE">
        <w:rPr>
          <w:i/>
          <w:szCs w:val="22"/>
          <w:lang w:val="sr-Latn-CS"/>
        </w:rPr>
        <w:t>deplecijom</w:t>
      </w:r>
      <w:r w:rsidR="00FC75AD" w:rsidRPr="00C648DE">
        <w:rPr>
          <w:i/>
          <w:szCs w:val="22"/>
          <w:lang w:val="sr-Latn-CS"/>
        </w:rPr>
        <w:t xml:space="preserve"> intravaskularn</w:t>
      </w:r>
      <w:r w:rsidR="00EF57C9" w:rsidRPr="00C648DE">
        <w:rPr>
          <w:i/>
          <w:szCs w:val="22"/>
          <w:lang w:val="sr-Latn-CS"/>
        </w:rPr>
        <w:t>og</w:t>
      </w:r>
      <w:r w:rsidR="00FC75AD" w:rsidRPr="00C648DE">
        <w:rPr>
          <w:i/>
          <w:szCs w:val="22"/>
          <w:lang w:val="sr-Latn-CS"/>
        </w:rPr>
        <w:t xml:space="preserve"> volumen</w:t>
      </w:r>
      <w:r w:rsidR="00EF57C9" w:rsidRPr="00C648DE">
        <w:rPr>
          <w:i/>
          <w:szCs w:val="22"/>
          <w:lang w:val="sr-Latn-CS"/>
        </w:rPr>
        <w:t>a</w:t>
      </w:r>
    </w:p>
    <w:p w14:paraId="52900D1C" w14:textId="741B360B" w:rsidR="00FC75AD" w:rsidRPr="00C648DE" w:rsidRDefault="00FC75AD">
      <w:pPr>
        <w:pStyle w:val="Header"/>
        <w:tabs>
          <w:tab w:val="clear" w:pos="4536"/>
          <w:tab w:val="clear" w:pos="9072"/>
          <w:tab w:val="left" w:pos="284"/>
        </w:tabs>
        <w:spacing w:before="120" w:after="120"/>
        <w:rPr>
          <w:szCs w:val="22"/>
          <w:lang w:val="sr-Latn-CS"/>
        </w:rPr>
      </w:pPr>
      <w:r w:rsidRPr="00C648DE">
        <w:rPr>
          <w:szCs w:val="22"/>
          <w:lang w:val="sr-Latn-CS"/>
        </w:rPr>
        <w:t xml:space="preserve">Kod pacijenata sa </w:t>
      </w:r>
      <w:r w:rsidR="00EF57C9" w:rsidRPr="00C648DE">
        <w:rPr>
          <w:szCs w:val="22"/>
          <w:lang w:val="sr-Latn-CS"/>
        </w:rPr>
        <w:t>deplecijom</w:t>
      </w:r>
      <w:r w:rsidRPr="00C648DE">
        <w:rPr>
          <w:szCs w:val="22"/>
          <w:lang w:val="sr-Latn-CS"/>
        </w:rPr>
        <w:t xml:space="preserve"> intravaskularn</w:t>
      </w:r>
      <w:r w:rsidR="00EF57C9" w:rsidRPr="00C648DE">
        <w:rPr>
          <w:szCs w:val="22"/>
          <w:lang w:val="sr-Latn-CS"/>
        </w:rPr>
        <w:t>og</w:t>
      </w:r>
      <w:r w:rsidRPr="00C648DE">
        <w:rPr>
          <w:szCs w:val="22"/>
          <w:lang w:val="sr-Latn-CS"/>
        </w:rPr>
        <w:t xml:space="preserve"> volumen</w:t>
      </w:r>
      <w:r w:rsidR="00EF57C9" w:rsidRPr="00C648DE">
        <w:rPr>
          <w:szCs w:val="22"/>
          <w:lang w:val="sr-Latn-CS"/>
        </w:rPr>
        <w:t>a</w:t>
      </w:r>
      <w:r w:rsidRPr="00C648DE">
        <w:rPr>
          <w:szCs w:val="22"/>
          <w:lang w:val="sr-Latn-CS"/>
        </w:rPr>
        <w:t xml:space="preserve"> (npr. </w:t>
      </w:r>
      <w:r w:rsidR="00A446A8" w:rsidRPr="00C648DE">
        <w:rPr>
          <w:szCs w:val="22"/>
          <w:lang w:val="sr-Latn-CS"/>
        </w:rPr>
        <w:t xml:space="preserve">pacijenti </w:t>
      </w:r>
      <w:r w:rsidRPr="00C648DE">
        <w:rPr>
          <w:szCs w:val="22"/>
          <w:lang w:val="sr-Latn-CS"/>
        </w:rPr>
        <w:t>koji su l</w:t>
      </w:r>
      <w:r w:rsidR="004354C9" w:rsidRPr="00C648DE">
        <w:rPr>
          <w:szCs w:val="22"/>
          <w:lang w:val="sr-Latn-CS"/>
        </w:rPr>
        <w:t>ij</w:t>
      </w:r>
      <w:r w:rsidRPr="00C648DE">
        <w:rPr>
          <w:szCs w:val="22"/>
          <w:lang w:val="sr-Latn-CS"/>
        </w:rPr>
        <w:t>ečeni visokim dozama diuretika)</w:t>
      </w:r>
      <w:r w:rsidR="00EF57C9" w:rsidRPr="00C648DE">
        <w:rPr>
          <w:szCs w:val="22"/>
          <w:lang w:val="sr-Latn-CS"/>
        </w:rPr>
        <w:t>,</w:t>
      </w:r>
      <w:r w:rsidRPr="00C648DE">
        <w:rPr>
          <w:szCs w:val="22"/>
          <w:lang w:val="sr-Latn-CS"/>
        </w:rPr>
        <w:t xml:space="preserve"> treba razmotriti početnu dozu od 25 mg jednom dnevno (vid</w:t>
      </w:r>
      <w:r w:rsidR="004354C9" w:rsidRPr="00C648DE">
        <w:rPr>
          <w:szCs w:val="22"/>
          <w:lang w:val="sr-Latn-CS"/>
        </w:rPr>
        <w:t>j</w:t>
      </w:r>
      <w:r w:rsidRPr="00C648DE">
        <w:rPr>
          <w:szCs w:val="22"/>
          <w:lang w:val="sr-Latn-CS"/>
        </w:rPr>
        <w:t xml:space="preserve">eti </w:t>
      </w:r>
      <w:r w:rsidR="004354C9" w:rsidRPr="00C648DE">
        <w:rPr>
          <w:szCs w:val="22"/>
          <w:lang w:val="sr-Latn-CS"/>
        </w:rPr>
        <w:t>dio</w:t>
      </w:r>
      <w:r w:rsidRPr="00C648DE">
        <w:rPr>
          <w:szCs w:val="22"/>
          <w:lang w:val="sr-Latn-CS"/>
        </w:rPr>
        <w:t xml:space="preserve"> 4.4).</w:t>
      </w:r>
    </w:p>
    <w:p w14:paraId="587D4CF7" w14:textId="52F545FF" w:rsidR="00FC75AD" w:rsidRPr="00C648DE" w:rsidRDefault="009F7DBC">
      <w:pPr>
        <w:pStyle w:val="Header"/>
        <w:tabs>
          <w:tab w:val="clear" w:pos="4536"/>
          <w:tab w:val="clear" w:pos="9072"/>
          <w:tab w:val="left" w:pos="284"/>
        </w:tabs>
        <w:spacing w:before="120" w:after="120"/>
        <w:rPr>
          <w:i/>
          <w:szCs w:val="22"/>
          <w:lang w:val="sr-Latn-CS"/>
        </w:rPr>
      </w:pPr>
      <w:r w:rsidRPr="00C648DE">
        <w:rPr>
          <w:i/>
          <w:szCs w:val="22"/>
          <w:lang w:val="sr-Latn-CS"/>
        </w:rPr>
        <w:t>P</w:t>
      </w:r>
      <w:r w:rsidR="00EF57C9" w:rsidRPr="00C648DE">
        <w:rPr>
          <w:i/>
          <w:szCs w:val="22"/>
          <w:lang w:val="sr-Latn-CS"/>
        </w:rPr>
        <w:t>rim</w:t>
      </w:r>
      <w:r w:rsidR="004354C9" w:rsidRPr="00C648DE">
        <w:rPr>
          <w:i/>
          <w:szCs w:val="22"/>
          <w:lang w:val="sr-Latn-CS"/>
        </w:rPr>
        <w:t>j</w:t>
      </w:r>
      <w:r w:rsidR="00EF57C9" w:rsidRPr="00C648DE">
        <w:rPr>
          <w:i/>
          <w:szCs w:val="22"/>
          <w:lang w:val="sr-Latn-CS"/>
        </w:rPr>
        <w:t>ena kod p</w:t>
      </w:r>
      <w:r w:rsidRPr="00C648DE">
        <w:rPr>
          <w:i/>
          <w:szCs w:val="22"/>
          <w:lang w:val="sr-Latn-CS"/>
        </w:rPr>
        <w:t>acijen</w:t>
      </w:r>
      <w:r w:rsidR="00EF57C9" w:rsidRPr="00C648DE">
        <w:rPr>
          <w:i/>
          <w:szCs w:val="22"/>
          <w:lang w:val="sr-Latn-CS"/>
        </w:rPr>
        <w:t>a</w:t>
      </w:r>
      <w:r w:rsidRPr="00C648DE">
        <w:rPr>
          <w:i/>
          <w:szCs w:val="22"/>
          <w:lang w:val="sr-Latn-CS"/>
        </w:rPr>
        <w:t>t</w:t>
      </w:r>
      <w:r w:rsidR="00EF57C9" w:rsidRPr="00C648DE">
        <w:rPr>
          <w:i/>
          <w:szCs w:val="22"/>
          <w:lang w:val="sr-Latn-CS"/>
        </w:rPr>
        <w:t>a</w:t>
      </w:r>
      <w:r w:rsidR="00301D68" w:rsidRPr="00C648DE" w:rsidDel="00301D68">
        <w:rPr>
          <w:i/>
          <w:szCs w:val="22"/>
          <w:lang w:val="sr-Latn-CS"/>
        </w:rPr>
        <w:t xml:space="preserve"> </w:t>
      </w:r>
      <w:r w:rsidR="00FC75AD" w:rsidRPr="00C648DE">
        <w:rPr>
          <w:i/>
          <w:szCs w:val="22"/>
          <w:lang w:val="sr-Latn-CS"/>
        </w:rPr>
        <w:t>sa oštećen</w:t>
      </w:r>
      <w:r w:rsidR="00EF57C9" w:rsidRPr="00C648DE">
        <w:rPr>
          <w:i/>
          <w:szCs w:val="22"/>
          <w:lang w:val="sr-Latn-CS"/>
        </w:rPr>
        <w:t>je</w:t>
      </w:r>
      <w:r w:rsidR="00301D68" w:rsidRPr="00C648DE">
        <w:rPr>
          <w:i/>
          <w:szCs w:val="22"/>
          <w:lang w:val="sr-Latn-CS"/>
        </w:rPr>
        <w:t>m f</w:t>
      </w:r>
      <w:r w:rsidR="00EF57C9" w:rsidRPr="00C648DE">
        <w:rPr>
          <w:i/>
          <w:szCs w:val="22"/>
          <w:lang w:val="sr-Latn-CS"/>
        </w:rPr>
        <w:t>u</w:t>
      </w:r>
      <w:r w:rsidR="00301D68" w:rsidRPr="00C648DE">
        <w:rPr>
          <w:i/>
          <w:szCs w:val="22"/>
          <w:lang w:val="sr-Latn-CS"/>
        </w:rPr>
        <w:t>nkcij</w:t>
      </w:r>
      <w:r w:rsidR="00EF57C9" w:rsidRPr="00C648DE">
        <w:rPr>
          <w:i/>
          <w:szCs w:val="22"/>
          <w:lang w:val="sr-Latn-CS"/>
        </w:rPr>
        <w:t>e</w:t>
      </w:r>
      <w:r w:rsidR="00FC75AD" w:rsidRPr="00C648DE">
        <w:rPr>
          <w:i/>
          <w:szCs w:val="22"/>
          <w:lang w:val="sr-Latn-CS"/>
        </w:rPr>
        <w:t xml:space="preserve"> bubrega i pacijen</w:t>
      </w:r>
      <w:r w:rsidR="00EF57C9" w:rsidRPr="00C648DE">
        <w:rPr>
          <w:i/>
          <w:szCs w:val="22"/>
          <w:lang w:val="sr-Latn-CS"/>
        </w:rPr>
        <w:t>a</w:t>
      </w:r>
      <w:r w:rsidR="00FC75AD" w:rsidRPr="00C648DE">
        <w:rPr>
          <w:i/>
          <w:szCs w:val="22"/>
          <w:lang w:val="sr-Latn-CS"/>
        </w:rPr>
        <w:t>t</w:t>
      </w:r>
      <w:r w:rsidR="00EF57C9" w:rsidRPr="00C648DE">
        <w:rPr>
          <w:i/>
          <w:szCs w:val="22"/>
          <w:lang w:val="sr-Latn-CS"/>
        </w:rPr>
        <w:t>a</w:t>
      </w:r>
      <w:r w:rsidR="00FC75AD" w:rsidRPr="00C648DE">
        <w:rPr>
          <w:i/>
          <w:szCs w:val="22"/>
          <w:lang w:val="sr-Latn-CS"/>
        </w:rPr>
        <w:t xml:space="preserve"> na hemodijalizi</w:t>
      </w:r>
    </w:p>
    <w:p w14:paraId="59FE93F1" w14:textId="71CB5C96" w:rsidR="00FC75AD" w:rsidRPr="00C648DE" w:rsidRDefault="00FC75AD">
      <w:pPr>
        <w:pStyle w:val="Header"/>
        <w:tabs>
          <w:tab w:val="clear" w:pos="4536"/>
          <w:tab w:val="clear" w:pos="9072"/>
          <w:tab w:val="left" w:pos="284"/>
        </w:tabs>
        <w:spacing w:before="120" w:after="120"/>
        <w:rPr>
          <w:szCs w:val="22"/>
          <w:lang w:val="sr-Latn-CS"/>
        </w:rPr>
      </w:pPr>
      <w:r w:rsidRPr="00C648DE">
        <w:rPr>
          <w:szCs w:val="22"/>
          <w:lang w:val="sr-Latn-CS"/>
        </w:rPr>
        <w:t xml:space="preserve">Nije potrebno prilagođavanje </w:t>
      </w:r>
      <w:r w:rsidR="00301D68" w:rsidRPr="00C648DE">
        <w:rPr>
          <w:szCs w:val="22"/>
          <w:lang w:val="sr-Latn-CS"/>
        </w:rPr>
        <w:t xml:space="preserve">početne </w:t>
      </w:r>
      <w:r w:rsidRPr="00C648DE">
        <w:rPr>
          <w:szCs w:val="22"/>
          <w:lang w:val="sr-Latn-CS"/>
        </w:rPr>
        <w:t xml:space="preserve">doze kod pacijenata sa </w:t>
      </w:r>
      <w:r w:rsidR="00517539" w:rsidRPr="00C648DE">
        <w:rPr>
          <w:szCs w:val="22"/>
          <w:lang w:val="sr-Latn-CS"/>
        </w:rPr>
        <w:t xml:space="preserve">oštećenjem funkcije </w:t>
      </w:r>
      <w:r w:rsidRPr="00C648DE">
        <w:rPr>
          <w:szCs w:val="22"/>
          <w:lang w:val="sr-Latn-CS"/>
        </w:rPr>
        <w:t xml:space="preserve">bubrega i </w:t>
      </w:r>
      <w:r w:rsidR="00D25EAD" w:rsidRPr="00C648DE">
        <w:rPr>
          <w:szCs w:val="22"/>
          <w:lang w:val="sr-Latn-CS"/>
        </w:rPr>
        <w:t xml:space="preserve">pacijenata </w:t>
      </w:r>
      <w:r w:rsidRPr="00C648DE">
        <w:rPr>
          <w:szCs w:val="22"/>
          <w:lang w:val="sr-Latn-CS"/>
        </w:rPr>
        <w:t>na hemodijalizi.</w:t>
      </w:r>
    </w:p>
    <w:p w14:paraId="0D226406" w14:textId="268B272C" w:rsidR="00FC75AD" w:rsidRPr="00C648DE" w:rsidRDefault="009F7DBC">
      <w:pPr>
        <w:pStyle w:val="Header"/>
        <w:tabs>
          <w:tab w:val="clear" w:pos="4536"/>
          <w:tab w:val="clear" w:pos="9072"/>
          <w:tab w:val="left" w:pos="284"/>
        </w:tabs>
        <w:spacing w:before="120" w:after="120"/>
        <w:rPr>
          <w:i/>
          <w:szCs w:val="22"/>
          <w:lang w:val="sr-Latn-CS"/>
        </w:rPr>
      </w:pPr>
      <w:r w:rsidRPr="00C648DE">
        <w:rPr>
          <w:i/>
          <w:szCs w:val="22"/>
          <w:lang w:val="sr-Latn-CS"/>
        </w:rPr>
        <w:t>P</w:t>
      </w:r>
      <w:r w:rsidR="00EF57C9" w:rsidRPr="00C648DE">
        <w:rPr>
          <w:i/>
          <w:szCs w:val="22"/>
          <w:lang w:val="sr-Latn-CS"/>
        </w:rPr>
        <w:t>rim</w:t>
      </w:r>
      <w:r w:rsidR="004354C9" w:rsidRPr="00C648DE">
        <w:rPr>
          <w:i/>
          <w:szCs w:val="22"/>
          <w:lang w:val="sr-Latn-CS"/>
        </w:rPr>
        <w:t>j</w:t>
      </w:r>
      <w:r w:rsidR="00EF57C9" w:rsidRPr="00C648DE">
        <w:rPr>
          <w:i/>
          <w:szCs w:val="22"/>
          <w:lang w:val="sr-Latn-CS"/>
        </w:rPr>
        <w:t>ena kod p</w:t>
      </w:r>
      <w:r w:rsidR="00FC75AD" w:rsidRPr="00C648DE">
        <w:rPr>
          <w:i/>
          <w:szCs w:val="22"/>
          <w:lang w:val="sr-Latn-CS"/>
        </w:rPr>
        <w:t>acijen</w:t>
      </w:r>
      <w:r w:rsidR="00EF57C9" w:rsidRPr="00C648DE">
        <w:rPr>
          <w:i/>
          <w:szCs w:val="22"/>
          <w:lang w:val="sr-Latn-CS"/>
        </w:rPr>
        <w:t>a</w:t>
      </w:r>
      <w:r w:rsidR="00FC75AD" w:rsidRPr="00C648DE">
        <w:rPr>
          <w:i/>
          <w:szCs w:val="22"/>
          <w:lang w:val="sr-Latn-CS"/>
        </w:rPr>
        <w:t>t</w:t>
      </w:r>
      <w:r w:rsidR="00EF57C9" w:rsidRPr="00C648DE">
        <w:rPr>
          <w:i/>
          <w:szCs w:val="22"/>
          <w:lang w:val="sr-Latn-CS"/>
        </w:rPr>
        <w:t>a</w:t>
      </w:r>
      <w:r w:rsidR="00FC75AD" w:rsidRPr="00C648DE">
        <w:rPr>
          <w:i/>
          <w:szCs w:val="22"/>
          <w:lang w:val="sr-Latn-CS"/>
        </w:rPr>
        <w:t xml:space="preserve"> sa oštećen</w:t>
      </w:r>
      <w:r w:rsidR="00EF57C9" w:rsidRPr="00C648DE">
        <w:rPr>
          <w:i/>
          <w:szCs w:val="22"/>
          <w:lang w:val="sr-Latn-CS"/>
        </w:rPr>
        <w:t>je</w:t>
      </w:r>
      <w:r w:rsidR="00301D68" w:rsidRPr="00C648DE">
        <w:rPr>
          <w:i/>
          <w:szCs w:val="22"/>
          <w:lang w:val="sr-Latn-CS"/>
        </w:rPr>
        <w:t>m funkcij</w:t>
      </w:r>
      <w:r w:rsidR="00EF57C9" w:rsidRPr="00C648DE">
        <w:rPr>
          <w:i/>
          <w:szCs w:val="22"/>
          <w:lang w:val="sr-Latn-CS"/>
        </w:rPr>
        <w:t>e</w:t>
      </w:r>
      <w:r w:rsidR="00FC75AD" w:rsidRPr="00C648DE">
        <w:rPr>
          <w:i/>
          <w:szCs w:val="22"/>
          <w:lang w:val="sr-Latn-CS"/>
        </w:rPr>
        <w:t xml:space="preserve"> jetre</w:t>
      </w:r>
    </w:p>
    <w:p w14:paraId="4F11B84F" w14:textId="136E8051" w:rsidR="00FC75AD" w:rsidRPr="00C648DE" w:rsidRDefault="00FC75AD">
      <w:pPr>
        <w:pStyle w:val="Header"/>
        <w:tabs>
          <w:tab w:val="clear" w:pos="4536"/>
          <w:tab w:val="clear" w:pos="9072"/>
          <w:tab w:val="left" w:pos="284"/>
        </w:tabs>
        <w:spacing w:before="120" w:after="120"/>
        <w:rPr>
          <w:bCs/>
          <w:i/>
          <w:szCs w:val="22"/>
          <w:lang w:val="sr-Latn-CS"/>
        </w:rPr>
      </w:pPr>
      <w:r w:rsidRPr="00C648DE">
        <w:rPr>
          <w:szCs w:val="22"/>
          <w:lang w:val="sr-Latn-CS"/>
        </w:rPr>
        <w:t>Kod pacijenata koji u anamnezi imaju oštećenj</w:t>
      </w:r>
      <w:r w:rsidR="00C93740" w:rsidRPr="00C648DE">
        <w:rPr>
          <w:szCs w:val="22"/>
          <w:lang w:val="sr-Latn-CS"/>
        </w:rPr>
        <w:t>e</w:t>
      </w:r>
      <w:r w:rsidRPr="00C648DE">
        <w:rPr>
          <w:szCs w:val="22"/>
          <w:lang w:val="sr-Latn-CS"/>
        </w:rPr>
        <w:t xml:space="preserve"> funkcije jetre treba razmotriti prim</w:t>
      </w:r>
      <w:r w:rsidR="004354C9" w:rsidRPr="00C648DE">
        <w:rPr>
          <w:szCs w:val="22"/>
          <w:lang w:val="sr-Latn-CS"/>
        </w:rPr>
        <w:t>j</w:t>
      </w:r>
      <w:r w:rsidRPr="00C648DE">
        <w:rPr>
          <w:szCs w:val="22"/>
          <w:lang w:val="sr-Latn-CS"/>
        </w:rPr>
        <w:t xml:space="preserve">enu niže doze. Ne postoji terapijsko iskustvo kod pacijenata sa teškim oštećenjem </w:t>
      </w:r>
      <w:r w:rsidR="00301D68" w:rsidRPr="00C648DE">
        <w:rPr>
          <w:szCs w:val="22"/>
          <w:lang w:val="sr-Latn-CS"/>
        </w:rPr>
        <w:t xml:space="preserve">funkcije </w:t>
      </w:r>
      <w:r w:rsidRPr="00C648DE">
        <w:rPr>
          <w:szCs w:val="22"/>
          <w:lang w:val="sr-Latn-CS"/>
        </w:rPr>
        <w:t xml:space="preserve">jetre. Stoga je losartan kontraindikovan kod </w:t>
      </w:r>
      <w:r w:rsidR="00301D68" w:rsidRPr="00C648DE">
        <w:rPr>
          <w:szCs w:val="22"/>
          <w:lang w:val="sr-Latn-CS"/>
        </w:rPr>
        <w:t xml:space="preserve">ovih </w:t>
      </w:r>
      <w:r w:rsidRPr="00C648DE">
        <w:rPr>
          <w:szCs w:val="22"/>
          <w:lang w:val="sr-Latn-CS"/>
        </w:rPr>
        <w:t>pacijenata (vid</w:t>
      </w:r>
      <w:r w:rsidR="004354C9" w:rsidRPr="00C648DE">
        <w:rPr>
          <w:szCs w:val="22"/>
          <w:lang w:val="sr-Latn-CS"/>
        </w:rPr>
        <w:t>j</w:t>
      </w:r>
      <w:r w:rsidRPr="00C648DE">
        <w:rPr>
          <w:szCs w:val="22"/>
          <w:lang w:val="sr-Latn-CS"/>
        </w:rPr>
        <w:t xml:space="preserve">eti </w:t>
      </w:r>
      <w:r w:rsidR="004354C9" w:rsidRPr="00C648DE">
        <w:rPr>
          <w:szCs w:val="22"/>
          <w:lang w:val="sr-Latn-CS"/>
        </w:rPr>
        <w:t>djelove</w:t>
      </w:r>
      <w:r w:rsidRPr="00C648DE">
        <w:rPr>
          <w:szCs w:val="22"/>
          <w:lang w:val="sr-Latn-CS"/>
        </w:rPr>
        <w:t xml:space="preserve"> 4.3 i 4.4). </w:t>
      </w:r>
      <w:r w:rsidR="00C22246" w:rsidRPr="00C648DE">
        <w:rPr>
          <w:szCs w:val="22"/>
        </w:rPr>
        <w:t xml:space="preserve">Molimo uzmite u obzir da lijek Losar u manjim jačinama nije dostupan na tržištu, ali se doza od 25 mg može postići dijeljenjem tablete od 50 mg na pola. </w:t>
      </w:r>
      <w:r w:rsidR="009D3D63" w:rsidRPr="00C648DE">
        <w:rPr>
          <w:rFonts w:eastAsia="TimesNewRoman"/>
          <w:szCs w:val="22"/>
          <w:lang w:val="sr-Latn-CS" w:eastAsia="zh-TW"/>
        </w:rPr>
        <w:t xml:space="preserve">Primjena losartana u dozi od 12,5 mg nije moguća sa lijekom </w:t>
      </w:r>
      <w:r w:rsidR="009D3D63" w:rsidRPr="00C648DE">
        <w:rPr>
          <w:szCs w:val="22"/>
          <w:lang w:val="sr-Latn-CS"/>
        </w:rPr>
        <w:t>Losar jačine</w:t>
      </w:r>
      <w:r w:rsidR="009D3D63" w:rsidRPr="00C648DE">
        <w:rPr>
          <w:rFonts w:eastAsia="TimesNewRoman"/>
          <w:szCs w:val="22"/>
          <w:lang w:val="sr-Latn-CS" w:eastAsia="zh-TW"/>
        </w:rPr>
        <w:t xml:space="preserve"> 50 mg, jer ne postoji mogućnost djeljenja tablete na četiri dijela.</w:t>
      </w:r>
      <w:r w:rsidRPr="00C648DE">
        <w:rPr>
          <w:bCs/>
          <w:i/>
          <w:szCs w:val="22"/>
          <w:lang w:val="sr-Latn-CS"/>
        </w:rPr>
        <w:t>Pedijatrijska populacija</w:t>
      </w:r>
    </w:p>
    <w:p w14:paraId="12286335" w14:textId="212DC999" w:rsidR="00276A8D" w:rsidRPr="00C648DE" w:rsidRDefault="00276A8D">
      <w:pPr>
        <w:pStyle w:val="Header"/>
        <w:tabs>
          <w:tab w:val="clear" w:pos="4536"/>
          <w:tab w:val="clear" w:pos="9072"/>
          <w:tab w:val="left" w:pos="284"/>
        </w:tabs>
        <w:spacing w:before="120" w:after="120"/>
        <w:rPr>
          <w:i/>
          <w:szCs w:val="22"/>
          <w:u w:val="single"/>
          <w:lang w:val="sr-Latn-RS"/>
        </w:rPr>
      </w:pPr>
      <w:r w:rsidRPr="00C648DE">
        <w:rPr>
          <w:i/>
          <w:szCs w:val="22"/>
          <w:u w:val="single"/>
          <w:lang w:val="sr-Latn-CS"/>
        </w:rPr>
        <w:t>U</w:t>
      </w:r>
      <w:r w:rsidRPr="00C648DE">
        <w:rPr>
          <w:i/>
          <w:szCs w:val="22"/>
          <w:u w:val="single"/>
          <w:lang w:val="sr-Latn-RS"/>
        </w:rPr>
        <w:t>zrast 6 m</w:t>
      </w:r>
      <w:r w:rsidR="004354C9" w:rsidRPr="00C648DE">
        <w:rPr>
          <w:i/>
          <w:szCs w:val="22"/>
          <w:u w:val="single"/>
          <w:lang w:val="sr-Latn-RS"/>
        </w:rPr>
        <w:t>j</w:t>
      </w:r>
      <w:r w:rsidRPr="00C648DE">
        <w:rPr>
          <w:i/>
          <w:szCs w:val="22"/>
          <w:u w:val="single"/>
          <w:lang w:val="sr-Latn-RS"/>
        </w:rPr>
        <w:t>eseci - manje od 6 godina</w:t>
      </w:r>
    </w:p>
    <w:p w14:paraId="3272B25C" w14:textId="7C553BF7" w:rsidR="00276A8D" w:rsidRPr="00C648DE" w:rsidRDefault="00150C10">
      <w:pPr>
        <w:tabs>
          <w:tab w:val="clear" w:pos="284"/>
        </w:tabs>
        <w:autoSpaceDE w:val="0"/>
        <w:autoSpaceDN w:val="0"/>
        <w:adjustRightInd w:val="0"/>
        <w:spacing w:before="120" w:after="120"/>
        <w:rPr>
          <w:noProof/>
          <w:szCs w:val="22"/>
          <w:lang w:val="sr-Latn-RS"/>
        </w:rPr>
      </w:pPr>
      <w:r w:rsidRPr="00C648DE">
        <w:rPr>
          <w:noProof/>
          <w:szCs w:val="22"/>
          <w:lang w:val="sr-Latn-RS"/>
        </w:rPr>
        <w:t>B</w:t>
      </w:r>
      <w:r w:rsidR="00276A8D" w:rsidRPr="00C648DE">
        <w:rPr>
          <w:noProof/>
          <w:szCs w:val="22"/>
          <w:lang w:val="sr-Latn-RS"/>
        </w:rPr>
        <w:t>ezb</w:t>
      </w:r>
      <w:r w:rsidR="004354C9" w:rsidRPr="00C648DE">
        <w:rPr>
          <w:noProof/>
          <w:szCs w:val="22"/>
          <w:lang w:val="sr-Latn-RS"/>
        </w:rPr>
        <w:t>j</w:t>
      </w:r>
      <w:r w:rsidR="00276A8D" w:rsidRPr="00C648DE">
        <w:rPr>
          <w:noProof/>
          <w:szCs w:val="22"/>
          <w:lang w:val="sr-Latn-RS"/>
        </w:rPr>
        <w:t>ednost</w:t>
      </w:r>
      <w:r w:rsidRPr="00C648DE">
        <w:rPr>
          <w:noProof/>
          <w:szCs w:val="22"/>
          <w:lang w:val="sr-Latn-RS"/>
        </w:rPr>
        <w:t xml:space="preserve"> i efikasnost</w:t>
      </w:r>
      <w:r w:rsidR="00276A8D" w:rsidRPr="00C648DE">
        <w:rPr>
          <w:noProof/>
          <w:szCs w:val="22"/>
          <w:lang w:val="sr-Latn-RS"/>
        </w:rPr>
        <w:t xml:space="preserve"> prim</w:t>
      </w:r>
      <w:r w:rsidR="004354C9" w:rsidRPr="00C648DE">
        <w:rPr>
          <w:noProof/>
          <w:szCs w:val="22"/>
          <w:lang w:val="sr-Latn-RS"/>
        </w:rPr>
        <w:t>j</w:t>
      </w:r>
      <w:r w:rsidR="00276A8D" w:rsidRPr="00C648DE">
        <w:rPr>
          <w:noProof/>
          <w:szCs w:val="22"/>
          <w:lang w:val="sr-Latn-RS"/>
        </w:rPr>
        <w:t>ene</w:t>
      </w:r>
      <w:r w:rsidR="008A72B8" w:rsidRPr="00C648DE">
        <w:rPr>
          <w:noProof/>
          <w:szCs w:val="22"/>
          <w:lang w:val="sr-Latn-RS"/>
        </w:rPr>
        <w:t xml:space="preserve"> l</w:t>
      </w:r>
      <w:r w:rsidRPr="00C648DE">
        <w:rPr>
          <w:noProof/>
          <w:szCs w:val="22"/>
          <w:lang w:val="sr-Latn-RS"/>
        </w:rPr>
        <w:t>osartana</w:t>
      </w:r>
      <w:r w:rsidR="00276A8D" w:rsidRPr="00C648DE">
        <w:rPr>
          <w:noProof/>
          <w:szCs w:val="22"/>
          <w:lang w:val="sr-Latn-RS"/>
        </w:rPr>
        <w:t xml:space="preserve"> kod d</w:t>
      </w:r>
      <w:r w:rsidR="004354C9" w:rsidRPr="00C648DE">
        <w:rPr>
          <w:noProof/>
          <w:szCs w:val="22"/>
          <w:lang w:val="sr-Latn-RS"/>
        </w:rPr>
        <w:t>j</w:t>
      </w:r>
      <w:r w:rsidR="00276A8D" w:rsidRPr="00C648DE">
        <w:rPr>
          <w:noProof/>
          <w:szCs w:val="22"/>
          <w:lang w:val="sr-Latn-RS"/>
        </w:rPr>
        <w:t xml:space="preserve">ece uzrasta </w:t>
      </w:r>
      <w:r w:rsidRPr="00C648DE">
        <w:rPr>
          <w:noProof/>
          <w:szCs w:val="22"/>
          <w:lang w:val="sr-Latn-RS"/>
        </w:rPr>
        <w:t xml:space="preserve">od </w:t>
      </w:r>
      <w:r w:rsidR="00276A8D" w:rsidRPr="00C648DE">
        <w:rPr>
          <w:noProof/>
          <w:szCs w:val="22"/>
          <w:lang w:val="sr-Latn-RS"/>
        </w:rPr>
        <w:t>6 m</w:t>
      </w:r>
      <w:r w:rsidR="004354C9" w:rsidRPr="00C648DE">
        <w:rPr>
          <w:noProof/>
          <w:szCs w:val="22"/>
          <w:lang w:val="sr-Latn-RS"/>
        </w:rPr>
        <w:t>j</w:t>
      </w:r>
      <w:r w:rsidR="00276A8D" w:rsidRPr="00C648DE">
        <w:rPr>
          <w:noProof/>
          <w:szCs w:val="22"/>
          <w:lang w:val="sr-Latn-RS"/>
        </w:rPr>
        <w:t xml:space="preserve">eseci do manje od 6 godina </w:t>
      </w:r>
      <w:r w:rsidR="00F6346E" w:rsidRPr="00C648DE">
        <w:rPr>
          <w:noProof/>
          <w:szCs w:val="22"/>
          <w:lang w:val="sr-Latn-RS"/>
        </w:rPr>
        <w:t>ni</w:t>
      </w:r>
      <w:r w:rsidR="004354C9" w:rsidRPr="00C648DE">
        <w:rPr>
          <w:noProof/>
          <w:szCs w:val="22"/>
          <w:lang w:val="sr-Latn-RS"/>
        </w:rPr>
        <w:t>je</w:t>
      </w:r>
      <w:r w:rsidR="00F6346E" w:rsidRPr="00C648DE">
        <w:rPr>
          <w:noProof/>
          <w:szCs w:val="22"/>
          <w:lang w:val="sr-Latn-RS"/>
        </w:rPr>
        <w:t>su ustanovljeni</w:t>
      </w:r>
      <w:r w:rsidR="00276A8D" w:rsidRPr="00C648DE">
        <w:rPr>
          <w:noProof/>
          <w:szCs w:val="22"/>
          <w:lang w:val="sr-Latn-RS"/>
        </w:rPr>
        <w:t>.</w:t>
      </w:r>
      <w:r w:rsidR="00DA28B7" w:rsidRPr="00C648DE">
        <w:rPr>
          <w:noProof/>
          <w:szCs w:val="22"/>
          <w:lang w:val="sr-Latn-RS"/>
        </w:rPr>
        <w:t xml:space="preserve"> </w:t>
      </w:r>
      <w:r w:rsidR="00276A8D" w:rsidRPr="00C648DE">
        <w:rPr>
          <w:noProof/>
          <w:szCs w:val="22"/>
          <w:lang w:val="sr-Latn-RS"/>
        </w:rPr>
        <w:t xml:space="preserve">Trenutno </w:t>
      </w:r>
      <w:r w:rsidRPr="00C648DE">
        <w:rPr>
          <w:noProof/>
          <w:szCs w:val="22"/>
          <w:lang w:val="sr-Latn-RS"/>
        </w:rPr>
        <w:t>dostupni</w:t>
      </w:r>
      <w:r w:rsidR="00276A8D" w:rsidRPr="00C648DE">
        <w:rPr>
          <w:noProof/>
          <w:szCs w:val="22"/>
          <w:lang w:val="sr-Latn-RS"/>
        </w:rPr>
        <w:t xml:space="preserve"> podaci opisani</w:t>
      </w:r>
      <w:r w:rsidRPr="00C648DE">
        <w:rPr>
          <w:noProof/>
          <w:szCs w:val="22"/>
          <w:lang w:val="sr-Latn-RS"/>
        </w:rPr>
        <w:t xml:space="preserve"> su</w:t>
      </w:r>
      <w:r w:rsidR="00276A8D" w:rsidRPr="00C648DE">
        <w:rPr>
          <w:noProof/>
          <w:szCs w:val="22"/>
          <w:lang w:val="sr-Latn-RS"/>
        </w:rPr>
        <w:t xml:space="preserve"> u </w:t>
      </w:r>
      <w:r w:rsidR="004354C9" w:rsidRPr="00C648DE">
        <w:rPr>
          <w:noProof/>
          <w:szCs w:val="22"/>
          <w:lang w:val="sr-Latn-RS"/>
        </w:rPr>
        <w:t>djelovima</w:t>
      </w:r>
      <w:r w:rsidR="00276A8D" w:rsidRPr="00C648DE">
        <w:rPr>
          <w:noProof/>
          <w:szCs w:val="22"/>
          <w:lang w:val="sr-Latn-RS"/>
        </w:rPr>
        <w:t xml:space="preserve"> 5.1 i 5.2</w:t>
      </w:r>
      <w:r w:rsidRPr="00C648DE">
        <w:rPr>
          <w:noProof/>
          <w:szCs w:val="22"/>
          <w:lang w:val="sr-Latn-RS"/>
        </w:rPr>
        <w:t xml:space="preserve">, </w:t>
      </w:r>
      <w:r w:rsidR="0034215B" w:rsidRPr="00C648DE">
        <w:rPr>
          <w:noProof/>
          <w:szCs w:val="22"/>
          <w:lang w:val="sr-Latn-RS"/>
        </w:rPr>
        <w:t xml:space="preserve">ali se </w:t>
      </w:r>
      <w:r w:rsidRPr="00C648DE">
        <w:rPr>
          <w:noProof/>
          <w:szCs w:val="22"/>
          <w:lang w:val="sr-Latn-RS"/>
        </w:rPr>
        <w:t>ne može</w:t>
      </w:r>
      <w:r w:rsidR="00276A8D" w:rsidRPr="00C648DE">
        <w:rPr>
          <w:noProof/>
          <w:szCs w:val="22"/>
          <w:lang w:val="sr-Latn-RS"/>
        </w:rPr>
        <w:t xml:space="preserve"> dati preporuk</w:t>
      </w:r>
      <w:r w:rsidRPr="00C648DE">
        <w:rPr>
          <w:noProof/>
          <w:szCs w:val="22"/>
          <w:lang w:val="sr-Latn-RS"/>
        </w:rPr>
        <w:t>a</w:t>
      </w:r>
      <w:r w:rsidR="00276A8D" w:rsidRPr="00C648DE">
        <w:rPr>
          <w:noProof/>
          <w:szCs w:val="22"/>
          <w:lang w:val="sr-Latn-RS"/>
        </w:rPr>
        <w:t xml:space="preserve"> o doziranju.</w:t>
      </w:r>
    </w:p>
    <w:p w14:paraId="7D5FCCAD" w14:textId="77777777" w:rsidR="00276A8D" w:rsidRPr="00C648DE" w:rsidRDefault="00276A8D">
      <w:pPr>
        <w:pStyle w:val="Header"/>
        <w:tabs>
          <w:tab w:val="clear" w:pos="4536"/>
          <w:tab w:val="clear" w:pos="9072"/>
          <w:tab w:val="left" w:pos="284"/>
        </w:tabs>
        <w:spacing w:before="120" w:after="120"/>
        <w:rPr>
          <w:i/>
          <w:szCs w:val="22"/>
          <w:u w:val="single"/>
          <w:lang w:val="sr-Latn-CS"/>
        </w:rPr>
      </w:pPr>
      <w:r w:rsidRPr="00C648DE">
        <w:rPr>
          <w:i/>
          <w:szCs w:val="22"/>
          <w:u w:val="single"/>
          <w:lang w:val="sr-Latn-CS"/>
        </w:rPr>
        <w:t>Uzrast 6 godina - 18 godina</w:t>
      </w:r>
    </w:p>
    <w:p w14:paraId="5F3BFB90" w14:textId="770C063B" w:rsidR="00FC75AD" w:rsidRPr="00C648DE" w:rsidRDefault="00FC75AD">
      <w:pPr>
        <w:pStyle w:val="Header"/>
        <w:tabs>
          <w:tab w:val="clear" w:pos="4536"/>
          <w:tab w:val="clear" w:pos="9072"/>
          <w:tab w:val="left" w:pos="284"/>
        </w:tabs>
        <w:spacing w:before="120" w:after="120"/>
        <w:rPr>
          <w:szCs w:val="22"/>
          <w:lang w:val="sr-Latn-CS"/>
        </w:rPr>
      </w:pPr>
      <w:r w:rsidRPr="00C648DE">
        <w:rPr>
          <w:szCs w:val="22"/>
          <w:lang w:val="sr-Latn-CS"/>
        </w:rPr>
        <w:t>Za d</w:t>
      </w:r>
      <w:r w:rsidR="004354C9" w:rsidRPr="00C648DE">
        <w:rPr>
          <w:szCs w:val="22"/>
          <w:lang w:val="sr-Latn-CS"/>
        </w:rPr>
        <w:t>j</w:t>
      </w:r>
      <w:r w:rsidRPr="00C648DE">
        <w:rPr>
          <w:szCs w:val="22"/>
          <w:lang w:val="sr-Latn-CS"/>
        </w:rPr>
        <w:t>ecu koja mogu da gutaju tablete, preporučena doza je 25 mg jednom dnevno kod pacijenata sa t</w:t>
      </w:r>
      <w:r w:rsidR="004354C9" w:rsidRPr="00C648DE">
        <w:rPr>
          <w:szCs w:val="22"/>
          <w:lang w:val="sr-Latn-CS"/>
        </w:rPr>
        <w:t>j</w:t>
      </w:r>
      <w:r w:rsidRPr="00C648DE">
        <w:rPr>
          <w:szCs w:val="22"/>
          <w:lang w:val="sr-Latn-CS"/>
        </w:rPr>
        <w:t xml:space="preserve">elesnom masom </w:t>
      </w:r>
      <w:r w:rsidRPr="00C648DE">
        <w:rPr>
          <w:szCs w:val="22"/>
          <w:lang w:val="sr-Latn-CS"/>
        </w:rPr>
        <w:sym w:font="Symbol" w:char="F03E"/>
      </w:r>
      <w:r w:rsidR="0034215B" w:rsidRPr="00C648DE">
        <w:rPr>
          <w:szCs w:val="22"/>
          <w:lang w:val="sr-Latn-CS"/>
        </w:rPr>
        <w:t xml:space="preserve"> </w:t>
      </w:r>
      <w:r w:rsidRPr="00C648DE">
        <w:rPr>
          <w:szCs w:val="22"/>
          <w:lang w:val="sr-Latn-CS"/>
        </w:rPr>
        <w:t xml:space="preserve">20 kg do </w:t>
      </w:r>
      <w:r w:rsidRPr="00C648DE">
        <w:rPr>
          <w:szCs w:val="22"/>
          <w:lang w:val="sr-Latn-CS"/>
        </w:rPr>
        <w:sym w:font="Symbol" w:char="F03C"/>
      </w:r>
      <w:r w:rsidR="0034215B" w:rsidRPr="00C648DE">
        <w:rPr>
          <w:szCs w:val="22"/>
          <w:lang w:val="sr-Latn-CS"/>
        </w:rPr>
        <w:t xml:space="preserve"> </w:t>
      </w:r>
      <w:r w:rsidRPr="00C648DE">
        <w:rPr>
          <w:szCs w:val="22"/>
          <w:lang w:val="sr-Latn-CS"/>
        </w:rPr>
        <w:t xml:space="preserve">50 kg. U izuzetnim </w:t>
      </w:r>
      <w:r w:rsidR="00276A8D" w:rsidRPr="00C648DE">
        <w:rPr>
          <w:szCs w:val="22"/>
          <w:lang w:val="sr-Latn-CS"/>
        </w:rPr>
        <w:t>slučajevima</w:t>
      </w:r>
      <w:r w:rsidRPr="00C648DE">
        <w:rPr>
          <w:szCs w:val="22"/>
          <w:lang w:val="sr-Latn-CS"/>
        </w:rPr>
        <w:t>, doza se može povećati do maksimalne doze od 50 mg jednom dnevno. Doz</w:t>
      </w:r>
      <w:r w:rsidR="00276A8D" w:rsidRPr="00C648DE">
        <w:rPr>
          <w:szCs w:val="22"/>
          <w:lang w:val="sr-Latn-CS"/>
        </w:rPr>
        <w:t>u treba prilagoditi zavisno od terapijskog odgovora.</w:t>
      </w:r>
    </w:p>
    <w:p w14:paraId="66D9ACA1" w14:textId="62A74975" w:rsidR="00FC75AD" w:rsidRPr="00C648DE" w:rsidRDefault="00FC75AD">
      <w:pPr>
        <w:pStyle w:val="Header"/>
        <w:tabs>
          <w:tab w:val="clear" w:pos="4536"/>
          <w:tab w:val="clear" w:pos="9072"/>
          <w:tab w:val="left" w:pos="284"/>
        </w:tabs>
        <w:spacing w:before="120" w:after="120"/>
        <w:rPr>
          <w:szCs w:val="22"/>
          <w:lang w:val="sr-Latn-CS"/>
        </w:rPr>
      </w:pPr>
      <w:r w:rsidRPr="00C648DE">
        <w:rPr>
          <w:szCs w:val="22"/>
          <w:lang w:val="sr-Latn-CS"/>
        </w:rPr>
        <w:t>Kod pacijenata t</w:t>
      </w:r>
      <w:r w:rsidR="004354C9" w:rsidRPr="00C648DE">
        <w:rPr>
          <w:szCs w:val="22"/>
          <w:lang w:val="sr-Latn-CS"/>
        </w:rPr>
        <w:t>j</w:t>
      </w:r>
      <w:r w:rsidRPr="00C648DE">
        <w:rPr>
          <w:szCs w:val="22"/>
          <w:lang w:val="sr-Latn-CS"/>
        </w:rPr>
        <w:t xml:space="preserve">elesne mase </w:t>
      </w:r>
      <w:r w:rsidRPr="00C648DE">
        <w:rPr>
          <w:szCs w:val="22"/>
          <w:lang w:val="sr-Latn-CS"/>
        </w:rPr>
        <w:sym w:font="Symbol" w:char="F03E"/>
      </w:r>
      <w:r w:rsidR="00A34052" w:rsidRPr="00C648DE">
        <w:rPr>
          <w:szCs w:val="22"/>
          <w:lang w:val="sr-Latn-CS"/>
        </w:rPr>
        <w:t xml:space="preserve"> </w:t>
      </w:r>
      <w:r w:rsidRPr="00C648DE">
        <w:rPr>
          <w:szCs w:val="22"/>
          <w:lang w:val="sr-Latn-CS"/>
        </w:rPr>
        <w:t>50 kg, uobičajena doza je 50 mg jednom dnevno. U izuzetnim slučajevima</w:t>
      </w:r>
      <w:r w:rsidR="00222178" w:rsidRPr="00C648DE">
        <w:rPr>
          <w:szCs w:val="22"/>
          <w:lang w:val="sr-Latn-CS"/>
        </w:rPr>
        <w:t>,</w:t>
      </w:r>
      <w:r w:rsidRPr="00C648DE">
        <w:rPr>
          <w:szCs w:val="22"/>
          <w:lang w:val="sr-Latn-CS"/>
        </w:rPr>
        <w:t xml:space="preserve"> doza se može povećati do maksimalne doze od 100 mg jednom dnevno. Doze </w:t>
      </w:r>
      <w:r w:rsidR="009333A4" w:rsidRPr="00C648DE">
        <w:rPr>
          <w:szCs w:val="22"/>
          <w:lang w:val="sr-Latn-CS"/>
        </w:rPr>
        <w:t>veće od</w:t>
      </w:r>
      <w:r w:rsidRPr="00C648DE">
        <w:rPr>
          <w:szCs w:val="22"/>
          <w:lang w:val="sr-Latn-CS"/>
        </w:rPr>
        <w:t xml:space="preserve"> 1,4 mg/kg t</w:t>
      </w:r>
      <w:r w:rsidR="004354C9" w:rsidRPr="00C648DE">
        <w:rPr>
          <w:szCs w:val="22"/>
          <w:lang w:val="sr-Latn-CS"/>
        </w:rPr>
        <w:t>j</w:t>
      </w:r>
      <w:r w:rsidRPr="00C648DE">
        <w:rPr>
          <w:szCs w:val="22"/>
          <w:lang w:val="sr-Latn-CS"/>
        </w:rPr>
        <w:t>elesne mase (</w:t>
      </w:r>
      <w:r w:rsidR="00276A8D" w:rsidRPr="00C648DE">
        <w:rPr>
          <w:szCs w:val="22"/>
          <w:lang w:val="sr-Latn-CS"/>
        </w:rPr>
        <w:t xml:space="preserve">ili </w:t>
      </w:r>
      <w:r w:rsidRPr="00C648DE">
        <w:rPr>
          <w:szCs w:val="22"/>
          <w:lang w:val="sr-Latn-CS"/>
        </w:rPr>
        <w:t>doz</w:t>
      </w:r>
      <w:r w:rsidR="00276A8D" w:rsidRPr="00C648DE">
        <w:rPr>
          <w:szCs w:val="22"/>
          <w:lang w:val="sr-Latn-CS"/>
        </w:rPr>
        <w:t>e veće</w:t>
      </w:r>
      <w:r w:rsidRPr="00C648DE">
        <w:rPr>
          <w:szCs w:val="22"/>
          <w:lang w:val="sr-Latn-CS"/>
        </w:rPr>
        <w:t xml:space="preserve"> od 100 mg) dnevno ni</w:t>
      </w:r>
      <w:r w:rsidR="009D3D63" w:rsidRPr="00C648DE">
        <w:rPr>
          <w:szCs w:val="22"/>
          <w:lang w:val="sr-Latn-CS"/>
        </w:rPr>
        <w:t>je</w:t>
      </w:r>
      <w:r w:rsidRPr="00C648DE">
        <w:rPr>
          <w:szCs w:val="22"/>
          <w:lang w:val="sr-Latn-CS"/>
        </w:rPr>
        <w:t>su ispitane u pedijatrijskoj populaciji.</w:t>
      </w:r>
    </w:p>
    <w:p w14:paraId="4250CF18" w14:textId="56569820" w:rsidR="00FC75AD" w:rsidRPr="00C648DE" w:rsidRDefault="00FC75AD">
      <w:pPr>
        <w:pStyle w:val="Header"/>
        <w:tabs>
          <w:tab w:val="clear" w:pos="4536"/>
          <w:tab w:val="clear" w:pos="9072"/>
          <w:tab w:val="left" w:pos="284"/>
        </w:tabs>
        <w:spacing w:before="120" w:after="120"/>
        <w:rPr>
          <w:szCs w:val="22"/>
          <w:lang w:val="sr-Latn-CS"/>
        </w:rPr>
      </w:pPr>
      <w:r w:rsidRPr="00C648DE">
        <w:rPr>
          <w:szCs w:val="22"/>
          <w:lang w:val="sr-Latn-CS"/>
        </w:rPr>
        <w:t>Losartan se ne preporučuje</w:t>
      </w:r>
      <w:r w:rsidR="00846AEF" w:rsidRPr="00C648DE">
        <w:rPr>
          <w:szCs w:val="22"/>
          <w:lang w:val="sr-Latn-CS"/>
        </w:rPr>
        <w:t xml:space="preserve"> d</w:t>
      </w:r>
      <w:r w:rsidR="004354C9" w:rsidRPr="00C648DE">
        <w:rPr>
          <w:szCs w:val="22"/>
          <w:lang w:val="sr-Latn-CS"/>
        </w:rPr>
        <w:t>j</w:t>
      </w:r>
      <w:r w:rsidR="00846AEF" w:rsidRPr="00C648DE">
        <w:rPr>
          <w:szCs w:val="22"/>
          <w:lang w:val="sr-Latn-CS"/>
        </w:rPr>
        <w:t xml:space="preserve">eci </w:t>
      </w:r>
      <w:r w:rsidR="00276A8D" w:rsidRPr="00C648DE">
        <w:rPr>
          <w:szCs w:val="22"/>
          <w:lang w:val="sr-Latn-CS"/>
        </w:rPr>
        <w:t>mlađ</w:t>
      </w:r>
      <w:r w:rsidR="00846AEF" w:rsidRPr="00C648DE">
        <w:rPr>
          <w:szCs w:val="22"/>
          <w:lang w:val="sr-Latn-CS"/>
        </w:rPr>
        <w:t xml:space="preserve">oj </w:t>
      </w:r>
      <w:r w:rsidR="00276A8D" w:rsidRPr="00C648DE">
        <w:rPr>
          <w:szCs w:val="22"/>
          <w:lang w:val="sr-Latn-CS"/>
        </w:rPr>
        <w:t>od</w:t>
      </w:r>
      <w:r w:rsidRPr="00C648DE">
        <w:rPr>
          <w:szCs w:val="22"/>
          <w:lang w:val="sr-Latn-CS"/>
        </w:rPr>
        <w:t xml:space="preserve"> 6 godina</w:t>
      </w:r>
      <w:r w:rsidR="00276A8D" w:rsidRPr="00C648DE">
        <w:rPr>
          <w:szCs w:val="22"/>
          <w:lang w:val="sr-Latn-CS"/>
        </w:rPr>
        <w:t>,</w:t>
      </w:r>
      <w:r w:rsidRPr="00C648DE">
        <w:rPr>
          <w:szCs w:val="22"/>
          <w:lang w:val="sr-Latn-CS"/>
        </w:rPr>
        <w:t xml:space="preserve"> </w:t>
      </w:r>
      <w:r w:rsidR="00276A8D" w:rsidRPr="00C648DE">
        <w:rPr>
          <w:szCs w:val="22"/>
          <w:lang w:val="sr-Latn-CS"/>
        </w:rPr>
        <w:t xml:space="preserve">jer postoje samo </w:t>
      </w:r>
      <w:r w:rsidRPr="00C648DE">
        <w:rPr>
          <w:szCs w:val="22"/>
          <w:lang w:val="sr-Latn-CS"/>
        </w:rPr>
        <w:t xml:space="preserve">ograničeni podaci </w:t>
      </w:r>
      <w:r w:rsidR="00276A8D" w:rsidRPr="00C648DE">
        <w:rPr>
          <w:szCs w:val="22"/>
          <w:lang w:val="sr-Latn-CS"/>
        </w:rPr>
        <w:t>o prim</w:t>
      </w:r>
      <w:r w:rsidR="004354C9" w:rsidRPr="00C648DE">
        <w:rPr>
          <w:szCs w:val="22"/>
          <w:lang w:val="sr-Latn-CS"/>
        </w:rPr>
        <w:t>j</w:t>
      </w:r>
      <w:r w:rsidR="00276A8D" w:rsidRPr="00C648DE">
        <w:rPr>
          <w:szCs w:val="22"/>
          <w:lang w:val="sr-Latn-CS"/>
        </w:rPr>
        <w:t xml:space="preserve">eni </w:t>
      </w:r>
      <w:r w:rsidR="00CE2AC5" w:rsidRPr="00C648DE">
        <w:rPr>
          <w:szCs w:val="22"/>
          <w:lang w:val="sr-Latn-CS"/>
        </w:rPr>
        <w:t xml:space="preserve">kod ove populacije </w:t>
      </w:r>
      <w:r w:rsidRPr="00C648DE">
        <w:rPr>
          <w:szCs w:val="22"/>
          <w:lang w:val="sr-Latn-CS"/>
        </w:rPr>
        <w:t>pacijenata.</w:t>
      </w:r>
    </w:p>
    <w:p w14:paraId="00371879" w14:textId="532D0EC5" w:rsidR="00FC75AD" w:rsidRPr="00C648DE" w:rsidRDefault="008A72B8">
      <w:pPr>
        <w:pStyle w:val="Header"/>
        <w:tabs>
          <w:tab w:val="clear" w:pos="4536"/>
          <w:tab w:val="clear" w:pos="9072"/>
          <w:tab w:val="left" w:pos="284"/>
        </w:tabs>
        <w:spacing w:before="120" w:after="120"/>
        <w:rPr>
          <w:szCs w:val="22"/>
          <w:lang w:val="sr-Latn-CS"/>
        </w:rPr>
      </w:pPr>
      <w:r w:rsidRPr="00C648DE">
        <w:rPr>
          <w:szCs w:val="22"/>
          <w:lang w:val="sr-Latn-CS"/>
        </w:rPr>
        <w:t>L</w:t>
      </w:r>
      <w:r w:rsidR="00FC75AD" w:rsidRPr="00C648DE">
        <w:rPr>
          <w:szCs w:val="22"/>
          <w:lang w:val="sr-Latn-CS"/>
        </w:rPr>
        <w:t>osartan se ne preporučuje d</w:t>
      </w:r>
      <w:r w:rsidR="004354C9" w:rsidRPr="00C648DE">
        <w:rPr>
          <w:szCs w:val="22"/>
          <w:lang w:val="sr-Latn-CS"/>
        </w:rPr>
        <w:t>j</w:t>
      </w:r>
      <w:r w:rsidR="00FC75AD" w:rsidRPr="00C648DE">
        <w:rPr>
          <w:szCs w:val="22"/>
          <w:lang w:val="sr-Latn-CS"/>
        </w:rPr>
        <w:t>ec</w:t>
      </w:r>
      <w:r w:rsidR="00F968E0" w:rsidRPr="00C648DE">
        <w:rPr>
          <w:szCs w:val="22"/>
          <w:lang w:val="sr-Latn-CS"/>
        </w:rPr>
        <w:t xml:space="preserve">i </w:t>
      </w:r>
      <w:r w:rsidR="00FC75AD" w:rsidRPr="00C648DE">
        <w:rPr>
          <w:szCs w:val="22"/>
          <w:lang w:val="sr-Latn-CS"/>
        </w:rPr>
        <w:t xml:space="preserve">kod koje je brzina glomerularne filtracije </w:t>
      </w:r>
      <w:r w:rsidR="00FC75AD" w:rsidRPr="00C648DE">
        <w:rPr>
          <w:szCs w:val="22"/>
          <w:lang w:val="sr-Latn-CS"/>
        </w:rPr>
        <w:sym w:font="Symbol" w:char="F03C"/>
      </w:r>
      <w:r w:rsidR="00CE2AC5" w:rsidRPr="00C648DE">
        <w:rPr>
          <w:szCs w:val="22"/>
          <w:lang w:val="sr-Latn-CS"/>
        </w:rPr>
        <w:t xml:space="preserve"> </w:t>
      </w:r>
      <w:r w:rsidR="00FC75AD" w:rsidRPr="00C648DE">
        <w:rPr>
          <w:szCs w:val="22"/>
          <w:lang w:val="sr-Latn-CS"/>
        </w:rPr>
        <w:t>30 m</w:t>
      </w:r>
      <w:r w:rsidR="004354C9" w:rsidRPr="00C648DE">
        <w:rPr>
          <w:szCs w:val="22"/>
          <w:lang w:val="sr-Latn-CS"/>
        </w:rPr>
        <w:t>l</w:t>
      </w:r>
      <w:r w:rsidR="00FC75AD" w:rsidRPr="00C648DE">
        <w:rPr>
          <w:szCs w:val="22"/>
          <w:lang w:val="sr-Latn-CS"/>
        </w:rPr>
        <w:t>/min/1,73 m</w:t>
      </w:r>
      <w:r w:rsidR="00FC75AD" w:rsidRPr="00C648DE">
        <w:rPr>
          <w:szCs w:val="22"/>
          <w:vertAlign w:val="superscript"/>
          <w:lang w:val="sr-Latn-CS"/>
        </w:rPr>
        <w:t>2</w:t>
      </w:r>
      <w:r w:rsidR="00DA28B7" w:rsidRPr="00C648DE">
        <w:rPr>
          <w:szCs w:val="22"/>
          <w:lang w:val="sr-Latn-CS"/>
        </w:rPr>
        <w:t>,</w:t>
      </w:r>
      <w:r w:rsidR="00FC75AD" w:rsidRPr="00C648DE">
        <w:rPr>
          <w:szCs w:val="22"/>
          <w:lang w:val="sr-Latn-CS"/>
        </w:rPr>
        <w:t xml:space="preserve"> jer ne</w:t>
      </w:r>
      <w:r w:rsidR="00252496" w:rsidRPr="00C648DE">
        <w:rPr>
          <w:szCs w:val="22"/>
          <w:lang w:val="sr-Latn-CS"/>
        </w:rPr>
        <w:t>ma</w:t>
      </w:r>
      <w:r w:rsidR="00FC75AD" w:rsidRPr="00C648DE">
        <w:rPr>
          <w:szCs w:val="22"/>
          <w:lang w:val="sr-Latn-CS"/>
        </w:rPr>
        <w:t xml:space="preserve"> </w:t>
      </w:r>
      <w:r w:rsidR="00252496" w:rsidRPr="00C648DE">
        <w:rPr>
          <w:szCs w:val="22"/>
          <w:lang w:val="sr-Latn-CS"/>
        </w:rPr>
        <w:t xml:space="preserve">dostupnih </w:t>
      </w:r>
      <w:r w:rsidR="00FC75AD" w:rsidRPr="00C648DE">
        <w:rPr>
          <w:szCs w:val="22"/>
          <w:lang w:val="sr-Latn-CS"/>
        </w:rPr>
        <w:t>poda</w:t>
      </w:r>
      <w:r w:rsidR="00252496" w:rsidRPr="00C648DE">
        <w:rPr>
          <w:szCs w:val="22"/>
          <w:lang w:val="sr-Latn-CS"/>
        </w:rPr>
        <w:t>taka</w:t>
      </w:r>
      <w:r w:rsidR="00FC75AD" w:rsidRPr="00C648DE">
        <w:rPr>
          <w:szCs w:val="22"/>
          <w:lang w:val="sr-Latn-CS"/>
        </w:rPr>
        <w:t xml:space="preserve"> za ovu </w:t>
      </w:r>
      <w:r w:rsidR="00252496" w:rsidRPr="00C648DE">
        <w:rPr>
          <w:szCs w:val="22"/>
          <w:lang w:val="sr-Latn-CS"/>
        </w:rPr>
        <w:t>populaciju</w:t>
      </w:r>
      <w:r w:rsidR="00FC75AD" w:rsidRPr="00C648DE">
        <w:rPr>
          <w:szCs w:val="22"/>
          <w:lang w:val="sr-Latn-CS"/>
        </w:rPr>
        <w:t xml:space="preserve"> pacijenata (vid</w:t>
      </w:r>
      <w:r w:rsidR="004354C9" w:rsidRPr="00C648DE">
        <w:rPr>
          <w:szCs w:val="22"/>
          <w:lang w:val="sr-Latn-CS"/>
        </w:rPr>
        <w:t>j</w:t>
      </w:r>
      <w:r w:rsidR="00FC75AD" w:rsidRPr="00C648DE">
        <w:rPr>
          <w:szCs w:val="22"/>
          <w:lang w:val="sr-Latn-CS"/>
        </w:rPr>
        <w:t xml:space="preserve">eti </w:t>
      </w:r>
      <w:r w:rsidR="004354C9" w:rsidRPr="00C648DE">
        <w:rPr>
          <w:szCs w:val="22"/>
          <w:lang w:val="sr-Latn-CS"/>
        </w:rPr>
        <w:t>dio</w:t>
      </w:r>
      <w:r w:rsidR="00FC75AD" w:rsidRPr="00C648DE">
        <w:rPr>
          <w:szCs w:val="22"/>
          <w:lang w:val="sr-Latn-CS"/>
        </w:rPr>
        <w:t xml:space="preserve"> 4.4).</w:t>
      </w:r>
    </w:p>
    <w:p w14:paraId="47EE9840" w14:textId="4549C138" w:rsidR="00FC75AD" w:rsidRPr="00C648DE" w:rsidRDefault="00FC75AD">
      <w:pPr>
        <w:pStyle w:val="Header"/>
        <w:tabs>
          <w:tab w:val="clear" w:pos="4536"/>
          <w:tab w:val="clear" w:pos="9072"/>
          <w:tab w:val="left" w:pos="284"/>
        </w:tabs>
        <w:spacing w:before="120" w:after="120"/>
        <w:rPr>
          <w:szCs w:val="22"/>
          <w:lang w:val="sr-Latn-CS"/>
        </w:rPr>
      </w:pPr>
      <w:r w:rsidRPr="00C648DE">
        <w:rPr>
          <w:szCs w:val="22"/>
          <w:lang w:val="sr-Latn-CS"/>
        </w:rPr>
        <w:t>Losartan se takođe ne preporučuje d</w:t>
      </w:r>
      <w:r w:rsidR="004354C9" w:rsidRPr="00C648DE">
        <w:rPr>
          <w:szCs w:val="22"/>
          <w:lang w:val="sr-Latn-CS"/>
        </w:rPr>
        <w:t>j</w:t>
      </w:r>
      <w:r w:rsidRPr="00C648DE">
        <w:rPr>
          <w:szCs w:val="22"/>
          <w:lang w:val="sr-Latn-CS"/>
        </w:rPr>
        <w:t>eci sa oštećenjem funkcije jetre (vid</w:t>
      </w:r>
      <w:r w:rsidR="004354C9" w:rsidRPr="00C648DE">
        <w:rPr>
          <w:szCs w:val="22"/>
          <w:lang w:val="sr-Latn-CS"/>
        </w:rPr>
        <w:t>j</w:t>
      </w:r>
      <w:r w:rsidRPr="00C648DE">
        <w:rPr>
          <w:szCs w:val="22"/>
          <w:lang w:val="sr-Latn-CS"/>
        </w:rPr>
        <w:t xml:space="preserve">eti </w:t>
      </w:r>
      <w:r w:rsidR="004354C9" w:rsidRPr="00C648DE">
        <w:rPr>
          <w:szCs w:val="22"/>
          <w:lang w:val="sr-Latn-CS"/>
        </w:rPr>
        <w:t>dio</w:t>
      </w:r>
      <w:r w:rsidRPr="00C648DE">
        <w:rPr>
          <w:szCs w:val="22"/>
          <w:lang w:val="sr-Latn-CS"/>
        </w:rPr>
        <w:t xml:space="preserve"> 4.4).</w:t>
      </w:r>
    </w:p>
    <w:p w14:paraId="4DDE5C4C" w14:textId="6BB9AD12" w:rsidR="00FC75AD" w:rsidRPr="00C648DE" w:rsidRDefault="00A165BF">
      <w:pPr>
        <w:pStyle w:val="Header"/>
        <w:tabs>
          <w:tab w:val="clear" w:pos="4536"/>
          <w:tab w:val="clear" w:pos="9072"/>
          <w:tab w:val="left" w:pos="284"/>
        </w:tabs>
        <w:spacing w:before="120" w:after="120"/>
        <w:rPr>
          <w:i/>
          <w:szCs w:val="22"/>
          <w:lang w:val="sr-Latn-CS"/>
        </w:rPr>
      </w:pPr>
      <w:r w:rsidRPr="00C648DE">
        <w:rPr>
          <w:i/>
          <w:szCs w:val="22"/>
          <w:lang w:val="sr-Latn-CS"/>
        </w:rPr>
        <w:t>Prim</w:t>
      </w:r>
      <w:r w:rsidR="004354C9" w:rsidRPr="00C648DE">
        <w:rPr>
          <w:i/>
          <w:szCs w:val="22"/>
          <w:lang w:val="sr-Latn-CS"/>
        </w:rPr>
        <w:t>j</w:t>
      </w:r>
      <w:r w:rsidRPr="00C648DE">
        <w:rPr>
          <w:i/>
          <w:szCs w:val="22"/>
          <w:lang w:val="sr-Latn-CS"/>
        </w:rPr>
        <w:t>ena kod s</w:t>
      </w:r>
      <w:r w:rsidR="00FC75AD" w:rsidRPr="00C648DE">
        <w:rPr>
          <w:i/>
          <w:szCs w:val="22"/>
          <w:lang w:val="sr-Latn-CS"/>
        </w:rPr>
        <w:t>tarij</w:t>
      </w:r>
      <w:r w:rsidRPr="00C648DE">
        <w:rPr>
          <w:i/>
          <w:szCs w:val="22"/>
          <w:lang w:val="sr-Latn-CS"/>
        </w:rPr>
        <w:t>ih</w:t>
      </w:r>
      <w:r w:rsidR="009F7DBC" w:rsidRPr="00C648DE">
        <w:rPr>
          <w:i/>
          <w:szCs w:val="22"/>
          <w:lang w:val="sr-Latn-CS"/>
        </w:rPr>
        <w:t xml:space="preserve"> </w:t>
      </w:r>
      <w:r w:rsidRPr="00C648DE">
        <w:rPr>
          <w:i/>
          <w:szCs w:val="22"/>
          <w:lang w:val="sr-Latn-CS"/>
        </w:rPr>
        <w:t>pacijenata</w:t>
      </w:r>
    </w:p>
    <w:p w14:paraId="6687A939" w14:textId="77777777" w:rsidR="00FC75AD" w:rsidRPr="00C648DE" w:rsidRDefault="0057074A">
      <w:pPr>
        <w:pStyle w:val="Header"/>
        <w:tabs>
          <w:tab w:val="clear" w:pos="4536"/>
          <w:tab w:val="clear" w:pos="9072"/>
          <w:tab w:val="left" w:pos="284"/>
        </w:tabs>
        <w:spacing w:before="120" w:after="120"/>
        <w:rPr>
          <w:szCs w:val="22"/>
          <w:lang w:val="sr-Latn-CS"/>
        </w:rPr>
      </w:pPr>
      <w:r w:rsidRPr="00C648DE">
        <w:rPr>
          <w:szCs w:val="22"/>
          <w:lang w:val="sr-Latn-CS"/>
        </w:rPr>
        <w:t>Iako</w:t>
      </w:r>
      <w:r w:rsidR="00FC75AD" w:rsidRPr="00C648DE">
        <w:rPr>
          <w:szCs w:val="22"/>
          <w:lang w:val="sr-Latn-CS"/>
        </w:rPr>
        <w:t xml:space="preserve"> treba razmotriti započinjanje terapije dozom od 25 mg kod pacijenata </w:t>
      </w:r>
      <w:r w:rsidR="009F7DBC" w:rsidRPr="00C648DE">
        <w:rPr>
          <w:szCs w:val="22"/>
          <w:lang w:val="sr-Latn-CS"/>
        </w:rPr>
        <w:t xml:space="preserve">starijih od </w:t>
      </w:r>
      <w:r w:rsidR="00FC75AD" w:rsidRPr="00C648DE">
        <w:rPr>
          <w:szCs w:val="22"/>
          <w:lang w:val="sr-Latn-CS"/>
        </w:rPr>
        <w:t xml:space="preserve">75 godina, </w:t>
      </w:r>
      <w:r w:rsidR="009F7DBC" w:rsidRPr="00C648DE">
        <w:rPr>
          <w:szCs w:val="22"/>
          <w:lang w:val="sr-Latn-CS"/>
        </w:rPr>
        <w:t xml:space="preserve">prilagođavanje doze </w:t>
      </w:r>
      <w:r w:rsidR="00FC75AD" w:rsidRPr="00C648DE">
        <w:rPr>
          <w:szCs w:val="22"/>
          <w:lang w:val="sr-Latn-CS"/>
        </w:rPr>
        <w:t xml:space="preserve">obično nije potrebno kod starijih </w:t>
      </w:r>
      <w:r w:rsidRPr="00C648DE">
        <w:rPr>
          <w:szCs w:val="22"/>
          <w:lang w:val="sr-Latn-CS"/>
        </w:rPr>
        <w:t>osoba</w:t>
      </w:r>
      <w:r w:rsidR="00FC75AD" w:rsidRPr="00C648DE">
        <w:rPr>
          <w:szCs w:val="22"/>
          <w:lang w:val="sr-Latn-CS"/>
        </w:rPr>
        <w:t>.</w:t>
      </w:r>
    </w:p>
    <w:p w14:paraId="5F6C417E" w14:textId="0545D847" w:rsidR="00FC75AD" w:rsidRPr="00C648DE" w:rsidRDefault="00FC75AD">
      <w:pPr>
        <w:pStyle w:val="Header"/>
        <w:tabs>
          <w:tab w:val="clear" w:pos="4536"/>
          <w:tab w:val="clear" w:pos="9072"/>
          <w:tab w:val="left" w:pos="284"/>
        </w:tabs>
        <w:spacing w:before="120" w:after="120"/>
        <w:rPr>
          <w:rFonts w:eastAsia="TimesNewRoman"/>
          <w:szCs w:val="22"/>
          <w:lang w:val="sr-Latn-CS" w:eastAsia="zh-TW"/>
        </w:rPr>
      </w:pPr>
      <w:r w:rsidRPr="00C648DE">
        <w:rPr>
          <w:rFonts w:eastAsia="TimesNewRoman"/>
          <w:szCs w:val="22"/>
          <w:lang w:val="sr-Latn-CS" w:eastAsia="zh-TW"/>
        </w:rPr>
        <w:lastRenderedPageBreak/>
        <w:t>Prim</w:t>
      </w:r>
      <w:r w:rsidR="004354C9" w:rsidRPr="00C648DE">
        <w:rPr>
          <w:rFonts w:eastAsia="TimesNewRoman"/>
          <w:szCs w:val="22"/>
          <w:lang w:val="sr-Latn-CS" w:eastAsia="zh-TW"/>
        </w:rPr>
        <w:t>j</w:t>
      </w:r>
      <w:r w:rsidRPr="00C648DE">
        <w:rPr>
          <w:rFonts w:eastAsia="TimesNewRoman"/>
          <w:szCs w:val="22"/>
          <w:lang w:val="sr-Latn-CS" w:eastAsia="zh-TW"/>
        </w:rPr>
        <w:t>ena losartana u dozi od 12,5 mg nije moguća sa l</w:t>
      </w:r>
      <w:r w:rsidR="004354C9" w:rsidRPr="00C648DE">
        <w:rPr>
          <w:rFonts w:eastAsia="TimesNewRoman"/>
          <w:szCs w:val="22"/>
          <w:lang w:val="sr-Latn-CS" w:eastAsia="zh-TW"/>
        </w:rPr>
        <w:t>ij</w:t>
      </w:r>
      <w:r w:rsidRPr="00C648DE">
        <w:rPr>
          <w:rFonts w:eastAsia="TimesNewRoman"/>
          <w:szCs w:val="22"/>
          <w:lang w:val="sr-Latn-CS" w:eastAsia="zh-TW"/>
        </w:rPr>
        <w:t>ek</w:t>
      </w:r>
      <w:r w:rsidR="00F14960" w:rsidRPr="00C648DE">
        <w:rPr>
          <w:rFonts w:eastAsia="TimesNewRoman"/>
          <w:szCs w:val="22"/>
          <w:lang w:val="sr-Latn-CS" w:eastAsia="zh-TW"/>
        </w:rPr>
        <w:t>om</w:t>
      </w:r>
      <w:r w:rsidRPr="00C648DE">
        <w:rPr>
          <w:rFonts w:eastAsia="TimesNewRoman"/>
          <w:szCs w:val="22"/>
          <w:lang w:val="sr-Latn-CS" w:eastAsia="zh-TW"/>
        </w:rPr>
        <w:t xml:space="preserve"> </w:t>
      </w:r>
      <w:r w:rsidRPr="00C648DE">
        <w:rPr>
          <w:szCs w:val="22"/>
          <w:lang w:val="sr-Latn-CS"/>
        </w:rPr>
        <w:t xml:space="preserve">Losar </w:t>
      </w:r>
      <w:r w:rsidR="00F14960" w:rsidRPr="00C648DE">
        <w:rPr>
          <w:szCs w:val="22"/>
          <w:lang w:val="sr-Latn-CS"/>
        </w:rPr>
        <w:t>jačine</w:t>
      </w:r>
      <w:r w:rsidRPr="00C648DE">
        <w:rPr>
          <w:rFonts w:eastAsia="TimesNewRoman"/>
          <w:szCs w:val="22"/>
          <w:lang w:val="sr-Latn-CS" w:eastAsia="zh-TW"/>
        </w:rPr>
        <w:t xml:space="preserve"> 50 mg, jer ne postoji mogućnost d</w:t>
      </w:r>
      <w:r w:rsidR="004354C9" w:rsidRPr="00C648DE">
        <w:rPr>
          <w:rFonts w:eastAsia="TimesNewRoman"/>
          <w:szCs w:val="22"/>
          <w:lang w:val="sr-Latn-CS" w:eastAsia="zh-TW"/>
        </w:rPr>
        <w:t>j</w:t>
      </w:r>
      <w:r w:rsidRPr="00C648DE">
        <w:rPr>
          <w:rFonts w:eastAsia="TimesNewRoman"/>
          <w:szCs w:val="22"/>
          <w:lang w:val="sr-Latn-CS" w:eastAsia="zh-TW"/>
        </w:rPr>
        <w:t>eljenja tablete na četiri d</w:t>
      </w:r>
      <w:r w:rsidR="004354C9" w:rsidRPr="00C648DE">
        <w:rPr>
          <w:rFonts w:eastAsia="TimesNewRoman"/>
          <w:szCs w:val="22"/>
          <w:lang w:val="sr-Latn-CS" w:eastAsia="zh-TW"/>
        </w:rPr>
        <w:t>ij</w:t>
      </w:r>
      <w:r w:rsidRPr="00C648DE">
        <w:rPr>
          <w:rFonts w:eastAsia="TimesNewRoman"/>
          <w:szCs w:val="22"/>
          <w:lang w:val="sr-Latn-CS" w:eastAsia="zh-TW"/>
        </w:rPr>
        <w:t xml:space="preserve">ela. </w:t>
      </w:r>
      <w:r w:rsidRPr="00C648DE">
        <w:rPr>
          <w:rFonts w:eastAsia="TimesNewRoman"/>
          <w:szCs w:val="22"/>
          <w:lang w:val="it-IT" w:eastAsia="zh-TW"/>
        </w:rPr>
        <w:t>Koristiti dostupne l</w:t>
      </w:r>
      <w:r w:rsidR="004354C9" w:rsidRPr="00C648DE">
        <w:rPr>
          <w:rFonts w:eastAsia="TimesNewRoman"/>
          <w:szCs w:val="22"/>
          <w:lang w:val="it-IT" w:eastAsia="zh-TW"/>
        </w:rPr>
        <w:t>j</w:t>
      </w:r>
      <w:r w:rsidRPr="00C648DE">
        <w:rPr>
          <w:rFonts w:eastAsia="TimesNewRoman"/>
          <w:szCs w:val="22"/>
          <w:lang w:val="it-IT" w:eastAsia="zh-TW"/>
        </w:rPr>
        <w:t>ekove odgovaraju</w:t>
      </w:r>
      <w:r w:rsidRPr="00C648DE">
        <w:rPr>
          <w:rFonts w:eastAsia="TimesNewRoman"/>
          <w:szCs w:val="22"/>
          <w:lang w:val="sr-Latn-CS" w:eastAsia="zh-TW"/>
        </w:rPr>
        <w:t>će jačine.</w:t>
      </w:r>
    </w:p>
    <w:p w14:paraId="06462439" w14:textId="6386CB12" w:rsidR="00FC75AD" w:rsidRPr="00C648DE" w:rsidRDefault="00FC75AD">
      <w:pPr>
        <w:pStyle w:val="Header"/>
        <w:tabs>
          <w:tab w:val="clear" w:pos="4536"/>
          <w:tab w:val="clear" w:pos="9072"/>
          <w:tab w:val="left" w:pos="284"/>
        </w:tabs>
        <w:spacing w:before="120" w:after="120"/>
        <w:rPr>
          <w:szCs w:val="22"/>
          <w:u w:val="single"/>
          <w:lang w:val="sr-Latn-CS"/>
        </w:rPr>
      </w:pPr>
      <w:r w:rsidRPr="00C648DE">
        <w:rPr>
          <w:szCs w:val="22"/>
          <w:u w:val="single"/>
          <w:lang w:val="sr-Latn-CS"/>
        </w:rPr>
        <w:t>Način prim</w:t>
      </w:r>
      <w:r w:rsidR="004354C9" w:rsidRPr="00C648DE">
        <w:rPr>
          <w:szCs w:val="22"/>
          <w:u w:val="single"/>
          <w:lang w:val="sr-Latn-CS"/>
        </w:rPr>
        <w:t>j</w:t>
      </w:r>
      <w:r w:rsidRPr="00C648DE">
        <w:rPr>
          <w:szCs w:val="22"/>
          <w:u w:val="single"/>
          <w:lang w:val="sr-Latn-CS"/>
        </w:rPr>
        <w:t>ene</w:t>
      </w:r>
    </w:p>
    <w:p w14:paraId="4BE85388" w14:textId="452962FB" w:rsidR="0057074A" w:rsidRPr="00C648DE" w:rsidRDefault="0057074A">
      <w:pPr>
        <w:pStyle w:val="Header"/>
        <w:tabs>
          <w:tab w:val="clear" w:pos="4536"/>
          <w:tab w:val="clear" w:pos="9072"/>
          <w:tab w:val="left" w:pos="284"/>
        </w:tabs>
        <w:spacing w:before="120" w:after="120"/>
        <w:rPr>
          <w:szCs w:val="22"/>
          <w:lang w:val="sr-Latn-CS"/>
        </w:rPr>
      </w:pPr>
      <w:r w:rsidRPr="00C648DE">
        <w:rPr>
          <w:szCs w:val="22"/>
          <w:lang w:val="sr-Latn-CS"/>
        </w:rPr>
        <w:t>Oralna prim</w:t>
      </w:r>
      <w:r w:rsidR="004354C9" w:rsidRPr="00C648DE">
        <w:rPr>
          <w:szCs w:val="22"/>
          <w:lang w:val="sr-Latn-CS"/>
        </w:rPr>
        <w:t>j</w:t>
      </w:r>
      <w:r w:rsidRPr="00C648DE">
        <w:rPr>
          <w:szCs w:val="22"/>
          <w:lang w:val="sr-Latn-CS"/>
        </w:rPr>
        <w:t>ena.</w:t>
      </w:r>
    </w:p>
    <w:p w14:paraId="2AD9646B" w14:textId="77777777" w:rsidR="00FC75AD" w:rsidRPr="00C648DE" w:rsidRDefault="005551BA">
      <w:pPr>
        <w:pStyle w:val="Header"/>
        <w:tabs>
          <w:tab w:val="clear" w:pos="4536"/>
          <w:tab w:val="clear" w:pos="9072"/>
          <w:tab w:val="left" w:pos="284"/>
        </w:tabs>
        <w:spacing w:before="120" w:after="120"/>
        <w:rPr>
          <w:szCs w:val="22"/>
          <w:lang w:val="sr-Latn-CS"/>
        </w:rPr>
      </w:pPr>
      <w:r w:rsidRPr="00C648DE">
        <w:rPr>
          <w:szCs w:val="22"/>
          <w:lang w:val="sr-Latn-CS"/>
        </w:rPr>
        <w:t>T</w:t>
      </w:r>
      <w:r w:rsidR="00FC75AD" w:rsidRPr="00C648DE">
        <w:rPr>
          <w:szCs w:val="22"/>
          <w:lang w:val="sr-Latn-CS"/>
        </w:rPr>
        <w:t>ablet</w:t>
      </w:r>
      <w:r w:rsidRPr="00C648DE">
        <w:rPr>
          <w:szCs w:val="22"/>
          <w:lang w:val="sr-Latn-CS"/>
        </w:rPr>
        <w:t>u</w:t>
      </w:r>
      <w:r w:rsidR="00FC75AD" w:rsidRPr="00C648DE">
        <w:rPr>
          <w:szCs w:val="22"/>
          <w:lang w:val="sr-Latn-CS"/>
        </w:rPr>
        <w:t xml:space="preserve"> treba proguta</w:t>
      </w:r>
      <w:r w:rsidR="0057074A" w:rsidRPr="00C648DE">
        <w:rPr>
          <w:szCs w:val="22"/>
          <w:lang w:val="sr-Latn-CS"/>
        </w:rPr>
        <w:t>ti</w:t>
      </w:r>
      <w:r w:rsidR="00FC75AD" w:rsidRPr="00C648DE">
        <w:rPr>
          <w:szCs w:val="22"/>
          <w:lang w:val="sr-Latn-CS"/>
        </w:rPr>
        <w:t xml:space="preserve"> sa dovoljnom količinom vode.</w:t>
      </w:r>
    </w:p>
    <w:p w14:paraId="70EE38CE" w14:textId="3ECF97B3" w:rsidR="00781A20" w:rsidRPr="00C648DE" w:rsidRDefault="005551BA" w:rsidP="00C648DE">
      <w:pPr>
        <w:rPr>
          <w:szCs w:val="22"/>
          <w:lang w:val="sr-Latn-CS"/>
        </w:rPr>
      </w:pPr>
      <w:r w:rsidRPr="00C648DE">
        <w:rPr>
          <w:szCs w:val="22"/>
          <w:lang w:val="sr-Latn-CS"/>
        </w:rPr>
        <w:t>L</w:t>
      </w:r>
      <w:r w:rsidR="004D5DAB" w:rsidRPr="00C648DE">
        <w:rPr>
          <w:szCs w:val="22"/>
          <w:lang w:val="sr-Latn-CS"/>
        </w:rPr>
        <w:t>ij</w:t>
      </w:r>
      <w:r w:rsidRPr="00C648DE">
        <w:rPr>
          <w:szCs w:val="22"/>
          <w:lang w:val="sr-Latn-CS"/>
        </w:rPr>
        <w:t xml:space="preserve">ek </w:t>
      </w:r>
      <w:r w:rsidR="00FC75AD" w:rsidRPr="00C648DE">
        <w:rPr>
          <w:szCs w:val="22"/>
          <w:lang w:val="sr-Latn-CS"/>
        </w:rPr>
        <w:t>Losar</w:t>
      </w:r>
      <w:r w:rsidR="0057074A" w:rsidRPr="00C648DE">
        <w:rPr>
          <w:szCs w:val="22"/>
          <w:lang w:val="sr-Latn-CS"/>
        </w:rPr>
        <w:t xml:space="preserve"> </w:t>
      </w:r>
      <w:r w:rsidR="00FC75AD" w:rsidRPr="00C648DE">
        <w:rPr>
          <w:szCs w:val="22"/>
          <w:lang w:val="sr-Latn-CS"/>
        </w:rPr>
        <w:t>se mo</w:t>
      </w:r>
      <w:r w:rsidRPr="00C648DE">
        <w:rPr>
          <w:szCs w:val="22"/>
          <w:lang w:val="sr-Latn-CS"/>
        </w:rPr>
        <w:t>že</w:t>
      </w:r>
      <w:r w:rsidR="00FC75AD" w:rsidRPr="00C648DE">
        <w:rPr>
          <w:szCs w:val="22"/>
          <w:lang w:val="sr-Latn-CS"/>
        </w:rPr>
        <w:t xml:space="preserve"> uzimati sa ili bez hrane.</w:t>
      </w:r>
    </w:p>
    <w:p w14:paraId="4A4C5C7B" w14:textId="77777777" w:rsidR="00C648DE" w:rsidRDefault="00C648DE" w:rsidP="00C648DE">
      <w:pPr>
        <w:rPr>
          <w:b/>
          <w:bCs/>
          <w:szCs w:val="22"/>
          <w:lang w:val="pl-PL"/>
        </w:rPr>
      </w:pPr>
    </w:p>
    <w:p w14:paraId="21F302A7" w14:textId="3FE9DDFC" w:rsidR="00FC7BA3" w:rsidRDefault="00FC7BA3" w:rsidP="00C648DE">
      <w:pPr>
        <w:rPr>
          <w:b/>
          <w:bCs/>
          <w:szCs w:val="22"/>
          <w:lang w:val="pl-PL"/>
        </w:rPr>
      </w:pPr>
      <w:r w:rsidRPr="00C648DE">
        <w:rPr>
          <w:b/>
          <w:bCs/>
          <w:szCs w:val="22"/>
          <w:lang w:val="pl-PL"/>
        </w:rPr>
        <w:t>4.3. Kontraindikacije</w:t>
      </w:r>
    </w:p>
    <w:p w14:paraId="09F5E62A" w14:textId="77777777" w:rsidR="00C648DE" w:rsidRPr="00C648DE" w:rsidRDefault="00C648DE" w:rsidP="00C648DE">
      <w:pPr>
        <w:rPr>
          <w:b/>
          <w:bCs/>
          <w:szCs w:val="22"/>
          <w:lang w:val="pl-PL"/>
        </w:rPr>
      </w:pPr>
    </w:p>
    <w:p w14:paraId="1FD49F2D" w14:textId="419C590D" w:rsidR="00FC75AD" w:rsidRPr="00C648DE" w:rsidRDefault="00FC75AD" w:rsidP="00C648DE">
      <w:pPr>
        <w:pStyle w:val="Header"/>
        <w:numPr>
          <w:ilvl w:val="0"/>
          <w:numId w:val="24"/>
        </w:numPr>
        <w:tabs>
          <w:tab w:val="clear" w:pos="4536"/>
          <w:tab w:val="clear" w:pos="9072"/>
        </w:tabs>
        <w:ind w:left="453" w:hanging="272"/>
        <w:contextualSpacing/>
        <w:rPr>
          <w:szCs w:val="22"/>
          <w:lang w:val="sr-Latn-CS"/>
        </w:rPr>
      </w:pPr>
      <w:r w:rsidRPr="00C648DE">
        <w:rPr>
          <w:szCs w:val="22"/>
          <w:lang w:val="sr-Latn-CS"/>
        </w:rPr>
        <w:t>Preos</w:t>
      </w:r>
      <w:r w:rsidR="004D5DAB" w:rsidRPr="00C648DE">
        <w:rPr>
          <w:szCs w:val="22"/>
          <w:lang w:val="sr-Latn-CS"/>
        </w:rPr>
        <w:t>j</w:t>
      </w:r>
      <w:r w:rsidRPr="00C648DE">
        <w:rPr>
          <w:szCs w:val="22"/>
          <w:lang w:val="sr-Latn-CS"/>
        </w:rPr>
        <w:t xml:space="preserve">etljivost na aktivnu supstancu ili </w:t>
      </w:r>
      <w:r w:rsidR="00A57273" w:rsidRPr="00C648DE">
        <w:rPr>
          <w:szCs w:val="22"/>
          <w:lang w:val="sr-Latn-CS"/>
        </w:rPr>
        <w:t>na bilo koju od</w:t>
      </w:r>
      <w:r w:rsidRPr="00C648DE">
        <w:rPr>
          <w:szCs w:val="22"/>
          <w:lang w:val="sr-Latn-CS"/>
        </w:rPr>
        <w:t xml:space="preserve"> pomoćnih supstanci navedenih u </w:t>
      </w:r>
      <w:r w:rsidR="004D5DAB" w:rsidRPr="00C648DE">
        <w:rPr>
          <w:szCs w:val="22"/>
          <w:lang w:val="sr-Latn-CS"/>
        </w:rPr>
        <w:t>dijelu</w:t>
      </w:r>
      <w:r w:rsidRPr="00C648DE">
        <w:rPr>
          <w:szCs w:val="22"/>
          <w:lang w:val="sr-Latn-CS"/>
        </w:rPr>
        <w:t xml:space="preserve"> 6.1</w:t>
      </w:r>
      <w:r w:rsidR="006F59F0" w:rsidRPr="00C648DE">
        <w:rPr>
          <w:szCs w:val="22"/>
          <w:lang w:val="sr-Latn-CS"/>
        </w:rPr>
        <w:t>;</w:t>
      </w:r>
    </w:p>
    <w:p w14:paraId="3AEB434A" w14:textId="5969971F" w:rsidR="00FC75AD" w:rsidRPr="00C648DE" w:rsidRDefault="00FC75AD" w:rsidP="00C22246">
      <w:pPr>
        <w:pStyle w:val="Header"/>
        <w:numPr>
          <w:ilvl w:val="0"/>
          <w:numId w:val="24"/>
        </w:numPr>
        <w:tabs>
          <w:tab w:val="clear" w:pos="4536"/>
          <w:tab w:val="clear" w:pos="9072"/>
        </w:tabs>
        <w:spacing w:before="120" w:after="120"/>
        <w:ind w:left="453" w:hanging="272"/>
        <w:contextualSpacing/>
        <w:rPr>
          <w:szCs w:val="22"/>
          <w:lang w:val="sr-Latn-CS"/>
        </w:rPr>
      </w:pPr>
      <w:r w:rsidRPr="00C648DE">
        <w:rPr>
          <w:szCs w:val="22"/>
          <w:lang w:val="sr-Latn-CS"/>
        </w:rPr>
        <w:t>Drugi i treći trimestar trudnoće</w:t>
      </w:r>
      <w:r w:rsidR="000E0214" w:rsidRPr="00C648DE">
        <w:rPr>
          <w:szCs w:val="22"/>
          <w:lang w:val="sr-Latn-CS"/>
        </w:rPr>
        <w:t xml:space="preserve"> (vid</w:t>
      </w:r>
      <w:r w:rsidR="004D5DAB" w:rsidRPr="00C648DE">
        <w:rPr>
          <w:szCs w:val="22"/>
          <w:lang w:val="sr-Latn-CS"/>
        </w:rPr>
        <w:t>j</w:t>
      </w:r>
      <w:r w:rsidR="000E0214" w:rsidRPr="00C648DE">
        <w:rPr>
          <w:szCs w:val="22"/>
          <w:lang w:val="sr-Latn-CS"/>
        </w:rPr>
        <w:t xml:space="preserve">eti </w:t>
      </w:r>
      <w:r w:rsidR="004D5DAB" w:rsidRPr="00C648DE">
        <w:rPr>
          <w:szCs w:val="22"/>
          <w:lang w:val="sr-Latn-CS"/>
        </w:rPr>
        <w:t>djelove</w:t>
      </w:r>
      <w:r w:rsidR="000E0214" w:rsidRPr="00C648DE">
        <w:rPr>
          <w:szCs w:val="22"/>
          <w:lang w:val="sr-Latn-CS"/>
        </w:rPr>
        <w:t xml:space="preserve"> 4.4 i 4.6)</w:t>
      </w:r>
      <w:r w:rsidR="006F59F0" w:rsidRPr="00C648DE">
        <w:rPr>
          <w:szCs w:val="22"/>
          <w:lang w:val="sr-Latn-CS"/>
        </w:rPr>
        <w:t>;</w:t>
      </w:r>
    </w:p>
    <w:p w14:paraId="6E81325D" w14:textId="149DA923" w:rsidR="000E0214" w:rsidRPr="00C648DE" w:rsidRDefault="00FC75AD">
      <w:pPr>
        <w:pStyle w:val="Header"/>
        <w:numPr>
          <w:ilvl w:val="0"/>
          <w:numId w:val="24"/>
        </w:numPr>
        <w:tabs>
          <w:tab w:val="clear" w:pos="4536"/>
          <w:tab w:val="clear" w:pos="9072"/>
        </w:tabs>
        <w:spacing w:before="120" w:after="120"/>
        <w:ind w:left="453" w:hanging="272"/>
        <w:contextualSpacing/>
        <w:rPr>
          <w:szCs w:val="22"/>
          <w:lang w:val="sr-Latn-CS"/>
        </w:rPr>
      </w:pPr>
      <w:r w:rsidRPr="00C648DE">
        <w:rPr>
          <w:szCs w:val="22"/>
          <w:lang w:val="sr-Latn-CS"/>
        </w:rPr>
        <w:t>Teško oštećenje funkcije jetre</w:t>
      </w:r>
      <w:r w:rsidR="006F59F0" w:rsidRPr="00C648DE">
        <w:rPr>
          <w:szCs w:val="22"/>
          <w:lang w:val="sr-Latn-CS"/>
        </w:rPr>
        <w:t>;</w:t>
      </w:r>
    </w:p>
    <w:p w14:paraId="6D761ABC" w14:textId="2853000D" w:rsidR="00FC7BA3" w:rsidRDefault="000E0214" w:rsidP="00C648DE">
      <w:pPr>
        <w:pStyle w:val="Header"/>
        <w:numPr>
          <w:ilvl w:val="0"/>
          <w:numId w:val="24"/>
        </w:numPr>
        <w:tabs>
          <w:tab w:val="clear" w:pos="4536"/>
          <w:tab w:val="clear" w:pos="9072"/>
        </w:tabs>
        <w:ind w:left="450" w:hanging="270"/>
        <w:rPr>
          <w:szCs w:val="22"/>
          <w:lang w:val="sr-Latn-RS"/>
        </w:rPr>
      </w:pPr>
      <w:r w:rsidRPr="00C648DE">
        <w:rPr>
          <w:szCs w:val="22"/>
          <w:lang w:val="sr-Latn-RS"/>
        </w:rPr>
        <w:t>Istovremena prim</w:t>
      </w:r>
      <w:r w:rsidR="004D5DAB" w:rsidRPr="00C648DE">
        <w:rPr>
          <w:szCs w:val="22"/>
          <w:lang w:val="sr-Latn-RS"/>
        </w:rPr>
        <w:t>j</w:t>
      </w:r>
      <w:r w:rsidRPr="00C648DE">
        <w:rPr>
          <w:szCs w:val="22"/>
          <w:lang w:val="sr-Latn-RS"/>
        </w:rPr>
        <w:t>ena sa l</w:t>
      </w:r>
      <w:r w:rsidR="004D5DAB" w:rsidRPr="00C648DE">
        <w:rPr>
          <w:szCs w:val="22"/>
          <w:lang w:val="sr-Latn-RS"/>
        </w:rPr>
        <w:t>j</w:t>
      </w:r>
      <w:r w:rsidRPr="00C648DE">
        <w:rPr>
          <w:szCs w:val="22"/>
          <w:lang w:val="sr-Latn-RS"/>
        </w:rPr>
        <w:t>ekovima koji sadrže aliskiren</w:t>
      </w:r>
      <w:r w:rsidR="00165ED3" w:rsidRPr="00C648DE">
        <w:rPr>
          <w:szCs w:val="22"/>
          <w:lang w:val="sr-Latn-RS"/>
        </w:rPr>
        <w:t xml:space="preserve"> </w:t>
      </w:r>
      <w:r w:rsidR="00FC75AD" w:rsidRPr="00C648DE">
        <w:rPr>
          <w:szCs w:val="22"/>
          <w:lang w:val="sr-Latn-RS"/>
        </w:rPr>
        <w:t xml:space="preserve">kod pacijenata sa dijabetes melitusom ili oštećenjem </w:t>
      </w:r>
      <w:r w:rsidRPr="00C648DE">
        <w:rPr>
          <w:szCs w:val="22"/>
          <w:lang w:val="sr-Latn-RS"/>
        </w:rPr>
        <w:t xml:space="preserve">funkcije </w:t>
      </w:r>
      <w:r w:rsidR="00FC75AD" w:rsidRPr="00C648DE">
        <w:rPr>
          <w:szCs w:val="22"/>
          <w:lang w:val="sr-Latn-RS"/>
        </w:rPr>
        <w:t xml:space="preserve">bubrega (brzina glomerularne filtracije </w:t>
      </w:r>
      <w:r w:rsidR="00FC75AD" w:rsidRPr="00C648DE">
        <w:rPr>
          <w:szCs w:val="22"/>
          <w:lang w:val="sr-Latn-RS"/>
        </w:rPr>
        <w:sym w:font="Symbol" w:char="F03C"/>
      </w:r>
      <w:r w:rsidR="006F59F0" w:rsidRPr="00C648DE">
        <w:rPr>
          <w:szCs w:val="22"/>
          <w:lang w:val="sr-Latn-RS"/>
        </w:rPr>
        <w:t xml:space="preserve"> </w:t>
      </w:r>
      <w:r w:rsidR="00FC75AD" w:rsidRPr="00C648DE">
        <w:rPr>
          <w:szCs w:val="22"/>
          <w:lang w:val="sr-Latn-RS"/>
        </w:rPr>
        <w:t>60 m</w:t>
      </w:r>
      <w:r w:rsidR="004D5DAB" w:rsidRPr="00C648DE">
        <w:rPr>
          <w:szCs w:val="22"/>
          <w:lang w:val="sr-Latn-RS"/>
        </w:rPr>
        <w:t>l</w:t>
      </w:r>
      <w:r w:rsidR="00FC75AD" w:rsidRPr="00C648DE">
        <w:rPr>
          <w:szCs w:val="22"/>
          <w:lang w:val="sr-Latn-RS"/>
        </w:rPr>
        <w:t>/min/1,73 m</w:t>
      </w:r>
      <w:r w:rsidR="00FC75AD" w:rsidRPr="00C648DE">
        <w:rPr>
          <w:szCs w:val="22"/>
          <w:vertAlign w:val="superscript"/>
          <w:lang w:val="sr-Latn-RS"/>
        </w:rPr>
        <w:t>2</w:t>
      </w:r>
      <w:r w:rsidR="00FC75AD" w:rsidRPr="00C648DE">
        <w:rPr>
          <w:szCs w:val="22"/>
          <w:lang w:val="sr-Latn-RS"/>
        </w:rPr>
        <w:t>)</w:t>
      </w:r>
      <w:r w:rsidRPr="00C648DE">
        <w:rPr>
          <w:szCs w:val="22"/>
          <w:lang w:val="sr-Latn-RS"/>
        </w:rPr>
        <w:t xml:space="preserve"> (</w:t>
      </w:r>
      <w:r w:rsidRPr="00C648DE">
        <w:rPr>
          <w:iCs/>
          <w:szCs w:val="22"/>
          <w:lang w:val="sr-Latn-RS"/>
        </w:rPr>
        <w:t>vid</w:t>
      </w:r>
      <w:r w:rsidR="004D5DAB" w:rsidRPr="00C648DE">
        <w:rPr>
          <w:iCs/>
          <w:szCs w:val="22"/>
          <w:lang w:val="sr-Latn-RS"/>
        </w:rPr>
        <w:t>j</w:t>
      </w:r>
      <w:r w:rsidRPr="00C648DE">
        <w:rPr>
          <w:iCs/>
          <w:szCs w:val="22"/>
          <w:lang w:val="sr-Latn-RS"/>
        </w:rPr>
        <w:t xml:space="preserve">eti </w:t>
      </w:r>
      <w:r w:rsidR="004D5DAB" w:rsidRPr="00C648DE">
        <w:rPr>
          <w:iCs/>
          <w:szCs w:val="22"/>
          <w:lang w:val="sr-Latn-RS"/>
        </w:rPr>
        <w:t>djelove</w:t>
      </w:r>
      <w:r w:rsidRPr="00C648DE">
        <w:rPr>
          <w:iCs/>
          <w:szCs w:val="22"/>
          <w:lang w:val="sr-Latn-RS"/>
        </w:rPr>
        <w:t xml:space="preserve"> 4.5 i 5.1</w:t>
      </w:r>
      <w:r w:rsidRPr="00C648DE">
        <w:rPr>
          <w:szCs w:val="22"/>
          <w:lang w:val="sr-Latn-RS"/>
        </w:rPr>
        <w:t>).</w:t>
      </w:r>
    </w:p>
    <w:p w14:paraId="1335BFC1" w14:textId="77777777" w:rsidR="00C648DE" w:rsidRPr="00C648DE" w:rsidRDefault="00C648DE" w:rsidP="00C648DE">
      <w:pPr>
        <w:pStyle w:val="Header"/>
        <w:tabs>
          <w:tab w:val="clear" w:pos="4536"/>
          <w:tab w:val="clear" w:pos="9072"/>
        </w:tabs>
        <w:ind w:left="450"/>
        <w:rPr>
          <w:szCs w:val="22"/>
          <w:lang w:val="sr-Latn-RS"/>
        </w:rPr>
      </w:pPr>
    </w:p>
    <w:p w14:paraId="1494D155" w14:textId="05F472DE" w:rsidR="00FC7BA3" w:rsidRPr="00C648DE" w:rsidRDefault="00FC7BA3" w:rsidP="00C648DE">
      <w:pPr>
        <w:rPr>
          <w:b/>
          <w:bCs/>
          <w:szCs w:val="22"/>
          <w:lang w:val="ru-RU"/>
        </w:rPr>
      </w:pPr>
      <w:r w:rsidRPr="00C648DE">
        <w:rPr>
          <w:b/>
          <w:bCs/>
          <w:szCs w:val="22"/>
          <w:lang w:val="ru-RU"/>
        </w:rPr>
        <w:t>4.4. Posebna upozorenja i m</w:t>
      </w:r>
      <w:r w:rsidR="004D5DAB" w:rsidRPr="00C648DE">
        <w:rPr>
          <w:b/>
          <w:bCs/>
          <w:szCs w:val="22"/>
          <w:lang w:val="sr-Latn-RS"/>
        </w:rPr>
        <w:t>j</w:t>
      </w:r>
      <w:r w:rsidRPr="00C648DE">
        <w:rPr>
          <w:b/>
          <w:bCs/>
          <w:szCs w:val="22"/>
          <w:lang w:val="ru-RU"/>
        </w:rPr>
        <w:t>ere opreza pri upotrebi l</w:t>
      </w:r>
      <w:r w:rsidR="004D5DAB" w:rsidRPr="00C648DE">
        <w:rPr>
          <w:b/>
          <w:bCs/>
          <w:szCs w:val="22"/>
          <w:lang w:val="sr-Latn-RS"/>
        </w:rPr>
        <w:t>ij</w:t>
      </w:r>
      <w:r w:rsidRPr="00C648DE">
        <w:rPr>
          <w:b/>
          <w:bCs/>
          <w:szCs w:val="22"/>
          <w:lang w:val="ru-RU"/>
        </w:rPr>
        <w:t>eka</w:t>
      </w:r>
    </w:p>
    <w:p w14:paraId="59BE360E" w14:textId="77777777" w:rsidR="00C648DE" w:rsidRDefault="00C648DE" w:rsidP="00C648DE">
      <w:pPr>
        <w:pStyle w:val="Header"/>
        <w:tabs>
          <w:tab w:val="clear" w:pos="4536"/>
          <w:tab w:val="clear" w:pos="9072"/>
          <w:tab w:val="left" w:pos="284"/>
        </w:tabs>
        <w:rPr>
          <w:bCs/>
          <w:szCs w:val="22"/>
          <w:u w:val="single"/>
          <w:lang w:val="sr-Latn-CS"/>
        </w:rPr>
      </w:pPr>
    </w:p>
    <w:p w14:paraId="33A994DD" w14:textId="3870C83A" w:rsidR="00106C3E" w:rsidRPr="00C648DE" w:rsidRDefault="00106C3E" w:rsidP="00C648DE">
      <w:pPr>
        <w:pStyle w:val="Header"/>
        <w:tabs>
          <w:tab w:val="clear" w:pos="4536"/>
          <w:tab w:val="clear" w:pos="9072"/>
          <w:tab w:val="left" w:pos="284"/>
        </w:tabs>
        <w:rPr>
          <w:bCs/>
          <w:szCs w:val="22"/>
          <w:u w:val="single"/>
          <w:lang w:val="sr-Latn-CS"/>
        </w:rPr>
      </w:pPr>
      <w:r w:rsidRPr="00C648DE">
        <w:rPr>
          <w:bCs/>
          <w:szCs w:val="22"/>
          <w:u w:val="single"/>
          <w:lang w:val="sr-Latn-CS"/>
        </w:rPr>
        <w:t>Preos</w:t>
      </w:r>
      <w:r w:rsidR="004D5DAB" w:rsidRPr="00C648DE">
        <w:rPr>
          <w:bCs/>
          <w:szCs w:val="22"/>
          <w:u w:val="single"/>
          <w:lang w:val="sr-Latn-CS"/>
        </w:rPr>
        <w:t>j</w:t>
      </w:r>
      <w:r w:rsidRPr="00C648DE">
        <w:rPr>
          <w:bCs/>
          <w:szCs w:val="22"/>
          <w:u w:val="single"/>
          <w:lang w:val="sr-Latn-CS"/>
        </w:rPr>
        <w:t>etljivost</w:t>
      </w:r>
    </w:p>
    <w:p w14:paraId="0BC0BDC7" w14:textId="759D45BF" w:rsidR="00106C3E" w:rsidRPr="00C648DE" w:rsidRDefault="00106C3E">
      <w:pPr>
        <w:pStyle w:val="Header"/>
        <w:tabs>
          <w:tab w:val="clear" w:pos="4536"/>
          <w:tab w:val="clear" w:pos="9072"/>
          <w:tab w:val="left" w:pos="284"/>
        </w:tabs>
        <w:spacing w:before="120" w:after="120"/>
        <w:rPr>
          <w:bCs/>
          <w:szCs w:val="22"/>
          <w:lang w:val="sr-Latn-CS"/>
        </w:rPr>
      </w:pPr>
      <w:r w:rsidRPr="00C648DE">
        <w:rPr>
          <w:bCs/>
          <w:i/>
          <w:szCs w:val="22"/>
          <w:lang w:val="sr-Latn-CS"/>
        </w:rPr>
        <w:t>Angioedem.</w:t>
      </w:r>
      <w:r w:rsidRPr="00C648DE">
        <w:rPr>
          <w:bCs/>
          <w:szCs w:val="22"/>
          <w:lang w:val="sr-Latn-CS"/>
        </w:rPr>
        <w:t xml:space="preserve"> Potrebno je pažljivo pratiti pacijente </w:t>
      </w:r>
      <w:r w:rsidR="00CD3EAE" w:rsidRPr="00C648DE">
        <w:rPr>
          <w:bCs/>
          <w:szCs w:val="22"/>
          <w:lang w:val="sr-Latn-CS"/>
        </w:rPr>
        <w:t>sa</w:t>
      </w:r>
      <w:r w:rsidRPr="00C648DE">
        <w:rPr>
          <w:bCs/>
          <w:szCs w:val="22"/>
          <w:lang w:val="sr-Latn-CS"/>
        </w:rPr>
        <w:t xml:space="preserve"> angioedem</w:t>
      </w:r>
      <w:r w:rsidR="00CD3EAE" w:rsidRPr="00C648DE">
        <w:rPr>
          <w:bCs/>
          <w:szCs w:val="22"/>
          <w:lang w:val="sr-Latn-CS"/>
        </w:rPr>
        <w:t>om u anamnezi</w:t>
      </w:r>
      <w:r w:rsidRPr="00C648DE">
        <w:rPr>
          <w:bCs/>
          <w:szCs w:val="22"/>
          <w:lang w:val="sr-Latn-CS"/>
        </w:rPr>
        <w:t xml:space="preserve"> (ot</w:t>
      </w:r>
      <w:r w:rsidR="00CD3EAE" w:rsidRPr="00C648DE">
        <w:rPr>
          <w:bCs/>
          <w:szCs w:val="22"/>
          <w:lang w:val="sr-Latn-CS"/>
        </w:rPr>
        <w:t>icanje</w:t>
      </w:r>
      <w:r w:rsidRPr="00C648DE">
        <w:rPr>
          <w:bCs/>
          <w:szCs w:val="22"/>
          <w:lang w:val="sr-Latn-CS"/>
        </w:rPr>
        <w:t xml:space="preserve"> lica, usana, grla i/ili jezika)</w:t>
      </w:r>
      <w:r w:rsidR="005A4A75" w:rsidRPr="00C648DE">
        <w:rPr>
          <w:bCs/>
          <w:szCs w:val="22"/>
          <w:lang w:val="sr-Latn-CS"/>
        </w:rPr>
        <w:t xml:space="preserve"> (vid</w:t>
      </w:r>
      <w:r w:rsidR="004D5DAB" w:rsidRPr="00C648DE">
        <w:rPr>
          <w:bCs/>
          <w:szCs w:val="22"/>
          <w:lang w:val="sr-Latn-CS"/>
        </w:rPr>
        <w:t>j</w:t>
      </w:r>
      <w:r w:rsidR="005A4A75" w:rsidRPr="00C648DE">
        <w:rPr>
          <w:bCs/>
          <w:szCs w:val="22"/>
          <w:lang w:val="sr-Latn-CS"/>
        </w:rPr>
        <w:t xml:space="preserve">eti </w:t>
      </w:r>
      <w:r w:rsidR="004D5DAB" w:rsidRPr="00C648DE">
        <w:rPr>
          <w:bCs/>
          <w:szCs w:val="22"/>
          <w:lang w:val="sr-Latn-CS"/>
        </w:rPr>
        <w:t>dio</w:t>
      </w:r>
      <w:r w:rsidR="005A4A75" w:rsidRPr="00C648DE">
        <w:rPr>
          <w:bCs/>
          <w:szCs w:val="22"/>
          <w:lang w:val="sr-Latn-CS"/>
        </w:rPr>
        <w:t xml:space="preserve"> 4.8).</w:t>
      </w:r>
    </w:p>
    <w:p w14:paraId="50F8FB98" w14:textId="77777777" w:rsidR="00106C3E" w:rsidRPr="00C648DE" w:rsidRDefault="00106C3E">
      <w:pPr>
        <w:pStyle w:val="Header"/>
        <w:tabs>
          <w:tab w:val="clear" w:pos="4536"/>
          <w:tab w:val="clear" w:pos="9072"/>
          <w:tab w:val="left" w:pos="284"/>
        </w:tabs>
        <w:spacing w:before="120" w:after="120"/>
        <w:rPr>
          <w:bCs/>
          <w:szCs w:val="22"/>
          <w:u w:val="single"/>
          <w:lang w:val="sr-Latn-CS"/>
        </w:rPr>
      </w:pPr>
      <w:r w:rsidRPr="00C648DE">
        <w:rPr>
          <w:bCs/>
          <w:szCs w:val="22"/>
          <w:u w:val="single"/>
          <w:lang w:val="sr-Latn-CS"/>
        </w:rPr>
        <w:t>Hipotenzija i disbalans elektrolita i tečnosti</w:t>
      </w:r>
    </w:p>
    <w:p w14:paraId="7AD8CCC2" w14:textId="17755152" w:rsidR="00106C3E" w:rsidRPr="00C648DE" w:rsidRDefault="00106C3E">
      <w:pPr>
        <w:pStyle w:val="Header"/>
        <w:tabs>
          <w:tab w:val="clear" w:pos="4536"/>
          <w:tab w:val="clear" w:pos="9072"/>
          <w:tab w:val="left" w:pos="284"/>
        </w:tabs>
        <w:spacing w:before="120" w:after="120"/>
        <w:rPr>
          <w:bCs/>
          <w:szCs w:val="22"/>
          <w:lang w:val="sr-Latn-CS"/>
        </w:rPr>
      </w:pPr>
      <w:r w:rsidRPr="00C648DE">
        <w:rPr>
          <w:bCs/>
          <w:szCs w:val="22"/>
          <w:lang w:val="sr-Latn-CS"/>
        </w:rPr>
        <w:t xml:space="preserve">Kod pacijenata sa </w:t>
      </w:r>
      <w:r w:rsidR="005648A3" w:rsidRPr="00C648DE">
        <w:rPr>
          <w:bCs/>
          <w:szCs w:val="22"/>
          <w:lang w:val="sr-Latn-CS"/>
        </w:rPr>
        <w:t>deplecijom</w:t>
      </w:r>
      <w:r w:rsidRPr="00C648DE">
        <w:rPr>
          <w:bCs/>
          <w:szCs w:val="22"/>
          <w:lang w:val="sr-Latn-CS"/>
        </w:rPr>
        <w:t xml:space="preserve"> </w:t>
      </w:r>
      <w:r w:rsidR="00B65B05" w:rsidRPr="00C648DE">
        <w:rPr>
          <w:bCs/>
          <w:szCs w:val="22"/>
          <w:lang w:val="sr-Latn-CS"/>
        </w:rPr>
        <w:t>volumena cirkulišuće tečnosti</w:t>
      </w:r>
      <w:r w:rsidRPr="00C648DE">
        <w:rPr>
          <w:bCs/>
          <w:szCs w:val="22"/>
          <w:lang w:val="sr-Latn-CS"/>
        </w:rPr>
        <w:t xml:space="preserve"> ili </w:t>
      </w:r>
      <w:r w:rsidR="005648A3" w:rsidRPr="00C648DE">
        <w:rPr>
          <w:bCs/>
          <w:szCs w:val="22"/>
          <w:lang w:val="sr-Latn-CS"/>
        </w:rPr>
        <w:t>smanjenom</w:t>
      </w:r>
      <w:r w:rsidRPr="00C648DE">
        <w:rPr>
          <w:bCs/>
          <w:szCs w:val="22"/>
          <w:lang w:val="sr-Latn-CS"/>
        </w:rPr>
        <w:t xml:space="preserve"> </w:t>
      </w:r>
      <w:r w:rsidR="005648A3" w:rsidRPr="00C648DE">
        <w:rPr>
          <w:bCs/>
          <w:szCs w:val="22"/>
          <w:lang w:val="sr-Latn-CS"/>
        </w:rPr>
        <w:t>koncentracijom</w:t>
      </w:r>
      <w:r w:rsidRPr="00C648DE">
        <w:rPr>
          <w:bCs/>
          <w:szCs w:val="22"/>
          <w:lang w:val="sr-Latn-CS"/>
        </w:rPr>
        <w:t xml:space="preserve"> natrijuma usl</w:t>
      </w:r>
      <w:r w:rsidR="004D5DAB" w:rsidRPr="00C648DE">
        <w:rPr>
          <w:bCs/>
          <w:szCs w:val="22"/>
          <w:lang w:val="sr-Latn-CS"/>
        </w:rPr>
        <w:t>j</w:t>
      </w:r>
      <w:r w:rsidRPr="00C648DE">
        <w:rPr>
          <w:bCs/>
          <w:szCs w:val="22"/>
          <w:lang w:val="sr-Latn-CS"/>
        </w:rPr>
        <w:t>ed intenzivne terapije</w:t>
      </w:r>
      <w:r w:rsidR="005648A3" w:rsidRPr="00C648DE">
        <w:rPr>
          <w:bCs/>
          <w:szCs w:val="22"/>
          <w:lang w:val="sr-Latn-CS"/>
        </w:rPr>
        <w:t xml:space="preserve"> diureticima</w:t>
      </w:r>
      <w:r w:rsidRPr="00C648DE">
        <w:rPr>
          <w:bCs/>
          <w:szCs w:val="22"/>
          <w:lang w:val="sr-Latn-CS"/>
        </w:rPr>
        <w:t xml:space="preserve">, </w:t>
      </w:r>
      <w:r w:rsidR="00310C60" w:rsidRPr="00C648DE">
        <w:rPr>
          <w:bCs/>
          <w:szCs w:val="22"/>
          <w:lang w:val="sr-Latn-CS"/>
        </w:rPr>
        <w:t>režima ishrane sa ograničenim unosom soli</w:t>
      </w:r>
      <w:r w:rsidRPr="00C648DE">
        <w:rPr>
          <w:bCs/>
          <w:szCs w:val="22"/>
          <w:lang w:val="sr-Latn-CS"/>
        </w:rPr>
        <w:t>, dijareje ili povraćanja, može doći do pojave simptomatske hipotenzije, naročito pri uvođenju l</w:t>
      </w:r>
      <w:r w:rsidR="004D5DAB" w:rsidRPr="00C648DE">
        <w:rPr>
          <w:bCs/>
          <w:szCs w:val="22"/>
          <w:lang w:val="sr-Latn-CS"/>
        </w:rPr>
        <w:t>ij</w:t>
      </w:r>
      <w:r w:rsidRPr="00C648DE">
        <w:rPr>
          <w:bCs/>
          <w:szCs w:val="22"/>
          <w:lang w:val="sr-Latn-CS"/>
        </w:rPr>
        <w:t>eka ili povećanju doze. Pr</w:t>
      </w:r>
      <w:r w:rsidR="004D5DAB" w:rsidRPr="00C648DE">
        <w:rPr>
          <w:bCs/>
          <w:szCs w:val="22"/>
          <w:lang w:val="sr-Latn-CS"/>
        </w:rPr>
        <w:t>ij</w:t>
      </w:r>
      <w:r w:rsidRPr="00C648DE">
        <w:rPr>
          <w:bCs/>
          <w:szCs w:val="22"/>
          <w:lang w:val="sr-Latn-CS"/>
        </w:rPr>
        <w:t>e uvođenja l</w:t>
      </w:r>
      <w:r w:rsidR="004D5DAB" w:rsidRPr="00C648DE">
        <w:rPr>
          <w:bCs/>
          <w:szCs w:val="22"/>
          <w:lang w:val="sr-Latn-CS"/>
        </w:rPr>
        <w:t>ij</w:t>
      </w:r>
      <w:r w:rsidRPr="00C648DE">
        <w:rPr>
          <w:bCs/>
          <w:szCs w:val="22"/>
          <w:lang w:val="sr-Latn-CS"/>
        </w:rPr>
        <w:t>eka potrebno je korigovati navedena stanja ili terapiju započeti nižim dozama (vid</w:t>
      </w:r>
      <w:r w:rsidR="004D5DAB" w:rsidRPr="00C648DE">
        <w:rPr>
          <w:bCs/>
          <w:szCs w:val="22"/>
          <w:lang w:val="sr-Latn-CS"/>
        </w:rPr>
        <w:t>j</w:t>
      </w:r>
      <w:r w:rsidRPr="00C648DE">
        <w:rPr>
          <w:bCs/>
          <w:szCs w:val="22"/>
          <w:lang w:val="sr-Latn-CS"/>
        </w:rPr>
        <w:t xml:space="preserve">eti </w:t>
      </w:r>
      <w:r w:rsidR="004D5DAB" w:rsidRPr="00C648DE">
        <w:rPr>
          <w:bCs/>
          <w:szCs w:val="22"/>
          <w:lang w:val="sr-Latn-CS"/>
        </w:rPr>
        <w:t>dio</w:t>
      </w:r>
      <w:r w:rsidRPr="00C648DE">
        <w:rPr>
          <w:bCs/>
          <w:szCs w:val="22"/>
          <w:lang w:val="sr-Latn-CS"/>
        </w:rPr>
        <w:t xml:space="preserve"> 4.2). </w:t>
      </w:r>
      <w:r w:rsidR="005A4A75" w:rsidRPr="00C648DE">
        <w:rPr>
          <w:bCs/>
          <w:szCs w:val="22"/>
          <w:lang w:val="sr-Latn-CS"/>
        </w:rPr>
        <w:t>Ovo se takođe odnosi na</w:t>
      </w:r>
      <w:r w:rsidRPr="00C648DE">
        <w:rPr>
          <w:bCs/>
          <w:szCs w:val="22"/>
          <w:lang w:val="sr-Latn-CS"/>
        </w:rPr>
        <w:t xml:space="preserve"> d</w:t>
      </w:r>
      <w:r w:rsidR="004D5DAB" w:rsidRPr="00C648DE">
        <w:rPr>
          <w:bCs/>
          <w:szCs w:val="22"/>
          <w:lang w:val="sr-Latn-CS"/>
        </w:rPr>
        <w:t>j</w:t>
      </w:r>
      <w:r w:rsidRPr="00C648DE">
        <w:rPr>
          <w:bCs/>
          <w:szCs w:val="22"/>
          <w:lang w:val="sr-Latn-CS"/>
        </w:rPr>
        <w:t>ecu uzrasta od 6 do 18 godina.</w:t>
      </w:r>
    </w:p>
    <w:p w14:paraId="6DC1C89C" w14:textId="77777777" w:rsidR="00106C3E" w:rsidRPr="00C648DE" w:rsidRDefault="00106C3E">
      <w:pPr>
        <w:pStyle w:val="Header"/>
        <w:tabs>
          <w:tab w:val="clear" w:pos="4536"/>
          <w:tab w:val="clear" w:pos="9072"/>
          <w:tab w:val="left" w:pos="284"/>
        </w:tabs>
        <w:spacing w:before="120" w:after="120"/>
        <w:rPr>
          <w:bCs/>
          <w:szCs w:val="22"/>
          <w:u w:val="single"/>
          <w:lang w:val="sr-Latn-CS"/>
        </w:rPr>
      </w:pPr>
      <w:r w:rsidRPr="00C648DE">
        <w:rPr>
          <w:bCs/>
          <w:szCs w:val="22"/>
          <w:u w:val="single"/>
          <w:lang w:val="sr-Latn-CS"/>
        </w:rPr>
        <w:t>Elektrolitni disbalans</w:t>
      </w:r>
    </w:p>
    <w:p w14:paraId="3E39FAB7" w14:textId="749FEB32" w:rsidR="00106C3E" w:rsidRPr="00C648DE" w:rsidRDefault="00106C3E">
      <w:pPr>
        <w:pStyle w:val="Header"/>
        <w:tabs>
          <w:tab w:val="clear" w:pos="4536"/>
          <w:tab w:val="clear" w:pos="9072"/>
          <w:tab w:val="left" w:pos="284"/>
        </w:tabs>
        <w:spacing w:before="120" w:after="120"/>
        <w:rPr>
          <w:bCs/>
          <w:szCs w:val="22"/>
          <w:lang w:val="sr-Latn-CS"/>
        </w:rPr>
      </w:pPr>
      <w:r w:rsidRPr="00C648DE">
        <w:rPr>
          <w:bCs/>
          <w:szCs w:val="22"/>
          <w:lang w:val="sr-Latn-CS"/>
        </w:rPr>
        <w:t xml:space="preserve">Disbalans elektrolita je čest kod pacijenata sa </w:t>
      </w:r>
      <w:r w:rsidR="00C01286" w:rsidRPr="00C648DE">
        <w:rPr>
          <w:bCs/>
          <w:szCs w:val="22"/>
          <w:lang w:val="sr-Latn-CS"/>
        </w:rPr>
        <w:t xml:space="preserve">oštećenjem </w:t>
      </w:r>
      <w:r w:rsidR="00A7744F" w:rsidRPr="00C648DE">
        <w:rPr>
          <w:bCs/>
          <w:szCs w:val="22"/>
          <w:lang w:val="sr-Latn-CS"/>
        </w:rPr>
        <w:t>funkcij</w:t>
      </w:r>
      <w:r w:rsidR="00C01286" w:rsidRPr="00C648DE">
        <w:rPr>
          <w:bCs/>
          <w:szCs w:val="22"/>
          <w:lang w:val="sr-Latn-CS"/>
        </w:rPr>
        <w:t>e</w:t>
      </w:r>
      <w:r w:rsidR="00A7744F" w:rsidRPr="00C648DE">
        <w:rPr>
          <w:bCs/>
          <w:szCs w:val="22"/>
          <w:lang w:val="sr-Latn-CS"/>
        </w:rPr>
        <w:t xml:space="preserve"> </w:t>
      </w:r>
      <w:r w:rsidRPr="00C648DE">
        <w:rPr>
          <w:bCs/>
          <w:szCs w:val="22"/>
          <w:lang w:val="sr-Latn-CS"/>
        </w:rPr>
        <w:t>bubre</w:t>
      </w:r>
      <w:r w:rsidR="00A7744F" w:rsidRPr="00C648DE">
        <w:rPr>
          <w:bCs/>
          <w:szCs w:val="22"/>
          <w:lang w:val="sr-Latn-CS"/>
        </w:rPr>
        <w:t>ga</w:t>
      </w:r>
      <w:r w:rsidRPr="00C648DE">
        <w:rPr>
          <w:bCs/>
          <w:szCs w:val="22"/>
          <w:lang w:val="sr-Latn-CS"/>
        </w:rPr>
        <w:t xml:space="preserve">, sa ili bez dijabetesa, i potrebno ga je korigovati. U kliničkoj studiji </w:t>
      </w:r>
      <w:r w:rsidR="00A7744F" w:rsidRPr="00C648DE">
        <w:rPr>
          <w:bCs/>
          <w:szCs w:val="22"/>
          <w:lang w:val="sr-Latn-CS"/>
        </w:rPr>
        <w:t xml:space="preserve">sprovedenoj kod </w:t>
      </w:r>
      <w:r w:rsidRPr="00C648DE">
        <w:rPr>
          <w:bCs/>
          <w:szCs w:val="22"/>
          <w:lang w:val="sr-Latn-CS"/>
        </w:rPr>
        <w:t>pacijen</w:t>
      </w:r>
      <w:r w:rsidR="00A7744F" w:rsidRPr="00C648DE">
        <w:rPr>
          <w:bCs/>
          <w:szCs w:val="22"/>
          <w:lang w:val="sr-Latn-CS"/>
        </w:rPr>
        <w:t>a</w:t>
      </w:r>
      <w:r w:rsidRPr="00C648DE">
        <w:rPr>
          <w:bCs/>
          <w:szCs w:val="22"/>
          <w:lang w:val="sr-Latn-CS"/>
        </w:rPr>
        <w:t>t</w:t>
      </w:r>
      <w:r w:rsidR="00A7744F" w:rsidRPr="00C648DE">
        <w:rPr>
          <w:bCs/>
          <w:szCs w:val="22"/>
          <w:lang w:val="sr-Latn-CS"/>
        </w:rPr>
        <w:t>a</w:t>
      </w:r>
      <w:r w:rsidRPr="00C648DE">
        <w:rPr>
          <w:bCs/>
          <w:szCs w:val="22"/>
          <w:lang w:val="sr-Latn-CS"/>
        </w:rPr>
        <w:t xml:space="preserve"> sa dijabetes</w:t>
      </w:r>
      <w:r w:rsidR="00A7744F" w:rsidRPr="00C648DE">
        <w:rPr>
          <w:bCs/>
          <w:szCs w:val="22"/>
          <w:lang w:val="sr-Latn-CS"/>
        </w:rPr>
        <w:t>om</w:t>
      </w:r>
      <w:r w:rsidRPr="00C648DE">
        <w:rPr>
          <w:bCs/>
          <w:szCs w:val="22"/>
          <w:lang w:val="sr-Latn-CS"/>
        </w:rPr>
        <w:t xml:space="preserve"> tip 2 i nefropatijom, </w:t>
      </w:r>
      <w:r w:rsidR="003474A9" w:rsidRPr="00C648DE">
        <w:rPr>
          <w:bCs/>
          <w:szCs w:val="22"/>
          <w:lang w:val="sr-Latn-CS"/>
        </w:rPr>
        <w:t xml:space="preserve">učestalost </w:t>
      </w:r>
      <w:r w:rsidRPr="00C648DE">
        <w:rPr>
          <w:bCs/>
          <w:szCs w:val="22"/>
          <w:lang w:val="sr-Latn-CS"/>
        </w:rPr>
        <w:t xml:space="preserve">hiperkalemije </w:t>
      </w:r>
      <w:r w:rsidR="00A7744F" w:rsidRPr="00C648DE">
        <w:rPr>
          <w:bCs/>
          <w:szCs w:val="22"/>
          <w:lang w:val="sr-Latn-CS"/>
        </w:rPr>
        <w:t xml:space="preserve">je </w:t>
      </w:r>
      <w:r w:rsidRPr="00C648DE">
        <w:rPr>
          <w:bCs/>
          <w:szCs w:val="22"/>
          <w:lang w:val="sr-Latn-CS"/>
        </w:rPr>
        <w:t>bila veća u grupi koj</w:t>
      </w:r>
      <w:r w:rsidR="00A7744F" w:rsidRPr="00C648DE">
        <w:rPr>
          <w:bCs/>
          <w:szCs w:val="22"/>
          <w:lang w:val="sr-Latn-CS"/>
        </w:rPr>
        <w:t>a je</w:t>
      </w:r>
      <w:r w:rsidRPr="00C648DE">
        <w:rPr>
          <w:bCs/>
          <w:szCs w:val="22"/>
          <w:lang w:val="sr-Latn-CS"/>
        </w:rPr>
        <w:t xml:space="preserve"> </w:t>
      </w:r>
      <w:r w:rsidR="00A7744F" w:rsidRPr="00C648DE">
        <w:rPr>
          <w:bCs/>
          <w:szCs w:val="22"/>
          <w:lang w:val="sr-Latn-CS"/>
        </w:rPr>
        <w:t>dobijala</w:t>
      </w:r>
      <w:r w:rsidRPr="00C648DE">
        <w:rPr>
          <w:bCs/>
          <w:szCs w:val="22"/>
          <w:lang w:val="sr-Latn-CS"/>
        </w:rPr>
        <w:t xml:space="preserve"> losartan</w:t>
      </w:r>
      <w:r w:rsidR="00476F72" w:rsidRPr="00C648DE">
        <w:rPr>
          <w:bCs/>
          <w:szCs w:val="22"/>
          <w:lang w:val="sr-Latn-CS"/>
        </w:rPr>
        <w:t>,</w:t>
      </w:r>
      <w:r w:rsidRPr="00C648DE">
        <w:rPr>
          <w:bCs/>
          <w:szCs w:val="22"/>
          <w:lang w:val="sr-Latn-CS"/>
        </w:rPr>
        <w:t xml:space="preserve"> u odnosu na placebo grupu (vid</w:t>
      </w:r>
      <w:r w:rsidR="004D5DAB" w:rsidRPr="00C648DE">
        <w:rPr>
          <w:bCs/>
          <w:szCs w:val="22"/>
          <w:lang w:val="sr-Latn-CS"/>
        </w:rPr>
        <w:t>j</w:t>
      </w:r>
      <w:r w:rsidRPr="00C648DE">
        <w:rPr>
          <w:bCs/>
          <w:szCs w:val="22"/>
          <w:lang w:val="sr-Latn-CS"/>
        </w:rPr>
        <w:t xml:space="preserve">eti </w:t>
      </w:r>
      <w:r w:rsidR="004D5DAB" w:rsidRPr="00C648DE">
        <w:rPr>
          <w:bCs/>
          <w:szCs w:val="22"/>
          <w:lang w:val="sr-Latn-CS"/>
        </w:rPr>
        <w:t>dio</w:t>
      </w:r>
      <w:r w:rsidRPr="00C648DE">
        <w:rPr>
          <w:bCs/>
          <w:szCs w:val="22"/>
          <w:lang w:val="sr-Latn-CS"/>
        </w:rPr>
        <w:t xml:space="preserve"> 4.8). Zbog toga je potrebno </w:t>
      </w:r>
      <w:r w:rsidR="00476F72" w:rsidRPr="00C648DE">
        <w:rPr>
          <w:bCs/>
          <w:szCs w:val="22"/>
          <w:lang w:val="sr-Latn-CS"/>
        </w:rPr>
        <w:t xml:space="preserve">pažljivo praćenje </w:t>
      </w:r>
      <w:r w:rsidR="00A7744F" w:rsidRPr="00C648DE">
        <w:rPr>
          <w:bCs/>
          <w:szCs w:val="22"/>
          <w:lang w:val="sr-Latn-CS"/>
        </w:rPr>
        <w:t>koncentracij</w:t>
      </w:r>
      <w:r w:rsidR="00476F72" w:rsidRPr="00C648DE">
        <w:rPr>
          <w:bCs/>
          <w:szCs w:val="22"/>
          <w:lang w:val="sr-Latn-CS"/>
        </w:rPr>
        <w:t>e</w:t>
      </w:r>
      <w:r w:rsidRPr="00C648DE">
        <w:rPr>
          <w:bCs/>
          <w:szCs w:val="22"/>
          <w:lang w:val="sr-Latn-CS"/>
        </w:rPr>
        <w:t xml:space="preserve"> kalijuma u plazmi i vr</w:t>
      </w:r>
      <w:r w:rsidR="004D5DAB" w:rsidRPr="00C648DE">
        <w:rPr>
          <w:bCs/>
          <w:szCs w:val="22"/>
          <w:lang w:val="sr-Latn-CS"/>
        </w:rPr>
        <w:t>ij</w:t>
      </w:r>
      <w:r w:rsidRPr="00C648DE">
        <w:rPr>
          <w:bCs/>
          <w:szCs w:val="22"/>
          <w:lang w:val="sr-Latn-CS"/>
        </w:rPr>
        <w:t>ednosti klirensa kreatinina, posebno kod pacijenata sa srčanom insuficijencijom i klirens</w:t>
      </w:r>
      <w:r w:rsidR="002B70CA" w:rsidRPr="00C648DE">
        <w:rPr>
          <w:bCs/>
          <w:szCs w:val="22"/>
          <w:lang w:val="sr-Latn-CS"/>
        </w:rPr>
        <w:t>om</w:t>
      </w:r>
      <w:r w:rsidRPr="00C648DE">
        <w:rPr>
          <w:bCs/>
          <w:szCs w:val="22"/>
          <w:lang w:val="sr-Latn-CS"/>
        </w:rPr>
        <w:t xml:space="preserve"> kreatinina između 30 i 50 m</w:t>
      </w:r>
      <w:r w:rsidR="004D5DAB" w:rsidRPr="00C648DE">
        <w:rPr>
          <w:bCs/>
          <w:szCs w:val="22"/>
          <w:lang w:val="sr-Latn-CS"/>
        </w:rPr>
        <w:t>l</w:t>
      </w:r>
      <w:r w:rsidRPr="00C648DE">
        <w:rPr>
          <w:bCs/>
          <w:szCs w:val="22"/>
          <w:lang w:val="sr-Latn-CS"/>
        </w:rPr>
        <w:t xml:space="preserve">/min. </w:t>
      </w:r>
    </w:p>
    <w:p w14:paraId="515403A3" w14:textId="17761B87" w:rsidR="00106C3E" w:rsidRPr="00C648DE" w:rsidRDefault="00106C3E">
      <w:pPr>
        <w:pStyle w:val="Header"/>
        <w:tabs>
          <w:tab w:val="clear" w:pos="4536"/>
          <w:tab w:val="clear" w:pos="9072"/>
          <w:tab w:val="left" w:pos="284"/>
        </w:tabs>
        <w:spacing w:before="120" w:after="120"/>
        <w:rPr>
          <w:bCs/>
          <w:szCs w:val="22"/>
          <w:lang w:val="sr-Latn-CS"/>
        </w:rPr>
      </w:pPr>
      <w:r w:rsidRPr="00C648DE">
        <w:rPr>
          <w:bCs/>
          <w:szCs w:val="22"/>
          <w:lang w:val="sr-Latn-CS"/>
        </w:rPr>
        <w:t>Ne preporučuje se istovremena prim</w:t>
      </w:r>
      <w:r w:rsidR="004D5DAB" w:rsidRPr="00C648DE">
        <w:rPr>
          <w:bCs/>
          <w:szCs w:val="22"/>
          <w:lang w:val="sr-Latn-CS"/>
        </w:rPr>
        <w:t>j</w:t>
      </w:r>
      <w:r w:rsidRPr="00C648DE">
        <w:rPr>
          <w:bCs/>
          <w:szCs w:val="22"/>
          <w:lang w:val="sr-Latn-CS"/>
        </w:rPr>
        <w:t xml:space="preserve">ena losartana sa diureticima koji štede kalijum, suplementima </w:t>
      </w:r>
      <w:r w:rsidR="00A7744F" w:rsidRPr="00C648DE">
        <w:rPr>
          <w:bCs/>
          <w:szCs w:val="22"/>
          <w:lang w:val="sr-Latn-CS"/>
        </w:rPr>
        <w:t>kalijuma</w:t>
      </w:r>
      <w:r w:rsidR="009C125D" w:rsidRPr="00C648DE">
        <w:rPr>
          <w:bCs/>
          <w:szCs w:val="22"/>
          <w:lang w:val="sr-Latn-CS"/>
        </w:rPr>
        <w:t>,</w:t>
      </w:r>
      <w:r w:rsidRPr="00C648DE">
        <w:rPr>
          <w:bCs/>
          <w:szCs w:val="22"/>
          <w:lang w:val="sr-Latn-CS"/>
        </w:rPr>
        <w:t xml:space="preserve"> </w:t>
      </w:r>
      <w:r w:rsidR="00A7744F" w:rsidRPr="00C648DE">
        <w:rPr>
          <w:bCs/>
          <w:szCs w:val="22"/>
          <w:lang w:val="sr-Latn-CS"/>
        </w:rPr>
        <w:t>zam</w:t>
      </w:r>
      <w:r w:rsidR="004D5DAB" w:rsidRPr="00C648DE">
        <w:rPr>
          <w:bCs/>
          <w:szCs w:val="22"/>
          <w:lang w:val="sr-Latn-CS"/>
        </w:rPr>
        <w:t>j</w:t>
      </w:r>
      <w:r w:rsidR="00A7744F" w:rsidRPr="00C648DE">
        <w:rPr>
          <w:bCs/>
          <w:szCs w:val="22"/>
          <w:lang w:val="sr-Latn-CS"/>
        </w:rPr>
        <w:t xml:space="preserve">enama za </w:t>
      </w:r>
      <w:r w:rsidRPr="00C648DE">
        <w:rPr>
          <w:bCs/>
          <w:szCs w:val="22"/>
          <w:lang w:val="sr-Latn-CS"/>
        </w:rPr>
        <w:t>so koje sadrže kalijum</w:t>
      </w:r>
      <w:r w:rsidR="009C125D" w:rsidRPr="00C648DE">
        <w:rPr>
          <w:bCs/>
          <w:szCs w:val="22"/>
          <w:lang w:val="sr-Latn-CS"/>
        </w:rPr>
        <w:t xml:space="preserve"> ili drugim l</w:t>
      </w:r>
      <w:r w:rsidR="004D5DAB" w:rsidRPr="00C648DE">
        <w:rPr>
          <w:bCs/>
          <w:szCs w:val="22"/>
          <w:lang w:val="sr-Latn-CS"/>
        </w:rPr>
        <w:t>j</w:t>
      </w:r>
      <w:r w:rsidR="009C125D" w:rsidRPr="00C648DE">
        <w:rPr>
          <w:bCs/>
          <w:szCs w:val="22"/>
          <w:lang w:val="sr-Latn-CS"/>
        </w:rPr>
        <w:t>ekovima koji povećavaju koncentraciju kalijuma u serumu (npr. l</w:t>
      </w:r>
      <w:r w:rsidR="004D5DAB" w:rsidRPr="00C648DE">
        <w:rPr>
          <w:bCs/>
          <w:szCs w:val="22"/>
          <w:lang w:val="sr-Latn-CS"/>
        </w:rPr>
        <w:t>j</w:t>
      </w:r>
      <w:r w:rsidR="009C125D" w:rsidRPr="00C648DE">
        <w:rPr>
          <w:bCs/>
          <w:szCs w:val="22"/>
          <w:lang w:val="sr-Latn-CS"/>
        </w:rPr>
        <w:t xml:space="preserve">ekovi koji sadrže trimetoprim) </w:t>
      </w:r>
      <w:r w:rsidR="00A7744F" w:rsidRPr="00C648DE">
        <w:rPr>
          <w:bCs/>
          <w:szCs w:val="22"/>
          <w:lang w:val="sr-Latn-CS"/>
        </w:rPr>
        <w:t>(vid</w:t>
      </w:r>
      <w:r w:rsidR="004D5DAB" w:rsidRPr="00C648DE">
        <w:rPr>
          <w:bCs/>
          <w:szCs w:val="22"/>
          <w:lang w:val="sr-Latn-CS"/>
        </w:rPr>
        <w:t>j</w:t>
      </w:r>
      <w:r w:rsidR="00A7744F" w:rsidRPr="00C648DE">
        <w:rPr>
          <w:bCs/>
          <w:szCs w:val="22"/>
          <w:lang w:val="sr-Latn-CS"/>
        </w:rPr>
        <w:t xml:space="preserve">eti </w:t>
      </w:r>
      <w:r w:rsidR="004D5DAB" w:rsidRPr="00C648DE">
        <w:rPr>
          <w:bCs/>
          <w:szCs w:val="22"/>
          <w:lang w:val="sr-Latn-CS"/>
        </w:rPr>
        <w:t>dio</w:t>
      </w:r>
      <w:r w:rsidR="00A7744F" w:rsidRPr="00C648DE">
        <w:rPr>
          <w:bCs/>
          <w:szCs w:val="22"/>
          <w:lang w:val="sr-Latn-CS"/>
        </w:rPr>
        <w:t xml:space="preserve"> 4.5).</w:t>
      </w:r>
      <w:r w:rsidRPr="00C648DE">
        <w:rPr>
          <w:bCs/>
          <w:szCs w:val="22"/>
          <w:lang w:val="sr-Latn-CS"/>
        </w:rPr>
        <w:t xml:space="preserve"> </w:t>
      </w:r>
    </w:p>
    <w:p w14:paraId="22140570" w14:textId="77777777" w:rsidR="00106C3E" w:rsidRPr="00C648DE" w:rsidRDefault="00106C3E">
      <w:pPr>
        <w:pStyle w:val="Header"/>
        <w:tabs>
          <w:tab w:val="clear" w:pos="4536"/>
          <w:tab w:val="clear" w:pos="9072"/>
          <w:tab w:val="left" w:pos="284"/>
        </w:tabs>
        <w:spacing w:before="120" w:after="120"/>
        <w:rPr>
          <w:bCs/>
          <w:szCs w:val="22"/>
          <w:u w:val="single"/>
          <w:lang w:val="sr-Latn-CS"/>
        </w:rPr>
      </w:pPr>
      <w:r w:rsidRPr="00C648DE">
        <w:rPr>
          <w:bCs/>
          <w:szCs w:val="22"/>
          <w:u w:val="single"/>
          <w:lang w:val="sr-Latn-CS"/>
        </w:rPr>
        <w:t>Oštećenje funkcije jetre</w:t>
      </w:r>
    </w:p>
    <w:p w14:paraId="75214D3C" w14:textId="2FBDCD93" w:rsidR="00106C3E" w:rsidRPr="00C648DE" w:rsidRDefault="00753EBC">
      <w:pPr>
        <w:pStyle w:val="Header"/>
        <w:tabs>
          <w:tab w:val="clear" w:pos="4536"/>
          <w:tab w:val="clear" w:pos="9072"/>
          <w:tab w:val="left" w:pos="284"/>
        </w:tabs>
        <w:spacing w:before="120" w:after="120"/>
        <w:rPr>
          <w:bCs/>
          <w:szCs w:val="22"/>
          <w:lang w:val="sr-Latn-CS"/>
        </w:rPr>
      </w:pPr>
      <w:r w:rsidRPr="00C648DE">
        <w:rPr>
          <w:bCs/>
          <w:szCs w:val="22"/>
          <w:lang w:val="sr-Latn-CS"/>
        </w:rPr>
        <w:t xml:space="preserve">U skladu sa farmakokinetičkim podacima koji pokazuju značajno povećanje koncentracije losartana u plazmi </w:t>
      </w:r>
      <w:r w:rsidR="00EE0717" w:rsidRPr="00C648DE">
        <w:rPr>
          <w:bCs/>
          <w:szCs w:val="22"/>
          <w:lang w:val="sr-Latn-CS"/>
        </w:rPr>
        <w:t xml:space="preserve">kod </w:t>
      </w:r>
      <w:r w:rsidRPr="00C648DE">
        <w:rPr>
          <w:bCs/>
          <w:szCs w:val="22"/>
          <w:lang w:val="sr-Latn-CS"/>
        </w:rPr>
        <w:t xml:space="preserve">pacijenata sa cirozom jetre, </w:t>
      </w:r>
      <w:r w:rsidR="00715820" w:rsidRPr="00C648DE">
        <w:rPr>
          <w:bCs/>
          <w:szCs w:val="22"/>
          <w:lang w:val="sr-Latn-CS"/>
        </w:rPr>
        <w:t>treba</w:t>
      </w:r>
      <w:r w:rsidR="00EE0717" w:rsidRPr="00C648DE">
        <w:rPr>
          <w:bCs/>
          <w:szCs w:val="22"/>
          <w:lang w:val="sr-Latn-CS"/>
        </w:rPr>
        <w:t xml:space="preserve"> razmotriti prim</w:t>
      </w:r>
      <w:r w:rsidR="004D5DAB" w:rsidRPr="00C648DE">
        <w:rPr>
          <w:bCs/>
          <w:szCs w:val="22"/>
          <w:lang w:val="sr-Latn-CS"/>
        </w:rPr>
        <w:t>j</w:t>
      </w:r>
      <w:r w:rsidR="00EE0717" w:rsidRPr="00C648DE">
        <w:rPr>
          <w:bCs/>
          <w:szCs w:val="22"/>
          <w:lang w:val="sr-Latn-CS"/>
        </w:rPr>
        <w:t>enu niže doze l</w:t>
      </w:r>
      <w:r w:rsidR="004D5DAB" w:rsidRPr="00C648DE">
        <w:rPr>
          <w:bCs/>
          <w:szCs w:val="22"/>
          <w:lang w:val="sr-Latn-CS"/>
        </w:rPr>
        <w:t>ij</w:t>
      </w:r>
      <w:r w:rsidR="00EE0717" w:rsidRPr="00C648DE">
        <w:rPr>
          <w:bCs/>
          <w:szCs w:val="22"/>
          <w:lang w:val="sr-Latn-CS"/>
        </w:rPr>
        <w:t xml:space="preserve">eka </w:t>
      </w:r>
      <w:r w:rsidRPr="00C648DE">
        <w:rPr>
          <w:bCs/>
          <w:szCs w:val="22"/>
          <w:lang w:val="sr-Latn-CS"/>
        </w:rPr>
        <w:t>k</w:t>
      </w:r>
      <w:r w:rsidR="00106C3E" w:rsidRPr="00C648DE">
        <w:rPr>
          <w:bCs/>
          <w:szCs w:val="22"/>
          <w:lang w:val="sr-Latn-CS"/>
        </w:rPr>
        <w:t xml:space="preserve">od pacijenata sa </w:t>
      </w:r>
      <w:r w:rsidR="00BF5BDD" w:rsidRPr="00C648DE">
        <w:rPr>
          <w:bCs/>
          <w:szCs w:val="22"/>
          <w:lang w:val="sr-Latn-CS"/>
        </w:rPr>
        <w:t xml:space="preserve">oštećenjem funkcije </w:t>
      </w:r>
      <w:r w:rsidR="00106C3E" w:rsidRPr="00C648DE">
        <w:rPr>
          <w:bCs/>
          <w:szCs w:val="22"/>
          <w:lang w:val="sr-Latn-CS"/>
        </w:rPr>
        <w:t xml:space="preserve">jetre </w:t>
      </w:r>
      <w:r w:rsidRPr="00C648DE">
        <w:rPr>
          <w:bCs/>
          <w:szCs w:val="22"/>
          <w:lang w:val="sr-Latn-CS"/>
        </w:rPr>
        <w:t>u anamnezi.</w:t>
      </w:r>
      <w:r w:rsidR="00106C3E" w:rsidRPr="00C648DE">
        <w:rPr>
          <w:bCs/>
          <w:szCs w:val="22"/>
          <w:lang w:val="sr-Latn-CS"/>
        </w:rPr>
        <w:t xml:space="preserve"> Nema terapijskog iskustva sa prim</w:t>
      </w:r>
      <w:r w:rsidR="004D5DAB" w:rsidRPr="00C648DE">
        <w:rPr>
          <w:bCs/>
          <w:szCs w:val="22"/>
          <w:lang w:val="sr-Latn-CS"/>
        </w:rPr>
        <w:t>j</w:t>
      </w:r>
      <w:r w:rsidR="00106C3E" w:rsidRPr="00C648DE">
        <w:rPr>
          <w:bCs/>
          <w:szCs w:val="22"/>
          <w:lang w:val="sr-Latn-CS"/>
        </w:rPr>
        <w:t>enom losartana kod pacijenata sa teškim oštećenj</w:t>
      </w:r>
      <w:r w:rsidR="00617B52" w:rsidRPr="00C648DE">
        <w:rPr>
          <w:bCs/>
          <w:szCs w:val="22"/>
          <w:lang w:val="sr-Latn-CS"/>
        </w:rPr>
        <w:t>em</w:t>
      </w:r>
      <w:r w:rsidR="00106C3E" w:rsidRPr="00C648DE">
        <w:rPr>
          <w:bCs/>
          <w:szCs w:val="22"/>
          <w:lang w:val="sr-Latn-CS"/>
        </w:rPr>
        <w:t xml:space="preserve"> funkcije jetre. Zbog toga se losartan ne sm</w:t>
      </w:r>
      <w:r w:rsidR="004D5DAB" w:rsidRPr="00C648DE">
        <w:rPr>
          <w:bCs/>
          <w:szCs w:val="22"/>
          <w:lang w:val="sr-Latn-CS"/>
        </w:rPr>
        <w:t>ij</w:t>
      </w:r>
      <w:r w:rsidR="00106C3E" w:rsidRPr="00C648DE">
        <w:rPr>
          <w:bCs/>
          <w:szCs w:val="22"/>
          <w:lang w:val="sr-Latn-CS"/>
        </w:rPr>
        <w:t>e prim</w:t>
      </w:r>
      <w:r w:rsidR="004D5DAB" w:rsidRPr="00C648DE">
        <w:rPr>
          <w:bCs/>
          <w:szCs w:val="22"/>
          <w:lang w:val="sr-Latn-CS"/>
        </w:rPr>
        <w:t>j</w:t>
      </w:r>
      <w:r w:rsidR="00106C3E" w:rsidRPr="00C648DE">
        <w:rPr>
          <w:bCs/>
          <w:szCs w:val="22"/>
          <w:lang w:val="sr-Latn-CS"/>
        </w:rPr>
        <w:t>enjivati kod ovih pacijenata (vid</w:t>
      </w:r>
      <w:r w:rsidR="004D5DAB" w:rsidRPr="00C648DE">
        <w:rPr>
          <w:bCs/>
          <w:szCs w:val="22"/>
          <w:lang w:val="sr-Latn-CS"/>
        </w:rPr>
        <w:t>j</w:t>
      </w:r>
      <w:r w:rsidR="00106C3E" w:rsidRPr="00C648DE">
        <w:rPr>
          <w:bCs/>
          <w:szCs w:val="22"/>
          <w:lang w:val="sr-Latn-CS"/>
        </w:rPr>
        <w:t xml:space="preserve">eti </w:t>
      </w:r>
      <w:r w:rsidR="004D5DAB" w:rsidRPr="00C648DE">
        <w:rPr>
          <w:bCs/>
          <w:szCs w:val="22"/>
          <w:lang w:val="sr-Latn-CS"/>
        </w:rPr>
        <w:t>djelove</w:t>
      </w:r>
      <w:r w:rsidR="00106C3E" w:rsidRPr="00C648DE">
        <w:rPr>
          <w:bCs/>
          <w:szCs w:val="22"/>
          <w:lang w:val="sr-Latn-CS"/>
        </w:rPr>
        <w:t xml:space="preserve"> 4.2, 4.3 i 5.2). </w:t>
      </w:r>
    </w:p>
    <w:p w14:paraId="199CF5CE" w14:textId="120B3B4D" w:rsidR="00106C3E" w:rsidRPr="00C648DE" w:rsidRDefault="00106C3E">
      <w:pPr>
        <w:pStyle w:val="Header"/>
        <w:tabs>
          <w:tab w:val="clear" w:pos="4536"/>
          <w:tab w:val="clear" w:pos="9072"/>
          <w:tab w:val="left" w:pos="284"/>
        </w:tabs>
        <w:spacing w:before="120" w:after="120"/>
        <w:rPr>
          <w:bCs/>
          <w:szCs w:val="22"/>
          <w:lang w:val="sr-Latn-CS"/>
        </w:rPr>
      </w:pPr>
      <w:r w:rsidRPr="00C648DE">
        <w:rPr>
          <w:bCs/>
          <w:szCs w:val="22"/>
          <w:lang w:val="sr-Latn-CS"/>
        </w:rPr>
        <w:t>Losartan se ne pr</w:t>
      </w:r>
      <w:r w:rsidR="00617B52" w:rsidRPr="00C648DE">
        <w:rPr>
          <w:bCs/>
          <w:szCs w:val="22"/>
          <w:lang w:val="sr-Latn-CS"/>
        </w:rPr>
        <w:t xml:space="preserve">eporučuje </w:t>
      </w:r>
      <w:r w:rsidRPr="00C648DE">
        <w:rPr>
          <w:bCs/>
          <w:szCs w:val="22"/>
          <w:lang w:val="sr-Latn-CS"/>
        </w:rPr>
        <w:t>d</w:t>
      </w:r>
      <w:r w:rsidR="004D5DAB" w:rsidRPr="00C648DE">
        <w:rPr>
          <w:bCs/>
          <w:szCs w:val="22"/>
          <w:lang w:val="sr-Latn-CS"/>
        </w:rPr>
        <w:t>j</w:t>
      </w:r>
      <w:r w:rsidRPr="00C648DE">
        <w:rPr>
          <w:bCs/>
          <w:szCs w:val="22"/>
          <w:lang w:val="sr-Latn-CS"/>
        </w:rPr>
        <w:t>ec</w:t>
      </w:r>
      <w:r w:rsidR="00A8349D" w:rsidRPr="00C648DE">
        <w:rPr>
          <w:bCs/>
          <w:szCs w:val="22"/>
          <w:lang w:val="sr-Latn-CS"/>
        </w:rPr>
        <w:t xml:space="preserve">i </w:t>
      </w:r>
      <w:r w:rsidRPr="00C648DE">
        <w:rPr>
          <w:bCs/>
          <w:szCs w:val="22"/>
          <w:lang w:val="sr-Latn-CS"/>
        </w:rPr>
        <w:t xml:space="preserve">sa </w:t>
      </w:r>
      <w:r w:rsidR="0037212F" w:rsidRPr="00C648DE">
        <w:rPr>
          <w:bCs/>
          <w:szCs w:val="22"/>
          <w:lang w:val="sr-Latn-CS"/>
        </w:rPr>
        <w:t xml:space="preserve">oštećenjem </w:t>
      </w:r>
      <w:r w:rsidRPr="00C648DE">
        <w:rPr>
          <w:bCs/>
          <w:szCs w:val="22"/>
          <w:lang w:val="sr-Latn-CS"/>
        </w:rPr>
        <w:t>funkcij</w:t>
      </w:r>
      <w:r w:rsidR="0037212F" w:rsidRPr="00C648DE">
        <w:rPr>
          <w:bCs/>
          <w:szCs w:val="22"/>
          <w:lang w:val="sr-Latn-CS"/>
        </w:rPr>
        <w:t>e</w:t>
      </w:r>
      <w:r w:rsidRPr="00C648DE">
        <w:rPr>
          <w:bCs/>
          <w:szCs w:val="22"/>
          <w:lang w:val="sr-Latn-CS"/>
        </w:rPr>
        <w:t xml:space="preserve"> jetre</w:t>
      </w:r>
      <w:r w:rsidR="00617B52" w:rsidRPr="00C648DE">
        <w:rPr>
          <w:bCs/>
          <w:szCs w:val="22"/>
          <w:lang w:val="sr-Latn-CS"/>
        </w:rPr>
        <w:t xml:space="preserve"> (vid</w:t>
      </w:r>
      <w:r w:rsidR="004D5DAB" w:rsidRPr="00C648DE">
        <w:rPr>
          <w:bCs/>
          <w:szCs w:val="22"/>
          <w:lang w:val="sr-Latn-CS"/>
        </w:rPr>
        <w:t>j</w:t>
      </w:r>
      <w:r w:rsidR="00617B52" w:rsidRPr="00C648DE">
        <w:rPr>
          <w:bCs/>
          <w:szCs w:val="22"/>
          <w:lang w:val="sr-Latn-CS"/>
        </w:rPr>
        <w:t xml:space="preserve">eti </w:t>
      </w:r>
      <w:r w:rsidR="004D5DAB" w:rsidRPr="00C648DE">
        <w:rPr>
          <w:bCs/>
          <w:szCs w:val="22"/>
          <w:lang w:val="sr-Latn-CS"/>
        </w:rPr>
        <w:t>dio</w:t>
      </w:r>
      <w:r w:rsidR="00617B52" w:rsidRPr="00C648DE">
        <w:rPr>
          <w:bCs/>
          <w:szCs w:val="22"/>
          <w:lang w:val="sr-Latn-CS"/>
        </w:rPr>
        <w:t xml:space="preserve"> 4.2).</w:t>
      </w:r>
    </w:p>
    <w:p w14:paraId="3909BD7F" w14:textId="77777777" w:rsidR="00106C3E" w:rsidRPr="00C648DE" w:rsidRDefault="00106C3E">
      <w:pPr>
        <w:pStyle w:val="Header"/>
        <w:tabs>
          <w:tab w:val="clear" w:pos="4536"/>
          <w:tab w:val="clear" w:pos="9072"/>
          <w:tab w:val="left" w:pos="284"/>
        </w:tabs>
        <w:spacing w:before="120" w:after="120"/>
        <w:rPr>
          <w:bCs/>
          <w:szCs w:val="22"/>
          <w:u w:val="single"/>
          <w:lang w:val="sr-Latn-CS"/>
        </w:rPr>
      </w:pPr>
      <w:r w:rsidRPr="00C648DE">
        <w:rPr>
          <w:bCs/>
          <w:szCs w:val="22"/>
          <w:u w:val="single"/>
          <w:lang w:val="sr-Latn-CS"/>
        </w:rPr>
        <w:t>Oštećenje funkcije bubrega</w:t>
      </w:r>
    </w:p>
    <w:p w14:paraId="45B7753F" w14:textId="4D743F6C" w:rsidR="00106C3E" w:rsidRPr="00C648DE" w:rsidRDefault="00106C3E">
      <w:pPr>
        <w:spacing w:before="120" w:after="120"/>
        <w:rPr>
          <w:szCs w:val="22"/>
          <w:lang w:val="sr-Latn-CS"/>
        </w:rPr>
      </w:pPr>
      <w:r w:rsidRPr="00C648DE">
        <w:rPr>
          <w:bCs/>
          <w:szCs w:val="22"/>
          <w:lang w:val="sr-Latn-CS"/>
        </w:rPr>
        <w:t>Kao posl</w:t>
      </w:r>
      <w:r w:rsidR="004D5DAB" w:rsidRPr="00C648DE">
        <w:rPr>
          <w:bCs/>
          <w:szCs w:val="22"/>
          <w:lang w:val="sr-Latn-CS"/>
        </w:rPr>
        <w:t>j</w:t>
      </w:r>
      <w:r w:rsidRPr="00C648DE">
        <w:rPr>
          <w:bCs/>
          <w:szCs w:val="22"/>
          <w:lang w:val="sr-Latn-CS"/>
        </w:rPr>
        <w:t>edica inhibicije sistema renin-angiotenzin</w:t>
      </w:r>
      <w:r w:rsidR="00B2298F" w:rsidRPr="00C648DE">
        <w:rPr>
          <w:bCs/>
          <w:szCs w:val="22"/>
          <w:lang w:val="sr-Latn-CS"/>
        </w:rPr>
        <w:t>-aldosteron,</w:t>
      </w:r>
      <w:r w:rsidRPr="00C648DE">
        <w:rPr>
          <w:bCs/>
          <w:szCs w:val="22"/>
          <w:lang w:val="sr-Latn-CS"/>
        </w:rPr>
        <w:t xml:space="preserve"> </w:t>
      </w:r>
      <w:r w:rsidR="00B2298F" w:rsidRPr="00C648DE">
        <w:rPr>
          <w:bCs/>
          <w:szCs w:val="22"/>
          <w:lang w:val="sr-Latn-CS"/>
        </w:rPr>
        <w:t>prijavljene</w:t>
      </w:r>
      <w:r w:rsidRPr="00C648DE">
        <w:rPr>
          <w:bCs/>
          <w:szCs w:val="22"/>
          <w:lang w:val="sr-Latn-CS"/>
        </w:rPr>
        <w:t xml:space="preserve"> su prom</w:t>
      </w:r>
      <w:r w:rsidR="004D5DAB" w:rsidRPr="00C648DE">
        <w:rPr>
          <w:bCs/>
          <w:szCs w:val="22"/>
          <w:lang w:val="sr-Latn-CS"/>
        </w:rPr>
        <w:t>j</w:t>
      </w:r>
      <w:r w:rsidRPr="00C648DE">
        <w:rPr>
          <w:bCs/>
          <w:szCs w:val="22"/>
          <w:lang w:val="sr-Latn-CS"/>
        </w:rPr>
        <w:t>ene u bubrežnoj funkciji,</w:t>
      </w:r>
      <w:r w:rsidR="00B2298F" w:rsidRPr="00C648DE">
        <w:rPr>
          <w:bCs/>
          <w:szCs w:val="22"/>
          <w:lang w:val="sr-Latn-CS"/>
        </w:rPr>
        <w:t xml:space="preserve"> </w:t>
      </w:r>
      <w:r w:rsidRPr="00C648DE">
        <w:rPr>
          <w:szCs w:val="22"/>
          <w:lang w:val="sr-Latn-CS"/>
        </w:rPr>
        <w:t>uključujući i bubrežnu insuficijenciju (</w:t>
      </w:r>
      <w:r w:rsidR="00776D89" w:rsidRPr="00C648DE">
        <w:rPr>
          <w:szCs w:val="22"/>
          <w:lang w:val="sr-Latn-CS"/>
        </w:rPr>
        <w:t xml:space="preserve">naročito kod </w:t>
      </w:r>
      <w:r w:rsidRPr="00C648DE">
        <w:rPr>
          <w:szCs w:val="22"/>
          <w:lang w:val="sr-Latn-CS"/>
        </w:rPr>
        <w:t>pacijen</w:t>
      </w:r>
      <w:r w:rsidR="00776D89" w:rsidRPr="00C648DE">
        <w:rPr>
          <w:szCs w:val="22"/>
          <w:lang w:val="sr-Latn-CS"/>
        </w:rPr>
        <w:t>a</w:t>
      </w:r>
      <w:r w:rsidRPr="00C648DE">
        <w:rPr>
          <w:szCs w:val="22"/>
          <w:lang w:val="sr-Latn-CS"/>
        </w:rPr>
        <w:t>t</w:t>
      </w:r>
      <w:r w:rsidR="00776D89" w:rsidRPr="00C648DE">
        <w:rPr>
          <w:szCs w:val="22"/>
          <w:lang w:val="sr-Latn-CS"/>
        </w:rPr>
        <w:t>a</w:t>
      </w:r>
      <w:r w:rsidRPr="00C648DE">
        <w:rPr>
          <w:szCs w:val="22"/>
          <w:lang w:val="sr-Latn-CS"/>
        </w:rPr>
        <w:t xml:space="preserve"> čija bubrežna funkcija zavisi od sistema renin-angiotenzin-aldosteron, kao što su pacijenti sa teškom srčanom insuficijencijom ili postojeć</w:t>
      </w:r>
      <w:r w:rsidR="0085334E" w:rsidRPr="00C648DE">
        <w:rPr>
          <w:szCs w:val="22"/>
          <w:lang w:val="sr-Latn-CS"/>
        </w:rPr>
        <w:t>i</w:t>
      </w:r>
      <w:r w:rsidRPr="00C648DE">
        <w:rPr>
          <w:szCs w:val="22"/>
          <w:lang w:val="sr-Latn-CS"/>
        </w:rPr>
        <w:t xml:space="preserve">m </w:t>
      </w:r>
      <w:r w:rsidR="0085334E" w:rsidRPr="00C648DE">
        <w:rPr>
          <w:szCs w:val="22"/>
          <w:lang w:val="sr-Latn-CS"/>
        </w:rPr>
        <w:t xml:space="preserve">poremećajem </w:t>
      </w:r>
      <w:r w:rsidRPr="00C648DE">
        <w:rPr>
          <w:szCs w:val="22"/>
          <w:lang w:val="sr-Latn-CS"/>
        </w:rPr>
        <w:t>funkcij</w:t>
      </w:r>
      <w:r w:rsidR="0085334E" w:rsidRPr="00C648DE">
        <w:rPr>
          <w:szCs w:val="22"/>
          <w:lang w:val="sr-Latn-CS"/>
        </w:rPr>
        <w:t>e</w:t>
      </w:r>
      <w:r w:rsidRPr="00C648DE">
        <w:rPr>
          <w:szCs w:val="22"/>
          <w:lang w:val="sr-Latn-CS"/>
        </w:rPr>
        <w:t xml:space="preserve"> bubrega). Kao i kod prim</w:t>
      </w:r>
      <w:r w:rsidR="004D5DAB" w:rsidRPr="00C648DE">
        <w:rPr>
          <w:szCs w:val="22"/>
          <w:lang w:val="sr-Latn-CS"/>
        </w:rPr>
        <w:t>j</w:t>
      </w:r>
      <w:r w:rsidRPr="00C648DE">
        <w:rPr>
          <w:szCs w:val="22"/>
          <w:lang w:val="sr-Latn-CS"/>
        </w:rPr>
        <w:t>ene drugih l</w:t>
      </w:r>
      <w:r w:rsidR="004D5DAB" w:rsidRPr="00C648DE">
        <w:rPr>
          <w:szCs w:val="22"/>
          <w:lang w:val="sr-Latn-CS"/>
        </w:rPr>
        <w:t>j</w:t>
      </w:r>
      <w:r w:rsidRPr="00C648DE">
        <w:rPr>
          <w:szCs w:val="22"/>
          <w:lang w:val="sr-Latn-CS"/>
        </w:rPr>
        <w:t>ekova koji utiču na sistem renin-angiotenzin-aldosteron, zab</w:t>
      </w:r>
      <w:r w:rsidR="004D5DAB" w:rsidRPr="00C648DE">
        <w:rPr>
          <w:szCs w:val="22"/>
          <w:lang w:val="sr-Latn-CS"/>
        </w:rPr>
        <w:t>i</w:t>
      </w:r>
      <w:r w:rsidRPr="00C648DE">
        <w:rPr>
          <w:szCs w:val="22"/>
          <w:lang w:val="sr-Latn-CS"/>
        </w:rPr>
        <w:t>l</w:t>
      </w:r>
      <w:r w:rsidR="004D5DAB" w:rsidRPr="00C648DE">
        <w:rPr>
          <w:szCs w:val="22"/>
          <w:lang w:val="sr-Latn-CS"/>
        </w:rPr>
        <w:t>j</w:t>
      </w:r>
      <w:r w:rsidRPr="00C648DE">
        <w:rPr>
          <w:szCs w:val="22"/>
          <w:lang w:val="sr-Latn-CS"/>
        </w:rPr>
        <w:t xml:space="preserve">eženi su slučajevi povećanja </w:t>
      </w:r>
      <w:r w:rsidR="0085334E" w:rsidRPr="00C648DE">
        <w:rPr>
          <w:szCs w:val="22"/>
          <w:lang w:val="sr-Latn-CS"/>
        </w:rPr>
        <w:t>koncentracije</w:t>
      </w:r>
      <w:r w:rsidRPr="00C648DE">
        <w:rPr>
          <w:szCs w:val="22"/>
          <w:lang w:val="sr-Latn-CS"/>
        </w:rPr>
        <w:t xml:space="preserve"> uree i kreatinina</w:t>
      </w:r>
      <w:r w:rsidR="0085334E" w:rsidRPr="00C648DE">
        <w:rPr>
          <w:szCs w:val="22"/>
          <w:lang w:val="sr-Latn-CS"/>
        </w:rPr>
        <w:t xml:space="preserve"> u serumu</w:t>
      </w:r>
      <w:r w:rsidRPr="00C648DE">
        <w:rPr>
          <w:szCs w:val="22"/>
          <w:lang w:val="sr-Latn-CS"/>
        </w:rPr>
        <w:t xml:space="preserve"> kod pacijenata sa bilateralnom stenozom </w:t>
      </w:r>
      <w:r w:rsidR="00E125C0" w:rsidRPr="00C648DE">
        <w:rPr>
          <w:szCs w:val="22"/>
          <w:lang w:val="sr-Latn-CS"/>
        </w:rPr>
        <w:t xml:space="preserve">bubrežnih </w:t>
      </w:r>
      <w:r w:rsidRPr="00C648DE">
        <w:rPr>
          <w:szCs w:val="22"/>
          <w:lang w:val="sr-Latn-CS"/>
        </w:rPr>
        <w:t xml:space="preserve">arterija ili stenozom </w:t>
      </w:r>
      <w:r w:rsidR="00E125C0" w:rsidRPr="00C648DE">
        <w:rPr>
          <w:szCs w:val="22"/>
          <w:lang w:val="sr-Latn-CS"/>
        </w:rPr>
        <w:t xml:space="preserve">bubrežne </w:t>
      </w:r>
      <w:r w:rsidRPr="00C648DE">
        <w:rPr>
          <w:szCs w:val="22"/>
          <w:lang w:val="sr-Latn-CS"/>
        </w:rPr>
        <w:t>arterije kod pacijenata sa jednim bubregom. Ove prom</w:t>
      </w:r>
      <w:r w:rsidR="004D5DAB" w:rsidRPr="00C648DE">
        <w:rPr>
          <w:szCs w:val="22"/>
          <w:lang w:val="sr-Latn-CS"/>
        </w:rPr>
        <w:t>j</w:t>
      </w:r>
      <w:r w:rsidRPr="00C648DE">
        <w:rPr>
          <w:szCs w:val="22"/>
          <w:lang w:val="sr-Latn-CS"/>
        </w:rPr>
        <w:t xml:space="preserve">ene </w:t>
      </w:r>
      <w:r w:rsidRPr="00C648DE">
        <w:rPr>
          <w:szCs w:val="22"/>
          <w:lang w:val="sr-Latn-CS"/>
        </w:rPr>
        <w:lastRenderedPageBreak/>
        <w:t>bubrežne funkcije mogu biti reverzibilne nakon prestanka prim</w:t>
      </w:r>
      <w:r w:rsidR="004D5DAB" w:rsidRPr="00C648DE">
        <w:rPr>
          <w:szCs w:val="22"/>
          <w:lang w:val="sr-Latn-CS"/>
        </w:rPr>
        <w:t>j</w:t>
      </w:r>
      <w:r w:rsidRPr="00C648DE">
        <w:rPr>
          <w:szCs w:val="22"/>
          <w:lang w:val="sr-Latn-CS"/>
        </w:rPr>
        <w:t>ene l</w:t>
      </w:r>
      <w:r w:rsidR="004D5DAB" w:rsidRPr="00C648DE">
        <w:rPr>
          <w:szCs w:val="22"/>
          <w:lang w:val="sr-Latn-CS"/>
        </w:rPr>
        <w:t>ij</w:t>
      </w:r>
      <w:r w:rsidRPr="00C648DE">
        <w:rPr>
          <w:szCs w:val="22"/>
          <w:lang w:val="sr-Latn-CS"/>
        </w:rPr>
        <w:t xml:space="preserve">eka. </w:t>
      </w:r>
      <w:r w:rsidRPr="00C648DE">
        <w:rPr>
          <w:rFonts w:eastAsia="Calibri"/>
          <w:szCs w:val="22"/>
          <w:lang w:val="sr-Latn-CS"/>
        </w:rPr>
        <w:t xml:space="preserve">Losartan treba </w:t>
      </w:r>
      <w:r w:rsidR="002467C4" w:rsidRPr="00C648DE">
        <w:rPr>
          <w:rFonts w:eastAsia="Calibri"/>
          <w:szCs w:val="22"/>
          <w:lang w:val="sr-Latn-CS"/>
        </w:rPr>
        <w:t>prim</w:t>
      </w:r>
      <w:r w:rsidR="004D5DAB" w:rsidRPr="00C648DE">
        <w:rPr>
          <w:rFonts w:eastAsia="Calibri"/>
          <w:szCs w:val="22"/>
          <w:lang w:val="sr-Latn-CS"/>
        </w:rPr>
        <w:t>j</w:t>
      </w:r>
      <w:r w:rsidR="002467C4" w:rsidRPr="00C648DE">
        <w:rPr>
          <w:rFonts w:eastAsia="Calibri"/>
          <w:szCs w:val="22"/>
          <w:lang w:val="sr-Latn-CS"/>
        </w:rPr>
        <w:t>enjivati sa oprezom</w:t>
      </w:r>
      <w:r w:rsidRPr="00C648DE">
        <w:rPr>
          <w:rFonts w:eastAsia="Calibri"/>
          <w:szCs w:val="22"/>
          <w:lang w:val="sr-Latn-CS"/>
        </w:rPr>
        <w:t xml:space="preserve"> kod pacijenata </w:t>
      </w:r>
      <w:r w:rsidR="00AE6728" w:rsidRPr="00C648DE">
        <w:rPr>
          <w:rFonts w:eastAsia="Calibri"/>
          <w:szCs w:val="22"/>
          <w:lang w:val="sr-Latn-CS"/>
        </w:rPr>
        <w:t xml:space="preserve">sa </w:t>
      </w:r>
      <w:r w:rsidRPr="00C648DE">
        <w:rPr>
          <w:rFonts w:eastAsia="Calibri"/>
          <w:szCs w:val="22"/>
          <w:lang w:val="sr-Latn-CS"/>
        </w:rPr>
        <w:t>bilateraln</w:t>
      </w:r>
      <w:r w:rsidR="00AE6728" w:rsidRPr="00C648DE">
        <w:rPr>
          <w:rFonts w:eastAsia="Calibri"/>
          <w:szCs w:val="22"/>
          <w:lang w:val="sr-Latn-CS"/>
        </w:rPr>
        <w:t>om</w:t>
      </w:r>
      <w:r w:rsidRPr="00C648DE">
        <w:rPr>
          <w:rFonts w:eastAsia="Calibri"/>
          <w:szCs w:val="22"/>
          <w:lang w:val="sr-Latn-CS"/>
        </w:rPr>
        <w:t xml:space="preserve"> stenoz</w:t>
      </w:r>
      <w:r w:rsidR="00AE6728" w:rsidRPr="00C648DE">
        <w:rPr>
          <w:rFonts w:eastAsia="Calibri"/>
          <w:szCs w:val="22"/>
          <w:lang w:val="sr-Latn-CS"/>
        </w:rPr>
        <w:t>om</w:t>
      </w:r>
      <w:r w:rsidRPr="00C648DE">
        <w:rPr>
          <w:rFonts w:eastAsia="Calibri"/>
          <w:szCs w:val="22"/>
          <w:lang w:val="sr-Latn-CS"/>
        </w:rPr>
        <w:t xml:space="preserve"> bubrežnih arterija ili </w:t>
      </w:r>
      <w:r w:rsidR="00AE6728" w:rsidRPr="00C648DE">
        <w:rPr>
          <w:rFonts w:eastAsia="Calibri"/>
          <w:szCs w:val="22"/>
          <w:lang w:val="sr-Latn-CS"/>
        </w:rPr>
        <w:t xml:space="preserve">unilateralnom </w:t>
      </w:r>
      <w:r w:rsidRPr="00C648DE">
        <w:rPr>
          <w:rFonts w:eastAsia="Calibri"/>
          <w:szCs w:val="22"/>
          <w:lang w:val="sr-Latn-CS"/>
        </w:rPr>
        <w:t>stenoz</w:t>
      </w:r>
      <w:r w:rsidR="00AE6728" w:rsidRPr="00C648DE">
        <w:rPr>
          <w:rFonts w:eastAsia="Calibri"/>
          <w:szCs w:val="22"/>
          <w:lang w:val="sr-Latn-CS"/>
        </w:rPr>
        <w:t>om</w:t>
      </w:r>
      <w:r w:rsidRPr="00C648DE">
        <w:rPr>
          <w:rFonts w:eastAsia="Calibri"/>
          <w:szCs w:val="22"/>
          <w:lang w:val="sr-Latn-CS"/>
        </w:rPr>
        <w:t xml:space="preserve"> arterije jedinog bubrega</w:t>
      </w:r>
      <w:r w:rsidR="00AE6728" w:rsidRPr="00C648DE">
        <w:rPr>
          <w:rFonts w:eastAsia="Calibri"/>
          <w:szCs w:val="22"/>
          <w:lang w:val="sr-Latn-CS"/>
        </w:rPr>
        <w:t>.</w:t>
      </w:r>
    </w:p>
    <w:p w14:paraId="3B4D48DF" w14:textId="7FB1F955" w:rsidR="00106C3E" w:rsidRPr="00C648DE" w:rsidRDefault="00106C3E">
      <w:pPr>
        <w:pStyle w:val="Header"/>
        <w:tabs>
          <w:tab w:val="clear" w:pos="4536"/>
          <w:tab w:val="clear" w:pos="9072"/>
          <w:tab w:val="left" w:pos="284"/>
        </w:tabs>
        <w:spacing w:before="120" w:after="120"/>
        <w:rPr>
          <w:bCs/>
          <w:i/>
          <w:szCs w:val="22"/>
          <w:lang w:val="sr-Latn-CS"/>
        </w:rPr>
      </w:pPr>
      <w:r w:rsidRPr="00C648DE">
        <w:rPr>
          <w:bCs/>
          <w:i/>
          <w:szCs w:val="22"/>
          <w:lang w:val="sr-Latn-CS"/>
        </w:rPr>
        <w:t>Prim</w:t>
      </w:r>
      <w:r w:rsidR="004D5DAB" w:rsidRPr="00C648DE">
        <w:rPr>
          <w:bCs/>
          <w:i/>
          <w:szCs w:val="22"/>
          <w:lang w:val="sr-Latn-CS"/>
        </w:rPr>
        <w:t>j</w:t>
      </w:r>
      <w:r w:rsidRPr="00C648DE">
        <w:rPr>
          <w:bCs/>
          <w:i/>
          <w:szCs w:val="22"/>
          <w:lang w:val="sr-Latn-CS"/>
        </w:rPr>
        <w:t xml:space="preserve">ena kod </w:t>
      </w:r>
      <w:r w:rsidR="0085334E" w:rsidRPr="00C648DE">
        <w:rPr>
          <w:bCs/>
          <w:i/>
          <w:szCs w:val="22"/>
          <w:lang w:val="sr-Latn-CS"/>
        </w:rPr>
        <w:t>pedijatrijskih pacijenata</w:t>
      </w:r>
      <w:r w:rsidRPr="00C648DE">
        <w:rPr>
          <w:bCs/>
          <w:i/>
          <w:szCs w:val="22"/>
          <w:lang w:val="sr-Latn-CS"/>
        </w:rPr>
        <w:t xml:space="preserve"> sa </w:t>
      </w:r>
      <w:r w:rsidR="00510EA1" w:rsidRPr="00C648DE">
        <w:rPr>
          <w:bCs/>
          <w:i/>
          <w:szCs w:val="22"/>
          <w:lang w:val="sr-Latn-CS"/>
        </w:rPr>
        <w:t xml:space="preserve">oštećenjem funkcije </w:t>
      </w:r>
      <w:r w:rsidRPr="00C648DE">
        <w:rPr>
          <w:bCs/>
          <w:i/>
          <w:szCs w:val="22"/>
          <w:lang w:val="sr-Latn-CS"/>
        </w:rPr>
        <w:t>bubrega</w:t>
      </w:r>
    </w:p>
    <w:p w14:paraId="2E2361CB" w14:textId="5A85E1A0" w:rsidR="00106C3E" w:rsidRPr="00C648DE" w:rsidRDefault="00AE6728">
      <w:pPr>
        <w:pStyle w:val="Header"/>
        <w:tabs>
          <w:tab w:val="clear" w:pos="4536"/>
          <w:tab w:val="clear" w:pos="9072"/>
          <w:tab w:val="left" w:pos="284"/>
        </w:tabs>
        <w:spacing w:before="120" w:after="120"/>
        <w:rPr>
          <w:szCs w:val="22"/>
          <w:lang w:val="sr-Latn-CS"/>
        </w:rPr>
      </w:pPr>
      <w:r w:rsidRPr="00C648DE">
        <w:rPr>
          <w:szCs w:val="22"/>
          <w:lang w:val="sr-Latn-CS"/>
        </w:rPr>
        <w:t>Prim</w:t>
      </w:r>
      <w:r w:rsidR="004D5DAB" w:rsidRPr="00C648DE">
        <w:rPr>
          <w:szCs w:val="22"/>
          <w:lang w:val="sr-Latn-CS"/>
        </w:rPr>
        <w:t>j</w:t>
      </w:r>
      <w:r w:rsidRPr="00C648DE">
        <w:rPr>
          <w:szCs w:val="22"/>
          <w:lang w:val="sr-Latn-CS"/>
        </w:rPr>
        <w:t>ena l</w:t>
      </w:r>
      <w:r w:rsidR="004D5DAB" w:rsidRPr="00C648DE">
        <w:rPr>
          <w:szCs w:val="22"/>
          <w:lang w:val="sr-Latn-CS"/>
        </w:rPr>
        <w:t>ij</w:t>
      </w:r>
      <w:r w:rsidR="00106C3E" w:rsidRPr="00C648DE">
        <w:rPr>
          <w:szCs w:val="22"/>
          <w:lang w:val="sr-Latn-CS"/>
        </w:rPr>
        <w:t>ek</w:t>
      </w:r>
      <w:r w:rsidRPr="00C648DE">
        <w:rPr>
          <w:szCs w:val="22"/>
          <w:lang w:val="sr-Latn-CS"/>
        </w:rPr>
        <w:t>a</w:t>
      </w:r>
      <w:r w:rsidR="00106C3E" w:rsidRPr="00C648DE">
        <w:rPr>
          <w:szCs w:val="22"/>
          <w:lang w:val="sr-Latn-CS"/>
        </w:rPr>
        <w:t xml:space="preserve"> se ne pr</w:t>
      </w:r>
      <w:r w:rsidRPr="00C648DE">
        <w:rPr>
          <w:szCs w:val="22"/>
          <w:lang w:val="sr-Latn-CS"/>
        </w:rPr>
        <w:t>eporučuje</w:t>
      </w:r>
      <w:r w:rsidR="00106C3E" w:rsidRPr="00C648DE">
        <w:rPr>
          <w:szCs w:val="22"/>
          <w:lang w:val="sr-Latn-CS"/>
        </w:rPr>
        <w:t xml:space="preserve"> kod d</w:t>
      </w:r>
      <w:r w:rsidR="004D5DAB" w:rsidRPr="00C648DE">
        <w:rPr>
          <w:szCs w:val="22"/>
          <w:lang w:val="sr-Latn-CS"/>
        </w:rPr>
        <w:t>j</w:t>
      </w:r>
      <w:r w:rsidR="00106C3E" w:rsidRPr="00C648DE">
        <w:rPr>
          <w:szCs w:val="22"/>
          <w:lang w:val="sr-Latn-CS"/>
        </w:rPr>
        <w:t xml:space="preserve">ece </w:t>
      </w:r>
      <w:r w:rsidR="009E1F75" w:rsidRPr="00C648DE">
        <w:rPr>
          <w:szCs w:val="22"/>
          <w:lang w:val="sr-Latn-CS"/>
        </w:rPr>
        <w:t xml:space="preserve">sa brzinom </w:t>
      </w:r>
      <w:r w:rsidR="00106C3E" w:rsidRPr="00C648DE">
        <w:rPr>
          <w:szCs w:val="22"/>
          <w:lang w:val="sr-Latn-CS"/>
        </w:rPr>
        <w:t xml:space="preserve">glomerularne filtracije </w:t>
      </w:r>
      <w:r w:rsidR="0074448B" w:rsidRPr="00C648DE">
        <w:rPr>
          <w:szCs w:val="22"/>
          <w:lang w:val="sr-Latn-CS"/>
        </w:rPr>
        <w:t>&lt;</w:t>
      </w:r>
      <w:r w:rsidR="009E1F75" w:rsidRPr="00C648DE">
        <w:rPr>
          <w:szCs w:val="22"/>
          <w:lang w:val="sr-Latn-CS"/>
        </w:rPr>
        <w:t xml:space="preserve"> </w:t>
      </w:r>
      <w:r w:rsidR="00106C3E" w:rsidRPr="00C648DE">
        <w:rPr>
          <w:szCs w:val="22"/>
          <w:lang w:val="sr-Latn-CS"/>
        </w:rPr>
        <w:t>30 m</w:t>
      </w:r>
      <w:r w:rsidR="004D5DAB" w:rsidRPr="00C648DE">
        <w:rPr>
          <w:szCs w:val="22"/>
          <w:lang w:val="sr-Latn-CS"/>
        </w:rPr>
        <w:t>l</w:t>
      </w:r>
      <w:r w:rsidR="00106C3E" w:rsidRPr="00C648DE">
        <w:rPr>
          <w:szCs w:val="22"/>
          <w:lang w:val="sr-Latn-CS"/>
        </w:rPr>
        <w:t>/min/1,73m</w:t>
      </w:r>
      <w:r w:rsidR="00106C3E" w:rsidRPr="00C648DE">
        <w:rPr>
          <w:szCs w:val="22"/>
          <w:vertAlign w:val="superscript"/>
          <w:lang w:val="sr-Latn-CS"/>
        </w:rPr>
        <w:t>2</w:t>
      </w:r>
      <w:r w:rsidR="0085334E" w:rsidRPr="00C648DE">
        <w:rPr>
          <w:szCs w:val="22"/>
          <w:lang w:val="sr-Latn-CS"/>
        </w:rPr>
        <w:t>,</w:t>
      </w:r>
      <w:r w:rsidR="00106C3E" w:rsidRPr="00C648DE">
        <w:rPr>
          <w:szCs w:val="22"/>
          <w:lang w:val="sr-Latn-CS"/>
        </w:rPr>
        <w:t xml:space="preserve"> pošto nema </w:t>
      </w:r>
      <w:r w:rsidR="0085334E" w:rsidRPr="00C648DE">
        <w:rPr>
          <w:szCs w:val="22"/>
          <w:lang w:val="sr-Latn-CS"/>
        </w:rPr>
        <w:t>dostupnih</w:t>
      </w:r>
      <w:r w:rsidRPr="00C648DE">
        <w:rPr>
          <w:szCs w:val="22"/>
          <w:lang w:val="sr-Latn-CS"/>
        </w:rPr>
        <w:t xml:space="preserve"> </w:t>
      </w:r>
      <w:r w:rsidR="00106C3E" w:rsidRPr="00C648DE">
        <w:rPr>
          <w:szCs w:val="22"/>
          <w:lang w:val="sr-Latn-CS"/>
        </w:rPr>
        <w:t>podataka o prim</w:t>
      </w:r>
      <w:r w:rsidR="004D5DAB" w:rsidRPr="00C648DE">
        <w:rPr>
          <w:szCs w:val="22"/>
          <w:lang w:val="sr-Latn-CS"/>
        </w:rPr>
        <w:t>j</w:t>
      </w:r>
      <w:r w:rsidR="00106C3E" w:rsidRPr="00C648DE">
        <w:rPr>
          <w:szCs w:val="22"/>
          <w:lang w:val="sr-Latn-CS"/>
        </w:rPr>
        <w:t>eni l</w:t>
      </w:r>
      <w:r w:rsidR="004D5DAB" w:rsidRPr="00C648DE">
        <w:rPr>
          <w:szCs w:val="22"/>
          <w:lang w:val="sr-Latn-CS"/>
        </w:rPr>
        <w:t>ij</w:t>
      </w:r>
      <w:r w:rsidR="00106C3E" w:rsidRPr="00C648DE">
        <w:rPr>
          <w:szCs w:val="22"/>
          <w:lang w:val="sr-Latn-CS"/>
        </w:rPr>
        <w:t>eka u ovoj grupi (vid</w:t>
      </w:r>
      <w:r w:rsidR="004D5DAB" w:rsidRPr="00C648DE">
        <w:rPr>
          <w:szCs w:val="22"/>
          <w:lang w:val="sr-Latn-CS"/>
        </w:rPr>
        <w:t>j</w:t>
      </w:r>
      <w:r w:rsidR="00106C3E" w:rsidRPr="00C648DE">
        <w:rPr>
          <w:szCs w:val="22"/>
          <w:lang w:val="sr-Latn-CS"/>
        </w:rPr>
        <w:t xml:space="preserve">eti </w:t>
      </w:r>
      <w:r w:rsidR="004D5DAB" w:rsidRPr="00C648DE">
        <w:rPr>
          <w:szCs w:val="22"/>
          <w:lang w:val="sr-Latn-CS"/>
        </w:rPr>
        <w:t>dio</w:t>
      </w:r>
      <w:r w:rsidR="00106C3E" w:rsidRPr="00C648DE">
        <w:rPr>
          <w:szCs w:val="22"/>
          <w:lang w:val="sr-Latn-CS"/>
        </w:rPr>
        <w:t xml:space="preserve"> 4.2).</w:t>
      </w:r>
    </w:p>
    <w:p w14:paraId="6108DD85" w14:textId="68F1B882" w:rsidR="008C3D38" w:rsidRPr="00C648DE" w:rsidRDefault="008C3D38">
      <w:pPr>
        <w:pStyle w:val="Header"/>
        <w:tabs>
          <w:tab w:val="clear" w:pos="4536"/>
          <w:tab w:val="clear" w:pos="9072"/>
          <w:tab w:val="left" w:pos="284"/>
        </w:tabs>
        <w:spacing w:before="120" w:after="120"/>
        <w:rPr>
          <w:bCs/>
          <w:szCs w:val="22"/>
          <w:lang w:val="sr-Latn-CS"/>
        </w:rPr>
      </w:pPr>
      <w:r w:rsidRPr="00C648DE">
        <w:rPr>
          <w:bCs/>
          <w:szCs w:val="22"/>
          <w:lang w:val="sr-Latn-CS"/>
        </w:rPr>
        <w:t xml:space="preserve">Tokom terapije losartanom treba redovno </w:t>
      </w:r>
      <w:r w:rsidR="00AE6728" w:rsidRPr="00C648DE">
        <w:rPr>
          <w:bCs/>
          <w:szCs w:val="22"/>
          <w:lang w:val="sr-Latn-CS"/>
        </w:rPr>
        <w:t xml:space="preserve">pratiti </w:t>
      </w:r>
      <w:r w:rsidRPr="00C648DE">
        <w:rPr>
          <w:bCs/>
          <w:szCs w:val="22"/>
          <w:lang w:val="sr-Latn-CS"/>
        </w:rPr>
        <w:t xml:space="preserve">funkciju bubrega, </w:t>
      </w:r>
      <w:r w:rsidR="00106C3E" w:rsidRPr="00C648DE">
        <w:rPr>
          <w:bCs/>
          <w:szCs w:val="22"/>
          <w:lang w:val="sr-Latn-CS"/>
        </w:rPr>
        <w:t>jer može doći do njenog pogoršanja. Ovo je posebno važno u slučaju postojanja drugih stanja (</w:t>
      </w:r>
      <w:r w:rsidR="004C2BD4" w:rsidRPr="00C648DE">
        <w:rPr>
          <w:bCs/>
          <w:szCs w:val="22"/>
          <w:lang w:val="sr-Latn-CS"/>
        </w:rPr>
        <w:t>povišena t</w:t>
      </w:r>
      <w:r w:rsidR="004D5DAB" w:rsidRPr="00C648DE">
        <w:rPr>
          <w:bCs/>
          <w:szCs w:val="22"/>
          <w:lang w:val="sr-Latn-CS"/>
        </w:rPr>
        <w:t>j</w:t>
      </w:r>
      <w:r w:rsidR="004C2BD4" w:rsidRPr="00C648DE">
        <w:rPr>
          <w:bCs/>
          <w:szCs w:val="22"/>
          <w:lang w:val="sr-Latn-CS"/>
        </w:rPr>
        <w:t>elesna temperatura</w:t>
      </w:r>
      <w:r w:rsidR="00106C3E" w:rsidRPr="00C648DE">
        <w:rPr>
          <w:bCs/>
          <w:szCs w:val="22"/>
          <w:lang w:val="sr-Latn-CS"/>
        </w:rPr>
        <w:t>, dehidratacija) koja mogu doprin</w:t>
      </w:r>
      <w:r w:rsidR="0094121D" w:rsidRPr="00C648DE">
        <w:rPr>
          <w:bCs/>
          <w:szCs w:val="22"/>
          <w:lang w:val="sr-Latn-CS"/>
        </w:rPr>
        <w:t>ij</w:t>
      </w:r>
      <w:r w:rsidR="00106C3E" w:rsidRPr="00C648DE">
        <w:rPr>
          <w:bCs/>
          <w:szCs w:val="22"/>
          <w:lang w:val="sr-Latn-CS"/>
        </w:rPr>
        <w:t xml:space="preserve">eti oštećenju </w:t>
      </w:r>
      <w:r w:rsidR="00151154" w:rsidRPr="00C648DE">
        <w:rPr>
          <w:bCs/>
          <w:szCs w:val="22"/>
          <w:lang w:val="sr-Latn-CS"/>
        </w:rPr>
        <w:t xml:space="preserve">funkcije </w:t>
      </w:r>
      <w:r w:rsidR="00106C3E" w:rsidRPr="00C648DE">
        <w:rPr>
          <w:bCs/>
          <w:szCs w:val="22"/>
          <w:lang w:val="sr-Latn-CS"/>
        </w:rPr>
        <w:t xml:space="preserve">bubrega. </w:t>
      </w:r>
    </w:p>
    <w:p w14:paraId="1E6B6B96" w14:textId="6E510D0A" w:rsidR="00106C3E" w:rsidRPr="00C648DE" w:rsidRDefault="008C3D38">
      <w:pPr>
        <w:pStyle w:val="Header"/>
        <w:tabs>
          <w:tab w:val="clear" w:pos="4536"/>
          <w:tab w:val="clear" w:pos="9072"/>
          <w:tab w:val="left" w:pos="284"/>
        </w:tabs>
        <w:spacing w:before="120" w:after="120"/>
        <w:rPr>
          <w:bCs/>
          <w:szCs w:val="22"/>
          <w:lang w:val="sr-Latn-CS"/>
        </w:rPr>
      </w:pPr>
      <w:r w:rsidRPr="00C648DE">
        <w:rPr>
          <w:bCs/>
          <w:szCs w:val="22"/>
          <w:lang w:val="sr-Latn-CS"/>
        </w:rPr>
        <w:t>Pokazano je</w:t>
      </w:r>
      <w:r w:rsidR="00106C3E" w:rsidRPr="00C648DE">
        <w:rPr>
          <w:bCs/>
          <w:szCs w:val="22"/>
          <w:lang w:val="sr-Latn-CS"/>
        </w:rPr>
        <w:t xml:space="preserve"> da istovremena prim</w:t>
      </w:r>
      <w:r w:rsidR="004D5DAB" w:rsidRPr="00C648DE">
        <w:rPr>
          <w:bCs/>
          <w:szCs w:val="22"/>
          <w:lang w:val="sr-Latn-CS"/>
        </w:rPr>
        <w:t>j</w:t>
      </w:r>
      <w:r w:rsidR="00106C3E" w:rsidRPr="00C648DE">
        <w:rPr>
          <w:bCs/>
          <w:szCs w:val="22"/>
          <w:lang w:val="sr-Latn-CS"/>
        </w:rPr>
        <w:t>ena losartana i ACE inhibitora oštećuje bubrežnu funkciju. Zbog toga se njihova istovremena prim</w:t>
      </w:r>
      <w:r w:rsidR="004D5DAB" w:rsidRPr="00C648DE">
        <w:rPr>
          <w:bCs/>
          <w:szCs w:val="22"/>
          <w:lang w:val="sr-Latn-CS"/>
        </w:rPr>
        <w:t>j</w:t>
      </w:r>
      <w:r w:rsidR="00106C3E" w:rsidRPr="00C648DE">
        <w:rPr>
          <w:bCs/>
          <w:szCs w:val="22"/>
          <w:lang w:val="sr-Latn-CS"/>
        </w:rPr>
        <w:t>ena ne preporučuje (vid</w:t>
      </w:r>
      <w:r w:rsidR="004D5DAB" w:rsidRPr="00C648DE">
        <w:rPr>
          <w:bCs/>
          <w:szCs w:val="22"/>
          <w:lang w:val="sr-Latn-CS"/>
        </w:rPr>
        <w:t>j</w:t>
      </w:r>
      <w:r w:rsidR="00106C3E" w:rsidRPr="00C648DE">
        <w:rPr>
          <w:bCs/>
          <w:szCs w:val="22"/>
          <w:lang w:val="sr-Latn-CS"/>
        </w:rPr>
        <w:t xml:space="preserve">eti </w:t>
      </w:r>
      <w:r w:rsidR="004D5DAB" w:rsidRPr="00C648DE">
        <w:rPr>
          <w:bCs/>
          <w:szCs w:val="22"/>
          <w:lang w:val="sr-Latn-CS"/>
        </w:rPr>
        <w:t>dio</w:t>
      </w:r>
      <w:r w:rsidR="00106C3E" w:rsidRPr="00C648DE">
        <w:rPr>
          <w:bCs/>
          <w:szCs w:val="22"/>
          <w:lang w:val="sr-Latn-CS"/>
        </w:rPr>
        <w:t xml:space="preserve"> 4.5).</w:t>
      </w:r>
    </w:p>
    <w:p w14:paraId="351FD637" w14:textId="77777777" w:rsidR="00106C3E" w:rsidRPr="00C648DE" w:rsidRDefault="00106C3E">
      <w:pPr>
        <w:pStyle w:val="Header"/>
        <w:tabs>
          <w:tab w:val="clear" w:pos="4536"/>
          <w:tab w:val="clear" w:pos="9072"/>
          <w:tab w:val="left" w:pos="284"/>
        </w:tabs>
        <w:spacing w:before="120" w:after="120"/>
        <w:rPr>
          <w:bCs/>
          <w:szCs w:val="22"/>
          <w:u w:val="single"/>
          <w:lang w:val="sr-Latn-CS"/>
        </w:rPr>
      </w:pPr>
      <w:r w:rsidRPr="00C648DE">
        <w:rPr>
          <w:bCs/>
          <w:szCs w:val="22"/>
          <w:u w:val="single"/>
          <w:lang w:val="sr-Latn-CS"/>
        </w:rPr>
        <w:t>Transplantacija bubrega</w:t>
      </w:r>
    </w:p>
    <w:p w14:paraId="2169CA48" w14:textId="366E31A5" w:rsidR="00106C3E" w:rsidRPr="00C648DE" w:rsidRDefault="00106C3E">
      <w:pPr>
        <w:pStyle w:val="Header"/>
        <w:tabs>
          <w:tab w:val="clear" w:pos="4536"/>
          <w:tab w:val="clear" w:pos="9072"/>
          <w:tab w:val="left" w:pos="284"/>
        </w:tabs>
        <w:spacing w:before="120" w:after="120"/>
        <w:rPr>
          <w:bCs/>
          <w:szCs w:val="22"/>
          <w:lang w:val="sr-Latn-CS"/>
        </w:rPr>
      </w:pPr>
      <w:r w:rsidRPr="00C648DE">
        <w:rPr>
          <w:bCs/>
          <w:szCs w:val="22"/>
          <w:lang w:val="sr-Latn-CS"/>
        </w:rPr>
        <w:t>Nema iskustava sa prim</w:t>
      </w:r>
      <w:r w:rsidR="004D5DAB" w:rsidRPr="00C648DE">
        <w:rPr>
          <w:bCs/>
          <w:szCs w:val="22"/>
          <w:lang w:val="sr-Latn-CS"/>
        </w:rPr>
        <w:t>j</w:t>
      </w:r>
      <w:r w:rsidRPr="00C648DE">
        <w:rPr>
          <w:bCs/>
          <w:szCs w:val="22"/>
          <w:lang w:val="sr-Latn-CS"/>
        </w:rPr>
        <w:t>enom losartana kod pacijenata sa nedavno transplantiranim bubregom.</w:t>
      </w:r>
    </w:p>
    <w:p w14:paraId="001BC599" w14:textId="77777777" w:rsidR="00106C3E" w:rsidRPr="00C648DE" w:rsidRDefault="00106C3E">
      <w:pPr>
        <w:pStyle w:val="Header"/>
        <w:tabs>
          <w:tab w:val="clear" w:pos="4536"/>
          <w:tab w:val="clear" w:pos="9072"/>
          <w:tab w:val="left" w:pos="284"/>
        </w:tabs>
        <w:spacing w:before="120" w:after="120"/>
        <w:rPr>
          <w:bCs/>
          <w:szCs w:val="22"/>
          <w:u w:val="single"/>
          <w:lang w:val="sr-Latn-CS"/>
        </w:rPr>
      </w:pPr>
      <w:r w:rsidRPr="00C648DE">
        <w:rPr>
          <w:bCs/>
          <w:szCs w:val="22"/>
          <w:u w:val="single"/>
          <w:lang w:val="sr-Latn-CS"/>
        </w:rPr>
        <w:t>Primarni hiperaldosteronizam</w:t>
      </w:r>
    </w:p>
    <w:p w14:paraId="4478398D" w14:textId="2D9A5544" w:rsidR="00106C3E" w:rsidRPr="00C648DE" w:rsidRDefault="00D754C7">
      <w:pPr>
        <w:pStyle w:val="Header"/>
        <w:tabs>
          <w:tab w:val="clear" w:pos="4536"/>
          <w:tab w:val="clear" w:pos="9072"/>
          <w:tab w:val="left" w:pos="284"/>
        </w:tabs>
        <w:spacing w:before="120" w:after="120"/>
        <w:rPr>
          <w:bCs/>
          <w:szCs w:val="22"/>
          <w:lang w:val="sr-Latn-CS"/>
        </w:rPr>
      </w:pPr>
      <w:r w:rsidRPr="00C648DE">
        <w:rPr>
          <w:bCs/>
          <w:szCs w:val="22"/>
          <w:lang w:val="sr-Latn-CS"/>
        </w:rPr>
        <w:t>P</w:t>
      </w:r>
      <w:r w:rsidR="00106C3E" w:rsidRPr="00C648DE">
        <w:rPr>
          <w:bCs/>
          <w:szCs w:val="22"/>
          <w:lang w:val="sr-Latn-CS"/>
        </w:rPr>
        <w:t xml:space="preserve">acijenti sa primarnim </w:t>
      </w:r>
      <w:r w:rsidR="00700BE2" w:rsidRPr="00C648DE">
        <w:rPr>
          <w:bCs/>
          <w:szCs w:val="22"/>
          <w:lang w:val="sr-Latn-CS"/>
        </w:rPr>
        <w:t>hiper</w:t>
      </w:r>
      <w:r w:rsidR="00106C3E" w:rsidRPr="00C648DE">
        <w:rPr>
          <w:bCs/>
          <w:szCs w:val="22"/>
          <w:lang w:val="sr-Latn-CS"/>
        </w:rPr>
        <w:t xml:space="preserve">aldosteronizmom </w:t>
      </w:r>
      <w:r w:rsidRPr="00C648DE">
        <w:rPr>
          <w:bCs/>
          <w:szCs w:val="22"/>
          <w:lang w:val="sr-Latn-CS"/>
        </w:rPr>
        <w:t xml:space="preserve">uglavnom </w:t>
      </w:r>
      <w:r w:rsidR="00106C3E" w:rsidRPr="00C648DE">
        <w:rPr>
          <w:bCs/>
          <w:szCs w:val="22"/>
          <w:lang w:val="sr-Latn-CS"/>
        </w:rPr>
        <w:t>ne reaguju na antihipertenzive koji d</w:t>
      </w:r>
      <w:r w:rsidR="004D5DAB" w:rsidRPr="00C648DE">
        <w:rPr>
          <w:bCs/>
          <w:szCs w:val="22"/>
          <w:lang w:val="sr-Latn-CS"/>
        </w:rPr>
        <w:t>j</w:t>
      </w:r>
      <w:r w:rsidR="00106C3E" w:rsidRPr="00C648DE">
        <w:rPr>
          <w:bCs/>
          <w:szCs w:val="22"/>
          <w:lang w:val="sr-Latn-CS"/>
        </w:rPr>
        <w:t xml:space="preserve">eluju putem inhibicije sistema renin-angiotenzin. Zbog toga se </w:t>
      </w:r>
      <w:r w:rsidR="005C3C50" w:rsidRPr="00C648DE">
        <w:rPr>
          <w:bCs/>
          <w:szCs w:val="22"/>
          <w:lang w:val="sr-Latn-CS"/>
        </w:rPr>
        <w:t xml:space="preserve">ne preporučuje </w:t>
      </w:r>
      <w:r w:rsidR="00106C3E" w:rsidRPr="00C648DE">
        <w:rPr>
          <w:bCs/>
          <w:szCs w:val="22"/>
          <w:lang w:val="sr-Latn-CS"/>
        </w:rPr>
        <w:t>prim</w:t>
      </w:r>
      <w:r w:rsidR="004D5DAB" w:rsidRPr="00C648DE">
        <w:rPr>
          <w:bCs/>
          <w:szCs w:val="22"/>
          <w:lang w:val="sr-Latn-CS"/>
        </w:rPr>
        <w:t>j</w:t>
      </w:r>
      <w:r w:rsidR="00106C3E" w:rsidRPr="00C648DE">
        <w:rPr>
          <w:bCs/>
          <w:szCs w:val="22"/>
          <w:lang w:val="sr-Latn-CS"/>
        </w:rPr>
        <w:t xml:space="preserve">ena losartana kod </w:t>
      </w:r>
      <w:r w:rsidR="0074448B" w:rsidRPr="00C648DE">
        <w:rPr>
          <w:bCs/>
          <w:szCs w:val="22"/>
          <w:lang w:val="sr-Latn-CS"/>
        </w:rPr>
        <w:t>ovih pacijenata</w:t>
      </w:r>
      <w:r w:rsidR="00106C3E" w:rsidRPr="00C648DE">
        <w:rPr>
          <w:bCs/>
          <w:szCs w:val="22"/>
          <w:lang w:val="sr-Latn-CS"/>
        </w:rPr>
        <w:t>.</w:t>
      </w:r>
    </w:p>
    <w:p w14:paraId="0CDB591B" w14:textId="237675DD" w:rsidR="00106C3E" w:rsidRPr="00C648DE" w:rsidRDefault="00106C3E">
      <w:pPr>
        <w:pStyle w:val="Header"/>
        <w:tabs>
          <w:tab w:val="clear" w:pos="4536"/>
          <w:tab w:val="clear" w:pos="9072"/>
          <w:tab w:val="left" w:pos="284"/>
        </w:tabs>
        <w:spacing w:before="120" w:after="120"/>
        <w:rPr>
          <w:szCs w:val="22"/>
          <w:u w:val="single"/>
          <w:lang w:val="sr-Latn-CS"/>
        </w:rPr>
      </w:pPr>
      <w:r w:rsidRPr="00C648DE">
        <w:rPr>
          <w:szCs w:val="22"/>
          <w:u w:val="single"/>
          <w:lang w:val="sr-Latn-CS"/>
        </w:rPr>
        <w:t>Koronarna bolest</w:t>
      </w:r>
      <w:r w:rsidR="00700BE2" w:rsidRPr="00C648DE">
        <w:rPr>
          <w:szCs w:val="22"/>
          <w:u w:val="single"/>
          <w:lang w:val="sr-Latn-CS"/>
        </w:rPr>
        <w:t xml:space="preserve"> </w:t>
      </w:r>
      <w:r w:rsidRPr="00C648DE">
        <w:rPr>
          <w:szCs w:val="22"/>
          <w:u w:val="single"/>
          <w:lang w:val="sr-Latn-CS"/>
        </w:rPr>
        <w:t>i cerebrovaskularn</w:t>
      </w:r>
      <w:r w:rsidR="00700BE2" w:rsidRPr="00C648DE">
        <w:rPr>
          <w:szCs w:val="22"/>
          <w:u w:val="single"/>
          <w:lang w:val="sr-Latn-CS"/>
        </w:rPr>
        <w:t>o</w:t>
      </w:r>
      <w:r w:rsidRPr="00C648DE">
        <w:rPr>
          <w:szCs w:val="22"/>
          <w:u w:val="single"/>
          <w:lang w:val="sr-Latn-CS"/>
        </w:rPr>
        <w:t xml:space="preserve"> oboljenj</w:t>
      </w:r>
      <w:r w:rsidR="00700BE2" w:rsidRPr="00C648DE">
        <w:rPr>
          <w:szCs w:val="22"/>
          <w:u w:val="single"/>
          <w:lang w:val="sr-Latn-CS"/>
        </w:rPr>
        <w:t>e</w:t>
      </w:r>
    </w:p>
    <w:p w14:paraId="55F62957" w14:textId="60DE6180"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 xml:space="preserve">Kao i </w:t>
      </w:r>
      <w:r w:rsidR="009F77A1" w:rsidRPr="00C648DE">
        <w:rPr>
          <w:szCs w:val="22"/>
          <w:lang w:val="sr-Latn-CS"/>
        </w:rPr>
        <w:t>kod</w:t>
      </w:r>
      <w:r w:rsidRPr="00C648DE">
        <w:rPr>
          <w:szCs w:val="22"/>
          <w:lang w:val="sr-Latn-CS"/>
        </w:rPr>
        <w:t xml:space="preserve"> drugih antihipertenziva, izraženo sniženje </w:t>
      </w:r>
      <w:r w:rsidR="00D76189" w:rsidRPr="00C648DE">
        <w:rPr>
          <w:szCs w:val="22"/>
          <w:lang w:val="sr-Latn-CS"/>
        </w:rPr>
        <w:t>krvnog</w:t>
      </w:r>
      <w:r w:rsidRPr="00C648DE">
        <w:rPr>
          <w:szCs w:val="22"/>
          <w:lang w:val="sr-Latn-CS"/>
        </w:rPr>
        <w:t xml:space="preserve"> pritiska </w:t>
      </w:r>
      <w:r w:rsidR="00700BE2" w:rsidRPr="00C648DE">
        <w:rPr>
          <w:szCs w:val="22"/>
          <w:lang w:val="sr-Latn-CS"/>
        </w:rPr>
        <w:t>kod pacijenata sa ishemi</w:t>
      </w:r>
      <w:r w:rsidR="00AC2804" w:rsidRPr="00C648DE">
        <w:rPr>
          <w:szCs w:val="22"/>
          <w:lang w:val="sr-Latn-CS"/>
        </w:rPr>
        <w:t>jsk</w:t>
      </w:r>
      <w:r w:rsidR="00700BE2" w:rsidRPr="00C648DE">
        <w:rPr>
          <w:szCs w:val="22"/>
          <w:lang w:val="sr-Latn-CS"/>
        </w:rPr>
        <w:t xml:space="preserve">im kardiovaskularnim i cerebrovaskularnim oboljenjem </w:t>
      </w:r>
      <w:r w:rsidRPr="00C648DE">
        <w:rPr>
          <w:szCs w:val="22"/>
          <w:lang w:val="sr-Latn-CS"/>
        </w:rPr>
        <w:t xml:space="preserve">može dovesti </w:t>
      </w:r>
      <w:r w:rsidR="009F77A1" w:rsidRPr="00C648DE">
        <w:rPr>
          <w:szCs w:val="22"/>
          <w:lang w:val="sr-Latn-CS"/>
        </w:rPr>
        <w:t xml:space="preserve">do </w:t>
      </w:r>
      <w:r w:rsidRPr="00C648DE">
        <w:rPr>
          <w:szCs w:val="22"/>
          <w:lang w:val="sr-Latn-CS"/>
        </w:rPr>
        <w:t>infarkta miokarda</w:t>
      </w:r>
      <w:r w:rsidR="00700BE2" w:rsidRPr="00C648DE">
        <w:rPr>
          <w:szCs w:val="22"/>
          <w:lang w:val="sr-Latn-CS"/>
        </w:rPr>
        <w:t xml:space="preserve"> ili</w:t>
      </w:r>
      <w:r w:rsidRPr="00C648DE">
        <w:rPr>
          <w:szCs w:val="22"/>
          <w:lang w:val="sr-Latn-CS"/>
        </w:rPr>
        <w:t xml:space="preserve"> </w:t>
      </w:r>
      <w:r w:rsidR="00700BE2" w:rsidRPr="00C648DE">
        <w:rPr>
          <w:szCs w:val="22"/>
          <w:lang w:val="sr-Latn-CS"/>
        </w:rPr>
        <w:t>moždanog udara.</w:t>
      </w:r>
      <w:r w:rsidRPr="00C648DE">
        <w:rPr>
          <w:szCs w:val="22"/>
          <w:lang w:val="sr-Latn-CS"/>
        </w:rPr>
        <w:t xml:space="preserve"> </w:t>
      </w:r>
    </w:p>
    <w:p w14:paraId="1BC59A78" w14:textId="77777777" w:rsidR="00106C3E" w:rsidRPr="00C648DE" w:rsidRDefault="00106C3E">
      <w:pPr>
        <w:pStyle w:val="Header"/>
        <w:tabs>
          <w:tab w:val="clear" w:pos="4536"/>
          <w:tab w:val="clear" w:pos="9072"/>
          <w:tab w:val="left" w:pos="284"/>
        </w:tabs>
        <w:spacing w:before="120" w:after="120"/>
        <w:rPr>
          <w:szCs w:val="22"/>
          <w:u w:val="single"/>
          <w:lang w:val="sr-Latn-CS"/>
        </w:rPr>
      </w:pPr>
      <w:r w:rsidRPr="00C648DE">
        <w:rPr>
          <w:szCs w:val="22"/>
          <w:u w:val="single"/>
          <w:lang w:val="sr-Latn-CS"/>
        </w:rPr>
        <w:t>Srčana insuficijencija</w:t>
      </w:r>
    </w:p>
    <w:p w14:paraId="06C3B202" w14:textId="0ADF7B7A"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 xml:space="preserve">Kod pacijenata sa srčanom insuficijencijom, sa ili bez oštećenja </w:t>
      </w:r>
      <w:r w:rsidR="00A46F5C" w:rsidRPr="00C648DE">
        <w:rPr>
          <w:szCs w:val="22"/>
          <w:lang w:val="sr-Latn-CS"/>
        </w:rPr>
        <w:t xml:space="preserve">funkcije </w:t>
      </w:r>
      <w:r w:rsidRPr="00C648DE">
        <w:rPr>
          <w:szCs w:val="22"/>
          <w:lang w:val="sr-Latn-CS"/>
        </w:rPr>
        <w:t xml:space="preserve">bubrega, postoji rizik od teške </w:t>
      </w:r>
      <w:r w:rsidR="00A46F5C" w:rsidRPr="00C648DE">
        <w:rPr>
          <w:szCs w:val="22"/>
          <w:lang w:val="sr-Latn-CS"/>
        </w:rPr>
        <w:t xml:space="preserve">arterijske </w:t>
      </w:r>
      <w:r w:rsidRPr="00C648DE">
        <w:rPr>
          <w:szCs w:val="22"/>
          <w:lang w:val="sr-Latn-CS"/>
        </w:rPr>
        <w:t>hipotenzije i (obično akutnog) oštećenja bubrežne funkcije, kao što je slučaj i kod prim</w:t>
      </w:r>
      <w:r w:rsidR="004D5DAB" w:rsidRPr="00C648DE">
        <w:rPr>
          <w:szCs w:val="22"/>
          <w:lang w:val="sr-Latn-CS"/>
        </w:rPr>
        <w:t>j</w:t>
      </w:r>
      <w:r w:rsidRPr="00C648DE">
        <w:rPr>
          <w:szCs w:val="22"/>
          <w:lang w:val="sr-Latn-CS"/>
        </w:rPr>
        <w:t>ene drugih l</w:t>
      </w:r>
      <w:r w:rsidR="004D5DAB" w:rsidRPr="00C648DE">
        <w:rPr>
          <w:szCs w:val="22"/>
          <w:lang w:val="sr-Latn-CS"/>
        </w:rPr>
        <w:t>j</w:t>
      </w:r>
      <w:r w:rsidRPr="00C648DE">
        <w:rPr>
          <w:szCs w:val="22"/>
          <w:lang w:val="sr-Latn-CS"/>
        </w:rPr>
        <w:t>ekova koji d</w:t>
      </w:r>
      <w:r w:rsidR="004D5DAB" w:rsidRPr="00C648DE">
        <w:rPr>
          <w:szCs w:val="22"/>
          <w:lang w:val="sr-Latn-CS"/>
        </w:rPr>
        <w:t>j</w:t>
      </w:r>
      <w:r w:rsidRPr="00C648DE">
        <w:rPr>
          <w:szCs w:val="22"/>
          <w:lang w:val="sr-Latn-CS"/>
        </w:rPr>
        <w:t xml:space="preserve">eluju preko sistema renin-angiotenzin. </w:t>
      </w:r>
    </w:p>
    <w:p w14:paraId="1C90A3FC" w14:textId="07A20A48"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Nema dovoljno terapijsk</w:t>
      </w:r>
      <w:r w:rsidR="00A46F5C" w:rsidRPr="00C648DE">
        <w:rPr>
          <w:szCs w:val="22"/>
          <w:lang w:val="sr-Latn-CS"/>
        </w:rPr>
        <w:t>og</w:t>
      </w:r>
      <w:r w:rsidRPr="00C648DE">
        <w:rPr>
          <w:szCs w:val="22"/>
          <w:lang w:val="sr-Latn-CS"/>
        </w:rPr>
        <w:t xml:space="preserve"> iskustva sa prim</w:t>
      </w:r>
      <w:r w:rsidR="004D5DAB" w:rsidRPr="00C648DE">
        <w:rPr>
          <w:szCs w:val="22"/>
          <w:lang w:val="sr-Latn-CS"/>
        </w:rPr>
        <w:t>j</w:t>
      </w:r>
      <w:r w:rsidRPr="00C648DE">
        <w:rPr>
          <w:szCs w:val="22"/>
          <w:lang w:val="sr-Latn-CS"/>
        </w:rPr>
        <w:t xml:space="preserve">enom losartana kod pacijenata sa srčanom insuficijencijom i </w:t>
      </w:r>
      <w:r w:rsidR="00AC2804" w:rsidRPr="00C648DE">
        <w:rPr>
          <w:szCs w:val="22"/>
          <w:lang w:val="sr-Latn-CS"/>
        </w:rPr>
        <w:t>istovremenim</w:t>
      </w:r>
      <w:r w:rsidRPr="00C648DE">
        <w:rPr>
          <w:szCs w:val="22"/>
          <w:lang w:val="sr-Latn-CS"/>
        </w:rPr>
        <w:t xml:space="preserve"> tešk</w:t>
      </w:r>
      <w:r w:rsidR="00AC2804" w:rsidRPr="00C648DE">
        <w:rPr>
          <w:szCs w:val="22"/>
          <w:lang w:val="sr-Latn-CS"/>
        </w:rPr>
        <w:t>i</w:t>
      </w:r>
      <w:r w:rsidRPr="00C648DE">
        <w:rPr>
          <w:szCs w:val="22"/>
          <w:lang w:val="sr-Latn-CS"/>
        </w:rPr>
        <w:t xml:space="preserve">m </w:t>
      </w:r>
      <w:r w:rsidR="00AC2804" w:rsidRPr="00C648DE">
        <w:rPr>
          <w:szCs w:val="22"/>
          <w:lang w:val="sr-Latn-CS"/>
        </w:rPr>
        <w:t xml:space="preserve">oštećenjem funkcije </w:t>
      </w:r>
      <w:r w:rsidRPr="00C648DE">
        <w:rPr>
          <w:szCs w:val="22"/>
          <w:lang w:val="sr-Latn-CS"/>
        </w:rPr>
        <w:t>bubre</w:t>
      </w:r>
      <w:r w:rsidR="00AC2804" w:rsidRPr="00C648DE">
        <w:rPr>
          <w:szCs w:val="22"/>
          <w:lang w:val="sr-Latn-CS"/>
        </w:rPr>
        <w:t>ga</w:t>
      </w:r>
      <w:r w:rsidR="00A46F5C" w:rsidRPr="00C648DE">
        <w:rPr>
          <w:szCs w:val="22"/>
          <w:lang w:val="sr-Latn-CS"/>
        </w:rPr>
        <w:t>,</w:t>
      </w:r>
      <w:r w:rsidRPr="00C648DE">
        <w:rPr>
          <w:szCs w:val="22"/>
          <w:lang w:val="sr-Latn-CS"/>
        </w:rPr>
        <w:t xml:space="preserve"> pacijenata sa teškom srčanom insuficijencijom (NYHA </w:t>
      </w:r>
      <w:r w:rsidR="00A46F5C" w:rsidRPr="00C648DE">
        <w:rPr>
          <w:szCs w:val="22"/>
          <w:lang w:val="sr-Latn-CS"/>
        </w:rPr>
        <w:t xml:space="preserve">klasa </w:t>
      </w:r>
      <w:r w:rsidRPr="00C648DE">
        <w:rPr>
          <w:szCs w:val="22"/>
          <w:lang w:val="sr-Latn-CS"/>
        </w:rPr>
        <w:t>IV)</w:t>
      </w:r>
      <w:r w:rsidR="00A46F5C" w:rsidRPr="00C648DE">
        <w:rPr>
          <w:szCs w:val="22"/>
          <w:lang w:val="sr-Latn-CS"/>
        </w:rPr>
        <w:t>,</w:t>
      </w:r>
      <w:r w:rsidRPr="00C648DE">
        <w:rPr>
          <w:szCs w:val="22"/>
          <w:lang w:val="sr-Latn-CS"/>
        </w:rPr>
        <w:t xml:space="preserve"> kao i pacijenata sa srčanom insuficijencijom i simptomatskim srčanim aritmijama</w:t>
      </w:r>
      <w:r w:rsidR="00A46F5C" w:rsidRPr="00C648DE">
        <w:rPr>
          <w:szCs w:val="22"/>
          <w:lang w:val="sr-Latn-CS"/>
        </w:rPr>
        <w:t xml:space="preserve"> </w:t>
      </w:r>
      <w:r w:rsidR="00497EA3" w:rsidRPr="00C648DE">
        <w:rPr>
          <w:szCs w:val="22"/>
          <w:lang w:val="sr-Latn-CS"/>
        </w:rPr>
        <w:t>opasnim po život</w:t>
      </w:r>
      <w:r w:rsidRPr="00C648DE">
        <w:rPr>
          <w:szCs w:val="22"/>
          <w:lang w:val="sr-Latn-CS"/>
        </w:rPr>
        <w:t xml:space="preserve">. </w:t>
      </w:r>
      <w:r w:rsidR="00CB59AF" w:rsidRPr="00C648DE">
        <w:rPr>
          <w:szCs w:val="22"/>
          <w:lang w:val="sr-Latn-CS"/>
        </w:rPr>
        <w:t>Ta</w:t>
      </w:r>
      <w:r w:rsidR="004D5DAB" w:rsidRPr="00C648DE">
        <w:rPr>
          <w:szCs w:val="22"/>
          <w:lang w:val="sr-Latn-CS"/>
        </w:rPr>
        <w:t>k</w:t>
      </w:r>
      <w:r w:rsidR="00CB59AF" w:rsidRPr="00C648DE">
        <w:rPr>
          <w:szCs w:val="22"/>
          <w:lang w:val="sr-Latn-CS"/>
        </w:rPr>
        <w:t>o je potreban oprez</w:t>
      </w:r>
      <w:r w:rsidRPr="00C648DE">
        <w:rPr>
          <w:szCs w:val="22"/>
          <w:lang w:val="sr-Latn-CS"/>
        </w:rPr>
        <w:t xml:space="preserve"> pri prim</w:t>
      </w:r>
      <w:r w:rsidR="004D5DAB" w:rsidRPr="00C648DE">
        <w:rPr>
          <w:szCs w:val="22"/>
          <w:lang w:val="sr-Latn-CS"/>
        </w:rPr>
        <w:t>j</w:t>
      </w:r>
      <w:r w:rsidRPr="00C648DE">
        <w:rPr>
          <w:szCs w:val="22"/>
          <w:lang w:val="sr-Latn-CS"/>
        </w:rPr>
        <w:t>eni losartana kod ovih pacijenata. Takođe</w:t>
      </w:r>
      <w:r w:rsidR="00CB59AF" w:rsidRPr="00C648DE">
        <w:rPr>
          <w:szCs w:val="22"/>
          <w:lang w:val="sr-Latn-CS"/>
        </w:rPr>
        <w:t xml:space="preserve"> je potreban oprez prilikom</w:t>
      </w:r>
      <w:r w:rsidRPr="00C648DE">
        <w:rPr>
          <w:szCs w:val="22"/>
          <w:lang w:val="sr-Latn-CS"/>
        </w:rPr>
        <w:t xml:space="preserve"> </w:t>
      </w:r>
      <w:r w:rsidR="00CB59AF" w:rsidRPr="00C648DE">
        <w:rPr>
          <w:szCs w:val="22"/>
          <w:lang w:val="sr-Latn-CS"/>
        </w:rPr>
        <w:t>prim</w:t>
      </w:r>
      <w:r w:rsidR="004D5DAB" w:rsidRPr="00C648DE">
        <w:rPr>
          <w:szCs w:val="22"/>
          <w:lang w:val="sr-Latn-CS"/>
        </w:rPr>
        <w:t>j</w:t>
      </w:r>
      <w:r w:rsidR="00CB59AF" w:rsidRPr="00C648DE">
        <w:rPr>
          <w:szCs w:val="22"/>
          <w:lang w:val="sr-Latn-CS"/>
        </w:rPr>
        <w:t>ene</w:t>
      </w:r>
      <w:r w:rsidRPr="00C648DE">
        <w:rPr>
          <w:szCs w:val="22"/>
          <w:lang w:val="sr-Latn-CS"/>
        </w:rPr>
        <w:t xml:space="preserve"> losaratan</w:t>
      </w:r>
      <w:r w:rsidR="00CB59AF" w:rsidRPr="00C648DE">
        <w:rPr>
          <w:szCs w:val="22"/>
          <w:lang w:val="sr-Latn-CS"/>
        </w:rPr>
        <w:t>a</w:t>
      </w:r>
      <w:r w:rsidRPr="00C648DE">
        <w:rPr>
          <w:szCs w:val="22"/>
          <w:lang w:val="sr-Latn-CS"/>
        </w:rPr>
        <w:t xml:space="preserve"> u kombinaciji sa beta</w:t>
      </w:r>
      <w:r w:rsidR="00A86232" w:rsidRPr="00C648DE">
        <w:rPr>
          <w:szCs w:val="22"/>
          <w:lang w:val="sr-Latn-CS"/>
        </w:rPr>
        <w:t>-</w:t>
      </w:r>
      <w:r w:rsidRPr="00C648DE">
        <w:rPr>
          <w:szCs w:val="22"/>
          <w:lang w:val="sr-Latn-CS"/>
        </w:rPr>
        <w:t>blokatorima (vid</w:t>
      </w:r>
      <w:r w:rsidR="004D5DAB" w:rsidRPr="00C648DE">
        <w:rPr>
          <w:szCs w:val="22"/>
          <w:lang w:val="sr-Latn-CS"/>
        </w:rPr>
        <w:t>j</w:t>
      </w:r>
      <w:r w:rsidRPr="00C648DE">
        <w:rPr>
          <w:szCs w:val="22"/>
          <w:lang w:val="sr-Latn-CS"/>
        </w:rPr>
        <w:t xml:space="preserve">eti </w:t>
      </w:r>
      <w:r w:rsidR="004D5DAB" w:rsidRPr="00C648DE">
        <w:rPr>
          <w:szCs w:val="22"/>
          <w:lang w:val="sr-Latn-CS"/>
        </w:rPr>
        <w:t>dio</w:t>
      </w:r>
      <w:r w:rsidRPr="00C648DE">
        <w:rPr>
          <w:szCs w:val="22"/>
          <w:lang w:val="sr-Latn-CS"/>
        </w:rPr>
        <w:t xml:space="preserve"> 5.1). </w:t>
      </w:r>
    </w:p>
    <w:p w14:paraId="510A3EC7" w14:textId="77777777" w:rsidR="00106C3E" w:rsidRPr="00C648DE" w:rsidRDefault="0043299F">
      <w:pPr>
        <w:pStyle w:val="Header"/>
        <w:tabs>
          <w:tab w:val="clear" w:pos="4536"/>
          <w:tab w:val="clear" w:pos="9072"/>
          <w:tab w:val="left" w:pos="284"/>
        </w:tabs>
        <w:spacing w:before="120" w:after="120"/>
        <w:rPr>
          <w:szCs w:val="22"/>
          <w:u w:val="single"/>
          <w:lang w:val="sr-Latn-CS"/>
        </w:rPr>
      </w:pPr>
      <w:r w:rsidRPr="00C648DE">
        <w:rPr>
          <w:szCs w:val="22"/>
          <w:u w:val="single"/>
          <w:lang w:val="sr-Latn-CS"/>
        </w:rPr>
        <w:t>Stenoza a</w:t>
      </w:r>
      <w:r w:rsidR="00106C3E" w:rsidRPr="00C648DE">
        <w:rPr>
          <w:szCs w:val="22"/>
          <w:u w:val="single"/>
          <w:lang w:val="sr-Latn-CS"/>
        </w:rPr>
        <w:t>ortn</w:t>
      </w:r>
      <w:r w:rsidRPr="00C648DE">
        <w:rPr>
          <w:szCs w:val="22"/>
          <w:u w:val="single"/>
          <w:lang w:val="sr-Latn-CS"/>
        </w:rPr>
        <w:t>e</w:t>
      </w:r>
      <w:r w:rsidR="00106C3E" w:rsidRPr="00C648DE">
        <w:rPr>
          <w:szCs w:val="22"/>
          <w:u w:val="single"/>
          <w:lang w:val="sr-Latn-CS"/>
        </w:rPr>
        <w:t xml:space="preserve"> i mitraln</w:t>
      </w:r>
      <w:r w:rsidRPr="00C648DE">
        <w:rPr>
          <w:szCs w:val="22"/>
          <w:u w:val="single"/>
          <w:lang w:val="sr-Latn-CS"/>
        </w:rPr>
        <w:t>e valvule</w:t>
      </w:r>
      <w:r w:rsidR="00106C3E" w:rsidRPr="00C648DE">
        <w:rPr>
          <w:szCs w:val="22"/>
          <w:u w:val="single"/>
          <w:lang w:val="sr-Latn-CS"/>
        </w:rPr>
        <w:t>, opstruktivna hipertrofična kardiomiopatija</w:t>
      </w:r>
    </w:p>
    <w:p w14:paraId="11172DF0" w14:textId="03700BB1"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 xml:space="preserve">Kao i </w:t>
      </w:r>
      <w:r w:rsidR="0043299F" w:rsidRPr="00C648DE">
        <w:rPr>
          <w:szCs w:val="22"/>
          <w:lang w:val="sr-Latn-CS"/>
        </w:rPr>
        <w:t>u slučaju</w:t>
      </w:r>
      <w:r w:rsidRPr="00C648DE">
        <w:rPr>
          <w:szCs w:val="22"/>
          <w:lang w:val="sr-Latn-CS"/>
        </w:rPr>
        <w:t xml:space="preserve"> prim</w:t>
      </w:r>
      <w:r w:rsidR="004D5DAB" w:rsidRPr="00C648DE">
        <w:rPr>
          <w:szCs w:val="22"/>
          <w:lang w:val="sr-Latn-CS"/>
        </w:rPr>
        <w:t>j</w:t>
      </w:r>
      <w:r w:rsidRPr="00C648DE">
        <w:rPr>
          <w:szCs w:val="22"/>
          <w:lang w:val="sr-Latn-CS"/>
        </w:rPr>
        <w:t>en</w:t>
      </w:r>
      <w:r w:rsidR="0043299F" w:rsidRPr="00C648DE">
        <w:rPr>
          <w:szCs w:val="22"/>
          <w:lang w:val="sr-Latn-CS"/>
        </w:rPr>
        <w:t>e</w:t>
      </w:r>
      <w:r w:rsidRPr="00C648DE">
        <w:rPr>
          <w:szCs w:val="22"/>
          <w:lang w:val="sr-Latn-CS"/>
        </w:rPr>
        <w:t xml:space="preserve"> drugih vazodilatatora, </w:t>
      </w:r>
      <w:r w:rsidR="00B36D03" w:rsidRPr="00C648DE">
        <w:rPr>
          <w:szCs w:val="22"/>
          <w:lang w:val="sr-Latn-CS"/>
        </w:rPr>
        <w:t xml:space="preserve">potreban </w:t>
      </w:r>
      <w:r w:rsidRPr="00C648DE">
        <w:rPr>
          <w:szCs w:val="22"/>
          <w:lang w:val="sr-Latn-CS"/>
        </w:rPr>
        <w:t xml:space="preserve">je </w:t>
      </w:r>
      <w:r w:rsidR="0043299F" w:rsidRPr="00C648DE">
        <w:rPr>
          <w:szCs w:val="22"/>
          <w:lang w:val="sr-Latn-CS"/>
        </w:rPr>
        <w:t xml:space="preserve">poseban </w:t>
      </w:r>
      <w:r w:rsidRPr="00C648DE">
        <w:rPr>
          <w:szCs w:val="22"/>
          <w:lang w:val="sr-Latn-CS"/>
        </w:rPr>
        <w:t>oprez pri prim</w:t>
      </w:r>
      <w:r w:rsidR="004D5DAB" w:rsidRPr="00C648DE">
        <w:rPr>
          <w:szCs w:val="22"/>
          <w:lang w:val="sr-Latn-CS"/>
        </w:rPr>
        <w:t>j</w:t>
      </w:r>
      <w:r w:rsidRPr="00C648DE">
        <w:rPr>
          <w:szCs w:val="22"/>
          <w:lang w:val="sr-Latn-CS"/>
        </w:rPr>
        <w:t>eni losartana kod pacijenata sa aortnom ili mitralnom stenozom</w:t>
      </w:r>
      <w:r w:rsidR="0043299F" w:rsidRPr="00C648DE">
        <w:rPr>
          <w:szCs w:val="22"/>
          <w:lang w:val="sr-Latn-CS"/>
        </w:rPr>
        <w:t>,</w:t>
      </w:r>
      <w:r w:rsidRPr="00C648DE">
        <w:rPr>
          <w:szCs w:val="22"/>
          <w:lang w:val="sr-Latn-CS"/>
        </w:rPr>
        <w:t xml:space="preserve"> kao i</w:t>
      </w:r>
      <w:r w:rsidR="0043299F" w:rsidRPr="00C648DE">
        <w:rPr>
          <w:szCs w:val="22"/>
          <w:lang w:val="sr-Latn-CS"/>
        </w:rPr>
        <w:t xml:space="preserve"> sa</w:t>
      </w:r>
      <w:r w:rsidRPr="00C648DE">
        <w:rPr>
          <w:szCs w:val="22"/>
          <w:lang w:val="sr-Latn-CS"/>
        </w:rPr>
        <w:t xml:space="preserve"> opstruktivnom hipertrofičnom kardiomiopatijom. </w:t>
      </w:r>
    </w:p>
    <w:p w14:paraId="7B80CDCA" w14:textId="77777777" w:rsidR="00106C3E" w:rsidRPr="00C648DE" w:rsidRDefault="00106C3E">
      <w:pPr>
        <w:pStyle w:val="Header"/>
        <w:tabs>
          <w:tab w:val="clear" w:pos="4536"/>
          <w:tab w:val="clear" w:pos="9072"/>
          <w:tab w:val="left" w:pos="284"/>
        </w:tabs>
        <w:spacing w:before="120" w:after="120"/>
        <w:rPr>
          <w:szCs w:val="22"/>
          <w:u w:val="single"/>
          <w:lang w:val="sr-Latn-CS"/>
        </w:rPr>
      </w:pPr>
      <w:r w:rsidRPr="00C648DE">
        <w:rPr>
          <w:szCs w:val="22"/>
          <w:u w:val="single"/>
          <w:lang w:val="sr-Latn-CS"/>
        </w:rPr>
        <w:t>Trudnoća</w:t>
      </w:r>
    </w:p>
    <w:p w14:paraId="1763B3CC" w14:textId="1B9BC8ED"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 xml:space="preserve">Terapiju losartanom ne </w:t>
      </w:r>
      <w:r w:rsidR="003A23E6" w:rsidRPr="00C648DE">
        <w:rPr>
          <w:szCs w:val="22"/>
          <w:lang w:val="sr-Latn-CS"/>
        </w:rPr>
        <w:t xml:space="preserve">treba </w:t>
      </w:r>
      <w:r w:rsidRPr="00C648DE">
        <w:rPr>
          <w:szCs w:val="22"/>
          <w:lang w:val="sr-Latn-CS"/>
        </w:rPr>
        <w:t xml:space="preserve">započinjati u toku trudnoće. </w:t>
      </w:r>
      <w:r w:rsidR="008B2D8F" w:rsidRPr="00C648DE">
        <w:rPr>
          <w:szCs w:val="22"/>
          <w:lang w:val="sr-Latn-CS"/>
        </w:rPr>
        <w:t>Osim ukoliko se terapija losartanom smatra apsolutno neophodnom, p</w:t>
      </w:r>
      <w:r w:rsidRPr="00C648DE">
        <w:rPr>
          <w:szCs w:val="22"/>
          <w:lang w:val="sr-Latn-CS"/>
        </w:rPr>
        <w:t xml:space="preserve">acijentkinje koje planiraju trudnoću treba prevesti na </w:t>
      </w:r>
      <w:r w:rsidR="005669BD" w:rsidRPr="00C648DE">
        <w:rPr>
          <w:szCs w:val="22"/>
          <w:lang w:val="sr-Latn-CS"/>
        </w:rPr>
        <w:t>alternativnu</w:t>
      </w:r>
      <w:r w:rsidRPr="00C648DE">
        <w:rPr>
          <w:szCs w:val="22"/>
          <w:lang w:val="sr-Latn-CS"/>
        </w:rPr>
        <w:t xml:space="preserve"> antihipertenzivnu terapiju</w:t>
      </w:r>
      <w:r w:rsidR="000B1966" w:rsidRPr="00C648DE">
        <w:rPr>
          <w:szCs w:val="22"/>
          <w:lang w:val="sr-Latn-CS"/>
        </w:rPr>
        <w:t xml:space="preserve"> čija je bezb</w:t>
      </w:r>
      <w:r w:rsidR="004D5DAB" w:rsidRPr="00C648DE">
        <w:rPr>
          <w:szCs w:val="22"/>
          <w:lang w:val="sr-Latn-CS"/>
        </w:rPr>
        <w:t>j</w:t>
      </w:r>
      <w:r w:rsidR="000B1966" w:rsidRPr="00C648DE">
        <w:rPr>
          <w:szCs w:val="22"/>
          <w:lang w:val="sr-Latn-CS"/>
        </w:rPr>
        <w:t>ednost prim</w:t>
      </w:r>
      <w:r w:rsidR="004D5DAB" w:rsidRPr="00C648DE">
        <w:rPr>
          <w:szCs w:val="22"/>
          <w:lang w:val="sr-Latn-CS"/>
        </w:rPr>
        <w:t>j</w:t>
      </w:r>
      <w:r w:rsidR="000B1966" w:rsidRPr="00C648DE">
        <w:rPr>
          <w:szCs w:val="22"/>
          <w:lang w:val="sr-Latn-CS"/>
        </w:rPr>
        <w:t>ene u trudno</w:t>
      </w:r>
      <w:r w:rsidR="00BC7D0F" w:rsidRPr="00C648DE">
        <w:rPr>
          <w:szCs w:val="22"/>
          <w:lang w:val="sr-Latn-CS"/>
        </w:rPr>
        <w:t>ć</w:t>
      </w:r>
      <w:r w:rsidR="000B1966" w:rsidRPr="00C648DE">
        <w:rPr>
          <w:szCs w:val="22"/>
          <w:lang w:val="sr-Latn-CS"/>
        </w:rPr>
        <w:t>i potvrđena</w:t>
      </w:r>
      <w:r w:rsidR="005669BD" w:rsidRPr="00C648DE">
        <w:rPr>
          <w:szCs w:val="22"/>
          <w:lang w:val="sr-Latn-CS"/>
        </w:rPr>
        <w:t xml:space="preserve">. </w:t>
      </w:r>
      <w:bookmarkStart w:id="0" w:name="OLE_LINK1"/>
      <w:r w:rsidRPr="00C648DE">
        <w:rPr>
          <w:szCs w:val="22"/>
          <w:lang w:val="sr-Latn-CS"/>
        </w:rPr>
        <w:t>Kad</w:t>
      </w:r>
      <w:r w:rsidR="005669BD" w:rsidRPr="00C648DE">
        <w:rPr>
          <w:szCs w:val="22"/>
          <w:lang w:val="sr-Latn-CS"/>
        </w:rPr>
        <w:t>a</w:t>
      </w:r>
      <w:r w:rsidRPr="00C648DE">
        <w:rPr>
          <w:szCs w:val="22"/>
          <w:lang w:val="sr-Latn-CS"/>
        </w:rPr>
        <w:t xml:space="preserve"> se utvrdi trudnoća, </w:t>
      </w:r>
      <w:r w:rsidR="005669BD" w:rsidRPr="00C648DE">
        <w:rPr>
          <w:szCs w:val="22"/>
          <w:lang w:val="sr-Latn-CS"/>
        </w:rPr>
        <w:t>terapiju losartanom treba</w:t>
      </w:r>
      <w:r w:rsidRPr="00C648DE">
        <w:rPr>
          <w:szCs w:val="22"/>
          <w:lang w:val="sr-Latn-CS"/>
        </w:rPr>
        <w:t xml:space="preserve"> </w:t>
      </w:r>
      <w:r w:rsidR="00550DC2" w:rsidRPr="00C648DE">
        <w:rPr>
          <w:szCs w:val="22"/>
          <w:lang w:val="sr-Latn-CS"/>
        </w:rPr>
        <w:t xml:space="preserve">odmah </w:t>
      </w:r>
      <w:r w:rsidR="005669BD" w:rsidRPr="00C648DE">
        <w:rPr>
          <w:szCs w:val="22"/>
          <w:lang w:val="sr-Latn-CS"/>
        </w:rPr>
        <w:t xml:space="preserve">prekinuti </w:t>
      </w:r>
      <w:r w:rsidRPr="00C648DE">
        <w:rPr>
          <w:szCs w:val="22"/>
          <w:lang w:val="sr-Latn-CS"/>
        </w:rPr>
        <w:t>i</w:t>
      </w:r>
      <w:r w:rsidR="005669BD" w:rsidRPr="00C648DE">
        <w:rPr>
          <w:szCs w:val="22"/>
          <w:lang w:val="sr-Latn-CS"/>
        </w:rPr>
        <w:t xml:space="preserve"> započeti alternativnu</w:t>
      </w:r>
      <w:r w:rsidRPr="00C648DE">
        <w:rPr>
          <w:szCs w:val="22"/>
          <w:lang w:val="sr-Latn-CS"/>
        </w:rPr>
        <w:t xml:space="preserve"> </w:t>
      </w:r>
      <w:bookmarkEnd w:id="0"/>
      <w:r w:rsidR="005669BD" w:rsidRPr="00C648DE">
        <w:rPr>
          <w:szCs w:val="22"/>
          <w:lang w:val="sr-Latn-CS"/>
        </w:rPr>
        <w:t xml:space="preserve">terapiju </w:t>
      </w:r>
      <w:r w:rsidRPr="00C648DE">
        <w:rPr>
          <w:szCs w:val="22"/>
          <w:lang w:val="sr-Latn-CS"/>
        </w:rPr>
        <w:t>(vid</w:t>
      </w:r>
      <w:r w:rsidR="008966DD" w:rsidRPr="00C648DE">
        <w:rPr>
          <w:szCs w:val="22"/>
          <w:lang w:val="sr-Latn-CS"/>
        </w:rPr>
        <w:t>j</w:t>
      </w:r>
      <w:r w:rsidRPr="00C648DE">
        <w:rPr>
          <w:szCs w:val="22"/>
          <w:lang w:val="sr-Latn-CS"/>
        </w:rPr>
        <w:t xml:space="preserve">eti </w:t>
      </w:r>
      <w:r w:rsidR="008966DD" w:rsidRPr="00C648DE">
        <w:rPr>
          <w:szCs w:val="22"/>
          <w:lang w:val="sr-Latn-CS"/>
        </w:rPr>
        <w:t>djelove</w:t>
      </w:r>
      <w:r w:rsidRPr="00C648DE">
        <w:rPr>
          <w:szCs w:val="22"/>
          <w:lang w:val="sr-Latn-CS"/>
        </w:rPr>
        <w:t xml:space="preserve"> 4.3 i 4.6).</w:t>
      </w:r>
    </w:p>
    <w:p w14:paraId="6F2B3E43" w14:textId="4277FDB2" w:rsidR="00106C3E" w:rsidRPr="00C648DE" w:rsidRDefault="00106C3E">
      <w:pPr>
        <w:pStyle w:val="Header"/>
        <w:tabs>
          <w:tab w:val="clear" w:pos="4536"/>
          <w:tab w:val="clear" w:pos="9072"/>
          <w:tab w:val="left" w:pos="284"/>
        </w:tabs>
        <w:spacing w:before="120" w:after="120"/>
        <w:rPr>
          <w:szCs w:val="22"/>
          <w:u w:val="single"/>
          <w:lang w:val="sr-Latn-CS"/>
        </w:rPr>
      </w:pPr>
      <w:r w:rsidRPr="00C648DE">
        <w:rPr>
          <w:szCs w:val="22"/>
          <w:u w:val="single"/>
          <w:lang w:val="sr-Latn-CS"/>
        </w:rPr>
        <w:t>Ostala upozorenja i m</w:t>
      </w:r>
      <w:r w:rsidR="008966DD" w:rsidRPr="00C648DE">
        <w:rPr>
          <w:szCs w:val="22"/>
          <w:u w:val="single"/>
          <w:lang w:val="sr-Latn-CS"/>
        </w:rPr>
        <w:t>j</w:t>
      </w:r>
      <w:r w:rsidRPr="00C648DE">
        <w:rPr>
          <w:szCs w:val="22"/>
          <w:u w:val="single"/>
          <w:lang w:val="sr-Latn-CS"/>
        </w:rPr>
        <w:t>ere opreza</w:t>
      </w:r>
    </w:p>
    <w:p w14:paraId="69007138" w14:textId="6804F47B" w:rsidR="00FC75AD" w:rsidRPr="00C648DE" w:rsidRDefault="00106C3E">
      <w:pPr>
        <w:spacing w:before="120" w:after="120"/>
        <w:rPr>
          <w:b/>
          <w:bCs/>
          <w:szCs w:val="22"/>
          <w:lang w:val="sl-SI"/>
        </w:rPr>
      </w:pPr>
      <w:r w:rsidRPr="00C648DE">
        <w:rPr>
          <w:szCs w:val="22"/>
          <w:lang w:val="sr-Latn-CS"/>
        </w:rPr>
        <w:t>Kao što je zapaženo kod prim</w:t>
      </w:r>
      <w:r w:rsidR="008966DD" w:rsidRPr="00C648DE">
        <w:rPr>
          <w:szCs w:val="22"/>
          <w:lang w:val="sr-Latn-CS"/>
        </w:rPr>
        <w:t>j</w:t>
      </w:r>
      <w:r w:rsidRPr="00C648DE">
        <w:rPr>
          <w:szCs w:val="22"/>
          <w:lang w:val="sr-Latn-CS"/>
        </w:rPr>
        <w:t xml:space="preserve">ene ACE inhibitora, losartan i ostali antagonisti angiotenzina su manje </w:t>
      </w:r>
      <w:r w:rsidR="008B2D8F" w:rsidRPr="00C648DE">
        <w:rPr>
          <w:szCs w:val="22"/>
          <w:lang w:val="sr-Latn-CS"/>
        </w:rPr>
        <w:t>efektivni</w:t>
      </w:r>
      <w:r w:rsidRPr="00C648DE">
        <w:rPr>
          <w:szCs w:val="22"/>
          <w:lang w:val="sr-Latn-CS"/>
        </w:rPr>
        <w:t xml:space="preserve"> u snižavanju </w:t>
      </w:r>
      <w:r w:rsidR="008B2D8F" w:rsidRPr="00C648DE">
        <w:rPr>
          <w:szCs w:val="22"/>
          <w:lang w:val="sr-Latn-CS"/>
        </w:rPr>
        <w:t>krvnog</w:t>
      </w:r>
      <w:r w:rsidRPr="00C648DE">
        <w:rPr>
          <w:szCs w:val="22"/>
          <w:lang w:val="sr-Latn-CS"/>
        </w:rPr>
        <w:t xml:space="preserve"> pritiska kod </w:t>
      </w:r>
      <w:r w:rsidR="008B2D8F" w:rsidRPr="00C648DE">
        <w:rPr>
          <w:szCs w:val="22"/>
          <w:lang w:val="sr-Latn-CS"/>
        </w:rPr>
        <w:t>pacijenata</w:t>
      </w:r>
      <w:r w:rsidR="0098183E" w:rsidRPr="00C648DE">
        <w:rPr>
          <w:szCs w:val="22"/>
          <w:lang w:val="sr-Latn-CS"/>
        </w:rPr>
        <w:t xml:space="preserve"> </w:t>
      </w:r>
      <w:r w:rsidRPr="00C648DE">
        <w:rPr>
          <w:szCs w:val="22"/>
          <w:lang w:val="sr-Latn-CS"/>
        </w:rPr>
        <w:t>crne rase</w:t>
      </w:r>
      <w:r w:rsidR="0098183E" w:rsidRPr="00C648DE">
        <w:rPr>
          <w:szCs w:val="22"/>
          <w:lang w:val="sr-Latn-CS"/>
        </w:rPr>
        <w:t xml:space="preserve"> u odnosu na ostale</w:t>
      </w:r>
      <w:r w:rsidRPr="00C648DE">
        <w:rPr>
          <w:szCs w:val="22"/>
          <w:lang w:val="sr-Latn-CS"/>
        </w:rPr>
        <w:t>, v</w:t>
      </w:r>
      <w:r w:rsidR="008966DD" w:rsidRPr="00C648DE">
        <w:rPr>
          <w:szCs w:val="22"/>
          <w:lang w:val="sr-Latn-CS"/>
        </w:rPr>
        <w:t>j</w:t>
      </w:r>
      <w:r w:rsidRPr="00C648DE">
        <w:rPr>
          <w:szCs w:val="22"/>
          <w:lang w:val="sr-Latn-CS"/>
        </w:rPr>
        <w:t xml:space="preserve">erovatno </w:t>
      </w:r>
      <w:r w:rsidR="004F68D1" w:rsidRPr="00C648DE">
        <w:rPr>
          <w:szCs w:val="22"/>
          <w:lang w:val="sr-Latn-CS"/>
        </w:rPr>
        <w:t>usl</w:t>
      </w:r>
      <w:r w:rsidR="008966DD" w:rsidRPr="00C648DE">
        <w:rPr>
          <w:szCs w:val="22"/>
          <w:lang w:val="sr-Latn-CS"/>
        </w:rPr>
        <w:t>j</w:t>
      </w:r>
      <w:r w:rsidR="004F68D1" w:rsidRPr="00C648DE">
        <w:rPr>
          <w:szCs w:val="22"/>
          <w:lang w:val="sr-Latn-CS"/>
        </w:rPr>
        <w:t>ed</w:t>
      </w:r>
      <w:r w:rsidR="0098183E" w:rsidRPr="00C648DE">
        <w:rPr>
          <w:szCs w:val="22"/>
          <w:lang w:val="sr-Latn-CS"/>
        </w:rPr>
        <w:t xml:space="preserve"> </w:t>
      </w:r>
      <w:r w:rsidR="004F68D1" w:rsidRPr="00C648DE">
        <w:rPr>
          <w:szCs w:val="22"/>
          <w:lang w:val="sr-Latn-CS"/>
        </w:rPr>
        <w:t xml:space="preserve">veće učestalosti </w:t>
      </w:r>
      <w:r w:rsidR="0098183E" w:rsidRPr="00C648DE">
        <w:rPr>
          <w:szCs w:val="22"/>
          <w:lang w:val="sr-Latn-CS"/>
        </w:rPr>
        <w:t xml:space="preserve">stanja sa </w:t>
      </w:r>
      <w:r w:rsidRPr="00C648DE">
        <w:rPr>
          <w:szCs w:val="22"/>
          <w:lang w:val="sr-Latn-CS"/>
        </w:rPr>
        <w:t>nisk</w:t>
      </w:r>
      <w:r w:rsidR="0098183E" w:rsidRPr="00C648DE">
        <w:rPr>
          <w:szCs w:val="22"/>
          <w:lang w:val="sr-Latn-CS"/>
        </w:rPr>
        <w:t>im</w:t>
      </w:r>
      <w:r w:rsidRPr="00C648DE">
        <w:rPr>
          <w:szCs w:val="22"/>
          <w:lang w:val="sr-Latn-CS"/>
        </w:rPr>
        <w:t xml:space="preserve"> </w:t>
      </w:r>
      <w:r w:rsidR="008B2D8F" w:rsidRPr="00C648DE">
        <w:rPr>
          <w:szCs w:val="22"/>
          <w:lang w:val="sr-Latn-CS"/>
        </w:rPr>
        <w:t>vr</w:t>
      </w:r>
      <w:r w:rsidR="008966DD" w:rsidRPr="00C648DE">
        <w:rPr>
          <w:szCs w:val="22"/>
          <w:lang w:val="sr-Latn-CS"/>
        </w:rPr>
        <w:t>ij</w:t>
      </w:r>
      <w:r w:rsidR="008B2D8F" w:rsidRPr="00C648DE">
        <w:rPr>
          <w:szCs w:val="22"/>
          <w:lang w:val="sr-Latn-CS"/>
        </w:rPr>
        <w:t>ednostima</w:t>
      </w:r>
      <w:r w:rsidRPr="00C648DE">
        <w:rPr>
          <w:szCs w:val="22"/>
          <w:lang w:val="sr-Latn-CS"/>
        </w:rPr>
        <w:t xml:space="preserve"> renina u</w:t>
      </w:r>
      <w:r w:rsidR="0098183E" w:rsidRPr="00C648DE">
        <w:rPr>
          <w:szCs w:val="22"/>
          <w:lang w:val="sr-Latn-CS"/>
        </w:rPr>
        <w:t xml:space="preserve"> </w:t>
      </w:r>
      <w:r w:rsidRPr="00C648DE">
        <w:rPr>
          <w:szCs w:val="22"/>
          <w:lang w:val="sr-Latn-CS"/>
        </w:rPr>
        <w:t>populaciji</w:t>
      </w:r>
      <w:r w:rsidR="0098183E" w:rsidRPr="00C648DE">
        <w:rPr>
          <w:szCs w:val="22"/>
          <w:lang w:val="sr-Latn-CS"/>
        </w:rPr>
        <w:t xml:space="preserve"> </w:t>
      </w:r>
      <w:r w:rsidR="008B2D8F" w:rsidRPr="00C648DE">
        <w:rPr>
          <w:szCs w:val="22"/>
          <w:lang w:val="sr-Latn-CS"/>
        </w:rPr>
        <w:t xml:space="preserve">pacijenata </w:t>
      </w:r>
      <w:r w:rsidR="0098183E" w:rsidRPr="00C648DE">
        <w:rPr>
          <w:szCs w:val="22"/>
          <w:lang w:val="sr-Latn-CS"/>
        </w:rPr>
        <w:t>crne rase</w:t>
      </w:r>
      <w:r w:rsidR="008B2D8F" w:rsidRPr="00C648DE">
        <w:rPr>
          <w:szCs w:val="22"/>
          <w:lang w:val="sr-Latn-CS"/>
        </w:rPr>
        <w:t xml:space="preserve"> sa hipertenzijom</w:t>
      </w:r>
      <w:r w:rsidR="00AF5552" w:rsidRPr="00C648DE">
        <w:rPr>
          <w:szCs w:val="22"/>
          <w:lang w:val="sr-Latn-CS"/>
        </w:rPr>
        <w:t>.</w:t>
      </w:r>
    </w:p>
    <w:p w14:paraId="31BBA296" w14:textId="77777777" w:rsidR="00106C3E" w:rsidRPr="00C648DE" w:rsidRDefault="00106C3E">
      <w:pPr>
        <w:pStyle w:val="Header"/>
        <w:tabs>
          <w:tab w:val="clear" w:pos="4536"/>
          <w:tab w:val="clear" w:pos="9072"/>
          <w:tab w:val="left" w:pos="284"/>
        </w:tabs>
        <w:spacing w:before="120" w:after="120"/>
        <w:rPr>
          <w:bCs/>
          <w:szCs w:val="22"/>
          <w:u w:val="single"/>
          <w:lang w:val="sr-Latn-RS"/>
        </w:rPr>
      </w:pPr>
      <w:r w:rsidRPr="00C648DE">
        <w:rPr>
          <w:bCs/>
          <w:szCs w:val="22"/>
          <w:u w:val="single"/>
          <w:lang w:val="sr-Latn-RS"/>
        </w:rPr>
        <w:t>Dvostruka blokada renin-angiotenzin-aldosteron sistema (RAAS)</w:t>
      </w:r>
    </w:p>
    <w:p w14:paraId="5629722A" w14:textId="6FB5339F" w:rsidR="0098183E" w:rsidRPr="00C648DE" w:rsidRDefault="0098183E">
      <w:pPr>
        <w:tabs>
          <w:tab w:val="clear" w:pos="284"/>
        </w:tabs>
        <w:autoSpaceDE w:val="0"/>
        <w:autoSpaceDN w:val="0"/>
        <w:adjustRightInd w:val="0"/>
        <w:spacing w:before="120" w:after="120"/>
        <w:rPr>
          <w:szCs w:val="22"/>
          <w:lang w:val="sr-Latn-RS"/>
        </w:rPr>
      </w:pPr>
      <w:r w:rsidRPr="00C648DE">
        <w:rPr>
          <w:szCs w:val="22"/>
          <w:lang w:val="sr-Latn-RS"/>
        </w:rPr>
        <w:t>Postoje dokazi da istovremena prim</w:t>
      </w:r>
      <w:r w:rsidR="008966DD" w:rsidRPr="00C648DE">
        <w:rPr>
          <w:szCs w:val="22"/>
          <w:lang w:val="sr-Latn-RS"/>
        </w:rPr>
        <w:t>j</w:t>
      </w:r>
      <w:r w:rsidRPr="00C648DE">
        <w:rPr>
          <w:szCs w:val="22"/>
          <w:lang w:val="sr-Latn-RS"/>
        </w:rPr>
        <w:t xml:space="preserve">ena ACE inhibitora, </w:t>
      </w:r>
      <w:r w:rsidR="008B2D8F" w:rsidRPr="00C648DE">
        <w:rPr>
          <w:szCs w:val="22"/>
          <w:lang w:val="sr-Latn-RS"/>
        </w:rPr>
        <w:t>blokatora receptora</w:t>
      </w:r>
      <w:r w:rsidRPr="00C648DE">
        <w:rPr>
          <w:szCs w:val="22"/>
          <w:lang w:val="sr-Latn-RS"/>
        </w:rPr>
        <w:t xml:space="preserve"> angiotenzin</w:t>
      </w:r>
      <w:r w:rsidR="008B2D8F" w:rsidRPr="00C648DE">
        <w:rPr>
          <w:szCs w:val="22"/>
          <w:lang w:val="sr-Latn-RS"/>
        </w:rPr>
        <w:t>a</w:t>
      </w:r>
      <w:r w:rsidRPr="00C648DE">
        <w:rPr>
          <w:szCs w:val="22"/>
          <w:lang w:val="sr-Latn-RS"/>
        </w:rPr>
        <w:t xml:space="preserve"> II ili aliskirena</w:t>
      </w:r>
      <w:r w:rsidR="00521F8E" w:rsidRPr="00C648DE">
        <w:rPr>
          <w:szCs w:val="22"/>
          <w:lang w:val="sr-Latn-RS"/>
        </w:rPr>
        <w:t xml:space="preserve"> </w:t>
      </w:r>
      <w:r w:rsidRPr="00C648DE">
        <w:rPr>
          <w:szCs w:val="22"/>
          <w:lang w:val="sr-Latn-RS"/>
        </w:rPr>
        <w:t>povećava rizik od hipotenzije, hiperkalemije i pogoršanja bubrežne funkcije (uključujući akutnu</w:t>
      </w:r>
      <w:r w:rsidR="00521F8E" w:rsidRPr="00C648DE">
        <w:rPr>
          <w:szCs w:val="22"/>
          <w:lang w:val="sr-Latn-RS"/>
        </w:rPr>
        <w:t xml:space="preserve"> </w:t>
      </w:r>
      <w:r w:rsidRPr="00C648DE">
        <w:rPr>
          <w:szCs w:val="22"/>
          <w:lang w:val="sr-Latn-RS"/>
        </w:rPr>
        <w:t>b</w:t>
      </w:r>
      <w:r w:rsidR="00D47921" w:rsidRPr="00C648DE">
        <w:rPr>
          <w:szCs w:val="22"/>
          <w:lang w:val="sr-Latn-RS"/>
        </w:rPr>
        <w:t xml:space="preserve">ubrežnu insuficijenciju). </w:t>
      </w:r>
      <w:r w:rsidR="00D861FA" w:rsidRPr="00C648DE">
        <w:rPr>
          <w:szCs w:val="22"/>
          <w:lang w:val="sr-Latn-RS"/>
        </w:rPr>
        <w:t xml:space="preserve">Stoga se ne preporučuje </w:t>
      </w:r>
      <w:r w:rsidR="00277A75" w:rsidRPr="00C648DE">
        <w:rPr>
          <w:szCs w:val="22"/>
          <w:lang w:val="sr-Latn-RS"/>
        </w:rPr>
        <w:t>d</w:t>
      </w:r>
      <w:r w:rsidR="00D47921" w:rsidRPr="00C648DE">
        <w:rPr>
          <w:szCs w:val="22"/>
          <w:lang w:val="sr-Latn-RS"/>
        </w:rPr>
        <w:t xml:space="preserve">vostruka </w:t>
      </w:r>
      <w:r w:rsidRPr="00C648DE">
        <w:rPr>
          <w:szCs w:val="22"/>
          <w:lang w:val="sr-Latn-RS"/>
        </w:rPr>
        <w:t xml:space="preserve">blokada RAAS </w:t>
      </w:r>
      <w:r w:rsidR="00273834" w:rsidRPr="00C648DE">
        <w:rPr>
          <w:szCs w:val="22"/>
          <w:lang w:val="sr-Latn-RS"/>
        </w:rPr>
        <w:t>kombinovan</w:t>
      </w:r>
      <w:r w:rsidR="00D861FA" w:rsidRPr="00C648DE">
        <w:rPr>
          <w:szCs w:val="22"/>
          <w:lang w:val="sr-Latn-RS"/>
        </w:rPr>
        <w:t xml:space="preserve">om </w:t>
      </w:r>
      <w:r w:rsidRPr="00C648DE">
        <w:rPr>
          <w:szCs w:val="22"/>
          <w:lang w:val="sr-Latn-RS"/>
        </w:rPr>
        <w:t>prim</w:t>
      </w:r>
      <w:r w:rsidR="008966DD" w:rsidRPr="00C648DE">
        <w:rPr>
          <w:szCs w:val="22"/>
          <w:lang w:val="sr-Latn-RS"/>
        </w:rPr>
        <w:t>j</w:t>
      </w:r>
      <w:r w:rsidRPr="00C648DE">
        <w:rPr>
          <w:szCs w:val="22"/>
          <w:lang w:val="sr-Latn-RS"/>
        </w:rPr>
        <w:t>en</w:t>
      </w:r>
      <w:r w:rsidR="00D861FA" w:rsidRPr="00C648DE">
        <w:rPr>
          <w:szCs w:val="22"/>
          <w:lang w:val="sr-Latn-RS"/>
        </w:rPr>
        <w:t>om</w:t>
      </w:r>
      <w:r w:rsidRPr="00C648DE">
        <w:rPr>
          <w:szCs w:val="22"/>
          <w:lang w:val="sr-Latn-RS"/>
        </w:rPr>
        <w:t xml:space="preserve"> ACE inhibitora, antagonista</w:t>
      </w:r>
      <w:r w:rsidR="00273834" w:rsidRPr="00C648DE">
        <w:rPr>
          <w:szCs w:val="22"/>
          <w:lang w:val="sr-Latn-RS"/>
        </w:rPr>
        <w:t xml:space="preserve"> receptora</w:t>
      </w:r>
      <w:r w:rsidR="00D47921" w:rsidRPr="00C648DE">
        <w:rPr>
          <w:szCs w:val="22"/>
          <w:lang w:val="sr-Latn-RS"/>
        </w:rPr>
        <w:t xml:space="preserve"> </w:t>
      </w:r>
      <w:r w:rsidRPr="00C648DE">
        <w:rPr>
          <w:szCs w:val="22"/>
          <w:lang w:val="sr-Latn-RS"/>
        </w:rPr>
        <w:t>angiotenzin</w:t>
      </w:r>
      <w:r w:rsidR="00273834" w:rsidRPr="00C648DE">
        <w:rPr>
          <w:szCs w:val="22"/>
          <w:lang w:val="sr-Latn-RS"/>
        </w:rPr>
        <w:t>a</w:t>
      </w:r>
      <w:r w:rsidRPr="00C648DE">
        <w:rPr>
          <w:szCs w:val="22"/>
          <w:lang w:val="sr-Latn-RS"/>
        </w:rPr>
        <w:t xml:space="preserve"> II ili aliskirena (</w:t>
      </w:r>
      <w:r w:rsidRPr="00C648DE">
        <w:rPr>
          <w:iCs/>
          <w:szCs w:val="22"/>
          <w:lang w:val="sr-Latn-RS"/>
        </w:rPr>
        <w:t>vid</w:t>
      </w:r>
      <w:r w:rsidR="008966DD" w:rsidRPr="00C648DE">
        <w:rPr>
          <w:iCs/>
          <w:szCs w:val="22"/>
          <w:lang w:val="sr-Latn-RS"/>
        </w:rPr>
        <w:t>j</w:t>
      </w:r>
      <w:r w:rsidRPr="00C648DE">
        <w:rPr>
          <w:iCs/>
          <w:szCs w:val="22"/>
          <w:lang w:val="sr-Latn-RS"/>
        </w:rPr>
        <w:t xml:space="preserve">eti </w:t>
      </w:r>
      <w:r w:rsidR="008966DD" w:rsidRPr="00C648DE">
        <w:rPr>
          <w:iCs/>
          <w:szCs w:val="22"/>
          <w:lang w:val="sr-Latn-RS"/>
        </w:rPr>
        <w:t>djelove</w:t>
      </w:r>
      <w:r w:rsidRPr="00C648DE">
        <w:rPr>
          <w:iCs/>
          <w:szCs w:val="22"/>
          <w:lang w:val="sr-Latn-RS"/>
        </w:rPr>
        <w:t xml:space="preserve"> 4.5 i 5.1</w:t>
      </w:r>
      <w:r w:rsidRPr="00C648DE">
        <w:rPr>
          <w:szCs w:val="22"/>
          <w:lang w:val="sr-Latn-RS"/>
        </w:rPr>
        <w:t>).</w:t>
      </w:r>
    </w:p>
    <w:p w14:paraId="30FA2657" w14:textId="158A42B1" w:rsidR="00934155" w:rsidRPr="00C648DE" w:rsidRDefault="00D47921">
      <w:pPr>
        <w:spacing w:before="120" w:after="120"/>
        <w:rPr>
          <w:szCs w:val="22"/>
          <w:lang w:val="sr-Latn-RS"/>
        </w:rPr>
      </w:pPr>
      <w:r w:rsidRPr="00C648DE">
        <w:rPr>
          <w:szCs w:val="22"/>
          <w:lang w:val="sr-Latn-RS"/>
        </w:rPr>
        <w:t xml:space="preserve">Ukoliko se </w:t>
      </w:r>
      <w:r w:rsidR="00E52781" w:rsidRPr="00C648DE">
        <w:rPr>
          <w:szCs w:val="22"/>
          <w:lang w:val="sr-Latn-RS"/>
        </w:rPr>
        <w:t>dvostruk</w:t>
      </w:r>
      <w:r w:rsidR="00513C7C" w:rsidRPr="00C648DE">
        <w:rPr>
          <w:szCs w:val="22"/>
          <w:lang w:val="sr-Latn-RS"/>
        </w:rPr>
        <w:t>a</w:t>
      </w:r>
      <w:r w:rsidRPr="00C648DE">
        <w:rPr>
          <w:szCs w:val="22"/>
          <w:lang w:val="sr-Latn-RS"/>
        </w:rPr>
        <w:t xml:space="preserve"> blokad</w:t>
      </w:r>
      <w:r w:rsidR="00513C7C" w:rsidRPr="00C648DE">
        <w:rPr>
          <w:szCs w:val="22"/>
          <w:lang w:val="sr-Latn-RS"/>
        </w:rPr>
        <w:t>a</w:t>
      </w:r>
      <w:r w:rsidRPr="00C648DE">
        <w:rPr>
          <w:szCs w:val="22"/>
          <w:lang w:val="sr-Latn-RS"/>
        </w:rPr>
        <w:t xml:space="preserve"> RAAS ipak smatra apsolutno neophodnom,</w:t>
      </w:r>
      <w:r w:rsidR="00513C7C" w:rsidRPr="00C648DE">
        <w:rPr>
          <w:szCs w:val="22"/>
          <w:lang w:val="sr-Latn-RS"/>
        </w:rPr>
        <w:t xml:space="preserve"> </w:t>
      </w:r>
      <w:r w:rsidRPr="00C648DE">
        <w:rPr>
          <w:szCs w:val="22"/>
          <w:lang w:val="sr-Latn-RS"/>
        </w:rPr>
        <w:t xml:space="preserve">treba </w:t>
      </w:r>
      <w:r w:rsidR="0034145B" w:rsidRPr="00C648DE">
        <w:rPr>
          <w:szCs w:val="22"/>
          <w:lang w:val="sr-Latn-RS"/>
        </w:rPr>
        <w:t xml:space="preserve">je </w:t>
      </w:r>
      <w:r w:rsidRPr="00C648DE">
        <w:rPr>
          <w:szCs w:val="22"/>
          <w:lang w:val="sr-Latn-RS"/>
        </w:rPr>
        <w:t xml:space="preserve">sprovesti samo pod nadzorom </w:t>
      </w:r>
      <w:r w:rsidR="00E52781" w:rsidRPr="00C648DE">
        <w:rPr>
          <w:szCs w:val="22"/>
          <w:lang w:val="sr-Latn-RS"/>
        </w:rPr>
        <w:t>l</w:t>
      </w:r>
      <w:r w:rsidR="008966DD" w:rsidRPr="00C648DE">
        <w:rPr>
          <w:szCs w:val="22"/>
          <w:lang w:val="sr-Latn-RS"/>
        </w:rPr>
        <w:t>j</w:t>
      </w:r>
      <w:r w:rsidR="00E52781" w:rsidRPr="00C648DE">
        <w:rPr>
          <w:szCs w:val="22"/>
          <w:lang w:val="sr-Latn-RS"/>
        </w:rPr>
        <w:t xml:space="preserve">ekara </w:t>
      </w:r>
      <w:r w:rsidRPr="00C648DE">
        <w:rPr>
          <w:szCs w:val="22"/>
          <w:lang w:val="sr-Latn-RS"/>
        </w:rPr>
        <w:t xml:space="preserve">specijaliste i uz često praćenje bubrežne funkcije, elektrolita i krvnog pritiska. </w:t>
      </w:r>
    </w:p>
    <w:p w14:paraId="1793541C" w14:textId="742D3160" w:rsidR="00106C3E" w:rsidRPr="00C648DE" w:rsidRDefault="00D47921">
      <w:pPr>
        <w:spacing w:before="120" w:after="120"/>
        <w:rPr>
          <w:szCs w:val="22"/>
          <w:lang w:val="sr-Latn-RS"/>
        </w:rPr>
      </w:pPr>
      <w:r w:rsidRPr="00C648DE">
        <w:rPr>
          <w:szCs w:val="22"/>
          <w:lang w:val="sr-Latn-RS"/>
        </w:rPr>
        <w:lastRenderedPageBreak/>
        <w:t>ACE inhibitore i antagoniste</w:t>
      </w:r>
      <w:r w:rsidR="00E52781" w:rsidRPr="00C648DE">
        <w:rPr>
          <w:szCs w:val="22"/>
          <w:lang w:val="sr-Latn-RS"/>
        </w:rPr>
        <w:t xml:space="preserve"> receptora</w:t>
      </w:r>
      <w:r w:rsidRPr="00C648DE">
        <w:rPr>
          <w:szCs w:val="22"/>
          <w:lang w:val="sr-Latn-RS"/>
        </w:rPr>
        <w:t xml:space="preserve"> angiotenzin</w:t>
      </w:r>
      <w:r w:rsidR="00E52781" w:rsidRPr="00C648DE">
        <w:rPr>
          <w:szCs w:val="22"/>
          <w:lang w:val="sr-Latn-RS"/>
        </w:rPr>
        <w:t>a</w:t>
      </w:r>
      <w:r w:rsidRPr="00C648DE">
        <w:rPr>
          <w:szCs w:val="22"/>
          <w:lang w:val="sr-Latn-RS"/>
        </w:rPr>
        <w:t xml:space="preserve"> II ne treba prim</w:t>
      </w:r>
      <w:r w:rsidR="008966DD" w:rsidRPr="00C648DE">
        <w:rPr>
          <w:szCs w:val="22"/>
          <w:lang w:val="sr-Latn-RS"/>
        </w:rPr>
        <w:t>j</w:t>
      </w:r>
      <w:r w:rsidRPr="00C648DE">
        <w:rPr>
          <w:szCs w:val="22"/>
          <w:lang w:val="sr-Latn-RS"/>
        </w:rPr>
        <w:t>enjivati istovremeno kod pacijenata sa dijabetesnom nefropatijom.</w:t>
      </w:r>
    </w:p>
    <w:p w14:paraId="65E9779F" w14:textId="77777777" w:rsidR="00865415" w:rsidRPr="00C648DE" w:rsidRDefault="00865415">
      <w:pPr>
        <w:pStyle w:val="Header"/>
        <w:tabs>
          <w:tab w:val="clear" w:pos="4536"/>
          <w:tab w:val="clear" w:pos="9072"/>
          <w:tab w:val="left" w:pos="284"/>
        </w:tabs>
        <w:spacing w:before="120" w:after="120"/>
        <w:rPr>
          <w:bCs/>
          <w:szCs w:val="22"/>
          <w:u w:val="single"/>
          <w:lang w:val="sr-Latn-CS"/>
        </w:rPr>
      </w:pPr>
      <w:r w:rsidRPr="00C648DE">
        <w:rPr>
          <w:bCs/>
          <w:szCs w:val="22"/>
          <w:u w:val="single"/>
          <w:lang w:val="sr-Latn-CS"/>
        </w:rPr>
        <w:t>Pomoćne supstance</w:t>
      </w:r>
    </w:p>
    <w:p w14:paraId="489EFCC2" w14:textId="09F6D725" w:rsidR="00865415" w:rsidRDefault="00865415" w:rsidP="00C648DE">
      <w:pPr>
        <w:rPr>
          <w:bCs/>
          <w:szCs w:val="22"/>
          <w:lang w:val="sr-Latn-CS"/>
        </w:rPr>
      </w:pPr>
      <w:r w:rsidRPr="00C648DE">
        <w:rPr>
          <w:bCs/>
          <w:szCs w:val="22"/>
          <w:lang w:val="sr-Latn-CS"/>
        </w:rPr>
        <w:t>L</w:t>
      </w:r>
      <w:r w:rsidR="008966DD" w:rsidRPr="00C648DE">
        <w:rPr>
          <w:bCs/>
          <w:szCs w:val="22"/>
          <w:lang w:val="sr-Latn-CS"/>
        </w:rPr>
        <w:t>ij</w:t>
      </w:r>
      <w:r w:rsidRPr="00C648DE">
        <w:rPr>
          <w:bCs/>
          <w:szCs w:val="22"/>
          <w:lang w:val="sr-Latn-CS"/>
        </w:rPr>
        <w:t>ek Losar sadrži laktozu, monohidrat. Pacijenti sa r</w:t>
      </w:r>
      <w:r w:rsidR="008966DD" w:rsidRPr="00C648DE">
        <w:rPr>
          <w:bCs/>
          <w:szCs w:val="22"/>
          <w:lang w:val="sr-Latn-CS"/>
        </w:rPr>
        <w:t>ij</w:t>
      </w:r>
      <w:r w:rsidRPr="00C648DE">
        <w:rPr>
          <w:bCs/>
          <w:szCs w:val="22"/>
          <w:lang w:val="sr-Latn-CS"/>
        </w:rPr>
        <w:t>etkim nasl</w:t>
      </w:r>
      <w:r w:rsidR="008966DD" w:rsidRPr="00C648DE">
        <w:rPr>
          <w:bCs/>
          <w:szCs w:val="22"/>
          <w:lang w:val="sr-Latn-CS"/>
        </w:rPr>
        <w:t>j</w:t>
      </w:r>
      <w:r w:rsidRPr="00C648DE">
        <w:rPr>
          <w:bCs/>
          <w:szCs w:val="22"/>
          <w:lang w:val="sr-Latn-CS"/>
        </w:rPr>
        <w:t xml:space="preserve">ednim oboljenjem intolerancije na galaktozu, </w:t>
      </w:r>
      <w:r w:rsidR="008F01E4" w:rsidRPr="00C648DE">
        <w:rPr>
          <w:bCs/>
          <w:szCs w:val="22"/>
          <w:lang w:val="sr-Latn-CS"/>
        </w:rPr>
        <w:t xml:space="preserve">potpunim </w:t>
      </w:r>
      <w:r w:rsidRPr="00C648DE">
        <w:rPr>
          <w:bCs/>
          <w:szCs w:val="22"/>
          <w:lang w:val="sr-Latn-CS"/>
        </w:rPr>
        <w:t>nedostatkom laktaze ili glukozno-galaktoznom malapsorpcijom, ne sm</w:t>
      </w:r>
      <w:r w:rsidR="008966DD" w:rsidRPr="00C648DE">
        <w:rPr>
          <w:bCs/>
          <w:szCs w:val="22"/>
          <w:lang w:val="sr-Latn-CS"/>
        </w:rPr>
        <w:t>i</w:t>
      </w:r>
      <w:r w:rsidRPr="00C648DE">
        <w:rPr>
          <w:bCs/>
          <w:szCs w:val="22"/>
          <w:lang w:val="sr-Latn-CS"/>
        </w:rPr>
        <w:t>ju koristiti ovaj l</w:t>
      </w:r>
      <w:r w:rsidR="008966DD" w:rsidRPr="00C648DE">
        <w:rPr>
          <w:bCs/>
          <w:szCs w:val="22"/>
          <w:lang w:val="sr-Latn-CS"/>
        </w:rPr>
        <w:t>ij</w:t>
      </w:r>
      <w:r w:rsidRPr="00C648DE">
        <w:rPr>
          <w:bCs/>
          <w:szCs w:val="22"/>
          <w:lang w:val="sr-Latn-CS"/>
        </w:rPr>
        <w:t>ek.</w:t>
      </w:r>
    </w:p>
    <w:p w14:paraId="5DA85FAF" w14:textId="77777777" w:rsidR="00C648DE" w:rsidRPr="00C648DE" w:rsidRDefault="00C648DE" w:rsidP="00C648DE">
      <w:pPr>
        <w:rPr>
          <w:bCs/>
          <w:szCs w:val="22"/>
          <w:lang w:val="sr-Latn-CS"/>
        </w:rPr>
      </w:pPr>
    </w:p>
    <w:p w14:paraId="4D1E5D27" w14:textId="78AA7288" w:rsidR="00FC7BA3" w:rsidRDefault="00FC7BA3" w:rsidP="00C648DE">
      <w:pPr>
        <w:rPr>
          <w:b/>
          <w:bCs/>
          <w:szCs w:val="22"/>
          <w:lang w:val="ru-RU"/>
        </w:rPr>
      </w:pPr>
      <w:r w:rsidRPr="00C648DE">
        <w:rPr>
          <w:b/>
          <w:bCs/>
          <w:szCs w:val="22"/>
          <w:lang w:val="ru-RU"/>
        </w:rPr>
        <w:t>4.5. Interakcije sa drugim l</w:t>
      </w:r>
      <w:r w:rsidR="008966DD" w:rsidRPr="00C648DE">
        <w:rPr>
          <w:b/>
          <w:bCs/>
          <w:szCs w:val="22"/>
          <w:lang w:val="sr-Latn-RS"/>
        </w:rPr>
        <w:t>j</w:t>
      </w:r>
      <w:r w:rsidRPr="00C648DE">
        <w:rPr>
          <w:b/>
          <w:bCs/>
          <w:szCs w:val="22"/>
          <w:lang w:val="ru-RU"/>
        </w:rPr>
        <w:t>ekovima i druge vrste interakcija</w:t>
      </w:r>
    </w:p>
    <w:p w14:paraId="3DF8CB9C" w14:textId="77777777" w:rsidR="00C648DE" w:rsidRPr="00C648DE" w:rsidRDefault="00C648DE" w:rsidP="00C648DE">
      <w:pPr>
        <w:rPr>
          <w:b/>
          <w:bCs/>
          <w:szCs w:val="22"/>
          <w:lang w:val="ru-RU"/>
        </w:rPr>
      </w:pPr>
    </w:p>
    <w:p w14:paraId="116AB169" w14:textId="15FA5419" w:rsidR="00106C3E" w:rsidRPr="00C648DE" w:rsidRDefault="00106C3E" w:rsidP="00C648DE">
      <w:pPr>
        <w:pStyle w:val="Header"/>
        <w:tabs>
          <w:tab w:val="clear" w:pos="4536"/>
          <w:tab w:val="clear" w:pos="9072"/>
          <w:tab w:val="left" w:pos="284"/>
        </w:tabs>
        <w:rPr>
          <w:szCs w:val="22"/>
          <w:lang w:val="sr-Latn-CS"/>
        </w:rPr>
      </w:pPr>
      <w:r w:rsidRPr="00C648DE">
        <w:rPr>
          <w:szCs w:val="22"/>
          <w:lang w:val="sr-Latn-CS"/>
        </w:rPr>
        <w:t>Prim</w:t>
      </w:r>
      <w:r w:rsidR="008966DD" w:rsidRPr="00C648DE">
        <w:rPr>
          <w:szCs w:val="22"/>
          <w:lang w:val="sr-Latn-CS"/>
        </w:rPr>
        <w:t>j</w:t>
      </w:r>
      <w:r w:rsidRPr="00C648DE">
        <w:rPr>
          <w:szCs w:val="22"/>
          <w:lang w:val="sr-Latn-CS"/>
        </w:rPr>
        <w:t xml:space="preserve">ena </w:t>
      </w:r>
      <w:r w:rsidR="00F47F1F" w:rsidRPr="00C648DE">
        <w:rPr>
          <w:szCs w:val="22"/>
          <w:lang w:val="sr-Latn-CS"/>
        </w:rPr>
        <w:t>drugih</w:t>
      </w:r>
      <w:r w:rsidRPr="00C648DE">
        <w:rPr>
          <w:szCs w:val="22"/>
          <w:lang w:val="sr-Latn-CS"/>
        </w:rPr>
        <w:t xml:space="preserve"> antihipertenziva može pojačati hipotenzivn</w:t>
      </w:r>
      <w:r w:rsidR="004E11DC" w:rsidRPr="00C648DE">
        <w:rPr>
          <w:szCs w:val="22"/>
          <w:lang w:val="sr-Latn-CS"/>
        </w:rPr>
        <w:t>o</w:t>
      </w:r>
      <w:r w:rsidRPr="00C648DE">
        <w:rPr>
          <w:szCs w:val="22"/>
          <w:lang w:val="sr-Latn-CS"/>
        </w:rPr>
        <w:t xml:space="preserve"> </w:t>
      </w:r>
      <w:r w:rsidR="004E11DC" w:rsidRPr="00C648DE">
        <w:rPr>
          <w:szCs w:val="22"/>
          <w:lang w:val="sr-Latn-CS"/>
        </w:rPr>
        <w:t>dejstvo</w:t>
      </w:r>
      <w:r w:rsidRPr="00C648DE">
        <w:rPr>
          <w:szCs w:val="22"/>
          <w:lang w:val="sr-Latn-CS"/>
        </w:rPr>
        <w:t xml:space="preserve"> losartana. Istovremena prim</w:t>
      </w:r>
      <w:r w:rsidR="008966DD" w:rsidRPr="00C648DE">
        <w:rPr>
          <w:szCs w:val="22"/>
          <w:lang w:val="sr-Latn-CS"/>
        </w:rPr>
        <w:t>j</w:t>
      </w:r>
      <w:r w:rsidRPr="00C648DE">
        <w:rPr>
          <w:szCs w:val="22"/>
          <w:lang w:val="sr-Latn-CS"/>
        </w:rPr>
        <w:t>ena sa l</w:t>
      </w:r>
      <w:r w:rsidR="008966DD" w:rsidRPr="00C648DE">
        <w:rPr>
          <w:szCs w:val="22"/>
          <w:lang w:val="sr-Latn-CS"/>
        </w:rPr>
        <w:t>j</w:t>
      </w:r>
      <w:r w:rsidRPr="00C648DE">
        <w:rPr>
          <w:szCs w:val="22"/>
          <w:lang w:val="sr-Latn-CS"/>
        </w:rPr>
        <w:t xml:space="preserve">ekovima koji mogu izazvati hipotenziju (kao </w:t>
      </w:r>
      <w:r w:rsidR="00F47F1F" w:rsidRPr="00C648DE">
        <w:rPr>
          <w:szCs w:val="22"/>
          <w:lang w:val="sr-Latn-RS"/>
        </w:rPr>
        <w:t xml:space="preserve">što su </w:t>
      </w:r>
      <w:r w:rsidRPr="00C648DE">
        <w:rPr>
          <w:szCs w:val="22"/>
          <w:lang w:val="sr-Latn-CS"/>
        </w:rPr>
        <w:t xml:space="preserve">triciklični antidepresivi, antipsihotici, baklofen, amifostin) </w:t>
      </w:r>
      <w:r w:rsidR="00F47F1F" w:rsidRPr="00C648DE">
        <w:rPr>
          <w:szCs w:val="22"/>
          <w:lang w:val="sr-Latn-CS"/>
        </w:rPr>
        <w:t xml:space="preserve">može </w:t>
      </w:r>
      <w:r w:rsidRPr="00C648DE">
        <w:rPr>
          <w:szCs w:val="22"/>
          <w:lang w:val="sr-Latn-CS"/>
        </w:rPr>
        <w:t>poveća</w:t>
      </w:r>
      <w:r w:rsidR="00F47F1F" w:rsidRPr="00C648DE">
        <w:rPr>
          <w:szCs w:val="22"/>
          <w:lang w:val="sr-Latn-CS"/>
        </w:rPr>
        <w:t>ti</w:t>
      </w:r>
      <w:r w:rsidRPr="00C648DE">
        <w:rPr>
          <w:szCs w:val="22"/>
          <w:lang w:val="sr-Latn-CS"/>
        </w:rPr>
        <w:t xml:space="preserve"> rizik od nastanka hipotenzije. </w:t>
      </w:r>
    </w:p>
    <w:p w14:paraId="2F397C5B" w14:textId="008C2BB3"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Losartan se dominantno metaboliše putem citohroma P450</w:t>
      </w:r>
      <w:r w:rsidR="003258B3" w:rsidRPr="00C648DE">
        <w:rPr>
          <w:szCs w:val="22"/>
          <w:lang w:val="sr-Latn-CS"/>
        </w:rPr>
        <w:t xml:space="preserve"> </w:t>
      </w:r>
      <w:r w:rsidRPr="00C648DE">
        <w:rPr>
          <w:szCs w:val="22"/>
          <w:lang w:val="sr-Latn-CS"/>
        </w:rPr>
        <w:t>(CYP)</w:t>
      </w:r>
      <w:r w:rsidR="003258B3" w:rsidRPr="00C648DE">
        <w:rPr>
          <w:szCs w:val="22"/>
          <w:lang w:val="sr-Latn-CS"/>
        </w:rPr>
        <w:t xml:space="preserve"> </w:t>
      </w:r>
      <w:r w:rsidRPr="00C648DE">
        <w:rPr>
          <w:szCs w:val="22"/>
          <w:lang w:val="sr-Latn-CS"/>
        </w:rPr>
        <w:t xml:space="preserve">2C9 </w:t>
      </w:r>
      <w:r w:rsidRPr="00C648DE">
        <w:rPr>
          <w:rFonts w:eastAsia="Calibri"/>
          <w:szCs w:val="22"/>
          <w:lang w:val="sr-Latn-CS"/>
        </w:rPr>
        <w:t xml:space="preserve">do aktivnog </w:t>
      </w:r>
      <w:r w:rsidR="00616BFF" w:rsidRPr="00C648DE">
        <w:rPr>
          <w:rFonts w:eastAsia="Calibri"/>
          <w:szCs w:val="22"/>
          <w:lang w:val="sr-Latn-CS"/>
        </w:rPr>
        <w:t>metabolita karboksikiseline</w:t>
      </w:r>
      <w:r w:rsidRPr="00C648DE">
        <w:rPr>
          <w:szCs w:val="22"/>
          <w:lang w:val="sr-Latn-CS"/>
        </w:rPr>
        <w:t xml:space="preserve">. U jednom kliničkom ispitivanju je </w:t>
      </w:r>
      <w:r w:rsidR="00443580" w:rsidRPr="00C648DE">
        <w:rPr>
          <w:szCs w:val="22"/>
          <w:lang w:val="sr-Latn-CS"/>
        </w:rPr>
        <w:t>poka</w:t>
      </w:r>
      <w:r w:rsidR="0047170F" w:rsidRPr="00C648DE">
        <w:rPr>
          <w:szCs w:val="22"/>
          <w:lang w:val="sr-Latn-CS"/>
        </w:rPr>
        <w:t>z</w:t>
      </w:r>
      <w:r w:rsidR="00443580" w:rsidRPr="00C648DE">
        <w:rPr>
          <w:szCs w:val="22"/>
          <w:lang w:val="sr-Latn-CS"/>
        </w:rPr>
        <w:t xml:space="preserve">ano </w:t>
      </w:r>
      <w:r w:rsidRPr="00C648DE">
        <w:rPr>
          <w:szCs w:val="22"/>
          <w:lang w:val="sr-Latn-CS"/>
        </w:rPr>
        <w:t>da flukonazol (inhibitor CYP2C9) smanjuje izloženost aktivnom metabolitu približno 50%. Takođe je utvrđeno da istovremena prim</w:t>
      </w:r>
      <w:r w:rsidR="008966DD" w:rsidRPr="00C648DE">
        <w:rPr>
          <w:szCs w:val="22"/>
          <w:lang w:val="sr-Latn-CS"/>
        </w:rPr>
        <w:t>j</w:t>
      </w:r>
      <w:r w:rsidRPr="00C648DE">
        <w:rPr>
          <w:szCs w:val="22"/>
          <w:lang w:val="sr-Latn-CS"/>
        </w:rPr>
        <w:t xml:space="preserve">ena losartana i rifampicina (induktor metaboličkih enzima) </w:t>
      </w:r>
      <w:r w:rsidR="0047170F" w:rsidRPr="00C648DE">
        <w:rPr>
          <w:szCs w:val="22"/>
          <w:lang w:val="sr-Latn-CS"/>
        </w:rPr>
        <w:t xml:space="preserve">dovodi do smanjenja </w:t>
      </w:r>
      <w:r w:rsidRPr="00C648DE">
        <w:rPr>
          <w:szCs w:val="22"/>
          <w:lang w:val="sr-Latn-CS"/>
        </w:rPr>
        <w:t>koncentracij</w:t>
      </w:r>
      <w:r w:rsidR="0047170F" w:rsidRPr="00C648DE">
        <w:rPr>
          <w:szCs w:val="22"/>
          <w:lang w:val="sr-Latn-CS"/>
        </w:rPr>
        <w:t>e</w:t>
      </w:r>
      <w:r w:rsidRPr="00C648DE">
        <w:rPr>
          <w:szCs w:val="22"/>
          <w:lang w:val="sr-Latn-CS"/>
        </w:rPr>
        <w:t xml:space="preserve"> aktivnog metabolita </w:t>
      </w:r>
      <w:r w:rsidR="00054663" w:rsidRPr="00C648DE">
        <w:rPr>
          <w:szCs w:val="22"/>
          <w:lang w:val="sr-Latn-CS"/>
        </w:rPr>
        <w:t xml:space="preserve">u plazmi </w:t>
      </w:r>
      <w:r w:rsidR="00E20953" w:rsidRPr="00C648DE">
        <w:rPr>
          <w:szCs w:val="22"/>
          <w:lang w:val="sr-Latn-CS"/>
        </w:rPr>
        <w:t xml:space="preserve">od </w:t>
      </w:r>
      <w:r w:rsidRPr="00C648DE">
        <w:rPr>
          <w:szCs w:val="22"/>
          <w:lang w:val="sr-Latn-CS"/>
        </w:rPr>
        <w:t xml:space="preserve">40%. </w:t>
      </w:r>
      <w:r w:rsidR="00E20953" w:rsidRPr="00C648DE">
        <w:rPr>
          <w:szCs w:val="22"/>
          <w:lang w:val="sr-Latn-CS"/>
        </w:rPr>
        <w:t>Nije poznat k</w:t>
      </w:r>
      <w:r w:rsidRPr="00C648DE">
        <w:rPr>
          <w:szCs w:val="22"/>
          <w:lang w:val="sr-Latn-CS"/>
        </w:rPr>
        <w:t>linički značaj ovih rezultata. Istovremena prim</w:t>
      </w:r>
      <w:r w:rsidR="008966DD" w:rsidRPr="00C648DE">
        <w:rPr>
          <w:szCs w:val="22"/>
          <w:lang w:val="sr-Latn-CS"/>
        </w:rPr>
        <w:t>j</w:t>
      </w:r>
      <w:r w:rsidRPr="00C648DE">
        <w:rPr>
          <w:szCs w:val="22"/>
          <w:lang w:val="sr-Latn-CS"/>
        </w:rPr>
        <w:t>ena sa fluvastatinom (slab inhibitor CYP2C9) nije dovela do prom</w:t>
      </w:r>
      <w:r w:rsidR="008966DD" w:rsidRPr="00C648DE">
        <w:rPr>
          <w:szCs w:val="22"/>
          <w:lang w:val="sr-Latn-CS"/>
        </w:rPr>
        <w:t>j</w:t>
      </w:r>
      <w:r w:rsidRPr="00C648DE">
        <w:rPr>
          <w:szCs w:val="22"/>
          <w:lang w:val="sr-Latn-CS"/>
        </w:rPr>
        <w:t xml:space="preserve">ena izloženosti aktivnom metabolitu. </w:t>
      </w:r>
    </w:p>
    <w:p w14:paraId="67E533C1" w14:textId="310274A1"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 xml:space="preserve">Kao </w:t>
      </w:r>
      <w:r w:rsidR="007A64A2" w:rsidRPr="00C648DE">
        <w:rPr>
          <w:szCs w:val="22"/>
          <w:lang w:val="sr-Latn-CS"/>
        </w:rPr>
        <w:t>i kod</w:t>
      </w:r>
      <w:r w:rsidRPr="00C648DE">
        <w:rPr>
          <w:szCs w:val="22"/>
          <w:lang w:val="sr-Latn-CS"/>
        </w:rPr>
        <w:t xml:space="preserve"> drugi</w:t>
      </w:r>
      <w:r w:rsidR="007A64A2" w:rsidRPr="00C648DE">
        <w:rPr>
          <w:szCs w:val="22"/>
          <w:lang w:val="sr-Latn-CS"/>
        </w:rPr>
        <w:t>h</w:t>
      </w:r>
      <w:r w:rsidRPr="00C648DE">
        <w:rPr>
          <w:szCs w:val="22"/>
          <w:lang w:val="sr-Latn-CS"/>
        </w:rPr>
        <w:t xml:space="preserve"> l</w:t>
      </w:r>
      <w:r w:rsidR="008966DD" w:rsidRPr="00C648DE">
        <w:rPr>
          <w:szCs w:val="22"/>
          <w:lang w:val="sr-Latn-CS"/>
        </w:rPr>
        <w:t>j</w:t>
      </w:r>
      <w:r w:rsidRPr="00C648DE">
        <w:rPr>
          <w:szCs w:val="22"/>
          <w:lang w:val="sr-Latn-CS"/>
        </w:rPr>
        <w:t>ekova koji blokiraju angiotenzin II ili njegov</w:t>
      </w:r>
      <w:r w:rsidR="00B60989" w:rsidRPr="00C648DE">
        <w:rPr>
          <w:szCs w:val="22"/>
          <w:lang w:val="sr-Latn-CS"/>
        </w:rPr>
        <w:t>o</w:t>
      </w:r>
      <w:r w:rsidRPr="00C648DE">
        <w:rPr>
          <w:szCs w:val="22"/>
          <w:lang w:val="sr-Latn-CS"/>
        </w:rPr>
        <w:t xml:space="preserve"> </w:t>
      </w:r>
      <w:r w:rsidR="00B60989" w:rsidRPr="00C648DE">
        <w:rPr>
          <w:szCs w:val="22"/>
          <w:lang w:val="sr-Latn-CS"/>
        </w:rPr>
        <w:t>dejstvo</w:t>
      </w:r>
      <w:r w:rsidRPr="00C648DE">
        <w:rPr>
          <w:szCs w:val="22"/>
          <w:lang w:val="sr-Latn-CS"/>
        </w:rPr>
        <w:t>, istovremena prim</w:t>
      </w:r>
      <w:r w:rsidR="008966DD" w:rsidRPr="00C648DE">
        <w:rPr>
          <w:szCs w:val="22"/>
          <w:lang w:val="sr-Latn-CS"/>
        </w:rPr>
        <w:t>j</w:t>
      </w:r>
      <w:r w:rsidRPr="00C648DE">
        <w:rPr>
          <w:szCs w:val="22"/>
          <w:lang w:val="sr-Latn-CS"/>
        </w:rPr>
        <w:t xml:space="preserve">ena losartana sa </w:t>
      </w:r>
      <w:r w:rsidR="00DB1193" w:rsidRPr="00C648DE">
        <w:rPr>
          <w:szCs w:val="22"/>
          <w:lang w:val="sr-Latn-CS"/>
        </w:rPr>
        <w:t xml:space="preserve">drugim </w:t>
      </w:r>
      <w:r w:rsidRPr="00C648DE">
        <w:rPr>
          <w:szCs w:val="22"/>
          <w:lang w:val="sr-Latn-CS"/>
        </w:rPr>
        <w:t>l</w:t>
      </w:r>
      <w:r w:rsidR="008966DD" w:rsidRPr="00C648DE">
        <w:rPr>
          <w:szCs w:val="22"/>
          <w:lang w:val="sr-Latn-CS"/>
        </w:rPr>
        <w:t>j</w:t>
      </w:r>
      <w:r w:rsidRPr="00C648DE">
        <w:rPr>
          <w:szCs w:val="22"/>
          <w:lang w:val="sr-Latn-CS"/>
        </w:rPr>
        <w:t>ekovima koji zadržavaju kalijum (npr. diuretici koji štede kalijum: amilorid, triamteren, spironolakton)</w:t>
      </w:r>
      <w:r w:rsidR="00DB1193" w:rsidRPr="00C648DE">
        <w:rPr>
          <w:szCs w:val="22"/>
          <w:lang w:val="sr-Latn-CS"/>
        </w:rPr>
        <w:t xml:space="preserve"> ili</w:t>
      </w:r>
      <w:r w:rsidRPr="00C648DE">
        <w:rPr>
          <w:szCs w:val="22"/>
          <w:lang w:val="sr-Latn-CS"/>
        </w:rPr>
        <w:t xml:space="preserve"> povećavaju </w:t>
      </w:r>
      <w:r w:rsidR="00B60989" w:rsidRPr="00C648DE">
        <w:rPr>
          <w:szCs w:val="22"/>
          <w:lang w:val="sr-Latn-CS"/>
        </w:rPr>
        <w:t>koncentraciju</w:t>
      </w:r>
      <w:r w:rsidRPr="00C648DE">
        <w:rPr>
          <w:szCs w:val="22"/>
          <w:lang w:val="sr-Latn-CS"/>
        </w:rPr>
        <w:t xml:space="preserve"> kalijuma (npr. heparin</w:t>
      </w:r>
      <w:r w:rsidR="00B60989" w:rsidRPr="00C648DE">
        <w:rPr>
          <w:szCs w:val="22"/>
          <w:lang w:val="sr-Latn-CS"/>
        </w:rPr>
        <w:t>, l</w:t>
      </w:r>
      <w:r w:rsidR="008966DD" w:rsidRPr="00C648DE">
        <w:rPr>
          <w:szCs w:val="22"/>
          <w:lang w:val="sr-Latn-CS"/>
        </w:rPr>
        <w:t>j</w:t>
      </w:r>
      <w:r w:rsidR="00B60989" w:rsidRPr="00C648DE">
        <w:rPr>
          <w:szCs w:val="22"/>
          <w:lang w:val="sr-Latn-CS"/>
        </w:rPr>
        <w:t>ekovi koji sadrže trimetoprim</w:t>
      </w:r>
      <w:r w:rsidRPr="00C648DE">
        <w:rPr>
          <w:szCs w:val="22"/>
          <w:lang w:val="sr-Latn-CS"/>
        </w:rPr>
        <w:t>)</w:t>
      </w:r>
      <w:r w:rsidR="00054663" w:rsidRPr="00C648DE">
        <w:rPr>
          <w:szCs w:val="22"/>
          <w:lang w:val="sr-Latn-CS"/>
        </w:rPr>
        <w:t>,</w:t>
      </w:r>
      <w:r w:rsidRPr="00C648DE">
        <w:rPr>
          <w:szCs w:val="22"/>
          <w:lang w:val="sr-Latn-CS"/>
        </w:rPr>
        <w:t xml:space="preserve"> ili </w:t>
      </w:r>
      <w:r w:rsidR="00DB1193" w:rsidRPr="00C648DE">
        <w:rPr>
          <w:szCs w:val="22"/>
          <w:lang w:val="sr-Latn-CS"/>
        </w:rPr>
        <w:t>istovremena prim</w:t>
      </w:r>
      <w:r w:rsidR="008966DD" w:rsidRPr="00C648DE">
        <w:rPr>
          <w:szCs w:val="22"/>
          <w:lang w:val="sr-Latn-CS"/>
        </w:rPr>
        <w:t>j</w:t>
      </w:r>
      <w:r w:rsidR="00DB1193" w:rsidRPr="00C648DE">
        <w:rPr>
          <w:szCs w:val="22"/>
          <w:lang w:val="sr-Latn-CS"/>
        </w:rPr>
        <w:t xml:space="preserve">ena sa </w:t>
      </w:r>
      <w:r w:rsidRPr="00C648DE">
        <w:rPr>
          <w:szCs w:val="22"/>
          <w:lang w:val="sr-Latn-CS"/>
        </w:rPr>
        <w:t>suplementima</w:t>
      </w:r>
      <w:r w:rsidR="00B60989" w:rsidRPr="00C648DE">
        <w:rPr>
          <w:szCs w:val="22"/>
          <w:lang w:val="sr-Latn-CS"/>
        </w:rPr>
        <w:t xml:space="preserve"> kalijuma</w:t>
      </w:r>
      <w:r w:rsidRPr="00C648DE">
        <w:rPr>
          <w:szCs w:val="22"/>
          <w:lang w:val="sr-Latn-CS"/>
        </w:rPr>
        <w:t xml:space="preserve"> i </w:t>
      </w:r>
      <w:r w:rsidR="00DB1193" w:rsidRPr="00C648DE">
        <w:rPr>
          <w:szCs w:val="22"/>
          <w:lang w:val="sr-Latn-CS"/>
        </w:rPr>
        <w:t>zam</w:t>
      </w:r>
      <w:r w:rsidR="008966DD" w:rsidRPr="00C648DE">
        <w:rPr>
          <w:szCs w:val="22"/>
          <w:lang w:val="sr-Latn-CS"/>
        </w:rPr>
        <w:t>j</w:t>
      </w:r>
      <w:r w:rsidR="00DB1193" w:rsidRPr="00C648DE">
        <w:rPr>
          <w:szCs w:val="22"/>
          <w:lang w:val="sr-Latn-CS"/>
        </w:rPr>
        <w:t xml:space="preserve">enama za </w:t>
      </w:r>
      <w:r w:rsidRPr="00C648DE">
        <w:rPr>
          <w:szCs w:val="22"/>
          <w:lang w:val="sr-Latn-CS"/>
        </w:rPr>
        <w:t>so</w:t>
      </w:r>
      <w:r w:rsidR="00DB1193" w:rsidRPr="00C648DE">
        <w:rPr>
          <w:szCs w:val="22"/>
          <w:lang w:val="sr-Latn-CS"/>
        </w:rPr>
        <w:t xml:space="preserve"> koje sadrže kalijum,</w:t>
      </w:r>
      <w:r w:rsidRPr="00C648DE">
        <w:rPr>
          <w:szCs w:val="22"/>
          <w:lang w:val="sr-Latn-CS"/>
        </w:rPr>
        <w:t xml:space="preserve"> može povećati </w:t>
      </w:r>
      <w:r w:rsidR="00B60989" w:rsidRPr="00C648DE">
        <w:rPr>
          <w:szCs w:val="22"/>
          <w:lang w:val="sr-Latn-CS"/>
        </w:rPr>
        <w:t>koncentraciju</w:t>
      </w:r>
      <w:r w:rsidRPr="00C648DE">
        <w:rPr>
          <w:szCs w:val="22"/>
          <w:lang w:val="sr-Latn-CS"/>
        </w:rPr>
        <w:t xml:space="preserve"> kalijuma</w:t>
      </w:r>
      <w:r w:rsidR="00DB1193" w:rsidRPr="00C648DE">
        <w:rPr>
          <w:szCs w:val="22"/>
          <w:lang w:val="sr-Latn-CS"/>
        </w:rPr>
        <w:t xml:space="preserve"> u serumu</w:t>
      </w:r>
      <w:r w:rsidRPr="00C648DE">
        <w:rPr>
          <w:szCs w:val="22"/>
          <w:lang w:val="sr-Latn-CS"/>
        </w:rPr>
        <w:t xml:space="preserve">. </w:t>
      </w:r>
      <w:r w:rsidR="00222612" w:rsidRPr="00C648DE">
        <w:rPr>
          <w:szCs w:val="22"/>
          <w:lang w:val="sr-Latn-CS"/>
        </w:rPr>
        <w:t>Ne preporučuje se i</w:t>
      </w:r>
      <w:r w:rsidRPr="00C648DE">
        <w:rPr>
          <w:szCs w:val="22"/>
          <w:lang w:val="sr-Latn-CS"/>
        </w:rPr>
        <w:t>stovremena prim</w:t>
      </w:r>
      <w:r w:rsidR="008966DD" w:rsidRPr="00C648DE">
        <w:rPr>
          <w:szCs w:val="22"/>
          <w:lang w:val="sr-Latn-CS"/>
        </w:rPr>
        <w:t>j</w:t>
      </w:r>
      <w:r w:rsidRPr="00C648DE">
        <w:rPr>
          <w:szCs w:val="22"/>
          <w:lang w:val="sr-Latn-CS"/>
        </w:rPr>
        <w:t>ena ovih l</w:t>
      </w:r>
      <w:r w:rsidR="008966DD" w:rsidRPr="00C648DE">
        <w:rPr>
          <w:szCs w:val="22"/>
          <w:lang w:val="sr-Latn-CS"/>
        </w:rPr>
        <w:t>j</w:t>
      </w:r>
      <w:r w:rsidRPr="00C648DE">
        <w:rPr>
          <w:szCs w:val="22"/>
          <w:lang w:val="sr-Latn-CS"/>
        </w:rPr>
        <w:t>ekova.</w:t>
      </w:r>
    </w:p>
    <w:p w14:paraId="0711F1F5" w14:textId="5672810E"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Prilikom istovremene prim</w:t>
      </w:r>
      <w:r w:rsidR="008966DD" w:rsidRPr="00C648DE">
        <w:rPr>
          <w:szCs w:val="22"/>
          <w:lang w:val="sr-Latn-CS"/>
        </w:rPr>
        <w:t>j</w:t>
      </w:r>
      <w:r w:rsidRPr="00C648DE">
        <w:rPr>
          <w:szCs w:val="22"/>
          <w:lang w:val="sr-Latn-CS"/>
        </w:rPr>
        <w:t>ene litijuma i ACE inhibitora</w:t>
      </w:r>
      <w:r w:rsidR="00E03253" w:rsidRPr="00C648DE">
        <w:rPr>
          <w:szCs w:val="22"/>
          <w:lang w:val="sr-Latn-CS"/>
        </w:rPr>
        <w:t>,</w:t>
      </w:r>
      <w:r w:rsidRPr="00C648DE">
        <w:rPr>
          <w:szCs w:val="22"/>
          <w:lang w:val="sr-Latn-CS"/>
        </w:rPr>
        <w:t xml:space="preserve"> prijavljeni su slučajevi </w:t>
      </w:r>
      <w:r w:rsidR="00E03253" w:rsidRPr="00C648DE">
        <w:rPr>
          <w:szCs w:val="22"/>
          <w:lang w:val="sr-Latn-CS"/>
        </w:rPr>
        <w:t>reverzibilnog</w:t>
      </w:r>
      <w:r w:rsidRPr="00C648DE">
        <w:rPr>
          <w:szCs w:val="22"/>
          <w:lang w:val="sr-Latn-CS"/>
        </w:rPr>
        <w:t xml:space="preserve"> povećanja koncentracije litijuma u serumu i toksičnost. </w:t>
      </w:r>
      <w:r w:rsidR="00A15926" w:rsidRPr="00C648DE">
        <w:rPr>
          <w:szCs w:val="22"/>
          <w:lang w:val="sr-Latn-CS"/>
        </w:rPr>
        <w:t>O</w:t>
      </w:r>
      <w:r w:rsidRPr="00C648DE">
        <w:rPr>
          <w:szCs w:val="22"/>
          <w:lang w:val="sr-Latn-CS"/>
        </w:rPr>
        <w:t xml:space="preserve">vakvi slučajevi su </w:t>
      </w:r>
      <w:r w:rsidR="00A15926" w:rsidRPr="00C648DE">
        <w:rPr>
          <w:szCs w:val="22"/>
          <w:lang w:val="sr-Latn-CS"/>
        </w:rPr>
        <w:t>veoma r</w:t>
      </w:r>
      <w:r w:rsidR="008966DD" w:rsidRPr="00C648DE">
        <w:rPr>
          <w:szCs w:val="22"/>
          <w:lang w:val="sr-Latn-CS"/>
        </w:rPr>
        <w:t>ij</w:t>
      </w:r>
      <w:r w:rsidR="00A15926" w:rsidRPr="00C648DE">
        <w:rPr>
          <w:szCs w:val="22"/>
          <w:lang w:val="sr-Latn-CS"/>
        </w:rPr>
        <w:t xml:space="preserve">etko </w:t>
      </w:r>
      <w:r w:rsidRPr="00C648DE">
        <w:rPr>
          <w:szCs w:val="22"/>
          <w:lang w:val="sr-Latn-CS"/>
        </w:rPr>
        <w:t>zab</w:t>
      </w:r>
      <w:r w:rsidR="008966DD" w:rsidRPr="00C648DE">
        <w:rPr>
          <w:szCs w:val="22"/>
          <w:lang w:val="sr-Latn-CS"/>
        </w:rPr>
        <w:t>i</w:t>
      </w:r>
      <w:r w:rsidRPr="00C648DE">
        <w:rPr>
          <w:szCs w:val="22"/>
          <w:lang w:val="sr-Latn-CS"/>
        </w:rPr>
        <w:t>l</w:t>
      </w:r>
      <w:r w:rsidR="008966DD" w:rsidRPr="00C648DE">
        <w:rPr>
          <w:szCs w:val="22"/>
          <w:lang w:val="sr-Latn-CS"/>
        </w:rPr>
        <w:t>j</w:t>
      </w:r>
      <w:r w:rsidRPr="00C648DE">
        <w:rPr>
          <w:szCs w:val="22"/>
          <w:lang w:val="sr-Latn-CS"/>
        </w:rPr>
        <w:t>eženi i pri prim</w:t>
      </w:r>
      <w:r w:rsidR="008966DD" w:rsidRPr="00C648DE">
        <w:rPr>
          <w:szCs w:val="22"/>
          <w:lang w:val="sr-Latn-CS"/>
        </w:rPr>
        <w:t>j</w:t>
      </w:r>
      <w:r w:rsidRPr="00C648DE">
        <w:rPr>
          <w:szCs w:val="22"/>
          <w:lang w:val="sr-Latn-CS"/>
        </w:rPr>
        <w:t>eni antagonista</w:t>
      </w:r>
      <w:r w:rsidR="00E03253" w:rsidRPr="00C648DE">
        <w:rPr>
          <w:szCs w:val="22"/>
          <w:lang w:val="sr-Latn-CS"/>
        </w:rPr>
        <w:t xml:space="preserve"> receptora</w:t>
      </w:r>
      <w:r w:rsidRPr="00C648DE">
        <w:rPr>
          <w:szCs w:val="22"/>
          <w:lang w:val="sr-Latn-CS"/>
        </w:rPr>
        <w:t xml:space="preserve"> angiotenzin</w:t>
      </w:r>
      <w:r w:rsidR="00E03253" w:rsidRPr="00C648DE">
        <w:rPr>
          <w:szCs w:val="22"/>
          <w:lang w:val="sr-Latn-CS"/>
        </w:rPr>
        <w:t>a</w:t>
      </w:r>
      <w:r w:rsidRPr="00C648DE">
        <w:rPr>
          <w:szCs w:val="22"/>
          <w:lang w:val="sr-Latn-CS"/>
        </w:rPr>
        <w:t xml:space="preserve"> II. </w:t>
      </w:r>
      <w:r w:rsidR="005F6C60" w:rsidRPr="00C648DE">
        <w:rPr>
          <w:szCs w:val="22"/>
          <w:lang w:val="sr-Latn-CS"/>
        </w:rPr>
        <w:t xml:space="preserve">Potreban </w:t>
      </w:r>
      <w:r w:rsidRPr="00C648DE">
        <w:rPr>
          <w:szCs w:val="22"/>
          <w:lang w:val="sr-Latn-CS"/>
        </w:rPr>
        <w:t>je oprez pri</w:t>
      </w:r>
      <w:r w:rsidR="00C73329" w:rsidRPr="00C648DE">
        <w:rPr>
          <w:szCs w:val="22"/>
          <w:lang w:val="sr-Latn-CS"/>
        </w:rPr>
        <w:t>likom</w:t>
      </w:r>
      <w:r w:rsidRPr="00C648DE">
        <w:rPr>
          <w:szCs w:val="22"/>
          <w:lang w:val="sr-Latn-CS"/>
        </w:rPr>
        <w:t xml:space="preserve"> </w:t>
      </w:r>
      <w:r w:rsidR="00C73329" w:rsidRPr="00C648DE">
        <w:rPr>
          <w:szCs w:val="22"/>
          <w:lang w:val="sr-Latn-CS"/>
        </w:rPr>
        <w:t xml:space="preserve">istovremene </w:t>
      </w:r>
      <w:r w:rsidRPr="00C648DE">
        <w:rPr>
          <w:szCs w:val="22"/>
          <w:lang w:val="sr-Latn-CS"/>
        </w:rPr>
        <w:t>prim</w:t>
      </w:r>
      <w:r w:rsidR="008966DD" w:rsidRPr="00C648DE">
        <w:rPr>
          <w:szCs w:val="22"/>
          <w:lang w:val="sr-Latn-CS"/>
        </w:rPr>
        <w:t>j</w:t>
      </w:r>
      <w:r w:rsidRPr="00C648DE">
        <w:rPr>
          <w:szCs w:val="22"/>
          <w:lang w:val="sr-Latn-CS"/>
        </w:rPr>
        <w:t>en</w:t>
      </w:r>
      <w:r w:rsidR="00C73329" w:rsidRPr="00C648DE">
        <w:rPr>
          <w:szCs w:val="22"/>
          <w:lang w:val="sr-Latn-CS"/>
        </w:rPr>
        <w:t>e</w:t>
      </w:r>
      <w:r w:rsidRPr="00C648DE">
        <w:rPr>
          <w:szCs w:val="22"/>
          <w:lang w:val="sr-Latn-CS"/>
        </w:rPr>
        <w:t xml:space="preserve"> losartana sa litijumom. Ukoliko se </w:t>
      </w:r>
      <w:r w:rsidR="000D7324" w:rsidRPr="00C648DE">
        <w:rPr>
          <w:szCs w:val="22"/>
          <w:lang w:val="sr-Latn-CS"/>
        </w:rPr>
        <w:t>ova kombinacija</w:t>
      </w:r>
      <w:r w:rsidRPr="00C648DE">
        <w:rPr>
          <w:szCs w:val="22"/>
          <w:lang w:val="sr-Latn-CS"/>
        </w:rPr>
        <w:t xml:space="preserve"> smatra neophodnom, </w:t>
      </w:r>
      <w:r w:rsidR="000D7324" w:rsidRPr="00C648DE">
        <w:rPr>
          <w:szCs w:val="22"/>
          <w:lang w:val="sr-Latn-CS"/>
        </w:rPr>
        <w:t>preporučuje se</w:t>
      </w:r>
      <w:r w:rsidRPr="00C648DE">
        <w:rPr>
          <w:szCs w:val="22"/>
          <w:lang w:val="sr-Latn-CS"/>
        </w:rPr>
        <w:t xml:space="preserve"> redovno </w:t>
      </w:r>
      <w:r w:rsidR="000D7324" w:rsidRPr="00C648DE">
        <w:rPr>
          <w:szCs w:val="22"/>
          <w:lang w:val="sr-Latn-CS"/>
        </w:rPr>
        <w:t xml:space="preserve">praćenje </w:t>
      </w:r>
      <w:r w:rsidR="004B2759" w:rsidRPr="00C648DE">
        <w:rPr>
          <w:szCs w:val="22"/>
          <w:lang w:val="sr-Latn-CS"/>
        </w:rPr>
        <w:t xml:space="preserve">koncentracije </w:t>
      </w:r>
      <w:r w:rsidRPr="00C648DE">
        <w:rPr>
          <w:szCs w:val="22"/>
          <w:lang w:val="sr-Latn-CS"/>
        </w:rPr>
        <w:t>litijuma u serumu</w:t>
      </w:r>
      <w:r w:rsidR="004B2759" w:rsidRPr="00C648DE">
        <w:rPr>
          <w:szCs w:val="22"/>
          <w:lang w:val="sr-Latn-CS"/>
        </w:rPr>
        <w:t xml:space="preserve"> tokom perioda istovremene prim</w:t>
      </w:r>
      <w:r w:rsidR="008966DD" w:rsidRPr="00C648DE">
        <w:rPr>
          <w:szCs w:val="22"/>
          <w:lang w:val="sr-Latn-CS"/>
        </w:rPr>
        <w:t>j</w:t>
      </w:r>
      <w:r w:rsidR="004B2759" w:rsidRPr="00C648DE">
        <w:rPr>
          <w:szCs w:val="22"/>
          <w:lang w:val="sr-Latn-CS"/>
        </w:rPr>
        <w:t>ene</w:t>
      </w:r>
      <w:r w:rsidRPr="00C648DE">
        <w:rPr>
          <w:szCs w:val="22"/>
          <w:lang w:val="sr-Latn-CS"/>
        </w:rPr>
        <w:t xml:space="preserve">. </w:t>
      </w:r>
    </w:p>
    <w:p w14:paraId="6DA3D1EA" w14:textId="06B4D745" w:rsidR="00106C3E" w:rsidRPr="00C648DE" w:rsidRDefault="00106C3E">
      <w:pPr>
        <w:pStyle w:val="Header"/>
        <w:tabs>
          <w:tab w:val="clear" w:pos="4536"/>
          <w:tab w:val="clear" w:pos="9072"/>
          <w:tab w:val="left" w:pos="284"/>
        </w:tabs>
        <w:spacing w:before="120" w:after="120"/>
        <w:rPr>
          <w:szCs w:val="22"/>
          <w:lang w:val="sr-Latn-RS"/>
        </w:rPr>
      </w:pPr>
      <w:r w:rsidRPr="00C648DE">
        <w:rPr>
          <w:szCs w:val="22"/>
          <w:lang w:val="sr-Latn-RS"/>
        </w:rPr>
        <w:t xml:space="preserve">Kada se antagonisti </w:t>
      </w:r>
      <w:r w:rsidR="00EC56A2" w:rsidRPr="00C648DE">
        <w:rPr>
          <w:szCs w:val="22"/>
          <w:lang w:val="sr-Latn-RS"/>
        </w:rPr>
        <w:t xml:space="preserve">receptora </w:t>
      </w:r>
      <w:r w:rsidRPr="00C648DE">
        <w:rPr>
          <w:szCs w:val="22"/>
          <w:lang w:val="sr-Latn-RS"/>
        </w:rPr>
        <w:t>angiotenzin</w:t>
      </w:r>
      <w:r w:rsidR="00EC56A2" w:rsidRPr="00C648DE">
        <w:rPr>
          <w:szCs w:val="22"/>
          <w:lang w:val="sr-Latn-RS"/>
        </w:rPr>
        <w:t>a</w:t>
      </w:r>
      <w:r w:rsidRPr="00C648DE">
        <w:rPr>
          <w:szCs w:val="22"/>
          <w:lang w:val="sr-Latn-RS"/>
        </w:rPr>
        <w:t xml:space="preserve"> II prim</w:t>
      </w:r>
      <w:r w:rsidR="008966DD" w:rsidRPr="00C648DE">
        <w:rPr>
          <w:szCs w:val="22"/>
          <w:lang w:val="sr-Latn-RS"/>
        </w:rPr>
        <w:t>j</w:t>
      </w:r>
      <w:r w:rsidRPr="00C648DE">
        <w:rPr>
          <w:szCs w:val="22"/>
          <w:lang w:val="sr-Latn-RS"/>
        </w:rPr>
        <w:t>enjuju istovremeno sa NSAIL</w:t>
      </w:r>
      <w:r w:rsidR="009E740B" w:rsidRPr="00C648DE">
        <w:rPr>
          <w:szCs w:val="22"/>
          <w:lang w:val="sr-Latn-RS"/>
        </w:rPr>
        <w:t>-ima</w:t>
      </w:r>
      <w:r w:rsidRPr="00C648DE">
        <w:rPr>
          <w:szCs w:val="22"/>
          <w:lang w:val="sr-Latn-RS"/>
        </w:rPr>
        <w:t xml:space="preserve"> (</w:t>
      </w:r>
      <w:r w:rsidR="00C73329" w:rsidRPr="00C648DE">
        <w:rPr>
          <w:szCs w:val="22"/>
          <w:lang w:val="sr-Latn-RS"/>
        </w:rPr>
        <w:t xml:space="preserve">npr. </w:t>
      </w:r>
      <w:r w:rsidRPr="00C648DE">
        <w:rPr>
          <w:szCs w:val="22"/>
          <w:lang w:val="sr-Latn-RS"/>
        </w:rPr>
        <w:t>selektivni COX-2 inhibitori, acetilsalicilna kiselina u antiinflamatornim dozama</w:t>
      </w:r>
      <w:r w:rsidR="00C73329" w:rsidRPr="00C648DE">
        <w:rPr>
          <w:szCs w:val="22"/>
          <w:lang w:val="sr-Latn-RS"/>
        </w:rPr>
        <w:t xml:space="preserve"> i neselektivni NSAIL</w:t>
      </w:r>
      <w:r w:rsidR="009E740B" w:rsidRPr="00C648DE">
        <w:rPr>
          <w:szCs w:val="22"/>
          <w:lang w:val="sr-Latn-RS"/>
        </w:rPr>
        <w:t>-i</w:t>
      </w:r>
      <w:r w:rsidRPr="00C648DE">
        <w:rPr>
          <w:szCs w:val="22"/>
          <w:lang w:val="sr-Latn-RS"/>
        </w:rPr>
        <w:t>)</w:t>
      </w:r>
      <w:r w:rsidR="00C73329" w:rsidRPr="00C648DE">
        <w:rPr>
          <w:szCs w:val="22"/>
          <w:lang w:val="sr-Latn-RS"/>
        </w:rPr>
        <w:t>,</w:t>
      </w:r>
      <w:r w:rsidRPr="00C648DE">
        <w:rPr>
          <w:szCs w:val="22"/>
          <w:lang w:val="sr-Latn-RS"/>
        </w:rPr>
        <w:t xml:space="preserve"> mo</w:t>
      </w:r>
      <w:r w:rsidR="00C73329" w:rsidRPr="00C648DE">
        <w:rPr>
          <w:szCs w:val="22"/>
          <w:lang w:val="sr-Latn-RS"/>
        </w:rPr>
        <w:t>že doći do sm</w:t>
      </w:r>
      <w:r w:rsidRPr="00C648DE">
        <w:rPr>
          <w:szCs w:val="22"/>
          <w:lang w:val="sr-Latn-RS"/>
        </w:rPr>
        <w:t>anjenj</w:t>
      </w:r>
      <w:r w:rsidR="00C73329" w:rsidRPr="00C648DE">
        <w:rPr>
          <w:szCs w:val="22"/>
          <w:lang w:val="sr-Latn-RS"/>
        </w:rPr>
        <w:t>a</w:t>
      </w:r>
      <w:r w:rsidRPr="00C648DE">
        <w:rPr>
          <w:szCs w:val="22"/>
          <w:lang w:val="sr-Latn-RS"/>
        </w:rPr>
        <w:t xml:space="preserve"> antihipertenzivnog </w:t>
      </w:r>
      <w:r w:rsidR="00EC56A2" w:rsidRPr="00C648DE">
        <w:rPr>
          <w:szCs w:val="22"/>
          <w:lang w:val="sr-Latn-RS"/>
        </w:rPr>
        <w:t>dejstva</w:t>
      </w:r>
      <w:r w:rsidRPr="00C648DE">
        <w:rPr>
          <w:szCs w:val="22"/>
          <w:lang w:val="sr-Latn-RS"/>
        </w:rPr>
        <w:t>. Istovremena prim</w:t>
      </w:r>
      <w:r w:rsidR="008966DD" w:rsidRPr="00C648DE">
        <w:rPr>
          <w:szCs w:val="22"/>
          <w:lang w:val="sr-Latn-RS"/>
        </w:rPr>
        <w:t>j</w:t>
      </w:r>
      <w:r w:rsidRPr="00C648DE">
        <w:rPr>
          <w:szCs w:val="22"/>
          <w:lang w:val="sr-Latn-RS"/>
        </w:rPr>
        <w:t xml:space="preserve">ena antagonista </w:t>
      </w:r>
      <w:r w:rsidR="00EC56A2" w:rsidRPr="00C648DE">
        <w:rPr>
          <w:szCs w:val="22"/>
          <w:lang w:val="sr-Latn-RS"/>
        </w:rPr>
        <w:t xml:space="preserve">receptora </w:t>
      </w:r>
      <w:r w:rsidRPr="00C648DE">
        <w:rPr>
          <w:szCs w:val="22"/>
          <w:lang w:val="sr-Latn-RS"/>
        </w:rPr>
        <w:t>angiotenzin</w:t>
      </w:r>
      <w:r w:rsidR="00EC56A2" w:rsidRPr="00C648DE">
        <w:rPr>
          <w:szCs w:val="22"/>
          <w:lang w:val="sr-Latn-RS"/>
        </w:rPr>
        <w:t>a</w:t>
      </w:r>
      <w:r w:rsidRPr="00C648DE">
        <w:rPr>
          <w:szCs w:val="22"/>
          <w:lang w:val="sr-Latn-RS"/>
        </w:rPr>
        <w:t xml:space="preserve"> II ili diuretika sa NSAIL</w:t>
      </w:r>
      <w:r w:rsidR="009E740B" w:rsidRPr="00C648DE">
        <w:rPr>
          <w:szCs w:val="22"/>
          <w:lang w:val="sr-Latn-RS"/>
        </w:rPr>
        <w:t>-ima</w:t>
      </w:r>
      <w:r w:rsidRPr="00C648DE">
        <w:rPr>
          <w:szCs w:val="22"/>
          <w:lang w:val="sr-Latn-RS"/>
        </w:rPr>
        <w:t xml:space="preserve"> može pogoršati bubrežnu funkciju, čak do akutne bubrežne insuficijencije, i </w:t>
      </w:r>
      <w:r w:rsidR="00EC56A2" w:rsidRPr="00C648DE">
        <w:rPr>
          <w:szCs w:val="22"/>
          <w:lang w:val="sr-Latn-RS"/>
        </w:rPr>
        <w:t>povećati</w:t>
      </w:r>
      <w:r w:rsidRPr="00C648DE">
        <w:rPr>
          <w:szCs w:val="22"/>
          <w:lang w:val="sr-Latn-RS"/>
        </w:rPr>
        <w:t xml:space="preserve"> </w:t>
      </w:r>
      <w:r w:rsidR="00EC56A2" w:rsidRPr="00C648DE">
        <w:rPr>
          <w:szCs w:val="22"/>
          <w:lang w:val="sr-Latn-RS"/>
        </w:rPr>
        <w:t>koncentraciju</w:t>
      </w:r>
      <w:r w:rsidRPr="00C648DE">
        <w:rPr>
          <w:szCs w:val="22"/>
          <w:lang w:val="sr-Latn-RS"/>
        </w:rPr>
        <w:t xml:space="preserve"> kalijuma</w:t>
      </w:r>
      <w:r w:rsidR="00D14F71" w:rsidRPr="00C648DE">
        <w:rPr>
          <w:szCs w:val="22"/>
          <w:lang w:val="sr-Latn-RS"/>
        </w:rPr>
        <w:t xml:space="preserve"> u serumu</w:t>
      </w:r>
      <w:r w:rsidRPr="00C648DE">
        <w:rPr>
          <w:szCs w:val="22"/>
          <w:lang w:val="sr-Latn-RS"/>
        </w:rPr>
        <w:t>, naročito kod pacijenata sa postojeć</w:t>
      </w:r>
      <w:r w:rsidR="00C22602" w:rsidRPr="00C648DE">
        <w:rPr>
          <w:szCs w:val="22"/>
          <w:lang w:val="sr-Latn-RS"/>
        </w:rPr>
        <w:t>i</w:t>
      </w:r>
      <w:r w:rsidRPr="00C648DE">
        <w:rPr>
          <w:szCs w:val="22"/>
          <w:lang w:val="sr-Latn-RS"/>
        </w:rPr>
        <w:t xml:space="preserve">m </w:t>
      </w:r>
      <w:r w:rsidR="00C22602" w:rsidRPr="00C648DE">
        <w:rPr>
          <w:szCs w:val="22"/>
          <w:lang w:val="sr-Latn-RS"/>
        </w:rPr>
        <w:t>oštećenjem funkcije bubrega</w:t>
      </w:r>
      <w:r w:rsidRPr="00C648DE">
        <w:rPr>
          <w:szCs w:val="22"/>
          <w:lang w:val="sr-Latn-RS"/>
        </w:rPr>
        <w:t>. Ovu kombinaciju l</w:t>
      </w:r>
      <w:r w:rsidR="008966DD" w:rsidRPr="00C648DE">
        <w:rPr>
          <w:szCs w:val="22"/>
          <w:lang w:val="sr-Latn-RS"/>
        </w:rPr>
        <w:t>j</w:t>
      </w:r>
      <w:r w:rsidRPr="00C648DE">
        <w:rPr>
          <w:szCs w:val="22"/>
          <w:lang w:val="sr-Latn-RS"/>
        </w:rPr>
        <w:t xml:space="preserve">ekova </w:t>
      </w:r>
      <w:r w:rsidR="00C22602" w:rsidRPr="00C648DE">
        <w:rPr>
          <w:szCs w:val="22"/>
          <w:lang w:val="sr-Latn-RS"/>
        </w:rPr>
        <w:t>treba</w:t>
      </w:r>
      <w:r w:rsidRPr="00C648DE">
        <w:rPr>
          <w:szCs w:val="22"/>
          <w:lang w:val="sr-Latn-RS"/>
        </w:rPr>
        <w:t xml:space="preserve"> prim</w:t>
      </w:r>
      <w:r w:rsidR="008966DD" w:rsidRPr="00C648DE">
        <w:rPr>
          <w:szCs w:val="22"/>
          <w:lang w:val="sr-Latn-RS"/>
        </w:rPr>
        <w:t>j</w:t>
      </w:r>
      <w:r w:rsidRPr="00C648DE">
        <w:rPr>
          <w:szCs w:val="22"/>
          <w:lang w:val="sr-Latn-RS"/>
        </w:rPr>
        <w:t xml:space="preserve">enjivati sa oprezom, posebno kod starijih pacijenata. </w:t>
      </w:r>
      <w:r w:rsidR="00CB33A5" w:rsidRPr="00C648DE">
        <w:rPr>
          <w:szCs w:val="22"/>
          <w:lang w:val="sr-Latn-RS"/>
        </w:rPr>
        <w:t xml:space="preserve">Pacijenti </w:t>
      </w:r>
      <w:r w:rsidR="00C73329" w:rsidRPr="00C648DE">
        <w:rPr>
          <w:szCs w:val="22"/>
          <w:lang w:val="sr-Latn-RS"/>
        </w:rPr>
        <w:t xml:space="preserve">treba </w:t>
      </w:r>
      <w:r w:rsidR="00CB33A5" w:rsidRPr="00C648DE">
        <w:rPr>
          <w:szCs w:val="22"/>
          <w:lang w:val="sr-Latn-RS"/>
        </w:rPr>
        <w:t xml:space="preserve">da budu </w:t>
      </w:r>
      <w:r w:rsidR="00C73329" w:rsidRPr="00C648DE">
        <w:rPr>
          <w:szCs w:val="22"/>
          <w:lang w:val="sr-Latn-RS"/>
        </w:rPr>
        <w:t xml:space="preserve">adekvatno </w:t>
      </w:r>
      <w:r w:rsidR="00CB33A5" w:rsidRPr="00C648DE">
        <w:rPr>
          <w:szCs w:val="22"/>
          <w:lang w:val="sr-Latn-RS"/>
        </w:rPr>
        <w:t xml:space="preserve">hidrirani </w:t>
      </w:r>
      <w:r w:rsidR="00C73329" w:rsidRPr="00C648DE">
        <w:rPr>
          <w:szCs w:val="22"/>
          <w:lang w:val="sr-Latn-RS"/>
        </w:rPr>
        <w:t xml:space="preserve">i treba </w:t>
      </w:r>
      <w:r w:rsidR="00EC56A2" w:rsidRPr="00C648DE">
        <w:rPr>
          <w:szCs w:val="22"/>
          <w:lang w:val="sr-Latn-RS"/>
        </w:rPr>
        <w:t>razmotriti</w:t>
      </w:r>
      <w:r w:rsidR="00C73329" w:rsidRPr="00C648DE">
        <w:rPr>
          <w:szCs w:val="22"/>
          <w:lang w:val="sr-Latn-RS"/>
        </w:rPr>
        <w:t xml:space="preserve"> praćenje bubrežne funkcije na početku istovremene terapije i kasnije periodično.</w:t>
      </w:r>
    </w:p>
    <w:p w14:paraId="34DF00CB" w14:textId="1A558A19" w:rsidR="001C21FD" w:rsidRPr="00C648DE" w:rsidRDefault="00106C3E">
      <w:pPr>
        <w:tabs>
          <w:tab w:val="clear" w:pos="284"/>
        </w:tabs>
        <w:autoSpaceDE w:val="0"/>
        <w:autoSpaceDN w:val="0"/>
        <w:adjustRightInd w:val="0"/>
        <w:spacing w:before="120" w:after="120"/>
        <w:rPr>
          <w:szCs w:val="22"/>
          <w:lang w:val="sr-Latn-RS"/>
        </w:rPr>
      </w:pPr>
      <w:r w:rsidRPr="00C648DE">
        <w:rPr>
          <w:szCs w:val="22"/>
          <w:lang w:val="sr-Latn-RS"/>
        </w:rPr>
        <w:t>Po</w:t>
      </w:r>
      <w:r w:rsidR="001C21FD" w:rsidRPr="00C648DE">
        <w:rPr>
          <w:szCs w:val="22"/>
          <w:lang w:val="sr-Latn-RS"/>
        </w:rPr>
        <w:t xml:space="preserve">daci iz kliničkih </w:t>
      </w:r>
      <w:r w:rsidR="00EC56A2" w:rsidRPr="00C648DE">
        <w:rPr>
          <w:szCs w:val="22"/>
          <w:lang w:val="sr-Latn-RS"/>
        </w:rPr>
        <w:t>ispitivanja</w:t>
      </w:r>
      <w:r w:rsidRPr="00C648DE">
        <w:rPr>
          <w:szCs w:val="22"/>
          <w:lang w:val="sr-Latn-RS"/>
        </w:rPr>
        <w:t xml:space="preserve"> su pokazal</w:t>
      </w:r>
      <w:r w:rsidR="001C21FD" w:rsidRPr="00C648DE">
        <w:rPr>
          <w:szCs w:val="22"/>
          <w:lang w:val="sr-Latn-RS"/>
        </w:rPr>
        <w:t>i</w:t>
      </w:r>
      <w:r w:rsidRPr="00C648DE">
        <w:rPr>
          <w:szCs w:val="22"/>
          <w:lang w:val="sr-Latn-RS"/>
        </w:rPr>
        <w:t xml:space="preserve"> da je dvostruka blokada </w:t>
      </w:r>
      <w:r w:rsidR="00C73329" w:rsidRPr="00C648DE">
        <w:rPr>
          <w:szCs w:val="22"/>
          <w:lang w:val="sr-Latn-RS"/>
        </w:rPr>
        <w:t>renin-angiotenzin-aldosteron</w:t>
      </w:r>
      <w:r w:rsidRPr="00C648DE">
        <w:rPr>
          <w:szCs w:val="22"/>
          <w:lang w:val="sr-Latn-RS"/>
        </w:rPr>
        <w:t xml:space="preserve"> sistema </w:t>
      </w:r>
      <w:r w:rsidR="001C21FD" w:rsidRPr="00C648DE">
        <w:rPr>
          <w:szCs w:val="22"/>
          <w:lang w:val="sr-Latn-RS"/>
        </w:rPr>
        <w:t>kombinovanom prim</w:t>
      </w:r>
      <w:r w:rsidR="008966DD" w:rsidRPr="00C648DE">
        <w:rPr>
          <w:szCs w:val="22"/>
          <w:lang w:val="sr-Latn-RS"/>
        </w:rPr>
        <w:t>j</w:t>
      </w:r>
      <w:r w:rsidR="001C21FD" w:rsidRPr="00C648DE">
        <w:rPr>
          <w:szCs w:val="22"/>
          <w:lang w:val="sr-Latn-RS"/>
        </w:rPr>
        <w:t xml:space="preserve">enom ACE inhibitora, blokatora </w:t>
      </w:r>
      <w:r w:rsidR="00EC56A2" w:rsidRPr="00C648DE">
        <w:rPr>
          <w:szCs w:val="22"/>
          <w:lang w:val="sr-Latn-RS"/>
        </w:rPr>
        <w:t xml:space="preserve">receptora </w:t>
      </w:r>
      <w:r w:rsidR="001C21FD" w:rsidRPr="00C648DE">
        <w:rPr>
          <w:szCs w:val="22"/>
          <w:lang w:val="sr-Latn-RS"/>
        </w:rPr>
        <w:t>angiotenzin</w:t>
      </w:r>
      <w:r w:rsidR="00EC56A2" w:rsidRPr="00C648DE">
        <w:rPr>
          <w:szCs w:val="22"/>
          <w:lang w:val="sr-Latn-RS"/>
        </w:rPr>
        <w:t>a</w:t>
      </w:r>
      <w:r w:rsidR="001C21FD" w:rsidRPr="00C648DE">
        <w:rPr>
          <w:szCs w:val="22"/>
          <w:lang w:val="sr-Latn-RS"/>
        </w:rPr>
        <w:t xml:space="preserve"> II ili aliskirena </w:t>
      </w:r>
      <w:r w:rsidR="00EC56A2" w:rsidRPr="00C648DE">
        <w:rPr>
          <w:szCs w:val="22"/>
          <w:lang w:val="sr-Latn-RS"/>
        </w:rPr>
        <w:t>povezana</w:t>
      </w:r>
      <w:r w:rsidR="001C21FD" w:rsidRPr="00C648DE">
        <w:rPr>
          <w:szCs w:val="22"/>
          <w:lang w:val="sr-Latn-RS"/>
        </w:rPr>
        <w:t xml:space="preserve"> sa</w:t>
      </w:r>
      <w:r w:rsidR="00521F8E" w:rsidRPr="00C648DE">
        <w:rPr>
          <w:szCs w:val="22"/>
          <w:lang w:val="sr-Latn-RS"/>
        </w:rPr>
        <w:t xml:space="preserve"> </w:t>
      </w:r>
      <w:r w:rsidR="001C21FD" w:rsidRPr="00C648DE">
        <w:rPr>
          <w:szCs w:val="22"/>
          <w:lang w:val="sr-Latn-RS"/>
        </w:rPr>
        <w:t>povećanom učestalošću neželjenih događaja kao što su hipotenzija</w:t>
      </w:r>
      <w:r w:rsidR="008966DD" w:rsidRPr="00C648DE">
        <w:rPr>
          <w:szCs w:val="22"/>
          <w:lang w:val="sr-Latn-RS"/>
        </w:rPr>
        <w:t xml:space="preserve">, </w:t>
      </w:r>
      <w:r w:rsidR="001C21FD" w:rsidRPr="00C648DE">
        <w:rPr>
          <w:szCs w:val="22"/>
          <w:lang w:val="sr-Latn-RS"/>
        </w:rPr>
        <w:t xml:space="preserve">hiperkalemija i </w:t>
      </w:r>
      <w:r w:rsidR="00803841" w:rsidRPr="00C648DE">
        <w:rPr>
          <w:szCs w:val="22"/>
          <w:lang w:val="sr-Latn-RS"/>
        </w:rPr>
        <w:t xml:space="preserve">smanjenje funkcije bubrega </w:t>
      </w:r>
      <w:r w:rsidR="001C21FD" w:rsidRPr="00C648DE">
        <w:rPr>
          <w:szCs w:val="22"/>
          <w:lang w:val="sr-Latn-RS"/>
        </w:rPr>
        <w:t xml:space="preserve">(uključujući akutnu </w:t>
      </w:r>
      <w:r w:rsidR="00CE2B88" w:rsidRPr="00C648DE">
        <w:rPr>
          <w:szCs w:val="22"/>
          <w:lang w:val="sr-Latn-RS"/>
        </w:rPr>
        <w:t>bubrežnu</w:t>
      </w:r>
      <w:r w:rsidR="001C21FD" w:rsidRPr="00C648DE">
        <w:rPr>
          <w:szCs w:val="22"/>
          <w:lang w:val="sr-Latn-RS"/>
        </w:rPr>
        <w:t xml:space="preserve"> insuficijenciju), u </w:t>
      </w:r>
      <w:r w:rsidRPr="00C648DE">
        <w:rPr>
          <w:szCs w:val="22"/>
          <w:lang w:val="sr-Latn-RS"/>
        </w:rPr>
        <w:t>odnosu na prim</w:t>
      </w:r>
      <w:r w:rsidR="00E64F75" w:rsidRPr="00C648DE">
        <w:rPr>
          <w:szCs w:val="22"/>
          <w:lang w:val="sr-Latn-RS"/>
        </w:rPr>
        <w:t>j</w:t>
      </w:r>
      <w:r w:rsidRPr="00C648DE">
        <w:rPr>
          <w:szCs w:val="22"/>
          <w:lang w:val="sr-Latn-RS"/>
        </w:rPr>
        <w:t>enu samo jednog l</w:t>
      </w:r>
      <w:r w:rsidR="00E64F75" w:rsidRPr="00C648DE">
        <w:rPr>
          <w:szCs w:val="22"/>
          <w:lang w:val="sr-Latn-RS"/>
        </w:rPr>
        <w:t>ij</w:t>
      </w:r>
      <w:r w:rsidRPr="00C648DE">
        <w:rPr>
          <w:szCs w:val="22"/>
          <w:lang w:val="sr-Latn-RS"/>
        </w:rPr>
        <w:t>eka koji d</w:t>
      </w:r>
      <w:r w:rsidR="00E64F75" w:rsidRPr="00C648DE">
        <w:rPr>
          <w:szCs w:val="22"/>
          <w:lang w:val="sr-Latn-RS"/>
        </w:rPr>
        <w:t>j</w:t>
      </w:r>
      <w:r w:rsidRPr="00C648DE">
        <w:rPr>
          <w:szCs w:val="22"/>
          <w:lang w:val="sr-Latn-RS"/>
        </w:rPr>
        <w:t>eluje na renin-angiotenzin-aldosteron sistem</w:t>
      </w:r>
      <w:r w:rsidR="001C21FD" w:rsidRPr="00C648DE">
        <w:rPr>
          <w:szCs w:val="22"/>
          <w:lang w:val="sr-Latn-RS"/>
        </w:rPr>
        <w:t xml:space="preserve"> (</w:t>
      </w:r>
      <w:r w:rsidR="001C21FD" w:rsidRPr="00C648DE">
        <w:rPr>
          <w:iCs/>
          <w:szCs w:val="22"/>
          <w:lang w:val="sr-Latn-RS"/>
        </w:rPr>
        <w:t>vid</w:t>
      </w:r>
      <w:r w:rsidR="00E64F75" w:rsidRPr="00C648DE">
        <w:rPr>
          <w:iCs/>
          <w:szCs w:val="22"/>
          <w:lang w:val="sr-Latn-RS"/>
        </w:rPr>
        <w:t>j</w:t>
      </w:r>
      <w:r w:rsidR="001C21FD" w:rsidRPr="00C648DE">
        <w:rPr>
          <w:iCs/>
          <w:szCs w:val="22"/>
          <w:lang w:val="sr-Latn-RS"/>
        </w:rPr>
        <w:t xml:space="preserve">eti </w:t>
      </w:r>
      <w:r w:rsidR="00E64F75" w:rsidRPr="00C648DE">
        <w:rPr>
          <w:iCs/>
          <w:szCs w:val="22"/>
          <w:lang w:val="sr-Latn-RS"/>
        </w:rPr>
        <w:t>djelove</w:t>
      </w:r>
      <w:r w:rsidR="001C21FD" w:rsidRPr="00C648DE">
        <w:rPr>
          <w:iCs/>
          <w:szCs w:val="22"/>
          <w:lang w:val="sr-Latn-RS"/>
        </w:rPr>
        <w:t xml:space="preserve"> 4.3, 4.4 i 5.1</w:t>
      </w:r>
      <w:r w:rsidR="001C21FD" w:rsidRPr="00C648DE">
        <w:rPr>
          <w:szCs w:val="22"/>
          <w:lang w:val="sr-Latn-RS"/>
        </w:rPr>
        <w:t>).</w:t>
      </w:r>
      <w:r w:rsidRPr="00C648DE">
        <w:rPr>
          <w:szCs w:val="22"/>
          <w:lang w:val="sr-Latn-RS"/>
        </w:rPr>
        <w:t xml:space="preserve"> </w:t>
      </w:r>
    </w:p>
    <w:p w14:paraId="1F577051" w14:textId="1AEA205D" w:rsidR="006A4BE6" w:rsidRDefault="000712A5" w:rsidP="00C648DE">
      <w:pPr>
        <w:tabs>
          <w:tab w:val="clear" w:pos="284"/>
        </w:tabs>
        <w:autoSpaceDE w:val="0"/>
        <w:autoSpaceDN w:val="0"/>
        <w:adjustRightInd w:val="0"/>
        <w:rPr>
          <w:szCs w:val="22"/>
          <w:lang w:val="sr-Latn-RS"/>
        </w:rPr>
      </w:pPr>
      <w:r w:rsidRPr="00C648DE">
        <w:rPr>
          <w:szCs w:val="22"/>
          <w:lang w:val="sr-Latn-RS"/>
        </w:rPr>
        <w:t xml:space="preserve">Sok od grejpfruta sadrži jedinjenja koja inhibiraju CYP450 enzime i mogu smanjiti </w:t>
      </w:r>
      <w:r w:rsidR="00804E96" w:rsidRPr="00C648DE">
        <w:rPr>
          <w:szCs w:val="22"/>
          <w:lang w:val="sr-Latn-RS"/>
        </w:rPr>
        <w:t>koncentraciju aktivnog metabolita losartana, što može smanjiti terapijski efekat. Tokom prim</w:t>
      </w:r>
      <w:r w:rsidR="00E64F75" w:rsidRPr="00C648DE">
        <w:rPr>
          <w:szCs w:val="22"/>
          <w:lang w:val="sr-Latn-RS"/>
        </w:rPr>
        <w:t>j</w:t>
      </w:r>
      <w:r w:rsidR="00804E96" w:rsidRPr="00C648DE">
        <w:rPr>
          <w:szCs w:val="22"/>
          <w:lang w:val="sr-Latn-RS"/>
        </w:rPr>
        <w:t>ene losartana treba izb</w:t>
      </w:r>
      <w:r w:rsidR="00E64F75" w:rsidRPr="00C648DE">
        <w:rPr>
          <w:szCs w:val="22"/>
          <w:lang w:val="sr-Latn-RS"/>
        </w:rPr>
        <w:t>j</w:t>
      </w:r>
      <w:r w:rsidR="00804E96" w:rsidRPr="00C648DE">
        <w:rPr>
          <w:szCs w:val="22"/>
          <w:lang w:val="sr-Latn-RS"/>
        </w:rPr>
        <w:t xml:space="preserve">egavati konzumiranje </w:t>
      </w:r>
      <w:r w:rsidR="006A4A7F" w:rsidRPr="00C648DE">
        <w:rPr>
          <w:szCs w:val="22"/>
          <w:lang w:val="sr-Latn-RS"/>
        </w:rPr>
        <w:t>soka od grejpfruta.</w:t>
      </w:r>
    </w:p>
    <w:p w14:paraId="22E85000" w14:textId="77777777" w:rsidR="00C648DE" w:rsidRPr="00C648DE" w:rsidRDefault="00C648DE" w:rsidP="00C648DE">
      <w:pPr>
        <w:tabs>
          <w:tab w:val="clear" w:pos="284"/>
        </w:tabs>
        <w:autoSpaceDE w:val="0"/>
        <w:autoSpaceDN w:val="0"/>
        <w:adjustRightInd w:val="0"/>
        <w:rPr>
          <w:szCs w:val="22"/>
          <w:lang w:val="sr-Latn-RS"/>
        </w:rPr>
      </w:pPr>
    </w:p>
    <w:p w14:paraId="18B46D9F" w14:textId="77777777" w:rsidR="00FC7BA3" w:rsidRPr="00C648DE" w:rsidRDefault="00FC7BA3" w:rsidP="00C648DE">
      <w:pPr>
        <w:rPr>
          <w:b/>
          <w:bCs/>
          <w:szCs w:val="22"/>
          <w:lang w:val="pl-PL"/>
        </w:rPr>
      </w:pPr>
      <w:r w:rsidRPr="00C648DE">
        <w:rPr>
          <w:b/>
          <w:bCs/>
          <w:szCs w:val="22"/>
          <w:lang w:val="ru-RU"/>
        </w:rPr>
        <w:t xml:space="preserve">4.6. </w:t>
      </w:r>
      <w:r w:rsidRPr="00C648DE">
        <w:rPr>
          <w:b/>
          <w:bCs/>
          <w:szCs w:val="22"/>
          <w:lang w:val="pl-PL"/>
        </w:rPr>
        <w:t xml:space="preserve">Plodnost, </w:t>
      </w:r>
      <w:r w:rsidRPr="00C648DE">
        <w:rPr>
          <w:b/>
          <w:bCs/>
          <w:szCs w:val="22"/>
          <w:lang w:val="ru-RU"/>
        </w:rPr>
        <w:t>trudnoć</w:t>
      </w:r>
      <w:r w:rsidRPr="00C648DE">
        <w:rPr>
          <w:b/>
          <w:bCs/>
          <w:szCs w:val="22"/>
          <w:lang w:val="pl-PL"/>
        </w:rPr>
        <w:t>a</w:t>
      </w:r>
      <w:r w:rsidRPr="00C648DE">
        <w:rPr>
          <w:b/>
          <w:bCs/>
          <w:szCs w:val="22"/>
          <w:lang w:val="ru-RU"/>
        </w:rPr>
        <w:t xml:space="preserve"> i </w:t>
      </w:r>
      <w:r w:rsidRPr="00C648DE">
        <w:rPr>
          <w:b/>
          <w:bCs/>
          <w:szCs w:val="22"/>
          <w:lang w:val="pl-PL"/>
        </w:rPr>
        <w:t>dojenje</w:t>
      </w:r>
    </w:p>
    <w:p w14:paraId="7CB6765E" w14:textId="77777777" w:rsidR="00C648DE" w:rsidRDefault="00C648DE" w:rsidP="00C648DE">
      <w:pPr>
        <w:pStyle w:val="Header"/>
        <w:tabs>
          <w:tab w:val="clear" w:pos="4536"/>
          <w:tab w:val="clear" w:pos="9072"/>
          <w:tab w:val="left" w:pos="284"/>
        </w:tabs>
        <w:rPr>
          <w:szCs w:val="22"/>
          <w:u w:val="single"/>
          <w:lang w:val="sr-Latn-CS"/>
        </w:rPr>
      </w:pPr>
    </w:p>
    <w:p w14:paraId="54F702BF" w14:textId="4735F9A1" w:rsidR="00106C3E" w:rsidRPr="00C648DE" w:rsidRDefault="00106C3E" w:rsidP="00C648DE">
      <w:pPr>
        <w:pStyle w:val="Header"/>
        <w:tabs>
          <w:tab w:val="clear" w:pos="4536"/>
          <w:tab w:val="clear" w:pos="9072"/>
          <w:tab w:val="left" w:pos="284"/>
        </w:tabs>
        <w:rPr>
          <w:szCs w:val="22"/>
          <w:lang w:val="sr-Latn-CS"/>
        </w:rPr>
      </w:pPr>
      <w:r w:rsidRPr="00C648DE">
        <w:rPr>
          <w:szCs w:val="22"/>
          <w:u w:val="single"/>
          <w:lang w:val="sr-Latn-CS"/>
        </w:rPr>
        <w:t>Trudnoća</w:t>
      </w:r>
    </w:p>
    <w:p w14:paraId="23314895" w14:textId="0E70CF56"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Prim</w:t>
      </w:r>
      <w:r w:rsidR="00E64F75" w:rsidRPr="00C648DE">
        <w:rPr>
          <w:szCs w:val="22"/>
          <w:lang w:val="sr-Latn-CS"/>
        </w:rPr>
        <w:t>j</w:t>
      </w:r>
      <w:r w:rsidRPr="00C648DE">
        <w:rPr>
          <w:szCs w:val="22"/>
          <w:lang w:val="sr-Latn-CS"/>
        </w:rPr>
        <w:t>ena losartana se ne preporučuje u prvom trimestru trudnoće (vid</w:t>
      </w:r>
      <w:r w:rsidR="00E64F75" w:rsidRPr="00C648DE">
        <w:rPr>
          <w:szCs w:val="22"/>
          <w:lang w:val="sr-Latn-CS"/>
        </w:rPr>
        <w:t>j</w:t>
      </w:r>
      <w:r w:rsidRPr="00C648DE">
        <w:rPr>
          <w:szCs w:val="22"/>
          <w:lang w:val="sr-Latn-CS"/>
        </w:rPr>
        <w:t xml:space="preserve">eti </w:t>
      </w:r>
      <w:r w:rsidR="00E64F75" w:rsidRPr="00C648DE">
        <w:rPr>
          <w:szCs w:val="22"/>
          <w:lang w:val="sr-Latn-CS"/>
        </w:rPr>
        <w:t>dio</w:t>
      </w:r>
      <w:r w:rsidRPr="00C648DE">
        <w:rPr>
          <w:szCs w:val="22"/>
          <w:lang w:val="sr-Latn-CS"/>
        </w:rPr>
        <w:t xml:space="preserve"> 4.4). Prim</w:t>
      </w:r>
      <w:r w:rsidR="00E64F75" w:rsidRPr="00C648DE">
        <w:rPr>
          <w:szCs w:val="22"/>
          <w:lang w:val="sr-Latn-CS"/>
        </w:rPr>
        <w:t>j</w:t>
      </w:r>
      <w:r w:rsidRPr="00C648DE">
        <w:rPr>
          <w:szCs w:val="22"/>
          <w:lang w:val="sr-Latn-CS"/>
        </w:rPr>
        <w:t>ena losartana u drugom i trećem trimestru trudnoće je kontraindikovana (vid</w:t>
      </w:r>
      <w:r w:rsidR="00E64F75" w:rsidRPr="00C648DE">
        <w:rPr>
          <w:szCs w:val="22"/>
          <w:lang w:val="sr-Latn-CS"/>
        </w:rPr>
        <w:t>j</w:t>
      </w:r>
      <w:r w:rsidRPr="00C648DE">
        <w:rPr>
          <w:szCs w:val="22"/>
          <w:lang w:val="sr-Latn-CS"/>
        </w:rPr>
        <w:t xml:space="preserve">eti </w:t>
      </w:r>
      <w:r w:rsidR="00E64F75" w:rsidRPr="00C648DE">
        <w:rPr>
          <w:szCs w:val="22"/>
          <w:lang w:val="sr-Latn-CS"/>
        </w:rPr>
        <w:t>djelove</w:t>
      </w:r>
      <w:r w:rsidRPr="00C648DE">
        <w:rPr>
          <w:szCs w:val="22"/>
          <w:lang w:val="sr-Latn-CS"/>
        </w:rPr>
        <w:t xml:space="preserve"> 4.3 i 4.4). </w:t>
      </w:r>
    </w:p>
    <w:p w14:paraId="68F17A40" w14:textId="1CAC5A52"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Epidemiološki podaci o teratogenom riziku pri prim</w:t>
      </w:r>
      <w:r w:rsidR="00E64F75" w:rsidRPr="00C648DE">
        <w:rPr>
          <w:szCs w:val="22"/>
          <w:lang w:val="sr-Latn-CS"/>
        </w:rPr>
        <w:t>j</w:t>
      </w:r>
      <w:r w:rsidRPr="00C648DE">
        <w:rPr>
          <w:szCs w:val="22"/>
          <w:lang w:val="sr-Latn-CS"/>
        </w:rPr>
        <w:t>eni ACE inhibitora u prvom trimestru trudnoće ni</w:t>
      </w:r>
      <w:r w:rsidR="00C21869" w:rsidRPr="00C648DE">
        <w:rPr>
          <w:szCs w:val="22"/>
          <w:lang w:val="sr-Latn-CS"/>
        </w:rPr>
        <w:t>je</w:t>
      </w:r>
      <w:r w:rsidRPr="00C648DE">
        <w:rPr>
          <w:szCs w:val="22"/>
          <w:lang w:val="sr-Latn-CS"/>
        </w:rPr>
        <w:t>su bili ub</w:t>
      </w:r>
      <w:r w:rsidR="00C21869" w:rsidRPr="00C648DE">
        <w:rPr>
          <w:szCs w:val="22"/>
          <w:lang w:val="sr-Latn-CS"/>
        </w:rPr>
        <w:t>j</w:t>
      </w:r>
      <w:r w:rsidRPr="00C648DE">
        <w:rPr>
          <w:szCs w:val="22"/>
          <w:lang w:val="sr-Latn-CS"/>
        </w:rPr>
        <w:t xml:space="preserve">edljivi; ipak, ne može se isključiti postojanje malog rizika. Iako ne postoje kontrolisani epidemiološki podaci </w:t>
      </w:r>
      <w:r w:rsidR="00EF1F8F" w:rsidRPr="00C648DE">
        <w:rPr>
          <w:szCs w:val="22"/>
          <w:lang w:val="sr-Latn-CS"/>
        </w:rPr>
        <w:t xml:space="preserve">o rizicima </w:t>
      </w:r>
      <w:r w:rsidR="009B2377" w:rsidRPr="00C648DE">
        <w:rPr>
          <w:szCs w:val="22"/>
          <w:lang w:val="sr-Latn-CS"/>
        </w:rPr>
        <w:t>prim</w:t>
      </w:r>
      <w:r w:rsidR="00E64F75" w:rsidRPr="00C648DE">
        <w:rPr>
          <w:szCs w:val="22"/>
          <w:lang w:val="sr-Latn-CS"/>
        </w:rPr>
        <w:t>j</w:t>
      </w:r>
      <w:r w:rsidR="009B2377" w:rsidRPr="00C648DE">
        <w:rPr>
          <w:szCs w:val="22"/>
          <w:lang w:val="sr-Latn-CS"/>
        </w:rPr>
        <w:t xml:space="preserve">ene </w:t>
      </w:r>
      <w:r w:rsidRPr="00C648DE">
        <w:rPr>
          <w:szCs w:val="22"/>
          <w:lang w:val="sr-Latn-CS"/>
        </w:rPr>
        <w:t xml:space="preserve">antagonista </w:t>
      </w:r>
      <w:r w:rsidR="009F15BA" w:rsidRPr="00C648DE">
        <w:rPr>
          <w:szCs w:val="22"/>
          <w:lang w:val="sr-Latn-CS"/>
        </w:rPr>
        <w:t xml:space="preserve">receptora </w:t>
      </w:r>
      <w:r w:rsidRPr="00C648DE">
        <w:rPr>
          <w:szCs w:val="22"/>
          <w:lang w:val="sr-Latn-CS"/>
        </w:rPr>
        <w:t>angiotenzin</w:t>
      </w:r>
      <w:r w:rsidR="009F15BA" w:rsidRPr="00C648DE">
        <w:rPr>
          <w:szCs w:val="22"/>
          <w:lang w:val="sr-Latn-CS"/>
        </w:rPr>
        <w:t>a</w:t>
      </w:r>
      <w:r w:rsidRPr="00C648DE">
        <w:rPr>
          <w:szCs w:val="22"/>
          <w:lang w:val="sr-Latn-CS"/>
        </w:rPr>
        <w:t xml:space="preserve"> II, moguće je da </w:t>
      </w:r>
      <w:r w:rsidR="009B2377" w:rsidRPr="00C648DE">
        <w:rPr>
          <w:szCs w:val="22"/>
          <w:lang w:val="sr-Latn-CS"/>
        </w:rPr>
        <w:t xml:space="preserve">sličan </w:t>
      </w:r>
      <w:r w:rsidRPr="00C648DE">
        <w:rPr>
          <w:szCs w:val="22"/>
          <w:lang w:val="sr-Latn-CS"/>
        </w:rPr>
        <w:t>rizik postoji</w:t>
      </w:r>
      <w:r w:rsidR="001D1791" w:rsidRPr="00C648DE">
        <w:rPr>
          <w:szCs w:val="22"/>
          <w:lang w:val="sr-Latn-CS"/>
        </w:rPr>
        <w:t xml:space="preserve"> za ovu grupu l</w:t>
      </w:r>
      <w:r w:rsidR="00E64F75" w:rsidRPr="00C648DE">
        <w:rPr>
          <w:szCs w:val="22"/>
          <w:lang w:val="sr-Latn-CS"/>
        </w:rPr>
        <w:t>j</w:t>
      </w:r>
      <w:r w:rsidR="001D1791" w:rsidRPr="00C648DE">
        <w:rPr>
          <w:szCs w:val="22"/>
          <w:lang w:val="sr-Latn-CS"/>
        </w:rPr>
        <w:t>ekova.</w:t>
      </w:r>
      <w:r w:rsidRPr="00C648DE">
        <w:rPr>
          <w:szCs w:val="22"/>
          <w:lang w:val="sr-Latn-CS"/>
        </w:rPr>
        <w:t xml:space="preserve"> </w:t>
      </w:r>
      <w:r w:rsidR="001D1791" w:rsidRPr="00C648DE">
        <w:rPr>
          <w:szCs w:val="22"/>
          <w:lang w:val="sr-Latn-CS"/>
        </w:rPr>
        <w:t xml:space="preserve">Osim ukoliko se terapija antagonistima </w:t>
      </w:r>
      <w:r w:rsidR="00752B34" w:rsidRPr="00C648DE">
        <w:rPr>
          <w:szCs w:val="22"/>
          <w:lang w:val="sr-Latn-CS"/>
        </w:rPr>
        <w:t xml:space="preserve">receptora </w:t>
      </w:r>
      <w:r w:rsidR="001D1791" w:rsidRPr="00C648DE">
        <w:rPr>
          <w:szCs w:val="22"/>
          <w:lang w:val="sr-Latn-CS"/>
        </w:rPr>
        <w:t>angiotenzin</w:t>
      </w:r>
      <w:r w:rsidR="00752B34" w:rsidRPr="00C648DE">
        <w:rPr>
          <w:szCs w:val="22"/>
          <w:lang w:val="sr-Latn-CS"/>
        </w:rPr>
        <w:t>a</w:t>
      </w:r>
      <w:r w:rsidR="001D1791" w:rsidRPr="00C648DE">
        <w:rPr>
          <w:szCs w:val="22"/>
          <w:lang w:val="sr-Latn-CS"/>
        </w:rPr>
        <w:t xml:space="preserve"> II</w:t>
      </w:r>
      <w:r w:rsidR="00804B31" w:rsidRPr="00C648DE">
        <w:rPr>
          <w:szCs w:val="22"/>
          <w:lang w:val="sr-Latn-CS"/>
        </w:rPr>
        <w:t xml:space="preserve"> smatra neophodno</w:t>
      </w:r>
      <w:r w:rsidR="001D1791" w:rsidRPr="00C648DE">
        <w:rPr>
          <w:szCs w:val="22"/>
          <w:lang w:val="sr-Latn-CS"/>
        </w:rPr>
        <w:t xml:space="preserve">m, </w:t>
      </w:r>
      <w:r w:rsidR="001D1791" w:rsidRPr="00C648DE">
        <w:rPr>
          <w:szCs w:val="22"/>
          <w:lang w:val="sr-Latn-CS"/>
        </w:rPr>
        <w:lastRenderedPageBreak/>
        <w:t>p</w:t>
      </w:r>
      <w:r w:rsidRPr="00C648DE">
        <w:rPr>
          <w:szCs w:val="22"/>
          <w:lang w:val="sr-Latn-CS"/>
        </w:rPr>
        <w:t xml:space="preserve">acijentkinje koje planiraju trudnoću treba prevesti na </w:t>
      </w:r>
      <w:r w:rsidR="001D1791" w:rsidRPr="00C648DE">
        <w:rPr>
          <w:szCs w:val="22"/>
          <w:lang w:val="sr-Latn-CS"/>
        </w:rPr>
        <w:t>alternativnu</w:t>
      </w:r>
      <w:r w:rsidRPr="00C648DE">
        <w:rPr>
          <w:szCs w:val="22"/>
          <w:lang w:val="sr-Latn-CS"/>
        </w:rPr>
        <w:t xml:space="preserve"> antihipertenzivnu terapiju</w:t>
      </w:r>
      <w:r w:rsidR="00934814" w:rsidRPr="00C648DE">
        <w:rPr>
          <w:szCs w:val="22"/>
          <w:lang w:val="sr-Latn-CS"/>
        </w:rPr>
        <w:t xml:space="preserve"> čija je bezb</w:t>
      </w:r>
      <w:r w:rsidR="00E64F75" w:rsidRPr="00C648DE">
        <w:rPr>
          <w:szCs w:val="22"/>
          <w:lang w:val="sr-Latn-CS"/>
        </w:rPr>
        <w:t>j</w:t>
      </w:r>
      <w:r w:rsidR="00934814" w:rsidRPr="00C648DE">
        <w:rPr>
          <w:szCs w:val="22"/>
          <w:lang w:val="sr-Latn-CS"/>
        </w:rPr>
        <w:t>ednost prim</w:t>
      </w:r>
      <w:r w:rsidR="00E64F75" w:rsidRPr="00C648DE">
        <w:rPr>
          <w:szCs w:val="22"/>
          <w:lang w:val="sr-Latn-CS"/>
        </w:rPr>
        <w:t>j</w:t>
      </w:r>
      <w:r w:rsidR="00934814" w:rsidRPr="00C648DE">
        <w:rPr>
          <w:szCs w:val="22"/>
          <w:lang w:val="sr-Latn-CS"/>
        </w:rPr>
        <w:t>ene u trudnoći potvrđena</w:t>
      </w:r>
      <w:r w:rsidR="001D1791" w:rsidRPr="00C648DE">
        <w:rPr>
          <w:szCs w:val="22"/>
          <w:lang w:val="sr-Latn-CS"/>
        </w:rPr>
        <w:t>.</w:t>
      </w:r>
      <w:r w:rsidRPr="00C648DE">
        <w:rPr>
          <w:szCs w:val="22"/>
          <w:lang w:val="sr-Latn-CS"/>
        </w:rPr>
        <w:t xml:space="preserve"> Kad se utvrdi trudnoća, prim</w:t>
      </w:r>
      <w:r w:rsidR="00E64F75" w:rsidRPr="00C648DE">
        <w:rPr>
          <w:szCs w:val="22"/>
          <w:lang w:val="sr-Latn-CS"/>
        </w:rPr>
        <w:t>j</w:t>
      </w:r>
      <w:r w:rsidRPr="00C648DE">
        <w:rPr>
          <w:szCs w:val="22"/>
          <w:lang w:val="sr-Latn-CS"/>
        </w:rPr>
        <w:t xml:space="preserve">enu losartana </w:t>
      </w:r>
      <w:r w:rsidR="001D1791" w:rsidRPr="00C648DE">
        <w:rPr>
          <w:szCs w:val="22"/>
          <w:lang w:val="sr-Latn-CS"/>
        </w:rPr>
        <w:t xml:space="preserve">treba odmah prekinuti </w:t>
      </w:r>
      <w:r w:rsidRPr="00C648DE">
        <w:rPr>
          <w:szCs w:val="22"/>
          <w:lang w:val="sr-Latn-CS"/>
        </w:rPr>
        <w:t>i</w:t>
      </w:r>
      <w:r w:rsidR="00071D83" w:rsidRPr="00C648DE">
        <w:rPr>
          <w:szCs w:val="22"/>
          <w:lang w:val="sr-Latn-CS"/>
        </w:rPr>
        <w:t>,</w:t>
      </w:r>
      <w:r w:rsidRPr="00C648DE">
        <w:rPr>
          <w:szCs w:val="22"/>
          <w:lang w:val="sr-Latn-CS"/>
        </w:rPr>
        <w:t xml:space="preserve"> </w:t>
      </w:r>
      <w:r w:rsidR="001D1791" w:rsidRPr="00C648DE">
        <w:rPr>
          <w:szCs w:val="22"/>
          <w:lang w:val="sr-Latn-CS"/>
        </w:rPr>
        <w:t>ukoliko je moguće, započeti sa alternativnom terapijom</w:t>
      </w:r>
      <w:r w:rsidRPr="00C648DE">
        <w:rPr>
          <w:szCs w:val="22"/>
          <w:lang w:val="sr-Latn-CS"/>
        </w:rPr>
        <w:t>.</w:t>
      </w:r>
    </w:p>
    <w:p w14:paraId="1941D240" w14:textId="11DB4F79" w:rsidR="002E7631"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Poznato je da</w:t>
      </w:r>
      <w:r w:rsidR="004B3A08" w:rsidRPr="00C648DE">
        <w:rPr>
          <w:szCs w:val="22"/>
          <w:lang w:val="sr-Latn-CS"/>
        </w:rPr>
        <w:t xml:space="preserve"> izloženost</w:t>
      </w:r>
      <w:r w:rsidRPr="00C648DE">
        <w:rPr>
          <w:szCs w:val="22"/>
          <w:lang w:val="sr-Latn-CS"/>
        </w:rPr>
        <w:t xml:space="preserve"> antagonisti</w:t>
      </w:r>
      <w:r w:rsidR="004B3A08" w:rsidRPr="00C648DE">
        <w:rPr>
          <w:szCs w:val="22"/>
          <w:lang w:val="sr-Latn-CS"/>
        </w:rPr>
        <w:t>ma</w:t>
      </w:r>
      <w:r w:rsidRPr="00C648DE">
        <w:rPr>
          <w:szCs w:val="22"/>
          <w:lang w:val="sr-Latn-CS"/>
        </w:rPr>
        <w:t xml:space="preserve"> </w:t>
      </w:r>
      <w:r w:rsidR="00752B34" w:rsidRPr="00C648DE">
        <w:rPr>
          <w:szCs w:val="22"/>
          <w:lang w:val="sr-Latn-CS"/>
        </w:rPr>
        <w:t xml:space="preserve">receptora </w:t>
      </w:r>
      <w:r w:rsidRPr="00C648DE">
        <w:rPr>
          <w:szCs w:val="22"/>
          <w:lang w:val="sr-Latn-CS"/>
        </w:rPr>
        <w:t>angiotenzin</w:t>
      </w:r>
      <w:r w:rsidR="00752B34" w:rsidRPr="00C648DE">
        <w:rPr>
          <w:szCs w:val="22"/>
          <w:lang w:val="sr-Latn-CS"/>
        </w:rPr>
        <w:t>a</w:t>
      </w:r>
      <w:r w:rsidRPr="00C648DE">
        <w:rPr>
          <w:szCs w:val="22"/>
          <w:lang w:val="sr-Latn-CS"/>
        </w:rPr>
        <w:t xml:space="preserve"> II prim</w:t>
      </w:r>
      <w:r w:rsidR="00E64F75" w:rsidRPr="00C648DE">
        <w:rPr>
          <w:szCs w:val="22"/>
          <w:lang w:val="sr-Latn-CS"/>
        </w:rPr>
        <w:t>ij</w:t>
      </w:r>
      <w:r w:rsidRPr="00C648DE">
        <w:rPr>
          <w:szCs w:val="22"/>
          <w:lang w:val="sr-Latn-CS"/>
        </w:rPr>
        <w:t>enjeni</w:t>
      </w:r>
      <w:r w:rsidR="00C21869" w:rsidRPr="00C648DE">
        <w:rPr>
          <w:szCs w:val="22"/>
          <w:lang w:val="sr-Latn-CS"/>
        </w:rPr>
        <w:t>h</w:t>
      </w:r>
      <w:r w:rsidRPr="00C648DE">
        <w:rPr>
          <w:szCs w:val="22"/>
          <w:lang w:val="sr-Latn-CS"/>
        </w:rPr>
        <w:t xml:space="preserve"> tokom drugog i trećeg trimestra </w:t>
      </w:r>
      <w:r w:rsidR="004B3A08" w:rsidRPr="00C648DE">
        <w:rPr>
          <w:szCs w:val="22"/>
          <w:lang w:val="sr-Latn-CS"/>
        </w:rPr>
        <w:t xml:space="preserve">kod ljudi izaziva </w:t>
      </w:r>
      <w:r w:rsidRPr="00C648DE">
        <w:rPr>
          <w:szCs w:val="22"/>
          <w:lang w:val="sr-Latn-CS"/>
        </w:rPr>
        <w:t>fetotoksičnost (</w:t>
      </w:r>
      <w:r w:rsidR="00752B34" w:rsidRPr="00C648DE">
        <w:rPr>
          <w:szCs w:val="22"/>
          <w:lang w:val="sr-Latn-CS"/>
        </w:rPr>
        <w:t>smanjen</w:t>
      </w:r>
      <w:r w:rsidR="004B3A08" w:rsidRPr="00C648DE">
        <w:rPr>
          <w:szCs w:val="22"/>
          <w:lang w:val="sr-Latn-CS"/>
        </w:rPr>
        <w:t>je</w:t>
      </w:r>
      <w:r w:rsidRPr="00C648DE">
        <w:rPr>
          <w:szCs w:val="22"/>
          <w:lang w:val="sr-Latn-CS"/>
        </w:rPr>
        <w:t xml:space="preserve"> funkcij</w:t>
      </w:r>
      <w:r w:rsidR="004B3A08" w:rsidRPr="00C648DE">
        <w:rPr>
          <w:szCs w:val="22"/>
          <w:lang w:val="sr-Latn-CS"/>
        </w:rPr>
        <w:t>e bubrega</w:t>
      </w:r>
      <w:r w:rsidRPr="00C648DE">
        <w:rPr>
          <w:szCs w:val="22"/>
          <w:lang w:val="sr-Latn-CS"/>
        </w:rPr>
        <w:t>, oligohidramnion, usporena osifikacija kostiju lobanje) i neonatalnu toksičnost (bubrežna insuficijencija, hipotenzija, hiperkalemija) (vid</w:t>
      </w:r>
      <w:r w:rsidR="00E64F75" w:rsidRPr="00C648DE">
        <w:rPr>
          <w:szCs w:val="22"/>
          <w:lang w:val="sr-Latn-CS"/>
        </w:rPr>
        <w:t>j</w:t>
      </w:r>
      <w:r w:rsidRPr="00C648DE">
        <w:rPr>
          <w:szCs w:val="22"/>
          <w:lang w:val="sr-Latn-CS"/>
        </w:rPr>
        <w:t xml:space="preserve">eti </w:t>
      </w:r>
      <w:r w:rsidR="00E64F75" w:rsidRPr="00C648DE">
        <w:rPr>
          <w:szCs w:val="22"/>
          <w:lang w:val="sr-Latn-CS"/>
        </w:rPr>
        <w:t>dio</w:t>
      </w:r>
      <w:r w:rsidRPr="00C648DE">
        <w:rPr>
          <w:szCs w:val="22"/>
          <w:lang w:val="sr-Latn-CS"/>
        </w:rPr>
        <w:t xml:space="preserve"> 5.3). </w:t>
      </w:r>
    </w:p>
    <w:p w14:paraId="7C6B3B36" w14:textId="0B75F2F8"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 xml:space="preserve">Ukoliko </w:t>
      </w:r>
      <w:r w:rsidR="002E7631" w:rsidRPr="00C648DE">
        <w:rPr>
          <w:szCs w:val="22"/>
          <w:lang w:val="sr-Latn-CS"/>
        </w:rPr>
        <w:t>dođe</w:t>
      </w:r>
      <w:r w:rsidRPr="00C648DE">
        <w:rPr>
          <w:szCs w:val="22"/>
          <w:lang w:val="sr-Latn-CS"/>
        </w:rPr>
        <w:t xml:space="preserve"> do </w:t>
      </w:r>
      <w:r w:rsidR="00402A6D" w:rsidRPr="00C648DE">
        <w:rPr>
          <w:szCs w:val="22"/>
          <w:lang w:val="sr-Latn-CS"/>
        </w:rPr>
        <w:t>izloženosti</w:t>
      </w:r>
      <w:r w:rsidRPr="00C648DE">
        <w:rPr>
          <w:szCs w:val="22"/>
          <w:lang w:val="sr-Latn-CS"/>
        </w:rPr>
        <w:t xml:space="preserve"> losartanu</w:t>
      </w:r>
      <w:r w:rsidR="002E7631" w:rsidRPr="00C648DE">
        <w:rPr>
          <w:szCs w:val="22"/>
          <w:lang w:val="sr-Latn-CS"/>
        </w:rPr>
        <w:t xml:space="preserve"> nakon ulaska u drugi trimestar</w:t>
      </w:r>
      <w:r w:rsidRPr="00C648DE">
        <w:rPr>
          <w:szCs w:val="22"/>
          <w:lang w:val="sr-Latn-CS"/>
        </w:rPr>
        <w:t>, p</w:t>
      </w:r>
      <w:r w:rsidR="008B78CD" w:rsidRPr="00C648DE">
        <w:rPr>
          <w:szCs w:val="22"/>
          <w:lang w:val="sr-Latn-CS"/>
        </w:rPr>
        <w:t xml:space="preserve">reporučuje se kontrolni ultrazvučni pregled </w:t>
      </w:r>
      <w:r w:rsidRPr="00C648DE">
        <w:rPr>
          <w:szCs w:val="22"/>
          <w:lang w:val="sr-Latn-CS"/>
        </w:rPr>
        <w:t>bubrega i</w:t>
      </w:r>
      <w:r w:rsidR="00804B31" w:rsidRPr="00C648DE">
        <w:rPr>
          <w:szCs w:val="22"/>
          <w:lang w:val="sr-Latn-CS"/>
        </w:rPr>
        <w:t xml:space="preserve"> </w:t>
      </w:r>
      <w:r w:rsidRPr="00C648DE">
        <w:rPr>
          <w:szCs w:val="22"/>
          <w:lang w:val="sr-Latn-CS"/>
        </w:rPr>
        <w:t xml:space="preserve">lobanje. </w:t>
      </w:r>
    </w:p>
    <w:p w14:paraId="38CB7609" w14:textId="1A866BDD" w:rsidR="00106C3E" w:rsidRPr="00C648DE" w:rsidRDefault="00402A6D">
      <w:pPr>
        <w:pStyle w:val="Header"/>
        <w:tabs>
          <w:tab w:val="clear" w:pos="4536"/>
          <w:tab w:val="clear" w:pos="9072"/>
          <w:tab w:val="left" w:pos="284"/>
        </w:tabs>
        <w:spacing w:before="120" w:after="120"/>
        <w:rPr>
          <w:szCs w:val="22"/>
          <w:lang w:val="sr-Latn-CS"/>
        </w:rPr>
      </w:pPr>
      <w:r w:rsidRPr="00C648DE">
        <w:rPr>
          <w:szCs w:val="22"/>
          <w:lang w:val="sr-Latn-CS"/>
        </w:rPr>
        <w:t>Odojčad</w:t>
      </w:r>
      <w:r w:rsidR="00106C3E" w:rsidRPr="00C648DE">
        <w:rPr>
          <w:szCs w:val="22"/>
          <w:lang w:val="sr-Latn-CS"/>
        </w:rPr>
        <w:t xml:space="preserve"> čije su majke </w:t>
      </w:r>
      <w:r w:rsidR="00115EB1" w:rsidRPr="00C648DE">
        <w:rPr>
          <w:szCs w:val="22"/>
          <w:lang w:val="sr-Latn-CS"/>
        </w:rPr>
        <w:t xml:space="preserve">koristile </w:t>
      </w:r>
      <w:r w:rsidR="00106C3E" w:rsidRPr="00C648DE">
        <w:rPr>
          <w:szCs w:val="22"/>
          <w:lang w:val="sr-Latn-CS"/>
        </w:rPr>
        <w:t>losartan treb</w:t>
      </w:r>
      <w:r w:rsidR="00D43CD1" w:rsidRPr="00C648DE">
        <w:rPr>
          <w:szCs w:val="22"/>
          <w:lang w:val="sr-Latn-CS"/>
        </w:rPr>
        <w:t xml:space="preserve">a </w:t>
      </w:r>
      <w:r w:rsidRPr="00C648DE">
        <w:rPr>
          <w:szCs w:val="22"/>
          <w:lang w:val="sr-Latn-CS"/>
        </w:rPr>
        <w:t>pažljivo pratiti</w:t>
      </w:r>
      <w:r w:rsidR="00106C3E" w:rsidRPr="00C648DE">
        <w:rPr>
          <w:szCs w:val="22"/>
          <w:lang w:val="sr-Latn-CS"/>
        </w:rPr>
        <w:t xml:space="preserve"> zbog moguće hipotenzije (vid</w:t>
      </w:r>
      <w:r w:rsidR="00E64F75" w:rsidRPr="00C648DE">
        <w:rPr>
          <w:szCs w:val="22"/>
          <w:lang w:val="sr-Latn-CS"/>
        </w:rPr>
        <w:t>j</w:t>
      </w:r>
      <w:r w:rsidR="00106C3E" w:rsidRPr="00C648DE">
        <w:rPr>
          <w:szCs w:val="22"/>
          <w:lang w:val="sr-Latn-CS"/>
        </w:rPr>
        <w:t xml:space="preserve">eti </w:t>
      </w:r>
      <w:r w:rsidR="00E64F75" w:rsidRPr="00C648DE">
        <w:rPr>
          <w:szCs w:val="22"/>
          <w:lang w:val="sr-Latn-CS"/>
        </w:rPr>
        <w:t>djelove</w:t>
      </w:r>
      <w:r w:rsidR="00106C3E" w:rsidRPr="00C648DE">
        <w:rPr>
          <w:szCs w:val="22"/>
          <w:lang w:val="sr-Latn-CS"/>
        </w:rPr>
        <w:t xml:space="preserve"> 4.3 i 4.4).</w:t>
      </w:r>
    </w:p>
    <w:p w14:paraId="633EAA1E" w14:textId="77777777" w:rsidR="00106C3E" w:rsidRPr="00C648DE" w:rsidRDefault="00106C3E">
      <w:pPr>
        <w:pStyle w:val="Header"/>
        <w:tabs>
          <w:tab w:val="clear" w:pos="4536"/>
          <w:tab w:val="clear" w:pos="9072"/>
          <w:tab w:val="left" w:pos="284"/>
        </w:tabs>
        <w:spacing w:before="120" w:after="120"/>
        <w:rPr>
          <w:szCs w:val="22"/>
          <w:u w:val="single"/>
          <w:lang w:val="sr-Latn-CS"/>
        </w:rPr>
      </w:pPr>
      <w:r w:rsidRPr="00C648DE">
        <w:rPr>
          <w:szCs w:val="22"/>
          <w:u w:val="single"/>
          <w:lang w:val="sr-Latn-CS"/>
        </w:rPr>
        <w:t>Dojenje</w:t>
      </w:r>
    </w:p>
    <w:p w14:paraId="76112A52" w14:textId="42D574D2" w:rsidR="00106C3E" w:rsidRDefault="00E02822" w:rsidP="00C648DE">
      <w:pPr>
        <w:rPr>
          <w:szCs w:val="22"/>
          <w:lang w:val="sr-Latn-CS"/>
        </w:rPr>
      </w:pPr>
      <w:r w:rsidRPr="00C648DE">
        <w:rPr>
          <w:szCs w:val="22"/>
          <w:lang w:val="sr-Latn-CS"/>
        </w:rPr>
        <w:t>Budući da nema dostupnih</w:t>
      </w:r>
      <w:r w:rsidR="00804B31" w:rsidRPr="00C648DE">
        <w:rPr>
          <w:szCs w:val="22"/>
          <w:lang w:val="sr-Latn-CS"/>
        </w:rPr>
        <w:t xml:space="preserve"> podataka </w:t>
      </w:r>
      <w:r w:rsidR="00106C3E" w:rsidRPr="00C648DE">
        <w:rPr>
          <w:szCs w:val="22"/>
          <w:lang w:val="sr-Latn-CS"/>
        </w:rPr>
        <w:t>o prim</w:t>
      </w:r>
      <w:r w:rsidR="00E64F75" w:rsidRPr="00C648DE">
        <w:rPr>
          <w:szCs w:val="22"/>
          <w:lang w:val="sr-Latn-CS"/>
        </w:rPr>
        <w:t>j</w:t>
      </w:r>
      <w:r w:rsidR="00106C3E" w:rsidRPr="00C648DE">
        <w:rPr>
          <w:szCs w:val="22"/>
          <w:lang w:val="sr-Latn-CS"/>
        </w:rPr>
        <w:t>eni losartana u toku dojenja, njegova prim</w:t>
      </w:r>
      <w:r w:rsidR="00E64F75" w:rsidRPr="00C648DE">
        <w:rPr>
          <w:szCs w:val="22"/>
          <w:lang w:val="sr-Latn-CS"/>
        </w:rPr>
        <w:t>j</w:t>
      </w:r>
      <w:r w:rsidR="00106C3E" w:rsidRPr="00C648DE">
        <w:rPr>
          <w:szCs w:val="22"/>
          <w:lang w:val="sr-Latn-CS"/>
        </w:rPr>
        <w:t xml:space="preserve">ena </w:t>
      </w:r>
      <w:r w:rsidRPr="00C648DE">
        <w:rPr>
          <w:szCs w:val="22"/>
          <w:lang w:val="sr-Latn-CS"/>
        </w:rPr>
        <w:t xml:space="preserve">se </w:t>
      </w:r>
      <w:r w:rsidR="00106C3E" w:rsidRPr="00C648DE">
        <w:rPr>
          <w:szCs w:val="22"/>
          <w:lang w:val="sr-Latn-CS"/>
        </w:rPr>
        <w:t>ne preporučuje. Sav</w:t>
      </w:r>
      <w:r w:rsidR="00E64F75" w:rsidRPr="00C648DE">
        <w:rPr>
          <w:szCs w:val="22"/>
          <w:lang w:val="sr-Latn-CS"/>
        </w:rPr>
        <w:t>j</w:t>
      </w:r>
      <w:r w:rsidR="00106C3E" w:rsidRPr="00C648DE">
        <w:rPr>
          <w:szCs w:val="22"/>
          <w:lang w:val="sr-Latn-CS"/>
        </w:rPr>
        <w:t xml:space="preserve">etuje se uvođenje </w:t>
      </w:r>
      <w:r w:rsidR="00804B31" w:rsidRPr="00C648DE">
        <w:rPr>
          <w:szCs w:val="22"/>
          <w:lang w:val="sr-Latn-CS"/>
        </w:rPr>
        <w:t>alternativne</w:t>
      </w:r>
      <w:r w:rsidR="00106C3E" w:rsidRPr="00C648DE">
        <w:rPr>
          <w:szCs w:val="22"/>
          <w:lang w:val="sr-Latn-CS"/>
        </w:rPr>
        <w:t xml:space="preserve"> antihipertenzivne terapije, sa bolj</w:t>
      </w:r>
      <w:r w:rsidR="00804B31" w:rsidRPr="00C648DE">
        <w:rPr>
          <w:szCs w:val="22"/>
          <w:lang w:val="sr-Latn-CS"/>
        </w:rPr>
        <w:t>e utvrđenim</w:t>
      </w:r>
      <w:r w:rsidR="00106C3E" w:rsidRPr="00C648DE">
        <w:rPr>
          <w:szCs w:val="22"/>
          <w:lang w:val="sr-Latn-CS"/>
        </w:rPr>
        <w:t xml:space="preserve"> bezb</w:t>
      </w:r>
      <w:r w:rsidR="00E64F75" w:rsidRPr="00C648DE">
        <w:rPr>
          <w:szCs w:val="22"/>
          <w:lang w:val="sr-Latn-CS"/>
        </w:rPr>
        <w:t>j</w:t>
      </w:r>
      <w:r w:rsidR="00106C3E" w:rsidRPr="00C648DE">
        <w:rPr>
          <w:szCs w:val="22"/>
          <w:lang w:val="sr-Latn-CS"/>
        </w:rPr>
        <w:t>ednosnim profilom</w:t>
      </w:r>
      <w:r w:rsidR="00804B31" w:rsidRPr="00C648DE">
        <w:rPr>
          <w:szCs w:val="22"/>
          <w:lang w:val="sr-Latn-CS"/>
        </w:rPr>
        <w:t xml:space="preserve"> u periodu dojenja</w:t>
      </w:r>
      <w:r w:rsidR="00106C3E" w:rsidRPr="00C648DE">
        <w:rPr>
          <w:szCs w:val="22"/>
          <w:lang w:val="sr-Latn-CS"/>
        </w:rPr>
        <w:t>, posebno ukoliko pacijentkinja doji novorođenče ili pr</w:t>
      </w:r>
      <w:r w:rsidR="00C21869" w:rsidRPr="00C648DE">
        <w:rPr>
          <w:szCs w:val="22"/>
          <w:lang w:val="sr-Latn-CS"/>
        </w:rPr>
        <w:t>ij</w:t>
      </w:r>
      <w:r w:rsidR="00E64F75" w:rsidRPr="00C648DE">
        <w:rPr>
          <w:szCs w:val="22"/>
          <w:lang w:val="sr-Latn-CS"/>
        </w:rPr>
        <w:t>e</w:t>
      </w:r>
      <w:r w:rsidR="00106C3E" w:rsidRPr="00C648DE">
        <w:rPr>
          <w:szCs w:val="22"/>
          <w:lang w:val="sr-Latn-CS"/>
        </w:rPr>
        <w:t>vremeno rođeno d</w:t>
      </w:r>
      <w:r w:rsidR="00E64F75" w:rsidRPr="00C648DE">
        <w:rPr>
          <w:szCs w:val="22"/>
          <w:lang w:val="sr-Latn-CS"/>
        </w:rPr>
        <w:t>ij</w:t>
      </w:r>
      <w:r w:rsidR="00106C3E" w:rsidRPr="00C648DE">
        <w:rPr>
          <w:szCs w:val="22"/>
          <w:lang w:val="sr-Latn-CS"/>
        </w:rPr>
        <w:t>ete.</w:t>
      </w:r>
    </w:p>
    <w:p w14:paraId="11EF869E" w14:textId="77777777" w:rsidR="00C648DE" w:rsidRPr="00C648DE" w:rsidRDefault="00C648DE" w:rsidP="00C648DE">
      <w:pPr>
        <w:rPr>
          <w:szCs w:val="22"/>
          <w:lang w:val="sr-Latn-CS"/>
        </w:rPr>
      </w:pPr>
    </w:p>
    <w:p w14:paraId="6F298716" w14:textId="42B0D273" w:rsidR="00205C3C" w:rsidRDefault="00205C3C" w:rsidP="00C648DE">
      <w:pPr>
        <w:tabs>
          <w:tab w:val="left" w:pos="540"/>
          <w:tab w:val="left" w:pos="569"/>
        </w:tabs>
        <w:ind w:left="540" w:hanging="540"/>
        <w:rPr>
          <w:b/>
          <w:bCs/>
          <w:szCs w:val="22"/>
        </w:rPr>
      </w:pPr>
      <w:r w:rsidRPr="00C648DE">
        <w:rPr>
          <w:b/>
          <w:bCs/>
          <w:szCs w:val="22"/>
        </w:rPr>
        <w:t xml:space="preserve">4.7. </w:t>
      </w:r>
      <w:r w:rsidRPr="00C648DE">
        <w:rPr>
          <w:b/>
          <w:bCs/>
          <w:szCs w:val="22"/>
        </w:rPr>
        <w:tab/>
        <w:t xml:space="preserve">Uticaj </w:t>
      </w:r>
      <w:proofErr w:type="gramStart"/>
      <w:r w:rsidRPr="00C648DE">
        <w:rPr>
          <w:b/>
          <w:bCs/>
          <w:szCs w:val="22"/>
        </w:rPr>
        <w:t>na</w:t>
      </w:r>
      <w:proofErr w:type="gramEnd"/>
      <w:r w:rsidRPr="00C648DE">
        <w:rPr>
          <w:b/>
          <w:bCs/>
          <w:szCs w:val="22"/>
        </w:rPr>
        <w:t xml:space="preserve"> sposobnost upravljanja vozilima i rukovanje mašinama</w:t>
      </w:r>
    </w:p>
    <w:p w14:paraId="148656C7" w14:textId="77777777" w:rsidR="00C648DE" w:rsidRPr="00C648DE" w:rsidRDefault="00C648DE" w:rsidP="00C648DE">
      <w:pPr>
        <w:tabs>
          <w:tab w:val="left" w:pos="540"/>
          <w:tab w:val="left" w:pos="569"/>
        </w:tabs>
        <w:ind w:left="540" w:hanging="540"/>
        <w:rPr>
          <w:b/>
          <w:bCs/>
          <w:szCs w:val="22"/>
        </w:rPr>
      </w:pPr>
    </w:p>
    <w:p w14:paraId="3DF97EEC" w14:textId="292B1BE0" w:rsidR="00FC7BA3" w:rsidRDefault="00106C3E" w:rsidP="00C648DE">
      <w:pPr>
        <w:rPr>
          <w:szCs w:val="22"/>
          <w:lang w:val="sr-Latn-CS"/>
        </w:rPr>
      </w:pPr>
      <w:r w:rsidRPr="00C648DE">
        <w:rPr>
          <w:szCs w:val="22"/>
          <w:lang w:val="sr-Latn-CS"/>
        </w:rPr>
        <w:t>Ni</w:t>
      </w:r>
      <w:r w:rsidR="00E64F75" w:rsidRPr="00C648DE">
        <w:rPr>
          <w:szCs w:val="22"/>
          <w:lang w:val="sr-Latn-CS"/>
        </w:rPr>
        <w:t>je</w:t>
      </w:r>
      <w:r w:rsidRPr="00C648DE">
        <w:rPr>
          <w:szCs w:val="22"/>
          <w:lang w:val="sr-Latn-CS"/>
        </w:rPr>
        <w:t>su sprove</w:t>
      </w:r>
      <w:r w:rsidR="001555D8" w:rsidRPr="00C648DE">
        <w:rPr>
          <w:szCs w:val="22"/>
          <w:lang w:val="sr-Latn-CS"/>
        </w:rPr>
        <w:t>de</w:t>
      </w:r>
      <w:r w:rsidRPr="00C648DE">
        <w:rPr>
          <w:szCs w:val="22"/>
          <w:lang w:val="sr-Latn-CS"/>
        </w:rPr>
        <w:t xml:space="preserve">ne studije </w:t>
      </w:r>
      <w:r w:rsidR="00207FA5" w:rsidRPr="00C648DE">
        <w:rPr>
          <w:szCs w:val="22"/>
          <w:lang w:val="sr-Latn-CS"/>
        </w:rPr>
        <w:t>o uticaju losartana na</w:t>
      </w:r>
      <w:r w:rsidRPr="00C648DE">
        <w:rPr>
          <w:szCs w:val="22"/>
          <w:lang w:val="sr-Latn-CS"/>
        </w:rPr>
        <w:t xml:space="preserve"> sposobnost</w:t>
      </w:r>
      <w:r w:rsidR="00207FA5" w:rsidRPr="00C648DE">
        <w:rPr>
          <w:szCs w:val="22"/>
          <w:lang w:val="sr-Latn-CS"/>
        </w:rPr>
        <w:t xml:space="preserve"> upravljanja vozilom i rukovanja mašinama. </w:t>
      </w:r>
      <w:r w:rsidRPr="00C648DE">
        <w:rPr>
          <w:szCs w:val="22"/>
          <w:lang w:val="sr-Latn-CS"/>
        </w:rPr>
        <w:t>Ipak, potrebno je imati u vidu da pri prim</w:t>
      </w:r>
      <w:r w:rsidR="00E64F75" w:rsidRPr="00C648DE">
        <w:rPr>
          <w:szCs w:val="22"/>
          <w:lang w:val="sr-Latn-CS"/>
        </w:rPr>
        <w:t>j</w:t>
      </w:r>
      <w:r w:rsidRPr="00C648DE">
        <w:rPr>
          <w:szCs w:val="22"/>
          <w:lang w:val="sr-Latn-CS"/>
        </w:rPr>
        <w:t>eni bilo kog antihipertenziva</w:t>
      </w:r>
      <w:r w:rsidR="00C52688" w:rsidRPr="00C648DE">
        <w:rPr>
          <w:szCs w:val="22"/>
          <w:lang w:val="sr-Latn-CS"/>
        </w:rPr>
        <w:t xml:space="preserve"> povremeno</w:t>
      </w:r>
      <w:r w:rsidRPr="00C648DE">
        <w:rPr>
          <w:szCs w:val="22"/>
          <w:lang w:val="sr-Latn-CS"/>
        </w:rPr>
        <w:t xml:space="preserve"> može doći do pojave</w:t>
      </w:r>
      <w:r w:rsidR="00D90C23" w:rsidRPr="00C648DE">
        <w:rPr>
          <w:szCs w:val="22"/>
          <w:lang w:val="sr-Latn-CS"/>
        </w:rPr>
        <w:t xml:space="preserve"> </w:t>
      </w:r>
      <w:r w:rsidRPr="00C648DE">
        <w:rPr>
          <w:szCs w:val="22"/>
          <w:lang w:val="sr-Latn-CS"/>
        </w:rPr>
        <w:t>vrtoglavice</w:t>
      </w:r>
      <w:r w:rsidR="00D90C23" w:rsidRPr="00C648DE">
        <w:rPr>
          <w:szCs w:val="22"/>
          <w:lang w:val="sr-Latn-CS"/>
        </w:rPr>
        <w:t xml:space="preserve"> ili </w:t>
      </w:r>
      <w:r w:rsidR="005F42C3" w:rsidRPr="00C648DE">
        <w:rPr>
          <w:szCs w:val="22"/>
          <w:lang w:val="sr-Latn-CS"/>
        </w:rPr>
        <w:t>pospanosti</w:t>
      </w:r>
      <w:r w:rsidRPr="00C648DE">
        <w:rPr>
          <w:szCs w:val="22"/>
          <w:lang w:val="sr-Latn-CS"/>
        </w:rPr>
        <w:t>, naročito pri uvođenju l</w:t>
      </w:r>
      <w:r w:rsidR="00E64F75" w:rsidRPr="00C648DE">
        <w:rPr>
          <w:szCs w:val="22"/>
          <w:lang w:val="sr-Latn-CS"/>
        </w:rPr>
        <w:t>ij</w:t>
      </w:r>
      <w:r w:rsidRPr="00C648DE">
        <w:rPr>
          <w:szCs w:val="22"/>
          <w:lang w:val="sr-Latn-CS"/>
        </w:rPr>
        <w:t>eka ili povećanju doze.</w:t>
      </w:r>
    </w:p>
    <w:p w14:paraId="75D93A49" w14:textId="77777777" w:rsidR="00C648DE" w:rsidRPr="00C648DE" w:rsidRDefault="00C648DE" w:rsidP="00C648DE">
      <w:pPr>
        <w:rPr>
          <w:szCs w:val="22"/>
          <w:lang w:val="sr-Latn-CS"/>
        </w:rPr>
      </w:pPr>
    </w:p>
    <w:p w14:paraId="0DB5438C" w14:textId="4F0889F1" w:rsidR="00FC7BA3" w:rsidRDefault="00FC7BA3" w:rsidP="00C648DE">
      <w:pPr>
        <w:rPr>
          <w:b/>
          <w:bCs/>
          <w:szCs w:val="22"/>
          <w:lang w:val="sl-SI"/>
        </w:rPr>
      </w:pPr>
      <w:r w:rsidRPr="00C648DE">
        <w:rPr>
          <w:b/>
          <w:bCs/>
          <w:szCs w:val="22"/>
          <w:lang w:val="sl-SI"/>
        </w:rPr>
        <w:t>4.8. Neželjena dejstva</w:t>
      </w:r>
    </w:p>
    <w:p w14:paraId="15A0CCCD" w14:textId="77777777" w:rsidR="00C648DE" w:rsidRPr="00C648DE" w:rsidRDefault="00C648DE" w:rsidP="00C648DE">
      <w:pPr>
        <w:rPr>
          <w:b/>
          <w:bCs/>
          <w:szCs w:val="22"/>
          <w:lang w:val="sl-SI"/>
        </w:rPr>
      </w:pPr>
    </w:p>
    <w:p w14:paraId="0BB2D1BC" w14:textId="08FDD070" w:rsidR="00106C3E" w:rsidRPr="00C648DE" w:rsidRDefault="00106C3E" w:rsidP="00C648DE">
      <w:pPr>
        <w:pStyle w:val="Header"/>
        <w:tabs>
          <w:tab w:val="clear" w:pos="4536"/>
          <w:tab w:val="clear" w:pos="9072"/>
          <w:tab w:val="left" w:pos="284"/>
        </w:tabs>
        <w:contextualSpacing/>
        <w:rPr>
          <w:szCs w:val="22"/>
          <w:lang w:val="sr-Latn-CS"/>
        </w:rPr>
      </w:pPr>
      <w:r w:rsidRPr="00C648DE">
        <w:rPr>
          <w:szCs w:val="22"/>
          <w:lang w:val="sr-Latn-CS"/>
        </w:rPr>
        <w:t>Losartan je ispitan u sl</w:t>
      </w:r>
      <w:r w:rsidR="00E64F75" w:rsidRPr="00C648DE">
        <w:rPr>
          <w:szCs w:val="22"/>
          <w:lang w:val="sr-Latn-CS"/>
        </w:rPr>
        <w:t>j</w:t>
      </w:r>
      <w:r w:rsidRPr="00C648DE">
        <w:rPr>
          <w:szCs w:val="22"/>
          <w:lang w:val="sr-Latn-CS"/>
        </w:rPr>
        <w:t xml:space="preserve">edećim </w:t>
      </w:r>
      <w:r w:rsidR="00207FA5" w:rsidRPr="00C648DE">
        <w:rPr>
          <w:szCs w:val="22"/>
          <w:lang w:val="sr-Latn-CS"/>
        </w:rPr>
        <w:t xml:space="preserve">kontrolisanim </w:t>
      </w:r>
      <w:r w:rsidRPr="00C648DE">
        <w:rPr>
          <w:szCs w:val="22"/>
          <w:lang w:val="sr-Latn-CS"/>
        </w:rPr>
        <w:t>kliničkim studijama:</w:t>
      </w:r>
    </w:p>
    <w:p w14:paraId="2FF837E1" w14:textId="72123E58" w:rsidR="00622E1C" w:rsidRPr="00C648DE" w:rsidRDefault="00106C3E">
      <w:pPr>
        <w:pStyle w:val="Header"/>
        <w:numPr>
          <w:ilvl w:val="0"/>
          <w:numId w:val="23"/>
        </w:numPr>
        <w:tabs>
          <w:tab w:val="clear" w:pos="4536"/>
          <w:tab w:val="clear" w:pos="9072"/>
          <w:tab w:val="left" w:pos="540"/>
        </w:tabs>
        <w:spacing w:before="120" w:after="120"/>
        <w:ind w:left="426"/>
        <w:contextualSpacing/>
        <w:rPr>
          <w:szCs w:val="22"/>
          <w:lang w:val="sr-Latn-CS"/>
        </w:rPr>
      </w:pPr>
      <w:r w:rsidRPr="00C648DE">
        <w:rPr>
          <w:szCs w:val="22"/>
          <w:lang w:val="sr-Latn-CS"/>
        </w:rPr>
        <w:t>studij</w:t>
      </w:r>
      <w:r w:rsidR="00226159" w:rsidRPr="00C648DE">
        <w:rPr>
          <w:szCs w:val="22"/>
          <w:lang w:val="sr-Latn-CS"/>
        </w:rPr>
        <w:t>a</w:t>
      </w:r>
      <w:r w:rsidRPr="00C648DE">
        <w:rPr>
          <w:szCs w:val="22"/>
          <w:lang w:val="sr-Latn-CS"/>
        </w:rPr>
        <w:t xml:space="preserve"> </w:t>
      </w:r>
      <w:r w:rsidR="0098257E" w:rsidRPr="00C648DE">
        <w:rPr>
          <w:szCs w:val="22"/>
          <w:lang w:val="sr-Latn-CS"/>
        </w:rPr>
        <w:t>s</w:t>
      </w:r>
      <w:r w:rsidR="0074448B" w:rsidRPr="00C648DE">
        <w:rPr>
          <w:szCs w:val="22"/>
          <w:lang w:val="sr-Latn-CS"/>
        </w:rPr>
        <w:t>a &gt;</w:t>
      </w:r>
      <w:r w:rsidR="00226159" w:rsidRPr="00C648DE">
        <w:rPr>
          <w:szCs w:val="22"/>
          <w:lang w:val="sr-Latn-CS"/>
        </w:rPr>
        <w:t xml:space="preserve"> </w:t>
      </w:r>
      <w:r w:rsidRPr="00C648DE">
        <w:rPr>
          <w:szCs w:val="22"/>
          <w:lang w:val="sr-Latn-CS"/>
        </w:rPr>
        <w:t xml:space="preserve">3000 pacijenata </w:t>
      </w:r>
      <w:r w:rsidR="00207FA5" w:rsidRPr="00C648DE">
        <w:rPr>
          <w:szCs w:val="22"/>
          <w:lang w:val="sr-Latn-CS"/>
        </w:rPr>
        <w:t>uzrasta 18 godina</w:t>
      </w:r>
      <w:r w:rsidR="00A32BD1" w:rsidRPr="00C648DE">
        <w:rPr>
          <w:szCs w:val="22"/>
          <w:lang w:val="sr-Latn-CS"/>
        </w:rPr>
        <w:t xml:space="preserve"> i više</w:t>
      </w:r>
      <w:r w:rsidR="00207FA5" w:rsidRPr="00C648DE">
        <w:rPr>
          <w:szCs w:val="22"/>
          <w:lang w:val="sr-Latn-CS"/>
        </w:rPr>
        <w:t xml:space="preserve">, </w:t>
      </w:r>
      <w:r w:rsidR="00622E1C" w:rsidRPr="00C648DE">
        <w:rPr>
          <w:szCs w:val="22"/>
          <w:lang w:val="sr-Latn-CS"/>
        </w:rPr>
        <w:t xml:space="preserve">sa esencijalnom </w:t>
      </w:r>
      <w:r w:rsidRPr="00C648DE">
        <w:rPr>
          <w:szCs w:val="22"/>
          <w:lang w:val="sr-Latn-CS"/>
        </w:rPr>
        <w:t>hipertenzij</w:t>
      </w:r>
      <w:r w:rsidR="00622E1C" w:rsidRPr="00C648DE">
        <w:rPr>
          <w:szCs w:val="22"/>
          <w:lang w:val="sr-Latn-CS"/>
        </w:rPr>
        <w:t>om</w:t>
      </w:r>
      <w:r w:rsidRPr="00C648DE">
        <w:rPr>
          <w:szCs w:val="22"/>
          <w:lang w:val="sr-Latn-CS"/>
        </w:rPr>
        <w:t>;</w:t>
      </w:r>
    </w:p>
    <w:p w14:paraId="3D9156AF" w14:textId="390D0D5F" w:rsidR="001145BF" w:rsidRPr="00C648DE" w:rsidRDefault="00622E1C">
      <w:pPr>
        <w:pStyle w:val="Header"/>
        <w:numPr>
          <w:ilvl w:val="0"/>
          <w:numId w:val="23"/>
        </w:numPr>
        <w:tabs>
          <w:tab w:val="clear" w:pos="4536"/>
          <w:tab w:val="clear" w:pos="9072"/>
          <w:tab w:val="left" w:pos="540"/>
        </w:tabs>
        <w:spacing w:before="120" w:after="120"/>
        <w:ind w:left="426"/>
        <w:contextualSpacing/>
        <w:rPr>
          <w:szCs w:val="22"/>
          <w:lang w:val="sr-Latn-CS"/>
        </w:rPr>
      </w:pPr>
      <w:r w:rsidRPr="00C648DE">
        <w:rPr>
          <w:szCs w:val="22"/>
          <w:lang w:val="sr-Latn-CS"/>
        </w:rPr>
        <w:t>studija</w:t>
      </w:r>
      <w:r w:rsidR="00106C3E" w:rsidRPr="00C648DE">
        <w:rPr>
          <w:szCs w:val="22"/>
          <w:lang w:val="sr-Latn-CS"/>
        </w:rPr>
        <w:t xml:space="preserve"> </w:t>
      </w:r>
      <w:r w:rsidR="0098257E" w:rsidRPr="00C648DE">
        <w:rPr>
          <w:szCs w:val="22"/>
          <w:lang w:val="sr-Latn-CS"/>
        </w:rPr>
        <w:t>s</w:t>
      </w:r>
      <w:r w:rsidR="00106C3E" w:rsidRPr="00C648DE">
        <w:rPr>
          <w:szCs w:val="22"/>
          <w:lang w:val="sr-Latn-CS"/>
        </w:rPr>
        <w:t>a 177 pedijatrijskih pacijenata</w:t>
      </w:r>
      <w:r w:rsidR="00A12E0D" w:rsidRPr="00C648DE">
        <w:rPr>
          <w:szCs w:val="22"/>
          <w:lang w:val="sr-Latn-CS"/>
        </w:rPr>
        <w:t xml:space="preserve"> </w:t>
      </w:r>
      <w:r w:rsidR="00C21869" w:rsidRPr="00C648DE">
        <w:rPr>
          <w:szCs w:val="22"/>
          <w:lang w:val="sr-Latn-CS"/>
        </w:rPr>
        <w:t xml:space="preserve">uzrasta od 6 do 16 godina, </w:t>
      </w:r>
      <w:r w:rsidR="00A12E0D" w:rsidRPr="00C648DE">
        <w:rPr>
          <w:szCs w:val="22"/>
          <w:lang w:val="sr-Latn-CS"/>
        </w:rPr>
        <w:t>sa hipertenzijom</w:t>
      </w:r>
      <w:r w:rsidR="00106C3E" w:rsidRPr="00C648DE">
        <w:rPr>
          <w:szCs w:val="22"/>
          <w:lang w:val="sr-Latn-CS"/>
        </w:rPr>
        <w:t>;</w:t>
      </w:r>
    </w:p>
    <w:p w14:paraId="58BFBC68" w14:textId="5C361E2A" w:rsidR="001145BF" w:rsidRPr="00C648DE" w:rsidRDefault="00106C3E">
      <w:pPr>
        <w:pStyle w:val="Header"/>
        <w:numPr>
          <w:ilvl w:val="0"/>
          <w:numId w:val="23"/>
        </w:numPr>
        <w:tabs>
          <w:tab w:val="clear" w:pos="4536"/>
          <w:tab w:val="clear" w:pos="9072"/>
          <w:tab w:val="left" w:pos="540"/>
        </w:tabs>
        <w:spacing w:before="120" w:after="120"/>
        <w:ind w:left="426"/>
        <w:contextualSpacing/>
        <w:rPr>
          <w:szCs w:val="22"/>
          <w:lang w:val="sr-Latn-CS"/>
        </w:rPr>
      </w:pPr>
      <w:r w:rsidRPr="00C648DE">
        <w:rPr>
          <w:szCs w:val="22"/>
          <w:lang w:val="sr-Latn-CS"/>
        </w:rPr>
        <w:t>studij</w:t>
      </w:r>
      <w:r w:rsidR="001145BF" w:rsidRPr="00C648DE">
        <w:rPr>
          <w:szCs w:val="22"/>
          <w:lang w:val="sr-Latn-CS"/>
        </w:rPr>
        <w:t>a</w:t>
      </w:r>
      <w:r w:rsidRPr="00C648DE">
        <w:rPr>
          <w:szCs w:val="22"/>
          <w:lang w:val="sr-Latn-CS"/>
        </w:rPr>
        <w:t xml:space="preserve"> </w:t>
      </w:r>
      <w:r w:rsidR="00A12E0D" w:rsidRPr="00C648DE">
        <w:rPr>
          <w:szCs w:val="22"/>
          <w:lang w:val="sr-Latn-CS"/>
        </w:rPr>
        <w:t>s</w:t>
      </w:r>
      <w:r w:rsidR="0074448B" w:rsidRPr="00C648DE">
        <w:rPr>
          <w:szCs w:val="22"/>
          <w:lang w:val="sr-Latn-CS"/>
        </w:rPr>
        <w:t>a &gt;</w:t>
      </w:r>
      <w:r w:rsidR="001145BF" w:rsidRPr="00C648DE">
        <w:rPr>
          <w:szCs w:val="22"/>
          <w:lang w:val="sr-Latn-CS"/>
        </w:rPr>
        <w:t xml:space="preserve"> </w:t>
      </w:r>
      <w:r w:rsidRPr="00C648DE">
        <w:rPr>
          <w:szCs w:val="22"/>
          <w:lang w:val="sr-Latn-CS"/>
        </w:rPr>
        <w:t>9000 pacijenata</w:t>
      </w:r>
      <w:r w:rsidR="00A12E0D" w:rsidRPr="00C648DE">
        <w:rPr>
          <w:szCs w:val="22"/>
          <w:lang w:val="sr-Latn-CS"/>
        </w:rPr>
        <w:t xml:space="preserve"> sa hipertenzijom</w:t>
      </w:r>
      <w:r w:rsidRPr="00C648DE">
        <w:rPr>
          <w:szCs w:val="22"/>
          <w:lang w:val="sr-Latn-CS"/>
        </w:rPr>
        <w:t xml:space="preserve"> </w:t>
      </w:r>
      <w:r w:rsidR="00A12E0D" w:rsidRPr="00C648DE">
        <w:rPr>
          <w:szCs w:val="22"/>
          <w:lang w:val="sr-Latn-CS"/>
        </w:rPr>
        <w:t>starosti od</w:t>
      </w:r>
      <w:r w:rsidR="00A32BD1" w:rsidRPr="00C648DE">
        <w:rPr>
          <w:szCs w:val="22"/>
          <w:lang w:val="sr-Latn-CS"/>
        </w:rPr>
        <w:t xml:space="preserve"> 55 do 80 godina, </w:t>
      </w:r>
      <w:r w:rsidRPr="00C648DE">
        <w:rPr>
          <w:szCs w:val="22"/>
          <w:lang w:val="sr-Latn-CS"/>
        </w:rPr>
        <w:t>sa hipertrofijom l</w:t>
      </w:r>
      <w:r w:rsidR="00E64F75" w:rsidRPr="00C648DE">
        <w:rPr>
          <w:szCs w:val="22"/>
          <w:lang w:val="sr-Latn-CS"/>
        </w:rPr>
        <w:t>ij</w:t>
      </w:r>
      <w:r w:rsidRPr="00C648DE">
        <w:rPr>
          <w:szCs w:val="22"/>
          <w:lang w:val="sr-Latn-CS"/>
        </w:rPr>
        <w:t>eve komore (vid</w:t>
      </w:r>
      <w:r w:rsidR="00E64F75" w:rsidRPr="00C648DE">
        <w:rPr>
          <w:szCs w:val="22"/>
          <w:lang w:val="sr-Latn-CS"/>
        </w:rPr>
        <w:t>j</w:t>
      </w:r>
      <w:r w:rsidRPr="00C648DE">
        <w:rPr>
          <w:szCs w:val="22"/>
          <w:lang w:val="sr-Latn-CS"/>
        </w:rPr>
        <w:t xml:space="preserve">eti </w:t>
      </w:r>
      <w:r w:rsidRPr="00C648DE">
        <w:rPr>
          <w:i/>
          <w:szCs w:val="22"/>
          <w:lang w:val="sr-Latn-CS"/>
        </w:rPr>
        <w:t>LIFE studij</w:t>
      </w:r>
      <w:r w:rsidR="00A12E0D" w:rsidRPr="00C648DE">
        <w:rPr>
          <w:i/>
          <w:szCs w:val="22"/>
          <w:lang w:val="sr-Latn-CS"/>
        </w:rPr>
        <w:t>a</w:t>
      </w:r>
      <w:r w:rsidR="00A12E0D" w:rsidRPr="00C648DE">
        <w:rPr>
          <w:szCs w:val="22"/>
          <w:lang w:val="sr-Latn-CS"/>
        </w:rPr>
        <w:t>,</w:t>
      </w:r>
      <w:r w:rsidRPr="00C648DE">
        <w:rPr>
          <w:szCs w:val="22"/>
          <w:lang w:val="sr-Latn-CS"/>
        </w:rPr>
        <w:t xml:space="preserve"> </w:t>
      </w:r>
      <w:r w:rsidR="00E64F75" w:rsidRPr="00C648DE">
        <w:rPr>
          <w:szCs w:val="22"/>
          <w:lang w:val="sr-Latn-CS"/>
        </w:rPr>
        <w:t>dio</w:t>
      </w:r>
      <w:r w:rsidRPr="00C648DE">
        <w:rPr>
          <w:szCs w:val="22"/>
          <w:lang w:val="sr-Latn-CS"/>
        </w:rPr>
        <w:t xml:space="preserve"> 5.1);</w:t>
      </w:r>
    </w:p>
    <w:p w14:paraId="0738E2BC" w14:textId="7187C851" w:rsidR="001145BF" w:rsidRPr="00C648DE" w:rsidRDefault="00106C3E">
      <w:pPr>
        <w:pStyle w:val="Header"/>
        <w:numPr>
          <w:ilvl w:val="0"/>
          <w:numId w:val="23"/>
        </w:numPr>
        <w:tabs>
          <w:tab w:val="clear" w:pos="4536"/>
          <w:tab w:val="clear" w:pos="9072"/>
          <w:tab w:val="left" w:pos="540"/>
        </w:tabs>
        <w:spacing w:before="120" w:after="120"/>
        <w:ind w:left="426"/>
        <w:contextualSpacing/>
        <w:rPr>
          <w:szCs w:val="22"/>
          <w:lang w:val="sr-Latn-CS"/>
        </w:rPr>
      </w:pPr>
      <w:r w:rsidRPr="00C648DE">
        <w:rPr>
          <w:szCs w:val="22"/>
          <w:lang w:val="sr-Latn-CS"/>
        </w:rPr>
        <w:t>studij</w:t>
      </w:r>
      <w:r w:rsidR="00065507" w:rsidRPr="00C648DE">
        <w:rPr>
          <w:szCs w:val="22"/>
          <w:lang w:val="sr-Latn-CS"/>
        </w:rPr>
        <w:t>e</w:t>
      </w:r>
      <w:r w:rsidRPr="00C648DE">
        <w:rPr>
          <w:szCs w:val="22"/>
          <w:lang w:val="sr-Latn-CS"/>
        </w:rPr>
        <w:t xml:space="preserve"> </w:t>
      </w:r>
      <w:r w:rsidR="000B4B43" w:rsidRPr="00C648DE">
        <w:rPr>
          <w:szCs w:val="22"/>
          <w:lang w:val="sr-Latn-CS"/>
        </w:rPr>
        <w:t>s</w:t>
      </w:r>
      <w:r w:rsidR="0074448B" w:rsidRPr="00C648DE">
        <w:rPr>
          <w:szCs w:val="22"/>
          <w:lang w:val="sr-Latn-CS"/>
        </w:rPr>
        <w:t>a &gt;</w:t>
      </w:r>
      <w:r w:rsidR="00065507" w:rsidRPr="00C648DE">
        <w:rPr>
          <w:szCs w:val="22"/>
          <w:lang w:val="sr-Latn-CS"/>
        </w:rPr>
        <w:t xml:space="preserve"> </w:t>
      </w:r>
      <w:r w:rsidRPr="00C648DE">
        <w:rPr>
          <w:szCs w:val="22"/>
          <w:lang w:val="sr-Latn-CS"/>
        </w:rPr>
        <w:t>7700 odraslih pacijenata sa hroničnom srčanom insuficijencijom (vid</w:t>
      </w:r>
      <w:r w:rsidR="00E64F75" w:rsidRPr="00C648DE">
        <w:rPr>
          <w:szCs w:val="22"/>
          <w:lang w:val="sr-Latn-CS"/>
        </w:rPr>
        <w:t>j</w:t>
      </w:r>
      <w:r w:rsidRPr="00C648DE">
        <w:rPr>
          <w:szCs w:val="22"/>
          <w:lang w:val="sr-Latn-CS"/>
        </w:rPr>
        <w:t>eti</w:t>
      </w:r>
      <w:r w:rsidRPr="00C648DE">
        <w:rPr>
          <w:i/>
          <w:szCs w:val="22"/>
          <w:lang w:val="sr-Latn-CS"/>
        </w:rPr>
        <w:t xml:space="preserve"> ELITE I, ELITE II i HEAAL studij</w:t>
      </w:r>
      <w:r w:rsidR="000B4B43" w:rsidRPr="00C648DE">
        <w:rPr>
          <w:i/>
          <w:szCs w:val="22"/>
          <w:lang w:val="sr-Latn-CS"/>
        </w:rPr>
        <w:t>a,</w:t>
      </w:r>
      <w:r w:rsidRPr="00C648DE">
        <w:rPr>
          <w:i/>
          <w:szCs w:val="22"/>
          <w:lang w:val="sr-Latn-CS"/>
        </w:rPr>
        <w:t xml:space="preserve"> </w:t>
      </w:r>
      <w:r w:rsidR="00E64F75" w:rsidRPr="00C648DE">
        <w:rPr>
          <w:szCs w:val="22"/>
          <w:lang w:val="sr-Latn-CS"/>
        </w:rPr>
        <w:t>dio</w:t>
      </w:r>
      <w:r w:rsidRPr="00C648DE">
        <w:rPr>
          <w:szCs w:val="22"/>
          <w:lang w:val="sr-Latn-CS"/>
        </w:rPr>
        <w:t xml:space="preserve"> 5.1);</w:t>
      </w:r>
    </w:p>
    <w:p w14:paraId="539241B1" w14:textId="7585EC36" w:rsidR="00106C3E" w:rsidRPr="00C648DE" w:rsidRDefault="00106C3E">
      <w:pPr>
        <w:pStyle w:val="Header"/>
        <w:numPr>
          <w:ilvl w:val="0"/>
          <w:numId w:val="23"/>
        </w:numPr>
        <w:tabs>
          <w:tab w:val="clear" w:pos="4536"/>
          <w:tab w:val="clear" w:pos="9072"/>
          <w:tab w:val="left" w:pos="540"/>
        </w:tabs>
        <w:spacing w:before="120"/>
        <w:ind w:left="425"/>
        <w:rPr>
          <w:szCs w:val="22"/>
          <w:lang w:val="sr-Latn-CS"/>
        </w:rPr>
      </w:pPr>
      <w:r w:rsidRPr="00C648DE">
        <w:rPr>
          <w:szCs w:val="22"/>
          <w:lang w:val="sr-Latn-CS"/>
        </w:rPr>
        <w:t>studij</w:t>
      </w:r>
      <w:r w:rsidR="005A3582" w:rsidRPr="00C648DE">
        <w:rPr>
          <w:szCs w:val="22"/>
          <w:lang w:val="sr-Latn-CS"/>
        </w:rPr>
        <w:t>a</w:t>
      </w:r>
      <w:r w:rsidRPr="00C648DE">
        <w:rPr>
          <w:szCs w:val="22"/>
          <w:lang w:val="sr-Latn-CS"/>
        </w:rPr>
        <w:t xml:space="preserve"> </w:t>
      </w:r>
      <w:r w:rsidR="007C0F22" w:rsidRPr="00C648DE">
        <w:rPr>
          <w:szCs w:val="22"/>
          <w:lang w:val="sr-Latn-CS"/>
        </w:rPr>
        <w:t>s</w:t>
      </w:r>
      <w:r w:rsidR="0074448B" w:rsidRPr="00C648DE">
        <w:rPr>
          <w:szCs w:val="22"/>
          <w:lang w:val="sr-Latn-CS"/>
        </w:rPr>
        <w:t>a &gt;</w:t>
      </w:r>
      <w:r w:rsidR="005A3582" w:rsidRPr="00C648DE">
        <w:rPr>
          <w:szCs w:val="22"/>
          <w:lang w:val="sr-Latn-CS"/>
        </w:rPr>
        <w:t xml:space="preserve"> </w:t>
      </w:r>
      <w:r w:rsidRPr="00C648DE">
        <w:rPr>
          <w:szCs w:val="22"/>
          <w:lang w:val="sr-Latn-CS"/>
        </w:rPr>
        <w:t>1500 pacijenata sa dijabetesom</w:t>
      </w:r>
      <w:r w:rsidR="0051609A" w:rsidRPr="00C648DE">
        <w:rPr>
          <w:szCs w:val="22"/>
          <w:lang w:val="sr-Latn-CS"/>
        </w:rPr>
        <w:t xml:space="preserve"> tip 2</w:t>
      </w:r>
      <w:r w:rsidRPr="00C648DE">
        <w:rPr>
          <w:szCs w:val="22"/>
          <w:lang w:val="sr-Latn-CS"/>
        </w:rPr>
        <w:t xml:space="preserve"> i proteinurijom</w:t>
      </w:r>
      <w:r w:rsidR="005A3582" w:rsidRPr="00C648DE">
        <w:rPr>
          <w:szCs w:val="22"/>
          <w:lang w:val="sr-Latn-CS"/>
        </w:rPr>
        <w:t>, uzrasta 31 godinu i više</w:t>
      </w:r>
      <w:r w:rsidRPr="00C648DE">
        <w:rPr>
          <w:szCs w:val="22"/>
          <w:lang w:val="sr-Latn-CS"/>
        </w:rPr>
        <w:t xml:space="preserve"> (vid</w:t>
      </w:r>
      <w:r w:rsidR="00E64F75" w:rsidRPr="00C648DE">
        <w:rPr>
          <w:szCs w:val="22"/>
          <w:lang w:val="sr-Latn-CS"/>
        </w:rPr>
        <w:t>j</w:t>
      </w:r>
      <w:r w:rsidRPr="00C648DE">
        <w:rPr>
          <w:szCs w:val="22"/>
          <w:lang w:val="sr-Latn-CS"/>
        </w:rPr>
        <w:t xml:space="preserve">eti </w:t>
      </w:r>
      <w:r w:rsidRPr="00C648DE">
        <w:rPr>
          <w:i/>
          <w:szCs w:val="22"/>
          <w:lang w:val="sr-Latn-CS"/>
        </w:rPr>
        <w:t>RENAAL studij</w:t>
      </w:r>
      <w:r w:rsidR="0051609A" w:rsidRPr="00C648DE">
        <w:rPr>
          <w:i/>
          <w:szCs w:val="22"/>
          <w:lang w:val="sr-Latn-CS"/>
        </w:rPr>
        <w:t>a,</w:t>
      </w:r>
      <w:r w:rsidR="00C84A6F" w:rsidRPr="00C648DE">
        <w:rPr>
          <w:i/>
          <w:szCs w:val="22"/>
          <w:lang w:val="sr-Latn-CS"/>
        </w:rPr>
        <w:t xml:space="preserve"> </w:t>
      </w:r>
      <w:r w:rsidR="00E64F75" w:rsidRPr="00C648DE">
        <w:rPr>
          <w:szCs w:val="22"/>
          <w:lang w:val="sr-Latn-CS"/>
        </w:rPr>
        <w:t>dio</w:t>
      </w:r>
      <w:r w:rsidRPr="00C648DE">
        <w:rPr>
          <w:szCs w:val="22"/>
          <w:lang w:val="sr-Latn-CS"/>
        </w:rPr>
        <w:t xml:space="preserve"> 5.1).</w:t>
      </w:r>
    </w:p>
    <w:p w14:paraId="669639AE" w14:textId="3E0A5D5F" w:rsidR="00106C3E" w:rsidRPr="00C648DE" w:rsidRDefault="00106C3E">
      <w:pPr>
        <w:pStyle w:val="Header"/>
        <w:tabs>
          <w:tab w:val="clear" w:pos="4536"/>
          <w:tab w:val="clear" w:pos="9072"/>
          <w:tab w:val="left" w:pos="540"/>
        </w:tabs>
        <w:spacing w:before="120" w:after="120"/>
        <w:rPr>
          <w:szCs w:val="22"/>
          <w:lang w:val="sr-Latn-CS"/>
        </w:rPr>
      </w:pPr>
      <w:r w:rsidRPr="00C648DE">
        <w:rPr>
          <w:szCs w:val="22"/>
          <w:lang w:val="sr-Latn-CS"/>
        </w:rPr>
        <w:t>U ovim kliničkim studijama</w:t>
      </w:r>
      <w:r w:rsidR="003E3C65" w:rsidRPr="00C648DE">
        <w:rPr>
          <w:szCs w:val="22"/>
          <w:lang w:val="sr-Latn-CS"/>
        </w:rPr>
        <w:t>,</w:t>
      </w:r>
      <w:r w:rsidRPr="00C648DE">
        <w:rPr>
          <w:szCs w:val="22"/>
          <w:lang w:val="sr-Latn-CS"/>
        </w:rPr>
        <w:t xml:space="preserve"> najče</w:t>
      </w:r>
      <w:r w:rsidR="00A32BD1" w:rsidRPr="00C648DE">
        <w:rPr>
          <w:szCs w:val="22"/>
          <w:lang w:val="sr-Latn-CS"/>
        </w:rPr>
        <w:t>šći</w:t>
      </w:r>
      <w:r w:rsidRPr="00C648DE">
        <w:rPr>
          <w:szCs w:val="22"/>
          <w:lang w:val="sr-Latn-CS"/>
        </w:rPr>
        <w:t xml:space="preserve"> neželjen</w:t>
      </w:r>
      <w:r w:rsidR="00A32BD1" w:rsidRPr="00C648DE">
        <w:rPr>
          <w:szCs w:val="22"/>
          <w:lang w:val="sr-Latn-CS"/>
        </w:rPr>
        <w:t>i</w:t>
      </w:r>
      <w:r w:rsidRPr="00C648DE">
        <w:rPr>
          <w:szCs w:val="22"/>
          <w:lang w:val="sr-Latn-CS"/>
        </w:rPr>
        <w:t xml:space="preserve"> d</w:t>
      </w:r>
      <w:r w:rsidR="00A32BD1" w:rsidRPr="00C648DE">
        <w:rPr>
          <w:szCs w:val="22"/>
          <w:lang w:val="sr-Latn-CS"/>
        </w:rPr>
        <w:t>ogađaj</w:t>
      </w:r>
      <w:r w:rsidRPr="00C648DE">
        <w:rPr>
          <w:szCs w:val="22"/>
          <w:lang w:val="sr-Latn-CS"/>
        </w:rPr>
        <w:t xml:space="preserve"> bila je vrtoglavica.</w:t>
      </w:r>
    </w:p>
    <w:p w14:paraId="3C1D8ABD" w14:textId="569082C0" w:rsidR="00106C3E" w:rsidRDefault="00106C3E" w:rsidP="00C648DE">
      <w:pPr>
        <w:pStyle w:val="Header"/>
        <w:tabs>
          <w:tab w:val="clear" w:pos="4536"/>
          <w:tab w:val="clear" w:pos="9072"/>
          <w:tab w:val="left" w:pos="540"/>
        </w:tabs>
        <w:rPr>
          <w:szCs w:val="22"/>
          <w:lang w:val="sr-Latn-CS"/>
        </w:rPr>
      </w:pPr>
      <w:r w:rsidRPr="00C648DE">
        <w:rPr>
          <w:szCs w:val="22"/>
          <w:lang w:val="sr-Latn-CS"/>
        </w:rPr>
        <w:t xml:space="preserve">Učestalost neželjenih </w:t>
      </w:r>
      <w:r w:rsidR="001C7238" w:rsidRPr="00C648DE">
        <w:rPr>
          <w:szCs w:val="22"/>
          <w:lang w:val="sr-Latn-CS"/>
        </w:rPr>
        <w:t>reakcija</w:t>
      </w:r>
      <w:r w:rsidRPr="00C648DE">
        <w:rPr>
          <w:szCs w:val="22"/>
          <w:lang w:val="sr-Latn-CS"/>
        </w:rPr>
        <w:t xml:space="preserve"> </w:t>
      </w:r>
      <w:r w:rsidR="00711F25" w:rsidRPr="00C648DE">
        <w:rPr>
          <w:szCs w:val="22"/>
          <w:lang w:val="sr-Latn-CS"/>
        </w:rPr>
        <w:t xml:space="preserve">navedenih u nastavku teksta </w:t>
      </w:r>
      <w:r w:rsidRPr="00C648DE">
        <w:rPr>
          <w:szCs w:val="22"/>
          <w:lang w:val="sr-Latn-CS"/>
        </w:rPr>
        <w:t>je definisana u skladu sa sl</w:t>
      </w:r>
      <w:r w:rsidR="00E64F75" w:rsidRPr="00C648DE">
        <w:rPr>
          <w:szCs w:val="22"/>
          <w:lang w:val="sr-Latn-CS"/>
        </w:rPr>
        <w:t>j</w:t>
      </w:r>
      <w:r w:rsidRPr="00C648DE">
        <w:rPr>
          <w:szCs w:val="22"/>
          <w:lang w:val="sr-Latn-CS"/>
        </w:rPr>
        <w:t>edeć</w:t>
      </w:r>
      <w:r w:rsidR="00DD12E6" w:rsidRPr="00C648DE">
        <w:rPr>
          <w:szCs w:val="22"/>
          <w:lang w:val="sr-Latn-CS"/>
        </w:rPr>
        <w:t>o</w:t>
      </w:r>
      <w:r w:rsidRPr="00C648DE">
        <w:rPr>
          <w:szCs w:val="22"/>
          <w:lang w:val="sr-Latn-CS"/>
        </w:rPr>
        <w:t xml:space="preserve">m </w:t>
      </w:r>
      <w:r w:rsidR="00DD12E6" w:rsidRPr="00C648DE">
        <w:rPr>
          <w:szCs w:val="22"/>
          <w:lang w:val="sr-Latn-CS"/>
        </w:rPr>
        <w:t>konvencijom</w:t>
      </w:r>
      <w:r w:rsidR="0074448B" w:rsidRPr="00C648DE">
        <w:rPr>
          <w:szCs w:val="22"/>
          <w:lang w:val="sr-Latn-CS"/>
        </w:rPr>
        <w:t>: veoma često (≥</w:t>
      </w:r>
      <w:r w:rsidR="00711F25" w:rsidRPr="00C648DE">
        <w:rPr>
          <w:szCs w:val="22"/>
          <w:lang w:val="sr-Latn-CS"/>
        </w:rPr>
        <w:t xml:space="preserve"> </w:t>
      </w:r>
      <w:r w:rsidR="0074448B" w:rsidRPr="00C648DE">
        <w:rPr>
          <w:szCs w:val="22"/>
          <w:lang w:val="sr-Latn-CS"/>
        </w:rPr>
        <w:t>1/10); često (≥</w:t>
      </w:r>
      <w:r w:rsidR="00711F25" w:rsidRPr="00C648DE">
        <w:rPr>
          <w:szCs w:val="22"/>
          <w:lang w:val="sr-Latn-CS"/>
        </w:rPr>
        <w:t xml:space="preserve"> </w:t>
      </w:r>
      <w:r w:rsidRPr="00C648DE">
        <w:rPr>
          <w:szCs w:val="22"/>
          <w:lang w:val="sr-Latn-CS"/>
        </w:rPr>
        <w:t>1/100 do</w:t>
      </w:r>
      <w:r w:rsidR="0074448B" w:rsidRPr="00C648DE">
        <w:rPr>
          <w:szCs w:val="22"/>
          <w:lang w:val="sr-Latn-CS"/>
        </w:rPr>
        <w:t xml:space="preserve"> &lt;</w:t>
      </w:r>
      <w:r w:rsidR="00711F25" w:rsidRPr="00C648DE">
        <w:rPr>
          <w:szCs w:val="22"/>
          <w:lang w:val="sr-Latn-CS"/>
        </w:rPr>
        <w:t xml:space="preserve"> </w:t>
      </w:r>
      <w:r w:rsidR="0074448B" w:rsidRPr="00C648DE">
        <w:rPr>
          <w:szCs w:val="22"/>
          <w:lang w:val="sr-Latn-CS"/>
        </w:rPr>
        <w:t>1/10); povremeno (≥</w:t>
      </w:r>
      <w:r w:rsidR="00711F25" w:rsidRPr="00C648DE">
        <w:rPr>
          <w:szCs w:val="22"/>
          <w:lang w:val="sr-Latn-CS"/>
        </w:rPr>
        <w:t xml:space="preserve"> </w:t>
      </w:r>
      <w:r w:rsidR="0074448B" w:rsidRPr="00C648DE">
        <w:rPr>
          <w:szCs w:val="22"/>
          <w:lang w:val="sr-Latn-CS"/>
        </w:rPr>
        <w:t>1/1000 do &lt;</w:t>
      </w:r>
      <w:r w:rsidR="00711F25" w:rsidRPr="00C648DE">
        <w:rPr>
          <w:szCs w:val="22"/>
          <w:lang w:val="sr-Latn-CS"/>
        </w:rPr>
        <w:t xml:space="preserve"> </w:t>
      </w:r>
      <w:r w:rsidR="0074448B" w:rsidRPr="00C648DE">
        <w:rPr>
          <w:szCs w:val="22"/>
          <w:lang w:val="sr-Latn-CS"/>
        </w:rPr>
        <w:t>1/100); r</w:t>
      </w:r>
      <w:r w:rsidR="00E64F75" w:rsidRPr="00C648DE">
        <w:rPr>
          <w:szCs w:val="22"/>
          <w:lang w:val="sr-Latn-CS"/>
        </w:rPr>
        <w:t>ij</w:t>
      </w:r>
      <w:r w:rsidR="0074448B" w:rsidRPr="00C648DE">
        <w:rPr>
          <w:szCs w:val="22"/>
          <w:lang w:val="sr-Latn-CS"/>
        </w:rPr>
        <w:t>etko (≥</w:t>
      </w:r>
      <w:r w:rsidR="00711F25" w:rsidRPr="00C648DE">
        <w:rPr>
          <w:szCs w:val="22"/>
          <w:lang w:val="sr-Latn-CS"/>
        </w:rPr>
        <w:t xml:space="preserve"> </w:t>
      </w:r>
      <w:r w:rsidRPr="00C648DE">
        <w:rPr>
          <w:szCs w:val="22"/>
          <w:lang w:val="sr-Latn-CS"/>
        </w:rPr>
        <w:t>1/10</w:t>
      </w:r>
      <w:r w:rsidR="0074448B" w:rsidRPr="00C648DE">
        <w:rPr>
          <w:szCs w:val="22"/>
          <w:lang w:val="sr-Latn-CS"/>
        </w:rPr>
        <w:t>000 do &lt;</w:t>
      </w:r>
      <w:r w:rsidR="00711F25" w:rsidRPr="00C648DE">
        <w:rPr>
          <w:szCs w:val="22"/>
          <w:lang w:val="sr-Latn-CS"/>
        </w:rPr>
        <w:t xml:space="preserve"> </w:t>
      </w:r>
      <w:r w:rsidRPr="00C648DE">
        <w:rPr>
          <w:szCs w:val="22"/>
          <w:lang w:val="sr-Latn-CS"/>
        </w:rPr>
        <w:t>1/1000), veoma r</w:t>
      </w:r>
      <w:r w:rsidR="00E64F75" w:rsidRPr="00C648DE">
        <w:rPr>
          <w:szCs w:val="22"/>
          <w:lang w:val="sr-Latn-CS"/>
        </w:rPr>
        <w:t>ij</w:t>
      </w:r>
      <w:r w:rsidRPr="00C648DE">
        <w:rPr>
          <w:szCs w:val="22"/>
          <w:lang w:val="sr-Latn-CS"/>
        </w:rPr>
        <w:t xml:space="preserve">etko </w:t>
      </w:r>
      <w:r w:rsidR="0074448B" w:rsidRPr="00C648DE">
        <w:rPr>
          <w:szCs w:val="22"/>
          <w:lang w:val="sr-Latn-CS"/>
        </w:rPr>
        <w:t>(&lt;</w:t>
      </w:r>
      <w:r w:rsidR="00711F25" w:rsidRPr="00C648DE">
        <w:rPr>
          <w:szCs w:val="22"/>
          <w:lang w:val="sr-Latn-CS"/>
        </w:rPr>
        <w:t xml:space="preserve"> </w:t>
      </w:r>
      <w:r w:rsidRPr="00C648DE">
        <w:rPr>
          <w:szCs w:val="22"/>
          <w:lang w:val="sr-Latn-CS"/>
        </w:rPr>
        <w:t>1/10000) i nepoznato (ne može se proc</w:t>
      </w:r>
      <w:r w:rsidR="00E64F75" w:rsidRPr="00C648DE">
        <w:rPr>
          <w:szCs w:val="22"/>
          <w:lang w:val="sr-Latn-CS"/>
        </w:rPr>
        <w:t>ij</w:t>
      </w:r>
      <w:r w:rsidRPr="00C648DE">
        <w:rPr>
          <w:szCs w:val="22"/>
          <w:lang w:val="sr-Latn-CS"/>
        </w:rPr>
        <w:t xml:space="preserve">eniti na osnovu </w:t>
      </w:r>
      <w:r w:rsidR="00DD12E6" w:rsidRPr="00C648DE">
        <w:rPr>
          <w:szCs w:val="22"/>
          <w:lang w:val="sr-Latn-CS"/>
        </w:rPr>
        <w:t>dostupnih</w:t>
      </w:r>
      <w:r w:rsidRPr="00C648DE">
        <w:rPr>
          <w:szCs w:val="22"/>
          <w:lang w:val="sr-Latn-CS"/>
        </w:rPr>
        <w:t xml:space="preserve"> podataka).</w:t>
      </w:r>
    </w:p>
    <w:p w14:paraId="00F4EEF3" w14:textId="77777777" w:rsidR="00C648DE" w:rsidRPr="00C648DE" w:rsidRDefault="00C648DE" w:rsidP="00C648DE">
      <w:pPr>
        <w:pStyle w:val="Header"/>
        <w:tabs>
          <w:tab w:val="clear" w:pos="4536"/>
          <w:tab w:val="clear" w:pos="9072"/>
          <w:tab w:val="left" w:pos="540"/>
        </w:tabs>
        <w:rPr>
          <w:szCs w:val="22"/>
          <w:lang w:val="sr-Latn-CS"/>
        </w:rPr>
      </w:pPr>
    </w:p>
    <w:p w14:paraId="191EF788" w14:textId="3EFBCABD" w:rsidR="005B6EB6" w:rsidRDefault="00106C3E" w:rsidP="00C648DE">
      <w:pPr>
        <w:pStyle w:val="Header"/>
        <w:tabs>
          <w:tab w:val="clear" w:pos="4536"/>
          <w:tab w:val="clear" w:pos="9072"/>
          <w:tab w:val="left" w:pos="540"/>
        </w:tabs>
        <w:rPr>
          <w:b/>
          <w:iCs/>
          <w:szCs w:val="22"/>
          <w:lang w:val="sr-Latn-CS"/>
        </w:rPr>
      </w:pPr>
      <w:r w:rsidRPr="00C648DE">
        <w:rPr>
          <w:b/>
          <w:iCs/>
          <w:szCs w:val="22"/>
          <w:lang w:val="sr-Latn-CS"/>
        </w:rPr>
        <w:t xml:space="preserve">Tabela 1. Učestalost neželjenih reakcija </w:t>
      </w:r>
      <w:r w:rsidR="00A32BD1" w:rsidRPr="00C648DE">
        <w:rPr>
          <w:b/>
          <w:iCs/>
          <w:szCs w:val="22"/>
          <w:lang w:val="sr-Latn-CS"/>
        </w:rPr>
        <w:t xml:space="preserve">tokom </w:t>
      </w:r>
      <w:r w:rsidRPr="00C648DE">
        <w:rPr>
          <w:b/>
          <w:iCs/>
          <w:szCs w:val="22"/>
          <w:lang w:val="sr-Latn-CS"/>
        </w:rPr>
        <w:t xml:space="preserve">placebo-kontrolisanih kliničkih studija i postmarketinškog </w:t>
      </w:r>
      <w:r w:rsidR="001C7238" w:rsidRPr="00C648DE">
        <w:rPr>
          <w:b/>
          <w:iCs/>
          <w:szCs w:val="22"/>
          <w:lang w:val="sr-Latn-CS"/>
        </w:rPr>
        <w:t>praćenja</w:t>
      </w:r>
    </w:p>
    <w:p w14:paraId="5C9D8B80" w14:textId="77777777" w:rsidR="00C648DE" w:rsidRPr="00C648DE" w:rsidRDefault="00C648DE" w:rsidP="00C648DE">
      <w:pPr>
        <w:pStyle w:val="Header"/>
        <w:tabs>
          <w:tab w:val="clear" w:pos="4536"/>
          <w:tab w:val="clear" w:pos="9072"/>
          <w:tab w:val="left" w:pos="540"/>
        </w:tabs>
        <w:rPr>
          <w:b/>
          <w:iCs/>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937"/>
        <w:gridCol w:w="2296"/>
        <w:gridCol w:w="1560"/>
        <w:gridCol w:w="1903"/>
      </w:tblGrid>
      <w:tr w:rsidR="00A0134A" w:rsidRPr="00C648DE" w14:paraId="1D73CEDA" w14:textId="77777777">
        <w:tc>
          <w:tcPr>
            <w:tcW w:w="1952" w:type="dxa"/>
            <w:shd w:val="clear" w:color="auto" w:fill="auto"/>
          </w:tcPr>
          <w:p w14:paraId="12B08640" w14:textId="4714911D" w:rsidR="00181C86" w:rsidRPr="00C648DE" w:rsidRDefault="00181C86" w:rsidP="00A53BC0">
            <w:pPr>
              <w:pStyle w:val="Header"/>
              <w:tabs>
                <w:tab w:val="clear" w:pos="4536"/>
                <w:tab w:val="clear" w:pos="9072"/>
                <w:tab w:val="left" w:pos="540"/>
              </w:tabs>
              <w:rPr>
                <w:b/>
                <w:iCs/>
                <w:szCs w:val="22"/>
                <w:lang w:val="sr-Latn-CS"/>
              </w:rPr>
            </w:pPr>
            <w:r w:rsidRPr="00C648DE">
              <w:rPr>
                <w:b/>
                <w:iCs/>
                <w:szCs w:val="22"/>
                <w:lang w:val="sr-Latn-CS"/>
              </w:rPr>
              <w:t>Sistem organa</w:t>
            </w:r>
          </w:p>
        </w:tc>
        <w:tc>
          <w:tcPr>
            <w:tcW w:w="1954" w:type="dxa"/>
            <w:shd w:val="clear" w:color="auto" w:fill="auto"/>
          </w:tcPr>
          <w:p w14:paraId="191AF68E" w14:textId="2B2EEAB5" w:rsidR="00181C86" w:rsidRPr="00C648DE" w:rsidRDefault="00181C86" w:rsidP="00A53BC0">
            <w:pPr>
              <w:pStyle w:val="Header"/>
              <w:tabs>
                <w:tab w:val="clear" w:pos="4536"/>
                <w:tab w:val="clear" w:pos="9072"/>
                <w:tab w:val="left" w:pos="540"/>
              </w:tabs>
              <w:rPr>
                <w:b/>
                <w:iCs/>
                <w:szCs w:val="22"/>
                <w:lang w:val="sr-Latn-CS"/>
              </w:rPr>
            </w:pPr>
            <w:r w:rsidRPr="00C648DE">
              <w:rPr>
                <w:b/>
                <w:iCs/>
                <w:szCs w:val="22"/>
                <w:lang w:val="sr-Latn-CS"/>
              </w:rPr>
              <w:t>Neželjena reakcija</w:t>
            </w:r>
          </w:p>
        </w:tc>
        <w:tc>
          <w:tcPr>
            <w:tcW w:w="2439" w:type="dxa"/>
            <w:shd w:val="clear" w:color="auto" w:fill="auto"/>
          </w:tcPr>
          <w:p w14:paraId="3A716CFE" w14:textId="762C7AA7" w:rsidR="00181C86" w:rsidRPr="00C648DE" w:rsidRDefault="00AF2572" w:rsidP="00A53BC0">
            <w:pPr>
              <w:pStyle w:val="Header"/>
              <w:tabs>
                <w:tab w:val="clear" w:pos="4536"/>
                <w:tab w:val="clear" w:pos="9072"/>
                <w:tab w:val="left" w:pos="540"/>
              </w:tabs>
              <w:rPr>
                <w:b/>
                <w:iCs/>
                <w:szCs w:val="22"/>
                <w:lang w:val="sr-Latn-CS"/>
              </w:rPr>
            </w:pPr>
            <w:r w:rsidRPr="00C648DE">
              <w:rPr>
                <w:b/>
                <w:iCs/>
                <w:szCs w:val="22"/>
                <w:lang w:val="sr-Latn-CS"/>
              </w:rPr>
              <w:t>Indikacija</w:t>
            </w:r>
            <w:r w:rsidR="00AF6080" w:rsidRPr="00C648DE">
              <w:rPr>
                <w:b/>
                <w:iCs/>
                <w:szCs w:val="22"/>
                <w:lang w:val="sr-Latn-CS"/>
              </w:rPr>
              <w:t xml:space="preserve"> u kliničkim studijama</w:t>
            </w:r>
          </w:p>
        </w:tc>
        <w:tc>
          <w:tcPr>
            <w:tcW w:w="1607" w:type="dxa"/>
            <w:shd w:val="clear" w:color="auto" w:fill="auto"/>
          </w:tcPr>
          <w:p w14:paraId="2C6F2A16" w14:textId="4225AF48" w:rsidR="00181C86" w:rsidRPr="00C648DE" w:rsidRDefault="00AF2572" w:rsidP="00A53BC0">
            <w:pPr>
              <w:pStyle w:val="Header"/>
              <w:tabs>
                <w:tab w:val="clear" w:pos="4536"/>
                <w:tab w:val="clear" w:pos="9072"/>
                <w:tab w:val="left" w:pos="540"/>
              </w:tabs>
              <w:rPr>
                <w:b/>
                <w:iCs/>
                <w:szCs w:val="22"/>
                <w:lang w:val="sr-Latn-CS"/>
              </w:rPr>
            </w:pPr>
            <w:r w:rsidRPr="00C648DE">
              <w:rPr>
                <w:b/>
                <w:iCs/>
                <w:szCs w:val="22"/>
                <w:lang w:val="sr-Latn-CS"/>
              </w:rPr>
              <w:t>Učestalost u kliničkim studijama</w:t>
            </w:r>
          </w:p>
        </w:tc>
        <w:tc>
          <w:tcPr>
            <w:tcW w:w="1903" w:type="dxa"/>
            <w:shd w:val="clear" w:color="auto" w:fill="auto"/>
          </w:tcPr>
          <w:p w14:paraId="3FAE515A" w14:textId="44C6BC78" w:rsidR="00181C86" w:rsidRPr="00C648DE" w:rsidRDefault="00AF2572" w:rsidP="00A53BC0">
            <w:pPr>
              <w:pStyle w:val="Header"/>
              <w:tabs>
                <w:tab w:val="clear" w:pos="4536"/>
                <w:tab w:val="clear" w:pos="9072"/>
                <w:tab w:val="left" w:pos="540"/>
              </w:tabs>
              <w:rPr>
                <w:b/>
                <w:iCs/>
                <w:szCs w:val="22"/>
                <w:lang w:val="sr-Latn-CS"/>
              </w:rPr>
            </w:pPr>
            <w:r w:rsidRPr="00C648DE">
              <w:rPr>
                <w:b/>
                <w:iCs/>
                <w:szCs w:val="22"/>
                <w:lang w:val="sr-Latn-CS"/>
              </w:rPr>
              <w:t>Učestalost tokom postmarketinškog prać</w:t>
            </w:r>
            <w:r w:rsidR="00C21869" w:rsidRPr="00C648DE">
              <w:rPr>
                <w:b/>
                <w:iCs/>
                <w:szCs w:val="22"/>
                <w:lang w:val="sr-Latn-CS"/>
              </w:rPr>
              <w:t>e</w:t>
            </w:r>
            <w:r w:rsidRPr="00C648DE">
              <w:rPr>
                <w:b/>
                <w:iCs/>
                <w:szCs w:val="22"/>
                <w:lang w:val="sr-Latn-CS"/>
              </w:rPr>
              <w:t>nja</w:t>
            </w:r>
          </w:p>
        </w:tc>
      </w:tr>
      <w:tr w:rsidR="00A0134A" w:rsidRPr="00C648DE" w14:paraId="766AC7F2" w14:textId="77777777">
        <w:tc>
          <w:tcPr>
            <w:tcW w:w="1952" w:type="dxa"/>
            <w:vMerge w:val="restart"/>
            <w:shd w:val="clear" w:color="auto" w:fill="auto"/>
          </w:tcPr>
          <w:p w14:paraId="7ED33CE9" w14:textId="5979B112" w:rsidR="00E65A44" w:rsidRPr="00C648DE" w:rsidRDefault="00E65A44" w:rsidP="00065FDF">
            <w:pPr>
              <w:pStyle w:val="Header"/>
              <w:tabs>
                <w:tab w:val="clear" w:pos="4536"/>
                <w:tab w:val="clear" w:pos="9072"/>
                <w:tab w:val="left" w:pos="540"/>
              </w:tabs>
              <w:rPr>
                <w:bCs/>
                <w:i/>
                <w:szCs w:val="22"/>
                <w:lang w:val="sr-Latn-CS"/>
              </w:rPr>
            </w:pPr>
            <w:r w:rsidRPr="00C648DE">
              <w:rPr>
                <w:bCs/>
                <w:i/>
                <w:szCs w:val="22"/>
                <w:lang w:val="sr-Latn-CS"/>
              </w:rPr>
              <w:t>Poremećaji krvi i limfnog sistema</w:t>
            </w:r>
          </w:p>
        </w:tc>
        <w:tc>
          <w:tcPr>
            <w:tcW w:w="1954" w:type="dxa"/>
            <w:shd w:val="clear" w:color="auto" w:fill="auto"/>
          </w:tcPr>
          <w:p w14:paraId="08D4ADEF" w14:textId="7F21529F" w:rsidR="00E65A44" w:rsidRPr="00C648DE" w:rsidRDefault="00E65A44" w:rsidP="00A53BC0">
            <w:pPr>
              <w:pStyle w:val="Header"/>
              <w:tabs>
                <w:tab w:val="clear" w:pos="4536"/>
                <w:tab w:val="clear" w:pos="9072"/>
                <w:tab w:val="left" w:pos="540"/>
              </w:tabs>
              <w:rPr>
                <w:bCs/>
                <w:iCs/>
                <w:szCs w:val="22"/>
                <w:lang w:val="sr-Latn-CS"/>
              </w:rPr>
            </w:pPr>
            <w:r w:rsidRPr="00C648DE">
              <w:rPr>
                <w:bCs/>
                <w:iCs/>
                <w:szCs w:val="22"/>
                <w:lang w:val="sr-Latn-CS"/>
              </w:rPr>
              <w:t>Anemija</w:t>
            </w:r>
          </w:p>
        </w:tc>
        <w:tc>
          <w:tcPr>
            <w:tcW w:w="2439" w:type="dxa"/>
            <w:shd w:val="clear" w:color="auto" w:fill="auto"/>
          </w:tcPr>
          <w:p w14:paraId="622163E4" w14:textId="514099CE" w:rsidR="00E65A44" w:rsidRPr="00C648DE" w:rsidRDefault="00E65A44"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tcPr>
          <w:p w14:paraId="36021944" w14:textId="411264BA" w:rsidR="00E65A44" w:rsidRPr="00C648DE" w:rsidRDefault="00E65A44"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shd w:val="clear" w:color="auto" w:fill="auto"/>
          </w:tcPr>
          <w:p w14:paraId="09900DB6" w14:textId="59B0E5C9" w:rsidR="00E65A44" w:rsidRPr="00C648DE" w:rsidRDefault="00E65A44"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66591825" w14:textId="77777777">
        <w:tc>
          <w:tcPr>
            <w:tcW w:w="1952" w:type="dxa"/>
            <w:vMerge/>
            <w:shd w:val="clear" w:color="auto" w:fill="auto"/>
          </w:tcPr>
          <w:p w14:paraId="79857E08" w14:textId="77777777" w:rsidR="00E65A44" w:rsidRPr="00C648DE" w:rsidRDefault="00E65A44">
            <w:pPr>
              <w:pStyle w:val="Header"/>
              <w:tabs>
                <w:tab w:val="clear" w:pos="4536"/>
                <w:tab w:val="clear" w:pos="9072"/>
                <w:tab w:val="left" w:pos="540"/>
              </w:tabs>
              <w:rPr>
                <w:b/>
                <w:iCs/>
                <w:szCs w:val="22"/>
                <w:lang w:val="sr-Latn-CS"/>
              </w:rPr>
            </w:pPr>
          </w:p>
        </w:tc>
        <w:tc>
          <w:tcPr>
            <w:tcW w:w="1954" w:type="dxa"/>
            <w:shd w:val="clear" w:color="auto" w:fill="auto"/>
          </w:tcPr>
          <w:p w14:paraId="1140E122" w14:textId="28CE0BD2" w:rsidR="00E65A44" w:rsidRPr="00C648DE" w:rsidRDefault="00E65A44" w:rsidP="00A53BC0">
            <w:pPr>
              <w:pStyle w:val="Header"/>
              <w:tabs>
                <w:tab w:val="clear" w:pos="4536"/>
                <w:tab w:val="clear" w:pos="9072"/>
                <w:tab w:val="left" w:pos="540"/>
              </w:tabs>
              <w:rPr>
                <w:bCs/>
                <w:iCs/>
                <w:szCs w:val="22"/>
                <w:lang w:val="sr-Latn-CS"/>
              </w:rPr>
            </w:pPr>
            <w:r w:rsidRPr="00C648DE">
              <w:rPr>
                <w:bCs/>
                <w:iCs/>
                <w:szCs w:val="22"/>
                <w:lang w:val="sr-Latn-CS"/>
              </w:rPr>
              <w:t>Trombocitopenija</w:t>
            </w:r>
          </w:p>
        </w:tc>
        <w:tc>
          <w:tcPr>
            <w:tcW w:w="2439" w:type="dxa"/>
            <w:shd w:val="clear" w:color="auto" w:fill="auto"/>
          </w:tcPr>
          <w:p w14:paraId="0109A24F" w14:textId="3CC6F2A4" w:rsidR="00E65A44" w:rsidRPr="00C648DE" w:rsidRDefault="00E65A44"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607" w:type="dxa"/>
            <w:shd w:val="clear" w:color="auto" w:fill="auto"/>
          </w:tcPr>
          <w:p w14:paraId="69A452B7" w14:textId="245EB83F" w:rsidR="00E65A44" w:rsidRPr="00C648DE" w:rsidRDefault="00E65A44"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903" w:type="dxa"/>
            <w:shd w:val="clear" w:color="auto" w:fill="auto"/>
          </w:tcPr>
          <w:p w14:paraId="60062227" w14:textId="6C1C956B" w:rsidR="00E65A44" w:rsidRPr="00C648DE" w:rsidRDefault="00E65A44"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7AE369E5" w14:textId="77777777">
        <w:tc>
          <w:tcPr>
            <w:tcW w:w="1952" w:type="dxa"/>
            <w:shd w:val="clear" w:color="auto" w:fill="auto"/>
          </w:tcPr>
          <w:p w14:paraId="03002574" w14:textId="7C8D696A" w:rsidR="00181C86" w:rsidRPr="00C648DE" w:rsidRDefault="00AF6080" w:rsidP="00065FDF">
            <w:pPr>
              <w:pStyle w:val="Header"/>
              <w:tabs>
                <w:tab w:val="clear" w:pos="4536"/>
                <w:tab w:val="clear" w:pos="9072"/>
                <w:tab w:val="left" w:pos="540"/>
              </w:tabs>
              <w:rPr>
                <w:bCs/>
                <w:i/>
                <w:szCs w:val="22"/>
                <w:lang w:val="sr-Latn-CS"/>
              </w:rPr>
            </w:pPr>
            <w:r w:rsidRPr="00C648DE">
              <w:rPr>
                <w:bCs/>
                <w:i/>
                <w:szCs w:val="22"/>
                <w:lang w:val="sr-Latn-CS"/>
              </w:rPr>
              <w:t>Poremećaji imunskog sistema</w:t>
            </w:r>
          </w:p>
        </w:tc>
        <w:tc>
          <w:tcPr>
            <w:tcW w:w="1954" w:type="dxa"/>
            <w:shd w:val="clear" w:color="auto" w:fill="auto"/>
          </w:tcPr>
          <w:p w14:paraId="37A976BB" w14:textId="1FF8116C" w:rsidR="00181C86" w:rsidRPr="00C648DE" w:rsidRDefault="005E3FA5" w:rsidP="00A53BC0">
            <w:pPr>
              <w:pStyle w:val="Header"/>
              <w:tabs>
                <w:tab w:val="clear" w:pos="4536"/>
                <w:tab w:val="clear" w:pos="9072"/>
                <w:tab w:val="left" w:pos="540"/>
              </w:tabs>
              <w:rPr>
                <w:bCs/>
                <w:iCs/>
                <w:szCs w:val="22"/>
                <w:lang w:val="sr-Latn-CS"/>
              </w:rPr>
            </w:pPr>
            <w:r w:rsidRPr="00C648DE">
              <w:rPr>
                <w:bCs/>
                <w:iCs/>
                <w:szCs w:val="22"/>
                <w:lang w:val="sr-Latn-CS"/>
              </w:rPr>
              <w:t>Reakcije preos</w:t>
            </w:r>
            <w:r w:rsidR="00E64F75" w:rsidRPr="00C648DE">
              <w:rPr>
                <w:bCs/>
                <w:iCs/>
                <w:szCs w:val="22"/>
                <w:lang w:val="sr-Latn-CS"/>
              </w:rPr>
              <w:t>j</w:t>
            </w:r>
            <w:r w:rsidRPr="00C648DE">
              <w:rPr>
                <w:bCs/>
                <w:iCs/>
                <w:szCs w:val="22"/>
                <w:lang w:val="sr-Latn-CS"/>
              </w:rPr>
              <w:t>etljivosti, anafilaktičke reakcije, angioedem</w:t>
            </w:r>
            <w:r w:rsidRPr="00C648DE">
              <w:rPr>
                <w:bCs/>
                <w:iCs/>
                <w:szCs w:val="22"/>
                <w:vertAlign w:val="superscript"/>
                <w:lang w:val="sr-Latn-CS"/>
              </w:rPr>
              <w:t>*</w:t>
            </w:r>
            <w:r w:rsidRPr="00C648DE">
              <w:rPr>
                <w:bCs/>
                <w:iCs/>
                <w:szCs w:val="22"/>
                <w:lang w:val="sr-Latn-CS"/>
              </w:rPr>
              <w:t xml:space="preserve"> i vaskulitis</w:t>
            </w:r>
            <w:r w:rsidRPr="00C648DE">
              <w:rPr>
                <w:bCs/>
                <w:iCs/>
                <w:szCs w:val="22"/>
                <w:vertAlign w:val="superscript"/>
                <w:lang w:val="sr-Latn-CS"/>
              </w:rPr>
              <w:t>*</w:t>
            </w:r>
            <w:r w:rsidR="00F10F01" w:rsidRPr="00C648DE">
              <w:rPr>
                <w:bCs/>
                <w:iCs/>
                <w:szCs w:val="22"/>
                <w:vertAlign w:val="superscript"/>
                <w:lang w:val="sr-Latn-CS"/>
              </w:rPr>
              <w:t>*</w:t>
            </w:r>
          </w:p>
        </w:tc>
        <w:tc>
          <w:tcPr>
            <w:tcW w:w="2439" w:type="dxa"/>
            <w:shd w:val="clear" w:color="auto" w:fill="auto"/>
          </w:tcPr>
          <w:p w14:paraId="7B3CC87D" w14:textId="05E1E944" w:rsidR="00181C86" w:rsidRPr="00C648DE" w:rsidRDefault="005E3FA5"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607" w:type="dxa"/>
            <w:shd w:val="clear" w:color="auto" w:fill="auto"/>
          </w:tcPr>
          <w:p w14:paraId="65E44B1C" w14:textId="59D0520D" w:rsidR="00181C86" w:rsidRPr="00C648DE" w:rsidRDefault="005E3FA5"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903" w:type="dxa"/>
            <w:shd w:val="clear" w:color="auto" w:fill="auto"/>
          </w:tcPr>
          <w:p w14:paraId="02225A00" w14:textId="2F0E020E" w:rsidR="00181C86" w:rsidRPr="00C648DE" w:rsidRDefault="00154BEC" w:rsidP="00A53BC0">
            <w:pPr>
              <w:pStyle w:val="Header"/>
              <w:tabs>
                <w:tab w:val="clear" w:pos="4536"/>
                <w:tab w:val="clear" w:pos="9072"/>
                <w:tab w:val="left" w:pos="540"/>
              </w:tabs>
              <w:rPr>
                <w:bCs/>
                <w:iCs/>
                <w:szCs w:val="22"/>
                <w:lang w:val="sr-Latn-CS"/>
              </w:rPr>
            </w:pPr>
            <w:r w:rsidRPr="00C648DE">
              <w:rPr>
                <w:bCs/>
                <w:iCs/>
                <w:szCs w:val="22"/>
                <w:lang w:val="sr-Latn-CS"/>
              </w:rPr>
              <w:t>R</w:t>
            </w:r>
            <w:r w:rsidR="00E64F75" w:rsidRPr="00C648DE">
              <w:rPr>
                <w:bCs/>
                <w:iCs/>
                <w:szCs w:val="22"/>
                <w:lang w:val="sr-Latn-CS"/>
              </w:rPr>
              <w:t>ij</w:t>
            </w:r>
            <w:r w:rsidRPr="00C648DE">
              <w:rPr>
                <w:bCs/>
                <w:iCs/>
                <w:szCs w:val="22"/>
                <w:lang w:val="sr-Latn-CS"/>
              </w:rPr>
              <w:t>etko</w:t>
            </w:r>
          </w:p>
        </w:tc>
      </w:tr>
      <w:tr w:rsidR="00A0134A" w:rsidRPr="00C648DE" w14:paraId="14460C92" w14:textId="77777777">
        <w:tc>
          <w:tcPr>
            <w:tcW w:w="1952" w:type="dxa"/>
            <w:shd w:val="clear" w:color="auto" w:fill="auto"/>
          </w:tcPr>
          <w:p w14:paraId="014D8972" w14:textId="3C05BFA4" w:rsidR="005E3FA5" w:rsidRPr="00C648DE" w:rsidRDefault="00154BEC" w:rsidP="00A53BC0">
            <w:pPr>
              <w:pStyle w:val="Header"/>
              <w:tabs>
                <w:tab w:val="clear" w:pos="4536"/>
                <w:tab w:val="clear" w:pos="9072"/>
                <w:tab w:val="left" w:pos="540"/>
              </w:tabs>
              <w:rPr>
                <w:bCs/>
                <w:i/>
                <w:szCs w:val="22"/>
                <w:lang w:val="sr-Latn-CS"/>
              </w:rPr>
            </w:pPr>
            <w:r w:rsidRPr="00C648DE">
              <w:rPr>
                <w:bCs/>
                <w:i/>
                <w:szCs w:val="22"/>
                <w:lang w:val="sr-Latn-CS"/>
              </w:rPr>
              <w:t>Psihijatrijski poremećaji</w:t>
            </w:r>
          </w:p>
        </w:tc>
        <w:tc>
          <w:tcPr>
            <w:tcW w:w="1954" w:type="dxa"/>
            <w:shd w:val="clear" w:color="auto" w:fill="auto"/>
          </w:tcPr>
          <w:p w14:paraId="169E86B3" w14:textId="4C8FF54F" w:rsidR="005E3FA5" w:rsidRPr="00C648DE" w:rsidRDefault="00154BEC" w:rsidP="00A53BC0">
            <w:pPr>
              <w:pStyle w:val="Header"/>
              <w:tabs>
                <w:tab w:val="clear" w:pos="4536"/>
                <w:tab w:val="clear" w:pos="9072"/>
                <w:tab w:val="left" w:pos="540"/>
              </w:tabs>
              <w:rPr>
                <w:bCs/>
                <w:iCs/>
                <w:szCs w:val="22"/>
                <w:lang w:val="sr-Latn-CS"/>
              </w:rPr>
            </w:pPr>
            <w:r w:rsidRPr="00C648DE">
              <w:rPr>
                <w:bCs/>
                <w:iCs/>
                <w:szCs w:val="22"/>
                <w:lang w:val="sr-Latn-CS"/>
              </w:rPr>
              <w:t>Depresija</w:t>
            </w:r>
          </w:p>
        </w:tc>
        <w:tc>
          <w:tcPr>
            <w:tcW w:w="2439" w:type="dxa"/>
            <w:shd w:val="clear" w:color="auto" w:fill="auto"/>
          </w:tcPr>
          <w:p w14:paraId="5AA241EA" w14:textId="64CF3B77" w:rsidR="005E3FA5" w:rsidRPr="00C648DE" w:rsidRDefault="00154BEC" w:rsidP="00A53BC0">
            <w:pPr>
              <w:pStyle w:val="Header"/>
              <w:tabs>
                <w:tab w:val="clear" w:pos="4536"/>
                <w:tab w:val="clear" w:pos="9072"/>
                <w:tab w:val="left" w:pos="540"/>
              </w:tabs>
              <w:rPr>
                <w:b/>
                <w:iCs/>
                <w:szCs w:val="22"/>
                <w:lang w:val="sr-Latn-CS"/>
              </w:rPr>
            </w:pPr>
            <w:r w:rsidRPr="00C648DE">
              <w:rPr>
                <w:b/>
                <w:iCs/>
                <w:szCs w:val="22"/>
                <w:lang w:val="sr-Latn-CS"/>
              </w:rPr>
              <w:t>/</w:t>
            </w:r>
          </w:p>
        </w:tc>
        <w:tc>
          <w:tcPr>
            <w:tcW w:w="1607" w:type="dxa"/>
            <w:shd w:val="clear" w:color="auto" w:fill="auto"/>
          </w:tcPr>
          <w:p w14:paraId="1DC79EE4" w14:textId="037EED1E" w:rsidR="005E3FA5" w:rsidRPr="00C648DE" w:rsidRDefault="00154BEC" w:rsidP="00A53BC0">
            <w:pPr>
              <w:pStyle w:val="Header"/>
              <w:tabs>
                <w:tab w:val="clear" w:pos="4536"/>
                <w:tab w:val="clear" w:pos="9072"/>
                <w:tab w:val="left" w:pos="540"/>
              </w:tabs>
              <w:rPr>
                <w:b/>
                <w:iCs/>
                <w:szCs w:val="22"/>
                <w:lang w:val="sr-Latn-CS"/>
              </w:rPr>
            </w:pPr>
            <w:r w:rsidRPr="00C648DE">
              <w:rPr>
                <w:b/>
                <w:iCs/>
                <w:szCs w:val="22"/>
                <w:lang w:val="sr-Latn-CS"/>
              </w:rPr>
              <w:t>/</w:t>
            </w:r>
          </w:p>
        </w:tc>
        <w:tc>
          <w:tcPr>
            <w:tcW w:w="1903" w:type="dxa"/>
            <w:shd w:val="clear" w:color="auto" w:fill="auto"/>
          </w:tcPr>
          <w:p w14:paraId="0E2749C7" w14:textId="3EBA5988" w:rsidR="005E3FA5" w:rsidRPr="00C648DE" w:rsidRDefault="00154BEC"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48226B2C" w14:textId="77777777">
        <w:tc>
          <w:tcPr>
            <w:tcW w:w="1952" w:type="dxa"/>
            <w:vMerge w:val="restart"/>
            <w:shd w:val="clear" w:color="auto" w:fill="auto"/>
            <w:vAlign w:val="center"/>
          </w:tcPr>
          <w:p w14:paraId="5451EEC0" w14:textId="0E612A36" w:rsidR="006C2F8A" w:rsidRPr="00C648DE" w:rsidRDefault="006C2F8A" w:rsidP="00A53BC0">
            <w:pPr>
              <w:pStyle w:val="Header"/>
              <w:tabs>
                <w:tab w:val="clear" w:pos="4536"/>
                <w:tab w:val="clear" w:pos="9072"/>
                <w:tab w:val="left" w:pos="540"/>
              </w:tabs>
              <w:rPr>
                <w:bCs/>
                <w:i/>
                <w:szCs w:val="22"/>
                <w:lang w:val="sr-Latn-CS"/>
              </w:rPr>
            </w:pPr>
            <w:r w:rsidRPr="00C648DE">
              <w:rPr>
                <w:bCs/>
                <w:i/>
                <w:szCs w:val="22"/>
                <w:lang w:val="sr-Latn-CS"/>
              </w:rPr>
              <w:lastRenderedPageBreak/>
              <w:t>Poremećaji nervnog sistema</w:t>
            </w:r>
          </w:p>
        </w:tc>
        <w:tc>
          <w:tcPr>
            <w:tcW w:w="1954" w:type="dxa"/>
            <w:vMerge w:val="restart"/>
            <w:shd w:val="clear" w:color="auto" w:fill="auto"/>
            <w:vAlign w:val="center"/>
          </w:tcPr>
          <w:p w14:paraId="66411AE8" w14:textId="4786B07F"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Vrtoglavica</w:t>
            </w:r>
          </w:p>
        </w:tc>
        <w:tc>
          <w:tcPr>
            <w:tcW w:w="2439" w:type="dxa"/>
            <w:shd w:val="clear" w:color="auto" w:fill="auto"/>
            <w:vAlign w:val="center"/>
          </w:tcPr>
          <w:p w14:paraId="6AB22A58" w14:textId="1CE560C0"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Hipertenzija</w:t>
            </w:r>
          </w:p>
        </w:tc>
        <w:tc>
          <w:tcPr>
            <w:tcW w:w="1607" w:type="dxa"/>
            <w:shd w:val="clear" w:color="auto" w:fill="auto"/>
            <w:vAlign w:val="center"/>
          </w:tcPr>
          <w:p w14:paraId="500F59AB" w14:textId="0F3C9E45"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vMerge w:val="restart"/>
            <w:shd w:val="clear" w:color="auto" w:fill="auto"/>
            <w:vAlign w:val="center"/>
          </w:tcPr>
          <w:p w14:paraId="77EFDDF1" w14:textId="7E6F204C"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79346317" w14:textId="77777777">
        <w:tc>
          <w:tcPr>
            <w:tcW w:w="1952" w:type="dxa"/>
            <w:vMerge/>
            <w:shd w:val="clear" w:color="auto" w:fill="auto"/>
            <w:vAlign w:val="center"/>
          </w:tcPr>
          <w:p w14:paraId="71CEDD31" w14:textId="77777777" w:rsidR="006C2F8A" w:rsidRPr="00C648DE" w:rsidRDefault="006C2F8A" w:rsidP="00A53BC0">
            <w:pPr>
              <w:pStyle w:val="Header"/>
              <w:tabs>
                <w:tab w:val="clear" w:pos="4536"/>
                <w:tab w:val="clear" w:pos="9072"/>
                <w:tab w:val="left" w:pos="540"/>
              </w:tabs>
              <w:rPr>
                <w:bCs/>
                <w:i/>
                <w:szCs w:val="22"/>
                <w:lang w:val="sr-Latn-CS"/>
              </w:rPr>
            </w:pPr>
          </w:p>
        </w:tc>
        <w:tc>
          <w:tcPr>
            <w:tcW w:w="1954" w:type="dxa"/>
            <w:vMerge/>
            <w:shd w:val="clear" w:color="auto" w:fill="auto"/>
            <w:vAlign w:val="center"/>
          </w:tcPr>
          <w:p w14:paraId="28088CA0" w14:textId="77777777" w:rsidR="006C2F8A" w:rsidRPr="00C648DE" w:rsidRDefault="006C2F8A" w:rsidP="00A53BC0">
            <w:pPr>
              <w:pStyle w:val="Header"/>
              <w:tabs>
                <w:tab w:val="clear" w:pos="4536"/>
                <w:tab w:val="clear" w:pos="9072"/>
                <w:tab w:val="left" w:pos="540"/>
              </w:tabs>
              <w:rPr>
                <w:bCs/>
                <w:iCs/>
                <w:szCs w:val="22"/>
                <w:lang w:val="sr-Latn-CS"/>
              </w:rPr>
            </w:pPr>
          </w:p>
        </w:tc>
        <w:tc>
          <w:tcPr>
            <w:tcW w:w="2439" w:type="dxa"/>
            <w:shd w:val="clear" w:color="auto" w:fill="auto"/>
            <w:vAlign w:val="center"/>
          </w:tcPr>
          <w:p w14:paraId="6B079849" w14:textId="6A216A06"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Hipertenzija i hipertrofija l</w:t>
            </w:r>
            <w:r w:rsidR="00E64F75" w:rsidRPr="00C648DE">
              <w:rPr>
                <w:bCs/>
                <w:iCs/>
                <w:szCs w:val="22"/>
                <w:lang w:val="sr-Latn-CS"/>
              </w:rPr>
              <w:t>ij</w:t>
            </w:r>
            <w:r w:rsidRPr="00C648DE">
              <w:rPr>
                <w:bCs/>
                <w:iCs/>
                <w:szCs w:val="22"/>
                <w:lang w:val="sr-Latn-CS"/>
              </w:rPr>
              <w:t xml:space="preserve">eve komore </w:t>
            </w:r>
          </w:p>
        </w:tc>
        <w:tc>
          <w:tcPr>
            <w:tcW w:w="1607" w:type="dxa"/>
            <w:shd w:val="clear" w:color="auto" w:fill="auto"/>
            <w:vAlign w:val="center"/>
          </w:tcPr>
          <w:p w14:paraId="1D6A1146" w14:textId="4E7C9B93"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vMerge/>
            <w:shd w:val="clear" w:color="auto" w:fill="auto"/>
            <w:vAlign w:val="center"/>
          </w:tcPr>
          <w:p w14:paraId="09255B83" w14:textId="77777777" w:rsidR="006C2F8A" w:rsidRPr="00C648DE" w:rsidRDefault="006C2F8A" w:rsidP="00A53BC0">
            <w:pPr>
              <w:pStyle w:val="Header"/>
              <w:tabs>
                <w:tab w:val="clear" w:pos="4536"/>
                <w:tab w:val="clear" w:pos="9072"/>
                <w:tab w:val="left" w:pos="540"/>
              </w:tabs>
              <w:rPr>
                <w:bCs/>
                <w:iCs/>
                <w:szCs w:val="22"/>
                <w:lang w:val="sr-Latn-CS"/>
              </w:rPr>
            </w:pPr>
          </w:p>
        </w:tc>
      </w:tr>
      <w:tr w:rsidR="00A0134A" w:rsidRPr="00C648DE" w14:paraId="69B6F90E" w14:textId="77777777">
        <w:tc>
          <w:tcPr>
            <w:tcW w:w="1952" w:type="dxa"/>
            <w:vMerge/>
            <w:shd w:val="clear" w:color="auto" w:fill="auto"/>
            <w:vAlign w:val="center"/>
          </w:tcPr>
          <w:p w14:paraId="5F755E51" w14:textId="77777777" w:rsidR="006C2F8A" w:rsidRPr="00C648DE" w:rsidRDefault="006C2F8A" w:rsidP="00A53BC0">
            <w:pPr>
              <w:pStyle w:val="Header"/>
              <w:tabs>
                <w:tab w:val="clear" w:pos="4536"/>
                <w:tab w:val="clear" w:pos="9072"/>
                <w:tab w:val="left" w:pos="540"/>
              </w:tabs>
              <w:rPr>
                <w:bCs/>
                <w:i/>
                <w:szCs w:val="22"/>
                <w:lang w:val="sr-Latn-CS"/>
              </w:rPr>
            </w:pPr>
          </w:p>
        </w:tc>
        <w:tc>
          <w:tcPr>
            <w:tcW w:w="1954" w:type="dxa"/>
            <w:vMerge/>
            <w:shd w:val="clear" w:color="auto" w:fill="auto"/>
            <w:vAlign w:val="center"/>
          </w:tcPr>
          <w:p w14:paraId="34B045F5" w14:textId="77777777" w:rsidR="006C2F8A" w:rsidRPr="00C648DE" w:rsidRDefault="006C2F8A" w:rsidP="00A53BC0">
            <w:pPr>
              <w:pStyle w:val="Header"/>
              <w:tabs>
                <w:tab w:val="clear" w:pos="4536"/>
                <w:tab w:val="clear" w:pos="9072"/>
                <w:tab w:val="left" w:pos="540"/>
              </w:tabs>
              <w:rPr>
                <w:bCs/>
                <w:iCs/>
                <w:szCs w:val="22"/>
                <w:lang w:val="sr-Latn-CS"/>
              </w:rPr>
            </w:pPr>
          </w:p>
        </w:tc>
        <w:tc>
          <w:tcPr>
            <w:tcW w:w="2439" w:type="dxa"/>
            <w:shd w:val="clear" w:color="auto" w:fill="auto"/>
            <w:vAlign w:val="center"/>
          </w:tcPr>
          <w:p w14:paraId="69789D7F" w14:textId="6CD7A197"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533EF4A4" w14:textId="0F8377D2"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vMerge/>
            <w:shd w:val="clear" w:color="auto" w:fill="auto"/>
            <w:vAlign w:val="center"/>
          </w:tcPr>
          <w:p w14:paraId="313C19CF" w14:textId="77777777" w:rsidR="006C2F8A" w:rsidRPr="00C648DE" w:rsidRDefault="006C2F8A" w:rsidP="00A53BC0">
            <w:pPr>
              <w:pStyle w:val="Header"/>
              <w:tabs>
                <w:tab w:val="clear" w:pos="4536"/>
                <w:tab w:val="clear" w:pos="9072"/>
                <w:tab w:val="left" w:pos="540"/>
              </w:tabs>
              <w:rPr>
                <w:bCs/>
                <w:iCs/>
                <w:szCs w:val="22"/>
                <w:lang w:val="sr-Latn-CS"/>
              </w:rPr>
            </w:pPr>
          </w:p>
        </w:tc>
      </w:tr>
      <w:tr w:rsidR="00A0134A" w:rsidRPr="00C648DE" w14:paraId="61799C58" w14:textId="77777777">
        <w:tc>
          <w:tcPr>
            <w:tcW w:w="1952" w:type="dxa"/>
            <w:vMerge/>
            <w:shd w:val="clear" w:color="auto" w:fill="auto"/>
            <w:vAlign w:val="center"/>
          </w:tcPr>
          <w:p w14:paraId="5AA34EB9" w14:textId="77777777" w:rsidR="006C2F8A" w:rsidRPr="00C648DE" w:rsidRDefault="006C2F8A" w:rsidP="00A53BC0">
            <w:pPr>
              <w:pStyle w:val="Header"/>
              <w:tabs>
                <w:tab w:val="clear" w:pos="4536"/>
                <w:tab w:val="clear" w:pos="9072"/>
                <w:tab w:val="left" w:pos="540"/>
              </w:tabs>
              <w:rPr>
                <w:bCs/>
                <w:i/>
                <w:szCs w:val="22"/>
                <w:lang w:val="sr-Latn-CS"/>
              </w:rPr>
            </w:pPr>
          </w:p>
        </w:tc>
        <w:tc>
          <w:tcPr>
            <w:tcW w:w="1954" w:type="dxa"/>
            <w:vMerge/>
            <w:shd w:val="clear" w:color="auto" w:fill="auto"/>
            <w:vAlign w:val="center"/>
          </w:tcPr>
          <w:p w14:paraId="46100884" w14:textId="77777777" w:rsidR="006C2F8A" w:rsidRPr="00C648DE" w:rsidRDefault="006C2F8A" w:rsidP="00A53BC0">
            <w:pPr>
              <w:pStyle w:val="Header"/>
              <w:tabs>
                <w:tab w:val="clear" w:pos="4536"/>
                <w:tab w:val="clear" w:pos="9072"/>
                <w:tab w:val="left" w:pos="540"/>
              </w:tabs>
              <w:rPr>
                <w:bCs/>
                <w:iCs/>
                <w:szCs w:val="22"/>
                <w:lang w:val="sr-Latn-CS"/>
              </w:rPr>
            </w:pPr>
          </w:p>
        </w:tc>
        <w:tc>
          <w:tcPr>
            <w:tcW w:w="2439" w:type="dxa"/>
            <w:shd w:val="clear" w:color="auto" w:fill="auto"/>
            <w:vAlign w:val="center"/>
          </w:tcPr>
          <w:p w14:paraId="70238CB6" w14:textId="62E4F8FF"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Hipertenzija i dijabetes melitus tip 2 sa oboljenjem bubrega</w:t>
            </w:r>
          </w:p>
        </w:tc>
        <w:tc>
          <w:tcPr>
            <w:tcW w:w="1607" w:type="dxa"/>
            <w:shd w:val="clear" w:color="auto" w:fill="auto"/>
            <w:vAlign w:val="center"/>
          </w:tcPr>
          <w:p w14:paraId="1EDA1D60" w14:textId="61D833C8"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vMerge/>
            <w:shd w:val="clear" w:color="auto" w:fill="auto"/>
            <w:vAlign w:val="center"/>
          </w:tcPr>
          <w:p w14:paraId="30A5BE13" w14:textId="77777777" w:rsidR="006C2F8A" w:rsidRPr="00C648DE" w:rsidRDefault="006C2F8A" w:rsidP="00A53BC0">
            <w:pPr>
              <w:pStyle w:val="Header"/>
              <w:tabs>
                <w:tab w:val="clear" w:pos="4536"/>
                <w:tab w:val="clear" w:pos="9072"/>
                <w:tab w:val="left" w:pos="540"/>
              </w:tabs>
              <w:rPr>
                <w:bCs/>
                <w:iCs/>
                <w:szCs w:val="22"/>
                <w:lang w:val="sr-Latn-CS"/>
              </w:rPr>
            </w:pPr>
          </w:p>
        </w:tc>
      </w:tr>
      <w:tr w:rsidR="00A0134A" w:rsidRPr="00C648DE" w14:paraId="0CC80D0F" w14:textId="77777777">
        <w:tc>
          <w:tcPr>
            <w:tcW w:w="1952" w:type="dxa"/>
            <w:vMerge/>
            <w:shd w:val="clear" w:color="auto" w:fill="auto"/>
            <w:vAlign w:val="center"/>
          </w:tcPr>
          <w:p w14:paraId="7405DAD5" w14:textId="77777777" w:rsidR="006C2F8A" w:rsidRPr="00C648DE" w:rsidRDefault="006C2F8A"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1FA90DD9" w14:textId="574EA6B0"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Somnolencija</w:t>
            </w:r>
          </w:p>
        </w:tc>
        <w:tc>
          <w:tcPr>
            <w:tcW w:w="2439" w:type="dxa"/>
            <w:shd w:val="clear" w:color="auto" w:fill="auto"/>
            <w:vAlign w:val="center"/>
          </w:tcPr>
          <w:p w14:paraId="33850A09" w14:textId="7E682CFF"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Hipertenzija</w:t>
            </w:r>
          </w:p>
        </w:tc>
        <w:tc>
          <w:tcPr>
            <w:tcW w:w="1607" w:type="dxa"/>
            <w:shd w:val="clear" w:color="auto" w:fill="auto"/>
            <w:vAlign w:val="center"/>
          </w:tcPr>
          <w:p w14:paraId="11DECAB2" w14:textId="5D3ABA8B"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shd w:val="clear" w:color="auto" w:fill="auto"/>
            <w:vAlign w:val="center"/>
          </w:tcPr>
          <w:p w14:paraId="2B12D6D2" w14:textId="02DBAE7E"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69DDB124" w14:textId="77777777">
        <w:tc>
          <w:tcPr>
            <w:tcW w:w="1952" w:type="dxa"/>
            <w:vMerge/>
            <w:shd w:val="clear" w:color="auto" w:fill="auto"/>
            <w:vAlign w:val="center"/>
          </w:tcPr>
          <w:p w14:paraId="668216A2" w14:textId="77777777" w:rsidR="006C2F8A" w:rsidRPr="00C648DE" w:rsidRDefault="006C2F8A" w:rsidP="00A53BC0">
            <w:pPr>
              <w:pStyle w:val="Header"/>
              <w:tabs>
                <w:tab w:val="clear" w:pos="4536"/>
                <w:tab w:val="clear" w:pos="9072"/>
                <w:tab w:val="left" w:pos="540"/>
              </w:tabs>
              <w:rPr>
                <w:bCs/>
                <w:i/>
                <w:szCs w:val="22"/>
                <w:lang w:val="sr-Latn-CS"/>
              </w:rPr>
            </w:pPr>
          </w:p>
        </w:tc>
        <w:tc>
          <w:tcPr>
            <w:tcW w:w="1954" w:type="dxa"/>
            <w:vMerge w:val="restart"/>
            <w:shd w:val="clear" w:color="auto" w:fill="auto"/>
            <w:vAlign w:val="center"/>
          </w:tcPr>
          <w:p w14:paraId="27AB20F1" w14:textId="4A78BD78"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Glavobolja</w:t>
            </w:r>
          </w:p>
        </w:tc>
        <w:tc>
          <w:tcPr>
            <w:tcW w:w="2439" w:type="dxa"/>
            <w:shd w:val="clear" w:color="auto" w:fill="auto"/>
            <w:vAlign w:val="center"/>
          </w:tcPr>
          <w:p w14:paraId="6B1B7A17" w14:textId="15B18AD2"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Hipertenzija</w:t>
            </w:r>
          </w:p>
        </w:tc>
        <w:tc>
          <w:tcPr>
            <w:tcW w:w="1607" w:type="dxa"/>
            <w:shd w:val="clear" w:color="auto" w:fill="auto"/>
            <w:vAlign w:val="center"/>
          </w:tcPr>
          <w:p w14:paraId="1827BB92" w14:textId="7BAC48A9"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vMerge w:val="restart"/>
            <w:shd w:val="clear" w:color="auto" w:fill="auto"/>
            <w:vAlign w:val="center"/>
          </w:tcPr>
          <w:p w14:paraId="47538337" w14:textId="5DE1F4DB"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71DD8727" w14:textId="77777777">
        <w:tc>
          <w:tcPr>
            <w:tcW w:w="1952" w:type="dxa"/>
            <w:vMerge/>
            <w:shd w:val="clear" w:color="auto" w:fill="auto"/>
            <w:vAlign w:val="center"/>
          </w:tcPr>
          <w:p w14:paraId="59DB3887" w14:textId="77777777" w:rsidR="006C2F8A" w:rsidRPr="00C648DE" w:rsidRDefault="006C2F8A" w:rsidP="00A53BC0">
            <w:pPr>
              <w:pStyle w:val="Header"/>
              <w:tabs>
                <w:tab w:val="clear" w:pos="4536"/>
                <w:tab w:val="clear" w:pos="9072"/>
                <w:tab w:val="left" w:pos="540"/>
              </w:tabs>
              <w:rPr>
                <w:bCs/>
                <w:i/>
                <w:szCs w:val="22"/>
                <w:lang w:val="sr-Latn-CS"/>
              </w:rPr>
            </w:pPr>
          </w:p>
        </w:tc>
        <w:tc>
          <w:tcPr>
            <w:tcW w:w="1954" w:type="dxa"/>
            <w:vMerge/>
            <w:shd w:val="clear" w:color="auto" w:fill="auto"/>
            <w:vAlign w:val="center"/>
          </w:tcPr>
          <w:p w14:paraId="4A1473C6" w14:textId="77777777" w:rsidR="006C2F8A" w:rsidRPr="00C648DE" w:rsidRDefault="006C2F8A" w:rsidP="00A53BC0">
            <w:pPr>
              <w:pStyle w:val="Header"/>
              <w:tabs>
                <w:tab w:val="clear" w:pos="4536"/>
                <w:tab w:val="clear" w:pos="9072"/>
                <w:tab w:val="left" w:pos="540"/>
              </w:tabs>
              <w:rPr>
                <w:bCs/>
                <w:iCs/>
                <w:szCs w:val="22"/>
                <w:lang w:val="sr-Latn-CS"/>
              </w:rPr>
            </w:pPr>
          </w:p>
        </w:tc>
        <w:tc>
          <w:tcPr>
            <w:tcW w:w="2439" w:type="dxa"/>
            <w:shd w:val="clear" w:color="auto" w:fill="auto"/>
            <w:vAlign w:val="center"/>
          </w:tcPr>
          <w:p w14:paraId="0DAA5FE1" w14:textId="53F34028"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5C2CF242" w14:textId="44495322"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vMerge/>
            <w:shd w:val="clear" w:color="auto" w:fill="auto"/>
            <w:vAlign w:val="center"/>
          </w:tcPr>
          <w:p w14:paraId="4356BEAB" w14:textId="77777777" w:rsidR="006C2F8A" w:rsidRPr="00C648DE" w:rsidRDefault="006C2F8A" w:rsidP="00A53BC0">
            <w:pPr>
              <w:pStyle w:val="Header"/>
              <w:tabs>
                <w:tab w:val="clear" w:pos="4536"/>
                <w:tab w:val="clear" w:pos="9072"/>
                <w:tab w:val="left" w:pos="540"/>
              </w:tabs>
              <w:rPr>
                <w:bCs/>
                <w:iCs/>
                <w:szCs w:val="22"/>
                <w:lang w:val="sr-Latn-CS"/>
              </w:rPr>
            </w:pPr>
          </w:p>
        </w:tc>
      </w:tr>
      <w:tr w:rsidR="00A0134A" w:rsidRPr="00C648DE" w14:paraId="1023A2B9" w14:textId="77777777">
        <w:tc>
          <w:tcPr>
            <w:tcW w:w="1952" w:type="dxa"/>
            <w:vMerge/>
            <w:shd w:val="clear" w:color="auto" w:fill="auto"/>
            <w:vAlign w:val="center"/>
          </w:tcPr>
          <w:p w14:paraId="765BEC37" w14:textId="77777777" w:rsidR="006C2F8A" w:rsidRPr="00C648DE" w:rsidRDefault="006C2F8A"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3F81E5F4" w14:textId="273276A7"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Poremećaji spavanja</w:t>
            </w:r>
          </w:p>
        </w:tc>
        <w:tc>
          <w:tcPr>
            <w:tcW w:w="2439" w:type="dxa"/>
            <w:shd w:val="clear" w:color="auto" w:fill="auto"/>
            <w:vAlign w:val="center"/>
          </w:tcPr>
          <w:p w14:paraId="755F91BC" w14:textId="060A6883"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Hipertenzija</w:t>
            </w:r>
          </w:p>
        </w:tc>
        <w:tc>
          <w:tcPr>
            <w:tcW w:w="1607" w:type="dxa"/>
            <w:shd w:val="clear" w:color="auto" w:fill="auto"/>
            <w:vAlign w:val="center"/>
          </w:tcPr>
          <w:p w14:paraId="6E66E02A" w14:textId="36C5D3FF"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shd w:val="clear" w:color="auto" w:fill="auto"/>
            <w:vAlign w:val="center"/>
          </w:tcPr>
          <w:p w14:paraId="7BB2A9A9" w14:textId="34BE8ED6"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64C607F4" w14:textId="77777777">
        <w:tc>
          <w:tcPr>
            <w:tcW w:w="1952" w:type="dxa"/>
            <w:vMerge/>
            <w:shd w:val="clear" w:color="auto" w:fill="auto"/>
            <w:vAlign w:val="center"/>
          </w:tcPr>
          <w:p w14:paraId="032953B5" w14:textId="77777777" w:rsidR="006C2F8A" w:rsidRPr="00C648DE" w:rsidRDefault="006C2F8A"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637D0BFD" w14:textId="16E63FD0"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Parestezija</w:t>
            </w:r>
          </w:p>
        </w:tc>
        <w:tc>
          <w:tcPr>
            <w:tcW w:w="2439" w:type="dxa"/>
            <w:shd w:val="clear" w:color="auto" w:fill="auto"/>
            <w:vAlign w:val="center"/>
          </w:tcPr>
          <w:p w14:paraId="4F41C7F4" w14:textId="77266784"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Hronična srčana insufiijencija</w:t>
            </w:r>
          </w:p>
        </w:tc>
        <w:tc>
          <w:tcPr>
            <w:tcW w:w="1607" w:type="dxa"/>
            <w:shd w:val="clear" w:color="auto" w:fill="auto"/>
            <w:vAlign w:val="center"/>
          </w:tcPr>
          <w:p w14:paraId="29A0C178" w14:textId="13297C07"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R</w:t>
            </w:r>
            <w:r w:rsidR="00E64F75" w:rsidRPr="00C648DE">
              <w:rPr>
                <w:bCs/>
                <w:iCs/>
                <w:szCs w:val="22"/>
                <w:lang w:val="sr-Latn-CS"/>
              </w:rPr>
              <w:t>ij</w:t>
            </w:r>
            <w:r w:rsidRPr="00C648DE">
              <w:rPr>
                <w:bCs/>
                <w:iCs/>
                <w:szCs w:val="22"/>
                <w:lang w:val="sr-Latn-CS"/>
              </w:rPr>
              <w:t>etko</w:t>
            </w:r>
          </w:p>
        </w:tc>
        <w:tc>
          <w:tcPr>
            <w:tcW w:w="1903" w:type="dxa"/>
            <w:shd w:val="clear" w:color="auto" w:fill="auto"/>
            <w:vAlign w:val="center"/>
          </w:tcPr>
          <w:p w14:paraId="172AECAB" w14:textId="79072DC8"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1887F763" w14:textId="77777777">
        <w:tc>
          <w:tcPr>
            <w:tcW w:w="1952" w:type="dxa"/>
            <w:vMerge/>
            <w:shd w:val="clear" w:color="auto" w:fill="auto"/>
            <w:vAlign w:val="center"/>
          </w:tcPr>
          <w:p w14:paraId="4FBE9278" w14:textId="77777777" w:rsidR="006C2F8A" w:rsidRPr="00C648DE" w:rsidRDefault="006C2F8A"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5D05D9F6" w14:textId="62B354CD"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Migrena</w:t>
            </w:r>
          </w:p>
        </w:tc>
        <w:tc>
          <w:tcPr>
            <w:tcW w:w="2439" w:type="dxa"/>
            <w:shd w:val="clear" w:color="auto" w:fill="auto"/>
            <w:vAlign w:val="center"/>
          </w:tcPr>
          <w:p w14:paraId="4487A070" w14:textId="2C9CA660"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607" w:type="dxa"/>
            <w:shd w:val="clear" w:color="auto" w:fill="auto"/>
            <w:vAlign w:val="center"/>
          </w:tcPr>
          <w:p w14:paraId="2222BC03" w14:textId="56BBF08B"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903" w:type="dxa"/>
            <w:shd w:val="clear" w:color="auto" w:fill="auto"/>
            <w:vAlign w:val="center"/>
          </w:tcPr>
          <w:p w14:paraId="299371F8" w14:textId="1BDF34C7"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15AF99C2" w14:textId="77777777">
        <w:tc>
          <w:tcPr>
            <w:tcW w:w="1952" w:type="dxa"/>
            <w:vMerge/>
            <w:shd w:val="clear" w:color="auto" w:fill="auto"/>
            <w:vAlign w:val="center"/>
          </w:tcPr>
          <w:p w14:paraId="5FC108B8" w14:textId="77777777" w:rsidR="006C2F8A" w:rsidRPr="00C648DE" w:rsidRDefault="006C2F8A"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0B785895" w14:textId="1BD7C868"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Disgeuzija</w:t>
            </w:r>
          </w:p>
        </w:tc>
        <w:tc>
          <w:tcPr>
            <w:tcW w:w="2439" w:type="dxa"/>
            <w:shd w:val="clear" w:color="auto" w:fill="auto"/>
            <w:vAlign w:val="center"/>
          </w:tcPr>
          <w:p w14:paraId="22EB0886" w14:textId="4C3F8EF8"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607" w:type="dxa"/>
            <w:shd w:val="clear" w:color="auto" w:fill="auto"/>
            <w:vAlign w:val="center"/>
          </w:tcPr>
          <w:p w14:paraId="2DB2BF98" w14:textId="1B09F3F3"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903" w:type="dxa"/>
            <w:shd w:val="clear" w:color="auto" w:fill="auto"/>
            <w:vAlign w:val="center"/>
          </w:tcPr>
          <w:p w14:paraId="3D6CE590" w14:textId="07621613" w:rsidR="006C2F8A" w:rsidRPr="00C648DE" w:rsidRDefault="006C2F8A" w:rsidP="00A53BC0">
            <w:pPr>
              <w:pStyle w:val="Header"/>
              <w:tabs>
                <w:tab w:val="clear" w:pos="4536"/>
                <w:tab w:val="clear" w:pos="9072"/>
                <w:tab w:val="left" w:pos="540"/>
              </w:tabs>
              <w:rPr>
                <w:bCs/>
                <w:iCs/>
                <w:szCs w:val="22"/>
                <w:lang w:val="sr-Latn-CS"/>
              </w:rPr>
            </w:pPr>
            <w:r w:rsidRPr="00C648DE">
              <w:rPr>
                <w:bCs/>
                <w:iCs/>
                <w:szCs w:val="22"/>
                <w:lang w:val="sr-Latn-CS"/>
              </w:rPr>
              <w:t xml:space="preserve">Nepoznato </w:t>
            </w:r>
          </w:p>
        </w:tc>
      </w:tr>
      <w:tr w:rsidR="00A0134A" w:rsidRPr="00C648DE" w14:paraId="76B66FDE" w14:textId="77777777">
        <w:tc>
          <w:tcPr>
            <w:tcW w:w="1952" w:type="dxa"/>
            <w:vMerge w:val="restart"/>
            <w:shd w:val="clear" w:color="auto" w:fill="auto"/>
            <w:vAlign w:val="center"/>
          </w:tcPr>
          <w:p w14:paraId="59AA9721" w14:textId="59D30B33" w:rsidR="00077997" w:rsidRPr="00C648DE" w:rsidRDefault="00077997" w:rsidP="00A53BC0">
            <w:pPr>
              <w:pStyle w:val="Header"/>
              <w:tabs>
                <w:tab w:val="clear" w:pos="4536"/>
                <w:tab w:val="clear" w:pos="9072"/>
                <w:tab w:val="left" w:pos="540"/>
              </w:tabs>
              <w:rPr>
                <w:bCs/>
                <w:i/>
                <w:szCs w:val="22"/>
                <w:lang w:val="sr-Latn-CS"/>
              </w:rPr>
            </w:pPr>
            <w:r w:rsidRPr="00C648DE">
              <w:rPr>
                <w:bCs/>
                <w:i/>
                <w:szCs w:val="22"/>
                <w:lang w:val="sr-Latn-CS"/>
              </w:rPr>
              <w:t>Poremećaji uha i labirinta</w:t>
            </w:r>
          </w:p>
        </w:tc>
        <w:tc>
          <w:tcPr>
            <w:tcW w:w="1954" w:type="dxa"/>
            <w:vMerge w:val="restart"/>
            <w:shd w:val="clear" w:color="auto" w:fill="auto"/>
            <w:vAlign w:val="center"/>
          </w:tcPr>
          <w:p w14:paraId="0074ADBA" w14:textId="3B152050" w:rsidR="00077997" w:rsidRPr="00C648DE" w:rsidRDefault="00077997" w:rsidP="00A53BC0">
            <w:pPr>
              <w:pStyle w:val="Header"/>
              <w:tabs>
                <w:tab w:val="clear" w:pos="4536"/>
                <w:tab w:val="clear" w:pos="9072"/>
                <w:tab w:val="left" w:pos="540"/>
              </w:tabs>
              <w:rPr>
                <w:bCs/>
                <w:iCs/>
                <w:szCs w:val="22"/>
                <w:lang w:val="sr-Latn-CS"/>
              </w:rPr>
            </w:pPr>
            <w:r w:rsidRPr="00C648DE">
              <w:rPr>
                <w:bCs/>
                <w:iCs/>
                <w:szCs w:val="22"/>
                <w:lang w:val="sr-Latn-CS"/>
              </w:rPr>
              <w:t>Vrtoglavica</w:t>
            </w:r>
          </w:p>
        </w:tc>
        <w:tc>
          <w:tcPr>
            <w:tcW w:w="2439" w:type="dxa"/>
            <w:shd w:val="clear" w:color="auto" w:fill="auto"/>
            <w:vAlign w:val="center"/>
          </w:tcPr>
          <w:p w14:paraId="173958CB" w14:textId="48807319" w:rsidR="00077997" w:rsidRPr="00C648DE" w:rsidRDefault="00077997" w:rsidP="00A53BC0">
            <w:pPr>
              <w:pStyle w:val="Header"/>
              <w:tabs>
                <w:tab w:val="clear" w:pos="4536"/>
                <w:tab w:val="clear" w:pos="9072"/>
                <w:tab w:val="left" w:pos="540"/>
              </w:tabs>
              <w:rPr>
                <w:bCs/>
                <w:iCs/>
                <w:szCs w:val="22"/>
                <w:lang w:val="sr-Latn-CS"/>
              </w:rPr>
            </w:pPr>
            <w:r w:rsidRPr="00C648DE">
              <w:rPr>
                <w:bCs/>
                <w:iCs/>
                <w:szCs w:val="22"/>
                <w:lang w:val="sr-Latn-CS"/>
              </w:rPr>
              <w:t>Hipertenzija</w:t>
            </w:r>
          </w:p>
        </w:tc>
        <w:tc>
          <w:tcPr>
            <w:tcW w:w="1607" w:type="dxa"/>
            <w:shd w:val="clear" w:color="auto" w:fill="auto"/>
            <w:vAlign w:val="center"/>
          </w:tcPr>
          <w:p w14:paraId="0E101B46" w14:textId="6FE1FAB0" w:rsidR="00077997" w:rsidRPr="00C648DE" w:rsidRDefault="00077997"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vMerge w:val="restart"/>
            <w:shd w:val="clear" w:color="auto" w:fill="auto"/>
            <w:vAlign w:val="center"/>
          </w:tcPr>
          <w:p w14:paraId="1AF2FBE6" w14:textId="2289D2A0" w:rsidR="00077997" w:rsidRPr="00C648DE" w:rsidRDefault="00077997"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0E322B46" w14:textId="77777777">
        <w:tc>
          <w:tcPr>
            <w:tcW w:w="1952" w:type="dxa"/>
            <w:vMerge/>
            <w:shd w:val="clear" w:color="auto" w:fill="auto"/>
            <w:vAlign w:val="center"/>
          </w:tcPr>
          <w:p w14:paraId="0AF7B411" w14:textId="77777777" w:rsidR="00077997" w:rsidRPr="00C648DE" w:rsidRDefault="00077997" w:rsidP="00A53BC0">
            <w:pPr>
              <w:pStyle w:val="Header"/>
              <w:tabs>
                <w:tab w:val="clear" w:pos="4536"/>
                <w:tab w:val="clear" w:pos="9072"/>
                <w:tab w:val="left" w:pos="540"/>
              </w:tabs>
              <w:rPr>
                <w:bCs/>
                <w:i/>
                <w:szCs w:val="22"/>
                <w:lang w:val="sr-Latn-CS"/>
              </w:rPr>
            </w:pPr>
          </w:p>
        </w:tc>
        <w:tc>
          <w:tcPr>
            <w:tcW w:w="1954" w:type="dxa"/>
            <w:vMerge/>
            <w:shd w:val="clear" w:color="auto" w:fill="auto"/>
            <w:vAlign w:val="center"/>
          </w:tcPr>
          <w:p w14:paraId="5BC39C02" w14:textId="77777777" w:rsidR="00077997" w:rsidRPr="00C648DE" w:rsidRDefault="00077997" w:rsidP="00A53BC0">
            <w:pPr>
              <w:pStyle w:val="Header"/>
              <w:tabs>
                <w:tab w:val="clear" w:pos="4536"/>
                <w:tab w:val="clear" w:pos="9072"/>
                <w:tab w:val="left" w:pos="540"/>
              </w:tabs>
              <w:rPr>
                <w:bCs/>
                <w:iCs/>
                <w:szCs w:val="22"/>
                <w:lang w:val="sr-Latn-CS"/>
              </w:rPr>
            </w:pPr>
          </w:p>
        </w:tc>
        <w:tc>
          <w:tcPr>
            <w:tcW w:w="2439" w:type="dxa"/>
            <w:shd w:val="clear" w:color="auto" w:fill="auto"/>
            <w:vAlign w:val="center"/>
          </w:tcPr>
          <w:p w14:paraId="7A44DC87" w14:textId="2CE9681D" w:rsidR="00077997" w:rsidRPr="00C648DE" w:rsidRDefault="00077997" w:rsidP="00A53BC0">
            <w:pPr>
              <w:pStyle w:val="Header"/>
              <w:tabs>
                <w:tab w:val="clear" w:pos="4536"/>
                <w:tab w:val="clear" w:pos="9072"/>
                <w:tab w:val="left" w:pos="540"/>
              </w:tabs>
              <w:rPr>
                <w:bCs/>
                <w:iCs/>
                <w:szCs w:val="22"/>
                <w:lang w:val="sr-Latn-CS"/>
              </w:rPr>
            </w:pPr>
            <w:r w:rsidRPr="00C648DE">
              <w:rPr>
                <w:bCs/>
                <w:iCs/>
                <w:szCs w:val="22"/>
                <w:lang w:val="sr-Latn-CS"/>
              </w:rPr>
              <w:t>Hipertenzija i hipertrofija l</w:t>
            </w:r>
            <w:r w:rsidR="00E64F75" w:rsidRPr="00C648DE">
              <w:rPr>
                <w:bCs/>
                <w:iCs/>
                <w:szCs w:val="22"/>
                <w:lang w:val="sr-Latn-CS"/>
              </w:rPr>
              <w:t>ij</w:t>
            </w:r>
            <w:r w:rsidRPr="00C648DE">
              <w:rPr>
                <w:bCs/>
                <w:iCs/>
                <w:szCs w:val="22"/>
                <w:lang w:val="sr-Latn-CS"/>
              </w:rPr>
              <w:t xml:space="preserve">eve komore </w:t>
            </w:r>
          </w:p>
        </w:tc>
        <w:tc>
          <w:tcPr>
            <w:tcW w:w="1607" w:type="dxa"/>
            <w:shd w:val="clear" w:color="auto" w:fill="auto"/>
            <w:vAlign w:val="center"/>
          </w:tcPr>
          <w:p w14:paraId="3ECD2526" w14:textId="3F42F6C7" w:rsidR="00077997" w:rsidRPr="00C648DE" w:rsidRDefault="00077997"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vMerge/>
            <w:shd w:val="clear" w:color="auto" w:fill="auto"/>
            <w:vAlign w:val="center"/>
          </w:tcPr>
          <w:p w14:paraId="5F16F141" w14:textId="77777777" w:rsidR="00077997" w:rsidRPr="00C648DE" w:rsidRDefault="00077997" w:rsidP="00A53BC0">
            <w:pPr>
              <w:pStyle w:val="Header"/>
              <w:tabs>
                <w:tab w:val="clear" w:pos="4536"/>
                <w:tab w:val="clear" w:pos="9072"/>
                <w:tab w:val="left" w:pos="540"/>
              </w:tabs>
              <w:rPr>
                <w:bCs/>
                <w:iCs/>
                <w:szCs w:val="22"/>
                <w:lang w:val="sr-Latn-CS"/>
              </w:rPr>
            </w:pPr>
          </w:p>
        </w:tc>
      </w:tr>
      <w:tr w:rsidR="00A0134A" w:rsidRPr="00C648DE" w14:paraId="342B5694" w14:textId="77777777">
        <w:tc>
          <w:tcPr>
            <w:tcW w:w="1952" w:type="dxa"/>
            <w:vMerge/>
            <w:shd w:val="clear" w:color="auto" w:fill="auto"/>
            <w:vAlign w:val="center"/>
          </w:tcPr>
          <w:p w14:paraId="028D9EDB" w14:textId="77777777" w:rsidR="00077997" w:rsidRPr="00C648DE" w:rsidRDefault="00077997"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0E13E9D7" w14:textId="130262A0" w:rsidR="00077997" w:rsidRPr="00C648DE" w:rsidRDefault="00077997" w:rsidP="00A53BC0">
            <w:pPr>
              <w:pStyle w:val="Header"/>
              <w:tabs>
                <w:tab w:val="clear" w:pos="4536"/>
                <w:tab w:val="clear" w:pos="9072"/>
                <w:tab w:val="left" w:pos="540"/>
              </w:tabs>
              <w:rPr>
                <w:bCs/>
                <w:iCs/>
                <w:szCs w:val="22"/>
                <w:lang w:val="sr-Latn-CS"/>
              </w:rPr>
            </w:pPr>
            <w:r w:rsidRPr="00C648DE">
              <w:rPr>
                <w:bCs/>
                <w:iCs/>
                <w:szCs w:val="22"/>
                <w:lang w:val="sr-Latn-CS"/>
              </w:rPr>
              <w:t>Tinitus</w:t>
            </w:r>
          </w:p>
        </w:tc>
        <w:tc>
          <w:tcPr>
            <w:tcW w:w="2439" w:type="dxa"/>
            <w:shd w:val="clear" w:color="auto" w:fill="auto"/>
            <w:vAlign w:val="center"/>
          </w:tcPr>
          <w:p w14:paraId="2CFE8C04" w14:textId="489D5639" w:rsidR="00077997" w:rsidRPr="00C648DE" w:rsidRDefault="00077997"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607" w:type="dxa"/>
            <w:shd w:val="clear" w:color="auto" w:fill="auto"/>
            <w:vAlign w:val="center"/>
          </w:tcPr>
          <w:p w14:paraId="3C4E34B1" w14:textId="6991F149" w:rsidR="00077997" w:rsidRPr="00C648DE" w:rsidRDefault="00077997"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903" w:type="dxa"/>
            <w:shd w:val="clear" w:color="auto" w:fill="auto"/>
            <w:vAlign w:val="center"/>
          </w:tcPr>
          <w:p w14:paraId="1F484FD5" w14:textId="256F4A0D" w:rsidR="00077997" w:rsidRPr="00C648DE" w:rsidRDefault="00077997"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6C5D3A2D" w14:textId="77777777">
        <w:tc>
          <w:tcPr>
            <w:tcW w:w="1952" w:type="dxa"/>
            <w:vMerge w:val="restart"/>
            <w:shd w:val="clear" w:color="auto" w:fill="auto"/>
            <w:vAlign w:val="center"/>
          </w:tcPr>
          <w:p w14:paraId="36623D15" w14:textId="0E6C023A" w:rsidR="00A73C95" w:rsidRPr="00C648DE" w:rsidRDefault="00A73C95" w:rsidP="00A53BC0">
            <w:pPr>
              <w:pStyle w:val="Header"/>
              <w:tabs>
                <w:tab w:val="clear" w:pos="4536"/>
                <w:tab w:val="clear" w:pos="9072"/>
                <w:tab w:val="left" w:pos="540"/>
              </w:tabs>
              <w:rPr>
                <w:bCs/>
                <w:i/>
                <w:szCs w:val="22"/>
                <w:lang w:val="sr-Latn-CS"/>
              </w:rPr>
            </w:pPr>
            <w:r w:rsidRPr="00C648DE">
              <w:rPr>
                <w:bCs/>
                <w:i/>
                <w:szCs w:val="22"/>
                <w:lang w:val="sr-Latn-CS"/>
              </w:rPr>
              <w:t>Kardiološki poremećaji</w:t>
            </w:r>
          </w:p>
        </w:tc>
        <w:tc>
          <w:tcPr>
            <w:tcW w:w="1954" w:type="dxa"/>
            <w:shd w:val="clear" w:color="auto" w:fill="auto"/>
            <w:vAlign w:val="center"/>
          </w:tcPr>
          <w:p w14:paraId="71CE12A9" w14:textId="58A7C492"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Palpitacije</w:t>
            </w:r>
          </w:p>
        </w:tc>
        <w:tc>
          <w:tcPr>
            <w:tcW w:w="2439" w:type="dxa"/>
            <w:shd w:val="clear" w:color="auto" w:fill="auto"/>
            <w:vAlign w:val="center"/>
          </w:tcPr>
          <w:p w14:paraId="09AEDAE7" w14:textId="5CD420AF"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Hipertenzija</w:t>
            </w:r>
          </w:p>
        </w:tc>
        <w:tc>
          <w:tcPr>
            <w:tcW w:w="1607" w:type="dxa"/>
            <w:shd w:val="clear" w:color="auto" w:fill="auto"/>
            <w:vAlign w:val="center"/>
          </w:tcPr>
          <w:p w14:paraId="14108CFD" w14:textId="1D6E764C"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shd w:val="clear" w:color="auto" w:fill="auto"/>
            <w:vAlign w:val="center"/>
          </w:tcPr>
          <w:p w14:paraId="59FD7ACF" w14:textId="31BFCD15"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2BCDE1BB" w14:textId="77777777">
        <w:tc>
          <w:tcPr>
            <w:tcW w:w="1952" w:type="dxa"/>
            <w:vMerge/>
            <w:shd w:val="clear" w:color="auto" w:fill="auto"/>
            <w:vAlign w:val="center"/>
          </w:tcPr>
          <w:p w14:paraId="23B13CFD" w14:textId="77777777" w:rsidR="00A73C95" w:rsidRPr="00C648DE" w:rsidRDefault="00A73C95"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617D846F" w14:textId="468CC996"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Angina pektoris</w:t>
            </w:r>
          </w:p>
        </w:tc>
        <w:tc>
          <w:tcPr>
            <w:tcW w:w="2439" w:type="dxa"/>
            <w:shd w:val="clear" w:color="auto" w:fill="auto"/>
            <w:vAlign w:val="center"/>
          </w:tcPr>
          <w:p w14:paraId="274E7DF4" w14:textId="5F8CD372"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Hipertenzija</w:t>
            </w:r>
          </w:p>
        </w:tc>
        <w:tc>
          <w:tcPr>
            <w:tcW w:w="1607" w:type="dxa"/>
            <w:shd w:val="clear" w:color="auto" w:fill="auto"/>
            <w:vAlign w:val="center"/>
          </w:tcPr>
          <w:p w14:paraId="0942B523" w14:textId="36B61095"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shd w:val="clear" w:color="auto" w:fill="auto"/>
            <w:vAlign w:val="center"/>
          </w:tcPr>
          <w:p w14:paraId="5F2BBBBB" w14:textId="723B47E4"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30998B1A" w14:textId="77777777">
        <w:tc>
          <w:tcPr>
            <w:tcW w:w="1952" w:type="dxa"/>
            <w:vMerge/>
            <w:shd w:val="clear" w:color="auto" w:fill="auto"/>
            <w:vAlign w:val="center"/>
          </w:tcPr>
          <w:p w14:paraId="562BF81B" w14:textId="77777777" w:rsidR="00A73C95" w:rsidRPr="00C648DE" w:rsidRDefault="00A73C95"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6FD9FC72" w14:textId="20F317AD"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Sinkopa</w:t>
            </w:r>
          </w:p>
        </w:tc>
        <w:tc>
          <w:tcPr>
            <w:tcW w:w="2439" w:type="dxa"/>
            <w:shd w:val="clear" w:color="auto" w:fill="auto"/>
            <w:vAlign w:val="center"/>
          </w:tcPr>
          <w:p w14:paraId="18B69D0C" w14:textId="4FA1B2D6"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30B3A41C" w14:textId="2A7DAA4D"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R</w:t>
            </w:r>
            <w:r w:rsidR="00E64F75" w:rsidRPr="00C648DE">
              <w:rPr>
                <w:bCs/>
                <w:iCs/>
                <w:szCs w:val="22"/>
                <w:lang w:val="sr-Latn-CS"/>
              </w:rPr>
              <w:t>ij</w:t>
            </w:r>
            <w:r w:rsidRPr="00C648DE">
              <w:rPr>
                <w:bCs/>
                <w:iCs/>
                <w:szCs w:val="22"/>
                <w:lang w:val="sr-Latn-CS"/>
              </w:rPr>
              <w:t>etko</w:t>
            </w:r>
          </w:p>
        </w:tc>
        <w:tc>
          <w:tcPr>
            <w:tcW w:w="1903" w:type="dxa"/>
            <w:shd w:val="clear" w:color="auto" w:fill="auto"/>
            <w:vAlign w:val="center"/>
          </w:tcPr>
          <w:p w14:paraId="76AB9C56" w14:textId="62690DAF"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2C06CDA0" w14:textId="77777777">
        <w:tc>
          <w:tcPr>
            <w:tcW w:w="1952" w:type="dxa"/>
            <w:vMerge/>
            <w:shd w:val="clear" w:color="auto" w:fill="auto"/>
            <w:vAlign w:val="center"/>
          </w:tcPr>
          <w:p w14:paraId="554C1162" w14:textId="2367F933" w:rsidR="00A73C95" w:rsidRPr="00C648DE" w:rsidRDefault="00A73C95"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6243D05D" w14:textId="49D87E8B"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Atrijalna fibrilacija</w:t>
            </w:r>
          </w:p>
        </w:tc>
        <w:tc>
          <w:tcPr>
            <w:tcW w:w="2439" w:type="dxa"/>
            <w:shd w:val="clear" w:color="auto" w:fill="auto"/>
            <w:vAlign w:val="center"/>
          </w:tcPr>
          <w:p w14:paraId="5E9D71F9" w14:textId="28B0D9FC"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592A56C4" w14:textId="05BF0999"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R</w:t>
            </w:r>
            <w:r w:rsidR="00E64F75" w:rsidRPr="00C648DE">
              <w:rPr>
                <w:bCs/>
                <w:iCs/>
                <w:szCs w:val="22"/>
                <w:lang w:val="sr-Latn-CS"/>
              </w:rPr>
              <w:t>ij</w:t>
            </w:r>
            <w:r w:rsidRPr="00C648DE">
              <w:rPr>
                <w:bCs/>
                <w:iCs/>
                <w:szCs w:val="22"/>
                <w:lang w:val="sr-Latn-CS"/>
              </w:rPr>
              <w:t>etko</w:t>
            </w:r>
          </w:p>
        </w:tc>
        <w:tc>
          <w:tcPr>
            <w:tcW w:w="1903" w:type="dxa"/>
            <w:shd w:val="clear" w:color="auto" w:fill="auto"/>
            <w:vAlign w:val="center"/>
          </w:tcPr>
          <w:p w14:paraId="484F79F7" w14:textId="788FD3B2"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07C2CEE7" w14:textId="77777777">
        <w:tc>
          <w:tcPr>
            <w:tcW w:w="1952" w:type="dxa"/>
            <w:vMerge/>
            <w:shd w:val="clear" w:color="auto" w:fill="auto"/>
            <w:vAlign w:val="center"/>
          </w:tcPr>
          <w:p w14:paraId="2C67B76E" w14:textId="77777777" w:rsidR="00A73C95" w:rsidRPr="00C648DE" w:rsidRDefault="00A73C95"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21F4C976" w14:textId="313D77D9"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Cerebrovaskularni događaj</w:t>
            </w:r>
          </w:p>
        </w:tc>
        <w:tc>
          <w:tcPr>
            <w:tcW w:w="2439" w:type="dxa"/>
            <w:shd w:val="clear" w:color="auto" w:fill="auto"/>
            <w:vAlign w:val="center"/>
          </w:tcPr>
          <w:p w14:paraId="46E166D1" w14:textId="5F9DCFEE"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50324D8C" w14:textId="063BAB99"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R</w:t>
            </w:r>
            <w:r w:rsidR="00E64F75" w:rsidRPr="00C648DE">
              <w:rPr>
                <w:bCs/>
                <w:iCs/>
                <w:szCs w:val="22"/>
                <w:lang w:val="sr-Latn-CS"/>
              </w:rPr>
              <w:t>ij</w:t>
            </w:r>
            <w:r w:rsidRPr="00C648DE">
              <w:rPr>
                <w:bCs/>
                <w:iCs/>
                <w:szCs w:val="22"/>
                <w:lang w:val="sr-Latn-CS"/>
              </w:rPr>
              <w:t>etko</w:t>
            </w:r>
          </w:p>
        </w:tc>
        <w:tc>
          <w:tcPr>
            <w:tcW w:w="1903" w:type="dxa"/>
            <w:shd w:val="clear" w:color="auto" w:fill="auto"/>
            <w:vAlign w:val="center"/>
          </w:tcPr>
          <w:p w14:paraId="34D5C3BC" w14:textId="0772C6C1" w:rsidR="00A73C95" w:rsidRPr="00C648DE" w:rsidRDefault="00A73C95"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3C8F0B3F" w14:textId="77777777">
        <w:tc>
          <w:tcPr>
            <w:tcW w:w="1952" w:type="dxa"/>
            <w:vMerge w:val="restart"/>
            <w:shd w:val="clear" w:color="auto" w:fill="auto"/>
            <w:vAlign w:val="center"/>
          </w:tcPr>
          <w:p w14:paraId="066D66F3" w14:textId="67ED879B" w:rsidR="00554515" w:rsidRPr="00C648DE" w:rsidRDefault="00554515" w:rsidP="00A53BC0">
            <w:pPr>
              <w:pStyle w:val="Header"/>
              <w:tabs>
                <w:tab w:val="clear" w:pos="4536"/>
                <w:tab w:val="clear" w:pos="9072"/>
                <w:tab w:val="left" w:pos="540"/>
              </w:tabs>
              <w:rPr>
                <w:bCs/>
                <w:i/>
                <w:szCs w:val="22"/>
                <w:lang w:val="sr-Latn-CS"/>
              </w:rPr>
            </w:pPr>
            <w:r w:rsidRPr="00C648DE">
              <w:rPr>
                <w:bCs/>
                <w:i/>
                <w:szCs w:val="22"/>
                <w:lang w:val="sr-Latn-CS"/>
              </w:rPr>
              <w:t>Vaskularni poremećaji</w:t>
            </w:r>
          </w:p>
        </w:tc>
        <w:tc>
          <w:tcPr>
            <w:tcW w:w="1954" w:type="dxa"/>
            <w:vMerge w:val="restart"/>
            <w:shd w:val="clear" w:color="auto" w:fill="auto"/>
            <w:vAlign w:val="center"/>
          </w:tcPr>
          <w:p w14:paraId="2E13229D" w14:textId="1312CDF2"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(Ortostatska) Hipotenzija (uključujući dozno-zavisna ortostatska dejstva)</w:t>
            </w:r>
            <w:r w:rsidR="00F10F01" w:rsidRPr="00C648DE">
              <w:rPr>
                <w:bCs/>
                <w:iCs/>
                <w:szCs w:val="22"/>
                <w:vertAlign w:val="superscript"/>
                <w:lang w:val="sr-Latn-CS"/>
              </w:rPr>
              <w:t>║</w:t>
            </w:r>
          </w:p>
        </w:tc>
        <w:tc>
          <w:tcPr>
            <w:tcW w:w="2439" w:type="dxa"/>
            <w:shd w:val="clear" w:color="auto" w:fill="auto"/>
            <w:vAlign w:val="center"/>
          </w:tcPr>
          <w:p w14:paraId="2F23AC90" w14:textId="0D6BA99D"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Hipertenzija</w:t>
            </w:r>
          </w:p>
        </w:tc>
        <w:tc>
          <w:tcPr>
            <w:tcW w:w="1607" w:type="dxa"/>
            <w:shd w:val="clear" w:color="auto" w:fill="auto"/>
            <w:vAlign w:val="center"/>
          </w:tcPr>
          <w:p w14:paraId="069FEDC0" w14:textId="29DCFBA5"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vMerge w:val="restart"/>
            <w:shd w:val="clear" w:color="auto" w:fill="auto"/>
            <w:vAlign w:val="center"/>
          </w:tcPr>
          <w:p w14:paraId="4070A5A2" w14:textId="4CABC82E"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2D7C8FEF" w14:textId="77777777">
        <w:tc>
          <w:tcPr>
            <w:tcW w:w="1952" w:type="dxa"/>
            <w:vMerge/>
            <w:shd w:val="clear" w:color="auto" w:fill="auto"/>
            <w:vAlign w:val="center"/>
          </w:tcPr>
          <w:p w14:paraId="18C961B9" w14:textId="77777777" w:rsidR="00554515" w:rsidRPr="00C648DE" w:rsidRDefault="00554515" w:rsidP="00A53BC0">
            <w:pPr>
              <w:pStyle w:val="Header"/>
              <w:tabs>
                <w:tab w:val="clear" w:pos="4536"/>
                <w:tab w:val="clear" w:pos="9072"/>
                <w:tab w:val="left" w:pos="540"/>
              </w:tabs>
              <w:rPr>
                <w:bCs/>
                <w:i/>
                <w:szCs w:val="22"/>
                <w:lang w:val="sr-Latn-CS"/>
              </w:rPr>
            </w:pPr>
          </w:p>
        </w:tc>
        <w:tc>
          <w:tcPr>
            <w:tcW w:w="1954" w:type="dxa"/>
            <w:vMerge/>
            <w:shd w:val="clear" w:color="auto" w:fill="auto"/>
            <w:vAlign w:val="center"/>
          </w:tcPr>
          <w:p w14:paraId="00B6C3C3" w14:textId="77777777" w:rsidR="00554515" w:rsidRPr="00C648DE" w:rsidRDefault="00554515" w:rsidP="00A53BC0">
            <w:pPr>
              <w:pStyle w:val="Header"/>
              <w:tabs>
                <w:tab w:val="clear" w:pos="4536"/>
                <w:tab w:val="clear" w:pos="9072"/>
                <w:tab w:val="left" w:pos="540"/>
              </w:tabs>
              <w:rPr>
                <w:bCs/>
                <w:iCs/>
                <w:szCs w:val="22"/>
                <w:lang w:val="sr-Latn-CS"/>
              </w:rPr>
            </w:pPr>
          </w:p>
        </w:tc>
        <w:tc>
          <w:tcPr>
            <w:tcW w:w="2439" w:type="dxa"/>
            <w:shd w:val="clear" w:color="auto" w:fill="auto"/>
            <w:vAlign w:val="center"/>
          </w:tcPr>
          <w:p w14:paraId="7E80C33D" w14:textId="5C4D9A79"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2CCEEC3B" w14:textId="202C66FC"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vMerge/>
            <w:shd w:val="clear" w:color="auto" w:fill="auto"/>
            <w:vAlign w:val="center"/>
          </w:tcPr>
          <w:p w14:paraId="19495633" w14:textId="77777777" w:rsidR="00554515" w:rsidRPr="00C648DE" w:rsidRDefault="00554515" w:rsidP="00A53BC0">
            <w:pPr>
              <w:pStyle w:val="Header"/>
              <w:tabs>
                <w:tab w:val="clear" w:pos="4536"/>
                <w:tab w:val="clear" w:pos="9072"/>
                <w:tab w:val="left" w:pos="540"/>
              </w:tabs>
              <w:rPr>
                <w:bCs/>
                <w:iCs/>
                <w:szCs w:val="22"/>
                <w:lang w:val="sr-Latn-CS"/>
              </w:rPr>
            </w:pPr>
          </w:p>
        </w:tc>
      </w:tr>
      <w:tr w:rsidR="00A0134A" w:rsidRPr="00C648DE" w14:paraId="67560A5C" w14:textId="77777777">
        <w:tc>
          <w:tcPr>
            <w:tcW w:w="1952" w:type="dxa"/>
            <w:vMerge/>
            <w:shd w:val="clear" w:color="auto" w:fill="auto"/>
            <w:vAlign w:val="center"/>
          </w:tcPr>
          <w:p w14:paraId="43327680" w14:textId="77777777" w:rsidR="00554515" w:rsidRPr="00C648DE" w:rsidRDefault="00554515" w:rsidP="00A53BC0">
            <w:pPr>
              <w:pStyle w:val="Header"/>
              <w:tabs>
                <w:tab w:val="clear" w:pos="4536"/>
                <w:tab w:val="clear" w:pos="9072"/>
                <w:tab w:val="left" w:pos="540"/>
              </w:tabs>
              <w:rPr>
                <w:bCs/>
                <w:i/>
                <w:szCs w:val="22"/>
                <w:lang w:val="sr-Latn-CS"/>
              </w:rPr>
            </w:pPr>
          </w:p>
        </w:tc>
        <w:tc>
          <w:tcPr>
            <w:tcW w:w="1954" w:type="dxa"/>
            <w:vMerge/>
            <w:shd w:val="clear" w:color="auto" w:fill="auto"/>
            <w:vAlign w:val="center"/>
          </w:tcPr>
          <w:p w14:paraId="01F8F029" w14:textId="77777777" w:rsidR="00554515" w:rsidRPr="00C648DE" w:rsidRDefault="00554515" w:rsidP="00A53BC0">
            <w:pPr>
              <w:pStyle w:val="Header"/>
              <w:tabs>
                <w:tab w:val="clear" w:pos="4536"/>
                <w:tab w:val="clear" w:pos="9072"/>
                <w:tab w:val="left" w:pos="540"/>
              </w:tabs>
              <w:rPr>
                <w:bCs/>
                <w:iCs/>
                <w:szCs w:val="22"/>
                <w:lang w:val="sr-Latn-CS"/>
              </w:rPr>
            </w:pPr>
          </w:p>
        </w:tc>
        <w:tc>
          <w:tcPr>
            <w:tcW w:w="2439" w:type="dxa"/>
            <w:shd w:val="clear" w:color="auto" w:fill="auto"/>
            <w:vAlign w:val="center"/>
          </w:tcPr>
          <w:p w14:paraId="4621F856" w14:textId="551DB5BD"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Hipertenzija i dijabetes melitus tip 2 sa oboljenjem bubrega</w:t>
            </w:r>
          </w:p>
        </w:tc>
        <w:tc>
          <w:tcPr>
            <w:tcW w:w="1607" w:type="dxa"/>
            <w:shd w:val="clear" w:color="auto" w:fill="auto"/>
            <w:vAlign w:val="center"/>
          </w:tcPr>
          <w:p w14:paraId="2040D1DD" w14:textId="1185E279"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vMerge/>
            <w:shd w:val="clear" w:color="auto" w:fill="auto"/>
            <w:vAlign w:val="center"/>
          </w:tcPr>
          <w:p w14:paraId="71BFD4DD" w14:textId="77777777" w:rsidR="00554515" w:rsidRPr="00C648DE" w:rsidRDefault="00554515" w:rsidP="00A53BC0">
            <w:pPr>
              <w:pStyle w:val="Header"/>
              <w:tabs>
                <w:tab w:val="clear" w:pos="4536"/>
                <w:tab w:val="clear" w:pos="9072"/>
                <w:tab w:val="left" w:pos="540"/>
              </w:tabs>
              <w:rPr>
                <w:bCs/>
                <w:iCs/>
                <w:szCs w:val="22"/>
                <w:lang w:val="sr-Latn-CS"/>
              </w:rPr>
            </w:pPr>
          </w:p>
        </w:tc>
      </w:tr>
      <w:tr w:rsidR="00A0134A" w:rsidRPr="00C648DE" w14:paraId="53120E83" w14:textId="77777777">
        <w:tc>
          <w:tcPr>
            <w:tcW w:w="1952" w:type="dxa"/>
            <w:vMerge w:val="restart"/>
            <w:shd w:val="clear" w:color="auto" w:fill="auto"/>
            <w:vAlign w:val="center"/>
          </w:tcPr>
          <w:p w14:paraId="4A481D63" w14:textId="6993F4DD" w:rsidR="00107BF8" w:rsidRPr="00C648DE" w:rsidRDefault="00107BF8" w:rsidP="00A53BC0">
            <w:pPr>
              <w:pStyle w:val="Header"/>
              <w:tabs>
                <w:tab w:val="clear" w:pos="4536"/>
                <w:tab w:val="clear" w:pos="9072"/>
                <w:tab w:val="left" w:pos="540"/>
              </w:tabs>
              <w:rPr>
                <w:bCs/>
                <w:i/>
                <w:szCs w:val="22"/>
                <w:lang w:val="sr-Latn-CS"/>
              </w:rPr>
            </w:pPr>
            <w:r w:rsidRPr="00C648DE">
              <w:rPr>
                <w:bCs/>
                <w:i/>
                <w:szCs w:val="22"/>
                <w:lang w:val="sr-Latn-CS"/>
              </w:rPr>
              <w:t>Respiratorni, torakalni i medijastinalni poremećaji</w:t>
            </w:r>
          </w:p>
        </w:tc>
        <w:tc>
          <w:tcPr>
            <w:tcW w:w="1954" w:type="dxa"/>
            <w:shd w:val="clear" w:color="auto" w:fill="auto"/>
            <w:vAlign w:val="center"/>
          </w:tcPr>
          <w:p w14:paraId="4B9C326F" w14:textId="1FB368DD" w:rsidR="00107BF8" w:rsidRPr="00C648DE" w:rsidRDefault="00107BF8" w:rsidP="00A53BC0">
            <w:pPr>
              <w:pStyle w:val="Header"/>
              <w:tabs>
                <w:tab w:val="clear" w:pos="4536"/>
                <w:tab w:val="clear" w:pos="9072"/>
                <w:tab w:val="left" w:pos="540"/>
              </w:tabs>
              <w:rPr>
                <w:bCs/>
                <w:iCs/>
                <w:szCs w:val="22"/>
                <w:lang w:val="sr-Latn-CS"/>
              </w:rPr>
            </w:pPr>
            <w:r w:rsidRPr="00C648DE">
              <w:rPr>
                <w:bCs/>
                <w:iCs/>
                <w:szCs w:val="22"/>
                <w:lang w:val="sr-Latn-CS"/>
              </w:rPr>
              <w:t>Dispneja</w:t>
            </w:r>
          </w:p>
        </w:tc>
        <w:tc>
          <w:tcPr>
            <w:tcW w:w="2439" w:type="dxa"/>
            <w:shd w:val="clear" w:color="auto" w:fill="auto"/>
            <w:vAlign w:val="center"/>
          </w:tcPr>
          <w:p w14:paraId="4247B380" w14:textId="0C62BC0E" w:rsidR="00107BF8" w:rsidRPr="00C648DE" w:rsidRDefault="00107BF8"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53BE13E9" w14:textId="2CFA7E7B" w:rsidR="00107BF8" w:rsidRPr="00C648DE" w:rsidRDefault="00107BF8"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shd w:val="clear" w:color="auto" w:fill="auto"/>
            <w:vAlign w:val="center"/>
          </w:tcPr>
          <w:p w14:paraId="3E0EA664" w14:textId="52926D73" w:rsidR="00107BF8" w:rsidRPr="00C648DE" w:rsidRDefault="00107BF8"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3003D010" w14:textId="77777777">
        <w:tc>
          <w:tcPr>
            <w:tcW w:w="1952" w:type="dxa"/>
            <w:vMerge/>
            <w:shd w:val="clear" w:color="auto" w:fill="auto"/>
            <w:vAlign w:val="center"/>
          </w:tcPr>
          <w:p w14:paraId="246C346A" w14:textId="77777777" w:rsidR="00107BF8" w:rsidRPr="00C648DE" w:rsidRDefault="00107BF8"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66237CFB" w14:textId="4D0FEC9C" w:rsidR="00107BF8" w:rsidRPr="00C648DE" w:rsidRDefault="00107BF8" w:rsidP="00A53BC0">
            <w:pPr>
              <w:pStyle w:val="Header"/>
              <w:tabs>
                <w:tab w:val="clear" w:pos="4536"/>
                <w:tab w:val="clear" w:pos="9072"/>
                <w:tab w:val="left" w:pos="540"/>
              </w:tabs>
              <w:rPr>
                <w:bCs/>
                <w:iCs/>
                <w:szCs w:val="22"/>
                <w:lang w:val="sr-Latn-CS"/>
              </w:rPr>
            </w:pPr>
            <w:r w:rsidRPr="00C648DE">
              <w:rPr>
                <w:bCs/>
                <w:iCs/>
                <w:szCs w:val="22"/>
                <w:lang w:val="sr-Latn-CS"/>
              </w:rPr>
              <w:t>Kašalj</w:t>
            </w:r>
          </w:p>
        </w:tc>
        <w:tc>
          <w:tcPr>
            <w:tcW w:w="2439" w:type="dxa"/>
            <w:shd w:val="clear" w:color="auto" w:fill="auto"/>
            <w:vAlign w:val="center"/>
          </w:tcPr>
          <w:p w14:paraId="7A7E850B" w14:textId="426D7FAA" w:rsidR="00107BF8" w:rsidRPr="00C648DE" w:rsidRDefault="00107BF8"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62C2EB5C" w14:textId="4B020D3F" w:rsidR="00107BF8" w:rsidRPr="00C648DE" w:rsidRDefault="00107BF8"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shd w:val="clear" w:color="auto" w:fill="auto"/>
            <w:vAlign w:val="center"/>
          </w:tcPr>
          <w:p w14:paraId="6ACC05B5" w14:textId="39E9811B" w:rsidR="00107BF8" w:rsidRPr="00C648DE" w:rsidRDefault="00107BF8"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1F2C7BB5" w14:textId="77777777">
        <w:tc>
          <w:tcPr>
            <w:tcW w:w="1952" w:type="dxa"/>
            <w:vMerge w:val="restart"/>
            <w:shd w:val="clear" w:color="auto" w:fill="auto"/>
            <w:vAlign w:val="center"/>
          </w:tcPr>
          <w:p w14:paraId="0D18C24E" w14:textId="5CF841ED" w:rsidR="005E34CE" w:rsidRPr="00C648DE" w:rsidRDefault="005E34CE" w:rsidP="00A53BC0">
            <w:pPr>
              <w:pStyle w:val="Header"/>
              <w:tabs>
                <w:tab w:val="clear" w:pos="4536"/>
                <w:tab w:val="clear" w:pos="9072"/>
                <w:tab w:val="left" w:pos="540"/>
              </w:tabs>
              <w:rPr>
                <w:bCs/>
                <w:i/>
                <w:szCs w:val="22"/>
                <w:lang w:val="sr-Latn-CS"/>
              </w:rPr>
            </w:pPr>
            <w:r w:rsidRPr="00C648DE">
              <w:rPr>
                <w:bCs/>
                <w:i/>
                <w:szCs w:val="22"/>
                <w:lang w:val="sr-Latn-CS"/>
              </w:rPr>
              <w:t>Gastrointestinalni poremećaji</w:t>
            </w:r>
          </w:p>
        </w:tc>
        <w:tc>
          <w:tcPr>
            <w:tcW w:w="1954" w:type="dxa"/>
            <w:shd w:val="clear" w:color="auto" w:fill="auto"/>
            <w:vAlign w:val="center"/>
          </w:tcPr>
          <w:p w14:paraId="09E2E96E" w14:textId="10562AC4"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Bol u abdomenu</w:t>
            </w:r>
          </w:p>
        </w:tc>
        <w:tc>
          <w:tcPr>
            <w:tcW w:w="2439" w:type="dxa"/>
            <w:shd w:val="clear" w:color="auto" w:fill="auto"/>
            <w:vAlign w:val="center"/>
          </w:tcPr>
          <w:p w14:paraId="6121D230" w14:textId="04A7DC2A"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Hipertenzija</w:t>
            </w:r>
          </w:p>
        </w:tc>
        <w:tc>
          <w:tcPr>
            <w:tcW w:w="1607" w:type="dxa"/>
            <w:shd w:val="clear" w:color="auto" w:fill="auto"/>
            <w:vAlign w:val="center"/>
          </w:tcPr>
          <w:p w14:paraId="6989623D" w14:textId="6F0C0539"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shd w:val="clear" w:color="auto" w:fill="auto"/>
            <w:vAlign w:val="center"/>
          </w:tcPr>
          <w:p w14:paraId="568AA017" w14:textId="1BE4436D"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1342BC05" w14:textId="77777777">
        <w:tc>
          <w:tcPr>
            <w:tcW w:w="1952" w:type="dxa"/>
            <w:vMerge/>
            <w:shd w:val="clear" w:color="auto" w:fill="auto"/>
            <w:vAlign w:val="center"/>
          </w:tcPr>
          <w:p w14:paraId="374F97F1" w14:textId="77777777" w:rsidR="005E34CE" w:rsidRPr="00C648DE" w:rsidRDefault="005E34CE"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0384D1B8" w14:textId="15F83E0B"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Opstipacija</w:t>
            </w:r>
          </w:p>
        </w:tc>
        <w:tc>
          <w:tcPr>
            <w:tcW w:w="2439" w:type="dxa"/>
            <w:shd w:val="clear" w:color="auto" w:fill="auto"/>
            <w:vAlign w:val="center"/>
          </w:tcPr>
          <w:p w14:paraId="196E392B" w14:textId="680C2605"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Hipertenzija</w:t>
            </w:r>
          </w:p>
        </w:tc>
        <w:tc>
          <w:tcPr>
            <w:tcW w:w="1607" w:type="dxa"/>
            <w:shd w:val="clear" w:color="auto" w:fill="auto"/>
            <w:vAlign w:val="center"/>
          </w:tcPr>
          <w:p w14:paraId="3493D860" w14:textId="437B7D39"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shd w:val="clear" w:color="auto" w:fill="auto"/>
            <w:vAlign w:val="center"/>
          </w:tcPr>
          <w:p w14:paraId="26E0A5BB" w14:textId="3EF51FE3"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77D6D1ED" w14:textId="77777777">
        <w:tc>
          <w:tcPr>
            <w:tcW w:w="1952" w:type="dxa"/>
            <w:vMerge/>
            <w:shd w:val="clear" w:color="auto" w:fill="auto"/>
            <w:vAlign w:val="center"/>
          </w:tcPr>
          <w:p w14:paraId="158964C7" w14:textId="77777777" w:rsidR="005E34CE" w:rsidRPr="00C648DE" w:rsidRDefault="005E34CE"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52EBE468" w14:textId="0F9194DB"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Dijareja</w:t>
            </w:r>
          </w:p>
        </w:tc>
        <w:tc>
          <w:tcPr>
            <w:tcW w:w="2439" w:type="dxa"/>
            <w:shd w:val="clear" w:color="auto" w:fill="auto"/>
            <w:vAlign w:val="center"/>
          </w:tcPr>
          <w:p w14:paraId="3EA659E0" w14:textId="206D4126"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0ED2B607" w14:textId="6E04CC64"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shd w:val="clear" w:color="auto" w:fill="auto"/>
            <w:vAlign w:val="center"/>
          </w:tcPr>
          <w:p w14:paraId="449DE13E" w14:textId="0400A892"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75B8F36A" w14:textId="77777777">
        <w:tc>
          <w:tcPr>
            <w:tcW w:w="1952" w:type="dxa"/>
            <w:vMerge/>
            <w:shd w:val="clear" w:color="auto" w:fill="auto"/>
            <w:vAlign w:val="center"/>
          </w:tcPr>
          <w:p w14:paraId="566FEADC" w14:textId="77777777" w:rsidR="005E34CE" w:rsidRPr="00C648DE" w:rsidRDefault="005E34CE"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1E91D9C2" w14:textId="0B4415C0"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Mučnina</w:t>
            </w:r>
          </w:p>
        </w:tc>
        <w:tc>
          <w:tcPr>
            <w:tcW w:w="2439" w:type="dxa"/>
            <w:shd w:val="clear" w:color="auto" w:fill="auto"/>
            <w:vAlign w:val="center"/>
          </w:tcPr>
          <w:p w14:paraId="5C5BA72A" w14:textId="4D177D96"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4328DF3C" w14:textId="5CD95433"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shd w:val="clear" w:color="auto" w:fill="auto"/>
            <w:vAlign w:val="center"/>
          </w:tcPr>
          <w:p w14:paraId="1208C6A2" w14:textId="35F08428"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5B9A4110" w14:textId="77777777">
        <w:tc>
          <w:tcPr>
            <w:tcW w:w="1952" w:type="dxa"/>
            <w:vMerge/>
            <w:shd w:val="clear" w:color="auto" w:fill="auto"/>
            <w:vAlign w:val="center"/>
          </w:tcPr>
          <w:p w14:paraId="75F55FA2" w14:textId="77777777" w:rsidR="005E34CE" w:rsidRPr="00C648DE" w:rsidRDefault="005E34CE"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6162AE2E" w14:textId="52CCDD29"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Povraćanje</w:t>
            </w:r>
          </w:p>
        </w:tc>
        <w:tc>
          <w:tcPr>
            <w:tcW w:w="2439" w:type="dxa"/>
            <w:shd w:val="clear" w:color="auto" w:fill="auto"/>
            <w:vAlign w:val="center"/>
          </w:tcPr>
          <w:p w14:paraId="21C0FCF2" w14:textId="574EA133"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03B4886A" w14:textId="26C27A00"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shd w:val="clear" w:color="auto" w:fill="auto"/>
            <w:vAlign w:val="center"/>
          </w:tcPr>
          <w:p w14:paraId="3FE1FC56" w14:textId="6C4E1E70" w:rsidR="005E34CE" w:rsidRPr="00C648DE" w:rsidRDefault="005E34CE"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420479AE" w14:textId="77777777">
        <w:tc>
          <w:tcPr>
            <w:tcW w:w="1952" w:type="dxa"/>
            <w:vMerge w:val="restart"/>
            <w:shd w:val="clear" w:color="auto" w:fill="auto"/>
            <w:vAlign w:val="center"/>
          </w:tcPr>
          <w:p w14:paraId="7B93E059" w14:textId="70C16623" w:rsidR="00FA7D67" w:rsidRPr="00C648DE" w:rsidRDefault="00FA7D67" w:rsidP="00A53BC0">
            <w:pPr>
              <w:pStyle w:val="Header"/>
              <w:tabs>
                <w:tab w:val="clear" w:pos="4536"/>
                <w:tab w:val="clear" w:pos="9072"/>
                <w:tab w:val="left" w:pos="540"/>
              </w:tabs>
              <w:rPr>
                <w:bCs/>
                <w:i/>
                <w:szCs w:val="22"/>
                <w:lang w:val="sr-Latn-CS"/>
              </w:rPr>
            </w:pPr>
            <w:r w:rsidRPr="00C648DE">
              <w:rPr>
                <w:bCs/>
                <w:i/>
                <w:szCs w:val="22"/>
                <w:lang w:val="sr-Latn-CS"/>
              </w:rPr>
              <w:t>Hepatobilijarni poremećaji</w:t>
            </w:r>
          </w:p>
        </w:tc>
        <w:tc>
          <w:tcPr>
            <w:tcW w:w="1954" w:type="dxa"/>
            <w:shd w:val="clear" w:color="auto" w:fill="auto"/>
            <w:vAlign w:val="center"/>
          </w:tcPr>
          <w:p w14:paraId="7312A034" w14:textId="77CA61B3" w:rsidR="00FA7D67" w:rsidRPr="00C648DE" w:rsidRDefault="00FA7D67" w:rsidP="00A53BC0">
            <w:pPr>
              <w:pStyle w:val="Header"/>
              <w:tabs>
                <w:tab w:val="clear" w:pos="4536"/>
                <w:tab w:val="clear" w:pos="9072"/>
                <w:tab w:val="left" w:pos="540"/>
              </w:tabs>
              <w:rPr>
                <w:bCs/>
                <w:iCs/>
                <w:szCs w:val="22"/>
                <w:lang w:val="sr-Latn-CS"/>
              </w:rPr>
            </w:pPr>
            <w:r w:rsidRPr="00C648DE">
              <w:rPr>
                <w:bCs/>
                <w:iCs/>
                <w:szCs w:val="22"/>
                <w:lang w:val="sr-Latn-CS"/>
              </w:rPr>
              <w:t>Pankreatitis</w:t>
            </w:r>
          </w:p>
        </w:tc>
        <w:tc>
          <w:tcPr>
            <w:tcW w:w="2439" w:type="dxa"/>
            <w:shd w:val="clear" w:color="auto" w:fill="auto"/>
            <w:vAlign w:val="center"/>
          </w:tcPr>
          <w:p w14:paraId="2C98DE0F" w14:textId="7245040C" w:rsidR="00FA7D67" w:rsidRPr="00C648DE" w:rsidRDefault="00FA7D67"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607" w:type="dxa"/>
            <w:shd w:val="clear" w:color="auto" w:fill="auto"/>
            <w:vAlign w:val="center"/>
          </w:tcPr>
          <w:p w14:paraId="7F8B9FF7" w14:textId="6DD6460E" w:rsidR="00FA7D67" w:rsidRPr="00C648DE" w:rsidRDefault="00FA7D67"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903" w:type="dxa"/>
            <w:shd w:val="clear" w:color="auto" w:fill="auto"/>
            <w:vAlign w:val="center"/>
          </w:tcPr>
          <w:p w14:paraId="2A84C19D" w14:textId="76DB9A09" w:rsidR="00FA7D67" w:rsidRPr="00C648DE" w:rsidRDefault="00FA7D67"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5BBF9338" w14:textId="77777777">
        <w:tc>
          <w:tcPr>
            <w:tcW w:w="1952" w:type="dxa"/>
            <w:vMerge/>
            <w:shd w:val="clear" w:color="auto" w:fill="auto"/>
            <w:vAlign w:val="center"/>
          </w:tcPr>
          <w:p w14:paraId="1656A873" w14:textId="4AAC4EE2" w:rsidR="00FA7D67" w:rsidRPr="00C648DE" w:rsidRDefault="00FA7D67"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1588FCCD" w14:textId="72072A90" w:rsidR="00FA7D67" w:rsidRPr="00C648DE" w:rsidRDefault="00FA7D67" w:rsidP="00A53BC0">
            <w:pPr>
              <w:pStyle w:val="Header"/>
              <w:tabs>
                <w:tab w:val="clear" w:pos="4536"/>
                <w:tab w:val="clear" w:pos="9072"/>
                <w:tab w:val="left" w:pos="540"/>
              </w:tabs>
              <w:rPr>
                <w:bCs/>
                <w:iCs/>
                <w:szCs w:val="22"/>
                <w:lang w:val="sr-Latn-CS"/>
              </w:rPr>
            </w:pPr>
            <w:r w:rsidRPr="00C648DE">
              <w:rPr>
                <w:bCs/>
                <w:iCs/>
                <w:szCs w:val="22"/>
                <w:lang w:val="sr-Latn-CS"/>
              </w:rPr>
              <w:t>Hepatitis</w:t>
            </w:r>
          </w:p>
        </w:tc>
        <w:tc>
          <w:tcPr>
            <w:tcW w:w="2439" w:type="dxa"/>
            <w:shd w:val="clear" w:color="auto" w:fill="auto"/>
            <w:vAlign w:val="center"/>
          </w:tcPr>
          <w:p w14:paraId="435700B7" w14:textId="111AB623" w:rsidR="00FA7D67" w:rsidRPr="00C648DE" w:rsidRDefault="00FA7D67"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607" w:type="dxa"/>
            <w:shd w:val="clear" w:color="auto" w:fill="auto"/>
            <w:vAlign w:val="center"/>
          </w:tcPr>
          <w:p w14:paraId="7BC347D1" w14:textId="4410D779" w:rsidR="00FA7D67" w:rsidRPr="00C648DE" w:rsidRDefault="00FA7D67"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903" w:type="dxa"/>
            <w:shd w:val="clear" w:color="auto" w:fill="auto"/>
            <w:vAlign w:val="center"/>
          </w:tcPr>
          <w:p w14:paraId="0DA706E1" w14:textId="46A8C083" w:rsidR="00FA7D67" w:rsidRPr="00C648DE" w:rsidRDefault="00FA7D67" w:rsidP="00A53BC0">
            <w:pPr>
              <w:pStyle w:val="Header"/>
              <w:tabs>
                <w:tab w:val="clear" w:pos="4536"/>
                <w:tab w:val="clear" w:pos="9072"/>
                <w:tab w:val="left" w:pos="540"/>
              </w:tabs>
              <w:rPr>
                <w:bCs/>
                <w:iCs/>
                <w:szCs w:val="22"/>
                <w:lang w:val="sr-Latn-CS"/>
              </w:rPr>
            </w:pPr>
            <w:r w:rsidRPr="00C648DE">
              <w:rPr>
                <w:bCs/>
                <w:iCs/>
                <w:szCs w:val="22"/>
                <w:lang w:val="sr-Latn-CS"/>
              </w:rPr>
              <w:t>R</w:t>
            </w:r>
            <w:r w:rsidR="00E64F75" w:rsidRPr="00C648DE">
              <w:rPr>
                <w:bCs/>
                <w:iCs/>
                <w:szCs w:val="22"/>
                <w:lang w:val="sr-Latn-CS"/>
              </w:rPr>
              <w:t>ij</w:t>
            </w:r>
            <w:r w:rsidRPr="00C648DE">
              <w:rPr>
                <w:bCs/>
                <w:iCs/>
                <w:szCs w:val="22"/>
                <w:lang w:val="sr-Latn-CS"/>
              </w:rPr>
              <w:t>etko</w:t>
            </w:r>
          </w:p>
        </w:tc>
      </w:tr>
      <w:tr w:rsidR="00A0134A" w:rsidRPr="00C648DE" w14:paraId="6A815CC8" w14:textId="77777777">
        <w:tc>
          <w:tcPr>
            <w:tcW w:w="1952" w:type="dxa"/>
            <w:vMerge/>
            <w:shd w:val="clear" w:color="auto" w:fill="auto"/>
            <w:vAlign w:val="center"/>
          </w:tcPr>
          <w:p w14:paraId="611A5F4E" w14:textId="77777777" w:rsidR="00FA7D67" w:rsidRPr="00C648DE" w:rsidRDefault="00FA7D67"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4BC7186A" w14:textId="6FAF980E" w:rsidR="00FA7D67" w:rsidRPr="00C648DE" w:rsidRDefault="00FA7D67" w:rsidP="00A53BC0">
            <w:pPr>
              <w:pStyle w:val="Header"/>
              <w:tabs>
                <w:tab w:val="clear" w:pos="4536"/>
                <w:tab w:val="clear" w:pos="9072"/>
                <w:tab w:val="left" w:pos="540"/>
              </w:tabs>
              <w:rPr>
                <w:bCs/>
                <w:iCs/>
                <w:szCs w:val="22"/>
                <w:lang w:val="sr-Latn-CS"/>
              </w:rPr>
            </w:pPr>
            <w:r w:rsidRPr="00C648DE">
              <w:rPr>
                <w:bCs/>
                <w:iCs/>
                <w:szCs w:val="22"/>
                <w:lang w:val="sr-Latn-CS"/>
              </w:rPr>
              <w:t>Poremećaji funkcije jetre</w:t>
            </w:r>
          </w:p>
        </w:tc>
        <w:tc>
          <w:tcPr>
            <w:tcW w:w="2439" w:type="dxa"/>
            <w:shd w:val="clear" w:color="auto" w:fill="auto"/>
            <w:vAlign w:val="center"/>
          </w:tcPr>
          <w:p w14:paraId="3000759F" w14:textId="78E6A089" w:rsidR="00FA7D67" w:rsidRPr="00C648DE" w:rsidRDefault="00FA7D67"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607" w:type="dxa"/>
            <w:shd w:val="clear" w:color="auto" w:fill="auto"/>
            <w:vAlign w:val="center"/>
          </w:tcPr>
          <w:p w14:paraId="1CAD29CF" w14:textId="1A1A6405" w:rsidR="00FA7D67" w:rsidRPr="00C648DE" w:rsidRDefault="00FA7D67"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903" w:type="dxa"/>
            <w:shd w:val="clear" w:color="auto" w:fill="auto"/>
            <w:vAlign w:val="center"/>
          </w:tcPr>
          <w:p w14:paraId="3A29A3E5" w14:textId="5C091C09" w:rsidR="00FA7D67" w:rsidRPr="00C648DE" w:rsidRDefault="00FA7D67"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1ACCC942" w14:textId="77777777">
        <w:tc>
          <w:tcPr>
            <w:tcW w:w="1952" w:type="dxa"/>
            <w:vMerge w:val="restart"/>
            <w:shd w:val="clear" w:color="auto" w:fill="auto"/>
            <w:vAlign w:val="center"/>
          </w:tcPr>
          <w:p w14:paraId="0A73A2EB" w14:textId="1A0D300C" w:rsidR="00554515" w:rsidRPr="00C648DE" w:rsidRDefault="00554515" w:rsidP="00A53BC0">
            <w:pPr>
              <w:pStyle w:val="Header"/>
              <w:tabs>
                <w:tab w:val="clear" w:pos="4536"/>
                <w:tab w:val="clear" w:pos="9072"/>
                <w:tab w:val="left" w:pos="540"/>
              </w:tabs>
              <w:rPr>
                <w:bCs/>
                <w:i/>
                <w:szCs w:val="22"/>
                <w:lang w:val="sr-Latn-CS"/>
              </w:rPr>
            </w:pPr>
            <w:r w:rsidRPr="00C648DE">
              <w:rPr>
                <w:bCs/>
                <w:i/>
                <w:szCs w:val="22"/>
                <w:lang w:val="sr-Latn-CS"/>
              </w:rPr>
              <w:t>Poremećaji kože i potkožnog tkiva</w:t>
            </w:r>
          </w:p>
        </w:tc>
        <w:tc>
          <w:tcPr>
            <w:tcW w:w="1954" w:type="dxa"/>
            <w:shd w:val="clear" w:color="auto" w:fill="auto"/>
            <w:vAlign w:val="center"/>
          </w:tcPr>
          <w:p w14:paraId="113DCF7D" w14:textId="493BFADC"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Urtikarija</w:t>
            </w:r>
          </w:p>
        </w:tc>
        <w:tc>
          <w:tcPr>
            <w:tcW w:w="2439" w:type="dxa"/>
            <w:shd w:val="clear" w:color="auto" w:fill="auto"/>
            <w:vAlign w:val="center"/>
          </w:tcPr>
          <w:p w14:paraId="0B4DB825" w14:textId="074118F2"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3F9E0CBA" w14:textId="41CB86DD"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shd w:val="clear" w:color="auto" w:fill="auto"/>
            <w:vAlign w:val="center"/>
          </w:tcPr>
          <w:p w14:paraId="2D5B18A2" w14:textId="11E3E585"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0A89B6A0" w14:textId="77777777">
        <w:tc>
          <w:tcPr>
            <w:tcW w:w="1952" w:type="dxa"/>
            <w:vMerge/>
            <w:shd w:val="clear" w:color="auto" w:fill="auto"/>
            <w:vAlign w:val="center"/>
          </w:tcPr>
          <w:p w14:paraId="408059BE" w14:textId="77777777" w:rsidR="00554515" w:rsidRPr="00C648DE" w:rsidRDefault="00554515"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16FFA10C" w14:textId="4F44E13D"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Pruritus</w:t>
            </w:r>
          </w:p>
        </w:tc>
        <w:tc>
          <w:tcPr>
            <w:tcW w:w="2439" w:type="dxa"/>
            <w:shd w:val="clear" w:color="auto" w:fill="auto"/>
            <w:vAlign w:val="center"/>
          </w:tcPr>
          <w:p w14:paraId="67D206B9" w14:textId="1B8324D7"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7F58DE57" w14:textId="78448ECE"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shd w:val="clear" w:color="auto" w:fill="auto"/>
            <w:vAlign w:val="center"/>
          </w:tcPr>
          <w:p w14:paraId="0F56A878" w14:textId="0D5D781D"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542965B2" w14:textId="77777777">
        <w:tc>
          <w:tcPr>
            <w:tcW w:w="1952" w:type="dxa"/>
            <w:vMerge/>
            <w:shd w:val="clear" w:color="auto" w:fill="auto"/>
            <w:vAlign w:val="center"/>
          </w:tcPr>
          <w:p w14:paraId="50BADE2A" w14:textId="77777777" w:rsidR="00554515" w:rsidRPr="00C648DE" w:rsidRDefault="00554515" w:rsidP="00A53BC0">
            <w:pPr>
              <w:pStyle w:val="Header"/>
              <w:tabs>
                <w:tab w:val="clear" w:pos="4536"/>
                <w:tab w:val="clear" w:pos="9072"/>
                <w:tab w:val="left" w:pos="540"/>
              </w:tabs>
              <w:rPr>
                <w:bCs/>
                <w:i/>
                <w:szCs w:val="22"/>
                <w:lang w:val="sr-Latn-CS"/>
              </w:rPr>
            </w:pPr>
          </w:p>
        </w:tc>
        <w:tc>
          <w:tcPr>
            <w:tcW w:w="1954" w:type="dxa"/>
            <w:vMerge w:val="restart"/>
            <w:shd w:val="clear" w:color="auto" w:fill="auto"/>
            <w:vAlign w:val="center"/>
          </w:tcPr>
          <w:p w14:paraId="2BE9C554" w14:textId="1E1E59CD"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Osip</w:t>
            </w:r>
          </w:p>
        </w:tc>
        <w:tc>
          <w:tcPr>
            <w:tcW w:w="2439" w:type="dxa"/>
            <w:shd w:val="clear" w:color="auto" w:fill="auto"/>
            <w:vAlign w:val="center"/>
          </w:tcPr>
          <w:p w14:paraId="4243F9B6" w14:textId="6B2D6263"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Hipertenzija</w:t>
            </w:r>
          </w:p>
        </w:tc>
        <w:tc>
          <w:tcPr>
            <w:tcW w:w="1607" w:type="dxa"/>
            <w:shd w:val="clear" w:color="auto" w:fill="auto"/>
            <w:vAlign w:val="center"/>
          </w:tcPr>
          <w:p w14:paraId="44CF9EEC" w14:textId="51F146C9"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shd w:val="clear" w:color="auto" w:fill="auto"/>
            <w:vAlign w:val="center"/>
          </w:tcPr>
          <w:p w14:paraId="6C109B79" w14:textId="4C1DF77E"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6E97E168" w14:textId="77777777">
        <w:tc>
          <w:tcPr>
            <w:tcW w:w="1952" w:type="dxa"/>
            <w:vMerge/>
            <w:shd w:val="clear" w:color="auto" w:fill="auto"/>
            <w:vAlign w:val="center"/>
          </w:tcPr>
          <w:p w14:paraId="12A181C4" w14:textId="77777777" w:rsidR="00554515" w:rsidRPr="00C648DE" w:rsidRDefault="00554515" w:rsidP="00A53BC0">
            <w:pPr>
              <w:pStyle w:val="Header"/>
              <w:tabs>
                <w:tab w:val="clear" w:pos="4536"/>
                <w:tab w:val="clear" w:pos="9072"/>
                <w:tab w:val="left" w:pos="540"/>
              </w:tabs>
              <w:rPr>
                <w:bCs/>
                <w:i/>
                <w:szCs w:val="22"/>
                <w:lang w:val="sr-Latn-CS"/>
              </w:rPr>
            </w:pPr>
          </w:p>
        </w:tc>
        <w:tc>
          <w:tcPr>
            <w:tcW w:w="1954" w:type="dxa"/>
            <w:vMerge/>
            <w:shd w:val="clear" w:color="auto" w:fill="auto"/>
            <w:vAlign w:val="center"/>
          </w:tcPr>
          <w:p w14:paraId="58FBF034" w14:textId="77777777" w:rsidR="00554515" w:rsidRPr="00C648DE" w:rsidRDefault="00554515" w:rsidP="00A53BC0">
            <w:pPr>
              <w:pStyle w:val="Header"/>
              <w:tabs>
                <w:tab w:val="clear" w:pos="4536"/>
                <w:tab w:val="clear" w:pos="9072"/>
                <w:tab w:val="left" w:pos="540"/>
              </w:tabs>
              <w:rPr>
                <w:bCs/>
                <w:iCs/>
                <w:szCs w:val="22"/>
                <w:lang w:val="sr-Latn-CS"/>
              </w:rPr>
            </w:pPr>
          </w:p>
        </w:tc>
        <w:tc>
          <w:tcPr>
            <w:tcW w:w="2439" w:type="dxa"/>
            <w:shd w:val="clear" w:color="auto" w:fill="auto"/>
            <w:vAlign w:val="center"/>
          </w:tcPr>
          <w:p w14:paraId="543AD6FA" w14:textId="02FE614B"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705617B9" w14:textId="10BD9516"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shd w:val="clear" w:color="auto" w:fill="auto"/>
            <w:vAlign w:val="center"/>
          </w:tcPr>
          <w:p w14:paraId="31D90B6B" w14:textId="173921F6" w:rsidR="00554515" w:rsidRPr="00C648DE" w:rsidRDefault="002C325A" w:rsidP="00A53BC0">
            <w:pPr>
              <w:pStyle w:val="Header"/>
              <w:tabs>
                <w:tab w:val="clear" w:pos="4536"/>
                <w:tab w:val="clear" w:pos="9072"/>
                <w:tab w:val="left" w:pos="540"/>
              </w:tabs>
              <w:rPr>
                <w:bCs/>
                <w:iCs/>
                <w:szCs w:val="22"/>
                <w:lang w:val="sr-Latn-CS"/>
              </w:rPr>
            </w:pPr>
            <w:r w:rsidRPr="00C648DE">
              <w:rPr>
                <w:bCs/>
                <w:iCs/>
                <w:szCs w:val="22"/>
                <w:lang w:val="sr-Latn-CS"/>
              </w:rPr>
              <w:t>N</w:t>
            </w:r>
            <w:r w:rsidR="00554515" w:rsidRPr="00C648DE">
              <w:rPr>
                <w:bCs/>
                <w:iCs/>
                <w:szCs w:val="22"/>
                <w:lang w:val="sr-Latn-CS"/>
              </w:rPr>
              <w:t>epoznato</w:t>
            </w:r>
          </w:p>
        </w:tc>
      </w:tr>
      <w:tr w:rsidR="00A0134A" w:rsidRPr="00C648DE" w14:paraId="5B35630D" w14:textId="77777777">
        <w:tc>
          <w:tcPr>
            <w:tcW w:w="1952" w:type="dxa"/>
            <w:vMerge/>
            <w:shd w:val="clear" w:color="auto" w:fill="auto"/>
            <w:vAlign w:val="center"/>
          </w:tcPr>
          <w:p w14:paraId="481C4CB3" w14:textId="77777777" w:rsidR="00554515" w:rsidRPr="00C648DE" w:rsidRDefault="00554515"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00B758E8" w14:textId="14DD2E0B"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Fotosenzitivnost</w:t>
            </w:r>
          </w:p>
        </w:tc>
        <w:tc>
          <w:tcPr>
            <w:tcW w:w="2439" w:type="dxa"/>
            <w:shd w:val="clear" w:color="auto" w:fill="auto"/>
            <w:vAlign w:val="center"/>
          </w:tcPr>
          <w:p w14:paraId="14DA62A6" w14:textId="7360BAC1"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607" w:type="dxa"/>
            <w:shd w:val="clear" w:color="auto" w:fill="auto"/>
            <w:vAlign w:val="center"/>
          </w:tcPr>
          <w:p w14:paraId="19072DC9" w14:textId="0AF73D65"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903" w:type="dxa"/>
            <w:shd w:val="clear" w:color="auto" w:fill="auto"/>
            <w:vAlign w:val="center"/>
          </w:tcPr>
          <w:p w14:paraId="43742ED4" w14:textId="1B0D6513"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2BF91090" w14:textId="77777777">
        <w:tc>
          <w:tcPr>
            <w:tcW w:w="1952" w:type="dxa"/>
            <w:vMerge w:val="restart"/>
            <w:shd w:val="clear" w:color="auto" w:fill="auto"/>
            <w:vAlign w:val="center"/>
          </w:tcPr>
          <w:p w14:paraId="0C2666BF" w14:textId="259F404D" w:rsidR="00554515" w:rsidRPr="00C648DE" w:rsidRDefault="00554515" w:rsidP="00A53BC0">
            <w:pPr>
              <w:pStyle w:val="Header"/>
              <w:tabs>
                <w:tab w:val="clear" w:pos="4536"/>
                <w:tab w:val="clear" w:pos="9072"/>
                <w:tab w:val="left" w:pos="540"/>
              </w:tabs>
              <w:rPr>
                <w:bCs/>
                <w:i/>
                <w:szCs w:val="22"/>
                <w:lang w:val="sr-Latn-CS"/>
              </w:rPr>
            </w:pPr>
            <w:r w:rsidRPr="00C648DE">
              <w:rPr>
                <w:bCs/>
                <w:i/>
                <w:szCs w:val="22"/>
                <w:lang w:val="sr-Latn-CS"/>
              </w:rPr>
              <w:t>Poremećaji mišićno-koštanog sistema i vezivnog tkiva</w:t>
            </w:r>
          </w:p>
        </w:tc>
        <w:tc>
          <w:tcPr>
            <w:tcW w:w="1954" w:type="dxa"/>
            <w:shd w:val="clear" w:color="auto" w:fill="auto"/>
            <w:vAlign w:val="center"/>
          </w:tcPr>
          <w:p w14:paraId="3840552D" w14:textId="15E26A97"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Mijalgija</w:t>
            </w:r>
          </w:p>
        </w:tc>
        <w:tc>
          <w:tcPr>
            <w:tcW w:w="2439" w:type="dxa"/>
            <w:shd w:val="clear" w:color="auto" w:fill="auto"/>
            <w:vAlign w:val="center"/>
          </w:tcPr>
          <w:p w14:paraId="17106422" w14:textId="053B9974"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607" w:type="dxa"/>
            <w:shd w:val="clear" w:color="auto" w:fill="auto"/>
            <w:vAlign w:val="center"/>
          </w:tcPr>
          <w:p w14:paraId="6ADE3C73" w14:textId="3C006A8A"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903" w:type="dxa"/>
            <w:shd w:val="clear" w:color="auto" w:fill="auto"/>
            <w:vAlign w:val="center"/>
          </w:tcPr>
          <w:p w14:paraId="6AC1E848" w14:textId="72C151B3"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2599D3E0" w14:textId="77777777">
        <w:tc>
          <w:tcPr>
            <w:tcW w:w="1952" w:type="dxa"/>
            <w:vMerge/>
            <w:shd w:val="clear" w:color="auto" w:fill="auto"/>
            <w:vAlign w:val="center"/>
          </w:tcPr>
          <w:p w14:paraId="0F18D5E1" w14:textId="77777777" w:rsidR="00554515" w:rsidRPr="00C648DE" w:rsidRDefault="00554515"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46D1D08F" w14:textId="0F8F94AE"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Artralgija</w:t>
            </w:r>
          </w:p>
        </w:tc>
        <w:tc>
          <w:tcPr>
            <w:tcW w:w="2439" w:type="dxa"/>
            <w:shd w:val="clear" w:color="auto" w:fill="auto"/>
            <w:vAlign w:val="center"/>
          </w:tcPr>
          <w:p w14:paraId="7A3AE426" w14:textId="3BF0C739"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607" w:type="dxa"/>
            <w:shd w:val="clear" w:color="auto" w:fill="auto"/>
            <w:vAlign w:val="center"/>
          </w:tcPr>
          <w:p w14:paraId="404F7CB7" w14:textId="63A44CC9"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903" w:type="dxa"/>
            <w:shd w:val="clear" w:color="auto" w:fill="auto"/>
            <w:vAlign w:val="center"/>
          </w:tcPr>
          <w:p w14:paraId="44705C83" w14:textId="14BD63C3"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10B3D88F" w14:textId="77777777">
        <w:tc>
          <w:tcPr>
            <w:tcW w:w="1952" w:type="dxa"/>
            <w:vMerge/>
            <w:shd w:val="clear" w:color="auto" w:fill="auto"/>
            <w:vAlign w:val="center"/>
          </w:tcPr>
          <w:p w14:paraId="54E78AC0" w14:textId="77777777" w:rsidR="00554515" w:rsidRPr="00C648DE" w:rsidRDefault="00554515"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51C2C3B0" w14:textId="53495C67"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Rabdomioliza</w:t>
            </w:r>
          </w:p>
        </w:tc>
        <w:tc>
          <w:tcPr>
            <w:tcW w:w="2439" w:type="dxa"/>
            <w:shd w:val="clear" w:color="auto" w:fill="auto"/>
            <w:vAlign w:val="center"/>
          </w:tcPr>
          <w:p w14:paraId="37DA22E9" w14:textId="1BF6B204"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607" w:type="dxa"/>
            <w:shd w:val="clear" w:color="auto" w:fill="auto"/>
            <w:vAlign w:val="center"/>
          </w:tcPr>
          <w:p w14:paraId="467A14AB" w14:textId="0C3786C2"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903" w:type="dxa"/>
            <w:shd w:val="clear" w:color="auto" w:fill="auto"/>
            <w:vAlign w:val="center"/>
          </w:tcPr>
          <w:p w14:paraId="5477BDA9" w14:textId="6A34963C" w:rsidR="00554515" w:rsidRPr="00C648DE" w:rsidRDefault="00554515"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3A920E71" w14:textId="77777777">
        <w:tc>
          <w:tcPr>
            <w:tcW w:w="1952" w:type="dxa"/>
            <w:vMerge w:val="restart"/>
            <w:shd w:val="clear" w:color="auto" w:fill="auto"/>
            <w:vAlign w:val="center"/>
          </w:tcPr>
          <w:p w14:paraId="2E169AA5" w14:textId="5A49092B" w:rsidR="005545D2" w:rsidRPr="00C648DE" w:rsidRDefault="005545D2" w:rsidP="00A53BC0">
            <w:pPr>
              <w:pStyle w:val="Header"/>
              <w:tabs>
                <w:tab w:val="clear" w:pos="4536"/>
                <w:tab w:val="clear" w:pos="9072"/>
                <w:tab w:val="left" w:pos="540"/>
              </w:tabs>
              <w:rPr>
                <w:bCs/>
                <w:i/>
                <w:szCs w:val="22"/>
                <w:lang w:val="sr-Latn-CS"/>
              </w:rPr>
            </w:pPr>
            <w:r w:rsidRPr="00C648DE">
              <w:rPr>
                <w:bCs/>
                <w:i/>
                <w:szCs w:val="22"/>
                <w:lang w:val="sr-Latn-CS"/>
              </w:rPr>
              <w:t>Poremećaji bubrega i urinarnog sistema</w:t>
            </w:r>
          </w:p>
        </w:tc>
        <w:tc>
          <w:tcPr>
            <w:tcW w:w="1954" w:type="dxa"/>
            <w:shd w:val="clear" w:color="auto" w:fill="auto"/>
            <w:vAlign w:val="center"/>
          </w:tcPr>
          <w:p w14:paraId="343776A5" w14:textId="63B8A6E9" w:rsidR="005545D2" w:rsidRPr="00C648DE" w:rsidRDefault="005545D2" w:rsidP="00A53BC0">
            <w:pPr>
              <w:pStyle w:val="Header"/>
              <w:tabs>
                <w:tab w:val="clear" w:pos="4536"/>
                <w:tab w:val="clear" w:pos="9072"/>
                <w:tab w:val="left" w:pos="540"/>
              </w:tabs>
              <w:rPr>
                <w:bCs/>
                <w:iCs/>
                <w:szCs w:val="22"/>
                <w:lang w:val="sr-Latn-CS"/>
              </w:rPr>
            </w:pPr>
            <w:r w:rsidRPr="00C648DE">
              <w:rPr>
                <w:bCs/>
                <w:iCs/>
                <w:szCs w:val="22"/>
                <w:lang w:val="sr-Latn-CS"/>
              </w:rPr>
              <w:t>Oštećenje funkcije bubrega</w:t>
            </w:r>
          </w:p>
        </w:tc>
        <w:tc>
          <w:tcPr>
            <w:tcW w:w="2439" w:type="dxa"/>
            <w:shd w:val="clear" w:color="auto" w:fill="auto"/>
            <w:vAlign w:val="center"/>
          </w:tcPr>
          <w:p w14:paraId="4ECF7574" w14:textId="67BAA681" w:rsidR="005545D2" w:rsidRPr="00C648DE" w:rsidRDefault="005545D2"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07D9B0FF" w14:textId="5FA15248" w:rsidR="005545D2" w:rsidRPr="00C648DE" w:rsidRDefault="005545D2"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shd w:val="clear" w:color="auto" w:fill="auto"/>
            <w:vAlign w:val="center"/>
          </w:tcPr>
          <w:p w14:paraId="4567CF8C" w14:textId="1146B1DE" w:rsidR="005545D2" w:rsidRPr="00C648DE" w:rsidRDefault="005545D2"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0677C8BB" w14:textId="77777777">
        <w:tc>
          <w:tcPr>
            <w:tcW w:w="1952" w:type="dxa"/>
            <w:vMerge/>
            <w:shd w:val="clear" w:color="auto" w:fill="auto"/>
            <w:vAlign w:val="center"/>
          </w:tcPr>
          <w:p w14:paraId="5646C764" w14:textId="77777777" w:rsidR="005545D2" w:rsidRPr="00C648DE" w:rsidRDefault="005545D2"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745C2B81" w14:textId="6B813C9A" w:rsidR="005545D2" w:rsidRPr="00C648DE" w:rsidRDefault="005545D2" w:rsidP="00A53BC0">
            <w:pPr>
              <w:pStyle w:val="Header"/>
              <w:tabs>
                <w:tab w:val="clear" w:pos="4536"/>
                <w:tab w:val="clear" w:pos="9072"/>
                <w:tab w:val="left" w:pos="540"/>
              </w:tabs>
              <w:rPr>
                <w:bCs/>
                <w:iCs/>
                <w:szCs w:val="22"/>
                <w:lang w:val="sr-Latn-CS"/>
              </w:rPr>
            </w:pPr>
            <w:r w:rsidRPr="00C648DE">
              <w:rPr>
                <w:bCs/>
                <w:iCs/>
                <w:szCs w:val="22"/>
                <w:lang w:val="sr-Latn-CS"/>
              </w:rPr>
              <w:t>Bubrežna insuficijencija</w:t>
            </w:r>
          </w:p>
        </w:tc>
        <w:tc>
          <w:tcPr>
            <w:tcW w:w="2439" w:type="dxa"/>
            <w:shd w:val="clear" w:color="auto" w:fill="auto"/>
            <w:vAlign w:val="center"/>
          </w:tcPr>
          <w:p w14:paraId="0EFDEE73" w14:textId="10490EDC" w:rsidR="005545D2" w:rsidRPr="00C648DE" w:rsidRDefault="005545D2"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3EB16B8C" w14:textId="50AB512A" w:rsidR="005545D2" w:rsidRPr="00C648DE" w:rsidRDefault="005545D2"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shd w:val="clear" w:color="auto" w:fill="auto"/>
            <w:vAlign w:val="center"/>
          </w:tcPr>
          <w:p w14:paraId="3777B56C" w14:textId="51CE96F4" w:rsidR="005545D2" w:rsidRPr="00C648DE" w:rsidRDefault="005545D2"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2B16DE94" w14:textId="77777777">
        <w:tc>
          <w:tcPr>
            <w:tcW w:w="1952" w:type="dxa"/>
            <w:shd w:val="clear" w:color="auto" w:fill="auto"/>
            <w:vAlign w:val="center"/>
          </w:tcPr>
          <w:p w14:paraId="63EF025A" w14:textId="12825A47" w:rsidR="005545D2" w:rsidRPr="00C648DE" w:rsidRDefault="007E1599" w:rsidP="00A53BC0">
            <w:pPr>
              <w:pStyle w:val="Header"/>
              <w:tabs>
                <w:tab w:val="clear" w:pos="4536"/>
                <w:tab w:val="clear" w:pos="9072"/>
                <w:tab w:val="left" w:pos="540"/>
              </w:tabs>
              <w:rPr>
                <w:bCs/>
                <w:i/>
                <w:szCs w:val="22"/>
                <w:lang w:val="sr-Latn-CS"/>
              </w:rPr>
            </w:pPr>
            <w:r w:rsidRPr="00C648DE">
              <w:rPr>
                <w:bCs/>
                <w:i/>
                <w:szCs w:val="22"/>
                <w:lang w:val="sr-Latn-CS"/>
              </w:rPr>
              <w:t>Poremećaji reproduktivnog sistema i dojki</w:t>
            </w:r>
          </w:p>
        </w:tc>
        <w:tc>
          <w:tcPr>
            <w:tcW w:w="1954" w:type="dxa"/>
            <w:shd w:val="clear" w:color="auto" w:fill="auto"/>
            <w:vAlign w:val="center"/>
          </w:tcPr>
          <w:p w14:paraId="633A291C" w14:textId="71D13D83" w:rsidR="005545D2" w:rsidRPr="00C648DE" w:rsidRDefault="007E1599" w:rsidP="00A53BC0">
            <w:pPr>
              <w:pStyle w:val="Header"/>
              <w:tabs>
                <w:tab w:val="clear" w:pos="4536"/>
                <w:tab w:val="clear" w:pos="9072"/>
                <w:tab w:val="left" w:pos="540"/>
              </w:tabs>
              <w:rPr>
                <w:bCs/>
                <w:iCs/>
                <w:szCs w:val="22"/>
                <w:lang w:val="sr-Latn-CS"/>
              </w:rPr>
            </w:pPr>
            <w:r w:rsidRPr="00C648DE">
              <w:rPr>
                <w:bCs/>
                <w:iCs/>
                <w:szCs w:val="22"/>
                <w:lang w:val="sr-Latn-CS"/>
              </w:rPr>
              <w:t>Erektilna disfunkcija/ impotencija</w:t>
            </w:r>
          </w:p>
        </w:tc>
        <w:tc>
          <w:tcPr>
            <w:tcW w:w="2439" w:type="dxa"/>
            <w:shd w:val="clear" w:color="auto" w:fill="auto"/>
            <w:vAlign w:val="center"/>
          </w:tcPr>
          <w:p w14:paraId="4947FF06" w14:textId="2C6E577D" w:rsidR="005545D2" w:rsidRPr="00C648DE" w:rsidRDefault="00FA0E4C"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607" w:type="dxa"/>
            <w:shd w:val="clear" w:color="auto" w:fill="auto"/>
            <w:vAlign w:val="center"/>
          </w:tcPr>
          <w:p w14:paraId="6A0F5993" w14:textId="201F1773" w:rsidR="005545D2" w:rsidRPr="00C648DE" w:rsidRDefault="00FA0E4C"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903" w:type="dxa"/>
            <w:shd w:val="clear" w:color="auto" w:fill="auto"/>
            <w:vAlign w:val="center"/>
          </w:tcPr>
          <w:p w14:paraId="69EC58C8" w14:textId="56659193" w:rsidR="005545D2" w:rsidRPr="00C648DE" w:rsidRDefault="00FA0E4C"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1645758B" w14:textId="77777777">
        <w:tc>
          <w:tcPr>
            <w:tcW w:w="1952" w:type="dxa"/>
            <w:vMerge w:val="restart"/>
            <w:shd w:val="clear" w:color="auto" w:fill="auto"/>
            <w:vAlign w:val="center"/>
          </w:tcPr>
          <w:p w14:paraId="5BCC5571" w14:textId="350BAD07" w:rsidR="009A2F36" w:rsidRPr="00C648DE" w:rsidRDefault="009A2F36" w:rsidP="00A53BC0">
            <w:pPr>
              <w:pStyle w:val="Header"/>
              <w:tabs>
                <w:tab w:val="clear" w:pos="4536"/>
                <w:tab w:val="clear" w:pos="9072"/>
                <w:tab w:val="left" w:pos="540"/>
              </w:tabs>
              <w:rPr>
                <w:bCs/>
                <w:i/>
                <w:szCs w:val="22"/>
                <w:lang w:val="sr-Latn-CS"/>
              </w:rPr>
            </w:pPr>
            <w:r w:rsidRPr="00C648DE">
              <w:rPr>
                <w:bCs/>
                <w:i/>
                <w:szCs w:val="22"/>
                <w:lang w:val="sr-Latn-CS"/>
              </w:rPr>
              <w:t>Opšti poremećaji i reakcije na m</w:t>
            </w:r>
            <w:r w:rsidR="00E64F75" w:rsidRPr="00C648DE">
              <w:rPr>
                <w:bCs/>
                <w:i/>
                <w:szCs w:val="22"/>
                <w:lang w:val="sr-Latn-CS"/>
              </w:rPr>
              <w:t>j</w:t>
            </w:r>
            <w:r w:rsidRPr="00C648DE">
              <w:rPr>
                <w:bCs/>
                <w:i/>
                <w:szCs w:val="22"/>
                <w:lang w:val="sr-Latn-CS"/>
              </w:rPr>
              <w:t>estu prim</w:t>
            </w:r>
            <w:r w:rsidR="00E64F75" w:rsidRPr="00C648DE">
              <w:rPr>
                <w:bCs/>
                <w:i/>
                <w:szCs w:val="22"/>
                <w:lang w:val="sr-Latn-CS"/>
              </w:rPr>
              <w:t>j</w:t>
            </w:r>
            <w:r w:rsidRPr="00C648DE">
              <w:rPr>
                <w:bCs/>
                <w:i/>
                <w:szCs w:val="22"/>
                <w:lang w:val="sr-Latn-CS"/>
              </w:rPr>
              <w:t>ene</w:t>
            </w:r>
          </w:p>
        </w:tc>
        <w:tc>
          <w:tcPr>
            <w:tcW w:w="1954" w:type="dxa"/>
            <w:vMerge w:val="restart"/>
            <w:shd w:val="clear" w:color="auto" w:fill="auto"/>
            <w:vAlign w:val="center"/>
          </w:tcPr>
          <w:p w14:paraId="48F6BA13" w14:textId="25C6D240"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Astenija</w:t>
            </w:r>
          </w:p>
        </w:tc>
        <w:tc>
          <w:tcPr>
            <w:tcW w:w="2439" w:type="dxa"/>
            <w:shd w:val="clear" w:color="auto" w:fill="auto"/>
            <w:vAlign w:val="center"/>
          </w:tcPr>
          <w:p w14:paraId="3C4D4591" w14:textId="668C05CF"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Hipertenzija</w:t>
            </w:r>
          </w:p>
        </w:tc>
        <w:tc>
          <w:tcPr>
            <w:tcW w:w="1607" w:type="dxa"/>
            <w:shd w:val="clear" w:color="auto" w:fill="auto"/>
            <w:vAlign w:val="center"/>
          </w:tcPr>
          <w:p w14:paraId="7B729D45" w14:textId="29EEFCE7"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vMerge w:val="restart"/>
            <w:shd w:val="clear" w:color="auto" w:fill="auto"/>
            <w:vAlign w:val="center"/>
          </w:tcPr>
          <w:p w14:paraId="770858D9" w14:textId="12DDD770"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3F44A1F4" w14:textId="77777777">
        <w:tc>
          <w:tcPr>
            <w:tcW w:w="1952" w:type="dxa"/>
            <w:vMerge/>
            <w:shd w:val="clear" w:color="auto" w:fill="auto"/>
            <w:vAlign w:val="center"/>
          </w:tcPr>
          <w:p w14:paraId="18960E29" w14:textId="77777777" w:rsidR="009A2F36" w:rsidRPr="00C648DE" w:rsidRDefault="009A2F36" w:rsidP="00A53BC0">
            <w:pPr>
              <w:pStyle w:val="Header"/>
              <w:tabs>
                <w:tab w:val="clear" w:pos="4536"/>
                <w:tab w:val="clear" w:pos="9072"/>
                <w:tab w:val="left" w:pos="540"/>
              </w:tabs>
              <w:rPr>
                <w:bCs/>
                <w:i/>
                <w:szCs w:val="22"/>
                <w:lang w:val="sr-Latn-CS"/>
              </w:rPr>
            </w:pPr>
          </w:p>
        </w:tc>
        <w:tc>
          <w:tcPr>
            <w:tcW w:w="1954" w:type="dxa"/>
            <w:vMerge/>
            <w:shd w:val="clear" w:color="auto" w:fill="auto"/>
            <w:vAlign w:val="center"/>
          </w:tcPr>
          <w:p w14:paraId="4FA9FAE2" w14:textId="77777777" w:rsidR="009A2F36" w:rsidRPr="00C648DE" w:rsidRDefault="009A2F36" w:rsidP="00A53BC0">
            <w:pPr>
              <w:pStyle w:val="Header"/>
              <w:tabs>
                <w:tab w:val="clear" w:pos="4536"/>
                <w:tab w:val="clear" w:pos="9072"/>
                <w:tab w:val="left" w:pos="540"/>
              </w:tabs>
              <w:rPr>
                <w:bCs/>
                <w:iCs/>
                <w:szCs w:val="22"/>
                <w:lang w:val="sr-Latn-CS"/>
              </w:rPr>
            </w:pPr>
          </w:p>
        </w:tc>
        <w:tc>
          <w:tcPr>
            <w:tcW w:w="2439" w:type="dxa"/>
            <w:shd w:val="clear" w:color="auto" w:fill="auto"/>
            <w:vAlign w:val="center"/>
          </w:tcPr>
          <w:p w14:paraId="470A8E96" w14:textId="171A6BC4"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Hipertenzija i hipertrofija l</w:t>
            </w:r>
            <w:r w:rsidR="00E64F75" w:rsidRPr="00C648DE">
              <w:rPr>
                <w:bCs/>
                <w:iCs/>
                <w:szCs w:val="22"/>
                <w:lang w:val="sr-Latn-CS"/>
              </w:rPr>
              <w:t>ij</w:t>
            </w:r>
            <w:r w:rsidRPr="00C648DE">
              <w:rPr>
                <w:bCs/>
                <w:iCs/>
                <w:szCs w:val="22"/>
                <w:lang w:val="sr-Latn-CS"/>
              </w:rPr>
              <w:t>eve komore</w:t>
            </w:r>
          </w:p>
        </w:tc>
        <w:tc>
          <w:tcPr>
            <w:tcW w:w="1607" w:type="dxa"/>
            <w:shd w:val="clear" w:color="auto" w:fill="auto"/>
            <w:vAlign w:val="center"/>
          </w:tcPr>
          <w:p w14:paraId="7B0CEC33" w14:textId="3B594343"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vMerge/>
            <w:shd w:val="clear" w:color="auto" w:fill="auto"/>
            <w:vAlign w:val="center"/>
          </w:tcPr>
          <w:p w14:paraId="39CE6D51" w14:textId="77777777" w:rsidR="009A2F36" w:rsidRPr="00C648DE" w:rsidRDefault="009A2F36" w:rsidP="00A53BC0">
            <w:pPr>
              <w:pStyle w:val="Header"/>
              <w:tabs>
                <w:tab w:val="clear" w:pos="4536"/>
                <w:tab w:val="clear" w:pos="9072"/>
                <w:tab w:val="left" w:pos="540"/>
              </w:tabs>
              <w:rPr>
                <w:bCs/>
                <w:iCs/>
                <w:szCs w:val="22"/>
                <w:lang w:val="sr-Latn-CS"/>
              </w:rPr>
            </w:pPr>
          </w:p>
        </w:tc>
      </w:tr>
      <w:tr w:rsidR="00A0134A" w:rsidRPr="00C648DE" w14:paraId="68403B80" w14:textId="77777777">
        <w:tc>
          <w:tcPr>
            <w:tcW w:w="1952" w:type="dxa"/>
            <w:vMerge/>
            <w:shd w:val="clear" w:color="auto" w:fill="auto"/>
            <w:vAlign w:val="center"/>
          </w:tcPr>
          <w:p w14:paraId="21ABB0B5" w14:textId="77777777" w:rsidR="009A2F36" w:rsidRPr="00C648DE" w:rsidRDefault="009A2F36" w:rsidP="00A53BC0">
            <w:pPr>
              <w:pStyle w:val="Header"/>
              <w:tabs>
                <w:tab w:val="clear" w:pos="4536"/>
                <w:tab w:val="clear" w:pos="9072"/>
                <w:tab w:val="left" w:pos="540"/>
              </w:tabs>
              <w:rPr>
                <w:bCs/>
                <w:i/>
                <w:szCs w:val="22"/>
                <w:lang w:val="sr-Latn-CS"/>
              </w:rPr>
            </w:pPr>
          </w:p>
        </w:tc>
        <w:tc>
          <w:tcPr>
            <w:tcW w:w="1954" w:type="dxa"/>
            <w:vMerge/>
            <w:shd w:val="clear" w:color="auto" w:fill="auto"/>
            <w:vAlign w:val="center"/>
          </w:tcPr>
          <w:p w14:paraId="52A6DF2D" w14:textId="77777777" w:rsidR="009A2F36" w:rsidRPr="00C648DE" w:rsidRDefault="009A2F36" w:rsidP="00A53BC0">
            <w:pPr>
              <w:pStyle w:val="Header"/>
              <w:tabs>
                <w:tab w:val="clear" w:pos="4536"/>
                <w:tab w:val="clear" w:pos="9072"/>
                <w:tab w:val="left" w:pos="540"/>
              </w:tabs>
              <w:rPr>
                <w:bCs/>
                <w:iCs/>
                <w:szCs w:val="22"/>
                <w:lang w:val="sr-Latn-CS"/>
              </w:rPr>
            </w:pPr>
          </w:p>
        </w:tc>
        <w:tc>
          <w:tcPr>
            <w:tcW w:w="2439" w:type="dxa"/>
            <w:shd w:val="clear" w:color="auto" w:fill="auto"/>
            <w:vAlign w:val="center"/>
          </w:tcPr>
          <w:p w14:paraId="66CCAFDD" w14:textId="28C35B8A"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5583AE6A" w14:textId="63C35991"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vMerge/>
            <w:shd w:val="clear" w:color="auto" w:fill="auto"/>
            <w:vAlign w:val="center"/>
          </w:tcPr>
          <w:p w14:paraId="37C6FF63" w14:textId="77777777" w:rsidR="009A2F36" w:rsidRPr="00C648DE" w:rsidRDefault="009A2F36" w:rsidP="00A53BC0">
            <w:pPr>
              <w:pStyle w:val="Header"/>
              <w:tabs>
                <w:tab w:val="clear" w:pos="4536"/>
                <w:tab w:val="clear" w:pos="9072"/>
                <w:tab w:val="left" w:pos="540"/>
              </w:tabs>
              <w:rPr>
                <w:bCs/>
                <w:iCs/>
                <w:szCs w:val="22"/>
                <w:lang w:val="sr-Latn-CS"/>
              </w:rPr>
            </w:pPr>
          </w:p>
        </w:tc>
      </w:tr>
      <w:tr w:rsidR="00A0134A" w:rsidRPr="00C648DE" w14:paraId="7BCB32FD" w14:textId="77777777">
        <w:tc>
          <w:tcPr>
            <w:tcW w:w="1952" w:type="dxa"/>
            <w:vMerge/>
            <w:shd w:val="clear" w:color="auto" w:fill="auto"/>
            <w:vAlign w:val="center"/>
          </w:tcPr>
          <w:p w14:paraId="58CC7648" w14:textId="77777777" w:rsidR="009A2F36" w:rsidRPr="00C648DE" w:rsidRDefault="009A2F36" w:rsidP="00A53BC0">
            <w:pPr>
              <w:pStyle w:val="Header"/>
              <w:tabs>
                <w:tab w:val="clear" w:pos="4536"/>
                <w:tab w:val="clear" w:pos="9072"/>
                <w:tab w:val="left" w:pos="540"/>
              </w:tabs>
              <w:rPr>
                <w:bCs/>
                <w:i/>
                <w:szCs w:val="22"/>
                <w:lang w:val="sr-Latn-CS"/>
              </w:rPr>
            </w:pPr>
          </w:p>
        </w:tc>
        <w:tc>
          <w:tcPr>
            <w:tcW w:w="1954" w:type="dxa"/>
            <w:vMerge/>
            <w:shd w:val="clear" w:color="auto" w:fill="auto"/>
            <w:vAlign w:val="center"/>
          </w:tcPr>
          <w:p w14:paraId="36E29E3E" w14:textId="77777777" w:rsidR="009A2F36" w:rsidRPr="00C648DE" w:rsidRDefault="009A2F36" w:rsidP="00A53BC0">
            <w:pPr>
              <w:pStyle w:val="Header"/>
              <w:tabs>
                <w:tab w:val="clear" w:pos="4536"/>
                <w:tab w:val="clear" w:pos="9072"/>
                <w:tab w:val="left" w:pos="540"/>
              </w:tabs>
              <w:rPr>
                <w:bCs/>
                <w:iCs/>
                <w:szCs w:val="22"/>
                <w:lang w:val="sr-Latn-CS"/>
              </w:rPr>
            </w:pPr>
          </w:p>
        </w:tc>
        <w:tc>
          <w:tcPr>
            <w:tcW w:w="2439" w:type="dxa"/>
            <w:shd w:val="clear" w:color="auto" w:fill="auto"/>
            <w:vAlign w:val="center"/>
          </w:tcPr>
          <w:p w14:paraId="2EDD948E" w14:textId="40FA09FE"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Hipertenzija i dijabetes melitus tip 2 sa bubrežnim oboljenjem</w:t>
            </w:r>
          </w:p>
        </w:tc>
        <w:tc>
          <w:tcPr>
            <w:tcW w:w="1607" w:type="dxa"/>
            <w:shd w:val="clear" w:color="auto" w:fill="auto"/>
            <w:vAlign w:val="center"/>
          </w:tcPr>
          <w:p w14:paraId="0598D1DF" w14:textId="16ACEE42"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vMerge/>
            <w:shd w:val="clear" w:color="auto" w:fill="auto"/>
            <w:vAlign w:val="center"/>
          </w:tcPr>
          <w:p w14:paraId="52B81A06" w14:textId="77777777" w:rsidR="009A2F36" w:rsidRPr="00C648DE" w:rsidRDefault="009A2F36" w:rsidP="00A53BC0">
            <w:pPr>
              <w:pStyle w:val="Header"/>
              <w:tabs>
                <w:tab w:val="clear" w:pos="4536"/>
                <w:tab w:val="clear" w:pos="9072"/>
                <w:tab w:val="left" w:pos="540"/>
              </w:tabs>
              <w:rPr>
                <w:bCs/>
                <w:iCs/>
                <w:szCs w:val="22"/>
                <w:lang w:val="sr-Latn-CS"/>
              </w:rPr>
            </w:pPr>
          </w:p>
        </w:tc>
      </w:tr>
      <w:tr w:rsidR="00A0134A" w:rsidRPr="00C648DE" w14:paraId="01DEF570" w14:textId="77777777">
        <w:tc>
          <w:tcPr>
            <w:tcW w:w="1952" w:type="dxa"/>
            <w:vMerge/>
            <w:shd w:val="clear" w:color="auto" w:fill="auto"/>
            <w:vAlign w:val="center"/>
          </w:tcPr>
          <w:p w14:paraId="54701257" w14:textId="77777777" w:rsidR="009A2F36" w:rsidRPr="00C648DE" w:rsidRDefault="009A2F36" w:rsidP="00A53BC0">
            <w:pPr>
              <w:pStyle w:val="Header"/>
              <w:tabs>
                <w:tab w:val="clear" w:pos="4536"/>
                <w:tab w:val="clear" w:pos="9072"/>
                <w:tab w:val="left" w:pos="540"/>
              </w:tabs>
              <w:rPr>
                <w:bCs/>
                <w:i/>
                <w:szCs w:val="22"/>
                <w:lang w:val="sr-Latn-CS"/>
              </w:rPr>
            </w:pPr>
          </w:p>
        </w:tc>
        <w:tc>
          <w:tcPr>
            <w:tcW w:w="1954" w:type="dxa"/>
            <w:vMerge w:val="restart"/>
            <w:shd w:val="clear" w:color="auto" w:fill="auto"/>
            <w:vAlign w:val="center"/>
          </w:tcPr>
          <w:p w14:paraId="6A7C7FA6" w14:textId="3B0374EE"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Umor</w:t>
            </w:r>
          </w:p>
        </w:tc>
        <w:tc>
          <w:tcPr>
            <w:tcW w:w="2439" w:type="dxa"/>
            <w:shd w:val="clear" w:color="auto" w:fill="auto"/>
            <w:vAlign w:val="center"/>
          </w:tcPr>
          <w:p w14:paraId="453A00A9" w14:textId="758389F1"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Hipertenzija</w:t>
            </w:r>
          </w:p>
        </w:tc>
        <w:tc>
          <w:tcPr>
            <w:tcW w:w="1607" w:type="dxa"/>
            <w:shd w:val="clear" w:color="auto" w:fill="auto"/>
            <w:vAlign w:val="center"/>
          </w:tcPr>
          <w:p w14:paraId="5D3828D0" w14:textId="61819004"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vMerge w:val="restart"/>
            <w:shd w:val="clear" w:color="auto" w:fill="auto"/>
            <w:vAlign w:val="center"/>
          </w:tcPr>
          <w:p w14:paraId="4E829019" w14:textId="0B5C07A3"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4D3C821C" w14:textId="77777777">
        <w:tc>
          <w:tcPr>
            <w:tcW w:w="1952" w:type="dxa"/>
            <w:vMerge/>
            <w:shd w:val="clear" w:color="auto" w:fill="auto"/>
            <w:vAlign w:val="center"/>
          </w:tcPr>
          <w:p w14:paraId="7CCA7F6E" w14:textId="77777777" w:rsidR="009A2F36" w:rsidRPr="00C648DE" w:rsidRDefault="009A2F36" w:rsidP="00A53BC0">
            <w:pPr>
              <w:pStyle w:val="Header"/>
              <w:tabs>
                <w:tab w:val="clear" w:pos="4536"/>
                <w:tab w:val="clear" w:pos="9072"/>
                <w:tab w:val="left" w:pos="540"/>
              </w:tabs>
              <w:rPr>
                <w:bCs/>
                <w:i/>
                <w:szCs w:val="22"/>
                <w:lang w:val="sr-Latn-CS"/>
              </w:rPr>
            </w:pPr>
          </w:p>
        </w:tc>
        <w:tc>
          <w:tcPr>
            <w:tcW w:w="1954" w:type="dxa"/>
            <w:vMerge/>
            <w:shd w:val="clear" w:color="auto" w:fill="auto"/>
            <w:vAlign w:val="center"/>
          </w:tcPr>
          <w:p w14:paraId="7F87956B" w14:textId="77777777" w:rsidR="009A2F36" w:rsidRPr="00C648DE" w:rsidRDefault="009A2F36" w:rsidP="00A53BC0">
            <w:pPr>
              <w:pStyle w:val="Header"/>
              <w:tabs>
                <w:tab w:val="clear" w:pos="4536"/>
                <w:tab w:val="clear" w:pos="9072"/>
                <w:tab w:val="left" w:pos="540"/>
              </w:tabs>
              <w:rPr>
                <w:bCs/>
                <w:iCs/>
                <w:szCs w:val="22"/>
                <w:lang w:val="sr-Latn-CS"/>
              </w:rPr>
            </w:pPr>
          </w:p>
        </w:tc>
        <w:tc>
          <w:tcPr>
            <w:tcW w:w="2439" w:type="dxa"/>
            <w:shd w:val="clear" w:color="auto" w:fill="auto"/>
            <w:vAlign w:val="center"/>
          </w:tcPr>
          <w:p w14:paraId="0F7C30D2" w14:textId="53980DA8"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Hipertenzija i hipertrofija l</w:t>
            </w:r>
            <w:r w:rsidR="00E64F75" w:rsidRPr="00C648DE">
              <w:rPr>
                <w:bCs/>
                <w:iCs/>
                <w:szCs w:val="22"/>
                <w:lang w:val="sr-Latn-CS"/>
              </w:rPr>
              <w:t>ij</w:t>
            </w:r>
            <w:r w:rsidRPr="00C648DE">
              <w:rPr>
                <w:bCs/>
                <w:iCs/>
                <w:szCs w:val="22"/>
                <w:lang w:val="sr-Latn-CS"/>
              </w:rPr>
              <w:t>eve komore</w:t>
            </w:r>
          </w:p>
        </w:tc>
        <w:tc>
          <w:tcPr>
            <w:tcW w:w="1607" w:type="dxa"/>
            <w:shd w:val="clear" w:color="auto" w:fill="auto"/>
            <w:vAlign w:val="center"/>
          </w:tcPr>
          <w:p w14:paraId="2A69A103" w14:textId="5FD60E27"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vMerge/>
            <w:shd w:val="clear" w:color="auto" w:fill="auto"/>
            <w:vAlign w:val="center"/>
          </w:tcPr>
          <w:p w14:paraId="3152B6D3" w14:textId="77777777" w:rsidR="009A2F36" w:rsidRPr="00C648DE" w:rsidRDefault="009A2F36" w:rsidP="00A53BC0">
            <w:pPr>
              <w:pStyle w:val="Header"/>
              <w:tabs>
                <w:tab w:val="clear" w:pos="4536"/>
                <w:tab w:val="clear" w:pos="9072"/>
                <w:tab w:val="left" w:pos="540"/>
              </w:tabs>
              <w:rPr>
                <w:bCs/>
                <w:iCs/>
                <w:szCs w:val="22"/>
                <w:lang w:val="sr-Latn-CS"/>
              </w:rPr>
            </w:pPr>
          </w:p>
        </w:tc>
      </w:tr>
      <w:tr w:rsidR="00A0134A" w:rsidRPr="00C648DE" w14:paraId="728EF322" w14:textId="77777777">
        <w:tc>
          <w:tcPr>
            <w:tcW w:w="1952" w:type="dxa"/>
            <w:vMerge/>
            <w:shd w:val="clear" w:color="auto" w:fill="auto"/>
            <w:vAlign w:val="center"/>
          </w:tcPr>
          <w:p w14:paraId="056568E5" w14:textId="77777777" w:rsidR="009A2F36" w:rsidRPr="00C648DE" w:rsidRDefault="009A2F36" w:rsidP="00A53BC0">
            <w:pPr>
              <w:pStyle w:val="Header"/>
              <w:tabs>
                <w:tab w:val="clear" w:pos="4536"/>
                <w:tab w:val="clear" w:pos="9072"/>
                <w:tab w:val="left" w:pos="540"/>
              </w:tabs>
              <w:rPr>
                <w:bCs/>
                <w:i/>
                <w:szCs w:val="22"/>
                <w:lang w:val="sr-Latn-CS"/>
              </w:rPr>
            </w:pPr>
          </w:p>
        </w:tc>
        <w:tc>
          <w:tcPr>
            <w:tcW w:w="1954" w:type="dxa"/>
            <w:vMerge/>
            <w:shd w:val="clear" w:color="auto" w:fill="auto"/>
            <w:vAlign w:val="center"/>
          </w:tcPr>
          <w:p w14:paraId="1E75DA02" w14:textId="77777777" w:rsidR="009A2F36" w:rsidRPr="00C648DE" w:rsidRDefault="009A2F36" w:rsidP="00A53BC0">
            <w:pPr>
              <w:pStyle w:val="Header"/>
              <w:tabs>
                <w:tab w:val="clear" w:pos="4536"/>
                <w:tab w:val="clear" w:pos="9072"/>
                <w:tab w:val="left" w:pos="540"/>
              </w:tabs>
              <w:rPr>
                <w:bCs/>
                <w:iCs/>
                <w:szCs w:val="22"/>
                <w:lang w:val="sr-Latn-CS"/>
              </w:rPr>
            </w:pPr>
          </w:p>
        </w:tc>
        <w:tc>
          <w:tcPr>
            <w:tcW w:w="2439" w:type="dxa"/>
            <w:shd w:val="clear" w:color="auto" w:fill="auto"/>
            <w:vAlign w:val="center"/>
          </w:tcPr>
          <w:p w14:paraId="2A3936C6" w14:textId="76AE97B8"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6FF71EAC" w14:textId="2BDD3438"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vMerge/>
            <w:shd w:val="clear" w:color="auto" w:fill="auto"/>
            <w:vAlign w:val="center"/>
          </w:tcPr>
          <w:p w14:paraId="76609708" w14:textId="77777777" w:rsidR="009A2F36" w:rsidRPr="00C648DE" w:rsidRDefault="009A2F36" w:rsidP="00A53BC0">
            <w:pPr>
              <w:pStyle w:val="Header"/>
              <w:tabs>
                <w:tab w:val="clear" w:pos="4536"/>
                <w:tab w:val="clear" w:pos="9072"/>
                <w:tab w:val="left" w:pos="540"/>
              </w:tabs>
              <w:rPr>
                <w:bCs/>
                <w:iCs/>
                <w:szCs w:val="22"/>
                <w:lang w:val="sr-Latn-CS"/>
              </w:rPr>
            </w:pPr>
          </w:p>
        </w:tc>
      </w:tr>
      <w:tr w:rsidR="00A0134A" w:rsidRPr="00C648DE" w14:paraId="093B1050" w14:textId="77777777">
        <w:tc>
          <w:tcPr>
            <w:tcW w:w="1952" w:type="dxa"/>
            <w:vMerge/>
            <w:shd w:val="clear" w:color="auto" w:fill="auto"/>
            <w:vAlign w:val="center"/>
          </w:tcPr>
          <w:p w14:paraId="127CAA14" w14:textId="77777777" w:rsidR="009A2F36" w:rsidRPr="00C648DE" w:rsidRDefault="009A2F36" w:rsidP="00A53BC0">
            <w:pPr>
              <w:pStyle w:val="Header"/>
              <w:tabs>
                <w:tab w:val="clear" w:pos="4536"/>
                <w:tab w:val="clear" w:pos="9072"/>
                <w:tab w:val="left" w:pos="540"/>
              </w:tabs>
              <w:rPr>
                <w:bCs/>
                <w:i/>
                <w:szCs w:val="22"/>
                <w:lang w:val="sr-Latn-CS"/>
              </w:rPr>
            </w:pPr>
          </w:p>
        </w:tc>
        <w:tc>
          <w:tcPr>
            <w:tcW w:w="1954" w:type="dxa"/>
            <w:vMerge/>
            <w:shd w:val="clear" w:color="auto" w:fill="auto"/>
            <w:vAlign w:val="center"/>
          </w:tcPr>
          <w:p w14:paraId="53957E2E" w14:textId="77777777" w:rsidR="009A2F36" w:rsidRPr="00C648DE" w:rsidRDefault="009A2F36" w:rsidP="00A53BC0">
            <w:pPr>
              <w:pStyle w:val="Header"/>
              <w:tabs>
                <w:tab w:val="clear" w:pos="4536"/>
                <w:tab w:val="clear" w:pos="9072"/>
                <w:tab w:val="left" w:pos="540"/>
              </w:tabs>
              <w:rPr>
                <w:bCs/>
                <w:iCs/>
                <w:szCs w:val="22"/>
                <w:lang w:val="sr-Latn-CS"/>
              </w:rPr>
            </w:pPr>
          </w:p>
        </w:tc>
        <w:tc>
          <w:tcPr>
            <w:tcW w:w="2439" w:type="dxa"/>
            <w:shd w:val="clear" w:color="auto" w:fill="auto"/>
            <w:vAlign w:val="center"/>
          </w:tcPr>
          <w:p w14:paraId="29169E67" w14:textId="6B71F708"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Hipertenzija i dijabetes melitus tip 2 sa bubrežnim oboljenjem</w:t>
            </w:r>
          </w:p>
        </w:tc>
        <w:tc>
          <w:tcPr>
            <w:tcW w:w="1607" w:type="dxa"/>
            <w:shd w:val="clear" w:color="auto" w:fill="auto"/>
            <w:vAlign w:val="center"/>
          </w:tcPr>
          <w:p w14:paraId="63C79A46" w14:textId="3E5181D8"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vMerge/>
            <w:shd w:val="clear" w:color="auto" w:fill="auto"/>
            <w:vAlign w:val="center"/>
          </w:tcPr>
          <w:p w14:paraId="7B766CDB" w14:textId="77777777" w:rsidR="009A2F36" w:rsidRPr="00C648DE" w:rsidRDefault="009A2F36" w:rsidP="00A53BC0">
            <w:pPr>
              <w:pStyle w:val="Header"/>
              <w:tabs>
                <w:tab w:val="clear" w:pos="4536"/>
                <w:tab w:val="clear" w:pos="9072"/>
                <w:tab w:val="left" w:pos="540"/>
              </w:tabs>
              <w:rPr>
                <w:bCs/>
                <w:iCs/>
                <w:szCs w:val="22"/>
                <w:lang w:val="sr-Latn-CS"/>
              </w:rPr>
            </w:pPr>
          </w:p>
        </w:tc>
      </w:tr>
      <w:tr w:rsidR="00A0134A" w:rsidRPr="00C648DE" w14:paraId="55A996D1" w14:textId="77777777">
        <w:tc>
          <w:tcPr>
            <w:tcW w:w="1952" w:type="dxa"/>
            <w:vMerge/>
            <w:shd w:val="clear" w:color="auto" w:fill="auto"/>
            <w:vAlign w:val="center"/>
          </w:tcPr>
          <w:p w14:paraId="27739706" w14:textId="77777777" w:rsidR="009A2F36" w:rsidRPr="00C648DE" w:rsidRDefault="009A2F36"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18757CD3" w14:textId="1F6DAF80"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Edem</w:t>
            </w:r>
          </w:p>
        </w:tc>
        <w:tc>
          <w:tcPr>
            <w:tcW w:w="2439" w:type="dxa"/>
            <w:shd w:val="clear" w:color="auto" w:fill="auto"/>
            <w:vAlign w:val="center"/>
          </w:tcPr>
          <w:p w14:paraId="6E42749B" w14:textId="3FAD3473"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Hipertenzija</w:t>
            </w:r>
          </w:p>
        </w:tc>
        <w:tc>
          <w:tcPr>
            <w:tcW w:w="1607" w:type="dxa"/>
            <w:shd w:val="clear" w:color="auto" w:fill="auto"/>
            <w:vAlign w:val="center"/>
          </w:tcPr>
          <w:p w14:paraId="068042DE" w14:textId="67F857BE"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Povremeno</w:t>
            </w:r>
          </w:p>
        </w:tc>
        <w:tc>
          <w:tcPr>
            <w:tcW w:w="1903" w:type="dxa"/>
            <w:shd w:val="clear" w:color="auto" w:fill="auto"/>
            <w:vAlign w:val="center"/>
          </w:tcPr>
          <w:p w14:paraId="0191E923" w14:textId="1575AF8E"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5CFE16B6" w14:textId="77777777">
        <w:tc>
          <w:tcPr>
            <w:tcW w:w="1952" w:type="dxa"/>
            <w:vMerge/>
            <w:shd w:val="clear" w:color="auto" w:fill="auto"/>
            <w:vAlign w:val="center"/>
          </w:tcPr>
          <w:p w14:paraId="18778EAB" w14:textId="77777777" w:rsidR="009A2F36" w:rsidRPr="00C648DE" w:rsidRDefault="009A2F36"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3DA8FE21" w14:textId="5B7DE76F"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Slabost</w:t>
            </w:r>
          </w:p>
        </w:tc>
        <w:tc>
          <w:tcPr>
            <w:tcW w:w="2439" w:type="dxa"/>
            <w:shd w:val="clear" w:color="auto" w:fill="auto"/>
            <w:vAlign w:val="center"/>
          </w:tcPr>
          <w:p w14:paraId="172A00D2" w14:textId="4F96B857"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607" w:type="dxa"/>
            <w:shd w:val="clear" w:color="auto" w:fill="auto"/>
            <w:vAlign w:val="center"/>
          </w:tcPr>
          <w:p w14:paraId="416E410B" w14:textId="022867CA" w:rsidR="009A2F36" w:rsidRPr="00C648DE" w:rsidRDefault="009A2F36"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903" w:type="dxa"/>
            <w:shd w:val="clear" w:color="auto" w:fill="auto"/>
            <w:vAlign w:val="center"/>
          </w:tcPr>
          <w:p w14:paraId="3DC22B26" w14:textId="05D89018" w:rsidR="009A2F36" w:rsidRPr="00C648DE" w:rsidRDefault="002C325A" w:rsidP="00A53BC0">
            <w:pPr>
              <w:pStyle w:val="Header"/>
              <w:tabs>
                <w:tab w:val="clear" w:pos="4536"/>
                <w:tab w:val="clear" w:pos="9072"/>
                <w:tab w:val="left" w:pos="540"/>
              </w:tabs>
              <w:rPr>
                <w:bCs/>
                <w:iCs/>
                <w:szCs w:val="22"/>
                <w:lang w:val="sr-Latn-CS"/>
              </w:rPr>
            </w:pPr>
            <w:r w:rsidRPr="00C648DE">
              <w:rPr>
                <w:bCs/>
                <w:iCs/>
                <w:szCs w:val="22"/>
                <w:lang w:val="sr-Latn-CS"/>
              </w:rPr>
              <w:t xml:space="preserve">Nepoznato </w:t>
            </w:r>
          </w:p>
        </w:tc>
      </w:tr>
      <w:tr w:rsidR="00A0134A" w:rsidRPr="00C648DE" w14:paraId="2E3C76D2" w14:textId="77777777">
        <w:tc>
          <w:tcPr>
            <w:tcW w:w="1952" w:type="dxa"/>
            <w:vMerge w:val="restart"/>
            <w:shd w:val="clear" w:color="auto" w:fill="auto"/>
            <w:vAlign w:val="center"/>
          </w:tcPr>
          <w:p w14:paraId="47A8F67E" w14:textId="63AA4F8E" w:rsidR="00B9666F" w:rsidRPr="00C648DE" w:rsidRDefault="00B9666F" w:rsidP="00A53BC0">
            <w:pPr>
              <w:pStyle w:val="Header"/>
              <w:tabs>
                <w:tab w:val="clear" w:pos="4536"/>
                <w:tab w:val="clear" w:pos="9072"/>
                <w:tab w:val="left" w:pos="540"/>
              </w:tabs>
              <w:rPr>
                <w:bCs/>
                <w:i/>
                <w:szCs w:val="22"/>
                <w:lang w:val="sr-Latn-CS"/>
              </w:rPr>
            </w:pPr>
            <w:r w:rsidRPr="00C648DE">
              <w:rPr>
                <w:bCs/>
                <w:i/>
                <w:szCs w:val="22"/>
                <w:lang w:val="sr-Latn-CS"/>
              </w:rPr>
              <w:t>Ispitivanja</w:t>
            </w:r>
          </w:p>
        </w:tc>
        <w:tc>
          <w:tcPr>
            <w:tcW w:w="1954" w:type="dxa"/>
            <w:vMerge w:val="restart"/>
            <w:shd w:val="clear" w:color="auto" w:fill="auto"/>
            <w:vAlign w:val="center"/>
          </w:tcPr>
          <w:p w14:paraId="3805127F" w14:textId="733F45BF"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Hiperkalemija</w:t>
            </w:r>
          </w:p>
        </w:tc>
        <w:tc>
          <w:tcPr>
            <w:tcW w:w="2439" w:type="dxa"/>
            <w:shd w:val="clear" w:color="auto" w:fill="auto"/>
            <w:vAlign w:val="center"/>
          </w:tcPr>
          <w:p w14:paraId="35A359FE" w14:textId="05B4BCB9"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Hipertenzija</w:t>
            </w:r>
          </w:p>
        </w:tc>
        <w:tc>
          <w:tcPr>
            <w:tcW w:w="1607" w:type="dxa"/>
            <w:shd w:val="clear" w:color="auto" w:fill="auto"/>
            <w:vAlign w:val="center"/>
          </w:tcPr>
          <w:p w14:paraId="56C04687" w14:textId="62847371"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vMerge w:val="restart"/>
            <w:shd w:val="clear" w:color="auto" w:fill="auto"/>
            <w:vAlign w:val="center"/>
          </w:tcPr>
          <w:p w14:paraId="295EA068" w14:textId="5D2D8A1E"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456AF33F" w14:textId="77777777">
        <w:tc>
          <w:tcPr>
            <w:tcW w:w="1952" w:type="dxa"/>
            <w:vMerge/>
            <w:shd w:val="clear" w:color="auto" w:fill="auto"/>
            <w:vAlign w:val="center"/>
          </w:tcPr>
          <w:p w14:paraId="2EC9D447" w14:textId="77777777" w:rsidR="00B9666F" w:rsidRPr="00C648DE" w:rsidRDefault="00B9666F" w:rsidP="00A53BC0">
            <w:pPr>
              <w:pStyle w:val="Header"/>
              <w:tabs>
                <w:tab w:val="clear" w:pos="4536"/>
                <w:tab w:val="clear" w:pos="9072"/>
                <w:tab w:val="left" w:pos="540"/>
              </w:tabs>
              <w:rPr>
                <w:bCs/>
                <w:i/>
                <w:szCs w:val="22"/>
                <w:lang w:val="sr-Latn-CS"/>
              </w:rPr>
            </w:pPr>
          </w:p>
        </w:tc>
        <w:tc>
          <w:tcPr>
            <w:tcW w:w="1954" w:type="dxa"/>
            <w:vMerge/>
            <w:shd w:val="clear" w:color="auto" w:fill="auto"/>
            <w:vAlign w:val="center"/>
          </w:tcPr>
          <w:p w14:paraId="0FE169BC" w14:textId="77777777" w:rsidR="00B9666F" w:rsidRPr="00C648DE" w:rsidRDefault="00B9666F" w:rsidP="00A53BC0">
            <w:pPr>
              <w:pStyle w:val="Header"/>
              <w:tabs>
                <w:tab w:val="clear" w:pos="4536"/>
                <w:tab w:val="clear" w:pos="9072"/>
                <w:tab w:val="left" w:pos="540"/>
              </w:tabs>
              <w:rPr>
                <w:bCs/>
                <w:iCs/>
                <w:szCs w:val="22"/>
                <w:lang w:val="sr-Latn-CS"/>
              </w:rPr>
            </w:pPr>
          </w:p>
        </w:tc>
        <w:tc>
          <w:tcPr>
            <w:tcW w:w="2439" w:type="dxa"/>
            <w:shd w:val="clear" w:color="auto" w:fill="auto"/>
            <w:vAlign w:val="center"/>
          </w:tcPr>
          <w:p w14:paraId="55A1FEC7" w14:textId="6B03A588"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42B7FBF3" w14:textId="01A957EB"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Povremeno</w:t>
            </w:r>
            <w:r w:rsidRPr="00C648DE">
              <w:rPr>
                <w:szCs w:val="22"/>
                <w:vertAlign w:val="superscript"/>
                <w:lang w:val="sr-Latn-CS"/>
              </w:rPr>
              <w:t>†</w:t>
            </w:r>
          </w:p>
        </w:tc>
        <w:tc>
          <w:tcPr>
            <w:tcW w:w="1903" w:type="dxa"/>
            <w:vMerge/>
            <w:shd w:val="clear" w:color="auto" w:fill="auto"/>
            <w:vAlign w:val="center"/>
          </w:tcPr>
          <w:p w14:paraId="27496315" w14:textId="77777777" w:rsidR="00B9666F" w:rsidRPr="00C648DE" w:rsidRDefault="00B9666F" w:rsidP="00A53BC0">
            <w:pPr>
              <w:pStyle w:val="Header"/>
              <w:tabs>
                <w:tab w:val="clear" w:pos="4536"/>
                <w:tab w:val="clear" w:pos="9072"/>
                <w:tab w:val="left" w:pos="540"/>
              </w:tabs>
              <w:rPr>
                <w:bCs/>
                <w:iCs/>
                <w:szCs w:val="22"/>
                <w:lang w:val="sr-Latn-CS"/>
              </w:rPr>
            </w:pPr>
          </w:p>
        </w:tc>
      </w:tr>
      <w:tr w:rsidR="00A0134A" w:rsidRPr="00C648DE" w14:paraId="5BFBB5F8" w14:textId="77777777">
        <w:tc>
          <w:tcPr>
            <w:tcW w:w="1952" w:type="dxa"/>
            <w:vMerge/>
            <w:shd w:val="clear" w:color="auto" w:fill="auto"/>
            <w:vAlign w:val="center"/>
          </w:tcPr>
          <w:p w14:paraId="726AB9DE" w14:textId="77777777" w:rsidR="00B9666F" w:rsidRPr="00C648DE" w:rsidRDefault="00B9666F" w:rsidP="00A53BC0">
            <w:pPr>
              <w:pStyle w:val="Header"/>
              <w:tabs>
                <w:tab w:val="clear" w:pos="4536"/>
                <w:tab w:val="clear" w:pos="9072"/>
                <w:tab w:val="left" w:pos="540"/>
              </w:tabs>
              <w:rPr>
                <w:bCs/>
                <w:i/>
                <w:szCs w:val="22"/>
                <w:lang w:val="sr-Latn-CS"/>
              </w:rPr>
            </w:pPr>
          </w:p>
        </w:tc>
        <w:tc>
          <w:tcPr>
            <w:tcW w:w="1954" w:type="dxa"/>
            <w:vMerge/>
            <w:shd w:val="clear" w:color="auto" w:fill="auto"/>
            <w:vAlign w:val="center"/>
          </w:tcPr>
          <w:p w14:paraId="03695CA2" w14:textId="77777777" w:rsidR="00B9666F" w:rsidRPr="00C648DE" w:rsidRDefault="00B9666F" w:rsidP="00A53BC0">
            <w:pPr>
              <w:pStyle w:val="Header"/>
              <w:tabs>
                <w:tab w:val="clear" w:pos="4536"/>
                <w:tab w:val="clear" w:pos="9072"/>
                <w:tab w:val="left" w:pos="540"/>
              </w:tabs>
              <w:rPr>
                <w:bCs/>
                <w:iCs/>
                <w:szCs w:val="22"/>
                <w:lang w:val="sr-Latn-CS"/>
              </w:rPr>
            </w:pPr>
          </w:p>
        </w:tc>
        <w:tc>
          <w:tcPr>
            <w:tcW w:w="2439" w:type="dxa"/>
            <w:shd w:val="clear" w:color="auto" w:fill="auto"/>
            <w:vAlign w:val="center"/>
          </w:tcPr>
          <w:p w14:paraId="7C136460" w14:textId="2738A7CC"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Hipertenzija i dijabetes melitus tip 2 sa bubrežnim oboljenjem</w:t>
            </w:r>
          </w:p>
        </w:tc>
        <w:tc>
          <w:tcPr>
            <w:tcW w:w="1607" w:type="dxa"/>
            <w:shd w:val="clear" w:color="auto" w:fill="auto"/>
            <w:vAlign w:val="center"/>
          </w:tcPr>
          <w:p w14:paraId="0EFEB98E" w14:textId="25EE348C"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Često</w:t>
            </w:r>
            <w:r w:rsidRPr="00C648DE">
              <w:rPr>
                <w:szCs w:val="22"/>
                <w:vertAlign w:val="superscript"/>
                <w:lang w:val="sr-Latn-CS"/>
              </w:rPr>
              <w:t>‡</w:t>
            </w:r>
          </w:p>
        </w:tc>
        <w:tc>
          <w:tcPr>
            <w:tcW w:w="1903" w:type="dxa"/>
            <w:vMerge/>
            <w:shd w:val="clear" w:color="auto" w:fill="auto"/>
            <w:vAlign w:val="center"/>
          </w:tcPr>
          <w:p w14:paraId="5D2127AB" w14:textId="77777777" w:rsidR="00B9666F" w:rsidRPr="00C648DE" w:rsidRDefault="00B9666F" w:rsidP="00A53BC0">
            <w:pPr>
              <w:pStyle w:val="Header"/>
              <w:tabs>
                <w:tab w:val="clear" w:pos="4536"/>
                <w:tab w:val="clear" w:pos="9072"/>
                <w:tab w:val="left" w:pos="540"/>
              </w:tabs>
              <w:rPr>
                <w:bCs/>
                <w:iCs/>
                <w:szCs w:val="22"/>
                <w:lang w:val="sr-Latn-CS"/>
              </w:rPr>
            </w:pPr>
          </w:p>
        </w:tc>
      </w:tr>
      <w:tr w:rsidR="00A0134A" w:rsidRPr="00C648DE" w14:paraId="1F61A665" w14:textId="77777777">
        <w:tc>
          <w:tcPr>
            <w:tcW w:w="1952" w:type="dxa"/>
            <w:vMerge/>
            <w:shd w:val="clear" w:color="auto" w:fill="auto"/>
            <w:vAlign w:val="center"/>
          </w:tcPr>
          <w:p w14:paraId="7A1FE713" w14:textId="77777777" w:rsidR="00B9666F" w:rsidRPr="00C648DE" w:rsidRDefault="00B9666F"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34F0C7DA" w14:textId="1E09E239"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Povećanje alanin aminotransferaze (ALT)</w:t>
            </w:r>
            <w:r w:rsidRPr="00C648DE">
              <w:rPr>
                <w:szCs w:val="22"/>
                <w:vertAlign w:val="superscript"/>
                <w:lang w:val="sr-Latn-CS"/>
              </w:rPr>
              <w:t>§</w:t>
            </w:r>
          </w:p>
        </w:tc>
        <w:tc>
          <w:tcPr>
            <w:tcW w:w="2439" w:type="dxa"/>
            <w:shd w:val="clear" w:color="auto" w:fill="auto"/>
            <w:vAlign w:val="center"/>
          </w:tcPr>
          <w:p w14:paraId="142FCB18" w14:textId="764EBE0F"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Hipertenzija</w:t>
            </w:r>
          </w:p>
        </w:tc>
        <w:tc>
          <w:tcPr>
            <w:tcW w:w="1607" w:type="dxa"/>
            <w:shd w:val="clear" w:color="auto" w:fill="auto"/>
            <w:vAlign w:val="center"/>
          </w:tcPr>
          <w:p w14:paraId="088F037B" w14:textId="35F447A1"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R</w:t>
            </w:r>
            <w:r w:rsidR="00E64F75" w:rsidRPr="00C648DE">
              <w:rPr>
                <w:bCs/>
                <w:iCs/>
                <w:szCs w:val="22"/>
                <w:lang w:val="sr-Latn-CS"/>
              </w:rPr>
              <w:t>ij</w:t>
            </w:r>
            <w:r w:rsidRPr="00C648DE">
              <w:rPr>
                <w:bCs/>
                <w:iCs/>
                <w:szCs w:val="22"/>
                <w:lang w:val="sr-Latn-CS"/>
              </w:rPr>
              <w:t>etko</w:t>
            </w:r>
          </w:p>
        </w:tc>
        <w:tc>
          <w:tcPr>
            <w:tcW w:w="1903" w:type="dxa"/>
            <w:shd w:val="clear" w:color="auto" w:fill="auto"/>
            <w:vAlign w:val="center"/>
          </w:tcPr>
          <w:p w14:paraId="71853C27" w14:textId="4E656355"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1787D63D" w14:textId="77777777">
        <w:tc>
          <w:tcPr>
            <w:tcW w:w="1952" w:type="dxa"/>
            <w:vMerge/>
            <w:shd w:val="clear" w:color="auto" w:fill="auto"/>
            <w:vAlign w:val="center"/>
          </w:tcPr>
          <w:p w14:paraId="059DB813" w14:textId="77777777" w:rsidR="00B9666F" w:rsidRPr="00C648DE" w:rsidRDefault="00B9666F"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0EAB5399" w14:textId="6EC24BD6"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Povećanje koncentracije uree u krvi, kreatinina u serumu i kalijuma u serumu</w:t>
            </w:r>
          </w:p>
        </w:tc>
        <w:tc>
          <w:tcPr>
            <w:tcW w:w="2439" w:type="dxa"/>
            <w:shd w:val="clear" w:color="auto" w:fill="auto"/>
            <w:vAlign w:val="center"/>
          </w:tcPr>
          <w:p w14:paraId="5DB2CBE1" w14:textId="74D4081F"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Hronična srčana insuficijencija</w:t>
            </w:r>
          </w:p>
        </w:tc>
        <w:tc>
          <w:tcPr>
            <w:tcW w:w="1607" w:type="dxa"/>
            <w:shd w:val="clear" w:color="auto" w:fill="auto"/>
            <w:vAlign w:val="center"/>
          </w:tcPr>
          <w:p w14:paraId="2F445287" w14:textId="2D215786"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shd w:val="clear" w:color="auto" w:fill="auto"/>
            <w:vAlign w:val="center"/>
          </w:tcPr>
          <w:p w14:paraId="6B1ECC13" w14:textId="66E4E522"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w:t>
            </w:r>
          </w:p>
        </w:tc>
      </w:tr>
      <w:tr w:rsidR="00A0134A" w:rsidRPr="00C648DE" w14:paraId="1CD7972F" w14:textId="77777777">
        <w:tc>
          <w:tcPr>
            <w:tcW w:w="1952" w:type="dxa"/>
            <w:vMerge/>
            <w:shd w:val="clear" w:color="auto" w:fill="auto"/>
            <w:vAlign w:val="center"/>
          </w:tcPr>
          <w:p w14:paraId="6A4084E4" w14:textId="77777777" w:rsidR="00B9666F" w:rsidRPr="00C648DE" w:rsidRDefault="00B9666F"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48371FA1" w14:textId="544F8863"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Hiponatremija</w:t>
            </w:r>
          </w:p>
        </w:tc>
        <w:tc>
          <w:tcPr>
            <w:tcW w:w="2439" w:type="dxa"/>
            <w:shd w:val="clear" w:color="auto" w:fill="auto"/>
            <w:vAlign w:val="center"/>
          </w:tcPr>
          <w:p w14:paraId="05C5468C" w14:textId="76BEEA9C"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607" w:type="dxa"/>
            <w:shd w:val="clear" w:color="auto" w:fill="auto"/>
            <w:vAlign w:val="center"/>
          </w:tcPr>
          <w:p w14:paraId="7C302147" w14:textId="153B5816"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w:t>
            </w:r>
          </w:p>
        </w:tc>
        <w:tc>
          <w:tcPr>
            <w:tcW w:w="1903" w:type="dxa"/>
            <w:shd w:val="clear" w:color="auto" w:fill="auto"/>
            <w:vAlign w:val="center"/>
          </w:tcPr>
          <w:p w14:paraId="5D799861" w14:textId="608398A3"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Nepoznato</w:t>
            </w:r>
          </w:p>
        </w:tc>
      </w:tr>
      <w:tr w:rsidR="00A0134A" w:rsidRPr="00C648DE" w14:paraId="75A9BC73" w14:textId="77777777">
        <w:tc>
          <w:tcPr>
            <w:tcW w:w="1952" w:type="dxa"/>
            <w:vMerge/>
            <w:shd w:val="clear" w:color="auto" w:fill="auto"/>
            <w:vAlign w:val="center"/>
          </w:tcPr>
          <w:p w14:paraId="4AC0936E" w14:textId="77777777" w:rsidR="00B9666F" w:rsidRPr="00C648DE" w:rsidRDefault="00B9666F" w:rsidP="00A53BC0">
            <w:pPr>
              <w:pStyle w:val="Header"/>
              <w:tabs>
                <w:tab w:val="clear" w:pos="4536"/>
                <w:tab w:val="clear" w:pos="9072"/>
                <w:tab w:val="left" w:pos="540"/>
              </w:tabs>
              <w:rPr>
                <w:bCs/>
                <w:i/>
                <w:szCs w:val="22"/>
                <w:lang w:val="sr-Latn-CS"/>
              </w:rPr>
            </w:pPr>
          </w:p>
        </w:tc>
        <w:tc>
          <w:tcPr>
            <w:tcW w:w="1954" w:type="dxa"/>
            <w:shd w:val="clear" w:color="auto" w:fill="auto"/>
            <w:vAlign w:val="center"/>
          </w:tcPr>
          <w:p w14:paraId="58E4BFB9" w14:textId="7C5DEE2F"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Hipoglikemija</w:t>
            </w:r>
          </w:p>
        </w:tc>
        <w:tc>
          <w:tcPr>
            <w:tcW w:w="2439" w:type="dxa"/>
            <w:shd w:val="clear" w:color="auto" w:fill="auto"/>
            <w:vAlign w:val="center"/>
          </w:tcPr>
          <w:p w14:paraId="5A9BF119" w14:textId="55CA82D9"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Hipertenzija i dijabetes melitus tip 2 sa bubrežnim oboljenjem</w:t>
            </w:r>
          </w:p>
        </w:tc>
        <w:tc>
          <w:tcPr>
            <w:tcW w:w="1607" w:type="dxa"/>
            <w:shd w:val="clear" w:color="auto" w:fill="auto"/>
            <w:vAlign w:val="center"/>
          </w:tcPr>
          <w:p w14:paraId="2B7D4491" w14:textId="73F99358"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Često</w:t>
            </w:r>
          </w:p>
        </w:tc>
        <w:tc>
          <w:tcPr>
            <w:tcW w:w="1903" w:type="dxa"/>
            <w:shd w:val="clear" w:color="auto" w:fill="auto"/>
            <w:vAlign w:val="center"/>
          </w:tcPr>
          <w:p w14:paraId="7FBC4B82" w14:textId="3DCCA1CA" w:rsidR="00B9666F" w:rsidRPr="00C648DE" w:rsidRDefault="00B9666F" w:rsidP="00A53BC0">
            <w:pPr>
              <w:pStyle w:val="Header"/>
              <w:tabs>
                <w:tab w:val="clear" w:pos="4536"/>
                <w:tab w:val="clear" w:pos="9072"/>
                <w:tab w:val="left" w:pos="540"/>
              </w:tabs>
              <w:rPr>
                <w:bCs/>
                <w:iCs/>
                <w:szCs w:val="22"/>
                <w:lang w:val="sr-Latn-CS"/>
              </w:rPr>
            </w:pPr>
            <w:r w:rsidRPr="00C648DE">
              <w:rPr>
                <w:bCs/>
                <w:iCs/>
                <w:szCs w:val="22"/>
                <w:lang w:val="sr-Latn-CS"/>
              </w:rPr>
              <w:t>/</w:t>
            </w:r>
          </w:p>
        </w:tc>
      </w:tr>
    </w:tbl>
    <w:p w14:paraId="2AD7164B" w14:textId="46E9B6CB" w:rsidR="00106C3E" w:rsidRPr="00C648DE" w:rsidRDefault="00106C3E" w:rsidP="00065FDF">
      <w:pPr>
        <w:pStyle w:val="Header"/>
        <w:tabs>
          <w:tab w:val="clear" w:pos="4536"/>
          <w:tab w:val="clear" w:pos="9072"/>
          <w:tab w:val="left" w:pos="540"/>
        </w:tabs>
        <w:rPr>
          <w:szCs w:val="22"/>
          <w:lang w:val="sr-Latn-CS"/>
        </w:rPr>
      </w:pPr>
      <w:r w:rsidRPr="00C648DE">
        <w:rPr>
          <w:szCs w:val="22"/>
          <w:vertAlign w:val="superscript"/>
          <w:lang w:val="sr-Latn-CS"/>
        </w:rPr>
        <w:t>*</w:t>
      </w:r>
      <w:r w:rsidR="00F93025" w:rsidRPr="00C648DE">
        <w:rPr>
          <w:szCs w:val="22"/>
          <w:vertAlign w:val="superscript"/>
          <w:lang w:val="sr-Latn-CS"/>
        </w:rPr>
        <w:t xml:space="preserve"> </w:t>
      </w:r>
      <w:r w:rsidRPr="00C648DE">
        <w:rPr>
          <w:szCs w:val="22"/>
          <w:lang w:val="sr-Latn-CS"/>
        </w:rPr>
        <w:t>uključujući ot</w:t>
      </w:r>
      <w:r w:rsidR="009A244D" w:rsidRPr="00C648DE">
        <w:rPr>
          <w:szCs w:val="22"/>
          <w:lang w:val="sr-Latn-CS"/>
        </w:rPr>
        <w:t>icanje</w:t>
      </w:r>
      <w:r w:rsidRPr="00C648DE">
        <w:rPr>
          <w:szCs w:val="22"/>
          <w:lang w:val="sr-Latn-CS"/>
        </w:rPr>
        <w:t xml:space="preserve"> </w:t>
      </w:r>
      <w:r w:rsidR="00B81900" w:rsidRPr="00C648DE">
        <w:rPr>
          <w:szCs w:val="22"/>
          <w:lang w:val="sr-Latn-CS"/>
        </w:rPr>
        <w:t>larinksa</w:t>
      </w:r>
      <w:r w:rsidRPr="00C648DE">
        <w:rPr>
          <w:szCs w:val="22"/>
          <w:lang w:val="sr-Latn-CS"/>
        </w:rPr>
        <w:t xml:space="preserve">, </w:t>
      </w:r>
      <w:r w:rsidR="00B81900" w:rsidRPr="00C648DE">
        <w:rPr>
          <w:szCs w:val="22"/>
          <w:lang w:val="sr-Latn-CS"/>
        </w:rPr>
        <w:t xml:space="preserve">glotisa, </w:t>
      </w:r>
      <w:r w:rsidRPr="00C648DE">
        <w:rPr>
          <w:szCs w:val="22"/>
          <w:lang w:val="sr-Latn-CS"/>
        </w:rPr>
        <w:t>lica, usana, ždr</w:t>
      </w:r>
      <w:r w:rsidR="00E64F75" w:rsidRPr="00C648DE">
        <w:rPr>
          <w:szCs w:val="22"/>
          <w:lang w:val="sr-Latn-CS"/>
        </w:rPr>
        <w:t>ij</w:t>
      </w:r>
      <w:r w:rsidRPr="00C648DE">
        <w:rPr>
          <w:szCs w:val="22"/>
          <w:lang w:val="sr-Latn-CS"/>
        </w:rPr>
        <w:t>ela i/ili jezika (</w:t>
      </w:r>
      <w:r w:rsidR="00EF4183" w:rsidRPr="00C648DE">
        <w:rPr>
          <w:szCs w:val="22"/>
          <w:lang w:val="sr-Latn-CS"/>
        </w:rPr>
        <w:t xml:space="preserve">uz </w:t>
      </w:r>
      <w:r w:rsidRPr="00C648DE">
        <w:rPr>
          <w:szCs w:val="22"/>
          <w:lang w:val="sr-Latn-CS"/>
        </w:rPr>
        <w:t xml:space="preserve">opstrukciju </w:t>
      </w:r>
      <w:r w:rsidR="009A244D" w:rsidRPr="00C648DE">
        <w:rPr>
          <w:szCs w:val="22"/>
          <w:lang w:val="sr-Latn-CS"/>
        </w:rPr>
        <w:t>disajnih puteva</w:t>
      </w:r>
      <w:r w:rsidRPr="00C648DE">
        <w:rPr>
          <w:szCs w:val="22"/>
          <w:lang w:val="sr-Latn-CS"/>
        </w:rPr>
        <w:t>); kod pojedinih pacijenata</w:t>
      </w:r>
      <w:r w:rsidR="00EF4183" w:rsidRPr="00C648DE">
        <w:rPr>
          <w:szCs w:val="22"/>
          <w:lang w:val="sr-Latn-CS"/>
        </w:rPr>
        <w:t>,</w:t>
      </w:r>
      <w:r w:rsidRPr="00C648DE">
        <w:rPr>
          <w:szCs w:val="22"/>
          <w:lang w:val="sr-Latn-CS"/>
        </w:rPr>
        <w:t xml:space="preserve"> angioedem se javljao i ranije pri prim</w:t>
      </w:r>
      <w:r w:rsidR="00E64F75" w:rsidRPr="00C648DE">
        <w:rPr>
          <w:szCs w:val="22"/>
          <w:lang w:val="sr-Latn-CS"/>
        </w:rPr>
        <w:t>j</w:t>
      </w:r>
      <w:r w:rsidRPr="00C648DE">
        <w:rPr>
          <w:szCs w:val="22"/>
          <w:lang w:val="sr-Latn-CS"/>
        </w:rPr>
        <w:t>eni drugih l</w:t>
      </w:r>
      <w:r w:rsidR="00E64F75" w:rsidRPr="00C648DE">
        <w:rPr>
          <w:szCs w:val="22"/>
          <w:lang w:val="sr-Latn-CS"/>
        </w:rPr>
        <w:t>j</w:t>
      </w:r>
      <w:r w:rsidRPr="00C648DE">
        <w:rPr>
          <w:szCs w:val="22"/>
          <w:lang w:val="sr-Latn-CS"/>
        </w:rPr>
        <w:t>ekova, uključujući ACE inhibitore</w:t>
      </w:r>
      <w:r w:rsidR="0015445A" w:rsidRPr="00C648DE">
        <w:rPr>
          <w:szCs w:val="22"/>
          <w:lang w:val="sr-Latn-CS"/>
        </w:rPr>
        <w:t>;</w:t>
      </w:r>
    </w:p>
    <w:p w14:paraId="187F0BA6" w14:textId="7AE1A8F4" w:rsidR="00106C3E" w:rsidRPr="00C648DE" w:rsidRDefault="00106C3E" w:rsidP="00065FDF">
      <w:pPr>
        <w:pStyle w:val="Header"/>
        <w:tabs>
          <w:tab w:val="clear" w:pos="4536"/>
          <w:tab w:val="clear" w:pos="9072"/>
          <w:tab w:val="left" w:pos="540"/>
        </w:tabs>
        <w:rPr>
          <w:szCs w:val="22"/>
          <w:lang w:val="sr-Latn-CS"/>
        </w:rPr>
      </w:pPr>
      <w:r w:rsidRPr="00C648DE">
        <w:rPr>
          <w:szCs w:val="22"/>
          <w:vertAlign w:val="superscript"/>
          <w:lang w:val="sr-Latn-CS"/>
        </w:rPr>
        <w:lastRenderedPageBreak/>
        <w:t>**</w:t>
      </w:r>
      <w:r w:rsidR="00F93025" w:rsidRPr="00C648DE">
        <w:rPr>
          <w:szCs w:val="22"/>
          <w:vertAlign w:val="superscript"/>
          <w:lang w:val="sr-Latn-CS"/>
        </w:rPr>
        <w:t xml:space="preserve"> </w:t>
      </w:r>
      <w:r w:rsidRPr="00C648DE">
        <w:rPr>
          <w:szCs w:val="22"/>
          <w:lang w:val="sr-Latn-CS"/>
        </w:rPr>
        <w:t xml:space="preserve">uključujući </w:t>
      </w:r>
      <w:r w:rsidRPr="00C648DE">
        <w:rPr>
          <w:i/>
          <w:szCs w:val="22"/>
          <w:lang w:val="sr-Latn-CS"/>
        </w:rPr>
        <w:t>Henoch-Sch</w:t>
      </w:r>
      <w:r w:rsidR="00B81900" w:rsidRPr="00C648DE">
        <w:rPr>
          <w:i/>
          <w:szCs w:val="22"/>
          <w:lang w:val="sr-Latn-CS"/>
        </w:rPr>
        <w:t>ö</w:t>
      </w:r>
      <w:r w:rsidRPr="00C648DE">
        <w:rPr>
          <w:i/>
          <w:szCs w:val="22"/>
          <w:lang w:val="sr-Latn-CS"/>
        </w:rPr>
        <w:t>nlein</w:t>
      </w:r>
      <w:r w:rsidR="0015445A" w:rsidRPr="00C648DE">
        <w:rPr>
          <w:i/>
          <w:szCs w:val="22"/>
          <w:lang w:val="sr-Latn-CS"/>
        </w:rPr>
        <w:t>-</w:t>
      </w:r>
      <w:r w:rsidR="0015445A" w:rsidRPr="00C648DE">
        <w:rPr>
          <w:iCs/>
          <w:szCs w:val="22"/>
          <w:lang w:val="sr-Latn-CS"/>
        </w:rPr>
        <w:t>ovu</w:t>
      </w:r>
      <w:r w:rsidRPr="00C648DE">
        <w:rPr>
          <w:szCs w:val="22"/>
          <w:lang w:val="sr-Latn-CS"/>
        </w:rPr>
        <w:t xml:space="preserve"> purpuru</w:t>
      </w:r>
      <w:r w:rsidR="0015445A" w:rsidRPr="00C648DE">
        <w:rPr>
          <w:szCs w:val="22"/>
          <w:lang w:val="sr-Latn-CS"/>
        </w:rPr>
        <w:t>;</w:t>
      </w:r>
    </w:p>
    <w:p w14:paraId="5CEE8EF5" w14:textId="1793A492" w:rsidR="00106C3E" w:rsidRPr="00C648DE" w:rsidRDefault="00B9666F" w:rsidP="00C22246">
      <w:pPr>
        <w:pStyle w:val="Header"/>
        <w:tabs>
          <w:tab w:val="clear" w:pos="4536"/>
          <w:tab w:val="clear" w:pos="9072"/>
          <w:tab w:val="left" w:pos="540"/>
        </w:tabs>
        <w:rPr>
          <w:szCs w:val="22"/>
          <w:lang w:val="sr-Latn-CS"/>
        </w:rPr>
      </w:pPr>
      <w:r w:rsidRPr="00C648DE">
        <w:rPr>
          <w:bCs/>
          <w:iCs/>
          <w:szCs w:val="22"/>
          <w:vertAlign w:val="superscript"/>
          <w:lang w:val="sr-Latn-CS"/>
        </w:rPr>
        <w:t>║</w:t>
      </w:r>
      <w:r w:rsidR="00F93025" w:rsidRPr="00C648DE">
        <w:rPr>
          <w:bCs/>
          <w:iCs/>
          <w:szCs w:val="22"/>
          <w:vertAlign w:val="superscript"/>
          <w:lang w:val="sr-Latn-CS"/>
        </w:rPr>
        <w:t xml:space="preserve"> </w:t>
      </w:r>
      <w:r w:rsidR="00106C3E" w:rsidRPr="00C648DE">
        <w:rPr>
          <w:szCs w:val="22"/>
          <w:lang w:val="sr-Latn-CS"/>
        </w:rPr>
        <w:t xml:space="preserve">posebno kod pacijenata sa </w:t>
      </w:r>
      <w:r w:rsidR="009A244D" w:rsidRPr="00C648DE">
        <w:rPr>
          <w:szCs w:val="22"/>
          <w:lang w:val="sr-Latn-CS"/>
        </w:rPr>
        <w:t>deplecijom</w:t>
      </w:r>
      <w:r w:rsidR="00106C3E" w:rsidRPr="00C648DE">
        <w:rPr>
          <w:szCs w:val="22"/>
          <w:lang w:val="sr-Latn-CS"/>
        </w:rPr>
        <w:t xml:space="preserve"> volumen</w:t>
      </w:r>
      <w:r w:rsidR="009A244D" w:rsidRPr="00C648DE">
        <w:rPr>
          <w:szCs w:val="22"/>
          <w:lang w:val="sr-Latn-CS"/>
        </w:rPr>
        <w:t>a</w:t>
      </w:r>
      <w:r w:rsidR="00106C3E" w:rsidRPr="00C648DE">
        <w:rPr>
          <w:szCs w:val="22"/>
          <w:lang w:val="sr-Latn-CS"/>
        </w:rPr>
        <w:t xml:space="preserve"> </w:t>
      </w:r>
      <w:r w:rsidR="0015445A" w:rsidRPr="00C648DE">
        <w:rPr>
          <w:szCs w:val="22"/>
          <w:lang w:val="sr-Latn-CS"/>
        </w:rPr>
        <w:t xml:space="preserve">cirkulišuće tečnosti </w:t>
      </w:r>
      <w:r w:rsidR="00106C3E" w:rsidRPr="00C648DE">
        <w:rPr>
          <w:szCs w:val="22"/>
          <w:lang w:val="sr-Latn-CS"/>
        </w:rPr>
        <w:t>(npr. pacijenti sa teškom srčanom insuficijencijom ili na terapiji visokim dozama diuretika)</w:t>
      </w:r>
      <w:r w:rsidR="00BF139A" w:rsidRPr="00C648DE">
        <w:rPr>
          <w:szCs w:val="22"/>
          <w:lang w:val="sr-Latn-CS"/>
        </w:rPr>
        <w:t>;</w:t>
      </w:r>
    </w:p>
    <w:p w14:paraId="46EF3AEC" w14:textId="0F1665B0" w:rsidR="00106C3E" w:rsidRPr="00C648DE" w:rsidRDefault="00106C3E">
      <w:pPr>
        <w:pStyle w:val="Header"/>
        <w:tabs>
          <w:tab w:val="clear" w:pos="4536"/>
          <w:tab w:val="clear" w:pos="9072"/>
          <w:tab w:val="left" w:pos="540"/>
        </w:tabs>
        <w:rPr>
          <w:szCs w:val="22"/>
          <w:lang w:val="sr-Latn-CS"/>
        </w:rPr>
      </w:pPr>
      <w:r w:rsidRPr="00C648DE">
        <w:rPr>
          <w:szCs w:val="22"/>
          <w:vertAlign w:val="superscript"/>
          <w:lang w:val="sr-Latn-CS"/>
        </w:rPr>
        <w:t>†</w:t>
      </w:r>
      <w:r w:rsidR="00F93025" w:rsidRPr="00C648DE">
        <w:rPr>
          <w:szCs w:val="22"/>
          <w:vertAlign w:val="superscript"/>
          <w:lang w:val="sr-Latn-CS"/>
        </w:rPr>
        <w:t xml:space="preserve"> </w:t>
      </w:r>
      <w:r w:rsidRPr="00C648DE">
        <w:rPr>
          <w:szCs w:val="22"/>
          <w:lang w:val="sr-Latn-CS"/>
        </w:rPr>
        <w:t>često kod pacijenata koji su</w:t>
      </w:r>
      <w:r w:rsidR="00BF139A" w:rsidRPr="00C648DE">
        <w:rPr>
          <w:szCs w:val="22"/>
          <w:lang w:val="sr-Latn-CS"/>
        </w:rPr>
        <w:t xml:space="preserve"> um</w:t>
      </w:r>
      <w:r w:rsidR="00E64F75" w:rsidRPr="00C648DE">
        <w:rPr>
          <w:szCs w:val="22"/>
          <w:lang w:val="sr-Latn-CS"/>
        </w:rPr>
        <w:t>j</w:t>
      </w:r>
      <w:r w:rsidR="00BF139A" w:rsidRPr="00C648DE">
        <w:rPr>
          <w:szCs w:val="22"/>
          <w:lang w:val="sr-Latn-CS"/>
        </w:rPr>
        <w:t>esto 50 mg</w:t>
      </w:r>
      <w:r w:rsidRPr="00C648DE">
        <w:rPr>
          <w:szCs w:val="22"/>
          <w:lang w:val="sr-Latn-CS"/>
        </w:rPr>
        <w:t xml:space="preserve"> primali 150 mg losartana</w:t>
      </w:r>
      <w:r w:rsidR="00BF139A" w:rsidRPr="00C648DE">
        <w:rPr>
          <w:szCs w:val="22"/>
          <w:lang w:val="sr-Latn-CS"/>
        </w:rPr>
        <w:t>;</w:t>
      </w:r>
    </w:p>
    <w:p w14:paraId="62B45B7B" w14:textId="7B04847D" w:rsidR="00106C3E" w:rsidRPr="00C648DE" w:rsidRDefault="00106C3E">
      <w:pPr>
        <w:pStyle w:val="Header"/>
        <w:tabs>
          <w:tab w:val="clear" w:pos="4536"/>
          <w:tab w:val="clear" w:pos="9072"/>
          <w:tab w:val="left" w:pos="540"/>
        </w:tabs>
        <w:rPr>
          <w:szCs w:val="22"/>
          <w:lang w:val="sr-Latn-CS"/>
        </w:rPr>
      </w:pPr>
      <w:r w:rsidRPr="00C648DE">
        <w:rPr>
          <w:szCs w:val="22"/>
          <w:vertAlign w:val="superscript"/>
          <w:lang w:val="sr-Latn-CS"/>
        </w:rPr>
        <w:t>‡</w:t>
      </w:r>
      <w:r w:rsidR="00F93025" w:rsidRPr="00C648DE">
        <w:rPr>
          <w:szCs w:val="22"/>
          <w:vertAlign w:val="superscript"/>
          <w:lang w:val="sr-Latn-CS"/>
        </w:rPr>
        <w:t xml:space="preserve"> </w:t>
      </w:r>
      <w:r w:rsidRPr="00C648DE">
        <w:rPr>
          <w:szCs w:val="22"/>
          <w:lang w:val="sr-Latn-CS"/>
        </w:rPr>
        <w:t xml:space="preserve">u kliničkoj studiji u </w:t>
      </w:r>
      <w:r w:rsidR="00587CD5" w:rsidRPr="00C648DE">
        <w:rPr>
          <w:szCs w:val="22"/>
          <w:lang w:val="sr-Latn-CS"/>
        </w:rPr>
        <w:t xml:space="preserve">koju </w:t>
      </w:r>
      <w:r w:rsidRPr="00C648DE">
        <w:rPr>
          <w:szCs w:val="22"/>
          <w:lang w:val="sr-Latn-CS"/>
        </w:rPr>
        <w:t xml:space="preserve">su </w:t>
      </w:r>
      <w:r w:rsidR="00587CD5" w:rsidRPr="00C648DE">
        <w:rPr>
          <w:szCs w:val="22"/>
          <w:lang w:val="sr-Latn-CS"/>
        </w:rPr>
        <w:t xml:space="preserve">uključeni </w:t>
      </w:r>
      <w:r w:rsidRPr="00C648DE">
        <w:rPr>
          <w:szCs w:val="22"/>
          <w:lang w:val="sr-Latn-CS"/>
        </w:rPr>
        <w:t xml:space="preserve">pacijenti sa DM tip 2 i nefropatijom, </w:t>
      </w:r>
      <w:r w:rsidR="009A244D" w:rsidRPr="00C648DE">
        <w:rPr>
          <w:szCs w:val="22"/>
          <w:lang w:val="sr-Latn-CS"/>
        </w:rPr>
        <w:t>kod 9,9% pacijenata l</w:t>
      </w:r>
      <w:r w:rsidR="00E64F75" w:rsidRPr="00C648DE">
        <w:rPr>
          <w:szCs w:val="22"/>
          <w:lang w:val="sr-Latn-CS"/>
        </w:rPr>
        <w:t>ij</w:t>
      </w:r>
      <w:r w:rsidR="009A244D" w:rsidRPr="00C648DE">
        <w:rPr>
          <w:szCs w:val="22"/>
          <w:lang w:val="sr-Latn-CS"/>
        </w:rPr>
        <w:t xml:space="preserve">ečenih losartanom </w:t>
      </w:r>
      <w:r w:rsidR="00587CD5" w:rsidRPr="00C648DE">
        <w:rPr>
          <w:szCs w:val="22"/>
          <w:lang w:val="sr-Latn-CS"/>
        </w:rPr>
        <w:t>i 3,4% pacijenata koji su primali placebo</w:t>
      </w:r>
      <w:r w:rsidR="00587CD5" w:rsidRPr="00C648DE" w:rsidDel="00587CD5">
        <w:rPr>
          <w:szCs w:val="22"/>
          <w:lang w:val="sr-Latn-CS"/>
        </w:rPr>
        <w:t xml:space="preserve"> </w:t>
      </w:r>
      <w:r w:rsidR="00587CD5" w:rsidRPr="00C648DE">
        <w:rPr>
          <w:szCs w:val="22"/>
          <w:lang w:val="sr-Latn-CS"/>
        </w:rPr>
        <w:t xml:space="preserve">javila </w:t>
      </w:r>
      <w:r w:rsidR="009A244D" w:rsidRPr="00C648DE">
        <w:rPr>
          <w:szCs w:val="22"/>
          <w:lang w:val="sr-Latn-CS"/>
        </w:rPr>
        <w:t xml:space="preserve">se </w:t>
      </w:r>
      <w:r w:rsidR="0074448B" w:rsidRPr="00C648DE">
        <w:rPr>
          <w:szCs w:val="22"/>
          <w:lang w:val="sr-Latn-CS"/>
        </w:rPr>
        <w:t>hiperkalemija &gt;</w:t>
      </w:r>
      <w:r w:rsidR="00587CD5" w:rsidRPr="00C648DE">
        <w:rPr>
          <w:szCs w:val="22"/>
          <w:lang w:val="sr-Latn-CS"/>
        </w:rPr>
        <w:t xml:space="preserve"> </w:t>
      </w:r>
      <w:r w:rsidRPr="00C648DE">
        <w:rPr>
          <w:szCs w:val="22"/>
          <w:lang w:val="sr-Latn-CS"/>
        </w:rPr>
        <w:t>5,5 mmol/</w:t>
      </w:r>
      <w:r w:rsidR="00E64F75" w:rsidRPr="00C648DE">
        <w:rPr>
          <w:szCs w:val="22"/>
          <w:lang w:val="sr-Latn-CS"/>
        </w:rPr>
        <w:t>l</w:t>
      </w:r>
      <w:r w:rsidR="00587CD5" w:rsidRPr="00C648DE">
        <w:rPr>
          <w:szCs w:val="22"/>
          <w:lang w:val="sr-Latn-CS"/>
        </w:rPr>
        <w:t>;</w:t>
      </w:r>
    </w:p>
    <w:p w14:paraId="3C265F2A" w14:textId="12D8E268" w:rsidR="00106C3E" w:rsidRPr="00C648DE" w:rsidRDefault="00106C3E">
      <w:pPr>
        <w:pStyle w:val="Header"/>
        <w:tabs>
          <w:tab w:val="clear" w:pos="4536"/>
          <w:tab w:val="clear" w:pos="9072"/>
          <w:tab w:val="left" w:pos="540"/>
        </w:tabs>
        <w:spacing w:after="120"/>
        <w:rPr>
          <w:szCs w:val="22"/>
          <w:lang w:val="sr-Latn-CS"/>
        </w:rPr>
      </w:pPr>
      <w:r w:rsidRPr="00C648DE">
        <w:rPr>
          <w:szCs w:val="22"/>
          <w:vertAlign w:val="superscript"/>
          <w:lang w:val="sr-Latn-CS"/>
        </w:rPr>
        <w:t>§</w:t>
      </w:r>
      <w:r w:rsidR="00F93025" w:rsidRPr="00C648DE">
        <w:rPr>
          <w:szCs w:val="22"/>
          <w:vertAlign w:val="superscript"/>
          <w:lang w:val="sr-Latn-CS"/>
        </w:rPr>
        <w:t xml:space="preserve"> </w:t>
      </w:r>
      <w:r w:rsidRPr="00C648DE">
        <w:rPr>
          <w:szCs w:val="22"/>
          <w:lang w:val="sr-Latn-CS"/>
        </w:rPr>
        <w:t xml:space="preserve">obično </w:t>
      </w:r>
      <w:r w:rsidR="0028160B" w:rsidRPr="00C648DE">
        <w:rPr>
          <w:szCs w:val="22"/>
          <w:lang w:val="sr-Latn-CS"/>
        </w:rPr>
        <w:t>se vraća na normalne vr</w:t>
      </w:r>
      <w:r w:rsidR="00E64F75" w:rsidRPr="00C648DE">
        <w:rPr>
          <w:szCs w:val="22"/>
          <w:lang w:val="sr-Latn-CS"/>
        </w:rPr>
        <w:t>ij</w:t>
      </w:r>
      <w:r w:rsidR="0028160B" w:rsidRPr="00C648DE">
        <w:rPr>
          <w:szCs w:val="22"/>
          <w:lang w:val="sr-Latn-CS"/>
        </w:rPr>
        <w:t>ednosti</w:t>
      </w:r>
      <w:r w:rsidRPr="00C648DE">
        <w:rPr>
          <w:szCs w:val="22"/>
          <w:lang w:val="sr-Latn-CS"/>
        </w:rPr>
        <w:t xml:space="preserve"> po </w:t>
      </w:r>
      <w:r w:rsidR="00F93025" w:rsidRPr="00C648DE">
        <w:rPr>
          <w:szCs w:val="22"/>
          <w:lang w:val="sr-Latn-CS"/>
        </w:rPr>
        <w:t xml:space="preserve">obustavi </w:t>
      </w:r>
      <w:r w:rsidR="0028160B" w:rsidRPr="00C648DE">
        <w:rPr>
          <w:szCs w:val="22"/>
          <w:lang w:val="sr-Latn-CS"/>
        </w:rPr>
        <w:t>terapije</w:t>
      </w:r>
      <w:r w:rsidR="00F93025" w:rsidRPr="00C648DE">
        <w:rPr>
          <w:szCs w:val="22"/>
          <w:lang w:val="sr-Latn-CS"/>
        </w:rPr>
        <w:t>.</w:t>
      </w:r>
    </w:p>
    <w:p w14:paraId="399563EF" w14:textId="25727AC9" w:rsidR="00106C3E" w:rsidRPr="00C648DE" w:rsidRDefault="00106C3E">
      <w:pPr>
        <w:pStyle w:val="Header"/>
        <w:tabs>
          <w:tab w:val="clear" w:pos="4536"/>
          <w:tab w:val="clear" w:pos="9072"/>
          <w:tab w:val="left" w:pos="540"/>
        </w:tabs>
        <w:spacing w:before="120" w:after="120"/>
        <w:rPr>
          <w:szCs w:val="22"/>
          <w:lang w:val="sr-Latn-CS"/>
        </w:rPr>
      </w:pPr>
      <w:r w:rsidRPr="00C648DE">
        <w:rPr>
          <w:szCs w:val="22"/>
          <w:lang w:val="sr-Latn-CS"/>
        </w:rPr>
        <w:t>Sl</w:t>
      </w:r>
      <w:r w:rsidR="00E64F75" w:rsidRPr="00C648DE">
        <w:rPr>
          <w:szCs w:val="22"/>
          <w:lang w:val="sr-Latn-CS"/>
        </w:rPr>
        <w:t>j</w:t>
      </w:r>
      <w:r w:rsidRPr="00C648DE">
        <w:rPr>
          <w:szCs w:val="22"/>
          <w:lang w:val="sr-Latn-CS"/>
        </w:rPr>
        <w:t xml:space="preserve">edeće neželjene reakcije javljale su se češće kod pacijenata koji su primali losartan u </w:t>
      </w:r>
      <w:r w:rsidR="00A13F19" w:rsidRPr="00C648DE">
        <w:rPr>
          <w:szCs w:val="22"/>
          <w:lang w:val="sr-Latn-CS"/>
        </w:rPr>
        <w:t xml:space="preserve">poređenju sa </w:t>
      </w:r>
      <w:r w:rsidRPr="00C648DE">
        <w:rPr>
          <w:szCs w:val="22"/>
          <w:lang w:val="sr-Latn-CS"/>
        </w:rPr>
        <w:t>placebo</w:t>
      </w:r>
      <w:r w:rsidR="00A13F19" w:rsidRPr="00C648DE">
        <w:rPr>
          <w:szCs w:val="22"/>
          <w:lang w:val="sr-Latn-CS"/>
        </w:rPr>
        <w:t>m</w:t>
      </w:r>
      <w:r w:rsidRPr="00C648DE">
        <w:rPr>
          <w:szCs w:val="22"/>
          <w:lang w:val="sr-Latn-CS"/>
        </w:rPr>
        <w:t xml:space="preserve"> (nepoznata učestalost): bol u leđima, infekcija urinarnog trakta, simptomi slični gripu.</w:t>
      </w:r>
    </w:p>
    <w:p w14:paraId="10AE7CBD" w14:textId="7098677A" w:rsidR="00106C3E" w:rsidRPr="00C648DE" w:rsidRDefault="00152B39">
      <w:pPr>
        <w:pStyle w:val="Header"/>
        <w:tabs>
          <w:tab w:val="clear" w:pos="4536"/>
          <w:tab w:val="clear" w:pos="9072"/>
          <w:tab w:val="left" w:pos="540"/>
        </w:tabs>
        <w:spacing w:before="120" w:after="120"/>
        <w:rPr>
          <w:i/>
          <w:szCs w:val="22"/>
          <w:lang w:val="sr-Latn-CS"/>
        </w:rPr>
      </w:pPr>
      <w:r w:rsidRPr="00C648DE">
        <w:rPr>
          <w:i/>
          <w:szCs w:val="22"/>
          <w:lang w:val="sr-Latn-CS"/>
        </w:rPr>
        <w:t>P</w:t>
      </w:r>
      <w:r w:rsidR="00106C3E" w:rsidRPr="00C648DE">
        <w:rPr>
          <w:i/>
          <w:szCs w:val="22"/>
          <w:lang w:val="sr-Latn-CS"/>
        </w:rPr>
        <w:t>oremećaji</w:t>
      </w:r>
      <w:r w:rsidRPr="00C648DE">
        <w:rPr>
          <w:i/>
          <w:szCs w:val="22"/>
          <w:lang w:val="sr-Latn-CS"/>
        </w:rPr>
        <w:t xml:space="preserve"> bubrega i urinarnog sistema</w:t>
      </w:r>
    </w:p>
    <w:p w14:paraId="10F40C85" w14:textId="552A3257" w:rsidR="00106C3E" w:rsidRPr="00C648DE" w:rsidRDefault="00106C3E">
      <w:pPr>
        <w:pStyle w:val="Header"/>
        <w:tabs>
          <w:tab w:val="clear" w:pos="4536"/>
          <w:tab w:val="clear" w:pos="9072"/>
          <w:tab w:val="left" w:pos="540"/>
        </w:tabs>
        <w:spacing w:before="120" w:after="120"/>
        <w:rPr>
          <w:szCs w:val="22"/>
          <w:lang w:val="sr-Latn-CS"/>
        </w:rPr>
      </w:pPr>
      <w:r w:rsidRPr="00C648DE">
        <w:rPr>
          <w:szCs w:val="22"/>
          <w:lang w:val="sr-Latn-CS"/>
        </w:rPr>
        <w:t>Kao posl</w:t>
      </w:r>
      <w:r w:rsidR="00617D2C" w:rsidRPr="00C648DE">
        <w:rPr>
          <w:szCs w:val="22"/>
          <w:lang w:val="sr-Latn-CS"/>
        </w:rPr>
        <w:t>j</w:t>
      </w:r>
      <w:r w:rsidRPr="00C648DE">
        <w:rPr>
          <w:szCs w:val="22"/>
          <w:lang w:val="sr-Latn-CS"/>
        </w:rPr>
        <w:t>edica inhibicije sistema renin-angiotenzin-aldosteron</w:t>
      </w:r>
      <w:r w:rsidR="0028160B" w:rsidRPr="00C648DE">
        <w:rPr>
          <w:szCs w:val="22"/>
          <w:lang w:val="sr-Latn-CS"/>
        </w:rPr>
        <w:t>,</w:t>
      </w:r>
      <w:r w:rsidRPr="00C648DE">
        <w:rPr>
          <w:szCs w:val="22"/>
          <w:lang w:val="sr-Latn-CS"/>
        </w:rPr>
        <w:t xml:space="preserve"> </w:t>
      </w:r>
      <w:r w:rsidR="0040595E" w:rsidRPr="00C648DE">
        <w:rPr>
          <w:szCs w:val="22"/>
          <w:lang w:val="sr-Latn-CS"/>
        </w:rPr>
        <w:t>kod pacijenata sa faktorima rizika, zab</w:t>
      </w:r>
      <w:r w:rsidR="00617D2C" w:rsidRPr="00C648DE">
        <w:rPr>
          <w:szCs w:val="22"/>
          <w:lang w:val="sr-Latn-CS"/>
        </w:rPr>
        <w:t>i</w:t>
      </w:r>
      <w:r w:rsidR="0040595E" w:rsidRPr="00C648DE">
        <w:rPr>
          <w:szCs w:val="22"/>
          <w:lang w:val="sr-Latn-CS"/>
        </w:rPr>
        <w:t>l</w:t>
      </w:r>
      <w:r w:rsidR="00617D2C" w:rsidRPr="00C648DE">
        <w:rPr>
          <w:szCs w:val="22"/>
          <w:lang w:val="sr-Latn-CS"/>
        </w:rPr>
        <w:t>j</w:t>
      </w:r>
      <w:r w:rsidR="0040595E" w:rsidRPr="00C648DE">
        <w:rPr>
          <w:szCs w:val="22"/>
          <w:lang w:val="sr-Latn-CS"/>
        </w:rPr>
        <w:t xml:space="preserve">ežene </w:t>
      </w:r>
      <w:r w:rsidRPr="00C648DE">
        <w:rPr>
          <w:szCs w:val="22"/>
          <w:lang w:val="sr-Latn-CS"/>
        </w:rPr>
        <w:t>su prom</w:t>
      </w:r>
      <w:r w:rsidR="00617D2C" w:rsidRPr="00C648DE">
        <w:rPr>
          <w:szCs w:val="22"/>
          <w:lang w:val="sr-Latn-CS"/>
        </w:rPr>
        <w:t>j</w:t>
      </w:r>
      <w:r w:rsidRPr="00C648DE">
        <w:rPr>
          <w:szCs w:val="22"/>
          <w:lang w:val="sr-Latn-CS"/>
        </w:rPr>
        <w:t>ene u funkciji bubrega</w:t>
      </w:r>
      <w:r w:rsidR="00DD4529" w:rsidRPr="00C648DE">
        <w:rPr>
          <w:szCs w:val="22"/>
          <w:lang w:val="sr-Latn-CS"/>
        </w:rPr>
        <w:t>,</w:t>
      </w:r>
      <w:r w:rsidRPr="00C648DE">
        <w:rPr>
          <w:szCs w:val="22"/>
          <w:lang w:val="sr-Latn-CS"/>
        </w:rPr>
        <w:t xml:space="preserve"> uključujući bubrežnu insuficijenciju; ove prom</w:t>
      </w:r>
      <w:r w:rsidR="00617D2C" w:rsidRPr="00C648DE">
        <w:rPr>
          <w:szCs w:val="22"/>
          <w:lang w:val="sr-Latn-CS"/>
        </w:rPr>
        <w:t>j</w:t>
      </w:r>
      <w:r w:rsidRPr="00C648DE">
        <w:rPr>
          <w:szCs w:val="22"/>
          <w:lang w:val="sr-Latn-CS"/>
        </w:rPr>
        <w:t xml:space="preserve">ene mogu biti reverzibilne po </w:t>
      </w:r>
      <w:r w:rsidR="00162D8E" w:rsidRPr="00C648DE">
        <w:rPr>
          <w:szCs w:val="22"/>
          <w:lang w:val="sr-Latn-CS"/>
        </w:rPr>
        <w:t xml:space="preserve">obustavi terapije </w:t>
      </w:r>
      <w:r w:rsidRPr="00C648DE">
        <w:rPr>
          <w:szCs w:val="22"/>
          <w:lang w:val="sr-Latn-CS"/>
        </w:rPr>
        <w:t>(vid</w:t>
      </w:r>
      <w:r w:rsidR="00617D2C" w:rsidRPr="00C648DE">
        <w:rPr>
          <w:szCs w:val="22"/>
          <w:lang w:val="sr-Latn-CS"/>
        </w:rPr>
        <w:t>j</w:t>
      </w:r>
      <w:r w:rsidRPr="00C648DE">
        <w:rPr>
          <w:szCs w:val="22"/>
          <w:lang w:val="sr-Latn-CS"/>
        </w:rPr>
        <w:t xml:space="preserve">eti </w:t>
      </w:r>
      <w:r w:rsidR="00617D2C" w:rsidRPr="00C648DE">
        <w:rPr>
          <w:szCs w:val="22"/>
          <w:lang w:val="sr-Latn-CS"/>
        </w:rPr>
        <w:t>dio</w:t>
      </w:r>
      <w:r w:rsidRPr="00C648DE">
        <w:rPr>
          <w:szCs w:val="22"/>
          <w:lang w:val="sr-Latn-CS"/>
        </w:rPr>
        <w:t xml:space="preserve"> 4.4).</w:t>
      </w:r>
    </w:p>
    <w:p w14:paraId="3F569B8E" w14:textId="77777777" w:rsidR="00106C3E" w:rsidRPr="00C648DE" w:rsidRDefault="00106C3E">
      <w:pPr>
        <w:pStyle w:val="Header"/>
        <w:tabs>
          <w:tab w:val="clear" w:pos="4536"/>
          <w:tab w:val="clear" w:pos="9072"/>
          <w:tab w:val="left" w:pos="540"/>
        </w:tabs>
        <w:spacing w:before="120" w:after="120"/>
        <w:rPr>
          <w:szCs w:val="22"/>
          <w:u w:val="single"/>
          <w:lang w:val="sr-Latn-CS"/>
        </w:rPr>
      </w:pPr>
      <w:r w:rsidRPr="00C648DE">
        <w:rPr>
          <w:szCs w:val="22"/>
          <w:u w:val="single"/>
          <w:lang w:val="sr-Latn-CS"/>
        </w:rPr>
        <w:t>Pedijatrijska populacija</w:t>
      </w:r>
    </w:p>
    <w:p w14:paraId="789A6F39" w14:textId="30D44B2E" w:rsidR="00106C3E" w:rsidRPr="00C648DE" w:rsidRDefault="00106C3E">
      <w:pPr>
        <w:spacing w:before="120" w:after="120"/>
        <w:rPr>
          <w:noProof/>
          <w:szCs w:val="22"/>
          <w:u w:val="single"/>
          <w:lang w:val="hr-HR"/>
        </w:rPr>
      </w:pPr>
      <w:r w:rsidRPr="00C648DE">
        <w:rPr>
          <w:szCs w:val="22"/>
          <w:lang w:val="sr-Latn-CS"/>
        </w:rPr>
        <w:t xml:space="preserve">Profil neželjenih reakcija u pedijatrijskoj populaciji </w:t>
      </w:r>
      <w:r w:rsidR="0028160B" w:rsidRPr="00C648DE">
        <w:rPr>
          <w:szCs w:val="22"/>
          <w:lang w:val="sr-Latn-CS"/>
        </w:rPr>
        <w:t xml:space="preserve">je </w:t>
      </w:r>
      <w:r w:rsidRPr="00C648DE">
        <w:rPr>
          <w:szCs w:val="22"/>
          <w:lang w:val="sr-Latn-CS"/>
        </w:rPr>
        <w:t xml:space="preserve">sličan </w:t>
      </w:r>
      <w:r w:rsidR="0028160B" w:rsidRPr="00C648DE">
        <w:rPr>
          <w:szCs w:val="22"/>
          <w:lang w:val="sr-Latn-CS"/>
        </w:rPr>
        <w:t>onome kod</w:t>
      </w:r>
      <w:r w:rsidRPr="00C648DE">
        <w:rPr>
          <w:szCs w:val="22"/>
          <w:lang w:val="sr-Latn-CS"/>
        </w:rPr>
        <w:t xml:space="preserve"> odraslih</w:t>
      </w:r>
      <w:r w:rsidR="0028160B" w:rsidRPr="00C648DE">
        <w:rPr>
          <w:szCs w:val="22"/>
          <w:lang w:val="sr-Latn-CS"/>
        </w:rPr>
        <w:t xml:space="preserve"> pacijenata</w:t>
      </w:r>
      <w:r w:rsidRPr="00C648DE">
        <w:rPr>
          <w:szCs w:val="22"/>
          <w:lang w:val="sr-Latn-CS"/>
        </w:rPr>
        <w:t>. Podaci iz pedijatrijske populacije su ograničeni.</w:t>
      </w:r>
    </w:p>
    <w:p w14:paraId="01641516" w14:textId="77777777" w:rsidR="00AD178B" w:rsidRPr="00C648DE" w:rsidRDefault="00AD178B" w:rsidP="00A53BC0">
      <w:pPr>
        <w:tabs>
          <w:tab w:val="clear" w:pos="284"/>
        </w:tabs>
        <w:spacing w:after="200"/>
        <w:rPr>
          <w:rFonts w:eastAsia="Calibri"/>
          <w:szCs w:val="22"/>
          <w:u w:val="single"/>
          <w:lang w:val="sr-Latn-RS"/>
        </w:rPr>
      </w:pPr>
      <w:r w:rsidRPr="00C648DE">
        <w:rPr>
          <w:rFonts w:eastAsia="Calibri"/>
          <w:szCs w:val="22"/>
          <w:u w:val="single"/>
          <w:lang w:val="sr-Latn-RS"/>
        </w:rPr>
        <w:t>Prijavljivanje sumnji na neželjena dejstva</w:t>
      </w:r>
    </w:p>
    <w:p w14:paraId="7789A46E" w14:textId="77777777" w:rsidR="00AD178B" w:rsidRPr="00C648DE" w:rsidRDefault="00AD178B" w:rsidP="00065FDF">
      <w:pPr>
        <w:tabs>
          <w:tab w:val="clear" w:pos="284"/>
        </w:tabs>
        <w:spacing w:after="200"/>
        <w:rPr>
          <w:rFonts w:eastAsia="Calibri"/>
          <w:szCs w:val="22"/>
          <w:lang w:val="sr-Latn-RS"/>
        </w:rPr>
      </w:pPr>
      <w:r w:rsidRPr="00C648DE">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6760FCB" w14:textId="77777777" w:rsidR="00AD178B" w:rsidRPr="00C648DE" w:rsidRDefault="00AD178B" w:rsidP="00C22246">
      <w:pPr>
        <w:tabs>
          <w:tab w:val="clear" w:pos="284"/>
        </w:tabs>
        <w:rPr>
          <w:rFonts w:eastAsia="Calibri"/>
          <w:szCs w:val="22"/>
          <w:lang w:val="sr-Latn-RS"/>
        </w:rPr>
      </w:pPr>
      <w:r w:rsidRPr="00C648DE">
        <w:rPr>
          <w:rFonts w:eastAsia="Calibri"/>
          <w:szCs w:val="22"/>
          <w:lang w:val="sr-Latn-RS"/>
        </w:rPr>
        <w:t xml:space="preserve">Institut za ljekove i medicinska sredstva </w:t>
      </w:r>
    </w:p>
    <w:p w14:paraId="2A48DE33" w14:textId="77777777" w:rsidR="00AD178B" w:rsidRPr="00C648DE" w:rsidRDefault="00AD178B" w:rsidP="003C59CA">
      <w:pPr>
        <w:tabs>
          <w:tab w:val="clear" w:pos="284"/>
        </w:tabs>
        <w:rPr>
          <w:rFonts w:eastAsia="Calibri"/>
          <w:szCs w:val="22"/>
          <w:lang w:val="sr-Latn-RS"/>
        </w:rPr>
      </w:pPr>
      <w:r w:rsidRPr="00C648DE">
        <w:rPr>
          <w:rFonts w:eastAsia="Calibri"/>
          <w:szCs w:val="22"/>
          <w:lang w:val="sr-Latn-RS"/>
        </w:rPr>
        <w:t>Odjeljenje za farmakovigilancu</w:t>
      </w:r>
    </w:p>
    <w:p w14:paraId="48812351" w14:textId="77777777" w:rsidR="00AD178B" w:rsidRPr="00C648DE" w:rsidRDefault="00AD178B">
      <w:pPr>
        <w:tabs>
          <w:tab w:val="clear" w:pos="284"/>
        </w:tabs>
        <w:rPr>
          <w:rFonts w:eastAsia="Calibri"/>
          <w:szCs w:val="22"/>
          <w:lang w:val="sr-Latn-RS"/>
        </w:rPr>
      </w:pPr>
      <w:r w:rsidRPr="00C648DE">
        <w:rPr>
          <w:rFonts w:eastAsia="Calibri"/>
          <w:szCs w:val="22"/>
          <w:lang w:val="sr-Latn-RS"/>
        </w:rPr>
        <w:t>Bulevar Ivana Crnojevića 64a, 81000 Podgorica</w:t>
      </w:r>
    </w:p>
    <w:p w14:paraId="1D34BDA2" w14:textId="77777777" w:rsidR="00AD178B" w:rsidRPr="00C648DE" w:rsidRDefault="00AD178B" w:rsidP="00A53BC0">
      <w:pPr>
        <w:tabs>
          <w:tab w:val="clear" w:pos="284"/>
        </w:tabs>
        <w:rPr>
          <w:rFonts w:eastAsia="Calibri"/>
          <w:szCs w:val="22"/>
          <w:lang w:val="sr-Latn-RS"/>
        </w:rPr>
      </w:pPr>
    </w:p>
    <w:p w14:paraId="0B5BB636" w14:textId="77777777" w:rsidR="00AD178B" w:rsidRPr="00C648DE" w:rsidRDefault="00AD178B" w:rsidP="00065FDF">
      <w:pPr>
        <w:tabs>
          <w:tab w:val="clear" w:pos="284"/>
        </w:tabs>
        <w:rPr>
          <w:rFonts w:eastAsia="Calibri"/>
          <w:szCs w:val="22"/>
          <w:lang w:val="sr-Latn-RS"/>
        </w:rPr>
      </w:pPr>
      <w:r w:rsidRPr="00C648DE">
        <w:rPr>
          <w:rFonts w:eastAsia="Calibri"/>
          <w:szCs w:val="22"/>
          <w:lang w:val="sr-Latn-RS"/>
        </w:rPr>
        <w:t>tel: +382 (0) 20 310 280</w:t>
      </w:r>
    </w:p>
    <w:p w14:paraId="5869FE99" w14:textId="77777777" w:rsidR="00AD178B" w:rsidRPr="00C648DE" w:rsidRDefault="00AD178B" w:rsidP="00C22246">
      <w:pPr>
        <w:tabs>
          <w:tab w:val="clear" w:pos="284"/>
          <w:tab w:val="left" w:pos="6720"/>
        </w:tabs>
        <w:rPr>
          <w:rFonts w:eastAsia="Calibri"/>
          <w:szCs w:val="22"/>
          <w:lang w:val="sr-Latn-RS"/>
        </w:rPr>
      </w:pPr>
      <w:r w:rsidRPr="00C648DE">
        <w:rPr>
          <w:rFonts w:eastAsia="Calibri"/>
          <w:szCs w:val="22"/>
          <w:lang w:val="sr-Latn-RS"/>
        </w:rPr>
        <w:t>fax: +382 (0) 20 310 581</w:t>
      </w:r>
      <w:r w:rsidRPr="00C648DE">
        <w:rPr>
          <w:rFonts w:eastAsia="Calibri"/>
          <w:szCs w:val="22"/>
          <w:lang w:val="sr-Latn-RS"/>
        </w:rPr>
        <w:tab/>
      </w:r>
    </w:p>
    <w:p w14:paraId="75590A45" w14:textId="77777777" w:rsidR="00AD178B" w:rsidRPr="00C648DE" w:rsidRDefault="00D27870" w:rsidP="003C59CA">
      <w:pPr>
        <w:tabs>
          <w:tab w:val="clear" w:pos="284"/>
        </w:tabs>
        <w:rPr>
          <w:rFonts w:eastAsia="Calibri"/>
          <w:szCs w:val="22"/>
          <w:lang w:val="sr-Latn-RS"/>
        </w:rPr>
      </w:pPr>
      <w:hyperlink r:id="rId12" w:history="1">
        <w:r w:rsidR="00AD178B" w:rsidRPr="00C648DE">
          <w:rPr>
            <w:rFonts w:eastAsia="Calibri"/>
            <w:color w:val="0563C1"/>
            <w:szCs w:val="22"/>
            <w:u w:val="single"/>
            <w:lang w:val="sr-Latn-RS"/>
          </w:rPr>
          <w:t>www.cinmed.me</w:t>
        </w:r>
      </w:hyperlink>
    </w:p>
    <w:p w14:paraId="73EBFF56" w14:textId="77777777" w:rsidR="00AD178B" w:rsidRPr="00C648DE" w:rsidRDefault="00D27870">
      <w:pPr>
        <w:tabs>
          <w:tab w:val="clear" w:pos="284"/>
        </w:tabs>
        <w:rPr>
          <w:rFonts w:eastAsia="Calibri"/>
          <w:color w:val="0000FF"/>
          <w:szCs w:val="22"/>
          <w:u w:val="single"/>
          <w:lang w:val="sr-Latn-RS"/>
        </w:rPr>
      </w:pPr>
      <w:hyperlink r:id="rId13" w:history="1">
        <w:r w:rsidR="00AD178B" w:rsidRPr="00C648DE">
          <w:rPr>
            <w:rFonts w:eastAsia="Calibri"/>
            <w:color w:val="0563C1"/>
            <w:szCs w:val="22"/>
            <w:u w:val="single"/>
            <w:lang w:val="sr-Latn-RS"/>
          </w:rPr>
          <w:t>nezeljenadejstva@cinmed.me</w:t>
        </w:r>
      </w:hyperlink>
    </w:p>
    <w:p w14:paraId="3FAF7343" w14:textId="77777777" w:rsidR="00AD178B" w:rsidRPr="00C648DE" w:rsidRDefault="00AD178B">
      <w:pPr>
        <w:tabs>
          <w:tab w:val="clear" w:pos="284"/>
        </w:tabs>
        <w:rPr>
          <w:rFonts w:eastAsia="Calibri"/>
          <w:szCs w:val="22"/>
          <w:lang w:val="sr-Latn-RS"/>
        </w:rPr>
      </w:pPr>
      <w:r w:rsidRPr="00C648DE">
        <w:rPr>
          <w:rFonts w:eastAsia="Calibri"/>
          <w:szCs w:val="22"/>
          <w:lang w:val="sr-Latn-RS"/>
        </w:rPr>
        <w:t>putem IS zdravstvene zaštite</w:t>
      </w:r>
    </w:p>
    <w:p w14:paraId="48E5B645" w14:textId="77777777" w:rsidR="00AD178B" w:rsidRPr="00C648DE" w:rsidRDefault="00AD178B">
      <w:pPr>
        <w:tabs>
          <w:tab w:val="clear" w:pos="284"/>
        </w:tabs>
        <w:rPr>
          <w:rFonts w:eastAsia="Calibri"/>
          <w:szCs w:val="22"/>
          <w:lang w:val="sr-Latn-RS"/>
        </w:rPr>
      </w:pPr>
      <w:r w:rsidRPr="00C648DE">
        <w:rPr>
          <w:rFonts w:eastAsia="Calibri"/>
          <w:szCs w:val="22"/>
          <w:lang w:val="sr-Latn-RS"/>
        </w:rPr>
        <w:t>QR kod za online prijavu sumnje na neželjeno dejstvo lijeka:</w:t>
      </w:r>
    </w:p>
    <w:p w14:paraId="2F8E423E" w14:textId="77777777" w:rsidR="00AD178B" w:rsidRPr="00C648DE" w:rsidRDefault="00AD178B" w:rsidP="00A53BC0">
      <w:pPr>
        <w:tabs>
          <w:tab w:val="clear" w:pos="284"/>
        </w:tabs>
        <w:rPr>
          <w:rFonts w:eastAsia="Calibri"/>
          <w:szCs w:val="22"/>
          <w:lang w:val="sr-Latn-RS"/>
        </w:rPr>
      </w:pPr>
    </w:p>
    <w:p w14:paraId="7F9021CE" w14:textId="77777777" w:rsidR="00AD178B" w:rsidRPr="00C648DE" w:rsidRDefault="00AD178B" w:rsidP="00A53BC0">
      <w:pPr>
        <w:tabs>
          <w:tab w:val="clear" w:pos="284"/>
          <w:tab w:val="left" w:pos="540"/>
          <w:tab w:val="left" w:pos="569"/>
        </w:tabs>
        <w:rPr>
          <w:b/>
          <w:bCs/>
          <w:szCs w:val="22"/>
        </w:rPr>
      </w:pPr>
      <w:r w:rsidRPr="00C648DE">
        <w:rPr>
          <w:b/>
          <w:bCs/>
          <w:noProof/>
          <w:szCs w:val="22"/>
        </w:rPr>
        <w:drawing>
          <wp:inline distT="0" distB="0" distL="0" distR="0" wp14:anchorId="576DE182" wp14:editId="7F051521">
            <wp:extent cx="980796" cy="972000"/>
            <wp:effectExtent l="0" t="0" r="0" b="0"/>
            <wp:docPr id="10" name="Picture 9" descr="A qr code on a white background&#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5971AFA" w14:textId="77777777" w:rsidR="00BD2580" w:rsidRPr="00C648DE" w:rsidRDefault="00BD2580" w:rsidP="00A53BC0">
      <w:pPr>
        <w:rPr>
          <w:noProof/>
          <w:szCs w:val="22"/>
          <w:lang w:val="sr-Latn-CS"/>
        </w:rPr>
      </w:pPr>
    </w:p>
    <w:p w14:paraId="726587A6" w14:textId="77777777" w:rsidR="00FC7BA3" w:rsidRPr="00C648DE" w:rsidRDefault="00FC7BA3" w:rsidP="00A53BC0">
      <w:pPr>
        <w:rPr>
          <w:b/>
          <w:bCs/>
          <w:szCs w:val="22"/>
          <w:lang w:val="sr-Latn-CS"/>
        </w:rPr>
      </w:pPr>
      <w:r w:rsidRPr="00C648DE">
        <w:rPr>
          <w:b/>
          <w:bCs/>
          <w:szCs w:val="22"/>
          <w:lang w:val="sr-Latn-CS"/>
        </w:rPr>
        <w:t>4.9. Predoziranje</w:t>
      </w:r>
    </w:p>
    <w:p w14:paraId="71C2A02D" w14:textId="77777777" w:rsidR="00BD2580" w:rsidRPr="00C648DE" w:rsidRDefault="00BD2580" w:rsidP="00A53BC0">
      <w:pPr>
        <w:pStyle w:val="Header"/>
        <w:tabs>
          <w:tab w:val="clear" w:pos="4536"/>
          <w:tab w:val="clear" w:pos="9072"/>
          <w:tab w:val="left" w:pos="284"/>
        </w:tabs>
        <w:rPr>
          <w:i/>
          <w:szCs w:val="22"/>
          <w:lang w:val="sr-Latn-CS"/>
        </w:rPr>
      </w:pPr>
    </w:p>
    <w:p w14:paraId="131AD34B" w14:textId="31E9CF4E" w:rsidR="00106C3E" w:rsidRPr="00C648DE" w:rsidRDefault="00106C3E" w:rsidP="00A53BC0">
      <w:pPr>
        <w:pStyle w:val="Header"/>
        <w:tabs>
          <w:tab w:val="clear" w:pos="4536"/>
          <w:tab w:val="clear" w:pos="9072"/>
          <w:tab w:val="left" w:pos="284"/>
        </w:tabs>
        <w:rPr>
          <w:i/>
          <w:szCs w:val="22"/>
          <w:lang w:val="sr-Latn-CS"/>
        </w:rPr>
      </w:pPr>
      <w:r w:rsidRPr="00C648DE">
        <w:rPr>
          <w:i/>
          <w:szCs w:val="22"/>
          <w:lang w:val="sr-Latn-CS"/>
        </w:rPr>
        <w:t>Simptomi</w:t>
      </w:r>
    </w:p>
    <w:p w14:paraId="0728910F" w14:textId="1F2895BE" w:rsidR="00106C3E" w:rsidRPr="00C648DE" w:rsidRDefault="002C7C12" w:rsidP="00C22246">
      <w:pPr>
        <w:pStyle w:val="Header"/>
        <w:tabs>
          <w:tab w:val="clear" w:pos="4536"/>
          <w:tab w:val="clear" w:pos="9072"/>
          <w:tab w:val="left" w:pos="284"/>
        </w:tabs>
        <w:spacing w:before="120" w:after="120"/>
        <w:rPr>
          <w:szCs w:val="22"/>
          <w:lang w:val="sr-Latn-CS"/>
        </w:rPr>
      </w:pPr>
      <w:r w:rsidRPr="00C648DE">
        <w:rPr>
          <w:szCs w:val="22"/>
          <w:lang w:val="sr-Latn-CS"/>
        </w:rPr>
        <w:t>P</w:t>
      </w:r>
      <w:r w:rsidR="00106C3E" w:rsidRPr="00C648DE">
        <w:rPr>
          <w:szCs w:val="22"/>
          <w:lang w:val="sr-Latn-CS"/>
        </w:rPr>
        <w:t xml:space="preserve">odaci o predoziranju </w:t>
      </w:r>
      <w:r w:rsidR="00E634AF" w:rsidRPr="00C648DE">
        <w:rPr>
          <w:szCs w:val="22"/>
          <w:lang w:val="sr-Latn-CS"/>
        </w:rPr>
        <w:t>kod ljudi</w:t>
      </w:r>
      <w:r w:rsidRPr="00C648DE">
        <w:rPr>
          <w:szCs w:val="22"/>
          <w:lang w:val="sr-Latn-CS"/>
        </w:rPr>
        <w:t xml:space="preserve"> su ograničeni</w:t>
      </w:r>
      <w:r w:rsidR="00106C3E" w:rsidRPr="00C648DE">
        <w:rPr>
          <w:szCs w:val="22"/>
          <w:lang w:val="sr-Latn-CS"/>
        </w:rPr>
        <w:t>. Najv</w:t>
      </w:r>
      <w:r w:rsidR="00617D2C" w:rsidRPr="00C648DE">
        <w:rPr>
          <w:szCs w:val="22"/>
          <w:lang w:val="sr-Latn-CS"/>
        </w:rPr>
        <w:t>j</w:t>
      </w:r>
      <w:r w:rsidR="00106C3E" w:rsidRPr="00C648DE">
        <w:rPr>
          <w:szCs w:val="22"/>
          <w:lang w:val="sr-Latn-CS"/>
        </w:rPr>
        <w:t>erovatnij</w:t>
      </w:r>
      <w:r w:rsidR="00E634AF" w:rsidRPr="00C648DE">
        <w:rPr>
          <w:szCs w:val="22"/>
          <w:lang w:val="sr-Latn-CS"/>
        </w:rPr>
        <w:t>i</w:t>
      </w:r>
      <w:r w:rsidR="00106C3E" w:rsidRPr="00C648DE">
        <w:rPr>
          <w:szCs w:val="22"/>
          <w:lang w:val="sr-Latn-CS"/>
        </w:rPr>
        <w:t xml:space="preserve"> </w:t>
      </w:r>
      <w:r w:rsidR="00E634AF" w:rsidRPr="00C648DE">
        <w:rPr>
          <w:szCs w:val="22"/>
          <w:lang w:val="sr-Latn-CS"/>
        </w:rPr>
        <w:t>simptomi</w:t>
      </w:r>
      <w:r w:rsidR="00106C3E" w:rsidRPr="00C648DE">
        <w:rPr>
          <w:szCs w:val="22"/>
          <w:lang w:val="sr-Latn-CS"/>
        </w:rPr>
        <w:t xml:space="preserve"> predoziranja </w:t>
      </w:r>
      <w:r w:rsidR="00FA195B" w:rsidRPr="00C648DE">
        <w:rPr>
          <w:szCs w:val="22"/>
          <w:lang w:val="sr-Latn-CS"/>
        </w:rPr>
        <w:t>bil</w:t>
      </w:r>
      <w:r w:rsidR="00E634AF" w:rsidRPr="00C648DE">
        <w:rPr>
          <w:szCs w:val="22"/>
          <w:lang w:val="sr-Latn-CS"/>
        </w:rPr>
        <w:t>i</w:t>
      </w:r>
      <w:r w:rsidR="00FA195B" w:rsidRPr="00C648DE">
        <w:rPr>
          <w:szCs w:val="22"/>
          <w:lang w:val="sr-Latn-CS"/>
        </w:rPr>
        <w:t xml:space="preserve"> bi</w:t>
      </w:r>
      <w:r w:rsidR="00106C3E" w:rsidRPr="00C648DE">
        <w:rPr>
          <w:szCs w:val="22"/>
          <w:lang w:val="sr-Latn-CS"/>
        </w:rPr>
        <w:t xml:space="preserve"> hipotenzija i tahikardija. Usl</w:t>
      </w:r>
      <w:r w:rsidR="00617D2C" w:rsidRPr="00C648DE">
        <w:rPr>
          <w:szCs w:val="22"/>
          <w:lang w:val="sr-Latn-CS"/>
        </w:rPr>
        <w:t>j</w:t>
      </w:r>
      <w:r w:rsidR="00106C3E" w:rsidRPr="00C648DE">
        <w:rPr>
          <w:szCs w:val="22"/>
          <w:lang w:val="sr-Latn-CS"/>
        </w:rPr>
        <w:t>ed parasimpatičke (vagusne) stimulacije</w:t>
      </w:r>
      <w:r w:rsidR="000F1D44" w:rsidRPr="00C648DE">
        <w:rPr>
          <w:szCs w:val="22"/>
          <w:lang w:val="sr-Latn-CS"/>
        </w:rPr>
        <w:t>,</w:t>
      </w:r>
      <w:r w:rsidR="00106C3E" w:rsidRPr="00C648DE">
        <w:rPr>
          <w:szCs w:val="22"/>
          <w:lang w:val="sr-Latn-CS"/>
        </w:rPr>
        <w:t xml:space="preserve"> može doći do pojave bradikardije.</w:t>
      </w:r>
    </w:p>
    <w:p w14:paraId="664371DB" w14:textId="77777777" w:rsidR="00106C3E" w:rsidRPr="00C648DE" w:rsidRDefault="008C3334" w:rsidP="003C59CA">
      <w:pPr>
        <w:pStyle w:val="Header"/>
        <w:tabs>
          <w:tab w:val="clear" w:pos="4536"/>
          <w:tab w:val="clear" w:pos="9072"/>
          <w:tab w:val="left" w:pos="284"/>
        </w:tabs>
        <w:spacing w:before="120" w:after="120"/>
        <w:rPr>
          <w:i/>
          <w:szCs w:val="22"/>
          <w:lang w:val="sr-Latn-CS"/>
        </w:rPr>
      </w:pPr>
      <w:r w:rsidRPr="00C648DE">
        <w:rPr>
          <w:i/>
          <w:szCs w:val="22"/>
          <w:lang w:val="sr-Latn-CS"/>
        </w:rPr>
        <w:t>Terapija</w:t>
      </w:r>
    </w:p>
    <w:p w14:paraId="4473D82B" w14:textId="66A87B5F"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Ukoliko se javi simptomatska hipotenzija, potrebno je uvesti suportivnu terapiju. L</w:t>
      </w:r>
      <w:r w:rsidR="00617D2C" w:rsidRPr="00C648DE">
        <w:rPr>
          <w:szCs w:val="22"/>
          <w:lang w:val="sr-Latn-CS"/>
        </w:rPr>
        <w:t>ij</w:t>
      </w:r>
      <w:r w:rsidRPr="00C648DE">
        <w:rPr>
          <w:szCs w:val="22"/>
          <w:lang w:val="sr-Latn-CS"/>
        </w:rPr>
        <w:t xml:space="preserve">ečenje zavisi od vremena </w:t>
      </w:r>
      <w:r w:rsidR="00E128B9" w:rsidRPr="00C648DE">
        <w:rPr>
          <w:szCs w:val="22"/>
          <w:lang w:val="sr-Latn-CS"/>
        </w:rPr>
        <w:t>koje je prošlo od unosa l</w:t>
      </w:r>
      <w:r w:rsidR="00617D2C" w:rsidRPr="00C648DE">
        <w:rPr>
          <w:szCs w:val="22"/>
          <w:lang w:val="sr-Latn-CS"/>
        </w:rPr>
        <w:t>ij</w:t>
      </w:r>
      <w:r w:rsidR="00E128B9" w:rsidRPr="00C648DE">
        <w:rPr>
          <w:szCs w:val="22"/>
          <w:lang w:val="sr-Latn-CS"/>
        </w:rPr>
        <w:t>eka,</w:t>
      </w:r>
      <w:r w:rsidRPr="00C648DE">
        <w:rPr>
          <w:szCs w:val="22"/>
          <w:lang w:val="sr-Latn-CS"/>
        </w:rPr>
        <w:t xml:space="preserve"> </w:t>
      </w:r>
      <w:r w:rsidR="00FA195B" w:rsidRPr="00C648DE">
        <w:rPr>
          <w:szCs w:val="22"/>
          <w:lang w:val="sr-Latn-CS"/>
        </w:rPr>
        <w:t xml:space="preserve">kao </w:t>
      </w:r>
      <w:r w:rsidRPr="00C648DE">
        <w:rPr>
          <w:szCs w:val="22"/>
          <w:lang w:val="sr-Latn-CS"/>
        </w:rPr>
        <w:t>i</w:t>
      </w:r>
      <w:r w:rsidR="00FA195B" w:rsidRPr="00C648DE">
        <w:rPr>
          <w:szCs w:val="22"/>
          <w:lang w:val="sr-Latn-CS"/>
        </w:rPr>
        <w:t xml:space="preserve"> vrste i</w:t>
      </w:r>
      <w:r w:rsidRPr="00C648DE">
        <w:rPr>
          <w:szCs w:val="22"/>
          <w:lang w:val="sr-Latn-CS"/>
        </w:rPr>
        <w:t xml:space="preserve"> težine simptoma. Prioritet </w:t>
      </w:r>
      <w:r w:rsidR="00FA195B" w:rsidRPr="00C648DE">
        <w:rPr>
          <w:szCs w:val="22"/>
          <w:lang w:val="sr-Latn-CS"/>
        </w:rPr>
        <w:t>treba dati</w:t>
      </w:r>
      <w:r w:rsidRPr="00C648DE">
        <w:rPr>
          <w:szCs w:val="22"/>
          <w:lang w:val="sr-Latn-CS"/>
        </w:rPr>
        <w:t xml:space="preserve"> stabilizacij</w:t>
      </w:r>
      <w:r w:rsidR="00FA195B" w:rsidRPr="00C648DE">
        <w:rPr>
          <w:szCs w:val="22"/>
          <w:lang w:val="sr-Latn-CS"/>
        </w:rPr>
        <w:t>i</w:t>
      </w:r>
      <w:r w:rsidRPr="00C648DE">
        <w:rPr>
          <w:szCs w:val="22"/>
          <w:lang w:val="sr-Latn-CS"/>
        </w:rPr>
        <w:t xml:space="preserve"> kardiovaskularnog sistema. Nakon oraln</w:t>
      </w:r>
      <w:r w:rsidR="00FA195B" w:rsidRPr="00C648DE">
        <w:rPr>
          <w:szCs w:val="22"/>
          <w:lang w:val="sr-Latn-CS"/>
        </w:rPr>
        <w:t xml:space="preserve">e </w:t>
      </w:r>
      <w:r w:rsidR="00E634AF" w:rsidRPr="00C648DE">
        <w:rPr>
          <w:szCs w:val="22"/>
          <w:lang w:val="sr-Latn-CS"/>
        </w:rPr>
        <w:t>prim</w:t>
      </w:r>
      <w:r w:rsidR="00617D2C" w:rsidRPr="00C648DE">
        <w:rPr>
          <w:szCs w:val="22"/>
          <w:lang w:val="sr-Latn-CS"/>
        </w:rPr>
        <w:t>j</w:t>
      </w:r>
      <w:r w:rsidR="00E634AF" w:rsidRPr="00C648DE">
        <w:rPr>
          <w:szCs w:val="22"/>
          <w:lang w:val="sr-Latn-CS"/>
        </w:rPr>
        <w:t>ene</w:t>
      </w:r>
      <w:r w:rsidRPr="00C648DE">
        <w:rPr>
          <w:szCs w:val="22"/>
          <w:lang w:val="sr-Latn-CS"/>
        </w:rPr>
        <w:t xml:space="preserve"> l</w:t>
      </w:r>
      <w:r w:rsidR="00617D2C" w:rsidRPr="00C648DE">
        <w:rPr>
          <w:szCs w:val="22"/>
          <w:lang w:val="sr-Latn-CS"/>
        </w:rPr>
        <w:t>ij</w:t>
      </w:r>
      <w:r w:rsidRPr="00C648DE">
        <w:rPr>
          <w:szCs w:val="22"/>
          <w:lang w:val="sr-Latn-CS"/>
        </w:rPr>
        <w:t>eka, indikovana je prim</w:t>
      </w:r>
      <w:r w:rsidR="00617D2C" w:rsidRPr="00C648DE">
        <w:rPr>
          <w:szCs w:val="22"/>
          <w:lang w:val="sr-Latn-CS"/>
        </w:rPr>
        <w:t>j</w:t>
      </w:r>
      <w:r w:rsidRPr="00C648DE">
        <w:rPr>
          <w:szCs w:val="22"/>
          <w:lang w:val="sr-Latn-CS"/>
        </w:rPr>
        <w:t>ena odgovarajuće doze aktivnog uglja. Nakon toga, potrebno je pažljivo pratiti parametre vitalnih funkcija i, ukoliko je neophodno, korigovati ih.</w:t>
      </w:r>
    </w:p>
    <w:p w14:paraId="3A8D049A" w14:textId="38750DB4" w:rsidR="00106C3E" w:rsidRPr="00C648DE" w:rsidRDefault="00200C9E" w:rsidP="00A53BC0">
      <w:pPr>
        <w:pStyle w:val="Header"/>
        <w:tabs>
          <w:tab w:val="clear" w:pos="4536"/>
          <w:tab w:val="clear" w:pos="9072"/>
          <w:tab w:val="left" w:pos="284"/>
        </w:tabs>
        <w:rPr>
          <w:szCs w:val="22"/>
          <w:lang w:val="sr-Latn-CS"/>
        </w:rPr>
      </w:pPr>
      <w:r w:rsidRPr="00C648DE">
        <w:rPr>
          <w:szCs w:val="22"/>
          <w:lang w:val="sr-Latn-CS"/>
        </w:rPr>
        <w:t>Hemodijalizom se ne mogu ukloniti n</w:t>
      </w:r>
      <w:r w:rsidR="00041BC5" w:rsidRPr="00C648DE">
        <w:rPr>
          <w:szCs w:val="22"/>
          <w:lang w:val="sr-Latn-CS"/>
        </w:rPr>
        <w:t>i l</w:t>
      </w:r>
      <w:r w:rsidR="00106C3E" w:rsidRPr="00C648DE">
        <w:rPr>
          <w:szCs w:val="22"/>
          <w:lang w:val="sr-Latn-CS"/>
        </w:rPr>
        <w:t xml:space="preserve">osartan </w:t>
      </w:r>
      <w:r w:rsidR="00041BC5" w:rsidRPr="00C648DE">
        <w:rPr>
          <w:szCs w:val="22"/>
          <w:lang w:val="sr-Latn-CS"/>
        </w:rPr>
        <w:t>nit</w:t>
      </w:r>
      <w:r w:rsidR="00106C3E" w:rsidRPr="00C648DE">
        <w:rPr>
          <w:szCs w:val="22"/>
          <w:lang w:val="sr-Latn-CS"/>
        </w:rPr>
        <w:t>i njegov aktivni metabolit</w:t>
      </w:r>
      <w:r w:rsidRPr="00C648DE">
        <w:rPr>
          <w:szCs w:val="22"/>
          <w:lang w:val="sr-Latn-CS"/>
        </w:rPr>
        <w:t>.</w:t>
      </w:r>
    </w:p>
    <w:p w14:paraId="442E1AD2" w14:textId="7CEE12D5" w:rsidR="00BD2580" w:rsidRPr="00C648DE" w:rsidRDefault="00BD2580" w:rsidP="00A53BC0">
      <w:pPr>
        <w:pStyle w:val="NASLOV123"/>
        <w:spacing w:before="0" w:after="0"/>
        <w:jc w:val="both"/>
        <w:rPr>
          <w:lang w:val="sr-Latn-CS"/>
        </w:rPr>
      </w:pPr>
    </w:p>
    <w:p w14:paraId="54557FD8" w14:textId="77777777" w:rsidR="00BD2580" w:rsidRPr="00C648DE" w:rsidRDefault="00BD2580" w:rsidP="00A53BC0">
      <w:pPr>
        <w:pStyle w:val="NASLOV123"/>
        <w:spacing w:before="0" w:after="0"/>
        <w:jc w:val="both"/>
        <w:rPr>
          <w:lang w:val="sr-Latn-CS"/>
        </w:rPr>
      </w:pPr>
    </w:p>
    <w:p w14:paraId="5C23986D" w14:textId="277B6713" w:rsidR="00FC7BA3" w:rsidRPr="00C648DE" w:rsidRDefault="00FC7BA3" w:rsidP="00A53BC0">
      <w:pPr>
        <w:pStyle w:val="NASLOV123"/>
        <w:spacing w:before="0" w:after="0"/>
        <w:jc w:val="both"/>
        <w:rPr>
          <w:lang w:val="sr-Latn-CS"/>
        </w:rPr>
      </w:pPr>
      <w:r w:rsidRPr="00C648DE">
        <w:rPr>
          <w:lang w:val="sr-Latn-CS"/>
        </w:rPr>
        <w:lastRenderedPageBreak/>
        <w:t>5. FARMAKOLOŠKI PODACI</w:t>
      </w:r>
    </w:p>
    <w:p w14:paraId="16CA478F" w14:textId="77777777" w:rsidR="00BD2580" w:rsidRPr="00C648DE" w:rsidRDefault="00BD2580" w:rsidP="00A53BC0">
      <w:pPr>
        <w:rPr>
          <w:b/>
          <w:bCs/>
          <w:szCs w:val="22"/>
          <w:lang w:val="sr-Latn-CS"/>
        </w:rPr>
      </w:pPr>
    </w:p>
    <w:p w14:paraId="5C9B63C4" w14:textId="350ED482" w:rsidR="00FC7BA3" w:rsidRPr="00C648DE" w:rsidRDefault="00FC7BA3" w:rsidP="00A53BC0">
      <w:pPr>
        <w:rPr>
          <w:b/>
          <w:bCs/>
          <w:szCs w:val="22"/>
          <w:lang w:val="sr-Latn-CS"/>
        </w:rPr>
      </w:pPr>
      <w:r w:rsidRPr="00C648DE">
        <w:rPr>
          <w:b/>
          <w:bCs/>
          <w:szCs w:val="22"/>
          <w:lang w:val="sr-Latn-CS"/>
        </w:rPr>
        <w:t>5.1. Farmakodinamski podaci</w:t>
      </w:r>
    </w:p>
    <w:p w14:paraId="084C2F2C" w14:textId="3D24DD75" w:rsidR="00FC7BA3" w:rsidRPr="00C648DE" w:rsidRDefault="00FC7BA3" w:rsidP="00A53BC0">
      <w:pPr>
        <w:spacing w:before="120" w:after="120"/>
        <w:ind w:left="2880" w:hanging="2880"/>
        <w:rPr>
          <w:szCs w:val="22"/>
          <w:lang w:val="sr-Latn-CS"/>
        </w:rPr>
      </w:pPr>
      <w:r w:rsidRPr="00C648DE">
        <w:rPr>
          <w:szCs w:val="22"/>
          <w:lang w:val="sr-Latn-CS"/>
        </w:rPr>
        <w:t xml:space="preserve">Farmakoterapijska grupa: </w:t>
      </w:r>
      <w:r w:rsidRPr="00C648DE">
        <w:rPr>
          <w:szCs w:val="22"/>
          <w:lang w:val="sr-Latn-CS"/>
        </w:rPr>
        <w:tab/>
      </w:r>
      <w:r w:rsidR="00E634AF" w:rsidRPr="00C648DE">
        <w:rPr>
          <w:szCs w:val="22"/>
          <w:lang w:val="sr-Latn-CS"/>
        </w:rPr>
        <w:t>L</w:t>
      </w:r>
      <w:r w:rsidR="00617D2C" w:rsidRPr="00C648DE">
        <w:rPr>
          <w:szCs w:val="22"/>
          <w:lang w:val="sr-Latn-CS"/>
        </w:rPr>
        <w:t>j</w:t>
      </w:r>
      <w:r w:rsidR="00E634AF" w:rsidRPr="00C648DE">
        <w:rPr>
          <w:szCs w:val="22"/>
          <w:lang w:val="sr-Latn-CS"/>
        </w:rPr>
        <w:t>ekovi koji d</w:t>
      </w:r>
      <w:r w:rsidR="00617D2C" w:rsidRPr="00C648DE">
        <w:rPr>
          <w:szCs w:val="22"/>
          <w:lang w:val="sr-Latn-CS"/>
        </w:rPr>
        <w:t>j</w:t>
      </w:r>
      <w:r w:rsidR="00E634AF" w:rsidRPr="00C648DE">
        <w:rPr>
          <w:szCs w:val="22"/>
          <w:lang w:val="sr-Latn-CS"/>
        </w:rPr>
        <w:t>eluju na renin-angiotenzin sistem; a</w:t>
      </w:r>
      <w:r w:rsidR="00106C3E" w:rsidRPr="00C648DE">
        <w:rPr>
          <w:szCs w:val="22"/>
          <w:lang w:val="sr-Latn-CS"/>
        </w:rPr>
        <w:t>ntagonisti receptora angiotenzina II, monokomponentni</w:t>
      </w:r>
    </w:p>
    <w:p w14:paraId="2308980E" w14:textId="13A7FDA5" w:rsidR="00FC7BA3" w:rsidRPr="00C648DE" w:rsidRDefault="00FC7BA3" w:rsidP="00A53BC0">
      <w:pPr>
        <w:spacing w:before="120" w:after="120"/>
        <w:rPr>
          <w:szCs w:val="22"/>
          <w:lang w:val="sr-Latn-CS"/>
        </w:rPr>
      </w:pPr>
      <w:r w:rsidRPr="00C648DE">
        <w:rPr>
          <w:szCs w:val="22"/>
          <w:lang w:val="sr-Latn-CS"/>
        </w:rPr>
        <w:t xml:space="preserve">ATC </w:t>
      </w:r>
      <w:r w:rsidR="00617D2C" w:rsidRPr="00C648DE">
        <w:rPr>
          <w:szCs w:val="22"/>
          <w:lang w:val="sr-Latn-CS"/>
        </w:rPr>
        <w:t>kod</w:t>
      </w:r>
      <w:r w:rsidRPr="00C648DE">
        <w:rPr>
          <w:szCs w:val="22"/>
          <w:lang w:val="sr-Latn-CS"/>
        </w:rPr>
        <w:t xml:space="preserve">: </w:t>
      </w:r>
      <w:r w:rsidR="00106C3E" w:rsidRPr="00C648DE">
        <w:rPr>
          <w:szCs w:val="22"/>
          <w:lang w:val="sr-Latn-CS"/>
        </w:rPr>
        <w:t>C09CA01</w:t>
      </w:r>
    </w:p>
    <w:p w14:paraId="69481A5B" w14:textId="14319BFD" w:rsidR="00106C3E" w:rsidRPr="00C648DE" w:rsidRDefault="00106C3E" w:rsidP="00065FDF">
      <w:pPr>
        <w:pStyle w:val="Header"/>
        <w:tabs>
          <w:tab w:val="clear" w:pos="4536"/>
          <w:tab w:val="clear" w:pos="9072"/>
          <w:tab w:val="left" w:pos="284"/>
        </w:tabs>
        <w:spacing w:before="120" w:after="120"/>
        <w:rPr>
          <w:szCs w:val="22"/>
          <w:lang w:val="sr-Latn-CS"/>
        </w:rPr>
      </w:pPr>
      <w:r w:rsidRPr="00C648DE">
        <w:rPr>
          <w:szCs w:val="22"/>
          <w:lang w:val="sr-Latn-CS"/>
        </w:rPr>
        <w:t>Losartan je sintetski</w:t>
      </w:r>
      <w:r w:rsidR="00FF534E" w:rsidRPr="00C648DE">
        <w:rPr>
          <w:szCs w:val="22"/>
          <w:lang w:val="sr-Latn-CS"/>
        </w:rPr>
        <w:t xml:space="preserve"> </w:t>
      </w:r>
      <w:r w:rsidRPr="00C648DE">
        <w:rPr>
          <w:szCs w:val="22"/>
          <w:lang w:val="sr-Latn-CS"/>
        </w:rPr>
        <w:t>antagonist</w:t>
      </w:r>
      <w:r w:rsidR="00920B0F" w:rsidRPr="00C648DE">
        <w:rPr>
          <w:szCs w:val="22"/>
          <w:lang w:val="sr-Latn-CS"/>
        </w:rPr>
        <w:t>a</w:t>
      </w:r>
      <w:r w:rsidRPr="00C648DE">
        <w:rPr>
          <w:szCs w:val="22"/>
          <w:lang w:val="sr-Latn-CS"/>
        </w:rPr>
        <w:t xml:space="preserve"> </w:t>
      </w:r>
      <w:r w:rsidR="00FF534E" w:rsidRPr="00C648DE">
        <w:rPr>
          <w:szCs w:val="22"/>
          <w:lang w:val="sr-Latn-CS"/>
        </w:rPr>
        <w:t xml:space="preserve">receptora </w:t>
      </w:r>
      <w:r w:rsidRPr="00C648DE">
        <w:rPr>
          <w:szCs w:val="22"/>
          <w:lang w:val="sr-Latn-CS"/>
        </w:rPr>
        <w:t>angiotenzin</w:t>
      </w:r>
      <w:r w:rsidR="00FF534E" w:rsidRPr="00C648DE">
        <w:rPr>
          <w:szCs w:val="22"/>
          <w:lang w:val="sr-Latn-CS"/>
        </w:rPr>
        <w:t>a</w:t>
      </w:r>
      <w:r w:rsidRPr="00C648DE">
        <w:rPr>
          <w:szCs w:val="22"/>
          <w:lang w:val="sr-Latn-CS"/>
        </w:rPr>
        <w:t xml:space="preserve"> II (tip AT</w:t>
      </w:r>
      <w:r w:rsidRPr="00C648DE">
        <w:rPr>
          <w:szCs w:val="22"/>
          <w:vertAlign w:val="subscript"/>
          <w:lang w:val="sr-Latn-CS"/>
        </w:rPr>
        <w:t>1</w:t>
      </w:r>
      <w:r w:rsidRPr="00C648DE">
        <w:rPr>
          <w:szCs w:val="22"/>
          <w:lang w:val="sr-Latn-CS"/>
        </w:rPr>
        <w:t>)</w:t>
      </w:r>
      <w:r w:rsidR="00FF534E" w:rsidRPr="00C648DE">
        <w:rPr>
          <w:szCs w:val="22"/>
          <w:lang w:val="sr-Latn-CS"/>
        </w:rPr>
        <w:t>, za oralnu upotrebu</w:t>
      </w:r>
      <w:r w:rsidRPr="00C648DE">
        <w:rPr>
          <w:szCs w:val="22"/>
          <w:lang w:val="sr-Latn-CS"/>
        </w:rPr>
        <w:t xml:space="preserve">. Angiotenzin II, </w:t>
      </w:r>
      <w:r w:rsidR="00FF534E" w:rsidRPr="00C648DE">
        <w:rPr>
          <w:szCs w:val="22"/>
          <w:lang w:val="sr-Latn-CS"/>
        </w:rPr>
        <w:t>snažan</w:t>
      </w:r>
      <w:r w:rsidRPr="00C648DE">
        <w:rPr>
          <w:szCs w:val="22"/>
          <w:lang w:val="sr-Latn-CS"/>
        </w:rPr>
        <w:t xml:space="preserve"> vazokonstriktor, je </w:t>
      </w:r>
      <w:r w:rsidR="000634EB" w:rsidRPr="00C648DE">
        <w:rPr>
          <w:szCs w:val="22"/>
          <w:lang w:val="sr-Latn-CS"/>
        </w:rPr>
        <w:t xml:space="preserve">glavni </w:t>
      </w:r>
      <w:r w:rsidRPr="00C648DE">
        <w:rPr>
          <w:szCs w:val="22"/>
          <w:lang w:val="sr-Latn-CS"/>
        </w:rPr>
        <w:t xml:space="preserve">aktivni hormon sistema renin-angiotenzin i </w:t>
      </w:r>
      <w:r w:rsidR="00FF534E" w:rsidRPr="00C648DE">
        <w:rPr>
          <w:szCs w:val="22"/>
          <w:lang w:val="sr-Latn-CS"/>
        </w:rPr>
        <w:t>važan</w:t>
      </w:r>
      <w:r w:rsidRPr="00C648DE">
        <w:rPr>
          <w:szCs w:val="22"/>
          <w:lang w:val="sr-Latn-CS"/>
        </w:rPr>
        <w:t xml:space="preserve"> </w:t>
      </w:r>
      <w:r w:rsidR="00730FB5" w:rsidRPr="00C648DE">
        <w:rPr>
          <w:szCs w:val="22"/>
          <w:lang w:val="sr-Latn-CS"/>
        </w:rPr>
        <w:t xml:space="preserve">faktor </w:t>
      </w:r>
      <w:r w:rsidRPr="00C648DE">
        <w:rPr>
          <w:szCs w:val="22"/>
          <w:lang w:val="sr-Latn-CS"/>
        </w:rPr>
        <w:t>patofiziologije hipertenzije. Angiotenzin II se vezuje za AT</w:t>
      </w:r>
      <w:r w:rsidRPr="00C648DE">
        <w:rPr>
          <w:szCs w:val="22"/>
          <w:vertAlign w:val="subscript"/>
          <w:lang w:val="sr-Latn-CS"/>
        </w:rPr>
        <w:t xml:space="preserve">1 </w:t>
      </w:r>
      <w:r w:rsidRPr="00C648DE">
        <w:rPr>
          <w:szCs w:val="22"/>
          <w:lang w:val="sr-Latn-CS"/>
        </w:rPr>
        <w:t xml:space="preserve">receptor koji se nalazi u </w:t>
      </w:r>
      <w:r w:rsidR="00FF534E" w:rsidRPr="00C648DE">
        <w:rPr>
          <w:szCs w:val="22"/>
          <w:lang w:val="sr-Latn-CS"/>
        </w:rPr>
        <w:t>mnogim</w:t>
      </w:r>
      <w:r w:rsidRPr="00C648DE">
        <w:rPr>
          <w:szCs w:val="22"/>
          <w:lang w:val="sr-Latn-CS"/>
        </w:rPr>
        <w:t xml:space="preserve"> tkivima (npr. glatki mišići krvnih sudova, nadbubrežna žl</w:t>
      </w:r>
      <w:r w:rsidR="00617D2C" w:rsidRPr="00C648DE">
        <w:rPr>
          <w:szCs w:val="22"/>
          <w:lang w:val="sr-Latn-CS"/>
        </w:rPr>
        <w:t>ij</w:t>
      </w:r>
      <w:r w:rsidRPr="00C648DE">
        <w:rPr>
          <w:szCs w:val="22"/>
          <w:lang w:val="sr-Latn-CS"/>
        </w:rPr>
        <w:t xml:space="preserve">ezda, bubrezi, srce) i </w:t>
      </w:r>
      <w:r w:rsidR="00EA28B4" w:rsidRPr="00C648DE">
        <w:rPr>
          <w:szCs w:val="22"/>
          <w:lang w:val="sr-Latn-CS"/>
        </w:rPr>
        <w:t xml:space="preserve">ispoljava </w:t>
      </w:r>
      <w:r w:rsidRPr="00C648DE">
        <w:rPr>
          <w:szCs w:val="22"/>
          <w:lang w:val="sr-Latn-CS"/>
        </w:rPr>
        <w:t xml:space="preserve">nekoliko značajnih bioloških </w:t>
      </w:r>
      <w:r w:rsidR="00FF534E" w:rsidRPr="00C648DE">
        <w:rPr>
          <w:szCs w:val="22"/>
          <w:lang w:val="sr-Latn-CS"/>
        </w:rPr>
        <w:t>dejstava</w:t>
      </w:r>
      <w:r w:rsidRPr="00C648DE">
        <w:rPr>
          <w:szCs w:val="22"/>
          <w:lang w:val="sr-Latn-CS"/>
        </w:rPr>
        <w:t>, uključujući vazokonstrikciju i oslobađanje aldosterona. Angiotenzin II takođe stimuliše proliferaciju glatkih mišićnih ćelija.</w:t>
      </w:r>
    </w:p>
    <w:p w14:paraId="2DCDF62D" w14:textId="36478CB8" w:rsidR="00106C3E" w:rsidRPr="00C648DE" w:rsidRDefault="00106C3E" w:rsidP="00C22246">
      <w:pPr>
        <w:pStyle w:val="Header"/>
        <w:tabs>
          <w:tab w:val="clear" w:pos="4536"/>
          <w:tab w:val="clear" w:pos="9072"/>
          <w:tab w:val="left" w:pos="284"/>
        </w:tabs>
        <w:spacing w:before="120" w:after="120"/>
        <w:rPr>
          <w:szCs w:val="22"/>
          <w:lang w:val="sr-Latn-CS"/>
        </w:rPr>
      </w:pPr>
      <w:r w:rsidRPr="00C648DE">
        <w:rPr>
          <w:szCs w:val="22"/>
          <w:lang w:val="sr-Latn-CS"/>
        </w:rPr>
        <w:t>Losartan selektivno blokira AT</w:t>
      </w:r>
      <w:r w:rsidRPr="00C648DE">
        <w:rPr>
          <w:szCs w:val="22"/>
          <w:vertAlign w:val="subscript"/>
          <w:lang w:val="sr-Latn-CS"/>
        </w:rPr>
        <w:t xml:space="preserve">1 </w:t>
      </w:r>
      <w:r w:rsidRPr="00C648DE">
        <w:rPr>
          <w:szCs w:val="22"/>
          <w:lang w:val="sr-Latn-CS"/>
        </w:rPr>
        <w:t xml:space="preserve">receptor. </w:t>
      </w:r>
      <w:r w:rsidR="00FF534E" w:rsidRPr="00C648DE">
        <w:rPr>
          <w:i/>
          <w:szCs w:val="22"/>
          <w:lang w:val="sr-Latn-CS"/>
        </w:rPr>
        <w:t>I</w:t>
      </w:r>
      <w:r w:rsidRPr="00C648DE">
        <w:rPr>
          <w:i/>
          <w:szCs w:val="22"/>
          <w:lang w:val="sr-Latn-CS"/>
        </w:rPr>
        <w:t xml:space="preserve">n vitro </w:t>
      </w:r>
      <w:r w:rsidRPr="00C648DE">
        <w:rPr>
          <w:szCs w:val="22"/>
          <w:lang w:val="sr-Latn-CS"/>
        </w:rPr>
        <w:t xml:space="preserve">i </w:t>
      </w:r>
      <w:r w:rsidRPr="00C648DE">
        <w:rPr>
          <w:i/>
          <w:szCs w:val="22"/>
          <w:lang w:val="sr-Latn-CS"/>
        </w:rPr>
        <w:t>in vivo</w:t>
      </w:r>
      <w:r w:rsidR="00FF534E" w:rsidRPr="00C648DE">
        <w:rPr>
          <w:szCs w:val="22"/>
          <w:lang w:val="sr-Latn-CS"/>
        </w:rPr>
        <w:t>,</w:t>
      </w:r>
      <w:r w:rsidRPr="00C648DE">
        <w:rPr>
          <w:szCs w:val="22"/>
          <w:lang w:val="sr-Latn-CS"/>
        </w:rPr>
        <w:t xml:space="preserve"> losartan i njegov farmakološki aktivni metabolit</w:t>
      </w:r>
      <w:r w:rsidR="00315FFB" w:rsidRPr="00C648DE">
        <w:rPr>
          <w:szCs w:val="22"/>
          <w:lang w:val="sr-Latn-CS"/>
        </w:rPr>
        <w:t xml:space="preserve"> karboksilne kiseline</w:t>
      </w:r>
      <w:r w:rsidRPr="00C648DE">
        <w:rPr>
          <w:szCs w:val="22"/>
          <w:lang w:val="sr-Latn-CS"/>
        </w:rPr>
        <w:t xml:space="preserve"> E-3174 blokiraju sv</w:t>
      </w:r>
      <w:r w:rsidR="00000BA5" w:rsidRPr="00C648DE">
        <w:rPr>
          <w:szCs w:val="22"/>
          <w:lang w:val="sr-Latn-CS"/>
        </w:rPr>
        <w:t>a</w:t>
      </w:r>
      <w:r w:rsidRPr="00C648DE">
        <w:rPr>
          <w:szCs w:val="22"/>
          <w:lang w:val="sr-Latn-CS"/>
        </w:rPr>
        <w:t xml:space="preserve"> fiziološki </w:t>
      </w:r>
      <w:r w:rsidR="0038411E" w:rsidRPr="00C648DE">
        <w:rPr>
          <w:szCs w:val="22"/>
          <w:lang w:val="sr-Latn-CS"/>
        </w:rPr>
        <w:t xml:space="preserve">značajna </w:t>
      </w:r>
      <w:r w:rsidR="00000BA5" w:rsidRPr="00C648DE">
        <w:rPr>
          <w:szCs w:val="22"/>
          <w:lang w:val="sr-Latn-CS"/>
        </w:rPr>
        <w:t>dejstva</w:t>
      </w:r>
      <w:r w:rsidRPr="00C648DE">
        <w:rPr>
          <w:szCs w:val="22"/>
          <w:lang w:val="sr-Latn-CS"/>
        </w:rPr>
        <w:t xml:space="preserve"> angiotenzina II, </w:t>
      </w:r>
      <w:r w:rsidR="00FF534E" w:rsidRPr="00C648DE">
        <w:rPr>
          <w:szCs w:val="22"/>
          <w:lang w:val="sr-Latn-CS"/>
        </w:rPr>
        <w:t>bez obzira na izvor ili put njegove</w:t>
      </w:r>
      <w:r w:rsidRPr="00C648DE">
        <w:rPr>
          <w:szCs w:val="22"/>
          <w:lang w:val="sr-Latn-CS"/>
        </w:rPr>
        <w:t xml:space="preserve"> sinteze.</w:t>
      </w:r>
    </w:p>
    <w:p w14:paraId="66088449" w14:textId="4E39F108"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Losartan ne ispoljava agonist</w:t>
      </w:r>
      <w:r w:rsidR="00E253CB" w:rsidRPr="00C648DE">
        <w:rPr>
          <w:szCs w:val="22"/>
          <w:lang w:val="sr-Latn-CS"/>
        </w:rPr>
        <w:t>ičko d</w:t>
      </w:r>
      <w:r w:rsidRPr="00C648DE">
        <w:rPr>
          <w:szCs w:val="22"/>
          <w:lang w:val="sr-Latn-CS"/>
        </w:rPr>
        <w:t>e</w:t>
      </w:r>
      <w:r w:rsidR="00E253CB" w:rsidRPr="00C648DE">
        <w:rPr>
          <w:szCs w:val="22"/>
          <w:lang w:val="sr-Latn-CS"/>
        </w:rPr>
        <w:t>jstvo</w:t>
      </w:r>
      <w:r w:rsidRPr="00C648DE">
        <w:rPr>
          <w:szCs w:val="22"/>
          <w:lang w:val="sr-Latn-CS"/>
        </w:rPr>
        <w:t xml:space="preserve">, niti blokira </w:t>
      </w:r>
      <w:r w:rsidR="00E253CB" w:rsidRPr="00C648DE">
        <w:rPr>
          <w:szCs w:val="22"/>
          <w:lang w:val="sr-Latn-CS"/>
        </w:rPr>
        <w:t>druge</w:t>
      </w:r>
      <w:r w:rsidRPr="00C648DE">
        <w:rPr>
          <w:szCs w:val="22"/>
          <w:lang w:val="sr-Latn-CS"/>
        </w:rPr>
        <w:t xml:space="preserve"> receptore</w:t>
      </w:r>
      <w:r w:rsidR="001B3D97" w:rsidRPr="00C648DE">
        <w:rPr>
          <w:szCs w:val="22"/>
          <w:lang w:val="sr-Latn-CS"/>
        </w:rPr>
        <w:t xml:space="preserve"> za hormone</w:t>
      </w:r>
      <w:r w:rsidRPr="00C648DE">
        <w:rPr>
          <w:szCs w:val="22"/>
          <w:lang w:val="sr-Latn-CS"/>
        </w:rPr>
        <w:t xml:space="preserve"> ili jonske kanale </w:t>
      </w:r>
      <w:r w:rsidR="00E253CB" w:rsidRPr="00C648DE">
        <w:rPr>
          <w:szCs w:val="22"/>
          <w:lang w:val="sr-Latn-CS"/>
        </w:rPr>
        <w:t xml:space="preserve">koji su </w:t>
      </w:r>
      <w:r w:rsidR="00841D22" w:rsidRPr="00C648DE">
        <w:rPr>
          <w:szCs w:val="22"/>
          <w:lang w:val="sr-Latn-CS"/>
        </w:rPr>
        <w:t>značajni za</w:t>
      </w:r>
      <w:r w:rsidRPr="00C648DE">
        <w:rPr>
          <w:szCs w:val="22"/>
          <w:lang w:val="sr-Latn-CS"/>
        </w:rPr>
        <w:t xml:space="preserve"> kardiovaskularn</w:t>
      </w:r>
      <w:r w:rsidR="00841D22" w:rsidRPr="00C648DE">
        <w:rPr>
          <w:szCs w:val="22"/>
          <w:lang w:val="sr-Latn-CS"/>
        </w:rPr>
        <w:t>u</w:t>
      </w:r>
      <w:r w:rsidRPr="00C648DE">
        <w:rPr>
          <w:szCs w:val="22"/>
          <w:lang w:val="sr-Latn-CS"/>
        </w:rPr>
        <w:t xml:space="preserve"> </w:t>
      </w:r>
      <w:r w:rsidR="00E253CB" w:rsidRPr="00C648DE">
        <w:rPr>
          <w:szCs w:val="22"/>
          <w:lang w:val="sr-Latn-CS"/>
        </w:rPr>
        <w:t>regulacij</w:t>
      </w:r>
      <w:r w:rsidR="00841D22" w:rsidRPr="00C648DE">
        <w:rPr>
          <w:szCs w:val="22"/>
          <w:lang w:val="sr-Latn-CS"/>
        </w:rPr>
        <w:t>u</w:t>
      </w:r>
      <w:r w:rsidRPr="00C648DE">
        <w:rPr>
          <w:szCs w:val="22"/>
          <w:lang w:val="sr-Latn-CS"/>
        </w:rPr>
        <w:t xml:space="preserve">. </w:t>
      </w:r>
      <w:r w:rsidR="008407D1" w:rsidRPr="00C648DE">
        <w:rPr>
          <w:szCs w:val="22"/>
          <w:lang w:val="sr-Latn-CS"/>
        </w:rPr>
        <w:t>Dodatno</w:t>
      </w:r>
      <w:r w:rsidRPr="00C648DE">
        <w:rPr>
          <w:szCs w:val="22"/>
          <w:lang w:val="sr-Latn-CS"/>
        </w:rPr>
        <w:t>, losartan ne inhibi</w:t>
      </w:r>
      <w:r w:rsidR="00000BA5" w:rsidRPr="00C648DE">
        <w:rPr>
          <w:szCs w:val="22"/>
          <w:lang w:val="sr-Latn-CS"/>
        </w:rPr>
        <w:t>ra</w:t>
      </w:r>
      <w:r w:rsidRPr="00C648DE">
        <w:rPr>
          <w:szCs w:val="22"/>
          <w:lang w:val="sr-Latn-CS"/>
        </w:rPr>
        <w:t xml:space="preserve"> ACE (kininaza II)</w:t>
      </w:r>
      <w:r w:rsidR="008407D1" w:rsidRPr="00C648DE">
        <w:rPr>
          <w:szCs w:val="22"/>
          <w:lang w:val="sr-Latn-CS"/>
        </w:rPr>
        <w:t>,</w:t>
      </w:r>
      <w:r w:rsidRPr="00C648DE">
        <w:rPr>
          <w:szCs w:val="22"/>
          <w:lang w:val="sr-Latn-CS"/>
        </w:rPr>
        <w:t xml:space="preserve"> enzim koji razgrađuje bradikinin. Posl</w:t>
      </w:r>
      <w:r w:rsidR="00617D2C" w:rsidRPr="00C648DE">
        <w:rPr>
          <w:szCs w:val="22"/>
          <w:lang w:val="sr-Latn-CS"/>
        </w:rPr>
        <w:t>j</w:t>
      </w:r>
      <w:r w:rsidRPr="00C648DE">
        <w:rPr>
          <w:szCs w:val="22"/>
          <w:lang w:val="sr-Latn-CS"/>
        </w:rPr>
        <w:t xml:space="preserve">edično, nema potenciranja neželjenih </w:t>
      </w:r>
      <w:r w:rsidR="00E253CB" w:rsidRPr="00C648DE">
        <w:rPr>
          <w:szCs w:val="22"/>
          <w:lang w:val="sr-Latn-CS"/>
        </w:rPr>
        <w:t>dejstava</w:t>
      </w:r>
      <w:r w:rsidRPr="00C648DE">
        <w:rPr>
          <w:szCs w:val="22"/>
          <w:lang w:val="sr-Latn-CS"/>
        </w:rPr>
        <w:t xml:space="preserve"> posredovanih bradikininom.</w:t>
      </w:r>
    </w:p>
    <w:p w14:paraId="5E0F5362" w14:textId="5FECCFBE"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Tokom prim</w:t>
      </w:r>
      <w:r w:rsidR="00617D2C" w:rsidRPr="00C648DE">
        <w:rPr>
          <w:szCs w:val="22"/>
          <w:lang w:val="sr-Latn-CS"/>
        </w:rPr>
        <w:t>j</w:t>
      </w:r>
      <w:r w:rsidRPr="00C648DE">
        <w:rPr>
          <w:szCs w:val="22"/>
          <w:lang w:val="sr-Latn-CS"/>
        </w:rPr>
        <w:t xml:space="preserve">ene losartana, </w:t>
      </w:r>
      <w:r w:rsidR="00C573DB" w:rsidRPr="00C648DE">
        <w:rPr>
          <w:szCs w:val="22"/>
          <w:lang w:val="sr-Latn-CS"/>
        </w:rPr>
        <w:t>uklanjanje</w:t>
      </w:r>
      <w:r w:rsidR="001D0507" w:rsidRPr="00C648DE">
        <w:rPr>
          <w:szCs w:val="22"/>
          <w:lang w:val="sr-Latn-CS"/>
        </w:rPr>
        <w:t xml:space="preserve"> </w:t>
      </w:r>
      <w:r w:rsidRPr="00C648DE">
        <w:rPr>
          <w:szCs w:val="22"/>
          <w:lang w:val="sr-Latn-CS"/>
        </w:rPr>
        <w:t>negativne povratne sprege kojom angiotenzin II d</w:t>
      </w:r>
      <w:r w:rsidR="00617D2C" w:rsidRPr="00C648DE">
        <w:rPr>
          <w:szCs w:val="22"/>
          <w:lang w:val="sr-Latn-CS"/>
        </w:rPr>
        <w:t>j</w:t>
      </w:r>
      <w:r w:rsidRPr="00C648DE">
        <w:rPr>
          <w:szCs w:val="22"/>
          <w:lang w:val="sr-Latn-CS"/>
        </w:rPr>
        <w:t>eluje na sekreciju renina</w:t>
      </w:r>
      <w:r w:rsidR="00EC7F20" w:rsidRPr="00C648DE">
        <w:rPr>
          <w:szCs w:val="22"/>
          <w:lang w:val="sr-Latn-CS"/>
        </w:rPr>
        <w:t>,</w:t>
      </w:r>
      <w:r w:rsidRPr="00C648DE">
        <w:rPr>
          <w:szCs w:val="22"/>
          <w:lang w:val="sr-Latn-CS"/>
        </w:rPr>
        <w:t xml:space="preserve"> </w:t>
      </w:r>
      <w:r w:rsidR="00C573DB" w:rsidRPr="00C648DE">
        <w:rPr>
          <w:szCs w:val="22"/>
          <w:lang w:val="sr-Latn-CS"/>
        </w:rPr>
        <w:t>dovodi</w:t>
      </w:r>
      <w:r w:rsidRPr="00C648DE">
        <w:rPr>
          <w:szCs w:val="22"/>
          <w:lang w:val="sr-Latn-CS"/>
        </w:rPr>
        <w:t xml:space="preserve"> do </w:t>
      </w:r>
      <w:r w:rsidR="00C6531F" w:rsidRPr="00C648DE">
        <w:rPr>
          <w:szCs w:val="22"/>
          <w:lang w:val="sr-Latn-CS"/>
        </w:rPr>
        <w:t xml:space="preserve">povećanja </w:t>
      </w:r>
      <w:r w:rsidRPr="00C648DE">
        <w:rPr>
          <w:szCs w:val="22"/>
          <w:lang w:val="sr-Latn-CS"/>
        </w:rPr>
        <w:t xml:space="preserve">aktivnosti renina u </w:t>
      </w:r>
      <w:r w:rsidR="00000BA5" w:rsidRPr="00C648DE">
        <w:rPr>
          <w:szCs w:val="22"/>
          <w:lang w:val="sr-Latn-CS"/>
        </w:rPr>
        <w:t>plazmi</w:t>
      </w:r>
      <w:r w:rsidRPr="00C648DE">
        <w:rPr>
          <w:szCs w:val="22"/>
          <w:lang w:val="sr-Latn-CS"/>
        </w:rPr>
        <w:t xml:space="preserve">. Povećanje </w:t>
      </w:r>
      <w:r w:rsidR="00C573DB" w:rsidRPr="00C648DE">
        <w:rPr>
          <w:szCs w:val="22"/>
          <w:lang w:val="sr-Latn-CS"/>
        </w:rPr>
        <w:t>aktivnosti renina u plazmi</w:t>
      </w:r>
      <w:r w:rsidRPr="00C648DE">
        <w:rPr>
          <w:szCs w:val="22"/>
          <w:lang w:val="sr-Latn-CS"/>
        </w:rPr>
        <w:t xml:space="preserve"> dovodi do povećanja angiotenzina II u plazmi. Uprkos ov</w:t>
      </w:r>
      <w:r w:rsidR="00000BA5" w:rsidRPr="00C648DE">
        <w:rPr>
          <w:szCs w:val="22"/>
          <w:lang w:val="sr-Latn-CS"/>
        </w:rPr>
        <w:t>i</w:t>
      </w:r>
      <w:r w:rsidRPr="00C648DE">
        <w:rPr>
          <w:szCs w:val="22"/>
          <w:lang w:val="sr-Latn-CS"/>
        </w:rPr>
        <w:t>m povećanj</w:t>
      </w:r>
      <w:r w:rsidR="00000BA5" w:rsidRPr="00C648DE">
        <w:rPr>
          <w:szCs w:val="22"/>
          <w:lang w:val="sr-Latn-CS"/>
        </w:rPr>
        <w:t>ima</w:t>
      </w:r>
      <w:r w:rsidRPr="00C648DE">
        <w:rPr>
          <w:szCs w:val="22"/>
          <w:lang w:val="sr-Latn-CS"/>
        </w:rPr>
        <w:t>, antihipertenzivn</w:t>
      </w:r>
      <w:r w:rsidR="00C573DB" w:rsidRPr="00C648DE">
        <w:rPr>
          <w:szCs w:val="22"/>
          <w:lang w:val="sr-Latn-CS"/>
        </w:rPr>
        <w:t>o</w:t>
      </w:r>
      <w:r w:rsidRPr="00C648DE">
        <w:rPr>
          <w:szCs w:val="22"/>
          <w:lang w:val="sr-Latn-CS"/>
        </w:rPr>
        <w:t xml:space="preserve"> </w:t>
      </w:r>
      <w:r w:rsidR="00C573DB" w:rsidRPr="00C648DE">
        <w:rPr>
          <w:szCs w:val="22"/>
          <w:lang w:val="sr-Latn-CS"/>
        </w:rPr>
        <w:t>dejstvo</w:t>
      </w:r>
      <w:r w:rsidRPr="00C648DE">
        <w:rPr>
          <w:szCs w:val="22"/>
          <w:lang w:val="sr-Latn-CS"/>
        </w:rPr>
        <w:t xml:space="preserve"> i supresija koncentracije aldosterona u plazmi</w:t>
      </w:r>
      <w:r w:rsidR="00C770EA" w:rsidRPr="00C648DE">
        <w:rPr>
          <w:szCs w:val="22"/>
          <w:lang w:val="sr-Latn-CS"/>
        </w:rPr>
        <w:t xml:space="preserve"> se održavaju</w:t>
      </w:r>
      <w:r w:rsidRPr="00C648DE">
        <w:rPr>
          <w:szCs w:val="22"/>
          <w:lang w:val="sr-Latn-CS"/>
        </w:rPr>
        <w:t xml:space="preserve">, što ukazuje na efikasnu blokadu </w:t>
      </w:r>
      <w:r w:rsidR="00C573DB" w:rsidRPr="00C648DE">
        <w:rPr>
          <w:szCs w:val="22"/>
          <w:lang w:val="sr-Latn-CS"/>
        </w:rPr>
        <w:t xml:space="preserve">receptora </w:t>
      </w:r>
      <w:r w:rsidRPr="00C648DE">
        <w:rPr>
          <w:szCs w:val="22"/>
          <w:lang w:val="sr-Latn-CS"/>
        </w:rPr>
        <w:t>angiotenzin</w:t>
      </w:r>
      <w:r w:rsidR="00C573DB" w:rsidRPr="00C648DE">
        <w:rPr>
          <w:szCs w:val="22"/>
          <w:lang w:val="sr-Latn-CS"/>
        </w:rPr>
        <w:t>a</w:t>
      </w:r>
      <w:r w:rsidRPr="00C648DE">
        <w:rPr>
          <w:szCs w:val="22"/>
          <w:lang w:val="sr-Latn-CS"/>
        </w:rPr>
        <w:t xml:space="preserve"> II. Nakon </w:t>
      </w:r>
      <w:r w:rsidR="00094B71" w:rsidRPr="00C648DE">
        <w:rPr>
          <w:szCs w:val="22"/>
          <w:lang w:val="sr-Latn-CS"/>
        </w:rPr>
        <w:t xml:space="preserve">obustave </w:t>
      </w:r>
      <w:r w:rsidRPr="00C648DE">
        <w:rPr>
          <w:szCs w:val="22"/>
          <w:lang w:val="sr-Latn-CS"/>
        </w:rPr>
        <w:t xml:space="preserve">terapije losartanom, </w:t>
      </w:r>
      <w:r w:rsidR="00C573DB" w:rsidRPr="00C648DE">
        <w:rPr>
          <w:szCs w:val="22"/>
          <w:lang w:val="sr-Latn-CS"/>
        </w:rPr>
        <w:t>aktivnost renina u plazmi</w:t>
      </w:r>
      <w:r w:rsidRPr="00C648DE">
        <w:rPr>
          <w:szCs w:val="22"/>
          <w:lang w:val="sr-Latn-CS"/>
        </w:rPr>
        <w:t xml:space="preserve"> i </w:t>
      </w:r>
      <w:r w:rsidR="005D01BE" w:rsidRPr="00C648DE">
        <w:rPr>
          <w:szCs w:val="22"/>
          <w:lang w:val="sr-Latn-CS"/>
        </w:rPr>
        <w:t>vr</w:t>
      </w:r>
      <w:r w:rsidR="00617D2C" w:rsidRPr="00C648DE">
        <w:rPr>
          <w:szCs w:val="22"/>
          <w:lang w:val="sr-Latn-CS"/>
        </w:rPr>
        <w:t>ij</w:t>
      </w:r>
      <w:r w:rsidR="005D01BE" w:rsidRPr="00C648DE">
        <w:rPr>
          <w:szCs w:val="22"/>
          <w:lang w:val="sr-Latn-CS"/>
        </w:rPr>
        <w:t xml:space="preserve">ednosti </w:t>
      </w:r>
      <w:r w:rsidRPr="00C648DE">
        <w:rPr>
          <w:szCs w:val="22"/>
          <w:lang w:val="sr-Latn-CS"/>
        </w:rPr>
        <w:t xml:space="preserve">angiotenzina II se vraćaju na </w:t>
      </w:r>
      <w:r w:rsidR="005D01BE" w:rsidRPr="00C648DE">
        <w:rPr>
          <w:szCs w:val="22"/>
          <w:lang w:val="sr-Latn-CS"/>
        </w:rPr>
        <w:t>početne vr</w:t>
      </w:r>
      <w:r w:rsidR="00617D2C" w:rsidRPr="00C648DE">
        <w:rPr>
          <w:szCs w:val="22"/>
          <w:lang w:val="sr-Latn-CS"/>
        </w:rPr>
        <w:t>ij</w:t>
      </w:r>
      <w:r w:rsidR="005D01BE" w:rsidRPr="00C648DE">
        <w:rPr>
          <w:szCs w:val="22"/>
          <w:lang w:val="sr-Latn-CS"/>
        </w:rPr>
        <w:t>ednosti</w:t>
      </w:r>
      <w:r w:rsidRPr="00C648DE">
        <w:rPr>
          <w:szCs w:val="22"/>
          <w:lang w:val="sr-Latn-CS"/>
        </w:rPr>
        <w:t xml:space="preserve"> u</w:t>
      </w:r>
      <w:r w:rsidR="005D01BE" w:rsidRPr="00C648DE">
        <w:rPr>
          <w:szCs w:val="22"/>
          <w:lang w:val="sr-Latn-CS"/>
        </w:rPr>
        <w:t xml:space="preserve"> toku</w:t>
      </w:r>
      <w:r w:rsidRPr="00C648DE">
        <w:rPr>
          <w:szCs w:val="22"/>
          <w:lang w:val="sr-Latn-CS"/>
        </w:rPr>
        <w:t xml:space="preserve"> tri dana.</w:t>
      </w:r>
    </w:p>
    <w:p w14:paraId="253908E4" w14:textId="1D9CBB22" w:rsidR="00106C3E" w:rsidRPr="00C648DE" w:rsidRDefault="00D84451">
      <w:pPr>
        <w:spacing w:before="120" w:after="120"/>
        <w:rPr>
          <w:szCs w:val="22"/>
          <w:lang w:val="sr-Latn-CS"/>
        </w:rPr>
      </w:pPr>
      <w:r w:rsidRPr="00C648DE">
        <w:rPr>
          <w:szCs w:val="22"/>
          <w:lang w:val="sr-Latn-CS"/>
        </w:rPr>
        <w:t>L</w:t>
      </w:r>
      <w:r w:rsidR="00106C3E" w:rsidRPr="00C648DE">
        <w:rPr>
          <w:szCs w:val="22"/>
          <w:lang w:val="sr-Latn-CS"/>
        </w:rPr>
        <w:t xml:space="preserve">osartan i njegov glavni aktivni metabolit imaju </w:t>
      </w:r>
      <w:r w:rsidR="005D01BE" w:rsidRPr="00C648DE">
        <w:rPr>
          <w:szCs w:val="22"/>
          <w:lang w:val="sr-Latn-CS"/>
        </w:rPr>
        <w:t>mnogo</w:t>
      </w:r>
      <w:r w:rsidR="00106C3E" w:rsidRPr="00C648DE">
        <w:rPr>
          <w:szCs w:val="22"/>
          <w:lang w:val="sr-Latn-CS"/>
        </w:rPr>
        <w:t xml:space="preserve"> veći afinitet za AT</w:t>
      </w:r>
      <w:r w:rsidR="00106C3E" w:rsidRPr="00C648DE">
        <w:rPr>
          <w:szCs w:val="22"/>
          <w:vertAlign w:val="subscript"/>
          <w:lang w:val="sr-Latn-CS"/>
        </w:rPr>
        <w:t xml:space="preserve">1 </w:t>
      </w:r>
      <w:r w:rsidR="00106C3E" w:rsidRPr="00C648DE">
        <w:rPr>
          <w:szCs w:val="22"/>
          <w:lang w:val="sr-Latn-CS"/>
        </w:rPr>
        <w:t>nego za AT</w:t>
      </w:r>
      <w:r w:rsidR="00106C3E" w:rsidRPr="00C648DE">
        <w:rPr>
          <w:szCs w:val="22"/>
          <w:vertAlign w:val="subscript"/>
          <w:lang w:val="sr-Latn-CS"/>
        </w:rPr>
        <w:t>2</w:t>
      </w:r>
      <w:r w:rsidR="00106C3E" w:rsidRPr="00C648DE">
        <w:rPr>
          <w:szCs w:val="22"/>
          <w:lang w:val="sr-Latn-CS"/>
        </w:rPr>
        <w:t xml:space="preserve"> receptor. Aktivni metabolit pokazuje 10 do 40 puta veću aktivnost u odnosu na losartan</w:t>
      </w:r>
      <w:r w:rsidRPr="00C648DE">
        <w:rPr>
          <w:szCs w:val="22"/>
          <w:lang w:val="sr-Latn-CS"/>
        </w:rPr>
        <w:t>,</w:t>
      </w:r>
      <w:r w:rsidR="00106C3E" w:rsidRPr="00C648DE">
        <w:rPr>
          <w:szCs w:val="22"/>
          <w:lang w:val="sr-Latn-CS"/>
        </w:rPr>
        <w:t xml:space="preserve"> izraženo u </w:t>
      </w:r>
      <w:r w:rsidR="005D01BE" w:rsidRPr="00C648DE">
        <w:rPr>
          <w:szCs w:val="22"/>
          <w:lang w:val="sr-Latn-CS"/>
        </w:rPr>
        <w:t>težinsko</w:t>
      </w:r>
      <w:r w:rsidR="00106C3E" w:rsidRPr="00C648DE">
        <w:rPr>
          <w:szCs w:val="22"/>
          <w:lang w:val="sr-Latn-CS"/>
        </w:rPr>
        <w:t>-</w:t>
      </w:r>
      <w:r w:rsidR="005D01BE" w:rsidRPr="00C648DE">
        <w:rPr>
          <w:szCs w:val="22"/>
          <w:lang w:val="sr-Latn-CS"/>
        </w:rPr>
        <w:t>težinskom</w:t>
      </w:r>
      <w:r w:rsidR="00106C3E" w:rsidRPr="00C648DE">
        <w:rPr>
          <w:szCs w:val="22"/>
          <w:lang w:val="sr-Latn-CS"/>
        </w:rPr>
        <w:t xml:space="preserve"> (</w:t>
      </w:r>
      <w:r w:rsidR="00106C3E" w:rsidRPr="00C648DE">
        <w:rPr>
          <w:i/>
          <w:szCs w:val="22"/>
          <w:lang w:val="sr-Latn-CS"/>
        </w:rPr>
        <w:t>w/w</w:t>
      </w:r>
      <w:r w:rsidR="00106C3E" w:rsidRPr="00C648DE">
        <w:rPr>
          <w:szCs w:val="22"/>
          <w:lang w:val="sr-Latn-CS"/>
        </w:rPr>
        <w:t>) odnosu.</w:t>
      </w:r>
    </w:p>
    <w:p w14:paraId="6A0E6A12" w14:textId="604B1EBC" w:rsidR="00A34BD2" w:rsidRPr="00C648DE" w:rsidRDefault="00A34BD2" w:rsidP="00A34BD2">
      <w:pPr>
        <w:tabs>
          <w:tab w:val="clear" w:pos="284"/>
        </w:tabs>
        <w:autoSpaceDE w:val="0"/>
        <w:autoSpaceDN w:val="0"/>
        <w:adjustRightInd w:val="0"/>
        <w:spacing w:before="120" w:after="120"/>
        <w:rPr>
          <w:szCs w:val="22"/>
        </w:rPr>
      </w:pPr>
      <w:r w:rsidRPr="00C648DE">
        <w:rPr>
          <w:szCs w:val="22"/>
        </w:rPr>
        <w:t xml:space="preserve">U studiji posebno dizajniranoj da procijeni učestalost kašlja kod pacijenata </w:t>
      </w:r>
      <w:proofErr w:type="gramStart"/>
      <w:r w:rsidRPr="00C648DE">
        <w:rPr>
          <w:szCs w:val="22"/>
        </w:rPr>
        <w:t>na</w:t>
      </w:r>
      <w:proofErr w:type="gramEnd"/>
      <w:r w:rsidRPr="00C648DE">
        <w:rPr>
          <w:szCs w:val="22"/>
        </w:rPr>
        <w:t xml:space="preserve"> terapiji losartanom u odnosu na pacijente na terapiji ACE inhibitorima, učestalost kašlja prijavljena od strane pacijenata koji su uzimali losartan je bila slična i značajno manja u odnosu na pacijente koji su bili na terapiji ACE inhibitorom. Dodatno, u ukupnoj analizi 16 dvostruko slijepih kliničkih studija sa 4131 pacijenta, učestalost spontano prijavljenog kašlja kod pacijenata na terapiji losartanom bila je slična (3,1%) onoj kod pacijenata koji su primali placebo (2,6%) ili hidrohlortiazid (4,1%), dok je učestalost sa ACE inhibitorima bila 8,8%.</w:t>
      </w:r>
    </w:p>
    <w:p w14:paraId="46083245" w14:textId="77777777" w:rsidR="00A34BD2" w:rsidRPr="00C648DE" w:rsidRDefault="00A34BD2" w:rsidP="00A34BD2">
      <w:pPr>
        <w:tabs>
          <w:tab w:val="clear" w:pos="284"/>
        </w:tabs>
        <w:autoSpaceDE w:val="0"/>
        <w:autoSpaceDN w:val="0"/>
        <w:adjustRightInd w:val="0"/>
        <w:spacing w:before="120" w:after="120"/>
        <w:rPr>
          <w:szCs w:val="22"/>
        </w:rPr>
      </w:pPr>
      <w:r w:rsidRPr="00C648DE">
        <w:rPr>
          <w:szCs w:val="22"/>
        </w:rPr>
        <w:t xml:space="preserve">Kod hipertenzivnih pacijenata </w:t>
      </w:r>
      <w:proofErr w:type="gramStart"/>
      <w:r w:rsidRPr="00C648DE">
        <w:rPr>
          <w:szCs w:val="22"/>
        </w:rPr>
        <w:t>sa</w:t>
      </w:r>
      <w:proofErr w:type="gramEnd"/>
      <w:r w:rsidRPr="00C648DE">
        <w:rPr>
          <w:szCs w:val="22"/>
        </w:rPr>
        <w:t xml:space="preserve"> proteinurijom koji nemaju dijabetes, primjena losartan-kalijuma značajno smanjuje proteinuriju, frakcionu ekskreciju albumina i IgG. Losartan održava brzinu glomerularne filtracije i smanjuje frakciju filtracije. Uopšteno, losartan dovodi do smanjenja koncentracije mokraćne kiseline u serumu (obično ˂ 0</w:t>
      </w:r>
      <w:proofErr w:type="gramStart"/>
      <w:r w:rsidRPr="00C648DE">
        <w:rPr>
          <w:szCs w:val="22"/>
        </w:rPr>
        <w:t>,4</w:t>
      </w:r>
      <w:proofErr w:type="gramEnd"/>
      <w:r w:rsidRPr="00C648DE">
        <w:rPr>
          <w:szCs w:val="22"/>
        </w:rPr>
        <w:t xml:space="preserve"> mg/dl), koje je bilo perzistentno tokom hronične terapije.</w:t>
      </w:r>
    </w:p>
    <w:p w14:paraId="437D52F7" w14:textId="77777777" w:rsidR="00A34BD2" w:rsidRPr="00C648DE" w:rsidRDefault="00A34BD2" w:rsidP="00A34BD2">
      <w:pPr>
        <w:tabs>
          <w:tab w:val="clear" w:pos="284"/>
        </w:tabs>
        <w:autoSpaceDE w:val="0"/>
        <w:autoSpaceDN w:val="0"/>
        <w:adjustRightInd w:val="0"/>
        <w:spacing w:before="120" w:after="120"/>
        <w:rPr>
          <w:szCs w:val="22"/>
        </w:rPr>
      </w:pPr>
      <w:r w:rsidRPr="00C648DE">
        <w:rPr>
          <w:szCs w:val="22"/>
        </w:rPr>
        <w:t xml:space="preserve">Losartan </w:t>
      </w:r>
      <w:proofErr w:type="gramStart"/>
      <w:r w:rsidRPr="00C648DE">
        <w:rPr>
          <w:szCs w:val="22"/>
        </w:rPr>
        <w:t>nema</w:t>
      </w:r>
      <w:proofErr w:type="gramEnd"/>
      <w:r w:rsidRPr="00C648DE">
        <w:rPr>
          <w:szCs w:val="22"/>
        </w:rPr>
        <w:t xml:space="preserve"> dejstvo na autonomne reflekse niti dugotrajno dejstvo na noradrenalin u plazmi.</w:t>
      </w:r>
    </w:p>
    <w:p w14:paraId="39E495AA" w14:textId="77777777" w:rsidR="00A34BD2" w:rsidRPr="00C648DE" w:rsidRDefault="00A34BD2" w:rsidP="00A34BD2">
      <w:pPr>
        <w:tabs>
          <w:tab w:val="clear" w:pos="284"/>
        </w:tabs>
        <w:autoSpaceDE w:val="0"/>
        <w:autoSpaceDN w:val="0"/>
        <w:adjustRightInd w:val="0"/>
        <w:spacing w:before="120" w:after="120"/>
        <w:rPr>
          <w:szCs w:val="22"/>
          <w:lang w:val="sr-Latn-RS"/>
        </w:rPr>
      </w:pPr>
      <w:r w:rsidRPr="00C648DE">
        <w:rPr>
          <w:szCs w:val="22"/>
        </w:rPr>
        <w:t xml:space="preserve">Kod pacijenata </w:t>
      </w:r>
      <w:proofErr w:type="gramStart"/>
      <w:r w:rsidRPr="00C648DE">
        <w:rPr>
          <w:szCs w:val="22"/>
        </w:rPr>
        <w:t>sa</w:t>
      </w:r>
      <w:proofErr w:type="gramEnd"/>
      <w:r w:rsidRPr="00C648DE">
        <w:rPr>
          <w:szCs w:val="22"/>
        </w:rPr>
        <w:t xml:space="preserve"> insuficijencijom lijeve komore, doze losartana od 25 mg i 50 mg su ispoljile pozitivna hemodinamska i neurohormonalna dejstva koja karakterišu povećanje srčanog indeksa i smanjenje plućnog kapilarnog </w:t>
      </w:r>
      <w:r w:rsidRPr="00C648DE">
        <w:rPr>
          <w:i/>
          <w:iCs/>
          <w:szCs w:val="22"/>
        </w:rPr>
        <w:t xml:space="preserve">wedge </w:t>
      </w:r>
      <w:r w:rsidRPr="00C648DE">
        <w:rPr>
          <w:szCs w:val="22"/>
        </w:rPr>
        <w:t xml:space="preserve">pritiska, sistemskog vaskularnog otpora, srednjeg sistemskog artrerijskog pritiska i srčane frekvence, kao i smanjenje koncentracije aldosterona i noradrenalina u cirkulaciji. Pojava hipotenzije je bila dozno-zavisna kod ovih pacijenata </w:t>
      </w:r>
      <w:proofErr w:type="gramStart"/>
      <w:r w:rsidRPr="00C648DE">
        <w:rPr>
          <w:szCs w:val="22"/>
        </w:rPr>
        <w:t>sa</w:t>
      </w:r>
      <w:proofErr w:type="gramEnd"/>
      <w:r w:rsidRPr="00C648DE">
        <w:rPr>
          <w:szCs w:val="22"/>
        </w:rPr>
        <w:t xml:space="preserve"> srčanom insuficijencijom.</w:t>
      </w:r>
    </w:p>
    <w:p w14:paraId="41F27442" w14:textId="77777777" w:rsidR="00106C3E" w:rsidRPr="00C648DE" w:rsidRDefault="00106C3E">
      <w:pPr>
        <w:pStyle w:val="Header"/>
        <w:tabs>
          <w:tab w:val="clear" w:pos="4536"/>
          <w:tab w:val="clear" w:pos="9072"/>
          <w:tab w:val="left" w:pos="284"/>
        </w:tabs>
        <w:spacing w:before="120" w:after="120"/>
        <w:rPr>
          <w:bCs/>
          <w:szCs w:val="22"/>
          <w:u w:val="single"/>
          <w:lang w:val="sr-Latn-CS"/>
        </w:rPr>
      </w:pPr>
      <w:r w:rsidRPr="00C648DE">
        <w:rPr>
          <w:bCs/>
          <w:szCs w:val="22"/>
          <w:u w:val="single"/>
          <w:lang w:val="sr-Latn-CS"/>
        </w:rPr>
        <w:t>Studije kod pacijenata sa hipertenzijom</w:t>
      </w:r>
    </w:p>
    <w:p w14:paraId="278EC8CE" w14:textId="02426D3F"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U kontrolisanim kliničkim studijama, prim</w:t>
      </w:r>
      <w:r w:rsidR="00617D2C" w:rsidRPr="00C648DE">
        <w:rPr>
          <w:szCs w:val="22"/>
          <w:lang w:val="sr-Latn-CS"/>
        </w:rPr>
        <w:t>j</w:t>
      </w:r>
      <w:r w:rsidRPr="00C648DE">
        <w:rPr>
          <w:szCs w:val="22"/>
          <w:lang w:val="sr-Latn-CS"/>
        </w:rPr>
        <w:t xml:space="preserve">ena losartana jednom dnevno kod pacijenata sa blagom </w:t>
      </w:r>
      <w:r w:rsidR="008F1AAB" w:rsidRPr="00C648DE">
        <w:rPr>
          <w:szCs w:val="22"/>
          <w:lang w:val="sr-Latn-CS"/>
        </w:rPr>
        <w:t>do</w:t>
      </w:r>
      <w:r w:rsidRPr="00C648DE">
        <w:rPr>
          <w:szCs w:val="22"/>
          <w:lang w:val="sr-Latn-CS"/>
        </w:rPr>
        <w:t xml:space="preserve"> um</w:t>
      </w:r>
      <w:r w:rsidR="00617D2C" w:rsidRPr="00C648DE">
        <w:rPr>
          <w:szCs w:val="22"/>
          <w:lang w:val="sr-Latn-CS"/>
        </w:rPr>
        <w:t>j</w:t>
      </w:r>
      <w:r w:rsidRPr="00C648DE">
        <w:rPr>
          <w:szCs w:val="22"/>
          <w:lang w:val="sr-Latn-CS"/>
        </w:rPr>
        <w:t xml:space="preserve">erenom </w:t>
      </w:r>
      <w:r w:rsidR="002F6B71" w:rsidRPr="00C648DE">
        <w:rPr>
          <w:szCs w:val="22"/>
          <w:lang w:val="sr-Latn-CS"/>
        </w:rPr>
        <w:t xml:space="preserve">esencijalnom </w:t>
      </w:r>
      <w:r w:rsidRPr="00C648DE">
        <w:rPr>
          <w:szCs w:val="22"/>
          <w:lang w:val="sr-Latn-CS"/>
        </w:rPr>
        <w:t>hipertenzijom dov</w:t>
      </w:r>
      <w:r w:rsidR="00E17B65" w:rsidRPr="00C648DE">
        <w:rPr>
          <w:szCs w:val="22"/>
          <w:lang w:val="sr-Latn-CS"/>
        </w:rPr>
        <w:t>ela</w:t>
      </w:r>
      <w:r w:rsidRPr="00C648DE">
        <w:rPr>
          <w:szCs w:val="22"/>
          <w:lang w:val="sr-Latn-CS"/>
        </w:rPr>
        <w:t xml:space="preserve"> </w:t>
      </w:r>
      <w:r w:rsidR="00E17B65" w:rsidRPr="00C648DE">
        <w:rPr>
          <w:szCs w:val="22"/>
          <w:lang w:val="sr-Latn-CS"/>
        </w:rPr>
        <w:t xml:space="preserve">je </w:t>
      </w:r>
      <w:r w:rsidRPr="00C648DE">
        <w:rPr>
          <w:szCs w:val="22"/>
          <w:lang w:val="sr-Latn-CS"/>
        </w:rPr>
        <w:t xml:space="preserve">do statistički značajnog sniženja sistolnog i dijastolnog </w:t>
      </w:r>
      <w:r w:rsidR="00E17B65" w:rsidRPr="00C648DE">
        <w:rPr>
          <w:szCs w:val="22"/>
          <w:lang w:val="sr-Latn-CS"/>
        </w:rPr>
        <w:t>krvnog</w:t>
      </w:r>
      <w:r w:rsidRPr="00C648DE">
        <w:rPr>
          <w:szCs w:val="22"/>
          <w:lang w:val="sr-Latn-CS"/>
        </w:rPr>
        <w:t xml:space="preserve"> pritiska. M</w:t>
      </w:r>
      <w:r w:rsidR="00617D2C" w:rsidRPr="00C648DE">
        <w:rPr>
          <w:szCs w:val="22"/>
          <w:lang w:val="sr-Latn-CS"/>
        </w:rPr>
        <w:t>j</w:t>
      </w:r>
      <w:r w:rsidRPr="00C648DE">
        <w:rPr>
          <w:szCs w:val="22"/>
          <w:lang w:val="sr-Latn-CS"/>
        </w:rPr>
        <w:t>erenj</w:t>
      </w:r>
      <w:r w:rsidR="00E17B65" w:rsidRPr="00C648DE">
        <w:rPr>
          <w:szCs w:val="22"/>
          <w:lang w:val="sr-Latn-CS"/>
        </w:rPr>
        <w:t>e</w:t>
      </w:r>
      <w:r w:rsidRPr="00C648DE">
        <w:rPr>
          <w:szCs w:val="22"/>
          <w:lang w:val="sr-Latn-CS"/>
        </w:rPr>
        <w:t xml:space="preserve"> </w:t>
      </w:r>
      <w:r w:rsidR="00E17B65" w:rsidRPr="00C648DE">
        <w:rPr>
          <w:szCs w:val="22"/>
          <w:lang w:val="sr-Latn-CS"/>
        </w:rPr>
        <w:t>krvnog</w:t>
      </w:r>
      <w:r w:rsidRPr="00C648DE">
        <w:rPr>
          <w:szCs w:val="22"/>
          <w:lang w:val="sr-Latn-CS"/>
        </w:rPr>
        <w:t xml:space="preserve"> pritiska 24 sata nakon </w:t>
      </w:r>
      <w:r w:rsidR="006266BA" w:rsidRPr="00C648DE">
        <w:rPr>
          <w:szCs w:val="22"/>
          <w:lang w:val="sr-Latn-CS"/>
        </w:rPr>
        <w:t>prim</w:t>
      </w:r>
      <w:r w:rsidR="00617D2C" w:rsidRPr="00C648DE">
        <w:rPr>
          <w:szCs w:val="22"/>
          <w:lang w:val="sr-Latn-CS"/>
        </w:rPr>
        <w:t>j</w:t>
      </w:r>
      <w:r w:rsidR="006266BA" w:rsidRPr="00C648DE">
        <w:rPr>
          <w:szCs w:val="22"/>
          <w:lang w:val="sr-Latn-CS"/>
        </w:rPr>
        <w:t>ene doze</w:t>
      </w:r>
      <w:r w:rsidR="0074448B" w:rsidRPr="00C648DE">
        <w:rPr>
          <w:szCs w:val="22"/>
          <w:lang w:val="sr-Latn-CS"/>
        </w:rPr>
        <w:t xml:space="preserve"> u odnosu na m</w:t>
      </w:r>
      <w:r w:rsidR="00617D2C" w:rsidRPr="00C648DE">
        <w:rPr>
          <w:szCs w:val="22"/>
          <w:lang w:val="sr-Latn-CS"/>
        </w:rPr>
        <w:t>j</w:t>
      </w:r>
      <w:r w:rsidR="0074448B" w:rsidRPr="00C648DE">
        <w:rPr>
          <w:szCs w:val="22"/>
          <w:lang w:val="sr-Latn-CS"/>
        </w:rPr>
        <w:t>erenja 5-</w:t>
      </w:r>
      <w:r w:rsidRPr="00C648DE">
        <w:rPr>
          <w:szCs w:val="22"/>
          <w:lang w:val="sr-Latn-CS"/>
        </w:rPr>
        <w:t xml:space="preserve">6 sati nakon </w:t>
      </w:r>
      <w:r w:rsidR="006266BA" w:rsidRPr="00C648DE">
        <w:rPr>
          <w:szCs w:val="22"/>
          <w:lang w:val="sr-Latn-CS"/>
        </w:rPr>
        <w:t>prim</w:t>
      </w:r>
      <w:r w:rsidR="00617D2C" w:rsidRPr="00C648DE">
        <w:rPr>
          <w:szCs w:val="22"/>
          <w:lang w:val="sr-Latn-CS"/>
        </w:rPr>
        <w:t>j</w:t>
      </w:r>
      <w:r w:rsidR="006266BA" w:rsidRPr="00C648DE">
        <w:rPr>
          <w:szCs w:val="22"/>
          <w:lang w:val="sr-Latn-CS"/>
        </w:rPr>
        <w:t>ene doze</w:t>
      </w:r>
      <w:r w:rsidRPr="00C648DE">
        <w:rPr>
          <w:szCs w:val="22"/>
          <w:lang w:val="sr-Latn-CS"/>
        </w:rPr>
        <w:t>, pokazala su</w:t>
      </w:r>
      <w:r w:rsidR="002642D2" w:rsidRPr="00C648DE">
        <w:rPr>
          <w:szCs w:val="22"/>
          <w:lang w:val="sr-Latn-CS"/>
        </w:rPr>
        <w:t xml:space="preserve"> da se</w:t>
      </w:r>
      <w:r w:rsidRPr="00C648DE">
        <w:rPr>
          <w:szCs w:val="22"/>
          <w:lang w:val="sr-Latn-CS"/>
        </w:rPr>
        <w:t xml:space="preserve"> </w:t>
      </w:r>
      <w:r w:rsidR="006266BA" w:rsidRPr="00C648DE">
        <w:rPr>
          <w:szCs w:val="22"/>
          <w:lang w:val="sr-Latn-CS"/>
        </w:rPr>
        <w:t>sniženje krvnog pritiska</w:t>
      </w:r>
      <w:r w:rsidRPr="00C648DE">
        <w:rPr>
          <w:szCs w:val="22"/>
          <w:lang w:val="sr-Latn-CS"/>
        </w:rPr>
        <w:t xml:space="preserve"> </w:t>
      </w:r>
      <w:r w:rsidR="002642D2" w:rsidRPr="00C648DE">
        <w:rPr>
          <w:szCs w:val="22"/>
          <w:lang w:val="sr-Latn-CS"/>
        </w:rPr>
        <w:t xml:space="preserve">održava </w:t>
      </w:r>
      <w:r w:rsidRPr="00C648DE">
        <w:rPr>
          <w:szCs w:val="22"/>
          <w:lang w:val="sr-Latn-CS"/>
        </w:rPr>
        <w:t xml:space="preserve">tokom 24 sata; </w:t>
      </w:r>
      <w:r w:rsidR="006266BA" w:rsidRPr="00C648DE">
        <w:rPr>
          <w:szCs w:val="22"/>
          <w:lang w:val="sr-Latn-CS"/>
        </w:rPr>
        <w:t>prirodni</w:t>
      </w:r>
      <w:r w:rsidRPr="00C648DE">
        <w:rPr>
          <w:szCs w:val="22"/>
          <w:lang w:val="sr-Latn-CS"/>
        </w:rPr>
        <w:t xml:space="preserve"> dnevni ritam </w:t>
      </w:r>
      <w:r w:rsidR="006266BA" w:rsidRPr="00C648DE">
        <w:rPr>
          <w:szCs w:val="22"/>
          <w:lang w:val="sr-Latn-CS"/>
        </w:rPr>
        <w:t>bio je zadržan</w:t>
      </w:r>
      <w:r w:rsidRPr="00C648DE">
        <w:rPr>
          <w:szCs w:val="22"/>
          <w:lang w:val="sr-Latn-CS"/>
        </w:rPr>
        <w:t>. Sniženje arterijskog pritiska na kraju intervala</w:t>
      </w:r>
      <w:r w:rsidR="005822AD" w:rsidRPr="00C648DE">
        <w:rPr>
          <w:szCs w:val="22"/>
          <w:lang w:val="sr-Latn-CS"/>
        </w:rPr>
        <w:t xml:space="preserve"> doziranja</w:t>
      </w:r>
      <w:r w:rsidRPr="00C648DE">
        <w:rPr>
          <w:szCs w:val="22"/>
          <w:lang w:val="sr-Latn-CS"/>
        </w:rPr>
        <w:t xml:space="preserve"> </w:t>
      </w:r>
      <w:r w:rsidR="005822AD" w:rsidRPr="00C648DE">
        <w:rPr>
          <w:szCs w:val="22"/>
          <w:lang w:val="sr-Latn-CS"/>
        </w:rPr>
        <w:t>bilo je</w:t>
      </w:r>
      <w:r w:rsidR="0074448B" w:rsidRPr="00C648DE">
        <w:rPr>
          <w:szCs w:val="22"/>
          <w:lang w:val="sr-Latn-CS"/>
        </w:rPr>
        <w:t xml:space="preserve"> 70-</w:t>
      </w:r>
      <w:r w:rsidRPr="00C648DE">
        <w:rPr>
          <w:szCs w:val="22"/>
          <w:lang w:val="sr-Latn-CS"/>
        </w:rPr>
        <w:t xml:space="preserve">80% </w:t>
      </w:r>
      <w:r w:rsidR="005822AD" w:rsidRPr="00C648DE">
        <w:rPr>
          <w:szCs w:val="22"/>
          <w:lang w:val="sr-Latn-CS"/>
        </w:rPr>
        <w:t>dejstva</w:t>
      </w:r>
      <w:r w:rsidRPr="00C648DE">
        <w:rPr>
          <w:szCs w:val="22"/>
          <w:lang w:val="sr-Latn-CS"/>
        </w:rPr>
        <w:t xml:space="preserve"> </w:t>
      </w:r>
      <w:r w:rsidR="005822AD" w:rsidRPr="00C648DE">
        <w:rPr>
          <w:szCs w:val="22"/>
          <w:lang w:val="sr-Latn-CS"/>
        </w:rPr>
        <w:t>zab</w:t>
      </w:r>
      <w:r w:rsidR="00617D2C" w:rsidRPr="00C648DE">
        <w:rPr>
          <w:szCs w:val="22"/>
          <w:lang w:val="sr-Latn-CS"/>
        </w:rPr>
        <w:t>i</w:t>
      </w:r>
      <w:r w:rsidR="005822AD" w:rsidRPr="00C648DE">
        <w:rPr>
          <w:szCs w:val="22"/>
          <w:lang w:val="sr-Latn-CS"/>
        </w:rPr>
        <w:t>l</w:t>
      </w:r>
      <w:r w:rsidR="00617D2C" w:rsidRPr="00C648DE">
        <w:rPr>
          <w:szCs w:val="22"/>
          <w:lang w:val="sr-Latn-CS"/>
        </w:rPr>
        <w:t>j</w:t>
      </w:r>
      <w:r w:rsidR="005822AD" w:rsidRPr="00C648DE">
        <w:rPr>
          <w:szCs w:val="22"/>
          <w:lang w:val="sr-Latn-CS"/>
        </w:rPr>
        <w:t>eženog</w:t>
      </w:r>
      <w:r w:rsidR="0074448B" w:rsidRPr="00C648DE">
        <w:rPr>
          <w:szCs w:val="22"/>
          <w:lang w:val="sr-Latn-CS"/>
        </w:rPr>
        <w:t xml:space="preserve"> 5-</w:t>
      </w:r>
      <w:r w:rsidRPr="00C648DE">
        <w:rPr>
          <w:szCs w:val="22"/>
          <w:lang w:val="sr-Latn-CS"/>
        </w:rPr>
        <w:t>6 sati nakon prim</w:t>
      </w:r>
      <w:r w:rsidR="00617D2C" w:rsidRPr="00C648DE">
        <w:rPr>
          <w:szCs w:val="22"/>
          <w:lang w:val="sr-Latn-CS"/>
        </w:rPr>
        <w:t>j</w:t>
      </w:r>
      <w:r w:rsidRPr="00C648DE">
        <w:rPr>
          <w:szCs w:val="22"/>
          <w:lang w:val="sr-Latn-CS"/>
        </w:rPr>
        <w:t xml:space="preserve">ene </w:t>
      </w:r>
      <w:r w:rsidR="005822AD" w:rsidRPr="00C648DE">
        <w:rPr>
          <w:szCs w:val="22"/>
          <w:lang w:val="sr-Latn-CS"/>
        </w:rPr>
        <w:t>doze</w:t>
      </w:r>
      <w:r w:rsidR="00EC7F20" w:rsidRPr="00C648DE">
        <w:rPr>
          <w:szCs w:val="22"/>
          <w:lang w:val="sr-Latn-CS"/>
        </w:rPr>
        <w:t xml:space="preserve"> lijeka</w:t>
      </w:r>
      <w:r w:rsidRPr="00C648DE">
        <w:rPr>
          <w:szCs w:val="22"/>
          <w:lang w:val="sr-Latn-CS"/>
        </w:rPr>
        <w:t>.</w:t>
      </w:r>
    </w:p>
    <w:p w14:paraId="23A391FE" w14:textId="331FFBCE" w:rsidR="00D5772B" w:rsidRPr="00C648DE" w:rsidRDefault="00B9095D">
      <w:pPr>
        <w:pStyle w:val="Header"/>
        <w:tabs>
          <w:tab w:val="clear" w:pos="4536"/>
          <w:tab w:val="clear" w:pos="9072"/>
          <w:tab w:val="left" w:pos="284"/>
        </w:tabs>
        <w:spacing w:before="120" w:after="120"/>
        <w:rPr>
          <w:szCs w:val="22"/>
          <w:lang w:val="sr-Latn-CS"/>
        </w:rPr>
      </w:pPr>
      <w:r w:rsidRPr="00C648DE">
        <w:rPr>
          <w:szCs w:val="22"/>
          <w:lang w:val="sr-Latn-CS"/>
        </w:rPr>
        <w:lastRenderedPageBreak/>
        <w:t>Obustava</w:t>
      </w:r>
      <w:r w:rsidR="00106C3E" w:rsidRPr="00C648DE">
        <w:rPr>
          <w:szCs w:val="22"/>
          <w:lang w:val="sr-Latn-CS"/>
        </w:rPr>
        <w:t xml:space="preserve"> losartan</w:t>
      </w:r>
      <w:r w:rsidR="00F05399" w:rsidRPr="00C648DE">
        <w:rPr>
          <w:szCs w:val="22"/>
          <w:lang w:val="sr-Latn-CS"/>
        </w:rPr>
        <w:t>a</w:t>
      </w:r>
      <w:r w:rsidR="00106C3E" w:rsidRPr="00C648DE">
        <w:rPr>
          <w:szCs w:val="22"/>
          <w:lang w:val="sr-Latn-CS"/>
        </w:rPr>
        <w:t xml:space="preserve"> kod pacijenata sa hipertenzijom n</w:t>
      </w:r>
      <w:r w:rsidR="00F05399" w:rsidRPr="00C648DE">
        <w:rPr>
          <w:szCs w:val="22"/>
          <w:lang w:val="sr-Latn-CS"/>
        </w:rPr>
        <w:t>ij</w:t>
      </w:r>
      <w:r w:rsidR="00106C3E" w:rsidRPr="00C648DE">
        <w:rPr>
          <w:szCs w:val="22"/>
          <w:lang w:val="sr-Latn-CS"/>
        </w:rPr>
        <w:t>e dov</w:t>
      </w:r>
      <w:r w:rsidR="00F05399" w:rsidRPr="00C648DE">
        <w:rPr>
          <w:szCs w:val="22"/>
          <w:lang w:val="sr-Latn-CS"/>
        </w:rPr>
        <w:t>e</w:t>
      </w:r>
      <w:r w:rsidR="00D25B2D" w:rsidRPr="00C648DE">
        <w:rPr>
          <w:szCs w:val="22"/>
          <w:lang w:val="sr-Latn-CS"/>
        </w:rPr>
        <w:t>la</w:t>
      </w:r>
      <w:r w:rsidR="00106C3E" w:rsidRPr="00C648DE">
        <w:rPr>
          <w:szCs w:val="22"/>
          <w:lang w:val="sr-Latn-CS"/>
        </w:rPr>
        <w:t xml:space="preserve"> do naglog </w:t>
      </w:r>
      <w:r w:rsidR="00F05399" w:rsidRPr="00C648DE">
        <w:rPr>
          <w:szCs w:val="22"/>
          <w:lang w:val="sr-Latn-CS"/>
        </w:rPr>
        <w:t>porasta</w:t>
      </w:r>
      <w:r w:rsidR="00106C3E" w:rsidRPr="00C648DE">
        <w:rPr>
          <w:szCs w:val="22"/>
          <w:lang w:val="sr-Latn-CS"/>
        </w:rPr>
        <w:t xml:space="preserve"> </w:t>
      </w:r>
      <w:r w:rsidR="00F05399" w:rsidRPr="00C648DE">
        <w:rPr>
          <w:szCs w:val="22"/>
          <w:lang w:val="sr-Latn-CS"/>
        </w:rPr>
        <w:t>krvnog</w:t>
      </w:r>
      <w:r w:rsidR="00106C3E" w:rsidRPr="00C648DE">
        <w:rPr>
          <w:szCs w:val="22"/>
          <w:lang w:val="sr-Latn-CS"/>
        </w:rPr>
        <w:t xml:space="preserve"> pritiska (</w:t>
      </w:r>
      <w:r w:rsidR="00106C3E" w:rsidRPr="00C648DE">
        <w:rPr>
          <w:i/>
          <w:szCs w:val="22"/>
          <w:lang w:val="sr-Latn-CS"/>
        </w:rPr>
        <w:t>rebound</w:t>
      </w:r>
      <w:r w:rsidR="00106C3E" w:rsidRPr="00C648DE">
        <w:rPr>
          <w:szCs w:val="22"/>
          <w:lang w:val="sr-Latn-CS"/>
        </w:rPr>
        <w:t xml:space="preserve"> efekat). Uprkos </w:t>
      </w:r>
      <w:r w:rsidR="00F05399" w:rsidRPr="00C648DE">
        <w:rPr>
          <w:szCs w:val="22"/>
          <w:lang w:val="sr-Latn-CS"/>
        </w:rPr>
        <w:t>izraženom</w:t>
      </w:r>
      <w:r w:rsidR="00106C3E" w:rsidRPr="00C648DE">
        <w:rPr>
          <w:szCs w:val="22"/>
          <w:lang w:val="sr-Latn-CS"/>
        </w:rPr>
        <w:t xml:space="preserve"> sniž</w:t>
      </w:r>
      <w:r w:rsidR="00F05399" w:rsidRPr="00C648DE">
        <w:rPr>
          <w:szCs w:val="22"/>
          <w:lang w:val="sr-Latn-CS"/>
        </w:rPr>
        <w:t>enju</w:t>
      </w:r>
      <w:r w:rsidR="00106C3E" w:rsidRPr="00C648DE">
        <w:rPr>
          <w:szCs w:val="22"/>
          <w:lang w:val="sr-Latn-CS"/>
        </w:rPr>
        <w:t xml:space="preserve"> </w:t>
      </w:r>
      <w:r w:rsidR="00F05399" w:rsidRPr="00C648DE">
        <w:rPr>
          <w:szCs w:val="22"/>
          <w:lang w:val="sr-Latn-CS"/>
        </w:rPr>
        <w:t>krvnog</w:t>
      </w:r>
      <w:r w:rsidR="00106C3E" w:rsidRPr="00C648DE">
        <w:rPr>
          <w:szCs w:val="22"/>
          <w:lang w:val="sr-Latn-CS"/>
        </w:rPr>
        <w:t xml:space="preserve"> pritisk</w:t>
      </w:r>
      <w:r w:rsidR="00F05399" w:rsidRPr="00C648DE">
        <w:rPr>
          <w:szCs w:val="22"/>
          <w:lang w:val="sr-Latn-CS"/>
        </w:rPr>
        <w:t>a</w:t>
      </w:r>
      <w:r w:rsidR="00106C3E" w:rsidRPr="00C648DE">
        <w:rPr>
          <w:szCs w:val="22"/>
          <w:lang w:val="sr-Latn-CS"/>
        </w:rPr>
        <w:t>, losartan n</w:t>
      </w:r>
      <w:r w:rsidR="00F05399" w:rsidRPr="00C648DE">
        <w:rPr>
          <w:szCs w:val="22"/>
          <w:lang w:val="sr-Latn-CS"/>
        </w:rPr>
        <w:t>ije i</w:t>
      </w:r>
      <w:r w:rsidR="00106C3E" w:rsidRPr="00C648DE">
        <w:rPr>
          <w:szCs w:val="22"/>
          <w:lang w:val="sr-Latn-CS"/>
        </w:rPr>
        <w:t>ma</w:t>
      </w:r>
      <w:r w:rsidR="00F05399" w:rsidRPr="00C648DE">
        <w:rPr>
          <w:szCs w:val="22"/>
          <w:lang w:val="sr-Latn-CS"/>
        </w:rPr>
        <w:t>o</w:t>
      </w:r>
      <w:r w:rsidR="00106C3E" w:rsidRPr="00C648DE">
        <w:rPr>
          <w:szCs w:val="22"/>
          <w:lang w:val="sr-Latn-CS"/>
        </w:rPr>
        <w:t xml:space="preserve"> klinički značajn</w:t>
      </w:r>
      <w:r w:rsidR="00F05399" w:rsidRPr="00C648DE">
        <w:rPr>
          <w:szCs w:val="22"/>
          <w:lang w:val="sr-Latn-CS"/>
        </w:rPr>
        <w:t>o</w:t>
      </w:r>
      <w:r w:rsidR="00106C3E" w:rsidRPr="00C648DE">
        <w:rPr>
          <w:szCs w:val="22"/>
          <w:lang w:val="sr-Latn-CS"/>
        </w:rPr>
        <w:t xml:space="preserve"> </w:t>
      </w:r>
      <w:r w:rsidR="00F05399" w:rsidRPr="00C648DE">
        <w:rPr>
          <w:szCs w:val="22"/>
          <w:lang w:val="sr-Latn-CS"/>
        </w:rPr>
        <w:t>dejstvo</w:t>
      </w:r>
      <w:r w:rsidR="00106C3E" w:rsidRPr="00C648DE">
        <w:rPr>
          <w:szCs w:val="22"/>
          <w:lang w:val="sr-Latn-CS"/>
        </w:rPr>
        <w:t xml:space="preserve"> na srčan</w:t>
      </w:r>
      <w:r w:rsidR="00F05399" w:rsidRPr="00C648DE">
        <w:rPr>
          <w:szCs w:val="22"/>
          <w:lang w:val="sr-Latn-CS"/>
        </w:rPr>
        <w:t>u</w:t>
      </w:r>
      <w:r w:rsidR="00106C3E" w:rsidRPr="00C648DE">
        <w:rPr>
          <w:szCs w:val="22"/>
          <w:lang w:val="sr-Latn-CS"/>
        </w:rPr>
        <w:t xml:space="preserve"> </w:t>
      </w:r>
      <w:r w:rsidR="00F05399" w:rsidRPr="00C648DE">
        <w:rPr>
          <w:szCs w:val="22"/>
          <w:lang w:val="sr-Latn-CS"/>
        </w:rPr>
        <w:t>frekvencu</w:t>
      </w:r>
      <w:r w:rsidR="00106C3E" w:rsidRPr="00C648DE">
        <w:rPr>
          <w:szCs w:val="22"/>
          <w:lang w:val="sr-Latn-CS"/>
        </w:rPr>
        <w:t xml:space="preserve">. </w:t>
      </w:r>
    </w:p>
    <w:p w14:paraId="764A9646" w14:textId="77777777"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 xml:space="preserve">Losartan je </w:t>
      </w:r>
      <w:r w:rsidR="00D80234" w:rsidRPr="00C648DE">
        <w:rPr>
          <w:szCs w:val="22"/>
          <w:lang w:val="sr-Latn-CS"/>
        </w:rPr>
        <w:t>pod</w:t>
      </w:r>
      <w:r w:rsidRPr="00C648DE">
        <w:rPr>
          <w:szCs w:val="22"/>
          <w:lang w:val="sr-Latn-CS"/>
        </w:rPr>
        <w:t xml:space="preserve">jednako </w:t>
      </w:r>
      <w:r w:rsidR="00D80234" w:rsidRPr="00C648DE">
        <w:rPr>
          <w:szCs w:val="22"/>
          <w:lang w:val="sr-Latn-CS"/>
        </w:rPr>
        <w:t>efektivan</w:t>
      </w:r>
      <w:r w:rsidRPr="00C648DE">
        <w:rPr>
          <w:szCs w:val="22"/>
          <w:lang w:val="sr-Latn-CS"/>
        </w:rPr>
        <w:t xml:space="preserve"> kod muškaraca</w:t>
      </w:r>
      <w:r w:rsidR="00D80234" w:rsidRPr="00C648DE">
        <w:rPr>
          <w:szCs w:val="22"/>
          <w:lang w:val="sr-Latn-CS"/>
        </w:rPr>
        <w:t xml:space="preserve"> i žena</w:t>
      </w:r>
      <w:r w:rsidRPr="00C648DE">
        <w:rPr>
          <w:szCs w:val="22"/>
          <w:lang w:val="sr-Latn-CS"/>
        </w:rPr>
        <w:t xml:space="preserve">, </w:t>
      </w:r>
      <w:r w:rsidR="00D5772B" w:rsidRPr="00C648DE">
        <w:rPr>
          <w:szCs w:val="22"/>
          <w:lang w:val="sr-Latn-CS"/>
        </w:rPr>
        <w:t xml:space="preserve">kao i </w:t>
      </w:r>
      <w:r w:rsidRPr="00C648DE">
        <w:rPr>
          <w:szCs w:val="22"/>
          <w:lang w:val="sr-Latn-CS"/>
        </w:rPr>
        <w:t>kod mlađih (</w:t>
      </w:r>
      <w:r w:rsidR="00D80234" w:rsidRPr="00C648DE">
        <w:rPr>
          <w:szCs w:val="22"/>
          <w:lang w:val="sr-Latn-CS"/>
        </w:rPr>
        <w:t>mlađih od</w:t>
      </w:r>
      <w:r w:rsidRPr="00C648DE">
        <w:rPr>
          <w:szCs w:val="22"/>
          <w:lang w:val="sr-Latn-CS"/>
        </w:rPr>
        <w:t xml:space="preserve"> 65 godina) i starijih</w:t>
      </w:r>
      <w:r w:rsidR="00D5772B" w:rsidRPr="00C648DE">
        <w:rPr>
          <w:szCs w:val="22"/>
          <w:lang w:val="sr-Latn-CS"/>
        </w:rPr>
        <w:t xml:space="preserve"> </w:t>
      </w:r>
      <w:r w:rsidRPr="00C648DE">
        <w:rPr>
          <w:szCs w:val="22"/>
          <w:lang w:val="sr-Latn-CS"/>
        </w:rPr>
        <w:t>pacijenata</w:t>
      </w:r>
      <w:r w:rsidR="00D80234" w:rsidRPr="00C648DE">
        <w:rPr>
          <w:szCs w:val="22"/>
          <w:lang w:val="sr-Latn-CS"/>
        </w:rPr>
        <w:t xml:space="preserve"> sa hipertenzijom</w:t>
      </w:r>
      <w:r w:rsidRPr="00C648DE">
        <w:rPr>
          <w:szCs w:val="22"/>
          <w:lang w:val="sr-Latn-CS"/>
        </w:rPr>
        <w:t>.</w:t>
      </w:r>
    </w:p>
    <w:p w14:paraId="4B807C7A" w14:textId="77777777" w:rsidR="00106C3E" w:rsidRPr="00C648DE" w:rsidRDefault="00106C3E">
      <w:pPr>
        <w:pStyle w:val="Header"/>
        <w:tabs>
          <w:tab w:val="clear" w:pos="4536"/>
          <w:tab w:val="clear" w:pos="9072"/>
          <w:tab w:val="left" w:pos="284"/>
        </w:tabs>
        <w:spacing w:before="120" w:after="120"/>
        <w:rPr>
          <w:bCs/>
          <w:szCs w:val="22"/>
          <w:u w:val="single"/>
          <w:lang w:val="sr-Latn-CS"/>
        </w:rPr>
      </w:pPr>
      <w:r w:rsidRPr="00C648DE">
        <w:rPr>
          <w:bCs/>
          <w:szCs w:val="22"/>
          <w:u w:val="single"/>
          <w:lang w:val="sr-Latn-CS"/>
        </w:rPr>
        <w:t>Studija LIFE</w:t>
      </w:r>
    </w:p>
    <w:p w14:paraId="1B342B8A" w14:textId="5C1F538B" w:rsidR="00CF729E" w:rsidRPr="00C648DE" w:rsidRDefault="00D80234">
      <w:pPr>
        <w:pStyle w:val="Header"/>
        <w:tabs>
          <w:tab w:val="clear" w:pos="4536"/>
          <w:tab w:val="clear" w:pos="9072"/>
          <w:tab w:val="left" w:pos="284"/>
        </w:tabs>
        <w:spacing w:before="120" w:after="120"/>
        <w:rPr>
          <w:szCs w:val="22"/>
          <w:lang w:val="sr-Latn-CS"/>
        </w:rPr>
      </w:pPr>
      <w:r w:rsidRPr="00C648DE">
        <w:rPr>
          <w:szCs w:val="22"/>
          <w:lang w:val="sr-Latn-CS"/>
        </w:rPr>
        <w:t xml:space="preserve">Studija </w:t>
      </w:r>
      <w:r w:rsidR="00106C3E" w:rsidRPr="00C648DE">
        <w:rPr>
          <w:szCs w:val="22"/>
          <w:lang w:val="sr-Latn-CS"/>
        </w:rPr>
        <w:t>LIFE (</w:t>
      </w:r>
      <w:r w:rsidRPr="00C648DE">
        <w:rPr>
          <w:szCs w:val="22"/>
          <w:lang w:val="sr-Latn-CS"/>
        </w:rPr>
        <w:t xml:space="preserve">engl. </w:t>
      </w:r>
      <w:r w:rsidR="00106C3E" w:rsidRPr="00C648DE">
        <w:rPr>
          <w:i/>
          <w:szCs w:val="22"/>
          <w:lang w:val="sr-Latn-CS"/>
        </w:rPr>
        <w:t>Losartan Intervention for Endpoint Reduction in Hypertension</w:t>
      </w:r>
      <w:r w:rsidR="00106C3E" w:rsidRPr="00C648DE">
        <w:rPr>
          <w:szCs w:val="22"/>
          <w:lang w:val="sr-Latn-CS"/>
        </w:rPr>
        <w:t xml:space="preserve">) </w:t>
      </w:r>
      <w:r w:rsidR="00CF729E" w:rsidRPr="00C648DE">
        <w:rPr>
          <w:szCs w:val="22"/>
          <w:lang w:val="sr-Latn-CS"/>
        </w:rPr>
        <w:t xml:space="preserve">bila </w:t>
      </w:r>
      <w:r w:rsidR="00106C3E" w:rsidRPr="00C648DE">
        <w:rPr>
          <w:szCs w:val="22"/>
          <w:lang w:val="sr-Latn-CS"/>
        </w:rPr>
        <w:t>je randomizovana, trostruko-sl</w:t>
      </w:r>
      <w:r w:rsidR="00617D2C" w:rsidRPr="00C648DE">
        <w:rPr>
          <w:szCs w:val="22"/>
          <w:lang w:val="sr-Latn-CS"/>
        </w:rPr>
        <w:t>ij</w:t>
      </w:r>
      <w:r w:rsidR="00106C3E" w:rsidRPr="00C648DE">
        <w:rPr>
          <w:szCs w:val="22"/>
          <w:lang w:val="sr-Latn-CS"/>
        </w:rPr>
        <w:t>epa studija sa aktivnom kontrolom u kojoj je učestvovalo 9193 pacijen</w:t>
      </w:r>
      <w:r w:rsidR="00170762" w:rsidRPr="00C648DE">
        <w:rPr>
          <w:szCs w:val="22"/>
          <w:lang w:val="sr-Latn-CS"/>
        </w:rPr>
        <w:t>ta</w:t>
      </w:r>
      <w:r w:rsidR="00CF729E" w:rsidRPr="00C648DE">
        <w:rPr>
          <w:szCs w:val="22"/>
          <w:lang w:val="sr-Latn-CS"/>
        </w:rPr>
        <w:t xml:space="preserve"> sa hipertenzijom</w:t>
      </w:r>
      <w:r w:rsidR="008E180F" w:rsidRPr="00C648DE">
        <w:rPr>
          <w:szCs w:val="22"/>
          <w:lang w:val="sr-Latn-CS"/>
        </w:rPr>
        <w:t xml:space="preserve"> i elektrokardiografski </w:t>
      </w:r>
      <w:r w:rsidR="00F714D8" w:rsidRPr="00C648DE">
        <w:rPr>
          <w:szCs w:val="22"/>
          <w:lang w:val="sr-Latn-CS"/>
        </w:rPr>
        <w:t>potvrđenom hipertrofijom l</w:t>
      </w:r>
      <w:r w:rsidR="00617D2C" w:rsidRPr="00C648DE">
        <w:rPr>
          <w:szCs w:val="22"/>
          <w:lang w:val="sr-Latn-CS"/>
        </w:rPr>
        <w:t>ij</w:t>
      </w:r>
      <w:r w:rsidR="00F714D8" w:rsidRPr="00C648DE">
        <w:rPr>
          <w:szCs w:val="22"/>
          <w:lang w:val="sr-Latn-CS"/>
        </w:rPr>
        <w:t>eve komore</w:t>
      </w:r>
      <w:r w:rsidR="0034171B" w:rsidRPr="00C648DE">
        <w:rPr>
          <w:szCs w:val="22"/>
          <w:lang w:val="sr-Latn-CS"/>
        </w:rPr>
        <w:t>,</w:t>
      </w:r>
      <w:r w:rsidR="00106C3E" w:rsidRPr="00C648DE">
        <w:rPr>
          <w:szCs w:val="22"/>
          <w:lang w:val="sr-Latn-CS"/>
        </w:rPr>
        <w:t xml:space="preserve"> </w:t>
      </w:r>
      <w:r w:rsidR="00CF729E" w:rsidRPr="00C648DE">
        <w:rPr>
          <w:szCs w:val="22"/>
          <w:lang w:val="sr-Latn-CS"/>
        </w:rPr>
        <w:t>starosti</w:t>
      </w:r>
      <w:r w:rsidR="00106C3E" w:rsidRPr="00C648DE">
        <w:rPr>
          <w:szCs w:val="22"/>
          <w:lang w:val="sr-Latn-CS"/>
        </w:rPr>
        <w:t xml:space="preserve"> </w:t>
      </w:r>
      <w:r w:rsidR="00CF729E" w:rsidRPr="00C648DE">
        <w:rPr>
          <w:szCs w:val="22"/>
          <w:lang w:val="sr-Latn-CS"/>
        </w:rPr>
        <w:t xml:space="preserve">od </w:t>
      </w:r>
      <w:r w:rsidR="00106C3E" w:rsidRPr="00C648DE">
        <w:rPr>
          <w:szCs w:val="22"/>
          <w:lang w:val="sr-Latn-CS"/>
        </w:rPr>
        <w:t>55 do 80 godina</w:t>
      </w:r>
      <w:r w:rsidR="00615F54" w:rsidRPr="00C648DE">
        <w:rPr>
          <w:szCs w:val="22"/>
          <w:lang w:val="sr-Latn-CS"/>
        </w:rPr>
        <w:t xml:space="preserve">. </w:t>
      </w:r>
      <w:r w:rsidR="00106C3E" w:rsidRPr="00C648DE">
        <w:rPr>
          <w:szCs w:val="22"/>
          <w:lang w:val="sr-Latn-CS"/>
        </w:rPr>
        <w:t>Pacijenti su randomizovani u dv</w:t>
      </w:r>
      <w:r w:rsidR="00617D2C" w:rsidRPr="00C648DE">
        <w:rPr>
          <w:szCs w:val="22"/>
          <w:lang w:val="sr-Latn-CS"/>
        </w:rPr>
        <w:t>ij</w:t>
      </w:r>
      <w:r w:rsidR="00106C3E" w:rsidRPr="00C648DE">
        <w:rPr>
          <w:szCs w:val="22"/>
          <w:lang w:val="sr-Latn-CS"/>
        </w:rPr>
        <w:t>e grupe</w:t>
      </w:r>
      <w:r w:rsidR="00CF729E" w:rsidRPr="00C648DE">
        <w:rPr>
          <w:szCs w:val="22"/>
          <w:lang w:val="sr-Latn-CS"/>
        </w:rPr>
        <w:t>,</w:t>
      </w:r>
      <w:r w:rsidR="00106C3E" w:rsidRPr="00C648DE">
        <w:rPr>
          <w:szCs w:val="22"/>
          <w:lang w:val="sr-Latn-CS"/>
        </w:rPr>
        <w:t xml:space="preserve"> </w:t>
      </w:r>
      <w:r w:rsidR="00CF729E" w:rsidRPr="00C648DE">
        <w:rPr>
          <w:szCs w:val="22"/>
          <w:lang w:val="sr-Latn-CS"/>
        </w:rPr>
        <w:t>da</w:t>
      </w:r>
      <w:r w:rsidR="00106C3E" w:rsidRPr="00C648DE">
        <w:rPr>
          <w:szCs w:val="22"/>
          <w:lang w:val="sr-Latn-CS"/>
        </w:rPr>
        <w:t xml:space="preserve"> prima</w:t>
      </w:r>
      <w:r w:rsidR="00CF729E" w:rsidRPr="00C648DE">
        <w:rPr>
          <w:szCs w:val="22"/>
          <w:lang w:val="sr-Latn-CS"/>
        </w:rPr>
        <w:t>ju</w:t>
      </w:r>
      <w:r w:rsidR="00106C3E" w:rsidRPr="00C648DE">
        <w:rPr>
          <w:szCs w:val="22"/>
          <w:lang w:val="sr-Latn-CS"/>
        </w:rPr>
        <w:t xml:space="preserve"> losartan</w:t>
      </w:r>
      <w:r w:rsidR="00CF729E" w:rsidRPr="00C648DE">
        <w:rPr>
          <w:szCs w:val="22"/>
          <w:lang w:val="sr-Latn-CS"/>
        </w:rPr>
        <w:t xml:space="preserve"> u dozi od</w:t>
      </w:r>
      <w:r w:rsidR="00106C3E" w:rsidRPr="00C648DE">
        <w:rPr>
          <w:szCs w:val="22"/>
          <w:lang w:val="sr-Latn-CS"/>
        </w:rPr>
        <w:t xml:space="preserve"> 50 mg jednom dnevno ili atenolol </w:t>
      </w:r>
      <w:r w:rsidR="00CF729E" w:rsidRPr="00C648DE">
        <w:rPr>
          <w:szCs w:val="22"/>
          <w:lang w:val="sr-Latn-CS"/>
        </w:rPr>
        <w:t xml:space="preserve">u dozi od </w:t>
      </w:r>
      <w:r w:rsidR="00106C3E" w:rsidRPr="00C648DE">
        <w:rPr>
          <w:szCs w:val="22"/>
          <w:lang w:val="sr-Latn-CS"/>
        </w:rPr>
        <w:t xml:space="preserve">50 mg jednom dnevno. </w:t>
      </w:r>
      <w:r w:rsidR="00CF729E" w:rsidRPr="00C648DE">
        <w:rPr>
          <w:szCs w:val="22"/>
          <w:lang w:val="sr-Latn-CS"/>
        </w:rPr>
        <w:t>Kod p</w:t>
      </w:r>
      <w:r w:rsidR="00106C3E" w:rsidRPr="00C648DE">
        <w:rPr>
          <w:szCs w:val="22"/>
          <w:lang w:val="sr-Latn-CS"/>
        </w:rPr>
        <w:t>acijen</w:t>
      </w:r>
      <w:r w:rsidR="00CF729E" w:rsidRPr="00C648DE">
        <w:rPr>
          <w:szCs w:val="22"/>
          <w:lang w:val="sr-Latn-CS"/>
        </w:rPr>
        <w:t>a</w:t>
      </w:r>
      <w:r w:rsidR="00106C3E" w:rsidRPr="00C648DE">
        <w:rPr>
          <w:szCs w:val="22"/>
          <w:lang w:val="sr-Latn-CS"/>
        </w:rPr>
        <w:t xml:space="preserve">ta kod kojih nije </w:t>
      </w:r>
      <w:r w:rsidR="00D07455" w:rsidRPr="00C648DE">
        <w:rPr>
          <w:szCs w:val="22"/>
          <w:lang w:val="sr-Latn-CS"/>
        </w:rPr>
        <w:t xml:space="preserve">postignuta </w:t>
      </w:r>
      <w:r w:rsidR="00CF729E" w:rsidRPr="00C648DE">
        <w:rPr>
          <w:szCs w:val="22"/>
          <w:lang w:val="sr-Latn-CS"/>
        </w:rPr>
        <w:t>ciljna</w:t>
      </w:r>
      <w:r w:rsidR="00106C3E" w:rsidRPr="00C648DE">
        <w:rPr>
          <w:szCs w:val="22"/>
          <w:lang w:val="sr-Latn-CS"/>
        </w:rPr>
        <w:t xml:space="preserve"> </w:t>
      </w:r>
      <w:r w:rsidR="00CF729E" w:rsidRPr="00C648DE">
        <w:rPr>
          <w:szCs w:val="22"/>
          <w:lang w:val="sr-Latn-CS"/>
        </w:rPr>
        <w:t>vr</w:t>
      </w:r>
      <w:r w:rsidR="00617D2C" w:rsidRPr="00C648DE">
        <w:rPr>
          <w:szCs w:val="22"/>
          <w:lang w:val="sr-Latn-CS"/>
        </w:rPr>
        <w:t>ij</w:t>
      </w:r>
      <w:r w:rsidR="00CF729E" w:rsidRPr="00C648DE">
        <w:rPr>
          <w:szCs w:val="22"/>
          <w:lang w:val="sr-Latn-CS"/>
        </w:rPr>
        <w:t>ednost</w:t>
      </w:r>
      <w:r w:rsidR="00106C3E" w:rsidRPr="00C648DE">
        <w:rPr>
          <w:szCs w:val="22"/>
          <w:lang w:val="sr-Latn-CS"/>
        </w:rPr>
        <w:t xml:space="preserve"> </w:t>
      </w:r>
      <w:r w:rsidR="00CF729E" w:rsidRPr="00C648DE">
        <w:rPr>
          <w:szCs w:val="22"/>
          <w:lang w:val="sr-Latn-CS"/>
        </w:rPr>
        <w:t>krvnog</w:t>
      </w:r>
      <w:r w:rsidR="00414C8F" w:rsidRPr="00C648DE">
        <w:rPr>
          <w:szCs w:val="22"/>
          <w:lang w:val="sr-Latn-CS"/>
        </w:rPr>
        <w:t xml:space="preserve"> pritiska (&lt;</w:t>
      </w:r>
      <w:r w:rsidR="00D07455" w:rsidRPr="00C648DE">
        <w:rPr>
          <w:szCs w:val="22"/>
          <w:lang w:val="sr-Latn-CS"/>
        </w:rPr>
        <w:t xml:space="preserve"> </w:t>
      </w:r>
      <w:r w:rsidR="00106C3E" w:rsidRPr="00C648DE">
        <w:rPr>
          <w:szCs w:val="22"/>
          <w:lang w:val="sr-Latn-CS"/>
        </w:rPr>
        <w:t>140/90</w:t>
      </w:r>
      <w:r w:rsidR="00CF729E" w:rsidRPr="00C648DE">
        <w:rPr>
          <w:szCs w:val="22"/>
          <w:lang w:val="sr-Latn-CS"/>
        </w:rPr>
        <w:t xml:space="preserve"> mmHg</w:t>
      </w:r>
      <w:r w:rsidR="00106C3E" w:rsidRPr="00C648DE">
        <w:rPr>
          <w:szCs w:val="22"/>
          <w:lang w:val="sr-Latn-CS"/>
        </w:rPr>
        <w:t>)</w:t>
      </w:r>
      <w:r w:rsidR="00CF729E" w:rsidRPr="00C648DE">
        <w:rPr>
          <w:szCs w:val="22"/>
          <w:lang w:val="sr-Latn-CS"/>
        </w:rPr>
        <w:t>,</w:t>
      </w:r>
      <w:r w:rsidR="00106C3E" w:rsidRPr="00C648DE">
        <w:rPr>
          <w:szCs w:val="22"/>
          <w:lang w:val="sr-Latn-CS"/>
        </w:rPr>
        <w:t xml:space="preserve"> prvo</w:t>
      </w:r>
      <w:r w:rsidR="00CF729E" w:rsidRPr="00C648DE">
        <w:rPr>
          <w:szCs w:val="22"/>
          <w:lang w:val="sr-Latn-CS"/>
        </w:rPr>
        <w:t xml:space="preserve"> je</w:t>
      </w:r>
      <w:r w:rsidR="00106C3E" w:rsidRPr="00C648DE">
        <w:rPr>
          <w:szCs w:val="22"/>
          <w:lang w:val="sr-Latn-CS"/>
        </w:rPr>
        <w:t xml:space="preserve"> doda</w:t>
      </w:r>
      <w:r w:rsidR="00CF729E" w:rsidRPr="00C648DE">
        <w:rPr>
          <w:szCs w:val="22"/>
          <w:lang w:val="sr-Latn-CS"/>
        </w:rPr>
        <w:t>t</w:t>
      </w:r>
      <w:r w:rsidR="00106C3E" w:rsidRPr="00C648DE">
        <w:rPr>
          <w:szCs w:val="22"/>
          <w:lang w:val="sr-Latn-CS"/>
        </w:rPr>
        <w:t xml:space="preserve"> hidrohlortiazid (12,5 mg), a potom</w:t>
      </w:r>
      <w:r w:rsidR="006F3CAF" w:rsidRPr="00C648DE">
        <w:rPr>
          <w:szCs w:val="22"/>
          <w:lang w:val="sr-Latn-CS"/>
        </w:rPr>
        <w:t>,</w:t>
      </w:r>
      <w:r w:rsidR="00106C3E" w:rsidRPr="00C648DE">
        <w:rPr>
          <w:szCs w:val="22"/>
          <w:lang w:val="sr-Latn-CS"/>
        </w:rPr>
        <w:t xml:space="preserve"> ukoliko je bilo </w:t>
      </w:r>
      <w:r w:rsidR="00CF729E" w:rsidRPr="00C648DE">
        <w:rPr>
          <w:szCs w:val="22"/>
          <w:lang w:val="sr-Latn-CS"/>
        </w:rPr>
        <w:t>potrebno</w:t>
      </w:r>
      <w:r w:rsidR="00106C3E" w:rsidRPr="00C648DE">
        <w:rPr>
          <w:szCs w:val="22"/>
          <w:lang w:val="sr-Latn-CS"/>
        </w:rPr>
        <w:t xml:space="preserve">, </w:t>
      </w:r>
      <w:r w:rsidR="00CF729E" w:rsidRPr="00C648DE">
        <w:rPr>
          <w:szCs w:val="22"/>
          <w:lang w:val="sr-Latn-CS"/>
        </w:rPr>
        <w:t>povećana je doza losartana ili atenolola</w:t>
      </w:r>
      <w:r w:rsidR="00106C3E" w:rsidRPr="00C648DE">
        <w:rPr>
          <w:szCs w:val="22"/>
          <w:lang w:val="sr-Latn-CS"/>
        </w:rPr>
        <w:t xml:space="preserve"> na 100 mg jednom dnevno. </w:t>
      </w:r>
      <w:r w:rsidR="00CF729E" w:rsidRPr="00C648DE">
        <w:rPr>
          <w:szCs w:val="22"/>
          <w:lang w:val="sr-Latn-CS"/>
        </w:rPr>
        <w:t>Drugi</w:t>
      </w:r>
      <w:r w:rsidR="00106C3E" w:rsidRPr="00C648DE">
        <w:rPr>
          <w:szCs w:val="22"/>
          <w:lang w:val="sr-Latn-CS"/>
        </w:rPr>
        <w:t xml:space="preserve"> antihipertenzivi, sa izuzetkom ACE inhibitora, antagonista </w:t>
      </w:r>
      <w:r w:rsidR="00CF729E" w:rsidRPr="00C648DE">
        <w:rPr>
          <w:szCs w:val="22"/>
          <w:lang w:val="sr-Latn-CS"/>
        </w:rPr>
        <w:t xml:space="preserve">receptora </w:t>
      </w:r>
      <w:r w:rsidR="00106C3E" w:rsidRPr="00C648DE">
        <w:rPr>
          <w:szCs w:val="22"/>
          <w:lang w:val="sr-Latn-CS"/>
        </w:rPr>
        <w:t>angiotenzin</w:t>
      </w:r>
      <w:r w:rsidR="00CF729E" w:rsidRPr="00C648DE">
        <w:rPr>
          <w:szCs w:val="22"/>
          <w:lang w:val="sr-Latn-CS"/>
        </w:rPr>
        <w:t>a</w:t>
      </w:r>
      <w:r w:rsidR="00106C3E" w:rsidRPr="00C648DE">
        <w:rPr>
          <w:szCs w:val="22"/>
          <w:lang w:val="sr-Latn-CS"/>
        </w:rPr>
        <w:t xml:space="preserve"> II </w:t>
      </w:r>
      <w:r w:rsidR="00EF4B74" w:rsidRPr="00C648DE">
        <w:rPr>
          <w:szCs w:val="22"/>
          <w:lang w:val="sr-Latn-CS"/>
        </w:rPr>
        <w:t xml:space="preserve">i </w:t>
      </w:r>
      <w:r w:rsidR="00106C3E" w:rsidRPr="00C648DE">
        <w:rPr>
          <w:szCs w:val="22"/>
          <w:lang w:val="sr-Latn-CS"/>
        </w:rPr>
        <w:t>beta</w:t>
      </w:r>
      <w:r w:rsidR="00ED7B24" w:rsidRPr="00C648DE">
        <w:rPr>
          <w:szCs w:val="22"/>
          <w:lang w:val="sr-Latn-CS"/>
        </w:rPr>
        <w:t>-</w:t>
      </w:r>
      <w:r w:rsidR="00106C3E" w:rsidRPr="00C648DE">
        <w:rPr>
          <w:szCs w:val="22"/>
          <w:lang w:val="sr-Latn-CS"/>
        </w:rPr>
        <w:t>blokatora, dodavani</w:t>
      </w:r>
      <w:r w:rsidR="00CF729E" w:rsidRPr="00C648DE">
        <w:rPr>
          <w:szCs w:val="22"/>
          <w:lang w:val="sr-Latn-CS"/>
        </w:rPr>
        <w:t xml:space="preserve"> su</w:t>
      </w:r>
      <w:r w:rsidR="00106C3E" w:rsidRPr="00C648DE">
        <w:rPr>
          <w:szCs w:val="22"/>
          <w:lang w:val="sr-Latn-CS"/>
        </w:rPr>
        <w:t xml:space="preserve"> ukoliko je to bilo </w:t>
      </w:r>
      <w:r w:rsidR="00CF729E" w:rsidRPr="00C648DE">
        <w:rPr>
          <w:szCs w:val="22"/>
          <w:lang w:val="sr-Latn-CS"/>
        </w:rPr>
        <w:t>potrebno</w:t>
      </w:r>
      <w:r w:rsidR="00D5772B" w:rsidRPr="00C648DE">
        <w:rPr>
          <w:szCs w:val="22"/>
          <w:lang w:val="sr-Latn-CS"/>
        </w:rPr>
        <w:t>,</w:t>
      </w:r>
      <w:r w:rsidR="00106C3E" w:rsidRPr="00C648DE">
        <w:rPr>
          <w:szCs w:val="22"/>
          <w:lang w:val="sr-Latn-CS"/>
        </w:rPr>
        <w:t xml:space="preserve"> </w:t>
      </w:r>
      <w:r w:rsidR="00D5772B" w:rsidRPr="00C648DE">
        <w:rPr>
          <w:szCs w:val="22"/>
          <w:lang w:val="sr-Latn-CS"/>
        </w:rPr>
        <w:t>kako bi</w:t>
      </w:r>
      <w:r w:rsidR="00106C3E" w:rsidRPr="00C648DE">
        <w:rPr>
          <w:szCs w:val="22"/>
          <w:lang w:val="sr-Latn-CS"/>
        </w:rPr>
        <w:t xml:space="preserve"> se </w:t>
      </w:r>
      <w:r w:rsidR="00D5772B" w:rsidRPr="00C648DE">
        <w:rPr>
          <w:szCs w:val="22"/>
          <w:lang w:val="sr-Latn-CS"/>
        </w:rPr>
        <w:t>po</w:t>
      </w:r>
      <w:r w:rsidR="00106C3E" w:rsidRPr="00C648DE">
        <w:rPr>
          <w:szCs w:val="22"/>
          <w:lang w:val="sr-Latn-CS"/>
        </w:rPr>
        <w:t>stig</w:t>
      </w:r>
      <w:r w:rsidR="00D5772B" w:rsidRPr="00C648DE">
        <w:rPr>
          <w:szCs w:val="22"/>
          <w:lang w:val="sr-Latn-CS"/>
        </w:rPr>
        <w:t>l</w:t>
      </w:r>
      <w:r w:rsidR="00CF729E" w:rsidRPr="00C648DE">
        <w:rPr>
          <w:szCs w:val="22"/>
          <w:lang w:val="sr-Latn-CS"/>
        </w:rPr>
        <w:t>a</w:t>
      </w:r>
      <w:r w:rsidR="00106C3E" w:rsidRPr="00C648DE">
        <w:rPr>
          <w:szCs w:val="22"/>
          <w:lang w:val="sr-Latn-CS"/>
        </w:rPr>
        <w:t xml:space="preserve"> </w:t>
      </w:r>
      <w:r w:rsidR="00CF729E" w:rsidRPr="00C648DE">
        <w:rPr>
          <w:szCs w:val="22"/>
          <w:lang w:val="sr-Latn-CS"/>
        </w:rPr>
        <w:t>ciljna</w:t>
      </w:r>
      <w:r w:rsidR="00D5772B" w:rsidRPr="00C648DE">
        <w:rPr>
          <w:szCs w:val="22"/>
          <w:lang w:val="sr-Latn-CS"/>
        </w:rPr>
        <w:t xml:space="preserve"> vr</w:t>
      </w:r>
      <w:r w:rsidR="00617D2C" w:rsidRPr="00C648DE">
        <w:rPr>
          <w:szCs w:val="22"/>
          <w:lang w:val="sr-Latn-CS"/>
        </w:rPr>
        <w:t>ij</w:t>
      </w:r>
      <w:r w:rsidR="00D5772B" w:rsidRPr="00C648DE">
        <w:rPr>
          <w:szCs w:val="22"/>
          <w:lang w:val="sr-Latn-CS"/>
        </w:rPr>
        <w:t>ednost</w:t>
      </w:r>
      <w:r w:rsidR="00106C3E" w:rsidRPr="00C648DE">
        <w:rPr>
          <w:szCs w:val="22"/>
          <w:lang w:val="sr-Latn-CS"/>
        </w:rPr>
        <w:t xml:space="preserve"> </w:t>
      </w:r>
      <w:r w:rsidR="00D5772B" w:rsidRPr="00C648DE">
        <w:rPr>
          <w:szCs w:val="22"/>
          <w:lang w:val="sr-Latn-CS"/>
        </w:rPr>
        <w:t>krvnog</w:t>
      </w:r>
      <w:r w:rsidR="00106C3E" w:rsidRPr="00C648DE">
        <w:rPr>
          <w:szCs w:val="22"/>
          <w:lang w:val="sr-Latn-CS"/>
        </w:rPr>
        <w:t xml:space="preserve"> pritisk</w:t>
      </w:r>
      <w:r w:rsidR="00D5772B" w:rsidRPr="00C648DE">
        <w:rPr>
          <w:szCs w:val="22"/>
          <w:lang w:val="sr-Latn-CS"/>
        </w:rPr>
        <w:t>a</w:t>
      </w:r>
      <w:r w:rsidR="00106C3E" w:rsidRPr="00C648DE">
        <w:rPr>
          <w:szCs w:val="22"/>
          <w:lang w:val="sr-Latn-CS"/>
        </w:rPr>
        <w:t>.</w:t>
      </w:r>
    </w:p>
    <w:p w14:paraId="61D795E4" w14:textId="5B0B7341"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Srednje vr</w:t>
      </w:r>
      <w:r w:rsidR="00617D2C" w:rsidRPr="00C648DE">
        <w:rPr>
          <w:szCs w:val="22"/>
          <w:lang w:val="sr-Latn-CS"/>
        </w:rPr>
        <w:t>ij</w:t>
      </w:r>
      <w:r w:rsidRPr="00C648DE">
        <w:rPr>
          <w:szCs w:val="22"/>
          <w:lang w:val="sr-Latn-CS"/>
        </w:rPr>
        <w:t xml:space="preserve">eme praćenja pacijenata </w:t>
      </w:r>
      <w:r w:rsidR="00E71155" w:rsidRPr="00C648DE">
        <w:rPr>
          <w:szCs w:val="22"/>
          <w:lang w:val="sr-Latn-CS"/>
        </w:rPr>
        <w:t xml:space="preserve">iznosilo </w:t>
      </w:r>
      <w:r w:rsidRPr="00C648DE">
        <w:rPr>
          <w:szCs w:val="22"/>
          <w:lang w:val="sr-Latn-CS"/>
        </w:rPr>
        <w:t xml:space="preserve">je 4,8 godina. </w:t>
      </w:r>
    </w:p>
    <w:p w14:paraId="1E230B42" w14:textId="601CA542" w:rsidR="00106C3E" w:rsidRPr="00C648DE" w:rsidRDefault="00106C3E">
      <w:pPr>
        <w:pStyle w:val="Header"/>
        <w:tabs>
          <w:tab w:val="clear" w:pos="4536"/>
          <w:tab w:val="clear" w:pos="9072"/>
          <w:tab w:val="left" w:pos="284"/>
        </w:tabs>
        <w:spacing w:before="120" w:after="120"/>
        <w:rPr>
          <w:szCs w:val="22"/>
          <w:lang w:val="sr-Latn-RS"/>
        </w:rPr>
      </w:pPr>
      <w:r w:rsidRPr="00C648DE">
        <w:rPr>
          <w:szCs w:val="22"/>
          <w:lang w:val="sr-Latn-RS"/>
        </w:rPr>
        <w:t>Primarni paramet</w:t>
      </w:r>
      <w:r w:rsidR="008D62AD" w:rsidRPr="00C648DE">
        <w:rPr>
          <w:szCs w:val="22"/>
          <w:lang w:val="sr-Latn-RS"/>
        </w:rPr>
        <w:t xml:space="preserve">ar </w:t>
      </w:r>
      <w:r w:rsidRPr="00C648DE">
        <w:rPr>
          <w:szCs w:val="22"/>
          <w:lang w:val="sr-Latn-RS"/>
        </w:rPr>
        <w:t>efikasnosti bi</w:t>
      </w:r>
      <w:r w:rsidR="00312363" w:rsidRPr="00C648DE">
        <w:rPr>
          <w:szCs w:val="22"/>
          <w:lang w:val="sr-Latn-RS"/>
        </w:rPr>
        <w:t>o</w:t>
      </w:r>
      <w:r w:rsidR="008D62AD" w:rsidRPr="00C648DE">
        <w:rPr>
          <w:szCs w:val="22"/>
          <w:lang w:val="sr-Latn-RS"/>
        </w:rPr>
        <w:t xml:space="preserve"> je </w:t>
      </w:r>
      <w:r w:rsidR="005A6790" w:rsidRPr="00C648DE">
        <w:rPr>
          <w:szCs w:val="22"/>
          <w:lang w:val="sr-Latn-RS"/>
        </w:rPr>
        <w:t>skup</w:t>
      </w:r>
      <w:r w:rsidR="00A93562" w:rsidRPr="00C648DE">
        <w:rPr>
          <w:szCs w:val="22"/>
          <w:lang w:val="sr-Latn-RS"/>
        </w:rPr>
        <w:t xml:space="preserve"> </w:t>
      </w:r>
      <w:r w:rsidR="008D62AD" w:rsidRPr="00C648DE">
        <w:rPr>
          <w:szCs w:val="22"/>
          <w:lang w:val="sr-Latn-RS"/>
        </w:rPr>
        <w:t xml:space="preserve">kardiovaskularnog </w:t>
      </w:r>
      <w:r w:rsidRPr="00C648DE">
        <w:rPr>
          <w:szCs w:val="22"/>
          <w:lang w:val="sr-Latn-RS"/>
        </w:rPr>
        <w:t>morbiditet</w:t>
      </w:r>
      <w:r w:rsidR="008D62AD" w:rsidRPr="00C648DE">
        <w:rPr>
          <w:szCs w:val="22"/>
          <w:lang w:val="sr-Latn-RS"/>
        </w:rPr>
        <w:t>a</w:t>
      </w:r>
      <w:r w:rsidRPr="00C648DE">
        <w:rPr>
          <w:szCs w:val="22"/>
          <w:lang w:val="sr-Latn-RS"/>
        </w:rPr>
        <w:t xml:space="preserve"> i mortalitet</w:t>
      </w:r>
      <w:r w:rsidR="008D62AD" w:rsidRPr="00C648DE">
        <w:rPr>
          <w:szCs w:val="22"/>
          <w:lang w:val="sr-Latn-RS"/>
        </w:rPr>
        <w:t>a</w:t>
      </w:r>
      <w:r w:rsidR="00312363" w:rsidRPr="00C648DE">
        <w:rPr>
          <w:szCs w:val="22"/>
          <w:lang w:val="sr-Latn-RS"/>
        </w:rPr>
        <w:t>,</w:t>
      </w:r>
      <w:r w:rsidRPr="00C648DE">
        <w:rPr>
          <w:szCs w:val="22"/>
          <w:lang w:val="sr-Latn-RS"/>
        </w:rPr>
        <w:t xml:space="preserve"> m</w:t>
      </w:r>
      <w:r w:rsidR="00617D2C" w:rsidRPr="00C648DE">
        <w:rPr>
          <w:szCs w:val="22"/>
          <w:lang w:val="sr-Latn-RS"/>
        </w:rPr>
        <w:t>j</w:t>
      </w:r>
      <w:r w:rsidRPr="00C648DE">
        <w:rPr>
          <w:szCs w:val="22"/>
          <w:lang w:val="sr-Latn-RS"/>
        </w:rPr>
        <w:t xml:space="preserve">eren </w:t>
      </w:r>
      <w:r w:rsidR="00E71155" w:rsidRPr="00C648DE">
        <w:rPr>
          <w:szCs w:val="22"/>
          <w:lang w:val="sr-Latn-RS"/>
        </w:rPr>
        <w:t xml:space="preserve">kao </w:t>
      </w:r>
      <w:r w:rsidRPr="00C648DE">
        <w:rPr>
          <w:szCs w:val="22"/>
          <w:lang w:val="sr-Latn-RS"/>
        </w:rPr>
        <w:t xml:space="preserve">smanjenje </w:t>
      </w:r>
      <w:r w:rsidR="00BE733B" w:rsidRPr="00C648DE">
        <w:rPr>
          <w:szCs w:val="22"/>
          <w:lang w:val="sr-Latn-RS"/>
        </w:rPr>
        <w:t xml:space="preserve">zbirne </w:t>
      </w:r>
      <w:r w:rsidR="00CD703C" w:rsidRPr="00C648DE">
        <w:rPr>
          <w:szCs w:val="22"/>
          <w:lang w:val="sr-Latn-RS"/>
        </w:rPr>
        <w:t xml:space="preserve">učestalosti </w:t>
      </w:r>
      <w:r w:rsidR="008D62AD" w:rsidRPr="00C648DE">
        <w:rPr>
          <w:szCs w:val="22"/>
          <w:lang w:val="sr-Latn-RS"/>
        </w:rPr>
        <w:t xml:space="preserve">kardiovaskularne </w:t>
      </w:r>
      <w:r w:rsidRPr="00C648DE">
        <w:rPr>
          <w:szCs w:val="22"/>
          <w:lang w:val="sr-Latn-RS"/>
        </w:rPr>
        <w:t xml:space="preserve">smrti, moždanog udara i infarkta miokarda. </w:t>
      </w:r>
      <w:r w:rsidR="00335000" w:rsidRPr="00C648DE">
        <w:rPr>
          <w:szCs w:val="22"/>
          <w:lang w:val="sr-Latn-RS"/>
        </w:rPr>
        <w:t xml:space="preserve">Krvni pritisak je bio značajno smanjen </w:t>
      </w:r>
      <w:r w:rsidR="00312363" w:rsidRPr="00C648DE">
        <w:rPr>
          <w:szCs w:val="22"/>
          <w:lang w:val="sr-Latn-RS"/>
        </w:rPr>
        <w:t>na</w:t>
      </w:r>
      <w:r w:rsidR="00335000" w:rsidRPr="00C648DE">
        <w:rPr>
          <w:szCs w:val="22"/>
          <w:lang w:val="sr-Latn-RS"/>
        </w:rPr>
        <w:t xml:space="preserve"> sličn</w:t>
      </w:r>
      <w:r w:rsidR="00312363" w:rsidRPr="00C648DE">
        <w:rPr>
          <w:szCs w:val="22"/>
          <w:lang w:val="sr-Latn-RS"/>
        </w:rPr>
        <w:t>e</w:t>
      </w:r>
      <w:r w:rsidR="00335000" w:rsidRPr="00C648DE">
        <w:rPr>
          <w:szCs w:val="22"/>
          <w:lang w:val="sr-Latn-RS"/>
        </w:rPr>
        <w:t xml:space="preserve"> vr</w:t>
      </w:r>
      <w:r w:rsidR="00617D2C" w:rsidRPr="00C648DE">
        <w:rPr>
          <w:szCs w:val="22"/>
          <w:lang w:val="sr-Latn-RS"/>
        </w:rPr>
        <w:t>ij</w:t>
      </w:r>
      <w:r w:rsidR="00335000" w:rsidRPr="00C648DE">
        <w:rPr>
          <w:szCs w:val="22"/>
          <w:lang w:val="sr-Latn-RS"/>
        </w:rPr>
        <w:t>ednosti u ob</w:t>
      </w:r>
      <w:r w:rsidR="00EC7F20" w:rsidRPr="00C648DE">
        <w:rPr>
          <w:szCs w:val="22"/>
          <w:lang w:val="sr-Latn-RS"/>
        </w:rPr>
        <w:t>i</w:t>
      </w:r>
      <w:r w:rsidR="00617D2C" w:rsidRPr="00C648DE">
        <w:rPr>
          <w:szCs w:val="22"/>
          <w:lang w:val="sr-Latn-RS"/>
        </w:rPr>
        <w:t>j</w:t>
      </w:r>
      <w:r w:rsidR="00335000" w:rsidRPr="00C648DE">
        <w:rPr>
          <w:szCs w:val="22"/>
          <w:lang w:val="sr-Latn-RS"/>
        </w:rPr>
        <w:t xml:space="preserve">e grupe. </w:t>
      </w:r>
      <w:r w:rsidR="00312363" w:rsidRPr="00C648DE">
        <w:rPr>
          <w:szCs w:val="22"/>
          <w:lang w:val="sr-Latn-RS"/>
        </w:rPr>
        <w:t>Terapija</w:t>
      </w:r>
      <w:r w:rsidRPr="00C648DE">
        <w:rPr>
          <w:szCs w:val="22"/>
          <w:lang w:val="sr-Latn-RS"/>
        </w:rPr>
        <w:t xml:space="preserve"> losartan</w:t>
      </w:r>
      <w:r w:rsidR="00312363" w:rsidRPr="00C648DE">
        <w:rPr>
          <w:szCs w:val="22"/>
          <w:lang w:val="sr-Latn-RS"/>
        </w:rPr>
        <w:t>om dovela</w:t>
      </w:r>
      <w:r w:rsidRPr="00C648DE">
        <w:rPr>
          <w:szCs w:val="22"/>
          <w:lang w:val="sr-Latn-RS"/>
        </w:rPr>
        <w:t xml:space="preserve"> je </w:t>
      </w:r>
      <w:r w:rsidR="00312363" w:rsidRPr="00C648DE">
        <w:rPr>
          <w:szCs w:val="22"/>
          <w:lang w:val="sr-Latn-RS"/>
        </w:rPr>
        <w:t xml:space="preserve">do smanjenja rizika od primarnog </w:t>
      </w:r>
      <w:r w:rsidR="00305F3A" w:rsidRPr="00C648DE">
        <w:rPr>
          <w:szCs w:val="22"/>
          <w:lang w:val="sr-Latn-RS"/>
        </w:rPr>
        <w:t xml:space="preserve">zbirnog </w:t>
      </w:r>
      <w:r w:rsidR="00312363" w:rsidRPr="00C648DE">
        <w:rPr>
          <w:szCs w:val="22"/>
          <w:lang w:val="sr-Latn-RS"/>
        </w:rPr>
        <w:t xml:space="preserve">parametra praćenja </w:t>
      </w:r>
      <w:r w:rsidRPr="00C648DE">
        <w:rPr>
          <w:szCs w:val="22"/>
          <w:lang w:val="sr-Latn-RS"/>
        </w:rPr>
        <w:t>za 13,0% (</w:t>
      </w:r>
      <w:bookmarkStart w:id="1" w:name="OLE_LINK4"/>
      <w:bookmarkStart w:id="2" w:name="OLE_LINK5"/>
      <w:r w:rsidR="00414C8F" w:rsidRPr="00C648DE">
        <w:rPr>
          <w:szCs w:val="22"/>
          <w:lang w:val="sr-Latn-RS"/>
        </w:rPr>
        <w:t>p</w:t>
      </w:r>
      <w:r w:rsidR="00276224" w:rsidRPr="00C648DE">
        <w:rPr>
          <w:szCs w:val="22"/>
          <w:lang w:val="sr-Latn-RS"/>
        </w:rPr>
        <w:t xml:space="preserve"> </w:t>
      </w:r>
      <w:r w:rsidR="00414C8F" w:rsidRPr="00C648DE">
        <w:rPr>
          <w:szCs w:val="22"/>
          <w:lang w:val="sr-Latn-RS"/>
        </w:rPr>
        <w:t>=</w:t>
      </w:r>
      <w:r w:rsidR="00276224" w:rsidRPr="00C648DE">
        <w:rPr>
          <w:szCs w:val="22"/>
          <w:lang w:val="sr-Latn-RS"/>
        </w:rPr>
        <w:t xml:space="preserve"> </w:t>
      </w:r>
      <w:r w:rsidRPr="00C648DE">
        <w:rPr>
          <w:szCs w:val="22"/>
          <w:lang w:val="sr-Latn-RS"/>
        </w:rPr>
        <w:t>0,0</w:t>
      </w:r>
      <w:bookmarkEnd w:id="1"/>
      <w:bookmarkEnd w:id="2"/>
      <w:r w:rsidRPr="00C648DE">
        <w:rPr>
          <w:szCs w:val="22"/>
          <w:lang w:val="sr-Latn-RS"/>
        </w:rPr>
        <w:t>21; 95%</w:t>
      </w:r>
      <w:r w:rsidR="00335000" w:rsidRPr="00C648DE">
        <w:rPr>
          <w:szCs w:val="22"/>
          <w:lang w:val="sr-Latn-RS"/>
        </w:rPr>
        <w:t xml:space="preserve"> CI </w:t>
      </w:r>
      <w:r w:rsidRPr="00C648DE">
        <w:rPr>
          <w:szCs w:val="22"/>
          <w:lang w:val="sr-Latn-RS"/>
        </w:rPr>
        <w:t>0,77-0,98)</w:t>
      </w:r>
      <w:r w:rsidR="00312363" w:rsidRPr="00C648DE">
        <w:rPr>
          <w:szCs w:val="22"/>
          <w:lang w:val="sr-Latn-RS"/>
        </w:rPr>
        <w:t xml:space="preserve"> u poređenju sa atenololom</w:t>
      </w:r>
      <w:r w:rsidRPr="00C648DE">
        <w:rPr>
          <w:szCs w:val="22"/>
          <w:lang w:val="sr-Latn-RS"/>
        </w:rPr>
        <w:t xml:space="preserve">. Ovo </w:t>
      </w:r>
      <w:r w:rsidR="00312363" w:rsidRPr="00C648DE">
        <w:rPr>
          <w:szCs w:val="22"/>
          <w:lang w:val="sr-Latn-RS"/>
        </w:rPr>
        <w:t xml:space="preserve">se uglavnom moglo pripisati </w:t>
      </w:r>
      <w:r w:rsidRPr="00C648DE">
        <w:rPr>
          <w:szCs w:val="22"/>
          <w:lang w:val="sr-Latn-RS"/>
        </w:rPr>
        <w:t>smanjenj</w:t>
      </w:r>
      <w:r w:rsidR="00335000" w:rsidRPr="00C648DE">
        <w:rPr>
          <w:szCs w:val="22"/>
          <w:lang w:val="sr-Latn-RS"/>
        </w:rPr>
        <w:t>u</w:t>
      </w:r>
      <w:r w:rsidRPr="00C648DE">
        <w:rPr>
          <w:szCs w:val="22"/>
          <w:lang w:val="sr-Latn-RS"/>
        </w:rPr>
        <w:t xml:space="preserve"> </w:t>
      </w:r>
      <w:r w:rsidR="00276224" w:rsidRPr="00C648DE">
        <w:rPr>
          <w:szCs w:val="22"/>
          <w:lang w:val="sr-Latn-RS"/>
        </w:rPr>
        <w:t xml:space="preserve">učestalosti </w:t>
      </w:r>
      <w:r w:rsidR="00335000" w:rsidRPr="00C648DE">
        <w:rPr>
          <w:szCs w:val="22"/>
          <w:lang w:val="sr-Latn-RS"/>
        </w:rPr>
        <w:t>moždanog udara</w:t>
      </w:r>
      <w:r w:rsidRPr="00C648DE">
        <w:rPr>
          <w:szCs w:val="22"/>
          <w:lang w:val="sr-Latn-RS"/>
        </w:rPr>
        <w:t xml:space="preserve">. </w:t>
      </w:r>
      <w:r w:rsidR="00335000" w:rsidRPr="00C648DE">
        <w:rPr>
          <w:szCs w:val="22"/>
          <w:lang w:val="sr-Latn-RS"/>
        </w:rPr>
        <w:t>Terapija</w:t>
      </w:r>
      <w:r w:rsidRPr="00C648DE">
        <w:rPr>
          <w:szCs w:val="22"/>
          <w:lang w:val="sr-Latn-RS"/>
        </w:rPr>
        <w:t xml:space="preserve"> losartan</w:t>
      </w:r>
      <w:r w:rsidR="00335000" w:rsidRPr="00C648DE">
        <w:rPr>
          <w:szCs w:val="22"/>
          <w:lang w:val="sr-Latn-RS"/>
        </w:rPr>
        <w:t>om</w:t>
      </w:r>
      <w:r w:rsidR="00312363" w:rsidRPr="00C648DE">
        <w:rPr>
          <w:szCs w:val="22"/>
          <w:lang w:val="sr-Latn-RS"/>
        </w:rPr>
        <w:t xml:space="preserve"> smanjila</w:t>
      </w:r>
      <w:r w:rsidRPr="00C648DE">
        <w:rPr>
          <w:szCs w:val="22"/>
          <w:lang w:val="sr-Latn-RS"/>
        </w:rPr>
        <w:t xml:space="preserve"> je</w:t>
      </w:r>
      <w:r w:rsidR="00312363" w:rsidRPr="00C648DE">
        <w:rPr>
          <w:szCs w:val="22"/>
          <w:lang w:val="sr-Latn-RS"/>
        </w:rPr>
        <w:t xml:space="preserve"> rizik od moždanog udara</w:t>
      </w:r>
      <w:r w:rsidR="00414C8F" w:rsidRPr="00C648DE">
        <w:rPr>
          <w:szCs w:val="22"/>
          <w:lang w:val="sr-Latn-RS"/>
        </w:rPr>
        <w:t xml:space="preserve"> za 25% u odnosu na atenolol (p</w:t>
      </w:r>
      <w:r w:rsidR="00276224" w:rsidRPr="00C648DE">
        <w:rPr>
          <w:szCs w:val="22"/>
          <w:lang w:val="sr-Latn-RS"/>
        </w:rPr>
        <w:t xml:space="preserve"> </w:t>
      </w:r>
      <w:r w:rsidR="00414C8F" w:rsidRPr="00C648DE">
        <w:rPr>
          <w:szCs w:val="22"/>
          <w:lang w:val="sr-Latn-RS"/>
        </w:rPr>
        <w:t>=</w:t>
      </w:r>
      <w:r w:rsidR="00276224" w:rsidRPr="00C648DE">
        <w:rPr>
          <w:szCs w:val="22"/>
          <w:lang w:val="sr-Latn-RS"/>
        </w:rPr>
        <w:t xml:space="preserve"> </w:t>
      </w:r>
      <w:r w:rsidRPr="00C648DE">
        <w:rPr>
          <w:szCs w:val="22"/>
          <w:lang w:val="sr-Latn-RS"/>
        </w:rPr>
        <w:t>0,001; 95%</w:t>
      </w:r>
      <w:r w:rsidR="00335000" w:rsidRPr="00C648DE">
        <w:rPr>
          <w:szCs w:val="22"/>
          <w:lang w:val="sr-Latn-RS"/>
        </w:rPr>
        <w:t xml:space="preserve"> </w:t>
      </w:r>
      <w:r w:rsidRPr="00C648DE">
        <w:rPr>
          <w:szCs w:val="22"/>
          <w:lang w:val="sr-Latn-RS"/>
        </w:rPr>
        <w:t xml:space="preserve">CI 0,63-0,89). </w:t>
      </w:r>
      <w:r w:rsidR="00335000" w:rsidRPr="00C648DE">
        <w:rPr>
          <w:szCs w:val="22"/>
          <w:lang w:val="sr-Latn-RS"/>
        </w:rPr>
        <w:t>Stope</w:t>
      </w:r>
      <w:r w:rsidRPr="00C648DE">
        <w:rPr>
          <w:szCs w:val="22"/>
          <w:lang w:val="sr-Latn-RS"/>
        </w:rPr>
        <w:t xml:space="preserve"> kardiovaskularne smrti i infarkta miokarda se </w:t>
      </w:r>
      <w:r w:rsidR="004E0E07" w:rsidRPr="00C648DE">
        <w:rPr>
          <w:szCs w:val="22"/>
          <w:lang w:val="sr-Latn-RS"/>
        </w:rPr>
        <w:t>ni</w:t>
      </w:r>
      <w:r w:rsidR="000338C2" w:rsidRPr="00C648DE">
        <w:rPr>
          <w:szCs w:val="22"/>
          <w:lang w:val="sr-Latn-RS"/>
        </w:rPr>
        <w:t>je</w:t>
      </w:r>
      <w:r w:rsidR="004E0E07" w:rsidRPr="00C648DE">
        <w:rPr>
          <w:szCs w:val="22"/>
          <w:lang w:val="sr-Latn-RS"/>
        </w:rPr>
        <w:t xml:space="preserve">su </w:t>
      </w:r>
      <w:r w:rsidRPr="00C648DE">
        <w:rPr>
          <w:szCs w:val="22"/>
          <w:lang w:val="sr-Latn-RS"/>
        </w:rPr>
        <w:t>značajno razlikoval</w:t>
      </w:r>
      <w:r w:rsidR="00335000" w:rsidRPr="00C648DE">
        <w:rPr>
          <w:szCs w:val="22"/>
          <w:lang w:val="sr-Latn-RS"/>
        </w:rPr>
        <w:t>e</w:t>
      </w:r>
      <w:r w:rsidRPr="00C648DE">
        <w:rPr>
          <w:szCs w:val="22"/>
          <w:lang w:val="sr-Latn-RS"/>
        </w:rPr>
        <w:t xml:space="preserve"> između </w:t>
      </w:r>
      <w:r w:rsidR="00335000" w:rsidRPr="00C648DE">
        <w:rPr>
          <w:szCs w:val="22"/>
          <w:lang w:val="sr-Latn-RS"/>
        </w:rPr>
        <w:t xml:space="preserve">terapijskih </w:t>
      </w:r>
      <w:r w:rsidRPr="00C648DE">
        <w:rPr>
          <w:szCs w:val="22"/>
          <w:lang w:val="sr-Latn-RS"/>
        </w:rPr>
        <w:t>grup</w:t>
      </w:r>
      <w:r w:rsidR="00335000" w:rsidRPr="00C648DE">
        <w:rPr>
          <w:szCs w:val="22"/>
          <w:lang w:val="sr-Latn-RS"/>
        </w:rPr>
        <w:t>a</w:t>
      </w:r>
      <w:r w:rsidRPr="00C648DE">
        <w:rPr>
          <w:szCs w:val="22"/>
          <w:lang w:val="sr-Latn-RS"/>
        </w:rPr>
        <w:t>.</w:t>
      </w:r>
    </w:p>
    <w:p w14:paraId="0CE394D9" w14:textId="77777777" w:rsidR="00106C3E" w:rsidRPr="00C648DE" w:rsidRDefault="00106C3E">
      <w:pPr>
        <w:pStyle w:val="Header"/>
        <w:tabs>
          <w:tab w:val="clear" w:pos="4536"/>
          <w:tab w:val="clear" w:pos="9072"/>
          <w:tab w:val="left" w:pos="284"/>
        </w:tabs>
        <w:spacing w:before="120" w:after="120"/>
        <w:rPr>
          <w:i/>
          <w:szCs w:val="22"/>
          <w:lang w:val="sr-Latn-RS"/>
        </w:rPr>
      </w:pPr>
      <w:r w:rsidRPr="00C648DE">
        <w:rPr>
          <w:rFonts w:eastAsia="Calibri"/>
          <w:i/>
          <w:szCs w:val="22"/>
          <w:lang w:val="sr-Latn-RS"/>
        </w:rPr>
        <w:t>Uticaj rasne pripadnosti</w:t>
      </w:r>
      <w:r w:rsidRPr="00C648DE">
        <w:rPr>
          <w:i/>
          <w:szCs w:val="22"/>
          <w:lang w:val="sr-Latn-RS"/>
        </w:rPr>
        <w:t xml:space="preserve"> </w:t>
      </w:r>
    </w:p>
    <w:p w14:paraId="3F5BF949" w14:textId="3298E51C"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U studiji LIFE</w:t>
      </w:r>
      <w:r w:rsidR="00A76986" w:rsidRPr="00C648DE">
        <w:rPr>
          <w:szCs w:val="22"/>
          <w:lang w:val="sr-Latn-CS"/>
        </w:rPr>
        <w:t>,</w:t>
      </w:r>
      <w:r w:rsidRPr="00C648DE">
        <w:rPr>
          <w:szCs w:val="22"/>
          <w:lang w:val="sr-Latn-CS"/>
        </w:rPr>
        <w:t xml:space="preserve"> pacijent</w:t>
      </w:r>
      <w:r w:rsidR="003316F1" w:rsidRPr="00C648DE">
        <w:rPr>
          <w:szCs w:val="22"/>
          <w:lang w:val="sr-Latn-CS"/>
        </w:rPr>
        <w:t>i</w:t>
      </w:r>
      <w:r w:rsidRPr="00C648DE">
        <w:rPr>
          <w:szCs w:val="22"/>
          <w:lang w:val="sr-Latn-CS"/>
        </w:rPr>
        <w:t xml:space="preserve"> crne rase</w:t>
      </w:r>
      <w:r w:rsidR="003316F1" w:rsidRPr="00C648DE">
        <w:rPr>
          <w:szCs w:val="22"/>
          <w:lang w:val="sr-Latn-CS"/>
        </w:rPr>
        <w:t xml:space="preserve"> koji su bili</w:t>
      </w:r>
      <w:r w:rsidRPr="00C648DE">
        <w:rPr>
          <w:szCs w:val="22"/>
          <w:lang w:val="sr-Latn-CS"/>
        </w:rPr>
        <w:t xml:space="preserve"> na terapiji losartanom</w:t>
      </w:r>
      <w:r w:rsidR="003316F1" w:rsidRPr="00C648DE">
        <w:rPr>
          <w:szCs w:val="22"/>
          <w:lang w:val="sr-Latn-CS"/>
        </w:rPr>
        <w:t>, imali su</w:t>
      </w:r>
      <w:r w:rsidRPr="00C648DE">
        <w:rPr>
          <w:szCs w:val="22"/>
          <w:lang w:val="sr-Latn-CS"/>
        </w:rPr>
        <w:t xml:space="preserve"> veći rizik od </w:t>
      </w:r>
      <w:r w:rsidR="003316F1" w:rsidRPr="00C648DE">
        <w:rPr>
          <w:szCs w:val="22"/>
          <w:lang w:val="sr-Latn-CS"/>
        </w:rPr>
        <w:t xml:space="preserve">primarnog </w:t>
      </w:r>
      <w:r w:rsidR="00CF7C74" w:rsidRPr="00C648DE">
        <w:rPr>
          <w:szCs w:val="22"/>
          <w:lang w:val="sr-Latn-CS"/>
        </w:rPr>
        <w:t xml:space="preserve">zbirnog </w:t>
      </w:r>
      <w:r w:rsidR="003316F1" w:rsidRPr="00C648DE">
        <w:rPr>
          <w:szCs w:val="22"/>
          <w:lang w:val="sr-Latn-CS"/>
        </w:rPr>
        <w:t>parametra praćenja,</w:t>
      </w:r>
      <w:r w:rsidRPr="00C648DE">
        <w:rPr>
          <w:szCs w:val="22"/>
          <w:lang w:val="sr-Latn-CS"/>
        </w:rPr>
        <w:t xml:space="preserve"> </w:t>
      </w:r>
      <w:r w:rsidR="003316F1" w:rsidRPr="00C648DE">
        <w:rPr>
          <w:szCs w:val="22"/>
          <w:lang w:val="sr-Latn-CS"/>
        </w:rPr>
        <w:t>tj</w:t>
      </w:r>
      <w:r w:rsidRPr="00C648DE">
        <w:rPr>
          <w:szCs w:val="22"/>
          <w:lang w:val="sr-Latn-CS"/>
        </w:rPr>
        <w:t>. kardiovaskularnog događaja (</w:t>
      </w:r>
      <w:r w:rsidR="003316F1" w:rsidRPr="00C648DE">
        <w:rPr>
          <w:szCs w:val="22"/>
          <w:lang w:val="sr-Latn-CS"/>
        </w:rPr>
        <w:t xml:space="preserve">npr. </w:t>
      </w:r>
      <w:r w:rsidRPr="00C648DE">
        <w:rPr>
          <w:szCs w:val="22"/>
          <w:lang w:val="sr-Latn-CS"/>
        </w:rPr>
        <w:t xml:space="preserve">infarkt miokarda, kardiovaskularna smrt), a posebno </w:t>
      </w:r>
      <w:r w:rsidR="002B2A43" w:rsidRPr="00C648DE">
        <w:rPr>
          <w:szCs w:val="22"/>
          <w:lang w:val="sr-Latn-CS"/>
        </w:rPr>
        <w:t>moždanog udara</w:t>
      </w:r>
      <w:r w:rsidR="003316F1" w:rsidRPr="00C648DE">
        <w:rPr>
          <w:szCs w:val="22"/>
          <w:lang w:val="sr-Latn-CS"/>
        </w:rPr>
        <w:t>,</w:t>
      </w:r>
      <w:r w:rsidRPr="00C648DE">
        <w:rPr>
          <w:szCs w:val="22"/>
          <w:lang w:val="sr-Latn-CS"/>
        </w:rPr>
        <w:t xml:space="preserve"> u odnosu na pacijente crne rase </w:t>
      </w:r>
      <w:r w:rsidR="003316F1" w:rsidRPr="00C648DE">
        <w:rPr>
          <w:szCs w:val="22"/>
          <w:lang w:val="sr-Latn-CS"/>
        </w:rPr>
        <w:t>koji su bili na terapiji</w:t>
      </w:r>
      <w:r w:rsidRPr="00C648DE">
        <w:rPr>
          <w:szCs w:val="22"/>
          <w:lang w:val="sr-Latn-CS"/>
        </w:rPr>
        <w:t xml:space="preserve"> atenololom. Zbog toga se rezultati</w:t>
      </w:r>
      <w:r w:rsidR="006B6ADD" w:rsidRPr="00C648DE">
        <w:rPr>
          <w:szCs w:val="22"/>
          <w:lang w:val="sr-Latn-CS"/>
        </w:rPr>
        <w:t xml:space="preserve"> dobijeni poređenjem losartana i atenolola u </w:t>
      </w:r>
      <w:r w:rsidRPr="00C648DE">
        <w:rPr>
          <w:szCs w:val="22"/>
          <w:lang w:val="sr-Latn-CS"/>
        </w:rPr>
        <w:t>LIFE studij</w:t>
      </w:r>
      <w:r w:rsidR="006B6ADD" w:rsidRPr="00C648DE">
        <w:rPr>
          <w:szCs w:val="22"/>
          <w:lang w:val="sr-Latn-CS"/>
        </w:rPr>
        <w:t>i</w:t>
      </w:r>
      <w:r w:rsidR="003316F1" w:rsidRPr="00C648DE">
        <w:rPr>
          <w:szCs w:val="22"/>
          <w:lang w:val="sr-Latn-CS"/>
        </w:rPr>
        <w:t>, koji se odnose na</w:t>
      </w:r>
      <w:r w:rsidRPr="00C648DE">
        <w:rPr>
          <w:szCs w:val="22"/>
          <w:lang w:val="sr-Latn-CS"/>
        </w:rPr>
        <w:t xml:space="preserve"> kardiovaskularn</w:t>
      </w:r>
      <w:r w:rsidR="003316F1" w:rsidRPr="00C648DE">
        <w:rPr>
          <w:szCs w:val="22"/>
          <w:lang w:val="sr-Latn-CS"/>
        </w:rPr>
        <w:t>i</w:t>
      </w:r>
      <w:r w:rsidRPr="00C648DE">
        <w:rPr>
          <w:szCs w:val="22"/>
          <w:lang w:val="sr-Latn-CS"/>
        </w:rPr>
        <w:t xml:space="preserve"> morbiditet/mortalitet ne </w:t>
      </w:r>
      <w:r w:rsidR="00F92465" w:rsidRPr="00C648DE">
        <w:rPr>
          <w:szCs w:val="22"/>
          <w:lang w:val="sr-Latn-CS"/>
        </w:rPr>
        <w:t xml:space="preserve">odnose </w:t>
      </w:r>
      <w:r w:rsidRPr="00C648DE">
        <w:rPr>
          <w:szCs w:val="22"/>
          <w:lang w:val="sr-Latn-CS"/>
        </w:rPr>
        <w:t>na pacijente crne rase sa hipertenzijom i hipertrofijom l</w:t>
      </w:r>
      <w:r w:rsidR="00617D2C" w:rsidRPr="00C648DE">
        <w:rPr>
          <w:szCs w:val="22"/>
          <w:lang w:val="sr-Latn-CS"/>
        </w:rPr>
        <w:t>ij</w:t>
      </w:r>
      <w:r w:rsidRPr="00C648DE">
        <w:rPr>
          <w:szCs w:val="22"/>
          <w:lang w:val="sr-Latn-CS"/>
        </w:rPr>
        <w:t>eve komore.</w:t>
      </w:r>
    </w:p>
    <w:p w14:paraId="682DF970" w14:textId="77777777" w:rsidR="00106C3E" w:rsidRPr="00C648DE" w:rsidRDefault="00106C3E">
      <w:pPr>
        <w:pStyle w:val="Header"/>
        <w:tabs>
          <w:tab w:val="clear" w:pos="4536"/>
          <w:tab w:val="clear" w:pos="9072"/>
          <w:tab w:val="left" w:pos="284"/>
        </w:tabs>
        <w:spacing w:before="120" w:after="120"/>
        <w:rPr>
          <w:szCs w:val="22"/>
          <w:u w:val="single"/>
          <w:lang w:val="sr-Latn-CS"/>
        </w:rPr>
      </w:pPr>
      <w:r w:rsidRPr="00C648DE">
        <w:rPr>
          <w:szCs w:val="22"/>
          <w:u w:val="single"/>
          <w:lang w:val="sr-Latn-CS"/>
        </w:rPr>
        <w:t>RENAAL studija</w:t>
      </w:r>
    </w:p>
    <w:p w14:paraId="46C71C2C" w14:textId="6E82497E" w:rsidR="008D4A5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Studija RENAAL (</w:t>
      </w:r>
      <w:r w:rsidR="00C2365D" w:rsidRPr="00C648DE">
        <w:rPr>
          <w:szCs w:val="22"/>
          <w:lang w:val="sr-Latn-CS"/>
        </w:rPr>
        <w:t xml:space="preserve">engl. </w:t>
      </w:r>
      <w:r w:rsidR="00C2365D" w:rsidRPr="00C648DE">
        <w:rPr>
          <w:i/>
          <w:szCs w:val="22"/>
          <w:lang w:val="sr-Latn-CS"/>
        </w:rPr>
        <w:t>The</w:t>
      </w:r>
      <w:r w:rsidR="00C2365D" w:rsidRPr="00C648DE">
        <w:rPr>
          <w:szCs w:val="22"/>
          <w:lang w:val="sr-Latn-CS"/>
        </w:rPr>
        <w:t xml:space="preserve"> </w:t>
      </w:r>
      <w:r w:rsidRPr="00C648DE">
        <w:rPr>
          <w:i/>
          <w:szCs w:val="22"/>
          <w:lang w:val="sr-Latn-CS"/>
        </w:rPr>
        <w:t>Reduction of Endpoints in NIDDM with the A</w:t>
      </w:r>
      <w:r w:rsidR="00C2365D" w:rsidRPr="00C648DE">
        <w:rPr>
          <w:i/>
          <w:szCs w:val="22"/>
          <w:lang w:val="sr-Latn-CS"/>
        </w:rPr>
        <w:t>ngiotensin II Receptor Antagonist Losartan</w:t>
      </w:r>
      <w:r w:rsidRPr="00C648DE">
        <w:rPr>
          <w:szCs w:val="22"/>
          <w:lang w:val="sr-Latn-CS"/>
        </w:rPr>
        <w:t>)</w:t>
      </w:r>
      <w:r w:rsidR="00B67F93" w:rsidRPr="00C648DE">
        <w:rPr>
          <w:szCs w:val="22"/>
          <w:lang w:val="sr-Latn-CS"/>
        </w:rPr>
        <w:t xml:space="preserve"> bila</w:t>
      </w:r>
      <w:r w:rsidRPr="00C648DE">
        <w:rPr>
          <w:i/>
          <w:szCs w:val="22"/>
          <w:lang w:val="sr-Latn-CS"/>
        </w:rPr>
        <w:t xml:space="preserve"> </w:t>
      </w:r>
      <w:r w:rsidRPr="00C648DE">
        <w:rPr>
          <w:szCs w:val="22"/>
          <w:lang w:val="sr-Latn-CS"/>
        </w:rPr>
        <w:t>je kontrolisana klinička studija sprovedena u više centara širom sv</w:t>
      </w:r>
      <w:r w:rsidR="00617D2C" w:rsidRPr="00C648DE">
        <w:rPr>
          <w:szCs w:val="22"/>
          <w:lang w:val="sr-Latn-CS"/>
        </w:rPr>
        <w:t>ij</w:t>
      </w:r>
      <w:r w:rsidRPr="00C648DE">
        <w:rPr>
          <w:szCs w:val="22"/>
          <w:lang w:val="sr-Latn-CS"/>
        </w:rPr>
        <w:t xml:space="preserve">eta </w:t>
      </w:r>
      <w:r w:rsidR="00B67F93" w:rsidRPr="00C648DE">
        <w:rPr>
          <w:szCs w:val="22"/>
          <w:lang w:val="sr-Latn-CS"/>
        </w:rPr>
        <w:t>s</w:t>
      </w:r>
      <w:r w:rsidRPr="00C648DE">
        <w:rPr>
          <w:szCs w:val="22"/>
          <w:lang w:val="sr-Latn-CS"/>
        </w:rPr>
        <w:t>a 1513 pacijenata sa dijabetesom</w:t>
      </w:r>
      <w:r w:rsidR="00B67F93" w:rsidRPr="00C648DE">
        <w:rPr>
          <w:szCs w:val="22"/>
          <w:lang w:val="sr-Latn-CS"/>
        </w:rPr>
        <w:t xml:space="preserve"> tip 2</w:t>
      </w:r>
      <w:r w:rsidRPr="00C648DE">
        <w:rPr>
          <w:szCs w:val="22"/>
          <w:lang w:val="sr-Latn-CS"/>
        </w:rPr>
        <w:t xml:space="preserve"> i proteinurijom, sa ili bez hipertenzije. Ukupno 751 pacijent je </w:t>
      </w:r>
      <w:r w:rsidR="00B67F93" w:rsidRPr="00C648DE">
        <w:rPr>
          <w:szCs w:val="22"/>
          <w:lang w:val="sr-Latn-CS"/>
        </w:rPr>
        <w:t>bio na terapiji</w:t>
      </w:r>
      <w:r w:rsidRPr="00C648DE">
        <w:rPr>
          <w:szCs w:val="22"/>
          <w:lang w:val="sr-Latn-CS"/>
        </w:rPr>
        <w:t xml:space="preserve"> losartan</w:t>
      </w:r>
      <w:r w:rsidR="00B67F93" w:rsidRPr="00C648DE">
        <w:rPr>
          <w:szCs w:val="22"/>
          <w:lang w:val="sr-Latn-CS"/>
        </w:rPr>
        <w:t>om</w:t>
      </w:r>
      <w:r w:rsidRPr="00C648DE">
        <w:rPr>
          <w:szCs w:val="22"/>
          <w:lang w:val="sr-Latn-CS"/>
        </w:rPr>
        <w:t>.</w:t>
      </w:r>
    </w:p>
    <w:p w14:paraId="4A4B5617" w14:textId="192A1B81" w:rsidR="008D4A5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 xml:space="preserve">Cilj studije </w:t>
      </w:r>
      <w:r w:rsidR="002746A2" w:rsidRPr="00C648DE">
        <w:rPr>
          <w:szCs w:val="22"/>
          <w:lang w:val="sr-Latn-CS"/>
        </w:rPr>
        <w:t xml:space="preserve">je </w:t>
      </w:r>
      <w:r w:rsidRPr="00C648DE">
        <w:rPr>
          <w:szCs w:val="22"/>
          <w:lang w:val="sr-Latn-CS"/>
        </w:rPr>
        <w:t>bio da</w:t>
      </w:r>
      <w:r w:rsidR="002746A2" w:rsidRPr="00C648DE">
        <w:rPr>
          <w:szCs w:val="22"/>
          <w:lang w:val="sr-Latn-CS"/>
        </w:rPr>
        <w:t xml:space="preserve"> se, pored koristi od sniženja krvnog pritiska,</w:t>
      </w:r>
      <w:r w:rsidRPr="00C648DE">
        <w:rPr>
          <w:szCs w:val="22"/>
          <w:lang w:val="sr-Latn-CS"/>
        </w:rPr>
        <w:t xml:space="preserve"> pokaže nefroprotektivno </w:t>
      </w:r>
      <w:r w:rsidR="00067B8D" w:rsidRPr="00C648DE">
        <w:rPr>
          <w:szCs w:val="22"/>
          <w:lang w:val="sr-Latn-CS"/>
        </w:rPr>
        <w:t xml:space="preserve">dejstvo </w:t>
      </w:r>
      <w:r w:rsidRPr="00C648DE">
        <w:rPr>
          <w:szCs w:val="22"/>
          <w:lang w:val="sr-Latn-CS"/>
        </w:rPr>
        <w:t>losartan</w:t>
      </w:r>
      <w:r w:rsidR="00617D2C" w:rsidRPr="00C648DE">
        <w:rPr>
          <w:szCs w:val="22"/>
          <w:lang w:val="sr-Latn-CS"/>
        </w:rPr>
        <w:t xml:space="preserve"> </w:t>
      </w:r>
      <w:r w:rsidRPr="00C648DE">
        <w:rPr>
          <w:szCs w:val="22"/>
          <w:lang w:val="sr-Latn-CS"/>
        </w:rPr>
        <w:t>kalijuma.</w:t>
      </w:r>
    </w:p>
    <w:p w14:paraId="7AA9FDCA" w14:textId="3B01C220"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Pacijenti sa proteinurijom i vr</w:t>
      </w:r>
      <w:r w:rsidR="00617D2C" w:rsidRPr="00C648DE">
        <w:rPr>
          <w:szCs w:val="22"/>
          <w:lang w:val="sr-Latn-CS"/>
        </w:rPr>
        <w:t>ij</w:t>
      </w:r>
      <w:r w:rsidRPr="00C648DE">
        <w:rPr>
          <w:szCs w:val="22"/>
          <w:lang w:val="sr-Latn-CS"/>
        </w:rPr>
        <w:t>ednostima kreatinina u serumu između 1,3 i 3,0 mg/d</w:t>
      </w:r>
      <w:r w:rsidR="00617D2C" w:rsidRPr="00C648DE">
        <w:rPr>
          <w:szCs w:val="22"/>
          <w:lang w:val="sr-Latn-CS"/>
        </w:rPr>
        <w:t>l</w:t>
      </w:r>
      <w:r w:rsidR="0031641D" w:rsidRPr="00C648DE">
        <w:rPr>
          <w:szCs w:val="22"/>
          <w:lang w:val="sr-Latn-CS"/>
        </w:rPr>
        <w:t xml:space="preserve">, </w:t>
      </w:r>
      <w:r w:rsidRPr="00C648DE">
        <w:rPr>
          <w:szCs w:val="22"/>
          <w:lang w:val="sr-Latn-CS"/>
        </w:rPr>
        <w:t>randomizovani su u dv</w:t>
      </w:r>
      <w:r w:rsidR="00617D2C" w:rsidRPr="00C648DE">
        <w:rPr>
          <w:szCs w:val="22"/>
          <w:lang w:val="sr-Latn-CS"/>
        </w:rPr>
        <w:t>ij</w:t>
      </w:r>
      <w:r w:rsidRPr="00C648DE">
        <w:rPr>
          <w:szCs w:val="22"/>
          <w:lang w:val="sr-Latn-CS"/>
        </w:rPr>
        <w:t xml:space="preserve">e grupe: jedna grupa je primala losartan u dozi od 50 mg jednom dnevno (doza je </w:t>
      </w:r>
      <w:r w:rsidR="000A6925" w:rsidRPr="00C648DE">
        <w:rPr>
          <w:szCs w:val="22"/>
          <w:lang w:val="sr-Latn-CS"/>
        </w:rPr>
        <w:t>titrirana</w:t>
      </w:r>
      <w:r w:rsidRPr="00C648DE">
        <w:rPr>
          <w:szCs w:val="22"/>
          <w:lang w:val="sr-Latn-CS"/>
        </w:rPr>
        <w:t xml:space="preserve"> po potrebi</w:t>
      </w:r>
      <w:r w:rsidR="000A6925" w:rsidRPr="00C648DE">
        <w:rPr>
          <w:szCs w:val="22"/>
          <w:lang w:val="sr-Latn-CS"/>
        </w:rPr>
        <w:t>,</w:t>
      </w:r>
      <w:r w:rsidRPr="00C648DE">
        <w:rPr>
          <w:szCs w:val="22"/>
          <w:lang w:val="sr-Latn-CS"/>
        </w:rPr>
        <w:t xml:space="preserve"> da bi se postig</w:t>
      </w:r>
      <w:r w:rsidR="000A6925" w:rsidRPr="00C648DE">
        <w:rPr>
          <w:szCs w:val="22"/>
          <w:lang w:val="sr-Latn-CS"/>
        </w:rPr>
        <w:t>l</w:t>
      </w:r>
      <w:r w:rsidRPr="00C648DE">
        <w:rPr>
          <w:szCs w:val="22"/>
          <w:lang w:val="sr-Latn-CS"/>
        </w:rPr>
        <w:t>o antihipertenzivn</w:t>
      </w:r>
      <w:r w:rsidR="000A6925" w:rsidRPr="00C648DE">
        <w:rPr>
          <w:szCs w:val="22"/>
          <w:lang w:val="sr-Latn-CS"/>
        </w:rPr>
        <w:t>o</w:t>
      </w:r>
      <w:r w:rsidRPr="00C648DE">
        <w:rPr>
          <w:szCs w:val="22"/>
          <w:lang w:val="sr-Latn-CS"/>
        </w:rPr>
        <w:t xml:space="preserve"> </w:t>
      </w:r>
      <w:r w:rsidR="000A6925" w:rsidRPr="00C648DE">
        <w:rPr>
          <w:szCs w:val="22"/>
          <w:lang w:val="sr-Latn-CS"/>
        </w:rPr>
        <w:t>dejstvo</w:t>
      </w:r>
      <w:r w:rsidRPr="00C648DE">
        <w:rPr>
          <w:szCs w:val="22"/>
          <w:lang w:val="sr-Latn-CS"/>
        </w:rPr>
        <w:t>), a druga grupa</w:t>
      </w:r>
      <w:r w:rsidR="000A6925" w:rsidRPr="00C648DE">
        <w:rPr>
          <w:szCs w:val="22"/>
          <w:lang w:val="sr-Latn-CS"/>
        </w:rPr>
        <w:t xml:space="preserve"> je dobijala</w:t>
      </w:r>
      <w:r w:rsidRPr="00C648DE">
        <w:rPr>
          <w:szCs w:val="22"/>
          <w:lang w:val="sr-Latn-CS"/>
        </w:rPr>
        <w:t xml:space="preserve"> placebo; pacijenti iz ob</w:t>
      </w:r>
      <w:r w:rsidR="000338C2" w:rsidRPr="00C648DE">
        <w:rPr>
          <w:szCs w:val="22"/>
          <w:lang w:val="sr-Latn-CS"/>
        </w:rPr>
        <w:t>i</w:t>
      </w:r>
      <w:r w:rsidR="00617D2C" w:rsidRPr="00C648DE">
        <w:rPr>
          <w:szCs w:val="22"/>
          <w:lang w:val="sr-Latn-CS"/>
        </w:rPr>
        <w:t>j</w:t>
      </w:r>
      <w:r w:rsidRPr="00C648DE">
        <w:rPr>
          <w:szCs w:val="22"/>
          <w:lang w:val="sr-Latn-CS"/>
        </w:rPr>
        <w:t xml:space="preserve">e grupe su primali i </w:t>
      </w:r>
      <w:r w:rsidR="00067B8D" w:rsidRPr="00C648DE">
        <w:rPr>
          <w:szCs w:val="22"/>
          <w:lang w:val="sr-Latn-CS"/>
        </w:rPr>
        <w:t xml:space="preserve">standardnu </w:t>
      </w:r>
      <w:r w:rsidRPr="00C648DE">
        <w:rPr>
          <w:szCs w:val="22"/>
          <w:lang w:val="sr-Latn-CS"/>
        </w:rPr>
        <w:t xml:space="preserve">antihipertenzivnu terapiju, osim ACE inhibitora i antagonista </w:t>
      </w:r>
      <w:r w:rsidR="000A6925" w:rsidRPr="00C648DE">
        <w:rPr>
          <w:szCs w:val="22"/>
          <w:lang w:val="sr-Latn-CS"/>
        </w:rPr>
        <w:t xml:space="preserve">receptora </w:t>
      </w:r>
      <w:r w:rsidRPr="00C648DE">
        <w:rPr>
          <w:szCs w:val="22"/>
          <w:lang w:val="sr-Latn-CS"/>
        </w:rPr>
        <w:t>angiotenzin</w:t>
      </w:r>
      <w:r w:rsidR="000A6925" w:rsidRPr="00C648DE">
        <w:rPr>
          <w:szCs w:val="22"/>
          <w:lang w:val="sr-Latn-CS"/>
        </w:rPr>
        <w:t>a</w:t>
      </w:r>
      <w:r w:rsidRPr="00C648DE">
        <w:rPr>
          <w:szCs w:val="22"/>
          <w:lang w:val="sr-Latn-CS"/>
        </w:rPr>
        <w:t xml:space="preserve"> II.</w:t>
      </w:r>
    </w:p>
    <w:p w14:paraId="748B8E01" w14:textId="16B799FD" w:rsidR="00106C3E" w:rsidRPr="00C648DE" w:rsidRDefault="008D4A5E">
      <w:pPr>
        <w:pStyle w:val="Header"/>
        <w:tabs>
          <w:tab w:val="clear" w:pos="4536"/>
          <w:tab w:val="clear" w:pos="9072"/>
          <w:tab w:val="left" w:pos="284"/>
        </w:tabs>
        <w:spacing w:before="120" w:after="120"/>
        <w:rPr>
          <w:szCs w:val="22"/>
          <w:lang w:val="sr-Latn-CS"/>
        </w:rPr>
      </w:pPr>
      <w:r w:rsidRPr="00C648DE">
        <w:rPr>
          <w:szCs w:val="22"/>
          <w:lang w:val="sr-Latn-CS"/>
        </w:rPr>
        <w:t>I</w:t>
      </w:r>
      <w:r w:rsidR="00106C3E" w:rsidRPr="00C648DE">
        <w:rPr>
          <w:szCs w:val="22"/>
          <w:lang w:val="sr-Latn-CS"/>
        </w:rPr>
        <w:t>straživači</w:t>
      </w:r>
      <w:r w:rsidRPr="00C648DE">
        <w:rPr>
          <w:szCs w:val="22"/>
          <w:lang w:val="sr-Latn-CS"/>
        </w:rPr>
        <w:t xml:space="preserve"> su dobili instrukcije da titriraju ispitivani l</w:t>
      </w:r>
      <w:r w:rsidR="00617D2C" w:rsidRPr="00C648DE">
        <w:rPr>
          <w:szCs w:val="22"/>
          <w:lang w:val="sr-Latn-CS"/>
        </w:rPr>
        <w:t>ij</w:t>
      </w:r>
      <w:r w:rsidRPr="00C648DE">
        <w:rPr>
          <w:szCs w:val="22"/>
          <w:lang w:val="sr-Latn-CS"/>
        </w:rPr>
        <w:t>ek</w:t>
      </w:r>
      <w:r w:rsidR="00106C3E" w:rsidRPr="00C648DE">
        <w:rPr>
          <w:szCs w:val="22"/>
          <w:lang w:val="sr-Latn-CS"/>
        </w:rPr>
        <w:t xml:space="preserve"> do 100 mg </w:t>
      </w:r>
      <w:r w:rsidRPr="00C648DE">
        <w:rPr>
          <w:szCs w:val="22"/>
          <w:lang w:val="sr-Latn-CS"/>
        </w:rPr>
        <w:t>na</w:t>
      </w:r>
      <w:r w:rsidR="00106C3E" w:rsidRPr="00C648DE">
        <w:rPr>
          <w:szCs w:val="22"/>
          <w:lang w:val="sr-Latn-CS"/>
        </w:rPr>
        <w:t xml:space="preserve"> d</w:t>
      </w:r>
      <w:r w:rsidRPr="00C648DE">
        <w:rPr>
          <w:szCs w:val="22"/>
          <w:lang w:val="sr-Latn-CS"/>
        </w:rPr>
        <w:t>an po potrebi</w:t>
      </w:r>
      <w:r w:rsidR="00106C3E" w:rsidRPr="00C648DE">
        <w:rPr>
          <w:szCs w:val="22"/>
          <w:lang w:val="sr-Latn-CS"/>
        </w:rPr>
        <w:t xml:space="preserve">; 72% pacijenata je dozu od 100 mg </w:t>
      </w:r>
      <w:r w:rsidR="00EB063D" w:rsidRPr="00C648DE">
        <w:rPr>
          <w:szCs w:val="22"/>
          <w:lang w:val="sr-Latn-CS"/>
        </w:rPr>
        <w:t>dobijalo</w:t>
      </w:r>
      <w:r w:rsidR="00106C3E" w:rsidRPr="00C648DE">
        <w:rPr>
          <w:szCs w:val="22"/>
          <w:lang w:val="sr-Latn-CS"/>
        </w:rPr>
        <w:t xml:space="preserve"> veći d</w:t>
      </w:r>
      <w:r w:rsidR="00617D2C" w:rsidRPr="00C648DE">
        <w:rPr>
          <w:szCs w:val="22"/>
          <w:lang w:val="sr-Latn-CS"/>
        </w:rPr>
        <w:t>i</w:t>
      </w:r>
      <w:r w:rsidRPr="00C648DE">
        <w:rPr>
          <w:szCs w:val="22"/>
          <w:lang w:val="sr-Latn-CS"/>
        </w:rPr>
        <w:t>o vremena</w:t>
      </w:r>
      <w:r w:rsidR="00106C3E" w:rsidRPr="00C648DE">
        <w:rPr>
          <w:szCs w:val="22"/>
          <w:lang w:val="sr-Latn-CS"/>
        </w:rPr>
        <w:t xml:space="preserve"> trajanja studije. U ob</w:t>
      </w:r>
      <w:r w:rsidR="000338C2" w:rsidRPr="00C648DE">
        <w:rPr>
          <w:szCs w:val="22"/>
          <w:lang w:val="sr-Latn-CS"/>
        </w:rPr>
        <w:t>ij</w:t>
      </w:r>
      <w:r w:rsidR="00617D2C" w:rsidRPr="00C648DE">
        <w:rPr>
          <w:szCs w:val="22"/>
          <w:lang w:val="sr-Latn-CS"/>
        </w:rPr>
        <w:t>j</w:t>
      </w:r>
      <w:r w:rsidR="00106C3E" w:rsidRPr="00C648DE">
        <w:rPr>
          <w:szCs w:val="22"/>
          <w:lang w:val="sr-Latn-CS"/>
        </w:rPr>
        <w:t>e grupe je bila dozvoljena prim</w:t>
      </w:r>
      <w:r w:rsidR="00617D2C" w:rsidRPr="00C648DE">
        <w:rPr>
          <w:szCs w:val="22"/>
          <w:lang w:val="sr-Latn-CS"/>
        </w:rPr>
        <w:t>j</w:t>
      </w:r>
      <w:r w:rsidR="00106C3E" w:rsidRPr="00C648DE">
        <w:rPr>
          <w:szCs w:val="22"/>
          <w:lang w:val="sr-Latn-CS"/>
        </w:rPr>
        <w:t xml:space="preserve">ena </w:t>
      </w:r>
      <w:r w:rsidR="00EB063D" w:rsidRPr="00C648DE">
        <w:rPr>
          <w:szCs w:val="22"/>
          <w:lang w:val="sr-Latn-CS"/>
        </w:rPr>
        <w:t>drugih</w:t>
      </w:r>
      <w:r w:rsidR="00106C3E" w:rsidRPr="00C648DE">
        <w:rPr>
          <w:szCs w:val="22"/>
          <w:lang w:val="sr-Latn-CS"/>
        </w:rPr>
        <w:t xml:space="preserve"> antihipertenziva po potrebi, kao dodatne terapije (diuretici, antagonisti</w:t>
      </w:r>
      <w:r w:rsidR="00067B8D" w:rsidRPr="00C648DE">
        <w:rPr>
          <w:szCs w:val="22"/>
          <w:lang w:val="sr-Latn-CS"/>
        </w:rPr>
        <w:t xml:space="preserve"> kalcijuma</w:t>
      </w:r>
      <w:r w:rsidR="00106C3E" w:rsidRPr="00C648DE">
        <w:rPr>
          <w:szCs w:val="22"/>
          <w:lang w:val="sr-Latn-CS"/>
        </w:rPr>
        <w:t>, alfa</w:t>
      </w:r>
      <w:r w:rsidR="00067B8D" w:rsidRPr="00C648DE">
        <w:rPr>
          <w:szCs w:val="22"/>
          <w:lang w:val="sr-Latn-CS"/>
        </w:rPr>
        <w:t>-</w:t>
      </w:r>
      <w:r w:rsidR="00106C3E" w:rsidRPr="00C648DE">
        <w:rPr>
          <w:szCs w:val="22"/>
          <w:lang w:val="sr-Latn-CS"/>
        </w:rPr>
        <w:t xml:space="preserve"> i beta</w:t>
      </w:r>
      <w:r w:rsidR="00067B8D" w:rsidRPr="00C648DE">
        <w:rPr>
          <w:szCs w:val="22"/>
          <w:lang w:val="sr-Latn-CS"/>
        </w:rPr>
        <w:t>-</w:t>
      </w:r>
      <w:r w:rsidR="00106C3E" w:rsidRPr="00C648DE">
        <w:rPr>
          <w:szCs w:val="22"/>
          <w:lang w:val="sr-Latn-CS"/>
        </w:rPr>
        <w:t>blokatori</w:t>
      </w:r>
      <w:r w:rsidR="00EB063D" w:rsidRPr="00C648DE">
        <w:rPr>
          <w:szCs w:val="22"/>
          <w:lang w:val="sr-Latn-CS"/>
        </w:rPr>
        <w:t>,</w:t>
      </w:r>
      <w:r w:rsidR="00106C3E" w:rsidRPr="00C648DE">
        <w:rPr>
          <w:szCs w:val="22"/>
          <w:lang w:val="sr-Latn-CS"/>
        </w:rPr>
        <w:t xml:space="preserve"> kao i antihipertenzivi</w:t>
      </w:r>
      <w:r w:rsidRPr="00C648DE">
        <w:rPr>
          <w:szCs w:val="22"/>
          <w:lang w:val="sr-Latn-CS"/>
        </w:rPr>
        <w:t xml:space="preserve"> sa centralnim dejstvom</w:t>
      </w:r>
      <w:r w:rsidR="00106C3E" w:rsidRPr="00C648DE">
        <w:rPr>
          <w:szCs w:val="22"/>
          <w:lang w:val="sr-Latn-CS"/>
        </w:rPr>
        <w:t>). Pacijenti su praćeni u periodu od maksimalno 4,6 godina (3,4 godine</w:t>
      </w:r>
      <w:r w:rsidRPr="00C648DE">
        <w:rPr>
          <w:szCs w:val="22"/>
          <w:lang w:val="sr-Latn-CS"/>
        </w:rPr>
        <w:t xml:space="preserve"> u pros</w:t>
      </w:r>
      <w:r w:rsidR="00617D2C" w:rsidRPr="00C648DE">
        <w:rPr>
          <w:szCs w:val="22"/>
          <w:lang w:val="sr-Latn-CS"/>
        </w:rPr>
        <w:t>j</w:t>
      </w:r>
      <w:r w:rsidRPr="00C648DE">
        <w:rPr>
          <w:szCs w:val="22"/>
          <w:lang w:val="sr-Latn-CS"/>
        </w:rPr>
        <w:t>eku</w:t>
      </w:r>
      <w:r w:rsidR="00106C3E" w:rsidRPr="00C648DE">
        <w:rPr>
          <w:szCs w:val="22"/>
          <w:lang w:val="sr-Latn-CS"/>
        </w:rPr>
        <w:t xml:space="preserve">). Primarni </w:t>
      </w:r>
      <w:r w:rsidR="00EB063D" w:rsidRPr="00C648DE">
        <w:rPr>
          <w:szCs w:val="22"/>
          <w:lang w:val="sr-Latn-CS"/>
        </w:rPr>
        <w:t xml:space="preserve">parametar praćenja </w:t>
      </w:r>
      <w:r w:rsidR="00106C3E" w:rsidRPr="00C648DE">
        <w:rPr>
          <w:szCs w:val="22"/>
          <w:lang w:val="sr-Latn-CS"/>
        </w:rPr>
        <w:t xml:space="preserve">studije bio je </w:t>
      </w:r>
      <w:r w:rsidR="00067B8D" w:rsidRPr="00C648DE">
        <w:rPr>
          <w:szCs w:val="22"/>
          <w:lang w:val="sr-Latn-CS"/>
        </w:rPr>
        <w:t xml:space="preserve">skup </w:t>
      </w:r>
      <w:r w:rsidR="00EB063D" w:rsidRPr="00C648DE">
        <w:rPr>
          <w:szCs w:val="22"/>
          <w:lang w:val="sr-Latn-CS"/>
        </w:rPr>
        <w:t>parametar</w:t>
      </w:r>
      <w:r w:rsidR="00067B8D" w:rsidRPr="00C648DE">
        <w:rPr>
          <w:szCs w:val="22"/>
          <w:lang w:val="sr-Latn-CS"/>
        </w:rPr>
        <w:t>a</w:t>
      </w:r>
      <w:r w:rsidR="00EB063D" w:rsidRPr="00C648DE">
        <w:rPr>
          <w:szCs w:val="22"/>
          <w:lang w:val="sr-Latn-CS"/>
        </w:rPr>
        <w:t xml:space="preserve"> </w:t>
      </w:r>
      <w:r w:rsidR="000338C2" w:rsidRPr="00C648DE">
        <w:rPr>
          <w:szCs w:val="22"/>
          <w:lang w:val="sr-Latn-CS"/>
        </w:rPr>
        <w:t xml:space="preserve">koji su činili </w:t>
      </w:r>
      <w:r w:rsidR="00EB063D" w:rsidRPr="00C648DE">
        <w:rPr>
          <w:szCs w:val="22"/>
          <w:lang w:val="sr-Latn-CS"/>
        </w:rPr>
        <w:t>udvostručavanje</w:t>
      </w:r>
      <w:r w:rsidR="00106C3E" w:rsidRPr="00C648DE">
        <w:rPr>
          <w:szCs w:val="22"/>
          <w:lang w:val="sr-Latn-CS"/>
        </w:rPr>
        <w:t xml:space="preserve"> vr</w:t>
      </w:r>
      <w:r w:rsidR="00617D2C" w:rsidRPr="00C648DE">
        <w:rPr>
          <w:szCs w:val="22"/>
          <w:lang w:val="sr-Latn-CS"/>
        </w:rPr>
        <w:t>ij</w:t>
      </w:r>
      <w:r w:rsidR="00106C3E" w:rsidRPr="00C648DE">
        <w:rPr>
          <w:szCs w:val="22"/>
          <w:lang w:val="sr-Latn-CS"/>
        </w:rPr>
        <w:t>ednosti kreatinina u serumu, terminalni stadijum bubrežne insuficijencije (potreba za dijalizom ili transplantacija) ili smrt.</w:t>
      </w:r>
    </w:p>
    <w:p w14:paraId="5A891FF1" w14:textId="2796D3D4"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 xml:space="preserve">Rezultati studije su pokazali da je </w:t>
      </w:r>
      <w:r w:rsidR="00EB063D" w:rsidRPr="00C648DE">
        <w:rPr>
          <w:szCs w:val="22"/>
          <w:lang w:val="sr-Latn-CS"/>
        </w:rPr>
        <w:t>terapija</w:t>
      </w:r>
      <w:r w:rsidRPr="00C648DE">
        <w:rPr>
          <w:szCs w:val="22"/>
          <w:lang w:val="sr-Latn-CS"/>
        </w:rPr>
        <w:t xml:space="preserve"> losartan</w:t>
      </w:r>
      <w:r w:rsidR="00EB063D" w:rsidRPr="00C648DE">
        <w:rPr>
          <w:szCs w:val="22"/>
          <w:lang w:val="sr-Latn-CS"/>
        </w:rPr>
        <w:t>om</w:t>
      </w:r>
      <w:r w:rsidRPr="00C648DE">
        <w:rPr>
          <w:szCs w:val="22"/>
          <w:lang w:val="sr-Latn-CS"/>
        </w:rPr>
        <w:t xml:space="preserve"> (327 događaja) u odnosu na placebo (359 događaja) smanjila rizik od primarnog </w:t>
      </w:r>
      <w:r w:rsidR="00067B8D" w:rsidRPr="00C648DE">
        <w:rPr>
          <w:szCs w:val="22"/>
          <w:lang w:val="sr-Latn-CS"/>
        </w:rPr>
        <w:t xml:space="preserve">zbirnog </w:t>
      </w:r>
      <w:r w:rsidR="00EB063D" w:rsidRPr="00C648DE">
        <w:rPr>
          <w:szCs w:val="22"/>
          <w:lang w:val="sr-Latn-CS"/>
        </w:rPr>
        <w:t xml:space="preserve">parametra praćenja </w:t>
      </w:r>
      <w:r w:rsidRPr="00C648DE">
        <w:rPr>
          <w:szCs w:val="22"/>
          <w:lang w:val="sr-Latn-CS"/>
        </w:rPr>
        <w:t>ishoda za 16,1% (p=0,022). Rezultati su takođe pokazali značajno smanjenje rizika u grupi pacijenata l</w:t>
      </w:r>
      <w:r w:rsidR="00617D2C" w:rsidRPr="00C648DE">
        <w:rPr>
          <w:szCs w:val="22"/>
          <w:lang w:val="sr-Latn-CS"/>
        </w:rPr>
        <w:t>ij</w:t>
      </w:r>
      <w:r w:rsidRPr="00C648DE">
        <w:rPr>
          <w:szCs w:val="22"/>
          <w:lang w:val="sr-Latn-CS"/>
        </w:rPr>
        <w:t>ečenih losartanom za sl</w:t>
      </w:r>
      <w:r w:rsidR="00617D2C" w:rsidRPr="00C648DE">
        <w:rPr>
          <w:szCs w:val="22"/>
          <w:lang w:val="sr-Latn-CS"/>
        </w:rPr>
        <w:t>j</w:t>
      </w:r>
      <w:r w:rsidRPr="00C648DE">
        <w:rPr>
          <w:szCs w:val="22"/>
          <w:lang w:val="sr-Latn-CS"/>
        </w:rPr>
        <w:t xml:space="preserve">edeće pojedinačne i </w:t>
      </w:r>
      <w:r w:rsidR="00EF7417" w:rsidRPr="00C648DE">
        <w:rPr>
          <w:szCs w:val="22"/>
          <w:lang w:val="sr-Latn-CS"/>
        </w:rPr>
        <w:t xml:space="preserve">zbirne </w:t>
      </w:r>
      <w:r w:rsidR="001E5651" w:rsidRPr="00C648DE">
        <w:rPr>
          <w:szCs w:val="22"/>
          <w:lang w:val="sr-Latn-CS"/>
        </w:rPr>
        <w:t xml:space="preserve">parametre praćenja </w:t>
      </w:r>
      <w:r w:rsidRPr="00C648DE">
        <w:rPr>
          <w:szCs w:val="22"/>
          <w:lang w:val="sr-Latn-CS"/>
        </w:rPr>
        <w:t>ishod</w:t>
      </w:r>
      <w:r w:rsidR="001E5651" w:rsidRPr="00C648DE">
        <w:rPr>
          <w:szCs w:val="22"/>
          <w:lang w:val="sr-Latn-CS"/>
        </w:rPr>
        <w:t>a</w:t>
      </w:r>
      <w:r w:rsidRPr="00C648DE">
        <w:rPr>
          <w:szCs w:val="22"/>
          <w:lang w:val="sr-Latn-CS"/>
        </w:rPr>
        <w:t xml:space="preserve">: smanjenje rizika od </w:t>
      </w:r>
      <w:r w:rsidR="001E5651" w:rsidRPr="00C648DE">
        <w:rPr>
          <w:szCs w:val="22"/>
          <w:lang w:val="sr-Latn-CS"/>
        </w:rPr>
        <w:t>udvostručavanja</w:t>
      </w:r>
      <w:r w:rsidRPr="00C648DE">
        <w:rPr>
          <w:szCs w:val="22"/>
          <w:lang w:val="sr-Latn-CS"/>
        </w:rPr>
        <w:t xml:space="preserve"> vr</w:t>
      </w:r>
      <w:r w:rsidR="00617D2C" w:rsidRPr="00C648DE">
        <w:rPr>
          <w:szCs w:val="22"/>
          <w:lang w:val="sr-Latn-CS"/>
        </w:rPr>
        <w:t>ij</w:t>
      </w:r>
      <w:r w:rsidRPr="00C648DE">
        <w:rPr>
          <w:szCs w:val="22"/>
          <w:lang w:val="sr-Latn-CS"/>
        </w:rPr>
        <w:t xml:space="preserve">ednosti kreatinina u serumu za 25,3% (p=0,006); smanjenje rizika od terminalnog stadijuma bubrežne insuficijencije za 28,6% (p=0,002); smanjenje </w:t>
      </w:r>
      <w:r w:rsidRPr="00C648DE">
        <w:rPr>
          <w:szCs w:val="22"/>
          <w:lang w:val="sr-Latn-CS"/>
        </w:rPr>
        <w:lastRenderedPageBreak/>
        <w:t>rizika od terminalnog stadijuma bubrežne insuficijencije ili smrti za 19,9% (</w:t>
      </w:r>
      <w:bookmarkStart w:id="3" w:name="OLE_LINK6"/>
      <w:bookmarkStart w:id="4" w:name="OLE_LINK7"/>
      <w:r w:rsidRPr="00C648DE">
        <w:rPr>
          <w:szCs w:val="22"/>
          <w:lang w:val="sr-Latn-CS"/>
        </w:rPr>
        <w:t>p=0,0</w:t>
      </w:r>
      <w:bookmarkEnd w:id="3"/>
      <w:bookmarkEnd w:id="4"/>
      <w:r w:rsidRPr="00C648DE">
        <w:rPr>
          <w:szCs w:val="22"/>
          <w:lang w:val="sr-Latn-CS"/>
        </w:rPr>
        <w:t xml:space="preserve">09); smanjenje rizika od </w:t>
      </w:r>
      <w:r w:rsidR="001E5651" w:rsidRPr="00C648DE">
        <w:rPr>
          <w:szCs w:val="22"/>
          <w:lang w:val="sr-Latn-CS"/>
        </w:rPr>
        <w:t>udvostručavanja</w:t>
      </w:r>
      <w:r w:rsidRPr="00C648DE">
        <w:rPr>
          <w:szCs w:val="22"/>
          <w:lang w:val="sr-Latn-CS"/>
        </w:rPr>
        <w:t xml:space="preserve"> vr</w:t>
      </w:r>
      <w:r w:rsidR="00617D2C" w:rsidRPr="00C648DE">
        <w:rPr>
          <w:szCs w:val="22"/>
          <w:lang w:val="sr-Latn-CS"/>
        </w:rPr>
        <w:t>ij</w:t>
      </w:r>
      <w:r w:rsidRPr="00C648DE">
        <w:rPr>
          <w:szCs w:val="22"/>
          <w:lang w:val="sr-Latn-CS"/>
        </w:rPr>
        <w:t>ednosti kreatinina u serumu ili terminalnog stadijuma bubrežne insuficijencije za 21% (p=0,01).</w:t>
      </w:r>
      <w:r w:rsidR="008D4A5E" w:rsidRPr="00C648DE">
        <w:rPr>
          <w:szCs w:val="22"/>
          <w:lang w:val="sr-Latn-CS"/>
        </w:rPr>
        <w:t xml:space="preserve"> </w:t>
      </w:r>
      <w:r w:rsidR="001E5651" w:rsidRPr="00C648DE">
        <w:rPr>
          <w:szCs w:val="22"/>
          <w:lang w:val="sr-Latn-CS"/>
        </w:rPr>
        <w:t xml:space="preserve">Stopa </w:t>
      </w:r>
      <w:r w:rsidR="008D4A5E" w:rsidRPr="00C648DE">
        <w:rPr>
          <w:szCs w:val="22"/>
          <w:lang w:val="sr-Latn-CS"/>
        </w:rPr>
        <w:t>mortalitet</w:t>
      </w:r>
      <w:r w:rsidR="001E5651" w:rsidRPr="00C648DE">
        <w:rPr>
          <w:szCs w:val="22"/>
          <w:lang w:val="sr-Latn-CS"/>
        </w:rPr>
        <w:t>a</w:t>
      </w:r>
      <w:r w:rsidR="008D4A5E" w:rsidRPr="00C648DE">
        <w:rPr>
          <w:szCs w:val="22"/>
          <w:lang w:val="sr-Latn-CS"/>
        </w:rPr>
        <w:t xml:space="preserve"> </w:t>
      </w:r>
      <w:r w:rsidR="00EF7417" w:rsidRPr="00C648DE">
        <w:rPr>
          <w:szCs w:val="22"/>
          <w:lang w:val="sr-Latn-CS"/>
        </w:rPr>
        <w:t>usl</w:t>
      </w:r>
      <w:r w:rsidR="00617D2C" w:rsidRPr="00C648DE">
        <w:rPr>
          <w:szCs w:val="22"/>
          <w:lang w:val="sr-Latn-CS"/>
        </w:rPr>
        <w:t>j</w:t>
      </w:r>
      <w:r w:rsidR="00EF7417" w:rsidRPr="00C648DE">
        <w:rPr>
          <w:szCs w:val="22"/>
          <w:lang w:val="sr-Latn-CS"/>
        </w:rPr>
        <w:t xml:space="preserve">ed </w:t>
      </w:r>
      <w:r w:rsidR="001E5651" w:rsidRPr="00C648DE">
        <w:rPr>
          <w:szCs w:val="22"/>
          <w:lang w:val="sr-Latn-CS"/>
        </w:rPr>
        <w:t>bilo kog</w:t>
      </w:r>
      <w:r w:rsidRPr="00C648DE">
        <w:rPr>
          <w:szCs w:val="22"/>
          <w:lang w:val="sr-Latn-CS"/>
        </w:rPr>
        <w:t xml:space="preserve"> uzroka nije se značajno razlikova</w:t>
      </w:r>
      <w:r w:rsidR="001E5651" w:rsidRPr="00C648DE">
        <w:rPr>
          <w:szCs w:val="22"/>
          <w:lang w:val="sr-Latn-CS"/>
        </w:rPr>
        <w:t>la</w:t>
      </w:r>
      <w:r w:rsidRPr="00C648DE">
        <w:rPr>
          <w:szCs w:val="22"/>
          <w:lang w:val="sr-Latn-CS"/>
        </w:rPr>
        <w:t xml:space="preserve"> između dv</w:t>
      </w:r>
      <w:r w:rsidR="00617D2C" w:rsidRPr="00C648DE">
        <w:rPr>
          <w:szCs w:val="22"/>
          <w:lang w:val="sr-Latn-CS"/>
        </w:rPr>
        <w:t>ij</w:t>
      </w:r>
      <w:r w:rsidRPr="00C648DE">
        <w:rPr>
          <w:szCs w:val="22"/>
          <w:lang w:val="sr-Latn-CS"/>
        </w:rPr>
        <w:t>e grupe pacijenata. U ovoj studiji pacijenti su dobro podnosili prim</w:t>
      </w:r>
      <w:r w:rsidR="00617D2C" w:rsidRPr="00C648DE">
        <w:rPr>
          <w:szCs w:val="22"/>
          <w:lang w:val="sr-Latn-CS"/>
        </w:rPr>
        <w:t>j</w:t>
      </w:r>
      <w:r w:rsidRPr="00C648DE">
        <w:rPr>
          <w:szCs w:val="22"/>
          <w:lang w:val="sr-Latn-CS"/>
        </w:rPr>
        <w:t>enu losartana, što potvrđuje činjenica da se stopa prekida terapije usl</w:t>
      </w:r>
      <w:r w:rsidR="00617D2C" w:rsidRPr="00C648DE">
        <w:rPr>
          <w:szCs w:val="22"/>
          <w:lang w:val="sr-Latn-CS"/>
        </w:rPr>
        <w:t>j</w:t>
      </w:r>
      <w:r w:rsidRPr="00C648DE">
        <w:rPr>
          <w:szCs w:val="22"/>
          <w:lang w:val="sr-Latn-CS"/>
        </w:rPr>
        <w:t>ed neželjenih reakcij</w:t>
      </w:r>
      <w:r w:rsidR="008D4A5E" w:rsidRPr="00C648DE">
        <w:rPr>
          <w:szCs w:val="22"/>
          <w:lang w:val="sr-Latn-CS"/>
        </w:rPr>
        <w:t>a</w:t>
      </w:r>
      <w:r w:rsidRPr="00C648DE">
        <w:rPr>
          <w:szCs w:val="22"/>
          <w:lang w:val="sr-Latn-CS"/>
        </w:rPr>
        <w:t xml:space="preserve"> u ovoj grupi nije značajno razlikovala u odnosu na grupu koja je primala placebo.</w:t>
      </w:r>
    </w:p>
    <w:p w14:paraId="33C5785F" w14:textId="77777777" w:rsidR="00106C3E" w:rsidRPr="00C648DE" w:rsidRDefault="00106C3E">
      <w:pPr>
        <w:pStyle w:val="Header"/>
        <w:tabs>
          <w:tab w:val="clear" w:pos="4536"/>
          <w:tab w:val="clear" w:pos="9072"/>
          <w:tab w:val="left" w:pos="284"/>
        </w:tabs>
        <w:spacing w:before="120" w:after="120"/>
        <w:rPr>
          <w:szCs w:val="22"/>
          <w:u w:val="single"/>
          <w:lang w:val="sr-Latn-CS"/>
        </w:rPr>
      </w:pPr>
      <w:r w:rsidRPr="00C648DE">
        <w:rPr>
          <w:szCs w:val="22"/>
          <w:u w:val="single"/>
          <w:lang w:val="sr-Latn-CS"/>
        </w:rPr>
        <w:t>HEAAL Studija</w:t>
      </w:r>
    </w:p>
    <w:p w14:paraId="39A7A0F0" w14:textId="59EE25DD"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HEAAL Studija (</w:t>
      </w:r>
      <w:r w:rsidR="00F527C1" w:rsidRPr="00C648DE">
        <w:rPr>
          <w:szCs w:val="22"/>
          <w:lang w:val="sr-Latn-CS"/>
        </w:rPr>
        <w:t xml:space="preserve">engl. </w:t>
      </w:r>
      <w:r w:rsidR="00F527C1" w:rsidRPr="00C648DE">
        <w:rPr>
          <w:i/>
          <w:szCs w:val="22"/>
          <w:lang w:val="sr-Latn-CS"/>
        </w:rPr>
        <w:t>The</w:t>
      </w:r>
      <w:r w:rsidR="00F527C1" w:rsidRPr="00C648DE">
        <w:rPr>
          <w:szCs w:val="22"/>
          <w:lang w:val="sr-Latn-CS"/>
        </w:rPr>
        <w:t xml:space="preserve"> </w:t>
      </w:r>
      <w:r w:rsidRPr="00C648DE">
        <w:rPr>
          <w:i/>
          <w:szCs w:val="22"/>
          <w:lang w:val="sr-Latn-CS"/>
        </w:rPr>
        <w:t>Heart Failure Endpoint Evaluation of Angiotensin II Antagonist Losartan</w:t>
      </w:r>
      <w:r w:rsidRPr="00C648DE">
        <w:rPr>
          <w:szCs w:val="22"/>
          <w:lang w:val="sr-Latn-CS"/>
        </w:rPr>
        <w:t>)</w:t>
      </w:r>
      <w:r w:rsidR="00F527C1" w:rsidRPr="00C648DE">
        <w:rPr>
          <w:szCs w:val="22"/>
          <w:lang w:val="sr-Latn-CS"/>
        </w:rPr>
        <w:t xml:space="preserve"> bila</w:t>
      </w:r>
      <w:r w:rsidRPr="00C648DE">
        <w:rPr>
          <w:szCs w:val="22"/>
          <w:lang w:val="sr-Latn-CS"/>
        </w:rPr>
        <w:t xml:space="preserve"> je kontrolisana klinička studija sprovedena u više centara širom sv</w:t>
      </w:r>
      <w:r w:rsidR="00C54F1D" w:rsidRPr="00C648DE">
        <w:rPr>
          <w:szCs w:val="22"/>
          <w:lang w:val="sr-Latn-CS"/>
        </w:rPr>
        <w:t>ij</w:t>
      </w:r>
      <w:r w:rsidRPr="00C648DE">
        <w:rPr>
          <w:szCs w:val="22"/>
          <w:lang w:val="sr-Latn-CS"/>
        </w:rPr>
        <w:t xml:space="preserve">eta </w:t>
      </w:r>
      <w:r w:rsidR="00F527C1" w:rsidRPr="00C648DE">
        <w:rPr>
          <w:szCs w:val="22"/>
          <w:lang w:val="sr-Latn-CS"/>
        </w:rPr>
        <w:t>s</w:t>
      </w:r>
      <w:r w:rsidRPr="00C648DE">
        <w:rPr>
          <w:szCs w:val="22"/>
          <w:lang w:val="sr-Latn-CS"/>
        </w:rPr>
        <w:t xml:space="preserve">a 3834 pacijenta </w:t>
      </w:r>
      <w:r w:rsidR="00DA0ACF" w:rsidRPr="00C648DE">
        <w:rPr>
          <w:szCs w:val="22"/>
          <w:lang w:val="sr-Latn-CS"/>
        </w:rPr>
        <w:t>uzrasta</w:t>
      </w:r>
      <w:r w:rsidRPr="00C648DE">
        <w:rPr>
          <w:szCs w:val="22"/>
          <w:lang w:val="sr-Latn-CS"/>
        </w:rPr>
        <w:t xml:space="preserve"> od 18 do 98 godina sa srčanom insuficijencijom (NYHA klasa II-IV) koji nisu podnosili terapiju ACE inhibitorima. Pacijenti su randomizovani u dv</w:t>
      </w:r>
      <w:r w:rsidR="00C54F1D" w:rsidRPr="00C648DE">
        <w:rPr>
          <w:szCs w:val="22"/>
          <w:lang w:val="sr-Latn-CS"/>
        </w:rPr>
        <w:t>ij</w:t>
      </w:r>
      <w:r w:rsidRPr="00C648DE">
        <w:rPr>
          <w:szCs w:val="22"/>
          <w:lang w:val="sr-Latn-CS"/>
        </w:rPr>
        <w:t>e grupe i primali su losartan u dozi od 50 mg</w:t>
      </w:r>
      <w:r w:rsidR="00EF7417" w:rsidRPr="00C648DE">
        <w:rPr>
          <w:szCs w:val="22"/>
          <w:lang w:val="sr-Latn-CS"/>
        </w:rPr>
        <w:t xml:space="preserve"> ili 150 mg</w:t>
      </w:r>
      <w:r w:rsidRPr="00C648DE">
        <w:rPr>
          <w:szCs w:val="22"/>
          <w:lang w:val="sr-Latn-CS"/>
        </w:rPr>
        <w:t xml:space="preserve"> jednom dnevno,</w:t>
      </w:r>
      <w:r w:rsidR="00EF7417" w:rsidRPr="00C648DE">
        <w:rPr>
          <w:szCs w:val="22"/>
          <w:lang w:val="sr-Latn-CS"/>
        </w:rPr>
        <w:t xml:space="preserve"> pored</w:t>
      </w:r>
      <w:r w:rsidRPr="00C648DE">
        <w:rPr>
          <w:szCs w:val="22"/>
          <w:lang w:val="sr-Latn-CS"/>
        </w:rPr>
        <w:t xml:space="preserve"> ostal</w:t>
      </w:r>
      <w:r w:rsidR="00EF7417" w:rsidRPr="00C648DE">
        <w:rPr>
          <w:szCs w:val="22"/>
          <w:lang w:val="sr-Latn-CS"/>
        </w:rPr>
        <w:t>e</w:t>
      </w:r>
      <w:r w:rsidRPr="00C648DE">
        <w:rPr>
          <w:szCs w:val="22"/>
          <w:lang w:val="sr-Latn-CS"/>
        </w:rPr>
        <w:t xml:space="preserve"> antihipertenzivn</w:t>
      </w:r>
      <w:r w:rsidR="00EF7417" w:rsidRPr="00C648DE">
        <w:rPr>
          <w:szCs w:val="22"/>
          <w:lang w:val="sr-Latn-CS"/>
        </w:rPr>
        <w:t>e</w:t>
      </w:r>
      <w:r w:rsidRPr="00C648DE">
        <w:rPr>
          <w:szCs w:val="22"/>
          <w:lang w:val="sr-Latn-CS"/>
        </w:rPr>
        <w:t xml:space="preserve"> terapij</w:t>
      </w:r>
      <w:r w:rsidR="00EF7417" w:rsidRPr="00C648DE">
        <w:rPr>
          <w:szCs w:val="22"/>
          <w:lang w:val="sr-Latn-CS"/>
        </w:rPr>
        <w:t>e</w:t>
      </w:r>
      <w:r w:rsidR="00DA0ACF" w:rsidRPr="00C648DE">
        <w:rPr>
          <w:szCs w:val="22"/>
          <w:lang w:val="sr-Latn-CS"/>
        </w:rPr>
        <w:t>, isključujući</w:t>
      </w:r>
      <w:r w:rsidRPr="00C648DE">
        <w:rPr>
          <w:szCs w:val="22"/>
          <w:lang w:val="sr-Latn-CS"/>
        </w:rPr>
        <w:t xml:space="preserve"> ACE inhibitor</w:t>
      </w:r>
      <w:r w:rsidR="00DA0ACF" w:rsidRPr="00C648DE">
        <w:rPr>
          <w:szCs w:val="22"/>
          <w:lang w:val="sr-Latn-CS"/>
        </w:rPr>
        <w:t>e</w:t>
      </w:r>
      <w:r w:rsidRPr="00C648DE">
        <w:rPr>
          <w:szCs w:val="22"/>
          <w:lang w:val="sr-Latn-CS"/>
        </w:rPr>
        <w:t>.</w:t>
      </w:r>
    </w:p>
    <w:p w14:paraId="221ED91D" w14:textId="202F71F8"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Pacijenti su praćeni duže od 4 godine (</w:t>
      </w:r>
      <w:r w:rsidR="00F527C1" w:rsidRPr="00C648DE">
        <w:rPr>
          <w:szCs w:val="22"/>
          <w:lang w:val="sr-Latn-CS"/>
        </w:rPr>
        <w:t>medijana</w:t>
      </w:r>
      <w:r w:rsidRPr="00C648DE">
        <w:rPr>
          <w:szCs w:val="22"/>
          <w:lang w:val="sr-Latn-CS"/>
        </w:rPr>
        <w:t xml:space="preserve"> 4,7 godina). Primarni </w:t>
      </w:r>
      <w:r w:rsidR="00F527C1" w:rsidRPr="00C648DE">
        <w:rPr>
          <w:szCs w:val="22"/>
          <w:lang w:val="sr-Latn-CS"/>
        </w:rPr>
        <w:t>parametar praćenja</w:t>
      </w:r>
      <w:r w:rsidR="003A5F7D" w:rsidRPr="00C648DE">
        <w:rPr>
          <w:szCs w:val="22"/>
          <w:lang w:val="sr-Latn-CS"/>
        </w:rPr>
        <w:t xml:space="preserve"> </w:t>
      </w:r>
      <w:r w:rsidRPr="00C648DE">
        <w:rPr>
          <w:szCs w:val="22"/>
          <w:lang w:val="sr-Latn-CS"/>
        </w:rPr>
        <w:t xml:space="preserve">bio je </w:t>
      </w:r>
      <w:r w:rsidR="00EF7417" w:rsidRPr="00C648DE">
        <w:rPr>
          <w:szCs w:val="22"/>
          <w:lang w:val="sr-Latn-CS"/>
        </w:rPr>
        <w:t xml:space="preserve">zbirni </w:t>
      </w:r>
      <w:r w:rsidR="00F527C1" w:rsidRPr="00C648DE">
        <w:rPr>
          <w:szCs w:val="22"/>
          <w:lang w:val="sr-Latn-CS"/>
        </w:rPr>
        <w:t xml:space="preserve">parametar </w:t>
      </w:r>
      <w:r w:rsidRPr="00C648DE">
        <w:rPr>
          <w:szCs w:val="22"/>
          <w:lang w:val="sr-Latn-CS"/>
        </w:rPr>
        <w:t xml:space="preserve">koji je obuhvatao smrt </w:t>
      </w:r>
      <w:r w:rsidR="004B28A0" w:rsidRPr="00C648DE">
        <w:rPr>
          <w:szCs w:val="22"/>
          <w:lang w:val="sr-Latn-CS"/>
        </w:rPr>
        <w:t>usl</w:t>
      </w:r>
      <w:r w:rsidR="00C54F1D" w:rsidRPr="00C648DE">
        <w:rPr>
          <w:szCs w:val="22"/>
          <w:lang w:val="sr-Latn-CS"/>
        </w:rPr>
        <w:t>j</w:t>
      </w:r>
      <w:r w:rsidR="004B28A0" w:rsidRPr="00C648DE">
        <w:rPr>
          <w:szCs w:val="22"/>
          <w:lang w:val="sr-Latn-CS"/>
        </w:rPr>
        <w:t xml:space="preserve">ed </w:t>
      </w:r>
      <w:r w:rsidRPr="00C648DE">
        <w:rPr>
          <w:szCs w:val="22"/>
          <w:lang w:val="sr-Latn-CS"/>
        </w:rPr>
        <w:t>bilo kog uzroka ili hospitalizaciju zbog srčane insuficijencije.</w:t>
      </w:r>
    </w:p>
    <w:p w14:paraId="6F2F04DD" w14:textId="6D5C5E54"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 xml:space="preserve">Rezultati su pokazali da </w:t>
      </w:r>
      <w:r w:rsidR="00EF7417" w:rsidRPr="00C648DE">
        <w:rPr>
          <w:szCs w:val="22"/>
          <w:lang w:val="sr-Latn-CS"/>
        </w:rPr>
        <w:t xml:space="preserve">je </w:t>
      </w:r>
      <w:r w:rsidR="00E73418" w:rsidRPr="00C648DE">
        <w:rPr>
          <w:szCs w:val="22"/>
          <w:lang w:val="sr-Latn-CS"/>
        </w:rPr>
        <w:t>terapija</w:t>
      </w:r>
      <w:r w:rsidRPr="00C648DE">
        <w:rPr>
          <w:szCs w:val="22"/>
          <w:lang w:val="sr-Latn-CS"/>
        </w:rPr>
        <w:t xml:space="preserve"> losartan</w:t>
      </w:r>
      <w:r w:rsidR="00E73418" w:rsidRPr="00C648DE">
        <w:rPr>
          <w:szCs w:val="22"/>
          <w:lang w:val="sr-Latn-CS"/>
        </w:rPr>
        <w:t>om</w:t>
      </w:r>
      <w:r w:rsidRPr="00C648DE">
        <w:rPr>
          <w:szCs w:val="22"/>
          <w:lang w:val="sr-Latn-CS"/>
        </w:rPr>
        <w:t xml:space="preserve"> u dozi od 150 mg (828 događaja) u odnosu na dozu od 50 mg (889 događaja) </w:t>
      </w:r>
      <w:r w:rsidR="00DA7218" w:rsidRPr="00C648DE">
        <w:rPr>
          <w:szCs w:val="22"/>
          <w:lang w:val="sr-Latn-CS"/>
        </w:rPr>
        <w:t>dovela do</w:t>
      </w:r>
      <w:r w:rsidRPr="00C648DE">
        <w:rPr>
          <w:szCs w:val="22"/>
          <w:lang w:val="sr-Latn-CS"/>
        </w:rPr>
        <w:t xml:space="preserve"> smanj</w:t>
      </w:r>
      <w:r w:rsidR="00DA7218" w:rsidRPr="00C648DE">
        <w:rPr>
          <w:szCs w:val="22"/>
          <w:lang w:val="sr-Latn-CS"/>
        </w:rPr>
        <w:t>enja</w:t>
      </w:r>
      <w:r w:rsidRPr="00C648DE">
        <w:rPr>
          <w:szCs w:val="22"/>
          <w:lang w:val="sr-Latn-CS"/>
        </w:rPr>
        <w:t xml:space="preserve"> rizik</w:t>
      </w:r>
      <w:r w:rsidR="00DA7218" w:rsidRPr="00C648DE">
        <w:rPr>
          <w:szCs w:val="22"/>
          <w:lang w:val="sr-Latn-CS"/>
        </w:rPr>
        <w:t>a u broju pacijenata koji su</w:t>
      </w:r>
      <w:r w:rsidRPr="00C648DE">
        <w:rPr>
          <w:szCs w:val="22"/>
          <w:lang w:val="sr-Latn-CS"/>
        </w:rPr>
        <w:t xml:space="preserve"> </w:t>
      </w:r>
      <w:r w:rsidR="00DA7218" w:rsidRPr="00C648DE">
        <w:rPr>
          <w:szCs w:val="22"/>
          <w:lang w:val="sr-Latn-CS"/>
        </w:rPr>
        <w:t>dostigli</w:t>
      </w:r>
      <w:r w:rsidRPr="00C648DE">
        <w:rPr>
          <w:szCs w:val="22"/>
          <w:lang w:val="sr-Latn-CS"/>
        </w:rPr>
        <w:t xml:space="preserve"> primarn</w:t>
      </w:r>
      <w:r w:rsidR="00DA7218" w:rsidRPr="00C648DE">
        <w:rPr>
          <w:szCs w:val="22"/>
          <w:lang w:val="sr-Latn-CS"/>
        </w:rPr>
        <w:t>i</w:t>
      </w:r>
      <w:r w:rsidRPr="00C648DE">
        <w:rPr>
          <w:szCs w:val="22"/>
          <w:lang w:val="sr-Latn-CS"/>
        </w:rPr>
        <w:t xml:space="preserve"> </w:t>
      </w:r>
      <w:r w:rsidR="00EF7417" w:rsidRPr="00C648DE">
        <w:rPr>
          <w:szCs w:val="22"/>
          <w:lang w:val="sr-Latn-CS"/>
        </w:rPr>
        <w:t xml:space="preserve">zbirni </w:t>
      </w:r>
      <w:r w:rsidR="00DA7218" w:rsidRPr="00C648DE">
        <w:rPr>
          <w:szCs w:val="22"/>
          <w:lang w:val="sr-Latn-CS"/>
        </w:rPr>
        <w:t>parametar praćenja</w:t>
      </w:r>
      <w:r w:rsidRPr="00C648DE">
        <w:rPr>
          <w:szCs w:val="22"/>
          <w:lang w:val="sr-Latn-CS"/>
        </w:rPr>
        <w:t xml:space="preserve"> (p=0,027, 95%</w:t>
      </w:r>
      <w:r w:rsidR="00DA0ACF" w:rsidRPr="00C648DE">
        <w:rPr>
          <w:szCs w:val="22"/>
          <w:lang w:val="sr-Latn-CS"/>
        </w:rPr>
        <w:t xml:space="preserve"> </w:t>
      </w:r>
      <w:r w:rsidRPr="00C648DE">
        <w:rPr>
          <w:szCs w:val="22"/>
          <w:lang w:val="sr-Latn-CS"/>
        </w:rPr>
        <w:t xml:space="preserve">CI 0,82-0,99). Ovaj rezultat se </w:t>
      </w:r>
      <w:r w:rsidR="00DA7218" w:rsidRPr="00C648DE">
        <w:rPr>
          <w:szCs w:val="22"/>
          <w:lang w:val="sr-Latn-CS"/>
        </w:rPr>
        <w:t>uglavnom pripisuje</w:t>
      </w:r>
      <w:r w:rsidRPr="00C648DE">
        <w:rPr>
          <w:szCs w:val="22"/>
          <w:lang w:val="sr-Latn-CS"/>
        </w:rPr>
        <w:t xml:space="preserve"> smanjenj</w:t>
      </w:r>
      <w:r w:rsidR="00DA7218" w:rsidRPr="00C648DE">
        <w:rPr>
          <w:szCs w:val="22"/>
          <w:lang w:val="sr-Latn-CS"/>
        </w:rPr>
        <w:t>u</w:t>
      </w:r>
      <w:r w:rsidRPr="00C648DE">
        <w:rPr>
          <w:szCs w:val="22"/>
          <w:lang w:val="sr-Latn-CS"/>
        </w:rPr>
        <w:t xml:space="preserve"> učestalosti hospitalizacija zbog srčane insuficijencije. </w:t>
      </w:r>
      <w:r w:rsidR="00DA7218" w:rsidRPr="00C648DE">
        <w:rPr>
          <w:szCs w:val="22"/>
          <w:lang w:val="sr-Latn-CS"/>
        </w:rPr>
        <w:t>Terapija</w:t>
      </w:r>
      <w:r w:rsidRPr="00C648DE">
        <w:rPr>
          <w:szCs w:val="22"/>
          <w:lang w:val="sr-Latn-CS"/>
        </w:rPr>
        <w:t xml:space="preserve"> losartan</w:t>
      </w:r>
      <w:r w:rsidR="00DA7218" w:rsidRPr="00C648DE">
        <w:rPr>
          <w:szCs w:val="22"/>
          <w:lang w:val="sr-Latn-CS"/>
        </w:rPr>
        <w:t>om</w:t>
      </w:r>
      <w:r w:rsidRPr="00C648DE">
        <w:rPr>
          <w:szCs w:val="22"/>
          <w:lang w:val="sr-Latn-CS"/>
        </w:rPr>
        <w:t xml:space="preserve"> u dozi od 150 mg smanjila je rizik od hospitalizacija usl</w:t>
      </w:r>
      <w:r w:rsidR="00C54F1D" w:rsidRPr="00C648DE">
        <w:rPr>
          <w:szCs w:val="22"/>
          <w:lang w:val="sr-Latn-CS"/>
        </w:rPr>
        <w:t>j</w:t>
      </w:r>
      <w:r w:rsidRPr="00C648DE">
        <w:rPr>
          <w:szCs w:val="22"/>
          <w:lang w:val="sr-Latn-CS"/>
        </w:rPr>
        <w:t>ed srčane insuficijencije za 13,5% u odnosu na prim</w:t>
      </w:r>
      <w:r w:rsidR="00C54F1D" w:rsidRPr="00C648DE">
        <w:rPr>
          <w:szCs w:val="22"/>
          <w:lang w:val="sr-Latn-CS"/>
        </w:rPr>
        <w:t>j</w:t>
      </w:r>
      <w:r w:rsidRPr="00C648DE">
        <w:rPr>
          <w:szCs w:val="22"/>
          <w:lang w:val="sr-Latn-CS"/>
        </w:rPr>
        <w:t>enu</w:t>
      </w:r>
      <w:r w:rsidR="00DA7218" w:rsidRPr="00C648DE">
        <w:rPr>
          <w:szCs w:val="22"/>
          <w:lang w:val="sr-Latn-CS"/>
        </w:rPr>
        <w:t xml:space="preserve"> doze od</w:t>
      </w:r>
      <w:r w:rsidRPr="00C648DE">
        <w:rPr>
          <w:szCs w:val="22"/>
          <w:lang w:val="sr-Latn-CS"/>
        </w:rPr>
        <w:t xml:space="preserve"> 50 mg losartana (p=0,025; 95%</w:t>
      </w:r>
      <w:r w:rsidR="00DA0ACF" w:rsidRPr="00C648DE">
        <w:rPr>
          <w:szCs w:val="22"/>
          <w:lang w:val="sr-Latn-CS"/>
        </w:rPr>
        <w:t xml:space="preserve"> </w:t>
      </w:r>
      <w:r w:rsidRPr="00C648DE">
        <w:rPr>
          <w:szCs w:val="22"/>
          <w:lang w:val="sr-Latn-CS"/>
        </w:rPr>
        <w:t xml:space="preserve">CI 0,76-0,98). Stopa smrtnosti </w:t>
      </w:r>
      <w:r w:rsidR="00EF7417" w:rsidRPr="00C648DE">
        <w:rPr>
          <w:szCs w:val="22"/>
          <w:lang w:val="sr-Latn-CS"/>
        </w:rPr>
        <w:t>usl</w:t>
      </w:r>
      <w:r w:rsidR="00C54F1D" w:rsidRPr="00C648DE">
        <w:rPr>
          <w:szCs w:val="22"/>
          <w:lang w:val="sr-Latn-CS"/>
        </w:rPr>
        <w:t>j</w:t>
      </w:r>
      <w:r w:rsidR="00EF7417" w:rsidRPr="00C648DE">
        <w:rPr>
          <w:szCs w:val="22"/>
          <w:lang w:val="sr-Latn-CS"/>
        </w:rPr>
        <w:t xml:space="preserve">ed </w:t>
      </w:r>
      <w:r w:rsidR="00DA7218" w:rsidRPr="00C648DE">
        <w:rPr>
          <w:szCs w:val="22"/>
          <w:lang w:val="sr-Latn-CS"/>
        </w:rPr>
        <w:t>bilo kog</w:t>
      </w:r>
      <w:r w:rsidR="003A5F7D" w:rsidRPr="00C648DE">
        <w:rPr>
          <w:szCs w:val="22"/>
          <w:lang w:val="sr-Latn-CS"/>
        </w:rPr>
        <w:t xml:space="preserve"> </w:t>
      </w:r>
      <w:r w:rsidRPr="00C648DE">
        <w:rPr>
          <w:szCs w:val="22"/>
          <w:lang w:val="sr-Latn-CS"/>
        </w:rPr>
        <w:t>uzroka nije se značajno razlikovala između ove dv</w:t>
      </w:r>
      <w:r w:rsidR="00C54F1D" w:rsidRPr="00C648DE">
        <w:rPr>
          <w:szCs w:val="22"/>
          <w:lang w:val="sr-Latn-CS"/>
        </w:rPr>
        <w:t>ij</w:t>
      </w:r>
      <w:r w:rsidRPr="00C648DE">
        <w:rPr>
          <w:szCs w:val="22"/>
          <w:lang w:val="sr-Latn-CS"/>
        </w:rPr>
        <w:t xml:space="preserve">e grupe. U grupi pacijenata koji su </w:t>
      </w:r>
      <w:r w:rsidR="004B28A0" w:rsidRPr="00C648DE">
        <w:rPr>
          <w:szCs w:val="22"/>
          <w:lang w:val="sr-Latn-CS"/>
        </w:rPr>
        <w:t xml:space="preserve">primali </w:t>
      </w:r>
      <w:r w:rsidRPr="00C648DE">
        <w:rPr>
          <w:szCs w:val="22"/>
          <w:lang w:val="sr-Latn-CS"/>
        </w:rPr>
        <w:t xml:space="preserve">150 mg losartana češće su se javljali oštećenje </w:t>
      </w:r>
      <w:r w:rsidR="00DA7218" w:rsidRPr="00C648DE">
        <w:rPr>
          <w:szCs w:val="22"/>
          <w:lang w:val="sr-Latn-CS"/>
        </w:rPr>
        <w:t xml:space="preserve">funkcije </w:t>
      </w:r>
      <w:r w:rsidRPr="00C648DE">
        <w:rPr>
          <w:szCs w:val="22"/>
          <w:lang w:val="sr-Latn-CS"/>
        </w:rPr>
        <w:t xml:space="preserve">bubrega, hipotenzija i hiperkalemija, </w:t>
      </w:r>
      <w:r w:rsidR="00DA7218" w:rsidRPr="00C648DE">
        <w:rPr>
          <w:szCs w:val="22"/>
          <w:lang w:val="sr-Latn-CS"/>
        </w:rPr>
        <w:t xml:space="preserve">u odnosu na grupu pacijenata koji su </w:t>
      </w:r>
      <w:r w:rsidR="004B28A0" w:rsidRPr="00C648DE">
        <w:rPr>
          <w:szCs w:val="22"/>
          <w:lang w:val="sr-Latn-CS"/>
        </w:rPr>
        <w:t xml:space="preserve">primali </w:t>
      </w:r>
      <w:r w:rsidR="00DA7218" w:rsidRPr="00C648DE">
        <w:rPr>
          <w:szCs w:val="22"/>
          <w:lang w:val="sr-Latn-CS"/>
        </w:rPr>
        <w:t>50 mg losartana</w:t>
      </w:r>
      <w:r w:rsidR="004B28A0" w:rsidRPr="00C648DE">
        <w:rPr>
          <w:szCs w:val="22"/>
          <w:lang w:val="sr-Latn-CS"/>
        </w:rPr>
        <w:t>,</w:t>
      </w:r>
      <w:r w:rsidR="00DA7218" w:rsidRPr="00C648DE">
        <w:rPr>
          <w:szCs w:val="22"/>
          <w:lang w:val="sr-Latn-CS"/>
        </w:rPr>
        <w:t xml:space="preserve"> </w:t>
      </w:r>
      <w:r w:rsidRPr="00C648DE">
        <w:rPr>
          <w:szCs w:val="22"/>
          <w:lang w:val="sr-Latn-CS"/>
        </w:rPr>
        <w:t xml:space="preserve">ali pojava ovih neželjenih </w:t>
      </w:r>
      <w:r w:rsidR="00DA7218" w:rsidRPr="00C648DE">
        <w:rPr>
          <w:szCs w:val="22"/>
          <w:lang w:val="sr-Latn-CS"/>
        </w:rPr>
        <w:t>događaja</w:t>
      </w:r>
      <w:r w:rsidRPr="00C648DE">
        <w:rPr>
          <w:szCs w:val="22"/>
          <w:lang w:val="sr-Latn-CS"/>
        </w:rPr>
        <w:t xml:space="preserve"> nije dovela do</w:t>
      </w:r>
      <w:r w:rsidR="00DA7218" w:rsidRPr="00C648DE">
        <w:rPr>
          <w:szCs w:val="22"/>
          <w:lang w:val="sr-Latn-CS"/>
        </w:rPr>
        <w:t xml:space="preserve"> značajno</w:t>
      </w:r>
      <w:r w:rsidRPr="00C648DE">
        <w:rPr>
          <w:szCs w:val="22"/>
          <w:lang w:val="sr-Latn-CS"/>
        </w:rPr>
        <w:t xml:space="preserve"> češće obustave terapije u grupi</w:t>
      </w:r>
      <w:r w:rsidR="00DA7218" w:rsidRPr="00C648DE">
        <w:rPr>
          <w:szCs w:val="22"/>
          <w:lang w:val="sr-Latn-CS"/>
        </w:rPr>
        <w:t xml:space="preserve"> koja je </w:t>
      </w:r>
      <w:r w:rsidR="004B28A0" w:rsidRPr="00C648DE">
        <w:rPr>
          <w:szCs w:val="22"/>
          <w:lang w:val="sr-Latn-CS"/>
        </w:rPr>
        <w:t xml:space="preserve">primala </w:t>
      </w:r>
      <w:r w:rsidR="00DA7218" w:rsidRPr="00C648DE">
        <w:rPr>
          <w:szCs w:val="22"/>
          <w:lang w:val="sr-Latn-CS"/>
        </w:rPr>
        <w:t>150 mg losartana</w:t>
      </w:r>
      <w:r w:rsidR="004B28A0" w:rsidRPr="00C648DE">
        <w:rPr>
          <w:szCs w:val="22"/>
          <w:lang w:val="sr-Latn-CS"/>
        </w:rPr>
        <w:t>.</w:t>
      </w:r>
    </w:p>
    <w:p w14:paraId="4EB473DE" w14:textId="77777777" w:rsidR="00106C3E" w:rsidRPr="00C648DE" w:rsidRDefault="00106C3E">
      <w:pPr>
        <w:pStyle w:val="Header"/>
        <w:tabs>
          <w:tab w:val="clear" w:pos="4536"/>
          <w:tab w:val="clear" w:pos="9072"/>
          <w:tab w:val="left" w:pos="284"/>
        </w:tabs>
        <w:spacing w:before="120" w:after="120"/>
        <w:rPr>
          <w:szCs w:val="22"/>
          <w:u w:val="single"/>
          <w:lang w:val="sr-Latn-CS"/>
        </w:rPr>
      </w:pPr>
      <w:r w:rsidRPr="00C648DE">
        <w:rPr>
          <w:szCs w:val="22"/>
          <w:u w:val="single"/>
          <w:lang w:val="sr-Latn-CS"/>
        </w:rPr>
        <w:t>ELITE I i ELITE II studije</w:t>
      </w:r>
    </w:p>
    <w:p w14:paraId="7BCDE63C" w14:textId="1939908F"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U studiji ELITE koja je trajala 48 ned</w:t>
      </w:r>
      <w:r w:rsidR="00C54F1D" w:rsidRPr="00C648DE">
        <w:rPr>
          <w:szCs w:val="22"/>
          <w:lang w:val="sr-Latn-CS"/>
        </w:rPr>
        <w:t>j</w:t>
      </w:r>
      <w:r w:rsidRPr="00C648DE">
        <w:rPr>
          <w:szCs w:val="22"/>
          <w:lang w:val="sr-Latn-CS"/>
        </w:rPr>
        <w:t>elja i obuhvatila 722 pacijen</w:t>
      </w:r>
      <w:r w:rsidR="003C59CA" w:rsidRPr="00C648DE">
        <w:rPr>
          <w:szCs w:val="22"/>
          <w:lang w:val="sr-Latn-CS"/>
        </w:rPr>
        <w:t>a</w:t>
      </w:r>
      <w:r w:rsidRPr="00C648DE">
        <w:rPr>
          <w:szCs w:val="22"/>
          <w:lang w:val="sr-Latn-CS"/>
        </w:rPr>
        <w:t>ta sa srčanom insuficijencijom (NYHA klasa II-IV)</w:t>
      </w:r>
      <w:r w:rsidR="004B28A0" w:rsidRPr="00C648DE">
        <w:rPr>
          <w:szCs w:val="22"/>
          <w:lang w:val="sr-Latn-CS"/>
        </w:rPr>
        <w:t>,</w:t>
      </w:r>
      <w:r w:rsidRPr="00C648DE">
        <w:rPr>
          <w:szCs w:val="22"/>
          <w:lang w:val="sr-Latn-CS"/>
        </w:rPr>
        <w:t xml:space="preserve"> ni</w:t>
      </w:r>
      <w:r w:rsidR="003C59CA" w:rsidRPr="00C648DE">
        <w:rPr>
          <w:szCs w:val="22"/>
          <w:lang w:val="sr-Latn-CS"/>
        </w:rPr>
        <w:t>je</w:t>
      </w:r>
      <w:r w:rsidRPr="00C648DE">
        <w:rPr>
          <w:szCs w:val="22"/>
          <w:lang w:val="sr-Latn-CS"/>
        </w:rPr>
        <w:t xml:space="preserve">su </w:t>
      </w:r>
      <w:r w:rsidR="004B28A0" w:rsidRPr="00C648DE">
        <w:rPr>
          <w:szCs w:val="22"/>
          <w:lang w:val="sr-Latn-CS"/>
        </w:rPr>
        <w:t>zab</w:t>
      </w:r>
      <w:r w:rsidR="00C54F1D" w:rsidRPr="00C648DE">
        <w:rPr>
          <w:szCs w:val="22"/>
          <w:lang w:val="sr-Latn-CS"/>
        </w:rPr>
        <w:t>i</w:t>
      </w:r>
      <w:r w:rsidR="004B28A0" w:rsidRPr="00C648DE">
        <w:rPr>
          <w:szCs w:val="22"/>
          <w:lang w:val="sr-Latn-CS"/>
        </w:rPr>
        <w:t>l</w:t>
      </w:r>
      <w:r w:rsidR="00C54F1D" w:rsidRPr="00C648DE">
        <w:rPr>
          <w:szCs w:val="22"/>
          <w:lang w:val="sr-Latn-CS"/>
        </w:rPr>
        <w:t>j</w:t>
      </w:r>
      <w:r w:rsidR="004B28A0" w:rsidRPr="00C648DE">
        <w:rPr>
          <w:szCs w:val="22"/>
          <w:lang w:val="sr-Latn-CS"/>
        </w:rPr>
        <w:t>e</w:t>
      </w:r>
      <w:r w:rsidR="004B28A0" w:rsidRPr="00C648DE">
        <w:rPr>
          <w:szCs w:val="22"/>
          <w:lang w:val="sr-Latn-RS"/>
        </w:rPr>
        <w:t>žene</w:t>
      </w:r>
      <w:r w:rsidR="004B28A0" w:rsidRPr="00C648DE">
        <w:rPr>
          <w:szCs w:val="22"/>
          <w:lang w:val="sr-Latn-CS"/>
        </w:rPr>
        <w:t xml:space="preserve"> </w:t>
      </w:r>
      <w:r w:rsidRPr="00C648DE">
        <w:rPr>
          <w:szCs w:val="22"/>
          <w:lang w:val="sr-Latn-CS"/>
        </w:rPr>
        <w:t>razlike između pacijenata koji su primali losartan u odnosu na pacijente koji su primali kaptopril</w:t>
      </w:r>
      <w:r w:rsidR="004B28A0" w:rsidRPr="00C648DE">
        <w:rPr>
          <w:szCs w:val="22"/>
          <w:lang w:val="sr-Latn-CS"/>
        </w:rPr>
        <w:t>,</w:t>
      </w:r>
      <w:r w:rsidRPr="00C648DE">
        <w:rPr>
          <w:szCs w:val="22"/>
          <w:lang w:val="sr-Latn-CS"/>
        </w:rPr>
        <w:t xml:space="preserve"> u pogledu primarnog</w:t>
      </w:r>
      <w:r w:rsidR="009034AA" w:rsidRPr="00C648DE">
        <w:rPr>
          <w:szCs w:val="22"/>
          <w:lang w:val="sr-Latn-CS"/>
        </w:rPr>
        <w:t xml:space="preserve"> parametra praćenja</w:t>
      </w:r>
      <w:r w:rsidRPr="00C648DE">
        <w:rPr>
          <w:szCs w:val="22"/>
          <w:lang w:val="sr-Latn-CS"/>
        </w:rPr>
        <w:t xml:space="preserve"> koji je </w:t>
      </w:r>
      <w:r w:rsidR="004B28A0" w:rsidRPr="00C648DE">
        <w:rPr>
          <w:szCs w:val="22"/>
          <w:lang w:val="sr-Latn-CS"/>
        </w:rPr>
        <w:t xml:space="preserve">obuhvatio </w:t>
      </w:r>
      <w:r w:rsidRPr="00C648DE">
        <w:rPr>
          <w:szCs w:val="22"/>
          <w:lang w:val="sr-Latn-CS"/>
        </w:rPr>
        <w:t>dugotrajne prom</w:t>
      </w:r>
      <w:r w:rsidR="00C54F1D" w:rsidRPr="00C648DE">
        <w:rPr>
          <w:szCs w:val="22"/>
          <w:lang w:val="sr-Latn-CS"/>
        </w:rPr>
        <w:t>j</w:t>
      </w:r>
      <w:r w:rsidRPr="00C648DE">
        <w:rPr>
          <w:szCs w:val="22"/>
          <w:lang w:val="sr-Latn-CS"/>
        </w:rPr>
        <w:t xml:space="preserve">ene bubrežne funkcije. Zapažanja iz ELITE I studije, da losartan u odnosu na kaptopril smanjuje rizik od smrtnog ishoda, </w:t>
      </w:r>
      <w:r w:rsidR="004B28A0" w:rsidRPr="00C648DE">
        <w:rPr>
          <w:szCs w:val="22"/>
          <w:lang w:val="sr-Latn-CS"/>
        </w:rPr>
        <w:t>ni</w:t>
      </w:r>
      <w:r w:rsidR="003C59CA" w:rsidRPr="00C648DE">
        <w:rPr>
          <w:szCs w:val="22"/>
          <w:lang w:val="sr-Latn-CS"/>
        </w:rPr>
        <w:t>je</w:t>
      </w:r>
      <w:r w:rsidR="004B28A0" w:rsidRPr="00C648DE">
        <w:rPr>
          <w:szCs w:val="22"/>
          <w:lang w:val="sr-Latn-CS"/>
        </w:rPr>
        <w:t>su potvrđena</w:t>
      </w:r>
      <w:r w:rsidRPr="00C648DE">
        <w:rPr>
          <w:szCs w:val="22"/>
          <w:lang w:val="sr-Latn-CS"/>
        </w:rPr>
        <w:t xml:space="preserve"> u </w:t>
      </w:r>
      <w:r w:rsidR="004B28A0" w:rsidRPr="00C648DE">
        <w:rPr>
          <w:szCs w:val="22"/>
          <w:lang w:val="sr-Latn-CS"/>
        </w:rPr>
        <w:t xml:space="preserve">naknadno </w:t>
      </w:r>
      <w:r w:rsidRPr="00C648DE">
        <w:rPr>
          <w:szCs w:val="22"/>
          <w:lang w:val="sr-Latn-CS"/>
        </w:rPr>
        <w:t>sprovedenoj ELITE II studiji, što je objašnjeno u nastavku teksta.</w:t>
      </w:r>
    </w:p>
    <w:p w14:paraId="04EE27EE" w14:textId="77B191A0"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 xml:space="preserve">U studiji ELITE II </w:t>
      </w:r>
      <w:r w:rsidR="00094F52" w:rsidRPr="00C648DE">
        <w:rPr>
          <w:szCs w:val="22"/>
          <w:lang w:val="sr-Latn-CS"/>
        </w:rPr>
        <w:t xml:space="preserve">poređeni </w:t>
      </w:r>
      <w:r w:rsidRPr="00C648DE">
        <w:rPr>
          <w:szCs w:val="22"/>
          <w:lang w:val="sr-Latn-CS"/>
        </w:rPr>
        <w:t xml:space="preserve">su losartan u dozi od 50 mg jednom dnevno (početna doza 12,5 mg, povećana na 25 mg i konačno 50 mg jednom dnevno) i kaptopril </w:t>
      </w:r>
      <w:r w:rsidR="001648AD" w:rsidRPr="00C648DE">
        <w:rPr>
          <w:szCs w:val="22"/>
          <w:lang w:val="sr-Latn-CS"/>
        </w:rPr>
        <w:t xml:space="preserve">u dozi od </w:t>
      </w:r>
      <w:r w:rsidRPr="00C648DE">
        <w:rPr>
          <w:szCs w:val="22"/>
          <w:lang w:val="sr-Latn-CS"/>
        </w:rPr>
        <w:t xml:space="preserve">50 mg tri puta dnevno (početna doza 12,5 mg, povećana na 25 mg i konačno 50 mg tri puta dnevno). Primarni </w:t>
      </w:r>
      <w:r w:rsidR="001648AD" w:rsidRPr="00C648DE">
        <w:rPr>
          <w:szCs w:val="22"/>
          <w:lang w:val="sr-Latn-CS"/>
        </w:rPr>
        <w:t xml:space="preserve">parametar praćenja </w:t>
      </w:r>
      <w:r w:rsidRPr="00C648DE">
        <w:rPr>
          <w:szCs w:val="22"/>
          <w:lang w:val="sr-Latn-CS"/>
        </w:rPr>
        <w:t xml:space="preserve">ove prospektivne studije bio je smrtni ishod </w:t>
      </w:r>
      <w:r w:rsidR="00094F52" w:rsidRPr="00C648DE">
        <w:rPr>
          <w:szCs w:val="22"/>
          <w:lang w:val="sr-Latn-CS"/>
        </w:rPr>
        <w:t>usl</w:t>
      </w:r>
      <w:r w:rsidR="00C54F1D" w:rsidRPr="00C648DE">
        <w:rPr>
          <w:szCs w:val="22"/>
          <w:lang w:val="sr-Latn-CS"/>
        </w:rPr>
        <w:t>j</w:t>
      </w:r>
      <w:r w:rsidR="00094F52" w:rsidRPr="00C648DE">
        <w:rPr>
          <w:szCs w:val="22"/>
          <w:lang w:val="sr-Latn-CS"/>
        </w:rPr>
        <w:t xml:space="preserve">ed </w:t>
      </w:r>
      <w:r w:rsidR="001648AD" w:rsidRPr="00C648DE">
        <w:rPr>
          <w:szCs w:val="22"/>
          <w:lang w:val="sr-Latn-CS"/>
        </w:rPr>
        <w:t>bilo kog</w:t>
      </w:r>
      <w:r w:rsidR="003A5F7D" w:rsidRPr="00C648DE">
        <w:rPr>
          <w:szCs w:val="22"/>
          <w:lang w:val="sr-Latn-CS"/>
        </w:rPr>
        <w:t xml:space="preserve"> </w:t>
      </w:r>
      <w:r w:rsidRPr="00C648DE">
        <w:rPr>
          <w:szCs w:val="22"/>
          <w:lang w:val="sr-Latn-CS"/>
        </w:rPr>
        <w:t>uzroka.</w:t>
      </w:r>
    </w:p>
    <w:p w14:paraId="732A5E70" w14:textId="33024695"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U ovoj studiji praćena su 3152 pacijenta sa srčanom insuficijencijom (NYHA klasa II IV) tokom perioda od skoro dv</w:t>
      </w:r>
      <w:r w:rsidR="00C54F1D" w:rsidRPr="00C648DE">
        <w:rPr>
          <w:szCs w:val="22"/>
          <w:lang w:val="sr-Latn-CS"/>
        </w:rPr>
        <w:t>ij</w:t>
      </w:r>
      <w:r w:rsidRPr="00C648DE">
        <w:rPr>
          <w:szCs w:val="22"/>
          <w:lang w:val="sr-Latn-CS"/>
        </w:rPr>
        <w:t>e godine (</w:t>
      </w:r>
      <w:r w:rsidR="00461459" w:rsidRPr="00C648DE">
        <w:rPr>
          <w:szCs w:val="22"/>
          <w:lang w:val="sr-Latn-CS"/>
        </w:rPr>
        <w:t>medijana</w:t>
      </w:r>
      <w:r w:rsidRPr="00C648DE">
        <w:rPr>
          <w:szCs w:val="22"/>
          <w:lang w:val="sr-Latn-CS"/>
        </w:rPr>
        <w:t xml:space="preserve"> 1,5 godina) kako bi se utvrdilo da li je losartan superioran u odnosu na kaptopril u smanjenj</w:t>
      </w:r>
      <w:r w:rsidR="00094F52" w:rsidRPr="00C648DE">
        <w:rPr>
          <w:szCs w:val="22"/>
          <w:lang w:val="sr-Latn-CS"/>
        </w:rPr>
        <w:t>u</w:t>
      </w:r>
      <w:r w:rsidRPr="00C648DE">
        <w:rPr>
          <w:szCs w:val="22"/>
          <w:lang w:val="sr-Latn-CS"/>
        </w:rPr>
        <w:t xml:space="preserve"> smrtnog ishoda </w:t>
      </w:r>
      <w:r w:rsidR="00094F52" w:rsidRPr="00C648DE">
        <w:rPr>
          <w:szCs w:val="22"/>
          <w:lang w:val="sr-Latn-CS"/>
        </w:rPr>
        <w:t>usl</w:t>
      </w:r>
      <w:r w:rsidR="00C54F1D" w:rsidRPr="00C648DE">
        <w:rPr>
          <w:szCs w:val="22"/>
          <w:lang w:val="sr-Latn-CS"/>
        </w:rPr>
        <w:t>j</w:t>
      </w:r>
      <w:r w:rsidR="00094F52" w:rsidRPr="00C648DE">
        <w:rPr>
          <w:szCs w:val="22"/>
          <w:lang w:val="sr-Latn-CS"/>
        </w:rPr>
        <w:t xml:space="preserve">ed </w:t>
      </w:r>
      <w:r w:rsidRPr="00C648DE">
        <w:rPr>
          <w:szCs w:val="22"/>
          <w:lang w:val="sr-Latn-CS"/>
        </w:rPr>
        <w:t>bilo kog uz</w:t>
      </w:r>
      <w:r w:rsidR="003270EA" w:rsidRPr="00C648DE">
        <w:rPr>
          <w:szCs w:val="22"/>
          <w:lang w:val="sr-Latn-CS"/>
        </w:rPr>
        <w:t>r</w:t>
      </w:r>
      <w:r w:rsidRPr="00C648DE">
        <w:rPr>
          <w:szCs w:val="22"/>
          <w:lang w:val="sr-Latn-CS"/>
        </w:rPr>
        <w:t xml:space="preserve">oka. Primarni </w:t>
      </w:r>
      <w:r w:rsidR="00461459" w:rsidRPr="00C648DE">
        <w:rPr>
          <w:szCs w:val="22"/>
          <w:lang w:val="sr-Latn-CS"/>
        </w:rPr>
        <w:t xml:space="preserve">parametar praćenja </w:t>
      </w:r>
      <w:r w:rsidRPr="00C648DE">
        <w:rPr>
          <w:szCs w:val="22"/>
          <w:lang w:val="sr-Latn-CS"/>
        </w:rPr>
        <w:t>nije pokazao statistički značajnu razliku između losartana i kaptoprila u smanjenj</w:t>
      </w:r>
      <w:r w:rsidR="00094F52" w:rsidRPr="00C648DE">
        <w:rPr>
          <w:szCs w:val="22"/>
          <w:lang w:val="sr-Latn-CS"/>
        </w:rPr>
        <w:t>u</w:t>
      </w:r>
      <w:r w:rsidRPr="00C648DE">
        <w:rPr>
          <w:szCs w:val="22"/>
          <w:lang w:val="sr-Latn-CS"/>
        </w:rPr>
        <w:t xml:space="preserve"> rizika od smrtnog ishoda</w:t>
      </w:r>
      <w:r w:rsidR="00461459" w:rsidRPr="00C648DE">
        <w:rPr>
          <w:szCs w:val="22"/>
          <w:lang w:val="sr-Latn-CS"/>
        </w:rPr>
        <w:t xml:space="preserve"> </w:t>
      </w:r>
      <w:r w:rsidR="00094F52" w:rsidRPr="00C648DE">
        <w:rPr>
          <w:szCs w:val="22"/>
          <w:lang w:val="sr-Latn-CS"/>
        </w:rPr>
        <w:t>usl</w:t>
      </w:r>
      <w:r w:rsidR="00C54F1D" w:rsidRPr="00C648DE">
        <w:rPr>
          <w:szCs w:val="22"/>
          <w:lang w:val="sr-Latn-CS"/>
        </w:rPr>
        <w:t>j</w:t>
      </w:r>
      <w:r w:rsidR="00094F52" w:rsidRPr="00C648DE">
        <w:rPr>
          <w:szCs w:val="22"/>
          <w:lang w:val="sr-Latn-CS"/>
        </w:rPr>
        <w:t xml:space="preserve">ed </w:t>
      </w:r>
      <w:r w:rsidR="00461459" w:rsidRPr="00C648DE">
        <w:rPr>
          <w:szCs w:val="22"/>
          <w:lang w:val="sr-Latn-CS"/>
        </w:rPr>
        <w:t>bilo kog uzroka</w:t>
      </w:r>
      <w:r w:rsidRPr="00C648DE">
        <w:rPr>
          <w:szCs w:val="22"/>
          <w:lang w:val="sr-Latn-CS"/>
        </w:rPr>
        <w:t>.</w:t>
      </w:r>
    </w:p>
    <w:p w14:paraId="32248300" w14:textId="6EF523F0"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U ob</w:t>
      </w:r>
      <w:r w:rsidR="003C59CA" w:rsidRPr="00C648DE">
        <w:rPr>
          <w:szCs w:val="22"/>
          <w:lang w:val="sr-Latn-CS"/>
        </w:rPr>
        <w:t>i</w:t>
      </w:r>
      <w:r w:rsidR="00C54F1D" w:rsidRPr="00C648DE">
        <w:rPr>
          <w:szCs w:val="22"/>
          <w:lang w:val="sr-Latn-CS"/>
        </w:rPr>
        <w:t>j</w:t>
      </w:r>
      <w:r w:rsidRPr="00C648DE">
        <w:rPr>
          <w:szCs w:val="22"/>
          <w:lang w:val="sr-Latn-CS"/>
        </w:rPr>
        <w:t>e studije</w:t>
      </w:r>
      <w:r w:rsidR="00094F52" w:rsidRPr="00C648DE">
        <w:rPr>
          <w:szCs w:val="22"/>
          <w:lang w:val="sr-Latn-CS"/>
        </w:rPr>
        <w:t xml:space="preserve"> sa aktivnom kontrolom</w:t>
      </w:r>
      <w:r w:rsidRPr="00C648DE">
        <w:rPr>
          <w:szCs w:val="22"/>
          <w:lang w:val="sr-Latn-CS"/>
        </w:rPr>
        <w:t xml:space="preserve"> (ne placebo</w:t>
      </w:r>
      <w:r w:rsidR="004C56B4" w:rsidRPr="00C648DE">
        <w:rPr>
          <w:szCs w:val="22"/>
          <w:lang w:val="sr-Latn-CS"/>
        </w:rPr>
        <w:t xml:space="preserve"> </w:t>
      </w:r>
      <w:r w:rsidRPr="00C648DE">
        <w:rPr>
          <w:szCs w:val="22"/>
          <w:lang w:val="sr-Latn-CS"/>
        </w:rPr>
        <w:t xml:space="preserve">kontrolisane) </w:t>
      </w:r>
      <w:r w:rsidR="004C56B4" w:rsidRPr="00C648DE">
        <w:rPr>
          <w:szCs w:val="22"/>
          <w:lang w:val="sr-Latn-CS"/>
        </w:rPr>
        <w:t>kod</w:t>
      </w:r>
      <w:r w:rsidRPr="00C648DE">
        <w:rPr>
          <w:szCs w:val="22"/>
          <w:lang w:val="sr-Latn-CS"/>
        </w:rPr>
        <w:t xml:space="preserve"> pacijen</w:t>
      </w:r>
      <w:r w:rsidR="004C56B4" w:rsidRPr="00C648DE">
        <w:rPr>
          <w:szCs w:val="22"/>
          <w:lang w:val="sr-Latn-CS"/>
        </w:rPr>
        <w:t>a</w:t>
      </w:r>
      <w:r w:rsidRPr="00C648DE">
        <w:rPr>
          <w:szCs w:val="22"/>
          <w:lang w:val="sr-Latn-CS"/>
        </w:rPr>
        <w:t>ta sa srčanom insuficijencijom, podnošljivost losartana je bila bolja u odnosu na podnošljivost kaptoprila</w:t>
      </w:r>
      <w:r w:rsidR="003A5F7D" w:rsidRPr="00C648DE">
        <w:rPr>
          <w:szCs w:val="22"/>
          <w:lang w:val="sr-Latn-CS"/>
        </w:rPr>
        <w:t>,</w:t>
      </w:r>
      <w:r w:rsidRPr="00C648DE">
        <w:rPr>
          <w:szCs w:val="22"/>
          <w:lang w:val="sr-Latn-CS"/>
        </w:rPr>
        <w:t xml:space="preserve"> </w:t>
      </w:r>
      <w:r w:rsidR="00094F52" w:rsidRPr="00C648DE">
        <w:rPr>
          <w:szCs w:val="22"/>
          <w:lang w:val="sr-Latn-CS"/>
        </w:rPr>
        <w:t>na šta ukazuje</w:t>
      </w:r>
      <w:r w:rsidRPr="00C648DE">
        <w:rPr>
          <w:szCs w:val="22"/>
          <w:lang w:val="sr-Latn-CS"/>
        </w:rPr>
        <w:t xml:space="preserve"> značajno niž</w:t>
      </w:r>
      <w:r w:rsidR="00094F52" w:rsidRPr="00C648DE">
        <w:rPr>
          <w:szCs w:val="22"/>
          <w:lang w:val="sr-Latn-CS"/>
        </w:rPr>
        <w:t>a</w:t>
      </w:r>
      <w:r w:rsidRPr="00C648DE">
        <w:rPr>
          <w:szCs w:val="22"/>
          <w:lang w:val="sr-Latn-CS"/>
        </w:rPr>
        <w:t xml:space="preserve"> </w:t>
      </w:r>
      <w:r w:rsidR="00094F52" w:rsidRPr="00C648DE">
        <w:rPr>
          <w:szCs w:val="22"/>
          <w:lang w:val="sr-Latn-CS"/>
        </w:rPr>
        <w:t xml:space="preserve">stopa obustave </w:t>
      </w:r>
      <w:r w:rsidR="003A5F7D" w:rsidRPr="00C648DE">
        <w:rPr>
          <w:szCs w:val="22"/>
          <w:lang w:val="sr-Latn-CS"/>
        </w:rPr>
        <w:t xml:space="preserve">terapije </w:t>
      </w:r>
      <w:r w:rsidRPr="00C648DE">
        <w:rPr>
          <w:szCs w:val="22"/>
          <w:lang w:val="sr-Latn-CS"/>
        </w:rPr>
        <w:t xml:space="preserve">zbog neželjenih </w:t>
      </w:r>
      <w:r w:rsidR="004C56B4" w:rsidRPr="00C648DE">
        <w:rPr>
          <w:szCs w:val="22"/>
          <w:lang w:val="sr-Latn-CS"/>
        </w:rPr>
        <w:t>reakcija</w:t>
      </w:r>
      <w:r w:rsidRPr="00C648DE">
        <w:rPr>
          <w:szCs w:val="22"/>
          <w:lang w:val="sr-Latn-CS"/>
        </w:rPr>
        <w:t xml:space="preserve"> i značajno </w:t>
      </w:r>
      <w:r w:rsidR="00EF23C2" w:rsidRPr="00C648DE">
        <w:rPr>
          <w:szCs w:val="22"/>
          <w:lang w:val="sr-Latn-CS"/>
        </w:rPr>
        <w:t xml:space="preserve">manja učestalost </w:t>
      </w:r>
      <w:r w:rsidRPr="00C648DE">
        <w:rPr>
          <w:szCs w:val="22"/>
          <w:lang w:val="sr-Latn-CS"/>
        </w:rPr>
        <w:t>kašlja.</w:t>
      </w:r>
    </w:p>
    <w:p w14:paraId="633F8A04" w14:textId="1DC256D2"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 xml:space="preserve">U studiji ELITE II </w:t>
      </w:r>
      <w:r w:rsidR="007F40E4" w:rsidRPr="00C648DE">
        <w:rPr>
          <w:szCs w:val="22"/>
          <w:lang w:val="sr-Latn-CS"/>
        </w:rPr>
        <w:t>zab</w:t>
      </w:r>
      <w:r w:rsidR="00C54F1D" w:rsidRPr="00C648DE">
        <w:rPr>
          <w:szCs w:val="22"/>
          <w:lang w:val="sr-Latn-CS"/>
        </w:rPr>
        <w:t>i</w:t>
      </w:r>
      <w:r w:rsidR="007F40E4" w:rsidRPr="00C648DE">
        <w:rPr>
          <w:szCs w:val="22"/>
          <w:lang w:val="sr-Latn-CS"/>
        </w:rPr>
        <w:t>l</w:t>
      </w:r>
      <w:r w:rsidR="00C54F1D" w:rsidRPr="00C648DE">
        <w:rPr>
          <w:szCs w:val="22"/>
          <w:lang w:val="sr-Latn-CS"/>
        </w:rPr>
        <w:t>j</w:t>
      </w:r>
      <w:r w:rsidR="007F40E4" w:rsidRPr="00C648DE">
        <w:rPr>
          <w:szCs w:val="22"/>
          <w:lang w:val="sr-Latn-CS"/>
        </w:rPr>
        <w:t xml:space="preserve">ežena </w:t>
      </w:r>
      <w:r w:rsidRPr="00C648DE">
        <w:rPr>
          <w:szCs w:val="22"/>
          <w:lang w:val="sr-Latn-CS"/>
        </w:rPr>
        <w:t>je povećana smrtnost u maloj podgrupi pacijenata (22% od ukupnog broja</w:t>
      </w:r>
      <w:r w:rsidR="004C56B4" w:rsidRPr="00C648DE">
        <w:rPr>
          <w:szCs w:val="22"/>
          <w:lang w:val="sr-Latn-CS"/>
        </w:rPr>
        <w:t xml:space="preserve"> pacijenata sa srčanom insuficijencijom</w:t>
      </w:r>
      <w:r w:rsidRPr="00C648DE">
        <w:rPr>
          <w:szCs w:val="22"/>
          <w:lang w:val="sr-Latn-CS"/>
        </w:rPr>
        <w:t xml:space="preserve">) koji su </w:t>
      </w:r>
      <w:r w:rsidR="004C56B4" w:rsidRPr="00C648DE">
        <w:rPr>
          <w:szCs w:val="22"/>
          <w:lang w:val="sr-Latn-CS"/>
        </w:rPr>
        <w:t>na početku ispitivanja</w:t>
      </w:r>
      <w:r w:rsidRPr="00C648DE">
        <w:rPr>
          <w:szCs w:val="22"/>
          <w:lang w:val="sr-Latn-CS"/>
        </w:rPr>
        <w:t xml:space="preserve"> </w:t>
      </w:r>
      <w:r w:rsidR="004C56B4" w:rsidRPr="00C648DE">
        <w:rPr>
          <w:szCs w:val="22"/>
          <w:lang w:val="sr-Latn-CS"/>
        </w:rPr>
        <w:t>uzimali</w:t>
      </w:r>
      <w:r w:rsidRPr="00C648DE">
        <w:rPr>
          <w:szCs w:val="22"/>
          <w:lang w:val="sr-Latn-CS"/>
        </w:rPr>
        <w:t xml:space="preserve"> beta</w:t>
      </w:r>
      <w:r w:rsidR="007F40E4" w:rsidRPr="00C648DE">
        <w:rPr>
          <w:szCs w:val="22"/>
          <w:lang w:val="sr-Latn-CS"/>
        </w:rPr>
        <w:t>-</w:t>
      </w:r>
      <w:r w:rsidRPr="00C648DE">
        <w:rPr>
          <w:szCs w:val="22"/>
          <w:lang w:val="sr-Latn-CS"/>
        </w:rPr>
        <w:t>blokatore.</w:t>
      </w:r>
    </w:p>
    <w:p w14:paraId="3A258C2B" w14:textId="77777777" w:rsidR="001B5E3E" w:rsidRPr="00C648DE" w:rsidRDefault="001B5E3E">
      <w:pPr>
        <w:pStyle w:val="Header"/>
        <w:spacing w:before="120" w:after="120"/>
        <w:rPr>
          <w:szCs w:val="22"/>
          <w:u w:val="single"/>
          <w:lang w:val="sr-Latn-CS"/>
        </w:rPr>
      </w:pPr>
      <w:r w:rsidRPr="00C648DE">
        <w:rPr>
          <w:szCs w:val="22"/>
          <w:u w:val="single"/>
          <w:lang w:val="sr-Latn-CS"/>
        </w:rPr>
        <w:t>Dvo</w:t>
      </w:r>
      <w:r w:rsidR="00312363" w:rsidRPr="00C648DE">
        <w:rPr>
          <w:szCs w:val="22"/>
          <w:u w:val="single"/>
          <w:lang w:val="sr-Latn-CS"/>
        </w:rPr>
        <w:t>struka</w:t>
      </w:r>
      <w:r w:rsidRPr="00C648DE">
        <w:rPr>
          <w:szCs w:val="22"/>
          <w:u w:val="single"/>
          <w:lang w:val="sr-Latn-CS"/>
        </w:rPr>
        <w:t xml:space="preserve"> blokada renin-angiotenzin-aldosteron sistema (RAAS)</w:t>
      </w:r>
    </w:p>
    <w:p w14:paraId="4D7F2297" w14:textId="0A970B46" w:rsidR="001B5E3E" w:rsidRPr="00C648DE" w:rsidRDefault="001B5E3E">
      <w:pPr>
        <w:pStyle w:val="Header"/>
        <w:spacing w:before="120" w:after="120"/>
        <w:rPr>
          <w:szCs w:val="22"/>
          <w:lang w:val="sr-Latn-CS"/>
        </w:rPr>
      </w:pPr>
      <w:r w:rsidRPr="00C648DE">
        <w:rPr>
          <w:szCs w:val="22"/>
          <w:lang w:val="sr-Latn-CS"/>
        </w:rPr>
        <w:t>U dv</w:t>
      </w:r>
      <w:r w:rsidR="00C54F1D" w:rsidRPr="00C648DE">
        <w:rPr>
          <w:szCs w:val="22"/>
          <w:lang w:val="sr-Latn-CS"/>
        </w:rPr>
        <w:t>ij</w:t>
      </w:r>
      <w:r w:rsidRPr="00C648DE">
        <w:rPr>
          <w:szCs w:val="22"/>
          <w:lang w:val="sr-Latn-CS"/>
        </w:rPr>
        <w:t xml:space="preserve">e velike randomizovane, kontrolisane studije ONTARGET (engl. </w:t>
      </w:r>
      <w:r w:rsidRPr="00C648DE">
        <w:rPr>
          <w:i/>
          <w:szCs w:val="22"/>
          <w:lang w:val="sr-Latn-CS"/>
        </w:rPr>
        <w:t>O</w:t>
      </w:r>
      <w:r w:rsidR="00835D1F" w:rsidRPr="00C648DE">
        <w:rPr>
          <w:i/>
          <w:szCs w:val="22"/>
          <w:lang w:val="sr-Latn-CS"/>
        </w:rPr>
        <w:t>N</w:t>
      </w:r>
      <w:r w:rsidRPr="00C648DE">
        <w:rPr>
          <w:i/>
          <w:szCs w:val="22"/>
          <w:lang w:val="sr-Latn-CS"/>
        </w:rPr>
        <w:t>going Telmisartan Alone and in combination with Ramipril Global Endpoint Trial</w:t>
      </w:r>
      <w:r w:rsidRPr="00C648DE">
        <w:rPr>
          <w:szCs w:val="22"/>
          <w:lang w:val="sr-Latn-CS"/>
        </w:rPr>
        <w:t xml:space="preserve">) i VA NEPHRON-D (engl. </w:t>
      </w:r>
      <w:r w:rsidRPr="00C648DE">
        <w:rPr>
          <w:i/>
          <w:szCs w:val="22"/>
          <w:lang w:val="sr-Latn-CS"/>
        </w:rPr>
        <w:t>The Veterans Affairs Nephropathy in Diabetes</w:t>
      </w:r>
      <w:r w:rsidRPr="00C648DE">
        <w:rPr>
          <w:szCs w:val="22"/>
          <w:lang w:val="sr-Latn-CS"/>
        </w:rPr>
        <w:t xml:space="preserve">) </w:t>
      </w:r>
      <w:r w:rsidR="006F57A7" w:rsidRPr="00C648DE">
        <w:rPr>
          <w:szCs w:val="22"/>
          <w:lang w:val="sr-Latn-CS"/>
        </w:rPr>
        <w:t xml:space="preserve">ispitana </w:t>
      </w:r>
      <w:r w:rsidRPr="00C648DE">
        <w:rPr>
          <w:szCs w:val="22"/>
          <w:lang w:val="sr-Latn-CS"/>
        </w:rPr>
        <w:t>je kombinacij</w:t>
      </w:r>
      <w:r w:rsidR="006F57A7" w:rsidRPr="00C648DE">
        <w:rPr>
          <w:szCs w:val="22"/>
          <w:lang w:val="sr-Latn-CS"/>
        </w:rPr>
        <w:t>a</w:t>
      </w:r>
      <w:r w:rsidRPr="00C648DE">
        <w:rPr>
          <w:szCs w:val="22"/>
          <w:lang w:val="sr-Latn-CS"/>
        </w:rPr>
        <w:t xml:space="preserve"> ACE inhibitora i antagoniste </w:t>
      </w:r>
      <w:r w:rsidR="00312363" w:rsidRPr="00C648DE">
        <w:rPr>
          <w:szCs w:val="22"/>
          <w:lang w:val="sr-Latn-CS"/>
        </w:rPr>
        <w:t xml:space="preserve">receptora </w:t>
      </w:r>
      <w:r w:rsidRPr="00C648DE">
        <w:rPr>
          <w:szCs w:val="22"/>
          <w:lang w:val="sr-Latn-CS"/>
        </w:rPr>
        <w:t>angiotenzin</w:t>
      </w:r>
      <w:r w:rsidR="00312363" w:rsidRPr="00C648DE">
        <w:rPr>
          <w:szCs w:val="22"/>
          <w:lang w:val="sr-Latn-CS"/>
        </w:rPr>
        <w:t>a</w:t>
      </w:r>
      <w:r w:rsidRPr="00C648DE">
        <w:rPr>
          <w:szCs w:val="22"/>
          <w:lang w:val="sr-Latn-CS"/>
        </w:rPr>
        <w:t xml:space="preserve"> II.</w:t>
      </w:r>
    </w:p>
    <w:p w14:paraId="685ED3B9" w14:textId="5C585D28" w:rsidR="00312363" w:rsidRPr="00C648DE" w:rsidRDefault="001B5E3E">
      <w:pPr>
        <w:pStyle w:val="Header"/>
        <w:spacing w:before="120" w:after="120"/>
        <w:rPr>
          <w:szCs w:val="22"/>
          <w:lang w:val="sr-Latn-CS"/>
        </w:rPr>
      </w:pPr>
      <w:r w:rsidRPr="00C648DE">
        <w:rPr>
          <w:szCs w:val="22"/>
          <w:lang w:val="sr-Latn-CS"/>
        </w:rPr>
        <w:t xml:space="preserve">ONTARGET studija </w:t>
      </w:r>
      <w:r w:rsidR="000E26B2" w:rsidRPr="00C648DE">
        <w:rPr>
          <w:szCs w:val="22"/>
          <w:lang w:val="sr-Latn-CS"/>
        </w:rPr>
        <w:t xml:space="preserve">je </w:t>
      </w:r>
      <w:r w:rsidRPr="00C648DE">
        <w:rPr>
          <w:szCs w:val="22"/>
          <w:lang w:val="sr-Latn-CS"/>
        </w:rPr>
        <w:t>sprovedena kod pacijenata sa kardiovaskularnim ili cerebrovaskularnim oboljenjem u anamnezi ili dijabetes melitusom tip 2 i dokazom o oštećenju ciljnih organa. VA NEPHRON-D</w:t>
      </w:r>
      <w:r w:rsidR="00E844A8" w:rsidRPr="00C648DE">
        <w:rPr>
          <w:szCs w:val="22"/>
          <w:lang w:val="sr-Latn-CS"/>
        </w:rPr>
        <w:t xml:space="preserve"> </w:t>
      </w:r>
      <w:r w:rsidRPr="00C648DE">
        <w:rPr>
          <w:szCs w:val="22"/>
          <w:lang w:val="sr-Latn-CS"/>
        </w:rPr>
        <w:t>studija</w:t>
      </w:r>
      <w:r w:rsidR="00E844A8" w:rsidRPr="00C648DE">
        <w:rPr>
          <w:szCs w:val="22"/>
          <w:lang w:val="sr-Latn-CS"/>
        </w:rPr>
        <w:t xml:space="preserve"> je</w:t>
      </w:r>
      <w:r w:rsidRPr="00C648DE">
        <w:rPr>
          <w:szCs w:val="22"/>
          <w:lang w:val="sr-Latn-CS"/>
        </w:rPr>
        <w:t xml:space="preserve"> </w:t>
      </w:r>
      <w:r w:rsidR="00D56FC7" w:rsidRPr="00C648DE">
        <w:rPr>
          <w:szCs w:val="22"/>
          <w:lang w:val="sr-Latn-CS"/>
        </w:rPr>
        <w:t xml:space="preserve">sprovedena </w:t>
      </w:r>
      <w:r w:rsidRPr="00C648DE">
        <w:rPr>
          <w:szCs w:val="22"/>
          <w:lang w:val="sr-Latn-CS"/>
        </w:rPr>
        <w:t>kod pacijenata sa dijabetes melitusom tip 2 i dijabetesnom nefropatijom.</w:t>
      </w:r>
      <w:r w:rsidR="00B772FC" w:rsidRPr="00C648DE">
        <w:rPr>
          <w:szCs w:val="22"/>
          <w:lang w:val="sr-Latn-CS"/>
        </w:rPr>
        <w:t xml:space="preserve"> </w:t>
      </w:r>
    </w:p>
    <w:p w14:paraId="634B2854" w14:textId="5E8E0865" w:rsidR="001B5E3E" w:rsidRPr="00C648DE" w:rsidRDefault="001B5E3E">
      <w:pPr>
        <w:pStyle w:val="Header"/>
        <w:spacing w:before="120" w:after="120"/>
        <w:rPr>
          <w:szCs w:val="22"/>
          <w:lang w:val="sr-Latn-CS"/>
        </w:rPr>
      </w:pPr>
      <w:r w:rsidRPr="00C648DE">
        <w:rPr>
          <w:szCs w:val="22"/>
          <w:lang w:val="sr-Latn-CS"/>
        </w:rPr>
        <w:t xml:space="preserve">Ove studije </w:t>
      </w:r>
      <w:r w:rsidR="00D83C3E" w:rsidRPr="00C648DE">
        <w:rPr>
          <w:szCs w:val="22"/>
          <w:lang w:val="sr-Latn-CS"/>
        </w:rPr>
        <w:t>ni</w:t>
      </w:r>
      <w:r w:rsidR="003C59CA" w:rsidRPr="00C648DE">
        <w:rPr>
          <w:szCs w:val="22"/>
          <w:lang w:val="sr-Latn-CS"/>
        </w:rPr>
        <w:t>je</w:t>
      </w:r>
      <w:r w:rsidR="00D83C3E" w:rsidRPr="00C648DE">
        <w:rPr>
          <w:szCs w:val="22"/>
          <w:lang w:val="sr-Latn-CS"/>
        </w:rPr>
        <w:t xml:space="preserve">su </w:t>
      </w:r>
      <w:r w:rsidRPr="00C648DE">
        <w:rPr>
          <w:szCs w:val="22"/>
          <w:lang w:val="sr-Latn-CS"/>
        </w:rPr>
        <w:t>pokazale</w:t>
      </w:r>
      <w:r w:rsidR="00FD7E0B" w:rsidRPr="00C648DE">
        <w:rPr>
          <w:szCs w:val="22"/>
          <w:lang w:val="sr-Latn-CS"/>
        </w:rPr>
        <w:t xml:space="preserve"> </w:t>
      </w:r>
      <w:r w:rsidRPr="00C648DE">
        <w:rPr>
          <w:szCs w:val="22"/>
          <w:lang w:val="sr-Latn-CS"/>
        </w:rPr>
        <w:t>značajn</w:t>
      </w:r>
      <w:r w:rsidR="00FD7E0B" w:rsidRPr="00C648DE">
        <w:rPr>
          <w:szCs w:val="22"/>
          <w:lang w:val="sr-Latn-CS"/>
        </w:rPr>
        <w:t>o</w:t>
      </w:r>
      <w:r w:rsidRPr="00C648DE">
        <w:rPr>
          <w:szCs w:val="22"/>
          <w:lang w:val="sr-Latn-CS"/>
        </w:rPr>
        <w:t xml:space="preserve"> koris</w:t>
      </w:r>
      <w:r w:rsidR="00FD7E0B" w:rsidRPr="00C648DE">
        <w:rPr>
          <w:szCs w:val="22"/>
          <w:lang w:val="sr-Latn-CS"/>
        </w:rPr>
        <w:t>no</w:t>
      </w:r>
      <w:r w:rsidRPr="00C648DE">
        <w:rPr>
          <w:szCs w:val="22"/>
          <w:lang w:val="sr-Latn-CS"/>
        </w:rPr>
        <w:t xml:space="preserve"> </w:t>
      </w:r>
      <w:r w:rsidR="00FD7E0B" w:rsidRPr="00C648DE">
        <w:rPr>
          <w:szCs w:val="22"/>
          <w:lang w:val="sr-Latn-CS"/>
        </w:rPr>
        <w:t>dejstv</w:t>
      </w:r>
      <w:r w:rsidR="00D83C3E" w:rsidRPr="00C648DE">
        <w:rPr>
          <w:szCs w:val="22"/>
          <w:lang w:val="sr-Latn-CS"/>
        </w:rPr>
        <w:t>o</w:t>
      </w:r>
      <w:r w:rsidRPr="00C648DE">
        <w:rPr>
          <w:szCs w:val="22"/>
          <w:lang w:val="sr-Latn-CS"/>
        </w:rPr>
        <w:t xml:space="preserve"> na </w:t>
      </w:r>
      <w:r w:rsidR="00FD7E0B" w:rsidRPr="00C648DE">
        <w:rPr>
          <w:szCs w:val="22"/>
          <w:lang w:val="sr-Latn-CS"/>
        </w:rPr>
        <w:t>bubrežne</w:t>
      </w:r>
      <w:r w:rsidRPr="00C648DE">
        <w:rPr>
          <w:szCs w:val="22"/>
          <w:lang w:val="sr-Latn-CS"/>
        </w:rPr>
        <w:t xml:space="preserve"> i/ili kardiovaskularn</w:t>
      </w:r>
      <w:r w:rsidR="00FD7E0B" w:rsidRPr="00C648DE">
        <w:rPr>
          <w:szCs w:val="22"/>
          <w:lang w:val="sr-Latn-CS"/>
        </w:rPr>
        <w:t>e</w:t>
      </w:r>
      <w:r w:rsidRPr="00C648DE">
        <w:rPr>
          <w:szCs w:val="22"/>
          <w:lang w:val="sr-Latn-CS"/>
        </w:rPr>
        <w:t xml:space="preserve"> ishod</w:t>
      </w:r>
      <w:r w:rsidR="00FD7E0B" w:rsidRPr="00C648DE">
        <w:rPr>
          <w:szCs w:val="22"/>
          <w:lang w:val="sr-Latn-CS"/>
        </w:rPr>
        <w:t>e</w:t>
      </w:r>
      <w:r w:rsidRPr="00C648DE">
        <w:rPr>
          <w:szCs w:val="22"/>
          <w:lang w:val="sr-Latn-CS"/>
        </w:rPr>
        <w:t xml:space="preserve"> i mortalitet, dok je</w:t>
      </w:r>
      <w:r w:rsidR="00FD7E0B" w:rsidRPr="00C648DE">
        <w:rPr>
          <w:szCs w:val="22"/>
          <w:lang w:val="sr-Latn-CS"/>
        </w:rPr>
        <w:t xml:space="preserve"> </w:t>
      </w:r>
      <w:r w:rsidR="009D5963" w:rsidRPr="00C648DE">
        <w:rPr>
          <w:szCs w:val="22"/>
          <w:lang w:val="sr-Latn-CS"/>
        </w:rPr>
        <w:t>zab</w:t>
      </w:r>
      <w:r w:rsidR="00C54F1D" w:rsidRPr="00C648DE">
        <w:rPr>
          <w:szCs w:val="22"/>
          <w:lang w:val="sr-Latn-CS"/>
        </w:rPr>
        <w:t>i</w:t>
      </w:r>
      <w:r w:rsidR="009D5963" w:rsidRPr="00C648DE">
        <w:rPr>
          <w:szCs w:val="22"/>
          <w:lang w:val="sr-Latn-CS"/>
        </w:rPr>
        <w:t>l</w:t>
      </w:r>
      <w:r w:rsidR="00C54F1D" w:rsidRPr="00C648DE">
        <w:rPr>
          <w:szCs w:val="22"/>
          <w:lang w:val="sr-Latn-CS"/>
        </w:rPr>
        <w:t>j</w:t>
      </w:r>
      <w:r w:rsidR="009D5963" w:rsidRPr="00C648DE">
        <w:rPr>
          <w:szCs w:val="22"/>
          <w:lang w:val="sr-Latn-CS"/>
        </w:rPr>
        <w:t xml:space="preserve">ežen </w:t>
      </w:r>
      <w:r w:rsidRPr="00C648DE">
        <w:rPr>
          <w:szCs w:val="22"/>
          <w:lang w:val="sr-Latn-CS"/>
        </w:rPr>
        <w:t>povećan rizik od hiperkalemije, akutnog oštećenja bubrega i/ili hipotenzije</w:t>
      </w:r>
      <w:r w:rsidR="009D5963" w:rsidRPr="00C648DE">
        <w:rPr>
          <w:szCs w:val="22"/>
          <w:lang w:val="sr-Latn-CS"/>
        </w:rPr>
        <w:t>,</w:t>
      </w:r>
      <w:r w:rsidRPr="00C648DE">
        <w:rPr>
          <w:szCs w:val="22"/>
          <w:lang w:val="sr-Latn-CS"/>
        </w:rPr>
        <w:t xml:space="preserve"> u </w:t>
      </w:r>
      <w:r w:rsidR="00FD7E0B" w:rsidRPr="00C648DE">
        <w:rPr>
          <w:szCs w:val="22"/>
          <w:lang w:val="sr-Latn-CS"/>
        </w:rPr>
        <w:t>poređenju</w:t>
      </w:r>
      <w:r w:rsidRPr="00C648DE">
        <w:rPr>
          <w:szCs w:val="22"/>
          <w:lang w:val="sr-Latn-CS"/>
        </w:rPr>
        <w:t xml:space="preserve"> </w:t>
      </w:r>
      <w:r w:rsidR="00FD7E0B" w:rsidRPr="00C648DE">
        <w:rPr>
          <w:szCs w:val="22"/>
          <w:lang w:val="sr-Latn-CS"/>
        </w:rPr>
        <w:t>s</w:t>
      </w:r>
      <w:r w:rsidRPr="00C648DE">
        <w:rPr>
          <w:szCs w:val="22"/>
          <w:lang w:val="sr-Latn-CS"/>
        </w:rPr>
        <w:t>a</w:t>
      </w:r>
      <w:r w:rsidR="00FD7E0B" w:rsidRPr="00C648DE">
        <w:rPr>
          <w:szCs w:val="22"/>
          <w:lang w:val="sr-Latn-CS"/>
        </w:rPr>
        <w:t xml:space="preserve"> </w:t>
      </w:r>
      <w:r w:rsidRPr="00C648DE">
        <w:rPr>
          <w:szCs w:val="22"/>
          <w:lang w:val="sr-Latn-CS"/>
        </w:rPr>
        <w:lastRenderedPageBreak/>
        <w:t>monoterapij</w:t>
      </w:r>
      <w:r w:rsidR="00FD7E0B" w:rsidRPr="00C648DE">
        <w:rPr>
          <w:szCs w:val="22"/>
          <w:lang w:val="sr-Latn-CS"/>
        </w:rPr>
        <w:t>om</w:t>
      </w:r>
      <w:r w:rsidRPr="00C648DE">
        <w:rPr>
          <w:szCs w:val="22"/>
          <w:lang w:val="sr-Latn-CS"/>
        </w:rPr>
        <w:t xml:space="preserve">. </w:t>
      </w:r>
      <w:r w:rsidR="00FD7E0B" w:rsidRPr="00C648DE">
        <w:rPr>
          <w:szCs w:val="22"/>
          <w:lang w:val="sr-Latn-CS"/>
        </w:rPr>
        <w:t>S obzirom na</w:t>
      </w:r>
      <w:r w:rsidRPr="00C648DE">
        <w:rPr>
          <w:szCs w:val="22"/>
          <w:lang w:val="sr-Latn-CS"/>
        </w:rPr>
        <w:t xml:space="preserve"> </w:t>
      </w:r>
      <w:r w:rsidR="00FD7E0B" w:rsidRPr="00C648DE">
        <w:rPr>
          <w:szCs w:val="22"/>
          <w:lang w:val="sr-Latn-CS"/>
        </w:rPr>
        <w:t xml:space="preserve">njihova </w:t>
      </w:r>
      <w:r w:rsidRPr="00C648DE">
        <w:rPr>
          <w:szCs w:val="22"/>
          <w:lang w:val="sr-Latn-CS"/>
        </w:rPr>
        <w:t>sličn</w:t>
      </w:r>
      <w:r w:rsidR="00FD7E0B" w:rsidRPr="00C648DE">
        <w:rPr>
          <w:szCs w:val="22"/>
          <w:lang w:val="sr-Latn-CS"/>
        </w:rPr>
        <w:t>a</w:t>
      </w:r>
      <w:r w:rsidRPr="00C648DE">
        <w:rPr>
          <w:szCs w:val="22"/>
          <w:lang w:val="sr-Latn-CS"/>
        </w:rPr>
        <w:t xml:space="preserve"> farmakodinamsk</w:t>
      </w:r>
      <w:r w:rsidR="00FD7E0B" w:rsidRPr="00C648DE">
        <w:rPr>
          <w:szCs w:val="22"/>
          <w:lang w:val="sr-Latn-CS"/>
        </w:rPr>
        <w:t>a</w:t>
      </w:r>
      <w:r w:rsidRPr="00C648DE">
        <w:rPr>
          <w:szCs w:val="22"/>
          <w:lang w:val="sr-Latn-CS"/>
        </w:rPr>
        <w:t xml:space="preserve"> </w:t>
      </w:r>
      <w:r w:rsidR="00FD7E0B" w:rsidRPr="00C648DE">
        <w:rPr>
          <w:szCs w:val="22"/>
          <w:lang w:val="sr-Latn-CS"/>
        </w:rPr>
        <w:t>svojstva</w:t>
      </w:r>
      <w:r w:rsidRPr="00C648DE">
        <w:rPr>
          <w:szCs w:val="22"/>
          <w:lang w:val="sr-Latn-CS"/>
        </w:rPr>
        <w:t>, ovi rezultati su takođe relevantni za druge</w:t>
      </w:r>
      <w:r w:rsidR="00FD7E0B" w:rsidRPr="00C648DE">
        <w:rPr>
          <w:szCs w:val="22"/>
          <w:lang w:val="sr-Latn-CS"/>
        </w:rPr>
        <w:t xml:space="preserve"> </w:t>
      </w:r>
      <w:r w:rsidRPr="00C648DE">
        <w:rPr>
          <w:szCs w:val="22"/>
          <w:lang w:val="sr-Latn-CS"/>
        </w:rPr>
        <w:t xml:space="preserve">ACE inhibitore i </w:t>
      </w:r>
      <w:r w:rsidR="00FD7E0B" w:rsidRPr="00C648DE">
        <w:rPr>
          <w:szCs w:val="22"/>
          <w:lang w:val="sr-Latn-CS"/>
        </w:rPr>
        <w:t>blokatore receptora</w:t>
      </w:r>
      <w:r w:rsidRPr="00C648DE">
        <w:rPr>
          <w:szCs w:val="22"/>
          <w:lang w:val="sr-Latn-CS"/>
        </w:rPr>
        <w:t xml:space="preserve"> </w:t>
      </w:r>
      <w:r w:rsidR="00D56FC7" w:rsidRPr="00C648DE">
        <w:rPr>
          <w:szCs w:val="22"/>
          <w:lang w:val="sr-Latn-CS"/>
        </w:rPr>
        <w:t>angiotenzin</w:t>
      </w:r>
      <w:r w:rsidR="00FD7E0B" w:rsidRPr="00C648DE">
        <w:rPr>
          <w:szCs w:val="22"/>
          <w:lang w:val="sr-Latn-CS"/>
        </w:rPr>
        <w:t>a</w:t>
      </w:r>
      <w:r w:rsidRPr="00C648DE">
        <w:rPr>
          <w:szCs w:val="22"/>
          <w:lang w:val="sr-Latn-CS"/>
        </w:rPr>
        <w:t xml:space="preserve"> II.</w:t>
      </w:r>
    </w:p>
    <w:p w14:paraId="0490EC16" w14:textId="25383DDD" w:rsidR="001B5E3E" w:rsidRPr="00C648DE" w:rsidRDefault="00FD7E0B">
      <w:pPr>
        <w:pStyle w:val="Header"/>
        <w:spacing w:before="120" w:after="120"/>
        <w:rPr>
          <w:szCs w:val="22"/>
          <w:lang w:val="sr-Latn-CS"/>
        </w:rPr>
      </w:pPr>
      <w:r w:rsidRPr="00C648DE">
        <w:rPr>
          <w:szCs w:val="22"/>
          <w:lang w:val="sr-Latn-CS"/>
        </w:rPr>
        <w:t xml:space="preserve">Zbog toga </w:t>
      </w:r>
      <w:r w:rsidR="001B5E3E" w:rsidRPr="00C648DE">
        <w:rPr>
          <w:szCs w:val="22"/>
          <w:lang w:val="sr-Latn-CS"/>
        </w:rPr>
        <w:t xml:space="preserve">ACE inhibitore i </w:t>
      </w:r>
      <w:r w:rsidR="00AF1C22" w:rsidRPr="00C648DE">
        <w:rPr>
          <w:szCs w:val="22"/>
          <w:lang w:val="sr-Latn-CS"/>
        </w:rPr>
        <w:t>blokatore</w:t>
      </w:r>
      <w:r w:rsidRPr="00C648DE">
        <w:rPr>
          <w:szCs w:val="22"/>
          <w:lang w:val="sr-Latn-CS"/>
        </w:rPr>
        <w:t xml:space="preserve"> receptora</w:t>
      </w:r>
      <w:r w:rsidR="001B5E3E" w:rsidRPr="00C648DE">
        <w:rPr>
          <w:szCs w:val="22"/>
          <w:lang w:val="sr-Latn-CS"/>
        </w:rPr>
        <w:t xml:space="preserve"> angiotenzin</w:t>
      </w:r>
      <w:r w:rsidRPr="00C648DE">
        <w:rPr>
          <w:szCs w:val="22"/>
          <w:lang w:val="sr-Latn-CS"/>
        </w:rPr>
        <w:t>a</w:t>
      </w:r>
      <w:r w:rsidR="001B5E3E" w:rsidRPr="00C648DE">
        <w:rPr>
          <w:szCs w:val="22"/>
          <w:lang w:val="sr-Latn-CS"/>
        </w:rPr>
        <w:t xml:space="preserve"> II ne tre</w:t>
      </w:r>
      <w:r w:rsidR="00D56FC7" w:rsidRPr="00C648DE">
        <w:rPr>
          <w:szCs w:val="22"/>
          <w:lang w:val="sr-Latn-CS"/>
        </w:rPr>
        <w:t>ba prim</w:t>
      </w:r>
      <w:r w:rsidR="00C54F1D" w:rsidRPr="00C648DE">
        <w:rPr>
          <w:szCs w:val="22"/>
          <w:lang w:val="sr-Latn-CS"/>
        </w:rPr>
        <w:t>j</w:t>
      </w:r>
      <w:r w:rsidR="00D56FC7" w:rsidRPr="00C648DE">
        <w:rPr>
          <w:szCs w:val="22"/>
          <w:lang w:val="sr-Latn-CS"/>
        </w:rPr>
        <w:t xml:space="preserve">enjivati istovremeno kod </w:t>
      </w:r>
      <w:r w:rsidR="001B5E3E" w:rsidRPr="00C648DE">
        <w:rPr>
          <w:szCs w:val="22"/>
          <w:lang w:val="sr-Latn-CS"/>
        </w:rPr>
        <w:t>pacijenata sa dijabetesnom nefropatijom.</w:t>
      </w:r>
    </w:p>
    <w:p w14:paraId="7A65BE63" w14:textId="48287270" w:rsidR="001B5E3E" w:rsidRPr="00C648DE" w:rsidRDefault="001B5E3E">
      <w:pPr>
        <w:pStyle w:val="Header"/>
        <w:spacing w:before="120" w:after="120"/>
        <w:rPr>
          <w:szCs w:val="22"/>
          <w:lang w:val="sr-Latn-CS"/>
        </w:rPr>
      </w:pPr>
      <w:r w:rsidRPr="00C648DE">
        <w:rPr>
          <w:szCs w:val="22"/>
          <w:lang w:val="sr-Latn-CS"/>
        </w:rPr>
        <w:t xml:space="preserve">ALTITUDE (engl. </w:t>
      </w:r>
      <w:r w:rsidRPr="00C648DE">
        <w:rPr>
          <w:i/>
          <w:szCs w:val="22"/>
          <w:lang w:val="sr-Latn-CS"/>
        </w:rPr>
        <w:t>ALiskiren Trial In Type 2 Diabetes Using Cardiovascular and Renal Disease Endpoints</w:t>
      </w:r>
      <w:r w:rsidRPr="00C648DE">
        <w:rPr>
          <w:szCs w:val="22"/>
          <w:lang w:val="sr-Latn-CS"/>
        </w:rPr>
        <w:t>)</w:t>
      </w:r>
      <w:r w:rsidR="00D56FC7" w:rsidRPr="00C648DE">
        <w:rPr>
          <w:szCs w:val="22"/>
          <w:lang w:val="sr-Latn-CS"/>
        </w:rPr>
        <w:t xml:space="preserve"> </w:t>
      </w:r>
      <w:r w:rsidRPr="00C648DE">
        <w:rPr>
          <w:szCs w:val="22"/>
          <w:lang w:val="sr-Latn-CS"/>
        </w:rPr>
        <w:t xml:space="preserve">studija </w:t>
      </w:r>
      <w:r w:rsidR="00CE752A" w:rsidRPr="00C648DE">
        <w:rPr>
          <w:szCs w:val="22"/>
          <w:lang w:val="sr-Latn-CS"/>
        </w:rPr>
        <w:t xml:space="preserve">je </w:t>
      </w:r>
      <w:r w:rsidRPr="00C648DE">
        <w:rPr>
          <w:szCs w:val="22"/>
          <w:lang w:val="sr-Latn-CS"/>
        </w:rPr>
        <w:t xml:space="preserve">dizajnirana </w:t>
      </w:r>
      <w:r w:rsidR="00F27E82" w:rsidRPr="00C648DE">
        <w:rPr>
          <w:szCs w:val="22"/>
          <w:lang w:val="sr-Latn-CS"/>
        </w:rPr>
        <w:t>da proc</w:t>
      </w:r>
      <w:r w:rsidR="00C54F1D" w:rsidRPr="00C648DE">
        <w:rPr>
          <w:szCs w:val="22"/>
          <w:lang w:val="sr-Latn-CS"/>
        </w:rPr>
        <w:t>ij</w:t>
      </w:r>
      <w:r w:rsidR="00F27E82" w:rsidRPr="00C648DE">
        <w:rPr>
          <w:szCs w:val="22"/>
          <w:lang w:val="sr-Latn-CS"/>
        </w:rPr>
        <w:t>eni</w:t>
      </w:r>
      <w:r w:rsidRPr="00C648DE">
        <w:rPr>
          <w:szCs w:val="22"/>
          <w:lang w:val="sr-Latn-CS"/>
        </w:rPr>
        <w:t xml:space="preserve"> korist dodavanja aliskirena standardnoj terapiji koja se sastoji </w:t>
      </w:r>
      <w:r w:rsidR="008C5296" w:rsidRPr="00C648DE">
        <w:rPr>
          <w:szCs w:val="22"/>
          <w:lang w:val="sr-Latn-CS"/>
        </w:rPr>
        <w:t>od</w:t>
      </w:r>
      <w:r w:rsidRPr="00C648DE">
        <w:rPr>
          <w:szCs w:val="22"/>
          <w:lang w:val="sr-Latn-CS"/>
        </w:rPr>
        <w:t xml:space="preserve"> ACE inhibitora ili </w:t>
      </w:r>
      <w:r w:rsidR="00AF1C22" w:rsidRPr="00C648DE">
        <w:rPr>
          <w:szCs w:val="22"/>
          <w:lang w:val="sr-Latn-CS"/>
        </w:rPr>
        <w:t>blokatora</w:t>
      </w:r>
      <w:r w:rsidRPr="00C648DE">
        <w:rPr>
          <w:szCs w:val="22"/>
          <w:lang w:val="sr-Latn-CS"/>
        </w:rPr>
        <w:t xml:space="preserve"> </w:t>
      </w:r>
      <w:r w:rsidR="00AF1C22" w:rsidRPr="00C648DE">
        <w:rPr>
          <w:szCs w:val="22"/>
          <w:lang w:val="sr-Latn-CS"/>
        </w:rPr>
        <w:t xml:space="preserve">receptora </w:t>
      </w:r>
      <w:r w:rsidR="00D56FC7" w:rsidRPr="00C648DE">
        <w:rPr>
          <w:szCs w:val="22"/>
          <w:lang w:val="sr-Latn-CS"/>
        </w:rPr>
        <w:t>angiotenzin</w:t>
      </w:r>
      <w:r w:rsidR="00AF1C22" w:rsidRPr="00C648DE">
        <w:rPr>
          <w:szCs w:val="22"/>
          <w:lang w:val="sr-Latn-CS"/>
        </w:rPr>
        <w:t>a</w:t>
      </w:r>
      <w:r w:rsidRPr="00C648DE">
        <w:rPr>
          <w:szCs w:val="22"/>
          <w:lang w:val="sr-Latn-CS"/>
        </w:rPr>
        <w:t xml:space="preserve"> II</w:t>
      </w:r>
      <w:r w:rsidR="00D56FC7" w:rsidRPr="00C648DE">
        <w:rPr>
          <w:szCs w:val="22"/>
          <w:lang w:val="sr-Latn-CS"/>
        </w:rPr>
        <w:t xml:space="preserve"> </w:t>
      </w:r>
      <w:r w:rsidRPr="00C648DE">
        <w:rPr>
          <w:szCs w:val="22"/>
          <w:lang w:val="sr-Latn-CS"/>
        </w:rPr>
        <w:t>kod pacijenata sa dijabetes melitusom tip 2 i</w:t>
      </w:r>
      <w:r w:rsidR="00D56FC7" w:rsidRPr="00C648DE">
        <w:rPr>
          <w:szCs w:val="22"/>
          <w:lang w:val="sr-Latn-CS"/>
        </w:rPr>
        <w:t xml:space="preserve"> </w:t>
      </w:r>
      <w:r w:rsidRPr="00C648DE">
        <w:rPr>
          <w:szCs w:val="22"/>
          <w:lang w:val="sr-Latn-CS"/>
        </w:rPr>
        <w:t xml:space="preserve">hroničnim oboljenjem bubrega, kardiovaskularnim oboljenjem ili oba. Studija je prekinuta </w:t>
      </w:r>
      <w:r w:rsidR="00AF1C22" w:rsidRPr="00C648DE">
        <w:rPr>
          <w:szCs w:val="22"/>
          <w:lang w:val="sr-Latn-CS"/>
        </w:rPr>
        <w:t>pr</w:t>
      </w:r>
      <w:r w:rsidR="003C59CA" w:rsidRPr="00C648DE">
        <w:rPr>
          <w:szCs w:val="22"/>
          <w:lang w:val="sr-Latn-CS"/>
        </w:rPr>
        <w:t>ij</w:t>
      </w:r>
      <w:r w:rsidR="00AF1C22" w:rsidRPr="00C648DE">
        <w:rPr>
          <w:szCs w:val="22"/>
          <w:lang w:val="sr-Latn-CS"/>
        </w:rPr>
        <w:t>evremeno</w:t>
      </w:r>
      <w:r w:rsidRPr="00C648DE">
        <w:rPr>
          <w:szCs w:val="22"/>
          <w:lang w:val="sr-Latn-CS"/>
        </w:rPr>
        <w:t xml:space="preserve"> zbog</w:t>
      </w:r>
      <w:r w:rsidR="00D56FC7" w:rsidRPr="00C648DE">
        <w:rPr>
          <w:szCs w:val="22"/>
          <w:lang w:val="sr-Latn-CS"/>
        </w:rPr>
        <w:t xml:space="preserve"> </w:t>
      </w:r>
      <w:r w:rsidRPr="00C648DE">
        <w:rPr>
          <w:szCs w:val="22"/>
          <w:lang w:val="sr-Latn-CS"/>
        </w:rPr>
        <w:t xml:space="preserve">povećanog rizika od neželjenih ishoda. </w:t>
      </w:r>
      <w:r w:rsidR="00AF1C22" w:rsidRPr="00C648DE">
        <w:rPr>
          <w:szCs w:val="22"/>
          <w:lang w:val="sr-Latn-CS"/>
        </w:rPr>
        <w:t>Kardiovaskularna smrt</w:t>
      </w:r>
      <w:r w:rsidRPr="00C648DE">
        <w:rPr>
          <w:szCs w:val="22"/>
          <w:lang w:val="sr-Latn-CS"/>
        </w:rPr>
        <w:t xml:space="preserve"> i moždani udar su bili </w:t>
      </w:r>
      <w:r w:rsidR="00AF1C22" w:rsidRPr="00C648DE">
        <w:rPr>
          <w:szCs w:val="22"/>
          <w:lang w:val="sr-Latn-CS"/>
        </w:rPr>
        <w:t>numerički</w:t>
      </w:r>
      <w:r w:rsidR="00D56FC7" w:rsidRPr="00C648DE">
        <w:rPr>
          <w:szCs w:val="22"/>
          <w:lang w:val="sr-Latn-CS"/>
        </w:rPr>
        <w:t xml:space="preserve"> </w:t>
      </w:r>
      <w:r w:rsidR="00AF1C22" w:rsidRPr="00C648DE">
        <w:rPr>
          <w:szCs w:val="22"/>
          <w:lang w:val="sr-Latn-CS"/>
        </w:rPr>
        <w:t>učestaliji</w:t>
      </w:r>
      <w:r w:rsidRPr="00C648DE">
        <w:rPr>
          <w:szCs w:val="22"/>
          <w:lang w:val="sr-Latn-CS"/>
        </w:rPr>
        <w:t xml:space="preserve"> u grupi</w:t>
      </w:r>
      <w:r w:rsidR="00D56FC7" w:rsidRPr="00C648DE">
        <w:rPr>
          <w:szCs w:val="22"/>
          <w:lang w:val="sr-Latn-CS"/>
        </w:rPr>
        <w:t xml:space="preserve"> koja je </w:t>
      </w:r>
      <w:r w:rsidR="009A5959" w:rsidRPr="00C648DE">
        <w:rPr>
          <w:szCs w:val="22"/>
          <w:lang w:val="sr-Latn-CS"/>
        </w:rPr>
        <w:t xml:space="preserve">primala </w:t>
      </w:r>
      <w:r w:rsidR="00D56FC7" w:rsidRPr="00C648DE">
        <w:rPr>
          <w:szCs w:val="22"/>
          <w:lang w:val="sr-Latn-CS"/>
        </w:rPr>
        <w:t>aliskiren</w:t>
      </w:r>
      <w:r w:rsidRPr="00C648DE">
        <w:rPr>
          <w:szCs w:val="22"/>
          <w:lang w:val="sr-Latn-CS"/>
        </w:rPr>
        <w:t xml:space="preserve"> nego u </w:t>
      </w:r>
      <w:r w:rsidR="009A5959" w:rsidRPr="00C648DE">
        <w:rPr>
          <w:szCs w:val="22"/>
          <w:lang w:val="sr-Latn-CS"/>
        </w:rPr>
        <w:t xml:space="preserve">placebo </w:t>
      </w:r>
      <w:r w:rsidRPr="00C648DE">
        <w:rPr>
          <w:szCs w:val="22"/>
          <w:lang w:val="sr-Latn-CS"/>
        </w:rPr>
        <w:t>grupi</w:t>
      </w:r>
      <w:r w:rsidR="00D56FC7" w:rsidRPr="00C648DE">
        <w:rPr>
          <w:szCs w:val="22"/>
          <w:lang w:val="sr-Latn-CS"/>
        </w:rPr>
        <w:t>,</w:t>
      </w:r>
      <w:r w:rsidRPr="00C648DE">
        <w:rPr>
          <w:szCs w:val="22"/>
          <w:lang w:val="sr-Latn-CS"/>
        </w:rPr>
        <w:t xml:space="preserve"> a neželjeni događaji i ozbiljni neželjeni događaji od</w:t>
      </w:r>
      <w:r w:rsidR="00D56FC7" w:rsidRPr="00C648DE">
        <w:rPr>
          <w:szCs w:val="22"/>
          <w:lang w:val="sr-Latn-CS"/>
        </w:rPr>
        <w:t xml:space="preserve"> </w:t>
      </w:r>
      <w:r w:rsidRPr="00C648DE">
        <w:rPr>
          <w:szCs w:val="22"/>
          <w:lang w:val="sr-Latn-CS"/>
        </w:rPr>
        <w:t xml:space="preserve">značaja (hiperkalemija, hipotenzija i </w:t>
      </w:r>
      <w:r w:rsidR="007F6ADD" w:rsidRPr="00C648DE">
        <w:rPr>
          <w:szCs w:val="22"/>
          <w:lang w:val="sr-Latn-CS"/>
        </w:rPr>
        <w:t>bubrežna</w:t>
      </w:r>
      <w:r w:rsidRPr="00C648DE">
        <w:rPr>
          <w:szCs w:val="22"/>
          <w:lang w:val="sr-Latn-CS"/>
        </w:rPr>
        <w:t xml:space="preserve"> disfunkcija) bili </w:t>
      </w:r>
      <w:r w:rsidR="00D56FC7" w:rsidRPr="00C648DE">
        <w:rPr>
          <w:szCs w:val="22"/>
          <w:lang w:val="sr-Latn-CS"/>
        </w:rPr>
        <w:t xml:space="preserve">su </w:t>
      </w:r>
      <w:r w:rsidRPr="00C648DE">
        <w:rPr>
          <w:szCs w:val="22"/>
          <w:lang w:val="sr-Latn-CS"/>
        </w:rPr>
        <w:t>češće prij</w:t>
      </w:r>
      <w:r w:rsidR="00D56FC7" w:rsidRPr="00C648DE">
        <w:rPr>
          <w:szCs w:val="22"/>
          <w:lang w:val="sr-Latn-CS"/>
        </w:rPr>
        <w:t xml:space="preserve">avljeni u grupi koja je </w:t>
      </w:r>
      <w:r w:rsidR="007206DB" w:rsidRPr="00C648DE">
        <w:rPr>
          <w:szCs w:val="22"/>
          <w:lang w:val="sr-Latn-CS"/>
        </w:rPr>
        <w:t xml:space="preserve">primala </w:t>
      </w:r>
      <w:r w:rsidR="00D56FC7" w:rsidRPr="00C648DE">
        <w:rPr>
          <w:szCs w:val="22"/>
          <w:lang w:val="sr-Latn-CS"/>
        </w:rPr>
        <w:t xml:space="preserve">aliskiren u </w:t>
      </w:r>
      <w:r w:rsidRPr="00C648DE">
        <w:rPr>
          <w:szCs w:val="22"/>
          <w:lang w:val="sr-Latn-CS"/>
        </w:rPr>
        <w:t xml:space="preserve">odnosu na </w:t>
      </w:r>
      <w:r w:rsidR="007206DB" w:rsidRPr="00C648DE">
        <w:rPr>
          <w:szCs w:val="22"/>
          <w:lang w:val="sr-Latn-CS"/>
        </w:rPr>
        <w:t xml:space="preserve">placebo </w:t>
      </w:r>
      <w:r w:rsidRPr="00C648DE">
        <w:rPr>
          <w:szCs w:val="22"/>
          <w:lang w:val="sr-Latn-CS"/>
        </w:rPr>
        <w:t>grupu.</w:t>
      </w:r>
    </w:p>
    <w:p w14:paraId="101C03C9" w14:textId="77777777" w:rsidR="00106C3E" w:rsidRPr="00C648DE" w:rsidRDefault="00106C3E">
      <w:pPr>
        <w:pStyle w:val="Header"/>
        <w:tabs>
          <w:tab w:val="clear" w:pos="4536"/>
          <w:tab w:val="clear" w:pos="9072"/>
          <w:tab w:val="left" w:pos="284"/>
        </w:tabs>
        <w:spacing w:before="120" w:after="120"/>
        <w:rPr>
          <w:szCs w:val="22"/>
          <w:u w:val="single"/>
          <w:lang w:val="sr-Latn-CS"/>
        </w:rPr>
      </w:pPr>
      <w:r w:rsidRPr="00C648DE">
        <w:rPr>
          <w:szCs w:val="22"/>
          <w:u w:val="single"/>
          <w:lang w:val="sr-Latn-CS"/>
        </w:rPr>
        <w:t>Pedijatrijska populacija</w:t>
      </w:r>
    </w:p>
    <w:p w14:paraId="6885027C" w14:textId="77777777" w:rsidR="00106C3E" w:rsidRPr="00C648DE" w:rsidRDefault="00106C3E">
      <w:pPr>
        <w:pStyle w:val="Header"/>
        <w:tabs>
          <w:tab w:val="clear" w:pos="4536"/>
          <w:tab w:val="clear" w:pos="9072"/>
          <w:tab w:val="left" w:pos="284"/>
        </w:tabs>
        <w:spacing w:before="120" w:after="120"/>
        <w:rPr>
          <w:i/>
          <w:szCs w:val="22"/>
          <w:u w:val="single"/>
          <w:lang w:val="sr-Latn-CS"/>
        </w:rPr>
      </w:pPr>
      <w:r w:rsidRPr="00C648DE">
        <w:rPr>
          <w:i/>
          <w:szCs w:val="22"/>
          <w:u w:val="single"/>
          <w:lang w:val="sr-Latn-CS"/>
        </w:rPr>
        <w:t>Hipertenzija u pedijatrijskoj populaciji</w:t>
      </w:r>
    </w:p>
    <w:p w14:paraId="637F9F7C" w14:textId="4EF80315"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Antihipertenzivn</w:t>
      </w:r>
      <w:r w:rsidR="0069121D" w:rsidRPr="00C648DE">
        <w:rPr>
          <w:szCs w:val="22"/>
          <w:lang w:val="sr-Latn-CS"/>
        </w:rPr>
        <w:t>o</w:t>
      </w:r>
      <w:r w:rsidRPr="00C648DE">
        <w:rPr>
          <w:szCs w:val="22"/>
          <w:lang w:val="sr-Latn-CS"/>
        </w:rPr>
        <w:t xml:space="preserve"> </w:t>
      </w:r>
      <w:r w:rsidR="0069121D" w:rsidRPr="00C648DE">
        <w:rPr>
          <w:szCs w:val="22"/>
          <w:lang w:val="sr-Latn-CS"/>
        </w:rPr>
        <w:t>dejstvo</w:t>
      </w:r>
      <w:r w:rsidRPr="00C648DE">
        <w:rPr>
          <w:szCs w:val="22"/>
          <w:lang w:val="sr-Latn-CS"/>
        </w:rPr>
        <w:t xml:space="preserve"> losartana </w:t>
      </w:r>
      <w:r w:rsidR="0069121D" w:rsidRPr="00C648DE">
        <w:rPr>
          <w:szCs w:val="22"/>
          <w:lang w:val="sr-Latn-CS"/>
        </w:rPr>
        <w:t>utvrđeno</w:t>
      </w:r>
      <w:r w:rsidRPr="00C648DE">
        <w:rPr>
          <w:szCs w:val="22"/>
          <w:lang w:val="sr-Latn-CS"/>
        </w:rPr>
        <w:t xml:space="preserve"> je u kliničkoj studiji u kojoj je učestvovalo 177 pedijatrijskih pacijenata</w:t>
      </w:r>
      <w:r w:rsidR="0069121D" w:rsidRPr="00C648DE">
        <w:rPr>
          <w:szCs w:val="22"/>
          <w:lang w:val="sr-Latn-CS"/>
        </w:rPr>
        <w:t xml:space="preserve"> sa hipertenzijom</w:t>
      </w:r>
      <w:r w:rsidR="003C59CA" w:rsidRPr="00C648DE">
        <w:rPr>
          <w:szCs w:val="22"/>
          <w:lang w:val="sr-Latn-CS"/>
        </w:rPr>
        <w:t>,</w:t>
      </w:r>
      <w:r w:rsidRPr="00C648DE">
        <w:rPr>
          <w:szCs w:val="22"/>
          <w:lang w:val="sr-Latn-CS"/>
        </w:rPr>
        <w:t xml:space="preserve"> uzrasta od 6 do 16 godina</w:t>
      </w:r>
      <w:r w:rsidR="003C59CA" w:rsidRPr="00C648DE">
        <w:rPr>
          <w:szCs w:val="22"/>
          <w:lang w:val="sr-Latn-CS"/>
        </w:rPr>
        <w:t>,</w:t>
      </w:r>
      <w:r w:rsidR="00312D4B" w:rsidRPr="00C648DE">
        <w:rPr>
          <w:szCs w:val="22"/>
          <w:lang w:val="sr-Latn-CS"/>
        </w:rPr>
        <w:t xml:space="preserve"> sa</w:t>
      </w:r>
      <w:r w:rsidRPr="00C648DE">
        <w:rPr>
          <w:szCs w:val="22"/>
          <w:lang w:val="sr-Latn-CS"/>
        </w:rPr>
        <w:t xml:space="preserve"> t</w:t>
      </w:r>
      <w:r w:rsidR="00C54F1D" w:rsidRPr="00C648DE">
        <w:rPr>
          <w:szCs w:val="22"/>
          <w:lang w:val="sr-Latn-CS"/>
        </w:rPr>
        <w:t>j</w:t>
      </w:r>
      <w:r w:rsidRPr="00C648DE">
        <w:rPr>
          <w:szCs w:val="22"/>
          <w:lang w:val="sr-Latn-CS"/>
        </w:rPr>
        <w:t>elesn</w:t>
      </w:r>
      <w:r w:rsidR="00312D4B" w:rsidRPr="00C648DE">
        <w:rPr>
          <w:szCs w:val="22"/>
          <w:lang w:val="sr-Latn-CS"/>
        </w:rPr>
        <w:t>om</w:t>
      </w:r>
      <w:r w:rsidRPr="00C648DE">
        <w:rPr>
          <w:szCs w:val="22"/>
          <w:lang w:val="sr-Latn-CS"/>
        </w:rPr>
        <w:t xml:space="preserve"> </w:t>
      </w:r>
      <w:r w:rsidR="00312D4B" w:rsidRPr="00C648DE">
        <w:rPr>
          <w:szCs w:val="22"/>
          <w:lang w:val="sr-Latn-CS"/>
        </w:rPr>
        <w:t>masom</w:t>
      </w:r>
      <w:r w:rsidRPr="00C648DE">
        <w:rPr>
          <w:szCs w:val="22"/>
          <w:lang w:val="sr-Latn-CS"/>
        </w:rPr>
        <w:t xml:space="preserve"> &gt;</w:t>
      </w:r>
      <w:r w:rsidR="00895FBF" w:rsidRPr="00C648DE">
        <w:rPr>
          <w:szCs w:val="22"/>
          <w:lang w:val="sr-Latn-CS"/>
        </w:rPr>
        <w:t xml:space="preserve"> </w:t>
      </w:r>
      <w:r w:rsidRPr="00C648DE">
        <w:rPr>
          <w:szCs w:val="22"/>
          <w:lang w:val="sr-Latn-CS"/>
        </w:rPr>
        <w:t xml:space="preserve">20 kg i </w:t>
      </w:r>
      <w:r w:rsidR="00312D4B" w:rsidRPr="00C648DE">
        <w:rPr>
          <w:szCs w:val="22"/>
          <w:lang w:val="sr-Latn-CS"/>
        </w:rPr>
        <w:t xml:space="preserve">brzinom </w:t>
      </w:r>
      <w:r w:rsidRPr="00C648DE">
        <w:rPr>
          <w:szCs w:val="22"/>
          <w:lang w:val="sr-Latn-CS"/>
        </w:rPr>
        <w:t>glomerularne filtra</w:t>
      </w:r>
      <w:r w:rsidR="00414C8F" w:rsidRPr="00C648DE">
        <w:rPr>
          <w:szCs w:val="22"/>
          <w:lang w:val="sr-Latn-CS"/>
        </w:rPr>
        <w:t>cije &gt;</w:t>
      </w:r>
      <w:r w:rsidR="005F5353" w:rsidRPr="00C648DE">
        <w:rPr>
          <w:szCs w:val="22"/>
          <w:lang w:val="sr-Latn-CS"/>
        </w:rPr>
        <w:t xml:space="preserve"> </w:t>
      </w:r>
      <w:r w:rsidRPr="00C648DE">
        <w:rPr>
          <w:szCs w:val="22"/>
          <w:lang w:val="sr-Latn-CS"/>
        </w:rPr>
        <w:t>30</w:t>
      </w:r>
      <w:r w:rsidR="00312D4B" w:rsidRPr="00C648DE">
        <w:rPr>
          <w:szCs w:val="22"/>
          <w:lang w:val="sr-Latn-CS"/>
        </w:rPr>
        <w:t xml:space="preserve"> </w:t>
      </w:r>
      <w:r w:rsidRPr="00C648DE">
        <w:rPr>
          <w:szCs w:val="22"/>
          <w:lang w:val="sr-Latn-CS"/>
        </w:rPr>
        <w:t>m</w:t>
      </w:r>
      <w:r w:rsidR="00C54F1D" w:rsidRPr="00C648DE">
        <w:rPr>
          <w:szCs w:val="22"/>
          <w:lang w:val="sr-Latn-CS"/>
        </w:rPr>
        <w:t>l</w:t>
      </w:r>
      <w:r w:rsidRPr="00C648DE">
        <w:rPr>
          <w:szCs w:val="22"/>
          <w:lang w:val="sr-Latn-CS"/>
        </w:rPr>
        <w:t>/min/1,73m</w:t>
      </w:r>
      <w:r w:rsidRPr="00C648DE">
        <w:rPr>
          <w:szCs w:val="22"/>
          <w:vertAlign w:val="superscript"/>
          <w:lang w:val="sr-Latn-CS"/>
        </w:rPr>
        <w:t>2</w:t>
      </w:r>
      <w:r w:rsidRPr="00C648DE">
        <w:rPr>
          <w:szCs w:val="22"/>
          <w:lang w:val="sr-Latn-CS"/>
        </w:rPr>
        <w:t>. Pacijenti t</w:t>
      </w:r>
      <w:r w:rsidR="00C54F1D" w:rsidRPr="00C648DE">
        <w:rPr>
          <w:szCs w:val="22"/>
          <w:lang w:val="sr-Latn-CS"/>
        </w:rPr>
        <w:t>j</w:t>
      </w:r>
      <w:r w:rsidRPr="00C648DE">
        <w:rPr>
          <w:szCs w:val="22"/>
          <w:lang w:val="sr-Latn-CS"/>
        </w:rPr>
        <w:t>elesn</w:t>
      </w:r>
      <w:r w:rsidR="005F5353" w:rsidRPr="00C648DE">
        <w:rPr>
          <w:szCs w:val="22"/>
          <w:lang w:val="sr-Latn-CS"/>
        </w:rPr>
        <w:t>e</w:t>
      </w:r>
      <w:r w:rsidRPr="00C648DE">
        <w:rPr>
          <w:szCs w:val="22"/>
          <w:lang w:val="sr-Latn-CS"/>
        </w:rPr>
        <w:t xml:space="preserve"> </w:t>
      </w:r>
      <w:r w:rsidR="005F5353" w:rsidRPr="00C648DE">
        <w:rPr>
          <w:szCs w:val="22"/>
          <w:lang w:val="sr-Latn-CS"/>
        </w:rPr>
        <w:t xml:space="preserve">mase </w:t>
      </w:r>
      <w:r w:rsidRPr="00C648DE">
        <w:rPr>
          <w:szCs w:val="22"/>
          <w:lang w:val="sr-Latn-CS"/>
        </w:rPr>
        <w:t>između 20</w:t>
      </w:r>
      <w:r w:rsidR="0069121D" w:rsidRPr="00C648DE">
        <w:rPr>
          <w:szCs w:val="22"/>
          <w:lang w:val="sr-Latn-CS"/>
        </w:rPr>
        <w:t xml:space="preserve"> kg</w:t>
      </w:r>
      <w:r w:rsidRPr="00C648DE">
        <w:rPr>
          <w:szCs w:val="22"/>
          <w:lang w:val="sr-Latn-CS"/>
        </w:rPr>
        <w:t xml:space="preserve"> i 50 kg primali su 2,5</w:t>
      </w:r>
      <w:r w:rsidR="00312D4B" w:rsidRPr="00C648DE">
        <w:rPr>
          <w:szCs w:val="22"/>
          <w:lang w:val="sr-Latn-CS"/>
        </w:rPr>
        <w:t xml:space="preserve"> mg</w:t>
      </w:r>
      <w:r w:rsidR="0069121D" w:rsidRPr="00C648DE">
        <w:rPr>
          <w:szCs w:val="22"/>
          <w:lang w:val="sr-Latn-CS"/>
        </w:rPr>
        <w:t xml:space="preserve"> ili</w:t>
      </w:r>
      <w:r w:rsidRPr="00C648DE">
        <w:rPr>
          <w:szCs w:val="22"/>
          <w:lang w:val="sr-Latn-CS"/>
        </w:rPr>
        <w:t xml:space="preserve"> 25</w:t>
      </w:r>
      <w:r w:rsidR="00312D4B" w:rsidRPr="00C648DE">
        <w:rPr>
          <w:szCs w:val="22"/>
          <w:lang w:val="sr-Latn-CS"/>
        </w:rPr>
        <w:t xml:space="preserve"> mg</w:t>
      </w:r>
      <w:r w:rsidRPr="00C648DE">
        <w:rPr>
          <w:szCs w:val="22"/>
          <w:lang w:val="sr-Latn-CS"/>
        </w:rPr>
        <w:t xml:space="preserve"> ili 50 mg losartana dnevno, dok su pacijenti t</w:t>
      </w:r>
      <w:r w:rsidR="00C54F1D" w:rsidRPr="00C648DE">
        <w:rPr>
          <w:szCs w:val="22"/>
          <w:lang w:val="sr-Latn-CS"/>
        </w:rPr>
        <w:t>j</w:t>
      </w:r>
      <w:r w:rsidRPr="00C648DE">
        <w:rPr>
          <w:szCs w:val="22"/>
          <w:lang w:val="sr-Latn-CS"/>
        </w:rPr>
        <w:t>elesn</w:t>
      </w:r>
      <w:r w:rsidR="0009025E" w:rsidRPr="00C648DE">
        <w:rPr>
          <w:szCs w:val="22"/>
          <w:lang w:val="sr-Latn-CS"/>
        </w:rPr>
        <w:t>e</w:t>
      </w:r>
      <w:r w:rsidR="00312D4B" w:rsidRPr="00C648DE">
        <w:rPr>
          <w:szCs w:val="22"/>
          <w:lang w:val="sr-Latn-CS"/>
        </w:rPr>
        <w:t xml:space="preserve"> </w:t>
      </w:r>
      <w:r w:rsidR="0009025E" w:rsidRPr="00C648DE">
        <w:rPr>
          <w:szCs w:val="22"/>
          <w:lang w:val="sr-Latn-CS"/>
        </w:rPr>
        <w:t xml:space="preserve">mase </w:t>
      </w:r>
      <w:r w:rsidRPr="00C648DE">
        <w:rPr>
          <w:szCs w:val="22"/>
          <w:lang w:val="sr-Latn-CS"/>
        </w:rPr>
        <w:t>&gt;</w:t>
      </w:r>
      <w:r w:rsidR="0009025E" w:rsidRPr="00C648DE">
        <w:rPr>
          <w:szCs w:val="22"/>
          <w:lang w:val="sr-Latn-CS"/>
        </w:rPr>
        <w:t xml:space="preserve"> </w:t>
      </w:r>
      <w:r w:rsidRPr="00C648DE">
        <w:rPr>
          <w:szCs w:val="22"/>
          <w:lang w:val="sr-Latn-CS"/>
        </w:rPr>
        <w:t>50 kg primali 5</w:t>
      </w:r>
      <w:r w:rsidR="00312D4B" w:rsidRPr="00C648DE">
        <w:rPr>
          <w:szCs w:val="22"/>
          <w:lang w:val="sr-Latn-CS"/>
        </w:rPr>
        <w:t xml:space="preserve"> mg</w:t>
      </w:r>
      <w:r w:rsidR="0069121D" w:rsidRPr="00C648DE">
        <w:rPr>
          <w:szCs w:val="22"/>
          <w:lang w:val="sr-Latn-CS"/>
        </w:rPr>
        <w:t xml:space="preserve"> ili</w:t>
      </w:r>
      <w:r w:rsidRPr="00C648DE">
        <w:rPr>
          <w:szCs w:val="22"/>
          <w:lang w:val="sr-Latn-CS"/>
        </w:rPr>
        <w:t xml:space="preserve"> 50</w:t>
      </w:r>
      <w:r w:rsidR="00312D4B" w:rsidRPr="00C648DE">
        <w:rPr>
          <w:szCs w:val="22"/>
          <w:lang w:val="sr-Latn-CS"/>
        </w:rPr>
        <w:t xml:space="preserve"> mg</w:t>
      </w:r>
      <w:r w:rsidRPr="00C648DE">
        <w:rPr>
          <w:szCs w:val="22"/>
          <w:lang w:val="sr-Latn-CS"/>
        </w:rPr>
        <w:t xml:space="preserve"> ili 100 mg losartana dnevno. Na kraju treće ned</w:t>
      </w:r>
      <w:r w:rsidR="00C54F1D" w:rsidRPr="00C648DE">
        <w:rPr>
          <w:szCs w:val="22"/>
          <w:lang w:val="sr-Latn-CS"/>
        </w:rPr>
        <w:t>j</w:t>
      </w:r>
      <w:r w:rsidRPr="00C648DE">
        <w:rPr>
          <w:szCs w:val="22"/>
          <w:lang w:val="sr-Latn-CS"/>
        </w:rPr>
        <w:t>elje, prim</w:t>
      </w:r>
      <w:r w:rsidR="00C54F1D" w:rsidRPr="00C648DE">
        <w:rPr>
          <w:szCs w:val="22"/>
          <w:lang w:val="sr-Latn-CS"/>
        </w:rPr>
        <w:t>j</w:t>
      </w:r>
      <w:r w:rsidRPr="00C648DE">
        <w:rPr>
          <w:szCs w:val="22"/>
          <w:lang w:val="sr-Latn-CS"/>
        </w:rPr>
        <w:t>ena losartana jednom dnevno snizila je vr</w:t>
      </w:r>
      <w:r w:rsidR="00C54F1D" w:rsidRPr="00C648DE">
        <w:rPr>
          <w:szCs w:val="22"/>
          <w:lang w:val="sr-Latn-CS"/>
        </w:rPr>
        <w:t>ij</w:t>
      </w:r>
      <w:r w:rsidRPr="00C648DE">
        <w:rPr>
          <w:szCs w:val="22"/>
          <w:lang w:val="sr-Latn-CS"/>
        </w:rPr>
        <w:t xml:space="preserve">ednosti </w:t>
      </w:r>
      <w:r w:rsidR="00312D4B" w:rsidRPr="00C648DE">
        <w:rPr>
          <w:szCs w:val="22"/>
          <w:lang w:val="sr-Latn-CS"/>
        </w:rPr>
        <w:t xml:space="preserve">krvnog </w:t>
      </w:r>
      <w:r w:rsidRPr="00C648DE">
        <w:rPr>
          <w:szCs w:val="22"/>
          <w:lang w:val="sr-Latn-CS"/>
        </w:rPr>
        <w:t>pritiska na dozno-zavisan način.</w:t>
      </w:r>
    </w:p>
    <w:p w14:paraId="1B8FA018" w14:textId="6F7466C7"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Uopšteno, postoj</w:t>
      </w:r>
      <w:r w:rsidR="00312D4B" w:rsidRPr="00C648DE">
        <w:rPr>
          <w:szCs w:val="22"/>
          <w:lang w:val="sr-Latn-CS"/>
        </w:rPr>
        <w:t xml:space="preserve">ao je dozno-zavisni terapijski odgovor. </w:t>
      </w:r>
      <w:r w:rsidRPr="00C648DE">
        <w:rPr>
          <w:szCs w:val="22"/>
          <w:lang w:val="sr-Latn-CS"/>
        </w:rPr>
        <w:t xml:space="preserve">Povezanost između doze i </w:t>
      </w:r>
      <w:r w:rsidR="00F136FF" w:rsidRPr="00C648DE">
        <w:rPr>
          <w:szCs w:val="22"/>
          <w:lang w:val="sr-Latn-CS"/>
        </w:rPr>
        <w:t xml:space="preserve">terapijskog </w:t>
      </w:r>
      <w:r w:rsidRPr="00C648DE">
        <w:rPr>
          <w:szCs w:val="22"/>
          <w:lang w:val="sr-Latn-CS"/>
        </w:rPr>
        <w:t xml:space="preserve">odgovora </w:t>
      </w:r>
      <w:r w:rsidR="00312D4B" w:rsidRPr="00C648DE">
        <w:rPr>
          <w:szCs w:val="22"/>
          <w:lang w:val="sr-Latn-CS"/>
        </w:rPr>
        <w:t xml:space="preserve">bila je </w:t>
      </w:r>
      <w:r w:rsidRPr="00C648DE">
        <w:rPr>
          <w:szCs w:val="22"/>
          <w:lang w:val="sr-Latn-CS"/>
        </w:rPr>
        <w:t xml:space="preserve">očigledna pri poređenju grupa sa nižim i srednjim dozama (period I: -6,2 mmHg </w:t>
      </w:r>
      <w:r w:rsidR="00F136FF" w:rsidRPr="00C648DE">
        <w:rPr>
          <w:szCs w:val="22"/>
          <w:lang w:val="sr-Latn-CS"/>
        </w:rPr>
        <w:t>u poređenju sa</w:t>
      </w:r>
      <w:r w:rsidRPr="00C648DE">
        <w:rPr>
          <w:szCs w:val="22"/>
          <w:lang w:val="sr-Latn-CS"/>
        </w:rPr>
        <w:t xml:space="preserve"> -11,65 mmHg), ali je </w:t>
      </w:r>
      <w:r w:rsidR="00312D4B" w:rsidRPr="00C648DE">
        <w:rPr>
          <w:szCs w:val="22"/>
          <w:lang w:val="sr-Latn-CS"/>
        </w:rPr>
        <w:t xml:space="preserve">bila </w:t>
      </w:r>
      <w:r w:rsidR="00F136FF" w:rsidRPr="00C648DE">
        <w:rPr>
          <w:szCs w:val="22"/>
          <w:lang w:val="sr-Latn-CS"/>
        </w:rPr>
        <w:t>smanjena</w:t>
      </w:r>
      <w:r w:rsidRPr="00C648DE">
        <w:rPr>
          <w:szCs w:val="22"/>
          <w:lang w:val="sr-Latn-CS"/>
        </w:rPr>
        <w:t xml:space="preserve"> pri poređenju grupa sa srednjim i visokim dozama (period I: -11,65 mmHg </w:t>
      </w:r>
      <w:r w:rsidR="00F136FF" w:rsidRPr="00C648DE">
        <w:rPr>
          <w:szCs w:val="22"/>
          <w:lang w:val="sr-Latn-CS"/>
        </w:rPr>
        <w:t>u poređenju sa</w:t>
      </w:r>
      <w:r w:rsidRPr="00C648DE">
        <w:rPr>
          <w:szCs w:val="22"/>
          <w:lang w:val="sr-Latn-CS"/>
        </w:rPr>
        <w:t xml:space="preserve"> </w:t>
      </w:r>
      <w:r w:rsidR="00312D4B" w:rsidRPr="00C648DE">
        <w:rPr>
          <w:szCs w:val="22"/>
          <w:lang w:val="sr-Latn-CS"/>
        </w:rPr>
        <w:t>-</w:t>
      </w:r>
      <w:r w:rsidRPr="00C648DE">
        <w:rPr>
          <w:szCs w:val="22"/>
          <w:lang w:val="sr-Latn-CS"/>
        </w:rPr>
        <w:t>12,21 mmHg). Najniže doze prim</w:t>
      </w:r>
      <w:r w:rsidR="00C54F1D" w:rsidRPr="00C648DE">
        <w:rPr>
          <w:szCs w:val="22"/>
          <w:lang w:val="sr-Latn-CS"/>
        </w:rPr>
        <w:t>ij</w:t>
      </w:r>
      <w:r w:rsidRPr="00C648DE">
        <w:rPr>
          <w:szCs w:val="22"/>
          <w:lang w:val="sr-Latn-CS"/>
        </w:rPr>
        <w:t>enjene u studiji, 2,5</w:t>
      </w:r>
      <w:r w:rsidR="00312D4B" w:rsidRPr="00C648DE">
        <w:rPr>
          <w:szCs w:val="22"/>
          <w:lang w:val="sr-Latn-CS"/>
        </w:rPr>
        <w:t xml:space="preserve"> mg</w:t>
      </w:r>
      <w:r w:rsidRPr="00C648DE">
        <w:rPr>
          <w:szCs w:val="22"/>
          <w:lang w:val="sr-Latn-CS"/>
        </w:rPr>
        <w:t xml:space="preserve"> i 5 mg (koje odgovaraju </w:t>
      </w:r>
      <w:r w:rsidR="00312D4B" w:rsidRPr="00C648DE">
        <w:rPr>
          <w:szCs w:val="22"/>
          <w:lang w:val="sr-Latn-CS"/>
        </w:rPr>
        <w:t>pros</w:t>
      </w:r>
      <w:r w:rsidR="00C54F1D" w:rsidRPr="00C648DE">
        <w:rPr>
          <w:szCs w:val="22"/>
          <w:lang w:val="sr-Latn-CS"/>
        </w:rPr>
        <w:t>j</w:t>
      </w:r>
      <w:r w:rsidR="00312D4B" w:rsidRPr="00C648DE">
        <w:rPr>
          <w:szCs w:val="22"/>
          <w:lang w:val="sr-Latn-CS"/>
        </w:rPr>
        <w:t xml:space="preserve">ečnoj </w:t>
      </w:r>
      <w:r w:rsidRPr="00C648DE">
        <w:rPr>
          <w:szCs w:val="22"/>
          <w:lang w:val="sr-Latn-CS"/>
        </w:rPr>
        <w:t>dnevnoj dozi od 0,07 mg/kg) n</w:t>
      </w:r>
      <w:r w:rsidR="005E41CA" w:rsidRPr="00C648DE">
        <w:rPr>
          <w:szCs w:val="22"/>
          <w:lang w:val="sr-Latn-CS"/>
        </w:rPr>
        <w:t>i</w:t>
      </w:r>
      <w:r w:rsidR="003C59CA" w:rsidRPr="00C648DE">
        <w:rPr>
          <w:szCs w:val="22"/>
          <w:lang w:val="sr-Latn-CS"/>
        </w:rPr>
        <w:t>je</w:t>
      </w:r>
      <w:r w:rsidR="005E41CA" w:rsidRPr="00C648DE">
        <w:rPr>
          <w:szCs w:val="22"/>
          <w:lang w:val="sr-Latn-CS"/>
        </w:rPr>
        <w:t>su pokazale konzistentnu</w:t>
      </w:r>
      <w:r w:rsidRPr="00C648DE">
        <w:rPr>
          <w:szCs w:val="22"/>
          <w:lang w:val="sr-Latn-CS"/>
        </w:rPr>
        <w:t xml:space="preserve"> antihipertenzivn</w:t>
      </w:r>
      <w:r w:rsidR="005E41CA" w:rsidRPr="00C648DE">
        <w:rPr>
          <w:szCs w:val="22"/>
          <w:lang w:val="sr-Latn-CS"/>
        </w:rPr>
        <w:t>u</w:t>
      </w:r>
      <w:r w:rsidRPr="00C648DE">
        <w:rPr>
          <w:szCs w:val="22"/>
          <w:lang w:val="sr-Latn-CS"/>
        </w:rPr>
        <w:t xml:space="preserve"> ef</w:t>
      </w:r>
      <w:r w:rsidR="005E41CA" w:rsidRPr="00C648DE">
        <w:rPr>
          <w:szCs w:val="22"/>
          <w:lang w:val="sr-Latn-CS"/>
        </w:rPr>
        <w:t>ikasnost</w:t>
      </w:r>
      <w:r w:rsidRPr="00C648DE">
        <w:rPr>
          <w:szCs w:val="22"/>
          <w:lang w:val="sr-Latn-CS"/>
        </w:rPr>
        <w:t>.</w:t>
      </w:r>
    </w:p>
    <w:p w14:paraId="677773FB" w14:textId="2E213B99"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Ovi rezultati su potvrđeni u drugoj fazi ispitivanja, kada su pacijenti, nakon tri ned</w:t>
      </w:r>
      <w:r w:rsidR="00C54F1D" w:rsidRPr="00C648DE">
        <w:rPr>
          <w:szCs w:val="22"/>
          <w:lang w:val="sr-Latn-CS"/>
        </w:rPr>
        <w:t>j</w:t>
      </w:r>
      <w:r w:rsidRPr="00C648DE">
        <w:rPr>
          <w:szCs w:val="22"/>
          <w:lang w:val="sr-Latn-CS"/>
        </w:rPr>
        <w:t xml:space="preserve">elje </w:t>
      </w:r>
      <w:r w:rsidR="00F136FF" w:rsidRPr="00C648DE">
        <w:rPr>
          <w:szCs w:val="22"/>
          <w:lang w:val="sr-Latn-CS"/>
        </w:rPr>
        <w:t>terapije</w:t>
      </w:r>
      <w:r w:rsidRPr="00C648DE">
        <w:rPr>
          <w:szCs w:val="22"/>
          <w:lang w:val="sr-Latn-CS"/>
        </w:rPr>
        <w:t>, randomizovani u dv</w:t>
      </w:r>
      <w:r w:rsidR="00C54F1D" w:rsidRPr="00C648DE">
        <w:rPr>
          <w:szCs w:val="22"/>
          <w:lang w:val="sr-Latn-CS"/>
        </w:rPr>
        <w:t>ij</w:t>
      </w:r>
      <w:r w:rsidRPr="00C648DE">
        <w:rPr>
          <w:szCs w:val="22"/>
          <w:lang w:val="sr-Latn-CS"/>
        </w:rPr>
        <w:t xml:space="preserve">e grupe - jedna je nastavila da prima losartan, a druga grupa placebo. Razlike u </w:t>
      </w:r>
      <w:r w:rsidR="00F136FF" w:rsidRPr="00C648DE">
        <w:rPr>
          <w:szCs w:val="22"/>
          <w:lang w:val="sr-Latn-CS"/>
        </w:rPr>
        <w:t>porastu</w:t>
      </w:r>
      <w:r w:rsidRPr="00C648DE">
        <w:rPr>
          <w:szCs w:val="22"/>
          <w:lang w:val="sr-Latn-CS"/>
        </w:rPr>
        <w:t xml:space="preserve"> </w:t>
      </w:r>
      <w:r w:rsidR="00F136FF" w:rsidRPr="00C648DE">
        <w:rPr>
          <w:szCs w:val="22"/>
          <w:lang w:val="sr-Latn-CS"/>
        </w:rPr>
        <w:t>vr</w:t>
      </w:r>
      <w:r w:rsidR="00C54F1D" w:rsidRPr="00C648DE">
        <w:rPr>
          <w:szCs w:val="22"/>
          <w:lang w:val="sr-Latn-CS"/>
        </w:rPr>
        <w:t>ij</w:t>
      </w:r>
      <w:r w:rsidR="00F136FF" w:rsidRPr="00C648DE">
        <w:rPr>
          <w:szCs w:val="22"/>
          <w:lang w:val="sr-Latn-CS"/>
        </w:rPr>
        <w:t>ednosti krvnog</w:t>
      </w:r>
      <w:r w:rsidRPr="00C648DE">
        <w:rPr>
          <w:szCs w:val="22"/>
          <w:lang w:val="sr-Latn-CS"/>
        </w:rPr>
        <w:t xml:space="preserve"> pritiska u odnosu na placebo bile su najizraženije kod pacijenata koji su primali srednju dozu losartana (6,70 mmHg</w:t>
      </w:r>
      <w:r w:rsidR="00F136FF" w:rsidRPr="00C648DE">
        <w:rPr>
          <w:szCs w:val="22"/>
          <w:lang w:val="sr-Latn-CS"/>
        </w:rPr>
        <w:t xml:space="preserve"> za</w:t>
      </w:r>
      <w:r w:rsidRPr="00C648DE">
        <w:rPr>
          <w:szCs w:val="22"/>
          <w:lang w:val="sr-Latn-CS"/>
        </w:rPr>
        <w:t xml:space="preserve"> srednj</w:t>
      </w:r>
      <w:r w:rsidR="00F136FF" w:rsidRPr="00C648DE">
        <w:rPr>
          <w:szCs w:val="22"/>
          <w:lang w:val="sr-Latn-CS"/>
        </w:rPr>
        <w:t>u</w:t>
      </w:r>
      <w:r w:rsidRPr="00C648DE">
        <w:rPr>
          <w:szCs w:val="22"/>
          <w:lang w:val="sr-Latn-CS"/>
        </w:rPr>
        <w:t xml:space="preserve"> doz</w:t>
      </w:r>
      <w:r w:rsidR="00F136FF" w:rsidRPr="00C648DE">
        <w:rPr>
          <w:szCs w:val="22"/>
          <w:lang w:val="sr-Latn-CS"/>
        </w:rPr>
        <w:t>u</w:t>
      </w:r>
      <w:r w:rsidRPr="00C648DE">
        <w:rPr>
          <w:szCs w:val="22"/>
          <w:lang w:val="sr-Latn-CS"/>
        </w:rPr>
        <w:t xml:space="preserve"> </w:t>
      </w:r>
      <w:r w:rsidR="00F136FF" w:rsidRPr="00C648DE">
        <w:rPr>
          <w:szCs w:val="22"/>
          <w:lang w:val="sr-Latn-CS"/>
        </w:rPr>
        <w:t>u poređenju sa</w:t>
      </w:r>
      <w:r w:rsidRPr="00C648DE">
        <w:rPr>
          <w:szCs w:val="22"/>
          <w:lang w:val="sr-Latn-CS"/>
        </w:rPr>
        <w:t xml:space="preserve"> 5,38 mmHg </w:t>
      </w:r>
      <w:r w:rsidR="00F136FF" w:rsidRPr="00C648DE">
        <w:rPr>
          <w:szCs w:val="22"/>
          <w:lang w:val="sr-Latn-CS"/>
        </w:rPr>
        <w:t xml:space="preserve">za </w:t>
      </w:r>
      <w:r w:rsidRPr="00C648DE">
        <w:rPr>
          <w:szCs w:val="22"/>
          <w:lang w:val="sr-Latn-CS"/>
        </w:rPr>
        <w:t>visok</w:t>
      </w:r>
      <w:r w:rsidR="00F136FF" w:rsidRPr="00C648DE">
        <w:rPr>
          <w:szCs w:val="22"/>
          <w:lang w:val="sr-Latn-CS"/>
        </w:rPr>
        <w:t>u</w:t>
      </w:r>
      <w:r w:rsidRPr="00C648DE">
        <w:rPr>
          <w:szCs w:val="22"/>
          <w:lang w:val="sr-Latn-CS"/>
        </w:rPr>
        <w:t xml:space="preserve"> doz</w:t>
      </w:r>
      <w:r w:rsidR="00F136FF" w:rsidRPr="00C648DE">
        <w:rPr>
          <w:szCs w:val="22"/>
          <w:lang w:val="sr-Latn-CS"/>
        </w:rPr>
        <w:t>u</w:t>
      </w:r>
      <w:r w:rsidRPr="00C648DE">
        <w:rPr>
          <w:szCs w:val="22"/>
          <w:lang w:val="sr-Latn-CS"/>
        </w:rPr>
        <w:t xml:space="preserve">). Povećanje </w:t>
      </w:r>
      <w:r w:rsidR="00F136FF" w:rsidRPr="00C648DE">
        <w:rPr>
          <w:szCs w:val="22"/>
          <w:lang w:val="sr-Latn-CS"/>
        </w:rPr>
        <w:t>najnižih</w:t>
      </w:r>
      <w:r w:rsidRPr="00C648DE">
        <w:rPr>
          <w:szCs w:val="22"/>
          <w:lang w:val="sr-Latn-CS"/>
        </w:rPr>
        <w:t xml:space="preserve"> vr</w:t>
      </w:r>
      <w:r w:rsidR="00C54F1D" w:rsidRPr="00C648DE">
        <w:rPr>
          <w:szCs w:val="22"/>
          <w:lang w:val="sr-Latn-CS"/>
        </w:rPr>
        <w:t>ij</w:t>
      </w:r>
      <w:r w:rsidRPr="00C648DE">
        <w:rPr>
          <w:szCs w:val="22"/>
          <w:lang w:val="sr-Latn-CS"/>
        </w:rPr>
        <w:t xml:space="preserve">ednosti dijastolnog </w:t>
      </w:r>
      <w:r w:rsidR="00F136FF" w:rsidRPr="00C648DE">
        <w:rPr>
          <w:szCs w:val="22"/>
          <w:lang w:val="sr-Latn-CS"/>
        </w:rPr>
        <w:t>krvnog</w:t>
      </w:r>
      <w:r w:rsidRPr="00C648DE">
        <w:rPr>
          <w:szCs w:val="22"/>
          <w:lang w:val="sr-Latn-CS"/>
        </w:rPr>
        <w:t xml:space="preserve"> pritiska bilo je </w:t>
      </w:r>
      <w:r w:rsidR="000327D4" w:rsidRPr="00C648DE">
        <w:rPr>
          <w:szCs w:val="22"/>
          <w:lang w:val="sr-Latn-CS"/>
        </w:rPr>
        <w:t xml:space="preserve">isto </w:t>
      </w:r>
      <w:r w:rsidRPr="00C648DE">
        <w:rPr>
          <w:szCs w:val="22"/>
          <w:lang w:val="sr-Latn-CS"/>
        </w:rPr>
        <w:t xml:space="preserve">kod pacijenata koji su primali placebo </w:t>
      </w:r>
      <w:r w:rsidR="00127685" w:rsidRPr="00C648DE">
        <w:rPr>
          <w:szCs w:val="22"/>
          <w:lang w:val="sr-Latn-CS"/>
        </w:rPr>
        <w:t>i</w:t>
      </w:r>
      <w:r w:rsidRPr="00C648DE">
        <w:rPr>
          <w:szCs w:val="22"/>
          <w:lang w:val="sr-Latn-CS"/>
        </w:rPr>
        <w:t xml:space="preserve"> pacijen</w:t>
      </w:r>
      <w:r w:rsidR="00127685" w:rsidRPr="00C648DE">
        <w:rPr>
          <w:szCs w:val="22"/>
          <w:lang w:val="sr-Latn-CS"/>
        </w:rPr>
        <w:t>a</w:t>
      </w:r>
      <w:r w:rsidRPr="00C648DE">
        <w:rPr>
          <w:szCs w:val="22"/>
          <w:lang w:val="sr-Latn-CS"/>
        </w:rPr>
        <w:t>t</w:t>
      </w:r>
      <w:r w:rsidR="00127685" w:rsidRPr="00C648DE">
        <w:rPr>
          <w:szCs w:val="22"/>
          <w:lang w:val="sr-Latn-CS"/>
        </w:rPr>
        <w:t>a</w:t>
      </w:r>
      <w:r w:rsidRPr="00C648DE">
        <w:rPr>
          <w:szCs w:val="22"/>
          <w:lang w:val="sr-Latn-CS"/>
        </w:rPr>
        <w:t xml:space="preserve"> koji su primali najnižu dozu losartana, što takođe ukazuje da ove niske doze losartana nemaju </w:t>
      </w:r>
      <w:r w:rsidR="00F136FF" w:rsidRPr="00C648DE">
        <w:rPr>
          <w:szCs w:val="22"/>
          <w:lang w:val="sr-Latn-CS"/>
        </w:rPr>
        <w:t>značajno</w:t>
      </w:r>
      <w:r w:rsidRPr="00C648DE">
        <w:rPr>
          <w:szCs w:val="22"/>
          <w:lang w:val="sr-Latn-CS"/>
        </w:rPr>
        <w:t xml:space="preserve"> antihipertenzivn</w:t>
      </w:r>
      <w:r w:rsidR="00F136FF" w:rsidRPr="00C648DE">
        <w:rPr>
          <w:szCs w:val="22"/>
          <w:lang w:val="sr-Latn-CS"/>
        </w:rPr>
        <w:t>o</w:t>
      </w:r>
      <w:r w:rsidRPr="00C648DE">
        <w:rPr>
          <w:szCs w:val="22"/>
          <w:lang w:val="sr-Latn-CS"/>
        </w:rPr>
        <w:t xml:space="preserve"> </w:t>
      </w:r>
      <w:r w:rsidR="00F136FF" w:rsidRPr="00C648DE">
        <w:rPr>
          <w:szCs w:val="22"/>
          <w:lang w:val="sr-Latn-CS"/>
        </w:rPr>
        <w:t>dejstvo</w:t>
      </w:r>
      <w:r w:rsidRPr="00C648DE">
        <w:rPr>
          <w:szCs w:val="22"/>
          <w:lang w:val="sr-Latn-CS"/>
        </w:rPr>
        <w:t>.</w:t>
      </w:r>
    </w:p>
    <w:p w14:paraId="38188BAD" w14:textId="1ECB28BA"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 xml:space="preserve">Nije </w:t>
      </w:r>
      <w:r w:rsidR="00D9078F" w:rsidRPr="00C648DE">
        <w:rPr>
          <w:szCs w:val="22"/>
          <w:lang w:val="sr-Latn-CS"/>
        </w:rPr>
        <w:t xml:space="preserve">ispitan </w:t>
      </w:r>
      <w:r w:rsidRPr="00C648DE">
        <w:rPr>
          <w:szCs w:val="22"/>
          <w:lang w:val="sr-Latn-CS"/>
        </w:rPr>
        <w:t>uticaj dugotrajne prim</w:t>
      </w:r>
      <w:r w:rsidR="00C54F1D" w:rsidRPr="00C648DE">
        <w:rPr>
          <w:szCs w:val="22"/>
          <w:lang w:val="sr-Latn-CS"/>
        </w:rPr>
        <w:t>j</w:t>
      </w:r>
      <w:r w:rsidRPr="00C648DE">
        <w:rPr>
          <w:szCs w:val="22"/>
          <w:lang w:val="sr-Latn-CS"/>
        </w:rPr>
        <w:t>ene losartana na rast, pubertet i opšti razvoj d</w:t>
      </w:r>
      <w:r w:rsidR="00C54F1D" w:rsidRPr="00C648DE">
        <w:rPr>
          <w:szCs w:val="22"/>
          <w:lang w:val="sr-Latn-CS"/>
        </w:rPr>
        <w:t>j</w:t>
      </w:r>
      <w:r w:rsidRPr="00C648DE">
        <w:rPr>
          <w:szCs w:val="22"/>
          <w:lang w:val="sr-Latn-CS"/>
        </w:rPr>
        <w:t>ece. Takođe, nije utvrđen</w:t>
      </w:r>
      <w:r w:rsidR="000A78A0" w:rsidRPr="00C648DE">
        <w:rPr>
          <w:szCs w:val="22"/>
          <w:lang w:val="sr-Latn-CS"/>
        </w:rPr>
        <w:t>a</w:t>
      </w:r>
      <w:r w:rsidRPr="00C648DE">
        <w:rPr>
          <w:szCs w:val="22"/>
          <w:lang w:val="sr-Latn-CS"/>
        </w:rPr>
        <w:t xml:space="preserve"> dugotrajn</w:t>
      </w:r>
      <w:r w:rsidR="000A78A0" w:rsidRPr="00C648DE">
        <w:rPr>
          <w:szCs w:val="22"/>
          <w:lang w:val="sr-Latn-CS"/>
        </w:rPr>
        <w:t>a</w:t>
      </w:r>
      <w:r w:rsidRPr="00C648DE">
        <w:rPr>
          <w:szCs w:val="22"/>
          <w:lang w:val="sr-Latn-CS"/>
        </w:rPr>
        <w:t xml:space="preserve"> </w:t>
      </w:r>
      <w:r w:rsidR="000A78A0" w:rsidRPr="00C648DE">
        <w:rPr>
          <w:szCs w:val="22"/>
          <w:lang w:val="sr-Latn-CS"/>
        </w:rPr>
        <w:t xml:space="preserve">efikasnost antihipertenzivne </w:t>
      </w:r>
      <w:r w:rsidRPr="00C648DE">
        <w:rPr>
          <w:szCs w:val="22"/>
          <w:lang w:val="sr-Latn-CS"/>
        </w:rPr>
        <w:t>terapije losartanom u d</w:t>
      </w:r>
      <w:r w:rsidR="003C59CA" w:rsidRPr="00C648DE">
        <w:rPr>
          <w:szCs w:val="22"/>
          <w:lang w:val="sr-Latn-CS"/>
        </w:rPr>
        <w:t>j</w:t>
      </w:r>
      <w:r w:rsidRPr="00C648DE">
        <w:rPr>
          <w:szCs w:val="22"/>
          <w:lang w:val="sr-Latn-CS"/>
        </w:rPr>
        <w:t xml:space="preserve">etinjstvu na </w:t>
      </w:r>
      <w:r w:rsidR="000A78A0" w:rsidRPr="00C648DE">
        <w:rPr>
          <w:szCs w:val="22"/>
          <w:lang w:val="sr-Latn-CS"/>
        </w:rPr>
        <w:t>smanjenje</w:t>
      </w:r>
      <w:r w:rsidRPr="00C648DE">
        <w:rPr>
          <w:szCs w:val="22"/>
          <w:lang w:val="sr-Latn-CS"/>
        </w:rPr>
        <w:t xml:space="preserve"> kardiovaskularnog morbiditeta i mortaliteta.</w:t>
      </w:r>
    </w:p>
    <w:p w14:paraId="14917023" w14:textId="69C1AE31"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U 12-ned</w:t>
      </w:r>
      <w:r w:rsidR="00C54F1D" w:rsidRPr="00C648DE">
        <w:rPr>
          <w:szCs w:val="22"/>
          <w:lang w:val="sr-Latn-CS"/>
        </w:rPr>
        <w:t>j</w:t>
      </w:r>
      <w:r w:rsidRPr="00C648DE">
        <w:rPr>
          <w:szCs w:val="22"/>
          <w:lang w:val="sr-Latn-CS"/>
        </w:rPr>
        <w:t>eljnoj kliničkoj studiji sa placebo</w:t>
      </w:r>
      <w:r w:rsidR="00FE612E" w:rsidRPr="00C648DE">
        <w:rPr>
          <w:szCs w:val="22"/>
          <w:lang w:val="sr-Latn-CS"/>
        </w:rPr>
        <w:t>m</w:t>
      </w:r>
      <w:r w:rsidRPr="00C648DE">
        <w:rPr>
          <w:szCs w:val="22"/>
          <w:lang w:val="sr-Latn-CS"/>
        </w:rPr>
        <w:t xml:space="preserve"> i aktivnom kontrolom (amlodipin), koja je sprovedena kod hipertenzivne (N = 60) i normotenzivne (N = 246) d</w:t>
      </w:r>
      <w:r w:rsidR="00C54F1D" w:rsidRPr="00C648DE">
        <w:rPr>
          <w:szCs w:val="22"/>
          <w:lang w:val="sr-Latn-CS"/>
        </w:rPr>
        <w:t>j</w:t>
      </w:r>
      <w:r w:rsidRPr="00C648DE">
        <w:rPr>
          <w:szCs w:val="22"/>
          <w:lang w:val="sr-Latn-CS"/>
        </w:rPr>
        <w:t xml:space="preserve">ece sa proteinurijom, </w:t>
      </w:r>
      <w:r w:rsidR="0082231B" w:rsidRPr="00C648DE">
        <w:rPr>
          <w:szCs w:val="22"/>
          <w:lang w:val="sr-Latn-CS"/>
        </w:rPr>
        <w:t xml:space="preserve">ispitano </w:t>
      </w:r>
      <w:r w:rsidRPr="00C648DE">
        <w:rPr>
          <w:szCs w:val="22"/>
          <w:lang w:val="sr-Latn-CS"/>
        </w:rPr>
        <w:t xml:space="preserve">je </w:t>
      </w:r>
      <w:r w:rsidR="00FE612E" w:rsidRPr="00C648DE">
        <w:rPr>
          <w:szCs w:val="22"/>
          <w:lang w:val="sr-Latn-CS"/>
        </w:rPr>
        <w:t>dejstvo</w:t>
      </w:r>
      <w:r w:rsidRPr="00C648DE">
        <w:rPr>
          <w:szCs w:val="22"/>
          <w:lang w:val="sr-Latn-CS"/>
        </w:rPr>
        <w:t xml:space="preserve"> losartana na proteinuriju. Proteinurija je definisana kao odnos proteina u urinu i kreatinina ≥ 0,3. </w:t>
      </w:r>
      <w:r w:rsidR="00FE612E" w:rsidRPr="00C648DE">
        <w:rPr>
          <w:szCs w:val="22"/>
          <w:lang w:val="sr-Latn-CS"/>
        </w:rPr>
        <w:t>P</w:t>
      </w:r>
      <w:r w:rsidRPr="00C648DE">
        <w:rPr>
          <w:szCs w:val="22"/>
          <w:lang w:val="sr-Latn-CS"/>
        </w:rPr>
        <w:t>acijenti</w:t>
      </w:r>
      <w:r w:rsidR="00FE612E" w:rsidRPr="00C648DE">
        <w:rPr>
          <w:szCs w:val="22"/>
          <w:lang w:val="sr-Latn-CS"/>
        </w:rPr>
        <w:t xml:space="preserve"> sa hipertenzijom</w:t>
      </w:r>
      <w:r w:rsidRPr="00C648DE">
        <w:rPr>
          <w:szCs w:val="22"/>
          <w:lang w:val="sr-Latn-CS"/>
        </w:rPr>
        <w:t xml:space="preserve"> (uzrasta </w:t>
      </w:r>
      <w:r w:rsidR="00FE612E" w:rsidRPr="00C648DE">
        <w:rPr>
          <w:szCs w:val="22"/>
          <w:lang w:val="sr-Latn-CS"/>
        </w:rPr>
        <w:t xml:space="preserve">od </w:t>
      </w:r>
      <w:r w:rsidRPr="00C648DE">
        <w:rPr>
          <w:szCs w:val="22"/>
          <w:lang w:val="sr-Latn-CS"/>
        </w:rPr>
        <w:t>6 do 18 godina) randomizovani su u grupe</w:t>
      </w:r>
      <w:r w:rsidR="003B2AB4" w:rsidRPr="00C648DE">
        <w:rPr>
          <w:szCs w:val="22"/>
          <w:lang w:val="sr-Latn-CS"/>
        </w:rPr>
        <w:t>,</w:t>
      </w:r>
      <w:r w:rsidRPr="00C648DE">
        <w:rPr>
          <w:szCs w:val="22"/>
          <w:lang w:val="sr-Latn-CS"/>
        </w:rPr>
        <w:t xml:space="preserve"> koje su primale losartan (N=30)</w:t>
      </w:r>
      <w:r w:rsidR="005E41CA" w:rsidRPr="00C648DE">
        <w:rPr>
          <w:szCs w:val="22"/>
          <w:lang w:val="sr-Latn-CS"/>
        </w:rPr>
        <w:t>,</w:t>
      </w:r>
      <w:r w:rsidRPr="00C648DE">
        <w:rPr>
          <w:szCs w:val="22"/>
          <w:lang w:val="sr-Latn-CS"/>
        </w:rPr>
        <w:t xml:space="preserve"> odnosno amlodipin (N=30). Normotenzivni pacijenti (uzrasta </w:t>
      </w:r>
      <w:r w:rsidR="003B2AB4" w:rsidRPr="00C648DE">
        <w:rPr>
          <w:szCs w:val="22"/>
          <w:lang w:val="sr-Latn-CS"/>
        </w:rPr>
        <w:t xml:space="preserve">od </w:t>
      </w:r>
      <w:r w:rsidRPr="00C648DE">
        <w:rPr>
          <w:szCs w:val="22"/>
          <w:lang w:val="sr-Latn-CS"/>
        </w:rPr>
        <w:t xml:space="preserve">1 do 18 godina) su randomizovani u grupe koje su primale losartan (N=122) ili placebo (N=124). Losartan je </w:t>
      </w:r>
      <w:r w:rsidR="00234803" w:rsidRPr="00C648DE">
        <w:rPr>
          <w:szCs w:val="22"/>
          <w:lang w:val="sr-Latn-CS"/>
        </w:rPr>
        <w:t>prim</w:t>
      </w:r>
      <w:r w:rsidR="00C54F1D" w:rsidRPr="00C648DE">
        <w:rPr>
          <w:szCs w:val="22"/>
          <w:lang w:val="sr-Latn-CS"/>
        </w:rPr>
        <w:t>ij</w:t>
      </w:r>
      <w:r w:rsidR="00234803" w:rsidRPr="00C648DE">
        <w:rPr>
          <w:szCs w:val="22"/>
          <w:lang w:val="sr-Latn-CS"/>
        </w:rPr>
        <w:t xml:space="preserve">enjen </w:t>
      </w:r>
      <w:r w:rsidRPr="00C648DE">
        <w:rPr>
          <w:szCs w:val="22"/>
          <w:lang w:val="sr-Latn-CS"/>
        </w:rPr>
        <w:t xml:space="preserve">u dozama od 0,7 mg/kg do 1,4 mg/kg (do maksimalne doze od 100 mg dnevno). Amlodipin je </w:t>
      </w:r>
      <w:r w:rsidR="005E6346" w:rsidRPr="00C648DE">
        <w:rPr>
          <w:szCs w:val="22"/>
          <w:lang w:val="sr-Latn-CS"/>
        </w:rPr>
        <w:t>prim</w:t>
      </w:r>
      <w:r w:rsidR="00C54F1D" w:rsidRPr="00C648DE">
        <w:rPr>
          <w:szCs w:val="22"/>
          <w:lang w:val="sr-Latn-CS"/>
        </w:rPr>
        <w:t>ij</w:t>
      </w:r>
      <w:r w:rsidR="005E6346" w:rsidRPr="00C648DE">
        <w:rPr>
          <w:szCs w:val="22"/>
          <w:lang w:val="sr-Latn-CS"/>
        </w:rPr>
        <w:t xml:space="preserve">enjen </w:t>
      </w:r>
      <w:r w:rsidRPr="00C648DE">
        <w:rPr>
          <w:szCs w:val="22"/>
          <w:lang w:val="sr-Latn-CS"/>
        </w:rPr>
        <w:t>u dozama od 0,05 mg/kg do 0,2 mg/kg (do maksimalne doze od 5 mg dnevno).</w:t>
      </w:r>
    </w:p>
    <w:p w14:paraId="2F40D0AA" w14:textId="151ED9D0"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Nakon 12 ned</w:t>
      </w:r>
      <w:r w:rsidR="00C54F1D" w:rsidRPr="00C648DE">
        <w:rPr>
          <w:szCs w:val="22"/>
          <w:lang w:val="sr-Latn-CS"/>
        </w:rPr>
        <w:t>j</w:t>
      </w:r>
      <w:r w:rsidRPr="00C648DE">
        <w:rPr>
          <w:szCs w:val="22"/>
          <w:lang w:val="sr-Latn-CS"/>
        </w:rPr>
        <w:t xml:space="preserve">elja </w:t>
      </w:r>
      <w:r w:rsidR="00B626CA" w:rsidRPr="00C648DE">
        <w:rPr>
          <w:szCs w:val="22"/>
          <w:lang w:val="sr-Latn-CS"/>
        </w:rPr>
        <w:t>terapije</w:t>
      </w:r>
      <w:r w:rsidRPr="00C648DE">
        <w:rPr>
          <w:szCs w:val="22"/>
          <w:lang w:val="sr-Latn-CS"/>
        </w:rPr>
        <w:t xml:space="preserve">, kod pacijenata koji su primali losartan došlo je do statistički značajnog </w:t>
      </w:r>
      <w:r w:rsidR="00B626CA" w:rsidRPr="00C648DE">
        <w:rPr>
          <w:szCs w:val="22"/>
          <w:lang w:val="sr-Latn-CS"/>
        </w:rPr>
        <w:t>smanjenja vr</w:t>
      </w:r>
      <w:r w:rsidR="00C54F1D" w:rsidRPr="00C648DE">
        <w:rPr>
          <w:szCs w:val="22"/>
          <w:lang w:val="sr-Latn-CS"/>
        </w:rPr>
        <w:t>ij</w:t>
      </w:r>
      <w:r w:rsidR="00B626CA" w:rsidRPr="00C648DE">
        <w:rPr>
          <w:szCs w:val="22"/>
          <w:lang w:val="sr-Latn-CS"/>
        </w:rPr>
        <w:t>ednosti</w:t>
      </w:r>
      <w:r w:rsidRPr="00C648DE">
        <w:rPr>
          <w:szCs w:val="22"/>
          <w:lang w:val="sr-Latn-CS"/>
        </w:rPr>
        <w:t xml:space="preserve"> proteinurije </w:t>
      </w:r>
      <w:r w:rsidR="00971241" w:rsidRPr="00C648DE">
        <w:rPr>
          <w:szCs w:val="22"/>
          <w:lang w:val="sr-Latn-CS"/>
        </w:rPr>
        <w:t>u odnosu na početne vr</w:t>
      </w:r>
      <w:r w:rsidR="00C54F1D" w:rsidRPr="00C648DE">
        <w:rPr>
          <w:szCs w:val="22"/>
          <w:lang w:val="sr-Latn-CS"/>
        </w:rPr>
        <w:t>ij</w:t>
      </w:r>
      <w:r w:rsidR="00971241" w:rsidRPr="00C648DE">
        <w:rPr>
          <w:szCs w:val="22"/>
          <w:lang w:val="sr-Latn-CS"/>
        </w:rPr>
        <w:t>ednosti,</w:t>
      </w:r>
      <w:r w:rsidRPr="00C648DE">
        <w:rPr>
          <w:szCs w:val="22"/>
          <w:lang w:val="sr-Latn-CS"/>
        </w:rPr>
        <w:t xml:space="preserve"> 36%</w:t>
      </w:r>
      <w:r w:rsidR="0057242E" w:rsidRPr="00C648DE">
        <w:rPr>
          <w:szCs w:val="22"/>
          <w:lang w:val="sr-Latn-CS"/>
        </w:rPr>
        <w:t>,</w:t>
      </w:r>
      <w:r w:rsidRPr="00C648DE">
        <w:rPr>
          <w:szCs w:val="22"/>
          <w:lang w:val="sr-Latn-CS"/>
        </w:rPr>
        <w:t xml:space="preserve"> u poređenju sa placebo</w:t>
      </w:r>
      <w:r w:rsidR="0057242E" w:rsidRPr="00C648DE">
        <w:rPr>
          <w:szCs w:val="22"/>
          <w:lang w:val="sr-Latn-CS"/>
        </w:rPr>
        <w:t>m,</w:t>
      </w:r>
      <w:r w:rsidRPr="00C648DE">
        <w:rPr>
          <w:szCs w:val="22"/>
          <w:lang w:val="sr-Latn-CS"/>
        </w:rPr>
        <w:t xml:space="preserve"> odnosno amlodipin</w:t>
      </w:r>
      <w:r w:rsidR="0057242E" w:rsidRPr="00C648DE">
        <w:rPr>
          <w:szCs w:val="22"/>
          <w:lang w:val="sr-Latn-CS"/>
        </w:rPr>
        <w:t>om,</w:t>
      </w:r>
      <w:r w:rsidRPr="00C648DE">
        <w:rPr>
          <w:szCs w:val="22"/>
          <w:lang w:val="sr-Latn-CS"/>
        </w:rPr>
        <w:t xml:space="preserve"> </w:t>
      </w:r>
      <w:r w:rsidR="0057242E" w:rsidRPr="00C648DE">
        <w:rPr>
          <w:szCs w:val="22"/>
          <w:lang w:val="sr-Latn-CS"/>
        </w:rPr>
        <w:t>koji su</w:t>
      </w:r>
      <w:r w:rsidRPr="00C648DE">
        <w:rPr>
          <w:szCs w:val="22"/>
          <w:lang w:val="sr-Latn-CS"/>
        </w:rPr>
        <w:t xml:space="preserve"> </w:t>
      </w:r>
      <w:r w:rsidR="00B626CA" w:rsidRPr="00C648DE">
        <w:rPr>
          <w:szCs w:val="22"/>
          <w:lang w:val="sr-Latn-CS"/>
        </w:rPr>
        <w:t>vr</w:t>
      </w:r>
      <w:r w:rsidR="00C54F1D" w:rsidRPr="00C648DE">
        <w:rPr>
          <w:szCs w:val="22"/>
          <w:lang w:val="sr-Latn-CS"/>
        </w:rPr>
        <w:t>ij</w:t>
      </w:r>
      <w:r w:rsidR="00B626CA" w:rsidRPr="00C648DE">
        <w:rPr>
          <w:szCs w:val="22"/>
          <w:lang w:val="sr-Latn-CS"/>
        </w:rPr>
        <w:t xml:space="preserve">ednost </w:t>
      </w:r>
      <w:r w:rsidRPr="00C648DE">
        <w:rPr>
          <w:szCs w:val="22"/>
          <w:lang w:val="sr-Latn-CS"/>
        </w:rPr>
        <w:t>proteinurij</w:t>
      </w:r>
      <w:r w:rsidR="0057242E" w:rsidRPr="00C648DE">
        <w:rPr>
          <w:szCs w:val="22"/>
          <w:lang w:val="sr-Latn-CS"/>
        </w:rPr>
        <w:t>e</w:t>
      </w:r>
      <w:r w:rsidRPr="00C648DE">
        <w:rPr>
          <w:szCs w:val="22"/>
          <w:lang w:val="sr-Latn-CS"/>
        </w:rPr>
        <w:t xml:space="preserve"> </w:t>
      </w:r>
      <w:r w:rsidR="0057242E" w:rsidRPr="00C648DE">
        <w:rPr>
          <w:szCs w:val="22"/>
          <w:lang w:val="sr-Latn-CS"/>
        </w:rPr>
        <w:t xml:space="preserve">povećali </w:t>
      </w:r>
      <w:r w:rsidRPr="00C648DE">
        <w:rPr>
          <w:szCs w:val="22"/>
          <w:lang w:val="sr-Latn-CS"/>
        </w:rPr>
        <w:t>za 1% (p</w:t>
      </w:r>
      <w:r w:rsidR="0057242E" w:rsidRPr="00C648DE">
        <w:rPr>
          <w:szCs w:val="22"/>
          <w:lang w:val="sr-Latn-CS"/>
        </w:rPr>
        <w:t xml:space="preserve"> </w:t>
      </w:r>
      <w:r w:rsidRPr="00C648DE">
        <w:rPr>
          <w:szCs w:val="22"/>
          <w:lang w:val="sr-Latn-CS"/>
        </w:rPr>
        <w:t>≤</w:t>
      </w:r>
      <w:r w:rsidR="0057242E" w:rsidRPr="00C648DE">
        <w:rPr>
          <w:szCs w:val="22"/>
          <w:lang w:val="sr-Latn-CS"/>
        </w:rPr>
        <w:t xml:space="preserve"> </w:t>
      </w:r>
      <w:r w:rsidRPr="00C648DE">
        <w:rPr>
          <w:szCs w:val="22"/>
          <w:lang w:val="sr-Latn-CS"/>
        </w:rPr>
        <w:t>0,001). Kod pacijenata</w:t>
      </w:r>
      <w:r w:rsidR="00B626CA" w:rsidRPr="00C648DE">
        <w:rPr>
          <w:szCs w:val="22"/>
          <w:lang w:val="sr-Latn-CS"/>
        </w:rPr>
        <w:t xml:space="preserve"> sa hipertenzijom</w:t>
      </w:r>
      <w:r w:rsidRPr="00C648DE">
        <w:rPr>
          <w:szCs w:val="22"/>
          <w:lang w:val="sr-Latn-CS"/>
        </w:rPr>
        <w:t xml:space="preserve"> koji su primali losartan</w:t>
      </w:r>
      <w:r w:rsidR="00B626CA" w:rsidRPr="00C648DE">
        <w:rPr>
          <w:szCs w:val="22"/>
          <w:lang w:val="sr-Latn-CS"/>
        </w:rPr>
        <w:t>,</w:t>
      </w:r>
      <w:r w:rsidRPr="00C648DE">
        <w:rPr>
          <w:szCs w:val="22"/>
          <w:lang w:val="sr-Latn-CS"/>
        </w:rPr>
        <w:t xml:space="preserve"> vr</w:t>
      </w:r>
      <w:r w:rsidR="00C54F1D" w:rsidRPr="00C648DE">
        <w:rPr>
          <w:szCs w:val="22"/>
          <w:lang w:val="sr-Latn-CS"/>
        </w:rPr>
        <w:t>ij</w:t>
      </w:r>
      <w:r w:rsidRPr="00C648DE">
        <w:rPr>
          <w:szCs w:val="22"/>
          <w:lang w:val="sr-Latn-CS"/>
        </w:rPr>
        <w:t xml:space="preserve">ednosti proteinurije </w:t>
      </w:r>
      <w:r w:rsidR="00344342" w:rsidRPr="00C648DE">
        <w:rPr>
          <w:szCs w:val="22"/>
          <w:lang w:val="sr-Latn-CS"/>
        </w:rPr>
        <w:t>u odnosu na početne vr</w:t>
      </w:r>
      <w:r w:rsidR="00C54F1D" w:rsidRPr="00C648DE">
        <w:rPr>
          <w:szCs w:val="22"/>
          <w:lang w:val="sr-Latn-CS"/>
        </w:rPr>
        <w:t>ij</w:t>
      </w:r>
      <w:r w:rsidR="00344342" w:rsidRPr="00C648DE">
        <w:rPr>
          <w:szCs w:val="22"/>
          <w:lang w:val="sr-Latn-CS"/>
        </w:rPr>
        <w:t xml:space="preserve">ednosti </w:t>
      </w:r>
      <w:r w:rsidRPr="00C648DE">
        <w:rPr>
          <w:szCs w:val="22"/>
          <w:lang w:val="sr-Latn-CS"/>
        </w:rPr>
        <w:t xml:space="preserve">su se </w:t>
      </w:r>
      <w:r w:rsidR="00B626CA" w:rsidRPr="00C648DE">
        <w:rPr>
          <w:szCs w:val="22"/>
          <w:lang w:val="sr-Latn-CS"/>
        </w:rPr>
        <w:t>smanjile</w:t>
      </w:r>
      <w:r w:rsidRPr="00C648DE">
        <w:rPr>
          <w:szCs w:val="22"/>
          <w:lang w:val="sr-Latn-CS"/>
        </w:rPr>
        <w:t xml:space="preserve"> za 41,5% (95%</w:t>
      </w:r>
      <w:r w:rsidR="00744A38" w:rsidRPr="00C648DE">
        <w:rPr>
          <w:szCs w:val="22"/>
          <w:lang w:val="sr-Latn-CS"/>
        </w:rPr>
        <w:t xml:space="preserve"> </w:t>
      </w:r>
      <w:r w:rsidRPr="00C648DE">
        <w:rPr>
          <w:szCs w:val="22"/>
          <w:lang w:val="sr-Latn-CS"/>
        </w:rPr>
        <w:t>CI -29,9; -51,1)</w:t>
      </w:r>
      <w:r w:rsidR="00616F1C" w:rsidRPr="00C648DE">
        <w:rPr>
          <w:szCs w:val="22"/>
          <w:lang w:val="sr-Latn-CS"/>
        </w:rPr>
        <w:t>,</w:t>
      </w:r>
      <w:r w:rsidRPr="00C648DE">
        <w:rPr>
          <w:szCs w:val="22"/>
          <w:lang w:val="sr-Latn-CS"/>
        </w:rPr>
        <w:t xml:space="preserve"> dok su se u grupi koja je primala amlodipin povećale za 2,4% (95%</w:t>
      </w:r>
      <w:r w:rsidR="00744A38" w:rsidRPr="00C648DE">
        <w:rPr>
          <w:szCs w:val="22"/>
          <w:lang w:val="sr-Latn-CS"/>
        </w:rPr>
        <w:t xml:space="preserve"> </w:t>
      </w:r>
      <w:r w:rsidRPr="00C648DE">
        <w:rPr>
          <w:szCs w:val="22"/>
          <w:lang w:val="sr-Latn-CS"/>
        </w:rPr>
        <w:t xml:space="preserve">CI -22,2; 14,1). Sniženje sistolnog i dijastolnog </w:t>
      </w:r>
      <w:r w:rsidR="00B626CA" w:rsidRPr="00C648DE">
        <w:rPr>
          <w:szCs w:val="22"/>
          <w:lang w:val="sr-Latn-CS"/>
        </w:rPr>
        <w:t xml:space="preserve">krvnog </w:t>
      </w:r>
      <w:r w:rsidRPr="00C648DE">
        <w:rPr>
          <w:szCs w:val="22"/>
          <w:lang w:val="sr-Latn-CS"/>
        </w:rPr>
        <w:t xml:space="preserve">pritiska bilo je </w:t>
      </w:r>
      <w:r w:rsidR="00B626CA" w:rsidRPr="00C648DE">
        <w:rPr>
          <w:szCs w:val="22"/>
          <w:lang w:val="sr-Latn-CS"/>
        </w:rPr>
        <w:t>veće</w:t>
      </w:r>
      <w:r w:rsidRPr="00C648DE">
        <w:rPr>
          <w:szCs w:val="22"/>
          <w:lang w:val="sr-Latn-CS"/>
        </w:rPr>
        <w:t xml:space="preserve"> u grupi koja je primala losartan (-5,5/-3,8 mmHg)</w:t>
      </w:r>
      <w:r w:rsidR="002A5D47" w:rsidRPr="00C648DE">
        <w:rPr>
          <w:szCs w:val="22"/>
          <w:lang w:val="sr-Latn-CS"/>
        </w:rPr>
        <w:t>,</w:t>
      </w:r>
      <w:r w:rsidRPr="00C648DE">
        <w:rPr>
          <w:szCs w:val="22"/>
          <w:lang w:val="sr-Latn-CS"/>
        </w:rPr>
        <w:t xml:space="preserve"> u odnosu na grupu koja je primala amlodipin (-0,1/+0,8</w:t>
      </w:r>
      <w:r w:rsidR="00B626CA" w:rsidRPr="00C648DE">
        <w:rPr>
          <w:szCs w:val="22"/>
          <w:lang w:val="sr-Latn-CS"/>
        </w:rPr>
        <w:t xml:space="preserve"> mmHg</w:t>
      </w:r>
      <w:r w:rsidRPr="00C648DE">
        <w:rPr>
          <w:szCs w:val="22"/>
          <w:lang w:val="sr-Latn-CS"/>
        </w:rPr>
        <w:t>). Kod normotenzivne d</w:t>
      </w:r>
      <w:r w:rsidR="00C54F1D" w:rsidRPr="00C648DE">
        <w:rPr>
          <w:szCs w:val="22"/>
          <w:lang w:val="sr-Latn-CS"/>
        </w:rPr>
        <w:t>j</w:t>
      </w:r>
      <w:r w:rsidRPr="00C648DE">
        <w:rPr>
          <w:szCs w:val="22"/>
          <w:lang w:val="sr-Latn-CS"/>
        </w:rPr>
        <w:t xml:space="preserve">ece je takođe </w:t>
      </w:r>
      <w:r w:rsidR="00AB4B43" w:rsidRPr="00C648DE">
        <w:rPr>
          <w:szCs w:val="22"/>
          <w:lang w:val="sr-Latn-CS"/>
        </w:rPr>
        <w:t>zab</w:t>
      </w:r>
      <w:r w:rsidR="00C54F1D" w:rsidRPr="00C648DE">
        <w:rPr>
          <w:szCs w:val="22"/>
          <w:lang w:val="sr-Latn-CS"/>
        </w:rPr>
        <w:t>i</w:t>
      </w:r>
      <w:r w:rsidR="00AB4B43" w:rsidRPr="00C648DE">
        <w:rPr>
          <w:szCs w:val="22"/>
          <w:lang w:val="sr-Latn-CS"/>
        </w:rPr>
        <w:t>l</w:t>
      </w:r>
      <w:r w:rsidR="00C54F1D" w:rsidRPr="00C648DE">
        <w:rPr>
          <w:szCs w:val="22"/>
          <w:lang w:val="sr-Latn-CS"/>
        </w:rPr>
        <w:t>j</w:t>
      </w:r>
      <w:r w:rsidR="00AB4B43" w:rsidRPr="00C648DE">
        <w:rPr>
          <w:szCs w:val="22"/>
          <w:lang w:val="sr-Latn-CS"/>
        </w:rPr>
        <w:t xml:space="preserve">eženo </w:t>
      </w:r>
      <w:r w:rsidR="00B626CA" w:rsidRPr="00C648DE">
        <w:rPr>
          <w:szCs w:val="22"/>
          <w:lang w:val="sr-Latn-CS"/>
        </w:rPr>
        <w:t xml:space="preserve">malo </w:t>
      </w:r>
      <w:r w:rsidRPr="00C648DE">
        <w:rPr>
          <w:szCs w:val="22"/>
          <w:lang w:val="sr-Latn-CS"/>
        </w:rPr>
        <w:t xml:space="preserve">sniženje </w:t>
      </w:r>
      <w:r w:rsidR="00B626CA" w:rsidRPr="00C648DE">
        <w:rPr>
          <w:szCs w:val="22"/>
          <w:lang w:val="sr-Latn-CS"/>
        </w:rPr>
        <w:t>krvnog</w:t>
      </w:r>
      <w:r w:rsidRPr="00C648DE">
        <w:rPr>
          <w:szCs w:val="22"/>
          <w:lang w:val="sr-Latn-CS"/>
        </w:rPr>
        <w:t xml:space="preserve"> pritiska</w:t>
      </w:r>
      <w:r w:rsidR="00B626CA" w:rsidRPr="00C648DE">
        <w:rPr>
          <w:szCs w:val="22"/>
          <w:lang w:val="sr-Latn-CS"/>
        </w:rPr>
        <w:t xml:space="preserve"> u grupi koja je primala losartan</w:t>
      </w:r>
      <w:r w:rsidRPr="00C648DE">
        <w:rPr>
          <w:szCs w:val="22"/>
          <w:lang w:val="sr-Latn-CS"/>
        </w:rPr>
        <w:t xml:space="preserve"> (-3,7/-3,4 mmHg)</w:t>
      </w:r>
      <w:r w:rsidR="00AB4B43" w:rsidRPr="00C648DE">
        <w:rPr>
          <w:szCs w:val="22"/>
          <w:lang w:val="sr-Latn-CS"/>
        </w:rPr>
        <w:t>,</w:t>
      </w:r>
      <w:r w:rsidRPr="00C648DE">
        <w:rPr>
          <w:szCs w:val="22"/>
          <w:lang w:val="sr-Latn-CS"/>
        </w:rPr>
        <w:t xml:space="preserve"> u odnosu na placebo. Nije </w:t>
      </w:r>
      <w:r w:rsidR="00AB4B43" w:rsidRPr="00C648DE">
        <w:rPr>
          <w:szCs w:val="22"/>
          <w:lang w:val="sr-Latn-CS"/>
        </w:rPr>
        <w:t>zab</w:t>
      </w:r>
      <w:r w:rsidR="00C54F1D" w:rsidRPr="00C648DE">
        <w:rPr>
          <w:szCs w:val="22"/>
          <w:lang w:val="sr-Latn-CS"/>
        </w:rPr>
        <w:t>i</w:t>
      </w:r>
      <w:r w:rsidR="00AB4B43" w:rsidRPr="00C648DE">
        <w:rPr>
          <w:szCs w:val="22"/>
          <w:lang w:val="sr-Latn-CS"/>
        </w:rPr>
        <w:t>l</w:t>
      </w:r>
      <w:r w:rsidR="00C54F1D" w:rsidRPr="00C648DE">
        <w:rPr>
          <w:szCs w:val="22"/>
          <w:lang w:val="sr-Latn-CS"/>
        </w:rPr>
        <w:t>j</w:t>
      </w:r>
      <w:r w:rsidR="00AB4B43" w:rsidRPr="00C648DE">
        <w:rPr>
          <w:szCs w:val="22"/>
          <w:lang w:val="sr-Latn-CS"/>
        </w:rPr>
        <w:t xml:space="preserve">ežena </w:t>
      </w:r>
      <w:r w:rsidR="00B626CA" w:rsidRPr="00C648DE">
        <w:rPr>
          <w:szCs w:val="22"/>
          <w:lang w:val="sr-Latn-CS"/>
        </w:rPr>
        <w:t xml:space="preserve">značajna </w:t>
      </w:r>
      <w:r w:rsidRPr="00C648DE">
        <w:rPr>
          <w:szCs w:val="22"/>
          <w:lang w:val="sr-Latn-CS"/>
        </w:rPr>
        <w:t xml:space="preserve">povezanost između smanjenja proteinurije i </w:t>
      </w:r>
      <w:r w:rsidR="00B626CA" w:rsidRPr="00C648DE">
        <w:rPr>
          <w:szCs w:val="22"/>
          <w:lang w:val="sr-Latn-CS"/>
        </w:rPr>
        <w:t>krvnog</w:t>
      </w:r>
      <w:r w:rsidRPr="00C648DE">
        <w:rPr>
          <w:szCs w:val="22"/>
          <w:lang w:val="sr-Latn-CS"/>
        </w:rPr>
        <w:t xml:space="preserve"> pritiska, </w:t>
      </w:r>
      <w:r w:rsidR="00345866" w:rsidRPr="00C648DE">
        <w:rPr>
          <w:szCs w:val="22"/>
          <w:lang w:val="sr-Latn-CS"/>
        </w:rPr>
        <w:t xml:space="preserve">mada je </w:t>
      </w:r>
      <w:r w:rsidRPr="00C648DE">
        <w:rPr>
          <w:szCs w:val="22"/>
          <w:lang w:val="sr-Latn-CS"/>
        </w:rPr>
        <w:t xml:space="preserve">moguće da je sniženje </w:t>
      </w:r>
      <w:r w:rsidR="00B626CA" w:rsidRPr="00C648DE">
        <w:rPr>
          <w:szCs w:val="22"/>
          <w:lang w:val="sr-Latn-CS"/>
        </w:rPr>
        <w:t>krvnog</w:t>
      </w:r>
      <w:r w:rsidRPr="00C648DE">
        <w:rPr>
          <w:szCs w:val="22"/>
          <w:lang w:val="sr-Latn-CS"/>
        </w:rPr>
        <w:t xml:space="preserve"> pritiska</w:t>
      </w:r>
      <w:r w:rsidR="00996A3B" w:rsidRPr="00C648DE">
        <w:rPr>
          <w:szCs w:val="22"/>
          <w:lang w:val="sr-Latn-CS"/>
        </w:rPr>
        <w:t>,</w:t>
      </w:r>
      <w:r w:rsidRPr="00C648DE">
        <w:rPr>
          <w:szCs w:val="22"/>
          <w:lang w:val="sr-Latn-CS"/>
        </w:rPr>
        <w:t xml:space="preserve"> barem d</w:t>
      </w:r>
      <w:r w:rsidR="00C54F1D" w:rsidRPr="00C648DE">
        <w:rPr>
          <w:szCs w:val="22"/>
          <w:lang w:val="sr-Latn-CS"/>
        </w:rPr>
        <w:t>j</w:t>
      </w:r>
      <w:r w:rsidRPr="00C648DE">
        <w:rPr>
          <w:szCs w:val="22"/>
          <w:lang w:val="sr-Latn-CS"/>
        </w:rPr>
        <w:t>elimično</w:t>
      </w:r>
      <w:r w:rsidR="00996A3B" w:rsidRPr="00C648DE">
        <w:rPr>
          <w:szCs w:val="22"/>
          <w:lang w:val="sr-Latn-CS"/>
        </w:rPr>
        <w:t>,</w:t>
      </w:r>
      <w:r w:rsidRPr="00C648DE">
        <w:rPr>
          <w:szCs w:val="22"/>
          <w:lang w:val="sr-Latn-CS"/>
        </w:rPr>
        <w:t xml:space="preserve"> doprin</w:t>
      </w:r>
      <w:r w:rsidR="002C2769" w:rsidRPr="00C648DE">
        <w:rPr>
          <w:szCs w:val="22"/>
          <w:lang w:val="sr-Latn-CS"/>
        </w:rPr>
        <w:t>ij</w:t>
      </w:r>
      <w:r w:rsidRPr="00C648DE">
        <w:rPr>
          <w:szCs w:val="22"/>
          <w:lang w:val="sr-Latn-CS"/>
        </w:rPr>
        <w:t xml:space="preserve">elo smanjenju proteinurije kod pacijenata </w:t>
      </w:r>
      <w:r w:rsidR="00B626CA" w:rsidRPr="00C648DE">
        <w:rPr>
          <w:szCs w:val="22"/>
          <w:lang w:val="sr-Latn-CS"/>
        </w:rPr>
        <w:t>koji su bili na terapiji</w:t>
      </w:r>
      <w:r w:rsidRPr="00C648DE">
        <w:rPr>
          <w:szCs w:val="22"/>
          <w:lang w:val="sr-Latn-CS"/>
        </w:rPr>
        <w:t xml:space="preserve"> losartanom.</w:t>
      </w:r>
    </w:p>
    <w:p w14:paraId="3DDBA011" w14:textId="4905AC78"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lastRenderedPageBreak/>
        <w:t>Dugotrajn</w:t>
      </w:r>
      <w:r w:rsidR="002161D9" w:rsidRPr="00C648DE">
        <w:rPr>
          <w:szCs w:val="22"/>
          <w:lang w:val="sr-Latn-CS"/>
        </w:rPr>
        <w:t>a</w:t>
      </w:r>
      <w:r w:rsidRPr="00C648DE">
        <w:rPr>
          <w:szCs w:val="22"/>
          <w:lang w:val="sr-Latn-CS"/>
        </w:rPr>
        <w:t xml:space="preserve"> </w:t>
      </w:r>
      <w:r w:rsidR="002161D9" w:rsidRPr="00C648DE">
        <w:rPr>
          <w:szCs w:val="22"/>
          <w:lang w:val="sr-Latn-CS"/>
        </w:rPr>
        <w:t>dejstva</w:t>
      </w:r>
      <w:r w:rsidRPr="00C648DE">
        <w:rPr>
          <w:szCs w:val="22"/>
          <w:lang w:val="sr-Latn-CS"/>
        </w:rPr>
        <w:t xml:space="preserve"> losartana kod d</w:t>
      </w:r>
      <w:r w:rsidR="00C54F1D" w:rsidRPr="00C648DE">
        <w:rPr>
          <w:szCs w:val="22"/>
          <w:lang w:val="sr-Latn-CS"/>
        </w:rPr>
        <w:t>j</w:t>
      </w:r>
      <w:r w:rsidRPr="00C648DE">
        <w:rPr>
          <w:szCs w:val="22"/>
          <w:lang w:val="sr-Latn-CS"/>
        </w:rPr>
        <w:t xml:space="preserve">ece sa proteinurijom </w:t>
      </w:r>
      <w:r w:rsidR="00307556" w:rsidRPr="00C648DE">
        <w:rPr>
          <w:szCs w:val="22"/>
          <w:lang w:val="sr-Latn-CS"/>
        </w:rPr>
        <w:t xml:space="preserve">ispitana su tokom perioda </w:t>
      </w:r>
      <w:r w:rsidR="005F5674" w:rsidRPr="00C648DE">
        <w:rPr>
          <w:szCs w:val="22"/>
          <w:lang w:val="sr-Latn-CS"/>
        </w:rPr>
        <w:t>do</w:t>
      </w:r>
      <w:r w:rsidRPr="00C648DE">
        <w:rPr>
          <w:szCs w:val="22"/>
          <w:lang w:val="sr-Latn-CS"/>
        </w:rPr>
        <w:t xml:space="preserve"> tri godine u bezb</w:t>
      </w:r>
      <w:r w:rsidR="00C54F1D" w:rsidRPr="00C648DE">
        <w:rPr>
          <w:szCs w:val="22"/>
          <w:lang w:val="sr-Latn-CS"/>
        </w:rPr>
        <w:t>j</w:t>
      </w:r>
      <w:r w:rsidRPr="00C648DE">
        <w:rPr>
          <w:szCs w:val="22"/>
          <w:lang w:val="sr-Latn-CS"/>
        </w:rPr>
        <w:t xml:space="preserve">ednosnoj fazi </w:t>
      </w:r>
      <w:r w:rsidR="00A978BD" w:rsidRPr="00C648DE">
        <w:rPr>
          <w:szCs w:val="22"/>
          <w:lang w:val="sr-Latn-CS"/>
        </w:rPr>
        <w:t xml:space="preserve">otvorenog dizajna, </w:t>
      </w:r>
      <w:r w:rsidRPr="00C648DE">
        <w:rPr>
          <w:szCs w:val="22"/>
          <w:lang w:val="sr-Latn-CS"/>
        </w:rPr>
        <w:t>koja je predstavljala produžetak iste studije, u koju su pozvani svi pacijenti koji su završili 12-ned</w:t>
      </w:r>
      <w:r w:rsidR="00C54F1D" w:rsidRPr="00C648DE">
        <w:rPr>
          <w:szCs w:val="22"/>
          <w:lang w:val="sr-Latn-CS"/>
        </w:rPr>
        <w:t>j</w:t>
      </w:r>
      <w:r w:rsidRPr="00C648DE">
        <w:rPr>
          <w:szCs w:val="22"/>
          <w:lang w:val="sr-Latn-CS"/>
        </w:rPr>
        <w:t xml:space="preserve">eljnu </w:t>
      </w:r>
      <w:r w:rsidR="00420115" w:rsidRPr="00C648DE">
        <w:rPr>
          <w:szCs w:val="22"/>
          <w:lang w:val="sr-Latn-CS"/>
        </w:rPr>
        <w:t>osnovnu</w:t>
      </w:r>
      <w:r w:rsidRPr="00C648DE">
        <w:rPr>
          <w:szCs w:val="22"/>
          <w:lang w:val="sr-Latn-CS"/>
        </w:rPr>
        <w:t xml:space="preserve"> studiju. Ukupno 268 pacijenata je</w:t>
      </w:r>
      <w:r w:rsidR="00123283" w:rsidRPr="00C648DE">
        <w:rPr>
          <w:szCs w:val="22"/>
          <w:lang w:val="sr-Latn-CS"/>
        </w:rPr>
        <w:t xml:space="preserve"> </w:t>
      </w:r>
      <w:r w:rsidRPr="00C648DE">
        <w:rPr>
          <w:szCs w:val="22"/>
          <w:lang w:val="sr-Latn-CS"/>
        </w:rPr>
        <w:t>uključeno u ovu produženu fazu ispitivanja</w:t>
      </w:r>
      <w:r w:rsidR="008D53DA" w:rsidRPr="00C648DE">
        <w:rPr>
          <w:szCs w:val="22"/>
          <w:lang w:val="sr-Latn-CS"/>
        </w:rPr>
        <w:t xml:space="preserve"> otvorenog dizajna</w:t>
      </w:r>
      <w:r w:rsidRPr="00C648DE">
        <w:rPr>
          <w:szCs w:val="22"/>
          <w:lang w:val="sr-Latn-CS"/>
        </w:rPr>
        <w:t xml:space="preserve"> i ponovo randomizovano </w:t>
      </w:r>
      <w:r w:rsidR="009370F2" w:rsidRPr="00C648DE">
        <w:rPr>
          <w:szCs w:val="22"/>
          <w:lang w:val="sr-Latn-CS"/>
        </w:rPr>
        <w:t>da prima</w:t>
      </w:r>
      <w:r w:rsidRPr="00C648DE">
        <w:rPr>
          <w:szCs w:val="22"/>
          <w:lang w:val="sr-Latn-CS"/>
        </w:rPr>
        <w:t xml:space="preserve"> losartan (N=134) </w:t>
      </w:r>
      <w:r w:rsidR="009370F2" w:rsidRPr="00C648DE">
        <w:rPr>
          <w:szCs w:val="22"/>
          <w:lang w:val="sr-Latn-CS"/>
        </w:rPr>
        <w:t xml:space="preserve">ili </w:t>
      </w:r>
      <w:r w:rsidRPr="00C648DE">
        <w:rPr>
          <w:szCs w:val="22"/>
          <w:lang w:val="sr-Latn-CS"/>
        </w:rPr>
        <w:t xml:space="preserve">enalapril (N=134); 109 pacijenata je praćeno u periodu </w:t>
      </w:r>
      <w:bookmarkStart w:id="5" w:name="OLE_LINK8"/>
      <w:bookmarkStart w:id="6" w:name="OLE_LINK9"/>
      <w:r w:rsidRPr="00C648DE">
        <w:rPr>
          <w:szCs w:val="22"/>
          <w:lang w:val="sr-Latn-CS"/>
        </w:rPr>
        <w:t>≥</w:t>
      </w:r>
      <w:bookmarkEnd w:id="5"/>
      <w:bookmarkEnd w:id="6"/>
      <w:r w:rsidR="009370F2" w:rsidRPr="00C648DE">
        <w:rPr>
          <w:szCs w:val="22"/>
          <w:lang w:val="sr-Latn-CS"/>
        </w:rPr>
        <w:t xml:space="preserve"> </w:t>
      </w:r>
      <w:r w:rsidRPr="00C648DE">
        <w:rPr>
          <w:szCs w:val="22"/>
          <w:lang w:val="sr-Latn-CS"/>
        </w:rPr>
        <w:t>3 godine</w:t>
      </w:r>
      <w:r w:rsidR="00123283" w:rsidRPr="00C648DE">
        <w:rPr>
          <w:szCs w:val="22"/>
          <w:lang w:val="sr-Latn-CS"/>
        </w:rPr>
        <w:t xml:space="preserve"> </w:t>
      </w:r>
      <w:r w:rsidRPr="00C648DE">
        <w:rPr>
          <w:szCs w:val="22"/>
          <w:lang w:val="sr-Latn-CS"/>
        </w:rPr>
        <w:t>(</w:t>
      </w:r>
      <w:r w:rsidR="00AC5FBC" w:rsidRPr="00C648DE">
        <w:rPr>
          <w:szCs w:val="22"/>
          <w:lang w:val="sr-Latn-CS"/>
        </w:rPr>
        <w:t>uanpr</w:t>
      </w:r>
      <w:r w:rsidR="005F5793" w:rsidRPr="00C648DE">
        <w:rPr>
          <w:szCs w:val="22"/>
          <w:lang w:val="sr-Latn-CS"/>
        </w:rPr>
        <w:t>ij</w:t>
      </w:r>
      <w:r w:rsidR="00AC5FBC" w:rsidRPr="00C648DE">
        <w:rPr>
          <w:szCs w:val="22"/>
          <w:lang w:val="sr-Latn-CS"/>
        </w:rPr>
        <w:t>ed je definisano</w:t>
      </w:r>
      <w:r w:rsidRPr="00C648DE">
        <w:rPr>
          <w:szCs w:val="22"/>
          <w:lang w:val="sr-Latn-CS"/>
        </w:rPr>
        <w:t xml:space="preserve"> da se studija završi kada ≥</w:t>
      </w:r>
      <w:r w:rsidR="00AC5FBC" w:rsidRPr="00C648DE">
        <w:rPr>
          <w:szCs w:val="22"/>
          <w:lang w:val="sr-Latn-CS"/>
        </w:rPr>
        <w:t xml:space="preserve"> </w:t>
      </w:r>
      <w:r w:rsidRPr="00C648DE">
        <w:rPr>
          <w:szCs w:val="22"/>
          <w:lang w:val="sr-Latn-CS"/>
        </w:rPr>
        <w:t xml:space="preserve">100 pacijenata </w:t>
      </w:r>
      <w:r w:rsidR="009417C2" w:rsidRPr="00C648DE">
        <w:rPr>
          <w:szCs w:val="22"/>
          <w:lang w:val="sr-Latn-CS"/>
        </w:rPr>
        <w:t>završi</w:t>
      </w:r>
      <w:r w:rsidRPr="00C648DE">
        <w:rPr>
          <w:szCs w:val="22"/>
          <w:lang w:val="sr-Latn-CS"/>
        </w:rPr>
        <w:t xml:space="preserve"> 3 godine</w:t>
      </w:r>
      <w:r w:rsidR="00420115" w:rsidRPr="00C648DE">
        <w:rPr>
          <w:szCs w:val="22"/>
          <w:lang w:val="sr-Latn-CS"/>
        </w:rPr>
        <w:t xml:space="preserve"> </w:t>
      </w:r>
      <w:r w:rsidR="009417C2" w:rsidRPr="00C648DE">
        <w:rPr>
          <w:szCs w:val="22"/>
          <w:lang w:val="sr-Latn-CS"/>
        </w:rPr>
        <w:t xml:space="preserve">praćenja </w:t>
      </w:r>
      <w:r w:rsidR="00420115" w:rsidRPr="00C648DE">
        <w:rPr>
          <w:szCs w:val="22"/>
          <w:lang w:val="sr-Latn-CS"/>
        </w:rPr>
        <w:t>u periodu produžetka</w:t>
      </w:r>
      <w:r w:rsidRPr="00C648DE">
        <w:rPr>
          <w:szCs w:val="22"/>
          <w:lang w:val="sr-Latn-CS"/>
        </w:rPr>
        <w:t>). Losartan i enalapril su, u zavisnosti od proc</w:t>
      </w:r>
      <w:r w:rsidR="005F5793" w:rsidRPr="00C648DE">
        <w:rPr>
          <w:szCs w:val="22"/>
          <w:lang w:val="sr-Latn-CS"/>
        </w:rPr>
        <w:t>j</w:t>
      </w:r>
      <w:r w:rsidRPr="00C648DE">
        <w:rPr>
          <w:szCs w:val="22"/>
          <w:lang w:val="sr-Latn-CS"/>
        </w:rPr>
        <w:t xml:space="preserve">ene istraživača, </w:t>
      </w:r>
      <w:r w:rsidR="003F64A2" w:rsidRPr="00C648DE">
        <w:rPr>
          <w:szCs w:val="22"/>
          <w:lang w:val="sr-Latn-CS"/>
        </w:rPr>
        <w:t>prim</w:t>
      </w:r>
      <w:r w:rsidR="005F5793" w:rsidRPr="00C648DE">
        <w:rPr>
          <w:szCs w:val="22"/>
          <w:lang w:val="sr-Latn-CS"/>
        </w:rPr>
        <w:t>ij</w:t>
      </w:r>
      <w:r w:rsidR="003F64A2" w:rsidRPr="00C648DE">
        <w:rPr>
          <w:szCs w:val="22"/>
          <w:lang w:val="sr-Latn-CS"/>
        </w:rPr>
        <w:t xml:space="preserve">enjeni </w:t>
      </w:r>
      <w:r w:rsidRPr="00C648DE">
        <w:rPr>
          <w:szCs w:val="22"/>
          <w:lang w:val="sr-Latn-CS"/>
        </w:rPr>
        <w:t>u ops</w:t>
      </w:r>
      <w:r w:rsidR="005F5793" w:rsidRPr="00C648DE">
        <w:rPr>
          <w:szCs w:val="22"/>
          <w:lang w:val="sr-Latn-CS"/>
        </w:rPr>
        <w:t>j</w:t>
      </w:r>
      <w:r w:rsidRPr="00C648DE">
        <w:rPr>
          <w:szCs w:val="22"/>
          <w:lang w:val="sr-Latn-CS"/>
        </w:rPr>
        <w:t>egu</w:t>
      </w:r>
      <w:r w:rsidR="00420115" w:rsidRPr="00C648DE">
        <w:rPr>
          <w:szCs w:val="22"/>
          <w:lang w:val="sr-Latn-CS"/>
        </w:rPr>
        <w:t xml:space="preserve"> doza od</w:t>
      </w:r>
      <w:r w:rsidRPr="00C648DE">
        <w:rPr>
          <w:szCs w:val="22"/>
          <w:lang w:val="sr-Latn-CS"/>
        </w:rPr>
        <w:t xml:space="preserve"> 0,30 do 4,42 mg/kg dnevno, odnosno 0,02 do 1,13 mg/kg dnevno. Kod većine pacijenata u ovoj produženoj fazi studije</w:t>
      </w:r>
      <w:r w:rsidR="00A3158D" w:rsidRPr="00C648DE">
        <w:rPr>
          <w:szCs w:val="22"/>
          <w:lang w:val="sr-Latn-CS"/>
        </w:rPr>
        <w:t>,</w:t>
      </w:r>
      <w:r w:rsidRPr="00C648DE">
        <w:rPr>
          <w:szCs w:val="22"/>
          <w:lang w:val="sr-Latn-CS"/>
        </w:rPr>
        <w:t xml:space="preserve"> </w:t>
      </w:r>
      <w:r w:rsidR="00A3158D" w:rsidRPr="00C648DE">
        <w:rPr>
          <w:szCs w:val="22"/>
          <w:lang w:val="sr-Latn-CS"/>
        </w:rPr>
        <w:t>ni</w:t>
      </w:r>
      <w:r w:rsidR="002C2769" w:rsidRPr="00C648DE">
        <w:rPr>
          <w:szCs w:val="22"/>
          <w:lang w:val="sr-Latn-CS"/>
        </w:rPr>
        <w:t>je</w:t>
      </w:r>
      <w:r w:rsidR="00A3158D" w:rsidRPr="00C648DE">
        <w:rPr>
          <w:szCs w:val="22"/>
          <w:lang w:val="sr-Latn-CS"/>
        </w:rPr>
        <w:t xml:space="preserve">su prekoračene </w:t>
      </w:r>
      <w:r w:rsidR="0038781A" w:rsidRPr="00C648DE">
        <w:rPr>
          <w:szCs w:val="22"/>
          <w:lang w:val="sr-Latn-CS"/>
        </w:rPr>
        <w:t>maksimalne dnevne doze</w:t>
      </w:r>
      <w:r w:rsidRPr="00C648DE">
        <w:rPr>
          <w:szCs w:val="22"/>
          <w:lang w:val="sr-Latn-CS"/>
        </w:rPr>
        <w:t xml:space="preserve"> od 50 mg dnevno (za pacijente</w:t>
      </w:r>
      <w:r w:rsidR="00420115" w:rsidRPr="00C648DE">
        <w:rPr>
          <w:szCs w:val="22"/>
          <w:lang w:val="sr-Latn-CS"/>
        </w:rPr>
        <w:t xml:space="preserve"> t</w:t>
      </w:r>
      <w:r w:rsidR="005F5793" w:rsidRPr="00C648DE">
        <w:rPr>
          <w:szCs w:val="22"/>
          <w:lang w:val="sr-Latn-CS"/>
        </w:rPr>
        <w:t>j</w:t>
      </w:r>
      <w:r w:rsidR="00420115" w:rsidRPr="00C648DE">
        <w:rPr>
          <w:szCs w:val="22"/>
          <w:lang w:val="sr-Latn-CS"/>
        </w:rPr>
        <w:t>elesne mase</w:t>
      </w:r>
      <w:r w:rsidRPr="00C648DE">
        <w:rPr>
          <w:szCs w:val="22"/>
          <w:lang w:val="sr-Latn-CS"/>
        </w:rPr>
        <w:t xml:space="preserve"> &lt;</w:t>
      </w:r>
      <w:r w:rsidR="0038781A" w:rsidRPr="00C648DE">
        <w:rPr>
          <w:szCs w:val="22"/>
          <w:lang w:val="sr-Latn-CS"/>
        </w:rPr>
        <w:t xml:space="preserve"> </w:t>
      </w:r>
      <w:r w:rsidRPr="00C648DE">
        <w:rPr>
          <w:szCs w:val="22"/>
          <w:lang w:val="sr-Latn-CS"/>
        </w:rPr>
        <w:t>50 kg), odnosno 100 mg dnevno (za pacijente</w:t>
      </w:r>
      <w:r w:rsidR="00420115" w:rsidRPr="00C648DE">
        <w:rPr>
          <w:szCs w:val="22"/>
          <w:lang w:val="sr-Latn-CS"/>
        </w:rPr>
        <w:t xml:space="preserve"> t</w:t>
      </w:r>
      <w:r w:rsidR="005F5793" w:rsidRPr="00C648DE">
        <w:rPr>
          <w:szCs w:val="22"/>
          <w:lang w:val="sr-Latn-CS"/>
        </w:rPr>
        <w:t>j</w:t>
      </w:r>
      <w:r w:rsidR="00420115" w:rsidRPr="00C648DE">
        <w:rPr>
          <w:szCs w:val="22"/>
          <w:lang w:val="sr-Latn-CS"/>
        </w:rPr>
        <w:t>elesne mase</w:t>
      </w:r>
      <w:r w:rsidRPr="00C648DE">
        <w:rPr>
          <w:szCs w:val="22"/>
          <w:lang w:val="sr-Latn-CS"/>
        </w:rPr>
        <w:t xml:space="preserve"> &gt; 50 kg).</w:t>
      </w:r>
    </w:p>
    <w:p w14:paraId="4C0A1F47" w14:textId="70D01872" w:rsidR="00106C3E" w:rsidRPr="00C648DE" w:rsidRDefault="00106C3E">
      <w:pPr>
        <w:pStyle w:val="Header"/>
        <w:tabs>
          <w:tab w:val="clear" w:pos="4536"/>
          <w:tab w:val="clear" w:pos="9072"/>
          <w:tab w:val="left" w:pos="284"/>
        </w:tabs>
        <w:spacing w:before="120" w:after="120"/>
        <w:rPr>
          <w:szCs w:val="22"/>
          <w:lang w:val="sr-Latn-CS"/>
        </w:rPr>
      </w:pPr>
      <w:r w:rsidRPr="00C648DE">
        <w:rPr>
          <w:szCs w:val="22"/>
          <w:lang w:val="sr-Latn-CS"/>
        </w:rPr>
        <w:t>Uopšteno, rezultati ove produžene bezb</w:t>
      </w:r>
      <w:r w:rsidR="005F5793" w:rsidRPr="00C648DE">
        <w:rPr>
          <w:szCs w:val="22"/>
          <w:lang w:val="sr-Latn-CS"/>
        </w:rPr>
        <w:t>j</w:t>
      </w:r>
      <w:r w:rsidRPr="00C648DE">
        <w:rPr>
          <w:szCs w:val="22"/>
          <w:lang w:val="sr-Latn-CS"/>
        </w:rPr>
        <w:t>ednosne faze su pokazali da se losartan dobro podnosi i dovodi do stabilnog sniženja</w:t>
      </w:r>
      <w:r w:rsidR="005F36F0" w:rsidRPr="00C648DE">
        <w:rPr>
          <w:szCs w:val="22"/>
          <w:lang w:val="sr-Latn-CS"/>
        </w:rPr>
        <w:t xml:space="preserve"> vr</w:t>
      </w:r>
      <w:r w:rsidR="005F5793" w:rsidRPr="00C648DE">
        <w:rPr>
          <w:szCs w:val="22"/>
          <w:lang w:val="sr-Latn-CS"/>
        </w:rPr>
        <w:t>ij</w:t>
      </w:r>
      <w:r w:rsidR="005F36F0" w:rsidRPr="00C648DE">
        <w:rPr>
          <w:szCs w:val="22"/>
          <w:lang w:val="sr-Latn-CS"/>
        </w:rPr>
        <w:t>ednosti</w:t>
      </w:r>
      <w:r w:rsidRPr="00C648DE">
        <w:rPr>
          <w:szCs w:val="22"/>
          <w:lang w:val="sr-Latn-CS"/>
        </w:rPr>
        <w:t xml:space="preserve"> proteinurije bez </w:t>
      </w:r>
      <w:r w:rsidR="00346392" w:rsidRPr="00C648DE">
        <w:rPr>
          <w:szCs w:val="22"/>
          <w:lang w:val="sr-Latn-CS"/>
        </w:rPr>
        <w:t xml:space="preserve">značajnog </w:t>
      </w:r>
      <w:r w:rsidRPr="00C648DE">
        <w:rPr>
          <w:szCs w:val="22"/>
          <w:lang w:val="sr-Latn-CS"/>
        </w:rPr>
        <w:t xml:space="preserve">uticaja na </w:t>
      </w:r>
      <w:r w:rsidR="00123283" w:rsidRPr="00C648DE">
        <w:rPr>
          <w:szCs w:val="22"/>
          <w:lang w:val="sr-Latn-CS"/>
        </w:rPr>
        <w:t>brzinu</w:t>
      </w:r>
      <w:r w:rsidRPr="00C648DE">
        <w:rPr>
          <w:szCs w:val="22"/>
          <w:lang w:val="sr-Latn-CS"/>
        </w:rPr>
        <w:t xml:space="preserve"> glomerularne filtracije (GFR) tokom 3 godine. Kod normotenzivnih pacijenata (n=205)</w:t>
      </w:r>
      <w:r w:rsidR="005F36F0" w:rsidRPr="00C648DE">
        <w:rPr>
          <w:szCs w:val="22"/>
          <w:lang w:val="sr-Latn-CS"/>
        </w:rPr>
        <w:t>,</w:t>
      </w:r>
      <w:r w:rsidRPr="00C648DE">
        <w:rPr>
          <w:szCs w:val="22"/>
          <w:lang w:val="sr-Latn-CS"/>
        </w:rPr>
        <w:t xml:space="preserve"> enalapril je imao</w:t>
      </w:r>
      <w:r w:rsidR="005F36F0" w:rsidRPr="00C648DE">
        <w:rPr>
          <w:szCs w:val="22"/>
          <w:lang w:val="sr-Latn-CS"/>
        </w:rPr>
        <w:t xml:space="preserve"> numerički</w:t>
      </w:r>
      <w:r w:rsidRPr="00C648DE">
        <w:rPr>
          <w:szCs w:val="22"/>
          <w:lang w:val="sr-Latn-CS"/>
        </w:rPr>
        <w:t xml:space="preserve"> </w:t>
      </w:r>
      <w:r w:rsidR="005F36F0" w:rsidRPr="00C648DE">
        <w:rPr>
          <w:szCs w:val="22"/>
          <w:lang w:val="sr-Latn-CS"/>
        </w:rPr>
        <w:t>veće dejstvo</w:t>
      </w:r>
      <w:r w:rsidRPr="00C648DE">
        <w:rPr>
          <w:szCs w:val="22"/>
          <w:lang w:val="sr-Latn-CS"/>
        </w:rPr>
        <w:t xml:space="preserve"> na proteinuriju u odnosu na losartan (-33,0% (95%</w:t>
      </w:r>
      <w:r w:rsidR="00123283" w:rsidRPr="00C648DE">
        <w:rPr>
          <w:szCs w:val="22"/>
          <w:lang w:val="sr-Latn-CS"/>
        </w:rPr>
        <w:t xml:space="preserve"> </w:t>
      </w:r>
      <w:r w:rsidRPr="00C648DE">
        <w:rPr>
          <w:szCs w:val="22"/>
          <w:lang w:val="sr-Latn-CS"/>
        </w:rPr>
        <w:t xml:space="preserve">CI -47,2; -15,0) </w:t>
      </w:r>
      <w:r w:rsidR="000156E1" w:rsidRPr="00C648DE">
        <w:rPr>
          <w:szCs w:val="22"/>
          <w:lang w:val="sr-Latn-CS"/>
        </w:rPr>
        <w:t>naspram</w:t>
      </w:r>
      <w:r w:rsidRPr="00C648DE">
        <w:rPr>
          <w:szCs w:val="22"/>
          <w:lang w:val="sr-Latn-CS"/>
        </w:rPr>
        <w:t xml:space="preserve"> </w:t>
      </w:r>
      <w:r w:rsidR="005F36F0" w:rsidRPr="00C648DE">
        <w:rPr>
          <w:szCs w:val="22"/>
          <w:lang w:val="sr-Latn-CS"/>
        </w:rPr>
        <w:t>-</w:t>
      </w:r>
      <w:r w:rsidRPr="00C648DE">
        <w:rPr>
          <w:szCs w:val="22"/>
          <w:lang w:val="sr-Latn-CS"/>
        </w:rPr>
        <w:t>16,6% (95%</w:t>
      </w:r>
      <w:r w:rsidR="00123283" w:rsidRPr="00C648DE">
        <w:rPr>
          <w:szCs w:val="22"/>
          <w:lang w:val="sr-Latn-CS"/>
        </w:rPr>
        <w:t xml:space="preserve"> </w:t>
      </w:r>
      <w:r w:rsidRPr="00C648DE">
        <w:rPr>
          <w:szCs w:val="22"/>
          <w:lang w:val="sr-Latn-CS"/>
        </w:rPr>
        <w:t>CI -34,9; 6,8))</w:t>
      </w:r>
      <w:r w:rsidR="000156E1" w:rsidRPr="00C648DE">
        <w:rPr>
          <w:szCs w:val="22"/>
          <w:lang w:val="sr-Latn-CS"/>
        </w:rPr>
        <w:t>,</w:t>
      </w:r>
      <w:r w:rsidRPr="00C648DE">
        <w:rPr>
          <w:szCs w:val="22"/>
          <w:lang w:val="sr-Latn-CS"/>
        </w:rPr>
        <w:t xml:space="preserve"> kao i na GFR (9,4 (95%</w:t>
      </w:r>
      <w:r w:rsidR="00123283" w:rsidRPr="00C648DE">
        <w:rPr>
          <w:szCs w:val="22"/>
          <w:lang w:val="sr-Latn-CS"/>
        </w:rPr>
        <w:t xml:space="preserve"> </w:t>
      </w:r>
      <w:r w:rsidRPr="00C648DE">
        <w:rPr>
          <w:szCs w:val="22"/>
          <w:lang w:val="sr-Latn-CS"/>
        </w:rPr>
        <w:t xml:space="preserve">CI 0,4; 18,4) </w:t>
      </w:r>
      <w:r w:rsidR="00D5657A" w:rsidRPr="00C648DE">
        <w:rPr>
          <w:szCs w:val="22"/>
          <w:lang w:val="sr-Latn-CS"/>
        </w:rPr>
        <w:t>naspram</w:t>
      </w:r>
      <w:r w:rsidRPr="00C648DE">
        <w:rPr>
          <w:szCs w:val="22"/>
          <w:lang w:val="sr-Latn-CS"/>
        </w:rPr>
        <w:t xml:space="preserve"> -4,0 (95%</w:t>
      </w:r>
      <w:r w:rsidR="00123283" w:rsidRPr="00C648DE">
        <w:rPr>
          <w:szCs w:val="22"/>
          <w:lang w:val="sr-Latn-CS"/>
        </w:rPr>
        <w:t xml:space="preserve"> </w:t>
      </w:r>
      <w:r w:rsidRPr="00C648DE">
        <w:rPr>
          <w:szCs w:val="22"/>
          <w:lang w:val="sr-Latn-CS"/>
        </w:rPr>
        <w:t>CI -13,1; 5,0) m</w:t>
      </w:r>
      <w:r w:rsidR="005F5793" w:rsidRPr="00C648DE">
        <w:rPr>
          <w:szCs w:val="22"/>
          <w:lang w:val="sr-Latn-CS"/>
        </w:rPr>
        <w:t>l</w:t>
      </w:r>
      <w:r w:rsidRPr="00C648DE">
        <w:rPr>
          <w:szCs w:val="22"/>
          <w:lang w:val="sr-Latn-CS"/>
        </w:rPr>
        <w:t>/min/1,73m</w:t>
      </w:r>
      <w:r w:rsidRPr="00C648DE">
        <w:rPr>
          <w:szCs w:val="22"/>
          <w:vertAlign w:val="superscript"/>
          <w:lang w:val="sr-Latn-CS"/>
        </w:rPr>
        <w:t>2</w:t>
      </w:r>
      <w:r w:rsidRPr="00C648DE">
        <w:rPr>
          <w:szCs w:val="22"/>
          <w:lang w:val="sr-Latn-CS"/>
        </w:rPr>
        <w:t xml:space="preserve">). Kod pacijenata </w:t>
      </w:r>
      <w:r w:rsidR="005F36F0" w:rsidRPr="00C648DE">
        <w:rPr>
          <w:szCs w:val="22"/>
          <w:lang w:val="sr-Latn-CS"/>
        </w:rPr>
        <w:t>sa hipertenzijom</w:t>
      </w:r>
      <w:r w:rsidR="00123283" w:rsidRPr="00C648DE">
        <w:rPr>
          <w:szCs w:val="22"/>
          <w:lang w:val="sr-Latn-CS"/>
        </w:rPr>
        <w:t xml:space="preserve"> </w:t>
      </w:r>
      <w:r w:rsidRPr="00C648DE">
        <w:rPr>
          <w:szCs w:val="22"/>
          <w:lang w:val="sr-Latn-CS"/>
        </w:rPr>
        <w:t>(n=49)</w:t>
      </w:r>
      <w:r w:rsidR="005F36F0" w:rsidRPr="00C648DE">
        <w:rPr>
          <w:szCs w:val="22"/>
          <w:lang w:val="sr-Latn-CS"/>
        </w:rPr>
        <w:t>,</w:t>
      </w:r>
      <w:r w:rsidRPr="00C648DE">
        <w:rPr>
          <w:szCs w:val="22"/>
          <w:lang w:val="sr-Latn-CS"/>
        </w:rPr>
        <w:t xml:space="preserve"> losartan je imao </w:t>
      </w:r>
      <w:r w:rsidR="005F36F0" w:rsidRPr="00C648DE">
        <w:rPr>
          <w:szCs w:val="22"/>
          <w:lang w:val="sr-Latn-CS"/>
        </w:rPr>
        <w:t>numerički veće dejstvo</w:t>
      </w:r>
      <w:r w:rsidRPr="00C648DE">
        <w:rPr>
          <w:szCs w:val="22"/>
          <w:lang w:val="sr-Latn-CS"/>
        </w:rPr>
        <w:t xml:space="preserve"> na proteinuriju (-44</w:t>
      </w:r>
      <w:r w:rsidR="005F36F0" w:rsidRPr="00C648DE">
        <w:rPr>
          <w:szCs w:val="22"/>
          <w:lang w:val="sr-Latn-CS"/>
        </w:rPr>
        <w:t>,</w:t>
      </w:r>
      <w:r w:rsidRPr="00C648DE">
        <w:rPr>
          <w:szCs w:val="22"/>
          <w:lang w:val="sr-Latn-CS"/>
        </w:rPr>
        <w:t>5% (95%</w:t>
      </w:r>
      <w:r w:rsidR="00123283" w:rsidRPr="00C648DE">
        <w:rPr>
          <w:szCs w:val="22"/>
          <w:lang w:val="sr-Latn-CS"/>
        </w:rPr>
        <w:t xml:space="preserve"> </w:t>
      </w:r>
      <w:r w:rsidRPr="00C648DE">
        <w:rPr>
          <w:szCs w:val="22"/>
          <w:lang w:val="sr-Latn-CS"/>
        </w:rPr>
        <w:t>CI -64</w:t>
      </w:r>
      <w:r w:rsidR="005F36F0" w:rsidRPr="00C648DE">
        <w:rPr>
          <w:szCs w:val="22"/>
          <w:lang w:val="sr-Latn-CS"/>
        </w:rPr>
        <w:t>,</w:t>
      </w:r>
      <w:r w:rsidRPr="00C648DE">
        <w:rPr>
          <w:szCs w:val="22"/>
          <w:lang w:val="sr-Latn-CS"/>
        </w:rPr>
        <w:t>8; -12</w:t>
      </w:r>
      <w:r w:rsidR="005F36F0" w:rsidRPr="00C648DE">
        <w:rPr>
          <w:szCs w:val="22"/>
          <w:lang w:val="sr-Latn-CS"/>
        </w:rPr>
        <w:t>,</w:t>
      </w:r>
      <w:r w:rsidRPr="00C648DE">
        <w:rPr>
          <w:szCs w:val="22"/>
          <w:lang w:val="sr-Latn-CS"/>
        </w:rPr>
        <w:t xml:space="preserve">4) </w:t>
      </w:r>
      <w:r w:rsidR="00D5657A" w:rsidRPr="00C648DE">
        <w:rPr>
          <w:szCs w:val="22"/>
          <w:lang w:val="sr-Latn-CS"/>
        </w:rPr>
        <w:t>naspram</w:t>
      </w:r>
      <w:r w:rsidRPr="00C648DE">
        <w:rPr>
          <w:szCs w:val="22"/>
          <w:lang w:val="sr-Latn-CS"/>
        </w:rPr>
        <w:t xml:space="preserve"> -39</w:t>
      </w:r>
      <w:r w:rsidR="005F36F0" w:rsidRPr="00C648DE">
        <w:rPr>
          <w:szCs w:val="22"/>
          <w:lang w:val="sr-Latn-CS"/>
        </w:rPr>
        <w:t>,</w:t>
      </w:r>
      <w:r w:rsidRPr="00C648DE">
        <w:rPr>
          <w:szCs w:val="22"/>
          <w:lang w:val="sr-Latn-CS"/>
        </w:rPr>
        <w:t>5% (95%</w:t>
      </w:r>
      <w:r w:rsidR="00123283" w:rsidRPr="00C648DE">
        <w:rPr>
          <w:szCs w:val="22"/>
          <w:lang w:val="sr-Latn-CS"/>
        </w:rPr>
        <w:t xml:space="preserve"> </w:t>
      </w:r>
      <w:r w:rsidRPr="00C648DE">
        <w:rPr>
          <w:szCs w:val="22"/>
          <w:lang w:val="sr-Latn-CS"/>
        </w:rPr>
        <w:t>CI -62,5; -2,2)) i GFR (18,9 (95%</w:t>
      </w:r>
      <w:r w:rsidR="00123283" w:rsidRPr="00C648DE">
        <w:rPr>
          <w:szCs w:val="22"/>
          <w:lang w:val="sr-Latn-CS"/>
        </w:rPr>
        <w:t xml:space="preserve"> </w:t>
      </w:r>
      <w:r w:rsidRPr="00C648DE">
        <w:rPr>
          <w:szCs w:val="22"/>
          <w:lang w:val="sr-Latn-CS"/>
        </w:rPr>
        <w:t>CI 5,2; 32,5)</w:t>
      </w:r>
      <w:r w:rsidR="00D13AA7" w:rsidRPr="00C648DE">
        <w:rPr>
          <w:szCs w:val="22"/>
          <w:lang w:val="sr-Latn-CS"/>
        </w:rPr>
        <w:t xml:space="preserve"> naspram</w:t>
      </w:r>
      <w:r w:rsidRPr="00C648DE">
        <w:rPr>
          <w:szCs w:val="22"/>
          <w:lang w:val="sr-Latn-CS"/>
        </w:rPr>
        <w:t xml:space="preserve"> -13,4 (95%</w:t>
      </w:r>
      <w:r w:rsidR="00123283" w:rsidRPr="00C648DE">
        <w:rPr>
          <w:szCs w:val="22"/>
          <w:lang w:val="sr-Latn-CS"/>
        </w:rPr>
        <w:t xml:space="preserve"> </w:t>
      </w:r>
      <w:r w:rsidRPr="00C648DE">
        <w:rPr>
          <w:szCs w:val="22"/>
          <w:lang w:val="sr-Latn-CS"/>
        </w:rPr>
        <w:t>CI -27,3; 0,6) m</w:t>
      </w:r>
      <w:r w:rsidR="005F5793" w:rsidRPr="00C648DE">
        <w:rPr>
          <w:szCs w:val="22"/>
          <w:lang w:val="sr-Latn-CS"/>
        </w:rPr>
        <w:t>l</w:t>
      </w:r>
      <w:r w:rsidRPr="00C648DE">
        <w:rPr>
          <w:szCs w:val="22"/>
          <w:lang w:val="sr-Latn-CS"/>
        </w:rPr>
        <w:t>/min/1,73 m</w:t>
      </w:r>
      <w:r w:rsidRPr="00C648DE">
        <w:rPr>
          <w:szCs w:val="22"/>
          <w:vertAlign w:val="superscript"/>
          <w:lang w:val="sr-Latn-CS"/>
        </w:rPr>
        <w:t>2</w:t>
      </w:r>
      <w:r w:rsidRPr="00C648DE">
        <w:rPr>
          <w:szCs w:val="22"/>
          <w:lang w:val="sr-Latn-CS"/>
        </w:rPr>
        <w:t>).</w:t>
      </w:r>
    </w:p>
    <w:p w14:paraId="3B368DDD" w14:textId="0522C59C" w:rsidR="00106C3E" w:rsidRPr="00C648DE" w:rsidRDefault="00D13AA7">
      <w:pPr>
        <w:tabs>
          <w:tab w:val="clear" w:pos="284"/>
        </w:tabs>
        <w:spacing w:before="120" w:after="120"/>
        <w:rPr>
          <w:szCs w:val="22"/>
          <w:lang w:val="sr-Latn-CS"/>
        </w:rPr>
      </w:pPr>
      <w:r w:rsidRPr="00C648DE">
        <w:rPr>
          <w:szCs w:val="22"/>
          <w:lang w:val="sr-Latn-CS"/>
        </w:rPr>
        <w:t>K</w:t>
      </w:r>
      <w:r w:rsidR="00106C3E" w:rsidRPr="00C648DE">
        <w:rPr>
          <w:szCs w:val="22"/>
          <w:lang w:val="sr-Latn-CS"/>
        </w:rPr>
        <w:t>liničko ispitivanje raspona doze l</w:t>
      </w:r>
      <w:r w:rsidR="005F5793" w:rsidRPr="00C648DE">
        <w:rPr>
          <w:szCs w:val="22"/>
          <w:lang w:val="sr-Latn-CS"/>
        </w:rPr>
        <w:t>ij</w:t>
      </w:r>
      <w:r w:rsidR="00106C3E" w:rsidRPr="00C648DE">
        <w:rPr>
          <w:szCs w:val="22"/>
          <w:lang w:val="sr-Latn-CS"/>
        </w:rPr>
        <w:t xml:space="preserve">eka </w:t>
      </w:r>
      <w:r w:rsidRPr="00C648DE">
        <w:rPr>
          <w:szCs w:val="22"/>
          <w:lang w:val="sr-Latn-CS"/>
        </w:rPr>
        <w:t xml:space="preserve">otvorenog dizajna </w:t>
      </w:r>
      <w:r w:rsidR="00106C3E" w:rsidRPr="00C648DE">
        <w:rPr>
          <w:szCs w:val="22"/>
          <w:lang w:val="sr-Latn-CS"/>
        </w:rPr>
        <w:t xml:space="preserve">sprovedeno je u cilju </w:t>
      </w:r>
      <w:r w:rsidRPr="00C648DE">
        <w:rPr>
          <w:szCs w:val="22"/>
          <w:lang w:val="sr-Latn-CS"/>
        </w:rPr>
        <w:t>proc</w:t>
      </w:r>
      <w:r w:rsidR="005F5793" w:rsidRPr="00C648DE">
        <w:rPr>
          <w:szCs w:val="22"/>
          <w:lang w:val="sr-Latn-CS"/>
        </w:rPr>
        <w:t>j</w:t>
      </w:r>
      <w:r w:rsidRPr="00C648DE">
        <w:rPr>
          <w:szCs w:val="22"/>
          <w:lang w:val="sr-Latn-CS"/>
        </w:rPr>
        <w:t xml:space="preserve">ene </w:t>
      </w:r>
      <w:r w:rsidR="00106C3E" w:rsidRPr="00C648DE">
        <w:rPr>
          <w:szCs w:val="22"/>
          <w:lang w:val="sr-Latn-CS"/>
        </w:rPr>
        <w:t>bezb</w:t>
      </w:r>
      <w:r w:rsidR="005F5793" w:rsidRPr="00C648DE">
        <w:rPr>
          <w:szCs w:val="22"/>
          <w:lang w:val="sr-Latn-CS"/>
        </w:rPr>
        <w:t>j</w:t>
      </w:r>
      <w:r w:rsidR="00106C3E" w:rsidRPr="00C648DE">
        <w:rPr>
          <w:szCs w:val="22"/>
          <w:lang w:val="sr-Latn-CS"/>
        </w:rPr>
        <w:t>ednosti i efikasnosti losartana kod pedijatrijskih pacijenata sa hipertenzijom, uzrasta od 6 m</w:t>
      </w:r>
      <w:r w:rsidR="005F5793" w:rsidRPr="00C648DE">
        <w:rPr>
          <w:szCs w:val="22"/>
          <w:lang w:val="sr-Latn-CS"/>
        </w:rPr>
        <w:t>j</w:t>
      </w:r>
      <w:r w:rsidR="00106C3E" w:rsidRPr="00C648DE">
        <w:rPr>
          <w:szCs w:val="22"/>
          <w:lang w:val="sr-Latn-CS"/>
        </w:rPr>
        <w:t xml:space="preserve">eseci do 6 godina. Ukupno 101 pacijent </w:t>
      </w:r>
      <w:r w:rsidR="004D3D7E" w:rsidRPr="00C648DE">
        <w:rPr>
          <w:szCs w:val="22"/>
          <w:lang w:val="sr-Latn-CS"/>
        </w:rPr>
        <w:t xml:space="preserve">je </w:t>
      </w:r>
      <w:r w:rsidR="00106C3E" w:rsidRPr="00C648DE">
        <w:rPr>
          <w:szCs w:val="22"/>
          <w:lang w:val="sr-Latn-CS"/>
        </w:rPr>
        <w:t>randomizovan da primi jednu od tri različite početne doze losartana: nisku dozu od 0,1 mg/kg/dan (N=33), srednju dozu od 0,3 mg/kg/dan (N=34) ili visoku dozu od 0,7 mg/kg/dan (N=34). Od ukupnog broja ispitanika, 27 su bila odojčad, odnosno kako je definisano, d</w:t>
      </w:r>
      <w:r w:rsidR="005F5793" w:rsidRPr="00C648DE">
        <w:rPr>
          <w:szCs w:val="22"/>
          <w:lang w:val="sr-Latn-CS"/>
        </w:rPr>
        <w:t>j</w:t>
      </w:r>
      <w:r w:rsidR="00106C3E" w:rsidRPr="00C648DE">
        <w:rPr>
          <w:szCs w:val="22"/>
          <w:lang w:val="sr-Latn-CS"/>
        </w:rPr>
        <w:t>eca uzrasta od 6 m</w:t>
      </w:r>
      <w:r w:rsidR="005F5793" w:rsidRPr="00C648DE">
        <w:rPr>
          <w:szCs w:val="22"/>
          <w:lang w:val="sr-Latn-CS"/>
        </w:rPr>
        <w:t>j</w:t>
      </w:r>
      <w:r w:rsidR="00106C3E" w:rsidRPr="00C648DE">
        <w:rPr>
          <w:szCs w:val="22"/>
          <w:lang w:val="sr-Latn-CS"/>
        </w:rPr>
        <w:t>eseci do 23 m</w:t>
      </w:r>
      <w:r w:rsidR="005F5793" w:rsidRPr="00C648DE">
        <w:rPr>
          <w:szCs w:val="22"/>
          <w:lang w:val="sr-Latn-CS"/>
        </w:rPr>
        <w:t>j</w:t>
      </w:r>
      <w:r w:rsidR="00106C3E" w:rsidRPr="00C648DE">
        <w:rPr>
          <w:szCs w:val="22"/>
          <w:lang w:val="sr-Latn-CS"/>
        </w:rPr>
        <w:t>eseca. Doza ispitivanog l</w:t>
      </w:r>
      <w:r w:rsidR="005F5793" w:rsidRPr="00C648DE">
        <w:rPr>
          <w:szCs w:val="22"/>
          <w:lang w:val="sr-Latn-CS"/>
        </w:rPr>
        <w:t>ij</w:t>
      </w:r>
      <w:r w:rsidR="00106C3E" w:rsidRPr="00C648DE">
        <w:rPr>
          <w:szCs w:val="22"/>
          <w:lang w:val="sr-Latn-CS"/>
        </w:rPr>
        <w:t>eka se postepeno povećavala u trećoj, šestoj i devetoj ned</w:t>
      </w:r>
      <w:r w:rsidR="005F5793" w:rsidRPr="00C648DE">
        <w:rPr>
          <w:szCs w:val="22"/>
          <w:lang w:val="sr-Latn-CS"/>
        </w:rPr>
        <w:t>j</w:t>
      </w:r>
      <w:r w:rsidR="00106C3E" w:rsidRPr="00C648DE">
        <w:rPr>
          <w:szCs w:val="22"/>
          <w:lang w:val="sr-Latn-CS"/>
        </w:rPr>
        <w:t>elji kod pacijenata kod kojih nije postignut</w:t>
      </w:r>
      <w:r w:rsidR="009C2942" w:rsidRPr="00C648DE">
        <w:rPr>
          <w:szCs w:val="22"/>
          <w:lang w:val="sr-Latn-CS"/>
        </w:rPr>
        <w:t>a</w:t>
      </w:r>
      <w:r w:rsidR="00106C3E" w:rsidRPr="00C648DE">
        <w:rPr>
          <w:szCs w:val="22"/>
          <w:lang w:val="sr-Latn-CS"/>
        </w:rPr>
        <w:t xml:space="preserve"> </w:t>
      </w:r>
      <w:r w:rsidR="009C2942" w:rsidRPr="00C648DE">
        <w:rPr>
          <w:szCs w:val="22"/>
          <w:lang w:val="sr-Latn-CS"/>
        </w:rPr>
        <w:t>ciljna vr</w:t>
      </w:r>
      <w:r w:rsidR="005F5793" w:rsidRPr="00C648DE">
        <w:rPr>
          <w:szCs w:val="22"/>
          <w:lang w:val="sr-Latn-CS"/>
        </w:rPr>
        <w:t>ij</w:t>
      </w:r>
      <w:r w:rsidR="009C2942" w:rsidRPr="00C648DE">
        <w:rPr>
          <w:szCs w:val="22"/>
          <w:lang w:val="sr-Latn-CS"/>
        </w:rPr>
        <w:t>ednost</w:t>
      </w:r>
      <w:r w:rsidR="00106C3E" w:rsidRPr="00C648DE">
        <w:rPr>
          <w:szCs w:val="22"/>
          <w:lang w:val="sr-Latn-CS"/>
        </w:rPr>
        <w:t xml:space="preserve"> krvn</w:t>
      </w:r>
      <w:r w:rsidR="009C2942" w:rsidRPr="00C648DE">
        <w:rPr>
          <w:szCs w:val="22"/>
          <w:lang w:val="sr-Latn-CS"/>
        </w:rPr>
        <w:t>og</w:t>
      </w:r>
      <w:r w:rsidR="00106C3E" w:rsidRPr="00C648DE">
        <w:rPr>
          <w:szCs w:val="22"/>
          <w:lang w:val="sr-Latn-CS"/>
        </w:rPr>
        <w:t xml:space="preserve"> pritisk</w:t>
      </w:r>
      <w:r w:rsidR="009C2942" w:rsidRPr="00C648DE">
        <w:rPr>
          <w:szCs w:val="22"/>
          <w:lang w:val="sr-Latn-CS"/>
        </w:rPr>
        <w:t>a</w:t>
      </w:r>
      <w:r w:rsidR="00106C3E" w:rsidRPr="00C648DE">
        <w:rPr>
          <w:szCs w:val="22"/>
          <w:lang w:val="sr-Latn-CS"/>
        </w:rPr>
        <w:t>, a koji još uv</w:t>
      </w:r>
      <w:r w:rsidR="005F5793" w:rsidRPr="00C648DE">
        <w:rPr>
          <w:szCs w:val="22"/>
          <w:lang w:val="sr-Latn-CS"/>
        </w:rPr>
        <w:t>ij</w:t>
      </w:r>
      <w:r w:rsidR="00106C3E" w:rsidRPr="00C648DE">
        <w:rPr>
          <w:szCs w:val="22"/>
          <w:lang w:val="sr-Latn-CS"/>
        </w:rPr>
        <w:t>ek ni</w:t>
      </w:r>
      <w:r w:rsidR="002C2769" w:rsidRPr="00C648DE">
        <w:rPr>
          <w:szCs w:val="22"/>
          <w:lang w:val="sr-Latn-CS"/>
        </w:rPr>
        <w:t>je</w:t>
      </w:r>
      <w:r w:rsidR="00106C3E" w:rsidRPr="00C648DE">
        <w:rPr>
          <w:szCs w:val="22"/>
          <w:lang w:val="sr-Latn-CS"/>
        </w:rPr>
        <w:t>su primili maksimalnu dozu (1,4 mg/ kg/dan, a da ne prelazi 100 mg/dan) losartana.</w:t>
      </w:r>
    </w:p>
    <w:p w14:paraId="42DBDD4F" w14:textId="5C8BD02E" w:rsidR="00106C3E" w:rsidRPr="00C648DE" w:rsidRDefault="00106C3E">
      <w:pPr>
        <w:tabs>
          <w:tab w:val="clear" w:pos="284"/>
        </w:tabs>
        <w:spacing w:before="120" w:after="120"/>
        <w:rPr>
          <w:szCs w:val="22"/>
          <w:lang w:val="sr-Latn-CS"/>
        </w:rPr>
      </w:pPr>
      <w:r w:rsidRPr="00C648DE">
        <w:rPr>
          <w:szCs w:val="22"/>
          <w:lang w:val="sr-Latn-CS"/>
        </w:rPr>
        <w:t>Od 99 pacijenata koji su dobijali ispitivani l</w:t>
      </w:r>
      <w:r w:rsidR="005F5793" w:rsidRPr="00C648DE">
        <w:rPr>
          <w:szCs w:val="22"/>
          <w:lang w:val="sr-Latn-CS"/>
        </w:rPr>
        <w:t>ij</w:t>
      </w:r>
      <w:r w:rsidRPr="00C648DE">
        <w:rPr>
          <w:szCs w:val="22"/>
          <w:lang w:val="sr-Latn-CS"/>
        </w:rPr>
        <w:t>ek, 90 (90,9%) pacijenata je nastavilo učešće u produžetku studije, pri čemu su pr</w:t>
      </w:r>
      <w:r w:rsidR="009C2942" w:rsidRPr="00C648DE">
        <w:rPr>
          <w:szCs w:val="22"/>
          <w:lang w:val="sr-Latn-CS"/>
        </w:rPr>
        <w:t>a</w:t>
      </w:r>
      <w:r w:rsidRPr="00C648DE">
        <w:rPr>
          <w:szCs w:val="22"/>
          <w:lang w:val="sr-Latn-CS"/>
        </w:rPr>
        <w:t>ćeni svaka 3 m</w:t>
      </w:r>
      <w:r w:rsidR="005F5793" w:rsidRPr="00C648DE">
        <w:rPr>
          <w:szCs w:val="22"/>
          <w:lang w:val="sr-Latn-CS"/>
        </w:rPr>
        <w:t>j</w:t>
      </w:r>
      <w:r w:rsidRPr="00C648DE">
        <w:rPr>
          <w:szCs w:val="22"/>
          <w:lang w:val="sr-Latn-CS"/>
        </w:rPr>
        <w:t>eseca. Srednje trajanje terapije bilo je 264 dana.</w:t>
      </w:r>
    </w:p>
    <w:p w14:paraId="4FBE236B" w14:textId="38E74614" w:rsidR="00106C3E" w:rsidRPr="00C648DE" w:rsidRDefault="001D6B31">
      <w:pPr>
        <w:tabs>
          <w:tab w:val="clear" w:pos="284"/>
        </w:tabs>
        <w:spacing w:before="120" w:after="120"/>
        <w:rPr>
          <w:szCs w:val="22"/>
          <w:lang w:val="sr-Latn-CS"/>
        </w:rPr>
      </w:pPr>
      <w:r w:rsidRPr="00C648DE">
        <w:rPr>
          <w:szCs w:val="22"/>
          <w:lang w:val="sr-Latn-CS"/>
        </w:rPr>
        <w:t>Dakle</w:t>
      </w:r>
      <w:r w:rsidR="00106C3E" w:rsidRPr="00C648DE">
        <w:rPr>
          <w:szCs w:val="22"/>
          <w:lang w:val="sr-Latn-CS"/>
        </w:rPr>
        <w:t xml:space="preserve">, </w:t>
      </w:r>
      <w:r w:rsidR="00D5094C" w:rsidRPr="00C648DE">
        <w:rPr>
          <w:szCs w:val="22"/>
          <w:lang w:val="sr-Latn-CS"/>
        </w:rPr>
        <w:t>pros</w:t>
      </w:r>
      <w:r w:rsidR="005F5793" w:rsidRPr="00C648DE">
        <w:rPr>
          <w:szCs w:val="22"/>
          <w:lang w:val="sr-Latn-CS"/>
        </w:rPr>
        <w:t>j</w:t>
      </w:r>
      <w:r w:rsidR="00D5094C" w:rsidRPr="00C648DE">
        <w:rPr>
          <w:szCs w:val="22"/>
          <w:lang w:val="sr-Latn-CS"/>
        </w:rPr>
        <w:t>ečno sniženje vr</w:t>
      </w:r>
      <w:r w:rsidR="005F5793" w:rsidRPr="00C648DE">
        <w:rPr>
          <w:szCs w:val="22"/>
          <w:lang w:val="sr-Latn-CS"/>
        </w:rPr>
        <w:t>ij</w:t>
      </w:r>
      <w:r w:rsidR="00D5094C" w:rsidRPr="00C648DE">
        <w:rPr>
          <w:szCs w:val="22"/>
          <w:lang w:val="sr-Latn-CS"/>
        </w:rPr>
        <w:t>ednosti</w:t>
      </w:r>
      <w:r w:rsidR="00106C3E" w:rsidRPr="00C648DE">
        <w:rPr>
          <w:szCs w:val="22"/>
          <w:lang w:val="sr-Latn-CS"/>
        </w:rPr>
        <w:t xml:space="preserve"> krvnog pritiska sa početnih vr</w:t>
      </w:r>
      <w:r w:rsidR="005F5793" w:rsidRPr="00C648DE">
        <w:rPr>
          <w:szCs w:val="22"/>
          <w:lang w:val="sr-Latn-CS"/>
        </w:rPr>
        <w:t>ij</w:t>
      </w:r>
      <w:r w:rsidR="00106C3E" w:rsidRPr="00C648DE">
        <w:rPr>
          <w:szCs w:val="22"/>
          <w:lang w:val="sr-Latn-CS"/>
        </w:rPr>
        <w:t>ednosti je bi</w:t>
      </w:r>
      <w:r w:rsidR="00D5094C" w:rsidRPr="00C648DE">
        <w:rPr>
          <w:szCs w:val="22"/>
          <w:lang w:val="sr-Latn-CS"/>
        </w:rPr>
        <w:t>l</w:t>
      </w:r>
      <w:r w:rsidR="00106C3E" w:rsidRPr="00C648DE">
        <w:rPr>
          <w:szCs w:val="22"/>
          <w:lang w:val="sr-Latn-CS"/>
        </w:rPr>
        <w:t>o sličn</w:t>
      </w:r>
      <w:r w:rsidR="00D5094C" w:rsidRPr="00C648DE">
        <w:rPr>
          <w:szCs w:val="22"/>
          <w:lang w:val="sr-Latn-CS"/>
        </w:rPr>
        <w:t>o</w:t>
      </w:r>
      <w:r w:rsidR="00106C3E" w:rsidRPr="00C648DE">
        <w:rPr>
          <w:szCs w:val="22"/>
          <w:lang w:val="sr-Latn-CS"/>
        </w:rPr>
        <w:t xml:space="preserve"> u svim t</w:t>
      </w:r>
      <w:r w:rsidR="00D5094C" w:rsidRPr="00C648DE">
        <w:rPr>
          <w:szCs w:val="22"/>
          <w:lang w:val="sr-Latn-CS"/>
        </w:rPr>
        <w:t>erapijskim</w:t>
      </w:r>
      <w:r w:rsidR="00106C3E" w:rsidRPr="00C648DE">
        <w:rPr>
          <w:szCs w:val="22"/>
          <w:lang w:val="sr-Latn-CS"/>
        </w:rPr>
        <w:t xml:space="preserve"> grupama (prom</w:t>
      </w:r>
      <w:r w:rsidR="005F5793" w:rsidRPr="00C648DE">
        <w:rPr>
          <w:szCs w:val="22"/>
          <w:lang w:val="sr-Latn-CS"/>
        </w:rPr>
        <w:t>j</w:t>
      </w:r>
      <w:r w:rsidR="00106C3E" w:rsidRPr="00C648DE">
        <w:rPr>
          <w:szCs w:val="22"/>
          <w:lang w:val="sr-Latn-CS"/>
        </w:rPr>
        <w:t xml:space="preserve">ena </w:t>
      </w:r>
      <w:r w:rsidR="00D5094C" w:rsidRPr="00C648DE">
        <w:rPr>
          <w:szCs w:val="22"/>
          <w:lang w:val="sr-Latn-CS"/>
        </w:rPr>
        <w:t>vr</w:t>
      </w:r>
      <w:r w:rsidR="005F5793" w:rsidRPr="00C648DE">
        <w:rPr>
          <w:szCs w:val="22"/>
          <w:lang w:val="sr-Latn-CS"/>
        </w:rPr>
        <w:t>ij</w:t>
      </w:r>
      <w:r w:rsidR="00D5094C" w:rsidRPr="00C648DE">
        <w:rPr>
          <w:szCs w:val="22"/>
          <w:lang w:val="sr-Latn-CS"/>
        </w:rPr>
        <w:t xml:space="preserve">ednosti </w:t>
      </w:r>
      <w:r w:rsidR="00106C3E" w:rsidRPr="00C648DE">
        <w:rPr>
          <w:szCs w:val="22"/>
          <w:lang w:val="sr-Latn-CS"/>
        </w:rPr>
        <w:t>sistolnog krvnog pritiska od početnih vr</w:t>
      </w:r>
      <w:r w:rsidR="005F5793" w:rsidRPr="00C648DE">
        <w:rPr>
          <w:szCs w:val="22"/>
          <w:lang w:val="sr-Latn-CS"/>
        </w:rPr>
        <w:t>ij</w:t>
      </w:r>
      <w:r w:rsidR="00106C3E" w:rsidRPr="00C648DE">
        <w:rPr>
          <w:szCs w:val="22"/>
          <w:lang w:val="sr-Latn-CS"/>
        </w:rPr>
        <w:t>ednosti do 3. ned</w:t>
      </w:r>
      <w:r w:rsidR="005F5793" w:rsidRPr="00C648DE">
        <w:rPr>
          <w:szCs w:val="22"/>
          <w:lang w:val="sr-Latn-CS"/>
        </w:rPr>
        <w:t>j</w:t>
      </w:r>
      <w:r w:rsidR="00106C3E" w:rsidRPr="00C648DE">
        <w:rPr>
          <w:szCs w:val="22"/>
          <w:lang w:val="sr-Latn-CS"/>
        </w:rPr>
        <w:t>elje bila je -7,3; -7,6 i -6,7 mmHg u grupama sa niskom, srednjom</w:t>
      </w:r>
      <w:r w:rsidR="00CB009F" w:rsidRPr="00C648DE">
        <w:rPr>
          <w:szCs w:val="22"/>
          <w:lang w:val="sr-Latn-CS"/>
        </w:rPr>
        <w:t>, odnosno</w:t>
      </w:r>
      <w:r w:rsidR="00106C3E" w:rsidRPr="00C648DE">
        <w:rPr>
          <w:szCs w:val="22"/>
          <w:lang w:val="sr-Latn-CS"/>
        </w:rPr>
        <w:t xml:space="preserve"> visokom dozom</w:t>
      </w:r>
      <w:r w:rsidR="00D5094C" w:rsidRPr="00C648DE">
        <w:rPr>
          <w:szCs w:val="22"/>
          <w:lang w:val="sr-Latn-CS"/>
        </w:rPr>
        <w:t>;</w:t>
      </w:r>
      <w:r w:rsidR="00106C3E" w:rsidRPr="00C648DE">
        <w:rPr>
          <w:szCs w:val="22"/>
          <w:lang w:val="sr-Latn-CS"/>
        </w:rPr>
        <w:t xml:space="preserve"> </w:t>
      </w:r>
      <w:r w:rsidR="00D5094C" w:rsidRPr="00C648DE">
        <w:rPr>
          <w:szCs w:val="22"/>
          <w:lang w:val="sr-Latn-CS"/>
        </w:rPr>
        <w:t>s</w:t>
      </w:r>
      <w:r w:rsidR="00106C3E" w:rsidRPr="00C648DE">
        <w:rPr>
          <w:szCs w:val="22"/>
          <w:lang w:val="sr-Latn-CS"/>
        </w:rPr>
        <w:t>manjenje</w:t>
      </w:r>
      <w:r w:rsidR="00D5094C" w:rsidRPr="00C648DE">
        <w:rPr>
          <w:szCs w:val="22"/>
          <w:lang w:val="sr-Latn-CS"/>
        </w:rPr>
        <w:t xml:space="preserve"> vr</w:t>
      </w:r>
      <w:r w:rsidR="005F5793" w:rsidRPr="00C648DE">
        <w:rPr>
          <w:szCs w:val="22"/>
          <w:lang w:val="sr-Latn-CS"/>
        </w:rPr>
        <w:t>ij</w:t>
      </w:r>
      <w:r w:rsidR="00D5094C" w:rsidRPr="00C648DE">
        <w:rPr>
          <w:szCs w:val="22"/>
          <w:lang w:val="sr-Latn-CS"/>
        </w:rPr>
        <w:t xml:space="preserve">ednosti </w:t>
      </w:r>
      <w:r w:rsidR="00106C3E" w:rsidRPr="00C648DE">
        <w:rPr>
          <w:szCs w:val="22"/>
          <w:lang w:val="sr-Latn-CS"/>
        </w:rPr>
        <w:t>dijastolnog krvnog pritiska od početnih vr</w:t>
      </w:r>
      <w:r w:rsidR="005F5793" w:rsidRPr="00C648DE">
        <w:rPr>
          <w:szCs w:val="22"/>
          <w:lang w:val="sr-Latn-CS"/>
        </w:rPr>
        <w:t>ij</w:t>
      </w:r>
      <w:r w:rsidR="00106C3E" w:rsidRPr="00C648DE">
        <w:rPr>
          <w:szCs w:val="22"/>
          <w:lang w:val="sr-Latn-CS"/>
        </w:rPr>
        <w:t>ednosti do 3. ned</w:t>
      </w:r>
      <w:r w:rsidR="005F5793" w:rsidRPr="00C648DE">
        <w:rPr>
          <w:szCs w:val="22"/>
          <w:lang w:val="sr-Latn-CS"/>
        </w:rPr>
        <w:t>j</w:t>
      </w:r>
      <w:r w:rsidR="00106C3E" w:rsidRPr="00C648DE">
        <w:rPr>
          <w:szCs w:val="22"/>
          <w:lang w:val="sr-Latn-CS"/>
        </w:rPr>
        <w:t>elje je iznosilo -8,2; -5,1 i 6,7 mmHg u grupama sa niskom, srednjom</w:t>
      </w:r>
      <w:r w:rsidR="00CD3EC9" w:rsidRPr="00C648DE">
        <w:rPr>
          <w:szCs w:val="22"/>
          <w:lang w:val="sr-Latn-CS"/>
        </w:rPr>
        <w:t xml:space="preserve">, odnosno </w:t>
      </w:r>
      <w:r w:rsidR="00106C3E" w:rsidRPr="00C648DE">
        <w:rPr>
          <w:szCs w:val="22"/>
          <w:lang w:val="sr-Latn-CS"/>
        </w:rPr>
        <w:t>visokom dozom</w:t>
      </w:r>
      <w:r w:rsidR="00123283" w:rsidRPr="00C648DE">
        <w:rPr>
          <w:szCs w:val="22"/>
          <w:lang w:val="sr-Latn-CS"/>
        </w:rPr>
        <w:t>)</w:t>
      </w:r>
      <w:r w:rsidR="00D5094C" w:rsidRPr="00C648DE">
        <w:rPr>
          <w:szCs w:val="22"/>
          <w:lang w:val="sr-Latn-CS"/>
        </w:rPr>
        <w:t>;</w:t>
      </w:r>
      <w:r w:rsidR="00106C3E" w:rsidRPr="00C648DE">
        <w:rPr>
          <w:szCs w:val="22"/>
          <w:lang w:val="sr-Latn-CS"/>
        </w:rPr>
        <w:t xml:space="preserve"> </w:t>
      </w:r>
      <w:r w:rsidR="00D5094C" w:rsidRPr="00C648DE">
        <w:rPr>
          <w:szCs w:val="22"/>
          <w:lang w:val="sr-Latn-CS"/>
        </w:rPr>
        <w:t>m</w:t>
      </w:r>
      <w:r w:rsidR="00106C3E" w:rsidRPr="00C648DE">
        <w:rPr>
          <w:szCs w:val="22"/>
          <w:lang w:val="sr-Latn-CS"/>
        </w:rPr>
        <w:t xml:space="preserve">eđutim, nije bilo statistički značajnog dozno-zavisnog </w:t>
      </w:r>
      <w:r w:rsidR="00D5094C" w:rsidRPr="00C648DE">
        <w:rPr>
          <w:szCs w:val="22"/>
          <w:lang w:val="sr-Latn-CS"/>
        </w:rPr>
        <w:t xml:space="preserve">terapijskog </w:t>
      </w:r>
      <w:r w:rsidR="00106C3E" w:rsidRPr="00C648DE">
        <w:rPr>
          <w:szCs w:val="22"/>
          <w:lang w:val="sr-Latn-CS"/>
        </w:rPr>
        <w:t>odgovora u</w:t>
      </w:r>
      <w:r w:rsidR="00D5094C" w:rsidRPr="00C648DE">
        <w:rPr>
          <w:szCs w:val="22"/>
          <w:lang w:val="sr-Latn-CS"/>
        </w:rPr>
        <w:t xml:space="preserve"> pogledu</w:t>
      </w:r>
      <w:r w:rsidR="00106C3E" w:rsidRPr="00C648DE">
        <w:rPr>
          <w:szCs w:val="22"/>
          <w:lang w:val="sr-Latn-CS"/>
        </w:rPr>
        <w:t xml:space="preserve"> vr</w:t>
      </w:r>
      <w:r w:rsidR="005F5793" w:rsidRPr="00C648DE">
        <w:rPr>
          <w:szCs w:val="22"/>
          <w:lang w:val="sr-Latn-CS"/>
        </w:rPr>
        <w:t>ij</w:t>
      </w:r>
      <w:r w:rsidR="00106C3E" w:rsidRPr="00C648DE">
        <w:rPr>
          <w:szCs w:val="22"/>
          <w:lang w:val="sr-Latn-CS"/>
        </w:rPr>
        <w:t>ednosti</w:t>
      </w:r>
      <w:r w:rsidR="00D5094C" w:rsidRPr="00C648DE">
        <w:rPr>
          <w:szCs w:val="22"/>
          <w:lang w:val="sr-Latn-CS"/>
        </w:rPr>
        <w:t xml:space="preserve"> sistolnog i dijastolnog krvnog pritiska</w:t>
      </w:r>
      <w:r w:rsidR="00106C3E" w:rsidRPr="00C648DE">
        <w:rPr>
          <w:szCs w:val="22"/>
          <w:lang w:val="sr-Latn-CS"/>
        </w:rPr>
        <w:t>.</w:t>
      </w:r>
    </w:p>
    <w:p w14:paraId="580D8462" w14:textId="3FAA7EE7" w:rsidR="00106C3E" w:rsidRDefault="007818F7" w:rsidP="00C648DE">
      <w:pPr>
        <w:tabs>
          <w:tab w:val="clear" w:pos="284"/>
        </w:tabs>
        <w:rPr>
          <w:szCs w:val="22"/>
          <w:lang w:val="sr-Latn-CS"/>
        </w:rPr>
      </w:pPr>
      <w:r w:rsidRPr="00C648DE">
        <w:rPr>
          <w:szCs w:val="22"/>
          <w:lang w:val="sr-Latn-CS"/>
        </w:rPr>
        <w:t>U dozama do</w:t>
      </w:r>
      <w:r w:rsidR="00106C3E" w:rsidRPr="00C648DE">
        <w:rPr>
          <w:szCs w:val="22"/>
          <w:lang w:val="sr-Latn-CS"/>
        </w:rPr>
        <w:t xml:space="preserve"> 1,4 mg/kg, losartan se posl</w:t>
      </w:r>
      <w:r w:rsidR="005F5793" w:rsidRPr="00C648DE">
        <w:rPr>
          <w:szCs w:val="22"/>
          <w:lang w:val="sr-Latn-CS"/>
        </w:rPr>
        <w:t>ij</w:t>
      </w:r>
      <w:r w:rsidR="00106C3E" w:rsidRPr="00C648DE">
        <w:rPr>
          <w:szCs w:val="22"/>
          <w:lang w:val="sr-Latn-CS"/>
        </w:rPr>
        <w:t>e 12 ned</w:t>
      </w:r>
      <w:r w:rsidR="005F5793" w:rsidRPr="00C648DE">
        <w:rPr>
          <w:szCs w:val="22"/>
          <w:lang w:val="sr-Latn-CS"/>
        </w:rPr>
        <w:t>j</w:t>
      </w:r>
      <w:r w:rsidR="00106C3E" w:rsidRPr="00C648DE">
        <w:rPr>
          <w:szCs w:val="22"/>
          <w:lang w:val="sr-Latn-CS"/>
        </w:rPr>
        <w:t>elja terapije</w:t>
      </w:r>
      <w:r w:rsidR="009C2942" w:rsidRPr="00C648DE">
        <w:rPr>
          <w:szCs w:val="22"/>
          <w:lang w:val="sr-Latn-CS"/>
        </w:rPr>
        <w:t>,</w:t>
      </w:r>
      <w:r w:rsidR="00106C3E" w:rsidRPr="00C648DE">
        <w:rPr>
          <w:szCs w:val="22"/>
          <w:lang w:val="sr-Latn-CS"/>
        </w:rPr>
        <w:t xml:space="preserve"> </w:t>
      </w:r>
      <w:r w:rsidR="009C2942" w:rsidRPr="00C648DE">
        <w:rPr>
          <w:szCs w:val="22"/>
          <w:lang w:val="sr-Latn-CS"/>
        </w:rPr>
        <w:t>uopšteno</w:t>
      </w:r>
      <w:r w:rsidR="00106C3E" w:rsidRPr="00C648DE">
        <w:rPr>
          <w:szCs w:val="22"/>
          <w:lang w:val="sr-Latn-CS"/>
        </w:rPr>
        <w:t xml:space="preserve"> dobro </w:t>
      </w:r>
      <w:r w:rsidR="009C2942" w:rsidRPr="00C648DE">
        <w:rPr>
          <w:szCs w:val="22"/>
          <w:lang w:val="sr-Latn-CS"/>
        </w:rPr>
        <w:t>podnosio</w:t>
      </w:r>
      <w:r w:rsidR="00106C3E" w:rsidRPr="00C648DE">
        <w:rPr>
          <w:szCs w:val="22"/>
          <w:lang w:val="sr-Latn-CS"/>
        </w:rPr>
        <w:t xml:space="preserve"> kod d</w:t>
      </w:r>
      <w:r w:rsidR="005F5793" w:rsidRPr="00C648DE">
        <w:rPr>
          <w:szCs w:val="22"/>
          <w:lang w:val="sr-Latn-CS"/>
        </w:rPr>
        <w:t>j</w:t>
      </w:r>
      <w:r w:rsidR="00106C3E" w:rsidRPr="00C648DE">
        <w:rPr>
          <w:szCs w:val="22"/>
          <w:lang w:val="sr-Latn-CS"/>
        </w:rPr>
        <w:t>ece</w:t>
      </w:r>
      <w:r w:rsidR="009C2942" w:rsidRPr="00C648DE">
        <w:rPr>
          <w:szCs w:val="22"/>
          <w:lang w:val="sr-Latn-CS"/>
        </w:rPr>
        <w:t xml:space="preserve"> sa hipertenzijom</w:t>
      </w:r>
      <w:r w:rsidR="00106C3E" w:rsidRPr="00C648DE">
        <w:rPr>
          <w:szCs w:val="22"/>
          <w:lang w:val="sr-Latn-CS"/>
        </w:rPr>
        <w:t xml:space="preserve"> uzrasta od 6 m</w:t>
      </w:r>
      <w:r w:rsidR="005F5793" w:rsidRPr="00C648DE">
        <w:rPr>
          <w:szCs w:val="22"/>
          <w:lang w:val="sr-Latn-CS"/>
        </w:rPr>
        <w:t>j</w:t>
      </w:r>
      <w:r w:rsidR="00106C3E" w:rsidRPr="00C648DE">
        <w:rPr>
          <w:szCs w:val="22"/>
          <w:lang w:val="sr-Latn-CS"/>
        </w:rPr>
        <w:t>eseci do 6 godina. Ukup</w:t>
      </w:r>
      <w:r w:rsidR="00D5094C" w:rsidRPr="00C648DE">
        <w:rPr>
          <w:szCs w:val="22"/>
          <w:lang w:val="sr-Latn-CS"/>
        </w:rPr>
        <w:t>a</w:t>
      </w:r>
      <w:r w:rsidR="00106C3E" w:rsidRPr="00C648DE">
        <w:rPr>
          <w:szCs w:val="22"/>
          <w:lang w:val="sr-Latn-CS"/>
        </w:rPr>
        <w:t>n bezb</w:t>
      </w:r>
      <w:r w:rsidR="005F5793" w:rsidRPr="00C648DE">
        <w:rPr>
          <w:szCs w:val="22"/>
          <w:lang w:val="sr-Latn-CS"/>
        </w:rPr>
        <w:t>j</w:t>
      </w:r>
      <w:r w:rsidR="00106C3E" w:rsidRPr="00C648DE">
        <w:rPr>
          <w:szCs w:val="22"/>
          <w:lang w:val="sr-Latn-CS"/>
        </w:rPr>
        <w:t>ednosni profil</w:t>
      </w:r>
      <w:r w:rsidR="00D5094C" w:rsidRPr="00C648DE">
        <w:rPr>
          <w:szCs w:val="22"/>
          <w:lang w:val="sr-Latn-CS"/>
        </w:rPr>
        <w:t xml:space="preserve"> l</w:t>
      </w:r>
      <w:r w:rsidR="005F5793" w:rsidRPr="00C648DE">
        <w:rPr>
          <w:szCs w:val="22"/>
          <w:lang w:val="sr-Latn-CS"/>
        </w:rPr>
        <w:t>ij</w:t>
      </w:r>
      <w:r w:rsidR="00D5094C" w:rsidRPr="00C648DE">
        <w:rPr>
          <w:szCs w:val="22"/>
          <w:lang w:val="sr-Latn-CS"/>
        </w:rPr>
        <w:t>eka</w:t>
      </w:r>
      <w:r w:rsidR="00106C3E" w:rsidRPr="00C648DE">
        <w:rPr>
          <w:szCs w:val="22"/>
          <w:lang w:val="sr-Latn-CS"/>
        </w:rPr>
        <w:t xml:space="preserve"> je </w:t>
      </w:r>
      <w:r w:rsidR="00D5094C" w:rsidRPr="00C648DE">
        <w:rPr>
          <w:szCs w:val="22"/>
          <w:lang w:val="sr-Latn-CS"/>
        </w:rPr>
        <w:t xml:space="preserve">bio </w:t>
      </w:r>
      <w:r w:rsidR="00106C3E" w:rsidRPr="00C648DE">
        <w:rPr>
          <w:szCs w:val="22"/>
          <w:lang w:val="sr-Latn-CS"/>
        </w:rPr>
        <w:t xml:space="preserve">sličan </w:t>
      </w:r>
      <w:r w:rsidR="00D5094C" w:rsidRPr="00C648DE">
        <w:rPr>
          <w:szCs w:val="22"/>
          <w:lang w:val="sr-Latn-CS"/>
        </w:rPr>
        <w:t>u svim terapijskim</w:t>
      </w:r>
      <w:r w:rsidR="00106C3E" w:rsidRPr="00C648DE">
        <w:rPr>
          <w:szCs w:val="22"/>
          <w:lang w:val="sr-Latn-CS"/>
        </w:rPr>
        <w:t xml:space="preserve"> grupama.</w:t>
      </w:r>
    </w:p>
    <w:p w14:paraId="0AD33897" w14:textId="77777777" w:rsidR="00C648DE" w:rsidRPr="00C648DE" w:rsidRDefault="00C648DE" w:rsidP="00C648DE">
      <w:pPr>
        <w:tabs>
          <w:tab w:val="clear" w:pos="284"/>
        </w:tabs>
        <w:rPr>
          <w:szCs w:val="22"/>
          <w:lang w:val="sr-Latn-CS"/>
        </w:rPr>
      </w:pPr>
    </w:p>
    <w:p w14:paraId="238DC956" w14:textId="3E112A0F" w:rsidR="00FC7BA3" w:rsidRDefault="00FC7BA3" w:rsidP="00C648DE">
      <w:pPr>
        <w:rPr>
          <w:b/>
          <w:bCs/>
          <w:szCs w:val="22"/>
          <w:lang w:val="sr-Latn-CS"/>
        </w:rPr>
      </w:pPr>
      <w:r w:rsidRPr="00C648DE">
        <w:rPr>
          <w:b/>
          <w:bCs/>
          <w:szCs w:val="22"/>
          <w:lang w:val="sr-Latn-CS"/>
        </w:rPr>
        <w:t>5.2. Farmakokinetički podaci</w:t>
      </w:r>
    </w:p>
    <w:p w14:paraId="33874C87" w14:textId="77777777" w:rsidR="00C648DE" w:rsidRPr="00C648DE" w:rsidRDefault="00C648DE" w:rsidP="00C648DE">
      <w:pPr>
        <w:rPr>
          <w:b/>
          <w:bCs/>
          <w:szCs w:val="22"/>
          <w:lang w:val="sr-Latn-CS"/>
        </w:rPr>
      </w:pPr>
    </w:p>
    <w:p w14:paraId="5243E76A" w14:textId="77777777" w:rsidR="00106C3E" w:rsidRPr="00C648DE" w:rsidRDefault="00106C3E" w:rsidP="00C648DE">
      <w:pPr>
        <w:shd w:val="clear" w:color="auto" w:fill="FFFFFF"/>
        <w:rPr>
          <w:szCs w:val="22"/>
          <w:u w:val="single"/>
          <w:lang w:val="sr-Latn-CS"/>
        </w:rPr>
      </w:pPr>
      <w:r w:rsidRPr="00C648DE">
        <w:rPr>
          <w:szCs w:val="22"/>
          <w:u w:val="single"/>
          <w:lang w:val="sr-Latn-CS"/>
        </w:rPr>
        <w:t>Resorpcija</w:t>
      </w:r>
    </w:p>
    <w:p w14:paraId="1211B510" w14:textId="338C0F08" w:rsidR="00106C3E" w:rsidRPr="00C648DE" w:rsidRDefault="00106C3E">
      <w:pPr>
        <w:shd w:val="clear" w:color="auto" w:fill="FFFFFF"/>
        <w:spacing w:before="120" w:after="120"/>
        <w:rPr>
          <w:szCs w:val="22"/>
          <w:lang w:val="sr-Latn-CS"/>
        </w:rPr>
      </w:pPr>
      <w:r w:rsidRPr="00C648DE">
        <w:rPr>
          <w:szCs w:val="22"/>
          <w:lang w:val="sr-Latn-CS"/>
        </w:rPr>
        <w:t>Nakon oralne prim</w:t>
      </w:r>
      <w:r w:rsidR="005F5793" w:rsidRPr="00C648DE">
        <w:rPr>
          <w:szCs w:val="22"/>
          <w:lang w:val="sr-Latn-CS"/>
        </w:rPr>
        <w:t>j</w:t>
      </w:r>
      <w:r w:rsidRPr="00C648DE">
        <w:rPr>
          <w:szCs w:val="22"/>
          <w:lang w:val="sr-Latn-CS"/>
        </w:rPr>
        <w:t>ene, losartan se dobro resorbuje i podl</w:t>
      </w:r>
      <w:r w:rsidR="000338C2" w:rsidRPr="00C648DE">
        <w:rPr>
          <w:szCs w:val="22"/>
          <w:lang w:val="sr-Latn-CS"/>
        </w:rPr>
        <w:t>ij</w:t>
      </w:r>
      <w:r w:rsidRPr="00C648DE">
        <w:rPr>
          <w:szCs w:val="22"/>
          <w:lang w:val="sr-Latn-CS"/>
        </w:rPr>
        <w:t>eže metabolizmu prvog prola</w:t>
      </w:r>
      <w:r w:rsidR="00237146" w:rsidRPr="00C648DE">
        <w:rPr>
          <w:szCs w:val="22"/>
          <w:lang w:val="sr-Latn-CS"/>
        </w:rPr>
        <w:t>za</w:t>
      </w:r>
      <w:r w:rsidRPr="00C648DE">
        <w:rPr>
          <w:szCs w:val="22"/>
          <w:lang w:val="sr-Latn-CS"/>
        </w:rPr>
        <w:t>, pri čemu nastaje aktivni metabolit</w:t>
      </w:r>
      <w:r w:rsidR="00E74373" w:rsidRPr="00C648DE">
        <w:rPr>
          <w:szCs w:val="22"/>
          <w:lang w:val="sr-Latn-CS"/>
        </w:rPr>
        <w:t xml:space="preserve"> karboksilne kiseline</w:t>
      </w:r>
      <w:r w:rsidRPr="00C648DE">
        <w:rPr>
          <w:szCs w:val="22"/>
          <w:lang w:val="sr-Latn-CS"/>
        </w:rPr>
        <w:t xml:space="preserve">, kao i drugi neaktivni metaboliti. Sistemska bioraspoloživost losartana </w:t>
      </w:r>
      <w:r w:rsidR="00E74373" w:rsidRPr="00C648DE">
        <w:rPr>
          <w:szCs w:val="22"/>
          <w:lang w:val="sr-Latn-CS"/>
        </w:rPr>
        <w:t>iz tableta</w:t>
      </w:r>
      <w:r w:rsidRPr="00C648DE">
        <w:rPr>
          <w:szCs w:val="22"/>
          <w:lang w:val="sr-Latn-CS"/>
        </w:rPr>
        <w:t xml:space="preserve"> je približno 33%. </w:t>
      </w:r>
      <w:r w:rsidR="00E952EA" w:rsidRPr="00C648DE">
        <w:rPr>
          <w:szCs w:val="22"/>
          <w:lang w:val="sr-Latn-CS"/>
        </w:rPr>
        <w:t>Srednje m</w:t>
      </w:r>
      <w:r w:rsidRPr="00C648DE">
        <w:rPr>
          <w:szCs w:val="22"/>
          <w:lang w:val="sr-Latn-CS"/>
        </w:rPr>
        <w:t xml:space="preserve">aksimalne koncentracije losartana i njegovog aktivnog metabolita </w:t>
      </w:r>
      <w:r w:rsidR="00E952EA" w:rsidRPr="00C648DE">
        <w:rPr>
          <w:szCs w:val="22"/>
          <w:lang w:val="sr-Latn-CS"/>
        </w:rPr>
        <w:t xml:space="preserve">se </w:t>
      </w:r>
      <w:r w:rsidRPr="00C648DE">
        <w:rPr>
          <w:szCs w:val="22"/>
          <w:lang w:val="sr-Latn-CS"/>
        </w:rPr>
        <w:t>postižu, nakon 1 sat, odnosno nakon 3-4 sata.</w:t>
      </w:r>
    </w:p>
    <w:p w14:paraId="7AFA58BE" w14:textId="77777777" w:rsidR="00106C3E" w:rsidRPr="00C648DE" w:rsidRDefault="00106C3E">
      <w:pPr>
        <w:shd w:val="clear" w:color="auto" w:fill="FFFFFF"/>
        <w:spacing w:before="120" w:after="120"/>
        <w:rPr>
          <w:szCs w:val="22"/>
          <w:u w:val="single"/>
          <w:lang w:val="sr-Latn-CS"/>
        </w:rPr>
      </w:pPr>
      <w:r w:rsidRPr="00C648DE">
        <w:rPr>
          <w:szCs w:val="22"/>
          <w:u w:val="single"/>
          <w:lang w:val="sr-Latn-CS"/>
        </w:rPr>
        <w:t>Distribucija</w:t>
      </w:r>
    </w:p>
    <w:p w14:paraId="712B5D71" w14:textId="77777777" w:rsidR="00106C3E" w:rsidRPr="00C648DE" w:rsidRDefault="00106C3E">
      <w:pPr>
        <w:shd w:val="clear" w:color="auto" w:fill="FFFFFF"/>
        <w:spacing w:before="120" w:after="120"/>
        <w:rPr>
          <w:szCs w:val="22"/>
          <w:lang w:val="sr-Latn-CS"/>
        </w:rPr>
      </w:pPr>
      <w:r w:rsidRPr="00C648DE">
        <w:rPr>
          <w:szCs w:val="22"/>
          <w:lang w:val="sr-Latn-CS"/>
        </w:rPr>
        <w:t>Losartan i njegov aktivni metabolit s</w:t>
      </w:r>
      <w:r w:rsidR="0015293F" w:rsidRPr="00C648DE">
        <w:rPr>
          <w:szCs w:val="22"/>
          <w:lang w:val="sr-Latn-CS"/>
        </w:rPr>
        <w:t>e</w:t>
      </w:r>
      <w:r w:rsidRPr="00C648DE">
        <w:rPr>
          <w:szCs w:val="22"/>
          <w:lang w:val="sr-Latn-CS"/>
        </w:rPr>
        <w:t xml:space="preserve"> </w:t>
      </w:r>
      <w:r w:rsidR="0015293F" w:rsidRPr="00C648DE">
        <w:rPr>
          <w:szCs w:val="22"/>
          <w:lang w:val="sr-Latn-CS"/>
        </w:rPr>
        <w:t>u visokom procentu (</w:t>
      </w:r>
      <w:r w:rsidRPr="00C648DE">
        <w:rPr>
          <w:szCs w:val="22"/>
          <w:lang w:val="sr-Latn-CS"/>
        </w:rPr>
        <w:t>≥ 99%</w:t>
      </w:r>
      <w:r w:rsidR="0015293F" w:rsidRPr="00C648DE">
        <w:rPr>
          <w:szCs w:val="22"/>
          <w:lang w:val="sr-Latn-CS"/>
        </w:rPr>
        <w:t>)</w:t>
      </w:r>
      <w:r w:rsidRPr="00C648DE">
        <w:rPr>
          <w:szCs w:val="22"/>
          <w:lang w:val="sr-Latn-CS"/>
        </w:rPr>
        <w:t xml:space="preserve"> vez</w:t>
      </w:r>
      <w:r w:rsidR="0015293F" w:rsidRPr="00C648DE">
        <w:rPr>
          <w:szCs w:val="22"/>
          <w:lang w:val="sr-Latn-CS"/>
        </w:rPr>
        <w:t>uju</w:t>
      </w:r>
      <w:r w:rsidRPr="00C648DE">
        <w:rPr>
          <w:szCs w:val="22"/>
          <w:lang w:val="sr-Latn-CS"/>
        </w:rPr>
        <w:t xml:space="preserve"> za proteine plazme, prevashodno albumin. Volumen distribucije losartana je 34 litra.</w:t>
      </w:r>
    </w:p>
    <w:p w14:paraId="2733F23A" w14:textId="77777777" w:rsidR="00106C3E" w:rsidRPr="00C648DE" w:rsidRDefault="00106C3E">
      <w:pPr>
        <w:shd w:val="clear" w:color="auto" w:fill="FFFFFF"/>
        <w:spacing w:before="120" w:after="120"/>
        <w:rPr>
          <w:szCs w:val="22"/>
          <w:u w:val="single"/>
          <w:lang w:val="sr-Latn-CS"/>
        </w:rPr>
      </w:pPr>
      <w:r w:rsidRPr="00C648DE">
        <w:rPr>
          <w:szCs w:val="22"/>
          <w:u w:val="single"/>
          <w:lang w:val="sr-Latn-CS"/>
        </w:rPr>
        <w:t>Biotransformacija</w:t>
      </w:r>
    </w:p>
    <w:p w14:paraId="0EE055F8" w14:textId="19EC3479" w:rsidR="00106C3E" w:rsidRDefault="00106C3E">
      <w:pPr>
        <w:shd w:val="clear" w:color="auto" w:fill="FFFFFF"/>
        <w:spacing w:before="120" w:after="120"/>
        <w:rPr>
          <w:szCs w:val="22"/>
          <w:lang w:val="sr-Latn-CS"/>
        </w:rPr>
      </w:pPr>
      <w:r w:rsidRPr="00C648DE">
        <w:rPr>
          <w:szCs w:val="22"/>
          <w:lang w:val="sr-Latn-CS"/>
        </w:rPr>
        <w:t>Oko 14% intravenski ili oralno prim</w:t>
      </w:r>
      <w:r w:rsidR="005F5793" w:rsidRPr="00C648DE">
        <w:rPr>
          <w:szCs w:val="22"/>
          <w:lang w:val="sr-Latn-CS"/>
        </w:rPr>
        <w:t>ij</w:t>
      </w:r>
      <w:r w:rsidRPr="00C648DE">
        <w:rPr>
          <w:szCs w:val="22"/>
          <w:lang w:val="sr-Latn-CS"/>
        </w:rPr>
        <w:t>enjen</w:t>
      </w:r>
      <w:r w:rsidR="0015293F" w:rsidRPr="00C648DE">
        <w:rPr>
          <w:szCs w:val="22"/>
          <w:lang w:val="sr-Latn-CS"/>
        </w:rPr>
        <w:t>e doze</w:t>
      </w:r>
      <w:r w:rsidRPr="00C648DE">
        <w:rPr>
          <w:szCs w:val="22"/>
          <w:lang w:val="sr-Latn-CS"/>
        </w:rPr>
        <w:t xml:space="preserve"> losartana se konvertuje u </w:t>
      </w:r>
      <w:r w:rsidR="0015293F" w:rsidRPr="00C648DE">
        <w:rPr>
          <w:szCs w:val="22"/>
          <w:lang w:val="sr-Latn-CS"/>
        </w:rPr>
        <w:t xml:space="preserve">njegov </w:t>
      </w:r>
      <w:r w:rsidRPr="00C648DE">
        <w:rPr>
          <w:szCs w:val="22"/>
          <w:lang w:val="sr-Latn-CS"/>
        </w:rPr>
        <w:t>aktivni metabolit. Nakon oralne i intravenske prim</w:t>
      </w:r>
      <w:r w:rsidR="005F5793" w:rsidRPr="00C648DE">
        <w:rPr>
          <w:szCs w:val="22"/>
          <w:lang w:val="sr-Latn-CS"/>
        </w:rPr>
        <w:t>j</w:t>
      </w:r>
      <w:r w:rsidRPr="00C648DE">
        <w:rPr>
          <w:szCs w:val="22"/>
          <w:lang w:val="sr-Latn-CS"/>
        </w:rPr>
        <w:t xml:space="preserve">ene </w:t>
      </w:r>
      <w:r w:rsidR="0015293F" w:rsidRPr="00C648DE">
        <w:rPr>
          <w:szCs w:val="22"/>
          <w:lang w:val="sr-Latn-CS"/>
        </w:rPr>
        <w:t xml:space="preserve">radioaktivno </w:t>
      </w:r>
      <w:r w:rsidRPr="00C648DE">
        <w:rPr>
          <w:szCs w:val="22"/>
          <w:lang w:val="sr-Latn-CS"/>
        </w:rPr>
        <w:t>ob</w:t>
      </w:r>
      <w:r w:rsidR="005F5793" w:rsidRPr="00C648DE">
        <w:rPr>
          <w:szCs w:val="22"/>
          <w:lang w:val="sr-Latn-CS"/>
        </w:rPr>
        <w:t>i</w:t>
      </w:r>
      <w:r w:rsidRPr="00C648DE">
        <w:rPr>
          <w:szCs w:val="22"/>
          <w:lang w:val="sr-Latn-CS"/>
        </w:rPr>
        <w:t>l</w:t>
      </w:r>
      <w:r w:rsidR="005F5793" w:rsidRPr="00C648DE">
        <w:rPr>
          <w:szCs w:val="22"/>
          <w:lang w:val="sr-Latn-CS"/>
        </w:rPr>
        <w:t>j</w:t>
      </w:r>
      <w:r w:rsidRPr="00C648DE">
        <w:rPr>
          <w:szCs w:val="22"/>
          <w:lang w:val="sr-Latn-CS"/>
        </w:rPr>
        <w:t xml:space="preserve">eženog </w:t>
      </w:r>
      <w:r w:rsidRPr="00C648DE">
        <w:rPr>
          <w:szCs w:val="22"/>
          <w:vertAlign w:val="superscript"/>
          <w:lang w:val="sr-Latn-CS"/>
        </w:rPr>
        <w:t>14</w:t>
      </w:r>
      <w:r w:rsidRPr="00C648DE">
        <w:rPr>
          <w:szCs w:val="22"/>
          <w:lang w:val="sr-Latn-CS"/>
        </w:rPr>
        <w:t>C</w:t>
      </w:r>
      <w:r w:rsidR="0015293F" w:rsidRPr="00C648DE">
        <w:rPr>
          <w:szCs w:val="22"/>
          <w:lang w:val="sr-Latn-CS"/>
        </w:rPr>
        <w:t xml:space="preserve"> losartan-kalijuma</w:t>
      </w:r>
      <w:r w:rsidRPr="00C648DE">
        <w:rPr>
          <w:szCs w:val="22"/>
          <w:lang w:val="sr-Latn-CS"/>
        </w:rPr>
        <w:t xml:space="preserve">, radioaktivnost u plazmi </w:t>
      </w:r>
      <w:r w:rsidR="00BC3F35" w:rsidRPr="00C648DE">
        <w:rPr>
          <w:szCs w:val="22"/>
          <w:lang w:val="sr-Latn-CS"/>
        </w:rPr>
        <w:t xml:space="preserve">prvenstveno </w:t>
      </w:r>
      <w:r w:rsidRPr="00C648DE">
        <w:rPr>
          <w:szCs w:val="22"/>
          <w:lang w:val="sr-Latn-CS"/>
        </w:rPr>
        <w:t xml:space="preserve">se </w:t>
      </w:r>
      <w:r w:rsidR="00BC3F35" w:rsidRPr="00C648DE">
        <w:rPr>
          <w:szCs w:val="22"/>
          <w:lang w:val="sr-Latn-CS"/>
        </w:rPr>
        <w:t>pripisuje</w:t>
      </w:r>
      <w:r w:rsidRPr="00C648DE">
        <w:rPr>
          <w:szCs w:val="22"/>
          <w:lang w:val="sr-Latn-CS"/>
        </w:rPr>
        <w:t xml:space="preserve"> losartan</w:t>
      </w:r>
      <w:r w:rsidR="00BC3F35" w:rsidRPr="00C648DE">
        <w:rPr>
          <w:szCs w:val="22"/>
          <w:lang w:val="sr-Latn-CS"/>
        </w:rPr>
        <w:t>u</w:t>
      </w:r>
      <w:r w:rsidRPr="00C648DE">
        <w:rPr>
          <w:szCs w:val="22"/>
          <w:lang w:val="sr-Latn-CS"/>
        </w:rPr>
        <w:t xml:space="preserve"> i </w:t>
      </w:r>
      <w:r w:rsidR="00BC3F35" w:rsidRPr="00C648DE">
        <w:rPr>
          <w:szCs w:val="22"/>
          <w:lang w:val="sr-Latn-CS"/>
        </w:rPr>
        <w:t>njegovom aktivnom metabolitu</w:t>
      </w:r>
      <w:r w:rsidRPr="00C648DE">
        <w:rPr>
          <w:szCs w:val="22"/>
          <w:lang w:val="sr-Latn-CS"/>
        </w:rPr>
        <w:t xml:space="preserve">. Minimalna konverzija losartana u aktivni metabolit </w:t>
      </w:r>
      <w:r w:rsidR="007A0697" w:rsidRPr="00C648DE">
        <w:rPr>
          <w:szCs w:val="22"/>
          <w:lang w:val="sr-Latn-CS"/>
        </w:rPr>
        <w:t>zab</w:t>
      </w:r>
      <w:r w:rsidR="005F5793" w:rsidRPr="00C648DE">
        <w:rPr>
          <w:szCs w:val="22"/>
          <w:lang w:val="sr-Latn-CS"/>
        </w:rPr>
        <w:t>i</w:t>
      </w:r>
      <w:r w:rsidR="007A0697" w:rsidRPr="00C648DE">
        <w:rPr>
          <w:szCs w:val="22"/>
          <w:lang w:val="sr-Latn-CS"/>
        </w:rPr>
        <w:t>l</w:t>
      </w:r>
      <w:r w:rsidR="005F5793" w:rsidRPr="00C648DE">
        <w:rPr>
          <w:szCs w:val="22"/>
          <w:lang w:val="sr-Latn-CS"/>
        </w:rPr>
        <w:t>j</w:t>
      </w:r>
      <w:r w:rsidR="007A0697" w:rsidRPr="00C648DE">
        <w:rPr>
          <w:szCs w:val="22"/>
          <w:lang w:val="sr-Latn-CS"/>
        </w:rPr>
        <w:t>ežena je</w:t>
      </w:r>
      <w:r w:rsidRPr="00C648DE">
        <w:rPr>
          <w:szCs w:val="22"/>
          <w:lang w:val="sr-Latn-CS"/>
        </w:rPr>
        <w:t xml:space="preserve"> kod oko 1% ispit</w:t>
      </w:r>
      <w:r w:rsidR="00BC3F35" w:rsidRPr="00C648DE">
        <w:rPr>
          <w:szCs w:val="22"/>
          <w:lang w:val="sr-Latn-CS"/>
        </w:rPr>
        <w:t>anika</w:t>
      </w:r>
      <w:r w:rsidRPr="00C648DE">
        <w:rPr>
          <w:szCs w:val="22"/>
          <w:lang w:val="sr-Latn-CS"/>
        </w:rPr>
        <w:t xml:space="preserve">. </w:t>
      </w:r>
      <w:r w:rsidR="006E4E74" w:rsidRPr="00C648DE">
        <w:rPr>
          <w:szCs w:val="22"/>
          <w:lang w:val="sr-Latn-CS"/>
        </w:rPr>
        <w:t xml:space="preserve">Pored </w:t>
      </w:r>
      <w:r w:rsidRPr="00C648DE">
        <w:rPr>
          <w:szCs w:val="22"/>
          <w:lang w:val="sr-Latn-CS"/>
        </w:rPr>
        <w:t xml:space="preserve">aktivnog, </w:t>
      </w:r>
      <w:r w:rsidR="0015293F" w:rsidRPr="00C648DE">
        <w:rPr>
          <w:szCs w:val="22"/>
          <w:lang w:val="sr-Latn-CS"/>
        </w:rPr>
        <w:t>stvaraju</w:t>
      </w:r>
      <w:r w:rsidRPr="00C648DE">
        <w:rPr>
          <w:szCs w:val="22"/>
          <w:lang w:val="sr-Latn-CS"/>
        </w:rPr>
        <w:t xml:space="preserve"> se i </w:t>
      </w:r>
      <w:r w:rsidR="0015293F" w:rsidRPr="00C648DE">
        <w:rPr>
          <w:szCs w:val="22"/>
          <w:lang w:val="sr-Latn-CS"/>
        </w:rPr>
        <w:t>ne</w:t>
      </w:r>
      <w:r w:rsidRPr="00C648DE">
        <w:rPr>
          <w:szCs w:val="22"/>
          <w:lang w:val="sr-Latn-CS"/>
        </w:rPr>
        <w:t>aktivni metaboliti.</w:t>
      </w:r>
    </w:p>
    <w:p w14:paraId="15A5CD5E" w14:textId="77777777" w:rsidR="00C648DE" w:rsidRPr="00C648DE" w:rsidRDefault="00C648DE">
      <w:pPr>
        <w:shd w:val="clear" w:color="auto" w:fill="FFFFFF"/>
        <w:spacing w:before="120" w:after="120"/>
        <w:rPr>
          <w:szCs w:val="22"/>
          <w:lang w:val="sr-Latn-CS"/>
        </w:rPr>
      </w:pPr>
    </w:p>
    <w:p w14:paraId="199E87F9" w14:textId="77777777" w:rsidR="00106C3E" w:rsidRPr="00C648DE" w:rsidRDefault="00106C3E">
      <w:pPr>
        <w:shd w:val="clear" w:color="auto" w:fill="FFFFFF"/>
        <w:spacing w:before="120" w:after="120"/>
        <w:rPr>
          <w:szCs w:val="22"/>
          <w:u w:val="single"/>
          <w:lang w:val="sr-Latn-CS"/>
        </w:rPr>
      </w:pPr>
      <w:r w:rsidRPr="00C648DE">
        <w:rPr>
          <w:szCs w:val="22"/>
          <w:u w:val="single"/>
          <w:lang w:val="sr-Latn-CS"/>
        </w:rPr>
        <w:lastRenderedPageBreak/>
        <w:t>Eliminacija</w:t>
      </w:r>
    </w:p>
    <w:p w14:paraId="71D32868" w14:textId="5EDD22B5" w:rsidR="00F0644E" w:rsidRPr="00C648DE" w:rsidRDefault="00106C3E">
      <w:pPr>
        <w:shd w:val="clear" w:color="auto" w:fill="FFFFFF"/>
        <w:spacing w:before="120" w:after="120"/>
        <w:rPr>
          <w:szCs w:val="22"/>
          <w:lang w:val="sr-Latn-CS"/>
        </w:rPr>
      </w:pPr>
      <w:r w:rsidRPr="00C648DE">
        <w:rPr>
          <w:szCs w:val="22"/>
          <w:lang w:val="sr-Latn-CS"/>
        </w:rPr>
        <w:t>Plazma klirens losartana i njegovog aktivnog metabolita iznosi oko 600 m</w:t>
      </w:r>
      <w:r w:rsidR="005F5793" w:rsidRPr="00C648DE">
        <w:rPr>
          <w:szCs w:val="22"/>
          <w:lang w:val="sr-Latn-CS"/>
        </w:rPr>
        <w:t>l</w:t>
      </w:r>
      <w:r w:rsidRPr="00C648DE">
        <w:rPr>
          <w:szCs w:val="22"/>
          <w:lang w:val="sr-Latn-CS"/>
        </w:rPr>
        <w:t>/min, odnosno 50 m</w:t>
      </w:r>
      <w:r w:rsidR="005F5793" w:rsidRPr="00C648DE">
        <w:rPr>
          <w:szCs w:val="22"/>
          <w:lang w:val="sr-Latn-CS"/>
        </w:rPr>
        <w:t>l</w:t>
      </w:r>
      <w:r w:rsidRPr="00C648DE">
        <w:rPr>
          <w:szCs w:val="22"/>
          <w:lang w:val="sr-Latn-CS"/>
        </w:rPr>
        <w:t xml:space="preserve">/min. </w:t>
      </w:r>
      <w:r w:rsidR="00F4472B" w:rsidRPr="00C648DE">
        <w:rPr>
          <w:szCs w:val="22"/>
          <w:lang w:val="sr-Latn-CS"/>
        </w:rPr>
        <w:t>Renaln</w:t>
      </w:r>
      <w:r w:rsidRPr="00C648DE">
        <w:rPr>
          <w:szCs w:val="22"/>
          <w:lang w:val="sr-Latn-CS"/>
        </w:rPr>
        <w:t xml:space="preserve">i klirens losartana i </w:t>
      </w:r>
      <w:r w:rsidR="009768F3" w:rsidRPr="00C648DE">
        <w:rPr>
          <w:szCs w:val="22"/>
          <w:lang w:val="sr-Latn-CS"/>
        </w:rPr>
        <w:t xml:space="preserve">njegovog </w:t>
      </w:r>
      <w:r w:rsidRPr="00C648DE">
        <w:rPr>
          <w:szCs w:val="22"/>
          <w:lang w:val="sr-Latn-CS"/>
        </w:rPr>
        <w:t>aktivnog metabolita je oko 74 m</w:t>
      </w:r>
      <w:r w:rsidR="005F5793" w:rsidRPr="00C648DE">
        <w:rPr>
          <w:szCs w:val="22"/>
          <w:lang w:val="sr-Latn-CS"/>
        </w:rPr>
        <w:t>l</w:t>
      </w:r>
      <w:r w:rsidRPr="00C648DE">
        <w:rPr>
          <w:szCs w:val="22"/>
          <w:lang w:val="sr-Latn-CS"/>
        </w:rPr>
        <w:t>/min, odno</w:t>
      </w:r>
      <w:r w:rsidR="00FD1977" w:rsidRPr="00C648DE">
        <w:rPr>
          <w:szCs w:val="22"/>
          <w:lang w:val="sr-Latn-CS"/>
        </w:rPr>
        <w:t>s</w:t>
      </w:r>
      <w:r w:rsidRPr="00C648DE">
        <w:rPr>
          <w:szCs w:val="22"/>
          <w:lang w:val="sr-Latn-CS"/>
        </w:rPr>
        <w:t>no 26 m</w:t>
      </w:r>
      <w:r w:rsidR="005F5793" w:rsidRPr="00C648DE">
        <w:rPr>
          <w:szCs w:val="22"/>
          <w:lang w:val="sr-Latn-CS"/>
        </w:rPr>
        <w:t>l</w:t>
      </w:r>
      <w:r w:rsidRPr="00C648DE">
        <w:rPr>
          <w:szCs w:val="22"/>
          <w:lang w:val="sr-Latn-CS"/>
        </w:rPr>
        <w:t>/min. Nakon oralne prim</w:t>
      </w:r>
      <w:r w:rsidR="005F5793" w:rsidRPr="00C648DE">
        <w:rPr>
          <w:szCs w:val="22"/>
          <w:lang w:val="sr-Latn-CS"/>
        </w:rPr>
        <w:t>j</w:t>
      </w:r>
      <w:r w:rsidRPr="00C648DE">
        <w:rPr>
          <w:szCs w:val="22"/>
          <w:lang w:val="sr-Latn-CS"/>
        </w:rPr>
        <w:t xml:space="preserve">ene losartana, oko 4% unete doze </w:t>
      </w:r>
      <w:r w:rsidR="00660FD6" w:rsidRPr="00C648DE">
        <w:rPr>
          <w:szCs w:val="22"/>
          <w:lang w:val="sr-Latn-CS"/>
        </w:rPr>
        <w:t xml:space="preserve">izlučuje </w:t>
      </w:r>
      <w:r w:rsidRPr="00C648DE">
        <w:rPr>
          <w:szCs w:val="22"/>
          <w:lang w:val="sr-Latn-CS"/>
        </w:rPr>
        <w:t>se neprom</w:t>
      </w:r>
      <w:r w:rsidR="005F5793" w:rsidRPr="00C648DE">
        <w:rPr>
          <w:szCs w:val="22"/>
          <w:lang w:val="sr-Latn-CS"/>
        </w:rPr>
        <w:t>ij</w:t>
      </w:r>
      <w:r w:rsidRPr="00C648DE">
        <w:rPr>
          <w:szCs w:val="22"/>
          <w:lang w:val="sr-Latn-CS"/>
        </w:rPr>
        <w:t xml:space="preserve">enjeno putem urina, dok se oko 6% doze </w:t>
      </w:r>
      <w:r w:rsidR="0087688B" w:rsidRPr="00C648DE">
        <w:rPr>
          <w:szCs w:val="22"/>
          <w:lang w:val="sr-Latn-CS"/>
        </w:rPr>
        <w:t xml:space="preserve">izlučuje </w:t>
      </w:r>
      <w:r w:rsidR="00F0644E" w:rsidRPr="00C648DE">
        <w:rPr>
          <w:szCs w:val="22"/>
          <w:lang w:val="sr-Latn-CS"/>
        </w:rPr>
        <w:t>putem urina kao</w:t>
      </w:r>
      <w:r w:rsidRPr="00C648DE">
        <w:rPr>
          <w:szCs w:val="22"/>
          <w:lang w:val="sr-Latn-CS"/>
        </w:rPr>
        <w:t xml:space="preserve"> aktivn</w:t>
      </w:r>
      <w:r w:rsidR="00F0644E" w:rsidRPr="00C648DE">
        <w:rPr>
          <w:szCs w:val="22"/>
          <w:lang w:val="sr-Latn-CS"/>
        </w:rPr>
        <w:t>i</w:t>
      </w:r>
      <w:r w:rsidRPr="00C648DE">
        <w:rPr>
          <w:szCs w:val="22"/>
          <w:lang w:val="sr-Latn-CS"/>
        </w:rPr>
        <w:t xml:space="preserve"> metabolit. Farmakokinetika losartana i </w:t>
      </w:r>
      <w:r w:rsidR="00F0644E" w:rsidRPr="00C648DE">
        <w:rPr>
          <w:szCs w:val="22"/>
          <w:lang w:val="sr-Latn-CS"/>
        </w:rPr>
        <w:t xml:space="preserve">njegovog </w:t>
      </w:r>
      <w:r w:rsidRPr="00C648DE">
        <w:rPr>
          <w:szCs w:val="22"/>
          <w:lang w:val="sr-Latn-CS"/>
        </w:rPr>
        <w:t>aktivnog metabolita je linearna pri oralnoj prim</w:t>
      </w:r>
      <w:r w:rsidR="005F5793" w:rsidRPr="00C648DE">
        <w:rPr>
          <w:szCs w:val="22"/>
          <w:lang w:val="sr-Latn-CS"/>
        </w:rPr>
        <w:t>j</w:t>
      </w:r>
      <w:r w:rsidRPr="00C648DE">
        <w:rPr>
          <w:szCs w:val="22"/>
          <w:lang w:val="sr-Latn-CS"/>
        </w:rPr>
        <w:t>eni losartan</w:t>
      </w:r>
      <w:r w:rsidR="005F5793" w:rsidRPr="00C648DE">
        <w:rPr>
          <w:szCs w:val="22"/>
          <w:lang w:val="sr-Latn-CS"/>
        </w:rPr>
        <w:t xml:space="preserve"> </w:t>
      </w:r>
      <w:r w:rsidRPr="00C648DE">
        <w:rPr>
          <w:szCs w:val="22"/>
          <w:lang w:val="sr-Latn-CS"/>
        </w:rPr>
        <w:t xml:space="preserve">kalijuma u dozama do 200 mg. </w:t>
      </w:r>
    </w:p>
    <w:p w14:paraId="4B675C80" w14:textId="04E28E2D" w:rsidR="00F0644E" w:rsidRPr="00C648DE" w:rsidRDefault="00106C3E">
      <w:pPr>
        <w:shd w:val="clear" w:color="auto" w:fill="FFFFFF"/>
        <w:spacing w:before="120" w:after="120"/>
        <w:rPr>
          <w:szCs w:val="22"/>
          <w:lang w:val="sr-Latn-CS"/>
        </w:rPr>
      </w:pPr>
      <w:r w:rsidRPr="00C648DE">
        <w:rPr>
          <w:szCs w:val="22"/>
          <w:lang w:val="sr-Latn-CS"/>
        </w:rPr>
        <w:t>Nakon oralne prim</w:t>
      </w:r>
      <w:r w:rsidR="005F5793" w:rsidRPr="00C648DE">
        <w:rPr>
          <w:szCs w:val="22"/>
          <w:lang w:val="sr-Latn-CS"/>
        </w:rPr>
        <w:t>j</w:t>
      </w:r>
      <w:r w:rsidRPr="00C648DE">
        <w:rPr>
          <w:szCs w:val="22"/>
          <w:lang w:val="sr-Latn-CS"/>
        </w:rPr>
        <w:t>ene, koncentracije losartana</w:t>
      </w:r>
      <w:r w:rsidR="00F4472B" w:rsidRPr="00C648DE">
        <w:rPr>
          <w:szCs w:val="22"/>
          <w:lang w:val="sr-Latn-CS"/>
        </w:rPr>
        <w:t xml:space="preserve"> </w:t>
      </w:r>
      <w:r w:rsidRPr="00C648DE">
        <w:rPr>
          <w:szCs w:val="22"/>
          <w:lang w:val="sr-Latn-CS"/>
        </w:rPr>
        <w:t>i njegovog aktivnog metabolita</w:t>
      </w:r>
      <w:r w:rsidR="005C4FA7" w:rsidRPr="00C648DE">
        <w:rPr>
          <w:szCs w:val="22"/>
          <w:lang w:val="sr-Latn-CS"/>
        </w:rPr>
        <w:t xml:space="preserve"> u plazmi</w:t>
      </w:r>
      <w:r w:rsidRPr="00C648DE">
        <w:rPr>
          <w:szCs w:val="22"/>
          <w:lang w:val="sr-Latn-CS"/>
        </w:rPr>
        <w:t xml:space="preserve"> opadaju polieksponencijalno, sa terminalnim poluvremenom eliminacije od </w:t>
      </w:r>
      <w:r w:rsidR="005C4FA7" w:rsidRPr="00C648DE">
        <w:rPr>
          <w:szCs w:val="22"/>
          <w:lang w:val="sr-Latn-CS"/>
        </w:rPr>
        <w:t xml:space="preserve">oko </w:t>
      </w:r>
      <w:r w:rsidRPr="00C648DE">
        <w:rPr>
          <w:szCs w:val="22"/>
          <w:lang w:val="sr-Latn-CS"/>
        </w:rPr>
        <w:t>2 sata, odnosno 6-9 sati. Pri prim</w:t>
      </w:r>
      <w:r w:rsidR="005F5793" w:rsidRPr="00C648DE">
        <w:rPr>
          <w:szCs w:val="22"/>
          <w:lang w:val="sr-Latn-CS"/>
        </w:rPr>
        <w:t>j</w:t>
      </w:r>
      <w:r w:rsidRPr="00C648DE">
        <w:rPr>
          <w:szCs w:val="22"/>
          <w:lang w:val="sr-Latn-CS"/>
        </w:rPr>
        <w:t xml:space="preserve">eni doze od 100 mg jednom dnevno, </w:t>
      </w:r>
      <w:r w:rsidR="0073039D" w:rsidRPr="00C648DE">
        <w:rPr>
          <w:szCs w:val="22"/>
          <w:lang w:val="sr-Latn-CS"/>
        </w:rPr>
        <w:t xml:space="preserve">ne dolazi do značajne akumulacija </w:t>
      </w:r>
      <w:r w:rsidRPr="00C648DE">
        <w:rPr>
          <w:szCs w:val="22"/>
          <w:lang w:val="sr-Latn-CS"/>
        </w:rPr>
        <w:t>losartan</w:t>
      </w:r>
      <w:r w:rsidR="0073039D" w:rsidRPr="00C648DE">
        <w:rPr>
          <w:szCs w:val="22"/>
          <w:lang w:val="sr-Latn-CS"/>
        </w:rPr>
        <w:t>a</w:t>
      </w:r>
      <w:r w:rsidRPr="00C648DE">
        <w:rPr>
          <w:szCs w:val="22"/>
          <w:lang w:val="sr-Latn-CS"/>
        </w:rPr>
        <w:t xml:space="preserve"> ni</w:t>
      </w:r>
      <w:r w:rsidR="0073039D" w:rsidRPr="00C648DE">
        <w:rPr>
          <w:szCs w:val="22"/>
          <w:lang w:val="sr-Latn-CS"/>
        </w:rPr>
        <w:t>ti</w:t>
      </w:r>
      <w:r w:rsidRPr="00C648DE">
        <w:rPr>
          <w:szCs w:val="22"/>
          <w:lang w:val="sr-Latn-CS"/>
        </w:rPr>
        <w:t xml:space="preserve"> njegov</w:t>
      </w:r>
      <w:r w:rsidR="0073039D" w:rsidRPr="00C648DE">
        <w:rPr>
          <w:szCs w:val="22"/>
          <w:lang w:val="sr-Latn-CS"/>
        </w:rPr>
        <w:t>og</w:t>
      </w:r>
      <w:r w:rsidRPr="00C648DE">
        <w:rPr>
          <w:szCs w:val="22"/>
          <w:lang w:val="sr-Latn-CS"/>
        </w:rPr>
        <w:t xml:space="preserve"> aktivn</w:t>
      </w:r>
      <w:r w:rsidR="0073039D" w:rsidRPr="00C648DE">
        <w:rPr>
          <w:szCs w:val="22"/>
          <w:lang w:val="sr-Latn-CS"/>
        </w:rPr>
        <w:t>og</w:t>
      </w:r>
      <w:r w:rsidRPr="00C648DE">
        <w:rPr>
          <w:szCs w:val="22"/>
          <w:lang w:val="sr-Latn-CS"/>
        </w:rPr>
        <w:t xml:space="preserve"> metabolit</w:t>
      </w:r>
      <w:r w:rsidR="0073039D" w:rsidRPr="00C648DE">
        <w:rPr>
          <w:szCs w:val="22"/>
          <w:lang w:val="sr-Latn-CS"/>
        </w:rPr>
        <w:t>a</w:t>
      </w:r>
      <w:r w:rsidRPr="00C648DE">
        <w:rPr>
          <w:szCs w:val="22"/>
          <w:lang w:val="sr-Latn-CS"/>
        </w:rPr>
        <w:t xml:space="preserve"> u plazmi. </w:t>
      </w:r>
    </w:p>
    <w:p w14:paraId="6030860F" w14:textId="71EBDDE8" w:rsidR="00106C3E" w:rsidRPr="00C648DE" w:rsidRDefault="00106C3E">
      <w:pPr>
        <w:shd w:val="clear" w:color="auto" w:fill="FFFFFF"/>
        <w:spacing w:before="120" w:after="120"/>
        <w:rPr>
          <w:szCs w:val="22"/>
          <w:lang w:val="sr-Latn-CS"/>
        </w:rPr>
      </w:pPr>
      <w:r w:rsidRPr="00C648DE">
        <w:rPr>
          <w:szCs w:val="22"/>
          <w:lang w:val="sr-Latn-CS"/>
        </w:rPr>
        <w:t>Losartan i njegovi metaboliti eliminišu se i bilijarnom i urinarnom ekskrecijom. Nakon oralne/intravenske prim</w:t>
      </w:r>
      <w:r w:rsidR="005F5793" w:rsidRPr="00C648DE">
        <w:rPr>
          <w:szCs w:val="22"/>
          <w:lang w:val="sr-Latn-CS"/>
        </w:rPr>
        <w:t>j</w:t>
      </w:r>
      <w:r w:rsidRPr="00C648DE">
        <w:rPr>
          <w:szCs w:val="22"/>
          <w:lang w:val="sr-Latn-CS"/>
        </w:rPr>
        <w:t>ene losartana ob</w:t>
      </w:r>
      <w:r w:rsidR="005F5793" w:rsidRPr="00C648DE">
        <w:rPr>
          <w:szCs w:val="22"/>
          <w:lang w:val="sr-Latn-CS"/>
        </w:rPr>
        <w:t>i</w:t>
      </w:r>
      <w:r w:rsidRPr="00C648DE">
        <w:rPr>
          <w:szCs w:val="22"/>
          <w:lang w:val="sr-Latn-CS"/>
        </w:rPr>
        <w:t>l</w:t>
      </w:r>
      <w:r w:rsidR="005F5793" w:rsidRPr="00C648DE">
        <w:rPr>
          <w:szCs w:val="22"/>
          <w:lang w:val="sr-Latn-CS"/>
        </w:rPr>
        <w:t>j</w:t>
      </w:r>
      <w:r w:rsidRPr="00C648DE">
        <w:rPr>
          <w:szCs w:val="22"/>
          <w:lang w:val="sr-Latn-CS"/>
        </w:rPr>
        <w:t xml:space="preserve">eženog radioaktivnim izotopom </w:t>
      </w:r>
      <w:r w:rsidRPr="00C648DE">
        <w:rPr>
          <w:szCs w:val="22"/>
          <w:vertAlign w:val="superscript"/>
          <w:lang w:val="sr-Latn-CS"/>
        </w:rPr>
        <w:t>14</w:t>
      </w:r>
      <w:r w:rsidRPr="00C648DE">
        <w:rPr>
          <w:szCs w:val="22"/>
          <w:lang w:val="sr-Latn-CS"/>
        </w:rPr>
        <w:t>C</w:t>
      </w:r>
      <w:r w:rsidR="00F4472B" w:rsidRPr="00C648DE">
        <w:rPr>
          <w:szCs w:val="22"/>
          <w:lang w:val="sr-Latn-CS"/>
        </w:rPr>
        <w:t xml:space="preserve"> kod </w:t>
      </w:r>
      <w:r w:rsidR="00853E43" w:rsidRPr="00C648DE">
        <w:rPr>
          <w:szCs w:val="22"/>
          <w:lang w:val="sr-Latn-CS"/>
        </w:rPr>
        <w:t xml:space="preserve">osoba </w:t>
      </w:r>
      <w:r w:rsidR="00F4472B" w:rsidRPr="00C648DE">
        <w:rPr>
          <w:szCs w:val="22"/>
          <w:lang w:val="sr-Latn-CS"/>
        </w:rPr>
        <w:t>muškog pola,</w:t>
      </w:r>
      <w:r w:rsidRPr="00C648DE">
        <w:rPr>
          <w:szCs w:val="22"/>
          <w:lang w:val="sr-Latn-CS"/>
        </w:rPr>
        <w:t xml:space="preserve"> oko 35</w:t>
      </w:r>
      <w:r w:rsidR="005C4FA7" w:rsidRPr="00C648DE">
        <w:rPr>
          <w:szCs w:val="22"/>
          <w:lang w:val="sr-Latn-CS"/>
        </w:rPr>
        <w:t>%</w:t>
      </w:r>
      <w:r w:rsidRPr="00C648DE">
        <w:rPr>
          <w:szCs w:val="22"/>
          <w:lang w:val="sr-Latn-CS"/>
        </w:rPr>
        <w:t>/43% radioaktivnosti se detektuje u urinu, a 58</w:t>
      </w:r>
      <w:r w:rsidR="00414C8F" w:rsidRPr="00C648DE">
        <w:rPr>
          <w:szCs w:val="22"/>
          <w:lang w:val="sr-Latn-CS"/>
        </w:rPr>
        <w:t>%</w:t>
      </w:r>
      <w:r w:rsidRPr="00C648DE">
        <w:rPr>
          <w:szCs w:val="22"/>
          <w:lang w:val="sr-Latn-CS"/>
        </w:rPr>
        <w:t>/50% u fecesu.</w:t>
      </w:r>
    </w:p>
    <w:p w14:paraId="008D90D8" w14:textId="1E323C47" w:rsidR="00106C3E" w:rsidRPr="00C648DE" w:rsidRDefault="00CB27A2">
      <w:pPr>
        <w:shd w:val="clear" w:color="auto" w:fill="FFFFFF"/>
        <w:spacing w:before="120" w:after="120"/>
        <w:rPr>
          <w:szCs w:val="22"/>
          <w:u w:val="single"/>
          <w:lang w:val="sr-Latn-CS"/>
        </w:rPr>
      </w:pPr>
      <w:r w:rsidRPr="00C648DE">
        <w:rPr>
          <w:szCs w:val="22"/>
          <w:u w:val="single"/>
          <w:lang w:val="sr-Latn-CS"/>
        </w:rPr>
        <w:t>P</w:t>
      </w:r>
      <w:r w:rsidR="005C4FA7" w:rsidRPr="00C648DE">
        <w:rPr>
          <w:szCs w:val="22"/>
          <w:u w:val="single"/>
          <w:lang w:val="sr-Latn-CS"/>
        </w:rPr>
        <w:t>osebn</w:t>
      </w:r>
      <w:r w:rsidRPr="00C648DE">
        <w:rPr>
          <w:szCs w:val="22"/>
          <w:u w:val="single"/>
          <w:lang w:val="sr-Latn-CS"/>
        </w:rPr>
        <w:t>e</w:t>
      </w:r>
      <w:r w:rsidR="005C4FA7" w:rsidRPr="00C648DE">
        <w:rPr>
          <w:szCs w:val="22"/>
          <w:u w:val="single"/>
          <w:lang w:val="sr-Latn-CS"/>
        </w:rPr>
        <w:t xml:space="preserve"> populacij</w:t>
      </w:r>
      <w:r w:rsidRPr="00C648DE">
        <w:rPr>
          <w:szCs w:val="22"/>
          <w:u w:val="single"/>
          <w:lang w:val="sr-Latn-CS"/>
        </w:rPr>
        <w:t>e</w:t>
      </w:r>
      <w:r w:rsidR="00106C3E" w:rsidRPr="00C648DE">
        <w:rPr>
          <w:szCs w:val="22"/>
          <w:u w:val="single"/>
          <w:lang w:val="sr-Latn-CS"/>
        </w:rPr>
        <w:t xml:space="preserve"> pacijenata</w:t>
      </w:r>
    </w:p>
    <w:p w14:paraId="27F8D0EE" w14:textId="7C5ADBA7" w:rsidR="000F6114" w:rsidRPr="00C648DE" w:rsidRDefault="001538C6">
      <w:pPr>
        <w:shd w:val="clear" w:color="auto" w:fill="FFFFFF"/>
        <w:spacing w:before="120" w:after="120"/>
        <w:rPr>
          <w:szCs w:val="22"/>
          <w:lang w:val="sr-Latn-CS"/>
        </w:rPr>
      </w:pPr>
      <w:r w:rsidRPr="00C648DE">
        <w:rPr>
          <w:szCs w:val="22"/>
          <w:lang w:val="sr-Latn-CS"/>
        </w:rPr>
        <w:t>K</w:t>
      </w:r>
      <w:r w:rsidR="00106C3E" w:rsidRPr="00C648DE">
        <w:rPr>
          <w:szCs w:val="22"/>
          <w:lang w:val="sr-Latn-CS"/>
        </w:rPr>
        <w:t xml:space="preserve">oncentracije losartana i njegovog aktivnog metabolita </w:t>
      </w:r>
      <w:r w:rsidRPr="00C648DE">
        <w:rPr>
          <w:szCs w:val="22"/>
          <w:lang w:val="sr-Latn-CS"/>
        </w:rPr>
        <w:t xml:space="preserve">u plazmi </w:t>
      </w:r>
      <w:r w:rsidR="00106C3E" w:rsidRPr="00C648DE">
        <w:rPr>
          <w:szCs w:val="22"/>
          <w:lang w:val="sr-Latn-CS"/>
        </w:rPr>
        <w:t xml:space="preserve">ne razlikuju </w:t>
      </w:r>
      <w:r w:rsidR="009B0259" w:rsidRPr="00C648DE">
        <w:rPr>
          <w:szCs w:val="22"/>
          <w:lang w:val="sr-Latn-CS"/>
        </w:rPr>
        <w:t xml:space="preserve">se </w:t>
      </w:r>
      <w:r w:rsidR="0057607F" w:rsidRPr="00C648DE">
        <w:rPr>
          <w:szCs w:val="22"/>
          <w:lang w:val="sr-Latn-CS"/>
        </w:rPr>
        <w:t xml:space="preserve">značajano </w:t>
      </w:r>
      <w:r w:rsidR="00106C3E" w:rsidRPr="00C648DE">
        <w:rPr>
          <w:szCs w:val="22"/>
          <w:lang w:val="sr-Latn-CS"/>
        </w:rPr>
        <w:t>kod starijih u odnosu na mlađe pacijente</w:t>
      </w:r>
      <w:r w:rsidR="005C4FA7" w:rsidRPr="00C648DE">
        <w:rPr>
          <w:szCs w:val="22"/>
          <w:lang w:val="sr-Latn-CS"/>
        </w:rPr>
        <w:t xml:space="preserve"> sa hipertenzijom</w:t>
      </w:r>
      <w:r w:rsidR="00106C3E" w:rsidRPr="00C648DE">
        <w:rPr>
          <w:szCs w:val="22"/>
          <w:lang w:val="sr-Latn-CS"/>
        </w:rPr>
        <w:t xml:space="preserve">. </w:t>
      </w:r>
    </w:p>
    <w:p w14:paraId="51FA57AE" w14:textId="29F17D1A" w:rsidR="00106C3E" w:rsidRPr="00C648DE" w:rsidRDefault="000F6114">
      <w:pPr>
        <w:shd w:val="clear" w:color="auto" w:fill="FFFFFF"/>
        <w:spacing w:before="120" w:after="120"/>
        <w:rPr>
          <w:szCs w:val="22"/>
          <w:lang w:val="sr-Latn-CS"/>
        </w:rPr>
      </w:pPr>
      <w:r w:rsidRPr="00C648DE">
        <w:rPr>
          <w:szCs w:val="22"/>
          <w:lang w:val="sr-Latn-CS"/>
        </w:rPr>
        <w:t>K</w:t>
      </w:r>
      <w:r w:rsidR="00106C3E" w:rsidRPr="00C648DE">
        <w:rPr>
          <w:szCs w:val="22"/>
          <w:lang w:val="sr-Latn-CS"/>
        </w:rPr>
        <w:t xml:space="preserve">oncentracije losartana u plazmi kod žena sa hipertenzijom </w:t>
      </w:r>
      <w:r w:rsidRPr="00C648DE">
        <w:rPr>
          <w:szCs w:val="22"/>
          <w:lang w:val="sr-Latn-CS"/>
        </w:rPr>
        <w:t xml:space="preserve">su bile </w:t>
      </w:r>
      <w:r w:rsidR="00106C3E" w:rsidRPr="00C648DE">
        <w:rPr>
          <w:szCs w:val="22"/>
          <w:lang w:val="sr-Latn-CS"/>
        </w:rPr>
        <w:t xml:space="preserve">i do dva puta veće u odnosu na muškarce, dok </w:t>
      </w:r>
      <w:r w:rsidR="00D314F8" w:rsidRPr="00C648DE">
        <w:rPr>
          <w:szCs w:val="22"/>
          <w:lang w:val="sr-Latn-CS"/>
        </w:rPr>
        <w:t xml:space="preserve">se koncentracije </w:t>
      </w:r>
      <w:r w:rsidR="00106C3E" w:rsidRPr="00C648DE">
        <w:rPr>
          <w:szCs w:val="22"/>
          <w:lang w:val="sr-Latn-CS"/>
        </w:rPr>
        <w:t>aktivnog metabolita</w:t>
      </w:r>
      <w:r w:rsidR="00D314F8" w:rsidRPr="00C648DE">
        <w:rPr>
          <w:szCs w:val="22"/>
          <w:lang w:val="sr-Latn-CS"/>
        </w:rPr>
        <w:t xml:space="preserve"> ni</w:t>
      </w:r>
      <w:r w:rsidR="000338C2" w:rsidRPr="00C648DE">
        <w:rPr>
          <w:szCs w:val="22"/>
          <w:lang w:val="sr-Latn-CS"/>
        </w:rPr>
        <w:t>je</w:t>
      </w:r>
      <w:r w:rsidR="00D314F8" w:rsidRPr="00C648DE">
        <w:rPr>
          <w:szCs w:val="22"/>
          <w:lang w:val="sr-Latn-CS"/>
        </w:rPr>
        <w:t>su značajno razlikovale</w:t>
      </w:r>
      <w:r w:rsidR="00106C3E" w:rsidRPr="00C648DE">
        <w:rPr>
          <w:szCs w:val="22"/>
          <w:lang w:val="sr-Latn-CS"/>
        </w:rPr>
        <w:t xml:space="preserve">. </w:t>
      </w:r>
    </w:p>
    <w:p w14:paraId="0C02844F" w14:textId="0D477EE1" w:rsidR="00106C3E" w:rsidRPr="00C648DE" w:rsidRDefault="005C4FA7">
      <w:pPr>
        <w:shd w:val="clear" w:color="auto" w:fill="FFFFFF"/>
        <w:spacing w:before="120" w:after="120"/>
        <w:rPr>
          <w:szCs w:val="22"/>
          <w:lang w:val="sr-Latn-CS"/>
        </w:rPr>
      </w:pPr>
      <w:r w:rsidRPr="00C648DE">
        <w:rPr>
          <w:szCs w:val="22"/>
          <w:lang w:val="sr-Latn-CS"/>
        </w:rPr>
        <w:t>Nakon oralne prim</w:t>
      </w:r>
      <w:r w:rsidR="005F5793" w:rsidRPr="00C648DE">
        <w:rPr>
          <w:szCs w:val="22"/>
          <w:lang w:val="sr-Latn-CS"/>
        </w:rPr>
        <w:t>j</w:t>
      </w:r>
      <w:r w:rsidRPr="00C648DE">
        <w:rPr>
          <w:szCs w:val="22"/>
          <w:lang w:val="sr-Latn-CS"/>
        </w:rPr>
        <w:t>ene k</w:t>
      </w:r>
      <w:r w:rsidR="00106C3E" w:rsidRPr="00C648DE">
        <w:rPr>
          <w:szCs w:val="22"/>
          <w:lang w:val="sr-Latn-CS"/>
        </w:rPr>
        <w:t xml:space="preserve">od pacijenata sa blagom </w:t>
      </w:r>
      <w:r w:rsidRPr="00C648DE">
        <w:rPr>
          <w:szCs w:val="22"/>
          <w:lang w:val="sr-Latn-CS"/>
        </w:rPr>
        <w:t>do</w:t>
      </w:r>
      <w:r w:rsidR="00106C3E" w:rsidRPr="00C648DE">
        <w:rPr>
          <w:szCs w:val="22"/>
          <w:lang w:val="sr-Latn-CS"/>
        </w:rPr>
        <w:t xml:space="preserve"> um</w:t>
      </w:r>
      <w:r w:rsidR="005F5793" w:rsidRPr="00C648DE">
        <w:rPr>
          <w:szCs w:val="22"/>
          <w:lang w:val="sr-Latn-CS"/>
        </w:rPr>
        <w:t>j</w:t>
      </w:r>
      <w:r w:rsidR="00106C3E" w:rsidRPr="00C648DE">
        <w:rPr>
          <w:szCs w:val="22"/>
          <w:lang w:val="sr-Latn-CS"/>
        </w:rPr>
        <w:t>erenom cirozom jetre prouzrokovan</w:t>
      </w:r>
      <w:r w:rsidRPr="00C648DE">
        <w:rPr>
          <w:szCs w:val="22"/>
          <w:lang w:val="sr-Latn-CS"/>
        </w:rPr>
        <w:t>om</w:t>
      </w:r>
      <w:r w:rsidR="00106C3E" w:rsidRPr="00C648DE">
        <w:rPr>
          <w:szCs w:val="22"/>
          <w:lang w:val="sr-Latn-CS"/>
        </w:rPr>
        <w:t xml:space="preserve"> alkoholom, koncentracije losartana i </w:t>
      </w:r>
      <w:r w:rsidRPr="00C648DE">
        <w:rPr>
          <w:szCs w:val="22"/>
          <w:lang w:val="sr-Latn-CS"/>
        </w:rPr>
        <w:t xml:space="preserve">njegovog </w:t>
      </w:r>
      <w:r w:rsidR="00106C3E" w:rsidRPr="00C648DE">
        <w:rPr>
          <w:szCs w:val="22"/>
          <w:lang w:val="sr-Latn-CS"/>
        </w:rPr>
        <w:t xml:space="preserve">aktivnog metabolita </w:t>
      </w:r>
      <w:r w:rsidR="001D18AF" w:rsidRPr="00C648DE">
        <w:rPr>
          <w:szCs w:val="22"/>
          <w:lang w:val="sr-Latn-CS"/>
        </w:rPr>
        <w:t xml:space="preserve">u plazmi </w:t>
      </w:r>
      <w:r w:rsidR="00106C3E" w:rsidRPr="00C648DE">
        <w:rPr>
          <w:szCs w:val="22"/>
          <w:lang w:val="sr-Latn-CS"/>
        </w:rPr>
        <w:t>bile su 5 puta</w:t>
      </w:r>
      <w:r w:rsidR="001D18AF" w:rsidRPr="00C648DE">
        <w:rPr>
          <w:szCs w:val="22"/>
          <w:lang w:val="sr-Latn-CS"/>
        </w:rPr>
        <w:t>,</w:t>
      </w:r>
      <w:r w:rsidR="00106C3E" w:rsidRPr="00C648DE">
        <w:rPr>
          <w:szCs w:val="22"/>
          <w:lang w:val="sr-Latn-CS"/>
        </w:rPr>
        <w:t xml:space="preserve"> odnosno 1,7 puta veće u odnosu na mla</w:t>
      </w:r>
      <w:r w:rsidRPr="00C648DE">
        <w:rPr>
          <w:szCs w:val="22"/>
          <w:lang w:val="sr-Latn-CS"/>
        </w:rPr>
        <w:t>d</w:t>
      </w:r>
      <w:r w:rsidR="00106C3E" w:rsidRPr="00C648DE">
        <w:rPr>
          <w:szCs w:val="22"/>
          <w:lang w:val="sr-Latn-CS"/>
        </w:rPr>
        <w:t>e dobrovoljce muškog pola (vid</w:t>
      </w:r>
      <w:r w:rsidR="005F5793" w:rsidRPr="00C648DE">
        <w:rPr>
          <w:szCs w:val="22"/>
          <w:lang w:val="sr-Latn-CS"/>
        </w:rPr>
        <w:t>j</w:t>
      </w:r>
      <w:r w:rsidR="00106C3E" w:rsidRPr="00C648DE">
        <w:rPr>
          <w:szCs w:val="22"/>
          <w:lang w:val="sr-Latn-CS"/>
        </w:rPr>
        <w:t xml:space="preserve">eti </w:t>
      </w:r>
      <w:r w:rsidR="005F5793" w:rsidRPr="00C648DE">
        <w:rPr>
          <w:szCs w:val="22"/>
          <w:lang w:val="sr-Latn-CS"/>
        </w:rPr>
        <w:t>djelove</w:t>
      </w:r>
      <w:r w:rsidR="00106C3E" w:rsidRPr="00C648DE">
        <w:rPr>
          <w:szCs w:val="22"/>
          <w:lang w:val="sr-Latn-CS"/>
        </w:rPr>
        <w:t xml:space="preserve"> 4.2 i 4.4).</w:t>
      </w:r>
    </w:p>
    <w:p w14:paraId="579A7E53" w14:textId="12B92B56" w:rsidR="00106C3E" w:rsidRPr="00C648DE" w:rsidRDefault="00337120">
      <w:pPr>
        <w:shd w:val="clear" w:color="auto" w:fill="FFFFFF"/>
        <w:spacing w:before="120" w:after="120"/>
        <w:rPr>
          <w:szCs w:val="22"/>
          <w:lang w:val="sr-Latn-CS"/>
        </w:rPr>
      </w:pPr>
      <w:r w:rsidRPr="00C648DE">
        <w:rPr>
          <w:szCs w:val="22"/>
          <w:lang w:val="sr-Latn-CS"/>
        </w:rPr>
        <w:t>Ne dolazi do prom</w:t>
      </w:r>
      <w:r w:rsidR="005F5793" w:rsidRPr="00C648DE">
        <w:rPr>
          <w:szCs w:val="22"/>
          <w:lang w:val="sr-Latn-CS"/>
        </w:rPr>
        <w:t>j</w:t>
      </w:r>
      <w:r w:rsidRPr="00C648DE">
        <w:rPr>
          <w:szCs w:val="22"/>
          <w:lang w:val="sr-Latn-CS"/>
        </w:rPr>
        <w:t>ene k</w:t>
      </w:r>
      <w:r w:rsidR="00106C3E" w:rsidRPr="00C648DE">
        <w:rPr>
          <w:szCs w:val="22"/>
          <w:lang w:val="sr-Latn-CS"/>
        </w:rPr>
        <w:t>oncentracije losartana u plazmi kod pacijenata sa klirensom kreatinina preko 10 m</w:t>
      </w:r>
      <w:r w:rsidR="005F5793" w:rsidRPr="00C648DE">
        <w:rPr>
          <w:szCs w:val="22"/>
          <w:lang w:val="sr-Latn-CS"/>
        </w:rPr>
        <w:t>l</w:t>
      </w:r>
      <w:r w:rsidR="00106C3E" w:rsidRPr="00C648DE">
        <w:rPr>
          <w:szCs w:val="22"/>
          <w:lang w:val="sr-Latn-CS"/>
        </w:rPr>
        <w:t xml:space="preserve">/min. </w:t>
      </w:r>
      <w:r w:rsidR="007A422A" w:rsidRPr="00C648DE">
        <w:rPr>
          <w:szCs w:val="22"/>
          <w:lang w:val="sr-Latn-CS"/>
        </w:rPr>
        <w:t xml:space="preserve">U poređenju sa pacijentima sa </w:t>
      </w:r>
      <w:r w:rsidR="00BF05F2" w:rsidRPr="00C648DE">
        <w:rPr>
          <w:szCs w:val="22"/>
          <w:lang w:val="sr-Latn-CS"/>
        </w:rPr>
        <w:t xml:space="preserve">očuvanom funkcijom bubrega, </w:t>
      </w:r>
      <w:r w:rsidR="0096765F" w:rsidRPr="00C648DE">
        <w:rPr>
          <w:szCs w:val="22"/>
          <w:lang w:val="sr-Latn-CS"/>
        </w:rPr>
        <w:t>p</w:t>
      </w:r>
      <w:r w:rsidR="001D18AF" w:rsidRPr="00C648DE">
        <w:rPr>
          <w:szCs w:val="22"/>
          <w:lang w:val="sr-Latn-CS"/>
        </w:rPr>
        <w:t>ovr</w:t>
      </w:r>
      <w:r w:rsidR="001D18AF" w:rsidRPr="00C648DE">
        <w:rPr>
          <w:szCs w:val="22"/>
          <w:lang w:val="sr-Latn-RS"/>
        </w:rPr>
        <w:t>šin</w:t>
      </w:r>
      <w:r w:rsidR="00BF05F2" w:rsidRPr="00C648DE">
        <w:rPr>
          <w:szCs w:val="22"/>
          <w:lang w:val="sr-Latn-RS"/>
        </w:rPr>
        <w:t>a</w:t>
      </w:r>
      <w:r w:rsidR="001D18AF" w:rsidRPr="00C648DE">
        <w:rPr>
          <w:szCs w:val="22"/>
          <w:lang w:val="sr-Latn-RS"/>
        </w:rPr>
        <w:t xml:space="preserve"> ispod krive (</w:t>
      </w:r>
      <w:r w:rsidR="00106C3E" w:rsidRPr="00C648DE">
        <w:rPr>
          <w:szCs w:val="22"/>
          <w:lang w:val="sr-Latn-CS"/>
        </w:rPr>
        <w:t xml:space="preserve">PIK) losartana je </w:t>
      </w:r>
      <w:r w:rsidR="00BF05F2" w:rsidRPr="00C648DE">
        <w:rPr>
          <w:szCs w:val="22"/>
          <w:lang w:val="sr-Latn-CS"/>
        </w:rPr>
        <w:t xml:space="preserve">približno </w:t>
      </w:r>
      <w:r w:rsidR="00106C3E" w:rsidRPr="00C648DE">
        <w:rPr>
          <w:szCs w:val="22"/>
          <w:lang w:val="sr-Latn-CS"/>
        </w:rPr>
        <w:t>dva puta već</w:t>
      </w:r>
      <w:r w:rsidR="001D18AF" w:rsidRPr="00C648DE">
        <w:rPr>
          <w:szCs w:val="22"/>
          <w:lang w:val="sr-Latn-CS"/>
        </w:rPr>
        <w:t>a</w:t>
      </w:r>
      <w:r w:rsidR="00106C3E" w:rsidRPr="00C648DE">
        <w:rPr>
          <w:szCs w:val="22"/>
          <w:lang w:val="sr-Latn-CS"/>
        </w:rPr>
        <w:t xml:space="preserve"> kod pacijenata na hemodijalizi. Nema prom</w:t>
      </w:r>
      <w:r w:rsidR="005F5793" w:rsidRPr="00C648DE">
        <w:rPr>
          <w:szCs w:val="22"/>
          <w:lang w:val="sr-Latn-CS"/>
        </w:rPr>
        <w:t>j</w:t>
      </w:r>
      <w:r w:rsidR="00106C3E" w:rsidRPr="00C648DE">
        <w:rPr>
          <w:szCs w:val="22"/>
          <w:lang w:val="sr-Latn-CS"/>
        </w:rPr>
        <w:t xml:space="preserve">ena u koncentracijama aktivnog metabolita </w:t>
      </w:r>
      <w:r w:rsidR="0096765F" w:rsidRPr="00C648DE">
        <w:rPr>
          <w:szCs w:val="22"/>
          <w:lang w:val="sr-Latn-CS"/>
        </w:rPr>
        <w:t xml:space="preserve">u plazmi </w:t>
      </w:r>
      <w:r w:rsidR="00106C3E" w:rsidRPr="00C648DE">
        <w:rPr>
          <w:szCs w:val="22"/>
          <w:lang w:val="sr-Latn-CS"/>
        </w:rPr>
        <w:t>kod pacijenata sa oštećen</w:t>
      </w:r>
      <w:r w:rsidR="0096765F" w:rsidRPr="00C648DE">
        <w:rPr>
          <w:szCs w:val="22"/>
          <w:lang w:val="sr-Latn-CS"/>
        </w:rPr>
        <w:t>je</w:t>
      </w:r>
      <w:r w:rsidR="00106C3E" w:rsidRPr="00C648DE">
        <w:rPr>
          <w:szCs w:val="22"/>
          <w:lang w:val="sr-Latn-CS"/>
        </w:rPr>
        <w:t>m funkcij</w:t>
      </w:r>
      <w:r w:rsidR="0096765F" w:rsidRPr="00C648DE">
        <w:rPr>
          <w:szCs w:val="22"/>
          <w:lang w:val="sr-Latn-CS"/>
        </w:rPr>
        <w:t>e</w:t>
      </w:r>
      <w:r w:rsidR="00106C3E" w:rsidRPr="00C648DE">
        <w:rPr>
          <w:szCs w:val="22"/>
          <w:lang w:val="sr-Latn-CS"/>
        </w:rPr>
        <w:t xml:space="preserve"> bubrega i pacijenata na hemodijalizi.</w:t>
      </w:r>
    </w:p>
    <w:p w14:paraId="5CED15C2" w14:textId="303AF34C" w:rsidR="00106C3E" w:rsidRPr="00C648DE" w:rsidRDefault="0096765F">
      <w:pPr>
        <w:shd w:val="clear" w:color="auto" w:fill="FFFFFF"/>
        <w:spacing w:before="120" w:after="120"/>
        <w:rPr>
          <w:szCs w:val="22"/>
          <w:lang w:val="sr-Latn-CS"/>
        </w:rPr>
      </w:pPr>
      <w:r w:rsidRPr="00C648DE">
        <w:rPr>
          <w:szCs w:val="22"/>
          <w:lang w:val="sr-Latn-CS"/>
        </w:rPr>
        <w:t>Ni l</w:t>
      </w:r>
      <w:r w:rsidR="00106C3E" w:rsidRPr="00C648DE">
        <w:rPr>
          <w:szCs w:val="22"/>
          <w:lang w:val="sr-Latn-CS"/>
        </w:rPr>
        <w:t xml:space="preserve">osartan </w:t>
      </w:r>
      <w:r w:rsidRPr="00C648DE">
        <w:rPr>
          <w:szCs w:val="22"/>
          <w:lang w:val="sr-Latn-CS"/>
        </w:rPr>
        <w:t>n</w:t>
      </w:r>
      <w:r w:rsidR="00106C3E" w:rsidRPr="00C648DE">
        <w:rPr>
          <w:szCs w:val="22"/>
          <w:lang w:val="sr-Latn-CS"/>
        </w:rPr>
        <w:t xml:space="preserve">i njegov aktivni metabolit </w:t>
      </w:r>
      <w:r w:rsidR="001D18AF" w:rsidRPr="00C648DE">
        <w:rPr>
          <w:szCs w:val="22"/>
          <w:lang w:val="sr-Latn-CS"/>
        </w:rPr>
        <w:t xml:space="preserve">se </w:t>
      </w:r>
      <w:r w:rsidR="00106C3E" w:rsidRPr="00C648DE">
        <w:rPr>
          <w:szCs w:val="22"/>
          <w:lang w:val="sr-Latn-CS"/>
        </w:rPr>
        <w:t>ne mogu ukloniti hemodijalizom.</w:t>
      </w:r>
    </w:p>
    <w:p w14:paraId="60747AE2" w14:textId="77777777" w:rsidR="00106C3E" w:rsidRPr="00C648DE" w:rsidRDefault="00106C3E">
      <w:pPr>
        <w:shd w:val="clear" w:color="auto" w:fill="FFFFFF"/>
        <w:spacing w:before="120" w:after="120"/>
        <w:rPr>
          <w:szCs w:val="22"/>
          <w:u w:val="single"/>
          <w:lang w:val="sr-Latn-CS"/>
        </w:rPr>
      </w:pPr>
      <w:r w:rsidRPr="00C648DE">
        <w:rPr>
          <w:szCs w:val="22"/>
          <w:u w:val="single"/>
          <w:lang w:val="sr-Latn-CS"/>
        </w:rPr>
        <w:t>Farmakokinetika kod pedijatrijskih pacijenata</w:t>
      </w:r>
    </w:p>
    <w:p w14:paraId="6F9B1B2C" w14:textId="2A8D97E0" w:rsidR="00367AD2" w:rsidRPr="00C648DE" w:rsidRDefault="00106C3E">
      <w:pPr>
        <w:spacing w:before="120" w:after="120"/>
        <w:rPr>
          <w:szCs w:val="22"/>
          <w:lang w:val="sr-Latn-CS"/>
        </w:rPr>
      </w:pPr>
      <w:r w:rsidRPr="00C648DE">
        <w:rPr>
          <w:szCs w:val="22"/>
          <w:lang w:val="sr-Latn-CS"/>
        </w:rPr>
        <w:t xml:space="preserve">Farmakokinetika losartana </w:t>
      </w:r>
      <w:r w:rsidR="00762F11" w:rsidRPr="00C648DE">
        <w:rPr>
          <w:szCs w:val="22"/>
          <w:lang w:val="sr-Latn-CS"/>
        </w:rPr>
        <w:t xml:space="preserve">ispitana </w:t>
      </w:r>
      <w:r w:rsidRPr="00C648DE">
        <w:rPr>
          <w:szCs w:val="22"/>
          <w:lang w:val="sr-Latn-CS"/>
        </w:rPr>
        <w:t>je kod 50 pedijatrijskih pacijenata</w:t>
      </w:r>
      <w:r w:rsidR="00367AD2" w:rsidRPr="00C648DE">
        <w:rPr>
          <w:szCs w:val="22"/>
          <w:lang w:val="sr-Latn-CS"/>
        </w:rPr>
        <w:t xml:space="preserve"> sa hipertenzijom</w:t>
      </w:r>
      <w:r w:rsidRPr="00C648DE">
        <w:rPr>
          <w:szCs w:val="22"/>
          <w:lang w:val="sr-Latn-CS"/>
        </w:rPr>
        <w:t xml:space="preserve"> uzrasta od </w:t>
      </w:r>
      <w:r w:rsidR="0035307B" w:rsidRPr="00C648DE">
        <w:rPr>
          <w:szCs w:val="22"/>
          <w:lang w:val="sr-Latn-CS"/>
        </w:rPr>
        <w:t>&gt;</w:t>
      </w:r>
      <w:r w:rsidR="00AA4496" w:rsidRPr="00C648DE">
        <w:rPr>
          <w:szCs w:val="22"/>
          <w:lang w:val="sr-Latn-CS"/>
        </w:rPr>
        <w:t xml:space="preserve"> </w:t>
      </w:r>
      <w:r w:rsidRPr="00C648DE">
        <w:rPr>
          <w:szCs w:val="22"/>
          <w:lang w:val="sr-Latn-CS"/>
        </w:rPr>
        <w:t>1 m</w:t>
      </w:r>
      <w:r w:rsidR="005F5793" w:rsidRPr="00C648DE">
        <w:rPr>
          <w:szCs w:val="22"/>
          <w:lang w:val="sr-Latn-CS"/>
        </w:rPr>
        <w:t>j</w:t>
      </w:r>
      <w:r w:rsidRPr="00C648DE">
        <w:rPr>
          <w:szCs w:val="22"/>
          <w:lang w:val="sr-Latn-CS"/>
        </w:rPr>
        <w:t>esec do</w:t>
      </w:r>
      <w:r w:rsidR="0035307B" w:rsidRPr="00C648DE">
        <w:rPr>
          <w:szCs w:val="22"/>
          <w:lang w:val="sr-Latn-CS"/>
        </w:rPr>
        <w:t xml:space="preserve"> &lt;</w:t>
      </w:r>
      <w:r w:rsidR="00AA4496" w:rsidRPr="00C648DE">
        <w:rPr>
          <w:szCs w:val="22"/>
          <w:lang w:val="sr-Latn-CS"/>
        </w:rPr>
        <w:t xml:space="preserve"> </w:t>
      </w:r>
      <w:r w:rsidRPr="00C648DE">
        <w:rPr>
          <w:szCs w:val="22"/>
          <w:lang w:val="sr-Latn-CS"/>
        </w:rPr>
        <w:t>16 godina, nakon oralne prim</w:t>
      </w:r>
      <w:r w:rsidR="0061010C" w:rsidRPr="00C648DE">
        <w:rPr>
          <w:szCs w:val="22"/>
          <w:lang w:val="sr-Latn-CS"/>
        </w:rPr>
        <w:t>j</w:t>
      </w:r>
      <w:r w:rsidRPr="00C648DE">
        <w:rPr>
          <w:szCs w:val="22"/>
          <w:lang w:val="sr-Latn-CS"/>
        </w:rPr>
        <w:t>ene losartana u dozi od približno 0,54 do 0,77 mg/kg jednom dnevno (</w:t>
      </w:r>
      <w:r w:rsidR="001D18AF" w:rsidRPr="00C648DE">
        <w:rPr>
          <w:szCs w:val="22"/>
          <w:lang w:val="sr-Latn-CS"/>
        </w:rPr>
        <w:t>pros</w:t>
      </w:r>
      <w:r w:rsidR="0061010C" w:rsidRPr="00C648DE">
        <w:rPr>
          <w:szCs w:val="22"/>
          <w:lang w:val="sr-Latn-CS"/>
        </w:rPr>
        <w:t>j</w:t>
      </w:r>
      <w:r w:rsidR="001D18AF" w:rsidRPr="00C648DE">
        <w:rPr>
          <w:szCs w:val="22"/>
          <w:lang w:val="sr-Latn-CS"/>
        </w:rPr>
        <w:t>ečn</w:t>
      </w:r>
      <w:r w:rsidRPr="00C648DE">
        <w:rPr>
          <w:szCs w:val="22"/>
          <w:lang w:val="sr-Latn-CS"/>
        </w:rPr>
        <w:t xml:space="preserve">e doze). </w:t>
      </w:r>
    </w:p>
    <w:p w14:paraId="1FF86AF4" w14:textId="60784E68" w:rsidR="00106C3E" w:rsidRDefault="00106C3E" w:rsidP="00C648DE">
      <w:pPr>
        <w:rPr>
          <w:b/>
          <w:bCs/>
          <w:szCs w:val="22"/>
          <w:lang w:val="sr-Latn-CS"/>
        </w:rPr>
      </w:pPr>
      <w:r w:rsidRPr="00C648DE">
        <w:rPr>
          <w:szCs w:val="22"/>
          <w:lang w:val="sr-Latn-CS"/>
        </w:rPr>
        <w:t>Rezultati su pokazali da u svim uzrasnim grupama dolazi do formiranja aktivnog metabolita</w:t>
      </w:r>
      <w:r w:rsidR="00B455A6" w:rsidRPr="00C648DE">
        <w:rPr>
          <w:szCs w:val="22"/>
          <w:lang w:val="sr-Latn-CS"/>
        </w:rPr>
        <w:t xml:space="preserve"> losartana</w:t>
      </w:r>
      <w:r w:rsidRPr="00C648DE">
        <w:rPr>
          <w:szCs w:val="22"/>
          <w:lang w:val="sr-Latn-CS"/>
        </w:rPr>
        <w:t>. Farmakokinetički parametri losartana</w:t>
      </w:r>
      <w:r w:rsidR="0072123C" w:rsidRPr="00C648DE">
        <w:rPr>
          <w:szCs w:val="22"/>
          <w:lang w:val="sr-Latn-CS"/>
        </w:rPr>
        <w:t xml:space="preserve"> nakon oralne prim</w:t>
      </w:r>
      <w:r w:rsidR="0061010C" w:rsidRPr="00C648DE">
        <w:rPr>
          <w:szCs w:val="22"/>
          <w:lang w:val="sr-Latn-CS"/>
        </w:rPr>
        <w:t>j</w:t>
      </w:r>
      <w:r w:rsidR="0072123C" w:rsidRPr="00C648DE">
        <w:rPr>
          <w:szCs w:val="22"/>
          <w:lang w:val="sr-Latn-CS"/>
        </w:rPr>
        <w:t>ene</w:t>
      </w:r>
      <w:r w:rsidRPr="00C648DE">
        <w:rPr>
          <w:szCs w:val="22"/>
          <w:lang w:val="sr-Latn-CS"/>
        </w:rPr>
        <w:t xml:space="preserve"> su</w:t>
      </w:r>
      <w:r w:rsidR="0072123C" w:rsidRPr="00C648DE">
        <w:rPr>
          <w:szCs w:val="22"/>
          <w:lang w:val="sr-Latn-CS"/>
        </w:rPr>
        <w:t xml:space="preserve"> bili</w:t>
      </w:r>
      <w:r w:rsidRPr="00C648DE">
        <w:rPr>
          <w:szCs w:val="22"/>
          <w:lang w:val="sr-Latn-CS"/>
        </w:rPr>
        <w:t xml:space="preserve"> približno </w:t>
      </w:r>
      <w:r w:rsidR="00B455A6" w:rsidRPr="00C648DE">
        <w:rPr>
          <w:szCs w:val="22"/>
          <w:lang w:val="sr-Latn-CS"/>
        </w:rPr>
        <w:t>slični</w:t>
      </w:r>
      <w:r w:rsidRPr="00C648DE">
        <w:rPr>
          <w:szCs w:val="22"/>
          <w:lang w:val="sr-Latn-CS"/>
        </w:rPr>
        <w:t xml:space="preserve"> kod </w:t>
      </w:r>
      <w:r w:rsidR="0035307B" w:rsidRPr="00C648DE">
        <w:rPr>
          <w:szCs w:val="22"/>
          <w:lang w:val="sr-Latn-CS"/>
        </w:rPr>
        <w:t>odojčadi</w:t>
      </w:r>
      <w:r w:rsidRPr="00C648DE">
        <w:rPr>
          <w:szCs w:val="22"/>
          <w:lang w:val="sr-Latn-CS"/>
        </w:rPr>
        <w:t xml:space="preserve"> i male d</w:t>
      </w:r>
      <w:r w:rsidR="0061010C" w:rsidRPr="00C648DE">
        <w:rPr>
          <w:szCs w:val="22"/>
          <w:lang w:val="sr-Latn-CS"/>
        </w:rPr>
        <w:t>j</w:t>
      </w:r>
      <w:r w:rsidRPr="00C648DE">
        <w:rPr>
          <w:szCs w:val="22"/>
          <w:lang w:val="sr-Latn-CS"/>
        </w:rPr>
        <w:t>ece, d</w:t>
      </w:r>
      <w:r w:rsidR="0061010C" w:rsidRPr="00C648DE">
        <w:rPr>
          <w:szCs w:val="22"/>
          <w:lang w:val="sr-Latn-CS"/>
        </w:rPr>
        <w:t>j</w:t>
      </w:r>
      <w:r w:rsidRPr="00C648DE">
        <w:rPr>
          <w:szCs w:val="22"/>
          <w:lang w:val="sr-Latn-CS"/>
        </w:rPr>
        <w:t xml:space="preserve">ece predškolskog i školskog uzrasta i adolescenata. Između uzrasnih grupa </w:t>
      </w:r>
      <w:r w:rsidR="0022050C" w:rsidRPr="00C648DE">
        <w:rPr>
          <w:szCs w:val="22"/>
          <w:lang w:val="sr-Latn-CS"/>
        </w:rPr>
        <w:t xml:space="preserve">su postojale </w:t>
      </w:r>
      <w:r w:rsidRPr="00C648DE">
        <w:rPr>
          <w:szCs w:val="22"/>
          <w:lang w:val="sr-Latn-CS"/>
        </w:rPr>
        <w:t xml:space="preserve">značajne razlike u farmakokinetičkim parametrima aktivnog metabolita. Ove razlike su </w:t>
      </w:r>
      <w:r w:rsidR="0022050C" w:rsidRPr="00C648DE">
        <w:rPr>
          <w:szCs w:val="22"/>
          <w:lang w:val="sr-Latn-CS"/>
        </w:rPr>
        <w:t xml:space="preserve">bile </w:t>
      </w:r>
      <w:r w:rsidRPr="00C648DE">
        <w:rPr>
          <w:szCs w:val="22"/>
          <w:lang w:val="sr-Latn-CS"/>
        </w:rPr>
        <w:t>statistički značajne pri poređenju d</w:t>
      </w:r>
      <w:r w:rsidR="0061010C" w:rsidRPr="00C648DE">
        <w:rPr>
          <w:szCs w:val="22"/>
          <w:lang w:val="sr-Latn-CS"/>
        </w:rPr>
        <w:t>j</w:t>
      </w:r>
      <w:r w:rsidRPr="00C648DE">
        <w:rPr>
          <w:szCs w:val="22"/>
          <w:lang w:val="sr-Latn-CS"/>
        </w:rPr>
        <w:t>ece predškolskog uzrasta sa adolescentima. Izloženost l</w:t>
      </w:r>
      <w:r w:rsidR="0061010C" w:rsidRPr="00C648DE">
        <w:rPr>
          <w:szCs w:val="22"/>
          <w:lang w:val="sr-Latn-CS"/>
        </w:rPr>
        <w:t>ij</w:t>
      </w:r>
      <w:r w:rsidRPr="00C648DE">
        <w:rPr>
          <w:szCs w:val="22"/>
          <w:lang w:val="sr-Latn-CS"/>
        </w:rPr>
        <w:t xml:space="preserve">eku </w:t>
      </w:r>
      <w:r w:rsidR="0035307B" w:rsidRPr="00C648DE">
        <w:rPr>
          <w:szCs w:val="22"/>
          <w:lang w:val="sr-Latn-CS"/>
        </w:rPr>
        <w:t xml:space="preserve">kod odojčadi </w:t>
      </w:r>
      <w:r w:rsidRPr="00C648DE">
        <w:rPr>
          <w:szCs w:val="22"/>
          <w:lang w:val="sr-Latn-CS"/>
        </w:rPr>
        <w:t>i male d</w:t>
      </w:r>
      <w:r w:rsidR="0061010C" w:rsidRPr="00C648DE">
        <w:rPr>
          <w:szCs w:val="22"/>
          <w:lang w:val="sr-Latn-CS"/>
        </w:rPr>
        <w:t>j</w:t>
      </w:r>
      <w:r w:rsidRPr="00C648DE">
        <w:rPr>
          <w:szCs w:val="22"/>
          <w:lang w:val="sr-Latn-CS"/>
        </w:rPr>
        <w:t>ece je</w:t>
      </w:r>
      <w:r w:rsidR="001374A7" w:rsidRPr="00C648DE">
        <w:rPr>
          <w:szCs w:val="22"/>
          <w:lang w:val="sr-Latn-CS"/>
        </w:rPr>
        <w:t xml:space="preserve"> bila</w:t>
      </w:r>
      <w:r w:rsidRPr="00C648DE">
        <w:rPr>
          <w:szCs w:val="22"/>
          <w:lang w:val="sr-Latn-CS"/>
        </w:rPr>
        <w:t xml:space="preserve"> srazm</w:t>
      </w:r>
      <w:r w:rsidR="003C59CA" w:rsidRPr="00C648DE">
        <w:rPr>
          <w:szCs w:val="22"/>
          <w:lang w:val="sr-Latn-CS"/>
        </w:rPr>
        <w:t>j</w:t>
      </w:r>
      <w:r w:rsidRPr="00C648DE">
        <w:rPr>
          <w:szCs w:val="22"/>
          <w:lang w:val="sr-Latn-CS"/>
        </w:rPr>
        <w:t>erno visoka</w:t>
      </w:r>
      <w:r w:rsidRPr="00C648DE">
        <w:rPr>
          <w:b/>
          <w:bCs/>
          <w:szCs w:val="22"/>
          <w:lang w:val="sr-Latn-CS"/>
        </w:rPr>
        <w:t>.</w:t>
      </w:r>
    </w:p>
    <w:p w14:paraId="0264D296" w14:textId="77777777" w:rsidR="00C648DE" w:rsidRPr="00C648DE" w:rsidRDefault="00C648DE" w:rsidP="00C648DE">
      <w:pPr>
        <w:rPr>
          <w:b/>
          <w:bCs/>
          <w:szCs w:val="22"/>
          <w:lang w:val="sr-Latn-CS"/>
        </w:rPr>
      </w:pPr>
    </w:p>
    <w:p w14:paraId="6208E252" w14:textId="61B587EC" w:rsidR="00FC7BA3" w:rsidRDefault="00FC7BA3" w:rsidP="00C648DE">
      <w:pPr>
        <w:rPr>
          <w:b/>
          <w:bCs/>
          <w:szCs w:val="22"/>
          <w:lang w:val="ru-RU"/>
        </w:rPr>
      </w:pPr>
      <w:r w:rsidRPr="00C648DE">
        <w:rPr>
          <w:b/>
          <w:bCs/>
          <w:szCs w:val="22"/>
          <w:lang w:val="ru-RU"/>
        </w:rPr>
        <w:t>5.3. Pretklinički podaci o bezb</w:t>
      </w:r>
      <w:r w:rsidR="0061010C" w:rsidRPr="00C648DE">
        <w:rPr>
          <w:b/>
          <w:bCs/>
          <w:szCs w:val="22"/>
          <w:lang w:val="sr-Latn-RS"/>
        </w:rPr>
        <w:t>j</w:t>
      </w:r>
      <w:r w:rsidRPr="00C648DE">
        <w:rPr>
          <w:b/>
          <w:bCs/>
          <w:szCs w:val="22"/>
          <w:lang w:val="ru-RU"/>
        </w:rPr>
        <w:t>ednosti l</w:t>
      </w:r>
      <w:r w:rsidR="0061010C" w:rsidRPr="00C648DE">
        <w:rPr>
          <w:b/>
          <w:bCs/>
          <w:szCs w:val="22"/>
          <w:lang w:val="sr-Latn-RS"/>
        </w:rPr>
        <w:t>ij</w:t>
      </w:r>
      <w:r w:rsidRPr="00C648DE">
        <w:rPr>
          <w:b/>
          <w:bCs/>
          <w:szCs w:val="22"/>
          <w:lang w:val="ru-RU"/>
        </w:rPr>
        <w:t>eka</w:t>
      </w:r>
    </w:p>
    <w:p w14:paraId="0C2C44E6" w14:textId="77777777" w:rsidR="00C648DE" w:rsidRPr="00C648DE" w:rsidRDefault="00C648DE" w:rsidP="00C648DE">
      <w:pPr>
        <w:rPr>
          <w:szCs w:val="22"/>
          <w:lang w:val="sr-Latn-CS"/>
        </w:rPr>
      </w:pPr>
    </w:p>
    <w:p w14:paraId="09DF419A" w14:textId="687F68A7" w:rsidR="00FC7BA3" w:rsidRPr="00C648DE" w:rsidRDefault="00106C3E" w:rsidP="00C648DE">
      <w:pPr>
        <w:pStyle w:val="NASLOV123"/>
        <w:spacing w:before="0" w:after="0"/>
        <w:jc w:val="both"/>
        <w:rPr>
          <w:b w:val="0"/>
          <w:lang w:val="sr-Latn-CS"/>
        </w:rPr>
      </w:pPr>
      <w:r w:rsidRPr="00C648DE">
        <w:rPr>
          <w:b w:val="0"/>
          <w:lang w:val="sr-Latn-CS"/>
        </w:rPr>
        <w:t xml:space="preserve">Pretklinički podaci </w:t>
      </w:r>
      <w:r w:rsidR="00B455A6" w:rsidRPr="00C648DE">
        <w:rPr>
          <w:b w:val="0"/>
          <w:lang w:val="sr-Latn-CS"/>
        </w:rPr>
        <w:t>dobijeni</w:t>
      </w:r>
      <w:r w:rsidRPr="00C648DE">
        <w:rPr>
          <w:b w:val="0"/>
          <w:lang w:val="sr-Latn-CS"/>
        </w:rPr>
        <w:t xml:space="preserve"> </w:t>
      </w:r>
      <w:r w:rsidR="007B1425" w:rsidRPr="00C648DE">
        <w:rPr>
          <w:b w:val="0"/>
          <w:lang w:val="sr-Latn-CS"/>
        </w:rPr>
        <w:t>iz standardnih</w:t>
      </w:r>
      <w:r w:rsidRPr="00C648DE">
        <w:rPr>
          <w:b w:val="0"/>
          <w:lang w:val="sr-Latn-CS"/>
        </w:rPr>
        <w:t xml:space="preserve"> </w:t>
      </w:r>
      <w:r w:rsidR="00B455A6" w:rsidRPr="00C648DE">
        <w:rPr>
          <w:b w:val="0"/>
          <w:lang w:val="sr-Latn-CS"/>
        </w:rPr>
        <w:t>studija</w:t>
      </w:r>
      <w:r w:rsidRPr="00C648DE">
        <w:rPr>
          <w:b w:val="0"/>
          <w:lang w:val="sr-Latn-CS"/>
        </w:rPr>
        <w:t xml:space="preserve"> opšte farmakologije, genotoksičnosti i karcinogenog potencijala</w:t>
      </w:r>
      <w:r w:rsidR="00B455A6" w:rsidRPr="00C648DE">
        <w:rPr>
          <w:b w:val="0"/>
          <w:lang w:val="sr-Latn-CS"/>
        </w:rPr>
        <w:t xml:space="preserve"> ne ukazuju na posebne rizike pri prim</w:t>
      </w:r>
      <w:r w:rsidR="0061010C" w:rsidRPr="00C648DE">
        <w:rPr>
          <w:b w:val="0"/>
          <w:lang w:val="sr-Latn-CS"/>
        </w:rPr>
        <w:t>j</w:t>
      </w:r>
      <w:r w:rsidR="00B455A6" w:rsidRPr="00C648DE">
        <w:rPr>
          <w:b w:val="0"/>
          <w:lang w:val="sr-Latn-CS"/>
        </w:rPr>
        <w:t>eni l</w:t>
      </w:r>
      <w:r w:rsidR="0061010C" w:rsidRPr="00C648DE">
        <w:rPr>
          <w:b w:val="0"/>
          <w:lang w:val="sr-Latn-CS"/>
        </w:rPr>
        <w:t>ij</w:t>
      </w:r>
      <w:r w:rsidR="00B455A6" w:rsidRPr="00C648DE">
        <w:rPr>
          <w:b w:val="0"/>
          <w:lang w:val="sr-Latn-CS"/>
        </w:rPr>
        <w:t>eka kod ljudi</w:t>
      </w:r>
      <w:r w:rsidRPr="00C648DE">
        <w:rPr>
          <w:b w:val="0"/>
          <w:lang w:val="sr-Latn-CS"/>
        </w:rPr>
        <w:t>. U studijama toksičnosti ponovljenih doza</w:t>
      </w:r>
      <w:r w:rsidR="002C655E" w:rsidRPr="00C648DE">
        <w:rPr>
          <w:b w:val="0"/>
          <w:lang w:val="sr-Latn-CS"/>
        </w:rPr>
        <w:t>,</w:t>
      </w:r>
      <w:r w:rsidRPr="00C648DE">
        <w:rPr>
          <w:b w:val="0"/>
          <w:lang w:val="sr-Latn-CS"/>
        </w:rPr>
        <w:t xml:space="preserve"> prim</w:t>
      </w:r>
      <w:r w:rsidR="0061010C" w:rsidRPr="00C648DE">
        <w:rPr>
          <w:b w:val="0"/>
          <w:lang w:val="sr-Latn-CS"/>
        </w:rPr>
        <w:t>j</w:t>
      </w:r>
      <w:r w:rsidRPr="00C648DE">
        <w:rPr>
          <w:b w:val="0"/>
          <w:lang w:val="sr-Latn-CS"/>
        </w:rPr>
        <w:t xml:space="preserve">ena losartana </w:t>
      </w:r>
      <w:r w:rsidR="002C655E" w:rsidRPr="00C648DE">
        <w:rPr>
          <w:b w:val="0"/>
          <w:lang w:val="sr-Latn-CS"/>
        </w:rPr>
        <w:t xml:space="preserve">je </w:t>
      </w:r>
      <w:r w:rsidRPr="00C648DE">
        <w:rPr>
          <w:b w:val="0"/>
          <w:lang w:val="sr-Latn-CS"/>
        </w:rPr>
        <w:t>dov</w:t>
      </w:r>
      <w:r w:rsidR="002C655E" w:rsidRPr="00C648DE">
        <w:rPr>
          <w:b w:val="0"/>
          <w:lang w:val="sr-Latn-CS"/>
        </w:rPr>
        <w:t>ela</w:t>
      </w:r>
      <w:r w:rsidRPr="00C648DE">
        <w:rPr>
          <w:b w:val="0"/>
          <w:lang w:val="sr-Latn-CS"/>
        </w:rPr>
        <w:t xml:space="preserve"> do smanjenja </w:t>
      </w:r>
      <w:r w:rsidR="002C655E" w:rsidRPr="00C648DE">
        <w:rPr>
          <w:b w:val="0"/>
          <w:lang w:val="sr-Latn-CS"/>
        </w:rPr>
        <w:t>parametara crven</w:t>
      </w:r>
      <w:r w:rsidR="00CA1B03" w:rsidRPr="00C648DE">
        <w:rPr>
          <w:b w:val="0"/>
          <w:lang w:val="sr-Latn-CS"/>
        </w:rPr>
        <w:t>ih</w:t>
      </w:r>
      <w:r w:rsidR="002C655E" w:rsidRPr="00C648DE">
        <w:rPr>
          <w:b w:val="0"/>
          <w:lang w:val="sr-Latn-CS"/>
        </w:rPr>
        <w:t xml:space="preserve"> </w:t>
      </w:r>
      <w:r w:rsidR="00CA1B03" w:rsidRPr="00C648DE">
        <w:rPr>
          <w:b w:val="0"/>
          <w:lang w:val="sr-Latn-CS"/>
        </w:rPr>
        <w:t xml:space="preserve">krvnih ćelija </w:t>
      </w:r>
      <w:r w:rsidR="002C655E" w:rsidRPr="00C648DE">
        <w:rPr>
          <w:b w:val="0"/>
          <w:lang w:val="sr-Latn-CS"/>
        </w:rPr>
        <w:t xml:space="preserve">(broj </w:t>
      </w:r>
      <w:r w:rsidRPr="00C648DE">
        <w:rPr>
          <w:b w:val="0"/>
          <w:lang w:val="sr-Latn-CS"/>
        </w:rPr>
        <w:t xml:space="preserve">eritrocita, </w:t>
      </w:r>
      <w:r w:rsidR="002C655E" w:rsidRPr="00C648DE">
        <w:rPr>
          <w:b w:val="0"/>
          <w:lang w:val="sr-Latn-CS"/>
        </w:rPr>
        <w:t>vr</w:t>
      </w:r>
      <w:r w:rsidR="0061010C" w:rsidRPr="00C648DE">
        <w:rPr>
          <w:b w:val="0"/>
          <w:lang w:val="sr-Latn-CS"/>
        </w:rPr>
        <w:t>ij</w:t>
      </w:r>
      <w:r w:rsidR="002C655E" w:rsidRPr="00C648DE">
        <w:rPr>
          <w:b w:val="0"/>
          <w:lang w:val="sr-Latn-CS"/>
        </w:rPr>
        <w:t xml:space="preserve">ednosti </w:t>
      </w:r>
      <w:r w:rsidRPr="00C648DE">
        <w:rPr>
          <w:b w:val="0"/>
          <w:lang w:val="sr-Latn-CS"/>
        </w:rPr>
        <w:t>hemoglobina i hematokrita</w:t>
      </w:r>
      <w:r w:rsidR="002C655E" w:rsidRPr="00C648DE">
        <w:rPr>
          <w:b w:val="0"/>
          <w:lang w:val="sr-Latn-CS"/>
        </w:rPr>
        <w:t>)</w:t>
      </w:r>
      <w:r w:rsidRPr="00C648DE">
        <w:rPr>
          <w:b w:val="0"/>
          <w:lang w:val="sr-Latn-CS"/>
        </w:rPr>
        <w:t>, povećanja</w:t>
      </w:r>
      <w:r w:rsidR="002C655E" w:rsidRPr="00C648DE">
        <w:rPr>
          <w:b w:val="0"/>
          <w:lang w:val="sr-Latn-CS"/>
        </w:rPr>
        <w:t xml:space="preserve"> </w:t>
      </w:r>
      <w:r w:rsidR="00B455A6" w:rsidRPr="00C648DE">
        <w:rPr>
          <w:b w:val="0"/>
          <w:lang w:val="sr-Latn-CS"/>
        </w:rPr>
        <w:t>koncentracije</w:t>
      </w:r>
      <w:r w:rsidR="002C655E" w:rsidRPr="00C648DE">
        <w:rPr>
          <w:b w:val="0"/>
          <w:lang w:val="sr-Latn-CS"/>
        </w:rPr>
        <w:t xml:space="preserve"> azota iz</w:t>
      </w:r>
      <w:r w:rsidRPr="00C648DE">
        <w:rPr>
          <w:b w:val="0"/>
          <w:lang w:val="sr-Latn-CS"/>
        </w:rPr>
        <w:t xml:space="preserve"> uree u serumu i povremenog povećanja </w:t>
      </w:r>
      <w:r w:rsidR="00B455A6" w:rsidRPr="00C648DE">
        <w:rPr>
          <w:b w:val="0"/>
          <w:lang w:val="sr-Latn-CS"/>
        </w:rPr>
        <w:t>koncentracije</w:t>
      </w:r>
      <w:r w:rsidRPr="00C648DE">
        <w:rPr>
          <w:b w:val="0"/>
          <w:lang w:val="sr-Latn-CS"/>
        </w:rPr>
        <w:t xml:space="preserve"> kreatinina</w:t>
      </w:r>
      <w:r w:rsidR="00B455A6" w:rsidRPr="00C648DE">
        <w:rPr>
          <w:b w:val="0"/>
          <w:lang w:val="sr-Latn-CS"/>
        </w:rPr>
        <w:t xml:space="preserve"> u serumu</w:t>
      </w:r>
      <w:r w:rsidRPr="00C648DE">
        <w:rPr>
          <w:b w:val="0"/>
          <w:lang w:val="sr-Latn-CS"/>
        </w:rPr>
        <w:t xml:space="preserve">, smanjenja </w:t>
      </w:r>
      <w:r w:rsidR="002C655E" w:rsidRPr="00C648DE">
        <w:rPr>
          <w:b w:val="0"/>
          <w:lang w:val="sr-Latn-CS"/>
        </w:rPr>
        <w:t>mase</w:t>
      </w:r>
      <w:r w:rsidRPr="00C648DE">
        <w:rPr>
          <w:b w:val="0"/>
          <w:lang w:val="sr-Latn-CS"/>
        </w:rPr>
        <w:t xml:space="preserve"> srca (bez odgovarajućih histoloških prom</w:t>
      </w:r>
      <w:r w:rsidR="0061010C" w:rsidRPr="00C648DE">
        <w:rPr>
          <w:b w:val="0"/>
          <w:lang w:val="sr-Latn-CS"/>
        </w:rPr>
        <w:t>j</w:t>
      </w:r>
      <w:r w:rsidRPr="00C648DE">
        <w:rPr>
          <w:b w:val="0"/>
          <w:lang w:val="sr-Latn-CS"/>
        </w:rPr>
        <w:t>ena) i gastrointestinalnih prom</w:t>
      </w:r>
      <w:r w:rsidR="0061010C" w:rsidRPr="00C648DE">
        <w:rPr>
          <w:b w:val="0"/>
          <w:lang w:val="sr-Latn-CS"/>
        </w:rPr>
        <w:t>j</w:t>
      </w:r>
      <w:r w:rsidRPr="00C648DE">
        <w:rPr>
          <w:b w:val="0"/>
          <w:lang w:val="sr-Latn-CS"/>
        </w:rPr>
        <w:t>ena (lezije mukozne membrane, ul</w:t>
      </w:r>
      <w:r w:rsidR="002C655E" w:rsidRPr="00C648DE">
        <w:rPr>
          <w:b w:val="0"/>
          <w:lang w:val="sr-Latn-CS"/>
        </w:rPr>
        <w:t>ceracije</w:t>
      </w:r>
      <w:r w:rsidRPr="00C648DE">
        <w:rPr>
          <w:b w:val="0"/>
          <w:lang w:val="sr-Latn-CS"/>
        </w:rPr>
        <w:t xml:space="preserve">, erozije, hemoragije). Kao i </w:t>
      </w:r>
      <w:r w:rsidR="002C655E" w:rsidRPr="00C648DE">
        <w:rPr>
          <w:b w:val="0"/>
          <w:lang w:val="sr-Latn-CS"/>
        </w:rPr>
        <w:t xml:space="preserve">za </w:t>
      </w:r>
      <w:r w:rsidRPr="00C648DE">
        <w:rPr>
          <w:b w:val="0"/>
          <w:lang w:val="sr-Latn-CS"/>
        </w:rPr>
        <w:t>ostale supstance koje direktno d</w:t>
      </w:r>
      <w:r w:rsidR="0061010C" w:rsidRPr="00C648DE">
        <w:rPr>
          <w:b w:val="0"/>
          <w:lang w:val="sr-Latn-CS"/>
        </w:rPr>
        <w:t>j</w:t>
      </w:r>
      <w:r w:rsidRPr="00C648DE">
        <w:rPr>
          <w:b w:val="0"/>
          <w:lang w:val="sr-Latn-CS"/>
        </w:rPr>
        <w:t xml:space="preserve">eluju na renin-angiotenzin sistem, i </w:t>
      </w:r>
      <w:r w:rsidR="002C655E" w:rsidRPr="00C648DE">
        <w:rPr>
          <w:b w:val="0"/>
          <w:lang w:val="sr-Latn-CS"/>
        </w:rPr>
        <w:t xml:space="preserve">za </w:t>
      </w:r>
      <w:r w:rsidRPr="00C648DE">
        <w:rPr>
          <w:b w:val="0"/>
          <w:lang w:val="sr-Latn-CS"/>
        </w:rPr>
        <w:t xml:space="preserve">losartan </w:t>
      </w:r>
      <w:r w:rsidR="002C655E" w:rsidRPr="00C648DE">
        <w:rPr>
          <w:b w:val="0"/>
          <w:lang w:val="sr-Latn-CS"/>
        </w:rPr>
        <w:t xml:space="preserve">je pokazano da </w:t>
      </w:r>
      <w:r w:rsidR="00987E5D" w:rsidRPr="00C648DE">
        <w:rPr>
          <w:b w:val="0"/>
          <w:lang w:val="sr-Latn-CS"/>
        </w:rPr>
        <w:t>ispoljava</w:t>
      </w:r>
      <w:r w:rsidR="00CE071E" w:rsidRPr="00C648DE">
        <w:rPr>
          <w:b w:val="0"/>
          <w:lang w:val="sr-Latn-CS"/>
        </w:rPr>
        <w:t xml:space="preserve"> </w:t>
      </w:r>
      <w:r w:rsidR="00987E5D" w:rsidRPr="00C648DE">
        <w:rPr>
          <w:b w:val="0"/>
          <w:lang w:val="sr-Latn-CS"/>
        </w:rPr>
        <w:t xml:space="preserve">negativan uticaj </w:t>
      </w:r>
      <w:r w:rsidRPr="00C648DE">
        <w:rPr>
          <w:b w:val="0"/>
          <w:lang w:val="sr-Latn-CS"/>
        </w:rPr>
        <w:t>na kasni fetalni razvoj, dovodeći do fetalne smrti i malformacija.</w:t>
      </w:r>
    </w:p>
    <w:p w14:paraId="3CDBCC71" w14:textId="77777777" w:rsidR="00BD2580" w:rsidRPr="00C648DE" w:rsidRDefault="00BD2580" w:rsidP="00A53BC0">
      <w:pPr>
        <w:pStyle w:val="NASLOV123"/>
        <w:spacing w:before="0" w:after="0"/>
        <w:jc w:val="both"/>
        <w:rPr>
          <w:lang w:val="sr-Latn-CS"/>
        </w:rPr>
      </w:pPr>
    </w:p>
    <w:p w14:paraId="544B3238" w14:textId="77777777" w:rsidR="00BD2580" w:rsidRPr="00C648DE" w:rsidRDefault="00BD2580" w:rsidP="00A53BC0">
      <w:pPr>
        <w:pStyle w:val="NASLOV123"/>
        <w:spacing w:before="0" w:after="0"/>
        <w:jc w:val="both"/>
        <w:rPr>
          <w:lang w:val="sr-Latn-CS"/>
        </w:rPr>
      </w:pPr>
    </w:p>
    <w:p w14:paraId="5B4EB97D" w14:textId="21B91444" w:rsidR="00FC7BA3" w:rsidRPr="00C648DE" w:rsidRDefault="00FC7BA3" w:rsidP="00A53BC0">
      <w:pPr>
        <w:pStyle w:val="NASLOV123"/>
        <w:spacing w:before="0" w:after="0"/>
        <w:jc w:val="both"/>
        <w:rPr>
          <w:lang w:val="sr-Latn-CS"/>
        </w:rPr>
      </w:pPr>
      <w:r w:rsidRPr="00C648DE">
        <w:rPr>
          <w:lang w:val="sr-Latn-CS"/>
        </w:rPr>
        <w:t>6. FARMACEUTSKI PODACI</w:t>
      </w:r>
    </w:p>
    <w:p w14:paraId="57BA4B5A" w14:textId="77777777" w:rsidR="00BD2580" w:rsidRPr="00C648DE" w:rsidRDefault="00BD2580" w:rsidP="00A53BC0">
      <w:pPr>
        <w:rPr>
          <w:b/>
          <w:bCs/>
          <w:szCs w:val="22"/>
          <w:lang w:val="sr-Latn-CS"/>
        </w:rPr>
      </w:pPr>
    </w:p>
    <w:p w14:paraId="762ED27D" w14:textId="36DD029E" w:rsidR="00FC7BA3" w:rsidRPr="00C648DE" w:rsidRDefault="00FC7BA3" w:rsidP="00A53BC0">
      <w:pPr>
        <w:rPr>
          <w:b/>
          <w:bCs/>
          <w:szCs w:val="22"/>
          <w:lang w:val="sr-Latn-CS"/>
        </w:rPr>
      </w:pPr>
      <w:r w:rsidRPr="00C648DE">
        <w:rPr>
          <w:b/>
          <w:bCs/>
          <w:szCs w:val="22"/>
          <w:lang w:val="sr-Latn-CS"/>
        </w:rPr>
        <w:t>6.1. Lista pomoćnih supstanci</w:t>
      </w:r>
      <w:r w:rsidR="0061010C" w:rsidRPr="00C648DE">
        <w:rPr>
          <w:b/>
          <w:bCs/>
          <w:szCs w:val="22"/>
          <w:lang w:val="sr-Latn-CS"/>
        </w:rPr>
        <w:t xml:space="preserve"> (ekscipijenasa)</w:t>
      </w:r>
    </w:p>
    <w:p w14:paraId="33E41919" w14:textId="0F71A8E1" w:rsidR="006A62F5" w:rsidRPr="00C648DE" w:rsidRDefault="00CC6EC0" w:rsidP="00A53BC0">
      <w:pPr>
        <w:pStyle w:val="Header"/>
        <w:tabs>
          <w:tab w:val="clear" w:pos="4536"/>
          <w:tab w:val="clear" w:pos="9072"/>
          <w:tab w:val="left" w:pos="284"/>
        </w:tabs>
        <w:contextualSpacing/>
        <w:rPr>
          <w:szCs w:val="22"/>
          <w:u w:val="single"/>
          <w:lang w:val="sr-Latn-CS"/>
        </w:rPr>
      </w:pPr>
      <w:r w:rsidRPr="00C648DE">
        <w:rPr>
          <w:szCs w:val="22"/>
          <w:u w:val="single"/>
          <w:lang w:val="sr-Latn-CS"/>
        </w:rPr>
        <w:lastRenderedPageBreak/>
        <w:t>J</w:t>
      </w:r>
      <w:r w:rsidR="006A62F5" w:rsidRPr="00C648DE">
        <w:rPr>
          <w:szCs w:val="22"/>
          <w:u w:val="single"/>
          <w:lang w:val="sr-Latn-CS"/>
        </w:rPr>
        <w:t>ezgr</w:t>
      </w:r>
      <w:r w:rsidRPr="00C648DE">
        <w:rPr>
          <w:szCs w:val="22"/>
          <w:u w:val="single"/>
          <w:lang w:val="sr-Latn-CS"/>
        </w:rPr>
        <w:t>o</w:t>
      </w:r>
      <w:r w:rsidR="006A62F5" w:rsidRPr="00C648DE">
        <w:rPr>
          <w:szCs w:val="22"/>
          <w:u w:val="single"/>
          <w:lang w:val="sr-Latn-CS"/>
        </w:rPr>
        <w:t xml:space="preserve"> </w:t>
      </w:r>
      <w:r w:rsidRPr="00C648DE">
        <w:rPr>
          <w:szCs w:val="22"/>
          <w:u w:val="single"/>
          <w:lang w:val="sr-Latn-CS"/>
        </w:rPr>
        <w:t xml:space="preserve">film </w:t>
      </w:r>
      <w:r w:rsidR="006A62F5" w:rsidRPr="00C648DE">
        <w:rPr>
          <w:szCs w:val="22"/>
          <w:u w:val="single"/>
          <w:lang w:val="sr-Latn-CS"/>
        </w:rPr>
        <w:t>tablet</w:t>
      </w:r>
      <w:r w:rsidRPr="00C648DE">
        <w:rPr>
          <w:szCs w:val="22"/>
          <w:u w:val="single"/>
          <w:lang w:val="sr-Latn-CS"/>
        </w:rPr>
        <w:t>e</w:t>
      </w:r>
      <w:r w:rsidR="006A62F5" w:rsidRPr="00C648DE">
        <w:rPr>
          <w:szCs w:val="22"/>
          <w:u w:val="single"/>
          <w:lang w:val="sr-Latn-CS"/>
        </w:rPr>
        <w:t>:</w:t>
      </w:r>
    </w:p>
    <w:p w14:paraId="50A3A53B" w14:textId="77777777" w:rsidR="006A62F5" w:rsidRPr="00C648DE" w:rsidRDefault="006A62F5" w:rsidP="00A53BC0">
      <w:pPr>
        <w:pStyle w:val="Header"/>
        <w:tabs>
          <w:tab w:val="clear" w:pos="4536"/>
          <w:tab w:val="clear" w:pos="9072"/>
          <w:tab w:val="left" w:pos="284"/>
        </w:tabs>
        <w:contextualSpacing/>
        <w:rPr>
          <w:szCs w:val="22"/>
          <w:lang w:val="sr-Latn-CS"/>
        </w:rPr>
      </w:pPr>
      <w:r w:rsidRPr="00C648DE">
        <w:rPr>
          <w:szCs w:val="22"/>
          <w:lang w:val="sr-Latn-CS"/>
        </w:rPr>
        <w:t>celuloza, mikrokristalna;</w:t>
      </w:r>
    </w:p>
    <w:p w14:paraId="31069769" w14:textId="45FCCC30" w:rsidR="006A62F5" w:rsidRPr="00C648DE" w:rsidRDefault="006A62F5" w:rsidP="00A53BC0">
      <w:pPr>
        <w:pStyle w:val="Header"/>
        <w:tabs>
          <w:tab w:val="clear" w:pos="4536"/>
          <w:tab w:val="clear" w:pos="9072"/>
          <w:tab w:val="left" w:pos="284"/>
        </w:tabs>
        <w:contextualSpacing/>
        <w:rPr>
          <w:szCs w:val="22"/>
          <w:lang w:val="sr-Latn-CS"/>
        </w:rPr>
      </w:pPr>
      <w:r w:rsidRPr="00C648DE">
        <w:rPr>
          <w:szCs w:val="22"/>
          <w:lang w:val="sr-Latn-CS"/>
        </w:rPr>
        <w:t>laktoza monohidrat;</w:t>
      </w:r>
    </w:p>
    <w:p w14:paraId="64EB5BDA" w14:textId="440F2967" w:rsidR="006A62F5" w:rsidRPr="00C648DE" w:rsidRDefault="006A62F5" w:rsidP="00A53BC0">
      <w:pPr>
        <w:pStyle w:val="Header"/>
        <w:tabs>
          <w:tab w:val="clear" w:pos="4536"/>
          <w:tab w:val="clear" w:pos="9072"/>
          <w:tab w:val="left" w:pos="284"/>
        </w:tabs>
        <w:contextualSpacing/>
        <w:rPr>
          <w:szCs w:val="22"/>
          <w:lang w:val="sr-Latn-CS"/>
        </w:rPr>
      </w:pPr>
      <w:r w:rsidRPr="00C648DE">
        <w:rPr>
          <w:szCs w:val="22"/>
          <w:lang w:val="sr-Cyrl-CS"/>
        </w:rPr>
        <w:t>skrob</w:t>
      </w:r>
      <w:r w:rsidRPr="00C648DE">
        <w:rPr>
          <w:szCs w:val="22"/>
          <w:lang w:val="sr-Latn-CS"/>
        </w:rPr>
        <w:t>,</w:t>
      </w:r>
      <w:r w:rsidRPr="00C648DE">
        <w:rPr>
          <w:szCs w:val="22"/>
          <w:lang w:val="sr-Cyrl-CS"/>
        </w:rPr>
        <w:t xml:space="preserve"> kukuruzni</w:t>
      </w:r>
      <w:r w:rsidRPr="00C648DE">
        <w:rPr>
          <w:szCs w:val="22"/>
          <w:lang w:val="sr-Latn-CS"/>
        </w:rPr>
        <w:t>,</w:t>
      </w:r>
      <w:r w:rsidRPr="00C648DE">
        <w:rPr>
          <w:szCs w:val="22"/>
          <w:lang w:val="sr-Cyrl-CS"/>
        </w:rPr>
        <w:t xml:space="preserve"> </w:t>
      </w:r>
      <w:r w:rsidRPr="00C648DE">
        <w:rPr>
          <w:szCs w:val="22"/>
          <w:lang w:val="sr-Latn-CS"/>
        </w:rPr>
        <w:t>d</w:t>
      </w:r>
      <w:r w:rsidR="00BD2580" w:rsidRPr="00C648DE">
        <w:rPr>
          <w:szCs w:val="22"/>
          <w:lang w:val="sr-Latn-CS"/>
        </w:rPr>
        <w:t>j</w:t>
      </w:r>
      <w:r w:rsidRPr="00C648DE">
        <w:rPr>
          <w:szCs w:val="22"/>
          <w:lang w:val="sr-Latn-CS"/>
        </w:rPr>
        <w:t xml:space="preserve">elimično </w:t>
      </w:r>
      <w:r w:rsidRPr="00C648DE">
        <w:rPr>
          <w:szCs w:val="22"/>
          <w:lang w:val="sr-Cyrl-CS"/>
        </w:rPr>
        <w:t>preželatiniz</w:t>
      </w:r>
      <w:r w:rsidRPr="00C648DE">
        <w:rPr>
          <w:szCs w:val="22"/>
          <w:lang w:val="sr-Latn-CS"/>
        </w:rPr>
        <w:t>ovani;</w:t>
      </w:r>
    </w:p>
    <w:p w14:paraId="342FA9B1" w14:textId="3DD91B96" w:rsidR="006A62F5" w:rsidRPr="00C648DE" w:rsidRDefault="006A62F5" w:rsidP="00A53BC0">
      <w:pPr>
        <w:pStyle w:val="Header"/>
        <w:tabs>
          <w:tab w:val="clear" w:pos="4536"/>
          <w:tab w:val="clear" w:pos="9072"/>
          <w:tab w:val="left" w:pos="284"/>
        </w:tabs>
        <w:contextualSpacing/>
        <w:rPr>
          <w:szCs w:val="22"/>
          <w:lang w:val="sr-Latn-CS"/>
        </w:rPr>
      </w:pPr>
      <w:r w:rsidRPr="00C648DE">
        <w:rPr>
          <w:szCs w:val="22"/>
          <w:lang w:val="sr-Latn-CS"/>
        </w:rPr>
        <w:t>natrijum</w:t>
      </w:r>
      <w:r w:rsidR="0061010C" w:rsidRPr="00C648DE">
        <w:rPr>
          <w:szCs w:val="22"/>
          <w:lang w:val="sr-Latn-CS"/>
        </w:rPr>
        <w:t xml:space="preserve"> </w:t>
      </w:r>
      <w:r w:rsidRPr="00C648DE">
        <w:rPr>
          <w:szCs w:val="22"/>
          <w:lang w:val="sr-Latn-CS"/>
        </w:rPr>
        <w:t>skrob</w:t>
      </w:r>
      <w:r w:rsidR="00BD2580" w:rsidRPr="00C648DE">
        <w:rPr>
          <w:szCs w:val="22"/>
          <w:lang w:val="sr-Latn-CS"/>
        </w:rPr>
        <w:t xml:space="preserve"> </w:t>
      </w:r>
      <w:r w:rsidRPr="00C648DE">
        <w:rPr>
          <w:szCs w:val="22"/>
          <w:lang w:val="sr-Latn-CS"/>
        </w:rPr>
        <w:t>glikolat;</w:t>
      </w:r>
    </w:p>
    <w:p w14:paraId="238DA991" w14:textId="20D4D6CE" w:rsidR="006A62F5" w:rsidRPr="00C648DE" w:rsidRDefault="006A62F5" w:rsidP="00A53BC0">
      <w:pPr>
        <w:pStyle w:val="Header"/>
        <w:tabs>
          <w:tab w:val="clear" w:pos="4536"/>
          <w:tab w:val="clear" w:pos="9072"/>
          <w:tab w:val="left" w:pos="284"/>
        </w:tabs>
        <w:rPr>
          <w:szCs w:val="22"/>
          <w:lang w:val="sr-Latn-CS"/>
        </w:rPr>
      </w:pPr>
      <w:r w:rsidRPr="00C648DE">
        <w:rPr>
          <w:szCs w:val="22"/>
          <w:lang w:val="sr-Latn-CS"/>
        </w:rPr>
        <w:t>magnezijum</w:t>
      </w:r>
      <w:r w:rsidR="0061010C" w:rsidRPr="00C648DE">
        <w:rPr>
          <w:szCs w:val="22"/>
          <w:lang w:val="sr-Latn-CS"/>
        </w:rPr>
        <w:t xml:space="preserve"> </w:t>
      </w:r>
      <w:r w:rsidRPr="00C648DE">
        <w:rPr>
          <w:szCs w:val="22"/>
          <w:lang w:val="sr-Latn-CS"/>
        </w:rPr>
        <w:t>stearat.</w:t>
      </w:r>
    </w:p>
    <w:p w14:paraId="20415B2E" w14:textId="77777777" w:rsidR="00BD2580" w:rsidRPr="00C648DE" w:rsidRDefault="00BD2580" w:rsidP="00A53BC0">
      <w:pPr>
        <w:pStyle w:val="Header"/>
        <w:tabs>
          <w:tab w:val="clear" w:pos="4536"/>
          <w:tab w:val="clear" w:pos="9072"/>
          <w:tab w:val="left" w:pos="284"/>
        </w:tabs>
        <w:rPr>
          <w:szCs w:val="22"/>
          <w:lang w:val="sr-Latn-CS"/>
        </w:rPr>
      </w:pPr>
    </w:p>
    <w:p w14:paraId="2F53B260" w14:textId="7F0CEA2D" w:rsidR="00CC6EC0" w:rsidRPr="00C648DE" w:rsidRDefault="00CC6EC0" w:rsidP="00A53BC0">
      <w:pPr>
        <w:pStyle w:val="Header"/>
        <w:tabs>
          <w:tab w:val="clear" w:pos="4536"/>
          <w:tab w:val="clear" w:pos="9072"/>
          <w:tab w:val="left" w:pos="284"/>
        </w:tabs>
        <w:contextualSpacing/>
        <w:rPr>
          <w:szCs w:val="22"/>
          <w:u w:val="single"/>
          <w:lang w:val="sr-Latn-CS"/>
        </w:rPr>
      </w:pPr>
      <w:r w:rsidRPr="00C648DE">
        <w:rPr>
          <w:szCs w:val="22"/>
          <w:u w:val="single"/>
          <w:lang w:val="sr-Latn-CS"/>
        </w:rPr>
        <w:t>Obloga</w:t>
      </w:r>
      <w:r w:rsidR="006A62F5" w:rsidRPr="00C648DE">
        <w:rPr>
          <w:szCs w:val="22"/>
          <w:u w:val="single"/>
          <w:lang w:val="sr-Latn-CS"/>
        </w:rPr>
        <w:t xml:space="preserve"> film</w:t>
      </w:r>
      <w:r w:rsidRPr="00C648DE">
        <w:rPr>
          <w:szCs w:val="22"/>
          <w:u w:val="single"/>
          <w:lang w:val="sr-Latn-CS"/>
        </w:rPr>
        <w:t xml:space="preserve"> tablete</w:t>
      </w:r>
      <w:r w:rsidR="00BD2580" w:rsidRPr="00C648DE">
        <w:rPr>
          <w:szCs w:val="22"/>
          <w:u w:val="single"/>
          <w:lang w:val="sr-Latn-CS"/>
        </w:rPr>
        <w:t xml:space="preserve"> (</w:t>
      </w:r>
      <w:r w:rsidR="00BD2580" w:rsidRPr="00C648DE">
        <w:rPr>
          <w:i/>
          <w:iCs/>
          <w:szCs w:val="22"/>
          <w:lang w:val="sr-Latn-CS"/>
        </w:rPr>
        <w:t>Opadry white</w:t>
      </w:r>
      <w:r w:rsidR="00BD2580" w:rsidRPr="00C648DE">
        <w:rPr>
          <w:szCs w:val="22"/>
          <w:u w:val="single"/>
          <w:lang w:val="sr-Latn-CS"/>
        </w:rPr>
        <w:t>)</w:t>
      </w:r>
      <w:r w:rsidRPr="00C648DE">
        <w:rPr>
          <w:szCs w:val="22"/>
          <w:u w:val="single"/>
          <w:lang w:val="sr-Latn-CS"/>
        </w:rPr>
        <w:t>:</w:t>
      </w:r>
    </w:p>
    <w:p w14:paraId="40AE254C" w14:textId="784FBBD1" w:rsidR="006A62F5" w:rsidRPr="00C648DE" w:rsidRDefault="006A62F5" w:rsidP="00A53BC0">
      <w:pPr>
        <w:pStyle w:val="Header"/>
        <w:tabs>
          <w:tab w:val="clear" w:pos="4536"/>
          <w:tab w:val="clear" w:pos="9072"/>
          <w:tab w:val="left" w:pos="284"/>
        </w:tabs>
        <w:contextualSpacing/>
        <w:rPr>
          <w:szCs w:val="22"/>
          <w:lang w:val="sr-Latn-CS"/>
        </w:rPr>
      </w:pPr>
      <w:r w:rsidRPr="00C648DE">
        <w:rPr>
          <w:szCs w:val="22"/>
          <w:lang w:val="sr-Latn-CS"/>
        </w:rPr>
        <w:t>hidroksipropilceluloza;</w:t>
      </w:r>
    </w:p>
    <w:p w14:paraId="73D9B9C2" w14:textId="25E5275B" w:rsidR="006A62F5" w:rsidRPr="00C648DE" w:rsidRDefault="006A62F5" w:rsidP="00A53BC0">
      <w:pPr>
        <w:pStyle w:val="Header"/>
        <w:tabs>
          <w:tab w:val="clear" w:pos="4536"/>
          <w:tab w:val="clear" w:pos="9072"/>
          <w:tab w:val="left" w:pos="284"/>
        </w:tabs>
        <w:contextualSpacing/>
        <w:rPr>
          <w:szCs w:val="22"/>
          <w:lang w:val="sr-Latn-CS"/>
        </w:rPr>
      </w:pPr>
      <w:r w:rsidRPr="00C648DE">
        <w:rPr>
          <w:szCs w:val="22"/>
          <w:lang w:val="sr-Latn-CS"/>
        </w:rPr>
        <w:t>hipromeloza;</w:t>
      </w:r>
    </w:p>
    <w:p w14:paraId="02B84FED" w14:textId="63238D39" w:rsidR="00FC7BA3" w:rsidRPr="00C648DE" w:rsidRDefault="006A62F5" w:rsidP="00A53BC0">
      <w:pPr>
        <w:rPr>
          <w:szCs w:val="22"/>
          <w:lang w:val="sr-Latn-CS"/>
        </w:rPr>
      </w:pPr>
      <w:r w:rsidRPr="00C648DE">
        <w:rPr>
          <w:szCs w:val="22"/>
          <w:lang w:val="sr-Latn-CS"/>
        </w:rPr>
        <w:t>titan</w:t>
      </w:r>
      <w:r w:rsidR="0061010C" w:rsidRPr="00C648DE">
        <w:rPr>
          <w:szCs w:val="22"/>
          <w:lang w:val="sr-Latn-CS"/>
        </w:rPr>
        <w:t xml:space="preserve"> </w:t>
      </w:r>
      <w:r w:rsidRPr="00C648DE">
        <w:rPr>
          <w:szCs w:val="22"/>
          <w:lang w:val="sr-Latn-CS"/>
        </w:rPr>
        <w:t>dioksid.</w:t>
      </w:r>
    </w:p>
    <w:p w14:paraId="6177F5C0" w14:textId="77777777" w:rsidR="00BD2580" w:rsidRPr="00C648DE" w:rsidRDefault="00BD2580" w:rsidP="00A53BC0">
      <w:pPr>
        <w:rPr>
          <w:szCs w:val="22"/>
          <w:lang w:val="sr-Latn-CS"/>
        </w:rPr>
      </w:pPr>
    </w:p>
    <w:p w14:paraId="4886AA56" w14:textId="1DDAC2EE" w:rsidR="00FC7BA3" w:rsidRPr="00C648DE" w:rsidRDefault="00FC7BA3" w:rsidP="00A53BC0">
      <w:pPr>
        <w:rPr>
          <w:b/>
          <w:bCs/>
          <w:szCs w:val="22"/>
          <w:lang w:val="sr-Latn-CS"/>
        </w:rPr>
      </w:pPr>
      <w:r w:rsidRPr="00C648DE">
        <w:rPr>
          <w:b/>
          <w:bCs/>
          <w:szCs w:val="22"/>
          <w:lang w:val="sr-Latn-CS"/>
        </w:rPr>
        <w:t>6.2. Inkompatibilnost</w:t>
      </w:r>
      <w:r w:rsidR="0061010C" w:rsidRPr="00C648DE">
        <w:rPr>
          <w:b/>
          <w:bCs/>
          <w:szCs w:val="22"/>
          <w:lang w:val="sr-Latn-CS"/>
        </w:rPr>
        <w:t>i</w:t>
      </w:r>
    </w:p>
    <w:p w14:paraId="24FEF3FD" w14:textId="77777777" w:rsidR="00BD2580" w:rsidRPr="00C648DE" w:rsidRDefault="00BD2580" w:rsidP="00A53BC0">
      <w:pPr>
        <w:rPr>
          <w:szCs w:val="22"/>
          <w:lang w:val="sr-Latn-RS"/>
        </w:rPr>
      </w:pPr>
    </w:p>
    <w:p w14:paraId="7A3C08B6" w14:textId="1C1321A8" w:rsidR="00FC7BA3" w:rsidRPr="00C648DE" w:rsidRDefault="00274F66" w:rsidP="00A53BC0">
      <w:pPr>
        <w:rPr>
          <w:szCs w:val="22"/>
          <w:lang w:val="sr-Latn-RS"/>
        </w:rPr>
      </w:pPr>
      <w:r w:rsidRPr="00C648DE">
        <w:rPr>
          <w:szCs w:val="22"/>
          <w:lang w:val="sr-Latn-RS"/>
        </w:rPr>
        <w:t>Nije prim</w:t>
      </w:r>
      <w:r w:rsidR="0061010C" w:rsidRPr="00C648DE">
        <w:rPr>
          <w:szCs w:val="22"/>
          <w:lang w:val="sr-Latn-RS"/>
        </w:rPr>
        <w:t>j</w:t>
      </w:r>
      <w:r w:rsidRPr="00C648DE">
        <w:rPr>
          <w:szCs w:val="22"/>
          <w:lang w:val="sr-Latn-RS"/>
        </w:rPr>
        <w:t>enljivo</w:t>
      </w:r>
      <w:r w:rsidR="00795010" w:rsidRPr="00C648DE">
        <w:rPr>
          <w:szCs w:val="22"/>
          <w:lang w:val="sr-Latn-RS"/>
        </w:rPr>
        <w:t>.</w:t>
      </w:r>
    </w:p>
    <w:p w14:paraId="4A5B9B36" w14:textId="77777777" w:rsidR="00BD2580" w:rsidRPr="00C648DE" w:rsidRDefault="00BD2580" w:rsidP="00A53BC0">
      <w:pPr>
        <w:rPr>
          <w:b/>
          <w:bCs/>
          <w:szCs w:val="22"/>
          <w:lang w:val="sr-Latn-CS"/>
        </w:rPr>
      </w:pPr>
    </w:p>
    <w:p w14:paraId="329C7A67" w14:textId="2F04130D" w:rsidR="00FC7BA3" w:rsidRPr="00C648DE" w:rsidRDefault="00FC7BA3" w:rsidP="00A53BC0">
      <w:pPr>
        <w:rPr>
          <w:b/>
          <w:bCs/>
          <w:szCs w:val="22"/>
          <w:lang w:val="sr-Latn-CS"/>
        </w:rPr>
      </w:pPr>
      <w:r w:rsidRPr="00C648DE">
        <w:rPr>
          <w:b/>
          <w:bCs/>
          <w:szCs w:val="22"/>
          <w:lang w:val="sr-Latn-CS"/>
        </w:rPr>
        <w:t>6.3. Rok upotrebe</w:t>
      </w:r>
    </w:p>
    <w:p w14:paraId="25279892" w14:textId="77777777" w:rsidR="00BD2580" w:rsidRPr="00C648DE" w:rsidRDefault="00BD2580" w:rsidP="00A53BC0">
      <w:pPr>
        <w:rPr>
          <w:szCs w:val="22"/>
          <w:lang w:val="it-IT"/>
        </w:rPr>
      </w:pPr>
    </w:p>
    <w:p w14:paraId="70CD7CE3" w14:textId="10FF1725" w:rsidR="00FC7BA3" w:rsidRPr="00C648DE" w:rsidRDefault="00274F66" w:rsidP="00A53BC0">
      <w:pPr>
        <w:rPr>
          <w:szCs w:val="22"/>
          <w:lang w:val="it-IT"/>
        </w:rPr>
      </w:pPr>
      <w:r w:rsidRPr="00C648DE">
        <w:rPr>
          <w:szCs w:val="22"/>
          <w:lang w:val="it-IT"/>
        </w:rPr>
        <w:t>4 godine</w:t>
      </w:r>
      <w:r w:rsidR="003346CE" w:rsidRPr="00C648DE">
        <w:rPr>
          <w:szCs w:val="22"/>
          <w:lang w:val="it-IT"/>
        </w:rPr>
        <w:t>.</w:t>
      </w:r>
    </w:p>
    <w:p w14:paraId="44198BB9" w14:textId="77777777" w:rsidR="00BD2580" w:rsidRPr="00C648DE" w:rsidRDefault="00BD2580" w:rsidP="00A53BC0">
      <w:pPr>
        <w:rPr>
          <w:b/>
          <w:bCs/>
          <w:szCs w:val="22"/>
          <w:lang w:val="ru-RU"/>
        </w:rPr>
      </w:pPr>
    </w:p>
    <w:p w14:paraId="3D14A021" w14:textId="7AFC8224" w:rsidR="00FC7BA3" w:rsidRPr="00C648DE" w:rsidRDefault="00FC7BA3" w:rsidP="00A53BC0">
      <w:pPr>
        <w:rPr>
          <w:b/>
          <w:bCs/>
          <w:szCs w:val="22"/>
          <w:lang w:val="sr-Latn-RS"/>
        </w:rPr>
      </w:pPr>
      <w:r w:rsidRPr="00C648DE">
        <w:rPr>
          <w:b/>
          <w:bCs/>
          <w:szCs w:val="22"/>
          <w:lang w:val="ru-RU"/>
        </w:rPr>
        <w:t>6.4. Posebne m</w:t>
      </w:r>
      <w:r w:rsidR="0061010C" w:rsidRPr="00C648DE">
        <w:rPr>
          <w:b/>
          <w:bCs/>
          <w:szCs w:val="22"/>
          <w:lang w:val="sr-Latn-RS"/>
        </w:rPr>
        <w:t>j</w:t>
      </w:r>
      <w:r w:rsidRPr="00C648DE">
        <w:rPr>
          <w:b/>
          <w:bCs/>
          <w:szCs w:val="22"/>
          <w:lang w:val="ru-RU"/>
        </w:rPr>
        <w:t xml:space="preserve">ere </w:t>
      </w:r>
      <w:r w:rsidRPr="00C648DE">
        <w:rPr>
          <w:b/>
          <w:bCs/>
          <w:szCs w:val="22"/>
          <w:lang w:val="sr-Latn-CS"/>
        </w:rPr>
        <w:t xml:space="preserve">opreza </w:t>
      </w:r>
      <w:r w:rsidRPr="00C648DE">
        <w:rPr>
          <w:b/>
          <w:bCs/>
          <w:szCs w:val="22"/>
          <w:lang w:val="ru-RU"/>
        </w:rPr>
        <w:t>pri čuvanju</w:t>
      </w:r>
      <w:r w:rsidR="0061010C" w:rsidRPr="00C648DE">
        <w:rPr>
          <w:b/>
          <w:bCs/>
          <w:szCs w:val="22"/>
          <w:lang w:val="sr-Latn-RS"/>
        </w:rPr>
        <w:t xml:space="preserve"> lijeka</w:t>
      </w:r>
    </w:p>
    <w:p w14:paraId="647F299A" w14:textId="77777777" w:rsidR="00BD2580" w:rsidRPr="00C648DE" w:rsidRDefault="00BD2580" w:rsidP="00A53BC0">
      <w:pPr>
        <w:rPr>
          <w:szCs w:val="22"/>
          <w:lang w:val="sr-Latn-CS"/>
        </w:rPr>
      </w:pPr>
    </w:p>
    <w:p w14:paraId="25DA4163" w14:textId="65EDA244" w:rsidR="00FC7BA3" w:rsidRPr="00C648DE" w:rsidRDefault="00274F66" w:rsidP="00A53BC0">
      <w:pPr>
        <w:rPr>
          <w:szCs w:val="22"/>
          <w:lang w:val="sr-Latn-CS"/>
        </w:rPr>
      </w:pPr>
      <w:r w:rsidRPr="00C648DE">
        <w:rPr>
          <w:szCs w:val="22"/>
          <w:lang w:val="sr-Latn-CS"/>
        </w:rPr>
        <w:t>Čuvati na temperaturi do 25°C, u originalnom pakovanju, radi zaštite od sv</w:t>
      </w:r>
      <w:r w:rsidR="0061010C" w:rsidRPr="00C648DE">
        <w:rPr>
          <w:szCs w:val="22"/>
          <w:lang w:val="sr-Latn-CS"/>
        </w:rPr>
        <w:t>j</w:t>
      </w:r>
      <w:r w:rsidRPr="00C648DE">
        <w:rPr>
          <w:szCs w:val="22"/>
          <w:lang w:val="sr-Latn-CS"/>
        </w:rPr>
        <w:t>etlosti i vlage.</w:t>
      </w:r>
    </w:p>
    <w:p w14:paraId="4EF18F95" w14:textId="77777777" w:rsidR="00BD2580" w:rsidRPr="00C648DE" w:rsidRDefault="00BD2580" w:rsidP="00A53BC0">
      <w:pPr>
        <w:rPr>
          <w:b/>
          <w:bCs/>
          <w:szCs w:val="22"/>
          <w:lang w:val="sr-Latn-CS"/>
        </w:rPr>
      </w:pPr>
    </w:p>
    <w:p w14:paraId="6483A693" w14:textId="017DB767" w:rsidR="00FC7BA3" w:rsidRPr="00C648DE" w:rsidRDefault="00FC7BA3" w:rsidP="00A53BC0">
      <w:pPr>
        <w:rPr>
          <w:b/>
          <w:bCs/>
          <w:szCs w:val="22"/>
          <w:lang w:val="sr-Latn-CS"/>
        </w:rPr>
      </w:pPr>
      <w:r w:rsidRPr="00C648DE">
        <w:rPr>
          <w:b/>
          <w:bCs/>
          <w:szCs w:val="22"/>
          <w:lang w:val="sr-Latn-CS"/>
        </w:rPr>
        <w:t>6.</w:t>
      </w:r>
      <w:r w:rsidR="009C4AAD" w:rsidRPr="00C648DE">
        <w:rPr>
          <w:b/>
          <w:bCs/>
          <w:szCs w:val="22"/>
          <w:lang w:val="sr-Latn-CS"/>
        </w:rPr>
        <w:t xml:space="preserve">5. </w:t>
      </w:r>
      <w:r w:rsidR="0061010C" w:rsidRPr="00C648DE">
        <w:rPr>
          <w:b/>
          <w:bCs/>
          <w:szCs w:val="22"/>
          <w:lang w:val="sr-Latn-CS"/>
        </w:rPr>
        <w:t>Vrsta</w:t>
      </w:r>
      <w:r w:rsidR="009C4AAD" w:rsidRPr="00C648DE">
        <w:rPr>
          <w:b/>
          <w:bCs/>
          <w:szCs w:val="22"/>
          <w:lang w:val="sr-Latn-CS"/>
        </w:rPr>
        <w:t xml:space="preserve"> i sadržaj pakovanja </w:t>
      </w:r>
    </w:p>
    <w:p w14:paraId="538A7603" w14:textId="77777777" w:rsidR="008463F5" w:rsidRPr="00C648DE" w:rsidRDefault="008463F5" w:rsidP="00A53BC0">
      <w:pPr>
        <w:rPr>
          <w:szCs w:val="22"/>
          <w:lang w:val="it-IT"/>
        </w:rPr>
      </w:pPr>
    </w:p>
    <w:p w14:paraId="1C580095" w14:textId="6876ED62" w:rsidR="00FC7BA3" w:rsidRPr="00C648DE" w:rsidRDefault="003346CE" w:rsidP="00A53BC0">
      <w:pPr>
        <w:rPr>
          <w:szCs w:val="22"/>
          <w:lang w:val="it-IT"/>
        </w:rPr>
      </w:pPr>
      <w:r w:rsidRPr="00C648DE">
        <w:rPr>
          <w:szCs w:val="22"/>
          <w:lang w:val="it-IT"/>
        </w:rPr>
        <w:t>Unutrašnje pakovanje je</w:t>
      </w:r>
      <w:r w:rsidR="00414C8F" w:rsidRPr="00C648DE">
        <w:rPr>
          <w:szCs w:val="22"/>
          <w:lang w:val="it-IT"/>
        </w:rPr>
        <w:t xml:space="preserve"> Al/PVC-</w:t>
      </w:r>
      <w:r w:rsidR="00274F66" w:rsidRPr="00C648DE">
        <w:rPr>
          <w:szCs w:val="22"/>
          <w:lang w:val="it-IT"/>
        </w:rPr>
        <w:t xml:space="preserve">PVC/PVdC </w:t>
      </w:r>
      <w:r w:rsidRPr="00C648DE">
        <w:rPr>
          <w:szCs w:val="22"/>
          <w:lang w:val="it-IT"/>
        </w:rPr>
        <w:t xml:space="preserve">blister </w:t>
      </w:r>
      <w:r w:rsidR="008463F5" w:rsidRPr="00C648DE">
        <w:rPr>
          <w:szCs w:val="22"/>
          <w:lang w:val="it-IT"/>
        </w:rPr>
        <w:t>koji sadrži</w:t>
      </w:r>
      <w:r w:rsidR="00274F66" w:rsidRPr="00C648DE">
        <w:rPr>
          <w:szCs w:val="22"/>
          <w:lang w:val="it-IT"/>
        </w:rPr>
        <w:t xml:space="preserve"> 10 film tableta.</w:t>
      </w:r>
    </w:p>
    <w:p w14:paraId="771B2832" w14:textId="357DAAE9" w:rsidR="003346CE" w:rsidRPr="00C648DE" w:rsidRDefault="003346CE" w:rsidP="00A53BC0">
      <w:pPr>
        <w:rPr>
          <w:szCs w:val="22"/>
          <w:lang w:val="it-IT"/>
        </w:rPr>
      </w:pPr>
      <w:r w:rsidRPr="00C648DE">
        <w:rPr>
          <w:szCs w:val="22"/>
          <w:lang w:val="it-IT"/>
        </w:rPr>
        <w:t xml:space="preserve">Spoljašnje pakovanje je složiva kartonska kutija </w:t>
      </w:r>
      <w:r w:rsidR="008463F5" w:rsidRPr="00C648DE">
        <w:rPr>
          <w:szCs w:val="22"/>
          <w:lang w:val="it-IT"/>
        </w:rPr>
        <w:t>u kojoj se nalaze</w:t>
      </w:r>
      <w:r w:rsidRPr="00C648DE">
        <w:rPr>
          <w:szCs w:val="22"/>
          <w:lang w:val="it-IT"/>
        </w:rPr>
        <w:t xml:space="preserve"> 3 blistera</w:t>
      </w:r>
      <w:r w:rsidR="008463F5" w:rsidRPr="00C648DE">
        <w:rPr>
          <w:szCs w:val="22"/>
          <w:lang w:val="it-IT"/>
        </w:rPr>
        <w:t xml:space="preserve"> sa po 10 film tableta</w:t>
      </w:r>
      <w:r w:rsidRPr="00C648DE">
        <w:rPr>
          <w:szCs w:val="22"/>
          <w:lang w:val="it-IT"/>
        </w:rPr>
        <w:t xml:space="preserve"> (ukupno 30 film tableta) i Uputstvo za l</w:t>
      </w:r>
      <w:r w:rsidR="0061010C" w:rsidRPr="00C648DE">
        <w:rPr>
          <w:szCs w:val="22"/>
          <w:lang w:val="it-IT"/>
        </w:rPr>
        <w:t>ij</w:t>
      </w:r>
      <w:r w:rsidRPr="00C648DE">
        <w:rPr>
          <w:szCs w:val="22"/>
          <w:lang w:val="it-IT"/>
        </w:rPr>
        <w:t>ek.</w:t>
      </w:r>
    </w:p>
    <w:p w14:paraId="5D820074" w14:textId="77777777" w:rsidR="008463F5" w:rsidRPr="00C648DE" w:rsidRDefault="008463F5" w:rsidP="00A53BC0">
      <w:pPr>
        <w:rPr>
          <w:b/>
          <w:bCs/>
          <w:szCs w:val="22"/>
          <w:lang w:val="ru-RU"/>
        </w:rPr>
      </w:pPr>
    </w:p>
    <w:p w14:paraId="63F5E316" w14:textId="5AAA977A" w:rsidR="00FC7BA3" w:rsidRPr="00C648DE" w:rsidRDefault="00FC7BA3" w:rsidP="00A53BC0">
      <w:pPr>
        <w:rPr>
          <w:b/>
          <w:bCs/>
          <w:szCs w:val="22"/>
          <w:lang w:val="sr-Latn-CS"/>
        </w:rPr>
      </w:pPr>
      <w:r w:rsidRPr="00C648DE">
        <w:rPr>
          <w:b/>
          <w:bCs/>
          <w:szCs w:val="22"/>
          <w:lang w:val="ru-RU"/>
        </w:rPr>
        <w:t>6.6. Posebne m</w:t>
      </w:r>
      <w:r w:rsidR="0061010C" w:rsidRPr="00C648DE">
        <w:rPr>
          <w:b/>
          <w:bCs/>
          <w:szCs w:val="22"/>
          <w:lang w:val="sr-Latn-RS"/>
        </w:rPr>
        <w:t>j</w:t>
      </w:r>
      <w:r w:rsidRPr="00C648DE">
        <w:rPr>
          <w:b/>
          <w:bCs/>
          <w:szCs w:val="22"/>
          <w:lang w:val="ru-RU"/>
        </w:rPr>
        <w:t>ere opreza pri odlaganju materijala koji treba odbaciti nakon prim</w:t>
      </w:r>
      <w:r w:rsidR="0061010C" w:rsidRPr="00C648DE">
        <w:rPr>
          <w:b/>
          <w:bCs/>
          <w:szCs w:val="22"/>
          <w:lang w:val="sr-Latn-RS"/>
        </w:rPr>
        <w:t>j</w:t>
      </w:r>
      <w:r w:rsidRPr="00C648DE">
        <w:rPr>
          <w:b/>
          <w:bCs/>
          <w:szCs w:val="22"/>
          <w:lang w:val="ru-RU"/>
        </w:rPr>
        <w:t>ene l</w:t>
      </w:r>
      <w:r w:rsidR="0061010C" w:rsidRPr="00C648DE">
        <w:rPr>
          <w:b/>
          <w:bCs/>
          <w:szCs w:val="22"/>
          <w:lang w:val="sr-Latn-RS"/>
        </w:rPr>
        <w:t>ij</w:t>
      </w:r>
      <w:r w:rsidRPr="00C648DE">
        <w:rPr>
          <w:b/>
          <w:bCs/>
          <w:szCs w:val="22"/>
          <w:lang w:val="ru-RU"/>
        </w:rPr>
        <w:t xml:space="preserve">eka </w:t>
      </w:r>
    </w:p>
    <w:p w14:paraId="5E730395" w14:textId="77777777" w:rsidR="008463F5" w:rsidRPr="00C648DE" w:rsidRDefault="008463F5" w:rsidP="009475B9">
      <w:pPr>
        <w:pStyle w:val="Header"/>
        <w:tabs>
          <w:tab w:val="clear" w:pos="4536"/>
          <w:tab w:val="clear" w:pos="9072"/>
          <w:tab w:val="left" w:pos="284"/>
        </w:tabs>
        <w:rPr>
          <w:szCs w:val="22"/>
          <w:lang w:val="sr-Latn-RS"/>
        </w:rPr>
      </w:pPr>
    </w:p>
    <w:p w14:paraId="60089660" w14:textId="4C867CEA" w:rsidR="008463F5" w:rsidRPr="00C648DE" w:rsidRDefault="008463F5" w:rsidP="009475B9">
      <w:pPr>
        <w:pStyle w:val="Header"/>
        <w:tabs>
          <w:tab w:val="clear" w:pos="4536"/>
          <w:tab w:val="clear" w:pos="9072"/>
          <w:tab w:val="left" w:pos="284"/>
        </w:tabs>
        <w:rPr>
          <w:szCs w:val="22"/>
          <w:lang w:val="sr-Latn-RS"/>
        </w:rPr>
      </w:pPr>
      <w:r w:rsidRPr="00C648DE">
        <w:rPr>
          <w:szCs w:val="22"/>
          <w:lang w:val="sr-Latn-RS"/>
        </w:rPr>
        <w:t>Svu neiskorišćenu količinu lijeka ili otpadnog materijala nakon njegove upotrebe treba ukloniti, u skladu sa važećim propisima.</w:t>
      </w:r>
    </w:p>
    <w:p w14:paraId="4870730D" w14:textId="77777777" w:rsidR="008463F5" w:rsidRPr="00C648DE" w:rsidRDefault="008463F5" w:rsidP="00A53BC0">
      <w:pPr>
        <w:pStyle w:val="NASLOV123"/>
        <w:spacing w:before="0" w:after="0"/>
        <w:jc w:val="both"/>
        <w:rPr>
          <w:lang w:val="sr-Latn-CS"/>
        </w:rPr>
      </w:pPr>
    </w:p>
    <w:p w14:paraId="36E949D4" w14:textId="77777777" w:rsidR="008463F5" w:rsidRPr="00C648DE" w:rsidRDefault="008463F5" w:rsidP="00A53BC0">
      <w:pPr>
        <w:pStyle w:val="NASLOV123"/>
        <w:spacing w:before="0" w:after="0"/>
        <w:jc w:val="both"/>
        <w:rPr>
          <w:lang w:val="sr-Latn-CS"/>
        </w:rPr>
      </w:pPr>
    </w:p>
    <w:p w14:paraId="59502477" w14:textId="47D7A532" w:rsidR="00FC7BA3" w:rsidRPr="00C648DE" w:rsidRDefault="00FC7BA3" w:rsidP="00A53BC0">
      <w:pPr>
        <w:pStyle w:val="NASLOV123"/>
        <w:spacing w:before="0" w:after="0"/>
        <w:jc w:val="both"/>
        <w:rPr>
          <w:lang w:val="sr-Latn-CS"/>
        </w:rPr>
      </w:pPr>
      <w:r w:rsidRPr="00C648DE">
        <w:rPr>
          <w:lang w:val="sr-Latn-CS"/>
        </w:rPr>
        <w:t xml:space="preserve">7. NOSILAC DOZVOLE </w:t>
      </w:r>
    </w:p>
    <w:p w14:paraId="36FC4578" w14:textId="77777777" w:rsidR="008463F5" w:rsidRPr="00C648DE" w:rsidRDefault="008463F5" w:rsidP="00A53BC0">
      <w:pPr>
        <w:pStyle w:val="Header"/>
        <w:tabs>
          <w:tab w:val="clear" w:pos="4536"/>
          <w:tab w:val="clear" w:pos="9072"/>
          <w:tab w:val="left" w:pos="284"/>
        </w:tabs>
        <w:rPr>
          <w:szCs w:val="22"/>
          <w:lang w:val="sr-Latn-CS"/>
        </w:rPr>
      </w:pPr>
    </w:p>
    <w:p w14:paraId="2CFCF0DD" w14:textId="31126C1C" w:rsidR="00FC7BA3" w:rsidRPr="00C648DE" w:rsidRDefault="00D27812" w:rsidP="00A53BC0">
      <w:pPr>
        <w:pStyle w:val="Header"/>
        <w:tabs>
          <w:tab w:val="clear" w:pos="4536"/>
          <w:tab w:val="clear" w:pos="9072"/>
          <w:tab w:val="left" w:pos="284"/>
        </w:tabs>
        <w:rPr>
          <w:szCs w:val="22"/>
          <w:lang w:val="sr-Latn-CS"/>
        </w:rPr>
      </w:pPr>
      <w:r w:rsidRPr="00C648DE">
        <w:rPr>
          <w:szCs w:val="22"/>
          <w:lang w:val="sr-Latn-CS"/>
        </w:rPr>
        <w:t>G</w:t>
      </w:r>
      <w:r w:rsidR="0061010C" w:rsidRPr="00C648DE">
        <w:rPr>
          <w:szCs w:val="22"/>
          <w:lang w:val="sr-Latn-CS"/>
        </w:rPr>
        <w:t>LK pharma d.o.o. Podgorica, ul. Svetozara Markovića br. 46, 81000 Podgorica, Crna Gora</w:t>
      </w:r>
    </w:p>
    <w:p w14:paraId="3712A597" w14:textId="77777777" w:rsidR="008463F5" w:rsidRPr="00C648DE" w:rsidRDefault="008463F5" w:rsidP="00A53BC0">
      <w:pPr>
        <w:pStyle w:val="NASLOV123"/>
        <w:spacing w:before="0" w:after="0"/>
        <w:jc w:val="both"/>
        <w:rPr>
          <w:lang w:val="ru-RU"/>
        </w:rPr>
      </w:pPr>
    </w:p>
    <w:p w14:paraId="5415A6AB" w14:textId="77777777" w:rsidR="008463F5" w:rsidRPr="00C648DE" w:rsidRDefault="008463F5" w:rsidP="00A53BC0">
      <w:pPr>
        <w:pStyle w:val="NASLOV123"/>
        <w:spacing w:before="0" w:after="0"/>
        <w:jc w:val="both"/>
        <w:rPr>
          <w:lang w:val="ru-RU"/>
        </w:rPr>
      </w:pPr>
    </w:p>
    <w:p w14:paraId="6AD66265" w14:textId="274318A8" w:rsidR="00FC7BA3" w:rsidRPr="00C648DE" w:rsidRDefault="00FC7BA3" w:rsidP="00A53BC0">
      <w:pPr>
        <w:pStyle w:val="NASLOV123"/>
        <w:spacing w:before="0" w:after="0"/>
        <w:jc w:val="both"/>
        <w:rPr>
          <w:lang w:val="sr-Latn-CS"/>
        </w:rPr>
      </w:pPr>
      <w:r w:rsidRPr="00C648DE">
        <w:rPr>
          <w:lang w:val="ru-RU"/>
        </w:rPr>
        <w:t xml:space="preserve">8. </w:t>
      </w:r>
      <w:r w:rsidRPr="00C648DE">
        <w:rPr>
          <w:lang w:val="sv-SE"/>
        </w:rPr>
        <w:t>BROJ</w:t>
      </w:r>
      <w:r w:rsidR="00D27812" w:rsidRPr="00C648DE">
        <w:rPr>
          <w:lang w:val="sv-SE"/>
        </w:rPr>
        <w:t xml:space="preserve"> </w:t>
      </w:r>
      <w:r w:rsidRPr="00C648DE">
        <w:rPr>
          <w:lang w:val="sv-SE"/>
        </w:rPr>
        <w:t>DOZVOLE</w:t>
      </w:r>
      <w:r w:rsidR="00D27812" w:rsidRPr="00C648DE">
        <w:rPr>
          <w:lang w:val="sv-SE"/>
        </w:rPr>
        <w:t xml:space="preserve"> </w:t>
      </w:r>
      <w:r w:rsidRPr="00C648DE">
        <w:rPr>
          <w:lang w:val="sv-SE"/>
        </w:rPr>
        <w:t>ZA STAVLJANJE L</w:t>
      </w:r>
      <w:r w:rsidR="0061010C" w:rsidRPr="00C648DE">
        <w:rPr>
          <w:lang w:val="sv-SE"/>
        </w:rPr>
        <w:t>IJ</w:t>
      </w:r>
      <w:r w:rsidRPr="00C648DE">
        <w:rPr>
          <w:lang w:val="sv-SE"/>
        </w:rPr>
        <w:t>EKA U PROMET</w:t>
      </w:r>
    </w:p>
    <w:p w14:paraId="427E3127" w14:textId="3F12A805" w:rsidR="008463F5" w:rsidRDefault="008463F5" w:rsidP="00A53BC0">
      <w:pPr>
        <w:rPr>
          <w:szCs w:val="22"/>
          <w:lang w:val="sr-Latn-CS"/>
        </w:rPr>
      </w:pPr>
    </w:p>
    <w:p w14:paraId="49C49764" w14:textId="02F29550" w:rsidR="00C648DE" w:rsidRPr="00C648DE" w:rsidRDefault="00C648DE" w:rsidP="00A53BC0">
      <w:pPr>
        <w:rPr>
          <w:szCs w:val="22"/>
          <w:lang w:val="sr-Latn-CS"/>
        </w:rPr>
      </w:pPr>
      <w:r>
        <w:rPr>
          <w:rFonts w:ascii="TimesNewRoman" w:hAnsi="TimesNewRoman" w:cs="TimesNewRoman"/>
          <w:szCs w:val="22"/>
        </w:rPr>
        <w:t>2030/25/261 - 3509</w:t>
      </w:r>
    </w:p>
    <w:p w14:paraId="3D899CAD" w14:textId="2D5C11D3" w:rsidR="00FC7BA3" w:rsidRDefault="00B925E6" w:rsidP="00A53BC0">
      <w:pPr>
        <w:rPr>
          <w:szCs w:val="22"/>
          <w:lang w:val="sr-Latn-CS"/>
        </w:rPr>
      </w:pPr>
      <w:r w:rsidRPr="00C648DE">
        <w:rPr>
          <w:szCs w:val="22"/>
          <w:lang w:val="sr-Latn-CS"/>
        </w:rPr>
        <w:t xml:space="preserve"> </w:t>
      </w:r>
    </w:p>
    <w:p w14:paraId="40248858" w14:textId="77777777" w:rsidR="00C648DE" w:rsidRPr="00C648DE" w:rsidRDefault="00C648DE" w:rsidP="00A53BC0">
      <w:pPr>
        <w:rPr>
          <w:szCs w:val="22"/>
          <w:lang w:val="sr-Latn-CS"/>
        </w:rPr>
      </w:pPr>
    </w:p>
    <w:p w14:paraId="634C668C" w14:textId="5BC721D8" w:rsidR="00FC7BA3" w:rsidRPr="00C648DE" w:rsidRDefault="00FC7BA3" w:rsidP="00A53BC0">
      <w:pPr>
        <w:pStyle w:val="NASLOV123"/>
        <w:spacing w:before="0" w:after="0"/>
        <w:jc w:val="both"/>
        <w:rPr>
          <w:lang w:val="sr-Latn-RS"/>
        </w:rPr>
      </w:pPr>
      <w:r w:rsidRPr="00C648DE">
        <w:rPr>
          <w:lang w:val="ru-RU"/>
        </w:rPr>
        <w:t>9. DATUM PRVE DOZVOLE</w:t>
      </w:r>
      <w:r w:rsidR="0061010C" w:rsidRPr="00C648DE">
        <w:rPr>
          <w:lang w:val="sr-Latn-RS"/>
        </w:rPr>
        <w:t>/</w:t>
      </w:r>
      <w:r w:rsidRPr="00C648DE">
        <w:rPr>
          <w:lang w:val="ru-RU"/>
        </w:rPr>
        <w:t>OBNOVE DOZVOLE</w:t>
      </w:r>
      <w:r w:rsidRPr="00C648DE">
        <w:rPr>
          <w:lang w:val="sr-Latn-CS"/>
        </w:rPr>
        <w:t xml:space="preserve"> </w:t>
      </w:r>
      <w:r w:rsidRPr="00C648DE">
        <w:rPr>
          <w:lang w:val="sv-SE"/>
        </w:rPr>
        <w:t>ZA STAVLJANJE L</w:t>
      </w:r>
      <w:r w:rsidR="0061010C" w:rsidRPr="00C648DE">
        <w:rPr>
          <w:lang w:val="sv-SE"/>
        </w:rPr>
        <w:t>IJ</w:t>
      </w:r>
      <w:r w:rsidRPr="00C648DE">
        <w:rPr>
          <w:lang w:val="sv-SE"/>
        </w:rPr>
        <w:t xml:space="preserve">EKA U </w:t>
      </w:r>
      <w:r w:rsidRPr="00C648DE">
        <w:rPr>
          <w:lang w:val="sr-Latn-RS"/>
        </w:rPr>
        <w:t>PROMET</w:t>
      </w:r>
    </w:p>
    <w:p w14:paraId="66B099A6" w14:textId="7218E628" w:rsidR="0061010C" w:rsidRPr="00C648DE" w:rsidRDefault="0061010C" w:rsidP="00A53BC0">
      <w:pPr>
        <w:pStyle w:val="NASLOV123"/>
        <w:spacing w:before="0" w:after="0"/>
        <w:jc w:val="both"/>
        <w:rPr>
          <w:lang w:val="sr-Latn-CS"/>
        </w:rPr>
      </w:pPr>
    </w:p>
    <w:p w14:paraId="40426E76" w14:textId="3E4D5655" w:rsidR="008463F5" w:rsidRPr="00C648DE" w:rsidRDefault="00C648DE" w:rsidP="00A53BC0">
      <w:pPr>
        <w:pStyle w:val="NASLOV123"/>
        <w:spacing w:before="0" w:after="0"/>
        <w:jc w:val="both"/>
        <w:rPr>
          <w:b w:val="0"/>
          <w:lang w:val="sr-Latn-CS"/>
        </w:rPr>
      </w:pPr>
      <w:r w:rsidRPr="00C648DE">
        <w:rPr>
          <w:b w:val="0"/>
        </w:rPr>
        <w:t xml:space="preserve">22.01.2025. </w:t>
      </w:r>
      <w:proofErr w:type="gramStart"/>
      <w:r w:rsidRPr="00C648DE">
        <w:rPr>
          <w:b w:val="0"/>
        </w:rPr>
        <w:t>godine</w:t>
      </w:r>
      <w:proofErr w:type="gramEnd"/>
    </w:p>
    <w:p w14:paraId="4F32E8D5" w14:textId="5C56A8DF" w:rsidR="00C648DE" w:rsidRDefault="00C648DE" w:rsidP="00A53BC0">
      <w:pPr>
        <w:pStyle w:val="NASLOV123"/>
        <w:spacing w:before="0" w:after="0"/>
        <w:jc w:val="both"/>
        <w:rPr>
          <w:lang w:val="sr-Latn-CS"/>
        </w:rPr>
      </w:pPr>
    </w:p>
    <w:p w14:paraId="03994B6E" w14:textId="77777777" w:rsidR="00C648DE" w:rsidRPr="00C648DE" w:rsidRDefault="00C648DE" w:rsidP="00A53BC0">
      <w:pPr>
        <w:pStyle w:val="NASLOV123"/>
        <w:spacing w:before="0" w:after="0"/>
        <w:jc w:val="both"/>
        <w:rPr>
          <w:lang w:val="sr-Latn-CS"/>
        </w:rPr>
      </w:pPr>
    </w:p>
    <w:p w14:paraId="310A3831" w14:textId="016A50F6" w:rsidR="00FC7BA3" w:rsidRPr="00C648DE" w:rsidRDefault="00FC7BA3" w:rsidP="00A53BC0">
      <w:pPr>
        <w:pStyle w:val="NASLOV123"/>
        <w:spacing w:before="0" w:after="0"/>
        <w:jc w:val="both"/>
        <w:rPr>
          <w:lang w:val="sr-Latn-CS"/>
        </w:rPr>
      </w:pPr>
      <w:r w:rsidRPr="00C648DE">
        <w:rPr>
          <w:lang w:val="sr-Latn-CS"/>
        </w:rPr>
        <w:t>10. DATUM REVIZIJE TEKSTA</w:t>
      </w:r>
    </w:p>
    <w:p w14:paraId="701A76C1" w14:textId="5310C496" w:rsidR="00FC7BA3" w:rsidRDefault="00FC7BA3" w:rsidP="00A53BC0">
      <w:pPr>
        <w:rPr>
          <w:bCs/>
          <w:szCs w:val="22"/>
          <w:lang w:val="sr-Latn-CS"/>
        </w:rPr>
      </w:pPr>
    </w:p>
    <w:p w14:paraId="455298E4" w14:textId="1718D572" w:rsidR="00C648DE" w:rsidRPr="00C648DE" w:rsidRDefault="00C648DE" w:rsidP="00A53BC0">
      <w:pPr>
        <w:rPr>
          <w:bCs/>
          <w:szCs w:val="22"/>
          <w:lang w:val="sr-Latn-CS"/>
        </w:rPr>
      </w:pPr>
      <w:r>
        <w:rPr>
          <w:bCs/>
          <w:szCs w:val="22"/>
          <w:lang w:val="sr-Latn-CS"/>
        </w:rPr>
        <w:t>Januar, 2025. godine</w:t>
      </w:r>
      <w:bookmarkStart w:id="7" w:name="_GoBack"/>
      <w:bookmarkEnd w:id="7"/>
    </w:p>
    <w:sectPr w:rsidR="00C648DE" w:rsidRPr="00C648DE" w:rsidSect="00A53BC0">
      <w:footerReference w:type="even" r:id="rId16"/>
      <w:footerReference w:type="default" r:id="rId17"/>
      <w:pgSz w:w="11907" w:h="16840" w:code="9"/>
      <w:pgMar w:top="907" w:right="1134" w:bottom="907"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06A96" w14:textId="77777777" w:rsidR="00D27870" w:rsidRDefault="00D27870">
      <w:r>
        <w:separator/>
      </w:r>
    </w:p>
  </w:endnote>
  <w:endnote w:type="continuationSeparator" w:id="0">
    <w:p w14:paraId="75A412AF" w14:textId="77777777" w:rsidR="00D27870" w:rsidRDefault="00D2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Times New Roman"/>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48FFB" w14:textId="77777777" w:rsidR="00BD2580" w:rsidRDefault="00BD2580"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C48093" w14:textId="77777777" w:rsidR="00BD2580" w:rsidRDefault="00BD25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0DAAB" w14:textId="14AEF282" w:rsidR="00BD2580" w:rsidRPr="00B23F69" w:rsidRDefault="00BD2580" w:rsidP="00BD2580">
    <w:pPr>
      <w:pStyle w:val="Footer"/>
      <w:jc w:val="center"/>
      <w:rPr>
        <w:szCs w:val="22"/>
      </w:rPr>
    </w:pPr>
    <w:r w:rsidRPr="00B23F69">
      <w:rPr>
        <w:szCs w:val="22"/>
      </w:rPr>
      <w:fldChar w:fldCharType="begin"/>
    </w:r>
    <w:r w:rsidRPr="00B23F69">
      <w:rPr>
        <w:szCs w:val="22"/>
      </w:rPr>
      <w:instrText xml:space="preserve"> PAGE </w:instrText>
    </w:r>
    <w:r w:rsidRPr="00B23F69">
      <w:rPr>
        <w:szCs w:val="22"/>
      </w:rPr>
      <w:fldChar w:fldCharType="separate"/>
    </w:r>
    <w:r w:rsidR="00C648DE">
      <w:rPr>
        <w:noProof/>
        <w:szCs w:val="22"/>
      </w:rPr>
      <w:t>15</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C648DE">
      <w:rPr>
        <w:noProof/>
        <w:szCs w:val="22"/>
      </w:rPr>
      <w:t>16</w:t>
    </w:r>
    <w:r w:rsidRPr="00B23F69">
      <w:rPr>
        <w:szCs w:val="22"/>
      </w:rPr>
      <w:fldChar w:fldCharType="end"/>
    </w:r>
  </w:p>
  <w:p w14:paraId="4C5695A1" w14:textId="77777777" w:rsidR="00BD2580" w:rsidRPr="00C536C2" w:rsidRDefault="00BD2580"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DC354" w14:textId="77777777" w:rsidR="00D27870" w:rsidRDefault="00D27870">
      <w:r>
        <w:separator/>
      </w:r>
    </w:p>
  </w:footnote>
  <w:footnote w:type="continuationSeparator" w:id="0">
    <w:p w14:paraId="04B9C887" w14:textId="77777777" w:rsidR="00D27870" w:rsidRDefault="00D27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4C0"/>
    <w:multiLevelType w:val="hybridMultilevel"/>
    <w:tmpl w:val="37F64FAE"/>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27855A6"/>
    <w:multiLevelType w:val="hybridMultilevel"/>
    <w:tmpl w:val="143A7094"/>
    <w:lvl w:ilvl="0" w:tplc="74CADE02">
      <w:start w:val="1"/>
      <w:numFmt w:val="bullet"/>
      <w:lvlText w:val=""/>
      <w:lvlJc w:val="left"/>
      <w:pPr>
        <w:tabs>
          <w:tab w:val="num" w:pos="864"/>
        </w:tabs>
        <w:ind w:left="576" w:firstLine="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623D5"/>
    <w:multiLevelType w:val="hybridMultilevel"/>
    <w:tmpl w:val="6ADE21CE"/>
    <w:lvl w:ilvl="0" w:tplc="1F2AF7B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4" w15:restartNumberingAfterBreak="0">
    <w:nsid w:val="08EA1D09"/>
    <w:multiLevelType w:val="hybridMultilevel"/>
    <w:tmpl w:val="360E0926"/>
    <w:lvl w:ilvl="0" w:tplc="38A68C0C">
      <w:start w:val="1"/>
      <w:numFmt w:val="bullet"/>
      <w:lvlText w:val=""/>
      <w:lvlJc w:val="left"/>
      <w:pPr>
        <w:tabs>
          <w:tab w:val="num" w:pos="1224"/>
        </w:tabs>
        <w:ind w:left="936" w:firstLine="0"/>
      </w:pPr>
      <w:rPr>
        <w:rFonts w:ascii="Symbol" w:hAnsi="Symbol" w:hint="default"/>
        <w:sz w:val="16"/>
        <w:szCs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8296DF7"/>
    <w:multiLevelType w:val="hybridMultilevel"/>
    <w:tmpl w:val="E89A2400"/>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B07788B"/>
    <w:multiLevelType w:val="hybridMultilevel"/>
    <w:tmpl w:val="65E8ED30"/>
    <w:lvl w:ilvl="0" w:tplc="405EA51A">
      <w:start w:val="1"/>
      <w:numFmt w:val="bullet"/>
      <w:lvlText w:val=""/>
      <w:lvlJc w:val="left"/>
      <w:pPr>
        <w:tabs>
          <w:tab w:val="num" w:pos="2497"/>
        </w:tabs>
        <w:ind w:left="2497" w:hanging="360"/>
      </w:pPr>
      <w:rPr>
        <w:rFonts w:ascii="Symbol" w:hAnsi="Symbol" w:hint="default"/>
        <w:sz w:val="18"/>
      </w:rPr>
    </w:lvl>
    <w:lvl w:ilvl="1" w:tplc="04090003" w:tentative="1">
      <w:start w:val="1"/>
      <w:numFmt w:val="bullet"/>
      <w:lvlText w:val="o"/>
      <w:lvlJc w:val="left"/>
      <w:pPr>
        <w:tabs>
          <w:tab w:val="num" w:pos="2137"/>
        </w:tabs>
        <w:ind w:left="2137" w:hanging="360"/>
      </w:pPr>
      <w:rPr>
        <w:rFonts w:ascii="Courier New" w:hAnsi="Courier New" w:hint="default"/>
      </w:rPr>
    </w:lvl>
    <w:lvl w:ilvl="2" w:tplc="04090005" w:tentative="1">
      <w:start w:val="1"/>
      <w:numFmt w:val="bullet"/>
      <w:lvlText w:val=""/>
      <w:lvlJc w:val="left"/>
      <w:pPr>
        <w:tabs>
          <w:tab w:val="num" w:pos="2857"/>
        </w:tabs>
        <w:ind w:left="2857" w:hanging="360"/>
      </w:pPr>
      <w:rPr>
        <w:rFonts w:ascii="Wingdings" w:hAnsi="Wingdings" w:hint="default"/>
      </w:rPr>
    </w:lvl>
    <w:lvl w:ilvl="3" w:tplc="04090001" w:tentative="1">
      <w:start w:val="1"/>
      <w:numFmt w:val="bullet"/>
      <w:lvlText w:val=""/>
      <w:lvlJc w:val="left"/>
      <w:pPr>
        <w:tabs>
          <w:tab w:val="num" w:pos="3577"/>
        </w:tabs>
        <w:ind w:left="3577" w:hanging="360"/>
      </w:pPr>
      <w:rPr>
        <w:rFonts w:ascii="Symbol" w:hAnsi="Symbol" w:hint="default"/>
      </w:rPr>
    </w:lvl>
    <w:lvl w:ilvl="4" w:tplc="04090003" w:tentative="1">
      <w:start w:val="1"/>
      <w:numFmt w:val="bullet"/>
      <w:lvlText w:val="o"/>
      <w:lvlJc w:val="left"/>
      <w:pPr>
        <w:tabs>
          <w:tab w:val="num" w:pos="4297"/>
        </w:tabs>
        <w:ind w:left="4297" w:hanging="360"/>
      </w:pPr>
      <w:rPr>
        <w:rFonts w:ascii="Courier New" w:hAnsi="Courier New" w:hint="default"/>
      </w:rPr>
    </w:lvl>
    <w:lvl w:ilvl="5" w:tplc="04090005" w:tentative="1">
      <w:start w:val="1"/>
      <w:numFmt w:val="bullet"/>
      <w:lvlText w:val=""/>
      <w:lvlJc w:val="left"/>
      <w:pPr>
        <w:tabs>
          <w:tab w:val="num" w:pos="5017"/>
        </w:tabs>
        <w:ind w:left="5017" w:hanging="360"/>
      </w:pPr>
      <w:rPr>
        <w:rFonts w:ascii="Wingdings" w:hAnsi="Wingdings" w:hint="default"/>
      </w:rPr>
    </w:lvl>
    <w:lvl w:ilvl="6" w:tplc="04090001" w:tentative="1">
      <w:start w:val="1"/>
      <w:numFmt w:val="bullet"/>
      <w:lvlText w:val=""/>
      <w:lvlJc w:val="left"/>
      <w:pPr>
        <w:tabs>
          <w:tab w:val="num" w:pos="5737"/>
        </w:tabs>
        <w:ind w:left="5737" w:hanging="360"/>
      </w:pPr>
      <w:rPr>
        <w:rFonts w:ascii="Symbol" w:hAnsi="Symbol" w:hint="default"/>
      </w:rPr>
    </w:lvl>
    <w:lvl w:ilvl="7" w:tplc="04090003" w:tentative="1">
      <w:start w:val="1"/>
      <w:numFmt w:val="bullet"/>
      <w:lvlText w:val="o"/>
      <w:lvlJc w:val="left"/>
      <w:pPr>
        <w:tabs>
          <w:tab w:val="num" w:pos="6457"/>
        </w:tabs>
        <w:ind w:left="6457" w:hanging="360"/>
      </w:pPr>
      <w:rPr>
        <w:rFonts w:ascii="Courier New" w:hAnsi="Courier New" w:hint="default"/>
      </w:rPr>
    </w:lvl>
    <w:lvl w:ilvl="8" w:tplc="04090005" w:tentative="1">
      <w:start w:val="1"/>
      <w:numFmt w:val="bullet"/>
      <w:lvlText w:val=""/>
      <w:lvlJc w:val="left"/>
      <w:pPr>
        <w:tabs>
          <w:tab w:val="num" w:pos="7177"/>
        </w:tabs>
        <w:ind w:left="7177" w:hanging="360"/>
      </w:pPr>
      <w:rPr>
        <w:rFonts w:ascii="Wingdings" w:hAnsi="Wingdings" w:hint="default"/>
      </w:rPr>
    </w:lvl>
  </w:abstractNum>
  <w:abstractNum w:abstractNumId="8" w15:restartNumberingAfterBreak="0">
    <w:nsid w:val="2E9557A0"/>
    <w:multiLevelType w:val="hybridMultilevel"/>
    <w:tmpl w:val="9F3E827E"/>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056799"/>
    <w:multiLevelType w:val="hybridMultilevel"/>
    <w:tmpl w:val="E76A4D96"/>
    <w:lvl w:ilvl="0" w:tplc="CC86E3A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2F0FB4"/>
    <w:multiLevelType w:val="hybridMultilevel"/>
    <w:tmpl w:val="BDA4D7E8"/>
    <w:lvl w:ilvl="0" w:tplc="8B968E2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3844B8"/>
    <w:multiLevelType w:val="hybridMultilevel"/>
    <w:tmpl w:val="088E8B60"/>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AE90866"/>
    <w:multiLevelType w:val="hybridMultilevel"/>
    <w:tmpl w:val="D784A1A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E874853"/>
    <w:multiLevelType w:val="hybridMultilevel"/>
    <w:tmpl w:val="E034EE02"/>
    <w:lvl w:ilvl="0" w:tplc="C5BA07B0">
      <w:start w:val="4"/>
      <w:numFmt w:val="bullet"/>
      <w:lvlText w:val="-"/>
      <w:lvlJc w:val="left"/>
      <w:pPr>
        <w:tabs>
          <w:tab w:val="num" w:pos="480"/>
        </w:tabs>
        <w:ind w:left="4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371F58"/>
    <w:multiLevelType w:val="hybridMultilevel"/>
    <w:tmpl w:val="4272763A"/>
    <w:lvl w:ilvl="0" w:tplc="1F2AF7B6">
      <w:start w:val="1"/>
      <w:numFmt w:val="bullet"/>
      <w:lvlText w:val=""/>
      <w:lvlJc w:val="left"/>
      <w:pPr>
        <w:tabs>
          <w:tab w:val="num" w:pos="1352"/>
        </w:tabs>
        <w:ind w:left="1352" w:hanging="360"/>
      </w:pPr>
      <w:rPr>
        <w:rFonts w:ascii="Symbol" w:hAnsi="Symbol" w:hint="default"/>
        <w:sz w:val="18"/>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5" w15:restartNumberingAfterBreak="0">
    <w:nsid w:val="561B041F"/>
    <w:multiLevelType w:val="hybridMultilevel"/>
    <w:tmpl w:val="934411F0"/>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B5290"/>
    <w:multiLevelType w:val="hybridMultilevel"/>
    <w:tmpl w:val="436864DC"/>
    <w:lvl w:ilvl="0" w:tplc="405EA51A">
      <w:start w:val="1"/>
      <w:numFmt w:val="bullet"/>
      <w:lvlText w:val=""/>
      <w:lvlJc w:val="left"/>
      <w:pPr>
        <w:tabs>
          <w:tab w:val="num" w:pos="2160"/>
        </w:tabs>
        <w:ind w:left="2160" w:hanging="360"/>
      </w:pPr>
      <w:rPr>
        <w:rFonts w:ascii="Symbol" w:hAnsi="Symbol" w:hint="default"/>
        <w:sz w:val="18"/>
      </w:rPr>
    </w:lvl>
    <w:lvl w:ilvl="1" w:tplc="424E0416">
      <w:start w:val="4"/>
      <w:numFmt w:val="bullet"/>
      <w:lvlText w:val="-"/>
      <w:lvlJc w:val="left"/>
      <w:pPr>
        <w:tabs>
          <w:tab w:val="num" w:pos="1800"/>
        </w:tabs>
        <w:ind w:left="1800" w:hanging="360"/>
      </w:pPr>
      <w:rPr>
        <w:rFonts w:ascii="Arial" w:eastAsia="Times New Roman" w:hAnsi="Arial" w:hint="default"/>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AC16094"/>
    <w:multiLevelType w:val="hybridMultilevel"/>
    <w:tmpl w:val="E6EA587A"/>
    <w:lvl w:ilvl="0" w:tplc="B1DA9146">
      <w:start w:val="1"/>
      <w:numFmt w:val="bullet"/>
      <w:lvlText w:val=""/>
      <w:lvlJc w:val="left"/>
      <w:pPr>
        <w:ind w:left="835" w:hanging="360"/>
      </w:pPr>
      <w:rPr>
        <w:rFonts w:ascii="Symbol" w:hAnsi="Symbol" w:hint="default"/>
        <w:sz w:val="18"/>
        <w:szCs w:val="18"/>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8" w15:restartNumberingAfterBreak="0">
    <w:nsid w:val="650E19C6"/>
    <w:multiLevelType w:val="hybridMultilevel"/>
    <w:tmpl w:val="DE0AA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68245A"/>
    <w:multiLevelType w:val="hybridMultilevel"/>
    <w:tmpl w:val="A032457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68E108B"/>
    <w:multiLevelType w:val="hybridMultilevel"/>
    <w:tmpl w:val="97DC390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DB623FF"/>
    <w:multiLevelType w:val="hybridMultilevel"/>
    <w:tmpl w:val="6A3CF1DA"/>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F0A43"/>
    <w:multiLevelType w:val="hybridMultilevel"/>
    <w:tmpl w:val="040C8628"/>
    <w:lvl w:ilvl="0" w:tplc="345C26A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5"/>
  </w:num>
  <w:num w:numId="2">
    <w:abstractNumId w:val="3"/>
    <w:lvlOverride w:ilvl="0">
      <w:startOverride w:val="7"/>
    </w:lvlOverride>
  </w:num>
  <w:num w:numId="3">
    <w:abstractNumId w:val="23"/>
  </w:num>
  <w:num w:numId="4">
    <w:abstractNumId w:val="10"/>
  </w:num>
  <w:num w:numId="5">
    <w:abstractNumId w:val="9"/>
  </w:num>
  <w:num w:numId="6">
    <w:abstractNumId w:val="2"/>
  </w:num>
  <w:num w:numId="7">
    <w:abstractNumId w:val="14"/>
  </w:num>
  <w:num w:numId="8">
    <w:abstractNumId w:val="0"/>
  </w:num>
  <w:num w:numId="9">
    <w:abstractNumId w:val="7"/>
  </w:num>
  <w:num w:numId="10">
    <w:abstractNumId w:val="20"/>
  </w:num>
  <w:num w:numId="11">
    <w:abstractNumId w:val="19"/>
  </w:num>
  <w:num w:numId="12">
    <w:abstractNumId w:val="21"/>
  </w:num>
  <w:num w:numId="13">
    <w:abstractNumId w:val="6"/>
  </w:num>
  <w:num w:numId="14">
    <w:abstractNumId w:val="11"/>
  </w:num>
  <w:num w:numId="15">
    <w:abstractNumId w:val="12"/>
  </w:num>
  <w:num w:numId="16">
    <w:abstractNumId w:val="15"/>
  </w:num>
  <w:num w:numId="17">
    <w:abstractNumId w:val="16"/>
  </w:num>
  <w:num w:numId="18">
    <w:abstractNumId w:val="22"/>
  </w:num>
  <w:num w:numId="19">
    <w:abstractNumId w:val="18"/>
  </w:num>
  <w:num w:numId="20">
    <w:abstractNumId w:val="8"/>
  </w:num>
  <w:num w:numId="21">
    <w:abstractNumId w:val="4"/>
  </w:num>
  <w:num w:numId="22">
    <w:abstractNumId w:val="13"/>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BA5"/>
    <w:rsid w:val="00002CC3"/>
    <w:rsid w:val="00004A75"/>
    <w:rsid w:val="00007E3E"/>
    <w:rsid w:val="00007EF9"/>
    <w:rsid w:val="00010BDD"/>
    <w:rsid w:val="000135C8"/>
    <w:rsid w:val="000156E1"/>
    <w:rsid w:val="00017801"/>
    <w:rsid w:val="000219EC"/>
    <w:rsid w:val="000327D4"/>
    <w:rsid w:val="000336D9"/>
    <w:rsid w:val="000338C2"/>
    <w:rsid w:val="000367D6"/>
    <w:rsid w:val="00041BC5"/>
    <w:rsid w:val="00043E25"/>
    <w:rsid w:val="00047EC9"/>
    <w:rsid w:val="00054663"/>
    <w:rsid w:val="0005798D"/>
    <w:rsid w:val="000605FA"/>
    <w:rsid w:val="00061E19"/>
    <w:rsid w:val="000634EB"/>
    <w:rsid w:val="00064273"/>
    <w:rsid w:val="00065507"/>
    <w:rsid w:val="00065FDF"/>
    <w:rsid w:val="000679F8"/>
    <w:rsid w:val="00067B8D"/>
    <w:rsid w:val="000712A5"/>
    <w:rsid w:val="00071D83"/>
    <w:rsid w:val="00076C5F"/>
    <w:rsid w:val="00077997"/>
    <w:rsid w:val="00083BE0"/>
    <w:rsid w:val="0009025E"/>
    <w:rsid w:val="000931BA"/>
    <w:rsid w:val="00094066"/>
    <w:rsid w:val="00094B71"/>
    <w:rsid w:val="00094F52"/>
    <w:rsid w:val="00094F82"/>
    <w:rsid w:val="00095FB6"/>
    <w:rsid w:val="00096AED"/>
    <w:rsid w:val="0009758B"/>
    <w:rsid w:val="000A0F4A"/>
    <w:rsid w:val="000A6925"/>
    <w:rsid w:val="000A78A0"/>
    <w:rsid w:val="000B1966"/>
    <w:rsid w:val="000B2CDB"/>
    <w:rsid w:val="000B4B43"/>
    <w:rsid w:val="000B5225"/>
    <w:rsid w:val="000B6AB1"/>
    <w:rsid w:val="000C6D3C"/>
    <w:rsid w:val="000D1A36"/>
    <w:rsid w:val="000D5631"/>
    <w:rsid w:val="000D7324"/>
    <w:rsid w:val="000E0214"/>
    <w:rsid w:val="000E26B2"/>
    <w:rsid w:val="000E457F"/>
    <w:rsid w:val="000E75C0"/>
    <w:rsid w:val="000F1D44"/>
    <w:rsid w:val="000F6114"/>
    <w:rsid w:val="000F6AA1"/>
    <w:rsid w:val="00104DAE"/>
    <w:rsid w:val="00106C3E"/>
    <w:rsid w:val="00107BF8"/>
    <w:rsid w:val="00112E93"/>
    <w:rsid w:val="001145BF"/>
    <w:rsid w:val="001150AE"/>
    <w:rsid w:val="00115319"/>
    <w:rsid w:val="00115EB1"/>
    <w:rsid w:val="001226D2"/>
    <w:rsid w:val="001226E8"/>
    <w:rsid w:val="00123283"/>
    <w:rsid w:val="00127685"/>
    <w:rsid w:val="001374A7"/>
    <w:rsid w:val="00137DB5"/>
    <w:rsid w:val="00141639"/>
    <w:rsid w:val="0014180A"/>
    <w:rsid w:val="00143A6E"/>
    <w:rsid w:val="00143B54"/>
    <w:rsid w:val="00150C10"/>
    <w:rsid w:val="00151154"/>
    <w:rsid w:val="0015293F"/>
    <w:rsid w:val="00152B39"/>
    <w:rsid w:val="001538C6"/>
    <w:rsid w:val="0015445A"/>
    <w:rsid w:val="00154BEC"/>
    <w:rsid w:val="001555D8"/>
    <w:rsid w:val="00157089"/>
    <w:rsid w:val="00162D8E"/>
    <w:rsid w:val="001648AD"/>
    <w:rsid w:val="00165ED3"/>
    <w:rsid w:val="00166563"/>
    <w:rsid w:val="00170762"/>
    <w:rsid w:val="00173D18"/>
    <w:rsid w:val="00175772"/>
    <w:rsid w:val="00175A7E"/>
    <w:rsid w:val="00181C86"/>
    <w:rsid w:val="0018601D"/>
    <w:rsid w:val="0019029C"/>
    <w:rsid w:val="00191EA4"/>
    <w:rsid w:val="00193094"/>
    <w:rsid w:val="001A09F2"/>
    <w:rsid w:val="001B3D97"/>
    <w:rsid w:val="001B5E3E"/>
    <w:rsid w:val="001B706A"/>
    <w:rsid w:val="001C21FD"/>
    <w:rsid w:val="001C2B52"/>
    <w:rsid w:val="001C31B4"/>
    <w:rsid w:val="001C4FD2"/>
    <w:rsid w:val="001C7238"/>
    <w:rsid w:val="001D0507"/>
    <w:rsid w:val="001D10C9"/>
    <w:rsid w:val="001D11BC"/>
    <w:rsid w:val="001D1791"/>
    <w:rsid w:val="001D18AF"/>
    <w:rsid w:val="001D6B31"/>
    <w:rsid w:val="001E0A07"/>
    <w:rsid w:val="001E5651"/>
    <w:rsid w:val="001E6145"/>
    <w:rsid w:val="001F0F6E"/>
    <w:rsid w:val="001F1333"/>
    <w:rsid w:val="001F2D4E"/>
    <w:rsid w:val="001F39B6"/>
    <w:rsid w:val="00200006"/>
    <w:rsid w:val="00200C9E"/>
    <w:rsid w:val="002026C5"/>
    <w:rsid w:val="00205937"/>
    <w:rsid w:val="00205C3C"/>
    <w:rsid w:val="00207FA5"/>
    <w:rsid w:val="00211316"/>
    <w:rsid w:val="002161D9"/>
    <w:rsid w:val="00216900"/>
    <w:rsid w:val="0022050C"/>
    <w:rsid w:val="00222178"/>
    <w:rsid w:val="0022218E"/>
    <w:rsid w:val="0022223A"/>
    <w:rsid w:val="00222612"/>
    <w:rsid w:val="00222821"/>
    <w:rsid w:val="00226159"/>
    <w:rsid w:val="00231DD6"/>
    <w:rsid w:val="00233BAE"/>
    <w:rsid w:val="00234803"/>
    <w:rsid w:val="00237146"/>
    <w:rsid w:val="002409CF"/>
    <w:rsid w:val="0024132F"/>
    <w:rsid w:val="0024154B"/>
    <w:rsid w:val="00242DCD"/>
    <w:rsid w:val="002434FF"/>
    <w:rsid w:val="002466FA"/>
    <w:rsid w:val="002467C4"/>
    <w:rsid w:val="00246ECC"/>
    <w:rsid w:val="00247C5C"/>
    <w:rsid w:val="00252496"/>
    <w:rsid w:val="00253906"/>
    <w:rsid w:val="00253B65"/>
    <w:rsid w:val="002642D2"/>
    <w:rsid w:val="00264DE6"/>
    <w:rsid w:val="00272A32"/>
    <w:rsid w:val="00273834"/>
    <w:rsid w:val="00273BE0"/>
    <w:rsid w:val="002746A2"/>
    <w:rsid w:val="00274F66"/>
    <w:rsid w:val="00276224"/>
    <w:rsid w:val="00276A8D"/>
    <w:rsid w:val="00277A75"/>
    <w:rsid w:val="0028160B"/>
    <w:rsid w:val="00283C59"/>
    <w:rsid w:val="002A5D47"/>
    <w:rsid w:val="002B2A43"/>
    <w:rsid w:val="002B6F6A"/>
    <w:rsid w:val="002B70CA"/>
    <w:rsid w:val="002C0FBF"/>
    <w:rsid w:val="002C2769"/>
    <w:rsid w:val="002C325A"/>
    <w:rsid w:val="002C655E"/>
    <w:rsid w:val="002C7C12"/>
    <w:rsid w:val="002D13FB"/>
    <w:rsid w:val="002D1C73"/>
    <w:rsid w:val="002D2AC0"/>
    <w:rsid w:val="002D2FC6"/>
    <w:rsid w:val="002E34A5"/>
    <w:rsid w:val="002E7631"/>
    <w:rsid w:val="002F5E2F"/>
    <w:rsid w:val="002F6B71"/>
    <w:rsid w:val="002F6FC0"/>
    <w:rsid w:val="00300C49"/>
    <w:rsid w:val="003011F1"/>
    <w:rsid w:val="00301D68"/>
    <w:rsid w:val="00305313"/>
    <w:rsid w:val="00305F3A"/>
    <w:rsid w:val="00307556"/>
    <w:rsid w:val="00310C60"/>
    <w:rsid w:val="00312363"/>
    <w:rsid w:val="00312D4B"/>
    <w:rsid w:val="00315FFB"/>
    <w:rsid w:val="0031641D"/>
    <w:rsid w:val="00316FC0"/>
    <w:rsid w:val="003258B3"/>
    <w:rsid w:val="00326094"/>
    <w:rsid w:val="003270EA"/>
    <w:rsid w:val="003316F1"/>
    <w:rsid w:val="003346CE"/>
    <w:rsid w:val="00335000"/>
    <w:rsid w:val="00336F77"/>
    <w:rsid w:val="00337120"/>
    <w:rsid w:val="0034145B"/>
    <w:rsid w:val="0034171B"/>
    <w:rsid w:val="0034215B"/>
    <w:rsid w:val="00344342"/>
    <w:rsid w:val="003447AE"/>
    <w:rsid w:val="003452C0"/>
    <w:rsid w:val="00345866"/>
    <w:rsid w:val="00346392"/>
    <w:rsid w:val="003474A9"/>
    <w:rsid w:val="0035307B"/>
    <w:rsid w:val="0035457E"/>
    <w:rsid w:val="00357729"/>
    <w:rsid w:val="00357CE6"/>
    <w:rsid w:val="00367AD2"/>
    <w:rsid w:val="0037212F"/>
    <w:rsid w:val="00373D93"/>
    <w:rsid w:val="0037521F"/>
    <w:rsid w:val="00383195"/>
    <w:rsid w:val="0038411E"/>
    <w:rsid w:val="0038781A"/>
    <w:rsid w:val="00387843"/>
    <w:rsid w:val="0038795E"/>
    <w:rsid w:val="00390976"/>
    <w:rsid w:val="003A1DB4"/>
    <w:rsid w:val="003A23E6"/>
    <w:rsid w:val="003A2DF8"/>
    <w:rsid w:val="003A4F41"/>
    <w:rsid w:val="003A5F7D"/>
    <w:rsid w:val="003B2082"/>
    <w:rsid w:val="003B2AB4"/>
    <w:rsid w:val="003C18A4"/>
    <w:rsid w:val="003C59CA"/>
    <w:rsid w:val="003C6488"/>
    <w:rsid w:val="003C77A7"/>
    <w:rsid w:val="003E3C65"/>
    <w:rsid w:val="003E3EC7"/>
    <w:rsid w:val="003E62B0"/>
    <w:rsid w:val="003E7BB7"/>
    <w:rsid w:val="003F0774"/>
    <w:rsid w:val="003F0FCE"/>
    <w:rsid w:val="003F64A2"/>
    <w:rsid w:val="00401815"/>
    <w:rsid w:val="00402A6D"/>
    <w:rsid w:val="0040595E"/>
    <w:rsid w:val="004123CD"/>
    <w:rsid w:val="00412F39"/>
    <w:rsid w:val="00413383"/>
    <w:rsid w:val="00414C8F"/>
    <w:rsid w:val="00415ABC"/>
    <w:rsid w:val="00416597"/>
    <w:rsid w:val="00420115"/>
    <w:rsid w:val="004234ED"/>
    <w:rsid w:val="004277E3"/>
    <w:rsid w:val="00427D41"/>
    <w:rsid w:val="004328E4"/>
    <w:rsid w:val="0043299F"/>
    <w:rsid w:val="004354C9"/>
    <w:rsid w:val="00443580"/>
    <w:rsid w:val="0044380E"/>
    <w:rsid w:val="0045323C"/>
    <w:rsid w:val="00455D54"/>
    <w:rsid w:val="00457222"/>
    <w:rsid w:val="00461459"/>
    <w:rsid w:val="00462C33"/>
    <w:rsid w:val="004678D0"/>
    <w:rsid w:val="0047170F"/>
    <w:rsid w:val="00476F72"/>
    <w:rsid w:val="004847E4"/>
    <w:rsid w:val="00492248"/>
    <w:rsid w:val="00495BB4"/>
    <w:rsid w:val="00497648"/>
    <w:rsid w:val="00497EA3"/>
    <w:rsid w:val="004A1B25"/>
    <w:rsid w:val="004A737F"/>
    <w:rsid w:val="004B2759"/>
    <w:rsid w:val="004B28A0"/>
    <w:rsid w:val="004B3A08"/>
    <w:rsid w:val="004B5A11"/>
    <w:rsid w:val="004B7A50"/>
    <w:rsid w:val="004C05AD"/>
    <w:rsid w:val="004C0D58"/>
    <w:rsid w:val="004C2BD4"/>
    <w:rsid w:val="004C56B4"/>
    <w:rsid w:val="004C64DC"/>
    <w:rsid w:val="004D230F"/>
    <w:rsid w:val="004D3D7E"/>
    <w:rsid w:val="004D4AE7"/>
    <w:rsid w:val="004D5DAB"/>
    <w:rsid w:val="004D6190"/>
    <w:rsid w:val="004D68F5"/>
    <w:rsid w:val="004E0E07"/>
    <w:rsid w:val="004E11DC"/>
    <w:rsid w:val="004E7E6F"/>
    <w:rsid w:val="004F2A41"/>
    <w:rsid w:val="004F5013"/>
    <w:rsid w:val="004F5551"/>
    <w:rsid w:val="004F68D1"/>
    <w:rsid w:val="00503974"/>
    <w:rsid w:val="005071AB"/>
    <w:rsid w:val="00510EA1"/>
    <w:rsid w:val="00511C15"/>
    <w:rsid w:val="00513C7C"/>
    <w:rsid w:val="0051609A"/>
    <w:rsid w:val="00517539"/>
    <w:rsid w:val="00521F8E"/>
    <w:rsid w:val="0052230B"/>
    <w:rsid w:val="00522B7C"/>
    <w:rsid w:val="00525A8A"/>
    <w:rsid w:val="005276F0"/>
    <w:rsid w:val="00527F5D"/>
    <w:rsid w:val="00530909"/>
    <w:rsid w:val="0053148B"/>
    <w:rsid w:val="00533EA3"/>
    <w:rsid w:val="005415F4"/>
    <w:rsid w:val="005422FD"/>
    <w:rsid w:val="00550DC2"/>
    <w:rsid w:val="00554515"/>
    <w:rsid w:val="005545D2"/>
    <w:rsid w:val="005551BA"/>
    <w:rsid w:val="005560A0"/>
    <w:rsid w:val="005648A3"/>
    <w:rsid w:val="00565FB9"/>
    <w:rsid w:val="005669BD"/>
    <w:rsid w:val="00567974"/>
    <w:rsid w:val="0057074A"/>
    <w:rsid w:val="0057242E"/>
    <w:rsid w:val="0057607F"/>
    <w:rsid w:val="005822AD"/>
    <w:rsid w:val="0058261C"/>
    <w:rsid w:val="00587CD5"/>
    <w:rsid w:val="00590B70"/>
    <w:rsid w:val="00596980"/>
    <w:rsid w:val="005A3582"/>
    <w:rsid w:val="005A4234"/>
    <w:rsid w:val="005A4A75"/>
    <w:rsid w:val="005A4B8A"/>
    <w:rsid w:val="005A6790"/>
    <w:rsid w:val="005B3388"/>
    <w:rsid w:val="005B6EB6"/>
    <w:rsid w:val="005C3C50"/>
    <w:rsid w:val="005C3F73"/>
    <w:rsid w:val="005C455B"/>
    <w:rsid w:val="005C4FA7"/>
    <w:rsid w:val="005C77D5"/>
    <w:rsid w:val="005C7891"/>
    <w:rsid w:val="005D01BE"/>
    <w:rsid w:val="005D190F"/>
    <w:rsid w:val="005E2415"/>
    <w:rsid w:val="005E2EBB"/>
    <w:rsid w:val="005E34CE"/>
    <w:rsid w:val="005E3FA5"/>
    <w:rsid w:val="005E41CA"/>
    <w:rsid w:val="005E596E"/>
    <w:rsid w:val="005E6346"/>
    <w:rsid w:val="005E6FC2"/>
    <w:rsid w:val="005F36F0"/>
    <w:rsid w:val="005F42C3"/>
    <w:rsid w:val="005F5353"/>
    <w:rsid w:val="005F5674"/>
    <w:rsid w:val="005F5793"/>
    <w:rsid w:val="005F5DF6"/>
    <w:rsid w:val="005F6C60"/>
    <w:rsid w:val="00601BF7"/>
    <w:rsid w:val="00603302"/>
    <w:rsid w:val="00604E4F"/>
    <w:rsid w:val="0060542E"/>
    <w:rsid w:val="006054EE"/>
    <w:rsid w:val="0061010C"/>
    <w:rsid w:val="006118B6"/>
    <w:rsid w:val="00615F54"/>
    <w:rsid w:val="00616495"/>
    <w:rsid w:val="00616BFF"/>
    <w:rsid w:val="00616F1C"/>
    <w:rsid w:val="00617B52"/>
    <w:rsid w:val="00617D2C"/>
    <w:rsid w:val="00622E1C"/>
    <w:rsid w:val="0062661D"/>
    <w:rsid w:val="006266BA"/>
    <w:rsid w:val="006270C0"/>
    <w:rsid w:val="00630195"/>
    <w:rsid w:val="00641AA5"/>
    <w:rsid w:val="00643B4F"/>
    <w:rsid w:val="0064758B"/>
    <w:rsid w:val="00647C97"/>
    <w:rsid w:val="006559AF"/>
    <w:rsid w:val="00656F5F"/>
    <w:rsid w:val="00660ED5"/>
    <w:rsid w:val="00660FD6"/>
    <w:rsid w:val="006679E6"/>
    <w:rsid w:val="00676E7A"/>
    <w:rsid w:val="006834ED"/>
    <w:rsid w:val="0069121D"/>
    <w:rsid w:val="00693874"/>
    <w:rsid w:val="00693F46"/>
    <w:rsid w:val="006A43CC"/>
    <w:rsid w:val="006A4A7F"/>
    <w:rsid w:val="006A4BE6"/>
    <w:rsid w:val="006A62F5"/>
    <w:rsid w:val="006A73C9"/>
    <w:rsid w:val="006B2DC1"/>
    <w:rsid w:val="006B6ADD"/>
    <w:rsid w:val="006C0A53"/>
    <w:rsid w:val="006C2F8A"/>
    <w:rsid w:val="006D717C"/>
    <w:rsid w:val="006D7750"/>
    <w:rsid w:val="006E26E1"/>
    <w:rsid w:val="006E4E74"/>
    <w:rsid w:val="006E55E2"/>
    <w:rsid w:val="006F158F"/>
    <w:rsid w:val="006F3CAF"/>
    <w:rsid w:val="006F57A7"/>
    <w:rsid w:val="006F59F0"/>
    <w:rsid w:val="006F5E01"/>
    <w:rsid w:val="006F6785"/>
    <w:rsid w:val="006F7F5D"/>
    <w:rsid w:val="00700BE2"/>
    <w:rsid w:val="0070394F"/>
    <w:rsid w:val="007047EA"/>
    <w:rsid w:val="00704A54"/>
    <w:rsid w:val="00711F25"/>
    <w:rsid w:val="00715820"/>
    <w:rsid w:val="00717104"/>
    <w:rsid w:val="007206DB"/>
    <w:rsid w:val="0072123C"/>
    <w:rsid w:val="0073039D"/>
    <w:rsid w:val="00730FB5"/>
    <w:rsid w:val="0074148A"/>
    <w:rsid w:val="00743E3F"/>
    <w:rsid w:val="0074448B"/>
    <w:rsid w:val="00744A38"/>
    <w:rsid w:val="00752B34"/>
    <w:rsid w:val="00753EBC"/>
    <w:rsid w:val="00762EDD"/>
    <w:rsid w:val="00762F11"/>
    <w:rsid w:val="00763141"/>
    <w:rsid w:val="00764648"/>
    <w:rsid w:val="007672F3"/>
    <w:rsid w:val="00767345"/>
    <w:rsid w:val="00770E11"/>
    <w:rsid w:val="00773BD2"/>
    <w:rsid w:val="00773E7B"/>
    <w:rsid w:val="00776D89"/>
    <w:rsid w:val="0077749A"/>
    <w:rsid w:val="007818F7"/>
    <w:rsid w:val="00781A20"/>
    <w:rsid w:val="00784635"/>
    <w:rsid w:val="0079342D"/>
    <w:rsid w:val="00795010"/>
    <w:rsid w:val="007A0697"/>
    <w:rsid w:val="007A422A"/>
    <w:rsid w:val="007A4327"/>
    <w:rsid w:val="007A64A2"/>
    <w:rsid w:val="007A704E"/>
    <w:rsid w:val="007B1425"/>
    <w:rsid w:val="007B16C4"/>
    <w:rsid w:val="007B1A88"/>
    <w:rsid w:val="007B549F"/>
    <w:rsid w:val="007B7357"/>
    <w:rsid w:val="007C0BD8"/>
    <w:rsid w:val="007C0F22"/>
    <w:rsid w:val="007C2D7E"/>
    <w:rsid w:val="007C44FF"/>
    <w:rsid w:val="007D17FD"/>
    <w:rsid w:val="007D36C6"/>
    <w:rsid w:val="007D371E"/>
    <w:rsid w:val="007D41A4"/>
    <w:rsid w:val="007D48C5"/>
    <w:rsid w:val="007D589A"/>
    <w:rsid w:val="007E065B"/>
    <w:rsid w:val="007E06F0"/>
    <w:rsid w:val="007E1599"/>
    <w:rsid w:val="007E6165"/>
    <w:rsid w:val="007E61E5"/>
    <w:rsid w:val="007E6D84"/>
    <w:rsid w:val="007F05C9"/>
    <w:rsid w:val="007F399A"/>
    <w:rsid w:val="007F40E4"/>
    <w:rsid w:val="007F6ADD"/>
    <w:rsid w:val="00802214"/>
    <w:rsid w:val="00802DFC"/>
    <w:rsid w:val="00803841"/>
    <w:rsid w:val="00804B31"/>
    <w:rsid w:val="00804E96"/>
    <w:rsid w:val="00807824"/>
    <w:rsid w:val="00811AAE"/>
    <w:rsid w:val="00814781"/>
    <w:rsid w:val="0082231B"/>
    <w:rsid w:val="00833FA1"/>
    <w:rsid w:val="00834042"/>
    <w:rsid w:val="00834DBB"/>
    <w:rsid w:val="00835D1F"/>
    <w:rsid w:val="00836B2D"/>
    <w:rsid w:val="008407D1"/>
    <w:rsid w:val="008413D4"/>
    <w:rsid w:val="00841D22"/>
    <w:rsid w:val="00842FFB"/>
    <w:rsid w:val="00843366"/>
    <w:rsid w:val="00844D6E"/>
    <w:rsid w:val="008463F5"/>
    <w:rsid w:val="00846AEF"/>
    <w:rsid w:val="008506CB"/>
    <w:rsid w:val="0085099B"/>
    <w:rsid w:val="0085334E"/>
    <w:rsid w:val="00853E43"/>
    <w:rsid w:val="0086351A"/>
    <w:rsid w:val="00864BAD"/>
    <w:rsid w:val="00865415"/>
    <w:rsid w:val="00873219"/>
    <w:rsid w:val="00874B61"/>
    <w:rsid w:val="0087688B"/>
    <w:rsid w:val="0087723B"/>
    <w:rsid w:val="0087791E"/>
    <w:rsid w:val="00895FBF"/>
    <w:rsid w:val="008966DD"/>
    <w:rsid w:val="008A2083"/>
    <w:rsid w:val="008A48B7"/>
    <w:rsid w:val="008A5AE5"/>
    <w:rsid w:val="008A72B8"/>
    <w:rsid w:val="008B2D8F"/>
    <w:rsid w:val="008B3EB5"/>
    <w:rsid w:val="008B518B"/>
    <w:rsid w:val="008B65CF"/>
    <w:rsid w:val="008B78CD"/>
    <w:rsid w:val="008C31D9"/>
    <w:rsid w:val="008C3334"/>
    <w:rsid w:val="008C3D38"/>
    <w:rsid w:val="008C5296"/>
    <w:rsid w:val="008C5809"/>
    <w:rsid w:val="008C5F9C"/>
    <w:rsid w:val="008D2E15"/>
    <w:rsid w:val="008D4A5E"/>
    <w:rsid w:val="008D53C2"/>
    <w:rsid w:val="008D53DA"/>
    <w:rsid w:val="008D62AD"/>
    <w:rsid w:val="008D78C9"/>
    <w:rsid w:val="008E0FC9"/>
    <w:rsid w:val="008E180F"/>
    <w:rsid w:val="008E50F0"/>
    <w:rsid w:val="008E74CF"/>
    <w:rsid w:val="008F01E4"/>
    <w:rsid w:val="008F1AAB"/>
    <w:rsid w:val="008F1BA4"/>
    <w:rsid w:val="008F3A2B"/>
    <w:rsid w:val="009029F5"/>
    <w:rsid w:val="009034AA"/>
    <w:rsid w:val="00904802"/>
    <w:rsid w:val="009058A5"/>
    <w:rsid w:val="00906016"/>
    <w:rsid w:val="00906553"/>
    <w:rsid w:val="00907F15"/>
    <w:rsid w:val="00913684"/>
    <w:rsid w:val="00913F57"/>
    <w:rsid w:val="00920B0F"/>
    <w:rsid w:val="00922322"/>
    <w:rsid w:val="0092363B"/>
    <w:rsid w:val="00923865"/>
    <w:rsid w:val="0093016E"/>
    <w:rsid w:val="009333A4"/>
    <w:rsid w:val="00934155"/>
    <w:rsid w:val="00934814"/>
    <w:rsid w:val="00934B4D"/>
    <w:rsid w:val="009370F2"/>
    <w:rsid w:val="0094121D"/>
    <w:rsid w:val="009417C2"/>
    <w:rsid w:val="00947148"/>
    <w:rsid w:val="0095009A"/>
    <w:rsid w:val="00950E89"/>
    <w:rsid w:val="00955C75"/>
    <w:rsid w:val="00957A87"/>
    <w:rsid w:val="0096269B"/>
    <w:rsid w:val="00964A76"/>
    <w:rsid w:val="0096765F"/>
    <w:rsid w:val="009677DF"/>
    <w:rsid w:val="00971241"/>
    <w:rsid w:val="00972DAF"/>
    <w:rsid w:val="00973A70"/>
    <w:rsid w:val="009767B1"/>
    <w:rsid w:val="009768F3"/>
    <w:rsid w:val="00977078"/>
    <w:rsid w:val="0098183E"/>
    <w:rsid w:val="00981C65"/>
    <w:rsid w:val="0098257E"/>
    <w:rsid w:val="00987E5D"/>
    <w:rsid w:val="009946F8"/>
    <w:rsid w:val="00996A3B"/>
    <w:rsid w:val="00996E6B"/>
    <w:rsid w:val="009A1D64"/>
    <w:rsid w:val="009A244D"/>
    <w:rsid w:val="009A27C9"/>
    <w:rsid w:val="009A2F36"/>
    <w:rsid w:val="009A5959"/>
    <w:rsid w:val="009B0259"/>
    <w:rsid w:val="009B1292"/>
    <w:rsid w:val="009B2377"/>
    <w:rsid w:val="009B2430"/>
    <w:rsid w:val="009B338B"/>
    <w:rsid w:val="009B58AD"/>
    <w:rsid w:val="009B5D7E"/>
    <w:rsid w:val="009B7935"/>
    <w:rsid w:val="009C125D"/>
    <w:rsid w:val="009C2942"/>
    <w:rsid w:val="009C4AAD"/>
    <w:rsid w:val="009C5177"/>
    <w:rsid w:val="009C7BA2"/>
    <w:rsid w:val="009D1161"/>
    <w:rsid w:val="009D3773"/>
    <w:rsid w:val="009D3D63"/>
    <w:rsid w:val="009D47D8"/>
    <w:rsid w:val="009D5963"/>
    <w:rsid w:val="009D667B"/>
    <w:rsid w:val="009E1F75"/>
    <w:rsid w:val="009E740B"/>
    <w:rsid w:val="009F15BA"/>
    <w:rsid w:val="009F259F"/>
    <w:rsid w:val="009F4449"/>
    <w:rsid w:val="009F6B8C"/>
    <w:rsid w:val="009F77A1"/>
    <w:rsid w:val="009F7DBC"/>
    <w:rsid w:val="00A0134A"/>
    <w:rsid w:val="00A02252"/>
    <w:rsid w:val="00A0720E"/>
    <w:rsid w:val="00A07605"/>
    <w:rsid w:val="00A120C7"/>
    <w:rsid w:val="00A127F1"/>
    <w:rsid w:val="00A12E0D"/>
    <w:rsid w:val="00A13455"/>
    <w:rsid w:val="00A13F19"/>
    <w:rsid w:val="00A15926"/>
    <w:rsid w:val="00A165BF"/>
    <w:rsid w:val="00A221DF"/>
    <w:rsid w:val="00A27130"/>
    <w:rsid w:val="00A3158D"/>
    <w:rsid w:val="00A32BD1"/>
    <w:rsid w:val="00A34052"/>
    <w:rsid w:val="00A34BD2"/>
    <w:rsid w:val="00A374D4"/>
    <w:rsid w:val="00A423E9"/>
    <w:rsid w:val="00A42669"/>
    <w:rsid w:val="00A43998"/>
    <w:rsid w:val="00A446A8"/>
    <w:rsid w:val="00A46F5C"/>
    <w:rsid w:val="00A53BC0"/>
    <w:rsid w:val="00A552C0"/>
    <w:rsid w:val="00A57273"/>
    <w:rsid w:val="00A57881"/>
    <w:rsid w:val="00A645D1"/>
    <w:rsid w:val="00A6563E"/>
    <w:rsid w:val="00A70D47"/>
    <w:rsid w:val="00A7147C"/>
    <w:rsid w:val="00A73C95"/>
    <w:rsid w:val="00A7660B"/>
    <w:rsid w:val="00A76986"/>
    <w:rsid w:val="00A7744F"/>
    <w:rsid w:val="00A8091F"/>
    <w:rsid w:val="00A81B47"/>
    <w:rsid w:val="00A8349D"/>
    <w:rsid w:val="00A84EED"/>
    <w:rsid w:val="00A86232"/>
    <w:rsid w:val="00A8656E"/>
    <w:rsid w:val="00A86897"/>
    <w:rsid w:val="00A91B2E"/>
    <w:rsid w:val="00A93562"/>
    <w:rsid w:val="00A95733"/>
    <w:rsid w:val="00A9639F"/>
    <w:rsid w:val="00A978BD"/>
    <w:rsid w:val="00AA17FE"/>
    <w:rsid w:val="00AA4496"/>
    <w:rsid w:val="00AA6E72"/>
    <w:rsid w:val="00AB4B43"/>
    <w:rsid w:val="00AB5465"/>
    <w:rsid w:val="00AB6621"/>
    <w:rsid w:val="00AC0CA1"/>
    <w:rsid w:val="00AC2804"/>
    <w:rsid w:val="00AC5FBC"/>
    <w:rsid w:val="00AC6B8E"/>
    <w:rsid w:val="00AD178B"/>
    <w:rsid w:val="00AE17BC"/>
    <w:rsid w:val="00AE6728"/>
    <w:rsid w:val="00AF1C22"/>
    <w:rsid w:val="00AF2572"/>
    <w:rsid w:val="00AF2DEF"/>
    <w:rsid w:val="00AF5552"/>
    <w:rsid w:val="00AF6080"/>
    <w:rsid w:val="00AF788F"/>
    <w:rsid w:val="00B0125A"/>
    <w:rsid w:val="00B017C4"/>
    <w:rsid w:val="00B0213D"/>
    <w:rsid w:val="00B030DB"/>
    <w:rsid w:val="00B04E02"/>
    <w:rsid w:val="00B07CA0"/>
    <w:rsid w:val="00B2298F"/>
    <w:rsid w:val="00B26FAC"/>
    <w:rsid w:val="00B309D9"/>
    <w:rsid w:val="00B31AA2"/>
    <w:rsid w:val="00B34DF1"/>
    <w:rsid w:val="00B35737"/>
    <w:rsid w:val="00B36D03"/>
    <w:rsid w:val="00B455A6"/>
    <w:rsid w:val="00B53611"/>
    <w:rsid w:val="00B54770"/>
    <w:rsid w:val="00B5695C"/>
    <w:rsid w:val="00B60989"/>
    <w:rsid w:val="00B626CA"/>
    <w:rsid w:val="00B65B05"/>
    <w:rsid w:val="00B66F18"/>
    <w:rsid w:val="00B67F93"/>
    <w:rsid w:val="00B74C0B"/>
    <w:rsid w:val="00B772FC"/>
    <w:rsid w:val="00B81900"/>
    <w:rsid w:val="00B82021"/>
    <w:rsid w:val="00B8400D"/>
    <w:rsid w:val="00B86224"/>
    <w:rsid w:val="00B86362"/>
    <w:rsid w:val="00B9095D"/>
    <w:rsid w:val="00B925E6"/>
    <w:rsid w:val="00B93A37"/>
    <w:rsid w:val="00B94E95"/>
    <w:rsid w:val="00B94F89"/>
    <w:rsid w:val="00B9666F"/>
    <w:rsid w:val="00BA0A41"/>
    <w:rsid w:val="00BA1819"/>
    <w:rsid w:val="00BA5A22"/>
    <w:rsid w:val="00BB18A9"/>
    <w:rsid w:val="00BB2920"/>
    <w:rsid w:val="00BB55E5"/>
    <w:rsid w:val="00BC305B"/>
    <w:rsid w:val="00BC3F35"/>
    <w:rsid w:val="00BC408D"/>
    <w:rsid w:val="00BC7D0F"/>
    <w:rsid w:val="00BC7F31"/>
    <w:rsid w:val="00BD2580"/>
    <w:rsid w:val="00BD3249"/>
    <w:rsid w:val="00BD32E7"/>
    <w:rsid w:val="00BD4086"/>
    <w:rsid w:val="00BD64AB"/>
    <w:rsid w:val="00BD6EE8"/>
    <w:rsid w:val="00BD725A"/>
    <w:rsid w:val="00BD7A89"/>
    <w:rsid w:val="00BE626A"/>
    <w:rsid w:val="00BE6EB3"/>
    <w:rsid w:val="00BE733B"/>
    <w:rsid w:val="00BF05F2"/>
    <w:rsid w:val="00BF139A"/>
    <w:rsid w:val="00BF3750"/>
    <w:rsid w:val="00BF5BDD"/>
    <w:rsid w:val="00C01286"/>
    <w:rsid w:val="00C02927"/>
    <w:rsid w:val="00C04D23"/>
    <w:rsid w:val="00C04D83"/>
    <w:rsid w:val="00C06244"/>
    <w:rsid w:val="00C10387"/>
    <w:rsid w:val="00C12383"/>
    <w:rsid w:val="00C209B5"/>
    <w:rsid w:val="00C21869"/>
    <w:rsid w:val="00C22246"/>
    <w:rsid w:val="00C22602"/>
    <w:rsid w:val="00C2284E"/>
    <w:rsid w:val="00C2365D"/>
    <w:rsid w:val="00C362F2"/>
    <w:rsid w:val="00C42109"/>
    <w:rsid w:val="00C42E05"/>
    <w:rsid w:val="00C461B0"/>
    <w:rsid w:val="00C4673A"/>
    <w:rsid w:val="00C4737C"/>
    <w:rsid w:val="00C50F15"/>
    <w:rsid w:val="00C52688"/>
    <w:rsid w:val="00C536C2"/>
    <w:rsid w:val="00C53DA1"/>
    <w:rsid w:val="00C53E57"/>
    <w:rsid w:val="00C54F1D"/>
    <w:rsid w:val="00C55F47"/>
    <w:rsid w:val="00C561FB"/>
    <w:rsid w:val="00C56E2E"/>
    <w:rsid w:val="00C573DB"/>
    <w:rsid w:val="00C648DE"/>
    <w:rsid w:val="00C64A31"/>
    <w:rsid w:val="00C6531F"/>
    <w:rsid w:val="00C708F1"/>
    <w:rsid w:val="00C70A53"/>
    <w:rsid w:val="00C72FAF"/>
    <w:rsid w:val="00C72FEC"/>
    <w:rsid w:val="00C73329"/>
    <w:rsid w:val="00C7638D"/>
    <w:rsid w:val="00C770EA"/>
    <w:rsid w:val="00C82E8B"/>
    <w:rsid w:val="00C84A6F"/>
    <w:rsid w:val="00C91CC7"/>
    <w:rsid w:val="00C92312"/>
    <w:rsid w:val="00C93740"/>
    <w:rsid w:val="00C94B6C"/>
    <w:rsid w:val="00CA1B03"/>
    <w:rsid w:val="00CA4BFE"/>
    <w:rsid w:val="00CB009F"/>
    <w:rsid w:val="00CB27A2"/>
    <w:rsid w:val="00CB33A5"/>
    <w:rsid w:val="00CB59AF"/>
    <w:rsid w:val="00CC4C88"/>
    <w:rsid w:val="00CC6EC0"/>
    <w:rsid w:val="00CD0B1F"/>
    <w:rsid w:val="00CD3EAE"/>
    <w:rsid w:val="00CD3EC9"/>
    <w:rsid w:val="00CD3F96"/>
    <w:rsid w:val="00CD703C"/>
    <w:rsid w:val="00CE071E"/>
    <w:rsid w:val="00CE09F3"/>
    <w:rsid w:val="00CE22D9"/>
    <w:rsid w:val="00CE2AC5"/>
    <w:rsid w:val="00CE2B88"/>
    <w:rsid w:val="00CE752A"/>
    <w:rsid w:val="00CE76DA"/>
    <w:rsid w:val="00CF1868"/>
    <w:rsid w:val="00CF729E"/>
    <w:rsid w:val="00CF7C74"/>
    <w:rsid w:val="00CF7E03"/>
    <w:rsid w:val="00D02D1D"/>
    <w:rsid w:val="00D07455"/>
    <w:rsid w:val="00D11E94"/>
    <w:rsid w:val="00D13AA7"/>
    <w:rsid w:val="00D14D81"/>
    <w:rsid w:val="00D14F71"/>
    <w:rsid w:val="00D20D4E"/>
    <w:rsid w:val="00D25B2D"/>
    <w:rsid w:val="00D25EAD"/>
    <w:rsid w:val="00D27812"/>
    <w:rsid w:val="00D27870"/>
    <w:rsid w:val="00D30389"/>
    <w:rsid w:val="00D314F8"/>
    <w:rsid w:val="00D337F6"/>
    <w:rsid w:val="00D43CD1"/>
    <w:rsid w:val="00D45644"/>
    <w:rsid w:val="00D47921"/>
    <w:rsid w:val="00D5094C"/>
    <w:rsid w:val="00D513DF"/>
    <w:rsid w:val="00D52CDB"/>
    <w:rsid w:val="00D534DB"/>
    <w:rsid w:val="00D54F5B"/>
    <w:rsid w:val="00D5657A"/>
    <w:rsid w:val="00D56858"/>
    <w:rsid w:val="00D56FC7"/>
    <w:rsid w:val="00D5772B"/>
    <w:rsid w:val="00D6011B"/>
    <w:rsid w:val="00D61281"/>
    <w:rsid w:val="00D61710"/>
    <w:rsid w:val="00D6204A"/>
    <w:rsid w:val="00D65475"/>
    <w:rsid w:val="00D6611E"/>
    <w:rsid w:val="00D71FA2"/>
    <w:rsid w:val="00D754C7"/>
    <w:rsid w:val="00D76189"/>
    <w:rsid w:val="00D80234"/>
    <w:rsid w:val="00D803B7"/>
    <w:rsid w:val="00D83C3E"/>
    <w:rsid w:val="00D84451"/>
    <w:rsid w:val="00D85C74"/>
    <w:rsid w:val="00D85F37"/>
    <w:rsid w:val="00D861FA"/>
    <w:rsid w:val="00D87D60"/>
    <w:rsid w:val="00D9078F"/>
    <w:rsid w:val="00D90C23"/>
    <w:rsid w:val="00D94797"/>
    <w:rsid w:val="00DA0ACF"/>
    <w:rsid w:val="00DA28B7"/>
    <w:rsid w:val="00DA389A"/>
    <w:rsid w:val="00DA7218"/>
    <w:rsid w:val="00DB0024"/>
    <w:rsid w:val="00DB1193"/>
    <w:rsid w:val="00DB3AAD"/>
    <w:rsid w:val="00DB4534"/>
    <w:rsid w:val="00DC6764"/>
    <w:rsid w:val="00DD12E6"/>
    <w:rsid w:val="00DD2A82"/>
    <w:rsid w:val="00DD3DE5"/>
    <w:rsid w:val="00DD4529"/>
    <w:rsid w:val="00DD4D9E"/>
    <w:rsid w:val="00DE1982"/>
    <w:rsid w:val="00DE280A"/>
    <w:rsid w:val="00DE5663"/>
    <w:rsid w:val="00DE584A"/>
    <w:rsid w:val="00DF3967"/>
    <w:rsid w:val="00DF46E4"/>
    <w:rsid w:val="00DF5124"/>
    <w:rsid w:val="00E01DE5"/>
    <w:rsid w:val="00E02822"/>
    <w:rsid w:val="00E03253"/>
    <w:rsid w:val="00E04856"/>
    <w:rsid w:val="00E125C0"/>
    <w:rsid w:val="00E128B9"/>
    <w:rsid w:val="00E14DC9"/>
    <w:rsid w:val="00E17062"/>
    <w:rsid w:val="00E17B65"/>
    <w:rsid w:val="00E20953"/>
    <w:rsid w:val="00E21C3D"/>
    <w:rsid w:val="00E253CB"/>
    <w:rsid w:val="00E40C9E"/>
    <w:rsid w:val="00E4112B"/>
    <w:rsid w:val="00E44280"/>
    <w:rsid w:val="00E46028"/>
    <w:rsid w:val="00E467A1"/>
    <w:rsid w:val="00E50CD3"/>
    <w:rsid w:val="00E52781"/>
    <w:rsid w:val="00E56089"/>
    <w:rsid w:val="00E634AF"/>
    <w:rsid w:val="00E64F75"/>
    <w:rsid w:val="00E65A44"/>
    <w:rsid w:val="00E71155"/>
    <w:rsid w:val="00E73418"/>
    <w:rsid w:val="00E74373"/>
    <w:rsid w:val="00E755C3"/>
    <w:rsid w:val="00E76169"/>
    <w:rsid w:val="00E844A8"/>
    <w:rsid w:val="00E84FEA"/>
    <w:rsid w:val="00E87BE1"/>
    <w:rsid w:val="00E952EA"/>
    <w:rsid w:val="00E95C2D"/>
    <w:rsid w:val="00EA020F"/>
    <w:rsid w:val="00EA1F85"/>
    <w:rsid w:val="00EA28B4"/>
    <w:rsid w:val="00EA7DD6"/>
    <w:rsid w:val="00EB063D"/>
    <w:rsid w:val="00EB1D5F"/>
    <w:rsid w:val="00EB3031"/>
    <w:rsid w:val="00EB5363"/>
    <w:rsid w:val="00EC4B11"/>
    <w:rsid w:val="00EC56A2"/>
    <w:rsid w:val="00EC7F20"/>
    <w:rsid w:val="00ED0C25"/>
    <w:rsid w:val="00ED1145"/>
    <w:rsid w:val="00ED3260"/>
    <w:rsid w:val="00ED4585"/>
    <w:rsid w:val="00ED735F"/>
    <w:rsid w:val="00ED7B24"/>
    <w:rsid w:val="00EE0717"/>
    <w:rsid w:val="00EE73B7"/>
    <w:rsid w:val="00EE7A81"/>
    <w:rsid w:val="00EF1F8F"/>
    <w:rsid w:val="00EF23C2"/>
    <w:rsid w:val="00EF2C3F"/>
    <w:rsid w:val="00EF4183"/>
    <w:rsid w:val="00EF4B74"/>
    <w:rsid w:val="00EF57C9"/>
    <w:rsid w:val="00EF7417"/>
    <w:rsid w:val="00F00710"/>
    <w:rsid w:val="00F05399"/>
    <w:rsid w:val="00F05C78"/>
    <w:rsid w:val="00F0644E"/>
    <w:rsid w:val="00F10F01"/>
    <w:rsid w:val="00F12770"/>
    <w:rsid w:val="00F12A5D"/>
    <w:rsid w:val="00F136FF"/>
    <w:rsid w:val="00F14960"/>
    <w:rsid w:val="00F238BA"/>
    <w:rsid w:val="00F2514F"/>
    <w:rsid w:val="00F27E82"/>
    <w:rsid w:val="00F409E9"/>
    <w:rsid w:val="00F42610"/>
    <w:rsid w:val="00F4472B"/>
    <w:rsid w:val="00F44973"/>
    <w:rsid w:val="00F44CBC"/>
    <w:rsid w:val="00F4767E"/>
    <w:rsid w:val="00F47F1F"/>
    <w:rsid w:val="00F51FCF"/>
    <w:rsid w:val="00F527C1"/>
    <w:rsid w:val="00F53674"/>
    <w:rsid w:val="00F54C83"/>
    <w:rsid w:val="00F56D02"/>
    <w:rsid w:val="00F5775F"/>
    <w:rsid w:val="00F62B1A"/>
    <w:rsid w:val="00F630BF"/>
    <w:rsid w:val="00F6346E"/>
    <w:rsid w:val="00F63F24"/>
    <w:rsid w:val="00F714D8"/>
    <w:rsid w:val="00F71E05"/>
    <w:rsid w:val="00F84D78"/>
    <w:rsid w:val="00F92465"/>
    <w:rsid w:val="00F93025"/>
    <w:rsid w:val="00F93595"/>
    <w:rsid w:val="00F93F43"/>
    <w:rsid w:val="00F95767"/>
    <w:rsid w:val="00F968E0"/>
    <w:rsid w:val="00FA0E4C"/>
    <w:rsid w:val="00FA195B"/>
    <w:rsid w:val="00FA49E9"/>
    <w:rsid w:val="00FA5944"/>
    <w:rsid w:val="00FA7D67"/>
    <w:rsid w:val="00FB0345"/>
    <w:rsid w:val="00FB3AE3"/>
    <w:rsid w:val="00FC1E99"/>
    <w:rsid w:val="00FC3B36"/>
    <w:rsid w:val="00FC3EEC"/>
    <w:rsid w:val="00FC75AD"/>
    <w:rsid w:val="00FC7BA3"/>
    <w:rsid w:val="00FD1977"/>
    <w:rsid w:val="00FD7E0B"/>
    <w:rsid w:val="00FD7F3B"/>
    <w:rsid w:val="00FE234F"/>
    <w:rsid w:val="00FE612E"/>
    <w:rsid w:val="00FE73CF"/>
    <w:rsid w:val="00FF0B8E"/>
    <w:rsid w:val="00FF0D13"/>
    <w:rsid w:val="00FF3F5C"/>
    <w:rsid w:val="00FF4984"/>
    <w:rsid w:val="00FF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96C64"/>
  <w15:docId w15:val="{24A23ACB-AB5A-4FED-A485-FC17C241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447AE"/>
    <w:rPr>
      <w:rFonts w:ascii="Cambria" w:hAnsi="Cambria" w:cs="Times New Roman"/>
      <w:b/>
      <w:bCs/>
      <w:kern w:val="32"/>
      <w:sz w:val="32"/>
      <w:szCs w:val="32"/>
    </w:rPr>
  </w:style>
  <w:style w:type="character" w:customStyle="1" w:styleId="Heading2Char">
    <w:name w:val="Heading 2 Char"/>
    <w:link w:val="Heading2"/>
    <w:uiPriority w:val="99"/>
    <w:semiHidden/>
    <w:locked/>
    <w:rsid w:val="003447AE"/>
    <w:rPr>
      <w:rFonts w:ascii="Cambria" w:hAnsi="Cambria" w:cs="Times New Roman"/>
      <w:b/>
      <w:bCs/>
      <w:i/>
      <w:iCs/>
      <w:sz w:val="28"/>
      <w:szCs w:val="28"/>
    </w:rPr>
  </w:style>
  <w:style w:type="character" w:customStyle="1" w:styleId="Heading3Char">
    <w:name w:val="Heading 3 Char"/>
    <w:link w:val="Heading3"/>
    <w:uiPriority w:val="99"/>
    <w:semiHidden/>
    <w:locked/>
    <w:rsid w:val="003447AE"/>
    <w:rPr>
      <w:rFonts w:ascii="Cambria" w:hAnsi="Cambria" w:cs="Times New Roman"/>
      <w:b/>
      <w:bCs/>
      <w:sz w:val="26"/>
      <w:szCs w:val="26"/>
    </w:rPr>
  </w:style>
  <w:style w:type="character" w:customStyle="1" w:styleId="Heading4Char">
    <w:name w:val="Heading 4 Char"/>
    <w:link w:val="Heading4"/>
    <w:uiPriority w:val="99"/>
    <w:semiHidden/>
    <w:locked/>
    <w:rsid w:val="003447AE"/>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locked/>
    <w:rsid w:val="003447AE"/>
    <w:rPr>
      <w:rFonts w:cs="Times New Roman"/>
      <w:sz w:val="24"/>
      <w:szCs w:val="24"/>
    </w:rPr>
  </w:style>
  <w:style w:type="paragraph" w:styleId="Footer">
    <w:name w:val="footer"/>
    <w:basedOn w:val="Normal"/>
    <w:link w:val="FooterChar"/>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locked/>
    <w:rsid w:val="003447AE"/>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sid w:val="003447AE"/>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locked/>
    <w:rsid w:val="003447AE"/>
    <w:rPr>
      <w:rFonts w:cs="Times New Roman"/>
      <w:sz w:val="2"/>
    </w:rPr>
  </w:style>
  <w:style w:type="paragraph" w:customStyle="1" w:styleId="NASLOV123">
    <w:name w:val="NASLOV 123"/>
    <w:basedOn w:val="Normal"/>
    <w:uiPriority w:val="99"/>
    <w:rsid w:val="00923865"/>
    <w:pPr>
      <w:spacing w:before="200" w:after="200"/>
      <w:jc w:val="left"/>
    </w:pPr>
    <w:rPr>
      <w:b/>
      <w:szCs w:val="22"/>
    </w:rPr>
  </w:style>
  <w:style w:type="paragraph" w:styleId="NormalWeb">
    <w:name w:val="Normal (Web)"/>
    <w:basedOn w:val="Normal"/>
    <w:uiPriority w:val="99"/>
    <w:rsid w:val="00F53674"/>
    <w:pPr>
      <w:tabs>
        <w:tab w:val="clear" w:pos="284"/>
      </w:tabs>
      <w:spacing w:before="100" w:beforeAutospacing="1" w:after="75"/>
      <w:jc w:val="left"/>
    </w:pPr>
    <w:rPr>
      <w:color w:val="000000"/>
      <w:sz w:val="24"/>
    </w:rPr>
  </w:style>
  <w:style w:type="paragraph" w:customStyle="1" w:styleId="paragraph1">
    <w:name w:val="paragraph1"/>
    <w:basedOn w:val="Normal"/>
    <w:uiPriority w:val="99"/>
    <w:rsid w:val="00416597"/>
    <w:pPr>
      <w:tabs>
        <w:tab w:val="clear" w:pos="284"/>
      </w:tabs>
      <w:jc w:val="left"/>
    </w:pPr>
    <w:rPr>
      <w:color w:val="000000"/>
      <w:sz w:val="24"/>
    </w:rPr>
  </w:style>
  <w:style w:type="table" w:styleId="TableGrid">
    <w:name w:val="Table Grid"/>
    <w:basedOn w:val="TableNormal"/>
    <w:locked/>
    <w:rsid w:val="001C4FD2"/>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uiPriority w:val="99"/>
    <w:locked/>
    <w:rsid w:val="001C4FD2"/>
    <w:rPr>
      <w:rFonts w:ascii="Humanist777" w:hAnsi="Humanist777" w:cs="Times New Roman"/>
      <w:sz w:val="24"/>
      <w:szCs w:val="24"/>
      <w:lang w:val="en-US" w:eastAsia="en-US" w:bidi="ar-SA"/>
    </w:rPr>
  </w:style>
  <w:style w:type="paragraph" w:styleId="NoSpacing">
    <w:name w:val="No Spacing"/>
    <w:uiPriority w:val="99"/>
    <w:qFormat/>
    <w:rsid w:val="00A645D1"/>
    <w:rPr>
      <w:rFonts w:ascii="Calibri" w:hAnsi="Calibri"/>
      <w:sz w:val="22"/>
      <w:szCs w:val="22"/>
    </w:rPr>
  </w:style>
  <w:style w:type="paragraph" w:customStyle="1" w:styleId="Default">
    <w:name w:val="Default"/>
    <w:uiPriority w:val="99"/>
    <w:rsid w:val="0092363B"/>
    <w:pPr>
      <w:autoSpaceDE w:val="0"/>
      <w:autoSpaceDN w:val="0"/>
      <w:adjustRightInd w:val="0"/>
    </w:pPr>
    <w:rPr>
      <w:color w:val="000000"/>
      <w:sz w:val="24"/>
      <w:szCs w:val="24"/>
    </w:rPr>
  </w:style>
  <w:style w:type="character" w:customStyle="1" w:styleId="CharChar3">
    <w:name w:val="Char Char3"/>
    <w:uiPriority w:val="99"/>
    <w:rsid w:val="001A09F2"/>
    <w:rPr>
      <w:rFonts w:ascii="Humanist777" w:hAnsi="Humanist777"/>
      <w:sz w:val="24"/>
    </w:rPr>
  </w:style>
  <w:style w:type="character" w:styleId="Hyperlink">
    <w:name w:val="Hyperlink"/>
    <w:uiPriority w:val="99"/>
    <w:unhideWhenUsed/>
    <w:rsid w:val="00EC4B11"/>
    <w:rPr>
      <w:color w:val="0000FF"/>
      <w:u w:val="single"/>
    </w:rPr>
  </w:style>
  <w:style w:type="paragraph" w:styleId="Revision">
    <w:name w:val="Revision"/>
    <w:hidden/>
    <w:uiPriority w:val="99"/>
    <w:semiHidden/>
    <w:rsid w:val="00CF186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364347">
      <w:marLeft w:val="0"/>
      <w:marRight w:val="0"/>
      <w:marTop w:val="0"/>
      <w:marBottom w:val="0"/>
      <w:divBdr>
        <w:top w:val="none" w:sz="0" w:space="0" w:color="auto"/>
        <w:left w:val="none" w:sz="0" w:space="0" w:color="auto"/>
        <w:bottom w:val="none" w:sz="0" w:space="0" w:color="auto"/>
        <w:right w:val="none" w:sz="0" w:space="0" w:color="auto"/>
      </w:divBdr>
    </w:div>
    <w:div w:id="806364348">
      <w:marLeft w:val="0"/>
      <w:marRight w:val="0"/>
      <w:marTop w:val="0"/>
      <w:marBottom w:val="0"/>
      <w:divBdr>
        <w:top w:val="none" w:sz="0" w:space="0" w:color="auto"/>
        <w:left w:val="none" w:sz="0" w:space="0" w:color="auto"/>
        <w:bottom w:val="none" w:sz="0" w:space="0" w:color="auto"/>
        <w:right w:val="none" w:sz="0" w:space="0" w:color="auto"/>
      </w:divBdr>
    </w:div>
    <w:div w:id="20050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E9FD1C53E35438C7A9669A8044429" ma:contentTypeVersion="17" ma:contentTypeDescription="Create a new document." ma:contentTypeScope="" ma:versionID="7ec6d1dcfd78af7c5867f973431a93f8">
  <xsd:schema xmlns:xsd="http://www.w3.org/2001/XMLSchema" xmlns:xs="http://www.w3.org/2001/XMLSchema" xmlns:p="http://schemas.microsoft.com/office/2006/metadata/properties" xmlns:ns2="12a5d3b2-884a-452c-a3ce-6c7caf240f58" xmlns:ns3="16b5af92-3337-4aab-aaa2-18764cb258e9" targetNamespace="http://schemas.microsoft.com/office/2006/metadata/properties" ma:root="true" ma:fieldsID="9499d3803f79a4177162cca7092b1611" ns2:_="" ns3:_="">
    <xsd:import namespace="12a5d3b2-884a-452c-a3ce-6c7caf240f58"/>
    <xsd:import namespace="16b5af92-3337-4aab-aaa2-18764cb258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Size"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d3b2-884a-452c-a3ce-6c7caf240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74f49e-171d-441d-a206-0b7511a91abb}" ma:internalName="TaxCatchAll" ma:showField="CatchAllData" ma:web="12a5d3b2-884a-452c-a3ce-6c7caf24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5af92-3337-4aab-aaa2-18764cb258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2a2283-e719-49bb-86f7-d9f5b7e31b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format="Dropdown" ma:internalName="Size" ma:percentage="FALSE">
      <xsd:simpleType>
        <xsd:restriction base="dms:Number"/>
      </xsd:simpleType>
    </xsd:element>
    <xsd:element name="MediaServiceLocation" ma:index="26" nillable="true" ma:displayName="Location" ma:description="" ma:indexed="true" ma:internalName="MediaServiceLocation" ma:readOnly="true">
      <xsd:simpleType>
        <xsd:restriction base="dms:Text"/>
      </xsd:simple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a5d3b2-884a-452c-a3ce-6c7caf240f58" xsi:nil="true"/>
    <lcf76f155ced4ddcb4097134ff3c332f xmlns="16b5af92-3337-4aab-aaa2-18764cb258e9">
      <Terms xmlns="http://schemas.microsoft.com/office/infopath/2007/PartnerControls"/>
    </lcf76f155ced4ddcb4097134ff3c332f>
    <Size xmlns="16b5af92-3337-4aab-aaa2-18764cb258e9" xsi:nil="true"/>
    <_Flow_SignoffStatus xmlns="16b5af92-3337-4aab-aaa2-18764cb258e9" xsi:nil="true"/>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171C0-D739-479A-801D-17E1F79C463E}">
  <ds:schemaRefs>
    <ds:schemaRef ds:uri="http://schemas.microsoft.com/sharepoint/v3/contenttype/forms"/>
  </ds:schemaRefs>
</ds:datastoreItem>
</file>

<file path=customXml/itemProps2.xml><?xml version="1.0" encoding="utf-8"?>
<ds:datastoreItem xmlns:ds="http://schemas.openxmlformats.org/officeDocument/2006/customXml" ds:itemID="{AA84FBAE-9023-4DB2-8481-CFF8EAD29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d3b2-884a-452c-a3ce-6c7caf240f58"/>
    <ds:schemaRef ds:uri="16b5af92-3337-4aab-aaa2-18764cb2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B639F-E177-492B-A83D-E0D7F737ABA1}">
  <ds:schemaRefs>
    <ds:schemaRef ds:uri="http://schemas.microsoft.com/office/2006/metadata/properties"/>
    <ds:schemaRef ds:uri="http://schemas.microsoft.com/office/infopath/2007/PartnerControls"/>
    <ds:schemaRef ds:uri="12a5d3b2-884a-452c-a3ce-6c7caf240f58"/>
    <ds:schemaRef ds:uri="16b5af92-3337-4aab-aaa2-18764cb258e9"/>
  </ds:schemaRefs>
</ds:datastoreItem>
</file>

<file path=customXml/itemProps4.xml><?xml version="1.0" encoding="utf-8"?>
<ds:datastoreItem xmlns:ds="http://schemas.openxmlformats.org/officeDocument/2006/customXml" ds:itemID="{EA4E486C-5BEC-4889-B9B2-38C91C5F42F4}">
  <ds:schemaRefs>
    <ds:schemaRef ds:uri="http://schemas.microsoft.com/sharepoint/events"/>
  </ds:schemaRefs>
</ds:datastoreItem>
</file>

<file path=customXml/itemProps5.xml><?xml version="1.0" encoding="utf-8"?>
<ds:datastoreItem xmlns:ds="http://schemas.openxmlformats.org/officeDocument/2006/customXml" ds:itemID="{423A0DAE-153A-46DA-A152-9DEB3590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8339</Words>
  <Characters>47535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55763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Jovana Jovanovic</cp:lastModifiedBy>
  <cp:revision>3</cp:revision>
  <cp:lastPrinted>2016-07-25T08:52:00Z</cp:lastPrinted>
  <dcterms:created xsi:type="dcterms:W3CDTF">2025-01-21T13:34:00Z</dcterms:created>
  <dcterms:modified xsi:type="dcterms:W3CDTF">2025-01-21T13:44:00Z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0x010100CCBE9FD1C53E35438C7A9669A8044429</vt:lpwstr>
  </property>
  <property fmtid="{D5CDD505-2E9C-101B-9397-08002B2CF9AE}" pid="3" name="MSIP_Label_80e91ba7-203e-4ac0-a045-4c37ad0b383b_Enabled">
    <vt:lpwstr>true</vt:lpwstr>
  </property>
  <property fmtid="{D5CDD505-2E9C-101B-9397-08002B2CF9AE}" pid="4" name="MSIP_Label_80e91ba7-203e-4ac0-a045-4c37ad0b383b_SetDate">
    <vt:lpwstr>2024-10-03T12:58:36Z</vt:lpwstr>
  </property>
  <property fmtid="{D5CDD505-2E9C-101B-9397-08002B2CF9AE}" pid="5" name="MSIP_Label_80e91ba7-203e-4ac0-a045-4c37ad0b383b_Method">
    <vt:lpwstr>Standard</vt:lpwstr>
  </property>
  <property fmtid="{D5CDD505-2E9C-101B-9397-08002B2CF9AE}" pid="6" name="MSIP_Label_80e91ba7-203e-4ac0-a045-4c37ad0b383b_Name">
    <vt:lpwstr>Interno_Internal</vt:lpwstr>
  </property>
  <property fmtid="{D5CDD505-2E9C-101B-9397-08002B2CF9AE}" pid="7" name="MSIP_Label_80e91ba7-203e-4ac0-a045-4c37ad0b383b_SiteId">
    <vt:lpwstr>61d5927c-a4d9-4b92-8821-c13225cc56bc</vt:lpwstr>
  </property>
  <property fmtid="{D5CDD505-2E9C-101B-9397-08002B2CF9AE}" pid="8" name="MSIP_Label_80e91ba7-203e-4ac0-a045-4c37ad0b383b_ActionId">
    <vt:lpwstr>93d45826-8679-4a4d-9a24-d5ec757cd21a</vt:lpwstr>
  </property>
  <property fmtid="{D5CDD505-2E9C-101B-9397-08002B2CF9AE}" pid="9" name="MSIP_Label_80e91ba7-203e-4ac0-a045-4c37ad0b383b_ContentBits">
    <vt:lpwstr>1</vt:lpwstr>
  </property>
</Properties>
</file>