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74DDB" w14:textId="16E6DA5B" w:rsidR="00CE09F3" w:rsidRPr="00527092" w:rsidRDefault="00CE09F3" w:rsidP="00923865">
      <w:pPr>
        <w:jc w:val="center"/>
        <w:rPr>
          <w:b/>
          <w:bCs/>
          <w:iCs/>
          <w:szCs w:val="22"/>
          <w:u w:val="single"/>
          <w:lang w:val="sr-Latn-ME"/>
        </w:rPr>
      </w:pPr>
      <w:r w:rsidRPr="00527092">
        <w:rPr>
          <w:b/>
          <w:bCs/>
          <w:iCs/>
          <w:szCs w:val="22"/>
          <w:u w:val="single"/>
          <w:lang w:val="sr-Latn-ME"/>
        </w:rPr>
        <w:t>SAŽETAK KARAKTERISTIKA L</w:t>
      </w:r>
      <w:r w:rsidR="003C4389" w:rsidRPr="00527092">
        <w:rPr>
          <w:b/>
          <w:bCs/>
          <w:iCs/>
          <w:szCs w:val="22"/>
          <w:u w:val="single"/>
          <w:lang w:val="sr-Latn-ME"/>
        </w:rPr>
        <w:t>IJ</w:t>
      </w:r>
      <w:r w:rsidRPr="00527092">
        <w:rPr>
          <w:b/>
          <w:bCs/>
          <w:iCs/>
          <w:szCs w:val="22"/>
          <w:u w:val="single"/>
          <w:lang w:val="sr-Latn-ME"/>
        </w:rPr>
        <w:t>EKA</w:t>
      </w:r>
    </w:p>
    <w:p w14:paraId="3952851C" w14:textId="6D923FB5" w:rsidR="00CE09F3" w:rsidRPr="00527092" w:rsidRDefault="003E3EC7" w:rsidP="00923865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 </w:t>
      </w:r>
    </w:p>
    <w:p w14:paraId="1EA30655" w14:textId="01F39A9C" w:rsidR="00001F09" w:rsidRPr="00527092" w:rsidRDefault="00001F09" w:rsidP="00923865">
      <w:pPr>
        <w:rPr>
          <w:szCs w:val="22"/>
          <w:lang w:val="sr-Latn-ME"/>
        </w:rPr>
      </w:pPr>
    </w:p>
    <w:p w14:paraId="3DDDA841" w14:textId="64179C33" w:rsidR="00001F09" w:rsidRPr="00527092" w:rsidRDefault="00001F09" w:rsidP="00923865">
      <w:pPr>
        <w:rPr>
          <w:szCs w:val="22"/>
          <w:lang w:val="sr-Latn-ME"/>
        </w:rPr>
      </w:pPr>
    </w:p>
    <w:p w14:paraId="68E42ACA" w14:textId="3AC1CD81" w:rsidR="006F6043" w:rsidRPr="00527092" w:rsidRDefault="00702E51" w:rsidP="00702E51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>1.</w:t>
      </w:r>
      <w:r w:rsidRPr="00527092">
        <w:rPr>
          <w:b/>
          <w:bCs/>
          <w:szCs w:val="22"/>
          <w:lang w:val="sr-Latn-ME"/>
        </w:rPr>
        <w:tab/>
        <w:t>NAZIV LIJEKA</w:t>
      </w:r>
    </w:p>
    <w:p w14:paraId="2DC95F43" w14:textId="1991C674" w:rsidR="00CE09F3" w:rsidRPr="00527092" w:rsidRDefault="00CE09F3" w:rsidP="0061430F">
      <w:pPr>
        <w:tabs>
          <w:tab w:val="clear" w:pos="284"/>
          <w:tab w:val="left" w:pos="540"/>
          <w:tab w:val="left" w:pos="569"/>
        </w:tabs>
        <w:jc w:val="left"/>
        <w:rPr>
          <w:szCs w:val="22"/>
          <w:lang w:val="sr-Latn-ME"/>
        </w:rPr>
      </w:pPr>
    </w:p>
    <w:p w14:paraId="3C30CABE" w14:textId="5ADDE0BA" w:rsidR="00CE09F3" w:rsidRPr="00527092" w:rsidRDefault="000C65E2" w:rsidP="0022223A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Tavoctame</w:t>
      </w:r>
      <w:proofErr w:type="spellEnd"/>
      <w:r w:rsidRPr="00527092">
        <w:rPr>
          <w:szCs w:val="22"/>
          <w:lang w:val="sr-Latn-ME"/>
        </w:rPr>
        <w:t>, 4</w:t>
      </w:r>
      <w:r w:rsidR="00001F09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g</w:t>
      </w:r>
      <w:r w:rsidR="00001F09" w:rsidRPr="00527092">
        <w:rPr>
          <w:szCs w:val="22"/>
          <w:lang w:val="sr-Latn-ME"/>
        </w:rPr>
        <w:t xml:space="preserve"> </w:t>
      </w:r>
      <w:r w:rsidR="00376B70" w:rsidRPr="00527092">
        <w:rPr>
          <w:szCs w:val="22"/>
          <w:lang w:val="sr-Latn-ME"/>
        </w:rPr>
        <w:t>+</w:t>
      </w:r>
      <w:r w:rsidR="00001F09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0,5 g, prašak za rastvor za infuziju</w:t>
      </w:r>
    </w:p>
    <w:p w14:paraId="36DEB038" w14:textId="2955E277" w:rsidR="00CE09F3" w:rsidRPr="00527092" w:rsidRDefault="00CE09F3" w:rsidP="00923865">
      <w:pPr>
        <w:rPr>
          <w:bCs/>
          <w:szCs w:val="22"/>
          <w:lang w:val="sr-Latn-ME"/>
        </w:rPr>
      </w:pPr>
    </w:p>
    <w:p w14:paraId="3E50B840" w14:textId="4BE69868" w:rsidR="00CE09F3" w:rsidRPr="00527092" w:rsidRDefault="00CE09F3" w:rsidP="00923865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INN:</w:t>
      </w:r>
      <w:r w:rsidR="000C65E2" w:rsidRPr="00527092">
        <w:rPr>
          <w:szCs w:val="22"/>
          <w:lang w:val="sr-Latn-ME"/>
        </w:rPr>
        <w:t xml:space="preserve"> </w:t>
      </w:r>
      <w:proofErr w:type="spellStart"/>
      <w:r w:rsidR="000C65E2" w:rsidRPr="00527092">
        <w:rPr>
          <w:szCs w:val="22"/>
          <w:lang w:val="sr-Latn-ME"/>
        </w:rPr>
        <w:t>piperacilin</w:t>
      </w:r>
      <w:proofErr w:type="spellEnd"/>
      <w:r w:rsidR="00001F09" w:rsidRPr="00527092">
        <w:rPr>
          <w:szCs w:val="22"/>
          <w:lang w:val="sr-Latn-ME"/>
        </w:rPr>
        <w:t xml:space="preserve">, </w:t>
      </w:r>
      <w:proofErr w:type="spellStart"/>
      <w:r w:rsidR="000C65E2" w:rsidRPr="00527092">
        <w:rPr>
          <w:szCs w:val="22"/>
          <w:lang w:val="sr-Latn-ME"/>
        </w:rPr>
        <w:t>tazobaktam</w:t>
      </w:r>
      <w:proofErr w:type="spellEnd"/>
    </w:p>
    <w:p w14:paraId="78B84336" w14:textId="18CEC18B" w:rsidR="00001F09" w:rsidRPr="00527092" w:rsidRDefault="00001F09" w:rsidP="00923865">
      <w:pPr>
        <w:rPr>
          <w:szCs w:val="22"/>
          <w:lang w:val="sr-Latn-ME"/>
        </w:rPr>
      </w:pPr>
    </w:p>
    <w:p w14:paraId="4EE3A44C" w14:textId="77777777" w:rsidR="00001F09" w:rsidRPr="00527092" w:rsidRDefault="00001F09" w:rsidP="00923865">
      <w:pPr>
        <w:rPr>
          <w:szCs w:val="22"/>
          <w:lang w:val="sr-Latn-ME"/>
        </w:rPr>
      </w:pPr>
    </w:p>
    <w:p w14:paraId="39B9554E" w14:textId="77777777" w:rsidR="00CE09F3" w:rsidRPr="00527092" w:rsidRDefault="00CE09F3" w:rsidP="0098500B">
      <w:pPr>
        <w:pStyle w:val="NASLOV123"/>
        <w:spacing w:before="0" w:after="0"/>
        <w:rPr>
          <w:lang w:val="sr-Latn-ME"/>
        </w:rPr>
      </w:pPr>
      <w:r w:rsidRPr="00527092">
        <w:rPr>
          <w:lang w:val="sr-Latn-ME"/>
        </w:rPr>
        <w:t>2. KVALITATIVNI I KVANTITATIVNI SASTAV</w:t>
      </w:r>
    </w:p>
    <w:p w14:paraId="4918A256" w14:textId="77777777" w:rsidR="00001F09" w:rsidRPr="00527092" w:rsidRDefault="00001F09" w:rsidP="00E658C2">
      <w:pPr>
        <w:rPr>
          <w:szCs w:val="22"/>
          <w:lang w:val="sr-Latn-ME"/>
        </w:rPr>
      </w:pPr>
    </w:p>
    <w:p w14:paraId="0EA7D9F7" w14:textId="6C6622DA" w:rsidR="00E658C2" w:rsidRPr="00527092" w:rsidRDefault="000C65E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Jedna </w:t>
      </w:r>
      <w:r w:rsidR="00E658C2" w:rsidRPr="00527092">
        <w:rPr>
          <w:szCs w:val="22"/>
          <w:lang w:val="sr-Latn-ME"/>
        </w:rPr>
        <w:t xml:space="preserve">bočica sadrži 4 g </w:t>
      </w:r>
      <w:proofErr w:type="spellStart"/>
      <w:r w:rsidR="00E658C2" w:rsidRPr="00527092">
        <w:rPr>
          <w:szCs w:val="22"/>
          <w:lang w:val="sr-Latn-ME"/>
        </w:rPr>
        <w:t>piperacilina</w:t>
      </w:r>
      <w:proofErr w:type="spellEnd"/>
      <w:r w:rsidR="00E658C2" w:rsidRPr="00527092">
        <w:rPr>
          <w:szCs w:val="22"/>
          <w:lang w:val="sr-Latn-ME"/>
        </w:rPr>
        <w:t xml:space="preserve"> (u obliku </w:t>
      </w:r>
      <w:proofErr w:type="spellStart"/>
      <w:r w:rsidR="00E658C2" w:rsidRPr="00527092">
        <w:rPr>
          <w:szCs w:val="22"/>
          <w:lang w:val="sr-Latn-ME"/>
        </w:rPr>
        <w:t>piperacilin</w:t>
      </w:r>
      <w:proofErr w:type="spellEnd"/>
      <w:r w:rsidR="00001F09" w:rsidRPr="00527092">
        <w:rPr>
          <w:szCs w:val="22"/>
          <w:lang w:val="sr-Latn-ME"/>
        </w:rPr>
        <w:t xml:space="preserve"> </w:t>
      </w:r>
      <w:r w:rsidR="00E658C2" w:rsidRPr="00527092">
        <w:rPr>
          <w:szCs w:val="22"/>
          <w:lang w:val="sr-Latn-ME"/>
        </w:rPr>
        <w:t>natrijuma)</w:t>
      </w:r>
      <w:r w:rsidRPr="00527092">
        <w:rPr>
          <w:szCs w:val="22"/>
          <w:lang w:val="sr-Latn-ME"/>
        </w:rPr>
        <w:t xml:space="preserve"> </w:t>
      </w:r>
      <w:r w:rsidR="00E658C2" w:rsidRPr="00527092">
        <w:rPr>
          <w:szCs w:val="22"/>
          <w:lang w:val="sr-Latn-ME"/>
        </w:rPr>
        <w:t>i 0</w:t>
      </w:r>
      <w:r w:rsidR="00761426" w:rsidRPr="00527092">
        <w:rPr>
          <w:szCs w:val="22"/>
          <w:lang w:val="sr-Latn-ME"/>
        </w:rPr>
        <w:t>,</w:t>
      </w:r>
      <w:r w:rsidR="00E658C2" w:rsidRPr="00527092">
        <w:rPr>
          <w:szCs w:val="22"/>
          <w:lang w:val="sr-Latn-ME"/>
        </w:rPr>
        <w:t xml:space="preserve">5 g </w:t>
      </w:r>
      <w:proofErr w:type="spellStart"/>
      <w:r w:rsidR="00E658C2" w:rsidRPr="00527092">
        <w:rPr>
          <w:szCs w:val="22"/>
          <w:lang w:val="sr-Latn-ME"/>
        </w:rPr>
        <w:t>tazobaktama</w:t>
      </w:r>
      <w:proofErr w:type="spellEnd"/>
      <w:r w:rsidR="00E658C2" w:rsidRPr="00527092">
        <w:rPr>
          <w:szCs w:val="22"/>
          <w:lang w:val="sr-Latn-ME"/>
        </w:rPr>
        <w:t xml:space="preserve"> (u obliku </w:t>
      </w:r>
      <w:proofErr w:type="spellStart"/>
      <w:r w:rsidR="00E658C2" w:rsidRPr="00527092">
        <w:rPr>
          <w:szCs w:val="22"/>
          <w:lang w:val="sr-Latn-ME"/>
        </w:rPr>
        <w:t>tazobaktam</w:t>
      </w:r>
      <w:proofErr w:type="spellEnd"/>
      <w:r w:rsidR="00001F09" w:rsidRPr="00527092">
        <w:rPr>
          <w:szCs w:val="22"/>
          <w:lang w:val="sr-Latn-ME"/>
        </w:rPr>
        <w:t xml:space="preserve"> </w:t>
      </w:r>
      <w:r w:rsidR="00E658C2" w:rsidRPr="00527092">
        <w:rPr>
          <w:szCs w:val="22"/>
          <w:lang w:val="sr-Latn-ME"/>
        </w:rPr>
        <w:t>natrijuma)</w:t>
      </w:r>
      <w:r w:rsidR="00001F09" w:rsidRPr="00527092">
        <w:rPr>
          <w:szCs w:val="22"/>
          <w:lang w:val="sr-Latn-ME"/>
        </w:rPr>
        <w:t>.</w:t>
      </w:r>
    </w:p>
    <w:p w14:paraId="31BF99C1" w14:textId="77777777" w:rsidR="00E658C2" w:rsidRPr="00527092" w:rsidRDefault="00E658C2" w:rsidP="00E658C2">
      <w:pPr>
        <w:rPr>
          <w:szCs w:val="22"/>
          <w:lang w:val="sr-Latn-ME"/>
        </w:rPr>
      </w:pPr>
    </w:p>
    <w:p w14:paraId="6AF5508D" w14:textId="02D40767" w:rsidR="00910FE6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u w:val="single"/>
          <w:lang w:val="sr-Latn-ME"/>
        </w:rPr>
        <w:t>Pomoćn</w:t>
      </w:r>
      <w:r w:rsidR="00001F09" w:rsidRPr="00527092">
        <w:rPr>
          <w:szCs w:val="22"/>
          <w:u w:val="single"/>
          <w:lang w:val="sr-Latn-ME"/>
        </w:rPr>
        <w:t>a</w:t>
      </w:r>
      <w:r w:rsidRPr="00527092">
        <w:rPr>
          <w:szCs w:val="22"/>
          <w:u w:val="single"/>
          <w:lang w:val="sr-Latn-ME"/>
        </w:rPr>
        <w:t xml:space="preserve"> supstanc</w:t>
      </w:r>
      <w:r w:rsidR="00001F09" w:rsidRPr="00527092">
        <w:rPr>
          <w:szCs w:val="22"/>
          <w:u w:val="single"/>
          <w:lang w:val="sr-Latn-ME"/>
        </w:rPr>
        <w:t>a sa potvrđenim dejstvom</w:t>
      </w:r>
      <w:r w:rsidRPr="00527092">
        <w:rPr>
          <w:szCs w:val="22"/>
          <w:u w:val="single"/>
          <w:lang w:val="sr-Latn-ME"/>
        </w:rPr>
        <w:t>:</w:t>
      </w:r>
      <w:r w:rsidR="00001F09" w:rsidRPr="00527092">
        <w:rPr>
          <w:szCs w:val="22"/>
          <w:lang w:val="sr-Latn-ME"/>
        </w:rPr>
        <w:t xml:space="preserve"> </w:t>
      </w:r>
    </w:p>
    <w:p w14:paraId="1E7A4F1E" w14:textId="54487FDD" w:rsidR="00E658C2" w:rsidRPr="00527092" w:rsidRDefault="00001F09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Jedna bočica sadrži 9,4 </w:t>
      </w:r>
      <w:proofErr w:type="spellStart"/>
      <w:r w:rsidRPr="00527092">
        <w:rPr>
          <w:szCs w:val="22"/>
          <w:lang w:val="sr-Latn-ME"/>
        </w:rPr>
        <w:t>mmol</w:t>
      </w:r>
      <w:proofErr w:type="spellEnd"/>
      <w:r w:rsidRPr="00527092">
        <w:rPr>
          <w:szCs w:val="22"/>
          <w:lang w:val="sr-Latn-ME"/>
        </w:rPr>
        <w:t xml:space="preserve"> (216 mg) natrijuma</w:t>
      </w:r>
      <w:r w:rsidR="00910FE6" w:rsidRPr="00527092">
        <w:rPr>
          <w:szCs w:val="22"/>
          <w:lang w:val="sr-Latn-ME"/>
        </w:rPr>
        <w:t>.</w:t>
      </w:r>
    </w:p>
    <w:p w14:paraId="7C5E2F0D" w14:textId="77777777" w:rsidR="00910FE6" w:rsidRPr="00527092" w:rsidRDefault="00910FE6" w:rsidP="00E658C2">
      <w:pPr>
        <w:rPr>
          <w:szCs w:val="22"/>
          <w:lang w:val="sr-Latn-ME"/>
        </w:rPr>
      </w:pPr>
    </w:p>
    <w:p w14:paraId="79F2039C" w14:textId="77777777" w:rsidR="00702E51" w:rsidRPr="00527092" w:rsidRDefault="00702E51" w:rsidP="00702E51">
      <w:pPr>
        <w:tabs>
          <w:tab w:val="clear" w:pos="284"/>
        </w:tabs>
        <w:jc w:val="left"/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Za spisak svih </w:t>
      </w:r>
      <w:proofErr w:type="spellStart"/>
      <w:r w:rsidRPr="00527092">
        <w:rPr>
          <w:szCs w:val="22"/>
          <w:lang w:val="sr-Latn-ME"/>
        </w:rPr>
        <w:t>ekscipijenasa</w:t>
      </w:r>
      <w:proofErr w:type="spellEnd"/>
      <w:r w:rsidRPr="00527092">
        <w:rPr>
          <w:szCs w:val="22"/>
          <w:lang w:val="sr-Latn-ME"/>
        </w:rPr>
        <w:t>, pogledati dio 6.1.</w:t>
      </w:r>
    </w:p>
    <w:p w14:paraId="68EF6732" w14:textId="289D5844" w:rsidR="00702E51" w:rsidRPr="00527092" w:rsidRDefault="00702E51" w:rsidP="00E658C2">
      <w:pPr>
        <w:rPr>
          <w:szCs w:val="22"/>
          <w:lang w:val="sr-Latn-ME"/>
        </w:rPr>
      </w:pPr>
    </w:p>
    <w:p w14:paraId="374FE565" w14:textId="77777777" w:rsidR="00910FE6" w:rsidRPr="00527092" w:rsidRDefault="00910FE6" w:rsidP="00E658C2">
      <w:pPr>
        <w:rPr>
          <w:szCs w:val="22"/>
          <w:lang w:val="sr-Latn-ME"/>
        </w:rPr>
      </w:pPr>
    </w:p>
    <w:p w14:paraId="2371B21A" w14:textId="77777777" w:rsidR="00CE09F3" w:rsidRPr="00527092" w:rsidRDefault="00CE09F3" w:rsidP="0098500B">
      <w:pPr>
        <w:pStyle w:val="NASLOV123"/>
        <w:spacing w:before="0" w:after="0"/>
        <w:rPr>
          <w:lang w:val="sr-Latn-ME"/>
        </w:rPr>
      </w:pPr>
      <w:r w:rsidRPr="00527092">
        <w:rPr>
          <w:lang w:val="sr-Latn-ME"/>
        </w:rPr>
        <w:t>3. FARMACEUTSKI OBLIK</w:t>
      </w:r>
    </w:p>
    <w:p w14:paraId="6ECFA66B" w14:textId="77777777" w:rsidR="00910FE6" w:rsidRPr="00527092" w:rsidRDefault="00910FE6" w:rsidP="00923865">
      <w:pPr>
        <w:rPr>
          <w:szCs w:val="22"/>
          <w:lang w:val="sr-Latn-ME"/>
        </w:rPr>
      </w:pPr>
    </w:p>
    <w:p w14:paraId="53E17C2D" w14:textId="39DD032D" w:rsidR="000C65E2" w:rsidRPr="00527092" w:rsidRDefault="00E658C2" w:rsidP="00923865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Prašak za rastvor za infuziju. </w:t>
      </w:r>
    </w:p>
    <w:p w14:paraId="61F514AC" w14:textId="4C5A92F4" w:rsidR="00C9169C" w:rsidRPr="00527092" w:rsidRDefault="00910FE6" w:rsidP="00923865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B</w:t>
      </w:r>
      <w:r w:rsidR="002D6639" w:rsidRPr="00527092">
        <w:rPr>
          <w:szCs w:val="22"/>
          <w:lang w:val="sr-Latn-ME"/>
        </w:rPr>
        <w:t>ij</w:t>
      </w:r>
      <w:r w:rsidR="00E658C2" w:rsidRPr="00527092">
        <w:rPr>
          <w:szCs w:val="22"/>
          <w:lang w:val="sr-Latn-ME"/>
        </w:rPr>
        <w:t>el</w:t>
      </w:r>
      <w:r w:rsidRPr="00527092">
        <w:rPr>
          <w:szCs w:val="22"/>
          <w:lang w:val="sr-Latn-ME"/>
        </w:rPr>
        <w:t>i</w:t>
      </w:r>
      <w:r w:rsidR="00E658C2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ili </w:t>
      </w:r>
      <w:r w:rsidR="00E658C2" w:rsidRPr="00527092">
        <w:rPr>
          <w:szCs w:val="22"/>
          <w:lang w:val="sr-Latn-ME"/>
        </w:rPr>
        <w:t>skoro b</w:t>
      </w:r>
      <w:r w:rsidR="002D6639" w:rsidRPr="00527092">
        <w:rPr>
          <w:szCs w:val="22"/>
          <w:lang w:val="sr-Latn-ME"/>
        </w:rPr>
        <w:t>ij</w:t>
      </w:r>
      <w:r w:rsidR="00E658C2" w:rsidRPr="00527092">
        <w:rPr>
          <w:szCs w:val="22"/>
          <w:lang w:val="sr-Latn-ME"/>
        </w:rPr>
        <w:t>el</w:t>
      </w:r>
      <w:r w:rsidRPr="00527092">
        <w:rPr>
          <w:szCs w:val="22"/>
          <w:lang w:val="sr-Latn-ME"/>
        </w:rPr>
        <w:t>i</w:t>
      </w:r>
      <w:r w:rsidR="00E658C2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rastresiti grumen ili prašak.</w:t>
      </w:r>
      <w:r w:rsidRPr="00527092" w:rsidDel="00910FE6">
        <w:rPr>
          <w:szCs w:val="22"/>
          <w:lang w:val="sr-Latn-ME"/>
        </w:rPr>
        <w:t xml:space="preserve"> </w:t>
      </w:r>
    </w:p>
    <w:p w14:paraId="3EFF9AD8" w14:textId="4374DE3E" w:rsidR="00C9169C" w:rsidRPr="00527092" w:rsidRDefault="00C9169C" w:rsidP="00923865">
      <w:pPr>
        <w:rPr>
          <w:szCs w:val="22"/>
          <w:lang w:val="sr-Latn-ME"/>
        </w:rPr>
      </w:pPr>
    </w:p>
    <w:p w14:paraId="757EC8F0" w14:textId="77777777" w:rsidR="00910FE6" w:rsidRPr="00527092" w:rsidRDefault="00910FE6" w:rsidP="00923865">
      <w:pPr>
        <w:rPr>
          <w:szCs w:val="22"/>
          <w:lang w:val="sr-Latn-ME"/>
        </w:rPr>
      </w:pPr>
    </w:p>
    <w:p w14:paraId="057734AC" w14:textId="77777777" w:rsidR="00CE09F3" w:rsidRPr="00527092" w:rsidRDefault="00CE09F3" w:rsidP="0098500B">
      <w:pPr>
        <w:pStyle w:val="NASLOV123"/>
        <w:spacing w:before="0" w:after="0"/>
        <w:jc w:val="both"/>
        <w:rPr>
          <w:lang w:val="sr-Latn-ME"/>
        </w:rPr>
      </w:pPr>
      <w:r w:rsidRPr="00527092">
        <w:rPr>
          <w:lang w:val="sr-Latn-ME"/>
        </w:rPr>
        <w:t>4. KLINIČKI PODACI</w:t>
      </w:r>
    </w:p>
    <w:p w14:paraId="42F58194" w14:textId="77777777" w:rsidR="00910FE6" w:rsidRPr="00527092" w:rsidRDefault="00910FE6" w:rsidP="00C9169C">
      <w:pPr>
        <w:rPr>
          <w:b/>
          <w:bCs/>
          <w:szCs w:val="22"/>
          <w:lang w:val="sr-Latn-ME"/>
        </w:rPr>
      </w:pPr>
    </w:p>
    <w:p w14:paraId="492C5FC2" w14:textId="50D62926" w:rsidR="00CE09F3" w:rsidRPr="00527092" w:rsidRDefault="00CE09F3" w:rsidP="00C9169C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>4.1. Terapijske indikacije</w:t>
      </w:r>
    </w:p>
    <w:p w14:paraId="466274EF" w14:textId="77777777" w:rsidR="00CE09F3" w:rsidRPr="00527092" w:rsidRDefault="00CE09F3" w:rsidP="00923865">
      <w:pPr>
        <w:rPr>
          <w:szCs w:val="22"/>
          <w:lang w:val="sr-Latn-ME"/>
        </w:rPr>
      </w:pPr>
    </w:p>
    <w:p w14:paraId="0339913C" w14:textId="49C4893C" w:rsidR="00E658C2" w:rsidRPr="00527092" w:rsidRDefault="003C4389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Lijek </w:t>
      </w:r>
      <w:proofErr w:type="spellStart"/>
      <w:r w:rsidR="00E658C2" w:rsidRPr="00527092">
        <w:rPr>
          <w:szCs w:val="22"/>
          <w:lang w:val="sr-Latn-ME"/>
        </w:rPr>
        <w:t>T</w:t>
      </w:r>
      <w:r w:rsidR="00F17BCC" w:rsidRPr="00527092">
        <w:rPr>
          <w:szCs w:val="22"/>
          <w:lang w:val="sr-Latn-ME"/>
        </w:rPr>
        <w:t>avoctame</w:t>
      </w:r>
      <w:proofErr w:type="spellEnd"/>
      <w:r w:rsidR="00E658C2" w:rsidRPr="00527092">
        <w:rPr>
          <w:szCs w:val="22"/>
          <w:lang w:val="sr-Latn-ME"/>
        </w:rPr>
        <w:t xml:space="preserve"> je </w:t>
      </w:r>
      <w:proofErr w:type="spellStart"/>
      <w:r w:rsidR="00E658C2" w:rsidRPr="00527092">
        <w:rPr>
          <w:szCs w:val="22"/>
          <w:lang w:val="sr-Latn-ME"/>
        </w:rPr>
        <w:t>indikovan</w:t>
      </w:r>
      <w:proofErr w:type="spellEnd"/>
      <w:r w:rsidR="00E658C2" w:rsidRPr="00527092">
        <w:rPr>
          <w:szCs w:val="22"/>
          <w:lang w:val="sr-Latn-ME"/>
        </w:rPr>
        <w:t xml:space="preserve"> za </w:t>
      </w:r>
      <w:r w:rsidRPr="00527092">
        <w:rPr>
          <w:szCs w:val="22"/>
          <w:lang w:val="sr-Latn-ME"/>
        </w:rPr>
        <w:t>liječenj</w:t>
      </w:r>
      <w:r w:rsidR="00E658C2" w:rsidRPr="00527092">
        <w:rPr>
          <w:szCs w:val="22"/>
          <w:lang w:val="sr-Latn-ME"/>
        </w:rPr>
        <w:t>e sl</w:t>
      </w:r>
      <w:r w:rsidR="002D6639" w:rsidRPr="00527092">
        <w:rPr>
          <w:szCs w:val="22"/>
          <w:lang w:val="sr-Latn-ME"/>
        </w:rPr>
        <w:t>j</w:t>
      </w:r>
      <w:r w:rsidR="00E658C2" w:rsidRPr="00527092">
        <w:rPr>
          <w:szCs w:val="22"/>
          <w:lang w:val="sr-Latn-ME"/>
        </w:rPr>
        <w:t xml:space="preserve">edećih infekcija kod odraslih i </w:t>
      </w:r>
      <w:r w:rsidR="002D6639" w:rsidRPr="00527092">
        <w:rPr>
          <w:szCs w:val="22"/>
          <w:lang w:val="sr-Latn-ME"/>
        </w:rPr>
        <w:t>djece</w:t>
      </w:r>
      <w:r w:rsidR="00E658C2" w:rsidRPr="00527092">
        <w:rPr>
          <w:szCs w:val="22"/>
          <w:lang w:val="sr-Latn-ME"/>
        </w:rPr>
        <w:t xml:space="preserve"> starije od 2 godine (</w:t>
      </w:r>
      <w:r w:rsidR="002D6639" w:rsidRPr="00527092">
        <w:rPr>
          <w:szCs w:val="22"/>
          <w:lang w:val="sr-Latn-ME"/>
        </w:rPr>
        <w:t>vidjeti</w:t>
      </w:r>
      <w:r w:rsidR="00E658C2" w:rsidRPr="00527092">
        <w:rPr>
          <w:szCs w:val="22"/>
          <w:lang w:val="sr-Latn-ME"/>
        </w:rPr>
        <w:t xml:space="preserve"> </w:t>
      </w:r>
      <w:r w:rsidR="00C9169C" w:rsidRPr="00527092">
        <w:rPr>
          <w:szCs w:val="22"/>
          <w:lang w:val="sr-Latn-ME"/>
        </w:rPr>
        <w:t>djelov</w:t>
      </w:r>
      <w:r w:rsidR="00E658C2" w:rsidRPr="00527092">
        <w:rPr>
          <w:szCs w:val="22"/>
          <w:lang w:val="sr-Latn-ME"/>
        </w:rPr>
        <w:t>e 4.2 i 5.1):</w:t>
      </w:r>
    </w:p>
    <w:p w14:paraId="49267CB2" w14:textId="77777777" w:rsidR="00761426" w:rsidRPr="00527092" w:rsidRDefault="00761426" w:rsidP="00E658C2">
      <w:pPr>
        <w:rPr>
          <w:szCs w:val="22"/>
          <w:lang w:val="sr-Latn-ME"/>
        </w:rPr>
      </w:pPr>
    </w:p>
    <w:p w14:paraId="6383DDD3" w14:textId="13D1A089" w:rsidR="00E658C2" w:rsidRPr="00527092" w:rsidRDefault="00E658C2" w:rsidP="00E658C2">
      <w:pPr>
        <w:rPr>
          <w:b/>
          <w:bCs/>
          <w:szCs w:val="22"/>
          <w:u w:val="single"/>
          <w:lang w:val="sr-Latn-ME"/>
        </w:rPr>
      </w:pPr>
      <w:r w:rsidRPr="00527092">
        <w:rPr>
          <w:b/>
          <w:bCs/>
          <w:szCs w:val="22"/>
          <w:u w:val="single"/>
          <w:lang w:val="sr-Latn-ME"/>
        </w:rPr>
        <w:t xml:space="preserve">Odrasli i </w:t>
      </w:r>
      <w:r w:rsidR="000C65E2" w:rsidRPr="00527092">
        <w:rPr>
          <w:b/>
          <w:bCs/>
          <w:szCs w:val="22"/>
          <w:u w:val="single"/>
          <w:lang w:val="sr-Latn-ME"/>
        </w:rPr>
        <w:t>adolescenti</w:t>
      </w:r>
    </w:p>
    <w:p w14:paraId="54E1CB28" w14:textId="58B0D532" w:rsidR="00E658C2" w:rsidRPr="00527092" w:rsidRDefault="00E658C2" w:rsidP="000C65E2">
      <w:pPr>
        <w:rPr>
          <w:szCs w:val="22"/>
          <w:lang w:val="sr-Latn-ME"/>
        </w:rPr>
      </w:pPr>
    </w:p>
    <w:p w14:paraId="6A0EDD5E" w14:textId="18F7622C" w:rsidR="00E658C2" w:rsidRPr="00527092" w:rsidRDefault="00E658C2" w:rsidP="0098500B">
      <w:pPr>
        <w:pStyle w:val="ListParagraph"/>
        <w:numPr>
          <w:ilvl w:val="0"/>
          <w:numId w:val="5"/>
        </w:numPr>
        <w:rPr>
          <w:szCs w:val="22"/>
          <w:lang w:val="sr-Latn-ME"/>
        </w:rPr>
      </w:pPr>
      <w:r w:rsidRPr="00527092">
        <w:rPr>
          <w:szCs w:val="22"/>
          <w:lang w:val="sr-Latn-ME"/>
        </w:rPr>
        <w:t>Teški oblici pneumonija uključujući bolničku pneumoniju i pneumoniju kod pacijenata</w:t>
      </w:r>
      <w:r w:rsidR="00C9169C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na v</w:t>
      </w:r>
      <w:r w:rsidR="006F6043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>eštačkoj ventilaciji</w:t>
      </w:r>
      <w:r w:rsidR="00761426" w:rsidRPr="00527092">
        <w:rPr>
          <w:szCs w:val="22"/>
          <w:lang w:val="sr-Latn-ME"/>
        </w:rPr>
        <w:t>.</w:t>
      </w:r>
    </w:p>
    <w:p w14:paraId="162D295E" w14:textId="49C0394A" w:rsidR="00E658C2" w:rsidRPr="00527092" w:rsidRDefault="00E658C2" w:rsidP="000C65E2">
      <w:pPr>
        <w:pStyle w:val="ListParagraph"/>
        <w:numPr>
          <w:ilvl w:val="0"/>
          <w:numId w:val="5"/>
        </w:num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Komplikovane infekcije </w:t>
      </w:r>
      <w:proofErr w:type="spellStart"/>
      <w:r w:rsidRPr="00527092">
        <w:rPr>
          <w:szCs w:val="22"/>
          <w:lang w:val="sr-Latn-ME"/>
        </w:rPr>
        <w:t>urinarnog</w:t>
      </w:r>
      <w:proofErr w:type="spellEnd"/>
      <w:r w:rsidRPr="00527092">
        <w:rPr>
          <w:szCs w:val="22"/>
          <w:lang w:val="sr-Latn-ME"/>
        </w:rPr>
        <w:t xml:space="preserve"> trakta (uključujući </w:t>
      </w:r>
      <w:proofErr w:type="spellStart"/>
      <w:r w:rsidRPr="00527092">
        <w:rPr>
          <w:szCs w:val="22"/>
          <w:lang w:val="sr-Latn-ME"/>
        </w:rPr>
        <w:t>pijelonefritis</w:t>
      </w:r>
      <w:proofErr w:type="spellEnd"/>
      <w:r w:rsidRPr="00527092">
        <w:rPr>
          <w:szCs w:val="22"/>
          <w:lang w:val="sr-Latn-ME"/>
        </w:rPr>
        <w:t>)</w:t>
      </w:r>
      <w:r w:rsidR="00761426" w:rsidRPr="00527092">
        <w:rPr>
          <w:szCs w:val="22"/>
          <w:lang w:val="sr-Latn-ME"/>
        </w:rPr>
        <w:t>.</w:t>
      </w:r>
    </w:p>
    <w:p w14:paraId="4852C08F" w14:textId="6E62AA71" w:rsidR="00E658C2" w:rsidRPr="00527092" w:rsidRDefault="00E658C2" w:rsidP="000C65E2">
      <w:pPr>
        <w:pStyle w:val="ListParagraph"/>
        <w:numPr>
          <w:ilvl w:val="0"/>
          <w:numId w:val="5"/>
        </w:num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Komplikovane </w:t>
      </w:r>
      <w:proofErr w:type="spellStart"/>
      <w:r w:rsidRPr="00527092">
        <w:rPr>
          <w:szCs w:val="22"/>
          <w:lang w:val="sr-Latn-ME"/>
        </w:rPr>
        <w:t>intraabdominalne</w:t>
      </w:r>
      <w:proofErr w:type="spellEnd"/>
      <w:r w:rsidRPr="00527092">
        <w:rPr>
          <w:szCs w:val="22"/>
          <w:lang w:val="sr-Latn-ME"/>
        </w:rPr>
        <w:t xml:space="preserve"> infekcije</w:t>
      </w:r>
      <w:r w:rsidR="00761426" w:rsidRPr="00527092">
        <w:rPr>
          <w:szCs w:val="22"/>
          <w:lang w:val="sr-Latn-ME"/>
        </w:rPr>
        <w:t>.</w:t>
      </w:r>
    </w:p>
    <w:p w14:paraId="29B21667" w14:textId="5A3193BB" w:rsidR="00E658C2" w:rsidRPr="00527092" w:rsidRDefault="00E658C2" w:rsidP="000C65E2">
      <w:pPr>
        <w:pStyle w:val="ListParagraph"/>
        <w:numPr>
          <w:ilvl w:val="0"/>
          <w:numId w:val="5"/>
        </w:numPr>
        <w:rPr>
          <w:szCs w:val="22"/>
          <w:lang w:val="sr-Latn-ME"/>
        </w:rPr>
      </w:pPr>
      <w:r w:rsidRPr="00527092">
        <w:rPr>
          <w:szCs w:val="22"/>
          <w:lang w:val="sr-Latn-ME"/>
        </w:rPr>
        <w:t>Komplikovane infekcije kože i mekih tkiva (uključujući i dijabetesno stopalo)</w:t>
      </w:r>
      <w:r w:rsidR="00761426" w:rsidRPr="00527092">
        <w:rPr>
          <w:szCs w:val="22"/>
          <w:lang w:val="sr-Latn-ME"/>
        </w:rPr>
        <w:t>.</w:t>
      </w:r>
    </w:p>
    <w:p w14:paraId="301228D6" w14:textId="77777777" w:rsidR="00E658C2" w:rsidRPr="00527092" w:rsidRDefault="00E658C2" w:rsidP="00E658C2">
      <w:pPr>
        <w:rPr>
          <w:szCs w:val="22"/>
          <w:lang w:val="sr-Latn-ME"/>
        </w:rPr>
      </w:pPr>
    </w:p>
    <w:p w14:paraId="741BE941" w14:textId="4167DCE2" w:rsidR="00262032" w:rsidRPr="00527092" w:rsidRDefault="000C65E2" w:rsidP="00F1712F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Terapija </w:t>
      </w:r>
      <w:proofErr w:type="spellStart"/>
      <w:r w:rsidR="00E658C2" w:rsidRPr="00527092">
        <w:rPr>
          <w:szCs w:val="22"/>
          <w:lang w:val="sr-Latn-ME"/>
        </w:rPr>
        <w:t>bakterijemij</w:t>
      </w:r>
      <w:r w:rsidRPr="00527092">
        <w:rPr>
          <w:szCs w:val="22"/>
          <w:lang w:val="sr-Latn-ME"/>
        </w:rPr>
        <w:t>e</w:t>
      </w:r>
      <w:proofErr w:type="spellEnd"/>
      <w:r w:rsidR="00E658C2" w:rsidRPr="00527092">
        <w:rPr>
          <w:szCs w:val="22"/>
          <w:lang w:val="sr-Latn-ME"/>
        </w:rPr>
        <w:t xml:space="preserve"> koja se javlja ili se sumnja da je povezana sa bilo kojom od gore</w:t>
      </w:r>
      <w:r w:rsidR="001B5E00" w:rsidRPr="00527092">
        <w:rPr>
          <w:szCs w:val="22"/>
          <w:lang w:val="sr-Latn-ME"/>
        </w:rPr>
        <w:t xml:space="preserve"> </w:t>
      </w:r>
      <w:r w:rsidR="00E658C2" w:rsidRPr="00527092">
        <w:rPr>
          <w:szCs w:val="22"/>
          <w:lang w:val="sr-Latn-ME"/>
        </w:rPr>
        <w:t>navedenih infekcija.</w:t>
      </w:r>
    </w:p>
    <w:p w14:paraId="235C4A16" w14:textId="77777777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 </w:t>
      </w:r>
    </w:p>
    <w:p w14:paraId="459CE757" w14:textId="6B6F295B" w:rsidR="00262032" w:rsidRPr="00527092" w:rsidRDefault="003C4389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Lijek </w:t>
      </w:r>
      <w:proofErr w:type="spellStart"/>
      <w:r w:rsidR="00F17BCC" w:rsidRPr="00527092">
        <w:rPr>
          <w:szCs w:val="22"/>
          <w:lang w:val="sr-Latn-ME"/>
        </w:rPr>
        <w:t>Tavoctame</w:t>
      </w:r>
      <w:proofErr w:type="spellEnd"/>
      <w:r w:rsidR="00E658C2" w:rsidRPr="00527092">
        <w:rPr>
          <w:szCs w:val="22"/>
          <w:lang w:val="sr-Latn-ME"/>
        </w:rPr>
        <w:t xml:space="preserve"> se može koristiti kod pacijenata sa </w:t>
      </w:r>
      <w:proofErr w:type="spellStart"/>
      <w:r w:rsidR="00E658C2" w:rsidRPr="00527092">
        <w:rPr>
          <w:szCs w:val="22"/>
          <w:lang w:val="sr-Latn-ME"/>
        </w:rPr>
        <w:t>neutropenijom</w:t>
      </w:r>
      <w:proofErr w:type="spellEnd"/>
      <w:r w:rsidR="00E658C2" w:rsidRPr="00527092">
        <w:rPr>
          <w:szCs w:val="22"/>
          <w:lang w:val="sr-Latn-ME"/>
        </w:rPr>
        <w:t xml:space="preserve"> i groznicom za koju se sumnja</w:t>
      </w:r>
      <w:r w:rsidR="000C65E2" w:rsidRPr="00527092">
        <w:rPr>
          <w:szCs w:val="22"/>
          <w:lang w:val="sr-Latn-ME"/>
        </w:rPr>
        <w:t xml:space="preserve"> </w:t>
      </w:r>
      <w:r w:rsidR="00E658C2" w:rsidRPr="00527092">
        <w:rPr>
          <w:szCs w:val="22"/>
          <w:lang w:val="sr-Latn-ME"/>
        </w:rPr>
        <w:t>da</w:t>
      </w:r>
      <w:r w:rsidR="000C65E2" w:rsidRPr="00527092">
        <w:rPr>
          <w:szCs w:val="22"/>
          <w:lang w:val="sr-Latn-ME"/>
        </w:rPr>
        <w:t xml:space="preserve"> </w:t>
      </w:r>
      <w:r w:rsidR="00E658C2" w:rsidRPr="00527092">
        <w:rPr>
          <w:szCs w:val="22"/>
          <w:lang w:val="sr-Latn-ME"/>
        </w:rPr>
        <w:t>je posl</w:t>
      </w:r>
      <w:r w:rsidR="002D6639" w:rsidRPr="00527092">
        <w:rPr>
          <w:szCs w:val="22"/>
          <w:lang w:val="sr-Latn-ME"/>
        </w:rPr>
        <w:t>j</w:t>
      </w:r>
      <w:r w:rsidR="00E658C2" w:rsidRPr="00527092">
        <w:rPr>
          <w:szCs w:val="22"/>
          <w:lang w:val="sr-Latn-ME"/>
        </w:rPr>
        <w:t xml:space="preserve">edica </w:t>
      </w:r>
      <w:proofErr w:type="spellStart"/>
      <w:r w:rsidR="00E658C2" w:rsidRPr="00527092">
        <w:rPr>
          <w:szCs w:val="22"/>
          <w:lang w:val="sr-Latn-ME"/>
        </w:rPr>
        <w:t>bakterijske</w:t>
      </w:r>
      <w:proofErr w:type="spellEnd"/>
      <w:r w:rsidR="00E658C2" w:rsidRPr="00527092">
        <w:rPr>
          <w:szCs w:val="22"/>
          <w:lang w:val="sr-Latn-ME"/>
        </w:rPr>
        <w:t xml:space="preserve"> infekcije.</w:t>
      </w:r>
    </w:p>
    <w:p w14:paraId="162889F9" w14:textId="77777777" w:rsidR="007B3179" w:rsidRPr="00527092" w:rsidRDefault="007B3179" w:rsidP="00E658C2">
      <w:pPr>
        <w:rPr>
          <w:szCs w:val="22"/>
          <w:lang w:val="sr-Latn-ME"/>
        </w:rPr>
      </w:pPr>
    </w:p>
    <w:p w14:paraId="451C90CF" w14:textId="2B0963D5" w:rsidR="00262032" w:rsidRPr="00527092" w:rsidRDefault="00262032" w:rsidP="00262032">
      <w:pPr>
        <w:rPr>
          <w:szCs w:val="22"/>
          <w:lang w:val="sr-Latn-ME"/>
        </w:rPr>
      </w:pPr>
      <w:bookmarkStart w:id="0" w:name="_Hlk186458584"/>
      <w:r w:rsidRPr="00527092">
        <w:rPr>
          <w:szCs w:val="22"/>
          <w:lang w:val="sr-Latn-ME"/>
        </w:rPr>
        <w:t xml:space="preserve">Napomena: Upotreba kod pacijenata sa </w:t>
      </w:r>
      <w:proofErr w:type="spellStart"/>
      <w:r w:rsidRPr="00527092">
        <w:rPr>
          <w:szCs w:val="22"/>
          <w:lang w:val="sr-Latn-ME"/>
        </w:rPr>
        <w:t>bakterijemijom</w:t>
      </w:r>
      <w:proofErr w:type="spellEnd"/>
      <w:r w:rsidRPr="00527092">
        <w:rPr>
          <w:szCs w:val="22"/>
          <w:lang w:val="sr-Latn-ME"/>
        </w:rPr>
        <w:t xml:space="preserve"> zbog </w:t>
      </w:r>
      <w:r w:rsidRPr="00527092">
        <w:rPr>
          <w:i/>
          <w:iCs/>
          <w:szCs w:val="22"/>
          <w:lang w:val="sr-Latn-ME"/>
        </w:rPr>
        <w:t xml:space="preserve">E. coli i K. </w:t>
      </w:r>
      <w:proofErr w:type="spellStart"/>
      <w:r w:rsidRPr="00527092">
        <w:rPr>
          <w:i/>
          <w:iCs/>
          <w:szCs w:val="22"/>
          <w:lang w:val="sr-Latn-ME"/>
        </w:rPr>
        <w:t>pneumoniae</w:t>
      </w:r>
      <w:proofErr w:type="spellEnd"/>
      <w:r w:rsidRPr="00527092">
        <w:rPr>
          <w:szCs w:val="22"/>
          <w:lang w:val="sr-Latn-ME"/>
        </w:rPr>
        <w:t>, koja proizvodi beta-</w:t>
      </w:r>
      <w:proofErr w:type="spellStart"/>
      <w:r w:rsidRPr="00527092">
        <w:rPr>
          <w:szCs w:val="22"/>
          <w:lang w:val="sr-Latn-ME"/>
        </w:rPr>
        <w:t>laktamazu</w:t>
      </w:r>
      <w:proofErr w:type="spellEnd"/>
      <w:r w:rsidRPr="00527092">
        <w:rPr>
          <w:szCs w:val="22"/>
          <w:lang w:val="sr-Latn-ME"/>
        </w:rPr>
        <w:t xml:space="preserve"> proširenog </w:t>
      </w:r>
      <w:proofErr w:type="spellStart"/>
      <w:r w:rsidRPr="00527092">
        <w:rPr>
          <w:szCs w:val="22"/>
          <w:lang w:val="sr-Latn-ME"/>
        </w:rPr>
        <w:t>spektra</w:t>
      </w:r>
      <w:proofErr w:type="spellEnd"/>
      <w:r w:rsidRPr="00527092">
        <w:rPr>
          <w:szCs w:val="22"/>
          <w:lang w:val="sr-Latn-ME"/>
        </w:rPr>
        <w:t xml:space="preserve"> djelovanja (neosjetljiva na </w:t>
      </w:r>
      <w:proofErr w:type="spellStart"/>
      <w:r w:rsidRPr="00527092">
        <w:rPr>
          <w:szCs w:val="22"/>
          <w:lang w:val="sr-Latn-ME"/>
        </w:rPr>
        <w:t>ceftriakson</w:t>
      </w:r>
      <w:proofErr w:type="spellEnd"/>
      <w:r w:rsidRPr="00527092">
        <w:rPr>
          <w:szCs w:val="22"/>
          <w:lang w:val="sr-Latn-ME"/>
        </w:rPr>
        <w:t xml:space="preserve">) se ne preporučuje kod odraslih pacijenata (vidjeti </w:t>
      </w:r>
      <w:r w:rsidR="00C9169C" w:rsidRPr="00527092">
        <w:rPr>
          <w:szCs w:val="22"/>
          <w:lang w:val="sr-Latn-ME"/>
        </w:rPr>
        <w:t>dio</w:t>
      </w:r>
      <w:r w:rsidRPr="00527092">
        <w:rPr>
          <w:szCs w:val="22"/>
          <w:lang w:val="sr-Latn-ME"/>
        </w:rPr>
        <w:t xml:space="preserve"> 5.1).</w:t>
      </w:r>
      <w:bookmarkEnd w:id="0"/>
    </w:p>
    <w:p w14:paraId="128E1088" w14:textId="77777777" w:rsidR="007B3179" w:rsidRPr="00527092" w:rsidRDefault="007B3179" w:rsidP="007B3179">
      <w:pPr>
        <w:rPr>
          <w:szCs w:val="22"/>
          <w:lang w:val="sr-Latn-ME"/>
        </w:rPr>
      </w:pPr>
    </w:p>
    <w:p w14:paraId="294A4918" w14:textId="1473E125" w:rsidR="00E658C2" w:rsidRPr="00527092" w:rsidRDefault="00E658C2" w:rsidP="00E658C2">
      <w:pPr>
        <w:rPr>
          <w:b/>
          <w:bCs/>
          <w:szCs w:val="22"/>
          <w:u w:val="single"/>
          <w:lang w:val="sr-Latn-ME"/>
        </w:rPr>
      </w:pPr>
      <w:r w:rsidRPr="00527092">
        <w:rPr>
          <w:b/>
          <w:bCs/>
          <w:szCs w:val="22"/>
          <w:u w:val="single"/>
          <w:lang w:val="sr-Latn-ME"/>
        </w:rPr>
        <w:t>D</w:t>
      </w:r>
      <w:r w:rsidR="002D6639" w:rsidRPr="00527092">
        <w:rPr>
          <w:b/>
          <w:bCs/>
          <w:szCs w:val="22"/>
          <w:u w:val="single"/>
          <w:lang w:val="sr-Latn-ME"/>
        </w:rPr>
        <w:t>j</w:t>
      </w:r>
      <w:r w:rsidRPr="00527092">
        <w:rPr>
          <w:b/>
          <w:bCs/>
          <w:szCs w:val="22"/>
          <w:u w:val="single"/>
          <w:lang w:val="sr-Latn-ME"/>
        </w:rPr>
        <w:t>eca uzrasta od 2 do 12 godina</w:t>
      </w:r>
    </w:p>
    <w:p w14:paraId="21E2DEFC" w14:textId="77777777" w:rsidR="00E658C2" w:rsidRPr="00527092" w:rsidRDefault="00E658C2" w:rsidP="00E658C2">
      <w:pPr>
        <w:rPr>
          <w:szCs w:val="22"/>
          <w:lang w:val="sr-Latn-ME"/>
        </w:rPr>
      </w:pPr>
    </w:p>
    <w:p w14:paraId="1791250B" w14:textId="6B8A3634" w:rsidR="00E658C2" w:rsidRPr="00527092" w:rsidRDefault="00E658C2" w:rsidP="00F17BCC">
      <w:pPr>
        <w:pStyle w:val="ListParagraph"/>
        <w:numPr>
          <w:ilvl w:val="0"/>
          <w:numId w:val="5"/>
        </w:num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Komplikovane </w:t>
      </w:r>
      <w:proofErr w:type="spellStart"/>
      <w:r w:rsidRPr="00527092">
        <w:rPr>
          <w:szCs w:val="22"/>
          <w:lang w:val="sr-Latn-ME"/>
        </w:rPr>
        <w:t>intraabdominalne</w:t>
      </w:r>
      <w:proofErr w:type="spellEnd"/>
      <w:r w:rsidRPr="00527092">
        <w:rPr>
          <w:szCs w:val="22"/>
          <w:lang w:val="sr-Latn-ME"/>
        </w:rPr>
        <w:t xml:space="preserve"> infekcije</w:t>
      </w:r>
    </w:p>
    <w:p w14:paraId="3646D304" w14:textId="77777777" w:rsidR="00E658C2" w:rsidRPr="00527092" w:rsidRDefault="00E658C2" w:rsidP="00E658C2">
      <w:pPr>
        <w:rPr>
          <w:szCs w:val="22"/>
          <w:lang w:val="sr-Latn-ME"/>
        </w:rPr>
      </w:pPr>
    </w:p>
    <w:p w14:paraId="561A06E2" w14:textId="124E87AA" w:rsidR="00E658C2" w:rsidRPr="00527092" w:rsidRDefault="003C4389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lastRenderedPageBreak/>
        <w:t xml:space="preserve">Lijek </w:t>
      </w:r>
      <w:proofErr w:type="spellStart"/>
      <w:r w:rsidR="00F17BCC" w:rsidRPr="00527092">
        <w:rPr>
          <w:szCs w:val="22"/>
          <w:lang w:val="sr-Latn-ME"/>
        </w:rPr>
        <w:t>Tavoctame</w:t>
      </w:r>
      <w:proofErr w:type="spellEnd"/>
      <w:r w:rsidR="00E658C2" w:rsidRPr="00527092">
        <w:rPr>
          <w:szCs w:val="22"/>
          <w:lang w:val="sr-Latn-ME"/>
        </w:rPr>
        <w:t xml:space="preserve"> se može </w:t>
      </w:r>
      <w:r w:rsidR="00F1712F" w:rsidRPr="00527092">
        <w:rPr>
          <w:szCs w:val="22"/>
          <w:lang w:val="sr-Latn-ME"/>
        </w:rPr>
        <w:t xml:space="preserve">primjenjivati u liječenju </w:t>
      </w:r>
      <w:r w:rsidR="002D6639" w:rsidRPr="00527092">
        <w:rPr>
          <w:szCs w:val="22"/>
          <w:lang w:val="sr-Latn-ME"/>
        </w:rPr>
        <w:t>djece</w:t>
      </w:r>
      <w:r w:rsidR="00E658C2" w:rsidRPr="00527092">
        <w:rPr>
          <w:szCs w:val="22"/>
          <w:lang w:val="sr-Latn-ME"/>
        </w:rPr>
        <w:t xml:space="preserve"> sa </w:t>
      </w:r>
      <w:proofErr w:type="spellStart"/>
      <w:r w:rsidR="00E658C2" w:rsidRPr="00527092">
        <w:rPr>
          <w:szCs w:val="22"/>
          <w:lang w:val="sr-Latn-ME"/>
        </w:rPr>
        <w:t>neutropenijom</w:t>
      </w:r>
      <w:proofErr w:type="spellEnd"/>
      <w:r w:rsidR="00E658C2" w:rsidRPr="00527092">
        <w:rPr>
          <w:szCs w:val="22"/>
          <w:lang w:val="sr-Latn-ME"/>
        </w:rPr>
        <w:t xml:space="preserve"> i groznicom za koju se sumnja da je posl</w:t>
      </w:r>
      <w:r w:rsidR="006372EE" w:rsidRPr="00527092">
        <w:rPr>
          <w:szCs w:val="22"/>
          <w:lang w:val="sr-Latn-ME"/>
        </w:rPr>
        <w:t>j</w:t>
      </w:r>
      <w:r w:rsidR="00E658C2" w:rsidRPr="00527092">
        <w:rPr>
          <w:szCs w:val="22"/>
          <w:lang w:val="sr-Latn-ME"/>
        </w:rPr>
        <w:t xml:space="preserve">edica </w:t>
      </w:r>
      <w:proofErr w:type="spellStart"/>
      <w:r w:rsidR="00E658C2" w:rsidRPr="00527092">
        <w:rPr>
          <w:szCs w:val="22"/>
          <w:lang w:val="sr-Latn-ME"/>
        </w:rPr>
        <w:t>bakterijske</w:t>
      </w:r>
      <w:proofErr w:type="spellEnd"/>
      <w:r w:rsidR="00E658C2" w:rsidRPr="00527092">
        <w:rPr>
          <w:szCs w:val="22"/>
          <w:lang w:val="sr-Latn-ME"/>
        </w:rPr>
        <w:t xml:space="preserve"> infekcije.</w:t>
      </w:r>
    </w:p>
    <w:p w14:paraId="3F87026A" w14:textId="77777777" w:rsidR="00E658C2" w:rsidRPr="00527092" w:rsidRDefault="00E658C2" w:rsidP="00E658C2">
      <w:pPr>
        <w:rPr>
          <w:szCs w:val="22"/>
          <w:lang w:val="sr-Latn-ME"/>
        </w:rPr>
      </w:pPr>
    </w:p>
    <w:p w14:paraId="4AD40A35" w14:textId="69B73529" w:rsidR="00910FE6" w:rsidRPr="00527092" w:rsidRDefault="000C65E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Potrebno je pridržavati se zvaničnih uputstava o pravilnoj upotrebi </w:t>
      </w:r>
      <w:proofErr w:type="spellStart"/>
      <w:r w:rsidRPr="00527092">
        <w:rPr>
          <w:szCs w:val="22"/>
          <w:lang w:val="sr-Latn-ME"/>
        </w:rPr>
        <w:t>antibakterijskih</w:t>
      </w:r>
      <w:proofErr w:type="spellEnd"/>
      <w:r w:rsidRPr="00527092">
        <w:rPr>
          <w:szCs w:val="22"/>
          <w:lang w:val="sr-Latn-ME"/>
        </w:rPr>
        <w:t xml:space="preserve"> </w:t>
      </w:r>
      <w:r w:rsidR="003C4389" w:rsidRPr="00527092">
        <w:rPr>
          <w:szCs w:val="22"/>
          <w:lang w:val="sr-Latn-ME"/>
        </w:rPr>
        <w:t>ljekov</w:t>
      </w:r>
      <w:r w:rsidRPr="00527092">
        <w:rPr>
          <w:szCs w:val="22"/>
          <w:lang w:val="sr-Latn-ME"/>
        </w:rPr>
        <w:t>a.</w:t>
      </w:r>
    </w:p>
    <w:p w14:paraId="3C1D100D" w14:textId="77777777" w:rsidR="00761426" w:rsidRPr="00527092" w:rsidRDefault="00761426" w:rsidP="00923865">
      <w:pPr>
        <w:rPr>
          <w:b/>
          <w:bCs/>
          <w:szCs w:val="22"/>
          <w:lang w:val="sr-Latn-ME"/>
        </w:rPr>
      </w:pPr>
    </w:p>
    <w:p w14:paraId="365CC646" w14:textId="038493B7" w:rsidR="00CE09F3" w:rsidRPr="00527092" w:rsidRDefault="00CE09F3" w:rsidP="00923865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 xml:space="preserve">4.2. Doziranje i način </w:t>
      </w:r>
      <w:r w:rsidR="002D6639" w:rsidRPr="00527092">
        <w:rPr>
          <w:b/>
          <w:bCs/>
          <w:szCs w:val="22"/>
          <w:lang w:val="sr-Latn-ME"/>
        </w:rPr>
        <w:t>primjen</w:t>
      </w:r>
      <w:r w:rsidRPr="00527092">
        <w:rPr>
          <w:b/>
          <w:bCs/>
          <w:szCs w:val="22"/>
          <w:lang w:val="sr-Latn-ME"/>
        </w:rPr>
        <w:t>e</w:t>
      </w:r>
    </w:p>
    <w:p w14:paraId="3B9C88F6" w14:textId="77777777" w:rsidR="00F17BCC" w:rsidRPr="00527092" w:rsidRDefault="00F17BCC" w:rsidP="00E658C2">
      <w:pPr>
        <w:rPr>
          <w:szCs w:val="22"/>
          <w:lang w:val="sr-Latn-ME"/>
        </w:rPr>
      </w:pPr>
    </w:p>
    <w:p w14:paraId="7AE22EF3" w14:textId="77777777" w:rsidR="000C65E2" w:rsidRPr="00527092" w:rsidRDefault="000C65E2" w:rsidP="00E658C2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>Doziranje</w:t>
      </w:r>
    </w:p>
    <w:p w14:paraId="2B303DA2" w14:textId="6B604ACE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Doza i učestalost prim</w:t>
      </w:r>
      <w:r w:rsidR="002D6639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 xml:space="preserve">ene </w:t>
      </w:r>
      <w:r w:rsidR="002D6639" w:rsidRPr="00527092">
        <w:rPr>
          <w:szCs w:val="22"/>
          <w:lang w:val="sr-Latn-ME"/>
        </w:rPr>
        <w:t>lijeka</w:t>
      </w:r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T</w:t>
      </w:r>
      <w:r w:rsidR="00F17BCC" w:rsidRPr="00527092">
        <w:rPr>
          <w:szCs w:val="22"/>
          <w:lang w:val="sr-Latn-ME"/>
        </w:rPr>
        <w:t>avoctame</w:t>
      </w:r>
      <w:proofErr w:type="spellEnd"/>
      <w:r w:rsidRPr="00527092">
        <w:rPr>
          <w:szCs w:val="22"/>
          <w:lang w:val="sr-Latn-ME"/>
        </w:rPr>
        <w:t xml:space="preserve"> zavisi od težine i lokalizacije infekcije i očekivanih patogena.</w:t>
      </w:r>
    </w:p>
    <w:p w14:paraId="74B9463E" w14:textId="77777777" w:rsidR="00E658C2" w:rsidRPr="00527092" w:rsidRDefault="00E658C2" w:rsidP="00E658C2">
      <w:pPr>
        <w:rPr>
          <w:szCs w:val="22"/>
          <w:lang w:val="sr-Latn-ME"/>
        </w:rPr>
      </w:pPr>
    </w:p>
    <w:p w14:paraId="570A76BE" w14:textId="77777777" w:rsidR="00F17BCC" w:rsidRPr="00527092" w:rsidRDefault="00E658C2" w:rsidP="00E658C2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 xml:space="preserve">Odrasli i adolescenti </w:t>
      </w:r>
    </w:p>
    <w:p w14:paraId="34DF8966" w14:textId="77777777" w:rsidR="00F17BCC" w:rsidRPr="00527092" w:rsidRDefault="00F17BCC" w:rsidP="00E658C2">
      <w:pPr>
        <w:rPr>
          <w:szCs w:val="22"/>
          <w:lang w:val="sr-Latn-ME"/>
        </w:rPr>
      </w:pPr>
    </w:p>
    <w:p w14:paraId="02C8A2ED" w14:textId="477A2B64" w:rsidR="00E658C2" w:rsidRPr="00527092" w:rsidRDefault="00E658C2" w:rsidP="00E658C2">
      <w:pPr>
        <w:rPr>
          <w:i/>
          <w:iCs/>
          <w:szCs w:val="22"/>
          <w:u w:val="single"/>
          <w:lang w:val="sr-Latn-ME"/>
        </w:rPr>
      </w:pPr>
      <w:r w:rsidRPr="00527092">
        <w:rPr>
          <w:i/>
          <w:iCs/>
          <w:szCs w:val="22"/>
          <w:u w:val="single"/>
          <w:lang w:val="sr-Latn-ME"/>
        </w:rPr>
        <w:t>Infekcije</w:t>
      </w:r>
    </w:p>
    <w:p w14:paraId="661F0EE0" w14:textId="115F86AB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Uobičajena doza je 4 g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="00B81F86" w:rsidRPr="00527092">
        <w:rPr>
          <w:szCs w:val="22"/>
          <w:lang w:val="sr-Latn-ME"/>
        </w:rPr>
        <w:t xml:space="preserve"> </w:t>
      </w:r>
      <w:r w:rsidR="00376B70" w:rsidRPr="00527092">
        <w:rPr>
          <w:szCs w:val="22"/>
          <w:lang w:val="sr-Latn-ME"/>
        </w:rPr>
        <w:t>+</w:t>
      </w:r>
      <w:r w:rsidR="00B81F86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0,5 g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na svakih 8 sati.</w:t>
      </w:r>
    </w:p>
    <w:p w14:paraId="508A8ABB" w14:textId="77777777" w:rsidR="00E658C2" w:rsidRPr="00527092" w:rsidRDefault="00E658C2" w:rsidP="00E658C2">
      <w:pPr>
        <w:rPr>
          <w:szCs w:val="22"/>
          <w:lang w:val="sr-Latn-ME"/>
        </w:rPr>
      </w:pPr>
    </w:p>
    <w:p w14:paraId="6DF9133A" w14:textId="347F4CC6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U terapiji  </w:t>
      </w:r>
      <w:proofErr w:type="spellStart"/>
      <w:r w:rsidRPr="00527092">
        <w:rPr>
          <w:szCs w:val="22"/>
          <w:lang w:val="sr-Latn-ME"/>
        </w:rPr>
        <w:t>nozokomijalne</w:t>
      </w:r>
      <w:proofErr w:type="spellEnd"/>
      <w:r w:rsidRPr="00527092">
        <w:rPr>
          <w:szCs w:val="22"/>
          <w:lang w:val="sr-Latn-ME"/>
        </w:rPr>
        <w:t xml:space="preserve">  pneumonije  i  </w:t>
      </w:r>
      <w:proofErr w:type="spellStart"/>
      <w:r w:rsidRPr="00527092">
        <w:rPr>
          <w:szCs w:val="22"/>
          <w:lang w:val="sr-Latn-ME"/>
        </w:rPr>
        <w:t>bakterijskih</w:t>
      </w:r>
      <w:proofErr w:type="spellEnd"/>
      <w:r w:rsidRPr="00527092">
        <w:rPr>
          <w:szCs w:val="22"/>
          <w:lang w:val="sr-Latn-ME"/>
        </w:rPr>
        <w:t xml:space="preserve">  infekcija  kod  pacijenata  sa  </w:t>
      </w:r>
      <w:proofErr w:type="spellStart"/>
      <w:r w:rsidRPr="00527092">
        <w:rPr>
          <w:szCs w:val="22"/>
          <w:lang w:val="sr-Latn-ME"/>
        </w:rPr>
        <w:t>neutropenijom</w:t>
      </w:r>
      <w:proofErr w:type="spellEnd"/>
      <w:r w:rsidRPr="00527092">
        <w:rPr>
          <w:szCs w:val="22"/>
          <w:lang w:val="sr-Latn-ME"/>
        </w:rPr>
        <w:t xml:space="preserve"> preporučuje  se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 xml:space="preserve">a 4 g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="00B81F86" w:rsidRPr="00527092">
        <w:rPr>
          <w:szCs w:val="22"/>
          <w:lang w:val="sr-Latn-ME"/>
        </w:rPr>
        <w:t xml:space="preserve"> </w:t>
      </w:r>
      <w:r w:rsidR="00376B70" w:rsidRPr="00527092">
        <w:rPr>
          <w:szCs w:val="22"/>
          <w:lang w:val="sr-Latn-ME"/>
        </w:rPr>
        <w:t>+</w:t>
      </w:r>
      <w:r w:rsidR="00B81F86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0,5 g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na svakih 6 sati. Ovaj režim se takođe može </w:t>
      </w:r>
      <w:r w:rsidR="002D6639" w:rsidRPr="00527092">
        <w:rPr>
          <w:szCs w:val="22"/>
          <w:lang w:val="sr-Latn-ME"/>
        </w:rPr>
        <w:t>primijen</w:t>
      </w:r>
      <w:r w:rsidRPr="00527092">
        <w:rPr>
          <w:szCs w:val="22"/>
          <w:lang w:val="sr-Latn-ME"/>
        </w:rPr>
        <w:t xml:space="preserve">iti u slučaju ostalih, posebno teških, </w:t>
      </w:r>
      <w:proofErr w:type="spellStart"/>
      <w:r w:rsidRPr="00527092">
        <w:rPr>
          <w:szCs w:val="22"/>
          <w:lang w:val="sr-Latn-ME"/>
        </w:rPr>
        <w:t>indikovanih</w:t>
      </w:r>
      <w:proofErr w:type="spellEnd"/>
      <w:r w:rsidRPr="00527092">
        <w:rPr>
          <w:szCs w:val="22"/>
          <w:lang w:val="sr-Latn-ME"/>
        </w:rPr>
        <w:t xml:space="preserve"> infekcija.</w:t>
      </w:r>
    </w:p>
    <w:p w14:paraId="07639C79" w14:textId="77777777" w:rsidR="00E658C2" w:rsidRPr="00527092" w:rsidRDefault="00E658C2" w:rsidP="00E658C2">
      <w:pPr>
        <w:rPr>
          <w:szCs w:val="22"/>
          <w:lang w:val="sr-Latn-ME"/>
        </w:rPr>
      </w:pPr>
    </w:p>
    <w:p w14:paraId="202F2F64" w14:textId="25AE5D64" w:rsidR="00CE09F3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U sl</w:t>
      </w:r>
      <w:r w:rsidR="002D6639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 xml:space="preserve">edećoj tabeli su sumarno prikazani </w:t>
      </w:r>
      <w:r w:rsidR="00065358" w:rsidRPr="00527092">
        <w:rPr>
          <w:szCs w:val="22"/>
          <w:lang w:val="sr-Latn-ME"/>
        </w:rPr>
        <w:t>intervali doziranja</w:t>
      </w:r>
      <w:r w:rsidRPr="00527092">
        <w:rPr>
          <w:szCs w:val="22"/>
          <w:lang w:val="sr-Latn-ME"/>
        </w:rPr>
        <w:t xml:space="preserve"> i preporučene doze kod odraslih i adolescenata, prema indikacijama ili </w:t>
      </w:r>
      <w:r w:rsidR="00065358" w:rsidRPr="00527092">
        <w:rPr>
          <w:szCs w:val="22"/>
          <w:lang w:val="sr-Latn-ME"/>
        </w:rPr>
        <w:t>stanju</w:t>
      </w:r>
      <w:r w:rsidRPr="00527092">
        <w:rPr>
          <w:szCs w:val="22"/>
          <w:lang w:val="sr-Latn-ME"/>
        </w:rPr>
        <w:t>:</w:t>
      </w:r>
    </w:p>
    <w:p w14:paraId="3ABFDA37" w14:textId="77777777" w:rsidR="00E658C2" w:rsidRPr="00527092" w:rsidRDefault="00E658C2" w:rsidP="00E658C2">
      <w:pPr>
        <w:rPr>
          <w:szCs w:val="22"/>
          <w:lang w:val="sr-Latn-M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6745"/>
      </w:tblGrid>
      <w:tr w:rsidR="00E658C2" w:rsidRPr="00527092" w14:paraId="58CE2BC9" w14:textId="77777777" w:rsidTr="0098500B">
        <w:trPr>
          <w:jc w:val="center"/>
        </w:trPr>
        <w:tc>
          <w:tcPr>
            <w:tcW w:w="2605" w:type="dxa"/>
          </w:tcPr>
          <w:p w14:paraId="03F8C086" w14:textId="15E0039E" w:rsidR="00E658C2" w:rsidRPr="00527092" w:rsidRDefault="00020F9A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Interval doziranja</w:t>
            </w:r>
          </w:p>
        </w:tc>
        <w:tc>
          <w:tcPr>
            <w:tcW w:w="6745" w:type="dxa"/>
          </w:tcPr>
          <w:p w14:paraId="78FE8F58" w14:textId="525EA2C9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T</w:t>
            </w:r>
            <w:r w:rsidR="00F17BCC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avoctame</w:t>
            </w:r>
            <w:proofErr w:type="spellEnd"/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4 g</w:t>
            </w:r>
            <w:r w:rsidR="00AD51B5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</w:t>
            </w:r>
            <w:r w:rsidR="00376B70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+</w:t>
            </w:r>
            <w:r w:rsidR="00AD51B5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</w:t>
            </w: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0</w:t>
            </w:r>
            <w:r w:rsidR="000C65E2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,</w:t>
            </w: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5 g</w:t>
            </w:r>
          </w:p>
        </w:tc>
      </w:tr>
      <w:tr w:rsidR="00E658C2" w:rsidRPr="00527092" w14:paraId="02C726B7" w14:textId="77777777" w:rsidTr="0098500B">
        <w:trPr>
          <w:trHeight w:val="135"/>
          <w:jc w:val="center"/>
        </w:trPr>
        <w:tc>
          <w:tcPr>
            <w:tcW w:w="2605" w:type="dxa"/>
            <w:vMerge w:val="restart"/>
          </w:tcPr>
          <w:p w14:paraId="7872B1EE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Na svakih šest sati</w:t>
            </w:r>
          </w:p>
        </w:tc>
        <w:tc>
          <w:tcPr>
            <w:tcW w:w="6745" w:type="dxa"/>
          </w:tcPr>
          <w:p w14:paraId="6320F796" w14:textId="39D24B2A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Te</w:t>
            </w:r>
            <w:r w:rsidR="000C65E2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ška 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pneumonij</w:t>
            </w:r>
            <w:r w:rsidR="000C65E2" w:rsidRPr="00527092">
              <w:rPr>
                <w:rFonts w:ascii="Times New Roman" w:hAnsi="Times New Roman" w:cs="Times New Roman"/>
                <w:szCs w:val="22"/>
                <w:lang w:val="sr-Latn-ME"/>
              </w:rPr>
              <w:t>a</w:t>
            </w:r>
          </w:p>
        </w:tc>
      </w:tr>
      <w:tr w:rsidR="00E658C2" w:rsidRPr="00527092" w14:paraId="0C1BC688" w14:textId="77777777" w:rsidTr="0098500B">
        <w:trPr>
          <w:trHeight w:val="135"/>
          <w:jc w:val="center"/>
        </w:trPr>
        <w:tc>
          <w:tcPr>
            <w:tcW w:w="2605" w:type="dxa"/>
            <w:vMerge/>
          </w:tcPr>
          <w:p w14:paraId="2D24D934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6745" w:type="dxa"/>
          </w:tcPr>
          <w:p w14:paraId="79AD6580" w14:textId="5B97062B" w:rsidR="00E658C2" w:rsidRPr="00527092" w:rsidRDefault="000C65E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Terapija kod o</w:t>
            </w:r>
            <w:r w:rsidR="00E658C2" w:rsidRPr="00527092">
              <w:rPr>
                <w:rFonts w:ascii="Times New Roman" w:hAnsi="Times New Roman" w:cs="Times New Roman"/>
                <w:szCs w:val="22"/>
                <w:lang w:val="sr-Latn-ME"/>
              </w:rPr>
              <w:t>drasli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h</w:t>
            </w:r>
            <w:r w:rsidR="00E658C2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sa </w:t>
            </w:r>
            <w:proofErr w:type="spellStart"/>
            <w:r w:rsidR="00E658C2" w:rsidRPr="00527092">
              <w:rPr>
                <w:rFonts w:ascii="Times New Roman" w:hAnsi="Times New Roman" w:cs="Times New Roman"/>
                <w:szCs w:val="22"/>
                <w:lang w:val="sr-Latn-ME"/>
              </w:rPr>
              <w:t>neutropenijom</w:t>
            </w:r>
            <w:proofErr w:type="spellEnd"/>
            <w:r w:rsidR="00E658C2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i groznicom za koju se sumnja da je 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posl</w:t>
            </w:r>
            <w:r w:rsidR="002D6639" w:rsidRPr="00527092">
              <w:rPr>
                <w:rFonts w:ascii="Times New Roman" w:hAnsi="Times New Roman" w:cs="Times New Roman"/>
                <w:szCs w:val="22"/>
                <w:lang w:val="sr-Latn-ME"/>
              </w:rPr>
              <w:t>j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edica</w:t>
            </w:r>
            <w:r w:rsidR="00E658C2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proofErr w:type="spellStart"/>
            <w:r w:rsidR="00E658C2" w:rsidRPr="00527092">
              <w:rPr>
                <w:rFonts w:ascii="Times New Roman" w:hAnsi="Times New Roman" w:cs="Times New Roman"/>
                <w:szCs w:val="22"/>
                <w:lang w:val="sr-Latn-ME"/>
              </w:rPr>
              <w:t>bakterijske</w:t>
            </w:r>
            <w:proofErr w:type="spellEnd"/>
            <w:r w:rsidR="00E658C2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infekcije</w:t>
            </w:r>
          </w:p>
        </w:tc>
      </w:tr>
      <w:tr w:rsidR="00E658C2" w:rsidRPr="00527092" w14:paraId="44F65FE0" w14:textId="77777777" w:rsidTr="0098500B">
        <w:trPr>
          <w:trHeight w:val="90"/>
          <w:jc w:val="center"/>
        </w:trPr>
        <w:tc>
          <w:tcPr>
            <w:tcW w:w="2605" w:type="dxa"/>
            <w:vMerge w:val="restart"/>
          </w:tcPr>
          <w:p w14:paraId="209BF998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Na svakih osam sati</w:t>
            </w:r>
          </w:p>
        </w:tc>
        <w:tc>
          <w:tcPr>
            <w:tcW w:w="6745" w:type="dxa"/>
          </w:tcPr>
          <w:p w14:paraId="1AC2F9D0" w14:textId="2B643559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Komplikovane infekcije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urinarnog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trakta (uključujući </w:t>
            </w:r>
            <w:proofErr w:type="spellStart"/>
            <w:r w:rsidR="000C65E2" w:rsidRPr="00527092">
              <w:rPr>
                <w:rFonts w:ascii="Times New Roman" w:hAnsi="Times New Roman" w:cs="Times New Roman"/>
                <w:szCs w:val="22"/>
                <w:lang w:val="sr-Latn-ME"/>
              </w:rPr>
              <w:t>pi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jelonefritis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)</w:t>
            </w:r>
          </w:p>
        </w:tc>
      </w:tr>
      <w:tr w:rsidR="00E658C2" w:rsidRPr="00527092" w14:paraId="65FC2FD5" w14:textId="77777777" w:rsidTr="0098500B">
        <w:trPr>
          <w:trHeight w:val="90"/>
          <w:jc w:val="center"/>
        </w:trPr>
        <w:tc>
          <w:tcPr>
            <w:tcW w:w="2605" w:type="dxa"/>
            <w:vMerge/>
          </w:tcPr>
          <w:p w14:paraId="3AC900DF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6745" w:type="dxa"/>
          </w:tcPr>
          <w:p w14:paraId="4C334573" w14:textId="3E5F529A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Komplikovane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intraabdominalne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infekcije</w:t>
            </w:r>
          </w:p>
        </w:tc>
      </w:tr>
      <w:tr w:rsidR="00E658C2" w:rsidRPr="00527092" w14:paraId="2429F5A1" w14:textId="77777777" w:rsidTr="0098500B">
        <w:trPr>
          <w:trHeight w:val="90"/>
          <w:jc w:val="center"/>
        </w:trPr>
        <w:tc>
          <w:tcPr>
            <w:tcW w:w="2605" w:type="dxa"/>
            <w:vMerge/>
          </w:tcPr>
          <w:p w14:paraId="16C3DD2B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6745" w:type="dxa"/>
          </w:tcPr>
          <w:p w14:paraId="7308657A" w14:textId="30172E76" w:rsidR="00E658C2" w:rsidRPr="00527092" w:rsidRDefault="000C65E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Komplikovane </w:t>
            </w:r>
            <w:r w:rsidR="002D6639" w:rsidRPr="00527092">
              <w:rPr>
                <w:rFonts w:ascii="Times New Roman" w:hAnsi="Times New Roman" w:cs="Times New Roman"/>
                <w:szCs w:val="22"/>
                <w:lang w:val="sr-Latn-ME"/>
              </w:rPr>
              <w:t>i</w:t>
            </w:r>
            <w:r w:rsidR="00E658C2" w:rsidRPr="00527092">
              <w:rPr>
                <w:rFonts w:ascii="Times New Roman" w:hAnsi="Times New Roman" w:cs="Times New Roman"/>
                <w:szCs w:val="22"/>
                <w:lang w:val="sr-Latn-ME"/>
              </w:rPr>
              <w:t>nfekcije kože i mekih tkiva (uključujući dijabetesnog stopala)</w:t>
            </w:r>
          </w:p>
        </w:tc>
      </w:tr>
    </w:tbl>
    <w:p w14:paraId="4D39DF80" w14:textId="78F27212" w:rsidR="00CE09F3" w:rsidRPr="00527092" w:rsidRDefault="00CE09F3" w:rsidP="00923865">
      <w:pPr>
        <w:rPr>
          <w:szCs w:val="22"/>
          <w:u w:val="single"/>
          <w:lang w:val="sr-Latn-ME"/>
        </w:rPr>
      </w:pPr>
    </w:p>
    <w:p w14:paraId="7C34CF63" w14:textId="34519E09" w:rsidR="00E658C2" w:rsidRPr="00527092" w:rsidRDefault="000C65E2" w:rsidP="00E658C2">
      <w:pPr>
        <w:rPr>
          <w:i/>
          <w:iCs/>
          <w:szCs w:val="22"/>
          <w:u w:val="single"/>
          <w:lang w:val="sr-Latn-ME"/>
        </w:rPr>
      </w:pPr>
      <w:r w:rsidRPr="00527092">
        <w:rPr>
          <w:i/>
          <w:iCs/>
          <w:szCs w:val="22"/>
          <w:u w:val="single"/>
          <w:lang w:val="sr-Latn-ME"/>
        </w:rPr>
        <w:t>Pacijenti sa o</w:t>
      </w:r>
      <w:r w:rsidR="00E658C2" w:rsidRPr="00527092">
        <w:rPr>
          <w:i/>
          <w:iCs/>
          <w:szCs w:val="22"/>
          <w:u w:val="single"/>
          <w:lang w:val="sr-Latn-ME"/>
        </w:rPr>
        <w:t>štećenje</w:t>
      </w:r>
      <w:r w:rsidRPr="00527092">
        <w:rPr>
          <w:i/>
          <w:iCs/>
          <w:szCs w:val="22"/>
          <w:u w:val="single"/>
          <w:lang w:val="sr-Latn-ME"/>
        </w:rPr>
        <w:t>m</w:t>
      </w:r>
      <w:r w:rsidR="00E658C2" w:rsidRPr="00527092">
        <w:rPr>
          <w:i/>
          <w:iCs/>
          <w:szCs w:val="22"/>
          <w:u w:val="single"/>
          <w:lang w:val="sr-Latn-ME"/>
        </w:rPr>
        <w:t xml:space="preserve"> funkcije bubrega</w:t>
      </w:r>
    </w:p>
    <w:p w14:paraId="1104F22B" w14:textId="77777777" w:rsidR="00E658C2" w:rsidRPr="00527092" w:rsidRDefault="00E658C2" w:rsidP="00E658C2">
      <w:pPr>
        <w:rPr>
          <w:szCs w:val="22"/>
          <w:lang w:val="sr-Latn-ME"/>
        </w:rPr>
      </w:pPr>
    </w:p>
    <w:p w14:paraId="385CD331" w14:textId="2D417FC6" w:rsidR="00E658C2" w:rsidRPr="00527092" w:rsidRDefault="000C65E2" w:rsidP="00614284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Treba prilagoditi </w:t>
      </w:r>
      <w:proofErr w:type="spellStart"/>
      <w:r w:rsidRPr="00527092">
        <w:rPr>
          <w:szCs w:val="22"/>
          <w:lang w:val="sr-Latn-ME"/>
        </w:rPr>
        <w:t>intravensku</w:t>
      </w:r>
      <w:proofErr w:type="spellEnd"/>
      <w:r w:rsidRPr="00527092">
        <w:rPr>
          <w:szCs w:val="22"/>
          <w:lang w:val="sr-Latn-ME"/>
        </w:rPr>
        <w:t xml:space="preserve"> dozu u skladu sa stepenom oštećenja bubrežne funkcije, na sl</w:t>
      </w:r>
      <w:r w:rsidR="002D6639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 xml:space="preserve">edeći način </w:t>
      </w:r>
      <w:r w:rsidR="00614284" w:rsidRPr="00527092">
        <w:rPr>
          <w:szCs w:val="22"/>
          <w:lang w:val="sr-Latn-ME"/>
        </w:rPr>
        <w:t>(svaki pacijent mora biti pod strogim nadzorom zbog znakova toksičnosti; dozu i interval doziranja potrebno je prilagoditi u skladu sa stanjem funkcije bubrega</w:t>
      </w:r>
      <w:r w:rsidRPr="00527092">
        <w:rPr>
          <w:szCs w:val="22"/>
          <w:lang w:val="sr-Latn-ME"/>
        </w:rPr>
        <w:t>):</w:t>
      </w:r>
    </w:p>
    <w:p w14:paraId="3182B417" w14:textId="77777777" w:rsidR="000C65E2" w:rsidRPr="00527092" w:rsidRDefault="000C65E2" w:rsidP="000C65E2">
      <w:pPr>
        <w:rPr>
          <w:szCs w:val="22"/>
          <w:lang w:val="sr-Latn-M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3325"/>
        <w:gridCol w:w="6025"/>
      </w:tblGrid>
      <w:tr w:rsidR="00E658C2" w:rsidRPr="00527092" w14:paraId="11D3CE3A" w14:textId="77777777" w:rsidTr="0098500B">
        <w:trPr>
          <w:jc w:val="center"/>
        </w:trPr>
        <w:tc>
          <w:tcPr>
            <w:tcW w:w="3325" w:type="dxa"/>
          </w:tcPr>
          <w:p w14:paraId="2B50787C" w14:textId="44CF9C7B" w:rsidR="00E658C2" w:rsidRPr="00527092" w:rsidRDefault="00E658C2" w:rsidP="0098500B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bookmarkStart w:id="1" w:name="_Hlk73014631"/>
            <w:proofErr w:type="spellStart"/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Klirens</w:t>
            </w:r>
            <w:proofErr w:type="spellEnd"/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</w:t>
            </w:r>
            <w:proofErr w:type="spellStart"/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kreatinina</w:t>
            </w:r>
            <w:proofErr w:type="spellEnd"/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(m</w:t>
            </w:r>
            <w:r w:rsidR="00AD51B5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l</w:t>
            </w: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/min)</w:t>
            </w:r>
          </w:p>
        </w:tc>
        <w:tc>
          <w:tcPr>
            <w:tcW w:w="6025" w:type="dxa"/>
          </w:tcPr>
          <w:p w14:paraId="492B010B" w14:textId="6127F8C5" w:rsidR="00E658C2" w:rsidRPr="00527092" w:rsidRDefault="00E658C2" w:rsidP="0098500B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T</w:t>
            </w:r>
            <w:r w:rsidR="00AB69E5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avoctame</w:t>
            </w:r>
            <w:proofErr w:type="spellEnd"/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(preporučena doza)</w:t>
            </w:r>
          </w:p>
        </w:tc>
      </w:tr>
      <w:tr w:rsidR="00E658C2" w:rsidRPr="00527092" w14:paraId="3D18A43E" w14:textId="77777777" w:rsidTr="0098500B">
        <w:trPr>
          <w:jc w:val="center"/>
        </w:trPr>
        <w:tc>
          <w:tcPr>
            <w:tcW w:w="3325" w:type="dxa"/>
          </w:tcPr>
          <w:p w14:paraId="059B48A3" w14:textId="77777777" w:rsidR="00E658C2" w:rsidRPr="00527092" w:rsidRDefault="00E658C2" w:rsidP="0098500B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&gt; 40</w:t>
            </w:r>
          </w:p>
        </w:tc>
        <w:tc>
          <w:tcPr>
            <w:tcW w:w="6025" w:type="dxa"/>
          </w:tcPr>
          <w:p w14:paraId="313E4638" w14:textId="21FA6D1E" w:rsidR="00E658C2" w:rsidRPr="00527092" w:rsidRDefault="00E658C2" w:rsidP="0098500B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Nije neophodno prilagođavanje doze</w:t>
            </w:r>
          </w:p>
        </w:tc>
      </w:tr>
      <w:tr w:rsidR="00E658C2" w:rsidRPr="00527092" w14:paraId="0F511B1A" w14:textId="77777777" w:rsidTr="0098500B">
        <w:trPr>
          <w:jc w:val="center"/>
        </w:trPr>
        <w:tc>
          <w:tcPr>
            <w:tcW w:w="3325" w:type="dxa"/>
          </w:tcPr>
          <w:p w14:paraId="7561A674" w14:textId="74196F07" w:rsidR="00E658C2" w:rsidRPr="00527092" w:rsidRDefault="00E658C2" w:rsidP="0098500B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20</w:t>
            </w:r>
            <w:r w:rsidR="00A77185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-</w:t>
            </w:r>
            <w:r w:rsidR="00A77185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40</w:t>
            </w:r>
          </w:p>
        </w:tc>
        <w:tc>
          <w:tcPr>
            <w:tcW w:w="6025" w:type="dxa"/>
          </w:tcPr>
          <w:p w14:paraId="3E3B985E" w14:textId="0A6A5C05" w:rsidR="00E658C2" w:rsidRPr="00527092" w:rsidRDefault="00E658C2" w:rsidP="0098500B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Maksimalna </w:t>
            </w:r>
            <w:r w:rsidR="00AB69E5" w:rsidRPr="00527092">
              <w:rPr>
                <w:rFonts w:ascii="Times New Roman" w:hAnsi="Times New Roman" w:cs="Times New Roman"/>
                <w:szCs w:val="22"/>
                <w:lang w:val="sr-Latn-ME"/>
              </w:rPr>
              <w:t>preporučena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doza: 4 g </w:t>
            </w:r>
            <w:r w:rsidR="00376B70" w:rsidRPr="00527092">
              <w:rPr>
                <w:rFonts w:ascii="Times New Roman" w:hAnsi="Times New Roman" w:cs="Times New Roman"/>
                <w:szCs w:val="22"/>
                <w:lang w:val="sr-Latn-ME"/>
              </w:rPr>
              <w:t>+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0.5 g svakih </w:t>
            </w:r>
            <w:r w:rsidR="00AB69E5" w:rsidRPr="00527092">
              <w:rPr>
                <w:rFonts w:ascii="Times New Roman" w:hAnsi="Times New Roman" w:cs="Times New Roman"/>
                <w:szCs w:val="22"/>
                <w:lang w:val="sr-Latn-ME"/>
              </w:rPr>
              <w:t>8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sati</w:t>
            </w:r>
          </w:p>
        </w:tc>
      </w:tr>
      <w:tr w:rsidR="00E658C2" w:rsidRPr="00527092" w14:paraId="2441C8AB" w14:textId="77777777" w:rsidTr="0098500B">
        <w:trPr>
          <w:jc w:val="center"/>
        </w:trPr>
        <w:tc>
          <w:tcPr>
            <w:tcW w:w="3325" w:type="dxa"/>
          </w:tcPr>
          <w:p w14:paraId="35897CD4" w14:textId="77777777" w:rsidR="00E658C2" w:rsidRPr="00527092" w:rsidRDefault="00E658C2" w:rsidP="0098500B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&lt; 20</w:t>
            </w:r>
          </w:p>
        </w:tc>
        <w:tc>
          <w:tcPr>
            <w:tcW w:w="6025" w:type="dxa"/>
          </w:tcPr>
          <w:p w14:paraId="76869652" w14:textId="2D58D1E2" w:rsidR="00E658C2" w:rsidRPr="00527092" w:rsidRDefault="00E658C2" w:rsidP="0098500B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Maksimalna </w:t>
            </w:r>
            <w:r w:rsidR="00AB69E5" w:rsidRPr="00527092">
              <w:rPr>
                <w:rFonts w:ascii="Times New Roman" w:hAnsi="Times New Roman" w:cs="Times New Roman"/>
                <w:szCs w:val="22"/>
                <w:lang w:val="sr-Latn-ME"/>
              </w:rPr>
              <w:t>preporučena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doza: 4 g </w:t>
            </w:r>
            <w:r w:rsidR="00376B70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+ 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0.5 g svakih 12 sati</w:t>
            </w:r>
          </w:p>
        </w:tc>
      </w:tr>
      <w:bookmarkEnd w:id="1"/>
    </w:tbl>
    <w:p w14:paraId="2558C98A" w14:textId="77777777" w:rsidR="00E658C2" w:rsidRPr="00527092" w:rsidRDefault="00E658C2" w:rsidP="00E658C2">
      <w:pPr>
        <w:rPr>
          <w:szCs w:val="22"/>
          <w:lang w:val="sr-Latn-ME"/>
        </w:rPr>
      </w:pPr>
    </w:p>
    <w:p w14:paraId="59BC0038" w14:textId="69234186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Za pacijente na </w:t>
      </w:r>
      <w:proofErr w:type="spellStart"/>
      <w:r w:rsidRPr="00527092">
        <w:rPr>
          <w:szCs w:val="22"/>
          <w:lang w:val="sr-Latn-ME"/>
        </w:rPr>
        <w:t>hemodijalizi</w:t>
      </w:r>
      <w:proofErr w:type="spellEnd"/>
      <w:r w:rsidRPr="00527092">
        <w:rPr>
          <w:szCs w:val="22"/>
          <w:lang w:val="sr-Latn-ME"/>
        </w:rPr>
        <w:t xml:space="preserve">, treba </w:t>
      </w:r>
      <w:r w:rsidR="002D6639" w:rsidRPr="00527092">
        <w:rPr>
          <w:szCs w:val="22"/>
          <w:lang w:val="sr-Latn-ME"/>
        </w:rPr>
        <w:t>prim</w:t>
      </w:r>
      <w:r w:rsidR="007B3179" w:rsidRPr="00527092">
        <w:rPr>
          <w:szCs w:val="22"/>
          <w:lang w:val="sr-Latn-ME"/>
        </w:rPr>
        <w:t>i</w:t>
      </w:r>
      <w:r w:rsidR="002D6639" w:rsidRPr="00527092">
        <w:rPr>
          <w:szCs w:val="22"/>
          <w:lang w:val="sr-Latn-ME"/>
        </w:rPr>
        <w:t>jen</w:t>
      </w:r>
      <w:r w:rsidRPr="00527092">
        <w:rPr>
          <w:szCs w:val="22"/>
          <w:lang w:val="sr-Latn-ME"/>
        </w:rPr>
        <w:t xml:space="preserve">iti jednu dodatnu dozu </w:t>
      </w:r>
      <w:r w:rsidR="002D6639" w:rsidRPr="00527092">
        <w:rPr>
          <w:szCs w:val="22"/>
          <w:lang w:val="sr-Latn-ME"/>
        </w:rPr>
        <w:t>lijeka</w:t>
      </w:r>
      <w:r w:rsidR="00F17BCC" w:rsidRPr="00527092">
        <w:rPr>
          <w:szCs w:val="22"/>
          <w:lang w:val="sr-Latn-ME"/>
        </w:rPr>
        <w:t xml:space="preserve"> </w:t>
      </w:r>
      <w:proofErr w:type="spellStart"/>
      <w:r w:rsidR="00F17BCC" w:rsidRPr="00527092">
        <w:rPr>
          <w:szCs w:val="22"/>
          <w:lang w:val="sr-Latn-ME"/>
        </w:rPr>
        <w:t>Tavoctame</w:t>
      </w:r>
      <w:proofErr w:type="spellEnd"/>
      <w:r w:rsidRPr="00527092">
        <w:rPr>
          <w:szCs w:val="22"/>
          <w:lang w:val="sr-Latn-ME"/>
        </w:rPr>
        <w:t xml:space="preserve"> od 2 g</w:t>
      </w:r>
      <w:r w:rsidR="00A77185" w:rsidRPr="00527092">
        <w:rPr>
          <w:szCs w:val="22"/>
          <w:lang w:val="sr-Latn-ME"/>
        </w:rPr>
        <w:t xml:space="preserve"> </w:t>
      </w:r>
      <w:r w:rsidR="00376B70" w:rsidRPr="00527092">
        <w:rPr>
          <w:szCs w:val="22"/>
          <w:lang w:val="sr-Latn-ME"/>
        </w:rPr>
        <w:t>+</w:t>
      </w:r>
      <w:r w:rsidR="00A77185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0,25 g nakon svake dijalize, jer se u toku </w:t>
      </w:r>
      <w:proofErr w:type="spellStart"/>
      <w:r w:rsidRPr="00527092">
        <w:rPr>
          <w:szCs w:val="22"/>
          <w:lang w:val="sr-Latn-ME"/>
        </w:rPr>
        <w:t>hemodijalize</w:t>
      </w:r>
      <w:proofErr w:type="spellEnd"/>
      <w:r w:rsidRPr="00527092">
        <w:rPr>
          <w:szCs w:val="22"/>
          <w:lang w:val="sr-Latn-ME"/>
        </w:rPr>
        <w:t xml:space="preserve"> eliminiše 30% - 50%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 xml:space="preserve"> za 4 sata.</w:t>
      </w:r>
    </w:p>
    <w:p w14:paraId="1C6155DD" w14:textId="77777777" w:rsidR="00E658C2" w:rsidRPr="00527092" w:rsidRDefault="00E658C2" w:rsidP="00E658C2">
      <w:pPr>
        <w:rPr>
          <w:szCs w:val="22"/>
          <w:lang w:val="sr-Latn-ME"/>
        </w:rPr>
      </w:pPr>
    </w:p>
    <w:p w14:paraId="5D27B9E1" w14:textId="693769C4" w:rsidR="00E658C2" w:rsidRPr="00527092" w:rsidRDefault="00AB69E5" w:rsidP="00E658C2">
      <w:pPr>
        <w:rPr>
          <w:i/>
          <w:iCs/>
          <w:szCs w:val="22"/>
          <w:u w:val="single"/>
          <w:lang w:val="sr-Latn-ME"/>
        </w:rPr>
      </w:pPr>
      <w:r w:rsidRPr="00527092">
        <w:rPr>
          <w:i/>
          <w:iCs/>
          <w:szCs w:val="22"/>
          <w:u w:val="single"/>
          <w:lang w:val="sr-Latn-ME"/>
        </w:rPr>
        <w:t>Pacijenti sa o</w:t>
      </w:r>
      <w:r w:rsidR="00E658C2" w:rsidRPr="00527092">
        <w:rPr>
          <w:i/>
          <w:iCs/>
          <w:szCs w:val="22"/>
          <w:u w:val="single"/>
          <w:lang w:val="sr-Latn-ME"/>
        </w:rPr>
        <w:t>štećenje</w:t>
      </w:r>
      <w:r w:rsidRPr="00527092">
        <w:rPr>
          <w:i/>
          <w:iCs/>
          <w:szCs w:val="22"/>
          <w:u w:val="single"/>
          <w:lang w:val="sr-Latn-ME"/>
        </w:rPr>
        <w:t>m</w:t>
      </w:r>
      <w:r w:rsidR="00E658C2" w:rsidRPr="00527092">
        <w:rPr>
          <w:i/>
          <w:iCs/>
          <w:szCs w:val="22"/>
          <w:u w:val="single"/>
          <w:lang w:val="sr-Latn-ME"/>
        </w:rPr>
        <w:t xml:space="preserve"> funkcije jetre</w:t>
      </w:r>
    </w:p>
    <w:p w14:paraId="63982A97" w14:textId="0895A8D2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Nije potrebno prilagođavanje doze (vid</w:t>
      </w:r>
      <w:r w:rsidR="00F16FA9" w:rsidRPr="00527092">
        <w:rPr>
          <w:szCs w:val="22"/>
          <w:lang w:val="sr-Latn-ME"/>
        </w:rPr>
        <w:t>jeti</w:t>
      </w:r>
      <w:r w:rsidRPr="00527092">
        <w:rPr>
          <w:szCs w:val="22"/>
          <w:lang w:val="sr-Latn-ME"/>
        </w:rPr>
        <w:t xml:space="preserve"> </w:t>
      </w:r>
      <w:r w:rsidR="00A77185" w:rsidRPr="00527092">
        <w:rPr>
          <w:szCs w:val="22"/>
          <w:lang w:val="sr-Latn-ME"/>
        </w:rPr>
        <w:t>dio</w:t>
      </w:r>
      <w:r w:rsidRPr="00527092">
        <w:rPr>
          <w:szCs w:val="22"/>
          <w:lang w:val="sr-Latn-ME"/>
        </w:rPr>
        <w:t xml:space="preserve"> 5.2).</w:t>
      </w:r>
    </w:p>
    <w:p w14:paraId="5FA6D4AC" w14:textId="77777777" w:rsidR="00E658C2" w:rsidRPr="00527092" w:rsidRDefault="00E658C2" w:rsidP="00E658C2">
      <w:pPr>
        <w:rPr>
          <w:szCs w:val="22"/>
          <w:lang w:val="sr-Latn-ME"/>
        </w:rPr>
      </w:pPr>
    </w:p>
    <w:p w14:paraId="1E39A0F4" w14:textId="77777777" w:rsidR="00E658C2" w:rsidRPr="00527092" w:rsidRDefault="00E658C2" w:rsidP="00E658C2">
      <w:pPr>
        <w:rPr>
          <w:i/>
          <w:iCs/>
          <w:szCs w:val="22"/>
          <w:u w:val="single"/>
          <w:lang w:val="sr-Latn-ME"/>
        </w:rPr>
      </w:pPr>
      <w:r w:rsidRPr="00527092">
        <w:rPr>
          <w:i/>
          <w:iCs/>
          <w:szCs w:val="22"/>
          <w:u w:val="single"/>
          <w:lang w:val="sr-Latn-ME"/>
        </w:rPr>
        <w:t>Stariji pacijenti</w:t>
      </w:r>
    </w:p>
    <w:p w14:paraId="75F43BF6" w14:textId="53EFB618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Nije potrebno prilagođavanje doze kod starijih pacijenata sa normalnom funkcijom bubrega ili vr</w:t>
      </w:r>
      <w:r w:rsidR="007912F9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ednostima </w:t>
      </w:r>
      <w:proofErr w:type="spellStart"/>
      <w:r w:rsidRPr="00527092">
        <w:rPr>
          <w:szCs w:val="22"/>
          <w:lang w:val="sr-Latn-ME"/>
        </w:rPr>
        <w:t>kreatinina</w:t>
      </w:r>
      <w:proofErr w:type="spellEnd"/>
      <w:r w:rsidRPr="00527092">
        <w:rPr>
          <w:szCs w:val="22"/>
          <w:lang w:val="sr-Latn-ME"/>
        </w:rPr>
        <w:t xml:space="preserve"> iznad 40 m</w:t>
      </w:r>
      <w:r w:rsidR="004E0283" w:rsidRPr="00527092">
        <w:rPr>
          <w:szCs w:val="22"/>
          <w:lang w:val="sr-Latn-ME"/>
        </w:rPr>
        <w:t>l</w:t>
      </w:r>
      <w:r w:rsidRPr="00527092">
        <w:rPr>
          <w:szCs w:val="22"/>
          <w:lang w:val="sr-Latn-ME"/>
        </w:rPr>
        <w:t>/min.</w:t>
      </w:r>
    </w:p>
    <w:p w14:paraId="35AD3019" w14:textId="77777777" w:rsidR="00E658C2" w:rsidRPr="00527092" w:rsidRDefault="00E658C2" w:rsidP="00E658C2">
      <w:pPr>
        <w:rPr>
          <w:szCs w:val="22"/>
          <w:lang w:val="sr-Latn-ME"/>
        </w:rPr>
      </w:pPr>
    </w:p>
    <w:p w14:paraId="6D92CE71" w14:textId="0DE16384" w:rsidR="00F17BCC" w:rsidRPr="00527092" w:rsidRDefault="00E658C2" w:rsidP="00E658C2">
      <w:pPr>
        <w:rPr>
          <w:i/>
          <w:iCs/>
          <w:szCs w:val="22"/>
          <w:u w:val="single"/>
          <w:lang w:val="sr-Latn-ME"/>
        </w:rPr>
      </w:pPr>
      <w:r w:rsidRPr="00527092">
        <w:rPr>
          <w:i/>
          <w:iCs/>
          <w:szCs w:val="22"/>
          <w:u w:val="single"/>
          <w:lang w:val="sr-Latn-ME"/>
        </w:rPr>
        <w:t>Pedijatrijska populacija (2-12 godina)</w:t>
      </w:r>
    </w:p>
    <w:p w14:paraId="1AB3743B" w14:textId="77777777" w:rsidR="00AB69E5" w:rsidRPr="00527092" w:rsidRDefault="00AB69E5" w:rsidP="00E658C2">
      <w:pPr>
        <w:rPr>
          <w:i/>
          <w:iCs/>
          <w:szCs w:val="22"/>
          <w:u w:val="single"/>
          <w:lang w:val="sr-Latn-ME"/>
        </w:rPr>
      </w:pPr>
    </w:p>
    <w:p w14:paraId="501AFFEE" w14:textId="3406C22F" w:rsidR="00E658C2" w:rsidRPr="00527092" w:rsidRDefault="00E658C2" w:rsidP="00E658C2">
      <w:pPr>
        <w:rPr>
          <w:i/>
          <w:iCs/>
          <w:szCs w:val="22"/>
          <w:u w:val="single"/>
          <w:lang w:val="sr-Latn-ME"/>
        </w:rPr>
      </w:pPr>
      <w:r w:rsidRPr="00527092">
        <w:rPr>
          <w:i/>
          <w:iCs/>
          <w:szCs w:val="22"/>
          <w:u w:val="single"/>
          <w:lang w:val="sr-Latn-ME"/>
        </w:rPr>
        <w:t>Infekcije</w:t>
      </w:r>
    </w:p>
    <w:p w14:paraId="36D926ED" w14:textId="08D4E339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lastRenderedPageBreak/>
        <w:t>U sl</w:t>
      </w:r>
      <w:r w:rsidR="00AC474E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 xml:space="preserve">edećoj tabeli su sumarno prikazani </w:t>
      </w:r>
      <w:r w:rsidR="007B5C98" w:rsidRPr="00527092">
        <w:rPr>
          <w:szCs w:val="22"/>
          <w:lang w:val="sr-Latn-ME"/>
        </w:rPr>
        <w:t>intervali doziranja</w:t>
      </w:r>
      <w:r w:rsidRPr="00527092">
        <w:rPr>
          <w:szCs w:val="22"/>
          <w:lang w:val="sr-Latn-ME"/>
        </w:rPr>
        <w:t xml:space="preserve"> i preporučene doze prema t</w:t>
      </w:r>
      <w:r w:rsidR="0026273A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 xml:space="preserve">elesnoj masi kod </w:t>
      </w:r>
      <w:r w:rsidR="002D6639" w:rsidRPr="00527092">
        <w:rPr>
          <w:szCs w:val="22"/>
          <w:lang w:val="sr-Latn-ME"/>
        </w:rPr>
        <w:t>djece</w:t>
      </w:r>
      <w:r w:rsidRPr="00527092">
        <w:rPr>
          <w:szCs w:val="22"/>
          <w:lang w:val="sr-Latn-ME"/>
        </w:rPr>
        <w:t xml:space="preserve"> uzrasta</w:t>
      </w:r>
      <w:r w:rsidR="00BA4AB4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2 - 12 godina, prema indikacijama ili bolestima:</w:t>
      </w:r>
    </w:p>
    <w:p w14:paraId="39B51B55" w14:textId="20863EF6" w:rsidR="00E658C2" w:rsidRPr="00527092" w:rsidRDefault="00E658C2" w:rsidP="00923865">
      <w:pPr>
        <w:rPr>
          <w:szCs w:val="22"/>
          <w:lang w:val="sr-Latn-ME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E658C2" w:rsidRPr="00527092" w14:paraId="43398708" w14:textId="77777777" w:rsidTr="0098500B">
        <w:trPr>
          <w:jc w:val="center"/>
        </w:trPr>
        <w:tc>
          <w:tcPr>
            <w:tcW w:w="4675" w:type="dxa"/>
          </w:tcPr>
          <w:p w14:paraId="54499F7B" w14:textId="3AC3317B" w:rsidR="00E658C2" w:rsidRPr="00527092" w:rsidRDefault="00E658C2" w:rsidP="0098500B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Doza p</w:t>
            </w:r>
            <w:r w:rsidR="0036076F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rema</w:t>
            </w: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t</w:t>
            </w:r>
            <w:r w:rsidR="007912F9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j</w:t>
            </w: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elesnoj masi i</w:t>
            </w:r>
            <w:r w:rsidR="0036076F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</w:t>
            </w:r>
            <w:r w:rsidR="00AB69E5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interval</w:t>
            </w:r>
            <w:r w:rsidR="0036076F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doziranja</w:t>
            </w:r>
          </w:p>
        </w:tc>
        <w:tc>
          <w:tcPr>
            <w:tcW w:w="4675" w:type="dxa"/>
          </w:tcPr>
          <w:p w14:paraId="27780A8D" w14:textId="6D4E11C6" w:rsidR="00E658C2" w:rsidRPr="00527092" w:rsidRDefault="00E658C2" w:rsidP="0098500B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Indikacija/</w:t>
            </w:r>
            <w:r w:rsidR="0036076F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stanje</w:t>
            </w:r>
          </w:p>
        </w:tc>
      </w:tr>
      <w:tr w:rsidR="00E658C2" w:rsidRPr="00527092" w14:paraId="138DB14D" w14:textId="77777777" w:rsidTr="0098500B">
        <w:trPr>
          <w:jc w:val="center"/>
        </w:trPr>
        <w:tc>
          <w:tcPr>
            <w:tcW w:w="4675" w:type="dxa"/>
          </w:tcPr>
          <w:p w14:paraId="10FE2682" w14:textId="670CCDD1" w:rsidR="00E658C2" w:rsidRPr="00527092" w:rsidRDefault="00E658C2" w:rsidP="0098500B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80 mg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piperacilina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r w:rsidR="00376B70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+ 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10 mg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tazobaktama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r w:rsidR="00AB69E5" w:rsidRPr="00527092">
              <w:rPr>
                <w:rFonts w:ascii="Times New Roman" w:hAnsi="Times New Roman" w:cs="Times New Roman"/>
                <w:szCs w:val="22"/>
                <w:lang w:val="sr-Latn-ME"/>
              </w:rPr>
              <w:t>/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kg t</w:t>
            </w:r>
            <w:r w:rsidR="00AC474E" w:rsidRPr="00527092">
              <w:rPr>
                <w:rFonts w:ascii="Times New Roman" w:hAnsi="Times New Roman" w:cs="Times New Roman"/>
                <w:szCs w:val="22"/>
                <w:lang w:val="sr-Latn-ME"/>
              </w:rPr>
              <w:t>j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elesne mase / svakih šest sati</w:t>
            </w:r>
          </w:p>
        </w:tc>
        <w:tc>
          <w:tcPr>
            <w:tcW w:w="4675" w:type="dxa"/>
          </w:tcPr>
          <w:p w14:paraId="01181296" w14:textId="32F57DD7" w:rsidR="00E658C2" w:rsidRPr="00527092" w:rsidRDefault="00E658C2" w:rsidP="0098500B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D</w:t>
            </w:r>
            <w:r w:rsidR="00AC474E" w:rsidRPr="00527092">
              <w:rPr>
                <w:rFonts w:ascii="Times New Roman" w:hAnsi="Times New Roman" w:cs="Times New Roman"/>
                <w:szCs w:val="22"/>
                <w:lang w:val="sr-Latn-ME"/>
              </w:rPr>
              <w:t>j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eca sa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neutropenijom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i groznicom za koju se sumnja da je izazvana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bakterijskim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infekcijama*</w:t>
            </w:r>
          </w:p>
        </w:tc>
      </w:tr>
      <w:tr w:rsidR="00E658C2" w:rsidRPr="00527092" w14:paraId="0D44ED83" w14:textId="77777777" w:rsidTr="0098500B">
        <w:trPr>
          <w:jc w:val="center"/>
        </w:trPr>
        <w:tc>
          <w:tcPr>
            <w:tcW w:w="4675" w:type="dxa"/>
          </w:tcPr>
          <w:p w14:paraId="3DD7A247" w14:textId="7140B28D" w:rsidR="00E658C2" w:rsidRPr="00527092" w:rsidRDefault="00E658C2" w:rsidP="0098500B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100 mg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piperacilina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r w:rsidR="00376B70" w:rsidRPr="00527092">
              <w:rPr>
                <w:rFonts w:ascii="Times New Roman" w:hAnsi="Times New Roman" w:cs="Times New Roman"/>
                <w:szCs w:val="22"/>
                <w:lang w:val="sr-Latn-ME"/>
              </w:rPr>
              <w:t>+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12</w:t>
            </w:r>
            <w:r w:rsidR="00AB69E5" w:rsidRPr="00527092">
              <w:rPr>
                <w:rFonts w:ascii="Times New Roman" w:hAnsi="Times New Roman" w:cs="Times New Roman"/>
                <w:szCs w:val="22"/>
                <w:lang w:val="sr-Latn-ME"/>
              </w:rPr>
              <w:t>,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5 mg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tazobaktama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r w:rsidR="00AB69E5" w:rsidRPr="00527092">
              <w:rPr>
                <w:rFonts w:ascii="Times New Roman" w:hAnsi="Times New Roman" w:cs="Times New Roman"/>
                <w:szCs w:val="22"/>
                <w:lang w:val="sr-Latn-ME"/>
              </w:rPr>
              <w:t>/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kg t</w:t>
            </w:r>
            <w:r w:rsidR="00AC474E" w:rsidRPr="00527092">
              <w:rPr>
                <w:rFonts w:ascii="Times New Roman" w:hAnsi="Times New Roman" w:cs="Times New Roman"/>
                <w:szCs w:val="22"/>
                <w:lang w:val="sr-Latn-ME"/>
              </w:rPr>
              <w:t>j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elesne mase / svakih osam sati</w:t>
            </w:r>
          </w:p>
        </w:tc>
        <w:tc>
          <w:tcPr>
            <w:tcW w:w="4675" w:type="dxa"/>
          </w:tcPr>
          <w:p w14:paraId="147951D4" w14:textId="72A68F75" w:rsidR="00E658C2" w:rsidRPr="00527092" w:rsidRDefault="00E658C2" w:rsidP="0098500B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Komplikovane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intraabdominalne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infekcije*</w:t>
            </w:r>
          </w:p>
        </w:tc>
      </w:tr>
    </w:tbl>
    <w:p w14:paraId="592A2D18" w14:textId="43B7274B" w:rsidR="00E658C2" w:rsidRPr="00527092" w:rsidRDefault="00E658C2" w:rsidP="0098500B">
      <w:pPr>
        <w:rPr>
          <w:szCs w:val="22"/>
          <w:lang w:val="sr-Latn-ME"/>
        </w:rPr>
      </w:pPr>
    </w:p>
    <w:p w14:paraId="31738884" w14:textId="71DC2432" w:rsidR="00A25EF3" w:rsidRPr="00527092" w:rsidRDefault="00A25EF3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* Ne smije se prekoračiti maksimum od 4 g</w:t>
      </w:r>
      <w:r w:rsidR="00F64593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+</w:t>
      </w:r>
      <w:r w:rsidR="00F64593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0,5 g po dozi tokom 30 minuta.</w:t>
      </w:r>
    </w:p>
    <w:p w14:paraId="22D89CDC" w14:textId="77777777" w:rsidR="00761426" w:rsidRPr="00527092" w:rsidRDefault="00761426" w:rsidP="00E658C2">
      <w:pPr>
        <w:rPr>
          <w:szCs w:val="22"/>
          <w:lang w:val="sr-Latn-ME"/>
        </w:rPr>
      </w:pPr>
    </w:p>
    <w:p w14:paraId="2E180477" w14:textId="3AFD4F51" w:rsidR="00E658C2" w:rsidRPr="00527092" w:rsidRDefault="00AB69E5" w:rsidP="00E658C2">
      <w:pPr>
        <w:rPr>
          <w:i/>
          <w:iCs/>
          <w:szCs w:val="22"/>
          <w:u w:val="single"/>
          <w:lang w:val="sr-Latn-ME"/>
        </w:rPr>
      </w:pPr>
      <w:r w:rsidRPr="00527092">
        <w:rPr>
          <w:i/>
          <w:iCs/>
          <w:szCs w:val="22"/>
          <w:u w:val="single"/>
          <w:lang w:val="sr-Latn-ME"/>
        </w:rPr>
        <w:t>Pacijenti sa o</w:t>
      </w:r>
      <w:r w:rsidR="00E658C2" w:rsidRPr="00527092">
        <w:rPr>
          <w:i/>
          <w:iCs/>
          <w:szCs w:val="22"/>
          <w:u w:val="single"/>
          <w:lang w:val="sr-Latn-ME"/>
        </w:rPr>
        <w:t>štećenje</w:t>
      </w:r>
      <w:r w:rsidRPr="00527092">
        <w:rPr>
          <w:i/>
          <w:iCs/>
          <w:szCs w:val="22"/>
          <w:u w:val="single"/>
          <w:lang w:val="sr-Latn-ME"/>
        </w:rPr>
        <w:t>m</w:t>
      </w:r>
      <w:r w:rsidR="00E658C2" w:rsidRPr="00527092">
        <w:rPr>
          <w:i/>
          <w:iCs/>
          <w:szCs w:val="22"/>
          <w:u w:val="single"/>
          <w:lang w:val="sr-Latn-ME"/>
        </w:rPr>
        <w:t xml:space="preserve"> funkcije bubrega</w:t>
      </w:r>
    </w:p>
    <w:p w14:paraId="66EB8E4E" w14:textId="2E299A60" w:rsidR="00E658C2" w:rsidRPr="00527092" w:rsidRDefault="00AB69E5" w:rsidP="00AB69E5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Kod svakog pacijenta treba pažljivo pratiti znake toksičnosti </w:t>
      </w:r>
      <w:r w:rsidR="002D6639" w:rsidRPr="00527092">
        <w:rPr>
          <w:szCs w:val="22"/>
          <w:lang w:val="sr-Latn-ME"/>
        </w:rPr>
        <w:t>lijeka</w:t>
      </w:r>
      <w:r w:rsidRPr="00527092">
        <w:rPr>
          <w:szCs w:val="22"/>
          <w:lang w:val="sr-Latn-ME"/>
        </w:rPr>
        <w:t xml:space="preserve"> i dozu i </w:t>
      </w:r>
      <w:proofErr w:type="spellStart"/>
      <w:r w:rsidRPr="00527092">
        <w:rPr>
          <w:szCs w:val="22"/>
          <w:lang w:val="sr-Latn-ME"/>
        </w:rPr>
        <w:t>dozni</w:t>
      </w:r>
      <w:proofErr w:type="spellEnd"/>
      <w:r w:rsidRPr="00527092">
        <w:rPr>
          <w:szCs w:val="22"/>
          <w:lang w:val="sr-Latn-ME"/>
        </w:rPr>
        <w:t xml:space="preserve"> interval treba prilagoditi</w:t>
      </w:r>
      <w:r w:rsidR="00430BE4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stepenu oštećenja funkcije bubrega na sl</w:t>
      </w:r>
      <w:r w:rsidR="001B72D1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>edeći način:</w:t>
      </w:r>
    </w:p>
    <w:p w14:paraId="657A90ED" w14:textId="77777777" w:rsidR="00AB69E5" w:rsidRPr="00527092" w:rsidRDefault="00AB69E5" w:rsidP="00AB69E5">
      <w:pPr>
        <w:rPr>
          <w:szCs w:val="22"/>
          <w:lang w:val="sr-Latn-M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3325"/>
        <w:gridCol w:w="6025"/>
      </w:tblGrid>
      <w:tr w:rsidR="00E658C2" w:rsidRPr="00527092" w14:paraId="3D4B1012" w14:textId="77777777" w:rsidTr="0098500B">
        <w:trPr>
          <w:jc w:val="center"/>
        </w:trPr>
        <w:tc>
          <w:tcPr>
            <w:tcW w:w="3325" w:type="dxa"/>
          </w:tcPr>
          <w:p w14:paraId="51D1A30C" w14:textId="77777777" w:rsidR="00E658C2" w:rsidRPr="00527092" w:rsidRDefault="00E658C2" w:rsidP="0098500B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Klirens</w:t>
            </w:r>
            <w:proofErr w:type="spellEnd"/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</w:t>
            </w:r>
            <w:proofErr w:type="spellStart"/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kreatinina</w:t>
            </w:r>
            <w:proofErr w:type="spellEnd"/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(ml/min)</w:t>
            </w:r>
          </w:p>
        </w:tc>
        <w:tc>
          <w:tcPr>
            <w:tcW w:w="6025" w:type="dxa"/>
          </w:tcPr>
          <w:p w14:paraId="7268E5F6" w14:textId="59E1E22D" w:rsidR="00E658C2" w:rsidRPr="00527092" w:rsidRDefault="00E658C2" w:rsidP="0098500B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T</w:t>
            </w:r>
            <w:r w:rsidR="00F17BCC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avoctame</w:t>
            </w:r>
            <w:proofErr w:type="spellEnd"/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(preporučena doza)</w:t>
            </w:r>
          </w:p>
        </w:tc>
      </w:tr>
      <w:tr w:rsidR="00E658C2" w:rsidRPr="00527092" w14:paraId="36994266" w14:textId="77777777" w:rsidTr="0098500B">
        <w:trPr>
          <w:jc w:val="center"/>
        </w:trPr>
        <w:tc>
          <w:tcPr>
            <w:tcW w:w="3325" w:type="dxa"/>
          </w:tcPr>
          <w:p w14:paraId="03B44634" w14:textId="77777777" w:rsidR="00E658C2" w:rsidRPr="00527092" w:rsidRDefault="00E658C2" w:rsidP="0098500B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&gt; 50</w:t>
            </w:r>
          </w:p>
        </w:tc>
        <w:tc>
          <w:tcPr>
            <w:tcW w:w="6025" w:type="dxa"/>
          </w:tcPr>
          <w:p w14:paraId="35F5ED31" w14:textId="2C7DB86C" w:rsidR="00E658C2" w:rsidRPr="00527092" w:rsidRDefault="00E658C2" w:rsidP="0098500B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Nije neophodno prilagođavanje doze</w:t>
            </w:r>
          </w:p>
        </w:tc>
      </w:tr>
      <w:tr w:rsidR="00E658C2" w:rsidRPr="00527092" w14:paraId="73DD5A7F" w14:textId="77777777" w:rsidTr="0098500B">
        <w:trPr>
          <w:jc w:val="center"/>
        </w:trPr>
        <w:tc>
          <w:tcPr>
            <w:tcW w:w="3325" w:type="dxa"/>
          </w:tcPr>
          <w:p w14:paraId="3095157A" w14:textId="77777777" w:rsidR="00E658C2" w:rsidRPr="00527092" w:rsidRDefault="00E658C2" w:rsidP="0098500B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≤ 50</w:t>
            </w:r>
          </w:p>
        </w:tc>
        <w:tc>
          <w:tcPr>
            <w:tcW w:w="6025" w:type="dxa"/>
          </w:tcPr>
          <w:p w14:paraId="6265BBAA" w14:textId="50D26E43" w:rsidR="00E658C2" w:rsidRPr="00527092" w:rsidRDefault="00E658C2" w:rsidP="0098500B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70 mg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piperacilina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r w:rsidR="00376B70" w:rsidRPr="00527092">
              <w:rPr>
                <w:rFonts w:ascii="Times New Roman" w:hAnsi="Times New Roman" w:cs="Times New Roman"/>
                <w:szCs w:val="22"/>
                <w:lang w:val="sr-Latn-ME"/>
              </w:rPr>
              <w:t>+</w:t>
            </w:r>
            <w:r w:rsidR="00F64593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8</w:t>
            </w:r>
            <w:r w:rsidR="00AB69E5" w:rsidRPr="00527092">
              <w:rPr>
                <w:rFonts w:ascii="Times New Roman" w:hAnsi="Times New Roman" w:cs="Times New Roman"/>
                <w:szCs w:val="22"/>
                <w:lang w:val="sr-Latn-ME"/>
              </w:rPr>
              <w:t>,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75 mg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tazobaktama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/ kg </w:t>
            </w:r>
            <w:r w:rsidR="00AB69E5" w:rsidRPr="00527092">
              <w:rPr>
                <w:rFonts w:ascii="Times New Roman" w:hAnsi="Times New Roman" w:cs="Times New Roman"/>
                <w:szCs w:val="22"/>
                <w:lang w:val="sr-Latn-ME"/>
              </w:rPr>
              <w:t>t</w:t>
            </w:r>
            <w:r w:rsidR="007912F9" w:rsidRPr="00527092">
              <w:rPr>
                <w:rFonts w:ascii="Times New Roman" w:hAnsi="Times New Roman" w:cs="Times New Roman"/>
                <w:szCs w:val="22"/>
                <w:lang w:val="sr-Latn-ME"/>
              </w:rPr>
              <w:t>j</w:t>
            </w:r>
            <w:r w:rsidR="00AB69E5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elesne mase na 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svakih osam sati</w:t>
            </w:r>
          </w:p>
        </w:tc>
      </w:tr>
    </w:tbl>
    <w:p w14:paraId="6317DC39" w14:textId="0AF4A95B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Kod </w:t>
      </w:r>
      <w:r w:rsidR="002D6639" w:rsidRPr="00527092">
        <w:rPr>
          <w:szCs w:val="22"/>
          <w:lang w:val="sr-Latn-ME"/>
        </w:rPr>
        <w:t>djece</w:t>
      </w:r>
      <w:r w:rsidRPr="00527092">
        <w:rPr>
          <w:szCs w:val="22"/>
          <w:lang w:val="sr-Latn-ME"/>
        </w:rPr>
        <w:t xml:space="preserve"> na </w:t>
      </w:r>
      <w:proofErr w:type="spellStart"/>
      <w:r w:rsidRPr="00527092">
        <w:rPr>
          <w:szCs w:val="22"/>
          <w:lang w:val="sr-Latn-ME"/>
        </w:rPr>
        <w:t>hemodijalizi</w:t>
      </w:r>
      <w:proofErr w:type="spellEnd"/>
      <w:r w:rsidRPr="00527092">
        <w:rPr>
          <w:szCs w:val="22"/>
          <w:lang w:val="sr-Latn-ME"/>
        </w:rPr>
        <w:t xml:space="preserve">, treba </w:t>
      </w:r>
      <w:r w:rsidR="002D6639" w:rsidRPr="00527092">
        <w:rPr>
          <w:szCs w:val="22"/>
          <w:lang w:val="sr-Latn-ME"/>
        </w:rPr>
        <w:t>prim</w:t>
      </w:r>
      <w:r w:rsidR="00910FE6" w:rsidRPr="00527092">
        <w:rPr>
          <w:szCs w:val="22"/>
          <w:lang w:val="sr-Latn-ME"/>
        </w:rPr>
        <w:t>i</w:t>
      </w:r>
      <w:r w:rsidR="002D6639" w:rsidRPr="00527092">
        <w:rPr>
          <w:szCs w:val="22"/>
          <w:lang w:val="sr-Latn-ME"/>
        </w:rPr>
        <w:t>jen</w:t>
      </w:r>
      <w:r w:rsidRPr="00527092">
        <w:rPr>
          <w:szCs w:val="22"/>
          <w:lang w:val="sr-Latn-ME"/>
        </w:rPr>
        <w:t xml:space="preserve">iti jednu dodatnu dozu 40 mg </w:t>
      </w:r>
      <w:proofErr w:type="spellStart"/>
      <w:r w:rsidR="00AB69E5" w:rsidRPr="00527092">
        <w:rPr>
          <w:szCs w:val="22"/>
          <w:lang w:val="sr-Latn-ME"/>
        </w:rPr>
        <w:t>piperacillin</w:t>
      </w:r>
      <w:proofErr w:type="spellEnd"/>
      <w:r w:rsidR="00AB69E5" w:rsidRPr="00527092">
        <w:rPr>
          <w:szCs w:val="22"/>
          <w:lang w:val="sr-Latn-ME"/>
        </w:rPr>
        <w:t xml:space="preserve"> </w:t>
      </w:r>
      <w:r w:rsidR="00376B70" w:rsidRPr="00527092">
        <w:rPr>
          <w:szCs w:val="22"/>
          <w:lang w:val="sr-Latn-ME"/>
        </w:rPr>
        <w:t xml:space="preserve">+ </w:t>
      </w:r>
      <w:r w:rsidRPr="00527092">
        <w:rPr>
          <w:szCs w:val="22"/>
          <w:lang w:val="sr-Latn-ME"/>
        </w:rPr>
        <w:t xml:space="preserve">5 mg </w:t>
      </w:r>
      <w:proofErr w:type="spellStart"/>
      <w:r w:rsidRPr="00527092">
        <w:rPr>
          <w:szCs w:val="22"/>
          <w:lang w:val="sr-Latn-ME"/>
        </w:rPr>
        <w:t>tazobaktam</w:t>
      </w:r>
      <w:proofErr w:type="spellEnd"/>
      <w:r w:rsidRPr="00527092">
        <w:rPr>
          <w:szCs w:val="22"/>
          <w:lang w:val="sr-Latn-ME"/>
        </w:rPr>
        <w:t>/</w:t>
      </w:r>
      <w:r w:rsidR="00AB69E5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kg </w:t>
      </w:r>
      <w:r w:rsidR="00AB69E5" w:rsidRPr="00527092">
        <w:rPr>
          <w:szCs w:val="22"/>
          <w:lang w:val="sr-Latn-ME"/>
        </w:rPr>
        <w:t>t</w:t>
      </w:r>
      <w:r w:rsidR="007912F9" w:rsidRPr="00527092">
        <w:rPr>
          <w:szCs w:val="22"/>
          <w:lang w:val="sr-Latn-ME"/>
        </w:rPr>
        <w:t>j</w:t>
      </w:r>
      <w:r w:rsidR="00AB69E5" w:rsidRPr="00527092">
        <w:rPr>
          <w:szCs w:val="22"/>
          <w:lang w:val="sr-Latn-ME"/>
        </w:rPr>
        <w:t xml:space="preserve">elesne mase </w:t>
      </w:r>
      <w:r w:rsidRPr="00527092">
        <w:rPr>
          <w:szCs w:val="22"/>
          <w:lang w:val="sr-Latn-ME"/>
        </w:rPr>
        <w:t>nakon svake dijalize.</w:t>
      </w:r>
    </w:p>
    <w:p w14:paraId="25686F45" w14:textId="77777777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 </w:t>
      </w:r>
    </w:p>
    <w:p w14:paraId="32816782" w14:textId="110D5303" w:rsidR="00E658C2" w:rsidRPr="00527092" w:rsidRDefault="002D6639" w:rsidP="00E658C2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>Primjen</w:t>
      </w:r>
      <w:r w:rsidR="00E658C2" w:rsidRPr="00527092">
        <w:rPr>
          <w:szCs w:val="22"/>
          <w:u w:val="single"/>
          <w:lang w:val="sr-Latn-ME"/>
        </w:rPr>
        <w:t xml:space="preserve">a kod </w:t>
      </w:r>
      <w:r w:rsidRPr="00527092">
        <w:rPr>
          <w:szCs w:val="22"/>
          <w:u w:val="single"/>
          <w:lang w:val="sr-Latn-ME"/>
        </w:rPr>
        <w:t>djece</w:t>
      </w:r>
      <w:r w:rsidR="00E658C2" w:rsidRPr="00527092">
        <w:rPr>
          <w:szCs w:val="22"/>
          <w:u w:val="single"/>
          <w:lang w:val="sr-Latn-ME"/>
        </w:rPr>
        <w:t xml:space="preserve"> </w:t>
      </w:r>
      <w:r w:rsidR="00993D84" w:rsidRPr="00527092">
        <w:rPr>
          <w:szCs w:val="22"/>
          <w:u w:val="single"/>
          <w:lang w:val="sr-Latn-ME"/>
        </w:rPr>
        <w:t xml:space="preserve">mlađe od </w:t>
      </w:r>
      <w:r w:rsidR="00E658C2" w:rsidRPr="00527092">
        <w:rPr>
          <w:szCs w:val="22"/>
          <w:u w:val="single"/>
          <w:lang w:val="sr-Latn-ME"/>
        </w:rPr>
        <w:t>2 godine</w:t>
      </w:r>
    </w:p>
    <w:p w14:paraId="4BC0A178" w14:textId="5EE7BC5E" w:rsidR="00E658C2" w:rsidRPr="00527092" w:rsidRDefault="003C4389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Bezbjed</w:t>
      </w:r>
      <w:r w:rsidR="00E658C2" w:rsidRPr="00527092">
        <w:rPr>
          <w:szCs w:val="22"/>
          <w:lang w:val="sr-Latn-ME"/>
        </w:rPr>
        <w:t xml:space="preserve">nost i efikasnost </w:t>
      </w:r>
      <w:r w:rsidR="002D6639" w:rsidRPr="00527092">
        <w:rPr>
          <w:szCs w:val="22"/>
          <w:lang w:val="sr-Latn-ME"/>
        </w:rPr>
        <w:t>lijeka</w:t>
      </w:r>
      <w:r w:rsidR="00E658C2" w:rsidRPr="00527092">
        <w:rPr>
          <w:szCs w:val="22"/>
          <w:lang w:val="sr-Latn-ME"/>
        </w:rPr>
        <w:t xml:space="preserve"> </w:t>
      </w:r>
      <w:proofErr w:type="spellStart"/>
      <w:r w:rsidR="00E658C2" w:rsidRPr="00527092">
        <w:rPr>
          <w:szCs w:val="22"/>
          <w:lang w:val="sr-Latn-ME"/>
        </w:rPr>
        <w:t>T</w:t>
      </w:r>
      <w:r w:rsidR="00F17BCC" w:rsidRPr="00527092">
        <w:rPr>
          <w:szCs w:val="22"/>
          <w:lang w:val="sr-Latn-ME"/>
        </w:rPr>
        <w:t>avoctame</w:t>
      </w:r>
      <w:proofErr w:type="spellEnd"/>
      <w:r w:rsidR="00F17BCC" w:rsidRPr="00527092">
        <w:rPr>
          <w:szCs w:val="22"/>
          <w:lang w:val="sr-Latn-ME"/>
        </w:rPr>
        <w:t xml:space="preserve"> </w:t>
      </w:r>
      <w:r w:rsidR="00E658C2" w:rsidRPr="00527092">
        <w:rPr>
          <w:szCs w:val="22"/>
          <w:lang w:val="sr-Latn-ME"/>
        </w:rPr>
        <w:t xml:space="preserve">kod </w:t>
      </w:r>
      <w:r w:rsidR="002D6639" w:rsidRPr="00527092">
        <w:rPr>
          <w:szCs w:val="22"/>
          <w:lang w:val="sr-Latn-ME"/>
        </w:rPr>
        <w:t>djece</w:t>
      </w:r>
      <w:r w:rsidR="00E658C2" w:rsidRPr="00527092">
        <w:rPr>
          <w:szCs w:val="22"/>
          <w:lang w:val="sr-Latn-ME"/>
        </w:rPr>
        <w:t xml:space="preserve"> 0</w:t>
      </w:r>
      <w:r w:rsidR="000120A4" w:rsidRPr="00527092">
        <w:rPr>
          <w:szCs w:val="22"/>
          <w:lang w:val="sr-Latn-ME"/>
        </w:rPr>
        <w:t xml:space="preserve"> </w:t>
      </w:r>
      <w:r w:rsidR="00E658C2" w:rsidRPr="00527092">
        <w:rPr>
          <w:szCs w:val="22"/>
          <w:lang w:val="sr-Latn-ME"/>
        </w:rPr>
        <w:t>- 2 godina nije utvrđena.</w:t>
      </w:r>
    </w:p>
    <w:p w14:paraId="59047E41" w14:textId="77777777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Nema dostupnih podataka iz kontrolisanih kliničkih studija. </w:t>
      </w:r>
    </w:p>
    <w:p w14:paraId="1C6C653F" w14:textId="77777777" w:rsidR="00E658C2" w:rsidRPr="00527092" w:rsidRDefault="00E658C2" w:rsidP="00E658C2">
      <w:pPr>
        <w:rPr>
          <w:szCs w:val="22"/>
          <w:lang w:val="sr-Latn-ME"/>
        </w:rPr>
      </w:pPr>
    </w:p>
    <w:p w14:paraId="0574EF5E" w14:textId="77777777" w:rsidR="00E658C2" w:rsidRPr="00527092" w:rsidRDefault="00E658C2" w:rsidP="00E658C2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>Trajanje terapije</w:t>
      </w:r>
    </w:p>
    <w:p w14:paraId="5AEA43F4" w14:textId="2C68BE8F" w:rsidR="00E658C2" w:rsidRPr="00527092" w:rsidRDefault="00E658C2" w:rsidP="0028776D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Uobičajeno trajanje terapije za većinu indikacija je u rasponu 5 - 14 dana. </w:t>
      </w:r>
      <w:r w:rsidR="0028776D" w:rsidRPr="00527092">
        <w:rPr>
          <w:szCs w:val="22"/>
          <w:lang w:val="sr-Latn-ME"/>
        </w:rPr>
        <w:t>Međutim, trajanje terapije zavisi od</w:t>
      </w:r>
      <w:r w:rsidR="008A0B25" w:rsidRPr="00527092">
        <w:rPr>
          <w:szCs w:val="22"/>
          <w:lang w:val="sr-Latn-ME"/>
        </w:rPr>
        <w:t xml:space="preserve"> </w:t>
      </w:r>
      <w:r w:rsidR="0028776D" w:rsidRPr="00527092">
        <w:rPr>
          <w:szCs w:val="22"/>
          <w:lang w:val="sr-Latn-ME"/>
        </w:rPr>
        <w:t>težine infekcije, vrste patogena i kliničkog i bakteriološkog napretka pacijenta</w:t>
      </w:r>
      <w:r w:rsidRPr="00527092">
        <w:rPr>
          <w:szCs w:val="22"/>
          <w:lang w:val="sr-Latn-ME"/>
        </w:rPr>
        <w:t>.</w:t>
      </w:r>
    </w:p>
    <w:p w14:paraId="683DC4C6" w14:textId="77777777" w:rsidR="00E658C2" w:rsidRPr="00527092" w:rsidRDefault="00E658C2" w:rsidP="00E658C2">
      <w:pPr>
        <w:rPr>
          <w:szCs w:val="22"/>
          <w:lang w:val="sr-Latn-ME"/>
        </w:rPr>
      </w:pPr>
    </w:p>
    <w:p w14:paraId="24B2D7AB" w14:textId="19332441" w:rsidR="00E658C2" w:rsidRPr="00527092" w:rsidRDefault="00AB69E5" w:rsidP="00E658C2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>Način</w:t>
      </w:r>
      <w:r w:rsidR="00E658C2" w:rsidRPr="00527092">
        <w:rPr>
          <w:szCs w:val="22"/>
          <w:u w:val="single"/>
          <w:lang w:val="sr-Latn-ME"/>
        </w:rPr>
        <w:t xml:space="preserve"> </w:t>
      </w:r>
      <w:r w:rsidR="002D6639" w:rsidRPr="00527092">
        <w:rPr>
          <w:szCs w:val="22"/>
          <w:u w:val="single"/>
          <w:lang w:val="sr-Latn-ME"/>
        </w:rPr>
        <w:t>primjen</w:t>
      </w:r>
      <w:r w:rsidR="00E658C2" w:rsidRPr="00527092">
        <w:rPr>
          <w:szCs w:val="22"/>
          <w:u w:val="single"/>
          <w:lang w:val="sr-Latn-ME"/>
        </w:rPr>
        <w:t>e</w:t>
      </w:r>
    </w:p>
    <w:p w14:paraId="66CBE7D5" w14:textId="0BE688E0" w:rsidR="00E658C2" w:rsidRPr="00527092" w:rsidRDefault="00F17BCC" w:rsidP="00E658C2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Tavoctame</w:t>
      </w:r>
      <w:proofErr w:type="spellEnd"/>
      <w:r w:rsidRPr="00527092">
        <w:rPr>
          <w:szCs w:val="22"/>
          <w:lang w:val="sr-Latn-ME"/>
        </w:rPr>
        <w:t xml:space="preserve"> </w:t>
      </w:r>
      <w:r w:rsidR="00E658C2" w:rsidRPr="00527092">
        <w:rPr>
          <w:szCs w:val="22"/>
          <w:lang w:val="sr-Latn-ME"/>
        </w:rPr>
        <w:t xml:space="preserve">4 g </w:t>
      </w:r>
      <w:r w:rsidR="00376B70" w:rsidRPr="00527092">
        <w:rPr>
          <w:szCs w:val="22"/>
          <w:lang w:val="sr-Latn-ME"/>
        </w:rPr>
        <w:t>+</w:t>
      </w:r>
      <w:r w:rsidR="00E658C2" w:rsidRPr="00527092">
        <w:rPr>
          <w:szCs w:val="22"/>
          <w:lang w:val="sr-Latn-ME"/>
        </w:rPr>
        <w:t xml:space="preserve"> 0</w:t>
      </w:r>
      <w:r w:rsidR="00AB69E5" w:rsidRPr="00527092">
        <w:rPr>
          <w:szCs w:val="22"/>
          <w:lang w:val="sr-Latn-ME"/>
        </w:rPr>
        <w:t>,</w:t>
      </w:r>
      <w:r w:rsidR="00E658C2" w:rsidRPr="00527092">
        <w:rPr>
          <w:szCs w:val="22"/>
          <w:lang w:val="sr-Latn-ME"/>
        </w:rPr>
        <w:t xml:space="preserve">5 g se </w:t>
      </w:r>
      <w:r w:rsidR="002D6639" w:rsidRPr="00527092">
        <w:rPr>
          <w:szCs w:val="22"/>
          <w:lang w:val="sr-Latn-ME"/>
        </w:rPr>
        <w:t>primjen</w:t>
      </w:r>
      <w:r w:rsidR="00E658C2" w:rsidRPr="00527092">
        <w:rPr>
          <w:szCs w:val="22"/>
          <w:lang w:val="sr-Latn-ME"/>
        </w:rPr>
        <w:t xml:space="preserve">juje putem </w:t>
      </w:r>
      <w:proofErr w:type="spellStart"/>
      <w:r w:rsidR="00E658C2" w:rsidRPr="00527092">
        <w:rPr>
          <w:szCs w:val="22"/>
          <w:lang w:val="sr-Latn-ME"/>
        </w:rPr>
        <w:t>intravenske</w:t>
      </w:r>
      <w:proofErr w:type="spellEnd"/>
      <w:r w:rsidR="00E658C2" w:rsidRPr="00527092">
        <w:rPr>
          <w:szCs w:val="22"/>
          <w:lang w:val="sr-Latn-ME"/>
        </w:rPr>
        <w:t xml:space="preserve"> infuzije (tokom 30 minuta). </w:t>
      </w:r>
    </w:p>
    <w:p w14:paraId="422ADA09" w14:textId="49633523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Za uputstvo za </w:t>
      </w:r>
      <w:proofErr w:type="spellStart"/>
      <w:r w:rsidRPr="00527092">
        <w:rPr>
          <w:szCs w:val="22"/>
          <w:lang w:val="sr-Latn-ME"/>
        </w:rPr>
        <w:t>rekonstituciju</w:t>
      </w:r>
      <w:proofErr w:type="spellEnd"/>
      <w:r w:rsidRPr="00527092">
        <w:rPr>
          <w:szCs w:val="22"/>
          <w:lang w:val="sr-Latn-ME"/>
        </w:rPr>
        <w:t xml:space="preserve"> </w:t>
      </w:r>
      <w:r w:rsidR="002D6639" w:rsidRPr="00527092">
        <w:rPr>
          <w:szCs w:val="22"/>
          <w:lang w:val="sr-Latn-ME"/>
        </w:rPr>
        <w:t>lijeka</w:t>
      </w:r>
      <w:r w:rsidRPr="00527092">
        <w:rPr>
          <w:szCs w:val="22"/>
          <w:lang w:val="sr-Latn-ME"/>
        </w:rPr>
        <w:t xml:space="preserve"> pr</w:t>
      </w:r>
      <w:r w:rsidR="00E14FC7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 xml:space="preserve">e, </w:t>
      </w:r>
      <w:r w:rsidR="002D6639" w:rsidRPr="00527092">
        <w:rPr>
          <w:szCs w:val="22"/>
          <w:lang w:val="sr-Latn-ME"/>
        </w:rPr>
        <w:t>vidjeti</w:t>
      </w:r>
      <w:r w:rsidRPr="00527092">
        <w:rPr>
          <w:szCs w:val="22"/>
          <w:lang w:val="sr-Latn-ME"/>
        </w:rPr>
        <w:t xml:space="preserve"> </w:t>
      </w:r>
      <w:r w:rsidR="000120A4" w:rsidRPr="00527092">
        <w:rPr>
          <w:szCs w:val="22"/>
          <w:lang w:val="sr-Latn-ME"/>
        </w:rPr>
        <w:t>dio</w:t>
      </w:r>
      <w:r w:rsidRPr="00527092">
        <w:rPr>
          <w:szCs w:val="22"/>
          <w:lang w:val="sr-Latn-ME"/>
        </w:rPr>
        <w:t xml:space="preserve"> 6.6.</w:t>
      </w:r>
    </w:p>
    <w:p w14:paraId="6D692AB7" w14:textId="77777777" w:rsidR="00E658C2" w:rsidRPr="00527092" w:rsidRDefault="00E658C2" w:rsidP="00923865">
      <w:pPr>
        <w:rPr>
          <w:szCs w:val="22"/>
          <w:lang w:val="sr-Latn-ME"/>
        </w:rPr>
      </w:pPr>
    </w:p>
    <w:p w14:paraId="404018FA" w14:textId="5BF6BD30" w:rsidR="00CE09F3" w:rsidRPr="00527092" w:rsidRDefault="00CE09F3" w:rsidP="00923865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 xml:space="preserve">4.3. </w:t>
      </w:r>
      <w:proofErr w:type="spellStart"/>
      <w:r w:rsidRPr="00527092">
        <w:rPr>
          <w:b/>
          <w:bCs/>
          <w:szCs w:val="22"/>
          <w:lang w:val="sr-Latn-ME"/>
        </w:rPr>
        <w:t>Kontraindikacije</w:t>
      </w:r>
      <w:proofErr w:type="spellEnd"/>
    </w:p>
    <w:p w14:paraId="23C4B7A6" w14:textId="77777777" w:rsidR="00F17BCC" w:rsidRPr="00527092" w:rsidRDefault="00F17BCC" w:rsidP="00923865">
      <w:pPr>
        <w:rPr>
          <w:b/>
          <w:bCs/>
          <w:szCs w:val="22"/>
          <w:lang w:val="sr-Latn-ME"/>
        </w:rPr>
      </w:pPr>
    </w:p>
    <w:p w14:paraId="0F815B1B" w14:textId="0DF514F8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Preos</w:t>
      </w:r>
      <w:r w:rsidR="006F4BB0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 xml:space="preserve">etljivost na aktivnu supstancu, neki drugi penicilinski </w:t>
      </w:r>
      <w:proofErr w:type="spellStart"/>
      <w:r w:rsidRPr="00527092">
        <w:rPr>
          <w:szCs w:val="22"/>
          <w:lang w:val="sr-Latn-ME"/>
        </w:rPr>
        <w:t>antibakterijski</w:t>
      </w:r>
      <w:proofErr w:type="spellEnd"/>
      <w:r w:rsidRPr="00527092">
        <w:rPr>
          <w:szCs w:val="22"/>
          <w:lang w:val="sr-Latn-ME"/>
        </w:rPr>
        <w:t xml:space="preserve"> agens ili bilo koju od pomoćnih supstanci navedenih u </w:t>
      </w:r>
      <w:r w:rsidR="000120A4" w:rsidRPr="00527092">
        <w:rPr>
          <w:szCs w:val="22"/>
          <w:lang w:val="sr-Latn-ME"/>
        </w:rPr>
        <w:t>dijel</w:t>
      </w:r>
      <w:r w:rsidRPr="00527092">
        <w:rPr>
          <w:szCs w:val="22"/>
          <w:lang w:val="sr-Latn-ME"/>
        </w:rPr>
        <w:t xml:space="preserve">u 6.1. </w:t>
      </w:r>
    </w:p>
    <w:p w14:paraId="7090D267" w14:textId="77777777" w:rsidR="00E658C2" w:rsidRPr="00527092" w:rsidRDefault="00E658C2" w:rsidP="00E658C2">
      <w:pPr>
        <w:rPr>
          <w:szCs w:val="22"/>
          <w:lang w:val="sr-Latn-ME"/>
        </w:rPr>
      </w:pPr>
    </w:p>
    <w:p w14:paraId="760B02BD" w14:textId="74450AB6" w:rsidR="00CE09F3" w:rsidRPr="00527092" w:rsidRDefault="00AA1D60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Teška akutna</w:t>
      </w:r>
      <w:r w:rsidR="00E658C2" w:rsidRPr="00527092">
        <w:rPr>
          <w:szCs w:val="22"/>
          <w:lang w:val="sr-Latn-ME"/>
        </w:rPr>
        <w:t xml:space="preserve"> alergijska reakcija na neku drugu beta-</w:t>
      </w:r>
      <w:proofErr w:type="spellStart"/>
      <w:r w:rsidR="00E658C2" w:rsidRPr="00527092">
        <w:rPr>
          <w:szCs w:val="22"/>
          <w:lang w:val="sr-Latn-ME"/>
        </w:rPr>
        <w:t>laktamsku</w:t>
      </w:r>
      <w:proofErr w:type="spellEnd"/>
      <w:r w:rsidR="00E658C2" w:rsidRPr="00527092">
        <w:rPr>
          <w:szCs w:val="22"/>
          <w:lang w:val="sr-Latn-ME"/>
        </w:rPr>
        <w:t xml:space="preserve"> aktivnu</w:t>
      </w:r>
      <w:r w:rsidR="000120A4" w:rsidRPr="00527092">
        <w:rPr>
          <w:szCs w:val="22"/>
          <w:lang w:val="sr-Latn-ME"/>
        </w:rPr>
        <w:t xml:space="preserve"> </w:t>
      </w:r>
      <w:r w:rsidR="00E658C2" w:rsidRPr="00527092">
        <w:rPr>
          <w:szCs w:val="22"/>
          <w:lang w:val="sr-Latn-ME"/>
        </w:rPr>
        <w:t>supstancu</w:t>
      </w:r>
      <w:r w:rsidR="000120A4" w:rsidRPr="00527092">
        <w:rPr>
          <w:szCs w:val="22"/>
          <w:lang w:val="sr-Latn-ME"/>
        </w:rPr>
        <w:t xml:space="preserve"> </w:t>
      </w:r>
      <w:r w:rsidR="00E658C2" w:rsidRPr="00527092">
        <w:rPr>
          <w:szCs w:val="22"/>
          <w:lang w:val="sr-Latn-ME"/>
        </w:rPr>
        <w:t>(npr.</w:t>
      </w:r>
      <w:r w:rsidR="000120A4" w:rsidRPr="00527092">
        <w:rPr>
          <w:szCs w:val="22"/>
          <w:lang w:val="sr-Latn-ME"/>
        </w:rPr>
        <w:t xml:space="preserve"> </w:t>
      </w:r>
      <w:proofErr w:type="spellStart"/>
      <w:r w:rsidR="00E658C2" w:rsidRPr="00527092">
        <w:rPr>
          <w:szCs w:val="22"/>
          <w:lang w:val="sr-Latn-ME"/>
        </w:rPr>
        <w:t>cefalosporin</w:t>
      </w:r>
      <w:proofErr w:type="spellEnd"/>
      <w:r w:rsidR="00E658C2" w:rsidRPr="00527092">
        <w:rPr>
          <w:szCs w:val="22"/>
          <w:lang w:val="sr-Latn-ME"/>
        </w:rPr>
        <w:t xml:space="preserve">,   </w:t>
      </w:r>
      <w:proofErr w:type="spellStart"/>
      <w:r w:rsidR="00E658C2" w:rsidRPr="00527092">
        <w:rPr>
          <w:szCs w:val="22"/>
          <w:lang w:val="sr-Latn-ME"/>
        </w:rPr>
        <w:t>monobaktam</w:t>
      </w:r>
      <w:proofErr w:type="spellEnd"/>
      <w:r w:rsidR="00E658C2" w:rsidRPr="00527092">
        <w:rPr>
          <w:szCs w:val="22"/>
          <w:lang w:val="sr-Latn-ME"/>
        </w:rPr>
        <w:t xml:space="preserve"> ili </w:t>
      </w:r>
      <w:proofErr w:type="spellStart"/>
      <w:r w:rsidR="00E658C2" w:rsidRPr="00527092">
        <w:rPr>
          <w:szCs w:val="22"/>
          <w:lang w:val="sr-Latn-ME"/>
        </w:rPr>
        <w:t>karbapenem</w:t>
      </w:r>
      <w:proofErr w:type="spellEnd"/>
      <w:r w:rsidR="00E658C2" w:rsidRPr="00527092">
        <w:rPr>
          <w:szCs w:val="22"/>
          <w:lang w:val="sr-Latn-ME"/>
        </w:rPr>
        <w:t>) u anamnezi.</w:t>
      </w:r>
    </w:p>
    <w:p w14:paraId="1F74F749" w14:textId="77777777" w:rsidR="00CE09F3" w:rsidRPr="00527092" w:rsidRDefault="00CE09F3" w:rsidP="00923865">
      <w:pPr>
        <w:rPr>
          <w:szCs w:val="22"/>
          <w:lang w:val="sr-Latn-ME"/>
        </w:rPr>
      </w:pPr>
    </w:p>
    <w:p w14:paraId="653F7147" w14:textId="0D759A4B" w:rsidR="00CE09F3" w:rsidRPr="00527092" w:rsidRDefault="00CE09F3" w:rsidP="00923865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 xml:space="preserve">4.4. Posebna upozorenja i </w:t>
      </w:r>
      <w:r w:rsidR="002D6639" w:rsidRPr="00527092">
        <w:rPr>
          <w:b/>
          <w:bCs/>
          <w:szCs w:val="22"/>
          <w:lang w:val="sr-Latn-ME"/>
        </w:rPr>
        <w:t>mjere</w:t>
      </w:r>
      <w:r w:rsidRPr="00527092">
        <w:rPr>
          <w:b/>
          <w:bCs/>
          <w:szCs w:val="22"/>
          <w:lang w:val="sr-Latn-ME"/>
        </w:rPr>
        <w:t xml:space="preserve"> opreza pri upotrebi </w:t>
      </w:r>
      <w:r w:rsidR="002D6639" w:rsidRPr="00527092">
        <w:rPr>
          <w:b/>
          <w:bCs/>
          <w:szCs w:val="22"/>
          <w:lang w:val="sr-Latn-ME"/>
        </w:rPr>
        <w:t>lijeka</w:t>
      </w:r>
    </w:p>
    <w:p w14:paraId="4DE98EC1" w14:textId="77777777" w:rsidR="00CE09F3" w:rsidRPr="00527092" w:rsidRDefault="00CE09F3" w:rsidP="00923865">
      <w:pPr>
        <w:rPr>
          <w:szCs w:val="22"/>
          <w:lang w:val="sr-Latn-ME"/>
        </w:rPr>
      </w:pPr>
    </w:p>
    <w:p w14:paraId="15008DD6" w14:textId="73BBF2B1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Pri izboru </w:t>
      </w: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="008F6CB5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za </w:t>
      </w:r>
      <w:r w:rsidR="003C4389" w:rsidRPr="00527092">
        <w:rPr>
          <w:szCs w:val="22"/>
          <w:lang w:val="sr-Latn-ME"/>
        </w:rPr>
        <w:t>liječenj</w:t>
      </w:r>
      <w:r w:rsidRPr="00527092">
        <w:rPr>
          <w:szCs w:val="22"/>
          <w:lang w:val="sr-Latn-ME"/>
        </w:rPr>
        <w:t xml:space="preserve">e pojedinačnog pacijenta treba </w:t>
      </w:r>
      <w:r w:rsidR="00E8139B" w:rsidRPr="00527092">
        <w:rPr>
          <w:szCs w:val="22"/>
          <w:lang w:val="sr-Latn-ME"/>
        </w:rPr>
        <w:t>razmotriti opravdanost primjene</w:t>
      </w:r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polusintetskih</w:t>
      </w:r>
      <w:proofErr w:type="spellEnd"/>
      <w:r w:rsidRPr="00527092">
        <w:rPr>
          <w:szCs w:val="22"/>
          <w:lang w:val="sr-Latn-ME"/>
        </w:rPr>
        <w:t xml:space="preserve"> penicilina širokog </w:t>
      </w:r>
      <w:proofErr w:type="spellStart"/>
      <w:r w:rsidRPr="00527092">
        <w:rPr>
          <w:szCs w:val="22"/>
          <w:lang w:val="sr-Latn-ME"/>
        </w:rPr>
        <w:t>spektra</w:t>
      </w:r>
      <w:proofErr w:type="spellEnd"/>
      <w:r w:rsidR="008F6CB5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na osnovu faktora kao što su težina infekcije i </w:t>
      </w:r>
      <w:proofErr w:type="spellStart"/>
      <w:r w:rsidRPr="00527092">
        <w:rPr>
          <w:szCs w:val="22"/>
          <w:lang w:val="sr-Latn-ME"/>
        </w:rPr>
        <w:t>prevalenca</w:t>
      </w:r>
      <w:proofErr w:type="spellEnd"/>
      <w:r w:rsidRPr="00527092">
        <w:rPr>
          <w:szCs w:val="22"/>
          <w:lang w:val="sr-Latn-ME"/>
        </w:rPr>
        <w:t xml:space="preserve"> rezistencije na </w:t>
      </w:r>
      <w:r w:rsidR="00E8139B" w:rsidRPr="00527092">
        <w:rPr>
          <w:szCs w:val="22"/>
          <w:lang w:val="sr-Latn-ME"/>
        </w:rPr>
        <w:t xml:space="preserve">druge </w:t>
      </w:r>
      <w:r w:rsidRPr="00527092">
        <w:rPr>
          <w:szCs w:val="22"/>
          <w:lang w:val="sr-Latn-ME"/>
        </w:rPr>
        <w:t xml:space="preserve">pogodne </w:t>
      </w:r>
      <w:proofErr w:type="spellStart"/>
      <w:r w:rsidRPr="00527092">
        <w:rPr>
          <w:szCs w:val="22"/>
          <w:lang w:val="sr-Latn-ME"/>
        </w:rPr>
        <w:t>antibakterijske</w:t>
      </w:r>
      <w:proofErr w:type="spellEnd"/>
      <w:r w:rsidRPr="00527092">
        <w:rPr>
          <w:szCs w:val="22"/>
          <w:lang w:val="sr-Latn-ME"/>
        </w:rPr>
        <w:t xml:space="preserve"> agense.</w:t>
      </w:r>
    </w:p>
    <w:p w14:paraId="514DFC45" w14:textId="77777777" w:rsidR="00E658C2" w:rsidRPr="00527092" w:rsidRDefault="00E658C2" w:rsidP="00E658C2">
      <w:pPr>
        <w:rPr>
          <w:szCs w:val="22"/>
          <w:lang w:val="sr-Latn-ME"/>
        </w:rPr>
      </w:pPr>
    </w:p>
    <w:p w14:paraId="37D3BF61" w14:textId="4ECBC074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Pr</w:t>
      </w:r>
      <w:r w:rsidR="006F4BB0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 početka </w:t>
      </w:r>
      <w:r w:rsidR="003C4389" w:rsidRPr="00527092">
        <w:rPr>
          <w:szCs w:val="22"/>
          <w:lang w:val="sr-Latn-ME"/>
        </w:rPr>
        <w:t>liječenj</w:t>
      </w:r>
      <w:r w:rsidRPr="00527092">
        <w:rPr>
          <w:szCs w:val="22"/>
          <w:lang w:val="sr-Latn-ME"/>
        </w:rPr>
        <w:t>a l</w:t>
      </w:r>
      <w:r w:rsidR="005568D2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ekom </w:t>
      </w:r>
      <w:proofErr w:type="spellStart"/>
      <w:r w:rsidRPr="00527092">
        <w:rPr>
          <w:szCs w:val="22"/>
          <w:lang w:val="sr-Latn-ME"/>
        </w:rPr>
        <w:t>T</w:t>
      </w:r>
      <w:r w:rsidR="00F17BCC" w:rsidRPr="00527092">
        <w:rPr>
          <w:szCs w:val="22"/>
          <w:lang w:val="sr-Latn-ME"/>
        </w:rPr>
        <w:t>avoctame</w:t>
      </w:r>
      <w:proofErr w:type="spellEnd"/>
      <w:r w:rsidRPr="00527092">
        <w:rPr>
          <w:szCs w:val="22"/>
          <w:lang w:val="sr-Latn-ME"/>
        </w:rPr>
        <w:t>, treba pažljivo ispitati da li postoji prethodna pre</w:t>
      </w:r>
      <w:r w:rsidR="006F4BB0" w:rsidRPr="00527092">
        <w:rPr>
          <w:szCs w:val="22"/>
          <w:lang w:val="sr-Latn-ME"/>
        </w:rPr>
        <w:t>osjetljiv</w:t>
      </w:r>
      <w:r w:rsidRPr="00527092">
        <w:rPr>
          <w:szCs w:val="22"/>
          <w:lang w:val="sr-Latn-ME"/>
        </w:rPr>
        <w:t>ost na  peniciline, druge beta-</w:t>
      </w:r>
      <w:proofErr w:type="spellStart"/>
      <w:r w:rsidRPr="00527092">
        <w:rPr>
          <w:szCs w:val="22"/>
          <w:lang w:val="sr-Latn-ME"/>
        </w:rPr>
        <w:t>laktamske</w:t>
      </w:r>
      <w:proofErr w:type="spellEnd"/>
      <w:r w:rsidRPr="00527092">
        <w:rPr>
          <w:szCs w:val="22"/>
          <w:lang w:val="sr-Latn-ME"/>
        </w:rPr>
        <w:t xml:space="preserve"> </w:t>
      </w:r>
      <w:r w:rsidR="003C4389" w:rsidRPr="00527092">
        <w:rPr>
          <w:szCs w:val="22"/>
          <w:lang w:val="sr-Latn-ME"/>
        </w:rPr>
        <w:t>ljekov</w:t>
      </w:r>
      <w:r w:rsidR="00AB69E5" w:rsidRPr="00527092">
        <w:rPr>
          <w:szCs w:val="22"/>
          <w:lang w:val="sr-Latn-ME"/>
        </w:rPr>
        <w:t>e</w:t>
      </w:r>
      <w:r w:rsidRPr="00527092">
        <w:rPr>
          <w:szCs w:val="22"/>
          <w:lang w:val="sr-Latn-ME"/>
        </w:rPr>
        <w:t xml:space="preserve"> (npr. </w:t>
      </w:r>
      <w:proofErr w:type="spellStart"/>
      <w:r w:rsidRPr="00527092">
        <w:rPr>
          <w:szCs w:val="22"/>
          <w:lang w:val="sr-Latn-ME"/>
        </w:rPr>
        <w:t>cefalosporin</w:t>
      </w:r>
      <w:proofErr w:type="spellEnd"/>
      <w:r w:rsidRPr="00527092">
        <w:rPr>
          <w:szCs w:val="22"/>
          <w:lang w:val="sr-Latn-ME"/>
        </w:rPr>
        <w:t xml:space="preserve">, </w:t>
      </w:r>
      <w:proofErr w:type="spellStart"/>
      <w:r w:rsidRPr="00527092">
        <w:rPr>
          <w:szCs w:val="22"/>
          <w:lang w:val="sr-Latn-ME"/>
        </w:rPr>
        <w:t>monobaktam</w:t>
      </w:r>
      <w:proofErr w:type="spellEnd"/>
      <w:r w:rsidRPr="00527092">
        <w:rPr>
          <w:szCs w:val="22"/>
          <w:lang w:val="sr-Latn-ME"/>
        </w:rPr>
        <w:t xml:space="preserve"> ili </w:t>
      </w:r>
      <w:proofErr w:type="spellStart"/>
      <w:r w:rsidRPr="00527092">
        <w:rPr>
          <w:szCs w:val="22"/>
          <w:lang w:val="sr-Latn-ME"/>
        </w:rPr>
        <w:t>karbapenem</w:t>
      </w:r>
      <w:proofErr w:type="spellEnd"/>
      <w:r w:rsidRPr="00527092">
        <w:rPr>
          <w:szCs w:val="22"/>
          <w:lang w:val="sr-Latn-ME"/>
        </w:rPr>
        <w:t xml:space="preserve">) i druge </w:t>
      </w:r>
      <w:proofErr w:type="spellStart"/>
      <w:r w:rsidR="006F4BB0" w:rsidRPr="00527092">
        <w:rPr>
          <w:szCs w:val="22"/>
          <w:lang w:val="sr-Latn-ME"/>
        </w:rPr>
        <w:t>alergene</w:t>
      </w:r>
      <w:proofErr w:type="spellEnd"/>
      <w:r w:rsidR="006F4BB0" w:rsidRPr="00527092">
        <w:rPr>
          <w:szCs w:val="22"/>
          <w:lang w:val="sr-Latn-ME"/>
        </w:rPr>
        <w:t>.   Zabi</w:t>
      </w:r>
      <w:r w:rsidRPr="00527092">
        <w:rPr>
          <w:szCs w:val="22"/>
          <w:lang w:val="sr-Latn-ME"/>
        </w:rPr>
        <w:t>l</w:t>
      </w:r>
      <w:r w:rsidR="006F4BB0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>ežene su ozbiljne i ponekad fatalne reakcije pre</w:t>
      </w:r>
      <w:r w:rsidR="006F4BB0" w:rsidRPr="00527092">
        <w:rPr>
          <w:szCs w:val="22"/>
          <w:lang w:val="sr-Latn-ME"/>
        </w:rPr>
        <w:t>osjetljiv</w:t>
      </w:r>
      <w:r w:rsidRPr="00527092">
        <w:rPr>
          <w:szCs w:val="22"/>
          <w:lang w:val="sr-Latn-ME"/>
        </w:rPr>
        <w:t>osti (</w:t>
      </w:r>
      <w:proofErr w:type="spellStart"/>
      <w:r w:rsidRPr="00527092">
        <w:rPr>
          <w:szCs w:val="22"/>
          <w:lang w:val="sr-Latn-ME"/>
        </w:rPr>
        <w:t>anafilaktičke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anafilaktoidne</w:t>
      </w:r>
      <w:proofErr w:type="spellEnd"/>
      <w:r w:rsidRPr="00527092">
        <w:rPr>
          <w:szCs w:val="22"/>
          <w:lang w:val="sr-Latn-ME"/>
        </w:rPr>
        <w:t xml:space="preserve"> reakcije koje uključuju šok) kod pacijenata koji su primali terapiju sa penicilinima, uključujući </w:t>
      </w: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</w:t>
      </w:r>
      <w:proofErr w:type="spellEnd"/>
      <w:r w:rsidRPr="00527092">
        <w:rPr>
          <w:szCs w:val="22"/>
          <w:lang w:val="sr-Latn-ME"/>
        </w:rPr>
        <w:t>. Ove reakcije</w:t>
      </w:r>
      <w:r w:rsidR="00E20440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se češće javljaju kod osoba sa pre</w:t>
      </w:r>
      <w:r w:rsidR="006F4BB0" w:rsidRPr="00527092">
        <w:rPr>
          <w:szCs w:val="22"/>
          <w:lang w:val="sr-Latn-ME"/>
        </w:rPr>
        <w:t>osjetljiv</w:t>
      </w:r>
      <w:r w:rsidRPr="00527092">
        <w:rPr>
          <w:szCs w:val="22"/>
          <w:lang w:val="sr-Latn-ME"/>
        </w:rPr>
        <w:t xml:space="preserve">ošću na više </w:t>
      </w:r>
      <w:proofErr w:type="spellStart"/>
      <w:r w:rsidRPr="00527092">
        <w:rPr>
          <w:szCs w:val="22"/>
          <w:lang w:val="sr-Latn-ME"/>
        </w:rPr>
        <w:t>alergena</w:t>
      </w:r>
      <w:proofErr w:type="spellEnd"/>
      <w:r w:rsidRPr="00527092">
        <w:rPr>
          <w:szCs w:val="22"/>
          <w:lang w:val="sr-Latn-ME"/>
        </w:rPr>
        <w:t xml:space="preserve"> u anamnezi. Ozbiljne reakcije pre</w:t>
      </w:r>
      <w:r w:rsidR="006F4BB0" w:rsidRPr="00527092">
        <w:rPr>
          <w:szCs w:val="22"/>
          <w:lang w:val="sr-Latn-ME"/>
        </w:rPr>
        <w:t>osjetljiv</w:t>
      </w:r>
      <w:r w:rsidRPr="00527092">
        <w:rPr>
          <w:szCs w:val="22"/>
          <w:lang w:val="sr-Latn-ME"/>
        </w:rPr>
        <w:t>osti zaht</w:t>
      </w:r>
      <w:r w:rsidR="006F4BB0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evaju prestanak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>e antibiotika i mogu zaht</w:t>
      </w:r>
      <w:r w:rsidR="006F4BB0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evati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 xml:space="preserve">u </w:t>
      </w:r>
      <w:proofErr w:type="spellStart"/>
      <w:r w:rsidRPr="00527092">
        <w:rPr>
          <w:szCs w:val="22"/>
          <w:lang w:val="sr-Latn-ME"/>
        </w:rPr>
        <w:t>adrenalina</w:t>
      </w:r>
      <w:proofErr w:type="spellEnd"/>
      <w:r w:rsidRPr="00527092">
        <w:rPr>
          <w:szCs w:val="22"/>
          <w:lang w:val="sr-Latn-ME"/>
        </w:rPr>
        <w:t xml:space="preserve"> i drugih hitnih m</w:t>
      </w:r>
      <w:r w:rsidR="006F4BB0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>era.</w:t>
      </w:r>
    </w:p>
    <w:p w14:paraId="5161BDAF" w14:textId="77777777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lastRenderedPageBreak/>
        <w:t xml:space="preserve"> </w:t>
      </w:r>
    </w:p>
    <w:p w14:paraId="2DB6CD6C" w14:textId="3490B37F" w:rsidR="00E658C2" w:rsidRPr="00527092" w:rsidRDefault="008C78BF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Lijek </w:t>
      </w:r>
      <w:proofErr w:type="spellStart"/>
      <w:r w:rsidR="00E658C2" w:rsidRPr="00527092">
        <w:rPr>
          <w:szCs w:val="22"/>
          <w:lang w:val="sr-Latn-ME"/>
        </w:rPr>
        <w:t>T</w:t>
      </w:r>
      <w:r w:rsidR="00F17BCC" w:rsidRPr="00527092">
        <w:rPr>
          <w:szCs w:val="22"/>
          <w:lang w:val="sr-Latn-ME"/>
        </w:rPr>
        <w:t>avoctame</w:t>
      </w:r>
      <w:proofErr w:type="spellEnd"/>
      <w:r w:rsidR="00E658C2" w:rsidRPr="00527092">
        <w:rPr>
          <w:szCs w:val="22"/>
          <w:lang w:val="sr-Latn-ME"/>
        </w:rPr>
        <w:t xml:space="preserve"> može da izazove teške kožne neželjene reakcije, kao što su </w:t>
      </w:r>
      <w:proofErr w:type="spellStart"/>
      <w:r w:rsidR="00E658C2" w:rsidRPr="00527092">
        <w:rPr>
          <w:i/>
          <w:iCs/>
          <w:szCs w:val="22"/>
          <w:lang w:val="sr-Latn-ME"/>
        </w:rPr>
        <w:t>Stevens</w:t>
      </w:r>
      <w:proofErr w:type="spellEnd"/>
      <w:r w:rsidR="00E658C2" w:rsidRPr="00527092">
        <w:rPr>
          <w:i/>
          <w:iCs/>
          <w:szCs w:val="22"/>
          <w:lang w:val="sr-Latn-ME"/>
        </w:rPr>
        <w:t>-Johnson-</w:t>
      </w:r>
      <w:r w:rsidR="00E658C2" w:rsidRPr="00527092">
        <w:rPr>
          <w:szCs w:val="22"/>
          <w:lang w:val="sr-Latn-ME"/>
        </w:rPr>
        <w:t xml:space="preserve">ov sindrom, toksična </w:t>
      </w:r>
      <w:proofErr w:type="spellStart"/>
      <w:r w:rsidR="00E658C2" w:rsidRPr="00527092">
        <w:rPr>
          <w:szCs w:val="22"/>
          <w:lang w:val="sr-Latn-ME"/>
        </w:rPr>
        <w:t>epidermalna</w:t>
      </w:r>
      <w:proofErr w:type="spellEnd"/>
      <w:r w:rsidR="008F6CB5" w:rsidRPr="00527092">
        <w:rPr>
          <w:szCs w:val="22"/>
          <w:lang w:val="sr-Latn-ME"/>
        </w:rPr>
        <w:t xml:space="preserve"> </w:t>
      </w:r>
      <w:proofErr w:type="spellStart"/>
      <w:r w:rsidR="00E658C2" w:rsidRPr="00527092">
        <w:rPr>
          <w:szCs w:val="22"/>
          <w:lang w:val="sr-Latn-ME"/>
        </w:rPr>
        <w:t>nekroliza</w:t>
      </w:r>
      <w:proofErr w:type="spellEnd"/>
      <w:r w:rsidR="00E658C2" w:rsidRPr="00527092">
        <w:rPr>
          <w:szCs w:val="22"/>
          <w:lang w:val="sr-Latn-ME"/>
        </w:rPr>
        <w:t>, reakcije</w:t>
      </w:r>
      <w:r w:rsidR="008F6CB5" w:rsidRPr="00527092">
        <w:rPr>
          <w:szCs w:val="22"/>
          <w:lang w:val="sr-Latn-ME"/>
        </w:rPr>
        <w:t xml:space="preserve"> </w:t>
      </w:r>
      <w:r w:rsidR="00E658C2" w:rsidRPr="00527092">
        <w:rPr>
          <w:szCs w:val="22"/>
          <w:lang w:val="sr-Latn-ME"/>
        </w:rPr>
        <w:t>na</w:t>
      </w:r>
      <w:r w:rsidR="008F6CB5" w:rsidRPr="00527092">
        <w:rPr>
          <w:szCs w:val="22"/>
          <w:lang w:val="sr-Latn-ME"/>
        </w:rPr>
        <w:t xml:space="preserve"> </w:t>
      </w:r>
      <w:r w:rsidR="003C4389" w:rsidRPr="00527092">
        <w:rPr>
          <w:szCs w:val="22"/>
          <w:lang w:val="sr-Latn-ME"/>
        </w:rPr>
        <w:t>lijek</w:t>
      </w:r>
      <w:r w:rsidR="008F6CB5" w:rsidRPr="00527092">
        <w:rPr>
          <w:szCs w:val="22"/>
          <w:lang w:val="sr-Latn-ME"/>
        </w:rPr>
        <w:t xml:space="preserve"> </w:t>
      </w:r>
      <w:r w:rsidR="00E658C2" w:rsidRPr="00527092">
        <w:rPr>
          <w:szCs w:val="22"/>
          <w:lang w:val="sr-Latn-ME"/>
        </w:rPr>
        <w:t>sa</w:t>
      </w:r>
      <w:r w:rsidR="008F6CB5" w:rsidRPr="00527092">
        <w:rPr>
          <w:szCs w:val="22"/>
          <w:lang w:val="sr-Latn-ME"/>
        </w:rPr>
        <w:t xml:space="preserve"> </w:t>
      </w:r>
      <w:proofErr w:type="spellStart"/>
      <w:r w:rsidR="00E658C2" w:rsidRPr="00527092">
        <w:rPr>
          <w:szCs w:val="22"/>
          <w:lang w:val="sr-Latn-ME"/>
        </w:rPr>
        <w:t>eozinofilijom</w:t>
      </w:r>
      <w:proofErr w:type="spellEnd"/>
      <w:r w:rsidR="00E658C2" w:rsidRPr="00527092">
        <w:rPr>
          <w:szCs w:val="22"/>
          <w:lang w:val="sr-Latn-ME"/>
        </w:rPr>
        <w:t xml:space="preserve"> i sistemskim simptomima i akutni   generalizovani </w:t>
      </w:r>
      <w:proofErr w:type="spellStart"/>
      <w:r w:rsidR="00E658C2" w:rsidRPr="00527092">
        <w:rPr>
          <w:szCs w:val="22"/>
          <w:lang w:val="sr-Latn-ME"/>
        </w:rPr>
        <w:t>pustularni</w:t>
      </w:r>
      <w:proofErr w:type="spellEnd"/>
      <w:r w:rsidR="00E658C2" w:rsidRPr="00527092">
        <w:rPr>
          <w:szCs w:val="22"/>
          <w:lang w:val="sr-Latn-ME"/>
        </w:rPr>
        <w:t xml:space="preserve"> </w:t>
      </w:r>
      <w:proofErr w:type="spellStart"/>
      <w:r w:rsidR="00E658C2" w:rsidRPr="00527092">
        <w:rPr>
          <w:szCs w:val="22"/>
          <w:lang w:val="sr-Latn-ME"/>
        </w:rPr>
        <w:t>egzantem</w:t>
      </w:r>
      <w:proofErr w:type="spellEnd"/>
      <w:r w:rsidR="00E658C2" w:rsidRPr="00527092">
        <w:rPr>
          <w:szCs w:val="22"/>
          <w:lang w:val="sr-Latn-ME"/>
        </w:rPr>
        <w:t xml:space="preserve"> (</w:t>
      </w:r>
      <w:r w:rsidR="002D6639" w:rsidRPr="00527092">
        <w:rPr>
          <w:szCs w:val="22"/>
          <w:lang w:val="sr-Latn-ME"/>
        </w:rPr>
        <w:t>vidjeti</w:t>
      </w:r>
      <w:r w:rsidR="00E658C2" w:rsidRPr="00527092">
        <w:rPr>
          <w:szCs w:val="22"/>
          <w:lang w:val="sr-Latn-ME"/>
        </w:rPr>
        <w:t xml:space="preserve"> </w:t>
      </w:r>
      <w:r w:rsidR="008F6CB5" w:rsidRPr="00527092">
        <w:rPr>
          <w:szCs w:val="22"/>
          <w:lang w:val="sr-Latn-ME"/>
        </w:rPr>
        <w:t>dio</w:t>
      </w:r>
      <w:r w:rsidR="00E658C2" w:rsidRPr="00527092">
        <w:rPr>
          <w:szCs w:val="22"/>
          <w:lang w:val="sr-Latn-ME"/>
        </w:rPr>
        <w:t xml:space="preserve"> 4.8). Pacijente treba pažljivo pratiti ukoliko se pojavi osip na koži, a ukoliko dođe do pogoršanja </w:t>
      </w:r>
      <w:proofErr w:type="spellStart"/>
      <w:r w:rsidR="00E658C2" w:rsidRPr="00527092">
        <w:rPr>
          <w:szCs w:val="22"/>
          <w:lang w:val="sr-Latn-ME"/>
        </w:rPr>
        <w:t>lezija</w:t>
      </w:r>
      <w:proofErr w:type="spellEnd"/>
      <w:r w:rsidR="00E658C2" w:rsidRPr="00527092">
        <w:rPr>
          <w:szCs w:val="22"/>
          <w:lang w:val="sr-Latn-ME"/>
        </w:rPr>
        <w:t xml:space="preserve"> </w:t>
      </w:r>
      <w:r w:rsidR="002D6639" w:rsidRPr="00527092">
        <w:rPr>
          <w:szCs w:val="22"/>
          <w:lang w:val="sr-Latn-ME"/>
        </w:rPr>
        <w:t>primjen</w:t>
      </w:r>
      <w:r w:rsidR="00E658C2" w:rsidRPr="00527092">
        <w:rPr>
          <w:szCs w:val="22"/>
          <w:lang w:val="sr-Latn-ME"/>
        </w:rPr>
        <w:t xml:space="preserve">u </w:t>
      </w:r>
      <w:r w:rsidR="002D6639" w:rsidRPr="00527092">
        <w:rPr>
          <w:szCs w:val="22"/>
          <w:lang w:val="sr-Latn-ME"/>
        </w:rPr>
        <w:t>lijeka</w:t>
      </w:r>
      <w:r w:rsidR="00E658C2" w:rsidRPr="00527092">
        <w:rPr>
          <w:szCs w:val="22"/>
          <w:lang w:val="sr-Latn-ME"/>
        </w:rPr>
        <w:t xml:space="preserve"> </w:t>
      </w:r>
      <w:proofErr w:type="spellStart"/>
      <w:r w:rsidR="00E658C2" w:rsidRPr="00527092">
        <w:rPr>
          <w:szCs w:val="22"/>
          <w:lang w:val="sr-Latn-ME"/>
        </w:rPr>
        <w:t>T</w:t>
      </w:r>
      <w:r w:rsidR="00F17BCC" w:rsidRPr="00527092">
        <w:rPr>
          <w:szCs w:val="22"/>
          <w:lang w:val="sr-Latn-ME"/>
        </w:rPr>
        <w:t>avoctame</w:t>
      </w:r>
      <w:proofErr w:type="spellEnd"/>
      <w:r w:rsidR="00E658C2" w:rsidRPr="00527092">
        <w:rPr>
          <w:szCs w:val="22"/>
          <w:lang w:val="sr-Latn-ME"/>
        </w:rPr>
        <w:t xml:space="preserve"> treba prekinuti.</w:t>
      </w:r>
    </w:p>
    <w:p w14:paraId="60B7E7C1" w14:textId="4CB6C59C" w:rsidR="00345301" w:rsidRPr="00527092" w:rsidRDefault="00345301" w:rsidP="00E658C2">
      <w:pPr>
        <w:rPr>
          <w:szCs w:val="22"/>
          <w:lang w:val="sr-Latn-ME"/>
        </w:rPr>
      </w:pPr>
    </w:p>
    <w:p w14:paraId="333F7901" w14:textId="77777777" w:rsidR="00B5409D" w:rsidRPr="00527092" w:rsidRDefault="00B5409D" w:rsidP="00E658C2">
      <w:pPr>
        <w:rPr>
          <w:i/>
          <w:szCs w:val="22"/>
          <w:lang w:val="sr-Latn-ME"/>
        </w:rPr>
      </w:pPr>
      <w:proofErr w:type="spellStart"/>
      <w:r w:rsidRPr="00527092">
        <w:rPr>
          <w:i/>
          <w:szCs w:val="22"/>
          <w:lang w:val="sr-Latn-ME"/>
        </w:rPr>
        <w:t>Hemofagocitna</w:t>
      </w:r>
      <w:proofErr w:type="spellEnd"/>
      <w:r w:rsidRPr="00527092">
        <w:rPr>
          <w:i/>
          <w:szCs w:val="22"/>
          <w:lang w:val="sr-Latn-ME"/>
        </w:rPr>
        <w:t xml:space="preserve"> </w:t>
      </w:r>
      <w:proofErr w:type="spellStart"/>
      <w:r w:rsidRPr="00527092">
        <w:rPr>
          <w:i/>
          <w:szCs w:val="22"/>
          <w:lang w:val="sr-Latn-ME"/>
        </w:rPr>
        <w:t>limfohistiocitoza</w:t>
      </w:r>
      <w:proofErr w:type="spellEnd"/>
      <w:r w:rsidRPr="00527092">
        <w:rPr>
          <w:i/>
          <w:szCs w:val="22"/>
          <w:lang w:val="sr-Latn-ME"/>
        </w:rPr>
        <w:t xml:space="preserve"> (HLH) </w:t>
      </w:r>
    </w:p>
    <w:p w14:paraId="1AC7BD0D" w14:textId="2E42CF47" w:rsidR="00345301" w:rsidRPr="00527092" w:rsidRDefault="00B5409D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Prijavljeni su slučajevi HLH kod pacijenata liječenih </w:t>
      </w:r>
      <w:proofErr w:type="spellStart"/>
      <w:r w:rsidRPr="00527092">
        <w:rPr>
          <w:szCs w:val="22"/>
          <w:lang w:val="sr-Latn-ME"/>
        </w:rPr>
        <w:t>piperacilinom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tazobaktamom</w:t>
      </w:r>
      <w:proofErr w:type="spellEnd"/>
      <w:r w:rsidRPr="00527092">
        <w:rPr>
          <w:szCs w:val="22"/>
          <w:lang w:val="sr-Latn-ME"/>
        </w:rPr>
        <w:t xml:space="preserve">, često nakon liječenja dužeg od 10 dana. HLH je po život opasan sindrom patološke imunološke </w:t>
      </w:r>
      <w:proofErr w:type="spellStart"/>
      <w:r w:rsidRPr="00527092">
        <w:rPr>
          <w:szCs w:val="22"/>
          <w:lang w:val="sr-Latn-ME"/>
        </w:rPr>
        <w:t>aktivacije</w:t>
      </w:r>
      <w:proofErr w:type="spellEnd"/>
      <w:r w:rsidRPr="00527092">
        <w:rPr>
          <w:szCs w:val="22"/>
          <w:lang w:val="sr-Latn-ME"/>
        </w:rPr>
        <w:t xml:space="preserve">, koji karakterišu klinički znaci i simptomi prekomjerne sistemske upale (npr. groznica, </w:t>
      </w:r>
      <w:proofErr w:type="spellStart"/>
      <w:r w:rsidRPr="00527092">
        <w:rPr>
          <w:szCs w:val="22"/>
          <w:lang w:val="sr-Latn-ME"/>
        </w:rPr>
        <w:t>hepatosplenomegalija</w:t>
      </w:r>
      <w:proofErr w:type="spellEnd"/>
      <w:r w:rsidRPr="00527092">
        <w:rPr>
          <w:szCs w:val="22"/>
          <w:lang w:val="sr-Latn-ME"/>
        </w:rPr>
        <w:t xml:space="preserve">, </w:t>
      </w:r>
      <w:proofErr w:type="spellStart"/>
      <w:r w:rsidRPr="00527092">
        <w:rPr>
          <w:szCs w:val="22"/>
          <w:lang w:val="sr-Latn-ME"/>
        </w:rPr>
        <w:t>hipertrigliceridemija</w:t>
      </w:r>
      <w:proofErr w:type="spellEnd"/>
      <w:r w:rsidRPr="00527092">
        <w:rPr>
          <w:szCs w:val="22"/>
          <w:lang w:val="sr-Latn-ME"/>
        </w:rPr>
        <w:t xml:space="preserve">, </w:t>
      </w:r>
      <w:proofErr w:type="spellStart"/>
      <w:r w:rsidRPr="00527092">
        <w:rPr>
          <w:szCs w:val="22"/>
          <w:lang w:val="sr-Latn-ME"/>
        </w:rPr>
        <w:t>hipofibrinogenemija</w:t>
      </w:r>
      <w:proofErr w:type="spellEnd"/>
      <w:r w:rsidRPr="00527092">
        <w:rPr>
          <w:szCs w:val="22"/>
          <w:lang w:val="sr-Latn-ME"/>
        </w:rPr>
        <w:t xml:space="preserve">, visok serumski </w:t>
      </w:r>
      <w:proofErr w:type="spellStart"/>
      <w:r w:rsidRPr="00527092">
        <w:rPr>
          <w:szCs w:val="22"/>
          <w:lang w:val="sr-Latn-ME"/>
        </w:rPr>
        <w:t>feritin</w:t>
      </w:r>
      <w:proofErr w:type="spellEnd"/>
      <w:r w:rsidRPr="00527092">
        <w:rPr>
          <w:szCs w:val="22"/>
          <w:lang w:val="sr-Latn-ME"/>
        </w:rPr>
        <w:t xml:space="preserve">, </w:t>
      </w:r>
      <w:proofErr w:type="spellStart"/>
      <w:r w:rsidRPr="00527092">
        <w:rPr>
          <w:szCs w:val="22"/>
          <w:lang w:val="sr-Latn-ME"/>
        </w:rPr>
        <w:t>citopenija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hemofagocitoza</w:t>
      </w:r>
      <w:proofErr w:type="spellEnd"/>
      <w:r w:rsidRPr="00527092">
        <w:rPr>
          <w:szCs w:val="22"/>
          <w:lang w:val="sr-Latn-ME"/>
        </w:rPr>
        <w:t xml:space="preserve">). Stanje pacijenata koji razviju rane manifestacije patološke imunološke </w:t>
      </w:r>
      <w:proofErr w:type="spellStart"/>
      <w:r w:rsidRPr="00527092">
        <w:rPr>
          <w:szCs w:val="22"/>
          <w:lang w:val="sr-Latn-ME"/>
        </w:rPr>
        <w:t>aktivacije</w:t>
      </w:r>
      <w:proofErr w:type="spellEnd"/>
      <w:r w:rsidRPr="00527092">
        <w:rPr>
          <w:szCs w:val="22"/>
          <w:lang w:val="sr-Latn-ME"/>
        </w:rPr>
        <w:t xml:space="preserve"> treba odmah procijeniti. Ako se postavi dijagnoza HLH, potrebno je liječenje </w:t>
      </w:r>
      <w:proofErr w:type="spellStart"/>
      <w:r w:rsidRPr="00527092">
        <w:rPr>
          <w:szCs w:val="22"/>
          <w:lang w:val="sr-Latn-ME"/>
        </w:rPr>
        <w:t>piperacilinom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tazobaktamom</w:t>
      </w:r>
      <w:proofErr w:type="spellEnd"/>
      <w:r w:rsidRPr="00527092">
        <w:rPr>
          <w:szCs w:val="22"/>
          <w:lang w:val="sr-Latn-ME"/>
        </w:rPr>
        <w:t xml:space="preserve"> </w:t>
      </w:r>
      <w:r w:rsidR="00CF54B7" w:rsidRPr="00527092">
        <w:rPr>
          <w:szCs w:val="22"/>
          <w:lang w:val="sr-Latn-ME"/>
        </w:rPr>
        <w:t xml:space="preserve">odmah </w:t>
      </w:r>
      <w:r w:rsidRPr="00527092">
        <w:rPr>
          <w:szCs w:val="22"/>
          <w:lang w:val="sr-Latn-ME"/>
        </w:rPr>
        <w:t>prekinuti.</w:t>
      </w:r>
    </w:p>
    <w:p w14:paraId="58F382D2" w14:textId="77777777" w:rsidR="00E658C2" w:rsidRPr="00527092" w:rsidRDefault="00E658C2" w:rsidP="00E658C2">
      <w:pPr>
        <w:rPr>
          <w:szCs w:val="22"/>
          <w:lang w:val="sr-Latn-ME"/>
        </w:rPr>
      </w:pPr>
    </w:p>
    <w:p w14:paraId="10EEA349" w14:textId="54169CDA" w:rsidR="00E658C2" w:rsidRPr="00527092" w:rsidRDefault="00E658C2" w:rsidP="00E658C2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Pseudomembranozni</w:t>
      </w:r>
      <w:proofErr w:type="spellEnd"/>
      <w:r w:rsidRPr="00527092">
        <w:rPr>
          <w:szCs w:val="22"/>
          <w:lang w:val="sr-Latn-ME"/>
        </w:rPr>
        <w:t xml:space="preserve"> kolitis izazvan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 xml:space="preserve">om antibiotika može se manifestovati kao teška, uporna dijareja koja može ugroziti život. Simptomi </w:t>
      </w:r>
      <w:proofErr w:type="spellStart"/>
      <w:r w:rsidRPr="00527092">
        <w:rPr>
          <w:szCs w:val="22"/>
          <w:lang w:val="sr-Latn-ME"/>
        </w:rPr>
        <w:t>pseudomembranoznog</w:t>
      </w:r>
      <w:proofErr w:type="spellEnd"/>
      <w:r w:rsidRPr="00527092">
        <w:rPr>
          <w:szCs w:val="22"/>
          <w:lang w:val="sr-Latn-ME"/>
        </w:rPr>
        <w:t xml:space="preserve"> kolitisa mogu se javiti za vr</w:t>
      </w:r>
      <w:r w:rsidR="00AC6BA4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>eme ili posl</w:t>
      </w:r>
      <w:r w:rsidR="00AC6BA4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 </w:t>
      </w:r>
      <w:proofErr w:type="spellStart"/>
      <w:r w:rsidRPr="00527092">
        <w:rPr>
          <w:szCs w:val="22"/>
          <w:lang w:val="sr-Latn-ME"/>
        </w:rPr>
        <w:t>antibakterijskog</w:t>
      </w:r>
      <w:proofErr w:type="spellEnd"/>
      <w:r w:rsidRPr="00527092">
        <w:rPr>
          <w:szCs w:val="22"/>
          <w:lang w:val="sr-Latn-ME"/>
        </w:rPr>
        <w:t xml:space="preserve"> </w:t>
      </w:r>
      <w:r w:rsidR="003C4389" w:rsidRPr="00527092">
        <w:rPr>
          <w:szCs w:val="22"/>
          <w:lang w:val="sr-Latn-ME"/>
        </w:rPr>
        <w:t>liječenj</w:t>
      </w:r>
      <w:r w:rsidRPr="00527092">
        <w:rPr>
          <w:szCs w:val="22"/>
          <w:lang w:val="sr-Latn-ME"/>
        </w:rPr>
        <w:t xml:space="preserve">a. U ovakvim slučajevima treba </w:t>
      </w:r>
      <w:r w:rsidR="00CF54B7" w:rsidRPr="00527092">
        <w:rPr>
          <w:szCs w:val="22"/>
          <w:lang w:val="sr-Latn-ME"/>
        </w:rPr>
        <w:t xml:space="preserve">prekinuti primjenu lijeka </w:t>
      </w:r>
      <w:proofErr w:type="spellStart"/>
      <w:r w:rsidRPr="00527092">
        <w:rPr>
          <w:szCs w:val="22"/>
          <w:lang w:val="sr-Latn-ME"/>
        </w:rPr>
        <w:t>T</w:t>
      </w:r>
      <w:r w:rsidR="00F17BCC" w:rsidRPr="00527092">
        <w:rPr>
          <w:szCs w:val="22"/>
          <w:lang w:val="sr-Latn-ME"/>
        </w:rPr>
        <w:t>avoctame</w:t>
      </w:r>
      <w:proofErr w:type="spellEnd"/>
      <w:r w:rsidRPr="00527092">
        <w:rPr>
          <w:szCs w:val="22"/>
          <w:lang w:val="sr-Latn-ME"/>
        </w:rPr>
        <w:t>.</w:t>
      </w:r>
    </w:p>
    <w:p w14:paraId="2DFAD7B3" w14:textId="77777777" w:rsidR="00E658C2" w:rsidRPr="00527092" w:rsidRDefault="00E658C2" w:rsidP="00E658C2">
      <w:pPr>
        <w:rPr>
          <w:szCs w:val="22"/>
          <w:lang w:val="sr-Latn-ME"/>
        </w:rPr>
      </w:pPr>
    </w:p>
    <w:p w14:paraId="0B31C001" w14:textId="4698302D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Terapija l</w:t>
      </w:r>
      <w:r w:rsidR="00434E2A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ekom </w:t>
      </w:r>
      <w:proofErr w:type="spellStart"/>
      <w:r w:rsidRPr="00527092">
        <w:rPr>
          <w:szCs w:val="22"/>
          <w:lang w:val="sr-Latn-ME"/>
        </w:rPr>
        <w:t>T</w:t>
      </w:r>
      <w:r w:rsidR="00F17BCC" w:rsidRPr="00527092">
        <w:rPr>
          <w:szCs w:val="22"/>
          <w:lang w:val="sr-Latn-ME"/>
        </w:rPr>
        <w:t>avoctame</w:t>
      </w:r>
      <w:proofErr w:type="spellEnd"/>
      <w:r w:rsidRPr="00527092">
        <w:rPr>
          <w:szCs w:val="22"/>
          <w:lang w:val="sr-Latn-ME"/>
        </w:rPr>
        <w:t xml:space="preserve"> može dovesti do pojave rezistentnih organizama, što može prouzrokovati </w:t>
      </w:r>
      <w:proofErr w:type="spellStart"/>
      <w:r w:rsidRPr="00527092">
        <w:rPr>
          <w:szCs w:val="22"/>
          <w:lang w:val="sr-Latn-ME"/>
        </w:rPr>
        <w:t>superinfekciju</w:t>
      </w:r>
      <w:proofErr w:type="spellEnd"/>
      <w:r w:rsidRPr="00527092">
        <w:rPr>
          <w:szCs w:val="22"/>
          <w:lang w:val="sr-Latn-ME"/>
        </w:rPr>
        <w:t xml:space="preserve">. </w:t>
      </w:r>
    </w:p>
    <w:p w14:paraId="0E9F8EE7" w14:textId="77777777" w:rsidR="00E658C2" w:rsidRPr="00527092" w:rsidRDefault="00E658C2" w:rsidP="00E658C2">
      <w:pPr>
        <w:rPr>
          <w:szCs w:val="22"/>
          <w:lang w:val="sr-Latn-ME"/>
        </w:rPr>
      </w:pPr>
    </w:p>
    <w:p w14:paraId="1A39F1A9" w14:textId="3275DA09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Kod nekih pacijenata koji su primali beta-</w:t>
      </w:r>
      <w:proofErr w:type="spellStart"/>
      <w:r w:rsidRPr="00527092">
        <w:rPr>
          <w:szCs w:val="22"/>
          <w:lang w:val="sr-Latn-ME"/>
        </w:rPr>
        <w:t>laktamske</w:t>
      </w:r>
      <w:proofErr w:type="spellEnd"/>
      <w:r w:rsidRPr="00527092">
        <w:rPr>
          <w:szCs w:val="22"/>
          <w:lang w:val="sr-Latn-ME"/>
        </w:rPr>
        <w:t xml:space="preserve"> antibiotike uočena</w:t>
      </w:r>
      <w:r w:rsidR="002208EC" w:rsidRPr="00527092">
        <w:rPr>
          <w:szCs w:val="22"/>
          <w:lang w:val="sr-Latn-ME"/>
        </w:rPr>
        <w:t xml:space="preserve"> su</w:t>
      </w:r>
      <w:r w:rsidRPr="00527092">
        <w:rPr>
          <w:szCs w:val="22"/>
          <w:lang w:val="sr-Latn-ME"/>
        </w:rPr>
        <w:t xml:space="preserve"> krvarenja. Ovakve reakcije su ponekad povezane sa poremećajem rezultata testova ko</w:t>
      </w:r>
      <w:r w:rsidR="00910FE6" w:rsidRPr="00527092">
        <w:rPr>
          <w:szCs w:val="22"/>
          <w:lang w:val="sr-Latn-ME"/>
        </w:rPr>
        <w:t>a</w:t>
      </w:r>
      <w:r w:rsidRPr="00527092">
        <w:rPr>
          <w:szCs w:val="22"/>
          <w:lang w:val="sr-Latn-ME"/>
        </w:rPr>
        <w:t xml:space="preserve">gulacije kao što su </w:t>
      </w:r>
      <w:r w:rsidR="00BB760F" w:rsidRPr="00527092">
        <w:rPr>
          <w:szCs w:val="22"/>
          <w:lang w:val="sr-Latn-ME"/>
        </w:rPr>
        <w:t>vrijeme</w:t>
      </w:r>
      <w:r w:rsidRPr="00527092">
        <w:rPr>
          <w:szCs w:val="22"/>
          <w:lang w:val="sr-Latn-ME"/>
        </w:rPr>
        <w:t xml:space="preserve"> zgrušavanja krvi, agregacija  </w:t>
      </w:r>
      <w:proofErr w:type="spellStart"/>
      <w:r w:rsidRPr="00527092">
        <w:rPr>
          <w:szCs w:val="22"/>
          <w:lang w:val="sr-Latn-ME"/>
        </w:rPr>
        <w:t>trombocita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protrombinsko</w:t>
      </w:r>
      <w:proofErr w:type="spellEnd"/>
      <w:r w:rsidRPr="00527092">
        <w:rPr>
          <w:szCs w:val="22"/>
          <w:lang w:val="sr-Latn-ME"/>
        </w:rPr>
        <w:t xml:space="preserve"> </w:t>
      </w:r>
      <w:r w:rsidR="00BB760F" w:rsidRPr="00527092">
        <w:rPr>
          <w:szCs w:val="22"/>
          <w:lang w:val="sr-Latn-ME"/>
        </w:rPr>
        <w:t>vrijeme</w:t>
      </w:r>
      <w:r w:rsidRPr="00527092">
        <w:rPr>
          <w:szCs w:val="22"/>
          <w:lang w:val="sr-Latn-ME"/>
        </w:rPr>
        <w:t xml:space="preserve"> i v</w:t>
      </w:r>
      <w:r w:rsidR="00AC6BA4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 xml:space="preserve">erovatnije je da će se javiti kod pacijenata sa oštećenjem bubrega. Ukoliko se javi krvarenje, treba prekinuti terapiju antibiotikom i </w:t>
      </w:r>
      <w:r w:rsidR="002D6639" w:rsidRPr="00527092">
        <w:rPr>
          <w:szCs w:val="22"/>
          <w:lang w:val="sr-Latn-ME"/>
        </w:rPr>
        <w:t>prim</w:t>
      </w:r>
      <w:r w:rsidR="002208EC" w:rsidRPr="00527092">
        <w:rPr>
          <w:szCs w:val="22"/>
          <w:lang w:val="sr-Latn-ME"/>
        </w:rPr>
        <w:t>i</w:t>
      </w:r>
      <w:r w:rsidR="002D6639" w:rsidRPr="00527092">
        <w:rPr>
          <w:szCs w:val="22"/>
          <w:lang w:val="sr-Latn-ME"/>
        </w:rPr>
        <w:t>jen</w:t>
      </w:r>
      <w:r w:rsidRPr="00527092">
        <w:rPr>
          <w:szCs w:val="22"/>
          <w:lang w:val="sr-Latn-ME"/>
        </w:rPr>
        <w:t xml:space="preserve">iti odgovarajuću terapiju. </w:t>
      </w:r>
    </w:p>
    <w:p w14:paraId="3BF8ADA5" w14:textId="77777777" w:rsidR="00E658C2" w:rsidRPr="00527092" w:rsidRDefault="00E658C2" w:rsidP="00E658C2">
      <w:pPr>
        <w:rPr>
          <w:szCs w:val="22"/>
          <w:lang w:val="sr-Latn-ME"/>
        </w:rPr>
      </w:pPr>
    </w:p>
    <w:p w14:paraId="4E2A7732" w14:textId="72ABFDE2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Mogu se javiti </w:t>
      </w:r>
      <w:proofErr w:type="spellStart"/>
      <w:r w:rsidRPr="00527092">
        <w:rPr>
          <w:szCs w:val="22"/>
          <w:lang w:val="sr-Latn-ME"/>
        </w:rPr>
        <w:t>leukope</w:t>
      </w:r>
      <w:r w:rsidR="00B548C7" w:rsidRPr="00527092">
        <w:rPr>
          <w:szCs w:val="22"/>
          <w:lang w:val="sr-Latn-ME"/>
        </w:rPr>
        <w:t>nija</w:t>
      </w:r>
      <w:proofErr w:type="spellEnd"/>
      <w:r w:rsidR="00B548C7" w:rsidRPr="00527092">
        <w:rPr>
          <w:szCs w:val="22"/>
          <w:lang w:val="sr-Latn-ME"/>
        </w:rPr>
        <w:t xml:space="preserve"> i </w:t>
      </w:r>
      <w:proofErr w:type="spellStart"/>
      <w:r w:rsidR="00B548C7" w:rsidRPr="00527092">
        <w:rPr>
          <w:szCs w:val="22"/>
          <w:lang w:val="sr-Latn-ME"/>
        </w:rPr>
        <w:t>neutropenija</w:t>
      </w:r>
      <w:proofErr w:type="spellEnd"/>
      <w:r w:rsidR="00B548C7" w:rsidRPr="00527092">
        <w:rPr>
          <w:szCs w:val="22"/>
          <w:lang w:val="sr-Latn-ME"/>
        </w:rPr>
        <w:t>, pogotovo</w:t>
      </w:r>
      <w:r w:rsidRPr="00527092">
        <w:rPr>
          <w:szCs w:val="22"/>
          <w:lang w:val="sr-Latn-ME"/>
        </w:rPr>
        <w:t xml:space="preserve"> u toku produženog </w:t>
      </w:r>
      <w:r w:rsidR="003C4389" w:rsidRPr="00527092">
        <w:rPr>
          <w:szCs w:val="22"/>
          <w:lang w:val="sr-Latn-ME"/>
        </w:rPr>
        <w:t>liječenj</w:t>
      </w:r>
      <w:r w:rsidRPr="00527092">
        <w:rPr>
          <w:szCs w:val="22"/>
          <w:lang w:val="sr-Latn-ME"/>
        </w:rPr>
        <w:t>a. Stoga, treba sprovoditi</w:t>
      </w:r>
      <w:r w:rsidR="004E7AD1" w:rsidRPr="00527092">
        <w:rPr>
          <w:szCs w:val="22"/>
          <w:lang w:val="sr-Latn-ME"/>
        </w:rPr>
        <w:t xml:space="preserve"> </w:t>
      </w:r>
      <w:r w:rsidR="00BB760F" w:rsidRPr="00527092">
        <w:rPr>
          <w:szCs w:val="22"/>
          <w:lang w:val="sr-Latn-ME"/>
        </w:rPr>
        <w:t>povremene</w:t>
      </w:r>
      <w:r w:rsidRPr="00527092">
        <w:rPr>
          <w:szCs w:val="22"/>
          <w:lang w:val="sr-Latn-ME"/>
        </w:rPr>
        <w:t xml:space="preserve"> proc</w:t>
      </w:r>
      <w:r w:rsidR="00AC6BA4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 xml:space="preserve">ene </w:t>
      </w:r>
      <w:proofErr w:type="spellStart"/>
      <w:r w:rsidRPr="00527092">
        <w:rPr>
          <w:szCs w:val="22"/>
          <w:lang w:val="sr-Latn-ME"/>
        </w:rPr>
        <w:t>hematopoetske</w:t>
      </w:r>
      <w:proofErr w:type="spellEnd"/>
      <w:r w:rsidRPr="00527092">
        <w:rPr>
          <w:szCs w:val="22"/>
          <w:lang w:val="sr-Latn-ME"/>
        </w:rPr>
        <w:t xml:space="preserve"> funkcije.</w:t>
      </w:r>
    </w:p>
    <w:p w14:paraId="4E2B945A" w14:textId="77777777" w:rsidR="00E658C2" w:rsidRPr="00527092" w:rsidRDefault="00E658C2" w:rsidP="00E658C2">
      <w:pPr>
        <w:rPr>
          <w:szCs w:val="22"/>
          <w:lang w:val="sr-Latn-ME"/>
        </w:rPr>
      </w:pPr>
    </w:p>
    <w:p w14:paraId="78E71CB4" w14:textId="4B37BFD0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Kao kod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 xml:space="preserve">e drugih penicilina, u slučaju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>e većih doza može doći do neuroloških komplikacija u vidu konvulzija, posebno kod pacijenata sa oštećenjem bubrega</w:t>
      </w:r>
      <w:r w:rsidR="008C78BF" w:rsidRPr="00527092">
        <w:rPr>
          <w:szCs w:val="22"/>
          <w:lang w:val="sr-Latn-ME"/>
        </w:rPr>
        <w:t xml:space="preserve"> (vidjeti </w:t>
      </w:r>
      <w:r w:rsidR="004E7AD1" w:rsidRPr="00527092">
        <w:rPr>
          <w:szCs w:val="22"/>
          <w:lang w:val="sr-Latn-ME"/>
        </w:rPr>
        <w:t>dio</w:t>
      </w:r>
      <w:r w:rsidR="008C78BF" w:rsidRPr="00527092">
        <w:rPr>
          <w:szCs w:val="22"/>
          <w:lang w:val="sr-Latn-ME"/>
        </w:rPr>
        <w:t xml:space="preserve"> 4.8).</w:t>
      </w:r>
    </w:p>
    <w:p w14:paraId="554527B1" w14:textId="77777777" w:rsidR="00E658C2" w:rsidRPr="00527092" w:rsidRDefault="00E658C2" w:rsidP="00E658C2">
      <w:pPr>
        <w:rPr>
          <w:szCs w:val="22"/>
          <w:lang w:val="sr-Latn-ME"/>
        </w:rPr>
      </w:pPr>
    </w:p>
    <w:p w14:paraId="59108658" w14:textId="248A9402" w:rsidR="00E658C2" w:rsidRPr="00527092" w:rsidRDefault="009B4351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Jedna</w:t>
      </w:r>
      <w:r w:rsidR="00E658C2" w:rsidRPr="00527092">
        <w:rPr>
          <w:szCs w:val="22"/>
          <w:lang w:val="sr-Latn-ME"/>
        </w:rPr>
        <w:t xml:space="preserve"> bočica </w:t>
      </w:r>
      <w:r w:rsidR="002D6639" w:rsidRPr="00527092">
        <w:rPr>
          <w:szCs w:val="22"/>
          <w:lang w:val="sr-Latn-ME"/>
        </w:rPr>
        <w:t>lijeka</w:t>
      </w:r>
      <w:r w:rsidR="00E658C2" w:rsidRPr="00527092">
        <w:rPr>
          <w:szCs w:val="22"/>
          <w:lang w:val="sr-Latn-ME"/>
        </w:rPr>
        <w:t xml:space="preserve"> </w:t>
      </w:r>
      <w:proofErr w:type="spellStart"/>
      <w:r w:rsidR="00E658C2" w:rsidRPr="00527092">
        <w:rPr>
          <w:szCs w:val="22"/>
          <w:lang w:val="sr-Latn-ME"/>
        </w:rPr>
        <w:t>T</w:t>
      </w:r>
      <w:r w:rsidRPr="00527092">
        <w:rPr>
          <w:szCs w:val="22"/>
          <w:lang w:val="sr-Latn-ME"/>
        </w:rPr>
        <w:t>avoctame</w:t>
      </w:r>
      <w:proofErr w:type="spellEnd"/>
      <w:r w:rsidR="00E658C2" w:rsidRPr="00527092">
        <w:rPr>
          <w:szCs w:val="22"/>
          <w:lang w:val="sr-Latn-ME"/>
        </w:rPr>
        <w:t xml:space="preserve"> 4</w:t>
      </w:r>
      <w:r w:rsidR="004E7AD1" w:rsidRPr="00527092">
        <w:rPr>
          <w:szCs w:val="22"/>
          <w:lang w:val="sr-Latn-ME"/>
        </w:rPr>
        <w:t xml:space="preserve"> </w:t>
      </w:r>
      <w:r w:rsidR="00E658C2" w:rsidRPr="00527092">
        <w:rPr>
          <w:szCs w:val="22"/>
          <w:lang w:val="sr-Latn-ME"/>
        </w:rPr>
        <w:t>g</w:t>
      </w:r>
      <w:r w:rsidR="004E7AD1" w:rsidRPr="00527092">
        <w:rPr>
          <w:szCs w:val="22"/>
          <w:lang w:val="sr-Latn-ME"/>
        </w:rPr>
        <w:t xml:space="preserve"> </w:t>
      </w:r>
      <w:r w:rsidR="00376B70" w:rsidRPr="00527092">
        <w:rPr>
          <w:szCs w:val="22"/>
          <w:lang w:val="sr-Latn-ME"/>
        </w:rPr>
        <w:t>+</w:t>
      </w:r>
      <w:r w:rsidR="004E7AD1" w:rsidRPr="00527092">
        <w:rPr>
          <w:szCs w:val="22"/>
          <w:lang w:val="sr-Latn-ME"/>
        </w:rPr>
        <w:t xml:space="preserve"> </w:t>
      </w:r>
      <w:r w:rsidR="00E658C2" w:rsidRPr="00527092">
        <w:rPr>
          <w:szCs w:val="22"/>
          <w:lang w:val="sr-Latn-ME"/>
        </w:rPr>
        <w:t>0</w:t>
      </w:r>
      <w:r w:rsidRPr="00527092">
        <w:rPr>
          <w:szCs w:val="22"/>
          <w:lang w:val="sr-Latn-ME"/>
        </w:rPr>
        <w:t>,</w:t>
      </w:r>
      <w:r w:rsidR="00E658C2" w:rsidRPr="00527092">
        <w:rPr>
          <w:szCs w:val="22"/>
          <w:lang w:val="sr-Latn-ME"/>
        </w:rPr>
        <w:t xml:space="preserve">5 g sadrži 9.4 </w:t>
      </w:r>
      <w:proofErr w:type="spellStart"/>
      <w:r w:rsidR="00E658C2" w:rsidRPr="00527092">
        <w:rPr>
          <w:szCs w:val="22"/>
          <w:lang w:val="sr-Latn-ME"/>
        </w:rPr>
        <w:t>mmol</w:t>
      </w:r>
      <w:proofErr w:type="spellEnd"/>
      <w:r w:rsidR="00E658C2" w:rsidRPr="00527092">
        <w:rPr>
          <w:szCs w:val="22"/>
          <w:lang w:val="sr-Latn-ME"/>
        </w:rPr>
        <w:t xml:space="preserve"> (216</w:t>
      </w:r>
      <w:r w:rsidR="004E047D" w:rsidRPr="00527092">
        <w:rPr>
          <w:szCs w:val="22"/>
          <w:lang w:val="sr-Latn-ME"/>
        </w:rPr>
        <w:t xml:space="preserve"> </w:t>
      </w:r>
      <w:r w:rsidR="00E658C2" w:rsidRPr="00527092">
        <w:rPr>
          <w:szCs w:val="22"/>
          <w:lang w:val="sr-Latn-ME"/>
        </w:rPr>
        <w:t xml:space="preserve">mg) natrijuma. </w:t>
      </w:r>
      <w:r w:rsidR="00BB760F" w:rsidRPr="00527092">
        <w:rPr>
          <w:szCs w:val="22"/>
          <w:lang w:val="sr-Latn-ME"/>
        </w:rPr>
        <w:t>Savjet</w:t>
      </w:r>
      <w:r w:rsidRPr="00527092">
        <w:rPr>
          <w:szCs w:val="22"/>
          <w:lang w:val="sr-Latn-ME"/>
        </w:rPr>
        <w:t xml:space="preserve">uje se poseban oprez </w:t>
      </w:r>
      <w:r w:rsidR="00E658C2" w:rsidRPr="00527092">
        <w:rPr>
          <w:szCs w:val="22"/>
          <w:lang w:val="sr-Latn-ME"/>
        </w:rPr>
        <w:t xml:space="preserve">pri </w:t>
      </w:r>
      <w:r w:rsidR="003C4389" w:rsidRPr="00527092">
        <w:rPr>
          <w:szCs w:val="22"/>
          <w:lang w:val="sr-Latn-ME"/>
        </w:rPr>
        <w:t>liječenj</w:t>
      </w:r>
      <w:r w:rsidR="00E658C2" w:rsidRPr="00527092">
        <w:rPr>
          <w:szCs w:val="22"/>
          <w:lang w:val="sr-Latn-ME"/>
        </w:rPr>
        <w:t>u pacijenata koji su na dijeti sa ograničenim unosom natrijuma.</w:t>
      </w:r>
    </w:p>
    <w:p w14:paraId="69FEBE06" w14:textId="77777777" w:rsidR="00E658C2" w:rsidRPr="00527092" w:rsidRDefault="00E658C2" w:rsidP="00E658C2">
      <w:pPr>
        <w:rPr>
          <w:szCs w:val="22"/>
          <w:lang w:val="sr-Latn-ME"/>
        </w:rPr>
      </w:pPr>
    </w:p>
    <w:p w14:paraId="6CCCE722" w14:textId="126D358C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Može doći do </w:t>
      </w:r>
      <w:proofErr w:type="spellStart"/>
      <w:r w:rsidRPr="00527092">
        <w:rPr>
          <w:szCs w:val="22"/>
          <w:lang w:val="sr-Latn-ME"/>
        </w:rPr>
        <w:t>hipokal</w:t>
      </w:r>
      <w:r w:rsidR="00910FE6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>emije</w:t>
      </w:r>
      <w:proofErr w:type="spellEnd"/>
      <w:r w:rsidRPr="00527092">
        <w:rPr>
          <w:szCs w:val="22"/>
          <w:lang w:val="sr-Latn-ME"/>
        </w:rPr>
        <w:t xml:space="preserve"> kod pacijenata sa niskim rezervama kalijuma ili kod onih koji </w:t>
      </w:r>
      <w:r w:rsidR="00BB760F" w:rsidRPr="00527092">
        <w:rPr>
          <w:szCs w:val="22"/>
          <w:lang w:val="sr-Latn-ME"/>
        </w:rPr>
        <w:t>istovremeno</w:t>
      </w:r>
      <w:r w:rsidRPr="00527092">
        <w:rPr>
          <w:szCs w:val="22"/>
          <w:lang w:val="sr-Latn-ME"/>
        </w:rPr>
        <w:t xml:space="preserve"> primaju </w:t>
      </w:r>
      <w:r w:rsidR="003C4389" w:rsidRPr="00527092">
        <w:rPr>
          <w:szCs w:val="22"/>
          <w:lang w:val="sr-Latn-ME"/>
        </w:rPr>
        <w:t>ljekov</w:t>
      </w:r>
      <w:r w:rsidRPr="00527092">
        <w:rPr>
          <w:szCs w:val="22"/>
          <w:lang w:val="sr-Latn-ME"/>
        </w:rPr>
        <w:t xml:space="preserve">e koji smanjuju </w:t>
      </w:r>
      <w:r w:rsidR="00093CEA" w:rsidRPr="00527092">
        <w:rPr>
          <w:szCs w:val="22"/>
          <w:lang w:val="sr-Latn-ME"/>
        </w:rPr>
        <w:t xml:space="preserve">koncentraciju </w:t>
      </w:r>
      <w:r w:rsidRPr="00527092">
        <w:rPr>
          <w:szCs w:val="22"/>
          <w:lang w:val="sr-Latn-ME"/>
        </w:rPr>
        <w:t>kalijuma; kod ov</w:t>
      </w:r>
      <w:r w:rsidR="00093CEA" w:rsidRPr="00527092">
        <w:rPr>
          <w:szCs w:val="22"/>
          <w:lang w:val="sr-Latn-ME"/>
        </w:rPr>
        <w:t>i</w:t>
      </w:r>
      <w:r w:rsidRPr="00527092">
        <w:rPr>
          <w:szCs w:val="22"/>
          <w:lang w:val="sr-Latn-ME"/>
        </w:rPr>
        <w:t xml:space="preserve">h pacijenata se preporučuje </w:t>
      </w:r>
      <w:r w:rsidR="00BB760F" w:rsidRPr="00527092">
        <w:rPr>
          <w:szCs w:val="22"/>
          <w:lang w:val="sr-Latn-ME"/>
        </w:rPr>
        <w:t>povremeno</w:t>
      </w:r>
      <w:r w:rsidRPr="00527092">
        <w:rPr>
          <w:szCs w:val="22"/>
          <w:lang w:val="sr-Latn-ME"/>
        </w:rPr>
        <w:t xml:space="preserve"> određivanje</w:t>
      </w:r>
      <w:r w:rsidR="00A13100" w:rsidRPr="00527092">
        <w:rPr>
          <w:szCs w:val="22"/>
          <w:lang w:val="sr-Latn-ME"/>
        </w:rPr>
        <w:t xml:space="preserve"> koncentracije</w:t>
      </w:r>
      <w:r w:rsidRPr="00527092">
        <w:rPr>
          <w:szCs w:val="22"/>
          <w:lang w:val="sr-Latn-ME"/>
        </w:rPr>
        <w:t xml:space="preserve"> elektrolita</w:t>
      </w:r>
      <w:r w:rsidR="00A13100" w:rsidRPr="00527092">
        <w:rPr>
          <w:szCs w:val="22"/>
          <w:lang w:val="sr-Latn-ME"/>
        </w:rPr>
        <w:t xml:space="preserve"> u krvi</w:t>
      </w:r>
      <w:r w:rsidRPr="00527092">
        <w:rPr>
          <w:szCs w:val="22"/>
          <w:lang w:val="sr-Latn-ME"/>
        </w:rPr>
        <w:t>.</w:t>
      </w:r>
    </w:p>
    <w:p w14:paraId="0BCC0654" w14:textId="77777777" w:rsidR="00E658C2" w:rsidRPr="00527092" w:rsidRDefault="00E658C2" w:rsidP="00E658C2">
      <w:pPr>
        <w:rPr>
          <w:b/>
          <w:bCs/>
          <w:szCs w:val="22"/>
          <w:lang w:val="sr-Latn-ME"/>
        </w:rPr>
      </w:pPr>
    </w:p>
    <w:p w14:paraId="2D1B8B79" w14:textId="77777777" w:rsidR="00E658C2" w:rsidRPr="00527092" w:rsidRDefault="00E658C2" w:rsidP="00E658C2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>Oštećenje funkcije bubrega</w:t>
      </w:r>
    </w:p>
    <w:p w14:paraId="0401D4E1" w14:textId="73BA25BC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Zbog potencijalne </w:t>
      </w:r>
      <w:proofErr w:type="spellStart"/>
      <w:r w:rsidRPr="00527092">
        <w:rPr>
          <w:szCs w:val="22"/>
          <w:lang w:val="sr-Latn-ME"/>
        </w:rPr>
        <w:t>nefrotoksičnosti</w:t>
      </w:r>
      <w:proofErr w:type="spellEnd"/>
      <w:r w:rsidRPr="00527092">
        <w:rPr>
          <w:szCs w:val="22"/>
          <w:lang w:val="sr-Latn-ME"/>
        </w:rPr>
        <w:t xml:space="preserve"> (vid</w:t>
      </w:r>
      <w:r w:rsidR="008B513B" w:rsidRPr="00527092">
        <w:rPr>
          <w:szCs w:val="22"/>
          <w:lang w:val="sr-Latn-ME"/>
        </w:rPr>
        <w:t>jeti</w:t>
      </w:r>
      <w:r w:rsidR="004E7AD1" w:rsidRPr="00527092">
        <w:rPr>
          <w:szCs w:val="22"/>
          <w:lang w:val="sr-Latn-ME"/>
        </w:rPr>
        <w:t xml:space="preserve"> dio</w:t>
      </w:r>
      <w:r w:rsidRPr="00527092">
        <w:rPr>
          <w:szCs w:val="22"/>
          <w:lang w:val="sr-Latn-ME"/>
        </w:rPr>
        <w:t xml:space="preserve"> 4.8), </w:t>
      </w:r>
      <w:r w:rsidR="003C4389" w:rsidRPr="00527092">
        <w:rPr>
          <w:szCs w:val="22"/>
          <w:lang w:val="sr-Latn-ME"/>
        </w:rPr>
        <w:t xml:space="preserve">lijek </w:t>
      </w:r>
      <w:proofErr w:type="spellStart"/>
      <w:r w:rsidRPr="00527092">
        <w:rPr>
          <w:szCs w:val="22"/>
          <w:lang w:val="sr-Latn-ME"/>
        </w:rPr>
        <w:t>T</w:t>
      </w:r>
      <w:r w:rsidR="00F17BCC" w:rsidRPr="00527092">
        <w:rPr>
          <w:szCs w:val="22"/>
          <w:lang w:val="sr-Latn-ME"/>
        </w:rPr>
        <w:t>avoctame</w:t>
      </w:r>
      <w:proofErr w:type="spellEnd"/>
      <w:r w:rsidRPr="00527092">
        <w:rPr>
          <w:szCs w:val="22"/>
          <w:lang w:val="sr-Latn-ME"/>
        </w:rPr>
        <w:t xml:space="preserve"> </w:t>
      </w:r>
      <w:r w:rsidR="004E047D" w:rsidRPr="00527092">
        <w:rPr>
          <w:szCs w:val="22"/>
          <w:lang w:val="sr-Latn-ME"/>
        </w:rPr>
        <w:t xml:space="preserve">treba pažljivo </w:t>
      </w:r>
      <w:r w:rsidR="002D6639" w:rsidRPr="00527092">
        <w:rPr>
          <w:szCs w:val="22"/>
          <w:lang w:val="sr-Latn-ME"/>
        </w:rPr>
        <w:t>primjen</w:t>
      </w:r>
      <w:r w:rsidR="004E047D" w:rsidRPr="00527092">
        <w:rPr>
          <w:szCs w:val="22"/>
          <w:lang w:val="sr-Latn-ME"/>
        </w:rPr>
        <w:t xml:space="preserve">jivati </w:t>
      </w:r>
      <w:r w:rsidRPr="00527092">
        <w:rPr>
          <w:szCs w:val="22"/>
          <w:lang w:val="sr-Latn-ME"/>
        </w:rPr>
        <w:t xml:space="preserve">kod pacijenata sa oštećenjem funkcije bubrega ili </w:t>
      </w:r>
      <w:r w:rsidR="004E047D" w:rsidRPr="00527092">
        <w:rPr>
          <w:szCs w:val="22"/>
          <w:lang w:val="sr-Latn-ME"/>
        </w:rPr>
        <w:t xml:space="preserve">kod </w:t>
      </w:r>
      <w:r w:rsidRPr="00527092">
        <w:rPr>
          <w:szCs w:val="22"/>
          <w:lang w:val="sr-Latn-ME"/>
        </w:rPr>
        <w:t xml:space="preserve">pacijenata na </w:t>
      </w:r>
      <w:proofErr w:type="spellStart"/>
      <w:r w:rsidRPr="00527092">
        <w:rPr>
          <w:szCs w:val="22"/>
          <w:lang w:val="sr-Latn-ME"/>
        </w:rPr>
        <w:t>hemodijalizi</w:t>
      </w:r>
      <w:proofErr w:type="spellEnd"/>
      <w:r w:rsidRPr="00527092">
        <w:rPr>
          <w:szCs w:val="22"/>
          <w:lang w:val="sr-Latn-ME"/>
        </w:rPr>
        <w:t xml:space="preserve">. </w:t>
      </w:r>
      <w:proofErr w:type="spellStart"/>
      <w:r w:rsidRPr="00527092">
        <w:rPr>
          <w:szCs w:val="22"/>
          <w:lang w:val="sr-Latn-ME"/>
        </w:rPr>
        <w:t>Intrave</w:t>
      </w:r>
      <w:r w:rsidR="004E047D" w:rsidRPr="00527092">
        <w:rPr>
          <w:szCs w:val="22"/>
          <w:lang w:val="sr-Latn-ME"/>
        </w:rPr>
        <w:t>nske</w:t>
      </w:r>
      <w:proofErr w:type="spellEnd"/>
      <w:r w:rsidRPr="00527092">
        <w:rPr>
          <w:szCs w:val="22"/>
          <w:lang w:val="sr-Latn-ME"/>
        </w:rPr>
        <w:t xml:space="preserve"> doz</w:t>
      </w:r>
      <w:r w:rsidR="004E047D" w:rsidRPr="00527092">
        <w:rPr>
          <w:szCs w:val="22"/>
          <w:lang w:val="sr-Latn-ME"/>
        </w:rPr>
        <w:t>e</w:t>
      </w:r>
      <w:r w:rsidRPr="00527092">
        <w:rPr>
          <w:szCs w:val="22"/>
          <w:lang w:val="sr-Latn-ME"/>
        </w:rPr>
        <w:t xml:space="preserve"> i interval</w:t>
      </w:r>
      <w:r w:rsidR="004E047D" w:rsidRPr="00527092">
        <w:rPr>
          <w:szCs w:val="22"/>
          <w:lang w:val="sr-Latn-ME"/>
        </w:rPr>
        <w:t>e</w:t>
      </w:r>
      <w:r w:rsidRPr="00527092">
        <w:rPr>
          <w:szCs w:val="22"/>
          <w:lang w:val="sr-Latn-ME"/>
        </w:rPr>
        <w:t xml:space="preserve">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>e bi trebalo da se prilagod</w:t>
      </w:r>
      <w:r w:rsidR="004E047D" w:rsidRPr="00527092">
        <w:rPr>
          <w:szCs w:val="22"/>
          <w:lang w:val="sr-Latn-ME"/>
        </w:rPr>
        <w:t>iti</w:t>
      </w:r>
      <w:r w:rsidRPr="00527092">
        <w:rPr>
          <w:szCs w:val="22"/>
          <w:lang w:val="sr-Latn-ME"/>
        </w:rPr>
        <w:t xml:space="preserve"> stepenu oštećenja funkcije bubrega (vid</w:t>
      </w:r>
      <w:r w:rsidR="008B513B" w:rsidRPr="00527092">
        <w:rPr>
          <w:szCs w:val="22"/>
          <w:lang w:val="sr-Latn-ME"/>
        </w:rPr>
        <w:t>jeti</w:t>
      </w:r>
      <w:r w:rsidRPr="00527092">
        <w:rPr>
          <w:szCs w:val="22"/>
          <w:lang w:val="sr-Latn-ME"/>
        </w:rPr>
        <w:t xml:space="preserve"> </w:t>
      </w:r>
      <w:r w:rsidR="004E7AD1" w:rsidRPr="00527092">
        <w:rPr>
          <w:szCs w:val="22"/>
          <w:lang w:val="sr-Latn-ME"/>
        </w:rPr>
        <w:t>dio</w:t>
      </w:r>
      <w:r w:rsidRPr="00527092">
        <w:rPr>
          <w:szCs w:val="22"/>
          <w:lang w:val="sr-Latn-ME"/>
        </w:rPr>
        <w:t xml:space="preserve"> 4.2).</w:t>
      </w:r>
    </w:p>
    <w:p w14:paraId="55507848" w14:textId="77777777" w:rsidR="00E658C2" w:rsidRPr="00527092" w:rsidRDefault="00E658C2" w:rsidP="00E658C2">
      <w:pPr>
        <w:rPr>
          <w:szCs w:val="22"/>
          <w:lang w:val="sr-Latn-ME"/>
        </w:rPr>
      </w:pPr>
    </w:p>
    <w:p w14:paraId="1416536A" w14:textId="160D6D45" w:rsidR="00CE09F3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U sekundarnoj analizi</w:t>
      </w:r>
      <w:r w:rsidR="00B548C7" w:rsidRPr="00527092">
        <w:rPr>
          <w:szCs w:val="22"/>
          <w:lang w:val="sr-Latn-ME"/>
        </w:rPr>
        <w:t xml:space="preserve"> korišćenjem podataka iz velike</w:t>
      </w:r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multicentričn</w:t>
      </w:r>
      <w:r w:rsidR="004E047D" w:rsidRPr="00527092">
        <w:rPr>
          <w:szCs w:val="22"/>
          <w:lang w:val="sr-Latn-ME"/>
        </w:rPr>
        <w:t>e</w:t>
      </w:r>
      <w:proofErr w:type="spellEnd"/>
      <w:r w:rsidRPr="00527092">
        <w:rPr>
          <w:szCs w:val="22"/>
          <w:lang w:val="sr-Latn-ME"/>
        </w:rPr>
        <w:t xml:space="preserve">, </w:t>
      </w:r>
      <w:proofErr w:type="spellStart"/>
      <w:r w:rsidRPr="00527092">
        <w:rPr>
          <w:szCs w:val="22"/>
          <w:lang w:val="sr-Latn-ME"/>
        </w:rPr>
        <w:t>randomiz</w:t>
      </w:r>
      <w:r w:rsidR="004E047D" w:rsidRPr="00527092">
        <w:rPr>
          <w:szCs w:val="22"/>
          <w:lang w:val="sr-Latn-ME"/>
        </w:rPr>
        <w:t>ovane</w:t>
      </w:r>
      <w:proofErr w:type="spellEnd"/>
      <w:r w:rsidR="004E047D" w:rsidRPr="00527092">
        <w:rPr>
          <w:szCs w:val="22"/>
          <w:lang w:val="sr-Latn-ME"/>
        </w:rPr>
        <w:t>,</w:t>
      </w:r>
      <w:r w:rsidRPr="00527092">
        <w:rPr>
          <w:szCs w:val="22"/>
          <w:lang w:val="sr-Latn-ME"/>
        </w:rPr>
        <w:t xml:space="preserve"> kontrolisan</w:t>
      </w:r>
      <w:r w:rsidR="004E047D" w:rsidRPr="00527092">
        <w:rPr>
          <w:szCs w:val="22"/>
          <w:lang w:val="sr-Latn-ME"/>
        </w:rPr>
        <w:t>e</w:t>
      </w:r>
      <w:r w:rsidRPr="00527092">
        <w:rPr>
          <w:szCs w:val="22"/>
          <w:lang w:val="sr-Latn-ME"/>
        </w:rPr>
        <w:t xml:space="preserve"> </w:t>
      </w:r>
      <w:r w:rsidR="004E047D" w:rsidRPr="00527092">
        <w:rPr>
          <w:szCs w:val="22"/>
          <w:lang w:val="sr-Latn-ME"/>
        </w:rPr>
        <w:t>studije</w:t>
      </w:r>
      <w:r w:rsidRPr="00527092">
        <w:rPr>
          <w:szCs w:val="22"/>
          <w:lang w:val="sr-Latn-ME"/>
        </w:rPr>
        <w:t xml:space="preserve"> kada je ispitivan st</w:t>
      </w:r>
      <w:r w:rsidR="004E047D" w:rsidRPr="00527092">
        <w:rPr>
          <w:szCs w:val="22"/>
          <w:lang w:val="sr-Latn-ME"/>
        </w:rPr>
        <w:t>epen</w:t>
      </w:r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glomerularne</w:t>
      </w:r>
      <w:proofErr w:type="spellEnd"/>
      <w:r w:rsidRPr="00527092">
        <w:rPr>
          <w:szCs w:val="22"/>
          <w:lang w:val="sr-Latn-ME"/>
        </w:rPr>
        <w:t xml:space="preserve"> filtracije (GFR) nakon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>e antibiotika</w:t>
      </w:r>
      <w:r w:rsidR="004E047D" w:rsidRPr="00527092">
        <w:rPr>
          <w:szCs w:val="22"/>
          <w:lang w:val="sr-Latn-ME"/>
        </w:rPr>
        <w:t xml:space="preserve"> koji se često koriste</w:t>
      </w:r>
      <w:r w:rsidRPr="00527092">
        <w:rPr>
          <w:szCs w:val="22"/>
          <w:lang w:val="sr-Latn-ME"/>
        </w:rPr>
        <w:t xml:space="preserve"> kod kritično </w:t>
      </w:r>
      <w:r w:rsidR="004E047D" w:rsidRPr="00527092">
        <w:rPr>
          <w:szCs w:val="22"/>
          <w:lang w:val="sr-Latn-ME"/>
        </w:rPr>
        <w:t>bolesnih</w:t>
      </w:r>
      <w:r w:rsidRPr="00527092">
        <w:rPr>
          <w:szCs w:val="22"/>
          <w:lang w:val="sr-Latn-ME"/>
        </w:rPr>
        <w:t xml:space="preserve"> pacijenata, upotreba </w:t>
      </w:r>
      <w:r w:rsidR="002D6639" w:rsidRPr="00527092">
        <w:rPr>
          <w:szCs w:val="22"/>
          <w:lang w:val="sr-Latn-ME"/>
        </w:rPr>
        <w:t>lijeka</w:t>
      </w:r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T</w:t>
      </w:r>
      <w:r w:rsidR="00F17BCC" w:rsidRPr="00527092">
        <w:rPr>
          <w:szCs w:val="22"/>
          <w:lang w:val="sr-Latn-ME"/>
        </w:rPr>
        <w:t>avoctame</w:t>
      </w:r>
      <w:proofErr w:type="spellEnd"/>
      <w:r w:rsidRPr="00527092">
        <w:rPr>
          <w:szCs w:val="22"/>
          <w:lang w:val="sr-Latn-ME"/>
        </w:rPr>
        <w:t xml:space="preserve"> povezana je sa nižom stopom </w:t>
      </w:r>
      <w:proofErr w:type="spellStart"/>
      <w:r w:rsidRPr="00527092">
        <w:rPr>
          <w:szCs w:val="22"/>
          <w:lang w:val="sr-Latn-ME"/>
        </w:rPr>
        <w:t>reverzibilnog</w:t>
      </w:r>
      <w:proofErr w:type="spellEnd"/>
      <w:r w:rsidRPr="00527092">
        <w:rPr>
          <w:szCs w:val="22"/>
          <w:lang w:val="sr-Latn-ME"/>
        </w:rPr>
        <w:t xml:space="preserve"> poboljšanja </w:t>
      </w:r>
      <w:proofErr w:type="spellStart"/>
      <w:r w:rsidR="004E047D" w:rsidRPr="00527092">
        <w:rPr>
          <w:szCs w:val="22"/>
          <w:lang w:val="sr-Latn-ME"/>
        </w:rPr>
        <w:t>reverzibilne</w:t>
      </w:r>
      <w:proofErr w:type="spellEnd"/>
      <w:r w:rsidR="004E047D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GFR u poređenju sa ostalim antibioticima. Ova sekundarna analiza </w:t>
      </w:r>
      <w:r w:rsidR="004E047D" w:rsidRPr="00527092">
        <w:rPr>
          <w:szCs w:val="22"/>
          <w:lang w:val="sr-Latn-ME"/>
        </w:rPr>
        <w:t>pokazala</w:t>
      </w:r>
      <w:r w:rsidRPr="00527092">
        <w:rPr>
          <w:szCs w:val="22"/>
          <w:lang w:val="sr-Latn-ME"/>
        </w:rPr>
        <w:t xml:space="preserve"> je da je</w:t>
      </w:r>
      <w:r w:rsidR="004E047D" w:rsidRPr="00527092">
        <w:rPr>
          <w:szCs w:val="22"/>
          <w:lang w:val="sr-Latn-ME"/>
        </w:rPr>
        <w:t xml:space="preserve"> </w:t>
      </w:r>
      <w:r w:rsidR="003C4389" w:rsidRPr="00527092">
        <w:rPr>
          <w:szCs w:val="22"/>
          <w:lang w:val="sr-Latn-ME"/>
        </w:rPr>
        <w:t xml:space="preserve">lijek </w:t>
      </w:r>
      <w:proofErr w:type="spellStart"/>
      <w:r w:rsidR="004E047D" w:rsidRPr="00527092">
        <w:rPr>
          <w:szCs w:val="22"/>
          <w:lang w:val="sr-Latn-ME"/>
        </w:rPr>
        <w:t>Tavoctame</w:t>
      </w:r>
      <w:proofErr w:type="spellEnd"/>
      <w:r w:rsidRPr="00527092">
        <w:rPr>
          <w:szCs w:val="22"/>
          <w:lang w:val="sr-Latn-ME"/>
        </w:rPr>
        <w:t xml:space="preserve"> bio uzrok odloženog oporavka</w:t>
      </w:r>
      <w:r w:rsidR="004E047D" w:rsidRPr="00527092">
        <w:rPr>
          <w:szCs w:val="22"/>
          <w:lang w:val="sr-Latn-ME"/>
        </w:rPr>
        <w:t xml:space="preserve"> bubrega</w:t>
      </w:r>
      <w:r w:rsidRPr="00527092">
        <w:rPr>
          <w:szCs w:val="22"/>
          <w:lang w:val="sr-Latn-ME"/>
        </w:rPr>
        <w:t xml:space="preserve"> kod ovih pacijenata.</w:t>
      </w:r>
    </w:p>
    <w:p w14:paraId="6B1351C1" w14:textId="22F26F3A" w:rsidR="00434E2A" w:rsidRPr="00527092" w:rsidRDefault="00434E2A" w:rsidP="00E658C2">
      <w:pPr>
        <w:rPr>
          <w:szCs w:val="22"/>
          <w:lang w:val="sr-Latn-ME"/>
        </w:rPr>
      </w:pPr>
    </w:p>
    <w:p w14:paraId="49A1CC87" w14:textId="6298CFCC" w:rsidR="00434E2A" w:rsidRPr="00527092" w:rsidRDefault="00434E2A" w:rsidP="00434E2A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Kombinovana upotreba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</w:t>
      </w:r>
      <w:r w:rsidR="004F68CF" w:rsidRPr="00527092">
        <w:rPr>
          <w:szCs w:val="22"/>
          <w:lang w:val="sr-Latn-ME"/>
        </w:rPr>
        <w:t>k</w:t>
      </w:r>
      <w:r w:rsidRPr="00527092">
        <w:rPr>
          <w:szCs w:val="22"/>
          <w:lang w:val="sr-Latn-ME"/>
        </w:rPr>
        <w:t>tama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vankomicina</w:t>
      </w:r>
      <w:proofErr w:type="spellEnd"/>
      <w:r w:rsidRPr="00527092">
        <w:rPr>
          <w:szCs w:val="22"/>
          <w:lang w:val="sr-Latn-ME"/>
        </w:rPr>
        <w:t xml:space="preserve"> može biti povezana sa povećanim brojem slučajeva </w:t>
      </w:r>
      <w:r w:rsidR="006D22D2" w:rsidRPr="00527092">
        <w:rPr>
          <w:szCs w:val="22"/>
          <w:lang w:val="sr-Latn-ME"/>
        </w:rPr>
        <w:t>akutnih oštećenja funkcije bubrega</w:t>
      </w:r>
      <w:r w:rsidRPr="00527092">
        <w:rPr>
          <w:szCs w:val="22"/>
          <w:lang w:val="sr-Latn-ME"/>
        </w:rPr>
        <w:t xml:space="preserve"> (</w:t>
      </w:r>
      <w:r w:rsidR="000E19E7" w:rsidRPr="00527092">
        <w:rPr>
          <w:szCs w:val="22"/>
          <w:lang w:val="sr-Latn-ME"/>
        </w:rPr>
        <w:t>vidjeti</w:t>
      </w:r>
      <w:r w:rsidR="004E7AD1" w:rsidRPr="00527092">
        <w:rPr>
          <w:szCs w:val="22"/>
          <w:lang w:val="sr-Latn-ME"/>
        </w:rPr>
        <w:t xml:space="preserve"> dio</w:t>
      </w:r>
      <w:r w:rsidRPr="00527092">
        <w:rPr>
          <w:szCs w:val="22"/>
          <w:lang w:val="sr-Latn-ME"/>
        </w:rPr>
        <w:t xml:space="preserve"> 4.5).</w:t>
      </w:r>
    </w:p>
    <w:p w14:paraId="306F6CD4" w14:textId="77777777" w:rsidR="00F17BCC" w:rsidRPr="00527092" w:rsidRDefault="00F17BCC" w:rsidP="00923865">
      <w:pPr>
        <w:rPr>
          <w:b/>
          <w:bCs/>
          <w:szCs w:val="22"/>
          <w:lang w:val="sr-Latn-ME"/>
        </w:rPr>
      </w:pPr>
    </w:p>
    <w:p w14:paraId="378AC00E" w14:textId="0173AD0A" w:rsidR="00CE09F3" w:rsidRPr="00527092" w:rsidRDefault="00CE09F3" w:rsidP="00923865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 xml:space="preserve">4.5. Interakcije sa drugim </w:t>
      </w:r>
      <w:r w:rsidR="003C4389" w:rsidRPr="00527092">
        <w:rPr>
          <w:b/>
          <w:bCs/>
          <w:szCs w:val="22"/>
          <w:lang w:val="sr-Latn-ME"/>
        </w:rPr>
        <w:t>ljekov</w:t>
      </w:r>
      <w:r w:rsidRPr="00527092">
        <w:rPr>
          <w:b/>
          <w:bCs/>
          <w:szCs w:val="22"/>
          <w:lang w:val="sr-Latn-ME"/>
        </w:rPr>
        <w:t>ima i druge vrste interakcija</w:t>
      </w:r>
    </w:p>
    <w:p w14:paraId="746B7F21" w14:textId="77777777" w:rsidR="00F17BCC" w:rsidRPr="00527092" w:rsidRDefault="00F17BCC" w:rsidP="00923865">
      <w:pPr>
        <w:rPr>
          <w:b/>
          <w:bCs/>
          <w:szCs w:val="22"/>
          <w:lang w:val="sr-Latn-ME"/>
        </w:rPr>
      </w:pPr>
    </w:p>
    <w:p w14:paraId="642707D0" w14:textId="77777777" w:rsidR="00E658C2" w:rsidRPr="00527092" w:rsidRDefault="00E658C2" w:rsidP="00E658C2">
      <w:pPr>
        <w:rPr>
          <w:b/>
          <w:bCs/>
          <w:szCs w:val="22"/>
          <w:lang w:val="sr-Latn-ME"/>
        </w:rPr>
      </w:pPr>
      <w:proofErr w:type="spellStart"/>
      <w:r w:rsidRPr="00527092">
        <w:rPr>
          <w:b/>
          <w:bCs/>
          <w:szCs w:val="22"/>
          <w:lang w:val="sr-Latn-ME"/>
        </w:rPr>
        <w:t>Miorelaksansi</w:t>
      </w:r>
      <w:proofErr w:type="spellEnd"/>
      <w:r w:rsidRPr="00527092">
        <w:rPr>
          <w:b/>
          <w:bCs/>
          <w:szCs w:val="22"/>
          <w:lang w:val="sr-Latn-ME"/>
        </w:rPr>
        <w:t xml:space="preserve"> koji ne izazivaju </w:t>
      </w:r>
      <w:proofErr w:type="spellStart"/>
      <w:r w:rsidRPr="00527092">
        <w:rPr>
          <w:b/>
          <w:bCs/>
          <w:szCs w:val="22"/>
          <w:lang w:val="sr-Latn-ME"/>
        </w:rPr>
        <w:t>depolarizaciju</w:t>
      </w:r>
      <w:proofErr w:type="spellEnd"/>
    </w:p>
    <w:p w14:paraId="12F81637" w14:textId="1B68BC19" w:rsidR="003A70B9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lastRenderedPageBreak/>
        <w:t xml:space="preserve">Kada  se  koristi  </w:t>
      </w:r>
      <w:r w:rsidR="00BB760F" w:rsidRPr="00527092">
        <w:rPr>
          <w:szCs w:val="22"/>
          <w:lang w:val="sr-Latn-ME"/>
        </w:rPr>
        <w:t>istovremeno</w:t>
      </w:r>
      <w:r w:rsidRPr="00527092">
        <w:rPr>
          <w:szCs w:val="22"/>
          <w:lang w:val="sr-Latn-ME"/>
        </w:rPr>
        <w:t xml:space="preserve">  sa  </w:t>
      </w:r>
      <w:proofErr w:type="spellStart"/>
      <w:r w:rsidRPr="00527092">
        <w:rPr>
          <w:szCs w:val="22"/>
          <w:lang w:val="sr-Latn-ME"/>
        </w:rPr>
        <w:t>vekuronijumom</w:t>
      </w:r>
      <w:proofErr w:type="spellEnd"/>
      <w:r w:rsidRPr="00527092">
        <w:rPr>
          <w:szCs w:val="22"/>
          <w:lang w:val="sr-Latn-ME"/>
        </w:rPr>
        <w:t xml:space="preserve">,  </w:t>
      </w: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 xml:space="preserve">  dovodi  do  produženja  neuromišićne  blokade </w:t>
      </w:r>
      <w:proofErr w:type="spellStart"/>
      <w:r w:rsidRPr="00527092">
        <w:rPr>
          <w:szCs w:val="22"/>
          <w:lang w:val="sr-Latn-ME"/>
        </w:rPr>
        <w:t>vekuronijuma</w:t>
      </w:r>
      <w:proofErr w:type="spellEnd"/>
      <w:r w:rsidRPr="00527092">
        <w:rPr>
          <w:szCs w:val="22"/>
          <w:lang w:val="sr-Latn-ME"/>
        </w:rPr>
        <w:t xml:space="preserve">. Zbog sličnog mehanizma dejstva, očekuje se da bi </w:t>
      </w:r>
      <w:proofErr w:type="spellStart"/>
      <w:r w:rsidRPr="00527092">
        <w:rPr>
          <w:szCs w:val="22"/>
          <w:lang w:val="sr-Latn-ME"/>
        </w:rPr>
        <w:t>neuromuskularna</w:t>
      </w:r>
      <w:proofErr w:type="spellEnd"/>
      <w:r w:rsidRPr="00527092">
        <w:rPr>
          <w:szCs w:val="22"/>
          <w:lang w:val="sr-Latn-ME"/>
        </w:rPr>
        <w:t xml:space="preserve"> blokada izazvana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 xml:space="preserve">om bilo kojeg </w:t>
      </w:r>
      <w:proofErr w:type="spellStart"/>
      <w:r w:rsidRPr="00527092">
        <w:rPr>
          <w:szCs w:val="22"/>
          <w:lang w:val="sr-Latn-ME"/>
        </w:rPr>
        <w:t>nedepolarizuju</w:t>
      </w:r>
      <w:r w:rsidR="003A70B9" w:rsidRPr="00527092">
        <w:rPr>
          <w:szCs w:val="22"/>
          <w:lang w:val="sr-Latn-ME"/>
        </w:rPr>
        <w:t>ćeg</w:t>
      </w:r>
      <w:proofErr w:type="spellEnd"/>
      <w:r w:rsidRPr="00527092">
        <w:rPr>
          <w:szCs w:val="22"/>
          <w:lang w:val="sr-Latn-ME"/>
        </w:rPr>
        <w:t xml:space="preserve"> mišićn</w:t>
      </w:r>
      <w:r w:rsidR="003A70B9" w:rsidRPr="00527092">
        <w:rPr>
          <w:szCs w:val="22"/>
          <w:lang w:val="sr-Latn-ME"/>
        </w:rPr>
        <w:t>og</w:t>
      </w:r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relaksansa</w:t>
      </w:r>
      <w:proofErr w:type="spellEnd"/>
      <w:r w:rsidRPr="00527092">
        <w:rPr>
          <w:szCs w:val="22"/>
          <w:lang w:val="sr-Latn-ME"/>
        </w:rPr>
        <w:t xml:space="preserve"> mogla da bude produžena u prisustvu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>.</w:t>
      </w:r>
    </w:p>
    <w:p w14:paraId="6E133CB7" w14:textId="77777777" w:rsidR="00434E2A" w:rsidRPr="00527092" w:rsidRDefault="00434E2A" w:rsidP="00E658C2">
      <w:pPr>
        <w:rPr>
          <w:b/>
          <w:bCs/>
          <w:szCs w:val="22"/>
          <w:lang w:val="sr-Latn-ME"/>
        </w:rPr>
      </w:pPr>
    </w:p>
    <w:p w14:paraId="296CC0D7" w14:textId="7BF7200B" w:rsidR="00E658C2" w:rsidRPr="00527092" w:rsidRDefault="00434E2A" w:rsidP="00E658C2">
      <w:pPr>
        <w:rPr>
          <w:b/>
          <w:bCs/>
          <w:szCs w:val="22"/>
          <w:lang w:val="sr-Latn-ME"/>
        </w:rPr>
      </w:pPr>
      <w:proofErr w:type="spellStart"/>
      <w:r w:rsidRPr="00527092">
        <w:rPr>
          <w:b/>
          <w:bCs/>
          <w:szCs w:val="22"/>
          <w:lang w:val="sr-Latn-ME"/>
        </w:rPr>
        <w:t>A</w:t>
      </w:r>
      <w:r w:rsidR="00E658C2" w:rsidRPr="00527092">
        <w:rPr>
          <w:b/>
          <w:bCs/>
          <w:szCs w:val="22"/>
          <w:lang w:val="sr-Latn-ME"/>
        </w:rPr>
        <w:t>ntikoagulansi</w:t>
      </w:r>
      <w:proofErr w:type="spellEnd"/>
    </w:p>
    <w:p w14:paraId="38C93EA6" w14:textId="7AB0880B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Tokom isto</w:t>
      </w:r>
      <w:r w:rsidR="00972CF2" w:rsidRPr="00527092">
        <w:rPr>
          <w:szCs w:val="22"/>
          <w:lang w:val="sr-Latn-ME"/>
        </w:rPr>
        <w:t>vre</w:t>
      </w:r>
      <w:r w:rsidR="00BB760F" w:rsidRPr="00527092">
        <w:rPr>
          <w:szCs w:val="22"/>
          <w:lang w:val="sr-Latn-ME"/>
        </w:rPr>
        <w:t>me</w:t>
      </w:r>
      <w:r w:rsidRPr="00527092">
        <w:rPr>
          <w:szCs w:val="22"/>
          <w:lang w:val="sr-Latn-ME"/>
        </w:rPr>
        <w:t xml:space="preserve">ne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 xml:space="preserve">e </w:t>
      </w:r>
      <w:proofErr w:type="spellStart"/>
      <w:r w:rsidRPr="00527092">
        <w:rPr>
          <w:szCs w:val="22"/>
          <w:lang w:val="sr-Latn-ME"/>
        </w:rPr>
        <w:t>heparina</w:t>
      </w:r>
      <w:proofErr w:type="spellEnd"/>
      <w:r w:rsidRPr="00527092">
        <w:rPr>
          <w:szCs w:val="22"/>
          <w:lang w:val="sr-Latn-ME"/>
        </w:rPr>
        <w:t xml:space="preserve">, oralnih </w:t>
      </w:r>
      <w:proofErr w:type="spellStart"/>
      <w:r w:rsidRPr="00527092">
        <w:rPr>
          <w:szCs w:val="22"/>
          <w:lang w:val="sr-Latn-ME"/>
        </w:rPr>
        <w:t>antikoagulanasa</w:t>
      </w:r>
      <w:proofErr w:type="spellEnd"/>
      <w:r w:rsidRPr="00527092">
        <w:rPr>
          <w:szCs w:val="22"/>
          <w:lang w:val="sr-Latn-ME"/>
        </w:rPr>
        <w:t xml:space="preserve"> i drugih supstanci koje mogu da utiču na zgrušavanje krvi uključujući funkciju </w:t>
      </w:r>
      <w:proofErr w:type="spellStart"/>
      <w:r w:rsidRPr="00527092">
        <w:rPr>
          <w:szCs w:val="22"/>
          <w:lang w:val="sr-Latn-ME"/>
        </w:rPr>
        <w:t>trombocita</w:t>
      </w:r>
      <w:proofErr w:type="spellEnd"/>
      <w:r w:rsidRPr="00527092">
        <w:rPr>
          <w:szCs w:val="22"/>
          <w:lang w:val="sr-Latn-ME"/>
        </w:rPr>
        <w:t xml:space="preserve">, odgovarajući testovi koagulacije treba češće da se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>juju i redovno prate.</w:t>
      </w:r>
    </w:p>
    <w:p w14:paraId="1B754B9C" w14:textId="77777777" w:rsidR="00E658C2" w:rsidRPr="00527092" w:rsidRDefault="00E658C2" w:rsidP="00E658C2">
      <w:pPr>
        <w:rPr>
          <w:szCs w:val="22"/>
          <w:lang w:val="sr-Latn-ME"/>
        </w:rPr>
      </w:pPr>
    </w:p>
    <w:p w14:paraId="7DE26953" w14:textId="77777777" w:rsidR="00E658C2" w:rsidRPr="00527092" w:rsidRDefault="00E658C2" w:rsidP="00E658C2">
      <w:pPr>
        <w:rPr>
          <w:b/>
          <w:bCs/>
          <w:szCs w:val="22"/>
          <w:lang w:val="sr-Latn-ME"/>
        </w:rPr>
      </w:pPr>
      <w:proofErr w:type="spellStart"/>
      <w:r w:rsidRPr="00527092">
        <w:rPr>
          <w:b/>
          <w:bCs/>
          <w:szCs w:val="22"/>
          <w:lang w:val="sr-Latn-ME"/>
        </w:rPr>
        <w:t>Metotreksat</w:t>
      </w:r>
      <w:proofErr w:type="spellEnd"/>
    </w:p>
    <w:p w14:paraId="0CAF5380" w14:textId="77777777" w:rsidR="00E658C2" w:rsidRPr="00527092" w:rsidRDefault="00E658C2" w:rsidP="00E658C2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 xml:space="preserve"> može da smanji eliminaciju </w:t>
      </w:r>
      <w:proofErr w:type="spellStart"/>
      <w:r w:rsidRPr="00527092">
        <w:rPr>
          <w:szCs w:val="22"/>
          <w:lang w:val="sr-Latn-ME"/>
        </w:rPr>
        <w:t>metotreksata</w:t>
      </w:r>
      <w:proofErr w:type="spellEnd"/>
      <w:r w:rsidRPr="00527092">
        <w:rPr>
          <w:szCs w:val="22"/>
          <w:lang w:val="sr-Latn-ME"/>
        </w:rPr>
        <w:t xml:space="preserve"> i zato se kod pacijenata mora pratiti nivo </w:t>
      </w:r>
      <w:proofErr w:type="spellStart"/>
      <w:r w:rsidRPr="00527092">
        <w:rPr>
          <w:szCs w:val="22"/>
          <w:lang w:val="sr-Latn-ME"/>
        </w:rPr>
        <w:t>metotreksata</w:t>
      </w:r>
      <w:proofErr w:type="spellEnd"/>
      <w:r w:rsidRPr="00527092">
        <w:rPr>
          <w:szCs w:val="22"/>
          <w:lang w:val="sr-Latn-ME"/>
        </w:rPr>
        <w:t xml:space="preserve"> u serumu da ne bi došlo do razvoja toksičnosti.</w:t>
      </w:r>
    </w:p>
    <w:p w14:paraId="3D23072E" w14:textId="77777777" w:rsidR="00E658C2" w:rsidRPr="00527092" w:rsidRDefault="00E658C2" w:rsidP="00E658C2">
      <w:pPr>
        <w:rPr>
          <w:szCs w:val="22"/>
          <w:lang w:val="sr-Latn-ME"/>
        </w:rPr>
      </w:pPr>
    </w:p>
    <w:p w14:paraId="03D7339A" w14:textId="77777777" w:rsidR="00E658C2" w:rsidRPr="00527092" w:rsidRDefault="00E658C2" w:rsidP="00E658C2">
      <w:pPr>
        <w:rPr>
          <w:b/>
          <w:bCs/>
          <w:szCs w:val="22"/>
          <w:lang w:val="sr-Latn-ME"/>
        </w:rPr>
      </w:pPr>
      <w:proofErr w:type="spellStart"/>
      <w:r w:rsidRPr="00527092">
        <w:rPr>
          <w:b/>
          <w:bCs/>
          <w:szCs w:val="22"/>
          <w:lang w:val="sr-Latn-ME"/>
        </w:rPr>
        <w:t>Probenecid</w:t>
      </w:r>
      <w:proofErr w:type="spellEnd"/>
    </w:p>
    <w:p w14:paraId="35C6339E" w14:textId="0FA80182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Kao i kod drugih penicilina, </w:t>
      </w:r>
      <w:r w:rsidR="00972CF2" w:rsidRPr="00527092">
        <w:rPr>
          <w:szCs w:val="22"/>
          <w:lang w:val="sr-Latn-ME"/>
        </w:rPr>
        <w:t>istovremena</w:t>
      </w:r>
      <w:r w:rsidRPr="00527092">
        <w:rPr>
          <w:szCs w:val="22"/>
          <w:lang w:val="sr-Latn-ME"/>
        </w:rPr>
        <w:t xml:space="preserve">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 xml:space="preserve">a </w:t>
      </w:r>
      <w:proofErr w:type="spellStart"/>
      <w:r w:rsidRPr="00527092">
        <w:rPr>
          <w:szCs w:val="22"/>
          <w:lang w:val="sr-Latn-ME"/>
        </w:rPr>
        <w:t>probenecida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dovodi do dužeg </w:t>
      </w:r>
      <w:proofErr w:type="spellStart"/>
      <w:r w:rsidRPr="00527092">
        <w:rPr>
          <w:szCs w:val="22"/>
          <w:lang w:val="sr-Latn-ME"/>
        </w:rPr>
        <w:t>polu</w:t>
      </w:r>
      <w:r w:rsidR="00FD4FB3" w:rsidRPr="00527092">
        <w:rPr>
          <w:szCs w:val="22"/>
          <w:lang w:val="sr-Latn-ME"/>
        </w:rPr>
        <w:t>vre</w:t>
      </w:r>
      <w:r w:rsidR="00BB760F" w:rsidRPr="00527092">
        <w:rPr>
          <w:szCs w:val="22"/>
          <w:lang w:val="sr-Latn-ME"/>
        </w:rPr>
        <w:t>me</w:t>
      </w:r>
      <w:r w:rsidRPr="00527092">
        <w:rPr>
          <w:szCs w:val="22"/>
          <w:lang w:val="sr-Latn-ME"/>
        </w:rPr>
        <w:t>na</w:t>
      </w:r>
      <w:proofErr w:type="spellEnd"/>
      <w:r w:rsidRPr="00527092">
        <w:rPr>
          <w:szCs w:val="22"/>
          <w:lang w:val="sr-Latn-ME"/>
        </w:rPr>
        <w:t xml:space="preserve"> eliminacije i nižeg </w:t>
      </w:r>
      <w:proofErr w:type="spellStart"/>
      <w:r w:rsidRPr="00527092">
        <w:rPr>
          <w:szCs w:val="22"/>
          <w:lang w:val="sr-Latn-ME"/>
        </w:rPr>
        <w:t>renalnog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klirensa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>; ipak, maksimalne koncentracije ob</w:t>
      </w:r>
      <w:r w:rsidR="00B548C7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 supstance u plazmi ostaju </w:t>
      </w:r>
      <w:proofErr w:type="spellStart"/>
      <w:r w:rsidRPr="00527092">
        <w:rPr>
          <w:szCs w:val="22"/>
          <w:lang w:val="sr-Latn-ME"/>
        </w:rPr>
        <w:t>neprom</w:t>
      </w:r>
      <w:r w:rsidR="007E6384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>enjene</w:t>
      </w:r>
      <w:proofErr w:type="spellEnd"/>
      <w:r w:rsidRPr="00527092">
        <w:rPr>
          <w:szCs w:val="22"/>
          <w:lang w:val="sr-Latn-ME"/>
        </w:rPr>
        <w:t>.</w:t>
      </w:r>
    </w:p>
    <w:p w14:paraId="0FB707F2" w14:textId="77777777" w:rsidR="00E658C2" w:rsidRPr="00527092" w:rsidRDefault="00E658C2" w:rsidP="00E658C2">
      <w:pPr>
        <w:rPr>
          <w:szCs w:val="22"/>
          <w:lang w:val="sr-Latn-ME"/>
        </w:rPr>
      </w:pPr>
    </w:p>
    <w:p w14:paraId="7BB896B1" w14:textId="77777777" w:rsidR="00E658C2" w:rsidRPr="00527092" w:rsidRDefault="00E658C2" w:rsidP="00E658C2">
      <w:pPr>
        <w:rPr>
          <w:b/>
          <w:bCs/>
          <w:szCs w:val="22"/>
          <w:lang w:val="sr-Latn-ME"/>
        </w:rPr>
      </w:pPr>
      <w:proofErr w:type="spellStart"/>
      <w:r w:rsidRPr="00527092">
        <w:rPr>
          <w:b/>
          <w:bCs/>
          <w:szCs w:val="22"/>
          <w:lang w:val="sr-Latn-ME"/>
        </w:rPr>
        <w:t>Aminoglikozidi</w:t>
      </w:r>
      <w:proofErr w:type="spellEnd"/>
    </w:p>
    <w:p w14:paraId="2B1CD9D6" w14:textId="4254BDE1" w:rsidR="00E658C2" w:rsidRPr="00527092" w:rsidRDefault="00E658C2" w:rsidP="00E658C2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 xml:space="preserve">, sam ili sa </w:t>
      </w:r>
      <w:proofErr w:type="spellStart"/>
      <w:r w:rsidRPr="00527092">
        <w:rPr>
          <w:szCs w:val="22"/>
          <w:lang w:val="sr-Latn-ME"/>
        </w:rPr>
        <w:t>tazobaktamom</w:t>
      </w:r>
      <w:proofErr w:type="spellEnd"/>
      <w:r w:rsidRPr="00527092">
        <w:rPr>
          <w:szCs w:val="22"/>
          <w:lang w:val="sr-Latn-ME"/>
        </w:rPr>
        <w:t xml:space="preserve"> ne m</w:t>
      </w:r>
      <w:r w:rsidR="008B5409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enja značajno </w:t>
      </w:r>
      <w:proofErr w:type="spellStart"/>
      <w:r w:rsidRPr="00527092">
        <w:rPr>
          <w:szCs w:val="22"/>
          <w:lang w:val="sr-Latn-ME"/>
        </w:rPr>
        <w:t>farmakokinetiku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tobramicina</w:t>
      </w:r>
      <w:proofErr w:type="spellEnd"/>
      <w:r w:rsidRPr="00527092">
        <w:rPr>
          <w:szCs w:val="22"/>
          <w:lang w:val="sr-Latn-ME"/>
        </w:rPr>
        <w:t xml:space="preserve"> kod pacijenata sa normalnom funkcijom bubrega</w:t>
      </w:r>
      <w:r w:rsidR="007E6384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ili</w:t>
      </w:r>
      <w:r w:rsidR="007E6384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blagim/u</w:t>
      </w:r>
      <w:r w:rsidR="002D6639" w:rsidRPr="00527092">
        <w:rPr>
          <w:szCs w:val="22"/>
          <w:lang w:val="sr-Latn-ME"/>
        </w:rPr>
        <w:t>mjere</w:t>
      </w:r>
      <w:r w:rsidRPr="00527092">
        <w:rPr>
          <w:szCs w:val="22"/>
          <w:lang w:val="sr-Latn-ME"/>
        </w:rPr>
        <w:t xml:space="preserve">nim oštećenjem </w:t>
      </w:r>
      <w:r w:rsidR="003A70B9" w:rsidRPr="00527092">
        <w:rPr>
          <w:szCs w:val="22"/>
          <w:lang w:val="sr-Latn-ME"/>
        </w:rPr>
        <w:t>funkcije</w:t>
      </w:r>
      <w:r w:rsidRPr="00527092">
        <w:rPr>
          <w:szCs w:val="22"/>
          <w:lang w:val="sr-Latn-ME"/>
        </w:rPr>
        <w:t xml:space="preserve"> bubrega. </w:t>
      </w:r>
      <w:proofErr w:type="spellStart"/>
      <w:r w:rsidRPr="00527092">
        <w:rPr>
          <w:szCs w:val="22"/>
          <w:lang w:val="sr-Latn-ME"/>
        </w:rPr>
        <w:t>Farmakokinetika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 xml:space="preserve">,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i M1 </w:t>
      </w:r>
      <w:proofErr w:type="spellStart"/>
      <w:r w:rsidRPr="00527092">
        <w:rPr>
          <w:szCs w:val="22"/>
          <w:lang w:val="sr-Latn-ME"/>
        </w:rPr>
        <w:t>metabolita</w:t>
      </w:r>
      <w:proofErr w:type="spellEnd"/>
      <w:r w:rsidRPr="00527092">
        <w:rPr>
          <w:szCs w:val="22"/>
          <w:lang w:val="sr-Latn-ME"/>
        </w:rPr>
        <w:t xml:space="preserve"> takođe nije značajno izm</w:t>
      </w:r>
      <w:r w:rsidR="008B5409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enjena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 xml:space="preserve">om </w:t>
      </w:r>
      <w:proofErr w:type="spellStart"/>
      <w:r w:rsidRPr="00527092">
        <w:rPr>
          <w:szCs w:val="22"/>
          <w:lang w:val="sr-Latn-ME"/>
        </w:rPr>
        <w:t>tobramicina</w:t>
      </w:r>
      <w:proofErr w:type="spellEnd"/>
      <w:r w:rsidRPr="00527092">
        <w:rPr>
          <w:szCs w:val="22"/>
          <w:lang w:val="sr-Latn-ME"/>
        </w:rPr>
        <w:t>.</w:t>
      </w:r>
    </w:p>
    <w:p w14:paraId="00B9A953" w14:textId="48052E37" w:rsidR="00E658C2" w:rsidRPr="00527092" w:rsidRDefault="00E658C2" w:rsidP="00E658C2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Inaktivacija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tobramicina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gentamicina</w:t>
      </w:r>
      <w:proofErr w:type="spellEnd"/>
      <w:r w:rsidRPr="00527092">
        <w:rPr>
          <w:szCs w:val="22"/>
          <w:lang w:val="sr-Latn-ME"/>
        </w:rPr>
        <w:t xml:space="preserve"> od strane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 xml:space="preserve"> je dokazana kod pacijenata sa ozbiljnim oštećenjem bubrega.</w:t>
      </w:r>
    </w:p>
    <w:p w14:paraId="6DA19570" w14:textId="6BD74F08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Za informacije vezane za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 xml:space="preserve">u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sa </w:t>
      </w:r>
      <w:proofErr w:type="spellStart"/>
      <w:r w:rsidRPr="00527092">
        <w:rPr>
          <w:szCs w:val="22"/>
          <w:lang w:val="sr-Latn-ME"/>
        </w:rPr>
        <w:t>aminoglikozidima</w:t>
      </w:r>
      <w:proofErr w:type="spellEnd"/>
      <w:r w:rsidRPr="00527092">
        <w:rPr>
          <w:szCs w:val="22"/>
          <w:lang w:val="sr-Latn-ME"/>
        </w:rPr>
        <w:t xml:space="preserve"> </w:t>
      </w:r>
      <w:r w:rsidR="002D6639" w:rsidRPr="00527092">
        <w:rPr>
          <w:szCs w:val="22"/>
          <w:lang w:val="sr-Latn-ME"/>
        </w:rPr>
        <w:t>vidjeti</w:t>
      </w:r>
      <w:r w:rsidRPr="00527092">
        <w:rPr>
          <w:szCs w:val="22"/>
          <w:lang w:val="sr-Latn-ME"/>
        </w:rPr>
        <w:t xml:space="preserve"> </w:t>
      </w:r>
      <w:r w:rsidR="007E6384" w:rsidRPr="00527092">
        <w:rPr>
          <w:szCs w:val="22"/>
          <w:lang w:val="sr-Latn-ME"/>
        </w:rPr>
        <w:t>djelove</w:t>
      </w:r>
      <w:r w:rsidRPr="00527092">
        <w:rPr>
          <w:szCs w:val="22"/>
          <w:lang w:val="sr-Latn-ME"/>
        </w:rPr>
        <w:t xml:space="preserve"> 6.2 i 6.6.</w:t>
      </w:r>
    </w:p>
    <w:p w14:paraId="6AEEE40B" w14:textId="77777777" w:rsidR="00E658C2" w:rsidRPr="00527092" w:rsidRDefault="00E658C2" w:rsidP="00E658C2">
      <w:pPr>
        <w:rPr>
          <w:szCs w:val="22"/>
          <w:lang w:val="sr-Latn-ME"/>
        </w:rPr>
      </w:pPr>
    </w:p>
    <w:p w14:paraId="69AF7733" w14:textId="77777777" w:rsidR="00E658C2" w:rsidRPr="00527092" w:rsidRDefault="00E658C2" w:rsidP="00E658C2">
      <w:pPr>
        <w:rPr>
          <w:b/>
          <w:bCs/>
          <w:szCs w:val="22"/>
          <w:lang w:val="sr-Latn-ME"/>
        </w:rPr>
      </w:pPr>
      <w:proofErr w:type="spellStart"/>
      <w:r w:rsidRPr="00527092">
        <w:rPr>
          <w:b/>
          <w:bCs/>
          <w:szCs w:val="22"/>
          <w:lang w:val="sr-Latn-ME"/>
        </w:rPr>
        <w:t>Vankomicin</w:t>
      </w:r>
      <w:proofErr w:type="spellEnd"/>
    </w:p>
    <w:p w14:paraId="24CC40C8" w14:textId="024DA008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Međutim, ograničeni broj retrospektivnih studija ukazao je na povećanu </w:t>
      </w:r>
      <w:proofErr w:type="spellStart"/>
      <w:r w:rsidRPr="00527092">
        <w:rPr>
          <w:szCs w:val="22"/>
          <w:lang w:val="sr-Latn-ME"/>
        </w:rPr>
        <w:t>incidencu</w:t>
      </w:r>
      <w:proofErr w:type="spellEnd"/>
      <w:r w:rsidRPr="00527092">
        <w:rPr>
          <w:szCs w:val="22"/>
          <w:lang w:val="sr-Latn-ME"/>
        </w:rPr>
        <w:t xml:space="preserve"> akutnog oštećenja funkcije bubrega kod pacijenata koji su </w:t>
      </w:r>
      <w:r w:rsidR="00BB760F" w:rsidRPr="00527092">
        <w:rPr>
          <w:szCs w:val="22"/>
          <w:lang w:val="sr-Latn-ME"/>
        </w:rPr>
        <w:t>istovremeno</w:t>
      </w:r>
      <w:r w:rsidRPr="00527092">
        <w:rPr>
          <w:szCs w:val="22"/>
          <w:lang w:val="sr-Latn-ME"/>
        </w:rPr>
        <w:t xml:space="preserve"> primali </w:t>
      </w: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vankomicin</w:t>
      </w:r>
      <w:proofErr w:type="spellEnd"/>
      <w:r w:rsidRPr="00527092">
        <w:rPr>
          <w:szCs w:val="22"/>
          <w:lang w:val="sr-Latn-ME"/>
        </w:rPr>
        <w:t xml:space="preserve"> u poređenju sa pacijentima koji su primali samo </w:t>
      </w:r>
      <w:proofErr w:type="spellStart"/>
      <w:r w:rsidRPr="00527092">
        <w:rPr>
          <w:szCs w:val="22"/>
          <w:lang w:val="sr-Latn-ME"/>
        </w:rPr>
        <w:t>vankomicin</w:t>
      </w:r>
      <w:proofErr w:type="spellEnd"/>
      <w:r w:rsidRPr="00527092">
        <w:rPr>
          <w:szCs w:val="22"/>
          <w:lang w:val="sr-Latn-ME"/>
        </w:rPr>
        <w:t xml:space="preserve"> (vid</w:t>
      </w:r>
      <w:r w:rsidR="0082217A" w:rsidRPr="00527092">
        <w:rPr>
          <w:szCs w:val="22"/>
          <w:lang w:val="sr-Latn-ME"/>
        </w:rPr>
        <w:t>jeti</w:t>
      </w:r>
      <w:r w:rsidRPr="00527092">
        <w:rPr>
          <w:szCs w:val="22"/>
          <w:lang w:val="sr-Latn-ME"/>
        </w:rPr>
        <w:t xml:space="preserve"> </w:t>
      </w:r>
      <w:r w:rsidR="007E6384" w:rsidRPr="00527092">
        <w:rPr>
          <w:szCs w:val="22"/>
          <w:lang w:val="sr-Latn-ME"/>
        </w:rPr>
        <w:t>dio</w:t>
      </w:r>
      <w:r w:rsidRPr="00527092">
        <w:rPr>
          <w:szCs w:val="22"/>
          <w:lang w:val="sr-Latn-ME"/>
        </w:rPr>
        <w:t xml:space="preserve"> 4.4).</w:t>
      </w:r>
      <w:r w:rsidR="008C7183" w:rsidRPr="00527092">
        <w:rPr>
          <w:szCs w:val="22"/>
          <w:lang w:val="sr-Latn-ME"/>
        </w:rPr>
        <w:t xml:space="preserve"> Neke od tih studija su pokazale da te interakcije zavise od doze </w:t>
      </w:r>
      <w:proofErr w:type="spellStart"/>
      <w:r w:rsidR="008C7183" w:rsidRPr="00527092">
        <w:rPr>
          <w:szCs w:val="22"/>
          <w:lang w:val="sr-Latn-ME"/>
        </w:rPr>
        <w:t>vankomicina</w:t>
      </w:r>
      <w:proofErr w:type="spellEnd"/>
      <w:r w:rsidR="008C7183" w:rsidRPr="00527092">
        <w:rPr>
          <w:szCs w:val="22"/>
          <w:lang w:val="sr-Latn-ME"/>
        </w:rPr>
        <w:t>.</w:t>
      </w:r>
    </w:p>
    <w:p w14:paraId="2121F7EF" w14:textId="2726C474" w:rsidR="008C7183" w:rsidRPr="00527092" w:rsidRDefault="008C7183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Nije zabilježena </w:t>
      </w:r>
      <w:proofErr w:type="spellStart"/>
      <w:r w:rsidRPr="00527092">
        <w:rPr>
          <w:szCs w:val="22"/>
          <w:lang w:val="sr-Latn-ME"/>
        </w:rPr>
        <w:t>farmakokinetička</w:t>
      </w:r>
      <w:proofErr w:type="spellEnd"/>
      <w:r w:rsidRPr="00527092">
        <w:rPr>
          <w:szCs w:val="22"/>
          <w:lang w:val="sr-Latn-ME"/>
        </w:rPr>
        <w:t xml:space="preserve"> interakcija između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vankomicina</w:t>
      </w:r>
      <w:proofErr w:type="spellEnd"/>
      <w:r w:rsidRPr="00527092">
        <w:rPr>
          <w:szCs w:val="22"/>
          <w:lang w:val="sr-Latn-ME"/>
        </w:rPr>
        <w:t>.</w:t>
      </w:r>
    </w:p>
    <w:p w14:paraId="4ADDED55" w14:textId="77777777" w:rsidR="00E658C2" w:rsidRPr="00527092" w:rsidRDefault="00E658C2" w:rsidP="00E658C2">
      <w:pPr>
        <w:rPr>
          <w:szCs w:val="22"/>
          <w:lang w:val="sr-Latn-ME"/>
        </w:rPr>
      </w:pPr>
    </w:p>
    <w:p w14:paraId="19C86B83" w14:textId="77777777" w:rsidR="00E658C2" w:rsidRPr="00527092" w:rsidRDefault="00E658C2" w:rsidP="00E658C2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>Uticaj na rezultate laboratorijskih ispitivanja</w:t>
      </w:r>
    </w:p>
    <w:p w14:paraId="4DB8B6FC" w14:textId="5D688EBF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Kao i kod drugih penicilina, </w:t>
      </w:r>
      <w:proofErr w:type="spellStart"/>
      <w:r w:rsidRPr="00527092">
        <w:rPr>
          <w:szCs w:val="22"/>
          <w:lang w:val="sr-Latn-ME"/>
        </w:rPr>
        <w:t>neenzimske</w:t>
      </w:r>
      <w:proofErr w:type="spellEnd"/>
      <w:r w:rsidRPr="00527092">
        <w:rPr>
          <w:szCs w:val="22"/>
          <w:lang w:val="sr-Latn-ME"/>
        </w:rPr>
        <w:t xml:space="preserve"> metode određivanja glukoze u urinu mogu dovesti do lažnog pozitivnog rezultata. Stoga, potrebno je vršiti </w:t>
      </w:r>
      <w:proofErr w:type="spellStart"/>
      <w:r w:rsidRPr="00527092">
        <w:rPr>
          <w:szCs w:val="22"/>
          <w:lang w:val="sr-Latn-ME"/>
        </w:rPr>
        <w:t>enzimsko</w:t>
      </w:r>
      <w:proofErr w:type="spellEnd"/>
      <w:r w:rsidRPr="00527092">
        <w:rPr>
          <w:szCs w:val="22"/>
          <w:lang w:val="sr-Latn-ME"/>
        </w:rPr>
        <w:t xml:space="preserve"> određivanje glukoze u urinu kod pacijenata koji su na</w:t>
      </w:r>
      <w:r w:rsidR="00ED1A1F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terapiji l</w:t>
      </w:r>
      <w:r w:rsidR="00FB06B9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ekom </w:t>
      </w:r>
      <w:proofErr w:type="spellStart"/>
      <w:r w:rsidRPr="00527092">
        <w:rPr>
          <w:szCs w:val="22"/>
          <w:lang w:val="sr-Latn-ME"/>
        </w:rPr>
        <w:t>T</w:t>
      </w:r>
      <w:r w:rsidR="00F17BCC" w:rsidRPr="00527092">
        <w:rPr>
          <w:szCs w:val="22"/>
          <w:lang w:val="sr-Latn-ME"/>
        </w:rPr>
        <w:t>avoctame</w:t>
      </w:r>
      <w:proofErr w:type="spellEnd"/>
      <w:r w:rsidRPr="00527092">
        <w:rPr>
          <w:szCs w:val="22"/>
          <w:lang w:val="sr-Latn-ME"/>
        </w:rPr>
        <w:t xml:space="preserve">. </w:t>
      </w:r>
    </w:p>
    <w:p w14:paraId="4250BA0A" w14:textId="77777777" w:rsidR="00E658C2" w:rsidRPr="00527092" w:rsidRDefault="00E658C2" w:rsidP="00E658C2">
      <w:pPr>
        <w:rPr>
          <w:szCs w:val="22"/>
          <w:lang w:val="sr-Latn-ME"/>
        </w:rPr>
      </w:pPr>
    </w:p>
    <w:p w14:paraId="2DFDD8F7" w14:textId="0F390F61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Neke od hemijskih metoda određivanja proteina u urinu mogu dovesti do lažnog pozitivnog rezultata. Nema </w:t>
      </w:r>
      <w:r w:rsidR="00FB730B" w:rsidRPr="00527092">
        <w:rPr>
          <w:szCs w:val="22"/>
          <w:lang w:val="sr-Latn-ME"/>
        </w:rPr>
        <w:t xml:space="preserve">uticaja na određivanje proteina </w:t>
      </w:r>
      <w:r w:rsidRPr="00527092">
        <w:rPr>
          <w:szCs w:val="22"/>
          <w:lang w:val="sr-Latn-ME"/>
        </w:rPr>
        <w:t xml:space="preserve">pomoću indikatora. </w:t>
      </w:r>
    </w:p>
    <w:p w14:paraId="0267C427" w14:textId="77777777" w:rsidR="009B5D3E" w:rsidRPr="00527092" w:rsidRDefault="009B5D3E" w:rsidP="00E658C2">
      <w:pPr>
        <w:rPr>
          <w:szCs w:val="22"/>
          <w:lang w:val="sr-Latn-ME"/>
        </w:rPr>
      </w:pPr>
    </w:p>
    <w:p w14:paraId="7E795292" w14:textId="63A350EA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Direktni </w:t>
      </w:r>
      <w:proofErr w:type="spellStart"/>
      <w:r w:rsidR="009B5D3E" w:rsidRPr="00527092">
        <w:rPr>
          <w:i/>
          <w:iCs/>
          <w:szCs w:val="22"/>
          <w:lang w:val="sr-Latn-ME"/>
        </w:rPr>
        <w:t>Coombs</w:t>
      </w:r>
      <w:proofErr w:type="spellEnd"/>
      <w:r w:rsidR="009B5D3E" w:rsidRPr="00527092">
        <w:rPr>
          <w:i/>
          <w:iCs/>
          <w:szCs w:val="22"/>
          <w:lang w:val="sr-Latn-ME"/>
        </w:rPr>
        <w:t>-</w:t>
      </w:r>
      <w:r w:rsidRPr="00527092">
        <w:rPr>
          <w:szCs w:val="22"/>
          <w:lang w:val="sr-Latn-ME"/>
        </w:rPr>
        <w:t>ov test može biti pozitivan.</w:t>
      </w:r>
    </w:p>
    <w:p w14:paraId="0F6198E3" w14:textId="77777777" w:rsidR="00E658C2" w:rsidRPr="00527092" w:rsidRDefault="00E658C2" w:rsidP="00E658C2">
      <w:pPr>
        <w:rPr>
          <w:szCs w:val="22"/>
          <w:lang w:val="sr-Latn-ME"/>
        </w:rPr>
      </w:pPr>
    </w:p>
    <w:p w14:paraId="2E32FB08" w14:textId="04D6E125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i/>
          <w:iCs/>
          <w:szCs w:val="22"/>
          <w:lang w:val="sr-Latn-ME"/>
        </w:rPr>
        <w:t xml:space="preserve">Bio-Rad </w:t>
      </w:r>
      <w:proofErr w:type="spellStart"/>
      <w:r w:rsidRPr="00527092">
        <w:rPr>
          <w:i/>
          <w:iCs/>
          <w:szCs w:val="22"/>
          <w:lang w:val="sr-Latn-ME"/>
        </w:rPr>
        <w:t>Laboratories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Platelia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Aspergillus</w:t>
      </w:r>
      <w:proofErr w:type="spellEnd"/>
      <w:r w:rsidRPr="00527092">
        <w:rPr>
          <w:szCs w:val="22"/>
          <w:lang w:val="sr-Latn-ME"/>
        </w:rPr>
        <w:t xml:space="preserve"> EIA testovi mogu dovesti do lažnog pozitivnog rezultata kod pacijenata koji primaju </w:t>
      </w:r>
      <w:r w:rsidR="003C4389" w:rsidRPr="00527092">
        <w:rPr>
          <w:szCs w:val="22"/>
          <w:lang w:val="sr-Latn-ME"/>
        </w:rPr>
        <w:t xml:space="preserve">lijek </w:t>
      </w:r>
      <w:proofErr w:type="spellStart"/>
      <w:r w:rsidRPr="00527092">
        <w:rPr>
          <w:szCs w:val="22"/>
          <w:lang w:val="sr-Latn-ME"/>
        </w:rPr>
        <w:t>T</w:t>
      </w:r>
      <w:r w:rsidR="00F17BCC" w:rsidRPr="00527092">
        <w:rPr>
          <w:szCs w:val="22"/>
          <w:lang w:val="sr-Latn-ME"/>
        </w:rPr>
        <w:t>avoctame</w:t>
      </w:r>
      <w:proofErr w:type="spellEnd"/>
      <w:r w:rsidRPr="00527092">
        <w:rPr>
          <w:szCs w:val="22"/>
          <w:lang w:val="sr-Latn-ME"/>
        </w:rPr>
        <w:t xml:space="preserve">. Prijavljene su ukrštene reakcije sa </w:t>
      </w:r>
      <w:proofErr w:type="spellStart"/>
      <w:r w:rsidRPr="00527092">
        <w:rPr>
          <w:szCs w:val="22"/>
          <w:lang w:val="sr-Latn-ME"/>
        </w:rPr>
        <w:t>polisaharidima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polifuranozama</w:t>
      </w:r>
      <w:proofErr w:type="spellEnd"/>
      <w:r w:rsidRPr="00527092">
        <w:rPr>
          <w:szCs w:val="22"/>
          <w:lang w:val="sr-Latn-ME"/>
        </w:rPr>
        <w:t xml:space="preserve">  koji </w:t>
      </w:r>
      <w:r w:rsidR="006372EE" w:rsidRPr="00527092">
        <w:rPr>
          <w:szCs w:val="22"/>
          <w:lang w:val="sr-Latn-ME"/>
        </w:rPr>
        <w:t>nijesu</w:t>
      </w:r>
      <w:r w:rsidRPr="00527092">
        <w:rPr>
          <w:szCs w:val="22"/>
          <w:lang w:val="sr-Latn-ME"/>
        </w:rPr>
        <w:t xml:space="preserve"> por</w:t>
      </w:r>
      <w:r w:rsidR="00A66A1C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eklom od </w:t>
      </w:r>
      <w:proofErr w:type="spellStart"/>
      <w:r w:rsidRPr="00527092">
        <w:rPr>
          <w:i/>
          <w:iCs/>
          <w:szCs w:val="22"/>
          <w:lang w:val="sr-Latn-ME"/>
        </w:rPr>
        <w:t>Aspergillus</w:t>
      </w:r>
      <w:proofErr w:type="spellEnd"/>
      <w:r w:rsidRPr="00527092">
        <w:rPr>
          <w:szCs w:val="22"/>
          <w:lang w:val="sr-Latn-ME"/>
        </w:rPr>
        <w:t xml:space="preserve">-a pri korišćenju </w:t>
      </w:r>
      <w:r w:rsidRPr="00527092">
        <w:rPr>
          <w:i/>
          <w:iCs/>
          <w:szCs w:val="22"/>
          <w:lang w:val="sr-Latn-ME"/>
        </w:rPr>
        <w:t xml:space="preserve">Bio-Rad </w:t>
      </w:r>
      <w:proofErr w:type="spellStart"/>
      <w:r w:rsidRPr="00527092">
        <w:rPr>
          <w:i/>
          <w:iCs/>
          <w:szCs w:val="22"/>
          <w:lang w:val="sr-Latn-ME"/>
        </w:rPr>
        <w:t>Laboratories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Platelia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Aspergillus</w:t>
      </w:r>
      <w:proofErr w:type="spellEnd"/>
      <w:r w:rsidRPr="00527092">
        <w:rPr>
          <w:szCs w:val="22"/>
          <w:lang w:val="sr-Latn-ME"/>
        </w:rPr>
        <w:t xml:space="preserve"> EIA testova.</w:t>
      </w:r>
    </w:p>
    <w:p w14:paraId="02D1AD11" w14:textId="77777777" w:rsidR="009B5D3E" w:rsidRPr="00527092" w:rsidRDefault="009B5D3E" w:rsidP="00E658C2">
      <w:pPr>
        <w:rPr>
          <w:szCs w:val="22"/>
          <w:lang w:val="sr-Latn-ME"/>
        </w:rPr>
      </w:pPr>
    </w:p>
    <w:p w14:paraId="440BEEE4" w14:textId="4288062F" w:rsidR="009B5D3E" w:rsidRPr="00527092" w:rsidRDefault="00E658C2" w:rsidP="00923865">
      <w:pPr>
        <w:rPr>
          <w:b/>
          <w:bCs/>
          <w:szCs w:val="22"/>
          <w:lang w:val="sr-Latn-ME"/>
        </w:rPr>
      </w:pPr>
      <w:r w:rsidRPr="00527092">
        <w:rPr>
          <w:szCs w:val="22"/>
          <w:lang w:val="sr-Latn-ME"/>
        </w:rPr>
        <w:t xml:space="preserve">Pozitivni  rezultati  gore  navedenih  testova  kod  pacijenata  koji  primaju  </w:t>
      </w:r>
      <w:proofErr w:type="spellStart"/>
      <w:r w:rsidRPr="00527092">
        <w:rPr>
          <w:szCs w:val="22"/>
          <w:lang w:val="sr-Latn-ME"/>
        </w:rPr>
        <w:t>T</w:t>
      </w:r>
      <w:r w:rsidR="00F17BCC" w:rsidRPr="00527092">
        <w:rPr>
          <w:szCs w:val="22"/>
          <w:lang w:val="sr-Latn-ME"/>
        </w:rPr>
        <w:t>avoctame</w:t>
      </w:r>
      <w:proofErr w:type="spellEnd"/>
      <w:r w:rsidRPr="00527092">
        <w:rPr>
          <w:szCs w:val="22"/>
          <w:lang w:val="sr-Latn-ME"/>
        </w:rPr>
        <w:t xml:space="preserve"> treba da budu potvrđeni drugim dijagnostičkim metodama.</w:t>
      </w:r>
    </w:p>
    <w:p w14:paraId="1EDE551E" w14:textId="77777777" w:rsidR="00761426" w:rsidRPr="00527092" w:rsidRDefault="00761426" w:rsidP="00923865">
      <w:pPr>
        <w:rPr>
          <w:b/>
          <w:bCs/>
          <w:szCs w:val="22"/>
          <w:lang w:val="sr-Latn-ME"/>
        </w:rPr>
      </w:pPr>
    </w:p>
    <w:p w14:paraId="6A74A4D5" w14:textId="2CF8135F" w:rsidR="00CE09F3" w:rsidRPr="00527092" w:rsidRDefault="00CE09F3" w:rsidP="00923865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>4.6. Plodnost, trudnoća i dojenje</w:t>
      </w:r>
    </w:p>
    <w:p w14:paraId="7D738106" w14:textId="77777777" w:rsidR="00F17BCC" w:rsidRPr="00527092" w:rsidRDefault="00F17BCC" w:rsidP="00E658C2">
      <w:pPr>
        <w:rPr>
          <w:szCs w:val="22"/>
          <w:lang w:val="sr-Latn-ME"/>
        </w:rPr>
      </w:pPr>
    </w:p>
    <w:p w14:paraId="2A258ED0" w14:textId="2754DB73" w:rsidR="00E658C2" w:rsidRPr="00527092" w:rsidRDefault="00E658C2" w:rsidP="00E658C2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>Trudnoća</w:t>
      </w:r>
    </w:p>
    <w:p w14:paraId="45E59332" w14:textId="2F4B6F13" w:rsidR="00E658C2" w:rsidRPr="00527092" w:rsidRDefault="004B25C6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Nema podataka ili su podaci o primjeni lijeka </w:t>
      </w:r>
      <w:proofErr w:type="spellStart"/>
      <w:r w:rsidRPr="00527092">
        <w:rPr>
          <w:szCs w:val="22"/>
          <w:lang w:val="sr-Latn-ME"/>
        </w:rPr>
        <w:t>Tavoctame</w:t>
      </w:r>
      <w:proofErr w:type="spellEnd"/>
      <w:r w:rsidRPr="00527092">
        <w:rPr>
          <w:szCs w:val="22"/>
          <w:lang w:val="sr-Latn-ME"/>
        </w:rPr>
        <w:t xml:space="preserve"> kod trudnica ograničeni</w:t>
      </w:r>
      <w:r w:rsidR="00E658C2" w:rsidRPr="00527092">
        <w:rPr>
          <w:szCs w:val="22"/>
          <w:lang w:val="sr-Latn-ME"/>
        </w:rPr>
        <w:t>.</w:t>
      </w:r>
    </w:p>
    <w:p w14:paraId="134CAE86" w14:textId="77777777" w:rsidR="00E658C2" w:rsidRPr="00527092" w:rsidRDefault="00E658C2" w:rsidP="00E658C2">
      <w:pPr>
        <w:rPr>
          <w:szCs w:val="22"/>
          <w:lang w:val="sr-Latn-ME"/>
        </w:rPr>
      </w:pPr>
    </w:p>
    <w:p w14:paraId="7FCFF77C" w14:textId="16FA95E4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lastRenderedPageBreak/>
        <w:t xml:space="preserve">Ispitivanja na životinjama su pokazala razvojnu toksičnost ali nema dokaza </w:t>
      </w:r>
      <w:r w:rsidR="000D6DF0" w:rsidRPr="00527092">
        <w:rPr>
          <w:szCs w:val="22"/>
          <w:lang w:val="sr-Latn-ME"/>
        </w:rPr>
        <w:t>o</w:t>
      </w:r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teratogenosti</w:t>
      </w:r>
      <w:proofErr w:type="spellEnd"/>
      <w:r w:rsidRPr="00527092">
        <w:rPr>
          <w:szCs w:val="22"/>
          <w:lang w:val="sr-Latn-ME"/>
        </w:rPr>
        <w:t>, pri dozama koje su toksične za ženke eksperimentalnih životinja (</w:t>
      </w:r>
      <w:r w:rsidR="002D6639" w:rsidRPr="00527092">
        <w:rPr>
          <w:szCs w:val="22"/>
          <w:lang w:val="sr-Latn-ME"/>
        </w:rPr>
        <w:t>vidjeti</w:t>
      </w:r>
      <w:r w:rsidR="00ED1A1F" w:rsidRPr="00527092">
        <w:rPr>
          <w:szCs w:val="22"/>
          <w:lang w:val="sr-Latn-ME"/>
        </w:rPr>
        <w:t xml:space="preserve"> dio</w:t>
      </w:r>
      <w:r w:rsidRPr="00527092">
        <w:rPr>
          <w:szCs w:val="22"/>
          <w:lang w:val="sr-Latn-ME"/>
        </w:rPr>
        <w:t xml:space="preserve"> 5.3).</w:t>
      </w:r>
    </w:p>
    <w:p w14:paraId="685641B6" w14:textId="77777777" w:rsidR="00E658C2" w:rsidRPr="00527092" w:rsidRDefault="00E658C2" w:rsidP="00E658C2">
      <w:pPr>
        <w:rPr>
          <w:szCs w:val="22"/>
          <w:lang w:val="sr-Latn-ME"/>
        </w:rPr>
      </w:pPr>
    </w:p>
    <w:p w14:paraId="5023D216" w14:textId="474FBA4A" w:rsidR="00E658C2" w:rsidRPr="00527092" w:rsidRDefault="00E658C2" w:rsidP="00E658C2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tazobaktam</w:t>
      </w:r>
      <w:proofErr w:type="spellEnd"/>
      <w:r w:rsidRPr="00527092">
        <w:rPr>
          <w:szCs w:val="22"/>
          <w:lang w:val="sr-Latn-ME"/>
        </w:rPr>
        <w:t xml:space="preserve"> prolaze kroz placentu. </w:t>
      </w:r>
      <w:r w:rsidR="003C4389" w:rsidRPr="00527092">
        <w:rPr>
          <w:szCs w:val="22"/>
          <w:lang w:val="sr-Latn-ME"/>
        </w:rPr>
        <w:t xml:space="preserve">Lijek </w:t>
      </w:r>
      <w:proofErr w:type="spellStart"/>
      <w:r w:rsidRPr="00527092">
        <w:rPr>
          <w:szCs w:val="22"/>
          <w:lang w:val="sr-Latn-ME"/>
        </w:rPr>
        <w:t>T</w:t>
      </w:r>
      <w:r w:rsidR="00F17BCC" w:rsidRPr="00527092">
        <w:rPr>
          <w:szCs w:val="22"/>
          <w:lang w:val="sr-Latn-ME"/>
        </w:rPr>
        <w:t>avoctame</w:t>
      </w:r>
      <w:proofErr w:type="spellEnd"/>
      <w:r w:rsidR="009B5D3E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se koristi tokom trudnoće samo ukoliko je jasno </w:t>
      </w:r>
      <w:proofErr w:type="spellStart"/>
      <w:r w:rsidRPr="00527092">
        <w:rPr>
          <w:szCs w:val="22"/>
          <w:lang w:val="sr-Latn-ME"/>
        </w:rPr>
        <w:t>indikovana</w:t>
      </w:r>
      <w:proofErr w:type="spellEnd"/>
      <w:r w:rsidRPr="00527092">
        <w:rPr>
          <w:szCs w:val="22"/>
          <w:lang w:val="sr-Latn-ME"/>
        </w:rPr>
        <w:t xml:space="preserve"> njegova upotreba tj. samo ukoliko očekivana korist prevazilazi moguće rizike za trudnicu i fetus.</w:t>
      </w:r>
    </w:p>
    <w:p w14:paraId="1E5C9674" w14:textId="77777777" w:rsidR="008A5817" w:rsidRPr="00527092" w:rsidRDefault="008A5817" w:rsidP="00E658C2">
      <w:pPr>
        <w:rPr>
          <w:szCs w:val="22"/>
          <w:lang w:val="sr-Latn-ME"/>
        </w:rPr>
      </w:pPr>
    </w:p>
    <w:p w14:paraId="61C06F67" w14:textId="628EE10D" w:rsidR="00E658C2" w:rsidRPr="00527092" w:rsidRDefault="00E658C2" w:rsidP="00E658C2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>Dojenje</w:t>
      </w:r>
    </w:p>
    <w:p w14:paraId="4CD563C6" w14:textId="38D5207B" w:rsidR="00E658C2" w:rsidRPr="00527092" w:rsidRDefault="00E658C2" w:rsidP="00E658C2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 xml:space="preserve"> se izlučuje u malim koncentracijama u majčino ml</w:t>
      </w:r>
      <w:r w:rsidR="00FB06B9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eko; koncentracije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u humanom ml</w:t>
      </w:r>
      <w:r w:rsidR="00FB06B9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eku </w:t>
      </w:r>
      <w:r w:rsidR="006372EE" w:rsidRPr="00527092">
        <w:rPr>
          <w:szCs w:val="22"/>
          <w:lang w:val="sr-Latn-ME"/>
        </w:rPr>
        <w:t>nijesu</w:t>
      </w:r>
      <w:r w:rsidRPr="00527092">
        <w:rPr>
          <w:szCs w:val="22"/>
          <w:lang w:val="sr-Latn-ME"/>
        </w:rPr>
        <w:t xml:space="preserve"> bile ispitivane. Dojiljama treba davati </w:t>
      </w:r>
      <w:r w:rsidR="003C4389" w:rsidRPr="00527092">
        <w:rPr>
          <w:szCs w:val="22"/>
          <w:lang w:val="sr-Latn-ME"/>
        </w:rPr>
        <w:t xml:space="preserve">lijek </w:t>
      </w:r>
      <w:r w:rsidRPr="00527092">
        <w:rPr>
          <w:szCs w:val="22"/>
          <w:lang w:val="sr-Latn-ME"/>
        </w:rPr>
        <w:t>samo ukoliko očekivana korist prevazilazi mogući rizik po majku i d</w:t>
      </w:r>
      <w:r w:rsidR="00FB06B9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>ete.</w:t>
      </w:r>
    </w:p>
    <w:p w14:paraId="31618370" w14:textId="77777777" w:rsidR="00E658C2" w:rsidRPr="00527092" w:rsidRDefault="00E658C2" w:rsidP="00E658C2">
      <w:pPr>
        <w:rPr>
          <w:szCs w:val="22"/>
          <w:lang w:val="sr-Latn-ME"/>
        </w:rPr>
      </w:pPr>
    </w:p>
    <w:p w14:paraId="04FC37BB" w14:textId="77777777" w:rsidR="00E658C2" w:rsidRPr="00527092" w:rsidRDefault="00E658C2" w:rsidP="00E658C2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>Plodnost</w:t>
      </w:r>
    </w:p>
    <w:p w14:paraId="17E47AA4" w14:textId="7D285A59" w:rsidR="00CE09F3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Ispitivanja plodnosti na pacovima </w:t>
      </w:r>
      <w:r w:rsidR="006372EE" w:rsidRPr="00527092">
        <w:rPr>
          <w:szCs w:val="22"/>
          <w:lang w:val="sr-Latn-ME"/>
        </w:rPr>
        <w:t>nijesu</w:t>
      </w:r>
      <w:r w:rsidRPr="00527092">
        <w:rPr>
          <w:szCs w:val="22"/>
          <w:lang w:val="sr-Latn-ME"/>
        </w:rPr>
        <w:t xml:space="preserve"> pokazala uticaj na plodnost i parenje posle </w:t>
      </w:r>
      <w:proofErr w:type="spellStart"/>
      <w:r w:rsidRPr="00527092">
        <w:rPr>
          <w:szCs w:val="22"/>
          <w:lang w:val="sr-Latn-ME"/>
        </w:rPr>
        <w:t>intraperitonealne</w:t>
      </w:r>
      <w:proofErr w:type="spellEnd"/>
      <w:r w:rsidRPr="00527092">
        <w:rPr>
          <w:szCs w:val="22"/>
          <w:lang w:val="sr-Latn-ME"/>
        </w:rPr>
        <w:t xml:space="preserve">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 xml:space="preserve">e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ili kombinacije </w:t>
      </w: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</w:t>
      </w:r>
      <w:proofErr w:type="spellEnd"/>
      <w:r w:rsidRPr="00527092">
        <w:rPr>
          <w:szCs w:val="22"/>
          <w:lang w:val="sr-Latn-ME"/>
        </w:rPr>
        <w:t xml:space="preserve"> (</w:t>
      </w:r>
      <w:r w:rsidR="002D6639" w:rsidRPr="00527092">
        <w:rPr>
          <w:szCs w:val="22"/>
          <w:lang w:val="sr-Latn-ME"/>
        </w:rPr>
        <w:t>vidjeti</w:t>
      </w:r>
      <w:r w:rsidRPr="00527092">
        <w:rPr>
          <w:szCs w:val="22"/>
          <w:lang w:val="sr-Latn-ME"/>
        </w:rPr>
        <w:t xml:space="preserve"> </w:t>
      </w:r>
      <w:r w:rsidR="00ED1A1F" w:rsidRPr="00527092">
        <w:rPr>
          <w:szCs w:val="22"/>
          <w:lang w:val="sr-Latn-ME"/>
        </w:rPr>
        <w:t>dio</w:t>
      </w:r>
      <w:r w:rsidRPr="00527092">
        <w:rPr>
          <w:szCs w:val="22"/>
          <w:lang w:val="sr-Latn-ME"/>
        </w:rPr>
        <w:t xml:space="preserve"> 5.3).</w:t>
      </w:r>
    </w:p>
    <w:p w14:paraId="33419156" w14:textId="77777777" w:rsidR="00CE09F3" w:rsidRPr="00527092" w:rsidRDefault="00CE09F3" w:rsidP="00923865">
      <w:pPr>
        <w:rPr>
          <w:szCs w:val="22"/>
          <w:lang w:val="sr-Latn-ME"/>
        </w:rPr>
      </w:pPr>
    </w:p>
    <w:p w14:paraId="75716D13" w14:textId="5D077337" w:rsidR="00CE09F3" w:rsidRPr="00527092" w:rsidRDefault="00CE09F3" w:rsidP="00923865">
      <w:pPr>
        <w:rPr>
          <w:b/>
          <w:bCs/>
          <w:spacing w:val="-8"/>
          <w:szCs w:val="22"/>
          <w:lang w:val="sr-Latn-ME"/>
        </w:rPr>
      </w:pPr>
      <w:r w:rsidRPr="00527092">
        <w:rPr>
          <w:b/>
          <w:bCs/>
          <w:spacing w:val="-8"/>
          <w:szCs w:val="22"/>
          <w:lang w:val="sr-Latn-ME"/>
        </w:rPr>
        <w:t xml:space="preserve">4.7. Uticaj </w:t>
      </w:r>
      <w:r w:rsidR="002D6639" w:rsidRPr="00527092">
        <w:rPr>
          <w:b/>
          <w:bCs/>
          <w:spacing w:val="-8"/>
          <w:szCs w:val="22"/>
          <w:lang w:val="sr-Latn-ME"/>
        </w:rPr>
        <w:t>lijeka</w:t>
      </w:r>
      <w:r w:rsidRPr="00527092">
        <w:rPr>
          <w:b/>
          <w:bCs/>
          <w:spacing w:val="-8"/>
          <w:szCs w:val="22"/>
          <w:lang w:val="sr-Latn-ME"/>
        </w:rPr>
        <w:t xml:space="preserve"> na sposobnost upravljanja vozilima i rukovanja mašinama</w:t>
      </w:r>
    </w:p>
    <w:p w14:paraId="3C955323" w14:textId="77777777" w:rsidR="00F17BCC" w:rsidRPr="00527092" w:rsidRDefault="00F17BCC" w:rsidP="00923865">
      <w:pPr>
        <w:rPr>
          <w:b/>
          <w:bCs/>
          <w:spacing w:val="-8"/>
          <w:szCs w:val="22"/>
          <w:lang w:val="sr-Latn-ME"/>
        </w:rPr>
      </w:pPr>
    </w:p>
    <w:p w14:paraId="1B727421" w14:textId="4DFE730C" w:rsidR="00CE09F3" w:rsidRPr="00527092" w:rsidRDefault="006372EE" w:rsidP="00923865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Nijesu</w:t>
      </w:r>
      <w:r w:rsidR="00E658C2" w:rsidRPr="00527092">
        <w:rPr>
          <w:szCs w:val="22"/>
          <w:lang w:val="sr-Latn-ME"/>
        </w:rPr>
        <w:t xml:space="preserve"> sprovedena ispitivanja uticaja </w:t>
      </w:r>
      <w:r w:rsidR="002D6639" w:rsidRPr="00527092">
        <w:rPr>
          <w:szCs w:val="22"/>
          <w:lang w:val="sr-Latn-ME"/>
        </w:rPr>
        <w:t>lijeka</w:t>
      </w:r>
      <w:r w:rsidR="00E658C2" w:rsidRPr="00527092">
        <w:rPr>
          <w:szCs w:val="22"/>
          <w:lang w:val="sr-Latn-ME"/>
        </w:rPr>
        <w:t xml:space="preserve"> na sposobnost upravljanja motornim vozilom ili rukovanja mašinama.  </w:t>
      </w:r>
    </w:p>
    <w:p w14:paraId="10DDE424" w14:textId="77777777" w:rsidR="00CE09F3" w:rsidRPr="00527092" w:rsidRDefault="00CE09F3" w:rsidP="00923865">
      <w:pPr>
        <w:rPr>
          <w:szCs w:val="22"/>
          <w:lang w:val="sr-Latn-ME"/>
        </w:rPr>
      </w:pPr>
    </w:p>
    <w:p w14:paraId="2B85FDDD" w14:textId="77777777" w:rsidR="00CE09F3" w:rsidRPr="00527092" w:rsidRDefault="00CE09F3" w:rsidP="00923865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>4.8. Neželjena dejstva</w:t>
      </w:r>
    </w:p>
    <w:p w14:paraId="4E68D762" w14:textId="77777777" w:rsidR="00CE09F3" w:rsidRPr="00527092" w:rsidRDefault="00CE09F3" w:rsidP="00923865">
      <w:pPr>
        <w:rPr>
          <w:noProof/>
          <w:szCs w:val="22"/>
          <w:u w:val="single"/>
          <w:lang w:val="sr-Latn-ME"/>
        </w:rPr>
      </w:pPr>
    </w:p>
    <w:p w14:paraId="7C05C663" w14:textId="41F8A901" w:rsidR="004B25C6" w:rsidRPr="00527092" w:rsidRDefault="00E658C2" w:rsidP="004B25C6">
      <w:pPr>
        <w:rPr>
          <w:noProof/>
          <w:szCs w:val="22"/>
          <w:lang w:val="sr-Latn-ME"/>
        </w:rPr>
      </w:pPr>
      <w:r w:rsidRPr="00527092">
        <w:rPr>
          <w:noProof/>
          <w:szCs w:val="22"/>
          <w:lang w:val="sr-Latn-ME"/>
        </w:rPr>
        <w:t>Najčešće prijavljeno neželjeno dejstvo je dijareja (javlja se kod 1 od 10 pacijenata</w:t>
      </w:r>
      <w:r w:rsidR="004B25C6" w:rsidRPr="00527092">
        <w:rPr>
          <w:szCs w:val="22"/>
          <w:lang w:val="sr-Latn-ME"/>
        </w:rPr>
        <w:t xml:space="preserve"> </w:t>
      </w:r>
      <w:r w:rsidR="004B25C6" w:rsidRPr="00527092">
        <w:rPr>
          <w:noProof/>
          <w:szCs w:val="22"/>
          <w:lang w:val="sr-Latn-ME"/>
        </w:rPr>
        <w:t>kod kojih se primjenjuje</w:t>
      </w:r>
    </w:p>
    <w:p w14:paraId="621D6A5B" w14:textId="5EE0780D" w:rsidR="00E658C2" w:rsidRPr="00527092" w:rsidRDefault="004B25C6" w:rsidP="004B25C6">
      <w:pPr>
        <w:rPr>
          <w:noProof/>
          <w:szCs w:val="22"/>
          <w:lang w:val="sr-Latn-ME"/>
        </w:rPr>
      </w:pPr>
      <w:r w:rsidRPr="00527092">
        <w:rPr>
          <w:noProof/>
          <w:szCs w:val="22"/>
          <w:lang w:val="sr-Latn-ME"/>
        </w:rPr>
        <w:t>lijek</w:t>
      </w:r>
      <w:r w:rsidR="00E658C2" w:rsidRPr="00527092">
        <w:rPr>
          <w:noProof/>
          <w:szCs w:val="22"/>
          <w:lang w:val="sr-Latn-ME"/>
        </w:rPr>
        <w:t xml:space="preserve">). </w:t>
      </w:r>
    </w:p>
    <w:p w14:paraId="1D86147B" w14:textId="77777777" w:rsidR="00E658C2" w:rsidRPr="00527092" w:rsidRDefault="00E658C2" w:rsidP="00E658C2">
      <w:pPr>
        <w:rPr>
          <w:noProof/>
          <w:szCs w:val="22"/>
          <w:lang w:val="sr-Latn-ME"/>
        </w:rPr>
      </w:pPr>
    </w:p>
    <w:p w14:paraId="3BCC69FB" w14:textId="17B81F7D" w:rsidR="00E658C2" w:rsidRPr="00527092" w:rsidRDefault="00E658C2" w:rsidP="00E658C2">
      <w:pPr>
        <w:rPr>
          <w:noProof/>
          <w:szCs w:val="22"/>
          <w:lang w:val="sr-Latn-ME"/>
        </w:rPr>
      </w:pPr>
      <w:r w:rsidRPr="00527092">
        <w:rPr>
          <w:noProof/>
          <w:szCs w:val="22"/>
          <w:lang w:val="sr-Latn-ME"/>
        </w:rPr>
        <w:t xml:space="preserve">Pseudomembranozni kolitis i toksična epidermalna nekroliza spadaju među najozbiljnija neželjena dejstva i javljaju se kod 1 do 10 pacijenata od 10000. Učestalost javljanja pancitopenije, anafilaktičnog šoka i </w:t>
      </w:r>
      <w:r w:rsidRPr="00527092">
        <w:rPr>
          <w:i/>
          <w:iCs/>
          <w:noProof/>
          <w:szCs w:val="22"/>
          <w:lang w:val="sr-Latn-ME"/>
        </w:rPr>
        <w:t>Stevens-Johnsov</w:t>
      </w:r>
      <w:r w:rsidRPr="00527092">
        <w:rPr>
          <w:noProof/>
          <w:szCs w:val="22"/>
          <w:lang w:val="sr-Latn-ME"/>
        </w:rPr>
        <w:t>-ovog sindroma ne može se proc</w:t>
      </w:r>
      <w:r w:rsidR="000B57A7" w:rsidRPr="00527092">
        <w:rPr>
          <w:noProof/>
          <w:szCs w:val="22"/>
          <w:lang w:val="sr-Latn-ME"/>
        </w:rPr>
        <w:t>ij</w:t>
      </w:r>
      <w:r w:rsidRPr="00527092">
        <w:rPr>
          <w:noProof/>
          <w:szCs w:val="22"/>
          <w:lang w:val="sr-Latn-ME"/>
        </w:rPr>
        <w:t xml:space="preserve">eniti na osnovu trenutno dostupnih podataka.  </w:t>
      </w:r>
    </w:p>
    <w:p w14:paraId="2C0A9DF9" w14:textId="77777777" w:rsidR="00E658C2" w:rsidRPr="00527092" w:rsidRDefault="00E658C2" w:rsidP="00E658C2">
      <w:pPr>
        <w:rPr>
          <w:noProof/>
          <w:szCs w:val="22"/>
          <w:lang w:val="sr-Latn-ME"/>
        </w:rPr>
      </w:pPr>
    </w:p>
    <w:p w14:paraId="6B8F4ABB" w14:textId="3836FBAC" w:rsidR="00E658C2" w:rsidRPr="00527092" w:rsidRDefault="00E658C2" w:rsidP="00E658C2">
      <w:pPr>
        <w:rPr>
          <w:noProof/>
          <w:szCs w:val="22"/>
          <w:lang w:val="sr-Latn-ME"/>
        </w:rPr>
      </w:pPr>
      <w:r w:rsidRPr="00527092">
        <w:rPr>
          <w:noProof/>
          <w:szCs w:val="22"/>
          <w:lang w:val="sr-Latn-ME"/>
        </w:rPr>
        <w:t>U sl</w:t>
      </w:r>
      <w:r w:rsidR="000D6DF0" w:rsidRPr="00527092">
        <w:rPr>
          <w:noProof/>
          <w:szCs w:val="22"/>
          <w:lang w:val="sr-Latn-ME"/>
        </w:rPr>
        <w:t>j</w:t>
      </w:r>
      <w:r w:rsidRPr="00527092">
        <w:rPr>
          <w:noProof/>
          <w:szCs w:val="22"/>
          <w:lang w:val="sr-Latn-ME"/>
        </w:rPr>
        <w:t>edećoj tabeli, neželjena dejstva su navedena prema klasama sistema organa i MedDRA terminologiji. U</w:t>
      </w:r>
      <w:r w:rsidR="00985673" w:rsidRPr="00527092">
        <w:rPr>
          <w:noProof/>
          <w:szCs w:val="22"/>
          <w:lang w:val="sr-Latn-ME"/>
        </w:rPr>
        <w:t xml:space="preserve"> </w:t>
      </w:r>
      <w:r w:rsidRPr="00527092">
        <w:rPr>
          <w:noProof/>
          <w:szCs w:val="22"/>
          <w:lang w:val="sr-Latn-ME"/>
        </w:rPr>
        <w:t>okviru svakog raspona učestalosti, neželjeni efekti su predstavljeni prema ozbiljnosti, po opadajućem redosl</w:t>
      </w:r>
      <w:r w:rsidR="009B474C" w:rsidRPr="00527092">
        <w:rPr>
          <w:noProof/>
          <w:szCs w:val="22"/>
          <w:lang w:val="sr-Latn-ME"/>
        </w:rPr>
        <w:t>j</w:t>
      </w:r>
      <w:r w:rsidRPr="00527092">
        <w:rPr>
          <w:noProof/>
          <w:szCs w:val="22"/>
          <w:lang w:val="sr-Latn-ME"/>
        </w:rPr>
        <w:t>edu.</w:t>
      </w:r>
    </w:p>
    <w:p w14:paraId="635622E1" w14:textId="7A84F76A" w:rsidR="00E658C2" w:rsidRPr="00527092" w:rsidRDefault="00E658C2" w:rsidP="00E658C2">
      <w:pPr>
        <w:rPr>
          <w:noProof/>
          <w:szCs w:val="22"/>
          <w:u w:val="single"/>
          <w:lang w:val="sr-Latn-M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900"/>
        <w:gridCol w:w="1800"/>
        <w:gridCol w:w="1710"/>
        <w:gridCol w:w="1800"/>
        <w:gridCol w:w="1714"/>
      </w:tblGrid>
      <w:tr w:rsidR="00E658C2" w:rsidRPr="00527092" w14:paraId="6128B811" w14:textId="77777777" w:rsidTr="009B5D3E">
        <w:tc>
          <w:tcPr>
            <w:tcW w:w="1705" w:type="dxa"/>
          </w:tcPr>
          <w:p w14:paraId="103B7568" w14:textId="47551B73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Klasa sistema</w:t>
            </w:r>
            <w:r w:rsidR="009B5D3E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organa</w:t>
            </w:r>
          </w:p>
        </w:tc>
        <w:tc>
          <w:tcPr>
            <w:tcW w:w="900" w:type="dxa"/>
          </w:tcPr>
          <w:p w14:paraId="5413DD96" w14:textId="7BF102F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Veoma čest</w:t>
            </w:r>
            <w:r w:rsidR="00151003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o</w:t>
            </w:r>
          </w:p>
          <w:p w14:paraId="1928B649" w14:textId="69BA5E81" w:rsidR="00E658C2" w:rsidRPr="00527092" w:rsidRDefault="009B5D3E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(</w:t>
            </w:r>
            <w:r w:rsidR="00E658C2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≥ 1/10</w:t>
            </w: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)</w:t>
            </w:r>
          </w:p>
        </w:tc>
        <w:tc>
          <w:tcPr>
            <w:tcW w:w="1800" w:type="dxa"/>
          </w:tcPr>
          <w:p w14:paraId="49E5CC7C" w14:textId="680BC07A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Čest</w:t>
            </w:r>
            <w:r w:rsidR="00151003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o</w:t>
            </w:r>
          </w:p>
          <w:p w14:paraId="0FE29335" w14:textId="7E9EF2EC" w:rsidR="00E658C2" w:rsidRPr="00527092" w:rsidRDefault="009B5D3E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(</w:t>
            </w:r>
            <w:r w:rsidR="00E658C2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≥ 1/100 do &lt; 1/10</w:t>
            </w: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)</w:t>
            </w:r>
          </w:p>
        </w:tc>
        <w:tc>
          <w:tcPr>
            <w:tcW w:w="1710" w:type="dxa"/>
          </w:tcPr>
          <w:p w14:paraId="023609C9" w14:textId="25E4072D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Po</w:t>
            </w:r>
            <w:r w:rsidR="009B474C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vre</w:t>
            </w:r>
            <w:r w:rsidR="00BB760F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me</w:t>
            </w: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n</w:t>
            </w:r>
            <w:r w:rsidR="00151003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o</w:t>
            </w:r>
          </w:p>
          <w:p w14:paraId="6E2219F7" w14:textId="21C66A04" w:rsidR="00E658C2" w:rsidRPr="00527092" w:rsidRDefault="009B5D3E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(</w:t>
            </w:r>
            <w:r w:rsidR="00E658C2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≥</w:t>
            </w:r>
            <w:r w:rsidR="00985673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</w:t>
            </w:r>
            <w:r w:rsidR="00E658C2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1/1,000 do &lt; 1/100</w:t>
            </w: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)</w:t>
            </w:r>
          </w:p>
        </w:tc>
        <w:tc>
          <w:tcPr>
            <w:tcW w:w="1800" w:type="dxa"/>
          </w:tcPr>
          <w:p w14:paraId="02AAEB13" w14:textId="37F410AE" w:rsidR="009B5D3E" w:rsidRPr="00527092" w:rsidRDefault="002D6639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Rijetk</w:t>
            </w:r>
            <w:r w:rsidR="00151003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o</w:t>
            </w:r>
          </w:p>
          <w:p w14:paraId="2D4B108B" w14:textId="457CF8CE" w:rsidR="00E658C2" w:rsidRPr="00527092" w:rsidRDefault="009B5D3E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(</w:t>
            </w:r>
            <w:r w:rsidR="00E658C2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≥ 1/10,000 do &lt; 1/1000</w:t>
            </w: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)</w:t>
            </w:r>
          </w:p>
        </w:tc>
        <w:tc>
          <w:tcPr>
            <w:tcW w:w="1714" w:type="dxa"/>
          </w:tcPr>
          <w:p w14:paraId="33C67FFC" w14:textId="3B5E0974" w:rsidR="00E658C2" w:rsidRPr="00527092" w:rsidRDefault="009B5D3E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Nepoznata u</w:t>
            </w:r>
            <w:r w:rsidR="00E658C2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čestalost </w:t>
            </w: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(</w:t>
            </w:r>
            <w:r w:rsidR="00E658C2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ne može </w:t>
            </w:r>
            <w:r w:rsidR="00151003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se procijeniti</w:t>
            </w:r>
            <w:r w:rsidR="00E658C2"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na osnovu raspoloživih podataka</w:t>
            </w: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)</w:t>
            </w:r>
          </w:p>
        </w:tc>
      </w:tr>
      <w:tr w:rsidR="00E658C2" w:rsidRPr="00527092" w14:paraId="739F16AB" w14:textId="77777777" w:rsidTr="009B5D3E">
        <w:tc>
          <w:tcPr>
            <w:tcW w:w="1705" w:type="dxa"/>
          </w:tcPr>
          <w:p w14:paraId="722A55FD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Infekcije i </w:t>
            </w:r>
            <w:proofErr w:type="spellStart"/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infestacije</w:t>
            </w:r>
            <w:proofErr w:type="spellEnd"/>
          </w:p>
        </w:tc>
        <w:tc>
          <w:tcPr>
            <w:tcW w:w="900" w:type="dxa"/>
          </w:tcPr>
          <w:p w14:paraId="5D31C7BD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59C88F2D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kandidijaza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*</w:t>
            </w:r>
          </w:p>
        </w:tc>
        <w:tc>
          <w:tcPr>
            <w:tcW w:w="1710" w:type="dxa"/>
          </w:tcPr>
          <w:p w14:paraId="7E29924D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1BDE95D3" w14:textId="53B96CC2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pseudomembranozni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kolitis</w:t>
            </w:r>
          </w:p>
        </w:tc>
        <w:tc>
          <w:tcPr>
            <w:tcW w:w="1714" w:type="dxa"/>
          </w:tcPr>
          <w:p w14:paraId="45269140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</w:tr>
      <w:tr w:rsidR="00E658C2" w:rsidRPr="00527092" w14:paraId="48F84F04" w14:textId="77777777" w:rsidTr="009B5D3E">
        <w:tc>
          <w:tcPr>
            <w:tcW w:w="1705" w:type="dxa"/>
          </w:tcPr>
          <w:p w14:paraId="393596D5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Poremećaji krvi i limfnog sistema</w:t>
            </w:r>
          </w:p>
        </w:tc>
        <w:tc>
          <w:tcPr>
            <w:tcW w:w="900" w:type="dxa"/>
          </w:tcPr>
          <w:p w14:paraId="57E834D5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5ECA40D5" w14:textId="5E405F8E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trombocitopenija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, </w:t>
            </w:r>
          </w:p>
          <w:p w14:paraId="102624C5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anemija*</w:t>
            </w:r>
          </w:p>
        </w:tc>
        <w:tc>
          <w:tcPr>
            <w:tcW w:w="1710" w:type="dxa"/>
          </w:tcPr>
          <w:p w14:paraId="225D4793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leukopenija</w:t>
            </w:r>
            <w:proofErr w:type="spellEnd"/>
          </w:p>
        </w:tc>
        <w:tc>
          <w:tcPr>
            <w:tcW w:w="1800" w:type="dxa"/>
          </w:tcPr>
          <w:p w14:paraId="6F8F9A1B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agranulocitoza</w:t>
            </w:r>
            <w:proofErr w:type="spellEnd"/>
          </w:p>
        </w:tc>
        <w:tc>
          <w:tcPr>
            <w:tcW w:w="1714" w:type="dxa"/>
          </w:tcPr>
          <w:p w14:paraId="7317F77D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pancitopenija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*,</w:t>
            </w:r>
          </w:p>
          <w:p w14:paraId="797E7603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neutropenija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, </w:t>
            </w:r>
          </w:p>
          <w:p w14:paraId="038237D2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hemolitička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anemija*,</w:t>
            </w:r>
          </w:p>
          <w:p w14:paraId="35A427F7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eozinofilija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*,</w:t>
            </w:r>
          </w:p>
          <w:p w14:paraId="759DFCCE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trombocitoza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*</w:t>
            </w:r>
          </w:p>
        </w:tc>
      </w:tr>
      <w:tr w:rsidR="00E658C2" w:rsidRPr="00527092" w14:paraId="26011425" w14:textId="77777777" w:rsidTr="009B5D3E">
        <w:tc>
          <w:tcPr>
            <w:tcW w:w="1705" w:type="dxa"/>
          </w:tcPr>
          <w:p w14:paraId="146FFE4B" w14:textId="77777777" w:rsidR="009B5D3E" w:rsidRPr="00527092" w:rsidRDefault="009B5D3E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szCs w:val="22"/>
                <w:lang w:val="sr-Latn-ME"/>
              </w:rPr>
            </w:pPr>
          </w:p>
          <w:p w14:paraId="78FC20BF" w14:textId="2257915A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 xml:space="preserve">Poremećaji </w:t>
            </w:r>
            <w:proofErr w:type="spellStart"/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>imunskog</w:t>
            </w:r>
            <w:proofErr w:type="spellEnd"/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 xml:space="preserve"> sistema</w:t>
            </w:r>
          </w:p>
        </w:tc>
        <w:tc>
          <w:tcPr>
            <w:tcW w:w="900" w:type="dxa"/>
          </w:tcPr>
          <w:p w14:paraId="7B81267C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24AE60DA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710" w:type="dxa"/>
          </w:tcPr>
          <w:p w14:paraId="50C66422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65FC5D7E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714" w:type="dxa"/>
          </w:tcPr>
          <w:p w14:paraId="3D598418" w14:textId="3061D758" w:rsidR="009B5D3E" w:rsidRPr="00527092" w:rsidRDefault="00985673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a</w:t>
            </w:r>
            <w:r w:rsidR="007D4B55" w:rsidRPr="00527092">
              <w:rPr>
                <w:rFonts w:ascii="Times New Roman" w:hAnsi="Times New Roman" w:cs="Times New Roman"/>
                <w:szCs w:val="22"/>
                <w:lang w:val="sr-Latn-ME"/>
              </w:rPr>
              <w:t>nafilaktoidni</w:t>
            </w:r>
            <w:proofErr w:type="spellEnd"/>
            <w:r w:rsidR="007D4B55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šok*,</w:t>
            </w:r>
          </w:p>
          <w:p w14:paraId="10E793F9" w14:textId="77777777" w:rsidR="007D4B55" w:rsidRPr="00527092" w:rsidRDefault="007D4B55" w:rsidP="007D4B55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anafilaktički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šok*,</w:t>
            </w:r>
          </w:p>
          <w:p w14:paraId="1D9B8F41" w14:textId="1BA7E00A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anafilaktoidna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reakcija*,</w:t>
            </w:r>
          </w:p>
          <w:p w14:paraId="73D37A57" w14:textId="60528AE5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anafilaktička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lastRenderedPageBreak/>
              <w:t>reakc</w:t>
            </w:r>
            <w:r w:rsidR="007D4B55" w:rsidRPr="00527092">
              <w:rPr>
                <w:rFonts w:ascii="Times New Roman" w:hAnsi="Times New Roman" w:cs="Times New Roman"/>
                <w:szCs w:val="22"/>
                <w:lang w:val="sr-Latn-ME"/>
              </w:rPr>
              <w:t>ij</w:t>
            </w:r>
            <w:r w:rsidR="009B5D3E" w:rsidRPr="00527092">
              <w:rPr>
                <w:rFonts w:ascii="Times New Roman" w:hAnsi="Times New Roman" w:cs="Times New Roman"/>
                <w:szCs w:val="22"/>
                <w:lang w:val="sr-Latn-ME"/>
              </w:rPr>
              <w:t>a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*,</w:t>
            </w:r>
          </w:p>
          <w:p w14:paraId="678CF788" w14:textId="238D1995" w:rsidR="00E658C2" w:rsidRPr="00527092" w:rsidRDefault="009B5D3E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pre</w:t>
            </w:r>
            <w:r w:rsidR="006F4BB0" w:rsidRPr="00527092">
              <w:rPr>
                <w:rFonts w:ascii="Times New Roman" w:hAnsi="Times New Roman" w:cs="Times New Roman"/>
                <w:szCs w:val="22"/>
                <w:lang w:val="sr-Latn-ME"/>
              </w:rPr>
              <w:t>osjetljiv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ost</w:t>
            </w:r>
            <w:r w:rsidR="00E658C2" w:rsidRPr="00527092">
              <w:rPr>
                <w:rFonts w:ascii="Times New Roman" w:hAnsi="Times New Roman" w:cs="Times New Roman"/>
                <w:szCs w:val="22"/>
                <w:lang w:val="sr-Latn-ME"/>
              </w:rPr>
              <w:t>*</w:t>
            </w:r>
          </w:p>
        </w:tc>
      </w:tr>
      <w:tr w:rsidR="00E658C2" w:rsidRPr="00527092" w14:paraId="77F055E4" w14:textId="77777777" w:rsidTr="009B5D3E">
        <w:tc>
          <w:tcPr>
            <w:tcW w:w="1705" w:type="dxa"/>
          </w:tcPr>
          <w:p w14:paraId="126E8CF6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lastRenderedPageBreak/>
              <w:t>Poremećaji metabolizma i ishrane</w:t>
            </w:r>
          </w:p>
        </w:tc>
        <w:tc>
          <w:tcPr>
            <w:tcW w:w="900" w:type="dxa"/>
          </w:tcPr>
          <w:p w14:paraId="362271B7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627143BC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710" w:type="dxa"/>
          </w:tcPr>
          <w:p w14:paraId="2E405D5D" w14:textId="2F82D42D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hipokalijemij</w:t>
            </w:r>
            <w:r w:rsidR="009B5D3E" w:rsidRPr="00527092">
              <w:rPr>
                <w:rFonts w:ascii="Times New Roman" w:hAnsi="Times New Roman" w:cs="Times New Roman"/>
                <w:szCs w:val="22"/>
                <w:lang w:val="sr-Latn-ME"/>
              </w:rPr>
              <w:t>a</w:t>
            </w:r>
            <w:proofErr w:type="spellEnd"/>
          </w:p>
        </w:tc>
        <w:tc>
          <w:tcPr>
            <w:tcW w:w="1800" w:type="dxa"/>
          </w:tcPr>
          <w:p w14:paraId="764A78FF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714" w:type="dxa"/>
          </w:tcPr>
          <w:p w14:paraId="2210C207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</w:tr>
      <w:tr w:rsidR="00E658C2" w:rsidRPr="00527092" w14:paraId="4C3EA82B" w14:textId="77777777" w:rsidTr="009B5D3E">
        <w:tc>
          <w:tcPr>
            <w:tcW w:w="1705" w:type="dxa"/>
          </w:tcPr>
          <w:p w14:paraId="5A1BF361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>Psihijatrijski poremećaji</w:t>
            </w:r>
          </w:p>
        </w:tc>
        <w:tc>
          <w:tcPr>
            <w:tcW w:w="900" w:type="dxa"/>
          </w:tcPr>
          <w:p w14:paraId="7D54AB46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343B90DF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nesanica</w:t>
            </w:r>
          </w:p>
        </w:tc>
        <w:tc>
          <w:tcPr>
            <w:tcW w:w="1710" w:type="dxa"/>
          </w:tcPr>
          <w:p w14:paraId="6C3178FA" w14:textId="35AB2026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40FAF0FA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714" w:type="dxa"/>
          </w:tcPr>
          <w:p w14:paraId="75FB7EDC" w14:textId="77186C18" w:rsidR="00E658C2" w:rsidRPr="00527092" w:rsidRDefault="00372C2B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delirijum*</w:t>
            </w:r>
          </w:p>
        </w:tc>
      </w:tr>
      <w:tr w:rsidR="00E658C2" w:rsidRPr="00527092" w14:paraId="7ED7ADA1" w14:textId="77777777" w:rsidTr="009B5D3E">
        <w:tc>
          <w:tcPr>
            <w:tcW w:w="1705" w:type="dxa"/>
          </w:tcPr>
          <w:p w14:paraId="1AC66957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>Poremećaji nervnog sistema</w:t>
            </w:r>
          </w:p>
        </w:tc>
        <w:tc>
          <w:tcPr>
            <w:tcW w:w="900" w:type="dxa"/>
          </w:tcPr>
          <w:p w14:paraId="48C401C7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628E881C" w14:textId="718149DC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glavobolja</w:t>
            </w:r>
          </w:p>
        </w:tc>
        <w:tc>
          <w:tcPr>
            <w:tcW w:w="1710" w:type="dxa"/>
          </w:tcPr>
          <w:p w14:paraId="110893C9" w14:textId="25AF24A3" w:rsidR="00E658C2" w:rsidRPr="00527092" w:rsidRDefault="00372C2B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epileptički napad</w:t>
            </w:r>
            <w:r w:rsidR="000D6DF0" w:rsidRPr="00527092">
              <w:rPr>
                <w:rFonts w:ascii="Times New Roman" w:hAnsi="Times New Roman" w:cs="Times New Roman"/>
                <w:szCs w:val="22"/>
                <w:lang w:val="sr-Latn-ME"/>
              </w:rPr>
              <w:t>*</w:t>
            </w:r>
          </w:p>
        </w:tc>
        <w:tc>
          <w:tcPr>
            <w:tcW w:w="1800" w:type="dxa"/>
          </w:tcPr>
          <w:p w14:paraId="111A31EE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714" w:type="dxa"/>
          </w:tcPr>
          <w:p w14:paraId="34FA3BDF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</w:tr>
      <w:tr w:rsidR="00E658C2" w:rsidRPr="00527092" w14:paraId="02E4F797" w14:textId="77777777" w:rsidTr="009B5D3E">
        <w:tc>
          <w:tcPr>
            <w:tcW w:w="1705" w:type="dxa"/>
          </w:tcPr>
          <w:p w14:paraId="332CEE9A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>Vaskularni poremećaji</w:t>
            </w:r>
          </w:p>
        </w:tc>
        <w:tc>
          <w:tcPr>
            <w:tcW w:w="900" w:type="dxa"/>
          </w:tcPr>
          <w:p w14:paraId="5DCA6030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37D8EDE6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710" w:type="dxa"/>
          </w:tcPr>
          <w:p w14:paraId="182B6FF1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hipotenzija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,</w:t>
            </w:r>
          </w:p>
          <w:p w14:paraId="55722CCB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tromboflebitis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,</w:t>
            </w:r>
          </w:p>
          <w:p w14:paraId="182D4316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flebitis, naleti vrućine</w:t>
            </w:r>
          </w:p>
        </w:tc>
        <w:tc>
          <w:tcPr>
            <w:tcW w:w="1800" w:type="dxa"/>
          </w:tcPr>
          <w:p w14:paraId="1B736694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714" w:type="dxa"/>
          </w:tcPr>
          <w:p w14:paraId="35330F76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</w:tr>
      <w:tr w:rsidR="00E658C2" w:rsidRPr="00527092" w14:paraId="6A6F8D94" w14:textId="77777777" w:rsidTr="009B5D3E">
        <w:tc>
          <w:tcPr>
            <w:tcW w:w="1705" w:type="dxa"/>
          </w:tcPr>
          <w:p w14:paraId="24FB078A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 xml:space="preserve">Respiratorni, torakalni i </w:t>
            </w:r>
            <w:proofErr w:type="spellStart"/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>medijastinalni</w:t>
            </w:r>
            <w:proofErr w:type="spellEnd"/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 xml:space="preserve"> </w:t>
            </w:r>
            <w:proofErr w:type="spellStart"/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>poremećaji</w:t>
            </w:r>
            <w:proofErr w:type="spellEnd"/>
          </w:p>
        </w:tc>
        <w:tc>
          <w:tcPr>
            <w:tcW w:w="900" w:type="dxa"/>
          </w:tcPr>
          <w:p w14:paraId="4D5D0F01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061569FD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710" w:type="dxa"/>
          </w:tcPr>
          <w:p w14:paraId="7E8FD377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6EB08426" w14:textId="64A1A845" w:rsidR="00E658C2" w:rsidRPr="00527092" w:rsidRDefault="009B5D3E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krvarenje iz nosa</w:t>
            </w:r>
          </w:p>
        </w:tc>
        <w:tc>
          <w:tcPr>
            <w:tcW w:w="1714" w:type="dxa"/>
          </w:tcPr>
          <w:p w14:paraId="04CA92D4" w14:textId="31C0E2C1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eozinofilna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pneumoni</w:t>
            </w:r>
            <w:r w:rsidR="00270599" w:rsidRPr="00527092">
              <w:rPr>
                <w:rFonts w:ascii="Times New Roman" w:hAnsi="Times New Roman" w:cs="Times New Roman"/>
                <w:szCs w:val="22"/>
                <w:lang w:val="sr-Latn-ME"/>
              </w:rPr>
              <w:t>j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a</w:t>
            </w:r>
          </w:p>
        </w:tc>
      </w:tr>
      <w:tr w:rsidR="00E658C2" w:rsidRPr="00527092" w14:paraId="1F081290" w14:textId="77777777" w:rsidTr="009B5D3E">
        <w:tc>
          <w:tcPr>
            <w:tcW w:w="1705" w:type="dxa"/>
          </w:tcPr>
          <w:p w14:paraId="4D703F9F" w14:textId="591DC2CB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>Gastrointestinalni poremećaji</w:t>
            </w:r>
          </w:p>
        </w:tc>
        <w:tc>
          <w:tcPr>
            <w:tcW w:w="900" w:type="dxa"/>
          </w:tcPr>
          <w:p w14:paraId="66459612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dijareja</w:t>
            </w:r>
          </w:p>
        </w:tc>
        <w:tc>
          <w:tcPr>
            <w:tcW w:w="1800" w:type="dxa"/>
          </w:tcPr>
          <w:p w14:paraId="169B0C2E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abdominalni bol, povraćanje,</w:t>
            </w:r>
          </w:p>
          <w:p w14:paraId="552EF9CE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mučnina, konstipacija, dispepsija</w:t>
            </w:r>
          </w:p>
        </w:tc>
        <w:tc>
          <w:tcPr>
            <w:tcW w:w="1710" w:type="dxa"/>
          </w:tcPr>
          <w:p w14:paraId="06323D6A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506ABC5C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stomatitis</w:t>
            </w:r>
            <w:proofErr w:type="spellEnd"/>
          </w:p>
        </w:tc>
        <w:tc>
          <w:tcPr>
            <w:tcW w:w="1714" w:type="dxa"/>
          </w:tcPr>
          <w:p w14:paraId="29C8FFBF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</w:tr>
      <w:tr w:rsidR="00E658C2" w:rsidRPr="00527092" w14:paraId="51A53DC3" w14:textId="77777777" w:rsidTr="009B5D3E">
        <w:tc>
          <w:tcPr>
            <w:tcW w:w="1705" w:type="dxa"/>
          </w:tcPr>
          <w:p w14:paraId="13BCDF6E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>Hepatobilijarni</w:t>
            </w:r>
            <w:proofErr w:type="spellEnd"/>
          </w:p>
          <w:p w14:paraId="4FD42C84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>poremećaji</w:t>
            </w:r>
          </w:p>
        </w:tc>
        <w:tc>
          <w:tcPr>
            <w:tcW w:w="900" w:type="dxa"/>
          </w:tcPr>
          <w:p w14:paraId="19BCAE94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76822972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710" w:type="dxa"/>
          </w:tcPr>
          <w:p w14:paraId="7A7CF7C4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273A1610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714" w:type="dxa"/>
          </w:tcPr>
          <w:p w14:paraId="7A6D2107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hepatitis*,</w:t>
            </w:r>
          </w:p>
          <w:p w14:paraId="4798F2BE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žutica</w:t>
            </w:r>
          </w:p>
        </w:tc>
      </w:tr>
      <w:tr w:rsidR="00E658C2" w:rsidRPr="00527092" w14:paraId="428048FD" w14:textId="77777777" w:rsidTr="009B5D3E">
        <w:tc>
          <w:tcPr>
            <w:tcW w:w="1705" w:type="dxa"/>
          </w:tcPr>
          <w:p w14:paraId="4B3F3A68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900" w:type="dxa"/>
          </w:tcPr>
          <w:p w14:paraId="53B07615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33AED65A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osip, svrab</w:t>
            </w:r>
          </w:p>
        </w:tc>
        <w:tc>
          <w:tcPr>
            <w:tcW w:w="1710" w:type="dxa"/>
          </w:tcPr>
          <w:p w14:paraId="5562028D" w14:textId="1CDECBDF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multiformni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eritem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*,  urtikarija,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makulopapularni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osip*</w:t>
            </w:r>
          </w:p>
        </w:tc>
        <w:tc>
          <w:tcPr>
            <w:tcW w:w="1800" w:type="dxa"/>
          </w:tcPr>
          <w:p w14:paraId="2C08BC7B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toksična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epidermalna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nekroliza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*</w:t>
            </w:r>
          </w:p>
        </w:tc>
        <w:tc>
          <w:tcPr>
            <w:tcW w:w="1714" w:type="dxa"/>
          </w:tcPr>
          <w:p w14:paraId="66338BAE" w14:textId="5D289C83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i/>
                <w:iCs/>
                <w:szCs w:val="22"/>
                <w:lang w:val="sr-Latn-ME"/>
              </w:rPr>
              <w:t>Stevens</w:t>
            </w:r>
            <w:proofErr w:type="spellEnd"/>
            <w:r w:rsidRPr="00527092">
              <w:rPr>
                <w:rFonts w:ascii="Times New Roman" w:hAnsi="Times New Roman" w:cs="Times New Roman"/>
                <w:i/>
                <w:iCs/>
                <w:szCs w:val="22"/>
                <w:lang w:val="sr-Latn-ME"/>
              </w:rPr>
              <w:t>-</w:t>
            </w:r>
            <w:proofErr w:type="spellStart"/>
            <w:r w:rsidRPr="00527092">
              <w:rPr>
                <w:rFonts w:ascii="Times New Roman" w:hAnsi="Times New Roman" w:cs="Times New Roman"/>
                <w:i/>
                <w:iCs/>
                <w:szCs w:val="22"/>
                <w:lang w:val="sr-Latn-ME"/>
              </w:rPr>
              <w:t>Johnsov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-ov sindrom*,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eksfolijativni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dermatitis, reakcije na </w:t>
            </w:r>
            <w:r w:rsidR="003C4389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lijek 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sa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eozinofilijom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i sistemskim simptomima (DRESS)*, akutni generalizovani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pustularni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egzantem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(AGEP)*, </w:t>
            </w:r>
          </w:p>
          <w:p w14:paraId="6282799C" w14:textId="6D9B7D36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bulozni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dermatitis</w:t>
            </w:r>
            <w:r w:rsidR="0068316C" w:rsidRPr="00527092">
              <w:rPr>
                <w:rFonts w:ascii="Times New Roman" w:hAnsi="Times New Roman" w:cs="Times New Roman"/>
                <w:szCs w:val="22"/>
                <w:lang w:val="sr-Latn-ME"/>
              </w:rPr>
              <w:t>, purpura</w:t>
            </w:r>
          </w:p>
        </w:tc>
      </w:tr>
      <w:tr w:rsidR="00E658C2" w:rsidRPr="00527092" w14:paraId="28F7B147" w14:textId="77777777" w:rsidTr="009B5D3E">
        <w:tc>
          <w:tcPr>
            <w:tcW w:w="1705" w:type="dxa"/>
          </w:tcPr>
          <w:p w14:paraId="4E7CDA4A" w14:textId="2029FF8D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>Poremećaji mišićno-</w:t>
            </w:r>
            <w:r w:rsidR="009B5D3E"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>koštanog</w:t>
            </w:r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 xml:space="preserve"> i vezivnog tkiva</w:t>
            </w:r>
          </w:p>
        </w:tc>
        <w:tc>
          <w:tcPr>
            <w:tcW w:w="900" w:type="dxa"/>
          </w:tcPr>
          <w:p w14:paraId="26CF348E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76200619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710" w:type="dxa"/>
          </w:tcPr>
          <w:p w14:paraId="4596D71B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artralgija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, </w:t>
            </w:r>
          </w:p>
          <w:p w14:paraId="46C7018C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mijalgija</w:t>
            </w:r>
            <w:proofErr w:type="spellEnd"/>
          </w:p>
        </w:tc>
        <w:tc>
          <w:tcPr>
            <w:tcW w:w="1800" w:type="dxa"/>
          </w:tcPr>
          <w:p w14:paraId="5B93306C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714" w:type="dxa"/>
          </w:tcPr>
          <w:p w14:paraId="38B593E6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</w:tr>
      <w:tr w:rsidR="00E658C2" w:rsidRPr="00527092" w14:paraId="2CDB2CDE" w14:textId="77777777" w:rsidTr="009B5D3E">
        <w:tc>
          <w:tcPr>
            <w:tcW w:w="1705" w:type="dxa"/>
          </w:tcPr>
          <w:p w14:paraId="4158B8A6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 xml:space="preserve">Poremećaji  bubrega i </w:t>
            </w:r>
            <w:proofErr w:type="spellStart"/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>urinarnog</w:t>
            </w:r>
            <w:proofErr w:type="spellEnd"/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 xml:space="preserve"> sistema</w:t>
            </w:r>
          </w:p>
        </w:tc>
        <w:tc>
          <w:tcPr>
            <w:tcW w:w="900" w:type="dxa"/>
          </w:tcPr>
          <w:p w14:paraId="03B09991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28FFFA50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710" w:type="dxa"/>
          </w:tcPr>
          <w:p w14:paraId="7F329019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800" w:type="dxa"/>
          </w:tcPr>
          <w:p w14:paraId="51CF0265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714" w:type="dxa"/>
          </w:tcPr>
          <w:p w14:paraId="0D9BCB84" w14:textId="063D9573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bubrežna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insuficijencija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,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tubulointersticijalni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nefritis*</w:t>
            </w:r>
          </w:p>
        </w:tc>
      </w:tr>
      <w:tr w:rsidR="00E658C2" w:rsidRPr="00527092" w14:paraId="0C5F7A9B" w14:textId="77777777" w:rsidTr="009B5D3E">
        <w:tc>
          <w:tcPr>
            <w:tcW w:w="1705" w:type="dxa"/>
            <w:tcBorders>
              <w:bottom w:val="single" w:sz="4" w:space="0" w:color="auto"/>
            </w:tcBorders>
          </w:tcPr>
          <w:p w14:paraId="6F55170A" w14:textId="44F7662B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>Opšti poremećaji i reakcije na m</w:t>
            </w:r>
            <w:r w:rsidR="00263E09"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>j</w:t>
            </w:r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 xml:space="preserve">estu </w:t>
            </w:r>
            <w:r w:rsidR="002D6639"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lastRenderedPageBreak/>
              <w:t>primjen</w:t>
            </w:r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>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E61C508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7D09B0B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povišena temperatura,</w:t>
            </w:r>
          </w:p>
          <w:p w14:paraId="18D8FEB8" w14:textId="123C6D5A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reakcija na m</w:t>
            </w:r>
            <w:r w:rsidR="00345301" w:rsidRPr="00527092">
              <w:rPr>
                <w:rFonts w:ascii="Times New Roman" w:hAnsi="Times New Roman" w:cs="Times New Roman"/>
                <w:szCs w:val="22"/>
                <w:lang w:val="sr-Latn-ME"/>
              </w:rPr>
              <w:t>j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estu </w:t>
            </w:r>
            <w:r w:rsidR="002D6639" w:rsidRPr="00527092">
              <w:rPr>
                <w:rFonts w:ascii="Times New Roman" w:hAnsi="Times New Roman" w:cs="Times New Roman"/>
                <w:szCs w:val="22"/>
                <w:lang w:val="sr-Latn-ME"/>
              </w:rPr>
              <w:t>primjen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7B086EC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drhtavica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A3500C6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4E6B7B21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</w:tr>
      <w:tr w:rsidR="00E658C2" w:rsidRPr="00527092" w14:paraId="5EA081A5" w14:textId="77777777" w:rsidTr="009B5D3E">
        <w:tc>
          <w:tcPr>
            <w:tcW w:w="1705" w:type="dxa"/>
            <w:tcBorders>
              <w:bottom w:val="single" w:sz="4" w:space="0" w:color="auto"/>
            </w:tcBorders>
          </w:tcPr>
          <w:p w14:paraId="45EF4913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b/>
                <w:szCs w:val="22"/>
                <w:lang w:val="sr-Latn-ME"/>
              </w:rPr>
              <w:t>Ispitivanja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7D343A9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ED75122" w14:textId="6CDAF03B" w:rsidR="00E658C2" w:rsidRPr="00527092" w:rsidRDefault="009B5D3E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povišen novo </w:t>
            </w:r>
            <w:proofErr w:type="spellStart"/>
            <w:r w:rsidR="00E658C2" w:rsidRPr="00527092">
              <w:rPr>
                <w:rFonts w:ascii="Times New Roman" w:hAnsi="Times New Roman" w:cs="Times New Roman"/>
                <w:szCs w:val="22"/>
                <w:lang w:val="sr-Latn-ME"/>
              </w:rPr>
              <w:t>alanin</w:t>
            </w:r>
            <w:proofErr w:type="spellEnd"/>
            <w:r w:rsidR="00E658C2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proofErr w:type="spellStart"/>
            <w:r w:rsidR="00E658C2" w:rsidRPr="00527092">
              <w:rPr>
                <w:rFonts w:ascii="Times New Roman" w:hAnsi="Times New Roman" w:cs="Times New Roman"/>
                <w:szCs w:val="22"/>
                <w:lang w:val="sr-Latn-ME"/>
              </w:rPr>
              <w:t>aminotransferaz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e</w:t>
            </w:r>
            <w:proofErr w:type="spellEnd"/>
          </w:p>
          <w:p w14:paraId="35505BAC" w14:textId="44A3F15E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, </w:t>
            </w:r>
            <w:r w:rsidR="009B5D3E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povišen nivo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aspartat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aminotransferaz</w:t>
            </w:r>
            <w:r w:rsidR="009B5D3E" w:rsidRPr="00527092">
              <w:rPr>
                <w:rFonts w:ascii="Times New Roman" w:hAnsi="Times New Roman" w:cs="Times New Roman"/>
                <w:szCs w:val="22"/>
                <w:lang w:val="sr-Latn-ME"/>
              </w:rPr>
              <w:t>e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, </w:t>
            </w:r>
            <w:r w:rsidR="009B5D3E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smanjeni 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ukupni protein</w:t>
            </w:r>
            <w:r w:rsidR="009B5D3E" w:rsidRPr="00527092">
              <w:rPr>
                <w:rFonts w:ascii="Times New Roman" w:hAnsi="Times New Roman" w:cs="Times New Roman"/>
                <w:szCs w:val="22"/>
                <w:lang w:val="sr-Latn-ME"/>
              </w:rPr>
              <w:t>i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, </w:t>
            </w:r>
          </w:p>
          <w:p w14:paraId="66D9928D" w14:textId="031C7682" w:rsidR="00E658C2" w:rsidRPr="00527092" w:rsidRDefault="009B5D3E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smanjeni </w:t>
            </w:r>
            <w:r w:rsidR="00E658C2" w:rsidRPr="00527092">
              <w:rPr>
                <w:rFonts w:ascii="Times New Roman" w:hAnsi="Times New Roman" w:cs="Times New Roman"/>
                <w:szCs w:val="22"/>
                <w:lang w:val="sr-Latn-ME"/>
              </w:rPr>
              <w:t>albumin</w:t>
            </w:r>
            <w:r w:rsidR="00E21F68" w:rsidRPr="00527092">
              <w:rPr>
                <w:rFonts w:ascii="Times New Roman" w:hAnsi="Times New Roman" w:cs="Times New Roman"/>
                <w:szCs w:val="22"/>
                <w:lang w:val="sr-Latn-ME"/>
              </w:rPr>
              <w:t>i</w:t>
            </w:r>
            <w:r w:rsidR="00E658C2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u krv, pozitivan direktni </w:t>
            </w:r>
            <w:proofErr w:type="spellStart"/>
            <w:r w:rsidR="00E658C2" w:rsidRPr="00527092">
              <w:rPr>
                <w:rFonts w:ascii="Times New Roman" w:hAnsi="Times New Roman" w:cs="Times New Roman"/>
                <w:i/>
                <w:iCs/>
                <w:szCs w:val="22"/>
                <w:lang w:val="sr-Latn-ME"/>
              </w:rPr>
              <w:t>Coombs</w:t>
            </w:r>
            <w:proofErr w:type="spellEnd"/>
            <w:r w:rsidR="00E21F68" w:rsidRPr="00527092">
              <w:rPr>
                <w:rFonts w:ascii="Times New Roman" w:hAnsi="Times New Roman" w:cs="Times New Roman"/>
                <w:szCs w:val="22"/>
                <w:lang w:val="sr-Latn-ME"/>
              </w:rPr>
              <w:t>-ov</w:t>
            </w:r>
            <w:r w:rsidR="00E658C2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test,</w:t>
            </w:r>
          </w:p>
          <w:p w14:paraId="43D8067C" w14:textId="3D776EAC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pov</w:t>
            </w:r>
            <w:r w:rsidR="00E21F68" w:rsidRPr="00527092">
              <w:rPr>
                <w:rFonts w:ascii="Times New Roman" w:hAnsi="Times New Roman" w:cs="Times New Roman"/>
                <w:szCs w:val="22"/>
                <w:lang w:val="sr-Latn-ME"/>
              </w:rPr>
              <w:t>iše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n nivo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kreatinina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u krvi, pov</w:t>
            </w:r>
            <w:r w:rsidR="00E21F68" w:rsidRPr="00527092">
              <w:rPr>
                <w:rFonts w:ascii="Times New Roman" w:hAnsi="Times New Roman" w:cs="Times New Roman"/>
                <w:szCs w:val="22"/>
                <w:lang w:val="sr-Latn-ME"/>
              </w:rPr>
              <w:t>išen nivo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alkaln</w:t>
            </w:r>
            <w:r w:rsidR="00E21F68" w:rsidRPr="00527092">
              <w:rPr>
                <w:rFonts w:ascii="Times New Roman" w:hAnsi="Times New Roman" w:cs="Times New Roman"/>
                <w:szCs w:val="22"/>
                <w:lang w:val="sr-Latn-ME"/>
              </w:rPr>
              <w:t>e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fosfataz</w:t>
            </w:r>
            <w:r w:rsidR="00E21F68" w:rsidRPr="00527092">
              <w:rPr>
                <w:rFonts w:ascii="Times New Roman" w:hAnsi="Times New Roman" w:cs="Times New Roman"/>
                <w:szCs w:val="22"/>
                <w:lang w:val="sr-Latn-ME"/>
              </w:rPr>
              <w:t>e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u krvi,</w:t>
            </w:r>
          </w:p>
          <w:p w14:paraId="517DA607" w14:textId="124D6B69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povišen</w:t>
            </w:r>
            <w:r w:rsidR="00E21F68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nivo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uree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u krvi,</w:t>
            </w:r>
          </w:p>
          <w:p w14:paraId="5C57325C" w14:textId="71123648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produženo </w:t>
            </w:r>
            <w:r w:rsidR="00BB760F" w:rsidRPr="00527092">
              <w:rPr>
                <w:rFonts w:ascii="Times New Roman" w:hAnsi="Times New Roman" w:cs="Times New Roman"/>
                <w:szCs w:val="22"/>
                <w:lang w:val="sr-Latn-ME"/>
              </w:rPr>
              <w:t>vrijeme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aktiv</w:t>
            </w:r>
            <w:r w:rsidR="00E21F68" w:rsidRPr="00527092">
              <w:rPr>
                <w:rFonts w:ascii="Times New Roman" w:hAnsi="Times New Roman" w:cs="Times New Roman"/>
                <w:szCs w:val="22"/>
                <w:lang w:val="sr-Latn-ME"/>
              </w:rPr>
              <w:t>acije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r w:rsidR="00E21F68" w:rsidRPr="00527092">
              <w:rPr>
                <w:rFonts w:ascii="Times New Roman" w:hAnsi="Times New Roman" w:cs="Times New Roman"/>
                <w:szCs w:val="22"/>
                <w:lang w:val="sr-Latn-ME"/>
              </w:rPr>
              <w:t>parcijalnog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tromboplastina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833C8C5" w14:textId="5F72DEC1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smanjen </w:t>
            </w:r>
            <w:r w:rsidR="00E21F68" w:rsidRPr="00527092">
              <w:rPr>
                <w:rFonts w:ascii="Times New Roman" w:hAnsi="Times New Roman" w:cs="Times New Roman"/>
                <w:szCs w:val="22"/>
                <w:lang w:val="sr-Latn-ME"/>
              </w:rPr>
              <w:t>nivo glukoze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u krvi, povišen</w:t>
            </w:r>
            <w:r w:rsidR="00E21F68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nivo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bilirubin</w:t>
            </w:r>
            <w:r w:rsidR="00345301" w:rsidRPr="00527092">
              <w:rPr>
                <w:rFonts w:ascii="Times New Roman" w:hAnsi="Times New Roman" w:cs="Times New Roman"/>
                <w:szCs w:val="22"/>
                <w:lang w:val="sr-Latn-ME"/>
              </w:rPr>
              <w:t>a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u krvi, produženo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protrombinsko</w:t>
            </w:r>
            <w:proofErr w:type="spellEnd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r w:rsidR="00BB760F" w:rsidRPr="00527092">
              <w:rPr>
                <w:rFonts w:ascii="Times New Roman" w:hAnsi="Times New Roman" w:cs="Times New Roman"/>
                <w:szCs w:val="22"/>
                <w:lang w:val="sr-Latn-ME"/>
              </w:rPr>
              <w:t>vrijeme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5A9DCC6" w14:textId="77777777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30875C0A" w14:textId="4BA4AE12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produženo </w:t>
            </w:r>
            <w:r w:rsidR="00BB760F" w:rsidRPr="00527092">
              <w:rPr>
                <w:rFonts w:ascii="Times New Roman" w:hAnsi="Times New Roman" w:cs="Times New Roman"/>
                <w:szCs w:val="22"/>
                <w:lang w:val="sr-Latn-ME"/>
              </w:rPr>
              <w:t>vrijeme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krvarenja, </w:t>
            </w:r>
          </w:p>
          <w:p w14:paraId="53E2C9BE" w14:textId="2EEDA4C2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pov</w:t>
            </w:r>
            <w:r w:rsidR="00E21F68" w:rsidRPr="00527092">
              <w:rPr>
                <w:rFonts w:ascii="Times New Roman" w:hAnsi="Times New Roman" w:cs="Times New Roman"/>
                <w:szCs w:val="22"/>
                <w:lang w:val="sr-Latn-ME"/>
              </w:rPr>
              <w:t>išen nivo</w:t>
            </w: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gama </w:t>
            </w: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glutamiltransfe</w:t>
            </w:r>
            <w:proofErr w:type="spellEnd"/>
          </w:p>
          <w:p w14:paraId="3E625D42" w14:textId="565F139E" w:rsidR="00E658C2" w:rsidRPr="00527092" w:rsidRDefault="00E658C2" w:rsidP="00E658C2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proofErr w:type="spellStart"/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>raz</w:t>
            </w:r>
            <w:r w:rsidR="00E21F68" w:rsidRPr="00527092">
              <w:rPr>
                <w:rFonts w:ascii="Times New Roman" w:hAnsi="Times New Roman" w:cs="Times New Roman"/>
                <w:szCs w:val="22"/>
                <w:lang w:val="sr-Latn-ME"/>
              </w:rPr>
              <w:t>e</w:t>
            </w:r>
            <w:proofErr w:type="spellEnd"/>
          </w:p>
        </w:tc>
      </w:tr>
      <w:tr w:rsidR="00E658C2" w:rsidRPr="00527092" w14:paraId="1F5487B2" w14:textId="77777777" w:rsidTr="009B5D3E">
        <w:tc>
          <w:tcPr>
            <w:tcW w:w="96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A7A85" w14:textId="23B30857" w:rsidR="00E658C2" w:rsidRPr="00527092" w:rsidRDefault="00E658C2" w:rsidP="0098500B">
            <w:pPr>
              <w:tabs>
                <w:tab w:val="clear" w:pos="284"/>
              </w:tabs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*Neželjena reakcija na </w:t>
            </w:r>
            <w:r w:rsidR="003C4389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lijek </w:t>
            </w:r>
            <w:r w:rsidR="00151003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uočena tokom </w:t>
            </w:r>
            <w:proofErr w:type="spellStart"/>
            <w:r w:rsidR="00151003" w:rsidRPr="00527092">
              <w:rPr>
                <w:rFonts w:ascii="Times New Roman" w:hAnsi="Times New Roman" w:cs="Times New Roman"/>
                <w:szCs w:val="22"/>
                <w:lang w:val="sr-Latn-ME"/>
              </w:rPr>
              <w:t>postmarketinškog</w:t>
            </w:r>
            <w:proofErr w:type="spellEnd"/>
            <w:r w:rsidR="00151003" w:rsidRPr="00527092">
              <w:rPr>
                <w:rFonts w:ascii="Times New Roman" w:hAnsi="Times New Roman" w:cs="Times New Roman"/>
                <w:szCs w:val="22"/>
                <w:lang w:val="sr-Latn-ME"/>
              </w:rPr>
              <w:t xml:space="preserve"> praćenja</w:t>
            </w:r>
          </w:p>
          <w:p w14:paraId="175B2985" w14:textId="77777777" w:rsidR="00E658C2" w:rsidRPr="00527092" w:rsidRDefault="00E658C2" w:rsidP="00E658C2">
            <w:pPr>
              <w:tabs>
                <w:tab w:val="clear" w:pos="284"/>
              </w:tabs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</w:tr>
    </w:tbl>
    <w:p w14:paraId="36E6F587" w14:textId="3DC78FC2" w:rsidR="00E658C2" w:rsidRPr="00527092" w:rsidRDefault="00E658C2" w:rsidP="00E658C2">
      <w:pPr>
        <w:rPr>
          <w:noProof/>
          <w:szCs w:val="22"/>
          <w:lang w:val="sr-Latn-ME"/>
        </w:rPr>
      </w:pPr>
      <w:r w:rsidRPr="00527092">
        <w:rPr>
          <w:noProof/>
          <w:szCs w:val="22"/>
          <w:lang w:val="sr-Latn-ME"/>
        </w:rPr>
        <w:t>Terapija piperacilinom povezana je sa povećanom učestalošću groznice i osipa kod pacijenata sa cističnom</w:t>
      </w:r>
      <w:r w:rsidR="00E21F68" w:rsidRPr="00527092">
        <w:rPr>
          <w:noProof/>
          <w:szCs w:val="22"/>
          <w:lang w:val="sr-Latn-ME"/>
        </w:rPr>
        <w:t xml:space="preserve"> </w:t>
      </w:r>
      <w:r w:rsidRPr="00527092">
        <w:rPr>
          <w:noProof/>
          <w:szCs w:val="22"/>
          <w:lang w:val="sr-Latn-ME"/>
        </w:rPr>
        <w:t>fibrozom.</w:t>
      </w:r>
    </w:p>
    <w:p w14:paraId="7932DE7C" w14:textId="2653AD8D" w:rsidR="00B5409D" w:rsidRPr="00527092" w:rsidRDefault="00B5409D" w:rsidP="00923865">
      <w:pPr>
        <w:rPr>
          <w:i/>
          <w:noProof/>
          <w:szCs w:val="22"/>
          <w:lang w:val="sr-Latn-ME"/>
        </w:rPr>
      </w:pPr>
    </w:p>
    <w:p w14:paraId="799C569D" w14:textId="348F06FD" w:rsidR="00CE09F3" w:rsidRPr="00527092" w:rsidRDefault="00B5409D" w:rsidP="00923865">
      <w:pPr>
        <w:rPr>
          <w:noProof/>
          <w:szCs w:val="22"/>
          <w:lang w:val="sr-Latn-ME"/>
        </w:rPr>
      </w:pPr>
      <w:r w:rsidRPr="00527092">
        <w:rPr>
          <w:noProof/>
          <w:szCs w:val="22"/>
          <w:lang w:val="sr-Latn-ME"/>
        </w:rPr>
        <w:t>Beta-laktamski antibiotici, uključujući piperacilin tazobaktam, mogu dovesti do</w:t>
      </w:r>
      <w:r w:rsidR="00A01575" w:rsidRPr="00527092">
        <w:rPr>
          <w:noProof/>
          <w:szCs w:val="22"/>
          <w:lang w:val="sr-Latn-ME"/>
        </w:rPr>
        <w:t xml:space="preserve"> pojave </w:t>
      </w:r>
      <w:r w:rsidRPr="00527092">
        <w:rPr>
          <w:noProof/>
          <w:szCs w:val="22"/>
          <w:lang w:val="sr-Latn-ME"/>
        </w:rPr>
        <w:t xml:space="preserve">encefalopatije i konvulzija (vidjeti </w:t>
      </w:r>
      <w:r w:rsidR="00985673" w:rsidRPr="00527092">
        <w:rPr>
          <w:noProof/>
          <w:szCs w:val="22"/>
          <w:lang w:val="sr-Latn-ME"/>
        </w:rPr>
        <w:t>dio</w:t>
      </w:r>
      <w:r w:rsidRPr="00527092">
        <w:rPr>
          <w:noProof/>
          <w:szCs w:val="22"/>
          <w:lang w:val="sr-Latn-ME"/>
        </w:rPr>
        <w:t xml:space="preserve"> 4.4).</w:t>
      </w:r>
    </w:p>
    <w:p w14:paraId="54234E47" w14:textId="77777777" w:rsidR="00B5409D" w:rsidRPr="00527092" w:rsidRDefault="00B5409D" w:rsidP="00923865">
      <w:pPr>
        <w:rPr>
          <w:noProof/>
          <w:szCs w:val="22"/>
          <w:lang w:val="sr-Latn-ME"/>
        </w:rPr>
      </w:pPr>
    </w:p>
    <w:p w14:paraId="7E710A7B" w14:textId="7C376903" w:rsidR="00CD2E65" w:rsidRPr="00527092" w:rsidRDefault="00CD2E65" w:rsidP="0098500B">
      <w:pPr>
        <w:spacing w:line="276" w:lineRule="auto"/>
        <w:rPr>
          <w:rFonts w:eastAsia="Calibri"/>
          <w:szCs w:val="22"/>
          <w:u w:val="single"/>
          <w:lang w:val="sr-Latn-ME"/>
        </w:rPr>
      </w:pPr>
      <w:r w:rsidRPr="00527092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74C49E5C" w14:textId="77777777" w:rsidR="00EC31E6" w:rsidRPr="00527092" w:rsidRDefault="00EC31E6" w:rsidP="0098500B">
      <w:pPr>
        <w:spacing w:line="276" w:lineRule="auto"/>
        <w:rPr>
          <w:rFonts w:eastAsia="Calibri"/>
          <w:szCs w:val="22"/>
          <w:u w:val="single"/>
          <w:lang w:val="sr-Latn-ME"/>
        </w:rPr>
      </w:pPr>
    </w:p>
    <w:p w14:paraId="51AC05CC" w14:textId="664E0ECA" w:rsidR="00CD2E65" w:rsidRPr="00527092" w:rsidRDefault="00CD2E65" w:rsidP="0098500B">
      <w:pPr>
        <w:rPr>
          <w:rFonts w:eastAsia="Calibri"/>
          <w:szCs w:val="22"/>
          <w:lang w:val="sr-Latn-ME"/>
        </w:rPr>
      </w:pPr>
      <w:r w:rsidRPr="00527092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5B9A4E52" w14:textId="77777777" w:rsidR="00EC31E6" w:rsidRPr="00527092" w:rsidRDefault="00EC31E6" w:rsidP="0098500B">
      <w:pPr>
        <w:rPr>
          <w:rFonts w:eastAsia="Calibri"/>
          <w:szCs w:val="22"/>
          <w:lang w:val="sr-Latn-ME"/>
        </w:rPr>
      </w:pPr>
    </w:p>
    <w:p w14:paraId="4F6744E4" w14:textId="77777777" w:rsidR="00CD2E65" w:rsidRPr="00527092" w:rsidRDefault="00CD2E65" w:rsidP="00CD2E6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27092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47CABA3E" w14:textId="77777777" w:rsidR="00CD2E65" w:rsidRPr="00527092" w:rsidRDefault="00CD2E65" w:rsidP="00CD2E6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27092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527092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4757A714" w14:textId="77777777" w:rsidR="00CD2E65" w:rsidRPr="00527092" w:rsidRDefault="00CD2E65" w:rsidP="00CD2E6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27092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08B179D8" w14:textId="77777777" w:rsidR="00CD2E65" w:rsidRPr="00527092" w:rsidRDefault="00CD2E65" w:rsidP="00CD2E65">
      <w:pPr>
        <w:pStyle w:val="NoSpacing"/>
        <w:rPr>
          <w:rFonts w:eastAsia="Calibri"/>
          <w:sz w:val="22"/>
          <w:szCs w:val="22"/>
          <w:lang w:val="sr-Latn-ME"/>
        </w:rPr>
      </w:pPr>
    </w:p>
    <w:p w14:paraId="1B9C0333" w14:textId="77777777" w:rsidR="00CD2E65" w:rsidRPr="00527092" w:rsidRDefault="00CD2E65" w:rsidP="00CD2E6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27092">
        <w:rPr>
          <w:rFonts w:eastAsia="Calibri"/>
          <w:sz w:val="22"/>
          <w:szCs w:val="22"/>
          <w:lang w:val="sr-Latn-ME"/>
        </w:rPr>
        <w:t>tel: +382 (0) 20 310 280</w:t>
      </w:r>
    </w:p>
    <w:p w14:paraId="4B338A0D" w14:textId="77777777" w:rsidR="00CD2E65" w:rsidRPr="00527092" w:rsidRDefault="00CD2E65" w:rsidP="00CD2E6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527092">
        <w:rPr>
          <w:rFonts w:eastAsia="Calibri"/>
          <w:sz w:val="22"/>
          <w:szCs w:val="22"/>
          <w:lang w:val="sr-Latn-ME"/>
        </w:rPr>
        <w:t>fax</w:t>
      </w:r>
      <w:proofErr w:type="spellEnd"/>
      <w:r w:rsidRPr="00527092">
        <w:rPr>
          <w:rFonts w:eastAsia="Calibri"/>
          <w:sz w:val="22"/>
          <w:szCs w:val="22"/>
          <w:lang w:val="sr-Latn-ME"/>
        </w:rPr>
        <w:t>: +382 (0) 20 310 581</w:t>
      </w:r>
    </w:p>
    <w:p w14:paraId="1343FC5A" w14:textId="77777777" w:rsidR="00CD2E65" w:rsidRPr="00527092" w:rsidRDefault="006A16DE" w:rsidP="00CD2E6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CD2E65" w:rsidRPr="00527092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3234C431" w14:textId="77777777" w:rsidR="00CD2E65" w:rsidRPr="00527092" w:rsidRDefault="006A16DE" w:rsidP="00CD2E65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CD2E65" w:rsidRPr="00527092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2D5747D2" w14:textId="77777777" w:rsidR="00CD2E65" w:rsidRPr="00527092" w:rsidRDefault="00CD2E65" w:rsidP="00CD2E6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27092">
        <w:rPr>
          <w:rFonts w:eastAsia="Calibri"/>
          <w:sz w:val="22"/>
          <w:szCs w:val="22"/>
          <w:lang w:val="sr-Latn-ME"/>
        </w:rPr>
        <w:t>putem IS zdravstvene zaštite</w:t>
      </w:r>
    </w:p>
    <w:p w14:paraId="6F057885" w14:textId="77777777" w:rsidR="005E37C6" w:rsidRPr="00527092" w:rsidRDefault="005E37C6" w:rsidP="005E37C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27092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527092">
        <w:rPr>
          <w:rFonts w:eastAsia="Calibri"/>
          <w:sz w:val="22"/>
          <w:szCs w:val="22"/>
          <w:lang w:val="sr-Latn-ME"/>
        </w:rPr>
        <w:t>online</w:t>
      </w:r>
      <w:proofErr w:type="spellEnd"/>
      <w:r w:rsidRPr="00527092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3FED8219" w14:textId="77777777" w:rsidR="005E37C6" w:rsidRPr="00527092" w:rsidRDefault="005E37C6" w:rsidP="005E37C6">
      <w:pPr>
        <w:pStyle w:val="NoSpacing"/>
        <w:rPr>
          <w:rFonts w:eastAsia="Calibri"/>
          <w:sz w:val="22"/>
          <w:szCs w:val="22"/>
          <w:lang w:val="sr-Latn-ME"/>
        </w:rPr>
      </w:pPr>
    </w:p>
    <w:p w14:paraId="15A4D59F" w14:textId="77777777" w:rsidR="005E37C6" w:rsidRPr="00527092" w:rsidRDefault="005E37C6" w:rsidP="005E37C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527092">
        <w:rPr>
          <w:b/>
          <w:bCs/>
          <w:noProof/>
          <w:szCs w:val="22"/>
          <w:lang w:val="sr-Latn-ME"/>
        </w:rPr>
        <w:drawing>
          <wp:inline distT="0" distB="0" distL="0" distR="0" wp14:anchorId="6FA3F4BF" wp14:editId="29EA6FB2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CE0A4B" w14:textId="0BC459D6" w:rsidR="00D14A12" w:rsidRPr="00527092" w:rsidRDefault="00D14A12" w:rsidP="00923865">
      <w:pPr>
        <w:rPr>
          <w:szCs w:val="22"/>
          <w:lang w:val="sr-Latn-ME"/>
        </w:rPr>
      </w:pPr>
    </w:p>
    <w:p w14:paraId="7DB3CDA0" w14:textId="77777777" w:rsidR="00CE09F3" w:rsidRPr="00527092" w:rsidRDefault="00CE09F3" w:rsidP="00923865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 xml:space="preserve">4.9. </w:t>
      </w:r>
      <w:proofErr w:type="spellStart"/>
      <w:r w:rsidRPr="00527092">
        <w:rPr>
          <w:b/>
          <w:bCs/>
          <w:szCs w:val="22"/>
          <w:lang w:val="sr-Latn-ME"/>
        </w:rPr>
        <w:t>Predoziranje</w:t>
      </w:r>
      <w:proofErr w:type="spellEnd"/>
    </w:p>
    <w:p w14:paraId="75E4786B" w14:textId="77777777" w:rsidR="00CE09F3" w:rsidRPr="00527092" w:rsidRDefault="00CE09F3" w:rsidP="00923865">
      <w:pPr>
        <w:rPr>
          <w:szCs w:val="22"/>
          <w:lang w:val="sr-Latn-ME"/>
        </w:rPr>
      </w:pPr>
    </w:p>
    <w:p w14:paraId="1DF4206C" w14:textId="77777777" w:rsidR="00E658C2" w:rsidRPr="00527092" w:rsidRDefault="00E658C2" w:rsidP="00E658C2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>Simptomi</w:t>
      </w:r>
    </w:p>
    <w:p w14:paraId="398C9345" w14:textId="794206AD" w:rsidR="00E658C2" w:rsidRPr="00527092" w:rsidRDefault="00E658C2" w:rsidP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U </w:t>
      </w:r>
      <w:proofErr w:type="spellStart"/>
      <w:r w:rsidRPr="00527092">
        <w:rPr>
          <w:szCs w:val="22"/>
          <w:lang w:val="sr-Latn-ME"/>
        </w:rPr>
        <w:t>postmarketinškom</w:t>
      </w:r>
      <w:proofErr w:type="spellEnd"/>
      <w:r w:rsidRPr="00527092">
        <w:rPr>
          <w:szCs w:val="22"/>
          <w:lang w:val="sr-Latn-ME"/>
        </w:rPr>
        <w:t xml:space="preserve"> periodu praćenja </w:t>
      </w:r>
      <w:r w:rsidR="002D6639" w:rsidRPr="00527092">
        <w:rPr>
          <w:szCs w:val="22"/>
          <w:lang w:val="sr-Latn-ME"/>
        </w:rPr>
        <w:t>lijeka</w:t>
      </w:r>
      <w:r w:rsidRPr="00527092">
        <w:rPr>
          <w:szCs w:val="22"/>
          <w:lang w:val="sr-Latn-ME"/>
        </w:rPr>
        <w:t xml:space="preserve"> bilo je izv</w:t>
      </w:r>
      <w:r w:rsidR="00263E09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 xml:space="preserve">eštaja o </w:t>
      </w:r>
      <w:proofErr w:type="spellStart"/>
      <w:r w:rsidRPr="00527092">
        <w:rPr>
          <w:szCs w:val="22"/>
          <w:lang w:val="sr-Latn-ME"/>
        </w:rPr>
        <w:t>predoziranju</w:t>
      </w:r>
      <w:proofErr w:type="spellEnd"/>
      <w:r w:rsidRPr="00527092">
        <w:rPr>
          <w:szCs w:val="22"/>
          <w:lang w:val="sr-Latn-ME"/>
        </w:rPr>
        <w:t xml:space="preserve"> sa </w:t>
      </w:r>
      <w:proofErr w:type="spellStart"/>
      <w:r w:rsidRPr="00527092">
        <w:rPr>
          <w:szCs w:val="22"/>
          <w:lang w:val="sr-Latn-ME"/>
        </w:rPr>
        <w:t>piperacilinom</w:t>
      </w:r>
      <w:proofErr w:type="spellEnd"/>
      <w:r w:rsidRPr="00527092">
        <w:rPr>
          <w:szCs w:val="22"/>
          <w:lang w:val="sr-Latn-ME"/>
        </w:rPr>
        <w:t xml:space="preserve">/ </w:t>
      </w:r>
      <w:proofErr w:type="spellStart"/>
      <w:r w:rsidRPr="00527092">
        <w:rPr>
          <w:szCs w:val="22"/>
          <w:lang w:val="sr-Latn-ME"/>
        </w:rPr>
        <w:t>tazobaktamom</w:t>
      </w:r>
      <w:proofErr w:type="spellEnd"/>
      <w:r w:rsidRPr="00527092">
        <w:rPr>
          <w:szCs w:val="22"/>
          <w:lang w:val="sr-Latn-ME"/>
        </w:rPr>
        <w:t xml:space="preserve">. U većini slučajeva dolazilo je do mučnine, povraćanja i dijareje, koji su prijavljeni i prilikom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 xml:space="preserve">e preporučenih doza. Kod pacijenata kod kojih se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 xml:space="preserve">juju veće </w:t>
      </w:r>
      <w:proofErr w:type="spellStart"/>
      <w:r w:rsidRPr="00527092">
        <w:rPr>
          <w:szCs w:val="22"/>
          <w:lang w:val="sr-Latn-ME"/>
        </w:rPr>
        <w:t>i.v</w:t>
      </w:r>
      <w:proofErr w:type="spellEnd"/>
      <w:r w:rsidRPr="00527092">
        <w:rPr>
          <w:szCs w:val="22"/>
          <w:lang w:val="sr-Latn-ME"/>
        </w:rPr>
        <w:t>. doze</w:t>
      </w:r>
      <w:r w:rsidR="00985673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od preporučenih može doći do </w:t>
      </w:r>
      <w:proofErr w:type="spellStart"/>
      <w:r w:rsidRPr="00527092">
        <w:rPr>
          <w:szCs w:val="22"/>
          <w:lang w:val="sr-Latn-ME"/>
        </w:rPr>
        <w:t>neuromuskularne</w:t>
      </w:r>
      <w:proofErr w:type="spellEnd"/>
      <w:r w:rsidRPr="00527092">
        <w:rPr>
          <w:szCs w:val="22"/>
          <w:lang w:val="sr-Latn-ME"/>
        </w:rPr>
        <w:t xml:space="preserve"> ekscitacije ili konvulzija (naročito kod pacijenata sa bubrežnom </w:t>
      </w:r>
      <w:proofErr w:type="spellStart"/>
      <w:r w:rsidRPr="00527092">
        <w:rPr>
          <w:szCs w:val="22"/>
          <w:lang w:val="sr-Latn-ME"/>
        </w:rPr>
        <w:t>insuficijencijom</w:t>
      </w:r>
      <w:proofErr w:type="spellEnd"/>
      <w:r w:rsidRPr="00527092">
        <w:rPr>
          <w:szCs w:val="22"/>
          <w:lang w:val="sr-Latn-ME"/>
        </w:rPr>
        <w:t>).</w:t>
      </w:r>
    </w:p>
    <w:p w14:paraId="712B1DC4" w14:textId="77777777" w:rsidR="00E21F68" w:rsidRPr="00527092" w:rsidRDefault="00E21F68" w:rsidP="00E658C2">
      <w:pPr>
        <w:rPr>
          <w:szCs w:val="22"/>
          <w:u w:val="single"/>
          <w:lang w:val="sr-Latn-ME"/>
        </w:rPr>
      </w:pPr>
    </w:p>
    <w:p w14:paraId="083AF59D" w14:textId="181177BC" w:rsidR="00E658C2" w:rsidRPr="00527092" w:rsidRDefault="00E21F68" w:rsidP="008B2F7B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>Terapija</w:t>
      </w:r>
    </w:p>
    <w:p w14:paraId="552E0EC7" w14:textId="77777777" w:rsidR="00A01575" w:rsidRPr="00527092" w:rsidRDefault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U slučaju </w:t>
      </w:r>
      <w:proofErr w:type="spellStart"/>
      <w:r w:rsidRPr="00527092">
        <w:rPr>
          <w:szCs w:val="22"/>
          <w:lang w:val="sr-Latn-ME"/>
        </w:rPr>
        <w:t>predoziranja</w:t>
      </w:r>
      <w:proofErr w:type="spellEnd"/>
      <w:r w:rsidRPr="00527092">
        <w:rPr>
          <w:szCs w:val="22"/>
          <w:lang w:val="sr-Latn-ME"/>
        </w:rPr>
        <w:t xml:space="preserve">, terapija </w:t>
      </w:r>
      <w:proofErr w:type="spellStart"/>
      <w:r w:rsidRPr="00527092">
        <w:rPr>
          <w:szCs w:val="22"/>
          <w:lang w:val="sr-Latn-ME"/>
        </w:rPr>
        <w:t>piperacilinom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tazobaktamom</w:t>
      </w:r>
      <w:proofErr w:type="spellEnd"/>
      <w:r w:rsidRPr="00527092">
        <w:rPr>
          <w:szCs w:val="22"/>
          <w:lang w:val="sr-Latn-ME"/>
        </w:rPr>
        <w:t xml:space="preserve"> treba da se prekine.</w:t>
      </w:r>
    </w:p>
    <w:p w14:paraId="1F3C2BD6" w14:textId="2100719A" w:rsidR="00E658C2" w:rsidRPr="00527092" w:rsidRDefault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Ne postoji specifičan antidot. </w:t>
      </w:r>
    </w:p>
    <w:p w14:paraId="26378E28" w14:textId="750721DE" w:rsidR="00E658C2" w:rsidRPr="00527092" w:rsidRDefault="003C4389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Liječenj</w:t>
      </w:r>
      <w:r w:rsidR="00E658C2" w:rsidRPr="00527092">
        <w:rPr>
          <w:szCs w:val="22"/>
          <w:lang w:val="sr-Latn-ME"/>
        </w:rPr>
        <w:t xml:space="preserve">e je </w:t>
      </w:r>
      <w:proofErr w:type="spellStart"/>
      <w:r w:rsidR="00E658C2" w:rsidRPr="00527092">
        <w:rPr>
          <w:szCs w:val="22"/>
          <w:lang w:val="sr-Latn-ME"/>
        </w:rPr>
        <w:t>suportivno</w:t>
      </w:r>
      <w:proofErr w:type="spellEnd"/>
      <w:r w:rsidR="00E658C2" w:rsidRPr="00527092">
        <w:rPr>
          <w:szCs w:val="22"/>
          <w:lang w:val="sr-Latn-ME"/>
        </w:rPr>
        <w:t xml:space="preserve"> i </w:t>
      </w:r>
      <w:proofErr w:type="spellStart"/>
      <w:r w:rsidR="00E658C2" w:rsidRPr="00527092">
        <w:rPr>
          <w:szCs w:val="22"/>
          <w:lang w:val="sr-Latn-ME"/>
        </w:rPr>
        <w:t>simptomatsko</w:t>
      </w:r>
      <w:proofErr w:type="spellEnd"/>
      <w:r w:rsidR="00E658C2" w:rsidRPr="00527092">
        <w:rPr>
          <w:szCs w:val="22"/>
          <w:lang w:val="sr-Latn-ME"/>
        </w:rPr>
        <w:t>, u zavisnosti od kliničkog stanja pacijenta.</w:t>
      </w:r>
    </w:p>
    <w:p w14:paraId="58ECA678" w14:textId="2A96B475" w:rsidR="00CE09F3" w:rsidRPr="00527092" w:rsidRDefault="00E658C2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Prekom</w:t>
      </w:r>
      <w:r w:rsidR="00D14A12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 xml:space="preserve">erne serumske koncentracije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mogu biti smanjene </w:t>
      </w:r>
      <w:proofErr w:type="spellStart"/>
      <w:r w:rsidRPr="00527092">
        <w:rPr>
          <w:szCs w:val="22"/>
          <w:lang w:val="sr-Latn-ME"/>
        </w:rPr>
        <w:t>hemodijalizom</w:t>
      </w:r>
      <w:proofErr w:type="spellEnd"/>
      <w:r w:rsidRPr="00527092">
        <w:rPr>
          <w:szCs w:val="22"/>
          <w:lang w:val="sr-Latn-ME"/>
        </w:rPr>
        <w:t xml:space="preserve"> (</w:t>
      </w:r>
      <w:r w:rsidR="002D6639" w:rsidRPr="00527092">
        <w:rPr>
          <w:szCs w:val="22"/>
          <w:lang w:val="sr-Latn-ME"/>
        </w:rPr>
        <w:t>vidjeti</w:t>
      </w:r>
      <w:r w:rsidR="008B2F7B" w:rsidRPr="00527092">
        <w:rPr>
          <w:szCs w:val="22"/>
          <w:lang w:val="sr-Latn-ME"/>
        </w:rPr>
        <w:t xml:space="preserve"> </w:t>
      </w:r>
      <w:r w:rsidR="0073533E" w:rsidRPr="00527092">
        <w:rPr>
          <w:szCs w:val="22"/>
          <w:lang w:val="sr-Latn-ME"/>
        </w:rPr>
        <w:t>dio</w:t>
      </w:r>
      <w:r w:rsidRPr="00527092">
        <w:rPr>
          <w:szCs w:val="22"/>
          <w:lang w:val="sr-Latn-ME"/>
        </w:rPr>
        <w:t xml:space="preserve"> 4.4).</w:t>
      </w:r>
    </w:p>
    <w:p w14:paraId="0BF6005A" w14:textId="14E86746" w:rsidR="0073533E" w:rsidRPr="00527092" w:rsidRDefault="0073533E">
      <w:pPr>
        <w:rPr>
          <w:szCs w:val="22"/>
          <w:lang w:val="sr-Latn-ME"/>
        </w:rPr>
      </w:pPr>
    </w:p>
    <w:p w14:paraId="32CEACFD" w14:textId="77777777" w:rsidR="00EC31E6" w:rsidRPr="00527092" w:rsidRDefault="00EC31E6">
      <w:pPr>
        <w:rPr>
          <w:szCs w:val="22"/>
          <w:lang w:val="sr-Latn-ME"/>
        </w:rPr>
      </w:pPr>
    </w:p>
    <w:p w14:paraId="09BB1E57" w14:textId="77777777" w:rsidR="00CE09F3" w:rsidRPr="00527092" w:rsidRDefault="00CE09F3" w:rsidP="0098500B">
      <w:pPr>
        <w:pStyle w:val="NASLOV123"/>
        <w:spacing w:before="0" w:after="0"/>
        <w:jc w:val="both"/>
        <w:rPr>
          <w:lang w:val="sr-Latn-ME"/>
        </w:rPr>
      </w:pPr>
      <w:r w:rsidRPr="00527092">
        <w:rPr>
          <w:lang w:val="sr-Latn-ME"/>
        </w:rPr>
        <w:t>5. FARMAKOLOŠKI PODACI</w:t>
      </w:r>
    </w:p>
    <w:p w14:paraId="33DB778F" w14:textId="77777777" w:rsidR="00EC31E6" w:rsidRPr="00527092" w:rsidRDefault="00EC31E6" w:rsidP="00923865">
      <w:pPr>
        <w:rPr>
          <w:b/>
          <w:bCs/>
          <w:szCs w:val="22"/>
          <w:lang w:val="sr-Latn-ME"/>
        </w:rPr>
      </w:pPr>
    </w:p>
    <w:p w14:paraId="6A87B3CA" w14:textId="1285D8D1" w:rsidR="00CE09F3" w:rsidRPr="00527092" w:rsidRDefault="00CE09F3" w:rsidP="00923865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 xml:space="preserve">5.1. </w:t>
      </w:r>
      <w:proofErr w:type="spellStart"/>
      <w:r w:rsidRPr="00527092">
        <w:rPr>
          <w:b/>
          <w:bCs/>
          <w:szCs w:val="22"/>
          <w:lang w:val="sr-Latn-ME"/>
        </w:rPr>
        <w:t>Farmakodinamski</w:t>
      </w:r>
      <w:proofErr w:type="spellEnd"/>
      <w:r w:rsidRPr="00527092">
        <w:rPr>
          <w:b/>
          <w:bCs/>
          <w:szCs w:val="22"/>
          <w:lang w:val="sr-Latn-ME"/>
        </w:rPr>
        <w:t xml:space="preserve"> podaci</w:t>
      </w:r>
    </w:p>
    <w:p w14:paraId="5D51162E" w14:textId="77777777" w:rsidR="00F17BCC" w:rsidRPr="00527092" w:rsidRDefault="00F17BCC" w:rsidP="00923865">
      <w:pPr>
        <w:rPr>
          <w:b/>
          <w:bCs/>
          <w:szCs w:val="22"/>
          <w:lang w:val="sr-Latn-ME"/>
        </w:rPr>
      </w:pPr>
    </w:p>
    <w:p w14:paraId="73093175" w14:textId="19E0799D" w:rsidR="00CE09F3" w:rsidRPr="00527092" w:rsidRDefault="00CE09F3" w:rsidP="00923865">
      <w:pPr>
        <w:rPr>
          <w:b/>
          <w:bCs/>
          <w:szCs w:val="22"/>
          <w:lang w:val="sr-Latn-ME"/>
        </w:rPr>
      </w:pPr>
      <w:proofErr w:type="spellStart"/>
      <w:r w:rsidRPr="00527092">
        <w:rPr>
          <w:b/>
          <w:bCs/>
          <w:szCs w:val="22"/>
          <w:lang w:val="sr-Latn-ME"/>
        </w:rPr>
        <w:t>Farmakoterapijska</w:t>
      </w:r>
      <w:proofErr w:type="spellEnd"/>
      <w:r w:rsidRPr="00527092">
        <w:rPr>
          <w:b/>
          <w:bCs/>
          <w:szCs w:val="22"/>
          <w:lang w:val="sr-Latn-ME"/>
        </w:rPr>
        <w:t xml:space="preserve"> grupa:</w:t>
      </w:r>
      <w:r w:rsidR="00E658C2" w:rsidRPr="00527092">
        <w:rPr>
          <w:szCs w:val="22"/>
          <w:lang w:val="sr-Latn-ME"/>
        </w:rPr>
        <w:t xml:space="preserve"> </w:t>
      </w:r>
      <w:proofErr w:type="spellStart"/>
      <w:r w:rsidR="00E658C2" w:rsidRPr="00527092">
        <w:rPr>
          <w:szCs w:val="22"/>
          <w:lang w:val="sr-Latn-ME"/>
        </w:rPr>
        <w:t>Antibakterijski</w:t>
      </w:r>
      <w:proofErr w:type="spellEnd"/>
      <w:r w:rsidR="00E658C2" w:rsidRPr="00527092">
        <w:rPr>
          <w:szCs w:val="22"/>
          <w:lang w:val="sr-Latn-ME"/>
        </w:rPr>
        <w:t xml:space="preserve"> </w:t>
      </w:r>
      <w:r w:rsidR="003C4389" w:rsidRPr="00527092">
        <w:rPr>
          <w:szCs w:val="22"/>
          <w:lang w:val="sr-Latn-ME"/>
        </w:rPr>
        <w:t>ljekov</w:t>
      </w:r>
      <w:r w:rsidR="00E658C2" w:rsidRPr="00527092">
        <w:rPr>
          <w:szCs w:val="22"/>
          <w:lang w:val="sr-Latn-ME"/>
        </w:rPr>
        <w:t xml:space="preserve">i za sistemsku </w:t>
      </w:r>
      <w:r w:rsidR="002D6639" w:rsidRPr="00527092">
        <w:rPr>
          <w:szCs w:val="22"/>
          <w:lang w:val="sr-Latn-ME"/>
        </w:rPr>
        <w:t>primjen</w:t>
      </w:r>
      <w:r w:rsidR="00E658C2" w:rsidRPr="00527092">
        <w:rPr>
          <w:szCs w:val="22"/>
          <w:lang w:val="sr-Latn-ME"/>
        </w:rPr>
        <w:t xml:space="preserve">u, kombinacija penicilina sa </w:t>
      </w:r>
      <w:proofErr w:type="spellStart"/>
      <w:r w:rsidR="00E658C2" w:rsidRPr="00527092">
        <w:rPr>
          <w:szCs w:val="22"/>
          <w:lang w:val="sr-Latn-ME"/>
        </w:rPr>
        <w:t>inhibitorima</w:t>
      </w:r>
      <w:proofErr w:type="spellEnd"/>
      <w:r w:rsidR="00E658C2" w:rsidRPr="00527092">
        <w:rPr>
          <w:szCs w:val="22"/>
          <w:lang w:val="sr-Latn-ME"/>
        </w:rPr>
        <w:t xml:space="preserve"> beta-</w:t>
      </w:r>
      <w:proofErr w:type="spellStart"/>
      <w:r w:rsidR="00E658C2" w:rsidRPr="00527092">
        <w:rPr>
          <w:szCs w:val="22"/>
          <w:lang w:val="sr-Latn-ME"/>
        </w:rPr>
        <w:t>laktamaze</w:t>
      </w:r>
      <w:proofErr w:type="spellEnd"/>
      <w:r w:rsidR="00E658C2" w:rsidRPr="00527092">
        <w:rPr>
          <w:szCs w:val="22"/>
          <w:lang w:val="sr-Latn-ME"/>
        </w:rPr>
        <w:t>.</w:t>
      </w:r>
    </w:p>
    <w:p w14:paraId="42BB56FB" w14:textId="77777777" w:rsidR="00CE09F3" w:rsidRPr="00527092" w:rsidRDefault="00CE09F3" w:rsidP="00923865">
      <w:pPr>
        <w:rPr>
          <w:szCs w:val="22"/>
          <w:lang w:val="sr-Latn-ME"/>
        </w:rPr>
      </w:pPr>
    </w:p>
    <w:p w14:paraId="56E98121" w14:textId="2912F2EB" w:rsidR="00CE09F3" w:rsidRPr="00527092" w:rsidRDefault="00CE09F3" w:rsidP="00923865">
      <w:pPr>
        <w:rPr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>ATC šifra:</w:t>
      </w:r>
      <w:r w:rsidR="007D5E27" w:rsidRPr="00527092">
        <w:rPr>
          <w:szCs w:val="22"/>
          <w:lang w:val="sr-Latn-ME"/>
        </w:rPr>
        <w:t xml:space="preserve"> J01CR05</w:t>
      </w:r>
    </w:p>
    <w:p w14:paraId="570BA395" w14:textId="7EC89BEC" w:rsidR="00CE09F3" w:rsidRPr="00527092" w:rsidRDefault="00CE09F3" w:rsidP="00923865">
      <w:pPr>
        <w:rPr>
          <w:szCs w:val="22"/>
          <w:lang w:val="sr-Latn-ME"/>
        </w:rPr>
      </w:pPr>
    </w:p>
    <w:p w14:paraId="11C64BB2" w14:textId="77777777" w:rsidR="007D5E27" w:rsidRPr="00527092" w:rsidRDefault="007D5E27" w:rsidP="007D5E27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>Mehanizam dejstva</w:t>
      </w:r>
    </w:p>
    <w:p w14:paraId="23A98BF8" w14:textId="22F8468E" w:rsidR="007D5E27" w:rsidRPr="00527092" w:rsidRDefault="007D5E27" w:rsidP="007D5E27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 xml:space="preserve">, </w:t>
      </w:r>
      <w:proofErr w:type="spellStart"/>
      <w:r w:rsidRPr="00527092">
        <w:rPr>
          <w:szCs w:val="22"/>
          <w:lang w:val="sr-Latn-ME"/>
        </w:rPr>
        <w:t>polusintetski</w:t>
      </w:r>
      <w:proofErr w:type="spellEnd"/>
      <w:r w:rsidRPr="00527092">
        <w:rPr>
          <w:szCs w:val="22"/>
          <w:lang w:val="sr-Latn-ME"/>
        </w:rPr>
        <w:t xml:space="preserve"> penicilin širokog </w:t>
      </w:r>
      <w:proofErr w:type="spellStart"/>
      <w:r w:rsidRPr="00527092">
        <w:rPr>
          <w:szCs w:val="22"/>
          <w:lang w:val="sr-Latn-ME"/>
        </w:rPr>
        <w:t>spektra</w:t>
      </w:r>
      <w:proofErr w:type="spellEnd"/>
      <w:r w:rsidR="0073533E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ispoljava</w:t>
      </w:r>
      <w:r w:rsidR="0073533E"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baktericidnu</w:t>
      </w:r>
      <w:proofErr w:type="spellEnd"/>
      <w:r w:rsidR="0073533E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aktivnost</w:t>
      </w:r>
      <w:r w:rsidR="0073533E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inhibicijom</w:t>
      </w:r>
      <w:r w:rsidR="0073533E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sinteze membrane i ćelijskog zida.</w:t>
      </w:r>
    </w:p>
    <w:p w14:paraId="3A6B816F" w14:textId="77777777" w:rsidR="007D5E27" w:rsidRPr="00527092" w:rsidRDefault="007D5E27" w:rsidP="007D5E27">
      <w:pPr>
        <w:rPr>
          <w:szCs w:val="22"/>
          <w:lang w:val="sr-Latn-ME"/>
        </w:rPr>
      </w:pPr>
    </w:p>
    <w:p w14:paraId="49515F15" w14:textId="77C06062" w:rsidR="007D5E27" w:rsidRPr="00527092" w:rsidRDefault="007D5E27" w:rsidP="007D5E27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Tazobaktam</w:t>
      </w:r>
      <w:proofErr w:type="spellEnd"/>
      <w:r w:rsidRPr="00527092">
        <w:rPr>
          <w:szCs w:val="22"/>
          <w:lang w:val="sr-Latn-ME"/>
        </w:rPr>
        <w:t xml:space="preserve">, beta-laktam strukturno sličan penicilinima, je </w:t>
      </w:r>
      <w:proofErr w:type="spellStart"/>
      <w:r w:rsidRPr="00527092">
        <w:rPr>
          <w:szCs w:val="22"/>
          <w:lang w:val="sr-Latn-ME"/>
        </w:rPr>
        <w:t>inhibitor</w:t>
      </w:r>
      <w:proofErr w:type="spellEnd"/>
      <w:r w:rsidRPr="00527092">
        <w:rPr>
          <w:szCs w:val="22"/>
          <w:lang w:val="sr-Latn-ME"/>
        </w:rPr>
        <w:t xml:space="preserve"> mnogih</w:t>
      </w:r>
      <w:r w:rsidR="0073533E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beta-</w:t>
      </w:r>
      <w:proofErr w:type="spellStart"/>
      <w:r w:rsidRPr="00527092">
        <w:rPr>
          <w:szCs w:val="22"/>
          <w:lang w:val="sr-Latn-ME"/>
        </w:rPr>
        <w:t>laktamaza</w:t>
      </w:r>
      <w:proofErr w:type="spellEnd"/>
      <w:r w:rsidRPr="00527092">
        <w:rPr>
          <w:szCs w:val="22"/>
          <w:lang w:val="sr-Latn-ME"/>
        </w:rPr>
        <w:t>,</w:t>
      </w:r>
      <w:r w:rsidR="0073533E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koje</w:t>
      </w:r>
      <w:r w:rsidR="0073533E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obično izazivaju otpornost na peniciline i </w:t>
      </w:r>
      <w:proofErr w:type="spellStart"/>
      <w:r w:rsidRPr="00527092">
        <w:rPr>
          <w:szCs w:val="22"/>
          <w:lang w:val="sr-Latn-ME"/>
        </w:rPr>
        <w:t>cefalosporine</w:t>
      </w:r>
      <w:proofErr w:type="spellEnd"/>
      <w:r w:rsidR="00BF6C20" w:rsidRPr="00527092">
        <w:rPr>
          <w:szCs w:val="22"/>
          <w:lang w:val="sr-Latn-ME"/>
        </w:rPr>
        <w:t xml:space="preserve">, </w:t>
      </w:r>
      <w:r w:rsidRPr="00527092">
        <w:rPr>
          <w:szCs w:val="22"/>
          <w:lang w:val="sr-Latn-ME"/>
        </w:rPr>
        <w:t xml:space="preserve">ali ne inhibira </w:t>
      </w:r>
      <w:proofErr w:type="spellStart"/>
      <w:r w:rsidRPr="00527092">
        <w:rPr>
          <w:szCs w:val="22"/>
          <w:lang w:val="sr-Latn-ME"/>
        </w:rPr>
        <w:t>AmpC</w:t>
      </w:r>
      <w:proofErr w:type="spellEnd"/>
      <w:r w:rsidRPr="00527092">
        <w:rPr>
          <w:szCs w:val="22"/>
          <w:lang w:val="sr-Latn-ME"/>
        </w:rPr>
        <w:t xml:space="preserve"> enzime niti metalo beta-</w:t>
      </w:r>
      <w:proofErr w:type="spellStart"/>
      <w:r w:rsidRPr="00527092">
        <w:rPr>
          <w:szCs w:val="22"/>
          <w:lang w:val="sr-Latn-ME"/>
        </w:rPr>
        <w:t>laktamaze</w:t>
      </w:r>
      <w:proofErr w:type="spellEnd"/>
      <w:r w:rsidRPr="00527092">
        <w:rPr>
          <w:szCs w:val="22"/>
          <w:lang w:val="sr-Latn-ME"/>
        </w:rPr>
        <w:t xml:space="preserve">. </w:t>
      </w:r>
    </w:p>
    <w:p w14:paraId="3C22431B" w14:textId="2A3E7B20" w:rsidR="00A01575" w:rsidRPr="00527092" w:rsidRDefault="007D5E27" w:rsidP="007D5E27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Tazobaktam</w:t>
      </w:r>
      <w:proofErr w:type="spellEnd"/>
      <w:r w:rsidRPr="00527092">
        <w:rPr>
          <w:szCs w:val="22"/>
          <w:lang w:val="sr-Latn-ME"/>
        </w:rPr>
        <w:t xml:space="preserve"> proširuje </w:t>
      </w:r>
      <w:proofErr w:type="spellStart"/>
      <w:r w:rsidRPr="00527092">
        <w:rPr>
          <w:szCs w:val="22"/>
          <w:lang w:val="sr-Latn-ME"/>
        </w:rPr>
        <w:t>antibiotski</w:t>
      </w:r>
      <w:proofErr w:type="spellEnd"/>
      <w:r w:rsidRPr="00527092">
        <w:rPr>
          <w:szCs w:val="22"/>
          <w:lang w:val="sr-Latn-ME"/>
        </w:rPr>
        <w:t xml:space="preserve"> spektar dejstva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 xml:space="preserve"> i uključuje mnoge bakterije koje proizvode beta-</w:t>
      </w:r>
      <w:proofErr w:type="spellStart"/>
      <w:r w:rsidRPr="00527092">
        <w:rPr>
          <w:szCs w:val="22"/>
          <w:lang w:val="sr-Latn-ME"/>
        </w:rPr>
        <w:t>laktamaze</w:t>
      </w:r>
      <w:proofErr w:type="spellEnd"/>
      <w:r w:rsidRPr="00527092">
        <w:rPr>
          <w:szCs w:val="22"/>
          <w:lang w:val="sr-Latn-ME"/>
        </w:rPr>
        <w:t xml:space="preserve">, a razvile su otpornost na </w:t>
      </w: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>.</w:t>
      </w:r>
    </w:p>
    <w:p w14:paraId="4C978970" w14:textId="77777777" w:rsidR="007D5E27" w:rsidRPr="00527092" w:rsidRDefault="007D5E27" w:rsidP="007D5E27">
      <w:pPr>
        <w:rPr>
          <w:szCs w:val="22"/>
          <w:lang w:val="sr-Latn-ME"/>
        </w:rPr>
      </w:pPr>
    </w:p>
    <w:p w14:paraId="337029A0" w14:textId="77777777" w:rsidR="007D5E27" w:rsidRPr="00527092" w:rsidRDefault="007D5E27" w:rsidP="007D5E27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 xml:space="preserve">Odnos </w:t>
      </w:r>
      <w:proofErr w:type="spellStart"/>
      <w:r w:rsidRPr="00527092">
        <w:rPr>
          <w:szCs w:val="22"/>
          <w:u w:val="single"/>
          <w:lang w:val="sr-Latn-ME"/>
        </w:rPr>
        <w:t>farmakokinetike</w:t>
      </w:r>
      <w:proofErr w:type="spellEnd"/>
      <w:r w:rsidRPr="00527092">
        <w:rPr>
          <w:szCs w:val="22"/>
          <w:u w:val="single"/>
          <w:lang w:val="sr-Latn-ME"/>
        </w:rPr>
        <w:t xml:space="preserve"> i </w:t>
      </w:r>
      <w:proofErr w:type="spellStart"/>
      <w:r w:rsidRPr="00527092">
        <w:rPr>
          <w:szCs w:val="22"/>
          <w:u w:val="single"/>
          <w:lang w:val="sr-Latn-ME"/>
        </w:rPr>
        <w:t>farmakodinamike</w:t>
      </w:r>
      <w:proofErr w:type="spellEnd"/>
    </w:p>
    <w:p w14:paraId="35FA9BC2" w14:textId="265822A1" w:rsidR="007D5E27" w:rsidRPr="00527092" w:rsidRDefault="00BB760F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Vrijeme</w:t>
      </w:r>
      <w:r w:rsidR="007D5E27" w:rsidRPr="00527092">
        <w:rPr>
          <w:szCs w:val="22"/>
          <w:lang w:val="sr-Latn-ME"/>
        </w:rPr>
        <w:t xml:space="preserve"> iznad</w:t>
      </w:r>
      <w:r w:rsidR="0073533E" w:rsidRPr="00527092">
        <w:rPr>
          <w:szCs w:val="22"/>
          <w:lang w:val="sr-Latn-ME"/>
        </w:rPr>
        <w:t xml:space="preserve"> </w:t>
      </w:r>
      <w:r w:rsidR="007D5E27" w:rsidRPr="00527092">
        <w:rPr>
          <w:szCs w:val="22"/>
          <w:lang w:val="sr-Latn-ME"/>
        </w:rPr>
        <w:t>minimalne</w:t>
      </w:r>
      <w:r w:rsidR="0073533E" w:rsidRPr="00527092">
        <w:rPr>
          <w:szCs w:val="22"/>
          <w:lang w:val="sr-Latn-ME"/>
        </w:rPr>
        <w:t xml:space="preserve"> </w:t>
      </w:r>
      <w:r w:rsidR="007D5E27" w:rsidRPr="00527092">
        <w:rPr>
          <w:szCs w:val="22"/>
          <w:lang w:val="sr-Latn-ME"/>
        </w:rPr>
        <w:t>inhibitorne</w:t>
      </w:r>
      <w:r w:rsidR="0073533E" w:rsidRPr="00527092">
        <w:rPr>
          <w:szCs w:val="22"/>
          <w:lang w:val="sr-Latn-ME"/>
        </w:rPr>
        <w:t xml:space="preserve"> </w:t>
      </w:r>
      <w:r w:rsidR="007D5E27" w:rsidRPr="00527092">
        <w:rPr>
          <w:szCs w:val="22"/>
          <w:lang w:val="sr-Latn-ME"/>
        </w:rPr>
        <w:t>koncentracije</w:t>
      </w:r>
      <w:r w:rsidR="0073533E" w:rsidRPr="00527092">
        <w:rPr>
          <w:szCs w:val="22"/>
          <w:lang w:val="sr-Latn-ME"/>
        </w:rPr>
        <w:t xml:space="preserve"> </w:t>
      </w:r>
      <w:r w:rsidR="007D5E27" w:rsidRPr="00527092">
        <w:rPr>
          <w:szCs w:val="22"/>
          <w:lang w:val="sr-Latn-ME"/>
        </w:rPr>
        <w:t>(T&gt;MIC)</w:t>
      </w:r>
      <w:r w:rsidR="0073533E" w:rsidRPr="00527092">
        <w:rPr>
          <w:szCs w:val="22"/>
          <w:lang w:val="sr-Latn-ME"/>
        </w:rPr>
        <w:t xml:space="preserve"> </w:t>
      </w:r>
      <w:r w:rsidR="007D5E27" w:rsidRPr="00527092">
        <w:rPr>
          <w:szCs w:val="22"/>
          <w:lang w:val="sr-Latn-ME"/>
        </w:rPr>
        <w:t>smatra</w:t>
      </w:r>
      <w:r w:rsidR="0073533E" w:rsidRPr="00527092">
        <w:rPr>
          <w:szCs w:val="22"/>
          <w:lang w:val="sr-Latn-ME"/>
        </w:rPr>
        <w:t xml:space="preserve"> </w:t>
      </w:r>
      <w:r w:rsidR="007D5E27" w:rsidRPr="00527092">
        <w:rPr>
          <w:szCs w:val="22"/>
          <w:lang w:val="sr-Latn-ME"/>
        </w:rPr>
        <w:t>se glavnom</w:t>
      </w:r>
      <w:r w:rsidR="0073533E" w:rsidRPr="00527092">
        <w:rPr>
          <w:szCs w:val="22"/>
          <w:lang w:val="sr-Latn-ME"/>
        </w:rPr>
        <w:t xml:space="preserve"> </w:t>
      </w:r>
      <w:r w:rsidR="007D5E27" w:rsidRPr="00527092">
        <w:rPr>
          <w:szCs w:val="22"/>
          <w:lang w:val="sr-Latn-ME"/>
        </w:rPr>
        <w:t>odrednicom</w:t>
      </w:r>
      <w:r w:rsidR="0073533E" w:rsidRPr="00527092">
        <w:rPr>
          <w:szCs w:val="22"/>
          <w:lang w:val="sr-Latn-ME"/>
        </w:rPr>
        <w:t xml:space="preserve"> </w:t>
      </w:r>
      <w:proofErr w:type="spellStart"/>
      <w:r w:rsidR="007D5E27" w:rsidRPr="00527092">
        <w:rPr>
          <w:szCs w:val="22"/>
          <w:lang w:val="sr-Latn-ME"/>
        </w:rPr>
        <w:t>farmakodinamske</w:t>
      </w:r>
      <w:proofErr w:type="spellEnd"/>
      <w:r w:rsidR="007D5E27" w:rsidRPr="00527092">
        <w:rPr>
          <w:szCs w:val="22"/>
          <w:lang w:val="sr-Latn-ME"/>
        </w:rPr>
        <w:t xml:space="preserve"> efikasnosti </w:t>
      </w:r>
      <w:proofErr w:type="spellStart"/>
      <w:r w:rsidR="007D5E27" w:rsidRPr="00527092">
        <w:rPr>
          <w:szCs w:val="22"/>
          <w:lang w:val="sr-Latn-ME"/>
        </w:rPr>
        <w:t>piperacilina</w:t>
      </w:r>
      <w:proofErr w:type="spellEnd"/>
      <w:r w:rsidR="007D5E27" w:rsidRPr="00527092">
        <w:rPr>
          <w:szCs w:val="22"/>
          <w:lang w:val="sr-Latn-ME"/>
        </w:rPr>
        <w:t>.</w:t>
      </w:r>
    </w:p>
    <w:p w14:paraId="6A363804" w14:textId="77777777" w:rsidR="007D5E27" w:rsidRPr="00527092" w:rsidRDefault="007D5E27" w:rsidP="007D5E27">
      <w:pPr>
        <w:rPr>
          <w:szCs w:val="22"/>
          <w:lang w:val="sr-Latn-ME"/>
        </w:rPr>
      </w:pPr>
    </w:p>
    <w:p w14:paraId="3D0FE9CA" w14:textId="77777777" w:rsidR="007D5E27" w:rsidRPr="00527092" w:rsidRDefault="007D5E27" w:rsidP="007D5E27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>Mehanizam rezistencije</w:t>
      </w:r>
    </w:p>
    <w:p w14:paraId="6638E342" w14:textId="758832F6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Dva glavna mehanizma rezistencije </w:t>
      </w:r>
      <w:proofErr w:type="spellStart"/>
      <w:r w:rsidR="00E21F68" w:rsidRPr="00527092">
        <w:rPr>
          <w:szCs w:val="22"/>
          <w:lang w:val="sr-Latn-ME"/>
        </w:rPr>
        <w:t>piperacillin</w:t>
      </w:r>
      <w:proofErr w:type="spellEnd"/>
      <w:r w:rsidR="00E21F68" w:rsidRPr="00527092">
        <w:rPr>
          <w:szCs w:val="22"/>
          <w:lang w:val="sr-Latn-ME"/>
        </w:rPr>
        <w:t>/</w:t>
      </w:r>
      <w:proofErr w:type="spellStart"/>
      <w:r w:rsidR="00E21F68" w:rsidRPr="00527092">
        <w:rPr>
          <w:szCs w:val="22"/>
          <w:lang w:val="sr-Latn-ME"/>
        </w:rPr>
        <w:t>tazobaktam</w:t>
      </w:r>
      <w:proofErr w:type="spellEnd"/>
      <w:r w:rsidRPr="00527092">
        <w:rPr>
          <w:szCs w:val="22"/>
          <w:lang w:val="sr-Latn-ME"/>
        </w:rPr>
        <w:t xml:space="preserve"> su:</w:t>
      </w:r>
    </w:p>
    <w:p w14:paraId="2F734E98" w14:textId="77777777" w:rsidR="007D5E27" w:rsidRPr="00527092" w:rsidRDefault="007D5E27" w:rsidP="007D5E27">
      <w:pPr>
        <w:rPr>
          <w:szCs w:val="22"/>
          <w:lang w:val="sr-Latn-ME"/>
        </w:rPr>
      </w:pPr>
    </w:p>
    <w:p w14:paraId="759ADB1B" w14:textId="66F76B2B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•</w:t>
      </w:r>
      <w:r w:rsidRPr="00527092">
        <w:rPr>
          <w:szCs w:val="22"/>
          <w:lang w:val="sr-Latn-ME"/>
        </w:rPr>
        <w:tab/>
      </w:r>
      <w:proofErr w:type="spellStart"/>
      <w:r w:rsidRPr="00527092">
        <w:rPr>
          <w:szCs w:val="22"/>
          <w:lang w:val="sr-Latn-ME"/>
        </w:rPr>
        <w:t>Inaktivacija</w:t>
      </w:r>
      <w:proofErr w:type="spellEnd"/>
      <w:r w:rsidRPr="00527092">
        <w:rPr>
          <w:szCs w:val="22"/>
          <w:lang w:val="sr-Latn-ME"/>
        </w:rPr>
        <w:t xml:space="preserve"> komponente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 xml:space="preserve"> od strane onih beta-</w:t>
      </w:r>
      <w:proofErr w:type="spellStart"/>
      <w:r w:rsidRPr="00527092">
        <w:rPr>
          <w:szCs w:val="22"/>
          <w:lang w:val="sr-Latn-ME"/>
        </w:rPr>
        <w:t>laktamaza</w:t>
      </w:r>
      <w:proofErr w:type="spellEnd"/>
      <w:r w:rsidRPr="00527092">
        <w:rPr>
          <w:szCs w:val="22"/>
          <w:lang w:val="sr-Latn-ME"/>
        </w:rPr>
        <w:t xml:space="preserve"> koje </w:t>
      </w:r>
      <w:r w:rsidR="006372EE" w:rsidRPr="00527092">
        <w:rPr>
          <w:szCs w:val="22"/>
          <w:lang w:val="sr-Latn-ME"/>
        </w:rPr>
        <w:t>nijesu</w:t>
      </w:r>
      <w:r w:rsidRPr="00527092">
        <w:rPr>
          <w:szCs w:val="22"/>
          <w:lang w:val="sr-Latn-ME"/>
        </w:rPr>
        <w:t xml:space="preserve"> inhibirane </w:t>
      </w:r>
      <w:proofErr w:type="spellStart"/>
      <w:r w:rsidRPr="00527092">
        <w:rPr>
          <w:szCs w:val="22"/>
          <w:lang w:val="sr-Latn-ME"/>
        </w:rPr>
        <w:t>tazobaktamom</w:t>
      </w:r>
      <w:proofErr w:type="spellEnd"/>
      <w:r w:rsidRPr="00527092">
        <w:rPr>
          <w:szCs w:val="22"/>
          <w:lang w:val="sr-Latn-ME"/>
        </w:rPr>
        <w:t>: beta-</w:t>
      </w:r>
      <w:proofErr w:type="spellStart"/>
      <w:r w:rsidRPr="00527092">
        <w:rPr>
          <w:szCs w:val="22"/>
          <w:lang w:val="sr-Latn-ME"/>
        </w:rPr>
        <w:t>laktamaze</w:t>
      </w:r>
      <w:proofErr w:type="spellEnd"/>
      <w:r w:rsidRPr="00527092">
        <w:rPr>
          <w:szCs w:val="22"/>
          <w:lang w:val="sr-Latn-ME"/>
        </w:rPr>
        <w:t xml:space="preserve"> molekularne klase B, C i D. </w:t>
      </w:r>
    </w:p>
    <w:p w14:paraId="50D49C5C" w14:textId="77777777" w:rsidR="007D5E27" w:rsidRPr="00527092" w:rsidRDefault="007D5E27" w:rsidP="007D5E27">
      <w:pPr>
        <w:rPr>
          <w:szCs w:val="22"/>
          <w:lang w:val="sr-Latn-ME"/>
        </w:rPr>
      </w:pPr>
    </w:p>
    <w:p w14:paraId="077F5183" w14:textId="489EB312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•</w:t>
      </w:r>
      <w:r w:rsidRPr="00527092">
        <w:rPr>
          <w:szCs w:val="22"/>
          <w:lang w:val="sr-Latn-ME"/>
        </w:rPr>
        <w:tab/>
        <w:t>Izm</w:t>
      </w:r>
      <w:r w:rsidR="00D14A12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 xml:space="preserve">ena penicilin vezujućih proteina, koja dovodi do smanjenja afiniteta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 xml:space="preserve"> za ciljne molekule bakterije.</w:t>
      </w:r>
    </w:p>
    <w:p w14:paraId="3A66CB22" w14:textId="77777777" w:rsidR="007D5E27" w:rsidRPr="00527092" w:rsidRDefault="007D5E27" w:rsidP="007D5E27">
      <w:pPr>
        <w:rPr>
          <w:szCs w:val="22"/>
          <w:lang w:val="sr-Latn-ME"/>
        </w:rPr>
      </w:pPr>
    </w:p>
    <w:p w14:paraId="148BA834" w14:textId="23FED98D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Dodatno, prom</w:t>
      </w:r>
      <w:r w:rsidR="00D14A12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 xml:space="preserve">ene </w:t>
      </w:r>
      <w:proofErr w:type="spellStart"/>
      <w:r w:rsidRPr="00527092">
        <w:rPr>
          <w:szCs w:val="22"/>
          <w:lang w:val="sr-Latn-ME"/>
        </w:rPr>
        <w:t>propustljivosti</w:t>
      </w:r>
      <w:proofErr w:type="spellEnd"/>
      <w:r w:rsidRPr="00527092">
        <w:rPr>
          <w:szCs w:val="22"/>
          <w:lang w:val="sr-Latn-ME"/>
        </w:rPr>
        <w:t xml:space="preserve"> ćelijske  membrane  bakterije,  kao  i ekspresija  </w:t>
      </w:r>
      <w:proofErr w:type="spellStart"/>
      <w:r w:rsidRPr="00527092">
        <w:rPr>
          <w:szCs w:val="22"/>
          <w:lang w:val="sr-Latn-ME"/>
        </w:rPr>
        <w:t>multirezistentne</w:t>
      </w:r>
      <w:proofErr w:type="spellEnd"/>
      <w:r w:rsidRPr="00527092">
        <w:rPr>
          <w:szCs w:val="22"/>
          <w:lang w:val="sr-Latn-ME"/>
        </w:rPr>
        <w:t xml:space="preserve"> transportne pumpe  može  dovesti  ili  doprin</w:t>
      </w:r>
      <w:r w:rsidR="00D14A12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eti  </w:t>
      </w:r>
      <w:proofErr w:type="spellStart"/>
      <w:r w:rsidRPr="00527092">
        <w:rPr>
          <w:szCs w:val="22"/>
          <w:lang w:val="sr-Latn-ME"/>
        </w:rPr>
        <w:t>bakterijskoj</w:t>
      </w:r>
      <w:proofErr w:type="spellEnd"/>
      <w:r w:rsidRPr="00527092">
        <w:rPr>
          <w:szCs w:val="22"/>
          <w:lang w:val="sr-Latn-ME"/>
        </w:rPr>
        <w:t xml:space="preserve">  rezistenciji na </w:t>
      </w: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</w:t>
      </w:r>
      <w:proofErr w:type="spellEnd"/>
      <w:r w:rsidRPr="00527092">
        <w:rPr>
          <w:szCs w:val="22"/>
          <w:lang w:val="sr-Latn-ME"/>
        </w:rPr>
        <w:t>, naročito kod gram-negativnih bakterija.</w:t>
      </w:r>
    </w:p>
    <w:p w14:paraId="4CC085FE" w14:textId="77777777" w:rsidR="007D5E27" w:rsidRPr="00527092" w:rsidRDefault="007D5E27" w:rsidP="007D5E27">
      <w:pPr>
        <w:rPr>
          <w:szCs w:val="22"/>
          <w:u w:val="single"/>
          <w:lang w:val="sr-Latn-ME"/>
        </w:rPr>
      </w:pPr>
    </w:p>
    <w:p w14:paraId="10E13678" w14:textId="0BB118B7" w:rsidR="007D5E27" w:rsidRPr="00527092" w:rsidRDefault="007D5E27" w:rsidP="007D5E27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>Granične vr</w:t>
      </w:r>
      <w:r w:rsidR="00D14A12" w:rsidRPr="00527092">
        <w:rPr>
          <w:szCs w:val="22"/>
          <w:u w:val="single"/>
          <w:lang w:val="sr-Latn-ME"/>
        </w:rPr>
        <w:t>ij</w:t>
      </w:r>
      <w:r w:rsidRPr="00527092">
        <w:rPr>
          <w:szCs w:val="22"/>
          <w:u w:val="single"/>
          <w:lang w:val="sr-Latn-ME"/>
        </w:rPr>
        <w:t>ednosti</w:t>
      </w:r>
    </w:p>
    <w:p w14:paraId="162A1380" w14:textId="5DD16D88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Granične vr</w:t>
      </w:r>
      <w:r w:rsidR="00D14A12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ednosti MIK, ustanovljene od strane </w:t>
      </w:r>
      <w:r w:rsidRPr="00527092">
        <w:rPr>
          <w:i/>
          <w:iCs/>
          <w:szCs w:val="22"/>
          <w:lang w:val="sr-Latn-ME"/>
        </w:rPr>
        <w:t>EUCAST (</w:t>
      </w:r>
      <w:proofErr w:type="spellStart"/>
      <w:r w:rsidRPr="00527092">
        <w:rPr>
          <w:i/>
          <w:iCs/>
          <w:szCs w:val="22"/>
          <w:lang w:val="sr-Latn-ME"/>
        </w:rPr>
        <w:t>European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Committee</w:t>
      </w:r>
      <w:proofErr w:type="spellEnd"/>
      <w:r w:rsidRPr="00527092">
        <w:rPr>
          <w:i/>
          <w:iCs/>
          <w:szCs w:val="22"/>
          <w:lang w:val="sr-Latn-ME"/>
        </w:rPr>
        <w:t xml:space="preserve"> on</w:t>
      </w:r>
      <w:r w:rsidR="0073533E"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Antimicrobial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Succeptibility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Testing</w:t>
      </w:r>
      <w:proofErr w:type="spellEnd"/>
      <w:r w:rsidRPr="00527092">
        <w:rPr>
          <w:szCs w:val="22"/>
          <w:lang w:val="sr-Latn-ME"/>
        </w:rPr>
        <w:t>)</w:t>
      </w:r>
      <w:r w:rsidR="00E21F68" w:rsidRPr="00527092">
        <w:rPr>
          <w:szCs w:val="22"/>
          <w:lang w:val="sr-Latn-ME"/>
        </w:rPr>
        <w:t xml:space="preserve"> za </w:t>
      </w:r>
      <w:proofErr w:type="spellStart"/>
      <w:r w:rsidR="00E21F68" w:rsidRPr="00527092">
        <w:rPr>
          <w:szCs w:val="22"/>
          <w:lang w:val="sr-Latn-ME"/>
        </w:rPr>
        <w:t>piperacillin</w:t>
      </w:r>
      <w:proofErr w:type="spellEnd"/>
      <w:r w:rsidR="00E21F68" w:rsidRPr="00527092">
        <w:rPr>
          <w:szCs w:val="22"/>
          <w:lang w:val="sr-Latn-ME"/>
        </w:rPr>
        <w:t>/</w:t>
      </w:r>
      <w:proofErr w:type="spellStart"/>
      <w:r w:rsidR="00E21F68" w:rsidRPr="00527092">
        <w:rPr>
          <w:szCs w:val="22"/>
          <w:lang w:val="sr-Latn-ME"/>
        </w:rPr>
        <w:t>tazobaktam</w:t>
      </w:r>
      <w:proofErr w:type="spellEnd"/>
      <w:r w:rsidR="00E21F68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(</w:t>
      </w:r>
      <w:r w:rsidR="00532BD9" w:rsidRPr="00527092">
        <w:rPr>
          <w:szCs w:val="22"/>
          <w:lang w:val="sr-Latn-ME"/>
        </w:rPr>
        <w:t>verzija 1</w:t>
      </w:r>
      <w:r w:rsidR="008C7183" w:rsidRPr="00527092">
        <w:rPr>
          <w:szCs w:val="22"/>
          <w:lang w:val="sr-Latn-ME"/>
        </w:rPr>
        <w:t>2</w:t>
      </w:r>
      <w:r w:rsidR="00532BD9" w:rsidRPr="00527092">
        <w:rPr>
          <w:szCs w:val="22"/>
          <w:lang w:val="sr-Latn-ME"/>
        </w:rPr>
        <w:t>.</w:t>
      </w:r>
      <w:r w:rsidR="008C7183" w:rsidRPr="00527092">
        <w:rPr>
          <w:szCs w:val="22"/>
          <w:lang w:val="sr-Latn-ME"/>
        </w:rPr>
        <w:t>0</w:t>
      </w:r>
      <w:r w:rsidR="00532BD9" w:rsidRPr="00527092">
        <w:rPr>
          <w:szCs w:val="22"/>
          <w:lang w:val="sr-Latn-ME"/>
        </w:rPr>
        <w:t>, validna od 01/01/202</w:t>
      </w:r>
      <w:r w:rsidR="00A701FF" w:rsidRPr="00527092">
        <w:rPr>
          <w:szCs w:val="22"/>
          <w:lang w:val="sr-Latn-ME"/>
        </w:rPr>
        <w:t>2</w:t>
      </w:r>
      <w:r w:rsidRPr="00527092">
        <w:rPr>
          <w:szCs w:val="22"/>
          <w:lang w:val="sr-Latn-ME"/>
        </w:rPr>
        <w:t xml:space="preserve">). </w:t>
      </w:r>
    </w:p>
    <w:p w14:paraId="673AC6A7" w14:textId="77777777" w:rsidR="007D5E27" w:rsidRPr="00527092" w:rsidRDefault="007D5E27" w:rsidP="007D5E27">
      <w:pPr>
        <w:rPr>
          <w:szCs w:val="22"/>
          <w:lang w:val="sr-Latn-ME"/>
        </w:rPr>
      </w:pPr>
    </w:p>
    <w:p w14:paraId="7112B207" w14:textId="4663EE2C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lastRenderedPageBreak/>
        <w:t xml:space="preserve">Za svrhu ispitivanja </w:t>
      </w:r>
      <w:r w:rsidR="006F4BB0" w:rsidRPr="00527092">
        <w:rPr>
          <w:szCs w:val="22"/>
          <w:lang w:val="sr-Latn-ME"/>
        </w:rPr>
        <w:t>osjetljiv</w:t>
      </w:r>
      <w:r w:rsidRPr="00527092">
        <w:rPr>
          <w:szCs w:val="22"/>
          <w:lang w:val="sr-Latn-ME"/>
        </w:rPr>
        <w:t xml:space="preserve">osti, koncentracija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je 4 mg/</w:t>
      </w:r>
      <w:r w:rsidR="00EB0250" w:rsidRPr="00527092">
        <w:rPr>
          <w:szCs w:val="22"/>
          <w:lang w:val="sr-Latn-ME"/>
        </w:rPr>
        <w:t>l</w:t>
      </w:r>
      <w:r w:rsidRPr="00527092">
        <w:rPr>
          <w:szCs w:val="22"/>
          <w:lang w:val="sr-Latn-ME"/>
        </w:rPr>
        <w:t>.</w:t>
      </w:r>
    </w:p>
    <w:p w14:paraId="610A8644" w14:textId="77777777" w:rsidR="003F2F82" w:rsidRPr="00527092" w:rsidRDefault="003F2F82" w:rsidP="007D5E27">
      <w:pPr>
        <w:rPr>
          <w:szCs w:val="22"/>
          <w:lang w:val="sr-Latn-ME"/>
        </w:rPr>
      </w:pPr>
    </w:p>
    <w:tbl>
      <w:tblPr>
        <w:tblW w:w="97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0"/>
        <w:gridCol w:w="5616"/>
      </w:tblGrid>
      <w:tr w:rsidR="007C52F3" w:rsidRPr="00527092" w14:paraId="0DF114B9" w14:textId="77777777" w:rsidTr="0098500B">
        <w:trPr>
          <w:trHeight w:val="949"/>
          <w:jc w:val="center"/>
        </w:trPr>
        <w:tc>
          <w:tcPr>
            <w:tcW w:w="4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5E02E" w14:textId="7CC740F5" w:rsidR="007C52F3" w:rsidRPr="00527092" w:rsidRDefault="007C52F3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43" w:lineRule="exact"/>
              <w:ind w:left="112"/>
              <w:jc w:val="center"/>
              <w:rPr>
                <w:b/>
                <w:szCs w:val="22"/>
                <w:lang w:val="sr-Latn-ME" w:eastAsia="de-DE" w:bidi="de-DE"/>
              </w:rPr>
            </w:pPr>
            <w:r w:rsidRPr="00527092">
              <w:rPr>
                <w:b/>
                <w:szCs w:val="22"/>
                <w:lang w:val="sr-Latn-ME" w:eastAsia="de-DE" w:bidi="de-DE"/>
              </w:rPr>
              <w:t>Patogen</w:t>
            </w:r>
          </w:p>
        </w:tc>
        <w:tc>
          <w:tcPr>
            <w:tcW w:w="56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1CF79" w14:textId="02B4D9D1" w:rsidR="007C52F3" w:rsidRPr="00527092" w:rsidRDefault="007C52F3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43" w:lineRule="exact"/>
              <w:ind w:left="112"/>
              <w:jc w:val="center"/>
              <w:rPr>
                <w:b/>
                <w:szCs w:val="22"/>
                <w:lang w:val="sr-Latn-ME" w:eastAsia="de-DE" w:bidi="de-DE"/>
              </w:rPr>
            </w:pPr>
            <w:r w:rsidRPr="00527092">
              <w:rPr>
                <w:b/>
                <w:bCs/>
                <w:szCs w:val="22"/>
                <w:lang w:val="sr-Latn-ME" w:eastAsia="de-DE" w:bidi="de-DE"/>
              </w:rPr>
              <w:t xml:space="preserve">Granične vrijednosti vezano za vrste </w:t>
            </w:r>
            <w:r w:rsidRPr="00527092">
              <w:rPr>
                <w:b/>
                <w:szCs w:val="22"/>
                <w:lang w:val="sr-Latn-ME"/>
              </w:rPr>
              <w:t xml:space="preserve">(S≤/R&gt;), </w:t>
            </w:r>
            <w:r w:rsidRPr="00527092">
              <w:rPr>
                <w:b/>
                <w:szCs w:val="22"/>
                <w:lang w:val="sr-Latn-ME" w:eastAsia="de-DE" w:bidi="de-DE"/>
              </w:rPr>
              <w:t>mg/</w:t>
            </w:r>
            <w:r w:rsidR="008B2F7B" w:rsidRPr="00527092">
              <w:rPr>
                <w:b/>
                <w:szCs w:val="22"/>
                <w:lang w:val="sr-Latn-ME" w:eastAsia="de-DE" w:bidi="de-DE"/>
              </w:rPr>
              <w:t>l</w:t>
            </w:r>
            <w:r w:rsidRPr="00527092">
              <w:rPr>
                <w:b/>
                <w:szCs w:val="22"/>
                <w:lang w:val="sr-Latn-ME" w:eastAsia="de-DE" w:bidi="de-DE"/>
              </w:rPr>
              <w:t xml:space="preserve"> </w:t>
            </w:r>
            <w:proofErr w:type="spellStart"/>
            <w:r w:rsidRPr="00527092">
              <w:rPr>
                <w:b/>
                <w:szCs w:val="22"/>
                <w:lang w:val="sr-Latn-ME" w:eastAsia="de-DE" w:bidi="de-DE"/>
              </w:rPr>
              <w:t>piperacilina</w:t>
            </w:r>
            <w:proofErr w:type="spellEnd"/>
          </w:p>
        </w:tc>
      </w:tr>
      <w:tr w:rsidR="007C52F3" w:rsidRPr="00527092" w14:paraId="68EDB2B4" w14:textId="77777777" w:rsidTr="0098500B">
        <w:trPr>
          <w:trHeight w:val="978"/>
          <w:jc w:val="center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4C6C9" w14:textId="6F14D381" w:rsidR="007C52F3" w:rsidRPr="00527092" w:rsidRDefault="007C52F3" w:rsidP="0098500B">
            <w:pPr>
              <w:widowControl w:val="0"/>
              <w:tabs>
                <w:tab w:val="clear" w:pos="284"/>
                <w:tab w:val="left" w:pos="2665"/>
              </w:tabs>
              <w:autoSpaceDE w:val="0"/>
              <w:autoSpaceDN w:val="0"/>
              <w:spacing w:line="228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proofErr w:type="spellStart"/>
            <w:r w:rsidRPr="00527092">
              <w:rPr>
                <w:i/>
                <w:szCs w:val="22"/>
                <w:lang w:val="sr-Latn-ME" w:eastAsia="de-DE" w:bidi="de-DE"/>
              </w:rPr>
              <w:t>Enterobacterales</w:t>
            </w:r>
            <w:proofErr w:type="spellEnd"/>
            <w:r w:rsidR="00EB0250" w:rsidRPr="00527092">
              <w:rPr>
                <w:i/>
                <w:szCs w:val="22"/>
                <w:lang w:val="sr-Latn-ME" w:eastAsia="de-DE" w:bidi="de-DE"/>
              </w:rPr>
              <w:t xml:space="preserve"> </w:t>
            </w:r>
            <w:r w:rsidRPr="00527092">
              <w:rPr>
                <w:spacing w:val="-4"/>
                <w:szCs w:val="22"/>
                <w:lang w:val="sr-Latn-ME" w:eastAsia="de-DE" w:bidi="de-DE"/>
              </w:rPr>
              <w:t>(ranije</w:t>
            </w:r>
          </w:p>
          <w:p w14:paraId="563AF518" w14:textId="77777777" w:rsidR="007C52F3" w:rsidRPr="00527092" w:rsidRDefault="007C52F3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2"/>
              <w:ind w:left="112"/>
              <w:jc w:val="center"/>
              <w:rPr>
                <w:szCs w:val="22"/>
                <w:lang w:val="sr-Latn-ME" w:eastAsia="de-DE" w:bidi="de-DE"/>
              </w:rPr>
            </w:pPr>
            <w:proofErr w:type="spellStart"/>
            <w:r w:rsidRPr="00527092">
              <w:rPr>
                <w:i/>
                <w:szCs w:val="22"/>
                <w:lang w:val="sr-Latn-ME" w:eastAsia="de-DE" w:bidi="de-DE"/>
              </w:rPr>
              <w:t>Enterobacteriaceae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>)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97F19" w14:textId="1FC64BEA" w:rsidR="007C52F3" w:rsidRPr="00527092" w:rsidRDefault="007C52F3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28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r w:rsidRPr="00527092">
              <w:rPr>
                <w:szCs w:val="22"/>
                <w:lang w:val="sr-Latn-ME" w:eastAsia="de-DE" w:bidi="de-DE"/>
              </w:rPr>
              <w:t>8/</w:t>
            </w:r>
            <w:r w:rsidR="00B872E2" w:rsidRPr="00527092">
              <w:rPr>
                <w:szCs w:val="22"/>
                <w:lang w:val="sr-Latn-ME" w:eastAsia="de-DE" w:bidi="de-DE"/>
              </w:rPr>
              <w:t>8</w:t>
            </w:r>
          </w:p>
        </w:tc>
      </w:tr>
      <w:tr w:rsidR="007C52F3" w:rsidRPr="00527092" w14:paraId="7B7BBE45" w14:textId="77777777" w:rsidTr="0098500B">
        <w:trPr>
          <w:trHeight w:val="460"/>
          <w:jc w:val="center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D8E51" w14:textId="77777777" w:rsidR="007C52F3" w:rsidRPr="00527092" w:rsidRDefault="007C52F3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20" w:lineRule="exact"/>
              <w:ind w:left="112"/>
              <w:jc w:val="center"/>
              <w:rPr>
                <w:i/>
                <w:szCs w:val="22"/>
                <w:lang w:val="sr-Latn-ME" w:eastAsia="de-DE" w:bidi="de-DE"/>
              </w:rPr>
            </w:pPr>
            <w:proofErr w:type="spellStart"/>
            <w:r w:rsidRPr="00527092">
              <w:rPr>
                <w:i/>
                <w:szCs w:val="22"/>
                <w:lang w:val="sr-Latn-ME" w:eastAsia="de-DE" w:bidi="de-DE"/>
              </w:rPr>
              <w:t>Pseudomonas</w:t>
            </w:r>
            <w:proofErr w:type="spellEnd"/>
            <w:r w:rsidRPr="00527092">
              <w:rPr>
                <w:i/>
                <w:szCs w:val="22"/>
                <w:lang w:val="sr-Latn-ME" w:eastAsia="de-DE" w:bidi="de-DE"/>
              </w:rPr>
              <w:t xml:space="preserve"> </w:t>
            </w:r>
            <w:proofErr w:type="spellStart"/>
            <w:r w:rsidRPr="00527092">
              <w:rPr>
                <w:i/>
                <w:szCs w:val="22"/>
                <w:lang w:val="sr-Latn-ME" w:eastAsia="de-DE" w:bidi="de-DE"/>
              </w:rPr>
              <w:t>aeruginosa</w:t>
            </w:r>
            <w:proofErr w:type="spellEnd"/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9749F" w14:textId="77777777" w:rsidR="007C52F3" w:rsidRPr="00527092" w:rsidRDefault="007C52F3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20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r w:rsidRPr="00527092">
              <w:rPr>
                <w:szCs w:val="22"/>
                <w:lang w:val="sr-Latn-ME" w:eastAsia="de-DE" w:bidi="de-DE"/>
              </w:rPr>
              <w:t>&lt;0.001/16</w:t>
            </w:r>
            <w:r w:rsidRPr="00527092">
              <w:rPr>
                <w:position w:val="7"/>
                <w:szCs w:val="22"/>
                <w:lang w:val="sr-Latn-ME" w:eastAsia="de-DE" w:bidi="de-DE"/>
              </w:rPr>
              <w:t>1</w:t>
            </w:r>
          </w:p>
        </w:tc>
      </w:tr>
      <w:tr w:rsidR="007C52F3" w:rsidRPr="00527092" w14:paraId="60D1AB99" w14:textId="77777777" w:rsidTr="0098500B">
        <w:trPr>
          <w:trHeight w:val="489"/>
          <w:jc w:val="center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4AFC" w14:textId="77777777" w:rsidR="007C52F3" w:rsidRPr="00527092" w:rsidRDefault="007C52F3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28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proofErr w:type="spellStart"/>
            <w:r w:rsidRPr="00527092">
              <w:rPr>
                <w:i/>
                <w:szCs w:val="22"/>
                <w:lang w:val="sr-Latn-ME" w:eastAsia="de-DE" w:bidi="de-DE"/>
              </w:rPr>
              <w:t>Staphylococcus</w:t>
            </w:r>
            <w:proofErr w:type="spellEnd"/>
            <w:r w:rsidRPr="00527092">
              <w:rPr>
                <w:i/>
                <w:szCs w:val="22"/>
                <w:lang w:val="sr-Latn-ME" w:eastAsia="de-DE" w:bidi="de-DE"/>
              </w:rPr>
              <w:t xml:space="preserve"> 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species</w:t>
            </w:r>
            <w:proofErr w:type="spellEnd"/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C915E" w14:textId="77777777" w:rsidR="007C52F3" w:rsidRPr="00527092" w:rsidRDefault="007C52F3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33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r w:rsidRPr="00527092">
              <w:rPr>
                <w:w w:val="105"/>
                <w:position w:val="-7"/>
                <w:szCs w:val="22"/>
                <w:lang w:val="sr-Latn-ME" w:eastAsia="de-DE" w:bidi="de-DE"/>
              </w:rPr>
              <w:t>-</w:t>
            </w:r>
            <w:r w:rsidRPr="00527092">
              <w:rPr>
                <w:w w:val="105"/>
                <w:szCs w:val="22"/>
                <w:lang w:val="sr-Latn-ME" w:eastAsia="de-DE" w:bidi="de-DE"/>
              </w:rPr>
              <w:t>2</w:t>
            </w:r>
          </w:p>
        </w:tc>
      </w:tr>
      <w:tr w:rsidR="007C52F3" w:rsidRPr="00527092" w14:paraId="1D1FDFDD" w14:textId="77777777" w:rsidTr="0098500B">
        <w:trPr>
          <w:trHeight w:val="460"/>
          <w:jc w:val="center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0EE83" w14:textId="77777777" w:rsidR="007C52F3" w:rsidRPr="00527092" w:rsidRDefault="007C52F3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20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proofErr w:type="spellStart"/>
            <w:r w:rsidRPr="00527092">
              <w:rPr>
                <w:i/>
                <w:szCs w:val="22"/>
                <w:lang w:val="sr-Latn-ME" w:eastAsia="de-DE" w:bidi="de-DE"/>
              </w:rPr>
              <w:t>Enterococcus</w:t>
            </w:r>
            <w:proofErr w:type="spellEnd"/>
            <w:r w:rsidRPr="00527092">
              <w:rPr>
                <w:i/>
                <w:szCs w:val="22"/>
                <w:lang w:val="sr-Latn-ME" w:eastAsia="de-DE" w:bidi="de-DE"/>
              </w:rPr>
              <w:t xml:space="preserve"> 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species</w:t>
            </w:r>
            <w:proofErr w:type="spellEnd"/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B00F1" w14:textId="77777777" w:rsidR="007C52F3" w:rsidRPr="00527092" w:rsidRDefault="007C52F3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20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r w:rsidRPr="00527092">
              <w:rPr>
                <w:w w:val="105"/>
                <w:position w:val="-7"/>
                <w:szCs w:val="22"/>
                <w:lang w:val="sr-Latn-ME" w:eastAsia="de-DE" w:bidi="de-DE"/>
              </w:rPr>
              <w:t>-</w:t>
            </w:r>
            <w:r w:rsidRPr="00527092">
              <w:rPr>
                <w:w w:val="105"/>
                <w:szCs w:val="22"/>
                <w:lang w:val="sr-Latn-ME" w:eastAsia="de-DE" w:bidi="de-DE"/>
              </w:rPr>
              <w:t>3</w:t>
            </w:r>
          </w:p>
        </w:tc>
      </w:tr>
      <w:tr w:rsidR="007C52F3" w:rsidRPr="00527092" w14:paraId="6CE4D0F5" w14:textId="77777777" w:rsidTr="0098500B">
        <w:trPr>
          <w:trHeight w:val="489"/>
          <w:jc w:val="center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BF19B" w14:textId="46FD1BE2" w:rsidR="007C52F3" w:rsidRPr="00527092" w:rsidRDefault="007C52F3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28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proofErr w:type="spellStart"/>
            <w:r w:rsidRPr="00527092">
              <w:rPr>
                <w:i/>
                <w:szCs w:val="22"/>
                <w:lang w:val="sr-Latn-ME" w:eastAsia="de-DE" w:bidi="de-DE"/>
              </w:rPr>
              <w:t>Streptococcus</w:t>
            </w:r>
            <w:proofErr w:type="spellEnd"/>
            <w:r w:rsidRPr="00527092">
              <w:rPr>
                <w:i/>
                <w:szCs w:val="22"/>
                <w:lang w:val="sr-Latn-ME" w:eastAsia="de-DE" w:bidi="de-DE"/>
              </w:rPr>
              <w:t xml:space="preserve"> </w:t>
            </w:r>
            <w:r w:rsidR="00B329BA" w:rsidRPr="00527092">
              <w:rPr>
                <w:szCs w:val="22"/>
                <w:lang w:val="sr-Latn-ME" w:eastAsia="de-DE" w:bidi="de-DE"/>
              </w:rPr>
              <w:t xml:space="preserve">Grupe </w:t>
            </w:r>
            <w:r w:rsidRPr="00527092">
              <w:rPr>
                <w:szCs w:val="22"/>
                <w:lang w:val="sr-Latn-ME" w:eastAsia="de-DE" w:bidi="de-DE"/>
              </w:rPr>
              <w:t xml:space="preserve">A, B, C </w:t>
            </w:r>
            <w:r w:rsidR="00263E09" w:rsidRPr="00527092">
              <w:rPr>
                <w:szCs w:val="22"/>
                <w:lang w:val="sr-Latn-ME" w:eastAsia="de-DE" w:bidi="de-DE"/>
              </w:rPr>
              <w:t xml:space="preserve">i </w:t>
            </w:r>
            <w:r w:rsidRPr="00527092">
              <w:rPr>
                <w:szCs w:val="22"/>
                <w:lang w:val="sr-Latn-ME" w:eastAsia="de-DE" w:bidi="de-DE"/>
              </w:rPr>
              <w:t>G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0BCB9" w14:textId="77777777" w:rsidR="007C52F3" w:rsidRPr="00527092" w:rsidRDefault="007C52F3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33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r w:rsidRPr="00527092">
              <w:rPr>
                <w:w w:val="105"/>
                <w:position w:val="-7"/>
                <w:szCs w:val="22"/>
                <w:lang w:val="sr-Latn-ME" w:eastAsia="de-DE" w:bidi="de-DE"/>
              </w:rPr>
              <w:t>-</w:t>
            </w:r>
            <w:r w:rsidRPr="00527092">
              <w:rPr>
                <w:w w:val="105"/>
                <w:szCs w:val="22"/>
                <w:lang w:val="sr-Latn-ME" w:eastAsia="de-DE" w:bidi="de-DE"/>
              </w:rPr>
              <w:t>4</w:t>
            </w:r>
          </w:p>
        </w:tc>
      </w:tr>
      <w:tr w:rsidR="007C52F3" w:rsidRPr="00527092" w14:paraId="3FC5D075" w14:textId="77777777" w:rsidTr="0098500B">
        <w:trPr>
          <w:trHeight w:val="489"/>
          <w:jc w:val="center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13959" w14:textId="77777777" w:rsidR="007C52F3" w:rsidRPr="00527092" w:rsidRDefault="007C52F3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28" w:lineRule="exact"/>
              <w:ind w:left="112"/>
              <w:jc w:val="center"/>
              <w:rPr>
                <w:i/>
                <w:szCs w:val="22"/>
                <w:lang w:val="sr-Latn-ME" w:eastAsia="de-DE" w:bidi="de-DE"/>
              </w:rPr>
            </w:pPr>
            <w:proofErr w:type="spellStart"/>
            <w:r w:rsidRPr="00527092">
              <w:rPr>
                <w:i/>
                <w:szCs w:val="22"/>
                <w:lang w:val="sr-Latn-ME" w:eastAsia="de-DE" w:bidi="de-DE"/>
              </w:rPr>
              <w:t>Streptococcus</w:t>
            </w:r>
            <w:proofErr w:type="spellEnd"/>
            <w:r w:rsidRPr="00527092">
              <w:rPr>
                <w:i/>
                <w:szCs w:val="22"/>
                <w:lang w:val="sr-Latn-ME" w:eastAsia="de-DE" w:bidi="de-DE"/>
              </w:rPr>
              <w:t xml:space="preserve"> </w:t>
            </w:r>
            <w:proofErr w:type="spellStart"/>
            <w:r w:rsidRPr="00527092">
              <w:rPr>
                <w:i/>
                <w:szCs w:val="22"/>
                <w:lang w:val="sr-Latn-ME" w:eastAsia="de-DE" w:bidi="de-DE"/>
              </w:rPr>
              <w:t>pneumoniae</w:t>
            </w:r>
            <w:proofErr w:type="spellEnd"/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C5FF" w14:textId="77777777" w:rsidR="007C52F3" w:rsidRPr="00527092" w:rsidRDefault="007C52F3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33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r w:rsidRPr="00527092">
              <w:rPr>
                <w:w w:val="105"/>
                <w:position w:val="-7"/>
                <w:szCs w:val="22"/>
                <w:lang w:val="sr-Latn-ME" w:eastAsia="de-DE" w:bidi="de-DE"/>
              </w:rPr>
              <w:t>-</w:t>
            </w:r>
            <w:r w:rsidRPr="00527092">
              <w:rPr>
                <w:w w:val="105"/>
                <w:szCs w:val="22"/>
                <w:lang w:val="sr-Latn-ME" w:eastAsia="de-DE" w:bidi="de-DE"/>
              </w:rPr>
              <w:t>5</w:t>
            </w:r>
          </w:p>
        </w:tc>
      </w:tr>
      <w:tr w:rsidR="007C52F3" w:rsidRPr="00527092" w14:paraId="3B33F5E6" w14:textId="77777777" w:rsidTr="0098500B">
        <w:trPr>
          <w:trHeight w:val="460"/>
          <w:jc w:val="center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E60F" w14:textId="1C7C40BF" w:rsidR="007C52F3" w:rsidRPr="00527092" w:rsidRDefault="00B329BA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13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proofErr w:type="spellStart"/>
            <w:r w:rsidRPr="00527092">
              <w:rPr>
                <w:szCs w:val="22"/>
                <w:lang w:val="sr-Latn-ME" w:eastAsia="de-DE" w:bidi="de-DE"/>
              </w:rPr>
              <w:t>Viridans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 grupa</w:t>
            </w:r>
            <w:r w:rsidR="007C52F3" w:rsidRPr="00527092">
              <w:rPr>
                <w:szCs w:val="22"/>
                <w:lang w:val="sr-Latn-ME" w:eastAsia="de-DE" w:bidi="de-DE"/>
              </w:rPr>
              <w:t xml:space="preserve"> </w:t>
            </w:r>
            <w:proofErr w:type="spellStart"/>
            <w:r w:rsidR="007C52F3" w:rsidRPr="00527092">
              <w:rPr>
                <w:szCs w:val="22"/>
                <w:lang w:val="sr-Latn-ME" w:eastAsia="de-DE" w:bidi="de-DE"/>
              </w:rPr>
              <w:t>streptococci</w:t>
            </w:r>
            <w:proofErr w:type="spellEnd"/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80DA" w14:textId="77777777" w:rsidR="007C52F3" w:rsidRPr="00527092" w:rsidRDefault="007C52F3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18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r w:rsidRPr="00527092">
              <w:rPr>
                <w:w w:val="105"/>
                <w:position w:val="-7"/>
                <w:szCs w:val="22"/>
                <w:lang w:val="sr-Latn-ME" w:eastAsia="de-DE" w:bidi="de-DE"/>
              </w:rPr>
              <w:t>-</w:t>
            </w:r>
            <w:r w:rsidRPr="00527092">
              <w:rPr>
                <w:w w:val="105"/>
                <w:szCs w:val="22"/>
                <w:lang w:val="sr-Latn-ME" w:eastAsia="de-DE" w:bidi="de-DE"/>
              </w:rPr>
              <w:t>6</w:t>
            </w:r>
          </w:p>
        </w:tc>
      </w:tr>
      <w:tr w:rsidR="007C52F3" w:rsidRPr="00527092" w14:paraId="1A5413D2" w14:textId="77777777" w:rsidTr="0098500B">
        <w:trPr>
          <w:trHeight w:val="489"/>
          <w:jc w:val="center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D5610" w14:textId="77777777" w:rsidR="007C52F3" w:rsidRPr="00527092" w:rsidRDefault="007C52F3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28" w:lineRule="exact"/>
              <w:ind w:left="112"/>
              <w:jc w:val="center"/>
              <w:rPr>
                <w:i/>
                <w:szCs w:val="22"/>
                <w:lang w:val="sr-Latn-ME" w:eastAsia="de-DE" w:bidi="de-DE"/>
              </w:rPr>
            </w:pPr>
            <w:proofErr w:type="spellStart"/>
            <w:r w:rsidRPr="00527092">
              <w:rPr>
                <w:i/>
                <w:szCs w:val="22"/>
                <w:lang w:val="sr-Latn-ME" w:eastAsia="de-DE" w:bidi="de-DE"/>
              </w:rPr>
              <w:t>Haemophilus</w:t>
            </w:r>
            <w:proofErr w:type="spellEnd"/>
            <w:r w:rsidRPr="00527092">
              <w:rPr>
                <w:i/>
                <w:szCs w:val="22"/>
                <w:lang w:val="sr-Latn-ME" w:eastAsia="de-DE" w:bidi="de-DE"/>
              </w:rPr>
              <w:t xml:space="preserve"> </w:t>
            </w:r>
            <w:proofErr w:type="spellStart"/>
            <w:r w:rsidRPr="00527092">
              <w:rPr>
                <w:i/>
                <w:szCs w:val="22"/>
                <w:lang w:val="sr-Latn-ME" w:eastAsia="de-DE" w:bidi="de-DE"/>
              </w:rPr>
              <w:t>influenzae</w:t>
            </w:r>
            <w:proofErr w:type="spellEnd"/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B9807" w14:textId="77777777" w:rsidR="007C52F3" w:rsidRPr="00527092" w:rsidRDefault="007C52F3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28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r w:rsidRPr="00527092">
              <w:rPr>
                <w:szCs w:val="22"/>
                <w:lang w:val="sr-Latn-ME" w:eastAsia="de-DE" w:bidi="de-DE"/>
              </w:rPr>
              <w:t>0.25/0.25</w:t>
            </w:r>
          </w:p>
        </w:tc>
      </w:tr>
      <w:tr w:rsidR="007C52F3" w:rsidRPr="00527092" w14:paraId="634C36EC" w14:textId="77777777" w:rsidTr="0098500B">
        <w:trPr>
          <w:trHeight w:val="460"/>
          <w:jc w:val="center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91983" w14:textId="77777777" w:rsidR="007C52F3" w:rsidRPr="00527092" w:rsidRDefault="007C52F3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13" w:lineRule="exact"/>
              <w:ind w:left="112"/>
              <w:jc w:val="center"/>
              <w:rPr>
                <w:i/>
                <w:szCs w:val="22"/>
                <w:lang w:val="sr-Latn-ME" w:eastAsia="de-DE" w:bidi="de-DE"/>
              </w:rPr>
            </w:pPr>
            <w:proofErr w:type="spellStart"/>
            <w:r w:rsidRPr="00527092">
              <w:rPr>
                <w:i/>
                <w:szCs w:val="22"/>
                <w:lang w:val="sr-Latn-ME" w:eastAsia="de-DE" w:bidi="de-DE"/>
              </w:rPr>
              <w:t>Moraxella</w:t>
            </w:r>
            <w:proofErr w:type="spellEnd"/>
            <w:r w:rsidRPr="00527092">
              <w:rPr>
                <w:i/>
                <w:szCs w:val="22"/>
                <w:lang w:val="sr-Latn-ME" w:eastAsia="de-DE" w:bidi="de-DE"/>
              </w:rPr>
              <w:t xml:space="preserve"> </w:t>
            </w:r>
            <w:proofErr w:type="spellStart"/>
            <w:r w:rsidRPr="00527092">
              <w:rPr>
                <w:i/>
                <w:szCs w:val="22"/>
                <w:lang w:val="sr-Latn-ME" w:eastAsia="de-DE" w:bidi="de-DE"/>
              </w:rPr>
              <w:t>catarrhalis</w:t>
            </w:r>
            <w:proofErr w:type="spellEnd"/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46F3C" w14:textId="77777777" w:rsidR="007C52F3" w:rsidRPr="00527092" w:rsidRDefault="007C52F3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17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r w:rsidRPr="00527092">
              <w:rPr>
                <w:w w:val="105"/>
                <w:position w:val="-7"/>
                <w:szCs w:val="22"/>
                <w:lang w:val="sr-Latn-ME" w:eastAsia="de-DE" w:bidi="de-DE"/>
              </w:rPr>
              <w:t>-</w:t>
            </w:r>
            <w:r w:rsidRPr="00527092">
              <w:rPr>
                <w:w w:val="105"/>
                <w:szCs w:val="22"/>
                <w:lang w:val="sr-Latn-ME" w:eastAsia="de-DE" w:bidi="de-DE"/>
              </w:rPr>
              <w:t>7</w:t>
            </w:r>
          </w:p>
        </w:tc>
      </w:tr>
      <w:tr w:rsidR="007C52F3" w:rsidRPr="00527092" w14:paraId="06E6BB3C" w14:textId="77777777" w:rsidTr="0098500B">
        <w:trPr>
          <w:trHeight w:val="978"/>
          <w:jc w:val="center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1F943" w14:textId="27E9288B" w:rsidR="007E0ECC" w:rsidRPr="00527092" w:rsidRDefault="007E0ECC" w:rsidP="0098500B">
            <w:pPr>
              <w:widowControl w:val="0"/>
              <w:tabs>
                <w:tab w:val="clear" w:pos="284"/>
                <w:tab w:val="left" w:pos="1673"/>
                <w:tab w:val="left" w:pos="2857"/>
              </w:tabs>
              <w:autoSpaceDE w:val="0"/>
              <w:autoSpaceDN w:val="0"/>
              <w:spacing w:line="228" w:lineRule="exact"/>
              <w:ind w:left="112"/>
              <w:jc w:val="center"/>
              <w:rPr>
                <w:spacing w:val="-4"/>
                <w:szCs w:val="22"/>
                <w:lang w:val="sr-Latn-ME" w:eastAsia="de-DE" w:bidi="de-DE"/>
              </w:rPr>
            </w:pPr>
            <w:proofErr w:type="spellStart"/>
            <w:r w:rsidRPr="00527092">
              <w:rPr>
                <w:i/>
                <w:iCs/>
                <w:spacing w:val="-4"/>
                <w:szCs w:val="22"/>
                <w:lang w:val="sr-Latn-ME" w:eastAsia="de-DE" w:bidi="de-DE"/>
              </w:rPr>
              <w:t>Bacteroides</w:t>
            </w:r>
            <w:proofErr w:type="spellEnd"/>
            <w:r w:rsidRPr="00527092">
              <w:rPr>
                <w:i/>
                <w:iCs/>
                <w:spacing w:val="-4"/>
                <w:szCs w:val="22"/>
                <w:lang w:val="sr-Latn-ME" w:eastAsia="de-DE" w:bidi="de-DE"/>
              </w:rPr>
              <w:t xml:space="preserve"> </w:t>
            </w:r>
            <w:proofErr w:type="spellStart"/>
            <w:r w:rsidRPr="00527092">
              <w:rPr>
                <w:spacing w:val="-4"/>
                <w:szCs w:val="22"/>
                <w:lang w:val="sr-Latn-ME" w:eastAsia="de-DE" w:bidi="de-DE"/>
              </w:rPr>
              <w:t>species</w:t>
            </w:r>
            <w:proofErr w:type="spellEnd"/>
            <w:r w:rsidRPr="00527092">
              <w:rPr>
                <w:spacing w:val="-4"/>
                <w:szCs w:val="22"/>
                <w:lang w:val="sr-Latn-ME" w:eastAsia="de-DE" w:bidi="de-DE"/>
              </w:rPr>
              <w:t xml:space="preserve"> </w:t>
            </w:r>
            <w:r w:rsidRPr="00527092">
              <w:rPr>
                <w:i/>
                <w:iCs/>
                <w:spacing w:val="-4"/>
                <w:szCs w:val="22"/>
                <w:lang w:val="sr-Latn-ME" w:eastAsia="de-DE" w:bidi="de-DE"/>
              </w:rPr>
              <w:t>(</w:t>
            </w:r>
            <w:r w:rsidRPr="00527092">
              <w:rPr>
                <w:spacing w:val="-4"/>
                <w:szCs w:val="22"/>
                <w:lang w:val="sr-Latn-ME" w:eastAsia="de-DE" w:bidi="de-DE"/>
              </w:rPr>
              <w:t>osim</w:t>
            </w:r>
          </w:p>
          <w:p w14:paraId="2BD813CC" w14:textId="4550E3D6" w:rsidR="007C52F3" w:rsidRPr="00527092" w:rsidRDefault="007E0ECC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2"/>
              <w:ind w:left="112"/>
              <w:jc w:val="center"/>
              <w:rPr>
                <w:szCs w:val="22"/>
                <w:lang w:val="sr-Latn-ME" w:eastAsia="de-DE" w:bidi="de-DE"/>
              </w:rPr>
            </w:pPr>
            <w:proofErr w:type="spellStart"/>
            <w:r w:rsidRPr="00527092">
              <w:rPr>
                <w:i/>
                <w:iCs/>
                <w:spacing w:val="-4"/>
                <w:szCs w:val="22"/>
                <w:lang w:val="sr-Latn-ME" w:eastAsia="de-DE" w:bidi="de-DE"/>
              </w:rPr>
              <w:t>B.thetaiotaomicron</w:t>
            </w:r>
            <w:proofErr w:type="spellEnd"/>
            <w:r w:rsidRPr="00527092">
              <w:rPr>
                <w:i/>
                <w:iCs/>
                <w:spacing w:val="-4"/>
                <w:szCs w:val="22"/>
                <w:lang w:val="sr-Latn-ME" w:eastAsia="de-DE" w:bidi="de-DE"/>
              </w:rPr>
              <w:t>)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3415" w14:textId="4B415159" w:rsidR="007C52F3" w:rsidRPr="00527092" w:rsidRDefault="007C52F3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28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r w:rsidRPr="00527092">
              <w:rPr>
                <w:szCs w:val="22"/>
                <w:lang w:val="sr-Latn-ME" w:eastAsia="de-DE" w:bidi="de-DE"/>
              </w:rPr>
              <w:t>8/</w:t>
            </w:r>
            <w:r w:rsidR="007E0ECC" w:rsidRPr="00527092">
              <w:rPr>
                <w:szCs w:val="22"/>
                <w:lang w:val="sr-Latn-ME" w:eastAsia="de-DE" w:bidi="de-DE"/>
              </w:rPr>
              <w:t>8</w:t>
            </w:r>
          </w:p>
        </w:tc>
      </w:tr>
      <w:tr w:rsidR="007E0ECC" w:rsidRPr="00527092" w14:paraId="74D1464B" w14:textId="77777777" w:rsidTr="0098500B">
        <w:trPr>
          <w:trHeight w:val="460"/>
          <w:jc w:val="center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969E5" w14:textId="0A514AE8" w:rsidR="007E0ECC" w:rsidRPr="00527092" w:rsidDel="007E0ECC" w:rsidRDefault="007E0ECC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13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proofErr w:type="spellStart"/>
            <w:r w:rsidRPr="00527092">
              <w:rPr>
                <w:i/>
                <w:iCs/>
                <w:szCs w:val="22"/>
                <w:lang w:val="sr-Latn-ME"/>
              </w:rPr>
              <w:t>Prevotella</w:t>
            </w:r>
            <w:proofErr w:type="spellEnd"/>
            <w:r w:rsidRPr="00527092">
              <w:rPr>
                <w:i/>
                <w:iCs/>
                <w:szCs w:val="22"/>
                <w:lang w:val="sr-Latn-ME"/>
              </w:rPr>
              <w:t xml:space="preserve"> </w:t>
            </w:r>
            <w:proofErr w:type="spellStart"/>
            <w:r w:rsidRPr="00527092">
              <w:rPr>
                <w:szCs w:val="22"/>
                <w:lang w:val="sr-Latn-ME"/>
              </w:rPr>
              <w:t>species</w:t>
            </w:r>
            <w:proofErr w:type="spellEnd"/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045C3" w14:textId="77CB88E7" w:rsidR="007E0ECC" w:rsidRPr="00527092" w:rsidDel="007E0ECC" w:rsidRDefault="007E0ECC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13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r w:rsidRPr="00527092">
              <w:rPr>
                <w:szCs w:val="22"/>
                <w:lang w:val="sr-Latn-ME"/>
              </w:rPr>
              <w:t>0.5/0.5</w:t>
            </w:r>
          </w:p>
        </w:tc>
      </w:tr>
      <w:tr w:rsidR="007E0ECC" w:rsidRPr="00527092" w14:paraId="748EE56F" w14:textId="77777777" w:rsidTr="0098500B">
        <w:trPr>
          <w:trHeight w:val="460"/>
          <w:jc w:val="center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2A036" w14:textId="4CA30B32" w:rsidR="007E0ECC" w:rsidRPr="00527092" w:rsidDel="007E0ECC" w:rsidRDefault="007E0ECC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13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proofErr w:type="spellStart"/>
            <w:r w:rsidRPr="00527092">
              <w:rPr>
                <w:i/>
                <w:iCs/>
                <w:szCs w:val="22"/>
                <w:lang w:val="sr-Latn-ME"/>
              </w:rPr>
              <w:t>Fusobacterium</w:t>
            </w:r>
            <w:proofErr w:type="spellEnd"/>
            <w:r w:rsidRPr="00527092">
              <w:rPr>
                <w:i/>
                <w:iCs/>
                <w:szCs w:val="22"/>
                <w:lang w:val="sr-Latn-ME"/>
              </w:rPr>
              <w:t xml:space="preserve"> </w:t>
            </w:r>
            <w:proofErr w:type="spellStart"/>
            <w:r w:rsidRPr="00527092">
              <w:rPr>
                <w:i/>
                <w:iCs/>
                <w:szCs w:val="22"/>
                <w:lang w:val="sr-Latn-ME"/>
              </w:rPr>
              <w:t>necrophorum</w:t>
            </w:r>
            <w:proofErr w:type="spellEnd"/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8FFEB" w14:textId="1838F3FB" w:rsidR="007E0ECC" w:rsidRPr="00527092" w:rsidDel="007E0ECC" w:rsidRDefault="007E0ECC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13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r w:rsidRPr="00527092">
              <w:rPr>
                <w:szCs w:val="22"/>
                <w:lang w:val="sr-Latn-ME"/>
              </w:rPr>
              <w:t>0.5/0.5</w:t>
            </w:r>
          </w:p>
        </w:tc>
      </w:tr>
      <w:tr w:rsidR="007E0ECC" w:rsidRPr="00527092" w14:paraId="5F52A430" w14:textId="77777777" w:rsidTr="0098500B">
        <w:trPr>
          <w:trHeight w:val="460"/>
          <w:jc w:val="center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0990F" w14:textId="25F15462" w:rsidR="007E0ECC" w:rsidRPr="00527092" w:rsidDel="007E0ECC" w:rsidRDefault="007E0ECC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13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proofErr w:type="spellStart"/>
            <w:r w:rsidRPr="00527092">
              <w:rPr>
                <w:i/>
                <w:iCs/>
                <w:szCs w:val="22"/>
                <w:lang w:val="sr-Latn-ME"/>
              </w:rPr>
              <w:t>Clostridium</w:t>
            </w:r>
            <w:proofErr w:type="spellEnd"/>
            <w:r w:rsidRPr="00527092">
              <w:rPr>
                <w:i/>
                <w:iCs/>
                <w:szCs w:val="22"/>
                <w:lang w:val="sr-Latn-ME"/>
              </w:rPr>
              <w:t xml:space="preserve"> </w:t>
            </w:r>
            <w:proofErr w:type="spellStart"/>
            <w:r w:rsidRPr="00527092">
              <w:rPr>
                <w:i/>
                <w:iCs/>
                <w:szCs w:val="22"/>
                <w:lang w:val="sr-Latn-ME"/>
              </w:rPr>
              <w:t>perfringens</w:t>
            </w:r>
            <w:proofErr w:type="spellEnd"/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C987C" w14:textId="206354C4" w:rsidR="007E0ECC" w:rsidRPr="00527092" w:rsidDel="007E0ECC" w:rsidRDefault="007E0ECC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13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r w:rsidRPr="00527092">
              <w:rPr>
                <w:szCs w:val="22"/>
                <w:lang w:val="sr-Latn-ME" w:eastAsia="de-DE" w:bidi="de-DE"/>
              </w:rPr>
              <w:t>0.5/0.5</w:t>
            </w:r>
          </w:p>
        </w:tc>
      </w:tr>
      <w:tr w:rsidR="007E0ECC" w:rsidRPr="00527092" w14:paraId="7F898EBB" w14:textId="77777777" w:rsidTr="0098500B">
        <w:trPr>
          <w:trHeight w:val="460"/>
          <w:jc w:val="center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1A8CC" w14:textId="363EF790" w:rsidR="007E0ECC" w:rsidRPr="00527092" w:rsidDel="007E0ECC" w:rsidRDefault="007E0ECC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13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proofErr w:type="spellStart"/>
            <w:r w:rsidRPr="00527092">
              <w:rPr>
                <w:i/>
                <w:iCs/>
                <w:szCs w:val="22"/>
                <w:lang w:val="sr-Latn-ME"/>
              </w:rPr>
              <w:t>Cutibacterium</w:t>
            </w:r>
            <w:proofErr w:type="spellEnd"/>
            <w:r w:rsidRPr="00527092">
              <w:rPr>
                <w:i/>
                <w:iCs/>
                <w:szCs w:val="22"/>
                <w:lang w:val="sr-Latn-ME"/>
              </w:rPr>
              <w:t xml:space="preserve"> </w:t>
            </w:r>
            <w:proofErr w:type="spellStart"/>
            <w:r w:rsidRPr="00527092">
              <w:rPr>
                <w:i/>
                <w:iCs/>
                <w:szCs w:val="22"/>
                <w:lang w:val="sr-Latn-ME"/>
              </w:rPr>
              <w:t>acnes</w:t>
            </w:r>
            <w:proofErr w:type="spellEnd"/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5480B" w14:textId="629126ED" w:rsidR="007E0ECC" w:rsidRPr="00527092" w:rsidDel="007E0ECC" w:rsidRDefault="007E0ECC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13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r w:rsidRPr="00527092">
              <w:rPr>
                <w:szCs w:val="22"/>
                <w:lang w:val="sr-Latn-ME"/>
              </w:rPr>
              <w:t>0.25/0.25</w:t>
            </w:r>
          </w:p>
        </w:tc>
      </w:tr>
      <w:tr w:rsidR="007E0ECC" w:rsidRPr="00527092" w14:paraId="535D8110" w14:textId="77777777" w:rsidTr="0098500B">
        <w:trPr>
          <w:trHeight w:val="460"/>
          <w:jc w:val="center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96728" w14:textId="28AC1F7D" w:rsidR="007E0ECC" w:rsidRPr="00527092" w:rsidDel="007E0ECC" w:rsidRDefault="007E0ECC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13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proofErr w:type="spellStart"/>
            <w:r w:rsidRPr="00527092">
              <w:rPr>
                <w:i/>
                <w:iCs/>
                <w:szCs w:val="22"/>
                <w:lang w:val="sr-Latn-ME"/>
              </w:rPr>
              <w:t>Achromobacter</w:t>
            </w:r>
            <w:proofErr w:type="spellEnd"/>
            <w:r w:rsidRPr="00527092">
              <w:rPr>
                <w:i/>
                <w:iCs/>
                <w:szCs w:val="22"/>
                <w:lang w:val="sr-Latn-ME"/>
              </w:rPr>
              <w:t xml:space="preserve"> </w:t>
            </w:r>
            <w:proofErr w:type="spellStart"/>
            <w:r w:rsidRPr="00527092">
              <w:rPr>
                <w:i/>
                <w:iCs/>
                <w:szCs w:val="22"/>
                <w:lang w:val="sr-Latn-ME"/>
              </w:rPr>
              <w:t>xylosoxidans</w:t>
            </w:r>
            <w:proofErr w:type="spellEnd"/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720AE" w14:textId="01255C85" w:rsidR="007E0ECC" w:rsidRPr="00527092" w:rsidDel="007E0ECC" w:rsidRDefault="007E0ECC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13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r w:rsidRPr="00527092">
              <w:rPr>
                <w:szCs w:val="22"/>
                <w:lang w:val="sr-Latn-ME"/>
              </w:rPr>
              <w:t>4/4</w:t>
            </w:r>
          </w:p>
        </w:tc>
      </w:tr>
      <w:tr w:rsidR="007E0ECC" w:rsidRPr="00527092" w14:paraId="0B393010" w14:textId="77777777" w:rsidTr="0098500B">
        <w:trPr>
          <w:trHeight w:val="460"/>
          <w:jc w:val="center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9A9B6" w14:textId="23DA9D8C" w:rsidR="007E0ECC" w:rsidRPr="00527092" w:rsidRDefault="007E0ECC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13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proofErr w:type="spellStart"/>
            <w:r w:rsidRPr="00527092">
              <w:rPr>
                <w:i/>
                <w:iCs/>
                <w:szCs w:val="22"/>
                <w:lang w:val="sr-Latn-ME"/>
              </w:rPr>
              <w:t>Vibrio</w:t>
            </w:r>
            <w:proofErr w:type="spellEnd"/>
            <w:r w:rsidRPr="00527092">
              <w:rPr>
                <w:i/>
                <w:iCs/>
                <w:szCs w:val="22"/>
                <w:lang w:val="sr-Latn-ME"/>
              </w:rPr>
              <w:t xml:space="preserve"> </w:t>
            </w:r>
            <w:proofErr w:type="spellStart"/>
            <w:r w:rsidRPr="00527092">
              <w:rPr>
                <w:i/>
                <w:iCs/>
                <w:szCs w:val="22"/>
                <w:lang w:val="sr-Latn-ME"/>
              </w:rPr>
              <w:t>species</w:t>
            </w:r>
            <w:proofErr w:type="spellEnd"/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09ECE" w14:textId="14DAD203" w:rsidR="007E0ECC" w:rsidRPr="00527092" w:rsidRDefault="007E0ECC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13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r w:rsidRPr="00527092">
              <w:rPr>
                <w:szCs w:val="22"/>
                <w:lang w:val="sr-Latn-ME" w:eastAsia="de-DE" w:bidi="de-DE"/>
              </w:rPr>
              <w:t>1/1</w:t>
            </w:r>
          </w:p>
        </w:tc>
      </w:tr>
      <w:tr w:rsidR="007C52F3" w:rsidRPr="00527092" w14:paraId="2E7D72BF" w14:textId="77777777" w:rsidTr="0098500B">
        <w:trPr>
          <w:trHeight w:val="949"/>
          <w:jc w:val="center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234C4" w14:textId="6D9D66CB" w:rsidR="005A6EE7" w:rsidRPr="00527092" w:rsidRDefault="005A6EE7" w:rsidP="0098500B">
            <w:pPr>
              <w:widowControl w:val="0"/>
              <w:tabs>
                <w:tab w:val="clear" w:pos="284"/>
                <w:tab w:val="left" w:pos="1672"/>
                <w:tab w:val="left" w:pos="2740"/>
              </w:tabs>
              <w:autoSpaceDE w:val="0"/>
              <w:autoSpaceDN w:val="0"/>
              <w:spacing w:line="227" w:lineRule="exact"/>
              <w:ind w:left="112"/>
              <w:jc w:val="center"/>
              <w:rPr>
                <w:szCs w:val="22"/>
                <w:lang w:val="sr-Latn-ME" w:bidi="de-DE"/>
              </w:rPr>
            </w:pPr>
            <w:r w:rsidRPr="00527092">
              <w:rPr>
                <w:szCs w:val="22"/>
                <w:lang w:val="sr-Latn-ME"/>
              </w:rPr>
              <w:t xml:space="preserve">Granične vrijednosti </w:t>
            </w:r>
            <w:r w:rsidRPr="00527092">
              <w:rPr>
                <w:szCs w:val="22"/>
                <w:lang w:val="sr-Latn-ME" w:bidi="de-DE"/>
              </w:rPr>
              <w:t>(PK/PD)</w:t>
            </w:r>
          </w:p>
          <w:p w14:paraId="05393237" w14:textId="6E40BF85" w:rsidR="007C52F3" w:rsidRPr="00527092" w:rsidRDefault="005A6EE7" w:rsidP="0098500B">
            <w:pPr>
              <w:widowControl w:val="0"/>
              <w:tabs>
                <w:tab w:val="clear" w:pos="284"/>
                <w:tab w:val="left" w:pos="1672"/>
                <w:tab w:val="left" w:pos="2740"/>
              </w:tabs>
              <w:autoSpaceDE w:val="0"/>
              <w:autoSpaceDN w:val="0"/>
              <w:spacing w:line="227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r w:rsidRPr="00527092">
              <w:rPr>
                <w:szCs w:val="22"/>
                <w:lang w:val="sr-Latn-ME"/>
              </w:rPr>
              <w:t xml:space="preserve">koje </w:t>
            </w:r>
            <w:r w:rsidR="006372EE" w:rsidRPr="00527092">
              <w:rPr>
                <w:szCs w:val="22"/>
                <w:lang w:val="sr-Latn-ME"/>
              </w:rPr>
              <w:t>nijesu</w:t>
            </w:r>
            <w:r w:rsidRPr="00527092">
              <w:rPr>
                <w:szCs w:val="22"/>
                <w:lang w:val="sr-Latn-ME"/>
              </w:rPr>
              <w:t xml:space="preserve"> povezane sa vrstama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815E8" w14:textId="29B781E0" w:rsidR="007C52F3" w:rsidRPr="00527092" w:rsidRDefault="007E0ECC" w:rsidP="0098500B">
            <w:pPr>
              <w:widowControl w:val="0"/>
              <w:tabs>
                <w:tab w:val="clear" w:pos="284"/>
              </w:tabs>
              <w:autoSpaceDE w:val="0"/>
              <w:autoSpaceDN w:val="0"/>
              <w:spacing w:line="227" w:lineRule="exact"/>
              <w:ind w:left="112"/>
              <w:jc w:val="center"/>
              <w:rPr>
                <w:szCs w:val="22"/>
                <w:lang w:val="sr-Latn-ME" w:eastAsia="de-DE" w:bidi="de-DE"/>
              </w:rPr>
            </w:pPr>
            <w:r w:rsidRPr="00527092">
              <w:rPr>
                <w:szCs w:val="22"/>
                <w:lang w:val="sr-Latn-ME" w:eastAsia="de-DE" w:bidi="de-DE"/>
              </w:rPr>
              <w:t>8</w:t>
            </w:r>
            <w:r w:rsidR="007C52F3" w:rsidRPr="00527092">
              <w:rPr>
                <w:szCs w:val="22"/>
                <w:lang w:val="sr-Latn-ME" w:eastAsia="de-DE" w:bidi="de-DE"/>
              </w:rPr>
              <w:t>/16</w:t>
            </w:r>
          </w:p>
        </w:tc>
      </w:tr>
      <w:tr w:rsidR="007C52F3" w:rsidRPr="00527092" w14:paraId="02F63B3F" w14:textId="77777777" w:rsidTr="0098500B">
        <w:trPr>
          <w:trHeight w:val="7772"/>
          <w:jc w:val="center"/>
        </w:trPr>
        <w:tc>
          <w:tcPr>
            <w:tcW w:w="9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CE0E1" w14:textId="27840E2B" w:rsidR="008E0168" w:rsidRPr="00527092" w:rsidRDefault="008E0168" w:rsidP="007C52F3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2"/>
              <w:ind w:left="112" w:right="73"/>
              <w:rPr>
                <w:position w:val="7"/>
                <w:szCs w:val="22"/>
                <w:lang w:val="sr-Latn-ME" w:eastAsia="de-DE" w:bidi="de-DE"/>
              </w:rPr>
            </w:pPr>
            <w:r w:rsidRPr="00527092">
              <w:rPr>
                <w:position w:val="7"/>
                <w:szCs w:val="22"/>
                <w:vertAlign w:val="superscript"/>
                <w:lang w:val="sr-Latn-ME" w:eastAsia="de-DE" w:bidi="de-DE"/>
              </w:rPr>
              <w:lastRenderedPageBreak/>
              <w:t>1</w:t>
            </w:r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 Za nekoliko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agenasa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, EUCAST je uveo granične vrijednosti koje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kategorizuju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 divlji tip organizama (organizmi bez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fenotipski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detektabilnih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 mehanizama stečene rezistencije na agens) kao „Osjetljiva, pove</w:t>
            </w:r>
            <w:r w:rsidR="00263E09" w:rsidRPr="00527092">
              <w:rPr>
                <w:position w:val="7"/>
                <w:szCs w:val="22"/>
                <w:lang w:val="sr-Latn-ME" w:eastAsia="de-DE" w:bidi="de-DE"/>
              </w:rPr>
              <w:t>ć</w:t>
            </w:r>
            <w:r w:rsidRPr="00527092">
              <w:rPr>
                <w:position w:val="7"/>
                <w:szCs w:val="22"/>
                <w:lang w:val="sr-Latn-ME" w:eastAsia="de-DE" w:bidi="de-DE"/>
              </w:rPr>
              <w:t>ana izloženost (I)“ um</w:t>
            </w:r>
            <w:r w:rsidR="00EB0250" w:rsidRPr="00527092">
              <w:rPr>
                <w:position w:val="7"/>
                <w:szCs w:val="22"/>
                <w:lang w:val="sr-Latn-ME" w:eastAsia="de-DE" w:bidi="de-DE"/>
              </w:rPr>
              <w:t>j</w:t>
            </w:r>
            <w:r w:rsidRPr="00527092">
              <w:rPr>
                <w:position w:val="7"/>
                <w:szCs w:val="22"/>
                <w:lang w:val="sr-Latn-ME" w:eastAsia="de-DE" w:bidi="de-DE"/>
              </w:rPr>
              <w:t>esto „Osjetljiva, standardni režim doziranja (S)“. Osjetljive granične vrijednosti za ove kombinacije organizam-agens su navedene kao proizvoljne, „van skale“ graničnih vrijednosti od S ≤ 0,001 mg/</w:t>
            </w:r>
            <w:r w:rsidR="00EB0250" w:rsidRPr="00527092">
              <w:rPr>
                <w:position w:val="7"/>
                <w:szCs w:val="22"/>
                <w:lang w:val="sr-Latn-ME" w:eastAsia="de-DE" w:bidi="de-DE"/>
              </w:rPr>
              <w:t>l</w:t>
            </w:r>
            <w:r w:rsidRPr="00527092">
              <w:rPr>
                <w:position w:val="7"/>
                <w:szCs w:val="22"/>
                <w:lang w:val="sr-Latn-ME" w:eastAsia="de-DE" w:bidi="de-DE"/>
              </w:rPr>
              <w:t>.</w:t>
            </w:r>
          </w:p>
          <w:p w14:paraId="3EBDDEF3" w14:textId="10203D7F" w:rsidR="007C52F3" w:rsidRPr="00527092" w:rsidRDefault="008E0168" w:rsidP="007C52F3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2"/>
              <w:ind w:left="112" w:right="73"/>
              <w:rPr>
                <w:position w:val="7"/>
                <w:szCs w:val="22"/>
                <w:lang w:val="sr-Latn-ME" w:eastAsia="de-DE" w:bidi="de-DE"/>
              </w:rPr>
            </w:pPr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 </w:t>
            </w:r>
            <w:r w:rsidRPr="00527092">
              <w:rPr>
                <w:position w:val="7"/>
                <w:szCs w:val="22"/>
                <w:vertAlign w:val="superscript"/>
                <w:lang w:val="sr-Latn-ME" w:eastAsia="de-DE" w:bidi="de-DE"/>
              </w:rPr>
              <w:t>2</w:t>
            </w:r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 Ve</w:t>
            </w:r>
            <w:r w:rsidR="00263E09" w:rsidRPr="00527092">
              <w:rPr>
                <w:position w:val="7"/>
                <w:szCs w:val="22"/>
                <w:lang w:val="sr-Latn-ME" w:eastAsia="de-DE" w:bidi="de-DE"/>
              </w:rPr>
              <w:t>ć</w:t>
            </w:r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ina stafilokoka proizvodi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penicilinazu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, a neki su otporni na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meticilin</w:t>
            </w:r>
            <w:proofErr w:type="spellEnd"/>
            <w:r w:rsidR="005F29C2" w:rsidRPr="00527092">
              <w:rPr>
                <w:position w:val="7"/>
                <w:szCs w:val="22"/>
                <w:lang w:val="sr-Latn-ME" w:eastAsia="de-DE" w:bidi="de-DE"/>
              </w:rPr>
              <w:t>. Ili mehanizam ih čini rezistentnim</w:t>
            </w:r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 na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benzilpenicilin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,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fenoksimetilpenicilin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,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ampicilin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,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amoksicilin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,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piperacilin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 i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tikarcilin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>. Stafilokoke koje su testirani na os</w:t>
            </w:r>
            <w:r w:rsidR="00F4029B" w:rsidRPr="00527092">
              <w:rPr>
                <w:position w:val="7"/>
                <w:szCs w:val="22"/>
                <w:lang w:val="sr-Latn-ME" w:eastAsia="de-DE" w:bidi="de-DE"/>
              </w:rPr>
              <w:t>j</w:t>
            </w:r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etljivost na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benzilpenicilin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 i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cefoksitin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 mogu se prijaviti kao os</w:t>
            </w:r>
            <w:r w:rsidR="005F29C2" w:rsidRPr="00527092">
              <w:rPr>
                <w:position w:val="7"/>
                <w:szCs w:val="22"/>
                <w:lang w:val="sr-Latn-ME" w:eastAsia="de-DE" w:bidi="de-DE"/>
              </w:rPr>
              <w:t>j</w:t>
            </w:r>
            <w:r w:rsidRPr="00527092">
              <w:rPr>
                <w:position w:val="7"/>
                <w:szCs w:val="22"/>
                <w:lang w:val="sr-Latn-ME" w:eastAsia="de-DE" w:bidi="de-DE"/>
              </w:rPr>
              <w:t>etljiv</w:t>
            </w:r>
            <w:r w:rsidR="005F29C2" w:rsidRPr="00527092">
              <w:rPr>
                <w:position w:val="7"/>
                <w:szCs w:val="22"/>
                <w:lang w:val="sr-Latn-ME" w:eastAsia="de-DE" w:bidi="de-DE"/>
              </w:rPr>
              <w:t>e</w:t>
            </w:r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 na sve peniciline. Stafilokoke</w:t>
            </w:r>
            <w:r w:rsidR="005F29C2" w:rsidRPr="00527092">
              <w:rPr>
                <w:position w:val="7"/>
                <w:szCs w:val="22"/>
                <w:lang w:val="sr-Latn-ME" w:eastAsia="de-DE" w:bidi="de-DE"/>
              </w:rPr>
              <w:t xml:space="preserve"> koje su testirane na  </w:t>
            </w:r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rezistenciju na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benzilpenicilin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>, ali su os</w:t>
            </w:r>
            <w:r w:rsidR="00E91878" w:rsidRPr="00527092">
              <w:rPr>
                <w:position w:val="7"/>
                <w:szCs w:val="22"/>
                <w:lang w:val="sr-Latn-ME" w:eastAsia="de-DE" w:bidi="de-DE"/>
              </w:rPr>
              <w:t xml:space="preserve">jetljive na </w:t>
            </w:r>
            <w:proofErr w:type="spellStart"/>
            <w:r w:rsidR="00E91878" w:rsidRPr="00527092">
              <w:rPr>
                <w:position w:val="7"/>
                <w:szCs w:val="22"/>
                <w:lang w:val="sr-Latn-ME" w:eastAsia="de-DE" w:bidi="de-DE"/>
              </w:rPr>
              <w:t>cefoksitin</w:t>
            </w:r>
            <w:proofErr w:type="spellEnd"/>
            <w:r w:rsidR="00E91878" w:rsidRPr="00527092">
              <w:rPr>
                <w:position w:val="7"/>
                <w:szCs w:val="22"/>
                <w:lang w:val="sr-Latn-ME" w:eastAsia="de-DE" w:bidi="de-DE"/>
              </w:rPr>
              <w:t>, os</w:t>
            </w:r>
            <w:r w:rsidR="00263E09" w:rsidRPr="00527092">
              <w:rPr>
                <w:position w:val="7"/>
                <w:szCs w:val="22"/>
                <w:lang w:val="sr-Latn-ME" w:eastAsia="de-DE" w:bidi="de-DE"/>
              </w:rPr>
              <w:t>j</w:t>
            </w:r>
            <w:r w:rsidR="00E91878" w:rsidRPr="00527092">
              <w:rPr>
                <w:position w:val="7"/>
                <w:szCs w:val="22"/>
                <w:lang w:val="sr-Latn-ME" w:eastAsia="de-DE" w:bidi="de-DE"/>
              </w:rPr>
              <w:t>etljive</w:t>
            </w:r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 su na kombinacije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inhibitora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 b-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laktamaze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, na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izoksazolilpeniciline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 (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oksacilin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,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kloksacilin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,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dikloksacilin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 i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flukloksacilin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) i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nafcilin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>. Za agense koji se daju oralno, treba voditi računa da se postigne dovoljna izloženost na m</w:t>
            </w:r>
            <w:r w:rsidR="005F29C2" w:rsidRPr="00527092">
              <w:rPr>
                <w:position w:val="7"/>
                <w:szCs w:val="22"/>
                <w:lang w:val="sr-Latn-ME" w:eastAsia="de-DE" w:bidi="de-DE"/>
              </w:rPr>
              <w:t>j</w:t>
            </w:r>
            <w:r w:rsidRPr="00527092">
              <w:rPr>
                <w:position w:val="7"/>
                <w:szCs w:val="22"/>
                <w:lang w:val="sr-Latn-ME" w:eastAsia="de-DE" w:bidi="de-DE"/>
              </w:rPr>
              <w:t>estu infekc</w:t>
            </w:r>
            <w:r w:rsidR="005F29C2" w:rsidRPr="00527092">
              <w:rPr>
                <w:position w:val="7"/>
                <w:szCs w:val="22"/>
                <w:lang w:val="sr-Latn-ME" w:eastAsia="de-DE" w:bidi="de-DE"/>
              </w:rPr>
              <w:t>ije. Stafilokoke koje su testirane na rezistenciju</w:t>
            </w:r>
            <w:r w:rsidR="00E91878" w:rsidRPr="00527092">
              <w:rPr>
                <w:position w:val="7"/>
                <w:szCs w:val="22"/>
                <w:lang w:val="sr-Latn-ME" w:eastAsia="de-DE" w:bidi="de-DE"/>
              </w:rPr>
              <w:t xml:space="preserve"> na </w:t>
            </w:r>
            <w:proofErr w:type="spellStart"/>
            <w:r w:rsidR="00E91878" w:rsidRPr="00527092">
              <w:rPr>
                <w:position w:val="7"/>
                <w:szCs w:val="22"/>
                <w:lang w:val="sr-Latn-ME" w:eastAsia="de-DE" w:bidi="de-DE"/>
              </w:rPr>
              <w:t>cefoksitin</w:t>
            </w:r>
            <w:proofErr w:type="spellEnd"/>
            <w:r w:rsidR="00E91878" w:rsidRPr="00527092">
              <w:rPr>
                <w:position w:val="7"/>
                <w:szCs w:val="22"/>
                <w:lang w:val="sr-Latn-ME" w:eastAsia="de-DE" w:bidi="de-DE"/>
              </w:rPr>
              <w:t xml:space="preserve"> su rezistentne </w:t>
            </w:r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na sve peniciline. S.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saprophiticus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 </w:t>
            </w:r>
            <w:r w:rsidR="00E91878" w:rsidRPr="00527092">
              <w:rPr>
                <w:position w:val="7"/>
                <w:szCs w:val="22"/>
                <w:lang w:val="sr-Latn-ME" w:eastAsia="de-DE" w:bidi="de-DE"/>
              </w:rPr>
              <w:t>os</w:t>
            </w:r>
            <w:r w:rsidR="00263E09" w:rsidRPr="00527092">
              <w:rPr>
                <w:position w:val="7"/>
                <w:szCs w:val="22"/>
                <w:lang w:val="sr-Latn-ME" w:eastAsia="de-DE" w:bidi="de-DE"/>
              </w:rPr>
              <w:t>j</w:t>
            </w:r>
            <w:r w:rsidR="00E91878" w:rsidRPr="00527092">
              <w:rPr>
                <w:position w:val="7"/>
                <w:szCs w:val="22"/>
                <w:lang w:val="sr-Latn-ME" w:eastAsia="de-DE" w:bidi="de-DE"/>
              </w:rPr>
              <w:t>etljive</w:t>
            </w:r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 na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ampicilin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 su </w:t>
            </w:r>
            <w:proofErr w:type="spellStart"/>
            <w:r w:rsidRPr="00527092">
              <w:rPr>
                <w:i/>
                <w:position w:val="7"/>
                <w:szCs w:val="22"/>
                <w:lang w:val="sr-Latn-ME" w:eastAsia="de-DE" w:bidi="de-DE"/>
              </w:rPr>
              <w:t>mecA</w:t>
            </w:r>
            <w:proofErr w:type="spellEnd"/>
            <w:r w:rsidR="00E91878" w:rsidRPr="00527092">
              <w:rPr>
                <w:position w:val="7"/>
                <w:szCs w:val="22"/>
                <w:lang w:val="sr-Latn-ME" w:eastAsia="de-DE" w:bidi="de-DE"/>
              </w:rPr>
              <w:t>-negativne</w:t>
            </w:r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 i os</w:t>
            </w:r>
            <w:r w:rsidR="00E91878" w:rsidRPr="00527092">
              <w:rPr>
                <w:position w:val="7"/>
                <w:szCs w:val="22"/>
                <w:lang w:val="sr-Latn-ME" w:eastAsia="de-DE" w:bidi="de-DE"/>
              </w:rPr>
              <w:t>j</w:t>
            </w:r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etljivi na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ampicilin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,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amoksicilin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 i 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pip</w:t>
            </w:r>
            <w:r w:rsidR="005F29C2" w:rsidRPr="00527092">
              <w:rPr>
                <w:position w:val="7"/>
                <w:szCs w:val="22"/>
                <w:lang w:val="sr-Latn-ME" w:eastAsia="de-DE" w:bidi="de-DE"/>
              </w:rPr>
              <w:t>eracilin</w:t>
            </w:r>
            <w:proofErr w:type="spellEnd"/>
            <w:r w:rsidR="005F29C2" w:rsidRPr="00527092">
              <w:rPr>
                <w:position w:val="7"/>
                <w:szCs w:val="22"/>
                <w:lang w:val="sr-Latn-ME" w:eastAsia="de-DE" w:bidi="de-DE"/>
              </w:rPr>
              <w:t xml:space="preserve"> (bez ili sa </w:t>
            </w:r>
            <w:proofErr w:type="spellStart"/>
            <w:r w:rsidR="005F29C2" w:rsidRPr="00527092">
              <w:rPr>
                <w:position w:val="7"/>
                <w:szCs w:val="22"/>
                <w:lang w:val="sr-Latn-ME" w:eastAsia="de-DE" w:bidi="de-DE"/>
              </w:rPr>
              <w:t>inhibitorom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 xml:space="preserve"> beta-</w:t>
            </w:r>
            <w:proofErr w:type="spellStart"/>
            <w:r w:rsidRPr="00527092">
              <w:rPr>
                <w:position w:val="7"/>
                <w:szCs w:val="22"/>
                <w:lang w:val="sr-Latn-ME" w:eastAsia="de-DE" w:bidi="de-DE"/>
              </w:rPr>
              <w:t>laktamaze</w:t>
            </w:r>
            <w:proofErr w:type="spellEnd"/>
            <w:r w:rsidRPr="00527092">
              <w:rPr>
                <w:position w:val="7"/>
                <w:szCs w:val="22"/>
                <w:lang w:val="sr-Latn-ME" w:eastAsia="de-DE" w:bidi="de-DE"/>
              </w:rPr>
              <w:t>).</w:t>
            </w:r>
          </w:p>
          <w:p w14:paraId="4634ADCF" w14:textId="6CACE2CA" w:rsidR="00F4029B" w:rsidRPr="00527092" w:rsidRDefault="00F4029B" w:rsidP="005F29C2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2"/>
              <w:ind w:left="112" w:right="73"/>
              <w:rPr>
                <w:szCs w:val="22"/>
                <w:lang w:val="sr-Latn-ME" w:eastAsia="de-DE" w:bidi="de-DE"/>
              </w:rPr>
            </w:pPr>
            <w:r w:rsidRPr="00527092">
              <w:rPr>
                <w:szCs w:val="22"/>
                <w:vertAlign w:val="superscript"/>
                <w:lang w:val="sr-Latn-ME" w:eastAsia="de-DE" w:bidi="de-DE"/>
              </w:rPr>
              <w:t>3</w:t>
            </w:r>
            <w:r w:rsidRPr="00527092">
              <w:rPr>
                <w:szCs w:val="22"/>
                <w:lang w:val="sr-Latn-ME" w:eastAsia="de-DE" w:bidi="de-DE"/>
              </w:rPr>
              <w:t xml:space="preserve"> Os</w:t>
            </w:r>
            <w:r w:rsidR="00263E09" w:rsidRPr="00527092">
              <w:rPr>
                <w:szCs w:val="22"/>
                <w:lang w:val="sr-Latn-ME" w:eastAsia="de-DE" w:bidi="de-DE"/>
              </w:rPr>
              <w:t>j</w:t>
            </w:r>
            <w:r w:rsidRPr="00527092">
              <w:rPr>
                <w:szCs w:val="22"/>
                <w:lang w:val="sr-Latn-ME" w:eastAsia="de-DE" w:bidi="de-DE"/>
              </w:rPr>
              <w:t xml:space="preserve">etljivost na 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ampicilin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, 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amoksicilin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 i 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piperacilin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 (sa i bez 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inhibitora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 beta-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laktamaze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) može se zaključiti na osnovu 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ampicilina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. Rezistencija na 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ampicilin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 nije uobičajena kod </w:t>
            </w:r>
            <w:r w:rsidRPr="00527092">
              <w:rPr>
                <w:i/>
                <w:szCs w:val="22"/>
                <w:lang w:val="sr-Latn-ME" w:eastAsia="de-DE" w:bidi="de-DE"/>
              </w:rPr>
              <w:t xml:space="preserve">E. </w:t>
            </w:r>
            <w:proofErr w:type="spellStart"/>
            <w:r w:rsidRPr="00527092">
              <w:rPr>
                <w:i/>
                <w:szCs w:val="22"/>
                <w:lang w:val="sr-Latn-ME" w:eastAsia="de-DE" w:bidi="de-DE"/>
              </w:rPr>
              <w:t>faecalis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 (potvrđeno sa MIK), ali je česta kod </w:t>
            </w:r>
            <w:r w:rsidRPr="00527092">
              <w:rPr>
                <w:i/>
                <w:szCs w:val="22"/>
                <w:lang w:val="sr-Latn-ME" w:eastAsia="de-DE" w:bidi="de-DE"/>
              </w:rPr>
              <w:t xml:space="preserve">E. </w:t>
            </w:r>
            <w:proofErr w:type="spellStart"/>
            <w:r w:rsidRPr="00527092">
              <w:rPr>
                <w:i/>
                <w:szCs w:val="22"/>
                <w:lang w:val="sr-Latn-ME" w:eastAsia="de-DE" w:bidi="de-DE"/>
              </w:rPr>
              <w:t>faecium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>.</w:t>
            </w:r>
          </w:p>
          <w:p w14:paraId="070A92FD" w14:textId="1F934281" w:rsidR="00F4029B" w:rsidRPr="00527092" w:rsidRDefault="00F4029B" w:rsidP="005F29C2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2"/>
              <w:ind w:left="112" w:right="73"/>
              <w:rPr>
                <w:szCs w:val="22"/>
                <w:lang w:val="sr-Latn-ME" w:eastAsia="de-DE" w:bidi="de-DE"/>
              </w:rPr>
            </w:pPr>
            <w:r w:rsidRPr="00527092">
              <w:rPr>
                <w:szCs w:val="22"/>
                <w:vertAlign w:val="superscript"/>
                <w:lang w:val="sr-Latn-ME" w:eastAsia="de-DE" w:bidi="de-DE"/>
              </w:rPr>
              <w:t>4</w:t>
            </w:r>
            <w:r w:rsidRPr="00527092">
              <w:rPr>
                <w:szCs w:val="22"/>
                <w:lang w:val="sr-Latn-ME" w:eastAsia="de-DE" w:bidi="de-DE"/>
              </w:rPr>
              <w:t xml:space="preserve"> Osjetljivost </w:t>
            </w:r>
            <w:proofErr w:type="spellStart"/>
            <w:r w:rsidRPr="00527092">
              <w:rPr>
                <w:i/>
                <w:szCs w:val="22"/>
                <w:lang w:val="sr-Latn-ME" w:eastAsia="de-DE" w:bidi="de-DE"/>
              </w:rPr>
              <w:t>Streptococcus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 grupa A, B, C i G na peniciline se zaključuje iz os</w:t>
            </w:r>
            <w:r w:rsidR="00263E09" w:rsidRPr="00527092">
              <w:rPr>
                <w:szCs w:val="22"/>
                <w:lang w:val="sr-Latn-ME" w:eastAsia="de-DE" w:bidi="de-DE"/>
              </w:rPr>
              <w:t>j</w:t>
            </w:r>
            <w:r w:rsidRPr="00527092">
              <w:rPr>
                <w:szCs w:val="22"/>
                <w:lang w:val="sr-Latn-ME" w:eastAsia="de-DE" w:bidi="de-DE"/>
              </w:rPr>
              <w:t xml:space="preserve">etljivosti na 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benzilpenicilin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 sa izuzetkom 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fenoksimetilpenicilina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 i 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izoksazolilpenicilina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 za </w:t>
            </w:r>
            <w:proofErr w:type="spellStart"/>
            <w:r w:rsidRPr="00527092">
              <w:rPr>
                <w:i/>
                <w:szCs w:val="22"/>
                <w:lang w:val="sr-Latn-ME" w:eastAsia="de-DE" w:bidi="de-DE"/>
              </w:rPr>
              <w:t>Streptococcus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 grupe B. </w:t>
            </w:r>
            <w:proofErr w:type="spellStart"/>
            <w:r w:rsidRPr="00527092">
              <w:rPr>
                <w:i/>
                <w:szCs w:val="22"/>
                <w:lang w:val="sr-Latn-ME" w:eastAsia="de-DE" w:bidi="de-DE"/>
              </w:rPr>
              <w:t>Streptococcus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 grupe A, B, C i G ne proizvode beta-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laktamazu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. Dodavanje 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inhibitora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 beta-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laktamaze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 ne donosi kliničku korist. </w:t>
            </w:r>
          </w:p>
          <w:p w14:paraId="3A7C080B" w14:textId="6E376349" w:rsidR="00E91878" w:rsidRPr="00527092" w:rsidRDefault="00F4029B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2"/>
              <w:ind w:left="112" w:right="73"/>
              <w:rPr>
                <w:szCs w:val="22"/>
                <w:lang w:val="sr-Latn-ME" w:eastAsia="de-DE" w:bidi="de-DE"/>
              </w:rPr>
            </w:pPr>
            <w:r w:rsidRPr="00527092">
              <w:rPr>
                <w:szCs w:val="22"/>
                <w:vertAlign w:val="superscript"/>
                <w:lang w:val="sr-Latn-ME" w:eastAsia="de-DE" w:bidi="de-DE"/>
              </w:rPr>
              <w:t>5</w:t>
            </w:r>
            <w:r w:rsidRPr="00527092">
              <w:rPr>
                <w:szCs w:val="22"/>
                <w:lang w:val="sr-Latn-ME" w:eastAsia="de-DE" w:bidi="de-DE"/>
              </w:rPr>
              <w:t xml:space="preserve"> </w:t>
            </w:r>
            <w:r w:rsidR="00A01575" w:rsidRPr="00527092">
              <w:rPr>
                <w:szCs w:val="22"/>
                <w:lang w:val="sr-Latn-ME" w:eastAsia="de-DE" w:bidi="de-DE"/>
              </w:rPr>
              <w:t xml:space="preserve">Test </w:t>
            </w:r>
            <w:proofErr w:type="spellStart"/>
            <w:r w:rsidR="00A01575" w:rsidRPr="00527092">
              <w:rPr>
                <w:szCs w:val="22"/>
                <w:lang w:val="sr-Latn-ME" w:eastAsia="de-DE" w:bidi="de-DE"/>
              </w:rPr>
              <w:t>oksacilina</w:t>
            </w:r>
            <w:proofErr w:type="spellEnd"/>
            <w:r w:rsidR="00A01575" w:rsidRPr="00527092">
              <w:rPr>
                <w:szCs w:val="22"/>
                <w:lang w:val="sr-Latn-ME" w:eastAsia="de-DE" w:bidi="de-DE"/>
              </w:rPr>
              <w:t xml:space="preserve"> na disku od 1 </w:t>
            </w:r>
            <w:r w:rsidR="00EB0250" w:rsidRPr="00527092">
              <w:rPr>
                <w:szCs w:val="22"/>
                <w:lang w:val="sr-Latn-ME" w:eastAsia="de-DE" w:bidi="de-DE"/>
              </w:rPr>
              <w:t>µ</w:t>
            </w:r>
            <w:r w:rsidR="00A01575" w:rsidRPr="00527092">
              <w:rPr>
                <w:szCs w:val="22"/>
                <w:lang w:val="sr-Latn-ME" w:eastAsia="de-DE" w:bidi="de-DE"/>
              </w:rPr>
              <w:t xml:space="preserve">g ili MIK test na </w:t>
            </w:r>
            <w:proofErr w:type="spellStart"/>
            <w:r w:rsidR="00A01575" w:rsidRPr="00527092">
              <w:rPr>
                <w:szCs w:val="22"/>
                <w:lang w:val="sr-Latn-ME" w:eastAsia="de-DE" w:bidi="de-DE"/>
              </w:rPr>
              <w:t>benzilpenicilin</w:t>
            </w:r>
            <w:proofErr w:type="spellEnd"/>
            <w:r w:rsidR="00A01575" w:rsidRPr="00527092">
              <w:rPr>
                <w:szCs w:val="22"/>
                <w:lang w:val="sr-Latn-ME" w:eastAsia="de-DE" w:bidi="de-DE"/>
              </w:rPr>
              <w:t xml:space="preserve"> će se koristiti da bi se isključili mehanizmi beta-</w:t>
            </w:r>
            <w:proofErr w:type="spellStart"/>
            <w:r w:rsidR="00A01575" w:rsidRPr="00527092">
              <w:rPr>
                <w:szCs w:val="22"/>
                <w:lang w:val="sr-Latn-ME" w:eastAsia="de-DE" w:bidi="de-DE"/>
              </w:rPr>
              <w:t>laktamske</w:t>
            </w:r>
            <w:proofErr w:type="spellEnd"/>
            <w:r w:rsidR="00A01575" w:rsidRPr="00527092">
              <w:rPr>
                <w:szCs w:val="22"/>
                <w:lang w:val="sr-Latn-ME" w:eastAsia="de-DE" w:bidi="de-DE"/>
              </w:rPr>
              <w:t xml:space="preserve"> rezistencije. Kada je ekran negativan (zona inhibicije </w:t>
            </w:r>
            <w:proofErr w:type="spellStart"/>
            <w:r w:rsidR="00A01575" w:rsidRPr="00527092">
              <w:rPr>
                <w:szCs w:val="22"/>
                <w:lang w:val="sr-Latn-ME" w:eastAsia="de-DE" w:bidi="de-DE"/>
              </w:rPr>
              <w:t>oksacilina</w:t>
            </w:r>
            <w:proofErr w:type="spellEnd"/>
            <w:r w:rsidR="00A01575" w:rsidRPr="00527092">
              <w:rPr>
                <w:szCs w:val="22"/>
                <w:lang w:val="sr-Latn-ME" w:eastAsia="de-DE" w:bidi="de-DE"/>
              </w:rPr>
              <w:t xml:space="preserve"> ≥</w:t>
            </w:r>
            <w:r w:rsidR="00EB0250" w:rsidRPr="00527092">
              <w:rPr>
                <w:szCs w:val="22"/>
                <w:lang w:val="sr-Latn-ME" w:eastAsia="de-DE" w:bidi="de-DE"/>
              </w:rPr>
              <w:t xml:space="preserve"> </w:t>
            </w:r>
            <w:r w:rsidR="00A01575" w:rsidRPr="00527092">
              <w:rPr>
                <w:szCs w:val="22"/>
                <w:lang w:val="sr-Latn-ME" w:eastAsia="de-DE" w:bidi="de-DE"/>
              </w:rPr>
              <w:t>20 mm,</w:t>
            </w:r>
            <w:r w:rsidR="00270362" w:rsidRPr="00527092">
              <w:rPr>
                <w:szCs w:val="22"/>
                <w:lang w:val="sr-Latn-ME" w:eastAsia="de-DE" w:bidi="de-DE"/>
              </w:rPr>
              <w:t xml:space="preserve"> </w:t>
            </w:r>
            <w:r w:rsidR="00A01575" w:rsidRPr="00527092">
              <w:rPr>
                <w:szCs w:val="22"/>
                <w:lang w:val="sr-Latn-ME" w:eastAsia="de-DE" w:bidi="de-DE"/>
              </w:rPr>
              <w:t xml:space="preserve">ili MIK </w:t>
            </w:r>
            <w:proofErr w:type="spellStart"/>
            <w:r w:rsidR="00A01575" w:rsidRPr="00527092">
              <w:rPr>
                <w:szCs w:val="22"/>
                <w:lang w:val="sr-Latn-ME" w:eastAsia="de-DE" w:bidi="de-DE"/>
              </w:rPr>
              <w:t>benzilpenicilina</w:t>
            </w:r>
            <w:proofErr w:type="spellEnd"/>
            <w:r w:rsidR="00A01575" w:rsidRPr="00527092">
              <w:rPr>
                <w:szCs w:val="22"/>
                <w:lang w:val="sr-Latn-ME" w:eastAsia="de-DE" w:bidi="de-DE"/>
              </w:rPr>
              <w:t xml:space="preserve"> ≤0,06 mg/</w:t>
            </w:r>
            <w:r w:rsidR="00EB0250" w:rsidRPr="00527092">
              <w:rPr>
                <w:szCs w:val="22"/>
                <w:lang w:val="sr-Latn-ME" w:eastAsia="de-DE" w:bidi="de-DE"/>
              </w:rPr>
              <w:t>l</w:t>
            </w:r>
            <w:r w:rsidR="00A01575" w:rsidRPr="00527092">
              <w:rPr>
                <w:szCs w:val="22"/>
                <w:lang w:val="sr-Latn-ME" w:eastAsia="de-DE" w:bidi="de-DE"/>
              </w:rPr>
              <w:t>), svi beta-</w:t>
            </w:r>
            <w:proofErr w:type="spellStart"/>
            <w:r w:rsidR="00A01575" w:rsidRPr="00527092">
              <w:rPr>
                <w:szCs w:val="22"/>
                <w:lang w:val="sr-Latn-ME" w:eastAsia="de-DE" w:bidi="de-DE"/>
              </w:rPr>
              <w:t>laktamski</w:t>
            </w:r>
            <w:proofErr w:type="spellEnd"/>
            <w:r w:rsidR="00A01575" w:rsidRPr="00527092">
              <w:rPr>
                <w:szCs w:val="22"/>
                <w:lang w:val="sr-Latn-ME" w:eastAsia="de-DE" w:bidi="de-DE"/>
              </w:rPr>
              <w:t xml:space="preserve"> agensi za koje su dostupne kliničke granične</w:t>
            </w:r>
            <w:r w:rsidR="00270362" w:rsidRPr="00527092">
              <w:rPr>
                <w:szCs w:val="22"/>
                <w:lang w:val="sr-Latn-ME" w:eastAsia="de-DE" w:bidi="de-DE"/>
              </w:rPr>
              <w:t xml:space="preserve"> </w:t>
            </w:r>
            <w:r w:rsidR="00A01575" w:rsidRPr="00527092">
              <w:rPr>
                <w:szCs w:val="22"/>
                <w:lang w:val="sr-Latn-ME" w:eastAsia="de-DE" w:bidi="de-DE"/>
              </w:rPr>
              <w:t xml:space="preserve">vrijednosti, uključujući one sa „Napomenom“ mogu se prijaviti kao osjetljive bez daljeg testiranja, osim za </w:t>
            </w:r>
            <w:proofErr w:type="spellStart"/>
            <w:r w:rsidR="00A01575" w:rsidRPr="00527092">
              <w:rPr>
                <w:szCs w:val="22"/>
                <w:lang w:val="sr-Latn-ME" w:eastAsia="de-DE" w:bidi="de-DE"/>
              </w:rPr>
              <w:t>cefaklor</w:t>
            </w:r>
            <w:proofErr w:type="spellEnd"/>
            <w:r w:rsidR="00A01575" w:rsidRPr="00527092">
              <w:rPr>
                <w:szCs w:val="22"/>
                <w:lang w:val="sr-Latn-ME" w:eastAsia="de-DE" w:bidi="de-DE"/>
              </w:rPr>
              <w:t>, koji ako se prijavi, treba prijaviti kao „os</w:t>
            </w:r>
            <w:r w:rsidR="00EB0250" w:rsidRPr="00527092">
              <w:rPr>
                <w:szCs w:val="22"/>
                <w:lang w:val="sr-Latn-ME" w:eastAsia="de-DE" w:bidi="de-DE"/>
              </w:rPr>
              <w:t>j</w:t>
            </w:r>
            <w:r w:rsidR="00A01575" w:rsidRPr="00527092">
              <w:rPr>
                <w:szCs w:val="22"/>
                <w:lang w:val="sr-Latn-ME" w:eastAsia="de-DE" w:bidi="de-DE"/>
              </w:rPr>
              <w:t xml:space="preserve">etljiv, povećana izloženost“ (I). </w:t>
            </w:r>
            <w:proofErr w:type="spellStart"/>
            <w:r w:rsidR="00A01575" w:rsidRPr="00527092">
              <w:rPr>
                <w:i/>
                <w:szCs w:val="22"/>
                <w:lang w:val="sr-Latn-ME" w:eastAsia="de-DE" w:bidi="de-DE"/>
              </w:rPr>
              <w:t>Streptococcus</w:t>
            </w:r>
            <w:proofErr w:type="spellEnd"/>
            <w:r w:rsidR="00A01575" w:rsidRPr="00527092">
              <w:rPr>
                <w:i/>
                <w:szCs w:val="22"/>
                <w:lang w:val="sr-Latn-ME" w:eastAsia="de-DE" w:bidi="de-DE"/>
              </w:rPr>
              <w:t xml:space="preserve"> </w:t>
            </w:r>
            <w:proofErr w:type="spellStart"/>
            <w:r w:rsidR="00A01575" w:rsidRPr="00527092">
              <w:rPr>
                <w:i/>
                <w:szCs w:val="22"/>
                <w:lang w:val="sr-Latn-ME" w:eastAsia="de-DE" w:bidi="de-DE"/>
              </w:rPr>
              <w:t>pneumoniae</w:t>
            </w:r>
            <w:proofErr w:type="spellEnd"/>
            <w:r w:rsidR="00A01575" w:rsidRPr="00527092">
              <w:rPr>
                <w:szCs w:val="22"/>
                <w:lang w:val="sr-Latn-ME" w:eastAsia="de-DE" w:bidi="de-DE"/>
              </w:rPr>
              <w:t xml:space="preserve"> ne proizvodi beta-</w:t>
            </w:r>
            <w:proofErr w:type="spellStart"/>
            <w:r w:rsidR="00A01575" w:rsidRPr="00527092">
              <w:rPr>
                <w:szCs w:val="22"/>
                <w:lang w:val="sr-Latn-ME" w:eastAsia="de-DE" w:bidi="de-DE"/>
              </w:rPr>
              <w:t>laktamazu</w:t>
            </w:r>
            <w:proofErr w:type="spellEnd"/>
            <w:r w:rsidR="00A01575" w:rsidRPr="00527092">
              <w:rPr>
                <w:szCs w:val="22"/>
                <w:lang w:val="sr-Latn-ME" w:eastAsia="de-DE" w:bidi="de-DE"/>
              </w:rPr>
              <w:t xml:space="preserve">. Dodavanje </w:t>
            </w:r>
            <w:proofErr w:type="spellStart"/>
            <w:r w:rsidR="00A01575" w:rsidRPr="00527092">
              <w:rPr>
                <w:szCs w:val="22"/>
                <w:lang w:val="sr-Latn-ME" w:eastAsia="de-DE" w:bidi="de-DE"/>
              </w:rPr>
              <w:t>inhibitora</w:t>
            </w:r>
            <w:proofErr w:type="spellEnd"/>
            <w:r w:rsidR="00A01575" w:rsidRPr="00527092">
              <w:rPr>
                <w:szCs w:val="22"/>
                <w:lang w:val="sr-Latn-ME" w:eastAsia="de-DE" w:bidi="de-DE"/>
              </w:rPr>
              <w:t xml:space="preserve"> beta-</w:t>
            </w:r>
            <w:proofErr w:type="spellStart"/>
            <w:r w:rsidR="00A01575" w:rsidRPr="00527092">
              <w:rPr>
                <w:szCs w:val="22"/>
                <w:lang w:val="sr-Latn-ME" w:eastAsia="de-DE" w:bidi="de-DE"/>
              </w:rPr>
              <w:t>laktamaze</w:t>
            </w:r>
            <w:proofErr w:type="spellEnd"/>
            <w:r w:rsidR="00A01575" w:rsidRPr="00527092">
              <w:rPr>
                <w:szCs w:val="22"/>
                <w:lang w:val="sr-Latn-ME" w:eastAsia="de-DE" w:bidi="de-DE"/>
              </w:rPr>
              <w:t xml:space="preserve"> ne donosi kliničku</w:t>
            </w:r>
            <w:r w:rsidR="00270362" w:rsidRPr="00527092">
              <w:rPr>
                <w:szCs w:val="22"/>
                <w:lang w:val="sr-Latn-ME" w:eastAsia="de-DE" w:bidi="de-DE"/>
              </w:rPr>
              <w:t xml:space="preserve"> </w:t>
            </w:r>
            <w:r w:rsidR="00A01575" w:rsidRPr="00527092">
              <w:rPr>
                <w:szCs w:val="22"/>
                <w:lang w:val="sr-Latn-ME" w:eastAsia="de-DE" w:bidi="de-DE"/>
              </w:rPr>
              <w:t xml:space="preserve">korist. Osjetljivost zaključena iz </w:t>
            </w:r>
            <w:proofErr w:type="spellStart"/>
            <w:r w:rsidR="00A01575" w:rsidRPr="00527092">
              <w:rPr>
                <w:szCs w:val="22"/>
                <w:lang w:val="sr-Latn-ME" w:eastAsia="de-DE" w:bidi="de-DE"/>
              </w:rPr>
              <w:t>ampicilina</w:t>
            </w:r>
            <w:proofErr w:type="spellEnd"/>
            <w:r w:rsidR="00A01575" w:rsidRPr="00527092">
              <w:rPr>
                <w:szCs w:val="22"/>
                <w:lang w:val="sr-Latn-ME" w:eastAsia="de-DE" w:bidi="de-DE"/>
              </w:rPr>
              <w:t xml:space="preserve"> (MIK ili prečnik zone)</w:t>
            </w:r>
            <w:r w:rsidRPr="00527092">
              <w:rPr>
                <w:szCs w:val="22"/>
                <w:lang w:val="sr-Latn-ME" w:eastAsia="de-DE" w:bidi="de-DE"/>
              </w:rPr>
              <w:t xml:space="preserve">. </w:t>
            </w:r>
          </w:p>
          <w:p w14:paraId="753E3758" w14:textId="41FFEE74" w:rsidR="00E91878" w:rsidRPr="00527092" w:rsidRDefault="00F4029B" w:rsidP="005F29C2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2"/>
              <w:ind w:left="112" w:right="73"/>
              <w:rPr>
                <w:szCs w:val="22"/>
                <w:lang w:val="sr-Latn-ME" w:eastAsia="de-DE" w:bidi="de-DE"/>
              </w:rPr>
            </w:pPr>
            <w:r w:rsidRPr="00527092">
              <w:rPr>
                <w:szCs w:val="22"/>
                <w:vertAlign w:val="superscript"/>
                <w:lang w:val="sr-Latn-ME" w:eastAsia="de-DE" w:bidi="de-DE"/>
              </w:rPr>
              <w:t>6</w:t>
            </w:r>
            <w:r w:rsidRPr="00527092">
              <w:rPr>
                <w:szCs w:val="22"/>
                <w:lang w:val="sr-Latn-ME" w:eastAsia="de-DE" w:bidi="de-DE"/>
              </w:rPr>
              <w:t xml:space="preserve"> Za 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izolate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 os</w:t>
            </w:r>
            <w:r w:rsidR="00270362" w:rsidRPr="00527092">
              <w:rPr>
                <w:szCs w:val="22"/>
                <w:lang w:val="sr-Latn-ME" w:eastAsia="de-DE" w:bidi="de-DE"/>
              </w:rPr>
              <w:t>j</w:t>
            </w:r>
            <w:r w:rsidRPr="00527092">
              <w:rPr>
                <w:szCs w:val="22"/>
                <w:lang w:val="sr-Latn-ME" w:eastAsia="de-DE" w:bidi="de-DE"/>
              </w:rPr>
              <w:t xml:space="preserve">etljive na 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benzilpenicilin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>, os</w:t>
            </w:r>
            <w:r w:rsidR="00270362" w:rsidRPr="00527092">
              <w:rPr>
                <w:szCs w:val="22"/>
                <w:lang w:val="sr-Latn-ME" w:eastAsia="de-DE" w:bidi="de-DE"/>
              </w:rPr>
              <w:t>j</w:t>
            </w:r>
            <w:r w:rsidRPr="00527092">
              <w:rPr>
                <w:szCs w:val="22"/>
                <w:lang w:val="sr-Latn-ME" w:eastAsia="de-DE" w:bidi="de-DE"/>
              </w:rPr>
              <w:t xml:space="preserve">etljivost se može zaključiti na osnovu 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benzilpenicilina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 ili 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ampicilina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. Za 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izolate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 otporne na 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benzilpenicilin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>, os</w:t>
            </w:r>
            <w:r w:rsidR="00270362" w:rsidRPr="00527092">
              <w:rPr>
                <w:szCs w:val="22"/>
                <w:lang w:val="sr-Latn-ME" w:eastAsia="de-DE" w:bidi="de-DE"/>
              </w:rPr>
              <w:t>j</w:t>
            </w:r>
            <w:r w:rsidRPr="00527092">
              <w:rPr>
                <w:szCs w:val="22"/>
                <w:lang w:val="sr-Latn-ME" w:eastAsia="de-DE" w:bidi="de-DE"/>
              </w:rPr>
              <w:t xml:space="preserve">etljivost se zaključuje iz 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ampicilina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. </w:t>
            </w:r>
          </w:p>
          <w:p w14:paraId="1148E467" w14:textId="3104EDA2" w:rsidR="005F29C2" w:rsidRPr="00527092" w:rsidRDefault="00F4029B" w:rsidP="005F29C2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2"/>
              <w:ind w:left="112" w:right="73"/>
              <w:rPr>
                <w:szCs w:val="22"/>
                <w:lang w:val="sr-Latn-ME" w:eastAsia="de-DE" w:bidi="de-DE"/>
              </w:rPr>
            </w:pPr>
            <w:r w:rsidRPr="00527092">
              <w:rPr>
                <w:szCs w:val="22"/>
                <w:vertAlign w:val="superscript"/>
                <w:lang w:val="sr-Latn-ME" w:eastAsia="de-DE" w:bidi="de-DE"/>
              </w:rPr>
              <w:t>7</w:t>
            </w:r>
            <w:r w:rsidRPr="00527092">
              <w:rPr>
                <w:szCs w:val="22"/>
                <w:lang w:val="sr-Latn-ME" w:eastAsia="de-DE" w:bidi="de-DE"/>
              </w:rPr>
              <w:t xml:space="preserve"> O os</w:t>
            </w:r>
            <w:r w:rsidR="00270362" w:rsidRPr="00527092">
              <w:rPr>
                <w:szCs w:val="22"/>
                <w:lang w:val="sr-Latn-ME" w:eastAsia="de-DE" w:bidi="de-DE"/>
              </w:rPr>
              <w:t>j</w:t>
            </w:r>
            <w:r w:rsidRPr="00527092">
              <w:rPr>
                <w:szCs w:val="22"/>
                <w:lang w:val="sr-Latn-ME" w:eastAsia="de-DE" w:bidi="de-DE"/>
              </w:rPr>
              <w:t xml:space="preserve">etljivosti se može zaključiti na osnovu </w:t>
            </w:r>
            <w:proofErr w:type="spellStart"/>
            <w:r w:rsidRPr="00527092">
              <w:rPr>
                <w:szCs w:val="22"/>
                <w:lang w:val="sr-Latn-ME" w:eastAsia="de-DE" w:bidi="de-DE"/>
              </w:rPr>
              <w:t>amoksicilin-klavulanske</w:t>
            </w:r>
            <w:proofErr w:type="spellEnd"/>
            <w:r w:rsidRPr="00527092">
              <w:rPr>
                <w:szCs w:val="22"/>
                <w:lang w:val="sr-Latn-ME" w:eastAsia="de-DE" w:bidi="de-DE"/>
              </w:rPr>
              <w:t xml:space="preserve"> kiseline.</w:t>
            </w:r>
          </w:p>
          <w:p w14:paraId="2B3DF53F" w14:textId="1F35573D" w:rsidR="005F29C2" w:rsidRPr="00527092" w:rsidRDefault="005F29C2" w:rsidP="007C52F3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2"/>
              <w:ind w:left="112" w:right="73"/>
              <w:rPr>
                <w:szCs w:val="22"/>
                <w:lang w:val="sr-Latn-ME" w:eastAsia="de-DE" w:bidi="de-DE"/>
              </w:rPr>
            </w:pPr>
          </w:p>
        </w:tc>
      </w:tr>
    </w:tbl>
    <w:p w14:paraId="173C4117" w14:textId="77777777" w:rsidR="009B7FBC" w:rsidRPr="00527092" w:rsidRDefault="009B7FBC" w:rsidP="007D5E27">
      <w:pPr>
        <w:rPr>
          <w:szCs w:val="22"/>
          <w:lang w:val="sr-Latn-ME"/>
        </w:rPr>
      </w:pPr>
    </w:p>
    <w:p w14:paraId="733E6EE7" w14:textId="4B7E5F93" w:rsidR="007D5E27" w:rsidRPr="00527092" w:rsidRDefault="006F4BB0" w:rsidP="007D5E27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>Osjetljiv</w:t>
      </w:r>
      <w:r w:rsidR="007D5E27" w:rsidRPr="00527092">
        <w:rPr>
          <w:szCs w:val="22"/>
          <w:u w:val="single"/>
          <w:lang w:val="sr-Latn-ME"/>
        </w:rPr>
        <w:t>ost</w:t>
      </w:r>
    </w:p>
    <w:p w14:paraId="3D319505" w14:textId="793C5A43" w:rsidR="007D5E27" w:rsidRPr="00527092" w:rsidRDefault="007D5E27" w:rsidP="007D5E27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Pre</w:t>
      </w:r>
      <w:r w:rsidR="003F2F82" w:rsidRPr="00527092">
        <w:rPr>
          <w:szCs w:val="22"/>
          <w:lang w:val="sr-Latn-ME"/>
        </w:rPr>
        <w:t>valenca</w:t>
      </w:r>
      <w:proofErr w:type="spellEnd"/>
      <w:r w:rsidRPr="00527092">
        <w:rPr>
          <w:szCs w:val="22"/>
          <w:lang w:val="sr-Latn-ME"/>
        </w:rPr>
        <w:t xml:space="preserve"> stečen</w:t>
      </w:r>
      <w:r w:rsidR="003F2F82" w:rsidRPr="00527092">
        <w:rPr>
          <w:szCs w:val="22"/>
          <w:lang w:val="sr-Latn-ME"/>
        </w:rPr>
        <w:t>e</w:t>
      </w:r>
      <w:r w:rsidRPr="00527092">
        <w:rPr>
          <w:szCs w:val="22"/>
          <w:lang w:val="sr-Latn-ME"/>
        </w:rPr>
        <w:t xml:space="preserve"> rezistencij</w:t>
      </w:r>
      <w:r w:rsidR="003F2F82" w:rsidRPr="00527092">
        <w:rPr>
          <w:szCs w:val="22"/>
          <w:lang w:val="sr-Latn-ME"/>
        </w:rPr>
        <w:t>e</w:t>
      </w:r>
      <w:r w:rsidRPr="00527092">
        <w:rPr>
          <w:szCs w:val="22"/>
          <w:lang w:val="sr-Latn-ME"/>
        </w:rPr>
        <w:t xml:space="preserve"> može varirati geografski i tokom </w:t>
      </w:r>
      <w:proofErr w:type="spellStart"/>
      <w:r w:rsidR="00D14A12" w:rsidRPr="00527092">
        <w:rPr>
          <w:szCs w:val="22"/>
          <w:lang w:val="sr-Latn-ME"/>
        </w:rPr>
        <w:t>vre</w:t>
      </w:r>
      <w:r w:rsidR="00BB760F" w:rsidRPr="00527092">
        <w:rPr>
          <w:szCs w:val="22"/>
          <w:lang w:val="sr-Latn-ME"/>
        </w:rPr>
        <w:t>me</w:t>
      </w:r>
      <w:r w:rsidRPr="00527092">
        <w:rPr>
          <w:szCs w:val="22"/>
          <w:lang w:val="sr-Latn-ME"/>
        </w:rPr>
        <w:t>na</w:t>
      </w:r>
      <w:proofErr w:type="spellEnd"/>
      <w:r w:rsidRPr="00527092">
        <w:rPr>
          <w:szCs w:val="22"/>
          <w:lang w:val="sr-Latn-ME"/>
        </w:rPr>
        <w:t xml:space="preserve"> za pojedine vrste i poželjno je imati </w:t>
      </w:r>
      <w:r w:rsidR="003F2F82" w:rsidRPr="00527092">
        <w:rPr>
          <w:szCs w:val="22"/>
          <w:lang w:val="sr-Latn-ME"/>
        </w:rPr>
        <w:t xml:space="preserve">lokalne </w:t>
      </w:r>
      <w:r w:rsidRPr="00527092">
        <w:rPr>
          <w:szCs w:val="22"/>
          <w:lang w:val="sr-Latn-ME"/>
        </w:rPr>
        <w:t xml:space="preserve">informacije o </w:t>
      </w:r>
      <w:r w:rsidR="006F4BB0" w:rsidRPr="00527092">
        <w:rPr>
          <w:szCs w:val="22"/>
          <w:lang w:val="sr-Latn-ME"/>
        </w:rPr>
        <w:t>osjetljiv</w:t>
      </w:r>
      <w:r w:rsidRPr="00527092">
        <w:rPr>
          <w:szCs w:val="22"/>
          <w:lang w:val="sr-Latn-ME"/>
        </w:rPr>
        <w:t xml:space="preserve">osti, posebno prilikom </w:t>
      </w:r>
      <w:r w:rsidR="003C4389" w:rsidRPr="00527092">
        <w:rPr>
          <w:szCs w:val="22"/>
          <w:lang w:val="sr-Latn-ME"/>
        </w:rPr>
        <w:t>liječenj</w:t>
      </w:r>
      <w:r w:rsidRPr="00527092">
        <w:rPr>
          <w:szCs w:val="22"/>
          <w:lang w:val="sr-Latn-ME"/>
        </w:rPr>
        <w:t xml:space="preserve">a teških infekcija. </w:t>
      </w:r>
      <w:r w:rsidR="003F2F82" w:rsidRPr="00527092">
        <w:rPr>
          <w:szCs w:val="22"/>
          <w:lang w:val="sr-Latn-ME"/>
        </w:rPr>
        <w:t>Po potrebi</w:t>
      </w:r>
      <w:r w:rsidRPr="00527092">
        <w:rPr>
          <w:szCs w:val="22"/>
          <w:lang w:val="sr-Latn-ME"/>
        </w:rPr>
        <w:t xml:space="preserve">, treba potražiti </w:t>
      </w:r>
      <w:r w:rsidR="00BB760F" w:rsidRPr="00527092">
        <w:rPr>
          <w:szCs w:val="22"/>
          <w:lang w:val="sr-Latn-ME"/>
        </w:rPr>
        <w:t>savjet</w:t>
      </w:r>
      <w:r w:rsidRPr="00527092">
        <w:rPr>
          <w:szCs w:val="22"/>
          <w:lang w:val="sr-Latn-ME"/>
        </w:rPr>
        <w:t xml:space="preserve"> stručnjaka kada je lokalna </w:t>
      </w:r>
      <w:proofErr w:type="spellStart"/>
      <w:r w:rsidRPr="00527092">
        <w:rPr>
          <w:szCs w:val="22"/>
          <w:lang w:val="sr-Latn-ME"/>
        </w:rPr>
        <w:t>pre</w:t>
      </w:r>
      <w:r w:rsidR="003F2F82" w:rsidRPr="00527092">
        <w:rPr>
          <w:szCs w:val="22"/>
          <w:lang w:val="sr-Latn-ME"/>
        </w:rPr>
        <w:t>valenca</w:t>
      </w:r>
      <w:proofErr w:type="spellEnd"/>
      <w:r w:rsidRPr="00527092">
        <w:rPr>
          <w:szCs w:val="22"/>
          <w:lang w:val="sr-Latn-ME"/>
        </w:rPr>
        <w:t xml:space="preserve"> rezistencij</w:t>
      </w:r>
      <w:r w:rsidR="003F2F82" w:rsidRPr="00527092">
        <w:rPr>
          <w:szCs w:val="22"/>
          <w:lang w:val="sr-Latn-ME"/>
        </w:rPr>
        <w:t>e</w:t>
      </w:r>
      <w:r w:rsidRPr="00527092">
        <w:rPr>
          <w:szCs w:val="22"/>
          <w:lang w:val="sr-Latn-ME"/>
        </w:rPr>
        <w:t xml:space="preserve"> takva da se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 xml:space="preserve">a </w:t>
      </w:r>
      <w:r w:rsidR="002D6639" w:rsidRPr="00527092">
        <w:rPr>
          <w:szCs w:val="22"/>
          <w:lang w:val="sr-Latn-ME"/>
        </w:rPr>
        <w:t>lijeka</w:t>
      </w:r>
      <w:r w:rsidRPr="00527092">
        <w:rPr>
          <w:szCs w:val="22"/>
          <w:lang w:val="sr-Latn-ME"/>
        </w:rPr>
        <w:t xml:space="preserve"> kod barem nekih vrsta infekcija dovodi u pitanje.</w:t>
      </w:r>
    </w:p>
    <w:p w14:paraId="322EB975" w14:textId="77777777" w:rsidR="007D5E27" w:rsidRPr="00527092" w:rsidRDefault="007D5E27" w:rsidP="007D5E27">
      <w:pPr>
        <w:rPr>
          <w:szCs w:val="22"/>
          <w:lang w:val="sr-Latn-ME"/>
        </w:rPr>
      </w:pPr>
    </w:p>
    <w:p w14:paraId="458D92C6" w14:textId="04E6F856" w:rsidR="007D5E27" w:rsidRPr="00527092" w:rsidRDefault="007D5E27" w:rsidP="007D5E27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 xml:space="preserve">Grupe relevantnih vrsta prema </w:t>
      </w:r>
      <w:r w:rsidR="006F4BB0" w:rsidRPr="00527092">
        <w:rPr>
          <w:b/>
          <w:bCs/>
          <w:szCs w:val="22"/>
          <w:lang w:val="sr-Latn-ME"/>
        </w:rPr>
        <w:t>osjetljiv</w:t>
      </w:r>
      <w:r w:rsidRPr="00527092">
        <w:rPr>
          <w:b/>
          <w:bCs/>
          <w:szCs w:val="22"/>
          <w:lang w:val="sr-Latn-ME"/>
        </w:rPr>
        <w:t xml:space="preserve">osti na </w:t>
      </w:r>
      <w:proofErr w:type="spellStart"/>
      <w:r w:rsidRPr="00527092">
        <w:rPr>
          <w:b/>
          <w:bCs/>
          <w:szCs w:val="22"/>
          <w:lang w:val="sr-Latn-ME"/>
        </w:rPr>
        <w:t>piperacilin</w:t>
      </w:r>
      <w:proofErr w:type="spellEnd"/>
      <w:r w:rsidRPr="00527092">
        <w:rPr>
          <w:b/>
          <w:bCs/>
          <w:szCs w:val="22"/>
          <w:lang w:val="sr-Latn-ME"/>
        </w:rPr>
        <w:t>/</w:t>
      </w:r>
      <w:proofErr w:type="spellStart"/>
      <w:r w:rsidRPr="00527092">
        <w:rPr>
          <w:b/>
          <w:bCs/>
          <w:szCs w:val="22"/>
          <w:lang w:val="sr-Latn-ME"/>
        </w:rPr>
        <w:t>tazobaktam</w:t>
      </w:r>
      <w:proofErr w:type="spellEnd"/>
    </w:p>
    <w:p w14:paraId="63448487" w14:textId="77777777" w:rsidR="007D5E27" w:rsidRPr="00527092" w:rsidRDefault="007D5E27" w:rsidP="007D5E27">
      <w:pPr>
        <w:rPr>
          <w:szCs w:val="22"/>
          <w:lang w:val="sr-Latn-ME"/>
        </w:rPr>
      </w:pPr>
    </w:p>
    <w:p w14:paraId="569D1DA3" w14:textId="26119B8D" w:rsidR="007D5E27" w:rsidRPr="00527092" w:rsidRDefault="007D5E27" w:rsidP="007D5E27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 xml:space="preserve">Uobičajeno </w:t>
      </w:r>
      <w:r w:rsidR="006F4BB0" w:rsidRPr="00527092">
        <w:rPr>
          <w:b/>
          <w:bCs/>
          <w:szCs w:val="22"/>
          <w:lang w:val="sr-Latn-ME"/>
        </w:rPr>
        <w:t>osjetljiv</w:t>
      </w:r>
      <w:r w:rsidRPr="00527092">
        <w:rPr>
          <w:b/>
          <w:bCs/>
          <w:szCs w:val="22"/>
          <w:lang w:val="sr-Latn-ME"/>
        </w:rPr>
        <w:t>e vrste</w:t>
      </w:r>
    </w:p>
    <w:p w14:paraId="6486D3F3" w14:textId="77777777" w:rsidR="007D5E27" w:rsidRPr="00527092" w:rsidRDefault="007D5E27" w:rsidP="007D5E27">
      <w:pPr>
        <w:rPr>
          <w:szCs w:val="22"/>
          <w:lang w:val="sr-Latn-ME"/>
        </w:rPr>
      </w:pPr>
    </w:p>
    <w:p w14:paraId="3207C02F" w14:textId="47F7F971" w:rsidR="007D5E27" w:rsidRPr="00527092" w:rsidRDefault="007D5E27" w:rsidP="007D5E27">
      <w:pPr>
        <w:rPr>
          <w:i/>
          <w:iCs/>
          <w:szCs w:val="22"/>
          <w:lang w:val="sr-Latn-ME"/>
        </w:rPr>
      </w:pPr>
      <w:r w:rsidRPr="00527092">
        <w:rPr>
          <w:szCs w:val="22"/>
          <w:u w:val="single"/>
          <w:lang w:val="sr-Latn-ME"/>
        </w:rPr>
        <w:t>Aerobni gram</w:t>
      </w:r>
      <w:r w:rsidR="0081021A" w:rsidRPr="00527092">
        <w:rPr>
          <w:szCs w:val="22"/>
          <w:u w:val="single"/>
          <w:lang w:val="sr-Latn-ME"/>
        </w:rPr>
        <w:t>-</w:t>
      </w:r>
      <w:r w:rsidRPr="00527092">
        <w:rPr>
          <w:szCs w:val="22"/>
          <w:u w:val="single"/>
          <w:lang w:val="sr-Latn-ME"/>
        </w:rPr>
        <w:t>pozitivni mikroorganizmi</w:t>
      </w:r>
    </w:p>
    <w:p w14:paraId="19DE6EAF" w14:textId="59094ED6" w:rsidR="000A23EF" w:rsidRPr="00527092" w:rsidRDefault="007D5E27" w:rsidP="007D5E27">
      <w:pPr>
        <w:rPr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Enterococcus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faecalis</w:t>
      </w:r>
      <w:proofErr w:type="spellEnd"/>
      <w:r w:rsidR="00FB7826" w:rsidRPr="00527092">
        <w:rPr>
          <w:i/>
          <w:iCs/>
          <w:szCs w:val="22"/>
          <w:lang w:val="sr-Latn-ME"/>
        </w:rPr>
        <w:t xml:space="preserve"> (</w:t>
      </w:r>
      <w:r w:rsidR="000A23EF" w:rsidRPr="00527092">
        <w:rPr>
          <w:iCs/>
          <w:szCs w:val="22"/>
          <w:lang w:val="sr-Latn-ME"/>
        </w:rPr>
        <w:t xml:space="preserve">osjetljiv na </w:t>
      </w:r>
      <w:proofErr w:type="spellStart"/>
      <w:r w:rsidR="000A23EF" w:rsidRPr="00527092">
        <w:rPr>
          <w:iCs/>
          <w:szCs w:val="22"/>
          <w:lang w:val="sr-Latn-ME"/>
        </w:rPr>
        <w:t>ampicilin</w:t>
      </w:r>
      <w:proofErr w:type="spellEnd"/>
      <w:r w:rsidR="000A23EF" w:rsidRPr="00527092">
        <w:rPr>
          <w:iCs/>
          <w:szCs w:val="22"/>
          <w:lang w:val="sr-Latn-ME"/>
        </w:rPr>
        <w:t xml:space="preserve"> ili penicilin)</w:t>
      </w:r>
    </w:p>
    <w:p w14:paraId="6E64866A" w14:textId="78E59051" w:rsidR="007D5E27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Listeria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monocytogenes</w:t>
      </w:r>
      <w:proofErr w:type="spellEnd"/>
    </w:p>
    <w:p w14:paraId="21858B51" w14:textId="2006AE1C" w:rsidR="007D5E27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Staphylococcus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aureus</w:t>
      </w:r>
      <w:proofErr w:type="spellEnd"/>
      <w:r w:rsidR="00FB7826" w:rsidRPr="00527092">
        <w:rPr>
          <w:i/>
          <w:iCs/>
          <w:szCs w:val="22"/>
          <w:lang w:val="sr-Latn-ME"/>
        </w:rPr>
        <w:t xml:space="preserve"> </w:t>
      </w:r>
      <w:r w:rsidR="00FB7826" w:rsidRPr="00527092">
        <w:rPr>
          <w:szCs w:val="22"/>
          <w:lang w:val="sr-Latn-ME"/>
        </w:rPr>
        <w:t>(</w:t>
      </w:r>
      <w:r w:rsidR="006F4BB0" w:rsidRPr="00527092">
        <w:rPr>
          <w:szCs w:val="22"/>
          <w:lang w:val="sr-Latn-ME"/>
        </w:rPr>
        <w:t>osjetljiv</w:t>
      </w:r>
      <w:r w:rsidRPr="00527092">
        <w:rPr>
          <w:szCs w:val="22"/>
          <w:lang w:val="sr-Latn-ME"/>
        </w:rPr>
        <w:t xml:space="preserve"> na </w:t>
      </w:r>
      <w:proofErr w:type="spellStart"/>
      <w:r w:rsidRPr="00527092">
        <w:rPr>
          <w:szCs w:val="22"/>
          <w:lang w:val="sr-Latn-ME"/>
        </w:rPr>
        <w:t>meticilin</w:t>
      </w:r>
      <w:proofErr w:type="spellEnd"/>
      <w:r w:rsidR="00FB7826" w:rsidRPr="00527092">
        <w:rPr>
          <w:szCs w:val="22"/>
          <w:lang w:val="sr-Latn-ME"/>
        </w:rPr>
        <w:t>)</w:t>
      </w:r>
    </w:p>
    <w:p w14:paraId="4588A184" w14:textId="3B523A5E" w:rsidR="007D5E27" w:rsidRPr="00527092" w:rsidRDefault="007D5E27" w:rsidP="007D5E27">
      <w:pPr>
        <w:rPr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Staphylococcus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species</w:t>
      </w:r>
      <w:proofErr w:type="spellEnd"/>
      <w:r w:rsidRPr="00527092">
        <w:rPr>
          <w:i/>
          <w:iCs/>
          <w:szCs w:val="22"/>
          <w:lang w:val="sr-Latn-ME"/>
        </w:rPr>
        <w:t xml:space="preserve">, </w:t>
      </w:r>
      <w:proofErr w:type="spellStart"/>
      <w:r w:rsidRPr="00527092">
        <w:rPr>
          <w:i/>
          <w:iCs/>
          <w:szCs w:val="22"/>
          <w:lang w:val="sr-Latn-ME"/>
        </w:rPr>
        <w:t>koagulaza</w:t>
      </w:r>
      <w:proofErr w:type="spellEnd"/>
      <w:r w:rsidRPr="00527092">
        <w:rPr>
          <w:i/>
          <w:iCs/>
          <w:szCs w:val="22"/>
          <w:lang w:val="sr-Latn-ME"/>
        </w:rPr>
        <w:t xml:space="preserve"> negativni</w:t>
      </w:r>
      <w:r w:rsidR="00FB7826" w:rsidRPr="00527092">
        <w:rPr>
          <w:i/>
          <w:iCs/>
          <w:szCs w:val="22"/>
          <w:lang w:val="sr-Latn-ME"/>
        </w:rPr>
        <w:t xml:space="preserve"> </w:t>
      </w:r>
      <w:r w:rsidR="00FB7826" w:rsidRPr="00527092">
        <w:rPr>
          <w:szCs w:val="22"/>
          <w:lang w:val="sr-Latn-ME"/>
        </w:rPr>
        <w:t>(</w:t>
      </w:r>
      <w:r w:rsidR="006F4BB0" w:rsidRPr="00527092">
        <w:rPr>
          <w:szCs w:val="22"/>
          <w:lang w:val="sr-Latn-ME"/>
        </w:rPr>
        <w:t>osjetljiv</w:t>
      </w:r>
      <w:r w:rsidRPr="00527092">
        <w:rPr>
          <w:szCs w:val="22"/>
          <w:lang w:val="sr-Latn-ME"/>
        </w:rPr>
        <w:t xml:space="preserve"> na </w:t>
      </w:r>
      <w:proofErr w:type="spellStart"/>
      <w:r w:rsidRPr="00527092">
        <w:rPr>
          <w:szCs w:val="22"/>
          <w:lang w:val="sr-Latn-ME"/>
        </w:rPr>
        <w:t>meticilin</w:t>
      </w:r>
      <w:proofErr w:type="spellEnd"/>
      <w:r w:rsidR="00FB7826" w:rsidRPr="00527092">
        <w:rPr>
          <w:szCs w:val="22"/>
          <w:lang w:val="sr-Latn-ME"/>
        </w:rPr>
        <w:t>)</w:t>
      </w:r>
    </w:p>
    <w:p w14:paraId="1348F1C5" w14:textId="3E7D0295" w:rsidR="000A23EF" w:rsidRPr="00527092" w:rsidRDefault="000A23EF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Streptococcus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agalactiae</w:t>
      </w:r>
      <w:proofErr w:type="spellEnd"/>
      <w:r w:rsidRPr="00527092">
        <w:rPr>
          <w:szCs w:val="22"/>
          <w:lang w:val="sr-Latn-ME"/>
        </w:rPr>
        <w:t xml:space="preserve"> (Grupa B </w:t>
      </w:r>
      <w:proofErr w:type="spellStart"/>
      <w:r w:rsidRPr="00527092">
        <w:rPr>
          <w:szCs w:val="22"/>
          <w:lang w:val="sr-Latn-ME"/>
        </w:rPr>
        <w:t>streptococci</w:t>
      </w:r>
      <w:proofErr w:type="spellEnd"/>
      <w:r w:rsidRPr="00527092">
        <w:rPr>
          <w:szCs w:val="22"/>
          <w:lang w:val="sr-Latn-ME"/>
        </w:rPr>
        <w:t>)†</w:t>
      </w:r>
    </w:p>
    <w:p w14:paraId="6EA8F52C" w14:textId="0F295233" w:rsidR="000A23EF" w:rsidRPr="00527092" w:rsidRDefault="007D5E27" w:rsidP="007D5E27">
      <w:pPr>
        <w:rPr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Streptococcus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pyogenes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r w:rsidR="000A23EF" w:rsidRPr="00527092">
        <w:rPr>
          <w:iCs/>
          <w:szCs w:val="22"/>
          <w:lang w:val="sr-Latn-ME"/>
        </w:rPr>
        <w:t xml:space="preserve">(Grupa A </w:t>
      </w:r>
      <w:proofErr w:type="spellStart"/>
      <w:r w:rsidR="000A23EF" w:rsidRPr="00527092">
        <w:rPr>
          <w:iCs/>
          <w:szCs w:val="22"/>
          <w:lang w:val="sr-Latn-ME"/>
        </w:rPr>
        <w:t>streptococci</w:t>
      </w:r>
      <w:proofErr w:type="spellEnd"/>
      <w:r w:rsidR="000A23EF" w:rsidRPr="00527092">
        <w:rPr>
          <w:szCs w:val="22"/>
          <w:lang w:val="sr-Latn-ME"/>
        </w:rPr>
        <w:t>)†</w:t>
      </w:r>
    </w:p>
    <w:p w14:paraId="59E85B39" w14:textId="77777777" w:rsidR="00056349" w:rsidRPr="00527092" w:rsidRDefault="00056349" w:rsidP="007D5E27">
      <w:pPr>
        <w:rPr>
          <w:szCs w:val="22"/>
          <w:lang w:val="sr-Latn-ME"/>
        </w:rPr>
      </w:pPr>
    </w:p>
    <w:p w14:paraId="37DA9B9A" w14:textId="522E6BBF" w:rsidR="007D5E27" w:rsidRPr="00527092" w:rsidRDefault="007D5E27" w:rsidP="007D5E27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>Aerobni gram-negativni mikroorganizmi</w:t>
      </w:r>
    </w:p>
    <w:p w14:paraId="26AB300B" w14:textId="77777777" w:rsidR="00056349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Citrobacter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koseri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</w:p>
    <w:p w14:paraId="1FE552D0" w14:textId="77777777" w:rsidR="00056349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Haemophilus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influenza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</w:p>
    <w:p w14:paraId="0492CC18" w14:textId="77777777" w:rsidR="00056349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Moraxella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catarrhalis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</w:p>
    <w:p w14:paraId="589041CE" w14:textId="3BA6AEF5" w:rsidR="007D5E27" w:rsidRPr="00527092" w:rsidRDefault="007D5E27" w:rsidP="007D5E27">
      <w:pPr>
        <w:rPr>
          <w:i/>
          <w:iCs/>
          <w:szCs w:val="22"/>
          <w:lang w:val="sr-Latn-ME"/>
        </w:rPr>
      </w:pPr>
      <w:r w:rsidRPr="00527092">
        <w:rPr>
          <w:i/>
          <w:iCs/>
          <w:szCs w:val="22"/>
          <w:lang w:val="sr-Latn-ME"/>
        </w:rPr>
        <w:lastRenderedPageBreak/>
        <w:t xml:space="preserve">Proteus </w:t>
      </w:r>
      <w:proofErr w:type="spellStart"/>
      <w:r w:rsidRPr="00527092">
        <w:rPr>
          <w:i/>
          <w:iCs/>
          <w:szCs w:val="22"/>
          <w:lang w:val="sr-Latn-ME"/>
        </w:rPr>
        <w:t>mirabilis</w:t>
      </w:r>
      <w:proofErr w:type="spellEnd"/>
    </w:p>
    <w:p w14:paraId="044918D1" w14:textId="77777777" w:rsidR="00056349" w:rsidRPr="00527092" w:rsidRDefault="00056349" w:rsidP="007D5E27">
      <w:pPr>
        <w:rPr>
          <w:i/>
          <w:iCs/>
          <w:szCs w:val="22"/>
          <w:lang w:val="sr-Latn-ME"/>
        </w:rPr>
      </w:pPr>
    </w:p>
    <w:p w14:paraId="7F59625C" w14:textId="3F432274" w:rsidR="007D5E27" w:rsidRPr="00527092" w:rsidRDefault="007D5E27" w:rsidP="007D5E27">
      <w:pPr>
        <w:rPr>
          <w:i/>
          <w:iCs/>
          <w:szCs w:val="22"/>
          <w:lang w:val="sr-Latn-ME"/>
        </w:rPr>
      </w:pPr>
      <w:r w:rsidRPr="00527092">
        <w:rPr>
          <w:szCs w:val="22"/>
          <w:u w:val="single"/>
          <w:lang w:val="sr-Latn-ME"/>
        </w:rPr>
        <w:t>Anaerobni gram-pozitivni mikroorganizmi</w:t>
      </w:r>
    </w:p>
    <w:p w14:paraId="231F711D" w14:textId="77777777" w:rsidR="007D5E27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Clostridium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spp</w:t>
      </w:r>
      <w:proofErr w:type="spellEnd"/>
      <w:r w:rsidRPr="00527092">
        <w:rPr>
          <w:i/>
          <w:iCs/>
          <w:szCs w:val="22"/>
          <w:lang w:val="sr-Latn-ME"/>
        </w:rPr>
        <w:t>.</w:t>
      </w:r>
    </w:p>
    <w:p w14:paraId="13EC39B1" w14:textId="77777777" w:rsidR="007D5E27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Eubacterium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spp</w:t>
      </w:r>
      <w:proofErr w:type="spellEnd"/>
      <w:r w:rsidRPr="00527092">
        <w:rPr>
          <w:i/>
          <w:iCs/>
          <w:szCs w:val="22"/>
          <w:lang w:val="sr-Latn-ME"/>
        </w:rPr>
        <w:t>.</w:t>
      </w:r>
    </w:p>
    <w:p w14:paraId="33DC92A9" w14:textId="3A117DCB" w:rsidR="007D5E27" w:rsidRPr="00527092" w:rsidRDefault="00AA69B4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Anaerobne gram-pozitivne koke††</w:t>
      </w:r>
    </w:p>
    <w:p w14:paraId="4C139FE6" w14:textId="77777777" w:rsidR="00AA69B4" w:rsidRPr="00527092" w:rsidRDefault="00AA69B4" w:rsidP="007D5E27">
      <w:pPr>
        <w:rPr>
          <w:i/>
          <w:iCs/>
          <w:szCs w:val="22"/>
          <w:lang w:val="sr-Latn-ME"/>
        </w:rPr>
      </w:pPr>
    </w:p>
    <w:p w14:paraId="1D5C0FD9" w14:textId="0D8D9143" w:rsidR="007D5E27" w:rsidRPr="00527092" w:rsidRDefault="007D5E27" w:rsidP="007D5E27">
      <w:pPr>
        <w:rPr>
          <w:i/>
          <w:iCs/>
          <w:szCs w:val="22"/>
          <w:lang w:val="sr-Latn-ME"/>
        </w:rPr>
      </w:pPr>
      <w:r w:rsidRPr="00527092">
        <w:rPr>
          <w:szCs w:val="22"/>
          <w:u w:val="single"/>
          <w:lang w:val="sr-Latn-ME"/>
        </w:rPr>
        <w:t>Anaerobni gram-negativni mikroorganizmi</w:t>
      </w:r>
    </w:p>
    <w:p w14:paraId="6FD8AC94" w14:textId="77777777" w:rsidR="007D5E27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Bacteroides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fragilis</w:t>
      </w:r>
      <w:proofErr w:type="spellEnd"/>
      <w:r w:rsidRPr="00527092">
        <w:rPr>
          <w:i/>
          <w:iCs/>
          <w:szCs w:val="22"/>
          <w:lang w:val="sr-Latn-ME"/>
        </w:rPr>
        <w:t xml:space="preserve"> grupa</w:t>
      </w:r>
    </w:p>
    <w:p w14:paraId="4B0A691E" w14:textId="77777777" w:rsidR="007D5E27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Fusobacterium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spp</w:t>
      </w:r>
      <w:proofErr w:type="spellEnd"/>
      <w:r w:rsidRPr="00527092">
        <w:rPr>
          <w:i/>
          <w:iCs/>
          <w:szCs w:val="22"/>
          <w:lang w:val="sr-Latn-ME"/>
        </w:rPr>
        <w:t>.</w:t>
      </w:r>
    </w:p>
    <w:p w14:paraId="7579AA5B" w14:textId="77777777" w:rsidR="007D5E27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Porphyromonas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spp</w:t>
      </w:r>
      <w:proofErr w:type="spellEnd"/>
      <w:r w:rsidRPr="00527092">
        <w:rPr>
          <w:i/>
          <w:iCs/>
          <w:szCs w:val="22"/>
          <w:lang w:val="sr-Latn-ME"/>
        </w:rPr>
        <w:t>.</w:t>
      </w:r>
    </w:p>
    <w:p w14:paraId="4A388CF4" w14:textId="77777777" w:rsidR="007D5E27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Prevotella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spp</w:t>
      </w:r>
      <w:proofErr w:type="spellEnd"/>
      <w:r w:rsidRPr="00527092">
        <w:rPr>
          <w:i/>
          <w:iCs/>
          <w:szCs w:val="22"/>
          <w:lang w:val="sr-Latn-ME"/>
        </w:rPr>
        <w:t>.</w:t>
      </w:r>
    </w:p>
    <w:p w14:paraId="76845A7C" w14:textId="77777777" w:rsidR="007D5E27" w:rsidRPr="00527092" w:rsidRDefault="007D5E27" w:rsidP="007D5E27">
      <w:pPr>
        <w:rPr>
          <w:szCs w:val="22"/>
          <w:lang w:val="sr-Latn-ME"/>
        </w:rPr>
      </w:pPr>
    </w:p>
    <w:p w14:paraId="4E902BD3" w14:textId="77777777" w:rsidR="007D5E27" w:rsidRPr="00527092" w:rsidRDefault="007D5E27" w:rsidP="007D5E27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>Vrste za koje stečena rezistencija može predstavljati problem</w:t>
      </w:r>
    </w:p>
    <w:p w14:paraId="0BEE2355" w14:textId="77777777" w:rsidR="007D5E27" w:rsidRPr="00527092" w:rsidRDefault="007D5E27" w:rsidP="007D5E27">
      <w:pPr>
        <w:rPr>
          <w:szCs w:val="22"/>
          <w:lang w:val="sr-Latn-ME"/>
        </w:rPr>
      </w:pPr>
    </w:p>
    <w:p w14:paraId="412470DF" w14:textId="0B0A7802" w:rsidR="00056349" w:rsidRPr="00527092" w:rsidRDefault="007D5E27" w:rsidP="007D5E27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 xml:space="preserve">Aerobni gram-pozitivni mikroorganizmi </w:t>
      </w:r>
    </w:p>
    <w:p w14:paraId="49CE3A03" w14:textId="7DA73930" w:rsidR="007D5E27" w:rsidRPr="00527092" w:rsidRDefault="004E25AE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Enterococcus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faecium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</w:p>
    <w:p w14:paraId="07945F88" w14:textId="50A25CAB" w:rsidR="007D5E27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Streptococcus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pneumonia</w:t>
      </w:r>
      <w:r w:rsidR="004E25AE" w:rsidRPr="00527092">
        <w:rPr>
          <w:i/>
          <w:iCs/>
          <w:szCs w:val="22"/>
          <w:lang w:val="sr-Latn-ME"/>
        </w:rPr>
        <w:t>e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r w:rsidR="004E25AE" w:rsidRPr="00527092">
        <w:rPr>
          <w:szCs w:val="22"/>
          <w:lang w:val="sr-Latn-ME"/>
        </w:rPr>
        <w:t xml:space="preserve">† </w:t>
      </w:r>
    </w:p>
    <w:p w14:paraId="6221A119" w14:textId="2D9B1037" w:rsidR="007D5E27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Streptococcus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viridans</w:t>
      </w:r>
      <w:proofErr w:type="spellEnd"/>
      <w:r w:rsidRPr="00527092">
        <w:rPr>
          <w:i/>
          <w:iCs/>
          <w:szCs w:val="22"/>
          <w:lang w:val="sr-Latn-ME"/>
        </w:rPr>
        <w:t xml:space="preserve"> grupa </w:t>
      </w:r>
      <w:r w:rsidR="004E25AE" w:rsidRPr="00527092">
        <w:rPr>
          <w:szCs w:val="22"/>
          <w:lang w:val="sr-Latn-ME"/>
        </w:rPr>
        <w:t>†</w:t>
      </w:r>
    </w:p>
    <w:p w14:paraId="759C9527" w14:textId="77777777" w:rsidR="00056349" w:rsidRPr="00527092" w:rsidRDefault="00056349" w:rsidP="007D5E27">
      <w:pPr>
        <w:rPr>
          <w:szCs w:val="22"/>
          <w:lang w:val="sr-Latn-ME"/>
        </w:rPr>
      </w:pPr>
    </w:p>
    <w:p w14:paraId="570FE4A0" w14:textId="2BAA8ED6" w:rsidR="00056349" w:rsidRPr="00527092" w:rsidRDefault="007D5E27" w:rsidP="007D5E27">
      <w:pPr>
        <w:rPr>
          <w:szCs w:val="22"/>
          <w:u w:val="single"/>
          <w:lang w:val="sr-Latn-ME"/>
        </w:rPr>
      </w:pPr>
      <w:r w:rsidRPr="00527092">
        <w:rPr>
          <w:color w:val="000000" w:themeColor="text1"/>
          <w:szCs w:val="22"/>
          <w:u w:val="single"/>
          <w:lang w:val="sr-Latn-ME"/>
        </w:rPr>
        <w:t xml:space="preserve">Aerobni gram-negativni mikroorganizmi </w:t>
      </w:r>
    </w:p>
    <w:p w14:paraId="3F2E1ADE" w14:textId="4E6BAF2F" w:rsidR="007D5E27" w:rsidRPr="00527092" w:rsidRDefault="009240EB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Actinobacter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baumannii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</w:p>
    <w:p w14:paraId="5C6E4BF4" w14:textId="77777777" w:rsidR="007D5E27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Citrobacter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freundii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</w:p>
    <w:p w14:paraId="0E64B698" w14:textId="77777777" w:rsidR="007D5E27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Enterobacter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spp</w:t>
      </w:r>
      <w:proofErr w:type="spellEnd"/>
      <w:r w:rsidRPr="00527092">
        <w:rPr>
          <w:i/>
          <w:iCs/>
          <w:szCs w:val="22"/>
          <w:lang w:val="sr-Latn-ME"/>
        </w:rPr>
        <w:t>.</w:t>
      </w:r>
    </w:p>
    <w:p w14:paraId="2108E809" w14:textId="77777777" w:rsidR="00056349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Escherichia</w:t>
      </w:r>
      <w:proofErr w:type="spellEnd"/>
      <w:r w:rsidRPr="00527092">
        <w:rPr>
          <w:i/>
          <w:iCs/>
          <w:szCs w:val="22"/>
          <w:lang w:val="sr-Latn-ME"/>
        </w:rPr>
        <w:t xml:space="preserve"> coli </w:t>
      </w:r>
    </w:p>
    <w:p w14:paraId="2231FF77" w14:textId="0870F069" w:rsidR="00056349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Klebsiella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pneumonia</w:t>
      </w:r>
      <w:r w:rsidR="009240EB" w:rsidRPr="00527092">
        <w:rPr>
          <w:i/>
          <w:iCs/>
          <w:szCs w:val="22"/>
          <w:lang w:val="sr-Latn-ME"/>
        </w:rPr>
        <w:t>e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</w:p>
    <w:p w14:paraId="013E4D11" w14:textId="77777777" w:rsidR="00056349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Morganella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morganii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</w:p>
    <w:p w14:paraId="1FECA369" w14:textId="77777777" w:rsidR="00056349" w:rsidRPr="00527092" w:rsidRDefault="007D5E27" w:rsidP="007D5E27">
      <w:pPr>
        <w:rPr>
          <w:i/>
          <w:iCs/>
          <w:szCs w:val="22"/>
          <w:lang w:val="sr-Latn-ME"/>
        </w:rPr>
      </w:pPr>
      <w:r w:rsidRPr="00527092">
        <w:rPr>
          <w:i/>
          <w:iCs/>
          <w:szCs w:val="22"/>
          <w:lang w:val="sr-Latn-ME"/>
        </w:rPr>
        <w:t xml:space="preserve">Proteus </w:t>
      </w:r>
      <w:proofErr w:type="spellStart"/>
      <w:r w:rsidRPr="00527092">
        <w:rPr>
          <w:i/>
          <w:iCs/>
          <w:szCs w:val="22"/>
          <w:lang w:val="sr-Latn-ME"/>
        </w:rPr>
        <w:t>vulgaris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</w:p>
    <w:p w14:paraId="48BDAEB9" w14:textId="4E1F4025" w:rsidR="007D5E27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Providencia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ssp</w:t>
      </w:r>
      <w:proofErr w:type="spellEnd"/>
      <w:r w:rsidRPr="00527092">
        <w:rPr>
          <w:i/>
          <w:iCs/>
          <w:szCs w:val="22"/>
          <w:lang w:val="sr-Latn-ME"/>
        </w:rPr>
        <w:t>.</w:t>
      </w:r>
    </w:p>
    <w:p w14:paraId="0EB8E51B" w14:textId="77777777" w:rsidR="00056349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Pseudomonas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aeruginosa</w:t>
      </w:r>
      <w:proofErr w:type="spellEnd"/>
    </w:p>
    <w:p w14:paraId="2FE4D051" w14:textId="5C960BF4" w:rsidR="007D5E27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Serratia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sp</w:t>
      </w:r>
      <w:r w:rsidR="00FB7826" w:rsidRPr="00527092">
        <w:rPr>
          <w:i/>
          <w:iCs/>
          <w:szCs w:val="22"/>
          <w:lang w:val="sr-Latn-ME"/>
        </w:rPr>
        <w:t>ecies</w:t>
      </w:r>
      <w:proofErr w:type="spellEnd"/>
    </w:p>
    <w:p w14:paraId="152440D7" w14:textId="77777777" w:rsidR="00F17BCC" w:rsidRPr="00527092" w:rsidRDefault="00F17BCC" w:rsidP="007D5E27">
      <w:pPr>
        <w:rPr>
          <w:szCs w:val="22"/>
          <w:lang w:val="sr-Latn-ME"/>
        </w:rPr>
      </w:pPr>
    </w:p>
    <w:p w14:paraId="7818767C" w14:textId="10B1EED6" w:rsidR="007D5E27" w:rsidRPr="00527092" w:rsidRDefault="007D5E27" w:rsidP="007D5E27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>Inherentno rezistentni organizmi</w:t>
      </w:r>
    </w:p>
    <w:p w14:paraId="5D8662B0" w14:textId="77777777" w:rsidR="007D5E27" w:rsidRPr="00527092" w:rsidRDefault="007D5E27" w:rsidP="007D5E27">
      <w:pPr>
        <w:rPr>
          <w:szCs w:val="22"/>
          <w:lang w:val="sr-Latn-ME"/>
        </w:rPr>
      </w:pPr>
    </w:p>
    <w:p w14:paraId="1177A008" w14:textId="4B8EBD5E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u w:val="single"/>
          <w:lang w:val="sr-Latn-ME"/>
        </w:rPr>
        <w:t>Aerobni gram</w:t>
      </w:r>
      <w:r w:rsidR="0081021A" w:rsidRPr="00527092">
        <w:rPr>
          <w:szCs w:val="22"/>
          <w:u w:val="single"/>
          <w:lang w:val="sr-Latn-ME"/>
        </w:rPr>
        <w:t>-</w:t>
      </w:r>
      <w:r w:rsidRPr="00527092">
        <w:rPr>
          <w:szCs w:val="22"/>
          <w:u w:val="single"/>
          <w:lang w:val="sr-Latn-ME"/>
        </w:rPr>
        <w:t>pozitivni mikroorganizmi</w:t>
      </w:r>
    </w:p>
    <w:p w14:paraId="354312D2" w14:textId="77777777" w:rsidR="007D5E27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Corynebacterium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jeikeium</w:t>
      </w:r>
      <w:proofErr w:type="spellEnd"/>
    </w:p>
    <w:p w14:paraId="6935D9CE" w14:textId="77777777" w:rsidR="007D5E27" w:rsidRPr="00527092" w:rsidRDefault="007D5E27" w:rsidP="007D5E27">
      <w:pPr>
        <w:rPr>
          <w:szCs w:val="22"/>
          <w:lang w:val="sr-Latn-ME"/>
        </w:rPr>
      </w:pPr>
    </w:p>
    <w:p w14:paraId="08719A49" w14:textId="3E03AB45" w:rsidR="009240EB" w:rsidRPr="00527092" w:rsidRDefault="007D5E27" w:rsidP="007D5E27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>Aerobni gram-negativni mikroorganizmi</w:t>
      </w:r>
    </w:p>
    <w:p w14:paraId="3BBAED2D" w14:textId="645C720F" w:rsidR="007D5E27" w:rsidRPr="00527092" w:rsidRDefault="009240EB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 w:bidi="de-DE"/>
        </w:rPr>
        <w:t>Burkholderia</w:t>
      </w:r>
      <w:proofErr w:type="spellEnd"/>
      <w:r w:rsidRPr="00527092">
        <w:rPr>
          <w:i/>
          <w:iCs/>
          <w:szCs w:val="22"/>
          <w:lang w:val="sr-Latn-ME" w:bidi="de-DE"/>
        </w:rPr>
        <w:t xml:space="preserve"> </w:t>
      </w:r>
      <w:proofErr w:type="spellStart"/>
      <w:r w:rsidRPr="00527092">
        <w:rPr>
          <w:i/>
          <w:iCs/>
          <w:szCs w:val="22"/>
          <w:lang w:val="sr-Latn-ME" w:bidi="de-DE"/>
        </w:rPr>
        <w:t>cepacia</w:t>
      </w:r>
      <w:proofErr w:type="spellEnd"/>
    </w:p>
    <w:p w14:paraId="56A75EFE" w14:textId="67DCEC7E" w:rsidR="00056349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Legionella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spp</w:t>
      </w:r>
      <w:proofErr w:type="spellEnd"/>
      <w:r w:rsidR="00FC5E8A" w:rsidRPr="00527092">
        <w:rPr>
          <w:i/>
          <w:iCs/>
          <w:szCs w:val="22"/>
          <w:lang w:val="sr-Latn-ME"/>
        </w:rPr>
        <w:t>.</w:t>
      </w:r>
      <w:r w:rsidRPr="00527092">
        <w:rPr>
          <w:i/>
          <w:iCs/>
          <w:szCs w:val="22"/>
          <w:lang w:val="sr-Latn-ME"/>
        </w:rPr>
        <w:t xml:space="preserve"> </w:t>
      </w:r>
    </w:p>
    <w:p w14:paraId="1BD98C93" w14:textId="425E4B11" w:rsidR="009240EB" w:rsidRPr="00527092" w:rsidRDefault="009240EB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 w:bidi="de-DE"/>
        </w:rPr>
        <w:t>Ochrobactrum</w:t>
      </w:r>
      <w:proofErr w:type="spellEnd"/>
      <w:r w:rsidRPr="00527092">
        <w:rPr>
          <w:i/>
          <w:iCs/>
          <w:szCs w:val="22"/>
          <w:lang w:val="sr-Latn-ME" w:bidi="de-DE"/>
        </w:rPr>
        <w:t xml:space="preserve"> </w:t>
      </w:r>
      <w:proofErr w:type="spellStart"/>
      <w:r w:rsidRPr="00527092">
        <w:rPr>
          <w:i/>
          <w:iCs/>
          <w:szCs w:val="22"/>
          <w:lang w:val="sr-Latn-ME" w:bidi="de-DE"/>
        </w:rPr>
        <w:t>anthropi</w:t>
      </w:r>
      <w:proofErr w:type="spellEnd"/>
    </w:p>
    <w:p w14:paraId="446869A4" w14:textId="6C1D1D0B" w:rsidR="00F17BCC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S</w:t>
      </w:r>
      <w:r w:rsidR="009240EB" w:rsidRPr="00527092">
        <w:rPr>
          <w:i/>
          <w:iCs/>
          <w:szCs w:val="22"/>
          <w:lang w:val="sr-Latn-ME"/>
        </w:rPr>
        <w:t>tenotrophomonas</w:t>
      </w:r>
      <w:proofErr w:type="spellEnd"/>
      <w:r w:rsidR="009240EB" w:rsidRPr="00527092">
        <w:rPr>
          <w:i/>
          <w:iCs/>
          <w:szCs w:val="22"/>
          <w:lang w:val="sr-Latn-ME"/>
        </w:rPr>
        <w:t xml:space="preserve"> </w:t>
      </w:r>
      <w:proofErr w:type="spellStart"/>
      <w:r w:rsidR="009240EB" w:rsidRPr="00527092">
        <w:rPr>
          <w:i/>
          <w:iCs/>
          <w:szCs w:val="22"/>
          <w:lang w:val="sr-Latn-ME"/>
        </w:rPr>
        <w:t>maltophilia</w:t>
      </w:r>
      <w:proofErr w:type="spellEnd"/>
    </w:p>
    <w:p w14:paraId="2ADB4818" w14:textId="77777777" w:rsidR="00F17BCC" w:rsidRPr="00527092" w:rsidRDefault="00F17BCC" w:rsidP="007D5E27">
      <w:pPr>
        <w:rPr>
          <w:szCs w:val="22"/>
          <w:u w:val="single"/>
          <w:lang w:val="sr-Latn-ME"/>
        </w:rPr>
      </w:pPr>
    </w:p>
    <w:p w14:paraId="0D2999F6" w14:textId="74A9A2E6" w:rsidR="007D5E27" w:rsidRPr="00527092" w:rsidRDefault="007D5E27" w:rsidP="007D5E27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>Ostali mikroorganizmi</w:t>
      </w:r>
    </w:p>
    <w:p w14:paraId="4AAFF0F4" w14:textId="03FDA870" w:rsidR="00056349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Chlamydophilia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pneumonia</w:t>
      </w:r>
      <w:r w:rsidR="009240EB" w:rsidRPr="00527092">
        <w:rPr>
          <w:i/>
          <w:iCs/>
          <w:szCs w:val="22"/>
          <w:lang w:val="sr-Latn-ME"/>
        </w:rPr>
        <w:t>e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</w:p>
    <w:p w14:paraId="10043834" w14:textId="37ECC70F" w:rsidR="007D5E27" w:rsidRPr="00527092" w:rsidRDefault="007D5E27" w:rsidP="007D5E27">
      <w:pPr>
        <w:rPr>
          <w:i/>
          <w:iCs/>
          <w:szCs w:val="22"/>
          <w:lang w:val="sr-Latn-ME"/>
        </w:rPr>
      </w:pPr>
      <w:proofErr w:type="spellStart"/>
      <w:r w:rsidRPr="00527092">
        <w:rPr>
          <w:i/>
          <w:iCs/>
          <w:szCs w:val="22"/>
          <w:lang w:val="sr-Latn-ME"/>
        </w:rPr>
        <w:t>Mycoplasma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pneumonia</w:t>
      </w:r>
      <w:r w:rsidR="009240EB" w:rsidRPr="00527092">
        <w:rPr>
          <w:i/>
          <w:iCs/>
          <w:szCs w:val="22"/>
          <w:lang w:val="sr-Latn-ME"/>
        </w:rPr>
        <w:t>e</w:t>
      </w:r>
      <w:proofErr w:type="spellEnd"/>
    </w:p>
    <w:p w14:paraId="688A04B8" w14:textId="77777777" w:rsidR="00056349" w:rsidRPr="00527092" w:rsidRDefault="00056349" w:rsidP="007D5E27">
      <w:pPr>
        <w:rPr>
          <w:i/>
          <w:iCs/>
          <w:szCs w:val="22"/>
          <w:lang w:val="sr-Latn-ME"/>
        </w:rPr>
      </w:pPr>
    </w:p>
    <w:p w14:paraId="0917C143" w14:textId="40901F94" w:rsidR="00485BA3" w:rsidRPr="00527092" w:rsidRDefault="00F60FD0" w:rsidP="00923865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† Streptokok</w:t>
      </w:r>
      <w:r w:rsidR="00485BA3" w:rsidRPr="00527092">
        <w:rPr>
          <w:szCs w:val="22"/>
          <w:lang w:val="sr-Latn-ME"/>
        </w:rPr>
        <w:t>e koje ne</w:t>
      </w:r>
      <w:r w:rsidRPr="00527092">
        <w:rPr>
          <w:szCs w:val="22"/>
          <w:lang w:val="sr-Latn-ME"/>
        </w:rPr>
        <w:t xml:space="preserve"> proizvode b</w:t>
      </w:r>
      <w:r w:rsidR="00485BA3" w:rsidRPr="00527092">
        <w:rPr>
          <w:szCs w:val="22"/>
          <w:lang w:val="sr-Latn-ME"/>
        </w:rPr>
        <w:t>eta</w:t>
      </w:r>
      <w:r w:rsidRPr="00527092">
        <w:rPr>
          <w:szCs w:val="22"/>
          <w:lang w:val="sr-Latn-ME"/>
        </w:rPr>
        <w:t>-</w:t>
      </w:r>
      <w:proofErr w:type="spellStart"/>
      <w:r w:rsidRPr="00527092">
        <w:rPr>
          <w:szCs w:val="22"/>
          <w:lang w:val="sr-Latn-ME"/>
        </w:rPr>
        <w:t>laktamazu</w:t>
      </w:r>
      <w:proofErr w:type="spellEnd"/>
      <w:r w:rsidRPr="00527092">
        <w:rPr>
          <w:szCs w:val="22"/>
          <w:lang w:val="sr-Latn-ME"/>
        </w:rPr>
        <w:t>; otpor</w:t>
      </w:r>
      <w:r w:rsidR="00485BA3" w:rsidRPr="00527092">
        <w:rPr>
          <w:szCs w:val="22"/>
          <w:lang w:val="sr-Latn-ME"/>
        </w:rPr>
        <w:t xml:space="preserve">nost </w:t>
      </w:r>
      <w:r w:rsidRPr="00527092">
        <w:rPr>
          <w:szCs w:val="22"/>
          <w:lang w:val="sr-Latn-ME"/>
        </w:rPr>
        <w:t>ovih organizama je zbog prom</w:t>
      </w:r>
      <w:r w:rsidR="00D5421E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>ene u proteinima koji vezuju penicilin (PBP) i, prema tome, os</w:t>
      </w:r>
      <w:r w:rsidR="00D5421E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 xml:space="preserve">etljivi </w:t>
      </w:r>
      <w:proofErr w:type="spellStart"/>
      <w:r w:rsidRPr="00527092">
        <w:rPr>
          <w:szCs w:val="22"/>
          <w:lang w:val="sr-Latn-ME"/>
        </w:rPr>
        <w:t>izolati</w:t>
      </w:r>
      <w:proofErr w:type="spellEnd"/>
      <w:r w:rsidRPr="00527092">
        <w:rPr>
          <w:szCs w:val="22"/>
          <w:lang w:val="sr-Latn-ME"/>
        </w:rPr>
        <w:t xml:space="preserve"> su os</w:t>
      </w:r>
      <w:r w:rsidR="00D5421E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 xml:space="preserve">etljivi samo na </w:t>
      </w: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 xml:space="preserve">. Rezistencija na penicilin nije prijavljena kod </w:t>
      </w:r>
      <w:r w:rsidRPr="00527092">
        <w:rPr>
          <w:i/>
          <w:iCs/>
          <w:szCs w:val="22"/>
          <w:lang w:val="sr-Latn-ME"/>
        </w:rPr>
        <w:t xml:space="preserve">S. </w:t>
      </w:r>
      <w:proofErr w:type="spellStart"/>
      <w:r w:rsidRPr="00527092">
        <w:rPr>
          <w:i/>
          <w:iCs/>
          <w:szCs w:val="22"/>
          <w:lang w:val="sr-Latn-ME"/>
        </w:rPr>
        <w:t>piogenes</w:t>
      </w:r>
      <w:proofErr w:type="spellEnd"/>
      <w:r w:rsidRPr="00527092">
        <w:rPr>
          <w:szCs w:val="22"/>
          <w:lang w:val="sr-Latn-ME"/>
        </w:rPr>
        <w:t xml:space="preserve">. </w:t>
      </w:r>
    </w:p>
    <w:p w14:paraId="5D31D73D" w14:textId="446819C3" w:rsidR="007D5E27" w:rsidRPr="00527092" w:rsidRDefault="00F60FD0" w:rsidP="00923865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†† </w:t>
      </w:r>
      <w:proofErr w:type="spellStart"/>
      <w:r w:rsidRPr="00527092">
        <w:rPr>
          <w:szCs w:val="22"/>
          <w:lang w:val="sr-Latn-ME"/>
        </w:rPr>
        <w:t>Uključujući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Anaerococcus</w:t>
      </w:r>
      <w:proofErr w:type="spellEnd"/>
      <w:r w:rsidRPr="00527092">
        <w:rPr>
          <w:i/>
          <w:iCs/>
          <w:szCs w:val="22"/>
          <w:lang w:val="sr-Latn-ME"/>
        </w:rPr>
        <w:t xml:space="preserve">, </w:t>
      </w:r>
      <w:proofErr w:type="spellStart"/>
      <w:r w:rsidRPr="00527092">
        <w:rPr>
          <w:i/>
          <w:iCs/>
          <w:szCs w:val="22"/>
          <w:lang w:val="sr-Latn-ME"/>
        </w:rPr>
        <w:t>Finegoldia</w:t>
      </w:r>
      <w:proofErr w:type="spellEnd"/>
      <w:r w:rsidRPr="00527092">
        <w:rPr>
          <w:i/>
          <w:iCs/>
          <w:szCs w:val="22"/>
          <w:lang w:val="sr-Latn-ME"/>
        </w:rPr>
        <w:t xml:space="preserve">, </w:t>
      </w:r>
      <w:proofErr w:type="spellStart"/>
      <w:r w:rsidRPr="00527092">
        <w:rPr>
          <w:i/>
          <w:iCs/>
          <w:szCs w:val="22"/>
          <w:lang w:val="sr-Latn-ME"/>
        </w:rPr>
        <w:t>Parvimonas</w:t>
      </w:r>
      <w:proofErr w:type="spellEnd"/>
      <w:r w:rsidRPr="00527092">
        <w:rPr>
          <w:i/>
          <w:iCs/>
          <w:szCs w:val="22"/>
          <w:lang w:val="sr-Latn-ME"/>
        </w:rPr>
        <w:t xml:space="preserve">, </w:t>
      </w:r>
      <w:proofErr w:type="spellStart"/>
      <w:r w:rsidRPr="00527092">
        <w:rPr>
          <w:i/>
          <w:iCs/>
          <w:szCs w:val="22"/>
          <w:lang w:val="sr-Latn-ME"/>
        </w:rPr>
        <w:t>Peptoniphilus</w:t>
      </w:r>
      <w:proofErr w:type="spellEnd"/>
      <w:r w:rsidRPr="00527092">
        <w:rPr>
          <w:i/>
          <w:iCs/>
          <w:szCs w:val="22"/>
          <w:lang w:val="sr-Latn-ME"/>
        </w:rPr>
        <w:t xml:space="preserve"> i </w:t>
      </w:r>
      <w:proofErr w:type="spellStart"/>
      <w:r w:rsidRPr="00527092">
        <w:rPr>
          <w:i/>
          <w:iCs/>
          <w:szCs w:val="22"/>
          <w:lang w:val="sr-Latn-ME"/>
        </w:rPr>
        <w:t>Peptostreptococcus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i/>
          <w:iCs/>
          <w:szCs w:val="22"/>
          <w:lang w:val="sr-Latn-ME"/>
        </w:rPr>
        <w:t>spp</w:t>
      </w:r>
      <w:proofErr w:type="spellEnd"/>
      <w:r w:rsidRPr="00527092">
        <w:rPr>
          <w:szCs w:val="22"/>
          <w:lang w:val="sr-Latn-ME"/>
        </w:rPr>
        <w:t>.</w:t>
      </w:r>
    </w:p>
    <w:p w14:paraId="68B116AB" w14:textId="1226E91C" w:rsidR="00485BA3" w:rsidRPr="00527092" w:rsidRDefault="00485BA3" w:rsidP="00923865">
      <w:pPr>
        <w:rPr>
          <w:szCs w:val="22"/>
          <w:lang w:val="sr-Latn-ME"/>
        </w:rPr>
      </w:pPr>
    </w:p>
    <w:p w14:paraId="78411C63" w14:textId="0CD59884" w:rsidR="00782E5E" w:rsidRPr="00527092" w:rsidRDefault="0078152B" w:rsidP="00923865">
      <w:pPr>
        <w:rPr>
          <w:b/>
          <w:szCs w:val="22"/>
          <w:lang w:val="sr-Latn-ME"/>
        </w:rPr>
      </w:pPr>
      <w:r w:rsidRPr="00527092">
        <w:rPr>
          <w:b/>
          <w:iCs/>
          <w:szCs w:val="22"/>
          <w:lang w:val="sr-Latn-ME"/>
        </w:rPr>
        <w:t>Kliničko ispitivanje-</w:t>
      </w:r>
      <w:proofErr w:type="spellStart"/>
      <w:r w:rsidRPr="00527092">
        <w:rPr>
          <w:b/>
          <w:iCs/>
          <w:szCs w:val="22"/>
          <w:lang w:val="sr-Latn-ME"/>
        </w:rPr>
        <w:t>Merino</w:t>
      </w:r>
      <w:proofErr w:type="spellEnd"/>
      <w:r w:rsidRPr="00527092">
        <w:rPr>
          <w:b/>
          <w:iCs/>
          <w:szCs w:val="22"/>
          <w:lang w:val="sr-Latn-ME"/>
        </w:rPr>
        <w:t xml:space="preserve"> (infekcije krvotoka zbog ESBL)</w:t>
      </w:r>
      <w:r w:rsidRPr="00527092">
        <w:rPr>
          <w:b/>
          <w:iCs/>
          <w:szCs w:val="22"/>
          <w:lang w:val="sr-Latn-ME"/>
        </w:rPr>
        <w:cr/>
      </w:r>
    </w:p>
    <w:p w14:paraId="0F588C88" w14:textId="2DCE5407" w:rsidR="0078152B" w:rsidRPr="00527092" w:rsidRDefault="0078152B" w:rsidP="0078152B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U prospektivnoj, </w:t>
      </w:r>
      <w:proofErr w:type="spellStart"/>
      <w:r w:rsidRPr="00527092">
        <w:rPr>
          <w:szCs w:val="22"/>
          <w:lang w:val="sr-Latn-ME"/>
        </w:rPr>
        <w:t>neinferiornoj</w:t>
      </w:r>
      <w:proofErr w:type="spellEnd"/>
      <w:r w:rsidRPr="00527092">
        <w:rPr>
          <w:szCs w:val="22"/>
          <w:lang w:val="sr-Latn-ME"/>
        </w:rPr>
        <w:t xml:space="preserve">, </w:t>
      </w:r>
      <w:proofErr w:type="spellStart"/>
      <w:r w:rsidRPr="00527092">
        <w:rPr>
          <w:szCs w:val="22"/>
          <w:lang w:val="sr-Latn-ME"/>
        </w:rPr>
        <w:t>randomizovanoj</w:t>
      </w:r>
      <w:proofErr w:type="spellEnd"/>
      <w:r w:rsidRPr="00527092">
        <w:rPr>
          <w:szCs w:val="22"/>
          <w:lang w:val="sr-Latn-ME"/>
        </w:rPr>
        <w:t xml:space="preserve"> kliničkoj studiji sa paralelnom grupom </w:t>
      </w:r>
      <w:r w:rsidR="004F171C" w:rsidRPr="00527092">
        <w:rPr>
          <w:szCs w:val="22"/>
          <w:lang w:val="sr-Latn-ME"/>
        </w:rPr>
        <w:t>(</w:t>
      </w:r>
      <w:r w:rsidRPr="00527092">
        <w:rPr>
          <w:szCs w:val="22"/>
          <w:lang w:val="sr-Latn-ME"/>
        </w:rPr>
        <w:t>zasnovano na osjetljivosti potvrđenoj in-</w:t>
      </w:r>
      <w:proofErr w:type="spellStart"/>
      <w:r w:rsidRPr="00527092">
        <w:rPr>
          <w:szCs w:val="22"/>
          <w:lang w:val="sr-Latn-ME"/>
        </w:rPr>
        <w:t>vitro</w:t>
      </w:r>
      <w:proofErr w:type="spellEnd"/>
      <w:r w:rsidRPr="00527092">
        <w:rPr>
          <w:szCs w:val="22"/>
          <w:lang w:val="sr-Latn-ME"/>
        </w:rPr>
        <w:t xml:space="preserve">) liječenje </w:t>
      </w:r>
      <w:proofErr w:type="spellStart"/>
      <w:r w:rsidRPr="00527092">
        <w:rPr>
          <w:szCs w:val="22"/>
          <w:lang w:val="sr-Latn-ME"/>
        </w:rPr>
        <w:t>piperacilinom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tazobaktamom</w:t>
      </w:r>
      <w:proofErr w:type="spellEnd"/>
      <w:r w:rsidRPr="00527092">
        <w:rPr>
          <w:szCs w:val="22"/>
          <w:lang w:val="sr-Latn-ME"/>
        </w:rPr>
        <w:t xml:space="preserve">, u poređenju sa </w:t>
      </w:r>
      <w:proofErr w:type="spellStart"/>
      <w:r w:rsidRPr="00527092">
        <w:rPr>
          <w:szCs w:val="22"/>
          <w:lang w:val="sr-Latn-ME"/>
        </w:rPr>
        <w:t>meropenemom</w:t>
      </w:r>
      <w:proofErr w:type="spellEnd"/>
      <w:r w:rsidRPr="00527092">
        <w:rPr>
          <w:szCs w:val="22"/>
          <w:lang w:val="sr-Latn-ME"/>
        </w:rPr>
        <w:t xml:space="preserve">, nije </w:t>
      </w:r>
    </w:p>
    <w:p w14:paraId="5313F96C" w14:textId="77777777" w:rsidR="0078152B" w:rsidRPr="00527092" w:rsidRDefault="0078152B" w:rsidP="0078152B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lastRenderedPageBreak/>
        <w:t xml:space="preserve">rezultirao </w:t>
      </w:r>
      <w:proofErr w:type="spellStart"/>
      <w:r w:rsidRPr="00527092">
        <w:rPr>
          <w:szCs w:val="22"/>
          <w:lang w:val="sr-Latn-ME"/>
        </w:rPr>
        <w:t>neinferiornim</w:t>
      </w:r>
      <w:proofErr w:type="spellEnd"/>
      <w:r w:rsidRPr="00527092">
        <w:rPr>
          <w:szCs w:val="22"/>
          <w:lang w:val="sr-Latn-ME"/>
        </w:rPr>
        <w:t xml:space="preserve"> 30-dnevnim mortalitetom kod odraslih pacijenata sa infekcijama krvotoka </w:t>
      </w:r>
      <w:r w:rsidRPr="00527092">
        <w:rPr>
          <w:i/>
          <w:iCs/>
          <w:szCs w:val="22"/>
          <w:lang w:val="sr-Latn-ME"/>
        </w:rPr>
        <w:t>E. coli</w:t>
      </w:r>
      <w:r w:rsidRPr="00527092">
        <w:rPr>
          <w:szCs w:val="22"/>
          <w:lang w:val="sr-Latn-ME"/>
        </w:rPr>
        <w:t xml:space="preserve"> ili </w:t>
      </w:r>
    </w:p>
    <w:p w14:paraId="6152CAF3" w14:textId="6CC09B14" w:rsidR="00782E5E" w:rsidRPr="00527092" w:rsidRDefault="0078152B" w:rsidP="0078152B">
      <w:pPr>
        <w:rPr>
          <w:szCs w:val="22"/>
          <w:lang w:val="sr-Latn-ME"/>
        </w:rPr>
      </w:pPr>
      <w:r w:rsidRPr="00527092">
        <w:rPr>
          <w:i/>
          <w:iCs/>
          <w:szCs w:val="22"/>
          <w:lang w:val="sr-Latn-ME"/>
        </w:rPr>
        <w:t xml:space="preserve">K. </w:t>
      </w:r>
      <w:proofErr w:type="spellStart"/>
      <w:r w:rsidRPr="00527092">
        <w:rPr>
          <w:i/>
          <w:iCs/>
          <w:szCs w:val="22"/>
          <w:lang w:val="sr-Latn-ME"/>
        </w:rPr>
        <w:t>pneumoniae</w:t>
      </w:r>
      <w:proofErr w:type="spellEnd"/>
      <w:r w:rsidRPr="00527092">
        <w:rPr>
          <w:szCs w:val="22"/>
          <w:lang w:val="sr-Latn-ME"/>
        </w:rPr>
        <w:t xml:space="preserve"> neosjetljivim na </w:t>
      </w:r>
      <w:proofErr w:type="spellStart"/>
      <w:r w:rsidRPr="00527092">
        <w:rPr>
          <w:szCs w:val="22"/>
          <w:lang w:val="sr-Latn-ME"/>
        </w:rPr>
        <w:t>ceftriakson</w:t>
      </w:r>
      <w:proofErr w:type="spellEnd"/>
      <w:r w:rsidRPr="00527092">
        <w:rPr>
          <w:szCs w:val="22"/>
          <w:lang w:val="sr-Latn-ME"/>
        </w:rPr>
        <w:t>.</w:t>
      </w:r>
    </w:p>
    <w:p w14:paraId="55A29211" w14:textId="77777777" w:rsidR="00782E5E" w:rsidRPr="00527092" w:rsidRDefault="00782E5E" w:rsidP="00923865">
      <w:pPr>
        <w:rPr>
          <w:szCs w:val="22"/>
          <w:lang w:val="sr-Latn-ME"/>
        </w:rPr>
      </w:pPr>
    </w:p>
    <w:p w14:paraId="337A8FC1" w14:textId="75085203" w:rsidR="007E0487" w:rsidRPr="00527092" w:rsidRDefault="00782E5E" w:rsidP="00923865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Ukupno 23 od 187 </w:t>
      </w:r>
      <w:proofErr w:type="spellStart"/>
      <w:r w:rsidRPr="00527092">
        <w:rPr>
          <w:szCs w:val="22"/>
          <w:lang w:val="sr-Latn-ME"/>
        </w:rPr>
        <w:t>randomiz</w:t>
      </w:r>
      <w:r w:rsidR="004F171C" w:rsidRPr="00527092">
        <w:rPr>
          <w:szCs w:val="22"/>
          <w:lang w:val="sr-Latn-ME"/>
        </w:rPr>
        <w:t>ov</w:t>
      </w:r>
      <w:r w:rsidRPr="00527092">
        <w:rPr>
          <w:szCs w:val="22"/>
          <w:lang w:val="sr-Latn-ME"/>
        </w:rPr>
        <w:t>anih</w:t>
      </w:r>
      <w:proofErr w:type="spellEnd"/>
      <w:r w:rsidRPr="00527092">
        <w:rPr>
          <w:szCs w:val="22"/>
          <w:lang w:val="sr-Latn-ME"/>
        </w:rPr>
        <w:t xml:space="preserve"> pacijenata (12,3%) koji su primili </w:t>
      </w: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</w:t>
      </w:r>
      <w:proofErr w:type="spellEnd"/>
      <w:r w:rsidRPr="00527092">
        <w:rPr>
          <w:szCs w:val="22"/>
          <w:lang w:val="sr-Latn-ME"/>
        </w:rPr>
        <w:t xml:space="preserve"> ostvarilo je primarni ishod mortaliteta nakon 30 dana u poređenju sa 7 od 191 (3,7%) </w:t>
      </w:r>
      <w:proofErr w:type="spellStart"/>
      <w:r w:rsidRPr="00527092">
        <w:rPr>
          <w:szCs w:val="22"/>
          <w:lang w:val="sr-Latn-ME"/>
        </w:rPr>
        <w:t>randomiz</w:t>
      </w:r>
      <w:r w:rsidR="004F171C" w:rsidRPr="00527092">
        <w:rPr>
          <w:szCs w:val="22"/>
          <w:lang w:val="sr-Latn-ME"/>
        </w:rPr>
        <w:t>ov</w:t>
      </w:r>
      <w:r w:rsidRPr="00527092">
        <w:rPr>
          <w:szCs w:val="22"/>
          <w:lang w:val="sr-Latn-ME"/>
        </w:rPr>
        <w:t>anih</w:t>
      </w:r>
      <w:proofErr w:type="spellEnd"/>
      <w:r w:rsidRPr="00527092">
        <w:rPr>
          <w:szCs w:val="22"/>
          <w:lang w:val="sr-Latn-ME"/>
        </w:rPr>
        <w:t xml:space="preserve"> na </w:t>
      </w:r>
      <w:proofErr w:type="spellStart"/>
      <w:r w:rsidRPr="00527092">
        <w:rPr>
          <w:szCs w:val="22"/>
          <w:lang w:val="sr-Latn-ME"/>
        </w:rPr>
        <w:t>meropenem</w:t>
      </w:r>
      <w:proofErr w:type="spellEnd"/>
      <w:r w:rsidRPr="00527092">
        <w:rPr>
          <w:szCs w:val="22"/>
          <w:lang w:val="sr-Latn-ME"/>
        </w:rPr>
        <w:t xml:space="preserve"> (razlika u riziku, 8,6% [1-strana 97,5% CI − ∞ do 14,5%]; P = 0,90 za </w:t>
      </w:r>
      <w:proofErr w:type="spellStart"/>
      <w:r w:rsidRPr="00527092">
        <w:rPr>
          <w:szCs w:val="22"/>
          <w:lang w:val="sr-Latn-ME"/>
        </w:rPr>
        <w:t>neinferiornost</w:t>
      </w:r>
      <w:proofErr w:type="spellEnd"/>
      <w:r w:rsidRPr="00527092">
        <w:rPr>
          <w:szCs w:val="22"/>
          <w:lang w:val="sr-Latn-ME"/>
        </w:rPr>
        <w:t xml:space="preserve">). Razlika nije dostigla marginu </w:t>
      </w:r>
      <w:proofErr w:type="spellStart"/>
      <w:r w:rsidRPr="00527092">
        <w:rPr>
          <w:szCs w:val="22"/>
          <w:lang w:val="sr-Latn-ME"/>
        </w:rPr>
        <w:t>neinferiornosti</w:t>
      </w:r>
      <w:proofErr w:type="spellEnd"/>
      <w:r w:rsidRPr="00527092">
        <w:rPr>
          <w:szCs w:val="22"/>
          <w:lang w:val="sr-Latn-ME"/>
        </w:rPr>
        <w:t xml:space="preserve"> od 5%. </w:t>
      </w:r>
    </w:p>
    <w:p w14:paraId="2964966E" w14:textId="77777777" w:rsidR="007E0487" w:rsidRPr="00527092" w:rsidRDefault="007E0487" w:rsidP="00923865">
      <w:pPr>
        <w:rPr>
          <w:szCs w:val="22"/>
          <w:lang w:val="sr-Latn-ME"/>
        </w:rPr>
      </w:pPr>
    </w:p>
    <w:p w14:paraId="67462D8C" w14:textId="5B3F4648" w:rsidR="007E0487" w:rsidRPr="00527092" w:rsidRDefault="00782E5E" w:rsidP="00923865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Efekti su bili konzistentni u analizi populacije po protokolu, pri čemu je 18 od 170 pacijenata (10,6%) postiglo primarni ishod u grupi koja je primala </w:t>
      </w: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</w:t>
      </w:r>
      <w:proofErr w:type="spellEnd"/>
      <w:r w:rsidRPr="00527092">
        <w:rPr>
          <w:szCs w:val="22"/>
          <w:lang w:val="sr-Latn-ME"/>
        </w:rPr>
        <w:t xml:space="preserve"> u poređenju sa 7 od 186 (3,8%) u grupi koja je primala </w:t>
      </w:r>
      <w:proofErr w:type="spellStart"/>
      <w:r w:rsidRPr="00527092">
        <w:rPr>
          <w:szCs w:val="22"/>
          <w:lang w:val="sr-Latn-ME"/>
        </w:rPr>
        <w:t>meropenem</w:t>
      </w:r>
      <w:proofErr w:type="spellEnd"/>
      <w:r w:rsidRPr="00527092">
        <w:rPr>
          <w:szCs w:val="22"/>
          <w:lang w:val="sr-Latn-ME"/>
        </w:rPr>
        <w:t xml:space="preserve"> (razlika u riziku, 6,8% [jednostrani 97,5% CI, - ∞ do 12,8%]; P = 0,76 za </w:t>
      </w:r>
      <w:proofErr w:type="spellStart"/>
      <w:r w:rsidRPr="00527092">
        <w:rPr>
          <w:szCs w:val="22"/>
          <w:lang w:val="sr-Latn-ME"/>
        </w:rPr>
        <w:t>neinferiornost</w:t>
      </w:r>
      <w:proofErr w:type="spellEnd"/>
      <w:r w:rsidRPr="00527092">
        <w:rPr>
          <w:szCs w:val="22"/>
          <w:lang w:val="sr-Latn-ME"/>
        </w:rPr>
        <w:t xml:space="preserve">). </w:t>
      </w:r>
    </w:p>
    <w:p w14:paraId="7179DDA6" w14:textId="77777777" w:rsidR="007E0487" w:rsidRPr="00527092" w:rsidRDefault="007E0487" w:rsidP="00923865">
      <w:pPr>
        <w:rPr>
          <w:szCs w:val="22"/>
          <w:lang w:val="sr-Latn-ME"/>
        </w:rPr>
      </w:pPr>
    </w:p>
    <w:p w14:paraId="1D0CDFD5" w14:textId="2578287A" w:rsidR="007E0487" w:rsidRPr="00527092" w:rsidRDefault="00782E5E" w:rsidP="00923865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Klinička i mikrobiološka rezolucija (sekundarni ishodi) do 4. dana desila se kod 121 od 177 pacijenata (68,4%) u grupi koja je primala </w:t>
      </w: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</w:t>
      </w:r>
      <w:proofErr w:type="spellEnd"/>
      <w:r w:rsidRPr="00527092">
        <w:rPr>
          <w:szCs w:val="22"/>
          <w:lang w:val="sr-Latn-ME"/>
        </w:rPr>
        <w:t xml:space="preserve"> u poređenju sa 138 od 185 (74,6%), </w:t>
      </w:r>
      <w:proofErr w:type="spellStart"/>
      <w:r w:rsidRPr="00527092">
        <w:rPr>
          <w:szCs w:val="22"/>
          <w:lang w:val="sr-Latn-ME"/>
        </w:rPr>
        <w:t>randomiz</w:t>
      </w:r>
      <w:r w:rsidR="00277F93" w:rsidRPr="00527092">
        <w:rPr>
          <w:szCs w:val="22"/>
          <w:lang w:val="sr-Latn-ME"/>
        </w:rPr>
        <w:t>ova</w:t>
      </w:r>
      <w:r w:rsidRPr="00527092">
        <w:rPr>
          <w:szCs w:val="22"/>
          <w:lang w:val="sr-Latn-ME"/>
        </w:rPr>
        <w:t>nih</w:t>
      </w:r>
      <w:proofErr w:type="spellEnd"/>
      <w:r w:rsidRPr="00527092">
        <w:rPr>
          <w:szCs w:val="22"/>
          <w:lang w:val="sr-Latn-ME"/>
        </w:rPr>
        <w:t xml:space="preserve"> na </w:t>
      </w:r>
      <w:proofErr w:type="spellStart"/>
      <w:r w:rsidRPr="00527092">
        <w:rPr>
          <w:szCs w:val="22"/>
          <w:lang w:val="sr-Latn-ME"/>
        </w:rPr>
        <w:t>meropenem</w:t>
      </w:r>
      <w:proofErr w:type="spellEnd"/>
      <w:r w:rsidRPr="00527092">
        <w:rPr>
          <w:szCs w:val="22"/>
          <w:lang w:val="sr-Latn-ME"/>
        </w:rPr>
        <w:t xml:space="preserve"> (razlika u riziku, 6,2% [95% CI − 15,5 do 3,1%], P = 0,19). Za sekundarne ishode, statistički testovi su bili dvostrani, pri čemu se P &lt;0,05 smatra značajnim. </w:t>
      </w:r>
    </w:p>
    <w:p w14:paraId="4CA118F5" w14:textId="77777777" w:rsidR="007E0487" w:rsidRPr="00527092" w:rsidRDefault="007E0487" w:rsidP="00923865">
      <w:pPr>
        <w:rPr>
          <w:szCs w:val="22"/>
          <w:lang w:val="sr-Latn-ME"/>
        </w:rPr>
      </w:pPr>
    </w:p>
    <w:p w14:paraId="291619F4" w14:textId="340A2F00" w:rsidR="00A539A1" w:rsidRPr="00527092" w:rsidRDefault="00782E5E" w:rsidP="00923865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U ovom ispitivanju pronađena je neravnoteža mortaliteta između studijskih grupa. Pretpostavljalo se da su smrtni slučajevi u grupi </w:t>
      </w: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</w:t>
      </w:r>
      <w:proofErr w:type="spellEnd"/>
      <w:r w:rsidRPr="00527092">
        <w:rPr>
          <w:szCs w:val="22"/>
          <w:lang w:val="sr-Latn-ME"/>
        </w:rPr>
        <w:t xml:space="preserve"> povezani sa osnovnim bolestima, a ne sa </w:t>
      </w:r>
      <w:proofErr w:type="spellStart"/>
      <w:r w:rsidRPr="00527092">
        <w:rPr>
          <w:szCs w:val="22"/>
          <w:lang w:val="sr-Latn-ME"/>
        </w:rPr>
        <w:t>pratećom</w:t>
      </w:r>
      <w:proofErr w:type="spellEnd"/>
      <w:r w:rsidRPr="00527092">
        <w:rPr>
          <w:szCs w:val="22"/>
          <w:lang w:val="sr-Latn-ME"/>
        </w:rPr>
        <w:t xml:space="preserve"> infekcijom.</w:t>
      </w:r>
    </w:p>
    <w:p w14:paraId="38C32898" w14:textId="77777777" w:rsidR="00A539A1" w:rsidRPr="00527092" w:rsidRDefault="00A539A1" w:rsidP="00923865">
      <w:pPr>
        <w:rPr>
          <w:szCs w:val="22"/>
          <w:lang w:val="sr-Latn-ME"/>
        </w:rPr>
      </w:pPr>
    </w:p>
    <w:p w14:paraId="748F67BD" w14:textId="77777777" w:rsidR="00CE09F3" w:rsidRPr="00527092" w:rsidRDefault="00CE09F3" w:rsidP="00923865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 xml:space="preserve">5.2. </w:t>
      </w:r>
      <w:proofErr w:type="spellStart"/>
      <w:r w:rsidRPr="00527092">
        <w:rPr>
          <w:b/>
          <w:bCs/>
          <w:szCs w:val="22"/>
          <w:lang w:val="sr-Latn-ME"/>
        </w:rPr>
        <w:t>Farmakokinetički</w:t>
      </w:r>
      <w:proofErr w:type="spellEnd"/>
      <w:r w:rsidRPr="00527092">
        <w:rPr>
          <w:b/>
          <w:bCs/>
          <w:szCs w:val="22"/>
          <w:lang w:val="sr-Latn-ME"/>
        </w:rPr>
        <w:t xml:space="preserve"> podaci</w:t>
      </w:r>
    </w:p>
    <w:p w14:paraId="248B1B5A" w14:textId="07A509D1" w:rsidR="007D5E27" w:rsidRPr="00527092" w:rsidRDefault="007D5E27" w:rsidP="007D5E27">
      <w:pPr>
        <w:rPr>
          <w:szCs w:val="22"/>
          <w:u w:val="single"/>
          <w:lang w:val="sr-Latn-ME"/>
        </w:rPr>
      </w:pPr>
    </w:p>
    <w:p w14:paraId="588C0D31" w14:textId="77777777" w:rsidR="007D5E27" w:rsidRPr="00527092" w:rsidRDefault="007D5E27" w:rsidP="007D5E27">
      <w:pPr>
        <w:rPr>
          <w:szCs w:val="22"/>
          <w:lang w:val="sr-Latn-ME"/>
        </w:rPr>
      </w:pPr>
      <w:proofErr w:type="spellStart"/>
      <w:r w:rsidRPr="00527092">
        <w:rPr>
          <w:szCs w:val="22"/>
          <w:u w:val="single"/>
          <w:lang w:val="sr-Latn-ME"/>
        </w:rPr>
        <w:t>Resporpcija</w:t>
      </w:r>
      <w:proofErr w:type="spellEnd"/>
    </w:p>
    <w:p w14:paraId="0E817091" w14:textId="05713FF1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Maksimalne koncentracije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="00FC5E8A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i</w:t>
      </w:r>
      <w:r w:rsidR="00FC5E8A"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="00FC5E8A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posl</w:t>
      </w:r>
      <w:r w:rsidR="00277F93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>e</w:t>
      </w:r>
      <w:r w:rsidR="00FC5E8A" w:rsidRPr="00527092">
        <w:rPr>
          <w:szCs w:val="22"/>
          <w:lang w:val="sr-Latn-ME"/>
        </w:rPr>
        <w:t xml:space="preserve">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>e</w:t>
      </w:r>
      <w:r w:rsidR="00FC5E8A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4</w:t>
      </w:r>
      <w:r w:rsidR="00FC5E8A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g</w:t>
      </w:r>
      <w:r w:rsidR="00FC5E8A" w:rsidRPr="00527092">
        <w:rPr>
          <w:szCs w:val="22"/>
          <w:lang w:val="sr-Latn-ME"/>
        </w:rPr>
        <w:t xml:space="preserve"> </w:t>
      </w:r>
      <w:r w:rsidR="00A539A1" w:rsidRPr="00527092">
        <w:rPr>
          <w:szCs w:val="22"/>
          <w:lang w:val="sr-Latn-ME"/>
        </w:rPr>
        <w:t>+</w:t>
      </w:r>
      <w:r w:rsidR="00FC5E8A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0,5</w:t>
      </w:r>
      <w:r w:rsidR="00FC5E8A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g tokom 30 minuta </w:t>
      </w:r>
      <w:proofErr w:type="spellStart"/>
      <w:r w:rsidRPr="00527092">
        <w:rPr>
          <w:szCs w:val="22"/>
          <w:lang w:val="sr-Latn-ME"/>
        </w:rPr>
        <w:t>intravenske</w:t>
      </w:r>
      <w:proofErr w:type="spellEnd"/>
      <w:r w:rsidR="00277F93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infuzije su 298 </w:t>
      </w:r>
      <w:proofErr w:type="spellStart"/>
      <w:r w:rsidRPr="00527092">
        <w:rPr>
          <w:szCs w:val="22"/>
          <w:lang w:val="sr-Latn-ME"/>
        </w:rPr>
        <w:t>μg</w:t>
      </w:r>
      <w:proofErr w:type="spellEnd"/>
      <w:r w:rsidRPr="00527092">
        <w:rPr>
          <w:szCs w:val="22"/>
          <w:lang w:val="sr-Latn-ME"/>
        </w:rPr>
        <w:t>/m</w:t>
      </w:r>
      <w:r w:rsidR="00FC5E8A" w:rsidRPr="00527092">
        <w:rPr>
          <w:szCs w:val="22"/>
          <w:lang w:val="sr-Latn-ME"/>
        </w:rPr>
        <w:t>l</w:t>
      </w:r>
      <w:r w:rsidRPr="00527092">
        <w:rPr>
          <w:szCs w:val="22"/>
          <w:lang w:val="sr-Latn-ME"/>
        </w:rPr>
        <w:t xml:space="preserve"> odnosno 34 </w:t>
      </w:r>
      <w:proofErr w:type="spellStart"/>
      <w:r w:rsidRPr="00527092">
        <w:rPr>
          <w:szCs w:val="22"/>
          <w:lang w:val="sr-Latn-ME"/>
        </w:rPr>
        <w:t>μg</w:t>
      </w:r>
      <w:proofErr w:type="spellEnd"/>
      <w:r w:rsidRPr="00527092">
        <w:rPr>
          <w:szCs w:val="22"/>
          <w:lang w:val="sr-Latn-ME"/>
        </w:rPr>
        <w:t>/m</w:t>
      </w:r>
      <w:r w:rsidR="00FC5E8A" w:rsidRPr="00527092">
        <w:rPr>
          <w:szCs w:val="22"/>
          <w:lang w:val="sr-Latn-ME"/>
        </w:rPr>
        <w:t>l</w:t>
      </w:r>
      <w:r w:rsidRPr="00527092">
        <w:rPr>
          <w:szCs w:val="22"/>
          <w:lang w:val="sr-Latn-ME"/>
        </w:rPr>
        <w:t xml:space="preserve">. </w:t>
      </w:r>
    </w:p>
    <w:p w14:paraId="16C81384" w14:textId="77777777" w:rsidR="007D5E27" w:rsidRPr="00527092" w:rsidRDefault="007D5E27" w:rsidP="007D5E27">
      <w:pPr>
        <w:rPr>
          <w:szCs w:val="22"/>
          <w:lang w:val="sr-Latn-ME"/>
        </w:rPr>
      </w:pPr>
    </w:p>
    <w:p w14:paraId="14A16235" w14:textId="77777777" w:rsidR="007D5E27" w:rsidRPr="00527092" w:rsidRDefault="007D5E27" w:rsidP="007D5E27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>Distribucija</w:t>
      </w:r>
    </w:p>
    <w:p w14:paraId="7974CD91" w14:textId="2C0C517D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Vezivanje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za proteine u serumu je oko 30%. Vezivanje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 xml:space="preserve"> ili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="00277F93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za proteine je </w:t>
      </w:r>
      <w:proofErr w:type="spellStart"/>
      <w:r w:rsidRPr="00527092">
        <w:rPr>
          <w:szCs w:val="22"/>
          <w:lang w:val="sr-Latn-ME"/>
        </w:rPr>
        <w:t>neprom</w:t>
      </w:r>
      <w:r w:rsidR="00562623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>enjeno</w:t>
      </w:r>
      <w:proofErr w:type="spellEnd"/>
      <w:r w:rsidRPr="00527092">
        <w:rPr>
          <w:szCs w:val="22"/>
          <w:lang w:val="sr-Latn-ME"/>
        </w:rPr>
        <w:t xml:space="preserve"> u prisustvu drugih supstanci. Vezivanje </w:t>
      </w:r>
      <w:proofErr w:type="spellStart"/>
      <w:r w:rsidRPr="00527092">
        <w:rPr>
          <w:szCs w:val="22"/>
          <w:lang w:val="sr-Latn-ME"/>
        </w:rPr>
        <w:t>metabolita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za proteine je zanemarljivo.</w:t>
      </w:r>
    </w:p>
    <w:p w14:paraId="10FF2725" w14:textId="77777777" w:rsidR="007D5E27" w:rsidRPr="00527092" w:rsidRDefault="007D5E27" w:rsidP="007D5E27">
      <w:pPr>
        <w:rPr>
          <w:szCs w:val="22"/>
          <w:lang w:val="sr-Latn-ME"/>
        </w:rPr>
      </w:pPr>
    </w:p>
    <w:p w14:paraId="278D6679" w14:textId="707E2F1E" w:rsidR="007D5E27" w:rsidRPr="00527092" w:rsidRDefault="007D5E27" w:rsidP="007D5E27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</w:t>
      </w:r>
      <w:proofErr w:type="spellEnd"/>
      <w:r w:rsidRPr="00527092">
        <w:rPr>
          <w:szCs w:val="22"/>
          <w:lang w:val="sr-Latn-ME"/>
        </w:rPr>
        <w:t xml:space="preserve"> se</w:t>
      </w:r>
      <w:r w:rsidR="00277F93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dobro distribuira u tkiva i t</w:t>
      </w:r>
      <w:r w:rsidR="008760B9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>elesne tečnosti uključujući cr</w:t>
      </w:r>
      <w:r w:rsidR="008760B9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evnu </w:t>
      </w:r>
      <w:proofErr w:type="spellStart"/>
      <w:r w:rsidRPr="00527092">
        <w:rPr>
          <w:szCs w:val="22"/>
          <w:lang w:val="sr-Latn-ME"/>
        </w:rPr>
        <w:t>mukozu</w:t>
      </w:r>
      <w:proofErr w:type="spellEnd"/>
      <w:r w:rsidRPr="00527092">
        <w:rPr>
          <w:szCs w:val="22"/>
          <w:lang w:val="sr-Latn-ME"/>
        </w:rPr>
        <w:t>, žučnu kesu, pluća, žuč i kosti. Srednja vr</w:t>
      </w:r>
      <w:r w:rsidR="00DE2688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ednost koncentracije u tkivima je obično 50 – 100% od one u plazmi. Kao i kod  drugih penicilina, distribucija u cerebrospinalnu tečnost je niska kod pacijenata bez zapaljenja </w:t>
      </w:r>
      <w:proofErr w:type="spellStart"/>
      <w:r w:rsidRPr="00527092">
        <w:rPr>
          <w:szCs w:val="22"/>
          <w:lang w:val="sr-Latn-ME"/>
        </w:rPr>
        <w:t>meningi</w:t>
      </w:r>
      <w:proofErr w:type="spellEnd"/>
      <w:r w:rsidRPr="00527092">
        <w:rPr>
          <w:szCs w:val="22"/>
          <w:lang w:val="sr-Latn-ME"/>
        </w:rPr>
        <w:t>.</w:t>
      </w:r>
    </w:p>
    <w:p w14:paraId="76A0F3FD" w14:textId="77777777" w:rsidR="007D5E27" w:rsidRPr="00527092" w:rsidRDefault="007D5E27" w:rsidP="007D5E27">
      <w:pPr>
        <w:rPr>
          <w:szCs w:val="22"/>
          <w:lang w:val="sr-Latn-ME"/>
        </w:rPr>
      </w:pPr>
    </w:p>
    <w:p w14:paraId="17BD2E6B" w14:textId="77777777" w:rsidR="007D5E27" w:rsidRPr="00527092" w:rsidRDefault="007D5E27" w:rsidP="007D5E27">
      <w:pPr>
        <w:rPr>
          <w:szCs w:val="22"/>
          <w:u w:val="single"/>
          <w:lang w:val="sr-Latn-ME"/>
        </w:rPr>
      </w:pPr>
      <w:proofErr w:type="spellStart"/>
      <w:r w:rsidRPr="00527092">
        <w:rPr>
          <w:szCs w:val="22"/>
          <w:u w:val="single"/>
          <w:lang w:val="sr-Latn-ME"/>
        </w:rPr>
        <w:t>Biotransformacija</w:t>
      </w:r>
      <w:proofErr w:type="spellEnd"/>
    </w:p>
    <w:p w14:paraId="74A5EA92" w14:textId="353AD53E" w:rsidR="008B2F7B" w:rsidRPr="00527092" w:rsidRDefault="007D5E27" w:rsidP="007D5E27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 xml:space="preserve"> se </w:t>
      </w:r>
      <w:proofErr w:type="spellStart"/>
      <w:r w:rsidRPr="00527092">
        <w:rPr>
          <w:szCs w:val="22"/>
          <w:lang w:val="sr-Latn-ME"/>
        </w:rPr>
        <w:t>metaboliše</w:t>
      </w:r>
      <w:proofErr w:type="spellEnd"/>
      <w:r w:rsidRPr="00527092">
        <w:rPr>
          <w:szCs w:val="22"/>
          <w:lang w:val="sr-Latn-ME"/>
        </w:rPr>
        <w:t xml:space="preserve"> do malo m</w:t>
      </w:r>
      <w:r w:rsidR="00277F93" w:rsidRPr="00527092">
        <w:rPr>
          <w:szCs w:val="22"/>
          <w:lang w:val="sr-Latn-ME"/>
        </w:rPr>
        <w:t>ikrobiološkog</w:t>
      </w:r>
      <w:r w:rsidRPr="00527092">
        <w:rPr>
          <w:szCs w:val="22"/>
          <w:lang w:val="sr-Latn-ME"/>
        </w:rPr>
        <w:t xml:space="preserve"> aktivnog </w:t>
      </w:r>
      <w:proofErr w:type="spellStart"/>
      <w:r w:rsidRPr="00527092">
        <w:rPr>
          <w:szCs w:val="22"/>
          <w:lang w:val="sr-Latn-ME"/>
        </w:rPr>
        <w:t>dezetil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metabolita</w:t>
      </w:r>
      <w:proofErr w:type="spellEnd"/>
      <w:r w:rsidRPr="00527092">
        <w:rPr>
          <w:szCs w:val="22"/>
          <w:lang w:val="sr-Latn-ME"/>
        </w:rPr>
        <w:t xml:space="preserve">. </w:t>
      </w:r>
      <w:proofErr w:type="spellStart"/>
      <w:r w:rsidRPr="00527092">
        <w:rPr>
          <w:szCs w:val="22"/>
          <w:lang w:val="sr-Latn-ME"/>
        </w:rPr>
        <w:t>Tazobaktam</w:t>
      </w:r>
      <w:proofErr w:type="spellEnd"/>
      <w:r w:rsidRPr="00527092">
        <w:rPr>
          <w:szCs w:val="22"/>
          <w:lang w:val="sr-Latn-ME"/>
        </w:rPr>
        <w:t xml:space="preserve"> se </w:t>
      </w:r>
      <w:proofErr w:type="spellStart"/>
      <w:r w:rsidRPr="00527092">
        <w:rPr>
          <w:szCs w:val="22"/>
          <w:lang w:val="sr-Latn-ME"/>
        </w:rPr>
        <w:t>metaboliše</w:t>
      </w:r>
      <w:proofErr w:type="spellEnd"/>
      <w:r w:rsidRPr="00527092">
        <w:rPr>
          <w:szCs w:val="22"/>
          <w:lang w:val="sr-Latn-ME"/>
        </w:rPr>
        <w:t xml:space="preserve"> do</w:t>
      </w:r>
      <w:r w:rsidR="00277F93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jednog </w:t>
      </w:r>
      <w:proofErr w:type="spellStart"/>
      <w:r w:rsidRPr="00527092">
        <w:rPr>
          <w:szCs w:val="22"/>
          <w:lang w:val="sr-Latn-ME"/>
        </w:rPr>
        <w:t>metabolita</w:t>
      </w:r>
      <w:proofErr w:type="spellEnd"/>
      <w:r w:rsidRPr="00527092">
        <w:rPr>
          <w:szCs w:val="22"/>
          <w:lang w:val="sr-Latn-ME"/>
        </w:rPr>
        <w:t xml:space="preserve"> za koji je ustanovljeno da nije mikrobiološki aktivan.</w:t>
      </w:r>
    </w:p>
    <w:p w14:paraId="69AFFBC1" w14:textId="77777777" w:rsidR="007D5E27" w:rsidRPr="00527092" w:rsidRDefault="007D5E27" w:rsidP="007D5E27">
      <w:pPr>
        <w:rPr>
          <w:szCs w:val="22"/>
          <w:lang w:val="sr-Latn-ME"/>
        </w:rPr>
      </w:pPr>
    </w:p>
    <w:p w14:paraId="1F5A194B" w14:textId="77777777" w:rsidR="007D5E27" w:rsidRPr="00527092" w:rsidRDefault="007D5E27" w:rsidP="007D5E27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>Eliminacija</w:t>
      </w:r>
    </w:p>
    <w:p w14:paraId="4EC0A16C" w14:textId="77777777" w:rsidR="007D5E27" w:rsidRPr="00527092" w:rsidRDefault="007D5E27" w:rsidP="007D5E27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tazobaktam</w:t>
      </w:r>
      <w:proofErr w:type="spellEnd"/>
      <w:r w:rsidRPr="00527092">
        <w:rPr>
          <w:szCs w:val="22"/>
          <w:lang w:val="sr-Latn-ME"/>
        </w:rPr>
        <w:t xml:space="preserve"> se eliminišu </w:t>
      </w:r>
      <w:proofErr w:type="spellStart"/>
      <w:r w:rsidRPr="00527092">
        <w:rPr>
          <w:szCs w:val="22"/>
          <w:lang w:val="sr-Latn-ME"/>
        </w:rPr>
        <w:t>preko</w:t>
      </w:r>
      <w:proofErr w:type="spellEnd"/>
      <w:r w:rsidRPr="00527092">
        <w:rPr>
          <w:szCs w:val="22"/>
          <w:lang w:val="sr-Latn-ME"/>
        </w:rPr>
        <w:t xml:space="preserve"> bubrega i to </w:t>
      </w:r>
      <w:proofErr w:type="spellStart"/>
      <w:r w:rsidRPr="00527092">
        <w:rPr>
          <w:szCs w:val="22"/>
          <w:lang w:val="sr-Latn-ME"/>
        </w:rPr>
        <w:t>glomerularnom</w:t>
      </w:r>
      <w:proofErr w:type="spellEnd"/>
      <w:r w:rsidRPr="00527092">
        <w:rPr>
          <w:szCs w:val="22"/>
          <w:lang w:val="sr-Latn-ME"/>
        </w:rPr>
        <w:t xml:space="preserve"> filtracijom i </w:t>
      </w:r>
      <w:proofErr w:type="spellStart"/>
      <w:r w:rsidRPr="00527092">
        <w:rPr>
          <w:szCs w:val="22"/>
          <w:lang w:val="sr-Latn-ME"/>
        </w:rPr>
        <w:t>tubularnom</w:t>
      </w:r>
      <w:proofErr w:type="spellEnd"/>
      <w:r w:rsidRPr="00527092">
        <w:rPr>
          <w:szCs w:val="22"/>
          <w:lang w:val="sr-Latn-ME"/>
        </w:rPr>
        <w:t xml:space="preserve"> sekrecijom. </w:t>
      </w:r>
    </w:p>
    <w:p w14:paraId="4EFD96B5" w14:textId="77777777" w:rsidR="007D5E27" w:rsidRPr="00527092" w:rsidRDefault="007D5E27" w:rsidP="007D5E27">
      <w:pPr>
        <w:rPr>
          <w:szCs w:val="22"/>
          <w:lang w:val="sr-Latn-ME"/>
        </w:rPr>
      </w:pPr>
    </w:p>
    <w:p w14:paraId="718B7BDC" w14:textId="2C3309C9" w:rsidR="007D5E27" w:rsidRPr="00527092" w:rsidRDefault="007D5E27" w:rsidP="007D5E27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 xml:space="preserve"> se izlučuje brzo kao </w:t>
      </w:r>
      <w:proofErr w:type="spellStart"/>
      <w:r w:rsidRPr="00527092">
        <w:rPr>
          <w:szCs w:val="22"/>
          <w:lang w:val="sr-Latn-ME"/>
        </w:rPr>
        <w:t>neprom</w:t>
      </w:r>
      <w:r w:rsidR="005F7290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>enjena</w:t>
      </w:r>
      <w:proofErr w:type="spellEnd"/>
      <w:r w:rsidRPr="00527092">
        <w:rPr>
          <w:szCs w:val="22"/>
          <w:lang w:val="sr-Latn-ME"/>
        </w:rPr>
        <w:t xml:space="preserve"> supstanca, i to 68% </w:t>
      </w:r>
      <w:r w:rsidR="002D6639" w:rsidRPr="00527092">
        <w:rPr>
          <w:szCs w:val="22"/>
          <w:lang w:val="sr-Latn-ME"/>
        </w:rPr>
        <w:t>prim</w:t>
      </w:r>
      <w:r w:rsidR="00DC45E9" w:rsidRPr="00527092">
        <w:rPr>
          <w:szCs w:val="22"/>
          <w:lang w:val="sr-Latn-ME"/>
        </w:rPr>
        <w:t>i</w:t>
      </w:r>
      <w:r w:rsidR="002D6639" w:rsidRPr="00527092">
        <w:rPr>
          <w:szCs w:val="22"/>
          <w:lang w:val="sr-Latn-ME"/>
        </w:rPr>
        <w:t>jen</w:t>
      </w:r>
      <w:r w:rsidRPr="00527092">
        <w:rPr>
          <w:szCs w:val="22"/>
          <w:lang w:val="sr-Latn-ME"/>
        </w:rPr>
        <w:t xml:space="preserve">jene doze se pojavi u urinu. </w:t>
      </w:r>
      <w:proofErr w:type="spellStart"/>
      <w:r w:rsidRPr="00527092">
        <w:rPr>
          <w:szCs w:val="22"/>
          <w:lang w:val="sr-Latn-ME"/>
        </w:rPr>
        <w:t>Tazobaktam</w:t>
      </w:r>
      <w:proofErr w:type="spellEnd"/>
      <w:r w:rsidRPr="00527092">
        <w:rPr>
          <w:szCs w:val="22"/>
          <w:lang w:val="sr-Latn-ME"/>
        </w:rPr>
        <w:t xml:space="preserve"> i njegovi </w:t>
      </w:r>
      <w:proofErr w:type="spellStart"/>
      <w:r w:rsidRPr="00527092">
        <w:rPr>
          <w:szCs w:val="22"/>
          <w:lang w:val="sr-Latn-ME"/>
        </w:rPr>
        <w:t>metaboliti</w:t>
      </w:r>
      <w:proofErr w:type="spellEnd"/>
      <w:r w:rsidRPr="00527092">
        <w:rPr>
          <w:szCs w:val="22"/>
          <w:lang w:val="sr-Latn-ME"/>
        </w:rPr>
        <w:t xml:space="preserve"> se primarno eliminišu bubrežnom ekskrecijom, i to 80% </w:t>
      </w:r>
      <w:r w:rsidR="002D6639" w:rsidRPr="00527092">
        <w:rPr>
          <w:szCs w:val="22"/>
          <w:lang w:val="sr-Latn-ME"/>
        </w:rPr>
        <w:t>prim</w:t>
      </w:r>
      <w:r w:rsidR="00263E09" w:rsidRPr="00527092">
        <w:rPr>
          <w:szCs w:val="22"/>
          <w:lang w:val="sr-Latn-ME"/>
        </w:rPr>
        <w:t>i</w:t>
      </w:r>
      <w:r w:rsidR="002D6639" w:rsidRPr="00527092">
        <w:rPr>
          <w:szCs w:val="22"/>
          <w:lang w:val="sr-Latn-ME"/>
        </w:rPr>
        <w:t>jen</w:t>
      </w:r>
      <w:r w:rsidRPr="00527092">
        <w:rPr>
          <w:szCs w:val="22"/>
          <w:lang w:val="sr-Latn-ME"/>
        </w:rPr>
        <w:t xml:space="preserve">jene doze se javlja kao </w:t>
      </w:r>
      <w:proofErr w:type="spellStart"/>
      <w:r w:rsidRPr="00527092">
        <w:rPr>
          <w:szCs w:val="22"/>
          <w:lang w:val="sr-Latn-ME"/>
        </w:rPr>
        <w:t>neprom</w:t>
      </w:r>
      <w:r w:rsidR="005F7290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>enjena</w:t>
      </w:r>
      <w:proofErr w:type="spellEnd"/>
      <w:r w:rsidRPr="00527092">
        <w:rPr>
          <w:szCs w:val="22"/>
          <w:lang w:val="sr-Latn-ME"/>
        </w:rPr>
        <w:t xml:space="preserve"> supstanca</w:t>
      </w:r>
      <w:r w:rsidR="00DC45E9" w:rsidRPr="00527092">
        <w:rPr>
          <w:szCs w:val="22"/>
          <w:lang w:val="sr-Latn-ME"/>
        </w:rPr>
        <w:t>,</w:t>
      </w:r>
      <w:r w:rsidRPr="00527092">
        <w:rPr>
          <w:szCs w:val="22"/>
          <w:lang w:val="sr-Latn-ME"/>
        </w:rPr>
        <w:t xml:space="preserve"> a ostatak kao jedan </w:t>
      </w:r>
      <w:proofErr w:type="spellStart"/>
      <w:r w:rsidRPr="00527092">
        <w:rPr>
          <w:szCs w:val="22"/>
          <w:lang w:val="sr-Latn-ME"/>
        </w:rPr>
        <w:t>metabolit</w:t>
      </w:r>
      <w:proofErr w:type="spellEnd"/>
      <w:r w:rsidRPr="00527092">
        <w:rPr>
          <w:szCs w:val="22"/>
          <w:lang w:val="sr-Latn-ME"/>
        </w:rPr>
        <w:t xml:space="preserve">. </w:t>
      </w: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 xml:space="preserve">, </w:t>
      </w:r>
      <w:proofErr w:type="spellStart"/>
      <w:r w:rsidRPr="00527092">
        <w:rPr>
          <w:szCs w:val="22"/>
          <w:lang w:val="sr-Latn-ME"/>
        </w:rPr>
        <w:t>tazobaktam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dezetil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 xml:space="preserve"> se takođe izlučuju putem žuči.</w:t>
      </w:r>
    </w:p>
    <w:p w14:paraId="0F1BAC86" w14:textId="77777777" w:rsidR="007D5E27" w:rsidRPr="00527092" w:rsidRDefault="007D5E27" w:rsidP="007D5E27">
      <w:pPr>
        <w:rPr>
          <w:szCs w:val="22"/>
          <w:lang w:val="sr-Latn-ME"/>
        </w:rPr>
      </w:pPr>
    </w:p>
    <w:p w14:paraId="33B63F10" w14:textId="535DC7C2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Nakon jedne ili više</w:t>
      </w:r>
      <w:r w:rsidR="00DC45E9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doza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na zdravog pacijenta, polu</w:t>
      </w:r>
      <w:r w:rsidR="00BB760F" w:rsidRPr="00527092">
        <w:rPr>
          <w:szCs w:val="22"/>
          <w:lang w:val="sr-Latn-ME"/>
        </w:rPr>
        <w:t>vrijeme</w:t>
      </w:r>
      <w:r w:rsidRPr="00527092">
        <w:rPr>
          <w:szCs w:val="22"/>
          <w:lang w:val="sr-Latn-ME"/>
        </w:rPr>
        <w:t xml:space="preserve"> eliminacije iz plazme 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kreće se od 0,7 do</w:t>
      </w:r>
      <w:r w:rsidR="00DC45E9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1,2 sata i ne zavisi od doze ni trajanja infuzije</w:t>
      </w:r>
      <w:r w:rsidR="00DC45E9" w:rsidRPr="00527092">
        <w:rPr>
          <w:szCs w:val="22"/>
          <w:lang w:val="sr-Latn-ME"/>
        </w:rPr>
        <w:t>.</w:t>
      </w:r>
      <w:r w:rsidRPr="00527092">
        <w:rPr>
          <w:szCs w:val="22"/>
          <w:lang w:val="sr-Latn-ME"/>
        </w:rPr>
        <w:t xml:space="preserve"> Polu</w:t>
      </w:r>
      <w:r w:rsidR="00BB760F" w:rsidRPr="00527092">
        <w:rPr>
          <w:szCs w:val="22"/>
          <w:lang w:val="sr-Latn-ME"/>
        </w:rPr>
        <w:t>vrijeme</w:t>
      </w:r>
      <w:r w:rsidRPr="00527092">
        <w:rPr>
          <w:szCs w:val="22"/>
          <w:lang w:val="sr-Latn-ME"/>
        </w:rPr>
        <w:t xml:space="preserve"> eliminacije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raste sa smanjenjem </w:t>
      </w:r>
      <w:proofErr w:type="spellStart"/>
      <w:r w:rsidRPr="00527092">
        <w:rPr>
          <w:szCs w:val="22"/>
          <w:lang w:val="sr-Latn-ME"/>
        </w:rPr>
        <w:t>klirensa</w:t>
      </w:r>
      <w:proofErr w:type="spellEnd"/>
      <w:r w:rsidRPr="00527092">
        <w:rPr>
          <w:szCs w:val="22"/>
          <w:lang w:val="sr-Latn-ME"/>
        </w:rPr>
        <w:t xml:space="preserve"> bubrega.</w:t>
      </w:r>
    </w:p>
    <w:p w14:paraId="719E0CFF" w14:textId="77777777" w:rsidR="007D5E27" w:rsidRPr="00527092" w:rsidRDefault="007D5E27" w:rsidP="007D5E27">
      <w:pPr>
        <w:rPr>
          <w:szCs w:val="22"/>
          <w:lang w:val="sr-Latn-ME"/>
        </w:rPr>
      </w:pPr>
    </w:p>
    <w:p w14:paraId="576577B7" w14:textId="7DD78BF5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Nema značajnih prom</w:t>
      </w:r>
      <w:r w:rsidR="00C86EA2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 xml:space="preserve">ena u </w:t>
      </w:r>
      <w:proofErr w:type="spellStart"/>
      <w:r w:rsidRPr="00527092">
        <w:rPr>
          <w:szCs w:val="22"/>
          <w:lang w:val="sr-Latn-ME"/>
        </w:rPr>
        <w:t>farmakokinetici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pi</w:t>
      </w:r>
      <w:r w:rsidR="00562623" w:rsidRPr="00527092">
        <w:rPr>
          <w:szCs w:val="22"/>
          <w:lang w:val="sr-Latn-ME"/>
        </w:rPr>
        <w:t>peracilina</w:t>
      </w:r>
      <w:proofErr w:type="spellEnd"/>
      <w:r w:rsidR="00562623" w:rsidRPr="00527092">
        <w:rPr>
          <w:szCs w:val="22"/>
          <w:lang w:val="sr-Latn-ME"/>
        </w:rPr>
        <w:t xml:space="preserve"> zbog </w:t>
      </w:r>
      <w:proofErr w:type="spellStart"/>
      <w:r w:rsidR="00562623" w:rsidRPr="00527092">
        <w:rPr>
          <w:szCs w:val="22"/>
          <w:lang w:val="sr-Latn-ME"/>
        </w:rPr>
        <w:t>tazobaktama</w:t>
      </w:r>
      <w:proofErr w:type="spellEnd"/>
      <w:r w:rsidR="00562623" w:rsidRPr="00527092">
        <w:rPr>
          <w:szCs w:val="22"/>
          <w:lang w:val="sr-Latn-ME"/>
        </w:rPr>
        <w:t>.</w:t>
      </w:r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 xml:space="preserve"> dovodi do neznatnog  smanjenja </w:t>
      </w:r>
      <w:proofErr w:type="spellStart"/>
      <w:r w:rsidRPr="00527092">
        <w:rPr>
          <w:szCs w:val="22"/>
          <w:lang w:val="sr-Latn-ME"/>
        </w:rPr>
        <w:t>klirensa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>.</w:t>
      </w:r>
    </w:p>
    <w:p w14:paraId="6AAE82AA" w14:textId="77777777" w:rsidR="007D5E27" w:rsidRPr="00527092" w:rsidRDefault="007D5E27" w:rsidP="007D5E27">
      <w:pPr>
        <w:rPr>
          <w:szCs w:val="22"/>
          <w:lang w:val="sr-Latn-ME"/>
        </w:rPr>
      </w:pPr>
    </w:p>
    <w:p w14:paraId="43D7B622" w14:textId="77777777" w:rsidR="007D5E27" w:rsidRPr="00527092" w:rsidRDefault="007D5E27" w:rsidP="007D5E27">
      <w:pPr>
        <w:rPr>
          <w:szCs w:val="22"/>
          <w:u w:val="single"/>
          <w:lang w:val="sr-Latn-ME"/>
        </w:rPr>
      </w:pPr>
      <w:r w:rsidRPr="00527092">
        <w:rPr>
          <w:szCs w:val="22"/>
          <w:u w:val="single"/>
          <w:lang w:val="sr-Latn-ME"/>
        </w:rPr>
        <w:t>Posebne populacije</w:t>
      </w:r>
    </w:p>
    <w:p w14:paraId="6A9175D9" w14:textId="0FAFE91C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lastRenderedPageBreak/>
        <w:t>Polu</w:t>
      </w:r>
      <w:r w:rsidR="00BB760F" w:rsidRPr="00527092">
        <w:rPr>
          <w:szCs w:val="22"/>
          <w:lang w:val="sr-Latn-ME"/>
        </w:rPr>
        <w:t>vrijeme</w:t>
      </w:r>
      <w:r w:rsidRPr="00527092">
        <w:rPr>
          <w:szCs w:val="22"/>
          <w:lang w:val="sr-Latn-ME"/>
        </w:rPr>
        <w:t xml:space="preserve"> eliminacije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se povećava približno 25% odnosno 18% kod pacijenata sa cirozom jetre u odnosu na zdrave osobe.</w:t>
      </w:r>
    </w:p>
    <w:p w14:paraId="69630548" w14:textId="77777777" w:rsidR="007D5E27" w:rsidRPr="00527092" w:rsidRDefault="007D5E27" w:rsidP="007D5E27">
      <w:pPr>
        <w:rPr>
          <w:szCs w:val="22"/>
          <w:lang w:val="sr-Latn-ME"/>
        </w:rPr>
      </w:pPr>
    </w:p>
    <w:p w14:paraId="16CE9A3D" w14:textId="1669CB37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Polu</w:t>
      </w:r>
      <w:r w:rsidR="00BB760F" w:rsidRPr="00527092">
        <w:rPr>
          <w:szCs w:val="22"/>
          <w:lang w:val="sr-Latn-ME"/>
        </w:rPr>
        <w:t>vrijeme</w:t>
      </w:r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raste sa smanjenjem </w:t>
      </w:r>
      <w:proofErr w:type="spellStart"/>
      <w:r w:rsidRPr="00527092">
        <w:rPr>
          <w:szCs w:val="22"/>
          <w:lang w:val="sr-Latn-ME"/>
        </w:rPr>
        <w:t>klirensa</w:t>
      </w:r>
      <w:proofErr w:type="spellEnd"/>
      <w:r w:rsidRPr="00527092">
        <w:rPr>
          <w:szCs w:val="22"/>
          <w:lang w:val="sr-Latn-ME"/>
        </w:rPr>
        <w:t xml:space="preserve"> bubrega. Rast </w:t>
      </w:r>
      <w:proofErr w:type="spellStart"/>
      <w:r w:rsidRPr="00527092">
        <w:rPr>
          <w:szCs w:val="22"/>
          <w:lang w:val="sr-Latn-ME"/>
        </w:rPr>
        <w:t>polu</w:t>
      </w:r>
      <w:r w:rsidR="005F7290" w:rsidRPr="00527092">
        <w:rPr>
          <w:szCs w:val="22"/>
          <w:lang w:val="sr-Latn-ME"/>
        </w:rPr>
        <w:t>vre</w:t>
      </w:r>
      <w:r w:rsidR="00BB760F" w:rsidRPr="00527092">
        <w:rPr>
          <w:szCs w:val="22"/>
          <w:lang w:val="sr-Latn-ME"/>
        </w:rPr>
        <w:t>me</w:t>
      </w:r>
      <w:r w:rsidRPr="00527092">
        <w:rPr>
          <w:szCs w:val="22"/>
          <w:lang w:val="sr-Latn-ME"/>
        </w:rPr>
        <w:t>na</w:t>
      </w:r>
      <w:proofErr w:type="spellEnd"/>
      <w:r w:rsidRPr="00527092">
        <w:rPr>
          <w:szCs w:val="22"/>
          <w:lang w:val="sr-Latn-ME"/>
        </w:rPr>
        <w:t xml:space="preserve"> eliminacije od dva puta za </w:t>
      </w: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 xml:space="preserve"> </w:t>
      </w:r>
      <w:r w:rsidR="004779AB" w:rsidRPr="00527092">
        <w:rPr>
          <w:szCs w:val="22"/>
          <w:lang w:val="sr-Latn-ME"/>
        </w:rPr>
        <w:t xml:space="preserve">i četiri puta za </w:t>
      </w:r>
      <w:proofErr w:type="spellStart"/>
      <w:r w:rsidR="004779AB" w:rsidRPr="00527092">
        <w:rPr>
          <w:szCs w:val="22"/>
          <w:lang w:val="sr-Latn-ME"/>
        </w:rPr>
        <w:t>tazobaktam</w:t>
      </w:r>
      <w:proofErr w:type="spellEnd"/>
      <w:r w:rsidR="004779AB" w:rsidRPr="00527092">
        <w:rPr>
          <w:szCs w:val="22"/>
          <w:lang w:val="sr-Latn-ME"/>
        </w:rPr>
        <w:t xml:space="preserve"> zabi</w:t>
      </w:r>
      <w:r w:rsidRPr="00527092">
        <w:rPr>
          <w:szCs w:val="22"/>
          <w:lang w:val="sr-Latn-ME"/>
        </w:rPr>
        <w:t>l</w:t>
      </w:r>
      <w:r w:rsidR="004779AB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 xml:space="preserve">ežen je kod pacijenata kod kojih je </w:t>
      </w:r>
      <w:proofErr w:type="spellStart"/>
      <w:r w:rsidRPr="00527092">
        <w:rPr>
          <w:szCs w:val="22"/>
          <w:lang w:val="sr-Latn-ME"/>
        </w:rPr>
        <w:t>klirens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kreatina</w:t>
      </w:r>
      <w:proofErr w:type="spellEnd"/>
      <w:r w:rsidRPr="00527092">
        <w:rPr>
          <w:szCs w:val="22"/>
          <w:lang w:val="sr-Latn-ME"/>
        </w:rPr>
        <w:t xml:space="preserve"> ispod 20 m</w:t>
      </w:r>
      <w:r w:rsidR="00EE3568" w:rsidRPr="00527092">
        <w:rPr>
          <w:szCs w:val="22"/>
          <w:lang w:val="sr-Latn-ME"/>
        </w:rPr>
        <w:t>l</w:t>
      </w:r>
      <w:r w:rsidRPr="00527092">
        <w:rPr>
          <w:szCs w:val="22"/>
          <w:lang w:val="sr-Latn-ME"/>
        </w:rPr>
        <w:t>/min u poređenju sa pacijentima sa normalnom funkcijom bubrega.</w:t>
      </w:r>
    </w:p>
    <w:p w14:paraId="0EFFCC09" w14:textId="77777777" w:rsidR="007D5E27" w:rsidRPr="00527092" w:rsidRDefault="007D5E27" w:rsidP="007D5E27">
      <w:pPr>
        <w:rPr>
          <w:szCs w:val="22"/>
          <w:lang w:val="sr-Latn-ME"/>
        </w:rPr>
      </w:pPr>
    </w:p>
    <w:p w14:paraId="06433FC1" w14:textId="7BEF7C93" w:rsidR="007D5E27" w:rsidRPr="00527092" w:rsidRDefault="007D5E27" w:rsidP="007D5E27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Hemodijaliza</w:t>
      </w:r>
      <w:proofErr w:type="spellEnd"/>
      <w:r w:rsidRPr="00527092">
        <w:rPr>
          <w:szCs w:val="22"/>
          <w:lang w:val="sr-Latn-ME"/>
        </w:rPr>
        <w:t xml:space="preserve"> uklanja 30% do 50% </w:t>
      </w: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sa dodatnih 5%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koji s</w:t>
      </w:r>
      <w:r w:rsidR="00EE3568" w:rsidRPr="00527092">
        <w:rPr>
          <w:szCs w:val="22"/>
          <w:lang w:val="sr-Latn-ME"/>
        </w:rPr>
        <w:t>e</w:t>
      </w:r>
      <w:r w:rsidRPr="00527092">
        <w:rPr>
          <w:szCs w:val="22"/>
          <w:lang w:val="sr-Latn-ME"/>
        </w:rPr>
        <w:t xml:space="preserve"> ukloni kao  </w:t>
      </w:r>
      <w:proofErr w:type="spellStart"/>
      <w:r w:rsidRPr="00527092">
        <w:rPr>
          <w:szCs w:val="22"/>
          <w:lang w:val="sr-Latn-ME"/>
        </w:rPr>
        <w:t>metabolit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. </w:t>
      </w:r>
      <w:proofErr w:type="spellStart"/>
      <w:r w:rsidRPr="00527092">
        <w:rPr>
          <w:szCs w:val="22"/>
          <w:lang w:val="sr-Latn-ME"/>
        </w:rPr>
        <w:t>Peritonealna</w:t>
      </w:r>
      <w:proofErr w:type="spellEnd"/>
      <w:r w:rsidRPr="00527092">
        <w:rPr>
          <w:szCs w:val="22"/>
          <w:lang w:val="sr-Latn-ME"/>
        </w:rPr>
        <w:t xml:space="preserve"> dijaliza uklanja 6% doze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 xml:space="preserve"> i 21% doze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i to do 18% doze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u obliku </w:t>
      </w:r>
      <w:proofErr w:type="spellStart"/>
      <w:r w:rsidRPr="00527092">
        <w:rPr>
          <w:szCs w:val="22"/>
          <w:lang w:val="sr-Latn-ME"/>
        </w:rPr>
        <w:t>metabolita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>.</w:t>
      </w:r>
    </w:p>
    <w:p w14:paraId="5CF1715B" w14:textId="77777777" w:rsidR="007D5E27" w:rsidRPr="00527092" w:rsidRDefault="007D5E27" w:rsidP="007D5E27">
      <w:pPr>
        <w:rPr>
          <w:szCs w:val="22"/>
          <w:lang w:val="sr-Latn-ME"/>
        </w:rPr>
      </w:pPr>
    </w:p>
    <w:p w14:paraId="35968A46" w14:textId="77777777" w:rsidR="007D5E27" w:rsidRPr="00527092" w:rsidRDefault="007D5E27" w:rsidP="007D5E27">
      <w:pPr>
        <w:rPr>
          <w:i/>
          <w:iCs/>
          <w:szCs w:val="22"/>
          <w:lang w:val="sr-Latn-ME"/>
        </w:rPr>
      </w:pPr>
      <w:r w:rsidRPr="00527092">
        <w:rPr>
          <w:i/>
          <w:iCs/>
          <w:szCs w:val="22"/>
          <w:lang w:val="sr-Latn-ME"/>
        </w:rPr>
        <w:t>Pedijatrijska populacija</w:t>
      </w:r>
    </w:p>
    <w:p w14:paraId="14CFB1EB" w14:textId="211ED062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U populacionoj </w:t>
      </w:r>
      <w:proofErr w:type="spellStart"/>
      <w:r w:rsidRPr="00527092">
        <w:rPr>
          <w:szCs w:val="22"/>
          <w:lang w:val="sr-Latn-ME"/>
        </w:rPr>
        <w:t>farmakokinetičkoj</w:t>
      </w:r>
      <w:proofErr w:type="spellEnd"/>
      <w:r w:rsidRPr="00527092">
        <w:rPr>
          <w:szCs w:val="22"/>
          <w:lang w:val="sr-Latn-ME"/>
        </w:rPr>
        <w:t xml:space="preserve"> analizi, proc</w:t>
      </w:r>
      <w:r w:rsidR="00562623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enjen </w:t>
      </w:r>
      <w:proofErr w:type="spellStart"/>
      <w:r w:rsidRPr="00527092">
        <w:rPr>
          <w:szCs w:val="22"/>
          <w:lang w:val="sr-Latn-ME"/>
        </w:rPr>
        <w:t>klirens</w:t>
      </w:r>
      <w:proofErr w:type="spellEnd"/>
      <w:r w:rsidRPr="00527092">
        <w:rPr>
          <w:szCs w:val="22"/>
          <w:lang w:val="sr-Latn-ME"/>
        </w:rPr>
        <w:t xml:space="preserve"> za pacijente starosti od 9 m</w:t>
      </w:r>
      <w:r w:rsidR="00263E09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>eseci do 12 godina može se uporediti sa odraslima, sa srednjom vr</w:t>
      </w:r>
      <w:r w:rsidR="00562623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>ednošću u populaciji (SE) od 5,64 (0,34) m</w:t>
      </w:r>
      <w:r w:rsidR="00EE3568" w:rsidRPr="00527092">
        <w:rPr>
          <w:szCs w:val="22"/>
          <w:lang w:val="sr-Latn-ME"/>
        </w:rPr>
        <w:t>l</w:t>
      </w:r>
      <w:r w:rsidRPr="00527092">
        <w:rPr>
          <w:szCs w:val="22"/>
          <w:lang w:val="sr-Latn-ME"/>
        </w:rPr>
        <w:t>/min/kg. Proc</w:t>
      </w:r>
      <w:r w:rsidR="00DD744C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 xml:space="preserve">ena </w:t>
      </w:r>
      <w:proofErr w:type="spellStart"/>
      <w:r w:rsidRPr="00527092">
        <w:rPr>
          <w:szCs w:val="22"/>
          <w:lang w:val="sr-Latn-ME"/>
        </w:rPr>
        <w:t>klirensa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 xml:space="preserve"> je 80% ove vr</w:t>
      </w:r>
      <w:r w:rsidR="00DD744C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>ednosti za pedijatrijske pacijente od 2 do 9 m</w:t>
      </w:r>
      <w:r w:rsidR="00DD744C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>eseci starosti. Srednja  vr</w:t>
      </w:r>
      <w:r w:rsidR="00DD744C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>ednost u populaciji (SE) za obim distribucije je 0,243 (0,011) l/kg i nezavisna je od starosti.</w:t>
      </w:r>
    </w:p>
    <w:p w14:paraId="057E90EF" w14:textId="77777777" w:rsidR="004779AB" w:rsidRPr="00527092" w:rsidRDefault="004779AB" w:rsidP="007D5E27">
      <w:pPr>
        <w:rPr>
          <w:i/>
          <w:iCs/>
          <w:szCs w:val="22"/>
          <w:lang w:val="sr-Latn-ME"/>
        </w:rPr>
      </w:pPr>
    </w:p>
    <w:p w14:paraId="52A0620F" w14:textId="49776C32" w:rsidR="007D5E27" w:rsidRPr="00527092" w:rsidRDefault="007D5E27" w:rsidP="007D5E27">
      <w:pPr>
        <w:rPr>
          <w:i/>
          <w:iCs/>
          <w:szCs w:val="22"/>
          <w:lang w:val="sr-Latn-ME"/>
        </w:rPr>
      </w:pPr>
      <w:r w:rsidRPr="00527092">
        <w:rPr>
          <w:i/>
          <w:iCs/>
          <w:szCs w:val="22"/>
          <w:lang w:val="sr-Latn-ME"/>
        </w:rPr>
        <w:t>Stariji pacijenti</w:t>
      </w:r>
    </w:p>
    <w:p w14:paraId="121580A1" w14:textId="7ADE2A86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Srednja vr</w:t>
      </w:r>
      <w:r w:rsidR="004779AB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ednost </w:t>
      </w:r>
      <w:proofErr w:type="spellStart"/>
      <w:r w:rsidRPr="00527092">
        <w:rPr>
          <w:szCs w:val="22"/>
          <w:lang w:val="sr-Latn-ME"/>
        </w:rPr>
        <w:t>polu</w:t>
      </w:r>
      <w:r w:rsidR="004779AB" w:rsidRPr="00527092">
        <w:rPr>
          <w:szCs w:val="22"/>
          <w:lang w:val="sr-Latn-ME"/>
        </w:rPr>
        <w:t>vre</w:t>
      </w:r>
      <w:r w:rsidR="00BB760F" w:rsidRPr="00527092">
        <w:rPr>
          <w:szCs w:val="22"/>
          <w:lang w:val="sr-Latn-ME"/>
        </w:rPr>
        <w:t>me</w:t>
      </w:r>
      <w:r w:rsidRPr="00527092">
        <w:rPr>
          <w:szCs w:val="22"/>
          <w:lang w:val="sr-Latn-ME"/>
        </w:rPr>
        <w:t>na</w:t>
      </w:r>
      <w:proofErr w:type="spellEnd"/>
      <w:r w:rsidRPr="00527092">
        <w:rPr>
          <w:szCs w:val="22"/>
          <w:lang w:val="sr-Latn-ME"/>
        </w:rPr>
        <w:t xml:space="preserve"> eliminacije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je, redom, 32% odnosno 55% duža kod starijih pacijenata u poređenju sa mlađim.  Ova razlika može biti </w:t>
      </w:r>
      <w:proofErr w:type="spellStart"/>
      <w:r w:rsidRPr="00527092">
        <w:rPr>
          <w:szCs w:val="22"/>
          <w:lang w:val="sr-Latn-ME"/>
        </w:rPr>
        <w:t>usl</w:t>
      </w:r>
      <w:r w:rsidR="00DD1AB7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>ed</w:t>
      </w:r>
      <w:proofErr w:type="spellEnd"/>
      <w:r w:rsidRPr="00527092">
        <w:rPr>
          <w:szCs w:val="22"/>
          <w:lang w:val="sr-Latn-ME"/>
        </w:rPr>
        <w:t xml:space="preserve"> razlike u </w:t>
      </w:r>
      <w:proofErr w:type="spellStart"/>
      <w:r w:rsidRPr="00527092">
        <w:rPr>
          <w:szCs w:val="22"/>
          <w:lang w:val="sr-Latn-ME"/>
        </w:rPr>
        <w:t>klirensu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kreatinina</w:t>
      </w:r>
      <w:proofErr w:type="spellEnd"/>
      <w:r w:rsidRPr="00527092">
        <w:rPr>
          <w:szCs w:val="22"/>
          <w:lang w:val="sr-Latn-ME"/>
        </w:rPr>
        <w:t xml:space="preserve"> kod starijih i mlađih osoba.</w:t>
      </w:r>
    </w:p>
    <w:p w14:paraId="5DF45A8E" w14:textId="77777777" w:rsidR="007D5E27" w:rsidRPr="00527092" w:rsidRDefault="007D5E27" w:rsidP="007D5E27">
      <w:pPr>
        <w:rPr>
          <w:szCs w:val="22"/>
          <w:lang w:val="sr-Latn-ME"/>
        </w:rPr>
      </w:pPr>
    </w:p>
    <w:p w14:paraId="0242F107" w14:textId="77777777" w:rsidR="007D5E27" w:rsidRPr="00527092" w:rsidRDefault="007D5E27" w:rsidP="007D5E27">
      <w:pPr>
        <w:rPr>
          <w:i/>
          <w:iCs/>
          <w:szCs w:val="22"/>
          <w:lang w:val="sr-Latn-ME"/>
        </w:rPr>
      </w:pPr>
      <w:r w:rsidRPr="00527092">
        <w:rPr>
          <w:i/>
          <w:iCs/>
          <w:szCs w:val="22"/>
          <w:lang w:val="sr-Latn-ME"/>
        </w:rPr>
        <w:t>Rasa</w:t>
      </w:r>
    </w:p>
    <w:p w14:paraId="19591441" w14:textId="799AC837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Nije uočena razlika u </w:t>
      </w:r>
      <w:proofErr w:type="spellStart"/>
      <w:r w:rsidRPr="00527092">
        <w:rPr>
          <w:szCs w:val="22"/>
          <w:lang w:val="sr-Latn-ME"/>
        </w:rPr>
        <w:t>farmakokinetici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 xml:space="preserve"> ili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između zdravih dobrovoljaca žute (n=9) i</w:t>
      </w:r>
      <w:r w:rsidR="00941683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b</w:t>
      </w:r>
      <w:r w:rsidR="00DA20BC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>ele rase (n=9) koji su primili pojedinačnu dozu od 4 g</w:t>
      </w:r>
      <w:r w:rsidR="00EE3568" w:rsidRPr="00527092">
        <w:rPr>
          <w:szCs w:val="22"/>
          <w:lang w:val="sr-Latn-ME"/>
        </w:rPr>
        <w:t xml:space="preserve"> </w:t>
      </w:r>
      <w:r w:rsidR="00507898" w:rsidRPr="00527092">
        <w:rPr>
          <w:szCs w:val="22"/>
          <w:lang w:val="sr-Latn-ME"/>
        </w:rPr>
        <w:t>+</w:t>
      </w:r>
      <w:r w:rsidR="00EE3568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0,5 g.</w:t>
      </w:r>
    </w:p>
    <w:p w14:paraId="3C8BAAFB" w14:textId="77777777" w:rsidR="00CE09F3" w:rsidRPr="00527092" w:rsidRDefault="00CE09F3" w:rsidP="00923865">
      <w:pPr>
        <w:rPr>
          <w:szCs w:val="22"/>
          <w:lang w:val="sr-Latn-ME"/>
        </w:rPr>
      </w:pPr>
    </w:p>
    <w:p w14:paraId="552B399F" w14:textId="1D23975C" w:rsidR="00CE09F3" w:rsidRPr="00527092" w:rsidRDefault="00CE09F3" w:rsidP="00923865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 xml:space="preserve">5.3. </w:t>
      </w:r>
      <w:proofErr w:type="spellStart"/>
      <w:r w:rsidRPr="00527092">
        <w:rPr>
          <w:b/>
          <w:bCs/>
          <w:szCs w:val="22"/>
          <w:lang w:val="sr-Latn-ME"/>
        </w:rPr>
        <w:t>P</w:t>
      </w:r>
      <w:r w:rsidR="00DA20BC" w:rsidRPr="00527092">
        <w:rPr>
          <w:b/>
          <w:bCs/>
          <w:szCs w:val="22"/>
          <w:lang w:val="sr-Latn-ME"/>
        </w:rPr>
        <w:t>r</w:t>
      </w:r>
      <w:r w:rsidR="002D6639" w:rsidRPr="00527092">
        <w:rPr>
          <w:b/>
          <w:bCs/>
          <w:szCs w:val="22"/>
          <w:lang w:val="sr-Latn-ME"/>
        </w:rPr>
        <w:t>etk</w:t>
      </w:r>
      <w:r w:rsidRPr="00527092">
        <w:rPr>
          <w:b/>
          <w:bCs/>
          <w:szCs w:val="22"/>
          <w:lang w:val="sr-Latn-ME"/>
        </w:rPr>
        <w:t>linički</w:t>
      </w:r>
      <w:proofErr w:type="spellEnd"/>
      <w:r w:rsidRPr="00527092">
        <w:rPr>
          <w:b/>
          <w:bCs/>
          <w:szCs w:val="22"/>
          <w:lang w:val="sr-Latn-ME"/>
        </w:rPr>
        <w:t xml:space="preserve"> podaci o </w:t>
      </w:r>
      <w:r w:rsidR="003C4389" w:rsidRPr="00527092">
        <w:rPr>
          <w:b/>
          <w:bCs/>
          <w:szCs w:val="22"/>
          <w:lang w:val="sr-Latn-ME"/>
        </w:rPr>
        <w:t>bezbjed</w:t>
      </w:r>
      <w:r w:rsidRPr="00527092">
        <w:rPr>
          <w:b/>
          <w:bCs/>
          <w:szCs w:val="22"/>
          <w:lang w:val="sr-Latn-ME"/>
        </w:rPr>
        <w:t xml:space="preserve">nosti </w:t>
      </w:r>
    </w:p>
    <w:p w14:paraId="764E6BD0" w14:textId="77777777" w:rsidR="00CE09F3" w:rsidRPr="00527092" w:rsidRDefault="00CE09F3" w:rsidP="00923865">
      <w:pPr>
        <w:rPr>
          <w:szCs w:val="22"/>
          <w:lang w:val="sr-Latn-ME"/>
        </w:rPr>
      </w:pPr>
    </w:p>
    <w:p w14:paraId="7F431506" w14:textId="4B2FFCED" w:rsidR="007D5E27" w:rsidRPr="00527092" w:rsidRDefault="007D5E27" w:rsidP="007D5E27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P</w:t>
      </w:r>
      <w:r w:rsidR="005869CD" w:rsidRPr="00527092">
        <w:rPr>
          <w:szCs w:val="22"/>
          <w:lang w:val="sr-Latn-ME"/>
        </w:rPr>
        <w:t>r</w:t>
      </w:r>
      <w:r w:rsidR="002D6639" w:rsidRPr="00527092">
        <w:rPr>
          <w:szCs w:val="22"/>
          <w:lang w:val="sr-Latn-ME"/>
        </w:rPr>
        <w:t>etk</w:t>
      </w:r>
      <w:r w:rsidRPr="00527092">
        <w:rPr>
          <w:szCs w:val="22"/>
          <w:lang w:val="sr-Latn-ME"/>
        </w:rPr>
        <w:t>linički</w:t>
      </w:r>
      <w:proofErr w:type="spellEnd"/>
      <w:r w:rsidRPr="00527092">
        <w:rPr>
          <w:szCs w:val="22"/>
          <w:lang w:val="sr-Latn-ME"/>
        </w:rPr>
        <w:t xml:space="preserve"> podaci dobijeni na osnovu konvencionalnih ispitivanja ponovljene doze ne pokazuju toksičnost ni </w:t>
      </w:r>
      <w:proofErr w:type="spellStart"/>
      <w:r w:rsidRPr="00527092">
        <w:rPr>
          <w:szCs w:val="22"/>
          <w:lang w:val="sr-Latn-ME"/>
        </w:rPr>
        <w:t>genotoksičnost</w:t>
      </w:r>
      <w:proofErr w:type="spellEnd"/>
      <w:r w:rsidRPr="00527092">
        <w:rPr>
          <w:szCs w:val="22"/>
          <w:lang w:val="sr-Latn-ME"/>
        </w:rPr>
        <w:t xml:space="preserve"> za </w:t>
      </w:r>
      <w:proofErr w:type="spellStart"/>
      <w:r w:rsidRPr="00527092">
        <w:rPr>
          <w:szCs w:val="22"/>
          <w:lang w:val="sr-Latn-ME"/>
        </w:rPr>
        <w:t>ljude</w:t>
      </w:r>
      <w:proofErr w:type="spellEnd"/>
      <w:r w:rsidRPr="00527092">
        <w:rPr>
          <w:szCs w:val="22"/>
          <w:lang w:val="sr-Latn-ME"/>
        </w:rPr>
        <w:t xml:space="preserve">. </w:t>
      </w:r>
      <w:r w:rsidR="006372EE" w:rsidRPr="00527092">
        <w:rPr>
          <w:szCs w:val="22"/>
          <w:lang w:val="sr-Latn-ME"/>
        </w:rPr>
        <w:t>Nijesu</w:t>
      </w:r>
      <w:r w:rsidRPr="00527092">
        <w:rPr>
          <w:szCs w:val="22"/>
          <w:lang w:val="sr-Latn-ME"/>
        </w:rPr>
        <w:t xml:space="preserve"> sprovedene studije kancerogenosti sa </w:t>
      </w: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tazobaktamom</w:t>
      </w:r>
      <w:proofErr w:type="spellEnd"/>
      <w:r w:rsidRPr="00527092">
        <w:rPr>
          <w:szCs w:val="22"/>
          <w:lang w:val="sr-Latn-ME"/>
        </w:rPr>
        <w:t>.</w:t>
      </w:r>
    </w:p>
    <w:p w14:paraId="4B8A7852" w14:textId="77777777" w:rsidR="007D5E27" w:rsidRPr="00527092" w:rsidRDefault="007D5E27" w:rsidP="007D5E27">
      <w:pPr>
        <w:rPr>
          <w:szCs w:val="22"/>
          <w:lang w:val="sr-Latn-ME"/>
        </w:rPr>
      </w:pPr>
    </w:p>
    <w:p w14:paraId="1A36C66C" w14:textId="353F1675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Ispitivanja plodnosti i opšte ispitivanje reprodukcije na pacovima nakon </w:t>
      </w:r>
      <w:proofErr w:type="spellStart"/>
      <w:r w:rsidRPr="00527092">
        <w:rPr>
          <w:szCs w:val="22"/>
          <w:lang w:val="sr-Latn-ME"/>
        </w:rPr>
        <w:t>intraperitonealne</w:t>
      </w:r>
      <w:proofErr w:type="spellEnd"/>
      <w:r w:rsidRPr="00527092">
        <w:rPr>
          <w:szCs w:val="22"/>
          <w:lang w:val="sr-Latn-ME"/>
        </w:rPr>
        <w:t xml:space="preserve"> aplikacije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ili kombinacije </w:t>
      </w:r>
      <w:proofErr w:type="spellStart"/>
      <w:r w:rsidRPr="00527092">
        <w:rPr>
          <w:szCs w:val="22"/>
          <w:lang w:val="sr-Latn-ME"/>
        </w:rPr>
        <w:t>piperacilin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</w:t>
      </w:r>
      <w:proofErr w:type="spellEnd"/>
      <w:r w:rsidRPr="00527092">
        <w:rPr>
          <w:szCs w:val="22"/>
          <w:lang w:val="sr-Latn-ME"/>
        </w:rPr>
        <w:t xml:space="preserve"> pokazalo je smanjenje u veličini ploda i povećanje broja  fetusa sa odloženim okoštavanjem i prom</w:t>
      </w:r>
      <w:r w:rsidR="00EE3568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 xml:space="preserve">enama rebara, koje je u skladu sa dozama koje su toksične za ženke eksperimentalnih životinja. Plodnost F1 generacije i </w:t>
      </w:r>
      <w:proofErr w:type="spellStart"/>
      <w:r w:rsidRPr="00527092">
        <w:rPr>
          <w:szCs w:val="22"/>
          <w:lang w:val="sr-Latn-ME"/>
        </w:rPr>
        <w:t>embrionog</w:t>
      </w:r>
      <w:proofErr w:type="spellEnd"/>
      <w:r w:rsidRPr="00527092">
        <w:rPr>
          <w:szCs w:val="22"/>
          <w:lang w:val="sr-Latn-ME"/>
        </w:rPr>
        <w:t xml:space="preserve"> razvitka F2 generacije </w:t>
      </w:r>
      <w:r w:rsidR="006372EE" w:rsidRPr="00527092">
        <w:rPr>
          <w:szCs w:val="22"/>
          <w:lang w:val="sr-Latn-ME"/>
        </w:rPr>
        <w:t>nijesu</w:t>
      </w:r>
      <w:r w:rsidRPr="00527092">
        <w:rPr>
          <w:szCs w:val="22"/>
          <w:lang w:val="sr-Latn-ME"/>
        </w:rPr>
        <w:t xml:space="preserve"> smanjeni.</w:t>
      </w:r>
    </w:p>
    <w:p w14:paraId="4266CE8A" w14:textId="77777777" w:rsidR="007D5E27" w:rsidRPr="00527092" w:rsidRDefault="007D5E27" w:rsidP="007D5E27">
      <w:pPr>
        <w:rPr>
          <w:szCs w:val="22"/>
          <w:lang w:val="sr-Latn-ME"/>
        </w:rPr>
      </w:pPr>
    </w:p>
    <w:p w14:paraId="7D0E4B89" w14:textId="3B1A6D68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Ispitivanja  </w:t>
      </w:r>
      <w:proofErr w:type="spellStart"/>
      <w:r w:rsidRPr="00527092">
        <w:rPr>
          <w:szCs w:val="22"/>
          <w:lang w:val="sr-Latn-ME"/>
        </w:rPr>
        <w:t>teratogenosti</w:t>
      </w:r>
      <w:proofErr w:type="spellEnd"/>
      <w:r w:rsidRPr="00527092">
        <w:rPr>
          <w:szCs w:val="22"/>
          <w:lang w:val="sr-Latn-ME"/>
        </w:rPr>
        <w:t xml:space="preserve">  </w:t>
      </w:r>
      <w:proofErr w:type="spellStart"/>
      <w:r w:rsidRPr="00527092">
        <w:rPr>
          <w:szCs w:val="22"/>
          <w:lang w:val="sr-Latn-ME"/>
        </w:rPr>
        <w:t>intravenskom</w:t>
      </w:r>
      <w:proofErr w:type="spellEnd"/>
      <w:r w:rsidRPr="00527092">
        <w:rPr>
          <w:szCs w:val="22"/>
          <w:lang w:val="sr-Latn-ME"/>
        </w:rPr>
        <w:t xml:space="preserve"> 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 xml:space="preserve">om 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 ili  kombinacije 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 xml:space="preserve">  kod miševa i pacova pokazalo je blago smanjenje </w:t>
      </w:r>
      <w:proofErr w:type="spellStart"/>
      <w:r w:rsidRPr="00527092">
        <w:rPr>
          <w:szCs w:val="22"/>
          <w:lang w:val="sr-Latn-ME"/>
        </w:rPr>
        <w:t>fetalne</w:t>
      </w:r>
      <w:proofErr w:type="spellEnd"/>
      <w:r w:rsidRPr="00527092">
        <w:rPr>
          <w:szCs w:val="22"/>
          <w:lang w:val="sr-Latn-ME"/>
        </w:rPr>
        <w:t xml:space="preserve"> težine pri dozama</w:t>
      </w:r>
      <w:r w:rsidR="00EE3568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koje</w:t>
      </w:r>
      <w:r w:rsidR="00EE3568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su</w:t>
      </w:r>
      <w:r w:rsidR="00EE3568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toksične</w:t>
      </w:r>
      <w:r w:rsidR="00EE3568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za</w:t>
      </w:r>
      <w:r w:rsidR="00EE3568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ženke eksperimentalnih životinja, ali nije pokazalo </w:t>
      </w:r>
      <w:proofErr w:type="spellStart"/>
      <w:r w:rsidRPr="00527092">
        <w:rPr>
          <w:szCs w:val="22"/>
          <w:lang w:val="sr-Latn-ME"/>
        </w:rPr>
        <w:t>teratogene</w:t>
      </w:r>
      <w:proofErr w:type="spellEnd"/>
      <w:r w:rsidRPr="00527092">
        <w:rPr>
          <w:szCs w:val="22"/>
          <w:lang w:val="sr-Latn-ME"/>
        </w:rPr>
        <w:t xml:space="preserve"> efekte.</w:t>
      </w:r>
    </w:p>
    <w:p w14:paraId="2874CAF2" w14:textId="77777777" w:rsidR="007D5E27" w:rsidRPr="00527092" w:rsidRDefault="007D5E27" w:rsidP="007D5E27">
      <w:pPr>
        <w:rPr>
          <w:szCs w:val="22"/>
          <w:lang w:val="sr-Latn-ME"/>
        </w:rPr>
      </w:pPr>
    </w:p>
    <w:p w14:paraId="239A6947" w14:textId="4B831AE8" w:rsidR="007D5E27" w:rsidRPr="00527092" w:rsidRDefault="007D5E27" w:rsidP="007D5E27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Perinatalni</w:t>
      </w:r>
      <w:proofErr w:type="spellEnd"/>
      <w:r w:rsidRPr="00527092">
        <w:rPr>
          <w:szCs w:val="22"/>
          <w:lang w:val="sr-Latn-ME"/>
        </w:rPr>
        <w:t>/</w:t>
      </w:r>
      <w:proofErr w:type="spellStart"/>
      <w:r w:rsidRPr="00527092">
        <w:rPr>
          <w:szCs w:val="22"/>
          <w:lang w:val="sr-Latn-ME"/>
        </w:rPr>
        <w:t>postnantalni</w:t>
      </w:r>
      <w:proofErr w:type="spellEnd"/>
      <w:r w:rsidRPr="00527092">
        <w:rPr>
          <w:szCs w:val="22"/>
          <w:lang w:val="sr-Latn-ME"/>
        </w:rPr>
        <w:t xml:space="preserve"> razvoj je narušen (smanjena težina novorođenčeta, veći broj mrtvorođenih, povećanje smrtnosti novorođenih),</w:t>
      </w:r>
      <w:r w:rsidR="00EE3568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uz </w:t>
      </w:r>
      <w:proofErr w:type="spellStart"/>
      <w:r w:rsidRPr="00527092">
        <w:rPr>
          <w:szCs w:val="22"/>
          <w:lang w:val="sr-Latn-ME"/>
        </w:rPr>
        <w:t>maternalnu</w:t>
      </w:r>
      <w:proofErr w:type="spellEnd"/>
      <w:r w:rsidRPr="00527092">
        <w:rPr>
          <w:szCs w:val="22"/>
          <w:lang w:val="sr-Latn-ME"/>
        </w:rPr>
        <w:t xml:space="preserve"> toksičnost posl</w:t>
      </w:r>
      <w:r w:rsidR="00DD1AB7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 </w:t>
      </w:r>
      <w:proofErr w:type="spellStart"/>
      <w:r w:rsidRPr="00527092">
        <w:rPr>
          <w:szCs w:val="22"/>
          <w:lang w:val="sr-Latn-ME"/>
        </w:rPr>
        <w:t>intraperitonelane</w:t>
      </w:r>
      <w:proofErr w:type="spellEnd"/>
      <w:r w:rsidRPr="00527092">
        <w:rPr>
          <w:szCs w:val="22"/>
          <w:lang w:val="sr-Latn-ME"/>
        </w:rPr>
        <w:t xml:space="preserve"> </w:t>
      </w:r>
      <w:r w:rsidR="002D6639" w:rsidRPr="00527092">
        <w:rPr>
          <w:szCs w:val="22"/>
          <w:lang w:val="sr-Latn-ME"/>
        </w:rPr>
        <w:t>primjen</w:t>
      </w:r>
      <w:r w:rsidR="005C2F71" w:rsidRPr="00527092">
        <w:rPr>
          <w:szCs w:val="22"/>
          <w:lang w:val="sr-Latn-ME"/>
        </w:rPr>
        <w:t>e</w:t>
      </w:r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="005C2F71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ili  kombinacije </w:t>
      </w:r>
      <w:proofErr w:type="spellStart"/>
      <w:r w:rsidRPr="00527092">
        <w:rPr>
          <w:szCs w:val="22"/>
          <w:lang w:val="sr-Latn-ME"/>
        </w:rPr>
        <w:t>piperacilin</w:t>
      </w:r>
      <w:proofErr w:type="spellEnd"/>
      <w:r w:rsidR="005C2F71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/ </w:t>
      </w:r>
      <w:proofErr w:type="spellStart"/>
      <w:r w:rsidRPr="00527092">
        <w:rPr>
          <w:szCs w:val="22"/>
          <w:lang w:val="sr-Latn-ME"/>
        </w:rPr>
        <w:t>tazobaktam</w:t>
      </w:r>
      <w:proofErr w:type="spellEnd"/>
      <w:r w:rsidRPr="00527092">
        <w:rPr>
          <w:szCs w:val="22"/>
          <w:lang w:val="sr-Latn-ME"/>
        </w:rPr>
        <w:t xml:space="preserve"> kod pacova.</w:t>
      </w:r>
    </w:p>
    <w:p w14:paraId="398B0FB6" w14:textId="14AA5F0D" w:rsidR="00CE09F3" w:rsidRPr="00527092" w:rsidRDefault="00CE09F3" w:rsidP="00923865">
      <w:pPr>
        <w:rPr>
          <w:szCs w:val="22"/>
          <w:lang w:val="sr-Latn-ME"/>
        </w:rPr>
      </w:pPr>
    </w:p>
    <w:p w14:paraId="670D2513" w14:textId="77777777" w:rsidR="00263E09" w:rsidRPr="00527092" w:rsidRDefault="00263E09" w:rsidP="00923865">
      <w:pPr>
        <w:rPr>
          <w:szCs w:val="22"/>
          <w:lang w:val="sr-Latn-ME"/>
        </w:rPr>
      </w:pPr>
    </w:p>
    <w:p w14:paraId="26E68A6B" w14:textId="77777777" w:rsidR="00CE09F3" w:rsidRPr="00527092" w:rsidRDefault="00CE09F3" w:rsidP="0098500B">
      <w:pPr>
        <w:pStyle w:val="NASLOV123"/>
        <w:spacing w:before="0" w:after="0"/>
        <w:rPr>
          <w:lang w:val="sr-Latn-ME"/>
        </w:rPr>
      </w:pPr>
      <w:r w:rsidRPr="00527092">
        <w:rPr>
          <w:lang w:val="sr-Latn-ME"/>
        </w:rPr>
        <w:t>6. FARMACEUTSKI PODACI</w:t>
      </w:r>
    </w:p>
    <w:p w14:paraId="67C4EBB2" w14:textId="77777777" w:rsidR="00263E09" w:rsidRPr="00527092" w:rsidRDefault="00263E09" w:rsidP="00923865">
      <w:pPr>
        <w:rPr>
          <w:b/>
          <w:bCs/>
          <w:szCs w:val="22"/>
          <w:lang w:val="sr-Latn-ME"/>
        </w:rPr>
      </w:pPr>
    </w:p>
    <w:p w14:paraId="7558E16A" w14:textId="02CC0413" w:rsidR="00CE09F3" w:rsidRPr="00527092" w:rsidRDefault="00CE09F3" w:rsidP="00923865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>6.1. Lista pomoćnih supstanci</w:t>
      </w:r>
    </w:p>
    <w:p w14:paraId="6DCCA8B3" w14:textId="77777777" w:rsidR="00CE09F3" w:rsidRPr="00527092" w:rsidRDefault="00CE09F3" w:rsidP="00923865">
      <w:pPr>
        <w:rPr>
          <w:szCs w:val="22"/>
          <w:lang w:val="sr-Latn-ME"/>
        </w:rPr>
      </w:pPr>
    </w:p>
    <w:p w14:paraId="5F70CB58" w14:textId="39A958AC" w:rsidR="00CE09F3" w:rsidRPr="00527092" w:rsidRDefault="00725D20" w:rsidP="00923865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Lijek ne sadrži pomoćne supstance.</w:t>
      </w:r>
    </w:p>
    <w:p w14:paraId="1C1B0720" w14:textId="77777777" w:rsidR="007D5E27" w:rsidRPr="00527092" w:rsidRDefault="007D5E27" w:rsidP="00923865">
      <w:pPr>
        <w:rPr>
          <w:szCs w:val="22"/>
          <w:lang w:val="sr-Latn-ME"/>
        </w:rPr>
      </w:pPr>
    </w:p>
    <w:p w14:paraId="0535D39A" w14:textId="5FA5AE9F" w:rsidR="00CE09F3" w:rsidRPr="00527092" w:rsidRDefault="00CE09F3" w:rsidP="00923865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>6.2. Inkompatibilnost</w:t>
      </w:r>
      <w:r w:rsidR="005869CD" w:rsidRPr="00527092">
        <w:rPr>
          <w:b/>
          <w:bCs/>
          <w:szCs w:val="22"/>
          <w:lang w:val="sr-Latn-ME"/>
        </w:rPr>
        <w:t>i</w:t>
      </w:r>
    </w:p>
    <w:p w14:paraId="345D303D" w14:textId="026FD790" w:rsidR="00056349" w:rsidRPr="00527092" w:rsidRDefault="00056349" w:rsidP="007D5E27">
      <w:pPr>
        <w:rPr>
          <w:szCs w:val="22"/>
          <w:lang w:val="sr-Latn-ME"/>
        </w:rPr>
      </w:pPr>
    </w:p>
    <w:p w14:paraId="54DAA2AD" w14:textId="5449708E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Ovaj </w:t>
      </w:r>
      <w:r w:rsidR="003C4389" w:rsidRPr="00527092">
        <w:rPr>
          <w:szCs w:val="22"/>
          <w:lang w:val="sr-Latn-ME"/>
        </w:rPr>
        <w:t xml:space="preserve">lijek </w:t>
      </w:r>
      <w:r w:rsidRPr="00527092">
        <w:rPr>
          <w:szCs w:val="22"/>
          <w:lang w:val="sr-Latn-ME"/>
        </w:rPr>
        <w:t>se ne sm</w:t>
      </w:r>
      <w:r w:rsidR="005869CD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>e m</w:t>
      </w:r>
      <w:r w:rsidR="005869CD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ešati sa drugim </w:t>
      </w:r>
      <w:r w:rsidR="003C4389" w:rsidRPr="00527092">
        <w:rPr>
          <w:szCs w:val="22"/>
          <w:lang w:val="sr-Latn-ME"/>
        </w:rPr>
        <w:t>ljekov</w:t>
      </w:r>
      <w:r w:rsidRPr="00527092">
        <w:rPr>
          <w:szCs w:val="22"/>
          <w:lang w:val="sr-Latn-ME"/>
        </w:rPr>
        <w:t xml:space="preserve">ima, osim sa onim koji su </w:t>
      </w:r>
      <w:r w:rsidR="00056349" w:rsidRPr="00527092">
        <w:rPr>
          <w:szCs w:val="22"/>
          <w:lang w:val="sr-Latn-ME"/>
        </w:rPr>
        <w:t>navedeni</w:t>
      </w:r>
      <w:r w:rsidRPr="00527092">
        <w:rPr>
          <w:szCs w:val="22"/>
          <w:lang w:val="sr-Latn-ME"/>
        </w:rPr>
        <w:t xml:space="preserve"> u </w:t>
      </w:r>
      <w:r w:rsidR="00B06F4A" w:rsidRPr="00527092">
        <w:rPr>
          <w:szCs w:val="22"/>
          <w:lang w:val="sr-Latn-ME"/>
        </w:rPr>
        <w:t xml:space="preserve">dijelu </w:t>
      </w:r>
      <w:r w:rsidRPr="00527092">
        <w:rPr>
          <w:szCs w:val="22"/>
          <w:lang w:val="sr-Latn-ME"/>
        </w:rPr>
        <w:t>6.6.</w:t>
      </w:r>
    </w:p>
    <w:p w14:paraId="629FAABA" w14:textId="77777777" w:rsidR="007D5E27" w:rsidRPr="00527092" w:rsidRDefault="007D5E27" w:rsidP="007D5E27">
      <w:pPr>
        <w:rPr>
          <w:szCs w:val="22"/>
          <w:lang w:val="sr-Latn-ME"/>
        </w:rPr>
      </w:pPr>
    </w:p>
    <w:p w14:paraId="22658048" w14:textId="1388B0B0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lastRenderedPageBreak/>
        <w:t xml:space="preserve">Kad god se </w:t>
      </w:r>
      <w:r w:rsidR="003C4389" w:rsidRPr="00527092">
        <w:rPr>
          <w:szCs w:val="22"/>
          <w:lang w:val="sr-Latn-ME"/>
        </w:rPr>
        <w:t>lijek</w:t>
      </w:r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T</w:t>
      </w:r>
      <w:r w:rsidR="00F17BCC" w:rsidRPr="00527092">
        <w:rPr>
          <w:szCs w:val="22"/>
          <w:lang w:val="sr-Latn-ME"/>
        </w:rPr>
        <w:t>avoctame</w:t>
      </w:r>
      <w:proofErr w:type="spellEnd"/>
      <w:r w:rsidRPr="00527092">
        <w:rPr>
          <w:szCs w:val="22"/>
          <w:lang w:val="sr-Latn-ME"/>
        </w:rPr>
        <w:t xml:space="preserve"> koristi </w:t>
      </w:r>
      <w:r w:rsidR="00BB760F" w:rsidRPr="00527092">
        <w:rPr>
          <w:szCs w:val="22"/>
          <w:lang w:val="sr-Latn-ME"/>
        </w:rPr>
        <w:t>istovremeno</w:t>
      </w:r>
      <w:r w:rsidRPr="00527092">
        <w:rPr>
          <w:szCs w:val="22"/>
          <w:lang w:val="sr-Latn-ME"/>
        </w:rPr>
        <w:t xml:space="preserve"> sa drugim antibiotikom (npr. </w:t>
      </w:r>
      <w:proofErr w:type="spellStart"/>
      <w:r w:rsidRPr="00527092">
        <w:rPr>
          <w:szCs w:val="22"/>
          <w:lang w:val="sr-Latn-ME"/>
        </w:rPr>
        <w:t>aminoglikozidima</w:t>
      </w:r>
      <w:proofErr w:type="spellEnd"/>
      <w:r w:rsidRPr="00527092">
        <w:rPr>
          <w:szCs w:val="22"/>
          <w:lang w:val="sr-Latn-ME"/>
        </w:rPr>
        <w:t xml:space="preserve">), ovi </w:t>
      </w:r>
      <w:r w:rsidR="003C4389" w:rsidRPr="00527092">
        <w:rPr>
          <w:szCs w:val="22"/>
          <w:lang w:val="sr-Latn-ME"/>
        </w:rPr>
        <w:t>ljekov</w:t>
      </w:r>
      <w:r w:rsidRPr="00527092">
        <w:rPr>
          <w:szCs w:val="22"/>
          <w:lang w:val="sr-Latn-ME"/>
        </w:rPr>
        <w:t xml:space="preserve">i  se moraju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>jivati odvojeno. M</w:t>
      </w:r>
      <w:r w:rsidR="00357E70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 xml:space="preserve">ešanje </w:t>
      </w:r>
      <w:r w:rsidR="002D6639" w:rsidRPr="00527092">
        <w:rPr>
          <w:szCs w:val="22"/>
          <w:lang w:val="sr-Latn-ME"/>
        </w:rPr>
        <w:t>lijeka</w:t>
      </w:r>
      <w:r w:rsidRPr="00527092">
        <w:rPr>
          <w:szCs w:val="22"/>
          <w:lang w:val="sr-Latn-ME"/>
        </w:rPr>
        <w:t xml:space="preserve"> </w:t>
      </w:r>
      <w:proofErr w:type="spellStart"/>
      <w:r w:rsidR="00F17BCC" w:rsidRPr="00527092">
        <w:rPr>
          <w:szCs w:val="22"/>
          <w:lang w:val="sr-Latn-ME"/>
        </w:rPr>
        <w:t>Tavoctame</w:t>
      </w:r>
      <w:proofErr w:type="spellEnd"/>
      <w:r w:rsidRPr="00527092">
        <w:rPr>
          <w:szCs w:val="22"/>
          <w:lang w:val="sr-Latn-ME"/>
        </w:rPr>
        <w:t xml:space="preserve"> sa </w:t>
      </w:r>
      <w:proofErr w:type="spellStart"/>
      <w:r w:rsidRPr="00527092">
        <w:rPr>
          <w:szCs w:val="22"/>
          <w:lang w:val="sr-Latn-ME"/>
        </w:rPr>
        <w:t>aminoglikozidima</w:t>
      </w:r>
      <w:proofErr w:type="spellEnd"/>
      <w:r w:rsidRPr="00527092">
        <w:rPr>
          <w:szCs w:val="22"/>
          <w:lang w:val="sr-Latn-ME"/>
        </w:rPr>
        <w:t xml:space="preserve"> </w:t>
      </w:r>
      <w:r w:rsidRPr="00527092">
        <w:rPr>
          <w:i/>
          <w:iCs/>
          <w:szCs w:val="22"/>
          <w:lang w:val="sr-Latn-ME"/>
        </w:rPr>
        <w:t xml:space="preserve">in </w:t>
      </w:r>
      <w:proofErr w:type="spellStart"/>
      <w:r w:rsidRPr="00527092">
        <w:rPr>
          <w:i/>
          <w:iCs/>
          <w:szCs w:val="22"/>
          <w:lang w:val="sr-Latn-ME"/>
        </w:rPr>
        <w:t>vitro</w:t>
      </w:r>
      <w:proofErr w:type="spellEnd"/>
      <w:r w:rsidRPr="00527092">
        <w:rPr>
          <w:szCs w:val="22"/>
          <w:lang w:val="sr-Latn-ME"/>
        </w:rPr>
        <w:t xml:space="preserve"> može dovesti do značajne </w:t>
      </w:r>
      <w:proofErr w:type="spellStart"/>
      <w:r w:rsidRPr="00527092">
        <w:rPr>
          <w:szCs w:val="22"/>
          <w:lang w:val="sr-Latn-ME"/>
        </w:rPr>
        <w:t>inaktivacije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aminoglikozida</w:t>
      </w:r>
      <w:proofErr w:type="spellEnd"/>
      <w:r w:rsidRPr="00527092">
        <w:rPr>
          <w:szCs w:val="22"/>
          <w:lang w:val="sr-Latn-ME"/>
        </w:rPr>
        <w:t>.</w:t>
      </w:r>
    </w:p>
    <w:p w14:paraId="2AF71469" w14:textId="77777777" w:rsidR="007D5E27" w:rsidRPr="00527092" w:rsidRDefault="007D5E27" w:rsidP="007D5E27">
      <w:pPr>
        <w:rPr>
          <w:szCs w:val="22"/>
          <w:lang w:val="sr-Latn-ME"/>
        </w:rPr>
      </w:pPr>
    </w:p>
    <w:p w14:paraId="63D6DA35" w14:textId="5689CFF5" w:rsidR="007D5E27" w:rsidRPr="00527092" w:rsidRDefault="003C4389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Lijek </w:t>
      </w:r>
      <w:proofErr w:type="spellStart"/>
      <w:r w:rsidR="007D5E27" w:rsidRPr="00527092">
        <w:rPr>
          <w:szCs w:val="22"/>
          <w:lang w:val="sr-Latn-ME"/>
        </w:rPr>
        <w:t>T</w:t>
      </w:r>
      <w:r w:rsidR="00F17BCC" w:rsidRPr="00527092">
        <w:rPr>
          <w:szCs w:val="22"/>
          <w:lang w:val="sr-Latn-ME"/>
        </w:rPr>
        <w:t>avoctame</w:t>
      </w:r>
      <w:proofErr w:type="spellEnd"/>
      <w:r w:rsidR="007D5E27" w:rsidRPr="00527092">
        <w:rPr>
          <w:szCs w:val="22"/>
          <w:lang w:val="sr-Latn-ME"/>
        </w:rPr>
        <w:t xml:space="preserve"> ne treba m</w:t>
      </w:r>
      <w:r w:rsidR="00357E70" w:rsidRPr="00527092">
        <w:rPr>
          <w:szCs w:val="22"/>
          <w:lang w:val="sr-Latn-ME"/>
        </w:rPr>
        <w:t>ij</w:t>
      </w:r>
      <w:r w:rsidR="007D5E27" w:rsidRPr="00527092">
        <w:rPr>
          <w:szCs w:val="22"/>
          <w:lang w:val="sr-Latn-ME"/>
        </w:rPr>
        <w:t xml:space="preserve">ešati sa drugim </w:t>
      </w:r>
      <w:r w:rsidRPr="00527092">
        <w:rPr>
          <w:szCs w:val="22"/>
          <w:lang w:val="sr-Latn-ME"/>
        </w:rPr>
        <w:t>ljekov</w:t>
      </w:r>
      <w:r w:rsidR="007D5E27" w:rsidRPr="00527092">
        <w:rPr>
          <w:szCs w:val="22"/>
          <w:lang w:val="sr-Latn-ME"/>
        </w:rPr>
        <w:t>ima u špricu ili boci za infuziju</w:t>
      </w:r>
      <w:r w:rsidR="00B06F4A" w:rsidRPr="00527092">
        <w:rPr>
          <w:szCs w:val="22"/>
          <w:lang w:val="sr-Latn-ME"/>
        </w:rPr>
        <w:t>,</w:t>
      </w:r>
      <w:r w:rsidR="007D5E27" w:rsidRPr="00527092">
        <w:rPr>
          <w:szCs w:val="22"/>
          <w:lang w:val="sr-Latn-ME"/>
        </w:rPr>
        <w:t xml:space="preserve"> s obzirom na to da kompatibilnost nije utvrđena.</w:t>
      </w:r>
    </w:p>
    <w:p w14:paraId="447E09D5" w14:textId="77777777" w:rsidR="007D5E27" w:rsidRPr="00527092" w:rsidRDefault="007D5E27" w:rsidP="007D5E27">
      <w:pPr>
        <w:rPr>
          <w:szCs w:val="22"/>
          <w:lang w:val="sr-Latn-ME"/>
        </w:rPr>
      </w:pPr>
    </w:p>
    <w:p w14:paraId="324BFD68" w14:textId="7DEEFC84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Zbog hemijske nestabilnosti, </w:t>
      </w:r>
      <w:r w:rsidR="003C4389" w:rsidRPr="00527092">
        <w:rPr>
          <w:szCs w:val="22"/>
          <w:lang w:val="sr-Latn-ME"/>
        </w:rPr>
        <w:t xml:space="preserve">lijek </w:t>
      </w:r>
      <w:proofErr w:type="spellStart"/>
      <w:r w:rsidR="00F17BCC" w:rsidRPr="00527092">
        <w:rPr>
          <w:szCs w:val="22"/>
          <w:lang w:val="sr-Latn-ME"/>
        </w:rPr>
        <w:t>Tavoctame</w:t>
      </w:r>
      <w:proofErr w:type="spellEnd"/>
      <w:r w:rsidRPr="00527092">
        <w:rPr>
          <w:szCs w:val="22"/>
          <w:lang w:val="sr-Latn-ME"/>
        </w:rPr>
        <w:t xml:space="preserve"> ne treba koristiti sa rastvorima koji sadrže samo natrijum</w:t>
      </w:r>
      <w:r w:rsidR="00B06F4A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bikarbonat. </w:t>
      </w:r>
    </w:p>
    <w:p w14:paraId="28454E22" w14:textId="77777777" w:rsidR="007D5E27" w:rsidRPr="00527092" w:rsidRDefault="007D5E27" w:rsidP="007D5E27">
      <w:pPr>
        <w:rPr>
          <w:szCs w:val="22"/>
          <w:lang w:val="sr-Latn-ME"/>
        </w:rPr>
      </w:pPr>
    </w:p>
    <w:p w14:paraId="05D32F8B" w14:textId="47070299" w:rsidR="007D5E27" w:rsidRPr="00527092" w:rsidRDefault="003C4389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Lijek </w:t>
      </w:r>
      <w:proofErr w:type="spellStart"/>
      <w:r w:rsidR="007D5E27" w:rsidRPr="00527092">
        <w:rPr>
          <w:szCs w:val="22"/>
          <w:lang w:val="sr-Latn-ME"/>
        </w:rPr>
        <w:t>T</w:t>
      </w:r>
      <w:r w:rsidR="00F17BCC" w:rsidRPr="00527092">
        <w:rPr>
          <w:szCs w:val="22"/>
          <w:lang w:val="sr-Latn-ME"/>
        </w:rPr>
        <w:t>avoctame</w:t>
      </w:r>
      <w:proofErr w:type="spellEnd"/>
      <w:r w:rsidR="007D5E27" w:rsidRPr="00527092">
        <w:rPr>
          <w:szCs w:val="22"/>
          <w:lang w:val="sr-Latn-ME"/>
        </w:rPr>
        <w:t xml:space="preserve"> ne treba dodavati krvnim produktima ili </w:t>
      </w:r>
      <w:proofErr w:type="spellStart"/>
      <w:r w:rsidR="007D5E27" w:rsidRPr="00527092">
        <w:rPr>
          <w:szCs w:val="22"/>
          <w:lang w:val="sr-Latn-ME"/>
        </w:rPr>
        <w:t>hidrolizatima</w:t>
      </w:r>
      <w:proofErr w:type="spellEnd"/>
      <w:r w:rsidR="007D5E27" w:rsidRPr="00527092">
        <w:rPr>
          <w:szCs w:val="22"/>
          <w:lang w:val="sr-Latn-ME"/>
        </w:rPr>
        <w:t xml:space="preserve"> albumina.</w:t>
      </w:r>
    </w:p>
    <w:p w14:paraId="075C9AA9" w14:textId="77777777" w:rsidR="00CE09F3" w:rsidRPr="00527092" w:rsidRDefault="00CE09F3" w:rsidP="00923865">
      <w:pPr>
        <w:rPr>
          <w:szCs w:val="22"/>
          <w:lang w:val="sr-Latn-ME"/>
        </w:rPr>
      </w:pPr>
    </w:p>
    <w:p w14:paraId="06A5FCEC" w14:textId="48F68904" w:rsidR="00CE09F3" w:rsidRPr="00527092" w:rsidRDefault="00CE09F3" w:rsidP="00923865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>6.3. Rok upotrebe</w:t>
      </w:r>
    </w:p>
    <w:p w14:paraId="34F32A22" w14:textId="77777777" w:rsidR="00F17BCC" w:rsidRPr="00527092" w:rsidRDefault="00F17BCC" w:rsidP="00923865">
      <w:pPr>
        <w:rPr>
          <w:b/>
          <w:bCs/>
          <w:szCs w:val="22"/>
          <w:lang w:val="sr-Latn-ME"/>
        </w:rPr>
      </w:pPr>
    </w:p>
    <w:p w14:paraId="186DC1A7" w14:textId="545A5714" w:rsidR="007D5E27" w:rsidRPr="00527092" w:rsidRDefault="00B06F4A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Rok upotrebe </w:t>
      </w:r>
      <w:proofErr w:type="spellStart"/>
      <w:r w:rsidRPr="00527092">
        <w:rPr>
          <w:szCs w:val="22"/>
          <w:lang w:val="sr-Latn-ME"/>
        </w:rPr>
        <w:t>n</w:t>
      </w:r>
      <w:r w:rsidR="007D5E27" w:rsidRPr="00527092">
        <w:rPr>
          <w:szCs w:val="22"/>
          <w:lang w:val="sr-Latn-ME"/>
        </w:rPr>
        <w:t>eotvorene</w:t>
      </w:r>
      <w:proofErr w:type="spellEnd"/>
      <w:r w:rsidR="007D5E27" w:rsidRPr="00527092">
        <w:rPr>
          <w:szCs w:val="22"/>
          <w:lang w:val="sr-Latn-ME"/>
        </w:rPr>
        <w:t xml:space="preserve"> bočice: 3 godine.  </w:t>
      </w:r>
    </w:p>
    <w:p w14:paraId="45AAD8A4" w14:textId="77777777" w:rsidR="007D5E27" w:rsidRPr="00527092" w:rsidRDefault="007D5E27" w:rsidP="007D5E27">
      <w:pPr>
        <w:rPr>
          <w:szCs w:val="22"/>
          <w:lang w:val="sr-Latn-ME"/>
        </w:rPr>
      </w:pPr>
    </w:p>
    <w:p w14:paraId="04E90FBE" w14:textId="213039A5" w:rsidR="007D5E27" w:rsidRPr="00527092" w:rsidRDefault="00056349" w:rsidP="00056349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Rok upotrebe nakon </w:t>
      </w:r>
      <w:proofErr w:type="spellStart"/>
      <w:r w:rsidRPr="00527092">
        <w:rPr>
          <w:szCs w:val="22"/>
          <w:lang w:val="sr-Latn-ME"/>
        </w:rPr>
        <w:t>rekonstitucije</w:t>
      </w:r>
      <w:proofErr w:type="spellEnd"/>
      <w:r w:rsidR="00105139" w:rsidRPr="00527092">
        <w:rPr>
          <w:szCs w:val="22"/>
          <w:lang w:val="sr-Latn-ME"/>
        </w:rPr>
        <w:t>/</w:t>
      </w:r>
      <w:proofErr w:type="spellStart"/>
      <w:r w:rsidR="00105139" w:rsidRPr="00527092">
        <w:rPr>
          <w:szCs w:val="22"/>
          <w:lang w:val="sr-Latn-ME"/>
        </w:rPr>
        <w:t>razblaženja</w:t>
      </w:r>
      <w:proofErr w:type="spellEnd"/>
      <w:r w:rsidRPr="00527092">
        <w:rPr>
          <w:szCs w:val="22"/>
          <w:lang w:val="sr-Latn-ME"/>
        </w:rPr>
        <w:t>:</w:t>
      </w:r>
      <w:r w:rsidR="008F35BE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Dokazana je hemijska i fizička stabilnost rastvora nakon </w:t>
      </w:r>
      <w:proofErr w:type="spellStart"/>
      <w:r w:rsidRPr="00527092">
        <w:rPr>
          <w:szCs w:val="22"/>
          <w:lang w:val="sr-Latn-ME"/>
        </w:rPr>
        <w:t>rekonstitucije</w:t>
      </w:r>
      <w:proofErr w:type="spellEnd"/>
      <w:r w:rsidRPr="00527092">
        <w:rPr>
          <w:szCs w:val="22"/>
          <w:lang w:val="sr-Latn-ME"/>
        </w:rPr>
        <w:t xml:space="preserve"> sa nekim od kompatibilnih rastvarača</w:t>
      </w:r>
      <w:r w:rsidR="008F35BE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za </w:t>
      </w:r>
      <w:proofErr w:type="spellStart"/>
      <w:r w:rsidRPr="00527092">
        <w:rPr>
          <w:szCs w:val="22"/>
          <w:lang w:val="sr-Latn-ME"/>
        </w:rPr>
        <w:t>rekonstituciju</w:t>
      </w:r>
      <w:proofErr w:type="spellEnd"/>
      <w:r w:rsidRPr="00527092">
        <w:rPr>
          <w:szCs w:val="22"/>
          <w:lang w:val="sr-Latn-ME"/>
        </w:rPr>
        <w:t xml:space="preserve"> (</w:t>
      </w:r>
      <w:r w:rsidR="002D6639" w:rsidRPr="00527092">
        <w:rPr>
          <w:szCs w:val="22"/>
          <w:lang w:val="sr-Latn-ME"/>
        </w:rPr>
        <w:t>vidjeti</w:t>
      </w:r>
      <w:r w:rsidRPr="00527092">
        <w:rPr>
          <w:szCs w:val="22"/>
          <w:lang w:val="sr-Latn-ME"/>
        </w:rPr>
        <w:t xml:space="preserve"> </w:t>
      </w:r>
      <w:r w:rsidR="00B06F4A" w:rsidRPr="00527092">
        <w:rPr>
          <w:szCs w:val="22"/>
          <w:lang w:val="sr-Latn-ME"/>
        </w:rPr>
        <w:t xml:space="preserve">dio </w:t>
      </w:r>
      <w:r w:rsidRPr="00527092">
        <w:rPr>
          <w:szCs w:val="22"/>
          <w:lang w:val="sr-Latn-ME"/>
        </w:rPr>
        <w:t>6.6) u toku 12 sati u frižideru (na temperaturi od 2°C do 8°C).</w:t>
      </w:r>
      <w:r w:rsidR="00B06F4A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Sa mikrobiološke tačke gledišta </w:t>
      </w:r>
      <w:proofErr w:type="spellStart"/>
      <w:r w:rsidRPr="00527092">
        <w:rPr>
          <w:szCs w:val="22"/>
          <w:lang w:val="sr-Latn-ME"/>
        </w:rPr>
        <w:t>rekonstituisan</w:t>
      </w:r>
      <w:proofErr w:type="spellEnd"/>
      <w:r w:rsidRPr="00527092">
        <w:rPr>
          <w:szCs w:val="22"/>
          <w:lang w:val="sr-Latn-ME"/>
        </w:rPr>
        <w:t xml:space="preserve"> </w:t>
      </w:r>
      <w:r w:rsidR="008F35BE" w:rsidRPr="00527092">
        <w:rPr>
          <w:szCs w:val="22"/>
          <w:lang w:val="sr-Latn-ME"/>
        </w:rPr>
        <w:t xml:space="preserve">i razblažen </w:t>
      </w:r>
      <w:r w:rsidRPr="00527092">
        <w:rPr>
          <w:szCs w:val="22"/>
          <w:lang w:val="sr-Latn-ME"/>
        </w:rPr>
        <w:t>rastvor treba upotr</w:t>
      </w:r>
      <w:r w:rsidR="00357E70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>ebiti odmah.</w:t>
      </w:r>
      <w:r w:rsidR="00B06F4A" w:rsidRPr="00527092">
        <w:rPr>
          <w:szCs w:val="22"/>
          <w:lang w:val="sr-Latn-ME"/>
        </w:rPr>
        <w:t xml:space="preserve"> Ukoli</w:t>
      </w:r>
      <w:r w:rsidRPr="00527092">
        <w:rPr>
          <w:szCs w:val="22"/>
          <w:lang w:val="sr-Latn-ME"/>
        </w:rPr>
        <w:t>ko se ne upotr</w:t>
      </w:r>
      <w:r w:rsidR="00357E70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>ebi</w:t>
      </w:r>
      <w:r w:rsidR="00B06F4A" w:rsidRPr="00527092">
        <w:rPr>
          <w:szCs w:val="22"/>
          <w:lang w:val="sr-Latn-ME"/>
        </w:rPr>
        <w:t xml:space="preserve"> odmah</w:t>
      </w:r>
      <w:r w:rsidRPr="00527092">
        <w:rPr>
          <w:szCs w:val="22"/>
          <w:lang w:val="sr-Latn-ME"/>
        </w:rPr>
        <w:t xml:space="preserve">, </w:t>
      </w:r>
      <w:r w:rsidR="00BB760F" w:rsidRPr="00527092">
        <w:rPr>
          <w:szCs w:val="22"/>
          <w:lang w:val="sr-Latn-ME"/>
        </w:rPr>
        <w:t>vrijeme</w:t>
      </w:r>
      <w:r w:rsidRPr="00527092">
        <w:rPr>
          <w:szCs w:val="22"/>
          <w:lang w:val="sr-Latn-ME"/>
        </w:rPr>
        <w:t xml:space="preserve"> i uslov</w:t>
      </w:r>
      <w:r w:rsidR="00105139" w:rsidRPr="00527092">
        <w:rPr>
          <w:szCs w:val="22"/>
          <w:lang w:val="sr-Latn-ME"/>
        </w:rPr>
        <w:t>i</w:t>
      </w:r>
      <w:r w:rsidRPr="00527092">
        <w:rPr>
          <w:szCs w:val="22"/>
          <w:lang w:val="sr-Latn-ME"/>
        </w:rPr>
        <w:t xml:space="preserve"> čuvanja </w:t>
      </w:r>
      <w:r w:rsidR="00105139" w:rsidRPr="00527092">
        <w:rPr>
          <w:szCs w:val="22"/>
          <w:lang w:val="sr-Latn-ME"/>
        </w:rPr>
        <w:t xml:space="preserve">prije upotrebe </w:t>
      </w:r>
      <w:r w:rsidR="00B06F4A" w:rsidRPr="00527092">
        <w:rPr>
          <w:szCs w:val="22"/>
          <w:lang w:val="sr-Latn-ME"/>
        </w:rPr>
        <w:t>odgovornost su</w:t>
      </w:r>
      <w:r w:rsidRPr="00527092">
        <w:rPr>
          <w:szCs w:val="22"/>
          <w:lang w:val="sr-Latn-ME"/>
        </w:rPr>
        <w:t xml:space="preserve"> korisnik</w:t>
      </w:r>
      <w:r w:rsidR="00B06F4A" w:rsidRPr="00527092">
        <w:rPr>
          <w:szCs w:val="22"/>
          <w:lang w:val="sr-Latn-ME"/>
        </w:rPr>
        <w:t>a</w:t>
      </w:r>
      <w:r w:rsidRPr="00527092">
        <w:rPr>
          <w:szCs w:val="22"/>
          <w:lang w:val="sr-Latn-ME"/>
        </w:rPr>
        <w:t xml:space="preserve">, a </w:t>
      </w:r>
      <w:r w:rsidR="00B06F4A" w:rsidRPr="00527092">
        <w:rPr>
          <w:szCs w:val="22"/>
          <w:lang w:val="sr-Latn-ME"/>
        </w:rPr>
        <w:t xml:space="preserve">isti </w:t>
      </w:r>
      <w:r w:rsidRPr="00527092">
        <w:rPr>
          <w:szCs w:val="22"/>
          <w:lang w:val="sr-Latn-ME"/>
        </w:rPr>
        <w:t>ne bi sm</w:t>
      </w:r>
      <w:r w:rsidR="00FA19FA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>el</w:t>
      </w:r>
      <w:r w:rsidR="00B06F4A" w:rsidRPr="00527092">
        <w:rPr>
          <w:szCs w:val="22"/>
          <w:lang w:val="sr-Latn-ME"/>
        </w:rPr>
        <w:t>i</w:t>
      </w:r>
      <w:r w:rsidRPr="00527092">
        <w:rPr>
          <w:szCs w:val="22"/>
          <w:lang w:val="sr-Latn-ME"/>
        </w:rPr>
        <w:t xml:space="preserve"> da</w:t>
      </w:r>
      <w:r w:rsidR="00DD58C3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bud</w:t>
      </w:r>
      <w:r w:rsidR="00B06F4A" w:rsidRPr="00527092">
        <w:rPr>
          <w:szCs w:val="22"/>
          <w:lang w:val="sr-Latn-ME"/>
        </w:rPr>
        <w:t>u</w:t>
      </w:r>
      <w:r w:rsidRPr="00527092">
        <w:rPr>
          <w:szCs w:val="22"/>
          <w:lang w:val="sr-Latn-ME"/>
        </w:rPr>
        <w:t xml:space="preserve"> duž</w:t>
      </w:r>
      <w:r w:rsidR="00B06F4A" w:rsidRPr="00527092">
        <w:rPr>
          <w:szCs w:val="22"/>
          <w:lang w:val="sr-Latn-ME"/>
        </w:rPr>
        <w:t>i</w:t>
      </w:r>
      <w:r w:rsidRPr="00527092">
        <w:rPr>
          <w:szCs w:val="22"/>
          <w:lang w:val="sr-Latn-ME"/>
        </w:rPr>
        <w:t xml:space="preserve"> od 12 sati u frižideru (na temperaturi od 2°C do 8°C)</w:t>
      </w:r>
      <w:r w:rsidR="00A539A1" w:rsidRPr="00527092">
        <w:rPr>
          <w:szCs w:val="22"/>
          <w:lang w:val="sr-Latn-ME"/>
        </w:rPr>
        <w:t xml:space="preserve">, osim ako </w:t>
      </w:r>
      <w:proofErr w:type="spellStart"/>
      <w:r w:rsidR="00A539A1" w:rsidRPr="00527092">
        <w:rPr>
          <w:szCs w:val="22"/>
          <w:lang w:val="sr-Latn-ME"/>
        </w:rPr>
        <w:t>rekonstitucija</w:t>
      </w:r>
      <w:proofErr w:type="spellEnd"/>
      <w:r w:rsidR="00A539A1" w:rsidRPr="00527092">
        <w:rPr>
          <w:szCs w:val="22"/>
          <w:lang w:val="sr-Latn-ME"/>
        </w:rPr>
        <w:t xml:space="preserve"> </w:t>
      </w:r>
      <w:r w:rsidR="00105139" w:rsidRPr="00527092">
        <w:rPr>
          <w:szCs w:val="22"/>
          <w:lang w:val="sr-Latn-ME"/>
        </w:rPr>
        <w:t xml:space="preserve">nije sprovedena </w:t>
      </w:r>
      <w:r w:rsidR="00A539A1" w:rsidRPr="00527092">
        <w:rPr>
          <w:szCs w:val="22"/>
          <w:lang w:val="sr-Latn-ME"/>
        </w:rPr>
        <w:t xml:space="preserve">u kontrolisanim i </w:t>
      </w:r>
      <w:proofErr w:type="spellStart"/>
      <w:r w:rsidR="00A539A1" w:rsidRPr="00527092">
        <w:rPr>
          <w:szCs w:val="22"/>
          <w:lang w:val="sr-Latn-ME"/>
        </w:rPr>
        <w:t>validiranim</w:t>
      </w:r>
      <w:proofErr w:type="spellEnd"/>
      <w:r w:rsidR="00A539A1" w:rsidRPr="00527092">
        <w:rPr>
          <w:szCs w:val="22"/>
          <w:lang w:val="sr-Latn-ME"/>
        </w:rPr>
        <w:t xml:space="preserve"> aseptičnim uslovima.</w:t>
      </w:r>
    </w:p>
    <w:p w14:paraId="0653F16E" w14:textId="77777777" w:rsidR="00F17BCC" w:rsidRPr="00527092" w:rsidRDefault="00F17BCC" w:rsidP="00923865">
      <w:pPr>
        <w:rPr>
          <w:b/>
          <w:bCs/>
          <w:szCs w:val="22"/>
          <w:lang w:val="sr-Latn-ME"/>
        </w:rPr>
      </w:pPr>
    </w:p>
    <w:p w14:paraId="67BF3AE7" w14:textId="10642B82" w:rsidR="00CE09F3" w:rsidRPr="00527092" w:rsidRDefault="00CE09F3" w:rsidP="00923865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 xml:space="preserve">6.4. Posebne </w:t>
      </w:r>
      <w:r w:rsidR="002D6639" w:rsidRPr="00527092">
        <w:rPr>
          <w:b/>
          <w:bCs/>
          <w:szCs w:val="22"/>
          <w:lang w:val="sr-Latn-ME"/>
        </w:rPr>
        <w:t>mjere</w:t>
      </w:r>
      <w:r w:rsidRPr="00527092">
        <w:rPr>
          <w:b/>
          <w:bCs/>
          <w:szCs w:val="22"/>
          <w:lang w:val="sr-Latn-ME"/>
        </w:rPr>
        <w:t xml:space="preserve"> opreza pri čuvanju</w:t>
      </w:r>
    </w:p>
    <w:p w14:paraId="2E43A3AF" w14:textId="77777777" w:rsidR="00CE09F3" w:rsidRPr="00527092" w:rsidRDefault="00CE09F3" w:rsidP="00923865">
      <w:pPr>
        <w:rPr>
          <w:szCs w:val="22"/>
          <w:lang w:val="sr-Latn-ME"/>
        </w:rPr>
      </w:pPr>
    </w:p>
    <w:p w14:paraId="08AC7031" w14:textId="55023E14" w:rsidR="00F17BCC" w:rsidRPr="00527092" w:rsidRDefault="00105139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L</w:t>
      </w:r>
      <w:r w:rsidR="003C4389" w:rsidRPr="00527092">
        <w:rPr>
          <w:szCs w:val="22"/>
          <w:lang w:val="sr-Latn-ME"/>
        </w:rPr>
        <w:t xml:space="preserve">ijek </w:t>
      </w:r>
      <w:r w:rsidR="007D5E27" w:rsidRPr="00527092">
        <w:rPr>
          <w:szCs w:val="22"/>
          <w:lang w:val="sr-Latn-ME"/>
        </w:rPr>
        <w:t>ne zaht</w:t>
      </w:r>
      <w:r w:rsidR="004C7DEB" w:rsidRPr="00527092">
        <w:rPr>
          <w:szCs w:val="22"/>
          <w:lang w:val="sr-Latn-ME"/>
        </w:rPr>
        <w:t xml:space="preserve">ijeva posebne </w:t>
      </w:r>
      <w:r w:rsidR="007D5E27" w:rsidRPr="00527092">
        <w:rPr>
          <w:szCs w:val="22"/>
          <w:lang w:val="sr-Latn-ME"/>
        </w:rPr>
        <w:t xml:space="preserve">uslove čuvanja. </w:t>
      </w:r>
    </w:p>
    <w:p w14:paraId="18B4636B" w14:textId="77777777" w:rsidR="00105139" w:rsidRPr="00527092" w:rsidRDefault="00105139" w:rsidP="007D5E27">
      <w:pPr>
        <w:rPr>
          <w:szCs w:val="22"/>
          <w:lang w:val="sr-Latn-ME"/>
        </w:rPr>
      </w:pPr>
    </w:p>
    <w:p w14:paraId="79C91C40" w14:textId="712450E7" w:rsidR="007D5E27" w:rsidRPr="00527092" w:rsidRDefault="00BD7EB4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Za </w:t>
      </w:r>
      <w:r w:rsidR="00105139" w:rsidRPr="00527092">
        <w:rPr>
          <w:szCs w:val="22"/>
          <w:lang w:val="sr-Latn-ME"/>
        </w:rPr>
        <w:t xml:space="preserve">rok upotrebe i </w:t>
      </w:r>
      <w:r w:rsidRPr="00527092">
        <w:rPr>
          <w:szCs w:val="22"/>
          <w:lang w:val="sr-Latn-ME"/>
        </w:rPr>
        <w:t xml:space="preserve">uslove čuvanja </w:t>
      </w:r>
      <w:r w:rsidR="00105139" w:rsidRPr="00527092">
        <w:rPr>
          <w:szCs w:val="22"/>
          <w:lang w:val="sr-Latn-ME"/>
        </w:rPr>
        <w:t xml:space="preserve">lijeka </w:t>
      </w:r>
      <w:r w:rsidRPr="00527092">
        <w:rPr>
          <w:szCs w:val="22"/>
          <w:lang w:val="sr-Latn-ME"/>
        </w:rPr>
        <w:t>n</w:t>
      </w:r>
      <w:r w:rsidR="007D5E27" w:rsidRPr="00527092">
        <w:rPr>
          <w:szCs w:val="22"/>
          <w:lang w:val="sr-Latn-ME"/>
        </w:rPr>
        <w:t xml:space="preserve">akon </w:t>
      </w:r>
      <w:proofErr w:type="spellStart"/>
      <w:r w:rsidR="007D5E27" w:rsidRPr="00527092">
        <w:rPr>
          <w:szCs w:val="22"/>
          <w:lang w:val="sr-Latn-ME"/>
        </w:rPr>
        <w:t>rekonstitucije</w:t>
      </w:r>
      <w:proofErr w:type="spellEnd"/>
      <w:r w:rsidR="00105139" w:rsidRPr="00527092">
        <w:rPr>
          <w:szCs w:val="22"/>
          <w:lang w:val="sr-Latn-ME"/>
        </w:rPr>
        <w:t>/</w:t>
      </w:r>
      <w:proofErr w:type="spellStart"/>
      <w:r w:rsidR="00105139" w:rsidRPr="00527092">
        <w:rPr>
          <w:szCs w:val="22"/>
          <w:lang w:val="sr-Latn-ME"/>
        </w:rPr>
        <w:t>razblaženja</w:t>
      </w:r>
      <w:proofErr w:type="spellEnd"/>
      <w:r w:rsidRPr="00527092">
        <w:rPr>
          <w:szCs w:val="22"/>
          <w:lang w:val="sr-Latn-ME"/>
        </w:rPr>
        <w:t xml:space="preserve"> </w:t>
      </w:r>
      <w:r w:rsidR="002D6639" w:rsidRPr="00527092">
        <w:rPr>
          <w:szCs w:val="22"/>
          <w:lang w:val="sr-Latn-ME"/>
        </w:rPr>
        <w:t>vidjeti</w:t>
      </w:r>
      <w:r w:rsidRPr="00527092">
        <w:rPr>
          <w:szCs w:val="22"/>
          <w:lang w:val="sr-Latn-ME"/>
        </w:rPr>
        <w:t xml:space="preserve"> </w:t>
      </w:r>
      <w:r w:rsidR="00105139" w:rsidRPr="00527092">
        <w:rPr>
          <w:szCs w:val="22"/>
          <w:lang w:val="sr-Latn-ME"/>
        </w:rPr>
        <w:t xml:space="preserve">dio </w:t>
      </w:r>
      <w:r w:rsidR="007D5E27" w:rsidRPr="00527092">
        <w:rPr>
          <w:szCs w:val="22"/>
          <w:lang w:val="sr-Latn-ME"/>
        </w:rPr>
        <w:t>6.3</w:t>
      </w:r>
      <w:r w:rsidRPr="00527092">
        <w:rPr>
          <w:szCs w:val="22"/>
          <w:lang w:val="sr-Latn-ME"/>
        </w:rPr>
        <w:t>.</w:t>
      </w:r>
    </w:p>
    <w:p w14:paraId="47849771" w14:textId="033EDE7D" w:rsidR="00761426" w:rsidRPr="00527092" w:rsidRDefault="00761426" w:rsidP="00923865">
      <w:pPr>
        <w:rPr>
          <w:b/>
          <w:bCs/>
          <w:szCs w:val="22"/>
          <w:lang w:val="sr-Latn-ME"/>
        </w:rPr>
      </w:pPr>
    </w:p>
    <w:p w14:paraId="22790E5E" w14:textId="68A8E873" w:rsidR="00CE09F3" w:rsidRPr="00527092" w:rsidRDefault="0022223A" w:rsidP="00923865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 xml:space="preserve">6.5. </w:t>
      </w:r>
      <w:r w:rsidR="00DD58C3" w:rsidRPr="00527092">
        <w:rPr>
          <w:b/>
          <w:bCs/>
          <w:szCs w:val="22"/>
          <w:lang w:val="sr-Latn-ME"/>
        </w:rPr>
        <w:t>Vrst</w:t>
      </w:r>
      <w:r w:rsidR="00CE09F3" w:rsidRPr="00527092">
        <w:rPr>
          <w:b/>
          <w:bCs/>
          <w:szCs w:val="22"/>
          <w:lang w:val="sr-Latn-ME"/>
        </w:rPr>
        <w:t>a i sadržaj pakovanja</w:t>
      </w:r>
      <w:r w:rsidR="00F42610" w:rsidRPr="00527092">
        <w:rPr>
          <w:b/>
          <w:bCs/>
          <w:szCs w:val="22"/>
          <w:lang w:val="sr-Latn-ME"/>
        </w:rPr>
        <w:t xml:space="preserve"> </w:t>
      </w:r>
    </w:p>
    <w:p w14:paraId="118E7082" w14:textId="77777777" w:rsidR="007D5E27" w:rsidRPr="00527092" w:rsidRDefault="007D5E27" w:rsidP="00923865">
      <w:pPr>
        <w:rPr>
          <w:szCs w:val="22"/>
          <w:lang w:val="sr-Latn-ME"/>
        </w:rPr>
      </w:pPr>
    </w:p>
    <w:p w14:paraId="79ED64D8" w14:textId="0D32E1E6" w:rsidR="00BD7EB4" w:rsidRPr="00527092" w:rsidRDefault="00BD7EB4" w:rsidP="00923865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Unutrašnje pakovanje</w:t>
      </w:r>
      <w:r w:rsidR="00105139" w:rsidRPr="00527092">
        <w:rPr>
          <w:szCs w:val="22"/>
          <w:lang w:val="sr-Latn-ME"/>
        </w:rPr>
        <w:t xml:space="preserve"> lijeka je</w:t>
      </w:r>
      <w:r w:rsidRPr="00527092">
        <w:rPr>
          <w:szCs w:val="22"/>
          <w:lang w:val="sr-Latn-ME"/>
        </w:rPr>
        <w:t xml:space="preserve"> </w:t>
      </w:r>
      <w:r w:rsidR="007D5E27" w:rsidRPr="00527092">
        <w:rPr>
          <w:szCs w:val="22"/>
          <w:lang w:val="sr-Latn-ME"/>
        </w:rPr>
        <w:t>bočica</w:t>
      </w:r>
      <w:r w:rsidR="008D2680" w:rsidRPr="00527092">
        <w:rPr>
          <w:szCs w:val="22"/>
          <w:lang w:val="sr-Latn-ME"/>
        </w:rPr>
        <w:t xml:space="preserve"> od bezbojnog stak</w:t>
      </w:r>
      <w:r w:rsidR="00DC44C8" w:rsidRPr="00527092">
        <w:rPr>
          <w:szCs w:val="22"/>
          <w:lang w:val="sr-Latn-ME"/>
        </w:rPr>
        <w:t>la tip III</w:t>
      </w:r>
      <w:r w:rsidR="00105139" w:rsidRPr="00527092">
        <w:rPr>
          <w:szCs w:val="22"/>
          <w:lang w:val="sr-Latn-ME"/>
        </w:rPr>
        <w:t xml:space="preserve">, </w:t>
      </w:r>
      <w:r w:rsidR="00105139" w:rsidRPr="00527092">
        <w:rPr>
          <w:bCs/>
          <w:color w:val="000000"/>
          <w:szCs w:val="22"/>
          <w:lang w:val="sr-Latn-ME"/>
        </w:rPr>
        <w:t xml:space="preserve">zapremine 50 ml, zatvorena </w:t>
      </w:r>
      <w:proofErr w:type="spellStart"/>
      <w:r w:rsidR="00105139" w:rsidRPr="00527092">
        <w:rPr>
          <w:bCs/>
          <w:color w:val="000000"/>
          <w:szCs w:val="22"/>
          <w:lang w:val="sr-Latn-ME"/>
        </w:rPr>
        <w:t>hlorbutil</w:t>
      </w:r>
      <w:proofErr w:type="spellEnd"/>
      <w:r w:rsidR="007D5E27" w:rsidRPr="00527092">
        <w:rPr>
          <w:szCs w:val="22"/>
          <w:lang w:val="sr-Latn-ME"/>
        </w:rPr>
        <w:t xml:space="preserve"> gumenim </w:t>
      </w:r>
      <w:r w:rsidR="00DC44C8" w:rsidRPr="00527092">
        <w:rPr>
          <w:szCs w:val="22"/>
          <w:lang w:val="sr-Latn-ME"/>
        </w:rPr>
        <w:t>čepom, aluminijumskom kapicom i</w:t>
      </w:r>
      <w:r w:rsidR="007D5E27" w:rsidRPr="00527092">
        <w:rPr>
          <w:szCs w:val="22"/>
          <w:lang w:val="sr-Latn-ME"/>
        </w:rPr>
        <w:t xml:space="preserve"> </w:t>
      </w:r>
      <w:proofErr w:type="spellStart"/>
      <w:r w:rsidR="007D5E27" w:rsidRPr="00527092">
        <w:rPr>
          <w:szCs w:val="22"/>
          <w:lang w:val="sr-Latn-ME"/>
        </w:rPr>
        <w:t>flip-off</w:t>
      </w:r>
      <w:proofErr w:type="spellEnd"/>
      <w:r w:rsidR="007D5E27" w:rsidRPr="00527092">
        <w:rPr>
          <w:szCs w:val="22"/>
          <w:lang w:val="sr-Latn-ME"/>
        </w:rPr>
        <w:t xml:space="preserve"> </w:t>
      </w:r>
      <w:proofErr w:type="spellStart"/>
      <w:r w:rsidR="00DC44C8" w:rsidRPr="00527092">
        <w:rPr>
          <w:szCs w:val="22"/>
          <w:lang w:val="sr-Latn-ME"/>
        </w:rPr>
        <w:t>polipropilenskim</w:t>
      </w:r>
      <w:proofErr w:type="spellEnd"/>
      <w:r w:rsidR="00DC44C8" w:rsidRPr="00527092">
        <w:rPr>
          <w:szCs w:val="22"/>
          <w:lang w:val="sr-Latn-ME"/>
        </w:rPr>
        <w:t xml:space="preserve"> poklopcem.</w:t>
      </w:r>
    </w:p>
    <w:p w14:paraId="04E709B2" w14:textId="77777777" w:rsidR="00105139" w:rsidRPr="00527092" w:rsidRDefault="00105139" w:rsidP="00923865">
      <w:pPr>
        <w:rPr>
          <w:szCs w:val="22"/>
          <w:lang w:val="sr-Latn-ME"/>
        </w:rPr>
      </w:pPr>
    </w:p>
    <w:p w14:paraId="64A5A3F2" w14:textId="45F31FFA" w:rsidR="00105139" w:rsidRPr="00527092" w:rsidRDefault="00BD7EB4" w:rsidP="00923865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Spoljašnje pakovanje</w:t>
      </w:r>
      <w:r w:rsidR="00105139" w:rsidRPr="00527092">
        <w:rPr>
          <w:szCs w:val="22"/>
          <w:lang w:val="sr-Latn-ME"/>
        </w:rPr>
        <w:t xml:space="preserve"> lijeka je</w:t>
      </w:r>
      <w:r w:rsidR="007D5E27"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složiva</w:t>
      </w:r>
      <w:proofErr w:type="spellEnd"/>
      <w:r w:rsidRPr="00527092">
        <w:rPr>
          <w:szCs w:val="22"/>
          <w:lang w:val="sr-Latn-ME"/>
        </w:rPr>
        <w:t xml:space="preserve"> kartonska</w:t>
      </w:r>
      <w:r w:rsidR="007D5E27" w:rsidRPr="00527092">
        <w:rPr>
          <w:szCs w:val="22"/>
          <w:lang w:val="sr-Latn-ME"/>
        </w:rPr>
        <w:t xml:space="preserve"> k</w:t>
      </w:r>
      <w:r w:rsidRPr="00527092">
        <w:rPr>
          <w:szCs w:val="22"/>
          <w:lang w:val="sr-Latn-ME"/>
        </w:rPr>
        <w:t>utija koja sadrži</w:t>
      </w:r>
      <w:r w:rsidR="00DC44C8" w:rsidRPr="00527092">
        <w:rPr>
          <w:szCs w:val="22"/>
          <w:lang w:val="sr-Latn-ME"/>
        </w:rPr>
        <w:t xml:space="preserve"> 1 bočicu i Uputstvo za </w:t>
      </w:r>
      <w:r w:rsidR="003C4389" w:rsidRPr="00527092">
        <w:rPr>
          <w:szCs w:val="22"/>
          <w:lang w:val="sr-Latn-ME"/>
        </w:rPr>
        <w:t>lijek.</w:t>
      </w:r>
    </w:p>
    <w:p w14:paraId="3F35256C" w14:textId="77777777" w:rsidR="007D5E27" w:rsidRPr="00527092" w:rsidRDefault="007D5E27" w:rsidP="00923865">
      <w:pPr>
        <w:rPr>
          <w:szCs w:val="22"/>
          <w:lang w:val="sr-Latn-ME"/>
        </w:rPr>
      </w:pPr>
    </w:p>
    <w:p w14:paraId="508AC9A0" w14:textId="071772BF" w:rsidR="00CE09F3" w:rsidRPr="00527092" w:rsidRDefault="00CE09F3" w:rsidP="00923865">
      <w:pPr>
        <w:rPr>
          <w:b/>
          <w:bCs/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 xml:space="preserve">6.6. Posebne </w:t>
      </w:r>
      <w:r w:rsidR="002D6639" w:rsidRPr="00527092">
        <w:rPr>
          <w:b/>
          <w:bCs/>
          <w:szCs w:val="22"/>
          <w:lang w:val="sr-Latn-ME"/>
        </w:rPr>
        <w:t>mjere</w:t>
      </w:r>
      <w:r w:rsidRPr="00527092">
        <w:rPr>
          <w:b/>
          <w:bCs/>
          <w:szCs w:val="22"/>
          <w:lang w:val="sr-Latn-ME"/>
        </w:rPr>
        <w:t xml:space="preserve"> opreza pri odlaganju materijala koji treba odbaciti nakon </w:t>
      </w:r>
      <w:r w:rsidR="002D6639" w:rsidRPr="00527092">
        <w:rPr>
          <w:b/>
          <w:bCs/>
          <w:szCs w:val="22"/>
          <w:lang w:val="sr-Latn-ME"/>
        </w:rPr>
        <w:t>primjen</w:t>
      </w:r>
      <w:r w:rsidRPr="00527092">
        <w:rPr>
          <w:b/>
          <w:bCs/>
          <w:szCs w:val="22"/>
          <w:lang w:val="sr-Latn-ME"/>
        </w:rPr>
        <w:t xml:space="preserve">e </w:t>
      </w:r>
      <w:r w:rsidR="002D6639" w:rsidRPr="00527092">
        <w:rPr>
          <w:b/>
          <w:bCs/>
          <w:szCs w:val="22"/>
          <w:lang w:val="sr-Latn-ME"/>
        </w:rPr>
        <w:t>lijeka</w:t>
      </w:r>
      <w:r w:rsidRPr="00527092">
        <w:rPr>
          <w:b/>
          <w:bCs/>
          <w:szCs w:val="22"/>
          <w:lang w:val="sr-Latn-ME"/>
        </w:rPr>
        <w:t xml:space="preserve"> (i druga uputstva za rukovanje l</w:t>
      </w:r>
      <w:r w:rsidR="001F31E8" w:rsidRPr="00527092">
        <w:rPr>
          <w:b/>
          <w:bCs/>
          <w:szCs w:val="22"/>
          <w:lang w:val="sr-Latn-ME"/>
        </w:rPr>
        <w:t>ij</w:t>
      </w:r>
      <w:r w:rsidRPr="00527092">
        <w:rPr>
          <w:b/>
          <w:bCs/>
          <w:szCs w:val="22"/>
          <w:lang w:val="sr-Latn-ME"/>
        </w:rPr>
        <w:t>ekom)</w:t>
      </w:r>
    </w:p>
    <w:p w14:paraId="7765CD1F" w14:textId="77777777" w:rsidR="00CE09F3" w:rsidRPr="00527092" w:rsidRDefault="00CE09F3" w:rsidP="00923865">
      <w:pPr>
        <w:rPr>
          <w:szCs w:val="22"/>
          <w:lang w:val="sr-Latn-ME"/>
        </w:rPr>
      </w:pPr>
    </w:p>
    <w:p w14:paraId="407E461E" w14:textId="1B1E978F" w:rsidR="008F35BE" w:rsidRPr="00527092" w:rsidRDefault="007D5E27" w:rsidP="007D5E27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Rekonstitucija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razblaženje</w:t>
      </w:r>
      <w:proofErr w:type="spellEnd"/>
      <w:r w:rsidRPr="00527092">
        <w:rPr>
          <w:szCs w:val="22"/>
          <w:lang w:val="sr-Latn-ME"/>
        </w:rPr>
        <w:t xml:space="preserve"> treba da budu </w:t>
      </w:r>
      <w:r w:rsidR="001C5A1A" w:rsidRPr="00527092">
        <w:rPr>
          <w:szCs w:val="22"/>
          <w:lang w:val="sr-Latn-ME"/>
        </w:rPr>
        <w:t xml:space="preserve">sprovedeni </w:t>
      </w:r>
      <w:r w:rsidRPr="00527092">
        <w:rPr>
          <w:szCs w:val="22"/>
          <w:lang w:val="sr-Latn-ME"/>
        </w:rPr>
        <w:t xml:space="preserve">pod aseptičnim uslovima. </w:t>
      </w:r>
    </w:p>
    <w:p w14:paraId="19AE5300" w14:textId="3D819013" w:rsidR="001C5A1A" w:rsidRPr="00527092" w:rsidRDefault="001C5A1A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Prije upotrebe, rastvor </w:t>
      </w:r>
      <w:r w:rsidR="007D5E27" w:rsidRPr="00527092">
        <w:rPr>
          <w:szCs w:val="22"/>
          <w:lang w:val="sr-Latn-ME"/>
        </w:rPr>
        <w:t>treba</w:t>
      </w:r>
      <w:r w:rsidRPr="00527092">
        <w:rPr>
          <w:szCs w:val="22"/>
          <w:lang w:val="sr-Latn-ME"/>
        </w:rPr>
        <w:t xml:space="preserve"> vizuelno</w:t>
      </w:r>
      <w:r w:rsidR="007D5E27" w:rsidRPr="00527092">
        <w:rPr>
          <w:szCs w:val="22"/>
          <w:lang w:val="sr-Latn-ME"/>
        </w:rPr>
        <w:t xml:space="preserve"> pregledati </w:t>
      </w:r>
      <w:r w:rsidRPr="00527092">
        <w:rPr>
          <w:szCs w:val="22"/>
          <w:lang w:val="sr-Latn-ME"/>
        </w:rPr>
        <w:t>na prisustvo</w:t>
      </w:r>
      <w:r w:rsidR="007D5E27" w:rsidRPr="00527092">
        <w:rPr>
          <w:szCs w:val="22"/>
          <w:lang w:val="sr-Latn-ME"/>
        </w:rPr>
        <w:t xml:space="preserve"> </w:t>
      </w:r>
      <w:proofErr w:type="spellStart"/>
      <w:r w:rsidR="007D5E27" w:rsidRPr="00527092">
        <w:rPr>
          <w:szCs w:val="22"/>
          <w:lang w:val="sr-Latn-ME"/>
        </w:rPr>
        <w:t>onečišćenj</w:t>
      </w:r>
      <w:r w:rsidRPr="00527092">
        <w:rPr>
          <w:szCs w:val="22"/>
          <w:lang w:val="sr-Latn-ME"/>
        </w:rPr>
        <w:t>a</w:t>
      </w:r>
      <w:proofErr w:type="spellEnd"/>
      <w:r w:rsidR="007D5E27" w:rsidRPr="00527092">
        <w:rPr>
          <w:szCs w:val="22"/>
          <w:lang w:val="sr-Latn-ME"/>
        </w:rPr>
        <w:t xml:space="preserve"> česticama ili prom</w:t>
      </w:r>
      <w:r w:rsidR="006922D2" w:rsidRPr="00527092">
        <w:rPr>
          <w:szCs w:val="22"/>
          <w:lang w:val="sr-Latn-ME"/>
        </w:rPr>
        <w:t>j</w:t>
      </w:r>
      <w:r w:rsidR="007D5E27" w:rsidRPr="00527092">
        <w:rPr>
          <w:szCs w:val="22"/>
          <w:lang w:val="sr-Latn-ME"/>
        </w:rPr>
        <w:t>en</w:t>
      </w:r>
      <w:r w:rsidRPr="00527092">
        <w:rPr>
          <w:szCs w:val="22"/>
          <w:lang w:val="sr-Latn-ME"/>
        </w:rPr>
        <w:t>u</w:t>
      </w:r>
      <w:r w:rsidR="007D5E27" w:rsidRPr="00527092">
        <w:rPr>
          <w:szCs w:val="22"/>
          <w:lang w:val="sr-Latn-ME"/>
        </w:rPr>
        <w:t xml:space="preserve"> boje.  </w:t>
      </w:r>
    </w:p>
    <w:p w14:paraId="4308E1EA" w14:textId="047D5624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>Rastvor treba upotr</w:t>
      </w:r>
      <w:r w:rsidR="006922D2" w:rsidRPr="00527092">
        <w:rPr>
          <w:szCs w:val="22"/>
          <w:lang w:val="sr-Latn-ME"/>
        </w:rPr>
        <w:t>ij</w:t>
      </w:r>
      <w:r w:rsidRPr="00527092">
        <w:rPr>
          <w:szCs w:val="22"/>
          <w:lang w:val="sr-Latn-ME"/>
        </w:rPr>
        <w:t>ebiti samo ukoliko je bistar i bez čestica.</w:t>
      </w:r>
    </w:p>
    <w:p w14:paraId="46CFB662" w14:textId="77777777" w:rsidR="007D5E27" w:rsidRPr="00527092" w:rsidRDefault="007D5E27" w:rsidP="007D5E27">
      <w:pPr>
        <w:rPr>
          <w:szCs w:val="22"/>
          <w:lang w:val="sr-Latn-ME"/>
        </w:rPr>
      </w:pPr>
    </w:p>
    <w:p w14:paraId="41E7DB71" w14:textId="7F4F5A79" w:rsidR="007D5E27" w:rsidRPr="00527092" w:rsidRDefault="007D5E27" w:rsidP="007D5E27">
      <w:pPr>
        <w:rPr>
          <w:b/>
          <w:bCs/>
          <w:szCs w:val="22"/>
          <w:lang w:val="sr-Latn-ME"/>
        </w:rPr>
      </w:pPr>
      <w:proofErr w:type="spellStart"/>
      <w:r w:rsidRPr="00527092">
        <w:rPr>
          <w:b/>
          <w:bCs/>
          <w:szCs w:val="22"/>
          <w:lang w:val="sr-Latn-ME"/>
        </w:rPr>
        <w:t>Intraven</w:t>
      </w:r>
      <w:r w:rsidR="008F35BE" w:rsidRPr="00527092">
        <w:rPr>
          <w:b/>
          <w:bCs/>
          <w:szCs w:val="22"/>
          <w:lang w:val="sr-Latn-ME"/>
        </w:rPr>
        <w:t>ska</w:t>
      </w:r>
      <w:proofErr w:type="spellEnd"/>
      <w:r w:rsidRPr="00527092">
        <w:rPr>
          <w:b/>
          <w:bCs/>
          <w:szCs w:val="22"/>
          <w:lang w:val="sr-Latn-ME"/>
        </w:rPr>
        <w:t xml:space="preserve"> upotreba</w:t>
      </w:r>
    </w:p>
    <w:p w14:paraId="76DA68D2" w14:textId="77777777" w:rsidR="007D5E27" w:rsidRPr="00527092" w:rsidRDefault="007D5E27" w:rsidP="007D5E27">
      <w:pPr>
        <w:rPr>
          <w:szCs w:val="22"/>
          <w:lang w:val="sr-Latn-ME"/>
        </w:rPr>
      </w:pPr>
    </w:p>
    <w:p w14:paraId="177B21D7" w14:textId="28E00248" w:rsidR="00CE09F3" w:rsidRPr="00527092" w:rsidRDefault="007D5E27" w:rsidP="007D5E27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Rekonstituisati</w:t>
      </w:r>
      <w:proofErr w:type="spellEnd"/>
      <w:r w:rsidRPr="00527092">
        <w:rPr>
          <w:szCs w:val="22"/>
          <w:lang w:val="sr-Latn-ME"/>
        </w:rPr>
        <w:t xml:space="preserve"> bočicu sa</w:t>
      </w:r>
      <w:r w:rsidR="001C5A1A" w:rsidRPr="00527092">
        <w:rPr>
          <w:szCs w:val="22"/>
          <w:lang w:val="sr-Latn-ME"/>
        </w:rPr>
        <w:t xml:space="preserve"> praškom</w:t>
      </w:r>
      <w:r w:rsidRPr="00527092">
        <w:rPr>
          <w:szCs w:val="22"/>
          <w:lang w:val="sr-Latn-ME"/>
        </w:rPr>
        <w:t xml:space="preserve"> zapreminom rastvarača prikazanom u tabeli, koristeći jedan od odgovarajućih rastvarača za </w:t>
      </w:r>
      <w:proofErr w:type="spellStart"/>
      <w:r w:rsidRPr="00527092">
        <w:rPr>
          <w:szCs w:val="22"/>
          <w:lang w:val="sr-Latn-ME"/>
        </w:rPr>
        <w:t>rekonstituciju</w:t>
      </w:r>
      <w:proofErr w:type="spellEnd"/>
      <w:r w:rsidRPr="00527092">
        <w:rPr>
          <w:szCs w:val="22"/>
          <w:lang w:val="sr-Latn-ME"/>
        </w:rPr>
        <w:t>. Mućkati do rastvaranja. Pri konstantnom mućkanju</w:t>
      </w:r>
      <w:r w:rsidR="001C5A1A" w:rsidRPr="00527092">
        <w:rPr>
          <w:szCs w:val="22"/>
          <w:lang w:val="sr-Latn-ME"/>
        </w:rPr>
        <w:t>, do</w:t>
      </w:r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rekonstitucij</w:t>
      </w:r>
      <w:r w:rsidR="001C5A1A" w:rsidRPr="00527092">
        <w:rPr>
          <w:szCs w:val="22"/>
          <w:lang w:val="sr-Latn-ME"/>
        </w:rPr>
        <w:t>e</w:t>
      </w:r>
      <w:proofErr w:type="spellEnd"/>
      <w:r w:rsidRPr="00527092">
        <w:rPr>
          <w:szCs w:val="22"/>
          <w:lang w:val="sr-Latn-ME"/>
        </w:rPr>
        <w:t xml:space="preserve"> </w:t>
      </w:r>
      <w:r w:rsidR="001C5A1A" w:rsidRPr="00527092">
        <w:rPr>
          <w:szCs w:val="22"/>
          <w:lang w:val="sr-Latn-ME"/>
        </w:rPr>
        <w:t>dolazi</w:t>
      </w:r>
      <w:r w:rsidRPr="00527092">
        <w:rPr>
          <w:szCs w:val="22"/>
          <w:lang w:val="sr-Latn-ME"/>
        </w:rPr>
        <w:t xml:space="preserve"> u toku 5 do 10 minuta (za detalje rukovanja, </w:t>
      </w:r>
      <w:r w:rsidR="002D6639" w:rsidRPr="00527092">
        <w:rPr>
          <w:szCs w:val="22"/>
          <w:lang w:val="sr-Latn-ME"/>
        </w:rPr>
        <w:t>vidjeti</w:t>
      </w:r>
      <w:r w:rsidRPr="00527092">
        <w:rPr>
          <w:szCs w:val="22"/>
          <w:lang w:val="sr-Latn-ME"/>
        </w:rPr>
        <w:t xml:space="preserve"> </w:t>
      </w:r>
      <w:r w:rsidR="001C5A1A" w:rsidRPr="00527092">
        <w:rPr>
          <w:szCs w:val="22"/>
          <w:lang w:val="sr-Latn-ME"/>
        </w:rPr>
        <w:t>instrukcije u nastavku</w:t>
      </w:r>
      <w:r w:rsidRPr="00527092">
        <w:rPr>
          <w:szCs w:val="22"/>
          <w:lang w:val="sr-Latn-ME"/>
        </w:rPr>
        <w:t>).</w:t>
      </w:r>
    </w:p>
    <w:p w14:paraId="498A4042" w14:textId="57D00263" w:rsidR="007D5E27" w:rsidRPr="00527092" w:rsidRDefault="007D5E27" w:rsidP="007D5E27">
      <w:pPr>
        <w:rPr>
          <w:szCs w:val="22"/>
          <w:lang w:val="sr-Latn-ME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5"/>
        <w:gridCol w:w="5015"/>
      </w:tblGrid>
      <w:tr w:rsidR="007D5E27" w:rsidRPr="00527092" w14:paraId="7DBCDE1A" w14:textId="77777777" w:rsidTr="008A5817">
        <w:trPr>
          <w:trHeight w:val="309"/>
        </w:trPr>
        <w:tc>
          <w:tcPr>
            <w:tcW w:w="4705" w:type="dxa"/>
          </w:tcPr>
          <w:p w14:paraId="059293F1" w14:textId="77777777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1"/>
              <w:ind w:left="107"/>
              <w:jc w:val="left"/>
              <w:rPr>
                <w:b/>
                <w:szCs w:val="22"/>
                <w:lang w:val="sr-Latn-ME"/>
              </w:rPr>
            </w:pPr>
            <w:r w:rsidRPr="00527092">
              <w:rPr>
                <w:b/>
                <w:szCs w:val="22"/>
                <w:lang w:val="sr-Latn-ME"/>
              </w:rPr>
              <w:t>Sadržaj bočice</w:t>
            </w:r>
          </w:p>
        </w:tc>
        <w:tc>
          <w:tcPr>
            <w:tcW w:w="5015" w:type="dxa"/>
          </w:tcPr>
          <w:p w14:paraId="63423374" w14:textId="02D49403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4" w:line="252" w:lineRule="exact"/>
              <w:ind w:left="141" w:right="390"/>
              <w:jc w:val="left"/>
              <w:rPr>
                <w:b/>
                <w:szCs w:val="22"/>
                <w:lang w:val="sr-Latn-ME"/>
              </w:rPr>
            </w:pPr>
            <w:r w:rsidRPr="00527092">
              <w:rPr>
                <w:b/>
                <w:szCs w:val="22"/>
                <w:lang w:val="sr-Latn-ME"/>
              </w:rPr>
              <w:t>Zapremina rastvarača*</w:t>
            </w:r>
            <w:r w:rsidR="001C5A1A" w:rsidRPr="00527092">
              <w:rPr>
                <w:b/>
                <w:szCs w:val="22"/>
                <w:lang w:val="sr-Latn-ME"/>
              </w:rPr>
              <w:t xml:space="preserve"> </w:t>
            </w:r>
            <w:r w:rsidRPr="00527092">
              <w:rPr>
                <w:b/>
                <w:szCs w:val="22"/>
                <w:lang w:val="sr-Latn-ME"/>
              </w:rPr>
              <w:t>koji se dodaje u bočicu</w:t>
            </w:r>
          </w:p>
        </w:tc>
      </w:tr>
      <w:tr w:rsidR="007D5E27" w:rsidRPr="00527092" w14:paraId="3F422729" w14:textId="77777777" w:rsidTr="00B521D0">
        <w:trPr>
          <w:trHeight w:val="254"/>
        </w:trPr>
        <w:tc>
          <w:tcPr>
            <w:tcW w:w="4705" w:type="dxa"/>
          </w:tcPr>
          <w:p w14:paraId="06816783" w14:textId="4F076251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line="234" w:lineRule="exact"/>
              <w:ind w:left="107"/>
              <w:jc w:val="left"/>
              <w:rPr>
                <w:szCs w:val="22"/>
                <w:lang w:val="sr-Latn-ME"/>
              </w:rPr>
            </w:pPr>
            <w:r w:rsidRPr="00527092">
              <w:rPr>
                <w:szCs w:val="22"/>
                <w:lang w:val="sr-Latn-ME"/>
              </w:rPr>
              <w:t xml:space="preserve">4 g </w:t>
            </w:r>
            <w:r w:rsidR="00376B70" w:rsidRPr="00527092">
              <w:rPr>
                <w:szCs w:val="22"/>
                <w:lang w:val="sr-Latn-ME"/>
              </w:rPr>
              <w:t>+</w:t>
            </w:r>
            <w:r w:rsidRPr="00527092">
              <w:rPr>
                <w:szCs w:val="22"/>
                <w:lang w:val="sr-Latn-ME"/>
              </w:rPr>
              <w:t xml:space="preserve"> 0,5 g (4 g </w:t>
            </w:r>
            <w:proofErr w:type="spellStart"/>
            <w:r w:rsidRPr="00527092">
              <w:rPr>
                <w:szCs w:val="22"/>
                <w:lang w:val="sr-Latn-ME"/>
              </w:rPr>
              <w:t>piperacilina</w:t>
            </w:r>
            <w:proofErr w:type="spellEnd"/>
            <w:r w:rsidRPr="00527092">
              <w:rPr>
                <w:szCs w:val="22"/>
                <w:lang w:val="sr-Latn-ME"/>
              </w:rPr>
              <w:t xml:space="preserve"> i 0,5 g </w:t>
            </w:r>
            <w:proofErr w:type="spellStart"/>
            <w:r w:rsidRPr="00527092">
              <w:rPr>
                <w:szCs w:val="22"/>
                <w:lang w:val="sr-Latn-ME"/>
              </w:rPr>
              <w:t>tazobaktama</w:t>
            </w:r>
            <w:proofErr w:type="spellEnd"/>
            <w:r w:rsidRPr="00527092">
              <w:rPr>
                <w:szCs w:val="22"/>
                <w:lang w:val="sr-Latn-ME"/>
              </w:rPr>
              <w:t>)</w:t>
            </w:r>
          </w:p>
        </w:tc>
        <w:tc>
          <w:tcPr>
            <w:tcW w:w="5015" w:type="dxa"/>
          </w:tcPr>
          <w:p w14:paraId="2D6CBAAC" w14:textId="77777777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line="234" w:lineRule="exact"/>
              <w:ind w:left="105"/>
              <w:jc w:val="left"/>
              <w:rPr>
                <w:szCs w:val="22"/>
                <w:lang w:val="sr-Latn-ME"/>
              </w:rPr>
            </w:pPr>
            <w:r w:rsidRPr="00527092">
              <w:rPr>
                <w:szCs w:val="22"/>
                <w:lang w:val="sr-Latn-ME"/>
              </w:rPr>
              <w:t>20 ml</w:t>
            </w:r>
          </w:p>
        </w:tc>
      </w:tr>
    </w:tbl>
    <w:p w14:paraId="61F864B5" w14:textId="5520F970" w:rsidR="007D5E27" w:rsidRPr="00527092" w:rsidRDefault="001C5A1A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*Kompatibilni rastvarači za </w:t>
      </w:r>
      <w:proofErr w:type="spellStart"/>
      <w:r w:rsidRPr="00527092">
        <w:rPr>
          <w:szCs w:val="22"/>
          <w:lang w:val="sr-Latn-ME"/>
        </w:rPr>
        <w:t>rekonstituciju</w:t>
      </w:r>
      <w:proofErr w:type="spellEnd"/>
    </w:p>
    <w:p w14:paraId="4A6F56AB" w14:textId="77777777" w:rsidR="001C5A1A" w:rsidRPr="00527092" w:rsidRDefault="001C5A1A" w:rsidP="007D5E27">
      <w:pPr>
        <w:rPr>
          <w:szCs w:val="22"/>
          <w:lang w:val="sr-Latn-ME"/>
        </w:rPr>
      </w:pPr>
    </w:p>
    <w:p w14:paraId="6BADACDD" w14:textId="34C445A5" w:rsidR="00B521D0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u w:val="single"/>
          <w:lang w:val="sr-Latn-ME"/>
        </w:rPr>
        <w:t xml:space="preserve">Kompatibilni </w:t>
      </w:r>
      <w:r w:rsidR="001C5A1A" w:rsidRPr="00527092">
        <w:rPr>
          <w:szCs w:val="22"/>
          <w:u w:val="single"/>
          <w:lang w:val="sr-Latn-ME"/>
        </w:rPr>
        <w:t xml:space="preserve">rastvarači </w:t>
      </w:r>
      <w:r w:rsidRPr="00527092">
        <w:rPr>
          <w:szCs w:val="22"/>
          <w:u w:val="single"/>
          <w:lang w:val="sr-Latn-ME"/>
        </w:rPr>
        <w:t xml:space="preserve">za </w:t>
      </w:r>
      <w:proofErr w:type="spellStart"/>
      <w:r w:rsidRPr="00527092">
        <w:rPr>
          <w:szCs w:val="22"/>
          <w:u w:val="single"/>
          <w:lang w:val="sr-Latn-ME"/>
        </w:rPr>
        <w:t>rekonstituciju</w:t>
      </w:r>
      <w:proofErr w:type="spellEnd"/>
      <w:r w:rsidRPr="00527092">
        <w:rPr>
          <w:szCs w:val="22"/>
          <w:lang w:val="sr-Latn-ME"/>
        </w:rPr>
        <w:t xml:space="preserve"> </w:t>
      </w:r>
    </w:p>
    <w:p w14:paraId="2E4639D1" w14:textId="68B09B56" w:rsidR="00B521D0" w:rsidRPr="00527092" w:rsidRDefault="00B521D0" w:rsidP="00B521D0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527092">
        <w:rPr>
          <w:szCs w:val="22"/>
          <w:lang w:val="sr-Latn-ME"/>
        </w:rPr>
        <w:t>0,9% rastvor n</w:t>
      </w:r>
      <w:r w:rsidR="007D5E27" w:rsidRPr="00527092">
        <w:rPr>
          <w:szCs w:val="22"/>
          <w:lang w:val="sr-Latn-ME"/>
        </w:rPr>
        <w:t>atrijum</w:t>
      </w:r>
      <w:r w:rsidR="001C5A1A" w:rsidRPr="00527092">
        <w:rPr>
          <w:szCs w:val="22"/>
          <w:lang w:val="sr-Latn-ME"/>
        </w:rPr>
        <w:t xml:space="preserve"> </w:t>
      </w:r>
      <w:r w:rsidR="007D5E27" w:rsidRPr="00527092">
        <w:rPr>
          <w:szCs w:val="22"/>
          <w:lang w:val="sr-Latn-ME"/>
        </w:rPr>
        <w:t>hlorid</w:t>
      </w:r>
      <w:r w:rsidRPr="00527092">
        <w:rPr>
          <w:szCs w:val="22"/>
          <w:lang w:val="sr-Latn-ME"/>
        </w:rPr>
        <w:t xml:space="preserve">a </w:t>
      </w:r>
      <w:r w:rsidR="007D5E27" w:rsidRPr="00527092">
        <w:rPr>
          <w:szCs w:val="22"/>
          <w:lang w:val="sr-Latn-ME"/>
        </w:rPr>
        <w:t>(9 mg/ml)</w:t>
      </w:r>
    </w:p>
    <w:p w14:paraId="1B5F97AF" w14:textId="5A442E9F" w:rsidR="007D5E27" w:rsidRPr="00527092" w:rsidRDefault="007D5E27" w:rsidP="00B521D0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527092">
        <w:rPr>
          <w:szCs w:val="22"/>
          <w:lang w:val="sr-Latn-ME"/>
        </w:rPr>
        <w:lastRenderedPageBreak/>
        <w:t xml:space="preserve">voda za injekcije </w:t>
      </w:r>
      <w:r w:rsidRPr="00527092">
        <w:rPr>
          <w:szCs w:val="22"/>
          <w:vertAlign w:val="superscript"/>
          <w:lang w:val="sr-Latn-ME"/>
        </w:rPr>
        <w:t>(1)</w:t>
      </w:r>
    </w:p>
    <w:p w14:paraId="3D4AC319" w14:textId="16DA40EA" w:rsidR="007D5E27" w:rsidRPr="00527092" w:rsidRDefault="00B521D0" w:rsidP="00B521D0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527092">
        <w:rPr>
          <w:szCs w:val="22"/>
          <w:lang w:val="sr-Latn-ME"/>
        </w:rPr>
        <w:t>5% rastvor g</w:t>
      </w:r>
      <w:r w:rsidR="007D5E27" w:rsidRPr="00527092">
        <w:rPr>
          <w:szCs w:val="22"/>
          <w:lang w:val="sr-Latn-ME"/>
        </w:rPr>
        <w:t>lukoz</w:t>
      </w:r>
      <w:r w:rsidRPr="00527092">
        <w:rPr>
          <w:szCs w:val="22"/>
          <w:lang w:val="sr-Latn-ME"/>
        </w:rPr>
        <w:t>e</w:t>
      </w:r>
    </w:p>
    <w:p w14:paraId="3D062E6B" w14:textId="77777777" w:rsidR="00B521D0" w:rsidRPr="00527092" w:rsidRDefault="00B521D0" w:rsidP="007D5E27">
      <w:pPr>
        <w:rPr>
          <w:szCs w:val="22"/>
          <w:lang w:val="sr-Latn-ME"/>
        </w:rPr>
      </w:pPr>
    </w:p>
    <w:p w14:paraId="782B58F4" w14:textId="04BD77AF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vertAlign w:val="superscript"/>
          <w:lang w:val="sr-Latn-ME"/>
        </w:rPr>
        <w:t>(1)</w:t>
      </w:r>
      <w:r w:rsidRPr="00527092">
        <w:rPr>
          <w:szCs w:val="22"/>
          <w:lang w:val="sr-Latn-ME"/>
        </w:rPr>
        <w:t xml:space="preserve"> maksimalna preporučena zapremina vode za injekcije po dozi je 50 ml </w:t>
      </w:r>
    </w:p>
    <w:p w14:paraId="32007A15" w14:textId="77777777" w:rsidR="007D5E27" w:rsidRPr="00527092" w:rsidRDefault="007D5E27" w:rsidP="007D5E27">
      <w:pPr>
        <w:rPr>
          <w:szCs w:val="22"/>
          <w:lang w:val="sr-Latn-ME"/>
        </w:rPr>
      </w:pPr>
    </w:p>
    <w:p w14:paraId="575851C4" w14:textId="73A539F4" w:rsidR="007D5E27" w:rsidRPr="00527092" w:rsidRDefault="007D5E27" w:rsidP="007D5E27">
      <w:pPr>
        <w:rPr>
          <w:szCs w:val="22"/>
          <w:lang w:val="sr-Latn-ME"/>
        </w:rPr>
      </w:pPr>
      <w:proofErr w:type="spellStart"/>
      <w:r w:rsidRPr="00527092">
        <w:rPr>
          <w:szCs w:val="22"/>
          <w:lang w:val="sr-Latn-ME"/>
        </w:rPr>
        <w:t>Rekonstituisani</w:t>
      </w:r>
      <w:proofErr w:type="spellEnd"/>
      <w:r w:rsidRPr="00527092">
        <w:rPr>
          <w:szCs w:val="22"/>
          <w:lang w:val="sr-Latn-ME"/>
        </w:rPr>
        <w:t xml:space="preserve"> rastvor treba da se izvuče iz bočice putem šprica. Kada je </w:t>
      </w:r>
      <w:proofErr w:type="spellStart"/>
      <w:r w:rsidRPr="00527092">
        <w:rPr>
          <w:szCs w:val="22"/>
          <w:lang w:val="sr-Latn-ME"/>
        </w:rPr>
        <w:t>rekonstitucija</w:t>
      </w:r>
      <w:proofErr w:type="spellEnd"/>
      <w:r w:rsidRPr="00527092">
        <w:rPr>
          <w:szCs w:val="22"/>
          <w:lang w:val="sr-Latn-ME"/>
        </w:rPr>
        <w:t xml:space="preserve"> </w:t>
      </w:r>
      <w:r w:rsidR="001C5A1A" w:rsidRPr="00527092">
        <w:rPr>
          <w:szCs w:val="22"/>
          <w:lang w:val="sr-Latn-ME"/>
        </w:rPr>
        <w:t xml:space="preserve">sprovedena </w:t>
      </w:r>
      <w:r w:rsidRPr="00527092">
        <w:rPr>
          <w:szCs w:val="22"/>
          <w:lang w:val="sr-Latn-ME"/>
        </w:rPr>
        <w:t xml:space="preserve">prema uputstvu, sadržaj bočice izvučen pomoću šprica će </w:t>
      </w:r>
      <w:proofErr w:type="spellStart"/>
      <w:r w:rsidRPr="00527092">
        <w:rPr>
          <w:szCs w:val="22"/>
          <w:lang w:val="sr-Latn-ME"/>
        </w:rPr>
        <w:t>o</w:t>
      </w:r>
      <w:r w:rsidR="003C4389" w:rsidRPr="00527092">
        <w:rPr>
          <w:szCs w:val="22"/>
          <w:lang w:val="sr-Latn-ME"/>
        </w:rPr>
        <w:t>bezb</w:t>
      </w:r>
      <w:r w:rsidR="00BB1A80" w:rsidRPr="00527092">
        <w:rPr>
          <w:szCs w:val="22"/>
          <w:lang w:val="sr-Latn-ME"/>
        </w:rPr>
        <w:t>i</w:t>
      </w:r>
      <w:r w:rsidR="003C4389" w:rsidRPr="00527092">
        <w:rPr>
          <w:szCs w:val="22"/>
          <w:lang w:val="sr-Latn-ME"/>
        </w:rPr>
        <w:t>jed</w:t>
      </w:r>
      <w:r w:rsidRPr="00527092">
        <w:rPr>
          <w:szCs w:val="22"/>
          <w:lang w:val="sr-Latn-ME"/>
        </w:rPr>
        <w:t>iti</w:t>
      </w:r>
      <w:proofErr w:type="spellEnd"/>
      <w:r w:rsidRPr="00527092">
        <w:rPr>
          <w:szCs w:val="22"/>
          <w:lang w:val="sr-Latn-ME"/>
        </w:rPr>
        <w:t xml:space="preserve"> označenu dozu </w:t>
      </w:r>
      <w:proofErr w:type="spellStart"/>
      <w:r w:rsidRPr="00527092">
        <w:rPr>
          <w:szCs w:val="22"/>
          <w:lang w:val="sr-Latn-ME"/>
        </w:rPr>
        <w:t>piperacilina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tazobaktama</w:t>
      </w:r>
      <w:proofErr w:type="spellEnd"/>
      <w:r w:rsidRPr="00527092">
        <w:rPr>
          <w:szCs w:val="22"/>
          <w:lang w:val="sr-Latn-ME"/>
        </w:rPr>
        <w:t>.</w:t>
      </w:r>
    </w:p>
    <w:p w14:paraId="7245B9BF" w14:textId="77777777" w:rsidR="007D5E27" w:rsidRPr="00527092" w:rsidRDefault="007D5E27" w:rsidP="007D5E27">
      <w:pPr>
        <w:rPr>
          <w:szCs w:val="22"/>
          <w:lang w:val="sr-Latn-ME"/>
        </w:rPr>
      </w:pPr>
    </w:p>
    <w:p w14:paraId="77F3C3A7" w14:textId="52A9EC2F" w:rsidR="007D5E27" w:rsidRPr="00527092" w:rsidRDefault="007D5E27" w:rsidP="007D5E27">
      <w:pPr>
        <w:rPr>
          <w:szCs w:val="22"/>
          <w:u w:val="single"/>
          <w:lang w:val="sr-Latn-ME"/>
        </w:rPr>
      </w:pPr>
      <w:proofErr w:type="spellStart"/>
      <w:r w:rsidRPr="00527092">
        <w:rPr>
          <w:szCs w:val="22"/>
          <w:u w:val="single"/>
          <w:lang w:val="sr-Latn-ME"/>
        </w:rPr>
        <w:t>Rekonstituisan</w:t>
      </w:r>
      <w:r w:rsidR="006B5901" w:rsidRPr="00527092">
        <w:rPr>
          <w:szCs w:val="22"/>
          <w:u w:val="single"/>
          <w:lang w:val="sr-Latn-ME"/>
        </w:rPr>
        <w:t>i</w:t>
      </w:r>
      <w:proofErr w:type="spellEnd"/>
      <w:r w:rsidRPr="00527092">
        <w:rPr>
          <w:szCs w:val="22"/>
          <w:u w:val="single"/>
          <w:lang w:val="sr-Latn-ME"/>
        </w:rPr>
        <w:t xml:space="preserve"> rastvor se </w:t>
      </w:r>
      <w:r w:rsidR="001C5A1A" w:rsidRPr="00527092">
        <w:rPr>
          <w:szCs w:val="22"/>
          <w:u w:val="single"/>
          <w:lang w:val="sr-Latn-ME"/>
        </w:rPr>
        <w:t xml:space="preserve">dalje </w:t>
      </w:r>
      <w:r w:rsidRPr="00527092">
        <w:rPr>
          <w:szCs w:val="22"/>
          <w:u w:val="single"/>
          <w:lang w:val="sr-Latn-ME"/>
        </w:rPr>
        <w:t>može razblažiti do željene zapremine (50 ml do 150 ml) jednim od sl</w:t>
      </w:r>
      <w:r w:rsidR="00BB1A80" w:rsidRPr="00527092">
        <w:rPr>
          <w:szCs w:val="22"/>
          <w:u w:val="single"/>
          <w:lang w:val="sr-Latn-ME"/>
        </w:rPr>
        <w:t>j</w:t>
      </w:r>
      <w:r w:rsidRPr="00527092">
        <w:rPr>
          <w:szCs w:val="22"/>
          <w:u w:val="single"/>
          <w:lang w:val="sr-Latn-ME"/>
        </w:rPr>
        <w:t>edeći</w:t>
      </w:r>
      <w:r w:rsidR="001C4421" w:rsidRPr="00527092">
        <w:rPr>
          <w:szCs w:val="22"/>
          <w:u w:val="single"/>
          <w:lang w:val="sr-Latn-ME"/>
        </w:rPr>
        <w:t xml:space="preserve">h kompatibilnih </w:t>
      </w:r>
      <w:r w:rsidRPr="00527092">
        <w:rPr>
          <w:szCs w:val="22"/>
          <w:u w:val="single"/>
          <w:lang w:val="sr-Latn-ME"/>
        </w:rPr>
        <w:t>rastvarača</w:t>
      </w:r>
    </w:p>
    <w:p w14:paraId="5DA5D3D4" w14:textId="77777777" w:rsidR="007D5E27" w:rsidRPr="00527092" w:rsidRDefault="007D5E27" w:rsidP="007D5E27">
      <w:pPr>
        <w:rPr>
          <w:szCs w:val="22"/>
          <w:lang w:val="sr-Latn-ME"/>
        </w:rPr>
      </w:pPr>
    </w:p>
    <w:p w14:paraId="3DBC5717" w14:textId="5BD6B764" w:rsidR="007D5E27" w:rsidRPr="00527092" w:rsidRDefault="00B521D0" w:rsidP="00B521D0">
      <w:pPr>
        <w:pStyle w:val="ListParagraph"/>
        <w:numPr>
          <w:ilvl w:val="0"/>
          <w:numId w:val="8"/>
        </w:numPr>
        <w:rPr>
          <w:szCs w:val="22"/>
          <w:lang w:val="sr-Latn-ME"/>
        </w:rPr>
      </w:pPr>
      <w:r w:rsidRPr="00527092">
        <w:rPr>
          <w:szCs w:val="22"/>
          <w:lang w:val="sr-Latn-ME"/>
        </w:rPr>
        <w:t>0,9% rastvor n</w:t>
      </w:r>
      <w:r w:rsidR="007D5E27" w:rsidRPr="00527092">
        <w:rPr>
          <w:szCs w:val="22"/>
          <w:lang w:val="sr-Latn-ME"/>
        </w:rPr>
        <w:t>atrijum</w:t>
      </w:r>
      <w:r w:rsidR="001C5A1A" w:rsidRPr="00527092">
        <w:rPr>
          <w:szCs w:val="22"/>
          <w:lang w:val="sr-Latn-ME"/>
        </w:rPr>
        <w:t xml:space="preserve"> </w:t>
      </w:r>
      <w:r w:rsidR="007D5E27" w:rsidRPr="00527092">
        <w:rPr>
          <w:szCs w:val="22"/>
          <w:lang w:val="sr-Latn-ME"/>
        </w:rPr>
        <w:t>hlorid</w:t>
      </w:r>
      <w:r w:rsidR="001C5A1A" w:rsidRPr="00527092">
        <w:rPr>
          <w:szCs w:val="22"/>
          <w:lang w:val="sr-Latn-ME"/>
        </w:rPr>
        <w:t>a</w:t>
      </w:r>
      <w:r w:rsidR="007D5E27" w:rsidRPr="00527092">
        <w:rPr>
          <w:szCs w:val="22"/>
          <w:lang w:val="sr-Latn-ME"/>
        </w:rPr>
        <w:t xml:space="preserve"> (9</w:t>
      </w:r>
      <w:r w:rsidRPr="00527092">
        <w:rPr>
          <w:szCs w:val="22"/>
          <w:lang w:val="sr-Latn-ME"/>
        </w:rPr>
        <w:t xml:space="preserve"> </w:t>
      </w:r>
      <w:r w:rsidR="007D5E27" w:rsidRPr="00527092">
        <w:rPr>
          <w:szCs w:val="22"/>
          <w:lang w:val="sr-Latn-ME"/>
        </w:rPr>
        <w:t>mg/ml)</w:t>
      </w:r>
    </w:p>
    <w:p w14:paraId="6AFBEF52" w14:textId="45612D00" w:rsidR="00C85615" w:rsidRPr="00527092" w:rsidRDefault="00B521D0" w:rsidP="00C85615">
      <w:pPr>
        <w:pStyle w:val="ListParagraph"/>
        <w:numPr>
          <w:ilvl w:val="0"/>
          <w:numId w:val="8"/>
        </w:num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5% rastvor </w:t>
      </w:r>
      <w:r w:rsidR="001C5A1A" w:rsidRPr="00527092">
        <w:rPr>
          <w:szCs w:val="22"/>
          <w:lang w:val="sr-Latn-ME"/>
        </w:rPr>
        <w:t>glukoze</w:t>
      </w:r>
    </w:p>
    <w:p w14:paraId="15C7C01B" w14:textId="77777777" w:rsidR="00C85615" w:rsidRPr="00527092" w:rsidRDefault="00C85615" w:rsidP="00054F33">
      <w:pPr>
        <w:rPr>
          <w:b/>
          <w:bCs/>
          <w:szCs w:val="22"/>
          <w:lang w:val="sr-Latn-ME"/>
        </w:rPr>
      </w:pPr>
    </w:p>
    <w:p w14:paraId="6C88D23A" w14:textId="6DDD16FD" w:rsidR="007D5E27" w:rsidRPr="00527092" w:rsidRDefault="00972CF2" w:rsidP="00054F33">
      <w:pPr>
        <w:rPr>
          <w:szCs w:val="22"/>
          <w:lang w:val="sr-Latn-ME"/>
        </w:rPr>
      </w:pPr>
      <w:r w:rsidRPr="00527092">
        <w:rPr>
          <w:b/>
          <w:bCs/>
          <w:szCs w:val="22"/>
          <w:lang w:val="sr-Latn-ME"/>
        </w:rPr>
        <w:t>Istovremena</w:t>
      </w:r>
      <w:r w:rsidR="007D5E27" w:rsidRPr="00527092">
        <w:rPr>
          <w:b/>
          <w:bCs/>
          <w:szCs w:val="22"/>
          <w:lang w:val="sr-Latn-ME"/>
        </w:rPr>
        <w:t xml:space="preserve"> </w:t>
      </w:r>
      <w:r w:rsidR="002D6639" w:rsidRPr="00527092">
        <w:rPr>
          <w:b/>
          <w:bCs/>
          <w:szCs w:val="22"/>
          <w:lang w:val="sr-Latn-ME"/>
        </w:rPr>
        <w:t>primjen</w:t>
      </w:r>
      <w:r w:rsidR="007D5E27" w:rsidRPr="00527092">
        <w:rPr>
          <w:b/>
          <w:bCs/>
          <w:szCs w:val="22"/>
          <w:lang w:val="sr-Latn-ME"/>
        </w:rPr>
        <w:t xml:space="preserve">a sa </w:t>
      </w:r>
      <w:proofErr w:type="spellStart"/>
      <w:r w:rsidR="007D5E27" w:rsidRPr="00527092">
        <w:rPr>
          <w:b/>
          <w:bCs/>
          <w:szCs w:val="22"/>
          <w:lang w:val="sr-Latn-ME"/>
        </w:rPr>
        <w:t>aminoglikozidima</w:t>
      </w:r>
      <w:proofErr w:type="spellEnd"/>
    </w:p>
    <w:p w14:paraId="2E764F26" w14:textId="77777777" w:rsidR="00B521D0" w:rsidRPr="00527092" w:rsidRDefault="00B521D0" w:rsidP="007D5E27">
      <w:pPr>
        <w:rPr>
          <w:szCs w:val="22"/>
          <w:lang w:val="sr-Latn-ME"/>
        </w:rPr>
      </w:pPr>
    </w:p>
    <w:p w14:paraId="69FC591E" w14:textId="4502267A" w:rsidR="00B521D0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Zbog </w:t>
      </w:r>
      <w:r w:rsidRPr="00527092">
        <w:rPr>
          <w:i/>
          <w:iCs/>
          <w:szCs w:val="22"/>
          <w:lang w:val="sr-Latn-ME"/>
        </w:rPr>
        <w:t xml:space="preserve">in </w:t>
      </w:r>
      <w:proofErr w:type="spellStart"/>
      <w:r w:rsidRPr="00527092">
        <w:rPr>
          <w:i/>
          <w:iCs/>
          <w:szCs w:val="22"/>
          <w:lang w:val="sr-Latn-ME"/>
        </w:rPr>
        <w:t>vitro</w:t>
      </w:r>
      <w:proofErr w:type="spellEnd"/>
      <w:r w:rsidRPr="00527092">
        <w:rPr>
          <w:i/>
          <w:iCs/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inaktivacije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aminoglikozida</w:t>
      </w:r>
      <w:proofErr w:type="spellEnd"/>
      <w:r w:rsidRPr="00527092">
        <w:rPr>
          <w:szCs w:val="22"/>
          <w:lang w:val="sr-Latn-ME"/>
        </w:rPr>
        <w:t xml:space="preserve"> od strane beta-</w:t>
      </w:r>
      <w:proofErr w:type="spellStart"/>
      <w:r w:rsidRPr="00527092">
        <w:rPr>
          <w:szCs w:val="22"/>
          <w:lang w:val="sr-Latn-ME"/>
        </w:rPr>
        <w:t>laktamskih</w:t>
      </w:r>
      <w:proofErr w:type="spellEnd"/>
      <w:r w:rsidRPr="00527092">
        <w:rPr>
          <w:szCs w:val="22"/>
          <w:lang w:val="sr-Latn-ME"/>
        </w:rPr>
        <w:t xml:space="preserve"> antibiotika, preporučuje se odvojena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 xml:space="preserve">a </w:t>
      </w:r>
      <w:r w:rsidR="002D6639" w:rsidRPr="00527092">
        <w:rPr>
          <w:szCs w:val="22"/>
          <w:lang w:val="sr-Latn-ME"/>
        </w:rPr>
        <w:t>lijeka</w:t>
      </w:r>
      <w:r w:rsidR="000428CD" w:rsidRPr="00527092">
        <w:rPr>
          <w:szCs w:val="22"/>
          <w:lang w:val="sr-Latn-ME"/>
        </w:rPr>
        <w:t xml:space="preserve"> </w:t>
      </w:r>
      <w:proofErr w:type="spellStart"/>
      <w:r w:rsidR="000428CD" w:rsidRPr="00527092">
        <w:rPr>
          <w:szCs w:val="22"/>
          <w:lang w:val="sr-Latn-ME"/>
        </w:rPr>
        <w:t>Tavoc</w:t>
      </w:r>
      <w:r w:rsidRPr="00527092">
        <w:rPr>
          <w:szCs w:val="22"/>
          <w:lang w:val="sr-Latn-ME"/>
        </w:rPr>
        <w:t>tam</w:t>
      </w:r>
      <w:r w:rsidR="000428CD" w:rsidRPr="00527092">
        <w:rPr>
          <w:szCs w:val="22"/>
          <w:lang w:val="sr-Latn-ME"/>
        </w:rPr>
        <w:t>e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aminoglikozida</w:t>
      </w:r>
      <w:proofErr w:type="spellEnd"/>
      <w:r w:rsidRPr="00527092">
        <w:rPr>
          <w:szCs w:val="22"/>
          <w:lang w:val="sr-Latn-ME"/>
        </w:rPr>
        <w:t xml:space="preserve">. </w:t>
      </w:r>
      <w:r w:rsidR="003C4389" w:rsidRPr="00527092">
        <w:rPr>
          <w:szCs w:val="22"/>
          <w:lang w:val="sr-Latn-ME"/>
        </w:rPr>
        <w:t xml:space="preserve">Lijek </w:t>
      </w:r>
      <w:proofErr w:type="spellStart"/>
      <w:r w:rsidR="00BB1A80" w:rsidRPr="00527092">
        <w:rPr>
          <w:szCs w:val="22"/>
          <w:lang w:val="sr-Latn-ME"/>
        </w:rPr>
        <w:t>Tavoc</w:t>
      </w:r>
      <w:r w:rsidRPr="00527092">
        <w:rPr>
          <w:szCs w:val="22"/>
          <w:lang w:val="sr-Latn-ME"/>
        </w:rPr>
        <w:t>tam</w:t>
      </w:r>
      <w:r w:rsidR="00BB1A80" w:rsidRPr="00527092">
        <w:rPr>
          <w:szCs w:val="22"/>
          <w:lang w:val="sr-Latn-ME"/>
        </w:rPr>
        <w:t>e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aminoglikozidi</w:t>
      </w:r>
      <w:proofErr w:type="spellEnd"/>
      <w:r w:rsidRPr="00527092">
        <w:rPr>
          <w:szCs w:val="22"/>
          <w:lang w:val="sr-Latn-ME"/>
        </w:rPr>
        <w:t xml:space="preserve"> treba da budu </w:t>
      </w:r>
      <w:proofErr w:type="spellStart"/>
      <w:r w:rsidRPr="00527092">
        <w:rPr>
          <w:szCs w:val="22"/>
          <w:lang w:val="sr-Latn-ME"/>
        </w:rPr>
        <w:t>rekonstituisani</w:t>
      </w:r>
      <w:proofErr w:type="spellEnd"/>
      <w:r w:rsidRPr="00527092">
        <w:rPr>
          <w:szCs w:val="22"/>
          <w:lang w:val="sr-Latn-ME"/>
        </w:rPr>
        <w:t xml:space="preserve"> i razblaženi odvojeno kada je neo</w:t>
      </w:r>
      <w:r w:rsidR="001C5A1A" w:rsidRPr="00527092">
        <w:rPr>
          <w:szCs w:val="22"/>
          <w:lang w:val="sr-Latn-ME"/>
        </w:rPr>
        <w:t>p</w:t>
      </w:r>
      <w:r w:rsidRPr="00527092">
        <w:rPr>
          <w:szCs w:val="22"/>
          <w:lang w:val="sr-Latn-ME"/>
        </w:rPr>
        <w:t xml:space="preserve">hodna prateća terapija sa </w:t>
      </w:r>
      <w:proofErr w:type="spellStart"/>
      <w:r w:rsidRPr="00527092">
        <w:rPr>
          <w:szCs w:val="22"/>
          <w:lang w:val="sr-Latn-ME"/>
        </w:rPr>
        <w:t>aminoglikozidima</w:t>
      </w:r>
      <w:proofErr w:type="spellEnd"/>
      <w:r w:rsidRPr="00527092">
        <w:rPr>
          <w:szCs w:val="22"/>
          <w:lang w:val="sr-Latn-ME"/>
        </w:rPr>
        <w:t xml:space="preserve">. </w:t>
      </w:r>
    </w:p>
    <w:p w14:paraId="71B2E26E" w14:textId="77777777" w:rsidR="00B521D0" w:rsidRPr="00527092" w:rsidRDefault="00B521D0" w:rsidP="007D5E27">
      <w:pPr>
        <w:rPr>
          <w:szCs w:val="22"/>
          <w:lang w:val="sr-Latn-ME"/>
        </w:rPr>
      </w:pPr>
    </w:p>
    <w:p w14:paraId="53FA950D" w14:textId="7E8AEA50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U okolnostima kada je </w:t>
      </w:r>
      <w:r w:rsidR="00972CF2" w:rsidRPr="00527092">
        <w:rPr>
          <w:szCs w:val="22"/>
          <w:lang w:val="sr-Latn-ME"/>
        </w:rPr>
        <w:t>istovremena</w:t>
      </w:r>
      <w:r w:rsidRPr="00527092">
        <w:rPr>
          <w:szCs w:val="22"/>
          <w:lang w:val="sr-Latn-ME"/>
        </w:rPr>
        <w:t xml:space="preserve">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 xml:space="preserve">a preporučena, </w:t>
      </w:r>
      <w:r w:rsidR="003C4389" w:rsidRPr="00527092">
        <w:rPr>
          <w:szCs w:val="22"/>
          <w:lang w:val="sr-Latn-ME"/>
        </w:rPr>
        <w:t xml:space="preserve">lijek </w:t>
      </w:r>
      <w:proofErr w:type="spellStart"/>
      <w:r w:rsidR="00BB1A80" w:rsidRPr="00527092">
        <w:rPr>
          <w:szCs w:val="22"/>
          <w:lang w:val="sr-Latn-ME"/>
        </w:rPr>
        <w:t>Tavoc</w:t>
      </w:r>
      <w:r w:rsidRPr="00527092">
        <w:rPr>
          <w:szCs w:val="22"/>
          <w:lang w:val="sr-Latn-ME"/>
        </w:rPr>
        <w:t>tam</w:t>
      </w:r>
      <w:r w:rsidR="00BB1A80" w:rsidRPr="00527092">
        <w:rPr>
          <w:szCs w:val="22"/>
          <w:lang w:val="sr-Latn-ME"/>
        </w:rPr>
        <w:t>e</w:t>
      </w:r>
      <w:proofErr w:type="spellEnd"/>
      <w:r w:rsidRPr="00527092">
        <w:rPr>
          <w:szCs w:val="22"/>
          <w:lang w:val="sr-Latn-ME"/>
        </w:rPr>
        <w:t xml:space="preserve"> je kompatibilan za isto</w:t>
      </w:r>
      <w:r w:rsidR="00BB1A80" w:rsidRPr="00527092">
        <w:rPr>
          <w:szCs w:val="22"/>
          <w:lang w:val="sr-Latn-ME"/>
        </w:rPr>
        <w:t>vre</w:t>
      </w:r>
      <w:r w:rsidR="00BB760F" w:rsidRPr="00527092">
        <w:rPr>
          <w:szCs w:val="22"/>
          <w:lang w:val="sr-Latn-ME"/>
        </w:rPr>
        <w:t>me</w:t>
      </w:r>
      <w:r w:rsidRPr="00527092">
        <w:rPr>
          <w:szCs w:val="22"/>
          <w:lang w:val="sr-Latn-ME"/>
        </w:rPr>
        <w:t xml:space="preserve">nu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>u samo putem katetera sa trostrukim lumenom (Y set za infuziju) i to sa sl</w:t>
      </w:r>
      <w:r w:rsidR="00BB1A80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 xml:space="preserve">edećim </w:t>
      </w:r>
      <w:proofErr w:type="spellStart"/>
      <w:r w:rsidRPr="00527092">
        <w:rPr>
          <w:szCs w:val="22"/>
          <w:lang w:val="sr-Latn-ME"/>
        </w:rPr>
        <w:t>aminoglikozidima</w:t>
      </w:r>
      <w:proofErr w:type="spellEnd"/>
      <w:r w:rsidRPr="00527092">
        <w:rPr>
          <w:szCs w:val="22"/>
          <w:lang w:val="sr-Latn-ME"/>
        </w:rPr>
        <w:t xml:space="preserve"> pod sl</w:t>
      </w:r>
      <w:r w:rsidR="00BB1A80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>edećim uslovima:</w:t>
      </w:r>
    </w:p>
    <w:p w14:paraId="4773728B" w14:textId="77777777" w:rsidR="00B521D0" w:rsidRPr="00527092" w:rsidRDefault="00B521D0" w:rsidP="007D5E27">
      <w:pPr>
        <w:rPr>
          <w:szCs w:val="22"/>
          <w:lang w:val="sr-Latn-ME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697"/>
        <w:gridCol w:w="1829"/>
        <w:gridCol w:w="1762"/>
        <w:gridCol w:w="2335"/>
      </w:tblGrid>
      <w:tr w:rsidR="007D5E27" w:rsidRPr="00527092" w14:paraId="650B4400" w14:textId="77777777" w:rsidTr="00721DF8">
        <w:trPr>
          <w:trHeight w:val="1012"/>
        </w:trPr>
        <w:tc>
          <w:tcPr>
            <w:tcW w:w="2007" w:type="dxa"/>
          </w:tcPr>
          <w:p w14:paraId="482D0C97" w14:textId="77777777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9"/>
              <w:jc w:val="left"/>
              <w:rPr>
                <w:szCs w:val="22"/>
                <w:lang w:val="sr-Latn-ME"/>
              </w:rPr>
            </w:pPr>
          </w:p>
          <w:p w14:paraId="0348D2E1" w14:textId="77777777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ind w:left="172"/>
              <w:jc w:val="left"/>
              <w:rPr>
                <w:b/>
                <w:szCs w:val="22"/>
                <w:lang w:val="sr-Latn-ME"/>
              </w:rPr>
            </w:pPr>
            <w:proofErr w:type="spellStart"/>
            <w:r w:rsidRPr="00527092">
              <w:rPr>
                <w:b/>
                <w:szCs w:val="22"/>
                <w:lang w:val="sr-Latn-ME"/>
              </w:rPr>
              <w:t>Aminoglikozidi</w:t>
            </w:r>
            <w:proofErr w:type="spellEnd"/>
          </w:p>
        </w:tc>
        <w:tc>
          <w:tcPr>
            <w:tcW w:w="1697" w:type="dxa"/>
          </w:tcPr>
          <w:p w14:paraId="1BCEA2EF" w14:textId="77777777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8"/>
              <w:jc w:val="left"/>
              <w:rPr>
                <w:szCs w:val="22"/>
                <w:lang w:val="sr-Latn-ME"/>
              </w:rPr>
            </w:pPr>
          </w:p>
          <w:p w14:paraId="614D7035" w14:textId="25DFBB10" w:rsidR="007D5E27" w:rsidRPr="00527092" w:rsidRDefault="00B521D0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1"/>
              <w:ind w:left="99" w:right="93"/>
              <w:jc w:val="center"/>
              <w:rPr>
                <w:b/>
                <w:szCs w:val="22"/>
                <w:lang w:val="sr-Latn-ME"/>
              </w:rPr>
            </w:pPr>
            <w:r w:rsidRPr="00527092">
              <w:rPr>
                <w:b/>
                <w:szCs w:val="22"/>
                <w:lang w:val="sr-Latn-ME"/>
              </w:rPr>
              <w:t xml:space="preserve">Doza </w:t>
            </w:r>
            <w:r w:rsidR="002D6639" w:rsidRPr="00527092">
              <w:rPr>
                <w:b/>
                <w:szCs w:val="22"/>
                <w:lang w:val="sr-Latn-ME"/>
              </w:rPr>
              <w:t>lijeka</w:t>
            </w:r>
            <w:r w:rsidRPr="00527092">
              <w:rPr>
                <w:b/>
                <w:szCs w:val="22"/>
                <w:lang w:val="sr-Latn-ME"/>
              </w:rPr>
              <w:t xml:space="preserve"> </w:t>
            </w:r>
            <w:proofErr w:type="spellStart"/>
            <w:r w:rsidR="007D5E27" w:rsidRPr="00527092">
              <w:rPr>
                <w:b/>
                <w:szCs w:val="22"/>
                <w:lang w:val="sr-Latn-ME"/>
              </w:rPr>
              <w:t>T</w:t>
            </w:r>
            <w:r w:rsidR="00F17BCC" w:rsidRPr="00527092">
              <w:rPr>
                <w:b/>
                <w:szCs w:val="22"/>
                <w:lang w:val="sr-Latn-ME"/>
              </w:rPr>
              <w:t>avoctame</w:t>
            </w:r>
            <w:proofErr w:type="spellEnd"/>
          </w:p>
          <w:p w14:paraId="72D699BC" w14:textId="1BCA718B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1"/>
              <w:ind w:left="99" w:right="91"/>
              <w:jc w:val="center"/>
              <w:rPr>
                <w:b/>
                <w:szCs w:val="22"/>
                <w:lang w:val="sr-Latn-ME"/>
              </w:rPr>
            </w:pPr>
          </w:p>
        </w:tc>
        <w:tc>
          <w:tcPr>
            <w:tcW w:w="1829" w:type="dxa"/>
          </w:tcPr>
          <w:p w14:paraId="2DD4C47F" w14:textId="1C2DEE9E" w:rsidR="007D5E27" w:rsidRPr="00527092" w:rsidRDefault="00B521D0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125" w:line="252" w:lineRule="exact"/>
              <w:ind w:left="166" w:right="157"/>
              <w:jc w:val="center"/>
              <w:rPr>
                <w:b/>
                <w:szCs w:val="22"/>
                <w:lang w:val="sr-Latn-ME"/>
              </w:rPr>
            </w:pPr>
            <w:r w:rsidRPr="00527092">
              <w:rPr>
                <w:b/>
                <w:szCs w:val="22"/>
                <w:lang w:val="sr-Latn-ME"/>
              </w:rPr>
              <w:t xml:space="preserve">Zapremine rastvora </w:t>
            </w:r>
            <w:r w:rsidR="002D6639" w:rsidRPr="00527092">
              <w:rPr>
                <w:b/>
                <w:szCs w:val="22"/>
                <w:lang w:val="sr-Latn-ME"/>
              </w:rPr>
              <w:t>lijeka</w:t>
            </w:r>
            <w:r w:rsidRPr="00527092">
              <w:rPr>
                <w:b/>
                <w:szCs w:val="22"/>
                <w:lang w:val="sr-Latn-ME"/>
              </w:rPr>
              <w:t xml:space="preserve"> </w:t>
            </w:r>
            <w:proofErr w:type="spellStart"/>
            <w:r w:rsidR="007D5E27" w:rsidRPr="00527092">
              <w:rPr>
                <w:b/>
                <w:szCs w:val="22"/>
                <w:lang w:val="sr-Latn-ME"/>
              </w:rPr>
              <w:t>T</w:t>
            </w:r>
            <w:r w:rsidR="00F17BCC" w:rsidRPr="00527092">
              <w:rPr>
                <w:b/>
                <w:szCs w:val="22"/>
                <w:lang w:val="sr-Latn-ME"/>
              </w:rPr>
              <w:t>avoctame</w:t>
            </w:r>
            <w:proofErr w:type="spellEnd"/>
            <w:r w:rsidRPr="00527092">
              <w:rPr>
                <w:b/>
                <w:szCs w:val="22"/>
                <w:lang w:val="sr-Latn-ME"/>
              </w:rPr>
              <w:t xml:space="preserve"> (ml)</w:t>
            </w:r>
          </w:p>
          <w:p w14:paraId="56831813" w14:textId="5B2B7262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ind w:left="165" w:right="157"/>
              <w:jc w:val="center"/>
              <w:rPr>
                <w:b/>
                <w:szCs w:val="22"/>
                <w:lang w:val="sr-Latn-ME"/>
              </w:rPr>
            </w:pPr>
          </w:p>
        </w:tc>
        <w:tc>
          <w:tcPr>
            <w:tcW w:w="1762" w:type="dxa"/>
          </w:tcPr>
          <w:p w14:paraId="7E3F65DE" w14:textId="77777777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line="237" w:lineRule="auto"/>
              <w:ind w:left="131" w:right="121"/>
              <w:jc w:val="center"/>
              <w:rPr>
                <w:szCs w:val="22"/>
                <w:lang w:val="sr-Latn-ME"/>
              </w:rPr>
            </w:pPr>
            <w:r w:rsidRPr="00527092">
              <w:rPr>
                <w:b/>
                <w:bCs/>
                <w:szCs w:val="22"/>
                <w:lang w:val="sr-Latn-ME"/>
              </w:rPr>
              <w:t>Raspon koncentracije*</w:t>
            </w:r>
            <w:proofErr w:type="spellStart"/>
            <w:r w:rsidRPr="00527092">
              <w:rPr>
                <w:b/>
                <w:bCs/>
                <w:szCs w:val="22"/>
                <w:lang w:val="sr-Latn-ME"/>
              </w:rPr>
              <w:t>aminoglikozida</w:t>
            </w:r>
            <w:proofErr w:type="spellEnd"/>
            <w:r w:rsidRPr="00527092">
              <w:rPr>
                <w:szCs w:val="22"/>
                <w:lang w:val="sr-Latn-ME"/>
              </w:rPr>
              <w:t xml:space="preserve"> </w:t>
            </w:r>
          </w:p>
          <w:p w14:paraId="6133F51A" w14:textId="77777777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5" w:line="236" w:lineRule="exact"/>
              <w:ind w:left="129" w:right="121"/>
              <w:jc w:val="center"/>
              <w:rPr>
                <w:b/>
                <w:szCs w:val="22"/>
                <w:lang w:val="sr-Latn-ME"/>
              </w:rPr>
            </w:pPr>
            <w:r w:rsidRPr="00527092">
              <w:rPr>
                <w:b/>
                <w:szCs w:val="22"/>
                <w:lang w:val="sr-Latn-ME"/>
              </w:rPr>
              <w:t>(mg/ml)</w:t>
            </w:r>
          </w:p>
        </w:tc>
        <w:tc>
          <w:tcPr>
            <w:tcW w:w="2335" w:type="dxa"/>
          </w:tcPr>
          <w:p w14:paraId="214EBF3D" w14:textId="324BF0A8" w:rsidR="007D5E27" w:rsidRPr="00527092" w:rsidRDefault="00C15838" w:rsidP="006B5901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125"/>
              <w:ind w:left="115" w:right="103" w:hanging="3"/>
              <w:jc w:val="center"/>
              <w:rPr>
                <w:b/>
                <w:szCs w:val="22"/>
                <w:lang w:val="sr-Latn-ME"/>
              </w:rPr>
            </w:pPr>
            <w:r w:rsidRPr="00527092">
              <w:rPr>
                <w:b/>
                <w:szCs w:val="22"/>
                <w:lang w:val="sr-Latn-ME"/>
              </w:rPr>
              <w:t>Kompatibiln</w:t>
            </w:r>
            <w:r w:rsidR="007D5E27" w:rsidRPr="00527092">
              <w:rPr>
                <w:b/>
                <w:szCs w:val="22"/>
                <w:lang w:val="sr-Latn-ME"/>
              </w:rPr>
              <w:t>i rastvarači</w:t>
            </w:r>
          </w:p>
        </w:tc>
      </w:tr>
      <w:tr w:rsidR="007D5E27" w:rsidRPr="00527092" w14:paraId="7C09F629" w14:textId="77777777" w:rsidTr="00721DF8">
        <w:trPr>
          <w:trHeight w:val="935"/>
        </w:trPr>
        <w:tc>
          <w:tcPr>
            <w:tcW w:w="2007" w:type="dxa"/>
          </w:tcPr>
          <w:p w14:paraId="7C3CA0B8" w14:textId="77777777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szCs w:val="22"/>
                <w:lang w:val="sr-Latn-ME"/>
              </w:rPr>
            </w:pPr>
          </w:p>
          <w:p w14:paraId="3CEEA230" w14:textId="77777777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1"/>
              <w:ind w:left="107"/>
              <w:jc w:val="left"/>
              <w:rPr>
                <w:szCs w:val="22"/>
                <w:lang w:val="sr-Latn-ME"/>
              </w:rPr>
            </w:pPr>
            <w:proofErr w:type="spellStart"/>
            <w:r w:rsidRPr="00527092">
              <w:rPr>
                <w:szCs w:val="22"/>
                <w:lang w:val="sr-Latn-ME"/>
              </w:rPr>
              <w:t>Amikacin</w:t>
            </w:r>
            <w:proofErr w:type="spellEnd"/>
          </w:p>
        </w:tc>
        <w:tc>
          <w:tcPr>
            <w:tcW w:w="1697" w:type="dxa"/>
          </w:tcPr>
          <w:p w14:paraId="112C8222" w14:textId="77777777" w:rsidR="001C5A1A" w:rsidRPr="00527092" w:rsidRDefault="001C5A1A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1"/>
              <w:ind w:left="405"/>
              <w:jc w:val="left"/>
              <w:rPr>
                <w:szCs w:val="22"/>
                <w:lang w:val="sr-Latn-ME"/>
              </w:rPr>
            </w:pPr>
          </w:p>
          <w:p w14:paraId="4D85ABA3" w14:textId="0F1E1C33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1"/>
              <w:ind w:left="405"/>
              <w:jc w:val="left"/>
              <w:rPr>
                <w:szCs w:val="22"/>
                <w:lang w:val="sr-Latn-ME"/>
              </w:rPr>
            </w:pPr>
            <w:r w:rsidRPr="00527092">
              <w:rPr>
                <w:szCs w:val="22"/>
                <w:lang w:val="sr-Latn-ME"/>
              </w:rPr>
              <w:t>4</w:t>
            </w:r>
            <w:r w:rsidR="00221652" w:rsidRPr="00527092">
              <w:rPr>
                <w:szCs w:val="22"/>
                <w:lang w:val="sr-Latn-ME"/>
              </w:rPr>
              <w:t xml:space="preserve"> </w:t>
            </w:r>
            <w:r w:rsidRPr="00527092">
              <w:rPr>
                <w:szCs w:val="22"/>
                <w:lang w:val="sr-Latn-ME"/>
              </w:rPr>
              <w:t>g</w:t>
            </w:r>
            <w:r w:rsidR="00221652" w:rsidRPr="00527092">
              <w:rPr>
                <w:szCs w:val="22"/>
                <w:lang w:val="sr-Latn-ME"/>
              </w:rPr>
              <w:t xml:space="preserve"> </w:t>
            </w:r>
            <w:r w:rsidR="008F18CE" w:rsidRPr="00527092">
              <w:rPr>
                <w:szCs w:val="22"/>
                <w:lang w:val="sr-Latn-ME"/>
              </w:rPr>
              <w:t>+</w:t>
            </w:r>
            <w:r w:rsidR="00221652" w:rsidRPr="00527092">
              <w:rPr>
                <w:szCs w:val="22"/>
                <w:lang w:val="sr-Latn-ME"/>
              </w:rPr>
              <w:t xml:space="preserve"> </w:t>
            </w:r>
            <w:r w:rsidRPr="00527092">
              <w:rPr>
                <w:szCs w:val="22"/>
                <w:lang w:val="sr-Latn-ME"/>
              </w:rPr>
              <w:t>0</w:t>
            </w:r>
            <w:r w:rsidR="00B521D0" w:rsidRPr="00527092">
              <w:rPr>
                <w:szCs w:val="22"/>
                <w:lang w:val="sr-Latn-ME"/>
              </w:rPr>
              <w:t>,</w:t>
            </w:r>
            <w:r w:rsidRPr="00527092">
              <w:rPr>
                <w:szCs w:val="22"/>
                <w:lang w:val="sr-Latn-ME"/>
              </w:rPr>
              <w:t>5</w:t>
            </w:r>
            <w:r w:rsidR="00221652" w:rsidRPr="00527092">
              <w:rPr>
                <w:szCs w:val="22"/>
                <w:lang w:val="sr-Latn-ME"/>
              </w:rPr>
              <w:t xml:space="preserve"> </w:t>
            </w:r>
            <w:r w:rsidRPr="00527092">
              <w:rPr>
                <w:szCs w:val="22"/>
                <w:lang w:val="sr-Latn-ME"/>
              </w:rPr>
              <w:t>g</w:t>
            </w:r>
          </w:p>
        </w:tc>
        <w:tc>
          <w:tcPr>
            <w:tcW w:w="1829" w:type="dxa"/>
          </w:tcPr>
          <w:p w14:paraId="1C1670FF" w14:textId="77777777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szCs w:val="22"/>
                <w:lang w:val="sr-Latn-ME"/>
              </w:rPr>
            </w:pPr>
          </w:p>
          <w:p w14:paraId="23F9A5E1" w14:textId="77777777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1"/>
              <w:ind w:left="364"/>
              <w:jc w:val="left"/>
              <w:rPr>
                <w:szCs w:val="22"/>
                <w:lang w:val="sr-Latn-ME"/>
              </w:rPr>
            </w:pPr>
            <w:r w:rsidRPr="00527092">
              <w:rPr>
                <w:szCs w:val="22"/>
                <w:lang w:val="sr-Latn-ME"/>
              </w:rPr>
              <w:t>50, 100, 150</w:t>
            </w:r>
          </w:p>
        </w:tc>
        <w:tc>
          <w:tcPr>
            <w:tcW w:w="1762" w:type="dxa"/>
          </w:tcPr>
          <w:p w14:paraId="3B5D67E7" w14:textId="77777777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szCs w:val="22"/>
                <w:lang w:val="sr-Latn-ME"/>
              </w:rPr>
            </w:pPr>
          </w:p>
          <w:p w14:paraId="0967E77B" w14:textId="6B0D13E3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1"/>
              <w:ind w:left="439"/>
              <w:jc w:val="left"/>
              <w:rPr>
                <w:szCs w:val="22"/>
                <w:lang w:val="sr-Latn-ME"/>
              </w:rPr>
            </w:pPr>
            <w:r w:rsidRPr="00527092">
              <w:rPr>
                <w:szCs w:val="22"/>
                <w:lang w:val="sr-Latn-ME"/>
              </w:rPr>
              <w:t>1,75</w:t>
            </w:r>
            <w:r w:rsidR="00221652" w:rsidRPr="00527092">
              <w:rPr>
                <w:szCs w:val="22"/>
                <w:lang w:val="sr-Latn-ME"/>
              </w:rPr>
              <w:t xml:space="preserve"> </w:t>
            </w:r>
            <w:r w:rsidRPr="00527092">
              <w:rPr>
                <w:szCs w:val="22"/>
                <w:lang w:val="sr-Latn-ME"/>
              </w:rPr>
              <w:t>– 7,5</w:t>
            </w:r>
          </w:p>
        </w:tc>
        <w:tc>
          <w:tcPr>
            <w:tcW w:w="2335" w:type="dxa"/>
          </w:tcPr>
          <w:p w14:paraId="72281600" w14:textId="7E9B0B8E" w:rsidR="007D5E27" w:rsidRPr="00527092" w:rsidRDefault="00B521D0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82"/>
              <w:ind w:left="213" w:right="201" w:firstLine="3"/>
              <w:jc w:val="center"/>
              <w:rPr>
                <w:szCs w:val="22"/>
                <w:lang w:val="sr-Latn-ME"/>
              </w:rPr>
            </w:pPr>
            <w:r w:rsidRPr="00527092">
              <w:rPr>
                <w:szCs w:val="22"/>
                <w:lang w:val="sr-Latn-ME"/>
              </w:rPr>
              <w:t>0,9% rastvor n</w:t>
            </w:r>
            <w:r w:rsidR="007D5E27" w:rsidRPr="00527092">
              <w:rPr>
                <w:szCs w:val="22"/>
                <w:lang w:val="sr-Latn-ME"/>
              </w:rPr>
              <w:t>atrijum hlorid</w:t>
            </w:r>
            <w:r w:rsidRPr="00527092">
              <w:rPr>
                <w:szCs w:val="22"/>
                <w:lang w:val="sr-Latn-ME"/>
              </w:rPr>
              <w:t>a</w:t>
            </w:r>
            <w:r w:rsidR="007D5E27" w:rsidRPr="00527092">
              <w:rPr>
                <w:szCs w:val="22"/>
                <w:lang w:val="sr-Latn-ME"/>
              </w:rPr>
              <w:t xml:space="preserve"> </w:t>
            </w:r>
          </w:p>
          <w:p w14:paraId="06E0E04F" w14:textId="370E8496" w:rsidR="007D5E27" w:rsidRPr="00527092" w:rsidRDefault="00B521D0" w:rsidP="006B5901">
            <w:pPr>
              <w:widowControl w:val="0"/>
              <w:tabs>
                <w:tab w:val="clear" w:pos="284"/>
              </w:tabs>
              <w:autoSpaceDE w:val="0"/>
              <w:autoSpaceDN w:val="0"/>
              <w:spacing w:line="251" w:lineRule="exact"/>
              <w:ind w:left="90" w:right="83"/>
              <w:jc w:val="center"/>
              <w:rPr>
                <w:szCs w:val="22"/>
                <w:lang w:val="sr-Latn-ME"/>
              </w:rPr>
            </w:pPr>
            <w:r w:rsidRPr="00527092">
              <w:rPr>
                <w:szCs w:val="22"/>
                <w:lang w:val="sr-Latn-ME"/>
              </w:rPr>
              <w:t xml:space="preserve">ili 5% rastvor </w:t>
            </w:r>
            <w:r w:rsidR="001C5A1A" w:rsidRPr="00527092">
              <w:rPr>
                <w:szCs w:val="22"/>
                <w:lang w:val="sr-Latn-ME"/>
              </w:rPr>
              <w:t>glukoze</w:t>
            </w:r>
          </w:p>
        </w:tc>
      </w:tr>
      <w:tr w:rsidR="007D5E27" w:rsidRPr="00527092" w14:paraId="1E249E92" w14:textId="77777777" w:rsidTr="00721DF8">
        <w:trPr>
          <w:trHeight w:val="834"/>
        </w:trPr>
        <w:tc>
          <w:tcPr>
            <w:tcW w:w="2007" w:type="dxa"/>
          </w:tcPr>
          <w:p w14:paraId="25357D54" w14:textId="77777777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8"/>
              <w:jc w:val="left"/>
              <w:rPr>
                <w:szCs w:val="22"/>
                <w:lang w:val="sr-Latn-ME"/>
              </w:rPr>
            </w:pPr>
          </w:p>
          <w:p w14:paraId="1015D1DD" w14:textId="77777777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ind w:left="107"/>
              <w:jc w:val="left"/>
              <w:rPr>
                <w:szCs w:val="22"/>
                <w:lang w:val="sr-Latn-ME"/>
              </w:rPr>
            </w:pPr>
            <w:proofErr w:type="spellStart"/>
            <w:r w:rsidRPr="00527092">
              <w:rPr>
                <w:szCs w:val="22"/>
                <w:lang w:val="sr-Latn-ME"/>
              </w:rPr>
              <w:t>Gentamicin</w:t>
            </w:r>
            <w:proofErr w:type="spellEnd"/>
          </w:p>
        </w:tc>
        <w:tc>
          <w:tcPr>
            <w:tcW w:w="1697" w:type="dxa"/>
          </w:tcPr>
          <w:p w14:paraId="0D431748" w14:textId="77777777" w:rsidR="001C5A1A" w:rsidRPr="00527092" w:rsidRDefault="001C5A1A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line="252" w:lineRule="exact"/>
              <w:ind w:left="405"/>
              <w:jc w:val="left"/>
              <w:rPr>
                <w:szCs w:val="22"/>
                <w:lang w:val="sr-Latn-ME"/>
              </w:rPr>
            </w:pPr>
          </w:p>
          <w:p w14:paraId="76D80741" w14:textId="3AF612FC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line="252" w:lineRule="exact"/>
              <w:ind w:left="405"/>
              <w:jc w:val="left"/>
              <w:rPr>
                <w:szCs w:val="22"/>
                <w:lang w:val="sr-Latn-ME"/>
              </w:rPr>
            </w:pPr>
            <w:r w:rsidRPr="00527092">
              <w:rPr>
                <w:szCs w:val="22"/>
                <w:lang w:val="sr-Latn-ME"/>
              </w:rPr>
              <w:t>4</w:t>
            </w:r>
            <w:r w:rsidR="00221652" w:rsidRPr="00527092">
              <w:rPr>
                <w:szCs w:val="22"/>
                <w:lang w:val="sr-Latn-ME"/>
              </w:rPr>
              <w:t xml:space="preserve"> </w:t>
            </w:r>
            <w:r w:rsidRPr="00527092">
              <w:rPr>
                <w:szCs w:val="22"/>
                <w:lang w:val="sr-Latn-ME"/>
              </w:rPr>
              <w:t>g</w:t>
            </w:r>
            <w:r w:rsidR="00221652" w:rsidRPr="00527092">
              <w:rPr>
                <w:szCs w:val="22"/>
                <w:lang w:val="sr-Latn-ME"/>
              </w:rPr>
              <w:t xml:space="preserve"> </w:t>
            </w:r>
            <w:r w:rsidR="008F18CE" w:rsidRPr="00527092">
              <w:rPr>
                <w:szCs w:val="22"/>
                <w:lang w:val="sr-Latn-ME"/>
              </w:rPr>
              <w:t>+</w:t>
            </w:r>
            <w:r w:rsidR="00221652" w:rsidRPr="00527092">
              <w:rPr>
                <w:szCs w:val="22"/>
                <w:lang w:val="sr-Latn-ME"/>
              </w:rPr>
              <w:t xml:space="preserve"> </w:t>
            </w:r>
            <w:r w:rsidRPr="00527092">
              <w:rPr>
                <w:szCs w:val="22"/>
                <w:lang w:val="sr-Latn-ME"/>
              </w:rPr>
              <w:t>0</w:t>
            </w:r>
            <w:r w:rsidR="00B521D0" w:rsidRPr="00527092">
              <w:rPr>
                <w:szCs w:val="22"/>
                <w:lang w:val="sr-Latn-ME"/>
              </w:rPr>
              <w:t>,</w:t>
            </w:r>
            <w:r w:rsidRPr="00527092">
              <w:rPr>
                <w:szCs w:val="22"/>
                <w:lang w:val="sr-Latn-ME"/>
              </w:rPr>
              <w:t>5</w:t>
            </w:r>
            <w:r w:rsidR="00221652" w:rsidRPr="00527092">
              <w:rPr>
                <w:szCs w:val="22"/>
                <w:lang w:val="sr-Latn-ME"/>
              </w:rPr>
              <w:t xml:space="preserve"> </w:t>
            </w:r>
            <w:r w:rsidRPr="00527092">
              <w:rPr>
                <w:szCs w:val="22"/>
                <w:lang w:val="sr-Latn-ME"/>
              </w:rPr>
              <w:t>g</w:t>
            </w:r>
          </w:p>
        </w:tc>
        <w:tc>
          <w:tcPr>
            <w:tcW w:w="1829" w:type="dxa"/>
          </w:tcPr>
          <w:p w14:paraId="589B3E1A" w14:textId="77777777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8"/>
              <w:jc w:val="left"/>
              <w:rPr>
                <w:szCs w:val="22"/>
                <w:lang w:val="sr-Latn-ME"/>
              </w:rPr>
            </w:pPr>
          </w:p>
          <w:p w14:paraId="56AA3E17" w14:textId="77777777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ind w:left="364"/>
              <w:jc w:val="left"/>
              <w:rPr>
                <w:szCs w:val="22"/>
                <w:lang w:val="sr-Latn-ME"/>
              </w:rPr>
            </w:pPr>
            <w:r w:rsidRPr="00527092">
              <w:rPr>
                <w:szCs w:val="22"/>
                <w:lang w:val="sr-Latn-ME"/>
              </w:rPr>
              <w:t>50, 100, 150</w:t>
            </w:r>
          </w:p>
        </w:tc>
        <w:tc>
          <w:tcPr>
            <w:tcW w:w="1762" w:type="dxa"/>
          </w:tcPr>
          <w:p w14:paraId="5C1CDF9B" w14:textId="77777777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8"/>
              <w:jc w:val="left"/>
              <w:rPr>
                <w:szCs w:val="22"/>
                <w:lang w:val="sr-Latn-ME"/>
              </w:rPr>
            </w:pPr>
          </w:p>
          <w:p w14:paraId="5ABB22AF" w14:textId="0DF163C5" w:rsidR="007D5E27" w:rsidRPr="00527092" w:rsidRDefault="007D5E27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ind w:left="439"/>
              <w:jc w:val="left"/>
              <w:rPr>
                <w:szCs w:val="22"/>
                <w:lang w:val="sr-Latn-ME"/>
              </w:rPr>
            </w:pPr>
            <w:r w:rsidRPr="00527092">
              <w:rPr>
                <w:szCs w:val="22"/>
                <w:lang w:val="sr-Latn-ME"/>
              </w:rPr>
              <w:t>0,7</w:t>
            </w:r>
            <w:r w:rsidR="000A53E5" w:rsidRPr="00527092">
              <w:rPr>
                <w:szCs w:val="22"/>
                <w:lang w:val="sr-Latn-ME"/>
              </w:rPr>
              <w:t xml:space="preserve"> </w:t>
            </w:r>
            <w:r w:rsidRPr="00527092">
              <w:rPr>
                <w:szCs w:val="22"/>
                <w:lang w:val="sr-Latn-ME"/>
              </w:rPr>
              <w:t>– 3,32</w:t>
            </w:r>
          </w:p>
        </w:tc>
        <w:tc>
          <w:tcPr>
            <w:tcW w:w="2335" w:type="dxa"/>
          </w:tcPr>
          <w:p w14:paraId="582E8A8F" w14:textId="43014064" w:rsidR="007D5E27" w:rsidRPr="00527092" w:rsidRDefault="00B521D0" w:rsidP="007D5E27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32"/>
              <w:ind w:left="213" w:right="201" w:firstLine="3"/>
              <w:jc w:val="center"/>
              <w:rPr>
                <w:szCs w:val="22"/>
                <w:lang w:val="sr-Latn-ME"/>
              </w:rPr>
            </w:pPr>
            <w:r w:rsidRPr="00527092">
              <w:rPr>
                <w:szCs w:val="22"/>
                <w:lang w:val="sr-Latn-ME"/>
              </w:rPr>
              <w:t>0,9% rastvor n</w:t>
            </w:r>
            <w:r w:rsidR="007D5E27" w:rsidRPr="00527092">
              <w:rPr>
                <w:szCs w:val="22"/>
                <w:lang w:val="sr-Latn-ME"/>
              </w:rPr>
              <w:t>atrijum</w:t>
            </w:r>
            <w:r w:rsidR="00A30509" w:rsidRPr="00527092">
              <w:rPr>
                <w:szCs w:val="22"/>
                <w:lang w:val="sr-Latn-ME"/>
              </w:rPr>
              <w:t xml:space="preserve"> </w:t>
            </w:r>
            <w:r w:rsidR="007D5E27" w:rsidRPr="00527092">
              <w:rPr>
                <w:szCs w:val="22"/>
                <w:lang w:val="sr-Latn-ME"/>
              </w:rPr>
              <w:t>hlorid</w:t>
            </w:r>
            <w:r w:rsidRPr="00527092">
              <w:rPr>
                <w:szCs w:val="22"/>
                <w:lang w:val="sr-Latn-ME"/>
              </w:rPr>
              <w:t>a</w:t>
            </w:r>
            <w:r w:rsidR="007D5E27" w:rsidRPr="00527092">
              <w:rPr>
                <w:szCs w:val="22"/>
                <w:lang w:val="sr-Latn-ME"/>
              </w:rPr>
              <w:t xml:space="preserve"> </w:t>
            </w:r>
          </w:p>
          <w:p w14:paraId="0C867AE0" w14:textId="5B804033" w:rsidR="007D5E27" w:rsidRPr="00527092" w:rsidRDefault="007D5E27" w:rsidP="006B5901">
            <w:pPr>
              <w:widowControl w:val="0"/>
              <w:tabs>
                <w:tab w:val="clear" w:pos="284"/>
              </w:tabs>
              <w:autoSpaceDE w:val="0"/>
              <w:autoSpaceDN w:val="0"/>
              <w:ind w:left="90" w:right="83"/>
              <w:jc w:val="center"/>
              <w:rPr>
                <w:szCs w:val="22"/>
                <w:lang w:val="sr-Latn-ME"/>
              </w:rPr>
            </w:pPr>
            <w:r w:rsidRPr="00527092">
              <w:rPr>
                <w:szCs w:val="22"/>
                <w:lang w:val="sr-Latn-ME"/>
              </w:rPr>
              <w:t xml:space="preserve">ili </w:t>
            </w:r>
            <w:r w:rsidR="00B521D0" w:rsidRPr="00527092">
              <w:rPr>
                <w:szCs w:val="22"/>
                <w:lang w:val="sr-Latn-ME"/>
              </w:rPr>
              <w:t xml:space="preserve">5% rastvor </w:t>
            </w:r>
            <w:r w:rsidR="00A30509" w:rsidRPr="00527092">
              <w:rPr>
                <w:szCs w:val="22"/>
                <w:lang w:val="sr-Latn-ME"/>
              </w:rPr>
              <w:t>glukoze</w:t>
            </w:r>
          </w:p>
        </w:tc>
      </w:tr>
    </w:tbl>
    <w:p w14:paraId="3CBB5CC9" w14:textId="622BD7C4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* doza </w:t>
      </w:r>
      <w:proofErr w:type="spellStart"/>
      <w:r w:rsidRPr="00527092">
        <w:rPr>
          <w:szCs w:val="22"/>
          <w:lang w:val="sr-Latn-ME"/>
        </w:rPr>
        <w:t>aminoglikozida</w:t>
      </w:r>
      <w:proofErr w:type="spellEnd"/>
      <w:r w:rsidRPr="00527092">
        <w:rPr>
          <w:szCs w:val="22"/>
          <w:lang w:val="sr-Latn-ME"/>
        </w:rPr>
        <w:t xml:space="preserve"> treba da bude određena prema t</w:t>
      </w:r>
      <w:r w:rsidR="00BB1A80" w:rsidRPr="00527092">
        <w:rPr>
          <w:szCs w:val="22"/>
          <w:lang w:val="sr-Latn-ME"/>
        </w:rPr>
        <w:t>j</w:t>
      </w:r>
      <w:r w:rsidRPr="00527092">
        <w:rPr>
          <w:szCs w:val="22"/>
          <w:lang w:val="sr-Latn-ME"/>
        </w:rPr>
        <w:t xml:space="preserve">elesnoj masi pacijenta, </w:t>
      </w:r>
      <w:r w:rsidR="00A30509" w:rsidRPr="00527092">
        <w:rPr>
          <w:szCs w:val="22"/>
          <w:lang w:val="sr-Latn-ME"/>
        </w:rPr>
        <w:t xml:space="preserve">stanju </w:t>
      </w:r>
      <w:r w:rsidRPr="00527092">
        <w:rPr>
          <w:szCs w:val="22"/>
          <w:lang w:val="sr-Latn-ME"/>
        </w:rPr>
        <w:t xml:space="preserve">infekcije </w:t>
      </w:r>
      <w:r w:rsidR="00B521D0" w:rsidRPr="00527092">
        <w:rPr>
          <w:szCs w:val="22"/>
          <w:lang w:val="sr-Latn-ME"/>
        </w:rPr>
        <w:t>(ozbiljna</w:t>
      </w:r>
      <w:r w:rsidRPr="00527092">
        <w:rPr>
          <w:szCs w:val="22"/>
          <w:lang w:val="sr-Latn-ME"/>
        </w:rPr>
        <w:t xml:space="preserve"> ili životno </w:t>
      </w:r>
      <w:proofErr w:type="spellStart"/>
      <w:r w:rsidRPr="00527092">
        <w:rPr>
          <w:szCs w:val="22"/>
          <w:lang w:val="sr-Latn-ME"/>
        </w:rPr>
        <w:t>ugrožavajuća</w:t>
      </w:r>
      <w:proofErr w:type="spellEnd"/>
      <w:r w:rsidRPr="00527092">
        <w:rPr>
          <w:szCs w:val="22"/>
          <w:lang w:val="sr-Latn-ME"/>
        </w:rPr>
        <w:t>) i stanja bubrega (</w:t>
      </w:r>
      <w:proofErr w:type="spellStart"/>
      <w:r w:rsidRPr="00527092">
        <w:rPr>
          <w:szCs w:val="22"/>
          <w:lang w:val="sr-Latn-ME"/>
        </w:rPr>
        <w:t>klirens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kreatina</w:t>
      </w:r>
      <w:proofErr w:type="spellEnd"/>
      <w:r w:rsidRPr="00527092">
        <w:rPr>
          <w:szCs w:val="22"/>
          <w:lang w:val="sr-Latn-ME"/>
        </w:rPr>
        <w:t>)</w:t>
      </w:r>
      <w:r w:rsidR="00C85615" w:rsidRPr="00527092">
        <w:rPr>
          <w:szCs w:val="22"/>
          <w:lang w:val="sr-Latn-ME"/>
        </w:rPr>
        <w:t>.</w:t>
      </w:r>
    </w:p>
    <w:p w14:paraId="45DB86C1" w14:textId="11CD7C33" w:rsidR="007D5E27" w:rsidRPr="00527092" w:rsidRDefault="007D5E27" w:rsidP="007D5E27">
      <w:pPr>
        <w:rPr>
          <w:szCs w:val="22"/>
          <w:lang w:val="sr-Latn-ME"/>
        </w:rPr>
      </w:pPr>
    </w:p>
    <w:p w14:paraId="59C88CFB" w14:textId="6D4E71AB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Kompatibilnost </w:t>
      </w:r>
      <w:r w:rsidR="002D6639" w:rsidRPr="00527092">
        <w:rPr>
          <w:szCs w:val="22"/>
          <w:lang w:val="sr-Latn-ME"/>
        </w:rPr>
        <w:t>lijeka</w:t>
      </w:r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T</w:t>
      </w:r>
      <w:r w:rsidR="00F17BCC" w:rsidRPr="00527092">
        <w:rPr>
          <w:szCs w:val="22"/>
          <w:lang w:val="sr-Latn-ME"/>
        </w:rPr>
        <w:t>avoctame</w:t>
      </w:r>
      <w:proofErr w:type="spellEnd"/>
      <w:r w:rsidRPr="00527092">
        <w:rPr>
          <w:szCs w:val="22"/>
          <w:lang w:val="sr-Latn-ME"/>
        </w:rPr>
        <w:t xml:space="preserve"> sa drugim </w:t>
      </w:r>
      <w:proofErr w:type="spellStart"/>
      <w:r w:rsidRPr="00527092">
        <w:rPr>
          <w:szCs w:val="22"/>
          <w:lang w:val="sr-Latn-ME"/>
        </w:rPr>
        <w:t>aminoglikozidima</w:t>
      </w:r>
      <w:proofErr w:type="spellEnd"/>
      <w:r w:rsidRPr="00527092">
        <w:rPr>
          <w:szCs w:val="22"/>
          <w:lang w:val="sr-Latn-ME"/>
        </w:rPr>
        <w:t xml:space="preserve"> nije ustanovljena. Samo koncentracije i rastvarači za </w:t>
      </w:r>
      <w:proofErr w:type="spellStart"/>
      <w:r w:rsidRPr="00527092">
        <w:rPr>
          <w:szCs w:val="22"/>
          <w:lang w:val="sr-Latn-ME"/>
        </w:rPr>
        <w:t>am</w:t>
      </w:r>
      <w:r w:rsidR="008C7183" w:rsidRPr="00527092">
        <w:rPr>
          <w:szCs w:val="22"/>
          <w:lang w:val="sr-Latn-ME"/>
        </w:rPr>
        <w:t>ikacin</w:t>
      </w:r>
      <w:proofErr w:type="spellEnd"/>
      <w:r w:rsidRPr="00527092">
        <w:rPr>
          <w:szCs w:val="22"/>
          <w:lang w:val="sr-Latn-ME"/>
        </w:rPr>
        <w:t xml:space="preserve"> i </w:t>
      </w:r>
      <w:proofErr w:type="spellStart"/>
      <w:r w:rsidRPr="00527092">
        <w:rPr>
          <w:szCs w:val="22"/>
          <w:lang w:val="sr-Latn-ME"/>
        </w:rPr>
        <w:t>gentamicin</w:t>
      </w:r>
      <w:proofErr w:type="spellEnd"/>
      <w:r w:rsidRPr="00527092">
        <w:rPr>
          <w:szCs w:val="22"/>
          <w:lang w:val="sr-Latn-ME"/>
        </w:rPr>
        <w:t xml:space="preserve"> sa dozama </w:t>
      </w:r>
      <w:r w:rsidR="002D6639" w:rsidRPr="00527092">
        <w:rPr>
          <w:szCs w:val="22"/>
          <w:lang w:val="sr-Latn-ME"/>
        </w:rPr>
        <w:t>lijeka</w:t>
      </w:r>
      <w:r w:rsidR="00B521D0"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T</w:t>
      </w:r>
      <w:r w:rsidR="00F17BCC" w:rsidRPr="00527092">
        <w:rPr>
          <w:szCs w:val="22"/>
          <w:lang w:val="sr-Latn-ME"/>
        </w:rPr>
        <w:t>avoctame</w:t>
      </w:r>
      <w:proofErr w:type="spellEnd"/>
      <w:r w:rsidRPr="00527092">
        <w:rPr>
          <w:szCs w:val="22"/>
          <w:lang w:val="sr-Latn-ME"/>
        </w:rPr>
        <w:t xml:space="preserve"> iz gornje tabele su ustanovljene kao </w:t>
      </w:r>
      <w:r w:rsidR="00A30509" w:rsidRPr="00527092">
        <w:rPr>
          <w:szCs w:val="22"/>
          <w:lang w:val="sr-Latn-ME"/>
        </w:rPr>
        <w:t xml:space="preserve">kompatibilne </w:t>
      </w:r>
      <w:r w:rsidRPr="00527092">
        <w:rPr>
          <w:szCs w:val="22"/>
          <w:lang w:val="sr-Latn-ME"/>
        </w:rPr>
        <w:t>za isto</w:t>
      </w:r>
      <w:r w:rsidR="00BB1A80" w:rsidRPr="00527092">
        <w:rPr>
          <w:szCs w:val="22"/>
          <w:lang w:val="sr-Latn-ME"/>
        </w:rPr>
        <w:t>vre</w:t>
      </w:r>
      <w:r w:rsidR="00BB760F" w:rsidRPr="00527092">
        <w:rPr>
          <w:szCs w:val="22"/>
          <w:lang w:val="sr-Latn-ME"/>
        </w:rPr>
        <w:t>me</w:t>
      </w:r>
      <w:r w:rsidRPr="00527092">
        <w:rPr>
          <w:szCs w:val="22"/>
          <w:lang w:val="sr-Latn-ME"/>
        </w:rPr>
        <w:t xml:space="preserve">nu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>u putem katetera sa trostrukim lumenom (Y seta</w:t>
      </w:r>
      <w:r w:rsidR="00221652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>za</w:t>
      </w:r>
      <w:r w:rsidR="00221652" w:rsidRPr="00527092">
        <w:rPr>
          <w:szCs w:val="22"/>
          <w:lang w:val="sr-Latn-ME"/>
        </w:rPr>
        <w:t xml:space="preserve"> </w:t>
      </w:r>
      <w:r w:rsidRPr="00527092">
        <w:rPr>
          <w:szCs w:val="22"/>
          <w:lang w:val="sr-Latn-ME"/>
        </w:rPr>
        <w:t xml:space="preserve">infuziju).  </w:t>
      </w:r>
      <w:r w:rsidR="00972CF2" w:rsidRPr="00527092">
        <w:rPr>
          <w:szCs w:val="22"/>
          <w:lang w:val="sr-Latn-ME"/>
        </w:rPr>
        <w:t>Istovremena</w:t>
      </w:r>
      <w:r w:rsidRPr="00527092">
        <w:rPr>
          <w:szCs w:val="22"/>
          <w:lang w:val="sr-Latn-ME"/>
        </w:rPr>
        <w:t xml:space="preserve">  </w:t>
      </w:r>
      <w:r w:rsidR="002D6639" w:rsidRPr="00527092">
        <w:rPr>
          <w:szCs w:val="22"/>
          <w:lang w:val="sr-Latn-ME"/>
        </w:rPr>
        <w:t>primjen</w:t>
      </w:r>
      <w:r w:rsidRPr="00527092">
        <w:rPr>
          <w:szCs w:val="22"/>
          <w:lang w:val="sr-Latn-ME"/>
        </w:rPr>
        <w:t>a  putem Y seta za infuziju u bilo kom drugom obliku</w:t>
      </w:r>
      <w:r w:rsidR="00A30509" w:rsidRPr="00527092">
        <w:rPr>
          <w:szCs w:val="22"/>
          <w:lang w:val="sr-Latn-ME"/>
        </w:rPr>
        <w:t>,</w:t>
      </w:r>
      <w:r w:rsidRPr="00527092">
        <w:rPr>
          <w:szCs w:val="22"/>
          <w:lang w:val="sr-Latn-ME"/>
        </w:rPr>
        <w:t xml:space="preserve"> osim gore navedenog</w:t>
      </w:r>
      <w:r w:rsidR="00A30509" w:rsidRPr="00527092">
        <w:rPr>
          <w:szCs w:val="22"/>
          <w:lang w:val="sr-Latn-ME"/>
        </w:rPr>
        <w:t>,</w:t>
      </w:r>
      <w:r w:rsidRPr="00527092">
        <w:rPr>
          <w:szCs w:val="22"/>
          <w:lang w:val="sr-Latn-ME"/>
        </w:rPr>
        <w:t xml:space="preserve"> može dovesti do </w:t>
      </w:r>
      <w:proofErr w:type="spellStart"/>
      <w:r w:rsidRPr="00527092">
        <w:rPr>
          <w:szCs w:val="22"/>
          <w:lang w:val="sr-Latn-ME"/>
        </w:rPr>
        <w:t>inaktivacije</w:t>
      </w:r>
      <w:proofErr w:type="spellEnd"/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aminoglikozida</w:t>
      </w:r>
      <w:proofErr w:type="spellEnd"/>
      <w:r w:rsidRPr="00527092">
        <w:rPr>
          <w:szCs w:val="22"/>
          <w:lang w:val="sr-Latn-ME"/>
        </w:rPr>
        <w:t xml:space="preserve"> od strane </w:t>
      </w:r>
      <w:r w:rsidR="002D6639" w:rsidRPr="00527092">
        <w:rPr>
          <w:szCs w:val="22"/>
          <w:lang w:val="sr-Latn-ME"/>
        </w:rPr>
        <w:t>lijeka</w:t>
      </w:r>
      <w:r w:rsidRPr="00527092">
        <w:rPr>
          <w:szCs w:val="22"/>
          <w:lang w:val="sr-Latn-ME"/>
        </w:rPr>
        <w:t xml:space="preserve"> </w:t>
      </w:r>
      <w:proofErr w:type="spellStart"/>
      <w:r w:rsidRPr="00527092">
        <w:rPr>
          <w:szCs w:val="22"/>
          <w:lang w:val="sr-Latn-ME"/>
        </w:rPr>
        <w:t>T</w:t>
      </w:r>
      <w:r w:rsidR="00F17BCC" w:rsidRPr="00527092">
        <w:rPr>
          <w:szCs w:val="22"/>
          <w:lang w:val="sr-Latn-ME"/>
        </w:rPr>
        <w:t>avoctame</w:t>
      </w:r>
      <w:proofErr w:type="spellEnd"/>
      <w:r w:rsidRPr="00527092">
        <w:rPr>
          <w:szCs w:val="22"/>
          <w:lang w:val="sr-Latn-ME"/>
        </w:rPr>
        <w:t xml:space="preserve">. </w:t>
      </w:r>
      <w:r w:rsidR="002D6639" w:rsidRPr="00527092">
        <w:rPr>
          <w:szCs w:val="22"/>
          <w:lang w:val="sr-Latn-ME"/>
        </w:rPr>
        <w:t>Vidjeti</w:t>
      </w:r>
      <w:r w:rsidR="00C43A54" w:rsidRPr="00527092">
        <w:rPr>
          <w:szCs w:val="22"/>
          <w:lang w:val="sr-Latn-ME"/>
        </w:rPr>
        <w:t xml:space="preserve"> </w:t>
      </w:r>
      <w:r w:rsidR="00221652" w:rsidRPr="00527092">
        <w:rPr>
          <w:szCs w:val="22"/>
          <w:lang w:val="sr-Latn-ME"/>
        </w:rPr>
        <w:t>dio</w:t>
      </w:r>
      <w:r w:rsidRPr="00527092">
        <w:rPr>
          <w:szCs w:val="22"/>
          <w:lang w:val="sr-Latn-ME"/>
        </w:rPr>
        <w:t xml:space="preserve"> 6.2 za inkompatibilnost.</w:t>
      </w:r>
    </w:p>
    <w:p w14:paraId="7DD54DED" w14:textId="25A69CBF" w:rsidR="007D5E27" w:rsidRPr="00527092" w:rsidRDefault="007D5E27" w:rsidP="007D5E27">
      <w:pPr>
        <w:rPr>
          <w:szCs w:val="22"/>
          <w:lang w:val="sr-Latn-ME"/>
        </w:rPr>
      </w:pPr>
    </w:p>
    <w:p w14:paraId="5FF0C699" w14:textId="6B003F34" w:rsidR="00A30509" w:rsidRPr="00527092" w:rsidRDefault="00E579B5" w:rsidP="00A30509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Lijek je namijenjen za </w:t>
      </w:r>
      <w:r w:rsidR="00A30509" w:rsidRPr="00527092">
        <w:rPr>
          <w:szCs w:val="22"/>
          <w:lang w:val="sr-Latn-ME"/>
        </w:rPr>
        <w:t>jednokratnu upotrebu. Neiskorišćen rastvor treba odbaciti.</w:t>
      </w:r>
    </w:p>
    <w:p w14:paraId="03D8022A" w14:textId="77777777" w:rsidR="00A30509" w:rsidRPr="00527092" w:rsidRDefault="00A30509" w:rsidP="007D5E27">
      <w:pPr>
        <w:rPr>
          <w:szCs w:val="22"/>
          <w:lang w:val="sr-Latn-ME"/>
        </w:rPr>
      </w:pPr>
    </w:p>
    <w:p w14:paraId="7B1B67A4" w14:textId="756B969E" w:rsidR="007D5E27" w:rsidRPr="00527092" w:rsidRDefault="007D5E27" w:rsidP="007D5E27">
      <w:pPr>
        <w:rPr>
          <w:szCs w:val="22"/>
          <w:lang w:val="sr-Latn-ME"/>
        </w:rPr>
      </w:pPr>
      <w:r w:rsidRPr="00527092">
        <w:rPr>
          <w:szCs w:val="22"/>
          <w:lang w:val="sr-Latn-ME"/>
        </w:rPr>
        <w:t xml:space="preserve">Svu neiskorišćenu količinu </w:t>
      </w:r>
      <w:r w:rsidR="002D6639" w:rsidRPr="00527092">
        <w:rPr>
          <w:szCs w:val="22"/>
          <w:lang w:val="sr-Latn-ME"/>
        </w:rPr>
        <w:t>lijeka</w:t>
      </w:r>
      <w:r w:rsidRPr="00527092">
        <w:rPr>
          <w:szCs w:val="22"/>
          <w:lang w:val="sr-Latn-ME"/>
        </w:rPr>
        <w:t xml:space="preserve"> ili otpadnog materijala nakon njegove upotrebe treba ukloniti u skladu sa važećim propisima.</w:t>
      </w:r>
    </w:p>
    <w:p w14:paraId="65640A2B" w14:textId="77777777" w:rsidR="007D5E27" w:rsidRPr="00527092" w:rsidRDefault="007D5E27" w:rsidP="007D5E27">
      <w:pPr>
        <w:rPr>
          <w:szCs w:val="22"/>
          <w:lang w:val="sr-Latn-ME"/>
        </w:rPr>
      </w:pPr>
    </w:p>
    <w:p w14:paraId="4CCD597E" w14:textId="77777777" w:rsidR="000A53E5" w:rsidRPr="00527092" w:rsidRDefault="000A53E5" w:rsidP="007D5E27">
      <w:pPr>
        <w:rPr>
          <w:szCs w:val="22"/>
          <w:lang w:val="sr-Latn-ME"/>
        </w:rPr>
      </w:pPr>
      <w:bookmarkStart w:id="2" w:name="_GoBack"/>
      <w:bookmarkEnd w:id="2"/>
    </w:p>
    <w:p w14:paraId="69CDE715" w14:textId="0E8CD3B8" w:rsidR="00CE09F3" w:rsidRPr="00527092" w:rsidRDefault="00CE09F3" w:rsidP="0098500B">
      <w:pPr>
        <w:pStyle w:val="NASLOV123"/>
        <w:spacing w:before="0" w:after="0"/>
        <w:rPr>
          <w:lang w:val="sr-Latn-ME"/>
        </w:rPr>
      </w:pPr>
      <w:r w:rsidRPr="00527092">
        <w:rPr>
          <w:lang w:val="sr-Latn-ME"/>
        </w:rPr>
        <w:t xml:space="preserve">7. NOSILAC DOZVOLE </w:t>
      </w:r>
    </w:p>
    <w:p w14:paraId="49D957D8" w14:textId="77777777" w:rsidR="00A30509" w:rsidRPr="00527092" w:rsidRDefault="00A30509" w:rsidP="0098500B">
      <w:pPr>
        <w:pStyle w:val="NASLOV123"/>
        <w:spacing w:before="0" w:after="0"/>
        <w:rPr>
          <w:b w:val="0"/>
          <w:lang w:val="sr-Latn-ME"/>
        </w:rPr>
      </w:pPr>
    </w:p>
    <w:p w14:paraId="33C012F7" w14:textId="3758198F" w:rsidR="00A30509" w:rsidRPr="00527092" w:rsidRDefault="00554600" w:rsidP="0098500B">
      <w:pPr>
        <w:pStyle w:val="NASLOV123"/>
        <w:spacing w:before="0" w:after="0"/>
        <w:rPr>
          <w:b w:val="0"/>
          <w:lang w:val="sr-Latn-ME"/>
        </w:rPr>
      </w:pPr>
      <w:r w:rsidRPr="00527092">
        <w:rPr>
          <w:b w:val="0"/>
          <w:lang w:val="sr-Latn-ME"/>
        </w:rPr>
        <w:t xml:space="preserve">Evropa </w:t>
      </w:r>
      <w:proofErr w:type="spellStart"/>
      <w:r w:rsidRPr="00527092">
        <w:rPr>
          <w:b w:val="0"/>
          <w:lang w:val="sr-Latn-ME"/>
        </w:rPr>
        <w:t>Lek</w:t>
      </w:r>
      <w:proofErr w:type="spellEnd"/>
      <w:r w:rsidRPr="00527092">
        <w:rPr>
          <w:b w:val="0"/>
          <w:lang w:val="sr-Latn-ME"/>
        </w:rPr>
        <w:t xml:space="preserve"> Pharma </w:t>
      </w:r>
      <w:proofErr w:type="spellStart"/>
      <w:r w:rsidRPr="00527092">
        <w:rPr>
          <w:b w:val="0"/>
          <w:lang w:val="sr-Latn-ME"/>
        </w:rPr>
        <w:t>d.o.o</w:t>
      </w:r>
      <w:proofErr w:type="spellEnd"/>
      <w:r w:rsidRPr="00527092">
        <w:rPr>
          <w:b w:val="0"/>
          <w:lang w:val="sr-Latn-ME"/>
        </w:rPr>
        <w:t xml:space="preserve">. Podgorica, </w:t>
      </w:r>
    </w:p>
    <w:p w14:paraId="0751F9B6" w14:textId="70EB953E" w:rsidR="00A30509" w:rsidRPr="00527092" w:rsidRDefault="00554600" w:rsidP="0098500B">
      <w:pPr>
        <w:pStyle w:val="NASLOV123"/>
        <w:spacing w:before="0" w:after="0"/>
        <w:rPr>
          <w:b w:val="0"/>
          <w:lang w:val="sr-Latn-ME"/>
        </w:rPr>
      </w:pPr>
      <w:r w:rsidRPr="00527092">
        <w:rPr>
          <w:b w:val="0"/>
          <w:lang w:val="sr-Latn-ME"/>
        </w:rPr>
        <w:t>Kritskog odreda 4/1, 81000 Podgorica, Crna Gora</w:t>
      </w:r>
    </w:p>
    <w:p w14:paraId="17585BB0" w14:textId="77777777" w:rsidR="00A30509" w:rsidRPr="00527092" w:rsidRDefault="00A30509" w:rsidP="0098500B">
      <w:pPr>
        <w:pStyle w:val="NASLOV123"/>
        <w:spacing w:before="0" w:after="0"/>
        <w:rPr>
          <w:b w:val="0"/>
          <w:lang w:val="sr-Latn-ME"/>
        </w:rPr>
      </w:pPr>
    </w:p>
    <w:p w14:paraId="45CBBEDF" w14:textId="77777777" w:rsidR="00323DA2" w:rsidRPr="00527092" w:rsidRDefault="00323DA2" w:rsidP="0098500B">
      <w:pPr>
        <w:pStyle w:val="NASLOV123"/>
        <w:spacing w:before="0" w:after="0"/>
        <w:rPr>
          <w:b w:val="0"/>
          <w:lang w:val="sr-Latn-ME"/>
        </w:rPr>
      </w:pPr>
    </w:p>
    <w:p w14:paraId="71D86968" w14:textId="65C2E5CA" w:rsidR="00323DA2" w:rsidRPr="00527092" w:rsidRDefault="00CE09F3" w:rsidP="0098500B">
      <w:pPr>
        <w:pStyle w:val="NASLOV123"/>
        <w:spacing w:before="0" w:after="0"/>
        <w:rPr>
          <w:lang w:val="sr-Latn-ME"/>
        </w:rPr>
      </w:pPr>
      <w:r w:rsidRPr="00527092">
        <w:rPr>
          <w:lang w:val="sr-Latn-ME"/>
        </w:rPr>
        <w:t xml:space="preserve">8. BROJ DOZVOLE ZA STAVLJANJE </w:t>
      </w:r>
      <w:r w:rsidR="002D6639" w:rsidRPr="00527092">
        <w:rPr>
          <w:lang w:val="sr-Latn-ME"/>
        </w:rPr>
        <w:t>LIJEKA</w:t>
      </w:r>
      <w:r w:rsidRPr="00527092">
        <w:rPr>
          <w:lang w:val="sr-Latn-ME"/>
        </w:rPr>
        <w:t xml:space="preserve"> U PROMET</w:t>
      </w:r>
    </w:p>
    <w:p w14:paraId="00F65CBD" w14:textId="4FF63278" w:rsidR="00A30509" w:rsidRPr="00527092" w:rsidRDefault="00A30509" w:rsidP="0098500B">
      <w:pPr>
        <w:pStyle w:val="NASLOV123"/>
        <w:spacing w:before="0" w:after="0"/>
        <w:rPr>
          <w:lang w:val="sr-Latn-ME"/>
        </w:rPr>
      </w:pPr>
    </w:p>
    <w:p w14:paraId="32FB0188" w14:textId="45C1BB78" w:rsidR="00527092" w:rsidRPr="00527092" w:rsidRDefault="00527092" w:rsidP="0098500B">
      <w:pPr>
        <w:pStyle w:val="NASLOV123"/>
        <w:spacing w:before="0" w:after="0"/>
        <w:rPr>
          <w:b w:val="0"/>
          <w:lang w:val="sr-Latn-ME"/>
        </w:rPr>
      </w:pPr>
      <w:r w:rsidRPr="00527092">
        <w:rPr>
          <w:b w:val="0"/>
          <w:lang w:val="sr-Latn-ME"/>
        </w:rPr>
        <w:t xml:space="preserve">2030/25/292 – 2566 </w:t>
      </w:r>
    </w:p>
    <w:p w14:paraId="5E3E3663" w14:textId="6ED565D9" w:rsidR="00A30509" w:rsidRPr="00527092" w:rsidRDefault="00A30509" w:rsidP="0098500B">
      <w:pPr>
        <w:pStyle w:val="NASLOV123"/>
        <w:spacing w:before="0" w:after="0"/>
        <w:rPr>
          <w:lang w:val="sr-Latn-ME"/>
        </w:rPr>
      </w:pPr>
    </w:p>
    <w:p w14:paraId="0BB11E10" w14:textId="77777777" w:rsidR="00A30509" w:rsidRPr="00527092" w:rsidRDefault="00A30509" w:rsidP="0098500B">
      <w:pPr>
        <w:pStyle w:val="NASLOV123"/>
        <w:spacing w:before="0" w:after="0"/>
        <w:rPr>
          <w:lang w:val="sr-Latn-ME"/>
        </w:rPr>
      </w:pPr>
    </w:p>
    <w:p w14:paraId="12A83FA7" w14:textId="18C968A8" w:rsidR="00A30509" w:rsidRPr="00527092" w:rsidRDefault="00CE09F3" w:rsidP="0098500B">
      <w:pPr>
        <w:pStyle w:val="NASLOV123"/>
        <w:spacing w:before="0" w:after="0"/>
        <w:jc w:val="both"/>
        <w:rPr>
          <w:lang w:val="sr-Latn-ME"/>
        </w:rPr>
      </w:pPr>
      <w:r w:rsidRPr="00527092">
        <w:rPr>
          <w:lang w:val="sr-Latn-ME"/>
        </w:rPr>
        <w:t>9. DATUM PRVE DOZVOLE</w:t>
      </w:r>
      <w:r w:rsidR="00554600" w:rsidRPr="00527092">
        <w:rPr>
          <w:lang w:val="sr-Latn-ME"/>
        </w:rPr>
        <w:t>/OBNOVE</w:t>
      </w:r>
      <w:r w:rsidRPr="00527092">
        <w:rPr>
          <w:lang w:val="sr-Latn-ME"/>
        </w:rPr>
        <w:t xml:space="preserve"> ZA</w:t>
      </w:r>
      <w:r w:rsidRPr="00527092">
        <w:rPr>
          <w:b w:val="0"/>
          <w:lang w:val="sr-Latn-ME"/>
        </w:rPr>
        <w:t xml:space="preserve"> </w:t>
      </w:r>
      <w:r w:rsidRPr="00527092">
        <w:rPr>
          <w:lang w:val="sr-Latn-ME"/>
        </w:rPr>
        <w:t>STAVLJANJE</w:t>
      </w:r>
      <w:r w:rsidRPr="00527092">
        <w:rPr>
          <w:b w:val="0"/>
          <w:lang w:val="sr-Latn-ME"/>
        </w:rPr>
        <w:t xml:space="preserve"> </w:t>
      </w:r>
      <w:r w:rsidR="002D6639" w:rsidRPr="00527092">
        <w:rPr>
          <w:lang w:val="sr-Latn-ME"/>
        </w:rPr>
        <w:t>LIJEKA</w:t>
      </w:r>
      <w:r w:rsidRPr="00527092">
        <w:rPr>
          <w:b w:val="0"/>
          <w:lang w:val="sr-Latn-ME"/>
        </w:rPr>
        <w:t xml:space="preserve"> </w:t>
      </w:r>
      <w:r w:rsidRPr="00527092">
        <w:rPr>
          <w:lang w:val="sr-Latn-ME"/>
        </w:rPr>
        <w:t>U</w:t>
      </w:r>
      <w:r w:rsidRPr="00527092">
        <w:rPr>
          <w:b w:val="0"/>
          <w:lang w:val="sr-Latn-ME"/>
        </w:rPr>
        <w:t xml:space="preserve"> </w:t>
      </w:r>
      <w:r w:rsidRPr="00527092">
        <w:rPr>
          <w:lang w:val="sr-Latn-ME"/>
        </w:rPr>
        <w:t>PROMET</w:t>
      </w:r>
    </w:p>
    <w:p w14:paraId="6FD11094" w14:textId="69E4B3D9" w:rsidR="00A30509" w:rsidRPr="00527092" w:rsidRDefault="00A30509" w:rsidP="0098500B">
      <w:pPr>
        <w:pStyle w:val="NASLOV123"/>
        <w:spacing w:before="0" w:after="0"/>
        <w:jc w:val="both"/>
        <w:rPr>
          <w:lang w:val="sr-Latn-ME"/>
        </w:rPr>
      </w:pPr>
    </w:p>
    <w:p w14:paraId="05D47496" w14:textId="73E97697" w:rsidR="00A30509" w:rsidRPr="00527092" w:rsidRDefault="00527092" w:rsidP="0098500B">
      <w:pPr>
        <w:pStyle w:val="NASLOV123"/>
        <w:spacing w:before="0" w:after="0"/>
        <w:jc w:val="both"/>
        <w:rPr>
          <w:b w:val="0"/>
          <w:lang w:val="sr-Latn-ME"/>
        </w:rPr>
      </w:pPr>
      <w:r w:rsidRPr="00527092">
        <w:rPr>
          <w:b w:val="0"/>
          <w:lang w:val="sr-Latn-ME"/>
        </w:rPr>
        <w:t>23.01.2025. godine</w:t>
      </w:r>
    </w:p>
    <w:p w14:paraId="5E777996" w14:textId="77777777" w:rsidR="00527092" w:rsidRPr="00527092" w:rsidRDefault="00527092" w:rsidP="0098500B">
      <w:pPr>
        <w:pStyle w:val="NASLOV123"/>
        <w:spacing w:before="0" w:after="0"/>
        <w:jc w:val="both"/>
        <w:rPr>
          <w:lang w:val="sr-Latn-ME"/>
        </w:rPr>
      </w:pPr>
    </w:p>
    <w:p w14:paraId="0841D58B" w14:textId="77777777" w:rsidR="00CE09F3" w:rsidRPr="00527092" w:rsidRDefault="00CE09F3" w:rsidP="0098500B">
      <w:pPr>
        <w:pStyle w:val="NASLOV123"/>
        <w:spacing w:before="0" w:after="0"/>
        <w:jc w:val="both"/>
        <w:rPr>
          <w:lang w:val="sr-Latn-ME"/>
        </w:rPr>
      </w:pPr>
    </w:p>
    <w:p w14:paraId="60A9F6C2" w14:textId="77777777" w:rsidR="00CE09F3" w:rsidRPr="00527092" w:rsidRDefault="00CE09F3" w:rsidP="0098500B">
      <w:pPr>
        <w:pStyle w:val="NASLOV123"/>
        <w:spacing w:before="0" w:after="0"/>
        <w:rPr>
          <w:lang w:val="sr-Latn-ME"/>
        </w:rPr>
      </w:pPr>
      <w:r w:rsidRPr="00527092">
        <w:rPr>
          <w:lang w:val="sr-Latn-ME"/>
        </w:rPr>
        <w:t>10. DATUM REVIZIJE TEKSTA</w:t>
      </w:r>
    </w:p>
    <w:p w14:paraId="19488530" w14:textId="16DEDEB4" w:rsidR="00923865" w:rsidRPr="00527092" w:rsidRDefault="00923865" w:rsidP="00923865">
      <w:pPr>
        <w:rPr>
          <w:bCs/>
          <w:szCs w:val="22"/>
          <w:lang w:val="sr-Latn-ME"/>
        </w:rPr>
      </w:pPr>
    </w:p>
    <w:p w14:paraId="7F12667E" w14:textId="577AC461" w:rsidR="00527092" w:rsidRPr="00527092" w:rsidRDefault="00527092" w:rsidP="00923865">
      <w:pPr>
        <w:rPr>
          <w:bCs/>
          <w:szCs w:val="22"/>
          <w:lang w:val="sr-Latn-ME"/>
        </w:rPr>
      </w:pPr>
      <w:r w:rsidRPr="00527092">
        <w:rPr>
          <w:bCs/>
          <w:szCs w:val="22"/>
          <w:lang w:val="sr-Latn-ME"/>
        </w:rPr>
        <w:t>Januar, 2025. godine</w:t>
      </w:r>
    </w:p>
    <w:sectPr w:rsidR="00527092" w:rsidRPr="00527092" w:rsidSect="00527092">
      <w:footerReference w:type="even" r:id="rId12"/>
      <w:footerReference w:type="default" r:id="rId13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59E53" w14:textId="77777777" w:rsidR="006A16DE" w:rsidRDefault="006A16DE">
      <w:r>
        <w:separator/>
      </w:r>
    </w:p>
  </w:endnote>
  <w:endnote w:type="continuationSeparator" w:id="0">
    <w:p w14:paraId="73ECCF02" w14:textId="77777777" w:rsidR="006A16DE" w:rsidRDefault="006A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087A6" w14:textId="77777777" w:rsidR="00001F09" w:rsidRDefault="00001F09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D0BCAD" w14:textId="77777777" w:rsidR="00001F09" w:rsidRDefault="00001F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1EA48" w14:textId="1561FE63" w:rsidR="00001F09" w:rsidRPr="006F6043" w:rsidRDefault="006A16DE" w:rsidP="00CE09F3">
    <w:pPr>
      <w:pStyle w:val="Footer"/>
      <w:tabs>
        <w:tab w:val="left" w:pos="5448"/>
      </w:tabs>
      <w:spacing w:before="360"/>
      <w:jc w:val="center"/>
      <w:rPr>
        <w:szCs w:val="22"/>
      </w:rPr>
    </w:pPr>
    <w:sdt>
      <w:sdtPr>
        <w:rPr>
          <w:szCs w:val="22"/>
        </w:r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Cs w:val="2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001F09" w:rsidRPr="0061430F">
              <w:rPr>
                <w:szCs w:val="22"/>
              </w:rPr>
              <w:fldChar w:fldCharType="begin"/>
            </w:r>
            <w:r w:rsidR="00001F09" w:rsidRPr="0061430F">
              <w:rPr>
                <w:szCs w:val="22"/>
              </w:rPr>
              <w:instrText xml:space="preserve"> PAGE </w:instrText>
            </w:r>
            <w:r w:rsidR="00001F09" w:rsidRPr="0061430F">
              <w:rPr>
                <w:szCs w:val="22"/>
              </w:rPr>
              <w:fldChar w:fldCharType="separate"/>
            </w:r>
            <w:r w:rsidR="00527092">
              <w:rPr>
                <w:noProof/>
                <w:szCs w:val="22"/>
              </w:rPr>
              <w:t>17</w:t>
            </w:r>
            <w:r w:rsidR="00001F09" w:rsidRPr="0061430F">
              <w:rPr>
                <w:szCs w:val="22"/>
              </w:rPr>
              <w:fldChar w:fldCharType="end"/>
            </w:r>
            <w:r w:rsidR="00001F09" w:rsidRPr="0061430F">
              <w:rPr>
                <w:szCs w:val="22"/>
              </w:rPr>
              <w:t xml:space="preserve"> </w:t>
            </w:r>
            <w:r w:rsidR="00001F09">
              <w:rPr>
                <w:szCs w:val="22"/>
              </w:rPr>
              <w:t>/</w:t>
            </w:r>
            <w:r w:rsidR="00001F09" w:rsidRPr="0061430F">
              <w:rPr>
                <w:szCs w:val="22"/>
              </w:rPr>
              <w:t xml:space="preserve"> </w:t>
            </w:r>
            <w:r w:rsidR="00001F09" w:rsidRPr="0061430F">
              <w:rPr>
                <w:szCs w:val="22"/>
              </w:rPr>
              <w:fldChar w:fldCharType="begin"/>
            </w:r>
            <w:r w:rsidR="00001F09" w:rsidRPr="0061430F">
              <w:rPr>
                <w:szCs w:val="22"/>
              </w:rPr>
              <w:instrText xml:space="preserve"> NUMPAGES  </w:instrText>
            </w:r>
            <w:r w:rsidR="00001F09" w:rsidRPr="0061430F">
              <w:rPr>
                <w:szCs w:val="22"/>
              </w:rPr>
              <w:fldChar w:fldCharType="separate"/>
            </w:r>
            <w:r w:rsidR="00527092">
              <w:rPr>
                <w:noProof/>
                <w:szCs w:val="22"/>
              </w:rPr>
              <w:t>17</w:t>
            </w:r>
            <w:r w:rsidR="00001F09" w:rsidRPr="0061430F">
              <w:rPr>
                <w:szCs w:val="22"/>
              </w:rPr>
              <w:fldChar w:fldCharType="end"/>
            </w:r>
          </w:sdtContent>
        </w:sdt>
      </w:sdtContent>
    </w:sdt>
  </w:p>
  <w:p w14:paraId="76159668" w14:textId="77777777" w:rsidR="00001F09" w:rsidRPr="00C536C2" w:rsidRDefault="00001F09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C27C2" w14:textId="77777777" w:rsidR="006A16DE" w:rsidRDefault="006A16DE">
      <w:r>
        <w:separator/>
      </w:r>
    </w:p>
  </w:footnote>
  <w:footnote w:type="continuationSeparator" w:id="0">
    <w:p w14:paraId="5F50CD91" w14:textId="77777777" w:rsidR="006A16DE" w:rsidRDefault="006A1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EB701AF"/>
    <w:multiLevelType w:val="hybridMultilevel"/>
    <w:tmpl w:val="72523F5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F09B4"/>
    <w:multiLevelType w:val="hybridMultilevel"/>
    <w:tmpl w:val="E89A10B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C6BA9"/>
    <w:multiLevelType w:val="hybridMultilevel"/>
    <w:tmpl w:val="EB62B4E6"/>
    <w:lvl w:ilvl="0" w:tplc="9FCCE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57D6E"/>
    <w:multiLevelType w:val="hybridMultilevel"/>
    <w:tmpl w:val="7460004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02DD5"/>
    <w:multiLevelType w:val="hybridMultilevel"/>
    <w:tmpl w:val="123258E8"/>
    <w:lvl w:ilvl="0" w:tplc="9FCCE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1F09"/>
    <w:rsid w:val="000120A4"/>
    <w:rsid w:val="00017801"/>
    <w:rsid w:val="00020F9A"/>
    <w:rsid w:val="000428CD"/>
    <w:rsid w:val="00054F33"/>
    <w:rsid w:val="00056349"/>
    <w:rsid w:val="0005798D"/>
    <w:rsid w:val="00064273"/>
    <w:rsid w:val="00065358"/>
    <w:rsid w:val="00083BE0"/>
    <w:rsid w:val="00093CEA"/>
    <w:rsid w:val="00095FB6"/>
    <w:rsid w:val="0009758B"/>
    <w:rsid w:val="000A0F4A"/>
    <w:rsid w:val="000A23EF"/>
    <w:rsid w:val="000A53E5"/>
    <w:rsid w:val="000B57A7"/>
    <w:rsid w:val="000C65E2"/>
    <w:rsid w:val="000D5631"/>
    <w:rsid w:val="000D6DF0"/>
    <w:rsid w:val="000E19E7"/>
    <w:rsid w:val="000E377E"/>
    <w:rsid w:val="000E604C"/>
    <w:rsid w:val="000E75C0"/>
    <w:rsid w:val="00105139"/>
    <w:rsid w:val="00141639"/>
    <w:rsid w:val="0014180A"/>
    <w:rsid w:val="00151003"/>
    <w:rsid w:val="00173D18"/>
    <w:rsid w:val="00175772"/>
    <w:rsid w:val="00175A7E"/>
    <w:rsid w:val="0018601D"/>
    <w:rsid w:val="001B5E00"/>
    <w:rsid w:val="001B706A"/>
    <w:rsid w:val="001B72D1"/>
    <w:rsid w:val="001C4421"/>
    <w:rsid w:val="001C5A1A"/>
    <w:rsid w:val="001D10C9"/>
    <w:rsid w:val="001E0A07"/>
    <w:rsid w:val="001E6145"/>
    <w:rsid w:val="001F2D4E"/>
    <w:rsid w:val="001F31E8"/>
    <w:rsid w:val="001F39B6"/>
    <w:rsid w:val="00202CEF"/>
    <w:rsid w:val="00207D16"/>
    <w:rsid w:val="002208EC"/>
    <w:rsid w:val="00221652"/>
    <w:rsid w:val="0022218E"/>
    <w:rsid w:val="0022223A"/>
    <w:rsid w:val="0024132F"/>
    <w:rsid w:val="00242DCD"/>
    <w:rsid w:val="00247C5C"/>
    <w:rsid w:val="00261EA6"/>
    <w:rsid w:val="00262032"/>
    <w:rsid w:val="0026273A"/>
    <w:rsid w:val="00263E09"/>
    <w:rsid w:val="00270362"/>
    <w:rsid w:val="00270599"/>
    <w:rsid w:val="00273BE0"/>
    <w:rsid w:val="00277F93"/>
    <w:rsid w:val="0028776D"/>
    <w:rsid w:val="002B6F6A"/>
    <w:rsid w:val="002C03D1"/>
    <w:rsid w:val="002C0FBF"/>
    <w:rsid w:val="002D6639"/>
    <w:rsid w:val="002F5E2F"/>
    <w:rsid w:val="00316FC0"/>
    <w:rsid w:val="00323DA2"/>
    <w:rsid w:val="003452C0"/>
    <w:rsid w:val="00345301"/>
    <w:rsid w:val="00357E70"/>
    <w:rsid w:val="0036076F"/>
    <w:rsid w:val="003632C7"/>
    <w:rsid w:val="00372C2B"/>
    <w:rsid w:val="00376B70"/>
    <w:rsid w:val="00383195"/>
    <w:rsid w:val="003A2DF8"/>
    <w:rsid w:val="003A70B9"/>
    <w:rsid w:val="003B2082"/>
    <w:rsid w:val="003C18A4"/>
    <w:rsid w:val="003C4389"/>
    <w:rsid w:val="003E3A0C"/>
    <w:rsid w:val="003E3EC7"/>
    <w:rsid w:val="003F2F82"/>
    <w:rsid w:val="004123CD"/>
    <w:rsid w:val="004223E4"/>
    <w:rsid w:val="004234ED"/>
    <w:rsid w:val="00427D41"/>
    <w:rsid w:val="00430BE4"/>
    <w:rsid w:val="00434E2A"/>
    <w:rsid w:val="00462C33"/>
    <w:rsid w:val="004779AB"/>
    <w:rsid w:val="00485BA3"/>
    <w:rsid w:val="00492248"/>
    <w:rsid w:val="00497648"/>
    <w:rsid w:val="004B25C6"/>
    <w:rsid w:val="004B5A11"/>
    <w:rsid w:val="004B7A50"/>
    <w:rsid w:val="004C7DEB"/>
    <w:rsid w:val="004D230F"/>
    <w:rsid w:val="004E0283"/>
    <w:rsid w:val="004E047D"/>
    <w:rsid w:val="004E25AE"/>
    <w:rsid w:val="004E7AD1"/>
    <w:rsid w:val="004F12BF"/>
    <w:rsid w:val="004F171C"/>
    <w:rsid w:val="004F68CF"/>
    <w:rsid w:val="00503974"/>
    <w:rsid w:val="00507898"/>
    <w:rsid w:val="0052230B"/>
    <w:rsid w:val="00525A8A"/>
    <w:rsid w:val="00527092"/>
    <w:rsid w:val="005276F0"/>
    <w:rsid w:val="00530909"/>
    <w:rsid w:val="00532BD9"/>
    <w:rsid w:val="00554600"/>
    <w:rsid w:val="005568D2"/>
    <w:rsid w:val="00562623"/>
    <w:rsid w:val="005869CD"/>
    <w:rsid w:val="00587386"/>
    <w:rsid w:val="005A6EE7"/>
    <w:rsid w:val="005B3388"/>
    <w:rsid w:val="005C2F71"/>
    <w:rsid w:val="005C3F73"/>
    <w:rsid w:val="005C7891"/>
    <w:rsid w:val="005E37C6"/>
    <w:rsid w:val="005F29C2"/>
    <w:rsid w:val="005F7290"/>
    <w:rsid w:val="00603302"/>
    <w:rsid w:val="00604E4F"/>
    <w:rsid w:val="006054EE"/>
    <w:rsid w:val="006118B6"/>
    <w:rsid w:val="00614284"/>
    <w:rsid w:val="0061430F"/>
    <w:rsid w:val="00622C82"/>
    <w:rsid w:val="006270C0"/>
    <w:rsid w:val="00630195"/>
    <w:rsid w:val="006372EE"/>
    <w:rsid w:val="006559AF"/>
    <w:rsid w:val="00660ED5"/>
    <w:rsid w:val="00676AD5"/>
    <w:rsid w:val="0068316C"/>
    <w:rsid w:val="006922D2"/>
    <w:rsid w:val="00693874"/>
    <w:rsid w:val="00693F46"/>
    <w:rsid w:val="006A16DE"/>
    <w:rsid w:val="006B1DF2"/>
    <w:rsid w:val="006B5901"/>
    <w:rsid w:val="006D22D2"/>
    <w:rsid w:val="006D35A5"/>
    <w:rsid w:val="006F0A90"/>
    <w:rsid w:val="006F158F"/>
    <w:rsid w:val="006F4A74"/>
    <w:rsid w:val="006F4BB0"/>
    <w:rsid w:val="006F6043"/>
    <w:rsid w:val="00702E51"/>
    <w:rsid w:val="00721DF8"/>
    <w:rsid w:val="00725D20"/>
    <w:rsid w:val="0073533E"/>
    <w:rsid w:val="00761426"/>
    <w:rsid w:val="00761D97"/>
    <w:rsid w:val="007623E7"/>
    <w:rsid w:val="00764648"/>
    <w:rsid w:val="007672F3"/>
    <w:rsid w:val="0078152B"/>
    <w:rsid w:val="00782E5E"/>
    <w:rsid w:val="007912F9"/>
    <w:rsid w:val="007B16C4"/>
    <w:rsid w:val="007B3179"/>
    <w:rsid w:val="007B5C98"/>
    <w:rsid w:val="007B6DDE"/>
    <w:rsid w:val="007C2C9C"/>
    <w:rsid w:val="007C2D7E"/>
    <w:rsid w:val="007C52F3"/>
    <w:rsid w:val="007D17FD"/>
    <w:rsid w:val="007D3E9E"/>
    <w:rsid w:val="007D48C5"/>
    <w:rsid w:val="007D4B55"/>
    <w:rsid w:val="007D5E27"/>
    <w:rsid w:val="007E0487"/>
    <w:rsid w:val="007E06F0"/>
    <w:rsid w:val="007E0ECC"/>
    <w:rsid w:val="007E6384"/>
    <w:rsid w:val="007F1B04"/>
    <w:rsid w:val="00802DFC"/>
    <w:rsid w:val="0081021A"/>
    <w:rsid w:val="00814781"/>
    <w:rsid w:val="0082217A"/>
    <w:rsid w:val="00834DBB"/>
    <w:rsid w:val="00842622"/>
    <w:rsid w:val="00842FFB"/>
    <w:rsid w:val="0086351A"/>
    <w:rsid w:val="00874B61"/>
    <w:rsid w:val="008760B9"/>
    <w:rsid w:val="008A0B25"/>
    <w:rsid w:val="008A2402"/>
    <w:rsid w:val="008A48B7"/>
    <w:rsid w:val="008A5817"/>
    <w:rsid w:val="008B2F7B"/>
    <w:rsid w:val="008B3EB5"/>
    <w:rsid w:val="008B513B"/>
    <w:rsid w:val="008B5409"/>
    <w:rsid w:val="008C5809"/>
    <w:rsid w:val="008C7183"/>
    <w:rsid w:val="008C78BF"/>
    <w:rsid w:val="008D2680"/>
    <w:rsid w:val="008D78C9"/>
    <w:rsid w:val="008E0168"/>
    <w:rsid w:val="008E0FC9"/>
    <w:rsid w:val="008F18CE"/>
    <w:rsid w:val="008F35BE"/>
    <w:rsid w:val="008F6CB5"/>
    <w:rsid w:val="00910FE6"/>
    <w:rsid w:val="00913684"/>
    <w:rsid w:val="00923865"/>
    <w:rsid w:val="009240EB"/>
    <w:rsid w:val="0093016E"/>
    <w:rsid w:val="00934B4D"/>
    <w:rsid w:val="00941683"/>
    <w:rsid w:val="00954BF6"/>
    <w:rsid w:val="00955C75"/>
    <w:rsid w:val="009677DF"/>
    <w:rsid w:val="00972CF2"/>
    <w:rsid w:val="0098500B"/>
    <w:rsid w:val="00985673"/>
    <w:rsid w:val="00993D84"/>
    <w:rsid w:val="009946F8"/>
    <w:rsid w:val="00996E6B"/>
    <w:rsid w:val="009A1D64"/>
    <w:rsid w:val="009B1292"/>
    <w:rsid w:val="009B2430"/>
    <w:rsid w:val="009B338B"/>
    <w:rsid w:val="009B4351"/>
    <w:rsid w:val="009B474C"/>
    <w:rsid w:val="009B58AD"/>
    <w:rsid w:val="009B5D3E"/>
    <w:rsid w:val="009B7935"/>
    <w:rsid w:val="009B7FBC"/>
    <w:rsid w:val="009C7BA2"/>
    <w:rsid w:val="009D1161"/>
    <w:rsid w:val="009D667B"/>
    <w:rsid w:val="009F43D4"/>
    <w:rsid w:val="009F4449"/>
    <w:rsid w:val="009F61CB"/>
    <w:rsid w:val="00A01575"/>
    <w:rsid w:val="00A02252"/>
    <w:rsid w:val="00A127F1"/>
    <w:rsid w:val="00A13100"/>
    <w:rsid w:val="00A25EF3"/>
    <w:rsid w:val="00A27130"/>
    <w:rsid w:val="00A30509"/>
    <w:rsid w:val="00A539A1"/>
    <w:rsid w:val="00A66A1C"/>
    <w:rsid w:val="00A701FF"/>
    <w:rsid w:val="00A7147C"/>
    <w:rsid w:val="00A7660B"/>
    <w:rsid w:val="00A77185"/>
    <w:rsid w:val="00A86897"/>
    <w:rsid w:val="00A922DC"/>
    <w:rsid w:val="00A95733"/>
    <w:rsid w:val="00AA1D60"/>
    <w:rsid w:val="00AA2751"/>
    <w:rsid w:val="00AA69B4"/>
    <w:rsid w:val="00AB5465"/>
    <w:rsid w:val="00AB69E5"/>
    <w:rsid w:val="00AC474E"/>
    <w:rsid w:val="00AC6BA4"/>
    <w:rsid w:val="00AD51B5"/>
    <w:rsid w:val="00B06F4A"/>
    <w:rsid w:val="00B118F4"/>
    <w:rsid w:val="00B24366"/>
    <w:rsid w:val="00B26FAC"/>
    <w:rsid w:val="00B31AA2"/>
    <w:rsid w:val="00B329BA"/>
    <w:rsid w:val="00B521D0"/>
    <w:rsid w:val="00B5409D"/>
    <w:rsid w:val="00B548C7"/>
    <w:rsid w:val="00B712D0"/>
    <w:rsid w:val="00B74C0B"/>
    <w:rsid w:val="00B81F86"/>
    <w:rsid w:val="00B8400D"/>
    <w:rsid w:val="00B872E2"/>
    <w:rsid w:val="00B93A37"/>
    <w:rsid w:val="00BA1819"/>
    <w:rsid w:val="00BA4AB4"/>
    <w:rsid w:val="00BA5A22"/>
    <w:rsid w:val="00BB1A80"/>
    <w:rsid w:val="00BB55E5"/>
    <w:rsid w:val="00BB760F"/>
    <w:rsid w:val="00BD725A"/>
    <w:rsid w:val="00BD7EB4"/>
    <w:rsid w:val="00BF09A3"/>
    <w:rsid w:val="00BF3750"/>
    <w:rsid w:val="00BF6C20"/>
    <w:rsid w:val="00C06244"/>
    <w:rsid w:val="00C15838"/>
    <w:rsid w:val="00C43A54"/>
    <w:rsid w:val="00C536C2"/>
    <w:rsid w:val="00C55F47"/>
    <w:rsid w:val="00C56E2E"/>
    <w:rsid w:val="00C64A31"/>
    <w:rsid w:val="00C82E8B"/>
    <w:rsid w:val="00C85615"/>
    <w:rsid w:val="00C86EA2"/>
    <w:rsid w:val="00C9169C"/>
    <w:rsid w:val="00CC4C88"/>
    <w:rsid w:val="00CD0B1F"/>
    <w:rsid w:val="00CD2E65"/>
    <w:rsid w:val="00CD3F96"/>
    <w:rsid w:val="00CD504B"/>
    <w:rsid w:val="00CD7009"/>
    <w:rsid w:val="00CE09F3"/>
    <w:rsid w:val="00CE76DA"/>
    <w:rsid w:val="00CF54B7"/>
    <w:rsid w:val="00D11E94"/>
    <w:rsid w:val="00D14A12"/>
    <w:rsid w:val="00D30389"/>
    <w:rsid w:val="00D337F6"/>
    <w:rsid w:val="00D52CDB"/>
    <w:rsid w:val="00D5421E"/>
    <w:rsid w:val="00D61710"/>
    <w:rsid w:val="00D6611E"/>
    <w:rsid w:val="00D85F37"/>
    <w:rsid w:val="00DA20BC"/>
    <w:rsid w:val="00DB4534"/>
    <w:rsid w:val="00DC44C8"/>
    <w:rsid w:val="00DC45E9"/>
    <w:rsid w:val="00DD1AB7"/>
    <w:rsid w:val="00DD2A82"/>
    <w:rsid w:val="00DD58C3"/>
    <w:rsid w:val="00DD744C"/>
    <w:rsid w:val="00DE2688"/>
    <w:rsid w:val="00DF46E4"/>
    <w:rsid w:val="00E04856"/>
    <w:rsid w:val="00E14FC7"/>
    <w:rsid w:val="00E20440"/>
    <w:rsid w:val="00E21F68"/>
    <w:rsid w:val="00E37F7D"/>
    <w:rsid w:val="00E41507"/>
    <w:rsid w:val="00E50CD3"/>
    <w:rsid w:val="00E56089"/>
    <w:rsid w:val="00E579B5"/>
    <w:rsid w:val="00E658C2"/>
    <w:rsid w:val="00E8139B"/>
    <w:rsid w:val="00E84B65"/>
    <w:rsid w:val="00E87BE1"/>
    <w:rsid w:val="00E91878"/>
    <w:rsid w:val="00E9366C"/>
    <w:rsid w:val="00EA020F"/>
    <w:rsid w:val="00EA1F85"/>
    <w:rsid w:val="00EB0250"/>
    <w:rsid w:val="00EC31E6"/>
    <w:rsid w:val="00ED1A1F"/>
    <w:rsid w:val="00ED4585"/>
    <w:rsid w:val="00ED735F"/>
    <w:rsid w:val="00EE3568"/>
    <w:rsid w:val="00F16FA9"/>
    <w:rsid w:val="00F1712F"/>
    <w:rsid w:val="00F17BCC"/>
    <w:rsid w:val="00F25048"/>
    <w:rsid w:val="00F4029B"/>
    <w:rsid w:val="00F42610"/>
    <w:rsid w:val="00F5775F"/>
    <w:rsid w:val="00F60FD0"/>
    <w:rsid w:val="00F63F24"/>
    <w:rsid w:val="00F64593"/>
    <w:rsid w:val="00F81B47"/>
    <w:rsid w:val="00FA19FA"/>
    <w:rsid w:val="00FB06B9"/>
    <w:rsid w:val="00FB730B"/>
    <w:rsid w:val="00FB7826"/>
    <w:rsid w:val="00FC5E8A"/>
    <w:rsid w:val="00FC69B5"/>
    <w:rsid w:val="00FC6CF8"/>
    <w:rsid w:val="00FD4FB3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843E9"/>
  <w15:docId w15:val="{00BF8377-6F4E-45F7-999B-27004B52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table" w:styleId="TableGrid">
    <w:name w:val="Table Grid"/>
    <w:basedOn w:val="TableNormal"/>
    <w:uiPriority w:val="39"/>
    <w:rsid w:val="00E658C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658C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658C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7BCC"/>
    <w:pPr>
      <w:ind w:left="720"/>
      <w:contextualSpacing/>
    </w:pPr>
  </w:style>
  <w:style w:type="paragraph" w:styleId="NoSpacing">
    <w:name w:val="No Spacing"/>
    <w:uiPriority w:val="1"/>
    <w:qFormat/>
    <w:rsid w:val="00CD2E65"/>
    <w:rPr>
      <w:sz w:val="24"/>
      <w:szCs w:val="24"/>
    </w:rPr>
  </w:style>
  <w:style w:type="character" w:styleId="Hyperlink">
    <w:name w:val="Hyperlink"/>
    <w:basedOn w:val="DefaultParagraphFont"/>
    <w:rsid w:val="00CD2E6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E37C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24CDD-C142-466F-8006-3CBADE6A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5837</Words>
  <Characters>33271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39030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3</cp:revision>
  <cp:lastPrinted>2016-07-25T08:52:00Z</cp:lastPrinted>
  <dcterms:created xsi:type="dcterms:W3CDTF">2025-01-17T13:22:00Z</dcterms:created>
  <dcterms:modified xsi:type="dcterms:W3CDTF">2025-01-23T06:58:00Z</dcterms:modified>
</cp:coreProperties>
</file>