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4F05" w14:textId="77777777" w:rsidR="00922D62" w:rsidRPr="003D0063" w:rsidRDefault="00922D62" w:rsidP="00CA5510">
      <w:pPr>
        <w:rPr>
          <w:szCs w:val="22"/>
          <w:lang w:val="sr-Latn-ME"/>
        </w:rPr>
      </w:pPr>
    </w:p>
    <w:p w14:paraId="02C45713" w14:textId="21D82423" w:rsidR="00177D7F" w:rsidRPr="003D0063" w:rsidRDefault="005A780C" w:rsidP="00CA5510">
      <w:pPr>
        <w:jc w:val="center"/>
        <w:rPr>
          <w:b/>
          <w:bCs/>
          <w:iCs/>
          <w:szCs w:val="22"/>
          <w:u w:val="single"/>
          <w:lang w:val="sr-Latn-ME"/>
        </w:rPr>
      </w:pPr>
      <w:r w:rsidRPr="003D0063">
        <w:rPr>
          <w:b/>
          <w:bCs/>
          <w:iCs/>
          <w:szCs w:val="22"/>
          <w:u w:val="single"/>
          <w:lang w:val="sr-Latn-ME"/>
        </w:rPr>
        <w:t>UPUTSTVO</w:t>
      </w:r>
      <w:r w:rsidR="00177D7F" w:rsidRPr="003D0063">
        <w:rPr>
          <w:b/>
          <w:bCs/>
          <w:iCs/>
          <w:szCs w:val="22"/>
          <w:u w:val="single"/>
          <w:lang w:val="sr-Latn-ME"/>
        </w:rPr>
        <w:t xml:space="preserve"> </w:t>
      </w:r>
      <w:r w:rsidRPr="003D0063">
        <w:rPr>
          <w:b/>
          <w:bCs/>
          <w:iCs/>
          <w:szCs w:val="22"/>
          <w:u w:val="single"/>
          <w:lang w:val="sr-Latn-ME"/>
        </w:rPr>
        <w:t>ZA</w:t>
      </w:r>
      <w:r w:rsidR="00177D7F" w:rsidRPr="003D0063">
        <w:rPr>
          <w:b/>
          <w:bCs/>
          <w:iCs/>
          <w:szCs w:val="22"/>
          <w:u w:val="single"/>
          <w:lang w:val="sr-Latn-ME"/>
        </w:rPr>
        <w:t xml:space="preserve"> </w:t>
      </w:r>
      <w:r w:rsidRPr="003D0063">
        <w:rPr>
          <w:b/>
          <w:bCs/>
          <w:iCs/>
          <w:szCs w:val="22"/>
          <w:u w:val="single"/>
          <w:lang w:val="sr-Latn-ME"/>
        </w:rPr>
        <w:t>L</w:t>
      </w:r>
      <w:r w:rsidR="00BA395B" w:rsidRPr="003D0063">
        <w:rPr>
          <w:b/>
          <w:bCs/>
          <w:iCs/>
          <w:szCs w:val="22"/>
          <w:u w:val="single"/>
          <w:lang w:val="sr-Latn-ME"/>
        </w:rPr>
        <w:t>IJ</w:t>
      </w:r>
      <w:r w:rsidRPr="003D0063">
        <w:rPr>
          <w:b/>
          <w:bCs/>
          <w:iCs/>
          <w:szCs w:val="22"/>
          <w:u w:val="single"/>
          <w:lang w:val="sr-Latn-ME"/>
        </w:rPr>
        <w:t>EK</w:t>
      </w:r>
    </w:p>
    <w:p w14:paraId="414D28BA" w14:textId="77777777" w:rsidR="00922D62" w:rsidRPr="003D0063" w:rsidRDefault="00922D62" w:rsidP="00CA5510">
      <w:pPr>
        <w:rPr>
          <w:szCs w:val="22"/>
          <w:lang w:val="sr-Latn-ME"/>
        </w:rPr>
      </w:pPr>
    </w:p>
    <w:p w14:paraId="6B57885E" w14:textId="1BD7E728" w:rsidR="00177D7F" w:rsidRPr="003D0063" w:rsidRDefault="00807040" w:rsidP="00132D70">
      <w:pPr>
        <w:jc w:val="center"/>
        <w:rPr>
          <w:b/>
          <w:bCs/>
          <w:szCs w:val="22"/>
          <w:lang w:val="sr-Latn-ME"/>
        </w:rPr>
      </w:pPr>
      <w:proofErr w:type="spellStart"/>
      <w:r w:rsidRPr="003D0063">
        <w:rPr>
          <w:b/>
          <w:bCs/>
          <w:szCs w:val="22"/>
          <w:lang w:val="sr-Latn-ME"/>
        </w:rPr>
        <w:t>Tavoctame</w:t>
      </w:r>
      <w:proofErr w:type="spellEnd"/>
      <w:r w:rsidRPr="003D0063">
        <w:rPr>
          <w:b/>
          <w:bCs/>
          <w:szCs w:val="22"/>
          <w:lang w:val="sr-Latn-ME"/>
        </w:rPr>
        <w:t>, 4</w:t>
      </w:r>
      <w:r w:rsidR="00F06F0C" w:rsidRPr="003D0063">
        <w:rPr>
          <w:b/>
          <w:bCs/>
          <w:szCs w:val="22"/>
          <w:lang w:val="sr-Latn-ME"/>
        </w:rPr>
        <w:t xml:space="preserve"> </w:t>
      </w:r>
      <w:r w:rsidRPr="003D0063">
        <w:rPr>
          <w:b/>
          <w:bCs/>
          <w:szCs w:val="22"/>
          <w:lang w:val="sr-Latn-ME"/>
        </w:rPr>
        <w:t>g</w:t>
      </w:r>
      <w:r w:rsidR="00064430" w:rsidRPr="003D0063">
        <w:rPr>
          <w:b/>
          <w:bCs/>
          <w:szCs w:val="22"/>
          <w:lang w:val="sr-Latn-ME"/>
        </w:rPr>
        <w:t xml:space="preserve"> </w:t>
      </w:r>
      <w:r w:rsidR="00D3237E" w:rsidRPr="003D0063">
        <w:rPr>
          <w:b/>
          <w:bCs/>
          <w:szCs w:val="22"/>
          <w:lang w:val="sr-Latn-ME"/>
        </w:rPr>
        <w:t>+</w:t>
      </w:r>
      <w:r w:rsidR="00064430" w:rsidRPr="003D0063">
        <w:rPr>
          <w:b/>
          <w:bCs/>
          <w:szCs w:val="22"/>
          <w:lang w:val="sr-Latn-ME"/>
        </w:rPr>
        <w:t xml:space="preserve"> </w:t>
      </w:r>
      <w:r w:rsidRPr="003D0063">
        <w:rPr>
          <w:b/>
          <w:bCs/>
          <w:szCs w:val="22"/>
          <w:lang w:val="sr-Latn-ME"/>
        </w:rPr>
        <w:t xml:space="preserve">0,5 </w:t>
      </w:r>
      <w:r w:rsidR="00F06F0C" w:rsidRPr="003D0063">
        <w:rPr>
          <w:b/>
          <w:bCs/>
          <w:szCs w:val="22"/>
          <w:lang w:val="sr-Latn-ME"/>
        </w:rPr>
        <w:t xml:space="preserve">g, </w:t>
      </w:r>
      <w:r w:rsidRPr="003D0063">
        <w:rPr>
          <w:b/>
          <w:bCs/>
          <w:szCs w:val="22"/>
          <w:lang w:val="sr-Latn-ME"/>
        </w:rPr>
        <w:t xml:space="preserve">prašak za </w:t>
      </w:r>
      <w:proofErr w:type="spellStart"/>
      <w:r w:rsidRPr="003D0063">
        <w:rPr>
          <w:b/>
          <w:bCs/>
          <w:szCs w:val="22"/>
          <w:lang w:val="sr-Latn-ME"/>
        </w:rPr>
        <w:t>rasvor</w:t>
      </w:r>
      <w:proofErr w:type="spellEnd"/>
      <w:r w:rsidRPr="003D0063">
        <w:rPr>
          <w:b/>
          <w:bCs/>
          <w:szCs w:val="22"/>
          <w:lang w:val="sr-Latn-ME"/>
        </w:rPr>
        <w:t xml:space="preserve"> za infuziju</w:t>
      </w:r>
    </w:p>
    <w:p w14:paraId="48DCCC26" w14:textId="77777777" w:rsidR="00064430" w:rsidRPr="003D0063" w:rsidRDefault="00064430" w:rsidP="00132D70">
      <w:pPr>
        <w:jc w:val="center"/>
        <w:rPr>
          <w:b/>
          <w:bCs/>
          <w:szCs w:val="22"/>
          <w:lang w:val="sr-Latn-ME"/>
        </w:rPr>
      </w:pPr>
    </w:p>
    <w:p w14:paraId="63403409" w14:textId="673458B6" w:rsidR="00807040" w:rsidRPr="003D0063" w:rsidRDefault="00064430" w:rsidP="00132D70">
      <w:pPr>
        <w:jc w:val="center"/>
        <w:rPr>
          <w:b/>
          <w:szCs w:val="22"/>
          <w:lang w:val="sr-Latn-ME"/>
        </w:rPr>
      </w:pPr>
      <w:proofErr w:type="spellStart"/>
      <w:r w:rsidRPr="003D0063">
        <w:rPr>
          <w:b/>
          <w:bCs/>
          <w:szCs w:val="22"/>
          <w:lang w:val="sr-Latn-ME"/>
        </w:rPr>
        <w:t>piperacilin</w:t>
      </w:r>
      <w:proofErr w:type="spellEnd"/>
      <w:r w:rsidRPr="003D0063">
        <w:rPr>
          <w:b/>
          <w:bCs/>
          <w:szCs w:val="22"/>
          <w:lang w:val="sr-Latn-ME"/>
        </w:rPr>
        <w:t xml:space="preserve">, </w:t>
      </w:r>
      <w:proofErr w:type="spellStart"/>
      <w:r w:rsidR="00807040" w:rsidRPr="003D0063">
        <w:rPr>
          <w:b/>
          <w:bCs/>
          <w:szCs w:val="22"/>
          <w:lang w:val="sr-Latn-ME"/>
        </w:rPr>
        <w:t>tazobaktam</w:t>
      </w:r>
      <w:proofErr w:type="spellEnd"/>
    </w:p>
    <w:p w14:paraId="6EAF9CBC" w14:textId="77777777" w:rsidR="00474DF8" w:rsidRPr="003D0063" w:rsidRDefault="00474DF8" w:rsidP="001F016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05C4AE2F" w14:textId="4B41F0D3" w:rsidR="00474DF8" w:rsidRPr="003D0063" w:rsidRDefault="00474DF8" w:rsidP="001F016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3BC0AF16" w14:textId="113F797F" w:rsidR="00064430" w:rsidRPr="003D0063" w:rsidRDefault="00064430" w:rsidP="001F016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4B24CA03" w14:textId="77777777" w:rsidR="00064430" w:rsidRPr="003D0063" w:rsidRDefault="00064430" w:rsidP="001F016A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459DA231" w14:textId="77777777" w:rsidR="00BA395B" w:rsidRPr="003D0063" w:rsidRDefault="00BA395B" w:rsidP="004C7417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3D0063">
        <w:rPr>
          <w:szCs w:val="22"/>
          <w:lang w:val="sr-Latn-ME"/>
        </w:rPr>
        <w:t xml:space="preserve"> </w:t>
      </w:r>
      <w:r w:rsidRPr="003D0063">
        <w:rPr>
          <w:b/>
          <w:bCs/>
          <w:szCs w:val="22"/>
          <w:lang w:val="sr-Latn-ME"/>
        </w:rPr>
        <w:t xml:space="preserve">jer sadrži </w:t>
      </w:r>
    </w:p>
    <w:p w14:paraId="4B64063F" w14:textId="77777777" w:rsidR="00BA395B" w:rsidRPr="003D0063" w:rsidRDefault="00BA395B">
      <w:pPr>
        <w:widowControl w:val="0"/>
        <w:autoSpaceDE w:val="0"/>
        <w:autoSpaceDN w:val="0"/>
        <w:ind w:left="360" w:hanging="360"/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informacije koje su važne za Vas</w:t>
      </w:r>
    </w:p>
    <w:p w14:paraId="57506D8F" w14:textId="77777777" w:rsidR="00BA395B" w:rsidRPr="003D0063" w:rsidRDefault="00BA395B" w:rsidP="00132D70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3D0063">
        <w:rPr>
          <w:szCs w:val="22"/>
          <w:lang w:val="sr-Latn-ME"/>
        </w:rPr>
        <w:t>Uputstvo sačuvajte. Može biti potrebno da ga ponovo pročitate.</w:t>
      </w:r>
    </w:p>
    <w:p w14:paraId="4387FC83" w14:textId="77777777" w:rsidR="00BA395B" w:rsidRPr="003D0063" w:rsidRDefault="00BA395B" w:rsidP="00132D70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Ako imate dodatnih pitanja, obratite se svom ljekaru ili farmaceutu </w:t>
      </w:r>
      <w:r w:rsidRPr="003D0063">
        <w:rPr>
          <w:noProof/>
          <w:szCs w:val="22"/>
          <w:lang w:val="sr-Latn-ME"/>
        </w:rPr>
        <w:t>ili medicinskoj sestri</w:t>
      </w:r>
      <w:r w:rsidRPr="003D0063">
        <w:rPr>
          <w:szCs w:val="22"/>
          <w:lang w:val="sr-Latn-ME"/>
        </w:rPr>
        <w:t xml:space="preserve">. </w:t>
      </w:r>
    </w:p>
    <w:p w14:paraId="52EF0734" w14:textId="77777777" w:rsidR="00BA395B" w:rsidRPr="003D0063" w:rsidRDefault="00BA395B" w:rsidP="00132D70">
      <w:pPr>
        <w:widowControl w:val="0"/>
        <w:numPr>
          <w:ilvl w:val="0"/>
          <w:numId w:val="9"/>
        </w:numPr>
        <w:tabs>
          <w:tab w:val="clear" w:pos="284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3D0063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36F43906" w14:textId="77777777" w:rsidR="00BA395B" w:rsidRPr="003D0063" w:rsidRDefault="00BA395B" w:rsidP="00132D70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3D0063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D0063">
        <w:rPr>
          <w:spacing w:val="-4"/>
          <w:szCs w:val="22"/>
          <w:lang w:val="sr-Latn-ME"/>
        </w:rPr>
        <w:t xml:space="preserve">. Pogledajte dio 4. </w:t>
      </w:r>
    </w:p>
    <w:p w14:paraId="523C5A91" w14:textId="77777777" w:rsidR="00BA395B" w:rsidRPr="003D0063" w:rsidRDefault="00BA395B" w:rsidP="004C7417">
      <w:pPr>
        <w:widowControl w:val="0"/>
        <w:autoSpaceDE w:val="0"/>
        <w:autoSpaceDN w:val="0"/>
        <w:ind w:left="600"/>
        <w:rPr>
          <w:szCs w:val="22"/>
          <w:lang w:val="sr-Latn-ME"/>
        </w:rPr>
      </w:pPr>
    </w:p>
    <w:p w14:paraId="49CDE70E" w14:textId="77777777" w:rsidR="00474DF8" w:rsidRPr="003D0063" w:rsidRDefault="00474DF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75EDC835" w14:textId="77777777" w:rsidR="00474DF8" w:rsidRPr="003D0063" w:rsidRDefault="00474DF8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</w:p>
    <w:p w14:paraId="47E9A055" w14:textId="77777777" w:rsidR="00E0071E" w:rsidRPr="003D0063" w:rsidRDefault="005A780C">
      <w:pPr>
        <w:widowControl w:val="0"/>
        <w:autoSpaceDE w:val="0"/>
        <w:autoSpaceDN w:val="0"/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U</w:t>
      </w:r>
      <w:r w:rsidR="00E0071E" w:rsidRPr="003D0063">
        <w:rPr>
          <w:b/>
          <w:bCs/>
          <w:szCs w:val="22"/>
          <w:lang w:val="sr-Latn-ME"/>
        </w:rPr>
        <w:t xml:space="preserve"> </w:t>
      </w:r>
      <w:r w:rsidRPr="003D0063">
        <w:rPr>
          <w:b/>
          <w:bCs/>
          <w:szCs w:val="22"/>
          <w:lang w:val="sr-Latn-ME"/>
        </w:rPr>
        <w:t>ovom</w:t>
      </w:r>
      <w:r w:rsidR="00E0071E" w:rsidRPr="003D0063">
        <w:rPr>
          <w:b/>
          <w:bCs/>
          <w:szCs w:val="22"/>
          <w:lang w:val="sr-Latn-ME"/>
        </w:rPr>
        <w:t xml:space="preserve"> </w:t>
      </w:r>
      <w:r w:rsidRPr="003D0063">
        <w:rPr>
          <w:b/>
          <w:bCs/>
          <w:szCs w:val="22"/>
          <w:lang w:val="sr-Latn-ME"/>
        </w:rPr>
        <w:t>uputstvu</w:t>
      </w:r>
      <w:r w:rsidR="00E0071E" w:rsidRPr="003D0063">
        <w:rPr>
          <w:b/>
          <w:bCs/>
          <w:szCs w:val="22"/>
          <w:lang w:val="sr-Latn-ME"/>
        </w:rPr>
        <w:t xml:space="preserve"> </w:t>
      </w:r>
      <w:r w:rsidRPr="003D0063">
        <w:rPr>
          <w:b/>
          <w:bCs/>
          <w:szCs w:val="22"/>
          <w:lang w:val="sr-Latn-ME"/>
        </w:rPr>
        <w:t>pročitaćete</w:t>
      </w:r>
      <w:r w:rsidR="00E0071E" w:rsidRPr="003D0063">
        <w:rPr>
          <w:b/>
          <w:bCs/>
          <w:szCs w:val="22"/>
          <w:lang w:val="sr-Latn-ME"/>
        </w:rPr>
        <w:t>:</w:t>
      </w:r>
    </w:p>
    <w:p w14:paraId="68B8C421" w14:textId="77777777" w:rsidR="00E0071E" w:rsidRPr="003D0063" w:rsidRDefault="00E0071E">
      <w:pPr>
        <w:widowControl w:val="0"/>
        <w:autoSpaceDE w:val="0"/>
        <w:autoSpaceDN w:val="0"/>
        <w:rPr>
          <w:bCs/>
          <w:szCs w:val="22"/>
          <w:lang w:val="sr-Latn-ME"/>
        </w:rPr>
      </w:pPr>
    </w:p>
    <w:p w14:paraId="13490B5F" w14:textId="2332EC98" w:rsidR="00E0071E" w:rsidRPr="003D0063" w:rsidRDefault="005A780C" w:rsidP="00132D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3D0063">
        <w:rPr>
          <w:szCs w:val="22"/>
          <w:lang w:val="sr-Latn-ME"/>
        </w:rPr>
        <w:t>Šta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je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l</w:t>
      </w:r>
      <w:r w:rsidR="00BA395B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ek</w:t>
      </w:r>
      <w:r w:rsidR="00E0071E" w:rsidRPr="003D0063">
        <w:rPr>
          <w:szCs w:val="22"/>
          <w:lang w:val="sr-Latn-ME"/>
        </w:rPr>
        <w:t xml:space="preserve"> </w:t>
      </w:r>
      <w:proofErr w:type="spellStart"/>
      <w:r w:rsidR="00F94531" w:rsidRPr="003D0063">
        <w:rPr>
          <w:szCs w:val="22"/>
          <w:lang w:val="sr-Latn-ME"/>
        </w:rPr>
        <w:t>Tavoctame</w:t>
      </w:r>
      <w:proofErr w:type="spellEnd"/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i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čemu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je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nam</w:t>
      </w:r>
      <w:r w:rsidR="00BA395B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enjen</w:t>
      </w:r>
    </w:p>
    <w:p w14:paraId="7445E5C5" w14:textId="2FF29866" w:rsidR="00E0071E" w:rsidRPr="003D0063" w:rsidRDefault="005A780C" w:rsidP="00132D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3D0063">
        <w:rPr>
          <w:szCs w:val="22"/>
          <w:lang w:val="sr-Latn-ME"/>
        </w:rPr>
        <w:t>Šta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treba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da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znate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pr</w:t>
      </w:r>
      <w:r w:rsidR="008707F0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nego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što</w:t>
      </w:r>
      <w:r w:rsidR="00E0071E" w:rsidRPr="003D0063">
        <w:rPr>
          <w:szCs w:val="22"/>
          <w:lang w:val="sr-Latn-ME"/>
        </w:rPr>
        <w:t xml:space="preserve"> </w:t>
      </w:r>
      <w:r w:rsidR="008707F0" w:rsidRPr="003D0063">
        <w:rPr>
          <w:bCs/>
          <w:szCs w:val="22"/>
          <w:lang w:val="sr-Latn-ME"/>
        </w:rPr>
        <w:t xml:space="preserve">uzmete </w:t>
      </w:r>
      <w:r w:rsidRPr="003D0063">
        <w:rPr>
          <w:szCs w:val="22"/>
          <w:lang w:val="sr-Latn-ME"/>
        </w:rPr>
        <w:t>l</w:t>
      </w:r>
      <w:r w:rsidR="008707F0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ek</w:t>
      </w:r>
      <w:r w:rsidR="00E0071E" w:rsidRPr="003D0063">
        <w:rPr>
          <w:szCs w:val="22"/>
          <w:lang w:val="sr-Latn-ME"/>
        </w:rPr>
        <w:t xml:space="preserve"> </w:t>
      </w:r>
      <w:proofErr w:type="spellStart"/>
      <w:r w:rsidR="00F94531" w:rsidRPr="003D0063">
        <w:rPr>
          <w:szCs w:val="22"/>
          <w:lang w:val="sr-Latn-ME"/>
        </w:rPr>
        <w:t>Tavoctame</w:t>
      </w:r>
      <w:proofErr w:type="spellEnd"/>
    </w:p>
    <w:p w14:paraId="388CA17D" w14:textId="317FC882" w:rsidR="00E0071E" w:rsidRPr="003D0063" w:rsidRDefault="005A780C" w:rsidP="00132D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3D0063">
        <w:rPr>
          <w:szCs w:val="22"/>
          <w:lang w:val="sr-Latn-ME"/>
        </w:rPr>
        <w:t>Kako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se</w:t>
      </w:r>
      <w:r w:rsidR="00E0071E" w:rsidRPr="003D0063">
        <w:rPr>
          <w:szCs w:val="22"/>
          <w:lang w:val="sr-Latn-ME"/>
        </w:rPr>
        <w:t xml:space="preserve"> </w:t>
      </w:r>
      <w:r w:rsidR="008707F0" w:rsidRPr="003D0063">
        <w:rPr>
          <w:bCs/>
          <w:szCs w:val="22"/>
          <w:lang w:val="sr-Latn-ME"/>
        </w:rPr>
        <w:t>upotrebljav</w:t>
      </w:r>
      <w:r w:rsidR="009956A7" w:rsidRPr="003D0063">
        <w:rPr>
          <w:bCs/>
          <w:szCs w:val="22"/>
          <w:lang w:val="sr-Latn-ME"/>
        </w:rPr>
        <w:t>a</w:t>
      </w:r>
      <w:r w:rsidR="00F94531" w:rsidRPr="003D0063">
        <w:rPr>
          <w:bCs/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l</w:t>
      </w:r>
      <w:r w:rsidR="008707F0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ek</w:t>
      </w:r>
      <w:r w:rsidR="00E0071E" w:rsidRPr="003D0063">
        <w:rPr>
          <w:szCs w:val="22"/>
          <w:lang w:val="sr-Latn-ME"/>
        </w:rPr>
        <w:t xml:space="preserve"> </w:t>
      </w:r>
      <w:proofErr w:type="spellStart"/>
      <w:r w:rsidR="00F94531" w:rsidRPr="003D0063">
        <w:rPr>
          <w:szCs w:val="22"/>
          <w:lang w:val="sr-Latn-ME"/>
        </w:rPr>
        <w:t>Tavoctame</w:t>
      </w:r>
      <w:proofErr w:type="spellEnd"/>
    </w:p>
    <w:p w14:paraId="061C1A0C" w14:textId="77777777" w:rsidR="00E0071E" w:rsidRPr="003D0063" w:rsidRDefault="005A780C" w:rsidP="00132D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3D0063">
        <w:rPr>
          <w:szCs w:val="22"/>
          <w:lang w:val="sr-Latn-ME"/>
        </w:rPr>
        <w:t>Moguća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neželjena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dejstva</w:t>
      </w:r>
      <w:r w:rsidR="00E0071E" w:rsidRPr="003D0063">
        <w:rPr>
          <w:szCs w:val="22"/>
          <w:lang w:val="sr-Latn-ME"/>
        </w:rPr>
        <w:t xml:space="preserve"> </w:t>
      </w:r>
    </w:p>
    <w:p w14:paraId="7F1FE578" w14:textId="5792DDA0" w:rsidR="00E0071E" w:rsidRPr="003D0063" w:rsidRDefault="005A780C" w:rsidP="00132D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3D0063">
        <w:rPr>
          <w:szCs w:val="22"/>
          <w:lang w:val="sr-Latn-ME"/>
        </w:rPr>
        <w:t>Kako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čuvati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l</w:t>
      </w:r>
      <w:r w:rsidR="008707F0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ek</w:t>
      </w:r>
      <w:r w:rsidR="00E0071E" w:rsidRPr="003D0063">
        <w:rPr>
          <w:szCs w:val="22"/>
          <w:lang w:val="sr-Latn-ME"/>
        </w:rPr>
        <w:t xml:space="preserve"> </w:t>
      </w:r>
      <w:proofErr w:type="spellStart"/>
      <w:r w:rsidR="00F94531" w:rsidRPr="003D0063">
        <w:rPr>
          <w:szCs w:val="22"/>
          <w:lang w:val="sr-Latn-ME"/>
        </w:rPr>
        <w:t>Tavoctame</w:t>
      </w:r>
      <w:proofErr w:type="spellEnd"/>
    </w:p>
    <w:p w14:paraId="05B325C2" w14:textId="1C5F5194" w:rsidR="00922D62" w:rsidRPr="003D0063" w:rsidRDefault="005A780C" w:rsidP="00132D70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szCs w:val="22"/>
          <w:lang w:val="sr-Latn-ME"/>
        </w:rPr>
      </w:pPr>
      <w:r w:rsidRPr="003D0063">
        <w:rPr>
          <w:szCs w:val="22"/>
          <w:lang w:val="sr-Latn-ME"/>
        </w:rPr>
        <w:t>Sadržaj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pakovanja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i</w:t>
      </w:r>
      <w:r w:rsidR="00E0071E" w:rsidRPr="003D0063">
        <w:rPr>
          <w:szCs w:val="22"/>
          <w:lang w:val="sr-Latn-ME"/>
        </w:rPr>
        <w:t xml:space="preserve"> </w:t>
      </w:r>
      <w:r w:rsidR="008707F0" w:rsidRPr="003D0063">
        <w:rPr>
          <w:szCs w:val="22"/>
          <w:lang w:val="sr-Latn-ME"/>
        </w:rPr>
        <w:t>dodatn</w:t>
      </w:r>
      <w:r w:rsidRPr="003D0063">
        <w:rPr>
          <w:szCs w:val="22"/>
          <w:lang w:val="sr-Latn-ME"/>
        </w:rPr>
        <w:t>e</w:t>
      </w:r>
      <w:r w:rsidR="00E0071E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informacije</w:t>
      </w:r>
      <w:r w:rsidR="004A44D9" w:rsidRPr="003D0063">
        <w:rPr>
          <w:szCs w:val="22"/>
          <w:lang w:val="sr-Latn-ME"/>
        </w:rPr>
        <w:br w:type="page"/>
      </w:r>
    </w:p>
    <w:p w14:paraId="44BC2C03" w14:textId="21BB4514" w:rsidR="00177D7F" w:rsidRPr="003D0063" w:rsidRDefault="008F1423" w:rsidP="00132D70">
      <w:pPr>
        <w:pStyle w:val="NASLOV123"/>
        <w:spacing w:before="0" w:after="0"/>
        <w:jc w:val="both"/>
        <w:rPr>
          <w:lang w:val="sr-Latn-ME"/>
        </w:rPr>
      </w:pPr>
      <w:r w:rsidRPr="003D0063">
        <w:rPr>
          <w:lang w:val="sr-Latn-ME"/>
        </w:rPr>
        <w:lastRenderedPageBreak/>
        <w:t>1. ŠTA JE LIJEK TAVOCTAME I ČEMU JE NAMIJENJEN</w:t>
      </w:r>
    </w:p>
    <w:p w14:paraId="2855D653" w14:textId="77777777" w:rsidR="00AE7789" w:rsidRPr="003D0063" w:rsidRDefault="00AE7789" w:rsidP="00132D70">
      <w:pPr>
        <w:pStyle w:val="NASLOV123"/>
        <w:spacing w:before="0" w:after="0"/>
        <w:jc w:val="both"/>
        <w:rPr>
          <w:lang w:val="sr-Latn-ME"/>
        </w:rPr>
      </w:pPr>
    </w:p>
    <w:p w14:paraId="451D4A51" w14:textId="1005A11D" w:rsidR="006524C0" w:rsidRPr="003D0063" w:rsidRDefault="008F1423" w:rsidP="0036742B">
      <w:p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Piperacilin</w:t>
      </w:r>
      <w:proofErr w:type="spellEnd"/>
      <w:r w:rsidRPr="003D0063">
        <w:rPr>
          <w:szCs w:val="22"/>
          <w:lang w:val="sr-Latn-ME"/>
        </w:rPr>
        <w:t xml:space="preserve"> pripada grupi lj</w:t>
      </w:r>
      <w:r w:rsidR="006524C0" w:rsidRPr="003D0063">
        <w:rPr>
          <w:szCs w:val="22"/>
          <w:lang w:val="sr-Latn-ME"/>
        </w:rPr>
        <w:t xml:space="preserve">ekova koje nazivamo </w:t>
      </w:r>
      <w:r w:rsidR="002C149E" w:rsidRPr="003D0063">
        <w:rPr>
          <w:szCs w:val="22"/>
          <w:lang w:val="sr-Latn-ME"/>
        </w:rPr>
        <w:t>“</w:t>
      </w:r>
      <w:r w:rsidR="006524C0" w:rsidRPr="003D0063">
        <w:rPr>
          <w:szCs w:val="22"/>
          <w:lang w:val="sr-Latn-ME"/>
        </w:rPr>
        <w:t xml:space="preserve">penicilinski antibiotici širokog </w:t>
      </w:r>
      <w:proofErr w:type="spellStart"/>
      <w:r w:rsidRPr="003D0063">
        <w:rPr>
          <w:szCs w:val="22"/>
          <w:lang w:val="sr-Latn-ME"/>
        </w:rPr>
        <w:t>spek</w:t>
      </w:r>
      <w:r w:rsidR="002C149E" w:rsidRPr="003D0063">
        <w:rPr>
          <w:szCs w:val="22"/>
          <w:lang w:val="sr-Latn-ME"/>
        </w:rPr>
        <w:t>tra</w:t>
      </w:r>
      <w:proofErr w:type="spellEnd"/>
      <w:r w:rsidR="002C149E" w:rsidRPr="003D0063">
        <w:rPr>
          <w:szCs w:val="22"/>
          <w:lang w:val="sr-Latn-ME"/>
        </w:rPr>
        <w:t>”</w:t>
      </w:r>
      <w:r w:rsidR="007026C5" w:rsidRPr="003D0063">
        <w:rPr>
          <w:szCs w:val="22"/>
          <w:lang w:val="sr-Latn-ME"/>
        </w:rPr>
        <w:t>. On uništava</w:t>
      </w:r>
      <w:r w:rsidR="006524C0" w:rsidRPr="003D0063">
        <w:rPr>
          <w:szCs w:val="22"/>
          <w:lang w:val="sr-Latn-ME"/>
        </w:rPr>
        <w:t xml:space="preserve"> mnoge vrste bakterija. </w:t>
      </w:r>
      <w:proofErr w:type="spellStart"/>
      <w:r w:rsidR="007026C5" w:rsidRPr="003D0063">
        <w:rPr>
          <w:szCs w:val="22"/>
          <w:lang w:val="sr-Latn-ME"/>
        </w:rPr>
        <w:t>Tazobaktam</w:t>
      </w:r>
      <w:proofErr w:type="spellEnd"/>
      <w:r w:rsidR="007026C5" w:rsidRPr="003D0063">
        <w:rPr>
          <w:szCs w:val="22"/>
          <w:lang w:val="sr-Latn-ME"/>
        </w:rPr>
        <w:t xml:space="preserve"> može spr</w:t>
      </w:r>
      <w:r w:rsidRPr="003D0063">
        <w:rPr>
          <w:szCs w:val="22"/>
          <w:lang w:val="sr-Latn-ME"/>
        </w:rPr>
        <w:t>ij</w:t>
      </w:r>
      <w:r w:rsidR="007026C5" w:rsidRPr="003D0063">
        <w:rPr>
          <w:szCs w:val="22"/>
          <w:lang w:val="sr-Latn-ME"/>
        </w:rPr>
        <w:t>ečiti preživljavanje nekih bakterija otpornih na d</w:t>
      </w:r>
      <w:r w:rsidRPr="003D0063">
        <w:rPr>
          <w:szCs w:val="22"/>
          <w:lang w:val="sr-Latn-ME"/>
        </w:rPr>
        <w:t>j</w:t>
      </w:r>
      <w:r w:rsidR="007026C5" w:rsidRPr="003D0063">
        <w:rPr>
          <w:szCs w:val="22"/>
          <w:lang w:val="sr-Latn-ME"/>
        </w:rPr>
        <w:t xml:space="preserve">elovanje </w:t>
      </w:r>
      <w:proofErr w:type="spellStart"/>
      <w:r w:rsidR="007026C5" w:rsidRPr="003D0063">
        <w:rPr>
          <w:szCs w:val="22"/>
          <w:lang w:val="sr-Latn-ME"/>
        </w:rPr>
        <w:t>piperacilina</w:t>
      </w:r>
      <w:proofErr w:type="spellEnd"/>
      <w:r w:rsidR="007026C5" w:rsidRPr="003D0063">
        <w:rPr>
          <w:szCs w:val="22"/>
          <w:lang w:val="sr-Latn-ME"/>
        </w:rPr>
        <w:t xml:space="preserve">. To znači da će više vrsta bakterija biti uništeno kad se </w:t>
      </w:r>
      <w:proofErr w:type="spellStart"/>
      <w:r w:rsidR="007026C5" w:rsidRPr="003D0063">
        <w:rPr>
          <w:szCs w:val="22"/>
          <w:lang w:val="sr-Latn-ME"/>
        </w:rPr>
        <w:t>piperacilin</w:t>
      </w:r>
      <w:proofErr w:type="spellEnd"/>
      <w:r w:rsidR="007026C5" w:rsidRPr="003D0063">
        <w:rPr>
          <w:szCs w:val="22"/>
          <w:lang w:val="sr-Latn-ME"/>
        </w:rPr>
        <w:t xml:space="preserve"> i </w:t>
      </w:r>
      <w:proofErr w:type="spellStart"/>
      <w:r w:rsidR="007026C5" w:rsidRPr="003D0063">
        <w:rPr>
          <w:szCs w:val="22"/>
          <w:lang w:val="sr-Latn-ME"/>
        </w:rPr>
        <w:t>tazobaktam</w:t>
      </w:r>
      <w:proofErr w:type="spellEnd"/>
      <w:r w:rsidR="007026C5" w:rsidRPr="003D0063">
        <w:rPr>
          <w:szCs w:val="22"/>
          <w:lang w:val="sr-Latn-ME"/>
        </w:rPr>
        <w:t xml:space="preserve"> prim</w:t>
      </w:r>
      <w:r w:rsidRPr="003D0063">
        <w:rPr>
          <w:szCs w:val="22"/>
          <w:lang w:val="sr-Latn-ME"/>
        </w:rPr>
        <w:t>j</w:t>
      </w:r>
      <w:r w:rsidR="007026C5" w:rsidRPr="003D0063">
        <w:rPr>
          <w:szCs w:val="22"/>
          <w:lang w:val="sr-Latn-ME"/>
        </w:rPr>
        <w:t>enjuju zajedno.</w:t>
      </w:r>
    </w:p>
    <w:p w14:paraId="0858E575" w14:textId="77777777" w:rsidR="007026C5" w:rsidRPr="003D0063" w:rsidRDefault="007026C5">
      <w:pPr>
        <w:rPr>
          <w:szCs w:val="22"/>
          <w:lang w:val="sr-Latn-ME"/>
        </w:rPr>
      </w:pPr>
    </w:p>
    <w:p w14:paraId="39E4270C" w14:textId="285FFFCF" w:rsidR="007026C5" w:rsidRPr="003D0063" w:rsidRDefault="007026C5">
      <w:p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je pogodan za </w:t>
      </w:r>
      <w:r w:rsidR="008F1423" w:rsidRPr="003D0063">
        <w:rPr>
          <w:szCs w:val="22"/>
          <w:lang w:val="sr-Latn-ME"/>
        </w:rPr>
        <w:t>primjen</w:t>
      </w:r>
      <w:r w:rsidRPr="003D0063">
        <w:rPr>
          <w:szCs w:val="22"/>
          <w:lang w:val="sr-Latn-ME"/>
        </w:rPr>
        <w:t xml:space="preserve">u kod odraslih i adolescenata za </w:t>
      </w:r>
      <w:r w:rsidR="008F1423" w:rsidRPr="003D0063">
        <w:rPr>
          <w:szCs w:val="22"/>
          <w:lang w:val="sr-Latn-ME"/>
        </w:rPr>
        <w:t>liječenj</w:t>
      </w:r>
      <w:r w:rsidRPr="003D0063">
        <w:rPr>
          <w:szCs w:val="22"/>
          <w:lang w:val="sr-Latn-ME"/>
        </w:rPr>
        <w:t xml:space="preserve">e </w:t>
      </w:r>
      <w:proofErr w:type="spellStart"/>
      <w:r w:rsidRPr="003D0063">
        <w:rPr>
          <w:szCs w:val="22"/>
          <w:lang w:val="sr-Latn-ME"/>
        </w:rPr>
        <w:t>bakterijskih</w:t>
      </w:r>
      <w:proofErr w:type="spellEnd"/>
      <w:r w:rsidRPr="003D0063">
        <w:rPr>
          <w:szCs w:val="22"/>
          <w:lang w:val="sr-Latn-ME"/>
        </w:rPr>
        <w:t xml:space="preserve"> infekcija, kao što su one</w:t>
      </w:r>
      <w:r w:rsidR="005643A4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koje zahvataju donje disajne puteve (pluća), mokraćne puteve (bubrezi i mokraćna bešika), trbuh, kožu ili</w:t>
      </w:r>
    </w:p>
    <w:p w14:paraId="00BAD001" w14:textId="76AB5C34" w:rsidR="007026C5" w:rsidRPr="003D0063" w:rsidRDefault="007026C5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krv.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se može </w:t>
      </w:r>
      <w:r w:rsidR="008F1423" w:rsidRPr="003D0063">
        <w:rPr>
          <w:szCs w:val="22"/>
          <w:lang w:val="sr-Latn-ME"/>
        </w:rPr>
        <w:t>primjen</w:t>
      </w:r>
      <w:r w:rsidRPr="003D0063">
        <w:rPr>
          <w:szCs w:val="22"/>
          <w:lang w:val="sr-Latn-ME"/>
        </w:rPr>
        <w:t xml:space="preserve">jivati za </w:t>
      </w:r>
      <w:r w:rsidR="008F1423" w:rsidRPr="003D0063">
        <w:rPr>
          <w:szCs w:val="22"/>
          <w:lang w:val="sr-Latn-ME"/>
        </w:rPr>
        <w:t>liječenj</w:t>
      </w:r>
      <w:r w:rsidRPr="003D0063">
        <w:rPr>
          <w:szCs w:val="22"/>
          <w:lang w:val="sr-Latn-ME"/>
        </w:rPr>
        <w:t xml:space="preserve">e </w:t>
      </w:r>
      <w:proofErr w:type="spellStart"/>
      <w:r w:rsidRPr="003D0063">
        <w:rPr>
          <w:szCs w:val="22"/>
          <w:lang w:val="sr-Latn-ME"/>
        </w:rPr>
        <w:t>bakterijskih</w:t>
      </w:r>
      <w:proofErr w:type="spellEnd"/>
      <w:r w:rsidRPr="003D0063">
        <w:rPr>
          <w:szCs w:val="22"/>
          <w:lang w:val="sr-Latn-ME"/>
        </w:rPr>
        <w:t xml:space="preserve"> infekcija kod pacijenata sa niskim brojem b</w:t>
      </w:r>
      <w:r w:rsidR="008F1423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elih</w:t>
      </w:r>
    </w:p>
    <w:p w14:paraId="251249DC" w14:textId="049BD6AC" w:rsidR="007026C5" w:rsidRPr="003D0063" w:rsidRDefault="007026C5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krvnih zrnaca (smanjena otpornost na infekcije).</w:t>
      </w:r>
    </w:p>
    <w:p w14:paraId="698731DA" w14:textId="77777777" w:rsidR="007026C5" w:rsidRPr="003D0063" w:rsidRDefault="007026C5">
      <w:pPr>
        <w:rPr>
          <w:szCs w:val="22"/>
          <w:lang w:val="sr-Latn-ME"/>
        </w:rPr>
      </w:pPr>
    </w:p>
    <w:p w14:paraId="188C9FAA" w14:textId="5E3C2C56" w:rsidR="007026C5" w:rsidRPr="003D0063" w:rsidRDefault="006524C0">
      <w:p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T</w:t>
      </w:r>
      <w:r w:rsidR="00F94531" w:rsidRPr="003D0063">
        <w:rPr>
          <w:szCs w:val="22"/>
          <w:lang w:val="sr-Latn-ME"/>
        </w:rPr>
        <w:t>avoctame</w:t>
      </w:r>
      <w:proofErr w:type="spellEnd"/>
      <w:r w:rsidRPr="003D0063">
        <w:rPr>
          <w:szCs w:val="22"/>
          <w:lang w:val="sr-Latn-ME"/>
        </w:rPr>
        <w:t xml:space="preserve"> se koristi kod </w:t>
      </w:r>
      <w:r w:rsidR="009C2E55" w:rsidRPr="003D0063">
        <w:rPr>
          <w:szCs w:val="22"/>
          <w:lang w:val="sr-Latn-ME"/>
        </w:rPr>
        <w:t>djece</w:t>
      </w:r>
      <w:r w:rsidRPr="003D0063">
        <w:rPr>
          <w:szCs w:val="22"/>
          <w:lang w:val="sr-Latn-ME"/>
        </w:rPr>
        <w:t xml:space="preserve"> uzrasta od 2</w:t>
      </w:r>
      <w:r w:rsidR="0036742B" w:rsidRPr="003D0063">
        <w:rPr>
          <w:szCs w:val="22"/>
          <w:lang w:val="sr-Latn-ME"/>
        </w:rPr>
        <w:t xml:space="preserve"> do </w:t>
      </w:r>
      <w:r w:rsidRPr="003D0063">
        <w:rPr>
          <w:szCs w:val="22"/>
          <w:lang w:val="sr-Latn-ME"/>
        </w:rPr>
        <w:t xml:space="preserve">12 godina za </w:t>
      </w:r>
      <w:r w:rsidR="008F1423" w:rsidRPr="003D0063">
        <w:rPr>
          <w:szCs w:val="22"/>
          <w:lang w:val="sr-Latn-ME"/>
        </w:rPr>
        <w:t>liječenj</w:t>
      </w:r>
      <w:r w:rsidRPr="003D0063">
        <w:rPr>
          <w:szCs w:val="22"/>
          <w:lang w:val="sr-Latn-ME"/>
        </w:rPr>
        <w:t>e infekcija abdomena kao što su upala sl</w:t>
      </w:r>
      <w:r w:rsidR="009C2E55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epog cr</w:t>
      </w:r>
      <w:r w:rsidR="00064430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 xml:space="preserve">eva, </w:t>
      </w:r>
      <w:proofErr w:type="spellStart"/>
      <w:r w:rsidRPr="003D0063">
        <w:rPr>
          <w:szCs w:val="22"/>
          <w:lang w:val="sr-Latn-ME"/>
        </w:rPr>
        <w:t>peritonitis</w:t>
      </w:r>
      <w:proofErr w:type="spellEnd"/>
      <w:r w:rsidRPr="003D0063">
        <w:rPr>
          <w:szCs w:val="22"/>
          <w:lang w:val="sr-Latn-ME"/>
        </w:rPr>
        <w:t xml:space="preserve"> (infekcija tečnosti i </w:t>
      </w:r>
      <w:proofErr w:type="spellStart"/>
      <w:r w:rsidRPr="003D0063">
        <w:rPr>
          <w:szCs w:val="22"/>
          <w:lang w:val="sr-Latn-ME"/>
        </w:rPr>
        <w:t>sluznice</w:t>
      </w:r>
      <w:proofErr w:type="spellEnd"/>
      <w:r w:rsidRPr="003D0063">
        <w:rPr>
          <w:szCs w:val="22"/>
          <w:lang w:val="sr-Latn-ME"/>
        </w:rPr>
        <w:t xml:space="preserve"> trbušnih organa), i infekcije žučne kese (</w:t>
      </w:r>
      <w:proofErr w:type="spellStart"/>
      <w:r w:rsidRPr="003D0063">
        <w:rPr>
          <w:szCs w:val="22"/>
          <w:lang w:val="sr-Latn-ME"/>
        </w:rPr>
        <w:t>bilijarnih</w:t>
      </w:r>
      <w:proofErr w:type="spellEnd"/>
      <w:r w:rsidRPr="003D0063">
        <w:rPr>
          <w:szCs w:val="22"/>
          <w:lang w:val="sr-Latn-ME"/>
        </w:rPr>
        <w:t xml:space="preserve"> infekcija). </w:t>
      </w:r>
      <w:proofErr w:type="spellStart"/>
      <w:r w:rsidRPr="003D0063">
        <w:rPr>
          <w:szCs w:val="22"/>
          <w:lang w:val="sr-Latn-ME"/>
        </w:rPr>
        <w:t>T</w:t>
      </w:r>
      <w:r w:rsidR="00F94531" w:rsidRPr="003D0063">
        <w:rPr>
          <w:szCs w:val="22"/>
          <w:lang w:val="sr-Latn-ME"/>
        </w:rPr>
        <w:t>avoctame</w:t>
      </w:r>
      <w:proofErr w:type="spellEnd"/>
      <w:r w:rsidRPr="003D0063">
        <w:rPr>
          <w:szCs w:val="22"/>
          <w:lang w:val="sr-Latn-ME"/>
        </w:rPr>
        <w:t xml:space="preserve"> se može koristiti za </w:t>
      </w:r>
      <w:r w:rsidR="008F1423" w:rsidRPr="003D0063">
        <w:rPr>
          <w:szCs w:val="22"/>
          <w:lang w:val="sr-Latn-ME"/>
        </w:rPr>
        <w:t>liječenj</w:t>
      </w:r>
      <w:r w:rsidRPr="003D0063">
        <w:rPr>
          <w:szCs w:val="22"/>
          <w:lang w:val="sr-Latn-ME"/>
        </w:rPr>
        <w:t xml:space="preserve">e </w:t>
      </w:r>
      <w:proofErr w:type="spellStart"/>
      <w:r w:rsidRPr="003D0063">
        <w:rPr>
          <w:szCs w:val="22"/>
          <w:lang w:val="sr-Latn-ME"/>
        </w:rPr>
        <w:t>bakterijskih</w:t>
      </w:r>
      <w:proofErr w:type="spellEnd"/>
      <w:r w:rsidRPr="003D0063">
        <w:rPr>
          <w:szCs w:val="22"/>
          <w:lang w:val="sr-Latn-ME"/>
        </w:rPr>
        <w:t xml:space="preserve"> infekcija kod pacijenata sa malim brojem </w:t>
      </w:r>
      <w:r w:rsidR="00221D93" w:rsidRPr="003D0063">
        <w:rPr>
          <w:szCs w:val="22"/>
          <w:lang w:val="sr-Latn-ME"/>
        </w:rPr>
        <w:t>leukocita</w:t>
      </w:r>
      <w:r w:rsidRPr="003D0063">
        <w:rPr>
          <w:szCs w:val="22"/>
          <w:lang w:val="sr-Latn-ME"/>
        </w:rPr>
        <w:t xml:space="preserve"> (smanjena sposobnost odbrane od infekcija).</w:t>
      </w:r>
      <w:r w:rsidR="007026C5" w:rsidRPr="003D0063">
        <w:rPr>
          <w:szCs w:val="22"/>
          <w:lang w:val="sr-Latn-ME"/>
        </w:rPr>
        <w:t xml:space="preserve"> </w:t>
      </w:r>
    </w:p>
    <w:p w14:paraId="5BBB9BFA" w14:textId="77777777" w:rsidR="007026C5" w:rsidRPr="003D0063" w:rsidRDefault="007026C5">
      <w:pPr>
        <w:rPr>
          <w:szCs w:val="22"/>
          <w:lang w:val="sr-Latn-ME"/>
        </w:rPr>
      </w:pPr>
    </w:p>
    <w:p w14:paraId="17B2B4B5" w14:textId="4C38ACB3" w:rsidR="007026C5" w:rsidRPr="003D0063" w:rsidRDefault="007026C5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U slučaju određenih ozbiljnih infekcija,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 može razmotriti upotrebu </w:t>
      </w:r>
      <w:r w:rsidR="00AF67D3" w:rsidRPr="003D0063">
        <w:rPr>
          <w:szCs w:val="22"/>
          <w:lang w:val="sr-Latn-ME"/>
        </w:rPr>
        <w:t>lijeka</w:t>
      </w:r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u kombinaciji sa</w:t>
      </w:r>
    </w:p>
    <w:p w14:paraId="42B6013D" w14:textId="4F9A65E2" w:rsidR="006524C0" w:rsidRPr="003D0063" w:rsidRDefault="007026C5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drugim antibioticima</w:t>
      </w:r>
      <w:r w:rsidR="0036742B" w:rsidRPr="003D0063">
        <w:rPr>
          <w:szCs w:val="22"/>
          <w:lang w:val="sr-Latn-ME"/>
        </w:rPr>
        <w:t>.</w:t>
      </w:r>
    </w:p>
    <w:p w14:paraId="5315DAF7" w14:textId="2B631014" w:rsidR="007026C5" w:rsidRPr="003D0063" w:rsidRDefault="007026C5">
      <w:pPr>
        <w:rPr>
          <w:szCs w:val="22"/>
          <w:lang w:val="sr-Latn-ME"/>
        </w:rPr>
      </w:pPr>
    </w:p>
    <w:p w14:paraId="126C8BD0" w14:textId="77777777" w:rsidR="00AE7789" w:rsidRPr="003D0063" w:rsidRDefault="00AE7789">
      <w:pPr>
        <w:rPr>
          <w:szCs w:val="22"/>
          <w:lang w:val="sr-Latn-ME"/>
        </w:rPr>
      </w:pPr>
    </w:p>
    <w:p w14:paraId="2211726B" w14:textId="264344E8" w:rsidR="00177D7F" w:rsidRPr="003D0063" w:rsidRDefault="009C2E55" w:rsidP="00132D70">
      <w:pPr>
        <w:pStyle w:val="NASLOV123"/>
        <w:spacing w:before="0" w:after="0"/>
        <w:jc w:val="both"/>
        <w:rPr>
          <w:lang w:val="sr-Latn-ME"/>
        </w:rPr>
      </w:pPr>
      <w:r w:rsidRPr="003D0063">
        <w:rPr>
          <w:lang w:val="sr-Latn-ME"/>
        </w:rPr>
        <w:t xml:space="preserve">2. ŠTA TREBA DA ZNATE </w:t>
      </w:r>
      <w:r w:rsidR="001861F0" w:rsidRPr="003D0063">
        <w:rPr>
          <w:lang w:val="sr-Latn-ME"/>
        </w:rPr>
        <w:t xml:space="preserve">PRIJE </w:t>
      </w:r>
      <w:r w:rsidRPr="003D0063">
        <w:rPr>
          <w:lang w:val="sr-Latn-ME"/>
        </w:rPr>
        <w:t>NEGO ŠTO UZMETE LIJEK TAVOCTAME</w:t>
      </w:r>
    </w:p>
    <w:p w14:paraId="7DB73CFD" w14:textId="77777777" w:rsidR="00AE7789" w:rsidRPr="003D0063" w:rsidRDefault="00AE7789" w:rsidP="00132D70">
      <w:pPr>
        <w:pStyle w:val="NASLOV123"/>
        <w:spacing w:before="0" w:after="0"/>
        <w:jc w:val="both"/>
        <w:rPr>
          <w:caps/>
          <w:lang w:val="sr-Latn-ME"/>
        </w:rPr>
      </w:pPr>
    </w:p>
    <w:p w14:paraId="3EEE54DA" w14:textId="75422738" w:rsidR="00177D7F" w:rsidRPr="003D0063" w:rsidRDefault="008F1423" w:rsidP="0036742B">
      <w:pPr>
        <w:rPr>
          <w:b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 xml:space="preserve">Lijek </w:t>
      </w:r>
      <w:proofErr w:type="spellStart"/>
      <w:r w:rsidR="00F94531" w:rsidRPr="003D0063">
        <w:rPr>
          <w:b/>
          <w:szCs w:val="22"/>
          <w:lang w:val="sr-Latn-ME"/>
        </w:rPr>
        <w:t>Tavoctame</w:t>
      </w:r>
      <w:proofErr w:type="spellEnd"/>
      <w:r w:rsidR="00177D7F" w:rsidRPr="003D0063">
        <w:rPr>
          <w:b/>
          <w:szCs w:val="22"/>
          <w:lang w:val="sr-Latn-ME"/>
        </w:rPr>
        <w:t xml:space="preserve"> </w:t>
      </w:r>
      <w:r w:rsidR="005A780C" w:rsidRPr="003D0063">
        <w:rPr>
          <w:b/>
          <w:szCs w:val="22"/>
          <w:lang w:val="sr-Latn-ME"/>
        </w:rPr>
        <w:t>ne</w:t>
      </w:r>
      <w:r w:rsidR="00177D7F" w:rsidRPr="003D0063">
        <w:rPr>
          <w:b/>
          <w:szCs w:val="22"/>
          <w:lang w:val="sr-Latn-ME"/>
        </w:rPr>
        <w:t xml:space="preserve"> </w:t>
      </w:r>
      <w:r w:rsidR="005A780C" w:rsidRPr="003D0063">
        <w:rPr>
          <w:b/>
          <w:szCs w:val="22"/>
          <w:lang w:val="sr-Latn-ME"/>
        </w:rPr>
        <w:t>sm</w:t>
      </w:r>
      <w:r w:rsidR="009C2E55" w:rsidRPr="003D0063">
        <w:rPr>
          <w:b/>
          <w:szCs w:val="22"/>
          <w:lang w:val="sr-Latn-ME"/>
        </w:rPr>
        <w:t>ij</w:t>
      </w:r>
      <w:r w:rsidR="005A780C" w:rsidRPr="003D0063">
        <w:rPr>
          <w:b/>
          <w:szCs w:val="22"/>
          <w:lang w:val="sr-Latn-ME"/>
        </w:rPr>
        <w:t>ete</w:t>
      </w:r>
      <w:r w:rsidR="009C2E55" w:rsidRPr="003D0063">
        <w:rPr>
          <w:b/>
          <w:szCs w:val="22"/>
          <w:lang w:val="sr-Latn-ME"/>
        </w:rPr>
        <w:t xml:space="preserve"> koristiti</w:t>
      </w:r>
      <w:r w:rsidR="009956A7" w:rsidRPr="003D0063">
        <w:rPr>
          <w:b/>
          <w:bCs/>
          <w:szCs w:val="22"/>
          <w:lang w:val="sr-Latn-ME"/>
        </w:rPr>
        <w:t>:</w:t>
      </w:r>
    </w:p>
    <w:p w14:paraId="529F9C14" w14:textId="77777777" w:rsidR="007026C5" w:rsidRPr="003D0063" w:rsidRDefault="007026C5">
      <w:pPr>
        <w:rPr>
          <w:b/>
          <w:i/>
          <w:szCs w:val="22"/>
          <w:lang w:val="sr-Latn-ME"/>
        </w:rPr>
      </w:pPr>
    </w:p>
    <w:p w14:paraId="18730A2A" w14:textId="044EBF80" w:rsidR="006524C0" w:rsidRPr="003D0063" w:rsidRDefault="006524C0" w:rsidP="00132D70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ako ste alergični na </w:t>
      </w:r>
      <w:proofErr w:type="spellStart"/>
      <w:r w:rsidRPr="003D0063">
        <w:rPr>
          <w:szCs w:val="22"/>
          <w:lang w:val="sr-Latn-ME"/>
        </w:rPr>
        <w:t>piperacilin</w:t>
      </w:r>
      <w:proofErr w:type="spellEnd"/>
      <w:r w:rsidRPr="003D0063">
        <w:rPr>
          <w:szCs w:val="22"/>
          <w:lang w:val="sr-Latn-ME"/>
        </w:rPr>
        <w:t xml:space="preserve"> ili </w:t>
      </w:r>
      <w:proofErr w:type="spellStart"/>
      <w:r w:rsidRPr="003D0063">
        <w:rPr>
          <w:szCs w:val="22"/>
          <w:lang w:val="sr-Latn-ME"/>
        </w:rPr>
        <w:t>tazobaktam</w:t>
      </w:r>
      <w:proofErr w:type="spellEnd"/>
      <w:r w:rsidRPr="003D0063">
        <w:rPr>
          <w:szCs w:val="22"/>
          <w:lang w:val="sr-Latn-ME"/>
        </w:rPr>
        <w:t xml:space="preserve"> ili bilo koj</w:t>
      </w:r>
      <w:r w:rsidR="007026C5" w:rsidRPr="003D0063">
        <w:rPr>
          <w:szCs w:val="22"/>
          <w:lang w:val="sr-Latn-ME"/>
        </w:rPr>
        <w:t>u od pomoćnih supstanci</w:t>
      </w:r>
      <w:r w:rsidRPr="003D0063">
        <w:rPr>
          <w:szCs w:val="22"/>
          <w:lang w:val="sr-Latn-ME"/>
        </w:rPr>
        <w:t xml:space="preserve"> ovog l</w:t>
      </w:r>
      <w:r w:rsidR="009C2E55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eka (navedene u</w:t>
      </w:r>
      <w:r w:rsidR="0036742B" w:rsidRPr="003D0063">
        <w:rPr>
          <w:szCs w:val="22"/>
          <w:lang w:val="sr-Latn-ME"/>
        </w:rPr>
        <w:t xml:space="preserve"> dijel</w:t>
      </w:r>
      <w:r w:rsidR="009C2E55" w:rsidRPr="003D0063">
        <w:rPr>
          <w:szCs w:val="22"/>
          <w:lang w:val="sr-Latn-ME"/>
        </w:rPr>
        <w:t>u</w:t>
      </w:r>
      <w:r w:rsidRPr="003D0063">
        <w:rPr>
          <w:szCs w:val="22"/>
          <w:lang w:val="sr-Latn-ME"/>
        </w:rPr>
        <w:t xml:space="preserve"> 6) </w:t>
      </w:r>
    </w:p>
    <w:p w14:paraId="1059ADED" w14:textId="738CBB0A" w:rsidR="006524C0" w:rsidRPr="003D0063" w:rsidRDefault="006524C0" w:rsidP="0036742B">
      <w:pPr>
        <w:pStyle w:val="ListParagraph"/>
        <w:numPr>
          <w:ilvl w:val="0"/>
          <w:numId w:val="14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ako ste alergični na antibiotike iz grupe penicilina, </w:t>
      </w:r>
      <w:proofErr w:type="spellStart"/>
      <w:r w:rsidRPr="003D0063">
        <w:rPr>
          <w:szCs w:val="22"/>
          <w:lang w:val="sr-Latn-ME"/>
        </w:rPr>
        <w:t>cefalosporina</w:t>
      </w:r>
      <w:proofErr w:type="spellEnd"/>
      <w:r w:rsidRPr="003D0063">
        <w:rPr>
          <w:szCs w:val="22"/>
          <w:lang w:val="sr-Latn-ME"/>
        </w:rPr>
        <w:t xml:space="preserve"> ili druge l</w:t>
      </w:r>
      <w:r w:rsidR="009C2E55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 xml:space="preserve">ekove koji spadaju u </w:t>
      </w:r>
      <w:proofErr w:type="spellStart"/>
      <w:r w:rsidRPr="003D0063">
        <w:rPr>
          <w:szCs w:val="22"/>
          <w:lang w:val="sr-Latn-ME"/>
        </w:rPr>
        <w:t>inhibitore</w:t>
      </w:r>
      <w:proofErr w:type="spellEnd"/>
      <w:r w:rsidRPr="003D0063">
        <w:rPr>
          <w:szCs w:val="22"/>
          <w:lang w:val="sr-Latn-ME"/>
        </w:rPr>
        <w:t xml:space="preserve"> beta-</w:t>
      </w:r>
      <w:proofErr w:type="spellStart"/>
      <w:r w:rsidRPr="003D0063">
        <w:rPr>
          <w:szCs w:val="22"/>
          <w:lang w:val="sr-Latn-ME"/>
        </w:rPr>
        <w:t>laktamaze</w:t>
      </w:r>
      <w:proofErr w:type="spellEnd"/>
      <w:r w:rsidRPr="003D0063">
        <w:rPr>
          <w:szCs w:val="22"/>
          <w:lang w:val="sr-Latn-ME"/>
        </w:rPr>
        <w:t xml:space="preserve">, možete biti alergični na </w:t>
      </w:r>
      <w:r w:rsidR="008F1423" w:rsidRPr="003D0063">
        <w:rPr>
          <w:szCs w:val="22"/>
          <w:lang w:val="sr-Latn-ME"/>
        </w:rPr>
        <w:t xml:space="preserve">lijek </w:t>
      </w:r>
      <w:proofErr w:type="spellStart"/>
      <w:r w:rsidRPr="003D0063">
        <w:rPr>
          <w:szCs w:val="22"/>
          <w:lang w:val="sr-Latn-ME"/>
        </w:rPr>
        <w:t>T</w:t>
      </w:r>
      <w:r w:rsidR="00F94531" w:rsidRPr="003D0063">
        <w:rPr>
          <w:szCs w:val="22"/>
          <w:lang w:val="sr-Latn-ME"/>
        </w:rPr>
        <w:t>avoctame</w:t>
      </w:r>
      <w:proofErr w:type="spellEnd"/>
      <w:r w:rsidRPr="003D0063">
        <w:rPr>
          <w:szCs w:val="22"/>
          <w:lang w:val="sr-Latn-ME"/>
        </w:rPr>
        <w:t>.</w:t>
      </w:r>
    </w:p>
    <w:p w14:paraId="583A0BF5" w14:textId="77777777" w:rsidR="00177D7F" w:rsidRPr="003D0063" w:rsidRDefault="00177D7F">
      <w:pPr>
        <w:rPr>
          <w:szCs w:val="22"/>
          <w:lang w:val="sr-Latn-ME"/>
        </w:rPr>
      </w:pPr>
    </w:p>
    <w:p w14:paraId="2B826BAD" w14:textId="002C8D9C" w:rsidR="00177D7F" w:rsidRPr="003D0063" w:rsidRDefault="005A780C">
      <w:pPr>
        <w:rPr>
          <w:b/>
          <w:bCs/>
          <w:szCs w:val="22"/>
          <w:lang w:val="sr-Latn-ME"/>
        </w:rPr>
      </w:pPr>
      <w:r w:rsidRPr="003D0063">
        <w:rPr>
          <w:b/>
          <w:bCs/>
          <w:iCs/>
          <w:szCs w:val="22"/>
          <w:lang w:val="sr-Latn-ME"/>
        </w:rPr>
        <w:t>Upozorenja</w:t>
      </w:r>
      <w:r w:rsidR="00177D7F" w:rsidRPr="003D0063">
        <w:rPr>
          <w:b/>
          <w:bCs/>
          <w:iCs/>
          <w:szCs w:val="22"/>
          <w:lang w:val="sr-Latn-ME"/>
        </w:rPr>
        <w:t xml:space="preserve"> </w:t>
      </w:r>
      <w:r w:rsidRPr="003D0063">
        <w:rPr>
          <w:b/>
          <w:bCs/>
          <w:iCs/>
          <w:szCs w:val="22"/>
          <w:lang w:val="sr-Latn-ME"/>
        </w:rPr>
        <w:t>i</w:t>
      </w:r>
      <w:r w:rsidR="00177D7F" w:rsidRPr="003D0063">
        <w:rPr>
          <w:b/>
          <w:bCs/>
          <w:iCs/>
          <w:szCs w:val="22"/>
          <w:lang w:val="sr-Latn-ME"/>
        </w:rPr>
        <w:t xml:space="preserve"> </w:t>
      </w:r>
      <w:r w:rsidRPr="003D0063">
        <w:rPr>
          <w:b/>
          <w:bCs/>
          <w:iCs/>
          <w:szCs w:val="22"/>
          <w:lang w:val="sr-Latn-ME"/>
        </w:rPr>
        <w:t>m</w:t>
      </w:r>
      <w:r w:rsidR="009C2E55" w:rsidRPr="003D0063">
        <w:rPr>
          <w:b/>
          <w:bCs/>
          <w:iCs/>
          <w:szCs w:val="22"/>
          <w:lang w:val="sr-Latn-ME"/>
        </w:rPr>
        <w:t>j</w:t>
      </w:r>
      <w:r w:rsidRPr="003D0063">
        <w:rPr>
          <w:b/>
          <w:bCs/>
          <w:iCs/>
          <w:szCs w:val="22"/>
          <w:lang w:val="sr-Latn-ME"/>
        </w:rPr>
        <w:t>ere</w:t>
      </w:r>
      <w:r w:rsidR="00177D7F" w:rsidRPr="003D0063">
        <w:rPr>
          <w:b/>
          <w:bCs/>
          <w:iCs/>
          <w:szCs w:val="22"/>
          <w:lang w:val="sr-Latn-ME"/>
        </w:rPr>
        <w:t xml:space="preserve"> </w:t>
      </w:r>
      <w:r w:rsidRPr="003D0063">
        <w:rPr>
          <w:b/>
          <w:bCs/>
          <w:iCs/>
          <w:szCs w:val="22"/>
          <w:lang w:val="sr-Latn-ME"/>
        </w:rPr>
        <w:t>opreza</w:t>
      </w:r>
      <w:r w:rsidR="009C2E55" w:rsidRPr="003D0063">
        <w:rPr>
          <w:b/>
          <w:bCs/>
          <w:iCs/>
          <w:szCs w:val="22"/>
          <w:lang w:val="sr-Latn-ME"/>
        </w:rPr>
        <w:t>:</w:t>
      </w:r>
    </w:p>
    <w:p w14:paraId="537056A2" w14:textId="77777777" w:rsidR="00F94531" w:rsidRPr="003D0063" w:rsidRDefault="00F94531">
      <w:pPr>
        <w:rPr>
          <w:szCs w:val="22"/>
          <w:lang w:val="sr-Latn-ME"/>
        </w:rPr>
      </w:pPr>
    </w:p>
    <w:p w14:paraId="1AC28A0B" w14:textId="78F81E86" w:rsidR="006524C0" w:rsidRPr="003D0063" w:rsidRDefault="006524C0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Obav</w:t>
      </w:r>
      <w:r w:rsidR="009C2E55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 xml:space="preserve">estite vašeg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a, farmaceuta ili medicinsku sestru </w:t>
      </w:r>
      <w:r w:rsidR="001861F0" w:rsidRPr="003D0063">
        <w:rPr>
          <w:szCs w:val="22"/>
          <w:lang w:val="sr-Latn-ME"/>
        </w:rPr>
        <w:t xml:space="preserve">prije </w:t>
      </w:r>
      <w:r w:rsidRPr="003D0063">
        <w:rPr>
          <w:szCs w:val="22"/>
          <w:lang w:val="sr-Latn-ME"/>
        </w:rPr>
        <w:t xml:space="preserve">upotrebe </w:t>
      </w:r>
      <w:r w:rsidR="00AF67D3" w:rsidRPr="003D0063">
        <w:rPr>
          <w:szCs w:val="22"/>
          <w:lang w:val="sr-Latn-ME"/>
        </w:rPr>
        <w:t>lijeka</w:t>
      </w:r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T</w:t>
      </w:r>
      <w:r w:rsidR="00F94531" w:rsidRPr="003D0063">
        <w:rPr>
          <w:szCs w:val="22"/>
          <w:lang w:val="sr-Latn-ME"/>
        </w:rPr>
        <w:t>avoctame</w:t>
      </w:r>
      <w:proofErr w:type="spellEnd"/>
      <w:r w:rsidRPr="003D0063">
        <w:rPr>
          <w:szCs w:val="22"/>
          <w:lang w:val="sr-Latn-ME"/>
        </w:rPr>
        <w:t>:</w:t>
      </w:r>
    </w:p>
    <w:p w14:paraId="7D76D4EE" w14:textId="77777777" w:rsidR="007026C5" w:rsidRPr="003D0063" w:rsidRDefault="007026C5">
      <w:pPr>
        <w:rPr>
          <w:szCs w:val="22"/>
          <w:lang w:val="sr-Latn-ME"/>
        </w:rPr>
      </w:pPr>
    </w:p>
    <w:p w14:paraId="34368C08" w14:textId="77EEEC59" w:rsidR="006524C0" w:rsidRPr="003D0063" w:rsidRDefault="006524C0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ako imate alergije. Ako imate teži oblik alergija obavezno </w:t>
      </w:r>
      <w:r w:rsidR="00AF67D3" w:rsidRPr="003D0063">
        <w:rPr>
          <w:szCs w:val="22"/>
          <w:lang w:val="sr-Latn-ME"/>
        </w:rPr>
        <w:t>obavijest</w:t>
      </w:r>
      <w:r w:rsidR="007026C5" w:rsidRPr="003D0063">
        <w:rPr>
          <w:szCs w:val="22"/>
          <w:lang w:val="sr-Latn-ME"/>
        </w:rPr>
        <w:t>ite svoga</w:t>
      </w:r>
      <w:r w:rsidR="00AF67D3" w:rsidRPr="003D0063">
        <w:rPr>
          <w:szCs w:val="22"/>
          <w:lang w:val="sr-Latn-ME"/>
        </w:rPr>
        <w:t xml:space="preserve"> </w:t>
      </w:r>
      <w:r w:rsidR="009C2E55" w:rsidRPr="003D0063">
        <w:rPr>
          <w:szCs w:val="22"/>
          <w:lang w:val="sr-Latn-ME"/>
        </w:rPr>
        <w:t>ljekar</w:t>
      </w:r>
      <w:r w:rsidR="00AF67D3" w:rsidRPr="003D0063">
        <w:rPr>
          <w:szCs w:val="22"/>
          <w:lang w:val="sr-Latn-ME"/>
        </w:rPr>
        <w:t>a</w:t>
      </w:r>
      <w:r w:rsidRPr="003D0063">
        <w:rPr>
          <w:szCs w:val="22"/>
          <w:lang w:val="sr-Latn-ME"/>
        </w:rPr>
        <w:t xml:space="preserve"> ili drug</w:t>
      </w:r>
      <w:r w:rsidR="007026C5" w:rsidRPr="003D0063">
        <w:rPr>
          <w:szCs w:val="22"/>
          <w:lang w:val="sr-Latn-ME"/>
        </w:rPr>
        <w:t>og</w:t>
      </w:r>
      <w:r w:rsidRPr="003D0063">
        <w:rPr>
          <w:szCs w:val="22"/>
          <w:lang w:val="sr-Latn-ME"/>
        </w:rPr>
        <w:t xml:space="preserve"> zdravstveno</w:t>
      </w:r>
      <w:r w:rsidR="007026C5" w:rsidRPr="003D0063">
        <w:rPr>
          <w:szCs w:val="22"/>
          <w:lang w:val="sr-Latn-ME"/>
        </w:rPr>
        <w:t xml:space="preserve">g </w:t>
      </w:r>
      <w:r w:rsidRPr="003D0063">
        <w:rPr>
          <w:szCs w:val="22"/>
          <w:lang w:val="sr-Latn-ME"/>
        </w:rPr>
        <w:t>radnik</w:t>
      </w:r>
      <w:r w:rsidR="007026C5" w:rsidRPr="003D0063">
        <w:rPr>
          <w:szCs w:val="22"/>
          <w:lang w:val="sr-Latn-ME"/>
        </w:rPr>
        <w:t>a</w:t>
      </w:r>
      <w:r w:rsidR="007550E8" w:rsidRPr="003D0063">
        <w:rPr>
          <w:szCs w:val="22"/>
          <w:lang w:val="sr-Latn-ME"/>
        </w:rPr>
        <w:t>.</w:t>
      </w:r>
    </w:p>
    <w:p w14:paraId="2BA6E60D" w14:textId="48F44777" w:rsidR="006524C0" w:rsidRPr="003D0063" w:rsidRDefault="007026C5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ako ste ranije imali proliv ili se javi proliv tokom ili nakon </w:t>
      </w:r>
      <w:r w:rsidR="008F1423" w:rsidRPr="003D0063">
        <w:rPr>
          <w:szCs w:val="22"/>
          <w:lang w:val="sr-Latn-ME"/>
        </w:rPr>
        <w:t>liječenj</w:t>
      </w:r>
      <w:r w:rsidRPr="003D0063">
        <w:rPr>
          <w:szCs w:val="22"/>
          <w:lang w:val="sr-Latn-ME"/>
        </w:rPr>
        <w:t xml:space="preserve">a. U tom slučaju, odmah </w:t>
      </w:r>
      <w:r w:rsidR="00AF67D3" w:rsidRPr="003D0063">
        <w:rPr>
          <w:szCs w:val="22"/>
          <w:lang w:val="sr-Latn-ME"/>
        </w:rPr>
        <w:t>obavijest</w:t>
      </w:r>
      <w:r w:rsidRPr="003D0063">
        <w:rPr>
          <w:szCs w:val="22"/>
          <w:lang w:val="sr-Latn-ME"/>
        </w:rPr>
        <w:t xml:space="preserve">ite Vašeg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a ili drugog zdravstvenog radnika. Nemojte uzimati bilo kakav </w:t>
      </w:r>
      <w:r w:rsidR="008F1423" w:rsidRPr="003D0063">
        <w:rPr>
          <w:szCs w:val="22"/>
          <w:lang w:val="sr-Latn-ME"/>
        </w:rPr>
        <w:t xml:space="preserve">lijek </w:t>
      </w:r>
      <w:r w:rsidRPr="003D0063">
        <w:rPr>
          <w:szCs w:val="22"/>
          <w:lang w:val="sr-Latn-ME"/>
        </w:rPr>
        <w:t>protiv proliva be</w:t>
      </w:r>
      <w:r w:rsidR="002F586F" w:rsidRPr="003D0063">
        <w:rPr>
          <w:szCs w:val="22"/>
          <w:lang w:val="sr-Latn-ME"/>
        </w:rPr>
        <w:t xml:space="preserve">z </w:t>
      </w:r>
      <w:r w:rsidRPr="003D0063">
        <w:rPr>
          <w:szCs w:val="22"/>
          <w:lang w:val="sr-Latn-ME"/>
        </w:rPr>
        <w:t xml:space="preserve">prethodnog </w:t>
      </w:r>
      <w:r w:rsidR="001861F0" w:rsidRPr="003D0063">
        <w:rPr>
          <w:szCs w:val="22"/>
          <w:lang w:val="sr-Latn-ME"/>
        </w:rPr>
        <w:t>savjet</w:t>
      </w:r>
      <w:r w:rsidRPr="003D0063">
        <w:rPr>
          <w:szCs w:val="22"/>
          <w:lang w:val="sr-Latn-ME"/>
        </w:rPr>
        <w:t xml:space="preserve">ovanja sa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>om.</w:t>
      </w:r>
    </w:p>
    <w:p w14:paraId="1B15D76F" w14:textId="77777777" w:rsidR="008003A2" w:rsidRPr="003D0063" w:rsidRDefault="006524C0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ako imate nizak nivo kalijuma u krvi. Vaš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 će možda žel</w:t>
      </w:r>
      <w:r w:rsidR="001861F0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 xml:space="preserve">eti da </w:t>
      </w:r>
      <w:r w:rsidR="00AF67D3" w:rsidRPr="003D0063">
        <w:rPr>
          <w:szCs w:val="22"/>
          <w:lang w:val="sr-Latn-ME"/>
        </w:rPr>
        <w:t>provjer</w:t>
      </w:r>
      <w:r w:rsidRPr="003D0063">
        <w:rPr>
          <w:szCs w:val="22"/>
          <w:lang w:val="sr-Latn-ME"/>
        </w:rPr>
        <w:t>i</w:t>
      </w:r>
      <w:r w:rsidR="002F586F" w:rsidRPr="003D0063">
        <w:rPr>
          <w:szCs w:val="22"/>
          <w:lang w:val="sr-Latn-ME"/>
        </w:rPr>
        <w:t xml:space="preserve"> kako rade Vaši</w:t>
      </w:r>
      <w:r w:rsidRPr="003D0063">
        <w:rPr>
          <w:szCs w:val="22"/>
          <w:lang w:val="sr-Latn-ME"/>
        </w:rPr>
        <w:t xml:space="preserve"> bubre</w:t>
      </w:r>
      <w:r w:rsidR="002F586F" w:rsidRPr="003D0063">
        <w:rPr>
          <w:szCs w:val="22"/>
          <w:lang w:val="sr-Latn-ME"/>
        </w:rPr>
        <w:t>zi</w:t>
      </w:r>
      <w:r w:rsidRPr="003D0063">
        <w:rPr>
          <w:szCs w:val="22"/>
          <w:lang w:val="sr-Latn-ME"/>
        </w:rPr>
        <w:t xml:space="preserve"> pr</w:t>
      </w:r>
      <w:r w:rsidR="001861F0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 xml:space="preserve">e nego što uzmete ovaj </w:t>
      </w:r>
      <w:r w:rsidR="008F1423" w:rsidRPr="003D0063">
        <w:rPr>
          <w:szCs w:val="22"/>
          <w:lang w:val="sr-Latn-ME"/>
        </w:rPr>
        <w:t xml:space="preserve">lijek </w:t>
      </w:r>
      <w:r w:rsidRPr="003D0063">
        <w:rPr>
          <w:szCs w:val="22"/>
          <w:lang w:val="sr-Latn-ME"/>
        </w:rPr>
        <w:t xml:space="preserve">i može da vrši redovne kontrole krvi tokom </w:t>
      </w:r>
      <w:r w:rsidR="008F1423" w:rsidRPr="003D0063">
        <w:rPr>
          <w:szCs w:val="22"/>
          <w:lang w:val="sr-Latn-ME"/>
        </w:rPr>
        <w:t>liječenj</w:t>
      </w:r>
      <w:r w:rsidR="008003A2" w:rsidRPr="003D0063">
        <w:rPr>
          <w:szCs w:val="22"/>
          <w:lang w:val="sr-Latn-ME"/>
        </w:rPr>
        <w:t>a.</w:t>
      </w:r>
    </w:p>
    <w:p w14:paraId="3CD43DB7" w14:textId="5C155289" w:rsidR="006524C0" w:rsidRPr="003D0063" w:rsidRDefault="006524C0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ako imate problema sa bubrezima ili jetrom, ili ako ste na </w:t>
      </w:r>
      <w:proofErr w:type="spellStart"/>
      <w:r w:rsidRPr="003D0063">
        <w:rPr>
          <w:szCs w:val="22"/>
          <w:lang w:val="sr-Latn-ME"/>
        </w:rPr>
        <w:t>hemodijalizi</w:t>
      </w:r>
      <w:proofErr w:type="spellEnd"/>
      <w:r w:rsidRPr="003D0063">
        <w:rPr>
          <w:szCs w:val="22"/>
          <w:lang w:val="sr-Latn-ME"/>
        </w:rPr>
        <w:t xml:space="preserve">. Vaš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 </w:t>
      </w:r>
      <w:r w:rsidR="00064430" w:rsidRPr="003D0063">
        <w:rPr>
          <w:szCs w:val="22"/>
          <w:lang w:val="sr-Latn-ME"/>
        </w:rPr>
        <w:t>ć</w:t>
      </w:r>
      <w:r w:rsidRPr="003D0063">
        <w:rPr>
          <w:szCs w:val="22"/>
          <w:lang w:val="sr-Latn-ME"/>
        </w:rPr>
        <w:t>e možda žel</w:t>
      </w:r>
      <w:r w:rsidR="001861F0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 xml:space="preserve">eti da </w:t>
      </w:r>
      <w:r w:rsidR="00AF67D3" w:rsidRPr="003D0063">
        <w:rPr>
          <w:szCs w:val="22"/>
          <w:lang w:val="sr-Latn-ME"/>
        </w:rPr>
        <w:t>provjer</w:t>
      </w:r>
      <w:r w:rsidRPr="003D0063">
        <w:rPr>
          <w:szCs w:val="22"/>
          <w:lang w:val="sr-Latn-ME"/>
        </w:rPr>
        <w:t xml:space="preserve">i vaše bubrege </w:t>
      </w:r>
      <w:r w:rsidR="001861F0" w:rsidRPr="003D0063">
        <w:rPr>
          <w:szCs w:val="22"/>
          <w:lang w:val="sr-Latn-ME"/>
        </w:rPr>
        <w:t xml:space="preserve">prije </w:t>
      </w:r>
      <w:r w:rsidRPr="003D0063">
        <w:rPr>
          <w:szCs w:val="22"/>
          <w:lang w:val="sr-Latn-ME"/>
        </w:rPr>
        <w:t xml:space="preserve">nego što uzmete ovaj </w:t>
      </w:r>
      <w:r w:rsidR="008F1423" w:rsidRPr="003D0063">
        <w:rPr>
          <w:szCs w:val="22"/>
          <w:lang w:val="sr-Latn-ME"/>
        </w:rPr>
        <w:t xml:space="preserve">lijek </w:t>
      </w:r>
      <w:r w:rsidRPr="003D0063">
        <w:rPr>
          <w:szCs w:val="22"/>
          <w:lang w:val="sr-Latn-ME"/>
        </w:rPr>
        <w:t xml:space="preserve">i tokom </w:t>
      </w:r>
      <w:r w:rsidR="008F1423" w:rsidRPr="003D0063">
        <w:rPr>
          <w:szCs w:val="22"/>
          <w:lang w:val="sr-Latn-ME"/>
        </w:rPr>
        <w:t>liječenj</w:t>
      </w:r>
      <w:r w:rsidRPr="003D0063">
        <w:rPr>
          <w:szCs w:val="22"/>
          <w:lang w:val="sr-Latn-ME"/>
        </w:rPr>
        <w:t xml:space="preserve">a može da obavlja redovne </w:t>
      </w:r>
      <w:r w:rsidR="002F586F" w:rsidRPr="003D0063">
        <w:rPr>
          <w:szCs w:val="22"/>
          <w:lang w:val="sr-Latn-ME"/>
        </w:rPr>
        <w:t>analize</w:t>
      </w:r>
      <w:r w:rsidRPr="003D0063">
        <w:rPr>
          <w:szCs w:val="22"/>
          <w:lang w:val="sr-Latn-ME"/>
        </w:rPr>
        <w:t xml:space="preserve"> krvi tokom </w:t>
      </w:r>
      <w:r w:rsidR="008F1423" w:rsidRPr="003D0063">
        <w:rPr>
          <w:szCs w:val="22"/>
          <w:lang w:val="sr-Latn-ME"/>
        </w:rPr>
        <w:t>liječenj</w:t>
      </w:r>
      <w:r w:rsidRPr="003D0063">
        <w:rPr>
          <w:szCs w:val="22"/>
          <w:lang w:val="sr-Latn-ME"/>
        </w:rPr>
        <w:t>a,</w:t>
      </w:r>
    </w:p>
    <w:p w14:paraId="5AA4881F" w14:textId="26C32560" w:rsidR="008003A2" w:rsidRPr="003D0063" w:rsidRDefault="008003A2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ako uzimate drugi antibiotik koji se zove </w:t>
      </w:r>
      <w:proofErr w:type="spellStart"/>
      <w:r w:rsidRPr="003D0063">
        <w:rPr>
          <w:szCs w:val="22"/>
          <w:lang w:val="sr-Latn-ME"/>
        </w:rPr>
        <w:t>vankomicin</w:t>
      </w:r>
      <w:proofErr w:type="spellEnd"/>
      <w:r w:rsidRPr="003D0063">
        <w:rPr>
          <w:szCs w:val="22"/>
          <w:lang w:val="sr-Latn-ME"/>
        </w:rPr>
        <w:t xml:space="preserve"> u isto vrijeme kada i </w:t>
      </w:r>
      <w:proofErr w:type="spellStart"/>
      <w:r w:rsidR="00064430"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>, ovo može pove</w:t>
      </w:r>
      <w:r w:rsidR="00064430" w:rsidRPr="003D0063">
        <w:rPr>
          <w:szCs w:val="22"/>
          <w:lang w:val="sr-Latn-ME"/>
        </w:rPr>
        <w:t>ć</w:t>
      </w:r>
      <w:r w:rsidRPr="003D0063">
        <w:rPr>
          <w:szCs w:val="22"/>
          <w:lang w:val="sr-Latn-ME"/>
        </w:rPr>
        <w:t xml:space="preserve">ati rizik od </w:t>
      </w:r>
      <w:proofErr w:type="spellStart"/>
      <w:r w:rsidRPr="003D0063">
        <w:rPr>
          <w:szCs w:val="22"/>
          <w:lang w:val="sr-Latn-ME"/>
        </w:rPr>
        <w:t>povrede</w:t>
      </w:r>
      <w:proofErr w:type="spellEnd"/>
      <w:r w:rsidRPr="003D0063">
        <w:rPr>
          <w:szCs w:val="22"/>
          <w:lang w:val="sr-Latn-ME"/>
        </w:rPr>
        <w:t xml:space="preserve"> bubrega (vidjeti </w:t>
      </w:r>
      <w:r w:rsidRPr="003D0063">
        <w:rPr>
          <w:b/>
          <w:szCs w:val="22"/>
          <w:lang w:val="sr-Latn-ME"/>
        </w:rPr>
        <w:t xml:space="preserve">Primjena drugih ljekova </w:t>
      </w:r>
      <w:r w:rsidR="006524C0" w:rsidRPr="003D0063">
        <w:rPr>
          <w:szCs w:val="22"/>
          <w:lang w:val="sr-Latn-ME"/>
        </w:rPr>
        <w:t xml:space="preserve">u ovom </w:t>
      </w:r>
      <w:r w:rsidR="002F586F" w:rsidRPr="003D0063">
        <w:rPr>
          <w:szCs w:val="22"/>
          <w:lang w:val="sr-Latn-ME"/>
        </w:rPr>
        <w:t>U</w:t>
      </w:r>
      <w:r w:rsidR="006524C0" w:rsidRPr="003D0063">
        <w:rPr>
          <w:szCs w:val="22"/>
          <w:lang w:val="sr-Latn-ME"/>
        </w:rPr>
        <w:t>putstvu)</w:t>
      </w:r>
      <w:r w:rsidRPr="003D0063">
        <w:rPr>
          <w:szCs w:val="22"/>
          <w:lang w:val="sr-Latn-ME"/>
        </w:rPr>
        <w:t>.</w:t>
      </w:r>
    </w:p>
    <w:p w14:paraId="355069C7" w14:textId="6F0B9612" w:rsidR="006524C0" w:rsidRPr="003D0063" w:rsidRDefault="006524C0">
      <w:pPr>
        <w:pStyle w:val="ListParagraph"/>
        <w:numPr>
          <w:ilvl w:val="0"/>
          <w:numId w:val="15"/>
        </w:numPr>
        <w:rPr>
          <w:b/>
          <w:szCs w:val="22"/>
          <w:lang w:val="sr-Latn-ME"/>
        </w:rPr>
      </w:pPr>
      <w:r w:rsidRPr="003D0063">
        <w:rPr>
          <w:szCs w:val="22"/>
          <w:lang w:val="sr-Latn-ME"/>
        </w:rPr>
        <w:t xml:space="preserve">ako </w:t>
      </w:r>
      <w:r w:rsidR="002F586F" w:rsidRPr="003D0063">
        <w:rPr>
          <w:szCs w:val="22"/>
          <w:lang w:val="sr-Latn-ME"/>
        </w:rPr>
        <w:t xml:space="preserve">koristite </w:t>
      </w:r>
      <w:r w:rsidRPr="003D0063">
        <w:rPr>
          <w:szCs w:val="22"/>
          <w:lang w:val="sr-Latn-ME"/>
        </w:rPr>
        <w:t>određene l</w:t>
      </w:r>
      <w:r w:rsidR="001861F0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ekove (</w:t>
      </w:r>
      <w:r w:rsidR="002F586F" w:rsidRPr="003D0063">
        <w:rPr>
          <w:szCs w:val="22"/>
          <w:lang w:val="sr-Latn-ME"/>
        </w:rPr>
        <w:t xml:space="preserve">koji se nazivaju </w:t>
      </w:r>
      <w:proofErr w:type="spellStart"/>
      <w:r w:rsidRPr="003D0063">
        <w:rPr>
          <w:szCs w:val="22"/>
          <w:lang w:val="sr-Latn-ME"/>
        </w:rPr>
        <w:t>antikoagul</w:t>
      </w:r>
      <w:r w:rsidR="002F586F" w:rsidRPr="003D0063">
        <w:rPr>
          <w:szCs w:val="22"/>
          <w:lang w:val="sr-Latn-ME"/>
        </w:rPr>
        <w:t>ansi</w:t>
      </w:r>
      <w:proofErr w:type="spellEnd"/>
      <w:r w:rsidRPr="003D0063">
        <w:rPr>
          <w:szCs w:val="22"/>
          <w:lang w:val="sr-Latn-ME"/>
        </w:rPr>
        <w:t xml:space="preserve">) </w:t>
      </w:r>
      <w:r w:rsidR="002F586F" w:rsidRPr="003D0063">
        <w:rPr>
          <w:szCs w:val="22"/>
          <w:lang w:val="sr-Latn-ME"/>
        </w:rPr>
        <w:t>za spr</w:t>
      </w:r>
      <w:r w:rsidR="001861F0" w:rsidRPr="003D0063">
        <w:rPr>
          <w:szCs w:val="22"/>
          <w:lang w:val="sr-Latn-ME"/>
        </w:rPr>
        <w:t>j</w:t>
      </w:r>
      <w:r w:rsidR="002F586F" w:rsidRPr="003D0063">
        <w:rPr>
          <w:szCs w:val="22"/>
          <w:lang w:val="sr-Latn-ME"/>
        </w:rPr>
        <w:t>ečavanje</w:t>
      </w:r>
      <w:r w:rsidRPr="003D0063">
        <w:rPr>
          <w:szCs w:val="22"/>
          <w:lang w:val="sr-Latn-ME"/>
        </w:rPr>
        <w:t xml:space="preserve"> pret</w:t>
      </w:r>
      <w:r w:rsidR="00C86033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erano</w:t>
      </w:r>
      <w:r w:rsidR="002F586F" w:rsidRPr="003D0063">
        <w:rPr>
          <w:szCs w:val="22"/>
          <w:lang w:val="sr-Latn-ME"/>
        </w:rPr>
        <w:t>g</w:t>
      </w:r>
      <w:r w:rsidRPr="003D0063">
        <w:rPr>
          <w:szCs w:val="22"/>
          <w:lang w:val="sr-Latn-ME"/>
        </w:rPr>
        <w:t xml:space="preserve"> zgrušavanj</w:t>
      </w:r>
      <w:r w:rsidR="002F586F" w:rsidRPr="003D0063">
        <w:rPr>
          <w:szCs w:val="22"/>
          <w:lang w:val="sr-Latn-ME"/>
        </w:rPr>
        <w:t>a</w:t>
      </w:r>
      <w:r w:rsidRPr="003D0063">
        <w:rPr>
          <w:szCs w:val="22"/>
          <w:lang w:val="sr-Latn-ME"/>
        </w:rPr>
        <w:t xml:space="preserve"> krvi (</w:t>
      </w:r>
      <w:r w:rsidR="002F586F" w:rsidRPr="003D0063">
        <w:rPr>
          <w:szCs w:val="22"/>
          <w:lang w:val="sr-Latn-ME"/>
        </w:rPr>
        <w:t>vid</w:t>
      </w:r>
      <w:r w:rsidR="008003A2" w:rsidRPr="003D0063">
        <w:rPr>
          <w:szCs w:val="22"/>
          <w:lang w:val="sr-Latn-ME"/>
        </w:rPr>
        <w:t>j</w:t>
      </w:r>
      <w:r w:rsidR="002F586F" w:rsidRPr="003D0063">
        <w:rPr>
          <w:szCs w:val="22"/>
          <w:lang w:val="sr-Latn-ME"/>
        </w:rPr>
        <w:t xml:space="preserve">eti </w:t>
      </w:r>
      <w:r w:rsidR="008003A2" w:rsidRPr="003D0063">
        <w:rPr>
          <w:b/>
          <w:szCs w:val="22"/>
          <w:lang w:val="sr-Latn-ME"/>
        </w:rPr>
        <w:t xml:space="preserve">Primjena drugih ljekova </w:t>
      </w:r>
      <w:r w:rsidRPr="003D0063">
        <w:rPr>
          <w:szCs w:val="22"/>
          <w:lang w:val="sr-Latn-ME"/>
        </w:rPr>
        <w:t xml:space="preserve">u ovom </w:t>
      </w:r>
      <w:r w:rsidR="002F586F" w:rsidRPr="003D0063">
        <w:rPr>
          <w:szCs w:val="22"/>
          <w:lang w:val="sr-Latn-ME"/>
        </w:rPr>
        <w:t>U</w:t>
      </w:r>
      <w:r w:rsidRPr="003D0063">
        <w:rPr>
          <w:szCs w:val="22"/>
          <w:lang w:val="sr-Latn-ME"/>
        </w:rPr>
        <w:t xml:space="preserve">putstvu) ili ako se javi bilo koje neočekivano krvarenje tokom </w:t>
      </w:r>
      <w:r w:rsidR="008F1423" w:rsidRPr="003D0063">
        <w:rPr>
          <w:szCs w:val="22"/>
          <w:lang w:val="sr-Latn-ME"/>
        </w:rPr>
        <w:t>liječenj</w:t>
      </w:r>
      <w:r w:rsidRPr="003D0063">
        <w:rPr>
          <w:szCs w:val="22"/>
          <w:lang w:val="sr-Latn-ME"/>
        </w:rPr>
        <w:t xml:space="preserve">a. U tom slučaju, trebalo bi odmah da o tome </w:t>
      </w:r>
      <w:r w:rsidR="00AF67D3" w:rsidRPr="003D0063">
        <w:rPr>
          <w:szCs w:val="22"/>
          <w:lang w:val="sr-Latn-ME"/>
        </w:rPr>
        <w:t>obavijest</w:t>
      </w:r>
      <w:r w:rsidRPr="003D0063">
        <w:rPr>
          <w:szCs w:val="22"/>
          <w:lang w:val="sr-Latn-ME"/>
        </w:rPr>
        <w:t xml:space="preserve">ite vašeg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>a ili drugog zdravstvenog radnika,</w:t>
      </w:r>
    </w:p>
    <w:p w14:paraId="68F6B807" w14:textId="277D992F" w:rsidR="006524C0" w:rsidRPr="003D0063" w:rsidRDefault="006524C0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ako vam se jave </w:t>
      </w:r>
      <w:r w:rsidR="002F586F" w:rsidRPr="003D0063">
        <w:rPr>
          <w:szCs w:val="22"/>
          <w:lang w:val="sr-Latn-ME"/>
        </w:rPr>
        <w:t>napadi (</w:t>
      </w:r>
      <w:r w:rsidRPr="003D0063">
        <w:rPr>
          <w:szCs w:val="22"/>
          <w:lang w:val="sr-Latn-ME"/>
        </w:rPr>
        <w:t>konvulzije</w:t>
      </w:r>
      <w:r w:rsidR="002F586F" w:rsidRPr="003D0063">
        <w:rPr>
          <w:szCs w:val="22"/>
          <w:lang w:val="sr-Latn-ME"/>
        </w:rPr>
        <w:t>)</w:t>
      </w:r>
      <w:r w:rsidRPr="003D0063">
        <w:rPr>
          <w:szCs w:val="22"/>
          <w:lang w:val="sr-Latn-ME"/>
        </w:rPr>
        <w:t xml:space="preserve"> tokom </w:t>
      </w:r>
      <w:r w:rsidR="008F1423" w:rsidRPr="003D0063">
        <w:rPr>
          <w:szCs w:val="22"/>
          <w:lang w:val="sr-Latn-ME"/>
        </w:rPr>
        <w:t>liječenj</w:t>
      </w:r>
      <w:r w:rsidRPr="003D0063">
        <w:rPr>
          <w:szCs w:val="22"/>
          <w:lang w:val="sr-Latn-ME"/>
        </w:rPr>
        <w:t xml:space="preserve">a. U tom slučaju, trebalo bi da </w:t>
      </w:r>
      <w:r w:rsidR="00AF67D3" w:rsidRPr="003D0063">
        <w:rPr>
          <w:szCs w:val="22"/>
          <w:lang w:val="sr-Latn-ME"/>
        </w:rPr>
        <w:t>obavijest</w:t>
      </w:r>
      <w:r w:rsidRPr="003D0063">
        <w:rPr>
          <w:szCs w:val="22"/>
          <w:lang w:val="sr-Latn-ME"/>
        </w:rPr>
        <w:t>i</w:t>
      </w:r>
      <w:r w:rsidR="00C86033" w:rsidRPr="003D0063">
        <w:rPr>
          <w:szCs w:val="22"/>
          <w:lang w:val="sr-Latn-ME"/>
        </w:rPr>
        <w:t>t</w:t>
      </w:r>
      <w:r w:rsidRPr="003D0063">
        <w:rPr>
          <w:szCs w:val="22"/>
          <w:lang w:val="sr-Latn-ME"/>
        </w:rPr>
        <w:t xml:space="preserve">e vašeg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>a ili drugog zdravstvenog radnika</w:t>
      </w:r>
      <w:r w:rsidR="00474DF8" w:rsidRPr="003D0063">
        <w:rPr>
          <w:szCs w:val="22"/>
          <w:lang w:val="sr-Latn-ME"/>
        </w:rPr>
        <w:t>,</w:t>
      </w:r>
    </w:p>
    <w:p w14:paraId="411D33EB" w14:textId="1437F9CB" w:rsidR="009F14DA" w:rsidRPr="003D0063" w:rsidRDefault="006524C0">
      <w:pPr>
        <w:pStyle w:val="ListParagraph"/>
        <w:numPr>
          <w:ilvl w:val="0"/>
          <w:numId w:val="15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ako mislite da ste dobili novu ili infekciju koja se pogoršava. U tom s</w:t>
      </w:r>
      <w:r w:rsidR="00064430" w:rsidRPr="003D0063">
        <w:rPr>
          <w:szCs w:val="22"/>
          <w:lang w:val="sr-Latn-ME"/>
        </w:rPr>
        <w:t>l</w:t>
      </w:r>
      <w:r w:rsidRPr="003D0063">
        <w:rPr>
          <w:szCs w:val="22"/>
          <w:lang w:val="sr-Latn-ME"/>
        </w:rPr>
        <w:t xml:space="preserve">učaju, trebalo bi da </w:t>
      </w:r>
      <w:r w:rsidR="00AF67D3" w:rsidRPr="003D0063">
        <w:rPr>
          <w:szCs w:val="22"/>
          <w:lang w:val="sr-Latn-ME"/>
        </w:rPr>
        <w:t>obavijest</w:t>
      </w:r>
      <w:r w:rsidRPr="003D0063">
        <w:rPr>
          <w:szCs w:val="22"/>
          <w:lang w:val="sr-Latn-ME"/>
        </w:rPr>
        <w:t xml:space="preserve">ite vašeg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>a ili drugog zdravstvenog radnika.</w:t>
      </w:r>
    </w:p>
    <w:p w14:paraId="7594731A" w14:textId="77777777" w:rsidR="0001736A" w:rsidRPr="003D0063" w:rsidRDefault="0001736A">
      <w:pPr>
        <w:rPr>
          <w:szCs w:val="22"/>
          <w:lang w:val="sr-Latn-ME"/>
        </w:rPr>
      </w:pPr>
    </w:p>
    <w:p w14:paraId="45A06A26" w14:textId="186A7A97" w:rsidR="00C86033" w:rsidRPr="003D0063" w:rsidRDefault="00C86033">
      <w:pPr>
        <w:rPr>
          <w:szCs w:val="22"/>
          <w:lang w:val="sr-Latn-ME"/>
        </w:rPr>
      </w:pPr>
      <w:proofErr w:type="spellStart"/>
      <w:r w:rsidRPr="003D0063">
        <w:rPr>
          <w:i/>
          <w:szCs w:val="22"/>
          <w:lang w:val="sr-Latn-ME"/>
        </w:rPr>
        <w:t>Hemofagocitna</w:t>
      </w:r>
      <w:proofErr w:type="spellEnd"/>
      <w:r w:rsidRPr="003D0063">
        <w:rPr>
          <w:i/>
          <w:szCs w:val="22"/>
          <w:lang w:val="sr-Latn-ME"/>
        </w:rPr>
        <w:t xml:space="preserve"> </w:t>
      </w:r>
      <w:proofErr w:type="spellStart"/>
      <w:r w:rsidRPr="003D0063">
        <w:rPr>
          <w:i/>
          <w:szCs w:val="22"/>
          <w:lang w:val="sr-Latn-ME"/>
        </w:rPr>
        <w:t>limfohistiocitoza</w:t>
      </w:r>
      <w:proofErr w:type="spellEnd"/>
    </w:p>
    <w:p w14:paraId="5C3E4932" w14:textId="3393D17D" w:rsidR="006524C0" w:rsidRPr="003D0063" w:rsidRDefault="00931EE8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lastRenderedPageBreak/>
        <w:t xml:space="preserve">Bilo je izvještaja o bolesti u kojoj imuni sistem čini previse inače normalnih bijelih krvnih zrnaca zvanih </w:t>
      </w:r>
      <w:proofErr w:type="spellStart"/>
      <w:r w:rsidRPr="003D0063">
        <w:rPr>
          <w:szCs w:val="22"/>
          <w:lang w:val="sr-Latn-ME"/>
        </w:rPr>
        <w:t>histiociti</w:t>
      </w:r>
      <w:proofErr w:type="spellEnd"/>
      <w:r w:rsidRPr="003D0063">
        <w:rPr>
          <w:szCs w:val="22"/>
          <w:lang w:val="sr-Latn-ME"/>
        </w:rPr>
        <w:t xml:space="preserve"> i </w:t>
      </w:r>
      <w:proofErr w:type="spellStart"/>
      <w:r w:rsidRPr="003D0063">
        <w:rPr>
          <w:szCs w:val="22"/>
          <w:lang w:val="sr-Latn-ME"/>
        </w:rPr>
        <w:t>limfociti</w:t>
      </w:r>
      <w:proofErr w:type="spellEnd"/>
      <w:r w:rsidRPr="003D0063">
        <w:rPr>
          <w:szCs w:val="22"/>
          <w:lang w:val="sr-Latn-ME"/>
        </w:rPr>
        <w:t>, što dovodi do upale (</w:t>
      </w:r>
      <w:proofErr w:type="spellStart"/>
      <w:r w:rsidRPr="003D0063">
        <w:rPr>
          <w:szCs w:val="22"/>
          <w:lang w:val="sr-Latn-ME"/>
        </w:rPr>
        <w:t>hemofagocitne</w:t>
      </w:r>
      <w:proofErr w:type="spellEnd"/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limfohistiocitoza</w:t>
      </w:r>
      <w:proofErr w:type="spellEnd"/>
      <w:r w:rsidRPr="003D0063">
        <w:rPr>
          <w:szCs w:val="22"/>
          <w:lang w:val="sr-Latn-ME"/>
        </w:rPr>
        <w:t>). Ovo stanje može biti opasno po život ako se ne dijagnostikuje i ne liječi rano. Ako osjetite više simptoma kao što su groznica, otečene žlijezde, osje</w:t>
      </w:r>
      <w:r w:rsidR="00064430" w:rsidRPr="003D0063">
        <w:rPr>
          <w:szCs w:val="22"/>
          <w:lang w:val="sr-Latn-ME"/>
        </w:rPr>
        <w:t>ć</w:t>
      </w:r>
      <w:r w:rsidRPr="003D0063">
        <w:rPr>
          <w:szCs w:val="22"/>
          <w:lang w:val="sr-Latn-ME"/>
        </w:rPr>
        <w:t xml:space="preserve">aj slabosti, vrtoglavica, </w:t>
      </w:r>
      <w:r w:rsidR="00064430" w:rsidRPr="003D0063">
        <w:rPr>
          <w:szCs w:val="22"/>
          <w:lang w:val="sr-Latn-ME"/>
        </w:rPr>
        <w:t xml:space="preserve">kratak </w:t>
      </w:r>
      <w:r w:rsidRPr="003D0063">
        <w:rPr>
          <w:szCs w:val="22"/>
          <w:lang w:val="sr-Latn-ME"/>
        </w:rPr>
        <w:t>dah, modrica ili osip na koži, odmah se obratite svom ljekaru.</w:t>
      </w:r>
    </w:p>
    <w:p w14:paraId="70546A69" w14:textId="77777777" w:rsidR="00931EE8" w:rsidRPr="003D0063" w:rsidRDefault="00931EE8">
      <w:pPr>
        <w:rPr>
          <w:szCs w:val="22"/>
          <w:lang w:val="sr-Latn-ME"/>
        </w:rPr>
      </w:pPr>
    </w:p>
    <w:p w14:paraId="5C8AED56" w14:textId="703986BC" w:rsidR="006524C0" w:rsidRPr="003D0063" w:rsidRDefault="006524C0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D</w:t>
      </w:r>
      <w:r w:rsidR="009F14DA" w:rsidRPr="003D0063">
        <w:rPr>
          <w:b/>
          <w:bCs/>
          <w:szCs w:val="22"/>
          <w:lang w:val="sr-Latn-ME"/>
        </w:rPr>
        <w:t>j</w:t>
      </w:r>
      <w:r w:rsidRPr="003D0063">
        <w:rPr>
          <w:b/>
          <w:bCs/>
          <w:szCs w:val="22"/>
          <w:lang w:val="sr-Latn-ME"/>
        </w:rPr>
        <w:t xml:space="preserve">eca </w:t>
      </w:r>
      <w:r w:rsidR="009F14DA" w:rsidRPr="003D0063">
        <w:rPr>
          <w:b/>
          <w:bCs/>
          <w:szCs w:val="22"/>
          <w:lang w:val="sr-Latn-ME"/>
        </w:rPr>
        <w:t>i adolescenti</w:t>
      </w:r>
    </w:p>
    <w:p w14:paraId="2A94C310" w14:textId="77777777" w:rsidR="00474DF8" w:rsidRPr="003D0063" w:rsidRDefault="00474DF8">
      <w:pPr>
        <w:rPr>
          <w:b/>
          <w:bCs/>
          <w:szCs w:val="22"/>
          <w:lang w:val="sr-Latn-ME"/>
        </w:rPr>
      </w:pPr>
    </w:p>
    <w:p w14:paraId="4569A8AF" w14:textId="24679123" w:rsidR="00177D7F" w:rsidRPr="003D0063" w:rsidRDefault="006524C0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Upotreba </w:t>
      </w:r>
      <w:r w:rsidR="00AF67D3" w:rsidRPr="003D0063">
        <w:rPr>
          <w:szCs w:val="22"/>
          <w:lang w:val="sr-Latn-ME"/>
        </w:rPr>
        <w:t>lijeka</w:t>
      </w:r>
      <w:r w:rsidRPr="003D0063">
        <w:rPr>
          <w:szCs w:val="22"/>
          <w:lang w:val="sr-Latn-ME"/>
        </w:rPr>
        <w:t xml:space="preserve"> </w:t>
      </w:r>
      <w:proofErr w:type="spellStart"/>
      <w:r w:rsidR="002F586F" w:rsidRPr="003D0063">
        <w:rPr>
          <w:szCs w:val="22"/>
          <w:lang w:val="sr-Latn-ME"/>
        </w:rPr>
        <w:t>Tavoctame</w:t>
      </w:r>
      <w:proofErr w:type="spellEnd"/>
      <w:r w:rsidR="002F586F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se ne preporučuje kod </w:t>
      </w:r>
      <w:r w:rsidR="009C2E55" w:rsidRPr="003D0063">
        <w:rPr>
          <w:szCs w:val="22"/>
          <w:lang w:val="sr-Latn-ME"/>
        </w:rPr>
        <w:t>djece</w:t>
      </w:r>
      <w:r w:rsidRPr="003D0063">
        <w:rPr>
          <w:szCs w:val="22"/>
          <w:lang w:val="sr-Latn-ME"/>
        </w:rPr>
        <w:t xml:space="preserve"> mlađe od 2 godine </w:t>
      </w:r>
      <w:r w:rsidR="002F586F" w:rsidRPr="003D0063">
        <w:rPr>
          <w:szCs w:val="22"/>
          <w:lang w:val="sr-Latn-ME"/>
        </w:rPr>
        <w:t xml:space="preserve">jer nema dovoljno </w:t>
      </w:r>
      <w:r w:rsidRPr="003D0063">
        <w:rPr>
          <w:szCs w:val="22"/>
          <w:lang w:val="sr-Latn-ME"/>
        </w:rPr>
        <w:t xml:space="preserve">podataka o </w:t>
      </w:r>
      <w:r w:rsidR="00AB1F3D" w:rsidRPr="003D0063">
        <w:rPr>
          <w:szCs w:val="22"/>
          <w:lang w:val="sr-Latn-ME"/>
        </w:rPr>
        <w:t>bezb</w:t>
      </w:r>
      <w:r w:rsidR="00AF67D3" w:rsidRPr="003D0063">
        <w:rPr>
          <w:szCs w:val="22"/>
          <w:lang w:val="sr-Latn-ME"/>
        </w:rPr>
        <w:t>jedn</w:t>
      </w:r>
      <w:r w:rsidRPr="003D0063">
        <w:rPr>
          <w:szCs w:val="22"/>
          <w:lang w:val="sr-Latn-ME"/>
        </w:rPr>
        <w:t xml:space="preserve">osti i </w:t>
      </w:r>
      <w:r w:rsidR="005A63E2" w:rsidRPr="003D0063">
        <w:rPr>
          <w:szCs w:val="22"/>
          <w:lang w:val="sr-Latn-ME"/>
        </w:rPr>
        <w:t>efikasnosti</w:t>
      </w:r>
      <w:r w:rsidRPr="003D0063">
        <w:rPr>
          <w:szCs w:val="22"/>
          <w:lang w:val="sr-Latn-ME"/>
        </w:rPr>
        <w:t>.</w:t>
      </w:r>
    </w:p>
    <w:p w14:paraId="6E10CCEA" w14:textId="77777777" w:rsidR="00474DF8" w:rsidRPr="003D0063" w:rsidRDefault="00474DF8">
      <w:pPr>
        <w:rPr>
          <w:szCs w:val="22"/>
          <w:lang w:val="sr-Latn-ME"/>
        </w:rPr>
      </w:pPr>
    </w:p>
    <w:p w14:paraId="664DBAFC" w14:textId="77777777" w:rsidR="009F14DA" w:rsidRPr="003D0063" w:rsidRDefault="009F14DA">
      <w:pPr>
        <w:rPr>
          <w:b/>
          <w:szCs w:val="22"/>
          <w:lang w:val="sr-Latn-ME"/>
        </w:rPr>
      </w:pPr>
      <w:r w:rsidRPr="003D0063">
        <w:rPr>
          <w:b/>
          <w:szCs w:val="22"/>
          <w:lang w:val="sr-Latn-ME"/>
        </w:rPr>
        <w:t>Primjena drugih ljekova</w:t>
      </w:r>
    </w:p>
    <w:p w14:paraId="7E3F1172" w14:textId="77777777" w:rsidR="00F94531" w:rsidRPr="003D0063" w:rsidRDefault="00F94531">
      <w:pPr>
        <w:rPr>
          <w:szCs w:val="22"/>
          <w:lang w:val="sr-Latn-ME"/>
        </w:rPr>
      </w:pPr>
    </w:p>
    <w:p w14:paraId="763F6241" w14:textId="3126A753" w:rsidR="006524C0" w:rsidRPr="003D0063" w:rsidRDefault="00AF67D3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Obavijest</w:t>
      </w:r>
      <w:r w:rsidR="002F586F" w:rsidRPr="003D0063">
        <w:rPr>
          <w:szCs w:val="22"/>
          <w:lang w:val="sr-Latn-ME"/>
        </w:rPr>
        <w:t>ite</w:t>
      </w:r>
      <w:r w:rsidR="006524C0" w:rsidRPr="003D0063">
        <w:rPr>
          <w:szCs w:val="22"/>
          <w:lang w:val="sr-Latn-ME"/>
        </w:rPr>
        <w:t xml:space="preserve"> svo</w:t>
      </w:r>
      <w:r w:rsidR="002F586F" w:rsidRPr="003D0063">
        <w:rPr>
          <w:szCs w:val="22"/>
          <w:lang w:val="sr-Latn-ME"/>
        </w:rPr>
        <w:t>g</w:t>
      </w:r>
      <w:r w:rsidR="006524C0" w:rsidRPr="003D0063">
        <w:rPr>
          <w:szCs w:val="22"/>
          <w:lang w:val="sr-Latn-ME"/>
        </w:rPr>
        <w:t xml:space="preserve"> </w:t>
      </w:r>
      <w:r w:rsidR="009C2E55" w:rsidRPr="003D0063">
        <w:rPr>
          <w:szCs w:val="22"/>
          <w:lang w:val="sr-Latn-ME"/>
        </w:rPr>
        <w:t>ljekar</w:t>
      </w:r>
      <w:r w:rsidR="002F586F" w:rsidRPr="003D0063">
        <w:rPr>
          <w:szCs w:val="22"/>
          <w:lang w:val="sr-Latn-ME"/>
        </w:rPr>
        <w:t>a</w:t>
      </w:r>
      <w:r w:rsidR="006524C0" w:rsidRPr="003D0063">
        <w:rPr>
          <w:szCs w:val="22"/>
          <w:lang w:val="sr-Latn-ME"/>
        </w:rPr>
        <w:t>, farmaceut</w:t>
      </w:r>
      <w:r w:rsidR="002F586F" w:rsidRPr="003D0063">
        <w:rPr>
          <w:szCs w:val="22"/>
          <w:lang w:val="sr-Latn-ME"/>
        </w:rPr>
        <w:t>a</w:t>
      </w:r>
      <w:r w:rsidR="006524C0" w:rsidRPr="003D0063">
        <w:rPr>
          <w:szCs w:val="22"/>
          <w:lang w:val="sr-Latn-ME"/>
        </w:rPr>
        <w:t xml:space="preserve"> ili medicinsk</w:t>
      </w:r>
      <w:r w:rsidR="002F586F" w:rsidRPr="003D0063">
        <w:rPr>
          <w:szCs w:val="22"/>
          <w:lang w:val="sr-Latn-ME"/>
        </w:rPr>
        <w:t>u</w:t>
      </w:r>
      <w:r w:rsidR="006524C0" w:rsidRPr="003D0063">
        <w:rPr>
          <w:szCs w:val="22"/>
          <w:lang w:val="sr-Latn-ME"/>
        </w:rPr>
        <w:t xml:space="preserve"> sestr</w:t>
      </w:r>
      <w:r w:rsidR="002F586F" w:rsidRPr="003D0063">
        <w:rPr>
          <w:szCs w:val="22"/>
          <w:lang w:val="sr-Latn-ME"/>
        </w:rPr>
        <w:t>u</w:t>
      </w:r>
      <w:r w:rsidR="006524C0" w:rsidRPr="003D0063">
        <w:rPr>
          <w:szCs w:val="22"/>
          <w:lang w:val="sr-Latn-ME"/>
        </w:rPr>
        <w:t xml:space="preserve"> ako uzimate, ili ste do nedavno uzimali bilo koji drugi l</w:t>
      </w:r>
      <w:r w:rsidR="009F14DA" w:rsidRPr="003D0063">
        <w:rPr>
          <w:szCs w:val="22"/>
          <w:lang w:val="sr-Latn-ME"/>
        </w:rPr>
        <w:t>ij</w:t>
      </w:r>
      <w:r w:rsidR="006524C0" w:rsidRPr="003D0063">
        <w:rPr>
          <w:szCs w:val="22"/>
          <w:lang w:val="sr-Latn-ME"/>
        </w:rPr>
        <w:t xml:space="preserve">ek, ili ćete možda uzimati, uključujući i one koji se mogu dobiti bez </w:t>
      </w:r>
      <w:r w:rsidR="009C2E55" w:rsidRPr="003D0063">
        <w:rPr>
          <w:szCs w:val="22"/>
          <w:lang w:val="sr-Latn-ME"/>
        </w:rPr>
        <w:t>ljekar</w:t>
      </w:r>
      <w:r w:rsidR="006524C0" w:rsidRPr="003D0063">
        <w:rPr>
          <w:szCs w:val="22"/>
          <w:lang w:val="sr-Latn-ME"/>
        </w:rPr>
        <w:t>skog recepta. Neki l</w:t>
      </w:r>
      <w:r w:rsidR="002A7D92" w:rsidRPr="003D0063">
        <w:rPr>
          <w:szCs w:val="22"/>
          <w:lang w:val="sr-Latn-ME"/>
        </w:rPr>
        <w:t>j</w:t>
      </w:r>
      <w:r w:rsidR="006524C0" w:rsidRPr="003D0063">
        <w:rPr>
          <w:szCs w:val="22"/>
          <w:lang w:val="sr-Latn-ME"/>
        </w:rPr>
        <w:t xml:space="preserve">ekovi mogu </w:t>
      </w:r>
      <w:r w:rsidR="002F586F" w:rsidRPr="003D0063">
        <w:rPr>
          <w:szCs w:val="22"/>
          <w:lang w:val="sr-Latn-ME"/>
        </w:rPr>
        <w:t>ući</w:t>
      </w:r>
      <w:r w:rsidR="006524C0" w:rsidRPr="003D0063">
        <w:rPr>
          <w:szCs w:val="22"/>
          <w:lang w:val="sr-Latn-ME"/>
        </w:rPr>
        <w:t xml:space="preserve"> u interakcij</w:t>
      </w:r>
      <w:r w:rsidR="002F586F" w:rsidRPr="003D0063">
        <w:rPr>
          <w:szCs w:val="22"/>
          <w:lang w:val="sr-Latn-ME"/>
        </w:rPr>
        <w:t>u</w:t>
      </w:r>
      <w:r w:rsidR="006524C0" w:rsidRPr="003D0063">
        <w:rPr>
          <w:szCs w:val="22"/>
          <w:lang w:val="sr-Latn-ME"/>
        </w:rPr>
        <w:t xml:space="preserve"> sa </w:t>
      </w:r>
      <w:proofErr w:type="spellStart"/>
      <w:r w:rsidR="006524C0" w:rsidRPr="003D0063">
        <w:rPr>
          <w:szCs w:val="22"/>
          <w:lang w:val="sr-Latn-ME"/>
        </w:rPr>
        <w:t>piperacilinom</w:t>
      </w:r>
      <w:proofErr w:type="spellEnd"/>
      <w:r w:rsidR="006524C0" w:rsidRPr="003D0063">
        <w:rPr>
          <w:szCs w:val="22"/>
          <w:lang w:val="sr-Latn-ME"/>
        </w:rPr>
        <w:t xml:space="preserve"> i </w:t>
      </w:r>
      <w:proofErr w:type="spellStart"/>
      <w:r w:rsidR="006524C0" w:rsidRPr="003D0063">
        <w:rPr>
          <w:szCs w:val="22"/>
          <w:lang w:val="sr-Latn-ME"/>
        </w:rPr>
        <w:t>tazobaktamom</w:t>
      </w:r>
      <w:proofErr w:type="spellEnd"/>
      <w:r w:rsidR="006524C0" w:rsidRPr="003D0063">
        <w:rPr>
          <w:szCs w:val="22"/>
          <w:lang w:val="sr-Latn-ME"/>
        </w:rPr>
        <w:t xml:space="preserve">. </w:t>
      </w:r>
      <w:r w:rsidR="002F586F" w:rsidRPr="003D0063">
        <w:rPr>
          <w:szCs w:val="22"/>
          <w:lang w:val="sr-Latn-ME"/>
        </w:rPr>
        <w:t>To su</w:t>
      </w:r>
      <w:r w:rsidR="006524C0" w:rsidRPr="003D0063">
        <w:rPr>
          <w:szCs w:val="22"/>
          <w:lang w:val="sr-Latn-ME"/>
        </w:rPr>
        <w:t>:</w:t>
      </w:r>
    </w:p>
    <w:p w14:paraId="4A97B544" w14:textId="77777777" w:rsidR="00F94531" w:rsidRPr="003D0063" w:rsidRDefault="00F94531">
      <w:pPr>
        <w:rPr>
          <w:szCs w:val="22"/>
          <w:lang w:val="sr-Latn-ME"/>
        </w:rPr>
      </w:pPr>
    </w:p>
    <w:p w14:paraId="78A9406F" w14:textId="3382B483" w:rsidR="006524C0" w:rsidRPr="003D0063" w:rsidRDefault="00E62286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Ljekov</w:t>
      </w:r>
      <w:r w:rsidR="006524C0" w:rsidRPr="003D0063">
        <w:rPr>
          <w:szCs w:val="22"/>
          <w:lang w:val="sr-Latn-ME"/>
        </w:rPr>
        <w:t xml:space="preserve">e za </w:t>
      </w:r>
      <w:r w:rsidR="008F1423" w:rsidRPr="003D0063">
        <w:rPr>
          <w:szCs w:val="22"/>
          <w:lang w:val="sr-Latn-ME"/>
        </w:rPr>
        <w:t>liječenj</w:t>
      </w:r>
      <w:r w:rsidR="006524C0" w:rsidRPr="003D0063">
        <w:rPr>
          <w:szCs w:val="22"/>
          <w:lang w:val="sr-Latn-ME"/>
        </w:rPr>
        <w:t>e gihta (</w:t>
      </w:r>
      <w:proofErr w:type="spellStart"/>
      <w:r w:rsidR="006524C0" w:rsidRPr="003D0063">
        <w:rPr>
          <w:szCs w:val="22"/>
          <w:lang w:val="sr-Latn-ME"/>
        </w:rPr>
        <w:t>probenecid</w:t>
      </w:r>
      <w:proofErr w:type="spellEnd"/>
      <w:r w:rsidR="006524C0" w:rsidRPr="003D0063">
        <w:rPr>
          <w:szCs w:val="22"/>
          <w:lang w:val="sr-Latn-ME"/>
        </w:rPr>
        <w:t xml:space="preserve">). </w:t>
      </w:r>
      <w:r w:rsidR="002F586F" w:rsidRPr="003D0063">
        <w:rPr>
          <w:szCs w:val="22"/>
          <w:lang w:val="sr-Latn-ME"/>
        </w:rPr>
        <w:t>Mogu produžit</w:t>
      </w:r>
      <w:r w:rsidR="006524C0" w:rsidRPr="003D0063">
        <w:rPr>
          <w:szCs w:val="22"/>
          <w:lang w:val="sr-Latn-ME"/>
        </w:rPr>
        <w:t xml:space="preserve">i </w:t>
      </w:r>
      <w:r w:rsidRPr="003D0063">
        <w:rPr>
          <w:szCs w:val="22"/>
          <w:lang w:val="sr-Latn-ME"/>
        </w:rPr>
        <w:t>vrijeme</w:t>
      </w:r>
      <w:r w:rsidR="006524C0" w:rsidRPr="003D0063">
        <w:rPr>
          <w:szCs w:val="22"/>
          <w:lang w:val="sr-Latn-ME"/>
        </w:rPr>
        <w:t xml:space="preserve"> koje je potrebno da </w:t>
      </w:r>
      <w:r w:rsidR="002F586F" w:rsidRPr="003D0063">
        <w:rPr>
          <w:szCs w:val="22"/>
          <w:lang w:val="sr-Latn-ME"/>
        </w:rPr>
        <w:t xml:space="preserve">se </w:t>
      </w:r>
      <w:proofErr w:type="spellStart"/>
      <w:r w:rsidR="006524C0" w:rsidRPr="003D0063">
        <w:rPr>
          <w:szCs w:val="22"/>
          <w:lang w:val="sr-Latn-ME"/>
        </w:rPr>
        <w:t>piperacillin</w:t>
      </w:r>
      <w:proofErr w:type="spellEnd"/>
      <w:r w:rsidR="006524C0" w:rsidRPr="003D0063">
        <w:rPr>
          <w:szCs w:val="22"/>
          <w:lang w:val="sr-Latn-ME"/>
        </w:rPr>
        <w:t xml:space="preserve"> i </w:t>
      </w:r>
      <w:proofErr w:type="spellStart"/>
      <w:r w:rsidR="006524C0" w:rsidRPr="003D0063">
        <w:rPr>
          <w:szCs w:val="22"/>
          <w:lang w:val="sr-Latn-ME"/>
        </w:rPr>
        <w:t>tazoba</w:t>
      </w:r>
      <w:r w:rsidR="00C86033" w:rsidRPr="003D0063">
        <w:rPr>
          <w:szCs w:val="22"/>
          <w:lang w:val="sr-Latn-ME"/>
        </w:rPr>
        <w:t>k</w:t>
      </w:r>
      <w:r w:rsidR="006524C0" w:rsidRPr="003D0063">
        <w:rPr>
          <w:szCs w:val="22"/>
          <w:lang w:val="sr-Latn-ME"/>
        </w:rPr>
        <w:t>tam</w:t>
      </w:r>
      <w:proofErr w:type="spellEnd"/>
      <w:r w:rsidR="006524C0" w:rsidRPr="003D0063">
        <w:rPr>
          <w:szCs w:val="22"/>
          <w:lang w:val="sr-Latn-ME"/>
        </w:rPr>
        <w:t xml:space="preserve"> </w:t>
      </w:r>
      <w:r w:rsidR="002F586F" w:rsidRPr="003D0063">
        <w:rPr>
          <w:szCs w:val="22"/>
          <w:lang w:val="sr-Latn-ME"/>
        </w:rPr>
        <w:t>izluče iz organizma.</w:t>
      </w:r>
    </w:p>
    <w:p w14:paraId="1019E707" w14:textId="69D4A796" w:rsidR="006524C0" w:rsidRPr="003D0063" w:rsidRDefault="00E62286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Ljekov</w:t>
      </w:r>
      <w:r w:rsidR="006524C0" w:rsidRPr="003D0063">
        <w:rPr>
          <w:szCs w:val="22"/>
          <w:lang w:val="sr-Latn-ME"/>
        </w:rPr>
        <w:t xml:space="preserve">e koji se koriste protiv zgrušavanja krvi ili u terapiji krvnih ugrušaka (npr. </w:t>
      </w:r>
      <w:proofErr w:type="spellStart"/>
      <w:r w:rsidR="006524C0" w:rsidRPr="003D0063">
        <w:rPr>
          <w:szCs w:val="22"/>
          <w:lang w:val="sr-Latn-ME"/>
        </w:rPr>
        <w:t>heparin</w:t>
      </w:r>
      <w:proofErr w:type="spellEnd"/>
      <w:r w:rsidR="006524C0" w:rsidRPr="003D0063">
        <w:rPr>
          <w:szCs w:val="22"/>
          <w:lang w:val="sr-Latn-ME"/>
        </w:rPr>
        <w:t xml:space="preserve">, </w:t>
      </w:r>
      <w:proofErr w:type="spellStart"/>
      <w:r w:rsidR="006524C0" w:rsidRPr="003D0063">
        <w:rPr>
          <w:szCs w:val="22"/>
          <w:lang w:val="sr-Latn-ME"/>
        </w:rPr>
        <w:t>varfarin</w:t>
      </w:r>
      <w:proofErr w:type="spellEnd"/>
      <w:r w:rsidR="006524C0" w:rsidRPr="003D0063">
        <w:rPr>
          <w:szCs w:val="22"/>
          <w:lang w:val="sr-Latn-ME"/>
        </w:rPr>
        <w:t xml:space="preserve"> ili aspirin).</w:t>
      </w:r>
    </w:p>
    <w:p w14:paraId="4CC09F08" w14:textId="67699D60" w:rsidR="006524C0" w:rsidRPr="003D0063" w:rsidRDefault="00E62286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Ljekov</w:t>
      </w:r>
      <w:r w:rsidR="006524C0" w:rsidRPr="003D0063">
        <w:rPr>
          <w:szCs w:val="22"/>
          <w:lang w:val="sr-Latn-ME"/>
        </w:rPr>
        <w:t xml:space="preserve">e koji se koriste za </w:t>
      </w:r>
      <w:r w:rsidR="002F586F" w:rsidRPr="003D0063">
        <w:rPr>
          <w:szCs w:val="22"/>
          <w:lang w:val="sr-Latn-ME"/>
        </w:rPr>
        <w:t>opuštanje</w:t>
      </w:r>
      <w:r w:rsidR="006524C0" w:rsidRPr="003D0063">
        <w:rPr>
          <w:szCs w:val="22"/>
          <w:lang w:val="sr-Latn-ME"/>
        </w:rPr>
        <w:t xml:space="preserve"> mišića tokom operacije. </w:t>
      </w:r>
      <w:r w:rsidR="00AF67D3" w:rsidRPr="003D0063">
        <w:rPr>
          <w:szCs w:val="22"/>
          <w:lang w:val="sr-Latn-ME"/>
        </w:rPr>
        <w:t>Obavijest</w:t>
      </w:r>
      <w:r w:rsidR="002F586F" w:rsidRPr="003D0063">
        <w:rPr>
          <w:szCs w:val="22"/>
          <w:lang w:val="sr-Latn-ME"/>
        </w:rPr>
        <w:t xml:space="preserve">ite Vašeg </w:t>
      </w:r>
      <w:r w:rsidR="009C2E55" w:rsidRPr="003D0063">
        <w:rPr>
          <w:szCs w:val="22"/>
          <w:lang w:val="sr-Latn-ME"/>
        </w:rPr>
        <w:t>ljekar</w:t>
      </w:r>
      <w:r w:rsidR="002F586F" w:rsidRPr="003D0063">
        <w:rPr>
          <w:szCs w:val="22"/>
          <w:lang w:val="sr-Latn-ME"/>
        </w:rPr>
        <w:t>a</w:t>
      </w:r>
      <w:r w:rsidR="006524C0" w:rsidRPr="003D0063">
        <w:rPr>
          <w:szCs w:val="22"/>
          <w:lang w:val="sr-Latn-ME"/>
        </w:rPr>
        <w:t xml:space="preserve"> ako treba da primite opštu anesteziju.</w:t>
      </w:r>
    </w:p>
    <w:p w14:paraId="14A1C52F" w14:textId="2C26A5F7" w:rsidR="006524C0" w:rsidRPr="003D0063" w:rsidRDefault="006524C0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Metotreksat</w:t>
      </w:r>
      <w:proofErr w:type="spellEnd"/>
      <w:r w:rsidRPr="003D0063">
        <w:rPr>
          <w:szCs w:val="22"/>
          <w:lang w:val="sr-Latn-ME"/>
        </w:rPr>
        <w:t xml:space="preserve"> (</w:t>
      </w:r>
      <w:r w:rsidR="008F1423" w:rsidRPr="003D0063">
        <w:rPr>
          <w:szCs w:val="22"/>
          <w:lang w:val="sr-Latn-ME"/>
        </w:rPr>
        <w:t xml:space="preserve">lijek </w:t>
      </w:r>
      <w:r w:rsidRPr="003D0063">
        <w:rPr>
          <w:szCs w:val="22"/>
          <w:lang w:val="sr-Latn-ME"/>
        </w:rPr>
        <w:t xml:space="preserve">koji se koristi za </w:t>
      </w:r>
      <w:r w:rsidR="008F1423" w:rsidRPr="003D0063">
        <w:rPr>
          <w:szCs w:val="22"/>
          <w:lang w:val="sr-Latn-ME"/>
        </w:rPr>
        <w:t>liječenj</w:t>
      </w:r>
      <w:r w:rsidRPr="003D0063">
        <w:rPr>
          <w:szCs w:val="22"/>
          <w:lang w:val="sr-Latn-ME"/>
        </w:rPr>
        <w:t xml:space="preserve">e </w:t>
      </w:r>
      <w:r w:rsidR="002F586F" w:rsidRPr="003D0063">
        <w:rPr>
          <w:szCs w:val="22"/>
          <w:lang w:val="sr-Latn-ME"/>
        </w:rPr>
        <w:t>raka</w:t>
      </w:r>
      <w:r w:rsidRPr="003D0063">
        <w:rPr>
          <w:szCs w:val="22"/>
          <w:lang w:val="sr-Latn-ME"/>
        </w:rPr>
        <w:t xml:space="preserve">, artritisa ili psorijaze). </w:t>
      </w:r>
      <w:proofErr w:type="spellStart"/>
      <w:r w:rsidRPr="003D0063">
        <w:rPr>
          <w:szCs w:val="22"/>
          <w:lang w:val="sr-Latn-ME"/>
        </w:rPr>
        <w:t>Piperacilin</w:t>
      </w:r>
      <w:proofErr w:type="spellEnd"/>
      <w:r w:rsidRPr="003D0063">
        <w:rPr>
          <w:szCs w:val="22"/>
          <w:lang w:val="sr-Latn-ME"/>
        </w:rPr>
        <w:t xml:space="preserve"> i </w:t>
      </w:r>
      <w:proofErr w:type="spellStart"/>
      <w:r w:rsidRPr="003D0063">
        <w:rPr>
          <w:szCs w:val="22"/>
          <w:lang w:val="sr-Latn-ME"/>
        </w:rPr>
        <w:t>tazobaktam</w:t>
      </w:r>
      <w:proofErr w:type="spellEnd"/>
      <w:r w:rsidRPr="003D0063">
        <w:rPr>
          <w:szCs w:val="22"/>
          <w:lang w:val="sr-Latn-ME"/>
        </w:rPr>
        <w:t xml:space="preserve"> mogu da p</w:t>
      </w:r>
      <w:r w:rsidR="002F586F" w:rsidRPr="003D0063">
        <w:rPr>
          <w:szCs w:val="22"/>
          <w:lang w:val="sr-Latn-ME"/>
        </w:rPr>
        <w:t xml:space="preserve">roduže </w:t>
      </w:r>
      <w:r w:rsidR="00E62286" w:rsidRPr="003D0063">
        <w:rPr>
          <w:szCs w:val="22"/>
          <w:lang w:val="sr-Latn-ME"/>
        </w:rPr>
        <w:t>vrijeme</w:t>
      </w:r>
      <w:r w:rsidRPr="003D0063">
        <w:rPr>
          <w:szCs w:val="22"/>
          <w:lang w:val="sr-Latn-ME"/>
        </w:rPr>
        <w:t xml:space="preserve"> koje je potrebno </w:t>
      </w:r>
      <w:r w:rsidR="002F586F" w:rsidRPr="003D0063">
        <w:rPr>
          <w:szCs w:val="22"/>
          <w:lang w:val="sr-Latn-ME"/>
        </w:rPr>
        <w:t xml:space="preserve">da se </w:t>
      </w:r>
      <w:proofErr w:type="spellStart"/>
      <w:r w:rsidRPr="003D0063">
        <w:rPr>
          <w:szCs w:val="22"/>
          <w:lang w:val="sr-Latn-ME"/>
        </w:rPr>
        <w:t>metotreksat</w:t>
      </w:r>
      <w:proofErr w:type="spellEnd"/>
      <w:r w:rsidR="002F586F" w:rsidRPr="003D0063">
        <w:rPr>
          <w:szCs w:val="22"/>
          <w:lang w:val="sr-Latn-ME"/>
        </w:rPr>
        <w:t xml:space="preserve"> izluči iz organizma</w:t>
      </w:r>
      <w:r w:rsidRPr="003D0063">
        <w:rPr>
          <w:szCs w:val="22"/>
          <w:lang w:val="sr-Latn-ME"/>
        </w:rPr>
        <w:t>.</w:t>
      </w:r>
    </w:p>
    <w:p w14:paraId="1D16564C" w14:textId="193D1DD2" w:rsidR="006524C0" w:rsidRPr="003D0063" w:rsidRDefault="00E62286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Ljekov</w:t>
      </w:r>
      <w:r w:rsidR="006524C0" w:rsidRPr="003D0063">
        <w:rPr>
          <w:szCs w:val="22"/>
          <w:lang w:val="sr-Latn-ME"/>
        </w:rPr>
        <w:t>e koji smanjuju nivo kalijuma u krvi (npr. tablete, koje posp</w:t>
      </w:r>
      <w:r w:rsidR="007519A2" w:rsidRPr="003D0063">
        <w:rPr>
          <w:szCs w:val="22"/>
          <w:lang w:val="sr-Latn-ME"/>
        </w:rPr>
        <w:t>j</w:t>
      </w:r>
      <w:r w:rsidR="006524C0" w:rsidRPr="003D0063">
        <w:rPr>
          <w:szCs w:val="22"/>
          <w:lang w:val="sr-Latn-ME"/>
        </w:rPr>
        <w:t xml:space="preserve">ešuju mokrenje ili neki </w:t>
      </w:r>
      <w:r w:rsidRPr="003D0063">
        <w:rPr>
          <w:szCs w:val="22"/>
          <w:lang w:val="sr-Latn-ME"/>
        </w:rPr>
        <w:t>ljekov</w:t>
      </w:r>
      <w:r w:rsidR="006524C0" w:rsidRPr="003D0063">
        <w:rPr>
          <w:szCs w:val="22"/>
          <w:lang w:val="sr-Latn-ME"/>
        </w:rPr>
        <w:t xml:space="preserve">i za </w:t>
      </w:r>
      <w:r w:rsidR="002F586F" w:rsidRPr="003D0063">
        <w:rPr>
          <w:szCs w:val="22"/>
          <w:lang w:val="sr-Latn-ME"/>
        </w:rPr>
        <w:t>rak</w:t>
      </w:r>
      <w:r w:rsidR="006524C0" w:rsidRPr="003D0063">
        <w:rPr>
          <w:szCs w:val="22"/>
          <w:lang w:val="sr-Latn-ME"/>
        </w:rPr>
        <w:t>).</w:t>
      </w:r>
    </w:p>
    <w:p w14:paraId="050855BF" w14:textId="3853CFFF" w:rsidR="006524C0" w:rsidRPr="003D0063" w:rsidRDefault="00E62286">
      <w:pPr>
        <w:pStyle w:val="ListParagraph"/>
        <w:numPr>
          <w:ilvl w:val="0"/>
          <w:numId w:val="1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Ljekov</w:t>
      </w:r>
      <w:r w:rsidR="006524C0" w:rsidRPr="003D0063">
        <w:rPr>
          <w:szCs w:val="22"/>
          <w:lang w:val="sr-Latn-ME"/>
        </w:rPr>
        <w:t xml:space="preserve">e koji sadrže druge antibiotike kao što su </w:t>
      </w:r>
      <w:proofErr w:type="spellStart"/>
      <w:r w:rsidR="006524C0" w:rsidRPr="003D0063">
        <w:rPr>
          <w:szCs w:val="22"/>
          <w:lang w:val="sr-Latn-ME"/>
        </w:rPr>
        <w:t>tobramicin</w:t>
      </w:r>
      <w:proofErr w:type="spellEnd"/>
      <w:r w:rsidR="006524C0" w:rsidRPr="003D0063">
        <w:rPr>
          <w:szCs w:val="22"/>
          <w:lang w:val="sr-Latn-ME"/>
        </w:rPr>
        <w:t xml:space="preserve">, </w:t>
      </w:r>
      <w:proofErr w:type="spellStart"/>
      <w:r w:rsidR="006524C0" w:rsidRPr="003D0063">
        <w:rPr>
          <w:szCs w:val="22"/>
          <w:lang w:val="sr-Latn-ME"/>
        </w:rPr>
        <w:t>gentamicin</w:t>
      </w:r>
      <w:proofErr w:type="spellEnd"/>
      <w:r w:rsidR="006524C0" w:rsidRPr="003D0063">
        <w:rPr>
          <w:szCs w:val="22"/>
          <w:lang w:val="sr-Latn-ME"/>
        </w:rPr>
        <w:t xml:space="preserve"> ili </w:t>
      </w:r>
      <w:proofErr w:type="spellStart"/>
      <w:r w:rsidR="006524C0" w:rsidRPr="003D0063">
        <w:rPr>
          <w:szCs w:val="22"/>
          <w:lang w:val="sr-Latn-ME"/>
        </w:rPr>
        <w:t>vankomicin</w:t>
      </w:r>
      <w:proofErr w:type="spellEnd"/>
      <w:r w:rsidR="006524C0" w:rsidRPr="003D0063">
        <w:rPr>
          <w:szCs w:val="22"/>
          <w:lang w:val="sr-Latn-ME"/>
        </w:rPr>
        <w:t>.</w:t>
      </w:r>
      <w:r w:rsidR="002F586F" w:rsidRPr="003D0063">
        <w:rPr>
          <w:szCs w:val="22"/>
          <w:lang w:val="sr-Latn-ME"/>
        </w:rPr>
        <w:t xml:space="preserve"> </w:t>
      </w:r>
      <w:r w:rsidR="00AF67D3" w:rsidRPr="003D0063">
        <w:rPr>
          <w:szCs w:val="22"/>
          <w:lang w:val="sr-Latn-ME"/>
        </w:rPr>
        <w:t>Obavijest</w:t>
      </w:r>
      <w:r w:rsidR="002F586F" w:rsidRPr="003D0063">
        <w:rPr>
          <w:szCs w:val="22"/>
          <w:lang w:val="sr-Latn-ME"/>
        </w:rPr>
        <w:t xml:space="preserve">ite Vašeg </w:t>
      </w:r>
      <w:r w:rsidR="009C2E55" w:rsidRPr="003D0063">
        <w:rPr>
          <w:szCs w:val="22"/>
          <w:lang w:val="sr-Latn-ME"/>
        </w:rPr>
        <w:t>ljekar</w:t>
      </w:r>
      <w:r w:rsidR="002F586F" w:rsidRPr="003D0063">
        <w:rPr>
          <w:szCs w:val="22"/>
          <w:lang w:val="sr-Latn-ME"/>
        </w:rPr>
        <w:t xml:space="preserve">a </w:t>
      </w:r>
      <w:r w:rsidR="006524C0" w:rsidRPr="003D0063">
        <w:rPr>
          <w:szCs w:val="22"/>
          <w:lang w:val="sr-Latn-ME"/>
        </w:rPr>
        <w:t>ako imate problema sa bubrezima.</w:t>
      </w:r>
      <w:r w:rsidR="004D34DC" w:rsidRPr="003D0063">
        <w:rPr>
          <w:szCs w:val="22"/>
          <w:lang w:val="sr-Latn-ME"/>
        </w:rPr>
        <w:t xml:space="preserve"> Istovremena primjena lijeka </w:t>
      </w:r>
      <w:proofErr w:type="spellStart"/>
      <w:r w:rsidR="004D34DC" w:rsidRPr="003D0063">
        <w:rPr>
          <w:szCs w:val="22"/>
          <w:lang w:val="sr-Latn-ME"/>
        </w:rPr>
        <w:t>Tavoctame</w:t>
      </w:r>
      <w:proofErr w:type="spellEnd"/>
      <w:r w:rsidR="004D34DC" w:rsidRPr="003D0063">
        <w:rPr>
          <w:szCs w:val="22"/>
          <w:lang w:val="sr-Latn-ME"/>
        </w:rPr>
        <w:t xml:space="preserve"> i </w:t>
      </w:r>
      <w:proofErr w:type="spellStart"/>
      <w:r w:rsidR="004D34DC" w:rsidRPr="003D0063">
        <w:rPr>
          <w:szCs w:val="22"/>
          <w:lang w:val="sr-Latn-ME"/>
        </w:rPr>
        <w:t>vankomicina</w:t>
      </w:r>
      <w:proofErr w:type="spellEnd"/>
      <w:r w:rsidR="004D34DC" w:rsidRPr="003D0063">
        <w:rPr>
          <w:szCs w:val="22"/>
          <w:lang w:val="sr-Latn-ME"/>
        </w:rPr>
        <w:t xml:space="preserve"> može pove</w:t>
      </w:r>
      <w:r w:rsidR="00064430" w:rsidRPr="003D0063">
        <w:rPr>
          <w:szCs w:val="22"/>
          <w:lang w:val="sr-Latn-ME"/>
        </w:rPr>
        <w:t>ć</w:t>
      </w:r>
      <w:r w:rsidR="004D34DC" w:rsidRPr="003D0063">
        <w:rPr>
          <w:szCs w:val="22"/>
          <w:lang w:val="sr-Latn-ME"/>
        </w:rPr>
        <w:t>ati rizik od oštećenja bubrega čak iako nemate problema sa bubrezima.</w:t>
      </w:r>
    </w:p>
    <w:p w14:paraId="2BCE23AE" w14:textId="77777777" w:rsidR="006524C0" w:rsidRPr="003D0063" w:rsidRDefault="006524C0">
      <w:pPr>
        <w:rPr>
          <w:szCs w:val="22"/>
          <w:lang w:val="sr-Latn-ME"/>
        </w:rPr>
      </w:pPr>
    </w:p>
    <w:p w14:paraId="1E3B92E5" w14:textId="3DF03948" w:rsidR="006524C0" w:rsidRPr="003D0063" w:rsidRDefault="006524C0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 xml:space="preserve">Uticaj na laboratorijska ispitivanja </w:t>
      </w:r>
    </w:p>
    <w:p w14:paraId="43D24331" w14:textId="77777777" w:rsidR="002F586F" w:rsidRPr="003D0063" w:rsidRDefault="002F586F">
      <w:pPr>
        <w:rPr>
          <w:szCs w:val="22"/>
          <w:lang w:val="sr-Latn-ME"/>
        </w:rPr>
      </w:pPr>
    </w:p>
    <w:p w14:paraId="6E7F1602" w14:textId="656F5A95" w:rsidR="006524C0" w:rsidRPr="003D0063" w:rsidRDefault="00AF67D3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Obavijest</w:t>
      </w:r>
      <w:r w:rsidR="002F586F" w:rsidRPr="003D0063">
        <w:rPr>
          <w:szCs w:val="22"/>
          <w:lang w:val="sr-Latn-ME"/>
        </w:rPr>
        <w:t>ite Vašeg</w:t>
      </w:r>
      <w:r w:rsidR="006524C0" w:rsidRPr="003D0063">
        <w:rPr>
          <w:szCs w:val="22"/>
          <w:lang w:val="sr-Latn-ME"/>
        </w:rPr>
        <w:t xml:space="preserve"> </w:t>
      </w:r>
      <w:r w:rsidR="009C2E55" w:rsidRPr="003D0063">
        <w:rPr>
          <w:szCs w:val="22"/>
          <w:lang w:val="sr-Latn-ME"/>
        </w:rPr>
        <w:t>ljekar</w:t>
      </w:r>
      <w:r w:rsidR="002F586F" w:rsidRPr="003D0063">
        <w:rPr>
          <w:szCs w:val="22"/>
          <w:lang w:val="sr-Latn-ME"/>
        </w:rPr>
        <w:t xml:space="preserve">a </w:t>
      </w:r>
      <w:r w:rsidR="006524C0" w:rsidRPr="003D0063">
        <w:rPr>
          <w:szCs w:val="22"/>
          <w:lang w:val="sr-Latn-ME"/>
        </w:rPr>
        <w:t>ili osoblj</w:t>
      </w:r>
      <w:r w:rsidR="002F586F" w:rsidRPr="003D0063">
        <w:rPr>
          <w:szCs w:val="22"/>
          <w:lang w:val="sr-Latn-ME"/>
        </w:rPr>
        <w:t>e</w:t>
      </w:r>
      <w:r w:rsidR="006524C0" w:rsidRPr="003D0063">
        <w:rPr>
          <w:szCs w:val="22"/>
          <w:lang w:val="sr-Latn-ME"/>
        </w:rPr>
        <w:t xml:space="preserve"> </w:t>
      </w:r>
      <w:r w:rsidR="002F586F" w:rsidRPr="003D0063">
        <w:rPr>
          <w:szCs w:val="22"/>
          <w:lang w:val="sr-Latn-ME"/>
        </w:rPr>
        <w:t xml:space="preserve">u </w:t>
      </w:r>
      <w:r w:rsidR="006524C0" w:rsidRPr="003D0063">
        <w:rPr>
          <w:szCs w:val="22"/>
          <w:lang w:val="sr-Latn-ME"/>
        </w:rPr>
        <w:t>laboratorij</w:t>
      </w:r>
      <w:r w:rsidR="002F586F" w:rsidRPr="003D0063">
        <w:rPr>
          <w:szCs w:val="22"/>
          <w:lang w:val="sr-Latn-ME"/>
        </w:rPr>
        <w:t>i</w:t>
      </w:r>
      <w:r w:rsidR="006524C0" w:rsidRPr="003D0063">
        <w:rPr>
          <w:szCs w:val="22"/>
          <w:lang w:val="sr-Latn-ME"/>
        </w:rPr>
        <w:t xml:space="preserve"> da uzimate </w:t>
      </w:r>
      <w:r w:rsidR="008F1423" w:rsidRPr="003D0063">
        <w:rPr>
          <w:szCs w:val="22"/>
          <w:lang w:val="sr-Latn-ME"/>
        </w:rPr>
        <w:t xml:space="preserve">lijek </w:t>
      </w:r>
      <w:proofErr w:type="spellStart"/>
      <w:r w:rsidR="006524C0" w:rsidRPr="003D0063">
        <w:rPr>
          <w:szCs w:val="22"/>
          <w:lang w:val="sr-Latn-ME"/>
        </w:rPr>
        <w:t>T</w:t>
      </w:r>
      <w:r w:rsidR="002F586F" w:rsidRPr="003D0063">
        <w:rPr>
          <w:szCs w:val="22"/>
          <w:lang w:val="sr-Latn-ME"/>
        </w:rPr>
        <w:t>avoctame</w:t>
      </w:r>
      <w:proofErr w:type="spellEnd"/>
      <w:r w:rsidR="006524C0" w:rsidRPr="003D0063">
        <w:rPr>
          <w:szCs w:val="22"/>
          <w:lang w:val="sr-Latn-ME"/>
        </w:rPr>
        <w:t xml:space="preserve"> ako treba da date uzorak krvi ili </w:t>
      </w:r>
      <w:r w:rsidR="002F586F" w:rsidRPr="003D0063">
        <w:rPr>
          <w:szCs w:val="22"/>
          <w:lang w:val="sr-Latn-ME"/>
        </w:rPr>
        <w:t>mokraće na analizu</w:t>
      </w:r>
      <w:r w:rsidR="006524C0" w:rsidRPr="003D0063">
        <w:rPr>
          <w:szCs w:val="22"/>
          <w:lang w:val="sr-Latn-ME"/>
        </w:rPr>
        <w:t>.</w:t>
      </w:r>
    </w:p>
    <w:p w14:paraId="0EAB8027" w14:textId="77777777" w:rsidR="00177D7F" w:rsidRPr="003D0063" w:rsidRDefault="00177D7F">
      <w:pPr>
        <w:rPr>
          <w:szCs w:val="22"/>
          <w:lang w:val="sr-Latn-ME"/>
        </w:rPr>
      </w:pPr>
    </w:p>
    <w:p w14:paraId="344A4E4C" w14:textId="7F60042C" w:rsidR="00177D7F" w:rsidRPr="003D0063" w:rsidRDefault="00526D97">
      <w:pPr>
        <w:rPr>
          <w:b/>
          <w:bCs/>
          <w:iCs/>
          <w:szCs w:val="22"/>
          <w:lang w:val="sr-Latn-ME"/>
        </w:rPr>
      </w:pPr>
      <w:r w:rsidRPr="003D0063">
        <w:rPr>
          <w:b/>
          <w:bCs/>
          <w:iCs/>
          <w:szCs w:val="22"/>
          <w:lang w:val="sr-Latn-ME"/>
        </w:rPr>
        <w:t>Plodnost, t</w:t>
      </w:r>
      <w:r w:rsidR="005A780C" w:rsidRPr="003D0063">
        <w:rPr>
          <w:b/>
          <w:bCs/>
          <w:iCs/>
          <w:szCs w:val="22"/>
          <w:lang w:val="sr-Latn-ME"/>
        </w:rPr>
        <w:t>rudnoća</w:t>
      </w:r>
      <w:r w:rsidRPr="003D0063">
        <w:rPr>
          <w:b/>
          <w:bCs/>
          <w:iCs/>
          <w:szCs w:val="22"/>
          <w:lang w:val="sr-Latn-ME"/>
        </w:rPr>
        <w:t xml:space="preserve"> i </w:t>
      </w:r>
      <w:r w:rsidR="005A780C" w:rsidRPr="003D0063">
        <w:rPr>
          <w:b/>
          <w:bCs/>
          <w:iCs/>
          <w:szCs w:val="22"/>
          <w:lang w:val="sr-Latn-ME"/>
        </w:rPr>
        <w:t>dojenje</w:t>
      </w:r>
      <w:r w:rsidR="00177D7F" w:rsidRPr="003D0063">
        <w:rPr>
          <w:b/>
          <w:bCs/>
          <w:iCs/>
          <w:szCs w:val="22"/>
          <w:lang w:val="sr-Latn-ME"/>
        </w:rPr>
        <w:t xml:space="preserve"> </w:t>
      </w:r>
    </w:p>
    <w:p w14:paraId="21FDB3E0" w14:textId="77777777" w:rsidR="00F94531" w:rsidRPr="003D0063" w:rsidRDefault="00F94531">
      <w:pPr>
        <w:rPr>
          <w:b/>
          <w:bCs/>
          <w:szCs w:val="22"/>
          <w:lang w:val="sr-Latn-ME"/>
        </w:rPr>
      </w:pPr>
    </w:p>
    <w:p w14:paraId="554E4233" w14:textId="025F2B47" w:rsidR="006524C0" w:rsidRPr="003D0063" w:rsidRDefault="006524C0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Ako ste trudni, sumnjate na trudnoću ili dojite, ili planirate </w:t>
      </w:r>
      <w:r w:rsidR="002F586F" w:rsidRPr="003D0063">
        <w:rPr>
          <w:szCs w:val="22"/>
          <w:lang w:val="sr-Latn-ME"/>
        </w:rPr>
        <w:t>trudnoću</w:t>
      </w:r>
      <w:r w:rsidRPr="003D0063">
        <w:rPr>
          <w:szCs w:val="22"/>
          <w:lang w:val="sr-Latn-ME"/>
        </w:rPr>
        <w:t>, po</w:t>
      </w:r>
      <w:r w:rsidR="001861F0" w:rsidRPr="003D0063">
        <w:rPr>
          <w:szCs w:val="22"/>
          <w:lang w:val="sr-Latn-ME"/>
        </w:rPr>
        <w:t>savjet</w:t>
      </w:r>
      <w:r w:rsidRPr="003D0063">
        <w:rPr>
          <w:szCs w:val="22"/>
          <w:lang w:val="sr-Latn-ME"/>
        </w:rPr>
        <w:t xml:space="preserve">ujte se sa vašim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om ili drugim zdravstvenim radnikom </w:t>
      </w:r>
      <w:r w:rsidR="001861F0" w:rsidRPr="003D0063">
        <w:rPr>
          <w:szCs w:val="22"/>
          <w:lang w:val="sr-Latn-ME"/>
        </w:rPr>
        <w:t xml:space="preserve">prije </w:t>
      </w:r>
      <w:r w:rsidRPr="003D0063">
        <w:rPr>
          <w:szCs w:val="22"/>
          <w:lang w:val="sr-Latn-ME"/>
        </w:rPr>
        <w:t xml:space="preserve">nego što počnete da uzimate ovaj </w:t>
      </w:r>
      <w:r w:rsidR="008F1423" w:rsidRPr="003D0063">
        <w:rPr>
          <w:szCs w:val="22"/>
          <w:lang w:val="sr-Latn-ME"/>
        </w:rPr>
        <w:t>lijek.</w:t>
      </w:r>
      <w:r w:rsidR="003576A1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Vaš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 će odlučiti da li je </w:t>
      </w:r>
      <w:r w:rsidR="008F1423" w:rsidRPr="003D0063">
        <w:rPr>
          <w:szCs w:val="22"/>
          <w:lang w:val="sr-Latn-ME"/>
        </w:rPr>
        <w:t xml:space="preserve">lijek </w:t>
      </w:r>
      <w:proofErr w:type="spellStart"/>
      <w:r w:rsidRPr="003D0063">
        <w:rPr>
          <w:szCs w:val="22"/>
          <w:lang w:val="sr-Latn-ME"/>
        </w:rPr>
        <w:t>T</w:t>
      </w:r>
      <w:r w:rsidR="00F94531" w:rsidRPr="003D0063">
        <w:rPr>
          <w:szCs w:val="22"/>
          <w:lang w:val="sr-Latn-ME"/>
        </w:rPr>
        <w:t>avoctame</w:t>
      </w:r>
      <w:proofErr w:type="spellEnd"/>
      <w:r w:rsidRPr="003D0063">
        <w:rPr>
          <w:szCs w:val="22"/>
          <w:lang w:val="sr-Latn-ME"/>
        </w:rPr>
        <w:t xml:space="preserve"> </w:t>
      </w:r>
      <w:r w:rsidR="003576A1" w:rsidRPr="003D0063">
        <w:rPr>
          <w:szCs w:val="22"/>
          <w:lang w:val="sr-Latn-ME"/>
        </w:rPr>
        <w:t>odgovarajući</w:t>
      </w:r>
      <w:r w:rsidRPr="003D0063">
        <w:rPr>
          <w:szCs w:val="22"/>
          <w:lang w:val="sr-Latn-ME"/>
        </w:rPr>
        <w:t xml:space="preserve"> za vas. </w:t>
      </w:r>
    </w:p>
    <w:p w14:paraId="2324ED6F" w14:textId="77777777" w:rsidR="003576A1" w:rsidRPr="003D0063" w:rsidRDefault="003576A1">
      <w:pPr>
        <w:rPr>
          <w:szCs w:val="22"/>
          <w:lang w:val="sr-Latn-ME"/>
        </w:rPr>
      </w:pPr>
    </w:p>
    <w:p w14:paraId="21AA848A" w14:textId="180BFAC4" w:rsidR="00177D7F" w:rsidRPr="003D0063" w:rsidRDefault="006524C0">
      <w:p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Piperacilin</w:t>
      </w:r>
      <w:proofErr w:type="spellEnd"/>
      <w:r w:rsidRPr="003D0063">
        <w:rPr>
          <w:szCs w:val="22"/>
          <w:lang w:val="sr-Latn-ME"/>
        </w:rPr>
        <w:t xml:space="preserve"> i </w:t>
      </w:r>
      <w:proofErr w:type="spellStart"/>
      <w:r w:rsidRPr="003D0063">
        <w:rPr>
          <w:szCs w:val="22"/>
          <w:lang w:val="sr-Latn-ME"/>
        </w:rPr>
        <w:t>tazobaktam</w:t>
      </w:r>
      <w:proofErr w:type="spellEnd"/>
      <w:r w:rsidRPr="003D0063">
        <w:rPr>
          <w:szCs w:val="22"/>
          <w:lang w:val="sr-Latn-ME"/>
        </w:rPr>
        <w:t xml:space="preserve"> mogu</w:t>
      </w:r>
      <w:r w:rsidR="003576A1" w:rsidRPr="003D0063">
        <w:rPr>
          <w:szCs w:val="22"/>
          <w:lang w:val="sr-Latn-ME"/>
        </w:rPr>
        <w:t xml:space="preserve"> proći</w:t>
      </w:r>
      <w:r w:rsidR="009300DD" w:rsidRPr="003D0063">
        <w:rPr>
          <w:szCs w:val="22"/>
          <w:lang w:val="sr-Latn-ME"/>
        </w:rPr>
        <w:t xml:space="preserve"> kroz placent</w:t>
      </w:r>
      <w:r w:rsidR="003576A1" w:rsidRPr="003D0063">
        <w:rPr>
          <w:szCs w:val="22"/>
          <w:lang w:val="sr-Latn-ME"/>
        </w:rPr>
        <w:t>u ili se izlučiti u majčino ml</w:t>
      </w:r>
      <w:r w:rsidR="009300DD" w:rsidRPr="003D0063">
        <w:rPr>
          <w:szCs w:val="22"/>
          <w:lang w:val="sr-Latn-ME"/>
        </w:rPr>
        <w:t>ij</w:t>
      </w:r>
      <w:r w:rsidR="003576A1" w:rsidRPr="003D0063">
        <w:rPr>
          <w:szCs w:val="22"/>
          <w:lang w:val="sr-Latn-ME"/>
        </w:rPr>
        <w:t>eko.</w:t>
      </w:r>
      <w:r w:rsidRPr="003D0063">
        <w:rPr>
          <w:szCs w:val="22"/>
          <w:lang w:val="sr-Latn-ME"/>
        </w:rPr>
        <w:t xml:space="preserve"> Ako dojite, vaš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 će</w:t>
      </w:r>
      <w:r w:rsidR="0027045F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odlučiti da li je </w:t>
      </w:r>
      <w:r w:rsidR="008F1423" w:rsidRPr="003D0063">
        <w:rPr>
          <w:szCs w:val="22"/>
          <w:lang w:val="sr-Latn-ME"/>
        </w:rPr>
        <w:t xml:space="preserve">lijek </w:t>
      </w:r>
      <w:proofErr w:type="spellStart"/>
      <w:r w:rsidRPr="003D0063">
        <w:rPr>
          <w:szCs w:val="22"/>
          <w:lang w:val="sr-Latn-ME"/>
        </w:rPr>
        <w:t>T</w:t>
      </w:r>
      <w:r w:rsidR="00F94531" w:rsidRPr="003D0063">
        <w:rPr>
          <w:szCs w:val="22"/>
          <w:lang w:val="sr-Latn-ME"/>
        </w:rPr>
        <w:t>avoctame</w:t>
      </w:r>
      <w:proofErr w:type="spellEnd"/>
      <w:r w:rsidRPr="003D0063">
        <w:rPr>
          <w:szCs w:val="22"/>
          <w:lang w:val="sr-Latn-ME"/>
        </w:rPr>
        <w:t xml:space="preserve"> pravi </w:t>
      </w:r>
      <w:r w:rsidR="008F1423" w:rsidRPr="003D0063">
        <w:rPr>
          <w:szCs w:val="22"/>
          <w:lang w:val="sr-Latn-ME"/>
        </w:rPr>
        <w:t xml:space="preserve">lijek </w:t>
      </w:r>
      <w:r w:rsidRPr="003D0063">
        <w:rPr>
          <w:szCs w:val="22"/>
          <w:lang w:val="sr-Latn-ME"/>
        </w:rPr>
        <w:t xml:space="preserve">za </w:t>
      </w:r>
      <w:r w:rsidR="003576A1" w:rsidRPr="003D0063">
        <w:rPr>
          <w:szCs w:val="22"/>
          <w:lang w:val="sr-Latn-ME"/>
        </w:rPr>
        <w:t>V</w:t>
      </w:r>
      <w:r w:rsidRPr="003D0063">
        <w:rPr>
          <w:szCs w:val="22"/>
          <w:lang w:val="sr-Latn-ME"/>
        </w:rPr>
        <w:t>as.</w:t>
      </w:r>
    </w:p>
    <w:p w14:paraId="25AB6E30" w14:textId="77777777" w:rsidR="004D1D48" w:rsidRPr="003D0063" w:rsidRDefault="004D1D48">
      <w:pPr>
        <w:rPr>
          <w:szCs w:val="22"/>
          <w:lang w:val="sr-Latn-ME"/>
        </w:rPr>
      </w:pPr>
    </w:p>
    <w:p w14:paraId="3CAEE8ED" w14:textId="79B35143" w:rsidR="00177D7F" w:rsidRPr="003D0063" w:rsidRDefault="00084383">
      <w:pPr>
        <w:rPr>
          <w:b/>
          <w:bCs/>
          <w:szCs w:val="22"/>
          <w:lang w:val="sr-Latn-ME"/>
        </w:rPr>
      </w:pPr>
      <w:r w:rsidRPr="003D0063">
        <w:rPr>
          <w:b/>
          <w:szCs w:val="22"/>
          <w:lang w:val="sr-Latn-ME"/>
        </w:rPr>
        <w:t xml:space="preserve">Uticaj lijeka </w:t>
      </w:r>
      <w:proofErr w:type="spellStart"/>
      <w:r w:rsidRPr="003D0063">
        <w:rPr>
          <w:b/>
          <w:szCs w:val="22"/>
          <w:lang w:val="sr-Latn-ME"/>
        </w:rPr>
        <w:t>Tavoctame</w:t>
      </w:r>
      <w:proofErr w:type="spellEnd"/>
      <w:r w:rsidRPr="003D0063">
        <w:rPr>
          <w:b/>
          <w:szCs w:val="22"/>
          <w:lang w:val="sr-Latn-ME"/>
        </w:rPr>
        <w:t xml:space="preserve"> na sposobnost upravljanja vozilima i rukovanje mašinama</w:t>
      </w:r>
    </w:p>
    <w:p w14:paraId="1D2A9C80" w14:textId="77777777" w:rsidR="00177D7F" w:rsidRPr="003D0063" w:rsidRDefault="00177D7F">
      <w:pPr>
        <w:rPr>
          <w:szCs w:val="22"/>
          <w:lang w:val="sr-Latn-ME"/>
        </w:rPr>
      </w:pPr>
    </w:p>
    <w:p w14:paraId="06C28A29" w14:textId="0EC98DC5" w:rsidR="004D1D48" w:rsidRPr="003D0063" w:rsidRDefault="006524C0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Ne očekuje se da </w:t>
      </w:r>
      <w:r w:rsidR="003576A1" w:rsidRPr="003D0063">
        <w:rPr>
          <w:szCs w:val="22"/>
          <w:lang w:val="sr-Latn-ME"/>
        </w:rPr>
        <w:t xml:space="preserve">će </w:t>
      </w:r>
      <w:r w:rsidR="008F1423" w:rsidRPr="003D0063">
        <w:rPr>
          <w:szCs w:val="22"/>
          <w:lang w:val="sr-Latn-ME"/>
        </w:rPr>
        <w:t>primjen</w:t>
      </w:r>
      <w:r w:rsidR="003576A1" w:rsidRPr="003D0063">
        <w:rPr>
          <w:szCs w:val="22"/>
          <w:lang w:val="sr-Latn-ME"/>
        </w:rPr>
        <w:t>a</w:t>
      </w:r>
      <w:r w:rsidRPr="003D0063">
        <w:rPr>
          <w:szCs w:val="22"/>
          <w:lang w:val="sr-Latn-ME"/>
        </w:rPr>
        <w:t xml:space="preserve"> </w:t>
      </w:r>
      <w:r w:rsidR="00AF67D3" w:rsidRPr="003D0063">
        <w:rPr>
          <w:szCs w:val="22"/>
          <w:lang w:val="sr-Latn-ME"/>
        </w:rPr>
        <w:t>lijeka</w:t>
      </w:r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T</w:t>
      </w:r>
      <w:r w:rsidR="00F94531" w:rsidRPr="003D0063">
        <w:rPr>
          <w:szCs w:val="22"/>
          <w:lang w:val="sr-Latn-ME"/>
        </w:rPr>
        <w:t>avoctame</w:t>
      </w:r>
      <w:proofErr w:type="spellEnd"/>
      <w:r w:rsidRPr="003D0063">
        <w:rPr>
          <w:szCs w:val="22"/>
          <w:lang w:val="sr-Latn-ME"/>
        </w:rPr>
        <w:t xml:space="preserve"> uti</w:t>
      </w:r>
      <w:r w:rsidR="003576A1" w:rsidRPr="003D0063">
        <w:rPr>
          <w:szCs w:val="22"/>
          <w:lang w:val="sr-Latn-ME"/>
        </w:rPr>
        <w:t>cati</w:t>
      </w:r>
      <w:r w:rsidRPr="003D0063">
        <w:rPr>
          <w:szCs w:val="22"/>
          <w:lang w:val="sr-Latn-ME"/>
        </w:rPr>
        <w:t xml:space="preserve"> na sposobnost upravljanja motornim vozilima i rukovanje mašinama</w:t>
      </w:r>
      <w:r w:rsidR="00084383" w:rsidRPr="003D0063">
        <w:rPr>
          <w:szCs w:val="22"/>
          <w:lang w:val="sr-Latn-ME"/>
        </w:rPr>
        <w:t>.</w:t>
      </w:r>
    </w:p>
    <w:p w14:paraId="713DC7E2" w14:textId="77777777" w:rsidR="00F94531" w:rsidRPr="003D0063" w:rsidRDefault="00F94531">
      <w:pPr>
        <w:rPr>
          <w:b/>
          <w:bCs/>
          <w:szCs w:val="22"/>
          <w:lang w:val="sr-Latn-ME"/>
        </w:rPr>
      </w:pPr>
    </w:p>
    <w:p w14:paraId="703AE816" w14:textId="22E89E10" w:rsidR="00177D7F" w:rsidRPr="003D0063" w:rsidRDefault="008F1423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 xml:space="preserve">Lijek </w:t>
      </w:r>
      <w:proofErr w:type="spellStart"/>
      <w:r w:rsidR="003576A1" w:rsidRPr="003D0063">
        <w:rPr>
          <w:b/>
          <w:bCs/>
          <w:szCs w:val="22"/>
          <w:lang w:val="sr-Latn-ME"/>
        </w:rPr>
        <w:t>Tavoctame</w:t>
      </w:r>
      <w:proofErr w:type="spellEnd"/>
      <w:r w:rsidR="00177D7F" w:rsidRPr="003D0063">
        <w:rPr>
          <w:b/>
          <w:bCs/>
          <w:szCs w:val="22"/>
          <w:lang w:val="sr-Latn-ME"/>
        </w:rPr>
        <w:t xml:space="preserve"> </w:t>
      </w:r>
      <w:r w:rsidR="005A780C" w:rsidRPr="003D0063">
        <w:rPr>
          <w:b/>
          <w:bCs/>
          <w:szCs w:val="22"/>
          <w:lang w:val="sr-Latn-ME"/>
        </w:rPr>
        <w:t>sadrži</w:t>
      </w:r>
      <w:r w:rsidR="00177D7F" w:rsidRPr="003D0063">
        <w:rPr>
          <w:b/>
          <w:bCs/>
          <w:szCs w:val="22"/>
          <w:lang w:val="sr-Latn-ME"/>
        </w:rPr>
        <w:t xml:space="preserve"> </w:t>
      </w:r>
      <w:r w:rsidR="00F94531" w:rsidRPr="003D0063">
        <w:rPr>
          <w:b/>
          <w:bCs/>
          <w:szCs w:val="22"/>
          <w:lang w:val="sr-Latn-ME"/>
        </w:rPr>
        <w:t>natrijum.</w:t>
      </w:r>
    </w:p>
    <w:p w14:paraId="663D9589" w14:textId="77777777" w:rsidR="00AE7789" w:rsidRPr="003D0063" w:rsidRDefault="00AE7789" w:rsidP="00132D70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09AB8633" w14:textId="6C889F53" w:rsidR="006524C0" w:rsidRPr="003D0063" w:rsidRDefault="00064430" w:rsidP="00132D70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3D0063">
        <w:rPr>
          <w:b w:val="0"/>
          <w:bCs w:val="0"/>
          <w:lang w:val="sr-Latn-ME"/>
        </w:rPr>
        <w:t>Jedna bočica l</w:t>
      </w:r>
      <w:r w:rsidR="009D7F14" w:rsidRPr="003D0063">
        <w:rPr>
          <w:b w:val="0"/>
          <w:bCs w:val="0"/>
          <w:lang w:val="sr-Latn-ME"/>
        </w:rPr>
        <w:t>ijek</w:t>
      </w:r>
      <w:r w:rsidRPr="003D0063">
        <w:rPr>
          <w:b w:val="0"/>
          <w:bCs w:val="0"/>
          <w:lang w:val="sr-Latn-ME"/>
        </w:rPr>
        <w:t>a</w:t>
      </w:r>
      <w:r w:rsidR="009D7F14" w:rsidRPr="003D0063">
        <w:rPr>
          <w:b w:val="0"/>
          <w:bCs w:val="0"/>
          <w:lang w:val="sr-Latn-ME"/>
        </w:rPr>
        <w:t xml:space="preserve"> </w:t>
      </w:r>
      <w:proofErr w:type="spellStart"/>
      <w:r w:rsidR="006524C0" w:rsidRPr="003D0063">
        <w:rPr>
          <w:b w:val="0"/>
          <w:bCs w:val="0"/>
          <w:lang w:val="sr-Latn-ME"/>
        </w:rPr>
        <w:t>T</w:t>
      </w:r>
      <w:r w:rsidR="003576A1" w:rsidRPr="003D0063">
        <w:rPr>
          <w:b w:val="0"/>
          <w:bCs w:val="0"/>
          <w:lang w:val="sr-Latn-ME"/>
        </w:rPr>
        <w:t>avoctame</w:t>
      </w:r>
      <w:proofErr w:type="spellEnd"/>
      <w:r w:rsidR="006524C0" w:rsidRPr="003D0063">
        <w:rPr>
          <w:b w:val="0"/>
          <w:bCs w:val="0"/>
          <w:lang w:val="sr-Latn-ME"/>
        </w:rPr>
        <w:t xml:space="preserve"> sadrži 9</w:t>
      </w:r>
      <w:r w:rsidR="003576A1" w:rsidRPr="003D0063">
        <w:rPr>
          <w:b w:val="0"/>
          <w:bCs w:val="0"/>
          <w:lang w:val="sr-Latn-ME"/>
        </w:rPr>
        <w:t>,</w:t>
      </w:r>
      <w:r w:rsidR="006524C0" w:rsidRPr="003D0063">
        <w:rPr>
          <w:b w:val="0"/>
          <w:bCs w:val="0"/>
          <w:lang w:val="sr-Latn-ME"/>
        </w:rPr>
        <w:t>4</w:t>
      </w:r>
      <w:r w:rsidR="00474DF8" w:rsidRPr="003D0063">
        <w:rPr>
          <w:b w:val="0"/>
          <w:bCs w:val="0"/>
          <w:lang w:val="sr-Latn-ME"/>
        </w:rPr>
        <w:t xml:space="preserve"> </w:t>
      </w:r>
      <w:proofErr w:type="spellStart"/>
      <w:r w:rsidR="006524C0" w:rsidRPr="003D0063">
        <w:rPr>
          <w:b w:val="0"/>
          <w:bCs w:val="0"/>
          <w:lang w:val="sr-Latn-ME"/>
        </w:rPr>
        <w:t>mmol</w:t>
      </w:r>
      <w:proofErr w:type="spellEnd"/>
      <w:r w:rsidR="006524C0" w:rsidRPr="003D0063">
        <w:rPr>
          <w:b w:val="0"/>
          <w:bCs w:val="0"/>
          <w:lang w:val="sr-Latn-ME"/>
        </w:rPr>
        <w:t xml:space="preserve"> (216</w:t>
      </w:r>
      <w:r w:rsidR="003576A1" w:rsidRPr="003D0063">
        <w:rPr>
          <w:b w:val="0"/>
          <w:bCs w:val="0"/>
          <w:lang w:val="sr-Latn-ME"/>
        </w:rPr>
        <w:t xml:space="preserve"> </w:t>
      </w:r>
      <w:r w:rsidR="006524C0" w:rsidRPr="003D0063">
        <w:rPr>
          <w:b w:val="0"/>
          <w:bCs w:val="0"/>
          <w:lang w:val="sr-Latn-ME"/>
        </w:rPr>
        <w:t>mg) natrijuma.</w:t>
      </w:r>
    </w:p>
    <w:p w14:paraId="436B71E6" w14:textId="77777777" w:rsidR="00AE7789" w:rsidRPr="003D0063" w:rsidRDefault="00AE7789" w:rsidP="00132D70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1447F9F1" w14:textId="61385DC1" w:rsidR="006524C0" w:rsidRPr="003D0063" w:rsidRDefault="001861F0" w:rsidP="00132D70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3D0063">
        <w:rPr>
          <w:b w:val="0"/>
          <w:bCs w:val="0"/>
          <w:lang w:val="sr-Latn-ME"/>
        </w:rPr>
        <w:t>Savjet</w:t>
      </w:r>
      <w:r w:rsidR="003576A1" w:rsidRPr="003D0063">
        <w:rPr>
          <w:b w:val="0"/>
          <w:bCs w:val="0"/>
          <w:lang w:val="sr-Latn-ME"/>
        </w:rPr>
        <w:t>uje se poseban oprez kod pacijenata koji su na dijeti i kod kojih se kontroliše unos natrijuma.</w:t>
      </w:r>
    </w:p>
    <w:p w14:paraId="4A719AF1" w14:textId="19DD79DC" w:rsidR="00AE7789" w:rsidRPr="003D0063" w:rsidRDefault="00AE7789" w:rsidP="00132D70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6098ACE9" w14:textId="77777777" w:rsidR="00AE7789" w:rsidRPr="003D0063" w:rsidRDefault="00AE7789" w:rsidP="00132D70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3117A3E3" w14:textId="54EA36D6" w:rsidR="00F94B20" w:rsidRPr="003D0063" w:rsidRDefault="00F94B20" w:rsidP="00132D70">
      <w:pPr>
        <w:tabs>
          <w:tab w:val="clear" w:pos="284"/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 xml:space="preserve">3. </w:t>
      </w:r>
      <w:r w:rsidRPr="003D0063">
        <w:rPr>
          <w:b/>
          <w:bCs/>
          <w:szCs w:val="22"/>
          <w:lang w:val="sr-Latn-ME"/>
        </w:rPr>
        <w:tab/>
      </w:r>
      <w:r w:rsidR="00EF5BB5" w:rsidRPr="003D0063">
        <w:rPr>
          <w:b/>
          <w:bCs/>
          <w:szCs w:val="22"/>
          <w:lang w:val="sr-Latn-ME"/>
        </w:rPr>
        <w:t>KAKO SE UPOTREBLJAVA LIJEK TAVOCTAME</w:t>
      </w:r>
    </w:p>
    <w:p w14:paraId="5424566C" w14:textId="77777777" w:rsidR="00AE7789" w:rsidRPr="003D0063" w:rsidRDefault="00AE7789" w:rsidP="00132D70">
      <w:pPr>
        <w:pStyle w:val="NASLOV123"/>
        <w:spacing w:before="0" w:after="0"/>
        <w:jc w:val="both"/>
        <w:rPr>
          <w:b w:val="0"/>
          <w:bCs w:val="0"/>
          <w:lang w:val="sr-Latn-ME"/>
        </w:rPr>
      </w:pPr>
    </w:p>
    <w:p w14:paraId="6C4F750B" w14:textId="052E1690" w:rsidR="00F94B20" w:rsidRPr="003D0063" w:rsidRDefault="00F94B20" w:rsidP="00132D70">
      <w:pPr>
        <w:pStyle w:val="NASLOV123"/>
        <w:spacing w:before="0" w:after="0"/>
        <w:jc w:val="both"/>
        <w:rPr>
          <w:b w:val="0"/>
          <w:bCs w:val="0"/>
          <w:lang w:val="sr-Latn-ME"/>
        </w:rPr>
      </w:pPr>
      <w:r w:rsidRPr="003D0063">
        <w:rPr>
          <w:b w:val="0"/>
          <w:bCs w:val="0"/>
          <w:lang w:val="sr-Latn-ME"/>
        </w:rPr>
        <w:t>Uvijek uzimajte ovaj lijek tačno onako kako Vam je rekao Vaš ljekar ili farmaceut. Provjerite sa ljekarom ili farmaceutom ako ni</w:t>
      </w:r>
      <w:r w:rsidR="0027045F" w:rsidRPr="003D0063">
        <w:rPr>
          <w:b w:val="0"/>
          <w:bCs w:val="0"/>
          <w:lang w:val="sr-Latn-ME"/>
        </w:rPr>
        <w:t>je</w:t>
      </w:r>
      <w:r w:rsidRPr="003D0063">
        <w:rPr>
          <w:b w:val="0"/>
          <w:bCs w:val="0"/>
          <w:lang w:val="sr-Latn-ME"/>
        </w:rPr>
        <w:t>ste sigurni kako da koristite ovaj lijek</w:t>
      </w:r>
      <w:r w:rsidR="00B36F42" w:rsidRPr="003D0063">
        <w:rPr>
          <w:b w:val="0"/>
          <w:bCs w:val="0"/>
          <w:lang w:val="sr-Latn-ME"/>
        </w:rPr>
        <w:t>.</w:t>
      </w:r>
    </w:p>
    <w:p w14:paraId="31B34A72" w14:textId="77777777" w:rsidR="00AE7789" w:rsidRPr="003D0063" w:rsidRDefault="00AE7789" w:rsidP="0036742B">
      <w:pPr>
        <w:rPr>
          <w:szCs w:val="22"/>
          <w:lang w:val="sr-Latn-ME"/>
        </w:rPr>
      </w:pPr>
    </w:p>
    <w:p w14:paraId="302A84B3" w14:textId="42EDA3D7" w:rsidR="006524C0" w:rsidRPr="003D0063" w:rsidRDefault="006524C0" w:rsidP="0036742B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Vaš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 ili drugi zdravstveni radnik će vam da</w:t>
      </w:r>
      <w:r w:rsidR="007F0085" w:rsidRPr="003D0063">
        <w:rPr>
          <w:szCs w:val="22"/>
          <w:lang w:val="sr-Latn-ME"/>
        </w:rPr>
        <w:t>vati</w:t>
      </w:r>
      <w:r w:rsidRPr="003D0063">
        <w:rPr>
          <w:szCs w:val="22"/>
          <w:lang w:val="sr-Latn-ME"/>
        </w:rPr>
        <w:t xml:space="preserve"> ovaj </w:t>
      </w:r>
      <w:r w:rsidR="008F1423" w:rsidRPr="003D0063">
        <w:rPr>
          <w:szCs w:val="22"/>
          <w:lang w:val="sr-Latn-ME"/>
        </w:rPr>
        <w:t xml:space="preserve">lijek </w:t>
      </w:r>
      <w:r w:rsidRPr="003D0063">
        <w:rPr>
          <w:szCs w:val="22"/>
          <w:lang w:val="sr-Latn-ME"/>
        </w:rPr>
        <w:t xml:space="preserve">putem infuzije (u periodu od 30 minuta) u jednu od vena. </w:t>
      </w:r>
    </w:p>
    <w:p w14:paraId="328394F7" w14:textId="77777777" w:rsidR="008C200B" w:rsidRPr="003D0063" w:rsidRDefault="008C200B">
      <w:pPr>
        <w:rPr>
          <w:szCs w:val="22"/>
          <w:lang w:val="sr-Latn-ME"/>
        </w:rPr>
      </w:pPr>
    </w:p>
    <w:p w14:paraId="7D743D56" w14:textId="02A2DD0E" w:rsidR="00E279CC" w:rsidRPr="003D0063" w:rsidRDefault="00E279CC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Doziranje</w:t>
      </w:r>
    </w:p>
    <w:p w14:paraId="3D0725BF" w14:textId="77777777" w:rsidR="00AE7789" w:rsidRPr="003D0063" w:rsidRDefault="00AE7789">
      <w:pPr>
        <w:rPr>
          <w:b/>
          <w:bCs/>
          <w:szCs w:val="22"/>
          <w:lang w:val="sr-Latn-ME"/>
        </w:rPr>
      </w:pPr>
    </w:p>
    <w:p w14:paraId="0A1B172C" w14:textId="50552B43" w:rsidR="006524C0" w:rsidRPr="003D0063" w:rsidRDefault="006524C0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Doza </w:t>
      </w:r>
      <w:r w:rsidR="00AF67D3" w:rsidRPr="003D0063">
        <w:rPr>
          <w:szCs w:val="22"/>
          <w:lang w:val="sr-Latn-ME"/>
        </w:rPr>
        <w:t>lijeka</w:t>
      </w:r>
      <w:r w:rsidR="007F0085" w:rsidRPr="003D0063">
        <w:rPr>
          <w:szCs w:val="22"/>
          <w:lang w:val="sr-Latn-ME"/>
        </w:rPr>
        <w:t xml:space="preserve"> koju dobijate</w:t>
      </w:r>
      <w:r w:rsidRPr="003D0063">
        <w:rPr>
          <w:szCs w:val="22"/>
          <w:lang w:val="sr-Latn-ME"/>
        </w:rPr>
        <w:t xml:space="preserve"> zavisi od toga od čega se l</w:t>
      </w:r>
      <w:r w:rsidR="00F94B20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 xml:space="preserve">ečite, </w:t>
      </w:r>
      <w:r w:rsidR="007F0085" w:rsidRPr="003D0063">
        <w:rPr>
          <w:szCs w:val="22"/>
          <w:lang w:val="sr-Latn-ME"/>
        </w:rPr>
        <w:t>Vaše starosti i</w:t>
      </w:r>
      <w:r w:rsidRPr="003D0063">
        <w:rPr>
          <w:szCs w:val="22"/>
          <w:lang w:val="sr-Latn-ME"/>
        </w:rPr>
        <w:t xml:space="preserve"> </w:t>
      </w:r>
      <w:r w:rsidR="007F0085" w:rsidRPr="003D0063">
        <w:rPr>
          <w:szCs w:val="22"/>
          <w:lang w:val="sr-Latn-ME"/>
        </w:rPr>
        <w:t xml:space="preserve">toga da li imate </w:t>
      </w:r>
      <w:r w:rsidRPr="003D0063">
        <w:rPr>
          <w:szCs w:val="22"/>
          <w:lang w:val="sr-Latn-ME"/>
        </w:rPr>
        <w:t>problema sa</w:t>
      </w:r>
      <w:r w:rsidR="0027045F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bubrezima.</w:t>
      </w:r>
    </w:p>
    <w:p w14:paraId="35757EC5" w14:textId="77777777" w:rsidR="007F0085" w:rsidRPr="003D0063" w:rsidRDefault="007F0085">
      <w:pPr>
        <w:rPr>
          <w:szCs w:val="22"/>
          <w:lang w:val="sr-Latn-ME"/>
        </w:rPr>
      </w:pPr>
    </w:p>
    <w:p w14:paraId="4C54B0F3" w14:textId="3186EED4" w:rsidR="006524C0" w:rsidRPr="003D0063" w:rsidRDefault="008F1423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Primjen</w:t>
      </w:r>
      <w:r w:rsidR="007F0085" w:rsidRPr="003D0063">
        <w:rPr>
          <w:b/>
          <w:bCs/>
          <w:szCs w:val="22"/>
          <w:lang w:val="sr-Latn-ME"/>
        </w:rPr>
        <w:t xml:space="preserve">a </w:t>
      </w:r>
      <w:r w:rsidR="00AF67D3" w:rsidRPr="003D0063">
        <w:rPr>
          <w:b/>
          <w:bCs/>
          <w:szCs w:val="22"/>
          <w:lang w:val="sr-Latn-ME"/>
        </w:rPr>
        <w:t>lijeka</w:t>
      </w:r>
      <w:r w:rsidR="007F0085" w:rsidRPr="003D0063">
        <w:rPr>
          <w:b/>
          <w:bCs/>
          <w:szCs w:val="22"/>
          <w:lang w:val="sr-Latn-ME"/>
        </w:rPr>
        <w:t xml:space="preserve"> kod o</w:t>
      </w:r>
      <w:r w:rsidR="006524C0" w:rsidRPr="003D0063">
        <w:rPr>
          <w:b/>
          <w:bCs/>
          <w:szCs w:val="22"/>
          <w:lang w:val="sr-Latn-ME"/>
        </w:rPr>
        <w:t>drasli</w:t>
      </w:r>
      <w:r w:rsidR="007F0085" w:rsidRPr="003D0063">
        <w:rPr>
          <w:b/>
          <w:bCs/>
          <w:szCs w:val="22"/>
          <w:lang w:val="sr-Latn-ME"/>
        </w:rPr>
        <w:t>h</w:t>
      </w:r>
      <w:r w:rsidR="006524C0" w:rsidRPr="003D0063">
        <w:rPr>
          <w:b/>
          <w:bCs/>
          <w:szCs w:val="22"/>
          <w:lang w:val="sr-Latn-ME"/>
        </w:rPr>
        <w:t xml:space="preserve"> i adolescen</w:t>
      </w:r>
      <w:r w:rsidR="007F0085" w:rsidRPr="003D0063">
        <w:rPr>
          <w:b/>
          <w:bCs/>
          <w:szCs w:val="22"/>
          <w:lang w:val="sr-Latn-ME"/>
        </w:rPr>
        <w:t>ata starijih</w:t>
      </w:r>
      <w:r w:rsidR="006524C0" w:rsidRPr="003D0063">
        <w:rPr>
          <w:b/>
          <w:bCs/>
          <w:szCs w:val="22"/>
          <w:lang w:val="sr-Latn-ME"/>
        </w:rPr>
        <w:t xml:space="preserve"> od 12 godina </w:t>
      </w:r>
    </w:p>
    <w:p w14:paraId="2593DF30" w14:textId="77777777" w:rsidR="007F0085" w:rsidRPr="003D0063" w:rsidRDefault="007F0085">
      <w:pPr>
        <w:rPr>
          <w:szCs w:val="22"/>
          <w:lang w:val="sr-Latn-ME"/>
        </w:rPr>
      </w:pPr>
    </w:p>
    <w:p w14:paraId="68153C6E" w14:textId="335FA762" w:rsidR="006524C0" w:rsidRPr="003D0063" w:rsidRDefault="006524C0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Uobičajena doza je 4 g</w:t>
      </w:r>
      <w:r w:rsidR="0027045F" w:rsidRPr="003D0063">
        <w:rPr>
          <w:szCs w:val="22"/>
          <w:lang w:val="sr-Latn-ME"/>
        </w:rPr>
        <w:t xml:space="preserve"> </w:t>
      </w:r>
      <w:r w:rsidR="00233721" w:rsidRPr="003D0063">
        <w:rPr>
          <w:szCs w:val="22"/>
          <w:lang w:val="sr-Latn-ME"/>
        </w:rPr>
        <w:t>+</w:t>
      </w:r>
      <w:r w:rsidR="0027045F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0</w:t>
      </w:r>
      <w:r w:rsidR="007F0085" w:rsidRPr="003D0063">
        <w:rPr>
          <w:szCs w:val="22"/>
          <w:lang w:val="sr-Latn-ME"/>
        </w:rPr>
        <w:t>,</w:t>
      </w:r>
      <w:r w:rsidRPr="003D0063">
        <w:rPr>
          <w:szCs w:val="22"/>
          <w:lang w:val="sr-Latn-ME"/>
        </w:rPr>
        <w:t xml:space="preserve">5 g </w:t>
      </w:r>
      <w:proofErr w:type="spellStart"/>
      <w:r w:rsidRPr="003D0063">
        <w:rPr>
          <w:szCs w:val="22"/>
          <w:lang w:val="sr-Latn-ME"/>
        </w:rPr>
        <w:t>piperacilin</w:t>
      </w:r>
      <w:proofErr w:type="spellEnd"/>
      <w:r w:rsidRPr="003D0063">
        <w:rPr>
          <w:szCs w:val="22"/>
          <w:lang w:val="sr-Latn-ME"/>
        </w:rPr>
        <w:t>/</w:t>
      </w:r>
      <w:proofErr w:type="spellStart"/>
      <w:r w:rsidRPr="003D0063">
        <w:rPr>
          <w:szCs w:val="22"/>
          <w:lang w:val="sr-Latn-ME"/>
        </w:rPr>
        <w:t>tazobaktama</w:t>
      </w:r>
      <w:proofErr w:type="spellEnd"/>
      <w:r w:rsidRPr="003D0063">
        <w:rPr>
          <w:szCs w:val="22"/>
          <w:lang w:val="sr-Latn-ME"/>
        </w:rPr>
        <w:t xml:space="preserve"> </w:t>
      </w:r>
      <w:r w:rsidR="007F0085" w:rsidRPr="003D0063">
        <w:rPr>
          <w:szCs w:val="22"/>
          <w:lang w:val="sr-Latn-ME"/>
        </w:rPr>
        <w:t xml:space="preserve">i </w:t>
      </w:r>
      <w:r w:rsidR="008F1423" w:rsidRPr="003D0063">
        <w:rPr>
          <w:szCs w:val="22"/>
          <w:lang w:val="sr-Latn-ME"/>
        </w:rPr>
        <w:t>primjen</w:t>
      </w:r>
      <w:r w:rsidR="007F0085" w:rsidRPr="003D0063">
        <w:rPr>
          <w:szCs w:val="22"/>
          <w:lang w:val="sr-Latn-ME"/>
        </w:rPr>
        <w:t xml:space="preserve">juje se </w:t>
      </w:r>
      <w:r w:rsidRPr="003D0063">
        <w:rPr>
          <w:szCs w:val="22"/>
          <w:lang w:val="sr-Latn-ME"/>
        </w:rPr>
        <w:t>na svakih 6-8 sati</w:t>
      </w:r>
      <w:r w:rsidR="007F0085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u venu (direktno u krvotok). </w:t>
      </w:r>
    </w:p>
    <w:p w14:paraId="2C8B5D8C" w14:textId="77777777" w:rsidR="00474DF8" w:rsidRPr="003D0063" w:rsidRDefault="00474DF8">
      <w:pPr>
        <w:rPr>
          <w:b/>
          <w:bCs/>
          <w:szCs w:val="22"/>
          <w:lang w:val="sr-Latn-ME"/>
        </w:rPr>
      </w:pPr>
    </w:p>
    <w:p w14:paraId="11BC4638" w14:textId="2D38BED3" w:rsidR="006524C0" w:rsidRPr="003D0063" w:rsidRDefault="008F1423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Primjen</w:t>
      </w:r>
      <w:r w:rsidR="007F0085" w:rsidRPr="003D0063">
        <w:rPr>
          <w:b/>
          <w:bCs/>
          <w:szCs w:val="22"/>
          <w:lang w:val="sr-Latn-ME"/>
        </w:rPr>
        <w:t xml:space="preserve">a </w:t>
      </w:r>
      <w:r w:rsidR="00AF67D3" w:rsidRPr="003D0063">
        <w:rPr>
          <w:b/>
          <w:bCs/>
          <w:szCs w:val="22"/>
          <w:lang w:val="sr-Latn-ME"/>
        </w:rPr>
        <w:t>lijeka</w:t>
      </w:r>
      <w:r w:rsidR="007F0085" w:rsidRPr="003D0063">
        <w:rPr>
          <w:b/>
          <w:bCs/>
          <w:szCs w:val="22"/>
          <w:lang w:val="sr-Latn-ME"/>
        </w:rPr>
        <w:t xml:space="preserve"> kod </w:t>
      </w:r>
      <w:r w:rsidR="009C2E55" w:rsidRPr="003D0063">
        <w:rPr>
          <w:b/>
          <w:bCs/>
          <w:szCs w:val="22"/>
          <w:lang w:val="sr-Latn-ME"/>
        </w:rPr>
        <w:t>djece</w:t>
      </w:r>
      <w:r w:rsidR="006524C0" w:rsidRPr="003D0063">
        <w:rPr>
          <w:b/>
          <w:bCs/>
          <w:szCs w:val="22"/>
          <w:lang w:val="sr-Latn-ME"/>
        </w:rPr>
        <w:t xml:space="preserve"> starosti od 2 do 12 godina </w:t>
      </w:r>
    </w:p>
    <w:p w14:paraId="7371C881" w14:textId="77777777" w:rsidR="007F0085" w:rsidRPr="003D0063" w:rsidRDefault="007F0085">
      <w:pPr>
        <w:rPr>
          <w:szCs w:val="22"/>
          <w:lang w:val="sr-Latn-ME"/>
        </w:rPr>
      </w:pPr>
    </w:p>
    <w:p w14:paraId="7EDE884A" w14:textId="6E6989C5" w:rsidR="006524C0" w:rsidRPr="003D0063" w:rsidRDefault="006524C0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Uobičajena doza za d</w:t>
      </w:r>
      <w:r w:rsidR="00345047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 xml:space="preserve">ecu sa </w:t>
      </w:r>
      <w:r w:rsidR="00361784" w:rsidRPr="003D0063">
        <w:rPr>
          <w:szCs w:val="22"/>
          <w:lang w:val="sr-Latn-ME"/>
        </w:rPr>
        <w:t xml:space="preserve">infekcijom abdomena </w:t>
      </w:r>
      <w:r w:rsidR="007F0085" w:rsidRPr="003D0063">
        <w:rPr>
          <w:szCs w:val="22"/>
          <w:lang w:val="sr-Latn-ME"/>
        </w:rPr>
        <w:t>iznosi</w:t>
      </w:r>
      <w:r w:rsidRPr="003D0063">
        <w:rPr>
          <w:szCs w:val="22"/>
          <w:lang w:val="sr-Latn-ME"/>
        </w:rPr>
        <w:t xml:space="preserve"> 100 mg/12</w:t>
      </w:r>
      <w:r w:rsidR="007F0085" w:rsidRPr="003D0063">
        <w:rPr>
          <w:szCs w:val="22"/>
          <w:lang w:val="sr-Latn-ME"/>
        </w:rPr>
        <w:t>,</w:t>
      </w:r>
      <w:r w:rsidRPr="003D0063">
        <w:rPr>
          <w:szCs w:val="22"/>
          <w:lang w:val="sr-Latn-ME"/>
        </w:rPr>
        <w:t>5 mg</w:t>
      </w:r>
      <w:r w:rsidR="007F0085" w:rsidRPr="003D0063">
        <w:rPr>
          <w:szCs w:val="22"/>
          <w:lang w:val="sr-Latn-ME"/>
        </w:rPr>
        <w:t xml:space="preserve"> </w:t>
      </w:r>
      <w:proofErr w:type="spellStart"/>
      <w:r w:rsidR="007F0085" w:rsidRPr="003D0063">
        <w:rPr>
          <w:szCs w:val="22"/>
          <w:lang w:val="sr-Latn-ME"/>
        </w:rPr>
        <w:t>piperacillin</w:t>
      </w:r>
      <w:proofErr w:type="spellEnd"/>
      <w:r w:rsidR="007F0085" w:rsidRPr="003D0063">
        <w:rPr>
          <w:szCs w:val="22"/>
          <w:lang w:val="sr-Latn-ME"/>
        </w:rPr>
        <w:t>/</w:t>
      </w:r>
      <w:proofErr w:type="spellStart"/>
      <w:r w:rsidR="007F0085" w:rsidRPr="003D0063">
        <w:rPr>
          <w:szCs w:val="22"/>
          <w:lang w:val="sr-Latn-ME"/>
        </w:rPr>
        <w:t>tazobaktama</w:t>
      </w:r>
      <w:proofErr w:type="spellEnd"/>
      <w:r w:rsidR="007F0085" w:rsidRPr="003D0063">
        <w:rPr>
          <w:szCs w:val="22"/>
          <w:lang w:val="sr-Latn-ME"/>
        </w:rPr>
        <w:t xml:space="preserve"> po </w:t>
      </w:r>
      <w:r w:rsidRPr="003D0063">
        <w:rPr>
          <w:szCs w:val="22"/>
          <w:lang w:val="sr-Latn-ME"/>
        </w:rPr>
        <w:t>kg t</w:t>
      </w:r>
      <w:r w:rsidR="00C34991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 xml:space="preserve">elesne mase </w:t>
      </w:r>
      <w:proofErr w:type="spellStart"/>
      <w:r w:rsidRPr="003D0063">
        <w:rPr>
          <w:szCs w:val="22"/>
          <w:lang w:val="sr-Latn-ME"/>
        </w:rPr>
        <w:t>piperacilin</w:t>
      </w:r>
      <w:proofErr w:type="spellEnd"/>
      <w:r w:rsidRPr="003D0063">
        <w:rPr>
          <w:szCs w:val="22"/>
          <w:lang w:val="sr-Latn-ME"/>
        </w:rPr>
        <w:t>/</w:t>
      </w:r>
      <w:proofErr w:type="spellStart"/>
      <w:r w:rsidRPr="003D0063">
        <w:rPr>
          <w:szCs w:val="22"/>
          <w:lang w:val="sr-Latn-ME"/>
        </w:rPr>
        <w:t>tazobaktam</w:t>
      </w:r>
      <w:r w:rsidR="007F0085" w:rsidRPr="003D0063">
        <w:rPr>
          <w:szCs w:val="22"/>
          <w:lang w:val="sr-Latn-ME"/>
        </w:rPr>
        <w:t>a</w:t>
      </w:r>
      <w:proofErr w:type="spellEnd"/>
      <w:r w:rsidR="007F0085" w:rsidRPr="003D0063">
        <w:rPr>
          <w:szCs w:val="22"/>
          <w:lang w:val="sr-Latn-ME"/>
        </w:rPr>
        <w:t xml:space="preserve"> i </w:t>
      </w:r>
      <w:r w:rsidR="008F1423" w:rsidRPr="003D0063">
        <w:rPr>
          <w:szCs w:val="22"/>
          <w:lang w:val="sr-Latn-ME"/>
        </w:rPr>
        <w:t>primjen</w:t>
      </w:r>
      <w:r w:rsidR="007F0085" w:rsidRPr="003D0063">
        <w:rPr>
          <w:szCs w:val="22"/>
          <w:lang w:val="sr-Latn-ME"/>
        </w:rPr>
        <w:t>juje se na s</w:t>
      </w:r>
      <w:r w:rsidRPr="003D0063">
        <w:rPr>
          <w:szCs w:val="22"/>
          <w:lang w:val="sr-Latn-ME"/>
        </w:rPr>
        <w:t>vakih 8 sati u venu (direktno u krvotok). Uobičajena doza za d</w:t>
      </w:r>
      <w:r w:rsidR="007B2B88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ec</w:t>
      </w:r>
      <w:r w:rsidR="00C34991" w:rsidRPr="003D0063">
        <w:rPr>
          <w:szCs w:val="22"/>
          <w:lang w:val="sr-Latn-ME"/>
        </w:rPr>
        <w:t xml:space="preserve">u sa niskim brojem leukocita </w:t>
      </w:r>
      <w:r w:rsidRPr="003D0063">
        <w:rPr>
          <w:szCs w:val="22"/>
          <w:lang w:val="sr-Latn-ME"/>
        </w:rPr>
        <w:t xml:space="preserve">je 80 mg/10 mg </w:t>
      </w:r>
      <w:r w:rsidR="007F0085" w:rsidRPr="003D0063">
        <w:rPr>
          <w:szCs w:val="22"/>
          <w:lang w:val="sr-Latn-ME"/>
        </w:rPr>
        <w:t>po</w:t>
      </w:r>
      <w:r w:rsidRPr="003D0063">
        <w:rPr>
          <w:szCs w:val="22"/>
          <w:lang w:val="sr-Latn-ME"/>
        </w:rPr>
        <w:t xml:space="preserve"> kg </w:t>
      </w:r>
      <w:r w:rsidR="001D152D" w:rsidRPr="003D0063">
        <w:rPr>
          <w:szCs w:val="22"/>
          <w:lang w:val="sr-Latn-ME"/>
        </w:rPr>
        <w:t>tjelesn</w:t>
      </w:r>
      <w:r w:rsidRPr="003D0063">
        <w:rPr>
          <w:szCs w:val="22"/>
          <w:lang w:val="sr-Latn-ME"/>
        </w:rPr>
        <w:t>e mase</w:t>
      </w:r>
      <w:r w:rsidR="00FC6CF2" w:rsidRPr="003D0063">
        <w:rPr>
          <w:szCs w:val="22"/>
          <w:lang w:val="sr-Latn-ME"/>
        </w:rPr>
        <w:t xml:space="preserve"> i </w:t>
      </w:r>
      <w:r w:rsidR="008F1423" w:rsidRPr="003D0063">
        <w:rPr>
          <w:szCs w:val="22"/>
          <w:lang w:val="sr-Latn-ME"/>
        </w:rPr>
        <w:t>primjen</w:t>
      </w:r>
      <w:r w:rsidR="00FC6CF2" w:rsidRPr="003D0063">
        <w:rPr>
          <w:szCs w:val="22"/>
          <w:lang w:val="sr-Latn-ME"/>
        </w:rPr>
        <w:t xml:space="preserve">juje se na </w:t>
      </w:r>
      <w:r w:rsidRPr="003D0063">
        <w:rPr>
          <w:szCs w:val="22"/>
          <w:lang w:val="sr-Latn-ME"/>
        </w:rPr>
        <w:t xml:space="preserve">svakih 6 sati u venu (direktno u krvotok). </w:t>
      </w:r>
    </w:p>
    <w:p w14:paraId="67E12565" w14:textId="77777777" w:rsidR="00FC6CF2" w:rsidRPr="003D0063" w:rsidRDefault="00FC6CF2">
      <w:pPr>
        <w:rPr>
          <w:szCs w:val="22"/>
          <w:lang w:val="sr-Latn-ME"/>
        </w:rPr>
      </w:pPr>
    </w:p>
    <w:p w14:paraId="3A1F76B2" w14:textId="6D5A929E" w:rsidR="006524C0" w:rsidRPr="003D0063" w:rsidRDefault="006524C0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Vaš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 će </w:t>
      </w:r>
      <w:r w:rsidR="00FC6CF2" w:rsidRPr="003D0063">
        <w:rPr>
          <w:szCs w:val="22"/>
          <w:lang w:val="sr-Latn-ME"/>
        </w:rPr>
        <w:t xml:space="preserve">odrediti </w:t>
      </w:r>
      <w:r w:rsidR="001D152D" w:rsidRPr="003D0063">
        <w:rPr>
          <w:szCs w:val="22"/>
          <w:lang w:val="sr-Latn-ME"/>
        </w:rPr>
        <w:t>d</w:t>
      </w:r>
      <w:r w:rsidRPr="003D0063">
        <w:rPr>
          <w:szCs w:val="22"/>
          <w:lang w:val="sr-Latn-ME"/>
        </w:rPr>
        <w:t xml:space="preserve">ozu u zavisnosti od </w:t>
      </w:r>
      <w:r w:rsidR="001D152D" w:rsidRPr="003D0063">
        <w:rPr>
          <w:szCs w:val="22"/>
          <w:lang w:val="sr-Latn-ME"/>
        </w:rPr>
        <w:t>tjelesn</w:t>
      </w:r>
      <w:r w:rsidR="00FC6CF2" w:rsidRPr="003D0063">
        <w:rPr>
          <w:szCs w:val="22"/>
          <w:lang w:val="sr-Latn-ME"/>
        </w:rPr>
        <w:t>e mase</w:t>
      </w:r>
      <w:r w:rsidRPr="003D0063">
        <w:rPr>
          <w:szCs w:val="22"/>
          <w:lang w:val="sr-Latn-ME"/>
        </w:rPr>
        <w:t xml:space="preserve"> </w:t>
      </w:r>
      <w:r w:rsidR="00FC6CF2" w:rsidRPr="003D0063">
        <w:rPr>
          <w:szCs w:val="22"/>
          <w:lang w:val="sr-Latn-ME"/>
        </w:rPr>
        <w:t>v</w:t>
      </w:r>
      <w:r w:rsidRPr="003D0063">
        <w:rPr>
          <w:szCs w:val="22"/>
          <w:lang w:val="sr-Latn-ME"/>
        </w:rPr>
        <w:t xml:space="preserve">ašeg </w:t>
      </w:r>
      <w:proofErr w:type="spellStart"/>
      <w:r w:rsidRPr="003D0063">
        <w:rPr>
          <w:szCs w:val="22"/>
          <w:lang w:val="sr-Latn-ME"/>
        </w:rPr>
        <w:t>d</w:t>
      </w:r>
      <w:r w:rsidR="007B2B88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eteta</w:t>
      </w:r>
      <w:proofErr w:type="spellEnd"/>
      <w:r w:rsidRPr="003D0063">
        <w:rPr>
          <w:szCs w:val="22"/>
          <w:lang w:val="sr-Latn-ME"/>
        </w:rPr>
        <w:t xml:space="preserve"> ali svaka pojedinačna doza neće </w:t>
      </w:r>
      <w:r w:rsidR="00FC6CF2" w:rsidRPr="003D0063">
        <w:rPr>
          <w:szCs w:val="22"/>
          <w:lang w:val="sr-Latn-ME"/>
        </w:rPr>
        <w:t>biti veća od</w:t>
      </w:r>
      <w:r w:rsidRPr="003D0063">
        <w:rPr>
          <w:szCs w:val="22"/>
          <w:lang w:val="sr-Latn-ME"/>
        </w:rPr>
        <w:t xml:space="preserve">  4 g</w:t>
      </w:r>
      <w:r w:rsidR="0027045F" w:rsidRPr="003D0063">
        <w:rPr>
          <w:szCs w:val="22"/>
          <w:lang w:val="sr-Latn-ME"/>
        </w:rPr>
        <w:t xml:space="preserve"> </w:t>
      </w:r>
      <w:r w:rsidR="00B36F42" w:rsidRPr="003D0063">
        <w:rPr>
          <w:szCs w:val="22"/>
          <w:lang w:val="sr-Latn-ME"/>
        </w:rPr>
        <w:t>+</w:t>
      </w:r>
      <w:r w:rsidR="0027045F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0</w:t>
      </w:r>
      <w:r w:rsidR="00FC6CF2" w:rsidRPr="003D0063">
        <w:rPr>
          <w:szCs w:val="22"/>
          <w:lang w:val="sr-Latn-ME"/>
        </w:rPr>
        <w:t>,</w:t>
      </w:r>
      <w:r w:rsidRPr="003D0063">
        <w:rPr>
          <w:szCs w:val="22"/>
          <w:lang w:val="sr-Latn-ME"/>
        </w:rPr>
        <w:t xml:space="preserve">5 g </w:t>
      </w:r>
      <w:r w:rsidR="00AF67D3" w:rsidRPr="003D0063">
        <w:rPr>
          <w:szCs w:val="22"/>
          <w:lang w:val="sr-Latn-ME"/>
        </w:rPr>
        <w:t>lijeka</w:t>
      </w:r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T</w:t>
      </w:r>
      <w:r w:rsidR="00F94531" w:rsidRPr="003D0063">
        <w:rPr>
          <w:szCs w:val="22"/>
          <w:lang w:val="sr-Latn-ME"/>
        </w:rPr>
        <w:t>avoctame</w:t>
      </w:r>
      <w:proofErr w:type="spellEnd"/>
      <w:r w:rsidRPr="003D0063">
        <w:rPr>
          <w:szCs w:val="22"/>
          <w:lang w:val="sr-Latn-ME"/>
        </w:rPr>
        <w:t xml:space="preserve">. </w:t>
      </w:r>
    </w:p>
    <w:p w14:paraId="181EA7A1" w14:textId="77777777" w:rsidR="00FC6CF2" w:rsidRPr="003D0063" w:rsidRDefault="00FC6CF2">
      <w:pPr>
        <w:rPr>
          <w:szCs w:val="22"/>
          <w:lang w:val="sr-Latn-ME"/>
        </w:rPr>
      </w:pPr>
    </w:p>
    <w:p w14:paraId="64194F39" w14:textId="15C8C3F7" w:rsidR="006524C0" w:rsidRPr="003D0063" w:rsidRDefault="00FC6CF2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Primaćete</w:t>
      </w:r>
      <w:r w:rsidR="006524C0" w:rsidRPr="003D0063">
        <w:rPr>
          <w:szCs w:val="22"/>
          <w:lang w:val="sr-Latn-ME"/>
        </w:rPr>
        <w:t xml:space="preserve"> </w:t>
      </w:r>
      <w:r w:rsidR="008F1423" w:rsidRPr="003D0063">
        <w:rPr>
          <w:szCs w:val="22"/>
          <w:lang w:val="sr-Latn-ME"/>
        </w:rPr>
        <w:t xml:space="preserve">lijek </w:t>
      </w:r>
      <w:proofErr w:type="spellStart"/>
      <w:r w:rsidR="006524C0" w:rsidRPr="003D0063">
        <w:rPr>
          <w:szCs w:val="22"/>
          <w:lang w:val="sr-Latn-ME"/>
        </w:rPr>
        <w:t>T</w:t>
      </w:r>
      <w:r w:rsidR="00F94531" w:rsidRPr="003D0063">
        <w:rPr>
          <w:szCs w:val="22"/>
          <w:lang w:val="sr-Latn-ME"/>
        </w:rPr>
        <w:t>avoctame</w:t>
      </w:r>
      <w:proofErr w:type="spellEnd"/>
      <w:r w:rsidR="00F94531" w:rsidRPr="003D0063">
        <w:rPr>
          <w:szCs w:val="22"/>
          <w:lang w:val="sr-Latn-ME"/>
        </w:rPr>
        <w:t xml:space="preserve"> </w:t>
      </w:r>
      <w:r w:rsidR="006524C0" w:rsidRPr="003D0063">
        <w:rPr>
          <w:szCs w:val="22"/>
          <w:lang w:val="sr-Latn-ME"/>
        </w:rPr>
        <w:t>dok se znaci infekcije u potpunosti ne povuku (5 do 14 dana).</w:t>
      </w:r>
    </w:p>
    <w:p w14:paraId="3A011F44" w14:textId="77777777" w:rsidR="006524C0" w:rsidRPr="003D0063" w:rsidRDefault="006524C0">
      <w:pPr>
        <w:rPr>
          <w:szCs w:val="22"/>
          <w:lang w:val="sr-Latn-ME"/>
        </w:rPr>
      </w:pPr>
    </w:p>
    <w:p w14:paraId="58193A36" w14:textId="1580A286" w:rsidR="006524C0" w:rsidRPr="003D0063" w:rsidRDefault="006524C0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 xml:space="preserve">Pacijenti sa </w:t>
      </w:r>
      <w:r w:rsidR="00FC6CF2" w:rsidRPr="003D0063">
        <w:rPr>
          <w:b/>
          <w:bCs/>
          <w:szCs w:val="22"/>
          <w:lang w:val="sr-Latn-ME"/>
        </w:rPr>
        <w:t>oštećenom funkcijom bubrega</w:t>
      </w:r>
    </w:p>
    <w:p w14:paraId="4A895523" w14:textId="77777777" w:rsidR="00FC6CF2" w:rsidRPr="003D0063" w:rsidRDefault="00FC6CF2">
      <w:pPr>
        <w:rPr>
          <w:szCs w:val="22"/>
          <w:lang w:val="sr-Latn-ME"/>
        </w:rPr>
      </w:pPr>
    </w:p>
    <w:p w14:paraId="70C180E5" w14:textId="61D74200" w:rsidR="00FC6CF2" w:rsidRPr="003D0063" w:rsidRDefault="00FC6CF2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Vaš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 će možda smanjiti dozu </w:t>
      </w:r>
      <w:r w:rsidR="00AF67D3" w:rsidRPr="003D0063">
        <w:rPr>
          <w:szCs w:val="22"/>
          <w:lang w:val="sr-Latn-ME"/>
        </w:rPr>
        <w:t>lijeka</w:t>
      </w:r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ili povećati </w:t>
      </w:r>
      <w:r w:rsidR="00E62286" w:rsidRPr="003D0063">
        <w:rPr>
          <w:szCs w:val="22"/>
          <w:lang w:val="sr-Latn-ME"/>
        </w:rPr>
        <w:t>vreme</w:t>
      </w:r>
      <w:r w:rsidRPr="003D0063">
        <w:rPr>
          <w:szCs w:val="22"/>
          <w:lang w:val="sr-Latn-ME"/>
        </w:rPr>
        <w:t xml:space="preserve">nski interval doziranja. Vaš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 može</w:t>
      </w:r>
      <w:r w:rsidR="001D152D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zatražiti analizu krvi da bi bio siguran da dobijate odgovarajuću dozu, naročito ako je potrebno da primate</w:t>
      </w:r>
    </w:p>
    <w:p w14:paraId="6141A040" w14:textId="7414A3D2" w:rsidR="00FC6CF2" w:rsidRPr="003D0063" w:rsidRDefault="00FC6CF2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ovaj </w:t>
      </w:r>
      <w:r w:rsidR="008F1423" w:rsidRPr="003D0063">
        <w:rPr>
          <w:szCs w:val="22"/>
          <w:lang w:val="sr-Latn-ME"/>
        </w:rPr>
        <w:t xml:space="preserve">lijek </w:t>
      </w:r>
      <w:r w:rsidRPr="003D0063">
        <w:rPr>
          <w:szCs w:val="22"/>
          <w:lang w:val="sr-Latn-ME"/>
        </w:rPr>
        <w:t xml:space="preserve">duže </w:t>
      </w:r>
      <w:r w:rsidR="00E62286" w:rsidRPr="003D0063">
        <w:rPr>
          <w:szCs w:val="22"/>
          <w:lang w:val="sr-Latn-ME"/>
        </w:rPr>
        <w:t>vrijeme</w:t>
      </w:r>
      <w:r w:rsidRPr="003D0063">
        <w:rPr>
          <w:szCs w:val="22"/>
          <w:lang w:val="sr-Latn-ME"/>
        </w:rPr>
        <w:t>.</w:t>
      </w:r>
    </w:p>
    <w:p w14:paraId="77A57D46" w14:textId="77777777" w:rsidR="00FC6CF2" w:rsidRPr="003D0063" w:rsidRDefault="00FC6CF2">
      <w:pPr>
        <w:rPr>
          <w:szCs w:val="22"/>
          <w:lang w:val="sr-Latn-ME"/>
        </w:rPr>
      </w:pPr>
    </w:p>
    <w:p w14:paraId="09521587" w14:textId="4594BC47" w:rsidR="00FC6CF2" w:rsidRPr="003D0063" w:rsidRDefault="001D152D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 xml:space="preserve">Ako ste uzeli </w:t>
      </w:r>
      <w:r w:rsidR="00FC6CF2" w:rsidRPr="003D0063">
        <w:rPr>
          <w:b/>
          <w:bCs/>
          <w:szCs w:val="22"/>
          <w:lang w:val="sr-Latn-ME"/>
        </w:rPr>
        <w:t xml:space="preserve">više </w:t>
      </w:r>
      <w:r w:rsidR="00AF67D3" w:rsidRPr="003D0063">
        <w:rPr>
          <w:b/>
          <w:bCs/>
          <w:szCs w:val="22"/>
          <w:lang w:val="sr-Latn-ME"/>
        </w:rPr>
        <w:t>lijeka</w:t>
      </w:r>
      <w:r w:rsidR="00FC6CF2" w:rsidRPr="003D0063">
        <w:rPr>
          <w:b/>
          <w:bCs/>
          <w:szCs w:val="22"/>
          <w:lang w:val="sr-Latn-ME"/>
        </w:rPr>
        <w:t xml:space="preserve"> </w:t>
      </w:r>
      <w:proofErr w:type="spellStart"/>
      <w:r w:rsidR="00FC6CF2" w:rsidRPr="003D0063">
        <w:rPr>
          <w:b/>
          <w:bCs/>
          <w:szCs w:val="22"/>
          <w:lang w:val="sr-Latn-ME"/>
        </w:rPr>
        <w:t>Tavoctame</w:t>
      </w:r>
      <w:proofErr w:type="spellEnd"/>
      <w:r w:rsidRPr="003D0063">
        <w:rPr>
          <w:b/>
          <w:bCs/>
          <w:szCs w:val="22"/>
          <w:lang w:val="sr-Latn-ME"/>
        </w:rPr>
        <w:t xml:space="preserve"> nego što je trebalo</w:t>
      </w:r>
    </w:p>
    <w:p w14:paraId="3ABF9C0E" w14:textId="77777777" w:rsidR="00474DF8" w:rsidRPr="003D0063" w:rsidRDefault="00474DF8">
      <w:pPr>
        <w:rPr>
          <w:b/>
          <w:bCs/>
          <w:szCs w:val="22"/>
          <w:lang w:val="sr-Latn-ME"/>
        </w:rPr>
      </w:pPr>
    </w:p>
    <w:p w14:paraId="7180DA6A" w14:textId="6B22684D" w:rsidR="00FC6CF2" w:rsidRPr="003D0063" w:rsidRDefault="00FC6CF2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S obzirom na to da će Vam </w:t>
      </w:r>
      <w:r w:rsidR="008F1423" w:rsidRPr="003D0063">
        <w:rPr>
          <w:szCs w:val="22"/>
          <w:lang w:val="sr-Latn-ME"/>
        </w:rPr>
        <w:t xml:space="preserve">lijek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davati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 xml:space="preserve"> ili drugi zdravstveni radnik, mala je v</w:t>
      </w:r>
      <w:r w:rsidR="001D152D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 xml:space="preserve">erovatnoća da ćete primiti pogrešnu dozu. Međutim, ukoliko </w:t>
      </w:r>
      <w:r w:rsidR="001D152D" w:rsidRPr="003D0063">
        <w:rPr>
          <w:szCs w:val="22"/>
          <w:lang w:val="sr-Latn-ME"/>
        </w:rPr>
        <w:t>osjet</w:t>
      </w:r>
      <w:r w:rsidRPr="003D0063">
        <w:rPr>
          <w:szCs w:val="22"/>
          <w:lang w:val="sr-Latn-ME"/>
        </w:rPr>
        <w:t>ite neželjena dejstva poput napada ili mislite da ste primili</w:t>
      </w:r>
    </w:p>
    <w:p w14:paraId="77480486" w14:textId="31054D91" w:rsidR="00FC6CF2" w:rsidRPr="003D0063" w:rsidRDefault="00FC6CF2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preveliku količinu </w:t>
      </w:r>
      <w:r w:rsidR="00AF67D3" w:rsidRPr="003D0063">
        <w:rPr>
          <w:szCs w:val="22"/>
          <w:lang w:val="sr-Latn-ME"/>
        </w:rPr>
        <w:t>lijeka</w:t>
      </w:r>
      <w:r w:rsidRPr="003D0063">
        <w:rPr>
          <w:szCs w:val="22"/>
          <w:lang w:val="sr-Latn-ME"/>
        </w:rPr>
        <w:t xml:space="preserve">, odmah </w:t>
      </w:r>
      <w:r w:rsidR="00AF67D3" w:rsidRPr="003D0063">
        <w:rPr>
          <w:szCs w:val="22"/>
          <w:lang w:val="sr-Latn-ME"/>
        </w:rPr>
        <w:t>obavijest</w:t>
      </w:r>
      <w:r w:rsidRPr="003D0063">
        <w:rPr>
          <w:szCs w:val="22"/>
          <w:lang w:val="sr-Latn-ME"/>
        </w:rPr>
        <w:t xml:space="preserve">ite Vašeg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>a o tome.</w:t>
      </w:r>
    </w:p>
    <w:p w14:paraId="507F2615" w14:textId="77777777" w:rsidR="00FC6CF2" w:rsidRPr="003D0063" w:rsidRDefault="00FC6CF2">
      <w:pPr>
        <w:rPr>
          <w:szCs w:val="22"/>
          <w:lang w:val="sr-Latn-ME"/>
        </w:rPr>
      </w:pPr>
    </w:p>
    <w:p w14:paraId="21A94176" w14:textId="1A0BE886" w:rsidR="00474DF8" w:rsidRPr="003D0063" w:rsidRDefault="001D152D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 xml:space="preserve">Ako ste zaboravili da uzmete </w:t>
      </w:r>
      <w:r w:rsidR="008F1423" w:rsidRPr="003D0063">
        <w:rPr>
          <w:b/>
          <w:bCs/>
          <w:szCs w:val="22"/>
          <w:lang w:val="sr-Latn-ME"/>
        </w:rPr>
        <w:t xml:space="preserve">lijek </w:t>
      </w:r>
      <w:proofErr w:type="spellStart"/>
      <w:r w:rsidR="00FC6CF2" w:rsidRPr="003D0063">
        <w:rPr>
          <w:b/>
          <w:bCs/>
          <w:szCs w:val="22"/>
          <w:lang w:val="sr-Latn-ME"/>
        </w:rPr>
        <w:t>Tavoctame</w:t>
      </w:r>
      <w:proofErr w:type="spellEnd"/>
    </w:p>
    <w:p w14:paraId="5DACB54E" w14:textId="77777777" w:rsidR="00474DF8" w:rsidRPr="003D0063" w:rsidRDefault="00474DF8">
      <w:pPr>
        <w:rPr>
          <w:b/>
          <w:bCs/>
          <w:szCs w:val="22"/>
          <w:lang w:val="sr-Latn-ME"/>
        </w:rPr>
      </w:pPr>
    </w:p>
    <w:p w14:paraId="2B1AB556" w14:textId="38196BBE" w:rsidR="00FC6CF2" w:rsidRPr="003D0063" w:rsidRDefault="00FC6CF2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Ako mislite da ni</w:t>
      </w:r>
      <w:r w:rsidR="0027045F" w:rsidRPr="003D0063">
        <w:rPr>
          <w:szCs w:val="22"/>
          <w:lang w:val="sr-Latn-ME"/>
        </w:rPr>
        <w:t>je</w:t>
      </w:r>
      <w:r w:rsidRPr="003D0063">
        <w:rPr>
          <w:szCs w:val="22"/>
          <w:lang w:val="sr-Latn-ME"/>
        </w:rPr>
        <w:t xml:space="preserve">ste primili dozu </w:t>
      </w:r>
      <w:r w:rsidR="00AF67D3" w:rsidRPr="003D0063">
        <w:rPr>
          <w:szCs w:val="22"/>
          <w:lang w:val="sr-Latn-ME"/>
        </w:rPr>
        <w:t>lijeka</w:t>
      </w:r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, odmah </w:t>
      </w:r>
      <w:r w:rsidR="00AF67D3" w:rsidRPr="003D0063">
        <w:rPr>
          <w:szCs w:val="22"/>
          <w:lang w:val="sr-Latn-ME"/>
        </w:rPr>
        <w:t>obavijest</w:t>
      </w:r>
      <w:r w:rsidRPr="003D0063">
        <w:rPr>
          <w:szCs w:val="22"/>
          <w:lang w:val="sr-Latn-ME"/>
        </w:rPr>
        <w:t xml:space="preserve">ite Vašeg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>a ili drugog zdravstvenog</w:t>
      </w:r>
    </w:p>
    <w:p w14:paraId="69D67D00" w14:textId="358C5C45" w:rsidR="00177D7F" w:rsidRPr="003D0063" w:rsidRDefault="00FC6CF2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radnika. Ako imate dodatnih pitanja o </w:t>
      </w:r>
      <w:r w:rsidR="008F1423" w:rsidRPr="003D0063">
        <w:rPr>
          <w:szCs w:val="22"/>
          <w:lang w:val="sr-Latn-ME"/>
        </w:rPr>
        <w:t>primjen</w:t>
      </w:r>
      <w:r w:rsidRPr="003D0063">
        <w:rPr>
          <w:szCs w:val="22"/>
          <w:lang w:val="sr-Latn-ME"/>
        </w:rPr>
        <w:t xml:space="preserve">i ovog </w:t>
      </w:r>
      <w:r w:rsidR="00AF67D3" w:rsidRPr="003D0063">
        <w:rPr>
          <w:szCs w:val="22"/>
          <w:lang w:val="sr-Latn-ME"/>
        </w:rPr>
        <w:t>lijeka</w:t>
      </w:r>
      <w:r w:rsidRPr="003D0063">
        <w:rPr>
          <w:szCs w:val="22"/>
          <w:lang w:val="sr-Latn-ME"/>
        </w:rPr>
        <w:t xml:space="preserve">, obratite se Vašem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>u ili medicinskoj sestri.</w:t>
      </w:r>
    </w:p>
    <w:p w14:paraId="7B3C292E" w14:textId="5ED651D3" w:rsidR="004D1D48" w:rsidRPr="003D0063" w:rsidRDefault="004D1D48">
      <w:pPr>
        <w:rPr>
          <w:szCs w:val="22"/>
          <w:lang w:val="sr-Latn-ME"/>
        </w:rPr>
      </w:pPr>
    </w:p>
    <w:p w14:paraId="5F0DED82" w14:textId="77777777" w:rsidR="00AE7789" w:rsidRPr="003D0063" w:rsidRDefault="00AE7789">
      <w:pPr>
        <w:rPr>
          <w:szCs w:val="22"/>
          <w:lang w:val="sr-Latn-ME"/>
        </w:rPr>
      </w:pPr>
    </w:p>
    <w:p w14:paraId="4E04B156" w14:textId="147F393F" w:rsidR="00177D7F" w:rsidRPr="003D0063" w:rsidRDefault="001D152D" w:rsidP="00132D70">
      <w:pPr>
        <w:pStyle w:val="NASLOV123"/>
        <w:spacing w:before="0" w:after="0"/>
        <w:jc w:val="both"/>
        <w:rPr>
          <w:lang w:val="sr-Latn-ME"/>
        </w:rPr>
      </w:pPr>
      <w:r w:rsidRPr="003D0063">
        <w:rPr>
          <w:lang w:val="sr-Latn-ME"/>
        </w:rPr>
        <w:t>4. MOGUĆA NEŽELJENA DEJSTVA</w:t>
      </w:r>
    </w:p>
    <w:p w14:paraId="6FC3DAC9" w14:textId="77777777" w:rsidR="00AE7789" w:rsidRPr="003D0063" w:rsidRDefault="00AE7789" w:rsidP="00132D70">
      <w:pPr>
        <w:pStyle w:val="NASLOV123"/>
        <w:spacing w:before="0" w:after="0"/>
        <w:jc w:val="both"/>
        <w:rPr>
          <w:lang w:val="sr-Latn-ME"/>
        </w:rPr>
      </w:pPr>
    </w:p>
    <w:p w14:paraId="566274C3" w14:textId="5CA09BB5" w:rsidR="001D152D" w:rsidRPr="003D0063" w:rsidRDefault="001D152D" w:rsidP="00132D70">
      <w:pPr>
        <w:numPr>
          <w:ilvl w:val="12"/>
          <w:numId w:val="0"/>
        </w:numPr>
        <w:tabs>
          <w:tab w:val="clear" w:pos="284"/>
          <w:tab w:val="left" w:pos="720"/>
        </w:tabs>
        <w:ind w:right="-29"/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Kao i svi ljekovi i lijek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može izazvati neželjena dejstva, iako se ona ne moraju javiti kod svakoga.</w:t>
      </w:r>
    </w:p>
    <w:p w14:paraId="76B7F14E" w14:textId="5AB5341F" w:rsidR="00FC6CF2" w:rsidRPr="003D0063" w:rsidRDefault="00FC6CF2" w:rsidP="0036742B">
      <w:pPr>
        <w:rPr>
          <w:i/>
          <w:iCs/>
          <w:szCs w:val="22"/>
          <w:lang w:val="sr-Latn-ME"/>
        </w:rPr>
      </w:pPr>
    </w:p>
    <w:p w14:paraId="68A0DAF9" w14:textId="679CE851" w:rsidR="006524C0" w:rsidRPr="003D0063" w:rsidRDefault="00FC6CF2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Odmah se obratite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>u ako iskusite neka od sl</w:t>
      </w:r>
      <w:r w:rsidR="001D152D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 xml:space="preserve">edećih potencijalno ozbiljnih neželjenih dejstava </w:t>
      </w:r>
      <w:r w:rsidR="00AF67D3" w:rsidRPr="003D0063">
        <w:rPr>
          <w:szCs w:val="22"/>
          <w:lang w:val="sr-Latn-ME"/>
        </w:rPr>
        <w:t>lijeka</w:t>
      </w:r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>:</w:t>
      </w:r>
    </w:p>
    <w:p w14:paraId="69C9441E" w14:textId="77777777" w:rsidR="00F94531" w:rsidRPr="003D0063" w:rsidRDefault="00F94531">
      <w:pPr>
        <w:rPr>
          <w:szCs w:val="22"/>
          <w:lang w:val="sr-Latn-ME"/>
        </w:rPr>
      </w:pPr>
    </w:p>
    <w:p w14:paraId="7DFD7A6A" w14:textId="7E8555E1" w:rsidR="006524C0" w:rsidRPr="003D0063" w:rsidRDefault="006524C0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lastRenderedPageBreak/>
        <w:t xml:space="preserve">Ozbiljna neželjena dejstva </w:t>
      </w:r>
      <w:r w:rsidR="00AF67D3" w:rsidRPr="003D0063">
        <w:rPr>
          <w:b/>
          <w:bCs/>
          <w:szCs w:val="22"/>
          <w:lang w:val="sr-Latn-ME"/>
        </w:rPr>
        <w:t>lijeka</w:t>
      </w:r>
      <w:r w:rsidRPr="003D0063">
        <w:rPr>
          <w:b/>
          <w:bCs/>
          <w:szCs w:val="22"/>
          <w:lang w:val="sr-Latn-ME"/>
        </w:rPr>
        <w:t xml:space="preserve"> </w:t>
      </w:r>
      <w:proofErr w:type="spellStart"/>
      <w:r w:rsidRPr="003D0063">
        <w:rPr>
          <w:b/>
          <w:bCs/>
          <w:szCs w:val="22"/>
          <w:lang w:val="sr-Latn-ME"/>
        </w:rPr>
        <w:t>T</w:t>
      </w:r>
      <w:r w:rsidR="00F94531" w:rsidRPr="003D0063">
        <w:rPr>
          <w:b/>
          <w:bCs/>
          <w:szCs w:val="22"/>
          <w:lang w:val="sr-Latn-ME"/>
        </w:rPr>
        <w:t>avoctame</w:t>
      </w:r>
      <w:proofErr w:type="spellEnd"/>
      <w:r w:rsidRPr="003D0063">
        <w:rPr>
          <w:b/>
          <w:bCs/>
          <w:szCs w:val="22"/>
          <w:lang w:val="sr-Latn-ME"/>
        </w:rPr>
        <w:t xml:space="preserve"> su:</w:t>
      </w:r>
    </w:p>
    <w:p w14:paraId="59BECAF0" w14:textId="37957B49" w:rsidR="006524C0" w:rsidRPr="003D0063" w:rsidRDefault="006524C0">
      <w:pPr>
        <w:rPr>
          <w:szCs w:val="22"/>
          <w:lang w:val="sr-Latn-ME"/>
        </w:rPr>
      </w:pPr>
    </w:p>
    <w:p w14:paraId="751C1B41" w14:textId="59FFF411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ozbiljni oblici osipa [</w:t>
      </w:r>
      <w:proofErr w:type="spellStart"/>
      <w:r w:rsidRPr="003D0063">
        <w:rPr>
          <w:szCs w:val="22"/>
          <w:lang w:val="sr-Latn-ME"/>
        </w:rPr>
        <w:t>Stevens</w:t>
      </w:r>
      <w:proofErr w:type="spellEnd"/>
      <w:r w:rsidRPr="003D0063">
        <w:rPr>
          <w:szCs w:val="22"/>
          <w:lang w:val="sr-Latn-ME"/>
        </w:rPr>
        <w:t>-Johnson-ov sindrom, k</w:t>
      </w:r>
      <w:r w:rsidR="005B5C16" w:rsidRPr="003D0063">
        <w:rPr>
          <w:szCs w:val="22"/>
          <w:lang w:val="sr-Latn-ME"/>
        </w:rPr>
        <w:t>ožne reakcije sa stvar</w:t>
      </w:r>
      <w:r w:rsidR="00064430" w:rsidRPr="003D0063">
        <w:rPr>
          <w:szCs w:val="22"/>
          <w:lang w:val="sr-Latn-ME"/>
        </w:rPr>
        <w:t>a</w:t>
      </w:r>
      <w:r w:rsidR="005B5C16" w:rsidRPr="003D0063">
        <w:rPr>
          <w:szCs w:val="22"/>
          <w:lang w:val="sr-Latn-ME"/>
        </w:rPr>
        <w:t>njem pli</w:t>
      </w:r>
      <w:r w:rsidR="00064430" w:rsidRPr="003D0063">
        <w:rPr>
          <w:szCs w:val="22"/>
          <w:lang w:val="sr-Latn-ME"/>
        </w:rPr>
        <w:t>k</w:t>
      </w:r>
      <w:r w:rsidRPr="003D0063">
        <w:rPr>
          <w:szCs w:val="22"/>
          <w:lang w:val="sr-Latn-ME"/>
        </w:rPr>
        <w:t xml:space="preserve">ova – </w:t>
      </w:r>
      <w:proofErr w:type="spellStart"/>
      <w:r w:rsidRPr="003D0063">
        <w:rPr>
          <w:szCs w:val="22"/>
          <w:lang w:val="sr-Latn-ME"/>
        </w:rPr>
        <w:t>bulozni</w:t>
      </w:r>
      <w:proofErr w:type="spellEnd"/>
      <w:r w:rsidRPr="003D0063">
        <w:rPr>
          <w:szCs w:val="22"/>
          <w:lang w:val="sr-Latn-ME"/>
        </w:rPr>
        <w:t xml:space="preserve"> dermatitis (nepoznata učestalost), </w:t>
      </w:r>
      <w:proofErr w:type="spellStart"/>
      <w:r w:rsidRPr="003D0063">
        <w:rPr>
          <w:szCs w:val="22"/>
          <w:lang w:val="sr-Latn-ME"/>
        </w:rPr>
        <w:t>eksfolijativni</w:t>
      </w:r>
      <w:proofErr w:type="spellEnd"/>
      <w:r w:rsidRPr="003D0063">
        <w:rPr>
          <w:szCs w:val="22"/>
          <w:lang w:val="sr-Latn-ME"/>
        </w:rPr>
        <w:t xml:space="preserve"> dermatitis (nepoznata učestalost), toksična </w:t>
      </w:r>
      <w:proofErr w:type="spellStart"/>
      <w:r w:rsidRPr="003D0063">
        <w:rPr>
          <w:szCs w:val="22"/>
          <w:lang w:val="sr-Latn-ME"/>
        </w:rPr>
        <w:t>epidermalna</w:t>
      </w:r>
      <w:proofErr w:type="spellEnd"/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nekroliza</w:t>
      </w:r>
      <w:proofErr w:type="spellEnd"/>
      <w:r w:rsidRPr="003D0063">
        <w:rPr>
          <w:szCs w:val="22"/>
          <w:lang w:val="sr-Latn-ME"/>
        </w:rPr>
        <w:t xml:space="preserve"> (</w:t>
      </w:r>
      <w:r w:rsidR="00CB50F7" w:rsidRPr="003D0063">
        <w:rPr>
          <w:szCs w:val="22"/>
          <w:lang w:val="sr-Latn-ME"/>
        </w:rPr>
        <w:t>rijetk</w:t>
      </w:r>
      <w:r w:rsidRPr="003D0063">
        <w:rPr>
          <w:szCs w:val="22"/>
          <w:lang w:val="sr-Latn-ME"/>
        </w:rPr>
        <w:t xml:space="preserve">a)] koji se pojavljuje na trupu u obliku crvenih tačkica ili kružnih pečata često sa </w:t>
      </w:r>
      <w:r w:rsidR="005B5C16" w:rsidRPr="003D0063">
        <w:rPr>
          <w:szCs w:val="22"/>
          <w:lang w:val="sr-Latn-ME"/>
        </w:rPr>
        <w:t>pli</w:t>
      </w:r>
      <w:r w:rsidR="00064430" w:rsidRPr="003D0063">
        <w:rPr>
          <w:szCs w:val="22"/>
          <w:lang w:val="sr-Latn-ME"/>
        </w:rPr>
        <w:t>k</w:t>
      </w:r>
      <w:r w:rsidRPr="003D0063">
        <w:rPr>
          <w:szCs w:val="22"/>
          <w:lang w:val="sr-Latn-ME"/>
        </w:rPr>
        <w:t xml:space="preserve">ovima na sredini. Dodatni znaci uključuju </w:t>
      </w:r>
      <w:proofErr w:type="spellStart"/>
      <w:r w:rsidRPr="003D0063">
        <w:rPr>
          <w:szCs w:val="22"/>
          <w:lang w:val="sr-Latn-ME"/>
        </w:rPr>
        <w:t>afte</w:t>
      </w:r>
      <w:proofErr w:type="spellEnd"/>
      <w:r w:rsidRPr="003D0063">
        <w:rPr>
          <w:szCs w:val="22"/>
          <w:lang w:val="sr-Latn-ME"/>
        </w:rPr>
        <w:t xml:space="preserve"> u ustima, grlu, nosu, na ekstremitetima, genitalijama i konjunktivitis (crvene i otečene oči). Osip može napredovati do širo</w:t>
      </w:r>
      <w:r w:rsidR="00CB50F7" w:rsidRPr="003D0063">
        <w:rPr>
          <w:szCs w:val="22"/>
          <w:lang w:val="sr-Latn-ME"/>
        </w:rPr>
        <w:t>ko rasprostranjenih pli</w:t>
      </w:r>
      <w:r w:rsidR="00064430" w:rsidRPr="003D0063">
        <w:rPr>
          <w:szCs w:val="22"/>
          <w:lang w:val="sr-Latn-ME"/>
        </w:rPr>
        <w:t>k</w:t>
      </w:r>
      <w:r w:rsidRPr="003D0063">
        <w:rPr>
          <w:szCs w:val="22"/>
          <w:lang w:val="sr-Latn-ME"/>
        </w:rPr>
        <w:t>ova ili ljuštenja kože i može potencijalno ugroziti život;</w:t>
      </w:r>
    </w:p>
    <w:p w14:paraId="26F66848" w14:textId="7F833171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teško i potencijalno fatalno alergijsko stanje (reakcije na </w:t>
      </w:r>
      <w:r w:rsidR="008F1423" w:rsidRPr="003D0063">
        <w:rPr>
          <w:szCs w:val="22"/>
          <w:lang w:val="sr-Latn-ME"/>
        </w:rPr>
        <w:t xml:space="preserve">lijek </w:t>
      </w:r>
      <w:r w:rsidRPr="003D0063">
        <w:rPr>
          <w:szCs w:val="22"/>
          <w:lang w:val="sr-Latn-ME"/>
        </w:rPr>
        <w:t xml:space="preserve">sa </w:t>
      </w:r>
      <w:proofErr w:type="spellStart"/>
      <w:r w:rsidRPr="003D0063">
        <w:rPr>
          <w:szCs w:val="22"/>
          <w:lang w:val="sr-Latn-ME"/>
        </w:rPr>
        <w:t>eozinofilijom</w:t>
      </w:r>
      <w:proofErr w:type="spellEnd"/>
      <w:r w:rsidRPr="003D0063">
        <w:rPr>
          <w:szCs w:val="22"/>
          <w:lang w:val="sr-Latn-ME"/>
        </w:rPr>
        <w:t xml:space="preserve"> i sistemskim simptomima) koje može zahvatiti kožu, ali i što je mnogo bitnije unutrašnje organe, kao što su bubrezi i jetra;</w:t>
      </w:r>
    </w:p>
    <w:p w14:paraId="560B682C" w14:textId="6AA893CA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stanje kože (akutni generalizovani </w:t>
      </w:r>
      <w:proofErr w:type="spellStart"/>
      <w:r w:rsidRPr="003D0063">
        <w:rPr>
          <w:szCs w:val="22"/>
          <w:lang w:val="sr-Latn-ME"/>
        </w:rPr>
        <w:t>pustularni</w:t>
      </w:r>
      <w:proofErr w:type="spellEnd"/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egzantem</w:t>
      </w:r>
      <w:proofErr w:type="spellEnd"/>
      <w:r w:rsidRPr="003D0063">
        <w:rPr>
          <w:szCs w:val="22"/>
          <w:lang w:val="sr-Latn-ME"/>
        </w:rPr>
        <w:t xml:space="preserve">) praćeno povišenom </w:t>
      </w:r>
      <w:r w:rsidR="001D152D" w:rsidRPr="003D0063">
        <w:rPr>
          <w:szCs w:val="22"/>
          <w:lang w:val="sr-Latn-ME"/>
        </w:rPr>
        <w:t>tjelesn</w:t>
      </w:r>
      <w:r w:rsidRPr="003D0063">
        <w:rPr>
          <w:szCs w:val="22"/>
          <w:lang w:val="sr-Latn-ME"/>
        </w:rPr>
        <w:t>om temperaturom,</w:t>
      </w:r>
    </w:p>
    <w:p w14:paraId="0EA84DE8" w14:textId="4B43193A" w:rsidR="00FC6CF2" w:rsidRPr="003D0063" w:rsidRDefault="00FC6CF2">
      <w:pPr>
        <w:pStyle w:val="ListParagraph"/>
        <w:rPr>
          <w:szCs w:val="22"/>
          <w:lang w:val="sr-Latn-ME"/>
        </w:rPr>
      </w:pPr>
      <w:r w:rsidRPr="003D0063">
        <w:rPr>
          <w:szCs w:val="22"/>
          <w:lang w:val="sr-Latn-ME"/>
        </w:rPr>
        <w:t>koje s</w:t>
      </w:r>
      <w:r w:rsidR="00CB50F7" w:rsidRPr="003D0063">
        <w:rPr>
          <w:szCs w:val="22"/>
          <w:lang w:val="sr-Latn-ME"/>
        </w:rPr>
        <w:t>e sastoji od brojnih, malih pli</w:t>
      </w:r>
      <w:r w:rsidR="00064430" w:rsidRPr="003D0063">
        <w:rPr>
          <w:szCs w:val="22"/>
          <w:lang w:val="sr-Latn-ME"/>
        </w:rPr>
        <w:t>k</w:t>
      </w:r>
      <w:r w:rsidRPr="003D0063">
        <w:rPr>
          <w:szCs w:val="22"/>
          <w:lang w:val="sr-Latn-ME"/>
        </w:rPr>
        <w:t xml:space="preserve">ova ispunjenih tečnošću na otekloj i </w:t>
      </w:r>
      <w:proofErr w:type="spellStart"/>
      <w:r w:rsidRPr="003D0063">
        <w:rPr>
          <w:szCs w:val="22"/>
          <w:lang w:val="sr-Latn-ME"/>
        </w:rPr>
        <w:t>pocrven</w:t>
      </w:r>
      <w:r w:rsidR="00CB50F7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eloj</w:t>
      </w:r>
      <w:proofErr w:type="spellEnd"/>
      <w:r w:rsidRPr="003D0063">
        <w:rPr>
          <w:szCs w:val="22"/>
          <w:lang w:val="sr-Latn-ME"/>
        </w:rPr>
        <w:t xml:space="preserve"> koži;</w:t>
      </w:r>
    </w:p>
    <w:p w14:paraId="69C182AA" w14:textId="31FD1F1D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otok lica, usta, jezika ili drugih d</w:t>
      </w:r>
      <w:r w:rsidR="00CB50F7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elova t</w:t>
      </w:r>
      <w:r w:rsidR="008F51DC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ela (nepoznata učestalost);</w:t>
      </w:r>
    </w:p>
    <w:p w14:paraId="7CA7649A" w14:textId="3664B295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kratak dah, zviždanje u plućima ili otežano disanje (nepoznata učestalost);</w:t>
      </w:r>
    </w:p>
    <w:p w14:paraId="2F9CD338" w14:textId="682B92DF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težak osip ili koprivnjača (po</w:t>
      </w:r>
      <w:r w:rsidR="00E62286" w:rsidRPr="003D0063">
        <w:rPr>
          <w:szCs w:val="22"/>
          <w:lang w:val="sr-Latn-ME"/>
        </w:rPr>
        <w:t>vreme</w:t>
      </w:r>
      <w:r w:rsidRPr="003D0063">
        <w:rPr>
          <w:szCs w:val="22"/>
          <w:lang w:val="sr-Latn-ME"/>
        </w:rPr>
        <w:t>na), svrab kože ili osip (česta);</w:t>
      </w:r>
    </w:p>
    <w:p w14:paraId="1F5C53EB" w14:textId="6E818C03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žuta </w:t>
      </w:r>
      <w:proofErr w:type="spellStart"/>
      <w:r w:rsidRPr="003D0063">
        <w:rPr>
          <w:szCs w:val="22"/>
          <w:lang w:val="sr-Latn-ME"/>
        </w:rPr>
        <w:t>prebojenost</w:t>
      </w:r>
      <w:proofErr w:type="spellEnd"/>
      <w:r w:rsidRPr="003D0063">
        <w:rPr>
          <w:szCs w:val="22"/>
          <w:lang w:val="sr-Latn-ME"/>
        </w:rPr>
        <w:t xml:space="preserve"> očiju ili kože (nepoznata učestalost);</w:t>
      </w:r>
    </w:p>
    <w:p w14:paraId="340C300B" w14:textId="2DB1DE3A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oštećenje krvnih ćelija (znaci uključuju: kratak dah kad to ne očekujete, mokraću crvene ili smeđe boje</w:t>
      </w:r>
    </w:p>
    <w:p w14:paraId="433B7731" w14:textId="6C650B3E" w:rsidR="00FC6CF2" w:rsidRPr="003D0063" w:rsidRDefault="00FC6CF2">
      <w:pPr>
        <w:pStyle w:val="ListParagraph"/>
        <w:rPr>
          <w:szCs w:val="22"/>
          <w:lang w:val="sr-Latn-ME"/>
        </w:rPr>
      </w:pPr>
      <w:r w:rsidRPr="003D0063">
        <w:rPr>
          <w:szCs w:val="22"/>
          <w:lang w:val="sr-Latn-ME"/>
        </w:rPr>
        <w:t>(nepoznata učestalost), krvarenje iz nosa (</w:t>
      </w:r>
      <w:r w:rsidR="00CB50F7" w:rsidRPr="003D0063">
        <w:rPr>
          <w:szCs w:val="22"/>
          <w:lang w:val="sr-Latn-ME"/>
        </w:rPr>
        <w:t>rijetk</w:t>
      </w:r>
      <w:r w:rsidRPr="003D0063">
        <w:rPr>
          <w:szCs w:val="22"/>
          <w:lang w:val="sr-Latn-ME"/>
        </w:rPr>
        <w:t>a), sitne tačkaste modrice (nepoznata učestalost)), veliko</w:t>
      </w:r>
      <w:r w:rsidR="00CB50F7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smanjenje broja </w:t>
      </w:r>
      <w:r w:rsidR="00CB50F7" w:rsidRPr="003D0063">
        <w:rPr>
          <w:szCs w:val="22"/>
          <w:lang w:val="sr-Latn-ME"/>
        </w:rPr>
        <w:t xml:space="preserve">leukocita </w:t>
      </w:r>
      <w:r w:rsidRPr="003D0063">
        <w:rPr>
          <w:szCs w:val="22"/>
          <w:lang w:val="sr-Latn-ME"/>
        </w:rPr>
        <w:t>(</w:t>
      </w:r>
      <w:r w:rsidR="00CB50F7" w:rsidRPr="003D0063">
        <w:rPr>
          <w:szCs w:val="22"/>
          <w:lang w:val="sr-Latn-ME"/>
        </w:rPr>
        <w:t>rijetk</w:t>
      </w:r>
      <w:r w:rsidRPr="003D0063">
        <w:rPr>
          <w:szCs w:val="22"/>
          <w:lang w:val="sr-Latn-ME"/>
        </w:rPr>
        <w:t>a);</w:t>
      </w:r>
    </w:p>
    <w:p w14:paraId="5F5F2E78" w14:textId="315D7780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težak ili uporan proliv, udružen sa groznicom ili os</w:t>
      </w:r>
      <w:r w:rsidR="00F522A5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ećajem slabosti (</w:t>
      </w:r>
      <w:r w:rsidR="00CB50F7" w:rsidRPr="003D0063">
        <w:rPr>
          <w:szCs w:val="22"/>
          <w:lang w:val="sr-Latn-ME"/>
        </w:rPr>
        <w:t>rijetk</w:t>
      </w:r>
      <w:r w:rsidRPr="003D0063">
        <w:rPr>
          <w:szCs w:val="22"/>
          <w:lang w:val="sr-Latn-ME"/>
        </w:rPr>
        <w:t>a).</w:t>
      </w:r>
    </w:p>
    <w:p w14:paraId="29946F4E" w14:textId="77777777" w:rsidR="00FC6CF2" w:rsidRPr="003D0063" w:rsidRDefault="00FC6CF2">
      <w:pPr>
        <w:rPr>
          <w:szCs w:val="22"/>
          <w:lang w:val="sr-Latn-ME"/>
        </w:rPr>
      </w:pPr>
    </w:p>
    <w:p w14:paraId="077C2C23" w14:textId="421144F1" w:rsidR="006524C0" w:rsidRPr="003D0063" w:rsidRDefault="006524C0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Ukoliko neko neželjeno dejstvo postane ozbiljno ili prim</w:t>
      </w:r>
      <w:r w:rsidR="00CB50F7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 xml:space="preserve">etite neko neželjeno dejstvo koje nije navedeno u ovom </w:t>
      </w:r>
      <w:r w:rsidR="00E03E8F" w:rsidRPr="003D0063">
        <w:rPr>
          <w:szCs w:val="22"/>
          <w:lang w:val="sr-Latn-ME"/>
        </w:rPr>
        <w:t>U</w:t>
      </w:r>
      <w:r w:rsidRPr="003D0063">
        <w:rPr>
          <w:szCs w:val="22"/>
          <w:lang w:val="sr-Latn-ME"/>
        </w:rPr>
        <w:t xml:space="preserve">putstvu, molimo Vas da o tome </w:t>
      </w:r>
      <w:r w:rsidR="00AF67D3" w:rsidRPr="003D0063">
        <w:rPr>
          <w:szCs w:val="22"/>
          <w:lang w:val="sr-Latn-ME"/>
        </w:rPr>
        <w:t>obavijest</w:t>
      </w:r>
      <w:r w:rsidRPr="003D0063">
        <w:rPr>
          <w:szCs w:val="22"/>
          <w:lang w:val="sr-Latn-ME"/>
        </w:rPr>
        <w:t xml:space="preserve">ite svog </w:t>
      </w:r>
      <w:r w:rsidR="009C2E55" w:rsidRPr="003D0063">
        <w:rPr>
          <w:szCs w:val="22"/>
          <w:lang w:val="sr-Latn-ME"/>
        </w:rPr>
        <w:t>ljekar</w:t>
      </w:r>
      <w:r w:rsidRPr="003D0063">
        <w:rPr>
          <w:szCs w:val="22"/>
          <w:lang w:val="sr-Latn-ME"/>
        </w:rPr>
        <w:t>a ili drugog zdravstvenog radnika.</w:t>
      </w:r>
    </w:p>
    <w:p w14:paraId="41B5F11D" w14:textId="77777777" w:rsidR="006524C0" w:rsidRPr="003D0063" w:rsidRDefault="006524C0">
      <w:pPr>
        <w:rPr>
          <w:szCs w:val="22"/>
          <w:lang w:val="sr-Latn-ME"/>
        </w:rPr>
      </w:pPr>
    </w:p>
    <w:p w14:paraId="3491A288" w14:textId="6AAE55D1" w:rsidR="00474DF8" w:rsidRPr="003D0063" w:rsidRDefault="006524C0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Veoma česta neželjena dejstva (</w:t>
      </w:r>
      <w:r w:rsidR="00FC6CF2" w:rsidRPr="003D0063">
        <w:rPr>
          <w:b/>
          <w:bCs/>
          <w:szCs w:val="22"/>
          <w:lang w:val="sr-Latn-ME"/>
        </w:rPr>
        <w:t>mogu da se jave kod više od 1 na 10 pacijenata koji uzimaju l</w:t>
      </w:r>
      <w:r w:rsidR="00CB50F7" w:rsidRPr="003D0063">
        <w:rPr>
          <w:b/>
          <w:bCs/>
          <w:szCs w:val="22"/>
          <w:lang w:val="sr-Latn-ME"/>
        </w:rPr>
        <w:t>ij</w:t>
      </w:r>
      <w:r w:rsidR="00FC6CF2" w:rsidRPr="003D0063">
        <w:rPr>
          <w:b/>
          <w:bCs/>
          <w:szCs w:val="22"/>
          <w:lang w:val="sr-Latn-ME"/>
        </w:rPr>
        <w:t>ek):</w:t>
      </w:r>
    </w:p>
    <w:p w14:paraId="36CFE015" w14:textId="0028D6FD" w:rsidR="006524C0" w:rsidRPr="003D0063" w:rsidRDefault="006524C0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dijareja</w:t>
      </w:r>
    </w:p>
    <w:p w14:paraId="5FD46277" w14:textId="77777777" w:rsidR="006524C0" w:rsidRPr="003D0063" w:rsidRDefault="006524C0">
      <w:pPr>
        <w:rPr>
          <w:b/>
          <w:bCs/>
          <w:szCs w:val="22"/>
          <w:lang w:val="sr-Latn-ME"/>
        </w:rPr>
      </w:pPr>
    </w:p>
    <w:p w14:paraId="0E10A13C" w14:textId="3D1F26D7" w:rsidR="00474DF8" w:rsidRPr="003D0063" w:rsidRDefault="006524C0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Česta neželjena</w:t>
      </w:r>
      <w:r w:rsidR="00C27CE9" w:rsidRPr="003D0063">
        <w:rPr>
          <w:b/>
          <w:bCs/>
          <w:szCs w:val="22"/>
          <w:lang w:val="sr-Latn-ME"/>
        </w:rPr>
        <w:t xml:space="preserve"> dejstva</w:t>
      </w:r>
      <w:r w:rsidRPr="003D0063">
        <w:rPr>
          <w:b/>
          <w:bCs/>
          <w:szCs w:val="22"/>
          <w:lang w:val="sr-Latn-ME"/>
        </w:rPr>
        <w:t xml:space="preserve"> </w:t>
      </w:r>
      <w:r w:rsidR="00FC6CF2" w:rsidRPr="003D0063">
        <w:rPr>
          <w:b/>
          <w:bCs/>
          <w:szCs w:val="22"/>
          <w:lang w:val="sr-Latn-ME"/>
        </w:rPr>
        <w:t>(mogu da se jave kod najviše 1 na 10 pacijenata koji uzimaju l</w:t>
      </w:r>
      <w:r w:rsidR="00CB50F7" w:rsidRPr="003D0063">
        <w:rPr>
          <w:b/>
          <w:bCs/>
          <w:szCs w:val="22"/>
          <w:lang w:val="sr-Latn-ME"/>
        </w:rPr>
        <w:t>ij</w:t>
      </w:r>
      <w:r w:rsidR="00FC6CF2" w:rsidRPr="003D0063">
        <w:rPr>
          <w:b/>
          <w:bCs/>
          <w:szCs w:val="22"/>
          <w:lang w:val="sr-Latn-ME"/>
        </w:rPr>
        <w:t>ek):</w:t>
      </w:r>
    </w:p>
    <w:p w14:paraId="01C6E6F7" w14:textId="77777777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gljivična infekcija;</w:t>
      </w:r>
    </w:p>
    <w:p w14:paraId="02C8D806" w14:textId="6F21DFDE" w:rsidR="00FC6CF2" w:rsidRPr="003D0063" w:rsidRDefault="00CB50F7" w:rsidP="00132D70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smanjenje broja </w:t>
      </w:r>
      <w:proofErr w:type="spellStart"/>
      <w:r w:rsidRPr="003D0063">
        <w:rPr>
          <w:szCs w:val="22"/>
          <w:lang w:val="sr-Latn-ME"/>
        </w:rPr>
        <w:t>trombocita</w:t>
      </w:r>
      <w:proofErr w:type="spellEnd"/>
      <w:r w:rsidRPr="003D0063">
        <w:rPr>
          <w:szCs w:val="22"/>
          <w:lang w:val="sr-Latn-ME"/>
        </w:rPr>
        <w:t xml:space="preserve">, </w:t>
      </w:r>
      <w:proofErr w:type="spellStart"/>
      <w:r w:rsidRPr="003D0063">
        <w:rPr>
          <w:szCs w:val="22"/>
          <w:lang w:val="sr-Latn-ME"/>
        </w:rPr>
        <w:t>eritrocita</w:t>
      </w:r>
      <w:proofErr w:type="spellEnd"/>
      <w:r w:rsidR="00FC6CF2" w:rsidRPr="003D0063">
        <w:rPr>
          <w:szCs w:val="22"/>
          <w:lang w:val="sr-Latn-ME"/>
        </w:rPr>
        <w:t xml:space="preserve"> ili krvnog pigmenta/hemoglobina, laboratorijski</w:t>
      </w:r>
      <w:r w:rsidR="00F522A5" w:rsidRPr="003D0063">
        <w:rPr>
          <w:szCs w:val="22"/>
          <w:lang w:val="sr-Latn-ME"/>
        </w:rPr>
        <w:t xml:space="preserve"> </w:t>
      </w:r>
      <w:r w:rsidR="00FC6CF2" w:rsidRPr="003D0063">
        <w:rPr>
          <w:szCs w:val="22"/>
          <w:lang w:val="sr-Latn-ME"/>
        </w:rPr>
        <w:t>nalazi van normalnih vr</w:t>
      </w:r>
      <w:r w:rsidR="00D634C5" w:rsidRPr="003D0063">
        <w:rPr>
          <w:szCs w:val="22"/>
          <w:lang w:val="sr-Latn-ME"/>
        </w:rPr>
        <w:t>ij</w:t>
      </w:r>
      <w:r w:rsidR="00FC6CF2" w:rsidRPr="003D0063">
        <w:rPr>
          <w:szCs w:val="22"/>
          <w:lang w:val="sr-Latn-ME"/>
        </w:rPr>
        <w:t xml:space="preserve">ednosti (pozitivni rezultat na direktnom </w:t>
      </w:r>
      <w:proofErr w:type="spellStart"/>
      <w:r w:rsidR="00FC6CF2" w:rsidRPr="003D0063">
        <w:rPr>
          <w:szCs w:val="22"/>
          <w:lang w:val="sr-Latn-ME"/>
        </w:rPr>
        <w:t>Coombs</w:t>
      </w:r>
      <w:proofErr w:type="spellEnd"/>
      <w:r w:rsidR="00FC6CF2" w:rsidRPr="003D0063">
        <w:rPr>
          <w:szCs w:val="22"/>
          <w:lang w:val="sr-Latn-ME"/>
        </w:rPr>
        <w:t>-ovom testu), produženo</w:t>
      </w:r>
      <w:r w:rsidR="00B421A8" w:rsidRPr="003D0063">
        <w:rPr>
          <w:szCs w:val="22"/>
          <w:lang w:val="sr-Latn-ME"/>
        </w:rPr>
        <w:t xml:space="preserve"> </w:t>
      </w:r>
      <w:r w:rsidR="00E62286" w:rsidRPr="003D0063">
        <w:rPr>
          <w:szCs w:val="22"/>
          <w:lang w:val="sr-Latn-ME"/>
        </w:rPr>
        <w:t>vrijeme</w:t>
      </w:r>
      <w:r w:rsidR="009403E5" w:rsidRPr="003D0063">
        <w:rPr>
          <w:szCs w:val="22"/>
          <w:lang w:val="sr-Latn-ME"/>
        </w:rPr>
        <w:t xml:space="preserve"> </w:t>
      </w:r>
      <w:r w:rsidR="00FC6CF2" w:rsidRPr="003D0063">
        <w:rPr>
          <w:szCs w:val="22"/>
          <w:lang w:val="sr-Latn-ME"/>
        </w:rPr>
        <w:t xml:space="preserve">zgrušavanja krvi (produženo aktivirano parcijalno </w:t>
      </w:r>
      <w:proofErr w:type="spellStart"/>
      <w:r w:rsidR="00FC6CF2" w:rsidRPr="003D0063">
        <w:rPr>
          <w:szCs w:val="22"/>
          <w:lang w:val="sr-Latn-ME"/>
        </w:rPr>
        <w:t>tromboplastinsko</w:t>
      </w:r>
      <w:proofErr w:type="spellEnd"/>
      <w:r w:rsidR="00FC6CF2" w:rsidRPr="003D0063">
        <w:rPr>
          <w:szCs w:val="22"/>
          <w:lang w:val="sr-Latn-ME"/>
        </w:rPr>
        <w:t xml:space="preserve"> </w:t>
      </w:r>
      <w:r w:rsidR="00E62286" w:rsidRPr="003D0063">
        <w:rPr>
          <w:szCs w:val="22"/>
          <w:lang w:val="sr-Latn-ME"/>
        </w:rPr>
        <w:t>vrijeme</w:t>
      </w:r>
      <w:r w:rsidR="00FC6CF2" w:rsidRPr="003D0063">
        <w:rPr>
          <w:szCs w:val="22"/>
          <w:lang w:val="sr-Latn-ME"/>
        </w:rPr>
        <w:t>);</w:t>
      </w:r>
    </w:p>
    <w:p w14:paraId="6E14061D" w14:textId="62A5FD99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s</w:t>
      </w:r>
      <w:r w:rsidR="009403E5" w:rsidRPr="003D0063">
        <w:rPr>
          <w:szCs w:val="22"/>
          <w:lang w:val="sr-Latn-ME"/>
        </w:rPr>
        <w:t>manjenje proteina</w:t>
      </w:r>
      <w:r w:rsidRPr="003D0063">
        <w:rPr>
          <w:szCs w:val="22"/>
          <w:lang w:val="sr-Latn-ME"/>
        </w:rPr>
        <w:t xml:space="preserve"> u krvi;</w:t>
      </w:r>
    </w:p>
    <w:p w14:paraId="2038886A" w14:textId="77777777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glavobolja, nesanica;</w:t>
      </w:r>
    </w:p>
    <w:p w14:paraId="329BD5B2" w14:textId="589EA785" w:rsidR="00FC6CF2" w:rsidRPr="003D0063" w:rsidRDefault="008865D5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bol u abdomenu</w:t>
      </w:r>
      <w:r w:rsidR="00FC6CF2" w:rsidRPr="003D0063">
        <w:rPr>
          <w:szCs w:val="22"/>
          <w:lang w:val="sr-Latn-ME"/>
        </w:rPr>
        <w:t xml:space="preserve">, povraćanje, mučnina, zatvor, problemi sa </w:t>
      </w:r>
      <w:proofErr w:type="spellStart"/>
      <w:r w:rsidR="00FC6CF2" w:rsidRPr="003D0063">
        <w:rPr>
          <w:szCs w:val="22"/>
          <w:lang w:val="sr-Latn-ME"/>
        </w:rPr>
        <w:t>želucem</w:t>
      </w:r>
      <w:proofErr w:type="spellEnd"/>
      <w:r w:rsidR="00FC6CF2" w:rsidRPr="003D0063">
        <w:rPr>
          <w:szCs w:val="22"/>
          <w:lang w:val="sr-Latn-ME"/>
        </w:rPr>
        <w:t xml:space="preserve"> (loše varenje);</w:t>
      </w:r>
    </w:p>
    <w:p w14:paraId="4A8471C0" w14:textId="7F6F9167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povišene vr</w:t>
      </w:r>
      <w:r w:rsidR="00670EDA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ednosti enzima jetre;</w:t>
      </w:r>
    </w:p>
    <w:p w14:paraId="0AC7285B" w14:textId="2AEC68FD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osip na koži, svrab;</w:t>
      </w:r>
    </w:p>
    <w:p w14:paraId="1563EC66" w14:textId="4D57855D" w:rsidR="00FC6CF2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nalazi krvi koji se odnose na rad bubrega van normalnih vr</w:t>
      </w:r>
      <w:r w:rsidR="009403E5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ednosti;</w:t>
      </w:r>
    </w:p>
    <w:p w14:paraId="5378B8FE" w14:textId="6AEB3EB1" w:rsidR="006524C0" w:rsidRPr="003D0063" w:rsidRDefault="00FC6CF2">
      <w:pPr>
        <w:pStyle w:val="ListParagraph"/>
        <w:numPr>
          <w:ilvl w:val="0"/>
          <w:numId w:val="11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groznica, reakcija na m</w:t>
      </w:r>
      <w:r w:rsidR="004869BE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 xml:space="preserve">estu </w:t>
      </w:r>
      <w:r w:rsidR="008F1423" w:rsidRPr="003D0063">
        <w:rPr>
          <w:szCs w:val="22"/>
          <w:lang w:val="sr-Latn-ME"/>
        </w:rPr>
        <w:t>primjen</w:t>
      </w:r>
      <w:r w:rsidRPr="003D0063">
        <w:rPr>
          <w:szCs w:val="22"/>
          <w:lang w:val="sr-Latn-ME"/>
        </w:rPr>
        <w:t>e.</w:t>
      </w:r>
    </w:p>
    <w:p w14:paraId="71252C53" w14:textId="77777777" w:rsidR="00FC6CF2" w:rsidRPr="003D0063" w:rsidRDefault="00FC6CF2">
      <w:pPr>
        <w:rPr>
          <w:szCs w:val="22"/>
          <w:lang w:val="sr-Latn-ME"/>
        </w:rPr>
      </w:pPr>
    </w:p>
    <w:p w14:paraId="1B7A817C" w14:textId="019638B8" w:rsidR="00474DF8" w:rsidRPr="003D0063" w:rsidRDefault="00B421A8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Po</w:t>
      </w:r>
      <w:r w:rsidR="009403E5" w:rsidRPr="003D0063">
        <w:rPr>
          <w:b/>
          <w:bCs/>
          <w:szCs w:val="22"/>
          <w:lang w:val="sr-Latn-ME"/>
        </w:rPr>
        <w:t>vre</w:t>
      </w:r>
      <w:r w:rsidR="00E62286" w:rsidRPr="003D0063">
        <w:rPr>
          <w:b/>
          <w:bCs/>
          <w:szCs w:val="22"/>
          <w:lang w:val="sr-Latn-ME"/>
        </w:rPr>
        <w:t>me</w:t>
      </w:r>
      <w:r w:rsidRPr="003D0063">
        <w:rPr>
          <w:b/>
          <w:bCs/>
          <w:szCs w:val="22"/>
          <w:lang w:val="sr-Latn-ME"/>
        </w:rPr>
        <w:t>na neželjena dejstva (mogu da se jave kod najviše 1 na 100 pacijenata koji uzimaju l</w:t>
      </w:r>
      <w:r w:rsidR="00221D93" w:rsidRPr="003D0063">
        <w:rPr>
          <w:b/>
          <w:bCs/>
          <w:szCs w:val="22"/>
          <w:lang w:val="sr-Latn-ME"/>
        </w:rPr>
        <w:t>ij</w:t>
      </w:r>
      <w:r w:rsidRPr="003D0063">
        <w:rPr>
          <w:b/>
          <w:bCs/>
          <w:szCs w:val="22"/>
          <w:lang w:val="sr-Latn-ME"/>
        </w:rPr>
        <w:t>ek):</w:t>
      </w:r>
    </w:p>
    <w:p w14:paraId="41B5AA0C" w14:textId="284F5AF2" w:rsidR="00B421A8" w:rsidRPr="003D0063" w:rsidRDefault="00B421A8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smanjenje broja </w:t>
      </w:r>
      <w:r w:rsidR="00221D93" w:rsidRPr="003D0063">
        <w:rPr>
          <w:szCs w:val="22"/>
          <w:lang w:val="sr-Latn-ME"/>
        </w:rPr>
        <w:t>leukocita</w:t>
      </w:r>
      <w:r w:rsidRPr="003D0063">
        <w:rPr>
          <w:szCs w:val="22"/>
          <w:lang w:val="sr-Latn-ME"/>
        </w:rPr>
        <w:t xml:space="preserve"> (</w:t>
      </w:r>
      <w:proofErr w:type="spellStart"/>
      <w:r w:rsidRPr="003D0063">
        <w:rPr>
          <w:szCs w:val="22"/>
          <w:lang w:val="sr-Latn-ME"/>
        </w:rPr>
        <w:t>leukopenija</w:t>
      </w:r>
      <w:proofErr w:type="spellEnd"/>
      <w:r w:rsidRPr="003D0063">
        <w:rPr>
          <w:szCs w:val="22"/>
          <w:lang w:val="sr-Latn-ME"/>
        </w:rPr>
        <w:t xml:space="preserve">), produženo </w:t>
      </w:r>
      <w:r w:rsidR="00E62286" w:rsidRPr="003D0063">
        <w:rPr>
          <w:szCs w:val="22"/>
          <w:lang w:val="sr-Latn-ME"/>
        </w:rPr>
        <w:t>vrijeme</w:t>
      </w:r>
      <w:r w:rsidRPr="003D0063">
        <w:rPr>
          <w:szCs w:val="22"/>
          <w:lang w:val="sr-Latn-ME"/>
        </w:rPr>
        <w:t xml:space="preserve"> zgrušavanja krvi (produženo</w:t>
      </w:r>
    </w:p>
    <w:p w14:paraId="71497409" w14:textId="1170FC40" w:rsidR="00B421A8" w:rsidRPr="003D0063" w:rsidRDefault="00B421A8">
      <w:pPr>
        <w:pStyle w:val="ListParagraph"/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protrombinsko</w:t>
      </w:r>
      <w:proofErr w:type="spellEnd"/>
      <w:r w:rsidRPr="003D0063">
        <w:rPr>
          <w:szCs w:val="22"/>
          <w:lang w:val="sr-Latn-ME"/>
        </w:rPr>
        <w:t xml:space="preserve"> </w:t>
      </w:r>
      <w:r w:rsidR="00E62286" w:rsidRPr="003D0063">
        <w:rPr>
          <w:szCs w:val="22"/>
          <w:lang w:val="sr-Latn-ME"/>
        </w:rPr>
        <w:t>vrijeme</w:t>
      </w:r>
      <w:r w:rsidRPr="003D0063">
        <w:rPr>
          <w:szCs w:val="22"/>
          <w:lang w:val="sr-Latn-ME"/>
        </w:rPr>
        <w:t>);</w:t>
      </w:r>
    </w:p>
    <w:p w14:paraId="29F569C4" w14:textId="5F900DBB" w:rsidR="00B421A8" w:rsidRPr="003D0063" w:rsidRDefault="00B421A8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smanjenje kalijuma u krvi, smanjenje šećera u krvi;</w:t>
      </w:r>
    </w:p>
    <w:p w14:paraId="346BB4DF" w14:textId="7B0AA210" w:rsidR="00BD3E90" w:rsidRPr="003D0063" w:rsidRDefault="00BD3E90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napadi (konvulzije), primije</w:t>
      </w:r>
      <w:r w:rsidR="00064430" w:rsidRPr="003D0063">
        <w:rPr>
          <w:szCs w:val="22"/>
          <w:lang w:val="sr-Latn-ME"/>
        </w:rPr>
        <w:t>ć</w:t>
      </w:r>
      <w:r w:rsidRPr="003D0063">
        <w:rPr>
          <w:szCs w:val="22"/>
          <w:lang w:val="sr-Latn-ME"/>
        </w:rPr>
        <w:t>eni kod pacijenata koji uzimaju visoke doze ili imaju probleme sa bubrezima;</w:t>
      </w:r>
    </w:p>
    <w:p w14:paraId="46E75EA4" w14:textId="0428EB07" w:rsidR="00B421A8" w:rsidRPr="003D0063" w:rsidRDefault="00B421A8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nizak krvni pritisak, zapaljenje vena (crvenilo ili </w:t>
      </w:r>
      <w:r w:rsidR="001D152D" w:rsidRPr="003D0063">
        <w:rPr>
          <w:szCs w:val="22"/>
          <w:lang w:val="sr-Latn-ME"/>
        </w:rPr>
        <w:t>osjet</w:t>
      </w:r>
      <w:r w:rsidRPr="003D0063">
        <w:rPr>
          <w:szCs w:val="22"/>
          <w:lang w:val="sr-Latn-ME"/>
        </w:rPr>
        <w:t>ljivost u zahvaćenom području), crvenilo kože;</w:t>
      </w:r>
    </w:p>
    <w:p w14:paraId="35269CA2" w14:textId="66283BE3" w:rsidR="00B421A8" w:rsidRPr="003D0063" w:rsidRDefault="00B421A8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povišen nivo </w:t>
      </w:r>
      <w:proofErr w:type="spellStart"/>
      <w:r w:rsidRPr="003D0063">
        <w:rPr>
          <w:szCs w:val="22"/>
          <w:lang w:val="sr-Latn-ME"/>
        </w:rPr>
        <w:t>razgradnih</w:t>
      </w:r>
      <w:proofErr w:type="spellEnd"/>
      <w:r w:rsidRPr="003D0063">
        <w:rPr>
          <w:szCs w:val="22"/>
          <w:lang w:val="sr-Latn-ME"/>
        </w:rPr>
        <w:t xml:space="preserve"> produkata krvnih pigmenata (</w:t>
      </w:r>
      <w:proofErr w:type="spellStart"/>
      <w:r w:rsidRPr="003D0063">
        <w:rPr>
          <w:szCs w:val="22"/>
          <w:lang w:val="sr-Latn-ME"/>
        </w:rPr>
        <w:t>bilirubina</w:t>
      </w:r>
      <w:proofErr w:type="spellEnd"/>
      <w:r w:rsidRPr="003D0063">
        <w:rPr>
          <w:szCs w:val="22"/>
          <w:lang w:val="sr-Latn-ME"/>
        </w:rPr>
        <w:t>);</w:t>
      </w:r>
    </w:p>
    <w:p w14:paraId="2553D1A3" w14:textId="607A4103" w:rsidR="00B421A8" w:rsidRPr="003D0063" w:rsidRDefault="00B421A8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kožne reakcije sa crvenilom, formiranje kožnih </w:t>
      </w:r>
      <w:proofErr w:type="spellStart"/>
      <w:r w:rsidRPr="003D0063">
        <w:rPr>
          <w:szCs w:val="22"/>
          <w:lang w:val="sr-Latn-ME"/>
        </w:rPr>
        <w:t>lezija</w:t>
      </w:r>
      <w:proofErr w:type="spellEnd"/>
      <w:r w:rsidRPr="003D0063">
        <w:rPr>
          <w:szCs w:val="22"/>
          <w:lang w:val="sr-Latn-ME"/>
        </w:rPr>
        <w:t>, koprivnjača;</w:t>
      </w:r>
    </w:p>
    <w:p w14:paraId="1B9E2B71" w14:textId="6B8EA6E1" w:rsidR="00B421A8" w:rsidRPr="003D0063" w:rsidRDefault="00B421A8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bol u mišićima i zglobovima;</w:t>
      </w:r>
    </w:p>
    <w:p w14:paraId="3E37FFE1" w14:textId="7BD1B6D8" w:rsidR="006524C0" w:rsidRPr="003D0063" w:rsidRDefault="00B421A8">
      <w:pPr>
        <w:pStyle w:val="ListParagraph"/>
        <w:numPr>
          <w:ilvl w:val="0"/>
          <w:numId w:val="12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drhtavica.</w:t>
      </w:r>
    </w:p>
    <w:p w14:paraId="3760679E" w14:textId="77777777" w:rsidR="00B421A8" w:rsidRPr="003D0063" w:rsidRDefault="00B421A8">
      <w:pPr>
        <w:rPr>
          <w:szCs w:val="22"/>
          <w:lang w:val="sr-Latn-ME"/>
        </w:rPr>
      </w:pPr>
    </w:p>
    <w:p w14:paraId="563564EA" w14:textId="61F83AFE" w:rsidR="00F60ED5" w:rsidRPr="003D0063" w:rsidRDefault="00CB50F7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Rijetk</w:t>
      </w:r>
      <w:r w:rsidR="00B421A8" w:rsidRPr="003D0063">
        <w:rPr>
          <w:b/>
          <w:bCs/>
          <w:szCs w:val="22"/>
          <w:lang w:val="sr-Latn-ME"/>
        </w:rPr>
        <w:t>a neželjena dejstva (mogu da se jave kod najviše 1 na 1000 pacijenata koji uzimaju l</w:t>
      </w:r>
      <w:r w:rsidR="004F2E35" w:rsidRPr="003D0063">
        <w:rPr>
          <w:b/>
          <w:bCs/>
          <w:szCs w:val="22"/>
          <w:lang w:val="sr-Latn-ME"/>
        </w:rPr>
        <w:t>ij</w:t>
      </w:r>
      <w:r w:rsidR="00B421A8" w:rsidRPr="003D0063">
        <w:rPr>
          <w:b/>
          <w:bCs/>
          <w:szCs w:val="22"/>
          <w:lang w:val="sr-Latn-ME"/>
        </w:rPr>
        <w:t>ek):</w:t>
      </w:r>
    </w:p>
    <w:p w14:paraId="1B3DB72A" w14:textId="77777777" w:rsidR="00F60ED5" w:rsidRPr="003D0063" w:rsidRDefault="00F60ED5">
      <w:pPr>
        <w:pStyle w:val="ListParagraph"/>
        <w:numPr>
          <w:ilvl w:val="0"/>
          <w:numId w:val="25"/>
        </w:numPr>
        <w:rPr>
          <w:bCs/>
          <w:szCs w:val="22"/>
          <w:lang w:val="sr-Latn-ME"/>
        </w:rPr>
      </w:pPr>
      <w:r w:rsidRPr="003D0063">
        <w:rPr>
          <w:bCs/>
          <w:szCs w:val="22"/>
          <w:lang w:val="sr-Latn-ME"/>
        </w:rPr>
        <w:lastRenderedPageBreak/>
        <w:t>ozbiljno smanjenje bijelih krvnih zrnaca (</w:t>
      </w:r>
      <w:proofErr w:type="spellStart"/>
      <w:r w:rsidRPr="003D0063">
        <w:rPr>
          <w:bCs/>
          <w:szCs w:val="22"/>
          <w:lang w:val="sr-Latn-ME"/>
        </w:rPr>
        <w:t>agranulocitoza</w:t>
      </w:r>
      <w:proofErr w:type="spellEnd"/>
      <w:r w:rsidRPr="003D0063">
        <w:rPr>
          <w:bCs/>
          <w:szCs w:val="22"/>
          <w:lang w:val="sr-Latn-ME"/>
        </w:rPr>
        <w:t>), krvarenje iz nosa</w:t>
      </w:r>
    </w:p>
    <w:p w14:paraId="28B08C6D" w14:textId="77777777" w:rsidR="00F60ED5" w:rsidRPr="003D0063" w:rsidRDefault="00F60ED5">
      <w:pPr>
        <w:pStyle w:val="ListParagraph"/>
        <w:numPr>
          <w:ilvl w:val="0"/>
          <w:numId w:val="25"/>
        </w:numPr>
        <w:rPr>
          <w:bCs/>
          <w:szCs w:val="22"/>
          <w:lang w:val="sr-Latn-ME"/>
        </w:rPr>
      </w:pPr>
      <w:r w:rsidRPr="003D0063">
        <w:rPr>
          <w:bCs/>
          <w:szCs w:val="22"/>
          <w:lang w:val="sr-Latn-ME"/>
        </w:rPr>
        <w:t>ozbiljna infekcija debelog crijeva, zapaljenje sluzokože usta</w:t>
      </w:r>
    </w:p>
    <w:p w14:paraId="642F88AD" w14:textId="0AFC1F55" w:rsidR="00F60ED5" w:rsidRPr="003D0063" w:rsidRDefault="00F60ED5" w:rsidP="00132D70">
      <w:pPr>
        <w:pStyle w:val="ListParagraph"/>
        <w:numPr>
          <w:ilvl w:val="0"/>
          <w:numId w:val="25"/>
        </w:numPr>
        <w:rPr>
          <w:bCs/>
          <w:szCs w:val="22"/>
          <w:lang w:val="sr-Latn-ME"/>
        </w:rPr>
      </w:pPr>
      <w:r w:rsidRPr="003D0063">
        <w:rPr>
          <w:bCs/>
          <w:szCs w:val="22"/>
          <w:lang w:val="sr-Latn-ME"/>
        </w:rPr>
        <w:t xml:space="preserve">odvajanje gornjeg sloja kože po cijelom tijelu (toksična </w:t>
      </w:r>
      <w:proofErr w:type="spellStart"/>
      <w:r w:rsidRPr="003D0063">
        <w:rPr>
          <w:bCs/>
          <w:szCs w:val="22"/>
          <w:lang w:val="sr-Latn-ME"/>
        </w:rPr>
        <w:t>epidermalna</w:t>
      </w:r>
      <w:proofErr w:type="spellEnd"/>
      <w:r w:rsidRPr="003D0063">
        <w:rPr>
          <w:bCs/>
          <w:szCs w:val="22"/>
          <w:lang w:val="sr-Latn-ME"/>
        </w:rPr>
        <w:t xml:space="preserve"> </w:t>
      </w:r>
      <w:proofErr w:type="spellStart"/>
      <w:r w:rsidRPr="003D0063">
        <w:rPr>
          <w:bCs/>
          <w:szCs w:val="22"/>
          <w:lang w:val="sr-Latn-ME"/>
        </w:rPr>
        <w:t>nekroliza</w:t>
      </w:r>
      <w:proofErr w:type="spellEnd"/>
      <w:r w:rsidRPr="003D0063">
        <w:rPr>
          <w:bCs/>
          <w:szCs w:val="22"/>
          <w:lang w:val="sr-Latn-ME"/>
        </w:rPr>
        <w:t>)</w:t>
      </w:r>
    </w:p>
    <w:p w14:paraId="24C7180C" w14:textId="77777777" w:rsidR="00B421A8" w:rsidRPr="003D0063" w:rsidRDefault="00B421A8">
      <w:pPr>
        <w:rPr>
          <w:szCs w:val="22"/>
          <w:lang w:val="sr-Latn-ME"/>
        </w:rPr>
      </w:pPr>
    </w:p>
    <w:p w14:paraId="14D38531" w14:textId="054AB96E" w:rsidR="00474DF8" w:rsidRPr="003D0063" w:rsidRDefault="00B421A8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Nepoznata učestalost (ne može se proc</w:t>
      </w:r>
      <w:r w:rsidR="00221D93" w:rsidRPr="003D0063">
        <w:rPr>
          <w:b/>
          <w:bCs/>
          <w:szCs w:val="22"/>
          <w:lang w:val="sr-Latn-ME"/>
        </w:rPr>
        <w:t>ij</w:t>
      </w:r>
      <w:r w:rsidRPr="003D0063">
        <w:rPr>
          <w:b/>
          <w:bCs/>
          <w:szCs w:val="22"/>
          <w:lang w:val="sr-Latn-ME"/>
        </w:rPr>
        <w:t>eniti na osnovu dostupnih podataka):</w:t>
      </w:r>
    </w:p>
    <w:p w14:paraId="07AE015C" w14:textId="20120F78" w:rsidR="00F60ED5" w:rsidRPr="003D0063" w:rsidRDefault="00F60ED5">
      <w:pPr>
        <w:pStyle w:val="ListParagraph"/>
        <w:numPr>
          <w:ilvl w:val="0"/>
          <w:numId w:val="2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ozbiljno smanjenje crvenih krvnih zrnaca, bijelih krvnih zrnaca i </w:t>
      </w:r>
      <w:proofErr w:type="spellStart"/>
      <w:r w:rsidRPr="003D0063">
        <w:rPr>
          <w:szCs w:val="22"/>
          <w:lang w:val="sr-Latn-ME"/>
        </w:rPr>
        <w:t>trombocita</w:t>
      </w:r>
      <w:proofErr w:type="spellEnd"/>
      <w:r w:rsidRPr="003D0063">
        <w:rPr>
          <w:szCs w:val="22"/>
          <w:lang w:val="sr-Latn-ME"/>
        </w:rPr>
        <w:t xml:space="preserve"> (</w:t>
      </w:r>
      <w:proofErr w:type="spellStart"/>
      <w:r w:rsidRPr="003D0063">
        <w:rPr>
          <w:szCs w:val="22"/>
          <w:lang w:val="sr-Latn-ME"/>
        </w:rPr>
        <w:t>pancitopenija</w:t>
      </w:r>
      <w:proofErr w:type="spellEnd"/>
      <w:r w:rsidRPr="003D0063">
        <w:rPr>
          <w:szCs w:val="22"/>
          <w:lang w:val="sr-Latn-ME"/>
        </w:rPr>
        <w:t>), smanjenje bijelih krvnih zrnaca (</w:t>
      </w:r>
      <w:proofErr w:type="spellStart"/>
      <w:r w:rsidRPr="003D0063">
        <w:rPr>
          <w:szCs w:val="22"/>
          <w:lang w:val="sr-Latn-ME"/>
        </w:rPr>
        <w:t>neutropenija</w:t>
      </w:r>
      <w:proofErr w:type="spellEnd"/>
      <w:r w:rsidRPr="003D0063">
        <w:rPr>
          <w:szCs w:val="22"/>
          <w:lang w:val="sr-Latn-ME"/>
        </w:rPr>
        <w:t xml:space="preserve">), smanjenje crvenih krvnih zrnaca </w:t>
      </w:r>
      <w:proofErr w:type="spellStart"/>
      <w:r w:rsidRPr="003D0063">
        <w:rPr>
          <w:szCs w:val="22"/>
          <w:lang w:val="sr-Latn-ME"/>
        </w:rPr>
        <w:t>usl</w:t>
      </w:r>
      <w:r w:rsidR="00D03574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ed</w:t>
      </w:r>
      <w:proofErr w:type="spellEnd"/>
      <w:r w:rsidRPr="003D0063">
        <w:rPr>
          <w:szCs w:val="22"/>
          <w:lang w:val="sr-Latn-ME"/>
        </w:rPr>
        <w:t xml:space="preserve"> preranog raspada ili degradacije, modrice u malim tačkama, produženo vr</w:t>
      </w:r>
      <w:r w:rsidR="00F522A5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eme krvarenja, pove</w:t>
      </w:r>
      <w:r w:rsidR="00064430" w:rsidRPr="003D0063">
        <w:rPr>
          <w:szCs w:val="22"/>
          <w:lang w:val="sr-Latn-ME"/>
        </w:rPr>
        <w:t>ć</w:t>
      </w:r>
      <w:r w:rsidRPr="003D0063">
        <w:rPr>
          <w:szCs w:val="22"/>
          <w:lang w:val="sr-Latn-ME"/>
        </w:rPr>
        <w:t xml:space="preserve">anje </w:t>
      </w:r>
      <w:proofErr w:type="spellStart"/>
      <w:r w:rsidRPr="003D0063">
        <w:rPr>
          <w:szCs w:val="22"/>
          <w:lang w:val="sr-Latn-ME"/>
        </w:rPr>
        <w:t>trombocita</w:t>
      </w:r>
      <w:proofErr w:type="spellEnd"/>
      <w:r w:rsidRPr="003D0063">
        <w:rPr>
          <w:szCs w:val="22"/>
          <w:lang w:val="sr-Latn-ME"/>
        </w:rPr>
        <w:t>, pove</w:t>
      </w:r>
      <w:r w:rsidR="00064430" w:rsidRPr="003D0063">
        <w:rPr>
          <w:szCs w:val="22"/>
          <w:lang w:val="sr-Latn-ME"/>
        </w:rPr>
        <w:t>ć</w:t>
      </w:r>
      <w:r w:rsidRPr="003D0063">
        <w:rPr>
          <w:szCs w:val="22"/>
          <w:lang w:val="sr-Latn-ME"/>
        </w:rPr>
        <w:t>anje specifične vrste bijelih krvnih zrnaca (</w:t>
      </w:r>
      <w:proofErr w:type="spellStart"/>
      <w:r w:rsidRPr="003D0063">
        <w:rPr>
          <w:szCs w:val="22"/>
          <w:lang w:val="sr-Latn-ME"/>
        </w:rPr>
        <w:t>eozinofilija</w:t>
      </w:r>
      <w:proofErr w:type="spellEnd"/>
      <w:r w:rsidRPr="003D0063">
        <w:rPr>
          <w:szCs w:val="22"/>
          <w:lang w:val="sr-Latn-ME"/>
        </w:rPr>
        <w:t>)</w:t>
      </w:r>
    </w:p>
    <w:p w14:paraId="4BAB5ED4" w14:textId="77777777" w:rsidR="00F60ED5" w:rsidRPr="003D0063" w:rsidRDefault="00F60ED5">
      <w:pPr>
        <w:pStyle w:val="ListParagraph"/>
        <w:numPr>
          <w:ilvl w:val="0"/>
          <w:numId w:val="2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alergijska reakcija i teška alergijska reakcija</w:t>
      </w:r>
    </w:p>
    <w:p w14:paraId="3FAD3AB6" w14:textId="77777777" w:rsidR="009200FC" w:rsidRPr="003D0063" w:rsidRDefault="00F60ED5">
      <w:pPr>
        <w:pStyle w:val="ListParagraph"/>
        <w:numPr>
          <w:ilvl w:val="0"/>
          <w:numId w:val="2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zapaljenje jetre, žu</w:t>
      </w:r>
      <w:r w:rsidR="009200FC" w:rsidRPr="003D0063">
        <w:rPr>
          <w:szCs w:val="22"/>
          <w:lang w:val="sr-Latn-ME"/>
        </w:rPr>
        <w:t xml:space="preserve">to bojenje kože ili beonjače </w:t>
      </w:r>
      <w:r w:rsidRPr="003D0063">
        <w:rPr>
          <w:szCs w:val="22"/>
          <w:lang w:val="sr-Latn-ME"/>
        </w:rPr>
        <w:t>očiju</w:t>
      </w:r>
    </w:p>
    <w:p w14:paraId="6B1BB7B1" w14:textId="56DFAFA4" w:rsidR="009200FC" w:rsidRPr="003D0063" w:rsidRDefault="00F60ED5">
      <w:pPr>
        <w:pStyle w:val="ListParagraph"/>
        <w:numPr>
          <w:ilvl w:val="0"/>
          <w:numId w:val="2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ozbiljna alergijska reakcija po c</w:t>
      </w:r>
      <w:r w:rsidR="009200FC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elom t</w:t>
      </w:r>
      <w:r w:rsidR="009200FC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elu sa osipom n</w:t>
      </w:r>
      <w:r w:rsidR="009200FC" w:rsidRPr="003D0063">
        <w:rPr>
          <w:szCs w:val="22"/>
          <w:lang w:val="sr-Latn-ME"/>
        </w:rPr>
        <w:t>a koži i sluzokoži, pojavom pli</w:t>
      </w:r>
      <w:r w:rsidR="00064430" w:rsidRPr="003D0063">
        <w:rPr>
          <w:szCs w:val="22"/>
          <w:lang w:val="sr-Latn-ME"/>
        </w:rPr>
        <w:t>k</w:t>
      </w:r>
      <w:r w:rsidR="009200FC" w:rsidRPr="003D0063">
        <w:rPr>
          <w:szCs w:val="22"/>
          <w:lang w:val="sr-Latn-ME"/>
        </w:rPr>
        <w:t>ova i raznih vrsta kožnih erupcija</w:t>
      </w:r>
      <w:r w:rsidRPr="003D0063">
        <w:rPr>
          <w:szCs w:val="22"/>
          <w:lang w:val="sr-Latn-ME"/>
        </w:rPr>
        <w:t xml:space="preserve"> (</w:t>
      </w:r>
      <w:proofErr w:type="spellStart"/>
      <w:r w:rsidRPr="003D0063">
        <w:rPr>
          <w:szCs w:val="22"/>
          <w:lang w:val="sr-Latn-ME"/>
        </w:rPr>
        <w:t>Stevens-Johnsonov</w:t>
      </w:r>
      <w:proofErr w:type="spellEnd"/>
      <w:r w:rsidRPr="003D0063">
        <w:rPr>
          <w:szCs w:val="22"/>
          <w:lang w:val="sr-Latn-ME"/>
        </w:rPr>
        <w:t xml:space="preserve"> sindrom), teško alergijsko stanje ko</w:t>
      </w:r>
      <w:r w:rsidR="009200FC" w:rsidRPr="003D0063">
        <w:rPr>
          <w:szCs w:val="22"/>
          <w:lang w:val="sr-Latn-ME"/>
        </w:rPr>
        <w:t xml:space="preserve">je uključuje kožu i druge organe </w:t>
      </w:r>
      <w:r w:rsidRPr="003D0063">
        <w:rPr>
          <w:szCs w:val="22"/>
          <w:lang w:val="sr-Latn-ME"/>
        </w:rPr>
        <w:t>kao što su bubrezi i jetra (reakcija na l</w:t>
      </w:r>
      <w:r w:rsidR="009200FC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 xml:space="preserve">ek sa </w:t>
      </w:r>
      <w:proofErr w:type="spellStart"/>
      <w:r w:rsidRPr="003D0063">
        <w:rPr>
          <w:szCs w:val="22"/>
          <w:lang w:val="sr-Latn-ME"/>
        </w:rPr>
        <w:t>eozinofilijom</w:t>
      </w:r>
      <w:proofErr w:type="spellEnd"/>
      <w:r w:rsidRPr="003D0063">
        <w:rPr>
          <w:szCs w:val="22"/>
          <w:lang w:val="sr-Latn-ME"/>
        </w:rPr>
        <w:t xml:space="preserve"> i sistemskim simptomima),</w:t>
      </w:r>
      <w:r w:rsidR="009200FC" w:rsidRPr="003D0063">
        <w:rPr>
          <w:szCs w:val="22"/>
          <w:lang w:val="sr-Latn-ME"/>
        </w:rPr>
        <w:t xml:space="preserve"> brojni sitni pli</w:t>
      </w:r>
      <w:r w:rsidR="00064430" w:rsidRPr="003D0063">
        <w:rPr>
          <w:szCs w:val="22"/>
          <w:lang w:val="sr-Latn-ME"/>
        </w:rPr>
        <w:t>k</w:t>
      </w:r>
      <w:r w:rsidRPr="003D0063">
        <w:rPr>
          <w:szCs w:val="22"/>
          <w:lang w:val="sr-Latn-ME"/>
        </w:rPr>
        <w:t>ovi ispun</w:t>
      </w:r>
      <w:r w:rsidR="009200FC" w:rsidRPr="003D0063">
        <w:rPr>
          <w:szCs w:val="22"/>
          <w:lang w:val="sr-Latn-ME"/>
        </w:rPr>
        <w:t>jeni tečnoš</w:t>
      </w:r>
      <w:r w:rsidR="00064430" w:rsidRPr="003D0063">
        <w:rPr>
          <w:szCs w:val="22"/>
          <w:lang w:val="sr-Latn-ME"/>
        </w:rPr>
        <w:t>ć</w:t>
      </w:r>
      <w:r w:rsidR="009200FC" w:rsidRPr="003D0063">
        <w:rPr>
          <w:szCs w:val="22"/>
          <w:lang w:val="sr-Latn-ME"/>
        </w:rPr>
        <w:t xml:space="preserve">u, na </w:t>
      </w:r>
      <w:r w:rsidRPr="003D0063">
        <w:rPr>
          <w:szCs w:val="22"/>
          <w:lang w:val="sr-Latn-ME"/>
        </w:rPr>
        <w:t>velikim površinama natečene i pocrven</w:t>
      </w:r>
      <w:r w:rsidR="009200FC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ele kože</w:t>
      </w:r>
      <w:r w:rsidR="009200FC" w:rsidRPr="003D0063">
        <w:rPr>
          <w:szCs w:val="22"/>
          <w:lang w:val="sr-Latn-ME"/>
        </w:rPr>
        <w:t>, pra</w:t>
      </w:r>
      <w:r w:rsidR="00064430" w:rsidRPr="003D0063">
        <w:rPr>
          <w:szCs w:val="22"/>
          <w:lang w:val="sr-Latn-ME"/>
        </w:rPr>
        <w:t>ć</w:t>
      </w:r>
      <w:r w:rsidR="009200FC" w:rsidRPr="003D0063">
        <w:rPr>
          <w:szCs w:val="22"/>
          <w:lang w:val="sr-Latn-ME"/>
        </w:rPr>
        <w:t>ena</w:t>
      </w:r>
      <w:r w:rsidRPr="003D0063">
        <w:rPr>
          <w:szCs w:val="22"/>
          <w:lang w:val="sr-Latn-ME"/>
        </w:rPr>
        <w:t xml:space="preserve"> groznicom (akutna generalizovana </w:t>
      </w:r>
      <w:proofErr w:type="spellStart"/>
      <w:r w:rsidRPr="003D0063">
        <w:rPr>
          <w:szCs w:val="22"/>
          <w:lang w:val="sr-Latn-ME"/>
        </w:rPr>
        <w:t>egzantematozna</w:t>
      </w:r>
      <w:proofErr w:type="spellEnd"/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pustuloza</w:t>
      </w:r>
      <w:proofErr w:type="spellEnd"/>
      <w:r w:rsidRPr="003D0063">
        <w:rPr>
          <w:szCs w:val="22"/>
          <w:lang w:val="sr-Latn-ME"/>
        </w:rPr>
        <w:t>), k</w:t>
      </w:r>
      <w:r w:rsidR="009200FC" w:rsidRPr="003D0063">
        <w:rPr>
          <w:szCs w:val="22"/>
          <w:lang w:val="sr-Latn-ME"/>
        </w:rPr>
        <w:t>ožne reakcije sa stvaranjem pli</w:t>
      </w:r>
      <w:r w:rsidR="00064430" w:rsidRPr="003D0063">
        <w:rPr>
          <w:szCs w:val="22"/>
          <w:lang w:val="sr-Latn-ME"/>
        </w:rPr>
        <w:t>k</w:t>
      </w:r>
      <w:r w:rsidRPr="003D0063">
        <w:rPr>
          <w:szCs w:val="22"/>
          <w:lang w:val="sr-Latn-ME"/>
        </w:rPr>
        <w:t>ova</w:t>
      </w:r>
      <w:r w:rsidR="009200FC" w:rsidRPr="003D0063">
        <w:rPr>
          <w:szCs w:val="22"/>
          <w:lang w:val="sr-Latn-ME"/>
        </w:rPr>
        <w:t xml:space="preserve"> (</w:t>
      </w:r>
      <w:proofErr w:type="spellStart"/>
      <w:r w:rsidR="009200FC" w:rsidRPr="003D0063">
        <w:rPr>
          <w:szCs w:val="22"/>
          <w:lang w:val="sr-Latn-ME"/>
        </w:rPr>
        <w:t>bulozni</w:t>
      </w:r>
      <w:proofErr w:type="spellEnd"/>
      <w:r w:rsidR="009200FC" w:rsidRPr="003D0063">
        <w:rPr>
          <w:szCs w:val="22"/>
          <w:lang w:val="sr-Latn-ME"/>
        </w:rPr>
        <w:t xml:space="preserve"> dermatitis)</w:t>
      </w:r>
    </w:p>
    <w:p w14:paraId="1851D096" w14:textId="77777777" w:rsidR="009200FC" w:rsidRPr="003D0063" w:rsidRDefault="00F60ED5">
      <w:pPr>
        <w:pStyle w:val="ListParagraph"/>
        <w:numPr>
          <w:ilvl w:val="0"/>
          <w:numId w:val="2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slaba funkcija bubrega i problemi sa bubrezima</w:t>
      </w:r>
    </w:p>
    <w:p w14:paraId="2B60D144" w14:textId="62CD65A8" w:rsidR="009200FC" w:rsidRPr="003D0063" w:rsidRDefault="00F60ED5">
      <w:pPr>
        <w:pStyle w:val="ListParagraph"/>
        <w:numPr>
          <w:ilvl w:val="0"/>
          <w:numId w:val="2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oblik bolesti plu</w:t>
      </w:r>
      <w:r w:rsidR="00064430" w:rsidRPr="003D0063">
        <w:rPr>
          <w:szCs w:val="22"/>
          <w:lang w:val="sr-Latn-ME"/>
        </w:rPr>
        <w:t>ć</w:t>
      </w:r>
      <w:r w:rsidRPr="003D0063">
        <w:rPr>
          <w:szCs w:val="22"/>
          <w:lang w:val="sr-Latn-ME"/>
        </w:rPr>
        <w:t>a gd</w:t>
      </w:r>
      <w:r w:rsidR="00D03574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 xml:space="preserve">e se </w:t>
      </w:r>
      <w:proofErr w:type="spellStart"/>
      <w:r w:rsidRPr="003D0063">
        <w:rPr>
          <w:szCs w:val="22"/>
          <w:lang w:val="sr-Latn-ME"/>
        </w:rPr>
        <w:t>eozinofili</w:t>
      </w:r>
      <w:proofErr w:type="spellEnd"/>
      <w:r w:rsidRPr="003D0063">
        <w:rPr>
          <w:szCs w:val="22"/>
          <w:lang w:val="sr-Latn-ME"/>
        </w:rPr>
        <w:t xml:space="preserve"> (oblik b</w:t>
      </w:r>
      <w:r w:rsidR="00D03574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elih krvnih zrnaca) po</w:t>
      </w:r>
      <w:r w:rsidR="009200FC" w:rsidRPr="003D0063">
        <w:rPr>
          <w:szCs w:val="22"/>
          <w:lang w:val="sr-Latn-ME"/>
        </w:rPr>
        <w:t>javljuju u plu</w:t>
      </w:r>
      <w:r w:rsidR="00064430" w:rsidRPr="003D0063">
        <w:rPr>
          <w:szCs w:val="22"/>
          <w:lang w:val="sr-Latn-ME"/>
        </w:rPr>
        <w:t>ć</w:t>
      </w:r>
      <w:r w:rsidR="009200FC" w:rsidRPr="003D0063">
        <w:rPr>
          <w:szCs w:val="22"/>
          <w:lang w:val="sr-Latn-ME"/>
        </w:rPr>
        <w:t>ima u pove</w:t>
      </w:r>
      <w:r w:rsidR="00064430" w:rsidRPr="003D0063">
        <w:rPr>
          <w:szCs w:val="22"/>
          <w:lang w:val="sr-Latn-ME"/>
        </w:rPr>
        <w:t>ć</w:t>
      </w:r>
      <w:r w:rsidR="009200FC" w:rsidRPr="003D0063">
        <w:rPr>
          <w:szCs w:val="22"/>
          <w:lang w:val="sr-Latn-ME"/>
        </w:rPr>
        <w:t>anom broju</w:t>
      </w:r>
    </w:p>
    <w:p w14:paraId="3E44690D" w14:textId="7A1FA744" w:rsidR="00F60ED5" w:rsidRPr="003D0063" w:rsidRDefault="00F60ED5">
      <w:pPr>
        <w:pStyle w:val="ListParagraph"/>
        <w:numPr>
          <w:ilvl w:val="0"/>
          <w:numId w:val="26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akutna dezorijentacija i konfuzija (delirijum)</w:t>
      </w:r>
    </w:p>
    <w:p w14:paraId="05B54D3E" w14:textId="77777777" w:rsidR="006524C0" w:rsidRPr="003D0063" w:rsidRDefault="006524C0">
      <w:pPr>
        <w:rPr>
          <w:szCs w:val="22"/>
          <w:lang w:val="sr-Latn-ME"/>
        </w:rPr>
      </w:pPr>
    </w:p>
    <w:p w14:paraId="38EA5681" w14:textId="0B1E9D64" w:rsidR="00B421A8" w:rsidRPr="003D0063" w:rsidRDefault="008F1423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Liječenj</w:t>
      </w:r>
      <w:r w:rsidR="00B421A8" w:rsidRPr="003D0063">
        <w:rPr>
          <w:szCs w:val="22"/>
          <w:lang w:val="sr-Latn-ME"/>
        </w:rPr>
        <w:t xml:space="preserve">e </w:t>
      </w:r>
      <w:proofErr w:type="spellStart"/>
      <w:r w:rsidR="00B421A8" w:rsidRPr="003D0063">
        <w:rPr>
          <w:szCs w:val="22"/>
          <w:lang w:val="sr-Latn-ME"/>
        </w:rPr>
        <w:t>piperacilinom</w:t>
      </w:r>
      <w:proofErr w:type="spellEnd"/>
      <w:r w:rsidR="00B421A8" w:rsidRPr="003D0063">
        <w:rPr>
          <w:szCs w:val="22"/>
          <w:lang w:val="sr-Latn-ME"/>
        </w:rPr>
        <w:t xml:space="preserve"> je povezano sa povećanom pojavom groznice i osipa kod pacijenata sa </w:t>
      </w:r>
      <w:proofErr w:type="spellStart"/>
      <w:r w:rsidR="00B421A8" w:rsidRPr="003D0063">
        <w:rPr>
          <w:szCs w:val="22"/>
          <w:lang w:val="sr-Latn-ME"/>
        </w:rPr>
        <w:t>cističnom</w:t>
      </w:r>
      <w:proofErr w:type="spellEnd"/>
    </w:p>
    <w:p w14:paraId="208EE944" w14:textId="277F3925" w:rsidR="00177D7F" w:rsidRPr="003D0063" w:rsidRDefault="00B421A8">
      <w:p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fibrozom</w:t>
      </w:r>
      <w:proofErr w:type="spellEnd"/>
      <w:r w:rsidRPr="003D0063">
        <w:rPr>
          <w:szCs w:val="22"/>
          <w:lang w:val="sr-Latn-ME"/>
        </w:rPr>
        <w:t>.</w:t>
      </w:r>
    </w:p>
    <w:p w14:paraId="56BFFC3C" w14:textId="77777777" w:rsidR="0048440B" w:rsidRPr="003D0063" w:rsidRDefault="0048440B">
      <w:pPr>
        <w:rPr>
          <w:szCs w:val="22"/>
          <w:lang w:val="sr-Latn-ME"/>
        </w:rPr>
      </w:pPr>
    </w:p>
    <w:p w14:paraId="5BD033F8" w14:textId="31A3160F" w:rsidR="0048440B" w:rsidRPr="003D0063" w:rsidRDefault="0048440B">
      <w:pPr>
        <w:rPr>
          <w:iCs/>
          <w:szCs w:val="22"/>
          <w:lang w:val="sr-Latn-ME"/>
        </w:rPr>
      </w:pPr>
      <w:r w:rsidRPr="003D0063">
        <w:rPr>
          <w:iCs/>
          <w:szCs w:val="22"/>
          <w:lang w:val="sr-Latn-ME"/>
        </w:rPr>
        <w:t>Beta-</w:t>
      </w:r>
      <w:proofErr w:type="spellStart"/>
      <w:r w:rsidRPr="003D0063">
        <w:rPr>
          <w:iCs/>
          <w:szCs w:val="22"/>
          <w:lang w:val="sr-Latn-ME"/>
        </w:rPr>
        <w:t>laktamski</w:t>
      </w:r>
      <w:proofErr w:type="spellEnd"/>
      <w:r w:rsidRPr="003D0063">
        <w:rPr>
          <w:iCs/>
          <w:szCs w:val="22"/>
          <w:lang w:val="sr-Latn-ME"/>
        </w:rPr>
        <w:t xml:space="preserve"> antibiotici, uključuju</w:t>
      </w:r>
      <w:r w:rsidR="00064430" w:rsidRPr="003D0063">
        <w:rPr>
          <w:iCs/>
          <w:szCs w:val="22"/>
          <w:lang w:val="sr-Latn-ME"/>
        </w:rPr>
        <w:t>ć</w:t>
      </w:r>
      <w:r w:rsidRPr="003D0063">
        <w:rPr>
          <w:iCs/>
          <w:szCs w:val="22"/>
          <w:lang w:val="sr-Latn-ME"/>
        </w:rPr>
        <w:t xml:space="preserve">i </w:t>
      </w:r>
      <w:proofErr w:type="spellStart"/>
      <w:r w:rsidRPr="003D0063">
        <w:rPr>
          <w:iCs/>
          <w:szCs w:val="22"/>
          <w:lang w:val="sr-Latn-ME"/>
        </w:rPr>
        <w:t>piperacilin</w:t>
      </w:r>
      <w:proofErr w:type="spellEnd"/>
      <w:r w:rsidR="00064430" w:rsidRPr="003D0063">
        <w:rPr>
          <w:iCs/>
          <w:szCs w:val="22"/>
          <w:lang w:val="sr-Latn-ME"/>
        </w:rPr>
        <w:t>/</w:t>
      </w:r>
      <w:proofErr w:type="spellStart"/>
      <w:r w:rsidRPr="003D0063">
        <w:rPr>
          <w:iCs/>
          <w:szCs w:val="22"/>
          <w:lang w:val="sr-Latn-ME"/>
        </w:rPr>
        <w:t>tazobaktam</w:t>
      </w:r>
      <w:proofErr w:type="spellEnd"/>
      <w:r w:rsidRPr="003D0063">
        <w:rPr>
          <w:iCs/>
          <w:szCs w:val="22"/>
          <w:lang w:val="sr-Latn-ME"/>
        </w:rPr>
        <w:t>, mogu dovesti do znakova izm</w:t>
      </w:r>
      <w:r w:rsidR="00D03574" w:rsidRPr="003D0063">
        <w:rPr>
          <w:iCs/>
          <w:szCs w:val="22"/>
          <w:lang w:val="sr-Latn-ME"/>
        </w:rPr>
        <w:t>ij</w:t>
      </w:r>
      <w:r w:rsidRPr="003D0063">
        <w:rPr>
          <w:iCs/>
          <w:szCs w:val="22"/>
          <w:lang w:val="sr-Latn-ME"/>
        </w:rPr>
        <w:t>enjene funkcije mozga (</w:t>
      </w:r>
      <w:proofErr w:type="spellStart"/>
      <w:r w:rsidRPr="003D0063">
        <w:rPr>
          <w:iCs/>
          <w:szCs w:val="22"/>
          <w:lang w:val="sr-Latn-ME"/>
        </w:rPr>
        <w:t>encefalopatija</w:t>
      </w:r>
      <w:proofErr w:type="spellEnd"/>
      <w:r w:rsidRPr="003D0063">
        <w:rPr>
          <w:iCs/>
          <w:szCs w:val="22"/>
          <w:lang w:val="sr-Latn-ME"/>
        </w:rPr>
        <w:t>) i konvulzija.</w:t>
      </w:r>
    </w:p>
    <w:p w14:paraId="2C707CFF" w14:textId="77777777" w:rsidR="00474DF8" w:rsidRPr="003D0063" w:rsidRDefault="00474DF8">
      <w:pPr>
        <w:rPr>
          <w:noProof/>
          <w:szCs w:val="22"/>
          <w:u w:val="single"/>
          <w:lang w:val="sr-Latn-ME"/>
        </w:rPr>
      </w:pPr>
    </w:p>
    <w:p w14:paraId="41FC7AC6" w14:textId="77777777" w:rsidR="00DF416E" w:rsidRPr="003D0063" w:rsidRDefault="00DF416E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3D0063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0DFEDDB1" w14:textId="77777777" w:rsidR="00DF416E" w:rsidRPr="003D0063" w:rsidRDefault="00DF416E" w:rsidP="00132D70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058B8807" w14:textId="77777777" w:rsidR="00DF416E" w:rsidRPr="003D0063" w:rsidRDefault="00DF416E" w:rsidP="0036742B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3D0063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D0063">
        <w:rPr>
          <w:rFonts w:eastAsia="Calibri"/>
          <w:spacing w:val="-4"/>
          <w:szCs w:val="22"/>
          <w:lang w:val="sr-Latn-ME"/>
        </w:rPr>
        <w:t>.</w:t>
      </w:r>
      <w:r w:rsidRPr="003D0063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4EE14E9" w14:textId="77777777" w:rsidR="00DF416E" w:rsidRPr="003D0063" w:rsidRDefault="00DF416E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4CA51A77" w14:textId="77777777" w:rsidR="00DF416E" w:rsidRPr="003D0063" w:rsidRDefault="00DF416E" w:rsidP="00132D70">
      <w:pPr>
        <w:tabs>
          <w:tab w:val="clear" w:pos="284"/>
        </w:tabs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Institut za ljekove i medicinska sredstva </w:t>
      </w:r>
    </w:p>
    <w:p w14:paraId="74F52FAD" w14:textId="77777777" w:rsidR="00DF416E" w:rsidRPr="003D0063" w:rsidRDefault="00DF416E" w:rsidP="00132D70">
      <w:pPr>
        <w:tabs>
          <w:tab w:val="clear" w:pos="284"/>
        </w:tabs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Odjeljenje za </w:t>
      </w:r>
      <w:proofErr w:type="spellStart"/>
      <w:r w:rsidRPr="003D0063">
        <w:rPr>
          <w:szCs w:val="22"/>
          <w:lang w:val="sr-Latn-ME"/>
        </w:rPr>
        <w:t>farmakovigilancu</w:t>
      </w:r>
      <w:proofErr w:type="spellEnd"/>
    </w:p>
    <w:p w14:paraId="7D3307FD" w14:textId="77777777" w:rsidR="00DF416E" w:rsidRPr="003D0063" w:rsidRDefault="00DF416E" w:rsidP="00132D70">
      <w:pPr>
        <w:tabs>
          <w:tab w:val="clear" w:pos="284"/>
        </w:tabs>
        <w:rPr>
          <w:szCs w:val="22"/>
          <w:lang w:val="sr-Latn-ME"/>
        </w:rPr>
      </w:pPr>
      <w:r w:rsidRPr="003D0063">
        <w:rPr>
          <w:szCs w:val="22"/>
          <w:lang w:val="sr-Latn-ME"/>
        </w:rPr>
        <w:t>Bulevar Ivana Crnojevića 64a, 81000 Podgorica</w:t>
      </w:r>
    </w:p>
    <w:p w14:paraId="29C676C3" w14:textId="77777777" w:rsidR="00DF416E" w:rsidRPr="003D0063" w:rsidRDefault="00DF416E" w:rsidP="00132D70">
      <w:pPr>
        <w:tabs>
          <w:tab w:val="clear" w:pos="284"/>
        </w:tabs>
        <w:rPr>
          <w:szCs w:val="22"/>
          <w:lang w:val="sr-Latn-ME"/>
        </w:rPr>
      </w:pPr>
    </w:p>
    <w:p w14:paraId="3DC6E870" w14:textId="77777777" w:rsidR="00DF416E" w:rsidRPr="003D0063" w:rsidRDefault="00DF416E" w:rsidP="00132D70">
      <w:pPr>
        <w:tabs>
          <w:tab w:val="clear" w:pos="284"/>
        </w:tabs>
        <w:rPr>
          <w:szCs w:val="22"/>
          <w:lang w:val="sr-Latn-ME"/>
        </w:rPr>
      </w:pPr>
      <w:r w:rsidRPr="003D0063">
        <w:rPr>
          <w:szCs w:val="22"/>
          <w:lang w:val="sr-Latn-ME"/>
        </w:rPr>
        <w:t>tel: +382 (0) 20 310 280</w:t>
      </w:r>
    </w:p>
    <w:p w14:paraId="12CFE31D" w14:textId="77777777" w:rsidR="00DF416E" w:rsidRPr="003D0063" w:rsidRDefault="00DF416E" w:rsidP="00132D70">
      <w:pPr>
        <w:tabs>
          <w:tab w:val="clear" w:pos="284"/>
        </w:tabs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fax</w:t>
      </w:r>
      <w:proofErr w:type="spellEnd"/>
      <w:r w:rsidRPr="003D0063">
        <w:rPr>
          <w:szCs w:val="22"/>
          <w:lang w:val="sr-Latn-ME"/>
        </w:rPr>
        <w:t>: +382 (0) 20 310 581</w:t>
      </w:r>
    </w:p>
    <w:p w14:paraId="4C487B85" w14:textId="77777777" w:rsidR="00DF416E" w:rsidRPr="003D0063" w:rsidRDefault="00461DC5" w:rsidP="00132D70">
      <w:pPr>
        <w:tabs>
          <w:tab w:val="clear" w:pos="284"/>
        </w:tabs>
        <w:rPr>
          <w:szCs w:val="22"/>
          <w:lang w:val="sr-Latn-ME"/>
        </w:rPr>
      </w:pPr>
      <w:hyperlink r:id="rId8" w:history="1">
        <w:r w:rsidR="00DF416E" w:rsidRPr="003D0063">
          <w:rPr>
            <w:color w:val="0563C1"/>
            <w:szCs w:val="22"/>
            <w:u w:val="single"/>
            <w:lang w:val="sr-Latn-ME"/>
          </w:rPr>
          <w:t>www.cinmed.me</w:t>
        </w:r>
      </w:hyperlink>
      <w:r w:rsidR="00DF416E" w:rsidRPr="003D0063">
        <w:rPr>
          <w:szCs w:val="22"/>
          <w:lang w:val="sr-Latn-ME"/>
        </w:rPr>
        <w:t xml:space="preserve"> </w:t>
      </w:r>
    </w:p>
    <w:p w14:paraId="13B768B3" w14:textId="77777777" w:rsidR="00DF416E" w:rsidRPr="003D0063" w:rsidRDefault="00461DC5" w:rsidP="00132D70">
      <w:pPr>
        <w:tabs>
          <w:tab w:val="clear" w:pos="284"/>
        </w:tabs>
        <w:rPr>
          <w:szCs w:val="22"/>
          <w:lang w:val="sr-Latn-ME"/>
        </w:rPr>
      </w:pPr>
      <w:hyperlink r:id="rId9" w:history="1">
        <w:r w:rsidR="00DF416E" w:rsidRPr="003D0063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DF416E" w:rsidRPr="003D0063">
        <w:rPr>
          <w:szCs w:val="22"/>
          <w:lang w:val="sr-Latn-ME"/>
        </w:rPr>
        <w:t xml:space="preserve"> </w:t>
      </w:r>
    </w:p>
    <w:p w14:paraId="7E384429" w14:textId="77777777" w:rsidR="00DF416E" w:rsidRPr="003D0063" w:rsidRDefault="00DF416E" w:rsidP="00132D70">
      <w:pPr>
        <w:tabs>
          <w:tab w:val="clear" w:pos="284"/>
        </w:tabs>
        <w:rPr>
          <w:szCs w:val="22"/>
          <w:lang w:val="sr-Latn-ME"/>
        </w:rPr>
      </w:pPr>
      <w:r w:rsidRPr="003D0063">
        <w:rPr>
          <w:szCs w:val="22"/>
          <w:lang w:val="sr-Latn-ME"/>
        </w:rPr>
        <w:t>putem IS zdravstvene zaštite</w:t>
      </w:r>
    </w:p>
    <w:p w14:paraId="2738B422" w14:textId="77777777" w:rsidR="00177EDA" w:rsidRPr="003D0063" w:rsidRDefault="00177EDA" w:rsidP="0036742B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QR kod za </w:t>
      </w:r>
      <w:proofErr w:type="spellStart"/>
      <w:r w:rsidRPr="003D0063">
        <w:rPr>
          <w:szCs w:val="22"/>
          <w:lang w:val="sr-Latn-ME"/>
        </w:rPr>
        <w:t>online</w:t>
      </w:r>
      <w:proofErr w:type="spellEnd"/>
      <w:r w:rsidRPr="003D0063">
        <w:rPr>
          <w:szCs w:val="22"/>
          <w:lang w:val="sr-Latn-ME"/>
        </w:rPr>
        <w:t xml:space="preserve"> prijavu sumnje na neželjeno dejstvo lijeka:</w:t>
      </w:r>
    </w:p>
    <w:p w14:paraId="45633E83" w14:textId="77777777" w:rsidR="00177EDA" w:rsidRPr="003D0063" w:rsidRDefault="00177EDA">
      <w:pPr>
        <w:rPr>
          <w:szCs w:val="22"/>
          <w:lang w:val="sr-Latn-ME"/>
        </w:rPr>
      </w:pPr>
    </w:p>
    <w:p w14:paraId="0B621058" w14:textId="77777777" w:rsidR="00177EDA" w:rsidRPr="003D0063" w:rsidRDefault="00177EDA">
      <w:pPr>
        <w:rPr>
          <w:szCs w:val="22"/>
          <w:lang w:val="sr-Latn-ME"/>
        </w:rPr>
      </w:pPr>
      <w:r w:rsidRPr="003D0063">
        <w:rPr>
          <w:b/>
          <w:bCs/>
          <w:noProof/>
          <w:szCs w:val="22"/>
          <w:lang w:val="sr-Latn-ME"/>
        </w:rPr>
        <w:drawing>
          <wp:inline distT="0" distB="0" distL="0" distR="0" wp14:anchorId="4C19B0E6" wp14:editId="7D1636C4">
            <wp:extent cx="980796" cy="97200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28DA2C" w14:textId="1C5E4699" w:rsidR="00474DF8" w:rsidRPr="003D0063" w:rsidRDefault="00474DF8">
      <w:pPr>
        <w:rPr>
          <w:noProof/>
          <w:szCs w:val="22"/>
          <w:u w:val="single"/>
          <w:lang w:val="sr-Latn-ME"/>
        </w:rPr>
      </w:pPr>
    </w:p>
    <w:p w14:paraId="67C719C5" w14:textId="77777777" w:rsidR="00AE7789" w:rsidRPr="003D0063" w:rsidRDefault="00AE7789">
      <w:pPr>
        <w:rPr>
          <w:noProof/>
          <w:szCs w:val="22"/>
          <w:u w:val="single"/>
          <w:lang w:val="sr-Latn-ME"/>
        </w:rPr>
      </w:pPr>
    </w:p>
    <w:p w14:paraId="16D7FA19" w14:textId="77777777" w:rsidR="00474DF8" w:rsidRPr="003D0063" w:rsidRDefault="00474DF8" w:rsidP="00CA5510">
      <w:pPr>
        <w:rPr>
          <w:noProof/>
          <w:szCs w:val="22"/>
          <w:u w:val="single"/>
          <w:lang w:val="sr-Latn-ME"/>
        </w:rPr>
      </w:pPr>
    </w:p>
    <w:p w14:paraId="2C354EE4" w14:textId="7010A2BD" w:rsidR="00177D7F" w:rsidRPr="003D0063" w:rsidRDefault="00DF416E" w:rsidP="00132D70">
      <w:pPr>
        <w:pStyle w:val="NASLOV123"/>
        <w:spacing w:before="0" w:after="0"/>
        <w:rPr>
          <w:lang w:val="sr-Latn-ME"/>
        </w:rPr>
      </w:pPr>
      <w:r w:rsidRPr="003D0063">
        <w:rPr>
          <w:lang w:val="sr-Latn-ME"/>
        </w:rPr>
        <w:lastRenderedPageBreak/>
        <w:t>5. KAKO ČUVATI LIJEK TAVOCTAME</w:t>
      </w:r>
    </w:p>
    <w:p w14:paraId="71262A01" w14:textId="77777777" w:rsidR="00064430" w:rsidRPr="003D0063" w:rsidRDefault="00064430" w:rsidP="00296E21">
      <w:pPr>
        <w:widowControl w:val="0"/>
        <w:autoSpaceDE w:val="0"/>
        <w:autoSpaceDN w:val="0"/>
        <w:rPr>
          <w:szCs w:val="22"/>
          <w:lang w:val="sr-Latn-ME"/>
        </w:rPr>
      </w:pPr>
    </w:p>
    <w:p w14:paraId="142054E7" w14:textId="56BDB47A" w:rsidR="00296E21" w:rsidRPr="003D0063" w:rsidRDefault="00064430" w:rsidP="00296E21">
      <w:pPr>
        <w:widowControl w:val="0"/>
        <w:autoSpaceDE w:val="0"/>
        <w:autoSpaceDN w:val="0"/>
        <w:rPr>
          <w:szCs w:val="22"/>
          <w:lang w:val="sr-Latn-ME"/>
        </w:rPr>
      </w:pPr>
      <w:r w:rsidRPr="003D0063">
        <w:rPr>
          <w:szCs w:val="22"/>
          <w:lang w:val="sr-Latn-ME"/>
        </w:rPr>
        <w:t>L</w:t>
      </w:r>
      <w:r w:rsidR="008F1423" w:rsidRPr="003D0063">
        <w:rPr>
          <w:szCs w:val="22"/>
          <w:lang w:val="sr-Latn-ME"/>
        </w:rPr>
        <w:t xml:space="preserve">ijek </w:t>
      </w:r>
      <w:r w:rsidRPr="003D0063">
        <w:rPr>
          <w:szCs w:val="22"/>
          <w:lang w:val="sr-Latn-ME"/>
        </w:rPr>
        <w:t xml:space="preserve">čuvajte </w:t>
      </w:r>
      <w:r w:rsidR="005A780C" w:rsidRPr="003D0063">
        <w:rPr>
          <w:szCs w:val="22"/>
          <w:lang w:val="sr-Latn-ME"/>
        </w:rPr>
        <w:t>van</w:t>
      </w:r>
      <w:r w:rsidR="00296E21" w:rsidRPr="003D0063">
        <w:rPr>
          <w:szCs w:val="22"/>
          <w:lang w:val="sr-Latn-ME"/>
        </w:rPr>
        <w:t xml:space="preserve"> </w:t>
      </w:r>
      <w:r w:rsidR="00DF416E" w:rsidRPr="003D0063">
        <w:rPr>
          <w:szCs w:val="22"/>
          <w:lang w:val="sr-Latn-ME"/>
        </w:rPr>
        <w:t>pogleda</w:t>
      </w:r>
      <w:r w:rsidR="00296E21" w:rsidRPr="003D0063">
        <w:rPr>
          <w:szCs w:val="22"/>
          <w:lang w:val="sr-Latn-ME"/>
        </w:rPr>
        <w:t xml:space="preserve"> </w:t>
      </w:r>
      <w:r w:rsidR="005A780C" w:rsidRPr="003D0063">
        <w:rPr>
          <w:szCs w:val="22"/>
          <w:lang w:val="sr-Latn-ME"/>
        </w:rPr>
        <w:t>i</w:t>
      </w:r>
      <w:r w:rsidR="00296E21" w:rsidRPr="003D0063">
        <w:rPr>
          <w:szCs w:val="22"/>
          <w:lang w:val="sr-Latn-ME"/>
        </w:rPr>
        <w:t xml:space="preserve"> </w:t>
      </w:r>
      <w:r w:rsidR="005A780C" w:rsidRPr="003D0063">
        <w:rPr>
          <w:szCs w:val="22"/>
          <w:lang w:val="sr-Latn-ME"/>
        </w:rPr>
        <w:t>domašaja</w:t>
      </w:r>
      <w:r w:rsidR="00296E21" w:rsidRPr="003D0063">
        <w:rPr>
          <w:szCs w:val="22"/>
          <w:lang w:val="sr-Latn-ME"/>
        </w:rPr>
        <w:t xml:space="preserve"> </w:t>
      </w:r>
      <w:r w:rsidR="009C2E55" w:rsidRPr="003D0063">
        <w:rPr>
          <w:szCs w:val="22"/>
          <w:lang w:val="sr-Latn-ME"/>
        </w:rPr>
        <w:t>djece</w:t>
      </w:r>
      <w:r w:rsidR="00296E21" w:rsidRPr="003D0063">
        <w:rPr>
          <w:szCs w:val="22"/>
          <w:lang w:val="sr-Latn-ME"/>
        </w:rPr>
        <w:t>.</w:t>
      </w:r>
    </w:p>
    <w:p w14:paraId="3765CDC0" w14:textId="77777777" w:rsidR="004D1D48" w:rsidRPr="003D0063" w:rsidRDefault="004D1D48" w:rsidP="00CA5510">
      <w:pPr>
        <w:rPr>
          <w:szCs w:val="22"/>
          <w:lang w:val="sr-Latn-ME"/>
        </w:rPr>
      </w:pPr>
    </w:p>
    <w:p w14:paraId="1BB86DB9" w14:textId="6EF881FD" w:rsidR="00985631" w:rsidRPr="003D0063" w:rsidRDefault="00985631" w:rsidP="00985631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jc w:val="left"/>
        <w:rPr>
          <w:szCs w:val="22"/>
          <w:lang w:val="sr-Latn-ME"/>
        </w:rPr>
      </w:pPr>
      <w:r w:rsidRPr="003D0063">
        <w:rPr>
          <w:szCs w:val="22"/>
          <w:lang w:val="sr-Latn-ME"/>
        </w:rPr>
        <w:t>Ovaj lijek se ne smije upotrijebiti nakon isteka roka upotrebe navedenog na kutiji. Rok upotrebe odnosi se na posl</w:t>
      </w:r>
      <w:r w:rsidR="001C347E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ednji dan navedenog mjeseca.</w:t>
      </w:r>
    </w:p>
    <w:p w14:paraId="0D560C5B" w14:textId="77777777" w:rsidR="00985631" w:rsidRPr="003D0063" w:rsidRDefault="00985631" w:rsidP="00985631">
      <w:pPr>
        <w:tabs>
          <w:tab w:val="clear" w:pos="284"/>
        </w:tabs>
        <w:jc w:val="left"/>
        <w:rPr>
          <w:b/>
          <w:bCs/>
          <w:szCs w:val="22"/>
          <w:lang w:val="sr-Latn-ME"/>
        </w:rPr>
      </w:pPr>
    </w:p>
    <w:p w14:paraId="0C31CC12" w14:textId="484ED67A" w:rsidR="00B421A8" w:rsidRPr="003D0063" w:rsidRDefault="00064430" w:rsidP="006524C0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L</w:t>
      </w:r>
      <w:r w:rsidR="008F1423" w:rsidRPr="003D0063">
        <w:rPr>
          <w:szCs w:val="22"/>
          <w:lang w:val="sr-Latn-ME"/>
        </w:rPr>
        <w:t xml:space="preserve">ijek </w:t>
      </w:r>
      <w:r w:rsidR="00B421A8" w:rsidRPr="003D0063">
        <w:rPr>
          <w:szCs w:val="22"/>
          <w:lang w:val="sr-Latn-ME"/>
        </w:rPr>
        <w:t>ne zaht</w:t>
      </w:r>
      <w:r w:rsidR="00EA0D71" w:rsidRPr="003D0063">
        <w:rPr>
          <w:szCs w:val="22"/>
          <w:lang w:val="sr-Latn-ME"/>
        </w:rPr>
        <w:t>ij</w:t>
      </w:r>
      <w:r w:rsidR="00B421A8" w:rsidRPr="003D0063">
        <w:rPr>
          <w:szCs w:val="22"/>
          <w:lang w:val="sr-Latn-ME"/>
        </w:rPr>
        <w:t xml:space="preserve">eva </w:t>
      </w:r>
      <w:r w:rsidRPr="003D0063">
        <w:rPr>
          <w:szCs w:val="22"/>
          <w:lang w:val="sr-Latn-ME"/>
        </w:rPr>
        <w:t>posebne</w:t>
      </w:r>
      <w:r w:rsidR="00B421A8" w:rsidRPr="003D0063">
        <w:rPr>
          <w:szCs w:val="22"/>
          <w:lang w:val="sr-Latn-ME"/>
        </w:rPr>
        <w:t xml:space="preserve"> uslove čuvanja</w:t>
      </w:r>
      <w:r w:rsidRPr="003D0063">
        <w:rPr>
          <w:szCs w:val="22"/>
          <w:lang w:val="sr-Latn-ME"/>
        </w:rPr>
        <w:t>.</w:t>
      </w:r>
    </w:p>
    <w:p w14:paraId="5949B1E4" w14:textId="77777777" w:rsidR="00064430" w:rsidRPr="003D0063" w:rsidRDefault="00064430" w:rsidP="006524C0">
      <w:pPr>
        <w:rPr>
          <w:szCs w:val="22"/>
          <w:lang w:val="sr-Latn-ME"/>
        </w:rPr>
      </w:pPr>
    </w:p>
    <w:p w14:paraId="4A5A7BB9" w14:textId="1061DD61" w:rsidR="00B421A8" w:rsidRPr="003D0063" w:rsidRDefault="00B421A8" w:rsidP="00B421A8">
      <w:pPr>
        <w:rPr>
          <w:iCs/>
          <w:szCs w:val="22"/>
          <w:u w:val="single"/>
          <w:lang w:val="sr-Latn-ME"/>
        </w:rPr>
      </w:pPr>
      <w:r w:rsidRPr="003D0063">
        <w:rPr>
          <w:iCs/>
          <w:szCs w:val="22"/>
          <w:u w:val="single"/>
          <w:lang w:val="sr-Latn-ME"/>
        </w:rPr>
        <w:t xml:space="preserve">Rok upotrebe nakon </w:t>
      </w:r>
      <w:proofErr w:type="spellStart"/>
      <w:r w:rsidRPr="003D0063">
        <w:rPr>
          <w:iCs/>
          <w:szCs w:val="22"/>
          <w:u w:val="single"/>
          <w:lang w:val="sr-Latn-ME"/>
        </w:rPr>
        <w:t>rekonstitucije</w:t>
      </w:r>
      <w:proofErr w:type="spellEnd"/>
      <w:r w:rsidR="004C7417" w:rsidRPr="003D0063">
        <w:rPr>
          <w:iCs/>
          <w:szCs w:val="22"/>
          <w:u w:val="single"/>
          <w:lang w:val="sr-Latn-ME"/>
        </w:rPr>
        <w:t>/</w:t>
      </w:r>
      <w:proofErr w:type="spellStart"/>
      <w:r w:rsidR="004C7417" w:rsidRPr="003D0063">
        <w:rPr>
          <w:iCs/>
          <w:szCs w:val="22"/>
          <w:u w:val="single"/>
          <w:lang w:val="sr-Latn-ME"/>
        </w:rPr>
        <w:t>razblaženja</w:t>
      </w:r>
      <w:proofErr w:type="spellEnd"/>
    </w:p>
    <w:p w14:paraId="6DEECDAB" w14:textId="3561A207" w:rsidR="004C7417" w:rsidRPr="003D0063" w:rsidRDefault="00B421A8" w:rsidP="004C7417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Dokazana je hemijska i fizička stabilnost rastvora nakon </w:t>
      </w:r>
      <w:proofErr w:type="spellStart"/>
      <w:r w:rsidRPr="003D0063">
        <w:rPr>
          <w:szCs w:val="22"/>
          <w:lang w:val="sr-Latn-ME"/>
        </w:rPr>
        <w:t>rekonstitucije</w:t>
      </w:r>
      <w:proofErr w:type="spellEnd"/>
      <w:r w:rsidRPr="003D0063">
        <w:rPr>
          <w:szCs w:val="22"/>
          <w:lang w:val="sr-Latn-ME"/>
        </w:rPr>
        <w:t xml:space="preserve"> sa nekim od kompatibilnih rastvarača za </w:t>
      </w:r>
      <w:proofErr w:type="spellStart"/>
      <w:r w:rsidRPr="003D0063">
        <w:rPr>
          <w:szCs w:val="22"/>
          <w:lang w:val="sr-Latn-ME"/>
        </w:rPr>
        <w:t>rekonstituciju</w:t>
      </w:r>
      <w:proofErr w:type="spellEnd"/>
      <w:r w:rsidRPr="003D0063">
        <w:rPr>
          <w:szCs w:val="22"/>
          <w:lang w:val="sr-Latn-ME"/>
        </w:rPr>
        <w:t xml:space="preserve"> u toku 12 sati u frižideru (na temperaturi od 2°C do 8°C).</w:t>
      </w:r>
      <w:r w:rsidR="004C7417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Sa mikrobiološke tačke gledišta </w:t>
      </w:r>
      <w:proofErr w:type="spellStart"/>
      <w:r w:rsidRPr="003D0063">
        <w:rPr>
          <w:szCs w:val="22"/>
          <w:lang w:val="sr-Latn-ME"/>
        </w:rPr>
        <w:t>rekonstituisan</w:t>
      </w:r>
      <w:proofErr w:type="spellEnd"/>
      <w:r w:rsidRPr="003D0063">
        <w:rPr>
          <w:szCs w:val="22"/>
          <w:lang w:val="sr-Latn-ME"/>
        </w:rPr>
        <w:t xml:space="preserve"> i razblažen rastvor treba upotr</w:t>
      </w:r>
      <w:r w:rsidR="00EA0D71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ebiti odmah.</w:t>
      </w:r>
      <w:r w:rsidR="004C7417" w:rsidRPr="003D0063">
        <w:rPr>
          <w:szCs w:val="22"/>
          <w:lang w:val="sr-Latn-ME"/>
        </w:rPr>
        <w:t xml:space="preserve"> Ukoli</w:t>
      </w:r>
      <w:r w:rsidRPr="003D0063">
        <w:rPr>
          <w:szCs w:val="22"/>
          <w:lang w:val="sr-Latn-ME"/>
        </w:rPr>
        <w:t>ko se ne upotr</w:t>
      </w:r>
      <w:r w:rsidR="00EA0D71" w:rsidRPr="003D0063">
        <w:rPr>
          <w:szCs w:val="22"/>
          <w:lang w:val="sr-Latn-ME"/>
        </w:rPr>
        <w:t>ij</w:t>
      </w:r>
      <w:r w:rsidRPr="003D0063">
        <w:rPr>
          <w:szCs w:val="22"/>
          <w:lang w:val="sr-Latn-ME"/>
        </w:rPr>
        <w:t>ebi</w:t>
      </w:r>
      <w:r w:rsidR="004C7417" w:rsidRPr="003D0063">
        <w:rPr>
          <w:szCs w:val="22"/>
          <w:lang w:val="sr-Latn-ME"/>
        </w:rPr>
        <w:t xml:space="preserve"> odmah</w:t>
      </w:r>
      <w:r w:rsidRPr="003D0063">
        <w:rPr>
          <w:szCs w:val="22"/>
          <w:lang w:val="sr-Latn-ME"/>
        </w:rPr>
        <w:t xml:space="preserve">, </w:t>
      </w:r>
      <w:r w:rsidR="00E62286" w:rsidRPr="003D0063">
        <w:rPr>
          <w:szCs w:val="22"/>
          <w:lang w:val="sr-Latn-ME"/>
        </w:rPr>
        <w:t>vrijeme</w:t>
      </w:r>
      <w:r w:rsidRPr="003D0063">
        <w:rPr>
          <w:szCs w:val="22"/>
          <w:lang w:val="sr-Latn-ME"/>
        </w:rPr>
        <w:t xml:space="preserve"> i uslov</w:t>
      </w:r>
      <w:r w:rsidR="004C7417" w:rsidRPr="003D0063">
        <w:rPr>
          <w:szCs w:val="22"/>
          <w:lang w:val="sr-Latn-ME"/>
        </w:rPr>
        <w:t>i</w:t>
      </w:r>
      <w:r w:rsidRPr="003D0063">
        <w:rPr>
          <w:szCs w:val="22"/>
          <w:lang w:val="sr-Latn-ME"/>
        </w:rPr>
        <w:t xml:space="preserve"> čuvanja</w:t>
      </w:r>
      <w:r w:rsidR="004C7417" w:rsidRPr="003D0063">
        <w:rPr>
          <w:szCs w:val="22"/>
          <w:lang w:val="sr-Latn-ME"/>
        </w:rPr>
        <w:t xml:space="preserve"> prije upotrebe</w:t>
      </w:r>
      <w:r w:rsidRPr="003D0063">
        <w:rPr>
          <w:szCs w:val="22"/>
          <w:lang w:val="sr-Latn-ME"/>
        </w:rPr>
        <w:t xml:space="preserve"> </w:t>
      </w:r>
      <w:r w:rsidR="004C7417" w:rsidRPr="003D0063">
        <w:rPr>
          <w:szCs w:val="22"/>
          <w:lang w:val="sr-Latn-ME"/>
        </w:rPr>
        <w:t>odgovornost su</w:t>
      </w:r>
      <w:r w:rsidRPr="003D0063">
        <w:rPr>
          <w:szCs w:val="22"/>
          <w:lang w:val="sr-Latn-ME"/>
        </w:rPr>
        <w:t xml:space="preserve"> korisnik</w:t>
      </w:r>
      <w:r w:rsidR="004C7417" w:rsidRPr="003D0063">
        <w:rPr>
          <w:szCs w:val="22"/>
          <w:lang w:val="sr-Latn-ME"/>
        </w:rPr>
        <w:t>a</w:t>
      </w:r>
      <w:r w:rsidRPr="003D0063">
        <w:rPr>
          <w:szCs w:val="22"/>
          <w:lang w:val="sr-Latn-ME"/>
        </w:rPr>
        <w:t xml:space="preserve">, a </w:t>
      </w:r>
      <w:r w:rsidR="004C7417" w:rsidRPr="003D0063">
        <w:rPr>
          <w:szCs w:val="22"/>
          <w:lang w:val="sr-Latn-ME"/>
        </w:rPr>
        <w:t xml:space="preserve">isti </w:t>
      </w:r>
      <w:r w:rsidRPr="003D0063">
        <w:rPr>
          <w:szCs w:val="22"/>
          <w:lang w:val="sr-Latn-ME"/>
        </w:rPr>
        <w:t>ne bi sm</w:t>
      </w:r>
      <w:r w:rsidR="00EA0D71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el</w:t>
      </w:r>
      <w:r w:rsidR="004C7417" w:rsidRPr="003D0063">
        <w:rPr>
          <w:szCs w:val="22"/>
          <w:lang w:val="sr-Latn-ME"/>
        </w:rPr>
        <w:t>i</w:t>
      </w:r>
      <w:r w:rsidRPr="003D0063">
        <w:rPr>
          <w:szCs w:val="22"/>
          <w:lang w:val="sr-Latn-ME"/>
        </w:rPr>
        <w:t xml:space="preserve"> da</w:t>
      </w:r>
      <w:r w:rsidR="00EA0D71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bud</w:t>
      </w:r>
      <w:r w:rsidR="004C7417" w:rsidRPr="003D0063">
        <w:rPr>
          <w:szCs w:val="22"/>
          <w:lang w:val="sr-Latn-ME"/>
        </w:rPr>
        <w:t>u</w:t>
      </w:r>
      <w:r w:rsidRPr="003D0063">
        <w:rPr>
          <w:szCs w:val="22"/>
          <w:lang w:val="sr-Latn-ME"/>
        </w:rPr>
        <w:t xml:space="preserve"> duž</w:t>
      </w:r>
      <w:r w:rsidR="004C7417" w:rsidRPr="003D0063">
        <w:rPr>
          <w:szCs w:val="22"/>
          <w:lang w:val="sr-Latn-ME"/>
        </w:rPr>
        <w:t>i</w:t>
      </w:r>
      <w:r w:rsidRPr="003D0063">
        <w:rPr>
          <w:szCs w:val="22"/>
          <w:lang w:val="sr-Latn-ME"/>
        </w:rPr>
        <w:t xml:space="preserve"> od 12 sati u frižideru (na temperaturi od 2°C do 8°C)</w:t>
      </w:r>
      <w:r w:rsidR="004C7417" w:rsidRPr="003D0063">
        <w:rPr>
          <w:szCs w:val="22"/>
          <w:lang w:val="sr-Latn-ME"/>
        </w:rPr>
        <w:t xml:space="preserve">, osim ako </w:t>
      </w:r>
      <w:proofErr w:type="spellStart"/>
      <w:r w:rsidR="004C7417" w:rsidRPr="003D0063">
        <w:rPr>
          <w:szCs w:val="22"/>
          <w:lang w:val="sr-Latn-ME"/>
        </w:rPr>
        <w:t>rekonstitucija</w:t>
      </w:r>
      <w:proofErr w:type="spellEnd"/>
      <w:r w:rsidR="004C7417" w:rsidRPr="003D0063">
        <w:rPr>
          <w:szCs w:val="22"/>
          <w:lang w:val="sr-Latn-ME"/>
        </w:rPr>
        <w:t xml:space="preserve"> nije sprovedena u kontrolisanim i </w:t>
      </w:r>
      <w:proofErr w:type="spellStart"/>
      <w:r w:rsidR="004C7417" w:rsidRPr="003D0063">
        <w:rPr>
          <w:szCs w:val="22"/>
          <w:lang w:val="sr-Latn-ME"/>
        </w:rPr>
        <w:t>validiranim</w:t>
      </w:r>
      <w:proofErr w:type="spellEnd"/>
      <w:r w:rsidR="004C7417" w:rsidRPr="003D0063">
        <w:rPr>
          <w:szCs w:val="22"/>
          <w:lang w:val="sr-Latn-ME"/>
        </w:rPr>
        <w:t xml:space="preserve"> aseptičnim uslovima.</w:t>
      </w:r>
    </w:p>
    <w:p w14:paraId="34A8F6E8" w14:textId="77777777" w:rsidR="00B421A8" w:rsidRPr="003D0063" w:rsidRDefault="00B421A8" w:rsidP="00B421A8">
      <w:pPr>
        <w:rPr>
          <w:szCs w:val="22"/>
          <w:lang w:val="sr-Latn-ME"/>
        </w:rPr>
      </w:pPr>
    </w:p>
    <w:p w14:paraId="30FDA1C1" w14:textId="15EDC5C3" w:rsidR="00B421A8" w:rsidRPr="003D0063" w:rsidRDefault="008F1423" w:rsidP="00B421A8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Lijek </w:t>
      </w:r>
      <w:r w:rsidR="00B421A8" w:rsidRPr="003D0063">
        <w:rPr>
          <w:szCs w:val="22"/>
          <w:lang w:val="sr-Latn-ME"/>
        </w:rPr>
        <w:t xml:space="preserve">je </w:t>
      </w:r>
      <w:r w:rsidR="004C7417" w:rsidRPr="003D0063">
        <w:rPr>
          <w:szCs w:val="22"/>
          <w:lang w:val="sr-Latn-ME"/>
        </w:rPr>
        <w:t xml:space="preserve">namijenjen </w:t>
      </w:r>
      <w:r w:rsidR="00B421A8" w:rsidRPr="003D0063">
        <w:rPr>
          <w:szCs w:val="22"/>
          <w:lang w:val="sr-Latn-ME"/>
        </w:rPr>
        <w:t>za jednokratnu upotrebu.</w:t>
      </w:r>
    </w:p>
    <w:p w14:paraId="6DB9483E" w14:textId="77777777" w:rsidR="00B421A8" w:rsidRPr="003D0063" w:rsidRDefault="00B421A8" w:rsidP="00B421A8">
      <w:pPr>
        <w:rPr>
          <w:szCs w:val="22"/>
          <w:lang w:val="sr-Latn-ME"/>
        </w:rPr>
      </w:pPr>
    </w:p>
    <w:p w14:paraId="0D724B0F" w14:textId="77777777" w:rsidR="00EA0D71" w:rsidRPr="003D0063" w:rsidRDefault="00EA0D71" w:rsidP="00EA0D71">
      <w:pPr>
        <w:rPr>
          <w:szCs w:val="22"/>
          <w:lang w:val="sr-Latn-ME" w:eastAsia="hr-HR"/>
        </w:rPr>
      </w:pPr>
      <w:r w:rsidRPr="003D0063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74B64807" w14:textId="77777777" w:rsidR="00EA0D71" w:rsidRPr="003D0063" w:rsidRDefault="00EA0D71" w:rsidP="00EA0D71">
      <w:pPr>
        <w:rPr>
          <w:b/>
          <w:bCs/>
          <w:szCs w:val="22"/>
          <w:lang w:val="sr-Latn-ME" w:eastAsia="hr-HR"/>
        </w:rPr>
      </w:pPr>
      <w:proofErr w:type="spellStart"/>
      <w:r w:rsidRPr="003D0063">
        <w:rPr>
          <w:szCs w:val="22"/>
          <w:lang w:val="sr-Latn-ME" w:eastAsia="hr-HR"/>
        </w:rPr>
        <w:t>Neupotrijebljeni</w:t>
      </w:r>
      <w:proofErr w:type="spellEnd"/>
      <w:r w:rsidRPr="003D0063">
        <w:rPr>
          <w:szCs w:val="22"/>
          <w:lang w:val="sr-Latn-ME" w:eastAsia="hr-HR"/>
        </w:rPr>
        <w:t xml:space="preserve"> lijek se uništava u skladu sa važećim propisima.</w:t>
      </w:r>
    </w:p>
    <w:p w14:paraId="43A12393" w14:textId="5EDCEDED" w:rsidR="00B421A8" w:rsidRPr="003D0063" w:rsidRDefault="00B421A8" w:rsidP="00EA0D71">
      <w:pPr>
        <w:rPr>
          <w:szCs w:val="22"/>
          <w:lang w:val="sr-Latn-ME"/>
        </w:rPr>
      </w:pPr>
    </w:p>
    <w:p w14:paraId="5CA08433" w14:textId="77777777" w:rsidR="004C7417" w:rsidRPr="003D0063" w:rsidRDefault="004C7417" w:rsidP="00EA0D71">
      <w:pPr>
        <w:rPr>
          <w:szCs w:val="22"/>
          <w:lang w:val="sr-Latn-ME"/>
        </w:rPr>
      </w:pPr>
      <w:bookmarkStart w:id="0" w:name="_GoBack"/>
      <w:bookmarkEnd w:id="0"/>
    </w:p>
    <w:p w14:paraId="32484E76" w14:textId="77777777" w:rsidR="0020775E" w:rsidRPr="003D0063" w:rsidRDefault="0020775E" w:rsidP="0020775E">
      <w:pPr>
        <w:tabs>
          <w:tab w:val="left" w:pos="540"/>
          <w:tab w:val="left" w:pos="569"/>
        </w:tabs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 xml:space="preserve">6. </w:t>
      </w:r>
      <w:r w:rsidRPr="003D0063">
        <w:rPr>
          <w:b/>
          <w:bCs/>
          <w:szCs w:val="22"/>
          <w:lang w:val="sr-Latn-ME"/>
        </w:rPr>
        <w:tab/>
        <w:t xml:space="preserve">SADRŽAJ PAKOVANJA I DODATNE INFORMACIJE </w:t>
      </w:r>
    </w:p>
    <w:p w14:paraId="4640070D" w14:textId="77777777" w:rsidR="00177D7F" w:rsidRPr="003D0063" w:rsidRDefault="00177D7F" w:rsidP="00CA5510">
      <w:pPr>
        <w:rPr>
          <w:szCs w:val="22"/>
          <w:lang w:val="sr-Latn-ME"/>
        </w:rPr>
      </w:pPr>
    </w:p>
    <w:p w14:paraId="4965F389" w14:textId="6BC6C947" w:rsidR="00177D7F" w:rsidRPr="003D0063" w:rsidRDefault="005A780C" w:rsidP="00CA5510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Šta</w:t>
      </w:r>
      <w:r w:rsidR="00177D7F" w:rsidRPr="003D0063">
        <w:rPr>
          <w:b/>
          <w:bCs/>
          <w:szCs w:val="22"/>
          <w:lang w:val="sr-Latn-ME"/>
        </w:rPr>
        <w:t xml:space="preserve"> </w:t>
      </w:r>
      <w:r w:rsidRPr="003D0063">
        <w:rPr>
          <w:b/>
          <w:bCs/>
          <w:szCs w:val="22"/>
          <w:lang w:val="sr-Latn-ME"/>
        </w:rPr>
        <w:t>sadrži</w:t>
      </w:r>
      <w:r w:rsidR="00177D7F" w:rsidRPr="003D0063">
        <w:rPr>
          <w:b/>
          <w:bCs/>
          <w:szCs w:val="22"/>
          <w:lang w:val="sr-Latn-ME"/>
        </w:rPr>
        <w:t xml:space="preserve"> </w:t>
      </w:r>
      <w:r w:rsidR="008F1423" w:rsidRPr="003D0063">
        <w:rPr>
          <w:b/>
          <w:bCs/>
          <w:szCs w:val="22"/>
          <w:lang w:val="sr-Latn-ME"/>
        </w:rPr>
        <w:t xml:space="preserve">lijek </w:t>
      </w:r>
      <w:proofErr w:type="spellStart"/>
      <w:r w:rsidR="00F94531" w:rsidRPr="003D0063">
        <w:rPr>
          <w:b/>
          <w:bCs/>
          <w:szCs w:val="22"/>
          <w:lang w:val="sr-Latn-ME"/>
        </w:rPr>
        <w:t>Tavoctame</w:t>
      </w:r>
      <w:proofErr w:type="spellEnd"/>
    </w:p>
    <w:p w14:paraId="4AC37661" w14:textId="77777777" w:rsidR="00B421A8" w:rsidRPr="003D0063" w:rsidRDefault="00B421A8" w:rsidP="006524C0">
      <w:pPr>
        <w:rPr>
          <w:szCs w:val="22"/>
          <w:lang w:val="sr-Latn-ME"/>
        </w:rPr>
      </w:pPr>
    </w:p>
    <w:p w14:paraId="0E362C3B" w14:textId="5ACDA9F0" w:rsidR="004C7417" w:rsidRPr="003D0063" w:rsidRDefault="006524C0" w:rsidP="00132D70">
      <w:pPr>
        <w:pStyle w:val="ListParagraph"/>
        <w:numPr>
          <w:ilvl w:val="0"/>
          <w:numId w:val="27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Aktivne supstance su </w:t>
      </w:r>
      <w:proofErr w:type="spellStart"/>
      <w:r w:rsidRPr="003D0063">
        <w:rPr>
          <w:szCs w:val="22"/>
          <w:lang w:val="sr-Latn-ME"/>
        </w:rPr>
        <w:t>piperacilin</w:t>
      </w:r>
      <w:proofErr w:type="spellEnd"/>
      <w:r w:rsidRPr="003D0063">
        <w:rPr>
          <w:szCs w:val="22"/>
          <w:lang w:val="sr-Latn-ME"/>
        </w:rPr>
        <w:t xml:space="preserve"> i </w:t>
      </w:r>
      <w:proofErr w:type="spellStart"/>
      <w:r w:rsidRPr="003D0063">
        <w:rPr>
          <w:szCs w:val="22"/>
          <w:lang w:val="sr-Latn-ME"/>
        </w:rPr>
        <w:t>tazobaktam</w:t>
      </w:r>
      <w:proofErr w:type="spellEnd"/>
      <w:r w:rsidRPr="003D0063">
        <w:rPr>
          <w:szCs w:val="22"/>
          <w:lang w:val="sr-Latn-ME"/>
        </w:rPr>
        <w:t xml:space="preserve">. </w:t>
      </w:r>
    </w:p>
    <w:p w14:paraId="673CA190" w14:textId="74226FCC" w:rsidR="00177D7F" w:rsidRPr="003D0063" w:rsidRDefault="00B421A8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Jedna bočica sadrži 4 g </w:t>
      </w:r>
      <w:proofErr w:type="spellStart"/>
      <w:r w:rsidRPr="003D0063">
        <w:rPr>
          <w:szCs w:val="22"/>
          <w:lang w:val="sr-Latn-ME"/>
        </w:rPr>
        <w:t>piperacilina</w:t>
      </w:r>
      <w:proofErr w:type="spellEnd"/>
      <w:r w:rsidRPr="003D0063">
        <w:rPr>
          <w:szCs w:val="22"/>
          <w:lang w:val="sr-Latn-ME"/>
        </w:rPr>
        <w:t xml:space="preserve"> (u obliku </w:t>
      </w:r>
      <w:proofErr w:type="spellStart"/>
      <w:r w:rsidRPr="003D0063">
        <w:rPr>
          <w:szCs w:val="22"/>
          <w:lang w:val="sr-Latn-ME"/>
        </w:rPr>
        <w:t>piperacilin</w:t>
      </w:r>
      <w:proofErr w:type="spellEnd"/>
      <w:r w:rsidR="004C7417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natrijuma) i 0,5 g </w:t>
      </w:r>
      <w:proofErr w:type="spellStart"/>
      <w:r w:rsidRPr="003D0063">
        <w:rPr>
          <w:szCs w:val="22"/>
          <w:lang w:val="sr-Latn-ME"/>
        </w:rPr>
        <w:t>tazobaktama</w:t>
      </w:r>
      <w:proofErr w:type="spellEnd"/>
      <w:r w:rsidRPr="003D0063">
        <w:rPr>
          <w:szCs w:val="22"/>
          <w:lang w:val="sr-Latn-ME"/>
        </w:rPr>
        <w:t xml:space="preserve"> (u obliku </w:t>
      </w:r>
      <w:proofErr w:type="spellStart"/>
      <w:r w:rsidRPr="003D0063">
        <w:rPr>
          <w:szCs w:val="22"/>
          <w:lang w:val="sr-Latn-ME"/>
        </w:rPr>
        <w:t>tazobaktam</w:t>
      </w:r>
      <w:proofErr w:type="spellEnd"/>
      <w:r w:rsidR="004C7417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natrijuma).</w:t>
      </w:r>
    </w:p>
    <w:p w14:paraId="088E3390" w14:textId="583F0FD6" w:rsidR="00216908" w:rsidRPr="003D0063" w:rsidRDefault="00216908" w:rsidP="00132D70">
      <w:pPr>
        <w:pStyle w:val="ListParagraph"/>
        <w:numPr>
          <w:ilvl w:val="0"/>
          <w:numId w:val="28"/>
        </w:numPr>
        <w:rPr>
          <w:szCs w:val="22"/>
          <w:lang w:val="sr-Latn-ME"/>
        </w:rPr>
      </w:pPr>
      <w:r w:rsidRPr="003D0063">
        <w:rPr>
          <w:szCs w:val="22"/>
          <w:lang w:val="sr-Latn-ME"/>
        </w:rPr>
        <w:t>Lijek ne sadrži pomoćne supstance.</w:t>
      </w:r>
    </w:p>
    <w:p w14:paraId="1C0F0681" w14:textId="77777777" w:rsidR="004D1D48" w:rsidRPr="003D0063" w:rsidRDefault="004D1D48" w:rsidP="00CA5510">
      <w:pPr>
        <w:rPr>
          <w:szCs w:val="22"/>
          <w:lang w:val="sr-Latn-ME"/>
        </w:rPr>
      </w:pPr>
    </w:p>
    <w:p w14:paraId="077939A4" w14:textId="49FBD86B" w:rsidR="00177D7F" w:rsidRPr="003D0063" w:rsidRDefault="005A780C" w:rsidP="00CA5510">
      <w:pPr>
        <w:rPr>
          <w:b/>
          <w:szCs w:val="22"/>
          <w:lang w:val="sr-Latn-ME"/>
        </w:rPr>
      </w:pPr>
      <w:r w:rsidRPr="003D0063">
        <w:rPr>
          <w:b/>
          <w:szCs w:val="22"/>
          <w:lang w:val="sr-Latn-ME"/>
        </w:rPr>
        <w:t>Kako</w:t>
      </w:r>
      <w:r w:rsidR="00177D7F" w:rsidRPr="003D0063">
        <w:rPr>
          <w:b/>
          <w:szCs w:val="22"/>
          <w:lang w:val="sr-Latn-ME"/>
        </w:rPr>
        <w:t xml:space="preserve"> </w:t>
      </w:r>
      <w:r w:rsidRPr="003D0063">
        <w:rPr>
          <w:b/>
          <w:szCs w:val="22"/>
          <w:lang w:val="sr-Latn-ME"/>
        </w:rPr>
        <w:t>izgleda</w:t>
      </w:r>
      <w:r w:rsidR="00177D7F" w:rsidRPr="003D0063">
        <w:rPr>
          <w:b/>
          <w:szCs w:val="22"/>
          <w:lang w:val="sr-Latn-ME"/>
        </w:rPr>
        <w:t xml:space="preserve"> </w:t>
      </w:r>
      <w:r w:rsidR="008F1423" w:rsidRPr="003D0063">
        <w:rPr>
          <w:b/>
          <w:szCs w:val="22"/>
          <w:lang w:val="sr-Latn-ME"/>
        </w:rPr>
        <w:t xml:space="preserve">lijek </w:t>
      </w:r>
      <w:proofErr w:type="spellStart"/>
      <w:r w:rsidR="00F94531" w:rsidRPr="003D0063">
        <w:rPr>
          <w:b/>
          <w:szCs w:val="22"/>
          <w:lang w:val="sr-Latn-ME"/>
        </w:rPr>
        <w:t>Tavoctame</w:t>
      </w:r>
      <w:proofErr w:type="spellEnd"/>
      <w:r w:rsidR="00177D7F" w:rsidRPr="003D0063">
        <w:rPr>
          <w:b/>
          <w:szCs w:val="22"/>
          <w:lang w:val="sr-Latn-ME"/>
        </w:rPr>
        <w:t xml:space="preserve"> </w:t>
      </w:r>
      <w:r w:rsidRPr="003D0063">
        <w:rPr>
          <w:b/>
          <w:szCs w:val="22"/>
          <w:lang w:val="sr-Latn-ME"/>
        </w:rPr>
        <w:t>i</w:t>
      </w:r>
      <w:r w:rsidR="00177D7F" w:rsidRPr="003D0063">
        <w:rPr>
          <w:b/>
          <w:szCs w:val="22"/>
          <w:lang w:val="sr-Latn-ME"/>
        </w:rPr>
        <w:t xml:space="preserve"> </w:t>
      </w:r>
      <w:r w:rsidRPr="003D0063">
        <w:rPr>
          <w:b/>
          <w:szCs w:val="22"/>
          <w:lang w:val="sr-Latn-ME"/>
        </w:rPr>
        <w:t>sadržaj</w:t>
      </w:r>
      <w:r w:rsidR="00177D7F" w:rsidRPr="003D0063">
        <w:rPr>
          <w:b/>
          <w:szCs w:val="22"/>
          <w:lang w:val="sr-Latn-ME"/>
        </w:rPr>
        <w:t xml:space="preserve"> </w:t>
      </w:r>
      <w:r w:rsidRPr="003D0063">
        <w:rPr>
          <w:b/>
          <w:szCs w:val="22"/>
          <w:lang w:val="sr-Latn-ME"/>
        </w:rPr>
        <w:t>pakovanja</w:t>
      </w:r>
    </w:p>
    <w:p w14:paraId="4EAA5F8F" w14:textId="77777777" w:rsidR="006524C0" w:rsidRPr="003D0063" w:rsidRDefault="006524C0" w:rsidP="00CA5510">
      <w:pPr>
        <w:rPr>
          <w:b/>
          <w:bCs/>
          <w:szCs w:val="22"/>
          <w:lang w:val="sr-Latn-ME"/>
        </w:rPr>
      </w:pPr>
    </w:p>
    <w:p w14:paraId="022C3C65" w14:textId="77777777" w:rsidR="004C7417" w:rsidRPr="003D0063" w:rsidRDefault="004C7417" w:rsidP="004C7417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Bijeli ili skoro bijeli rastresiti grumen ili prašak.</w:t>
      </w:r>
      <w:r w:rsidRPr="003D0063" w:rsidDel="00910FE6">
        <w:rPr>
          <w:szCs w:val="22"/>
          <w:lang w:val="sr-Latn-ME"/>
        </w:rPr>
        <w:t xml:space="preserve"> </w:t>
      </w:r>
    </w:p>
    <w:p w14:paraId="50A4F396" w14:textId="576374F7" w:rsidR="00177D7F" w:rsidRPr="003D0063" w:rsidRDefault="00474DF8" w:rsidP="00474DF8">
      <w:p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Rekonstituisan</w:t>
      </w:r>
      <w:proofErr w:type="spellEnd"/>
      <w:r w:rsidRPr="003D0063">
        <w:rPr>
          <w:szCs w:val="22"/>
          <w:lang w:val="sr-Latn-ME"/>
        </w:rPr>
        <w:t xml:space="preserve"> rastvor je bistar</w:t>
      </w:r>
      <w:r w:rsidR="004C7417" w:rsidRPr="003D0063">
        <w:rPr>
          <w:szCs w:val="22"/>
          <w:lang w:val="sr-Latn-ME"/>
        </w:rPr>
        <w:t xml:space="preserve"> i</w:t>
      </w:r>
      <w:r w:rsidRPr="003D0063">
        <w:rPr>
          <w:szCs w:val="22"/>
          <w:lang w:val="sr-Latn-ME"/>
        </w:rPr>
        <w:t xml:space="preserve"> bez prisustva </w:t>
      </w:r>
      <w:proofErr w:type="spellStart"/>
      <w:r w:rsidRPr="003D0063">
        <w:rPr>
          <w:szCs w:val="22"/>
          <w:lang w:val="sr-Latn-ME"/>
        </w:rPr>
        <w:t>nerastvornih</w:t>
      </w:r>
      <w:proofErr w:type="spellEnd"/>
      <w:r w:rsidRPr="003D0063">
        <w:rPr>
          <w:szCs w:val="22"/>
          <w:lang w:val="sr-Latn-ME"/>
        </w:rPr>
        <w:t xml:space="preserve"> čestica.</w:t>
      </w:r>
    </w:p>
    <w:p w14:paraId="29D09DD6" w14:textId="77777777" w:rsidR="004C7417" w:rsidRPr="003D0063" w:rsidRDefault="004C7417" w:rsidP="00474DF8">
      <w:pPr>
        <w:rPr>
          <w:szCs w:val="22"/>
          <w:lang w:val="sr-Latn-ME"/>
        </w:rPr>
      </w:pPr>
    </w:p>
    <w:p w14:paraId="06FA611D" w14:textId="22A2E86C" w:rsidR="00B421A8" w:rsidRPr="003D0063" w:rsidRDefault="00B421A8" w:rsidP="00B421A8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Unutrašnje pakovanje</w:t>
      </w:r>
      <w:r w:rsidR="004C7417" w:rsidRPr="003D0063">
        <w:rPr>
          <w:szCs w:val="22"/>
          <w:lang w:val="sr-Latn-ME"/>
        </w:rPr>
        <w:t xml:space="preserve"> lijeka je</w:t>
      </w:r>
      <w:r w:rsidRPr="003D0063">
        <w:rPr>
          <w:szCs w:val="22"/>
          <w:lang w:val="sr-Latn-ME"/>
        </w:rPr>
        <w:t xml:space="preserve"> bočica od bezbojnog stakla tip III</w:t>
      </w:r>
      <w:r w:rsidR="004C7417" w:rsidRPr="003D0063">
        <w:rPr>
          <w:szCs w:val="22"/>
          <w:lang w:val="sr-Latn-ME"/>
        </w:rPr>
        <w:t xml:space="preserve">, </w:t>
      </w:r>
      <w:r w:rsidR="004C7417" w:rsidRPr="003D0063">
        <w:rPr>
          <w:bCs/>
          <w:color w:val="000000"/>
          <w:szCs w:val="22"/>
          <w:lang w:val="sr-Latn-ME"/>
        </w:rPr>
        <w:t xml:space="preserve">zapremine 50 ml, zatvorena </w:t>
      </w:r>
      <w:proofErr w:type="spellStart"/>
      <w:r w:rsidR="004C7417" w:rsidRPr="003D0063">
        <w:rPr>
          <w:bCs/>
          <w:color w:val="000000"/>
          <w:szCs w:val="22"/>
          <w:lang w:val="sr-Latn-ME"/>
        </w:rPr>
        <w:t>hlorbutil</w:t>
      </w:r>
      <w:proofErr w:type="spellEnd"/>
      <w:r w:rsidR="004C7417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gumenim čepom, aluminijumskom kapicom i </w:t>
      </w:r>
      <w:proofErr w:type="spellStart"/>
      <w:r w:rsidRPr="003D0063">
        <w:rPr>
          <w:szCs w:val="22"/>
          <w:lang w:val="sr-Latn-ME"/>
        </w:rPr>
        <w:t>flip-off</w:t>
      </w:r>
      <w:proofErr w:type="spellEnd"/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polipropilenskim</w:t>
      </w:r>
      <w:proofErr w:type="spellEnd"/>
      <w:r w:rsidRPr="003D0063">
        <w:rPr>
          <w:szCs w:val="22"/>
          <w:lang w:val="sr-Latn-ME"/>
        </w:rPr>
        <w:t xml:space="preserve"> poklopcem.</w:t>
      </w:r>
    </w:p>
    <w:p w14:paraId="250CF864" w14:textId="77777777" w:rsidR="004C7417" w:rsidRPr="003D0063" w:rsidRDefault="004C7417" w:rsidP="00B421A8">
      <w:pPr>
        <w:rPr>
          <w:szCs w:val="22"/>
          <w:lang w:val="sr-Latn-ME"/>
        </w:rPr>
      </w:pPr>
    </w:p>
    <w:p w14:paraId="0048F5E7" w14:textId="5EBB41DD" w:rsidR="00474DF8" w:rsidRPr="003D0063" w:rsidRDefault="00B421A8" w:rsidP="00CA5510">
      <w:pPr>
        <w:rPr>
          <w:b/>
          <w:szCs w:val="22"/>
          <w:lang w:val="sr-Latn-ME"/>
        </w:rPr>
      </w:pPr>
      <w:r w:rsidRPr="003D0063">
        <w:rPr>
          <w:szCs w:val="22"/>
          <w:lang w:val="sr-Latn-ME"/>
        </w:rPr>
        <w:t>Spoljašnje pakovanje</w:t>
      </w:r>
      <w:r w:rsidR="004C7417" w:rsidRPr="003D0063">
        <w:rPr>
          <w:szCs w:val="22"/>
          <w:lang w:val="sr-Latn-ME"/>
        </w:rPr>
        <w:t xml:space="preserve"> lijeka je</w:t>
      </w:r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složiva</w:t>
      </w:r>
      <w:proofErr w:type="spellEnd"/>
      <w:r w:rsidRPr="003D0063">
        <w:rPr>
          <w:szCs w:val="22"/>
          <w:lang w:val="sr-Latn-ME"/>
        </w:rPr>
        <w:t xml:space="preserve"> kartonska kutija koja sadrži 1 bočicu i Uputstvo za </w:t>
      </w:r>
      <w:r w:rsidR="008F1423" w:rsidRPr="003D0063">
        <w:rPr>
          <w:szCs w:val="22"/>
          <w:lang w:val="sr-Latn-ME"/>
        </w:rPr>
        <w:t>lijek.</w:t>
      </w:r>
    </w:p>
    <w:p w14:paraId="60AFD30E" w14:textId="77777777" w:rsidR="00474DF8" w:rsidRPr="003D0063" w:rsidRDefault="00474DF8" w:rsidP="00CA5510">
      <w:pPr>
        <w:rPr>
          <w:b/>
          <w:szCs w:val="22"/>
          <w:lang w:val="sr-Latn-ME"/>
        </w:rPr>
      </w:pPr>
    </w:p>
    <w:p w14:paraId="1CD20C39" w14:textId="0A0E4669" w:rsidR="00177D7F" w:rsidRPr="003D0063" w:rsidRDefault="005A780C" w:rsidP="00CA5510">
      <w:pPr>
        <w:rPr>
          <w:b/>
          <w:bCs/>
          <w:szCs w:val="22"/>
          <w:lang w:val="sr-Latn-ME"/>
        </w:rPr>
      </w:pPr>
      <w:r w:rsidRPr="003D0063">
        <w:rPr>
          <w:b/>
          <w:szCs w:val="22"/>
          <w:lang w:val="sr-Latn-ME"/>
        </w:rPr>
        <w:t>Nosilac</w:t>
      </w:r>
      <w:r w:rsidR="00177D7F" w:rsidRPr="003D0063">
        <w:rPr>
          <w:b/>
          <w:szCs w:val="22"/>
          <w:lang w:val="sr-Latn-ME"/>
        </w:rPr>
        <w:t xml:space="preserve"> </w:t>
      </w:r>
      <w:r w:rsidRPr="003D0063">
        <w:rPr>
          <w:b/>
          <w:szCs w:val="22"/>
          <w:lang w:val="sr-Latn-ME"/>
        </w:rPr>
        <w:t>dozvole</w:t>
      </w:r>
      <w:r w:rsidR="00177D7F" w:rsidRPr="003D0063">
        <w:rPr>
          <w:b/>
          <w:szCs w:val="22"/>
          <w:lang w:val="sr-Latn-ME"/>
        </w:rPr>
        <w:t xml:space="preserve"> </w:t>
      </w:r>
      <w:r w:rsidRPr="003D0063">
        <w:rPr>
          <w:b/>
          <w:szCs w:val="22"/>
          <w:lang w:val="sr-Latn-ME"/>
        </w:rPr>
        <w:t>i</w:t>
      </w:r>
      <w:r w:rsidR="00177D7F" w:rsidRPr="003D0063">
        <w:rPr>
          <w:b/>
          <w:szCs w:val="22"/>
          <w:lang w:val="sr-Latn-ME"/>
        </w:rPr>
        <w:t xml:space="preserve"> </w:t>
      </w:r>
      <w:r w:rsidRPr="003D0063">
        <w:rPr>
          <w:b/>
          <w:szCs w:val="22"/>
          <w:lang w:val="sr-Latn-ME"/>
        </w:rPr>
        <w:t>proizvođač</w:t>
      </w:r>
    </w:p>
    <w:p w14:paraId="5C7AF86B" w14:textId="77777777" w:rsidR="00640FE2" w:rsidRPr="003D0063" w:rsidRDefault="00640FE2" w:rsidP="00CA5510">
      <w:pPr>
        <w:rPr>
          <w:b/>
          <w:bCs/>
          <w:szCs w:val="22"/>
          <w:lang w:val="sr-Latn-ME"/>
        </w:rPr>
      </w:pPr>
    </w:p>
    <w:p w14:paraId="3C130686" w14:textId="23E67DF5" w:rsidR="00640FE2" w:rsidRPr="003D0063" w:rsidRDefault="00640FE2" w:rsidP="00CA5510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Nosilac dozvole:</w:t>
      </w:r>
    </w:p>
    <w:p w14:paraId="7171932B" w14:textId="77777777" w:rsidR="004C7417" w:rsidRPr="003D0063" w:rsidRDefault="0020775E" w:rsidP="0020775E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Evropa </w:t>
      </w:r>
      <w:proofErr w:type="spellStart"/>
      <w:r w:rsidRPr="003D0063">
        <w:rPr>
          <w:szCs w:val="22"/>
          <w:lang w:val="sr-Latn-ME"/>
        </w:rPr>
        <w:t>Lek</w:t>
      </w:r>
      <w:proofErr w:type="spellEnd"/>
      <w:r w:rsidRPr="003D0063">
        <w:rPr>
          <w:szCs w:val="22"/>
          <w:lang w:val="sr-Latn-ME"/>
        </w:rPr>
        <w:t xml:space="preserve"> Pharma </w:t>
      </w:r>
      <w:proofErr w:type="spellStart"/>
      <w:r w:rsidRPr="003D0063">
        <w:rPr>
          <w:szCs w:val="22"/>
          <w:lang w:val="sr-Latn-ME"/>
        </w:rPr>
        <w:t>d.o.o</w:t>
      </w:r>
      <w:proofErr w:type="spellEnd"/>
      <w:r w:rsidRPr="003D0063">
        <w:rPr>
          <w:szCs w:val="22"/>
          <w:lang w:val="sr-Latn-ME"/>
        </w:rPr>
        <w:t xml:space="preserve">. Podgorica, </w:t>
      </w:r>
    </w:p>
    <w:p w14:paraId="513E32A1" w14:textId="1501644D" w:rsidR="0020775E" w:rsidRPr="003D0063" w:rsidRDefault="0020775E" w:rsidP="0020775E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Kritskog odreda 4/1, 81000 Podgorica, Crna Gora</w:t>
      </w:r>
    </w:p>
    <w:p w14:paraId="796A1266" w14:textId="77777777" w:rsidR="0020775E" w:rsidRPr="003D0063" w:rsidRDefault="0020775E" w:rsidP="00CA5510">
      <w:pPr>
        <w:rPr>
          <w:b/>
          <w:bCs/>
          <w:szCs w:val="22"/>
          <w:lang w:val="sr-Latn-ME"/>
        </w:rPr>
      </w:pPr>
    </w:p>
    <w:p w14:paraId="69E3242B" w14:textId="34BF75BD" w:rsidR="00640FE2" w:rsidRPr="003D0063" w:rsidRDefault="00640FE2" w:rsidP="00CA5510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Proizvođač:</w:t>
      </w:r>
    </w:p>
    <w:p w14:paraId="01C9C01B" w14:textId="2C153AFB" w:rsidR="00640FE2" w:rsidRPr="003D0063" w:rsidRDefault="004C7417" w:rsidP="00640FE2">
      <w:p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Cooper</w:t>
      </w:r>
      <w:proofErr w:type="spellEnd"/>
      <w:r w:rsidR="00640FE2" w:rsidRPr="003D0063">
        <w:rPr>
          <w:szCs w:val="22"/>
          <w:lang w:val="sr-Latn-ME"/>
        </w:rPr>
        <w:t xml:space="preserve"> S.A.</w:t>
      </w:r>
      <w:r w:rsidRPr="003D0063">
        <w:rPr>
          <w:szCs w:val="22"/>
          <w:lang w:val="sr-Latn-ME"/>
        </w:rPr>
        <w:t>,</w:t>
      </w:r>
      <w:r w:rsidR="00640FE2" w:rsidRPr="003D0063">
        <w:rPr>
          <w:szCs w:val="22"/>
          <w:lang w:val="sr-Latn-ME"/>
        </w:rPr>
        <w:t xml:space="preserve"> </w:t>
      </w:r>
    </w:p>
    <w:p w14:paraId="79439D81" w14:textId="2525C976" w:rsidR="00640FE2" w:rsidRPr="003D0063" w:rsidRDefault="00640FE2" w:rsidP="00640FE2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64</w:t>
      </w:r>
      <w:r w:rsidR="004C7417"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Aristovoulou</w:t>
      </w:r>
      <w:proofErr w:type="spellEnd"/>
      <w:r w:rsidRPr="003D0063">
        <w:rPr>
          <w:szCs w:val="22"/>
          <w:lang w:val="sr-Latn-ME"/>
        </w:rPr>
        <w:t xml:space="preserve"> </w:t>
      </w:r>
      <w:r w:rsidR="004C7417" w:rsidRPr="003D0063">
        <w:rPr>
          <w:szCs w:val="22"/>
          <w:lang w:val="sr-Latn-ME"/>
        </w:rPr>
        <w:t>s</w:t>
      </w:r>
      <w:r w:rsidRPr="003D0063">
        <w:rPr>
          <w:szCs w:val="22"/>
          <w:lang w:val="sr-Latn-ME"/>
        </w:rPr>
        <w:t>tr.</w:t>
      </w:r>
      <w:r w:rsidR="004C7417" w:rsidRPr="003D0063">
        <w:rPr>
          <w:szCs w:val="22"/>
          <w:lang w:val="sr-Latn-ME"/>
        </w:rPr>
        <w:t xml:space="preserve">, </w:t>
      </w:r>
      <w:proofErr w:type="spellStart"/>
      <w:r w:rsidRPr="003D0063">
        <w:rPr>
          <w:szCs w:val="22"/>
          <w:lang w:val="sr-Latn-ME"/>
        </w:rPr>
        <w:t>Athens</w:t>
      </w:r>
      <w:proofErr w:type="spellEnd"/>
      <w:r w:rsidR="00D90AE2" w:rsidRPr="003D0063">
        <w:rPr>
          <w:szCs w:val="22"/>
          <w:lang w:val="sr-Latn-ME"/>
        </w:rPr>
        <w:t xml:space="preserve">, 118 53, </w:t>
      </w:r>
      <w:r w:rsidRPr="003D0063">
        <w:rPr>
          <w:szCs w:val="22"/>
          <w:lang w:val="sr-Latn-ME"/>
        </w:rPr>
        <w:t>Grčka</w:t>
      </w:r>
    </w:p>
    <w:p w14:paraId="461BA0B6" w14:textId="5784126D" w:rsidR="0020775E" w:rsidRPr="003D0063" w:rsidRDefault="0020775E" w:rsidP="00640FE2">
      <w:pPr>
        <w:rPr>
          <w:szCs w:val="22"/>
          <w:lang w:val="sr-Latn-ME"/>
        </w:rPr>
      </w:pPr>
    </w:p>
    <w:p w14:paraId="0E58B122" w14:textId="6B55B4C5" w:rsidR="0020775E" w:rsidRPr="003D0063" w:rsidRDefault="0020775E" w:rsidP="0020775E">
      <w:pPr>
        <w:rPr>
          <w:b/>
          <w:szCs w:val="22"/>
          <w:lang w:val="sr-Latn-ME"/>
        </w:rPr>
      </w:pPr>
      <w:r w:rsidRPr="003D0063">
        <w:rPr>
          <w:b/>
          <w:szCs w:val="22"/>
          <w:lang w:val="sr-Latn-ME"/>
        </w:rPr>
        <w:t>Režim izdavanja lijeka</w:t>
      </w:r>
    </w:p>
    <w:p w14:paraId="7B901142" w14:textId="77777777" w:rsidR="0020775E" w:rsidRPr="003D0063" w:rsidRDefault="0020775E" w:rsidP="0020775E">
      <w:pPr>
        <w:rPr>
          <w:b/>
          <w:szCs w:val="22"/>
          <w:lang w:val="sr-Latn-ME"/>
        </w:rPr>
      </w:pPr>
    </w:p>
    <w:p w14:paraId="60F2FBBF" w14:textId="6316AA7C" w:rsidR="0020775E" w:rsidRPr="003D0063" w:rsidRDefault="0020775E" w:rsidP="0020775E">
      <w:pPr>
        <w:rPr>
          <w:bCs/>
          <w:szCs w:val="22"/>
          <w:lang w:val="sr-Latn-ME"/>
        </w:rPr>
      </w:pPr>
      <w:r w:rsidRPr="003D0063">
        <w:rPr>
          <w:bCs/>
          <w:szCs w:val="22"/>
          <w:lang w:val="sr-Latn-ME"/>
        </w:rPr>
        <w:t xml:space="preserve">Lijek se </w:t>
      </w:r>
      <w:r w:rsidR="00177EDA" w:rsidRPr="003D0063">
        <w:rPr>
          <w:bCs/>
          <w:szCs w:val="22"/>
          <w:lang w:val="sr-Latn-ME"/>
        </w:rPr>
        <w:t>izdaje samo na ljekarski recept.</w:t>
      </w:r>
    </w:p>
    <w:p w14:paraId="00C3D76A" w14:textId="77777777" w:rsidR="0020775E" w:rsidRPr="003D0063" w:rsidRDefault="0020775E" w:rsidP="00640FE2">
      <w:pPr>
        <w:rPr>
          <w:szCs w:val="22"/>
          <w:lang w:val="sr-Latn-ME"/>
        </w:rPr>
      </w:pPr>
    </w:p>
    <w:p w14:paraId="4E9EA7A1" w14:textId="519C21E6" w:rsidR="0020775E" w:rsidRPr="003D0063" w:rsidRDefault="0020775E" w:rsidP="0020775E">
      <w:pPr>
        <w:rPr>
          <w:b/>
          <w:szCs w:val="22"/>
          <w:lang w:val="sr-Latn-ME"/>
        </w:rPr>
      </w:pPr>
      <w:r w:rsidRPr="003D0063">
        <w:rPr>
          <w:b/>
          <w:szCs w:val="22"/>
          <w:lang w:val="sr-Latn-ME"/>
        </w:rPr>
        <w:lastRenderedPageBreak/>
        <w:t>Broj i datum dozvole</w:t>
      </w:r>
    </w:p>
    <w:p w14:paraId="08B83B32" w14:textId="77777777" w:rsidR="003D0063" w:rsidRPr="003D0063" w:rsidRDefault="003D0063" w:rsidP="00CA5510">
      <w:pPr>
        <w:rPr>
          <w:szCs w:val="22"/>
          <w:lang w:val="sr-Latn-ME"/>
        </w:rPr>
      </w:pPr>
    </w:p>
    <w:p w14:paraId="4430A76E" w14:textId="778371F8" w:rsidR="004D1D48" w:rsidRPr="003D0063" w:rsidRDefault="003D0063" w:rsidP="00CA5510">
      <w:pPr>
        <w:rPr>
          <w:b/>
          <w:bCs/>
          <w:szCs w:val="22"/>
          <w:lang w:val="sr-Latn-ME"/>
        </w:rPr>
      </w:pPr>
      <w:r w:rsidRPr="003D0063">
        <w:rPr>
          <w:szCs w:val="22"/>
          <w:lang w:val="sr-Latn-ME"/>
        </w:rPr>
        <w:t>2030/25/292 – 2566 od 23.01.2025. godine</w:t>
      </w:r>
    </w:p>
    <w:p w14:paraId="211438ED" w14:textId="77777777" w:rsidR="00D90AE2" w:rsidRPr="003D0063" w:rsidRDefault="00D90AE2" w:rsidP="00CA5510">
      <w:pPr>
        <w:rPr>
          <w:b/>
          <w:bCs/>
          <w:szCs w:val="22"/>
          <w:lang w:val="sr-Latn-ME"/>
        </w:rPr>
      </w:pPr>
    </w:p>
    <w:p w14:paraId="5BFB1B1A" w14:textId="6DFA45B6" w:rsidR="00DB4D1C" w:rsidRPr="003D0063" w:rsidRDefault="005A780C" w:rsidP="00CA5510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Ovo</w:t>
      </w:r>
      <w:r w:rsidR="00177D7F" w:rsidRPr="003D0063">
        <w:rPr>
          <w:b/>
          <w:bCs/>
          <w:szCs w:val="22"/>
          <w:lang w:val="sr-Latn-ME"/>
        </w:rPr>
        <w:t xml:space="preserve"> </w:t>
      </w:r>
      <w:r w:rsidRPr="003D0063">
        <w:rPr>
          <w:b/>
          <w:bCs/>
          <w:szCs w:val="22"/>
          <w:lang w:val="sr-Latn-ME"/>
        </w:rPr>
        <w:t>uputstvo</w:t>
      </w:r>
      <w:r w:rsidR="00177D7F" w:rsidRPr="003D0063">
        <w:rPr>
          <w:b/>
          <w:bCs/>
          <w:szCs w:val="22"/>
          <w:lang w:val="sr-Latn-ME"/>
        </w:rPr>
        <w:t xml:space="preserve"> </w:t>
      </w:r>
      <w:r w:rsidRPr="003D0063">
        <w:rPr>
          <w:b/>
          <w:bCs/>
          <w:szCs w:val="22"/>
          <w:lang w:val="sr-Latn-ME"/>
        </w:rPr>
        <w:t>je</w:t>
      </w:r>
      <w:r w:rsidR="00177D7F" w:rsidRPr="003D0063">
        <w:rPr>
          <w:b/>
          <w:bCs/>
          <w:szCs w:val="22"/>
          <w:lang w:val="sr-Latn-ME"/>
        </w:rPr>
        <w:t xml:space="preserve"> </w:t>
      </w:r>
      <w:proofErr w:type="spellStart"/>
      <w:r w:rsidRPr="003D0063">
        <w:rPr>
          <w:b/>
          <w:bCs/>
          <w:szCs w:val="22"/>
          <w:lang w:val="sr-Latn-ME"/>
        </w:rPr>
        <w:t>poslednji</w:t>
      </w:r>
      <w:proofErr w:type="spellEnd"/>
      <w:r w:rsidR="00177D7F" w:rsidRPr="003D0063">
        <w:rPr>
          <w:b/>
          <w:bCs/>
          <w:szCs w:val="22"/>
          <w:lang w:val="sr-Latn-ME"/>
        </w:rPr>
        <w:t xml:space="preserve"> </w:t>
      </w:r>
      <w:r w:rsidRPr="003D0063">
        <w:rPr>
          <w:b/>
          <w:bCs/>
          <w:szCs w:val="22"/>
          <w:lang w:val="sr-Latn-ME"/>
        </w:rPr>
        <w:t>put</w:t>
      </w:r>
      <w:r w:rsidR="00177D7F" w:rsidRPr="003D0063">
        <w:rPr>
          <w:b/>
          <w:bCs/>
          <w:szCs w:val="22"/>
          <w:lang w:val="sr-Latn-ME"/>
        </w:rPr>
        <w:t xml:space="preserve"> </w:t>
      </w:r>
      <w:r w:rsidRPr="003D0063">
        <w:rPr>
          <w:b/>
          <w:bCs/>
          <w:szCs w:val="22"/>
          <w:lang w:val="sr-Latn-ME"/>
        </w:rPr>
        <w:t>odobreno</w:t>
      </w:r>
    </w:p>
    <w:p w14:paraId="7496B64B" w14:textId="77777777" w:rsidR="00DB4D1C" w:rsidRPr="003D0063" w:rsidRDefault="00DB4D1C" w:rsidP="00CA5510">
      <w:pPr>
        <w:rPr>
          <w:szCs w:val="22"/>
          <w:lang w:val="sr-Latn-ME"/>
        </w:rPr>
      </w:pPr>
    </w:p>
    <w:p w14:paraId="24F6D2EB" w14:textId="38DE769D" w:rsidR="00640FE2" w:rsidRPr="003D0063" w:rsidRDefault="003D0063" w:rsidP="00CA5510">
      <w:pPr>
        <w:rPr>
          <w:bCs/>
          <w:szCs w:val="22"/>
          <w:lang w:val="sr-Latn-ME"/>
        </w:rPr>
      </w:pPr>
      <w:r w:rsidRPr="003D0063">
        <w:rPr>
          <w:bCs/>
          <w:szCs w:val="22"/>
          <w:lang w:val="sr-Latn-ME"/>
        </w:rPr>
        <w:t>Januar, 2025. godine</w:t>
      </w:r>
    </w:p>
    <w:p w14:paraId="3D1F3B6E" w14:textId="77777777" w:rsidR="006C41B3" w:rsidRPr="003D0063" w:rsidRDefault="006C41B3" w:rsidP="00CA5510">
      <w:pPr>
        <w:rPr>
          <w:szCs w:val="22"/>
          <w:lang w:val="sr-Latn-ME"/>
        </w:rPr>
      </w:pPr>
    </w:p>
    <w:p w14:paraId="1C74653C" w14:textId="3C1B52D4" w:rsidR="00CD183A" w:rsidRPr="003D0063" w:rsidRDefault="00177D7F" w:rsidP="000D4982">
      <w:pPr>
        <w:rPr>
          <w:i/>
          <w:iCs/>
          <w:szCs w:val="22"/>
          <w:lang w:val="sr-Latn-ME"/>
        </w:rPr>
      </w:pPr>
      <w:r w:rsidRPr="003D0063">
        <w:rPr>
          <w:szCs w:val="22"/>
          <w:lang w:val="sr-Latn-ME"/>
        </w:rPr>
        <w:t>------------------------------------------------------------------------------------------------</w:t>
      </w:r>
      <w:r w:rsidR="000D4982" w:rsidRPr="003D0063">
        <w:rPr>
          <w:szCs w:val="22"/>
          <w:lang w:val="sr-Latn-ME"/>
        </w:rPr>
        <w:t>-------</w:t>
      </w:r>
    </w:p>
    <w:p w14:paraId="1A97FDC3" w14:textId="35AE6DA3" w:rsidR="00C07019" w:rsidRPr="003D0063" w:rsidRDefault="005A780C" w:rsidP="00640468">
      <w:pPr>
        <w:jc w:val="center"/>
        <w:rPr>
          <w:caps/>
          <w:szCs w:val="22"/>
          <w:lang w:val="sr-Latn-ME"/>
        </w:rPr>
      </w:pPr>
      <w:r w:rsidRPr="003D0063">
        <w:rPr>
          <w:caps/>
          <w:szCs w:val="22"/>
          <w:lang w:val="sr-Latn-ME"/>
        </w:rPr>
        <w:t>Sl</w:t>
      </w:r>
      <w:r w:rsidR="00A8180D" w:rsidRPr="003D0063">
        <w:rPr>
          <w:caps/>
          <w:szCs w:val="22"/>
          <w:lang w:val="sr-Latn-ME"/>
        </w:rPr>
        <w:t>j</w:t>
      </w:r>
      <w:r w:rsidRPr="003D0063">
        <w:rPr>
          <w:caps/>
          <w:szCs w:val="22"/>
          <w:lang w:val="sr-Latn-ME"/>
        </w:rPr>
        <w:t>edeće</w:t>
      </w:r>
      <w:r w:rsidR="00FB12F6" w:rsidRPr="003D0063">
        <w:rPr>
          <w:caps/>
          <w:szCs w:val="22"/>
          <w:lang w:val="sr-Latn-ME"/>
        </w:rPr>
        <w:t xml:space="preserve"> </w:t>
      </w:r>
      <w:r w:rsidRPr="003D0063">
        <w:rPr>
          <w:caps/>
          <w:szCs w:val="22"/>
          <w:lang w:val="sr-Latn-ME"/>
        </w:rPr>
        <w:t>informacije</w:t>
      </w:r>
      <w:r w:rsidR="00FB12F6" w:rsidRPr="003D0063">
        <w:rPr>
          <w:caps/>
          <w:szCs w:val="22"/>
          <w:lang w:val="sr-Latn-ME"/>
        </w:rPr>
        <w:t xml:space="preserve"> </w:t>
      </w:r>
      <w:r w:rsidRPr="003D0063">
        <w:rPr>
          <w:caps/>
          <w:szCs w:val="22"/>
          <w:lang w:val="sr-Latn-ME"/>
        </w:rPr>
        <w:t>nam</w:t>
      </w:r>
      <w:r w:rsidR="00A8180D" w:rsidRPr="003D0063">
        <w:rPr>
          <w:caps/>
          <w:szCs w:val="22"/>
          <w:lang w:val="sr-Latn-ME"/>
        </w:rPr>
        <w:t>ij</w:t>
      </w:r>
      <w:r w:rsidRPr="003D0063">
        <w:rPr>
          <w:caps/>
          <w:szCs w:val="22"/>
          <w:lang w:val="sr-Latn-ME"/>
        </w:rPr>
        <w:t>enjene</w:t>
      </w:r>
      <w:r w:rsidR="00FB12F6" w:rsidRPr="003D0063">
        <w:rPr>
          <w:caps/>
          <w:szCs w:val="22"/>
          <w:lang w:val="sr-Latn-ME"/>
        </w:rPr>
        <w:t xml:space="preserve"> </w:t>
      </w:r>
      <w:r w:rsidRPr="003D0063">
        <w:rPr>
          <w:caps/>
          <w:szCs w:val="22"/>
          <w:lang w:val="sr-Latn-ME"/>
        </w:rPr>
        <w:t>su</w:t>
      </w:r>
      <w:r w:rsidR="00FB12F6" w:rsidRPr="003D0063">
        <w:rPr>
          <w:caps/>
          <w:szCs w:val="22"/>
          <w:lang w:val="sr-Latn-ME"/>
        </w:rPr>
        <w:t xml:space="preserve"> </w:t>
      </w:r>
      <w:r w:rsidRPr="003D0063">
        <w:rPr>
          <w:caps/>
          <w:szCs w:val="22"/>
          <w:lang w:val="sr-Latn-ME"/>
        </w:rPr>
        <w:t>isključivo</w:t>
      </w:r>
      <w:r w:rsidR="00FB12F6" w:rsidRPr="003D0063">
        <w:rPr>
          <w:caps/>
          <w:szCs w:val="22"/>
          <w:lang w:val="sr-Latn-ME"/>
        </w:rPr>
        <w:t xml:space="preserve"> </w:t>
      </w:r>
      <w:r w:rsidRPr="003D0063">
        <w:rPr>
          <w:caps/>
          <w:szCs w:val="22"/>
          <w:lang w:val="sr-Latn-ME"/>
        </w:rPr>
        <w:t>zdravstvenim</w:t>
      </w:r>
      <w:r w:rsidR="00FB12F6" w:rsidRPr="003D0063">
        <w:rPr>
          <w:caps/>
          <w:szCs w:val="22"/>
          <w:lang w:val="sr-Latn-ME"/>
        </w:rPr>
        <w:t xml:space="preserve"> </w:t>
      </w:r>
      <w:r w:rsidR="00D90AE2" w:rsidRPr="003D0063">
        <w:rPr>
          <w:caps/>
          <w:szCs w:val="22"/>
          <w:lang w:val="sr-Latn-ME"/>
        </w:rPr>
        <w:t>RADNICIMA</w:t>
      </w:r>
    </w:p>
    <w:p w14:paraId="2E665D19" w14:textId="77777777" w:rsidR="00D90AE2" w:rsidRPr="003D0063" w:rsidRDefault="00D90AE2" w:rsidP="00640468">
      <w:pPr>
        <w:jc w:val="center"/>
        <w:rPr>
          <w:caps/>
          <w:szCs w:val="22"/>
          <w:lang w:val="sr-Latn-ME"/>
        </w:rPr>
      </w:pPr>
    </w:p>
    <w:p w14:paraId="5DDA685B" w14:textId="77777777" w:rsidR="00B462ED" w:rsidRPr="003D0063" w:rsidRDefault="00B462ED" w:rsidP="00E16646">
      <w:pPr>
        <w:rPr>
          <w:b/>
          <w:bCs/>
          <w:szCs w:val="22"/>
          <w:lang w:val="sr-Latn-ME"/>
        </w:rPr>
      </w:pPr>
    </w:p>
    <w:p w14:paraId="1DF571E8" w14:textId="571864A8" w:rsidR="00E16646" w:rsidRPr="003D0063" w:rsidRDefault="00E16646" w:rsidP="00E16646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Terapijske indikacije</w:t>
      </w:r>
    </w:p>
    <w:p w14:paraId="6C1F85F4" w14:textId="77777777" w:rsidR="00E16646" w:rsidRPr="003D0063" w:rsidRDefault="00E16646" w:rsidP="00E16646">
      <w:pPr>
        <w:rPr>
          <w:szCs w:val="22"/>
          <w:lang w:val="sr-Latn-ME"/>
        </w:rPr>
      </w:pPr>
    </w:p>
    <w:p w14:paraId="1062D615" w14:textId="3FD267C9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Lijek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je </w:t>
      </w:r>
      <w:proofErr w:type="spellStart"/>
      <w:r w:rsidRPr="003D0063">
        <w:rPr>
          <w:szCs w:val="22"/>
          <w:lang w:val="sr-Latn-ME"/>
        </w:rPr>
        <w:t>indikovan</w:t>
      </w:r>
      <w:proofErr w:type="spellEnd"/>
      <w:r w:rsidRPr="003D0063">
        <w:rPr>
          <w:szCs w:val="22"/>
          <w:lang w:val="sr-Latn-ME"/>
        </w:rPr>
        <w:t xml:space="preserve"> za liječenje sljedećih infekcija kod odraslih i djece starije od 2 godine (vidjeti </w:t>
      </w:r>
      <w:r w:rsidR="001F02E7" w:rsidRPr="003D0063">
        <w:rPr>
          <w:szCs w:val="22"/>
          <w:lang w:val="sr-Latn-ME"/>
        </w:rPr>
        <w:t>djelov</w:t>
      </w:r>
      <w:r w:rsidRPr="003D0063">
        <w:rPr>
          <w:szCs w:val="22"/>
          <w:lang w:val="sr-Latn-ME"/>
        </w:rPr>
        <w:t>e 4.2 i 5.1 Sažetka karakteristika lijeka):</w:t>
      </w:r>
    </w:p>
    <w:p w14:paraId="3ABBA198" w14:textId="77777777" w:rsidR="00E16646" w:rsidRPr="003D0063" w:rsidRDefault="00E16646" w:rsidP="00E16646">
      <w:pPr>
        <w:rPr>
          <w:szCs w:val="22"/>
          <w:lang w:val="sr-Latn-ME"/>
        </w:rPr>
      </w:pPr>
    </w:p>
    <w:p w14:paraId="4B332660" w14:textId="77777777" w:rsidR="00E16646" w:rsidRPr="003D0063" w:rsidRDefault="00E16646" w:rsidP="00E16646">
      <w:pPr>
        <w:rPr>
          <w:b/>
          <w:bCs/>
          <w:szCs w:val="22"/>
          <w:u w:val="single"/>
          <w:lang w:val="sr-Latn-ME"/>
        </w:rPr>
      </w:pPr>
      <w:r w:rsidRPr="003D0063">
        <w:rPr>
          <w:b/>
          <w:bCs/>
          <w:szCs w:val="22"/>
          <w:u w:val="single"/>
          <w:lang w:val="sr-Latn-ME"/>
        </w:rPr>
        <w:t>Odrasli i adolescenti:</w:t>
      </w:r>
    </w:p>
    <w:p w14:paraId="045408C5" w14:textId="77777777" w:rsidR="00E16646" w:rsidRPr="003D0063" w:rsidRDefault="00E16646" w:rsidP="00E16646">
      <w:pPr>
        <w:rPr>
          <w:szCs w:val="22"/>
          <w:lang w:val="sr-Latn-ME"/>
        </w:rPr>
      </w:pPr>
    </w:p>
    <w:p w14:paraId="261C5067" w14:textId="2314A069" w:rsidR="00E16646" w:rsidRPr="003D0063" w:rsidRDefault="00E16646" w:rsidP="00132D70">
      <w:pPr>
        <w:numPr>
          <w:ilvl w:val="0"/>
          <w:numId w:val="17"/>
        </w:numPr>
        <w:contextualSpacing/>
        <w:rPr>
          <w:szCs w:val="22"/>
          <w:lang w:val="sr-Latn-ME"/>
        </w:rPr>
      </w:pPr>
      <w:r w:rsidRPr="003D0063">
        <w:rPr>
          <w:szCs w:val="22"/>
          <w:lang w:val="sr-Latn-ME"/>
        </w:rPr>
        <w:t>Teški oblici pneumonija uključujući bolničku pneumoniju i pneumoniju kod pacijenata</w:t>
      </w:r>
      <w:r w:rsidR="001F02E7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na v</w:t>
      </w:r>
      <w:r w:rsidR="00C27CE9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>eštačkoj ventilaciji.</w:t>
      </w:r>
    </w:p>
    <w:p w14:paraId="274543E7" w14:textId="77777777" w:rsidR="00E16646" w:rsidRPr="003D0063" w:rsidRDefault="00E16646" w:rsidP="00E16646">
      <w:pPr>
        <w:numPr>
          <w:ilvl w:val="0"/>
          <w:numId w:val="17"/>
        </w:numPr>
        <w:contextualSpacing/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Komplikovane infekcije </w:t>
      </w:r>
      <w:proofErr w:type="spellStart"/>
      <w:r w:rsidRPr="003D0063">
        <w:rPr>
          <w:szCs w:val="22"/>
          <w:lang w:val="sr-Latn-ME"/>
        </w:rPr>
        <w:t>urinarnog</w:t>
      </w:r>
      <w:proofErr w:type="spellEnd"/>
      <w:r w:rsidRPr="003D0063">
        <w:rPr>
          <w:szCs w:val="22"/>
          <w:lang w:val="sr-Latn-ME"/>
        </w:rPr>
        <w:t xml:space="preserve"> trakta (uključujući </w:t>
      </w:r>
      <w:proofErr w:type="spellStart"/>
      <w:r w:rsidRPr="003D0063">
        <w:rPr>
          <w:szCs w:val="22"/>
          <w:lang w:val="sr-Latn-ME"/>
        </w:rPr>
        <w:t>pijelonefritis</w:t>
      </w:r>
      <w:proofErr w:type="spellEnd"/>
      <w:r w:rsidRPr="003D0063">
        <w:rPr>
          <w:szCs w:val="22"/>
          <w:lang w:val="sr-Latn-ME"/>
        </w:rPr>
        <w:t>).</w:t>
      </w:r>
    </w:p>
    <w:p w14:paraId="274ACF82" w14:textId="77777777" w:rsidR="00E16646" w:rsidRPr="003D0063" w:rsidRDefault="00E16646" w:rsidP="00E16646">
      <w:pPr>
        <w:numPr>
          <w:ilvl w:val="0"/>
          <w:numId w:val="17"/>
        </w:numPr>
        <w:contextualSpacing/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Komplikovane </w:t>
      </w:r>
      <w:proofErr w:type="spellStart"/>
      <w:r w:rsidRPr="003D0063">
        <w:rPr>
          <w:szCs w:val="22"/>
          <w:lang w:val="sr-Latn-ME"/>
        </w:rPr>
        <w:t>intraabdominalne</w:t>
      </w:r>
      <w:proofErr w:type="spellEnd"/>
      <w:r w:rsidRPr="003D0063">
        <w:rPr>
          <w:szCs w:val="22"/>
          <w:lang w:val="sr-Latn-ME"/>
        </w:rPr>
        <w:t xml:space="preserve"> infekcije.</w:t>
      </w:r>
    </w:p>
    <w:p w14:paraId="7C0778DA" w14:textId="77777777" w:rsidR="00E16646" w:rsidRPr="003D0063" w:rsidRDefault="00E16646" w:rsidP="00E16646">
      <w:pPr>
        <w:numPr>
          <w:ilvl w:val="0"/>
          <w:numId w:val="17"/>
        </w:numPr>
        <w:contextualSpacing/>
        <w:rPr>
          <w:szCs w:val="22"/>
          <w:lang w:val="sr-Latn-ME"/>
        </w:rPr>
      </w:pPr>
      <w:r w:rsidRPr="003D0063">
        <w:rPr>
          <w:szCs w:val="22"/>
          <w:lang w:val="sr-Latn-ME"/>
        </w:rPr>
        <w:t>Komplikovane infekcije kože i mekih tkiva (uključujući i dijabetesno stopalo).</w:t>
      </w:r>
    </w:p>
    <w:p w14:paraId="45B4401A" w14:textId="16DB2D35" w:rsidR="00E16646" w:rsidRPr="003D0063" w:rsidRDefault="00FE5B9F" w:rsidP="00132D70">
      <w:pPr>
        <w:tabs>
          <w:tab w:val="clear" w:pos="284"/>
          <w:tab w:val="left" w:pos="2599"/>
        </w:tabs>
        <w:rPr>
          <w:szCs w:val="22"/>
          <w:lang w:val="sr-Latn-ME"/>
        </w:rPr>
      </w:pPr>
      <w:r w:rsidRPr="003D0063">
        <w:rPr>
          <w:szCs w:val="22"/>
          <w:lang w:val="sr-Latn-ME"/>
        </w:rPr>
        <w:tab/>
      </w:r>
    </w:p>
    <w:p w14:paraId="2F0BF77E" w14:textId="7777777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Terapija </w:t>
      </w:r>
      <w:proofErr w:type="spellStart"/>
      <w:r w:rsidRPr="003D0063">
        <w:rPr>
          <w:szCs w:val="22"/>
          <w:lang w:val="sr-Latn-ME"/>
        </w:rPr>
        <w:t>bakterijemije</w:t>
      </w:r>
      <w:proofErr w:type="spellEnd"/>
      <w:r w:rsidRPr="003D0063">
        <w:rPr>
          <w:szCs w:val="22"/>
          <w:lang w:val="sr-Latn-ME"/>
        </w:rPr>
        <w:t xml:space="preserve"> koja se javlja ili se sumnja da je povezana sa bilo kojom od gore navedenih infekcija.</w:t>
      </w:r>
    </w:p>
    <w:p w14:paraId="792272A3" w14:textId="7777777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 </w:t>
      </w:r>
    </w:p>
    <w:p w14:paraId="3994DD90" w14:textId="7777777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Lijek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se može koristiti kod pacijenata sa </w:t>
      </w:r>
      <w:proofErr w:type="spellStart"/>
      <w:r w:rsidRPr="003D0063">
        <w:rPr>
          <w:szCs w:val="22"/>
          <w:lang w:val="sr-Latn-ME"/>
        </w:rPr>
        <w:t>neutropenijom</w:t>
      </w:r>
      <w:proofErr w:type="spellEnd"/>
      <w:r w:rsidRPr="003D0063">
        <w:rPr>
          <w:szCs w:val="22"/>
          <w:lang w:val="sr-Latn-ME"/>
        </w:rPr>
        <w:t xml:space="preserve"> i groznicom za koju se sumnja da je posljedica </w:t>
      </w:r>
      <w:proofErr w:type="spellStart"/>
      <w:r w:rsidRPr="003D0063">
        <w:rPr>
          <w:szCs w:val="22"/>
          <w:lang w:val="sr-Latn-ME"/>
        </w:rPr>
        <w:t>bakterijske</w:t>
      </w:r>
      <w:proofErr w:type="spellEnd"/>
      <w:r w:rsidRPr="003D0063">
        <w:rPr>
          <w:szCs w:val="22"/>
          <w:lang w:val="sr-Latn-ME"/>
        </w:rPr>
        <w:t xml:space="preserve"> infekcije.</w:t>
      </w:r>
    </w:p>
    <w:p w14:paraId="1F04AB04" w14:textId="77777777" w:rsidR="00E16646" w:rsidRPr="003D0063" w:rsidRDefault="00E16646" w:rsidP="00E16646">
      <w:pPr>
        <w:rPr>
          <w:szCs w:val="22"/>
          <w:lang w:val="sr-Latn-ME"/>
        </w:rPr>
      </w:pPr>
    </w:p>
    <w:p w14:paraId="3CF5CF50" w14:textId="695A9F81" w:rsidR="001F7FB1" w:rsidRPr="003D0063" w:rsidRDefault="001F7FB1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Napomena: Upotreba kod pacijenata sa </w:t>
      </w:r>
      <w:proofErr w:type="spellStart"/>
      <w:r w:rsidRPr="003D0063">
        <w:rPr>
          <w:szCs w:val="22"/>
          <w:lang w:val="sr-Latn-ME"/>
        </w:rPr>
        <w:t>bakterijemijom</w:t>
      </w:r>
      <w:proofErr w:type="spellEnd"/>
      <w:r w:rsidRPr="003D0063">
        <w:rPr>
          <w:szCs w:val="22"/>
          <w:lang w:val="sr-Latn-ME"/>
        </w:rPr>
        <w:t xml:space="preserve"> zbog </w:t>
      </w:r>
      <w:r w:rsidRPr="003D0063">
        <w:rPr>
          <w:i/>
          <w:iCs/>
          <w:szCs w:val="22"/>
          <w:lang w:val="sr-Latn-ME"/>
        </w:rPr>
        <w:t xml:space="preserve">E. coli i K. </w:t>
      </w:r>
      <w:proofErr w:type="spellStart"/>
      <w:r w:rsidRPr="003D0063">
        <w:rPr>
          <w:i/>
          <w:iCs/>
          <w:szCs w:val="22"/>
          <w:lang w:val="sr-Latn-ME"/>
        </w:rPr>
        <w:t>pneumoniae</w:t>
      </w:r>
      <w:proofErr w:type="spellEnd"/>
      <w:r w:rsidRPr="003D0063">
        <w:rPr>
          <w:szCs w:val="22"/>
          <w:lang w:val="sr-Latn-ME"/>
        </w:rPr>
        <w:t>, koja proizvodi beta-</w:t>
      </w:r>
      <w:proofErr w:type="spellStart"/>
      <w:r w:rsidRPr="003D0063">
        <w:rPr>
          <w:szCs w:val="22"/>
          <w:lang w:val="sr-Latn-ME"/>
        </w:rPr>
        <w:t>laktamazu</w:t>
      </w:r>
      <w:proofErr w:type="spellEnd"/>
      <w:r w:rsidRPr="003D0063">
        <w:rPr>
          <w:szCs w:val="22"/>
          <w:lang w:val="sr-Latn-ME"/>
        </w:rPr>
        <w:t xml:space="preserve"> proširenog </w:t>
      </w:r>
      <w:proofErr w:type="spellStart"/>
      <w:r w:rsidRPr="003D0063">
        <w:rPr>
          <w:szCs w:val="22"/>
          <w:lang w:val="sr-Latn-ME"/>
        </w:rPr>
        <w:t>spektra</w:t>
      </w:r>
      <w:proofErr w:type="spellEnd"/>
      <w:r w:rsidRPr="003D0063">
        <w:rPr>
          <w:szCs w:val="22"/>
          <w:lang w:val="sr-Latn-ME"/>
        </w:rPr>
        <w:t xml:space="preserve"> djelovanja (neosjetljiva na </w:t>
      </w:r>
      <w:proofErr w:type="spellStart"/>
      <w:r w:rsidRPr="003D0063">
        <w:rPr>
          <w:szCs w:val="22"/>
          <w:lang w:val="sr-Latn-ME"/>
        </w:rPr>
        <w:t>ceftriakson</w:t>
      </w:r>
      <w:proofErr w:type="spellEnd"/>
      <w:r w:rsidRPr="003D0063">
        <w:rPr>
          <w:szCs w:val="22"/>
          <w:lang w:val="sr-Latn-ME"/>
        </w:rPr>
        <w:t>) se ne preporučuje kod odraslih  pacijenata (vidjeti</w:t>
      </w:r>
      <w:r w:rsidR="001F02E7" w:rsidRPr="003D0063">
        <w:rPr>
          <w:szCs w:val="22"/>
          <w:lang w:val="sr-Latn-ME"/>
        </w:rPr>
        <w:t xml:space="preserve"> dio</w:t>
      </w:r>
      <w:r w:rsidRPr="003D0063">
        <w:rPr>
          <w:szCs w:val="22"/>
          <w:lang w:val="sr-Latn-ME"/>
        </w:rPr>
        <w:t xml:space="preserve"> 5.1).</w:t>
      </w:r>
    </w:p>
    <w:p w14:paraId="53358683" w14:textId="77777777" w:rsidR="00E16646" w:rsidRPr="003D0063" w:rsidRDefault="00E16646" w:rsidP="00E16646">
      <w:pPr>
        <w:rPr>
          <w:szCs w:val="22"/>
          <w:lang w:val="sr-Latn-ME"/>
        </w:rPr>
      </w:pPr>
    </w:p>
    <w:p w14:paraId="47763CC3" w14:textId="54A5FD04" w:rsidR="00E16646" w:rsidRPr="003D0063" w:rsidRDefault="00E16646" w:rsidP="00E16646">
      <w:pPr>
        <w:rPr>
          <w:b/>
          <w:bCs/>
          <w:szCs w:val="22"/>
          <w:u w:val="single"/>
          <w:lang w:val="sr-Latn-ME"/>
        </w:rPr>
      </w:pPr>
      <w:r w:rsidRPr="003D0063">
        <w:rPr>
          <w:b/>
          <w:bCs/>
          <w:szCs w:val="22"/>
          <w:u w:val="single"/>
          <w:lang w:val="sr-Latn-ME"/>
        </w:rPr>
        <w:t>Djeca uzrasta od 2 do 12 godina</w:t>
      </w:r>
    </w:p>
    <w:p w14:paraId="1E05D145" w14:textId="77777777" w:rsidR="00E16646" w:rsidRPr="003D0063" w:rsidRDefault="00E16646" w:rsidP="00E16646">
      <w:pPr>
        <w:rPr>
          <w:szCs w:val="22"/>
          <w:lang w:val="sr-Latn-ME"/>
        </w:rPr>
      </w:pPr>
    </w:p>
    <w:p w14:paraId="603A0208" w14:textId="77777777" w:rsidR="00E16646" w:rsidRPr="003D0063" w:rsidRDefault="00E16646" w:rsidP="00E16646">
      <w:pPr>
        <w:numPr>
          <w:ilvl w:val="0"/>
          <w:numId w:val="17"/>
        </w:numPr>
        <w:contextualSpacing/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Komplikovane </w:t>
      </w:r>
      <w:proofErr w:type="spellStart"/>
      <w:r w:rsidRPr="003D0063">
        <w:rPr>
          <w:szCs w:val="22"/>
          <w:lang w:val="sr-Latn-ME"/>
        </w:rPr>
        <w:t>intraabdominalne</w:t>
      </w:r>
      <w:proofErr w:type="spellEnd"/>
      <w:r w:rsidRPr="003D0063">
        <w:rPr>
          <w:szCs w:val="22"/>
          <w:lang w:val="sr-Latn-ME"/>
        </w:rPr>
        <w:t xml:space="preserve"> infekcije</w:t>
      </w:r>
    </w:p>
    <w:p w14:paraId="2C6CCF10" w14:textId="77777777" w:rsidR="00E16646" w:rsidRPr="003D0063" w:rsidRDefault="00E16646" w:rsidP="00E16646">
      <w:pPr>
        <w:rPr>
          <w:szCs w:val="22"/>
          <w:lang w:val="sr-Latn-ME"/>
        </w:rPr>
      </w:pPr>
    </w:p>
    <w:p w14:paraId="655070B4" w14:textId="6F09D580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Lijek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se može </w:t>
      </w:r>
      <w:r w:rsidR="005261EF" w:rsidRPr="003D0063">
        <w:rPr>
          <w:szCs w:val="22"/>
          <w:lang w:val="sr-Latn-ME"/>
        </w:rPr>
        <w:t xml:space="preserve">primjenjivati u liječenju </w:t>
      </w:r>
      <w:r w:rsidRPr="003D0063">
        <w:rPr>
          <w:szCs w:val="22"/>
          <w:lang w:val="sr-Latn-ME"/>
        </w:rPr>
        <w:t xml:space="preserve">djece sa </w:t>
      </w:r>
      <w:proofErr w:type="spellStart"/>
      <w:r w:rsidRPr="003D0063">
        <w:rPr>
          <w:szCs w:val="22"/>
          <w:lang w:val="sr-Latn-ME"/>
        </w:rPr>
        <w:t>neutropenijom</w:t>
      </w:r>
      <w:proofErr w:type="spellEnd"/>
      <w:r w:rsidRPr="003D0063">
        <w:rPr>
          <w:szCs w:val="22"/>
          <w:lang w:val="sr-Latn-ME"/>
        </w:rPr>
        <w:t xml:space="preserve"> i groznicom za koju se sumnja da je posl</w:t>
      </w:r>
      <w:r w:rsidR="001F02E7" w:rsidRPr="003D0063">
        <w:rPr>
          <w:szCs w:val="22"/>
          <w:lang w:val="sr-Latn-ME"/>
        </w:rPr>
        <w:t>j</w:t>
      </w:r>
      <w:r w:rsidRPr="003D0063">
        <w:rPr>
          <w:szCs w:val="22"/>
          <w:lang w:val="sr-Latn-ME"/>
        </w:rPr>
        <w:t xml:space="preserve">edica </w:t>
      </w:r>
      <w:proofErr w:type="spellStart"/>
      <w:r w:rsidRPr="003D0063">
        <w:rPr>
          <w:szCs w:val="22"/>
          <w:lang w:val="sr-Latn-ME"/>
        </w:rPr>
        <w:t>bakterijske</w:t>
      </w:r>
      <w:proofErr w:type="spellEnd"/>
      <w:r w:rsidRPr="003D0063">
        <w:rPr>
          <w:szCs w:val="22"/>
          <w:lang w:val="sr-Latn-ME"/>
        </w:rPr>
        <w:t xml:space="preserve"> infekcije.</w:t>
      </w:r>
    </w:p>
    <w:p w14:paraId="5A0085B3" w14:textId="77777777" w:rsidR="00E16646" w:rsidRPr="003D0063" w:rsidRDefault="00E16646" w:rsidP="00E16646">
      <w:pPr>
        <w:rPr>
          <w:szCs w:val="22"/>
          <w:lang w:val="sr-Latn-ME"/>
        </w:rPr>
      </w:pPr>
    </w:p>
    <w:p w14:paraId="61161BD6" w14:textId="7777777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Potrebno je pridržavati se zvaničnih uputstava o pravilnoj upotrebi </w:t>
      </w:r>
      <w:proofErr w:type="spellStart"/>
      <w:r w:rsidRPr="003D0063">
        <w:rPr>
          <w:szCs w:val="22"/>
          <w:lang w:val="sr-Latn-ME"/>
        </w:rPr>
        <w:t>antibakterijskih</w:t>
      </w:r>
      <w:proofErr w:type="spellEnd"/>
      <w:r w:rsidRPr="003D0063">
        <w:rPr>
          <w:szCs w:val="22"/>
          <w:lang w:val="sr-Latn-ME"/>
        </w:rPr>
        <w:t xml:space="preserve"> ljekova.</w:t>
      </w:r>
    </w:p>
    <w:p w14:paraId="127D668B" w14:textId="14FB1430" w:rsidR="00E16646" w:rsidRPr="003D0063" w:rsidRDefault="00E16646" w:rsidP="00E16646">
      <w:pPr>
        <w:rPr>
          <w:b/>
          <w:bCs/>
          <w:szCs w:val="22"/>
          <w:lang w:val="sr-Latn-ME"/>
        </w:rPr>
      </w:pPr>
    </w:p>
    <w:p w14:paraId="6FD38E1A" w14:textId="0DF1DBEC" w:rsidR="00E16646" w:rsidRPr="003D0063" w:rsidRDefault="00E16646" w:rsidP="00E16646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Doziranje i način primjene</w:t>
      </w:r>
    </w:p>
    <w:p w14:paraId="21FF70B6" w14:textId="77777777" w:rsidR="00E16646" w:rsidRPr="003D0063" w:rsidRDefault="00E16646" w:rsidP="00E16646">
      <w:pPr>
        <w:rPr>
          <w:szCs w:val="22"/>
          <w:lang w:val="sr-Latn-ME"/>
        </w:rPr>
      </w:pPr>
    </w:p>
    <w:p w14:paraId="5F93B3EE" w14:textId="77777777" w:rsidR="00E16646" w:rsidRPr="003D0063" w:rsidRDefault="00E16646" w:rsidP="00E16646">
      <w:pPr>
        <w:rPr>
          <w:szCs w:val="22"/>
          <w:u w:val="single"/>
          <w:lang w:val="sr-Latn-ME"/>
        </w:rPr>
      </w:pPr>
      <w:r w:rsidRPr="003D0063">
        <w:rPr>
          <w:szCs w:val="22"/>
          <w:u w:val="single"/>
          <w:lang w:val="sr-Latn-ME"/>
        </w:rPr>
        <w:t>Doziranje</w:t>
      </w:r>
    </w:p>
    <w:p w14:paraId="406AAC0B" w14:textId="7777777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Doza i učestalost primjene lijeka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zavisi od težine i lokalizacije infekcije i očekivanih patogena.</w:t>
      </w:r>
    </w:p>
    <w:p w14:paraId="57570221" w14:textId="77777777" w:rsidR="00E16646" w:rsidRPr="003D0063" w:rsidRDefault="00E16646" w:rsidP="00E16646">
      <w:pPr>
        <w:rPr>
          <w:szCs w:val="22"/>
          <w:lang w:val="sr-Latn-ME"/>
        </w:rPr>
      </w:pPr>
    </w:p>
    <w:p w14:paraId="3FF9878D" w14:textId="77777777" w:rsidR="00E16646" w:rsidRPr="003D0063" w:rsidRDefault="00E16646" w:rsidP="00E16646">
      <w:pPr>
        <w:rPr>
          <w:szCs w:val="22"/>
          <w:u w:val="single"/>
          <w:lang w:val="sr-Latn-ME"/>
        </w:rPr>
      </w:pPr>
      <w:r w:rsidRPr="003D0063">
        <w:rPr>
          <w:szCs w:val="22"/>
          <w:u w:val="single"/>
          <w:lang w:val="sr-Latn-ME"/>
        </w:rPr>
        <w:t xml:space="preserve">Odrasli i adolescenti </w:t>
      </w:r>
    </w:p>
    <w:p w14:paraId="62D204B6" w14:textId="77777777" w:rsidR="00E16646" w:rsidRPr="003D0063" w:rsidRDefault="00E16646" w:rsidP="00E16646">
      <w:pPr>
        <w:rPr>
          <w:szCs w:val="22"/>
          <w:lang w:val="sr-Latn-ME"/>
        </w:rPr>
      </w:pPr>
    </w:p>
    <w:p w14:paraId="2E0BA7D0" w14:textId="77777777" w:rsidR="00E16646" w:rsidRPr="003D0063" w:rsidRDefault="00E16646" w:rsidP="00E16646">
      <w:pPr>
        <w:rPr>
          <w:i/>
          <w:iCs/>
          <w:szCs w:val="22"/>
          <w:u w:val="single"/>
          <w:lang w:val="sr-Latn-ME"/>
        </w:rPr>
      </w:pPr>
      <w:r w:rsidRPr="003D0063">
        <w:rPr>
          <w:i/>
          <w:iCs/>
          <w:szCs w:val="22"/>
          <w:u w:val="single"/>
          <w:lang w:val="sr-Latn-ME"/>
        </w:rPr>
        <w:t>Infekcije</w:t>
      </w:r>
    </w:p>
    <w:p w14:paraId="1031AD68" w14:textId="5896EDE1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Uobičajena doza je 4 g </w:t>
      </w:r>
      <w:proofErr w:type="spellStart"/>
      <w:r w:rsidRPr="003D0063">
        <w:rPr>
          <w:szCs w:val="22"/>
          <w:lang w:val="sr-Latn-ME"/>
        </w:rPr>
        <w:t>piperacilina</w:t>
      </w:r>
      <w:proofErr w:type="spellEnd"/>
      <w:r w:rsidR="001F02E7" w:rsidRPr="003D0063">
        <w:rPr>
          <w:szCs w:val="22"/>
          <w:lang w:val="sr-Latn-ME"/>
        </w:rPr>
        <w:t xml:space="preserve"> </w:t>
      </w:r>
      <w:r w:rsidR="00C27CE9" w:rsidRPr="003D0063">
        <w:rPr>
          <w:szCs w:val="22"/>
          <w:lang w:val="sr-Latn-ME"/>
        </w:rPr>
        <w:t>+</w:t>
      </w:r>
      <w:r w:rsidR="001F02E7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0,5 g </w:t>
      </w:r>
      <w:proofErr w:type="spellStart"/>
      <w:r w:rsidRPr="003D0063">
        <w:rPr>
          <w:szCs w:val="22"/>
          <w:lang w:val="sr-Latn-ME"/>
        </w:rPr>
        <w:t>tazobaktama</w:t>
      </w:r>
      <w:proofErr w:type="spellEnd"/>
      <w:r w:rsidRPr="003D0063">
        <w:rPr>
          <w:szCs w:val="22"/>
          <w:lang w:val="sr-Latn-ME"/>
        </w:rPr>
        <w:t xml:space="preserve"> na svakih 8 sati.</w:t>
      </w:r>
    </w:p>
    <w:p w14:paraId="5CD63643" w14:textId="77777777" w:rsidR="00E16646" w:rsidRPr="003D0063" w:rsidRDefault="00E16646" w:rsidP="00E16646">
      <w:pPr>
        <w:rPr>
          <w:szCs w:val="22"/>
          <w:lang w:val="sr-Latn-ME"/>
        </w:rPr>
      </w:pPr>
    </w:p>
    <w:p w14:paraId="2DEE9D81" w14:textId="67D99904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U terapiji </w:t>
      </w:r>
      <w:proofErr w:type="spellStart"/>
      <w:r w:rsidRPr="003D0063">
        <w:rPr>
          <w:szCs w:val="22"/>
          <w:lang w:val="sr-Latn-ME"/>
        </w:rPr>
        <w:t>nozokomijalne</w:t>
      </w:r>
      <w:proofErr w:type="spellEnd"/>
      <w:r w:rsidRPr="003D0063">
        <w:rPr>
          <w:szCs w:val="22"/>
          <w:lang w:val="sr-Latn-ME"/>
        </w:rPr>
        <w:t xml:space="preserve"> pneumonije i </w:t>
      </w:r>
      <w:proofErr w:type="spellStart"/>
      <w:r w:rsidRPr="003D0063">
        <w:rPr>
          <w:szCs w:val="22"/>
          <w:lang w:val="sr-Latn-ME"/>
        </w:rPr>
        <w:t>bakterijskih</w:t>
      </w:r>
      <w:proofErr w:type="spellEnd"/>
      <w:r w:rsidRPr="003D0063">
        <w:rPr>
          <w:szCs w:val="22"/>
          <w:lang w:val="sr-Latn-ME"/>
        </w:rPr>
        <w:t xml:space="preserve">  infekcija  kod  pacijenata sa </w:t>
      </w:r>
      <w:proofErr w:type="spellStart"/>
      <w:r w:rsidRPr="003D0063">
        <w:rPr>
          <w:szCs w:val="22"/>
          <w:lang w:val="sr-Latn-ME"/>
        </w:rPr>
        <w:t>neutropenijom</w:t>
      </w:r>
      <w:proofErr w:type="spellEnd"/>
      <w:r w:rsidRPr="003D0063">
        <w:rPr>
          <w:szCs w:val="22"/>
          <w:lang w:val="sr-Latn-ME"/>
        </w:rPr>
        <w:t xml:space="preserve"> preporučuje  se primjena 4 g </w:t>
      </w:r>
      <w:proofErr w:type="spellStart"/>
      <w:r w:rsidRPr="003D0063">
        <w:rPr>
          <w:szCs w:val="22"/>
          <w:lang w:val="sr-Latn-ME"/>
        </w:rPr>
        <w:t>piperacilina</w:t>
      </w:r>
      <w:proofErr w:type="spellEnd"/>
      <w:r w:rsidR="001F02E7" w:rsidRPr="003D0063">
        <w:rPr>
          <w:szCs w:val="22"/>
          <w:lang w:val="sr-Latn-ME"/>
        </w:rPr>
        <w:t xml:space="preserve"> </w:t>
      </w:r>
      <w:r w:rsidR="00C27CE9" w:rsidRPr="003D0063">
        <w:rPr>
          <w:szCs w:val="22"/>
          <w:lang w:val="sr-Latn-ME"/>
        </w:rPr>
        <w:t>+</w:t>
      </w:r>
      <w:r w:rsidR="001F02E7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0,5 g </w:t>
      </w:r>
      <w:proofErr w:type="spellStart"/>
      <w:r w:rsidRPr="003D0063">
        <w:rPr>
          <w:szCs w:val="22"/>
          <w:lang w:val="sr-Latn-ME"/>
        </w:rPr>
        <w:t>tazobaktama</w:t>
      </w:r>
      <w:proofErr w:type="spellEnd"/>
      <w:r w:rsidRPr="003D0063">
        <w:rPr>
          <w:szCs w:val="22"/>
          <w:lang w:val="sr-Latn-ME"/>
        </w:rPr>
        <w:t xml:space="preserve"> na svakih 6 sati. Ovaj režim se takođe može primijeniti u slučaju ostalih, posebno teških, </w:t>
      </w:r>
      <w:proofErr w:type="spellStart"/>
      <w:r w:rsidRPr="003D0063">
        <w:rPr>
          <w:szCs w:val="22"/>
          <w:lang w:val="sr-Latn-ME"/>
        </w:rPr>
        <w:t>indikovanih</w:t>
      </w:r>
      <w:proofErr w:type="spellEnd"/>
      <w:r w:rsidRPr="003D0063">
        <w:rPr>
          <w:szCs w:val="22"/>
          <w:lang w:val="sr-Latn-ME"/>
        </w:rPr>
        <w:t xml:space="preserve"> infekcija.</w:t>
      </w:r>
    </w:p>
    <w:p w14:paraId="361D1D07" w14:textId="7B139B63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lastRenderedPageBreak/>
        <w:t xml:space="preserve">U sljedećoj tabeli su sumarno prikazani </w:t>
      </w:r>
      <w:r w:rsidR="005B7272" w:rsidRPr="003D0063">
        <w:rPr>
          <w:szCs w:val="22"/>
          <w:lang w:val="sr-Latn-ME"/>
        </w:rPr>
        <w:t>intervali doziranja</w:t>
      </w:r>
      <w:r w:rsidRPr="003D0063">
        <w:rPr>
          <w:szCs w:val="22"/>
          <w:lang w:val="sr-Latn-ME"/>
        </w:rPr>
        <w:t xml:space="preserve"> i preporučene doze kod odraslih i adolescenata,  prema indikacijama ili </w:t>
      </w:r>
      <w:r w:rsidR="005B7272" w:rsidRPr="003D0063">
        <w:rPr>
          <w:szCs w:val="22"/>
          <w:lang w:val="sr-Latn-ME"/>
        </w:rPr>
        <w:t>stanju</w:t>
      </w:r>
      <w:r w:rsidRPr="003D0063">
        <w:rPr>
          <w:szCs w:val="22"/>
          <w:lang w:val="sr-Latn-ME"/>
        </w:rPr>
        <w:t>:</w:t>
      </w:r>
    </w:p>
    <w:p w14:paraId="15EF741B" w14:textId="77777777" w:rsidR="00E16646" w:rsidRPr="003D0063" w:rsidRDefault="00E16646" w:rsidP="00E16646">
      <w:pPr>
        <w:rPr>
          <w:szCs w:val="22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6745"/>
      </w:tblGrid>
      <w:tr w:rsidR="00E16646" w:rsidRPr="003D0063" w14:paraId="086CB54B" w14:textId="77777777" w:rsidTr="00132D70">
        <w:trPr>
          <w:jc w:val="center"/>
        </w:trPr>
        <w:tc>
          <w:tcPr>
            <w:tcW w:w="2605" w:type="dxa"/>
          </w:tcPr>
          <w:p w14:paraId="1E45EC21" w14:textId="5CC0320F" w:rsidR="00E16646" w:rsidRPr="003D0063" w:rsidRDefault="00FB1BBD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Interval doziranja</w:t>
            </w:r>
          </w:p>
        </w:tc>
        <w:tc>
          <w:tcPr>
            <w:tcW w:w="6745" w:type="dxa"/>
          </w:tcPr>
          <w:p w14:paraId="7B8069ED" w14:textId="55F7F20E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proofErr w:type="spellStart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Tavoctame</w:t>
            </w:r>
            <w:proofErr w:type="spellEnd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4 g</w:t>
            </w:r>
            <w:r w:rsidR="001F02E7"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</w:t>
            </w:r>
            <w:r w:rsidR="00C27CE9"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+</w:t>
            </w:r>
            <w:r w:rsidR="001F02E7"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</w:t>
            </w:r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0,5 g</w:t>
            </w:r>
          </w:p>
        </w:tc>
      </w:tr>
      <w:tr w:rsidR="00E16646" w:rsidRPr="003D0063" w14:paraId="09003C71" w14:textId="77777777" w:rsidTr="00132D70">
        <w:trPr>
          <w:trHeight w:val="135"/>
          <w:jc w:val="center"/>
        </w:trPr>
        <w:tc>
          <w:tcPr>
            <w:tcW w:w="2605" w:type="dxa"/>
            <w:vMerge w:val="restart"/>
          </w:tcPr>
          <w:p w14:paraId="4D73AC07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Na svakih šest sati</w:t>
            </w:r>
          </w:p>
        </w:tc>
        <w:tc>
          <w:tcPr>
            <w:tcW w:w="6745" w:type="dxa"/>
          </w:tcPr>
          <w:p w14:paraId="699B61B5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Teška pneumonija</w:t>
            </w:r>
          </w:p>
        </w:tc>
      </w:tr>
      <w:tr w:rsidR="00E16646" w:rsidRPr="003D0063" w14:paraId="4E5D7C62" w14:textId="77777777" w:rsidTr="00132D70">
        <w:trPr>
          <w:trHeight w:val="135"/>
          <w:jc w:val="center"/>
        </w:trPr>
        <w:tc>
          <w:tcPr>
            <w:tcW w:w="2605" w:type="dxa"/>
            <w:vMerge/>
          </w:tcPr>
          <w:p w14:paraId="691B6CCD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6745" w:type="dxa"/>
          </w:tcPr>
          <w:p w14:paraId="5C29E5B0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Terapija kod odraslih sa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neutropenijom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i groznicom za koju se sumnja da je posljedica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bakterijske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infekcije</w:t>
            </w:r>
          </w:p>
        </w:tc>
      </w:tr>
      <w:tr w:rsidR="00E16646" w:rsidRPr="003D0063" w14:paraId="367E6923" w14:textId="77777777" w:rsidTr="00132D70">
        <w:trPr>
          <w:trHeight w:val="90"/>
          <w:jc w:val="center"/>
        </w:trPr>
        <w:tc>
          <w:tcPr>
            <w:tcW w:w="2605" w:type="dxa"/>
            <w:vMerge w:val="restart"/>
          </w:tcPr>
          <w:p w14:paraId="7379A792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Na svakih osam sati</w:t>
            </w:r>
          </w:p>
        </w:tc>
        <w:tc>
          <w:tcPr>
            <w:tcW w:w="6745" w:type="dxa"/>
          </w:tcPr>
          <w:p w14:paraId="1D1E826E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Komplikovane infekcije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urinarnog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trakta (uključujući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pijelonefritis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)</w:t>
            </w:r>
          </w:p>
        </w:tc>
      </w:tr>
      <w:tr w:rsidR="00E16646" w:rsidRPr="003D0063" w14:paraId="432389FA" w14:textId="77777777" w:rsidTr="00132D70">
        <w:trPr>
          <w:trHeight w:val="90"/>
          <w:jc w:val="center"/>
        </w:trPr>
        <w:tc>
          <w:tcPr>
            <w:tcW w:w="2605" w:type="dxa"/>
            <w:vMerge/>
          </w:tcPr>
          <w:p w14:paraId="2A943FE1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6745" w:type="dxa"/>
          </w:tcPr>
          <w:p w14:paraId="14635E40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Komplikovane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intraabdominalne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infekcije</w:t>
            </w:r>
          </w:p>
        </w:tc>
      </w:tr>
      <w:tr w:rsidR="00E16646" w:rsidRPr="003D0063" w14:paraId="4EB35391" w14:textId="77777777" w:rsidTr="00132D70">
        <w:trPr>
          <w:trHeight w:val="90"/>
          <w:jc w:val="center"/>
        </w:trPr>
        <w:tc>
          <w:tcPr>
            <w:tcW w:w="2605" w:type="dxa"/>
            <w:vMerge/>
          </w:tcPr>
          <w:p w14:paraId="457115A9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</w:p>
        </w:tc>
        <w:tc>
          <w:tcPr>
            <w:tcW w:w="6745" w:type="dxa"/>
          </w:tcPr>
          <w:p w14:paraId="1E58C612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Komplikovane infekcije kože i mekih tkiva (uključujući dijabetesnog stopala)</w:t>
            </w:r>
          </w:p>
        </w:tc>
      </w:tr>
    </w:tbl>
    <w:p w14:paraId="5099AFE6" w14:textId="77777777" w:rsidR="00E16646" w:rsidRPr="003D0063" w:rsidRDefault="00E16646" w:rsidP="00E16646">
      <w:pPr>
        <w:rPr>
          <w:szCs w:val="22"/>
          <w:u w:val="single"/>
          <w:lang w:val="sr-Latn-ME"/>
        </w:rPr>
      </w:pPr>
    </w:p>
    <w:p w14:paraId="32FDFCAC" w14:textId="77777777" w:rsidR="00E16646" w:rsidRPr="003D0063" w:rsidRDefault="00E16646" w:rsidP="00E16646">
      <w:pPr>
        <w:rPr>
          <w:i/>
          <w:iCs/>
          <w:szCs w:val="22"/>
          <w:u w:val="single"/>
          <w:lang w:val="sr-Latn-ME"/>
        </w:rPr>
      </w:pPr>
      <w:r w:rsidRPr="003D0063">
        <w:rPr>
          <w:i/>
          <w:iCs/>
          <w:szCs w:val="22"/>
          <w:u w:val="single"/>
          <w:lang w:val="sr-Latn-ME"/>
        </w:rPr>
        <w:t>Pacijenti sa oštećenjem funkcije bubrega</w:t>
      </w:r>
    </w:p>
    <w:p w14:paraId="57661B45" w14:textId="3A3D22D8" w:rsidR="00E16646" w:rsidRPr="003D0063" w:rsidRDefault="00E16646" w:rsidP="00EA4EF1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Treba prilagoditi </w:t>
      </w:r>
      <w:proofErr w:type="spellStart"/>
      <w:r w:rsidRPr="003D0063">
        <w:rPr>
          <w:szCs w:val="22"/>
          <w:lang w:val="sr-Latn-ME"/>
        </w:rPr>
        <w:t>intravensku</w:t>
      </w:r>
      <w:proofErr w:type="spellEnd"/>
      <w:r w:rsidRPr="003D0063">
        <w:rPr>
          <w:szCs w:val="22"/>
          <w:lang w:val="sr-Latn-ME"/>
        </w:rPr>
        <w:t xml:space="preserve"> dozu u skladu sa stepenom oštećenja bubrežne funkcije, na sljedeći način </w:t>
      </w:r>
      <w:r w:rsidR="00EA4EF1" w:rsidRPr="003D0063">
        <w:rPr>
          <w:szCs w:val="22"/>
          <w:lang w:val="sr-Latn-ME"/>
        </w:rPr>
        <w:t>(svaki pacijent mora biti pod strogim nadzorom zbog znakova toksičnosti; dozu i interval doziranja potrebno je prilagoditi u skladu sa stanjem funkcije bubrega</w:t>
      </w:r>
      <w:r w:rsidRPr="003D0063">
        <w:rPr>
          <w:szCs w:val="22"/>
          <w:lang w:val="sr-Latn-ME"/>
        </w:rPr>
        <w:t>):</w:t>
      </w:r>
    </w:p>
    <w:p w14:paraId="0330FBB7" w14:textId="77777777" w:rsidR="00E16646" w:rsidRPr="003D0063" w:rsidRDefault="00E16646" w:rsidP="00E16646">
      <w:pPr>
        <w:rPr>
          <w:szCs w:val="22"/>
          <w:lang w:val="sr-Latn-M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6025"/>
      </w:tblGrid>
      <w:tr w:rsidR="00E16646" w:rsidRPr="003D0063" w14:paraId="419606C5" w14:textId="77777777" w:rsidTr="00132D70">
        <w:trPr>
          <w:jc w:val="center"/>
        </w:trPr>
        <w:tc>
          <w:tcPr>
            <w:tcW w:w="3325" w:type="dxa"/>
          </w:tcPr>
          <w:p w14:paraId="09354033" w14:textId="566E984D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bookmarkStart w:id="1" w:name="_Hlk73014631"/>
            <w:proofErr w:type="spellStart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Klirens</w:t>
            </w:r>
            <w:proofErr w:type="spellEnd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</w:t>
            </w:r>
            <w:proofErr w:type="spellStart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kreatinina</w:t>
            </w:r>
            <w:proofErr w:type="spellEnd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(m</w:t>
            </w:r>
            <w:r w:rsidR="001F02E7"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l</w:t>
            </w:r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/min)</w:t>
            </w:r>
          </w:p>
        </w:tc>
        <w:tc>
          <w:tcPr>
            <w:tcW w:w="6025" w:type="dxa"/>
          </w:tcPr>
          <w:p w14:paraId="5AEC9827" w14:textId="77777777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proofErr w:type="spellStart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Tavoctame</w:t>
            </w:r>
            <w:proofErr w:type="spellEnd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(preporučena doza)</w:t>
            </w:r>
          </w:p>
        </w:tc>
      </w:tr>
      <w:tr w:rsidR="00E16646" w:rsidRPr="003D0063" w14:paraId="2D46B9C5" w14:textId="77777777" w:rsidTr="00132D70">
        <w:trPr>
          <w:jc w:val="center"/>
        </w:trPr>
        <w:tc>
          <w:tcPr>
            <w:tcW w:w="3325" w:type="dxa"/>
          </w:tcPr>
          <w:p w14:paraId="338E92BA" w14:textId="77777777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&gt; 40</w:t>
            </w:r>
          </w:p>
        </w:tc>
        <w:tc>
          <w:tcPr>
            <w:tcW w:w="6025" w:type="dxa"/>
          </w:tcPr>
          <w:p w14:paraId="7F9FB744" w14:textId="6DE86D96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Nije neophodno prilagođavanje doze</w:t>
            </w:r>
          </w:p>
        </w:tc>
      </w:tr>
      <w:tr w:rsidR="00E16646" w:rsidRPr="003D0063" w14:paraId="6139CCA4" w14:textId="77777777" w:rsidTr="00132D70">
        <w:trPr>
          <w:jc w:val="center"/>
        </w:trPr>
        <w:tc>
          <w:tcPr>
            <w:tcW w:w="3325" w:type="dxa"/>
          </w:tcPr>
          <w:p w14:paraId="0D517D08" w14:textId="5EAC4F30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20</w:t>
            </w:r>
            <w:r w:rsidR="001F02E7"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-</w:t>
            </w:r>
            <w:r w:rsidR="001F02E7"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40</w:t>
            </w:r>
          </w:p>
        </w:tc>
        <w:tc>
          <w:tcPr>
            <w:tcW w:w="6025" w:type="dxa"/>
          </w:tcPr>
          <w:p w14:paraId="0A3653CE" w14:textId="4DBE83E0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Maksimalna preporučena doza: 4 g </w:t>
            </w:r>
            <w:r w:rsidR="00C27CE9" w:rsidRPr="003D0063">
              <w:rPr>
                <w:rFonts w:ascii="Times New Roman" w:hAnsi="Times New Roman" w:cs="Times New Roman"/>
                <w:szCs w:val="22"/>
                <w:lang w:val="sr-Latn-ME"/>
              </w:rPr>
              <w:t>+</w:t>
            </w: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0.5 g svakih 8 sati</w:t>
            </w:r>
          </w:p>
        </w:tc>
      </w:tr>
      <w:tr w:rsidR="00E16646" w:rsidRPr="003D0063" w14:paraId="24ED2E7B" w14:textId="77777777" w:rsidTr="00132D70">
        <w:trPr>
          <w:jc w:val="center"/>
        </w:trPr>
        <w:tc>
          <w:tcPr>
            <w:tcW w:w="3325" w:type="dxa"/>
          </w:tcPr>
          <w:p w14:paraId="016CA25F" w14:textId="77777777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&lt; 20</w:t>
            </w:r>
          </w:p>
        </w:tc>
        <w:tc>
          <w:tcPr>
            <w:tcW w:w="6025" w:type="dxa"/>
          </w:tcPr>
          <w:p w14:paraId="3F9DD47A" w14:textId="20D60A62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Maksimalna preporučena doza: 4 g </w:t>
            </w:r>
            <w:r w:rsidR="00C27CE9"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+ </w:t>
            </w: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0.5 g svakih 12 sati</w:t>
            </w:r>
          </w:p>
        </w:tc>
      </w:tr>
      <w:bookmarkEnd w:id="1"/>
    </w:tbl>
    <w:p w14:paraId="3A1CE1AD" w14:textId="77777777" w:rsidR="00E16646" w:rsidRPr="003D0063" w:rsidRDefault="00E16646" w:rsidP="00E16646">
      <w:pPr>
        <w:rPr>
          <w:szCs w:val="22"/>
          <w:lang w:val="sr-Latn-ME"/>
        </w:rPr>
      </w:pPr>
    </w:p>
    <w:p w14:paraId="010A7E25" w14:textId="35A3D59C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Za pacijente na </w:t>
      </w:r>
      <w:proofErr w:type="spellStart"/>
      <w:r w:rsidRPr="003D0063">
        <w:rPr>
          <w:szCs w:val="22"/>
          <w:lang w:val="sr-Latn-ME"/>
        </w:rPr>
        <w:t>hemodijalizi</w:t>
      </w:r>
      <w:proofErr w:type="spellEnd"/>
      <w:r w:rsidRPr="003D0063">
        <w:rPr>
          <w:szCs w:val="22"/>
          <w:lang w:val="sr-Latn-ME"/>
        </w:rPr>
        <w:t xml:space="preserve">, treba primijeniti jednu dodatnu dozu lijeka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od 2 g</w:t>
      </w:r>
      <w:r w:rsidR="001F02E7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/</w:t>
      </w:r>
      <w:r w:rsidR="001F02E7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0,25 g nakon svake dijalize, jer se u toku </w:t>
      </w:r>
      <w:proofErr w:type="spellStart"/>
      <w:r w:rsidRPr="003D0063">
        <w:rPr>
          <w:szCs w:val="22"/>
          <w:lang w:val="sr-Latn-ME"/>
        </w:rPr>
        <w:t>hemodijalize</w:t>
      </w:r>
      <w:proofErr w:type="spellEnd"/>
      <w:r w:rsidRPr="003D0063">
        <w:rPr>
          <w:szCs w:val="22"/>
          <w:lang w:val="sr-Latn-ME"/>
        </w:rPr>
        <w:t xml:space="preserve"> eliminiše 30% - 50% </w:t>
      </w:r>
      <w:proofErr w:type="spellStart"/>
      <w:r w:rsidRPr="003D0063">
        <w:rPr>
          <w:szCs w:val="22"/>
          <w:lang w:val="sr-Latn-ME"/>
        </w:rPr>
        <w:t>piperacilina</w:t>
      </w:r>
      <w:proofErr w:type="spellEnd"/>
      <w:r w:rsidRPr="003D0063">
        <w:rPr>
          <w:szCs w:val="22"/>
          <w:lang w:val="sr-Latn-ME"/>
        </w:rPr>
        <w:t xml:space="preserve"> za 4 sata.</w:t>
      </w:r>
    </w:p>
    <w:p w14:paraId="0A96122F" w14:textId="77777777" w:rsidR="00E16646" w:rsidRPr="003D0063" w:rsidRDefault="00E16646" w:rsidP="00E16646">
      <w:pPr>
        <w:rPr>
          <w:szCs w:val="22"/>
          <w:lang w:val="sr-Latn-ME"/>
        </w:rPr>
      </w:pPr>
    </w:p>
    <w:p w14:paraId="3A444627" w14:textId="77777777" w:rsidR="00E16646" w:rsidRPr="003D0063" w:rsidRDefault="00E16646" w:rsidP="00E16646">
      <w:pPr>
        <w:rPr>
          <w:i/>
          <w:iCs/>
          <w:szCs w:val="22"/>
          <w:u w:val="single"/>
          <w:lang w:val="sr-Latn-ME"/>
        </w:rPr>
      </w:pPr>
      <w:r w:rsidRPr="003D0063">
        <w:rPr>
          <w:i/>
          <w:iCs/>
          <w:szCs w:val="22"/>
          <w:u w:val="single"/>
          <w:lang w:val="sr-Latn-ME"/>
        </w:rPr>
        <w:t>Pacijenti sa oštećenjem funkcije jetre</w:t>
      </w:r>
    </w:p>
    <w:p w14:paraId="1A209C31" w14:textId="69468CBF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Nije potrebno prilagođavanje doze (vid</w:t>
      </w:r>
      <w:r w:rsidR="00C27CE9" w:rsidRPr="003D0063">
        <w:rPr>
          <w:szCs w:val="22"/>
          <w:lang w:val="sr-Latn-ME"/>
        </w:rPr>
        <w:t>jeti</w:t>
      </w:r>
      <w:r w:rsidRPr="003D0063">
        <w:rPr>
          <w:szCs w:val="22"/>
          <w:lang w:val="sr-Latn-ME"/>
        </w:rPr>
        <w:t xml:space="preserve"> </w:t>
      </w:r>
      <w:r w:rsidR="001F02E7" w:rsidRPr="003D0063">
        <w:rPr>
          <w:szCs w:val="22"/>
          <w:lang w:val="sr-Latn-ME"/>
        </w:rPr>
        <w:t>dio</w:t>
      </w:r>
      <w:r w:rsidRPr="003D0063">
        <w:rPr>
          <w:szCs w:val="22"/>
          <w:lang w:val="sr-Latn-ME"/>
        </w:rPr>
        <w:t xml:space="preserve"> 5.2</w:t>
      </w:r>
      <w:r w:rsidR="00FB1BBD" w:rsidRPr="003D0063">
        <w:rPr>
          <w:szCs w:val="22"/>
          <w:lang w:val="sr-Latn-ME"/>
        </w:rPr>
        <w:t xml:space="preserve"> Sažetka karakteristika lijeka</w:t>
      </w:r>
      <w:r w:rsidRPr="003D0063">
        <w:rPr>
          <w:szCs w:val="22"/>
          <w:lang w:val="sr-Latn-ME"/>
        </w:rPr>
        <w:t>).</w:t>
      </w:r>
    </w:p>
    <w:p w14:paraId="7014D625" w14:textId="77777777" w:rsidR="00E16646" w:rsidRPr="003D0063" w:rsidRDefault="00E16646" w:rsidP="00E16646">
      <w:pPr>
        <w:rPr>
          <w:szCs w:val="22"/>
          <w:lang w:val="sr-Latn-ME"/>
        </w:rPr>
      </w:pPr>
    </w:p>
    <w:p w14:paraId="6A683B2E" w14:textId="77777777" w:rsidR="00E16646" w:rsidRPr="003D0063" w:rsidRDefault="00E16646" w:rsidP="00E16646">
      <w:pPr>
        <w:rPr>
          <w:i/>
          <w:iCs/>
          <w:szCs w:val="22"/>
          <w:u w:val="single"/>
          <w:lang w:val="sr-Latn-ME"/>
        </w:rPr>
      </w:pPr>
      <w:r w:rsidRPr="003D0063">
        <w:rPr>
          <w:i/>
          <w:iCs/>
          <w:szCs w:val="22"/>
          <w:u w:val="single"/>
          <w:lang w:val="sr-Latn-ME"/>
        </w:rPr>
        <w:t>Stariji pacijenti</w:t>
      </w:r>
    </w:p>
    <w:p w14:paraId="68201B44" w14:textId="64B743A3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Nije potrebno prilagođavanje doze kod starijih pacijenata sa normalnom funkcijom bubrega ili vrijednostima </w:t>
      </w:r>
      <w:proofErr w:type="spellStart"/>
      <w:r w:rsidRPr="003D0063">
        <w:rPr>
          <w:szCs w:val="22"/>
          <w:lang w:val="sr-Latn-ME"/>
        </w:rPr>
        <w:t>kreatinina</w:t>
      </w:r>
      <w:proofErr w:type="spellEnd"/>
      <w:r w:rsidRPr="003D0063">
        <w:rPr>
          <w:szCs w:val="22"/>
          <w:lang w:val="sr-Latn-ME"/>
        </w:rPr>
        <w:t xml:space="preserve"> iznad 40 m</w:t>
      </w:r>
      <w:r w:rsidR="001F02E7" w:rsidRPr="003D0063">
        <w:rPr>
          <w:szCs w:val="22"/>
          <w:lang w:val="sr-Latn-ME"/>
        </w:rPr>
        <w:t>l</w:t>
      </w:r>
      <w:r w:rsidRPr="003D0063">
        <w:rPr>
          <w:szCs w:val="22"/>
          <w:lang w:val="sr-Latn-ME"/>
        </w:rPr>
        <w:t>/min.</w:t>
      </w:r>
    </w:p>
    <w:p w14:paraId="32C2F079" w14:textId="77777777" w:rsidR="00E16646" w:rsidRPr="003D0063" w:rsidRDefault="00E16646" w:rsidP="00E16646">
      <w:pPr>
        <w:rPr>
          <w:szCs w:val="22"/>
          <w:lang w:val="sr-Latn-ME"/>
        </w:rPr>
      </w:pPr>
    </w:p>
    <w:p w14:paraId="7B901397" w14:textId="77777777" w:rsidR="00E16646" w:rsidRPr="003D0063" w:rsidRDefault="00E16646" w:rsidP="00E16646">
      <w:pPr>
        <w:rPr>
          <w:i/>
          <w:iCs/>
          <w:szCs w:val="22"/>
          <w:u w:val="single"/>
          <w:lang w:val="sr-Latn-ME"/>
        </w:rPr>
      </w:pPr>
      <w:r w:rsidRPr="003D0063">
        <w:rPr>
          <w:i/>
          <w:iCs/>
          <w:szCs w:val="22"/>
          <w:u w:val="single"/>
          <w:lang w:val="sr-Latn-ME"/>
        </w:rPr>
        <w:t>Pedijatrijska populacija (2-12 godina)</w:t>
      </w:r>
    </w:p>
    <w:p w14:paraId="614C8C8D" w14:textId="77777777" w:rsidR="00E16646" w:rsidRPr="003D0063" w:rsidRDefault="00E16646" w:rsidP="00E16646">
      <w:pPr>
        <w:rPr>
          <w:i/>
          <w:iCs/>
          <w:szCs w:val="22"/>
          <w:u w:val="single"/>
          <w:lang w:val="sr-Latn-ME"/>
        </w:rPr>
      </w:pPr>
    </w:p>
    <w:p w14:paraId="50B8F170" w14:textId="77777777" w:rsidR="00E16646" w:rsidRPr="003D0063" w:rsidRDefault="00E16646" w:rsidP="00E16646">
      <w:pPr>
        <w:rPr>
          <w:i/>
          <w:iCs/>
          <w:szCs w:val="22"/>
          <w:u w:val="single"/>
          <w:lang w:val="sr-Latn-ME"/>
        </w:rPr>
      </w:pPr>
      <w:r w:rsidRPr="003D0063">
        <w:rPr>
          <w:i/>
          <w:iCs/>
          <w:szCs w:val="22"/>
          <w:u w:val="single"/>
          <w:lang w:val="sr-Latn-ME"/>
        </w:rPr>
        <w:t>Infekcije</w:t>
      </w:r>
    </w:p>
    <w:p w14:paraId="621324F6" w14:textId="3908E2BA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U sljedećoj tabeli su sumarno prikazani</w:t>
      </w:r>
      <w:r w:rsidR="00CA4E7A" w:rsidRPr="003D0063">
        <w:rPr>
          <w:szCs w:val="22"/>
          <w:lang w:val="sr-Latn-ME"/>
        </w:rPr>
        <w:t xml:space="preserve"> intervali doziranja</w:t>
      </w:r>
      <w:r w:rsidRPr="003D0063">
        <w:rPr>
          <w:szCs w:val="22"/>
          <w:lang w:val="sr-Latn-ME"/>
        </w:rPr>
        <w:t xml:space="preserve"> i preporučene doze prema tjelesnoj masi kod djece uzrasta</w:t>
      </w:r>
      <w:r w:rsidR="00CA4E7A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2 - 12 godina, prema indikacijama ili bolestima:</w:t>
      </w:r>
    </w:p>
    <w:p w14:paraId="137DD1F4" w14:textId="77777777" w:rsidR="00E16646" w:rsidRPr="003D0063" w:rsidRDefault="00E16646" w:rsidP="00E16646">
      <w:pPr>
        <w:rPr>
          <w:szCs w:val="22"/>
          <w:lang w:val="sr-Latn-ME"/>
        </w:rPr>
      </w:pP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E16646" w:rsidRPr="003D0063" w14:paraId="1FE6CDE3" w14:textId="77777777" w:rsidTr="00132D70">
        <w:trPr>
          <w:jc w:val="center"/>
        </w:trPr>
        <w:tc>
          <w:tcPr>
            <w:tcW w:w="4675" w:type="dxa"/>
          </w:tcPr>
          <w:p w14:paraId="5CEC3649" w14:textId="7659F588" w:rsidR="00E16646" w:rsidRPr="003D0063" w:rsidRDefault="00E16646" w:rsidP="00E16646">
            <w:pPr>
              <w:tabs>
                <w:tab w:val="clear" w:pos="284"/>
              </w:tabs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Doza p</w:t>
            </w:r>
            <w:r w:rsidR="00FB1BBD"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rema</w:t>
            </w:r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tjelesnoj masi i </w:t>
            </w:r>
            <w:r w:rsidR="00FB1BBD"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interval doziranja</w:t>
            </w:r>
          </w:p>
        </w:tc>
        <w:tc>
          <w:tcPr>
            <w:tcW w:w="4675" w:type="dxa"/>
          </w:tcPr>
          <w:p w14:paraId="6CEB74A5" w14:textId="742D68F9" w:rsidR="00E16646" w:rsidRPr="003D0063" w:rsidRDefault="00E16646" w:rsidP="00E16646">
            <w:pPr>
              <w:tabs>
                <w:tab w:val="clear" w:pos="284"/>
              </w:tabs>
              <w:jc w:val="left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Indikacija/</w:t>
            </w:r>
            <w:r w:rsidR="00FB1BBD"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stanje</w:t>
            </w:r>
          </w:p>
        </w:tc>
      </w:tr>
      <w:tr w:rsidR="00E16646" w:rsidRPr="003D0063" w14:paraId="38985241" w14:textId="77777777" w:rsidTr="00132D70">
        <w:trPr>
          <w:jc w:val="center"/>
        </w:trPr>
        <w:tc>
          <w:tcPr>
            <w:tcW w:w="4675" w:type="dxa"/>
          </w:tcPr>
          <w:p w14:paraId="74753F53" w14:textId="0D21215B" w:rsidR="00E16646" w:rsidRPr="003D0063" w:rsidRDefault="00E16646" w:rsidP="00E16646">
            <w:pPr>
              <w:tabs>
                <w:tab w:val="clear" w:pos="284"/>
              </w:tabs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80 mg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piperacilina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="00C27CE9" w:rsidRPr="003D0063">
              <w:rPr>
                <w:rFonts w:ascii="Times New Roman" w:hAnsi="Times New Roman" w:cs="Times New Roman"/>
                <w:szCs w:val="22"/>
                <w:lang w:val="sr-Latn-ME"/>
              </w:rPr>
              <w:t>+</w:t>
            </w: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10 mg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tazobaktama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/ kg tjelesne mase / svakih šest sati</w:t>
            </w:r>
          </w:p>
        </w:tc>
        <w:tc>
          <w:tcPr>
            <w:tcW w:w="4675" w:type="dxa"/>
          </w:tcPr>
          <w:p w14:paraId="510B4664" w14:textId="77777777" w:rsidR="00E16646" w:rsidRPr="003D0063" w:rsidRDefault="00E16646" w:rsidP="00E16646">
            <w:pPr>
              <w:tabs>
                <w:tab w:val="clear" w:pos="284"/>
              </w:tabs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Djeca sa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neutropenijom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i groznicom za koju se sumnja da je izazvana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bakterijskim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infekcijama*</w:t>
            </w:r>
          </w:p>
        </w:tc>
      </w:tr>
      <w:tr w:rsidR="00E16646" w:rsidRPr="003D0063" w14:paraId="05E40E90" w14:textId="77777777" w:rsidTr="00132D70">
        <w:trPr>
          <w:jc w:val="center"/>
        </w:trPr>
        <w:tc>
          <w:tcPr>
            <w:tcW w:w="4675" w:type="dxa"/>
          </w:tcPr>
          <w:p w14:paraId="46985EFB" w14:textId="4B094E24" w:rsidR="00E16646" w:rsidRPr="003D0063" w:rsidRDefault="00E16646" w:rsidP="00E16646">
            <w:pPr>
              <w:tabs>
                <w:tab w:val="clear" w:pos="284"/>
              </w:tabs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100 mg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piperacilina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="00C27CE9"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+ </w:t>
            </w: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12,5 mg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tazobaktama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/ kg tjelesne mase / svakih osam sati</w:t>
            </w:r>
          </w:p>
        </w:tc>
        <w:tc>
          <w:tcPr>
            <w:tcW w:w="4675" w:type="dxa"/>
          </w:tcPr>
          <w:p w14:paraId="5E809514" w14:textId="77777777" w:rsidR="00E16646" w:rsidRPr="003D0063" w:rsidRDefault="00E16646" w:rsidP="00E16646">
            <w:pPr>
              <w:tabs>
                <w:tab w:val="clear" w:pos="284"/>
              </w:tabs>
              <w:jc w:val="left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Komplikovane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intraabdominalne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infekcije*</w:t>
            </w:r>
          </w:p>
        </w:tc>
      </w:tr>
    </w:tbl>
    <w:p w14:paraId="190F6C2D" w14:textId="77777777" w:rsidR="00E16646" w:rsidRPr="003D0063" w:rsidRDefault="00E16646" w:rsidP="00E16646">
      <w:pPr>
        <w:ind w:firstLine="720"/>
        <w:rPr>
          <w:szCs w:val="22"/>
          <w:lang w:val="sr-Latn-ME"/>
        </w:rPr>
      </w:pPr>
    </w:p>
    <w:p w14:paraId="7FB5C738" w14:textId="3F0789C1" w:rsidR="00E16646" w:rsidRPr="003D0063" w:rsidRDefault="00E16646" w:rsidP="00E16646">
      <w:pPr>
        <w:rPr>
          <w:szCs w:val="22"/>
          <w:lang w:val="sr-Latn-ME"/>
        </w:rPr>
      </w:pPr>
      <w:bookmarkStart w:id="2" w:name="_Hlk186456230"/>
      <w:r w:rsidRPr="003D0063">
        <w:rPr>
          <w:szCs w:val="22"/>
          <w:lang w:val="sr-Latn-ME"/>
        </w:rPr>
        <w:t xml:space="preserve">* </w:t>
      </w:r>
      <w:r w:rsidR="00475310" w:rsidRPr="003D0063">
        <w:rPr>
          <w:szCs w:val="22"/>
          <w:lang w:val="sr-Latn-ME"/>
        </w:rPr>
        <w:t>Ne smije se prekoračiti maksimum od 4 g+0,5 g po dozi tokom 30 minuta</w:t>
      </w:r>
      <w:r w:rsidRPr="003D0063">
        <w:rPr>
          <w:szCs w:val="22"/>
          <w:lang w:val="sr-Latn-ME"/>
        </w:rPr>
        <w:t>.</w:t>
      </w:r>
      <w:bookmarkEnd w:id="2"/>
    </w:p>
    <w:p w14:paraId="7BA8BD7B" w14:textId="77777777" w:rsidR="00E16646" w:rsidRPr="003D0063" w:rsidRDefault="00E16646" w:rsidP="00E16646">
      <w:pPr>
        <w:rPr>
          <w:szCs w:val="22"/>
          <w:lang w:val="sr-Latn-ME"/>
        </w:rPr>
      </w:pPr>
    </w:p>
    <w:p w14:paraId="137A078E" w14:textId="77777777" w:rsidR="00E16646" w:rsidRPr="003D0063" w:rsidRDefault="00E16646" w:rsidP="00E16646">
      <w:pPr>
        <w:rPr>
          <w:i/>
          <w:iCs/>
          <w:szCs w:val="22"/>
          <w:u w:val="single"/>
          <w:lang w:val="sr-Latn-ME"/>
        </w:rPr>
      </w:pPr>
      <w:r w:rsidRPr="003D0063">
        <w:rPr>
          <w:i/>
          <w:iCs/>
          <w:szCs w:val="22"/>
          <w:u w:val="single"/>
          <w:lang w:val="sr-Latn-ME"/>
        </w:rPr>
        <w:t>Pacijenti sa oštećenjem funkcije bubrega</w:t>
      </w:r>
    </w:p>
    <w:p w14:paraId="1DBD98D0" w14:textId="7777777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Kod svakog pacijenta treba pažljivo pratiti znake toksičnosti lijeka i dozu i </w:t>
      </w:r>
      <w:proofErr w:type="spellStart"/>
      <w:r w:rsidRPr="003D0063">
        <w:rPr>
          <w:szCs w:val="22"/>
          <w:lang w:val="sr-Latn-ME"/>
        </w:rPr>
        <w:t>dozni</w:t>
      </w:r>
      <w:proofErr w:type="spellEnd"/>
      <w:r w:rsidRPr="003D0063">
        <w:rPr>
          <w:szCs w:val="22"/>
          <w:lang w:val="sr-Latn-ME"/>
        </w:rPr>
        <w:t xml:space="preserve"> interval treba prilagoditi</w:t>
      </w:r>
    </w:p>
    <w:p w14:paraId="0D9C28BA" w14:textId="7777777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stepenu oštećenja funkcije bubrega na sljedeći način:</w:t>
      </w:r>
    </w:p>
    <w:p w14:paraId="3AD30DC9" w14:textId="77777777" w:rsidR="00E16646" w:rsidRPr="003D0063" w:rsidRDefault="00E16646" w:rsidP="00E16646">
      <w:pPr>
        <w:rPr>
          <w:szCs w:val="22"/>
          <w:lang w:val="sr-Latn-ME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325"/>
        <w:gridCol w:w="6025"/>
      </w:tblGrid>
      <w:tr w:rsidR="00E16646" w:rsidRPr="003D0063" w14:paraId="7C8EAEF1" w14:textId="77777777" w:rsidTr="00132D70">
        <w:trPr>
          <w:jc w:val="center"/>
        </w:trPr>
        <w:tc>
          <w:tcPr>
            <w:tcW w:w="3325" w:type="dxa"/>
          </w:tcPr>
          <w:p w14:paraId="4DC4A3EC" w14:textId="77777777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proofErr w:type="spellStart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Klirens</w:t>
            </w:r>
            <w:proofErr w:type="spellEnd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</w:t>
            </w:r>
            <w:proofErr w:type="spellStart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kreatinina</w:t>
            </w:r>
            <w:proofErr w:type="spellEnd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(ml/min)</w:t>
            </w:r>
          </w:p>
        </w:tc>
        <w:tc>
          <w:tcPr>
            <w:tcW w:w="6025" w:type="dxa"/>
          </w:tcPr>
          <w:p w14:paraId="0BD16EA7" w14:textId="77777777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</w:pPr>
            <w:proofErr w:type="spellStart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>Tavoctame</w:t>
            </w:r>
            <w:proofErr w:type="spellEnd"/>
            <w:r w:rsidRPr="003D0063">
              <w:rPr>
                <w:rFonts w:ascii="Times New Roman" w:hAnsi="Times New Roman" w:cs="Times New Roman"/>
                <w:b/>
                <w:bCs/>
                <w:szCs w:val="22"/>
                <w:lang w:val="sr-Latn-ME"/>
              </w:rPr>
              <w:t xml:space="preserve"> (preporučena doza)</w:t>
            </w:r>
          </w:p>
        </w:tc>
      </w:tr>
      <w:tr w:rsidR="00E16646" w:rsidRPr="003D0063" w14:paraId="745350D1" w14:textId="77777777" w:rsidTr="00132D70">
        <w:trPr>
          <w:jc w:val="center"/>
        </w:trPr>
        <w:tc>
          <w:tcPr>
            <w:tcW w:w="3325" w:type="dxa"/>
          </w:tcPr>
          <w:p w14:paraId="08DA4F30" w14:textId="77777777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&gt; 50</w:t>
            </w:r>
          </w:p>
        </w:tc>
        <w:tc>
          <w:tcPr>
            <w:tcW w:w="6025" w:type="dxa"/>
          </w:tcPr>
          <w:p w14:paraId="3A1C8CD3" w14:textId="340C2122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Nije neophodno prilagođavanje doze</w:t>
            </w:r>
          </w:p>
        </w:tc>
      </w:tr>
      <w:tr w:rsidR="00E16646" w:rsidRPr="003D0063" w14:paraId="2011D800" w14:textId="77777777" w:rsidTr="00132D70">
        <w:trPr>
          <w:jc w:val="center"/>
        </w:trPr>
        <w:tc>
          <w:tcPr>
            <w:tcW w:w="3325" w:type="dxa"/>
          </w:tcPr>
          <w:p w14:paraId="3B505DC8" w14:textId="77777777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≤ 50</w:t>
            </w:r>
          </w:p>
        </w:tc>
        <w:tc>
          <w:tcPr>
            <w:tcW w:w="6025" w:type="dxa"/>
          </w:tcPr>
          <w:p w14:paraId="152AA53D" w14:textId="61B215A5" w:rsidR="00E16646" w:rsidRPr="003D0063" w:rsidRDefault="00E16646" w:rsidP="00132D70">
            <w:pPr>
              <w:tabs>
                <w:tab w:val="clear" w:pos="284"/>
              </w:tabs>
              <w:jc w:val="center"/>
              <w:rPr>
                <w:rFonts w:ascii="Times New Roman" w:hAnsi="Times New Roman" w:cs="Times New Roman"/>
                <w:szCs w:val="22"/>
                <w:lang w:val="sr-Latn-ME"/>
              </w:rPr>
            </w:pP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70 mg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piperacilina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</w:t>
            </w:r>
            <w:r w:rsidR="00C27CE9" w:rsidRPr="003D0063">
              <w:rPr>
                <w:rFonts w:ascii="Times New Roman" w:hAnsi="Times New Roman" w:cs="Times New Roman"/>
                <w:szCs w:val="22"/>
                <w:lang w:val="sr-Latn-ME"/>
              </w:rPr>
              <w:t>+</w:t>
            </w:r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8,75 mg </w:t>
            </w:r>
            <w:proofErr w:type="spellStart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>tazobaktama</w:t>
            </w:r>
            <w:proofErr w:type="spellEnd"/>
            <w:r w:rsidRPr="003D0063">
              <w:rPr>
                <w:rFonts w:ascii="Times New Roman" w:hAnsi="Times New Roman" w:cs="Times New Roman"/>
                <w:szCs w:val="22"/>
                <w:lang w:val="sr-Latn-ME"/>
              </w:rPr>
              <w:t xml:space="preserve"> / kg tjelesne mase na svakih osam sati</w:t>
            </w:r>
          </w:p>
        </w:tc>
      </w:tr>
    </w:tbl>
    <w:p w14:paraId="67982C5F" w14:textId="51C29F66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lastRenderedPageBreak/>
        <w:t xml:space="preserve">Kod djece na </w:t>
      </w:r>
      <w:proofErr w:type="spellStart"/>
      <w:r w:rsidRPr="003D0063">
        <w:rPr>
          <w:szCs w:val="22"/>
          <w:lang w:val="sr-Latn-ME"/>
        </w:rPr>
        <w:t>hemodijalizi</w:t>
      </w:r>
      <w:proofErr w:type="spellEnd"/>
      <w:r w:rsidRPr="003D0063">
        <w:rPr>
          <w:szCs w:val="22"/>
          <w:lang w:val="sr-Latn-ME"/>
        </w:rPr>
        <w:t>, treba prim</w:t>
      </w:r>
      <w:r w:rsidR="00CD6D58" w:rsidRPr="003D0063">
        <w:rPr>
          <w:szCs w:val="22"/>
          <w:lang w:val="sr-Latn-ME"/>
        </w:rPr>
        <w:t>i</w:t>
      </w:r>
      <w:r w:rsidRPr="003D0063">
        <w:rPr>
          <w:szCs w:val="22"/>
          <w:lang w:val="sr-Latn-ME"/>
        </w:rPr>
        <w:t xml:space="preserve">jeniti jednu dodatnu dozu 40 mg </w:t>
      </w:r>
      <w:proofErr w:type="spellStart"/>
      <w:r w:rsidRPr="003D0063">
        <w:rPr>
          <w:szCs w:val="22"/>
          <w:lang w:val="sr-Latn-ME"/>
        </w:rPr>
        <w:t>piperacillin</w:t>
      </w:r>
      <w:proofErr w:type="spellEnd"/>
      <w:r w:rsidRPr="003D0063">
        <w:rPr>
          <w:szCs w:val="22"/>
          <w:lang w:val="sr-Latn-ME"/>
        </w:rPr>
        <w:t xml:space="preserve"> </w:t>
      </w:r>
      <w:r w:rsidR="00C27CE9" w:rsidRPr="003D0063">
        <w:rPr>
          <w:szCs w:val="22"/>
          <w:lang w:val="sr-Latn-ME"/>
        </w:rPr>
        <w:t>+</w:t>
      </w:r>
      <w:r w:rsidR="00CD6D58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5 mg </w:t>
      </w:r>
      <w:proofErr w:type="spellStart"/>
      <w:r w:rsidRPr="003D0063">
        <w:rPr>
          <w:szCs w:val="22"/>
          <w:lang w:val="sr-Latn-ME"/>
        </w:rPr>
        <w:t>tazobaktam</w:t>
      </w:r>
      <w:proofErr w:type="spellEnd"/>
      <w:r w:rsidR="00CD6D58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/ kg  tjelesne mase nakon svake dijalize.</w:t>
      </w:r>
    </w:p>
    <w:p w14:paraId="53EB3770" w14:textId="7777777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 </w:t>
      </w:r>
    </w:p>
    <w:p w14:paraId="01BAB85B" w14:textId="69D91612" w:rsidR="00E16646" w:rsidRPr="003D0063" w:rsidRDefault="00E16646" w:rsidP="00E16646">
      <w:pPr>
        <w:rPr>
          <w:szCs w:val="22"/>
          <w:u w:val="single"/>
          <w:lang w:val="sr-Latn-ME"/>
        </w:rPr>
      </w:pPr>
      <w:r w:rsidRPr="003D0063">
        <w:rPr>
          <w:szCs w:val="22"/>
          <w:u w:val="single"/>
          <w:lang w:val="sr-Latn-ME"/>
        </w:rPr>
        <w:t xml:space="preserve">Primjena kod djece </w:t>
      </w:r>
      <w:r w:rsidR="00CB21C4" w:rsidRPr="003D0063">
        <w:rPr>
          <w:szCs w:val="22"/>
          <w:u w:val="single"/>
          <w:lang w:val="sr-Latn-ME"/>
        </w:rPr>
        <w:t xml:space="preserve">mlađe od </w:t>
      </w:r>
      <w:r w:rsidRPr="003D0063">
        <w:rPr>
          <w:szCs w:val="22"/>
          <w:u w:val="single"/>
          <w:lang w:val="sr-Latn-ME"/>
        </w:rPr>
        <w:t>2 godine</w:t>
      </w:r>
    </w:p>
    <w:p w14:paraId="58D7FBBA" w14:textId="2000A84E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Bezbjednost i efikasnost lijeka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kod djece 0</w:t>
      </w:r>
      <w:r w:rsidR="00CD6D58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- 2 godina nije utvrđena.</w:t>
      </w:r>
    </w:p>
    <w:p w14:paraId="70E106D4" w14:textId="77777777" w:rsidR="00E16646" w:rsidRPr="003D0063" w:rsidRDefault="00E16646" w:rsidP="00E16646">
      <w:pPr>
        <w:rPr>
          <w:szCs w:val="22"/>
          <w:lang w:val="sr-Latn-ME"/>
        </w:rPr>
      </w:pPr>
    </w:p>
    <w:p w14:paraId="03CFE150" w14:textId="7777777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Nema dostupnih podataka iz kontrolisanih kliničkih studija. </w:t>
      </w:r>
    </w:p>
    <w:p w14:paraId="59037BEC" w14:textId="77777777" w:rsidR="00E16646" w:rsidRPr="003D0063" w:rsidRDefault="00E16646" w:rsidP="00E16646">
      <w:pPr>
        <w:rPr>
          <w:szCs w:val="22"/>
          <w:lang w:val="sr-Latn-ME"/>
        </w:rPr>
      </w:pPr>
    </w:p>
    <w:p w14:paraId="75B5FFF9" w14:textId="77777777" w:rsidR="00E16646" w:rsidRPr="003D0063" w:rsidRDefault="00E16646" w:rsidP="00E16646">
      <w:pPr>
        <w:rPr>
          <w:szCs w:val="22"/>
          <w:u w:val="single"/>
          <w:lang w:val="sr-Latn-ME"/>
        </w:rPr>
      </w:pPr>
      <w:r w:rsidRPr="003D0063">
        <w:rPr>
          <w:szCs w:val="22"/>
          <w:u w:val="single"/>
          <w:lang w:val="sr-Latn-ME"/>
        </w:rPr>
        <w:t>Trajanje terapije</w:t>
      </w:r>
    </w:p>
    <w:p w14:paraId="110BD828" w14:textId="48309458" w:rsidR="00BA7646" w:rsidRPr="003D0063" w:rsidRDefault="00E16646" w:rsidP="00BA7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Uobičajeno trajanje terapije za većinu indikacija je u rasponu 5 - 14 dana. </w:t>
      </w:r>
      <w:r w:rsidR="00BA7646" w:rsidRPr="003D0063">
        <w:rPr>
          <w:szCs w:val="22"/>
          <w:lang w:val="sr-Latn-ME"/>
        </w:rPr>
        <w:t xml:space="preserve">Međutim, trajanje terapije zavisi </w:t>
      </w:r>
    </w:p>
    <w:p w14:paraId="7ACC564C" w14:textId="0AB7CBB7" w:rsidR="00E16646" w:rsidRPr="003D0063" w:rsidRDefault="00BA7646" w:rsidP="00BA7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od težine infekcije, vrste patogena i kliničkog i bakteriološkog napretka pacijenta</w:t>
      </w:r>
      <w:r w:rsidR="00E16646" w:rsidRPr="003D0063">
        <w:rPr>
          <w:szCs w:val="22"/>
          <w:lang w:val="sr-Latn-ME"/>
        </w:rPr>
        <w:t>.</w:t>
      </w:r>
    </w:p>
    <w:p w14:paraId="0C17A915" w14:textId="77777777" w:rsidR="00E16646" w:rsidRPr="003D0063" w:rsidRDefault="00E16646" w:rsidP="00E16646">
      <w:pPr>
        <w:rPr>
          <w:szCs w:val="22"/>
          <w:lang w:val="sr-Latn-ME"/>
        </w:rPr>
      </w:pPr>
    </w:p>
    <w:p w14:paraId="02BE4DB2" w14:textId="77777777" w:rsidR="00E16646" w:rsidRPr="003D0063" w:rsidRDefault="00E16646" w:rsidP="00E16646">
      <w:pPr>
        <w:rPr>
          <w:szCs w:val="22"/>
          <w:u w:val="single"/>
          <w:lang w:val="sr-Latn-ME"/>
        </w:rPr>
      </w:pPr>
      <w:r w:rsidRPr="003D0063">
        <w:rPr>
          <w:szCs w:val="22"/>
          <w:u w:val="single"/>
          <w:lang w:val="sr-Latn-ME"/>
        </w:rPr>
        <w:t>Način primjene</w:t>
      </w:r>
    </w:p>
    <w:p w14:paraId="67684855" w14:textId="3269DDA7" w:rsidR="00E16646" w:rsidRPr="003D0063" w:rsidRDefault="00E16646" w:rsidP="00E16646">
      <w:p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4 g </w:t>
      </w:r>
      <w:r w:rsidR="00FE5B9F" w:rsidRPr="003D0063">
        <w:rPr>
          <w:szCs w:val="22"/>
          <w:lang w:val="sr-Latn-ME"/>
        </w:rPr>
        <w:t>+</w:t>
      </w:r>
      <w:r w:rsidRPr="003D0063">
        <w:rPr>
          <w:szCs w:val="22"/>
          <w:lang w:val="sr-Latn-ME"/>
        </w:rPr>
        <w:t xml:space="preserve"> 0,5 g se primjenjuje putem </w:t>
      </w:r>
      <w:proofErr w:type="spellStart"/>
      <w:r w:rsidRPr="003D0063">
        <w:rPr>
          <w:szCs w:val="22"/>
          <w:lang w:val="sr-Latn-ME"/>
        </w:rPr>
        <w:t>intravenske</w:t>
      </w:r>
      <w:proofErr w:type="spellEnd"/>
      <w:r w:rsidRPr="003D0063">
        <w:rPr>
          <w:szCs w:val="22"/>
          <w:lang w:val="sr-Latn-ME"/>
        </w:rPr>
        <w:t xml:space="preserve"> infuzije (tokom 30 minuta). </w:t>
      </w:r>
    </w:p>
    <w:p w14:paraId="26ABCB4F" w14:textId="2269221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Za uputstvo za </w:t>
      </w:r>
      <w:proofErr w:type="spellStart"/>
      <w:r w:rsidRPr="003D0063">
        <w:rPr>
          <w:szCs w:val="22"/>
          <w:lang w:val="sr-Latn-ME"/>
        </w:rPr>
        <w:t>rekonstituciju</w:t>
      </w:r>
      <w:proofErr w:type="spellEnd"/>
      <w:r w:rsidRPr="003D0063">
        <w:rPr>
          <w:szCs w:val="22"/>
          <w:lang w:val="sr-Latn-ME"/>
        </w:rPr>
        <w:t xml:space="preserve"> lijeka prije primjene, vidjeti </w:t>
      </w:r>
      <w:r w:rsidR="00CD6D58" w:rsidRPr="003D0063">
        <w:rPr>
          <w:szCs w:val="22"/>
          <w:lang w:val="sr-Latn-ME"/>
        </w:rPr>
        <w:t>dio</w:t>
      </w:r>
      <w:r w:rsidRPr="003D0063">
        <w:rPr>
          <w:szCs w:val="22"/>
          <w:lang w:val="sr-Latn-ME"/>
        </w:rPr>
        <w:t xml:space="preserve"> 6.6</w:t>
      </w:r>
      <w:r w:rsidR="00BA7646" w:rsidRPr="003D0063">
        <w:rPr>
          <w:szCs w:val="22"/>
          <w:lang w:val="sr-Latn-ME"/>
        </w:rPr>
        <w:t xml:space="preserve"> Sažetka karakteristika lijeka</w:t>
      </w:r>
      <w:r w:rsidRPr="003D0063">
        <w:rPr>
          <w:szCs w:val="22"/>
          <w:lang w:val="sr-Latn-ME"/>
        </w:rPr>
        <w:t>.</w:t>
      </w:r>
    </w:p>
    <w:p w14:paraId="7794DA5A" w14:textId="2A59EB41" w:rsidR="00E16646" w:rsidRPr="003D0063" w:rsidRDefault="00E16646" w:rsidP="00E16646">
      <w:pPr>
        <w:spacing w:before="200" w:after="200"/>
        <w:jc w:val="left"/>
        <w:rPr>
          <w:b/>
          <w:szCs w:val="22"/>
          <w:lang w:val="sr-Latn-ME"/>
        </w:rPr>
      </w:pPr>
      <w:r w:rsidRPr="003D0063">
        <w:rPr>
          <w:b/>
          <w:szCs w:val="22"/>
          <w:lang w:val="sr-Latn-ME"/>
        </w:rPr>
        <w:t>FARMACEUTSKI PODACI</w:t>
      </w:r>
    </w:p>
    <w:p w14:paraId="2489A1B7" w14:textId="06788B8D" w:rsidR="00E16646" w:rsidRPr="003D0063" w:rsidRDefault="00E16646" w:rsidP="00E16646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Lista pomoćnih supstanci</w:t>
      </w:r>
    </w:p>
    <w:p w14:paraId="18CC7BD2" w14:textId="77777777" w:rsidR="0094568C" w:rsidRPr="003D0063" w:rsidRDefault="0094568C" w:rsidP="00E16646">
      <w:pPr>
        <w:rPr>
          <w:szCs w:val="22"/>
          <w:lang w:val="sr-Latn-ME"/>
        </w:rPr>
      </w:pPr>
    </w:p>
    <w:p w14:paraId="6383542E" w14:textId="1BD15B08" w:rsidR="0094568C" w:rsidRPr="003D0063" w:rsidRDefault="0094568C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Lijek ne sadrži pomoćne supstance.</w:t>
      </w:r>
    </w:p>
    <w:p w14:paraId="5AB25900" w14:textId="0C44ED91" w:rsidR="00E16646" w:rsidRPr="003D0063" w:rsidRDefault="00E16646" w:rsidP="00E16646">
      <w:pPr>
        <w:rPr>
          <w:szCs w:val="22"/>
          <w:lang w:val="sr-Latn-ME"/>
        </w:rPr>
      </w:pPr>
    </w:p>
    <w:p w14:paraId="1FCABFC8" w14:textId="10ABD5A6" w:rsidR="00E16646" w:rsidRPr="003D0063" w:rsidRDefault="00E16646" w:rsidP="00E16646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Inkompatibilnosti</w:t>
      </w:r>
    </w:p>
    <w:p w14:paraId="402C0EAF" w14:textId="77777777" w:rsidR="00E16646" w:rsidRPr="003D0063" w:rsidRDefault="00E16646" w:rsidP="00E16646">
      <w:pPr>
        <w:rPr>
          <w:szCs w:val="22"/>
          <w:lang w:val="sr-Latn-ME"/>
        </w:rPr>
      </w:pPr>
    </w:p>
    <w:p w14:paraId="753C1DCC" w14:textId="18EF364E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Ovaj lijek se ne smije miješati sa drugim ljekovima, osim sa onim koji su navedeni u </w:t>
      </w:r>
      <w:r w:rsidR="00FE5B9F" w:rsidRPr="003D0063">
        <w:rPr>
          <w:szCs w:val="22"/>
          <w:lang w:val="sr-Latn-ME"/>
        </w:rPr>
        <w:t xml:space="preserve">dijelu </w:t>
      </w:r>
      <w:r w:rsidR="0020186C" w:rsidRPr="003D0063">
        <w:rPr>
          <w:szCs w:val="22"/>
          <w:lang w:val="sr-Latn-ME"/>
        </w:rPr>
        <w:t>Posebne mjere opreza pri odlaganju materijala koji treba odbaciti nakon primjene lijeka (i druga uputstva za rukovanje lijekom)</w:t>
      </w:r>
      <w:r w:rsidRPr="003D0063">
        <w:rPr>
          <w:szCs w:val="22"/>
          <w:lang w:val="sr-Latn-ME"/>
        </w:rPr>
        <w:t>.</w:t>
      </w:r>
    </w:p>
    <w:p w14:paraId="1E500D3A" w14:textId="77777777" w:rsidR="00E16646" w:rsidRPr="003D0063" w:rsidRDefault="00E16646" w:rsidP="00E16646">
      <w:pPr>
        <w:rPr>
          <w:szCs w:val="22"/>
          <w:lang w:val="sr-Latn-ME"/>
        </w:rPr>
      </w:pPr>
    </w:p>
    <w:p w14:paraId="00183620" w14:textId="779CD99A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Kad god se lijek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koristi istovremeno sa drugim antibiotikom (npr.  </w:t>
      </w:r>
      <w:proofErr w:type="spellStart"/>
      <w:r w:rsidRPr="003D0063">
        <w:rPr>
          <w:szCs w:val="22"/>
          <w:lang w:val="sr-Latn-ME"/>
        </w:rPr>
        <w:t>aminoglikozidima</w:t>
      </w:r>
      <w:proofErr w:type="spellEnd"/>
      <w:r w:rsidRPr="003D0063">
        <w:rPr>
          <w:szCs w:val="22"/>
          <w:lang w:val="sr-Latn-ME"/>
        </w:rPr>
        <w:t xml:space="preserve">), ovi ljekovi se moraju primjenjivati odvojeno. Miješanje lijeka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sa </w:t>
      </w:r>
      <w:proofErr w:type="spellStart"/>
      <w:r w:rsidRPr="003D0063">
        <w:rPr>
          <w:szCs w:val="22"/>
          <w:lang w:val="sr-Latn-ME"/>
        </w:rPr>
        <w:t>aminoglikozidima</w:t>
      </w:r>
      <w:proofErr w:type="spellEnd"/>
      <w:r w:rsidRPr="003D0063">
        <w:rPr>
          <w:szCs w:val="22"/>
          <w:lang w:val="sr-Latn-ME"/>
        </w:rPr>
        <w:t xml:space="preserve"> </w:t>
      </w:r>
      <w:r w:rsidRPr="003D0063">
        <w:rPr>
          <w:i/>
          <w:iCs/>
          <w:szCs w:val="22"/>
          <w:lang w:val="sr-Latn-ME"/>
        </w:rPr>
        <w:t xml:space="preserve">in </w:t>
      </w:r>
      <w:proofErr w:type="spellStart"/>
      <w:r w:rsidRPr="003D0063">
        <w:rPr>
          <w:i/>
          <w:iCs/>
          <w:szCs w:val="22"/>
          <w:lang w:val="sr-Latn-ME"/>
        </w:rPr>
        <w:t>vitro</w:t>
      </w:r>
      <w:proofErr w:type="spellEnd"/>
      <w:r w:rsidRPr="003D0063">
        <w:rPr>
          <w:szCs w:val="22"/>
          <w:lang w:val="sr-Latn-ME"/>
        </w:rPr>
        <w:t xml:space="preserve"> može dovesti do značajne </w:t>
      </w:r>
      <w:proofErr w:type="spellStart"/>
      <w:r w:rsidRPr="003D0063">
        <w:rPr>
          <w:szCs w:val="22"/>
          <w:lang w:val="sr-Latn-ME"/>
        </w:rPr>
        <w:t>inaktivacije</w:t>
      </w:r>
      <w:proofErr w:type="spellEnd"/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aminoglikozida</w:t>
      </w:r>
      <w:proofErr w:type="spellEnd"/>
      <w:r w:rsidRPr="003D0063">
        <w:rPr>
          <w:szCs w:val="22"/>
          <w:lang w:val="sr-Latn-ME"/>
        </w:rPr>
        <w:t>.</w:t>
      </w:r>
    </w:p>
    <w:p w14:paraId="3BE12B1D" w14:textId="77777777" w:rsidR="00E16646" w:rsidRPr="003D0063" w:rsidRDefault="00E16646" w:rsidP="00E16646">
      <w:pPr>
        <w:rPr>
          <w:szCs w:val="22"/>
          <w:lang w:val="sr-Latn-ME"/>
        </w:rPr>
      </w:pPr>
    </w:p>
    <w:p w14:paraId="483FC7EF" w14:textId="6C5CC9E0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Lijek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ne treba miješati sa drugim ljekovima u špricu ili boci za infuziju</w:t>
      </w:r>
      <w:r w:rsidR="00FE5B9F" w:rsidRPr="003D0063">
        <w:rPr>
          <w:szCs w:val="22"/>
          <w:lang w:val="sr-Latn-ME"/>
        </w:rPr>
        <w:t>,</w:t>
      </w:r>
      <w:r w:rsidRPr="003D0063">
        <w:rPr>
          <w:szCs w:val="22"/>
          <w:lang w:val="sr-Latn-ME"/>
        </w:rPr>
        <w:t xml:space="preserve"> s obzirom na to da kompatibilnost nije utvrđena.</w:t>
      </w:r>
    </w:p>
    <w:p w14:paraId="51E5FF7A" w14:textId="77777777" w:rsidR="00E16646" w:rsidRPr="003D0063" w:rsidRDefault="00E16646" w:rsidP="00E16646">
      <w:pPr>
        <w:rPr>
          <w:szCs w:val="22"/>
          <w:lang w:val="sr-Latn-ME"/>
        </w:rPr>
      </w:pPr>
    </w:p>
    <w:p w14:paraId="7F86DB7C" w14:textId="5754EC12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Zbog hemijske nestabilnosti, lijek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ne treba koristiti sa rastvorima koji sadrže samo natrijum</w:t>
      </w:r>
      <w:r w:rsidR="00FE5B9F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bikarbonat. </w:t>
      </w:r>
    </w:p>
    <w:p w14:paraId="739F2106" w14:textId="77777777" w:rsidR="00E16646" w:rsidRPr="003D0063" w:rsidRDefault="00E16646" w:rsidP="00E16646">
      <w:pPr>
        <w:rPr>
          <w:szCs w:val="22"/>
          <w:lang w:val="sr-Latn-ME"/>
        </w:rPr>
      </w:pPr>
    </w:p>
    <w:p w14:paraId="3AC2E27C" w14:textId="7777777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Lijek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ne treba dodavati krvnim produktima ili </w:t>
      </w:r>
      <w:proofErr w:type="spellStart"/>
      <w:r w:rsidRPr="003D0063">
        <w:rPr>
          <w:szCs w:val="22"/>
          <w:lang w:val="sr-Latn-ME"/>
        </w:rPr>
        <w:t>hidrolizatima</w:t>
      </w:r>
      <w:proofErr w:type="spellEnd"/>
      <w:r w:rsidRPr="003D0063">
        <w:rPr>
          <w:szCs w:val="22"/>
          <w:lang w:val="sr-Latn-ME"/>
        </w:rPr>
        <w:t xml:space="preserve"> albumina.</w:t>
      </w:r>
    </w:p>
    <w:p w14:paraId="617779E6" w14:textId="77777777" w:rsidR="00E16646" w:rsidRPr="003D0063" w:rsidRDefault="00E16646" w:rsidP="00E16646">
      <w:pPr>
        <w:rPr>
          <w:szCs w:val="22"/>
          <w:lang w:val="sr-Latn-ME"/>
        </w:rPr>
      </w:pPr>
    </w:p>
    <w:p w14:paraId="3F8C5801" w14:textId="774DAC9A" w:rsidR="00E16646" w:rsidRPr="003D0063" w:rsidRDefault="00E16646" w:rsidP="00E16646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Rok upotrebe</w:t>
      </w:r>
    </w:p>
    <w:p w14:paraId="0618E3FA" w14:textId="77777777" w:rsidR="00E16646" w:rsidRPr="003D0063" w:rsidRDefault="00E16646" w:rsidP="00E16646">
      <w:pPr>
        <w:rPr>
          <w:b/>
          <w:bCs/>
          <w:szCs w:val="22"/>
          <w:lang w:val="sr-Latn-ME"/>
        </w:rPr>
      </w:pPr>
    </w:p>
    <w:p w14:paraId="03EE977C" w14:textId="6FF14394" w:rsidR="00E16646" w:rsidRPr="003D0063" w:rsidRDefault="00FE5B9F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Rok upotrebe </w:t>
      </w:r>
      <w:proofErr w:type="spellStart"/>
      <w:r w:rsidRPr="003D0063">
        <w:rPr>
          <w:szCs w:val="22"/>
          <w:lang w:val="sr-Latn-ME"/>
        </w:rPr>
        <w:t>n</w:t>
      </w:r>
      <w:r w:rsidR="00E16646" w:rsidRPr="003D0063">
        <w:rPr>
          <w:szCs w:val="22"/>
          <w:lang w:val="sr-Latn-ME"/>
        </w:rPr>
        <w:t>eotvorene</w:t>
      </w:r>
      <w:proofErr w:type="spellEnd"/>
      <w:r w:rsidR="00E16646" w:rsidRPr="003D0063">
        <w:rPr>
          <w:szCs w:val="22"/>
          <w:lang w:val="sr-Latn-ME"/>
        </w:rPr>
        <w:t xml:space="preserve"> bočice: 3 godine.  </w:t>
      </w:r>
    </w:p>
    <w:p w14:paraId="73362338" w14:textId="77777777" w:rsidR="00E16646" w:rsidRPr="003D0063" w:rsidRDefault="00E16646" w:rsidP="00E16646">
      <w:pPr>
        <w:rPr>
          <w:szCs w:val="22"/>
          <w:lang w:val="sr-Latn-ME"/>
        </w:rPr>
      </w:pPr>
    </w:p>
    <w:p w14:paraId="46EB3EBB" w14:textId="5618D585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Rok upotrebe nakon </w:t>
      </w:r>
      <w:proofErr w:type="spellStart"/>
      <w:r w:rsidRPr="003D0063">
        <w:rPr>
          <w:szCs w:val="22"/>
          <w:lang w:val="sr-Latn-ME"/>
        </w:rPr>
        <w:t>rekonstitucije</w:t>
      </w:r>
      <w:proofErr w:type="spellEnd"/>
      <w:r w:rsidR="00FE5B9F" w:rsidRPr="003D0063">
        <w:rPr>
          <w:szCs w:val="22"/>
          <w:lang w:val="sr-Latn-ME"/>
        </w:rPr>
        <w:t>/</w:t>
      </w:r>
      <w:proofErr w:type="spellStart"/>
      <w:r w:rsidR="00FE5B9F" w:rsidRPr="003D0063">
        <w:rPr>
          <w:szCs w:val="22"/>
          <w:lang w:val="sr-Latn-ME"/>
        </w:rPr>
        <w:t>razblaženja</w:t>
      </w:r>
      <w:proofErr w:type="spellEnd"/>
      <w:r w:rsidRPr="003D0063">
        <w:rPr>
          <w:szCs w:val="22"/>
          <w:lang w:val="sr-Latn-ME"/>
        </w:rPr>
        <w:t xml:space="preserve">: Dokazana je hemijska i fizička stabilnost rastvora nakon </w:t>
      </w:r>
      <w:proofErr w:type="spellStart"/>
      <w:r w:rsidRPr="003D0063">
        <w:rPr>
          <w:szCs w:val="22"/>
          <w:lang w:val="sr-Latn-ME"/>
        </w:rPr>
        <w:t>rekonstitucije</w:t>
      </w:r>
      <w:proofErr w:type="spellEnd"/>
      <w:r w:rsidRPr="003D0063">
        <w:rPr>
          <w:szCs w:val="22"/>
          <w:lang w:val="sr-Latn-ME"/>
        </w:rPr>
        <w:t xml:space="preserve"> sa nekim od kompatibilnih rastvarača za </w:t>
      </w:r>
      <w:proofErr w:type="spellStart"/>
      <w:r w:rsidRPr="003D0063">
        <w:rPr>
          <w:szCs w:val="22"/>
          <w:lang w:val="sr-Latn-ME"/>
        </w:rPr>
        <w:t>rekonstituciju</w:t>
      </w:r>
      <w:proofErr w:type="spellEnd"/>
      <w:r w:rsidRPr="003D0063">
        <w:rPr>
          <w:szCs w:val="22"/>
          <w:lang w:val="sr-Latn-ME"/>
        </w:rPr>
        <w:t xml:space="preserve"> (vidjeti </w:t>
      </w:r>
      <w:r w:rsidR="00FE5B9F" w:rsidRPr="003D0063">
        <w:rPr>
          <w:szCs w:val="22"/>
          <w:lang w:val="sr-Latn-ME"/>
        </w:rPr>
        <w:t xml:space="preserve">dio </w:t>
      </w:r>
      <w:r w:rsidR="0020186C" w:rsidRPr="003D0063">
        <w:rPr>
          <w:szCs w:val="22"/>
          <w:lang w:val="sr-Latn-ME"/>
        </w:rPr>
        <w:t>Posebne mjere opreza pri odlaganju materijala koji treba odbaciti nakon primjene lijeka (i druga uputstva za rukovanje lijekom)</w:t>
      </w:r>
      <w:r w:rsidRPr="003D0063">
        <w:rPr>
          <w:szCs w:val="22"/>
          <w:lang w:val="sr-Latn-ME"/>
        </w:rPr>
        <w:t>) u toku 12 sati u frižideru (na temperaturi od 2°C do 8°C).</w:t>
      </w:r>
      <w:r w:rsidR="00FE5B9F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Sa mikrobiološke tačke gledišta </w:t>
      </w:r>
      <w:proofErr w:type="spellStart"/>
      <w:r w:rsidRPr="003D0063">
        <w:rPr>
          <w:szCs w:val="22"/>
          <w:lang w:val="sr-Latn-ME"/>
        </w:rPr>
        <w:t>rekonstituisan</w:t>
      </w:r>
      <w:proofErr w:type="spellEnd"/>
      <w:r w:rsidRPr="003D0063">
        <w:rPr>
          <w:szCs w:val="22"/>
          <w:lang w:val="sr-Latn-ME"/>
        </w:rPr>
        <w:t xml:space="preserve"> i razblažen rastvor treba upotrijebiti odmah.</w:t>
      </w:r>
      <w:r w:rsidR="00FE5B9F" w:rsidRPr="003D0063">
        <w:rPr>
          <w:szCs w:val="22"/>
          <w:lang w:val="sr-Latn-ME"/>
        </w:rPr>
        <w:t xml:space="preserve"> Ukolik</w:t>
      </w:r>
      <w:r w:rsidRPr="003D0063">
        <w:rPr>
          <w:szCs w:val="22"/>
          <w:lang w:val="sr-Latn-ME"/>
        </w:rPr>
        <w:t>o se ne upotrijebi</w:t>
      </w:r>
      <w:r w:rsidR="00FE5B9F" w:rsidRPr="003D0063">
        <w:rPr>
          <w:szCs w:val="22"/>
          <w:lang w:val="sr-Latn-ME"/>
        </w:rPr>
        <w:t xml:space="preserve"> odmah</w:t>
      </w:r>
      <w:r w:rsidRPr="003D0063">
        <w:rPr>
          <w:szCs w:val="22"/>
          <w:lang w:val="sr-Latn-ME"/>
        </w:rPr>
        <w:t>, vrijeme i uslov</w:t>
      </w:r>
      <w:r w:rsidR="00FE5B9F" w:rsidRPr="003D0063">
        <w:rPr>
          <w:szCs w:val="22"/>
          <w:lang w:val="sr-Latn-ME"/>
        </w:rPr>
        <w:t>i</w:t>
      </w:r>
      <w:r w:rsidRPr="003D0063">
        <w:rPr>
          <w:szCs w:val="22"/>
          <w:lang w:val="sr-Latn-ME"/>
        </w:rPr>
        <w:t xml:space="preserve"> čuvanja</w:t>
      </w:r>
      <w:r w:rsidR="00FE5B9F" w:rsidRPr="003D0063">
        <w:rPr>
          <w:szCs w:val="22"/>
          <w:lang w:val="sr-Latn-ME"/>
        </w:rPr>
        <w:t xml:space="preserve"> prije upotrebe</w:t>
      </w:r>
      <w:r w:rsidRPr="003D0063">
        <w:rPr>
          <w:szCs w:val="22"/>
          <w:lang w:val="sr-Latn-ME"/>
        </w:rPr>
        <w:t xml:space="preserve"> </w:t>
      </w:r>
      <w:r w:rsidR="00FE5B9F" w:rsidRPr="003D0063">
        <w:rPr>
          <w:szCs w:val="22"/>
          <w:lang w:val="sr-Latn-ME"/>
        </w:rPr>
        <w:t>odgovornost su</w:t>
      </w:r>
      <w:r w:rsidRPr="003D0063">
        <w:rPr>
          <w:szCs w:val="22"/>
          <w:lang w:val="sr-Latn-ME"/>
        </w:rPr>
        <w:t xml:space="preserve"> korisnik</w:t>
      </w:r>
      <w:r w:rsidR="00FE5B9F" w:rsidRPr="003D0063">
        <w:rPr>
          <w:szCs w:val="22"/>
          <w:lang w:val="sr-Latn-ME"/>
        </w:rPr>
        <w:t>a</w:t>
      </w:r>
      <w:r w:rsidRPr="003D0063">
        <w:rPr>
          <w:szCs w:val="22"/>
          <w:lang w:val="sr-Latn-ME"/>
        </w:rPr>
        <w:t xml:space="preserve">, a </w:t>
      </w:r>
      <w:r w:rsidR="00623090" w:rsidRPr="003D0063">
        <w:rPr>
          <w:szCs w:val="22"/>
          <w:lang w:val="sr-Latn-ME"/>
        </w:rPr>
        <w:t xml:space="preserve">isti </w:t>
      </w:r>
      <w:r w:rsidRPr="003D0063">
        <w:rPr>
          <w:szCs w:val="22"/>
          <w:lang w:val="sr-Latn-ME"/>
        </w:rPr>
        <w:t>ne bi smjel</w:t>
      </w:r>
      <w:r w:rsidR="00623090" w:rsidRPr="003D0063">
        <w:rPr>
          <w:szCs w:val="22"/>
          <w:lang w:val="sr-Latn-ME"/>
        </w:rPr>
        <w:t>i</w:t>
      </w:r>
      <w:r w:rsidRPr="003D0063">
        <w:rPr>
          <w:szCs w:val="22"/>
          <w:lang w:val="sr-Latn-ME"/>
        </w:rPr>
        <w:t xml:space="preserve"> da bude duž</w:t>
      </w:r>
      <w:r w:rsidR="00623090" w:rsidRPr="003D0063">
        <w:rPr>
          <w:szCs w:val="22"/>
          <w:lang w:val="sr-Latn-ME"/>
        </w:rPr>
        <w:t>i</w:t>
      </w:r>
      <w:r w:rsidRPr="003D0063">
        <w:rPr>
          <w:szCs w:val="22"/>
          <w:lang w:val="sr-Latn-ME"/>
        </w:rPr>
        <w:t xml:space="preserve"> od 12 sati u frižideru (na temperaturi od 2°C do 8°C)</w:t>
      </w:r>
      <w:r w:rsidR="003E060B" w:rsidRPr="003D0063">
        <w:rPr>
          <w:szCs w:val="22"/>
          <w:lang w:val="sr-Latn-ME"/>
        </w:rPr>
        <w:t xml:space="preserve">, osim ako </w:t>
      </w:r>
      <w:proofErr w:type="spellStart"/>
      <w:r w:rsidR="003E060B" w:rsidRPr="003D0063">
        <w:rPr>
          <w:szCs w:val="22"/>
          <w:lang w:val="sr-Latn-ME"/>
        </w:rPr>
        <w:t>rekonstitucija</w:t>
      </w:r>
      <w:proofErr w:type="spellEnd"/>
      <w:r w:rsidR="003E060B" w:rsidRPr="003D0063">
        <w:rPr>
          <w:szCs w:val="22"/>
          <w:lang w:val="sr-Latn-ME"/>
        </w:rPr>
        <w:t xml:space="preserve"> </w:t>
      </w:r>
      <w:r w:rsidR="00623090" w:rsidRPr="003D0063">
        <w:rPr>
          <w:szCs w:val="22"/>
          <w:lang w:val="sr-Latn-ME"/>
        </w:rPr>
        <w:t xml:space="preserve">nije sprovedena </w:t>
      </w:r>
      <w:r w:rsidR="003E060B" w:rsidRPr="003D0063">
        <w:rPr>
          <w:szCs w:val="22"/>
          <w:lang w:val="sr-Latn-ME"/>
        </w:rPr>
        <w:t xml:space="preserve">u kontrolisanim i </w:t>
      </w:r>
      <w:proofErr w:type="spellStart"/>
      <w:r w:rsidR="003E060B" w:rsidRPr="003D0063">
        <w:rPr>
          <w:szCs w:val="22"/>
          <w:lang w:val="sr-Latn-ME"/>
        </w:rPr>
        <w:t>validiranim</w:t>
      </w:r>
      <w:proofErr w:type="spellEnd"/>
      <w:r w:rsidR="003E060B" w:rsidRPr="003D0063">
        <w:rPr>
          <w:szCs w:val="22"/>
          <w:lang w:val="sr-Latn-ME"/>
        </w:rPr>
        <w:t xml:space="preserve"> aseptičnim uslovima.</w:t>
      </w:r>
    </w:p>
    <w:p w14:paraId="1974DFF9" w14:textId="77777777" w:rsidR="00112F57" w:rsidRPr="003D0063" w:rsidRDefault="00112F57" w:rsidP="00E16646">
      <w:pPr>
        <w:rPr>
          <w:b/>
          <w:bCs/>
          <w:szCs w:val="22"/>
          <w:lang w:val="sr-Latn-ME"/>
        </w:rPr>
      </w:pPr>
    </w:p>
    <w:p w14:paraId="2688FAC3" w14:textId="732CD1AD" w:rsidR="00E16646" w:rsidRPr="003D0063" w:rsidRDefault="00E16646" w:rsidP="00E16646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Posebne mjere opreza pri čuvanju</w:t>
      </w:r>
    </w:p>
    <w:p w14:paraId="7008C19C" w14:textId="77777777" w:rsidR="00E16646" w:rsidRPr="003D0063" w:rsidRDefault="00E16646" w:rsidP="00E16646">
      <w:pPr>
        <w:rPr>
          <w:szCs w:val="22"/>
          <w:lang w:val="sr-Latn-ME"/>
        </w:rPr>
      </w:pPr>
    </w:p>
    <w:p w14:paraId="1AF87569" w14:textId="11C43526" w:rsidR="00E16646" w:rsidRPr="003D0063" w:rsidRDefault="00623090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L</w:t>
      </w:r>
      <w:r w:rsidR="00E16646" w:rsidRPr="003D0063">
        <w:rPr>
          <w:szCs w:val="22"/>
          <w:lang w:val="sr-Latn-ME"/>
        </w:rPr>
        <w:t>ijek ne zaht</w:t>
      </w:r>
      <w:r w:rsidR="000C3A16" w:rsidRPr="003D0063">
        <w:rPr>
          <w:szCs w:val="22"/>
          <w:lang w:val="sr-Latn-ME"/>
        </w:rPr>
        <w:t>ij</w:t>
      </w:r>
      <w:r w:rsidR="00E16646" w:rsidRPr="003D0063">
        <w:rPr>
          <w:szCs w:val="22"/>
          <w:lang w:val="sr-Latn-ME"/>
        </w:rPr>
        <w:t>eva</w:t>
      </w:r>
      <w:r w:rsidR="000C3A16" w:rsidRPr="003D0063">
        <w:rPr>
          <w:szCs w:val="22"/>
          <w:lang w:val="sr-Latn-ME"/>
        </w:rPr>
        <w:t xml:space="preserve"> posebne</w:t>
      </w:r>
      <w:r w:rsidR="00E16646" w:rsidRPr="003D0063">
        <w:rPr>
          <w:szCs w:val="22"/>
          <w:lang w:val="sr-Latn-ME"/>
        </w:rPr>
        <w:t xml:space="preserve"> uslove čuvanja. </w:t>
      </w:r>
    </w:p>
    <w:p w14:paraId="5022C07A" w14:textId="77777777" w:rsidR="00623090" w:rsidRPr="003D0063" w:rsidRDefault="00623090" w:rsidP="00E16646">
      <w:pPr>
        <w:rPr>
          <w:szCs w:val="22"/>
          <w:lang w:val="sr-Latn-ME"/>
        </w:rPr>
      </w:pPr>
    </w:p>
    <w:p w14:paraId="48BCFACF" w14:textId="2B8F9B65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lastRenderedPageBreak/>
        <w:t xml:space="preserve">Za </w:t>
      </w:r>
      <w:r w:rsidR="00623090" w:rsidRPr="003D0063">
        <w:rPr>
          <w:szCs w:val="22"/>
          <w:lang w:val="sr-Latn-ME"/>
        </w:rPr>
        <w:t xml:space="preserve">rok upotrebe i </w:t>
      </w:r>
      <w:r w:rsidRPr="003D0063">
        <w:rPr>
          <w:szCs w:val="22"/>
          <w:lang w:val="sr-Latn-ME"/>
        </w:rPr>
        <w:t xml:space="preserve">uslove čuvanja </w:t>
      </w:r>
      <w:r w:rsidR="00623090" w:rsidRPr="003D0063">
        <w:rPr>
          <w:szCs w:val="22"/>
          <w:lang w:val="sr-Latn-ME"/>
        </w:rPr>
        <w:t xml:space="preserve">lijeka </w:t>
      </w:r>
      <w:r w:rsidRPr="003D0063">
        <w:rPr>
          <w:szCs w:val="22"/>
          <w:lang w:val="sr-Latn-ME"/>
        </w:rPr>
        <w:t xml:space="preserve">nakon </w:t>
      </w:r>
      <w:proofErr w:type="spellStart"/>
      <w:r w:rsidRPr="003D0063">
        <w:rPr>
          <w:szCs w:val="22"/>
          <w:lang w:val="sr-Latn-ME"/>
        </w:rPr>
        <w:t>rekonstitucije</w:t>
      </w:r>
      <w:proofErr w:type="spellEnd"/>
      <w:r w:rsidR="00623090" w:rsidRPr="003D0063">
        <w:rPr>
          <w:szCs w:val="22"/>
          <w:lang w:val="sr-Latn-ME"/>
        </w:rPr>
        <w:t>/</w:t>
      </w:r>
      <w:proofErr w:type="spellStart"/>
      <w:r w:rsidR="00623090" w:rsidRPr="003D0063">
        <w:rPr>
          <w:szCs w:val="22"/>
          <w:lang w:val="sr-Latn-ME"/>
        </w:rPr>
        <w:t>razblaženja</w:t>
      </w:r>
      <w:proofErr w:type="spellEnd"/>
      <w:r w:rsidR="00623090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 xml:space="preserve">vidjeti </w:t>
      </w:r>
      <w:r w:rsidR="00623090" w:rsidRPr="003D0063">
        <w:rPr>
          <w:szCs w:val="22"/>
          <w:lang w:val="sr-Latn-ME"/>
        </w:rPr>
        <w:t>dio Rok upotrebe</w:t>
      </w:r>
    </w:p>
    <w:p w14:paraId="26DC1DD9" w14:textId="77777777" w:rsidR="00E16646" w:rsidRPr="003D0063" w:rsidRDefault="00E16646" w:rsidP="00E16646">
      <w:pPr>
        <w:rPr>
          <w:b/>
          <w:bCs/>
          <w:szCs w:val="22"/>
          <w:lang w:val="sr-Latn-ME"/>
        </w:rPr>
      </w:pPr>
    </w:p>
    <w:p w14:paraId="6571C248" w14:textId="105F3BC8" w:rsidR="00E16646" w:rsidRPr="003D0063" w:rsidRDefault="00E16646" w:rsidP="00E16646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 xml:space="preserve">Vrsta i sadržaj pakovanja </w:t>
      </w:r>
    </w:p>
    <w:p w14:paraId="583723B0" w14:textId="77777777" w:rsidR="00E16646" w:rsidRPr="003D0063" w:rsidRDefault="00E16646" w:rsidP="00E16646">
      <w:pPr>
        <w:rPr>
          <w:szCs w:val="22"/>
          <w:lang w:val="sr-Latn-ME"/>
        </w:rPr>
      </w:pPr>
    </w:p>
    <w:p w14:paraId="5661077B" w14:textId="476DF946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Unutrašnje pakovanje</w:t>
      </w:r>
      <w:r w:rsidR="00623090" w:rsidRPr="003D0063">
        <w:rPr>
          <w:szCs w:val="22"/>
          <w:lang w:val="sr-Latn-ME"/>
        </w:rPr>
        <w:t xml:space="preserve"> lijeka je</w:t>
      </w:r>
      <w:r w:rsidRPr="003D0063">
        <w:rPr>
          <w:szCs w:val="22"/>
          <w:lang w:val="sr-Latn-ME"/>
        </w:rPr>
        <w:t xml:space="preserve"> bočica od bezbojnog stakla tip III</w:t>
      </w:r>
      <w:r w:rsidR="00623090" w:rsidRPr="003D0063">
        <w:rPr>
          <w:szCs w:val="22"/>
          <w:lang w:val="sr-Latn-ME"/>
        </w:rPr>
        <w:t>,</w:t>
      </w:r>
      <w:r w:rsidR="00623090" w:rsidRPr="003D0063">
        <w:rPr>
          <w:bCs/>
          <w:color w:val="000000"/>
          <w:szCs w:val="22"/>
          <w:lang w:val="sr-Latn-ME"/>
        </w:rPr>
        <w:t xml:space="preserve"> zapremine 50 ml, zatvorena </w:t>
      </w:r>
      <w:proofErr w:type="spellStart"/>
      <w:r w:rsidR="00623090" w:rsidRPr="003D0063">
        <w:rPr>
          <w:bCs/>
          <w:color w:val="000000"/>
          <w:szCs w:val="22"/>
          <w:lang w:val="sr-Latn-ME"/>
        </w:rPr>
        <w:t>hlorbutil</w:t>
      </w:r>
      <w:proofErr w:type="spellEnd"/>
      <w:r w:rsidRPr="003D0063">
        <w:rPr>
          <w:szCs w:val="22"/>
          <w:lang w:val="sr-Latn-ME"/>
        </w:rPr>
        <w:t xml:space="preserve"> gumenim čepom, aluminijumskom kapicom i </w:t>
      </w:r>
      <w:proofErr w:type="spellStart"/>
      <w:r w:rsidRPr="003D0063">
        <w:rPr>
          <w:szCs w:val="22"/>
          <w:lang w:val="sr-Latn-ME"/>
        </w:rPr>
        <w:t>flip-off</w:t>
      </w:r>
      <w:proofErr w:type="spellEnd"/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polipropilenskim</w:t>
      </w:r>
      <w:proofErr w:type="spellEnd"/>
      <w:r w:rsidRPr="003D0063">
        <w:rPr>
          <w:szCs w:val="22"/>
          <w:lang w:val="sr-Latn-ME"/>
        </w:rPr>
        <w:t xml:space="preserve"> poklopcem.</w:t>
      </w:r>
    </w:p>
    <w:p w14:paraId="59FB39D6" w14:textId="77777777" w:rsidR="00623090" w:rsidRPr="003D0063" w:rsidRDefault="00623090" w:rsidP="00E16646">
      <w:pPr>
        <w:rPr>
          <w:szCs w:val="22"/>
          <w:lang w:val="sr-Latn-ME"/>
        </w:rPr>
      </w:pPr>
    </w:p>
    <w:p w14:paraId="6368CCC7" w14:textId="6100C560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Spoljašnje pakovanje</w:t>
      </w:r>
      <w:r w:rsidR="00623090" w:rsidRPr="003D0063">
        <w:rPr>
          <w:szCs w:val="22"/>
          <w:lang w:val="sr-Latn-ME"/>
        </w:rPr>
        <w:t xml:space="preserve"> lijeka je</w:t>
      </w:r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složiva</w:t>
      </w:r>
      <w:proofErr w:type="spellEnd"/>
      <w:r w:rsidRPr="003D0063">
        <w:rPr>
          <w:szCs w:val="22"/>
          <w:lang w:val="sr-Latn-ME"/>
        </w:rPr>
        <w:t xml:space="preserve"> kartonska kutija koja sadrži 1 bočicu i Uputstvo za lijek.</w:t>
      </w:r>
    </w:p>
    <w:p w14:paraId="4684D8FE" w14:textId="77777777" w:rsidR="00E16646" w:rsidRPr="003D0063" w:rsidRDefault="00E16646" w:rsidP="00E16646">
      <w:pPr>
        <w:rPr>
          <w:szCs w:val="22"/>
          <w:lang w:val="sr-Latn-ME"/>
        </w:rPr>
      </w:pPr>
    </w:p>
    <w:p w14:paraId="718554EC" w14:textId="31F2617E" w:rsidR="00E16646" w:rsidRPr="003D0063" w:rsidRDefault="00E16646" w:rsidP="00E16646">
      <w:pPr>
        <w:rPr>
          <w:b/>
          <w:bCs/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>Posebne mjere opreza pri odlaganju materijala koji treba odbaciti nakon primjene lijeka (i druga uputstva za rukovanje lijekom)</w:t>
      </w:r>
    </w:p>
    <w:p w14:paraId="2317DAF8" w14:textId="77777777" w:rsidR="00E16646" w:rsidRPr="003D0063" w:rsidRDefault="00E16646" w:rsidP="00E16646">
      <w:pPr>
        <w:rPr>
          <w:szCs w:val="22"/>
          <w:lang w:val="sr-Latn-ME"/>
        </w:rPr>
      </w:pPr>
    </w:p>
    <w:p w14:paraId="65383209" w14:textId="75A0D0A2" w:rsidR="00E16646" w:rsidRPr="003D0063" w:rsidRDefault="00E16646" w:rsidP="00E16646">
      <w:p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Rekonstitucija</w:t>
      </w:r>
      <w:proofErr w:type="spellEnd"/>
      <w:r w:rsidRPr="003D0063">
        <w:rPr>
          <w:szCs w:val="22"/>
          <w:lang w:val="sr-Latn-ME"/>
        </w:rPr>
        <w:t xml:space="preserve"> i </w:t>
      </w:r>
      <w:proofErr w:type="spellStart"/>
      <w:r w:rsidRPr="003D0063">
        <w:rPr>
          <w:szCs w:val="22"/>
          <w:lang w:val="sr-Latn-ME"/>
        </w:rPr>
        <w:t>razblaženje</w:t>
      </w:r>
      <w:proofErr w:type="spellEnd"/>
      <w:r w:rsidRPr="003D0063">
        <w:rPr>
          <w:szCs w:val="22"/>
          <w:lang w:val="sr-Latn-ME"/>
        </w:rPr>
        <w:t xml:space="preserve"> treba da budu </w:t>
      </w:r>
      <w:r w:rsidR="00623090" w:rsidRPr="003D0063">
        <w:rPr>
          <w:szCs w:val="22"/>
          <w:lang w:val="sr-Latn-ME"/>
        </w:rPr>
        <w:t xml:space="preserve">sprovedeni </w:t>
      </w:r>
      <w:r w:rsidRPr="003D0063">
        <w:rPr>
          <w:szCs w:val="22"/>
          <w:lang w:val="sr-Latn-ME"/>
        </w:rPr>
        <w:t xml:space="preserve">pod aseptičnim uslovima. </w:t>
      </w:r>
    </w:p>
    <w:p w14:paraId="37E46A39" w14:textId="01E62154" w:rsidR="00E16646" w:rsidRPr="003D0063" w:rsidRDefault="00623090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Prije upotrebe, rastvor treba vizuelno pregledati na prisustvo </w:t>
      </w:r>
      <w:proofErr w:type="spellStart"/>
      <w:r w:rsidRPr="003D0063">
        <w:rPr>
          <w:szCs w:val="22"/>
          <w:lang w:val="sr-Latn-ME"/>
        </w:rPr>
        <w:t>onečišćenja</w:t>
      </w:r>
      <w:proofErr w:type="spellEnd"/>
      <w:r w:rsidRPr="003D0063">
        <w:rPr>
          <w:szCs w:val="22"/>
          <w:lang w:val="sr-Latn-ME"/>
        </w:rPr>
        <w:t xml:space="preserve"> česticama ili promjenu boje.  </w:t>
      </w:r>
      <w:r w:rsidR="00E16646" w:rsidRPr="003D0063">
        <w:rPr>
          <w:szCs w:val="22"/>
          <w:lang w:val="sr-Latn-ME"/>
        </w:rPr>
        <w:t xml:space="preserve">  Rastvor treba upotrijebiti samo ukoliko je bistar i bez čestica.</w:t>
      </w:r>
    </w:p>
    <w:p w14:paraId="50CBD636" w14:textId="77777777" w:rsidR="00E16646" w:rsidRPr="003D0063" w:rsidRDefault="00E16646" w:rsidP="00E16646">
      <w:pPr>
        <w:rPr>
          <w:szCs w:val="22"/>
          <w:lang w:val="sr-Latn-ME"/>
        </w:rPr>
      </w:pPr>
    </w:p>
    <w:p w14:paraId="36E5B6BA" w14:textId="77777777" w:rsidR="00E16646" w:rsidRPr="003D0063" w:rsidRDefault="00E16646" w:rsidP="00E16646">
      <w:pPr>
        <w:rPr>
          <w:b/>
          <w:bCs/>
          <w:szCs w:val="22"/>
          <w:lang w:val="sr-Latn-ME"/>
        </w:rPr>
      </w:pPr>
      <w:proofErr w:type="spellStart"/>
      <w:r w:rsidRPr="003D0063">
        <w:rPr>
          <w:b/>
          <w:bCs/>
          <w:szCs w:val="22"/>
          <w:lang w:val="sr-Latn-ME"/>
        </w:rPr>
        <w:t>Intravenska</w:t>
      </w:r>
      <w:proofErr w:type="spellEnd"/>
      <w:r w:rsidRPr="003D0063">
        <w:rPr>
          <w:b/>
          <w:bCs/>
          <w:szCs w:val="22"/>
          <w:lang w:val="sr-Latn-ME"/>
        </w:rPr>
        <w:t xml:space="preserve"> upotreba</w:t>
      </w:r>
    </w:p>
    <w:p w14:paraId="259FC0A2" w14:textId="77777777" w:rsidR="00E16646" w:rsidRPr="003D0063" w:rsidRDefault="00E16646" w:rsidP="00E16646">
      <w:pPr>
        <w:rPr>
          <w:szCs w:val="22"/>
          <w:lang w:val="sr-Latn-ME"/>
        </w:rPr>
      </w:pPr>
    </w:p>
    <w:p w14:paraId="7CADD021" w14:textId="7F64E2DF" w:rsidR="00E16646" w:rsidRPr="003D0063" w:rsidRDefault="00E16646" w:rsidP="00E16646">
      <w:p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Rekonstituisati</w:t>
      </w:r>
      <w:proofErr w:type="spellEnd"/>
      <w:r w:rsidRPr="003D0063">
        <w:rPr>
          <w:szCs w:val="22"/>
          <w:lang w:val="sr-Latn-ME"/>
        </w:rPr>
        <w:t xml:space="preserve"> bočicu </w:t>
      </w:r>
      <w:r w:rsidR="00623090" w:rsidRPr="003D0063">
        <w:rPr>
          <w:szCs w:val="22"/>
          <w:lang w:val="sr-Latn-ME"/>
        </w:rPr>
        <w:t xml:space="preserve">sa praškom </w:t>
      </w:r>
      <w:r w:rsidRPr="003D0063">
        <w:rPr>
          <w:szCs w:val="22"/>
          <w:lang w:val="sr-Latn-ME"/>
        </w:rPr>
        <w:t xml:space="preserve">zapreminom rastvarača prikazanom u tabeli, koristeći jedan od odgovarajućih rastvarača za </w:t>
      </w:r>
      <w:proofErr w:type="spellStart"/>
      <w:r w:rsidRPr="003D0063">
        <w:rPr>
          <w:szCs w:val="22"/>
          <w:lang w:val="sr-Latn-ME"/>
        </w:rPr>
        <w:t>rekonstituciju</w:t>
      </w:r>
      <w:proofErr w:type="spellEnd"/>
      <w:r w:rsidRPr="003D0063">
        <w:rPr>
          <w:szCs w:val="22"/>
          <w:lang w:val="sr-Latn-ME"/>
        </w:rPr>
        <w:t>. Mućkati do rastvaranja. Pri konstantnom mućkanju</w:t>
      </w:r>
      <w:r w:rsidR="00623090" w:rsidRPr="003D0063">
        <w:rPr>
          <w:szCs w:val="22"/>
          <w:lang w:val="sr-Latn-ME"/>
        </w:rPr>
        <w:t xml:space="preserve">, do </w:t>
      </w:r>
      <w:proofErr w:type="spellStart"/>
      <w:r w:rsidR="00623090" w:rsidRPr="003D0063">
        <w:rPr>
          <w:szCs w:val="22"/>
          <w:lang w:val="sr-Latn-ME"/>
        </w:rPr>
        <w:t>rekonstitucije</w:t>
      </w:r>
      <w:proofErr w:type="spellEnd"/>
      <w:r w:rsidR="00623090" w:rsidRPr="003D0063">
        <w:rPr>
          <w:szCs w:val="22"/>
          <w:lang w:val="sr-Latn-ME"/>
        </w:rPr>
        <w:t xml:space="preserve"> dolazi</w:t>
      </w:r>
      <w:r w:rsidRPr="003D0063">
        <w:rPr>
          <w:szCs w:val="22"/>
          <w:lang w:val="sr-Latn-ME"/>
        </w:rPr>
        <w:t xml:space="preserve"> u toku 5 do 10 minuta (za detalje rukovanja, vidjeti </w:t>
      </w:r>
      <w:r w:rsidR="00623090" w:rsidRPr="003D0063">
        <w:rPr>
          <w:szCs w:val="22"/>
          <w:lang w:val="sr-Latn-ME"/>
        </w:rPr>
        <w:t>instrukcije u nastavku</w:t>
      </w:r>
      <w:r w:rsidRPr="003D0063">
        <w:rPr>
          <w:szCs w:val="22"/>
          <w:lang w:val="sr-Latn-ME"/>
        </w:rPr>
        <w:t>).</w:t>
      </w:r>
    </w:p>
    <w:p w14:paraId="3316748E" w14:textId="77777777" w:rsidR="00E16646" w:rsidRPr="003D0063" w:rsidRDefault="00E16646" w:rsidP="00E16646">
      <w:pPr>
        <w:rPr>
          <w:szCs w:val="22"/>
          <w:lang w:val="sr-Latn-ME"/>
        </w:rPr>
      </w:pP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5"/>
        <w:gridCol w:w="5015"/>
      </w:tblGrid>
      <w:tr w:rsidR="00E16646" w:rsidRPr="003D0063" w14:paraId="1BBC738C" w14:textId="77777777" w:rsidTr="0027045F">
        <w:trPr>
          <w:trHeight w:val="309"/>
        </w:trPr>
        <w:tc>
          <w:tcPr>
            <w:tcW w:w="4705" w:type="dxa"/>
          </w:tcPr>
          <w:p w14:paraId="7F823B15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107"/>
              <w:jc w:val="left"/>
              <w:rPr>
                <w:b/>
                <w:szCs w:val="22"/>
                <w:lang w:val="sr-Latn-ME"/>
              </w:rPr>
            </w:pPr>
            <w:r w:rsidRPr="003D0063">
              <w:rPr>
                <w:b/>
                <w:szCs w:val="22"/>
                <w:lang w:val="sr-Latn-ME"/>
              </w:rPr>
              <w:t>Sadržaj bočice</w:t>
            </w:r>
          </w:p>
        </w:tc>
        <w:tc>
          <w:tcPr>
            <w:tcW w:w="5015" w:type="dxa"/>
          </w:tcPr>
          <w:p w14:paraId="42218A1E" w14:textId="16B99241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4" w:line="252" w:lineRule="exact"/>
              <w:ind w:left="141" w:right="390"/>
              <w:jc w:val="left"/>
              <w:rPr>
                <w:b/>
                <w:szCs w:val="22"/>
                <w:lang w:val="sr-Latn-ME"/>
              </w:rPr>
            </w:pPr>
            <w:r w:rsidRPr="003D0063">
              <w:rPr>
                <w:b/>
                <w:szCs w:val="22"/>
                <w:lang w:val="sr-Latn-ME"/>
              </w:rPr>
              <w:t>Zapremina rastvarača*</w:t>
            </w:r>
            <w:r w:rsidR="00623090" w:rsidRPr="003D0063">
              <w:rPr>
                <w:b/>
                <w:szCs w:val="22"/>
                <w:lang w:val="sr-Latn-ME"/>
              </w:rPr>
              <w:t xml:space="preserve"> </w:t>
            </w:r>
            <w:r w:rsidRPr="003D0063">
              <w:rPr>
                <w:b/>
                <w:szCs w:val="22"/>
                <w:lang w:val="sr-Latn-ME"/>
              </w:rPr>
              <w:t>koji se dodaje u bočicu</w:t>
            </w:r>
          </w:p>
        </w:tc>
      </w:tr>
      <w:tr w:rsidR="00E16646" w:rsidRPr="003D0063" w14:paraId="69E835D3" w14:textId="77777777" w:rsidTr="0027045F">
        <w:trPr>
          <w:trHeight w:val="254"/>
        </w:trPr>
        <w:tc>
          <w:tcPr>
            <w:tcW w:w="4705" w:type="dxa"/>
          </w:tcPr>
          <w:p w14:paraId="27A982C0" w14:textId="6520B8E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4" w:lineRule="exact"/>
              <w:ind w:left="107"/>
              <w:jc w:val="left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 xml:space="preserve">4 g </w:t>
            </w:r>
            <w:r w:rsidR="004B4FF2" w:rsidRPr="003D0063">
              <w:rPr>
                <w:szCs w:val="22"/>
                <w:lang w:val="sr-Latn-ME"/>
              </w:rPr>
              <w:t>+</w:t>
            </w:r>
            <w:r w:rsidRPr="003D0063">
              <w:rPr>
                <w:szCs w:val="22"/>
                <w:lang w:val="sr-Latn-ME"/>
              </w:rPr>
              <w:t xml:space="preserve"> 0,5 g (4 g </w:t>
            </w:r>
            <w:proofErr w:type="spellStart"/>
            <w:r w:rsidRPr="003D0063">
              <w:rPr>
                <w:szCs w:val="22"/>
                <w:lang w:val="sr-Latn-ME"/>
              </w:rPr>
              <w:t>piperacilina</w:t>
            </w:r>
            <w:proofErr w:type="spellEnd"/>
            <w:r w:rsidRPr="003D0063">
              <w:rPr>
                <w:szCs w:val="22"/>
                <w:lang w:val="sr-Latn-ME"/>
              </w:rPr>
              <w:t xml:space="preserve"> i 0,5 g </w:t>
            </w:r>
            <w:proofErr w:type="spellStart"/>
            <w:r w:rsidRPr="003D0063">
              <w:rPr>
                <w:szCs w:val="22"/>
                <w:lang w:val="sr-Latn-ME"/>
              </w:rPr>
              <w:t>tazobaktama</w:t>
            </w:r>
            <w:proofErr w:type="spellEnd"/>
            <w:r w:rsidRPr="003D0063">
              <w:rPr>
                <w:szCs w:val="22"/>
                <w:lang w:val="sr-Latn-ME"/>
              </w:rPr>
              <w:t>)</w:t>
            </w:r>
          </w:p>
        </w:tc>
        <w:tc>
          <w:tcPr>
            <w:tcW w:w="5015" w:type="dxa"/>
          </w:tcPr>
          <w:p w14:paraId="2D09BEC4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4" w:lineRule="exact"/>
              <w:ind w:left="105"/>
              <w:jc w:val="left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>20 ml</w:t>
            </w:r>
          </w:p>
        </w:tc>
      </w:tr>
    </w:tbl>
    <w:p w14:paraId="00FE4611" w14:textId="77777777" w:rsidR="00623090" w:rsidRPr="003D0063" w:rsidRDefault="00623090" w:rsidP="00623090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*Kompatibilni rastvarači za </w:t>
      </w:r>
      <w:proofErr w:type="spellStart"/>
      <w:r w:rsidRPr="003D0063">
        <w:rPr>
          <w:szCs w:val="22"/>
          <w:lang w:val="sr-Latn-ME"/>
        </w:rPr>
        <w:t>rekonstituciju</w:t>
      </w:r>
      <w:proofErr w:type="spellEnd"/>
    </w:p>
    <w:p w14:paraId="0C65CA94" w14:textId="77777777" w:rsidR="00E16646" w:rsidRPr="003D0063" w:rsidRDefault="00E16646" w:rsidP="00E16646">
      <w:pPr>
        <w:rPr>
          <w:szCs w:val="22"/>
          <w:lang w:val="sr-Latn-ME"/>
        </w:rPr>
      </w:pPr>
    </w:p>
    <w:p w14:paraId="38194AF6" w14:textId="5C6084C3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u w:val="single"/>
          <w:lang w:val="sr-Latn-ME"/>
        </w:rPr>
        <w:t xml:space="preserve">Kompatibilni </w:t>
      </w:r>
      <w:r w:rsidR="00623090" w:rsidRPr="003D0063">
        <w:rPr>
          <w:szCs w:val="22"/>
          <w:u w:val="single"/>
          <w:lang w:val="sr-Latn-ME"/>
        </w:rPr>
        <w:t xml:space="preserve">rastvarači </w:t>
      </w:r>
      <w:r w:rsidRPr="003D0063">
        <w:rPr>
          <w:szCs w:val="22"/>
          <w:u w:val="single"/>
          <w:lang w:val="sr-Latn-ME"/>
        </w:rPr>
        <w:t xml:space="preserve">za </w:t>
      </w:r>
      <w:proofErr w:type="spellStart"/>
      <w:r w:rsidRPr="003D0063">
        <w:rPr>
          <w:szCs w:val="22"/>
          <w:u w:val="single"/>
          <w:lang w:val="sr-Latn-ME"/>
        </w:rPr>
        <w:t>rekonstituciju</w:t>
      </w:r>
      <w:proofErr w:type="spellEnd"/>
      <w:r w:rsidRPr="003D0063">
        <w:rPr>
          <w:szCs w:val="22"/>
          <w:lang w:val="sr-Latn-ME"/>
        </w:rPr>
        <w:t xml:space="preserve"> </w:t>
      </w:r>
    </w:p>
    <w:p w14:paraId="3D5D85E0" w14:textId="7DD22180" w:rsidR="00E16646" w:rsidRPr="003D0063" w:rsidRDefault="00E16646" w:rsidP="00E16646">
      <w:pPr>
        <w:numPr>
          <w:ilvl w:val="0"/>
          <w:numId w:val="18"/>
        </w:numPr>
        <w:contextualSpacing/>
        <w:rPr>
          <w:szCs w:val="22"/>
          <w:lang w:val="sr-Latn-ME"/>
        </w:rPr>
      </w:pPr>
      <w:r w:rsidRPr="003D0063">
        <w:rPr>
          <w:szCs w:val="22"/>
          <w:lang w:val="sr-Latn-ME"/>
        </w:rPr>
        <w:t>0,9% rastvor natrijum</w:t>
      </w:r>
      <w:r w:rsidR="00623090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hlorida (9 mg/ml)</w:t>
      </w:r>
    </w:p>
    <w:p w14:paraId="47E5B94B" w14:textId="015C2497" w:rsidR="00E16646" w:rsidRPr="003D0063" w:rsidRDefault="00E16646" w:rsidP="00E16646">
      <w:pPr>
        <w:numPr>
          <w:ilvl w:val="0"/>
          <w:numId w:val="18"/>
        </w:numPr>
        <w:contextualSpacing/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voda za injekcije </w:t>
      </w:r>
      <w:r w:rsidRPr="003D0063">
        <w:rPr>
          <w:szCs w:val="22"/>
          <w:vertAlign w:val="superscript"/>
          <w:lang w:val="sr-Latn-ME"/>
        </w:rPr>
        <w:t>(1)</w:t>
      </w:r>
    </w:p>
    <w:p w14:paraId="530240B2" w14:textId="77777777" w:rsidR="00E16646" w:rsidRPr="003D0063" w:rsidRDefault="00E16646" w:rsidP="00E16646">
      <w:pPr>
        <w:numPr>
          <w:ilvl w:val="0"/>
          <w:numId w:val="18"/>
        </w:numPr>
        <w:contextualSpacing/>
        <w:rPr>
          <w:szCs w:val="22"/>
          <w:lang w:val="sr-Latn-ME"/>
        </w:rPr>
      </w:pPr>
      <w:r w:rsidRPr="003D0063">
        <w:rPr>
          <w:szCs w:val="22"/>
          <w:lang w:val="sr-Latn-ME"/>
        </w:rPr>
        <w:t>5% rastvor glukoze</w:t>
      </w:r>
    </w:p>
    <w:p w14:paraId="1878CD53" w14:textId="77777777" w:rsidR="00E16646" w:rsidRPr="003D0063" w:rsidRDefault="00E16646" w:rsidP="00E16646">
      <w:pPr>
        <w:rPr>
          <w:szCs w:val="22"/>
          <w:lang w:val="sr-Latn-ME"/>
        </w:rPr>
      </w:pPr>
    </w:p>
    <w:p w14:paraId="6D69A8C4" w14:textId="46F45659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vertAlign w:val="superscript"/>
          <w:lang w:val="sr-Latn-ME"/>
        </w:rPr>
        <w:t>(1)</w:t>
      </w:r>
      <w:r w:rsidRPr="003D0063">
        <w:rPr>
          <w:szCs w:val="22"/>
          <w:lang w:val="sr-Latn-ME"/>
        </w:rPr>
        <w:t xml:space="preserve"> maksimalna preporučena zapremina vode za injekcije po dozi je 50 ml </w:t>
      </w:r>
    </w:p>
    <w:p w14:paraId="097C4937" w14:textId="77777777" w:rsidR="00E16646" w:rsidRPr="003D0063" w:rsidRDefault="00E16646" w:rsidP="00E16646">
      <w:pPr>
        <w:rPr>
          <w:szCs w:val="22"/>
          <w:lang w:val="sr-Latn-ME"/>
        </w:rPr>
      </w:pPr>
    </w:p>
    <w:p w14:paraId="00116693" w14:textId="26A17598" w:rsidR="00E16646" w:rsidRPr="003D0063" w:rsidRDefault="00E16646" w:rsidP="00E16646">
      <w:pPr>
        <w:rPr>
          <w:szCs w:val="22"/>
          <w:lang w:val="sr-Latn-ME"/>
        </w:rPr>
      </w:pPr>
      <w:proofErr w:type="spellStart"/>
      <w:r w:rsidRPr="003D0063">
        <w:rPr>
          <w:szCs w:val="22"/>
          <w:lang w:val="sr-Latn-ME"/>
        </w:rPr>
        <w:t>Rekonstituisani</w:t>
      </w:r>
      <w:proofErr w:type="spellEnd"/>
      <w:r w:rsidRPr="003D0063">
        <w:rPr>
          <w:szCs w:val="22"/>
          <w:lang w:val="sr-Latn-ME"/>
        </w:rPr>
        <w:t xml:space="preserve"> rastvor treba da se izvuče iz bočice putem šprica. Kada je </w:t>
      </w:r>
      <w:proofErr w:type="spellStart"/>
      <w:r w:rsidRPr="003D0063">
        <w:rPr>
          <w:szCs w:val="22"/>
          <w:lang w:val="sr-Latn-ME"/>
        </w:rPr>
        <w:t>rekonstitucija</w:t>
      </w:r>
      <w:proofErr w:type="spellEnd"/>
      <w:r w:rsidRPr="003D0063">
        <w:rPr>
          <w:szCs w:val="22"/>
          <w:lang w:val="sr-Latn-ME"/>
        </w:rPr>
        <w:t xml:space="preserve"> </w:t>
      </w:r>
      <w:r w:rsidR="00623090" w:rsidRPr="003D0063">
        <w:rPr>
          <w:szCs w:val="22"/>
          <w:lang w:val="sr-Latn-ME"/>
        </w:rPr>
        <w:t xml:space="preserve">sprovedena </w:t>
      </w:r>
      <w:r w:rsidRPr="003D0063">
        <w:rPr>
          <w:szCs w:val="22"/>
          <w:lang w:val="sr-Latn-ME"/>
        </w:rPr>
        <w:t xml:space="preserve">prema uputstvu, sadržaj bočice izvučen pomoću šprica će </w:t>
      </w:r>
      <w:proofErr w:type="spellStart"/>
      <w:r w:rsidRPr="003D0063">
        <w:rPr>
          <w:szCs w:val="22"/>
          <w:lang w:val="sr-Latn-ME"/>
        </w:rPr>
        <w:t>obezbijediti</w:t>
      </w:r>
      <w:proofErr w:type="spellEnd"/>
      <w:r w:rsidRPr="003D0063">
        <w:rPr>
          <w:szCs w:val="22"/>
          <w:lang w:val="sr-Latn-ME"/>
        </w:rPr>
        <w:t xml:space="preserve"> označenu dozu </w:t>
      </w:r>
      <w:proofErr w:type="spellStart"/>
      <w:r w:rsidRPr="003D0063">
        <w:rPr>
          <w:szCs w:val="22"/>
          <w:lang w:val="sr-Latn-ME"/>
        </w:rPr>
        <w:t>piperacilina</w:t>
      </w:r>
      <w:proofErr w:type="spellEnd"/>
      <w:r w:rsidRPr="003D0063">
        <w:rPr>
          <w:szCs w:val="22"/>
          <w:lang w:val="sr-Latn-ME"/>
        </w:rPr>
        <w:t xml:space="preserve"> i </w:t>
      </w:r>
      <w:proofErr w:type="spellStart"/>
      <w:r w:rsidRPr="003D0063">
        <w:rPr>
          <w:szCs w:val="22"/>
          <w:lang w:val="sr-Latn-ME"/>
        </w:rPr>
        <w:t>tazobaktama</w:t>
      </w:r>
      <w:proofErr w:type="spellEnd"/>
      <w:r w:rsidRPr="003D0063">
        <w:rPr>
          <w:szCs w:val="22"/>
          <w:lang w:val="sr-Latn-ME"/>
        </w:rPr>
        <w:t>.</w:t>
      </w:r>
    </w:p>
    <w:p w14:paraId="3698D398" w14:textId="77777777" w:rsidR="00E16646" w:rsidRPr="003D0063" w:rsidRDefault="00E16646" w:rsidP="00E16646">
      <w:pPr>
        <w:rPr>
          <w:szCs w:val="22"/>
          <w:lang w:val="sr-Latn-ME"/>
        </w:rPr>
      </w:pPr>
    </w:p>
    <w:p w14:paraId="1FFA3EEC" w14:textId="42430FCE" w:rsidR="00E16646" w:rsidRPr="003D0063" w:rsidRDefault="00E16646" w:rsidP="00E16646">
      <w:pPr>
        <w:rPr>
          <w:szCs w:val="22"/>
          <w:u w:val="single"/>
          <w:lang w:val="sr-Latn-ME"/>
        </w:rPr>
      </w:pPr>
      <w:proofErr w:type="spellStart"/>
      <w:r w:rsidRPr="003D0063">
        <w:rPr>
          <w:szCs w:val="22"/>
          <w:u w:val="single"/>
          <w:lang w:val="sr-Latn-ME"/>
        </w:rPr>
        <w:t>Rekonstituisan</w:t>
      </w:r>
      <w:r w:rsidR="00623090" w:rsidRPr="003D0063">
        <w:rPr>
          <w:szCs w:val="22"/>
          <w:u w:val="single"/>
          <w:lang w:val="sr-Latn-ME"/>
        </w:rPr>
        <w:t>i</w:t>
      </w:r>
      <w:proofErr w:type="spellEnd"/>
      <w:r w:rsidRPr="003D0063">
        <w:rPr>
          <w:szCs w:val="22"/>
          <w:u w:val="single"/>
          <w:lang w:val="sr-Latn-ME"/>
        </w:rPr>
        <w:t xml:space="preserve"> rastvor se </w:t>
      </w:r>
      <w:r w:rsidR="00623090" w:rsidRPr="003D0063">
        <w:rPr>
          <w:szCs w:val="22"/>
          <w:u w:val="single"/>
          <w:lang w:val="sr-Latn-ME"/>
        </w:rPr>
        <w:t xml:space="preserve">dalje </w:t>
      </w:r>
      <w:r w:rsidRPr="003D0063">
        <w:rPr>
          <w:szCs w:val="22"/>
          <w:u w:val="single"/>
          <w:lang w:val="sr-Latn-ME"/>
        </w:rPr>
        <w:t xml:space="preserve">može razblažiti do željene zapremine (50 ml do 150 ml) jednim od sljedećih </w:t>
      </w:r>
      <w:r w:rsidR="00E00877" w:rsidRPr="003D0063">
        <w:rPr>
          <w:szCs w:val="22"/>
          <w:u w:val="single"/>
          <w:lang w:val="sr-Latn-ME"/>
        </w:rPr>
        <w:t>kompatibilnih</w:t>
      </w:r>
      <w:r w:rsidRPr="003D0063">
        <w:rPr>
          <w:szCs w:val="22"/>
          <w:u w:val="single"/>
          <w:lang w:val="sr-Latn-ME"/>
        </w:rPr>
        <w:t xml:space="preserve"> rastvarača</w:t>
      </w:r>
    </w:p>
    <w:p w14:paraId="5E4C9689" w14:textId="77777777" w:rsidR="00E16646" w:rsidRPr="003D0063" w:rsidRDefault="00E16646" w:rsidP="00E16646">
      <w:pPr>
        <w:rPr>
          <w:szCs w:val="22"/>
          <w:lang w:val="sr-Latn-ME"/>
        </w:rPr>
      </w:pPr>
    </w:p>
    <w:p w14:paraId="3B37E574" w14:textId="21C22D2D" w:rsidR="00E16646" w:rsidRPr="003D0063" w:rsidRDefault="00E16646" w:rsidP="00E16646">
      <w:pPr>
        <w:numPr>
          <w:ilvl w:val="0"/>
          <w:numId w:val="19"/>
        </w:numPr>
        <w:contextualSpacing/>
        <w:rPr>
          <w:szCs w:val="22"/>
          <w:lang w:val="sr-Latn-ME"/>
        </w:rPr>
      </w:pPr>
      <w:r w:rsidRPr="003D0063">
        <w:rPr>
          <w:szCs w:val="22"/>
          <w:lang w:val="sr-Latn-ME"/>
        </w:rPr>
        <w:t>0,9% rastvor natrijum</w:t>
      </w:r>
      <w:r w:rsidR="00623090" w:rsidRPr="003D0063">
        <w:rPr>
          <w:szCs w:val="22"/>
          <w:lang w:val="sr-Latn-ME"/>
        </w:rPr>
        <w:t xml:space="preserve"> </w:t>
      </w:r>
      <w:r w:rsidRPr="003D0063">
        <w:rPr>
          <w:szCs w:val="22"/>
          <w:lang w:val="sr-Latn-ME"/>
        </w:rPr>
        <w:t>hlorid</w:t>
      </w:r>
      <w:r w:rsidR="00623090" w:rsidRPr="003D0063">
        <w:rPr>
          <w:szCs w:val="22"/>
          <w:lang w:val="sr-Latn-ME"/>
        </w:rPr>
        <w:t>a</w:t>
      </w:r>
      <w:r w:rsidRPr="003D0063">
        <w:rPr>
          <w:szCs w:val="22"/>
          <w:lang w:val="sr-Latn-ME"/>
        </w:rPr>
        <w:t xml:space="preserve"> (9 mg/ml)</w:t>
      </w:r>
    </w:p>
    <w:p w14:paraId="56552A87" w14:textId="314BDAEF" w:rsidR="00E16646" w:rsidRPr="003D0063" w:rsidRDefault="00E16646" w:rsidP="00123DAE">
      <w:pPr>
        <w:numPr>
          <w:ilvl w:val="0"/>
          <w:numId w:val="19"/>
        </w:numPr>
        <w:contextualSpacing/>
        <w:rPr>
          <w:b/>
          <w:bCs/>
          <w:szCs w:val="22"/>
          <w:lang w:val="sr-Latn-ME"/>
        </w:rPr>
      </w:pPr>
      <w:r w:rsidRPr="003D0063">
        <w:rPr>
          <w:szCs w:val="22"/>
          <w:lang w:val="sr-Latn-ME"/>
        </w:rPr>
        <w:t xml:space="preserve">5% rastvor </w:t>
      </w:r>
      <w:r w:rsidR="00623090" w:rsidRPr="003D0063">
        <w:rPr>
          <w:szCs w:val="22"/>
          <w:lang w:val="sr-Latn-ME"/>
        </w:rPr>
        <w:t>glukoze</w:t>
      </w:r>
    </w:p>
    <w:p w14:paraId="1C4D5935" w14:textId="77777777" w:rsidR="00E16646" w:rsidRPr="003D0063" w:rsidRDefault="00E16646" w:rsidP="00E16646">
      <w:pPr>
        <w:rPr>
          <w:b/>
          <w:bCs/>
          <w:szCs w:val="22"/>
          <w:lang w:val="sr-Latn-ME"/>
        </w:rPr>
      </w:pPr>
    </w:p>
    <w:p w14:paraId="5E6409C3" w14:textId="77777777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b/>
          <w:bCs/>
          <w:szCs w:val="22"/>
          <w:lang w:val="sr-Latn-ME"/>
        </w:rPr>
        <w:t xml:space="preserve">Istovremena primjena sa </w:t>
      </w:r>
      <w:proofErr w:type="spellStart"/>
      <w:r w:rsidRPr="003D0063">
        <w:rPr>
          <w:b/>
          <w:bCs/>
          <w:szCs w:val="22"/>
          <w:lang w:val="sr-Latn-ME"/>
        </w:rPr>
        <w:t>aminoglikozidima</w:t>
      </w:r>
      <w:proofErr w:type="spellEnd"/>
    </w:p>
    <w:p w14:paraId="3ED770EE" w14:textId="77777777" w:rsidR="00E16646" w:rsidRPr="003D0063" w:rsidRDefault="00E16646" w:rsidP="00E16646">
      <w:pPr>
        <w:rPr>
          <w:szCs w:val="22"/>
          <w:lang w:val="sr-Latn-ME"/>
        </w:rPr>
      </w:pPr>
    </w:p>
    <w:p w14:paraId="6A14344C" w14:textId="567DC38C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Zbog </w:t>
      </w:r>
      <w:r w:rsidRPr="003D0063">
        <w:rPr>
          <w:i/>
          <w:iCs/>
          <w:szCs w:val="22"/>
          <w:lang w:val="sr-Latn-ME"/>
        </w:rPr>
        <w:t xml:space="preserve">in </w:t>
      </w:r>
      <w:proofErr w:type="spellStart"/>
      <w:r w:rsidRPr="003D0063">
        <w:rPr>
          <w:i/>
          <w:iCs/>
          <w:szCs w:val="22"/>
          <w:lang w:val="sr-Latn-ME"/>
        </w:rPr>
        <w:t>vitro</w:t>
      </w:r>
      <w:proofErr w:type="spellEnd"/>
      <w:r w:rsidRPr="003D0063">
        <w:rPr>
          <w:i/>
          <w:iCs/>
          <w:szCs w:val="22"/>
          <w:lang w:val="sr-Latn-ME"/>
        </w:rPr>
        <w:t xml:space="preserve">  </w:t>
      </w:r>
      <w:proofErr w:type="spellStart"/>
      <w:r w:rsidRPr="003D0063">
        <w:rPr>
          <w:szCs w:val="22"/>
          <w:lang w:val="sr-Latn-ME"/>
        </w:rPr>
        <w:t>inaktivacije</w:t>
      </w:r>
      <w:proofErr w:type="spellEnd"/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aminoglikozida</w:t>
      </w:r>
      <w:proofErr w:type="spellEnd"/>
      <w:r w:rsidRPr="003D0063">
        <w:rPr>
          <w:szCs w:val="22"/>
          <w:lang w:val="sr-Latn-ME"/>
        </w:rPr>
        <w:t xml:space="preserve"> od strane beta-</w:t>
      </w:r>
      <w:proofErr w:type="spellStart"/>
      <w:r w:rsidRPr="003D0063">
        <w:rPr>
          <w:szCs w:val="22"/>
          <w:lang w:val="sr-Latn-ME"/>
        </w:rPr>
        <w:t>laktamskih</w:t>
      </w:r>
      <w:proofErr w:type="spellEnd"/>
      <w:r w:rsidRPr="003D0063">
        <w:rPr>
          <w:szCs w:val="22"/>
          <w:lang w:val="sr-Latn-ME"/>
        </w:rPr>
        <w:t xml:space="preserve"> antibiotika, preporučuje se odvojena primjena lijeka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i </w:t>
      </w:r>
      <w:proofErr w:type="spellStart"/>
      <w:r w:rsidRPr="003D0063">
        <w:rPr>
          <w:szCs w:val="22"/>
          <w:lang w:val="sr-Latn-ME"/>
        </w:rPr>
        <w:t>aminoglikozida</w:t>
      </w:r>
      <w:proofErr w:type="spellEnd"/>
      <w:r w:rsidRPr="003D0063">
        <w:rPr>
          <w:szCs w:val="22"/>
          <w:lang w:val="sr-Latn-ME"/>
        </w:rPr>
        <w:t xml:space="preserve">. Lijek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i </w:t>
      </w:r>
      <w:proofErr w:type="spellStart"/>
      <w:r w:rsidRPr="003D0063">
        <w:rPr>
          <w:szCs w:val="22"/>
          <w:lang w:val="sr-Latn-ME"/>
        </w:rPr>
        <w:t>aminoglikozidi</w:t>
      </w:r>
      <w:proofErr w:type="spellEnd"/>
      <w:r w:rsidRPr="003D0063">
        <w:rPr>
          <w:szCs w:val="22"/>
          <w:lang w:val="sr-Latn-ME"/>
        </w:rPr>
        <w:t xml:space="preserve"> treba da budu </w:t>
      </w:r>
      <w:proofErr w:type="spellStart"/>
      <w:r w:rsidRPr="003D0063">
        <w:rPr>
          <w:szCs w:val="22"/>
          <w:lang w:val="sr-Latn-ME"/>
        </w:rPr>
        <w:t>rekonstituisani</w:t>
      </w:r>
      <w:proofErr w:type="spellEnd"/>
      <w:r w:rsidRPr="003D0063">
        <w:rPr>
          <w:szCs w:val="22"/>
          <w:lang w:val="sr-Latn-ME"/>
        </w:rPr>
        <w:t xml:space="preserve"> i razblaženi odvojeno kada je </w:t>
      </w:r>
      <w:proofErr w:type="spellStart"/>
      <w:r w:rsidRPr="003D0063">
        <w:rPr>
          <w:szCs w:val="22"/>
          <w:lang w:val="sr-Latn-ME"/>
        </w:rPr>
        <w:t>nepohodna</w:t>
      </w:r>
      <w:proofErr w:type="spellEnd"/>
      <w:r w:rsidRPr="003D0063">
        <w:rPr>
          <w:szCs w:val="22"/>
          <w:lang w:val="sr-Latn-ME"/>
        </w:rPr>
        <w:t xml:space="preserve"> prateća terapija sa </w:t>
      </w:r>
      <w:proofErr w:type="spellStart"/>
      <w:r w:rsidRPr="003D0063">
        <w:rPr>
          <w:szCs w:val="22"/>
          <w:lang w:val="sr-Latn-ME"/>
        </w:rPr>
        <w:t>aminoglikozidima</w:t>
      </w:r>
      <w:proofErr w:type="spellEnd"/>
      <w:r w:rsidRPr="003D0063">
        <w:rPr>
          <w:szCs w:val="22"/>
          <w:lang w:val="sr-Latn-ME"/>
        </w:rPr>
        <w:t xml:space="preserve">. </w:t>
      </w:r>
    </w:p>
    <w:p w14:paraId="24273FA6" w14:textId="77777777" w:rsidR="00E16646" w:rsidRPr="003D0063" w:rsidRDefault="00E16646" w:rsidP="00E16646">
      <w:pPr>
        <w:rPr>
          <w:szCs w:val="22"/>
          <w:lang w:val="sr-Latn-ME"/>
        </w:rPr>
      </w:pPr>
    </w:p>
    <w:p w14:paraId="10C17656" w14:textId="31C3B01F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U okolnostima kada je istovremena primjena preporučena, lijek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je kompatibilan za istovremenu primjenu samo putem katetera sa trostrukim lumenom (Y set za infuziju) i to sa sljedećim </w:t>
      </w:r>
      <w:proofErr w:type="spellStart"/>
      <w:r w:rsidRPr="003D0063">
        <w:rPr>
          <w:szCs w:val="22"/>
          <w:lang w:val="sr-Latn-ME"/>
        </w:rPr>
        <w:t>aminoglikozidima</w:t>
      </w:r>
      <w:proofErr w:type="spellEnd"/>
      <w:r w:rsidRPr="003D0063">
        <w:rPr>
          <w:szCs w:val="22"/>
          <w:lang w:val="sr-Latn-ME"/>
        </w:rPr>
        <w:t xml:space="preserve"> pod sljedećim uslovima:</w:t>
      </w:r>
    </w:p>
    <w:p w14:paraId="01CEEC4B" w14:textId="77777777" w:rsidR="00E16646" w:rsidRPr="003D0063" w:rsidRDefault="00E16646" w:rsidP="00E16646">
      <w:pPr>
        <w:rPr>
          <w:szCs w:val="22"/>
          <w:lang w:val="sr-Latn-ME"/>
        </w:rPr>
      </w:pPr>
    </w:p>
    <w:p w14:paraId="7A4BB3C3" w14:textId="77777777" w:rsidR="00E16646" w:rsidRPr="003D0063" w:rsidRDefault="00E16646" w:rsidP="00E16646">
      <w:pPr>
        <w:rPr>
          <w:szCs w:val="22"/>
          <w:lang w:val="sr-Latn-M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7"/>
        <w:gridCol w:w="1697"/>
        <w:gridCol w:w="1829"/>
        <w:gridCol w:w="1762"/>
        <w:gridCol w:w="2335"/>
      </w:tblGrid>
      <w:tr w:rsidR="00E16646" w:rsidRPr="003D0063" w14:paraId="2278F3D2" w14:textId="77777777" w:rsidTr="00132D70">
        <w:trPr>
          <w:trHeight w:val="1012"/>
          <w:jc w:val="center"/>
        </w:trPr>
        <w:tc>
          <w:tcPr>
            <w:tcW w:w="2007" w:type="dxa"/>
          </w:tcPr>
          <w:p w14:paraId="453C3AB9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9"/>
              <w:jc w:val="left"/>
              <w:rPr>
                <w:szCs w:val="22"/>
                <w:lang w:val="sr-Latn-ME"/>
              </w:rPr>
            </w:pPr>
          </w:p>
          <w:p w14:paraId="32A5B7EE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ind w:left="172"/>
              <w:jc w:val="left"/>
              <w:rPr>
                <w:b/>
                <w:szCs w:val="22"/>
                <w:lang w:val="sr-Latn-ME"/>
              </w:rPr>
            </w:pPr>
            <w:proofErr w:type="spellStart"/>
            <w:r w:rsidRPr="003D0063">
              <w:rPr>
                <w:b/>
                <w:szCs w:val="22"/>
                <w:lang w:val="sr-Latn-ME"/>
              </w:rPr>
              <w:t>Aminoglikozidi</w:t>
            </w:r>
            <w:proofErr w:type="spellEnd"/>
          </w:p>
        </w:tc>
        <w:tc>
          <w:tcPr>
            <w:tcW w:w="1697" w:type="dxa"/>
          </w:tcPr>
          <w:p w14:paraId="1A8DEE72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8"/>
              <w:jc w:val="left"/>
              <w:rPr>
                <w:szCs w:val="22"/>
                <w:lang w:val="sr-Latn-ME"/>
              </w:rPr>
            </w:pPr>
          </w:p>
          <w:p w14:paraId="52013BBE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99" w:right="93"/>
              <w:jc w:val="center"/>
              <w:rPr>
                <w:b/>
                <w:szCs w:val="22"/>
                <w:lang w:val="sr-Latn-ME"/>
              </w:rPr>
            </w:pPr>
            <w:r w:rsidRPr="003D0063">
              <w:rPr>
                <w:b/>
                <w:szCs w:val="22"/>
                <w:lang w:val="sr-Latn-ME"/>
              </w:rPr>
              <w:t xml:space="preserve">Doza lijeka </w:t>
            </w:r>
            <w:proofErr w:type="spellStart"/>
            <w:r w:rsidRPr="003D0063">
              <w:rPr>
                <w:b/>
                <w:szCs w:val="22"/>
                <w:lang w:val="sr-Latn-ME"/>
              </w:rPr>
              <w:t>Tavoctame</w:t>
            </w:r>
            <w:proofErr w:type="spellEnd"/>
          </w:p>
          <w:p w14:paraId="145DC7EF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99" w:right="91"/>
              <w:jc w:val="center"/>
              <w:rPr>
                <w:b/>
                <w:szCs w:val="22"/>
                <w:lang w:val="sr-Latn-ME"/>
              </w:rPr>
            </w:pPr>
          </w:p>
        </w:tc>
        <w:tc>
          <w:tcPr>
            <w:tcW w:w="1829" w:type="dxa"/>
          </w:tcPr>
          <w:p w14:paraId="6CCBE27B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25" w:line="252" w:lineRule="exact"/>
              <w:ind w:left="166" w:right="157"/>
              <w:jc w:val="center"/>
              <w:rPr>
                <w:b/>
                <w:szCs w:val="22"/>
                <w:lang w:val="sr-Latn-ME"/>
              </w:rPr>
            </w:pPr>
            <w:r w:rsidRPr="003D0063">
              <w:rPr>
                <w:b/>
                <w:szCs w:val="22"/>
                <w:lang w:val="sr-Latn-ME"/>
              </w:rPr>
              <w:t xml:space="preserve">Zapremine rastvora lijeka </w:t>
            </w:r>
            <w:proofErr w:type="spellStart"/>
            <w:r w:rsidRPr="003D0063">
              <w:rPr>
                <w:b/>
                <w:szCs w:val="22"/>
                <w:lang w:val="sr-Latn-ME"/>
              </w:rPr>
              <w:t>Tavoctame</w:t>
            </w:r>
            <w:proofErr w:type="spellEnd"/>
            <w:r w:rsidRPr="003D0063">
              <w:rPr>
                <w:b/>
                <w:szCs w:val="22"/>
                <w:lang w:val="sr-Latn-ME"/>
              </w:rPr>
              <w:t xml:space="preserve"> (ml)</w:t>
            </w:r>
          </w:p>
          <w:p w14:paraId="64BC6D89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ind w:left="165" w:right="157"/>
              <w:jc w:val="center"/>
              <w:rPr>
                <w:b/>
                <w:szCs w:val="22"/>
                <w:lang w:val="sr-Latn-ME"/>
              </w:rPr>
            </w:pPr>
          </w:p>
        </w:tc>
        <w:tc>
          <w:tcPr>
            <w:tcW w:w="1762" w:type="dxa"/>
          </w:tcPr>
          <w:p w14:paraId="2BC30D7E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line="237" w:lineRule="auto"/>
              <w:ind w:left="131" w:right="121"/>
              <w:jc w:val="center"/>
              <w:rPr>
                <w:szCs w:val="22"/>
                <w:lang w:val="sr-Latn-ME"/>
              </w:rPr>
            </w:pPr>
            <w:r w:rsidRPr="003D0063">
              <w:rPr>
                <w:b/>
                <w:bCs/>
                <w:szCs w:val="22"/>
                <w:lang w:val="sr-Latn-ME"/>
              </w:rPr>
              <w:t>Raspon koncentracije*</w:t>
            </w:r>
            <w:proofErr w:type="spellStart"/>
            <w:r w:rsidRPr="003D0063">
              <w:rPr>
                <w:b/>
                <w:bCs/>
                <w:szCs w:val="22"/>
                <w:lang w:val="sr-Latn-ME"/>
              </w:rPr>
              <w:t>aminoglikozida</w:t>
            </w:r>
            <w:proofErr w:type="spellEnd"/>
            <w:r w:rsidRPr="003D0063">
              <w:rPr>
                <w:szCs w:val="22"/>
                <w:lang w:val="sr-Latn-ME"/>
              </w:rPr>
              <w:t xml:space="preserve"> </w:t>
            </w:r>
          </w:p>
          <w:p w14:paraId="74E963C0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5" w:line="236" w:lineRule="exact"/>
              <w:ind w:left="129" w:right="121"/>
              <w:jc w:val="center"/>
              <w:rPr>
                <w:b/>
                <w:szCs w:val="22"/>
                <w:lang w:val="sr-Latn-ME"/>
              </w:rPr>
            </w:pPr>
            <w:r w:rsidRPr="003D0063">
              <w:rPr>
                <w:b/>
                <w:szCs w:val="22"/>
                <w:lang w:val="sr-Latn-ME"/>
              </w:rPr>
              <w:t>(mg/ml)</w:t>
            </w:r>
          </w:p>
        </w:tc>
        <w:tc>
          <w:tcPr>
            <w:tcW w:w="2335" w:type="dxa"/>
          </w:tcPr>
          <w:p w14:paraId="38A4B9CE" w14:textId="3B485C12" w:rsidR="00E16646" w:rsidRPr="003D0063" w:rsidRDefault="00641758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25"/>
              <w:ind w:left="115" w:right="103" w:hanging="3"/>
              <w:jc w:val="center"/>
              <w:rPr>
                <w:b/>
                <w:szCs w:val="22"/>
                <w:lang w:val="sr-Latn-ME"/>
              </w:rPr>
            </w:pPr>
            <w:r w:rsidRPr="003D0063">
              <w:rPr>
                <w:b/>
                <w:szCs w:val="22"/>
                <w:lang w:val="sr-Latn-ME"/>
              </w:rPr>
              <w:t>Kompatibilni</w:t>
            </w:r>
            <w:r w:rsidR="00E16646" w:rsidRPr="003D0063">
              <w:rPr>
                <w:b/>
                <w:szCs w:val="22"/>
                <w:lang w:val="sr-Latn-ME"/>
              </w:rPr>
              <w:t xml:space="preserve"> rastvarači</w:t>
            </w:r>
          </w:p>
        </w:tc>
      </w:tr>
      <w:tr w:rsidR="00E16646" w:rsidRPr="003D0063" w14:paraId="2202804D" w14:textId="77777777" w:rsidTr="00132D70">
        <w:trPr>
          <w:trHeight w:val="935"/>
          <w:jc w:val="center"/>
        </w:trPr>
        <w:tc>
          <w:tcPr>
            <w:tcW w:w="2007" w:type="dxa"/>
          </w:tcPr>
          <w:p w14:paraId="152E8CEB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szCs w:val="22"/>
                <w:lang w:val="sr-Latn-ME"/>
              </w:rPr>
            </w:pPr>
          </w:p>
          <w:p w14:paraId="35E0CDBE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107"/>
              <w:jc w:val="left"/>
              <w:rPr>
                <w:szCs w:val="22"/>
                <w:lang w:val="sr-Latn-ME"/>
              </w:rPr>
            </w:pPr>
            <w:proofErr w:type="spellStart"/>
            <w:r w:rsidRPr="003D0063">
              <w:rPr>
                <w:szCs w:val="22"/>
                <w:lang w:val="sr-Latn-ME"/>
              </w:rPr>
              <w:t>Amikacin</w:t>
            </w:r>
            <w:proofErr w:type="spellEnd"/>
          </w:p>
        </w:tc>
        <w:tc>
          <w:tcPr>
            <w:tcW w:w="1697" w:type="dxa"/>
          </w:tcPr>
          <w:p w14:paraId="0C41B89C" w14:textId="4D125466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405"/>
              <w:jc w:val="left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>4</w:t>
            </w:r>
            <w:r w:rsidR="00CD6D58" w:rsidRPr="003D0063">
              <w:rPr>
                <w:szCs w:val="22"/>
                <w:lang w:val="sr-Latn-ME"/>
              </w:rPr>
              <w:t xml:space="preserve"> </w:t>
            </w:r>
            <w:r w:rsidRPr="003D0063">
              <w:rPr>
                <w:szCs w:val="22"/>
                <w:lang w:val="sr-Latn-ME"/>
              </w:rPr>
              <w:t>g</w:t>
            </w:r>
            <w:r w:rsidR="00CD6D58" w:rsidRPr="003D0063">
              <w:rPr>
                <w:szCs w:val="22"/>
                <w:lang w:val="sr-Latn-ME"/>
              </w:rPr>
              <w:t xml:space="preserve"> </w:t>
            </w:r>
            <w:r w:rsidR="004B4FF2" w:rsidRPr="003D0063">
              <w:rPr>
                <w:szCs w:val="22"/>
                <w:lang w:val="sr-Latn-ME"/>
              </w:rPr>
              <w:t>+</w:t>
            </w:r>
            <w:r w:rsidR="00CD6D58" w:rsidRPr="003D0063">
              <w:rPr>
                <w:szCs w:val="22"/>
                <w:lang w:val="sr-Latn-ME"/>
              </w:rPr>
              <w:t xml:space="preserve"> </w:t>
            </w:r>
            <w:r w:rsidRPr="003D0063">
              <w:rPr>
                <w:szCs w:val="22"/>
                <w:lang w:val="sr-Latn-ME"/>
              </w:rPr>
              <w:t>0,5</w:t>
            </w:r>
            <w:r w:rsidR="00CD6D58" w:rsidRPr="003D0063">
              <w:rPr>
                <w:szCs w:val="22"/>
                <w:lang w:val="sr-Latn-ME"/>
              </w:rPr>
              <w:t xml:space="preserve"> </w:t>
            </w:r>
            <w:r w:rsidRPr="003D0063">
              <w:rPr>
                <w:szCs w:val="22"/>
                <w:lang w:val="sr-Latn-ME"/>
              </w:rPr>
              <w:t>g</w:t>
            </w:r>
          </w:p>
        </w:tc>
        <w:tc>
          <w:tcPr>
            <w:tcW w:w="1829" w:type="dxa"/>
          </w:tcPr>
          <w:p w14:paraId="5053F031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szCs w:val="22"/>
                <w:lang w:val="sr-Latn-ME"/>
              </w:rPr>
            </w:pPr>
          </w:p>
          <w:p w14:paraId="3F32787E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364"/>
              <w:jc w:val="left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>50, 100, 150</w:t>
            </w:r>
          </w:p>
        </w:tc>
        <w:tc>
          <w:tcPr>
            <w:tcW w:w="1762" w:type="dxa"/>
          </w:tcPr>
          <w:p w14:paraId="0E455ACF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jc w:val="left"/>
              <w:rPr>
                <w:szCs w:val="22"/>
                <w:lang w:val="sr-Latn-ME"/>
              </w:rPr>
            </w:pPr>
          </w:p>
          <w:p w14:paraId="15B9734B" w14:textId="25FF86D5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1"/>
              <w:ind w:left="439"/>
              <w:jc w:val="left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>1,75</w:t>
            </w:r>
            <w:r w:rsidR="00CD6D58" w:rsidRPr="003D0063">
              <w:rPr>
                <w:szCs w:val="22"/>
                <w:lang w:val="sr-Latn-ME"/>
              </w:rPr>
              <w:t xml:space="preserve"> </w:t>
            </w:r>
            <w:r w:rsidRPr="003D0063">
              <w:rPr>
                <w:szCs w:val="22"/>
                <w:lang w:val="sr-Latn-ME"/>
              </w:rPr>
              <w:t>– 7,5</w:t>
            </w:r>
          </w:p>
        </w:tc>
        <w:tc>
          <w:tcPr>
            <w:tcW w:w="2335" w:type="dxa"/>
          </w:tcPr>
          <w:p w14:paraId="0688D1A7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82"/>
              <w:ind w:left="213" w:right="201" w:firstLine="3"/>
              <w:jc w:val="center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 xml:space="preserve">0,9% rastvor natrijum hlorida </w:t>
            </w:r>
          </w:p>
          <w:p w14:paraId="49DF9922" w14:textId="6200EAF7" w:rsidR="00E16646" w:rsidRPr="003D0063" w:rsidRDefault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line="251" w:lineRule="exact"/>
              <w:ind w:left="90" w:right="83"/>
              <w:jc w:val="center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 xml:space="preserve">ili 5% rastvor </w:t>
            </w:r>
            <w:r w:rsidR="00623090" w:rsidRPr="003D0063">
              <w:rPr>
                <w:szCs w:val="22"/>
                <w:lang w:val="sr-Latn-ME"/>
              </w:rPr>
              <w:t>glukoze</w:t>
            </w:r>
          </w:p>
        </w:tc>
      </w:tr>
      <w:tr w:rsidR="00E16646" w:rsidRPr="003D0063" w14:paraId="6BA4445E" w14:textId="77777777" w:rsidTr="00132D70">
        <w:trPr>
          <w:trHeight w:val="834"/>
          <w:jc w:val="center"/>
        </w:trPr>
        <w:tc>
          <w:tcPr>
            <w:tcW w:w="2007" w:type="dxa"/>
          </w:tcPr>
          <w:p w14:paraId="5500C05F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8"/>
              <w:jc w:val="left"/>
              <w:rPr>
                <w:szCs w:val="22"/>
                <w:lang w:val="sr-Latn-ME"/>
              </w:rPr>
            </w:pPr>
          </w:p>
          <w:p w14:paraId="18E0D168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ind w:left="107"/>
              <w:jc w:val="left"/>
              <w:rPr>
                <w:szCs w:val="22"/>
                <w:lang w:val="sr-Latn-ME"/>
              </w:rPr>
            </w:pPr>
            <w:proofErr w:type="spellStart"/>
            <w:r w:rsidRPr="003D0063">
              <w:rPr>
                <w:szCs w:val="22"/>
                <w:lang w:val="sr-Latn-ME"/>
              </w:rPr>
              <w:t>Gentamicin</w:t>
            </w:r>
            <w:proofErr w:type="spellEnd"/>
          </w:p>
        </w:tc>
        <w:tc>
          <w:tcPr>
            <w:tcW w:w="1697" w:type="dxa"/>
          </w:tcPr>
          <w:p w14:paraId="03CE54E8" w14:textId="5C013A25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line="252" w:lineRule="exact"/>
              <w:ind w:left="405"/>
              <w:jc w:val="left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>4</w:t>
            </w:r>
            <w:r w:rsidR="00CD6D58" w:rsidRPr="003D0063">
              <w:rPr>
                <w:szCs w:val="22"/>
                <w:lang w:val="sr-Latn-ME"/>
              </w:rPr>
              <w:t xml:space="preserve"> </w:t>
            </w:r>
            <w:r w:rsidRPr="003D0063">
              <w:rPr>
                <w:szCs w:val="22"/>
                <w:lang w:val="sr-Latn-ME"/>
              </w:rPr>
              <w:t>g</w:t>
            </w:r>
            <w:r w:rsidR="00CD6D58" w:rsidRPr="003D0063">
              <w:rPr>
                <w:szCs w:val="22"/>
                <w:lang w:val="sr-Latn-ME"/>
              </w:rPr>
              <w:t xml:space="preserve"> </w:t>
            </w:r>
            <w:r w:rsidR="004B4FF2" w:rsidRPr="003D0063">
              <w:rPr>
                <w:szCs w:val="22"/>
                <w:lang w:val="sr-Latn-ME"/>
              </w:rPr>
              <w:t>+</w:t>
            </w:r>
            <w:r w:rsidR="00CD6D58" w:rsidRPr="003D0063">
              <w:rPr>
                <w:szCs w:val="22"/>
                <w:lang w:val="sr-Latn-ME"/>
              </w:rPr>
              <w:t xml:space="preserve"> </w:t>
            </w:r>
            <w:r w:rsidRPr="003D0063">
              <w:rPr>
                <w:szCs w:val="22"/>
                <w:lang w:val="sr-Latn-ME"/>
              </w:rPr>
              <w:t>0,5</w:t>
            </w:r>
            <w:r w:rsidR="00CD6D58" w:rsidRPr="003D0063">
              <w:rPr>
                <w:szCs w:val="22"/>
                <w:lang w:val="sr-Latn-ME"/>
              </w:rPr>
              <w:t xml:space="preserve"> </w:t>
            </w:r>
            <w:r w:rsidRPr="003D0063">
              <w:rPr>
                <w:szCs w:val="22"/>
                <w:lang w:val="sr-Latn-ME"/>
              </w:rPr>
              <w:t>g</w:t>
            </w:r>
          </w:p>
        </w:tc>
        <w:tc>
          <w:tcPr>
            <w:tcW w:w="1829" w:type="dxa"/>
          </w:tcPr>
          <w:p w14:paraId="1D9BFEC2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8"/>
              <w:jc w:val="left"/>
              <w:rPr>
                <w:szCs w:val="22"/>
                <w:lang w:val="sr-Latn-ME"/>
              </w:rPr>
            </w:pPr>
          </w:p>
          <w:p w14:paraId="04890DFB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ind w:left="364"/>
              <w:jc w:val="left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>50, 100, 150</w:t>
            </w:r>
          </w:p>
        </w:tc>
        <w:tc>
          <w:tcPr>
            <w:tcW w:w="1762" w:type="dxa"/>
          </w:tcPr>
          <w:p w14:paraId="18E9FDD3" w14:textId="77777777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8"/>
              <w:jc w:val="left"/>
              <w:rPr>
                <w:szCs w:val="22"/>
                <w:lang w:val="sr-Latn-ME"/>
              </w:rPr>
            </w:pPr>
          </w:p>
          <w:p w14:paraId="63BB3E7F" w14:textId="494D2FC8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ind w:left="439"/>
              <w:jc w:val="left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>0,7</w:t>
            </w:r>
            <w:r w:rsidR="00CD6D58" w:rsidRPr="003D0063">
              <w:rPr>
                <w:szCs w:val="22"/>
                <w:lang w:val="sr-Latn-ME"/>
              </w:rPr>
              <w:t xml:space="preserve"> </w:t>
            </w:r>
            <w:r w:rsidRPr="003D0063">
              <w:rPr>
                <w:szCs w:val="22"/>
                <w:lang w:val="sr-Latn-ME"/>
              </w:rPr>
              <w:t>– 3,32</w:t>
            </w:r>
          </w:p>
        </w:tc>
        <w:tc>
          <w:tcPr>
            <w:tcW w:w="2335" w:type="dxa"/>
          </w:tcPr>
          <w:p w14:paraId="21598CD8" w14:textId="5842EA0F" w:rsidR="00E16646" w:rsidRPr="003D0063" w:rsidRDefault="00E16646" w:rsidP="00E16646">
            <w:pPr>
              <w:widowControl w:val="0"/>
              <w:tabs>
                <w:tab w:val="clear" w:pos="284"/>
              </w:tabs>
              <w:autoSpaceDE w:val="0"/>
              <w:autoSpaceDN w:val="0"/>
              <w:spacing w:before="32"/>
              <w:ind w:left="213" w:right="201" w:firstLine="3"/>
              <w:jc w:val="center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>0,9% rastvor natrijum</w:t>
            </w:r>
            <w:r w:rsidR="00623090" w:rsidRPr="003D0063">
              <w:rPr>
                <w:szCs w:val="22"/>
                <w:lang w:val="sr-Latn-ME"/>
              </w:rPr>
              <w:t xml:space="preserve"> </w:t>
            </w:r>
            <w:r w:rsidRPr="003D0063">
              <w:rPr>
                <w:szCs w:val="22"/>
                <w:lang w:val="sr-Latn-ME"/>
              </w:rPr>
              <w:t xml:space="preserve">hlorida </w:t>
            </w:r>
          </w:p>
          <w:p w14:paraId="037CF3DE" w14:textId="1A1A239C" w:rsidR="00E16646" w:rsidRPr="003D0063" w:rsidRDefault="00E16646">
            <w:pPr>
              <w:widowControl w:val="0"/>
              <w:tabs>
                <w:tab w:val="clear" w:pos="284"/>
              </w:tabs>
              <w:autoSpaceDE w:val="0"/>
              <w:autoSpaceDN w:val="0"/>
              <w:ind w:left="90" w:right="83"/>
              <w:jc w:val="center"/>
              <w:rPr>
                <w:szCs w:val="22"/>
                <w:lang w:val="sr-Latn-ME"/>
              </w:rPr>
            </w:pPr>
            <w:r w:rsidRPr="003D0063">
              <w:rPr>
                <w:szCs w:val="22"/>
                <w:lang w:val="sr-Latn-ME"/>
              </w:rPr>
              <w:t xml:space="preserve">ili 5% rastvor </w:t>
            </w:r>
            <w:r w:rsidR="00623090" w:rsidRPr="003D0063">
              <w:rPr>
                <w:szCs w:val="22"/>
                <w:lang w:val="sr-Latn-ME"/>
              </w:rPr>
              <w:t>glukoze</w:t>
            </w:r>
          </w:p>
        </w:tc>
      </w:tr>
    </w:tbl>
    <w:p w14:paraId="17DFB73F" w14:textId="77D4C932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* doza </w:t>
      </w:r>
      <w:proofErr w:type="spellStart"/>
      <w:r w:rsidRPr="003D0063">
        <w:rPr>
          <w:szCs w:val="22"/>
          <w:lang w:val="sr-Latn-ME"/>
        </w:rPr>
        <w:t>aminoglikozida</w:t>
      </w:r>
      <w:proofErr w:type="spellEnd"/>
      <w:r w:rsidRPr="003D0063">
        <w:rPr>
          <w:szCs w:val="22"/>
          <w:lang w:val="sr-Latn-ME"/>
        </w:rPr>
        <w:t xml:space="preserve"> treba da bude određena prema tjelesnoj masi pacijenta, </w:t>
      </w:r>
      <w:r w:rsidR="00623090" w:rsidRPr="003D0063">
        <w:rPr>
          <w:szCs w:val="22"/>
          <w:lang w:val="sr-Latn-ME"/>
        </w:rPr>
        <w:t xml:space="preserve">stanju </w:t>
      </w:r>
      <w:r w:rsidRPr="003D0063">
        <w:rPr>
          <w:szCs w:val="22"/>
          <w:lang w:val="sr-Latn-ME"/>
        </w:rPr>
        <w:t xml:space="preserve">infekcije (ozbiljna ili životno </w:t>
      </w:r>
      <w:proofErr w:type="spellStart"/>
      <w:r w:rsidRPr="003D0063">
        <w:rPr>
          <w:szCs w:val="22"/>
          <w:lang w:val="sr-Latn-ME"/>
        </w:rPr>
        <w:t>ugrožavajuća</w:t>
      </w:r>
      <w:proofErr w:type="spellEnd"/>
      <w:r w:rsidRPr="003D0063">
        <w:rPr>
          <w:szCs w:val="22"/>
          <w:lang w:val="sr-Latn-ME"/>
        </w:rPr>
        <w:t>) i stanja bubrega (</w:t>
      </w:r>
      <w:proofErr w:type="spellStart"/>
      <w:r w:rsidRPr="003D0063">
        <w:rPr>
          <w:szCs w:val="22"/>
          <w:lang w:val="sr-Latn-ME"/>
        </w:rPr>
        <w:t>klirens</w:t>
      </w:r>
      <w:proofErr w:type="spellEnd"/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kreatina</w:t>
      </w:r>
      <w:proofErr w:type="spellEnd"/>
      <w:r w:rsidRPr="003D0063">
        <w:rPr>
          <w:szCs w:val="22"/>
          <w:lang w:val="sr-Latn-ME"/>
        </w:rPr>
        <w:t>)</w:t>
      </w:r>
    </w:p>
    <w:p w14:paraId="7C85B158" w14:textId="77777777" w:rsidR="00E16646" w:rsidRPr="003D0063" w:rsidRDefault="00E16646" w:rsidP="00E16646">
      <w:pPr>
        <w:rPr>
          <w:szCs w:val="22"/>
          <w:lang w:val="sr-Latn-ME"/>
        </w:rPr>
      </w:pPr>
    </w:p>
    <w:p w14:paraId="2FF1656C" w14:textId="5A86F8C8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 xml:space="preserve">Kompatibilnost lijeka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sa drugim </w:t>
      </w:r>
      <w:proofErr w:type="spellStart"/>
      <w:r w:rsidRPr="003D0063">
        <w:rPr>
          <w:szCs w:val="22"/>
          <w:lang w:val="sr-Latn-ME"/>
        </w:rPr>
        <w:t>aminoglikozidima</w:t>
      </w:r>
      <w:proofErr w:type="spellEnd"/>
      <w:r w:rsidRPr="003D0063">
        <w:rPr>
          <w:szCs w:val="22"/>
          <w:lang w:val="sr-Latn-ME"/>
        </w:rPr>
        <w:t xml:space="preserve"> nije ustanovljena. Samo koncentracije i rastvarači za </w:t>
      </w:r>
      <w:proofErr w:type="spellStart"/>
      <w:r w:rsidR="00AC2DAE" w:rsidRPr="003D0063">
        <w:rPr>
          <w:szCs w:val="22"/>
          <w:lang w:val="sr-Latn-ME"/>
        </w:rPr>
        <w:t>amikacin</w:t>
      </w:r>
      <w:proofErr w:type="spellEnd"/>
      <w:r w:rsidRPr="003D0063">
        <w:rPr>
          <w:szCs w:val="22"/>
          <w:lang w:val="sr-Latn-ME"/>
        </w:rPr>
        <w:t xml:space="preserve"> i </w:t>
      </w:r>
      <w:proofErr w:type="spellStart"/>
      <w:r w:rsidRPr="003D0063">
        <w:rPr>
          <w:szCs w:val="22"/>
          <w:lang w:val="sr-Latn-ME"/>
        </w:rPr>
        <w:t>gentamicin</w:t>
      </w:r>
      <w:proofErr w:type="spellEnd"/>
      <w:r w:rsidRPr="003D0063">
        <w:rPr>
          <w:szCs w:val="22"/>
          <w:lang w:val="sr-Latn-ME"/>
        </w:rPr>
        <w:t xml:space="preserve"> sa dozama lijeka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 iz gornje tabele su ustanovljene kao </w:t>
      </w:r>
      <w:r w:rsidR="00623090" w:rsidRPr="003D0063">
        <w:rPr>
          <w:szCs w:val="22"/>
          <w:lang w:val="sr-Latn-ME"/>
        </w:rPr>
        <w:t xml:space="preserve">kompatibilne </w:t>
      </w:r>
      <w:r w:rsidRPr="003D0063">
        <w:rPr>
          <w:szCs w:val="22"/>
          <w:lang w:val="sr-Latn-ME"/>
        </w:rPr>
        <w:t>za istovremenu primjenu putem katetera sa trostrukim lumenom (Y seta za infuziju).  Istovremena primjena putem Y seta za infuziju u bilo kom drugom obliku</w:t>
      </w:r>
      <w:r w:rsidR="0020186C" w:rsidRPr="003D0063">
        <w:rPr>
          <w:szCs w:val="22"/>
          <w:lang w:val="sr-Latn-ME"/>
        </w:rPr>
        <w:t>,</w:t>
      </w:r>
      <w:r w:rsidRPr="003D0063">
        <w:rPr>
          <w:szCs w:val="22"/>
          <w:lang w:val="sr-Latn-ME"/>
        </w:rPr>
        <w:t xml:space="preserve"> osim gore navedenog</w:t>
      </w:r>
      <w:r w:rsidR="0020186C" w:rsidRPr="003D0063">
        <w:rPr>
          <w:szCs w:val="22"/>
          <w:lang w:val="sr-Latn-ME"/>
        </w:rPr>
        <w:t>,</w:t>
      </w:r>
      <w:r w:rsidRPr="003D0063">
        <w:rPr>
          <w:szCs w:val="22"/>
          <w:lang w:val="sr-Latn-ME"/>
        </w:rPr>
        <w:t xml:space="preserve"> može dovesti do </w:t>
      </w:r>
      <w:proofErr w:type="spellStart"/>
      <w:r w:rsidRPr="003D0063">
        <w:rPr>
          <w:szCs w:val="22"/>
          <w:lang w:val="sr-Latn-ME"/>
        </w:rPr>
        <w:t>inaktivacije</w:t>
      </w:r>
      <w:proofErr w:type="spellEnd"/>
      <w:r w:rsidRPr="003D0063">
        <w:rPr>
          <w:szCs w:val="22"/>
          <w:lang w:val="sr-Latn-ME"/>
        </w:rPr>
        <w:t xml:space="preserve"> </w:t>
      </w:r>
      <w:proofErr w:type="spellStart"/>
      <w:r w:rsidRPr="003D0063">
        <w:rPr>
          <w:szCs w:val="22"/>
          <w:lang w:val="sr-Latn-ME"/>
        </w:rPr>
        <w:t>aminoglikozida</w:t>
      </w:r>
      <w:proofErr w:type="spellEnd"/>
      <w:r w:rsidRPr="003D0063">
        <w:rPr>
          <w:szCs w:val="22"/>
          <w:lang w:val="sr-Latn-ME"/>
        </w:rPr>
        <w:t xml:space="preserve"> od strane lijeka </w:t>
      </w:r>
      <w:proofErr w:type="spellStart"/>
      <w:r w:rsidRPr="003D0063">
        <w:rPr>
          <w:szCs w:val="22"/>
          <w:lang w:val="sr-Latn-ME"/>
        </w:rPr>
        <w:t>Tavoctame</w:t>
      </w:r>
      <w:proofErr w:type="spellEnd"/>
      <w:r w:rsidRPr="003D0063">
        <w:rPr>
          <w:szCs w:val="22"/>
          <w:lang w:val="sr-Latn-ME"/>
        </w:rPr>
        <w:t xml:space="preserve">. Vidjeti </w:t>
      </w:r>
      <w:r w:rsidR="00CD6D58" w:rsidRPr="003D0063">
        <w:rPr>
          <w:szCs w:val="22"/>
          <w:lang w:val="sr-Latn-ME"/>
        </w:rPr>
        <w:t xml:space="preserve">dio </w:t>
      </w:r>
      <w:r w:rsidR="0020186C" w:rsidRPr="003D0063">
        <w:rPr>
          <w:szCs w:val="22"/>
          <w:lang w:val="sr-Latn-ME"/>
        </w:rPr>
        <w:t>Inkompatibilnosti</w:t>
      </w:r>
    </w:p>
    <w:p w14:paraId="5ACC9BCD" w14:textId="793284EF" w:rsidR="00E16646" w:rsidRPr="003D0063" w:rsidRDefault="00E16646" w:rsidP="00E16646">
      <w:pPr>
        <w:rPr>
          <w:szCs w:val="22"/>
          <w:lang w:val="sr-Latn-ME"/>
        </w:rPr>
      </w:pPr>
    </w:p>
    <w:p w14:paraId="12E86638" w14:textId="48ACABCE" w:rsidR="0020186C" w:rsidRPr="003D0063" w:rsidRDefault="0020186C" w:rsidP="0020186C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Lijek je namijenjen za jednokratnu upotrebu. Neiskorišćen rastvor treba odbaciti.</w:t>
      </w:r>
    </w:p>
    <w:p w14:paraId="2222BA3D" w14:textId="77777777" w:rsidR="0020186C" w:rsidRPr="003D0063" w:rsidRDefault="0020186C" w:rsidP="00E16646">
      <w:pPr>
        <w:rPr>
          <w:szCs w:val="22"/>
          <w:lang w:val="sr-Latn-ME"/>
        </w:rPr>
      </w:pPr>
    </w:p>
    <w:p w14:paraId="7681F0D2" w14:textId="2347D6A1" w:rsidR="00E16646" w:rsidRPr="003D0063" w:rsidRDefault="00E16646" w:rsidP="00E16646">
      <w:pPr>
        <w:rPr>
          <w:szCs w:val="22"/>
          <w:lang w:val="sr-Latn-ME"/>
        </w:rPr>
      </w:pPr>
      <w:r w:rsidRPr="003D0063">
        <w:rPr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720090F6" w14:textId="77777777" w:rsidR="00E16646" w:rsidRPr="003D0063" w:rsidRDefault="00E16646" w:rsidP="00E16646">
      <w:pPr>
        <w:rPr>
          <w:szCs w:val="22"/>
          <w:lang w:val="sr-Latn-ME"/>
        </w:rPr>
      </w:pPr>
    </w:p>
    <w:p w14:paraId="7A0DA35D" w14:textId="77777777" w:rsidR="00CD183A" w:rsidRPr="003D0063" w:rsidRDefault="00CD183A" w:rsidP="008B02B4">
      <w:pPr>
        <w:rPr>
          <w:szCs w:val="22"/>
          <w:lang w:val="sr-Latn-ME"/>
        </w:rPr>
      </w:pPr>
    </w:p>
    <w:sectPr w:rsidR="00CD183A" w:rsidRPr="003D0063" w:rsidSect="003D0063">
      <w:footerReference w:type="even" r:id="rId12"/>
      <w:footerReference w:type="default" r:id="rId13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8C62D" w14:textId="77777777" w:rsidR="00461DC5" w:rsidRDefault="00461DC5">
      <w:r>
        <w:separator/>
      </w:r>
    </w:p>
  </w:endnote>
  <w:endnote w:type="continuationSeparator" w:id="0">
    <w:p w14:paraId="3B1AABD3" w14:textId="77777777" w:rsidR="00461DC5" w:rsidRDefault="0046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0595F" w14:textId="77777777" w:rsidR="00064430" w:rsidRDefault="000644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B17B3C" w14:textId="77777777" w:rsidR="00064430" w:rsidRDefault="000644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8F95B" w14:textId="65DC71EB" w:rsidR="00064430" w:rsidRPr="008A6145" w:rsidRDefault="00461DC5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064430">
              <w:tab/>
            </w:r>
            <w:r w:rsidR="00064430" w:rsidRPr="00123DAE">
              <w:rPr>
                <w:szCs w:val="22"/>
              </w:rPr>
              <w:fldChar w:fldCharType="begin"/>
            </w:r>
            <w:r w:rsidR="00064430" w:rsidRPr="00123DAE">
              <w:rPr>
                <w:szCs w:val="22"/>
              </w:rPr>
              <w:instrText xml:space="preserve"> PAGE </w:instrText>
            </w:r>
            <w:r w:rsidR="00064430" w:rsidRPr="00123DAE">
              <w:rPr>
                <w:szCs w:val="22"/>
              </w:rPr>
              <w:fldChar w:fldCharType="separate"/>
            </w:r>
            <w:r w:rsidR="003D0063">
              <w:rPr>
                <w:noProof/>
                <w:szCs w:val="22"/>
              </w:rPr>
              <w:t>12</w:t>
            </w:r>
            <w:r w:rsidR="00064430" w:rsidRPr="00123DAE">
              <w:rPr>
                <w:szCs w:val="22"/>
              </w:rPr>
              <w:fldChar w:fldCharType="end"/>
            </w:r>
            <w:r w:rsidR="00064430" w:rsidRPr="00123DAE">
              <w:rPr>
                <w:szCs w:val="22"/>
              </w:rPr>
              <w:t xml:space="preserve"> </w:t>
            </w:r>
            <w:r w:rsidR="00064430">
              <w:rPr>
                <w:szCs w:val="22"/>
              </w:rPr>
              <w:t>/</w:t>
            </w:r>
            <w:r w:rsidR="00064430" w:rsidRPr="00123DAE">
              <w:rPr>
                <w:szCs w:val="22"/>
              </w:rPr>
              <w:t xml:space="preserve"> </w:t>
            </w:r>
            <w:r w:rsidR="00064430" w:rsidRPr="00123DAE">
              <w:rPr>
                <w:szCs w:val="22"/>
              </w:rPr>
              <w:fldChar w:fldCharType="begin"/>
            </w:r>
            <w:r w:rsidR="00064430" w:rsidRPr="00123DAE">
              <w:rPr>
                <w:szCs w:val="22"/>
              </w:rPr>
              <w:instrText xml:space="preserve"> NUMPAGES  </w:instrText>
            </w:r>
            <w:r w:rsidR="00064430" w:rsidRPr="00123DAE">
              <w:rPr>
                <w:szCs w:val="22"/>
              </w:rPr>
              <w:fldChar w:fldCharType="separate"/>
            </w:r>
            <w:r w:rsidR="003D0063">
              <w:rPr>
                <w:noProof/>
                <w:szCs w:val="22"/>
              </w:rPr>
              <w:t>12</w:t>
            </w:r>
            <w:r w:rsidR="00064430" w:rsidRPr="00123DAE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DB889" w14:textId="77777777" w:rsidR="00461DC5" w:rsidRDefault="00461DC5">
      <w:r>
        <w:separator/>
      </w:r>
    </w:p>
  </w:footnote>
  <w:footnote w:type="continuationSeparator" w:id="0">
    <w:p w14:paraId="5D0A4AD6" w14:textId="77777777" w:rsidR="00461DC5" w:rsidRDefault="00461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3" w15:restartNumberingAfterBreak="0">
    <w:nsid w:val="07126585"/>
    <w:multiLevelType w:val="hybridMultilevel"/>
    <w:tmpl w:val="DE32AC6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5" w15:restartNumberingAfterBreak="0">
    <w:nsid w:val="087361B0"/>
    <w:multiLevelType w:val="hybridMultilevel"/>
    <w:tmpl w:val="B804E79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EB701AF"/>
    <w:multiLevelType w:val="hybridMultilevel"/>
    <w:tmpl w:val="72523F5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C34D2"/>
    <w:multiLevelType w:val="hybridMultilevel"/>
    <w:tmpl w:val="D1B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F09B4"/>
    <w:multiLevelType w:val="hybridMultilevel"/>
    <w:tmpl w:val="E89A10B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7176D"/>
    <w:multiLevelType w:val="hybridMultilevel"/>
    <w:tmpl w:val="D66470C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C6BA9"/>
    <w:multiLevelType w:val="hybridMultilevel"/>
    <w:tmpl w:val="EB62B4E6"/>
    <w:lvl w:ilvl="0" w:tplc="9FCCE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A4D54"/>
    <w:multiLevelType w:val="hybridMultilevel"/>
    <w:tmpl w:val="CFBAB28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57D6E"/>
    <w:multiLevelType w:val="hybridMultilevel"/>
    <w:tmpl w:val="7460004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10C1D"/>
    <w:multiLevelType w:val="hybridMultilevel"/>
    <w:tmpl w:val="C73CBCA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3083B"/>
    <w:multiLevelType w:val="hybridMultilevel"/>
    <w:tmpl w:val="7442AA1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B7737"/>
    <w:multiLevelType w:val="hybridMultilevel"/>
    <w:tmpl w:val="99444232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60739"/>
    <w:multiLevelType w:val="hybridMultilevel"/>
    <w:tmpl w:val="770A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002DD5"/>
    <w:multiLevelType w:val="hybridMultilevel"/>
    <w:tmpl w:val="123258E8"/>
    <w:lvl w:ilvl="0" w:tplc="9FCCE5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7967DC9"/>
    <w:multiLevelType w:val="hybridMultilevel"/>
    <w:tmpl w:val="9CC24FA0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B13F1"/>
    <w:multiLevelType w:val="hybridMultilevel"/>
    <w:tmpl w:val="637846B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</w:num>
  <w:num w:numId="7">
    <w:abstractNumId w:val="14"/>
  </w:num>
  <w:num w:numId="8">
    <w:abstractNumId w:val="19"/>
  </w:num>
  <w:num w:numId="9">
    <w:abstractNumId w:val="15"/>
  </w:num>
  <w:num w:numId="10">
    <w:abstractNumId w:val="27"/>
  </w:num>
  <w:num w:numId="11">
    <w:abstractNumId w:val="17"/>
  </w:num>
  <w:num w:numId="12">
    <w:abstractNumId w:val="5"/>
  </w:num>
  <w:num w:numId="13">
    <w:abstractNumId w:val="10"/>
  </w:num>
  <w:num w:numId="14">
    <w:abstractNumId w:val="3"/>
  </w:num>
  <w:num w:numId="15">
    <w:abstractNumId w:val="26"/>
  </w:num>
  <w:num w:numId="16">
    <w:abstractNumId w:val="12"/>
  </w:num>
  <w:num w:numId="17">
    <w:abstractNumId w:val="11"/>
  </w:num>
  <w:num w:numId="18">
    <w:abstractNumId w:val="9"/>
  </w:num>
  <w:num w:numId="19">
    <w:abstractNumId w:val="13"/>
  </w:num>
  <w:num w:numId="20">
    <w:abstractNumId w:val="6"/>
  </w:num>
  <w:num w:numId="21">
    <w:abstractNumId w:val="4"/>
    <w:lvlOverride w:ilvl="0">
      <w:startOverride w:val="7"/>
    </w:lvlOverride>
  </w:num>
  <w:num w:numId="22">
    <w:abstractNumId w:val="25"/>
  </w:num>
  <w:num w:numId="23">
    <w:abstractNumId w:val="7"/>
  </w:num>
  <w:num w:numId="24">
    <w:abstractNumId w:val="23"/>
  </w:num>
  <w:num w:numId="25">
    <w:abstractNumId w:val="20"/>
  </w:num>
  <w:num w:numId="26">
    <w:abstractNumId w:val="8"/>
  </w:num>
  <w:num w:numId="27">
    <w:abstractNumId w:val="1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736A"/>
    <w:rsid w:val="000236AC"/>
    <w:rsid w:val="00030B1C"/>
    <w:rsid w:val="000476BA"/>
    <w:rsid w:val="000571D9"/>
    <w:rsid w:val="00064430"/>
    <w:rsid w:val="00084383"/>
    <w:rsid w:val="00086FC8"/>
    <w:rsid w:val="000B0907"/>
    <w:rsid w:val="000C3A16"/>
    <w:rsid w:val="000C4363"/>
    <w:rsid w:val="000D0B63"/>
    <w:rsid w:val="000D3C2D"/>
    <w:rsid w:val="000D4982"/>
    <w:rsid w:val="00104D20"/>
    <w:rsid w:val="00112F57"/>
    <w:rsid w:val="00120AB0"/>
    <w:rsid w:val="00123DAE"/>
    <w:rsid w:val="00132D70"/>
    <w:rsid w:val="0013658E"/>
    <w:rsid w:val="001561F0"/>
    <w:rsid w:val="00177D7F"/>
    <w:rsid w:val="00177EDA"/>
    <w:rsid w:val="001861F0"/>
    <w:rsid w:val="00194220"/>
    <w:rsid w:val="001A3C8D"/>
    <w:rsid w:val="001B0570"/>
    <w:rsid w:val="001B2E2A"/>
    <w:rsid w:val="001B5A1A"/>
    <w:rsid w:val="001C347E"/>
    <w:rsid w:val="001C6D26"/>
    <w:rsid w:val="001D152D"/>
    <w:rsid w:val="001E2662"/>
    <w:rsid w:val="001F016A"/>
    <w:rsid w:val="001F02E7"/>
    <w:rsid w:val="001F28B0"/>
    <w:rsid w:val="001F7FB1"/>
    <w:rsid w:val="0020186C"/>
    <w:rsid w:val="002035D8"/>
    <w:rsid w:val="0020775E"/>
    <w:rsid w:val="00212559"/>
    <w:rsid w:val="00216908"/>
    <w:rsid w:val="00221D93"/>
    <w:rsid w:val="00226BE4"/>
    <w:rsid w:val="00233721"/>
    <w:rsid w:val="00246429"/>
    <w:rsid w:val="00252253"/>
    <w:rsid w:val="00252C40"/>
    <w:rsid w:val="0027045F"/>
    <w:rsid w:val="00285AF2"/>
    <w:rsid w:val="00296E21"/>
    <w:rsid w:val="002A2C96"/>
    <w:rsid w:val="002A3BDA"/>
    <w:rsid w:val="002A3DEE"/>
    <w:rsid w:val="002A3F2D"/>
    <w:rsid w:val="002A7D92"/>
    <w:rsid w:val="002B2D01"/>
    <w:rsid w:val="002C149E"/>
    <w:rsid w:val="002C6731"/>
    <w:rsid w:val="002C6A8D"/>
    <w:rsid w:val="002E3B33"/>
    <w:rsid w:val="002F586F"/>
    <w:rsid w:val="002F711A"/>
    <w:rsid w:val="002F758F"/>
    <w:rsid w:val="00307BD8"/>
    <w:rsid w:val="00320910"/>
    <w:rsid w:val="00325060"/>
    <w:rsid w:val="003376D1"/>
    <w:rsid w:val="00345047"/>
    <w:rsid w:val="00351647"/>
    <w:rsid w:val="0035209D"/>
    <w:rsid w:val="003576A1"/>
    <w:rsid w:val="00361784"/>
    <w:rsid w:val="0036742B"/>
    <w:rsid w:val="00375CD6"/>
    <w:rsid w:val="00383C9F"/>
    <w:rsid w:val="003A2830"/>
    <w:rsid w:val="003A4D95"/>
    <w:rsid w:val="003D0063"/>
    <w:rsid w:val="003D1A15"/>
    <w:rsid w:val="003E060B"/>
    <w:rsid w:val="003E3A79"/>
    <w:rsid w:val="003E76F2"/>
    <w:rsid w:val="003F4F5D"/>
    <w:rsid w:val="003F755C"/>
    <w:rsid w:val="004072C2"/>
    <w:rsid w:val="00416B80"/>
    <w:rsid w:val="00432913"/>
    <w:rsid w:val="00451FA0"/>
    <w:rsid w:val="00455BFB"/>
    <w:rsid w:val="00461DC5"/>
    <w:rsid w:val="00465F4F"/>
    <w:rsid w:val="00466932"/>
    <w:rsid w:val="00470C55"/>
    <w:rsid w:val="00474DF8"/>
    <w:rsid w:val="00475310"/>
    <w:rsid w:val="0048440B"/>
    <w:rsid w:val="004869BE"/>
    <w:rsid w:val="004A05E3"/>
    <w:rsid w:val="004A44D9"/>
    <w:rsid w:val="004A706C"/>
    <w:rsid w:val="004B1AF9"/>
    <w:rsid w:val="004B4FF2"/>
    <w:rsid w:val="004C7417"/>
    <w:rsid w:val="004D0EE5"/>
    <w:rsid w:val="004D1D48"/>
    <w:rsid w:val="004D1E75"/>
    <w:rsid w:val="004D34DC"/>
    <w:rsid w:val="004D3ECA"/>
    <w:rsid w:val="004E1289"/>
    <w:rsid w:val="004E34C8"/>
    <w:rsid w:val="004E7020"/>
    <w:rsid w:val="004F2E35"/>
    <w:rsid w:val="005053D6"/>
    <w:rsid w:val="0050545C"/>
    <w:rsid w:val="00523AA3"/>
    <w:rsid w:val="005261EF"/>
    <w:rsid w:val="00526D97"/>
    <w:rsid w:val="0055005C"/>
    <w:rsid w:val="005643A4"/>
    <w:rsid w:val="005647B8"/>
    <w:rsid w:val="005832B5"/>
    <w:rsid w:val="005A63E2"/>
    <w:rsid w:val="005A780C"/>
    <w:rsid w:val="005B0CFD"/>
    <w:rsid w:val="005B3E66"/>
    <w:rsid w:val="005B5C16"/>
    <w:rsid w:val="005B7272"/>
    <w:rsid w:val="005C0012"/>
    <w:rsid w:val="005D6110"/>
    <w:rsid w:val="005E1D92"/>
    <w:rsid w:val="005F33B2"/>
    <w:rsid w:val="00616B40"/>
    <w:rsid w:val="00623090"/>
    <w:rsid w:val="00636C49"/>
    <w:rsid w:val="00640468"/>
    <w:rsid w:val="00640FE2"/>
    <w:rsid w:val="00641758"/>
    <w:rsid w:val="006419B1"/>
    <w:rsid w:val="00645D79"/>
    <w:rsid w:val="006524C0"/>
    <w:rsid w:val="00655D1A"/>
    <w:rsid w:val="00656872"/>
    <w:rsid w:val="00670EDA"/>
    <w:rsid w:val="00676AD5"/>
    <w:rsid w:val="006816A8"/>
    <w:rsid w:val="0069261E"/>
    <w:rsid w:val="0069417D"/>
    <w:rsid w:val="006971F1"/>
    <w:rsid w:val="006C1982"/>
    <w:rsid w:val="006C41B3"/>
    <w:rsid w:val="006E5F35"/>
    <w:rsid w:val="006F5D55"/>
    <w:rsid w:val="007026C5"/>
    <w:rsid w:val="00702C67"/>
    <w:rsid w:val="00712B9A"/>
    <w:rsid w:val="00732EFA"/>
    <w:rsid w:val="007519A2"/>
    <w:rsid w:val="007550E8"/>
    <w:rsid w:val="007623E7"/>
    <w:rsid w:val="00767398"/>
    <w:rsid w:val="00783328"/>
    <w:rsid w:val="007843EB"/>
    <w:rsid w:val="007A6E69"/>
    <w:rsid w:val="007A76B0"/>
    <w:rsid w:val="007B1189"/>
    <w:rsid w:val="007B2B88"/>
    <w:rsid w:val="007C2C9C"/>
    <w:rsid w:val="007D2164"/>
    <w:rsid w:val="007F0085"/>
    <w:rsid w:val="008003A2"/>
    <w:rsid w:val="00807040"/>
    <w:rsid w:val="00812CFE"/>
    <w:rsid w:val="00816D9D"/>
    <w:rsid w:val="0084360B"/>
    <w:rsid w:val="008707F0"/>
    <w:rsid w:val="00872A03"/>
    <w:rsid w:val="008800FB"/>
    <w:rsid w:val="008865D5"/>
    <w:rsid w:val="00894274"/>
    <w:rsid w:val="008A6145"/>
    <w:rsid w:val="008B02B4"/>
    <w:rsid w:val="008B3E3B"/>
    <w:rsid w:val="008C1940"/>
    <w:rsid w:val="008C200B"/>
    <w:rsid w:val="008C536A"/>
    <w:rsid w:val="008D28A4"/>
    <w:rsid w:val="008E5DB1"/>
    <w:rsid w:val="008F1423"/>
    <w:rsid w:val="008F51DC"/>
    <w:rsid w:val="0090276E"/>
    <w:rsid w:val="00907D6E"/>
    <w:rsid w:val="00915DAA"/>
    <w:rsid w:val="009163F4"/>
    <w:rsid w:val="009200FC"/>
    <w:rsid w:val="009210AE"/>
    <w:rsid w:val="00922D62"/>
    <w:rsid w:val="009300DD"/>
    <w:rsid w:val="00931D2F"/>
    <w:rsid w:val="00931EE8"/>
    <w:rsid w:val="009357F0"/>
    <w:rsid w:val="009403E5"/>
    <w:rsid w:val="0094568C"/>
    <w:rsid w:val="00947DD0"/>
    <w:rsid w:val="00985631"/>
    <w:rsid w:val="009956A7"/>
    <w:rsid w:val="009B2341"/>
    <w:rsid w:val="009B7D27"/>
    <w:rsid w:val="009C09B9"/>
    <w:rsid w:val="009C2E55"/>
    <w:rsid w:val="009D7F14"/>
    <w:rsid w:val="009F14DA"/>
    <w:rsid w:val="009F4557"/>
    <w:rsid w:val="00A0035F"/>
    <w:rsid w:val="00A01E0A"/>
    <w:rsid w:val="00A030A0"/>
    <w:rsid w:val="00A05CBF"/>
    <w:rsid w:val="00A11ED1"/>
    <w:rsid w:val="00A2557D"/>
    <w:rsid w:val="00A33DB7"/>
    <w:rsid w:val="00A54700"/>
    <w:rsid w:val="00A6690B"/>
    <w:rsid w:val="00A8180D"/>
    <w:rsid w:val="00AA51BE"/>
    <w:rsid w:val="00AB1F3D"/>
    <w:rsid w:val="00AB33F2"/>
    <w:rsid w:val="00AB3791"/>
    <w:rsid w:val="00AC2DAE"/>
    <w:rsid w:val="00AD1D9B"/>
    <w:rsid w:val="00AE1080"/>
    <w:rsid w:val="00AE1215"/>
    <w:rsid w:val="00AE6D87"/>
    <w:rsid w:val="00AE714E"/>
    <w:rsid w:val="00AE7789"/>
    <w:rsid w:val="00AF28A1"/>
    <w:rsid w:val="00AF311B"/>
    <w:rsid w:val="00AF67D3"/>
    <w:rsid w:val="00B02017"/>
    <w:rsid w:val="00B2301F"/>
    <w:rsid w:val="00B23AAA"/>
    <w:rsid w:val="00B32E63"/>
    <w:rsid w:val="00B33235"/>
    <w:rsid w:val="00B36F42"/>
    <w:rsid w:val="00B421A8"/>
    <w:rsid w:val="00B43687"/>
    <w:rsid w:val="00B462ED"/>
    <w:rsid w:val="00B5100E"/>
    <w:rsid w:val="00B549B7"/>
    <w:rsid w:val="00B61B6B"/>
    <w:rsid w:val="00B712D0"/>
    <w:rsid w:val="00B728FF"/>
    <w:rsid w:val="00B755BB"/>
    <w:rsid w:val="00B84D4B"/>
    <w:rsid w:val="00B853A7"/>
    <w:rsid w:val="00BA395B"/>
    <w:rsid w:val="00BA6AB4"/>
    <w:rsid w:val="00BA7646"/>
    <w:rsid w:val="00BD3E90"/>
    <w:rsid w:val="00BF61C2"/>
    <w:rsid w:val="00BF6314"/>
    <w:rsid w:val="00C05DB2"/>
    <w:rsid w:val="00C07019"/>
    <w:rsid w:val="00C11F16"/>
    <w:rsid w:val="00C139D8"/>
    <w:rsid w:val="00C20670"/>
    <w:rsid w:val="00C27CE9"/>
    <w:rsid w:val="00C34991"/>
    <w:rsid w:val="00C37366"/>
    <w:rsid w:val="00C50319"/>
    <w:rsid w:val="00C5430C"/>
    <w:rsid w:val="00C86033"/>
    <w:rsid w:val="00CA0212"/>
    <w:rsid w:val="00CA4E7A"/>
    <w:rsid w:val="00CA5510"/>
    <w:rsid w:val="00CB21C4"/>
    <w:rsid w:val="00CB457C"/>
    <w:rsid w:val="00CB50F7"/>
    <w:rsid w:val="00CC63D7"/>
    <w:rsid w:val="00CD183A"/>
    <w:rsid w:val="00CD5DB8"/>
    <w:rsid w:val="00CD6D58"/>
    <w:rsid w:val="00CE5F29"/>
    <w:rsid w:val="00CE7BD9"/>
    <w:rsid w:val="00CF3B87"/>
    <w:rsid w:val="00D009AB"/>
    <w:rsid w:val="00D03574"/>
    <w:rsid w:val="00D3237E"/>
    <w:rsid w:val="00D42FC2"/>
    <w:rsid w:val="00D476BF"/>
    <w:rsid w:val="00D634C5"/>
    <w:rsid w:val="00D675D3"/>
    <w:rsid w:val="00D75B21"/>
    <w:rsid w:val="00D84AD5"/>
    <w:rsid w:val="00D86406"/>
    <w:rsid w:val="00D86639"/>
    <w:rsid w:val="00D90AE2"/>
    <w:rsid w:val="00D96620"/>
    <w:rsid w:val="00DB4D1C"/>
    <w:rsid w:val="00DE43DC"/>
    <w:rsid w:val="00DF0DDE"/>
    <w:rsid w:val="00DF416E"/>
    <w:rsid w:val="00E0071E"/>
    <w:rsid w:val="00E00877"/>
    <w:rsid w:val="00E03E8F"/>
    <w:rsid w:val="00E16646"/>
    <w:rsid w:val="00E25287"/>
    <w:rsid w:val="00E279CC"/>
    <w:rsid w:val="00E35987"/>
    <w:rsid w:val="00E56840"/>
    <w:rsid w:val="00E62286"/>
    <w:rsid w:val="00E65E52"/>
    <w:rsid w:val="00E7057A"/>
    <w:rsid w:val="00E7512C"/>
    <w:rsid w:val="00E84B65"/>
    <w:rsid w:val="00E8667B"/>
    <w:rsid w:val="00E901B6"/>
    <w:rsid w:val="00EA0D71"/>
    <w:rsid w:val="00EA3814"/>
    <w:rsid w:val="00EA4EF1"/>
    <w:rsid w:val="00EB2DA1"/>
    <w:rsid w:val="00ED2B8A"/>
    <w:rsid w:val="00ED3FF8"/>
    <w:rsid w:val="00ED425D"/>
    <w:rsid w:val="00EE6C9E"/>
    <w:rsid w:val="00EF5BB5"/>
    <w:rsid w:val="00EF7A4B"/>
    <w:rsid w:val="00F06F0C"/>
    <w:rsid w:val="00F22243"/>
    <w:rsid w:val="00F26893"/>
    <w:rsid w:val="00F301AF"/>
    <w:rsid w:val="00F30259"/>
    <w:rsid w:val="00F32121"/>
    <w:rsid w:val="00F34516"/>
    <w:rsid w:val="00F37DE6"/>
    <w:rsid w:val="00F4375B"/>
    <w:rsid w:val="00F44965"/>
    <w:rsid w:val="00F522A5"/>
    <w:rsid w:val="00F60ED5"/>
    <w:rsid w:val="00F6167E"/>
    <w:rsid w:val="00F62BB2"/>
    <w:rsid w:val="00F86F0B"/>
    <w:rsid w:val="00F905A9"/>
    <w:rsid w:val="00F932B0"/>
    <w:rsid w:val="00F94531"/>
    <w:rsid w:val="00F94B20"/>
    <w:rsid w:val="00FB12F6"/>
    <w:rsid w:val="00FB1BBD"/>
    <w:rsid w:val="00FB3C0D"/>
    <w:rsid w:val="00FB4B87"/>
    <w:rsid w:val="00FC6CF2"/>
    <w:rsid w:val="00FD465B"/>
    <w:rsid w:val="00FE5B9F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0C4C8"/>
  <w15:docId w15:val="{16304348-11AE-4E25-A6E4-8BBAC8D5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paragraph" w:styleId="ListParagraph">
    <w:name w:val="List Paragraph"/>
    <w:basedOn w:val="Normal"/>
    <w:uiPriority w:val="34"/>
    <w:qFormat/>
    <w:rsid w:val="00F94531"/>
    <w:pPr>
      <w:ind w:left="720"/>
      <w:contextualSpacing/>
    </w:pPr>
  </w:style>
  <w:style w:type="table" w:styleId="TableGrid">
    <w:name w:val="Table Grid"/>
    <w:basedOn w:val="TableNormal"/>
    <w:uiPriority w:val="39"/>
    <w:rsid w:val="00CD18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D18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D183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02B4"/>
    <w:rPr>
      <w:sz w:val="24"/>
      <w:szCs w:val="24"/>
    </w:rPr>
  </w:style>
  <w:style w:type="paragraph" w:styleId="Revision">
    <w:name w:val="Revision"/>
    <w:hidden/>
    <w:uiPriority w:val="99"/>
    <w:semiHidden/>
    <w:rsid w:val="00177ED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A410-FD2A-4D04-B94B-029EDDD3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4280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UPUTSTVO ZA LEK</vt:lpstr>
    </vt:vector>
  </TitlesOfParts>
  <Company/>
  <LinksUpToDate>false</LinksUpToDate>
  <CharactersWithSpaces>28625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UPUTSTVO ZA LEK</dc:title>
  <dc:creator>TANJANE</dc:creator>
  <cp:lastModifiedBy>Ninoslava Lalatović</cp:lastModifiedBy>
  <cp:revision>3</cp:revision>
  <cp:lastPrinted>2016-07-25T08:56:00Z</cp:lastPrinted>
  <dcterms:created xsi:type="dcterms:W3CDTF">2025-01-17T13:21:00Z</dcterms:created>
  <dcterms:modified xsi:type="dcterms:W3CDTF">2025-01-23T06:55:00Z</dcterms:modified>
</cp:coreProperties>
</file>