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30986" w14:textId="77777777" w:rsidR="00DD2A82" w:rsidRDefault="00DD2A82" w:rsidP="00923865">
      <w:bookmarkStart w:id="0" w:name="_GoBack"/>
      <w:bookmarkEnd w:id="0"/>
    </w:p>
    <w:p w14:paraId="3A630987" w14:textId="51606738" w:rsidR="00CE09F3" w:rsidRPr="00383195" w:rsidRDefault="00CE09F3" w:rsidP="00923865">
      <w:pPr>
        <w:jc w:val="center"/>
        <w:rPr>
          <w:b/>
          <w:bCs/>
          <w:iCs/>
          <w:szCs w:val="22"/>
          <w:u w:val="single"/>
        </w:rPr>
      </w:pPr>
      <w:r w:rsidRPr="00383195">
        <w:rPr>
          <w:b/>
          <w:bCs/>
          <w:iCs/>
          <w:szCs w:val="22"/>
          <w:u w:val="single"/>
        </w:rPr>
        <w:t>SAŽETAK KARAKTERISTIKA L</w:t>
      </w:r>
      <w:r w:rsidR="000E7585">
        <w:rPr>
          <w:b/>
          <w:bCs/>
          <w:iCs/>
          <w:szCs w:val="22"/>
          <w:u w:val="single"/>
        </w:rPr>
        <w:t>IJ</w:t>
      </w:r>
      <w:r w:rsidRPr="00383195">
        <w:rPr>
          <w:b/>
          <w:bCs/>
          <w:iCs/>
          <w:szCs w:val="22"/>
          <w:u w:val="single"/>
        </w:rPr>
        <w:t>EKA</w:t>
      </w:r>
    </w:p>
    <w:p w14:paraId="3A630988" w14:textId="77777777" w:rsidR="00383195" w:rsidRPr="00383195" w:rsidRDefault="003E3EC7" w:rsidP="00923865">
      <w:pPr>
        <w:rPr>
          <w:szCs w:val="22"/>
        </w:rPr>
      </w:pPr>
      <w:r>
        <w:rPr>
          <w:szCs w:val="22"/>
        </w:rPr>
        <w:t xml:space="preserve"> </w:t>
      </w:r>
    </w:p>
    <w:p w14:paraId="3A63098B" w14:textId="77777777" w:rsidR="00CE09F3" w:rsidRPr="00383195" w:rsidRDefault="00CE09F3" w:rsidP="00923865">
      <w:pPr>
        <w:rPr>
          <w:b/>
          <w:bCs/>
          <w:szCs w:val="22"/>
        </w:rPr>
      </w:pPr>
    </w:p>
    <w:p w14:paraId="3A63098C" w14:textId="20310DF4" w:rsidR="00CE09F3" w:rsidRPr="008F35BC" w:rsidRDefault="00CE09F3" w:rsidP="003669F3">
      <w:pPr>
        <w:pStyle w:val="NASLOV123"/>
        <w:jc w:val="both"/>
        <w:rPr>
          <w:lang w:val="sr-Latn-CS"/>
        </w:rPr>
      </w:pPr>
      <w:r w:rsidRPr="008F35BC">
        <w:t xml:space="preserve">1. </w:t>
      </w:r>
      <w:r w:rsidR="001C376A" w:rsidRPr="008F35BC">
        <w:t>NAZIV</w:t>
      </w:r>
      <w:r w:rsidRPr="008F35BC">
        <w:t xml:space="preserve"> L</w:t>
      </w:r>
      <w:r w:rsidR="001C376A" w:rsidRPr="008F35BC">
        <w:t>IJ</w:t>
      </w:r>
      <w:r w:rsidRPr="008F35BC">
        <w:t>EKA</w:t>
      </w:r>
    </w:p>
    <w:p w14:paraId="3A63098D" w14:textId="686639D6" w:rsidR="00CE09F3" w:rsidRPr="008F35BC" w:rsidRDefault="0040716C" w:rsidP="008F35BC">
      <w:pPr>
        <w:rPr>
          <w:bCs/>
          <w:szCs w:val="22"/>
          <w:lang w:val="sr-Latn-CS"/>
        </w:rPr>
      </w:pPr>
      <w:proofErr w:type="spellStart"/>
      <w:r w:rsidRPr="008F35BC">
        <w:rPr>
          <w:bCs/>
          <w:szCs w:val="22"/>
        </w:rPr>
        <w:t>Stanicid</w:t>
      </w:r>
      <w:proofErr w:type="spellEnd"/>
      <w:r w:rsidR="00885B77" w:rsidRPr="008F35BC">
        <w:rPr>
          <w:bCs/>
          <w:szCs w:val="22"/>
        </w:rPr>
        <w:t>, 20</w:t>
      </w:r>
      <w:r w:rsidR="00341E82" w:rsidRPr="008F35BC">
        <w:rPr>
          <w:bCs/>
          <w:szCs w:val="22"/>
        </w:rPr>
        <w:t xml:space="preserve"> </w:t>
      </w:r>
      <w:r w:rsidR="00885B77" w:rsidRPr="008F35BC">
        <w:rPr>
          <w:bCs/>
          <w:szCs w:val="22"/>
        </w:rPr>
        <w:t>mg/g,</w:t>
      </w:r>
      <w:r w:rsidRPr="008F35BC">
        <w:rPr>
          <w:bCs/>
          <w:szCs w:val="22"/>
        </w:rPr>
        <w:t xml:space="preserve"> mast</w:t>
      </w:r>
      <w:r w:rsidR="00CE09F3" w:rsidRPr="008F35BC">
        <w:rPr>
          <w:bCs/>
          <w:szCs w:val="22"/>
          <w:lang w:val="sr-Latn-CS"/>
        </w:rPr>
        <w:t xml:space="preserve"> </w:t>
      </w:r>
    </w:p>
    <w:p w14:paraId="3A63098E" w14:textId="77777777" w:rsidR="00CE09F3" w:rsidRPr="008F35BC" w:rsidRDefault="00CE09F3">
      <w:pPr>
        <w:rPr>
          <w:bCs/>
          <w:szCs w:val="22"/>
          <w:lang w:val="sr-Latn-CS"/>
        </w:rPr>
      </w:pPr>
    </w:p>
    <w:p w14:paraId="3A630990" w14:textId="1FC36DAB" w:rsidR="0040716C" w:rsidRPr="003669F3" w:rsidRDefault="00CE09F3">
      <w:pPr>
        <w:rPr>
          <w:szCs w:val="22"/>
          <w:lang w:val="it-IT"/>
        </w:rPr>
      </w:pPr>
      <w:r w:rsidRPr="003669F3">
        <w:rPr>
          <w:szCs w:val="22"/>
          <w:lang w:val="it-IT"/>
        </w:rPr>
        <w:t>INN:</w:t>
      </w:r>
      <w:r w:rsidR="0040716C" w:rsidRPr="003669F3">
        <w:rPr>
          <w:szCs w:val="22"/>
          <w:lang w:val="it-IT"/>
        </w:rPr>
        <w:t xml:space="preserve"> fusidinska kiselina</w:t>
      </w:r>
    </w:p>
    <w:p w14:paraId="27530733" w14:textId="77777777" w:rsidR="00B97354" w:rsidRPr="003669F3" w:rsidRDefault="00B97354">
      <w:pPr>
        <w:rPr>
          <w:szCs w:val="22"/>
          <w:lang w:val="it-IT"/>
        </w:rPr>
      </w:pPr>
    </w:p>
    <w:p w14:paraId="3A630992" w14:textId="74D1E4E5" w:rsidR="00CE09F3" w:rsidRPr="003669F3" w:rsidRDefault="00CE09F3" w:rsidP="003669F3">
      <w:pPr>
        <w:pStyle w:val="NASLOV123"/>
        <w:jc w:val="both"/>
        <w:rPr>
          <w:lang w:val="it-IT"/>
        </w:rPr>
      </w:pPr>
      <w:r w:rsidRPr="003669F3">
        <w:rPr>
          <w:lang w:val="it-IT"/>
        </w:rPr>
        <w:t>2. KVALITATIVNI I KVANTITATIVNI SASTAV</w:t>
      </w:r>
    </w:p>
    <w:p w14:paraId="3A630996" w14:textId="7C4AD825" w:rsidR="0040716C" w:rsidRPr="008F35BC" w:rsidRDefault="0040716C" w:rsidP="008F35BC">
      <w:pPr>
        <w:rPr>
          <w:szCs w:val="22"/>
          <w:lang w:val="pl-PL"/>
        </w:rPr>
      </w:pPr>
      <w:r w:rsidRPr="008F35BC">
        <w:rPr>
          <w:szCs w:val="22"/>
          <w:lang w:val="pl-PL"/>
        </w:rPr>
        <w:t xml:space="preserve">Jedan gram masti sadrži 20 mg </w:t>
      </w:r>
      <w:r w:rsidRPr="008F35BC">
        <w:rPr>
          <w:szCs w:val="22"/>
          <w:lang w:val="it-IT"/>
        </w:rPr>
        <w:t>natrijum</w:t>
      </w:r>
      <w:r w:rsidR="001C376A" w:rsidRPr="008F35BC">
        <w:rPr>
          <w:szCs w:val="22"/>
          <w:lang w:val="it-IT"/>
        </w:rPr>
        <w:t xml:space="preserve"> </w:t>
      </w:r>
      <w:r w:rsidRPr="008F35BC">
        <w:rPr>
          <w:szCs w:val="22"/>
          <w:lang w:val="it-IT"/>
        </w:rPr>
        <w:t>fusidata.</w:t>
      </w:r>
    </w:p>
    <w:p w14:paraId="3A630997" w14:textId="77777777" w:rsidR="0040716C" w:rsidRPr="008F35BC" w:rsidRDefault="0040716C">
      <w:pPr>
        <w:rPr>
          <w:szCs w:val="22"/>
          <w:lang w:val="pl-PL"/>
        </w:rPr>
      </w:pPr>
    </w:p>
    <w:p w14:paraId="3A63099A" w14:textId="1B9BA86F" w:rsidR="0040716C" w:rsidRPr="008F35BC" w:rsidRDefault="0040716C">
      <w:pPr>
        <w:rPr>
          <w:szCs w:val="22"/>
          <w:lang w:val="pl-PL"/>
        </w:rPr>
      </w:pPr>
      <w:r w:rsidRPr="008F35BC">
        <w:rPr>
          <w:szCs w:val="22"/>
          <w:lang w:val="pl-PL"/>
        </w:rPr>
        <w:t>Pomoćne supstance sa potvrđenim dejstvom:</w:t>
      </w:r>
      <w:r w:rsidR="00341E82" w:rsidRPr="008F35BC">
        <w:rPr>
          <w:szCs w:val="22"/>
          <w:lang w:val="pl-PL"/>
        </w:rPr>
        <w:t xml:space="preserve"> </w:t>
      </w:r>
      <w:r w:rsidRPr="008F35BC">
        <w:rPr>
          <w:szCs w:val="22"/>
          <w:lang w:val="pl-PL"/>
        </w:rPr>
        <w:t>cetil</w:t>
      </w:r>
      <w:r w:rsidR="00341E82" w:rsidRPr="008F35BC">
        <w:rPr>
          <w:szCs w:val="22"/>
          <w:lang w:val="pl-PL"/>
        </w:rPr>
        <w:t xml:space="preserve"> </w:t>
      </w:r>
      <w:r w:rsidRPr="008F35BC">
        <w:rPr>
          <w:szCs w:val="22"/>
          <w:lang w:val="pl-PL"/>
        </w:rPr>
        <w:t>alkohol</w:t>
      </w:r>
      <w:r w:rsidR="00885B77" w:rsidRPr="008F35BC">
        <w:rPr>
          <w:szCs w:val="22"/>
          <w:lang w:val="pl-PL"/>
        </w:rPr>
        <w:t xml:space="preserve">, </w:t>
      </w:r>
      <w:r w:rsidRPr="008F35BC">
        <w:rPr>
          <w:szCs w:val="22"/>
          <w:lang w:val="pl-PL"/>
        </w:rPr>
        <w:t>lanolin</w:t>
      </w:r>
      <w:r w:rsidR="00885B77" w:rsidRPr="008F35BC">
        <w:rPr>
          <w:szCs w:val="22"/>
          <w:lang w:val="pl-PL"/>
        </w:rPr>
        <w:t>.</w:t>
      </w:r>
    </w:p>
    <w:p w14:paraId="3A63099B" w14:textId="77777777" w:rsidR="00A619CB" w:rsidRPr="008F35BC" w:rsidRDefault="00A619CB">
      <w:pPr>
        <w:rPr>
          <w:szCs w:val="22"/>
          <w:lang w:val="pl-PL"/>
        </w:rPr>
      </w:pPr>
    </w:p>
    <w:p w14:paraId="6FE7049C" w14:textId="77777777" w:rsidR="001C376A" w:rsidRPr="008F35BC" w:rsidRDefault="001C376A">
      <w:pPr>
        <w:rPr>
          <w:szCs w:val="22"/>
          <w:lang w:val="sr-Latn-CS"/>
        </w:rPr>
      </w:pPr>
      <w:r w:rsidRPr="008F35BC">
        <w:rPr>
          <w:szCs w:val="22"/>
          <w:lang w:val="sr-Latn-CS"/>
        </w:rPr>
        <w:t xml:space="preserve">Za spisak svih </w:t>
      </w:r>
      <w:proofErr w:type="spellStart"/>
      <w:r w:rsidRPr="008F35BC">
        <w:rPr>
          <w:szCs w:val="22"/>
          <w:lang w:val="sr-Latn-CS"/>
        </w:rPr>
        <w:t>ekscipijenasa</w:t>
      </w:r>
      <w:proofErr w:type="spellEnd"/>
      <w:r w:rsidRPr="008F35BC">
        <w:rPr>
          <w:szCs w:val="22"/>
          <w:lang w:val="sr-Latn-CS"/>
        </w:rPr>
        <w:t xml:space="preserve">, pogledati </w:t>
      </w:r>
      <w:proofErr w:type="spellStart"/>
      <w:r w:rsidRPr="008F35BC">
        <w:rPr>
          <w:szCs w:val="22"/>
          <w:lang w:val="sr-Latn-CS"/>
        </w:rPr>
        <w:t>dio</w:t>
      </w:r>
      <w:proofErr w:type="spellEnd"/>
      <w:r w:rsidRPr="008F35BC">
        <w:rPr>
          <w:szCs w:val="22"/>
          <w:lang w:val="sr-Latn-CS"/>
        </w:rPr>
        <w:t xml:space="preserve"> 6.1.</w:t>
      </w:r>
    </w:p>
    <w:p w14:paraId="3A63099D" w14:textId="77777777" w:rsidR="00CE09F3" w:rsidRPr="003669F3" w:rsidRDefault="00CE09F3">
      <w:pPr>
        <w:rPr>
          <w:szCs w:val="22"/>
          <w:lang w:val="pl-PL"/>
        </w:rPr>
      </w:pPr>
    </w:p>
    <w:p w14:paraId="3A63099F" w14:textId="471D8BCD" w:rsidR="00CE09F3" w:rsidRPr="003669F3" w:rsidRDefault="00CE09F3" w:rsidP="003669F3">
      <w:pPr>
        <w:pStyle w:val="NASLOV123"/>
        <w:jc w:val="both"/>
        <w:rPr>
          <w:lang w:val="pl-PL"/>
        </w:rPr>
      </w:pPr>
      <w:r w:rsidRPr="003669F3">
        <w:rPr>
          <w:lang w:val="pl-PL"/>
        </w:rPr>
        <w:t>3. FARMACEUTSKI OBLIK</w:t>
      </w:r>
    </w:p>
    <w:p w14:paraId="3A6309A0" w14:textId="54B6A9CD" w:rsidR="0040716C" w:rsidRPr="008F35BC" w:rsidRDefault="00341E82" w:rsidP="008F35BC">
      <w:pPr>
        <w:rPr>
          <w:szCs w:val="22"/>
          <w:lang w:val="af-ZA"/>
        </w:rPr>
      </w:pPr>
      <w:r w:rsidRPr="008F35BC">
        <w:rPr>
          <w:szCs w:val="22"/>
          <w:lang w:val="af-ZA"/>
        </w:rPr>
        <w:t>M</w:t>
      </w:r>
      <w:r w:rsidR="0040716C" w:rsidRPr="008F35BC">
        <w:rPr>
          <w:szCs w:val="22"/>
          <w:lang w:val="af-ZA"/>
        </w:rPr>
        <w:t>ast</w:t>
      </w:r>
    </w:p>
    <w:p w14:paraId="3A6309A1" w14:textId="77777777" w:rsidR="0040716C" w:rsidRPr="008F35BC" w:rsidRDefault="0040716C">
      <w:pPr>
        <w:rPr>
          <w:szCs w:val="22"/>
          <w:lang w:val="af-ZA"/>
        </w:rPr>
      </w:pPr>
    </w:p>
    <w:p w14:paraId="3A6309A2" w14:textId="71AE962B" w:rsidR="0040716C" w:rsidRPr="008F35BC" w:rsidRDefault="00885B77">
      <w:pPr>
        <w:rPr>
          <w:szCs w:val="22"/>
          <w:lang w:val="af-ZA"/>
        </w:rPr>
      </w:pPr>
      <w:r w:rsidRPr="008F35BC">
        <w:rPr>
          <w:szCs w:val="22"/>
          <w:lang w:val="af-ZA"/>
        </w:rPr>
        <w:t>P</w:t>
      </w:r>
      <w:r w:rsidR="0040716C" w:rsidRPr="008F35BC">
        <w:rPr>
          <w:szCs w:val="22"/>
          <w:lang w:val="af-ZA"/>
        </w:rPr>
        <w:t>rovidna, homogena mast,</w:t>
      </w:r>
      <w:r w:rsidR="00D87416" w:rsidRPr="008F35BC">
        <w:rPr>
          <w:szCs w:val="22"/>
          <w:lang w:val="af-ZA"/>
        </w:rPr>
        <w:t xml:space="preserve"> bl</w:t>
      </w:r>
      <w:r w:rsidR="001C376A" w:rsidRPr="008F35BC">
        <w:rPr>
          <w:szCs w:val="22"/>
          <w:lang w:val="af-ZA"/>
        </w:rPr>
        <w:t>ij</w:t>
      </w:r>
      <w:r w:rsidR="00D87416" w:rsidRPr="008F35BC">
        <w:rPr>
          <w:szCs w:val="22"/>
          <w:lang w:val="af-ZA"/>
        </w:rPr>
        <w:t>edo žute</w:t>
      </w:r>
      <w:r w:rsidR="0040716C" w:rsidRPr="008F35BC">
        <w:rPr>
          <w:szCs w:val="22"/>
          <w:lang w:val="af-ZA"/>
        </w:rPr>
        <w:t xml:space="preserve"> boje.</w:t>
      </w:r>
    </w:p>
    <w:p w14:paraId="3A6309A3" w14:textId="77777777" w:rsidR="00CE09F3" w:rsidRPr="003669F3" w:rsidRDefault="00CE09F3">
      <w:pPr>
        <w:rPr>
          <w:szCs w:val="22"/>
          <w:lang w:val="pl-PL"/>
        </w:rPr>
      </w:pPr>
    </w:p>
    <w:p w14:paraId="3A6309A4" w14:textId="77777777" w:rsidR="00CE09F3" w:rsidRPr="003669F3" w:rsidRDefault="00CE09F3" w:rsidP="003669F3">
      <w:pPr>
        <w:pStyle w:val="NASLOV123"/>
        <w:jc w:val="both"/>
        <w:rPr>
          <w:lang w:val="pl-PL"/>
        </w:rPr>
      </w:pPr>
      <w:r w:rsidRPr="003669F3">
        <w:rPr>
          <w:lang w:val="pl-PL"/>
        </w:rPr>
        <w:t>4. KLINIČKI PODACI</w:t>
      </w:r>
    </w:p>
    <w:p w14:paraId="3A6309A5" w14:textId="77777777" w:rsidR="00CE09F3" w:rsidRPr="003669F3" w:rsidRDefault="00CE09F3" w:rsidP="008F35BC">
      <w:pPr>
        <w:rPr>
          <w:b/>
          <w:bCs/>
          <w:szCs w:val="22"/>
          <w:lang w:val="pl-PL"/>
        </w:rPr>
      </w:pPr>
      <w:r w:rsidRPr="003669F3">
        <w:rPr>
          <w:b/>
          <w:bCs/>
          <w:szCs w:val="22"/>
          <w:lang w:val="pl-PL"/>
        </w:rPr>
        <w:t>4.1. Terapijske indikacije</w:t>
      </w:r>
    </w:p>
    <w:p w14:paraId="3A6309A6" w14:textId="77777777" w:rsidR="00CE09F3" w:rsidRPr="003669F3" w:rsidRDefault="00CE09F3">
      <w:pPr>
        <w:rPr>
          <w:szCs w:val="22"/>
          <w:lang w:val="pl-PL"/>
        </w:rPr>
      </w:pPr>
    </w:p>
    <w:p w14:paraId="3A6309A7" w14:textId="23F52A8B" w:rsidR="0040716C" w:rsidRPr="008F35BC" w:rsidRDefault="00A11822">
      <w:pPr>
        <w:rPr>
          <w:iCs/>
          <w:szCs w:val="22"/>
          <w:lang w:val="af-ZA"/>
        </w:rPr>
      </w:pPr>
      <w:r w:rsidRPr="008F35BC">
        <w:rPr>
          <w:iCs/>
          <w:szCs w:val="22"/>
          <w:lang w:val="af-ZA"/>
        </w:rPr>
        <w:t>L</w:t>
      </w:r>
      <w:r w:rsidR="001C376A" w:rsidRPr="008F35BC">
        <w:rPr>
          <w:iCs/>
          <w:szCs w:val="22"/>
          <w:lang w:val="af-ZA"/>
        </w:rPr>
        <w:t>ij</w:t>
      </w:r>
      <w:r w:rsidRPr="008F35BC">
        <w:rPr>
          <w:iCs/>
          <w:szCs w:val="22"/>
          <w:lang w:val="af-ZA"/>
        </w:rPr>
        <w:t xml:space="preserve">ek </w:t>
      </w:r>
      <w:r w:rsidR="0040716C" w:rsidRPr="008F35BC">
        <w:rPr>
          <w:iCs/>
          <w:szCs w:val="22"/>
          <w:lang w:val="af-ZA"/>
        </w:rPr>
        <w:t>Stanicid mast</w:t>
      </w:r>
      <w:r w:rsidRPr="008F35BC">
        <w:rPr>
          <w:iCs/>
          <w:szCs w:val="22"/>
          <w:lang w:val="af-ZA"/>
        </w:rPr>
        <w:t xml:space="preserve"> prim</w:t>
      </w:r>
      <w:r w:rsidR="00C355EC" w:rsidRPr="008F35BC">
        <w:rPr>
          <w:iCs/>
          <w:szCs w:val="22"/>
          <w:lang w:val="af-ZA"/>
        </w:rPr>
        <w:t>j</w:t>
      </w:r>
      <w:r w:rsidRPr="008F35BC">
        <w:rPr>
          <w:iCs/>
          <w:szCs w:val="22"/>
          <w:lang w:val="af-ZA"/>
        </w:rPr>
        <w:t>enjuje se kao monoterapija</w:t>
      </w:r>
      <w:r w:rsidR="0040716C" w:rsidRPr="008F35BC">
        <w:rPr>
          <w:iCs/>
          <w:szCs w:val="22"/>
          <w:lang w:val="af-ZA"/>
        </w:rPr>
        <w:t xml:space="preserve"> ili u kombinaciji sa sistemskom terapijom za l</w:t>
      </w:r>
      <w:r w:rsidR="001C376A" w:rsidRPr="008F35BC">
        <w:rPr>
          <w:iCs/>
          <w:szCs w:val="22"/>
          <w:lang w:val="af-ZA"/>
        </w:rPr>
        <w:t>ij</w:t>
      </w:r>
      <w:r w:rsidR="0040716C" w:rsidRPr="008F35BC">
        <w:rPr>
          <w:iCs/>
          <w:szCs w:val="22"/>
          <w:lang w:val="af-ZA"/>
        </w:rPr>
        <w:t>ečenje primarnih i sekundarnih infekcija kože izazvanih os</w:t>
      </w:r>
      <w:r w:rsidR="001C376A" w:rsidRPr="008F35BC">
        <w:rPr>
          <w:iCs/>
          <w:szCs w:val="22"/>
          <w:lang w:val="af-ZA"/>
        </w:rPr>
        <w:t>j</w:t>
      </w:r>
      <w:r w:rsidR="0040716C" w:rsidRPr="008F35BC">
        <w:rPr>
          <w:iCs/>
          <w:szCs w:val="22"/>
          <w:lang w:val="af-ZA"/>
        </w:rPr>
        <w:t xml:space="preserve">etljivim sojevima </w:t>
      </w:r>
      <w:r w:rsidR="0040716C" w:rsidRPr="008F35BC">
        <w:rPr>
          <w:i/>
          <w:iCs/>
          <w:szCs w:val="22"/>
          <w:lang w:val="af-ZA"/>
        </w:rPr>
        <w:t>Staphylococcus aureus</w:t>
      </w:r>
      <w:r w:rsidR="0040716C" w:rsidRPr="008F35BC">
        <w:rPr>
          <w:iCs/>
          <w:szCs w:val="22"/>
          <w:lang w:val="af-ZA"/>
        </w:rPr>
        <w:t>,</w:t>
      </w:r>
      <w:r w:rsidR="0040716C" w:rsidRPr="008F35BC">
        <w:rPr>
          <w:i/>
          <w:iCs/>
          <w:szCs w:val="22"/>
          <w:lang w:val="af-ZA"/>
        </w:rPr>
        <w:t xml:space="preserve"> Streptococcus spp i Corynebacterium minutissimum.</w:t>
      </w:r>
    </w:p>
    <w:p w14:paraId="3A6309A8" w14:textId="77777777" w:rsidR="0040716C" w:rsidRPr="008F35BC" w:rsidRDefault="0040716C">
      <w:pPr>
        <w:rPr>
          <w:iCs/>
          <w:szCs w:val="22"/>
          <w:lang w:val="af-ZA"/>
        </w:rPr>
      </w:pPr>
    </w:p>
    <w:p w14:paraId="3A6309A9" w14:textId="478A4F3F" w:rsidR="0040716C" w:rsidRPr="008F35BC" w:rsidRDefault="0040716C">
      <w:pPr>
        <w:rPr>
          <w:iCs/>
          <w:szCs w:val="22"/>
          <w:lang w:val="af-ZA"/>
        </w:rPr>
      </w:pPr>
      <w:r w:rsidRPr="008F35BC">
        <w:rPr>
          <w:iCs/>
          <w:szCs w:val="22"/>
          <w:lang w:val="af-ZA"/>
        </w:rPr>
        <w:t xml:space="preserve">Primarne infekcije kože kod kojih se može očekivati pozitivan terapijski odgovor na </w:t>
      </w:r>
      <w:r w:rsidR="00582934" w:rsidRPr="008F35BC">
        <w:rPr>
          <w:iCs/>
          <w:szCs w:val="22"/>
          <w:lang w:val="af-ZA"/>
        </w:rPr>
        <w:t>topikalno</w:t>
      </w:r>
      <w:r w:rsidRPr="008F35BC">
        <w:rPr>
          <w:iCs/>
          <w:szCs w:val="22"/>
          <w:lang w:val="af-ZA"/>
        </w:rPr>
        <w:t xml:space="preserve"> prim</w:t>
      </w:r>
      <w:r w:rsidR="001C376A" w:rsidRPr="008F35BC">
        <w:rPr>
          <w:iCs/>
          <w:szCs w:val="22"/>
          <w:lang w:val="af-ZA"/>
        </w:rPr>
        <w:t>j</w:t>
      </w:r>
      <w:r w:rsidRPr="008F35BC">
        <w:rPr>
          <w:iCs/>
          <w:szCs w:val="22"/>
          <w:lang w:val="af-ZA"/>
        </w:rPr>
        <w:t xml:space="preserve">enjenu fusidinsku kiselinu, uključuju: </w:t>
      </w:r>
    </w:p>
    <w:p w14:paraId="3A6309AA" w14:textId="77777777" w:rsidR="0040716C" w:rsidRPr="008F35BC" w:rsidRDefault="0040716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af-ZA"/>
        </w:rPr>
      </w:pPr>
      <w:r w:rsidRPr="008F35BC">
        <w:rPr>
          <w:iCs/>
          <w:sz w:val="22"/>
          <w:szCs w:val="22"/>
          <w:lang w:val="af-ZA"/>
        </w:rPr>
        <w:t>impetigo contagiosa,</w:t>
      </w:r>
    </w:p>
    <w:p w14:paraId="3A6309AB" w14:textId="77777777" w:rsidR="0040716C" w:rsidRPr="008F35BC" w:rsidRDefault="0040716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af-ZA"/>
        </w:rPr>
      </w:pPr>
      <w:r w:rsidRPr="008F35BC">
        <w:rPr>
          <w:iCs/>
          <w:sz w:val="22"/>
          <w:szCs w:val="22"/>
          <w:lang w:val="af-ZA"/>
        </w:rPr>
        <w:t>folliculitis superficialis,</w:t>
      </w:r>
    </w:p>
    <w:p w14:paraId="3A6309AC" w14:textId="77777777" w:rsidR="0040716C" w:rsidRPr="008F35BC" w:rsidRDefault="0040716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af-ZA"/>
        </w:rPr>
      </w:pPr>
      <w:r w:rsidRPr="008F35BC">
        <w:rPr>
          <w:iCs/>
          <w:sz w:val="22"/>
          <w:szCs w:val="22"/>
          <w:lang w:val="af-ZA"/>
        </w:rPr>
        <w:t>sycosis barbae,</w:t>
      </w:r>
    </w:p>
    <w:p w14:paraId="3A6309AD" w14:textId="77777777" w:rsidR="0040716C" w:rsidRPr="008F35BC" w:rsidRDefault="0040716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af-ZA"/>
        </w:rPr>
      </w:pPr>
      <w:r w:rsidRPr="008F35BC">
        <w:rPr>
          <w:iCs/>
          <w:sz w:val="22"/>
          <w:szCs w:val="22"/>
          <w:lang w:val="af-ZA"/>
        </w:rPr>
        <w:t>paronychia,</w:t>
      </w:r>
    </w:p>
    <w:p w14:paraId="3A6309AE" w14:textId="77777777" w:rsidR="0040716C" w:rsidRPr="008F35BC" w:rsidRDefault="0040716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af-ZA"/>
        </w:rPr>
      </w:pPr>
      <w:r w:rsidRPr="008F35BC">
        <w:rPr>
          <w:iCs/>
          <w:sz w:val="22"/>
          <w:szCs w:val="22"/>
          <w:lang w:val="af-ZA"/>
        </w:rPr>
        <w:t>erythrasma.</w:t>
      </w:r>
    </w:p>
    <w:p w14:paraId="3A6309AF" w14:textId="77777777" w:rsidR="0040716C" w:rsidRPr="008F35BC" w:rsidRDefault="0040716C">
      <w:pPr>
        <w:rPr>
          <w:szCs w:val="22"/>
          <w:lang w:val="af-ZA"/>
        </w:rPr>
      </w:pPr>
    </w:p>
    <w:p w14:paraId="3A6309B0" w14:textId="200F0286" w:rsidR="0040716C" w:rsidRPr="008F35BC" w:rsidRDefault="0040716C">
      <w:pPr>
        <w:rPr>
          <w:szCs w:val="22"/>
          <w:lang w:val="af-ZA"/>
        </w:rPr>
      </w:pPr>
      <w:r w:rsidRPr="008F35BC">
        <w:rPr>
          <w:szCs w:val="22"/>
          <w:lang w:val="af-ZA"/>
        </w:rPr>
        <w:t xml:space="preserve">Sekundarne infekcije kože kod kojih je indikovana </w:t>
      </w:r>
      <w:r w:rsidR="00582934" w:rsidRPr="008F35BC">
        <w:rPr>
          <w:szCs w:val="22"/>
          <w:lang w:val="af-ZA"/>
        </w:rPr>
        <w:t>topikalna</w:t>
      </w:r>
      <w:r w:rsidRPr="008F35BC">
        <w:rPr>
          <w:szCs w:val="22"/>
          <w:lang w:val="af-ZA"/>
        </w:rPr>
        <w:t xml:space="preserve"> prim</w:t>
      </w:r>
      <w:r w:rsidR="001C376A" w:rsidRPr="008F35BC">
        <w:rPr>
          <w:szCs w:val="22"/>
          <w:lang w:val="af-ZA"/>
        </w:rPr>
        <w:t>j</w:t>
      </w:r>
      <w:r w:rsidRPr="008F35BC">
        <w:rPr>
          <w:szCs w:val="22"/>
          <w:lang w:val="af-ZA"/>
        </w:rPr>
        <w:t>ena ove masti uključuju:</w:t>
      </w:r>
    </w:p>
    <w:p w14:paraId="3A6309B1" w14:textId="77777777" w:rsidR="0040716C" w:rsidRPr="008F35BC" w:rsidRDefault="0040716C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af-ZA"/>
        </w:rPr>
      </w:pPr>
      <w:r w:rsidRPr="008F35BC">
        <w:rPr>
          <w:sz w:val="22"/>
          <w:szCs w:val="22"/>
          <w:lang w:val="af-ZA"/>
        </w:rPr>
        <w:t>inficirani ekcematoidni dermatitis,</w:t>
      </w:r>
    </w:p>
    <w:p w14:paraId="3A6309B2" w14:textId="77777777" w:rsidR="0040716C" w:rsidRPr="008F35BC" w:rsidRDefault="0040716C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af-ZA"/>
        </w:rPr>
      </w:pPr>
      <w:r w:rsidRPr="008F35BC">
        <w:rPr>
          <w:sz w:val="22"/>
          <w:szCs w:val="22"/>
          <w:lang w:val="af-ZA"/>
        </w:rPr>
        <w:t>inficirani kontaktni dermatitis,</w:t>
      </w:r>
    </w:p>
    <w:p w14:paraId="3A6309B3" w14:textId="350650B1" w:rsidR="0040716C" w:rsidRPr="00C46D0D" w:rsidRDefault="0040716C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af-ZA"/>
        </w:rPr>
      </w:pPr>
      <w:r w:rsidRPr="008F35BC">
        <w:rPr>
          <w:sz w:val="22"/>
          <w:szCs w:val="22"/>
          <w:lang w:val="af-ZA"/>
        </w:rPr>
        <w:t>inficirane pos</w:t>
      </w:r>
      <w:r w:rsidR="008F35BC">
        <w:rPr>
          <w:sz w:val="22"/>
          <w:szCs w:val="22"/>
          <w:lang w:val="af-ZA"/>
        </w:rPr>
        <w:t>j</w:t>
      </w:r>
      <w:r w:rsidRPr="008F35BC">
        <w:rPr>
          <w:sz w:val="22"/>
          <w:szCs w:val="22"/>
          <w:lang w:val="af-ZA"/>
        </w:rPr>
        <w:t>ekotine/abrazije.</w:t>
      </w:r>
    </w:p>
    <w:p w14:paraId="3A6309B4" w14:textId="77777777" w:rsidR="00CE09F3" w:rsidRPr="008F35BC" w:rsidRDefault="00CE09F3">
      <w:pPr>
        <w:rPr>
          <w:szCs w:val="22"/>
        </w:rPr>
      </w:pPr>
    </w:p>
    <w:p w14:paraId="3A6309B5" w14:textId="7AE091F6" w:rsidR="00CE09F3" w:rsidRPr="008F35BC" w:rsidRDefault="00CE09F3">
      <w:pPr>
        <w:rPr>
          <w:b/>
          <w:bCs/>
          <w:szCs w:val="22"/>
        </w:rPr>
      </w:pPr>
      <w:r w:rsidRPr="008F35BC">
        <w:rPr>
          <w:b/>
          <w:bCs/>
          <w:szCs w:val="22"/>
        </w:rPr>
        <w:t xml:space="preserve">4.2. </w:t>
      </w:r>
      <w:proofErr w:type="spellStart"/>
      <w:r w:rsidRPr="008F35BC">
        <w:rPr>
          <w:b/>
          <w:bCs/>
          <w:szCs w:val="22"/>
        </w:rPr>
        <w:t>Doziranje</w:t>
      </w:r>
      <w:proofErr w:type="spellEnd"/>
      <w:r w:rsidRPr="008F35BC">
        <w:rPr>
          <w:b/>
          <w:bCs/>
          <w:szCs w:val="22"/>
        </w:rPr>
        <w:t xml:space="preserve"> </w:t>
      </w:r>
      <w:proofErr w:type="spellStart"/>
      <w:r w:rsidRPr="008F35BC">
        <w:rPr>
          <w:b/>
          <w:bCs/>
          <w:szCs w:val="22"/>
        </w:rPr>
        <w:t>i</w:t>
      </w:r>
      <w:proofErr w:type="spellEnd"/>
      <w:r w:rsidRPr="008F35BC">
        <w:rPr>
          <w:b/>
          <w:bCs/>
          <w:szCs w:val="22"/>
        </w:rPr>
        <w:t xml:space="preserve"> </w:t>
      </w:r>
      <w:proofErr w:type="spellStart"/>
      <w:r w:rsidRPr="008F35BC">
        <w:rPr>
          <w:b/>
          <w:bCs/>
          <w:szCs w:val="22"/>
        </w:rPr>
        <w:t>način</w:t>
      </w:r>
      <w:proofErr w:type="spellEnd"/>
      <w:r w:rsidRPr="008F35BC">
        <w:rPr>
          <w:b/>
          <w:bCs/>
          <w:szCs w:val="22"/>
        </w:rPr>
        <w:t xml:space="preserve"> </w:t>
      </w:r>
      <w:proofErr w:type="spellStart"/>
      <w:r w:rsidRPr="008F35BC">
        <w:rPr>
          <w:b/>
          <w:bCs/>
          <w:szCs w:val="22"/>
        </w:rPr>
        <w:t>prim</w:t>
      </w:r>
      <w:r w:rsidR="001C376A" w:rsidRPr="008F35BC">
        <w:rPr>
          <w:b/>
          <w:bCs/>
          <w:szCs w:val="22"/>
        </w:rPr>
        <w:t>j</w:t>
      </w:r>
      <w:r w:rsidRPr="008F35BC">
        <w:rPr>
          <w:b/>
          <w:bCs/>
          <w:szCs w:val="22"/>
        </w:rPr>
        <w:t>ene</w:t>
      </w:r>
      <w:proofErr w:type="spellEnd"/>
    </w:p>
    <w:p w14:paraId="3A6309B6" w14:textId="77777777" w:rsidR="00CE09F3" w:rsidRPr="008F35BC" w:rsidRDefault="00CE09F3">
      <w:pPr>
        <w:rPr>
          <w:szCs w:val="22"/>
        </w:rPr>
      </w:pPr>
    </w:p>
    <w:p w14:paraId="3A6309B8" w14:textId="60450EDE" w:rsidR="0040716C" w:rsidRPr="008F35BC" w:rsidRDefault="0040716C">
      <w:pPr>
        <w:rPr>
          <w:szCs w:val="22"/>
          <w:u w:val="single"/>
          <w:lang w:val="pt-BR"/>
        </w:rPr>
      </w:pPr>
      <w:r w:rsidRPr="008F35BC">
        <w:rPr>
          <w:szCs w:val="22"/>
          <w:u w:val="single"/>
          <w:lang w:val="pt-BR"/>
        </w:rPr>
        <w:t>Doziranje</w:t>
      </w:r>
    </w:p>
    <w:p w14:paraId="3A6309B9" w14:textId="144C8EEB" w:rsidR="0040716C" w:rsidRPr="008F35BC" w:rsidRDefault="0040716C">
      <w:pPr>
        <w:rPr>
          <w:i/>
          <w:szCs w:val="22"/>
          <w:lang w:val="pt-BR"/>
        </w:rPr>
      </w:pPr>
      <w:r w:rsidRPr="008F35BC">
        <w:rPr>
          <w:i/>
          <w:szCs w:val="22"/>
          <w:lang w:val="pt-BR"/>
        </w:rPr>
        <w:t>D</w:t>
      </w:r>
      <w:r w:rsidR="001C376A" w:rsidRPr="008F35BC">
        <w:rPr>
          <w:i/>
          <w:szCs w:val="22"/>
          <w:lang w:val="pt-BR"/>
        </w:rPr>
        <w:t>j</w:t>
      </w:r>
      <w:r w:rsidRPr="008F35BC">
        <w:rPr>
          <w:i/>
          <w:szCs w:val="22"/>
          <w:lang w:val="pt-BR"/>
        </w:rPr>
        <w:t>eca i odrasli</w:t>
      </w:r>
    </w:p>
    <w:p w14:paraId="3A6309BA" w14:textId="77777777" w:rsidR="0040716C" w:rsidRPr="008F35BC" w:rsidRDefault="0040716C">
      <w:pPr>
        <w:rPr>
          <w:szCs w:val="22"/>
          <w:lang w:val="pt-BR"/>
        </w:rPr>
      </w:pPr>
    </w:p>
    <w:p w14:paraId="3A6309BB" w14:textId="4D8F4980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pt-BR"/>
        </w:rPr>
      </w:pPr>
      <w:r w:rsidRPr="008F35BC">
        <w:rPr>
          <w:szCs w:val="22"/>
          <w:lang w:val="pt-BR"/>
        </w:rPr>
        <w:t>Nepokrivene lezije: nan</w:t>
      </w:r>
      <w:r w:rsidR="001C376A" w:rsidRPr="008F35BC">
        <w:rPr>
          <w:szCs w:val="22"/>
          <w:lang w:val="pt-BR"/>
        </w:rPr>
        <w:t>ij</w:t>
      </w:r>
      <w:r w:rsidRPr="008F35BC">
        <w:rPr>
          <w:szCs w:val="22"/>
          <w:lang w:val="pt-BR"/>
        </w:rPr>
        <w:t>eti blagim pokretom, bez pritiskanja na obol</w:t>
      </w:r>
      <w:r w:rsidR="001C376A" w:rsidRPr="008F35BC">
        <w:rPr>
          <w:szCs w:val="22"/>
          <w:lang w:val="pt-BR"/>
        </w:rPr>
        <w:t>j</w:t>
      </w:r>
      <w:r w:rsidRPr="008F35BC">
        <w:rPr>
          <w:szCs w:val="22"/>
          <w:lang w:val="pt-BR"/>
        </w:rPr>
        <w:t>elo m</w:t>
      </w:r>
      <w:r w:rsidR="001C376A" w:rsidRPr="008F35BC">
        <w:rPr>
          <w:szCs w:val="22"/>
          <w:lang w:val="pt-BR"/>
        </w:rPr>
        <w:t>j</w:t>
      </w:r>
      <w:r w:rsidRPr="008F35BC">
        <w:rPr>
          <w:szCs w:val="22"/>
          <w:lang w:val="pt-BR"/>
        </w:rPr>
        <w:t xml:space="preserve">esto 3 do 4 puta dnevno. </w:t>
      </w:r>
    </w:p>
    <w:p w14:paraId="3A6309BC" w14:textId="77777777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pt-BR"/>
        </w:rPr>
      </w:pPr>
    </w:p>
    <w:p w14:paraId="3A6309BD" w14:textId="7E9D1009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pt-BR"/>
        </w:rPr>
      </w:pPr>
      <w:r w:rsidRPr="008F35BC">
        <w:rPr>
          <w:szCs w:val="22"/>
          <w:lang w:val="pt-BR"/>
        </w:rPr>
        <w:t>Pokrivene lezije: r</w:t>
      </w:r>
      <w:r w:rsidR="001C376A" w:rsidRPr="008F35BC">
        <w:rPr>
          <w:szCs w:val="22"/>
          <w:lang w:val="pt-BR"/>
        </w:rPr>
        <w:t>j</w:t>
      </w:r>
      <w:r w:rsidRPr="008F35BC">
        <w:rPr>
          <w:szCs w:val="22"/>
          <w:lang w:val="pt-BR"/>
        </w:rPr>
        <w:t>eđa prim</w:t>
      </w:r>
      <w:r w:rsidR="001C376A" w:rsidRPr="008F35BC">
        <w:rPr>
          <w:szCs w:val="22"/>
          <w:lang w:val="pt-BR"/>
        </w:rPr>
        <w:t>j</w:t>
      </w:r>
      <w:r w:rsidRPr="008F35BC">
        <w:rPr>
          <w:szCs w:val="22"/>
          <w:lang w:val="pt-BR"/>
        </w:rPr>
        <w:t>ena može biti odgovarajuća.</w:t>
      </w:r>
    </w:p>
    <w:p w14:paraId="3A6309BE" w14:textId="77777777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pt-BR"/>
        </w:rPr>
      </w:pPr>
    </w:p>
    <w:p w14:paraId="3A6309C0" w14:textId="6A92C676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pt-BR"/>
        </w:rPr>
      </w:pPr>
      <w:r w:rsidRPr="008F35BC">
        <w:rPr>
          <w:szCs w:val="22"/>
          <w:u w:val="single"/>
          <w:lang w:val="pt-BR"/>
        </w:rPr>
        <w:t>Način prim</w:t>
      </w:r>
      <w:r w:rsidR="001C376A" w:rsidRPr="008F35BC">
        <w:rPr>
          <w:szCs w:val="22"/>
          <w:u w:val="single"/>
          <w:lang w:val="pt-BR"/>
        </w:rPr>
        <w:t>j</w:t>
      </w:r>
      <w:r w:rsidRPr="008F35BC">
        <w:rPr>
          <w:szCs w:val="22"/>
          <w:u w:val="single"/>
          <w:lang w:val="pt-BR"/>
        </w:rPr>
        <w:t>ene</w:t>
      </w:r>
    </w:p>
    <w:p w14:paraId="3A6309C1" w14:textId="77777777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pt-BR"/>
        </w:rPr>
      </w:pPr>
      <w:r w:rsidRPr="008F35BC">
        <w:rPr>
          <w:szCs w:val="22"/>
          <w:lang w:val="pt-BR"/>
        </w:rPr>
        <w:t>Dermalna upotreba.</w:t>
      </w:r>
    </w:p>
    <w:p w14:paraId="3A6309C2" w14:textId="77777777" w:rsidR="00CE09F3" w:rsidRPr="003669F3" w:rsidRDefault="00CE09F3" w:rsidP="008F35BC">
      <w:pPr>
        <w:rPr>
          <w:szCs w:val="22"/>
          <w:lang w:val="pt-BR"/>
        </w:rPr>
      </w:pPr>
    </w:p>
    <w:p w14:paraId="3A6309C3" w14:textId="77777777" w:rsidR="00CE09F3" w:rsidRPr="003669F3" w:rsidRDefault="00CE09F3">
      <w:pPr>
        <w:rPr>
          <w:b/>
          <w:bCs/>
          <w:szCs w:val="22"/>
          <w:lang w:val="pt-BR"/>
        </w:rPr>
      </w:pPr>
      <w:r w:rsidRPr="003669F3">
        <w:rPr>
          <w:b/>
          <w:bCs/>
          <w:szCs w:val="22"/>
          <w:lang w:val="pt-BR"/>
        </w:rPr>
        <w:t>4.3. Kontraindikacije</w:t>
      </w:r>
    </w:p>
    <w:p w14:paraId="3A6309C4" w14:textId="77777777" w:rsidR="00CE09F3" w:rsidRPr="003669F3" w:rsidRDefault="00CE09F3">
      <w:pPr>
        <w:rPr>
          <w:szCs w:val="22"/>
          <w:lang w:val="pt-BR"/>
        </w:rPr>
      </w:pPr>
    </w:p>
    <w:p w14:paraId="3A6309C5" w14:textId="6842271D" w:rsidR="0040716C" w:rsidRPr="003669F3" w:rsidRDefault="0040716C">
      <w:pPr>
        <w:rPr>
          <w:szCs w:val="22"/>
          <w:lang w:val="pt-BR"/>
        </w:rPr>
      </w:pPr>
      <w:r w:rsidRPr="003669F3">
        <w:rPr>
          <w:szCs w:val="22"/>
          <w:lang w:val="pt-BR"/>
        </w:rPr>
        <w:t>Preos</w:t>
      </w:r>
      <w:r w:rsidR="001C376A" w:rsidRPr="003669F3">
        <w:rPr>
          <w:szCs w:val="22"/>
          <w:lang w:val="pt-BR"/>
        </w:rPr>
        <w:t>j</w:t>
      </w:r>
      <w:r w:rsidRPr="003669F3">
        <w:rPr>
          <w:szCs w:val="22"/>
          <w:lang w:val="pt-BR"/>
        </w:rPr>
        <w:t>etljivost na aktivnu supstancu ili na bilo koju od pomoćnih supstanci l</w:t>
      </w:r>
      <w:r w:rsidR="001C376A" w:rsidRPr="003669F3">
        <w:rPr>
          <w:szCs w:val="22"/>
          <w:lang w:val="pt-BR"/>
        </w:rPr>
        <w:t>ij</w:t>
      </w:r>
      <w:r w:rsidRPr="003669F3">
        <w:rPr>
          <w:szCs w:val="22"/>
          <w:lang w:val="pt-BR"/>
        </w:rPr>
        <w:t>eka (vid</w:t>
      </w:r>
      <w:r w:rsidR="001C376A" w:rsidRPr="003669F3">
        <w:rPr>
          <w:szCs w:val="22"/>
          <w:lang w:val="pt-BR"/>
        </w:rPr>
        <w:t>j</w:t>
      </w:r>
      <w:r w:rsidRPr="003669F3">
        <w:rPr>
          <w:szCs w:val="22"/>
          <w:lang w:val="pt-BR"/>
        </w:rPr>
        <w:t xml:space="preserve">eti </w:t>
      </w:r>
      <w:r w:rsidR="001C376A" w:rsidRPr="003669F3">
        <w:rPr>
          <w:szCs w:val="22"/>
          <w:lang w:val="pt-BR"/>
        </w:rPr>
        <w:t>dio</w:t>
      </w:r>
      <w:r w:rsidRPr="003669F3">
        <w:rPr>
          <w:szCs w:val="22"/>
          <w:lang w:val="pt-BR"/>
        </w:rPr>
        <w:t xml:space="preserve"> 6.1)</w:t>
      </w:r>
    </w:p>
    <w:p w14:paraId="3A6309C6" w14:textId="77777777" w:rsidR="00CE09F3" w:rsidRPr="003669F3" w:rsidRDefault="00CE09F3">
      <w:pPr>
        <w:rPr>
          <w:szCs w:val="22"/>
          <w:lang w:val="pt-BR"/>
        </w:rPr>
      </w:pPr>
    </w:p>
    <w:p w14:paraId="3A6309C7" w14:textId="3E3CCC5C" w:rsidR="00CE09F3" w:rsidRPr="008F35BC" w:rsidRDefault="00CE09F3">
      <w:pPr>
        <w:rPr>
          <w:b/>
          <w:bCs/>
          <w:szCs w:val="22"/>
          <w:lang w:val="ru-RU"/>
        </w:rPr>
      </w:pPr>
      <w:r w:rsidRPr="008F35BC">
        <w:rPr>
          <w:b/>
          <w:bCs/>
          <w:szCs w:val="22"/>
          <w:lang w:val="ru-RU"/>
        </w:rPr>
        <w:t>4.4. Posebna upozorenja i m</w:t>
      </w:r>
      <w:r w:rsidR="001C376A" w:rsidRPr="008F35BC">
        <w:rPr>
          <w:b/>
          <w:bCs/>
          <w:szCs w:val="22"/>
          <w:lang w:val="sr-Latn-RS"/>
        </w:rPr>
        <w:t>j</w:t>
      </w:r>
      <w:r w:rsidRPr="008F35BC">
        <w:rPr>
          <w:b/>
          <w:bCs/>
          <w:szCs w:val="22"/>
          <w:lang w:val="ru-RU"/>
        </w:rPr>
        <w:t>ere opreza pri upotrebi l</w:t>
      </w:r>
      <w:proofErr w:type="spellStart"/>
      <w:r w:rsidR="001C376A" w:rsidRPr="008F35BC">
        <w:rPr>
          <w:b/>
          <w:bCs/>
          <w:szCs w:val="22"/>
          <w:lang w:val="sr-Latn-RS"/>
        </w:rPr>
        <w:t>ij</w:t>
      </w:r>
      <w:proofErr w:type="spellEnd"/>
      <w:r w:rsidRPr="008F35BC">
        <w:rPr>
          <w:b/>
          <w:bCs/>
          <w:szCs w:val="22"/>
          <w:lang w:val="ru-RU"/>
        </w:rPr>
        <w:t>eka</w:t>
      </w:r>
    </w:p>
    <w:p w14:paraId="3A6309C8" w14:textId="77777777" w:rsidR="00CE09F3" w:rsidRPr="003669F3" w:rsidRDefault="00CE09F3">
      <w:pPr>
        <w:rPr>
          <w:szCs w:val="22"/>
          <w:lang w:val="pt-BR"/>
        </w:rPr>
      </w:pPr>
    </w:p>
    <w:p w14:paraId="3A6309C9" w14:textId="603A368A" w:rsidR="0040716C" w:rsidRPr="008F35BC" w:rsidRDefault="0040716C">
      <w:pPr>
        <w:rPr>
          <w:szCs w:val="22"/>
          <w:lang w:val="pl-PL"/>
        </w:rPr>
      </w:pPr>
      <w:r w:rsidRPr="008F35BC">
        <w:rPr>
          <w:szCs w:val="22"/>
          <w:lang w:val="pl-PL"/>
        </w:rPr>
        <w:t xml:space="preserve">Zapažena je pojava bakterijske rezistencije među sojevima </w:t>
      </w:r>
      <w:r w:rsidRPr="008F35BC">
        <w:rPr>
          <w:i/>
          <w:szCs w:val="22"/>
          <w:lang w:val="pl-PL"/>
        </w:rPr>
        <w:t>Staphylococcus aureus</w:t>
      </w:r>
      <w:r w:rsidRPr="008F35BC">
        <w:rPr>
          <w:szCs w:val="22"/>
          <w:lang w:val="pl-PL"/>
        </w:rPr>
        <w:t xml:space="preserve"> pri </w:t>
      </w:r>
      <w:r w:rsidR="0054100A" w:rsidRPr="008F35BC">
        <w:rPr>
          <w:szCs w:val="22"/>
          <w:lang w:val="pl-PL"/>
        </w:rPr>
        <w:t>topikalnoj</w:t>
      </w:r>
      <w:r w:rsidRPr="008F35BC">
        <w:rPr>
          <w:szCs w:val="22"/>
          <w:lang w:val="pl-PL"/>
        </w:rPr>
        <w:t xml:space="preserve"> prim</w:t>
      </w:r>
      <w:r w:rsidR="001C376A" w:rsidRPr="008F35BC">
        <w:rPr>
          <w:szCs w:val="22"/>
          <w:lang w:val="pl-PL"/>
        </w:rPr>
        <w:t>j</w:t>
      </w:r>
      <w:r w:rsidRPr="008F35BC">
        <w:rPr>
          <w:szCs w:val="22"/>
          <w:lang w:val="pl-PL"/>
        </w:rPr>
        <w:t>eni fusidinske kiseline. Kao i kod ostalih antibiotika, produžena ili česta prim</w:t>
      </w:r>
      <w:r w:rsidR="00C46D0D">
        <w:rPr>
          <w:szCs w:val="22"/>
          <w:lang w:val="pl-PL"/>
        </w:rPr>
        <w:t>j</w:t>
      </w:r>
      <w:r w:rsidRPr="00C46D0D">
        <w:rPr>
          <w:szCs w:val="22"/>
          <w:lang w:val="pl-PL"/>
        </w:rPr>
        <w:t xml:space="preserve">ena ove masti može povećati rizik od razvoja </w:t>
      </w:r>
      <w:r w:rsidRPr="008F35BC">
        <w:rPr>
          <w:szCs w:val="22"/>
          <w:lang w:val="pl-PL"/>
        </w:rPr>
        <w:t>antibiotske rezistencije.</w:t>
      </w:r>
    </w:p>
    <w:p w14:paraId="3A6309CA" w14:textId="77777777" w:rsidR="0040716C" w:rsidRPr="008F35BC" w:rsidRDefault="0040716C">
      <w:pPr>
        <w:rPr>
          <w:szCs w:val="22"/>
          <w:lang w:val="pl-PL"/>
        </w:rPr>
      </w:pPr>
    </w:p>
    <w:p w14:paraId="3A6309CB" w14:textId="36E0705A" w:rsidR="0040716C" w:rsidRPr="008F35BC" w:rsidRDefault="0040716C">
      <w:pPr>
        <w:rPr>
          <w:szCs w:val="22"/>
          <w:lang w:val="pl-PL"/>
        </w:rPr>
      </w:pPr>
      <w:r w:rsidRPr="008F35BC">
        <w:rPr>
          <w:szCs w:val="22"/>
          <w:lang w:val="pl-PL"/>
        </w:rPr>
        <w:t>Produžena ili česta prim</w:t>
      </w:r>
      <w:r w:rsidR="001C376A" w:rsidRPr="008F35BC">
        <w:rPr>
          <w:szCs w:val="22"/>
          <w:lang w:val="pl-PL"/>
        </w:rPr>
        <w:t>j</w:t>
      </w:r>
      <w:r w:rsidRPr="008F35BC">
        <w:rPr>
          <w:szCs w:val="22"/>
          <w:lang w:val="pl-PL"/>
        </w:rPr>
        <w:t xml:space="preserve">ena </w:t>
      </w:r>
      <w:r w:rsidR="00A11822" w:rsidRPr="008F35BC">
        <w:rPr>
          <w:szCs w:val="22"/>
          <w:lang w:val="pl-PL"/>
        </w:rPr>
        <w:t>l</w:t>
      </w:r>
      <w:r w:rsidR="001C376A" w:rsidRPr="008F35BC">
        <w:rPr>
          <w:szCs w:val="22"/>
          <w:lang w:val="pl-PL"/>
        </w:rPr>
        <w:t>ij</w:t>
      </w:r>
      <w:r w:rsidR="00A11822" w:rsidRPr="008F35BC">
        <w:rPr>
          <w:szCs w:val="22"/>
          <w:lang w:val="pl-PL"/>
        </w:rPr>
        <w:t xml:space="preserve">eka </w:t>
      </w:r>
      <w:r w:rsidRPr="008F35BC">
        <w:rPr>
          <w:szCs w:val="22"/>
          <w:lang w:val="pl-PL"/>
        </w:rPr>
        <w:t>Stanicid masti može da poveća rizik od razvoja kontaktne senzibilizacije.</w:t>
      </w:r>
    </w:p>
    <w:p w14:paraId="3A6309CC" w14:textId="77777777" w:rsidR="0040716C" w:rsidRPr="008F35BC" w:rsidRDefault="0040716C">
      <w:pPr>
        <w:rPr>
          <w:szCs w:val="22"/>
          <w:lang w:val="pl-PL"/>
        </w:rPr>
      </w:pPr>
    </w:p>
    <w:p w14:paraId="5C742F7C" w14:textId="350E0B10" w:rsidR="00FF0508" w:rsidRPr="008F35BC" w:rsidRDefault="00A11822">
      <w:pPr>
        <w:rPr>
          <w:szCs w:val="22"/>
          <w:lang w:val="pl-PL"/>
        </w:rPr>
      </w:pPr>
      <w:r w:rsidRPr="008F35BC">
        <w:rPr>
          <w:szCs w:val="22"/>
          <w:lang w:val="pl-PL"/>
        </w:rPr>
        <w:t>L</w:t>
      </w:r>
      <w:r w:rsidR="001C376A" w:rsidRPr="008F35BC">
        <w:rPr>
          <w:szCs w:val="22"/>
          <w:lang w:val="pl-PL"/>
        </w:rPr>
        <w:t>ij</w:t>
      </w:r>
      <w:r w:rsidRPr="008F35BC">
        <w:rPr>
          <w:szCs w:val="22"/>
          <w:lang w:val="pl-PL"/>
        </w:rPr>
        <w:t xml:space="preserve">ek </w:t>
      </w:r>
      <w:r w:rsidR="0040716C" w:rsidRPr="008F35BC">
        <w:rPr>
          <w:szCs w:val="22"/>
          <w:lang w:val="pl-PL"/>
        </w:rPr>
        <w:t>Stanicid mast sadrži cetilalkohol i lanolin (pomoćne supstance</w:t>
      </w:r>
      <w:r w:rsidR="00C44458" w:rsidRPr="008F35BC">
        <w:rPr>
          <w:szCs w:val="22"/>
          <w:lang w:val="pl-PL"/>
        </w:rPr>
        <w:t xml:space="preserve"> sa potvrđenim dejstvom</w:t>
      </w:r>
      <w:r w:rsidR="0040716C" w:rsidRPr="008F35BC">
        <w:rPr>
          <w:szCs w:val="22"/>
          <w:lang w:val="pl-PL"/>
        </w:rPr>
        <w:t>) koje mogu da izazovu lokalne reakcije na koži (npr. kontaktni dermatitis).</w:t>
      </w:r>
      <w:r w:rsidR="00FF0508" w:rsidRPr="008F35BC">
        <w:rPr>
          <w:szCs w:val="22"/>
          <w:lang w:val="pl-PL"/>
        </w:rPr>
        <w:t xml:space="preserve"> </w:t>
      </w:r>
    </w:p>
    <w:p w14:paraId="5B064AA0" w14:textId="77777777" w:rsidR="00FF0508" w:rsidRPr="008F35BC" w:rsidRDefault="00FF0508">
      <w:pPr>
        <w:rPr>
          <w:szCs w:val="22"/>
          <w:lang w:val="pl-PL"/>
        </w:rPr>
      </w:pPr>
    </w:p>
    <w:p w14:paraId="3A6309CE" w14:textId="3AB08FB7" w:rsidR="0040716C" w:rsidRPr="008F35BC" w:rsidRDefault="00885B77">
      <w:pPr>
        <w:rPr>
          <w:szCs w:val="22"/>
          <w:lang w:val="pl-PL"/>
        </w:rPr>
      </w:pPr>
      <w:r w:rsidRPr="008F35BC">
        <w:rPr>
          <w:szCs w:val="22"/>
          <w:lang w:val="pl-PL"/>
        </w:rPr>
        <w:t>Kada se koristi na lice,n</w:t>
      </w:r>
      <w:r w:rsidR="00FF0508" w:rsidRPr="008F35BC">
        <w:rPr>
          <w:szCs w:val="22"/>
          <w:lang w:val="pl-PL"/>
        </w:rPr>
        <w:t>eophodno je pa</w:t>
      </w:r>
      <w:proofErr w:type="spellStart"/>
      <w:r w:rsidR="00FF0508" w:rsidRPr="008F35BC">
        <w:rPr>
          <w:szCs w:val="22"/>
          <w:lang w:val="sr-Latn-RS"/>
        </w:rPr>
        <w:t>žljivo</w:t>
      </w:r>
      <w:proofErr w:type="spellEnd"/>
      <w:r w:rsidR="00FF0508" w:rsidRPr="008F35BC">
        <w:rPr>
          <w:szCs w:val="22"/>
          <w:lang w:val="sr-Latn-RS"/>
        </w:rPr>
        <w:t xml:space="preserve"> </w:t>
      </w:r>
      <w:proofErr w:type="spellStart"/>
      <w:r w:rsidR="00FF0508" w:rsidRPr="008F35BC">
        <w:rPr>
          <w:szCs w:val="22"/>
          <w:lang w:val="sr-Latn-RS"/>
        </w:rPr>
        <w:t>prim</w:t>
      </w:r>
      <w:r w:rsidR="001C376A" w:rsidRPr="008F35BC">
        <w:rPr>
          <w:szCs w:val="22"/>
          <w:lang w:val="sr-Latn-RS"/>
        </w:rPr>
        <w:t>j</w:t>
      </w:r>
      <w:r w:rsidR="00FF0508" w:rsidRPr="008F35BC">
        <w:rPr>
          <w:szCs w:val="22"/>
          <w:lang w:val="sr-Latn-RS"/>
        </w:rPr>
        <w:t>enjivati</w:t>
      </w:r>
      <w:proofErr w:type="spellEnd"/>
      <w:r w:rsidR="00FF0508" w:rsidRPr="008F35BC">
        <w:rPr>
          <w:szCs w:val="22"/>
          <w:lang w:val="sr-Latn-RS"/>
        </w:rPr>
        <w:t xml:space="preserve"> </w:t>
      </w:r>
      <w:r w:rsidR="00A11822" w:rsidRPr="008F35BC">
        <w:rPr>
          <w:szCs w:val="22"/>
          <w:lang w:val="pl-PL"/>
        </w:rPr>
        <w:t>l</w:t>
      </w:r>
      <w:r w:rsidR="001C376A" w:rsidRPr="008F35BC">
        <w:rPr>
          <w:szCs w:val="22"/>
          <w:lang w:val="pl-PL"/>
        </w:rPr>
        <w:t>ij</w:t>
      </w:r>
      <w:r w:rsidR="00A11822" w:rsidRPr="008F35BC">
        <w:rPr>
          <w:szCs w:val="22"/>
          <w:lang w:val="pl-PL"/>
        </w:rPr>
        <w:t xml:space="preserve">ek </w:t>
      </w:r>
      <w:r w:rsidR="0040716C" w:rsidRPr="008F35BC">
        <w:rPr>
          <w:szCs w:val="22"/>
          <w:lang w:val="pl-PL"/>
        </w:rPr>
        <w:t>Stanicid mast u pred</w:t>
      </w:r>
      <w:r w:rsidR="001C376A" w:rsidRPr="008F35BC">
        <w:rPr>
          <w:szCs w:val="22"/>
          <w:lang w:val="pl-PL"/>
        </w:rPr>
        <w:t>j</w:t>
      </w:r>
      <w:r w:rsidR="0040716C" w:rsidRPr="008F35BC">
        <w:rPr>
          <w:szCs w:val="22"/>
          <w:lang w:val="pl-PL"/>
        </w:rPr>
        <w:t xml:space="preserve">elu </w:t>
      </w:r>
      <w:r w:rsidR="0054100A" w:rsidRPr="008F35BC">
        <w:rPr>
          <w:szCs w:val="22"/>
          <w:lang w:val="pl-PL"/>
        </w:rPr>
        <w:t xml:space="preserve">oko </w:t>
      </w:r>
      <w:r w:rsidR="0040716C" w:rsidRPr="008F35BC">
        <w:rPr>
          <w:szCs w:val="22"/>
          <w:lang w:val="pl-PL"/>
        </w:rPr>
        <w:t>očiju</w:t>
      </w:r>
      <w:r w:rsidRPr="008F35BC">
        <w:rPr>
          <w:szCs w:val="22"/>
          <w:lang w:val="pl-PL"/>
        </w:rPr>
        <w:t xml:space="preserve"> jer może izazvati konjuktivalnu iritaciju.</w:t>
      </w:r>
    </w:p>
    <w:p w14:paraId="0AFF0739" w14:textId="6FB96102" w:rsidR="00381206" w:rsidRPr="003669F3" w:rsidRDefault="00381206">
      <w:pPr>
        <w:rPr>
          <w:b/>
          <w:szCs w:val="22"/>
          <w:lang w:val="pl-PL"/>
        </w:rPr>
      </w:pPr>
    </w:p>
    <w:p w14:paraId="35CB874F" w14:textId="2D554C27" w:rsidR="00381206" w:rsidRPr="008F35BC" w:rsidRDefault="00FF0508">
      <w:pPr>
        <w:tabs>
          <w:tab w:val="clear" w:pos="284"/>
          <w:tab w:val="left" w:pos="1080"/>
        </w:tabs>
        <w:rPr>
          <w:szCs w:val="22"/>
          <w:lang w:val="sr-Latn-RS"/>
        </w:rPr>
      </w:pPr>
      <w:r w:rsidRPr="008F35BC">
        <w:rPr>
          <w:szCs w:val="22"/>
          <w:lang w:val="sr-Latn-RS"/>
        </w:rPr>
        <w:t xml:space="preserve">Uputite pacijente da ne puše i ne približavaju se otvorenom plamenu jer postoji rizik </w:t>
      </w:r>
      <w:r w:rsidR="0054100A" w:rsidRPr="008F35BC">
        <w:rPr>
          <w:szCs w:val="22"/>
          <w:lang w:val="sr-Latn-RS"/>
        </w:rPr>
        <w:t xml:space="preserve">od nastanka </w:t>
      </w:r>
      <w:r w:rsidRPr="008F35BC">
        <w:rPr>
          <w:szCs w:val="22"/>
          <w:lang w:val="sr-Latn-RS"/>
        </w:rPr>
        <w:t>teških opekotina. Tkanina (</w:t>
      </w:r>
      <w:proofErr w:type="spellStart"/>
      <w:r w:rsidRPr="008F35BC">
        <w:rPr>
          <w:szCs w:val="22"/>
          <w:lang w:val="sr-Latn-RS"/>
        </w:rPr>
        <w:t>od</w:t>
      </w:r>
      <w:r w:rsidR="001C376A" w:rsidRPr="008F35BC">
        <w:rPr>
          <w:szCs w:val="22"/>
          <w:lang w:val="sr-Latn-RS"/>
        </w:rPr>
        <w:t>j</w:t>
      </w:r>
      <w:r w:rsidRPr="008F35BC">
        <w:rPr>
          <w:szCs w:val="22"/>
          <w:lang w:val="sr-Latn-RS"/>
        </w:rPr>
        <w:t>eća</w:t>
      </w:r>
      <w:proofErr w:type="spellEnd"/>
      <w:r w:rsidRPr="008F35BC">
        <w:rPr>
          <w:szCs w:val="22"/>
          <w:lang w:val="sr-Latn-RS"/>
        </w:rPr>
        <w:t xml:space="preserve">, posteljina, zavoji itd.) koja je bila u kontaktu sa ovim proizvodom lakše gori i predstavlja ozbiljnu opasnost od požara. Pranje </w:t>
      </w:r>
      <w:proofErr w:type="spellStart"/>
      <w:r w:rsidRPr="008F35BC">
        <w:rPr>
          <w:szCs w:val="22"/>
          <w:lang w:val="sr-Latn-RS"/>
        </w:rPr>
        <w:t>od</w:t>
      </w:r>
      <w:r w:rsidR="001C376A" w:rsidRPr="008F35BC">
        <w:rPr>
          <w:szCs w:val="22"/>
          <w:lang w:val="sr-Latn-RS"/>
        </w:rPr>
        <w:t>j</w:t>
      </w:r>
      <w:r w:rsidRPr="008F35BC">
        <w:rPr>
          <w:szCs w:val="22"/>
          <w:lang w:val="sr-Latn-RS"/>
        </w:rPr>
        <w:t>eće</w:t>
      </w:r>
      <w:proofErr w:type="spellEnd"/>
      <w:r w:rsidRPr="008F35BC">
        <w:rPr>
          <w:szCs w:val="22"/>
          <w:lang w:val="sr-Latn-RS"/>
        </w:rPr>
        <w:t xml:space="preserve"> i posteljina može smanjiti nakupljanje proizvoda</w:t>
      </w:r>
      <w:r w:rsidR="00C46D0D">
        <w:rPr>
          <w:szCs w:val="22"/>
          <w:lang w:val="sr-Latn-RS"/>
        </w:rPr>
        <w:t>,</w:t>
      </w:r>
      <w:r w:rsidRPr="00C46D0D">
        <w:rPr>
          <w:szCs w:val="22"/>
          <w:lang w:val="sr-Latn-RS"/>
        </w:rPr>
        <w:t xml:space="preserve"> ali ga ne može u potpunosti </w:t>
      </w:r>
      <w:r w:rsidRPr="008F35BC">
        <w:rPr>
          <w:szCs w:val="22"/>
          <w:lang w:val="sr-Latn-RS"/>
        </w:rPr>
        <w:t>ukloniti.</w:t>
      </w:r>
    </w:p>
    <w:p w14:paraId="3A6309CF" w14:textId="77777777" w:rsidR="00CE09F3" w:rsidRPr="003669F3" w:rsidRDefault="00CE09F3">
      <w:pPr>
        <w:rPr>
          <w:szCs w:val="22"/>
          <w:lang w:val="sr-Latn-RS"/>
        </w:rPr>
      </w:pPr>
    </w:p>
    <w:p w14:paraId="3A6309D0" w14:textId="1679A673" w:rsidR="00CE09F3" w:rsidRPr="008F35BC" w:rsidRDefault="00CE09F3">
      <w:pPr>
        <w:rPr>
          <w:b/>
          <w:bCs/>
          <w:szCs w:val="22"/>
          <w:lang w:val="ru-RU"/>
        </w:rPr>
      </w:pPr>
      <w:r w:rsidRPr="008F35BC">
        <w:rPr>
          <w:b/>
          <w:bCs/>
          <w:szCs w:val="22"/>
          <w:lang w:val="ru-RU"/>
        </w:rPr>
        <w:t>4.5. Interakcije sa drugim l</w:t>
      </w:r>
      <w:r w:rsidR="001C376A" w:rsidRPr="008F35BC">
        <w:rPr>
          <w:b/>
          <w:bCs/>
          <w:szCs w:val="22"/>
          <w:lang w:val="sr-Latn-RS"/>
        </w:rPr>
        <w:t>j</w:t>
      </w:r>
      <w:r w:rsidRPr="008F35BC">
        <w:rPr>
          <w:b/>
          <w:bCs/>
          <w:szCs w:val="22"/>
          <w:lang w:val="ru-RU"/>
        </w:rPr>
        <w:t>ekovima i druge vrste interakcija</w:t>
      </w:r>
    </w:p>
    <w:p w14:paraId="3A6309D1" w14:textId="77777777" w:rsidR="00CE09F3" w:rsidRPr="003669F3" w:rsidRDefault="00CE09F3">
      <w:pPr>
        <w:rPr>
          <w:szCs w:val="22"/>
          <w:lang w:val="sr-Latn-RS"/>
        </w:rPr>
      </w:pPr>
    </w:p>
    <w:p w14:paraId="3A6309D3" w14:textId="0404368C" w:rsidR="0040716C" w:rsidRPr="003669F3" w:rsidRDefault="0040716C">
      <w:pPr>
        <w:rPr>
          <w:szCs w:val="22"/>
          <w:lang w:val="sr-Latn-RS"/>
        </w:rPr>
      </w:pPr>
      <w:r w:rsidRPr="003669F3">
        <w:rPr>
          <w:szCs w:val="22"/>
          <w:lang w:val="sr-Latn-RS"/>
        </w:rPr>
        <w:t xml:space="preserve">Nema podataka o interakcijama koji se odnose na </w:t>
      </w:r>
      <w:r w:rsidR="0054100A" w:rsidRPr="003669F3">
        <w:rPr>
          <w:szCs w:val="22"/>
          <w:lang w:val="sr-Latn-RS"/>
        </w:rPr>
        <w:t>topikalno</w:t>
      </w:r>
      <w:r w:rsidRPr="003669F3">
        <w:rPr>
          <w:szCs w:val="22"/>
          <w:lang w:val="sr-Latn-RS"/>
        </w:rPr>
        <w:t xml:space="preserve"> prim</w:t>
      </w:r>
      <w:r w:rsidR="00C46D0D" w:rsidRPr="003669F3">
        <w:rPr>
          <w:szCs w:val="22"/>
          <w:lang w:val="sr-Latn-RS"/>
        </w:rPr>
        <w:t>i</w:t>
      </w:r>
      <w:r w:rsidR="001C376A" w:rsidRPr="003669F3">
        <w:rPr>
          <w:szCs w:val="22"/>
          <w:lang w:val="sr-Latn-RS"/>
        </w:rPr>
        <w:t>j</w:t>
      </w:r>
      <w:r w:rsidRPr="003669F3">
        <w:rPr>
          <w:szCs w:val="22"/>
          <w:lang w:val="sr-Latn-RS"/>
        </w:rPr>
        <w:t>enjene preparate fusidinske kiseline.</w:t>
      </w:r>
      <w:r w:rsidR="0054100A" w:rsidRPr="003669F3">
        <w:rPr>
          <w:szCs w:val="22"/>
          <w:lang w:val="sr-Latn-RS"/>
        </w:rPr>
        <w:t xml:space="preserve"> </w:t>
      </w:r>
      <w:r w:rsidRPr="003669F3">
        <w:rPr>
          <w:szCs w:val="22"/>
          <w:lang w:val="sr-Latn-RS"/>
        </w:rPr>
        <w:t>Interakcije sa drugim, sistemski prim</w:t>
      </w:r>
      <w:r w:rsidR="00C46D0D" w:rsidRPr="003669F3">
        <w:rPr>
          <w:szCs w:val="22"/>
          <w:lang w:val="sr-Latn-RS"/>
        </w:rPr>
        <w:t>i</w:t>
      </w:r>
      <w:r w:rsidR="001C376A" w:rsidRPr="003669F3">
        <w:rPr>
          <w:szCs w:val="22"/>
          <w:lang w:val="sr-Latn-RS"/>
        </w:rPr>
        <w:t>j</w:t>
      </w:r>
      <w:r w:rsidRPr="003669F3">
        <w:rPr>
          <w:szCs w:val="22"/>
          <w:lang w:val="sr-Latn-RS"/>
        </w:rPr>
        <w:t>enjenim l</w:t>
      </w:r>
      <w:r w:rsidR="001C376A" w:rsidRPr="003669F3">
        <w:rPr>
          <w:szCs w:val="22"/>
          <w:lang w:val="sr-Latn-RS"/>
        </w:rPr>
        <w:t>j</w:t>
      </w:r>
      <w:r w:rsidRPr="003669F3">
        <w:rPr>
          <w:szCs w:val="22"/>
          <w:lang w:val="sr-Latn-RS"/>
        </w:rPr>
        <w:t xml:space="preserve">ekovima smatraju se minimalnim pošto je sistemska resorpcija </w:t>
      </w:r>
      <w:r w:rsidR="0054100A" w:rsidRPr="003669F3">
        <w:rPr>
          <w:szCs w:val="22"/>
          <w:lang w:val="sr-Latn-RS"/>
        </w:rPr>
        <w:t xml:space="preserve">topikalno </w:t>
      </w:r>
      <w:r w:rsidRPr="003669F3">
        <w:rPr>
          <w:szCs w:val="22"/>
          <w:lang w:val="sr-Latn-RS"/>
        </w:rPr>
        <w:t>prim</w:t>
      </w:r>
      <w:r w:rsidR="001C376A" w:rsidRPr="003669F3">
        <w:rPr>
          <w:szCs w:val="22"/>
          <w:lang w:val="sr-Latn-RS"/>
        </w:rPr>
        <w:t>j</w:t>
      </w:r>
      <w:r w:rsidRPr="003669F3">
        <w:rPr>
          <w:szCs w:val="22"/>
          <w:lang w:val="sr-Latn-RS"/>
        </w:rPr>
        <w:t xml:space="preserve">enjene fusidinske kiseline zanemarljiva. </w:t>
      </w:r>
    </w:p>
    <w:p w14:paraId="3A6309D4" w14:textId="77777777" w:rsidR="00CE09F3" w:rsidRPr="003669F3" w:rsidRDefault="00CE09F3">
      <w:pPr>
        <w:rPr>
          <w:szCs w:val="22"/>
          <w:lang w:val="sr-Latn-RS"/>
        </w:rPr>
      </w:pPr>
    </w:p>
    <w:p w14:paraId="3A6309D5" w14:textId="77777777" w:rsidR="00CE09F3" w:rsidRPr="003669F3" w:rsidRDefault="00CE09F3">
      <w:pPr>
        <w:rPr>
          <w:b/>
          <w:bCs/>
          <w:szCs w:val="22"/>
          <w:lang w:val="sr-Latn-RS"/>
        </w:rPr>
      </w:pPr>
      <w:r w:rsidRPr="008F35BC">
        <w:rPr>
          <w:b/>
          <w:bCs/>
          <w:szCs w:val="22"/>
          <w:lang w:val="ru-RU"/>
        </w:rPr>
        <w:t xml:space="preserve">4.6. </w:t>
      </w:r>
      <w:r w:rsidRPr="003669F3">
        <w:rPr>
          <w:b/>
          <w:bCs/>
          <w:szCs w:val="22"/>
          <w:lang w:val="sr-Latn-RS"/>
        </w:rPr>
        <w:t xml:space="preserve">Plodnost, </w:t>
      </w:r>
      <w:r w:rsidRPr="008F35BC">
        <w:rPr>
          <w:b/>
          <w:bCs/>
          <w:szCs w:val="22"/>
          <w:lang w:val="ru-RU"/>
        </w:rPr>
        <w:t>trudnoć</w:t>
      </w:r>
      <w:r w:rsidRPr="003669F3">
        <w:rPr>
          <w:b/>
          <w:bCs/>
          <w:szCs w:val="22"/>
          <w:lang w:val="sr-Latn-RS"/>
        </w:rPr>
        <w:t>a</w:t>
      </w:r>
      <w:r w:rsidRPr="008F35BC">
        <w:rPr>
          <w:b/>
          <w:bCs/>
          <w:szCs w:val="22"/>
          <w:lang w:val="ru-RU"/>
        </w:rPr>
        <w:t xml:space="preserve"> i </w:t>
      </w:r>
      <w:r w:rsidRPr="003669F3">
        <w:rPr>
          <w:b/>
          <w:bCs/>
          <w:szCs w:val="22"/>
          <w:lang w:val="sr-Latn-RS"/>
        </w:rPr>
        <w:t>dojenje</w:t>
      </w:r>
    </w:p>
    <w:p w14:paraId="3A6309D6" w14:textId="77777777" w:rsidR="00CE09F3" w:rsidRPr="003669F3" w:rsidRDefault="00CE09F3">
      <w:pPr>
        <w:rPr>
          <w:szCs w:val="22"/>
          <w:lang w:val="sr-Latn-RS"/>
        </w:rPr>
      </w:pPr>
    </w:p>
    <w:p w14:paraId="3A6309D7" w14:textId="77777777" w:rsidR="0040716C" w:rsidRPr="003669F3" w:rsidRDefault="0040716C">
      <w:pPr>
        <w:rPr>
          <w:i/>
          <w:iCs/>
          <w:szCs w:val="22"/>
          <w:lang w:val="sr-Latn-RS"/>
        </w:rPr>
      </w:pPr>
      <w:r w:rsidRPr="003669F3">
        <w:rPr>
          <w:i/>
          <w:iCs/>
          <w:szCs w:val="22"/>
          <w:lang w:val="sr-Latn-RS"/>
        </w:rPr>
        <w:t>Trudnoća</w:t>
      </w:r>
    </w:p>
    <w:p w14:paraId="3A6309D8" w14:textId="6E360EA1" w:rsidR="0040716C" w:rsidRPr="008F35BC" w:rsidRDefault="0040716C">
      <w:pPr>
        <w:rPr>
          <w:iCs/>
          <w:szCs w:val="22"/>
          <w:highlight w:val="yellow"/>
        </w:rPr>
      </w:pPr>
      <w:r w:rsidRPr="003669F3">
        <w:rPr>
          <w:iCs/>
          <w:szCs w:val="22"/>
          <w:lang w:val="sr-Latn-RS"/>
        </w:rPr>
        <w:t>Ne očekuj</w:t>
      </w:r>
      <w:r w:rsidR="009B2C52" w:rsidRPr="003669F3">
        <w:rPr>
          <w:iCs/>
          <w:szCs w:val="22"/>
          <w:lang w:val="sr-Latn-RS"/>
        </w:rPr>
        <w:t>e</w:t>
      </w:r>
      <w:r w:rsidRPr="003669F3">
        <w:rPr>
          <w:iCs/>
          <w:szCs w:val="22"/>
          <w:lang w:val="sr-Latn-RS"/>
        </w:rPr>
        <w:t xml:space="preserve"> se bilo kak</w:t>
      </w:r>
      <w:r w:rsidR="009B2C52" w:rsidRPr="003669F3">
        <w:rPr>
          <w:iCs/>
          <w:szCs w:val="22"/>
          <w:lang w:val="sr-Latn-RS"/>
        </w:rPr>
        <w:t>av</w:t>
      </w:r>
      <w:r w:rsidRPr="003669F3">
        <w:rPr>
          <w:iCs/>
          <w:szCs w:val="22"/>
          <w:lang w:val="sr-Latn-RS"/>
        </w:rPr>
        <w:t xml:space="preserve"> </w:t>
      </w:r>
      <w:r w:rsidR="009B2C52" w:rsidRPr="003669F3">
        <w:rPr>
          <w:iCs/>
          <w:szCs w:val="22"/>
          <w:lang w:val="sr-Latn-RS"/>
        </w:rPr>
        <w:t>uticaj l</w:t>
      </w:r>
      <w:r w:rsidR="001C376A" w:rsidRPr="003669F3">
        <w:rPr>
          <w:iCs/>
          <w:szCs w:val="22"/>
          <w:lang w:val="sr-Latn-RS"/>
        </w:rPr>
        <w:t>ij</w:t>
      </w:r>
      <w:r w:rsidR="009B2C52" w:rsidRPr="003669F3">
        <w:rPr>
          <w:iCs/>
          <w:szCs w:val="22"/>
          <w:lang w:val="sr-Latn-RS"/>
        </w:rPr>
        <w:t>eka na trudnoću</w:t>
      </w:r>
      <w:r w:rsidRPr="003669F3">
        <w:rPr>
          <w:iCs/>
          <w:szCs w:val="22"/>
          <w:lang w:val="sr-Latn-RS"/>
        </w:rPr>
        <w:t xml:space="preserve">, pošto je sistemsko izlaganje </w:t>
      </w:r>
      <w:r w:rsidR="0054100A" w:rsidRPr="003669F3">
        <w:rPr>
          <w:iCs/>
          <w:szCs w:val="22"/>
          <w:lang w:val="sr-Latn-RS"/>
        </w:rPr>
        <w:t xml:space="preserve">topikalno </w:t>
      </w:r>
      <w:r w:rsidRPr="003669F3">
        <w:rPr>
          <w:iCs/>
          <w:szCs w:val="22"/>
          <w:lang w:val="sr-Latn-RS"/>
        </w:rPr>
        <w:t>prim</w:t>
      </w:r>
      <w:r w:rsidR="00C46D0D" w:rsidRPr="003669F3">
        <w:rPr>
          <w:iCs/>
          <w:szCs w:val="22"/>
          <w:lang w:val="sr-Latn-RS"/>
        </w:rPr>
        <w:t>i</w:t>
      </w:r>
      <w:r w:rsidR="001C376A" w:rsidRPr="003669F3">
        <w:rPr>
          <w:iCs/>
          <w:szCs w:val="22"/>
          <w:lang w:val="sr-Latn-RS"/>
        </w:rPr>
        <w:t>j</w:t>
      </w:r>
      <w:r w:rsidRPr="003669F3">
        <w:rPr>
          <w:iCs/>
          <w:szCs w:val="22"/>
          <w:lang w:val="sr-Latn-RS"/>
        </w:rPr>
        <w:t xml:space="preserve">enjenoj fusidinskoj kiselini/natrijum fusidatu zanemarljivo. </w:t>
      </w:r>
      <w:proofErr w:type="spellStart"/>
      <w:r w:rsidRPr="008F35BC">
        <w:rPr>
          <w:iCs/>
          <w:szCs w:val="22"/>
        </w:rPr>
        <w:t>Fusidinska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kiselina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može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="00582934" w:rsidRPr="008F35BC">
        <w:rPr>
          <w:iCs/>
          <w:szCs w:val="22"/>
        </w:rPr>
        <w:t>topikalno</w:t>
      </w:r>
      <w:proofErr w:type="spellEnd"/>
      <w:r w:rsidRPr="008F35BC">
        <w:rPr>
          <w:iCs/>
          <w:szCs w:val="22"/>
        </w:rPr>
        <w:t xml:space="preserve"> da se </w:t>
      </w:r>
      <w:proofErr w:type="spellStart"/>
      <w:r w:rsidRPr="008F35BC">
        <w:rPr>
          <w:iCs/>
          <w:szCs w:val="22"/>
        </w:rPr>
        <w:t>prim</w:t>
      </w:r>
      <w:r w:rsidR="001C376A" w:rsidRPr="008F35BC">
        <w:rPr>
          <w:iCs/>
          <w:szCs w:val="22"/>
        </w:rPr>
        <w:t>j</w:t>
      </w:r>
      <w:r w:rsidRPr="008F35BC">
        <w:rPr>
          <w:iCs/>
          <w:szCs w:val="22"/>
        </w:rPr>
        <w:t>enjuje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tokom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trudnoće</w:t>
      </w:r>
      <w:proofErr w:type="spellEnd"/>
      <w:r w:rsidRPr="008F35BC">
        <w:rPr>
          <w:iCs/>
          <w:szCs w:val="22"/>
        </w:rPr>
        <w:t xml:space="preserve">. </w:t>
      </w:r>
    </w:p>
    <w:p w14:paraId="3A6309D9" w14:textId="77777777" w:rsidR="0040716C" w:rsidRPr="008F35BC" w:rsidRDefault="0040716C">
      <w:pPr>
        <w:rPr>
          <w:iCs/>
          <w:szCs w:val="22"/>
        </w:rPr>
      </w:pPr>
    </w:p>
    <w:p w14:paraId="3A6309DA" w14:textId="77777777" w:rsidR="0040716C" w:rsidRPr="008F35BC" w:rsidRDefault="0040716C">
      <w:pPr>
        <w:rPr>
          <w:i/>
          <w:iCs/>
          <w:szCs w:val="22"/>
        </w:rPr>
      </w:pPr>
      <w:proofErr w:type="spellStart"/>
      <w:r w:rsidRPr="008F35BC">
        <w:rPr>
          <w:i/>
          <w:iCs/>
          <w:szCs w:val="22"/>
        </w:rPr>
        <w:t>Dojenje</w:t>
      </w:r>
      <w:proofErr w:type="spellEnd"/>
    </w:p>
    <w:p w14:paraId="3A6309DB" w14:textId="5D1D4A9B" w:rsidR="0040716C" w:rsidRPr="008F35BC" w:rsidRDefault="0040716C">
      <w:pPr>
        <w:rPr>
          <w:szCs w:val="22"/>
        </w:rPr>
      </w:pPr>
      <w:r w:rsidRPr="008F35BC">
        <w:rPr>
          <w:szCs w:val="22"/>
        </w:rPr>
        <w:t xml:space="preserve">Ne </w:t>
      </w:r>
      <w:proofErr w:type="spellStart"/>
      <w:r w:rsidRPr="008F35BC">
        <w:rPr>
          <w:szCs w:val="22"/>
        </w:rPr>
        <w:t>očekuj</w:t>
      </w:r>
      <w:r w:rsidR="004974EB" w:rsidRPr="008F35BC">
        <w:rPr>
          <w:szCs w:val="22"/>
        </w:rPr>
        <w:t>e</w:t>
      </w:r>
      <w:proofErr w:type="spellEnd"/>
      <w:r w:rsidRPr="008F35BC">
        <w:rPr>
          <w:szCs w:val="22"/>
        </w:rPr>
        <w:t xml:space="preserve"> se </w:t>
      </w:r>
      <w:proofErr w:type="spellStart"/>
      <w:r w:rsidRPr="008F35BC">
        <w:rPr>
          <w:szCs w:val="22"/>
        </w:rPr>
        <w:t>bilo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kak</w:t>
      </w:r>
      <w:r w:rsidR="004974EB" w:rsidRPr="008F35BC">
        <w:rPr>
          <w:szCs w:val="22"/>
        </w:rPr>
        <w:t>av</w:t>
      </w:r>
      <w:proofErr w:type="spellEnd"/>
      <w:r w:rsidRPr="008F35BC">
        <w:rPr>
          <w:szCs w:val="22"/>
        </w:rPr>
        <w:t xml:space="preserve"> </w:t>
      </w:r>
      <w:proofErr w:type="spellStart"/>
      <w:r w:rsidR="004974EB" w:rsidRPr="008F35BC">
        <w:rPr>
          <w:szCs w:val="22"/>
        </w:rPr>
        <w:t>uticaj</w:t>
      </w:r>
      <w:proofErr w:type="spellEnd"/>
      <w:r w:rsidR="004974EB" w:rsidRPr="008F35BC">
        <w:rPr>
          <w:szCs w:val="22"/>
        </w:rPr>
        <w:t xml:space="preserve"> </w:t>
      </w:r>
      <w:proofErr w:type="spellStart"/>
      <w:r w:rsidR="004974EB" w:rsidRPr="008F35BC">
        <w:rPr>
          <w:szCs w:val="22"/>
        </w:rPr>
        <w:t>l</w:t>
      </w:r>
      <w:r w:rsidR="001C376A" w:rsidRPr="008F35BC">
        <w:rPr>
          <w:szCs w:val="22"/>
        </w:rPr>
        <w:t>ij</w:t>
      </w:r>
      <w:r w:rsidR="004974EB" w:rsidRPr="008F35BC">
        <w:rPr>
          <w:szCs w:val="22"/>
        </w:rPr>
        <w:t>eka</w:t>
      </w:r>
      <w:proofErr w:type="spellEnd"/>
      <w:r w:rsidR="004974EB"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na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odojčad</w:t>
      </w:r>
      <w:proofErr w:type="spellEnd"/>
      <w:r w:rsidRPr="008F35BC">
        <w:rPr>
          <w:szCs w:val="22"/>
        </w:rPr>
        <w:t xml:space="preserve">, </w:t>
      </w:r>
      <w:proofErr w:type="spellStart"/>
      <w:r w:rsidRPr="008F35BC">
        <w:rPr>
          <w:szCs w:val="22"/>
        </w:rPr>
        <w:t>pošto</w:t>
      </w:r>
      <w:proofErr w:type="spellEnd"/>
      <w:r w:rsidRPr="008F35BC">
        <w:rPr>
          <w:szCs w:val="22"/>
        </w:rPr>
        <w:t xml:space="preserve"> je </w:t>
      </w:r>
      <w:proofErr w:type="spellStart"/>
      <w:r w:rsidRPr="008F35BC">
        <w:rPr>
          <w:szCs w:val="22"/>
        </w:rPr>
        <w:t>zanemarljiva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sistemska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izloženost</w:t>
      </w:r>
      <w:proofErr w:type="spellEnd"/>
      <w:r w:rsidRPr="008F35BC">
        <w:rPr>
          <w:szCs w:val="22"/>
        </w:rPr>
        <w:t xml:space="preserve"> </w:t>
      </w:r>
      <w:proofErr w:type="spellStart"/>
      <w:r w:rsidR="00582934" w:rsidRPr="008F35BC">
        <w:rPr>
          <w:szCs w:val="22"/>
        </w:rPr>
        <w:t>nakon</w:t>
      </w:r>
      <w:proofErr w:type="spellEnd"/>
      <w:r w:rsidR="00582934" w:rsidRPr="008F35BC">
        <w:rPr>
          <w:szCs w:val="22"/>
        </w:rPr>
        <w:t xml:space="preserve"> </w:t>
      </w:r>
      <w:proofErr w:type="spellStart"/>
      <w:r w:rsidR="00582934" w:rsidRPr="008F35BC">
        <w:rPr>
          <w:szCs w:val="22"/>
        </w:rPr>
        <w:t>topikalne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prim</w:t>
      </w:r>
      <w:r w:rsidR="00C46D0D">
        <w:rPr>
          <w:szCs w:val="22"/>
        </w:rPr>
        <w:t>jene</w:t>
      </w:r>
      <w:proofErr w:type="spellEnd"/>
      <w:r w:rsidR="00582934" w:rsidRPr="008F35BC">
        <w:rPr>
          <w:szCs w:val="22"/>
        </w:rPr>
        <w:t xml:space="preserve"> </w:t>
      </w:r>
      <w:proofErr w:type="spellStart"/>
      <w:r w:rsidR="00582934" w:rsidRPr="008F35BC">
        <w:rPr>
          <w:szCs w:val="22"/>
        </w:rPr>
        <w:t>fusidinske</w:t>
      </w:r>
      <w:proofErr w:type="spellEnd"/>
      <w:r w:rsidR="00582934" w:rsidRPr="008F35BC">
        <w:rPr>
          <w:szCs w:val="22"/>
        </w:rPr>
        <w:t xml:space="preserve"> </w:t>
      </w:r>
      <w:proofErr w:type="spellStart"/>
      <w:r w:rsidR="00582934" w:rsidRPr="008F35BC">
        <w:rPr>
          <w:szCs w:val="22"/>
        </w:rPr>
        <w:t>kiseline</w:t>
      </w:r>
      <w:proofErr w:type="spellEnd"/>
      <w:r w:rsidR="00582934" w:rsidRPr="008F35BC">
        <w:rPr>
          <w:szCs w:val="22"/>
        </w:rPr>
        <w:t>/</w:t>
      </w:r>
      <w:proofErr w:type="spellStart"/>
      <w:r w:rsidR="00582934" w:rsidRPr="008F35BC">
        <w:rPr>
          <w:szCs w:val="22"/>
        </w:rPr>
        <w:t>natrijum</w:t>
      </w:r>
      <w:proofErr w:type="spellEnd"/>
      <w:r w:rsidR="00582934" w:rsidRPr="008F35BC">
        <w:rPr>
          <w:szCs w:val="22"/>
        </w:rPr>
        <w:t xml:space="preserve"> </w:t>
      </w:r>
      <w:proofErr w:type="spellStart"/>
      <w:r w:rsidR="00582934" w:rsidRPr="008F35BC">
        <w:rPr>
          <w:szCs w:val="22"/>
        </w:rPr>
        <w:t>fusidata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kod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žene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koja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doji</w:t>
      </w:r>
      <w:proofErr w:type="spellEnd"/>
      <w:r w:rsidRPr="008F35BC">
        <w:rPr>
          <w:szCs w:val="22"/>
        </w:rPr>
        <w:t xml:space="preserve">. </w:t>
      </w:r>
      <w:proofErr w:type="spellStart"/>
      <w:r w:rsidRPr="008F35BC">
        <w:rPr>
          <w:szCs w:val="22"/>
        </w:rPr>
        <w:t>Fusidinska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kiselina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za</w:t>
      </w:r>
      <w:proofErr w:type="spellEnd"/>
      <w:r w:rsidRPr="008F35BC">
        <w:rPr>
          <w:szCs w:val="22"/>
        </w:rPr>
        <w:t xml:space="preserve"> </w:t>
      </w:r>
      <w:proofErr w:type="spellStart"/>
      <w:r w:rsidR="00582934" w:rsidRPr="008F35BC">
        <w:rPr>
          <w:szCs w:val="22"/>
        </w:rPr>
        <w:t>topikalnu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prim</w:t>
      </w:r>
      <w:r w:rsidR="001C376A" w:rsidRPr="008F35BC">
        <w:rPr>
          <w:szCs w:val="22"/>
        </w:rPr>
        <w:t>j</w:t>
      </w:r>
      <w:r w:rsidRPr="008F35BC">
        <w:rPr>
          <w:szCs w:val="22"/>
        </w:rPr>
        <w:t>enu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može</w:t>
      </w:r>
      <w:proofErr w:type="spellEnd"/>
      <w:r w:rsidRPr="008F35BC">
        <w:rPr>
          <w:szCs w:val="22"/>
        </w:rPr>
        <w:t xml:space="preserve"> se </w:t>
      </w:r>
      <w:proofErr w:type="spellStart"/>
      <w:r w:rsidRPr="008F35BC">
        <w:rPr>
          <w:szCs w:val="22"/>
        </w:rPr>
        <w:t>koristiti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tokom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perioda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dojenja</w:t>
      </w:r>
      <w:proofErr w:type="spellEnd"/>
      <w:r w:rsidRPr="008F35BC">
        <w:rPr>
          <w:szCs w:val="22"/>
        </w:rPr>
        <w:t xml:space="preserve">, </w:t>
      </w:r>
      <w:proofErr w:type="spellStart"/>
      <w:r w:rsidRPr="008F35BC">
        <w:rPr>
          <w:szCs w:val="22"/>
        </w:rPr>
        <w:t>ali</w:t>
      </w:r>
      <w:proofErr w:type="spellEnd"/>
      <w:r w:rsidRPr="008F35BC">
        <w:rPr>
          <w:szCs w:val="22"/>
        </w:rPr>
        <w:t xml:space="preserve"> se ne </w:t>
      </w:r>
      <w:proofErr w:type="spellStart"/>
      <w:r w:rsidRPr="008F35BC">
        <w:rPr>
          <w:szCs w:val="22"/>
        </w:rPr>
        <w:t>preporučuje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prim</w:t>
      </w:r>
      <w:r w:rsidR="001C376A" w:rsidRPr="008F35BC">
        <w:rPr>
          <w:szCs w:val="22"/>
        </w:rPr>
        <w:t>j</w:t>
      </w:r>
      <w:r w:rsidRPr="008F35BC">
        <w:rPr>
          <w:szCs w:val="22"/>
        </w:rPr>
        <w:t>ena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ovog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l</w:t>
      </w:r>
      <w:r w:rsidR="001C376A" w:rsidRPr="008F35BC">
        <w:rPr>
          <w:szCs w:val="22"/>
        </w:rPr>
        <w:t>ij</w:t>
      </w:r>
      <w:r w:rsidRPr="008F35BC">
        <w:rPr>
          <w:szCs w:val="22"/>
        </w:rPr>
        <w:t>eka</w:t>
      </w:r>
      <w:proofErr w:type="spellEnd"/>
      <w:r w:rsidRPr="008F35BC">
        <w:rPr>
          <w:szCs w:val="22"/>
        </w:rPr>
        <w:t xml:space="preserve"> u </w:t>
      </w:r>
      <w:proofErr w:type="spellStart"/>
      <w:r w:rsidRPr="008F35BC">
        <w:rPr>
          <w:szCs w:val="22"/>
        </w:rPr>
        <w:t>pred</w:t>
      </w:r>
      <w:r w:rsidR="001C376A" w:rsidRPr="008F35BC">
        <w:rPr>
          <w:szCs w:val="22"/>
        </w:rPr>
        <w:t>j</w:t>
      </w:r>
      <w:r w:rsidRPr="008F35BC">
        <w:rPr>
          <w:szCs w:val="22"/>
        </w:rPr>
        <w:t>elu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dojki</w:t>
      </w:r>
      <w:proofErr w:type="spellEnd"/>
      <w:r w:rsidRPr="008F35BC">
        <w:rPr>
          <w:szCs w:val="22"/>
        </w:rPr>
        <w:t xml:space="preserve">.   </w:t>
      </w:r>
    </w:p>
    <w:p w14:paraId="2E953E2E" w14:textId="0924BAB1" w:rsidR="00381206" w:rsidRPr="008F35BC" w:rsidRDefault="00381206" w:rsidP="003669F3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</w:rPr>
      </w:pPr>
    </w:p>
    <w:p w14:paraId="3A6309DF" w14:textId="77777777" w:rsidR="0040716C" w:rsidRPr="008F35BC" w:rsidRDefault="0040716C" w:rsidP="003669F3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</w:rPr>
      </w:pPr>
      <w:proofErr w:type="spellStart"/>
      <w:r w:rsidRPr="008F35BC">
        <w:rPr>
          <w:i/>
          <w:szCs w:val="22"/>
        </w:rPr>
        <w:t>Fertilitet</w:t>
      </w:r>
      <w:proofErr w:type="spellEnd"/>
    </w:p>
    <w:p w14:paraId="3A6309E0" w14:textId="7E48111D" w:rsidR="00CE09F3" w:rsidRPr="008F35BC" w:rsidRDefault="0040716C" w:rsidP="008F35BC">
      <w:pPr>
        <w:rPr>
          <w:iCs/>
          <w:szCs w:val="22"/>
        </w:rPr>
      </w:pPr>
      <w:proofErr w:type="spellStart"/>
      <w:r w:rsidRPr="008F35BC">
        <w:rPr>
          <w:iCs/>
          <w:szCs w:val="22"/>
        </w:rPr>
        <w:t>Nisu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rađena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klinička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ispitivanja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fertiliteta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vezana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za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="00582934" w:rsidRPr="008F35BC">
        <w:rPr>
          <w:iCs/>
          <w:szCs w:val="22"/>
        </w:rPr>
        <w:t>topikalnu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prim</w:t>
      </w:r>
      <w:r w:rsidR="00C46D0D">
        <w:rPr>
          <w:iCs/>
          <w:szCs w:val="22"/>
        </w:rPr>
        <w:t>j</w:t>
      </w:r>
      <w:r w:rsidRPr="008F35BC">
        <w:rPr>
          <w:iCs/>
          <w:szCs w:val="22"/>
        </w:rPr>
        <w:t>enu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fusidinske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kiseline</w:t>
      </w:r>
      <w:proofErr w:type="spellEnd"/>
      <w:r w:rsidRPr="008F35BC">
        <w:rPr>
          <w:iCs/>
          <w:szCs w:val="22"/>
        </w:rPr>
        <w:t xml:space="preserve">. Ne </w:t>
      </w:r>
      <w:proofErr w:type="spellStart"/>
      <w:r w:rsidRPr="008F35BC">
        <w:rPr>
          <w:iCs/>
          <w:szCs w:val="22"/>
        </w:rPr>
        <w:t>očekuj</w:t>
      </w:r>
      <w:r w:rsidR="004974EB" w:rsidRPr="008F35BC">
        <w:rPr>
          <w:iCs/>
          <w:szCs w:val="22"/>
        </w:rPr>
        <w:t>e</w:t>
      </w:r>
      <w:proofErr w:type="spellEnd"/>
      <w:r w:rsidRPr="008F35BC">
        <w:rPr>
          <w:iCs/>
          <w:szCs w:val="22"/>
        </w:rPr>
        <w:t xml:space="preserve"> se </w:t>
      </w:r>
      <w:proofErr w:type="spellStart"/>
      <w:r w:rsidRPr="008F35BC">
        <w:rPr>
          <w:iCs/>
          <w:szCs w:val="22"/>
        </w:rPr>
        <w:t>bilo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kak</w:t>
      </w:r>
      <w:r w:rsidR="004974EB" w:rsidRPr="008F35BC">
        <w:rPr>
          <w:iCs/>
          <w:szCs w:val="22"/>
        </w:rPr>
        <w:t>av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="004974EB" w:rsidRPr="008F35BC">
        <w:rPr>
          <w:iCs/>
          <w:szCs w:val="22"/>
        </w:rPr>
        <w:t>uticaj</w:t>
      </w:r>
      <w:proofErr w:type="spellEnd"/>
      <w:r w:rsidR="004974EB"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na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žene</w:t>
      </w:r>
      <w:proofErr w:type="spellEnd"/>
      <w:r w:rsidRPr="008F35BC">
        <w:rPr>
          <w:iCs/>
          <w:szCs w:val="22"/>
        </w:rPr>
        <w:t xml:space="preserve"> u </w:t>
      </w:r>
      <w:proofErr w:type="spellStart"/>
      <w:r w:rsidRPr="008F35BC">
        <w:rPr>
          <w:iCs/>
          <w:szCs w:val="22"/>
        </w:rPr>
        <w:t>generativnom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periodu</w:t>
      </w:r>
      <w:proofErr w:type="spellEnd"/>
      <w:r w:rsidRPr="008F35BC">
        <w:rPr>
          <w:iCs/>
          <w:szCs w:val="22"/>
        </w:rPr>
        <w:t xml:space="preserve">, </w:t>
      </w:r>
      <w:proofErr w:type="spellStart"/>
      <w:r w:rsidRPr="008F35BC">
        <w:rPr>
          <w:iCs/>
          <w:szCs w:val="22"/>
        </w:rPr>
        <w:t>pošto</w:t>
      </w:r>
      <w:proofErr w:type="spellEnd"/>
      <w:r w:rsidRPr="008F35BC">
        <w:rPr>
          <w:iCs/>
          <w:szCs w:val="22"/>
        </w:rPr>
        <w:t xml:space="preserve"> je </w:t>
      </w:r>
      <w:proofErr w:type="spellStart"/>
      <w:r w:rsidRPr="008F35BC">
        <w:rPr>
          <w:iCs/>
          <w:szCs w:val="22"/>
        </w:rPr>
        <w:t>zanemarljiva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sistemska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izloženost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fusidinskoj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kiselini</w:t>
      </w:r>
      <w:proofErr w:type="spellEnd"/>
      <w:r w:rsidRPr="008F35BC">
        <w:rPr>
          <w:iCs/>
          <w:szCs w:val="22"/>
        </w:rPr>
        <w:t>/</w:t>
      </w:r>
      <w:proofErr w:type="spellStart"/>
      <w:r w:rsidRPr="008F35BC">
        <w:rPr>
          <w:iCs/>
          <w:szCs w:val="22"/>
        </w:rPr>
        <w:t>natrijum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fusidatu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pri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="00582934" w:rsidRPr="008F35BC">
        <w:rPr>
          <w:iCs/>
          <w:szCs w:val="22"/>
        </w:rPr>
        <w:t>topikalnoj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prim</w:t>
      </w:r>
      <w:r w:rsidR="001C376A" w:rsidRPr="008F35BC">
        <w:rPr>
          <w:iCs/>
          <w:szCs w:val="22"/>
        </w:rPr>
        <w:t>j</w:t>
      </w:r>
      <w:r w:rsidRPr="008F35BC">
        <w:rPr>
          <w:iCs/>
          <w:szCs w:val="22"/>
        </w:rPr>
        <w:t>eni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ovog</w:t>
      </w:r>
      <w:proofErr w:type="spellEnd"/>
      <w:r w:rsidRPr="008F35BC">
        <w:rPr>
          <w:iCs/>
          <w:szCs w:val="22"/>
        </w:rPr>
        <w:t xml:space="preserve"> </w:t>
      </w:r>
      <w:proofErr w:type="spellStart"/>
      <w:r w:rsidRPr="008F35BC">
        <w:rPr>
          <w:iCs/>
          <w:szCs w:val="22"/>
        </w:rPr>
        <w:t>l</w:t>
      </w:r>
      <w:r w:rsidR="001C376A" w:rsidRPr="008F35BC">
        <w:rPr>
          <w:iCs/>
          <w:szCs w:val="22"/>
        </w:rPr>
        <w:t>ij</w:t>
      </w:r>
      <w:r w:rsidRPr="008F35BC">
        <w:rPr>
          <w:iCs/>
          <w:szCs w:val="22"/>
        </w:rPr>
        <w:t>eka</w:t>
      </w:r>
      <w:proofErr w:type="spellEnd"/>
      <w:r w:rsidRPr="008F35BC">
        <w:rPr>
          <w:iCs/>
          <w:szCs w:val="22"/>
        </w:rPr>
        <w:t>.</w:t>
      </w:r>
    </w:p>
    <w:p w14:paraId="5B674BC3" w14:textId="6E39D570" w:rsidR="00381206" w:rsidRPr="008F35BC" w:rsidRDefault="00381206">
      <w:pPr>
        <w:rPr>
          <w:szCs w:val="22"/>
        </w:rPr>
      </w:pPr>
    </w:p>
    <w:p w14:paraId="3A6309E1" w14:textId="4A90A7AA" w:rsidR="00CE09F3" w:rsidRPr="008F35BC" w:rsidRDefault="00CE09F3">
      <w:pPr>
        <w:rPr>
          <w:b/>
          <w:bCs/>
          <w:spacing w:val="-8"/>
          <w:szCs w:val="22"/>
          <w:lang w:val="ru-RU"/>
        </w:rPr>
      </w:pPr>
      <w:r w:rsidRPr="008F35BC">
        <w:rPr>
          <w:b/>
          <w:bCs/>
          <w:spacing w:val="-8"/>
          <w:szCs w:val="22"/>
          <w:lang w:val="ru-RU"/>
        </w:rPr>
        <w:t xml:space="preserve">4.7. </w:t>
      </w:r>
      <w:r w:rsidRPr="008F35BC">
        <w:rPr>
          <w:b/>
          <w:bCs/>
          <w:spacing w:val="-8"/>
          <w:szCs w:val="22"/>
          <w:lang w:val="sr-Latn-CS"/>
        </w:rPr>
        <w:t>Uticaj  na sposobnost upravljanja vozilima i rukovanja mašinama</w:t>
      </w:r>
    </w:p>
    <w:p w14:paraId="3A6309E2" w14:textId="77777777" w:rsidR="00CE09F3" w:rsidRPr="003669F3" w:rsidRDefault="00CE09F3">
      <w:pPr>
        <w:rPr>
          <w:szCs w:val="22"/>
          <w:lang w:val="ru-RU"/>
        </w:rPr>
      </w:pPr>
    </w:p>
    <w:p w14:paraId="3A6309E3" w14:textId="6DDD4FC6" w:rsidR="0040716C" w:rsidRPr="003669F3" w:rsidRDefault="00933485">
      <w:pPr>
        <w:rPr>
          <w:szCs w:val="22"/>
          <w:lang w:val="ru-RU"/>
        </w:rPr>
      </w:pPr>
      <w:proofErr w:type="spellStart"/>
      <w:r w:rsidRPr="008F35BC">
        <w:rPr>
          <w:szCs w:val="22"/>
        </w:rPr>
        <w:t>Topikalna</w:t>
      </w:r>
      <w:proofErr w:type="spellEnd"/>
      <w:r w:rsidRPr="003669F3">
        <w:rPr>
          <w:szCs w:val="22"/>
          <w:lang w:val="ru-RU"/>
        </w:rPr>
        <w:t xml:space="preserve"> </w:t>
      </w:r>
      <w:proofErr w:type="spellStart"/>
      <w:r w:rsidRPr="008F35BC">
        <w:rPr>
          <w:szCs w:val="22"/>
        </w:rPr>
        <w:t>prim</w:t>
      </w:r>
      <w:r w:rsidR="001C376A" w:rsidRPr="008F35BC">
        <w:rPr>
          <w:szCs w:val="22"/>
        </w:rPr>
        <w:t>j</w:t>
      </w:r>
      <w:r w:rsidRPr="008F35BC">
        <w:rPr>
          <w:szCs w:val="22"/>
        </w:rPr>
        <w:t>ena</w:t>
      </w:r>
      <w:proofErr w:type="spellEnd"/>
      <w:r w:rsidRPr="003669F3">
        <w:rPr>
          <w:szCs w:val="22"/>
          <w:lang w:val="ru-RU"/>
        </w:rPr>
        <w:t xml:space="preserve"> </w:t>
      </w:r>
      <w:proofErr w:type="spellStart"/>
      <w:r w:rsidRPr="008F35BC">
        <w:rPr>
          <w:szCs w:val="22"/>
        </w:rPr>
        <w:t>fusidinske</w:t>
      </w:r>
      <w:proofErr w:type="spellEnd"/>
      <w:r w:rsidRPr="003669F3">
        <w:rPr>
          <w:szCs w:val="22"/>
          <w:lang w:val="ru-RU"/>
        </w:rPr>
        <w:t xml:space="preserve"> </w:t>
      </w:r>
      <w:proofErr w:type="spellStart"/>
      <w:r w:rsidRPr="008F35BC">
        <w:rPr>
          <w:szCs w:val="22"/>
        </w:rPr>
        <w:t>kiseline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nema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uticaja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na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sposobnost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upravljanja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vozilima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ili</w:t>
      </w:r>
      <w:proofErr w:type="spellEnd"/>
      <w:r w:rsidR="0040716C" w:rsidRPr="003669F3">
        <w:rPr>
          <w:szCs w:val="22"/>
          <w:lang w:val="ru-RU"/>
        </w:rPr>
        <w:t xml:space="preserve"> </w:t>
      </w:r>
      <w:proofErr w:type="spellStart"/>
      <w:r w:rsidR="0040716C" w:rsidRPr="008F35BC">
        <w:rPr>
          <w:szCs w:val="22"/>
        </w:rPr>
        <w:t>rukovanje</w:t>
      </w:r>
      <w:proofErr w:type="spellEnd"/>
      <w:r w:rsidR="0040716C" w:rsidRPr="003669F3">
        <w:rPr>
          <w:szCs w:val="22"/>
          <w:lang w:val="ru-RU"/>
        </w:rPr>
        <w:t xml:space="preserve"> </w:t>
      </w:r>
      <w:r w:rsidR="0040716C" w:rsidRPr="008F35BC">
        <w:rPr>
          <w:szCs w:val="22"/>
        </w:rPr>
        <w:t>ma</w:t>
      </w:r>
      <w:r w:rsidR="0040716C" w:rsidRPr="003669F3">
        <w:rPr>
          <w:szCs w:val="22"/>
          <w:lang w:val="ru-RU"/>
        </w:rPr>
        <w:t>š</w:t>
      </w:r>
      <w:proofErr w:type="spellStart"/>
      <w:r w:rsidR="0040716C" w:rsidRPr="008F35BC">
        <w:rPr>
          <w:szCs w:val="22"/>
        </w:rPr>
        <w:t>inama</w:t>
      </w:r>
      <w:proofErr w:type="spellEnd"/>
      <w:r w:rsidR="0040716C" w:rsidRPr="003669F3">
        <w:rPr>
          <w:szCs w:val="22"/>
          <w:lang w:val="ru-RU"/>
        </w:rPr>
        <w:t>.</w:t>
      </w:r>
    </w:p>
    <w:p w14:paraId="3A6309E4" w14:textId="1465C0E4" w:rsidR="00CE09F3" w:rsidRDefault="00CE09F3">
      <w:pPr>
        <w:rPr>
          <w:szCs w:val="22"/>
          <w:lang w:val="ru-RU"/>
        </w:rPr>
      </w:pPr>
    </w:p>
    <w:p w14:paraId="1EA5B83B" w14:textId="77777777" w:rsidR="00524FF2" w:rsidRPr="003669F3" w:rsidRDefault="00524FF2">
      <w:pPr>
        <w:rPr>
          <w:szCs w:val="22"/>
          <w:lang w:val="ru-RU"/>
        </w:rPr>
      </w:pPr>
    </w:p>
    <w:p w14:paraId="3A6309E5" w14:textId="77777777" w:rsidR="00CE09F3" w:rsidRPr="003669F3" w:rsidRDefault="00CE09F3">
      <w:pPr>
        <w:rPr>
          <w:b/>
          <w:bCs/>
          <w:szCs w:val="22"/>
          <w:lang w:val="ru-RU"/>
        </w:rPr>
      </w:pPr>
      <w:r w:rsidRPr="003669F3">
        <w:rPr>
          <w:b/>
          <w:bCs/>
          <w:szCs w:val="22"/>
          <w:lang w:val="ru-RU"/>
        </w:rPr>
        <w:lastRenderedPageBreak/>
        <w:t xml:space="preserve">4.8. </w:t>
      </w:r>
      <w:r w:rsidRPr="008F35BC">
        <w:rPr>
          <w:b/>
          <w:bCs/>
          <w:szCs w:val="22"/>
        </w:rPr>
        <w:t>Ne</w:t>
      </w:r>
      <w:r w:rsidRPr="003669F3">
        <w:rPr>
          <w:b/>
          <w:bCs/>
          <w:szCs w:val="22"/>
          <w:lang w:val="ru-RU"/>
        </w:rPr>
        <w:t>ž</w:t>
      </w:r>
      <w:proofErr w:type="spellStart"/>
      <w:r w:rsidRPr="008F35BC">
        <w:rPr>
          <w:b/>
          <w:bCs/>
          <w:szCs w:val="22"/>
        </w:rPr>
        <w:t>eljena</w:t>
      </w:r>
      <w:proofErr w:type="spellEnd"/>
      <w:r w:rsidRPr="003669F3">
        <w:rPr>
          <w:b/>
          <w:bCs/>
          <w:szCs w:val="22"/>
          <w:lang w:val="ru-RU"/>
        </w:rPr>
        <w:t xml:space="preserve"> </w:t>
      </w:r>
      <w:proofErr w:type="spellStart"/>
      <w:r w:rsidRPr="008F35BC">
        <w:rPr>
          <w:b/>
          <w:bCs/>
          <w:szCs w:val="22"/>
        </w:rPr>
        <w:t>dejstva</w:t>
      </w:r>
      <w:proofErr w:type="spellEnd"/>
    </w:p>
    <w:p w14:paraId="3A6309E6" w14:textId="77777777" w:rsidR="00CE09F3" w:rsidRPr="008F35BC" w:rsidRDefault="00CE09F3">
      <w:pPr>
        <w:rPr>
          <w:noProof/>
          <w:szCs w:val="22"/>
          <w:u w:val="single"/>
          <w:lang w:val="hr-HR"/>
        </w:rPr>
      </w:pPr>
    </w:p>
    <w:p w14:paraId="3A6309E7" w14:textId="5E4A4F05" w:rsidR="0040716C" w:rsidRPr="003669F3" w:rsidRDefault="0040716C">
      <w:pPr>
        <w:autoSpaceDE w:val="0"/>
        <w:autoSpaceDN w:val="0"/>
        <w:adjustRightInd w:val="0"/>
        <w:rPr>
          <w:noProof/>
          <w:szCs w:val="22"/>
          <w:lang w:val="ru-RU"/>
        </w:rPr>
      </w:pPr>
      <w:r w:rsidRPr="008F35BC">
        <w:rPr>
          <w:noProof/>
          <w:szCs w:val="22"/>
        </w:rPr>
        <w:t>Proc</w:t>
      </w:r>
      <w:r w:rsidR="001C376A" w:rsidRPr="008F35BC">
        <w:rPr>
          <w:noProof/>
          <w:szCs w:val="22"/>
        </w:rPr>
        <w:t>j</w:t>
      </w:r>
      <w:r w:rsidRPr="008F35BC">
        <w:rPr>
          <w:noProof/>
          <w:szCs w:val="22"/>
        </w:rPr>
        <w:t>ena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u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estalosti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pojavljivanja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ne</w:t>
      </w:r>
      <w:r w:rsidRPr="003669F3">
        <w:rPr>
          <w:noProof/>
          <w:szCs w:val="22"/>
          <w:lang w:val="ru-RU"/>
        </w:rPr>
        <w:t>ž</w:t>
      </w:r>
      <w:r w:rsidRPr="008F35BC">
        <w:rPr>
          <w:noProof/>
          <w:szCs w:val="22"/>
        </w:rPr>
        <w:t>eljenih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dejstava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zasnovana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zbirnoj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analizi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podataka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dobijenih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klini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kim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ispitivanjima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kao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spontanim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prijavljivanjem</w:t>
      </w:r>
      <w:r w:rsidRPr="003669F3">
        <w:rPr>
          <w:noProof/>
          <w:szCs w:val="22"/>
          <w:lang w:val="ru-RU"/>
        </w:rPr>
        <w:t>.</w:t>
      </w:r>
    </w:p>
    <w:p w14:paraId="3A6309E8" w14:textId="77777777" w:rsidR="0040716C" w:rsidRPr="003669F3" w:rsidRDefault="0040716C" w:rsidP="003669F3">
      <w:pPr>
        <w:autoSpaceDE w:val="0"/>
        <w:autoSpaceDN w:val="0"/>
        <w:adjustRightInd w:val="0"/>
        <w:rPr>
          <w:noProof/>
          <w:szCs w:val="22"/>
          <w:lang w:val="ru-RU"/>
        </w:rPr>
      </w:pPr>
    </w:p>
    <w:p w14:paraId="3A6309E9" w14:textId="63C668D4" w:rsidR="0040716C" w:rsidRPr="003669F3" w:rsidRDefault="0040716C" w:rsidP="008F35BC">
      <w:pPr>
        <w:autoSpaceDE w:val="0"/>
        <w:autoSpaceDN w:val="0"/>
        <w:adjustRightInd w:val="0"/>
        <w:rPr>
          <w:noProof/>
          <w:szCs w:val="22"/>
          <w:lang w:val="ru-RU"/>
        </w:rPr>
      </w:pPr>
      <w:r w:rsidRPr="008F35BC">
        <w:rPr>
          <w:noProof/>
          <w:szCs w:val="22"/>
        </w:rPr>
        <w:t>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osnovu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zbirnih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rezultata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klini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kih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ispitivanja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uklju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uju</w:t>
      </w:r>
      <w:r w:rsidRPr="003669F3">
        <w:rPr>
          <w:noProof/>
          <w:szCs w:val="22"/>
          <w:lang w:val="ru-RU"/>
        </w:rPr>
        <w:t>ć</w:t>
      </w:r>
      <w:r w:rsidRPr="008F35BC">
        <w:rPr>
          <w:noProof/>
          <w:szCs w:val="22"/>
        </w:rPr>
        <w:t>i</w:t>
      </w:r>
      <w:r w:rsidRPr="003669F3">
        <w:rPr>
          <w:noProof/>
          <w:szCs w:val="22"/>
          <w:lang w:val="ru-RU"/>
        </w:rPr>
        <w:t xml:space="preserve"> 4724 </w:t>
      </w:r>
      <w:r w:rsidRPr="008F35BC">
        <w:rPr>
          <w:noProof/>
          <w:szCs w:val="22"/>
        </w:rPr>
        <w:t>pacijenta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kod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kojih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prim</w:t>
      </w:r>
      <w:r w:rsidR="001C376A" w:rsidRPr="008F35BC">
        <w:rPr>
          <w:noProof/>
          <w:szCs w:val="22"/>
        </w:rPr>
        <w:t>j</w:t>
      </w:r>
      <w:r w:rsidRPr="008F35BC">
        <w:rPr>
          <w:noProof/>
          <w:szCs w:val="22"/>
        </w:rPr>
        <w:t>enjena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fusidinska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kiselina</w:t>
      </w:r>
      <w:r w:rsidRPr="003669F3">
        <w:rPr>
          <w:noProof/>
          <w:szCs w:val="22"/>
          <w:lang w:val="ru-RU"/>
        </w:rPr>
        <w:t xml:space="preserve"> </w:t>
      </w:r>
      <w:r w:rsidR="004974EB" w:rsidRPr="008F35BC">
        <w:rPr>
          <w:noProof/>
          <w:szCs w:val="22"/>
        </w:rPr>
        <w:t>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obliku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krema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ili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masti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u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estalost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ne</w:t>
      </w:r>
      <w:r w:rsidRPr="003669F3">
        <w:rPr>
          <w:noProof/>
          <w:szCs w:val="22"/>
          <w:lang w:val="ru-RU"/>
        </w:rPr>
        <w:t>ž</w:t>
      </w:r>
      <w:r w:rsidRPr="008F35BC">
        <w:rPr>
          <w:noProof/>
          <w:szCs w:val="22"/>
        </w:rPr>
        <w:t>eljenih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dejstava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je</w:t>
      </w:r>
      <w:r w:rsidRPr="003669F3">
        <w:rPr>
          <w:noProof/>
          <w:szCs w:val="22"/>
          <w:lang w:val="ru-RU"/>
        </w:rPr>
        <w:t xml:space="preserve"> 2</w:t>
      </w:r>
      <w:r w:rsidR="00381206" w:rsidRPr="003669F3">
        <w:rPr>
          <w:noProof/>
          <w:szCs w:val="22"/>
          <w:lang w:val="ru-RU"/>
        </w:rPr>
        <w:t>.</w:t>
      </w:r>
      <w:r w:rsidRPr="003669F3">
        <w:rPr>
          <w:noProof/>
          <w:szCs w:val="22"/>
          <w:lang w:val="ru-RU"/>
        </w:rPr>
        <w:t>3%.</w:t>
      </w:r>
    </w:p>
    <w:p w14:paraId="3A6309EA" w14:textId="77777777" w:rsidR="0040716C" w:rsidRPr="003669F3" w:rsidRDefault="0040716C" w:rsidP="003669F3">
      <w:pPr>
        <w:autoSpaceDE w:val="0"/>
        <w:autoSpaceDN w:val="0"/>
        <w:adjustRightInd w:val="0"/>
        <w:rPr>
          <w:noProof/>
          <w:szCs w:val="22"/>
          <w:lang w:val="ru-RU"/>
        </w:rPr>
      </w:pPr>
    </w:p>
    <w:p w14:paraId="3A6309EB" w14:textId="40E07FAF" w:rsidR="0040716C" w:rsidRPr="003669F3" w:rsidRDefault="0040716C" w:rsidP="008F35BC">
      <w:pPr>
        <w:autoSpaceDE w:val="0"/>
        <w:autoSpaceDN w:val="0"/>
        <w:adjustRightInd w:val="0"/>
        <w:rPr>
          <w:noProof/>
          <w:szCs w:val="22"/>
          <w:lang w:val="ru-RU"/>
        </w:rPr>
      </w:pPr>
      <w:r w:rsidRPr="008F35BC">
        <w:rPr>
          <w:noProof/>
          <w:szCs w:val="22"/>
        </w:rPr>
        <w:t>Naj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e</w:t>
      </w:r>
      <w:r w:rsidRPr="003669F3">
        <w:rPr>
          <w:noProof/>
          <w:szCs w:val="22"/>
          <w:lang w:val="ru-RU"/>
        </w:rPr>
        <w:t>šć</w:t>
      </w:r>
      <w:r w:rsidRPr="008F35BC">
        <w:rPr>
          <w:noProof/>
          <w:szCs w:val="22"/>
        </w:rPr>
        <w:t>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prijavljivane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ne</w:t>
      </w:r>
      <w:r w:rsidRPr="003669F3">
        <w:rPr>
          <w:noProof/>
          <w:szCs w:val="22"/>
          <w:lang w:val="ru-RU"/>
        </w:rPr>
        <w:t>ž</w:t>
      </w:r>
      <w:r w:rsidRPr="008F35BC">
        <w:rPr>
          <w:noProof/>
          <w:szCs w:val="22"/>
        </w:rPr>
        <w:t>eljene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reakcije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tokom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terapije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razli</w:t>
      </w:r>
      <w:r w:rsidRPr="003669F3">
        <w:rPr>
          <w:noProof/>
          <w:szCs w:val="22"/>
          <w:lang w:val="ru-RU"/>
        </w:rPr>
        <w:t>č</w:t>
      </w:r>
      <w:r w:rsidRPr="008F35BC">
        <w:rPr>
          <w:noProof/>
          <w:szCs w:val="22"/>
        </w:rPr>
        <w:t>ite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ko</w:t>
      </w:r>
      <w:r w:rsidRPr="003669F3">
        <w:rPr>
          <w:noProof/>
          <w:szCs w:val="22"/>
          <w:lang w:val="ru-RU"/>
        </w:rPr>
        <w:t>ž</w:t>
      </w:r>
      <w:r w:rsidRPr="008F35BC">
        <w:rPr>
          <w:noProof/>
          <w:szCs w:val="22"/>
        </w:rPr>
        <w:t>ne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reakcije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kao</w:t>
      </w:r>
      <w:r w:rsidRPr="003669F3">
        <w:rPr>
          <w:noProof/>
          <w:szCs w:val="22"/>
          <w:lang w:val="ru-RU"/>
        </w:rPr>
        <w:t xml:space="preserve"> š</w:t>
      </w:r>
      <w:r w:rsidRPr="008F35BC">
        <w:rPr>
          <w:noProof/>
          <w:szCs w:val="22"/>
        </w:rPr>
        <w:t>to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pruritus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osip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za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kojima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sl</w:t>
      </w:r>
      <w:r w:rsidR="00C46D0D">
        <w:rPr>
          <w:noProof/>
          <w:szCs w:val="22"/>
        </w:rPr>
        <w:t>ij</w:t>
      </w:r>
      <w:r w:rsidRPr="008F35BC">
        <w:rPr>
          <w:noProof/>
          <w:szCs w:val="22"/>
        </w:rPr>
        <w:t>ede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reakcije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m</w:t>
      </w:r>
      <w:r w:rsidR="001C376A" w:rsidRPr="008F35BC">
        <w:rPr>
          <w:noProof/>
          <w:szCs w:val="22"/>
        </w:rPr>
        <w:t>j</w:t>
      </w:r>
      <w:r w:rsidRPr="008F35BC">
        <w:rPr>
          <w:noProof/>
          <w:szCs w:val="22"/>
        </w:rPr>
        <w:t>estu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prim</w:t>
      </w:r>
      <w:r w:rsidR="001C376A" w:rsidRPr="008F35BC">
        <w:rPr>
          <w:noProof/>
          <w:szCs w:val="22"/>
        </w:rPr>
        <w:t>j</w:t>
      </w:r>
      <w:r w:rsidRPr="008F35BC">
        <w:rPr>
          <w:noProof/>
          <w:szCs w:val="22"/>
        </w:rPr>
        <w:t>ene</w:t>
      </w:r>
      <w:r w:rsidRPr="003669F3">
        <w:rPr>
          <w:noProof/>
          <w:szCs w:val="22"/>
          <w:lang w:val="ru-RU"/>
        </w:rPr>
        <w:t xml:space="preserve">, </w:t>
      </w:r>
      <w:r w:rsidRPr="008F35BC">
        <w:rPr>
          <w:noProof/>
          <w:szCs w:val="22"/>
        </w:rPr>
        <w:t>kao</w:t>
      </w:r>
      <w:r w:rsidRPr="003669F3">
        <w:rPr>
          <w:noProof/>
          <w:szCs w:val="22"/>
          <w:lang w:val="ru-RU"/>
        </w:rPr>
        <w:t xml:space="preserve"> š</w:t>
      </w:r>
      <w:r w:rsidRPr="008F35BC">
        <w:rPr>
          <w:noProof/>
          <w:szCs w:val="22"/>
        </w:rPr>
        <w:t>to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bol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iritacija</w:t>
      </w:r>
      <w:r w:rsidRPr="003669F3">
        <w:rPr>
          <w:noProof/>
          <w:szCs w:val="22"/>
          <w:lang w:val="ru-RU"/>
        </w:rPr>
        <w:t xml:space="preserve">. </w:t>
      </w:r>
      <w:r w:rsidRPr="008F35BC">
        <w:rPr>
          <w:noProof/>
          <w:szCs w:val="22"/>
        </w:rPr>
        <w:t>Ova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ne</w:t>
      </w:r>
      <w:r w:rsidRPr="003669F3">
        <w:rPr>
          <w:noProof/>
          <w:szCs w:val="22"/>
          <w:lang w:val="ru-RU"/>
        </w:rPr>
        <w:t>ž</w:t>
      </w:r>
      <w:r w:rsidRPr="008F35BC">
        <w:rPr>
          <w:noProof/>
          <w:szCs w:val="22"/>
        </w:rPr>
        <w:t>eljena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dejstva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zab</w:t>
      </w:r>
      <w:r w:rsidR="00135849" w:rsidRPr="008F35BC">
        <w:rPr>
          <w:noProof/>
          <w:szCs w:val="22"/>
        </w:rPr>
        <w:t>i</w:t>
      </w:r>
      <w:r w:rsidRPr="008F35BC">
        <w:rPr>
          <w:noProof/>
          <w:szCs w:val="22"/>
        </w:rPr>
        <w:t>l</w:t>
      </w:r>
      <w:r w:rsidR="00135849" w:rsidRPr="008F35BC">
        <w:rPr>
          <w:noProof/>
          <w:szCs w:val="22"/>
        </w:rPr>
        <w:t>j</w:t>
      </w:r>
      <w:r w:rsidRPr="008F35BC">
        <w:rPr>
          <w:noProof/>
          <w:szCs w:val="22"/>
        </w:rPr>
        <w:t>e</w:t>
      </w:r>
      <w:r w:rsidRPr="003669F3">
        <w:rPr>
          <w:noProof/>
          <w:szCs w:val="22"/>
          <w:lang w:val="ru-RU"/>
        </w:rPr>
        <w:t>ž</w:t>
      </w:r>
      <w:r w:rsidRPr="008F35BC">
        <w:rPr>
          <w:noProof/>
          <w:szCs w:val="22"/>
        </w:rPr>
        <w:t>ena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kod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manje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od</w:t>
      </w:r>
      <w:r w:rsidRPr="003669F3">
        <w:rPr>
          <w:noProof/>
          <w:szCs w:val="22"/>
          <w:lang w:val="ru-RU"/>
        </w:rPr>
        <w:t xml:space="preserve"> 1% </w:t>
      </w:r>
      <w:r w:rsidRPr="008F35BC">
        <w:rPr>
          <w:noProof/>
          <w:szCs w:val="22"/>
        </w:rPr>
        <w:t>pacijenata</w:t>
      </w:r>
      <w:r w:rsidRPr="003669F3">
        <w:rPr>
          <w:noProof/>
          <w:szCs w:val="22"/>
          <w:lang w:val="ru-RU"/>
        </w:rPr>
        <w:t>.</w:t>
      </w:r>
    </w:p>
    <w:p w14:paraId="3A6309EC" w14:textId="77777777" w:rsidR="0040716C" w:rsidRPr="003669F3" w:rsidRDefault="0040716C" w:rsidP="003669F3">
      <w:pPr>
        <w:autoSpaceDE w:val="0"/>
        <w:autoSpaceDN w:val="0"/>
        <w:adjustRightInd w:val="0"/>
        <w:rPr>
          <w:noProof/>
          <w:szCs w:val="22"/>
          <w:lang w:val="ru-RU"/>
        </w:rPr>
      </w:pPr>
    </w:p>
    <w:p w14:paraId="3A6309ED" w14:textId="7DF7243E" w:rsidR="0040716C" w:rsidRPr="003669F3" w:rsidRDefault="0040716C" w:rsidP="003669F3">
      <w:pPr>
        <w:autoSpaceDE w:val="0"/>
        <w:autoSpaceDN w:val="0"/>
        <w:adjustRightInd w:val="0"/>
        <w:rPr>
          <w:noProof/>
          <w:szCs w:val="22"/>
          <w:lang w:val="ru-RU"/>
        </w:rPr>
      </w:pPr>
      <w:r w:rsidRPr="008F35BC">
        <w:rPr>
          <w:noProof/>
          <w:szCs w:val="22"/>
        </w:rPr>
        <w:t>Prijavljene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su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reakcije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preos</w:t>
      </w:r>
      <w:r w:rsidR="00135849" w:rsidRPr="008F35BC">
        <w:rPr>
          <w:noProof/>
          <w:szCs w:val="22"/>
        </w:rPr>
        <w:t>j</w:t>
      </w:r>
      <w:r w:rsidRPr="008F35BC">
        <w:rPr>
          <w:noProof/>
          <w:szCs w:val="22"/>
        </w:rPr>
        <w:t>etljivosti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i</w:t>
      </w:r>
      <w:r w:rsidRPr="003669F3">
        <w:rPr>
          <w:noProof/>
          <w:szCs w:val="22"/>
          <w:lang w:val="ru-RU"/>
        </w:rPr>
        <w:t xml:space="preserve"> </w:t>
      </w:r>
      <w:r w:rsidRPr="008F35BC">
        <w:rPr>
          <w:noProof/>
          <w:szCs w:val="22"/>
        </w:rPr>
        <w:t>angioedem</w:t>
      </w:r>
      <w:r w:rsidRPr="003669F3">
        <w:rPr>
          <w:noProof/>
          <w:szCs w:val="22"/>
          <w:lang w:val="ru-RU"/>
        </w:rPr>
        <w:t xml:space="preserve">. </w:t>
      </w:r>
    </w:p>
    <w:p w14:paraId="3A6309EE" w14:textId="47C3F313" w:rsidR="0040716C" w:rsidRPr="008F35BC" w:rsidRDefault="0040716C" w:rsidP="008F35BC">
      <w:pPr>
        <w:autoSpaceDE w:val="0"/>
        <w:autoSpaceDN w:val="0"/>
        <w:adjustRightInd w:val="0"/>
        <w:rPr>
          <w:szCs w:val="22"/>
        </w:rPr>
      </w:pPr>
      <w:proofErr w:type="spellStart"/>
      <w:r w:rsidRPr="008F35BC">
        <w:rPr>
          <w:szCs w:val="22"/>
        </w:rPr>
        <w:t>Neželjena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dejstva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navedena</w:t>
      </w:r>
      <w:proofErr w:type="spellEnd"/>
      <w:r w:rsidRPr="008F35BC">
        <w:rPr>
          <w:szCs w:val="22"/>
        </w:rPr>
        <w:t xml:space="preserve"> u </w:t>
      </w:r>
      <w:proofErr w:type="spellStart"/>
      <w:r w:rsidRPr="008F35BC">
        <w:rPr>
          <w:szCs w:val="22"/>
        </w:rPr>
        <w:t>skladu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klasama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sistema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organa</w:t>
      </w:r>
      <w:proofErr w:type="spellEnd"/>
      <w:r w:rsidRPr="008F35BC">
        <w:rPr>
          <w:szCs w:val="22"/>
        </w:rPr>
        <w:t xml:space="preserve"> (SOC) </w:t>
      </w:r>
      <w:proofErr w:type="spellStart"/>
      <w:r w:rsidRPr="008F35BC">
        <w:rPr>
          <w:szCs w:val="22"/>
        </w:rPr>
        <w:t>prema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r</w:t>
      </w:r>
      <w:r w:rsidR="0081333E">
        <w:rPr>
          <w:szCs w:val="22"/>
        </w:rPr>
        <w:t>j</w:t>
      </w:r>
      <w:r w:rsidRPr="008F35BC">
        <w:rPr>
          <w:szCs w:val="22"/>
        </w:rPr>
        <w:t>ečniku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MedDRA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i</w:t>
      </w:r>
      <w:proofErr w:type="spellEnd"/>
      <w:r w:rsidRPr="008F35BC">
        <w:rPr>
          <w:szCs w:val="22"/>
        </w:rPr>
        <w:t xml:space="preserve"> to </w:t>
      </w:r>
      <w:proofErr w:type="spellStart"/>
      <w:r w:rsidRPr="008F35BC">
        <w:rPr>
          <w:szCs w:val="22"/>
        </w:rPr>
        <w:t>počev</w:t>
      </w:r>
      <w:proofErr w:type="spellEnd"/>
      <w:r w:rsidRPr="008F35BC">
        <w:rPr>
          <w:szCs w:val="22"/>
        </w:rPr>
        <w:t xml:space="preserve"> od </w:t>
      </w:r>
      <w:proofErr w:type="spellStart"/>
      <w:r w:rsidRPr="008F35BC">
        <w:rPr>
          <w:szCs w:val="22"/>
        </w:rPr>
        <w:t>onih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koja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najčešće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prijavljivana</w:t>
      </w:r>
      <w:proofErr w:type="spellEnd"/>
      <w:r w:rsidRPr="008F35BC">
        <w:rPr>
          <w:szCs w:val="22"/>
        </w:rPr>
        <w:t xml:space="preserve">. </w:t>
      </w:r>
      <w:proofErr w:type="spellStart"/>
      <w:r w:rsidRPr="008F35BC">
        <w:rPr>
          <w:szCs w:val="22"/>
        </w:rPr>
        <w:t>Unutar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svake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grupe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prema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učestalosti</w:t>
      </w:r>
      <w:proofErr w:type="spellEnd"/>
      <w:r w:rsidRPr="008F35BC">
        <w:rPr>
          <w:szCs w:val="22"/>
        </w:rPr>
        <w:t xml:space="preserve">, </w:t>
      </w:r>
      <w:proofErr w:type="spellStart"/>
      <w:r w:rsidRPr="008F35BC">
        <w:rPr>
          <w:szCs w:val="22"/>
        </w:rPr>
        <w:t>neželjene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reakcije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su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navedene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redosl</w:t>
      </w:r>
      <w:r w:rsidR="0081333E">
        <w:rPr>
          <w:szCs w:val="22"/>
        </w:rPr>
        <w:t>j</w:t>
      </w:r>
      <w:r w:rsidRPr="008F35BC">
        <w:rPr>
          <w:szCs w:val="22"/>
        </w:rPr>
        <w:t>edom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prema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opadajućoj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ozbiljnosti</w:t>
      </w:r>
      <w:proofErr w:type="spellEnd"/>
      <w:r w:rsidRPr="008F35BC">
        <w:rPr>
          <w:szCs w:val="22"/>
        </w:rPr>
        <w:t xml:space="preserve">:  </w:t>
      </w:r>
    </w:p>
    <w:p w14:paraId="3A6309EF" w14:textId="77777777" w:rsidR="0040716C" w:rsidRPr="003669F3" w:rsidRDefault="0040716C" w:rsidP="003669F3">
      <w:pPr>
        <w:rPr>
          <w:szCs w:val="22"/>
          <w:lang w:val="pt-PT"/>
        </w:rPr>
      </w:pPr>
      <w:r w:rsidRPr="003669F3">
        <w:rPr>
          <w:szCs w:val="22"/>
          <w:lang w:val="pt-PT"/>
        </w:rPr>
        <w:t xml:space="preserve">veoma česta  ≥1/10, </w:t>
      </w:r>
    </w:p>
    <w:p w14:paraId="3A6309F0" w14:textId="143AB24A" w:rsidR="0040716C" w:rsidRPr="003669F3" w:rsidRDefault="0040716C" w:rsidP="003669F3">
      <w:pPr>
        <w:rPr>
          <w:szCs w:val="22"/>
          <w:lang w:val="pt-PT"/>
        </w:rPr>
      </w:pPr>
      <w:r w:rsidRPr="003669F3">
        <w:rPr>
          <w:szCs w:val="22"/>
          <w:lang w:val="pt-PT"/>
        </w:rPr>
        <w:t xml:space="preserve">česta  ≥1/100 </w:t>
      </w:r>
      <w:r w:rsidR="00B76527" w:rsidRPr="003669F3">
        <w:rPr>
          <w:szCs w:val="22"/>
          <w:lang w:val="pt-PT"/>
        </w:rPr>
        <w:t>do</w:t>
      </w:r>
      <w:r w:rsidRPr="003669F3">
        <w:rPr>
          <w:szCs w:val="22"/>
          <w:lang w:val="pt-PT"/>
        </w:rPr>
        <w:t xml:space="preserve"> &lt;1/10 , </w:t>
      </w:r>
    </w:p>
    <w:p w14:paraId="3A6309F1" w14:textId="478AE002" w:rsidR="0040716C" w:rsidRPr="003669F3" w:rsidRDefault="0040716C" w:rsidP="003669F3">
      <w:pPr>
        <w:rPr>
          <w:szCs w:val="22"/>
          <w:lang w:val="pt-PT"/>
        </w:rPr>
      </w:pPr>
      <w:r w:rsidRPr="003669F3">
        <w:rPr>
          <w:szCs w:val="22"/>
          <w:lang w:val="pt-PT"/>
        </w:rPr>
        <w:t xml:space="preserve">povremena  ≥1/1000 </w:t>
      </w:r>
      <w:r w:rsidR="00B76527" w:rsidRPr="003669F3">
        <w:rPr>
          <w:szCs w:val="22"/>
          <w:lang w:val="pt-PT"/>
        </w:rPr>
        <w:t>do</w:t>
      </w:r>
      <w:r w:rsidRPr="003669F3">
        <w:rPr>
          <w:szCs w:val="22"/>
          <w:lang w:val="pt-PT"/>
        </w:rPr>
        <w:t xml:space="preserve"> &lt;1/100, </w:t>
      </w:r>
    </w:p>
    <w:p w14:paraId="3A6309F2" w14:textId="774A9501" w:rsidR="0040716C" w:rsidRPr="008F35BC" w:rsidRDefault="0040716C" w:rsidP="003669F3">
      <w:pPr>
        <w:rPr>
          <w:szCs w:val="22"/>
        </w:rPr>
      </w:pPr>
      <w:proofErr w:type="spellStart"/>
      <w:proofErr w:type="gramStart"/>
      <w:r w:rsidRPr="008F35BC">
        <w:rPr>
          <w:szCs w:val="22"/>
        </w:rPr>
        <w:t>r</w:t>
      </w:r>
      <w:r w:rsidR="00135849" w:rsidRPr="008F35BC">
        <w:rPr>
          <w:szCs w:val="22"/>
        </w:rPr>
        <w:t>ij</w:t>
      </w:r>
      <w:r w:rsidRPr="008F35BC">
        <w:rPr>
          <w:szCs w:val="22"/>
        </w:rPr>
        <w:t>etka</w:t>
      </w:r>
      <w:proofErr w:type="spellEnd"/>
      <w:r w:rsidRPr="008F35BC">
        <w:rPr>
          <w:szCs w:val="22"/>
        </w:rPr>
        <w:t xml:space="preserve">  ≥</w:t>
      </w:r>
      <w:proofErr w:type="gramEnd"/>
      <w:r w:rsidRPr="008F35BC">
        <w:rPr>
          <w:szCs w:val="22"/>
        </w:rPr>
        <w:t xml:space="preserve">1/10 000 </w:t>
      </w:r>
      <w:r w:rsidR="00B76527" w:rsidRPr="008F35BC">
        <w:rPr>
          <w:szCs w:val="22"/>
        </w:rPr>
        <w:t>do</w:t>
      </w:r>
      <w:r w:rsidRPr="008F35BC">
        <w:rPr>
          <w:szCs w:val="22"/>
        </w:rPr>
        <w:t xml:space="preserve"> &lt;1/1000</w:t>
      </w:r>
    </w:p>
    <w:p w14:paraId="3A6309F3" w14:textId="46D57ABB" w:rsidR="0040716C" w:rsidRPr="008F35BC" w:rsidRDefault="0040716C" w:rsidP="003669F3">
      <w:pPr>
        <w:rPr>
          <w:szCs w:val="22"/>
        </w:rPr>
      </w:pPr>
      <w:proofErr w:type="spellStart"/>
      <w:proofErr w:type="gramStart"/>
      <w:r w:rsidRPr="008F35BC">
        <w:rPr>
          <w:szCs w:val="22"/>
        </w:rPr>
        <w:t>veoma</w:t>
      </w:r>
      <w:proofErr w:type="spellEnd"/>
      <w:proofErr w:type="gram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r</w:t>
      </w:r>
      <w:r w:rsidR="00135849" w:rsidRPr="008F35BC">
        <w:rPr>
          <w:szCs w:val="22"/>
        </w:rPr>
        <w:t>ij</w:t>
      </w:r>
      <w:r w:rsidRPr="008F35BC">
        <w:rPr>
          <w:szCs w:val="22"/>
        </w:rPr>
        <w:t>etka</w:t>
      </w:r>
      <w:proofErr w:type="spellEnd"/>
      <w:r w:rsidRPr="008F35BC">
        <w:rPr>
          <w:szCs w:val="22"/>
        </w:rPr>
        <w:t xml:space="preserve">  &lt;1/10 000.</w:t>
      </w:r>
    </w:p>
    <w:p w14:paraId="3A6309F4" w14:textId="77777777" w:rsidR="0040716C" w:rsidRPr="008F35BC" w:rsidRDefault="0040716C" w:rsidP="003669F3">
      <w:pPr>
        <w:autoSpaceDE w:val="0"/>
        <w:autoSpaceDN w:val="0"/>
        <w:adjustRightInd w:val="0"/>
        <w:rPr>
          <w:noProof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4979"/>
      </w:tblGrid>
      <w:tr w:rsidR="0040716C" w:rsidRPr="008F35BC" w14:paraId="3A6309F6" w14:textId="77777777" w:rsidTr="0040716C">
        <w:trPr>
          <w:trHeight w:val="420"/>
        </w:trPr>
        <w:tc>
          <w:tcPr>
            <w:tcW w:w="9957" w:type="dxa"/>
            <w:gridSpan w:val="2"/>
            <w:shd w:val="clear" w:color="auto" w:fill="auto"/>
            <w:vAlign w:val="center"/>
          </w:tcPr>
          <w:p w14:paraId="3A6309F5" w14:textId="77777777" w:rsidR="0040716C" w:rsidRPr="008F35BC" w:rsidRDefault="008E5038" w:rsidP="003669F3">
            <w:pPr>
              <w:autoSpaceDE w:val="0"/>
              <w:autoSpaceDN w:val="0"/>
              <w:adjustRightInd w:val="0"/>
              <w:rPr>
                <w:b/>
                <w:noProof/>
                <w:szCs w:val="22"/>
              </w:rPr>
            </w:pPr>
            <w:r w:rsidRPr="008F35BC">
              <w:rPr>
                <w:b/>
                <w:noProof/>
                <w:szCs w:val="22"/>
                <w:lang w:val="en-GB"/>
              </w:rPr>
              <w:t>Poremećaji imunskog sistema</w:t>
            </w:r>
            <w:r w:rsidRPr="008F35BC" w:rsidDel="008E5038">
              <w:rPr>
                <w:b/>
                <w:noProof/>
                <w:szCs w:val="22"/>
              </w:rPr>
              <w:t xml:space="preserve"> </w:t>
            </w:r>
          </w:p>
        </w:tc>
      </w:tr>
      <w:tr w:rsidR="0040716C" w:rsidRPr="008F35BC" w14:paraId="3A6309FA" w14:textId="77777777" w:rsidTr="0040716C">
        <w:tc>
          <w:tcPr>
            <w:tcW w:w="4978" w:type="dxa"/>
            <w:shd w:val="clear" w:color="auto" w:fill="auto"/>
          </w:tcPr>
          <w:p w14:paraId="3A6309F7" w14:textId="4902FF26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noProof/>
                <w:szCs w:val="22"/>
                <w:u w:val="single"/>
              </w:rPr>
              <w:t>R</w:t>
            </w:r>
            <w:r w:rsidR="00135849" w:rsidRPr="008F35BC">
              <w:rPr>
                <w:noProof/>
                <w:szCs w:val="22"/>
                <w:u w:val="single"/>
              </w:rPr>
              <w:t>ij</w:t>
            </w:r>
            <w:r w:rsidRPr="008F35BC">
              <w:rPr>
                <w:noProof/>
                <w:szCs w:val="22"/>
                <w:u w:val="single"/>
              </w:rPr>
              <w:t>etko</w:t>
            </w:r>
          </w:p>
          <w:p w14:paraId="3A6309F8" w14:textId="57F62783" w:rsidR="0040716C" w:rsidRPr="008F35BC" w:rsidRDefault="00381206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szCs w:val="22"/>
              </w:rPr>
              <w:t>(≥1/10 000 do</w:t>
            </w:r>
            <w:r w:rsidR="0040716C" w:rsidRPr="008F35BC">
              <w:rPr>
                <w:szCs w:val="22"/>
              </w:rPr>
              <w:t xml:space="preserve"> &lt;1/1000)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A6309F9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Hipersenzitivnost</w:t>
            </w:r>
          </w:p>
        </w:tc>
      </w:tr>
      <w:tr w:rsidR="0040716C" w:rsidRPr="008F35BC" w14:paraId="3A6309FC" w14:textId="77777777" w:rsidTr="0040716C">
        <w:trPr>
          <w:trHeight w:val="463"/>
        </w:trPr>
        <w:tc>
          <w:tcPr>
            <w:tcW w:w="9957" w:type="dxa"/>
            <w:gridSpan w:val="2"/>
            <w:shd w:val="clear" w:color="auto" w:fill="auto"/>
            <w:vAlign w:val="center"/>
          </w:tcPr>
          <w:p w14:paraId="3A6309FB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b/>
                <w:noProof/>
                <w:szCs w:val="22"/>
              </w:rPr>
            </w:pPr>
            <w:r w:rsidRPr="008F35BC">
              <w:rPr>
                <w:b/>
                <w:noProof/>
                <w:szCs w:val="22"/>
              </w:rPr>
              <w:t>Poremećaji oka</w:t>
            </w:r>
          </w:p>
        </w:tc>
      </w:tr>
      <w:tr w:rsidR="0040716C" w:rsidRPr="008F35BC" w14:paraId="3A630A00" w14:textId="77777777" w:rsidTr="0040716C">
        <w:tc>
          <w:tcPr>
            <w:tcW w:w="4978" w:type="dxa"/>
            <w:shd w:val="clear" w:color="auto" w:fill="auto"/>
          </w:tcPr>
          <w:p w14:paraId="3A6309FD" w14:textId="7A77D4C0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noProof/>
                <w:szCs w:val="22"/>
                <w:u w:val="single"/>
              </w:rPr>
              <w:t>R</w:t>
            </w:r>
            <w:r w:rsidR="00135849" w:rsidRPr="008F35BC">
              <w:rPr>
                <w:noProof/>
                <w:szCs w:val="22"/>
                <w:u w:val="single"/>
              </w:rPr>
              <w:t>ij</w:t>
            </w:r>
            <w:r w:rsidRPr="008F35BC">
              <w:rPr>
                <w:noProof/>
                <w:szCs w:val="22"/>
                <w:u w:val="single"/>
              </w:rPr>
              <w:t>etko</w:t>
            </w:r>
          </w:p>
          <w:p w14:paraId="3A6309FE" w14:textId="76B899D4" w:rsidR="0040716C" w:rsidRPr="008F35BC" w:rsidRDefault="00381206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szCs w:val="22"/>
              </w:rPr>
              <w:t>(≥1/10 000 do</w:t>
            </w:r>
            <w:r w:rsidR="0040716C" w:rsidRPr="008F35BC">
              <w:rPr>
                <w:szCs w:val="22"/>
              </w:rPr>
              <w:t xml:space="preserve"> &lt;1/1000)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A6309FF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Konjunktivitis</w:t>
            </w:r>
          </w:p>
        </w:tc>
      </w:tr>
      <w:tr w:rsidR="0040716C" w:rsidRPr="008F35BC" w14:paraId="3A630A02" w14:textId="77777777" w:rsidTr="0040716C">
        <w:trPr>
          <w:trHeight w:val="462"/>
        </w:trPr>
        <w:tc>
          <w:tcPr>
            <w:tcW w:w="9957" w:type="dxa"/>
            <w:gridSpan w:val="2"/>
            <w:shd w:val="clear" w:color="auto" w:fill="auto"/>
            <w:vAlign w:val="center"/>
          </w:tcPr>
          <w:p w14:paraId="3A630A01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b/>
                <w:noProof/>
                <w:szCs w:val="22"/>
              </w:rPr>
            </w:pPr>
            <w:r w:rsidRPr="008F35BC">
              <w:rPr>
                <w:b/>
                <w:noProof/>
                <w:szCs w:val="22"/>
              </w:rPr>
              <w:t>Poremećaji kože i potkožnog tkiva</w:t>
            </w:r>
          </w:p>
        </w:tc>
      </w:tr>
      <w:tr w:rsidR="0040716C" w:rsidRPr="008F35BC" w14:paraId="3A630A0B" w14:textId="77777777" w:rsidTr="0040716C">
        <w:tc>
          <w:tcPr>
            <w:tcW w:w="4978" w:type="dxa"/>
            <w:shd w:val="clear" w:color="auto" w:fill="auto"/>
          </w:tcPr>
          <w:p w14:paraId="3A630A03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noProof/>
                <w:szCs w:val="22"/>
                <w:u w:val="single"/>
              </w:rPr>
              <w:t>Povremeno</w:t>
            </w:r>
          </w:p>
          <w:p w14:paraId="3A630A04" w14:textId="4D5FB533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(</w:t>
            </w:r>
            <w:r w:rsidR="00381206" w:rsidRPr="008F35BC">
              <w:rPr>
                <w:szCs w:val="22"/>
              </w:rPr>
              <w:t>≥1/1000 do</w:t>
            </w:r>
            <w:r w:rsidRPr="008F35BC">
              <w:rPr>
                <w:szCs w:val="22"/>
              </w:rPr>
              <w:t xml:space="preserve"> &lt;1/100)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A630A05" w14:textId="300A58B1" w:rsidR="0040716C" w:rsidRPr="008F35BC" w:rsidRDefault="0040716C">
            <w:pPr>
              <w:autoSpaceDE w:val="0"/>
              <w:autoSpaceDN w:val="0"/>
              <w:adjustRightInd w:val="0"/>
              <w:ind w:left="1147" w:hanging="1147"/>
              <w:jc w:val="left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Dermatitis (uklj</w:t>
            </w:r>
            <w:r w:rsidR="00933485" w:rsidRPr="008F35BC">
              <w:rPr>
                <w:noProof/>
                <w:szCs w:val="22"/>
              </w:rPr>
              <w:t xml:space="preserve">učujući </w:t>
            </w:r>
            <w:r w:rsidR="00381206" w:rsidRPr="008F35BC">
              <w:rPr>
                <w:noProof/>
                <w:szCs w:val="22"/>
              </w:rPr>
              <w:t>kontaktni dermatitis,</w:t>
            </w:r>
            <w:r w:rsidR="00381206" w:rsidRPr="008F35BC">
              <w:rPr>
                <w:noProof/>
                <w:szCs w:val="22"/>
              </w:rPr>
              <w:br/>
              <w:t>o</w:t>
            </w:r>
            <w:r w:rsidRPr="008F35BC">
              <w:rPr>
                <w:noProof/>
                <w:szCs w:val="22"/>
              </w:rPr>
              <w:t>dnosno ekcem)</w:t>
            </w:r>
          </w:p>
          <w:p w14:paraId="3A630A06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Osip*</w:t>
            </w:r>
          </w:p>
          <w:p w14:paraId="3A630A07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Pruritus</w:t>
            </w:r>
          </w:p>
          <w:p w14:paraId="3A630A08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Eritem</w:t>
            </w:r>
          </w:p>
          <w:p w14:paraId="3A630A09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</w:p>
          <w:p w14:paraId="3A630A0A" w14:textId="77777777" w:rsidR="0040716C" w:rsidRPr="008F35BC" w:rsidRDefault="0040716C" w:rsidP="003669F3">
            <w:pPr>
              <w:autoSpaceDE w:val="0"/>
              <w:autoSpaceDN w:val="0"/>
              <w:adjustRightInd w:val="0"/>
              <w:ind w:left="154" w:hanging="142"/>
              <w:rPr>
                <w:noProof/>
                <w:szCs w:val="22"/>
                <w:u w:val="single"/>
              </w:rPr>
            </w:pPr>
            <w:r w:rsidRPr="008F35BC">
              <w:rPr>
                <w:noProof/>
                <w:szCs w:val="22"/>
              </w:rPr>
              <w:t>*Prijavljivani su različiti tipovi osipa, kao što su eritematozne, pustularne, vezikularne, makulo-papularne i papularne reakcije. Takođe se javljao i generalizovani osip.</w:t>
            </w:r>
            <w:r w:rsidRPr="008F35BC">
              <w:rPr>
                <w:noProof/>
                <w:szCs w:val="22"/>
                <w:u w:val="single"/>
              </w:rPr>
              <w:t xml:space="preserve"> </w:t>
            </w:r>
          </w:p>
        </w:tc>
      </w:tr>
      <w:tr w:rsidR="0040716C" w:rsidRPr="008F35BC" w14:paraId="3A630A11" w14:textId="77777777" w:rsidTr="0040716C">
        <w:tc>
          <w:tcPr>
            <w:tcW w:w="4978" w:type="dxa"/>
            <w:shd w:val="clear" w:color="auto" w:fill="auto"/>
          </w:tcPr>
          <w:p w14:paraId="3A630A0C" w14:textId="778EAEE3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noProof/>
                <w:szCs w:val="22"/>
                <w:u w:val="single"/>
              </w:rPr>
              <w:t>R</w:t>
            </w:r>
            <w:r w:rsidR="00135849" w:rsidRPr="008F35BC">
              <w:rPr>
                <w:noProof/>
                <w:szCs w:val="22"/>
                <w:u w:val="single"/>
              </w:rPr>
              <w:t>ij</w:t>
            </w:r>
            <w:r w:rsidRPr="008F35BC">
              <w:rPr>
                <w:noProof/>
                <w:szCs w:val="22"/>
                <w:u w:val="single"/>
              </w:rPr>
              <w:t>etko</w:t>
            </w:r>
          </w:p>
          <w:p w14:paraId="3A630A0D" w14:textId="00ED16C7" w:rsidR="0040716C" w:rsidRPr="008F35BC" w:rsidRDefault="00381206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szCs w:val="22"/>
              </w:rPr>
              <w:t>(≥1/10 000 do</w:t>
            </w:r>
            <w:r w:rsidR="0040716C" w:rsidRPr="008F35BC">
              <w:rPr>
                <w:szCs w:val="22"/>
              </w:rPr>
              <w:t xml:space="preserve"> &lt;1/1000)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A630A0E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Angioedem</w:t>
            </w:r>
          </w:p>
          <w:p w14:paraId="3A630A0F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Urtikarija</w:t>
            </w:r>
          </w:p>
          <w:p w14:paraId="3A630A10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 xml:space="preserve">Bule </w:t>
            </w:r>
          </w:p>
        </w:tc>
      </w:tr>
      <w:tr w:rsidR="0040716C" w:rsidRPr="003669F3" w14:paraId="3A630A13" w14:textId="77777777" w:rsidTr="0040716C">
        <w:trPr>
          <w:trHeight w:val="485"/>
        </w:trPr>
        <w:tc>
          <w:tcPr>
            <w:tcW w:w="9957" w:type="dxa"/>
            <w:gridSpan w:val="2"/>
            <w:shd w:val="clear" w:color="auto" w:fill="auto"/>
            <w:vAlign w:val="center"/>
          </w:tcPr>
          <w:p w14:paraId="3A630A12" w14:textId="251E4F61" w:rsidR="0040716C" w:rsidRPr="003669F3" w:rsidRDefault="0040716C" w:rsidP="003669F3">
            <w:pPr>
              <w:autoSpaceDE w:val="0"/>
              <w:autoSpaceDN w:val="0"/>
              <w:adjustRightInd w:val="0"/>
              <w:rPr>
                <w:b/>
                <w:noProof/>
                <w:szCs w:val="22"/>
                <w:lang w:val="pt-PT"/>
              </w:rPr>
            </w:pPr>
            <w:r w:rsidRPr="003669F3">
              <w:rPr>
                <w:b/>
                <w:noProof/>
                <w:szCs w:val="22"/>
                <w:lang w:val="pt-PT"/>
              </w:rPr>
              <w:t>Opšti poremećaji i reakcije na m</w:t>
            </w:r>
            <w:r w:rsidR="00135849" w:rsidRPr="003669F3">
              <w:rPr>
                <w:b/>
                <w:noProof/>
                <w:szCs w:val="22"/>
                <w:lang w:val="pt-PT"/>
              </w:rPr>
              <w:t>j</w:t>
            </w:r>
            <w:r w:rsidRPr="003669F3">
              <w:rPr>
                <w:b/>
                <w:noProof/>
                <w:szCs w:val="22"/>
                <w:lang w:val="pt-PT"/>
              </w:rPr>
              <w:t>estu prim</w:t>
            </w:r>
            <w:r w:rsidR="00135849" w:rsidRPr="003669F3">
              <w:rPr>
                <w:b/>
                <w:noProof/>
                <w:szCs w:val="22"/>
                <w:lang w:val="pt-PT"/>
              </w:rPr>
              <w:t>j</w:t>
            </w:r>
            <w:r w:rsidRPr="003669F3">
              <w:rPr>
                <w:b/>
                <w:noProof/>
                <w:szCs w:val="22"/>
                <w:lang w:val="pt-PT"/>
              </w:rPr>
              <w:t>ene</w:t>
            </w:r>
          </w:p>
        </w:tc>
      </w:tr>
      <w:tr w:rsidR="0040716C" w:rsidRPr="008F35BC" w14:paraId="3A630A1A" w14:textId="77777777" w:rsidTr="0040716C">
        <w:tc>
          <w:tcPr>
            <w:tcW w:w="4978" w:type="dxa"/>
            <w:shd w:val="clear" w:color="auto" w:fill="auto"/>
          </w:tcPr>
          <w:p w14:paraId="3A630A14" w14:textId="77777777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noProof/>
                <w:szCs w:val="22"/>
                <w:u w:val="single"/>
              </w:rPr>
              <w:t>Povremeno</w:t>
            </w:r>
          </w:p>
          <w:p w14:paraId="3A630A15" w14:textId="2F46572B" w:rsidR="0040716C" w:rsidRPr="008F35BC" w:rsidRDefault="00381206" w:rsidP="003669F3">
            <w:pPr>
              <w:autoSpaceDE w:val="0"/>
              <w:autoSpaceDN w:val="0"/>
              <w:adjustRightInd w:val="0"/>
              <w:rPr>
                <w:noProof/>
                <w:szCs w:val="22"/>
                <w:u w:val="single"/>
              </w:rPr>
            </w:pPr>
            <w:r w:rsidRPr="008F35BC">
              <w:rPr>
                <w:szCs w:val="22"/>
              </w:rPr>
              <w:t>(≥1/1000 do</w:t>
            </w:r>
            <w:r w:rsidR="0040716C" w:rsidRPr="008F35BC">
              <w:rPr>
                <w:szCs w:val="22"/>
              </w:rPr>
              <w:t xml:space="preserve"> &lt;1/100)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A630A17" w14:textId="7B28E401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Bol na m</w:t>
            </w:r>
            <w:r w:rsidR="00135849" w:rsidRPr="008F35BC">
              <w:rPr>
                <w:noProof/>
                <w:szCs w:val="22"/>
              </w:rPr>
              <w:t>j</w:t>
            </w:r>
            <w:r w:rsidRPr="008F35BC">
              <w:rPr>
                <w:noProof/>
                <w:szCs w:val="22"/>
              </w:rPr>
              <w:t>estu prim</w:t>
            </w:r>
            <w:r w:rsidR="00135849" w:rsidRPr="008F35BC">
              <w:rPr>
                <w:noProof/>
                <w:szCs w:val="22"/>
              </w:rPr>
              <w:t>j</w:t>
            </w:r>
            <w:r w:rsidRPr="008F35BC">
              <w:rPr>
                <w:noProof/>
                <w:szCs w:val="22"/>
              </w:rPr>
              <w:t>ene (uključujući i os</w:t>
            </w:r>
            <w:r w:rsidR="00135849" w:rsidRPr="008F35BC">
              <w:rPr>
                <w:noProof/>
                <w:szCs w:val="22"/>
              </w:rPr>
              <w:t>j</w:t>
            </w:r>
            <w:r w:rsidRPr="008F35BC">
              <w:rPr>
                <w:noProof/>
                <w:szCs w:val="22"/>
              </w:rPr>
              <w:t>ećaj peckanja na koži)</w:t>
            </w:r>
          </w:p>
          <w:p w14:paraId="3A630A19" w14:textId="60A64DBC" w:rsidR="0040716C" w:rsidRPr="008F35BC" w:rsidRDefault="0040716C" w:rsidP="003669F3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8F35BC">
              <w:rPr>
                <w:noProof/>
                <w:szCs w:val="22"/>
              </w:rPr>
              <w:t>Iritacija na m</w:t>
            </w:r>
            <w:r w:rsidR="00135849" w:rsidRPr="008F35BC">
              <w:rPr>
                <w:noProof/>
                <w:szCs w:val="22"/>
              </w:rPr>
              <w:t>j</w:t>
            </w:r>
            <w:r w:rsidRPr="008F35BC">
              <w:rPr>
                <w:noProof/>
                <w:szCs w:val="22"/>
              </w:rPr>
              <w:t>estu prim</w:t>
            </w:r>
            <w:r w:rsidR="00135849" w:rsidRPr="008F35BC">
              <w:rPr>
                <w:noProof/>
                <w:szCs w:val="22"/>
              </w:rPr>
              <w:t>j</w:t>
            </w:r>
            <w:r w:rsidRPr="008F35BC">
              <w:rPr>
                <w:noProof/>
                <w:szCs w:val="22"/>
              </w:rPr>
              <w:t>ene</w:t>
            </w:r>
          </w:p>
        </w:tc>
      </w:tr>
    </w:tbl>
    <w:p w14:paraId="3A630A1B" w14:textId="77777777" w:rsidR="0040716C" w:rsidRPr="008F35BC" w:rsidRDefault="0040716C" w:rsidP="003669F3">
      <w:pPr>
        <w:autoSpaceDE w:val="0"/>
        <w:autoSpaceDN w:val="0"/>
        <w:adjustRightInd w:val="0"/>
        <w:rPr>
          <w:noProof/>
          <w:szCs w:val="22"/>
          <w:u w:val="single"/>
        </w:rPr>
      </w:pPr>
    </w:p>
    <w:p w14:paraId="3A630A1D" w14:textId="40A5BAE5" w:rsidR="0040716C" w:rsidRPr="008F35BC" w:rsidRDefault="0040716C" w:rsidP="003669F3">
      <w:pPr>
        <w:autoSpaceDE w:val="0"/>
        <w:autoSpaceDN w:val="0"/>
        <w:adjustRightInd w:val="0"/>
        <w:rPr>
          <w:i/>
          <w:noProof/>
          <w:szCs w:val="22"/>
        </w:rPr>
      </w:pPr>
      <w:r w:rsidRPr="008F35BC">
        <w:rPr>
          <w:i/>
          <w:noProof/>
          <w:szCs w:val="22"/>
        </w:rPr>
        <w:t>Pedijatrijska populacija</w:t>
      </w:r>
    </w:p>
    <w:p w14:paraId="3A630A1E" w14:textId="57A8B212" w:rsidR="0040716C" w:rsidRPr="008F35BC" w:rsidRDefault="0040716C" w:rsidP="003669F3">
      <w:pPr>
        <w:autoSpaceDE w:val="0"/>
        <w:autoSpaceDN w:val="0"/>
        <w:adjustRightInd w:val="0"/>
        <w:rPr>
          <w:noProof/>
          <w:szCs w:val="22"/>
        </w:rPr>
      </w:pPr>
      <w:r w:rsidRPr="008F35BC">
        <w:rPr>
          <w:noProof/>
          <w:szCs w:val="22"/>
        </w:rPr>
        <w:t>Kod d</w:t>
      </w:r>
      <w:r w:rsidR="00135849" w:rsidRPr="008F35BC">
        <w:rPr>
          <w:noProof/>
          <w:szCs w:val="22"/>
        </w:rPr>
        <w:t>j</w:t>
      </w:r>
      <w:r w:rsidRPr="008F35BC">
        <w:rPr>
          <w:noProof/>
          <w:szCs w:val="22"/>
        </w:rPr>
        <w:t>ece se očekuje da učestalost pojavljivanja, tip i težina neželjenih reakcija budu isti kao kod odraslih.</w:t>
      </w:r>
    </w:p>
    <w:p w14:paraId="309ED045" w14:textId="15A00E8D" w:rsidR="00135849" w:rsidRDefault="00135849" w:rsidP="003669F3">
      <w:pPr>
        <w:autoSpaceDE w:val="0"/>
        <w:autoSpaceDN w:val="0"/>
        <w:adjustRightInd w:val="0"/>
        <w:rPr>
          <w:noProof/>
          <w:szCs w:val="22"/>
        </w:rPr>
      </w:pPr>
    </w:p>
    <w:p w14:paraId="385AF856" w14:textId="335ECFC4" w:rsidR="00524FF2" w:rsidRDefault="00524FF2" w:rsidP="003669F3">
      <w:pPr>
        <w:autoSpaceDE w:val="0"/>
        <w:autoSpaceDN w:val="0"/>
        <w:adjustRightInd w:val="0"/>
        <w:rPr>
          <w:noProof/>
          <w:szCs w:val="22"/>
        </w:rPr>
      </w:pPr>
    </w:p>
    <w:p w14:paraId="57556D17" w14:textId="77777777" w:rsidR="00524FF2" w:rsidRPr="008F35BC" w:rsidRDefault="00524FF2" w:rsidP="003669F3">
      <w:pPr>
        <w:autoSpaceDE w:val="0"/>
        <w:autoSpaceDN w:val="0"/>
        <w:adjustRightInd w:val="0"/>
        <w:rPr>
          <w:noProof/>
          <w:szCs w:val="22"/>
        </w:rPr>
      </w:pPr>
    </w:p>
    <w:p w14:paraId="083CC0BA" w14:textId="77777777" w:rsidR="00135849" w:rsidRPr="008F35BC" w:rsidRDefault="00135849" w:rsidP="003669F3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8F35BC">
        <w:rPr>
          <w:rFonts w:eastAsia="Calibri"/>
          <w:szCs w:val="22"/>
          <w:u w:val="single"/>
          <w:lang w:val="sr-Latn-RS"/>
        </w:rPr>
        <w:lastRenderedPageBreak/>
        <w:t>Prijavljivanje sumnji na neželjena dejstva</w:t>
      </w:r>
    </w:p>
    <w:p w14:paraId="1DBA4F61" w14:textId="77777777" w:rsidR="00135849" w:rsidRPr="008F35BC" w:rsidRDefault="00135849" w:rsidP="008F35BC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8F35BC">
        <w:rPr>
          <w:rFonts w:eastAsia="Calibri"/>
          <w:szCs w:val="22"/>
          <w:lang w:val="sr-Latn-RS"/>
        </w:rPr>
        <w:t>Prijavljivanje neželjenih dejstava nakon dobijanja dozvole je od velikog značaja jer </w:t>
      </w:r>
      <w:proofErr w:type="spellStart"/>
      <w:r w:rsidRPr="008F35BC">
        <w:rPr>
          <w:rFonts w:eastAsia="Calibri"/>
          <w:szCs w:val="22"/>
          <w:lang w:val="sr-Latn-RS"/>
        </w:rPr>
        <w:t>obezbjeđuje</w:t>
      </w:r>
      <w:proofErr w:type="spellEnd"/>
      <w:r w:rsidRPr="008F35BC">
        <w:rPr>
          <w:rFonts w:eastAsia="Calibri"/>
          <w:szCs w:val="22"/>
          <w:lang w:val="sr-Latn-RS"/>
        </w:rPr>
        <w:t xml:space="preserve"> kontinuirano praćenje odnosa korist/rizik </w:t>
      </w:r>
      <w:proofErr w:type="spellStart"/>
      <w:r w:rsidRPr="008F35BC">
        <w:rPr>
          <w:rFonts w:eastAsia="Calibri"/>
          <w:szCs w:val="22"/>
          <w:lang w:val="sr-Latn-RS"/>
        </w:rPr>
        <w:t>primjene</w:t>
      </w:r>
      <w:proofErr w:type="spellEnd"/>
      <w:r w:rsidRPr="008F35BC">
        <w:rPr>
          <w:rFonts w:eastAsia="Calibri"/>
          <w:szCs w:val="22"/>
          <w:lang w:val="sr-Latn-RS"/>
        </w:rPr>
        <w:t xml:space="preserve"> </w:t>
      </w:r>
      <w:proofErr w:type="spellStart"/>
      <w:r w:rsidRPr="008F35BC">
        <w:rPr>
          <w:rFonts w:eastAsia="Calibri"/>
          <w:szCs w:val="22"/>
          <w:lang w:val="sr-Latn-RS"/>
        </w:rPr>
        <w:t>lijeka</w:t>
      </w:r>
      <w:proofErr w:type="spellEnd"/>
      <w:r w:rsidRPr="008F35BC">
        <w:rPr>
          <w:rFonts w:eastAsia="Calibri"/>
          <w:szCs w:val="22"/>
          <w:lang w:val="sr-Latn-RS"/>
        </w:rPr>
        <w:t xml:space="preserve">. Zdravstveni radnici treba da prijave svaku sumnju na neželjeno dejstvo ovog </w:t>
      </w:r>
      <w:proofErr w:type="spellStart"/>
      <w:r w:rsidRPr="008F35BC">
        <w:rPr>
          <w:rFonts w:eastAsia="Calibri"/>
          <w:szCs w:val="22"/>
          <w:lang w:val="sr-Latn-RS"/>
        </w:rPr>
        <w:t>lijeka</w:t>
      </w:r>
      <w:proofErr w:type="spellEnd"/>
      <w:r w:rsidRPr="008F35BC">
        <w:rPr>
          <w:rFonts w:eastAsia="Calibri"/>
          <w:szCs w:val="22"/>
          <w:lang w:val="sr-Latn-RS"/>
        </w:rPr>
        <w:t xml:space="preserve"> Institutu za </w:t>
      </w:r>
      <w:proofErr w:type="spellStart"/>
      <w:r w:rsidRPr="008F35BC">
        <w:rPr>
          <w:rFonts w:eastAsia="Calibri"/>
          <w:szCs w:val="22"/>
          <w:lang w:val="sr-Latn-RS"/>
        </w:rPr>
        <w:t>ljekove</w:t>
      </w:r>
      <w:proofErr w:type="spellEnd"/>
      <w:r w:rsidRPr="008F35BC">
        <w:rPr>
          <w:rFonts w:eastAsia="Calibri"/>
          <w:szCs w:val="22"/>
          <w:lang w:val="sr-Latn-RS"/>
        </w:rPr>
        <w:t xml:space="preserve"> i medicinska sredstva (CInMED):</w:t>
      </w:r>
    </w:p>
    <w:p w14:paraId="0F83EB5F" w14:textId="77777777" w:rsidR="00135849" w:rsidRPr="008F35BC" w:rsidRDefault="00135849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8F35BC">
        <w:rPr>
          <w:rFonts w:eastAsia="Calibri"/>
          <w:szCs w:val="22"/>
          <w:lang w:val="sr-Latn-RS"/>
        </w:rPr>
        <w:t xml:space="preserve">Institut za </w:t>
      </w:r>
      <w:proofErr w:type="spellStart"/>
      <w:r w:rsidRPr="008F35BC">
        <w:rPr>
          <w:rFonts w:eastAsia="Calibri"/>
          <w:szCs w:val="22"/>
          <w:lang w:val="sr-Latn-RS"/>
        </w:rPr>
        <w:t>ljekove</w:t>
      </w:r>
      <w:proofErr w:type="spellEnd"/>
      <w:r w:rsidRPr="008F35BC">
        <w:rPr>
          <w:rFonts w:eastAsia="Calibri"/>
          <w:szCs w:val="22"/>
          <w:lang w:val="sr-Latn-RS"/>
        </w:rPr>
        <w:t xml:space="preserve"> i medicinska sredstva </w:t>
      </w:r>
    </w:p>
    <w:p w14:paraId="52E958A7" w14:textId="77777777" w:rsidR="00135849" w:rsidRPr="008F35BC" w:rsidRDefault="00135849">
      <w:pPr>
        <w:tabs>
          <w:tab w:val="clear" w:pos="284"/>
        </w:tabs>
        <w:rPr>
          <w:rFonts w:eastAsia="Calibri"/>
          <w:szCs w:val="22"/>
          <w:lang w:val="sr-Latn-RS"/>
        </w:rPr>
      </w:pPr>
      <w:proofErr w:type="spellStart"/>
      <w:r w:rsidRPr="008F35BC">
        <w:rPr>
          <w:rFonts w:eastAsia="Calibri"/>
          <w:szCs w:val="22"/>
          <w:lang w:val="sr-Latn-RS"/>
        </w:rPr>
        <w:t>Odjeljenje</w:t>
      </w:r>
      <w:proofErr w:type="spellEnd"/>
      <w:r w:rsidRPr="008F35BC">
        <w:rPr>
          <w:rFonts w:eastAsia="Calibri"/>
          <w:szCs w:val="22"/>
          <w:lang w:val="sr-Latn-RS"/>
        </w:rPr>
        <w:t xml:space="preserve"> za </w:t>
      </w:r>
      <w:proofErr w:type="spellStart"/>
      <w:r w:rsidRPr="008F35BC">
        <w:rPr>
          <w:rFonts w:eastAsia="Calibri"/>
          <w:szCs w:val="22"/>
          <w:lang w:val="sr-Latn-RS"/>
        </w:rPr>
        <w:t>farmakovigilancu</w:t>
      </w:r>
      <w:proofErr w:type="spellEnd"/>
    </w:p>
    <w:p w14:paraId="5CFAE0E6" w14:textId="77777777" w:rsidR="00135849" w:rsidRPr="008F35BC" w:rsidRDefault="00135849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8F35BC">
        <w:rPr>
          <w:rFonts w:eastAsia="Calibri"/>
          <w:szCs w:val="22"/>
          <w:lang w:val="sr-Latn-RS"/>
        </w:rPr>
        <w:t>Bulevar Ivana Crnojevića 64a, 81000 Podgorica</w:t>
      </w:r>
    </w:p>
    <w:p w14:paraId="1F92B66B" w14:textId="77777777" w:rsidR="00135849" w:rsidRPr="008F35BC" w:rsidRDefault="00135849" w:rsidP="003669F3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5A6CD8B2" w14:textId="77777777" w:rsidR="00135849" w:rsidRPr="008F35BC" w:rsidRDefault="00135849" w:rsidP="008F35B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8F35BC">
        <w:rPr>
          <w:rFonts w:eastAsia="Calibri"/>
          <w:szCs w:val="22"/>
          <w:lang w:val="sr-Latn-RS"/>
        </w:rPr>
        <w:t>tel: +382 (0) 20 310 280</w:t>
      </w:r>
    </w:p>
    <w:p w14:paraId="1CC21CDA" w14:textId="77777777" w:rsidR="00135849" w:rsidRPr="008F35BC" w:rsidRDefault="00135849">
      <w:pPr>
        <w:tabs>
          <w:tab w:val="clear" w:pos="284"/>
        </w:tabs>
        <w:rPr>
          <w:rFonts w:eastAsia="Calibri"/>
          <w:szCs w:val="22"/>
          <w:lang w:val="sr-Latn-RS"/>
        </w:rPr>
      </w:pPr>
      <w:proofErr w:type="spellStart"/>
      <w:r w:rsidRPr="008F35BC">
        <w:rPr>
          <w:rFonts w:eastAsia="Calibri"/>
          <w:szCs w:val="22"/>
          <w:lang w:val="sr-Latn-RS"/>
        </w:rPr>
        <w:t>fax</w:t>
      </w:r>
      <w:proofErr w:type="spellEnd"/>
      <w:r w:rsidRPr="008F35BC">
        <w:rPr>
          <w:rFonts w:eastAsia="Calibri"/>
          <w:szCs w:val="22"/>
          <w:lang w:val="sr-Latn-RS"/>
        </w:rPr>
        <w:t>: +382 (0) 20 310 581</w:t>
      </w:r>
    </w:p>
    <w:p w14:paraId="5DD99828" w14:textId="77777777" w:rsidR="00135849" w:rsidRPr="008F35BC" w:rsidRDefault="00ED205E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10" w:history="1">
        <w:r w:rsidR="00135849" w:rsidRPr="008F35BC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7FAF22E0" w14:textId="77777777" w:rsidR="00135849" w:rsidRPr="008F35BC" w:rsidRDefault="00ED205E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11" w:history="1">
        <w:r w:rsidR="00135849" w:rsidRPr="008F35BC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7CD9DE3D" w14:textId="77777777" w:rsidR="00135849" w:rsidRPr="008F35BC" w:rsidRDefault="00135849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8F35BC">
        <w:rPr>
          <w:rFonts w:eastAsia="Calibri"/>
          <w:szCs w:val="22"/>
          <w:lang w:val="sr-Latn-RS"/>
        </w:rPr>
        <w:t>putem IS zdravstvene zaštite</w:t>
      </w:r>
    </w:p>
    <w:p w14:paraId="2782F105" w14:textId="77777777" w:rsidR="00C46D0D" w:rsidRPr="003669F3" w:rsidRDefault="00C46D0D" w:rsidP="00C46D0D">
      <w:pPr>
        <w:rPr>
          <w:szCs w:val="22"/>
          <w:lang w:val="sr-Latn-RS"/>
        </w:rPr>
      </w:pPr>
      <w:r w:rsidRPr="003669F3">
        <w:rPr>
          <w:szCs w:val="22"/>
          <w:lang w:val="sr-Latn-RS"/>
        </w:rPr>
        <w:t>QR kod za online prijavu sumnje na neželjeno dejstvo lijeka:</w:t>
      </w:r>
    </w:p>
    <w:p w14:paraId="6565212F" w14:textId="77777777" w:rsidR="00C46D0D" w:rsidRPr="003669F3" w:rsidRDefault="00C46D0D" w:rsidP="00C46D0D">
      <w:pPr>
        <w:rPr>
          <w:szCs w:val="22"/>
          <w:lang w:val="sr-Latn-RS"/>
        </w:rPr>
      </w:pPr>
    </w:p>
    <w:p w14:paraId="73B6F624" w14:textId="77777777" w:rsidR="00C46D0D" w:rsidRPr="003C00D7" w:rsidRDefault="00C46D0D" w:rsidP="00C46D0D">
      <w:pPr>
        <w:rPr>
          <w:szCs w:val="22"/>
          <w:lang w:val="pt-PT"/>
        </w:rPr>
      </w:pPr>
      <w:r w:rsidRPr="00D44343">
        <w:rPr>
          <w:noProof/>
          <w:szCs w:val="22"/>
        </w:rPr>
        <w:drawing>
          <wp:inline distT="0" distB="0" distL="0" distR="0" wp14:anchorId="4D0DBCC3" wp14:editId="230F5E1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30A2B" w14:textId="77777777" w:rsidR="00CE09F3" w:rsidRPr="008F35BC" w:rsidRDefault="00CE09F3">
      <w:pPr>
        <w:rPr>
          <w:szCs w:val="22"/>
        </w:rPr>
      </w:pPr>
    </w:p>
    <w:p w14:paraId="3A630A2C" w14:textId="77777777" w:rsidR="00CE09F3" w:rsidRPr="003669F3" w:rsidRDefault="00CE09F3">
      <w:pPr>
        <w:rPr>
          <w:b/>
          <w:bCs/>
          <w:szCs w:val="22"/>
          <w:lang w:val="pt-PT"/>
        </w:rPr>
      </w:pPr>
      <w:r w:rsidRPr="003669F3">
        <w:rPr>
          <w:b/>
          <w:bCs/>
          <w:szCs w:val="22"/>
          <w:lang w:val="pt-PT"/>
        </w:rPr>
        <w:t>4.9. Predoziranje</w:t>
      </w:r>
    </w:p>
    <w:p w14:paraId="3A630A2D" w14:textId="77777777" w:rsidR="00CE09F3" w:rsidRPr="003669F3" w:rsidRDefault="00CE09F3">
      <w:pPr>
        <w:rPr>
          <w:szCs w:val="22"/>
          <w:lang w:val="pt-PT"/>
        </w:rPr>
      </w:pPr>
    </w:p>
    <w:p w14:paraId="3A630A2E" w14:textId="3560380F" w:rsidR="0040716C" w:rsidRPr="008F35BC" w:rsidRDefault="0040716C">
      <w:pPr>
        <w:rPr>
          <w:szCs w:val="22"/>
          <w:lang w:val="sl-SI"/>
        </w:rPr>
      </w:pPr>
      <w:r w:rsidRPr="008F35BC">
        <w:rPr>
          <w:szCs w:val="22"/>
          <w:lang w:val="sl-SI"/>
        </w:rPr>
        <w:t>Malo je v</w:t>
      </w:r>
      <w:r w:rsidR="00135849" w:rsidRPr="008F35BC">
        <w:rPr>
          <w:szCs w:val="22"/>
          <w:lang w:val="sl-SI"/>
        </w:rPr>
        <w:t>j</w:t>
      </w:r>
      <w:r w:rsidRPr="008F35BC">
        <w:rPr>
          <w:szCs w:val="22"/>
          <w:lang w:val="sl-SI"/>
        </w:rPr>
        <w:t>erovatno da dođe do predoziranja l</w:t>
      </w:r>
      <w:r w:rsidR="00135849" w:rsidRPr="008F35BC">
        <w:rPr>
          <w:szCs w:val="22"/>
          <w:lang w:val="sl-SI"/>
        </w:rPr>
        <w:t>ij</w:t>
      </w:r>
      <w:r w:rsidRPr="008F35BC">
        <w:rPr>
          <w:szCs w:val="22"/>
          <w:lang w:val="sl-SI"/>
        </w:rPr>
        <w:t>ekom</w:t>
      </w:r>
      <w:r w:rsidR="00A619CB" w:rsidRPr="008F35BC">
        <w:rPr>
          <w:szCs w:val="22"/>
          <w:lang w:val="sl-SI"/>
        </w:rPr>
        <w:t xml:space="preserve"> Stanicid mast</w:t>
      </w:r>
      <w:r w:rsidRPr="008F35BC">
        <w:rPr>
          <w:szCs w:val="22"/>
          <w:lang w:val="sl-SI"/>
        </w:rPr>
        <w:t>.</w:t>
      </w:r>
    </w:p>
    <w:p w14:paraId="3A630A2F" w14:textId="77777777" w:rsidR="0040716C" w:rsidRPr="008F35BC" w:rsidRDefault="0040716C">
      <w:pPr>
        <w:rPr>
          <w:szCs w:val="22"/>
          <w:lang w:val="sl-SI"/>
        </w:rPr>
      </w:pPr>
    </w:p>
    <w:p w14:paraId="3A630A30" w14:textId="435106C7" w:rsidR="0040716C" w:rsidRPr="008F35BC" w:rsidRDefault="0040716C">
      <w:pPr>
        <w:rPr>
          <w:szCs w:val="22"/>
          <w:lang w:val="sl-SI"/>
        </w:rPr>
      </w:pPr>
      <w:r w:rsidRPr="008F35BC">
        <w:rPr>
          <w:szCs w:val="22"/>
          <w:lang w:val="sl-SI"/>
        </w:rPr>
        <w:t>Osim u slučaju postojanja preos</w:t>
      </w:r>
      <w:r w:rsidR="00135849" w:rsidRPr="008F35BC">
        <w:rPr>
          <w:szCs w:val="22"/>
          <w:lang w:val="sl-SI"/>
        </w:rPr>
        <w:t>j</w:t>
      </w:r>
      <w:r w:rsidRPr="008F35BC">
        <w:rPr>
          <w:szCs w:val="22"/>
          <w:lang w:val="sl-SI"/>
        </w:rPr>
        <w:t>etljivosti na fusidinsku kiselinu ili na neku od pomoćnih supstanci, malo je v</w:t>
      </w:r>
      <w:r w:rsidR="00135849" w:rsidRPr="008F35BC">
        <w:rPr>
          <w:szCs w:val="22"/>
          <w:lang w:val="sl-SI"/>
        </w:rPr>
        <w:t>j</w:t>
      </w:r>
      <w:r w:rsidRPr="008F35BC">
        <w:rPr>
          <w:szCs w:val="22"/>
          <w:lang w:val="sl-SI"/>
        </w:rPr>
        <w:t xml:space="preserve">erovatno da će slučajna ingestija </w:t>
      </w:r>
      <w:r w:rsidR="00A619CB" w:rsidRPr="008F35BC">
        <w:rPr>
          <w:szCs w:val="22"/>
          <w:lang w:val="sl-SI"/>
        </w:rPr>
        <w:t>l</w:t>
      </w:r>
      <w:r w:rsidR="00135849" w:rsidRPr="008F35BC">
        <w:rPr>
          <w:szCs w:val="22"/>
          <w:lang w:val="sl-SI"/>
        </w:rPr>
        <w:t>ij</w:t>
      </w:r>
      <w:r w:rsidR="00A619CB" w:rsidRPr="008F35BC">
        <w:rPr>
          <w:szCs w:val="22"/>
          <w:lang w:val="sl-SI"/>
        </w:rPr>
        <w:t xml:space="preserve">eka </w:t>
      </w:r>
      <w:r w:rsidRPr="008F35BC">
        <w:rPr>
          <w:szCs w:val="22"/>
          <w:lang w:val="sl-SI"/>
        </w:rPr>
        <w:t>Stanicid masti imati bilo kakv</w:t>
      </w:r>
      <w:r w:rsidR="00A619CB" w:rsidRPr="008F35BC">
        <w:rPr>
          <w:szCs w:val="22"/>
          <w:lang w:val="sl-SI"/>
        </w:rPr>
        <w:t>o</w:t>
      </w:r>
      <w:r w:rsidRPr="008F35BC">
        <w:rPr>
          <w:szCs w:val="22"/>
          <w:lang w:val="sl-SI"/>
        </w:rPr>
        <w:t xml:space="preserve"> štetn</w:t>
      </w:r>
      <w:r w:rsidR="00A619CB" w:rsidRPr="008F35BC">
        <w:rPr>
          <w:szCs w:val="22"/>
          <w:lang w:val="sl-SI"/>
        </w:rPr>
        <w:t>o dejstvo</w:t>
      </w:r>
      <w:r w:rsidRPr="008F35BC">
        <w:rPr>
          <w:szCs w:val="22"/>
          <w:lang w:val="sl-SI"/>
        </w:rPr>
        <w:t>. Ukupna količina fusidinske kiseline u tubi  (10 g Stanicid masti sadrži 200 mg fusidinske kiseline) u većini slučajeva ne prevazilazi odobrenu ukupnu</w:t>
      </w:r>
      <w:r w:rsidR="00A619CB" w:rsidRPr="008F35BC">
        <w:rPr>
          <w:szCs w:val="22"/>
          <w:lang w:val="sl-SI"/>
        </w:rPr>
        <w:t xml:space="preserve"> </w:t>
      </w:r>
      <w:r w:rsidRPr="008F35BC">
        <w:rPr>
          <w:szCs w:val="22"/>
          <w:lang w:val="sl-SI"/>
        </w:rPr>
        <w:t>dnevnu dozu l</w:t>
      </w:r>
      <w:r w:rsidR="00885B77" w:rsidRPr="008F35BC">
        <w:rPr>
          <w:szCs w:val="22"/>
          <w:lang w:val="sl-SI"/>
        </w:rPr>
        <w:t>ij</w:t>
      </w:r>
      <w:r w:rsidRPr="008F35BC">
        <w:rPr>
          <w:szCs w:val="22"/>
          <w:lang w:val="sl-SI"/>
        </w:rPr>
        <w:t>eka kada se prim</w:t>
      </w:r>
      <w:r w:rsidR="00885B77" w:rsidRPr="008F35BC">
        <w:rPr>
          <w:szCs w:val="22"/>
          <w:lang w:val="sl-SI"/>
        </w:rPr>
        <w:t>j</w:t>
      </w:r>
      <w:r w:rsidRPr="008F35BC">
        <w:rPr>
          <w:szCs w:val="22"/>
          <w:lang w:val="sl-SI"/>
        </w:rPr>
        <w:t>enjuje oralnim putem</w:t>
      </w:r>
      <w:r w:rsidR="00885B77" w:rsidRPr="008F35BC">
        <w:rPr>
          <w:szCs w:val="22"/>
          <w:lang w:val="sl-SI"/>
        </w:rPr>
        <w:t>, osim kod djece mlađe od godinu dana,</w:t>
      </w:r>
      <w:r w:rsidR="0081333E">
        <w:rPr>
          <w:szCs w:val="22"/>
          <w:lang w:val="sl-SI"/>
        </w:rPr>
        <w:t xml:space="preserve"> </w:t>
      </w:r>
      <w:r w:rsidR="00885B77" w:rsidRPr="008F35BC">
        <w:rPr>
          <w:szCs w:val="22"/>
          <w:lang w:val="sl-SI"/>
        </w:rPr>
        <w:t>težine ≤ 10kg. Iako je u ovom slučaju malo vejrovatno da će dijete ove starosne grupe progutati cijelu tubu Stanicid masti</w:t>
      </w:r>
      <w:r w:rsidR="009E558C" w:rsidRPr="008F35BC">
        <w:rPr>
          <w:szCs w:val="22"/>
          <w:lang w:val="sl-SI"/>
        </w:rPr>
        <w:t>.</w:t>
      </w:r>
      <w:r w:rsidR="0081333E">
        <w:rPr>
          <w:szCs w:val="22"/>
          <w:lang w:val="sl-SI"/>
        </w:rPr>
        <w:t xml:space="preserve"> </w:t>
      </w:r>
      <w:r w:rsidRPr="008F35BC">
        <w:rPr>
          <w:szCs w:val="22"/>
          <w:lang w:val="sl-SI"/>
        </w:rPr>
        <w:t xml:space="preserve">Koncentracija </w:t>
      </w:r>
      <w:r w:rsidR="00A619CB" w:rsidRPr="008F35BC">
        <w:rPr>
          <w:szCs w:val="22"/>
          <w:lang w:val="sl-SI"/>
        </w:rPr>
        <w:t>pomoćnih supstanci sa potvrđenim dejstvom</w:t>
      </w:r>
      <w:r w:rsidR="00D87416" w:rsidRPr="008F35BC">
        <w:rPr>
          <w:szCs w:val="22"/>
          <w:lang w:val="sl-SI"/>
        </w:rPr>
        <w:t xml:space="preserve"> (lanolin i cetilalkohol) je suviše </w:t>
      </w:r>
      <w:r w:rsidRPr="008F35BC">
        <w:rPr>
          <w:szCs w:val="22"/>
          <w:lang w:val="sl-SI"/>
        </w:rPr>
        <w:t xml:space="preserve">niska da bi predstavljala rizik po pacijenta. </w:t>
      </w:r>
    </w:p>
    <w:p w14:paraId="3A630A31" w14:textId="77777777" w:rsidR="00CE09F3" w:rsidRPr="003669F3" w:rsidRDefault="00CE09F3">
      <w:pPr>
        <w:rPr>
          <w:szCs w:val="22"/>
          <w:lang w:val="sl-SI"/>
        </w:rPr>
      </w:pPr>
    </w:p>
    <w:p w14:paraId="3A630A32" w14:textId="77777777" w:rsidR="00CE09F3" w:rsidRPr="003669F3" w:rsidRDefault="00CE09F3" w:rsidP="003669F3">
      <w:pPr>
        <w:pStyle w:val="NASLOV123"/>
        <w:jc w:val="both"/>
        <w:rPr>
          <w:lang w:val="sl-SI"/>
        </w:rPr>
      </w:pPr>
      <w:r w:rsidRPr="003669F3">
        <w:rPr>
          <w:lang w:val="sl-SI"/>
        </w:rPr>
        <w:t>5. FARMAKOLOŠKI PODACI</w:t>
      </w:r>
    </w:p>
    <w:p w14:paraId="3A630A33" w14:textId="77777777" w:rsidR="00CE09F3" w:rsidRPr="003669F3" w:rsidRDefault="00CE09F3" w:rsidP="008F35BC">
      <w:pPr>
        <w:rPr>
          <w:b/>
          <w:bCs/>
          <w:szCs w:val="22"/>
          <w:lang w:val="sl-SI"/>
        </w:rPr>
      </w:pPr>
      <w:r w:rsidRPr="003669F3">
        <w:rPr>
          <w:b/>
          <w:bCs/>
          <w:szCs w:val="22"/>
          <w:lang w:val="sl-SI"/>
        </w:rPr>
        <w:t>5.1. Farmakodinamski podaci</w:t>
      </w:r>
    </w:p>
    <w:p w14:paraId="35704655" w14:textId="77777777" w:rsidR="00381206" w:rsidRPr="003669F3" w:rsidRDefault="00381206">
      <w:pPr>
        <w:rPr>
          <w:b/>
          <w:bCs/>
          <w:szCs w:val="22"/>
          <w:lang w:val="sl-SI"/>
        </w:rPr>
      </w:pPr>
    </w:p>
    <w:p w14:paraId="3A630A34" w14:textId="385B02E6" w:rsidR="00CE09F3" w:rsidRPr="003669F3" w:rsidRDefault="00CE09F3">
      <w:pPr>
        <w:rPr>
          <w:b/>
          <w:bCs/>
          <w:szCs w:val="22"/>
          <w:lang w:val="sl-SI"/>
        </w:rPr>
      </w:pPr>
      <w:r w:rsidRPr="003669F3">
        <w:rPr>
          <w:b/>
          <w:bCs/>
          <w:szCs w:val="22"/>
          <w:lang w:val="sl-SI"/>
        </w:rPr>
        <w:t>Farmakoterapijska grupa:</w:t>
      </w:r>
      <w:r w:rsidR="0040716C" w:rsidRPr="008F35BC">
        <w:rPr>
          <w:szCs w:val="22"/>
          <w:lang w:val="sr-Latn-CS"/>
        </w:rPr>
        <w:t xml:space="preserve"> Ostali antibiotici za </w:t>
      </w:r>
      <w:proofErr w:type="spellStart"/>
      <w:r w:rsidR="00582934" w:rsidRPr="008F35BC">
        <w:rPr>
          <w:szCs w:val="22"/>
          <w:lang w:val="sr-Latn-CS"/>
        </w:rPr>
        <w:t>topikalnu</w:t>
      </w:r>
      <w:proofErr w:type="spellEnd"/>
      <w:r w:rsidR="0040716C" w:rsidRPr="008F35BC">
        <w:rPr>
          <w:szCs w:val="22"/>
          <w:lang w:val="sr-Latn-CS"/>
        </w:rPr>
        <w:t xml:space="preserve"> </w:t>
      </w:r>
      <w:proofErr w:type="spellStart"/>
      <w:r w:rsidR="0040716C" w:rsidRPr="008F35BC">
        <w:rPr>
          <w:szCs w:val="22"/>
          <w:lang w:val="sr-Latn-CS"/>
        </w:rPr>
        <w:t>prim</w:t>
      </w:r>
      <w:r w:rsidR="00135849" w:rsidRPr="008F35BC">
        <w:rPr>
          <w:szCs w:val="22"/>
          <w:lang w:val="sr-Latn-CS"/>
        </w:rPr>
        <w:t>j</w:t>
      </w:r>
      <w:r w:rsidR="0040716C" w:rsidRPr="008F35BC">
        <w:rPr>
          <w:szCs w:val="22"/>
          <w:lang w:val="sr-Latn-CS"/>
        </w:rPr>
        <w:t>enu</w:t>
      </w:r>
      <w:proofErr w:type="spellEnd"/>
    </w:p>
    <w:p w14:paraId="3A630A35" w14:textId="77777777" w:rsidR="00CE09F3" w:rsidRPr="003669F3" w:rsidRDefault="00CE09F3">
      <w:pPr>
        <w:rPr>
          <w:szCs w:val="22"/>
          <w:lang w:val="sl-SI"/>
        </w:rPr>
      </w:pPr>
    </w:p>
    <w:p w14:paraId="3A630A36" w14:textId="77777777" w:rsidR="00CE09F3" w:rsidRPr="003669F3" w:rsidRDefault="00CE09F3">
      <w:pPr>
        <w:rPr>
          <w:b/>
          <w:bCs/>
          <w:szCs w:val="22"/>
          <w:lang w:val="sl-SI"/>
        </w:rPr>
      </w:pPr>
      <w:r w:rsidRPr="003669F3">
        <w:rPr>
          <w:b/>
          <w:bCs/>
          <w:szCs w:val="22"/>
          <w:lang w:val="sl-SI"/>
        </w:rPr>
        <w:t>ATC šifra:</w:t>
      </w:r>
      <w:r w:rsidR="0040716C" w:rsidRPr="008F35BC">
        <w:rPr>
          <w:szCs w:val="22"/>
          <w:lang w:val="pl-PL"/>
        </w:rPr>
        <w:t xml:space="preserve"> D06AX01</w:t>
      </w:r>
    </w:p>
    <w:p w14:paraId="3A630A37" w14:textId="77777777" w:rsidR="00CE09F3" w:rsidRPr="003669F3" w:rsidRDefault="00CE09F3">
      <w:pPr>
        <w:rPr>
          <w:szCs w:val="22"/>
          <w:lang w:val="sl-SI"/>
        </w:rPr>
      </w:pPr>
    </w:p>
    <w:p w14:paraId="3A630A38" w14:textId="29839795" w:rsidR="0040716C" w:rsidRPr="003669F3" w:rsidRDefault="0040716C">
      <w:pPr>
        <w:rPr>
          <w:szCs w:val="22"/>
          <w:lang w:val="sl-SI"/>
        </w:rPr>
      </w:pPr>
      <w:r w:rsidRPr="008F35BC">
        <w:rPr>
          <w:szCs w:val="22"/>
          <w:lang w:val="sl-SI"/>
        </w:rPr>
        <w:t xml:space="preserve">Fusidinska kiselina je snažan antibakterijski </w:t>
      </w:r>
      <w:r w:rsidR="00A619CB" w:rsidRPr="008F35BC">
        <w:rPr>
          <w:szCs w:val="22"/>
          <w:lang w:val="sl-SI"/>
        </w:rPr>
        <w:t>l</w:t>
      </w:r>
      <w:r w:rsidR="00135849" w:rsidRPr="008F35BC">
        <w:rPr>
          <w:szCs w:val="22"/>
          <w:lang w:val="sl-SI"/>
        </w:rPr>
        <w:t>ij</w:t>
      </w:r>
      <w:r w:rsidR="00A619CB" w:rsidRPr="008F35BC">
        <w:rPr>
          <w:szCs w:val="22"/>
          <w:lang w:val="sl-SI"/>
        </w:rPr>
        <w:t>ek</w:t>
      </w:r>
      <w:r w:rsidRPr="008F35BC">
        <w:rPr>
          <w:szCs w:val="22"/>
          <w:lang w:val="sl-SI"/>
        </w:rPr>
        <w:t>. Fusidinska kiselina i njene soli pokazuju liposolubilnost i hidrosolubilnost, kao i snažnu površinsku aktivnost i neuobičajenu sposobnost prodiranja kroz neoštećenu kožu. Koncentracije od 0,03-0,12 mikrograma/m</w:t>
      </w:r>
      <w:r w:rsidR="00135849" w:rsidRPr="008F35BC">
        <w:rPr>
          <w:szCs w:val="22"/>
          <w:lang w:val="sl-SI"/>
        </w:rPr>
        <w:t>l</w:t>
      </w:r>
      <w:r w:rsidRPr="008F35BC">
        <w:rPr>
          <w:szCs w:val="22"/>
          <w:lang w:val="sl-SI"/>
        </w:rPr>
        <w:t xml:space="preserve"> d</w:t>
      </w:r>
      <w:r w:rsidR="00135849" w:rsidRPr="008F35BC">
        <w:rPr>
          <w:szCs w:val="22"/>
          <w:lang w:val="sl-SI"/>
        </w:rPr>
        <w:t>j</w:t>
      </w:r>
      <w:r w:rsidRPr="008F35BC">
        <w:rPr>
          <w:szCs w:val="22"/>
          <w:lang w:val="sl-SI"/>
        </w:rPr>
        <w:t xml:space="preserve">eluju inhibitorno na skoro sve sojeve </w:t>
      </w:r>
      <w:r w:rsidRPr="008F35BC">
        <w:rPr>
          <w:i/>
          <w:szCs w:val="22"/>
          <w:lang w:val="sl-SI"/>
        </w:rPr>
        <w:t>Staphyloccoccus aureus</w:t>
      </w:r>
      <w:r w:rsidRPr="008F35BC">
        <w:rPr>
          <w:szCs w:val="22"/>
          <w:lang w:val="sl-SI"/>
        </w:rPr>
        <w:t xml:space="preserve">. </w:t>
      </w:r>
      <w:r w:rsidR="00582934" w:rsidRPr="008F35BC">
        <w:rPr>
          <w:szCs w:val="22"/>
          <w:lang w:val="sl-SI"/>
        </w:rPr>
        <w:t>Topikalna</w:t>
      </w:r>
      <w:r w:rsidRPr="008F35BC">
        <w:rPr>
          <w:szCs w:val="22"/>
          <w:lang w:val="sl-SI"/>
        </w:rPr>
        <w:t xml:space="preserve"> prim</w:t>
      </w:r>
      <w:r w:rsidR="00135849" w:rsidRPr="008F35BC">
        <w:rPr>
          <w:szCs w:val="22"/>
          <w:lang w:val="sl-SI"/>
        </w:rPr>
        <w:t>j</w:t>
      </w:r>
      <w:r w:rsidRPr="008F35BC">
        <w:rPr>
          <w:szCs w:val="22"/>
          <w:lang w:val="sl-SI"/>
        </w:rPr>
        <w:t xml:space="preserve">ena fusidinske kiseline je takođe efikasna protiv bakterija iz rodova </w:t>
      </w:r>
      <w:r w:rsidRPr="008F35BC">
        <w:rPr>
          <w:i/>
          <w:szCs w:val="22"/>
          <w:lang w:val="sl-SI"/>
        </w:rPr>
        <w:t>Streptococcus, Corynebacterium, Neisseria</w:t>
      </w:r>
      <w:r w:rsidRPr="008F35BC">
        <w:rPr>
          <w:szCs w:val="22"/>
          <w:lang w:val="sl-SI"/>
        </w:rPr>
        <w:t xml:space="preserve">, kao i nekih iz roda </w:t>
      </w:r>
      <w:r w:rsidRPr="008F35BC">
        <w:rPr>
          <w:i/>
          <w:szCs w:val="22"/>
          <w:lang w:val="sl-SI"/>
        </w:rPr>
        <w:t>Clostridium</w:t>
      </w:r>
      <w:r w:rsidRPr="008F35BC">
        <w:rPr>
          <w:szCs w:val="22"/>
          <w:lang w:val="sl-SI"/>
        </w:rPr>
        <w:t>.</w:t>
      </w:r>
    </w:p>
    <w:p w14:paraId="3A630A39" w14:textId="085EB1D0" w:rsidR="0081333E" w:rsidRPr="003669F3" w:rsidRDefault="0081333E">
      <w:pPr>
        <w:tabs>
          <w:tab w:val="clear" w:pos="284"/>
        </w:tabs>
        <w:jc w:val="left"/>
        <w:rPr>
          <w:szCs w:val="22"/>
          <w:lang w:val="sl-SI"/>
        </w:rPr>
      </w:pPr>
    </w:p>
    <w:p w14:paraId="3A630A3A" w14:textId="77777777" w:rsidR="00CE09F3" w:rsidRPr="003669F3" w:rsidRDefault="00CE09F3">
      <w:pPr>
        <w:rPr>
          <w:b/>
          <w:bCs/>
          <w:szCs w:val="22"/>
          <w:lang w:val="sl-SI"/>
        </w:rPr>
      </w:pPr>
      <w:r w:rsidRPr="003669F3">
        <w:rPr>
          <w:b/>
          <w:bCs/>
          <w:szCs w:val="22"/>
          <w:lang w:val="sl-SI"/>
        </w:rPr>
        <w:t>5.2. Farmakokinetički podaci</w:t>
      </w:r>
    </w:p>
    <w:p w14:paraId="3A630A3B" w14:textId="77777777" w:rsidR="0040716C" w:rsidRPr="003669F3" w:rsidRDefault="0040716C">
      <w:pPr>
        <w:rPr>
          <w:b/>
          <w:bCs/>
          <w:szCs w:val="22"/>
          <w:lang w:val="sl-SI"/>
        </w:rPr>
      </w:pPr>
    </w:p>
    <w:p w14:paraId="3A630A3C" w14:textId="168B0E3E" w:rsidR="0040716C" w:rsidRPr="003669F3" w:rsidRDefault="0040716C">
      <w:pPr>
        <w:rPr>
          <w:iCs/>
          <w:szCs w:val="22"/>
          <w:lang w:val="sl-SI"/>
        </w:rPr>
      </w:pPr>
      <w:r w:rsidRPr="003669F3">
        <w:rPr>
          <w:i/>
          <w:iCs/>
          <w:szCs w:val="22"/>
          <w:lang w:val="sl-SI"/>
        </w:rPr>
        <w:t>In vitro</w:t>
      </w:r>
      <w:r w:rsidRPr="003669F3">
        <w:rPr>
          <w:iCs/>
          <w:szCs w:val="22"/>
          <w:lang w:val="sl-SI"/>
        </w:rPr>
        <w:t xml:space="preserve"> studije pokazuju da fusidinska kiselina može da prodre kroz neoštećenu ljudsku kožu. Stepen prodiranja zavisi od faktora kao što su trajanje izloženosti fusidinskoj kiselini i stanje kože. Fusidinska kiselina se izlučuje uglavnom putem žuči, a u manjoj m</w:t>
      </w:r>
      <w:r w:rsidR="00135849" w:rsidRPr="003669F3">
        <w:rPr>
          <w:iCs/>
          <w:szCs w:val="22"/>
          <w:lang w:val="sl-SI"/>
        </w:rPr>
        <w:t>j</w:t>
      </w:r>
      <w:r w:rsidRPr="003669F3">
        <w:rPr>
          <w:iCs/>
          <w:szCs w:val="22"/>
          <w:lang w:val="sl-SI"/>
        </w:rPr>
        <w:t>eri i putem urina.</w:t>
      </w:r>
    </w:p>
    <w:p w14:paraId="3A630A3E" w14:textId="61E11326" w:rsidR="00CE09F3" w:rsidRPr="008F35BC" w:rsidRDefault="00CE09F3">
      <w:pPr>
        <w:rPr>
          <w:b/>
          <w:bCs/>
          <w:szCs w:val="22"/>
          <w:lang w:val="ru-RU"/>
        </w:rPr>
      </w:pPr>
      <w:r w:rsidRPr="008F35BC">
        <w:rPr>
          <w:b/>
          <w:bCs/>
          <w:szCs w:val="22"/>
          <w:lang w:val="ru-RU"/>
        </w:rPr>
        <w:lastRenderedPageBreak/>
        <w:t>5.3. Pretklinički podaci o bezb</w:t>
      </w:r>
      <w:r w:rsidR="00135849" w:rsidRPr="008F35BC">
        <w:rPr>
          <w:b/>
          <w:bCs/>
          <w:szCs w:val="22"/>
          <w:lang w:val="sr-Latn-RS"/>
        </w:rPr>
        <w:t>j</w:t>
      </w:r>
      <w:r w:rsidRPr="008F35BC">
        <w:rPr>
          <w:b/>
          <w:bCs/>
          <w:szCs w:val="22"/>
          <w:lang w:val="ru-RU"/>
        </w:rPr>
        <w:t>ednosti l</w:t>
      </w:r>
      <w:proofErr w:type="spellStart"/>
      <w:r w:rsidR="0081333E">
        <w:rPr>
          <w:b/>
          <w:bCs/>
          <w:szCs w:val="22"/>
          <w:lang w:val="en-GB"/>
        </w:rPr>
        <w:t>ij</w:t>
      </w:r>
      <w:proofErr w:type="spellEnd"/>
      <w:r w:rsidRPr="008F35BC">
        <w:rPr>
          <w:b/>
          <w:bCs/>
          <w:szCs w:val="22"/>
          <w:lang w:val="ru-RU"/>
        </w:rPr>
        <w:t>eka</w:t>
      </w:r>
    </w:p>
    <w:p w14:paraId="3A630A3F" w14:textId="77777777" w:rsidR="00CE09F3" w:rsidRPr="008F35BC" w:rsidRDefault="00CE09F3">
      <w:pPr>
        <w:rPr>
          <w:szCs w:val="22"/>
        </w:rPr>
      </w:pPr>
    </w:p>
    <w:p w14:paraId="3A630A40" w14:textId="167DE932" w:rsidR="0040716C" w:rsidRPr="008F35BC" w:rsidRDefault="0040716C">
      <w:pPr>
        <w:rPr>
          <w:szCs w:val="22"/>
        </w:rPr>
      </w:pPr>
      <w:proofErr w:type="spellStart"/>
      <w:r w:rsidRPr="008F35BC">
        <w:rPr>
          <w:szCs w:val="22"/>
        </w:rPr>
        <w:t>Nema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značajnih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pretkliničkih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podataka</w:t>
      </w:r>
      <w:proofErr w:type="spellEnd"/>
      <w:r w:rsidRPr="008F35BC">
        <w:rPr>
          <w:szCs w:val="22"/>
        </w:rPr>
        <w:t xml:space="preserve"> o </w:t>
      </w:r>
      <w:proofErr w:type="spellStart"/>
      <w:r w:rsidRPr="008F35BC">
        <w:rPr>
          <w:szCs w:val="22"/>
        </w:rPr>
        <w:t>bezb</w:t>
      </w:r>
      <w:r w:rsidR="004816BC" w:rsidRPr="008F35BC">
        <w:rPr>
          <w:szCs w:val="22"/>
        </w:rPr>
        <w:t>j</w:t>
      </w:r>
      <w:r w:rsidRPr="008F35BC">
        <w:rPr>
          <w:szCs w:val="22"/>
        </w:rPr>
        <w:t>ednosti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l</w:t>
      </w:r>
      <w:r w:rsidR="004816BC" w:rsidRPr="008F35BC">
        <w:rPr>
          <w:szCs w:val="22"/>
        </w:rPr>
        <w:t>ij</w:t>
      </w:r>
      <w:r w:rsidRPr="008F35BC">
        <w:rPr>
          <w:szCs w:val="22"/>
        </w:rPr>
        <w:t>eka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koji</w:t>
      </w:r>
      <w:proofErr w:type="spellEnd"/>
      <w:r w:rsidRPr="008F35BC">
        <w:rPr>
          <w:szCs w:val="22"/>
        </w:rPr>
        <w:t xml:space="preserve"> bi se </w:t>
      </w:r>
      <w:proofErr w:type="spellStart"/>
      <w:r w:rsidRPr="008F35BC">
        <w:rPr>
          <w:szCs w:val="22"/>
        </w:rPr>
        <w:t>mogli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dodati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informacijama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navedenim</w:t>
      </w:r>
      <w:proofErr w:type="spellEnd"/>
      <w:r w:rsidRPr="008F35BC">
        <w:rPr>
          <w:szCs w:val="22"/>
        </w:rPr>
        <w:t xml:space="preserve"> u </w:t>
      </w:r>
      <w:proofErr w:type="spellStart"/>
      <w:r w:rsidRPr="008F35BC">
        <w:rPr>
          <w:szCs w:val="22"/>
        </w:rPr>
        <w:t>ostalim</w:t>
      </w:r>
      <w:proofErr w:type="spellEnd"/>
      <w:r w:rsidRPr="008F35BC">
        <w:rPr>
          <w:szCs w:val="22"/>
        </w:rPr>
        <w:t xml:space="preserve"> </w:t>
      </w:r>
      <w:proofErr w:type="spellStart"/>
      <w:r w:rsidR="0081333E">
        <w:rPr>
          <w:szCs w:val="22"/>
        </w:rPr>
        <w:t>djelovima</w:t>
      </w:r>
      <w:proofErr w:type="spellEnd"/>
      <w:r w:rsidR="0081333E"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Sažetka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karakteristika</w:t>
      </w:r>
      <w:proofErr w:type="spellEnd"/>
      <w:r w:rsidRPr="008F35BC">
        <w:rPr>
          <w:szCs w:val="22"/>
        </w:rPr>
        <w:t xml:space="preserve"> </w:t>
      </w:r>
      <w:proofErr w:type="spellStart"/>
      <w:r w:rsidRPr="008F35BC">
        <w:rPr>
          <w:szCs w:val="22"/>
        </w:rPr>
        <w:t>l</w:t>
      </w:r>
      <w:r w:rsidR="004816BC" w:rsidRPr="008F35BC">
        <w:rPr>
          <w:szCs w:val="22"/>
        </w:rPr>
        <w:t>ij</w:t>
      </w:r>
      <w:r w:rsidRPr="008F35BC">
        <w:rPr>
          <w:szCs w:val="22"/>
        </w:rPr>
        <w:t>eka</w:t>
      </w:r>
      <w:proofErr w:type="spellEnd"/>
      <w:r w:rsidRPr="008F35BC">
        <w:rPr>
          <w:szCs w:val="22"/>
        </w:rPr>
        <w:t>.</w:t>
      </w:r>
    </w:p>
    <w:p w14:paraId="3A630A41" w14:textId="77777777" w:rsidR="00CE09F3" w:rsidRPr="008F35BC" w:rsidRDefault="00CE09F3">
      <w:pPr>
        <w:rPr>
          <w:szCs w:val="22"/>
        </w:rPr>
      </w:pPr>
    </w:p>
    <w:p w14:paraId="3A630A44" w14:textId="77777777" w:rsidR="00CE09F3" w:rsidRPr="008F35BC" w:rsidRDefault="00CE09F3" w:rsidP="003669F3">
      <w:pPr>
        <w:pStyle w:val="NASLOV123"/>
        <w:jc w:val="both"/>
      </w:pPr>
      <w:r w:rsidRPr="008F35BC">
        <w:t>6. FARMACEUTSKI PODACI</w:t>
      </w:r>
    </w:p>
    <w:p w14:paraId="3A630A46" w14:textId="08306F7F" w:rsidR="0040716C" w:rsidRPr="008F35BC" w:rsidRDefault="00CE09F3" w:rsidP="008F35BC">
      <w:pPr>
        <w:rPr>
          <w:b/>
          <w:bCs/>
          <w:szCs w:val="22"/>
          <w:lang w:val="sr-Latn-CS"/>
        </w:rPr>
      </w:pPr>
      <w:r w:rsidRPr="008F35BC">
        <w:rPr>
          <w:b/>
          <w:bCs/>
          <w:szCs w:val="22"/>
        </w:rPr>
        <w:t xml:space="preserve">6.1. </w:t>
      </w:r>
      <w:proofErr w:type="spellStart"/>
      <w:r w:rsidRPr="008F35BC">
        <w:rPr>
          <w:b/>
          <w:bCs/>
          <w:szCs w:val="22"/>
        </w:rPr>
        <w:t>Lista</w:t>
      </w:r>
      <w:proofErr w:type="spellEnd"/>
      <w:r w:rsidRPr="008F35BC">
        <w:rPr>
          <w:b/>
          <w:bCs/>
          <w:szCs w:val="22"/>
        </w:rPr>
        <w:t xml:space="preserve"> </w:t>
      </w:r>
      <w:proofErr w:type="spellStart"/>
      <w:r w:rsidRPr="008F35BC">
        <w:rPr>
          <w:b/>
          <w:bCs/>
          <w:szCs w:val="22"/>
        </w:rPr>
        <w:t>pomo</w:t>
      </w:r>
      <w:r w:rsidRPr="008F35BC">
        <w:rPr>
          <w:b/>
          <w:bCs/>
          <w:szCs w:val="22"/>
          <w:lang w:val="sr-Latn-CS"/>
        </w:rPr>
        <w:t>ćnih</w:t>
      </w:r>
      <w:proofErr w:type="spellEnd"/>
      <w:r w:rsidRPr="008F35BC">
        <w:rPr>
          <w:b/>
          <w:bCs/>
          <w:szCs w:val="22"/>
          <w:lang w:val="sr-Latn-CS"/>
        </w:rPr>
        <w:t xml:space="preserve"> supstanci</w:t>
      </w:r>
      <w:r w:rsidR="00341E82" w:rsidRPr="008F35BC">
        <w:rPr>
          <w:b/>
          <w:bCs/>
          <w:szCs w:val="22"/>
          <w:lang w:val="sr-Latn-CS"/>
        </w:rPr>
        <w:t xml:space="preserve"> </w:t>
      </w:r>
      <w:r w:rsidR="004816BC" w:rsidRPr="008F35BC">
        <w:rPr>
          <w:b/>
          <w:bCs/>
          <w:szCs w:val="22"/>
          <w:lang w:val="sr-Latn-CS"/>
        </w:rPr>
        <w:t>(</w:t>
      </w:r>
      <w:proofErr w:type="spellStart"/>
      <w:r w:rsidR="00C355EC" w:rsidRPr="008F35BC">
        <w:rPr>
          <w:b/>
          <w:bCs/>
          <w:szCs w:val="22"/>
          <w:lang w:val="sr-Latn-CS"/>
        </w:rPr>
        <w:t>e</w:t>
      </w:r>
      <w:r w:rsidR="004816BC" w:rsidRPr="008F35BC">
        <w:rPr>
          <w:b/>
          <w:bCs/>
          <w:szCs w:val="22"/>
          <w:lang w:val="sr-Latn-CS"/>
        </w:rPr>
        <w:t>kscipijenasa</w:t>
      </w:r>
      <w:proofErr w:type="spellEnd"/>
      <w:r w:rsidR="004816BC" w:rsidRPr="008F35BC">
        <w:rPr>
          <w:b/>
          <w:bCs/>
          <w:szCs w:val="22"/>
          <w:lang w:val="sr-Latn-CS"/>
        </w:rPr>
        <w:t>)</w:t>
      </w:r>
    </w:p>
    <w:p w14:paraId="0C494159" w14:textId="77777777" w:rsidR="004816BC" w:rsidRPr="008F35BC" w:rsidRDefault="004816BC">
      <w:pPr>
        <w:rPr>
          <w:b/>
          <w:bCs/>
          <w:szCs w:val="22"/>
          <w:lang w:val="sr-Latn-CS"/>
        </w:rPr>
      </w:pPr>
    </w:p>
    <w:p w14:paraId="3A630A47" w14:textId="53C3EE75" w:rsidR="0040716C" w:rsidRPr="008F35BC" w:rsidRDefault="0040716C" w:rsidP="003669F3">
      <w:pPr>
        <w:numPr>
          <w:ilvl w:val="0"/>
          <w:numId w:val="7"/>
        </w:numPr>
        <w:tabs>
          <w:tab w:val="clear" w:pos="284"/>
        </w:tabs>
        <w:rPr>
          <w:szCs w:val="22"/>
          <w:lang w:val="sr-Latn-CS"/>
        </w:rPr>
      </w:pPr>
      <w:proofErr w:type="spellStart"/>
      <w:r w:rsidRPr="008F35BC">
        <w:rPr>
          <w:szCs w:val="22"/>
          <w:lang w:val="sr-Latn-CS"/>
        </w:rPr>
        <w:t>cetil</w:t>
      </w:r>
      <w:proofErr w:type="spellEnd"/>
      <w:r w:rsidR="00341E82" w:rsidRPr="008F35BC">
        <w:rPr>
          <w:szCs w:val="22"/>
          <w:lang w:val="sr-Latn-CS"/>
        </w:rPr>
        <w:t xml:space="preserve"> </w:t>
      </w:r>
      <w:r w:rsidRPr="008F35BC">
        <w:rPr>
          <w:szCs w:val="22"/>
          <w:lang w:val="sr-Latn-CS"/>
        </w:rPr>
        <w:t>alkohol</w:t>
      </w:r>
    </w:p>
    <w:p w14:paraId="3A630A48" w14:textId="77777777" w:rsidR="0040716C" w:rsidRPr="008F35BC" w:rsidRDefault="0040716C" w:rsidP="003669F3">
      <w:pPr>
        <w:numPr>
          <w:ilvl w:val="0"/>
          <w:numId w:val="7"/>
        </w:numPr>
        <w:tabs>
          <w:tab w:val="clear" w:pos="284"/>
        </w:tabs>
        <w:rPr>
          <w:szCs w:val="22"/>
          <w:lang w:val="sr-Latn-CS"/>
        </w:rPr>
      </w:pPr>
      <w:r w:rsidRPr="008F35BC">
        <w:rPr>
          <w:szCs w:val="22"/>
          <w:lang w:val="sr-Latn-CS"/>
        </w:rPr>
        <w:t>lanolin</w:t>
      </w:r>
    </w:p>
    <w:p w14:paraId="3A630A49" w14:textId="77777777" w:rsidR="0040716C" w:rsidRPr="008F35BC" w:rsidRDefault="0040716C" w:rsidP="003669F3">
      <w:pPr>
        <w:numPr>
          <w:ilvl w:val="0"/>
          <w:numId w:val="7"/>
        </w:numPr>
        <w:tabs>
          <w:tab w:val="clear" w:pos="284"/>
        </w:tabs>
        <w:rPr>
          <w:szCs w:val="22"/>
          <w:lang w:val="sr-Latn-CS"/>
        </w:rPr>
      </w:pPr>
      <w:r w:rsidRPr="008F35BC">
        <w:rPr>
          <w:szCs w:val="22"/>
          <w:lang w:val="sr-Latn-CS"/>
        </w:rPr>
        <w:t>parafin, tečni</w:t>
      </w:r>
    </w:p>
    <w:p w14:paraId="3A630A4A" w14:textId="77777777" w:rsidR="0040716C" w:rsidRPr="008F35BC" w:rsidRDefault="0040716C" w:rsidP="003669F3">
      <w:pPr>
        <w:numPr>
          <w:ilvl w:val="0"/>
          <w:numId w:val="7"/>
        </w:numPr>
        <w:tabs>
          <w:tab w:val="clear" w:pos="284"/>
        </w:tabs>
        <w:rPr>
          <w:szCs w:val="22"/>
          <w:lang w:val="sr-Latn-CS"/>
        </w:rPr>
      </w:pPr>
      <w:r w:rsidRPr="008F35BC">
        <w:rPr>
          <w:szCs w:val="22"/>
          <w:lang w:val="sr-Latn-CS"/>
        </w:rPr>
        <w:t>parafin, meki</w:t>
      </w:r>
    </w:p>
    <w:p w14:paraId="3A630A4B" w14:textId="77777777" w:rsidR="00CE09F3" w:rsidRPr="008F35BC" w:rsidRDefault="00CE09F3" w:rsidP="008F35BC">
      <w:pPr>
        <w:rPr>
          <w:szCs w:val="22"/>
        </w:rPr>
      </w:pPr>
    </w:p>
    <w:p w14:paraId="3A630A4C" w14:textId="77777777" w:rsidR="00CE09F3" w:rsidRPr="008F35BC" w:rsidRDefault="00CE09F3">
      <w:pPr>
        <w:rPr>
          <w:b/>
          <w:bCs/>
          <w:szCs w:val="22"/>
        </w:rPr>
      </w:pPr>
      <w:r w:rsidRPr="008F35BC">
        <w:rPr>
          <w:b/>
          <w:bCs/>
          <w:szCs w:val="22"/>
        </w:rPr>
        <w:t xml:space="preserve">6.2. </w:t>
      </w:r>
      <w:proofErr w:type="spellStart"/>
      <w:r w:rsidRPr="008F35BC">
        <w:rPr>
          <w:b/>
          <w:bCs/>
          <w:szCs w:val="22"/>
        </w:rPr>
        <w:t>Inkompatibilnost</w:t>
      </w:r>
      <w:proofErr w:type="spellEnd"/>
    </w:p>
    <w:p w14:paraId="3A630A4D" w14:textId="77777777" w:rsidR="00CE09F3" w:rsidRPr="008F35BC" w:rsidRDefault="00CE09F3">
      <w:pPr>
        <w:rPr>
          <w:szCs w:val="22"/>
        </w:rPr>
      </w:pPr>
    </w:p>
    <w:p w14:paraId="3A630A4E" w14:textId="449213CF" w:rsidR="0040716C" w:rsidRPr="008F35BC" w:rsidRDefault="0040716C">
      <w:pPr>
        <w:rPr>
          <w:szCs w:val="22"/>
          <w:lang w:val="pl-PL"/>
        </w:rPr>
      </w:pPr>
      <w:r w:rsidRPr="008F35BC">
        <w:rPr>
          <w:szCs w:val="22"/>
          <w:lang w:val="pl-PL"/>
        </w:rPr>
        <w:t>Nije prim</w:t>
      </w:r>
      <w:r w:rsidR="004816BC" w:rsidRPr="008F35BC">
        <w:rPr>
          <w:szCs w:val="22"/>
          <w:lang w:val="pl-PL"/>
        </w:rPr>
        <w:t>j</w:t>
      </w:r>
      <w:r w:rsidRPr="008F35BC">
        <w:rPr>
          <w:szCs w:val="22"/>
          <w:lang w:val="pl-PL"/>
        </w:rPr>
        <w:t>enljivo.</w:t>
      </w:r>
    </w:p>
    <w:p w14:paraId="3A630A4F" w14:textId="77777777" w:rsidR="00CE09F3" w:rsidRPr="008F35BC" w:rsidRDefault="00CE09F3">
      <w:pPr>
        <w:rPr>
          <w:szCs w:val="22"/>
        </w:rPr>
      </w:pPr>
    </w:p>
    <w:p w14:paraId="3A630A50" w14:textId="77777777" w:rsidR="00CE09F3" w:rsidRPr="008F35BC" w:rsidRDefault="00CE09F3">
      <w:pPr>
        <w:rPr>
          <w:b/>
          <w:bCs/>
          <w:szCs w:val="22"/>
        </w:rPr>
      </w:pPr>
      <w:r w:rsidRPr="008F35BC">
        <w:rPr>
          <w:b/>
          <w:bCs/>
          <w:szCs w:val="22"/>
        </w:rPr>
        <w:t xml:space="preserve">6.3. </w:t>
      </w:r>
      <w:proofErr w:type="spellStart"/>
      <w:r w:rsidRPr="008F35BC">
        <w:rPr>
          <w:b/>
          <w:bCs/>
          <w:szCs w:val="22"/>
        </w:rPr>
        <w:t>Rok</w:t>
      </w:r>
      <w:proofErr w:type="spellEnd"/>
      <w:r w:rsidRPr="008F35BC">
        <w:rPr>
          <w:b/>
          <w:bCs/>
          <w:szCs w:val="22"/>
        </w:rPr>
        <w:t xml:space="preserve"> </w:t>
      </w:r>
      <w:proofErr w:type="spellStart"/>
      <w:r w:rsidRPr="008F35BC">
        <w:rPr>
          <w:b/>
          <w:bCs/>
          <w:szCs w:val="22"/>
        </w:rPr>
        <w:t>upotrebe</w:t>
      </w:r>
      <w:proofErr w:type="spellEnd"/>
    </w:p>
    <w:p w14:paraId="3A630A51" w14:textId="77777777" w:rsidR="00CE09F3" w:rsidRPr="008F35BC" w:rsidRDefault="00CE09F3">
      <w:pPr>
        <w:rPr>
          <w:szCs w:val="22"/>
        </w:rPr>
      </w:pPr>
    </w:p>
    <w:p w14:paraId="3A630A52" w14:textId="1DB3C6FE" w:rsidR="00CE09F3" w:rsidRPr="008F35BC" w:rsidRDefault="0040716C">
      <w:pPr>
        <w:rPr>
          <w:szCs w:val="22"/>
          <w:lang w:val="sl-SI"/>
        </w:rPr>
      </w:pPr>
      <w:r w:rsidRPr="008F35BC">
        <w:rPr>
          <w:szCs w:val="22"/>
          <w:lang w:val="sl-SI"/>
        </w:rPr>
        <w:t>3 godine.</w:t>
      </w:r>
    </w:p>
    <w:p w14:paraId="14E5BA98" w14:textId="77777777" w:rsidR="009E558C" w:rsidRPr="008F35BC" w:rsidRDefault="009E558C">
      <w:pPr>
        <w:rPr>
          <w:szCs w:val="22"/>
          <w:lang w:val="sl-SI"/>
        </w:rPr>
      </w:pPr>
    </w:p>
    <w:p w14:paraId="270B7A78" w14:textId="66F4BC7E" w:rsidR="009E558C" w:rsidRPr="003669F3" w:rsidRDefault="009E558C">
      <w:pPr>
        <w:rPr>
          <w:szCs w:val="22"/>
          <w:lang w:val="sl-SI"/>
        </w:rPr>
      </w:pPr>
      <w:r w:rsidRPr="003669F3">
        <w:rPr>
          <w:szCs w:val="22"/>
          <w:lang w:val="sl-SI"/>
        </w:rPr>
        <w:t xml:space="preserve">Nakon prvog otvaranja proizvod treba čuvati u zatvorenoj tubi i može se koristiti do </w:t>
      </w:r>
      <w:r w:rsidR="000637A3">
        <w:rPr>
          <w:szCs w:val="22"/>
          <w:lang w:val="sl-SI"/>
        </w:rPr>
        <w:t>isteka</w:t>
      </w:r>
      <w:r w:rsidRPr="003669F3">
        <w:rPr>
          <w:szCs w:val="22"/>
          <w:lang w:val="sl-SI"/>
        </w:rPr>
        <w:t xml:space="preserve"> roka </w:t>
      </w:r>
      <w:r w:rsidR="000637A3">
        <w:rPr>
          <w:szCs w:val="22"/>
          <w:lang w:val="sl-SI"/>
        </w:rPr>
        <w:t>upotrebe</w:t>
      </w:r>
      <w:r w:rsidRPr="003669F3">
        <w:rPr>
          <w:szCs w:val="22"/>
          <w:lang w:val="sl-SI"/>
        </w:rPr>
        <w:t>.</w:t>
      </w:r>
    </w:p>
    <w:p w14:paraId="3A630A53" w14:textId="77777777" w:rsidR="0040716C" w:rsidRPr="003669F3" w:rsidRDefault="0040716C">
      <w:pPr>
        <w:rPr>
          <w:szCs w:val="22"/>
          <w:lang w:val="sl-SI"/>
        </w:rPr>
      </w:pPr>
    </w:p>
    <w:p w14:paraId="3A630A54" w14:textId="085103F8" w:rsidR="00CE09F3" w:rsidRPr="008F35BC" w:rsidRDefault="00CE09F3">
      <w:pPr>
        <w:rPr>
          <w:b/>
          <w:bCs/>
          <w:szCs w:val="22"/>
          <w:lang w:val="sr-Latn-RS"/>
        </w:rPr>
      </w:pPr>
      <w:r w:rsidRPr="008F35BC">
        <w:rPr>
          <w:b/>
          <w:bCs/>
          <w:szCs w:val="22"/>
          <w:lang w:val="ru-RU"/>
        </w:rPr>
        <w:t>6.4. Posebne m</w:t>
      </w:r>
      <w:r w:rsidR="004816BC" w:rsidRPr="008F35BC">
        <w:rPr>
          <w:b/>
          <w:bCs/>
          <w:szCs w:val="22"/>
          <w:lang w:val="sr-Latn-RS"/>
        </w:rPr>
        <w:t>je</w:t>
      </w:r>
      <w:r w:rsidRPr="008F35BC">
        <w:rPr>
          <w:b/>
          <w:bCs/>
          <w:szCs w:val="22"/>
          <w:lang w:val="ru-RU"/>
        </w:rPr>
        <w:t xml:space="preserve">re </w:t>
      </w:r>
      <w:r w:rsidRPr="003669F3">
        <w:rPr>
          <w:b/>
          <w:bCs/>
          <w:szCs w:val="22"/>
          <w:lang w:val="pt-PT"/>
        </w:rPr>
        <w:t xml:space="preserve">opreza </w:t>
      </w:r>
      <w:r w:rsidRPr="008F35BC">
        <w:rPr>
          <w:b/>
          <w:bCs/>
          <w:szCs w:val="22"/>
          <w:lang w:val="ru-RU"/>
        </w:rPr>
        <w:t>pri čuvanju</w:t>
      </w:r>
      <w:r w:rsidR="004816BC" w:rsidRPr="008F35BC">
        <w:rPr>
          <w:b/>
          <w:bCs/>
          <w:szCs w:val="22"/>
          <w:lang w:val="sr-Latn-RS"/>
        </w:rPr>
        <w:t xml:space="preserve"> </w:t>
      </w:r>
      <w:proofErr w:type="spellStart"/>
      <w:r w:rsidR="004816BC" w:rsidRPr="008F35BC">
        <w:rPr>
          <w:b/>
          <w:bCs/>
          <w:szCs w:val="22"/>
          <w:lang w:val="sr-Latn-RS"/>
        </w:rPr>
        <w:t>lijeka</w:t>
      </w:r>
      <w:proofErr w:type="spellEnd"/>
    </w:p>
    <w:p w14:paraId="3A630A55" w14:textId="77777777" w:rsidR="00CE09F3" w:rsidRPr="003669F3" w:rsidRDefault="00CE09F3">
      <w:pPr>
        <w:rPr>
          <w:szCs w:val="22"/>
          <w:lang w:val="pt-PT"/>
        </w:rPr>
      </w:pPr>
    </w:p>
    <w:p w14:paraId="3A630A56" w14:textId="57649BF2" w:rsidR="0040716C" w:rsidRPr="008F35BC" w:rsidRDefault="0040716C">
      <w:pPr>
        <w:rPr>
          <w:szCs w:val="22"/>
          <w:lang w:val="pl-PL"/>
        </w:rPr>
      </w:pPr>
      <w:r w:rsidRPr="008F35BC">
        <w:rPr>
          <w:szCs w:val="22"/>
          <w:lang w:val="pl-PL"/>
        </w:rPr>
        <w:t>L</w:t>
      </w:r>
      <w:r w:rsidR="004816BC" w:rsidRPr="008F35BC">
        <w:rPr>
          <w:szCs w:val="22"/>
          <w:lang w:val="pl-PL"/>
        </w:rPr>
        <w:t>ij</w:t>
      </w:r>
      <w:r w:rsidRPr="008F35BC">
        <w:rPr>
          <w:szCs w:val="22"/>
          <w:lang w:val="pl-PL"/>
        </w:rPr>
        <w:t xml:space="preserve">ek čuvati na temperaturi do 25°C. </w:t>
      </w:r>
    </w:p>
    <w:p w14:paraId="49BF7E70" w14:textId="77777777" w:rsidR="004816BC" w:rsidRPr="008F35BC" w:rsidRDefault="004816BC">
      <w:pPr>
        <w:rPr>
          <w:szCs w:val="22"/>
          <w:lang w:val="pl-PL"/>
        </w:rPr>
      </w:pPr>
    </w:p>
    <w:p w14:paraId="3A630A58" w14:textId="5F61B2D9" w:rsidR="00CE09F3" w:rsidRPr="008F35BC" w:rsidRDefault="0022223A">
      <w:pPr>
        <w:rPr>
          <w:b/>
          <w:bCs/>
          <w:szCs w:val="22"/>
          <w:lang w:val="ru-RU"/>
        </w:rPr>
      </w:pPr>
      <w:r w:rsidRPr="008F35BC">
        <w:rPr>
          <w:b/>
          <w:bCs/>
          <w:szCs w:val="22"/>
          <w:lang w:val="sr-Latn-CS"/>
        </w:rPr>
        <w:t xml:space="preserve">6.5. </w:t>
      </w:r>
      <w:r w:rsidR="004816BC" w:rsidRPr="008F35BC">
        <w:rPr>
          <w:b/>
          <w:bCs/>
          <w:szCs w:val="22"/>
          <w:lang w:val="sr-Latn-CS"/>
        </w:rPr>
        <w:t>Vrsta</w:t>
      </w:r>
      <w:r w:rsidR="00CE09F3" w:rsidRPr="008F35BC">
        <w:rPr>
          <w:b/>
          <w:bCs/>
          <w:szCs w:val="22"/>
          <w:lang w:val="sr-Latn-CS"/>
        </w:rPr>
        <w:t xml:space="preserve"> i sadržaj pakovanja</w:t>
      </w:r>
      <w:r w:rsidR="00F42610" w:rsidRPr="008F35BC">
        <w:rPr>
          <w:b/>
          <w:bCs/>
          <w:szCs w:val="22"/>
          <w:lang w:val="sr-Latn-CS"/>
        </w:rPr>
        <w:t xml:space="preserve"> </w:t>
      </w:r>
    </w:p>
    <w:p w14:paraId="3A630A59" w14:textId="77777777" w:rsidR="00990BA0" w:rsidRPr="008F35BC" w:rsidRDefault="00990BA0">
      <w:pPr>
        <w:rPr>
          <w:i/>
          <w:szCs w:val="22"/>
          <w:lang w:val="pl-PL"/>
        </w:rPr>
      </w:pPr>
    </w:p>
    <w:p w14:paraId="3A630A5B" w14:textId="722E515C" w:rsidR="0040716C" w:rsidRPr="003669F3" w:rsidRDefault="00A619CB">
      <w:pPr>
        <w:rPr>
          <w:szCs w:val="22"/>
          <w:lang w:val="pl-PL"/>
        </w:rPr>
      </w:pPr>
      <w:r w:rsidRPr="003669F3">
        <w:rPr>
          <w:szCs w:val="22"/>
          <w:lang w:val="pl-PL"/>
        </w:rPr>
        <w:t>Unutrašnje pakovanje l</w:t>
      </w:r>
      <w:r w:rsidR="004816BC" w:rsidRPr="003669F3">
        <w:rPr>
          <w:szCs w:val="22"/>
          <w:lang w:val="pl-PL"/>
        </w:rPr>
        <w:t>ij</w:t>
      </w:r>
      <w:r w:rsidRPr="003669F3">
        <w:rPr>
          <w:szCs w:val="22"/>
          <w:lang w:val="pl-PL"/>
        </w:rPr>
        <w:t>eka je a</w:t>
      </w:r>
      <w:r w:rsidR="0040716C" w:rsidRPr="003669F3">
        <w:rPr>
          <w:szCs w:val="22"/>
          <w:lang w:val="pl-PL"/>
        </w:rPr>
        <w:t>luminijumska</w:t>
      </w:r>
      <w:r w:rsidRPr="003669F3">
        <w:rPr>
          <w:szCs w:val="22"/>
          <w:lang w:val="pl-PL"/>
        </w:rPr>
        <w:t xml:space="preserve"> </w:t>
      </w:r>
      <w:r w:rsidR="0040716C" w:rsidRPr="003669F3">
        <w:rPr>
          <w:szCs w:val="22"/>
          <w:lang w:val="pl-PL"/>
        </w:rPr>
        <w:t>tuba</w:t>
      </w:r>
      <w:r w:rsidR="00524FF2">
        <w:rPr>
          <w:szCs w:val="22"/>
          <w:lang w:val="pl-PL"/>
        </w:rPr>
        <w:t xml:space="preserve"> sa plastičnim zatvaračem, koja sadrži</w:t>
      </w:r>
      <w:r w:rsidR="00B76527" w:rsidRPr="008F35BC">
        <w:rPr>
          <w:szCs w:val="22"/>
          <w:lang w:val="sr-Latn-RS"/>
        </w:rPr>
        <w:t xml:space="preserve"> 10g</w:t>
      </w:r>
      <w:r w:rsidR="0040716C" w:rsidRPr="003669F3">
        <w:rPr>
          <w:szCs w:val="22"/>
          <w:lang w:val="pl-PL"/>
        </w:rPr>
        <w:t xml:space="preserve"> </w:t>
      </w:r>
      <w:r w:rsidR="00524FF2">
        <w:rPr>
          <w:szCs w:val="22"/>
          <w:lang w:val="pl-PL"/>
        </w:rPr>
        <w:t>masti</w:t>
      </w:r>
      <w:r w:rsidR="0040716C" w:rsidRPr="003669F3">
        <w:rPr>
          <w:szCs w:val="22"/>
          <w:lang w:val="pl-PL"/>
        </w:rPr>
        <w:t>.</w:t>
      </w:r>
    </w:p>
    <w:p w14:paraId="3A630A5C" w14:textId="54117501" w:rsidR="00CE09F3" w:rsidRPr="003669F3" w:rsidRDefault="00A619CB">
      <w:pPr>
        <w:rPr>
          <w:szCs w:val="22"/>
          <w:lang w:val="pl-PL"/>
        </w:rPr>
      </w:pPr>
      <w:r w:rsidRPr="003669F3">
        <w:rPr>
          <w:szCs w:val="22"/>
          <w:lang w:val="pl-PL"/>
        </w:rPr>
        <w:t>Spoljašnje pakovanje l</w:t>
      </w:r>
      <w:r w:rsidR="004816BC" w:rsidRPr="003669F3">
        <w:rPr>
          <w:szCs w:val="22"/>
          <w:lang w:val="pl-PL"/>
        </w:rPr>
        <w:t>ij</w:t>
      </w:r>
      <w:r w:rsidRPr="003669F3">
        <w:rPr>
          <w:szCs w:val="22"/>
          <w:lang w:val="pl-PL"/>
        </w:rPr>
        <w:t xml:space="preserve">eka je složiva kartonska kutija </w:t>
      </w:r>
      <w:r w:rsidR="00306451" w:rsidRPr="003669F3">
        <w:rPr>
          <w:szCs w:val="22"/>
          <w:lang w:val="pl-PL"/>
        </w:rPr>
        <w:t xml:space="preserve">u kojoj se nalazi jedna </w:t>
      </w:r>
      <w:r w:rsidR="00524FF2">
        <w:rPr>
          <w:szCs w:val="22"/>
          <w:lang w:val="pl-PL"/>
        </w:rPr>
        <w:t xml:space="preserve">aluminijumska </w:t>
      </w:r>
      <w:r w:rsidR="00306451" w:rsidRPr="003669F3">
        <w:rPr>
          <w:szCs w:val="22"/>
          <w:lang w:val="pl-PL"/>
        </w:rPr>
        <w:t>tuba</w:t>
      </w:r>
      <w:r w:rsidR="00524FF2">
        <w:rPr>
          <w:szCs w:val="22"/>
          <w:lang w:val="pl-PL"/>
        </w:rPr>
        <w:t xml:space="preserve"> (ukupno 10g masti)</w:t>
      </w:r>
      <w:r w:rsidR="00306451" w:rsidRPr="003669F3">
        <w:rPr>
          <w:szCs w:val="22"/>
          <w:lang w:val="pl-PL"/>
        </w:rPr>
        <w:t xml:space="preserve"> i Uputstvo za l</w:t>
      </w:r>
      <w:r w:rsidR="004816BC" w:rsidRPr="003669F3">
        <w:rPr>
          <w:szCs w:val="22"/>
          <w:lang w:val="pl-PL"/>
        </w:rPr>
        <w:t>ij</w:t>
      </w:r>
      <w:r w:rsidR="00306451" w:rsidRPr="003669F3">
        <w:rPr>
          <w:szCs w:val="22"/>
          <w:lang w:val="pl-PL"/>
        </w:rPr>
        <w:t>ek.</w:t>
      </w:r>
    </w:p>
    <w:p w14:paraId="3A630A5D" w14:textId="77777777" w:rsidR="00306451" w:rsidRPr="003669F3" w:rsidRDefault="00306451">
      <w:pPr>
        <w:rPr>
          <w:szCs w:val="22"/>
          <w:lang w:val="pl-PL"/>
        </w:rPr>
      </w:pPr>
    </w:p>
    <w:p w14:paraId="3A630A5E" w14:textId="7E48D783" w:rsidR="00CE09F3" w:rsidRPr="008F35BC" w:rsidRDefault="00CE09F3">
      <w:pPr>
        <w:rPr>
          <w:b/>
          <w:bCs/>
          <w:szCs w:val="22"/>
          <w:lang w:val="sr-Latn-CS"/>
        </w:rPr>
      </w:pPr>
      <w:r w:rsidRPr="008F35BC">
        <w:rPr>
          <w:b/>
          <w:bCs/>
          <w:szCs w:val="22"/>
          <w:lang w:val="ru-RU"/>
        </w:rPr>
        <w:t>6.6. Posebne m</w:t>
      </w:r>
      <w:r w:rsidR="004816BC" w:rsidRPr="008F35BC">
        <w:rPr>
          <w:b/>
          <w:bCs/>
          <w:szCs w:val="22"/>
          <w:lang w:val="sr-Latn-RS"/>
        </w:rPr>
        <w:t>j</w:t>
      </w:r>
      <w:r w:rsidRPr="008F35BC">
        <w:rPr>
          <w:b/>
          <w:bCs/>
          <w:szCs w:val="22"/>
          <w:lang w:val="ru-RU"/>
        </w:rPr>
        <w:t>ere opreza pri odlaganju materijala koji treba odbaciti nakon prim</w:t>
      </w:r>
      <w:r w:rsidR="004816BC" w:rsidRPr="008F35BC">
        <w:rPr>
          <w:b/>
          <w:bCs/>
          <w:szCs w:val="22"/>
          <w:lang w:val="sr-Latn-RS"/>
        </w:rPr>
        <w:t>j</w:t>
      </w:r>
      <w:r w:rsidRPr="008F35BC">
        <w:rPr>
          <w:b/>
          <w:bCs/>
          <w:szCs w:val="22"/>
          <w:lang w:val="ru-RU"/>
        </w:rPr>
        <w:t>ene l</w:t>
      </w:r>
      <w:proofErr w:type="spellStart"/>
      <w:r w:rsidR="004816BC" w:rsidRPr="008F35BC">
        <w:rPr>
          <w:b/>
          <w:bCs/>
          <w:szCs w:val="22"/>
          <w:lang w:val="sr-Latn-RS"/>
        </w:rPr>
        <w:t>ij</w:t>
      </w:r>
      <w:proofErr w:type="spellEnd"/>
      <w:r w:rsidRPr="008F35BC">
        <w:rPr>
          <w:b/>
          <w:bCs/>
          <w:szCs w:val="22"/>
          <w:lang w:val="ru-RU"/>
        </w:rPr>
        <w:t xml:space="preserve">eka </w:t>
      </w:r>
      <w:r w:rsidRPr="008F35BC">
        <w:rPr>
          <w:b/>
          <w:bCs/>
          <w:szCs w:val="22"/>
          <w:lang w:val="sr-Latn-CS"/>
        </w:rPr>
        <w:t xml:space="preserve">(i druga uputstva za rukovanje </w:t>
      </w:r>
      <w:proofErr w:type="spellStart"/>
      <w:r w:rsidRPr="008F35BC">
        <w:rPr>
          <w:b/>
          <w:bCs/>
          <w:szCs w:val="22"/>
          <w:lang w:val="sr-Latn-CS"/>
        </w:rPr>
        <w:t>l</w:t>
      </w:r>
      <w:r w:rsidR="004816BC" w:rsidRPr="008F35BC">
        <w:rPr>
          <w:b/>
          <w:bCs/>
          <w:szCs w:val="22"/>
          <w:lang w:val="sr-Latn-CS"/>
        </w:rPr>
        <w:t>ij</w:t>
      </w:r>
      <w:r w:rsidRPr="008F35BC">
        <w:rPr>
          <w:b/>
          <w:bCs/>
          <w:szCs w:val="22"/>
          <w:lang w:val="sr-Latn-CS"/>
        </w:rPr>
        <w:t>ekom</w:t>
      </w:r>
      <w:proofErr w:type="spellEnd"/>
      <w:r w:rsidRPr="008F35BC">
        <w:rPr>
          <w:b/>
          <w:bCs/>
          <w:szCs w:val="22"/>
          <w:lang w:val="sr-Latn-CS"/>
        </w:rPr>
        <w:t>)</w:t>
      </w:r>
    </w:p>
    <w:p w14:paraId="3A630A5F" w14:textId="77777777" w:rsidR="00306451" w:rsidRPr="003669F3" w:rsidRDefault="00306451">
      <w:pPr>
        <w:rPr>
          <w:szCs w:val="22"/>
          <w:lang w:val="pl-PL"/>
        </w:rPr>
      </w:pPr>
    </w:p>
    <w:p w14:paraId="3A630A62" w14:textId="47F2BB35" w:rsidR="0040716C" w:rsidRPr="003669F3" w:rsidRDefault="0040716C">
      <w:pPr>
        <w:rPr>
          <w:szCs w:val="22"/>
        </w:rPr>
      </w:pPr>
      <w:r w:rsidRPr="003669F3">
        <w:rPr>
          <w:szCs w:val="22"/>
        </w:rPr>
        <w:t>Svu neiskorišćenu količinu l</w:t>
      </w:r>
      <w:r w:rsidR="004816BC" w:rsidRPr="003669F3">
        <w:rPr>
          <w:szCs w:val="22"/>
        </w:rPr>
        <w:t>ij</w:t>
      </w:r>
      <w:r w:rsidRPr="003669F3">
        <w:rPr>
          <w:szCs w:val="22"/>
        </w:rPr>
        <w:t>eka ili otpadnog materijala nakon njegove upotrebe treba ukloniti u skladu sa važećim propisima.</w:t>
      </w:r>
    </w:p>
    <w:p w14:paraId="3A630A63" w14:textId="77777777" w:rsidR="00CE09F3" w:rsidRPr="008F35BC" w:rsidRDefault="00CE09F3">
      <w:pPr>
        <w:rPr>
          <w:szCs w:val="22"/>
        </w:rPr>
      </w:pPr>
    </w:p>
    <w:p w14:paraId="3A630A64" w14:textId="77777777" w:rsidR="00CE09F3" w:rsidRPr="008F35BC" w:rsidRDefault="00CE09F3" w:rsidP="003669F3">
      <w:pPr>
        <w:pStyle w:val="NASLOV123"/>
        <w:jc w:val="both"/>
      </w:pPr>
      <w:r w:rsidRPr="008F35BC">
        <w:t xml:space="preserve">7. NOSILAC DOZVOLE </w:t>
      </w:r>
    </w:p>
    <w:p w14:paraId="3A630A65" w14:textId="33F3D28F" w:rsidR="0040716C" w:rsidRPr="008F35BC" w:rsidRDefault="0040716C" w:rsidP="008F35BC">
      <w:pPr>
        <w:tabs>
          <w:tab w:val="left" w:pos="1080"/>
        </w:tabs>
        <w:rPr>
          <w:szCs w:val="22"/>
          <w:lang w:val="sv-SE"/>
        </w:rPr>
      </w:pPr>
      <w:r w:rsidRPr="008F35BC">
        <w:rPr>
          <w:szCs w:val="22"/>
          <w:lang w:val="sv-SE"/>
        </w:rPr>
        <w:t>H</w:t>
      </w:r>
      <w:r w:rsidR="004816BC" w:rsidRPr="008F35BC">
        <w:rPr>
          <w:szCs w:val="22"/>
          <w:lang w:val="sv-SE"/>
        </w:rPr>
        <w:t>emofarm AD Vršac PJ Podgorica</w:t>
      </w:r>
    </w:p>
    <w:p w14:paraId="2BE18367" w14:textId="25FC4083" w:rsidR="004816BC" w:rsidRPr="008F35BC" w:rsidRDefault="004816BC">
      <w:pPr>
        <w:tabs>
          <w:tab w:val="left" w:pos="1080"/>
        </w:tabs>
        <w:rPr>
          <w:szCs w:val="22"/>
          <w:lang w:val="sv-SE"/>
        </w:rPr>
      </w:pPr>
      <w:r w:rsidRPr="008F35BC">
        <w:rPr>
          <w:szCs w:val="22"/>
          <w:lang w:val="sv-SE"/>
        </w:rPr>
        <w:t>8 marta 55A,</w:t>
      </w:r>
      <w:r w:rsidR="006D6809" w:rsidRPr="008F35BC">
        <w:rPr>
          <w:szCs w:val="22"/>
          <w:lang w:val="sv-SE"/>
        </w:rPr>
        <w:t xml:space="preserve"> </w:t>
      </w:r>
      <w:r w:rsidRPr="008F35BC">
        <w:rPr>
          <w:szCs w:val="22"/>
          <w:lang w:val="sv-SE"/>
        </w:rPr>
        <w:t>Podgorica, Crna Gora</w:t>
      </w:r>
    </w:p>
    <w:p w14:paraId="74DE35B5" w14:textId="77777777" w:rsidR="002F0940" w:rsidRPr="003669F3" w:rsidRDefault="002F0940">
      <w:pPr>
        <w:rPr>
          <w:b/>
          <w:szCs w:val="22"/>
          <w:lang w:val="pt-PT"/>
        </w:rPr>
      </w:pPr>
    </w:p>
    <w:p w14:paraId="4A951E09" w14:textId="77777777" w:rsidR="004816BC" w:rsidRPr="008F35BC" w:rsidRDefault="004816BC" w:rsidP="003669F3">
      <w:pPr>
        <w:pStyle w:val="NASLOV123"/>
        <w:jc w:val="both"/>
        <w:rPr>
          <w:bCs/>
        </w:rPr>
      </w:pPr>
      <w:r w:rsidRPr="003669F3">
        <w:rPr>
          <w:bCs/>
          <w:lang w:val="pt-PT"/>
        </w:rPr>
        <w:t xml:space="preserve">8. </w:t>
      </w:r>
      <w:r w:rsidRPr="003669F3">
        <w:rPr>
          <w:bCs/>
          <w:lang w:val="pt-PT"/>
        </w:rPr>
        <w:tab/>
      </w:r>
      <w:r w:rsidRPr="008F35BC">
        <w:rPr>
          <w:bCs/>
        </w:rPr>
        <w:t>BROJ DOZVOLE ZA STAVLJANJE LIJEKA U PROMET</w:t>
      </w:r>
    </w:p>
    <w:p w14:paraId="55AE0B8C" w14:textId="0C66D6EC" w:rsidR="004816BC" w:rsidRPr="008F35BC" w:rsidRDefault="006B5CB0" w:rsidP="003669F3">
      <w:pPr>
        <w:pStyle w:val="NASLOV123"/>
        <w:ind w:firstLine="284"/>
        <w:jc w:val="both"/>
        <w:rPr>
          <w:b w:val="0"/>
        </w:rPr>
      </w:pPr>
      <w:r w:rsidRPr="008F35BC">
        <w:rPr>
          <w:b w:val="0"/>
        </w:rPr>
        <w:t>2030/18/263-2309</w:t>
      </w:r>
    </w:p>
    <w:p w14:paraId="6920045A" w14:textId="77777777" w:rsidR="00524FF2" w:rsidRDefault="00524FF2" w:rsidP="003669F3">
      <w:pPr>
        <w:pStyle w:val="NASLOV123"/>
        <w:jc w:val="both"/>
        <w:rPr>
          <w:bCs/>
        </w:rPr>
      </w:pPr>
    </w:p>
    <w:p w14:paraId="742B11A5" w14:textId="42C3B5BE" w:rsidR="004816BC" w:rsidRPr="008F35BC" w:rsidRDefault="004816BC" w:rsidP="003669F3">
      <w:pPr>
        <w:pStyle w:val="NASLOV123"/>
        <w:jc w:val="both"/>
        <w:rPr>
          <w:bCs/>
        </w:rPr>
      </w:pPr>
      <w:r w:rsidRPr="008F35BC">
        <w:rPr>
          <w:bCs/>
        </w:rPr>
        <w:t>9.</w:t>
      </w:r>
      <w:r w:rsidRPr="008F35BC">
        <w:rPr>
          <w:bCs/>
        </w:rPr>
        <w:tab/>
        <w:t>DATUM PRVE DOZVOLE/OBNOVE DOZVOLE ZA STAVLJANJE LIJEKA U PROMET</w:t>
      </w:r>
    </w:p>
    <w:p w14:paraId="3350E473" w14:textId="477FBA47" w:rsidR="004816BC" w:rsidRPr="008F35BC" w:rsidRDefault="006B5CB0" w:rsidP="003669F3">
      <w:pPr>
        <w:pStyle w:val="NASLOV123"/>
        <w:ind w:firstLine="284"/>
        <w:jc w:val="both"/>
        <w:rPr>
          <w:b w:val="0"/>
        </w:rPr>
      </w:pPr>
      <w:r w:rsidRPr="008F35BC">
        <w:rPr>
          <w:b w:val="0"/>
        </w:rPr>
        <w:t>15.06.2018.</w:t>
      </w:r>
      <w:r w:rsidR="00524FF2">
        <w:rPr>
          <w:b w:val="0"/>
        </w:rPr>
        <w:t xml:space="preserve"> </w:t>
      </w:r>
      <w:proofErr w:type="spellStart"/>
      <w:proofErr w:type="gramStart"/>
      <w:r w:rsidR="00524FF2">
        <w:rPr>
          <w:b w:val="0"/>
        </w:rPr>
        <w:t>godine</w:t>
      </w:r>
      <w:proofErr w:type="spellEnd"/>
      <w:proofErr w:type="gramEnd"/>
    </w:p>
    <w:p w14:paraId="4158CCD8" w14:textId="77777777" w:rsidR="004816BC" w:rsidRPr="008F35BC" w:rsidRDefault="004816BC" w:rsidP="003669F3">
      <w:pPr>
        <w:pStyle w:val="NASLOV123"/>
        <w:jc w:val="both"/>
        <w:rPr>
          <w:bCs/>
        </w:rPr>
      </w:pPr>
    </w:p>
    <w:p w14:paraId="599C7C98" w14:textId="77777777" w:rsidR="00524FF2" w:rsidRDefault="004816BC" w:rsidP="003669F3">
      <w:pPr>
        <w:pStyle w:val="NASLOV123"/>
        <w:jc w:val="both"/>
        <w:rPr>
          <w:bCs/>
        </w:rPr>
      </w:pPr>
      <w:r w:rsidRPr="008F35BC">
        <w:rPr>
          <w:bCs/>
        </w:rPr>
        <w:t>10. DATUM REVIZIJE TEKSTA</w:t>
      </w:r>
    </w:p>
    <w:p w14:paraId="06B755BC" w14:textId="01B43BDE" w:rsidR="004816BC" w:rsidRPr="00524FF2" w:rsidRDefault="00524FF2" w:rsidP="003669F3">
      <w:pPr>
        <w:pStyle w:val="NASLOV123"/>
        <w:jc w:val="both"/>
        <w:rPr>
          <w:b w:val="0"/>
          <w:bCs/>
        </w:rPr>
      </w:pPr>
      <w:r>
        <w:rPr>
          <w:b w:val="0"/>
          <w:bCs/>
        </w:rPr>
        <w:tab/>
      </w:r>
      <w:proofErr w:type="spellStart"/>
      <w:r w:rsidRPr="00524FF2">
        <w:rPr>
          <w:b w:val="0"/>
          <w:bCs/>
        </w:rPr>
        <w:t>Februar</w:t>
      </w:r>
      <w:proofErr w:type="spellEnd"/>
      <w:r w:rsidRPr="00524FF2">
        <w:rPr>
          <w:b w:val="0"/>
          <w:bCs/>
        </w:rPr>
        <w:t xml:space="preserve">, 2024. </w:t>
      </w:r>
      <w:proofErr w:type="spellStart"/>
      <w:proofErr w:type="gramStart"/>
      <w:r w:rsidRPr="00524FF2">
        <w:rPr>
          <w:b w:val="0"/>
          <w:bCs/>
        </w:rPr>
        <w:t>godine</w:t>
      </w:r>
      <w:proofErr w:type="spellEnd"/>
      <w:proofErr w:type="gramEnd"/>
      <w:r w:rsidR="004816BC" w:rsidRPr="00524FF2">
        <w:rPr>
          <w:b w:val="0"/>
          <w:bCs/>
        </w:rPr>
        <w:t xml:space="preserve"> </w:t>
      </w:r>
    </w:p>
    <w:p w14:paraId="0EA973C2" w14:textId="5965EB5D" w:rsidR="002F0940" w:rsidRPr="002F0940" w:rsidRDefault="002F0940" w:rsidP="006B5CB0">
      <w:pPr>
        <w:pStyle w:val="NASLOV123"/>
        <w:ind w:left="436" w:firstLine="284"/>
        <w:rPr>
          <w:b w:val="0"/>
        </w:rPr>
      </w:pPr>
    </w:p>
    <w:sectPr w:rsidR="002F0940" w:rsidRPr="002F0940" w:rsidSect="003669F3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05247" w14:textId="77777777" w:rsidR="00ED205E" w:rsidRDefault="00ED205E">
      <w:r>
        <w:separator/>
      </w:r>
    </w:p>
  </w:endnote>
  <w:endnote w:type="continuationSeparator" w:id="0">
    <w:p w14:paraId="0922559E" w14:textId="77777777" w:rsidR="00ED205E" w:rsidRDefault="00ED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0A73" w14:textId="77777777" w:rsidR="003B1107" w:rsidRDefault="00520E6D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11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30A74" w14:textId="77777777" w:rsidR="003B1107" w:rsidRDefault="003B11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0A76" w14:textId="3A71D812" w:rsidR="003B1107" w:rsidRPr="00C536C2" w:rsidRDefault="00341E82" w:rsidP="003669F3">
    <w:pPr>
      <w:pStyle w:val="Footer"/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066F5A">
      <w:rPr>
        <w:noProof/>
        <w:szCs w:val="22"/>
      </w:rPr>
      <w:t>2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066F5A">
      <w:rPr>
        <w:noProof/>
        <w:szCs w:val="22"/>
      </w:rPr>
      <w:t>6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21206" w14:textId="77777777" w:rsidR="00ED205E" w:rsidRDefault="00ED205E">
      <w:r>
        <w:separator/>
      </w:r>
    </w:p>
  </w:footnote>
  <w:footnote w:type="continuationSeparator" w:id="0">
    <w:p w14:paraId="5D95133B" w14:textId="77777777" w:rsidR="00ED205E" w:rsidRDefault="00ED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9232F41"/>
    <w:multiLevelType w:val="hybridMultilevel"/>
    <w:tmpl w:val="2DEE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438"/>
    <w:multiLevelType w:val="hybridMultilevel"/>
    <w:tmpl w:val="3ABCC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CC2326"/>
    <w:multiLevelType w:val="hybridMultilevel"/>
    <w:tmpl w:val="52C4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C27E8"/>
    <w:multiLevelType w:val="hybridMultilevel"/>
    <w:tmpl w:val="66D45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7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7801"/>
    <w:rsid w:val="000200AC"/>
    <w:rsid w:val="0005798D"/>
    <w:rsid w:val="000637A3"/>
    <w:rsid w:val="00064273"/>
    <w:rsid w:val="00066F5A"/>
    <w:rsid w:val="00073E3C"/>
    <w:rsid w:val="00083BE0"/>
    <w:rsid w:val="00095FB6"/>
    <w:rsid w:val="0009758B"/>
    <w:rsid w:val="000A0F4A"/>
    <w:rsid w:val="000D2F9D"/>
    <w:rsid w:val="000D5631"/>
    <w:rsid w:val="000E7585"/>
    <w:rsid w:val="000E75C0"/>
    <w:rsid w:val="001141AF"/>
    <w:rsid w:val="00135849"/>
    <w:rsid w:val="00141639"/>
    <w:rsid w:val="0014180A"/>
    <w:rsid w:val="00173D18"/>
    <w:rsid w:val="00175772"/>
    <w:rsid w:val="00175A7E"/>
    <w:rsid w:val="0018261F"/>
    <w:rsid w:val="00183D6F"/>
    <w:rsid w:val="0018601D"/>
    <w:rsid w:val="001A0262"/>
    <w:rsid w:val="001B04E6"/>
    <w:rsid w:val="001B706A"/>
    <w:rsid w:val="001C376A"/>
    <w:rsid w:val="001D10C9"/>
    <w:rsid w:val="001E0A07"/>
    <w:rsid w:val="001E6145"/>
    <w:rsid w:val="001F2D4E"/>
    <w:rsid w:val="001F39B6"/>
    <w:rsid w:val="00200C61"/>
    <w:rsid w:val="0022218E"/>
    <w:rsid w:val="0022223A"/>
    <w:rsid w:val="0024132F"/>
    <w:rsid w:val="00242DCD"/>
    <w:rsid w:val="00247C5C"/>
    <w:rsid w:val="00273BE0"/>
    <w:rsid w:val="0028226E"/>
    <w:rsid w:val="002B6F6A"/>
    <w:rsid w:val="002C0FBF"/>
    <w:rsid w:val="002F0940"/>
    <w:rsid w:val="002F5E2F"/>
    <w:rsid w:val="00306451"/>
    <w:rsid w:val="00316FC0"/>
    <w:rsid w:val="00341E82"/>
    <w:rsid w:val="003452C0"/>
    <w:rsid w:val="003528BA"/>
    <w:rsid w:val="0036075F"/>
    <w:rsid w:val="003669F3"/>
    <w:rsid w:val="00381206"/>
    <w:rsid w:val="00383195"/>
    <w:rsid w:val="00395F17"/>
    <w:rsid w:val="003A2DF8"/>
    <w:rsid w:val="003B1107"/>
    <w:rsid w:val="003B2082"/>
    <w:rsid w:val="003C18A4"/>
    <w:rsid w:val="003E3EC7"/>
    <w:rsid w:val="003E5F47"/>
    <w:rsid w:val="0040716C"/>
    <w:rsid w:val="004123CD"/>
    <w:rsid w:val="004234ED"/>
    <w:rsid w:val="00427D41"/>
    <w:rsid w:val="004547F6"/>
    <w:rsid w:val="00462C33"/>
    <w:rsid w:val="004816BC"/>
    <w:rsid w:val="00492248"/>
    <w:rsid w:val="004974EB"/>
    <w:rsid w:val="00497648"/>
    <w:rsid w:val="004B5A11"/>
    <w:rsid w:val="004B7A50"/>
    <w:rsid w:val="004D230F"/>
    <w:rsid w:val="004F5F5C"/>
    <w:rsid w:val="00503974"/>
    <w:rsid w:val="00520E6D"/>
    <w:rsid w:val="0052230B"/>
    <w:rsid w:val="00524FF2"/>
    <w:rsid w:val="00525A8A"/>
    <w:rsid w:val="005276F0"/>
    <w:rsid w:val="00530909"/>
    <w:rsid w:val="0054100A"/>
    <w:rsid w:val="005472A5"/>
    <w:rsid w:val="005718E4"/>
    <w:rsid w:val="00582934"/>
    <w:rsid w:val="005B3388"/>
    <w:rsid w:val="005C3F73"/>
    <w:rsid w:val="005C7891"/>
    <w:rsid w:val="005E7C44"/>
    <w:rsid w:val="00603302"/>
    <w:rsid w:val="00604E4F"/>
    <w:rsid w:val="006054EE"/>
    <w:rsid w:val="006118B6"/>
    <w:rsid w:val="006270C0"/>
    <w:rsid w:val="00630195"/>
    <w:rsid w:val="00633C33"/>
    <w:rsid w:val="006559AF"/>
    <w:rsid w:val="00660ED5"/>
    <w:rsid w:val="00693874"/>
    <w:rsid w:val="00693F46"/>
    <w:rsid w:val="006B5CB0"/>
    <w:rsid w:val="006D6809"/>
    <w:rsid w:val="006F158F"/>
    <w:rsid w:val="00764648"/>
    <w:rsid w:val="00766FB5"/>
    <w:rsid w:val="007672F3"/>
    <w:rsid w:val="007B16C4"/>
    <w:rsid w:val="007C2D7E"/>
    <w:rsid w:val="007D17FD"/>
    <w:rsid w:val="007D48C5"/>
    <w:rsid w:val="007D7E82"/>
    <w:rsid w:val="007E06F0"/>
    <w:rsid w:val="00802DFC"/>
    <w:rsid w:val="0081333E"/>
    <w:rsid w:val="00814781"/>
    <w:rsid w:val="00834DBB"/>
    <w:rsid w:val="00842FFB"/>
    <w:rsid w:val="0086351A"/>
    <w:rsid w:val="00874B61"/>
    <w:rsid w:val="00885B77"/>
    <w:rsid w:val="008A48B7"/>
    <w:rsid w:val="008B2399"/>
    <w:rsid w:val="008B3EB5"/>
    <w:rsid w:val="008C15FD"/>
    <w:rsid w:val="008C5809"/>
    <w:rsid w:val="008D78C9"/>
    <w:rsid w:val="008E0FC9"/>
    <w:rsid w:val="008E5038"/>
    <w:rsid w:val="008F35BC"/>
    <w:rsid w:val="00913684"/>
    <w:rsid w:val="00923865"/>
    <w:rsid w:val="0093016E"/>
    <w:rsid w:val="00933485"/>
    <w:rsid w:val="00934B4D"/>
    <w:rsid w:val="00955AA3"/>
    <w:rsid w:val="00955C75"/>
    <w:rsid w:val="009677DF"/>
    <w:rsid w:val="00990BA0"/>
    <w:rsid w:val="009946F8"/>
    <w:rsid w:val="00996E6B"/>
    <w:rsid w:val="009A1A3B"/>
    <w:rsid w:val="009A1D64"/>
    <w:rsid w:val="009B1292"/>
    <w:rsid w:val="009B2430"/>
    <w:rsid w:val="009B2C52"/>
    <w:rsid w:val="009B338B"/>
    <w:rsid w:val="009B58AD"/>
    <w:rsid w:val="009B7935"/>
    <w:rsid w:val="009C7BA2"/>
    <w:rsid w:val="009D1161"/>
    <w:rsid w:val="009D667B"/>
    <w:rsid w:val="009E558C"/>
    <w:rsid w:val="009E6A27"/>
    <w:rsid w:val="009F4449"/>
    <w:rsid w:val="00A02252"/>
    <w:rsid w:val="00A11822"/>
    <w:rsid w:val="00A127F1"/>
    <w:rsid w:val="00A23789"/>
    <w:rsid w:val="00A27130"/>
    <w:rsid w:val="00A619CB"/>
    <w:rsid w:val="00A7038C"/>
    <w:rsid w:val="00A7147C"/>
    <w:rsid w:val="00A7660B"/>
    <w:rsid w:val="00A8596E"/>
    <w:rsid w:val="00A86897"/>
    <w:rsid w:val="00A95733"/>
    <w:rsid w:val="00AB5465"/>
    <w:rsid w:val="00B26FAC"/>
    <w:rsid w:val="00B31AA2"/>
    <w:rsid w:val="00B74C0B"/>
    <w:rsid w:val="00B76527"/>
    <w:rsid w:val="00B83B97"/>
    <w:rsid w:val="00B8400D"/>
    <w:rsid w:val="00B93422"/>
    <w:rsid w:val="00B93A37"/>
    <w:rsid w:val="00B97354"/>
    <w:rsid w:val="00B97F00"/>
    <w:rsid w:val="00BA1819"/>
    <w:rsid w:val="00BA5A22"/>
    <w:rsid w:val="00BB55E5"/>
    <w:rsid w:val="00BD725A"/>
    <w:rsid w:val="00BF3750"/>
    <w:rsid w:val="00C06244"/>
    <w:rsid w:val="00C355EC"/>
    <w:rsid w:val="00C43C14"/>
    <w:rsid w:val="00C44458"/>
    <w:rsid w:val="00C46D0D"/>
    <w:rsid w:val="00C536C2"/>
    <w:rsid w:val="00C55F47"/>
    <w:rsid w:val="00C56E2E"/>
    <w:rsid w:val="00C64A31"/>
    <w:rsid w:val="00C82E8B"/>
    <w:rsid w:val="00CC4C88"/>
    <w:rsid w:val="00CD0B1F"/>
    <w:rsid w:val="00CD3F96"/>
    <w:rsid w:val="00CE09F3"/>
    <w:rsid w:val="00CE76DA"/>
    <w:rsid w:val="00D11E94"/>
    <w:rsid w:val="00D30389"/>
    <w:rsid w:val="00D337F6"/>
    <w:rsid w:val="00D52CDB"/>
    <w:rsid w:val="00D61710"/>
    <w:rsid w:val="00D6611E"/>
    <w:rsid w:val="00D85F37"/>
    <w:rsid w:val="00D87416"/>
    <w:rsid w:val="00D94EEE"/>
    <w:rsid w:val="00DA0A94"/>
    <w:rsid w:val="00DB4534"/>
    <w:rsid w:val="00DB7C4A"/>
    <w:rsid w:val="00DD2A82"/>
    <w:rsid w:val="00DF46E4"/>
    <w:rsid w:val="00E04856"/>
    <w:rsid w:val="00E50CD3"/>
    <w:rsid w:val="00E56089"/>
    <w:rsid w:val="00E85552"/>
    <w:rsid w:val="00E87BE1"/>
    <w:rsid w:val="00EA020F"/>
    <w:rsid w:val="00EA1F85"/>
    <w:rsid w:val="00ED205E"/>
    <w:rsid w:val="00ED4585"/>
    <w:rsid w:val="00ED735F"/>
    <w:rsid w:val="00F42610"/>
    <w:rsid w:val="00F5775F"/>
    <w:rsid w:val="00F63F24"/>
    <w:rsid w:val="00FB5011"/>
    <w:rsid w:val="00FF0508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30986"/>
  <w15:docId w15:val="{4E49385C-0EDE-42AD-BF74-9D6A1122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link w:val="Header"/>
    <w:rsid w:val="0040716C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0716C"/>
    <w:pPr>
      <w:tabs>
        <w:tab w:val="clear" w:pos="284"/>
      </w:tabs>
      <w:ind w:left="720"/>
      <w:contextualSpacing/>
      <w:jc w:val="left"/>
    </w:pPr>
    <w:rPr>
      <w:sz w:val="20"/>
      <w:szCs w:val="20"/>
    </w:rPr>
  </w:style>
  <w:style w:type="character" w:styleId="Hyperlink">
    <w:name w:val="Hyperlink"/>
    <w:rsid w:val="00933485"/>
    <w:rPr>
      <w:color w:val="0000FF"/>
      <w:u w:val="single"/>
    </w:rPr>
  </w:style>
  <w:style w:type="paragraph" w:styleId="Revision">
    <w:name w:val="Revision"/>
    <w:hidden/>
    <w:uiPriority w:val="99"/>
    <w:semiHidden/>
    <w:rsid w:val="003669F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1C91BEEF7F74DBAF9D149A387DDB7" ma:contentTypeVersion="7" ma:contentTypeDescription="Create a new document." ma:contentTypeScope="" ma:versionID="bbbc5e2a7355af37e9979ed546e090f2">
  <xsd:schema xmlns:xsd="http://www.w3.org/2001/XMLSchema" xmlns:xs="http://www.w3.org/2001/XMLSchema" xmlns:p="http://schemas.microsoft.com/office/2006/metadata/properties" xmlns:ns2="4ba99843-b943-494f-a843-74a08d6d8abc" xmlns:ns3="21f902b5-4108-4240-8aa7-05bee4e09846" targetNamespace="http://schemas.microsoft.com/office/2006/metadata/properties" ma:root="true" ma:fieldsID="e3a3449bab1e109bbf7bede5b3fd7805" ns2:_="" ns3:_="">
    <xsd:import namespace="4ba99843-b943-494f-a843-74a08d6d8abc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9843-b943-494f-a843-74a08d6d8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902b5-4108-4240-8aa7-05bee4e09846" xsi:nil="true"/>
    <lcf76f155ced4ddcb4097134ff3c332f xmlns="4ba99843-b943-494f-a843-74a08d6d8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15EC8-E247-42F1-8834-7AF65021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99843-b943-494f-a843-74a08d6d8abc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7E4B1-1655-4859-A61A-BB0E2601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0BB00-DCA4-44C8-B2A7-7A9B6F7F5013}">
  <ds:schemaRefs>
    <ds:schemaRef ds:uri="http://schemas.microsoft.com/office/2006/metadata/properties"/>
    <ds:schemaRef ds:uri="http://schemas.microsoft.com/office/infopath/2007/PartnerControls"/>
    <ds:schemaRef ds:uri="21f902b5-4108-4240-8aa7-05bee4e09846"/>
    <ds:schemaRef ds:uri="4ba99843-b943-494f-a843-74a08d6d8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2016-07-25T08:52:00Z</cp:lastPrinted>
  <dcterms:created xsi:type="dcterms:W3CDTF">2025-01-28T12:32:00Z</dcterms:created>
  <dcterms:modified xsi:type="dcterms:W3CDTF">2025-01-28T12:32:00Z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0x0101008931C91BEEF7F74DBAF9D149A387DDB7</vt:lpwstr>
  </property>
</Properties>
</file>