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72E6A" w14:textId="262051F1" w:rsidR="00CE09F3" w:rsidRPr="009622C2" w:rsidRDefault="00CE09F3" w:rsidP="001009B4">
      <w:pPr>
        <w:widowControl w:val="0"/>
        <w:jc w:val="center"/>
        <w:rPr>
          <w:b/>
          <w:bCs/>
          <w:iCs/>
          <w:szCs w:val="22"/>
          <w:u w:val="single"/>
          <w:lang w:val="sr-Latn-ME"/>
        </w:rPr>
      </w:pPr>
      <w:r w:rsidRPr="009622C2">
        <w:rPr>
          <w:b/>
          <w:bCs/>
          <w:iCs/>
          <w:szCs w:val="22"/>
          <w:u w:val="single"/>
          <w:lang w:val="sr-Latn-ME"/>
        </w:rPr>
        <w:t xml:space="preserve">SAŽETAK KARAKTERISTIKA </w:t>
      </w:r>
      <w:r w:rsidR="00120673" w:rsidRPr="009622C2">
        <w:rPr>
          <w:b/>
          <w:bCs/>
          <w:iCs/>
          <w:szCs w:val="22"/>
          <w:u w:val="single"/>
          <w:lang w:val="sr-Latn-ME"/>
        </w:rPr>
        <w:t>LIJEK</w:t>
      </w:r>
      <w:r w:rsidRPr="009622C2">
        <w:rPr>
          <w:b/>
          <w:bCs/>
          <w:iCs/>
          <w:szCs w:val="22"/>
          <w:u w:val="single"/>
          <w:lang w:val="sr-Latn-ME"/>
        </w:rPr>
        <w:t>A</w:t>
      </w:r>
    </w:p>
    <w:p w14:paraId="1B772E6C" w14:textId="43159ABD" w:rsidR="00E50CD3" w:rsidRPr="009622C2" w:rsidRDefault="003E3EC7" w:rsidP="001009B4">
      <w:pPr>
        <w:widowControl w:val="0"/>
        <w:rPr>
          <w:b/>
          <w:bCs/>
          <w:szCs w:val="22"/>
          <w:lang w:val="sr-Latn-ME"/>
        </w:rPr>
      </w:pPr>
      <w:r w:rsidRPr="009622C2">
        <w:rPr>
          <w:szCs w:val="22"/>
          <w:lang w:val="sr-Latn-ME"/>
        </w:rPr>
        <w:t xml:space="preserve"> </w:t>
      </w:r>
    </w:p>
    <w:p w14:paraId="1B772E6D" w14:textId="77777777" w:rsidR="00CE09F3" w:rsidRPr="009622C2" w:rsidRDefault="00CE09F3" w:rsidP="001009B4">
      <w:pPr>
        <w:widowControl w:val="0"/>
        <w:rPr>
          <w:b/>
          <w:bCs/>
          <w:szCs w:val="22"/>
          <w:lang w:val="sr-Latn-ME"/>
        </w:rPr>
      </w:pPr>
    </w:p>
    <w:p w14:paraId="1B772E6E" w14:textId="4FC0A3E4" w:rsidR="00CE09F3" w:rsidRPr="009622C2" w:rsidRDefault="00CE09F3" w:rsidP="001009B4">
      <w:pPr>
        <w:pStyle w:val="NASLOV123"/>
        <w:widowControl w:val="0"/>
        <w:spacing w:before="0" w:after="0"/>
        <w:jc w:val="both"/>
        <w:rPr>
          <w:lang w:val="sr-Latn-ME"/>
        </w:rPr>
      </w:pPr>
      <w:r w:rsidRPr="009622C2">
        <w:rPr>
          <w:lang w:val="sr-Latn-ME"/>
        </w:rPr>
        <w:t xml:space="preserve">1. </w:t>
      </w:r>
      <w:r w:rsidR="003362C4" w:rsidRPr="009622C2">
        <w:rPr>
          <w:lang w:val="sr-Latn-ME"/>
        </w:rPr>
        <w:t>NAZIV</w:t>
      </w:r>
      <w:r w:rsidRPr="009622C2">
        <w:rPr>
          <w:lang w:val="sr-Latn-ME"/>
        </w:rPr>
        <w:t xml:space="preserve"> </w:t>
      </w:r>
      <w:r w:rsidR="00120673" w:rsidRPr="009622C2">
        <w:rPr>
          <w:lang w:val="sr-Latn-ME"/>
        </w:rPr>
        <w:t>LIJEK</w:t>
      </w:r>
      <w:r w:rsidRPr="009622C2">
        <w:rPr>
          <w:lang w:val="sr-Latn-ME"/>
        </w:rPr>
        <w:t>A</w:t>
      </w:r>
    </w:p>
    <w:p w14:paraId="2C5C390C" w14:textId="77777777" w:rsidR="009F4902" w:rsidRPr="009622C2" w:rsidRDefault="009F4902" w:rsidP="001009B4">
      <w:pPr>
        <w:pStyle w:val="NASLOV123"/>
        <w:widowControl w:val="0"/>
        <w:spacing w:before="0" w:after="0"/>
        <w:jc w:val="both"/>
        <w:rPr>
          <w:lang w:val="sr-Latn-ME"/>
        </w:rPr>
      </w:pPr>
    </w:p>
    <w:p w14:paraId="1B772E70" w14:textId="4EC310CC" w:rsidR="00D278A0" w:rsidRPr="009622C2" w:rsidRDefault="00D278A0" w:rsidP="001009B4">
      <w:pPr>
        <w:widowControl w:val="0"/>
        <w:rPr>
          <w:szCs w:val="22"/>
          <w:lang w:val="sr-Latn-ME"/>
        </w:rPr>
      </w:pPr>
      <w:r w:rsidRPr="009622C2">
        <w:rPr>
          <w:szCs w:val="22"/>
          <w:lang w:val="sr-Latn-ME"/>
        </w:rPr>
        <w:t>Amoksicilin</w:t>
      </w:r>
      <w:r w:rsidR="00273974" w:rsidRPr="009622C2">
        <w:rPr>
          <w:szCs w:val="22"/>
          <w:lang w:val="sr-Latn-ME"/>
        </w:rPr>
        <w:t xml:space="preserve"> HF</w:t>
      </w:r>
      <w:r w:rsidR="003C4B9D" w:rsidRPr="009622C2">
        <w:rPr>
          <w:szCs w:val="22"/>
          <w:lang w:val="sr-Latn-ME"/>
        </w:rPr>
        <w:t>,</w:t>
      </w:r>
      <w:r w:rsidRPr="009622C2">
        <w:rPr>
          <w:szCs w:val="22"/>
          <w:lang w:val="sr-Latn-ME"/>
        </w:rPr>
        <w:t xml:space="preserve"> </w:t>
      </w:r>
      <w:r w:rsidR="005805B5" w:rsidRPr="009622C2">
        <w:rPr>
          <w:szCs w:val="22"/>
          <w:lang w:val="sr-Latn-ME"/>
        </w:rPr>
        <w:t>500 mg</w:t>
      </w:r>
      <w:r w:rsidR="003C4B9D" w:rsidRPr="009622C2">
        <w:rPr>
          <w:szCs w:val="22"/>
          <w:lang w:val="sr-Latn-ME"/>
        </w:rPr>
        <w:t>,</w:t>
      </w:r>
      <w:r w:rsidR="005805B5" w:rsidRPr="009622C2">
        <w:rPr>
          <w:szCs w:val="22"/>
          <w:lang w:val="sr-Latn-ME"/>
        </w:rPr>
        <w:t xml:space="preserve"> </w:t>
      </w:r>
      <w:r w:rsidRPr="009622C2">
        <w:rPr>
          <w:szCs w:val="22"/>
          <w:lang w:val="sr-Latn-ME"/>
        </w:rPr>
        <w:t>kapsul</w:t>
      </w:r>
      <w:r w:rsidR="003C4B9D" w:rsidRPr="009622C2">
        <w:rPr>
          <w:szCs w:val="22"/>
          <w:lang w:val="sr-Latn-ME"/>
        </w:rPr>
        <w:t>a</w:t>
      </w:r>
      <w:r w:rsidRPr="009622C2">
        <w:rPr>
          <w:szCs w:val="22"/>
          <w:lang w:val="sr-Latn-ME"/>
        </w:rPr>
        <w:t>, tvrd</w:t>
      </w:r>
      <w:r w:rsidR="003C4B9D" w:rsidRPr="009622C2">
        <w:rPr>
          <w:szCs w:val="22"/>
          <w:lang w:val="sr-Latn-ME"/>
        </w:rPr>
        <w:t>a</w:t>
      </w:r>
    </w:p>
    <w:p w14:paraId="6DAFB54F" w14:textId="77777777" w:rsidR="003C4B9D" w:rsidRPr="009622C2" w:rsidRDefault="003C4B9D" w:rsidP="001009B4">
      <w:pPr>
        <w:widowControl w:val="0"/>
        <w:rPr>
          <w:szCs w:val="22"/>
          <w:lang w:val="sr-Latn-ME"/>
        </w:rPr>
      </w:pPr>
    </w:p>
    <w:p w14:paraId="1B772E71" w14:textId="5BF5544B" w:rsidR="00D278A0" w:rsidRPr="009622C2" w:rsidRDefault="00D278A0" w:rsidP="001009B4">
      <w:pPr>
        <w:widowControl w:val="0"/>
        <w:rPr>
          <w:szCs w:val="22"/>
          <w:lang w:val="sr-Latn-ME"/>
        </w:rPr>
      </w:pPr>
      <w:r w:rsidRPr="009622C2">
        <w:rPr>
          <w:szCs w:val="22"/>
          <w:lang w:val="sr-Latn-ME"/>
        </w:rPr>
        <w:t>INN: amoksicilin</w:t>
      </w:r>
    </w:p>
    <w:p w14:paraId="7E8658A6" w14:textId="3F328E6D" w:rsidR="009F4902" w:rsidRPr="009622C2" w:rsidRDefault="009F4902" w:rsidP="001009B4">
      <w:pPr>
        <w:widowControl w:val="0"/>
        <w:rPr>
          <w:szCs w:val="22"/>
          <w:lang w:val="sr-Latn-ME"/>
        </w:rPr>
      </w:pPr>
    </w:p>
    <w:p w14:paraId="118ED40D" w14:textId="77777777" w:rsidR="009F4902" w:rsidRPr="009622C2" w:rsidRDefault="009F4902" w:rsidP="001009B4">
      <w:pPr>
        <w:widowControl w:val="0"/>
        <w:rPr>
          <w:szCs w:val="22"/>
          <w:lang w:val="sr-Latn-ME"/>
        </w:rPr>
      </w:pPr>
    </w:p>
    <w:p w14:paraId="1B772E72" w14:textId="71BAC0E2" w:rsidR="00CE09F3" w:rsidRPr="009622C2" w:rsidRDefault="00CE09F3" w:rsidP="001009B4">
      <w:pPr>
        <w:pStyle w:val="NASLOV123"/>
        <w:widowControl w:val="0"/>
        <w:spacing w:before="0" w:after="0"/>
        <w:jc w:val="both"/>
        <w:rPr>
          <w:lang w:val="sr-Latn-ME"/>
        </w:rPr>
      </w:pPr>
      <w:r w:rsidRPr="009622C2">
        <w:rPr>
          <w:lang w:val="sr-Latn-ME"/>
        </w:rPr>
        <w:t>2. KVALITATIVNI I KVANTITATIVNI SASTAV</w:t>
      </w:r>
    </w:p>
    <w:p w14:paraId="248689ED" w14:textId="77777777" w:rsidR="009F4902" w:rsidRPr="009622C2" w:rsidRDefault="009F4902" w:rsidP="001009B4">
      <w:pPr>
        <w:pStyle w:val="NASLOV123"/>
        <w:widowControl w:val="0"/>
        <w:spacing w:before="0" w:after="0"/>
        <w:jc w:val="both"/>
        <w:rPr>
          <w:lang w:val="sr-Latn-ME"/>
        </w:rPr>
      </w:pPr>
    </w:p>
    <w:p w14:paraId="1B772E7B" w14:textId="2C6848B0" w:rsidR="00D278A0" w:rsidRPr="009622C2" w:rsidRDefault="003C4B9D" w:rsidP="001009B4">
      <w:pPr>
        <w:widowControl w:val="0"/>
        <w:rPr>
          <w:szCs w:val="22"/>
          <w:lang w:val="sr-Latn-ME"/>
        </w:rPr>
      </w:pPr>
      <w:r w:rsidRPr="009622C2">
        <w:rPr>
          <w:szCs w:val="22"/>
          <w:lang w:val="sr-Latn-ME"/>
        </w:rPr>
        <w:t>Jedna</w:t>
      </w:r>
      <w:r w:rsidR="00D278A0" w:rsidRPr="009622C2">
        <w:rPr>
          <w:szCs w:val="22"/>
          <w:lang w:val="sr-Latn-ME"/>
        </w:rPr>
        <w:t xml:space="preserve"> kapsula</w:t>
      </w:r>
      <w:r w:rsidRPr="009622C2">
        <w:rPr>
          <w:szCs w:val="22"/>
          <w:lang w:val="sr-Latn-ME"/>
        </w:rPr>
        <w:t>, tvrda</w:t>
      </w:r>
      <w:r w:rsidR="00D278A0" w:rsidRPr="009622C2">
        <w:rPr>
          <w:szCs w:val="22"/>
          <w:lang w:val="sr-Latn-ME"/>
        </w:rPr>
        <w:t xml:space="preserve"> sadrži</w:t>
      </w:r>
      <w:r w:rsidR="00233AFF" w:rsidRPr="009622C2">
        <w:rPr>
          <w:szCs w:val="22"/>
          <w:lang w:val="sr-Latn-ME"/>
        </w:rPr>
        <w:t xml:space="preserve"> 500 mg amoksicilina </w:t>
      </w:r>
      <w:r w:rsidR="00D278A0" w:rsidRPr="009622C2">
        <w:rPr>
          <w:szCs w:val="22"/>
          <w:lang w:val="sr-Latn-ME"/>
        </w:rPr>
        <w:t>(u obliku amoksicilin</w:t>
      </w:r>
      <w:r w:rsidR="00233AFF" w:rsidRPr="009622C2">
        <w:rPr>
          <w:szCs w:val="22"/>
          <w:lang w:val="sr-Latn-ME"/>
        </w:rPr>
        <w:t xml:space="preserve"> </w:t>
      </w:r>
      <w:r w:rsidR="00D278A0" w:rsidRPr="009622C2">
        <w:rPr>
          <w:szCs w:val="22"/>
          <w:lang w:val="sr-Latn-ME"/>
        </w:rPr>
        <w:t>trihidrata)</w:t>
      </w:r>
      <w:r w:rsidR="00233AFF" w:rsidRPr="009622C2">
        <w:rPr>
          <w:szCs w:val="22"/>
          <w:lang w:val="sr-Latn-ME"/>
        </w:rPr>
        <w:t>.</w:t>
      </w:r>
    </w:p>
    <w:p w14:paraId="1B772E7F" w14:textId="77777777" w:rsidR="00D278A0" w:rsidRPr="009622C2" w:rsidRDefault="00D278A0" w:rsidP="001009B4">
      <w:pPr>
        <w:widowControl w:val="0"/>
        <w:rPr>
          <w:szCs w:val="22"/>
          <w:lang w:val="sr-Latn-ME"/>
        </w:rPr>
      </w:pPr>
    </w:p>
    <w:p w14:paraId="1B772E81" w14:textId="77777777" w:rsidR="00D278A0" w:rsidRPr="009622C2" w:rsidRDefault="00D278A0" w:rsidP="001009B4">
      <w:pPr>
        <w:widowControl w:val="0"/>
        <w:rPr>
          <w:szCs w:val="22"/>
          <w:lang w:val="sr-Latn-ME"/>
        </w:rPr>
      </w:pPr>
      <w:r w:rsidRPr="009622C2">
        <w:rPr>
          <w:szCs w:val="22"/>
          <w:u w:val="single"/>
          <w:lang w:val="sr-Latn-ME"/>
        </w:rPr>
        <w:t>Pomoćne supstance</w:t>
      </w:r>
      <w:r w:rsidR="00EE1940" w:rsidRPr="009622C2">
        <w:rPr>
          <w:szCs w:val="22"/>
          <w:u w:val="single"/>
          <w:lang w:val="sr-Latn-ME"/>
        </w:rPr>
        <w:t xml:space="preserve"> sa potvrđenim dejstvom: </w:t>
      </w:r>
      <w:r w:rsidR="00EE1940" w:rsidRPr="009622C2">
        <w:rPr>
          <w:szCs w:val="22"/>
          <w:lang w:val="sr-Latn-ME"/>
        </w:rPr>
        <w:t>Azorubin (E 122 C.I. 14720</w:t>
      </w:r>
      <w:r w:rsidRPr="009622C2">
        <w:rPr>
          <w:szCs w:val="22"/>
          <w:lang w:val="sr-Latn-ME"/>
        </w:rPr>
        <w:t>), Ponceau 4R (E 124 C.I. 16255), Sunset yellow FCF-FD&amp;C Yellow 6</w:t>
      </w:r>
      <w:r w:rsidR="00EE1940" w:rsidRPr="009622C2">
        <w:rPr>
          <w:szCs w:val="22"/>
          <w:lang w:val="sr-Latn-ME"/>
        </w:rPr>
        <w:t xml:space="preserve"> (</w:t>
      </w:r>
      <w:r w:rsidRPr="009622C2">
        <w:rPr>
          <w:szCs w:val="22"/>
          <w:lang w:val="sr-Latn-ME"/>
        </w:rPr>
        <w:t>E 110</w:t>
      </w:r>
      <w:r w:rsidR="00EE1940" w:rsidRPr="009622C2">
        <w:rPr>
          <w:szCs w:val="22"/>
          <w:lang w:val="sr-Latn-ME"/>
        </w:rPr>
        <w:t xml:space="preserve"> C.I. 15985)</w:t>
      </w:r>
    </w:p>
    <w:p w14:paraId="1B772E82" w14:textId="77777777" w:rsidR="006A08ED" w:rsidRPr="009622C2" w:rsidRDefault="006A08ED" w:rsidP="001009B4">
      <w:pPr>
        <w:widowControl w:val="0"/>
        <w:rPr>
          <w:szCs w:val="22"/>
          <w:lang w:val="sr-Latn-ME"/>
        </w:rPr>
      </w:pPr>
    </w:p>
    <w:p w14:paraId="1B772E83" w14:textId="37B954F7" w:rsidR="00222F82" w:rsidRPr="009622C2" w:rsidRDefault="00FC3D98" w:rsidP="001009B4">
      <w:pPr>
        <w:widowControl w:val="0"/>
        <w:rPr>
          <w:szCs w:val="22"/>
          <w:lang w:val="sr-Latn-ME"/>
        </w:rPr>
      </w:pPr>
      <w:r w:rsidRPr="009622C2">
        <w:rPr>
          <w:szCs w:val="22"/>
          <w:lang w:val="sr-Latn-ME"/>
        </w:rPr>
        <w:t xml:space="preserve">Za </w:t>
      </w:r>
      <w:r w:rsidR="003C4B9D" w:rsidRPr="009622C2">
        <w:rPr>
          <w:szCs w:val="22"/>
          <w:lang w:val="sr-Latn-ME"/>
        </w:rPr>
        <w:t xml:space="preserve">spisak </w:t>
      </w:r>
      <w:r w:rsidRPr="009622C2">
        <w:rPr>
          <w:szCs w:val="22"/>
          <w:lang w:val="sr-Latn-ME"/>
        </w:rPr>
        <w:t xml:space="preserve">svih </w:t>
      </w:r>
      <w:r w:rsidR="00C82921" w:rsidRPr="009622C2">
        <w:rPr>
          <w:szCs w:val="22"/>
          <w:lang w:val="sr-Latn-ME"/>
        </w:rPr>
        <w:t>ekscipijenasa</w:t>
      </w:r>
      <w:r w:rsidR="003C4B9D" w:rsidRPr="009622C2">
        <w:rPr>
          <w:szCs w:val="22"/>
          <w:lang w:val="sr-Latn-ME"/>
        </w:rPr>
        <w:t>,</w:t>
      </w:r>
      <w:r w:rsidR="00C82921" w:rsidRPr="009622C2">
        <w:rPr>
          <w:szCs w:val="22"/>
          <w:lang w:val="sr-Latn-ME"/>
        </w:rPr>
        <w:t xml:space="preserve"> </w:t>
      </w:r>
      <w:r w:rsidR="006A62FC" w:rsidRPr="009622C2">
        <w:rPr>
          <w:szCs w:val="22"/>
          <w:lang w:val="sr-Latn-ME"/>
        </w:rPr>
        <w:t>pogledati dio</w:t>
      </w:r>
      <w:r w:rsidR="001B4E89" w:rsidRPr="009622C2">
        <w:rPr>
          <w:szCs w:val="22"/>
          <w:lang w:val="sr-Latn-ME"/>
        </w:rPr>
        <w:t xml:space="preserve"> 6.1.</w:t>
      </w:r>
    </w:p>
    <w:p w14:paraId="0903C637" w14:textId="72CCB5CC" w:rsidR="009F4902" w:rsidRPr="009622C2" w:rsidRDefault="009F4902" w:rsidP="001009B4">
      <w:pPr>
        <w:widowControl w:val="0"/>
        <w:rPr>
          <w:szCs w:val="22"/>
          <w:lang w:val="sr-Latn-ME"/>
        </w:rPr>
      </w:pPr>
    </w:p>
    <w:p w14:paraId="326739D6" w14:textId="77777777" w:rsidR="009F4902" w:rsidRPr="009622C2" w:rsidRDefault="009F4902" w:rsidP="001009B4">
      <w:pPr>
        <w:widowControl w:val="0"/>
        <w:rPr>
          <w:szCs w:val="22"/>
          <w:lang w:val="sr-Latn-ME"/>
        </w:rPr>
      </w:pPr>
    </w:p>
    <w:p w14:paraId="1B772E84" w14:textId="20CC4667" w:rsidR="00CE09F3" w:rsidRPr="009622C2" w:rsidRDefault="00CE09F3" w:rsidP="001009B4">
      <w:pPr>
        <w:pStyle w:val="NASLOV123"/>
        <w:widowControl w:val="0"/>
        <w:spacing w:before="0" w:after="0"/>
        <w:jc w:val="both"/>
        <w:rPr>
          <w:lang w:val="sr-Latn-ME"/>
        </w:rPr>
      </w:pPr>
      <w:r w:rsidRPr="009622C2">
        <w:rPr>
          <w:lang w:val="sr-Latn-ME"/>
        </w:rPr>
        <w:t>3. FARMACEUTSKI OBLIK</w:t>
      </w:r>
    </w:p>
    <w:p w14:paraId="57B5910B" w14:textId="77777777" w:rsidR="009F4902" w:rsidRPr="009622C2" w:rsidRDefault="009F4902" w:rsidP="001009B4">
      <w:pPr>
        <w:pStyle w:val="NASLOV123"/>
        <w:widowControl w:val="0"/>
        <w:spacing w:before="0" w:after="0"/>
        <w:jc w:val="both"/>
        <w:rPr>
          <w:lang w:val="sr-Latn-ME"/>
        </w:rPr>
      </w:pPr>
    </w:p>
    <w:p w14:paraId="1B772E8A" w14:textId="77777777" w:rsidR="0061632D" w:rsidRPr="009622C2" w:rsidRDefault="0061632D" w:rsidP="001009B4">
      <w:pPr>
        <w:widowControl w:val="0"/>
        <w:rPr>
          <w:szCs w:val="22"/>
          <w:lang w:val="sr-Latn-ME"/>
        </w:rPr>
      </w:pPr>
      <w:r w:rsidRPr="009622C2">
        <w:rPr>
          <w:szCs w:val="22"/>
          <w:lang w:val="sr-Latn-ME"/>
        </w:rPr>
        <w:t xml:space="preserve">Kapsula, tvrda. </w:t>
      </w:r>
    </w:p>
    <w:p w14:paraId="7C0ECEA0" w14:textId="77777777" w:rsidR="004260CA" w:rsidRPr="009622C2" w:rsidRDefault="00D278A0" w:rsidP="001009B4">
      <w:pPr>
        <w:widowControl w:val="0"/>
        <w:rPr>
          <w:szCs w:val="22"/>
          <w:lang w:val="sr-Latn-ME"/>
        </w:rPr>
      </w:pPr>
      <w:r w:rsidRPr="009622C2">
        <w:rPr>
          <w:szCs w:val="22"/>
          <w:lang w:val="sr-Latn-ME"/>
        </w:rPr>
        <w:t>Neprovidna, dvod</w:t>
      </w:r>
      <w:r w:rsidR="0091265C" w:rsidRPr="009622C2">
        <w:rPr>
          <w:szCs w:val="22"/>
          <w:lang w:val="sr-Latn-ME"/>
        </w:rPr>
        <w:t>j</w:t>
      </w:r>
      <w:r w:rsidRPr="009622C2">
        <w:rPr>
          <w:szCs w:val="22"/>
          <w:lang w:val="sr-Latn-ME"/>
        </w:rPr>
        <w:t>elna želatinska kapsula</w:t>
      </w:r>
      <w:r w:rsidR="00372523" w:rsidRPr="009622C2">
        <w:rPr>
          <w:szCs w:val="22"/>
          <w:lang w:val="sr-Latn-ME"/>
        </w:rPr>
        <w:t>, tvrda</w:t>
      </w:r>
      <w:r w:rsidR="003C4B9D" w:rsidRPr="009622C2">
        <w:rPr>
          <w:szCs w:val="22"/>
          <w:lang w:val="sr-Latn-ME"/>
        </w:rPr>
        <w:t xml:space="preserve"> veličine</w:t>
      </w:r>
      <w:r w:rsidRPr="009622C2">
        <w:rPr>
          <w:szCs w:val="22"/>
          <w:lang w:val="sr-Latn-ME"/>
        </w:rPr>
        <w:t xml:space="preserve"> </w:t>
      </w:r>
      <w:r w:rsidR="003C4B9D" w:rsidRPr="009622C2">
        <w:rPr>
          <w:szCs w:val="22"/>
          <w:lang w:val="sr-Latn-ME"/>
        </w:rPr>
        <w:t>No 0</w:t>
      </w:r>
      <w:r w:rsidRPr="009622C2">
        <w:rPr>
          <w:szCs w:val="22"/>
          <w:lang w:val="sr-Latn-ME"/>
        </w:rPr>
        <w:t xml:space="preserve">. </w:t>
      </w:r>
      <w:r w:rsidR="003C4B9D" w:rsidRPr="009622C2">
        <w:rPr>
          <w:szCs w:val="22"/>
          <w:lang w:val="sr-Latn-ME"/>
        </w:rPr>
        <w:t xml:space="preserve">Kapa </w:t>
      </w:r>
      <w:r w:rsidRPr="009622C2">
        <w:rPr>
          <w:szCs w:val="22"/>
          <w:lang w:val="sr-Latn-ME"/>
        </w:rPr>
        <w:t>kapsule je crvene, a t</w:t>
      </w:r>
      <w:r w:rsidR="0091265C" w:rsidRPr="009622C2">
        <w:rPr>
          <w:szCs w:val="22"/>
          <w:lang w:val="sr-Latn-ME"/>
        </w:rPr>
        <w:t>ije</w:t>
      </w:r>
      <w:r w:rsidRPr="009622C2">
        <w:rPr>
          <w:szCs w:val="22"/>
          <w:lang w:val="sr-Latn-ME"/>
        </w:rPr>
        <w:t xml:space="preserve">lo žute boje. </w:t>
      </w:r>
    </w:p>
    <w:p w14:paraId="1B772E8C" w14:textId="7AA3E17F" w:rsidR="00D278A0" w:rsidRPr="009622C2" w:rsidRDefault="00D278A0" w:rsidP="001009B4">
      <w:pPr>
        <w:widowControl w:val="0"/>
        <w:rPr>
          <w:szCs w:val="22"/>
          <w:lang w:val="sr-Latn-ME"/>
        </w:rPr>
      </w:pPr>
      <w:r w:rsidRPr="009622C2">
        <w:rPr>
          <w:szCs w:val="22"/>
          <w:lang w:val="sr-Latn-ME"/>
        </w:rPr>
        <w:t xml:space="preserve">Sadržaj kapsule: </w:t>
      </w:r>
      <w:r w:rsidR="00372523" w:rsidRPr="009622C2">
        <w:rPr>
          <w:szCs w:val="22"/>
          <w:lang w:val="sr-Latn-ME"/>
        </w:rPr>
        <w:t>p</w:t>
      </w:r>
      <w:r w:rsidRPr="009622C2">
        <w:rPr>
          <w:szCs w:val="22"/>
          <w:lang w:val="sr-Latn-ME"/>
        </w:rPr>
        <w:t>rašak b</w:t>
      </w:r>
      <w:r w:rsidR="0091265C" w:rsidRPr="009622C2">
        <w:rPr>
          <w:szCs w:val="22"/>
          <w:lang w:val="sr-Latn-ME"/>
        </w:rPr>
        <w:t>ij</w:t>
      </w:r>
      <w:r w:rsidRPr="009622C2">
        <w:rPr>
          <w:szCs w:val="22"/>
          <w:lang w:val="sr-Latn-ME"/>
        </w:rPr>
        <w:t>ele do žućkasto</w:t>
      </w:r>
      <w:r w:rsidR="003C4B9D" w:rsidRPr="009622C2">
        <w:rPr>
          <w:szCs w:val="22"/>
          <w:lang w:val="sr-Latn-ME"/>
        </w:rPr>
        <w:t>-</w:t>
      </w:r>
      <w:r w:rsidRPr="009622C2">
        <w:rPr>
          <w:szCs w:val="22"/>
          <w:lang w:val="sr-Latn-ME"/>
        </w:rPr>
        <w:t>b</w:t>
      </w:r>
      <w:r w:rsidR="0091265C" w:rsidRPr="009622C2">
        <w:rPr>
          <w:szCs w:val="22"/>
          <w:lang w:val="sr-Latn-ME"/>
        </w:rPr>
        <w:t>ij</w:t>
      </w:r>
      <w:r w:rsidRPr="009622C2">
        <w:rPr>
          <w:szCs w:val="22"/>
          <w:lang w:val="sr-Latn-ME"/>
        </w:rPr>
        <w:t xml:space="preserve">ele boje. Dozvoljeno je prisustvo komprimovanog cilindra praška, koji se pritiskom </w:t>
      </w:r>
      <w:r w:rsidR="003C4B9D" w:rsidRPr="009622C2">
        <w:rPr>
          <w:szCs w:val="22"/>
          <w:lang w:val="sr-Latn-ME"/>
        </w:rPr>
        <w:t xml:space="preserve">staklenim </w:t>
      </w:r>
      <w:r w:rsidRPr="009622C2">
        <w:rPr>
          <w:szCs w:val="22"/>
          <w:lang w:val="sr-Latn-ME"/>
        </w:rPr>
        <w:t>štapićem pretvara u sipak prašak.</w:t>
      </w:r>
    </w:p>
    <w:p w14:paraId="14B4EC23" w14:textId="7876608A" w:rsidR="009F4902" w:rsidRPr="009622C2" w:rsidRDefault="009F4902" w:rsidP="001009B4">
      <w:pPr>
        <w:widowControl w:val="0"/>
        <w:rPr>
          <w:szCs w:val="22"/>
          <w:lang w:val="sr-Latn-ME"/>
        </w:rPr>
      </w:pPr>
    </w:p>
    <w:p w14:paraId="706297B3" w14:textId="77777777" w:rsidR="009F4902" w:rsidRPr="009622C2" w:rsidRDefault="009F4902" w:rsidP="001009B4">
      <w:pPr>
        <w:widowControl w:val="0"/>
        <w:rPr>
          <w:szCs w:val="22"/>
          <w:lang w:val="sr-Latn-ME"/>
        </w:rPr>
      </w:pPr>
    </w:p>
    <w:p w14:paraId="1B772E8D" w14:textId="1AC5913B" w:rsidR="00CE09F3" w:rsidRPr="009622C2" w:rsidRDefault="00CE09F3" w:rsidP="001009B4">
      <w:pPr>
        <w:pStyle w:val="NASLOV123"/>
        <w:widowControl w:val="0"/>
        <w:spacing w:before="0" w:after="0"/>
        <w:jc w:val="both"/>
        <w:rPr>
          <w:lang w:val="sr-Latn-ME"/>
        </w:rPr>
      </w:pPr>
      <w:r w:rsidRPr="009622C2">
        <w:rPr>
          <w:lang w:val="sr-Latn-ME"/>
        </w:rPr>
        <w:t>4. KLINIČKI PODACI</w:t>
      </w:r>
    </w:p>
    <w:p w14:paraId="28613776" w14:textId="77777777" w:rsidR="009F4902" w:rsidRPr="009622C2" w:rsidRDefault="009F4902" w:rsidP="001009B4">
      <w:pPr>
        <w:pStyle w:val="NASLOV123"/>
        <w:widowControl w:val="0"/>
        <w:spacing w:before="0" w:after="0"/>
        <w:jc w:val="both"/>
        <w:rPr>
          <w:lang w:val="sr-Latn-ME"/>
        </w:rPr>
      </w:pPr>
    </w:p>
    <w:p w14:paraId="1B772E8E" w14:textId="77777777" w:rsidR="00CE09F3" w:rsidRPr="009622C2" w:rsidRDefault="00CE09F3" w:rsidP="001009B4">
      <w:pPr>
        <w:widowControl w:val="0"/>
        <w:rPr>
          <w:b/>
          <w:bCs/>
          <w:szCs w:val="22"/>
          <w:lang w:val="sr-Latn-ME"/>
        </w:rPr>
      </w:pPr>
      <w:r w:rsidRPr="009622C2">
        <w:rPr>
          <w:b/>
          <w:bCs/>
          <w:szCs w:val="22"/>
          <w:lang w:val="sr-Latn-ME"/>
        </w:rPr>
        <w:t>4.1. Terapijske indikacije</w:t>
      </w:r>
    </w:p>
    <w:p w14:paraId="1B772E8F" w14:textId="77777777" w:rsidR="00D278A0" w:rsidRPr="009622C2" w:rsidRDefault="00D278A0" w:rsidP="001009B4">
      <w:pPr>
        <w:widowControl w:val="0"/>
        <w:rPr>
          <w:b/>
          <w:bCs/>
          <w:szCs w:val="22"/>
          <w:lang w:val="sr-Latn-ME"/>
        </w:rPr>
      </w:pPr>
    </w:p>
    <w:p w14:paraId="1B772E90" w14:textId="683B0D72" w:rsidR="0092490F" w:rsidRPr="009622C2" w:rsidRDefault="0092490F" w:rsidP="001009B4">
      <w:pPr>
        <w:widowControl w:val="0"/>
        <w:tabs>
          <w:tab w:val="clear" w:pos="284"/>
        </w:tabs>
        <w:rPr>
          <w:szCs w:val="22"/>
          <w:lang w:val="sr-Latn-ME"/>
        </w:rPr>
      </w:pPr>
      <w:r w:rsidRPr="009622C2">
        <w:rPr>
          <w:szCs w:val="22"/>
          <w:lang w:val="sr-Latn-ME"/>
        </w:rPr>
        <w:t>Amoksicilin je indikovan u terapiji  sl</w:t>
      </w:r>
      <w:r w:rsidR="0091265C" w:rsidRPr="009622C2">
        <w:rPr>
          <w:szCs w:val="22"/>
          <w:lang w:val="sr-Latn-ME"/>
        </w:rPr>
        <w:t>j</w:t>
      </w:r>
      <w:r w:rsidRPr="009622C2">
        <w:rPr>
          <w:szCs w:val="22"/>
          <w:lang w:val="sr-Latn-ME"/>
        </w:rPr>
        <w:t>edećih infekcija kod odraslih i d</w:t>
      </w:r>
      <w:r w:rsidR="0091265C" w:rsidRPr="009622C2">
        <w:rPr>
          <w:szCs w:val="22"/>
          <w:lang w:val="sr-Latn-ME"/>
        </w:rPr>
        <w:t>j</w:t>
      </w:r>
      <w:r w:rsidRPr="009622C2">
        <w:rPr>
          <w:szCs w:val="22"/>
          <w:lang w:val="sr-Latn-ME"/>
        </w:rPr>
        <w:t>ece</w:t>
      </w:r>
      <w:r w:rsidR="005E1F29" w:rsidRPr="009622C2">
        <w:rPr>
          <w:szCs w:val="22"/>
          <w:lang w:val="sr-Latn-ME"/>
        </w:rPr>
        <w:t xml:space="preserve"> (</w:t>
      </w:r>
      <w:r w:rsidR="0091265C" w:rsidRPr="009622C2">
        <w:rPr>
          <w:szCs w:val="22"/>
          <w:lang w:val="sr-Latn-ME"/>
        </w:rPr>
        <w:t>pogledati djelove</w:t>
      </w:r>
      <w:r w:rsidR="005E1F29" w:rsidRPr="009622C2">
        <w:rPr>
          <w:szCs w:val="22"/>
          <w:lang w:val="sr-Latn-ME"/>
        </w:rPr>
        <w:t xml:space="preserve"> 4.2, 4.4 i 5.1)</w:t>
      </w:r>
      <w:r w:rsidRPr="009622C2">
        <w:rPr>
          <w:szCs w:val="22"/>
          <w:lang w:val="sr-Latn-ME"/>
        </w:rPr>
        <w:t>:</w:t>
      </w:r>
    </w:p>
    <w:p w14:paraId="1B772E91" w14:textId="77777777" w:rsidR="0092490F" w:rsidRPr="009622C2" w:rsidRDefault="0092490F" w:rsidP="001009B4">
      <w:pPr>
        <w:widowControl w:val="0"/>
        <w:numPr>
          <w:ilvl w:val="0"/>
          <w:numId w:val="13"/>
        </w:numPr>
        <w:tabs>
          <w:tab w:val="clear" w:pos="284"/>
        </w:tabs>
        <w:rPr>
          <w:szCs w:val="22"/>
          <w:lang w:val="sr-Latn-ME"/>
        </w:rPr>
      </w:pPr>
      <w:r w:rsidRPr="009622C2">
        <w:rPr>
          <w:szCs w:val="22"/>
          <w:lang w:val="sr-Latn-ME"/>
        </w:rPr>
        <w:t>Akutni bakterijski sinuzitis</w:t>
      </w:r>
    </w:p>
    <w:p w14:paraId="1B772E92" w14:textId="77777777" w:rsidR="0092490F" w:rsidRPr="009622C2" w:rsidRDefault="0092490F" w:rsidP="001009B4">
      <w:pPr>
        <w:widowControl w:val="0"/>
        <w:numPr>
          <w:ilvl w:val="0"/>
          <w:numId w:val="13"/>
        </w:numPr>
        <w:tabs>
          <w:tab w:val="clear" w:pos="284"/>
        </w:tabs>
        <w:rPr>
          <w:szCs w:val="22"/>
          <w:lang w:val="sr-Latn-ME"/>
        </w:rPr>
      </w:pPr>
      <w:r w:rsidRPr="009622C2">
        <w:rPr>
          <w:szCs w:val="22"/>
          <w:lang w:val="sr-Latn-ME"/>
        </w:rPr>
        <w:t>Akutni otitis media</w:t>
      </w:r>
    </w:p>
    <w:p w14:paraId="1B772E93" w14:textId="77777777" w:rsidR="0092490F" w:rsidRPr="009622C2" w:rsidRDefault="0092490F" w:rsidP="001009B4">
      <w:pPr>
        <w:widowControl w:val="0"/>
        <w:numPr>
          <w:ilvl w:val="0"/>
          <w:numId w:val="13"/>
        </w:numPr>
        <w:tabs>
          <w:tab w:val="clear" w:pos="284"/>
        </w:tabs>
        <w:rPr>
          <w:szCs w:val="22"/>
          <w:lang w:val="sr-Latn-ME"/>
        </w:rPr>
      </w:pPr>
      <w:r w:rsidRPr="009622C2">
        <w:rPr>
          <w:szCs w:val="22"/>
          <w:lang w:val="sr-Latn-ME"/>
        </w:rPr>
        <w:t>Akutni streptokokni tonzilitis i faringitis</w:t>
      </w:r>
    </w:p>
    <w:p w14:paraId="1B772E94" w14:textId="5322768D" w:rsidR="0092490F" w:rsidRPr="009622C2" w:rsidRDefault="0092490F" w:rsidP="001009B4">
      <w:pPr>
        <w:widowControl w:val="0"/>
        <w:numPr>
          <w:ilvl w:val="0"/>
          <w:numId w:val="13"/>
        </w:numPr>
        <w:tabs>
          <w:tab w:val="clear" w:pos="284"/>
        </w:tabs>
        <w:rPr>
          <w:szCs w:val="22"/>
          <w:lang w:val="sr-Latn-ME"/>
        </w:rPr>
      </w:pPr>
      <w:r w:rsidRPr="009622C2">
        <w:rPr>
          <w:szCs w:val="22"/>
          <w:lang w:val="sr-Latn-ME"/>
        </w:rPr>
        <w:t>Akutne egzacerbacije hroničnog bronhitisa</w:t>
      </w:r>
      <w:r w:rsidR="00AF4D10" w:rsidRPr="009622C2">
        <w:rPr>
          <w:szCs w:val="22"/>
          <w:lang w:val="sr-Latn-ME"/>
        </w:rPr>
        <w:t>/akutne egzacerbacije hronične opstruktivne bolesti pluća</w:t>
      </w:r>
    </w:p>
    <w:p w14:paraId="1B772E95" w14:textId="77777777" w:rsidR="0092490F" w:rsidRPr="009622C2" w:rsidRDefault="0092490F" w:rsidP="001009B4">
      <w:pPr>
        <w:widowControl w:val="0"/>
        <w:numPr>
          <w:ilvl w:val="0"/>
          <w:numId w:val="13"/>
        </w:numPr>
        <w:tabs>
          <w:tab w:val="clear" w:pos="284"/>
        </w:tabs>
        <w:rPr>
          <w:szCs w:val="22"/>
          <w:lang w:val="sr-Latn-ME"/>
        </w:rPr>
      </w:pPr>
      <w:r w:rsidRPr="009622C2">
        <w:rPr>
          <w:szCs w:val="22"/>
          <w:lang w:val="sr-Latn-ME"/>
        </w:rPr>
        <w:t>Vanbolnički stečena pneumonija</w:t>
      </w:r>
    </w:p>
    <w:p w14:paraId="1B772E96" w14:textId="77777777" w:rsidR="0092490F" w:rsidRPr="009622C2" w:rsidRDefault="0092680B" w:rsidP="001009B4">
      <w:pPr>
        <w:widowControl w:val="0"/>
        <w:numPr>
          <w:ilvl w:val="0"/>
          <w:numId w:val="13"/>
        </w:numPr>
        <w:tabs>
          <w:tab w:val="clear" w:pos="284"/>
        </w:tabs>
        <w:rPr>
          <w:szCs w:val="22"/>
          <w:lang w:val="sr-Latn-ME"/>
        </w:rPr>
      </w:pPr>
      <w:r w:rsidRPr="009622C2">
        <w:rPr>
          <w:szCs w:val="22"/>
          <w:lang w:val="sr-Latn-ME"/>
        </w:rPr>
        <w:t>A</w:t>
      </w:r>
      <w:r w:rsidR="00113B38" w:rsidRPr="009622C2">
        <w:rPr>
          <w:szCs w:val="22"/>
          <w:lang w:val="sr-Latn-ME"/>
        </w:rPr>
        <w:t>kutni cistitis</w:t>
      </w:r>
      <w:r w:rsidR="0092490F" w:rsidRPr="009622C2">
        <w:rPr>
          <w:szCs w:val="22"/>
          <w:lang w:val="sr-Latn-ME"/>
        </w:rPr>
        <w:t xml:space="preserve"> </w:t>
      </w:r>
    </w:p>
    <w:p w14:paraId="1B772E97" w14:textId="77777777" w:rsidR="0092490F" w:rsidRPr="009622C2" w:rsidRDefault="0092680B" w:rsidP="001009B4">
      <w:pPr>
        <w:widowControl w:val="0"/>
        <w:numPr>
          <w:ilvl w:val="0"/>
          <w:numId w:val="13"/>
        </w:numPr>
        <w:tabs>
          <w:tab w:val="clear" w:pos="284"/>
        </w:tabs>
        <w:rPr>
          <w:szCs w:val="22"/>
          <w:lang w:val="sr-Latn-ME"/>
        </w:rPr>
      </w:pPr>
      <w:r w:rsidRPr="009622C2">
        <w:rPr>
          <w:szCs w:val="22"/>
          <w:lang w:val="sr-Latn-ME"/>
        </w:rPr>
        <w:t>A</w:t>
      </w:r>
      <w:r w:rsidR="0092490F" w:rsidRPr="009622C2">
        <w:rPr>
          <w:szCs w:val="22"/>
          <w:lang w:val="sr-Latn-ME"/>
        </w:rPr>
        <w:t>simptomatska bakteriurija u trudnoći</w:t>
      </w:r>
    </w:p>
    <w:p w14:paraId="1B772E98" w14:textId="77777777" w:rsidR="0092490F" w:rsidRPr="009622C2" w:rsidRDefault="0092680B" w:rsidP="001009B4">
      <w:pPr>
        <w:widowControl w:val="0"/>
        <w:numPr>
          <w:ilvl w:val="0"/>
          <w:numId w:val="13"/>
        </w:numPr>
        <w:tabs>
          <w:tab w:val="clear" w:pos="284"/>
        </w:tabs>
        <w:rPr>
          <w:szCs w:val="22"/>
          <w:lang w:val="sr-Latn-ME"/>
        </w:rPr>
      </w:pPr>
      <w:r w:rsidRPr="009622C2">
        <w:rPr>
          <w:szCs w:val="22"/>
          <w:lang w:val="sr-Latn-ME"/>
        </w:rPr>
        <w:t>A</w:t>
      </w:r>
      <w:r w:rsidR="0092490F" w:rsidRPr="009622C2">
        <w:rPr>
          <w:szCs w:val="22"/>
          <w:lang w:val="sr-Latn-ME"/>
        </w:rPr>
        <w:t>kutni pijelonefritis</w:t>
      </w:r>
    </w:p>
    <w:p w14:paraId="1B772E99" w14:textId="77777777" w:rsidR="0092490F" w:rsidRPr="009622C2" w:rsidRDefault="0092680B" w:rsidP="001009B4">
      <w:pPr>
        <w:widowControl w:val="0"/>
        <w:numPr>
          <w:ilvl w:val="0"/>
          <w:numId w:val="13"/>
        </w:numPr>
        <w:tabs>
          <w:tab w:val="clear" w:pos="284"/>
        </w:tabs>
        <w:rPr>
          <w:szCs w:val="22"/>
          <w:lang w:val="sr-Latn-ME"/>
        </w:rPr>
      </w:pPr>
      <w:r w:rsidRPr="009622C2">
        <w:rPr>
          <w:szCs w:val="22"/>
          <w:lang w:val="sr-Latn-ME"/>
        </w:rPr>
        <w:t>T</w:t>
      </w:r>
      <w:r w:rsidR="0092490F" w:rsidRPr="009622C2">
        <w:rPr>
          <w:szCs w:val="22"/>
          <w:lang w:val="sr-Latn-ME"/>
        </w:rPr>
        <w:t>ifoidna i paratifoidna groznica</w:t>
      </w:r>
    </w:p>
    <w:p w14:paraId="1B772E9A" w14:textId="77777777" w:rsidR="0092490F" w:rsidRPr="009622C2" w:rsidRDefault="0092680B" w:rsidP="001009B4">
      <w:pPr>
        <w:widowControl w:val="0"/>
        <w:numPr>
          <w:ilvl w:val="0"/>
          <w:numId w:val="13"/>
        </w:numPr>
        <w:tabs>
          <w:tab w:val="clear" w:pos="284"/>
        </w:tabs>
        <w:rPr>
          <w:szCs w:val="22"/>
          <w:lang w:val="sr-Latn-ME"/>
        </w:rPr>
      </w:pPr>
      <w:r w:rsidRPr="009622C2">
        <w:rPr>
          <w:szCs w:val="22"/>
          <w:lang w:val="sr-Latn-ME"/>
        </w:rPr>
        <w:t>D</w:t>
      </w:r>
      <w:r w:rsidR="00113B38" w:rsidRPr="009622C2">
        <w:rPr>
          <w:szCs w:val="22"/>
          <w:lang w:val="sr-Latn-ME"/>
        </w:rPr>
        <w:t xml:space="preserve">entalni apscesi sa </w:t>
      </w:r>
      <w:r w:rsidR="0092490F" w:rsidRPr="009622C2">
        <w:rPr>
          <w:szCs w:val="22"/>
          <w:lang w:val="sr-Latn-ME"/>
        </w:rPr>
        <w:t xml:space="preserve">celulitisom </w:t>
      </w:r>
      <w:r w:rsidR="00113B38" w:rsidRPr="009622C2">
        <w:rPr>
          <w:szCs w:val="22"/>
          <w:lang w:val="sr-Latn-ME"/>
        </w:rPr>
        <w:t>koji se širi</w:t>
      </w:r>
    </w:p>
    <w:p w14:paraId="1B772E9B" w14:textId="77777777" w:rsidR="0092490F" w:rsidRPr="009622C2" w:rsidRDefault="0092680B" w:rsidP="001009B4">
      <w:pPr>
        <w:widowControl w:val="0"/>
        <w:numPr>
          <w:ilvl w:val="0"/>
          <w:numId w:val="13"/>
        </w:numPr>
        <w:tabs>
          <w:tab w:val="clear" w:pos="284"/>
        </w:tabs>
        <w:rPr>
          <w:szCs w:val="22"/>
          <w:lang w:val="sr-Latn-ME"/>
        </w:rPr>
      </w:pPr>
      <w:r w:rsidRPr="009622C2">
        <w:rPr>
          <w:szCs w:val="22"/>
          <w:lang w:val="sr-Latn-ME"/>
        </w:rPr>
        <w:t>I</w:t>
      </w:r>
      <w:r w:rsidR="0092490F" w:rsidRPr="009622C2">
        <w:rPr>
          <w:szCs w:val="22"/>
          <w:lang w:val="sr-Latn-ME"/>
        </w:rPr>
        <w:t>nfekcije protetskih zglobova</w:t>
      </w:r>
    </w:p>
    <w:p w14:paraId="1B772E9C" w14:textId="77777777" w:rsidR="0092490F" w:rsidRPr="009622C2" w:rsidRDefault="0092680B" w:rsidP="001009B4">
      <w:pPr>
        <w:widowControl w:val="0"/>
        <w:numPr>
          <w:ilvl w:val="0"/>
          <w:numId w:val="13"/>
        </w:numPr>
        <w:tabs>
          <w:tab w:val="clear" w:pos="284"/>
        </w:tabs>
        <w:rPr>
          <w:szCs w:val="22"/>
          <w:lang w:val="sr-Latn-ME"/>
        </w:rPr>
      </w:pPr>
      <w:r w:rsidRPr="009622C2">
        <w:rPr>
          <w:szCs w:val="22"/>
          <w:lang w:val="sr-Latn-ME"/>
        </w:rPr>
        <w:t>E</w:t>
      </w:r>
      <w:r w:rsidR="0092490F" w:rsidRPr="009622C2">
        <w:rPr>
          <w:szCs w:val="22"/>
          <w:lang w:val="sr-Latn-ME"/>
        </w:rPr>
        <w:t xml:space="preserve">radikacija infekcije </w:t>
      </w:r>
      <w:r w:rsidR="0092490F" w:rsidRPr="009622C2">
        <w:rPr>
          <w:i/>
          <w:szCs w:val="22"/>
          <w:lang w:val="sr-Latn-ME"/>
        </w:rPr>
        <w:t>Helicobacter pylori</w:t>
      </w:r>
    </w:p>
    <w:p w14:paraId="1B772E9D" w14:textId="77777777" w:rsidR="0092490F" w:rsidRPr="009622C2" w:rsidRDefault="0092490F" w:rsidP="001009B4">
      <w:pPr>
        <w:widowControl w:val="0"/>
        <w:numPr>
          <w:ilvl w:val="0"/>
          <w:numId w:val="13"/>
        </w:numPr>
        <w:tabs>
          <w:tab w:val="clear" w:pos="284"/>
        </w:tabs>
        <w:rPr>
          <w:szCs w:val="22"/>
          <w:lang w:val="sr-Latn-ME"/>
        </w:rPr>
      </w:pPr>
      <w:r w:rsidRPr="009622C2">
        <w:rPr>
          <w:szCs w:val="22"/>
          <w:lang w:val="sr-Latn-ME"/>
        </w:rPr>
        <w:t>Lajmska bolest.</w:t>
      </w:r>
    </w:p>
    <w:p w14:paraId="1B772E9E" w14:textId="77777777" w:rsidR="0092490F" w:rsidRPr="009622C2" w:rsidRDefault="0092490F" w:rsidP="001009B4">
      <w:pPr>
        <w:widowControl w:val="0"/>
        <w:tabs>
          <w:tab w:val="clear" w:pos="284"/>
        </w:tabs>
        <w:rPr>
          <w:szCs w:val="22"/>
          <w:lang w:val="sr-Latn-ME"/>
        </w:rPr>
      </w:pPr>
    </w:p>
    <w:p w14:paraId="1B772E9F" w14:textId="77777777" w:rsidR="0092490F" w:rsidRPr="009622C2" w:rsidRDefault="0092490F" w:rsidP="001009B4">
      <w:pPr>
        <w:widowControl w:val="0"/>
        <w:rPr>
          <w:szCs w:val="22"/>
          <w:lang w:val="sr-Latn-ME"/>
        </w:rPr>
      </w:pPr>
      <w:r w:rsidRPr="009622C2">
        <w:rPr>
          <w:szCs w:val="22"/>
          <w:lang w:val="sr-Latn-ME"/>
        </w:rPr>
        <w:t xml:space="preserve">Amoksicilin je takođe indikovan za profilaksu endokarditisa. </w:t>
      </w:r>
    </w:p>
    <w:p w14:paraId="1B772EA0" w14:textId="77777777" w:rsidR="0092490F" w:rsidRPr="009622C2" w:rsidRDefault="0092490F" w:rsidP="001009B4">
      <w:pPr>
        <w:widowControl w:val="0"/>
        <w:rPr>
          <w:szCs w:val="22"/>
          <w:lang w:val="sr-Latn-ME"/>
        </w:rPr>
      </w:pPr>
    </w:p>
    <w:p w14:paraId="1B772EA1" w14:textId="7B6D624B" w:rsidR="0092490F" w:rsidRPr="009622C2" w:rsidRDefault="0092490F" w:rsidP="001009B4">
      <w:pPr>
        <w:widowControl w:val="0"/>
        <w:rPr>
          <w:szCs w:val="22"/>
          <w:lang w:val="sr-Latn-ME"/>
        </w:rPr>
      </w:pPr>
      <w:r w:rsidRPr="009622C2">
        <w:rPr>
          <w:szCs w:val="22"/>
          <w:lang w:val="sr-Latn-ME"/>
        </w:rPr>
        <w:t>P</w:t>
      </w:r>
      <w:r w:rsidR="005F04DC" w:rsidRPr="009622C2">
        <w:rPr>
          <w:szCs w:val="22"/>
          <w:lang w:val="sr-Latn-ME"/>
        </w:rPr>
        <w:t>otrebno je p</w:t>
      </w:r>
      <w:r w:rsidRPr="009622C2">
        <w:rPr>
          <w:szCs w:val="22"/>
          <w:lang w:val="sr-Latn-ME"/>
        </w:rPr>
        <w:t xml:space="preserve">oštovati zvanične </w:t>
      </w:r>
      <w:r w:rsidR="005F04DC" w:rsidRPr="009622C2">
        <w:rPr>
          <w:szCs w:val="22"/>
          <w:lang w:val="sr-Latn-ME"/>
        </w:rPr>
        <w:t>sm</w:t>
      </w:r>
      <w:r w:rsidR="0091265C" w:rsidRPr="009622C2">
        <w:rPr>
          <w:szCs w:val="22"/>
          <w:lang w:val="sr-Latn-ME"/>
        </w:rPr>
        <w:t>j</w:t>
      </w:r>
      <w:r w:rsidR="005F04DC" w:rsidRPr="009622C2">
        <w:rPr>
          <w:szCs w:val="22"/>
          <w:lang w:val="sr-Latn-ME"/>
        </w:rPr>
        <w:t xml:space="preserve">ernice o </w:t>
      </w:r>
      <w:r w:rsidRPr="009622C2">
        <w:rPr>
          <w:szCs w:val="22"/>
          <w:lang w:val="sr-Latn-ME"/>
        </w:rPr>
        <w:t>praviln</w:t>
      </w:r>
      <w:r w:rsidR="005F04DC" w:rsidRPr="009622C2">
        <w:rPr>
          <w:szCs w:val="22"/>
          <w:lang w:val="sr-Latn-ME"/>
        </w:rPr>
        <w:t>oj</w:t>
      </w:r>
      <w:r w:rsidRPr="009622C2">
        <w:rPr>
          <w:szCs w:val="22"/>
          <w:lang w:val="sr-Latn-ME"/>
        </w:rPr>
        <w:t xml:space="preserve"> upotreb</w:t>
      </w:r>
      <w:r w:rsidR="005F04DC" w:rsidRPr="009622C2">
        <w:rPr>
          <w:szCs w:val="22"/>
          <w:lang w:val="sr-Latn-ME"/>
        </w:rPr>
        <w:t>i</w:t>
      </w:r>
      <w:r w:rsidRPr="009622C2">
        <w:rPr>
          <w:szCs w:val="22"/>
          <w:lang w:val="sr-Latn-ME"/>
        </w:rPr>
        <w:t xml:space="preserve"> antibakterijskih </w:t>
      </w:r>
      <w:r w:rsidR="00554493" w:rsidRPr="009622C2">
        <w:rPr>
          <w:szCs w:val="22"/>
          <w:lang w:val="sr-Latn-ME"/>
        </w:rPr>
        <w:t>ljekova</w:t>
      </w:r>
      <w:r w:rsidRPr="009622C2">
        <w:rPr>
          <w:szCs w:val="22"/>
          <w:lang w:val="sr-Latn-ME"/>
        </w:rPr>
        <w:t>.</w:t>
      </w:r>
    </w:p>
    <w:p w14:paraId="1B772EA2" w14:textId="77777777" w:rsidR="00E10E64" w:rsidRPr="009622C2" w:rsidRDefault="00E10E64" w:rsidP="001009B4">
      <w:pPr>
        <w:widowControl w:val="0"/>
        <w:rPr>
          <w:szCs w:val="22"/>
          <w:lang w:val="sr-Latn-ME"/>
        </w:rPr>
      </w:pPr>
    </w:p>
    <w:p w14:paraId="1B772EA3" w14:textId="117558B5" w:rsidR="00CE09F3" w:rsidRPr="009622C2" w:rsidRDefault="00CE09F3" w:rsidP="001009B4">
      <w:pPr>
        <w:widowControl w:val="0"/>
        <w:rPr>
          <w:b/>
          <w:bCs/>
          <w:szCs w:val="22"/>
          <w:lang w:val="sr-Latn-ME"/>
        </w:rPr>
      </w:pPr>
      <w:r w:rsidRPr="009622C2">
        <w:rPr>
          <w:b/>
          <w:bCs/>
          <w:szCs w:val="22"/>
          <w:lang w:val="sr-Latn-ME"/>
        </w:rPr>
        <w:t>4.2. Doziranje i način prim</w:t>
      </w:r>
      <w:r w:rsidR="00C82921" w:rsidRPr="009622C2">
        <w:rPr>
          <w:b/>
          <w:bCs/>
          <w:szCs w:val="22"/>
          <w:lang w:val="sr-Latn-ME"/>
        </w:rPr>
        <w:t>j</w:t>
      </w:r>
      <w:r w:rsidRPr="009622C2">
        <w:rPr>
          <w:b/>
          <w:bCs/>
          <w:szCs w:val="22"/>
          <w:lang w:val="sr-Latn-ME"/>
        </w:rPr>
        <w:t>ene</w:t>
      </w:r>
    </w:p>
    <w:p w14:paraId="1B772EA4" w14:textId="77777777" w:rsidR="00D278A0" w:rsidRPr="009622C2" w:rsidRDefault="00D278A0" w:rsidP="001009B4">
      <w:pPr>
        <w:widowControl w:val="0"/>
        <w:rPr>
          <w:b/>
          <w:bCs/>
          <w:szCs w:val="22"/>
          <w:lang w:val="sr-Latn-ME"/>
        </w:rPr>
      </w:pPr>
    </w:p>
    <w:p w14:paraId="1B772EA5" w14:textId="77777777" w:rsidR="0092490F" w:rsidRPr="009622C2" w:rsidRDefault="0092490F"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Doziranje</w:t>
      </w:r>
    </w:p>
    <w:p w14:paraId="1B772EA6" w14:textId="77777777" w:rsidR="002D14F1" w:rsidRPr="009622C2" w:rsidRDefault="002D14F1" w:rsidP="001009B4">
      <w:pPr>
        <w:widowControl w:val="0"/>
        <w:tabs>
          <w:tab w:val="clear" w:pos="284"/>
        </w:tabs>
        <w:autoSpaceDE w:val="0"/>
        <w:autoSpaceDN w:val="0"/>
        <w:adjustRightInd w:val="0"/>
        <w:rPr>
          <w:rFonts w:eastAsia="TimesNewRoman"/>
          <w:szCs w:val="22"/>
          <w:u w:val="single"/>
          <w:lang w:val="sr-Latn-ME"/>
        </w:rPr>
      </w:pPr>
    </w:p>
    <w:p w14:paraId="1B772EA7" w14:textId="6BEBC1E8" w:rsidR="0092490F" w:rsidRPr="009622C2" w:rsidRDefault="0092490F"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 xml:space="preserve">Odabrana doza </w:t>
      </w:r>
      <w:r w:rsidR="00120673" w:rsidRPr="009622C2">
        <w:rPr>
          <w:rFonts w:eastAsia="TimesNewRoman"/>
          <w:szCs w:val="22"/>
          <w:lang w:val="sr-Latn-ME"/>
        </w:rPr>
        <w:t>lijek</w:t>
      </w:r>
      <w:r w:rsidRPr="009622C2">
        <w:rPr>
          <w:rFonts w:eastAsia="TimesNewRoman"/>
          <w:szCs w:val="22"/>
          <w:lang w:val="sr-Latn-ME"/>
        </w:rPr>
        <w:t>a Amoksicilin</w:t>
      </w:r>
      <w:r w:rsidR="00273974" w:rsidRPr="009622C2">
        <w:rPr>
          <w:rFonts w:eastAsia="TimesNewRoman"/>
          <w:szCs w:val="22"/>
          <w:lang w:val="sr-Latn-ME"/>
        </w:rPr>
        <w:t xml:space="preserve"> </w:t>
      </w:r>
      <w:r w:rsidR="00695C5D" w:rsidRPr="009622C2">
        <w:rPr>
          <w:rFonts w:eastAsia="TimesNewRoman"/>
          <w:szCs w:val="22"/>
          <w:lang w:val="sr-Latn-ME"/>
        </w:rPr>
        <w:t xml:space="preserve">HF </w:t>
      </w:r>
      <w:r w:rsidRPr="009622C2">
        <w:rPr>
          <w:rFonts w:eastAsia="TimesNewRoman"/>
          <w:szCs w:val="22"/>
          <w:lang w:val="sr-Latn-ME"/>
        </w:rPr>
        <w:t>za l</w:t>
      </w:r>
      <w:r w:rsidR="0091265C" w:rsidRPr="009622C2">
        <w:rPr>
          <w:rFonts w:eastAsia="TimesNewRoman"/>
          <w:szCs w:val="22"/>
          <w:lang w:val="sr-Latn-ME"/>
        </w:rPr>
        <w:t>ij</w:t>
      </w:r>
      <w:r w:rsidRPr="009622C2">
        <w:rPr>
          <w:rFonts w:eastAsia="TimesNewRoman"/>
          <w:szCs w:val="22"/>
          <w:lang w:val="sr-Latn-ME"/>
        </w:rPr>
        <w:t>ečenje pojedinačne infekcije treba da bude bazirana na:</w:t>
      </w:r>
    </w:p>
    <w:p w14:paraId="1B772EA8" w14:textId="227D5724" w:rsidR="0092490F" w:rsidRPr="009622C2" w:rsidRDefault="0092490F" w:rsidP="001009B4">
      <w:pPr>
        <w:pStyle w:val="ListParagraph"/>
        <w:widowControl w:val="0"/>
        <w:numPr>
          <w:ilvl w:val="0"/>
          <w:numId w:val="13"/>
        </w:numPr>
        <w:spacing w:line="240" w:lineRule="atLeast"/>
        <w:rPr>
          <w:b/>
          <w:szCs w:val="22"/>
          <w:lang w:val="sr-Latn-ME"/>
        </w:rPr>
      </w:pPr>
      <w:r w:rsidRPr="009622C2">
        <w:rPr>
          <w:rFonts w:eastAsia="TimesNewRoman"/>
          <w:szCs w:val="22"/>
          <w:lang w:val="sr-Latn-ME"/>
        </w:rPr>
        <w:t>očekivanim patogenima i njihovoj očekivanoj os</w:t>
      </w:r>
      <w:r w:rsidR="0091265C" w:rsidRPr="009622C2">
        <w:rPr>
          <w:rFonts w:eastAsia="TimesNewRoman"/>
          <w:szCs w:val="22"/>
          <w:lang w:val="sr-Latn-ME"/>
        </w:rPr>
        <w:t>j</w:t>
      </w:r>
      <w:r w:rsidRPr="009622C2">
        <w:rPr>
          <w:rFonts w:eastAsia="TimesNewRoman"/>
          <w:szCs w:val="22"/>
          <w:lang w:val="sr-Latn-ME"/>
        </w:rPr>
        <w:t>etljivosti na antibakterijske</w:t>
      </w:r>
      <w:r w:rsidR="0091265C" w:rsidRPr="009622C2">
        <w:rPr>
          <w:rFonts w:eastAsia="TimesNewRoman"/>
          <w:szCs w:val="22"/>
          <w:lang w:val="sr-Latn-ME"/>
        </w:rPr>
        <w:t xml:space="preserve"> ljekove</w:t>
      </w:r>
      <w:r w:rsidRPr="009622C2">
        <w:rPr>
          <w:rFonts w:eastAsia="TimesNewRoman"/>
          <w:szCs w:val="22"/>
          <w:lang w:val="sr-Latn-ME"/>
        </w:rPr>
        <w:t xml:space="preserve"> (</w:t>
      </w:r>
      <w:r w:rsidR="0091265C" w:rsidRPr="009622C2">
        <w:rPr>
          <w:rFonts w:eastAsia="TimesNewRoman"/>
          <w:szCs w:val="22"/>
          <w:lang w:val="sr-Latn-ME"/>
        </w:rPr>
        <w:t xml:space="preserve">pogledati dio  </w:t>
      </w:r>
      <w:r w:rsidRPr="009622C2">
        <w:rPr>
          <w:rFonts w:eastAsia="TimesNewRoman"/>
          <w:szCs w:val="22"/>
          <w:lang w:val="sr-Latn-ME"/>
        </w:rPr>
        <w:t xml:space="preserve"> 4.4)</w:t>
      </w:r>
    </w:p>
    <w:p w14:paraId="1B772EA9" w14:textId="6A487D8C" w:rsidR="0092490F" w:rsidRPr="009622C2" w:rsidRDefault="0092490F" w:rsidP="001009B4">
      <w:pPr>
        <w:pStyle w:val="ListParagraph"/>
        <w:widowControl w:val="0"/>
        <w:numPr>
          <w:ilvl w:val="0"/>
          <w:numId w:val="13"/>
        </w:numPr>
        <w:spacing w:line="240" w:lineRule="atLeast"/>
        <w:rPr>
          <w:b/>
          <w:szCs w:val="22"/>
          <w:lang w:val="sr-Latn-ME"/>
        </w:rPr>
      </w:pPr>
      <w:r w:rsidRPr="009622C2">
        <w:rPr>
          <w:rFonts w:eastAsia="TimesNewRoman"/>
          <w:szCs w:val="22"/>
          <w:lang w:val="sr-Latn-ME"/>
        </w:rPr>
        <w:t>težini i m</w:t>
      </w:r>
      <w:r w:rsidR="00920C81" w:rsidRPr="009622C2">
        <w:rPr>
          <w:rFonts w:eastAsia="TimesNewRoman"/>
          <w:szCs w:val="22"/>
          <w:lang w:val="sr-Latn-ME"/>
        </w:rPr>
        <w:t>j</w:t>
      </w:r>
      <w:r w:rsidRPr="009622C2">
        <w:rPr>
          <w:rFonts w:eastAsia="TimesNewRoman"/>
          <w:szCs w:val="22"/>
          <w:lang w:val="sr-Latn-ME"/>
        </w:rPr>
        <w:t>estu infekcije</w:t>
      </w:r>
    </w:p>
    <w:p w14:paraId="1B772EAA" w14:textId="3B66B0CA" w:rsidR="0092490F" w:rsidRPr="009622C2" w:rsidRDefault="0092490F" w:rsidP="001009B4">
      <w:pPr>
        <w:pStyle w:val="ListParagraph"/>
        <w:widowControl w:val="0"/>
        <w:numPr>
          <w:ilvl w:val="0"/>
          <w:numId w:val="13"/>
        </w:numPr>
        <w:spacing w:line="240" w:lineRule="atLeast"/>
        <w:rPr>
          <w:b/>
          <w:szCs w:val="22"/>
          <w:lang w:val="sr-Latn-ME"/>
        </w:rPr>
      </w:pPr>
      <w:r w:rsidRPr="009622C2">
        <w:rPr>
          <w:rFonts w:eastAsia="TimesNewRoman"/>
          <w:szCs w:val="22"/>
          <w:lang w:val="sr-Latn-ME"/>
        </w:rPr>
        <w:t>godinama starosti, t</w:t>
      </w:r>
      <w:r w:rsidR="00920C81" w:rsidRPr="009622C2">
        <w:rPr>
          <w:rFonts w:eastAsia="TimesNewRoman"/>
          <w:szCs w:val="22"/>
          <w:lang w:val="sr-Latn-ME"/>
        </w:rPr>
        <w:t>j</w:t>
      </w:r>
      <w:r w:rsidRPr="009622C2">
        <w:rPr>
          <w:rFonts w:eastAsia="TimesNewRoman"/>
          <w:szCs w:val="22"/>
          <w:lang w:val="sr-Latn-ME"/>
        </w:rPr>
        <w:t xml:space="preserve">elesnoj </w:t>
      </w:r>
      <w:r w:rsidR="005F04DC" w:rsidRPr="009622C2">
        <w:rPr>
          <w:rFonts w:eastAsia="TimesNewRoman"/>
          <w:szCs w:val="22"/>
          <w:lang w:val="sr-Latn-ME"/>
        </w:rPr>
        <w:t xml:space="preserve">masi </w:t>
      </w:r>
      <w:r w:rsidRPr="009622C2">
        <w:rPr>
          <w:rFonts w:eastAsia="TimesNewRoman"/>
          <w:szCs w:val="22"/>
          <w:lang w:val="sr-Latn-ME"/>
        </w:rPr>
        <w:t>i bubrežnoj funkciji pacijenta (vid</w:t>
      </w:r>
      <w:r w:rsidR="00920C81" w:rsidRPr="009622C2">
        <w:rPr>
          <w:rFonts w:eastAsia="TimesNewRoman"/>
          <w:szCs w:val="22"/>
          <w:lang w:val="sr-Latn-ME"/>
        </w:rPr>
        <w:t>j</w:t>
      </w:r>
      <w:r w:rsidRPr="009622C2">
        <w:rPr>
          <w:rFonts w:eastAsia="TimesNewRoman"/>
          <w:szCs w:val="22"/>
          <w:lang w:val="sr-Latn-ME"/>
        </w:rPr>
        <w:t xml:space="preserve">eti u </w:t>
      </w:r>
      <w:r w:rsidR="00A91654" w:rsidRPr="009622C2">
        <w:rPr>
          <w:rFonts w:eastAsia="TimesNewRoman"/>
          <w:szCs w:val="22"/>
          <w:lang w:val="sr-Latn-ME"/>
        </w:rPr>
        <w:t xml:space="preserve">nastavku </w:t>
      </w:r>
      <w:r w:rsidRPr="009622C2">
        <w:rPr>
          <w:rFonts w:eastAsia="TimesNewRoman"/>
          <w:szCs w:val="22"/>
          <w:lang w:val="sr-Latn-ME"/>
        </w:rPr>
        <w:t>tekst</w:t>
      </w:r>
      <w:r w:rsidR="00A91654" w:rsidRPr="009622C2">
        <w:rPr>
          <w:rFonts w:eastAsia="TimesNewRoman"/>
          <w:szCs w:val="22"/>
          <w:lang w:val="sr-Latn-ME"/>
        </w:rPr>
        <w:t>a</w:t>
      </w:r>
      <w:r w:rsidRPr="009622C2">
        <w:rPr>
          <w:rFonts w:eastAsia="TimesNewRoman"/>
          <w:szCs w:val="22"/>
          <w:lang w:val="sr-Latn-ME"/>
        </w:rPr>
        <w:t>).</w:t>
      </w:r>
    </w:p>
    <w:p w14:paraId="1B772EAB" w14:textId="77777777" w:rsidR="00C73714" w:rsidRPr="009622C2" w:rsidRDefault="00C73714" w:rsidP="001009B4">
      <w:pPr>
        <w:pStyle w:val="ListParagraph"/>
        <w:widowControl w:val="0"/>
        <w:spacing w:line="240" w:lineRule="atLeast"/>
        <w:rPr>
          <w:b/>
          <w:szCs w:val="22"/>
          <w:lang w:val="sr-Latn-ME"/>
        </w:rPr>
      </w:pPr>
    </w:p>
    <w:p w14:paraId="1B772EAC" w14:textId="454E7008" w:rsidR="0092490F" w:rsidRPr="009622C2" w:rsidRDefault="0092490F"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Trajanje terapije treba da bude određeno tipom infekcije i odgovorom pacijenta, i generalno treba da bude što je moguće kraće. Neke infekcije zaht</w:t>
      </w:r>
      <w:r w:rsidR="00920C81" w:rsidRPr="009622C2">
        <w:rPr>
          <w:rFonts w:eastAsia="TimesNewRoman"/>
          <w:szCs w:val="22"/>
          <w:lang w:val="sr-Latn-ME"/>
        </w:rPr>
        <w:t>ij</w:t>
      </w:r>
      <w:r w:rsidRPr="009622C2">
        <w:rPr>
          <w:rFonts w:eastAsia="TimesNewRoman"/>
          <w:szCs w:val="22"/>
          <w:lang w:val="sr-Latn-ME"/>
        </w:rPr>
        <w:t>evaju duže periode l</w:t>
      </w:r>
      <w:r w:rsidR="00920C81" w:rsidRPr="009622C2">
        <w:rPr>
          <w:rFonts w:eastAsia="TimesNewRoman"/>
          <w:szCs w:val="22"/>
          <w:lang w:val="sr-Latn-ME"/>
        </w:rPr>
        <w:t>ij</w:t>
      </w:r>
      <w:r w:rsidRPr="009622C2">
        <w:rPr>
          <w:rFonts w:eastAsia="TimesNewRoman"/>
          <w:szCs w:val="22"/>
          <w:lang w:val="sr-Latn-ME"/>
        </w:rPr>
        <w:t>ečenja (</w:t>
      </w:r>
      <w:r w:rsidR="0091265C" w:rsidRPr="009622C2">
        <w:rPr>
          <w:rFonts w:eastAsia="TimesNewRoman"/>
          <w:szCs w:val="22"/>
          <w:lang w:val="sr-Latn-ME"/>
        </w:rPr>
        <w:t xml:space="preserve">pogledati dio </w:t>
      </w:r>
      <w:r w:rsidRPr="009622C2">
        <w:rPr>
          <w:rFonts w:eastAsia="TimesNewRoman"/>
          <w:szCs w:val="22"/>
          <w:lang w:val="sr-Latn-ME"/>
        </w:rPr>
        <w:t>4.4. koji se tiče produžene terapije).</w:t>
      </w:r>
    </w:p>
    <w:p w14:paraId="1B772EAD" w14:textId="77777777" w:rsidR="0092490F" w:rsidRPr="009622C2" w:rsidRDefault="0092490F" w:rsidP="001009B4">
      <w:pPr>
        <w:widowControl w:val="0"/>
        <w:tabs>
          <w:tab w:val="clear" w:pos="284"/>
        </w:tabs>
        <w:autoSpaceDE w:val="0"/>
        <w:autoSpaceDN w:val="0"/>
        <w:adjustRightInd w:val="0"/>
        <w:jc w:val="left"/>
        <w:rPr>
          <w:rFonts w:eastAsia="TimesNewRoman"/>
          <w:szCs w:val="22"/>
          <w:lang w:val="sr-Latn-ME"/>
        </w:rPr>
      </w:pPr>
    </w:p>
    <w:p w14:paraId="1B772EAE" w14:textId="5DD8DDCF" w:rsidR="0092490F" w:rsidRPr="009622C2" w:rsidRDefault="0092490F"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b/>
          <w:szCs w:val="22"/>
          <w:lang w:val="sr-Latn-ME"/>
        </w:rPr>
        <w:t>Odrasli i d</w:t>
      </w:r>
      <w:r w:rsidR="00C82921" w:rsidRPr="009622C2">
        <w:rPr>
          <w:rFonts w:eastAsia="TimesNewRoman"/>
          <w:b/>
          <w:szCs w:val="22"/>
          <w:lang w:val="sr-Latn-ME"/>
        </w:rPr>
        <w:t>j</w:t>
      </w:r>
      <w:r w:rsidRPr="009622C2">
        <w:rPr>
          <w:rFonts w:eastAsia="TimesNewRoman"/>
          <w:b/>
          <w:szCs w:val="22"/>
          <w:lang w:val="sr-Latn-ME"/>
        </w:rPr>
        <w:t>eca ≥40 kg</w:t>
      </w:r>
    </w:p>
    <w:p w14:paraId="1B772EAF" w14:textId="77777777" w:rsidR="00C526AA" w:rsidRPr="009622C2" w:rsidRDefault="00C526AA" w:rsidP="001009B4">
      <w:pPr>
        <w:widowControl w:val="0"/>
        <w:tabs>
          <w:tab w:val="clear" w:pos="284"/>
        </w:tabs>
        <w:autoSpaceDE w:val="0"/>
        <w:autoSpaceDN w:val="0"/>
        <w:adjustRightInd w:val="0"/>
        <w:jc w:val="left"/>
        <w:rPr>
          <w:rFonts w:eastAsia="TimesNewRoman"/>
          <w:b/>
          <w:szCs w:val="22"/>
          <w:lang w:val="sr-Latn-ME"/>
        </w:rPr>
      </w:pPr>
    </w:p>
    <w:p w14:paraId="1B772EB0" w14:textId="77777777" w:rsidR="00C526AA" w:rsidRPr="009622C2" w:rsidRDefault="00C526AA" w:rsidP="001009B4">
      <w:pPr>
        <w:widowControl w:val="0"/>
        <w:spacing w:line="240" w:lineRule="atLeast"/>
        <w:rPr>
          <w:i/>
          <w:szCs w:val="22"/>
          <w:lang w:val="sr-Latn-ME"/>
        </w:rPr>
      </w:pPr>
      <w:r w:rsidRPr="009622C2">
        <w:rPr>
          <w:i/>
          <w:szCs w:val="22"/>
          <w:lang w:val="sr-Latn-ME"/>
        </w:rPr>
        <w:t>Preporučene doze</w:t>
      </w:r>
    </w:p>
    <w:tbl>
      <w:tblPr>
        <w:tblStyle w:val="TableGrid"/>
        <w:tblW w:w="0" w:type="auto"/>
        <w:tblLook w:val="04A0" w:firstRow="1" w:lastRow="0" w:firstColumn="1" w:lastColumn="0" w:noHBand="0" w:noVBand="1"/>
      </w:tblPr>
      <w:tblGrid>
        <w:gridCol w:w="4077"/>
        <w:gridCol w:w="5210"/>
      </w:tblGrid>
      <w:tr w:rsidR="0092490F" w:rsidRPr="009622C2" w14:paraId="1B772EB3" w14:textId="77777777" w:rsidTr="007A6EF7">
        <w:tc>
          <w:tcPr>
            <w:tcW w:w="4077" w:type="dxa"/>
          </w:tcPr>
          <w:p w14:paraId="1B772EB1" w14:textId="77777777" w:rsidR="0092490F" w:rsidRPr="009622C2" w:rsidRDefault="00D7256A"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b/>
                <w:szCs w:val="22"/>
                <w:lang w:val="sr-Latn-ME"/>
              </w:rPr>
              <w:t>Indikacija*</w:t>
            </w:r>
          </w:p>
        </w:tc>
        <w:tc>
          <w:tcPr>
            <w:tcW w:w="5210" w:type="dxa"/>
          </w:tcPr>
          <w:p w14:paraId="1B772EB2" w14:textId="77777777" w:rsidR="0092490F" w:rsidRPr="009622C2" w:rsidRDefault="00D7256A" w:rsidP="001009B4">
            <w:pPr>
              <w:widowControl w:val="0"/>
              <w:tabs>
                <w:tab w:val="clear" w:pos="284"/>
              </w:tabs>
              <w:autoSpaceDE w:val="0"/>
              <w:autoSpaceDN w:val="0"/>
              <w:adjustRightInd w:val="0"/>
              <w:rPr>
                <w:rFonts w:eastAsia="TimesNewRoman"/>
                <w:b/>
                <w:szCs w:val="22"/>
                <w:lang w:val="sr-Latn-ME"/>
              </w:rPr>
            </w:pPr>
            <w:r w:rsidRPr="009622C2">
              <w:rPr>
                <w:rFonts w:eastAsia="TimesNewRoman"/>
                <w:b/>
                <w:szCs w:val="22"/>
                <w:lang w:val="sr-Latn-ME"/>
              </w:rPr>
              <w:t>Doza*</w:t>
            </w:r>
          </w:p>
        </w:tc>
      </w:tr>
      <w:tr w:rsidR="0092490F" w:rsidRPr="009622C2" w14:paraId="1B772EB9" w14:textId="77777777" w:rsidTr="007A6EF7">
        <w:tc>
          <w:tcPr>
            <w:tcW w:w="4077" w:type="dxa"/>
          </w:tcPr>
          <w:p w14:paraId="1B772EB4" w14:textId="77777777" w:rsidR="0092490F" w:rsidRPr="009622C2" w:rsidRDefault="0092490F"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szCs w:val="22"/>
                <w:lang w:val="sr-Latn-ME"/>
              </w:rPr>
              <w:t>Akutni bakterijski sinuzitis</w:t>
            </w:r>
          </w:p>
        </w:tc>
        <w:tc>
          <w:tcPr>
            <w:tcW w:w="5210" w:type="dxa"/>
            <w:vMerge w:val="restart"/>
          </w:tcPr>
          <w:p w14:paraId="1B772EB6" w14:textId="656ADDDE" w:rsidR="0092490F" w:rsidRPr="009622C2" w:rsidRDefault="0092490F"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250 mg</w:t>
            </w:r>
            <w:r w:rsidR="00405E05" w:rsidRPr="009622C2">
              <w:rPr>
                <w:rFonts w:eastAsia="TimesNewRoman"/>
                <w:szCs w:val="22"/>
                <w:lang w:val="sr-Latn-ME"/>
              </w:rPr>
              <w:t>**</w:t>
            </w:r>
            <w:r w:rsidRPr="009622C2">
              <w:rPr>
                <w:rFonts w:eastAsia="TimesNewRoman"/>
                <w:szCs w:val="22"/>
                <w:lang w:val="sr-Latn-ME"/>
              </w:rPr>
              <w:t xml:space="preserve"> do 500 mg na svakih 8 sati ili 750 mg do 1 g</w:t>
            </w:r>
            <w:r w:rsidR="00773D3F" w:rsidRPr="009622C2">
              <w:rPr>
                <w:rFonts w:eastAsia="TimesNewRoman"/>
                <w:szCs w:val="22"/>
                <w:lang w:val="sr-Latn-ME"/>
              </w:rPr>
              <w:t xml:space="preserve"> </w:t>
            </w:r>
            <w:r w:rsidRPr="009622C2">
              <w:rPr>
                <w:rFonts w:eastAsia="TimesNewRoman"/>
                <w:szCs w:val="22"/>
                <w:lang w:val="sr-Latn-ME"/>
              </w:rPr>
              <w:t>svakih 12 sati</w:t>
            </w:r>
          </w:p>
          <w:p w14:paraId="1B772EB7" w14:textId="77777777" w:rsidR="0092490F" w:rsidRPr="009622C2" w:rsidRDefault="0092490F"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Za teške infekcije 750 mg do 1 g na svakih 8 sati.</w:t>
            </w:r>
          </w:p>
          <w:p w14:paraId="1B772EB8" w14:textId="75E6ED06" w:rsidR="0092490F" w:rsidRPr="009622C2" w:rsidRDefault="0092490F"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Akutni cistitis može biti l</w:t>
            </w:r>
            <w:r w:rsidR="007178F5" w:rsidRPr="009622C2">
              <w:rPr>
                <w:rFonts w:eastAsia="TimesNewRoman"/>
                <w:szCs w:val="22"/>
                <w:lang w:val="sr-Latn-ME"/>
              </w:rPr>
              <w:t>ij</w:t>
            </w:r>
            <w:r w:rsidRPr="009622C2">
              <w:rPr>
                <w:rFonts w:eastAsia="TimesNewRoman"/>
                <w:szCs w:val="22"/>
                <w:lang w:val="sr-Latn-ME"/>
              </w:rPr>
              <w:t>ečen sa 3 g dvaput dnevno jedan dan.</w:t>
            </w:r>
          </w:p>
        </w:tc>
      </w:tr>
      <w:tr w:rsidR="0092490F" w:rsidRPr="009622C2" w14:paraId="1B772EBC" w14:textId="77777777" w:rsidTr="007A6EF7">
        <w:tc>
          <w:tcPr>
            <w:tcW w:w="4077" w:type="dxa"/>
          </w:tcPr>
          <w:p w14:paraId="1B772EBA" w14:textId="77777777" w:rsidR="0092490F" w:rsidRPr="009622C2" w:rsidRDefault="0092490F"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szCs w:val="22"/>
                <w:lang w:val="sr-Latn-ME"/>
              </w:rPr>
              <w:t>Asimptomatska bakteriurija u trudnoći</w:t>
            </w:r>
          </w:p>
        </w:tc>
        <w:tc>
          <w:tcPr>
            <w:tcW w:w="5210" w:type="dxa"/>
            <w:vMerge/>
          </w:tcPr>
          <w:p w14:paraId="1B772EBB" w14:textId="77777777" w:rsidR="0092490F" w:rsidRPr="009622C2" w:rsidRDefault="0092490F" w:rsidP="001009B4">
            <w:pPr>
              <w:widowControl w:val="0"/>
              <w:tabs>
                <w:tab w:val="clear" w:pos="284"/>
              </w:tabs>
              <w:autoSpaceDE w:val="0"/>
              <w:autoSpaceDN w:val="0"/>
              <w:adjustRightInd w:val="0"/>
              <w:rPr>
                <w:rFonts w:eastAsia="TimesNewRoman"/>
                <w:b/>
                <w:szCs w:val="22"/>
                <w:lang w:val="sr-Latn-ME"/>
              </w:rPr>
            </w:pPr>
          </w:p>
        </w:tc>
      </w:tr>
      <w:tr w:rsidR="0092490F" w:rsidRPr="009622C2" w14:paraId="1B772EBF" w14:textId="77777777" w:rsidTr="007A6EF7">
        <w:tc>
          <w:tcPr>
            <w:tcW w:w="4077" w:type="dxa"/>
          </w:tcPr>
          <w:p w14:paraId="1B772EBD" w14:textId="77777777" w:rsidR="0092490F" w:rsidRPr="009622C2" w:rsidRDefault="0092490F" w:rsidP="001009B4">
            <w:pPr>
              <w:widowControl w:val="0"/>
              <w:tabs>
                <w:tab w:val="clear" w:pos="284"/>
              </w:tabs>
              <w:autoSpaceDE w:val="0"/>
              <w:autoSpaceDN w:val="0"/>
              <w:adjustRightInd w:val="0"/>
              <w:jc w:val="left"/>
              <w:rPr>
                <w:rFonts w:eastAsia="TimesNewRoman"/>
                <w:szCs w:val="22"/>
                <w:lang w:val="sr-Latn-ME"/>
              </w:rPr>
            </w:pPr>
            <w:r w:rsidRPr="009622C2">
              <w:rPr>
                <w:rFonts w:eastAsia="TimesNewRoman"/>
                <w:szCs w:val="22"/>
                <w:lang w:val="sr-Latn-ME"/>
              </w:rPr>
              <w:t>Akutni pijelonefritis</w:t>
            </w:r>
          </w:p>
        </w:tc>
        <w:tc>
          <w:tcPr>
            <w:tcW w:w="5210" w:type="dxa"/>
            <w:vMerge/>
          </w:tcPr>
          <w:p w14:paraId="1B772EBE" w14:textId="77777777" w:rsidR="0092490F" w:rsidRPr="009622C2" w:rsidRDefault="0092490F" w:rsidP="001009B4">
            <w:pPr>
              <w:widowControl w:val="0"/>
              <w:tabs>
                <w:tab w:val="clear" w:pos="284"/>
              </w:tabs>
              <w:autoSpaceDE w:val="0"/>
              <w:autoSpaceDN w:val="0"/>
              <w:adjustRightInd w:val="0"/>
              <w:rPr>
                <w:rFonts w:eastAsia="TimesNewRoman"/>
                <w:b/>
                <w:szCs w:val="22"/>
                <w:lang w:val="sr-Latn-ME"/>
              </w:rPr>
            </w:pPr>
          </w:p>
        </w:tc>
      </w:tr>
      <w:tr w:rsidR="0092490F" w:rsidRPr="009622C2" w14:paraId="1B772EC2" w14:textId="77777777" w:rsidTr="007A6EF7">
        <w:tc>
          <w:tcPr>
            <w:tcW w:w="4077" w:type="dxa"/>
          </w:tcPr>
          <w:p w14:paraId="1B772EC0" w14:textId="77777777" w:rsidR="0092490F" w:rsidRPr="009622C2" w:rsidRDefault="0092490F" w:rsidP="001009B4">
            <w:pPr>
              <w:widowControl w:val="0"/>
              <w:tabs>
                <w:tab w:val="clear" w:pos="284"/>
              </w:tabs>
              <w:autoSpaceDE w:val="0"/>
              <w:autoSpaceDN w:val="0"/>
              <w:adjustRightInd w:val="0"/>
              <w:jc w:val="left"/>
              <w:rPr>
                <w:rFonts w:eastAsia="TimesNewRoman"/>
                <w:szCs w:val="22"/>
                <w:lang w:val="sr-Latn-ME"/>
              </w:rPr>
            </w:pPr>
            <w:r w:rsidRPr="009622C2">
              <w:rPr>
                <w:rFonts w:eastAsia="TimesNewRoman"/>
                <w:szCs w:val="22"/>
                <w:lang w:val="sr-Latn-ME"/>
              </w:rPr>
              <w:t>Dentalni apscesi sa celulitisom koji se širi</w:t>
            </w:r>
          </w:p>
        </w:tc>
        <w:tc>
          <w:tcPr>
            <w:tcW w:w="5210" w:type="dxa"/>
            <w:vMerge/>
          </w:tcPr>
          <w:p w14:paraId="1B772EC1" w14:textId="77777777" w:rsidR="0092490F" w:rsidRPr="009622C2" w:rsidRDefault="0092490F" w:rsidP="001009B4">
            <w:pPr>
              <w:widowControl w:val="0"/>
              <w:tabs>
                <w:tab w:val="clear" w:pos="284"/>
              </w:tabs>
              <w:autoSpaceDE w:val="0"/>
              <w:autoSpaceDN w:val="0"/>
              <w:adjustRightInd w:val="0"/>
              <w:rPr>
                <w:rFonts w:eastAsia="TimesNewRoman"/>
                <w:b/>
                <w:szCs w:val="22"/>
                <w:lang w:val="sr-Latn-ME"/>
              </w:rPr>
            </w:pPr>
          </w:p>
        </w:tc>
      </w:tr>
      <w:tr w:rsidR="0092490F" w:rsidRPr="009622C2" w14:paraId="1B772EC5" w14:textId="77777777" w:rsidTr="007A6EF7">
        <w:tc>
          <w:tcPr>
            <w:tcW w:w="4077" w:type="dxa"/>
          </w:tcPr>
          <w:p w14:paraId="1B772EC3" w14:textId="4FCE8861" w:rsidR="0092490F" w:rsidRPr="009622C2" w:rsidRDefault="0092490F" w:rsidP="001009B4">
            <w:pPr>
              <w:widowControl w:val="0"/>
              <w:tabs>
                <w:tab w:val="clear" w:pos="284"/>
              </w:tabs>
              <w:autoSpaceDE w:val="0"/>
              <w:autoSpaceDN w:val="0"/>
              <w:adjustRightInd w:val="0"/>
              <w:jc w:val="left"/>
              <w:rPr>
                <w:rFonts w:eastAsia="TimesNewRoman"/>
                <w:szCs w:val="22"/>
                <w:lang w:val="sr-Latn-ME"/>
              </w:rPr>
            </w:pPr>
            <w:r w:rsidRPr="009622C2">
              <w:rPr>
                <w:rFonts w:eastAsia="TimesNewRoman"/>
                <w:szCs w:val="22"/>
                <w:lang w:val="sr-Latn-ME"/>
              </w:rPr>
              <w:t xml:space="preserve">Akutni </w:t>
            </w:r>
            <w:r w:rsidR="00920C81" w:rsidRPr="009622C2">
              <w:rPr>
                <w:rFonts w:eastAsia="TimesNewRoman"/>
                <w:szCs w:val="22"/>
                <w:lang w:val="sr-Latn-ME"/>
              </w:rPr>
              <w:t>c</w:t>
            </w:r>
            <w:r w:rsidR="00773D3F" w:rsidRPr="009622C2">
              <w:rPr>
                <w:rFonts w:eastAsia="TimesNewRoman"/>
                <w:szCs w:val="22"/>
                <w:lang w:val="sr-Latn-ME"/>
              </w:rPr>
              <w:t>i</w:t>
            </w:r>
            <w:r w:rsidR="00920C81" w:rsidRPr="009622C2">
              <w:rPr>
                <w:rFonts w:eastAsia="TimesNewRoman"/>
                <w:szCs w:val="22"/>
                <w:lang w:val="sr-Latn-ME"/>
              </w:rPr>
              <w:t>stitis</w:t>
            </w:r>
          </w:p>
        </w:tc>
        <w:tc>
          <w:tcPr>
            <w:tcW w:w="5210" w:type="dxa"/>
            <w:vMerge/>
          </w:tcPr>
          <w:p w14:paraId="1B772EC4" w14:textId="77777777" w:rsidR="0092490F" w:rsidRPr="009622C2" w:rsidRDefault="0092490F" w:rsidP="001009B4">
            <w:pPr>
              <w:widowControl w:val="0"/>
              <w:tabs>
                <w:tab w:val="clear" w:pos="284"/>
              </w:tabs>
              <w:autoSpaceDE w:val="0"/>
              <w:autoSpaceDN w:val="0"/>
              <w:adjustRightInd w:val="0"/>
              <w:rPr>
                <w:rFonts w:eastAsia="TimesNewRoman"/>
                <w:b/>
                <w:szCs w:val="22"/>
                <w:lang w:val="sr-Latn-ME"/>
              </w:rPr>
            </w:pPr>
          </w:p>
        </w:tc>
      </w:tr>
      <w:tr w:rsidR="0092490F" w:rsidRPr="009622C2" w14:paraId="1B772EC9" w14:textId="77777777" w:rsidTr="007A6EF7">
        <w:tc>
          <w:tcPr>
            <w:tcW w:w="4077" w:type="dxa"/>
          </w:tcPr>
          <w:p w14:paraId="1B772EC6" w14:textId="77777777" w:rsidR="0092490F" w:rsidRPr="009622C2" w:rsidRDefault="0092490F"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szCs w:val="22"/>
                <w:lang w:val="sr-Latn-ME"/>
              </w:rPr>
              <w:t>Akutni otitis media</w:t>
            </w:r>
          </w:p>
        </w:tc>
        <w:tc>
          <w:tcPr>
            <w:tcW w:w="5210" w:type="dxa"/>
            <w:vMerge w:val="restart"/>
          </w:tcPr>
          <w:p w14:paraId="1B772EC7" w14:textId="77777777" w:rsidR="0092490F" w:rsidRPr="009622C2" w:rsidRDefault="0092490F"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500 mg na svakih 8 sati, 750 mg do 1 g na svakih 12 sati</w:t>
            </w:r>
          </w:p>
          <w:p w14:paraId="1B772EC8" w14:textId="77777777" w:rsidR="0092490F" w:rsidRPr="009622C2" w:rsidRDefault="0092490F" w:rsidP="001009B4">
            <w:pPr>
              <w:widowControl w:val="0"/>
              <w:tabs>
                <w:tab w:val="clear" w:pos="284"/>
              </w:tabs>
              <w:autoSpaceDE w:val="0"/>
              <w:autoSpaceDN w:val="0"/>
              <w:adjustRightInd w:val="0"/>
              <w:rPr>
                <w:rFonts w:eastAsia="TimesNewRoman"/>
                <w:b/>
                <w:szCs w:val="22"/>
                <w:lang w:val="sr-Latn-ME"/>
              </w:rPr>
            </w:pPr>
            <w:r w:rsidRPr="009622C2">
              <w:rPr>
                <w:rFonts w:eastAsia="TimesNewRoman"/>
                <w:szCs w:val="22"/>
                <w:lang w:val="sr-Latn-ME"/>
              </w:rPr>
              <w:t>Za teške infekcije 750 mg do 1 g na svakih 8 sati tokom 10 dana</w:t>
            </w:r>
          </w:p>
        </w:tc>
      </w:tr>
      <w:tr w:rsidR="0092490F" w:rsidRPr="009622C2" w14:paraId="1B772ECC" w14:textId="77777777" w:rsidTr="007A6EF7">
        <w:tc>
          <w:tcPr>
            <w:tcW w:w="4077" w:type="dxa"/>
          </w:tcPr>
          <w:p w14:paraId="1B772ECA" w14:textId="77777777" w:rsidR="0092490F" w:rsidRPr="009622C2" w:rsidRDefault="0092490F"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szCs w:val="22"/>
                <w:lang w:val="sr-Latn-ME"/>
              </w:rPr>
              <w:t>Akutni streptokokni tonzilitis i faringitis</w:t>
            </w:r>
          </w:p>
        </w:tc>
        <w:tc>
          <w:tcPr>
            <w:tcW w:w="5210" w:type="dxa"/>
            <w:vMerge/>
          </w:tcPr>
          <w:p w14:paraId="1B772ECB" w14:textId="77777777" w:rsidR="0092490F" w:rsidRPr="009622C2" w:rsidRDefault="0092490F" w:rsidP="001009B4">
            <w:pPr>
              <w:widowControl w:val="0"/>
              <w:tabs>
                <w:tab w:val="clear" w:pos="284"/>
              </w:tabs>
              <w:autoSpaceDE w:val="0"/>
              <w:autoSpaceDN w:val="0"/>
              <w:adjustRightInd w:val="0"/>
              <w:rPr>
                <w:rFonts w:eastAsia="TimesNewRoman"/>
                <w:b/>
                <w:szCs w:val="22"/>
                <w:lang w:val="sr-Latn-ME"/>
              </w:rPr>
            </w:pPr>
          </w:p>
        </w:tc>
      </w:tr>
      <w:tr w:rsidR="0092490F" w:rsidRPr="009622C2" w14:paraId="1B772ECF" w14:textId="77777777" w:rsidTr="007A6EF7">
        <w:tc>
          <w:tcPr>
            <w:tcW w:w="4077" w:type="dxa"/>
          </w:tcPr>
          <w:p w14:paraId="1B772ECD" w14:textId="1FDE52C1" w:rsidR="0092490F" w:rsidRPr="009622C2" w:rsidRDefault="0092490F"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szCs w:val="22"/>
                <w:lang w:val="sr-Latn-ME"/>
              </w:rPr>
              <w:t>Akutne eg</w:t>
            </w:r>
            <w:r w:rsidR="00773D3F" w:rsidRPr="009622C2">
              <w:rPr>
                <w:rFonts w:eastAsia="TimesNewRoman"/>
                <w:szCs w:val="22"/>
                <w:lang w:val="sr-Latn-ME"/>
              </w:rPr>
              <w:t>z</w:t>
            </w:r>
            <w:r w:rsidRPr="009622C2">
              <w:rPr>
                <w:rFonts w:eastAsia="TimesNewRoman"/>
                <w:szCs w:val="22"/>
                <w:lang w:val="sr-Latn-ME"/>
              </w:rPr>
              <w:t>acerbacije hroničnog bronhitisa</w:t>
            </w:r>
          </w:p>
        </w:tc>
        <w:tc>
          <w:tcPr>
            <w:tcW w:w="5210" w:type="dxa"/>
            <w:vMerge/>
          </w:tcPr>
          <w:p w14:paraId="1B772ECE" w14:textId="77777777" w:rsidR="0092490F" w:rsidRPr="009622C2" w:rsidRDefault="0092490F" w:rsidP="001009B4">
            <w:pPr>
              <w:widowControl w:val="0"/>
              <w:tabs>
                <w:tab w:val="clear" w:pos="284"/>
              </w:tabs>
              <w:autoSpaceDE w:val="0"/>
              <w:autoSpaceDN w:val="0"/>
              <w:adjustRightInd w:val="0"/>
              <w:rPr>
                <w:rFonts w:eastAsia="TimesNewRoman"/>
                <w:b/>
                <w:szCs w:val="22"/>
                <w:lang w:val="sr-Latn-ME"/>
              </w:rPr>
            </w:pPr>
          </w:p>
        </w:tc>
      </w:tr>
      <w:tr w:rsidR="0092490F" w:rsidRPr="009622C2" w14:paraId="1B772ED2" w14:textId="77777777" w:rsidTr="007A6EF7">
        <w:tc>
          <w:tcPr>
            <w:tcW w:w="4077" w:type="dxa"/>
          </w:tcPr>
          <w:p w14:paraId="1B772ED0" w14:textId="77777777" w:rsidR="0092490F" w:rsidRPr="009622C2" w:rsidRDefault="0092490F"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szCs w:val="22"/>
                <w:lang w:val="sr-Latn-ME"/>
              </w:rPr>
              <w:t>Vanbolnička pneumonija</w:t>
            </w:r>
          </w:p>
        </w:tc>
        <w:tc>
          <w:tcPr>
            <w:tcW w:w="5210" w:type="dxa"/>
          </w:tcPr>
          <w:p w14:paraId="1B772ED1" w14:textId="77777777" w:rsidR="0092490F" w:rsidRPr="009622C2" w:rsidRDefault="0092490F" w:rsidP="001009B4">
            <w:pPr>
              <w:widowControl w:val="0"/>
              <w:tabs>
                <w:tab w:val="clear" w:pos="284"/>
              </w:tabs>
              <w:autoSpaceDE w:val="0"/>
              <w:autoSpaceDN w:val="0"/>
              <w:adjustRightInd w:val="0"/>
              <w:rPr>
                <w:rFonts w:eastAsia="TimesNewRoman"/>
                <w:b/>
                <w:szCs w:val="22"/>
                <w:lang w:val="sr-Latn-ME"/>
              </w:rPr>
            </w:pPr>
            <w:r w:rsidRPr="009622C2">
              <w:rPr>
                <w:rFonts w:eastAsia="TimesNewRoman"/>
                <w:szCs w:val="22"/>
                <w:lang w:val="sr-Latn-ME"/>
              </w:rPr>
              <w:t>500 mg do 1 g na svakih 8 sati</w:t>
            </w:r>
          </w:p>
        </w:tc>
      </w:tr>
      <w:tr w:rsidR="0092490F" w:rsidRPr="009622C2" w14:paraId="1B772ED5" w14:textId="77777777" w:rsidTr="007A6EF7">
        <w:tc>
          <w:tcPr>
            <w:tcW w:w="4077" w:type="dxa"/>
          </w:tcPr>
          <w:p w14:paraId="1B772ED3" w14:textId="77777777" w:rsidR="0092490F" w:rsidRPr="009622C2" w:rsidRDefault="0092490F"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szCs w:val="22"/>
                <w:lang w:val="sr-Latn-ME"/>
              </w:rPr>
              <w:t>Tifoidna i paratifoidna groznica</w:t>
            </w:r>
          </w:p>
        </w:tc>
        <w:tc>
          <w:tcPr>
            <w:tcW w:w="5210" w:type="dxa"/>
          </w:tcPr>
          <w:p w14:paraId="1B772ED4" w14:textId="77777777" w:rsidR="0092490F" w:rsidRPr="009622C2" w:rsidRDefault="0092490F" w:rsidP="001009B4">
            <w:pPr>
              <w:widowControl w:val="0"/>
              <w:tabs>
                <w:tab w:val="clear" w:pos="284"/>
              </w:tabs>
              <w:autoSpaceDE w:val="0"/>
              <w:autoSpaceDN w:val="0"/>
              <w:adjustRightInd w:val="0"/>
              <w:rPr>
                <w:rFonts w:eastAsia="TimesNewRoman"/>
                <w:b/>
                <w:szCs w:val="22"/>
                <w:lang w:val="sr-Latn-ME"/>
              </w:rPr>
            </w:pPr>
            <w:r w:rsidRPr="009622C2">
              <w:rPr>
                <w:rFonts w:eastAsia="TimesNewRoman"/>
                <w:szCs w:val="22"/>
                <w:lang w:val="sr-Latn-ME"/>
              </w:rPr>
              <w:t>500 mg do 2 g na svakih 8 sati</w:t>
            </w:r>
          </w:p>
        </w:tc>
      </w:tr>
      <w:tr w:rsidR="0092490F" w:rsidRPr="009622C2" w14:paraId="1B772ED8" w14:textId="77777777" w:rsidTr="007A6EF7">
        <w:tc>
          <w:tcPr>
            <w:tcW w:w="4077" w:type="dxa"/>
          </w:tcPr>
          <w:p w14:paraId="1B772ED6" w14:textId="77777777" w:rsidR="0092490F" w:rsidRPr="009622C2" w:rsidRDefault="0092490F"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szCs w:val="22"/>
                <w:lang w:val="sr-Latn-ME"/>
              </w:rPr>
              <w:t>Infekcije proteza zglobova</w:t>
            </w:r>
          </w:p>
        </w:tc>
        <w:tc>
          <w:tcPr>
            <w:tcW w:w="5210" w:type="dxa"/>
          </w:tcPr>
          <w:p w14:paraId="1B772ED7" w14:textId="77777777" w:rsidR="0092490F" w:rsidRPr="009622C2" w:rsidRDefault="0092490F" w:rsidP="001009B4">
            <w:pPr>
              <w:widowControl w:val="0"/>
              <w:tabs>
                <w:tab w:val="clear" w:pos="284"/>
              </w:tabs>
              <w:autoSpaceDE w:val="0"/>
              <w:autoSpaceDN w:val="0"/>
              <w:adjustRightInd w:val="0"/>
              <w:rPr>
                <w:rFonts w:eastAsia="TimesNewRoman"/>
                <w:b/>
                <w:szCs w:val="22"/>
                <w:lang w:val="sr-Latn-ME"/>
              </w:rPr>
            </w:pPr>
            <w:r w:rsidRPr="009622C2">
              <w:rPr>
                <w:rFonts w:eastAsia="TimesNewRoman"/>
                <w:szCs w:val="22"/>
                <w:lang w:val="sr-Latn-ME"/>
              </w:rPr>
              <w:t>500 mg do 1 g na svakih 8 sati</w:t>
            </w:r>
          </w:p>
        </w:tc>
      </w:tr>
      <w:tr w:rsidR="0092490F" w:rsidRPr="009622C2" w14:paraId="1B772EDC" w14:textId="77777777" w:rsidTr="007A6EF7">
        <w:tc>
          <w:tcPr>
            <w:tcW w:w="4077" w:type="dxa"/>
          </w:tcPr>
          <w:p w14:paraId="1B772ED9" w14:textId="77777777" w:rsidR="0092490F" w:rsidRPr="009622C2" w:rsidRDefault="0092490F"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szCs w:val="22"/>
                <w:lang w:val="sr-Latn-ME"/>
              </w:rPr>
              <w:t>Profilaksa endokarditisa</w:t>
            </w:r>
          </w:p>
        </w:tc>
        <w:tc>
          <w:tcPr>
            <w:tcW w:w="5210" w:type="dxa"/>
          </w:tcPr>
          <w:p w14:paraId="1B772EDB" w14:textId="176B69BE" w:rsidR="0092490F" w:rsidRPr="009622C2" w:rsidRDefault="0092490F" w:rsidP="001009B4">
            <w:pPr>
              <w:widowControl w:val="0"/>
              <w:tabs>
                <w:tab w:val="clear" w:pos="284"/>
              </w:tabs>
              <w:autoSpaceDE w:val="0"/>
              <w:autoSpaceDN w:val="0"/>
              <w:adjustRightInd w:val="0"/>
              <w:rPr>
                <w:rFonts w:eastAsia="TimesNewRoman"/>
                <w:b/>
                <w:szCs w:val="22"/>
                <w:lang w:val="sr-Latn-ME"/>
              </w:rPr>
            </w:pPr>
            <w:r w:rsidRPr="009622C2">
              <w:rPr>
                <w:rFonts w:eastAsia="TimesNewRoman"/>
                <w:szCs w:val="22"/>
                <w:lang w:val="sr-Latn-ME"/>
              </w:rPr>
              <w:t>2 g oralno, pojedinačna doza 30 do 60 minuta pr</w:t>
            </w:r>
            <w:r w:rsidR="007178F5" w:rsidRPr="009622C2">
              <w:rPr>
                <w:rFonts w:eastAsia="TimesNewRoman"/>
                <w:szCs w:val="22"/>
                <w:lang w:val="sr-Latn-ME"/>
              </w:rPr>
              <w:t>ije</w:t>
            </w:r>
            <w:r w:rsidR="00773D3F" w:rsidRPr="009622C2">
              <w:rPr>
                <w:rFonts w:eastAsia="TimesNewRoman"/>
                <w:szCs w:val="22"/>
                <w:lang w:val="sr-Latn-ME"/>
              </w:rPr>
              <w:t xml:space="preserve"> p</w:t>
            </w:r>
            <w:r w:rsidRPr="009622C2">
              <w:rPr>
                <w:rFonts w:eastAsia="TimesNewRoman"/>
                <w:szCs w:val="22"/>
                <w:lang w:val="sr-Latn-ME"/>
              </w:rPr>
              <w:t>rocedure</w:t>
            </w:r>
          </w:p>
        </w:tc>
      </w:tr>
      <w:tr w:rsidR="0092490F" w:rsidRPr="009622C2" w14:paraId="1B772EE1" w14:textId="77777777" w:rsidTr="007A6EF7">
        <w:tc>
          <w:tcPr>
            <w:tcW w:w="4077" w:type="dxa"/>
          </w:tcPr>
          <w:p w14:paraId="1B772EDD" w14:textId="77777777" w:rsidR="0092490F" w:rsidRPr="009622C2" w:rsidRDefault="0092490F"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szCs w:val="22"/>
                <w:lang w:val="sr-Latn-ME"/>
              </w:rPr>
              <w:t xml:space="preserve">Eradikacija </w:t>
            </w:r>
            <w:r w:rsidRPr="009622C2">
              <w:rPr>
                <w:rFonts w:eastAsia="TimesNewRoman"/>
                <w:i/>
                <w:iCs/>
                <w:szCs w:val="22"/>
                <w:lang w:val="sr-Latn-ME"/>
              </w:rPr>
              <w:t>Helicobacter pylori</w:t>
            </w:r>
          </w:p>
        </w:tc>
        <w:tc>
          <w:tcPr>
            <w:tcW w:w="5210" w:type="dxa"/>
          </w:tcPr>
          <w:p w14:paraId="1B772EE0" w14:textId="52A6A3EB" w:rsidR="0092490F" w:rsidRPr="009622C2" w:rsidRDefault="0092490F"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750 mg do 1 g dvaput dnevno u kombinaciji sa</w:t>
            </w:r>
            <w:r w:rsidR="005B5345" w:rsidRPr="009622C2">
              <w:rPr>
                <w:rFonts w:eastAsia="TimesNewRoman"/>
                <w:szCs w:val="22"/>
                <w:lang w:val="sr-Latn-ME"/>
              </w:rPr>
              <w:t xml:space="preserve"> </w:t>
            </w:r>
            <w:r w:rsidRPr="009622C2">
              <w:rPr>
                <w:rFonts w:eastAsia="TimesNewRoman"/>
                <w:szCs w:val="22"/>
                <w:lang w:val="sr-Latn-ME"/>
              </w:rPr>
              <w:t>inhibitorom protonske pumpe (npr. omeprazol,</w:t>
            </w:r>
            <w:r w:rsidR="005B5345" w:rsidRPr="009622C2">
              <w:rPr>
                <w:rFonts w:eastAsia="TimesNewRoman"/>
                <w:szCs w:val="22"/>
                <w:lang w:val="sr-Latn-ME"/>
              </w:rPr>
              <w:t xml:space="preserve"> </w:t>
            </w:r>
            <w:r w:rsidRPr="009622C2">
              <w:rPr>
                <w:rFonts w:eastAsia="TimesNewRoman"/>
                <w:szCs w:val="22"/>
                <w:lang w:val="sr-Latn-ME"/>
              </w:rPr>
              <w:t>lansoprazol) i drugim antibiotikom (npr. klaritromicin, metronidazol) tokom 7 dana</w:t>
            </w:r>
          </w:p>
        </w:tc>
      </w:tr>
      <w:tr w:rsidR="0092490F" w:rsidRPr="009622C2" w14:paraId="1B772EE6" w14:textId="77777777" w:rsidTr="007A6EF7">
        <w:tc>
          <w:tcPr>
            <w:tcW w:w="4077" w:type="dxa"/>
          </w:tcPr>
          <w:p w14:paraId="1B772EE2" w14:textId="4820937E" w:rsidR="0092490F" w:rsidRPr="009622C2" w:rsidRDefault="0092490F" w:rsidP="001009B4">
            <w:pPr>
              <w:widowControl w:val="0"/>
              <w:tabs>
                <w:tab w:val="clear" w:pos="284"/>
              </w:tabs>
              <w:autoSpaceDE w:val="0"/>
              <w:autoSpaceDN w:val="0"/>
              <w:adjustRightInd w:val="0"/>
              <w:jc w:val="left"/>
              <w:rPr>
                <w:rFonts w:eastAsia="TimesNewRoman"/>
                <w:szCs w:val="22"/>
                <w:lang w:val="sr-Latn-ME"/>
              </w:rPr>
            </w:pPr>
            <w:r w:rsidRPr="009622C2">
              <w:rPr>
                <w:rFonts w:eastAsia="TimesNewRoman"/>
                <w:szCs w:val="22"/>
                <w:lang w:val="sr-Latn-ME"/>
              </w:rPr>
              <w:t>Lajmska bolest (</w:t>
            </w:r>
            <w:r w:rsidR="0091265C" w:rsidRPr="009622C2">
              <w:rPr>
                <w:rFonts w:eastAsia="TimesNewRoman"/>
                <w:szCs w:val="22"/>
                <w:lang w:val="sr-Latn-ME"/>
              </w:rPr>
              <w:t xml:space="preserve">pogledati dio  </w:t>
            </w:r>
            <w:r w:rsidRPr="009622C2">
              <w:rPr>
                <w:rFonts w:eastAsia="TimesNewRoman"/>
                <w:szCs w:val="22"/>
                <w:lang w:val="sr-Latn-ME"/>
              </w:rPr>
              <w:t xml:space="preserve"> 4.4)</w:t>
            </w:r>
          </w:p>
        </w:tc>
        <w:tc>
          <w:tcPr>
            <w:tcW w:w="5210" w:type="dxa"/>
          </w:tcPr>
          <w:p w14:paraId="1B772EE3" w14:textId="77777777" w:rsidR="0092490F" w:rsidRPr="009622C2" w:rsidRDefault="0092490F"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Rani stadijum: 500 mg do 1 g na svakih 8 sati do</w:t>
            </w:r>
          </w:p>
          <w:p w14:paraId="1B772EE4" w14:textId="261FBE22" w:rsidR="0092490F" w:rsidRPr="009622C2" w:rsidRDefault="0092490F"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maksimalnih 4 g dnevno u pod</w:t>
            </w:r>
            <w:r w:rsidR="007178F5" w:rsidRPr="009622C2">
              <w:rPr>
                <w:rFonts w:eastAsia="TimesNewRoman"/>
                <w:szCs w:val="22"/>
                <w:lang w:val="sr-Latn-ME"/>
              </w:rPr>
              <w:t>ij</w:t>
            </w:r>
            <w:r w:rsidRPr="009622C2">
              <w:rPr>
                <w:rFonts w:eastAsia="TimesNewRoman"/>
                <w:szCs w:val="22"/>
                <w:lang w:val="sr-Latn-ME"/>
              </w:rPr>
              <w:t>eljenim dozama tokom 14 dana (10 do 21 dan).</w:t>
            </w:r>
          </w:p>
          <w:p w14:paraId="1B772EE5" w14:textId="36A6B04A" w:rsidR="0092490F" w:rsidRPr="009622C2" w:rsidRDefault="0092490F"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Kasni stadijum (sistemska manifestacija bolesti): 500 mg do 2 g na svakih 8 sati do maksimalnih 6 g dnevno u pod</w:t>
            </w:r>
            <w:r w:rsidR="007178F5" w:rsidRPr="009622C2">
              <w:rPr>
                <w:rFonts w:eastAsia="TimesNewRoman"/>
                <w:szCs w:val="22"/>
                <w:lang w:val="sr-Latn-ME"/>
              </w:rPr>
              <w:t>ij</w:t>
            </w:r>
            <w:r w:rsidRPr="009622C2">
              <w:rPr>
                <w:rFonts w:eastAsia="TimesNewRoman"/>
                <w:szCs w:val="22"/>
                <w:lang w:val="sr-Latn-ME"/>
              </w:rPr>
              <w:t>eljenim dozama tokom 10 do 30 dana.</w:t>
            </w:r>
          </w:p>
        </w:tc>
      </w:tr>
      <w:tr w:rsidR="0092490F" w:rsidRPr="009622C2" w14:paraId="1B772EE8" w14:textId="77777777" w:rsidTr="007A6EF7">
        <w:tc>
          <w:tcPr>
            <w:tcW w:w="9287" w:type="dxa"/>
            <w:gridSpan w:val="2"/>
          </w:tcPr>
          <w:p w14:paraId="4E488BC2" w14:textId="77777777" w:rsidR="0092490F" w:rsidRPr="009622C2" w:rsidRDefault="0092490F"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*U obzir treba uzeti zvanične terapijske vodiče za svaku indikaciju.</w:t>
            </w:r>
          </w:p>
          <w:p w14:paraId="1B772EE7" w14:textId="4892F328" w:rsidR="00405E05" w:rsidRPr="009622C2" w:rsidRDefault="00405E05" w:rsidP="001009B4">
            <w:pPr>
              <w:widowControl w:val="0"/>
              <w:tabs>
                <w:tab w:val="clear" w:pos="284"/>
              </w:tabs>
              <w:autoSpaceDE w:val="0"/>
              <w:autoSpaceDN w:val="0"/>
              <w:adjustRightInd w:val="0"/>
              <w:rPr>
                <w:rFonts w:eastAsia="TimesNewRoman"/>
                <w:b/>
                <w:szCs w:val="22"/>
                <w:lang w:val="sr-Latn-ME"/>
              </w:rPr>
            </w:pPr>
            <w:r w:rsidRPr="009622C2">
              <w:rPr>
                <w:rFonts w:eastAsia="TimesNewRoman"/>
                <w:b/>
                <w:szCs w:val="22"/>
                <w:lang w:val="sr-Latn-ME"/>
              </w:rPr>
              <w:t>**</w:t>
            </w:r>
            <w:r w:rsidRPr="009622C2">
              <w:rPr>
                <w:rFonts w:eastAsia="TimesNewRoman"/>
                <w:szCs w:val="22"/>
                <w:lang w:val="sr-Latn-ME"/>
              </w:rPr>
              <w:t>L</w:t>
            </w:r>
            <w:r w:rsidR="007178F5" w:rsidRPr="009622C2">
              <w:rPr>
                <w:rFonts w:eastAsia="TimesNewRoman"/>
                <w:szCs w:val="22"/>
                <w:lang w:val="sr-Latn-ME"/>
              </w:rPr>
              <w:t>ij</w:t>
            </w:r>
            <w:r w:rsidRPr="009622C2">
              <w:rPr>
                <w:rFonts w:eastAsia="TimesNewRoman"/>
                <w:szCs w:val="22"/>
                <w:lang w:val="sr-Latn-ME"/>
              </w:rPr>
              <w:t xml:space="preserve">ekom </w:t>
            </w:r>
            <w:r w:rsidR="008A536F" w:rsidRPr="009622C2">
              <w:rPr>
                <w:rFonts w:eastAsia="TimesNewRoman"/>
                <w:szCs w:val="22"/>
                <w:lang w:val="sr-Latn-ME"/>
              </w:rPr>
              <w:t>Amoksicilin</w:t>
            </w:r>
            <w:r w:rsidRPr="009622C2">
              <w:rPr>
                <w:rFonts w:eastAsia="TimesNewRoman"/>
                <w:szCs w:val="22"/>
                <w:lang w:val="sr-Latn-ME"/>
              </w:rPr>
              <w:t xml:space="preserve"> HF, kapsula, tvrda, 500 mg, ne mogu se postići doze niže od 500 mg </w:t>
            </w:r>
            <w:r w:rsidR="008A536F" w:rsidRPr="009622C2">
              <w:rPr>
                <w:rFonts w:eastAsia="TimesNewRoman"/>
                <w:szCs w:val="22"/>
                <w:lang w:val="sr-Latn-ME"/>
              </w:rPr>
              <w:t>amoksicilina</w:t>
            </w:r>
            <w:r w:rsidRPr="009622C2">
              <w:rPr>
                <w:rFonts w:eastAsia="TimesNewRoman"/>
                <w:szCs w:val="22"/>
                <w:lang w:val="sr-Latn-ME"/>
              </w:rPr>
              <w:t>.</w:t>
            </w:r>
          </w:p>
        </w:tc>
      </w:tr>
    </w:tbl>
    <w:p w14:paraId="1B772EEA" w14:textId="77777777" w:rsidR="00C526AA" w:rsidRPr="009622C2" w:rsidRDefault="00C526AA" w:rsidP="001009B4">
      <w:pPr>
        <w:widowControl w:val="0"/>
        <w:spacing w:line="240" w:lineRule="atLeast"/>
        <w:rPr>
          <w:rFonts w:eastAsia="TimesNewRoman"/>
          <w:b/>
          <w:szCs w:val="22"/>
          <w:lang w:val="sr-Latn-ME"/>
        </w:rPr>
      </w:pPr>
    </w:p>
    <w:p w14:paraId="1B772EEB" w14:textId="10780861" w:rsidR="0092490F" w:rsidRPr="009622C2" w:rsidRDefault="0092490F" w:rsidP="001009B4">
      <w:pPr>
        <w:widowControl w:val="0"/>
        <w:spacing w:line="240" w:lineRule="atLeast"/>
        <w:rPr>
          <w:rFonts w:eastAsia="TimesNewRoman"/>
          <w:b/>
          <w:szCs w:val="22"/>
          <w:lang w:val="sr-Latn-ME"/>
        </w:rPr>
      </w:pPr>
      <w:r w:rsidRPr="009622C2">
        <w:rPr>
          <w:rFonts w:eastAsia="TimesNewRoman"/>
          <w:b/>
          <w:szCs w:val="22"/>
          <w:lang w:val="sr-Latn-ME"/>
        </w:rPr>
        <w:t>D</w:t>
      </w:r>
      <w:r w:rsidR="00C82921" w:rsidRPr="009622C2">
        <w:rPr>
          <w:rFonts w:eastAsia="TimesNewRoman"/>
          <w:b/>
          <w:szCs w:val="22"/>
          <w:lang w:val="sr-Latn-ME"/>
        </w:rPr>
        <w:t>j</w:t>
      </w:r>
      <w:r w:rsidRPr="009622C2">
        <w:rPr>
          <w:rFonts w:eastAsia="TimesNewRoman"/>
          <w:b/>
          <w:szCs w:val="22"/>
          <w:lang w:val="sr-Latn-ME"/>
        </w:rPr>
        <w:t>eca &lt;40 kg</w:t>
      </w:r>
    </w:p>
    <w:p w14:paraId="67E63618" w14:textId="77777777" w:rsidR="00773D3F" w:rsidRPr="009622C2" w:rsidRDefault="00773D3F" w:rsidP="001009B4">
      <w:pPr>
        <w:widowControl w:val="0"/>
        <w:spacing w:line="240" w:lineRule="atLeast"/>
        <w:rPr>
          <w:rFonts w:eastAsia="TimesNewRoman"/>
          <w:b/>
          <w:szCs w:val="22"/>
          <w:lang w:val="sr-Latn-ME"/>
        </w:rPr>
      </w:pPr>
    </w:p>
    <w:p w14:paraId="1B772EEC" w14:textId="39C22244" w:rsidR="00D7256A" w:rsidRPr="009622C2" w:rsidRDefault="00D7256A" w:rsidP="001009B4">
      <w:pPr>
        <w:widowControl w:val="0"/>
        <w:tabs>
          <w:tab w:val="clear" w:pos="284"/>
        </w:tabs>
        <w:autoSpaceDE w:val="0"/>
        <w:autoSpaceDN w:val="0"/>
        <w:adjustRightInd w:val="0"/>
        <w:jc w:val="left"/>
        <w:rPr>
          <w:rFonts w:eastAsia="TimesNewRoman"/>
          <w:szCs w:val="22"/>
          <w:lang w:val="sr-Latn-ME"/>
        </w:rPr>
      </w:pPr>
      <w:r w:rsidRPr="009622C2">
        <w:rPr>
          <w:rFonts w:eastAsia="TimesNewRoman"/>
          <w:szCs w:val="22"/>
          <w:lang w:val="sr-Latn-ME"/>
        </w:rPr>
        <w:t>D</w:t>
      </w:r>
      <w:r w:rsidR="00C82921" w:rsidRPr="009622C2">
        <w:rPr>
          <w:rFonts w:eastAsia="TimesNewRoman"/>
          <w:szCs w:val="22"/>
          <w:lang w:val="sr-Latn-ME"/>
        </w:rPr>
        <w:t>j</w:t>
      </w:r>
      <w:r w:rsidRPr="009622C2">
        <w:rPr>
          <w:rFonts w:eastAsia="TimesNewRoman"/>
          <w:szCs w:val="22"/>
          <w:lang w:val="sr-Latn-ME"/>
        </w:rPr>
        <w:t>eca mogu biti l</w:t>
      </w:r>
      <w:r w:rsidR="007178F5" w:rsidRPr="009622C2">
        <w:rPr>
          <w:rFonts w:eastAsia="TimesNewRoman"/>
          <w:szCs w:val="22"/>
          <w:lang w:val="sr-Latn-ME"/>
        </w:rPr>
        <w:t>ij</w:t>
      </w:r>
      <w:r w:rsidRPr="009622C2">
        <w:rPr>
          <w:rFonts w:eastAsia="TimesNewRoman"/>
          <w:szCs w:val="22"/>
          <w:lang w:val="sr-Latn-ME"/>
        </w:rPr>
        <w:t xml:space="preserve">ečena kapsulama </w:t>
      </w:r>
      <w:r w:rsidR="00120673" w:rsidRPr="009622C2">
        <w:rPr>
          <w:rFonts w:eastAsia="TimesNewRoman"/>
          <w:szCs w:val="22"/>
          <w:lang w:val="sr-Latn-ME"/>
        </w:rPr>
        <w:t>lijek</w:t>
      </w:r>
      <w:r w:rsidRPr="009622C2">
        <w:rPr>
          <w:rFonts w:eastAsia="TimesNewRoman"/>
          <w:szCs w:val="22"/>
          <w:lang w:val="sr-Latn-ME"/>
        </w:rPr>
        <w:t xml:space="preserve">a amoksicilin ili </w:t>
      </w:r>
      <w:r w:rsidR="00120673" w:rsidRPr="009622C2">
        <w:rPr>
          <w:rFonts w:eastAsia="TimesNewRoman"/>
          <w:szCs w:val="22"/>
          <w:lang w:val="sr-Latn-ME"/>
        </w:rPr>
        <w:t>lijek</w:t>
      </w:r>
      <w:r w:rsidRPr="009622C2">
        <w:rPr>
          <w:rFonts w:eastAsia="TimesNewRoman"/>
          <w:szCs w:val="22"/>
          <w:lang w:val="sr-Latn-ME"/>
        </w:rPr>
        <w:t>om u obliku praška za oralnu suspenziju.</w:t>
      </w:r>
    </w:p>
    <w:p w14:paraId="1B772EED" w14:textId="67A9576D" w:rsidR="00D7256A" w:rsidRPr="009622C2" w:rsidRDefault="00D7256A" w:rsidP="001009B4">
      <w:pPr>
        <w:widowControl w:val="0"/>
        <w:rPr>
          <w:szCs w:val="22"/>
          <w:lang w:val="sr-Latn-ME"/>
        </w:rPr>
      </w:pPr>
      <w:r w:rsidRPr="009622C2">
        <w:rPr>
          <w:szCs w:val="22"/>
          <w:lang w:val="sr-Latn-ME"/>
        </w:rPr>
        <w:t>Kod d</w:t>
      </w:r>
      <w:r w:rsidR="00C82921" w:rsidRPr="009622C2">
        <w:rPr>
          <w:szCs w:val="22"/>
          <w:lang w:val="sr-Latn-ME"/>
        </w:rPr>
        <w:t>j</w:t>
      </w:r>
      <w:r w:rsidRPr="009622C2">
        <w:rPr>
          <w:szCs w:val="22"/>
          <w:lang w:val="sr-Latn-ME"/>
        </w:rPr>
        <w:t>ece mlađe od šest m</w:t>
      </w:r>
      <w:r w:rsidR="007178F5" w:rsidRPr="009622C2">
        <w:rPr>
          <w:szCs w:val="22"/>
          <w:lang w:val="sr-Latn-ME"/>
        </w:rPr>
        <w:t>j</w:t>
      </w:r>
      <w:r w:rsidRPr="009622C2">
        <w:rPr>
          <w:szCs w:val="22"/>
          <w:lang w:val="sr-Latn-ME"/>
        </w:rPr>
        <w:t>eseci života preporučuje se upotreba dostupnog praška za oralnu suspenziju koji kao aktivnu supstancu sadrži amoksicilin.</w:t>
      </w:r>
    </w:p>
    <w:p w14:paraId="1B772EEE" w14:textId="77777777" w:rsidR="00FC3BFE" w:rsidRPr="009622C2" w:rsidRDefault="00FC3BFE" w:rsidP="001009B4">
      <w:pPr>
        <w:widowControl w:val="0"/>
        <w:rPr>
          <w:szCs w:val="22"/>
          <w:lang w:val="sr-Latn-ME"/>
        </w:rPr>
      </w:pPr>
    </w:p>
    <w:p w14:paraId="6D711088" w14:textId="668BF0CC" w:rsidR="00070FEE" w:rsidRPr="009622C2" w:rsidRDefault="00622DD6" w:rsidP="001009B4">
      <w:pPr>
        <w:widowControl w:val="0"/>
        <w:rPr>
          <w:rFonts w:eastAsia="TimesNewRoman"/>
          <w:szCs w:val="22"/>
          <w:lang w:val="sr-Latn-ME"/>
        </w:rPr>
      </w:pPr>
      <w:r w:rsidRPr="009622C2">
        <w:rPr>
          <w:rFonts w:eastAsia="TimesNewRoman"/>
          <w:szCs w:val="22"/>
          <w:lang w:val="sr-Latn-ME"/>
        </w:rPr>
        <w:t>D</w:t>
      </w:r>
      <w:r w:rsidR="00C82921" w:rsidRPr="009622C2">
        <w:rPr>
          <w:rFonts w:eastAsia="TimesNewRoman"/>
          <w:szCs w:val="22"/>
          <w:lang w:val="sr-Latn-ME"/>
        </w:rPr>
        <w:t>j</w:t>
      </w:r>
      <w:r w:rsidRPr="009622C2">
        <w:rPr>
          <w:rFonts w:eastAsia="TimesNewRoman"/>
          <w:szCs w:val="22"/>
          <w:lang w:val="sr-Latn-ME"/>
        </w:rPr>
        <w:t>eci t</w:t>
      </w:r>
      <w:r w:rsidR="007178F5" w:rsidRPr="009622C2">
        <w:rPr>
          <w:rFonts w:eastAsia="TimesNewRoman"/>
          <w:szCs w:val="22"/>
          <w:lang w:val="sr-Latn-ME"/>
        </w:rPr>
        <w:t>j</w:t>
      </w:r>
      <w:r w:rsidRPr="009622C2">
        <w:rPr>
          <w:rFonts w:eastAsia="TimesNewRoman"/>
          <w:szCs w:val="22"/>
          <w:lang w:val="sr-Latn-ME"/>
        </w:rPr>
        <w:t xml:space="preserve">elesne mase 40 kg ili </w:t>
      </w:r>
      <w:r w:rsidR="00D7256A" w:rsidRPr="009622C2">
        <w:rPr>
          <w:rFonts w:eastAsia="TimesNewRoman"/>
          <w:szCs w:val="22"/>
          <w:lang w:val="sr-Latn-ME"/>
        </w:rPr>
        <w:t>više treba propisati doziranje kao kod odraslih.</w:t>
      </w:r>
    </w:p>
    <w:p w14:paraId="3FBED0C0" w14:textId="77777777" w:rsidR="00070FEE" w:rsidRPr="009622C2" w:rsidRDefault="00070FEE" w:rsidP="001009B4">
      <w:pPr>
        <w:widowControl w:val="0"/>
        <w:rPr>
          <w:szCs w:val="22"/>
          <w:lang w:val="sr-Latn-ME"/>
        </w:rPr>
      </w:pPr>
    </w:p>
    <w:p w14:paraId="1B772EF1" w14:textId="77777777" w:rsidR="00D7256A" w:rsidRPr="009622C2" w:rsidRDefault="00D7256A" w:rsidP="001009B4">
      <w:pPr>
        <w:widowControl w:val="0"/>
        <w:spacing w:line="240" w:lineRule="atLeast"/>
        <w:rPr>
          <w:i/>
          <w:szCs w:val="22"/>
          <w:lang w:val="sr-Latn-ME"/>
        </w:rPr>
      </w:pPr>
      <w:r w:rsidRPr="009622C2">
        <w:rPr>
          <w:i/>
          <w:szCs w:val="22"/>
          <w:lang w:val="sr-Latn-ME"/>
        </w:rPr>
        <w:t>Preporučene doze</w:t>
      </w:r>
    </w:p>
    <w:tbl>
      <w:tblPr>
        <w:tblStyle w:val="TableGrid"/>
        <w:tblW w:w="0" w:type="auto"/>
        <w:tblLook w:val="04A0" w:firstRow="1" w:lastRow="0" w:firstColumn="1" w:lastColumn="0" w:noHBand="0" w:noVBand="1"/>
      </w:tblPr>
      <w:tblGrid>
        <w:gridCol w:w="4077"/>
        <w:gridCol w:w="5210"/>
      </w:tblGrid>
      <w:tr w:rsidR="00D7256A" w:rsidRPr="009622C2" w14:paraId="1B772EF4" w14:textId="77777777" w:rsidTr="007A6EF7">
        <w:tc>
          <w:tcPr>
            <w:tcW w:w="4077" w:type="dxa"/>
          </w:tcPr>
          <w:p w14:paraId="1B772EF2" w14:textId="77777777" w:rsidR="00D7256A" w:rsidRPr="009622C2" w:rsidRDefault="00D7256A" w:rsidP="001009B4">
            <w:pPr>
              <w:widowControl w:val="0"/>
              <w:tabs>
                <w:tab w:val="clear" w:pos="284"/>
              </w:tabs>
              <w:autoSpaceDE w:val="0"/>
              <w:autoSpaceDN w:val="0"/>
              <w:adjustRightInd w:val="0"/>
              <w:jc w:val="left"/>
              <w:rPr>
                <w:rFonts w:eastAsia="TimesNewRoman"/>
                <w:b/>
                <w:szCs w:val="22"/>
                <w:vertAlign w:val="superscript"/>
                <w:lang w:val="sr-Latn-ME"/>
              </w:rPr>
            </w:pPr>
            <w:r w:rsidRPr="009622C2">
              <w:rPr>
                <w:rFonts w:eastAsia="TimesNewRoman"/>
                <w:b/>
                <w:szCs w:val="22"/>
                <w:lang w:val="sr-Latn-ME"/>
              </w:rPr>
              <w:t>Indikacija</w:t>
            </w:r>
            <w:r w:rsidR="00DE0EC2" w:rsidRPr="009622C2">
              <w:rPr>
                <w:rFonts w:eastAsia="TimesNewRoman"/>
                <w:b/>
                <w:szCs w:val="22"/>
                <w:vertAlign w:val="superscript"/>
                <w:lang w:val="sr-Latn-ME"/>
              </w:rPr>
              <w:t>+</w:t>
            </w:r>
          </w:p>
        </w:tc>
        <w:tc>
          <w:tcPr>
            <w:tcW w:w="5210" w:type="dxa"/>
          </w:tcPr>
          <w:p w14:paraId="1B772EF3" w14:textId="77777777" w:rsidR="00D7256A" w:rsidRPr="009622C2" w:rsidRDefault="00D7256A" w:rsidP="001009B4">
            <w:pPr>
              <w:widowControl w:val="0"/>
              <w:tabs>
                <w:tab w:val="clear" w:pos="284"/>
              </w:tabs>
              <w:autoSpaceDE w:val="0"/>
              <w:autoSpaceDN w:val="0"/>
              <w:adjustRightInd w:val="0"/>
              <w:rPr>
                <w:rFonts w:eastAsia="TimesNewRoman"/>
                <w:b/>
                <w:szCs w:val="22"/>
                <w:vertAlign w:val="superscript"/>
                <w:lang w:val="sr-Latn-ME"/>
              </w:rPr>
            </w:pPr>
            <w:r w:rsidRPr="009622C2">
              <w:rPr>
                <w:rFonts w:eastAsia="TimesNewRoman"/>
                <w:b/>
                <w:szCs w:val="22"/>
                <w:lang w:val="sr-Latn-ME"/>
              </w:rPr>
              <w:t>Doza</w:t>
            </w:r>
            <w:r w:rsidR="00DE0EC2" w:rsidRPr="009622C2">
              <w:rPr>
                <w:rFonts w:eastAsia="TimesNewRoman"/>
                <w:b/>
                <w:szCs w:val="22"/>
                <w:vertAlign w:val="superscript"/>
                <w:lang w:val="sr-Latn-ME"/>
              </w:rPr>
              <w:t>+</w:t>
            </w:r>
          </w:p>
        </w:tc>
      </w:tr>
      <w:tr w:rsidR="00DE0EC2" w:rsidRPr="009622C2" w14:paraId="1B772EF7" w14:textId="77777777" w:rsidTr="007A6EF7">
        <w:tc>
          <w:tcPr>
            <w:tcW w:w="4077" w:type="dxa"/>
          </w:tcPr>
          <w:p w14:paraId="1B772EF5" w14:textId="77777777" w:rsidR="00DE0EC2" w:rsidRPr="009622C2" w:rsidRDefault="00DE0EC2"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szCs w:val="22"/>
                <w:lang w:val="sr-Latn-ME"/>
              </w:rPr>
              <w:t>Akutni bakterijski sinuzitis</w:t>
            </w:r>
          </w:p>
        </w:tc>
        <w:tc>
          <w:tcPr>
            <w:tcW w:w="5210" w:type="dxa"/>
            <w:vMerge w:val="restart"/>
          </w:tcPr>
          <w:p w14:paraId="1B772EF6" w14:textId="546EF6D4" w:rsidR="00DE0EC2" w:rsidRPr="009622C2" w:rsidRDefault="00DE0EC2"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20 do 90 mg/kg/dan u pod</w:t>
            </w:r>
            <w:r w:rsidR="007178F5" w:rsidRPr="009622C2">
              <w:rPr>
                <w:rFonts w:eastAsia="TimesNewRoman"/>
                <w:szCs w:val="22"/>
                <w:lang w:val="sr-Latn-ME"/>
              </w:rPr>
              <w:t>ij</w:t>
            </w:r>
            <w:r w:rsidRPr="009622C2">
              <w:rPr>
                <w:rFonts w:eastAsia="TimesNewRoman"/>
                <w:szCs w:val="22"/>
                <w:lang w:val="sr-Latn-ME"/>
              </w:rPr>
              <w:t>eljenim dozama*</w:t>
            </w:r>
          </w:p>
        </w:tc>
      </w:tr>
      <w:tr w:rsidR="00DE0EC2" w:rsidRPr="009622C2" w14:paraId="1B772EFA" w14:textId="77777777" w:rsidTr="007A6EF7">
        <w:tc>
          <w:tcPr>
            <w:tcW w:w="4077" w:type="dxa"/>
          </w:tcPr>
          <w:p w14:paraId="1B772EF8" w14:textId="77777777" w:rsidR="00DE0EC2" w:rsidRPr="009622C2" w:rsidRDefault="00DE0EC2"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szCs w:val="22"/>
                <w:lang w:val="sr-Latn-ME"/>
              </w:rPr>
              <w:t>Akutni otitis media</w:t>
            </w:r>
          </w:p>
        </w:tc>
        <w:tc>
          <w:tcPr>
            <w:tcW w:w="5210" w:type="dxa"/>
            <w:vMerge/>
          </w:tcPr>
          <w:p w14:paraId="1B772EF9" w14:textId="77777777" w:rsidR="00DE0EC2" w:rsidRPr="009622C2" w:rsidRDefault="00DE0EC2" w:rsidP="001009B4">
            <w:pPr>
              <w:widowControl w:val="0"/>
              <w:tabs>
                <w:tab w:val="clear" w:pos="284"/>
              </w:tabs>
              <w:autoSpaceDE w:val="0"/>
              <w:autoSpaceDN w:val="0"/>
              <w:adjustRightInd w:val="0"/>
              <w:rPr>
                <w:rFonts w:eastAsia="TimesNewRoman"/>
                <w:b/>
                <w:szCs w:val="22"/>
                <w:lang w:val="sr-Latn-ME"/>
              </w:rPr>
            </w:pPr>
          </w:p>
        </w:tc>
      </w:tr>
      <w:tr w:rsidR="00DE0EC2" w:rsidRPr="009622C2" w14:paraId="1B772EFD" w14:textId="77777777" w:rsidTr="007A6EF7">
        <w:tc>
          <w:tcPr>
            <w:tcW w:w="4077" w:type="dxa"/>
          </w:tcPr>
          <w:p w14:paraId="1B772EFB" w14:textId="77777777" w:rsidR="00DE0EC2" w:rsidRPr="009622C2" w:rsidRDefault="00DE0EC2" w:rsidP="001009B4">
            <w:pPr>
              <w:widowControl w:val="0"/>
              <w:tabs>
                <w:tab w:val="clear" w:pos="284"/>
              </w:tabs>
              <w:autoSpaceDE w:val="0"/>
              <w:autoSpaceDN w:val="0"/>
              <w:adjustRightInd w:val="0"/>
              <w:jc w:val="left"/>
              <w:rPr>
                <w:rFonts w:eastAsia="TimesNewRoman"/>
                <w:szCs w:val="22"/>
                <w:lang w:val="sr-Latn-ME"/>
              </w:rPr>
            </w:pPr>
            <w:r w:rsidRPr="009622C2">
              <w:rPr>
                <w:rFonts w:eastAsia="TimesNewRoman"/>
                <w:szCs w:val="22"/>
                <w:lang w:val="sr-Latn-ME"/>
              </w:rPr>
              <w:t xml:space="preserve">Vanbolnička pneumonija </w:t>
            </w:r>
          </w:p>
        </w:tc>
        <w:tc>
          <w:tcPr>
            <w:tcW w:w="5210" w:type="dxa"/>
            <w:vMerge/>
          </w:tcPr>
          <w:p w14:paraId="1B772EFC" w14:textId="77777777" w:rsidR="00DE0EC2" w:rsidRPr="009622C2" w:rsidRDefault="00DE0EC2" w:rsidP="001009B4">
            <w:pPr>
              <w:widowControl w:val="0"/>
              <w:tabs>
                <w:tab w:val="clear" w:pos="284"/>
              </w:tabs>
              <w:autoSpaceDE w:val="0"/>
              <w:autoSpaceDN w:val="0"/>
              <w:adjustRightInd w:val="0"/>
              <w:rPr>
                <w:rFonts w:eastAsia="TimesNewRoman"/>
                <w:b/>
                <w:szCs w:val="22"/>
                <w:lang w:val="sr-Latn-ME"/>
              </w:rPr>
            </w:pPr>
          </w:p>
        </w:tc>
      </w:tr>
      <w:tr w:rsidR="00DE0EC2" w:rsidRPr="009622C2" w14:paraId="1B772F00" w14:textId="77777777" w:rsidTr="007A6EF7">
        <w:tc>
          <w:tcPr>
            <w:tcW w:w="4077" w:type="dxa"/>
          </w:tcPr>
          <w:p w14:paraId="1B772EFE" w14:textId="0EC44BCF" w:rsidR="00DE0EC2" w:rsidRPr="009622C2" w:rsidRDefault="00DE0EC2" w:rsidP="001009B4">
            <w:pPr>
              <w:widowControl w:val="0"/>
              <w:tabs>
                <w:tab w:val="clear" w:pos="284"/>
              </w:tabs>
              <w:autoSpaceDE w:val="0"/>
              <w:autoSpaceDN w:val="0"/>
              <w:adjustRightInd w:val="0"/>
              <w:jc w:val="left"/>
              <w:rPr>
                <w:rFonts w:eastAsia="TimesNewRoman"/>
                <w:szCs w:val="22"/>
                <w:lang w:val="sr-Latn-ME"/>
              </w:rPr>
            </w:pPr>
            <w:r w:rsidRPr="009622C2">
              <w:rPr>
                <w:rFonts w:eastAsia="TimesNewRoman"/>
                <w:szCs w:val="22"/>
                <w:lang w:val="sr-Latn-ME"/>
              </w:rPr>
              <w:t xml:space="preserve">Akutni </w:t>
            </w:r>
            <w:r w:rsidR="007178F5" w:rsidRPr="009622C2">
              <w:rPr>
                <w:rFonts w:eastAsia="TimesNewRoman"/>
                <w:szCs w:val="22"/>
                <w:lang w:val="sr-Latn-ME"/>
              </w:rPr>
              <w:t>c</w:t>
            </w:r>
            <w:r w:rsidR="00773D3F" w:rsidRPr="009622C2">
              <w:rPr>
                <w:rFonts w:eastAsia="TimesNewRoman"/>
                <w:szCs w:val="22"/>
                <w:lang w:val="sr-Latn-ME"/>
              </w:rPr>
              <w:t>i</w:t>
            </w:r>
            <w:r w:rsidR="007178F5" w:rsidRPr="009622C2">
              <w:rPr>
                <w:rFonts w:eastAsia="TimesNewRoman"/>
                <w:szCs w:val="22"/>
                <w:lang w:val="sr-Latn-ME"/>
              </w:rPr>
              <w:t>stitis</w:t>
            </w:r>
          </w:p>
        </w:tc>
        <w:tc>
          <w:tcPr>
            <w:tcW w:w="5210" w:type="dxa"/>
            <w:vMerge/>
          </w:tcPr>
          <w:p w14:paraId="1B772EFF" w14:textId="77777777" w:rsidR="00DE0EC2" w:rsidRPr="009622C2" w:rsidRDefault="00DE0EC2" w:rsidP="001009B4">
            <w:pPr>
              <w:widowControl w:val="0"/>
              <w:tabs>
                <w:tab w:val="clear" w:pos="284"/>
              </w:tabs>
              <w:autoSpaceDE w:val="0"/>
              <w:autoSpaceDN w:val="0"/>
              <w:adjustRightInd w:val="0"/>
              <w:rPr>
                <w:rFonts w:eastAsia="TimesNewRoman"/>
                <w:b/>
                <w:szCs w:val="22"/>
                <w:lang w:val="sr-Latn-ME"/>
              </w:rPr>
            </w:pPr>
          </w:p>
        </w:tc>
      </w:tr>
      <w:tr w:rsidR="00DE0EC2" w:rsidRPr="009622C2" w14:paraId="1B772F03" w14:textId="77777777" w:rsidTr="007A6EF7">
        <w:tc>
          <w:tcPr>
            <w:tcW w:w="4077" w:type="dxa"/>
          </w:tcPr>
          <w:p w14:paraId="1B772F01" w14:textId="77777777" w:rsidR="00DE0EC2" w:rsidRPr="009622C2" w:rsidRDefault="00DE0EC2" w:rsidP="001009B4">
            <w:pPr>
              <w:widowControl w:val="0"/>
              <w:tabs>
                <w:tab w:val="clear" w:pos="284"/>
              </w:tabs>
              <w:autoSpaceDE w:val="0"/>
              <w:autoSpaceDN w:val="0"/>
              <w:adjustRightInd w:val="0"/>
              <w:jc w:val="left"/>
              <w:rPr>
                <w:rFonts w:eastAsia="TimesNewRoman"/>
                <w:szCs w:val="22"/>
                <w:lang w:val="sr-Latn-ME"/>
              </w:rPr>
            </w:pPr>
            <w:r w:rsidRPr="009622C2">
              <w:rPr>
                <w:rFonts w:eastAsia="TimesNewRoman"/>
                <w:szCs w:val="22"/>
                <w:lang w:val="sr-Latn-ME"/>
              </w:rPr>
              <w:lastRenderedPageBreak/>
              <w:t xml:space="preserve">Akutni pijelonefritis </w:t>
            </w:r>
          </w:p>
        </w:tc>
        <w:tc>
          <w:tcPr>
            <w:tcW w:w="5210" w:type="dxa"/>
            <w:vMerge/>
          </w:tcPr>
          <w:p w14:paraId="1B772F02" w14:textId="77777777" w:rsidR="00DE0EC2" w:rsidRPr="009622C2" w:rsidRDefault="00DE0EC2" w:rsidP="001009B4">
            <w:pPr>
              <w:widowControl w:val="0"/>
              <w:tabs>
                <w:tab w:val="clear" w:pos="284"/>
              </w:tabs>
              <w:autoSpaceDE w:val="0"/>
              <w:autoSpaceDN w:val="0"/>
              <w:adjustRightInd w:val="0"/>
              <w:rPr>
                <w:rFonts w:eastAsia="TimesNewRoman"/>
                <w:b/>
                <w:szCs w:val="22"/>
                <w:lang w:val="sr-Latn-ME"/>
              </w:rPr>
            </w:pPr>
          </w:p>
        </w:tc>
      </w:tr>
      <w:tr w:rsidR="00DE0EC2" w:rsidRPr="009622C2" w14:paraId="1B772F06" w14:textId="77777777" w:rsidTr="007A6EF7">
        <w:tc>
          <w:tcPr>
            <w:tcW w:w="4077" w:type="dxa"/>
          </w:tcPr>
          <w:p w14:paraId="1B772F04" w14:textId="77777777" w:rsidR="00DE0EC2" w:rsidRPr="009622C2" w:rsidRDefault="00DE0EC2"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szCs w:val="22"/>
                <w:lang w:val="sr-Latn-ME"/>
              </w:rPr>
              <w:t xml:space="preserve">Dentalni apscesi sa celulitisom koji se širi </w:t>
            </w:r>
          </w:p>
        </w:tc>
        <w:tc>
          <w:tcPr>
            <w:tcW w:w="5210" w:type="dxa"/>
            <w:vMerge/>
          </w:tcPr>
          <w:p w14:paraId="1B772F05" w14:textId="77777777" w:rsidR="00DE0EC2" w:rsidRPr="009622C2" w:rsidRDefault="00DE0EC2" w:rsidP="001009B4">
            <w:pPr>
              <w:widowControl w:val="0"/>
              <w:tabs>
                <w:tab w:val="clear" w:pos="284"/>
              </w:tabs>
              <w:autoSpaceDE w:val="0"/>
              <w:autoSpaceDN w:val="0"/>
              <w:adjustRightInd w:val="0"/>
              <w:rPr>
                <w:rFonts w:eastAsia="TimesNewRoman"/>
                <w:b/>
                <w:szCs w:val="22"/>
                <w:lang w:val="sr-Latn-ME"/>
              </w:rPr>
            </w:pPr>
          </w:p>
        </w:tc>
      </w:tr>
      <w:tr w:rsidR="00DE0EC2" w:rsidRPr="009622C2" w14:paraId="1B772F09" w14:textId="77777777" w:rsidTr="007A6EF7">
        <w:tc>
          <w:tcPr>
            <w:tcW w:w="4077" w:type="dxa"/>
          </w:tcPr>
          <w:p w14:paraId="1B772F07" w14:textId="77777777" w:rsidR="00DE0EC2" w:rsidRPr="009622C2" w:rsidRDefault="00DE0EC2"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szCs w:val="22"/>
                <w:lang w:val="sr-Latn-ME"/>
              </w:rPr>
              <w:t>Akutni streptokokni tonzilitis i faringitis</w:t>
            </w:r>
          </w:p>
        </w:tc>
        <w:tc>
          <w:tcPr>
            <w:tcW w:w="5210" w:type="dxa"/>
          </w:tcPr>
          <w:p w14:paraId="1B772F08" w14:textId="5E96610F" w:rsidR="00DE0EC2" w:rsidRPr="009622C2" w:rsidRDefault="00DE0EC2" w:rsidP="001009B4">
            <w:pPr>
              <w:widowControl w:val="0"/>
              <w:tabs>
                <w:tab w:val="clear" w:pos="284"/>
              </w:tabs>
              <w:autoSpaceDE w:val="0"/>
              <w:autoSpaceDN w:val="0"/>
              <w:adjustRightInd w:val="0"/>
              <w:rPr>
                <w:rFonts w:eastAsia="TimesNewRoman"/>
                <w:b/>
                <w:szCs w:val="22"/>
                <w:lang w:val="sr-Latn-ME"/>
              </w:rPr>
            </w:pPr>
            <w:r w:rsidRPr="009622C2">
              <w:rPr>
                <w:rFonts w:eastAsia="TimesNewRoman"/>
                <w:szCs w:val="22"/>
                <w:lang w:val="sr-Latn-ME"/>
              </w:rPr>
              <w:t>40 do 90 mg/kg/dan u pod</w:t>
            </w:r>
            <w:r w:rsidR="007178F5" w:rsidRPr="009622C2">
              <w:rPr>
                <w:rFonts w:eastAsia="TimesNewRoman"/>
                <w:szCs w:val="22"/>
                <w:lang w:val="sr-Latn-ME"/>
              </w:rPr>
              <w:t>ij</w:t>
            </w:r>
            <w:r w:rsidRPr="009622C2">
              <w:rPr>
                <w:rFonts w:eastAsia="TimesNewRoman"/>
                <w:szCs w:val="22"/>
                <w:lang w:val="sr-Latn-ME"/>
              </w:rPr>
              <w:t>eljenim dozama*</w:t>
            </w:r>
          </w:p>
        </w:tc>
      </w:tr>
      <w:tr w:rsidR="00DE0EC2" w:rsidRPr="009622C2" w14:paraId="1B772F0C" w14:textId="77777777" w:rsidTr="007A6EF7">
        <w:tc>
          <w:tcPr>
            <w:tcW w:w="4077" w:type="dxa"/>
          </w:tcPr>
          <w:p w14:paraId="1B772F0A" w14:textId="77777777" w:rsidR="00DE0EC2" w:rsidRPr="009622C2" w:rsidRDefault="00DE0EC2"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szCs w:val="22"/>
                <w:lang w:val="sr-Latn-ME"/>
              </w:rPr>
              <w:t>Tifoidna i paratifoidna groznica</w:t>
            </w:r>
          </w:p>
        </w:tc>
        <w:tc>
          <w:tcPr>
            <w:tcW w:w="5210" w:type="dxa"/>
          </w:tcPr>
          <w:p w14:paraId="1B772F0B" w14:textId="59A51C44" w:rsidR="00DE0EC2" w:rsidRPr="009622C2" w:rsidRDefault="00DE0EC2" w:rsidP="001009B4">
            <w:pPr>
              <w:widowControl w:val="0"/>
              <w:tabs>
                <w:tab w:val="clear" w:pos="284"/>
              </w:tabs>
              <w:autoSpaceDE w:val="0"/>
              <w:autoSpaceDN w:val="0"/>
              <w:adjustRightInd w:val="0"/>
              <w:rPr>
                <w:rFonts w:eastAsia="TimesNewRoman"/>
                <w:b/>
                <w:szCs w:val="22"/>
                <w:lang w:val="sr-Latn-ME"/>
              </w:rPr>
            </w:pPr>
            <w:r w:rsidRPr="009622C2">
              <w:rPr>
                <w:rFonts w:eastAsia="TimesNewRoman"/>
                <w:szCs w:val="22"/>
                <w:lang w:val="sr-Latn-ME"/>
              </w:rPr>
              <w:t>100 mg/kg/dan u tri pod</w:t>
            </w:r>
            <w:r w:rsidR="007178F5" w:rsidRPr="009622C2">
              <w:rPr>
                <w:rFonts w:eastAsia="TimesNewRoman"/>
                <w:szCs w:val="22"/>
                <w:lang w:val="sr-Latn-ME"/>
              </w:rPr>
              <w:t>ij</w:t>
            </w:r>
            <w:r w:rsidRPr="009622C2">
              <w:rPr>
                <w:rFonts w:eastAsia="TimesNewRoman"/>
                <w:szCs w:val="22"/>
                <w:lang w:val="sr-Latn-ME"/>
              </w:rPr>
              <w:t>eljene doze</w:t>
            </w:r>
          </w:p>
        </w:tc>
      </w:tr>
      <w:tr w:rsidR="00DE0EC2" w:rsidRPr="009622C2" w14:paraId="1B772F10" w14:textId="77777777" w:rsidTr="007A6EF7">
        <w:tc>
          <w:tcPr>
            <w:tcW w:w="4077" w:type="dxa"/>
          </w:tcPr>
          <w:p w14:paraId="1B772F0D" w14:textId="77777777" w:rsidR="00DE0EC2" w:rsidRPr="009622C2" w:rsidRDefault="00DE0EC2"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szCs w:val="22"/>
                <w:lang w:val="sr-Latn-ME"/>
              </w:rPr>
              <w:t>Profilaksa endokarditisa</w:t>
            </w:r>
          </w:p>
        </w:tc>
        <w:tc>
          <w:tcPr>
            <w:tcW w:w="5210" w:type="dxa"/>
          </w:tcPr>
          <w:p w14:paraId="1B772F0E" w14:textId="77777777" w:rsidR="00DE0EC2" w:rsidRPr="009622C2" w:rsidRDefault="00DE0EC2"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50 mg/kg oralno, pojedinačna doza 30 do 60</w:t>
            </w:r>
          </w:p>
          <w:p w14:paraId="1B772F0F" w14:textId="097F2D5B" w:rsidR="00DE0EC2" w:rsidRPr="009622C2" w:rsidRDefault="00DE0EC2" w:rsidP="001009B4">
            <w:pPr>
              <w:widowControl w:val="0"/>
              <w:tabs>
                <w:tab w:val="clear" w:pos="284"/>
              </w:tabs>
              <w:autoSpaceDE w:val="0"/>
              <w:autoSpaceDN w:val="0"/>
              <w:adjustRightInd w:val="0"/>
              <w:rPr>
                <w:rFonts w:eastAsia="TimesNewRoman"/>
                <w:b/>
                <w:szCs w:val="22"/>
                <w:lang w:val="sr-Latn-ME"/>
              </w:rPr>
            </w:pPr>
            <w:r w:rsidRPr="009622C2">
              <w:rPr>
                <w:rFonts w:eastAsia="TimesNewRoman"/>
                <w:szCs w:val="22"/>
                <w:lang w:val="sr-Latn-ME"/>
              </w:rPr>
              <w:t>minuta pr</w:t>
            </w:r>
            <w:r w:rsidR="007178F5" w:rsidRPr="009622C2">
              <w:rPr>
                <w:rFonts w:eastAsia="TimesNewRoman"/>
                <w:szCs w:val="22"/>
                <w:lang w:val="sr-Latn-ME"/>
              </w:rPr>
              <w:t>ij</w:t>
            </w:r>
            <w:r w:rsidRPr="009622C2">
              <w:rPr>
                <w:rFonts w:eastAsia="TimesNewRoman"/>
                <w:szCs w:val="22"/>
                <w:lang w:val="sr-Latn-ME"/>
              </w:rPr>
              <w:t>e procedure</w:t>
            </w:r>
          </w:p>
        </w:tc>
      </w:tr>
      <w:tr w:rsidR="00DE0EC2" w:rsidRPr="009622C2" w14:paraId="1B772F17" w14:textId="77777777" w:rsidTr="007A6EF7">
        <w:tc>
          <w:tcPr>
            <w:tcW w:w="4077" w:type="dxa"/>
          </w:tcPr>
          <w:p w14:paraId="1B772F11" w14:textId="08AF99E1" w:rsidR="00DE0EC2" w:rsidRPr="009622C2" w:rsidRDefault="00DE0EC2"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szCs w:val="22"/>
                <w:lang w:val="sr-Latn-ME"/>
              </w:rPr>
              <w:t>Lajmska bolest (</w:t>
            </w:r>
            <w:r w:rsidR="0091265C" w:rsidRPr="009622C2">
              <w:rPr>
                <w:rFonts w:eastAsia="TimesNewRoman"/>
                <w:szCs w:val="22"/>
                <w:lang w:val="sr-Latn-ME"/>
              </w:rPr>
              <w:t xml:space="preserve">pogledati dio  </w:t>
            </w:r>
            <w:r w:rsidRPr="009622C2">
              <w:rPr>
                <w:rFonts w:eastAsia="TimesNewRoman"/>
                <w:szCs w:val="22"/>
                <w:lang w:val="sr-Latn-ME"/>
              </w:rPr>
              <w:t xml:space="preserve"> 4.4)</w:t>
            </w:r>
          </w:p>
        </w:tc>
        <w:tc>
          <w:tcPr>
            <w:tcW w:w="5210" w:type="dxa"/>
          </w:tcPr>
          <w:p w14:paraId="1B772F13" w14:textId="054F5A2A" w:rsidR="00DE0EC2" w:rsidRPr="009622C2" w:rsidRDefault="00DE0EC2"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Rani stadijum: 25 do 50 mg/kg/dan u tri</w:t>
            </w:r>
            <w:r w:rsidR="007A6EF7" w:rsidRPr="009622C2">
              <w:rPr>
                <w:rFonts w:eastAsia="TimesNewRoman"/>
                <w:szCs w:val="22"/>
                <w:lang w:val="sr-Latn-ME"/>
              </w:rPr>
              <w:t xml:space="preserve"> </w:t>
            </w:r>
            <w:r w:rsidRPr="009622C2">
              <w:rPr>
                <w:rFonts w:eastAsia="TimesNewRoman"/>
                <w:szCs w:val="22"/>
                <w:lang w:val="sr-Latn-ME"/>
              </w:rPr>
              <w:t>pod</w:t>
            </w:r>
            <w:r w:rsidR="007178F5" w:rsidRPr="009622C2">
              <w:rPr>
                <w:rFonts w:eastAsia="TimesNewRoman"/>
                <w:szCs w:val="22"/>
                <w:lang w:val="sr-Latn-ME"/>
              </w:rPr>
              <w:t>ij</w:t>
            </w:r>
            <w:r w:rsidRPr="009622C2">
              <w:rPr>
                <w:rFonts w:eastAsia="TimesNewRoman"/>
                <w:szCs w:val="22"/>
                <w:lang w:val="sr-Latn-ME"/>
              </w:rPr>
              <w:t>eljene doze tokom 10 do 21 dan.</w:t>
            </w:r>
          </w:p>
          <w:p w14:paraId="1B772F16" w14:textId="762647BC" w:rsidR="00DE0EC2" w:rsidRPr="009622C2" w:rsidRDefault="00DE0EC2" w:rsidP="001009B4">
            <w:pPr>
              <w:widowControl w:val="0"/>
              <w:tabs>
                <w:tab w:val="clear" w:pos="284"/>
              </w:tabs>
              <w:autoSpaceDE w:val="0"/>
              <w:autoSpaceDN w:val="0"/>
              <w:adjustRightInd w:val="0"/>
              <w:rPr>
                <w:rFonts w:eastAsia="TimesNewRoman"/>
                <w:b/>
                <w:szCs w:val="22"/>
                <w:lang w:val="sr-Latn-ME"/>
              </w:rPr>
            </w:pPr>
            <w:r w:rsidRPr="009622C2">
              <w:rPr>
                <w:rFonts w:eastAsia="TimesNewRoman"/>
                <w:szCs w:val="22"/>
                <w:lang w:val="sr-Latn-ME"/>
              </w:rPr>
              <w:t>Kasni stadijum (sistemska manifestacija</w:t>
            </w:r>
            <w:r w:rsidR="007A6EF7" w:rsidRPr="009622C2">
              <w:rPr>
                <w:rFonts w:eastAsia="TimesNewRoman"/>
                <w:szCs w:val="22"/>
                <w:lang w:val="sr-Latn-ME"/>
              </w:rPr>
              <w:t xml:space="preserve"> </w:t>
            </w:r>
            <w:r w:rsidRPr="009622C2">
              <w:rPr>
                <w:rFonts w:eastAsia="TimesNewRoman"/>
                <w:szCs w:val="22"/>
                <w:lang w:val="sr-Latn-ME"/>
              </w:rPr>
              <w:t>bolesti): 100 mg/kg/dan u tri pod</w:t>
            </w:r>
            <w:r w:rsidR="00850AA9" w:rsidRPr="009622C2">
              <w:rPr>
                <w:rFonts w:eastAsia="TimesNewRoman"/>
                <w:szCs w:val="22"/>
                <w:lang w:val="sr-Latn-ME"/>
              </w:rPr>
              <w:t>ij</w:t>
            </w:r>
            <w:r w:rsidRPr="009622C2">
              <w:rPr>
                <w:rFonts w:eastAsia="TimesNewRoman"/>
                <w:szCs w:val="22"/>
                <w:lang w:val="sr-Latn-ME"/>
              </w:rPr>
              <w:t>eljene doze</w:t>
            </w:r>
            <w:r w:rsidR="007A6EF7" w:rsidRPr="009622C2">
              <w:rPr>
                <w:rFonts w:eastAsia="TimesNewRoman"/>
                <w:szCs w:val="22"/>
                <w:lang w:val="sr-Latn-ME"/>
              </w:rPr>
              <w:t xml:space="preserve"> </w:t>
            </w:r>
            <w:r w:rsidRPr="009622C2">
              <w:rPr>
                <w:rFonts w:eastAsia="TimesNewRoman"/>
                <w:szCs w:val="22"/>
                <w:lang w:val="sr-Latn-ME"/>
              </w:rPr>
              <w:t>tokom 10 do 30 dana.</w:t>
            </w:r>
          </w:p>
        </w:tc>
      </w:tr>
      <w:tr w:rsidR="00DE0EC2" w:rsidRPr="009622C2" w14:paraId="1B772F19" w14:textId="77777777" w:rsidTr="007A6EF7">
        <w:tc>
          <w:tcPr>
            <w:tcW w:w="9287" w:type="dxa"/>
            <w:gridSpan w:val="2"/>
          </w:tcPr>
          <w:p w14:paraId="1B772F18" w14:textId="1211080F" w:rsidR="00F208D3" w:rsidRPr="009622C2" w:rsidRDefault="00DE0EC2" w:rsidP="001009B4">
            <w:pPr>
              <w:widowControl w:val="0"/>
              <w:tabs>
                <w:tab w:val="clear" w:pos="284"/>
              </w:tabs>
              <w:autoSpaceDE w:val="0"/>
              <w:autoSpaceDN w:val="0"/>
              <w:adjustRightInd w:val="0"/>
              <w:rPr>
                <w:rFonts w:eastAsia="TimesNewRoman"/>
                <w:b/>
                <w:szCs w:val="22"/>
                <w:lang w:val="sr-Latn-ME"/>
              </w:rPr>
            </w:pPr>
            <w:r w:rsidRPr="009622C2">
              <w:rPr>
                <w:rFonts w:eastAsia="TimesNewRoman"/>
                <w:szCs w:val="22"/>
                <w:lang w:val="sr-Latn-ME"/>
              </w:rPr>
              <w:t xml:space="preserve">+U obzir treba uzeti zvanične terapijske </w:t>
            </w:r>
            <w:r w:rsidR="00A91654" w:rsidRPr="009622C2">
              <w:rPr>
                <w:rFonts w:eastAsia="TimesNewRoman"/>
                <w:szCs w:val="22"/>
                <w:lang w:val="sr-Latn-ME"/>
              </w:rPr>
              <w:t>sm</w:t>
            </w:r>
            <w:r w:rsidR="007178F5" w:rsidRPr="009622C2">
              <w:rPr>
                <w:rFonts w:eastAsia="TimesNewRoman"/>
                <w:szCs w:val="22"/>
                <w:lang w:val="sr-Latn-ME"/>
              </w:rPr>
              <w:t>j</w:t>
            </w:r>
            <w:r w:rsidR="00A91654" w:rsidRPr="009622C2">
              <w:rPr>
                <w:rFonts w:eastAsia="TimesNewRoman"/>
                <w:szCs w:val="22"/>
                <w:lang w:val="sr-Latn-ME"/>
              </w:rPr>
              <w:t xml:space="preserve">ernice </w:t>
            </w:r>
            <w:r w:rsidRPr="009622C2">
              <w:rPr>
                <w:rFonts w:eastAsia="TimesNewRoman"/>
                <w:szCs w:val="22"/>
                <w:lang w:val="sr-Latn-ME"/>
              </w:rPr>
              <w:t>za svaku indikaciju.</w:t>
            </w:r>
          </w:p>
        </w:tc>
      </w:tr>
      <w:tr w:rsidR="00A91654" w:rsidRPr="009622C2" w14:paraId="1B772F1B" w14:textId="77777777" w:rsidTr="007A6EF7">
        <w:tc>
          <w:tcPr>
            <w:tcW w:w="9287" w:type="dxa"/>
            <w:gridSpan w:val="2"/>
          </w:tcPr>
          <w:p w14:paraId="1B772F1A" w14:textId="77777777" w:rsidR="00A91654" w:rsidRPr="009622C2" w:rsidRDefault="00A91654"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*Dozni režim dvaput dnevno treba razmotriti samo kada je doza u gornjem opsegu</w:t>
            </w:r>
          </w:p>
        </w:tc>
      </w:tr>
    </w:tbl>
    <w:p w14:paraId="1B772F1C" w14:textId="77777777" w:rsidR="002D14F1" w:rsidRPr="009622C2" w:rsidRDefault="002D14F1" w:rsidP="001009B4">
      <w:pPr>
        <w:widowControl w:val="0"/>
        <w:spacing w:line="240" w:lineRule="atLeast"/>
        <w:rPr>
          <w:b/>
          <w:szCs w:val="22"/>
          <w:lang w:val="sr-Latn-ME"/>
        </w:rPr>
      </w:pPr>
    </w:p>
    <w:p w14:paraId="1B772F1D" w14:textId="77777777" w:rsidR="00245B97" w:rsidRPr="009622C2" w:rsidRDefault="00245B97" w:rsidP="001009B4">
      <w:pPr>
        <w:widowControl w:val="0"/>
        <w:spacing w:line="240" w:lineRule="atLeast"/>
        <w:rPr>
          <w:b/>
          <w:szCs w:val="22"/>
          <w:lang w:val="sr-Latn-ME"/>
        </w:rPr>
      </w:pPr>
      <w:r w:rsidRPr="009622C2">
        <w:rPr>
          <w:b/>
          <w:szCs w:val="22"/>
          <w:lang w:val="sr-Latn-ME"/>
        </w:rPr>
        <w:t>Starije osobe</w:t>
      </w:r>
    </w:p>
    <w:p w14:paraId="1B772F1E" w14:textId="77777777" w:rsidR="00245B97" w:rsidRPr="009622C2" w:rsidRDefault="00245B97" w:rsidP="001009B4">
      <w:pPr>
        <w:widowControl w:val="0"/>
        <w:spacing w:line="240" w:lineRule="atLeast"/>
        <w:rPr>
          <w:szCs w:val="22"/>
          <w:lang w:val="sr-Latn-ME"/>
        </w:rPr>
      </w:pPr>
      <w:r w:rsidRPr="009622C2">
        <w:rPr>
          <w:szCs w:val="22"/>
          <w:lang w:val="sr-Latn-ME"/>
        </w:rPr>
        <w:t>Nije potrebno podešavanje doze.</w:t>
      </w:r>
    </w:p>
    <w:p w14:paraId="1B772F1F" w14:textId="77777777" w:rsidR="002D14F1" w:rsidRPr="009622C2" w:rsidRDefault="002D14F1" w:rsidP="001009B4">
      <w:pPr>
        <w:widowControl w:val="0"/>
        <w:spacing w:line="240" w:lineRule="atLeast"/>
        <w:rPr>
          <w:szCs w:val="22"/>
          <w:lang w:val="sr-Latn-ME"/>
        </w:rPr>
      </w:pPr>
    </w:p>
    <w:p w14:paraId="1B772F20" w14:textId="77777777" w:rsidR="00245B97" w:rsidRPr="009622C2" w:rsidRDefault="002D14F1" w:rsidP="001009B4">
      <w:pPr>
        <w:widowControl w:val="0"/>
        <w:spacing w:line="240" w:lineRule="atLeast"/>
        <w:rPr>
          <w:b/>
          <w:szCs w:val="22"/>
          <w:lang w:val="sr-Latn-ME"/>
        </w:rPr>
      </w:pPr>
      <w:r w:rsidRPr="009622C2">
        <w:rPr>
          <w:b/>
          <w:szCs w:val="22"/>
          <w:lang w:val="sr-Latn-ME"/>
        </w:rPr>
        <w:t>Oštećenje bubrežne funkcije</w:t>
      </w:r>
    </w:p>
    <w:p w14:paraId="1B772F21" w14:textId="2B5ACD51" w:rsidR="00C526AA" w:rsidRPr="009622C2" w:rsidRDefault="00C526AA" w:rsidP="001009B4">
      <w:pPr>
        <w:widowControl w:val="0"/>
        <w:spacing w:line="240" w:lineRule="atLeast"/>
        <w:rPr>
          <w:szCs w:val="22"/>
          <w:lang w:val="sr-Latn-ME"/>
        </w:rPr>
      </w:pPr>
      <w:r w:rsidRPr="009622C2">
        <w:rPr>
          <w:szCs w:val="22"/>
          <w:lang w:val="sr-Latn-ME"/>
        </w:rPr>
        <w:t xml:space="preserve">Dozu </w:t>
      </w:r>
      <w:r w:rsidR="00120673" w:rsidRPr="009622C2">
        <w:rPr>
          <w:szCs w:val="22"/>
          <w:lang w:val="sr-Latn-ME"/>
        </w:rPr>
        <w:t>lijek</w:t>
      </w:r>
      <w:r w:rsidRPr="009622C2">
        <w:rPr>
          <w:szCs w:val="22"/>
          <w:lang w:val="sr-Latn-ME"/>
        </w:rPr>
        <w:t>a podesiti prema stepenu oštećenja bubrežne funkcije (određeno brzinom glome</w:t>
      </w:r>
      <w:r w:rsidR="00850AA9" w:rsidRPr="009622C2">
        <w:rPr>
          <w:szCs w:val="22"/>
          <w:lang w:val="sr-Latn-ME"/>
        </w:rPr>
        <w:t>r</w:t>
      </w:r>
      <w:r w:rsidRPr="009622C2">
        <w:rPr>
          <w:szCs w:val="22"/>
          <w:lang w:val="sr-Latn-ME"/>
        </w:rPr>
        <w:t>u</w:t>
      </w:r>
      <w:r w:rsidR="00850AA9" w:rsidRPr="009622C2">
        <w:rPr>
          <w:szCs w:val="22"/>
          <w:lang w:val="sr-Latn-ME"/>
        </w:rPr>
        <w:t>l</w:t>
      </w:r>
      <w:r w:rsidRPr="009622C2">
        <w:rPr>
          <w:szCs w:val="22"/>
          <w:lang w:val="sr-Latn-ME"/>
        </w:rPr>
        <w:t>a</w:t>
      </w:r>
      <w:r w:rsidR="00850AA9" w:rsidRPr="009622C2">
        <w:rPr>
          <w:szCs w:val="22"/>
          <w:lang w:val="sr-Latn-ME"/>
        </w:rPr>
        <w:t>r</w:t>
      </w:r>
      <w:r w:rsidRPr="009622C2">
        <w:rPr>
          <w:szCs w:val="22"/>
          <w:lang w:val="sr-Latn-ME"/>
        </w:rPr>
        <w:t>ne filtracije – GFR)</w:t>
      </w:r>
    </w:p>
    <w:p w14:paraId="1B772F22" w14:textId="77777777" w:rsidR="00C526AA" w:rsidRPr="009622C2" w:rsidRDefault="00C526AA" w:rsidP="001009B4">
      <w:pPr>
        <w:widowControl w:val="0"/>
        <w:spacing w:line="240" w:lineRule="atLeast"/>
        <w:rPr>
          <w:b/>
          <w:szCs w:val="22"/>
          <w:lang w:val="sr-Latn-ME"/>
        </w:rPr>
      </w:pPr>
    </w:p>
    <w:tbl>
      <w:tblPr>
        <w:tblStyle w:val="TableGrid"/>
        <w:tblW w:w="0" w:type="auto"/>
        <w:tblLook w:val="04A0" w:firstRow="1" w:lastRow="0" w:firstColumn="1" w:lastColumn="0" w:noHBand="0" w:noVBand="1"/>
      </w:tblPr>
      <w:tblGrid>
        <w:gridCol w:w="1809"/>
        <w:gridCol w:w="3402"/>
        <w:gridCol w:w="4076"/>
      </w:tblGrid>
      <w:tr w:rsidR="00245B97" w:rsidRPr="009622C2" w14:paraId="1B772F27" w14:textId="77777777" w:rsidTr="005B5345">
        <w:tc>
          <w:tcPr>
            <w:tcW w:w="1809" w:type="dxa"/>
          </w:tcPr>
          <w:p w14:paraId="1B772F23" w14:textId="4B760790" w:rsidR="00245B97" w:rsidRPr="009622C2" w:rsidRDefault="00245B97" w:rsidP="001009B4">
            <w:pPr>
              <w:widowControl w:val="0"/>
              <w:spacing w:line="240" w:lineRule="atLeast"/>
              <w:rPr>
                <w:b/>
                <w:szCs w:val="22"/>
                <w:lang w:val="sr-Latn-ME"/>
              </w:rPr>
            </w:pPr>
            <w:r w:rsidRPr="009622C2">
              <w:rPr>
                <w:b/>
                <w:szCs w:val="22"/>
                <w:lang w:val="sr-Latn-ME"/>
              </w:rPr>
              <w:t>GFR (</w:t>
            </w:r>
            <w:r w:rsidR="005B5345" w:rsidRPr="009622C2">
              <w:rPr>
                <w:b/>
                <w:szCs w:val="22"/>
                <w:lang w:val="sr-Latn-ME"/>
              </w:rPr>
              <w:t>ml</w:t>
            </w:r>
            <w:r w:rsidRPr="009622C2">
              <w:rPr>
                <w:b/>
                <w:szCs w:val="22"/>
                <w:lang w:val="sr-Latn-ME"/>
              </w:rPr>
              <w:t>/min)</w:t>
            </w:r>
          </w:p>
        </w:tc>
        <w:tc>
          <w:tcPr>
            <w:tcW w:w="3402" w:type="dxa"/>
          </w:tcPr>
          <w:p w14:paraId="1B772F24" w14:textId="6A064B5F" w:rsidR="00245B97" w:rsidRPr="009622C2" w:rsidRDefault="00245B97"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b/>
                <w:szCs w:val="22"/>
                <w:lang w:val="sr-Latn-ME"/>
              </w:rPr>
              <w:t>Odrasli i d</w:t>
            </w:r>
            <w:r w:rsidR="00A174D9" w:rsidRPr="009622C2">
              <w:rPr>
                <w:rFonts w:eastAsia="TimesNewRoman"/>
                <w:b/>
                <w:szCs w:val="22"/>
                <w:lang w:val="sr-Latn-ME"/>
              </w:rPr>
              <w:t>j</w:t>
            </w:r>
            <w:r w:rsidRPr="009622C2">
              <w:rPr>
                <w:rFonts w:eastAsia="TimesNewRoman"/>
                <w:b/>
                <w:szCs w:val="22"/>
                <w:lang w:val="sr-Latn-ME"/>
              </w:rPr>
              <w:t>eca ≥40 kg</w:t>
            </w:r>
          </w:p>
          <w:p w14:paraId="1B772F25" w14:textId="77777777" w:rsidR="00245B97" w:rsidRPr="009622C2" w:rsidRDefault="00245B97" w:rsidP="001009B4">
            <w:pPr>
              <w:widowControl w:val="0"/>
              <w:spacing w:line="240" w:lineRule="atLeast"/>
              <w:rPr>
                <w:b/>
                <w:szCs w:val="22"/>
                <w:lang w:val="sr-Latn-ME"/>
              </w:rPr>
            </w:pPr>
          </w:p>
        </w:tc>
        <w:tc>
          <w:tcPr>
            <w:tcW w:w="4076" w:type="dxa"/>
          </w:tcPr>
          <w:p w14:paraId="1B772F26" w14:textId="539922F3" w:rsidR="00245B97" w:rsidRPr="009622C2" w:rsidRDefault="00A174D9" w:rsidP="001009B4">
            <w:pPr>
              <w:widowControl w:val="0"/>
              <w:spacing w:line="240" w:lineRule="atLeast"/>
              <w:rPr>
                <w:b/>
                <w:szCs w:val="22"/>
                <w:vertAlign w:val="superscript"/>
                <w:lang w:val="sr-Latn-ME"/>
              </w:rPr>
            </w:pPr>
            <w:r w:rsidRPr="009622C2">
              <w:rPr>
                <w:rFonts w:eastAsia="TimesNewRoman"/>
                <w:b/>
                <w:szCs w:val="22"/>
                <w:lang w:val="sr-Latn-ME"/>
              </w:rPr>
              <w:t xml:space="preserve">Djeca </w:t>
            </w:r>
            <w:r w:rsidR="00245B97" w:rsidRPr="009622C2">
              <w:rPr>
                <w:rFonts w:eastAsia="TimesNewRoman"/>
                <w:b/>
                <w:szCs w:val="22"/>
                <w:lang w:val="sr-Latn-ME"/>
              </w:rPr>
              <w:t xml:space="preserve"> &lt;40 kg</w:t>
            </w:r>
            <w:r w:rsidR="00245B97" w:rsidRPr="009622C2">
              <w:rPr>
                <w:rFonts w:eastAsia="TimesNewRoman"/>
                <w:b/>
                <w:szCs w:val="22"/>
                <w:vertAlign w:val="superscript"/>
                <w:lang w:val="sr-Latn-ME"/>
              </w:rPr>
              <w:t>#</w:t>
            </w:r>
          </w:p>
        </w:tc>
      </w:tr>
      <w:tr w:rsidR="00245B97" w:rsidRPr="009622C2" w14:paraId="1B772F2D" w14:textId="77777777" w:rsidTr="005B5345">
        <w:tc>
          <w:tcPr>
            <w:tcW w:w="1809" w:type="dxa"/>
          </w:tcPr>
          <w:p w14:paraId="1B772F28" w14:textId="77777777" w:rsidR="00245B97" w:rsidRPr="009622C2" w:rsidRDefault="00245B97" w:rsidP="001009B4">
            <w:pPr>
              <w:widowControl w:val="0"/>
              <w:spacing w:line="240" w:lineRule="atLeast"/>
              <w:rPr>
                <w:b/>
                <w:szCs w:val="22"/>
                <w:lang w:val="sr-Latn-ME"/>
              </w:rPr>
            </w:pPr>
            <w:r w:rsidRPr="009622C2">
              <w:rPr>
                <w:b/>
                <w:szCs w:val="22"/>
                <w:lang w:val="sr-Latn-ME"/>
              </w:rPr>
              <w:t>Veći od 30</w:t>
            </w:r>
          </w:p>
        </w:tc>
        <w:tc>
          <w:tcPr>
            <w:tcW w:w="3402" w:type="dxa"/>
          </w:tcPr>
          <w:p w14:paraId="1B772F2A" w14:textId="5E7D92D9" w:rsidR="00245B97" w:rsidRPr="009622C2" w:rsidRDefault="00245B97" w:rsidP="001009B4">
            <w:pPr>
              <w:widowControl w:val="0"/>
              <w:tabs>
                <w:tab w:val="clear" w:pos="284"/>
              </w:tabs>
              <w:autoSpaceDE w:val="0"/>
              <w:autoSpaceDN w:val="0"/>
              <w:adjustRightInd w:val="0"/>
              <w:jc w:val="left"/>
              <w:rPr>
                <w:b/>
                <w:szCs w:val="22"/>
                <w:lang w:val="sr-Latn-ME"/>
              </w:rPr>
            </w:pPr>
            <w:r w:rsidRPr="009622C2">
              <w:rPr>
                <w:rFonts w:eastAsia="TimesNewRoman"/>
                <w:szCs w:val="22"/>
                <w:lang w:val="sr-Latn-ME"/>
              </w:rPr>
              <w:t>nije neophodno podešavanje</w:t>
            </w:r>
            <w:r w:rsidR="005B5345" w:rsidRPr="009622C2">
              <w:rPr>
                <w:rFonts w:eastAsia="TimesNewRoman"/>
                <w:szCs w:val="22"/>
                <w:lang w:val="sr-Latn-ME"/>
              </w:rPr>
              <w:t xml:space="preserve"> </w:t>
            </w:r>
            <w:r w:rsidRPr="009622C2">
              <w:rPr>
                <w:rFonts w:eastAsia="TimesNewRoman"/>
                <w:szCs w:val="22"/>
                <w:lang w:val="sr-Latn-ME"/>
              </w:rPr>
              <w:t>doze</w:t>
            </w:r>
          </w:p>
        </w:tc>
        <w:tc>
          <w:tcPr>
            <w:tcW w:w="4076" w:type="dxa"/>
          </w:tcPr>
          <w:p w14:paraId="1B772F2C" w14:textId="743E461C" w:rsidR="00245B97" w:rsidRPr="009622C2" w:rsidRDefault="00245B97" w:rsidP="001009B4">
            <w:pPr>
              <w:widowControl w:val="0"/>
              <w:tabs>
                <w:tab w:val="clear" w:pos="284"/>
              </w:tabs>
              <w:autoSpaceDE w:val="0"/>
              <w:autoSpaceDN w:val="0"/>
              <w:adjustRightInd w:val="0"/>
              <w:rPr>
                <w:b/>
                <w:szCs w:val="22"/>
                <w:lang w:val="sr-Latn-ME"/>
              </w:rPr>
            </w:pPr>
            <w:r w:rsidRPr="009622C2">
              <w:rPr>
                <w:rFonts w:eastAsia="TimesNewRoman"/>
                <w:szCs w:val="22"/>
                <w:lang w:val="sr-Latn-ME"/>
              </w:rPr>
              <w:t>nije neophodno podešavanje</w:t>
            </w:r>
            <w:r w:rsidR="005B5345" w:rsidRPr="009622C2">
              <w:rPr>
                <w:rFonts w:eastAsia="TimesNewRoman"/>
                <w:szCs w:val="22"/>
                <w:lang w:val="sr-Latn-ME"/>
              </w:rPr>
              <w:t xml:space="preserve"> </w:t>
            </w:r>
            <w:r w:rsidRPr="009622C2">
              <w:rPr>
                <w:rFonts w:eastAsia="TimesNewRoman"/>
                <w:szCs w:val="22"/>
                <w:lang w:val="sr-Latn-ME"/>
              </w:rPr>
              <w:t>doze</w:t>
            </w:r>
          </w:p>
        </w:tc>
      </w:tr>
      <w:tr w:rsidR="00245B97" w:rsidRPr="009622C2" w14:paraId="1B772F34" w14:textId="77777777" w:rsidTr="005B5345">
        <w:tc>
          <w:tcPr>
            <w:tcW w:w="1809" w:type="dxa"/>
          </w:tcPr>
          <w:p w14:paraId="1B772F2E" w14:textId="77777777" w:rsidR="00245B97" w:rsidRPr="009622C2" w:rsidRDefault="00245B97" w:rsidP="001009B4">
            <w:pPr>
              <w:widowControl w:val="0"/>
              <w:spacing w:line="240" w:lineRule="atLeast"/>
              <w:rPr>
                <w:b/>
                <w:szCs w:val="22"/>
                <w:lang w:val="sr-Latn-ME"/>
              </w:rPr>
            </w:pPr>
            <w:r w:rsidRPr="009622C2">
              <w:rPr>
                <w:b/>
                <w:szCs w:val="22"/>
                <w:lang w:val="sr-Latn-ME"/>
              </w:rPr>
              <w:t>10 - 30</w:t>
            </w:r>
          </w:p>
        </w:tc>
        <w:tc>
          <w:tcPr>
            <w:tcW w:w="3402" w:type="dxa"/>
          </w:tcPr>
          <w:p w14:paraId="1B772F30" w14:textId="76D2668A" w:rsidR="00245B97" w:rsidRPr="009622C2" w:rsidRDefault="00113B38" w:rsidP="001009B4">
            <w:pPr>
              <w:widowControl w:val="0"/>
              <w:tabs>
                <w:tab w:val="clear" w:pos="284"/>
              </w:tabs>
              <w:autoSpaceDE w:val="0"/>
              <w:autoSpaceDN w:val="0"/>
              <w:adjustRightInd w:val="0"/>
              <w:jc w:val="left"/>
              <w:rPr>
                <w:b/>
                <w:szCs w:val="22"/>
                <w:lang w:val="sr-Latn-ME"/>
              </w:rPr>
            </w:pPr>
            <w:r w:rsidRPr="009622C2">
              <w:rPr>
                <w:rFonts w:eastAsia="TimesNewRoman"/>
                <w:szCs w:val="22"/>
                <w:lang w:val="sr-Latn-ME"/>
              </w:rPr>
              <w:t>maksimalno</w:t>
            </w:r>
            <w:r w:rsidR="00245B97" w:rsidRPr="009622C2">
              <w:rPr>
                <w:rFonts w:eastAsia="TimesNewRoman"/>
                <w:szCs w:val="22"/>
                <w:lang w:val="sr-Latn-ME"/>
              </w:rPr>
              <w:t xml:space="preserve"> 500 mg dvaput</w:t>
            </w:r>
            <w:r w:rsidR="005B5345" w:rsidRPr="009622C2">
              <w:rPr>
                <w:rFonts w:eastAsia="TimesNewRoman"/>
                <w:szCs w:val="22"/>
                <w:lang w:val="sr-Latn-ME"/>
              </w:rPr>
              <w:t xml:space="preserve"> </w:t>
            </w:r>
            <w:r w:rsidR="00245B97" w:rsidRPr="009622C2">
              <w:rPr>
                <w:rFonts w:eastAsia="TimesNewRoman"/>
                <w:szCs w:val="22"/>
                <w:lang w:val="sr-Latn-ME"/>
              </w:rPr>
              <w:t>dnevno</w:t>
            </w:r>
          </w:p>
        </w:tc>
        <w:tc>
          <w:tcPr>
            <w:tcW w:w="4076" w:type="dxa"/>
          </w:tcPr>
          <w:p w14:paraId="1B772F33" w14:textId="23D6BB9A" w:rsidR="00245B97" w:rsidRPr="009622C2" w:rsidRDefault="00245B97" w:rsidP="001009B4">
            <w:pPr>
              <w:widowControl w:val="0"/>
              <w:tabs>
                <w:tab w:val="clear" w:pos="284"/>
              </w:tabs>
              <w:autoSpaceDE w:val="0"/>
              <w:autoSpaceDN w:val="0"/>
              <w:adjustRightInd w:val="0"/>
              <w:rPr>
                <w:b/>
                <w:szCs w:val="22"/>
                <w:lang w:val="sr-Latn-ME"/>
              </w:rPr>
            </w:pPr>
            <w:r w:rsidRPr="009622C2">
              <w:rPr>
                <w:rFonts w:eastAsia="TimesNewRoman"/>
                <w:szCs w:val="22"/>
                <w:lang w:val="sr-Latn-ME"/>
              </w:rPr>
              <w:t>15 mg/kg prim</w:t>
            </w:r>
            <w:r w:rsidR="00A174D9" w:rsidRPr="009622C2">
              <w:rPr>
                <w:rFonts w:eastAsia="TimesNewRoman"/>
                <w:szCs w:val="22"/>
                <w:lang w:val="sr-Latn-ME"/>
              </w:rPr>
              <w:t>ij</w:t>
            </w:r>
            <w:r w:rsidRPr="009622C2">
              <w:rPr>
                <w:rFonts w:eastAsia="TimesNewRoman"/>
                <w:szCs w:val="22"/>
                <w:lang w:val="sr-Latn-ME"/>
              </w:rPr>
              <w:t>enjeno dvaput</w:t>
            </w:r>
            <w:r w:rsidR="005B5345" w:rsidRPr="009622C2">
              <w:rPr>
                <w:rFonts w:eastAsia="TimesNewRoman"/>
                <w:szCs w:val="22"/>
                <w:lang w:val="sr-Latn-ME"/>
              </w:rPr>
              <w:t xml:space="preserve"> </w:t>
            </w:r>
            <w:r w:rsidR="002D14F1" w:rsidRPr="009622C2">
              <w:rPr>
                <w:rFonts w:eastAsia="TimesNewRoman"/>
                <w:szCs w:val="22"/>
                <w:lang w:val="sr-Latn-ME"/>
              </w:rPr>
              <w:t>dnevno (maksimalno</w:t>
            </w:r>
            <w:r w:rsidRPr="009622C2">
              <w:rPr>
                <w:rFonts w:eastAsia="TimesNewRoman"/>
                <w:szCs w:val="22"/>
                <w:lang w:val="sr-Latn-ME"/>
              </w:rPr>
              <w:t xml:space="preserve"> 500 mg</w:t>
            </w:r>
            <w:r w:rsidR="005B5345" w:rsidRPr="009622C2">
              <w:rPr>
                <w:rFonts w:eastAsia="TimesNewRoman"/>
                <w:szCs w:val="22"/>
                <w:lang w:val="sr-Latn-ME"/>
              </w:rPr>
              <w:t xml:space="preserve"> </w:t>
            </w:r>
            <w:r w:rsidRPr="009622C2">
              <w:rPr>
                <w:rFonts w:eastAsia="TimesNewRoman"/>
                <w:szCs w:val="22"/>
                <w:lang w:val="sr-Latn-ME"/>
              </w:rPr>
              <w:t>dvaput dnevno)</w:t>
            </w:r>
          </w:p>
        </w:tc>
      </w:tr>
      <w:tr w:rsidR="00245B97" w:rsidRPr="009622C2" w14:paraId="1B772F39" w14:textId="77777777" w:rsidTr="005B5345">
        <w:tc>
          <w:tcPr>
            <w:tcW w:w="1809" w:type="dxa"/>
          </w:tcPr>
          <w:p w14:paraId="1B772F35" w14:textId="77777777" w:rsidR="00245B97" w:rsidRPr="009622C2" w:rsidRDefault="00245B97" w:rsidP="001009B4">
            <w:pPr>
              <w:widowControl w:val="0"/>
              <w:spacing w:line="240" w:lineRule="atLeast"/>
              <w:rPr>
                <w:b/>
                <w:szCs w:val="22"/>
                <w:lang w:val="sr-Latn-ME"/>
              </w:rPr>
            </w:pPr>
            <w:r w:rsidRPr="009622C2">
              <w:rPr>
                <w:b/>
                <w:szCs w:val="22"/>
                <w:lang w:val="sr-Latn-ME"/>
              </w:rPr>
              <w:t>Manji od 10</w:t>
            </w:r>
          </w:p>
        </w:tc>
        <w:tc>
          <w:tcPr>
            <w:tcW w:w="3402" w:type="dxa"/>
          </w:tcPr>
          <w:p w14:paraId="1B772F36" w14:textId="77777777" w:rsidR="00245B97" w:rsidRPr="009622C2" w:rsidRDefault="00113B38" w:rsidP="001009B4">
            <w:pPr>
              <w:widowControl w:val="0"/>
              <w:spacing w:line="240" w:lineRule="atLeast"/>
              <w:rPr>
                <w:b/>
                <w:szCs w:val="22"/>
                <w:lang w:val="sr-Latn-ME"/>
              </w:rPr>
            </w:pPr>
            <w:r w:rsidRPr="009622C2">
              <w:rPr>
                <w:rFonts w:eastAsia="TimesNewRoman"/>
                <w:szCs w:val="22"/>
                <w:lang w:val="sr-Latn-ME"/>
              </w:rPr>
              <w:t>maksimalno</w:t>
            </w:r>
            <w:r w:rsidR="00245B97" w:rsidRPr="009622C2">
              <w:rPr>
                <w:rFonts w:eastAsia="TimesNewRoman"/>
                <w:szCs w:val="22"/>
                <w:lang w:val="sr-Latn-ME"/>
              </w:rPr>
              <w:t xml:space="preserve"> 500 mg/dan</w:t>
            </w:r>
          </w:p>
        </w:tc>
        <w:tc>
          <w:tcPr>
            <w:tcW w:w="4076" w:type="dxa"/>
          </w:tcPr>
          <w:p w14:paraId="1B772F38" w14:textId="318703B1" w:rsidR="00245B97" w:rsidRPr="009622C2" w:rsidRDefault="00245B97" w:rsidP="001009B4">
            <w:pPr>
              <w:widowControl w:val="0"/>
              <w:tabs>
                <w:tab w:val="clear" w:pos="284"/>
              </w:tabs>
              <w:autoSpaceDE w:val="0"/>
              <w:autoSpaceDN w:val="0"/>
              <w:adjustRightInd w:val="0"/>
              <w:rPr>
                <w:b/>
                <w:szCs w:val="22"/>
                <w:lang w:val="sr-Latn-ME"/>
              </w:rPr>
            </w:pPr>
            <w:r w:rsidRPr="009622C2">
              <w:rPr>
                <w:rFonts w:eastAsia="TimesNewRoman"/>
                <w:szCs w:val="22"/>
                <w:lang w:val="sr-Latn-ME"/>
              </w:rPr>
              <w:t>15 mg/kg prim</w:t>
            </w:r>
            <w:r w:rsidR="00A174D9" w:rsidRPr="009622C2">
              <w:rPr>
                <w:rFonts w:eastAsia="TimesNewRoman"/>
                <w:szCs w:val="22"/>
                <w:lang w:val="sr-Latn-ME"/>
              </w:rPr>
              <w:t>ij</w:t>
            </w:r>
            <w:r w:rsidRPr="009622C2">
              <w:rPr>
                <w:rFonts w:eastAsia="TimesNewRoman"/>
                <w:szCs w:val="22"/>
                <w:lang w:val="sr-Latn-ME"/>
              </w:rPr>
              <w:t>enjeno kao jedna</w:t>
            </w:r>
            <w:r w:rsidR="00773D3F" w:rsidRPr="009622C2">
              <w:rPr>
                <w:rFonts w:eastAsia="TimesNewRoman"/>
                <w:szCs w:val="22"/>
                <w:lang w:val="sr-Latn-ME"/>
              </w:rPr>
              <w:t xml:space="preserve"> </w:t>
            </w:r>
            <w:r w:rsidR="002D14F1" w:rsidRPr="009622C2">
              <w:rPr>
                <w:rFonts w:eastAsia="TimesNewRoman"/>
                <w:szCs w:val="22"/>
                <w:lang w:val="sr-Latn-ME"/>
              </w:rPr>
              <w:t>dnevna doza (maksimalno</w:t>
            </w:r>
            <w:r w:rsidRPr="009622C2">
              <w:rPr>
                <w:rFonts w:eastAsia="TimesNewRoman"/>
                <w:szCs w:val="22"/>
                <w:lang w:val="sr-Latn-ME"/>
              </w:rPr>
              <w:t xml:space="preserve"> 500 mg)</w:t>
            </w:r>
          </w:p>
        </w:tc>
      </w:tr>
      <w:tr w:rsidR="00245B97" w:rsidRPr="009622C2" w14:paraId="1B772F3B" w14:textId="77777777" w:rsidTr="005B5345">
        <w:tc>
          <w:tcPr>
            <w:tcW w:w="9287" w:type="dxa"/>
            <w:gridSpan w:val="3"/>
          </w:tcPr>
          <w:p w14:paraId="1B772F3A" w14:textId="7D04D56E" w:rsidR="00245B97" w:rsidRPr="009622C2" w:rsidRDefault="00245B97" w:rsidP="001009B4">
            <w:pPr>
              <w:widowControl w:val="0"/>
              <w:spacing w:line="240" w:lineRule="atLeast"/>
              <w:rPr>
                <w:szCs w:val="22"/>
                <w:lang w:val="sr-Latn-ME"/>
              </w:rPr>
            </w:pPr>
            <w:r w:rsidRPr="009622C2">
              <w:rPr>
                <w:szCs w:val="22"/>
                <w:lang w:val="sr-Latn-ME"/>
              </w:rPr>
              <w:t xml:space="preserve"># U većini slučajeva poželjna je parenteralna </w:t>
            </w:r>
            <w:r w:rsidR="007178F5" w:rsidRPr="009622C2">
              <w:rPr>
                <w:szCs w:val="22"/>
                <w:lang w:val="sr-Latn-ME"/>
              </w:rPr>
              <w:t>terapi</w:t>
            </w:r>
            <w:r w:rsidR="00A174D9" w:rsidRPr="009622C2">
              <w:rPr>
                <w:szCs w:val="22"/>
                <w:lang w:val="sr-Latn-ME"/>
              </w:rPr>
              <w:t>j</w:t>
            </w:r>
            <w:r w:rsidR="007178F5" w:rsidRPr="009622C2">
              <w:rPr>
                <w:szCs w:val="22"/>
                <w:lang w:val="sr-Latn-ME"/>
              </w:rPr>
              <w:t>a</w:t>
            </w:r>
          </w:p>
        </w:tc>
      </w:tr>
    </w:tbl>
    <w:p w14:paraId="1B772F3C" w14:textId="77777777" w:rsidR="00245B97" w:rsidRPr="009622C2" w:rsidRDefault="00245B97" w:rsidP="001009B4">
      <w:pPr>
        <w:widowControl w:val="0"/>
        <w:spacing w:line="240" w:lineRule="atLeast"/>
        <w:rPr>
          <w:b/>
          <w:szCs w:val="22"/>
          <w:lang w:val="sr-Latn-ME"/>
        </w:rPr>
      </w:pPr>
    </w:p>
    <w:p w14:paraId="1B772F3D" w14:textId="77777777" w:rsidR="00245B97" w:rsidRPr="009622C2" w:rsidRDefault="00245B97" w:rsidP="001009B4">
      <w:pPr>
        <w:widowControl w:val="0"/>
        <w:tabs>
          <w:tab w:val="clear" w:pos="284"/>
        </w:tabs>
        <w:autoSpaceDE w:val="0"/>
        <w:autoSpaceDN w:val="0"/>
        <w:adjustRightInd w:val="0"/>
        <w:jc w:val="left"/>
        <w:rPr>
          <w:b/>
          <w:iCs/>
          <w:szCs w:val="22"/>
          <w:lang w:val="sr-Latn-ME"/>
        </w:rPr>
      </w:pPr>
      <w:r w:rsidRPr="009622C2">
        <w:rPr>
          <w:b/>
          <w:iCs/>
          <w:szCs w:val="22"/>
          <w:lang w:val="sr-Latn-ME"/>
        </w:rPr>
        <w:t>Pacijenti na hemodijalizi</w:t>
      </w:r>
    </w:p>
    <w:p w14:paraId="1B772F3F" w14:textId="2833E36D" w:rsidR="00245B97" w:rsidRPr="009622C2" w:rsidRDefault="00245B97" w:rsidP="001009B4">
      <w:pPr>
        <w:widowControl w:val="0"/>
        <w:spacing w:line="240" w:lineRule="atLeast"/>
        <w:rPr>
          <w:rFonts w:eastAsia="TimesNewRoman"/>
          <w:szCs w:val="22"/>
          <w:lang w:val="sr-Latn-ME"/>
        </w:rPr>
      </w:pPr>
      <w:r w:rsidRPr="009622C2">
        <w:rPr>
          <w:rFonts w:eastAsia="TimesNewRoman"/>
          <w:szCs w:val="22"/>
          <w:lang w:val="sr-Latn-ME"/>
        </w:rPr>
        <w:t>Amoksicilin se može ukloniti iz cirkulacije hemodijalizom.</w:t>
      </w:r>
    </w:p>
    <w:tbl>
      <w:tblPr>
        <w:tblStyle w:val="TableGrid"/>
        <w:tblW w:w="0" w:type="auto"/>
        <w:tblLook w:val="04A0" w:firstRow="1" w:lastRow="0" w:firstColumn="1" w:lastColumn="0" w:noHBand="0" w:noVBand="1"/>
      </w:tblPr>
      <w:tblGrid>
        <w:gridCol w:w="3085"/>
        <w:gridCol w:w="6202"/>
      </w:tblGrid>
      <w:tr w:rsidR="00245B97" w:rsidRPr="009622C2" w14:paraId="1B772F42" w14:textId="77777777" w:rsidTr="007A6EF7">
        <w:tc>
          <w:tcPr>
            <w:tcW w:w="3085" w:type="dxa"/>
          </w:tcPr>
          <w:p w14:paraId="1B772F40" w14:textId="77777777" w:rsidR="00245B97" w:rsidRPr="009622C2" w:rsidRDefault="00245B97" w:rsidP="001009B4">
            <w:pPr>
              <w:widowControl w:val="0"/>
              <w:spacing w:line="240" w:lineRule="atLeast"/>
              <w:rPr>
                <w:b/>
                <w:szCs w:val="22"/>
                <w:lang w:val="sr-Latn-ME"/>
              </w:rPr>
            </w:pPr>
          </w:p>
        </w:tc>
        <w:tc>
          <w:tcPr>
            <w:tcW w:w="6202" w:type="dxa"/>
          </w:tcPr>
          <w:p w14:paraId="1B772F41" w14:textId="77777777" w:rsidR="00245B97" w:rsidRPr="009622C2" w:rsidRDefault="00245B97" w:rsidP="001009B4">
            <w:pPr>
              <w:widowControl w:val="0"/>
              <w:spacing w:line="240" w:lineRule="atLeast"/>
              <w:rPr>
                <w:b/>
                <w:szCs w:val="22"/>
                <w:lang w:val="sr-Latn-ME"/>
              </w:rPr>
            </w:pPr>
            <w:r w:rsidRPr="009622C2">
              <w:rPr>
                <w:b/>
                <w:szCs w:val="22"/>
                <w:lang w:val="sr-Latn-ME"/>
              </w:rPr>
              <w:t>Hemodijaliza</w:t>
            </w:r>
          </w:p>
        </w:tc>
      </w:tr>
      <w:tr w:rsidR="00245B97" w:rsidRPr="009622C2" w14:paraId="1B772F4B" w14:textId="77777777" w:rsidTr="007A6EF7">
        <w:tc>
          <w:tcPr>
            <w:tcW w:w="3085" w:type="dxa"/>
          </w:tcPr>
          <w:p w14:paraId="1B772F43" w14:textId="5F4749D2" w:rsidR="00245B97" w:rsidRPr="009622C2" w:rsidRDefault="00245B97" w:rsidP="001009B4">
            <w:pPr>
              <w:widowControl w:val="0"/>
              <w:tabs>
                <w:tab w:val="clear" w:pos="284"/>
              </w:tabs>
              <w:autoSpaceDE w:val="0"/>
              <w:autoSpaceDN w:val="0"/>
              <w:adjustRightInd w:val="0"/>
              <w:jc w:val="left"/>
              <w:rPr>
                <w:rFonts w:eastAsia="TimesNewRoman"/>
                <w:b/>
                <w:szCs w:val="22"/>
                <w:lang w:val="sr-Latn-ME"/>
              </w:rPr>
            </w:pPr>
            <w:r w:rsidRPr="009622C2">
              <w:rPr>
                <w:rFonts w:eastAsia="TimesNewRoman"/>
                <w:b/>
                <w:szCs w:val="22"/>
                <w:lang w:val="sr-Latn-ME"/>
              </w:rPr>
              <w:t xml:space="preserve">Odrasli i </w:t>
            </w:r>
            <w:r w:rsidR="00A174D9" w:rsidRPr="009622C2">
              <w:rPr>
                <w:rFonts w:eastAsia="TimesNewRoman"/>
                <w:b/>
                <w:szCs w:val="22"/>
                <w:lang w:val="sr-Latn-ME"/>
              </w:rPr>
              <w:t xml:space="preserve">djeca </w:t>
            </w:r>
            <w:r w:rsidRPr="009622C2">
              <w:rPr>
                <w:rFonts w:eastAsia="TimesNewRoman"/>
                <w:b/>
                <w:szCs w:val="22"/>
                <w:lang w:val="sr-Latn-ME"/>
              </w:rPr>
              <w:t xml:space="preserve"> ≥40 kg</w:t>
            </w:r>
          </w:p>
          <w:p w14:paraId="1B772F44" w14:textId="77777777" w:rsidR="00245B97" w:rsidRPr="009622C2" w:rsidRDefault="00245B97" w:rsidP="001009B4">
            <w:pPr>
              <w:widowControl w:val="0"/>
              <w:spacing w:line="240" w:lineRule="atLeast"/>
              <w:rPr>
                <w:b/>
                <w:szCs w:val="22"/>
                <w:lang w:val="sr-Latn-ME"/>
              </w:rPr>
            </w:pPr>
          </w:p>
        </w:tc>
        <w:tc>
          <w:tcPr>
            <w:tcW w:w="6202" w:type="dxa"/>
          </w:tcPr>
          <w:p w14:paraId="1B772F45" w14:textId="77777777" w:rsidR="00245B97" w:rsidRPr="009622C2" w:rsidRDefault="002D14F1" w:rsidP="001009B4">
            <w:pPr>
              <w:widowControl w:val="0"/>
              <w:spacing w:line="240" w:lineRule="atLeast"/>
              <w:rPr>
                <w:szCs w:val="22"/>
                <w:lang w:val="sr-Latn-ME"/>
              </w:rPr>
            </w:pPr>
            <w:r w:rsidRPr="009622C2">
              <w:rPr>
                <w:szCs w:val="22"/>
                <w:lang w:val="sr-Latn-ME"/>
              </w:rPr>
              <w:t>500 mg svakih 24 sata</w:t>
            </w:r>
          </w:p>
          <w:p w14:paraId="1B772F48" w14:textId="61975EBC" w:rsidR="002D14F1" w:rsidRPr="009622C2" w:rsidRDefault="002D14F1" w:rsidP="001009B4">
            <w:pPr>
              <w:widowControl w:val="0"/>
              <w:tabs>
                <w:tab w:val="clear" w:pos="284"/>
              </w:tabs>
              <w:autoSpaceDE w:val="0"/>
              <w:autoSpaceDN w:val="0"/>
              <w:adjustRightInd w:val="0"/>
              <w:jc w:val="left"/>
              <w:rPr>
                <w:rFonts w:eastAsia="TimesNewRoman"/>
                <w:szCs w:val="22"/>
                <w:lang w:val="sr-Latn-ME"/>
              </w:rPr>
            </w:pPr>
            <w:r w:rsidRPr="009622C2">
              <w:rPr>
                <w:rFonts w:eastAsia="TimesNewRoman"/>
                <w:szCs w:val="22"/>
                <w:lang w:val="sr-Latn-ME"/>
              </w:rPr>
              <w:t>Pr</w:t>
            </w:r>
            <w:r w:rsidR="00B86457" w:rsidRPr="009622C2">
              <w:rPr>
                <w:rFonts w:eastAsia="TimesNewRoman"/>
                <w:szCs w:val="22"/>
                <w:lang w:val="sr-Latn-ME"/>
              </w:rPr>
              <w:t>ij</w:t>
            </w:r>
            <w:r w:rsidRPr="009622C2">
              <w:rPr>
                <w:rFonts w:eastAsia="TimesNewRoman"/>
                <w:szCs w:val="22"/>
                <w:lang w:val="sr-Latn-ME"/>
              </w:rPr>
              <w:t>e hemodijalize treba dati jednu dodatnu</w:t>
            </w:r>
            <w:r w:rsidR="007A6EF7" w:rsidRPr="009622C2">
              <w:rPr>
                <w:rFonts w:eastAsia="TimesNewRoman"/>
                <w:szCs w:val="22"/>
                <w:lang w:val="sr-Latn-ME"/>
              </w:rPr>
              <w:t xml:space="preserve"> </w:t>
            </w:r>
            <w:r w:rsidRPr="009622C2">
              <w:rPr>
                <w:rFonts w:eastAsia="TimesNewRoman"/>
                <w:szCs w:val="22"/>
                <w:lang w:val="sr-Latn-ME"/>
              </w:rPr>
              <w:t>dozu od 500 mg. U cilju ponovnog</w:t>
            </w:r>
            <w:r w:rsidR="007A6EF7" w:rsidRPr="009622C2">
              <w:rPr>
                <w:rFonts w:eastAsia="TimesNewRoman"/>
                <w:szCs w:val="22"/>
                <w:lang w:val="sr-Latn-ME"/>
              </w:rPr>
              <w:t xml:space="preserve"> </w:t>
            </w:r>
            <w:r w:rsidRPr="009622C2">
              <w:rPr>
                <w:rFonts w:eastAsia="TimesNewRoman"/>
                <w:szCs w:val="22"/>
                <w:lang w:val="sr-Latn-ME"/>
              </w:rPr>
              <w:t xml:space="preserve">uspostavljanja nivoa </w:t>
            </w:r>
            <w:r w:rsidR="00120673" w:rsidRPr="009622C2">
              <w:rPr>
                <w:rFonts w:eastAsia="TimesNewRoman"/>
                <w:szCs w:val="22"/>
                <w:lang w:val="sr-Latn-ME"/>
              </w:rPr>
              <w:t>lijek</w:t>
            </w:r>
            <w:r w:rsidRPr="009622C2">
              <w:rPr>
                <w:rFonts w:eastAsia="TimesNewRoman"/>
                <w:szCs w:val="22"/>
                <w:lang w:val="sr-Latn-ME"/>
              </w:rPr>
              <w:t>a u cirkulaciji, druga</w:t>
            </w:r>
          </w:p>
          <w:p w14:paraId="1B772F4A" w14:textId="3A8ACB48" w:rsidR="002D14F1" w:rsidRPr="009622C2" w:rsidRDefault="002D14F1" w:rsidP="001009B4">
            <w:pPr>
              <w:widowControl w:val="0"/>
              <w:tabs>
                <w:tab w:val="clear" w:pos="284"/>
              </w:tabs>
              <w:autoSpaceDE w:val="0"/>
              <w:autoSpaceDN w:val="0"/>
              <w:adjustRightInd w:val="0"/>
              <w:jc w:val="left"/>
              <w:rPr>
                <w:b/>
                <w:szCs w:val="22"/>
                <w:lang w:val="sr-Latn-ME"/>
              </w:rPr>
            </w:pPr>
            <w:r w:rsidRPr="009622C2">
              <w:rPr>
                <w:rFonts w:eastAsia="TimesNewRoman"/>
                <w:szCs w:val="22"/>
                <w:lang w:val="sr-Latn-ME"/>
              </w:rPr>
              <w:t>doza od 500 mg treba da se prim</w:t>
            </w:r>
            <w:r w:rsidR="00B86457" w:rsidRPr="009622C2">
              <w:rPr>
                <w:rFonts w:eastAsia="TimesNewRoman"/>
                <w:szCs w:val="22"/>
                <w:lang w:val="sr-Latn-ME"/>
              </w:rPr>
              <w:t>ij</w:t>
            </w:r>
            <w:r w:rsidRPr="009622C2">
              <w:rPr>
                <w:rFonts w:eastAsia="TimesNewRoman"/>
                <w:szCs w:val="22"/>
                <w:lang w:val="sr-Latn-ME"/>
              </w:rPr>
              <w:t>eni posl</w:t>
            </w:r>
            <w:r w:rsidR="00773D3F" w:rsidRPr="009622C2">
              <w:rPr>
                <w:rFonts w:eastAsia="TimesNewRoman"/>
                <w:szCs w:val="22"/>
                <w:lang w:val="sr-Latn-ME"/>
              </w:rPr>
              <w:t>ij</w:t>
            </w:r>
            <w:r w:rsidRPr="009622C2">
              <w:rPr>
                <w:rFonts w:eastAsia="TimesNewRoman"/>
                <w:szCs w:val="22"/>
                <w:lang w:val="sr-Latn-ME"/>
              </w:rPr>
              <w:t>e</w:t>
            </w:r>
            <w:r w:rsidR="007A6EF7" w:rsidRPr="009622C2">
              <w:rPr>
                <w:rFonts w:eastAsia="TimesNewRoman"/>
                <w:szCs w:val="22"/>
                <w:lang w:val="sr-Latn-ME"/>
              </w:rPr>
              <w:t xml:space="preserve"> </w:t>
            </w:r>
            <w:r w:rsidRPr="009622C2">
              <w:rPr>
                <w:rFonts w:eastAsia="TimesNewRoman"/>
                <w:szCs w:val="22"/>
                <w:lang w:val="sr-Latn-ME"/>
              </w:rPr>
              <w:t>hemodijalize.</w:t>
            </w:r>
          </w:p>
        </w:tc>
      </w:tr>
      <w:tr w:rsidR="00245B97" w:rsidRPr="009622C2" w14:paraId="1B772F54" w14:textId="77777777" w:rsidTr="007A6EF7">
        <w:tc>
          <w:tcPr>
            <w:tcW w:w="3085" w:type="dxa"/>
          </w:tcPr>
          <w:p w14:paraId="1B772F4C" w14:textId="79EC2857" w:rsidR="00245B97" w:rsidRPr="009622C2" w:rsidRDefault="00A174D9" w:rsidP="001009B4">
            <w:pPr>
              <w:widowControl w:val="0"/>
              <w:spacing w:line="240" w:lineRule="atLeast"/>
              <w:rPr>
                <w:b/>
                <w:szCs w:val="22"/>
                <w:lang w:val="sr-Latn-ME"/>
              </w:rPr>
            </w:pPr>
            <w:r w:rsidRPr="009622C2">
              <w:rPr>
                <w:rFonts w:eastAsia="TimesNewRoman"/>
                <w:b/>
                <w:szCs w:val="22"/>
                <w:lang w:val="sr-Latn-ME"/>
              </w:rPr>
              <w:t xml:space="preserve">Djeca </w:t>
            </w:r>
            <w:r w:rsidR="00245B97" w:rsidRPr="009622C2">
              <w:rPr>
                <w:rFonts w:eastAsia="TimesNewRoman"/>
                <w:b/>
                <w:szCs w:val="22"/>
                <w:lang w:val="sr-Latn-ME"/>
              </w:rPr>
              <w:t xml:space="preserve"> &lt;40 kg</w:t>
            </w:r>
          </w:p>
        </w:tc>
        <w:tc>
          <w:tcPr>
            <w:tcW w:w="6202" w:type="dxa"/>
          </w:tcPr>
          <w:p w14:paraId="1B772F4E" w14:textId="380155A3" w:rsidR="002D14F1" w:rsidRPr="009622C2" w:rsidRDefault="002D14F1" w:rsidP="001009B4">
            <w:pPr>
              <w:widowControl w:val="0"/>
              <w:tabs>
                <w:tab w:val="clear" w:pos="284"/>
              </w:tabs>
              <w:autoSpaceDE w:val="0"/>
              <w:autoSpaceDN w:val="0"/>
              <w:adjustRightInd w:val="0"/>
              <w:jc w:val="left"/>
              <w:rPr>
                <w:rFonts w:eastAsia="TimesNewRoman"/>
                <w:szCs w:val="22"/>
                <w:lang w:val="sr-Latn-ME"/>
              </w:rPr>
            </w:pPr>
            <w:r w:rsidRPr="009622C2">
              <w:rPr>
                <w:rFonts w:eastAsia="TimesNewRoman"/>
                <w:szCs w:val="22"/>
                <w:lang w:val="sr-Latn-ME"/>
              </w:rPr>
              <w:t>15 mg/kg/dan prim</w:t>
            </w:r>
            <w:r w:rsidR="00B86457" w:rsidRPr="009622C2">
              <w:rPr>
                <w:rFonts w:eastAsia="TimesNewRoman"/>
                <w:szCs w:val="22"/>
                <w:lang w:val="sr-Latn-ME"/>
              </w:rPr>
              <w:t>ij</w:t>
            </w:r>
            <w:r w:rsidRPr="009622C2">
              <w:rPr>
                <w:rFonts w:eastAsia="TimesNewRoman"/>
                <w:szCs w:val="22"/>
                <w:lang w:val="sr-Latn-ME"/>
              </w:rPr>
              <w:t>enjeno kao jedna dnevna</w:t>
            </w:r>
            <w:r w:rsidR="007A6EF7" w:rsidRPr="009622C2">
              <w:rPr>
                <w:rFonts w:eastAsia="TimesNewRoman"/>
                <w:szCs w:val="22"/>
                <w:lang w:val="sr-Latn-ME"/>
              </w:rPr>
              <w:t xml:space="preserve"> </w:t>
            </w:r>
            <w:r w:rsidR="00113B38" w:rsidRPr="009622C2">
              <w:rPr>
                <w:rFonts w:eastAsia="TimesNewRoman"/>
                <w:szCs w:val="22"/>
                <w:lang w:val="sr-Latn-ME"/>
              </w:rPr>
              <w:t>d</w:t>
            </w:r>
            <w:r w:rsidRPr="009622C2">
              <w:rPr>
                <w:rFonts w:eastAsia="TimesNewRoman"/>
                <w:szCs w:val="22"/>
                <w:lang w:val="sr-Latn-ME"/>
              </w:rPr>
              <w:t>oza (maksimalno 500 mg)</w:t>
            </w:r>
          </w:p>
          <w:p w14:paraId="1B772F53" w14:textId="3F2D382C" w:rsidR="00245B97" w:rsidRPr="009622C2" w:rsidRDefault="002D14F1" w:rsidP="001009B4">
            <w:pPr>
              <w:widowControl w:val="0"/>
              <w:tabs>
                <w:tab w:val="clear" w:pos="284"/>
              </w:tabs>
              <w:autoSpaceDE w:val="0"/>
              <w:autoSpaceDN w:val="0"/>
              <w:adjustRightInd w:val="0"/>
              <w:jc w:val="left"/>
              <w:rPr>
                <w:b/>
                <w:szCs w:val="22"/>
                <w:lang w:val="sr-Latn-ME"/>
              </w:rPr>
            </w:pPr>
            <w:r w:rsidRPr="009622C2">
              <w:rPr>
                <w:rFonts w:eastAsia="TimesNewRoman"/>
                <w:szCs w:val="22"/>
                <w:lang w:val="sr-Latn-ME"/>
              </w:rPr>
              <w:t>Pr</w:t>
            </w:r>
            <w:r w:rsidR="00B86457" w:rsidRPr="009622C2">
              <w:rPr>
                <w:rFonts w:eastAsia="TimesNewRoman"/>
                <w:szCs w:val="22"/>
                <w:lang w:val="sr-Latn-ME"/>
              </w:rPr>
              <w:t>ije</w:t>
            </w:r>
            <w:r w:rsidRPr="009622C2">
              <w:rPr>
                <w:rFonts w:eastAsia="TimesNewRoman"/>
                <w:szCs w:val="22"/>
                <w:lang w:val="sr-Latn-ME"/>
              </w:rPr>
              <w:t xml:space="preserve"> hemodijalize treba dati jednu dodatnu</w:t>
            </w:r>
            <w:r w:rsidR="007A6EF7" w:rsidRPr="009622C2">
              <w:rPr>
                <w:rFonts w:eastAsia="TimesNewRoman"/>
                <w:szCs w:val="22"/>
                <w:lang w:val="sr-Latn-ME"/>
              </w:rPr>
              <w:t xml:space="preserve"> </w:t>
            </w:r>
            <w:r w:rsidRPr="009622C2">
              <w:rPr>
                <w:rFonts w:eastAsia="TimesNewRoman"/>
                <w:szCs w:val="22"/>
                <w:lang w:val="sr-Latn-ME"/>
              </w:rPr>
              <w:t>dozu od 15 mg/kg. U cilju ponovnog</w:t>
            </w:r>
            <w:r w:rsidR="007A6EF7" w:rsidRPr="009622C2">
              <w:rPr>
                <w:rFonts w:eastAsia="TimesNewRoman"/>
                <w:szCs w:val="22"/>
                <w:lang w:val="sr-Latn-ME"/>
              </w:rPr>
              <w:t xml:space="preserve"> </w:t>
            </w:r>
            <w:r w:rsidRPr="009622C2">
              <w:rPr>
                <w:rFonts w:eastAsia="TimesNewRoman"/>
                <w:szCs w:val="22"/>
                <w:lang w:val="sr-Latn-ME"/>
              </w:rPr>
              <w:t xml:space="preserve">uspostavljanja nivoa </w:t>
            </w:r>
            <w:r w:rsidR="00120673" w:rsidRPr="009622C2">
              <w:rPr>
                <w:rFonts w:eastAsia="TimesNewRoman"/>
                <w:szCs w:val="22"/>
                <w:lang w:val="sr-Latn-ME"/>
              </w:rPr>
              <w:t>lijek</w:t>
            </w:r>
            <w:r w:rsidRPr="009622C2">
              <w:rPr>
                <w:rFonts w:eastAsia="TimesNewRoman"/>
                <w:szCs w:val="22"/>
                <w:lang w:val="sr-Latn-ME"/>
              </w:rPr>
              <w:t>a u cirkulaciji, druga</w:t>
            </w:r>
            <w:r w:rsidR="007A6EF7" w:rsidRPr="009622C2">
              <w:rPr>
                <w:rFonts w:eastAsia="TimesNewRoman"/>
                <w:szCs w:val="22"/>
                <w:lang w:val="sr-Latn-ME"/>
              </w:rPr>
              <w:t xml:space="preserve"> </w:t>
            </w:r>
            <w:r w:rsidRPr="009622C2">
              <w:rPr>
                <w:rFonts w:eastAsia="TimesNewRoman"/>
                <w:szCs w:val="22"/>
                <w:lang w:val="sr-Latn-ME"/>
              </w:rPr>
              <w:t>doza od 15 mg/kg treba da se prim</w:t>
            </w:r>
            <w:r w:rsidR="00B86457" w:rsidRPr="009622C2">
              <w:rPr>
                <w:rFonts w:eastAsia="TimesNewRoman"/>
                <w:szCs w:val="22"/>
                <w:lang w:val="sr-Latn-ME"/>
              </w:rPr>
              <w:t>ij</w:t>
            </w:r>
            <w:r w:rsidRPr="009622C2">
              <w:rPr>
                <w:rFonts w:eastAsia="TimesNewRoman"/>
                <w:szCs w:val="22"/>
                <w:lang w:val="sr-Latn-ME"/>
              </w:rPr>
              <w:t>eni posl</w:t>
            </w:r>
            <w:r w:rsidR="00773D3F" w:rsidRPr="009622C2">
              <w:rPr>
                <w:rFonts w:eastAsia="TimesNewRoman"/>
                <w:szCs w:val="22"/>
                <w:lang w:val="sr-Latn-ME"/>
              </w:rPr>
              <w:t>ij</w:t>
            </w:r>
            <w:r w:rsidRPr="009622C2">
              <w:rPr>
                <w:rFonts w:eastAsia="TimesNewRoman"/>
                <w:szCs w:val="22"/>
                <w:lang w:val="sr-Latn-ME"/>
              </w:rPr>
              <w:t>e</w:t>
            </w:r>
            <w:r w:rsidR="007A6EF7" w:rsidRPr="009622C2">
              <w:rPr>
                <w:rFonts w:eastAsia="TimesNewRoman"/>
                <w:szCs w:val="22"/>
                <w:lang w:val="sr-Latn-ME"/>
              </w:rPr>
              <w:t xml:space="preserve"> </w:t>
            </w:r>
            <w:r w:rsidRPr="009622C2">
              <w:rPr>
                <w:rFonts w:eastAsia="TimesNewRoman"/>
                <w:szCs w:val="22"/>
                <w:lang w:val="sr-Latn-ME"/>
              </w:rPr>
              <w:t>hemodijalize.</w:t>
            </w:r>
          </w:p>
        </w:tc>
      </w:tr>
    </w:tbl>
    <w:p w14:paraId="1B772F55" w14:textId="77777777" w:rsidR="00245B97" w:rsidRPr="009622C2" w:rsidRDefault="00245B97" w:rsidP="001009B4">
      <w:pPr>
        <w:widowControl w:val="0"/>
        <w:spacing w:line="240" w:lineRule="atLeast"/>
        <w:rPr>
          <w:b/>
          <w:szCs w:val="22"/>
          <w:lang w:val="sr-Latn-ME"/>
        </w:rPr>
      </w:pPr>
    </w:p>
    <w:p w14:paraId="1B772F56" w14:textId="77777777" w:rsidR="009A055B" w:rsidRPr="009622C2" w:rsidRDefault="009A055B" w:rsidP="001009B4">
      <w:pPr>
        <w:widowControl w:val="0"/>
        <w:spacing w:line="240" w:lineRule="atLeast"/>
        <w:rPr>
          <w:b/>
          <w:szCs w:val="22"/>
          <w:lang w:val="sr-Latn-ME"/>
        </w:rPr>
      </w:pPr>
      <w:r w:rsidRPr="009622C2">
        <w:rPr>
          <w:b/>
          <w:szCs w:val="22"/>
          <w:lang w:val="sr-Latn-ME"/>
        </w:rPr>
        <w:t>Pacijenti na peritonealnoj dijalizi</w:t>
      </w:r>
    </w:p>
    <w:p w14:paraId="1B772F57" w14:textId="77777777" w:rsidR="002D14F1" w:rsidRPr="009622C2" w:rsidRDefault="002D14F1" w:rsidP="001009B4">
      <w:pPr>
        <w:widowControl w:val="0"/>
        <w:spacing w:line="240" w:lineRule="atLeast"/>
        <w:rPr>
          <w:szCs w:val="22"/>
          <w:lang w:val="sr-Latn-ME"/>
        </w:rPr>
      </w:pPr>
      <w:r w:rsidRPr="009622C2">
        <w:rPr>
          <w:szCs w:val="22"/>
          <w:lang w:val="sr-Latn-ME"/>
        </w:rPr>
        <w:t>Maksimalna doza amoksicilina iznosi 500 mg/dan.</w:t>
      </w:r>
    </w:p>
    <w:p w14:paraId="1B772F58" w14:textId="77777777" w:rsidR="009A055B" w:rsidRPr="009622C2" w:rsidRDefault="009A055B" w:rsidP="001009B4">
      <w:pPr>
        <w:widowControl w:val="0"/>
        <w:spacing w:line="240" w:lineRule="atLeast"/>
        <w:rPr>
          <w:b/>
          <w:szCs w:val="22"/>
          <w:lang w:val="sr-Latn-ME"/>
        </w:rPr>
      </w:pPr>
    </w:p>
    <w:p w14:paraId="1B772F59" w14:textId="77777777" w:rsidR="009A055B" w:rsidRPr="009622C2" w:rsidRDefault="009A055B" w:rsidP="001009B4">
      <w:pPr>
        <w:widowControl w:val="0"/>
        <w:spacing w:line="240" w:lineRule="atLeast"/>
        <w:rPr>
          <w:b/>
          <w:szCs w:val="22"/>
          <w:lang w:val="sr-Latn-ME"/>
        </w:rPr>
      </w:pPr>
      <w:r w:rsidRPr="009622C2">
        <w:rPr>
          <w:b/>
          <w:szCs w:val="22"/>
          <w:lang w:val="sr-Latn-ME"/>
        </w:rPr>
        <w:t>Oštećenje funkcije jetre</w:t>
      </w:r>
    </w:p>
    <w:p w14:paraId="1B772F5A" w14:textId="0BDC2D11" w:rsidR="009A055B" w:rsidRPr="009622C2" w:rsidRDefault="009A055B" w:rsidP="001009B4">
      <w:pPr>
        <w:widowControl w:val="0"/>
        <w:spacing w:line="240" w:lineRule="atLeast"/>
        <w:rPr>
          <w:szCs w:val="22"/>
          <w:lang w:val="sr-Latn-ME"/>
        </w:rPr>
      </w:pPr>
      <w:r w:rsidRPr="009622C2">
        <w:rPr>
          <w:szCs w:val="22"/>
          <w:lang w:val="sr-Latn-ME"/>
        </w:rPr>
        <w:t>Prim</w:t>
      </w:r>
      <w:r w:rsidR="00B86457" w:rsidRPr="009622C2">
        <w:rPr>
          <w:szCs w:val="22"/>
          <w:lang w:val="sr-Latn-ME"/>
        </w:rPr>
        <w:t>ij</w:t>
      </w:r>
      <w:r w:rsidRPr="009622C2">
        <w:rPr>
          <w:szCs w:val="22"/>
          <w:lang w:val="sr-Latn-ME"/>
        </w:rPr>
        <w:t xml:space="preserve">eniti </w:t>
      </w:r>
      <w:r w:rsidR="00120673" w:rsidRPr="009622C2">
        <w:rPr>
          <w:szCs w:val="22"/>
          <w:lang w:val="sr-Latn-ME"/>
        </w:rPr>
        <w:t>lijek</w:t>
      </w:r>
      <w:r w:rsidRPr="009622C2">
        <w:rPr>
          <w:szCs w:val="22"/>
          <w:lang w:val="sr-Latn-ME"/>
        </w:rPr>
        <w:t xml:space="preserve"> uz oprez i monitoring funkcije jetre u redovnim intervalima (</w:t>
      </w:r>
      <w:r w:rsidR="00B86457" w:rsidRPr="009622C2">
        <w:rPr>
          <w:szCs w:val="22"/>
          <w:lang w:val="sr-Latn-ME"/>
        </w:rPr>
        <w:t>pogledati djelove</w:t>
      </w:r>
      <w:r w:rsidRPr="009622C2">
        <w:rPr>
          <w:szCs w:val="22"/>
          <w:lang w:val="sr-Latn-ME"/>
        </w:rPr>
        <w:t xml:space="preserve"> 4.4 i 4.8).</w:t>
      </w:r>
    </w:p>
    <w:p w14:paraId="1B772F5B" w14:textId="77777777" w:rsidR="00245B97" w:rsidRPr="009622C2" w:rsidRDefault="00245B97" w:rsidP="001009B4">
      <w:pPr>
        <w:widowControl w:val="0"/>
        <w:spacing w:line="240" w:lineRule="atLeast"/>
        <w:rPr>
          <w:b/>
          <w:szCs w:val="22"/>
          <w:lang w:val="sr-Latn-ME"/>
        </w:rPr>
      </w:pPr>
    </w:p>
    <w:p w14:paraId="1B772F5C" w14:textId="5B0C20C6" w:rsidR="002D14F1" w:rsidRPr="009622C2" w:rsidRDefault="002D14F1"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Način prim</w:t>
      </w:r>
      <w:r w:rsidR="00C82921" w:rsidRPr="009622C2">
        <w:rPr>
          <w:rFonts w:eastAsia="TimesNewRoman"/>
          <w:szCs w:val="22"/>
          <w:u w:val="single"/>
          <w:lang w:val="sr-Latn-ME"/>
        </w:rPr>
        <w:t>j</w:t>
      </w:r>
      <w:r w:rsidRPr="009622C2">
        <w:rPr>
          <w:rFonts w:eastAsia="TimesNewRoman"/>
          <w:szCs w:val="22"/>
          <w:u w:val="single"/>
          <w:lang w:val="sr-Latn-ME"/>
        </w:rPr>
        <w:t>ene</w:t>
      </w:r>
    </w:p>
    <w:p w14:paraId="1B772F5D" w14:textId="77777777" w:rsidR="002D14F1" w:rsidRPr="009622C2" w:rsidRDefault="002D14F1" w:rsidP="001009B4">
      <w:pPr>
        <w:widowControl w:val="0"/>
        <w:tabs>
          <w:tab w:val="clear" w:pos="284"/>
        </w:tabs>
        <w:autoSpaceDE w:val="0"/>
        <w:autoSpaceDN w:val="0"/>
        <w:adjustRightInd w:val="0"/>
        <w:rPr>
          <w:rFonts w:eastAsia="TimesNewRoman"/>
          <w:szCs w:val="22"/>
          <w:u w:val="single"/>
          <w:lang w:val="sr-Latn-ME"/>
        </w:rPr>
      </w:pPr>
    </w:p>
    <w:p w14:paraId="1B772F5E" w14:textId="18B99103" w:rsidR="002D14F1" w:rsidRPr="009622C2" w:rsidRDefault="00120673"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Lijek</w:t>
      </w:r>
      <w:r w:rsidR="002D14F1" w:rsidRPr="009622C2">
        <w:rPr>
          <w:rFonts w:eastAsia="TimesNewRoman"/>
          <w:szCs w:val="22"/>
          <w:lang w:val="sr-Latn-ME"/>
        </w:rPr>
        <w:t xml:space="preserve"> Amoksicilin</w:t>
      </w:r>
      <w:r w:rsidR="006B0A89" w:rsidRPr="009622C2">
        <w:rPr>
          <w:rFonts w:eastAsia="TimesNewRoman"/>
          <w:szCs w:val="22"/>
          <w:lang w:val="sr-Latn-ME"/>
        </w:rPr>
        <w:t xml:space="preserve"> </w:t>
      </w:r>
      <w:r w:rsidR="00695C5D" w:rsidRPr="009622C2">
        <w:rPr>
          <w:rFonts w:eastAsia="TimesNewRoman"/>
          <w:szCs w:val="22"/>
          <w:lang w:val="sr-Latn-ME"/>
        </w:rPr>
        <w:t>HF</w:t>
      </w:r>
      <w:r w:rsidR="002D14F1" w:rsidRPr="009622C2">
        <w:rPr>
          <w:rFonts w:eastAsia="TimesNewRoman"/>
          <w:szCs w:val="22"/>
          <w:lang w:val="sr-Latn-ME"/>
        </w:rPr>
        <w:t xml:space="preserve"> je za oralnu prim</w:t>
      </w:r>
      <w:r w:rsidR="00B86457" w:rsidRPr="009622C2">
        <w:rPr>
          <w:rFonts w:eastAsia="TimesNewRoman"/>
          <w:szCs w:val="22"/>
          <w:lang w:val="sr-Latn-ME"/>
        </w:rPr>
        <w:t>j</w:t>
      </w:r>
      <w:r w:rsidR="002D14F1" w:rsidRPr="009622C2">
        <w:rPr>
          <w:rFonts w:eastAsia="TimesNewRoman"/>
          <w:szCs w:val="22"/>
          <w:lang w:val="sr-Latn-ME"/>
        </w:rPr>
        <w:t>enu.</w:t>
      </w:r>
    </w:p>
    <w:p w14:paraId="1B772F5F" w14:textId="46116AB8" w:rsidR="002D14F1" w:rsidRPr="009622C2" w:rsidRDefault="002D14F1"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 xml:space="preserve">Hrana ne utiče na resorpciju </w:t>
      </w:r>
      <w:r w:rsidR="00120673" w:rsidRPr="009622C2">
        <w:rPr>
          <w:rFonts w:eastAsia="TimesNewRoman"/>
          <w:szCs w:val="22"/>
          <w:lang w:val="sr-Latn-ME"/>
        </w:rPr>
        <w:t>lijek</w:t>
      </w:r>
      <w:r w:rsidRPr="009622C2">
        <w:rPr>
          <w:rFonts w:eastAsia="TimesNewRoman"/>
          <w:szCs w:val="22"/>
          <w:lang w:val="sr-Latn-ME"/>
        </w:rPr>
        <w:t>a Amoksicilin</w:t>
      </w:r>
      <w:r w:rsidR="00695C5D" w:rsidRPr="009622C2">
        <w:rPr>
          <w:rFonts w:eastAsia="TimesNewRoman"/>
          <w:szCs w:val="22"/>
          <w:lang w:val="sr-Latn-ME"/>
        </w:rPr>
        <w:t xml:space="preserve"> HF</w:t>
      </w:r>
      <w:r w:rsidRPr="009622C2">
        <w:rPr>
          <w:rFonts w:eastAsia="TimesNewRoman"/>
          <w:szCs w:val="22"/>
          <w:lang w:val="sr-Latn-ME"/>
        </w:rPr>
        <w:t>.</w:t>
      </w:r>
    </w:p>
    <w:p w14:paraId="1B772F60" w14:textId="7CCB8225" w:rsidR="002D14F1" w:rsidRPr="009622C2" w:rsidRDefault="002D14F1" w:rsidP="001009B4">
      <w:pPr>
        <w:widowControl w:val="0"/>
        <w:spacing w:line="240" w:lineRule="atLeast"/>
        <w:rPr>
          <w:rFonts w:eastAsia="TimesNewRoman"/>
          <w:szCs w:val="22"/>
          <w:lang w:val="sr-Latn-ME"/>
        </w:rPr>
      </w:pPr>
      <w:r w:rsidRPr="009622C2">
        <w:rPr>
          <w:rFonts w:eastAsia="TimesNewRoman"/>
          <w:szCs w:val="22"/>
          <w:lang w:val="sr-Latn-ME"/>
        </w:rPr>
        <w:t xml:space="preserve">Kapsule treba progutati </w:t>
      </w:r>
      <w:r w:rsidR="00C526AA" w:rsidRPr="009622C2">
        <w:rPr>
          <w:rFonts w:eastAsia="TimesNewRoman"/>
          <w:szCs w:val="22"/>
          <w:lang w:val="sr-Latn-ME"/>
        </w:rPr>
        <w:t>c</w:t>
      </w:r>
      <w:r w:rsidR="00B86457" w:rsidRPr="009622C2">
        <w:rPr>
          <w:rFonts w:eastAsia="TimesNewRoman"/>
          <w:szCs w:val="22"/>
          <w:lang w:val="sr-Latn-ME"/>
        </w:rPr>
        <w:t>ij</w:t>
      </w:r>
      <w:r w:rsidR="00C526AA" w:rsidRPr="009622C2">
        <w:rPr>
          <w:rFonts w:eastAsia="TimesNewRoman"/>
          <w:szCs w:val="22"/>
          <w:lang w:val="sr-Latn-ME"/>
        </w:rPr>
        <w:t xml:space="preserve">ele (bez otvaranja) </w:t>
      </w:r>
      <w:r w:rsidRPr="009622C2">
        <w:rPr>
          <w:rFonts w:eastAsia="TimesNewRoman"/>
          <w:szCs w:val="22"/>
          <w:lang w:val="sr-Latn-ME"/>
        </w:rPr>
        <w:t xml:space="preserve">sa </w:t>
      </w:r>
      <w:r w:rsidR="00C526AA" w:rsidRPr="009622C2">
        <w:rPr>
          <w:rFonts w:eastAsia="TimesNewRoman"/>
          <w:szCs w:val="22"/>
          <w:lang w:val="sr-Latn-ME"/>
        </w:rPr>
        <w:t>dovoljnom količinom vode</w:t>
      </w:r>
      <w:r w:rsidRPr="009622C2">
        <w:rPr>
          <w:rFonts w:eastAsia="TimesNewRoman"/>
          <w:szCs w:val="22"/>
          <w:lang w:val="sr-Latn-ME"/>
        </w:rPr>
        <w:t>.</w:t>
      </w:r>
    </w:p>
    <w:p w14:paraId="1B772F61" w14:textId="77777777" w:rsidR="00C526AA" w:rsidRPr="009622C2" w:rsidRDefault="00C526AA" w:rsidP="001009B4">
      <w:pPr>
        <w:widowControl w:val="0"/>
        <w:tabs>
          <w:tab w:val="clear" w:pos="284"/>
        </w:tabs>
        <w:autoSpaceDE w:val="0"/>
        <w:autoSpaceDN w:val="0"/>
        <w:adjustRightInd w:val="0"/>
        <w:rPr>
          <w:rFonts w:eastAsia="TimesNewRoman"/>
          <w:szCs w:val="22"/>
          <w:lang w:val="sr-Latn-ME"/>
        </w:rPr>
      </w:pPr>
    </w:p>
    <w:p w14:paraId="1B772F63" w14:textId="6F9D6C0B" w:rsidR="00C526AA" w:rsidRPr="009622C2" w:rsidRDefault="00C526AA"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*Terapija može biti započeta par</w:t>
      </w:r>
      <w:r w:rsidR="00773D3F" w:rsidRPr="009622C2">
        <w:rPr>
          <w:rFonts w:eastAsia="TimesNewRoman"/>
          <w:szCs w:val="22"/>
          <w:lang w:val="sr-Latn-ME"/>
        </w:rPr>
        <w:t>e</w:t>
      </w:r>
      <w:r w:rsidRPr="009622C2">
        <w:rPr>
          <w:rFonts w:eastAsia="TimesNewRoman"/>
          <w:szCs w:val="22"/>
          <w:lang w:val="sr-Latn-ME"/>
        </w:rPr>
        <w:t xml:space="preserve">nteralno prema preporukama za doziranje za datu intravensku </w:t>
      </w:r>
      <w:r w:rsidRPr="009622C2">
        <w:rPr>
          <w:rFonts w:eastAsia="TimesNewRoman"/>
          <w:szCs w:val="22"/>
          <w:lang w:val="sr-Latn-ME"/>
        </w:rPr>
        <w:lastRenderedPageBreak/>
        <w:t xml:space="preserve">formulaciju </w:t>
      </w:r>
      <w:r w:rsidR="00773D3F" w:rsidRPr="009622C2">
        <w:rPr>
          <w:rFonts w:eastAsia="TimesNewRoman"/>
          <w:szCs w:val="22"/>
          <w:lang w:val="sr-Latn-ME"/>
        </w:rPr>
        <w:t xml:space="preserve">i </w:t>
      </w:r>
      <w:r w:rsidRPr="009622C2">
        <w:rPr>
          <w:rFonts w:eastAsia="TimesNewRoman"/>
          <w:szCs w:val="22"/>
          <w:lang w:val="sr-Latn-ME"/>
        </w:rPr>
        <w:t>nastavljena prim</w:t>
      </w:r>
      <w:r w:rsidR="00F84CE1" w:rsidRPr="009622C2">
        <w:rPr>
          <w:rFonts w:eastAsia="TimesNewRoman"/>
          <w:szCs w:val="22"/>
          <w:lang w:val="sr-Latn-ME"/>
        </w:rPr>
        <w:t>j</w:t>
      </w:r>
      <w:r w:rsidRPr="009622C2">
        <w:rPr>
          <w:rFonts w:eastAsia="TimesNewRoman"/>
          <w:szCs w:val="22"/>
          <w:lang w:val="sr-Latn-ME"/>
        </w:rPr>
        <w:t>enom oralnog oblika.</w:t>
      </w:r>
    </w:p>
    <w:p w14:paraId="1B772F64" w14:textId="77777777" w:rsidR="002D14F1" w:rsidRPr="009622C2" w:rsidRDefault="002D14F1" w:rsidP="001009B4">
      <w:pPr>
        <w:widowControl w:val="0"/>
        <w:spacing w:line="240" w:lineRule="atLeast"/>
        <w:rPr>
          <w:b/>
          <w:szCs w:val="22"/>
          <w:lang w:val="sr-Latn-ME"/>
        </w:rPr>
      </w:pPr>
    </w:p>
    <w:p w14:paraId="1B772F65" w14:textId="77777777" w:rsidR="00CE09F3" w:rsidRPr="009622C2" w:rsidRDefault="00CE09F3" w:rsidP="001009B4">
      <w:pPr>
        <w:widowControl w:val="0"/>
        <w:rPr>
          <w:b/>
          <w:bCs/>
          <w:szCs w:val="22"/>
          <w:lang w:val="sr-Latn-ME"/>
        </w:rPr>
      </w:pPr>
      <w:r w:rsidRPr="009622C2">
        <w:rPr>
          <w:b/>
          <w:bCs/>
          <w:szCs w:val="22"/>
          <w:lang w:val="sr-Latn-ME"/>
        </w:rPr>
        <w:t>4.3. Kontraindikacije</w:t>
      </w:r>
    </w:p>
    <w:p w14:paraId="1B772F66" w14:textId="77777777" w:rsidR="00AC6F7E" w:rsidRPr="009622C2" w:rsidRDefault="00AC6F7E" w:rsidP="001009B4">
      <w:pPr>
        <w:widowControl w:val="0"/>
        <w:rPr>
          <w:szCs w:val="22"/>
          <w:lang w:val="sr-Latn-ME"/>
        </w:rPr>
      </w:pPr>
    </w:p>
    <w:p w14:paraId="1B772F67" w14:textId="0546CC06" w:rsidR="00E41ADF" w:rsidRPr="009622C2" w:rsidRDefault="00E41ADF"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Preos</w:t>
      </w:r>
      <w:r w:rsidR="00F84CE1" w:rsidRPr="009622C2">
        <w:rPr>
          <w:rFonts w:eastAsia="TimesNewRoman"/>
          <w:szCs w:val="22"/>
          <w:lang w:val="sr-Latn-ME"/>
        </w:rPr>
        <w:t>j</w:t>
      </w:r>
      <w:r w:rsidRPr="009622C2">
        <w:rPr>
          <w:rFonts w:eastAsia="TimesNewRoman"/>
          <w:szCs w:val="22"/>
          <w:lang w:val="sr-Latn-ME"/>
        </w:rPr>
        <w:t xml:space="preserve">etljivost na aktivnu supstancu, bilo koji penicilin ili na </w:t>
      </w:r>
      <w:r w:rsidR="00F208D3" w:rsidRPr="009622C2">
        <w:rPr>
          <w:rFonts w:eastAsia="TimesNewRoman"/>
          <w:szCs w:val="22"/>
          <w:lang w:val="sr-Latn-ME"/>
        </w:rPr>
        <w:t xml:space="preserve">bilo koju </w:t>
      </w:r>
      <w:r w:rsidRPr="009622C2">
        <w:rPr>
          <w:rFonts w:eastAsia="TimesNewRoman"/>
          <w:szCs w:val="22"/>
          <w:lang w:val="sr-Latn-ME"/>
        </w:rPr>
        <w:t xml:space="preserve">od pomoćnih supstanci navedenih u </w:t>
      </w:r>
      <w:r w:rsidR="00F84CE1" w:rsidRPr="009622C2">
        <w:rPr>
          <w:rFonts w:eastAsia="TimesNewRoman"/>
          <w:szCs w:val="22"/>
          <w:lang w:val="sr-Latn-ME"/>
        </w:rPr>
        <w:t>dijelu</w:t>
      </w:r>
      <w:r w:rsidRPr="009622C2">
        <w:rPr>
          <w:rFonts w:eastAsia="TimesNewRoman"/>
          <w:szCs w:val="22"/>
          <w:lang w:val="sr-Latn-ME"/>
        </w:rPr>
        <w:t xml:space="preserve"> 6.1.</w:t>
      </w:r>
    </w:p>
    <w:p w14:paraId="1B772F68" w14:textId="76A50B87" w:rsidR="00E41ADF" w:rsidRPr="009622C2" w:rsidRDefault="00E41ADF"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Ozbiljne i teške reakcije rane preos</w:t>
      </w:r>
      <w:r w:rsidR="00F84CE1" w:rsidRPr="009622C2">
        <w:rPr>
          <w:rFonts w:eastAsia="TimesNewRoman"/>
          <w:szCs w:val="22"/>
          <w:lang w:val="sr-Latn-ME"/>
        </w:rPr>
        <w:t>j</w:t>
      </w:r>
      <w:r w:rsidRPr="009622C2">
        <w:rPr>
          <w:rFonts w:eastAsia="TimesNewRoman"/>
          <w:szCs w:val="22"/>
          <w:lang w:val="sr-Latn-ME"/>
        </w:rPr>
        <w:t xml:space="preserve">etljivosti (npr. anafilaksa) u istoriji bolesti na drugi beta-laktamski </w:t>
      </w:r>
      <w:r w:rsidR="00120673" w:rsidRPr="009622C2">
        <w:rPr>
          <w:rFonts w:eastAsia="TimesNewRoman"/>
          <w:szCs w:val="22"/>
          <w:lang w:val="sr-Latn-ME"/>
        </w:rPr>
        <w:t>lijek</w:t>
      </w:r>
      <w:r w:rsidRPr="009622C2">
        <w:rPr>
          <w:rFonts w:eastAsia="TimesNewRoman"/>
          <w:szCs w:val="22"/>
          <w:lang w:val="sr-Latn-ME"/>
        </w:rPr>
        <w:t xml:space="preserve"> (npr. cefalosporin, karbapenem ili monobaktam).</w:t>
      </w:r>
    </w:p>
    <w:p w14:paraId="1B772F6A" w14:textId="07191841" w:rsidR="00E41ADF" w:rsidRPr="009622C2" w:rsidRDefault="00E41ADF" w:rsidP="001009B4">
      <w:pPr>
        <w:widowControl w:val="0"/>
        <w:rPr>
          <w:szCs w:val="22"/>
          <w:lang w:val="sr-Latn-ME"/>
        </w:rPr>
      </w:pPr>
    </w:p>
    <w:p w14:paraId="1B772F6B" w14:textId="7B5226F7" w:rsidR="00CE09F3" w:rsidRPr="009622C2" w:rsidRDefault="00CE09F3" w:rsidP="001009B4">
      <w:pPr>
        <w:widowControl w:val="0"/>
        <w:rPr>
          <w:b/>
          <w:bCs/>
          <w:szCs w:val="22"/>
          <w:lang w:val="sr-Latn-ME"/>
        </w:rPr>
      </w:pPr>
      <w:r w:rsidRPr="009622C2">
        <w:rPr>
          <w:b/>
          <w:bCs/>
          <w:szCs w:val="22"/>
          <w:lang w:val="sr-Latn-ME"/>
        </w:rPr>
        <w:t>4.4. Posebna upozorenja i m</w:t>
      </w:r>
      <w:r w:rsidR="00C82921" w:rsidRPr="009622C2">
        <w:rPr>
          <w:b/>
          <w:bCs/>
          <w:szCs w:val="22"/>
          <w:lang w:val="sr-Latn-ME"/>
        </w:rPr>
        <w:t>j</w:t>
      </w:r>
      <w:r w:rsidRPr="009622C2">
        <w:rPr>
          <w:b/>
          <w:bCs/>
          <w:szCs w:val="22"/>
          <w:lang w:val="sr-Latn-ME"/>
        </w:rPr>
        <w:t xml:space="preserve">ere opreza pri upotrebi </w:t>
      </w:r>
      <w:r w:rsidR="00120673" w:rsidRPr="009622C2">
        <w:rPr>
          <w:b/>
          <w:bCs/>
          <w:szCs w:val="22"/>
          <w:lang w:val="sr-Latn-ME"/>
        </w:rPr>
        <w:t>lijek</w:t>
      </w:r>
      <w:r w:rsidRPr="009622C2">
        <w:rPr>
          <w:b/>
          <w:bCs/>
          <w:szCs w:val="22"/>
          <w:lang w:val="sr-Latn-ME"/>
        </w:rPr>
        <w:t>a</w:t>
      </w:r>
    </w:p>
    <w:p w14:paraId="1B772F6C" w14:textId="77777777" w:rsidR="006A08ED" w:rsidRPr="009622C2" w:rsidRDefault="006A08ED" w:rsidP="001009B4">
      <w:pPr>
        <w:widowControl w:val="0"/>
        <w:rPr>
          <w:szCs w:val="22"/>
          <w:lang w:val="sr-Latn-ME"/>
        </w:rPr>
      </w:pPr>
    </w:p>
    <w:p w14:paraId="1B772F6D" w14:textId="673907FC" w:rsidR="005E422F" w:rsidRPr="009622C2" w:rsidRDefault="005E422F"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Reakcije preos</w:t>
      </w:r>
      <w:r w:rsidR="00850AA9" w:rsidRPr="009622C2">
        <w:rPr>
          <w:rFonts w:eastAsia="TimesNewRoman"/>
          <w:szCs w:val="22"/>
          <w:u w:val="single"/>
          <w:lang w:val="sr-Latn-ME"/>
        </w:rPr>
        <w:t>j</w:t>
      </w:r>
      <w:r w:rsidRPr="009622C2">
        <w:rPr>
          <w:rFonts w:eastAsia="TimesNewRoman"/>
          <w:szCs w:val="22"/>
          <w:u w:val="single"/>
          <w:lang w:val="sr-Latn-ME"/>
        </w:rPr>
        <w:t>etljivosti</w:t>
      </w:r>
    </w:p>
    <w:p w14:paraId="1B772F6E" w14:textId="080DB68F" w:rsidR="005E422F" w:rsidRPr="009622C2" w:rsidRDefault="005610F8"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Pr</w:t>
      </w:r>
      <w:r w:rsidR="00F84CE1" w:rsidRPr="009622C2">
        <w:rPr>
          <w:rFonts w:eastAsia="TimesNewRoman"/>
          <w:szCs w:val="22"/>
          <w:lang w:val="sr-Latn-ME"/>
        </w:rPr>
        <w:t>ij</w:t>
      </w:r>
      <w:r w:rsidRPr="009622C2">
        <w:rPr>
          <w:rFonts w:eastAsia="TimesNewRoman"/>
          <w:szCs w:val="22"/>
          <w:lang w:val="sr-Latn-ME"/>
        </w:rPr>
        <w:t>e započinjanja terapije amoksicilinom, potrebno je pažljivo ispitati mogućnost postojanja prethodnih reakcija preos</w:t>
      </w:r>
      <w:r w:rsidR="00F84CE1" w:rsidRPr="009622C2">
        <w:rPr>
          <w:rFonts w:eastAsia="TimesNewRoman"/>
          <w:szCs w:val="22"/>
          <w:lang w:val="sr-Latn-ME"/>
        </w:rPr>
        <w:t>j</w:t>
      </w:r>
      <w:r w:rsidRPr="009622C2">
        <w:rPr>
          <w:rFonts w:eastAsia="TimesNewRoman"/>
          <w:szCs w:val="22"/>
          <w:lang w:val="sr-Latn-ME"/>
        </w:rPr>
        <w:t xml:space="preserve">etljivosti na peniciline, cefalosporine ili druge beta-laktamske </w:t>
      </w:r>
      <w:r w:rsidR="002620C5" w:rsidRPr="009622C2">
        <w:rPr>
          <w:rFonts w:eastAsia="TimesNewRoman"/>
          <w:szCs w:val="22"/>
          <w:lang w:val="sr-Latn-ME"/>
        </w:rPr>
        <w:t>ljekove</w:t>
      </w:r>
      <w:r w:rsidRPr="009622C2">
        <w:rPr>
          <w:rFonts w:eastAsia="TimesNewRoman"/>
          <w:szCs w:val="22"/>
          <w:lang w:val="sr-Latn-ME"/>
        </w:rPr>
        <w:t xml:space="preserve"> (</w:t>
      </w:r>
      <w:r w:rsidR="00F84CE1" w:rsidRPr="009622C2">
        <w:rPr>
          <w:rFonts w:eastAsia="TimesNewRoman"/>
          <w:szCs w:val="22"/>
          <w:lang w:val="sr-Latn-ME"/>
        </w:rPr>
        <w:t xml:space="preserve">pogledati djelove </w:t>
      </w:r>
      <w:r w:rsidRPr="009622C2">
        <w:rPr>
          <w:rFonts w:eastAsia="TimesNewRoman"/>
          <w:szCs w:val="22"/>
          <w:lang w:val="sr-Latn-ME"/>
        </w:rPr>
        <w:t>4.3. i 4.8).</w:t>
      </w:r>
    </w:p>
    <w:p w14:paraId="1B772F6F" w14:textId="77777777" w:rsidR="00B7455C" w:rsidRPr="009622C2" w:rsidRDefault="00B7455C" w:rsidP="001009B4">
      <w:pPr>
        <w:widowControl w:val="0"/>
        <w:tabs>
          <w:tab w:val="clear" w:pos="284"/>
        </w:tabs>
        <w:autoSpaceDE w:val="0"/>
        <w:autoSpaceDN w:val="0"/>
        <w:adjustRightInd w:val="0"/>
        <w:ind w:firstLine="720"/>
        <w:rPr>
          <w:rFonts w:eastAsia="TimesNewRoman"/>
          <w:szCs w:val="22"/>
          <w:lang w:val="sr-Latn-ME"/>
        </w:rPr>
      </w:pPr>
    </w:p>
    <w:p w14:paraId="1B772F70" w14:textId="69D234C7" w:rsidR="005E422F" w:rsidRPr="009622C2" w:rsidRDefault="005610F8" w:rsidP="001009B4">
      <w:pPr>
        <w:widowControl w:val="0"/>
        <w:rPr>
          <w:szCs w:val="22"/>
          <w:lang w:val="sr-Latn-ME"/>
        </w:rPr>
      </w:pPr>
      <w:r w:rsidRPr="009622C2">
        <w:rPr>
          <w:szCs w:val="22"/>
          <w:lang w:val="sr-Latn-ME"/>
        </w:rPr>
        <w:t>Prilikom upotrebe</w:t>
      </w:r>
      <w:r w:rsidR="00233AFF" w:rsidRPr="009622C2">
        <w:rPr>
          <w:szCs w:val="22"/>
          <w:lang w:val="sr-Latn-ME"/>
        </w:rPr>
        <w:t xml:space="preserve"> </w:t>
      </w:r>
      <w:r w:rsidR="00873663" w:rsidRPr="009622C2">
        <w:rPr>
          <w:szCs w:val="22"/>
          <w:lang w:val="sr-Latn-ME"/>
        </w:rPr>
        <w:t xml:space="preserve">beta-laktamskih </w:t>
      </w:r>
      <w:r w:rsidRPr="009622C2">
        <w:rPr>
          <w:szCs w:val="22"/>
          <w:lang w:val="sr-Latn-ME"/>
        </w:rPr>
        <w:t>antibiotika prijavljeni su slučajevi ozbiljnih i reakcija</w:t>
      </w:r>
      <w:r w:rsidR="00D3598D" w:rsidRPr="009622C2">
        <w:rPr>
          <w:szCs w:val="22"/>
          <w:lang w:val="sr-Latn-ME"/>
        </w:rPr>
        <w:t xml:space="preserve"> </w:t>
      </w:r>
      <w:r w:rsidRPr="009622C2">
        <w:rPr>
          <w:szCs w:val="22"/>
          <w:lang w:val="sr-Latn-ME"/>
        </w:rPr>
        <w:t>preos</w:t>
      </w:r>
      <w:r w:rsidR="00F84CE1" w:rsidRPr="009622C2">
        <w:rPr>
          <w:szCs w:val="22"/>
          <w:lang w:val="sr-Latn-ME"/>
        </w:rPr>
        <w:t>j</w:t>
      </w:r>
      <w:r w:rsidRPr="009622C2">
        <w:rPr>
          <w:szCs w:val="22"/>
          <w:lang w:val="sr-Latn-ME"/>
        </w:rPr>
        <w:t>etljivosti koje potencijalno mogu biti sa smrtnim ishodom (uključujući anafilaktoidne i teške kožne neželjene reakcije)</w:t>
      </w:r>
      <w:r w:rsidR="0016634F" w:rsidRPr="009622C2">
        <w:rPr>
          <w:szCs w:val="22"/>
          <w:lang w:val="sr-Latn-ME"/>
        </w:rPr>
        <w:t xml:space="preserve"> (</w:t>
      </w:r>
      <w:r w:rsidR="0091265C" w:rsidRPr="009622C2">
        <w:rPr>
          <w:szCs w:val="22"/>
          <w:lang w:val="sr-Latn-ME"/>
        </w:rPr>
        <w:t>pogledati dio</w:t>
      </w:r>
      <w:r w:rsidR="0016634F" w:rsidRPr="009622C2">
        <w:rPr>
          <w:szCs w:val="22"/>
          <w:lang w:val="sr-Latn-ME"/>
        </w:rPr>
        <w:t xml:space="preserve"> 4.3)</w:t>
      </w:r>
      <w:r w:rsidRPr="009622C2">
        <w:rPr>
          <w:szCs w:val="22"/>
          <w:lang w:val="sr-Latn-ME"/>
        </w:rPr>
        <w:t xml:space="preserve">. </w:t>
      </w:r>
      <w:r w:rsidR="00126A7B" w:rsidRPr="009622C2">
        <w:rPr>
          <w:rFonts w:eastAsia="TimesNewRoman"/>
          <w:szCs w:val="22"/>
          <w:lang w:val="sr-Latn-ME"/>
        </w:rPr>
        <w:t>Veća je v</w:t>
      </w:r>
      <w:r w:rsidR="00F84CE1" w:rsidRPr="009622C2">
        <w:rPr>
          <w:rFonts w:eastAsia="TimesNewRoman"/>
          <w:szCs w:val="22"/>
          <w:lang w:val="sr-Latn-ME"/>
        </w:rPr>
        <w:t>j</w:t>
      </w:r>
      <w:r w:rsidR="00126A7B" w:rsidRPr="009622C2">
        <w:rPr>
          <w:rFonts w:eastAsia="TimesNewRoman"/>
          <w:szCs w:val="22"/>
          <w:lang w:val="sr-Latn-ME"/>
        </w:rPr>
        <w:t>erovatnoća javljanja ovih reakcija kod pacijenata sa preos</w:t>
      </w:r>
      <w:r w:rsidR="00F84CE1" w:rsidRPr="009622C2">
        <w:rPr>
          <w:rFonts w:eastAsia="TimesNewRoman"/>
          <w:szCs w:val="22"/>
          <w:lang w:val="sr-Latn-ME"/>
        </w:rPr>
        <w:t>j</w:t>
      </w:r>
      <w:r w:rsidR="00126A7B" w:rsidRPr="009622C2">
        <w:rPr>
          <w:rFonts w:eastAsia="TimesNewRoman"/>
          <w:szCs w:val="22"/>
          <w:lang w:val="sr-Latn-ME"/>
        </w:rPr>
        <w:t xml:space="preserve">etljivošću na penicilin u istoriji bolesti i kod osoba atopijske konstitucije. </w:t>
      </w:r>
      <w:r w:rsidR="005111E7" w:rsidRPr="009622C2">
        <w:rPr>
          <w:szCs w:val="22"/>
          <w:lang w:val="sr-Latn-ME"/>
        </w:rPr>
        <w:t>Reakcije preos</w:t>
      </w:r>
      <w:r w:rsidR="00F84CE1" w:rsidRPr="009622C2">
        <w:rPr>
          <w:szCs w:val="22"/>
          <w:lang w:val="sr-Latn-ME"/>
        </w:rPr>
        <w:t>j</w:t>
      </w:r>
      <w:r w:rsidR="005111E7" w:rsidRPr="009622C2">
        <w:rPr>
          <w:szCs w:val="22"/>
          <w:lang w:val="sr-Latn-ME"/>
        </w:rPr>
        <w:t xml:space="preserve">etljivosti mogu napredovati do </w:t>
      </w:r>
      <w:r w:rsidR="005111E7" w:rsidRPr="009622C2">
        <w:rPr>
          <w:i/>
          <w:iCs/>
          <w:szCs w:val="22"/>
          <w:lang w:val="sr-Latn-ME"/>
        </w:rPr>
        <w:t>Kounis</w:t>
      </w:r>
      <w:r w:rsidR="005111E7" w:rsidRPr="009622C2">
        <w:rPr>
          <w:szCs w:val="22"/>
          <w:lang w:val="sr-Latn-ME"/>
        </w:rPr>
        <w:t xml:space="preserve"> sindroma, ozbiljne alergijske reakcije koja može izazvati infarkt miokarda (</w:t>
      </w:r>
      <w:r w:rsidR="0091265C" w:rsidRPr="009622C2">
        <w:rPr>
          <w:szCs w:val="22"/>
          <w:lang w:val="sr-Latn-ME"/>
        </w:rPr>
        <w:t>pogledati dio</w:t>
      </w:r>
      <w:r w:rsidR="005111E7" w:rsidRPr="009622C2">
        <w:rPr>
          <w:szCs w:val="22"/>
          <w:lang w:val="sr-Latn-ME"/>
        </w:rPr>
        <w:t xml:space="preserve"> 4.8). </w:t>
      </w:r>
      <w:r w:rsidR="00FA637E" w:rsidRPr="009622C2">
        <w:rPr>
          <w:szCs w:val="22"/>
          <w:lang w:val="sr-Latn-ME"/>
        </w:rPr>
        <w:t xml:space="preserve">Simptomi takvih reakcija mogu uključivati bol u </w:t>
      </w:r>
      <w:r w:rsidR="009527C6" w:rsidRPr="009622C2">
        <w:rPr>
          <w:szCs w:val="22"/>
          <w:lang w:val="sr-Latn-ME"/>
        </w:rPr>
        <w:t>grudima</w:t>
      </w:r>
      <w:r w:rsidR="00FA637E" w:rsidRPr="009622C2">
        <w:rPr>
          <w:szCs w:val="22"/>
          <w:lang w:val="sr-Latn-ME"/>
        </w:rPr>
        <w:t xml:space="preserve"> koji se javljaju u kombinaciji s</w:t>
      </w:r>
      <w:r w:rsidR="009527C6" w:rsidRPr="009622C2">
        <w:rPr>
          <w:szCs w:val="22"/>
          <w:lang w:val="sr-Latn-ME"/>
        </w:rPr>
        <w:t>a</w:t>
      </w:r>
      <w:r w:rsidR="00FA637E" w:rsidRPr="009622C2">
        <w:rPr>
          <w:szCs w:val="22"/>
          <w:lang w:val="sr-Latn-ME"/>
        </w:rPr>
        <w:t xml:space="preserve"> alergijskom reakcijom na amoksicilin (</w:t>
      </w:r>
      <w:r w:rsidR="0091265C" w:rsidRPr="009622C2">
        <w:rPr>
          <w:szCs w:val="22"/>
          <w:lang w:val="sr-Latn-ME"/>
        </w:rPr>
        <w:t>pogledati dio</w:t>
      </w:r>
      <w:r w:rsidR="00FA637E" w:rsidRPr="009622C2">
        <w:rPr>
          <w:szCs w:val="22"/>
          <w:lang w:val="sr-Latn-ME"/>
        </w:rPr>
        <w:t xml:space="preserve"> 4.8).</w:t>
      </w:r>
      <w:r w:rsidR="00B2386F" w:rsidRPr="009622C2">
        <w:rPr>
          <w:szCs w:val="22"/>
          <w:lang w:val="sr-Latn-ME"/>
        </w:rPr>
        <w:t xml:space="preserve"> Lijekom izazvan sindrom enterokolitisa (</w:t>
      </w:r>
      <w:r w:rsidR="00B2386F" w:rsidRPr="009622C2">
        <w:rPr>
          <w:i/>
          <w:iCs/>
          <w:szCs w:val="22"/>
          <w:lang w:val="sr-Latn-ME"/>
        </w:rPr>
        <w:t xml:space="preserve">Drug induced enterokolitis syndrome - </w:t>
      </w:r>
      <w:r w:rsidR="00B2386F" w:rsidRPr="009622C2">
        <w:rPr>
          <w:szCs w:val="22"/>
          <w:lang w:val="sr-Latn-ME"/>
        </w:rPr>
        <w:t>DIES) je često prijavljivan kod d</w:t>
      </w:r>
      <w:r w:rsidR="00AA7A17" w:rsidRPr="009622C2">
        <w:rPr>
          <w:szCs w:val="22"/>
          <w:lang w:val="sr-Latn-ME"/>
        </w:rPr>
        <w:t>j</w:t>
      </w:r>
      <w:r w:rsidR="00B2386F" w:rsidRPr="009622C2">
        <w:rPr>
          <w:szCs w:val="22"/>
          <w:lang w:val="sr-Latn-ME"/>
        </w:rPr>
        <w:t>ece koja su primala amoksicilin (</w:t>
      </w:r>
      <w:r w:rsidR="0091265C" w:rsidRPr="009622C2">
        <w:rPr>
          <w:szCs w:val="22"/>
          <w:lang w:val="sr-Latn-ME"/>
        </w:rPr>
        <w:t>pogledati dio</w:t>
      </w:r>
      <w:r w:rsidR="00233AFF" w:rsidRPr="009622C2">
        <w:rPr>
          <w:szCs w:val="22"/>
          <w:lang w:val="sr-Latn-ME"/>
        </w:rPr>
        <w:t xml:space="preserve"> </w:t>
      </w:r>
      <w:r w:rsidR="00B2386F" w:rsidRPr="009622C2">
        <w:rPr>
          <w:szCs w:val="22"/>
          <w:lang w:val="sr-Latn-ME"/>
        </w:rPr>
        <w:t xml:space="preserve">4.8). DIES je alergijska reakcija sa glavnim simptomom prolongiranog povraćanja (1-4 sata nakon uzimanja lijeka) bez pojave alergije ili respiratornih simptoma. Dalji simptomi mogu biti abdominalni bol, dijareja, hipotenzija ili leukocitoza sa neutrofilijom. Prijavljeni su teški slučajevi koji su uključivali progresiju do šoka. </w:t>
      </w:r>
      <w:r w:rsidRPr="009622C2">
        <w:rPr>
          <w:szCs w:val="22"/>
          <w:lang w:val="sr-Latn-ME"/>
        </w:rPr>
        <w:t>U slučaju pojave alergijske reakcije, neophodno je odmah prekinuti l</w:t>
      </w:r>
      <w:r w:rsidR="00AA7A17" w:rsidRPr="009622C2">
        <w:rPr>
          <w:szCs w:val="22"/>
          <w:lang w:val="sr-Latn-ME"/>
        </w:rPr>
        <w:t>ij</w:t>
      </w:r>
      <w:r w:rsidRPr="009622C2">
        <w:rPr>
          <w:szCs w:val="22"/>
          <w:lang w:val="sr-Latn-ME"/>
        </w:rPr>
        <w:t>ečenje amoksicilinom i prim</w:t>
      </w:r>
      <w:r w:rsidR="00AA7A17" w:rsidRPr="009622C2">
        <w:rPr>
          <w:szCs w:val="22"/>
          <w:lang w:val="sr-Latn-ME"/>
        </w:rPr>
        <w:t>ij</w:t>
      </w:r>
      <w:r w:rsidRPr="009622C2">
        <w:rPr>
          <w:szCs w:val="22"/>
          <w:lang w:val="sr-Latn-ME"/>
        </w:rPr>
        <w:t>eniti adekvatnu terapiju.</w:t>
      </w:r>
    </w:p>
    <w:p w14:paraId="1B772F71" w14:textId="77777777" w:rsidR="005E422F" w:rsidRPr="009622C2" w:rsidRDefault="005E422F" w:rsidP="001009B4">
      <w:pPr>
        <w:widowControl w:val="0"/>
        <w:tabs>
          <w:tab w:val="clear" w:pos="284"/>
        </w:tabs>
        <w:autoSpaceDE w:val="0"/>
        <w:autoSpaceDN w:val="0"/>
        <w:adjustRightInd w:val="0"/>
        <w:rPr>
          <w:rFonts w:eastAsia="TimesNewRoman"/>
          <w:szCs w:val="22"/>
          <w:lang w:val="sr-Latn-ME"/>
        </w:rPr>
      </w:pPr>
    </w:p>
    <w:p w14:paraId="1B772F72" w14:textId="35FC22CA" w:rsidR="005E422F" w:rsidRPr="009622C2" w:rsidRDefault="005610F8"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Neos</w:t>
      </w:r>
      <w:r w:rsidR="00966586" w:rsidRPr="009622C2">
        <w:rPr>
          <w:rFonts w:eastAsia="TimesNewRoman"/>
          <w:szCs w:val="22"/>
          <w:u w:val="single"/>
          <w:lang w:val="sr-Latn-ME"/>
        </w:rPr>
        <w:t>j</w:t>
      </w:r>
      <w:r w:rsidRPr="009622C2">
        <w:rPr>
          <w:rFonts w:eastAsia="TimesNewRoman"/>
          <w:szCs w:val="22"/>
          <w:u w:val="single"/>
          <w:lang w:val="sr-Latn-ME"/>
        </w:rPr>
        <w:t>etljivi mikroorganizmi</w:t>
      </w:r>
    </w:p>
    <w:p w14:paraId="1B772F74" w14:textId="38E644BB" w:rsidR="005E422F" w:rsidRPr="009622C2" w:rsidRDefault="005610F8"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Amoksicilin nije pogodan za terapiju nekih tipova infekcija osim ako je već dokumentovano i poznato da je</w:t>
      </w:r>
      <w:r w:rsidR="00D3598D" w:rsidRPr="009622C2">
        <w:rPr>
          <w:rFonts w:eastAsia="TimesNewRoman"/>
          <w:szCs w:val="22"/>
          <w:lang w:val="sr-Latn-ME"/>
        </w:rPr>
        <w:t xml:space="preserve"> </w:t>
      </w:r>
      <w:r w:rsidRPr="009622C2">
        <w:rPr>
          <w:rFonts w:eastAsia="TimesNewRoman"/>
          <w:szCs w:val="22"/>
          <w:lang w:val="sr-Latn-ME"/>
        </w:rPr>
        <w:t>patogen os</w:t>
      </w:r>
      <w:r w:rsidR="00DA5BDA" w:rsidRPr="009622C2">
        <w:rPr>
          <w:rFonts w:eastAsia="TimesNewRoman"/>
          <w:szCs w:val="22"/>
          <w:lang w:val="sr-Latn-ME"/>
        </w:rPr>
        <w:t>j</w:t>
      </w:r>
      <w:r w:rsidRPr="009622C2">
        <w:rPr>
          <w:rFonts w:eastAsia="TimesNewRoman"/>
          <w:szCs w:val="22"/>
          <w:lang w:val="sr-Latn-ME"/>
        </w:rPr>
        <w:t>etljiv ili postoji velika v</w:t>
      </w:r>
      <w:r w:rsidR="00DA5BDA" w:rsidRPr="009622C2">
        <w:rPr>
          <w:rFonts w:eastAsia="TimesNewRoman"/>
          <w:szCs w:val="22"/>
          <w:lang w:val="sr-Latn-ME"/>
        </w:rPr>
        <w:t>j</w:t>
      </w:r>
      <w:r w:rsidRPr="009622C2">
        <w:rPr>
          <w:rFonts w:eastAsia="TimesNewRoman"/>
          <w:szCs w:val="22"/>
          <w:lang w:val="sr-Latn-ME"/>
        </w:rPr>
        <w:t>erovatnoća da bi prim</w:t>
      </w:r>
      <w:r w:rsidR="00DA5BDA" w:rsidRPr="009622C2">
        <w:rPr>
          <w:rFonts w:eastAsia="TimesNewRoman"/>
          <w:szCs w:val="22"/>
          <w:lang w:val="sr-Latn-ME"/>
        </w:rPr>
        <w:t>j</w:t>
      </w:r>
      <w:r w:rsidRPr="009622C2">
        <w:rPr>
          <w:rFonts w:eastAsia="TimesNewRoman"/>
          <w:szCs w:val="22"/>
          <w:lang w:val="sr-Latn-ME"/>
        </w:rPr>
        <w:t>ena amoksicilina bila odgovarajuća za l</w:t>
      </w:r>
      <w:r w:rsidR="00DA5BDA" w:rsidRPr="009622C2">
        <w:rPr>
          <w:rFonts w:eastAsia="TimesNewRoman"/>
          <w:szCs w:val="22"/>
          <w:lang w:val="sr-Latn-ME"/>
        </w:rPr>
        <w:t>ij</w:t>
      </w:r>
      <w:r w:rsidRPr="009622C2">
        <w:rPr>
          <w:rFonts w:eastAsia="TimesNewRoman"/>
          <w:szCs w:val="22"/>
          <w:lang w:val="sr-Latn-ME"/>
        </w:rPr>
        <w:t>ečenje tog patogena (</w:t>
      </w:r>
      <w:r w:rsidR="0091265C" w:rsidRPr="009622C2">
        <w:rPr>
          <w:rFonts w:eastAsia="TimesNewRoman"/>
          <w:szCs w:val="22"/>
          <w:lang w:val="sr-Latn-ME"/>
        </w:rPr>
        <w:t xml:space="preserve">pogledati dio </w:t>
      </w:r>
      <w:r w:rsidRPr="009622C2">
        <w:rPr>
          <w:rFonts w:eastAsia="TimesNewRoman"/>
          <w:szCs w:val="22"/>
          <w:lang w:val="sr-Latn-ME"/>
        </w:rPr>
        <w:t>5.1). Ovo se posebno odnosi na razmatranje terapije kod pacijenata sa infekcijama urinarnog trakta ili teškim infekcijama uha, grla i nosa.</w:t>
      </w:r>
    </w:p>
    <w:p w14:paraId="1B772F75" w14:textId="77777777" w:rsidR="005E422F" w:rsidRPr="009622C2" w:rsidRDefault="005E422F" w:rsidP="001009B4">
      <w:pPr>
        <w:widowControl w:val="0"/>
        <w:tabs>
          <w:tab w:val="clear" w:pos="284"/>
        </w:tabs>
        <w:autoSpaceDE w:val="0"/>
        <w:autoSpaceDN w:val="0"/>
        <w:adjustRightInd w:val="0"/>
        <w:rPr>
          <w:rFonts w:eastAsia="TimesNewRoman"/>
          <w:szCs w:val="22"/>
          <w:lang w:val="sr-Latn-ME"/>
        </w:rPr>
      </w:pPr>
    </w:p>
    <w:p w14:paraId="1B772F76" w14:textId="77777777" w:rsidR="005E422F" w:rsidRPr="009622C2" w:rsidRDefault="005610F8"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Konvulzije</w:t>
      </w:r>
    </w:p>
    <w:p w14:paraId="1B772F77" w14:textId="793B865F" w:rsidR="005E422F" w:rsidRPr="009622C2" w:rsidRDefault="005610F8"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Konvulzije se mogu javiti kod pacijenata sa oštećenom bubrežnom funkcijom, kod onih koji dobijaju visoke doze amoksicilina ili kod pacijenata sa predisponirajućim faktorima (npr. napadi u istoriji bolesti, l</w:t>
      </w:r>
      <w:r w:rsidR="00DA5BDA" w:rsidRPr="009622C2">
        <w:rPr>
          <w:rFonts w:eastAsia="TimesNewRoman"/>
          <w:szCs w:val="22"/>
          <w:lang w:val="sr-Latn-ME"/>
        </w:rPr>
        <w:t>ij</w:t>
      </w:r>
      <w:r w:rsidRPr="009622C2">
        <w:rPr>
          <w:rFonts w:eastAsia="TimesNewRoman"/>
          <w:szCs w:val="22"/>
          <w:lang w:val="sr-Latn-ME"/>
        </w:rPr>
        <w:t>ečena epilepsija ili poremećaji moždanih ovojnica (</w:t>
      </w:r>
      <w:r w:rsidR="0091265C" w:rsidRPr="009622C2">
        <w:rPr>
          <w:rFonts w:eastAsia="TimesNewRoman"/>
          <w:szCs w:val="22"/>
          <w:lang w:val="sr-Latn-ME"/>
        </w:rPr>
        <w:t xml:space="preserve">pogledati dio  </w:t>
      </w:r>
      <w:r w:rsidRPr="009622C2">
        <w:rPr>
          <w:rFonts w:eastAsia="TimesNewRoman"/>
          <w:szCs w:val="22"/>
          <w:lang w:val="sr-Latn-ME"/>
        </w:rPr>
        <w:t xml:space="preserve"> 4.8).</w:t>
      </w:r>
    </w:p>
    <w:p w14:paraId="1B772F78" w14:textId="77777777" w:rsidR="005E422F" w:rsidRPr="009622C2" w:rsidRDefault="005E422F" w:rsidP="001009B4">
      <w:pPr>
        <w:widowControl w:val="0"/>
        <w:tabs>
          <w:tab w:val="clear" w:pos="284"/>
        </w:tabs>
        <w:autoSpaceDE w:val="0"/>
        <w:autoSpaceDN w:val="0"/>
        <w:adjustRightInd w:val="0"/>
        <w:rPr>
          <w:rFonts w:eastAsia="TimesNewRoman"/>
          <w:szCs w:val="22"/>
          <w:lang w:val="sr-Latn-ME"/>
        </w:rPr>
      </w:pPr>
    </w:p>
    <w:p w14:paraId="1B772F79" w14:textId="77777777" w:rsidR="005E422F" w:rsidRPr="009622C2" w:rsidRDefault="005610F8"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Oštećenje funkcije bubrega</w:t>
      </w:r>
    </w:p>
    <w:p w14:paraId="1B772F7A" w14:textId="67DFBC50" w:rsidR="005E422F" w:rsidRPr="009622C2" w:rsidRDefault="005610F8"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Kod pacijenata sa oštećenjem funkcije bubrega, doza treba da bude podešena u skladu sa stepenom oštećenja (</w:t>
      </w:r>
      <w:r w:rsidR="0091265C" w:rsidRPr="009622C2">
        <w:rPr>
          <w:rFonts w:eastAsia="TimesNewRoman"/>
          <w:szCs w:val="22"/>
          <w:lang w:val="sr-Latn-ME"/>
        </w:rPr>
        <w:t xml:space="preserve">pogledati dio  </w:t>
      </w:r>
      <w:r w:rsidRPr="009622C2">
        <w:rPr>
          <w:rFonts w:eastAsia="TimesNewRoman"/>
          <w:szCs w:val="22"/>
          <w:lang w:val="sr-Latn-ME"/>
        </w:rPr>
        <w:t xml:space="preserve"> 4.2).</w:t>
      </w:r>
    </w:p>
    <w:p w14:paraId="1B772F7B" w14:textId="77777777" w:rsidR="005E422F" w:rsidRPr="009622C2" w:rsidRDefault="005E422F" w:rsidP="001009B4">
      <w:pPr>
        <w:widowControl w:val="0"/>
        <w:tabs>
          <w:tab w:val="clear" w:pos="284"/>
        </w:tabs>
        <w:autoSpaceDE w:val="0"/>
        <w:autoSpaceDN w:val="0"/>
        <w:adjustRightInd w:val="0"/>
        <w:rPr>
          <w:rFonts w:eastAsia="TimesNewRoman"/>
          <w:szCs w:val="22"/>
          <w:lang w:val="sr-Latn-ME"/>
        </w:rPr>
      </w:pPr>
    </w:p>
    <w:p w14:paraId="1B772F7C" w14:textId="77777777" w:rsidR="005E422F" w:rsidRPr="009622C2" w:rsidRDefault="005610F8"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Kožne reakcije</w:t>
      </w:r>
    </w:p>
    <w:p w14:paraId="1B772F7E" w14:textId="19423E98" w:rsidR="005E422F" w:rsidRPr="009622C2" w:rsidRDefault="005610F8"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Pojava generalizovanog eritema praćenog groznicom i pustulama, na početku terapije, može biti simptom</w:t>
      </w:r>
      <w:r w:rsidR="00D3598D" w:rsidRPr="009622C2">
        <w:rPr>
          <w:rFonts w:eastAsia="TimesNewRoman"/>
          <w:szCs w:val="22"/>
          <w:lang w:val="sr-Latn-ME"/>
        </w:rPr>
        <w:t xml:space="preserve"> </w:t>
      </w:r>
      <w:r w:rsidRPr="009622C2">
        <w:rPr>
          <w:rFonts w:eastAsia="TimesNewRoman"/>
          <w:szCs w:val="22"/>
          <w:lang w:val="sr-Latn-ME"/>
        </w:rPr>
        <w:t xml:space="preserve">akutnog generalizovanog pustuloznog egzantema (AGEP, </w:t>
      </w:r>
      <w:r w:rsidR="0091265C" w:rsidRPr="009622C2">
        <w:rPr>
          <w:rFonts w:eastAsia="TimesNewRoman"/>
          <w:szCs w:val="22"/>
          <w:lang w:val="sr-Latn-ME"/>
        </w:rPr>
        <w:t xml:space="preserve">pogledati dio  </w:t>
      </w:r>
      <w:r w:rsidRPr="009622C2">
        <w:rPr>
          <w:rFonts w:eastAsia="TimesNewRoman"/>
          <w:szCs w:val="22"/>
          <w:lang w:val="sr-Latn-ME"/>
        </w:rPr>
        <w:t xml:space="preserve"> 4.8). Ova reakcija zaht</w:t>
      </w:r>
      <w:r w:rsidR="00966586" w:rsidRPr="009622C2">
        <w:rPr>
          <w:rFonts w:eastAsia="TimesNewRoman"/>
          <w:szCs w:val="22"/>
          <w:lang w:val="sr-Latn-ME"/>
        </w:rPr>
        <w:t>ijeva</w:t>
      </w:r>
      <w:r w:rsidRPr="009622C2">
        <w:rPr>
          <w:rFonts w:eastAsia="TimesNewRoman"/>
          <w:szCs w:val="22"/>
          <w:lang w:val="sr-Latn-ME"/>
        </w:rPr>
        <w:t xml:space="preserve"> prekid terapije amoksicilinom i predstavlja kontraindikaciju za bilo koju sl</w:t>
      </w:r>
      <w:r w:rsidR="0081496F" w:rsidRPr="009622C2">
        <w:rPr>
          <w:rFonts w:eastAsia="TimesNewRoman"/>
          <w:szCs w:val="22"/>
          <w:lang w:val="sr-Latn-ME"/>
        </w:rPr>
        <w:t>j</w:t>
      </w:r>
      <w:r w:rsidRPr="009622C2">
        <w:rPr>
          <w:rFonts w:eastAsia="TimesNewRoman"/>
          <w:szCs w:val="22"/>
          <w:lang w:val="sr-Latn-ME"/>
        </w:rPr>
        <w:t>edeću prim</w:t>
      </w:r>
      <w:r w:rsidR="0081496F" w:rsidRPr="009622C2">
        <w:rPr>
          <w:rFonts w:eastAsia="TimesNewRoman"/>
          <w:szCs w:val="22"/>
          <w:lang w:val="sr-Latn-ME"/>
        </w:rPr>
        <w:t>j</w:t>
      </w:r>
      <w:r w:rsidRPr="009622C2">
        <w:rPr>
          <w:rFonts w:eastAsia="TimesNewRoman"/>
          <w:szCs w:val="22"/>
          <w:lang w:val="sr-Latn-ME"/>
        </w:rPr>
        <w:t xml:space="preserve">enu ovog </w:t>
      </w:r>
      <w:r w:rsidR="00120673" w:rsidRPr="009622C2">
        <w:rPr>
          <w:rFonts w:eastAsia="TimesNewRoman"/>
          <w:szCs w:val="22"/>
          <w:lang w:val="sr-Latn-ME"/>
        </w:rPr>
        <w:t>lijek</w:t>
      </w:r>
      <w:r w:rsidRPr="009622C2">
        <w:rPr>
          <w:rFonts w:eastAsia="TimesNewRoman"/>
          <w:szCs w:val="22"/>
          <w:lang w:val="sr-Latn-ME"/>
        </w:rPr>
        <w:t>a.</w:t>
      </w:r>
    </w:p>
    <w:p w14:paraId="1B772F7F" w14:textId="77777777" w:rsidR="00A35EA7" w:rsidRPr="009622C2" w:rsidRDefault="00A35EA7" w:rsidP="001009B4">
      <w:pPr>
        <w:widowControl w:val="0"/>
        <w:tabs>
          <w:tab w:val="clear" w:pos="284"/>
        </w:tabs>
        <w:autoSpaceDE w:val="0"/>
        <w:autoSpaceDN w:val="0"/>
        <w:adjustRightInd w:val="0"/>
        <w:rPr>
          <w:rFonts w:eastAsia="TimesNewRoman"/>
          <w:szCs w:val="22"/>
          <w:lang w:val="sr-Latn-ME"/>
        </w:rPr>
      </w:pPr>
    </w:p>
    <w:p w14:paraId="1B772F81" w14:textId="2FE19D66" w:rsidR="005E422F" w:rsidRPr="009622C2" w:rsidRDefault="005610F8"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Amoksicilin treba izb</w:t>
      </w:r>
      <w:r w:rsidR="0081496F" w:rsidRPr="009622C2">
        <w:rPr>
          <w:rFonts w:eastAsia="TimesNewRoman"/>
          <w:szCs w:val="22"/>
          <w:lang w:val="sr-Latn-ME"/>
        </w:rPr>
        <w:t>j</w:t>
      </w:r>
      <w:r w:rsidRPr="009622C2">
        <w:rPr>
          <w:rFonts w:eastAsia="TimesNewRoman"/>
          <w:szCs w:val="22"/>
          <w:lang w:val="sr-Latn-ME"/>
        </w:rPr>
        <w:t>egavati ukoliko se sumnja na infektivnu mononukleozu s obzirom na to da je pojava</w:t>
      </w:r>
      <w:r w:rsidR="00D3598D" w:rsidRPr="009622C2">
        <w:rPr>
          <w:rFonts w:eastAsia="TimesNewRoman"/>
          <w:szCs w:val="22"/>
          <w:lang w:val="sr-Latn-ME"/>
        </w:rPr>
        <w:t xml:space="preserve"> </w:t>
      </w:r>
      <w:r w:rsidRPr="009622C2">
        <w:rPr>
          <w:rFonts w:eastAsia="TimesNewRoman"/>
          <w:szCs w:val="22"/>
          <w:lang w:val="sr-Latn-ME"/>
        </w:rPr>
        <w:t>morbiliformnog osipa povezana sa ovim stanjem nakon prim</w:t>
      </w:r>
      <w:r w:rsidR="0081496F" w:rsidRPr="009622C2">
        <w:rPr>
          <w:rFonts w:eastAsia="TimesNewRoman"/>
          <w:szCs w:val="22"/>
          <w:lang w:val="sr-Latn-ME"/>
        </w:rPr>
        <w:t>j</w:t>
      </w:r>
      <w:r w:rsidRPr="009622C2">
        <w:rPr>
          <w:rFonts w:eastAsia="TimesNewRoman"/>
          <w:szCs w:val="22"/>
          <w:lang w:val="sr-Latn-ME"/>
        </w:rPr>
        <w:t>ene amoksicilina.</w:t>
      </w:r>
    </w:p>
    <w:p w14:paraId="1B772F82" w14:textId="77777777" w:rsidR="005E422F" w:rsidRPr="009622C2" w:rsidRDefault="005E422F" w:rsidP="001009B4">
      <w:pPr>
        <w:widowControl w:val="0"/>
        <w:tabs>
          <w:tab w:val="clear" w:pos="284"/>
        </w:tabs>
        <w:autoSpaceDE w:val="0"/>
        <w:autoSpaceDN w:val="0"/>
        <w:adjustRightInd w:val="0"/>
        <w:rPr>
          <w:rFonts w:eastAsia="TimesNewRoman"/>
          <w:szCs w:val="22"/>
          <w:lang w:val="sr-Latn-ME"/>
        </w:rPr>
      </w:pPr>
    </w:p>
    <w:p w14:paraId="1B772F83" w14:textId="77777777" w:rsidR="005E422F" w:rsidRPr="009622C2" w:rsidRDefault="005610F8" w:rsidP="001009B4">
      <w:pPr>
        <w:widowControl w:val="0"/>
        <w:tabs>
          <w:tab w:val="clear" w:pos="284"/>
        </w:tabs>
        <w:autoSpaceDE w:val="0"/>
        <w:autoSpaceDN w:val="0"/>
        <w:adjustRightInd w:val="0"/>
        <w:rPr>
          <w:rFonts w:eastAsia="TimesNewRoman"/>
          <w:i/>
          <w:iCs/>
          <w:szCs w:val="22"/>
          <w:u w:val="single"/>
          <w:lang w:val="sr-Latn-ME"/>
        </w:rPr>
      </w:pPr>
      <w:r w:rsidRPr="009622C2">
        <w:rPr>
          <w:rFonts w:eastAsia="TimesNewRoman"/>
          <w:szCs w:val="22"/>
          <w:u w:val="single"/>
          <w:lang w:val="sr-Latn-ME"/>
        </w:rPr>
        <w:t xml:space="preserve">Reakcija </w:t>
      </w:r>
      <w:r w:rsidRPr="009622C2">
        <w:rPr>
          <w:rFonts w:eastAsia="TimesNewRoman"/>
          <w:i/>
          <w:iCs/>
          <w:szCs w:val="22"/>
          <w:u w:val="single"/>
          <w:lang w:val="sr-Latn-ME"/>
        </w:rPr>
        <w:t>Jarisch-Herxheimer</w:t>
      </w:r>
    </w:p>
    <w:p w14:paraId="1B772F84" w14:textId="7D601DA7" w:rsidR="005E422F" w:rsidRPr="009622C2" w:rsidRDefault="005610F8"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 xml:space="preserve">Reakcija </w:t>
      </w:r>
      <w:r w:rsidRPr="009622C2">
        <w:rPr>
          <w:rFonts w:eastAsia="TimesNewRoman"/>
          <w:i/>
          <w:iCs/>
          <w:szCs w:val="22"/>
          <w:lang w:val="sr-Latn-ME"/>
        </w:rPr>
        <w:t xml:space="preserve">Jarisch-Herxheimer </w:t>
      </w:r>
      <w:r w:rsidRPr="009622C2">
        <w:rPr>
          <w:rFonts w:eastAsia="TimesNewRoman"/>
          <w:szCs w:val="22"/>
          <w:lang w:val="sr-Latn-ME"/>
        </w:rPr>
        <w:t>je prim</w:t>
      </w:r>
      <w:r w:rsidR="0081496F" w:rsidRPr="009622C2">
        <w:rPr>
          <w:rFonts w:eastAsia="TimesNewRoman"/>
          <w:szCs w:val="22"/>
          <w:lang w:val="sr-Latn-ME"/>
        </w:rPr>
        <w:t>ij</w:t>
      </w:r>
      <w:r w:rsidRPr="009622C2">
        <w:rPr>
          <w:rFonts w:eastAsia="TimesNewRoman"/>
          <w:szCs w:val="22"/>
          <w:lang w:val="sr-Latn-ME"/>
        </w:rPr>
        <w:t>ećena nakon prim</w:t>
      </w:r>
      <w:r w:rsidR="00FE302A" w:rsidRPr="009622C2">
        <w:rPr>
          <w:rFonts w:eastAsia="TimesNewRoman"/>
          <w:szCs w:val="22"/>
          <w:lang w:val="sr-Latn-ME"/>
        </w:rPr>
        <w:t>j</w:t>
      </w:r>
      <w:r w:rsidRPr="009622C2">
        <w:rPr>
          <w:rFonts w:eastAsia="TimesNewRoman"/>
          <w:szCs w:val="22"/>
          <w:lang w:val="sr-Latn-ME"/>
        </w:rPr>
        <w:t xml:space="preserve">ene amoksicilina u terapiji Lajmske bolesti </w:t>
      </w:r>
      <w:r w:rsidRPr="009622C2">
        <w:rPr>
          <w:rFonts w:eastAsia="TimesNewRoman"/>
          <w:szCs w:val="22"/>
          <w:lang w:val="sr-Latn-ME"/>
        </w:rPr>
        <w:lastRenderedPageBreak/>
        <w:t>(</w:t>
      </w:r>
      <w:r w:rsidR="0091265C" w:rsidRPr="009622C2">
        <w:rPr>
          <w:rFonts w:eastAsia="TimesNewRoman"/>
          <w:szCs w:val="22"/>
          <w:lang w:val="sr-Latn-ME"/>
        </w:rPr>
        <w:t>pogledati dio</w:t>
      </w:r>
      <w:r w:rsidRPr="009622C2">
        <w:rPr>
          <w:rFonts w:eastAsia="TimesNewRoman"/>
          <w:szCs w:val="22"/>
          <w:lang w:val="sr-Latn-ME"/>
        </w:rPr>
        <w:t xml:space="preserve"> 4.8). Ona direktno proizilazi iz baktericidne aktivnosti amoksicilina na bakteriju uzročnika Lajmske bolesti, spirohetu </w:t>
      </w:r>
      <w:r w:rsidRPr="009622C2">
        <w:rPr>
          <w:rFonts w:eastAsia="TimesNewRoman"/>
          <w:i/>
          <w:iCs/>
          <w:szCs w:val="22"/>
          <w:lang w:val="sr-Latn-ME"/>
        </w:rPr>
        <w:t>Borrelia burgdorferi</w:t>
      </w:r>
      <w:r w:rsidRPr="009622C2">
        <w:rPr>
          <w:rFonts w:eastAsia="TimesNewRoman"/>
          <w:szCs w:val="22"/>
          <w:lang w:val="sr-Latn-ME"/>
        </w:rPr>
        <w:t>. Pacijente treba uv</w:t>
      </w:r>
      <w:r w:rsidR="00FE302A" w:rsidRPr="009622C2">
        <w:rPr>
          <w:rFonts w:eastAsia="TimesNewRoman"/>
          <w:szCs w:val="22"/>
          <w:lang w:val="sr-Latn-ME"/>
        </w:rPr>
        <w:t>j</w:t>
      </w:r>
      <w:r w:rsidRPr="009622C2">
        <w:rPr>
          <w:rFonts w:eastAsia="TimesNewRoman"/>
          <w:szCs w:val="22"/>
          <w:lang w:val="sr-Latn-ME"/>
        </w:rPr>
        <w:t>eriti da je ovo česta i obično samoograničavajuća posl</w:t>
      </w:r>
      <w:r w:rsidR="00FE302A" w:rsidRPr="009622C2">
        <w:rPr>
          <w:rFonts w:eastAsia="TimesNewRoman"/>
          <w:szCs w:val="22"/>
          <w:lang w:val="sr-Latn-ME"/>
        </w:rPr>
        <w:t>j</w:t>
      </w:r>
      <w:r w:rsidRPr="009622C2">
        <w:rPr>
          <w:rFonts w:eastAsia="TimesNewRoman"/>
          <w:szCs w:val="22"/>
          <w:lang w:val="sr-Latn-ME"/>
        </w:rPr>
        <w:t>edica antibiotske terapije Lajmske bolesti.</w:t>
      </w:r>
    </w:p>
    <w:p w14:paraId="1B772F85" w14:textId="77777777" w:rsidR="005E422F" w:rsidRPr="009622C2" w:rsidRDefault="005E422F" w:rsidP="001009B4">
      <w:pPr>
        <w:widowControl w:val="0"/>
        <w:tabs>
          <w:tab w:val="clear" w:pos="284"/>
        </w:tabs>
        <w:autoSpaceDE w:val="0"/>
        <w:autoSpaceDN w:val="0"/>
        <w:adjustRightInd w:val="0"/>
        <w:rPr>
          <w:rFonts w:eastAsia="TimesNewRoman"/>
          <w:szCs w:val="22"/>
          <w:lang w:val="sr-Latn-ME"/>
        </w:rPr>
      </w:pPr>
    </w:p>
    <w:p w14:paraId="1B772F86" w14:textId="2DD24DC1" w:rsidR="005E422F" w:rsidRPr="009622C2" w:rsidRDefault="005610F8"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Prekom</w:t>
      </w:r>
      <w:r w:rsidR="00FE302A" w:rsidRPr="009622C2">
        <w:rPr>
          <w:rFonts w:eastAsia="TimesNewRoman"/>
          <w:szCs w:val="22"/>
          <w:u w:val="single"/>
          <w:lang w:val="sr-Latn-ME"/>
        </w:rPr>
        <w:t>j</w:t>
      </w:r>
      <w:r w:rsidRPr="009622C2">
        <w:rPr>
          <w:rFonts w:eastAsia="TimesNewRoman"/>
          <w:szCs w:val="22"/>
          <w:u w:val="single"/>
          <w:lang w:val="sr-Latn-ME"/>
        </w:rPr>
        <w:t>erni rast neos</w:t>
      </w:r>
      <w:r w:rsidR="00FE302A" w:rsidRPr="009622C2">
        <w:rPr>
          <w:rFonts w:eastAsia="TimesNewRoman"/>
          <w:szCs w:val="22"/>
          <w:u w:val="single"/>
          <w:lang w:val="sr-Latn-ME"/>
        </w:rPr>
        <w:t>j</w:t>
      </w:r>
      <w:r w:rsidRPr="009622C2">
        <w:rPr>
          <w:rFonts w:eastAsia="TimesNewRoman"/>
          <w:szCs w:val="22"/>
          <w:u w:val="single"/>
          <w:lang w:val="sr-Latn-ME"/>
        </w:rPr>
        <w:t>etljivih mikroorganizama</w:t>
      </w:r>
    </w:p>
    <w:p w14:paraId="1B772F87" w14:textId="3A423890" w:rsidR="005E422F" w:rsidRPr="009622C2" w:rsidRDefault="005610F8"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Produžena prim</w:t>
      </w:r>
      <w:r w:rsidR="00EA5C1D" w:rsidRPr="009622C2">
        <w:rPr>
          <w:rFonts w:eastAsia="TimesNewRoman"/>
          <w:szCs w:val="22"/>
          <w:lang w:val="sr-Latn-ME"/>
        </w:rPr>
        <w:t>j</w:t>
      </w:r>
      <w:r w:rsidRPr="009622C2">
        <w:rPr>
          <w:rFonts w:eastAsia="TimesNewRoman"/>
          <w:szCs w:val="22"/>
          <w:lang w:val="sr-Latn-ME"/>
        </w:rPr>
        <w:t>ena može povremeno dovesti do prekom</w:t>
      </w:r>
      <w:r w:rsidR="00EA5C1D" w:rsidRPr="009622C2">
        <w:rPr>
          <w:rFonts w:eastAsia="TimesNewRoman"/>
          <w:szCs w:val="22"/>
          <w:lang w:val="sr-Latn-ME"/>
        </w:rPr>
        <w:t>j</w:t>
      </w:r>
      <w:r w:rsidRPr="009622C2">
        <w:rPr>
          <w:rFonts w:eastAsia="TimesNewRoman"/>
          <w:szCs w:val="22"/>
          <w:lang w:val="sr-Latn-ME"/>
        </w:rPr>
        <w:t>ernog rasta neos</w:t>
      </w:r>
      <w:r w:rsidR="00EA5C1D" w:rsidRPr="009622C2">
        <w:rPr>
          <w:rFonts w:eastAsia="TimesNewRoman"/>
          <w:szCs w:val="22"/>
          <w:lang w:val="sr-Latn-ME"/>
        </w:rPr>
        <w:t>j</w:t>
      </w:r>
      <w:r w:rsidRPr="009622C2">
        <w:rPr>
          <w:rFonts w:eastAsia="TimesNewRoman"/>
          <w:szCs w:val="22"/>
          <w:lang w:val="sr-Latn-ME"/>
        </w:rPr>
        <w:t>etljivih mikroorganizama.</w:t>
      </w:r>
    </w:p>
    <w:p w14:paraId="1B772F88" w14:textId="77777777" w:rsidR="00A35EA7" w:rsidRPr="009622C2" w:rsidRDefault="00A35EA7" w:rsidP="001009B4">
      <w:pPr>
        <w:widowControl w:val="0"/>
        <w:tabs>
          <w:tab w:val="clear" w:pos="284"/>
        </w:tabs>
        <w:autoSpaceDE w:val="0"/>
        <w:autoSpaceDN w:val="0"/>
        <w:adjustRightInd w:val="0"/>
        <w:rPr>
          <w:rFonts w:eastAsia="TimesNewRoman"/>
          <w:szCs w:val="22"/>
          <w:lang w:val="sr-Latn-ME"/>
        </w:rPr>
      </w:pPr>
    </w:p>
    <w:p w14:paraId="1B772F89" w14:textId="6B5E9A6F" w:rsidR="005E422F" w:rsidRPr="009622C2" w:rsidRDefault="005610F8"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Kolitis povezan sa prim</w:t>
      </w:r>
      <w:r w:rsidR="00EA5C1D" w:rsidRPr="009622C2">
        <w:rPr>
          <w:rFonts w:eastAsia="TimesNewRoman"/>
          <w:szCs w:val="22"/>
          <w:lang w:val="sr-Latn-ME"/>
        </w:rPr>
        <w:t>j</w:t>
      </w:r>
      <w:r w:rsidRPr="009622C2">
        <w:rPr>
          <w:rFonts w:eastAsia="TimesNewRoman"/>
          <w:szCs w:val="22"/>
          <w:lang w:val="sr-Latn-ME"/>
        </w:rPr>
        <w:t xml:space="preserve">enom antibiotika prijavljen je sa skoro svim antibakterijskim </w:t>
      </w:r>
      <w:r w:rsidR="0091265C" w:rsidRPr="009622C2">
        <w:rPr>
          <w:rFonts w:eastAsia="TimesNewRoman"/>
          <w:szCs w:val="22"/>
          <w:lang w:val="sr-Latn-ME"/>
        </w:rPr>
        <w:t>ljekovi</w:t>
      </w:r>
      <w:r w:rsidRPr="009622C2">
        <w:rPr>
          <w:rFonts w:eastAsia="TimesNewRoman"/>
          <w:szCs w:val="22"/>
          <w:lang w:val="sr-Latn-ME"/>
        </w:rPr>
        <w:t>ma, a po težini kliničke slike može varirati od blagog do životno ugrožavajućeg (</w:t>
      </w:r>
      <w:r w:rsidR="0091265C" w:rsidRPr="009622C2">
        <w:rPr>
          <w:rFonts w:eastAsia="TimesNewRoman"/>
          <w:szCs w:val="22"/>
          <w:lang w:val="sr-Latn-ME"/>
        </w:rPr>
        <w:t>pogledati dio</w:t>
      </w:r>
      <w:r w:rsidRPr="009622C2">
        <w:rPr>
          <w:rFonts w:eastAsia="TimesNewRoman"/>
          <w:szCs w:val="22"/>
          <w:lang w:val="sr-Latn-ME"/>
        </w:rPr>
        <w:t xml:space="preserve"> 4.8). Zbog toga je važno razmotriti ovu dijagnozu kod pacijenata koji prijave dijareju tokom ili neposredno nakon prim</w:t>
      </w:r>
      <w:r w:rsidR="00EA5C1D" w:rsidRPr="009622C2">
        <w:rPr>
          <w:rFonts w:eastAsia="TimesNewRoman"/>
          <w:szCs w:val="22"/>
          <w:lang w:val="sr-Latn-ME"/>
        </w:rPr>
        <w:t>j</w:t>
      </w:r>
      <w:r w:rsidRPr="009622C2">
        <w:rPr>
          <w:rFonts w:eastAsia="TimesNewRoman"/>
          <w:szCs w:val="22"/>
          <w:lang w:val="sr-Latn-ME"/>
        </w:rPr>
        <w:t>ene bilo kog antibiotika. Ukoliko dođe do kolitisa koji se dovodi u vezu sa prim</w:t>
      </w:r>
      <w:r w:rsidR="00EA5C1D" w:rsidRPr="009622C2">
        <w:rPr>
          <w:rFonts w:eastAsia="TimesNewRoman"/>
          <w:szCs w:val="22"/>
          <w:lang w:val="sr-Latn-ME"/>
        </w:rPr>
        <w:t>j</w:t>
      </w:r>
      <w:r w:rsidRPr="009622C2">
        <w:rPr>
          <w:rFonts w:eastAsia="TimesNewRoman"/>
          <w:szCs w:val="22"/>
          <w:lang w:val="sr-Latn-ME"/>
        </w:rPr>
        <w:t xml:space="preserve">enom antibiotika, terapiju amoksicilinom treba odmah prekinuti, konsultovati </w:t>
      </w:r>
      <w:r w:rsidR="00120673" w:rsidRPr="009622C2">
        <w:rPr>
          <w:rFonts w:eastAsia="TimesNewRoman"/>
          <w:szCs w:val="22"/>
          <w:lang w:val="sr-Latn-ME"/>
        </w:rPr>
        <w:t>ljekar</w:t>
      </w:r>
      <w:r w:rsidRPr="009622C2">
        <w:rPr>
          <w:rFonts w:eastAsia="TimesNewRoman"/>
          <w:szCs w:val="22"/>
          <w:lang w:val="sr-Latn-ME"/>
        </w:rPr>
        <w:t>a i započeti odgovarajuću terapiju. Kontraindikovana je prim</w:t>
      </w:r>
      <w:r w:rsidR="00EA5C1D" w:rsidRPr="009622C2">
        <w:rPr>
          <w:rFonts w:eastAsia="TimesNewRoman"/>
          <w:szCs w:val="22"/>
          <w:lang w:val="sr-Latn-ME"/>
        </w:rPr>
        <w:t>j</w:t>
      </w:r>
      <w:r w:rsidRPr="009622C2">
        <w:rPr>
          <w:rFonts w:eastAsia="TimesNewRoman"/>
          <w:szCs w:val="22"/>
          <w:lang w:val="sr-Latn-ME"/>
        </w:rPr>
        <w:t xml:space="preserve">ena antiperistaltičkih </w:t>
      </w:r>
      <w:r w:rsidR="00554493" w:rsidRPr="009622C2">
        <w:rPr>
          <w:rFonts w:eastAsia="TimesNewRoman"/>
          <w:szCs w:val="22"/>
          <w:lang w:val="sr-Latn-ME"/>
        </w:rPr>
        <w:t>ljekova</w:t>
      </w:r>
      <w:r w:rsidRPr="009622C2">
        <w:rPr>
          <w:rFonts w:eastAsia="TimesNewRoman"/>
          <w:szCs w:val="22"/>
          <w:lang w:val="sr-Latn-ME"/>
        </w:rPr>
        <w:t>.</w:t>
      </w:r>
    </w:p>
    <w:p w14:paraId="1B772F8A" w14:textId="77777777" w:rsidR="00947EDB" w:rsidRPr="009622C2" w:rsidRDefault="00947EDB" w:rsidP="001009B4">
      <w:pPr>
        <w:widowControl w:val="0"/>
        <w:tabs>
          <w:tab w:val="clear" w:pos="284"/>
        </w:tabs>
        <w:autoSpaceDE w:val="0"/>
        <w:autoSpaceDN w:val="0"/>
        <w:adjustRightInd w:val="0"/>
        <w:rPr>
          <w:rFonts w:eastAsia="TimesNewRoman"/>
          <w:szCs w:val="22"/>
          <w:lang w:val="sr-Latn-ME"/>
        </w:rPr>
      </w:pPr>
    </w:p>
    <w:p w14:paraId="1B772F8B" w14:textId="77777777" w:rsidR="005E422F" w:rsidRPr="009622C2" w:rsidRDefault="005610F8"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Produžena terapija</w:t>
      </w:r>
    </w:p>
    <w:p w14:paraId="1B772F8D" w14:textId="3CA785AD" w:rsidR="005E422F" w:rsidRPr="009622C2" w:rsidRDefault="005610F8"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Tokom produžene prim</w:t>
      </w:r>
      <w:r w:rsidR="00EA5C1D" w:rsidRPr="009622C2">
        <w:rPr>
          <w:rFonts w:eastAsia="TimesNewRoman"/>
          <w:szCs w:val="22"/>
          <w:lang w:val="sr-Latn-ME"/>
        </w:rPr>
        <w:t>j</w:t>
      </w:r>
      <w:r w:rsidRPr="009622C2">
        <w:rPr>
          <w:rFonts w:eastAsia="TimesNewRoman"/>
          <w:szCs w:val="22"/>
          <w:lang w:val="sr-Latn-ME"/>
        </w:rPr>
        <w:t>ene preporučuje se periodično proc</w:t>
      </w:r>
      <w:r w:rsidR="00EA5C1D" w:rsidRPr="009622C2">
        <w:rPr>
          <w:rFonts w:eastAsia="TimesNewRoman"/>
          <w:szCs w:val="22"/>
          <w:lang w:val="sr-Latn-ME"/>
        </w:rPr>
        <w:t>j</w:t>
      </w:r>
      <w:r w:rsidRPr="009622C2">
        <w:rPr>
          <w:rFonts w:eastAsia="TimesNewRoman"/>
          <w:szCs w:val="22"/>
          <w:lang w:val="sr-Latn-ME"/>
        </w:rPr>
        <w:t>enjivanje funkcije sistema organa; uključujući</w:t>
      </w:r>
      <w:r w:rsidR="00D3598D" w:rsidRPr="009622C2">
        <w:rPr>
          <w:rFonts w:eastAsia="TimesNewRoman"/>
          <w:szCs w:val="22"/>
          <w:lang w:val="sr-Latn-ME"/>
        </w:rPr>
        <w:t xml:space="preserve"> </w:t>
      </w:r>
      <w:r w:rsidRPr="009622C2">
        <w:rPr>
          <w:rFonts w:eastAsia="TimesNewRoman"/>
          <w:szCs w:val="22"/>
          <w:lang w:val="sr-Latn-ME"/>
        </w:rPr>
        <w:t>bubrežnu i funkciju jetre, kao i hematopoeznu funkciju. Prijavljen</w:t>
      </w:r>
      <w:r w:rsidR="00304358" w:rsidRPr="009622C2">
        <w:rPr>
          <w:rFonts w:eastAsia="TimesNewRoman"/>
          <w:szCs w:val="22"/>
          <w:lang w:val="sr-Latn-ME"/>
        </w:rPr>
        <w:t>e</w:t>
      </w:r>
      <w:r w:rsidRPr="009622C2">
        <w:rPr>
          <w:rFonts w:eastAsia="TimesNewRoman"/>
          <w:szCs w:val="22"/>
          <w:lang w:val="sr-Latn-ME"/>
        </w:rPr>
        <w:t xml:space="preserve"> su povišene vr</w:t>
      </w:r>
      <w:r w:rsidR="00EA5C1D" w:rsidRPr="009622C2">
        <w:rPr>
          <w:rFonts w:eastAsia="TimesNewRoman"/>
          <w:szCs w:val="22"/>
          <w:lang w:val="sr-Latn-ME"/>
        </w:rPr>
        <w:t>ij</w:t>
      </w:r>
      <w:r w:rsidRPr="009622C2">
        <w:rPr>
          <w:rFonts w:eastAsia="TimesNewRoman"/>
          <w:szCs w:val="22"/>
          <w:lang w:val="sr-Latn-ME"/>
        </w:rPr>
        <w:t>ednosti enzima jetre i prom</w:t>
      </w:r>
      <w:r w:rsidR="00EA5C1D" w:rsidRPr="009622C2">
        <w:rPr>
          <w:rFonts w:eastAsia="TimesNewRoman"/>
          <w:szCs w:val="22"/>
          <w:lang w:val="sr-Latn-ME"/>
        </w:rPr>
        <w:t>j</w:t>
      </w:r>
      <w:r w:rsidRPr="009622C2">
        <w:rPr>
          <w:rFonts w:eastAsia="TimesNewRoman"/>
          <w:szCs w:val="22"/>
          <w:lang w:val="sr-Latn-ME"/>
        </w:rPr>
        <w:t>ene u krvnoj slici (</w:t>
      </w:r>
      <w:r w:rsidR="0091265C" w:rsidRPr="009622C2">
        <w:rPr>
          <w:rFonts w:eastAsia="TimesNewRoman"/>
          <w:szCs w:val="22"/>
          <w:lang w:val="sr-Latn-ME"/>
        </w:rPr>
        <w:t>pogledati dio</w:t>
      </w:r>
      <w:r w:rsidRPr="009622C2">
        <w:rPr>
          <w:rFonts w:eastAsia="TimesNewRoman"/>
          <w:szCs w:val="22"/>
          <w:lang w:val="sr-Latn-ME"/>
        </w:rPr>
        <w:t xml:space="preserve"> 4.8).</w:t>
      </w:r>
    </w:p>
    <w:p w14:paraId="1B772F8E" w14:textId="77777777" w:rsidR="005E422F" w:rsidRPr="009622C2" w:rsidRDefault="005E422F" w:rsidP="001009B4">
      <w:pPr>
        <w:widowControl w:val="0"/>
        <w:tabs>
          <w:tab w:val="clear" w:pos="284"/>
        </w:tabs>
        <w:autoSpaceDE w:val="0"/>
        <w:autoSpaceDN w:val="0"/>
        <w:adjustRightInd w:val="0"/>
        <w:rPr>
          <w:rFonts w:eastAsia="TimesNewRoman"/>
          <w:szCs w:val="22"/>
          <w:lang w:val="sr-Latn-ME"/>
        </w:rPr>
      </w:pPr>
    </w:p>
    <w:p w14:paraId="1B772F8F" w14:textId="77777777" w:rsidR="005E422F" w:rsidRPr="009622C2" w:rsidRDefault="005610F8"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Antikoagulansi</w:t>
      </w:r>
    </w:p>
    <w:p w14:paraId="1B772F91" w14:textId="1DA04CC4" w:rsidR="005E422F" w:rsidRPr="009622C2" w:rsidRDefault="005610F8"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Produženje protrombinskog vremena r</w:t>
      </w:r>
      <w:r w:rsidR="00EA5C1D" w:rsidRPr="009622C2">
        <w:rPr>
          <w:rFonts w:eastAsia="TimesNewRoman"/>
          <w:szCs w:val="22"/>
          <w:lang w:val="sr-Latn-ME"/>
        </w:rPr>
        <w:t>ije</w:t>
      </w:r>
      <w:r w:rsidRPr="009622C2">
        <w:rPr>
          <w:rFonts w:eastAsia="TimesNewRoman"/>
          <w:szCs w:val="22"/>
          <w:lang w:val="sr-Latn-ME"/>
        </w:rPr>
        <w:t>tko je prijavljeno kod pacijenata koji su primali amoksicilin.</w:t>
      </w:r>
      <w:r w:rsidR="00966586" w:rsidRPr="009622C2">
        <w:rPr>
          <w:rFonts w:eastAsia="TimesNewRoman"/>
          <w:szCs w:val="22"/>
          <w:lang w:val="sr-Latn-ME"/>
        </w:rPr>
        <w:t xml:space="preserve"> </w:t>
      </w:r>
      <w:r w:rsidRPr="009622C2">
        <w:rPr>
          <w:rFonts w:eastAsia="TimesNewRoman"/>
          <w:szCs w:val="22"/>
          <w:lang w:val="sr-Latn-ME"/>
        </w:rPr>
        <w:t>Potrebno je sprovesti odgovarajuće praćenje kada su uporedo propisani antikoagulansi. Prilagođavanje doze oralnih</w:t>
      </w:r>
      <w:r w:rsidR="00D3598D" w:rsidRPr="009622C2">
        <w:rPr>
          <w:rFonts w:eastAsia="TimesNewRoman"/>
          <w:szCs w:val="22"/>
          <w:lang w:val="sr-Latn-ME"/>
        </w:rPr>
        <w:t xml:space="preserve"> </w:t>
      </w:r>
      <w:r w:rsidRPr="009622C2">
        <w:rPr>
          <w:rFonts w:eastAsia="TimesNewRoman"/>
          <w:szCs w:val="22"/>
          <w:lang w:val="sr-Latn-ME"/>
        </w:rPr>
        <w:t>antikoagulanasa može biti neophodno u cilju održavanja željenog nivoa antikoagulantnog dejstva (</w:t>
      </w:r>
      <w:r w:rsidR="00F84CE1" w:rsidRPr="009622C2">
        <w:rPr>
          <w:rFonts w:eastAsia="TimesNewRoman"/>
          <w:szCs w:val="22"/>
          <w:lang w:val="sr-Latn-ME"/>
        </w:rPr>
        <w:t xml:space="preserve">pogledati djelove </w:t>
      </w:r>
      <w:r w:rsidRPr="009622C2">
        <w:rPr>
          <w:rFonts w:eastAsia="TimesNewRoman"/>
          <w:szCs w:val="22"/>
          <w:lang w:val="sr-Latn-ME"/>
        </w:rPr>
        <w:t xml:space="preserve"> 4.5 i 4.8).</w:t>
      </w:r>
    </w:p>
    <w:p w14:paraId="1B772F92" w14:textId="77777777" w:rsidR="005E422F" w:rsidRPr="009622C2" w:rsidRDefault="005E422F" w:rsidP="001009B4">
      <w:pPr>
        <w:widowControl w:val="0"/>
        <w:tabs>
          <w:tab w:val="clear" w:pos="284"/>
        </w:tabs>
        <w:autoSpaceDE w:val="0"/>
        <w:autoSpaceDN w:val="0"/>
        <w:adjustRightInd w:val="0"/>
        <w:rPr>
          <w:rFonts w:eastAsia="TimesNewRoman"/>
          <w:szCs w:val="22"/>
          <w:lang w:val="sr-Latn-ME"/>
        </w:rPr>
      </w:pPr>
    </w:p>
    <w:p w14:paraId="1B772F93" w14:textId="77777777" w:rsidR="005E422F" w:rsidRPr="009622C2" w:rsidRDefault="005610F8"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Kristalurija</w:t>
      </w:r>
    </w:p>
    <w:p w14:paraId="1B772F96" w14:textId="47DEF31E" w:rsidR="005E422F" w:rsidRPr="009622C2" w:rsidRDefault="005610F8"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 xml:space="preserve">Kod pacijenata sa smanjenim izlučivanjem urina, vrlo </w:t>
      </w:r>
      <w:r w:rsidR="00EA5C1D" w:rsidRPr="009622C2">
        <w:rPr>
          <w:rFonts w:eastAsia="TimesNewRoman"/>
          <w:szCs w:val="22"/>
          <w:lang w:val="sr-Latn-ME"/>
        </w:rPr>
        <w:t>rijetko</w:t>
      </w:r>
      <w:r w:rsidRPr="009622C2">
        <w:rPr>
          <w:rFonts w:eastAsia="TimesNewRoman"/>
          <w:szCs w:val="22"/>
          <w:lang w:val="sr-Latn-ME"/>
        </w:rPr>
        <w:t xml:space="preserve"> je zapažana kristalurija</w:t>
      </w:r>
      <w:r w:rsidR="005D0EC3" w:rsidRPr="009622C2">
        <w:rPr>
          <w:rFonts w:eastAsia="TimesNewRoman"/>
          <w:szCs w:val="22"/>
          <w:lang w:val="sr-Latn-ME"/>
        </w:rPr>
        <w:t xml:space="preserve"> </w:t>
      </w:r>
      <w:r w:rsidR="005D0EC3" w:rsidRPr="009622C2">
        <w:rPr>
          <w:szCs w:val="22"/>
          <w:lang w:val="sr-Latn-ME"/>
        </w:rPr>
        <w:t>(uključujući akutnu renalnu insuficijenciju)</w:t>
      </w:r>
      <w:r w:rsidRPr="009622C2">
        <w:rPr>
          <w:rFonts w:eastAsia="TimesNewRoman"/>
          <w:szCs w:val="22"/>
          <w:lang w:val="sr-Latn-ME"/>
        </w:rPr>
        <w:t>, prvenstveno pri</w:t>
      </w:r>
      <w:r w:rsidR="005D0EC3" w:rsidRPr="009622C2">
        <w:rPr>
          <w:rFonts w:eastAsia="TimesNewRoman"/>
          <w:szCs w:val="22"/>
          <w:lang w:val="sr-Latn-ME"/>
        </w:rPr>
        <w:t xml:space="preserve"> </w:t>
      </w:r>
      <w:r w:rsidRPr="009622C2">
        <w:rPr>
          <w:rFonts w:eastAsia="TimesNewRoman"/>
          <w:szCs w:val="22"/>
          <w:lang w:val="sr-Latn-ME"/>
        </w:rPr>
        <w:t>parenteralnoj prim</w:t>
      </w:r>
      <w:r w:rsidR="00BE3B7B" w:rsidRPr="009622C2">
        <w:rPr>
          <w:rFonts w:eastAsia="TimesNewRoman"/>
          <w:szCs w:val="22"/>
          <w:lang w:val="sr-Latn-ME"/>
        </w:rPr>
        <w:t>j</w:t>
      </w:r>
      <w:r w:rsidRPr="009622C2">
        <w:rPr>
          <w:rFonts w:eastAsia="TimesNewRoman"/>
          <w:szCs w:val="22"/>
          <w:lang w:val="sr-Latn-ME"/>
        </w:rPr>
        <w:t>eni. Tokom prim</w:t>
      </w:r>
      <w:r w:rsidR="00BE3B7B" w:rsidRPr="009622C2">
        <w:rPr>
          <w:rFonts w:eastAsia="TimesNewRoman"/>
          <w:szCs w:val="22"/>
          <w:lang w:val="sr-Latn-ME"/>
        </w:rPr>
        <w:t>j</w:t>
      </w:r>
      <w:r w:rsidRPr="009622C2">
        <w:rPr>
          <w:rFonts w:eastAsia="TimesNewRoman"/>
          <w:szCs w:val="22"/>
          <w:lang w:val="sr-Latn-ME"/>
        </w:rPr>
        <w:t>ene visokih doza amoksicilina, sav</w:t>
      </w:r>
      <w:r w:rsidR="00BE3B7B" w:rsidRPr="009622C2">
        <w:rPr>
          <w:rFonts w:eastAsia="TimesNewRoman"/>
          <w:szCs w:val="22"/>
          <w:lang w:val="sr-Latn-ME"/>
        </w:rPr>
        <w:t>j</w:t>
      </w:r>
      <w:r w:rsidRPr="009622C2">
        <w:rPr>
          <w:rFonts w:eastAsia="TimesNewRoman"/>
          <w:szCs w:val="22"/>
          <w:lang w:val="sr-Latn-ME"/>
        </w:rPr>
        <w:t>etuje se održavanje adekvatnog unosa</w:t>
      </w:r>
      <w:r w:rsidR="005D0EC3" w:rsidRPr="009622C2">
        <w:rPr>
          <w:rFonts w:eastAsia="TimesNewRoman"/>
          <w:szCs w:val="22"/>
          <w:lang w:val="sr-Latn-ME"/>
        </w:rPr>
        <w:t xml:space="preserve"> </w:t>
      </w:r>
      <w:r w:rsidRPr="009622C2">
        <w:rPr>
          <w:rFonts w:eastAsia="TimesNewRoman"/>
          <w:szCs w:val="22"/>
          <w:lang w:val="sr-Latn-ME"/>
        </w:rPr>
        <w:t>tečnosti i izlučivanja urina, u cilju smanjenja mogućnosti nastanka amoksicilinske kristalurije. Kod pacijenata sa urinarnim kateterom treba redovno prov</w:t>
      </w:r>
      <w:r w:rsidR="00C14280" w:rsidRPr="009622C2">
        <w:rPr>
          <w:rFonts w:eastAsia="TimesNewRoman"/>
          <w:szCs w:val="22"/>
          <w:lang w:val="sr-Latn-ME"/>
        </w:rPr>
        <w:t>j</w:t>
      </w:r>
      <w:r w:rsidRPr="009622C2">
        <w:rPr>
          <w:rFonts w:eastAsia="TimesNewRoman"/>
          <w:szCs w:val="22"/>
          <w:lang w:val="sr-Latn-ME"/>
        </w:rPr>
        <w:t>eravati prohodnost katetera (</w:t>
      </w:r>
      <w:r w:rsidR="00F84CE1" w:rsidRPr="009622C2">
        <w:rPr>
          <w:rFonts w:eastAsia="TimesNewRoman"/>
          <w:szCs w:val="22"/>
          <w:lang w:val="sr-Latn-ME"/>
        </w:rPr>
        <w:t>pogledati djelove</w:t>
      </w:r>
      <w:r w:rsidRPr="009622C2">
        <w:rPr>
          <w:rFonts w:eastAsia="TimesNewRoman"/>
          <w:szCs w:val="22"/>
          <w:lang w:val="sr-Latn-ME"/>
        </w:rPr>
        <w:t xml:space="preserve"> 4.8 i 4.9).</w:t>
      </w:r>
    </w:p>
    <w:p w14:paraId="1B772F97" w14:textId="77777777" w:rsidR="005E422F" w:rsidRPr="009622C2" w:rsidRDefault="005E422F" w:rsidP="001009B4">
      <w:pPr>
        <w:widowControl w:val="0"/>
        <w:tabs>
          <w:tab w:val="clear" w:pos="284"/>
        </w:tabs>
        <w:autoSpaceDE w:val="0"/>
        <w:autoSpaceDN w:val="0"/>
        <w:adjustRightInd w:val="0"/>
        <w:rPr>
          <w:rFonts w:eastAsia="TimesNewRoman"/>
          <w:szCs w:val="22"/>
          <w:lang w:val="sr-Latn-ME"/>
        </w:rPr>
      </w:pPr>
    </w:p>
    <w:p w14:paraId="1B772F98" w14:textId="77777777" w:rsidR="005E422F" w:rsidRPr="009622C2" w:rsidRDefault="005610F8" w:rsidP="001009B4">
      <w:pPr>
        <w:widowControl w:val="0"/>
        <w:rPr>
          <w:rFonts w:eastAsia="TimesNewRoman"/>
          <w:szCs w:val="22"/>
          <w:u w:val="single"/>
          <w:lang w:val="sr-Latn-ME"/>
        </w:rPr>
      </w:pPr>
      <w:r w:rsidRPr="009622C2">
        <w:rPr>
          <w:rFonts w:eastAsia="TimesNewRoman"/>
          <w:szCs w:val="22"/>
          <w:u w:val="single"/>
          <w:lang w:val="sr-Latn-ME"/>
        </w:rPr>
        <w:t>Uticaj na dijagnostičke testove</w:t>
      </w:r>
    </w:p>
    <w:p w14:paraId="1B772F99" w14:textId="43F77041" w:rsidR="005E422F" w:rsidRPr="009622C2" w:rsidRDefault="005610F8"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Povišene koncentracije</w:t>
      </w:r>
      <w:r w:rsidR="005E422F" w:rsidRPr="009622C2">
        <w:rPr>
          <w:rFonts w:eastAsia="TimesNewRoman"/>
          <w:szCs w:val="22"/>
          <w:lang w:val="sr-Latn-ME"/>
        </w:rPr>
        <w:t xml:space="preserve"> amoksicilina u serumu i urinu će </w:t>
      </w:r>
      <w:r w:rsidR="00EA5C1D" w:rsidRPr="009622C2">
        <w:rPr>
          <w:rFonts w:eastAsia="TimesNewRoman"/>
          <w:szCs w:val="22"/>
          <w:lang w:val="sr-Latn-ME"/>
        </w:rPr>
        <w:t>vjerovatno</w:t>
      </w:r>
      <w:r w:rsidR="005E422F" w:rsidRPr="009622C2">
        <w:rPr>
          <w:rFonts w:eastAsia="TimesNewRoman"/>
          <w:szCs w:val="22"/>
          <w:lang w:val="sr-Latn-ME"/>
        </w:rPr>
        <w:t xml:space="preserve"> uticati na rezultate određenih laboratorijskih testova. Usl</w:t>
      </w:r>
      <w:r w:rsidR="00C14280" w:rsidRPr="009622C2">
        <w:rPr>
          <w:rFonts w:eastAsia="TimesNewRoman"/>
          <w:szCs w:val="22"/>
          <w:lang w:val="sr-Latn-ME"/>
        </w:rPr>
        <w:t>j</w:t>
      </w:r>
      <w:r w:rsidR="005E422F" w:rsidRPr="009622C2">
        <w:rPr>
          <w:rFonts w:eastAsia="TimesNewRoman"/>
          <w:szCs w:val="22"/>
          <w:lang w:val="sr-Latn-ME"/>
        </w:rPr>
        <w:t>ed visokih koncentracija amoksicilina u urinu, lažno pozitivna očitavanja su česta kod prim</w:t>
      </w:r>
      <w:r w:rsidR="00C14280" w:rsidRPr="009622C2">
        <w:rPr>
          <w:rFonts w:eastAsia="TimesNewRoman"/>
          <w:szCs w:val="22"/>
          <w:lang w:val="sr-Latn-ME"/>
        </w:rPr>
        <w:t>j</w:t>
      </w:r>
      <w:r w:rsidR="005E422F" w:rsidRPr="009622C2">
        <w:rPr>
          <w:rFonts w:eastAsia="TimesNewRoman"/>
          <w:szCs w:val="22"/>
          <w:lang w:val="sr-Latn-ME"/>
        </w:rPr>
        <w:t>ene hemijskih metoda. Kada se radi testiranje na prisustvo glukoze u urinu tokom terapije amoksicilinom, preporučuju se enzimske</w:t>
      </w:r>
      <w:r w:rsidR="005F10C8" w:rsidRPr="009622C2">
        <w:rPr>
          <w:rFonts w:eastAsia="TimesNewRoman"/>
          <w:szCs w:val="22"/>
          <w:lang w:val="sr-Latn-ME"/>
        </w:rPr>
        <w:t xml:space="preserve"> </w:t>
      </w:r>
      <w:r w:rsidR="005E422F" w:rsidRPr="009622C2">
        <w:rPr>
          <w:rFonts w:eastAsia="TimesNewRoman"/>
          <w:szCs w:val="22"/>
          <w:lang w:val="sr-Latn-ME"/>
        </w:rPr>
        <w:t>glukoza-oksidaze</w:t>
      </w:r>
      <w:r w:rsidR="005F10C8" w:rsidRPr="009622C2">
        <w:rPr>
          <w:rFonts w:eastAsia="TimesNewRoman"/>
          <w:szCs w:val="22"/>
          <w:lang w:val="sr-Latn-ME"/>
        </w:rPr>
        <w:t xml:space="preserve"> metode</w:t>
      </w:r>
      <w:r w:rsidR="005E422F" w:rsidRPr="009622C2">
        <w:rPr>
          <w:rFonts w:eastAsia="TimesNewRoman"/>
          <w:szCs w:val="22"/>
          <w:lang w:val="sr-Latn-ME"/>
        </w:rPr>
        <w:t>. Prisustvo amoksicilina može izm</w:t>
      </w:r>
      <w:r w:rsidR="00C14280" w:rsidRPr="009622C2">
        <w:rPr>
          <w:rFonts w:eastAsia="TimesNewRoman"/>
          <w:szCs w:val="22"/>
          <w:lang w:val="sr-Latn-ME"/>
        </w:rPr>
        <w:t>ij</w:t>
      </w:r>
      <w:r w:rsidR="005E422F" w:rsidRPr="009622C2">
        <w:rPr>
          <w:rFonts w:eastAsia="TimesNewRoman"/>
          <w:szCs w:val="22"/>
          <w:lang w:val="sr-Latn-ME"/>
        </w:rPr>
        <w:t>eniti rezultate testa za estriol kod trudnica.</w:t>
      </w:r>
    </w:p>
    <w:p w14:paraId="1B772F9B" w14:textId="77777777" w:rsidR="004957B1" w:rsidRPr="009622C2" w:rsidRDefault="004957B1" w:rsidP="001009B4">
      <w:pPr>
        <w:widowControl w:val="0"/>
        <w:rPr>
          <w:i/>
          <w:szCs w:val="22"/>
          <w:lang w:val="sr-Latn-ME"/>
        </w:rPr>
      </w:pPr>
    </w:p>
    <w:p w14:paraId="1B772F9C" w14:textId="5276CD74" w:rsidR="004957B1" w:rsidRPr="009622C2" w:rsidRDefault="00120673" w:rsidP="001009B4">
      <w:pPr>
        <w:widowControl w:val="0"/>
        <w:rPr>
          <w:szCs w:val="22"/>
          <w:lang w:val="sr-Latn-ME"/>
        </w:rPr>
      </w:pPr>
      <w:r w:rsidRPr="009622C2">
        <w:rPr>
          <w:szCs w:val="22"/>
          <w:lang w:val="sr-Latn-ME"/>
        </w:rPr>
        <w:t>Lijek</w:t>
      </w:r>
      <w:r w:rsidR="004957B1" w:rsidRPr="009622C2">
        <w:rPr>
          <w:szCs w:val="22"/>
          <w:lang w:val="sr-Latn-ME"/>
        </w:rPr>
        <w:t xml:space="preserve"> Amoksicilin </w:t>
      </w:r>
      <w:r w:rsidR="006B0A89" w:rsidRPr="009622C2">
        <w:rPr>
          <w:szCs w:val="22"/>
          <w:lang w:val="sr-Latn-ME"/>
        </w:rPr>
        <w:t xml:space="preserve">HF </w:t>
      </w:r>
      <w:r w:rsidR="004957B1" w:rsidRPr="009622C2">
        <w:rPr>
          <w:szCs w:val="22"/>
          <w:lang w:val="sr-Latn-ME"/>
        </w:rPr>
        <w:t>kapsule, tvrde sadrže azo boje, koje mogu izazvati alergijske reakcije.</w:t>
      </w:r>
    </w:p>
    <w:p w14:paraId="1B772F9D" w14:textId="77777777" w:rsidR="005E422F" w:rsidRPr="009622C2" w:rsidRDefault="005E422F" w:rsidP="001009B4">
      <w:pPr>
        <w:widowControl w:val="0"/>
        <w:rPr>
          <w:b/>
          <w:bCs/>
          <w:szCs w:val="22"/>
          <w:lang w:val="sr-Latn-ME"/>
        </w:rPr>
      </w:pPr>
    </w:p>
    <w:p w14:paraId="1B772F9E" w14:textId="19ADC62C" w:rsidR="00CE09F3" w:rsidRPr="009622C2" w:rsidRDefault="00CE09F3" w:rsidP="001009B4">
      <w:pPr>
        <w:widowControl w:val="0"/>
        <w:rPr>
          <w:b/>
          <w:bCs/>
          <w:szCs w:val="22"/>
          <w:lang w:val="sr-Latn-ME"/>
        </w:rPr>
      </w:pPr>
      <w:r w:rsidRPr="009622C2">
        <w:rPr>
          <w:b/>
          <w:bCs/>
          <w:szCs w:val="22"/>
          <w:lang w:val="sr-Latn-ME"/>
        </w:rPr>
        <w:t xml:space="preserve">4.5. Interakcije sa drugim </w:t>
      </w:r>
      <w:r w:rsidR="00120673" w:rsidRPr="009622C2">
        <w:rPr>
          <w:b/>
          <w:bCs/>
          <w:szCs w:val="22"/>
          <w:lang w:val="sr-Latn-ME"/>
        </w:rPr>
        <w:t>ljek</w:t>
      </w:r>
      <w:r w:rsidRPr="009622C2">
        <w:rPr>
          <w:b/>
          <w:bCs/>
          <w:szCs w:val="22"/>
          <w:lang w:val="sr-Latn-ME"/>
        </w:rPr>
        <w:t>ovima i druge vrste interakcija</w:t>
      </w:r>
    </w:p>
    <w:p w14:paraId="1B772F9F" w14:textId="77777777" w:rsidR="00943785" w:rsidRPr="009622C2" w:rsidRDefault="00943785" w:rsidP="001009B4">
      <w:pPr>
        <w:widowControl w:val="0"/>
        <w:rPr>
          <w:szCs w:val="22"/>
          <w:lang w:val="sr-Latn-ME"/>
        </w:rPr>
      </w:pPr>
    </w:p>
    <w:p w14:paraId="1B772FA0" w14:textId="77777777" w:rsidR="004D30DC" w:rsidRPr="009622C2" w:rsidRDefault="004D30DC"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Probenecid</w:t>
      </w:r>
    </w:p>
    <w:p w14:paraId="1B772FA3" w14:textId="1685D401" w:rsidR="004D30DC" w:rsidRPr="009622C2" w:rsidRDefault="004D30DC"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Ne preporučuje se istovremena prim</w:t>
      </w:r>
      <w:r w:rsidR="00C14280" w:rsidRPr="009622C2">
        <w:rPr>
          <w:rFonts w:eastAsia="TimesNewRoman"/>
          <w:szCs w:val="22"/>
          <w:lang w:val="sr-Latn-ME"/>
        </w:rPr>
        <w:t>j</w:t>
      </w:r>
      <w:r w:rsidRPr="009622C2">
        <w:rPr>
          <w:rFonts w:eastAsia="TimesNewRoman"/>
          <w:szCs w:val="22"/>
          <w:lang w:val="sr-Latn-ME"/>
        </w:rPr>
        <w:t>ena probenecida. Probenecid smanjuje renalnu tubularnu sekreciju</w:t>
      </w:r>
      <w:r w:rsidR="00BE2332" w:rsidRPr="009622C2">
        <w:rPr>
          <w:rFonts w:eastAsia="TimesNewRoman"/>
          <w:szCs w:val="22"/>
          <w:lang w:val="sr-Latn-ME"/>
        </w:rPr>
        <w:t xml:space="preserve"> </w:t>
      </w:r>
      <w:r w:rsidRPr="009622C2">
        <w:rPr>
          <w:rFonts w:eastAsia="TimesNewRoman"/>
          <w:szCs w:val="22"/>
          <w:lang w:val="sr-Latn-ME"/>
        </w:rPr>
        <w:t>amoksicilina. Istovremena prim</w:t>
      </w:r>
      <w:r w:rsidR="00C14280" w:rsidRPr="009622C2">
        <w:rPr>
          <w:rFonts w:eastAsia="TimesNewRoman"/>
          <w:szCs w:val="22"/>
          <w:lang w:val="sr-Latn-ME"/>
        </w:rPr>
        <w:t>j</w:t>
      </w:r>
      <w:r w:rsidRPr="009622C2">
        <w:rPr>
          <w:rFonts w:eastAsia="TimesNewRoman"/>
          <w:szCs w:val="22"/>
          <w:lang w:val="sr-Latn-ME"/>
        </w:rPr>
        <w:t xml:space="preserve">ena probenecida sa amoksicilinom može dovesti do povećanja koncentracije </w:t>
      </w:r>
      <w:r w:rsidR="00BE2332" w:rsidRPr="009622C2">
        <w:rPr>
          <w:rFonts w:eastAsia="TimesNewRoman"/>
          <w:szCs w:val="22"/>
          <w:lang w:val="sr-Latn-ME"/>
        </w:rPr>
        <w:t xml:space="preserve">i </w:t>
      </w:r>
      <w:r w:rsidRPr="009622C2">
        <w:rPr>
          <w:rFonts w:eastAsia="TimesNewRoman"/>
          <w:szCs w:val="22"/>
          <w:lang w:val="sr-Latn-ME"/>
        </w:rPr>
        <w:t>produženja vremena prisustva amoksicilina u krvi.</w:t>
      </w:r>
    </w:p>
    <w:p w14:paraId="1B772FA4" w14:textId="77777777" w:rsidR="004D30DC" w:rsidRPr="009622C2" w:rsidRDefault="004D30DC" w:rsidP="001009B4">
      <w:pPr>
        <w:widowControl w:val="0"/>
        <w:tabs>
          <w:tab w:val="clear" w:pos="284"/>
        </w:tabs>
        <w:autoSpaceDE w:val="0"/>
        <w:autoSpaceDN w:val="0"/>
        <w:adjustRightInd w:val="0"/>
        <w:rPr>
          <w:rFonts w:eastAsia="TimesNewRoman"/>
          <w:szCs w:val="22"/>
          <w:lang w:val="sr-Latn-ME"/>
        </w:rPr>
      </w:pPr>
    </w:p>
    <w:p w14:paraId="1B772FA5" w14:textId="77777777" w:rsidR="004D30DC" w:rsidRPr="009622C2" w:rsidRDefault="004D30DC"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Alopurinol</w:t>
      </w:r>
    </w:p>
    <w:p w14:paraId="1B772FA6" w14:textId="09231698" w:rsidR="004D30DC" w:rsidRPr="009622C2" w:rsidRDefault="004D30DC"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Istovremena prim</w:t>
      </w:r>
      <w:r w:rsidR="00C14280" w:rsidRPr="009622C2">
        <w:rPr>
          <w:rFonts w:eastAsia="TimesNewRoman"/>
          <w:szCs w:val="22"/>
          <w:lang w:val="sr-Latn-ME"/>
        </w:rPr>
        <w:t>j</w:t>
      </w:r>
      <w:r w:rsidRPr="009622C2">
        <w:rPr>
          <w:rFonts w:eastAsia="TimesNewRoman"/>
          <w:szCs w:val="22"/>
          <w:lang w:val="sr-Latn-ME"/>
        </w:rPr>
        <w:t xml:space="preserve">ena alopurinola tokom terapije amoksicilinom može da poveća </w:t>
      </w:r>
      <w:r w:rsidR="00EA5C1D" w:rsidRPr="009622C2">
        <w:rPr>
          <w:rFonts w:eastAsia="TimesNewRoman"/>
          <w:szCs w:val="22"/>
          <w:lang w:val="sr-Latn-ME"/>
        </w:rPr>
        <w:t>vjerovatno</w:t>
      </w:r>
      <w:r w:rsidRPr="009622C2">
        <w:rPr>
          <w:rFonts w:eastAsia="TimesNewRoman"/>
          <w:szCs w:val="22"/>
          <w:lang w:val="sr-Latn-ME"/>
        </w:rPr>
        <w:t>ću razvoja alergijskih kožnih reakcija.</w:t>
      </w:r>
    </w:p>
    <w:p w14:paraId="1B772FA7" w14:textId="77777777" w:rsidR="004D30DC" w:rsidRPr="009622C2" w:rsidRDefault="004D30DC" w:rsidP="001009B4">
      <w:pPr>
        <w:widowControl w:val="0"/>
        <w:tabs>
          <w:tab w:val="clear" w:pos="284"/>
        </w:tabs>
        <w:autoSpaceDE w:val="0"/>
        <w:autoSpaceDN w:val="0"/>
        <w:adjustRightInd w:val="0"/>
        <w:rPr>
          <w:rFonts w:eastAsia="TimesNewRoman"/>
          <w:szCs w:val="22"/>
          <w:lang w:val="sr-Latn-ME"/>
        </w:rPr>
      </w:pPr>
    </w:p>
    <w:p w14:paraId="1B772FA8" w14:textId="77777777" w:rsidR="004D30DC" w:rsidRPr="009622C2" w:rsidRDefault="004D30DC"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Tetraciklini</w:t>
      </w:r>
    </w:p>
    <w:p w14:paraId="1B772FA9" w14:textId="2722F61E" w:rsidR="004D30DC" w:rsidRPr="009622C2" w:rsidRDefault="004D30DC"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 xml:space="preserve">Tetraciklini i drugi bakteriostatski </w:t>
      </w:r>
      <w:r w:rsidR="0091265C" w:rsidRPr="009622C2">
        <w:rPr>
          <w:rFonts w:eastAsia="TimesNewRoman"/>
          <w:szCs w:val="22"/>
          <w:lang w:val="sr-Latn-ME"/>
        </w:rPr>
        <w:t xml:space="preserve">ljekovi </w:t>
      </w:r>
      <w:r w:rsidRPr="009622C2">
        <w:rPr>
          <w:rFonts w:eastAsia="TimesNewRoman"/>
          <w:szCs w:val="22"/>
          <w:lang w:val="sr-Latn-ME"/>
        </w:rPr>
        <w:t>mogu uticati na baktericidno dejstvo amoksicilina.</w:t>
      </w:r>
    </w:p>
    <w:p w14:paraId="1B772FAA" w14:textId="77777777" w:rsidR="004D30DC" w:rsidRPr="009622C2" w:rsidRDefault="004D30DC" w:rsidP="001009B4">
      <w:pPr>
        <w:widowControl w:val="0"/>
        <w:tabs>
          <w:tab w:val="clear" w:pos="284"/>
        </w:tabs>
        <w:autoSpaceDE w:val="0"/>
        <w:autoSpaceDN w:val="0"/>
        <w:adjustRightInd w:val="0"/>
        <w:rPr>
          <w:rFonts w:eastAsia="TimesNewRoman"/>
          <w:szCs w:val="22"/>
          <w:lang w:val="sr-Latn-ME"/>
        </w:rPr>
      </w:pPr>
    </w:p>
    <w:p w14:paraId="1B772FAB" w14:textId="77777777" w:rsidR="004D30DC" w:rsidRPr="009622C2" w:rsidRDefault="004D30DC"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Oralni antikoagulansi</w:t>
      </w:r>
    </w:p>
    <w:p w14:paraId="1B772FAC" w14:textId="0348A8E1" w:rsidR="004D30DC" w:rsidRPr="009622C2" w:rsidRDefault="004D30DC"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 xml:space="preserve">Oralni antikoagulansi i penicilinski antibiotici su u širokoj upotrebi u kliničkoj praksi bez prijava </w:t>
      </w:r>
      <w:r w:rsidRPr="009622C2">
        <w:rPr>
          <w:rFonts w:eastAsia="TimesNewRoman"/>
          <w:szCs w:val="22"/>
          <w:lang w:val="sr-Latn-ME"/>
        </w:rPr>
        <w:lastRenderedPageBreak/>
        <w:t>interakcija. Međutim, u literaturi su opisani slučajevi povećanja internacionalnog normalizovanog odnosa (INR) kod pacijenata na terapiji održavanja acenokumarolom ili varfarinom, a kojima je propisana terapija amoksicilinom. Ako je neophodna istovremena prim</w:t>
      </w:r>
      <w:r w:rsidR="00554493" w:rsidRPr="009622C2">
        <w:rPr>
          <w:rFonts w:eastAsia="TimesNewRoman"/>
          <w:szCs w:val="22"/>
          <w:lang w:val="sr-Latn-ME"/>
        </w:rPr>
        <w:t>j</w:t>
      </w:r>
      <w:r w:rsidRPr="009622C2">
        <w:rPr>
          <w:rFonts w:eastAsia="TimesNewRoman"/>
          <w:szCs w:val="22"/>
          <w:lang w:val="sr-Latn-ME"/>
        </w:rPr>
        <w:t xml:space="preserve">ena ovih </w:t>
      </w:r>
      <w:r w:rsidR="00554493" w:rsidRPr="009622C2">
        <w:rPr>
          <w:rFonts w:eastAsia="TimesNewRoman"/>
          <w:szCs w:val="22"/>
          <w:lang w:val="sr-Latn-ME"/>
        </w:rPr>
        <w:t>ljekova</w:t>
      </w:r>
      <w:r w:rsidRPr="009622C2">
        <w:rPr>
          <w:rFonts w:eastAsia="TimesNewRoman"/>
          <w:szCs w:val="22"/>
          <w:lang w:val="sr-Latn-ME"/>
        </w:rPr>
        <w:t>, potrebno je pažljivo praćenje protrombinskog vremena ili INR-a pri uvođenju ili obustavljanju amoksicilina. Dodatno, može biti potrebno podešavanje doze oralnih antikoagulanasa (</w:t>
      </w:r>
      <w:r w:rsidR="00F84CE1" w:rsidRPr="009622C2">
        <w:rPr>
          <w:rFonts w:eastAsia="TimesNewRoman"/>
          <w:szCs w:val="22"/>
          <w:lang w:val="sr-Latn-ME"/>
        </w:rPr>
        <w:t xml:space="preserve">pogledati djelove </w:t>
      </w:r>
      <w:r w:rsidRPr="009622C2">
        <w:rPr>
          <w:rFonts w:eastAsia="TimesNewRoman"/>
          <w:szCs w:val="22"/>
          <w:lang w:val="sr-Latn-ME"/>
        </w:rPr>
        <w:t>4.4 i 4.8).</w:t>
      </w:r>
    </w:p>
    <w:p w14:paraId="1B772FAD" w14:textId="77777777" w:rsidR="004D30DC" w:rsidRPr="009622C2" w:rsidRDefault="004D30DC" w:rsidP="001009B4">
      <w:pPr>
        <w:widowControl w:val="0"/>
        <w:tabs>
          <w:tab w:val="clear" w:pos="284"/>
        </w:tabs>
        <w:autoSpaceDE w:val="0"/>
        <w:autoSpaceDN w:val="0"/>
        <w:adjustRightInd w:val="0"/>
        <w:rPr>
          <w:rFonts w:eastAsia="TimesNewRoman"/>
          <w:szCs w:val="22"/>
          <w:lang w:val="sr-Latn-ME"/>
        </w:rPr>
      </w:pPr>
    </w:p>
    <w:p w14:paraId="1B772FAE" w14:textId="77777777" w:rsidR="004D30DC" w:rsidRPr="009622C2" w:rsidRDefault="004D30DC"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Metotreksat</w:t>
      </w:r>
    </w:p>
    <w:p w14:paraId="1B772FAF" w14:textId="77777777" w:rsidR="004D30DC" w:rsidRPr="009622C2" w:rsidRDefault="004D30DC" w:rsidP="001009B4">
      <w:pPr>
        <w:widowControl w:val="0"/>
        <w:rPr>
          <w:szCs w:val="22"/>
          <w:lang w:val="sr-Latn-ME"/>
        </w:rPr>
      </w:pPr>
      <w:r w:rsidRPr="009622C2">
        <w:rPr>
          <w:rFonts w:eastAsia="TimesNewRoman"/>
          <w:szCs w:val="22"/>
          <w:lang w:val="sr-Latn-ME"/>
        </w:rPr>
        <w:t>Penicilini mogu smanjiti ekskreciju metotreksata dovodeći do potencijalnog povećanja toksičnosti.</w:t>
      </w:r>
    </w:p>
    <w:p w14:paraId="1B772FB0" w14:textId="77777777" w:rsidR="00273ADD" w:rsidRPr="009622C2" w:rsidRDefault="00273ADD" w:rsidP="001009B4">
      <w:pPr>
        <w:widowControl w:val="0"/>
        <w:rPr>
          <w:szCs w:val="22"/>
          <w:lang w:val="sr-Latn-ME"/>
        </w:rPr>
      </w:pPr>
    </w:p>
    <w:p w14:paraId="1B772FB1" w14:textId="27734D7D" w:rsidR="00943785" w:rsidRPr="009622C2" w:rsidRDefault="00943785" w:rsidP="001009B4">
      <w:pPr>
        <w:widowControl w:val="0"/>
        <w:rPr>
          <w:b/>
          <w:szCs w:val="22"/>
          <w:lang w:val="sr-Latn-ME"/>
        </w:rPr>
      </w:pPr>
      <w:r w:rsidRPr="009622C2">
        <w:rPr>
          <w:b/>
          <w:szCs w:val="22"/>
          <w:lang w:val="sr-Latn-ME"/>
        </w:rPr>
        <w:t xml:space="preserve">4.6. </w:t>
      </w:r>
      <w:r w:rsidR="00C82921" w:rsidRPr="009622C2">
        <w:rPr>
          <w:b/>
          <w:szCs w:val="22"/>
          <w:lang w:val="sr-Latn-ME"/>
        </w:rPr>
        <w:t>Plodnost,</w:t>
      </w:r>
      <w:r w:rsidRPr="009622C2">
        <w:rPr>
          <w:b/>
          <w:szCs w:val="22"/>
          <w:lang w:val="sr-Latn-ME"/>
        </w:rPr>
        <w:t xml:space="preserve"> trudnoć</w:t>
      </w:r>
      <w:r w:rsidR="00C82921" w:rsidRPr="009622C2">
        <w:rPr>
          <w:b/>
          <w:szCs w:val="22"/>
          <w:lang w:val="sr-Latn-ME"/>
        </w:rPr>
        <w:t>a</w:t>
      </w:r>
      <w:r w:rsidRPr="009622C2">
        <w:rPr>
          <w:b/>
          <w:szCs w:val="22"/>
          <w:lang w:val="sr-Latn-ME"/>
        </w:rPr>
        <w:t xml:space="preserve"> i dojenj</w:t>
      </w:r>
      <w:r w:rsidR="00C82921" w:rsidRPr="009622C2">
        <w:rPr>
          <w:b/>
          <w:szCs w:val="22"/>
          <w:lang w:val="sr-Latn-ME"/>
        </w:rPr>
        <w:t>e</w:t>
      </w:r>
    </w:p>
    <w:p w14:paraId="1B772FB2" w14:textId="108DE93A" w:rsidR="00222C8A" w:rsidRPr="009622C2" w:rsidRDefault="00222C8A" w:rsidP="001009B4">
      <w:pPr>
        <w:widowControl w:val="0"/>
        <w:rPr>
          <w:szCs w:val="22"/>
          <w:lang w:val="sr-Latn-ME"/>
        </w:rPr>
      </w:pPr>
    </w:p>
    <w:p w14:paraId="48836E56" w14:textId="77777777" w:rsidR="00C30F27" w:rsidRPr="009622C2" w:rsidRDefault="00C30F27"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Plodnost</w:t>
      </w:r>
    </w:p>
    <w:p w14:paraId="752CA883" w14:textId="77777777" w:rsidR="00C30F27" w:rsidRPr="009622C2" w:rsidRDefault="00C30F2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Nema podataka o uticaju amoksicilina na plodnost kod ljudi. Studije reproduktivne toksičnosti na životinjama nisu pokazale nikakav uticaj na plodnost.</w:t>
      </w:r>
    </w:p>
    <w:p w14:paraId="2F391589" w14:textId="77777777" w:rsidR="00C30F27" w:rsidRPr="009622C2" w:rsidRDefault="00C30F27" w:rsidP="001009B4">
      <w:pPr>
        <w:widowControl w:val="0"/>
        <w:rPr>
          <w:szCs w:val="22"/>
          <w:lang w:val="sr-Latn-ME"/>
        </w:rPr>
      </w:pPr>
    </w:p>
    <w:p w14:paraId="1B772FB3" w14:textId="77777777" w:rsidR="00A10645" w:rsidRPr="009622C2" w:rsidRDefault="00A10645"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Trudnoća</w:t>
      </w:r>
    </w:p>
    <w:p w14:paraId="1B772FB4" w14:textId="1DA234E7" w:rsidR="00A10645" w:rsidRPr="009622C2" w:rsidRDefault="00A10645"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 xml:space="preserve">Ispitivanja </w:t>
      </w:r>
      <w:r w:rsidR="005F10C8" w:rsidRPr="009622C2">
        <w:rPr>
          <w:rFonts w:eastAsia="TimesNewRoman"/>
          <w:szCs w:val="22"/>
          <w:lang w:val="sr-Latn-ME"/>
        </w:rPr>
        <w:t xml:space="preserve">na životinjama </w:t>
      </w:r>
      <w:r w:rsidRPr="009622C2">
        <w:rPr>
          <w:rFonts w:eastAsia="TimesNewRoman"/>
          <w:szCs w:val="22"/>
          <w:lang w:val="sr-Latn-ME"/>
        </w:rPr>
        <w:t>ne ukazuju na direktne ili indirektne štetne efekte u pogledu</w:t>
      </w:r>
      <w:r w:rsidR="005F10C8" w:rsidRPr="009622C2">
        <w:rPr>
          <w:rFonts w:eastAsia="TimesNewRoman"/>
          <w:szCs w:val="22"/>
          <w:lang w:val="sr-Latn-ME"/>
        </w:rPr>
        <w:t xml:space="preserve"> </w:t>
      </w:r>
      <w:r w:rsidRPr="009622C2">
        <w:rPr>
          <w:rFonts w:eastAsia="TimesNewRoman"/>
          <w:szCs w:val="22"/>
          <w:lang w:val="sr-Latn-ME"/>
        </w:rPr>
        <w:t>reproduktivne toksičnosti. Ograničeni podaci o prim</w:t>
      </w:r>
      <w:r w:rsidR="000C12B9" w:rsidRPr="009622C2">
        <w:rPr>
          <w:rFonts w:eastAsia="TimesNewRoman"/>
          <w:szCs w:val="22"/>
          <w:lang w:val="sr-Latn-ME"/>
        </w:rPr>
        <w:t>j</w:t>
      </w:r>
      <w:r w:rsidRPr="009622C2">
        <w:rPr>
          <w:rFonts w:eastAsia="TimesNewRoman"/>
          <w:szCs w:val="22"/>
          <w:lang w:val="sr-Latn-ME"/>
        </w:rPr>
        <w:t>eni amoksicilina tokom trudnoće kod ljudi ne ukazuju na</w:t>
      </w:r>
      <w:r w:rsidR="005F10C8" w:rsidRPr="009622C2">
        <w:rPr>
          <w:rFonts w:eastAsia="TimesNewRoman"/>
          <w:szCs w:val="22"/>
          <w:lang w:val="sr-Latn-ME"/>
        </w:rPr>
        <w:t xml:space="preserve"> </w:t>
      </w:r>
      <w:r w:rsidRPr="009622C2">
        <w:rPr>
          <w:rFonts w:eastAsia="TimesNewRoman"/>
          <w:szCs w:val="22"/>
          <w:lang w:val="sr-Latn-ME"/>
        </w:rPr>
        <w:t>povećan rizik od kongenitalnih malformacija. Amoksicilin može da se koristi u trudnoći kada potencijalna</w:t>
      </w:r>
      <w:r w:rsidR="005F10C8" w:rsidRPr="009622C2">
        <w:rPr>
          <w:rFonts w:eastAsia="TimesNewRoman"/>
          <w:szCs w:val="22"/>
          <w:lang w:val="sr-Latn-ME"/>
        </w:rPr>
        <w:t xml:space="preserve"> </w:t>
      </w:r>
      <w:r w:rsidRPr="009622C2">
        <w:rPr>
          <w:rFonts w:eastAsia="TimesNewRoman"/>
          <w:szCs w:val="22"/>
          <w:lang w:val="sr-Latn-ME"/>
        </w:rPr>
        <w:t>korist prevazilazi rizik.</w:t>
      </w:r>
    </w:p>
    <w:p w14:paraId="1B772FB5" w14:textId="77777777" w:rsidR="00A10645" w:rsidRPr="009622C2" w:rsidRDefault="00A10645" w:rsidP="001009B4">
      <w:pPr>
        <w:widowControl w:val="0"/>
        <w:tabs>
          <w:tab w:val="clear" w:pos="284"/>
        </w:tabs>
        <w:autoSpaceDE w:val="0"/>
        <w:autoSpaceDN w:val="0"/>
        <w:adjustRightInd w:val="0"/>
        <w:rPr>
          <w:rFonts w:eastAsia="TimesNewRoman"/>
          <w:szCs w:val="22"/>
          <w:lang w:val="sr-Latn-ME"/>
        </w:rPr>
      </w:pPr>
    </w:p>
    <w:p w14:paraId="1B772FB6" w14:textId="77777777" w:rsidR="00A10645" w:rsidRPr="009622C2" w:rsidRDefault="00A10645"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Dojenje</w:t>
      </w:r>
    </w:p>
    <w:p w14:paraId="1B772FB7" w14:textId="516EAAFB" w:rsidR="00A10645" w:rsidRPr="009622C2" w:rsidRDefault="00A10645"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Amoksicilin se izlučuje u majčino m</w:t>
      </w:r>
      <w:r w:rsidR="00120673" w:rsidRPr="009622C2">
        <w:rPr>
          <w:rFonts w:eastAsia="TimesNewRoman"/>
          <w:szCs w:val="22"/>
          <w:lang w:val="sr-Latn-ME"/>
        </w:rPr>
        <w:t>lijek</w:t>
      </w:r>
      <w:r w:rsidRPr="009622C2">
        <w:rPr>
          <w:rFonts w:eastAsia="TimesNewRoman"/>
          <w:szCs w:val="22"/>
          <w:lang w:val="sr-Latn-ME"/>
        </w:rPr>
        <w:t>o u malim količinama što za d</w:t>
      </w:r>
      <w:r w:rsidR="000C12B9" w:rsidRPr="009622C2">
        <w:rPr>
          <w:rFonts w:eastAsia="TimesNewRoman"/>
          <w:szCs w:val="22"/>
          <w:lang w:val="sr-Latn-ME"/>
        </w:rPr>
        <w:t>ij</w:t>
      </w:r>
      <w:r w:rsidRPr="009622C2">
        <w:rPr>
          <w:rFonts w:eastAsia="TimesNewRoman"/>
          <w:szCs w:val="22"/>
          <w:lang w:val="sr-Latn-ME"/>
        </w:rPr>
        <w:t>ete znači moguć rizik od senzitizacije.</w:t>
      </w:r>
    </w:p>
    <w:p w14:paraId="1B772FB8" w14:textId="55835632" w:rsidR="00A10645" w:rsidRPr="009622C2" w:rsidRDefault="00A10645"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Posl</w:t>
      </w:r>
      <w:r w:rsidR="000C12B9" w:rsidRPr="009622C2">
        <w:rPr>
          <w:rFonts w:eastAsia="TimesNewRoman"/>
          <w:szCs w:val="22"/>
          <w:lang w:val="sr-Latn-ME"/>
        </w:rPr>
        <w:t>j</w:t>
      </w:r>
      <w:r w:rsidRPr="009622C2">
        <w:rPr>
          <w:rFonts w:eastAsia="TimesNewRoman"/>
          <w:szCs w:val="22"/>
          <w:lang w:val="sr-Latn-ME"/>
        </w:rPr>
        <w:t>edično, moguća je pojava dijareje i gljivične infekcije mukoznih membran</w:t>
      </w:r>
      <w:r w:rsidR="00850AA9" w:rsidRPr="009622C2">
        <w:rPr>
          <w:rFonts w:eastAsia="TimesNewRoman"/>
          <w:szCs w:val="22"/>
          <w:lang w:val="sr-Latn-ME"/>
        </w:rPr>
        <w:t>a</w:t>
      </w:r>
      <w:r w:rsidRPr="009622C2">
        <w:rPr>
          <w:rFonts w:eastAsia="TimesNewRoman"/>
          <w:szCs w:val="22"/>
          <w:lang w:val="sr-Latn-ME"/>
        </w:rPr>
        <w:t xml:space="preserve"> kod odojčeta, zbog čega će</w:t>
      </w:r>
      <w:r w:rsidR="005F10C8" w:rsidRPr="009622C2">
        <w:rPr>
          <w:rFonts w:eastAsia="TimesNewRoman"/>
          <w:szCs w:val="22"/>
          <w:lang w:val="sr-Latn-ME"/>
        </w:rPr>
        <w:t xml:space="preserve"> dojenje </w:t>
      </w:r>
      <w:r w:rsidRPr="009622C2">
        <w:rPr>
          <w:rFonts w:eastAsia="TimesNewRoman"/>
          <w:szCs w:val="22"/>
          <w:lang w:val="sr-Latn-ME"/>
        </w:rPr>
        <w:t>možda morati da se pr</w:t>
      </w:r>
      <w:r w:rsidR="005F10C8" w:rsidRPr="009622C2">
        <w:rPr>
          <w:rFonts w:eastAsia="TimesNewRoman"/>
          <w:szCs w:val="22"/>
          <w:lang w:val="sr-Latn-ME"/>
        </w:rPr>
        <w:t>ekine</w:t>
      </w:r>
      <w:r w:rsidRPr="009622C2">
        <w:rPr>
          <w:rFonts w:eastAsia="TimesNewRoman"/>
          <w:szCs w:val="22"/>
          <w:lang w:val="sr-Latn-ME"/>
        </w:rPr>
        <w:t>. Amoksicilin se može prim</w:t>
      </w:r>
      <w:r w:rsidR="000C12B9" w:rsidRPr="009622C2">
        <w:rPr>
          <w:rFonts w:eastAsia="TimesNewRoman"/>
          <w:szCs w:val="22"/>
          <w:lang w:val="sr-Latn-ME"/>
        </w:rPr>
        <w:t>ij</w:t>
      </w:r>
      <w:r w:rsidRPr="009622C2">
        <w:rPr>
          <w:rFonts w:eastAsia="TimesNewRoman"/>
          <w:szCs w:val="22"/>
          <w:lang w:val="sr-Latn-ME"/>
        </w:rPr>
        <w:t>eniti tokom dojenja samo nakon proc</w:t>
      </w:r>
      <w:r w:rsidR="000C12B9" w:rsidRPr="009622C2">
        <w:rPr>
          <w:rFonts w:eastAsia="TimesNewRoman"/>
          <w:szCs w:val="22"/>
          <w:lang w:val="sr-Latn-ME"/>
        </w:rPr>
        <w:t>j</w:t>
      </w:r>
      <w:r w:rsidRPr="009622C2">
        <w:rPr>
          <w:rFonts w:eastAsia="TimesNewRoman"/>
          <w:szCs w:val="22"/>
          <w:lang w:val="sr-Latn-ME"/>
        </w:rPr>
        <w:t xml:space="preserve">ene odnosa koristi i rizika od strane nadležnog </w:t>
      </w:r>
      <w:r w:rsidR="00120673" w:rsidRPr="009622C2">
        <w:rPr>
          <w:rFonts w:eastAsia="TimesNewRoman"/>
          <w:szCs w:val="22"/>
          <w:lang w:val="sr-Latn-ME"/>
        </w:rPr>
        <w:t>ljekar</w:t>
      </w:r>
      <w:r w:rsidRPr="009622C2">
        <w:rPr>
          <w:rFonts w:eastAsia="TimesNewRoman"/>
          <w:szCs w:val="22"/>
          <w:lang w:val="sr-Latn-ME"/>
        </w:rPr>
        <w:t>a.</w:t>
      </w:r>
    </w:p>
    <w:p w14:paraId="1B772FBC" w14:textId="085C3A4B" w:rsidR="00CE09F3" w:rsidRPr="009622C2" w:rsidRDefault="00CE09F3" w:rsidP="001009B4">
      <w:pPr>
        <w:widowControl w:val="0"/>
        <w:rPr>
          <w:szCs w:val="22"/>
          <w:lang w:val="sr-Latn-ME"/>
        </w:rPr>
      </w:pPr>
    </w:p>
    <w:p w14:paraId="1B772FBE" w14:textId="24DE4017" w:rsidR="00943785" w:rsidRPr="009622C2" w:rsidRDefault="007A6EF7" w:rsidP="001009B4">
      <w:pPr>
        <w:widowControl w:val="0"/>
        <w:tabs>
          <w:tab w:val="left" w:pos="-720"/>
          <w:tab w:val="left" w:pos="0"/>
          <w:tab w:val="num" w:pos="1170"/>
        </w:tabs>
        <w:rPr>
          <w:szCs w:val="22"/>
          <w:lang w:val="sr-Latn-ME"/>
        </w:rPr>
      </w:pPr>
      <w:r w:rsidRPr="009622C2">
        <w:rPr>
          <w:b/>
          <w:bCs/>
          <w:szCs w:val="22"/>
          <w:lang w:val="sr-Latn-ME"/>
        </w:rPr>
        <w:t xml:space="preserve">4.7. </w:t>
      </w:r>
      <w:r w:rsidR="00C30F27" w:rsidRPr="009622C2">
        <w:rPr>
          <w:b/>
          <w:bCs/>
          <w:szCs w:val="22"/>
          <w:lang w:val="sr-Latn-ME"/>
        </w:rPr>
        <w:t>Uticaj na sposobnost upravljanja vozilima i rukovanje mašinama</w:t>
      </w:r>
      <w:r w:rsidR="00C30F27" w:rsidRPr="009622C2" w:rsidDel="00C30F27">
        <w:rPr>
          <w:b/>
          <w:bCs/>
          <w:spacing w:val="-8"/>
          <w:szCs w:val="22"/>
          <w:lang w:val="sr-Latn-ME"/>
        </w:rPr>
        <w:t xml:space="preserve"> </w:t>
      </w:r>
    </w:p>
    <w:p w14:paraId="6857E8F7" w14:textId="77777777" w:rsidR="007A6EF7" w:rsidRPr="009622C2" w:rsidRDefault="007A6EF7" w:rsidP="001009B4">
      <w:pPr>
        <w:widowControl w:val="0"/>
        <w:tabs>
          <w:tab w:val="clear" w:pos="284"/>
        </w:tabs>
        <w:autoSpaceDE w:val="0"/>
        <w:autoSpaceDN w:val="0"/>
        <w:adjustRightInd w:val="0"/>
        <w:rPr>
          <w:rFonts w:eastAsia="TimesNewRoman"/>
          <w:szCs w:val="22"/>
          <w:lang w:val="sr-Latn-ME"/>
        </w:rPr>
      </w:pPr>
    </w:p>
    <w:p w14:paraId="1B772FC0" w14:textId="2A8E97BA" w:rsidR="00323817" w:rsidRPr="009622C2" w:rsidRDefault="0032381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 xml:space="preserve">Nisu sprovedene studije o uticaju </w:t>
      </w:r>
      <w:r w:rsidR="00120673" w:rsidRPr="009622C2">
        <w:rPr>
          <w:rFonts w:eastAsia="TimesNewRoman"/>
          <w:szCs w:val="22"/>
          <w:lang w:val="sr-Latn-ME"/>
        </w:rPr>
        <w:t>lijek</w:t>
      </w:r>
      <w:r w:rsidRPr="009622C2">
        <w:rPr>
          <w:rFonts w:eastAsia="TimesNewRoman"/>
          <w:szCs w:val="22"/>
          <w:lang w:val="sr-Latn-ME"/>
        </w:rPr>
        <w:t>a na sposobnost upravljanja vozilom i rukovanje mašinama. Ipak, mogu se javite neželjene reakcije (npr. alergijske reakcije, vrtoglavica, konvu</w:t>
      </w:r>
      <w:r w:rsidR="00850AA9" w:rsidRPr="009622C2">
        <w:rPr>
          <w:rFonts w:eastAsia="TimesNewRoman"/>
          <w:szCs w:val="22"/>
          <w:lang w:val="sr-Latn-ME"/>
        </w:rPr>
        <w:t>l</w:t>
      </w:r>
      <w:r w:rsidRPr="009622C2">
        <w:rPr>
          <w:rFonts w:eastAsia="TimesNewRoman"/>
          <w:szCs w:val="22"/>
          <w:lang w:val="sr-Latn-ME"/>
        </w:rPr>
        <w:t>zije) koje mogu uticati na</w:t>
      </w:r>
      <w:r w:rsidR="009F4902" w:rsidRPr="009622C2">
        <w:rPr>
          <w:rFonts w:eastAsia="TimesNewRoman"/>
          <w:szCs w:val="22"/>
          <w:lang w:val="sr-Latn-ME"/>
        </w:rPr>
        <w:t xml:space="preserve"> </w:t>
      </w:r>
      <w:r w:rsidRPr="009622C2">
        <w:rPr>
          <w:rFonts w:eastAsia="TimesNewRoman"/>
          <w:szCs w:val="22"/>
          <w:lang w:val="sr-Latn-ME"/>
        </w:rPr>
        <w:t>sposobnost upravljanja vozilom i rukovanje mašinama (</w:t>
      </w:r>
      <w:r w:rsidR="0091265C" w:rsidRPr="009622C2">
        <w:rPr>
          <w:rFonts w:eastAsia="TimesNewRoman"/>
          <w:szCs w:val="22"/>
          <w:lang w:val="sr-Latn-ME"/>
        </w:rPr>
        <w:t xml:space="preserve">pogledati dio </w:t>
      </w:r>
      <w:r w:rsidRPr="009622C2">
        <w:rPr>
          <w:rFonts w:eastAsia="TimesNewRoman"/>
          <w:szCs w:val="22"/>
          <w:lang w:val="sr-Latn-ME"/>
        </w:rPr>
        <w:t>4.8).</w:t>
      </w:r>
    </w:p>
    <w:p w14:paraId="1B772FC1" w14:textId="77777777" w:rsidR="001B01B1" w:rsidRPr="009622C2" w:rsidRDefault="001B01B1" w:rsidP="001009B4">
      <w:pPr>
        <w:widowControl w:val="0"/>
        <w:rPr>
          <w:rFonts w:eastAsia="TimesNewRoman"/>
          <w:szCs w:val="22"/>
          <w:lang w:val="sr-Latn-ME"/>
        </w:rPr>
      </w:pPr>
    </w:p>
    <w:p w14:paraId="1B772FC2" w14:textId="77777777" w:rsidR="00CE09F3" w:rsidRPr="009622C2" w:rsidRDefault="00CE09F3" w:rsidP="001009B4">
      <w:pPr>
        <w:widowControl w:val="0"/>
        <w:rPr>
          <w:b/>
          <w:bCs/>
          <w:szCs w:val="22"/>
          <w:lang w:val="sr-Latn-ME"/>
        </w:rPr>
      </w:pPr>
      <w:r w:rsidRPr="009622C2">
        <w:rPr>
          <w:b/>
          <w:bCs/>
          <w:szCs w:val="22"/>
          <w:lang w:val="sr-Latn-ME"/>
        </w:rPr>
        <w:t>4.8. Neželjena dejstva</w:t>
      </w:r>
    </w:p>
    <w:p w14:paraId="1B772FC3" w14:textId="77777777" w:rsidR="00D278A0" w:rsidRPr="009622C2" w:rsidRDefault="00D278A0" w:rsidP="001009B4">
      <w:pPr>
        <w:widowControl w:val="0"/>
        <w:rPr>
          <w:szCs w:val="22"/>
          <w:lang w:val="sr-Latn-ME"/>
        </w:rPr>
      </w:pPr>
    </w:p>
    <w:p w14:paraId="1B772FC4" w14:textId="77777777" w:rsidR="0051014E" w:rsidRPr="009622C2" w:rsidRDefault="0051014E"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Najčešće prijavljena neželjena dejstva su dijareja, mučnina i kožni osip.</w:t>
      </w:r>
    </w:p>
    <w:p w14:paraId="1B772FC5" w14:textId="77777777" w:rsidR="0051014E" w:rsidRPr="009622C2" w:rsidRDefault="0051014E"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U nastavku su, prema MedDRA klasifikaciji sistema organa, prikazana neželjena dejstva iz kliničkih studija i post-marketinškog praćenja amoksicilina.</w:t>
      </w:r>
    </w:p>
    <w:p w14:paraId="1B772FC6" w14:textId="0196FE74" w:rsidR="00943785" w:rsidRPr="009622C2" w:rsidRDefault="00943785" w:rsidP="001009B4">
      <w:pPr>
        <w:widowControl w:val="0"/>
        <w:rPr>
          <w:szCs w:val="22"/>
          <w:lang w:val="sr-Latn-ME"/>
        </w:rPr>
      </w:pPr>
      <w:r w:rsidRPr="009622C2">
        <w:rPr>
          <w:szCs w:val="22"/>
          <w:lang w:val="sr-Latn-ME"/>
        </w:rPr>
        <w:t>Neželjena dejstva amoksicilina rangirana su prema organskom sistemu i učestalosti javljanja na sl</w:t>
      </w:r>
      <w:r w:rsidR="00CC1011" w:rsidRPr="009622C2">
        <w:rPr>
          <w:szCs w:val="22"/>
          <w:lang w:val="sr-Latn-ME"/>
        </w:rPr>
        <w:t>j</w:t>
      </w:r>
      <w:r w:rsidRPr="009622C2">
        <w:rPr>
          <w:szCs w:val="22"/>
          <w:lang w:val="sr-Latn-ME"/>
        </w:rPr>
        <w:t xml:space="preserve">edeći način: </w:t>
      </w:r>
      <w:r w:rsidR="007E11F8" w:rsidRPr="009622C2">
        <w:rPr>
          <w:szCs w:val="22"/>
          <w:lang w:val="sr-Latn-ME"/>
        </w:rPr>
        <w:t>veoma čest</w:t>
      </w:r>
      <w:r w:rsidR="00480EA1" w:rsidRPr="009622C2">
        <w:rPr>
          <w:szCs w:val="22"/>
          <w:lang w:val="sr-Latn-ME"/>
        </w:rPr>
        <w:t>o</w:t>
      </w:r>
      <w:r w:rsidR="00E84F54" w:rsidRPr="009622C2">
        <w:rPr>
          <w:szCs w:val="22"/>
          <w:lang w:val="sr-Latn-ME"/>
        </w:rPr>
        <w:t xml:space="preserve"> </w:t>
      </w:r>
      <w:r w:rsidR="00B44C02" w:rsidRPr="009622C2">
        <w:rPr>
          <w:szCs w:val="22"/>
          <w:lang w:val="sr-Latn-ME"/>
        </w:rPr>
        <w:t>(</w:t>
      </w:r>
      <w:r w:rsidR="00B44C02" w:rsidRPr="009622C2">
        <w:rPr>
          <w:szCs w:val="22"/>
          <w:lang w:val="sr-Latn-ME"/>
        </w:rPr>
        <w:sym w:font="Symbol" w:char="F0B3"/>
      </w:r>
      <w:r w:rsidR="00B44C02" w:rsidRPr="009622C2">
        <w:rPr>
          <w:szCs w:val="22"/>
          <w:lang w:val="sr-Latn-ME"/>
        </w:rPr>
        <w:t>1/10</w:t>
      </w:r>
      <w:r w:rsidR="007E11F8" w:rsidRPr="009622C2">
        <w:rPr>
          <w:szCs w:val="22"/>
          <w:lang w:val="sr-Latn-ME"/>
        </w:rPr>
        <w:t>),</w:t>
      </w:r>
      <w:r w:rsidRPr="009622C2">
        <w:rPr>
          <w:szCs w:val="22"/>
          <w:lang w:val="sr-Latn-ME"/>
        </w:rPr>
        <w:t xml:space="preserve"> čest</w:t>
      </w:r>
      <w:r w:rsidR="00480EA1" w:rsidRPr="009622C2">
        <w:rPr>
          <w:szCs w:val="22"/>
          <w:lang w:val="sr-Latn-ME"/>
        </w:rPr>
        <w:t>o</w:t>
      </w:r>
      <w:r w:rsidRPr="009622C2">
        <w:rPr>
          <w:szCs w:val="22"/>
          <w:lang w:val="sr-Latn-ME"/>
        </w:rPr>
        <w:t xml:space="preserve"> </w:t>
      </w:r>
      <w:r w:rsidR="00E84F54" w:rsidRPr="009622C2">
        <w:rPr>
          <w:szCs w:val="22"/>
          <w:lang w:val="sr-Latn-ME"/>
        </w:rPr>
        <w:t>(</w:t>
      </w:r>
      <w:r w:rsidR="00E84F54" w:rsidRPr="009622C2">
        <w:rPr>
          <w:szCs w:val="22"/>
          <w:lang w:val="sr-Latn-ME"/>
        </w:rPr>
        <w:sym w:font="Symbol" w:char="F0B3"/>
      </w:r>
      <w:r w:rsidR="00E84F54" w:rsidRPr="009622C2">
        <w:rPr>
          <w:szCs w:val="22"/>
          <w:lang w:val="sr-Latn-ME"/>
        </w:rPr>
        <w:t>1/100 do &lt;1/10),</w:t>
      </w:r>
      <w:r w:rsidR="00E84F54" w:rsidRPr="009622C2" w:rsidDel="00E84F54">
        <w:rPr>
          <w:szCs w:val="22"/>
          <w:lang w:val="sr-Latn-ME"/>
        </w:rPr>
        <w:t xml:space="preserve"> </w:t>
      </w:r>
      <w:r w:rsidRPr="009622C2">
        <w:rPr>
          <w:szCs w:val="22"/>
          <w:lang w:val="sr-Latn-ME"/>
        </w:rPr>
        <w:t>povremen</w:t>
      </w:r>
      <w:r w:rsidR="00480EA1" w:rsidRPr="009622C2">
        <w:rPr>
          <w:szCs w:val="22"/>
          <w:lang w:val="sr-Latn-ME"/>
        </w:rPr>
        <w:t>o (</w:t>
      </w:r>
      <w:r w:rsidR="00480EA1" w:rsidRPr="009622C2">
        <w:rPr>
          <w:szCs w:val="22"/>
          <w:lang w:val="sr-Latn-ME"/>
        </w:rPr>
        <w:sym w:font="Symbol" w:char="F0B3"/>
      </w:r>
      <w:r w:rsidR="00480EA1" w:rsidRPr="009622C2">
        <w:rPr>
          <w:szCs w:val="22"/>
          <w:lang w:val="sr-Latn-ME"/>
        </w:rPr>
        <w:t>1/1000 do &lt;1/100</w:t>
      </w:r>
      <w:r w:rsidRPr="009622C2">
        <w:rPr>
          <w:szCs w:val="22"/>
          <w:lang w:val="sr-Latn-ME"/>
        </w:rPr>
        <w:t xml:space="preserve">), </w:t>
      </w:r>
      <w:r w:rsidR="00EA5C1D" w:rsidRPr="009622C2">
        <w:rPr>
          <w:szCs w:val="22"/>
          <w:lang w:val="sr-Latn-ME"/>
        </w:rPr>
        <w:t>rijetko</w:t>
      </w:r>
      <w:r w:rsidRPr="009622C2">
        <w:rPr>
          <w:szCs w:val="22"/>
          <w:lang w:val="sr-Latn-ME"/>
        </w:rPr>
        <w:t xml:space="preserve"> </w:t>
      </w:r>
      <w:r w:rsidR="00480EA1" w:rsidRPr="009622C2">
        <w:rPr>
          <w:szCs w:val="22"/>
          <w:lang w:val="sr-Latn-ME"/>
        </w:rPr>
        <w:t>(</w:t>
      </w:r>
      <w:r w:rsidR="00480EA1" w:rsidRPr="009622C2">
        <w:rPr>
          <w:szCs w:val="22"/>
          <w:lang w:val="sr-Latn-ME"/>
        </w:rPr>
        <w:sym w:font="Symbol" w:char="F0B3"/>
      </w:r>
      <w:r w:rsidR="00480EA1" w:rsidRPr="009622C2">
        <w:rPr>
          <w:szCs w:val="22"/>
          <w:lang w:val="sr-Latn-ME"/>
        </w:rPr>
        <w:t>1/10000 do &lt;1/1000),</w:t>
      </w:r>
      <w:r w:rsidR="00480EA1" w:rsidRPr="009622C2" w:rsidDel="00480EA1">
        <w:rPr>
          <w:szCs w:val="22"/>
          <w:lang w:val="sr-Latn-ME"/>
        </w:rPr>
        <w:t xml:space="preserve"> </w:t>
      </w:r>
      <w:r w:rsidR="0051014E" w:rsidRPr="009622C2">
        <w:rPr>
          <w:szCs w:val="22"/>
          <w:lang w:val="sr-Latn-ME"/>
        </w:rPr>
        <w:t xml:space="preserve">veoma </w:t>
      </w:r>
      <w:r w:rsidR="00EA5C1D" w:rsidRPr="009622C2">
        <w:rPr>
          <w:szCs w:val="22"/>
          <w:lang w:val="sr-Latn-ME"/>
        </w:rPr>
        <w:t>rijetko</w:t>
      </w:r>
      <w:r w:rsidR="0051014E" w:rsidRPr="009622C2">
        <w:rPr>
          <w:szCs w:val="22"/>
          <w:lang w:val="sr-Latn-ME"/>
        </w:rPr>
        <w:t xml:space="preserve"> (&lt;1/10000), nepoznata učestalost (ne može se proc</w:t>
      </w:r>
      <w:r w:rsidR="000C12B9" w:rsidRPr="009622C2">
        <w:rPr>
          <w:szCs w:val="22"/>
          <w:lang w:val="sr-Latn-ME"/>
        </w:rPr>
        <w:t>ije</w:t>
      </w:r>
      <w:r w:rsidR="0051014E" w:rsidRPr="009622C2">
        <w:rPr>
          <w:szCs w:val="22"/>
          <w:lang w:val="sr-Latn-ME"/>
        </w:rPr>
        <w:t>niti</w:t>
      </w:r>
      <w:r w:rsidR="00480EA1" w:rsidRPr="009622C2">
        <w:rPr>
          <w:szCs w:val="22"/>
          <w:lang w:val="sr-Latn-ME"/>
        </w:rPr>
        <w:t xml:space="preserve"> na osnovu</w:t>
      </w:r>
      <w:r w:rsidR="0051014E" w:rsidRPr="009622C2">
        <w:rPr>
          <w:szCs w:val="22"/>
          <w:lang w:val="sr-Latn-ME"/>
        </w:rPr>
        <w:t xml:space="preserve"> dostupnih podataka).</w:t>
      </w:r>
    </w:p>
    <w:p w14:paraId="1B772FC7" w14:textId="77777777" w:rsidR="00943785" w:rsidRPr="009622C2" w:rsidRDefault="00943785" w:rsidP="001009B4">
      <w:pPr>
        <w:widowControl w:val="0"/>
        <w:rPr>
          <w:b/>
          <w:szCs w:val="22"/>
          <w:lang w:val="sr-Latn-ME"/>
        </w:rPr>
      </w:pPr>
    </w:p>
    <w:p w14:paraId="1B772FC8" w14:textId="77777777" w:rsidR="00943785" w:rsidRPr="009622C2" w:rsidRDefault="00943785" w:rsidP="001009B4">
      <w:pPr>
        <w:widowControl w:val="0"/>
        <w:rPr>
          <w:b/>
          <w:szCs w:val="22"/>
          <w:u w:val="single"/>
          <w:lang w:val="sr-Latn-ME"/>
        </w:rPr>
      </w:pPr>
      <w:r w:rsidRPr="009622C2">
        <w:rPr>
          <w:b/>
          <w:szCs w:val="22"/>
          <w:u w:val="single"/>
          <w:lang w:val="sr-Latn-ME"/>
        </w:rPr>
        <w:t>Infekcije i infestacije</w:t>
      </w:r>
    </w:p>
    <w:p w14:paraId="1B772FC9" w14:textId="0690DF2D" w:rsidR="00943785" w:rsidRPr="009622C2" w:rsidRDefault="00943785" w:rsidP="001009B4">
      <w:pPr>
        <w:widowControl w:val="0"/>
        <w:rPr>
          <w:szCs w:val="22"/>
          <w:lang w:val="sr-Latn-ME"/>
        </w:rPr>
      </w:pPr>
      <w:r w:rsidRPr="009622C2">
        <w:rPr>
          <w:szCs w:val="22"/>
          <w:lang w:val="sr-Latn-ME"/>
        </w:rPr>
        <w:t xml:space="preserve">Veoma </w:t>
      </w:r>
      <w:r w:rsidR="00EA5C1D" w:rsidRPr="009622C2">
        <w:rPr>
          <w:szCs w:val="22"/>
          <w:lang w:val="sr-Latn-ME"/>
        </w:rPr>
        <w:t>rijetko</w:t>
      </w:r>
      <w:r w:rsidRPr="009622C2">
        <w:rPr>
          <w:szCs w:val="22"/>
          <w:lang w:val="sr-Latn-ME"/>
        </w:rPr>
        <w:t>: mukokutana kandidijaza</w:t>
      </w:r>
    </w:p>
    <w:p w14:paraId="1B772FCA" w14:textId="77777777" w:rsidR="00943785" w:rsidRPr="009622C2" w:rsidRDefault="00943785" w:rsidP="001009B4">
      <w:pPr>
        <w:widowControl w:val="0"/>
        <w:rPr>
          <w:szCs w:val="22"/>
          <w:lang w:val="sr-Latn-ME"/>
        </w:rPr>
      </w:pPr>
    </w:p>
    <w:p w14:paraId="1B772FCB" w14:textId="77777777" w:rsidR="00943785" w:rsidRPr="009622C2" w:rsidRDefault="00B44C02" w:rsidP="001009B4">
      <w:pPr>
        <w:widowControl w:val="0"/>
        <w:rPr>
          <w:b/>
          <w:szCs w:val="22"/>
          <w:u w:val="single"/>
          <w:lang w:val="sr-Latn-ME"/>
        </w:rPr>
      </w:pPr>
      <w:r w:rsidRPr="009622C2">
        <w:rPr>
          <w:b/>
          <w:szCs w:val="22"/>
          <w:u w:val="single"/>
          <w:lang w:val="sr-Latn-ME"/>
        </w:rPr>
        <w:t>Poremećaji krvi i limfnog sistema</w:t>
      </w:r>
    </w:p>
    <w:p w14:paraId="1B772FCC" w14:textId="571A50E2" w:rsidR="00943785" w:rsidRPr="009622C2" w:rsidRDefault="00B44C02" w:rsidP="001009B4">
      <w:pPr>
        <w:widowControl w:val="0"/>
        <w:rPr>
          <w:szCs w:val="22"/>
          <w:lang w:val="sr-Latn-ME"/>
        </w:rPr>
      </w:pPr>
      <w:r w:rsidRPr="009622C2">
        <w:rPr>
          <w:szCs w:val="22"/>
          <w:lang w:val="sr-Latn-ME"/>
        </w:rPr>
        <w:t xml:space="preserve">Veoma </w:t>
      </w:r>
      <w:r w:rsidR="00EA5C1D" w:rsidRPr="009622C2">
        <w:rPr>
          <w:szCs w:val="22"/>
          <w:lang w:val="sr-Latn-ME"/>
        </w:rPr>
        <w:t>rijetko</w:t>
      </w:r>
      <w:r w:rsidRPr="009622C2">
        <w:rPr>
          <w:szCs w:val="22"/>
          <w:lang w:val="sr-Latn-ME"/>
        </w:rPr>
        <w:t>: reverzibilna leukopenija (uključujući tešku neutropeniju ili agranulocitozu), reverzibilna trombocitopenija i hemolitička anemija. Produženo vr</w:t>
      </w:r>
      <w:r w:rsidR="00060270" w:rsidRPr="009622C2">
        <w:rPr>
          <w:szCs w:val="22"/>
          <w:lang w:val="sr-Latn-ME"/>
        </w:rPr>
        <w:t>ije</w:t>
      </w:r>
      <w:r w:rsidRPr="009622C2">
        <w:rPr>
          <w:szCs w:val="22"/>
          <w:lang w:val="sr-Latn-ME"/>
        </w:rPr>
        <w:t>me krvarenja i protrombinskog vremena (</w:t>
      </w:r>
      <w:r w:rsidR="0091265C" w:rsidRPr="009622C2">
        <w:rPr>
          <w:szCs w:val="22"/>
          <w:lang w:val="sr-Latn-ME"/>
        </w:rPr>
        <w:t xml:space="preserve">pogledati dio </w:t>
      </w:r>
      <w:r w:rsidRPr="009622C2">
        <w:rPr>
          <w:szCs w:val="22"/>
          <w:lang w:val="sr-Latn-ME"/>
        </w:rPr>
        <w:t>4.4)</w:t>
      </w:r>
    </w:p>
    <w:p w14:paraId="1B772FCD" w14:textId="77777777" w:rsidR="00943785" w:rsidRPr="009622C2" w:rsidRDefault="00943785" w:rsidP="001009B4">
      <w:pPr>
        <w:widowControl w:val="0"/>
        <w:rPr>
          <w:i/>
          <w:szCs w:val="22"/>
          <w:lang w:val="sr-Latn-ME"/>
        </w:rPr>
      </w:pPr>
    </w:p>
    <w:p w14:paraId="1B772FCE" w14:textId="77777777" w:rsidR="00943785" w:rsidRPr="009622C2" w:rsidRDefault="00B44C02" w:rsidP="001009B4">
      <w:pPr>
        <w:widowControl w:val="0"/>
        <w:rPr>
          <w:b/>
          <w:szCs w:val="22"/>
          <w:u w:val="single"/>
          <w:lang w:val="sr-Latn-ME"/>
        </w:rPr>
      </w:pPr>
      <w:r w:rsidRPr="009622C2">
        <w:rPr>
          <w:b/>
          <w:szCs w:val="22"/>
          <w:u w:val="single"/>
          <w:lang w:val="sr-Latn-ME"/>
        </w:rPr>
        <w:t>Poremećaji imunskog sistema</w:t>
      </w:r>
    </w:p>
    <w:p w14:paraId="1B772FCF" w14:textId="6BA7733D" w:rsidR="0051014E" w:rsidRPr="009622C2" w:rsidRDefault="00B44C02" w:rsidP="001009B4">
      <w:pPr>
        <w:widowControl w:val="0"/>
        <w:rPr>
          <w:szCs w:val="22"/>
          <w:lang w:val="sr-Latn-ME"/>
        </w:rPr>
      </w:pPr>
      <w:r w:rsidRPr="009622C2">
        <w:rPr>
          <w:szCs w:val="22"/>
          <w:lang w:val="sr-Latn-ME"/>
        </w:rPr>
        <w:t xml:space="preserve">Veoma </w:t>
      </w:r>
      <w:r w:rsidR="00EA5C1D" w:rsidRPr="009622C2">
        <w:rPr>
          <w:szCs w:val="22"/>
          <w:lang w:val="sr-Latn-ME"/>
        </w:rPr>
        <w:t>rijetko</w:t>
      </w:r>
      <w:r w:rsidRPr="009622C2">
        <w:rPr>
          <w:szCs w:val="22"/>
          <w:lang w:val="sr-Latn-ME"/>
        </w:rPr>
        <w:t>: teški oblici alergijskih reakcija uključujući angioneurotski edem, anafilaksu, serumsku bolest i hipersenzitivni vaskulitis (</w:t>
      </w:r>
      <w:r w:rsidR="0091265C" w:rsidRPr="009622C2">
        <w:rPr>
          <w:szCs w:val="22"/>
          <w:lang w:val="sr-Latn-ME"/>
        </w:rPr>
        <w:t xml:space="preserve">pogledati dio </w:t>
      </w:r>
      <w:r w:rsidRPr="009622C2">
        <w:rPr>
          <w:szCs w:val="22"/>
          <w:lang w:val="sr-Latn-ME"/>
        </w:rPr>
        <w:t>4.4).</w:t>
      </w:r>
    </w:p>
    <w:p w14:paraId="1B772FD0" w14:textId="2A325655" w:rsidR="00943785" w:rsidRPr="009622C2" w:rsidRDefault="00B44C02" w:rsidP="001009B4">
      <w:pPr>
        <w:widowControl w:val="0"/>
        <w:tabs>
          <w:tab w:val="clear" w:pos="284"/>
        </w:tabs>
        <w:autoSpaceDE w:val="0"/>
        <w:autoSpaceDN w:val="0"/>
        <w:adjustRightInd w:val="0"/>
        <w:rPr>
          <w:rFonts w:eastAsia="TimesNewRoman"/>
          <w:szCs w:val="22"/>
          <w:lang w:val="sr-Latn-ME"/>
        </w:rPr>
      </w:pPr>
      <w:r w:rsidRPr="009622C2">
        <w:rPr>
          <w:iCs/>
          <w:szCs w:val="22"/>
          <w:lang w:val="sr-Latn-ME"/>
        </w:rPr>
        <w:t xml:space="preserve">Nepoznata učestalost: </w:t>
      </w:r>
      <w:r w:rsidRPr="009622C2">
        <w:rPr>
          <w:i/>
          <w:iCs/>
          <w:szCs w:val="22"/>
          <w:lang w:val="sr-Latn-ME"/>
        </w:rPr>
        <w:t xml:space="preserve">Jarisch-Herxheimer </w:t>
      </w:r>
      <w:r w:rsidRPr="009622C2">
        <w:rPr>
          <w:rFonts w:eastAsia="TimesNewRoman"/>
          <w:szCs w:val="22"/>
          <w:lang w:val="sr-Latn-ME"/>
        </w:rPr>
        <w:t>reakcija (</w:t>
      </w:r>
      <w:r w:rsidR="0091265C" w:rsidRPr="009622C2">
        <w:rPr>
          <w:rFonts w:eastAsia="TimesNewRoman"/>
          <w:szCs w:val="22"/>
          <w:lang w:val="sr-Latn-ME"/>
        </w:rPr>
        <w:t xml:space="preserve">pogledati dio </w:t>
      </w:r>
      <w:r w:rsidRPr="009622C2">
        <w:rPr>
          <w:rFonts w:eastAsia="TimesNewRoman"/>
          <w:szCs w:val="22"/>
          <w:lang w:val="sr-Latn-ME"/>
        </w:rPr>
        <w:t>4.4).</w:t>
      </w:r>
    </w:p>
    <w:p w14:paraId="1B772FD1" w14:textId="77777777" w:rsidR="0051014E" w:rsidRPr="009622C2" w:rsidRDefault="0051014E" w:rsidP="001009B4">
      <w:pPr>
        <w:widowControl w:val="0"/>
        <w:rPr>
          <w:szCs w:val="22"/>
          <w:lang w:val="sr-Latn-ME"/>
        </w:rPr>
      </w:pPr>
    </w:p>
    <w:p w14:paraId="1B772FD2" w14:textId="77777777" w:rsidR="00943785" w:rsidRPr="009622C2" w:rsidRDefault="00B44C02" w:rsidP="001009B4">
      <w:pPr>
        <w:widowControl w:val="0"/>
        <w:rPr>
          <w:b/>
          <w:szCs w:val="22"/>
          <w:u w:val="single"/>
          <w:lang w:val="sr-Latn-ME"/>
        </w:rPr>
      </w:pPr>
      <w:r w:rsidRPr="009622C2">
        <w:rPr>
          <w:b/>
          <w:szCs w:val="22"/>
          <w:u w:val="single"/>
          <w:lang w:val="sr-Latn-ME"/>
        </w:rPr>
        <w:lastRenderedPageBreak/>
        <w:t>Poremećaji nervnog sistema</w:t>
      </w:r>
    </w:p>
    <w:p w14:paraId="078C1C2C" w14:textId="446DFD31" w:rsidR="00BE2332" w:rsidRPr="009622C2" w:rsidRDefault="00B44C02" w:rsidP="001009B4">
      <w:pPr>
        <w:widowControl w:val="0"/>
        <w:rPr>
          <w:szCs w:val="22"/>
          <w:lang w:val="sr-Latn-ME"/>
        </w:rPr>
      </w:pPr>
      <w:r w:rsidRPr="009622C2">
        <w:rPr>
          <w:szCs w:val="22"/>
          <w:lang w:val="sr-Latn-ME"/>
        </w:rPr>
        <w:t xml:space="preserve">Veoma </w:t>
      </w:r>
      <w:r w:rsidR="00EA5C1D" w:rsidRPr="009622C2">
        <w:rPr>
          <w:szCs w:val="22"/>
          <w:lang w:val="sr-Latn-ME"/>
        </w:rPr>
        <w:t>rijetko</w:t>
      </w:r>
      <w:r w:rsidRPr="009622C2">
        <w:rPr>
          <w:szCs w:val="22"/>
          <w:lang w:val="sr-Latn-ME"/>
        </w:rPr>
        <w:t>: hiperkinezija, vrtoglavica</w:t>
      </w:r>
      <w:r w:rsidR="0088702A" w:rsidRPr="009622C2">
        <w:rPr>
          <w:szCs w:val="22"/>
          <w:lang w:val="sr-Latn-ME"/>
        </w:rPr>
        <w:t>, aseptični meningitis</w:t>
      </w:r>
      <w:r w:rsidR="007C3D1C" w:rsidRPr="009622C2">
        <w:rPr>
          <w:szCs w:val="22"/>
          <w:lang w:val="sr-Latn-ME"/>
        </w:rPr>
        <w:t xml:space="preserve"> </w:t>
      </w:r>
      <w:r w:rsidRPr="009622C2">
        <w:rPr>
          <w:szCs w:val="22"/>
          <w:lang w:val="sr-Latn-ME"/>
        </w:rPr>
        <w:t>i konvulzije (</w:t>
      </w:r>
      <w:r w:rsidR="0091265C" w:rsidRPr="009622C2">
        <w:rPr>
          <w:szCs w:val="22"/>
          <w:lang w:val="sr-Latn-ME"/>
        </w:rPr>
        <w:t xml:space="preserve">pogledati dio  </w:t>
      </w:r>
      <w:r w:rsidRPr="009622C2">
        <w:rPr>
          <w:szCs w:val="22"/>
          <w:lang w:val="sr-Latn-ME"/>
        </w:rPr>
        <w:t xml:space="preserve"> 4.4). </w:t>
      </w:r>
    </w:p>
    <w:p w14:paraId="1DACD240" w14:textId="0A0A969A" w:rsidR="00875FD1" w:rsidRPr="009622C2" w:rsidRDefault="00875FD1" w:rsidP="001009B4">
      <w:pPr>
        <w:widowControl w:val="0"/>
        <w:rPr>
          <w:szCs w:val="22"/>
          <w:lang w:val="sr-Latn-ME"/>
        </w:rPr>
      </w:pPr>
    </w:p>
    <w:p w14:paraId="00FE21CC" w14:textId="77777777" w:rsidR="00444416" w:rsidRPr="009622C2" w:rsidRDefault="00444416" w:rsidP="001009B4">
      <w:pPr>
        <w:widowControl w:val="0"/>
        <w:rPr>
          <w:b/>
          <w:bCs/>
          <w:szCs w:val="22"/>
          <w:u w:val="single"/>
          <w:lang w:val="sr-Latn-ME"/>
        </w:rPr>
      </w:pPr>
      <w:r w:rsidRPr="009622C2">
        <w:rPr>
          <w:b/>
          <w:bCs/>
          <w:szCs w:val="22"/>
          <w:u w:val="single"/>
          <w:lang w:val="sr-Latn-ME"/>
        </w:rPr>
        <w:t>Kardiološki poremećaji</w:t>
      </w:r>
    </w:p>
    <w:p w14:paraId="53405202" w14:textId="33E991F5" w:rsidR="00875FD1" w:rsidRPr="009622C2" w:rsidRDefault="009144DE" w:rsidP="001009B4">
      <w:pPr>
        <w:widowControl w:val="0"/>
        <w:rPr>
          <w:szCs w:val="22"/>
          <w:lang w:val="sr-Latn-ME"/>
        </w:rPr>
      </w:pPr>
      <w:r w:rsidRPr="009622C2">
        <w:rPr>
          <w:szCs w:val="22"/>
          <w:lang w:val="sr-Latn-ME"/>
        </w:rPr>
        <w:t xml:space="preserve">Veoma </w:t>
      </w:r>
      <w:r w:rsidR="00EA5C1D" w:rsidRPr="009622C2">
        <w:rPr>
          <w:szCs w:val="22"/>
          <w:lang w:val="sr-Latn-ME"/>
        </w:rPr>
        <w:t>rijetko</w:t>
      </w:r>
      <w:r w:rsidR="00A51B9D" w:rsidRPr="009622C2">
        <w:rPr>
          <w:szCs w:val="22"/>
          <w:lang w:val="sr-Latn-ME"/>
        </w:rPr>
        <w:t xml:space="preserve">: </w:t>
      </w:r>
      <w:r w:rsidR="00875FD1" w:rsidRPr="009622C2">
        <w:rPr>
          <w:i/>
          <w:iCs/>
          <w:szCs w:val="22"/>
          <w:lang w:val="sr-Latn-ME"/>
        </w:rPr>
        <w:t>Kounis</w:t>
      </w:r>
      <w:r w:rsidR="00875FD1" w:rsidRPr="009622C2">
        <w:rPr>
          <w:szCs w:val="22"/>
          <w:lang w:val="sr-Latn-ME"/>
        </w:rPr>
        <w:t xml:space="preserve"> sindrom (</w:t>
      </w:r>
      <w:r w:rsidR="0091265C" w:rsidRPr="009622C2">
        <w:rPr>
          <w:szCs w:val="22"/>
          <w:lang w:val="sr-Latn-ME"/>
        </w:rPr>
        <w:t xml:space="preserve">pogledati dio </w:t>
      </w:r>
      <w:r w:rsidR="00875FD1" w:rsidRPr="009622C2">
        <w:rPr>
          <w:szCs w:val="22"/>
          <w:lang w:val="sr-Latn-ME"/>
        </w:rPr>
        <w:t>4.4)</w:t>
      </w:r>
    </w:p>
    <w:p w14:paraId="1B772FD4" w14:textId="77777777" w:rsidR="001B01B1" w:rsidRPr="009622C2" w:rsidRDefault="001B01B1" w:rsidP="001009B4">
      <w:pPr>
        <w:widowControl w:val="0"/>
        <w:rPr>
          <w:szCs w:val="22"/>
          <w:lang w:val="sr-Latn-ME"/>
        </w:rPr>
      </w:pPr>
    </w:p>
    <w:p w14:paraId="1B772FD5" w14:textId="77777777" w:rsidR="00943785" w:rsidRPr="009622C2" w:rsidRDefault="00B44C02" w:rsidP="001009B4">
      <w:pPr>
        <w:widowControl w:val="0"/>
        <w:rPr>
          <w:b/>
          <w:szCs w:val="22"/>
          <w:u w:val="single"/>
          <w:lang w:val="sr-Latn-ME"/>
        </w:rPr>
      </w:pPr>
      <w:r w:rsidRPr="009622C2">
        <w:rPr>
          <w:b/>
          <w:szCs w:val="22"/>
          <w:u w:val="single"/>
          <w:lang w:val="sr-Latn-ME"/>
        </w:rPr>
        <w:t>Gastrointestinalni poremećaji</w:t>
      </w:r>
    </w:p>
    <w:p w14:paraId="1B772FD6" w14:textId="77777777" w:rsidR="00943785" w:rsidRPr="009622C2" w:rsidRDefault="00B44C02" w:rsidP="001009B4">
      <w:pPr>
        <w:widowControl w:val="0"/>
        <w:rPr>
          <w:szCs w:val="22"/>
          <w:u w:val="single"/>
          <w:lang w:val="sr-Latn-ME"/>
        </w:rPr>
      </w:pPr>
      <w:r w:rsidRPr="009622C2">
        <w:rPr>
          <w:szCs w:val="22"/>
          <w:u w:val="single"/>
          <w:lang w:val="sr-Latn-ME"/>
        </w:rPr>
        <w:t>Podaci iz kliničkih studija</w:t>
      </w:r>
    </w:p>
    <w:p w14:paraId="1B772FD7" w14:textId="77777777" w:rsidR="00943785" w:rsidRPr="009622C2" w:rsidRDefault="00B44C02" w:rsidP="001009B4">
      <w:pPr>
        <w:widowControl w:val="0"/>
        <w:rPr>
          <w:szCs w:val="22"/>
          <w:lang w:val="sr-Latn-ME"/>
        </w:rPr>
      </w:pPr>
      <w:r w:rsidRPr="009622C2">
        <w:rPr>
          <w:szCs w:val="22"/>
          <w:lang w:val="sr-Latn-ME"/>
        </w:rPr>
        <w:t>*Često: dijareja i nauzeja.</w:t>
      </w:r>
    </w:p>
    <w:p w14:paraId="1B772FD8" w14:textId="2279ED7E" w:rsidR="00943785" w:rsidRPr="009622C2" w:rsidRDefault="00B44C02" w:rsidP="001009B4">
      <w:pPr>
        <w:widowControl w:val="0"/>
        <w:rPr>
          <w:szCs w:val="22"/>
          <w:lang w:val="sr-Latn-ME"/>
        </w:rPr>
      </w:pPr>
      <w:r w:rsidRPr="009622C2">
        <w:rPr>
          <w:szCs w:val="22"/>
          <w:lang w:val="sr-Latn-ME"/>
        </w:rPr>
        <w:t>*Povremeno: povraćanje.</w:t>
      </w:r>
    </w:p>
    <w:p w14:paraId="3A98C242" w14:textId="705D3306" w:rsidR="00D731B4" w:rsidRPr="009622C2" w:rsidRDefault="00D731B4" w:rsidP="001009B4">
      <w:pPr>
        <w:widowControl w:val="0"/>
        <w:rPr>
          <w:szCs w:val="22"/>
          <w:lang w:val="sr-Latn-ME"/>
        </w:rPr>
      </w:pPr>
      <w:r w:rsidRPr="009622C2">
        <w:rPr>
          <w:szCs w:val="22"/>
          <w:lang w:val="sr-Latn-ME"/>
        </w:rPr>
        <w:t xml:space="preserve">Nepoznata učestalost: </w:t>
      </w:r>
      <w:r w:rsidR="00120673" w:rsidRPr="009622C2">
        <w:rPr>
          <w:szCs w:val="22"/>
          <w:lang w:val="sr-Latn-ME"/>
        </w:rPr>
        <w:t>lijek</w:t>
      </w:r>
      <w:r w:rsidRPr="009622C2">
        <w:rPr>
          <w:szCs w:val="22"/>
          <w:lang w:val="sr-Latn-ME"/>
        </w:rPr>
        <w:t>om indukovan enterokolitis sindrom</w:t>
      </w:r>
      <w:r w:rsidR="00A51B9D" w:rsidRPr="009622C2">
        <w:rPr>
          <w:szCs w:val="22"/>
          <w:lang w:val="sr-Latn-ME"/>
        </w:rPr>
        <w:t>.</w:t>
      </w:r>
    </w:p>
    <w:p w14:paraId="1B772FD9" w14:textId="77777777" w:rsidR="00943785" w:rsidRPr="009622C2" w:rsidRDefault="00943785" w:rsidP="001009B4">
      <w:pPr>
        <w:widowControl w:val="0"/>
        <w:rPr>
          <w:szCs w:val="22"/>
          <w:lang w:val="sr-Latn-ME"/>
        </w:rPr>
      </w:pPr>
    </w:p>
    <w:p w14:paraId="1B772FDA" w14:textId="77777777" w:rsidR="00943785" w:rsidRPr="009622C2" w:rsidRDefault="00B44C02" w:rsidP="001009B4">
      <w:pPr>
        <w:widowControl w:val="0"/>
        <w:rPr>
          <w:szCs w:val="22"/>
          <w:u w:val="single"/>
          <w:lang w:val="sr-Latn-ME"/>
        </w:rPr>
      </w:pPr>
      <w:r w:rsidRPr="009622C2">
        <w:rPr>
          <w:szCs w:val="22"/>
          <w:u w:val="single"/>
          <w:lang w:val="sr-Latn-ME"/>
        </w:rPr>
        <w:t>Postmarketinški podaci</w:t>
      </w:r>
    </w:p>
    <w:p w14:paraId="1B772FDB" w14:textId="2A29421D" w:rsidR="00943785" w:rsidRPr="009622C2" w:rsidRDefault="00B44C02" w:rsidP="001009B4">
      <w:pPr>
        <w:widowControl w:val="0"/>
        <w:rPr>
          <w:szCs w:val="22"/>
          <w:lang w:val="sr-Latn-ME"/>
        </w:rPr>
      </w:pPr>
      <w:r w:rsidRPr="009622C2">
        <w:rPr>
          <w:szCs w:val="22"/>
          <w:lang w:val="sr-Latn-ME"/>
        </w:rPr>
        <w:t xml:space="preserve">Veoma </w:t>
      </w:r>
      <w:r w:rsidR="00EA5C1D" w:rsidRPr="009622C2">
        <w:rPr>
          <w:szCs w:val="22"/>
          <w:lang w:val="sr-Latn-ME"/>
        </w:rPr>
        <w:t>rijetko</w:t>
      </w:r>
      <w:r w:rsidRPr="009622C2">
        <w:rPr>
          <w:szCs w:val="22"/>
          <w:lang w:val="sr-Latn-ME"/>
        </w:rPr>
        <w:t>: kolitis izazvan antibioticima (uključujući pseudomembranozni kolitis i hemoragični kolitis) (</w:t>
      </w:r>
      <w:r w:rsidR="0091265C" w:rsidRPr="009622C2">
        <w:rPr>
          <w:szCs w:val="22"/>
          <w:lang w:val="sr-Latn-ME"/>
        </w:rPr>
        <w:t xml:space="preserve">pogledati dio </w:t>
      </w:r>
      <w:r w:rsidRPr="009622C2">
        <w:rPr>
          <w:szCs w:val="22"/>
          <w:lang w:val="sr-Latn-ME"/>
        </w:rPr>
        <w:t>4.4). Crn, dlakav jezik (</w:t>
      </w:r>
      <w:r w:rsidRPr="009622C2">
        <w:rPr>
          <w:i/>
          <w:iCs/>
          <w:szCs w:val="22"/>
          <w:lang w:val="sr-Latn-ME"/>
        </w:rPr>
        <w:t>lingua villosa nigra</w:t>
      </w:r>
      <w:r w:rsidRPr="009622C2">
        <w:rPr>
          <w:iCs/>
          <w:szCs w:val="22"/>
          <w:lang w:val="sr-Latn-ME"/>
        </w:rPr>
        <w:t>).</w:t>
      </w:r>
    </w:p>
    <w:p w14:paraId="1B772FDC" w14:textId="77777777" w:rsidR="001B01B1" w:rsidRPr="009622C2" w:rsidRDefault="001B01B1" w:rsidP="001009B4">
      <w:pPr>
        <w:widowControl w:val="0"/>
        <w:rPr>
          <w:szCs w:val="22"/>
          <w:lang w:val="sr-Latn-ME"/>
        </w:rPr>
      </w:pPr>
    </w:p>
    <w:p w14:paraId="1B772FDD" w14:textId="77777777" w:rsidR="00943785" w:rsidRPr="009622C2" w:rsidRDefault="00B44C02" w:rsidP="001009B4">
      <w:pPr>
        <w:widowControl w:val="0"/>
        <w:rPr>
          <w:b/>
          <w:szCs w:val="22"/>
          <w:u w:val="single"/>
          <w:lang w:val="sr-Latn-ME"/>
        </w:rPr>
      </w:pPr>
      <w:r w:rsidRPr="009622C2">
        <w:rPr>
          <w:b/>
          <w:szCs w:val="22"/>
          <w:u w:val="single"/>
          <w:lang w:val="sr-Latn-ME"/>
        </w:rPr>
        <w:t>Hepatobilijarni poremećaji</w:t>
      </w:r>
    </w:p>
    <w:p w14:paraId="1B772FDE" w14:textId="20996B72" w:rsidR="00943785" w:rsidRPr="009622C2" w:rsidRDefault="00B44C02" w:rsidP="001009B4">
      <w:pPr>
        <w:widowControl w:val="0"/>
        <w:rPr>
          <w:szCs w:val="22"/>
          <w:lang w:val="sr-Latn-ME"/>
        </w:rPr>
      </w:pPr>
      <w:r w:rsidRPr="009622C2">
        <w:rPr>
          <w:szCs w:val="22"/>
          <w:lang w:val="sr-Latn-ME"/>
        </w:rPr>
        <w:t xml:space="preserve">Veoma </w:t>
      </w:r>
      <w:r w:rsidR="00EA5C1D" w:rsidRPr="009622C2">
        <w:rPr>
          <w:szCs w:val="22"/>
          <w:lang w:val="sr-Latn-ME"/>
        </w:rPr>
        <w:t>rijetko</w:t>
      </w:r>
      <w:r w:rsidRPr="009622C2">
        <w:rPr>
          <w:szCs w:val="22"/>
          <w:lang w:val="sr-Latn-ME"/>
        </w:rPr>
        <w:t>: hepatitis i holestatski ikterus. Um</w:t>
      </w:r>
      <w:r w:rsidR="00850AA9" w:rsidRPr="009622C2">
        <w:rPr>
          <w:szCs w:val="22"/>
          <w:lang w:val="sr-Latn-ME"/>
        </w:rPr>
        <w:t>j</w:t>
      </w:r>
      <w:r w:rsidRPr="009622C2">
        <w:rPr>
          <w:szCs w:val="22"/>
          <w:lang w:val="sr-Latn-ME"/>
        </w:rPr>
        <w:t xml:space="preserve">ereno povećanje </w:t>
      </w:r>
      <w:r w:rsidR="00A856C6" w:rsidRPr="009622C2">
        <w:rPr>
          <w:szCs w:val="22"/>
          <w:lang w:val="sr-Latn-ME"/>
        </w:rPr>
        <w:t>vrijednost</w:t>
      </w:r>
      <w:r w:rsidRPr="009622C2">
        <w:rPr>
          <w:szCs w:val="22"/>
          <w:lang w:val="sr-Latn-ME"/>
        </w:rPr>
        <w:t>i AST i/ili ALT.</w:t>
      </w:r>
    </w:p>
    <w:p w14:paraId="1B772FDF" w14:textId="77777777" w:rsidR="00943785" w:rsidRPr="009622C2" w:rsidRDefault="00943785" w:rsidP="001009B4">
      <w:pPr>
        <w:widowControl w:val="0"/>
        <w:rPr>
          <w:szCs w:val="22"/>
          <w:lang w:val="sr-Latn-ME"/>
        </w:rPr>
      </w:pPr>
    </w:p>
    <w:p w14:paraId="1B772FE0" w14:textId="77777777" w:rsidR="00943785" w:rsidRPr="009622C2" w:rsidRDefault="00B44C02" w:rsidP="001009B4">
      <w:pPr>
        <w:widowControl w:val="0"/>
        <w:rPr>
          <w:b/>
          <w:szCs w:val="22"/>
          <w:u w:val="single"/>
          <w:lang w:val="sr-Latn-ME"/>
        </w:rPr>
      </w:pPr>
      <w:r w:rsidRPr="009622C2">
        <w:rPr>
          <w:b/>
          <w:szCs w:val="22"/>
          <w:u w:val="single"/>
          <w:lang w:val="sr-Latn-ME"/>
        </w:rPr>
        <w:t>Poremećaji kože i potkožnog tkiva</w:t>
      </w:r>
    </w:p>
    <w:p w14:paraId="1B772FE1" w14:textId="77777777" w:rsidR="005D2CE3" w:rsidRPr="009622C2" w:rsidRDefault="005D2CE3" w:rsidP="001009B4">
      <w:pPr>
        <w:widowControl w:val="0"/>
        <w:rPr>
          <w:b/>
          <w:szCs w:val="22"/>
          <w:u w:val="single"/>
          <w:lang w:val="sr-Latn-ME"/>
        </w:rPr>
      </w:pPr>
    </w:p>
    <w:p w14:paraId="1B772FE2" w14:textId="77777777" w:rsidR="00943785" w:rsidRPr="009622C2" w:rsidRDefault="00B44C02" w:rsidP="001009B4">
      <w:pPr>
        <w:widowControl w:val="0"/>
        <w:rPr>
          <w:szCs w:val="22"/>
          <w:u w:val="single"/>
          <w:lang w:val="sr-Latn-ME"/>
        </w:rPr>
      </w:pPr>
      <w:r w:rsidRPr="009622C2">
        <w:rPr>
          <w:szCs w:val="22"/>
          <w:u w:val="single"/>
          <w:lang w:val="sr-Latn-ME"/>
        </w:rPr>
        <w:t xml:space="preserve">Podaci iz kliničkih studija </w:t>
      </w:r>
    </w:p>
    <w:p w14:paraId="1B772FE3" w14:textId="77777777" w:rsidR="00943785" w:rsidRPr="009622C2" w:rsidRDefault="00B44C02" w:rsidP="001009B4">
      <w:pPr>
        <w:widowControl w:val="0"/>
        <w:rPr>
          <w:szCs w:val="22"/>
          <w:lang w:val="sr-Latn-ME"/>
        </w:rPr>
      </w:pPr>
      <w:r w:rsidRPr="009622C2">
        <w:rPr>
          <w:szCs w:val="22"/>
          <w:lang w:val="sr-Latn-ME"/>
        </w:rPr>
        <w:t>*Često: kožna ospa.</w:t>
      </w:r>
    </w:p>
    <w:p w14:paraId="1B772FE4" w14:textId="4B7DF555" w:rsidR="00943785" w:rsidRPr="009622C2" w:rsidRDefault="00B44C02" w:rsidP="001009B4">
      <w:pPr>
        <w:widowControl w:val="0"/>
        <w:rPr>
          <w:szCs w:val="22"/>
          <w:lang w:val="sr-Latn-ME"/>
        </w:rPr>
      </w:pPr>
      <w:r w:rsidRPr="009622C2">
        <w:rPr>
          <w:szCs w:val="22"/>
          <w:lang w:val="sr-Latn-ME"/>
        </w:rPr>
        <w:t>*Povremeno: urtikarija i pruritus</w:t>
      </w:r>
    </w:p>
    <w:p w14:paraId="51DCBB65" w14:textId="77777777" w:rsidR="00CD2FDD" w:rsidRPr="009622C2" w:rsidRDefault="00CD2FDD" w:rsidP="001009B4">
      <w:pPr>
        <w:widowControl w:val="0"/>
        <w:rPr>
          <w:szCs w:val="22"/>
          <w:u w:val="single"/>
          <w:lang w:val="sr-Latn-ME"/>
        </w:rPr>
      </w:pPr>
    </w:p>
    <w:p w14:paraId="1B772FE6" w14:textId="2E2162EC" w:rsidR="00943785" w:rsidRPr="009622C2" w:rsidRDefault="00B44C02" w:rsidP="001009B4">
      <w:pPr>
        <w:widowControl w:val="0"/>
        <w:rPr>
          <w:szCs w:val="22"/>
          <w:u w:val="single"/>
          <w:lang w:val="sr-Latn-ME"/>
        </w:rPr>
      </w:pPr>
      <w:r w:rsidRPr="009622C2">
        <w:rPr>
          <w:szCs w:val="22"/>
          <w:u w:val="single"/>
          <w:lang w:val="sr-Latn-ME"/>
        </w:rPr>
        <w:t>Postmarketinški podaci</w:t>
      </w:r>
    </w:p>
    <w:p w14:paraId="6A3072D8" w14:textId="3D5F6D33" w:rsidR="00603ABD" w:rsidRPr="009622C2" w:rsidRDefault="00B44C02" w:rsidP="001009B4">
      <w:pPr>
        <w:widowControl w:val="0"/>
        <w:rPr>
          <w:szCs w:val="22"/>
          <w:lang w:val="sr-Latn-ME"/>
        </w:rPr>
      </w:pPr>
      <w:r w:rsidRPr="009622C2">
        <w:rPr>
          <w:szCs w:val="22"/>
          <w:lang w:val="sr-Latn-ME"/>
        </w:rPr>
        <w:t xml:space="preserve">Veoma </w:t>
      </w:r>
      <w:r w:rsidR="00EA5C1D" w:rsidRPr="009622C2">
        <w:rPr>
          <w:szCs w:val="22"/>
          <w:lang w:val="sr-Latn-ME"/>
        </w:rPr>
        <w:t>rijetko</w:t>
      </w:r>
      <w:r w:rsidRPr="009622C2">
        <w:rPr>
          <w:szCs w:val="22"/>
          <w:lang w:val="sr-Latn-ME"/>
        </w:rPr>
        <w:t xml:space="preserve">: kožne reakcije kao što su </w:t>
      </w:r>
      <w:r w:rsidRPr="009622C2">
        <w:rPr>
          <w:i/>
          <w:iCs/>
          <w:szCs w:val="22"/>
          <w:lang w:val="sr-Latn-ME"/>
        </w:rPr>
        <w:t>erythema multiforme</w:t>
      </w:r>
      <w:r w:rsidRPr="009622C2">
        <w:rPr>
          <w:szCs w:val="22"/>
          <w:lang w:val="sr-Latn-ME"/>
        </w:rPr>
        <w:t xml:space="preserve">, </w:t>
      </w:r>
      <w:r w:rsidRPr="009622C2">
        <w:rPr>
          <w:i/>
          <w:szCs w:val="22"/>
          <w:lang w:val="sr-Latn-ME"/>
        </w:rPr>
        <w:t>Stevens Johnson</w:t>
      </w:r>
      <w:r w:rsidRPr="009622C2">
        <w:rPr>
          <w:szCs w:val="22"/>
          <w:lang w:val="sr-Latn-ME"/>
        </w:rPr>
        <w:t>-ov sindrom, toksična epidermalna nekroliza, bulozni i eksfolijativni dermatitis</w:t>
      </w:r>
      <w:r w:rsidRPr="009622C2">
        <w:rPr>
          <w:b/>
          <w:szCs w:val="22"/>
          <w:lang w:val="sr-Latn-ME"/>
        </w:rPr>
        <w:t xml:space="preserve"> </w:t>
      </w:r>
      <w:r w:rsidRPr="009622C2">
        <w:rPr>
          <w:szCs w:val="22"/>
          <w:lang w:val="sr-Latn-ME"/>
        </w:rPr>
        <w:t>akutna generalizovana egzematozna pustuloza (</w:t>
      </w:r>
      <w:r w:rsidR="0091265C" w:rsidRPr="009622C2">
        <w:rPr>
          <w:szCs w:val="22"/>
          <w:lang w:val="sr-Latn-ME"/>
        </w:rPr>
        <w:t>pogledati dio</w:t>
      </w:r>
      <w:r w:rsidRPr="009622C2">
        <w:rPr>
          <w:szCs w:val="22"/>
          <w:lang w:val="sr-Latn-ME"/>
        </w:rPr>
        <w:t xml:space="preserve"> 4.4)</w:t>
      </w:r>
      <w:r w:rsidR="00571CE0" w:rsidRPr="009622C2">
        <w:rPr>
          <w:szCs w:val="22"/>
          <w:lang w:val="sr-Latn-ME"/>
        </w:rPr>
        <w:t xml:space="preserve">, </w:t>
      </w:r>
      <w:r w:rsidRPr="009622C2">
        <w:rPr>
          <w:szCs w:val="22"/>
          <w:lang w:val="sr-Latn-ME"/>
        </w:rPr>
        <w:t xml:space="preserve">reakcija na </w:t>
      </w:r>
      <w:r w:rsidR="00120673" w:rsidRPr="009622C2">
        <w:rPr>
          <w:szCs w:val="22"/>
          <w:lang w:val="sr-Latn-ME"/>
        </w:rPr>
        <w:t>lijek</w:t>
      </w:r>
      <w:r w:rsidRPr="009622C2">
        <w:rPr>
          <w:szCs w:val="22"/>
          <w:lang w:val="sr-Latn-ME"/>
        </w:rPr>
        <w:t xml:space="preserve"> praćena eozinofilijom i sistemskim simptomima – </w:t>
      </w:r>
      <w:r w:rsidRPr="009622C2">
        <w:rPr>
          <w:i/>
          <w:szCs w:val="22"/>
          <w:lang w:val="sr-Latn-ME"/>
        </w:rPr>
        <w:t>DRESS</w:t>
      </w:r>
      <w:r w:rsidRPr="009622C2">
        <w:rPr>
          <w:szCs w:val="22"/>
          <w:lang w:val="sr-Latn-ME"/>
        </w:rPr>
        <w:t xml:space="preserve"> sindrom</w:t>
      </w:r>
      <w:r w:rsidR="00911C36" w:rsidRPr="009622C2">
        <w:rPr>
          <w:szCs w:val="22"/>
          <w:lang w:val="sr-Latn-ME"/>
        </w:rPr>
        <w:t>,</w:t>
      </w:r>
      <w:r w:rsidR="00571CE0" w:rsidRPr="009622C2">
        <w:rPr>
          <w:szCs w:val="22"/>
          <w:lang w:val="sr-Latn-ME"/>
        </w:rPr>
        <w:t xml:space="preserve"> linearna IgA bolest</w:t>
      </w:r>
      <w:r w:rsidRPr="009622C2">
        <w:rPr>
          <w:szCs w:val="22"/>
          <w:lang w:val="sr-Latn-ME"/>
        </w:rPr>
        <w:t>.</w:t>
      </w:r>
    </w:p>
    <w:p w14:paraId="1B772FE8" w14:textId="77777777" w:rsidR="00943785" w:rsidRPr="009622C2" w:rsidRDefault="00943785" w:rsidP="001009B4">
      <w:pPr>
        <w:widowControl w:val="0"/>
        <w:rPr>
          <w:szCs w:val="22"/>
          <w:lang w:val="sr-Latn-ME"/>
        </w:rPr>
      </w:pPr>
    </w:p>
    <w:p w14:paraId="1B772FE9" w14:textId="77777777" w:rsidR="00943785" w:rsidRPr="009622C2" w:rsidRDefault="00B44C02" w:rsidP="001009B4">
      <w:pPr>
        <w:widowControl w:val="0"/>
        <w:rPr>
          <w:b/>
          <w:szCs w:val="22"/>
          <w:u w:val="single"/>
          <w:lang w:val="sr-Latn-ME"/>
        </w:rPr>
      </w:pPr>
      <w:r w:rsidRPr="009622C2">
        <w:rPr>
          <w:b/>
          <w:szCs w:val="22"/>
          <w:u w:val="single"/>
          <w:lang w:val="sr-Latn-ME"/>
        </w:rPr>
        <w:t>Poremećaji bubrega i urinarnog sistema</w:t>
      </w:r>
    </w:p>
    <w:p w14:paraId="1B772FEB" w14:textId="52B71C4C" w:rsidR="00D7641D" w:rsidRPr="009622C2" w:rsidRDefault="00B44C02" w:rsidP="001009B4">
      <w:pPr>
        <w:widowControl w:val="0"/>
        <w:rPr>
          <w:szCs w:val="22"/>
          <w:lang w:val="sr-Latn-ME"/>
        </w:rPr>
      </w:pPr>
      <w:r w:rsidRPr="009622C2">
        <w:rPr>
          <w:szCs w:val="22"/>
          <w:lang w:val="sr-Latn-ME"/>
        </w:rPr>
        <w:t xml:space="preserve">Veoma </w:t>
      </w:r>
      <w:r w:rsidR="00EA5C1D" w:rsidRPr="009622C2">
        <w:rPr>
          <w:szCs w:val="22"/>
          <w:lang w:val="sr-Latn-ME"/>
        </w:rPr>
        <w:t>rijetko</w:t>
      </w:r>
      <w:r w:rsidRPr="009622C2">
        <w:rPr>
          <w:szCs w:val="22"/>
          <w:lang w:val="sr-Latn-ME"/>
        </w:rPr>
        <w:t xml:space="preserve">: intersticijalni nefritis, kristalurija </w:t>
      </w:r>
      <w:r w:rsidR="008D758B" w:rsidRPr="009622C2">
        <w:rPr>
          <w:szCs w:val="22"/>
          <w:lang w:val="sr-Latn-ME"/>
        </w:rPr>
        <w:t>(uključujući akutnu renalnu insuficijenciju</w:t>
      </w:r>
      <w:r w:rsidR="008576D8" w:rsidRPr="009622C2">
        <w:rPr>
          <w:szCs w:val="22"/>
          <w:lang w:val="sr-Latn-ME"/>
        </w:rPr>
        <w:t xml:space="preserve"> (nepoznata učestalost)</w:t>
      </w:r>
      <w:r w:rsidR="008D758B" w:rsidRPr="009622C2">
        <w:rPr>
          <w:szCs w:val="22"/>
          <w:lang w:val="sr-Latn-ME"/>
        </w:rPr>
        <w:t>)</w:t>
      </w:r>
      <w:r w:rsidR="00E374F5" w:rsidRPr="009622C2">
        <w:rPr>
          <w:szCs w:val="22"/>
          <w:lang w:val="sr-Latn-ME"/>
        </w:rPr>
        <w:t xml:space="preserve"> </w:t>
      </w:r>
      <w:r w:rsidRPr="009622C2">
        <w:rPr>
          <w:szCs w:val="22"/>
          <w:lang w:val="sr-Latn-ME"/>
        </w:rPr>
        <w:t>(</w:t>
      </w:r>
      <w:r w:rsidR="00F84CE1" w:rsidRPr="009622C2">
        <w:rPr>
          <w:szCs w:val="22"/>
          <w:lang w:val="sr-Latn-ME"/>
        </w:rPr>
        <w:t xml:space="preserve">pogledati djelove </w:t>
      </w:r>
      <w:r w:rsidRPr="009622C2">
        <w:rPr>
          <w:szCs w:val="22"/>
          <w:lang w:val="sr-Latn-ME"/>
        </w:rPr>
        <w:t>4.4 i 4.9).</w:t>
      </w:r>
    </w:p>
    <w:p w14:paraId="248967D7" w14:textId="77777777" w:rsidR="00823E17" w:rsidRPr="009622C2" w:rsidRDefault="00823E17" w:rsidP="001009B4">
      <w:pPr>
        <w:widowControl w:val="0"/>
        <w:rPr>
          <w:szCs w:val="22"/>
          <w:lang w:val="sr-Latn-ME"/>
        </w:rPr>
      </w:pPr>
    </w:p>
    <w:p w14:paraId="1B772FF1" w14:textId="394C59E2" w:rsidR="00ED7962" w:rsidRPr="009622C2" w:rsidRDefault="00B44C02" w:rsidP="001009B4">
      <w:pPr>
        <w:widowControl w:val="0"/>
        <w:rPr>
          <w:szCs w:val="22"/>
          <w:lang w:val="sr-Latn-ME"/>
        </w:rPr>
      </w:pPr>
      <w:r w:rsidRPr="009622C2">
        <w:rPr>
          <w:szCs w:val="22"/>
          <w:lang w:val="sr-Latn-ME"/>
        </w:rPr>
        <w:t>*Incidenca navedenih neželjenih događaja izvedena je iz kliničkih studija koje su obuhvatile ukupno oko 6000 odraslih i pedijatrijskih pacijenata na terapiji amoksicilinom.</w:t>
      </w:r>
    </w:p>
    <w:p w14:paraId="0F50BE9E" w14:textId="77777777" w:rsidR="00881CB2" w:rsidRPr="009622C2" w:rsidRDefault="00881CB2" w:rsidP="001009B4">
      <w:pPr>
        <w:widowControl w:val="0"/>
        <w:rPr>
          <w:szCs w:val="22"/>
          <w:lang w:val="sr-Latn-ME"/>
        </w:rPr>
      </w:pPr>
    </w:p>
    <w:p w14:paraId="1533603C" w14:textId="77777777" w:rsidR="00881CB2" w:rsidRPr="009622C2" w:rsidRDefault="00881CB2" w:rsidP="001009B4">
      <w:pPr>
        <w:widowControl w:val="0"/>
        <w:spacing w:line="276" w:lineRule="auto"/>
        <w:rPr>
          <w:rFonts w:eastAsia="Calibri"/>
          <w:szCs w:val="22"/>
          <w:u w:val="single"/>
          <w:lang w:val="sr-Latn-ME"/>
        </w:rPr>
      </w:pPr>
      <w:r w:rsidRPr="009622C2">
        <w:rPr>
          <w:rFonts w:eastAsia="Calibri"/>
          <w:szCs w:val="22"/>
          <w:u w:val="single"/>
          <w:lang w:val="sr-Latn-ME"/>
        </w:rPr>
        <w:t>Prijavljivanje sumnji na neželjena dejstva</w:t>
      </w:r>
    </w:p>
    <w:p w14:paraId="6EFF9E9B" w14:textId="77777777" w:rsidR="00881CB2" w:rsidRPr="009622C2" w:rsidRDefault="00881CB2" w:rsidP="001009B4">
      <w:pPr>
        <w:widowControl w:val="0"/>
        <w:rPr>
          <w:rFonts w:eastAsia="Calibri"/>
          <w:szCs w:val="22"/>
          <w:lang w:val="sr-Latn-ME"/>
        </w:rPr>
      </w:pPr>
      <w:r w:rsidRPr="009622C2">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F74A514" w14:textId="77777777" w:rsidR="00881CB2" w:rsidRPr="009622C2" w:rsidRDefault="00881CB2" w:rsidP="001009B4">
      <w:pPr>
        <w:pStyle w:val="NoSpacing"/>
        <w:widowControl w:val="0"/>
        <w:jc w:val="both"/>
        <w:rPr>
          <w:rFonts w:eastAsia="Calibri"/>
          <w:sz w:val="22"/>
          <w:szCs w:val="22"/>
          <w:lang w:val="sr-Latn-ME"/>
        </w:rPr>
      </w:pPr>
      <w:r w:rsidRPr="009622C2">
        <w:rPr>
          <w:rFonts w:eastAsia="Calibri"/>
          <w:sz w:val="22"/>
          <w:szCs w:val="22"/>
          <w:lang w:val="sr-Latn-ME"/>
        </w:rPr>
        <w:t xml:space="preserve">Institut za ljekove i medicinska sredstva </w:t>
      </w:r>
    </w:p>
    <w:p w14:paraId="18EDEB60" w14:textId="77777777" w:rsidR="00881CB2" w:rsidRPr="009622C2" w:rsidRDefault="00881CB2" w:rsidP="001009B4">
      <w:pPr>
        <w:pStyle w:val="NoSpacing"/>
        <w:widowControl w:val="0"/>
        <w:jc w:val="both"/>
        <w:rPr>
          <w:rFonts w:eastAsia="Calibri"/>
          <w:sz w:val="22"/>
          <w:szCs w:val="22"/>
          <w:lang w:val="sr-Latn-ME"/>
        </w:rPr>
      </w:pPr>
      <w:r w:rsidRPr="009622C2">
        <w:rPr>
          <w:rFonts w:eastAsia="Calibri"/>
          <w:sz w:val="22"/>
          <w:szCs w:val="22"/>
          <w:lang w:val="sr-Latn-ME"/>
        </w:rPr>
        <w:t>Odjeljenje za farmakovigilancu</w:t>
      </w:r>
    </w:p>
    <w:p w14:paraId="7A6B860E" w14:textId="77777777" w:rsidR="00881CB2" w:rsidRPr="009622C2" w:rsidRDefault="00881CB2" w:rsidP="001009B4">
      <w:pPr>
        <w:pStyle w:val="NoSpacing"/>
        <w:widowControl w:val="0"/>
        <w:jc w:val="both"/>
        <w:rPr>
          <w:rFonts w:eastAsia="Calibri"/>
          <w:sz w:val="22"/>
          <w:szCs w:val="22"/>
          <w:lang w:val="sr-Latn-ME"/>
        </w:rPr>
      </w:pPr>
      <w:r w:rsidRPr="009622C2">
        <w:rPr>
          <w:rFonts w:eastAsia="Calibri"/>
          <w:sz w:val="22"/>
          <w:szCs w:val="22"/>
          <w:lang w:val="sr-Latn-ME"/>
        </w:rPr>
        <w:t>Bulevar Ivana Crnojevića 64a, 81000 Podgorica</w:t>
      </w:r>
    </w:p>
    <w:p w14:paraId="0A02D288" w14:textId="77777777" w:rsidR="00881CB2" w:rsidRPr="009622C2" w:rsidRDefault="00881CB2" w:rsidP="001009B4">
      <w:pPr>
        <w:pStyle w:val="NoSpacing"/>
        <w:widowControl w:val="0"/>
        <w:jc w:val="both"/>
        <w:rPr>
          <w:rFonts w:eastAsia="Calibri"/>
          <w:sz w:val="22"/>
          <w:szCs w:val="22"/>
          <w:lang w:val="sr-Latn-ME"/>
        </w:rPr>
      </w:pPr>
    </w:p>
    <w:p w14:paraId="2953603B" w14:textId="77777777" w:rsidR="00881CB2" w:rsidRPr="009622C2" w:rsidRDefault="00881CB2" w:rsidP="001009B4">
      <w:pPr>
        <w:pStyle w:val="NoSpacing"/>
        <w:widowControl w:val="0"/>
        <w:jc w:val="both"/>
        <w:rPr>
          <w:rFonts w:eastAsia="Calibri"/>
          <w:sz w:val="22"/>
          <w:szCs w:val="22"/>
          <w:lang w:val="sr-Latn-ME"/>
        </w:rPr>
      </w:pPr>
      <w:r w:rsidRPr="009622C2">
        <w:rPr>
          <w:rFonts w:eastAsia="Calibri"/>
          <w:sz w:val="22"/>
          <w:szCs w:val="22"/>
          <w:lang w:val="sr-Latn-ME"/>
        </w:rPr>
        <w:t>tel: +382 (0) 20 310 280</w:t>
      </w:r>
    </w:p>
    <w:p w14:paraId="7E9F9371" w14:textId="77777777" w:rsidR="00881CB2" w:rsidRPr="009622C2" w:rsidRDefault="00881CB2" w:rsidP="001009B4">
      <w:pPr>
        <w:pStyle w:val="NoSpacing"/>
        <w:widowControl w:val="0"/>
        <w:tabs>
          <w:tab w:val="left" w:pos="6720"/>
        </w:tabs>
        <w:jc w:val="both"/>
        <w:rPr>
          <w:rFonts w:eastAsia="Calibri"/>
          <w:sz w:val="22"/>
          <w:szCs w:val="22"/>
          <w:lang w:val="sr-Latn-ME"/>
        </w:rPr>
      </w:pPr>
      <w:r w:rsidRPr="009622C2">
        <w:rPr>
          <w:rFonts w:eastAsia="Calibri"/>
          <w:sz w:val="22"/>
          <w:szCs w:val="22"/>
          <w:lang w:val="sr-Latn-ME"/>
        </w:rPr>
        <w:t>fax: +382 (0) 20 310 581</w:t>
      </w:r>
      <w:r w:rsidRPr="009622C2">
        <w:rPr>
          <w:rFonts w:eastAsia="Calibri"/>
          <w:sz w:val="22"/>
          <w:szCs w:val="22"/>
          <w:lang w:val="sr-Latn-ME"/>
        </w:rPr>
        <w:tab/>
      </w:r>
    </w:p>
    <w:p w14:paraId="4AE8585A" w14:textId="77777777" w:rsidR="00881CB2" w:rsidRPr="009622C2" w:rsidRDefault="00316410" w:rsidP="001009B4">
      <w:pPr>
        <w:pStyle w:val="NoSpacing"/>
        <w:widowControl w:val="0"/>
        <w:jc w:val="both"/>
        <w:rPr>
          <w:rFonts w:eastAsia="Calibri"/>
          <w:sz w:val="22"/>
          <w:szCs w:val="22"/>
          <w:lang w:val="sr-Latn-ME"/>
        </w:rPr>
      </w:pPr>
      <w:hyperlink r:id="rId10" w:history="1">
        <w:r w:rsidR="00881CB2" w:rsidRPr="009622C2">
          <w:rPr>
            <w:rStyle w:val="Hyperlink"/>
            <w:rFonts w:eastAsia="Calibri"/>
            <w:sz w:val="22"/>
            <w:szCs w:val="22"/>
            <w:lang w:val="sr-Latn-ME"/>
          </w:rPr>
          <w:t>www.cinmed.me</w:t>
        </w:r>
      </w:hyperlink>
    </w:p>
    <w:p w14:paraId="4E9249BD" w14:textId="77777777" w:rsidR="00881CB2" w:rsidRPr="009622C2" w:rsidRDefault="00316410" w:rsidP="001009B4">
      <w:pPr>
        <w:pStyle w:val="NoSpacing"/>
        <w:widowControl w:val="0"/>
        <w:jc w:val="both"/>
        <w:rPr>
          <w:rFonts w:eastAsia="Calibri"/>
          <w:color w:val="0000FF"/>
          <w:sz w:val="22"/>
          <w:szCs w:val="22"/>
          <w:u w:val="single"/>
          <w:lang w:val="sr-Latn-ME"/>
        </w:rPr>
      </w:pPr>
      <w:hyperlink r:id="rId11" w:history="1">
        <w:r w:rsidR="00881CB2" w:rsidRPr="009622C2">
          <w:rPr>
            <w:rStyle w:val="Hyperlink"/>
            <w:rFonts w:eastAsia="Calibri"/>
            <w:sz w:val="22"/>
            <w:szCs w:val="22"/>
            <w:lang w:val="sr-Latn-ME"/>
          </w:rPr>
          <w:t>nezeljenadejstva@cinmed.me</w:t>
        </w:r>
      </w:hyperlink>
    </w:p>
    <w:p w14:paraId="5D23B7B7" w14:textId="77777777" w:rsidR="00881CB2" w:rsidRPr="009622C2" w:rsidRDefault="00881CB2" w:rsidP="001009B4">
      <w:pPr>
        <w:pStyle w:val="NoSpacing"/>
        <w:widowControl w:val="0"/>
        <w:jc w:val="both"/>
        <w:rPr>
          <w:rFonts w:eastAsia="Calibri"/>
          <w:sz w:val="22"/>
          <w:szCs w:val="22"/>
          <w:lang w:val="sr-Latn-ME"/>
        </w:rPr>
      </w:pPr>
      <w:r w:rsidRPr="009622C2">
        <w:rPr>
          <w:rFonts w:eastAsia="Calibri"/>
          <w:sz w:val="22"/>
          <w:szCs w:val="22"/>
          <w:lang w:val="sr-Latn-ME"/>
        </w:rPr>
        <w:t>putem IS zdravstvene zaštite</w:t>
      </w:r>
    </w:p>
    <w:p w14:paraId="3E4BE270" w14:textId="77777777" w:rsidR="00881CB2" w:rsidRPr="009622C2" w:rsidRDefault="00881CB2" w:rsidP="001009B4">
      <w:pPr>
        <w:pStyle w:val="NoSpacing"/>
        <w:widowControl w:val="0"/>
        <w:jc w:val="both"/>
        <w:rPr>
          <w:rFonts w:eastAsia="Calibri"/>
          <w:sz w:val="22"/>
          <w:szCs w:val="22"/>
          <w:lang w:val="sr-Latn-ME"/>
        </w:rPr>
      </w:pPr>
      <w:r w:rsidRPr="009622C2">
        <w:rPr>
          <w:rFonts w:eastAsia="Calibri"/>
          <w:sz w:val="22"/>
          <w:szCs w:val="22"/>
          <w:lang w:val="sr-Latn-ME"/>
        </w:rPr>
        <w:t>QR kod za online prijavu sumnje na neželjeno dejstvo lijeka:</w:t>
      </w:r>
    </w:p>
    <w:p w14:paraId="003ABF4E" w14:textId="77777777" w:rsidR="00881CB2" w:rsidRPr="009622C2" w:rsidRDefault="00881CB2" w:rsidP="001009B4">
      <w:pPr>
        <w:pStyle w:val="NoSpacing"/>
        <w:widowControl w:val="0"/>
        <w:jc w:val="both"/>
        <w:rPr>
          <w:rFonts w:eastAsia="Calibri"/>
          <w:sz w:val="22"/>
          <w:szCs w:val="22"/>
          <w:lang w:val="sr-Latn-ME"/>
        </w:rPr>
      </w:pPr>
    </w:p>
    <w:p w14:paraId="68C9B3ED" w14:textId="039F03B0" w:rsidR="00881CB2" w:rsidRPr="009622C2" w:rsidRDefault="00CC1011" w:rsidP="001009B4">
      <w:pPr>
        <w:pStyle w:val="NoSpacing"/>
        <w:widowControl w:val="0"/>
        <w:jc w:val="both"/>
        <w:rPr>
          <w:rFonts w:eastAsia="Calibri"/>
          <w:sz w:val="22"/>
          <w:szCs w:val="22"/>
          <w:lang w:val="sr-Latn-ME"/>
        </w:rPr>
      </w:pPr>
      <w:r w:rsidRPr="009622C2">
        <w:rPr>
          <w:b/>
          <w:bCs/>
          <w:noProof/>
          <w:sz w:val="22"/>
          <w:szCs w:val="22"/>
          <w:lang w:val="sr-Latn-ME"/>
        </w:rPr>
        <w:lastRenderedPageBreak/>
        <w:drawing>
          <wp:inline distT="0" distB="0" distL="0" distR="0" wp14:anchorId="057B9141" wp14:editId="1672007E">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445E7961" w14:textId="77777777" w:rsidR="00881CB2" w:rsidRPr="009622C2" w:rsidRDefault="00881CB2" w:rsidP="001009B4">
      <w:pPr>
        <w:widowControl w:val="0"/>
        <w:rPr>
          <w:b/>
          <w:bCs/>
          <w:szCs w:val="22"/>
          <w:lang w:val="sr-Latn-ME"/>
        </w:rPr>
      </w:pPr>
    </w:p>
    <w:p w14:paraId="1B772FFE" w14:textId="27AD7496" w:rsidR="00CE09F3" w:rsidRPr="009622C2" w:rsidRDefault="00CE09F3" w:rsidP="001009B4">
      <w:pPr>
        <w:widowControl w:val="0"/>
        <w:rPr>
          <w:b/>
          <w:bCs/>
          <w:szCs w:val="22"/>
          <w:lang w:val="sr-Latn-ME"/>
        </w:rPr>
      </w:pPr>
      <w:r w:rsidRPr="009622C2">
        <w:rPr>
          <w:b/>
          <w:bCs/>
          <w:szCs w:val="22"/>
          <w:lang w:val="sr-Latn-ME"/>
        </w:rPr>
        <w:t>4.9. Predoziranje</w:t>
      </w:r>
    </w:p>
    <w:p w14:paraId="1B772FFF" w14:textId="77777777" w:rsidR="00194A9C" w:rsidRPr="009622C2" w:rsidRDefault="00194A9C" w:rsidP="001009B4">
      <w:pPr>
        <w:widowControl w:val="0"/>
        <w:rPr>
          <w:szCs w:val="22"/>
          <w:lang w:val="sr-Latn-ME"/>
        </w:rPr>
      </w:pPr>
    </w:p>
    <w:p w14:paraId="1B773000" w14:textId="77777777" w:rsidR="00194A9C" w:rsidRPr="009622C2" w:rsidRDefault="00194A9C"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Simptomi i znaci predoziranja</w:t>
      </w:r>
    </w:p>
    <w:p w14:paraId="1B773002" w14:textId="22AF908F" w:rsidR="00194A9C" w:rsidRPr="009622C2" w:rsidRDefault="00194A9C"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Mogu da se jave gastrointestinalni simptomi (kao što su mučnina, povraćanje i dijareja) i poremećaj balansa</w:t>
      </w:r>
      <w:r w:rsidR="00D3598D" w:rsidRPr="009622C2">
        <w:rPr>
          <w:rFonts w:eastAsia="TimesNewRoman"/>
          <w:szCs w:val="22"/>
          <w:lang w:val="sr-Latn-ME"/>
        </w:rPr>
        <w:t xml:space="preserve"> </w:t>
      </w:r>
      <w:r w:rsidRPr="009622C2">
        <w:rPr>
          <w:rFonts w:eastAsia="TimesNewRoman"/>
          <w:szCs w:val="22"/>
          <w:lang w:val="sr-Latn-ME"/>
        </w:rPr>
        <w:t>tečnosti i e</w:t>
      </w:r>
      <w:r w:rsidR="00120673" w:rsidRPr="009622C2">
        <w:rPr>
          <w:rFonts w:eastAsia="TimesNewRoman"/>
          <w:szCs w:val="22"/>
          <w:lang w:val="sr-Latn-ME"/>
        </w:rPr>
        <w:t>l</w:t>
      </w:r>
      <w:r w:rsidR="00345779" w:rsidRPr="009622C2">
        <w:rPr>
          <w:rFonts w:eastAsia="TimesNewRoman"/>
          <w:szCs w:val="22"/>
          <w:lang w:val="sr-Latn-ME"/>
        </w:rPr>
        <w:t>e</w:t>
      </w:r>
      <w:r w:rsidR="00120673" w:rsidRPr="009622C2">
        <w:rPr>
          <w:rFonts w:eastAsia="TimesNewRoman"/>
          <w:szCs w:val="22"/>
          <w:lang w:val="sr-Latn-ME"/>
        </w:rPr>
        <w:t>k</w:t>
      </w:r>
      <w:r w:rsidRPr="009622C2">
        <w:rPr>
          <w:rFonts w:eastAsia="TimesNewRoman"/>
          <w:szCs w:val="22"/>
          <w:lang w:val="sr-Latn-ME"/>
        </w:rPr>
        <w:t xml:space="preserve">trolita. Zapažena je amoksicilinska kristalurija koja je u nekim slučajevima dovodila do bubrežne insuficijencije. Konvulzije se mogu javiti kod pacijenata sa oštećenom bubrežnom funkcijom ili kod onih koji su na terapiji visokim dozama </w:t>
      </w:r>
      <w:r w:rsidR="00120673" w:rsidRPr="009622C2">
        <w:rPr>
          <w:rFonts w:eastAsia="TimesNewRoman"/>
          <w:szCs w:val="22"/>
          <w:lang w:val="sr-Latn-ME"/>
        </w:rPr>
        <w:t>lijek</w:t>
      </w:r>
      <w:r w:rsidRPr="009622C2">
        <w:rPr>
          <w:rFonts w:eastAsia="TimesNewRoman"/>
          <w:szCs w:val="22"/>
          <w:lang w:val="sr-Latn-ME"/>
        </w:rPr>
        <w:t>a (</w:t>
      </w:r>
      <w:r w:rsidR="00F84CE1" w:rsidRPr="009622C2">
        <w:rPr>
          <w:rFonts w:eastAsia="TimesNewRoman"/>
          <w:szCs w:val="22"/>
          <w:lang w:val="sr-Latn-ME"/>
        </w:rPr>
        <w:t>pogledati djelove</w:t>
      </w:r>
      <w:r w:rsidRPr="009622C2">
        <w:rPr>
          <w:rFonts w:eastAsia="TimesNewRoman"/>
          <w:szCs w:val="22"/>
          <w:lang w:val="sr-Latn-ME"/>
        </w:rPr>
        <w:t xml:space="preserve"> 4.4. i 4.8).</w:t>
      </w:r>
    </w:p>
    <w:p w14:paraId="1B773003" w14:textId="77777777" w:rsidR="00194A9C" w:rsidRPr="009622C2" w:rsidRDefault="00194A9C" w:rsidP="001009B4">
      <w:pPr>
        <w:widowControl w:val="0"/>
        <w:tabs>
          <w:tab w:val="clear" w:pos="284"/>
        </w:tabs>
        <w:autoSpaceDE w:val="0"/>
        <w:autoSpaceDN w:val="0"/>
        <w:adjustRightInd w:val="0"/>
        <w:rPr>
          <w:rFonts w:eastAsia="TimesNewRoman"/>
          <w:szCs w:val="22"/>
          <w:lang w:val="sr-Latn-ME"/>
        </w:rPr>
      </w:pPr>
    </w:p>
    <w:p w14:paraId="1B773004" w14:textId="77777777" w:rsidR="00194A9C" w:rsidRPr="009622C2" w:rsidRDefault="00194A9C"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Terapija intoksikacije</w:t>
      </w:r>
    </w:p>
    <w:p w14:paraId="1B773005" w14:textId="7C99701D" w:rsidR="00194A9C" w:rsidRPr="009622C2" w:rsidRDefault="00194A9C"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 xml:space="preserve">Gastrointestinalni simptomi se mogu </w:t>
      </w:r>
      <w:r w:rsidR="00480EA1" w:rsidRPr="009622C2">
        <w:rPr>
          <w:rFonts w:eastAsia="TimesNewRoman"/>
          <w:szCs w:val="22"/>
          <w:lang w:val="sr-Latn-ME"/>
        </w:rPr>
        <w:t>l</w:t>
      </w:r>
      <w:r w:rsidR="00345779" w:rsidRPr="009622C2">
        <w:rPr>
          <w:rFonts w:eastAsia="TimesNewRoman"/>
          <w:szCs w:val="22"/>
          <w:lang w:val="sr-Latn-ME"/>
        </w:rPr>
        <w:t>ije</w:t>
      </w:r>
      <w:r w:rsidR="00480EA1" w:rsidRPr="009622C2">
        <w:rPr>
          <w:rFonts w:eastAsia="TimesNewRoman"/>
          <w:szCs w:val="22"/>
          <w:lang w:val="sr-Latn-ME"/>
        </w:rPr>
        <w:t xml:space="preserve">čiti </w:t>
      </w:r>
      <w:r w:rsidRPr="009622C2">
        <w:rPr>
          <w:rFonts w:eastAsia="TimesNewRoman"/>
          <w:szCs w:val="22"/>
          <w:lang w:val="sr-Latn-ME"/>
        </w:rPr>
        <w:t>simptomatski, sa posebnom pažnjom</w:t>
      </w:r>
      <w:r w:rsidR="005D2CE3" w:rsidRPr="009622C2">
        <w:rPr>
          <w:rFonts w:eastAsia="TimesNewRoman"/>
          <w:szCs w:val="22"/>
          <w:lang w:val="sr-Latn-ME"/>
        </w:rPr>
        <w:t xml:space="preserve"> na balans vode i </w:t>
      </w:r>
      <w:r w:rsidRPr="009622C2">
        <w:rPr>
          <w:rFonts w:eastAsia="TimesNewRoman"/>
          <w:szCs w:val="22"/>
          <w:lang w:val="sr-Latn-ME"/>
        </w:rPr>
        <w:t>e</w:t>
      </w:r>
      <w:r w:rsidR="00120673" w:rsidRPr="009622C2">
        <w:rPr>
          <w:rFonts w:eastAsia="TimesNewRoman"/>
          <w:szCs w:val="22"/>
          <w:lang w:val="sr-Latn-ME"/>
        </w:rPr>
        <w:t>l</w:t>
      </w:r>
      <w:r w:rsidR="00345779" w:rsidRPr="009622C2">
        <w:rPr>
          <w:rFonts w:eastAsia="TimesNewRoman"/>
          <w:szCs w:val="22"/>
          <w:lang w:val="sr-Latn-ME"/>
        </w:rPr>
        <w:t>e</w:t>
      </w:r>
      <w:r w:rsidR="00120673" w:rsidRPr="009622C2">
        <w:rPr>
          <w:rFonts w:eastAsia="TimesNewRoman"/>
          <w:szCs w:val="22"/>
          <w:lang w:val="sr-Latn-ME"/>
        </w:rPr>
        <w:t>k</w:t>
      </w:r>
      <w:r w:rsidRPr="009622C2">
        <w:rPr>
          <w:rFonts w:eastAsia="TimesNewRoman"/>
          <w:szCs w:val="22"/>
          <w:lang w:val="sr-Latn-ME"/>
        </w:rPr>
        <w:t>trolita. Amoksicilin može da se ukloni iz cirkulacije hemodijalizom.</w:t>
      </w:r>
    </w:p>
    <w:p w14:paraId="1B773006" w14:textId="018534C7" w:rsidR="00D7641D" w:rsidRPr="009622C2" w:rsidRDefault="00D7641D" w:rsidP="001009B4">
      <w:pPr>
        <w:widowControl w:val="0"/>
        <w:tabs>
          <w:tab w:val="clear" w:pos="284"/>
        </w:tabs>
        <w:autoSpaceDE w:val="0"/>
        <w:autoSpaceDN w:val="0"/>
        <w:adjustRightInd w:val="0"/>
        <w:rPr>
          <w:rFonts w:eastAsia="TimesNewRoman"/>
          <w:szCs w:val="22"/>
          <w:lang w:val="sr-Latn-ME"/>
        </w:rPr>
      </w:pPr>
    </w:p>
    <w:p w14:paraId="6E46650C" w14:textId="77777777" w:rsidR="009F4902" w:rsidRPr="009622C2" w:rsidRDefault="009F4902" w:rsidP="001009B4">
      <w:pPr>
        <w:widowControl w:val="0"/>
        <w:tabs>
          <w:tab w:val="clear" w:pos="284"/>
        </w:tabs>
        <w:autoSpaceDE w:val="0"/>
        <w:autoSpaceDN w:val="0"/>
        <w:adjustRightInd w:val="0"/>
        <w:rPr>
          <w:rFonts w:eastAsia="TimesNewRoman"/>
          <w:szCs w:val="22"/>
          <w:lang w:val="sr-Latn-ME"/>
        </w:rPr>
      </w:pPr>
    </w:p>
    <w:p w14:paraId="1B773007" w14:textId="33AA1319" w:rsidR="00CE09F3" w:rsidRPr="009622C2" w:rsidRDefault="00CE09F3" w:rsidP="001009B4">
      <w:pPr>
        <w:pStyle w:val="NASLOV123"/>
        <w:widowControl w:val="0"/>
        <w:spacing w:before="0" w:after="0"/>
        <w:jc w:val="both"/>
        <w:rPr>
          <w:lang w:val="sr-Latn-ME"/>
        </w:rPr>
      </w:pPr>
      <w:r w:rsidRPr="009622C2">
        <w:rPr>
          <w:lang w:val="sr-Latn-ME"/>
        </w:rPr>
        <w:t>5. FARMAKOLOŠKI PODACI</w:t>
      </w:r>
    </w:p>
    <w:p w14:paraId="1EAB865E" w14:textId="77777777" w:rsidR="009F4902" w:rsidRPr="009622C2" w:rsidRDefault="009F4902" w:rsidP="001009B4">
      <w:pPr>
        <w:pStyle w:val="NASLOV123"/>
        <w:widowControl w:val="0"/>
        <w:spacing w:before="0" w:after="0"/>
        <w:jc w:val="both"/>
        <w:rPr>
          <w:lang w:val="sr-Latn-ME"/>
        </w:rPr>
      </w:pPr>
    </w:p>
    <w:p w14:paraId="1B773008" w14:textId="77777777" w:rsidR="00CE09F3" w:rsidRPr="009622C2" w:rsidRDefault="00CE09F3" w:rsidP="001009B4">
      <w:pPr>
        <w:widowControl w:val="0"/>
        <w:rPr>
          <w:b/>
          <w:bCs/>
          <w:szCs w:val="22"/>
          <w:lang w:val="sr-Latn-ME"/>
        </w:rPr>
      </w:pPr>
      <w:r w:rsidRPr="009622C2">
        <w:rPr>
          <w:b/>
          <w:bCs/>
          <w:szCs w:val="22"/>
          <w:lang w:val="sr-Latn-ME"/>
        </w:rPr>
        <w:t>5.1. Farmakodinamski podaci</w:t>
      </w:r>
    </w:p>
    <w:p w14:paraId="1B773009" w14:textId="77777777" w:rsidR="00AC6F7E" w:rsidRPr="009622C2" w:rsidRDefault="00AC6F7E" w:rsidP="001009B4">
      <w:pPr>
        <w:widowControl w:val="0"/>
        <w:rPr>
          <w:b/>
          <w:bCs/>
          <w:szCs w:val="22"/>
          <w:lang w:val="sr-Latn-ME"/>
        </w:rPr>
      </w:pPr>
    </w:p>
    <w:p w14:paraId="1B77300A" w14:textId="7A903980" w:rsidR="00943785" w:rsidRPr="009622C2" w:rsidRDefault="00CE09F3" w:rsidP="001009B4">
      <w:pPr>
        <w:widowControl w:val="0"/>
        <w:rPr>
          <w:szCs w:val="22"/>
          <w:lang w:val="sr-Latn-ME"/>
        </w:rPr>
      </w:pPr>
      <w:r w:rsidRPr="009622C2">
        <w:rPr>
          <w:b/>
          <w:bCs/>
          <w:szCs w:val="22"/>
          <w:lang w:val="sr-Latn-ME"/>
        </w:rPr>
        <w:t>Farmakoterapijska grupa:</w:t>
      </w:r>
      <w:r w:rsidR="008E1A42" w:rsidRPr="009622C2">
        <w:rPr>
          <w:szCs w:val="22"/>
          <w:lang w:val="sr-Latn-ME"/>
        </w:rPr>
        <w:t xml:space="preserve"> </w:t>
      </w:r>
      <w:r w:rsidR="00943785" w:rsidRPr="009622C2">
        <w:rPr>
          <w:szCs w:val="22"/>
          <w:lang w:val="sr-Latn-ME"/>
        </w:rPr>
        <w:t>penicilini širokog spektra</w:t>
      </w:r>
    </w:p>
    <w:p w14:paraId="09FAEEF2" w14:textId="77777777" w:rsidR="00850AA9" w:rsidRPr="009622C2" w:rsidRDefault="00850AA9" w:rsidP="001009B4">
      <w:pPr>
        <w:widowControl w:val="0"/>
        <w:rPr>
          <w:szCs w:val="22"/>
          <w:lang w:val="sr-Latn-ME"/>
        </w:rPr>
      </w:pPr>
    </w:p>
    <w:p w14:paraId="1B77300B" w14:textId="77777777" w:rsidR="00943785" w:rsidRPr="009622C2" w:rsidRDefault="00CE09F3" w:rsidP="001009B4">
      <w:pPr>
        <w:widowControl w:val="0"/>
        <w:rPr>
          <w:szCs w:val="22"/>
          <w:lang w:val="sr-Latn-ME"/>
        </w:rPr>
      </w:pPr>
      <w:r w:rsidRPr="009622C2">
        <w:rPr>
          <w:b/>
          <w:bCs/>
          <w:szCs w:val="22"/>
          <w:lang w:val="sr-Latn-ME"/>
        </w:rPr>
        <w:t>ATC šifra:</w:t>
      </w:r>
      <w:r w:rsidR="008E1A42" w:rsidRPr="009622C2">
        <w:rPr>
          <w:b/>
          <w:bCs/>
          <w:szCs w:val="22"/>
          <w:lang w:val="sr-Latn-ME"/>
        </w:rPr>
        <w:t xml:space="preserve"> </w:t>
      </w:r>
      <w:r w:rsidR="00943785" w:rsidRPr="009622C2">
        <w:rPr>
          <w:szCs w:val="22"/>
          <w:lang w:val="sr-Latn-ME"/>
        </w:rPr>
        <w:t>J01CA04</w:t>
      </w:r>
    </w:p>
    <w:p w14:paraId="1B77300C" w14:textId="77777777" w:rsidR="00CE09F3" w:rsidRPr="009622C2" w:rsidRDefault="00CE09F3" w:rsidP="001009B4">
      <w:pPr>
        <w:widowControl w:val="0"/>
        <w:rPr>
          <w:szCs w:val="22"/>
          <w:lang w:val="sr-Latn-ME"/>
        </w:rPr>
      </w:pPr>
    </w:p>
    <w:p w14:paraId="1B77300D" w14:textId="0B9EA148" w:rsidR="00194A9C" w:rsidRPr="009622C2" w:rsidRDefault="00194A9C"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Mehanizam d</w:t>
      </w:r>
      <w:r w:rsidR="00850AA9" w:rsidRPr="009622C2">
        <w:rPr>
          <w:rFonts w:eastAsia="TimesNewRoman"/>
          <w:szCs w:val="22"/>
          <w:u w:val="single"/>
          <w:lang w:val="sr-Latn-ME"/>
        </w:rPr>
        <w:t>j</w:t>
      </w:r>
      <w:r w:rsidRPr="009622C2">
        <w:rPr>
          <w:rFonts w:eastAsia="TimesNewRoman"/>
          <w:szCs w:val="22"/>
          <w:u w:val="single"/>
          <w:lang w:val="sr-Latn-ME"/>
        </w:rPr>
        <w:t>elovanja</w:t>
      </w:r>
    </w:p>
    <w:p w14:paraId="1B773010" w14:textId="3BD2C2EF" w:rsidR="00194A9C" w:rsidRPr="009622C2" w:rsidRDefault="00194A9C"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Amoksicilin je polusintetski penicilin (beta-laktamski antibiotik) koji inhibira jedan ili više enzima (često se</w:t>
      </w:r>
      <w:r w:rsidR="00D3598D" w:rsidRPr="009622C2">
        <w:rPr>
          <w:rFonts w:eastAsia="TimesNewRoman"/>
          <w:szCs w:val="22"/>
          <w:lang w:val="sr-Latn-ME"/>
        </w:rPr>
        <w:t xml:space="preserve"> </w:t>
      </w:r>
      <w:r w:rsidRPr="009622C2">
        <w:rPr>
          <w:rFonts w:eastAsia="TimesNewRoman"/>
          <w:szCs w:val="22"/>
          <w:lang w:val="sr-Latn-ME"/>
        </w:rPr>
        <w:t>nazivaju penicilin-vezujući proteini, eng. PBPs) u biosintezi bakterijskog peptidoglikana, integralnog</w:t>
      </w:r>
      <w:r w:rsidR="005F10C8" w:rsidRPr="009622C2">
        <w:rPr>
          <w:rFonts w:eastAsia="TimesNewRoman"/>
          <w:szCs w:val="22"/>
          <w:lang w:val="sr-Latn-ME"/>
        </w:rPr>
        <w:t xml:space="preserve"> </w:t>
      </w:r>
      <w:r w:rsidRPr="009622C2">
        <w:rPr>
          <w:rFonts w:eastAsia="TimesNewRoman"/>
          <w:szCs w:val="22"/>
          <w:lang w:val="sr-Latn-ME"/>
        </w:rPr>
        <w:t>strukturnog elementa bakterijskog ćelijskog zida. Inhibicija sinteze peptidoglikana dovodi do slabljenja ćelijskog zida, što je obično praćeno ćelijskom lizom i smrću ćelije.</w:t>
      </w:r>
    </w:p>
    <w:p w14:paraId="1B773011" w14:textId="77777777" w:rsidR="00194A9C" w:rsidRPr="009622C2" w:rsidRDefault="00194A9C" w:rsidP="001009B4">
      <w:pPr>
        <w:widowControl w:val="0"/>
        <w:tabs>
          <w:tab w:val="clear" w:pos="284"/>
        </w:tabs>
        <w:autoSpaceDE w:val="0"/>
        <w:autoSpaceDN w:val="0"/>
        <w:adjustRightInd w:val="0"/>
        <w:rPr>
          <w:rFonts w:eastAsia="TimesNewRoman"/>
          <w:szCs w:val="22"/>
          <w:lang w:val="sr-Latn-ME"/>
        </w:rPr>
      </w:pPr>
    </w:p>
    <w:p w14:paraId="1B773012" w14:textId="67B1FA7C" w:rsidR="00194A9C" w:rsidRPr="009622C2" w:rsidRDefault="00194A9C"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Amoksicilin je os</w:t>
      </w:r>
      <w:r w:rsidR="00FA4BB6" w:rsidRPr="009622C2">
        <w:rPr>
          <w:rFonts w:eastAsia="TimesNewRoman"/>
          <w:szCs w:val="22"/>
          <w:lang w:val="sr-Latn-ME"/>
        </w:rPr>
        <w:t>j</w:t>
      </w:r>
      <w:r w:rsidRPr="009622C2">
        <w:rPr>
          <w:rFonts w:eastAsia="TimesNewRoman"/>
          <w:szCs w:val="22"/>
          <w:lang w:val="sr-Latn-ME"/>
        </w:rPr>
        <w:t>etljiv na degradaciju beta-laktamazama, proizvedenih od strane rezistentnih bakterija i zbog toga spektar dejstva samog amoksicilina ne uključuje organizme koji proizvode ove enzime.</w:t>
      </w:r>
    </w:p>
    <w:p w14:paraId="1B773013" w14:textId="77777777" w:rsidR="00194A9C" w:rsidRPr="009622C2" w:rsidRDefault="00194A9C" w:rsidP="001009B4">
      <w:pPr>
        <w:widowControl w:val="0"/>
        <w:tabs>
          <w:tab w:val="clear" w:pos="284"/>
        </w:tabs>
        <w:autoSpaceDE w:val="0"/>
        <w:autoSpaceDN w:val="0"/>
        <w:adjustRightInd w:val="0"/>
        <w:rPr>
          <w:rFonts w:eastAsia="TimesNewRoman"/>
          <w:szCs w:val="22"/>
          <w:lang w:val="sr-Latn-ME"/>
        </w:rPr>
      </w:pPr>
    </w:p>
    <w:p w14:paraId="1B773014" w14:textId="77777777" w:rsidR="00194A9C" w:rsidRPr="009622C2" w:rsidRDefault="00194A9C"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Odnos farmakokinetike/farmakodinamike</w:t>
      </w:r>
    </w:p>
    <w:p w14:paraId="1B773016" w14:textId="259693A8" w:rsidR="00194A9C" w:rsidRPr="009622C2" w:rsidRDefault="00194A9C"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Vr</w:t>
      </w:r>
      <w:r w:rsidR="00FA4BB6" w:rsidRPr="009622C2">
        <w:rPr>
          <w:rFonts w:eastAsia="TimesNewRoman"/>
          <w:szCs w:val="22"/>
          <w:lang w:val="sr-Latn-ME"/>
        </w:rPr>
        <w:t>ij</w:t>
      </w:r>
      <w:r w:rsidRPr="009622C2">
        <w:rPr>
          <w:rFonts w:eastAsia="TimesNewRoman"/>
          <w:szCs w:val="22"/>
          <w:lang w:val="sr-Latn-ME"/>
        </w:rPr>
        <w:t>eme izloženosti koncentracijama većim od minimalne inhibitorne koncentracije (T˃MIK) se smatra</w:t>
      </w:r>
      <w:r w:rsidR="00D3598D" w:rsidRPr="009622C2">
        <w:rPr>
          <w:rFonts w:eastAsia="TimesNewRoman"/>
          <w:szCs w:val="22"/>
          <w:lang w:val="sr-Latn-ME"/>
        </w:rPr>
        <w:t xml:space="preserve"> </w:t>
      </w:r>
      <w:r w:rsidRPr="009622C2">
        <w:rPr>
          <w:rFonts w:eastAsia="TimesNewRoman"/>
          <w:szCs w:val="22"/>
          <w:lang w:val="sr-Latn-ME"/>
        </w:rPr>
        <w:t>najznačajnijim faktorom efikasnosti amoksicilina.</w:t>
      </w:r>
    </w:p>
    <w:p w14:paraId="1B773017" w14:textId="77777777" w:rsidR="00194A9C" w:rsidRPr="009622C2" w:rsidRDefault="00194A9C" w:rsidP="001009B4">
      <w:pPr>
        <w:widowControl w:val="0"/>
        <w:tabs>
          <w:tab w:val="clear" w:pos="284"/>
        </w:tabs>
        <w:autoSpaceDE w:val="0"/>
        <w:autoSpaceDN w:val="0"/>
        <w:adjustRightInd w:val="0"/>
        <w:rPr>
          <w:rFonts w:eastAsia="TimesNewRoman"/>
          <w:szCs w:val="22"/>
          <w:lang w:val="sr-Latn-ME"/>
        </w:rPr>
      </w:pPr>
    </w:p>
    <w:p w14:paraId="1B773018" w14:textId="77777777" w:rsidR="00194A9C" w:rsidRPr="009622C2" w:rsidRDefault="00194A9C"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Mehanizmi rezistencije</w:t>
      </w:r>
    </w:p>
    <w:p w14:paraId="1B773019" w14:textId="77777777" w:rsidR="00194A9C" w:rsidRPr="009622C2" w:rsidRDefault="00194A9C"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Glavni mehanizmi rezistencije na amoksicilin su:</w:t>
      </w:r>
    </w:p>
    <w:p w14:paraId="1B77301A" w14:textId="77777777" w:rsidR="00194A9C" w:rsidRPr="009622C2" w:rsidRDefault="00194A9C"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 inaktivacija bakterijskim beta-laktamazama,</w:t>
      </w:r>
    </w:p>
    <w:p w14:paraId="1B77301B" w14:textId="572FB522" w:rsidR="00194A9C" w:rsidRPr="009622C2" w:rsidRDefault="00194A9C"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 izm</w:t>
      </w:r>
      <w:r w:rsidR="00FA4BB6" w:rsidRPr="009622C2">
        <w:rPr>
          <w:rFonts w:eastAsia="TimesNewRoman"/>
          <w:szCs w:val="22"/>
          <w:lang w:val="sr-Latn-ME"/>
        </w:rPr>
        <w:t>j</w:t>
      </w:r>
      <w:r w:rsidRPr="009622C2">
        <w:rPr>
          <w:rFonts w:eastAsia="TimesNewRoman"/>
          <w:szCs w:val="22"/>
          <w:lang w:val="sr-Latn-ME"/>
        </w:rPr>
        <w:t xml:space="preserve">ena PBPs, što smanjuje afinitet antibakterijskog </w:t>
      </w:r>
      <w:r w:rsidR="00120673" w:rsidRPr="009622C2">
        <w:rPr>
          <w:rFonts w:eastAsia="TimesNewRoman"/>
          <w:szCs w:val="22"/>
          <w:lang w:val="sr-Latn-ME"/>
        </w:rPr>
        <w:t>lijek</w:t>
      </w:r>
      <w:r w:rsidRPr="009622C2">
        <w:rPr>
          <w:rFonts w:eastAsia="TimesNewRoman"/>
          <w:szCs w:val="22"/>
          <w:lang w:val="sr-Latn-ME"/>
        </w:rPr>
        <w:t>a za ciljnu strukturu.</w:t>
      </w:r>
    </w:p>
    <w:p w14:paraId="1B77301C" w14:textId="77777777" w:rsidR="00194A9C" w:rsidRPr="009622C2" w:rsidRDefault="00194A9C" w:rsidP="001009B4">
      <w:pPr>
        <w:widowControl w:val="0"/>
        <w:tabs>
          <w:tab w:val="clear" w:pos="284"/>
        </w:tabs>
        <w:autoSpaceDE w:val="0"/>
        <w:autoSpaceDN w:val="0"/>
        <w:adjustRightInd w:val="0"/>
        <w:rPr>
          <w:rFonts w:eastAsia="TimesNewRoman"/>
          <w:szCs w:val="22"/>
          <w:lang w:val="sr-Latn-ME"/>
        </w:rPr>
      </w:pPr>
    </w:p>
    <w:p w14:paraId="1B77301E" w14:textId="2BCE6F64" w:rsidR="00194A9C" w:rsidRPr="009622C2" w:rsidRDefault="00194A9C"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Nepropustljivost bakterija ili mehanizmi efluks pumpe, mogu izazvati ili doprin</w:t>
      </w:r>
      <w:r w:rsidR="00FA4BB6" w:rsidRPr="009622C2">
        <w:rPr>
          <w:rFonts w:eastAsia="TimesNewRoman"/>
          <w:szCs w:val="22"/>
          <w:lang w:val="sr-Latn-ME"/>
        </w:rPr>
        <w:t>ij</w:t>
      </w:r>
      <w:r w:rsidRPr="009622C2">
        <w:rPr>
          <w:rFonts w:eastAsia="TimesNewRoman"/>
          <w:szCs w:val="22"/>
          <w:lang w:val="sr-Latn-ME"/>
        </w:rPr>
        <w:t>eti bakterijskoj rezistenciji,</w:t>
      </w:r>
      <w:r w:rsidR="00D3598D" w:rsidRPr="009622C2">
        <w:rPr>
          <w:rFonts w:eastAsia="TimesNewRoman"/>
          <w:szCs w:val="22"/>
          <w:lang w:val="sr-Latn-ME"/>
        </w:rPr>
        <w:t xml:space="preserve"> </w:t>
      </w:r>
      <w:r w:rsidRPr="009622C2">
        <w:rPr>
          <w:rFonts w:eastAsia="TimesNewRoman"/>
          <w:szCs w:val="22"/>
          <w:lang w:val="sr-Latn-ME"/>
        </w:rPr>
        <w:t>pogotovu kod Gram-negativnih bakterija.</w:t>
      </w:r>
    </w:p>
    <w:p w14:paraId="1B77301F" w14:textId="77777777" w:rsidR="00194A9C" w:rsidRPr="009622C2" w:rsidRDefault="00194A9C" w:rsidP="001009B4">
      <w:pPr>
        <w:widowControl w:val="0"/>
        <w:tabs>
          <w:tab w:val="clear" w:pos="284"/>
        </w:tabs>
        <w:autoSpaceDE w:val="0"/>
        <w:autoSpaceDN w:val="0"/>
        <w:adjustRightInd w:val="0"/>
        <w:rPr>
          <w:rFonts w:eastAsia="TimesNewRoman"/>
          <w:szCs w:val="22"/>
          <w:lang w:val="sr-Latn-ME"/>
        </w:rPr>
      </w:pPr>
    </w:p>
    <w:p w14:paraId="1B773020" w14:textId="0A831308" w:rsidR="00194A9C" w:rsidRPr="009622C2" w:rsidRDefault="00194A9C"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 xml:space="preserve">Granične </w:t>
      </w:r>
      <w:r w:rsidR="00A856C6" w:rsidRPr="009622C2">
        <w:rPr>
          <w:rFonts w:eastAsia="TimesNewRoman"/>
          <w:szCs w:val="22"/>
          <w:u w:val="single"/>
          <w:lang w:val="sr-Latn-ME"/>
        </w:rPr>
        <w:t>vrijednost</w:t>
      </w:r>
      <w:r w:rsidRPr="009622C2">
        <w:rPr>
          <w:rFonts w:eastAsia="TimesNewRoman"/>
          <w:szCs w:val="22"/>
          <w:u w:val="single"/>
          <w:lang w:val="sr-Latn-ME"/>
        </w:rPr>
        <w:t>i</w:t>
      </w:r>
    </w:p>
    <w:p w14:paraId="1B773021" w14:textId="080E8846" w:rsidR="00194A9C" w:rsidRPr="009622C2" w:rsidRDefault="00194A9C"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 xml:space="preserve">Granične </w:t>
      </w:r>
      <w:r w:rsidR="00A856C6" w:rsidRPr="009622C2">
        <w:rPr>
          <w:rFonts w:eastAsia="TimesNewRoman"/>
          <w:szCs w:val="22"/>
          <w:lang w:val="sr-Latn-ME"/>
        </w:rPr>
        <w:t>vrijednost</w:t>
      </w:r>
      <w:r w:rsidRPr="009622C2">
        <w:rPr>
          <w:rFonts w:eastAsia="TimesNewRoman"/>
          <w:szCs w:val="22"/>
          <w:lang w:val="sr-Latn-ME"/>
        </w:rPr>
        <w:t>i minimalnih inhibitornih koncentracija za amoksicilin (MIK) prikazane su prema Evropskoj komisiji za ispitivanje antimikrobne os</w:t>
      </w:r>
      <w:r w:rsidR="00A856C6" w:rsidRPr="009622C2">
        <w:rPr>
          <w:rFonts w:eastAsia="TimesNewRoman"/>
          <w:szCs w:val="22"/>
          <w:lang w:val="sr-Latn-ME"/>
        </w:rPr>
        <w:t>j</w:t>
      </w:r>
      <w:r w:rsidRPr="009622C2">
        <w:rPr>
          <w:rFonts w:eastAsia="TimesNewRoman"/>
          <w:szCs w:val="22"/>
          <w:lang w:val="sr-Latn-ME"/>
        </w:rPr>
        <w:t xml:space="preserve">etljivosti (eng. </w:t>
      </w:r>
      <w:r w:rsidRPr="009622C2">
        <w:rPr>
          <w:rFonts w:eastAsia="TimesNewRoman"/>
          <w:i/>
          <w:iCs/>
          <w:szCs w:val="22"/>
          <w:lang w:val="sr-Latn-ME"/>
        </w:rPr>
        <w:t xml:space="preserve">European Committee on Antimicrobial susceptibility </w:t>
      </w:r>
      <w:r w:rsidRPr="009622C2">
        <w:rPr>
          <w:i/>
          <w:iCs/>
          <w:szCs w:val="22"/>
          <w:lang w:val="sr-Latn-ME"/>
        </w:rPr>
        <w:t xml:space="preserve">Testing </w:t>
      </w:r>
      <w:r w:rsidRPr="009622C2">
        <w:rPr>
          <w:rFonts w:eastAsia="TimesNewRoman"/>
          <w:szCs w:val="22"/>
          <w:lang w:val="sr-Latn-ME"/>
        </w:rPr>
        <w:t>(</w:t>
      </w:r>
      <w:r w:rsidRPr="009622C2">
        <w:rPr>
          <w:i/>
          <w:iCs/>
          <w:szCs w:val="22"/>
          <w:lang w:val="sr-Latn-ME"/>
        </w:rPr>
        <w:t>EUCAST</w:t>
      </w:r>
      <w:r w:rsidRPr="009622C2">
        <w:rPr>
          <w:rFonts w:eastAsia="TimesNewRoman"/>
          <w:szCs w:val="22"/>
          <w:lang w:val="sr-Latn-ME"/>
        </w:rPr>
        <w:t xml:space="preserve">)) - verzija </w:t>
      </w:r>
      <w:r w:rsidR="009A5A99" w:rsidRPr="009622C2">
        <w:rPr>
          <w:rFonts w:eastAsia="TimesNewRoman"/>
          <w:szCs w:val="22"/>
          <w:lang w:val="sr-Latn-ME"/>
        </w:rPr>
        <w:t>11</w:t>
      </w:r>
      <w:r w:rsidRPr="009622C2">
        <w:rPr>
          <w:rFonts w:eastAsia="TimesNewRoman"/>
          <w:szCs w:val="22"/>
          <w:lang w:val="sr-Latn-ME"/>
        </w:rPr>
        <w:t>.0).</w:t>
      </w:r>
    </w:p>
    <w:p w14:paraId="1B77307B" w14:textId="669E80D9" w:rsidR="00AC6F7E" w:rsidRDefault="00AC6F7E" w:rsidP="001009B4">
      <w:pPr>
        <w:widowControl w:val="0"/>
        <w:rPr>
          <w:szCs w:val="22"/>
          <w:lang w:val="sr-Latn-ME"/>
        </w:rPr>
      </w:pPr>
    </w:p>
    <w:p w14:paraId="69C1E4F7" w14:textId="77777777" w:rsidR="009622C2" w:rsidRPr="009622C2" w:rsidRDefault="009622C2" w:rsidP="001009B4">
      <w:pPr>
        <w:widowControl w:val="0"/>
        <w:rPr>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E865FC" w:rsidRPr="009622C2" w14:paraId="11FFAC79" w14:textId="77777777" w:rsidTr="002043A7">
        <w:tc>
          <w:tcPr>
            <w:tcW w:w="1666" w:type="pct"/>
          </w:tcPr>
          <w:p w14:paraId="1B8E5853" w14:textId="77777777" w:rsidR="00E865FC" w:rsidRPr="009622C2" w:rsidRDefault="00E865FC" w:rsidP="001009B4">
            <w:pPr>
              <w:widowControl w:val="0"/>
              <w:rPr>
                <w:szCs w:val="22"/>
                <w:lang w:val="sr-Latn-ME"/>
              </w:rPr>
            </w:pPr>
            <w:r w:rsidRPr="009622C2">
              <w:rPr>
                <w:szCs w:val="22"/>
                <w:lang w:val="sr-Latn-ME"/>
              </w:rPr>
              <w:lastRenderedPageBreak/>
              <w:t>Mikroorganizam</w:t>
            </w:r>
          </w:p>
        </w:tc>
        <w:tc>
          <w:tcPr>
            <w:tcW w:w="3334" w:type="pct"/>
            <w:gridSpan w:val="2"/>
          </w:tcPr>
          <w:p w14:paraId="3EDF279E" w14:textId="465E6EC4" w:rsidR="00E865FC" w:rsidRPr="009622C2" w:rsidRDefault="00E865FC" w:rsidP="001009B4">
            <w:pPr>
              <w:widowControl w:val="0"/>
              <w:rPr>
                <w:szCs w:val="22"/>
                <w:lang w:val="sr-Latn-ME"/>
              </w:rPr>
            </w:pPr>
            <w:r w:rsidRPr="009622C2">
              <w:rPr>
                <w:szCs w:val="22"/>
                <w:lang w:val="sr-Latn-ME"/>
              </w:rPr>
              <w:t xml:space="preserve">Granična </w:t>
            </w:r>
            <w:r w:rsidR="00A856C6" w:rsidRPr="009622C2">
              <w:rPr>
                <w:szCs w:val="22"/>
                <w:lang w:val="sr-Latn-ME"/>
              </w:rPr>
              <w:t>vrijednost</w:t>
            </w:r>
            <w:r w:rsidRPr="009622C2">
              <w:rPr>
                <w:szCs w:val="22"/>
                <w:lang w:val="sr-Latn-ME"/>
              </w:rPr>
              <w:t xml:space="preserve"> os</w:t>
            </w:r>
            <w:r w:rsidR="002F243D" w:rsidRPr="009622C2">
              <w:rPr>
                <w:szCs w:val="22"/>
                <w:lang w:val="sr-Latn-ME"/>
              </w:rPr>
              <w:t>j</w:t>
            </w:r>
            <w:r w:rsidRPr="009622C2">
              <w:rPr>
                <w:szCs w:val="22"/>
                <w:lang w:val="sr-Latn-ME"/>
              </w:rPr>
              <w:t>etljivosti (mikrograma/</w:t>
            </w:r>
            <w:r w:rsidR="005B5345" w:rsidRPr="009622C2">
              <w:rPr>
                <w:szCs w:val="22"/>
                <w:lang w:val="sr-Latn-ME"/>
              </w:rPr>
              <w:t>ml</w:t>
            </w:r>
            <w:r w:rsidRPr="009622C2">
              <w:rPr>
                <w:szCs w:val="22"/>
                <w:lang w:val="sr-Latn-ME"/>
              </w:rPr>
              <w:t>)</w:t>
            </w:r>
          </w:p>
        </w:tc>
      </w:tr>
      <w:tr w:rsidR="00E865FC" w:rsidRPr="009622C2" w14:paraId="528A9616" w14:textId="77777777" w:rsidTr="002043A7">
        <w:tc>
          <w:tcPr>
            <w:tcW w:w="1666" w:type="pct"/>
          </w:tcPr>
          <w:p w14:paraId="188849CB" w14:textId="77777777" w:rsidR="00E865FC" w:rsidRPr="009622C2" w:rsidRDefault="00E865FC" w:rsidP="001009B4">
            <w:pPr>
              <w:widowControl w:val="0"/>
              <w:rPr>
                <w:szCs w:val="22"/>
                <w:lang w:val="sr-Latn-ME"/>
              </w:rPr>
            </w:pPr>
          </w:p>
        </w:tc>
        <w:tc>
          <w:tcPr>
            <w:tcW w:w="1667" w:type="pct"/>
          </w:tcPr>
          <w:p w14:paraId="3F83AE30" w14:textId="2E92744D" w:rsidR="00E865FC" w:rsidRPr="009622C2" w:rsidRDefault="00E865FC" w:rsidP="001009B4">
            <w:pPr>
              <w:widowControl w:val="0"/>
              <w:rPr>
                <w:szCs w:val="22"/>
                <w:lang w:val="sr-Latn-ME"/>
              </w:rPr>
            </w:pPr>
            <w:r w:rsidRPr="009622C2">
              <w:rPr>
                <w:szCs w:val="22"/>
                <w:lang w:val="sr-Latn-ME"/>
              </w:rPr>
              <w:t>Os</w:t>
            </w:r>
            <w:r w:rsidR="002F243D" w:rsidRPr="009622C2">
              <w:rPr>
                <w:szCs w:val="22"/>
                <w:lang w:val="sr-Latn-ME"/>
              </w:rPr>
              <w:t>j</w:t>
            </w:r>
            <w:r w:rsidRPr="009622C2">
              <w:rPr>
                <w:szCs w:val="22"/>
                <w:lang w:val="sr-Latn-ME"/>
              </w:rPr>
              <w:t>etljiv</w:t>
            </w:r>
          </w:p>
        </w:tc>
        <w:tc>
          <w:tcPr>
            <w:tcW w:w="1667" w:type="pct"/>
          </w:tcPr>
          <w:p w14:paraId="39BE3F2E" w14:textId="77777777" w:rsidR="00E865FC" w:rsidRPr="009622C2" w:rsidRDefault="00E865FC" w:rsidP="001009B4">
            <w:pPr>
              <w:widowControl w:val="0"/>
              <w:rPr>
                <w:szCs w:val="22"/>
                <w:lang w:val="sr-Latn-ME"/>
              </w:rPr>
            </w:pPr>
            <w:r w:rsidRPr="009622C2">
              <w:rPr>
                <w:szCs w:val="22"/>
                <w:lang w:val="sr-Latn-ME"/>
              </w:rPr>
              <w:t>Rezistentan</w:t>
            </w:r>
          </w:p>
        </w:tc>
      </w:tr>
      <w:tr w:rsidR="00E865FC" w:rsidRPr="009622C2" w14:paraId="0481365C" w14:textId="77777777" w:rsidTr="002043A7">
        <w:tc>
          <w:tcPr>
            <w:tcW w:w="1666" w:type="pct"/>
          </w:tcPr>
          <w:p w14:paraId="29ACA3AF" w14:textId="77777777" w:rsidR="00E865FC" w:rsidRPr="009622C2" w:rsidRDefault="00E865FC" w:rsidP="001009B4">
            <w:pPr>
              <w:widowControl w:val="0"/>
              <w:rPr>
                <w:i/>
                <w:szCs w:val="22"/>
                <w:vertAlign w:val="superscript"/>
                <w:lang w:val="sr-Latn-ME"/>
              </w:rPr>
            </w:pPr>
            <w:r w:rsidRPr="009622C2">
              <w:rPr>
                <w:i/>
                <w:szCs w:val="22"/>
                <w:lang w:val="sr-Latn-ME"/>
              </w:rPr>
              <w:t>Haemophilus influenzae</w:t>
            </w:r>
            <w:r w:rsidRPr="009622C2">
              <w:rPr>
                <w:i/>
                <w:szCs w:val="22"/>
                <w:vertAlign w:val="superscript"/>
                <w:lang w:val="sr-Latn-ME"/>
              </w:rPr>
              <w:t>1</w:t>
            </w:r>
          </w:p>
        </w:tc>
        <w:tc>
          <w:tcPr>
            <w:tcW w:w="1667" w:type="pct"/>
          </w:tcPr>
          <w:p w14:paraId="5F10344F" w14:textId="30BB393C" w:rsidR="00E865FC" w:rsidRPr="009622C2" w:rsidRDefault="00E865FC" w:rsidP="001009B4">
            <w:pPr>
              <w:widowControl w:val="0"/>
              <w:rPr>
                <w:szCs w:val="22"/>
                <w:lang w:val="sr-Latn-ME"/>
              </w:rPr>
            </w:pPr>
            <w:r w:rsidRPr="009622C2">
              <w:rPr>
                <w:szCs w:val="22"/>
                <w:lang w:val="sr-Latn-ME"/>
              </w:rPr>
              <w:t xml:space="preserve">≤ </w:t>
            </w:r>
            <w:r w:rsidR="00BB3BF7" w:rsidRPr="009622C2">
              <w:rPr>
                <w:szCs w:val="22"/>
                <w:lang w:val="sr-Latn-ME"/>
              </w:rPr>
              <w:t>0,001</w:t>
            </w:r>
          </w:p>
        </w:tc>
        <w:tc>
          <w:tcPr>
            <w:tcW w:w="1667" w:type="pct"/>
          </w:tcPr>
          <w:p w14:paraId="0BB39C56" w14:textId="0E0A00C2" w:rsidR="00E865FC" w:rsidRPr="009622C2" w:rsidRDefault="00E865FC" w:rsidP="001009B4">
            <w:pPr>
              <w:widowControl w:val="0"/>
              <w:rPr>
                <w:szCs w:val="22"/>
                <w:lang w:val="sr-Latn-ME"/>
              </w:rPr>
            </w:pPr>
            <w:r w:rsidRPr="009622C2">
              <w:rPr>
                <w:szCs w:val="22"/>
                <w:lang w:val="sr-Latn-ME"/>
              </w:rPr>
              <w:t xml:space="preserve">&gt; </w:t>
            </w:r>
            <w:r w:rsidR="00294E57" w:rsidRPr="009622C2">
              <w:rPr>
                <w:szCs w:val="22"/>
                <w:lang w:val="sr-Latn-ME"/>
              </w:rPr>
              <w:t>2</w:t>
            </w:r>
          </w:p>
        </w:tc>
      </w:tr>
      <w:tr w:rsidR="00E865FC" w:rsidRPr="009622C2" w14:paraId="7D08FF07" w14:textId="77777777" w:rsidTr="002043A7">
        <w:tc>
          <w:tcPr>
            <w:tcW w:w="1666" w:type="pct"/>
          </w:tcPr>
          <w:p w14:paraId="6C0F13DA" w14:textId="536CA3C0" w:rsidR="00E865FC" w:rsidRPr="009622C2" w:rsidRDefault="00E865FC" w:rsidP="001009B4">
            <w:pPr>
              <w:widowControl w:val="0"/>
              <w:rPr>
                <w:i/>
                <w:szCs w:val="22"/>
                <w:vertAlign w:val="superscript"/>
                <w:lang w:val="sr-Latn-ME"/>
              </w:rPr>
            </w:pPr>
            <w:r w:rsidRPr="009622C2">
              <w:rPr>
                <w:i/>
                <w:szCs w:val="22"/>
                <w:lang w:val="sr-Latn-ME"/>
              </w:rPr>
              <w:t>Moraxella catarrhalis</w:t>
            </w:r>
          </w:p>
        </w:tc>
        <w:tc>
          <w:tcPr>
            <w:tcW w:w="1667" w:type="pct"/>
          </w:tcPr>
          <w:p w14:paraId="19798763" w14:textId="54CF0EC6" w:rsidR="00E865FC" w:rsidRPr="009622C2" w:rsidRDefault="00A856C6" w:rsidP="001009B4">
            <w:pPr>
              <w:widowControl w:val="0"/>
              <w:rPr>
                <w:szCs w:val="22"/>
                <w:vertAlign w:val="superscript"/>
                <w:lang w:val="sr-Latn-ME"/>
              </w:rPr>
            </w:pPr>
            <w:r w:rsidRPr="009622C2">
              <w:rPr>
                <w:szCs w:val="22"/>
                <w:lang w:val="sr-Latn-ME"/>
              </w:rPr>
              <w:t>Bilješka</w:t>
            </w:r>
            <w:r w:rsidR="00294E57" w:rsidRPr="009622C2">
              <w:rPr>
                <w:szCs w:val="22"/>
                <w:vertAlign w:val="superscript"/>
                <w:lang w:val="sr-Latn-ME"/>
              </w:rPr>
              <w:t>2</w:t>
            </w:r>
          </w:p>
        </w:tc>
        <w:tc>
          <w:tcPr>
            <w:tcW w:w="1667" w:type="pct"/>
          </w:tcPr>
          <w:p w14:paraId="664B97BC" w14:textId="2E6B0FF0" w:rsidR="00E865FC" w:rsidRPr="009622C2" w:rsidRDefault="00A856C6" w:rsidP="001009B4">
            <w:pPr>
              <w:widowControl w:val="0"/>
              <w:rPr>
                <w:szCs w:val="22"/>
                <w:lang w:val="sr-Latn-ME"/>
              </w:rPr>
            </w:pPr>
            <w:r w:rsidRPr="009622C2">
              <w:rPr>
                <w:szCs w:val="22"/>
                <w:lang w:val="sr-Latn-ME"/>
              </w:rPr>
              <w:t>Bilješka</w:t>
            </w:r>
            <w:r w:rsidR="00294E57" w:rsidRPr="009622C2">
              <w:rPr>
                <w:szCs w:val="22"/>
                <w:vertAlign w:val="superscript"/>
                <w:lang w:val="sr-Latn-ME"/>
              </w:rPr>
              <w:t>2</w:t>
            </w:r>
          </w:p>
        </w:tc>
      </w:tr>
      <w:tr w:rsidR="00E865FC" w:rsidRPr="009622C2" w14:paraId="07FF4765" w14:textId="77777777" w:rsidTr="002043A7">
        <w:tc>
          <w:tcPr>
            <w:tcW w:w="1666" w:type="pct"/>
          </w:tcPr>
          <w:p w14:paraId="5D2CB9C9" w14:textId="59C637CD" w:rsidR="00E865FC" w:rsidRPr="009622C2" w:rsidRDefault="00E865FC" w:rsidP="001009B4">
            <w:pPr>
              <w:widowControl w:val="0"/>
              <w:rPr>
                <w:i/>
                <w:szCs w:val="22"/>
                <w:vertAlign w:val="superscript"/>
                <w:lang w:val="sr-Latn-ME"/>
              </w:rPr>
            </w:pPr>
            <w:r w:rsidRPr="009622C2">
              <w:rPr>
                <w:i/>
                <w:szCs w:val="22"/>
                <w:lang w:val="sr-Latn-ME"/>
              </w:rPr>
              <w:t xml:space="preserve">Staphylococcus </w:t>
            </w:r>
            <w:r w:rsidR="000E35D6" w:rsidRPr="009622C2">
              <w:rPr>
                <w:i/>
                <w:szCs w:val="22"/>
                <w:lang w:val="sr-Latn-ME"/>
              </w:rPr>
              <w:t>spp.</w:t>
            </w:r>
          </w:p>
        </w:tc>
        <w:tc>
          <w:tcPr>
            <w:tcW w:w="1667" w:type="pct"/>
          </w:tcPr>
          <w:p w14:paraId="17E032CE" w14:textId="6833AF3D" w:rsidR="00E865FC" w:rsidRPr="009622C2" w:rsidRDefault="00A856C6" w:rsidP="001009B4">
            <w:pPr>
              <w:widowControl w:val="0"/>
              <w:rPr>
                <w:szCs w:val="22"/>
                <w:lang w:val="sr-Latn-ME"/>
              </w:rPr>
            </w:pPr>
            <w:r w:rsidRPr="009622C2">
              <w:rPr>
                <w:szCs w:val="22"/>
                <w:lang w:val="sr-Latn-ME"/>
              </w:rPr>
              <w:t>Bilješka</w:t>
            </w:r>
            <w:r w:rsidR="0070008C" w:rsidRPr="009622C2">
              <w:rPr>
                <w:szCs w:val="22"/>
                <w:vertAlign w:val="superscript"/>
                <w:lang w:val="sr-Latn-ME"/>
              </w:rPr>
              <w:t>3,4,5</w:t>
            </w:r>
          </w:p>
        </w:tc>
        <w:tc>
          <w:tcPr>
            <w:tcW w:w="1667" w:type="pct"/>
          </w:tcPr>
          <w:p w14:paraId="0F09DA10" w14:textId="427F3C67" w:rsidR="00E865FC" w:rsidRPr="009622C2" w:rsidRDefault="00A856C6" w:rsidP="001009B4">
            <w:pPr>
              <w:widowControl w:val="0"/>
              <w:rPr>
                <w:szCs w:val="22"/>
                <w:lang w:val="sr-Latn-ME"/>
              </w:rPr>
            </w:pPr>
            <w:r w:rsidRPr="009622C2">
              <w:rPr>
                <w:szCs w:val="22"/>
                <w:lang w:val="sr-Latn-ME"/>
              </w:rPr>
              <w:t>Bilješka</w:t>
            </w:r>
            <w:r w:rsidR="0070008C" w:rsidRPr="009622C2">
              <w:rPr>
                <w:szCs w:val="22"/>
                <w:vertAlign w:val="superscript"/>
                <w:lang w:val="sr-Latn-ME"/>
              </w:rPr>
              <w:t>3,4,5</w:t>
            </w:r>
          </w:p>
        </w:tc>
      </w:tr>
      <w:tr w:rsidR="00484E52" w:rsidRPr="009622C2" w14:paraId="09556E8E" w14:textId="77777777" w:rsidTr="002043A7">
        <w:tc>
          <w:tcPr>
            <w:tcW w:w="1666" w:type="pct"/>
          </w:tcPr>
          <w:p w14:paraId="0E16B239" w14:textId="39AE7E3A" w:rsidR="00484E52" w:rsidRPr="009622C2" w:rsidRDefault="00484E52" w:rsidP="001009B4">
            <w:pPr>
              <w:widowControl w:val="0"/>
              <w:rPr>
                <w:i/>
                <w:szCs w:val="22"/>
                <w:vertAlign w:val="superscript"/>
                <w:lang w:val="sr-Latn-ME"/>
              </w:rPr>
            </w:pPr>
            <w:r w:rsidRPr="009622C2">
              <w:rPr>
                <w:i/>
                <w:szCs w:val="22"/>
                <w:lang w:val="sr-Latn-ME"/>
              </w:rPr>
              <w:t>Enterococcus spp.</w:t>
            </w:r>
            <w:r w:rsidRPr="009622C2">
              <w:rPr>
                <w:i/>
                <w:szCs w:val="22"/>
                <w:vertAlign w:val="superscript"/>
                <w:lang w:val="sr-Latn-ME"/>
              </w:rPr>
              <w:t>6</w:t>
            </w:r>
          </w:p>
        </w:tc>
        <w:tc>
          <w:tcPr>
            <w:tcW w:w="1667" w:type="pct"/>
          </w:tcPr>
          <w:p w14:paraId="17BFDEBF" w14:textId="6722B933" w:rsidR="00484E52" w:rsidRPr="009622C2" w:rsidRDefault="002C6052" w:rsidP="001009B4">
            <w:pPr>
              <w:widowControl w:val="0"/>
              <w:rPr>
                <w:szCs w:val="22"/>
                <w:vertAlign w:val="superscript"/>
                <w:lang w:val="sr-Latn-ME"/>
              </w:rPr>
            </w:pPr>
            <w:r w:rsidRPr="009622C2">
              <w:rPr>
                <w:szCs w:val="22"/>
                <w:lang w:val="sr-Latn-ME"/>
              </w:rPr>
              <w:t>≤ 4</w:t>
            </w:r>
            <w:r w:rsidRPr="009622C2">
              <w:rPr>
                <w:szCs w:val="22"/>
                <w:vertAlign w:val="superscript"/>
                <w:lang w:val="sr-Latn-ME"/>
              </w:rPr>
              <w:t>7</w:t>
            </w:r>
          </w:p>
        </w:tc>
        <w:tc>
          <w:tcPr>
            <w:tcW w:w="1667" w:type="pct"/>
          </w:tcPr>
          <w:p w14:paraId="36D0F50B" w14:textId="50E28BF1" w:rsidR="00484E52" w:rsidRPr="009622C2" w:rsidRDefault="00CA18B1" w:rsidP="001009B4">
            <w:pPr>
              <w:widowControl w:val="0"/>
              <w:rPr>
                <w:szCs w:val="22"/>
                <w:vertAlign w:val="superscript"/>
                <w:lang w:val="sr-Latn-ME"/>
              </w:rPr>
            </w:pPr>
            <w:r w:rsidRPr="009622C2">
              <w:rPr>
                <w:szCs w:val="22"/>
                <w:lang w:val="sr-Latn-ME"/>
              </w:rPr>
              <w:t>&gt;</w:t>
            </w:r>
            <w:r w:rsidR="001B614A" w:rsidRPr="009622C2">
              <w:rPr>
                <w:szCs w:val="22"/>
                <w:lang w:val="sr-Latn-ME"/>
              </w:rPr>
              <w:t>8</w:t>
            </w:r>
            <w:r w:rsidR="001B614A" w:rsidRPr="009622C2">
              <w:rPr>
                <w:szCs w:val="22"/>
                <w:vertAlign w:val="superscript"/>
                <w:lang w:val="sr-Latn-ME"/>
              </w:rPr>
              <w:t>7</w:t>
            </w:r>
          </w:p>
        </w:tc>
      </w:tr>
      <w:tr w:rsidR="000E35D6" w:rsidRPr="009622C2" w14:paraId="6B3F6EBF" w14:textId="77777777" w:rsidTr="002043A7">
        <w:tc>
          <w:tcPr>
            <w:tcW w:w="1666" w:type="pct"/>
          </w:tcPr>
          <w:p w14:paraId="55A61F5E" w14:textId="2C8D53A9" w:rsidR="000E35D6" w:rsidRPr="009622C2" w:rsidRDefault="000E35D6" w:rsidP="001009B4">
            <w:pPr>
              <w:widowControl w:val="0"/>
              <w:rPr>
                <w:i/>
                <w:szCs w:val="22"/>
                <w:lang w:val="sr-Latn-ME"/>
              </w:rPr>
            </w:pPr>
            <w:r w:rsidRPr="009622C2">
              <w:rPr>
                <w:i/>
                <w:szCs w:val="22"/>
                <w:lang w:val="sr-Latn-ME"/>
              </w:rPr>
              <w:t xml:space="preserve">Streptococcus </w:t>
            </w:r>
            <w:r w:rsidRPr="009622C2">
              <w:rPr>
                <w:iCs/>
                <w:szCs w:val="22"/>
                <w:lang w:val="sr-Latn-ME"/>
              </w:rPr>
              <w:t>grupe A, B, C, G</w:t>
            </w:r>
            <w:r w:rsidR="00931E79" w:rsidRPr="009622C2">
              <w:rPr>
                <w:iCs/>
                <w:szCs w:val="22"/>
                <w:lang w:val="sr-Latn-ME"/>
              </w:rPr>
              <w:t xml:space="preserve"> (indikacije sem meningitisa)</w:t>
            </w:r>
          </w:p>
        </w:tc>
        <w:tc>
          <w:tcPr>
            <w:tcW w:w="1667" w:type="pct"/>
          </w:tcPr>
          <w:p w14:paraId="610E4604" w14:textId="0DA51656" w:rsidR="000E35D6" w:rsidRPr="009622C2" w:rsidRDefault="00A856C6" w:rsidP="001009B4">
            <w:pPr>
              <w:widowControl w:val="0"/>
              <w:rPr>
                <w:szCs w:val="22"/>
                <w:lang w:val="sr-Latn-ME"/>
              </w:rPr>
            </w:pPr>
            <w:r w:rsidRPr="009622C2">
              <w:rPr>
                <w:szCs w:val="22"/>
                <w:lang w:val="sr-Latn-ME"/>
              </w:rPr>
              <w:t>Bilješka</w:t>
            </w:r>
            <w:r w:rsidR="001B614A" w:rsidRPr="009622C2">
              <w:rPr>
                <w:szCs w:val="22"/>
                <w:vertAlign w:val="superscript"/>
                <w:lang w:val="sr-Latn-ME"/>
              </w:rPr>
              <w:t>8</w:t>
            </w:r>
          </w:p>
        </w:tc>
        <w:tc>
          <w:tcPr>
            <w:tcW w:w="1667" w:type="pct"/>
          </w:tcPr>
          <w:p w14:paraId="7BA104BB" w14:textId="43577436" w:rsidR="000E35D6" w:rsidRPr="009622C2" w:rsidRDefault="00A856C6" w:rsidP="001009B4">
            <w:pPr>
              <w:widowControl w:val="0"/>
              <w:rPr>
                <w:szCs w:val="22"/>
                <w:lang w:val="sr-Latn-ME"/>
              </w:rPr>
            </w:pPr>
            <w:r w:rsidRPr="009622C2">
              <w:rPr>
                <w:szCs w:val="22"/>
                <w:lang w:val="sr-Latn-ME"/>
              </w:rPr>
              <w:t>Bilješka</w:t>
            </w:r>
            <w:r w:rsidR="001B614A" w:rsidRPr="009622C2">
              <w:rPr>
                <w:szCs w:val="22"/>
                <w:vertAlign w:val="superscript"/>
                <w:lang w:val="sr-Latn-ME"/>
              </w:rPr>
              <w:t>8</w:t>
            </w:r>
          </w:p>
        </w:tc>
      </w:tr>
      <w:tr w:rsidR="00D21182" w:rsidRPr="009622C2" w14:paraId="0AAFA269" w14:textId="77777777" w:rsidTr="002043A7">
        <w:tc>
          <w:tcPr>
            <w:tcW w:w="1666" w:type="pct"/>
          </w:tcPr>
          <w:p w14:paraId="7C2C72FD" w14:textId="18F8D607" w:rsidR="00D21182" w:rsidRPr="009622C2" w:rsidRDefault="00D21182" w:rsidP="001009B4">
            <w:pPr>
              <w:widowControl w:val="0"/>
              <w:rPr>
                <w:i/>
                <w:szCs w:val="22"/>
                <w:vertAlign w:val="superscript"/>
                <w:lang w:val="sr-Latn-ME"/>
              </w:rPr>
            </w:pPr>
            <w:r w:rsidRPr="009622C2">
              <w:rPr>
                <w:i/>
                <w:szCs w:val="22"/>
                <w:lang w:val="sr-Latn-ME"/>
              </w:rPr>
              <w:t>Streptococcus pneumoniae</w:t>
            </w:r>
            <w:r w:rsidRPr="009622C2">
              <w:rPr>
                <w:i/>
                <w:szCs w:val="22"/>
                <w:vertAlign w:val="superscript"/>
                <w:lang w:val="sr-Latn-ME"/>
              </w:rPr>
              <w:t>9</w:t>
            </w:r>
          </w:p>
        </w:tc>
        <w:tc>
          <w:tcPr>
            <w:tcW w:w="1667" w:type="pct"/>
          </w:tcPr>
          <w:p w14:paraId="50444ECB" w14:textId="6E1985E8" w:rsidR="00D21182" w:rsidRPr="009622C2" w:rsidRDefault="008F5487" w:rsidP="001009B4">
            <w:pPr>
              <w:widowControl w:val="0"/>
              <w:rPr>
                <w:szCs w:val="22"/>
                <w:lang w:val="sr-Latn-ME"/>
              </w:rPr>
            </w:pPr>
            <w:r w:rsidRPr="009622C2">
              <w:rPr>
                <w:szCs w:val="22"/>
                <w:lang w:val="sr-Latn-ME"/>
              </w:rPr>
              <w:t>≤ 0,5</w:t>
            </w:r>
          </w:p>
        </w:tc>
        <w:tc>
          <w:tcPr>
            <w:tcW w:w="1667" w:type="pct"/>
          </w:tcPr>
          <w:p w14:paraId="678F9763" w14:textId="5B0F8B30" w:rsidR="00D21182" w:rsidRPr="009622C2" w:rsidRDefault="008F5487" w:rsidP="001009B4">
            <w:pPr>
              <w:widowControl w:val="0"/>
              <w:rPr>
                <w:szCs w:val="22"/>
                <w:lang w:val="sr-Latn-ME"/>
              </w:rPr>
            </w:pPr>
            <w:r w:rsidRPr="009622C2">
              <w:rPr>
                <w:szCs w:val="22"/>
                <w:lang w:val="sr-Latn-ME"/>
              </w:rPr>
              <w:t>&gt;1</w:t>
            </w:r>
          </w:p>
        </w:tc>
      </w:tr>
      <w:tr w:rsidR="00112E18" w:rsidRPr="009622C2" w14:paraId="5281840B" w14:textId="77777777" w:rsidTr="002043A7">
        <w:tc>
          <w:tcPr>
            <w:tcW w:w="1666" w:type="pct"/>
          </w:tcPr>
          <w:p w14:paraId="29B7F44C" w14:textId="4F8EF2D9" w:rsidR="00112E18" w:rsidRPr="009622C2" w:rsidRDefault="00112E18" w:rsidP="001009B4">
            <w:pPr>
              <w:widowControl w:val="0"/>
              <w:rPr>
                <w:i/>
                <w:szCs w:val="22"/>
                <w:lang w:val="sr-Latn-ME"/>
              </w:rPr>
            </w:pPr>
            <w:r w:rsidRPr="009622C2">
              <w:rPr>
                <w:szCs w:val="22"/>
                <w:lang w:val="sr-Latn-ME"/>
              </w:rPr>
              <w:t>Enteroba</w:t>
            </w:r>
            <w:r w:rsidR="006E3F30" w:rsidRPr="009622C2">
              <w:rPr>
                <w:szCs w:val="22"/>
                <w:lang w:val="sr-Latn-ME"/>
              </w:rPr>
              <w:t>kterije</w:t>
            </w:r>
            <w:r w:rsidRPr="009622C2">
              <w:rPr>
                <w:szCs w:val="22"/>
                <w:vertAlign w:val="superscript"/>
                <w:lang w:val="sr-Latn-ME"/>
              </w:rPr>
              <w:t>10</w:t>
            </w:r>
          </w:p>
        </w:tc>
        <w:tc>
          <w:tcPr>
            <w:tcW w:w="1667" w:type="pct"/>
          </w:tcPr>
          <w:p w14:paraId="1123C98D" w14:textId="76B21375" w:rsidR="00112E18" w:rsidRPr="009622C2" w:rsidRDefault="00144425" w:rsidP="001009B4">
            <w:pPr>
              <w:widowControl w:val="0"/>
              <w:rPr>
                <w:szCs w:val="22"/>
                <w:lang w:val="sr-Latn-ME"/>
              </w:rPr>
            </w:pPr>
            <w:r w:rsidRPr="009622C2">
              <w:rPr>
                <w:szCs w:val="22"/>
                <w:lang w:val="sr-Latn-ME"/>
              </w:rPr>
              <w:t>≤8</w:t>
            </w:r>
          </w:p>
        </w:tc>
        <w:tc>
          <w:tcPr>
            <w:tcW w:w="1667" w:type="pct"/>
          </w:tcPr>
          <w:p w14:paraId="24F7D3B5" w14:textId="4F91889F" w:rsidR="00112E18" w:rsidRPr="009622C2" w:rsidRDefault="00293E38" w:rsidP="001009B4">
            <w:pPr>
              <w:widowControl w:val="0"/>
              <w:rPr>
                <w:szCs w:val="22"/>
                <w:lang w:val="sr-Latn-ME"/>
              </w:rPr>
            </w:pPr>
            <w:r w:rsidRPr="009622C2">
              <w:rPr>
                <w:szCs w:val="22"/>
                <w:lang w:val="sr-Latn-ME"/>
              </w:rPr>
              <w:t>&gt;8</w:t>
            </w:r>
          </w:p>
        </w:tc>
      </w:tr>
      <w:tr w:rsidR="00E760F6" w:rsidRPr="009622C2" w14:paraId="7C1EA251" w14:textId="77777777" w:rsidTr="002043A7">
        <w:tc>
          <w:tcPr>
            <w:tcW w:w="1666" w:type="pct"/>
          </w:tcPr>
          <w:p w14:paraId="6C6BF2D3" w14:textId="235455D4" w:rsidR="00E760F6" w:rsidRPr="009622C2" w:rsidRDefault="00E760F6" w:rsidP="001009B4">
            <w:pPr>
              <w:widowControl w:val="0"/>
              <w:rPr>
                <w:szCs w:val="22"/>
                <w:lang w:val="sr-Latn-ME"/>
              </w:rPr>
            </w:pPr>
            <w:r w:rsidRPr="009622C2">
              <w:rPr>
                <w:szCs w:val="22"/>
                <w:lang w:val="sr-Latn-ME"/>
              </w:rPr>
              <w:t>Gram-negativne anaerobne bakterije</w:t>
            </w:r>
            <w:r w:rsidRPr="009622C2">
              <w:rPr>
                <w:szCs w:val="22"/>
                <w:vertAlign w:val="superscript"/>
                <w:lang w:val="sr-Latn-ME"/>
              </w:rPr>
              <w:t>11</w:t>
            </w:r>
          </w:p>
        </w:tc>
        <w:tc>
          <w:tcPr>
            <w:tcW w:w="1667" w:type="pct"/>
          </w:tcPr>
          <w:p w14:paraId="044F870F" w14:textId="0510A508" w:rsidR="00E760F6" w:rsidRPr="009622C2" w:rsidRDefault="00293E38" w:rsidP="001009B4">
            <w:pPr>
              <w:widowControl w:val="0"/>
              <w:rPr>
                <w:szCs w:val="22"/>
                <w:lang w:val="sr-Latn-ME"/>
              </w:rPr>
            </w:pPr>
            <w:r w:rsidRPr="009622C2">
              <w:rPr>
                <w:szCs w:val="22"/>
                <w:lang w:val="sr-Latn-ME"/>
              </w:rPr>
              <w:t>≤0,5</w:t>
            </w:r>
          </w:p>
        </w:tc>
        <w:tc>
          <w:tcPr>
            <w:tcW w:w="1667" w:type="pct"/>
          </w:tcPr>
          <w:p w14:paraId="79FD0E68" w14:textId="5FD80F38" w:rsidR="00E760F6" w:rsidRPr="009622C2" w:rsidRDefault="00293E38" w:rsidP="001009B4">
            <w:pPr>
              <w:widowControl w:val="0"/>
              <w:rPr>
                <w:szCs w:val="22"/>
                <w:lang w:val="sr-Latn-ME"/>
              </w:rPr>
            </w:pPr>
            <w:r w:rsidRPr="009622C2">
              <w:rPr>
                <w:szCs w:val="22"/>
                <w:lang w:val="sr-Latn-ME"/>
              </w:rPr>
              <w:t>&gt;2</w:t>
            </w:r>
          </w:p>
        </w:tc>
      </w:tr>
      <w:tr w:rsidR="00412D9C" w:rsidRPr="009622C2" w14:paraId="5C8A5C35" w14:textId="77777777" w:rsidTr="002043A7">
        <w:tc>
          <w:tcPr>
            <w:tcW w:w="1666" w:type="pct"/>
          </w:tcPr>
          <w:p w14:paraId="21551520" w14:textId="77777777" w:rsidR="00412D9C" w:rsidRPr="009622C2" w:rsidRDefault="00412D9C" w:rsidP="001009B4">
            <w:pPr>
              <w:widowControl w:val="0"/>
              <w:rPr>
                <w:szCs w:val="22"/>
                <w:vertAlign w:val="superscript"/>
                <w:lang w:val="sr-Latn-ME"/>
              </w:rPr>
            </w:pPr>
            <w:r w:rsidRPr="009622C2">
              <w:rPr>
                <w:szCs w:val="22"/>
                <w:lang w:val="sr-Latn-ME"/>
              </w:rPr>
              <w:t>Gram-pozitivne anaerobne bakterije</w:t>
            </w:r>
            <w:r w:rsidRPr="009622C2">
              <w:rPr>
                <w:szCs w:val="22"/>
                <w:vertAlign w:val="superscript"/>
                <w:lang w:val="sr-Latn-ME"/>
              </w:rPr>
              <w:t>11</w:t>
            </w:r>
          </w:p>
          <w:p w14:paraId="6FCF9333" w14:textId="610F6CC9" w:rsidR="00412D9C" w:rsidRPr="009622C2" w:rsidRDefault="00412D9C" w:rsidP="001009B4">
            <w:pPr>
              <w:widowControl w:val="0"/>
              <w:rPr>
                <w:szCs w:val="22"/>
                <w:lang w:val="sr-Latn-ME"/>
              </w:rPr>
            </w:pPr>
            <w:r w:rsidRPr="009622C2">
              <w:rPr>
                <w:szCs w:val="22"/>
                <w:lang w:val="sr-Latn-ME"/>
              </w:rPr>
              <w:t xml:space="preserve">(sem </w:t>
            </w:r>
            <w:r w:rsidRPr="009622C2">
              <w:rPr>
                <w:i/>
                <w:iCs/>
                <w:szCs w:val="22"/>
                <w:lang w:val="sr-Latn-ME"/>
              </w:rPr>
              <w:t>Clostridioides difficile</w:t>
            </w:r>
            <w:r w:rsidRPr="009622C2">
              <w:rPr>
                <w:szCs w:val="22"/>
                <w:lang w:val="sr-Latn-ME"/>
              </w:rPr>
              <w:t>)</w:t>
            </w:r>
          </w:p>
        </w:tc>
        <w:tc>
          <w:tcPr>
            <w:tcW w:w="1667" w:type="pct"/>
          </w:tcPr>
          <w:p w14:paraId="094F006B" w14:textId="2BEA2B3A" w:rsidR="00412D9C" w:rsidRPr="009622C2" w:rsidRDefault="00412D9C" w:rsidP="001009B4">
            <w:pPr>
              <w:widowControl w:val="0"/>
              <w:rPr>
                <w:szCs w:val="22"/>
                <w:lang w:val="sr-Latn-ME"/>
              </w:rPr>
            </w:pPr>
            <w:r w:rsidRPr="009622C2">
              <w:rPr>
                <w:szCs w:val="22"/>
                <w:lang w:val="sr-Latn-ME"/>
              </w:rPr>
              <w:t>≤4</w:t>
            </w:r>
          </w:p>
        </w:tc>
        <w:tc>
          <w:tcPr>
            <w:tcW w:w="1667" w:type="pct"/>
          </w:tcPr>
          <w:p w14:paraId="36CFCA22" w14:textId="72CD0233" w:rsidR="00412D9C" w:rsidRPr="009622C2" w:rsidRDefault="00412D9C" w:rsidP="001009B4">
            <w:pPr>
              <w:widowControl w:val="0"/>
              <w:rPr>
                <w:szCs w:val="22"/>
                <w:lang w:val="sr-Latn-ME"/>
              </w:rPr>
            </w:pPr>
            <w:r w:rsidRPr="009622C2">
              <w:rPr>
                <w:szCs w:val="22"/>
                <w:lang w:val="sr-Latn-ME"/>
              </w:rPr>
              <w:t>&gt;8</w:t>
            </w:r>
          </w:p>
        </w:tc>
      </w:tr>
      <w:tr w:rsidR="00A52053" w:rsidRPr="009622C2" w14:paraId="049FCCEE" w14:textId="77777777" w:rsidTr="002043A7">
        <w:tc>
          <w:tcPr>
            <w:tcW w:w="1666" w:type="pct"/>
          </w:tcPr>
          <w:p w14:paraId="6762AE47" w14:textId="6B75B1B9" w:rsidR="00A52053" w:rsidRPr="009622C2" w:rsidRDefault="00A52053" w:rsidP="001009B4">
            <w:pPr>
              <w:widowControl w:val="0"/>
              <w:rPr>
                <w:szCs w:val="22"/>
                <w:vertAlign w:val="superscript"/>
                <w:lang w:val="sr-Latn-ME"/>
              </w:rPr>
            </w:pPr>
            <w:r w:rsidRPr="009622C2">
              <w:rPr>
                <w:szCs w:val="22"/>
                <w:lang w:val="sr-Latn-ME"/>
              </w:rPr>
              <w:t>Granične vr</w:t>
            </w:r>
            <w:r w:rsidR="00A856C6" w:rsidRPr="009622C2">
              <w:rPr>
                <w:szCs w:val="22"/>
                <w:lang w:val="sr-Latn-ME"/>
              </w:rPr>
              <w:t>ij</w:t>
            </w:r>
            <w:r w:rsidRPr="009622C2">
              <w:rPr>
                <w:szCs w:val="22"/>
                <w:lang w:val="sr-Latn-ME"/>
              </w:rPr>
              <w:t>ednosti bez obzira na vrstu</w:t>
            </w:r>
          </w:p>
        </w:tc>
        <w:tc>
          <w:tcPr>
            <w:tcW w:w="1667" w:type="pct"/>
          </w:tcPr>
          <w:p w14:paraId="4FC4C9A9" w14:textId="5866C49F" w:rsidR="00A52053" w:rsidRPr="009622C2" w:rsidRDefault="00A52053" w:rsidP="001009B4">
            <w:pPr>
              <w:widowControl w:val="0"/>
              <w:rPr>
                <w:szCs w:val="22"/>
                <w:lang w:val="sr-Latn-ME"/>
              </w:rPr>
            </w:pPr>
            <w:r w:rsidRPr="009622C2">
              <w:rPr>
                <w:szCs w:val="22"/>
                <w:lang w:val="sr-Latn-ME"/>
              </w:rPr>
              <w:t>≤ 2</w:t>
            </w:r>
          </w:p>
        </w:tc>
        <w:tc>
          <w:tcPr>
            <w:tcW w:w="1667" w:type="pct"/>
          </w:tcPr>
          <w:p w14:paraId="4B793980" w14:textId="260A090A" w:rsidR="00A52053" w:rsidRPr="009622C2" w:rsidRDefault="00A52053" w:rsidP="001009B4">
            <w:pPr>
              <w:widowControl w:val="0"/>
              <w:rPr>
                <w:szCs w:val="22"/>
                <w:lang w:val="sr-Latn-ME"/>
              </w:rPr>
            </w:pPr>
            <w:r w:rsidRPr="009622C2">
              <w:rPr>
                <w:szCs w:val="22"/>
                <w:lang w:val="sr-Latn-ME"/>
              </w:rPr>
              <w:t>&gt;8</w:t>
            </w:r>
          </w:p>
        </w:tc>
      </w:tr>
      <w:tr w:rsidR="00A52053" w:rsidRPr="009622C2" w14:paraId="0CFAEC05" w14:textId="77777777" w:rsidTr="002043A7">
        <w:tc>
          <w:tcPr>
            <w:tcW w:w="1666" w:type="pct"/>
          </w:tcPr>
          <w:p w14:paraId="01856962" w14:textId="0413A958" w:rsidR="00A52053" w:rsidRPr="009622C2" w:rsidRDefault="00A52053" w:rsidP="001009B4">
            <w:pPr>
              <w:widowControl w:val="0"/>
              <w:rPr>
                <w:iCs/>
                <w:szCs w:val="22"/>
                <w:lang w:val="sr-Latn-ME"/>
              </w:rPr>
            </w:pPr>
            <w:r w:rsidRPr="009622C2">
              <w:rPr>
                <w:iCs/>
                <w:szCs w:val="22"/>
                <w:lang w:val="sr-Latn-ME"/>
              </w:rPr>
              <w:t>Viridans grupa streptokoka</w:t>
            </w:r>
          </w:p>
        </w:tc>
        <w:tc>
          <w:tcPr>
            <w:tcW w:w="1667" w:type="pct"/>
          </w:tcPr>
          <w:p w14:paraId="76287A70" w14:textId="3A3E52E1" w:rsidR="00A52053" w:rsidRPr="009622C2" w:rsidRDefault="00A52053" w:rsidP="001009B4">
            <w:pPr>
              <w:widowControl w:val="0"/>
              <w:rPr>
                <w:szCs w:val="22"/>
                <w:lang w:val="sr-Latn-ME"/>
              </w:rPr>
            </w:pPr>
            <w:r w:rsidRPr="009622C2">
              <w:rPr>
                <w:szCs w:val="22"/>
                <w:lang w:val="sr-Latn-ME"/>
              </w:rPr>
              <w:t>≤ 0,5</w:t>
            </w:r>
          </w:p>
        </w:tc>
        <w:tc>
          <w:tcPr>
            <w:tcW w:w="1667" w:type="pct"/>
          </w:tcPr>
          <w:p w14:paraId="09EE107B" w14:textId="05C02868" w:rsidR="00A52053" w:rsidRPr="009622C2" w:rsidRDefault="00A52053" w:rsidP="001009B4">
            <w:pPr>
              <w:widowControl w:val="0"/>
              <w:rPr>
                <w:szCs w:val="22"/>
                <w:lang w:val="sr-Latn-ME"/>
              </w:rPr>
            </w:pPr>
            <w:r w:rsidRPr="009622C2">
              <w:rPr>
                <w:szCs w:val="22"/>
                <w:lang w:val="sr-Latn-ME"/>
              </w:rPr>
              <w:t>&gt; 2</w:t>
            </w:r>
          </w:p>
        </w:tc>
      </w:tr>
      <w:tr w:rsidR="00A52053" w:rsidRPr="009622C2" w14:paraId="42BD8510" w14:textId="77777777" w:rsidTr="002043A7">
        <w:tc>
          <w:tcPr>
            <w:tcW w:w="1666" w:type="pct"/>
          </w:tcPr>
          <w:p w14:paraId="113D2B2D" w14:textId="1D6D0805" w:rsidR="00A52053" w:rsidRPr="009622C2" w:rsidRDefault="00A52053" w:rsidP="001009B4">
            <w:pPr>
              <w:widowControl w:val="0"/>
              <w:rPr>
                <w:iCs/>
                <w:szCs w:val="22"/>
                <w:lang w:val="sr-Latn-ME"/>
              </w:rPr>
            </w:pPr>
            <w:r w:rsidRPr="009622C2">
              <w:rPr>
                <w:i/>
                <w:iCs/>
                <w:szCs w:val="22"/>
                <w:lang w:val="sr-Latn-ME"/>
              </w:rPr>
              <w:t>Pasteurella multocida</w:t>
            </w:r>
          </w:p>
        </w:tc>
        <w:tc>
          <w:tcPr>
            <w:tcW w:w="1667" w:type="pct"/>
          </w:tcPr>
          <w:p w14:paraId="72AE0907" w14:textId="51646B09" w:rsidR="00A52053" w:rsidRPr="009622C2" w:rsidRDefault="00A52053" w:rsidP="001009B4">
            <w:pPr>
              <w:widowControl w:val="0"/>
              <w:rPr>
                <w:szCs w:val="22"/>
                <w:lang w:val="sr-Latn-ME"/>
              </w:rPr>
            </w:pPr>
            <w:r w:rsidRPr="009622C2">
              <w:rPr>
                <w:szCs w:val="22"/>
                <w:lang w:val="sr-Latn-ME"/>
              </w:rPr>
              <w:t>≤1</w:t>
            </w:r>
          </w:p>
        </w:tc>
        <w:tc>
          <w:tcPr>
            <w:tcW w:w="1667" w:type="pct"/>
          </w:tcPr>
          <w:p w14:paraId="199D4DC7" w14:textId="63F43879" w:rsidR="00A52053" w:rsidRPr="009622C2" w:rsidRDefault="00A52053" w:rsidP="001009B4">
            <w:pPr>
              <w:widowControl w:val="0"/>
              <w:rPr>
                <w:szCs w:val="22"/>
                <w:lang w:val="sr-Latn-ME"/>
              </w:rPr>
            </w:pPr>
            <w:r w:rsidRPr="009622C2">
              <w:rPr>
                <w:szCs w:val="22"/>
                <w:lang w:val="sr-Latn-ME"/>
              </w:rPr>
              <w:t>&gt;</w:t>
            </w:r>
            <w:r w:rsidR="007A166B" w:rsidRPr="009622C2">
              <w:rPr>
                <w:szCs w:val="22"/>
                <w:lang w:val="sr-Latn-ME"/>
              </w:rPr>
              <w:t>1</w:t>
            </w:r>
          </w:p>
        </w:tc>
      </w:tr>
      <w:tr w:rsidR="007A166B" w:rsidRPr="009622C2" w14:paraId="3AF39B66" w14:textId="77777777" w:rsidTr="002043A7">
        <w:tc>
          <w:tcPr>
            <w:tcW w:w="1666" w:type="pct"/>
          </w:tcPr>
          <w:p w14:paraId="7BA6925F" w14:textId="442A5DDD" w:rsidR="007A166B" w:rsidRPr="009622C2" w:rsidRDefault="007A166B" w:rsidP="001009B4">
            <w:pPr>
              <w:widowControl w:val="0"/>
              <w:rPr>
                <w:iCs/>
                <w:szCs w:val="22"/>
                <w:lang w:val="sr-Latn-ME"/>
              </w:rPr>
            </w:pPr>
            <w:r w:rsidRPr="009622C2">
              <w:rPr>
                <w:i/>
                <w:iCs/>
                <w:szCs w:val="22"/>
                <w:lang w:val="sr-Latn-ME"/>
              </w:rPr>
              <w:t>Helicobacter pylori</w:t>
            </w:r>
          </w:p>
        </w:tc>
        <w:tc>
          <w:tcPr>
            <w:tcW w:w="1667" w:type="pct"/>
          </w:tcPr>
          <w:p w14:paraId="404A455E" w14:textId="799D2D7F" w:rsidR="007A166B" w:rsidRPr="009622C2" w:rsidRDefault="007A166B" w:rsidP="001009B4">
            <w:pPr>
              <w:widowControl w:val="0"/>
              <w:rPr>
                <w:szCs w:val="22"/>
                <w:lang w:val="sr-Latn-ME"/>
              </w:rPr>
            </w:pPr>
            <w:r w:rsidRPr="009622C2">
              <w:rPr>
                <w:szCs w:val="22"/>
                <w:lang w:val="sr-Latn-ME"/>
              </w:rPr>
              <w:t>≤0,125</w:t>
            </w:r>
          </w:p>
        </w:tc>
        <w:tc>
          <w:tcPr>
            <w:tcW w:w="1667" w:type="pct"/>
          </w:tcPr>
          <w:p w14:paraId="7C53EE8D" w14:textId="11E7B139" w:rsidR="007A166B" w:rsidRPr="009622C2" w:rsidRDefault="007A166B" w:rsidP="001009B4">
            <w:pPr>
              <w:widowControl w:val="0"/>
              <w:rPr>
                <w:szCs w:val="22"/>
                <w:lang w:val="sr-Latn-ME"/>
              </w:rPr>
            </w:pPr>
            <w:r w:rsidRPr="009622C2">
              <w:rPr>
                <w:szCs w:val="22"/>
                <w:lang w:val="sr-Latn-ME"/>
              </w:rPr>
              <w:t>&gt;0,125</w:t>
            </w:r>
          </w:p>
        </w:tc>
      </w:tr>
      <w:tr w:rsidR="004F1F04" w:rsidRPr="009622C2" w14:paraId="7E8C603D" w14:textId="77777777" w:rsidTr="002043A7">
        <w:tc>
          <w:tcPr>
            <w:tcW w:w="1666" w:type="pct"/>
          </w:tcPr>
          <w:p w14:paraId="2E9D5B6B" w14:textId="7F781F32" w:rsidR="004F1F04" w:rsidRPr="009622C2" w:rsidRDefault="004F1F04" w:rsidP="001009B4">
            <w:pPr>
              <w:widowControl w:val="0"/>
              <w:rPr>
                <w:szCs w:val="22"/>
                <w:lang w:val="sr-Latn-ME"/>
              </w:rPr>
            </w:pPr>
            <w:r w:rsidRPr="009622C2">
              <w:rPr>
                <w:i/>
                <w:iCs/>
                <w:szCs w:val="22"/>
                <w:lang w:val="sr-Latn-ME"/>
              </w:rPr>
              <w:t xml:space="preserve">Neisseria meningitidis </w:t>
            </w:r>
            <w:r w:rsidRPr="009622C2">
              <w:rPr>
                <w:iCs/>
                <w:szCs w:val="22"/>
                <w:lang w:val="sr-Latn-ME"/>
              </w:rPr>
              <w:t>(indikacije sem meningitisa)</w:t>
            </w:r>
          </w:p>
        </w:tc>
        <w:tc>
          <w:tcPr>
            <w:tcW w:w="1667" w:type="pct"/>
          </w:tcPr>
          <w:p w14:paraId="65C8D6A9" w14:textId="0E62C593" w:rsidR="004F1F04" w:rsidRPr="009622C2" w:rsidRDefault="004F1F04" w:rsidP="001009B4">
            <w:pPr>
              <w:widowControl w:val="0"/>
              <w:rPr>
                <w:szCs w:val="22"/>
                <w:lang w:val="sr-Latn-ME"/>
              </w:rPr>
            </w:pPr>
            <w:r w:rsidRPr="009622C2">
              <w:rPr>
                <w:szCs w:val="22"/>
                <w:lang w:val="sr-Latn-ME"/>
              </w:rPr>
              <w:t>≤0,125</w:t>
            </w:r>
          </w:p>
        </w:tc>
        <w:tc>
          <w:tcPr>
            <w:tcW w:w="1667" w:type="pct"/>
          </w:tcPr>
          <w:p w14:paraId="64DFF379" w14:textId="0BA6CEC7" w:rsidR="004F1F04" w:rsidRPr="009622C2" w:rsidRDefault="004F1F04" w:rsidP="001009B4">
            <w:pPr>
              <w:widowControl w:val="0"/>
              <w:rPr>
                <w:szCs w:val="22"/>
                <w:lang w:val="sr-Latn-ME"/>
              </w:rPr>
            </w:pPr>
            <w:r w:rsidRPr="009622C2">
              <w:rPr>
                <w:szCs w:val="22"/>
                <w:lang w:val="sr-Latn-ME"/>
              </w:rPr>
              <w:t>&gt;1</w:t>
            </w:r>
          </w:p>
        </w:tc>
      </w:tr>
    </w:tbl>
    <w:p w14:paraId="50FA65CB" w14:textId="2BB90F3C" w:rsidR="00E865FC" w:rsidRPr="009622C2" w:rsidRDefault="00E865FC" w:rsidP="001009B4">
      <w:pPr>
        <w:widowControl w:val="0"/>
        <w:rPr>
          <w:sz w:val="20"/>
          <w:szCs w:val="20"/>
          <w:lang w:val="sr-Latn-ME"/>
        </w:rPr>
      </w:pPr>
      <w:r w:rsidRPr="009622C2">
        <w:rPr>
          <w:sz w:val="20"/>
          <w:szCs w:val="20"/>
          <w:vertAlign w:val="superscript"/>
          <w:lang w:val="sr-Latn-ME"/>
        </w:rPr>
        <w:t>1</w:t>
      </w:r>
      <w:r w:rsidRPr="009622C2">
        <w:rPr>
          <w:sz w:val="20"/>
          <w:szCs w:val="20"/>
          <w:lang w:val="sr-Latn-ME"/>
        </w:rPr>
        <w:t xml:space="preserve"> Mo</w:t>
      </w:r>
      <w:r w:rsidR="0067147E" w:rsidRPr="009622C2">
        <w:rPr>
          <w:sz w:val="20"/>
          <w:szCs w:val="20"/>
          <w:lang w:val="sr-Latn-ME"/>
        </w:rPr>
        <w:t>gu se prijaviti</w:t>
      </w:r>
      <w:r w:rsidRPr="009622C2">
        <w:rPr>
          <w:sz w:val="20"/>
          <w:szCs w:val="20"/>
          <w:lang w:val="sr-Latn-ME"/>
        </w:rPr>
        <w:t xml:space="preserve"> beta-laktamaz</w:t>
      </w:r>
      <w:r w:rsidR="0047322E" w:rsidRPr="009622C2">
        <w:rPr>
          <w:sz w:val="20"/>
          <w:szCs w:val="20"/>
          <w:lang w:val="sr-Latn-ME"/>
        </w:rPr>
        <w:t>a pozitivni izolati</w:t>
      </w:r>
      <w:r w:rsidRPr="009622C2">
        <w:rPr>
          <w:sz w:val="20"/>
          <w:szCs w:val="20"/>
          <w:lang w:val="sr-Latn-ME"/>
        </w:rPr>
        <w:t xml:space="preserve"> otporni na ampicilin,</w:t>
      </w:r>
      <w:r w:rsidR="009F4902" w:rsidRPr="009622C2">
        <w:rPr>
          <w:sz w:val="20"/>
          <w:szCs w:val="20"/>
          <w:lang w:val="sr-Latn-ME"/>
        </w:rPr>
        <w:t xml:space="preserve"> </w:t>
      </w:r>
      <w:r w:rsidRPr="009622C2">
        <w:rPr>
          <w:sz w:val="20"/>
          <w:szCs w:val="20"/>
          <w:lang w:val="sr-Latn-ME"/>
        </w:rPr>
        <w:t xml:space="preserve">amoksicilin i piperacilin bez inhibitora. Testovi </w:t>
      </w:r>
      <w:r w:rsidR="0047322E" w:rsidRPr="009622C2">
        <w:rPr>
          <w:sz w:val="20"/>
          <w:szCs w:val="20"/>
          <w:lang w:val="sr-Latn-ME"/>
        </w:rPr>
        <w:t>bazirani</w:t>
      </w:r>
      <w:r w:rsidRPr="009622C2">
        <w:rPr>
          <w:sz w:val="20"/>
          <w:szCs w:val="20"/>
          <w:lang w:val="sr-Latn-ME"/>
        </w:rPr>
        <w:t xml:space="preserve"> na </w:t>
      </w:r>
      <w:r w:rsidR="0047322E" w:rsidRPr="009622C2">
        <w:rPr>
          <w:sz w:val="20"/>
          <w:szCs w:val="20"/>
          <w:lang w:val="sr-Latn-ME"/>
        </w:rPr>
        <w:t>h</w:t>
      </w:r>
      <w:r w:rsidRPr="009622C2">
        <w:rPr>
          <w:sz w:val="20"/>
          <w:szCs w:val="20"/>
          <w:lang w:val="sr-Latn-ME"/>
        </w:rPr>
        <w:t>romogen</w:t>
      </w:r>
      <w:r w:rsidR="005D66A6" w:rsidRPr="009622C2">
        <w:rPr>
          <w:sz w:val="20"/>
          <w:szCs w:val="20"/>
          <w:lang w:val="sr-Latn-ME"/>
        </w:rPr>
        <w:t>om</w:t>
      </w:r>
      <w:r w:rsidR="009F4902" w:rsidRPr="009622C2">
        <w:rPr>
          <w:sz w:val="20"/>
          <w:szCs w:val="20"/>
          <w:lang w:val="sr-Latn-ME"/>
        </w:rPr>
        <w:t xml:space="preserve"> </w:t>
      </w:r>
      <w:r w:rsidRPr="009622C2">
        <w:rPr>
          <w:sz w:val="20"/>
          <w:szCs w:val="20"/>
          <w:lang w:val="sr-Latn-ME"/>
        </w:rPr>
        <w:t>cefalosporin</w:t>
      </w:r>
      <w:r w:rsidR="005D66A6" w:rsidRPr="009622C2">
        <w:rPr>
          <w:sz w:val="20"/>
          <w:szCs w:val="20"/>
          <w:lang w:val="sr-Latn-ME"/>
        </w:rPr>
        <w:t>u mogu se</w:t>
      </w:r>
      <w:r w:rsidRPr="009622C2">
        <w:rPr>
          <w:sz w:val="20"/>
          <w:szCs w:val="20"/>
          <w:lang w:val="sr-Latn-ME"/>
        </w:rPr>
        <w:t xml:space="preserve"> koristiti za otkrivanje beta-laktamaze.</w:t>
      </w:r>
    </w:p>
    <w:p w14:paraId="722820C0" w14:textId="355F8D7A" w:rsidR="00E865FC" w:rsidRPr="009622C2" w:rsidRDefault="00E865FC" w:rsidP="001009B4">
      <w:pPr>
        <w:widowControl w:val="0"/>
        <w:rPr>
          <w:sz w:val="20"/>
          <w:szCs w:val="20"/>
          <w:lang w:val="sr-Latn-ME"/>
        </w:rPr>
      </w:pPr>
      <w:r w:rsidRPr="009622C2">
        <w:rPr>
          <w:sz w:val="20"/>
          <w:szCs w:val="20"/>
          <w:vertAlign w:val="superscript"/>
          <w:lang w:val="sr-Latn-ME"/>
        </w:rPr>
        <w:t>2</w:t>
      </w:r>
      <w:r w:rsidRPr="009622C2">
        <w:rPr>
          <w:sz w:val="20"/>
          <w:szCs w:val="20"/>
          <w:lang w:val="sr-Latn-ME"/>
        </w:rPr>
        <w:t xml:space="preserve"> Većina </w:t>
      </w:r>
      <w:r w:rsidRPr="009622C2">
        <w:rPr>
          <w:i/>
          <w:iCs/>
          <w:sz w:val="20"/>
          <w:szCs w:val="20"/>
          <w:lang w:val="sr-Latn-ME"/>
        </w:rPr>
        <w:t>M. catarrhalis</w:t>
      </w:r>
      <w:r w:rsidRPr="009622C2">
        <w:rPr>
          <w:sz w:val="20"/>
          <w:szCs w:val="20"/>
          <w:lang w:val="sr-Latn-ME"/>
        </w:rPr>
        <w:t xml:space="preserve"> </w:t>
      </w:r>
      <w:r w:rsidR="00241948" w:rsidRPr="009622C2">
        <w:rPr>
          <w:sz w:val="20"/>
          <w:szCs w:val="20"/>
          <w:lang w:val="sr-Latn-ME"/>
        </w:rPr>
        <w:t xml:space="preserve">sojeva </w:t>
      </w:r>
      <w:r w:rsidRPr="009622C2">
        <w:rPr>
          <w:sz w:val="20"/>
          <w:szCs w:val="20"/>
          <w:lang w:val="sr-Latn-ME"/>
        </w:rPr>
        <w:t>proizvodi beta-laktamazu, iako je proizvodnja beta-laktamaze spora</w:t>
      </w:r>
      <w:r w:rsidR="009F4902" w:rsidRPr="009622C2">
        <w:rPr>
          <w:sz w:val="20"/>
          <w:szCs w:val="20"/>
          <w:lang w:val="sr-Latn-ME"/>
        </w:rPr>
        <w:t xml:space="preserve"> </w:t>
      </w:r>
      <w:r w:rsidRPr="009622C2">
        <w:rPr>
          <w:sz w:val="20"/>
          <w:szCs w:val="20"/>
          <w:lang w:val="sr-Latn-ME"/>
        </w:rPr>
        <w:t xml:space="preserve">i može dati slabe rezultate </w:t>
      </w:r>
      <w:r w:rsidR="005367E1" w:rsidRPr="009622C2">
        <w:rPr>
          <w:sz w:val="20"/>
          <w:szCs w:val="20"/>
          <w:lang w:val="sr-Latn-ME"/>
        </w:rPr>
        <w:t>u</w:t>
      </w:r>
      <w:r w:rsidRPr="009622C2">
        <w:rPr>
          <w:sz w:val="20"/>
          <w:szCs w:val="20"/>
          <w:lang w:val="sr-Latn-ME"/>
        </w:rPr>
        <w:t xml:space="preserve"> </w:t>
      </w:r>
      <w:r w:rsidRPr="009622C2">
        <w:rPr>
          <w:i/>
          <w:iCs/>
          <w:sz w:val="20"/>
          <w:szCs w:val="20"/>
          <w:lang w:val="sr-Latn-ME"/>
        </w:rPr>
        <w:t>in vitro</w:t>
      </w:r>
      <w:r w:rsidRPr="009622C2">
        <w:rPr>
          <w:sz w:val="20"/>
          <w:szCs w:val="20"/>
          <w:lang w:val="sr-Latn-ME"/>
        </w:rPr>
        <w:t xml:space="preserve"> testovima. </w:t>
      </w:r>
      <w:r w:rsidR="005367E1" w:rsidRPr="009622C2">
        <w:rPr>
          <w:sz w:val="20"/>
          <w:szCs w:val="20"/>
          <w:lang w:val="sr-Latn-ME"/>
        </w:rPr>
        <w:t xml:space="preserve">Sojevi koji proizvode </w:t>
      </w:r>
      <w:r w:rsidRPr="009622C2">
        <w:rPr>
          <w:sz w:val="20"/>
          <w:szCs w:val="20"/>
          <w:lang w:val="sr-Latn-ME"/>
        </w:rPr>
        <w:t>beta-laktamaze trebali bi biti</w:t>
      </w:r>
      <w:r w:rsidR="009F4902" w:rsidRPr="009622C2">
        <w:rPr>
          <w:sz w:val="20"/>
          <w:szCs w:val="20"/>
          <w:lang w:val="sr-Latn-ME"/>
        </w:rPr>
        <w:t xml:space="preserve"> </w:t>
      </w:r>
      <w:r w:rsidRPr="009622C2">
        <w:rPr>
          <w:sz w:val="20"/>
          <w:szCs w:val="20"/>
          <w:lang w:val="sr-Latn-ME"/>
        </w:rPr>
        <w:t xml:space="preserve">prijavljeni </w:t>
      </w:r>
      <w:r w:rsidR="00241948" w:rsidRPr="009622C2">
        <w:rPr>
          <w:sz w:val="20"/>
          <w:szCs w:val="20"/>
          <w:lang w:val="sr-Latn-ME"/>
        </w:rPr>
        <w:t xml:space="preserve">da </w:t>
      </w:r>
      <w:r w:rsidRPr="009622C2">
        <w:rPr>
          <w:sz w:val="20"/>
          <w:szCs w:val="20"/>
          <w:lang w:val="sr-Latn-ME"/>
        </w:rPr>
        <w:t>su otporni na peniciline i aminopeniciline bez inhibitora.</w:t>
      </w:r>
    </w:p>
    <w:p w14:paraId="29FCF51F" w14:textId="321793AE" w:rsidR="00E865FC" w:rsidRPr="009622C2" w:rsidRDefault="00E865FC" w:rsidP="001009B4">
      <w:pPr>
        <w:widowControl w:val="0"/>
        <w:rPr>
          <w:sz w:val="20"/>
          <w:szCs w:val="20"/>
          <w:lang w:val="sr-Latn-ME"/>
        </w:rPr>
      </w:pPr>
      <w:r w:rsidRPr="009622C2">
        <w:rPr>
          <w:sz w:val="20"/>
          <w:szCs w:val="20"/>
          <w:vertAlign w:val="superscript"/>
          <w:lang w:val="sr-Latn-ME"/>
        </w:rPr>
        <w:t>3</w:t>
      </w:r>
      <w:r w:rsidRPr="009622C2">
        <w:rPr>
          <w:sz w:val="20"/>
          <w:szCs w:val="20"/>
          <w:lang w:val="sr-Latn-ME"/>
        </w:rPr>
        <w:t xml:space="preserve"> Većina </w:t>
      </w:r>
      <w:r w:rsidRPr="009622C2">
        <w:rPr>
          <w:i/>
          <w:iCs/>
          <w:sz w:val="20"/>
          <w:szCs w:val="20"/>
          <w:lang w:val="sr-Latn-ME"/>
        </w:rPr>
        <w:t>S. aureusa</w:t>
      </w:r>
      <w:r w:rsidRPr="009622C2">
        <w:rPr>
          <w:sz w:val="20"/>
          <w:szCs w:val="20"/>
          <w:lang w:val="sr-Latn-ME"/>
        </w:rPr>
        <w:t xml:space="preserve"> </w:t>
      </w:r>
      <w:r w:rsidR="00F07FCB" w:rsidRPr="009622C2">
        <w:rPr>
          <w:sz w:val="20"/>
          <w:szCs w:val="20"/>
          <w:lang w:val="sr-Latn-ME"/>
        </w:rPr>
        <w:t xml:space="preserve">sojeva </w:t>
      </w:r>
      <w:r w:rsidRPr="009622C2">
        <w:rPr>
          <w:sz w:val="20"/>
          <w:szCs w:val="20"/>
          <w:lang w:val="sr-Latn-ME"/>
        </w:rPr>
        <w:t xml:space="preserve">proizvodi penicilinazu, a neki su rezistentni na meticilin. </w:t>
      </w:r>
      <w:r w:rsidR="00F07FCB" w:rsidRPr="009622C2">
        <w:rPr>
          <w:sz w:val="20"/>
          <w:szCs w:val="20"/>
          <w:lang w:val="sr-Latn-ME"/>
        </w:rPr>
        <w:t>Bilo koji</w:t>
      </w:r>
      <w:r w:rsidR="009F4902" w:rsidRPr="009622C2">
        <w:rPr>
          <w:sz w:val="20"/>
          <w:szCs w:val="20"/>
          <w:lang w:val="sr-Latn-ME"/>
        </w:rPr>
        <w:t xml:space="preserve"> </w:t>
      </w:r>
      <w:r w:rsidRPr="009622C2">
        <w:rPr>
          <w:sz w:val="20"/>
          <w:szCs w:val="20"/>
          <w:lang w:val="sr-Latn-ME"/>
        </w:rPr>
        <w:t>mehanizam ih čini otpornim na benzilpenicilin, fenoksimetilpenicilin,</w:t>
      </w:r>
      <w:r w:rsidR="00AE4FAE" w:rsidRPr="009622C2">
        <w:rPr>
          <w:sz w:val="20"/>
          <w:szCs w:val="20"/>
          <w:lang w:val="sr-Latn-ME"/>
        </w:rPr>
        <w:t xml:space="preserve"> </w:t>
      </w:r>
      <w:r w:rsidRPr="009622C2">
        <w:rPr>
          <w:sz w:val="20"/>
          <w:szCs w:val="20"/>
          <w:lang w:val="sr-Latn-ME"/>
        </w:rPr>
        <w:t>ampicilin, amoksicilin, piperacilin i tikarcilin. Izol</w:t>
      </w:r>
      <w:r w:rsidR="00235328" w:rsidRPr="009622C2">
        <w:rPr>
          <w:sz w:val="20"/>
          <w:szCs w:val="20"/>
          <w:lang w:val="sr-Latn-ME"/>
        </w:rPr>
        <w:t>ati koji su</w:t>
      </w:r>
      <w:r w:rsidRPr="009622C2">
        <w:rPr>
          <w:sz w:val="20"/>
          <w:szCs w:val="20"/>
          <w:lang w:val="sr-Latn-ME"/>
        </w:rPr>
        <w:t xml:space="preserve"> os</w:t>
      </w:r>
      <w:r w:rsidR="002F243D" w:rsidRPr="009622C2">
        <w:rPr>
          <w:sz w:val="20"/>
          <w:szCs w:val="20"/>
          <w:lang w:val="sr-Latn-ME"/>
        </w:rPr>
        <w:t>j</w:t>
      </w:r>
      <w:r w:rsidRPr="009622C2">
        <w:rPr>
          <w:sz w:val="20"/>
          <w:szCs w:val="20"/>
          <w:lang w:val="sr-Latn-ME"/>
        </w:rPr>
        <w:t>etljiv</w:t>
      </w:r>
      <w:r w:rsidR="00235328" w:rsidRPr="009622C2">
        <w:rPr>
          <w:sz w:val="20"/>
          <w:szCs w:val="20"/>
          <w:lang w:val="sr-Latn-ME"/>
        </w:rPr>
        <w:t>i</w:t>
      </w:r>
      <w:r w:rsidRPr="009622C2">
        <w:rPr>
          <w:sz w:val="20"/>
          <w:szCs w:val="20"/>
          <w:lang w:val="sr-Latn-ME"/>
        </w:rPr>
        <w:t xml:space="preserve"> na</w:t>
      </w:r>
      <w:r w:rsidR="00AE4FAE" w:rsidRPr="009622C2">
        <w:rPr>
          <w:sz w:val="20"/>
          <w:szCs w:val="20"/>
          <w:lang w:val="sr-Latn-ME"/>
        </w:rPr>
        <w:t xml:space="preserve"> </w:t>
      </w:r>
      <w:r w:rsidRPr="009622C2">
        <w:rPr>
          <w:sz w:val="20"/>
          <w:szCs w:val="20"/>
          <w:lang w:val="sr-Latn-ME"/>
        </w:rPr>
        <w:t>benzilpenicilin i cefoksitin mogu se prijaviti kao os</w:t>
      </w:r>
      <w:r w:rsidR="002620C5" w:rsidRPr="009622C2">
        <w:rPr>
          <w:sz w:val="20"/>
          <w:szCs w:val="20"/>
          <w:lang w:val="sr-Latn-ME"/>
        </w:rPr>
        <w:t>j</w:t>
      </w:r>
      <w:r w:rsidRPr="009622C2">
        <w:rPr>
          <w:sz w:val="20"/>
          <w:szCs w:val="20"/>
          <w:lang w:val="sr-Latn-ME"/>
        </w:rPr>
        <w:t>etljivi na sve peniciline</w:t>
      </w:r>
      <w:r w:rsidR="00CF7CDF" w:rsidRPr="009622C2">
        <w:rPr>
          <w:sz w:val="20"/>
          <w:szCs w:val="20"/>
          <w:lang w:val="sr-Latn-ME"/>
        </w:rPr>
        <w:t xml:space="preserve">. </w:t>
      </w:r>
      <w:r w:rsidR="00235328" w:rsidRPr="009622C2">
        <w:rPr>
          <w:sz w:val="20"/>
          <w:szCs w:val="20"/>
          <w:lang w:val="sr-Latn-ME"/>
        </w:rPr>
        <w:t>Izolati</w:t>
      </w:r>
      <w:r w:rsidRPr="009622C2">
        <w:rPr>
          <w:sz w:val="20"/>
          <w:szCs w:val="20"/>
          <w:lang w:val="sr-Latn-ME"/>
        </w:rPr>
        <w:t xml:space="preserve"> otporni na benzilpenicilin, ali os</w:t>
      </w:r>
      <w:r w:rsidR="002F243D" w:rsidRPr="009622C2">
        <w:rPr>
          <w:sz w:val="20"/>
          <w:szCs w:val="20"/>
          <w:lang w:val="sr-Latn-ME"/>
        </w:rPr>
        <w:t>j</w:t>
      </w:r>
      <w:r w:rsidRPr="009622C2">
        <w:rPr>
          <w:sz w:val="20"/>
          <w:szCs w:val="20"/>
          <w:lang w:val="sr-Latn-ME"/>
        </w:rPr>
        <w:t>etljivi na cefoksitin</w:t>
      </w:r>
      <w:r w:rsidR="00CF7CDF" w:rsidRPr="009622C2">
        <w:rPr>
          <w:sz w:val="20"/>
          <w:szCs w:val="20"/>
          <w:lang w:val="sr-Latn-ME"/>
        </w:rPr>
        <w:t>,</w:t>
      </w:r>
      <w:r w:rsidRPr="009622C2">
        <w:rPr>
          <w:sz w:val="20"/>
          <w:szCs w:val="20"/>
          <w:lang w:val="sr-Latn-ME"/>
        </w:rPr>
        <w:t xml:space="preserve"> os</w:t>
      </w:r>
      <w:r w:rsidR="002F243D" w:rsidRPr="009622C2">
        <w:rPr>
          <w:sz w:val="20"/>
          <w:szCs w:val="20"/>
          <w:lang w:val="sr-Latn-ME"/>
        </w:rPr>
        <w:t>j</w:t>
      </w:r>
      <w:r w:rsidRPr="009622C2">
        <w:rPr>
          <w:sz w:val="20"/>
          <w:szCs w:val="20"/>
          <w:lang w:val="sr-Latn-ME"/>
        </w:rPr>
        <w:t>etljivi su na β-laktam β-inhibitor laktamaze</w:t>
      </w:r>
      <w:r w:rsidR="003159FE" w:rsidRPr="009622C2">
        <w:rPr>
          <w:sz w:val="20"/>
          <w:szCs w:val="20"/>
          <w:lang w:val="sr-Latn-ME"/>
        </w:rPr>
        <w:t xml:space="preserve"> kombinacije</w:t>
      </w:r>
      <w:r w:rsidRPr="009622C2">
        <w:rPr>
          <w:sz w:val="20"/>
          <w:szCs w:val="20"/>
          <w:lang w:val="sr-Latn-ME"/>
        </w:rPr>
        <w:t>, izoksazolilpenicilini (oksacilin, kloksacilin,</w:t>
      </w:r>
      <w:r w:rsidR="004D1C45" w:rsidRPr="009622C2">
        <w:rPr>
          <w:sz w:val="20"/>
          <w:szCs w:val="20"/>
          <w:lang w:val="sr-Latn-ME"/>
        </w:rPr>
        <w:t xml:space="preserve"> </w:t>
      </w:r>
      <w:r w:rsidRPr="009622C2">
        <w:rPr>
          <w:sz w:val="20"/>
          <w:szCs w:val="20"/>
          <w:lang w:val="sr-Latn-ME"/>
        </w:rPr>
        <w:t xml:space="preserve">dikloksacilin i flukloksacilin) i nafcilin. Za </w:t>
      </w:r>
      <w:r w:rsidR="00120673" w:rsidRPr="009622C2">
        <w:rPr>
          <w:sz w:val="20"/>
          <w:szCs w:val="20"/>
          <w:lang w:val="sr-Latn-ME"/>
        </w:rPr>
        <w:t>l</w:t>
      </w:r>
      <w:r w:rsidR="002620C5" w:rsidRPr="009622C2">
        <w:rPr>
          <w:sz w:val="20"/>
          <w:szCs w:val="20"/>
          <w:lang w:val="sr-Latn-ME"/>
        </w:rPr>
        <w:t>j</w:t>
      </w:r>
      <w:r w:rsidR="00120673" w:rsidRPr="009622C2">
        <w:rPr>
          <w:sz w:val="20"/>
          <w:szCs w:val="20"/>
          <w:lang w:val="sr-Latn-ME"/>
        </w:rPr>
        <w:t>ek</w:t>
      </w:r>
      <w:r w:rsidR="004D1C45" w:rsidRPr="009622C2">
        <w:rPr>
          <w:sz w:val="20"/>
          <w:szCs w:val="20"/>
          <w:lang w:val="sr-Latn-ME"/>
        </w:rPr>
        <w:t>ove</w:t>
      </w:r>
      <w:r w:rsidRPr="009622C2">
        <w:rPr>
          <w:sz w:val="20"/>
          <w:szCs w:val="20"/>
          <w:lang w:val="sr-Latn-ME"/>
        </w:rPr>
        <w:t xml:space="preserve"> koj</w:t>
      </w:r>
      <w:r w:rsidR="004D1C45" w:rsidRPr="009622C2">
        <w:rPr>
          <w:sz w:val="20"/>
          <w:szCs w:val="20"/>
          <w:lang w:val="sr-Latn-ME"/>
        </w:rPr>
        <w:t>i</w:t>
      </w:r>
      <w:r w:rsidRPr="009622C2">
        <w:rPr>
          <w:sz w:val="20"/>
          <w:szCs w:val="20"/>
          <w:lang w:val="sr-Latn-ME"/>
        </w:rPr>
        <w:t xml:space="preserve"> se daju oralno, paziti da se postigne</w:t>
      </w:r>
      <w:r w:rsidR="004D1C45" w:rsidRPr="009622C2">
        <w:rPr>
          <w:sz w:val="20"/>
          <w:szCs w:val="20"/>
          <w:lang w:val="sr-Latn-ME"/>
        </w:rPr>
        <w:t xml:space="preserve"> </w:t>
      </w:r>
      <w:r w:rsidRPr="009622C2">
        <w:rPr>
          <w:sz w:val="20"/>
          <w:szCs w:val="20"/>
          <w:lang w:val="sr-Latn-ME"/>
        </w:rPr>
        <w:t>dovoljna izloženost na m</w:t>
      </w:r>
      <w:r w:rsidR="002F243D" w:rsidRPr="009622C2">
        <w:rPr>
          <w:sz w:val="20"/>
          <w:szCs w:val="20"/>
          <w:lang w:val="sr-Latn-ME"/>
        </w:rPr>
        <w:t>j</w:t>
      </w:r>
      <w:r w:rsidRPr="009622C2">
        <w:rPr>
          <w:sz w:val="20"/>
          <w:szCs w:val="20"/>
          <w:lang w:val="sr-Latn-ME"/>
        </w:rPr>
        <w:t>estu infekcije. Izol</w:t>
      </w:r>
      <w:r w:rsidR="00E85FF5" w:rsidRPr="009622C2">
        <w:rPr>
          <w:sz w:val="20"/>
          <w:szCs w:val="20"/>
          <w:lang w:val="sr-Latn-ME"/>
        </w:rPr>
        <w:t xml:space="preserve">ati koji su </w:t>
      </w:r>
      <w:r w:rsidRPr="009622C2">
        <w:rPr>
          <w:sz w:val="20"/>
          <w:szCs w:val="20"/>
          <w:lang w:val="sr-Latn-ME"/>
        </w:rPr>
        <w:t>otporni na cefoksitin otporni su na sve peniciline.</w:t>
      </w:r>
    </w:p>
    <w:p w14:paraId="13130032" w14:textId="137D6C33" w:rsidR="00E865FC" w:rsidRPr="009622C2" w:rsidRDefault="00E865FC" w:rsidP="001009B4">
      <w:pPr>
        <w:widowControl w:val="0"/>
        <w:rPr>
          <w:sz w:val="20"/>
          <w:szCs w:val="20"/>
          <w:lang w:val="sr-Latn-ME"/>
        </w:rPr>
      </w:pPr>
      <w:r w:rsidRPr="009622C2">
        <w:rPr>
          <w:sz w:val="20"/>
          <w:szCs w:val="20"/>
          <w:vertAlign w:val="superscript"/>
          <w:lang w:val="sr-Latn-ME"/>
        </w:rPr>
        <w:t xml:space="preserve">4 </w:t>
      </w:r>
      <w:r w:rsidRPr="009622C2">
        <w:rPr>
          <w:sz w:val="20"/>
          <w:szCs w:val="20"/>
          <w:lang w:val="sr-Latn-ME"/>
        </w:rPr>
        <w:t xml:space="preserve">Većina koagulaza-negativnih stafilokoka su proizvođači penicilinaze, a neki </w:t>
      </w:r>
      <w:r w:rsidR="00627137" w:rsidRPr="009622C2">
        <w:rPr>
          <w:sz w:val="20"/>
          <w:szCs w:val="20"/>
          <w:lang w:val="sr-Latn-ME"/>
        </w:rPr>
        <w:t>s</w:t>
      </w:r>
      <w:r w:rsidRPr="009622C2">
        <w:rPr>
          <w:sz w:val="20"/>
          <w:szCs w:val="20"/>
          <w:lang w:val="sr-Latn-ME"/>
        </w:rPr>
        <w:t>u</w:t>
      </w:r>
      <w:r w:rsidR="00627137" w:rsidRPr="009622C2">
        <w:rPr>
          <w:sz w:val="20"/>
          <w:szCs w:val="20"/>
          <w:lang w:val="sr-Latn-ME"/>
        </w:rPr>
        <w:t xml:space="preserve"> </w:t>
      </w:r>
      <w:r w:rsidRPr="009622C2">
        <w:rPr>
          <w:sz w:val="20"/>
          <w:szCs w:val="20"/>
          <w:lang w:val="sr-Latn-ME"/>
        </w:rPr>
        <w:t>otpor</w:t>
      </w:r>
      <w:r w:rsidR="00627137" w:rsidRPr="009622C2">
        <w:rPr>
          <w:sz w:val="20"/>
          <w:szCs w:val="20"/>
          <w:lang w:val="sr-Latn-ME"/>
        </w:rPr>
        <w:t>ni</w:t>
      </w:r>
      <w:r w:rsidRPr="009622C2">
        <w:rPr>
          <w:sz w:val="20"/>
          <w:szCs w:val="20"/>
          <w:lang w:val="sr-Latn-ME"/>
        </w:rPr>
        <w:t xml:space="preserve"> na meticilin. </w:t>
      </w:r>
      <w:r w:rsidR="00627137" w:rsidRPr="009622C2">
        <w:rPr>
          <w:sz w:val="20"/>
          <w:szCs w:val="20"/>
          <w:lang w:val="sr-Latn-ME"/>
        </w:rPr>
        <w:t xml:space="preserve">Bilo koji </w:t>
      </w:r>
      <w:r w:rsidRPr="009622C2">
        <w:rPr>
          <w:sz w:val="20"/>
          <w:szCs w:val="20"/>
          <w:lang w:val="sr-Latn-ME"/>
        </w:rPr>
        <w:t>mehaniz</w:t>
      </w:r>
      <w:r w:rsidR="00627137" w:rsidRPr="009622C2">
        <w:rPr>
          <w:sz w:val="20"/>
          <w:szCs w:val="20"/>
          <w:lang w:val="sr-Latn-ME"/>
        </w:rPr>
        <w:t>am</w:t>
      </w:r>
      <w:r w:rsidRPr="009622C2">
        <w:rPr>
          <w:sz w:val="20"/>
          <w:szCs w:val="20"/>
          <w:lang w:val="sr-Latn-ME"/>
        </w:rPr>
        <w:t xml:space="preserve"> ih čin</w:t>
      </w:r>
      <w:r w:rsidR="00627137" w:rsidRPr="009622C2">
        <w:rPr>
          <w:sz w:val="20"/>
          <w:szCs w:val="20"/>
          <w:lang w:val="sr-Latn-ME"/>
        </w:rPr>
        <w:t>i</w:t>
      </w:r>
      <w:r w:rsidRPr="009622C2">
        <w:rPr>
          <w:sz w:val="20"/>
          <w:szCs w:val="20"/>
          <w:lang w:val="sr-Latn-ME"/>
        </w:rPr>
        <w:t xml:space="preserve"> otpornima na benzilpenicilin,</w:t>
      </w:r>
      <w:r w:rsidR="00220353" w:rsidRPr="009622C2">
        <w:rPr>
          <w:sz w:val="20"/>
          <w:szCs w:val="20"/>
          <w:lang w:val="sr-Latn-ME"/>
        </w:rPr>
        <w:t xml:space="preserve"> </w:t>
      </w:r>
      <w:r w:rsidRPr="009622C2">
        <w:rPr>
          <w:sz w:val="20"/>
          <w:szCs w:val="20"/>
          <w:lang w:val="sr-Latn-ME"/>
        </w:rPr>
        <w:t xml:space="preserve">fenoksimetilpenicilin, ampicilin, amoksicilin, piperacilin i tikarcilin. </w:t>
      </w:r>
      <w:r w:rsidR="00220353" w:rsidRPr="009622C2">
        <w:rPr>
          <w:sz w:val="20"/>
          <w:szCs w:val="20"/>
          <w:lang w:val="sr-Latn-ME"/>
        </w:rPr>
        <w:t>Tr</w:t>
      </w:r>
      <w:r w:rsidRPr="009622C2">
        <w:rPr>
          <w:sz w:val="20"/>
          <w:szCs w:val="20"/>
          <w:lang w:val="sr-Latn-ME"/>
        </w:rPr>
        <w:t>enutno</w:t>
      </w:r>
      <w:r w:rsidR="00220353" w:rsidRPr="009622C2">
        <w:rPr>
          <w:sz w:val="20"/>
          <w:szCs w:val="20"/>
          <w:lang w:val="sr-Latn-ME"/>
        </w:rPr>
        <w:t xml:space="preserve"> nije </w:t>
      </w:r>
      <w:r w:rsidRPr="009622C2">
        <w:rPr>
          <w:sz w:val="20"/>
          <w:szCs w:val="20"/>
          <w:lang w:val="sr-Latn-ME"/>
        </w:rPr>
        <w:t>dostupn</w:t>
      </w:r>
      <w:r w:rsidR="00220353" w:rsidRPr="009622C2">
        <w:rPr>
          <w:sz w:val="20"/>
          <w:szCs w:val="20"/>
          <w:lang w:val="sr-Latn-ME"/>
        </w:rPr>
        <w:t>a</w:t>
      </w:r>
      <w:r w:rsidRPr="009622C2">
        <w:rPr>
          <w:sz w:val="20"/>
          <w:szCs w:val="20"/>
          <w:lang w:val="sr-Latn-ME"/>
        </w:rPr>
        <w:t xml:space="preserve"> metoda </w:t>
      </w:r>
      <w:r w:rsidR="00220353" w:rsidRPr="009622C2">
        <w:rPr>
          <w:sz w:val="20"/>
          <w:szCs w:val="20"/>
          <w:lang w:val="sr-Latn-ME"/>
        </w:rPr>
        <w:t xml:space="preserve">koja </w:t>
      </w:r>
      <w:r w:rsidRPr="009622C2">
        <w:rPr>
          <w:sz w:val="20"/>
          <w:szCs w:val="20"/>
          <w:lang w:val="sr-Latn-ME"/>
        </w:rPr>
        <w:t xml:space="preserve">može pouzdano </w:t>
      </w:r>
      <w:r w:rsidR="003D2962" w:rsidRPr="009622C2">
        <w:rPr>
          <w:sz w:val="20"/>
          <w:szCs w:val="20"/>
          <w:lang w:val="sr-Latn-ME"/>
        </w:rPr>
        <w:t xml:space="preserve">da </w:t>
      </w:r>
      <w:r w:rsidRPr="009622C2">
        <w:rPr>
          <w:sz w:val="20"/>
          <w:szCs w:val="20"/>
          <w:lang w:val="sr-Latn-ME"/>
        </w:rPr>
        <w:t>detek</w:t>
      </w:r>
      <w:r w:rsidR="003D2962" w:rsidRPr="009622C2">
        <w:rPr>
          <w:sz w:val="20"/>
          <w:szCs w:val="20"/>
          <w:lang w:val="sr-Latn-ME"/>
        </w:rPr>
        <w:t>tuje</w:t>
      </w:r>
      <w:r w:rsidRPr="009622C2">
        <w:rPr>
          <w:sz w:val="20"/>
          <w:szCs w:val="20"/>
          <w:lang w:val="sr-Latn-ME"/>
        </w:rPr>
        <w:t xml:space="preserve"> proizvodnju penicilinaze kod koagulaza negativnih</w:t>
      </w:r>
      <w:r w:rsidR="00220353" w:rsidRPr="009622C2">
        <w:rPr>
          <w:sz w:val="20"/>
          <w:szCs w:val="20"/>
          <w:lang w:val="sr-Latn-ME"/>
        </w:rPr>
        <w:t xml:space="preserve"> </w:t>
      </w:r>
      <w:r w:rsidRPr="009622C2">
        <w:rPr>
          <w:sz w:val="20"/>
          <w:szCs w:val="20"/>
          <w:lang w:val="sr-Latn-ME"/>
        </w:rPr>
        <w:t>stafilokok</w:t>
      </w:r>
      <w:r w:rsidR="003D2962" w:rsidRPr="009622C2">
        <w:rPr>
          <w:sz w:val="20"/>
          <w:szCs w:val="20"/>
          <w:lang w:val="sr-Latn-ME"/>
        </w:rPr>
        <w:t>a</w:t>
      </w:r>
      <w:r w:rsidRPr="009622C2">
        <w:rPr>
          <w:sz w:val="20"/>
          <w:szCs w:val="20"/>
          <w:lang w:val="sr-Latn-ME"/>
        </w:rPr>
        <w:t>, ali otpornost na meticilin može se otkriti cefoksitinom kako je opisano.</w:t>
      </w:r>
    </w:p>
    <w:p w14:paraId="70B21D80" w14:textId="655C2F3A" w:rsidR="00E865FC" w:rsidRPr="009622C2" w:rsidRDefault="00E865FC" w:rsidP="001009B4">
      <w:pPr>
        <w:widowControl w:val="0"/>
        <w:rPr>
          <w:sz w:val="20"/>
          <w:szCs w:val="20"/>
          <w:lang w:val="sr-Latn-ME"/>
        </w:rPr>
      </w:pPr>
      <w:r w:rsidRPr="009622C2">
        <w:rPr>
          <w:sz w:val="20"/>
          <w:szCs w:val="20"/>
          <w:vertAlign w:val="superscript"/>
          <w:lang w:val="sr-Latn-ME"/>
        </w:rPr>
        <w:t>5</w:t>
      </w:r>
      <w:r w:rsidRPr="009622C2">
        <w:rPr>
          <w:sz w:val="20"/>
          <w:szCs w:val="20"/>
          <w:lang w:val="sr-Latn-ME"/>
        </w:rPr>
        <w:t xml:space="preserve"> </w:t>
      </w:r>
      <w:r w:rsidRPr="009622C2">
        <w:rPr>
          <w:i/>
          <w:iCs/>
          <w:sz w:val="20"/>
          <w:szCs w:val="20"/>
          <w:lang w:val="sr-Latn-ME"/>
        </w:rPr>
        <w:t>S. saprophyticus</w:t>
      </w:r>
      <w:r w:rsidRPr="009622C2">
        <w:rPr>
          <w:sz w:val="20"/>
          <w:szCs w:val="20"/>
          <w:lang w:val="sr-Latn-ME"/>
        </w:rPr>
        <w:t xml:space="preserve"> </w:t>
      </w:r>
      <w:r w:rsidR="003D2962" w:rsidRPr="009622C2">
        <w:rPr>
          <w:sz w:val="20"/>
          <w:szCs w:val="20"/>
          <w:lang w:val="sr-Latn-ME"/>
        </w:rPr>
        <w:t xml:space="preserve">koji su </w:t>
      </w:r>
      <w:r w:rsidRPr="009622C2">
        <w:rPr>
          <w:sz w:val="20"/>
          <w:szCs w:val="20"/>
          <w:lang w:val="sr-Latn-ME"/>
        </w:rPr>
        <w:t>os</w:t>
      </w:r>
      <w:r w:rsidR="002F243D" w:rsidRPr="009622C2">
        <w:rPr>
          <w:sz w:val="20"/>
          <w:szCs w:val="20"/>
          <w:lang w:val="sr-Latn-ME"/>
        </w:rPr>
        <w:t>j</w:t>
      </w:r>
      <w:r w:rsidRPr="009622C2">
        <w:rPr>
          <w:sz w:val="20"/>
          <w:szCs w:val="20"/>
          <w:lang w:val="sr-Latn-ME"/>
        </w:rPr>
        <w:t>etljivi na ampicilin su mecA negativni i os</w:t>
      </w:r>
      <w:r w:rsidR="002620C5" w:rsidRPr="009622C2">
        <w:rPr>
          <w:sz w:val="20"/>
          <w:szCs w:val="20"/>
          <w:lang w:val="sr-Latn-ME"/>
        </w:rPr>
        <w:t>j</w:t>
      </w:r>
      <w:r w:rsidRPr="009622C2">
        <w:rPr>
          <w:sz w:val="20"/>
          <w:szCs w:val="20"/>
          <w:lang w:val="sr-Latn-ME"/>
        </w:rPr>
        <w:t>etljivi na</w:t>
      </w:r>
      <w:r w:rsidR="00D65311" w:rsidRPr="009622C2">
        <w:rPr>
          <w:sz w:val="20"/>
          <w:szCs w:val="20"/>
          <w:lang w:val="sr-Latn-ME"/>
        </w:rPr>
        <w:t xml:space="preserve"> </w:t>
      </w:r>
      <w:r w:rsidRPr="009622C2">
        <w:rPr>
          <w:sz w:val="20"/>
          <w:szCs w:val="20"/>
          <w:lang w:val="sr-Latn-ME"/>
        </w:rPr>
        <w:t>ampicilin, amoksicilin i piperacilin (bez ili s</w:t>
      </w:r>
      <w:r w:rsidR="00D65311" w:rsidRPr="009622C2">
        <w:rPr>
          <w:sz w:val="20"/>
          <w:szCs w:val="20"/>
          <w:lang w:val="sr-Latn-ME"/>
        </w:rPr>
        <w:t>a</w:t>
      </w:r>
      <w:r w:rsidRPr="009622C2">
        <w:rPr>
          <w:sz w:val="20"/>
          <w:szCs w:val="20"/>
          <w:lang w:val="sr-Latn-ME"/>
        </w:rPr>
        <w:t xml:space="preserve"> inhibitorom beta-laktamaze).</w:t>
      </w:r>
    </w:p>
    <w:p w14:paraId="571A1250" w14:textId="65E1709E" w:rsidR="00E865FC" w:rsidRPr="009622C2" w:rsidRDefault="00E865FC" w:rsidP="001009B4">
      <w:pPr>
        <w:widowControl w:val="0"/>
        <w:rPr>
          <w:sz w:val="20"/>
          <w:szCs w:val="20"/>
          <w:lang w:val="sr-Latn-ME"/>
        </w:rPr>
      </w:pPr>
      <w:r w:rsidRPr="009622C2">
        <w:rPr>
          <w:sz w:val="20"/>
          <w:szCs w:val="20"/>
          <w:vertAlign w:val="superscript"/>
          <w:lang w:val="sr-Latn-ME"/>
        </w:rPr>
        <w:t xml:space="preserve">6 </w:t>
      </w:r>
      <w:r w:rsidR="00427374" w:rsidRPr="009622C2">
        <w:rPr>
          <w:sz w:val="20"/>
          <w:szCs w:val="20"/>
          <w:lang w:val="sr-Latn-ME"/>
        </w:rPr>
        <w:t>Granične</w:t>
      </w:r>
      <w:r w:rsidRPr="009622C2">
        <w:rPr>
          <w:sz w:val="20"/>
          <w:szCs w:val="20"/>
          <w:lang w:val="sr-Latn-ME"/>
        </w:rPr>
        <w:t xml:space="preserve"> t</w:t>
      </w:r>
      <w:r w:rsidR="00427374" w:rsidRPr="009622C2">
        <w:rPr>
          <w:sz w:val="20"/>
          <w:szCs w:val="20"/>
          <w:lang w:val="sr-Latn-ME"/>
        </w:rPr>
        <w:t>a</w:t>
      </w:r>
      <w:r w:rsidRPr="009622C2">
        <w:rPr>
          <w:sz w:val="20"/>
          <w:szCs w:val="20"/>
          <w:lang w:val="sr-Latn-ME"/>
        </w:rPr>
        <w:t xml:space="preserve">čke aminopenicilina kod enterokoka </w:t>
      </w:r>
      <w:r w:rsidR="00D65311" w:rsidRPr="009622C2">
        <w:rPr>
          <w:sz w:val="20"/>
          <w:szCs w:val="20"/>
          <w:lang w:val="sr-Latn-ME"/>
        </w:rPr>
        <w:t xml:space="preserve">baziraju </w:t>
      </w:r>
      <w:r w:rsidRPr="009622C2">
        <w:rPr>
          <w:sz w:val="20"/>
          <w:szCs w:val="20"/>
          <w:lang w:val="sr-Latn-ME"/>
        </w:rPr>
        <w:t>se na intravenskoj prim</w:t>
      </w:r>
      <w:r w:rsidR="002620C5" w:rsidRPr="009622C2">
        <w:rPr>
          <w:sz w:val="20"/>
          <w:szCs w:val="20"/>
          <w:lang w:val="sr-Latn-ME"/>
        </w:rPr>
        <w:t>j</w:t>
      </w:r>
      <w:r w:rsidRPr="009622C2">
        <w:rPr>
          <w:sz w:val="20"/>
          <w:szCs w:val="20"/>
          <w:lang w:val="sr-Latn-ME"/>
        </w:rPr>
        <w:t>eni. Za</w:t>
      </w:r>
      <w:r w:rsidR="00D65311" w:rsidRPr="009622C2">
        <w:rPr>
          <w:sz w:val="20"/>
          <w:szCs w:val="20"/>
          <w:lang w:val="sr-Latn-ME"/>
        </w:rPr>
        <w:t xml:space="preserve"> </w:t>
      </w:r>
      <w:r w:rsidRPr="009622C2">
        <w:rPr>
          <w:sz w:val="20"/>
          <w:szCs w:val="20"/>
          <w:lang w:val="sr-Latn-ME"/>
        </w:rPr>
        <w:t>oraln</w:t>
      </w:r>
      <w:r w:rsidR="00427374" w:rsidRPr="009622C2">
        <w:rPr>
          <w:sz w:val="20"/>
          <w:szCs w:val="20"/>
          <w:lang w:val="sr-Latn-ME"/>
        </w:rPr>
        <w:t>u</w:t>
      </w:r>
      <w:r w:rsidRPr="009622C2">
        <w:rPr>
          <w:sz w:val="20"/>
          <w:szCs w:val="20"/>
          <w:lang w:val="sr-Latn-ME"/>
        </w:rPr>
        <w:t xml:space="preserve"> pri</w:t>
      </w:r>
      <w:r w:rsidR="00427374" w:rsidRPr="009622C2">
        <w:rPr>
          <w:sz w:val="20"/>
          <w:szCs w:val="20"/>
          <w:lang w:val="sr-Latn-ME"/>
        </w:rPr>
        <w:t>m</w:t>
      </w:r>
      <w:r w:rsidR="002620C5" w:rsidRPr="009622C2">
        <w:rPr>
          <w:sz w:val="20"/>
          <w:szCs w:val="20"/>
          <w:lang w:val="sr-Latn-ME"/>
        </w:rPr>
        <w:t>j</w:t>
      </w:r>
      <w:r w:rsidR="00427374" w:rsidRPr="009622C2">
        <w:rPr>
          <w:sz w:val="20"/>
          <w:szCs w:val="20"/>
          <w:lang w:val="sr-Latn-ME"/>
        </w:rPr>
        <w:t xml:space="preserve">enu </w:t>
      </w:r>
      <w:r w:rsidRPr="009622C2">
        <w:rPr>
          <w:sz w:val="20"/>
          <w:szCs w:val="20"/>
          <w:lang w:val="sr-Latn-ME"/>
        </w:rPr>
        <w:t>granične t</w:t>
      </w:r>
      <w:r w:rsidR="006A673B" w:rsidRPr="009622C2">
        <w:rPr>
          <w:sz w:val="20"/>
          <w:szCs w:val="20"/>
          <w:lang w:val="sr-Latn-ME"/>
        </w:rPr>
        <w:t>a</w:t>
      </w:r>
      <w:r w:rsidRPr="009622C2">
        <w:rPr>
          <w:sz w:val="20"/>
          <w:szCs w:val="20"/>
          <w:lang w:val="sr-Latn-ME"/>
        </w:rPr>
        <w:t xml:space="preserve">čke </w:t>
      </w:r>
      <w:r w:rsidR="006A673B" w:rsidRPr="009622C2">
        <w:rPr>
          <w:sz w:val="20"/>
          <w:szCs w:val="20"/>
          <w:lang w:val="sr-Latn-ME"/>
        </w:rPr>
        <w:t xml:space="preserve">su </w:t>
      </w:r>
      <w:r w:rsidRPr="009622C2">
        <w:rPr>
          <w:sz w:val="20"/>
          <w:szCs w:val="20"/>
          <w:lang w:val="sr-Latn-ME"/>
        </w:rPr>
        <w:t xml:space="preserve">relevantne </w:t>
      </w:r>
      <w:r w:rsidR="00607CE3" w:rsidRPr="009622C2">
        <w:rPr>
          <w:sz w:val="20"/>
          <w:szCs w:val="20"/>
          <w:lang w:val="sr-Latn-ME"/>
        </w:rPr>
        <w:t>s</w:t>
      </w:r>
      <w:r w:rsidRPr="009622C2">
        <w:rPr>
          <w:sz w:val="20"/>
          <w:szCs w:val="20"/>
          <w:lang w:val="sr-Latn-ME"/>
        </w:rPr>
        <w:t xml:space="preserve">amo za </w:t>
      </w:r>
      <w:r w:rsidR="00EA2AF3" w:rsidRPr="009622C2">
        <w:rPr>
          <w:sz w:val="20"/>
          <w:szCs w:val="20"/>
          <w:lang w:val="sr-Latn-ME"/>
        </w:rPr>
        <w:t xml:space="preserve">urinarne </w:t>
      </w:r>
      <w:r w:rsidRPr="009622C2">
        <w:rPr>
          <w:sz w:val="20"/>
          <w:szCs w:val="20"/>
          <w:lang w:val="sr-Latn-ME"/>
        </w:rPr>
        <w:t>infekcije</w:t>
      </w:r>
      <w:r w:rsidR="00EA2AF3" w:rsidRPr="009622C2">
        <w:rPr>
          <w:sz w:val="20"/>
          <w:szCs w:val="20"/>
          <w:lang w:val="sr-Latn-ME"/>
        </w:rPr>
        <w:t>.</w:t>
      </w:r>
    </w:p>
    <w:p w14:paraId="41B5DE1F" w14:textId="6E74032A" w:rsidR="00E865FC" w:rsidRPr="009622C2" w:rsidRDefault="00E865FC" w:rsidP="001009B4">
      <w:pPr>
        <w:widowControl w:val="0"/>
        <w:rPr>
          <w:i/>
          <w:iCs/>
          <w:sz w:val="20"/>
          <w:szCs w:val="20"/>
          <w:lang w:val="sr-Latn-ME"/>
        </w:rPr>
      </w:pPr>
      <w:r w:rsidRPr="009622C2">
        <w:rPr>
          <w:sz w:val="20"/>
          <w:szCs w:val="20"/>
          <w:vertAlign w:val="superscript"/>
          <w:lang w:val="sr-Latn-ME"/>
        </w:rPr>
        <w:t>7</w:t>
      </w:r>
      <w:r w:rsidRPr="009622C2">
        <w:rPr>
          <w:sz w:val="20"/>
          <w:szCs w:val="20"/>
          <w:lang w:val="sr-Latn-ME"/>
        </w:rPr>
        <w:t xml:space="preserve"> Os</w:t>
      </w:r>
      <w:r w:rsidR="002620C5" w:rsidRPr="009622C2">
        <w:rPr>
          <w:sz w:val="20"/>
          <w:szCs w:val="20"/>
          <w:lang w:val="sr-Latn-ME"/>
        </w:rPr>
        <w:t>j</w:t>
      </w:r>
      <w:r w:rsidRPr="009622C2">
        <w:rPr>
          <w:sz w:val="20"/>
          <w:szCs w:val="20"/>
          <w:lang w:val="sr-Latn-ME"/>
        </w:rPr>
        <w:t xml:space="preserve">etljivost na ampicilin, amoksicilin i piperacilin (sa i bez </w:t>
      </w:r>
      <w:r w:rsidR="006A673B" w:rsidRPr="009622C2">
        <w:rPr>
          <w:sz w:val="20"/>
          <w:szCs w:val="20"/>
          <w:lang w:val="sr-Latn-ME"/>
        </w:rPr>
        <w:t xml:space="preserve">inhibitora </w:t>
      </w:r>
      <w:r w:rsidRPr="009622C2">
        <w:rPr>
          <w:sz w:val="20"/>
          <w:szCs w:val="20"/>
          <w:lang w:val="sr-Latn-ME"/>
        </w:rPr>
        <w:t>beta</w:t>
      </w:r>
      <w:r w:rsidR="006A673B" w:rsidRPr="009622C2">
        <w:rPr>
          <w:sz w:val="20"/>
          <w:szCs w:val="20"/>
          <w:lang w:val="sr-Latn-ME"/>
        </w:rPr>
        <w:t>-</w:t>
      </w:r>
      <w:r w:rsidRPr="009622C2">
        <w:rPr>
          <w:sz w:val="20"/>
          <w:szCs w:val="20"/>
          <w:lang w:val="sr-Latn-ME"/>
        </w:rPr>
        <w:t>laktamaze</w:t>
      </w:r>
      <w:r w:rsidR="001F6AF6" w:rsidRPr="009622C2">
        <w:rPr>
          <w:sz w:val="20"/>
          <w:szCs w:val="20"/>
          <w:lang w:val="sr-Latn-ME"/>
        </w:rPr>
        <w:t>)</w:t>
      </w:r>
      <w:r w:rsidR="006A673B" w:rsidRPr="009622C2">
        <w:rPr>
          <w:sz w:val="20"/>
          <w:szCs w:val="20"/>
          <w:lang w:val="sr-Latn-ME"/>
        </w:rPr>
        <w:t xml:space="preserve"> </w:t>
      </w:r>
      <w:r w:rsidRPr="009622C2">
        <w:rPr>
          <w:sz w:val="20"/>
          <w:szCs w:val="20"/>
          <w:lang w:val="sr-Latn-ME"/>
        </w:rPr>
        <w:t>može se zaključiti iz ampicilina. Rezistencija na ampicilin nije uobičajena</w:t>
      </w:r>
      <w:r w:rsidR="006A673B" w:rsidRPr="009622C2">
        <w:rPr>
          <w:sz w:val="20"/>
          <w:szCs w:val="20"/>
          <w:lang w:val="sr-Latn-ME"/>
        </w:rPr>
        <w:t xml:space="preserve"> </w:t>
      </w:r>
      <w:r w:rsidRPr="009622C2">
        <w:rPr>
          <w:sz w:val="20"/>
          <w:szCs w:val="20"/>
          <w:lang w:val="sr-Latn-ME"/>
        </w:rPr>
        <w:t xml:space="preserve">u </w:t>
      </w:r>
      <w:r w:rsidRPr="009622C2">
        <w:rPr>
          <w:i/>
          <w:iCs/>
          <w:sz w:val="20"/>
          <w:szCs w:val="20"/>
          <w:lang w:val="sr-Latn-ME"/>
        </w:rPr>
        <w:t>E. faecalis</w:t>
      </w:r>
      <w:r w:rsidRPr="009622C2">
        <w:rPr>
          <w:sz w:val="20"/>
          <w:szCs w:val="20"/>
          <w:lang w:val="sr-Latn-ME"/>
        </w:rPr>
        <w:t xml:space="preserve"> (potvrdi</w:t>
      </w:r>
      <w:r w:rsidR="001F6AF6" w:rsidRPr="009622C2">
        <w:rPr>
          <w:sz w:val="20"/>
          <w:szCs w:val="20"/>
          <w:lang w:val="sr-Latn-ME"/>
        </w:rPr>
        <w:t>ti</w:t>
      </w:r>
      <w:r w:rsidRPr="009622C2">
        <w:rPr>
          <w:sz w:val="20"/>
          <w:szCs w:val="20"/>
          <w:lang w:val="sr-Latn-ME"/>
        </w:rPr>
        <w:t xml:space="preserve"> s</w:t>
      </w:r>
      <w:r w:rsidR="001F6AF6" w:rsidRPr="009622C2">
        <w:rPr>
          <w:sz w:val="20"/>
          <w:szCs w:val="20"/>
          <w:lang w:val="sr-Latn-ME"/>
        </w:rPr>
        <w:t>a</w:t>
      </w:r>
      <w:r w:rsidRPr="009622C2">
        <w:rPr>
          <w:sz w:val="20"/>
          <w:szCs w:val="20"/>
          <w:lang w:val="sr-Latn-ME"/>
        </w:rPr>
        <w:t xml:space="preserve"> MIC), ali čest</w:t>
      </w:r>
      <w:r w:rsidR="00EF1390" w:rsidRPr="009622C2">
        <w:rPr>
          <w:sz w:val="20"/>
          <w:szCs w:val="20"/>
          <w:lang w:val="sr-Latn-ME"/>
        </w:rPr>
        <w:t>a</w:t>
      </w:r>
      <w:r w:rsidRPr="009622C2">
        <w:rPr>
          <w:sz w:val="20"/>
          <w:szCs w:val="20"/>
          <w:lang w:val="sr-Latn-ME"/>
        </w:rPr>
        <w:t xml:space="preserve"> u </w:t>
      </w:r>
      <w:r w:rsidR="001F6AF6" w:rsidRPr="009622C2">
        <w:rPr>
          <w:sz w:val="20"/>
          <w:szCs w:val="20"/>
          <w:lang w:val="sr-Latn-ME"/>
        </w:rPr>
        <w:t xml:space="preserve">sojevima </w:t>
      </w:r>
      <w:r w:rsidRPr="009622C2">
        <w:rPr>
          <w:i/>
          <w:iCs/>
          <w:sz w:val="20"/>
          <w:szCs w:val="20"/>
          <w:lang w:val="sr-Latn-ME"/>
        </w:rPr>
        <w:t>E. faecium.</w:t>
      </w:r>
    </w:p>
    <w:p w14:paraId="302837AF" w14:textId="4D27B35F" w:rsidR="00E865FC" w:rsidRPr="009622C2" w:rsidRDefault="00E865FC" w:rsidP="001009B4">
      <w:pPr>
        <w:widowControl w:val="0"/>
        <w:rPr>
          <w:sz w:val="20"/>
          <w:szCs w:val="20"/>
          <w:lang w:val="sr-Latn-ME"/>
        </w:rPr>
      </w:pPr>
      <w:r w:rsidRPr="009622C2">
        <w:rPr>
          <w:sz w:val="20"/>
          <w:szCs w:val="20"/>
          <w:vertAlign w:val="superscript"/>
          <w:lang w:val="sr-Latn-ME"/>
        </w:rPr>
        <w:t xml:space="preserve">8 </w:t>
      </w:r>
      <w:r w:rsidRPr="009622C2">
        <w:rPr>
          <w:sz w:val="20"/>
          <w:szCs w:val="20"/>
          <w:lang w:val="sr-Latn-ME"/>
        </w:rPr>
        <w:t>Os</w:t>
      </w:r>
      <w:r w:rsidR="002F243D" w:rsidRPr="009622C2">
        <w:rPr>
          <w:sz w:val="20"/>
          <w:szCs w:val="20"/>
          <w:lang w:val="sr-Latn-ME"/>
        </w:rPr>
        <w:t>j</w:t>
      </w:r>
      <w:r w:rsidRPr="009622C2">
        <w:rPr>
          <w:sz w:val="20"/>
          <w:szCs w:val="20"/>
          <w:lang w:val="sr-Latn-ME"/>
        </w:rPr>
        <w:t xml:space="preserve">etljivost streptokoka </w:t>
      </w:r>
      <w:r w:rsidR="00EF1390" w:rsidRPr="009622C2">
        <w:rPr>
          <w:sz w:val="20"/>
          <w:szCs w:val="20"/>
          <w:lang w:val="sr-Latn-ME"/>
        </w:rPr>
        <w:t>grupa</w:t>
      </w:r>
      <w:r w:rsidRPr="009622C2">
        <w:rPr>
          <w:sz w:val="20"/>
          <w:szCs w:val="20"/>
          <w:lang w:val="sr-Latn-ME"/>
        </w:rPr>
        <w:t xml:space="preserve"> A, B, C i G na peniciline zaključuje se </w:t>
      </w:r>
      <w:r w:rsidR="00EF1390" w:rsidRPr="009622C2">
        <w:rPr>
          <w:sz w:val="20"/>
          <w:szCs w:val="20"/>
          <w:lang w:val="sr-Latn-ME"/>
        </w:rPr>
        <w:t>i</w:t>
      </w:r>
      <w:r w:rsidR="00FB5806" w:rsidRPr="009622C2">
        <w:rPr>
          <w:sz w:val="20"/>
          <w:szCs w:val="20"/>
          <w:lang w:val="sr-Latn-ME"/>
        </w:rPr>
        <w:t>z</w:t>
      </w:r>
      <w:r w:rsidR="00EF1390" w:rsidRPr="009622C2">
        <w:rPr>
          <w:sz w:val="20"/>
          <w:szCs w:val="20"/>
          <w:lang w:val="sr-Latn-ME"/>
        </w:rPr>
        <w:t xml:space="preserve"> </w:t>
      </w:r>
      <w:r w:rsidRPr="009622C2">
        <w:rPr>
          <w:sz w:val="20"/>
          <w:szCs w:val="20"/>
          <w:lang w:val="sr-Latn-ME"/>
        </w:rPr>
        <w:t>os</w:t>
      </w:r>
      <w:r w:rsidR="0076706A" w:rsidRPr="009622C2">
        <w:rPr>
          <w:sz w:val="20"/>
          <w:szCs w:val="20"/>
          <w:lang w:val="sr-Latn-ME"/>
        </w:rPr>
        <w:t>j</w:t>
      </w:r>
      <w:r w:rsidRPr="009622C2">
        <w:rPr>
          <w:sz w:val="20"/>
          <w:szCs w:val="20"/>
          <w:lang w:val="sr-Latn-ME"/>
        </w:rPr>
        <w:t>etljivost</w:t>
      </w:r>
      <w:r w:rsidR="00EF1390" w:rsidRPr="009622C2">
        <w:rPr>
          <w:sz w:val="20"/>
          <w:szCs w:val="20"/>
          <w:lang w:val="sr-Latn-ME"/>
        </w:rPr>
        <w:t>i</w:t>
      </w:r>
      <w:r w:rsidRPr="009622C2">
        <w:rPr>
          <w:sz w:val="20"/>
          <w:szCs w:val="20"/>
          <w:lang w:val="sr-Latn-ME"/>
        </w:rPr>
        <w:t xml:space="preserve"> na benzilpenicilin (druge indikacije osim meningitisa) s</w:t>
      </w:r>
      <w:r w:rsidR="00EF1390" w:rsidRPr="009622C2">
        <w:rPr>
          <w:sz w:val="20"/>
          <w:szCs w:val="20"/>
          <w:lang w:val="sr-Latn-ME"/>
        </w:rPr>
        <w:t>a</w:t>
      </w:r>
      <w:r w:rsidRPr="009622C2">
        <w:rPr>
          <w:sz w:val="20"/>
          <w:szCs w:val="20"/>
          <w:lang w:val="sr-Latn-ME"/>
        </w:rPr>
        <w:t xml:space="preserve"> izuzetkom</w:t>
      </w:r>
      <w:r w:rsidR="00EF1390" w:rsidRPr="009622C2">
        <w:rPr>
          <w:sz w:val="20"/>
          <w:szCs w:val="20"/>
          <w:lang w:val="sr-Latn-ME"/>
        </w:rPr>
        <w:t xml:space="preserve"> </w:t>
      </w:r>
      <w:r w:rsidRPr="009622C2">
        <w:rPr>
          <w:sz w:val="20"/>
          <w:szCs w:val="20"/>
          <w:lang w:val="sr-Latn-ME"/>
        </w:rPr>
        <w:t xml:space="preserve">fenoksimetilpenicilina i izoksazolilpenicilina za streptokoke </w:t>
      </w:r>
      <w:r w:rsidR="00EF1390" w:rsidRPr="009622C2">
        <w:rPr>
          <w:sz w:val="20"/>
          <w:szCs w:val="20"/>
          <w:lang w:val="sr-Latn-ME"/>
        </w:rPr>
        <w:t>grupe</w:t>
      </w:r>
      <w:r w:rsidRPr="009622C2">
        <w:rPr>
          <w:sz w:val="20"/>
          <w:szCs w:val="20"/>
          <w:lang w:val="sr-Latn-ME"/>
        </w:rPr>
        <w:t xml:space="preserve"> B.</w:t>
      </w:r>
    </w:p>
    <w:p w14:paraId="3CB3CE97" w14:textId="663D43A7" w:rsidR="00E865FC" w:rsidRPr="009622C2" w:rsidRDefault="00E865FC" w:rsidP="001009B4">
      <w:pPr>
        <w:widowControl w:val="0"/>
        <w:rPr>
          <w:sz w:val="20"/>
          <w:szCs w:val="20"/>
          <w:lang w:val="sr-Latn-ME"/>
        </w:rPr>
      </w:pPr>
      <w:r w:rsidRPr="009622C2">
        <w:rPr>
          <w:sz w:val="20"/>
          <w:szCs w:val="20"/>
          <w:vertAlign w:val="superscript"/>
          <w:lang w:val="sr-Latn-ME"/>
        </w:rPr>
        <w:t>9</w:t>
      </w:r>
      <w:r w:rsidRPr="009622C2">
        <w:rPr>
          <w:sz w:val="20"/>
          <w:szCs w:val="20"/>
          <w:lang w:val="sr-Latn-ME"/>
        </w:rPr>
        <w:t xml:space="preserve"> Oksacilin 1 μg disk screen test ili benzilpenicilin MIC test će se koristiti za</w:t>
      </w:r>
      <w:r w:rsidR="0004257B" w:rsidRPr="009622C2">
        <w:rPr>
          <w:sz w:val="20"/>
          <w:szCs w:val="20"/>
          <w:lang w:val="sr-Latn-ME"/>
        </w:rPr>
        <w:t xml:space="preserve"> </w:t>
      </w:r>
      <w:r w:rsidRPr="009622C2">
        <w:rPr>
          <w:sz w:val="20"/>
          <w:szCs w:val="20"/>
          <w:lang w:val="sr-Latn-ME"/>
        </w:rPr>
        <w:t>isklju</w:t>
      </w:r>
      <w:r w:rsidR="0004257B" w:rsidRPr="009622C2">
        <w:rPr>
          <w:sz w:val="20"/>
          <w:szCs w:val="20"/>
          <w:lang w:val="sr-Latn-ME"/>
        </w:rPr>
        <w:t>čivanje</w:t>
      </w:r>
      <w:r w:rsidRPr="009622C2">
        <w:rPr>
          <w:sz w:val="20"/>
          <w:szCs w:val="20"/>
          <w:lang w:val="sr-Latn-ME"/>
        </w:rPr>
        <w:t xml:space="preserve"> mehani</w:t>
      </w:r>
      <w:r w:rsidR="0004257B" w:rsidRPr="009622C2">
        <w:rPr>
          <w:sz w:val="20"/>
          <w:szCs w:val="20"/>
          <w:lang w:val="sr-Latn-ME"/>
        </w:rPr>
        <w:t xml:space="preserve">zama </w:t>
      </w:r>
      <w:r w:rsidRPr="009622C2">
        <w:rPr>
          <w:sz w:val="20"/>
          <w:szCs w:val="20"/>
          <w:lang w:val="sr-Latn-ME"/>
        </w:rPr>
        <w:t>rezistencije na beta-laktame. Kada je nalaz negativan (oksacilin</w:t>
      </w:r>
      <w:r w:rsidR="0004257B" w:rsidRPr="009622C2">
        <w:rPr>
          <w:sz w:val="20"/>
          <w:szCs w:val="20"/>
          <w:lang w:val="sr-Latn-ME"/>
        </w:rPr>
        <w:t xml:space="preserve"> </w:t>
      </w:r>
      <w:r w:rsidRPr="009622C2">
        <w:rPr>
          <w:sz w:val="20"/>
          <w:szCs w:val="20"/>
          <w:lang w:val="sr-Latn-ME"/>
        </w:rPr>
        <w:t>zona inhibicije ≥20 mm, ili MIC benzilpenicilina ≤0,06 mg/</w:t>
      </w:r>
      <w:r w:rsidR="00C64464" w:rsidRPr="009622C2">
        <w:rPr>
          <w:sz w:val="20"/>
          <w:szCs w:val="20"/>
          <w:lang w:val="sr-Latn-ME"/>
        </w:rPr>
        <w:t>L</w:t>
      </w:r>
      <w:r w:rsidRPr="009622C2">
        <w:rPr>
          <w:sz w:val="20"/>
          <w:szCs w:val="20"/>
          <w:lang w:val="sr-Latn-ME"/>
        </w:rPr>
        <w:t>) svi beta-laktamski agensi za</w:t>
      </w:r>
      <w:r w:rsidR="0004257B" w:rsidRPr="009622C2">
        <w:rPr>
          <w:sz w:val="20"/>
          <w:szCs w:val="20"/>
          <w:lang w:val="sr-Latn-ME"/>
        </w:rPr>
        <w:t xml:space="preserve"> </w:t>
      </w:r>
      <w:r w:rsidRPr="009622C2">
        <w:rPr>
          <w:sz w:val="20"/>
          <w:szCs w:val="20"/>
          <w:lang w:val="sr-Latn-ME"/>
        </w:rPr>
        <w:t>koje su kliničke granične t</w:t>
      </w:r>
      <w:r w:rsidR="00C64464" w:rsidRPr="009622C2">
        <w:rPr>
          <w:sz w:val="20"/>
          <w:szCs w:val="20"/>
          <w:lang w:val="sr-Latn-ME"/>
        </w:rPr>
        <w:t>a</w:t>
      </w:r>
      <w:r w:rsidRPr="009622C2">
        <w:rPr>
          <w:sz w:val="20"/>
          <w:szCs w:val="20"/>
          <w:lang w:val="sr-Latn-ME"/>
        </w:rPr>
        <w:t>čke dostupne, može se prijaviti kao os</w:t>
      </w:r>
      <w:r w:rsidR="0076706A" w:rsidRPr="009622C2">
        <w:rPr>
          <w:sz w:val="20"/>
          <w:szCs w:val="20"/>
          <w:lang w:val="sr-Latn-ME"/>
        </w:rPr>
        <w:t>j</w:t>
      </w:r>
      <w:r w:rsidRPr="009622C2">
        <w:rPr>
          <w:sz w:val="20"/>
          <w:szCs w:val="20"/>
          <w:lang w:val="sr-Latn-ME"/>
        </w:rPr>
        <w:t>etljiv bez daljeg</w:t>
      </w:r>
      <w:r w:rsidR="0004257B" w:rsidRPr="009622C2">
        <w:rPr>
          <w:sz w:val="20"/>
          <w:szCs w:val="20"/>
          <w:lang w:val="sr-Latn-ME"/>
        </w:rPr>
        <w:t xml:space="preserve"> </w:t>
      </w:r>
      <w:r w:rsidRPr="009622C2">
        <w:rPr>
          <w:sz w:val="20"/>
          <w:szCs w:val="20"/>
          <w:lang w:val="sr-Latn-ME"/>
        </w:rPr>
        <w:t>testiranja, osim za cefaklor, koji, ako je prijavljen, treba prijaviti kao "os</w:t>
      </w:r>
      <w:r w:rsidR="0076706A" w:rsidRPr="009622C2">
        <w:rPr>
          <w:sz w:val="20"/>
          <w:szCs w:val="20"/>
          <w:lang w:val="sr-Latn-ME"/>
        </w:rPr>
        <w:t>j</w:t>
      </w:r>
      <w:r w:rsidRPr="009622C2">
        <w:rPr>
          <w:sz w:val="20"/>
          <w:szCs w:val="20"/>
          <w:lang w:val="sr-Latn-ME"/>
        </w:rPr>
        <w:t>etljiv,</w:t>
      </w:r>
      <w:r w:rsidR="0004257B" w:rsidRPr="009622C2">
        <w:rPr>
          <w:sz w:val="20"/>
          <w:szCs w:val="20"/>
          <w:lang w:val="sr-Latn-ME"/>
        </w:rPr>
        <w:t xml:space="preserve"> </w:t>
      </w:r>
      <w:r w:rsidRPr="009622C2">
        <w:rPr>
          <w:sz w:val="20"/>
          <w:szCs w:val="20"/>
          <w:lang w:val="sr-Latn-ME"/>
        </w:rPr>
        <w:t xml:space="preserve">povećana izloženost” (I). Kada je </w:t>
      </w:r>
      <w:r w:rsidR="007D2142" w:rsidRPr="009622C2">
        <w:rPr>
          <w:sz w:val="20"/>
          <w:szCs w:val="20"/>
          <w:lang w:val="sr-Latn-ME"/>
        </w:rPr>
        <w:t>nalaz</w:t>
      </w:r>
      <w:r w:rsidRPr="009622C2">
        <w:rPr>
          <w:sz w:val="20"/>
          <w:szCs w:val="20"/>
          <w:lang w:val="sr-Latn-ME"/>
        </w:rPr>
        <w:t xml:space="preserve"> pozitivan (zona inhibicije &lt;20 mm </w:t>
      </w:r>
      <w:r w:rsidR="000E12CA" w:rsidRPr="009622C2">
        <w:rPr>
          <w:sz w:val="20"/>
          <w:szCs w:val="20"/>
          <w:lang w:val="sr-Latn-ME"/>
        </w:rPr>
        <w:t>ili</w:t>
      </w:r>
      <w:r w:rsidR="0004257B" w:rsidRPr="009622C2">
        <w:rPr>
          <w:sz w:val="20"/>
          <w:szCs w:val="20"/>
          <w:lang w:val="sr-Latn-ME"/>
        </w:rPr>
        <w:t xml:space="preserve"> </w:t>
      </w:r>
      <w:r w:rsidRPr="009622C2">
        <w:rPr>
          <w:sz w:val="20"/>
          <w:szCs w:val="20"/>
          <w:lang w:val="sr-Latn-ME"/>
        </w:rPr>
        <w:t>benzilpenicilin MIC &gt;0,06 mg/l), pogleda</w:t>
      </w:r>
      <w:r w:rsidR="000E12CA" w:rsidRPr="009622C2">
        <w:rPr>
          <w:sz w:val="20"/>
          <w:szCs w:val="20"/>
          <w:lang w:val="sr-Latn-ME"/>
        </w:rPr>
        <w:t xml:space="preserve">ti </w:t>
      </w:r>
      <w:r w:rsidRPr="009622C2">
        <w:rPr>
          <w:sz w:val="20"/>
          <w:szCs w:val="20"/>
          <w:lang w:val="sr-Latn-ME"/>
        </w:rPr>
        <w:t>EUCAST dijagram toka.</w:t>
      </w:r>
    </w:p>
    <w:p w14:paraId="6551EC40" w14:textId="18188225" w:rsidR="00E865FC" w:rsidRPr="009622C2" w:rsidRDefault="00E865FC" w:rsidP="001009B4">
      <w:pPr>
        <w:widowControl w:val="0"/>
        <w:rPr>
          <w:sz w:val="20"/>
          <w:szCs w:val="20"/>
          <w:lang w:val="sr-Latn-ME"/>
        </w:rPr>
      </w:pPr>
      <w:r w:rsidRPr="009622C2">
        <w:rPr>
          <w:sz w:val="20"/>
          <w:szCs w:val="20"/>
          <w:vertAlign w:val="superscript"/>
          <w:lang w:val="sr-Latn-ME"/>
        </w:rPr>
        <w:t>10</w:t>
      </w:r>
      <w:r w:rsidRPr="009622C2">
        <w:rPr>
          <w:sz w:val="20"/>
          <w:szCs w:val="20"/>
          <w:lang w:val="sr-Latn-ME"/>
        </w:rPr>
        <w:t xml:space="preserve"> </w:t>
      </w:r>
      <w:r w:rsidR="003675D8" w:rsidRPr="009622C2">
        <w:rPr>
          <w:sz w:val="20"/>
          <w:szCs w:val="20"/>
          <w:lang w:val="sr-Latn-ME"/>
        </w:rPr>
        <w:t>Granične</w:t>
      </w:r>
      <w:r w:rsidRPr="009622C2">
        <w:rPr>
          <w:sz w:val="20"/>
          <w:szCs w:val="20"/>
          <w:lang w:val="sr-Latn-ME"/>
        </w:rPr>
        <w:t xml:space="preserve"> t</w:t>
      </w:r>
      <w:r w:rsidR="003675D8" w:rsidRPr="009622C2">
        <w:rPr>
          <w:sz w:val="20"/>
          <w:szCs w:val="20"/>
          <w:lang w:val="sr-Latn-ME"/>
        </w:rPr>
        <w:t>a</w:t>
      </w:r>
      <w:r w:rsidRPr="009622C2">
        <w:rPr>
          <w:sz w:val="20"/>
          <w:szCs w:val="20"/>
          <w:lang w:val="sr-Latn-ME"/>
        </w:rPr>
        <w:t xml:space="preserve">čke aminopenicilina kod Enterobacterales </w:t>
      </w:r>
      <w:r w:rsidR="003675D8" w:rsidRPr="009622C2">
        <w:rPr>
          <w:sz w:val="20"/>
          <w:szCs w:val="20"/>
          <w:lang w:val="sr-Latn-ME"/>
        </w:rPr>
        <w:t>baziraju</w:t>
      </w:r>
      <w:r w:rsidRPr="009622C2">
        <w:rPr>
          <w:sz w:val="20"/>
          <w:szCs w:val="20"/>
          <w:lang w:val="sr-Latn-ME"/>
        </w:rPr>
        <w:t xml:space="preserve"> se na intravenskoj prim</w:t>
      </w:r>
      <w:r w:rsidR="007F50C4" w:rsidRPr="009622C2">
        <w:rPr>
          <w:sz w:val="20"/>
          <w:szCs w:val="20"/>
          <w:lang w:val="sr-Latn-ME"/>
        </w:rPr>
        <w:t>j</w:t>
      </w:r>
      <w:r w:rsidRPr="009622C2">
        <w:rPr>
          <w:sz w:val="20"/>
          <w:szCs w:val="20"/>
          <w:lang w:val="sr-Latn-ME"/>
        </w:rPr>
        <w:t>eni. Za oralnu prim</w:t>
      </w:r>
      <w:r w:rsidR="007F50C4" w:rsidRPr="009622C2">
        <w:rPr>
          <w:sz w:val="20"/>
          <w:szCs w:val="20"/>
          <w:lang w:val="sr-Latn-ME"/>
        </w:rPr>
        <w:t>j</w:t>
      </w:r>
      <w:r w:rsidRPr="009622C2">
        <w:rPr>
          <w:sz w:val="20"/>
          <w:szCs w:val="20"/>
          <w:lang w:val="sr-Latn-ME"/>
        </w:rPr>
        <w:t>enu granične t</w:t>
      </w:r>
      <w:r w:rsidR="00607CE3" w:rsidRPr="009622C2">
        <w:rPr>
          <w:sz w:val="20"/>
          <w:szCs w:val="20"/>
          <w:lang w:val="sr-Latn-ME"/>
        </w:rPr>
        <w:t>a</w:t>
      </w:r>
      <w:r w:rsidRPr="009622C2">
        <w:rPr>
          <w:sz w:val="20"/>
          <w:szCs w:val="20"/>
          <w:lang w:val="sr-Latn-ME"/>
        </w:rPr>
        <w:t>čke su relevantne samo</w:t>
      </w:r>
      <w:r w:rsidR="00607CE3" w:rsidRPr="009622C2">
        <w:rPr>
          <w:sz w:val="20"/>
          <w:szCs w:val="20"/>
          <w:lang w:val="sr-Latn-ME"/>
        </w:rPr>
        <w:t xml:space="preserve"> za urinarne</w:t>
      </w:r>
      <w:r w:rsidRPr="009622C2">
        <w:rPr>
          <w:sz w:val="20"/>
          <w:szCs w:val="20"/>
          <w:lang w:val="sr-Latn-ME"/>
        </w:rPr>
        <w:t xml:space="preserve"> infekcije. </w:t>
      </w:r>
      <w:r w:rsidR="00EA2AF3" w:rsidRPr="009622C2">
        <w:rPr>
          <w:sz w:val="20"/>
          <w:szCs w:val="20"/>
          <w:lang w:val="sr-Latn-ME"/>
        </w:rPr>
        <w:t>Granične</w:t>
      </w:r>
      <w:r w:rsidRPr="009622C2">
        <w:rPr>
          <w:sz w:val="20"/>
          <w:szCs w:val="20"/>
          <w:lang w:val="sr-Latn-ME"/>
        </w:rPr>
        <w:t xml:space="preserve"> </w:t>
      </w:r>
      <w:r w:rsidR="00EA2AF3" w:rsidRPr="009622C2">
        <w:rPr>
          <w:sz w:val="20"/>
          <w:szCs w:val="20"/>
          <w:lang w:val="sr-Latn-ME"/>
        </w:rPr>
        <w:t>ta</w:t>
      </w:r>
      <w:r w:rsidRPr="009622C2">
        <w:rPr>
          <w:sz w:val="20"/>
          <w:szCs w:val="20"/>
          <w:lang w:val="sr-Latn-ME"/>
        </w:rPr>
        <w:t xml:space="preserve">čke za druge infekcije su u fazi </w:t>
      </w:r>
      <w:r w:rsidR="00EA2AF3" w:rsidRPr="009622C2">
        <w:rPr>
          <w:sz w:val="20"/>
          <w:szCs w:val="20"/>
          <w:lang w:val="sr-Latn-ME"/>
        </w:rPr>
        <w:t>ispitivanja.</w:t>
      </w:r>
    </w:p>
    <w:p w14:paraId="685CC58B" w14:textId="013DA909" w:rsidR="00E865FC" w:rsidRPr="009622C2" w:rsidRDefault="00E865FC" w:rsidP="001009B4">
      <w:pPr>
        <w:widowControl w:val="0"/>
        <w:rPr>
          <w:sz w:val="20"/>
          <w:szCs w:val="20"/>
          <w:lang w:val="sr-Latn-ME"/>
        </w:rPr>
      </w:pPr>
      <w:r w:rsidRPr="009622C2">
        <w:rPr>
          <w:sz w:val="20"/>
          <w:szCs w:val="20"/>
          <w:vertAlign w:val="superscript"/>
          <w:lang w:val="sr-Latn-ME"/>
        </w:rPr>
        <w:t>11</w:t>
      </w:r>
      <w:r w:rsidRPr="009622C2">
        <w:rPr>
          <w:sz w:val="20"/>
          <w:szCs w:val="20"/>
          <w:lang w:val="sr-Latn-ME"/>
        </w:rPr>
        <w:t xml:space="preserve"> Os</w:t>
      </w:r>
      <w:r w:rsidR="007F50C4" w:rsidRPr="009622C2">
        <w:rPr>
          <w:sz w:val="20"/>
          <w:szCs w:val="20"/>
          <w:lang w:val="sr-Latn-ME"/>
        </w:rPr>
        <w:t>j</w:t>
      </w:r>
      <w:r w:rsidRPr="009622C2">
        <w:rPr>
          <w:sz w:val="20"/>
          <w:szCs w:val="20"/>
          <w:lang w:val="sr-Latn-ME"/>
        </w:rPr>
        <w:t xml:space="preserve">etljivost na ampicilin, amoksicilin, piperacilin i tikarcilin može </w:t>
      </w:r>
      <w:r w:rsidR="00EA2AF3" w:rsidRPr="009622C2">
        <w:rPr>
          <w:sz w:val="20"/>
          <w:szCs w:val="20"/>
          <w:lang w:val="sr-Latn-ME"/>
        </w:rPr>
        <w:t xml:space="preserve">se </w:t>
      </w:r>
      <w:r w:rsidRPr="009622C2">
        <w:rPr>
          <w:sz w:val="20"/>
          <w:szCs w:val="20"/>
          <w:lang w:val="sr-Latn-ME"/>
        </w:rPr>
        <w:t xml:space="preserve">zaključiti na </w:t>
      </w:r>
      <w:r w:rsidR="00EA2AF3" w:rsidRPr="009622C2">
        <w:rPr>
          <w:sz w:val="20"/>
          <w:szCs w:val="20"/>
          <w:lang w:val="sr-Latn-ME"/>
        </w:rPr>
        <w:t>osnovu</w:t>
      </w:r>
      <w:r w:rsidRPr="009622C2">
        <w:rPr>
          <w:sz w:val="20"/>
          <w:szCs w:val="20"/>
          <w:lang w:val="sr-Latn-ME"/>
        </w:rPr>
        <w:t xml:space="preserve"> os</w:t>
      </w:r>
      <w:r w:rsidR="007F50C4" w:rsidRPr="009622C2">
        <w:rPr>
          <w:sz w:val="20"/>
          <w:szCs w:val="20"/>
          <w:lang w:val="sr-Latn-ME"/>
        </w:rPr>
        <w:t>j</w:t>
      </w:r>
      <w:r w:rsidRPr="009622C2">
        <w:rPr>
          <w:sz w:val="20"/>
          <w:szCs w:val="20"/>
          <w:lang w:val="sr-Latn-ME"/>
        </w:rPr>
        <w:t>etljivosti na benzilpenicilin.</w:t>
      </w:r>
    </w:p>
    <w:p w14:paraId="2D4C94BC" w14:textId="77777777" w:rsidR="000B7553" w:rsidRPr="009622C2" w:rsidRDefault="000B7553" w:rsidP="001009B4">
      <w:pPr>
        <w:widowControl w:val="0"/>
        <w:rPr>
          <w:szCs w:val="22"/>
          <w:lang w:val="sr-Latn-ME"/>
        </w:rPr>
      </w:pPr>
    </w:p>
    <w:p w14:paraId="1B77307C" w14:textId="0E7AA9A3" w:rsidR="003E5321" w:rsidRPr="009622C2" w:rsidRDefault="003E5321"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Prevalenca rezistencije može da varira kako geografski, tako i sa vremenom kod određenih vrsta</w:t>
      </w:r>
      <w:r w:rsidR="00B03617" w:rsidRPr="009622C2">
        <w:rPr>
          <w:rFonts w:eastAsia="TimesNewRoman"/>
          <w:szCs w:val="22"/>
          <w:lang w:val="sr-Latn-ME"/>
        </w:rPr>
        <w:t xml:space="preserve"> </w:t>
      </w:r>
      <w:r w:rsidRPr="009622C2">
        <w:rPr>
          <w:rFonts w:eastAsia="TimesNewRoman"/>
          <w:szCs w:val="22"/>
          <w:lang w:val="sr-Latn-ME"/>
        </w:rPr>
        <w:t>mikroorganizama, te su poželjne lokalne informacije o rezistenciji, posebno pri l</w:t>
      </w:r>
      <w:r w:rsidR="007F50C4" w:rsidRPr="009622C2">
        <w:rPr>
          <w:rFonts w:eastAsia="TimesNewRoman"/>
          <w:szCs w:val="22"/>
          <w:lang w:val="sr-Latn-ME"/>
        </w:rPr>
        <w:t>ij</w:t>
      </w:r>
      <w:r w:rsidRPr="009622C2">
        <w:rPr>
          <w:rFonts w:eastAsia="TimesNewRoman"/>
          <w:szCs w:val="22"/>
          <w:lang w:val="sr-Latn-ME"/>
        </w:rPr>
        <w:t xml:space="preserve">ečenju teških </w:t>
      </w:r>
      <w:r w:rsidRPr="009622C2">
        <w:rPr>
          <w:rFonts w:eastAsia="TimesNewRoman"/>
          <w:szCs w:val="22"/>
          <w:lang w:val="sr-Latn-ME"/>
        </w:rPr>
        <w:lastRenderedPageBreak/>
        <w:t>infekcija. Prema potrebi, treba potražiti sav</w:t>
      </w:r>
      <w:r w:rsidR="007F50C4" w:rsidRPr="009622C2">
        <w:rPr>
          <w:rFonts w:eastAsia="TimesNewRoman"/>
          <w:szCs w:val="22"/>
          <w:lang w:val="sr-Latn-ME"/>
        </w:rPr>
        <w:t>j</w:t>
      </w:r>
      <w:r w:rsidRPr="009622C2">
        <w:rPr>
          <w:rFonts w:eastAsia="TimesNewRoman"/>
          <w:szCs w:val="22"/>
          <w:lang w:val="sr-Latn-ME"/>
        </w:rPr>
        <w:t>et stručnjaka ukoliko je lokalna prevalenca rezistencije takva da je korist od prim</w:t>
      </w:r>
      <w:r w:rsidR="007F50C4" w:rsidRPr="009622C2">
        <w:rPr>
          <w:rFonts w:eastAsia="TimesNewRoman"/>
          <w:szCs w:val="22"/>
          <w:lang w:val="sr-Latn-ME"/>
        </w:rPr>
        <w:t>j</w:t>
      </w:r>
      <w:r w:rsidRPr="009622C2">
        <w:rPr>
          <w:rFonts w:eastAsia="TimesNewRoman"/>
          <w:szCs w:val="22"/>
          <w:lang w:val="sr-Latn-ME"/>
        </w:rPr>
        <w:t xml:space="preserve">ene </w:t>
      </w:r>
      <w:r w:rsidR="00120673" w:rsidRPr="009622C2">
        <w:rPr>
          <w:rFonts w:eastAsia="TimesNewRoman"/>
          <w:szCs w:val="22"/>
          <w:lang w:val="sr-Latn-ME"/>
        </w:rPr>
        <w:t>lijek</w:t>
      </w:r>
      <w:r w:rsidRPr="009622C2">
        <w:rPr>
          <w:rFonts w:eastAsia="TimesNewRoman"/>
          <w:szCs w:val="22"/>
          <w:lang w:val="sr-Latn-ME"/>
        </w:rPr>
        <w:t>a kod pojedinih tipova infekcija diskutabilna.</w:t>
      </w:r>
    </w:p>
    <w:p w14:paraId="1B77307D" w14:textId="77777777" w:rsidR="00194A9C" w:rsidRPr="009622C2" w:rsidRDefault="00194A9C" w:rsidP="001009B4">
      <w:pPr>
        <w:widowControl w:val="0"/>
        <w:rPr>
          <w:szCs w:val="22"/>
          <w:lang w:val="sr-Latn-ME"/>
        </w:rPr>
      </w:pPr>
    </w:p>
    <w:p w14:paraId="1B77307E" w14:textId="5AA15CE8" w:rsidR="003E5321" w:rsidRPr="009622C2" w:rsidRDefault="003E5321" w:rsidP="001009B4">
      <w:pPr>
        <w:widowControl w:val="0"/>
        <w:tabs>
          <w:tab w:val="clear" w:pos="284"/>
        </w:tabs>
        <w:autoSpaceDE w:val="0"/>
        <w:autoSpaceDN w:val="0"/>
        <w:adjustRightInd w:val="0"/>
        <w:rPr>
          <w:rFonts w:eastAsia="TimesNewRoman,Bold"/>
          <w:b/>
          <w:bCs/>
          <w:szCs w:val="22"/>
          <w:u w:val="single"/>
          <w:lang w:val="sr-Latn-ME"/>
        </w:rPr>
      </w:pPr>
      <w:r w:rsidRPr="009622C2">
        <w:rPr>
          <w:b/>
          <w:bCs/>
          <w:i/>
          <w:iCs/>
          <w:szCs w:val="22"/>
          <w:u w:val="single"/>
          <w:lang w:val="sr-Latn-ME"/>
        </w:rPr>
        <w:t xml:space="preserve">In vitro </w:t>
      </w:r>
      <w:r w:rsidRPr="009622C2">
        <w:rPr>
          <w:rFonts w:eastAsia="TimesNewRoman,Bold"/>
          <w:b/>
          <w:bCs/>
          <w:szCs w:val="22"/>
          <w:u w:val="single"/>
          <w:lang w:val="sr-Latn-ME"/>
        </w:rPr>
        <w:t>os</w:t>
      </w:r>
      <w:r w:rsidR="00A90859" w:rsidRPr="009622C2">
        <w:rPr>
          <w:rFonts w:eastAsia="TimesNewRoman,Bold"/>
          <w:b/>
          <w:bCs/>
          <w:szCs w:val="22"/>
          <w:u w:val="single"/>
          <w:lang w:val="sr-Latn-ME"/>
        </w:rPr>
        <w:t>j</w:t>
      </w:r>
      <w:r w:rsidRPr="009622C2">
        <w:rPr>
          <w:rFonts w:eastAsia="TimesNewRoman,Bold"/>
          <w:b/>
          <w:bCs/>
          <w:szCs w:val="22"/>
          <w:u w:val="single"/>
          <w:lang w:val="sr-Latn-ME"/>
        </w:rPr>
        <w:t>etljivost mikroorganizama na amoksicilin</w:t>
      </w:r>
    </w:p>
    <w:p w14:paraId="1B77307F" w14:textId="77777777" w:rsidR="003E5321" w:rsidRPr="009622C2" w:rsidRDefault="003E5321" w:rsidP="001009B4">
      <w:pPr>
        <w:widowControl w:val="0"/>
        <w:tabs>
          <w:tab w:val="clear" w:pos="284"/>
        </w:tabs>
        <w:autoSpaceDE w:val="0"/>
        <w:autoSpaceDN w:val="0"/>
        <w:adjustRightInd w:val="0"/>
        <w:rPr>
          <w:rFonts w:eastAsia="TimesNewRoman,Bold"/>
          <w:b/>
          <w:bCs/>
          <w:szCs w:val="22"/>
          <w:u w:val="single"/>
          <w:lang w:val="sr-Latn-ME"/>
        </w:rPr>
      </w:pPr>
    </w:p>
    <w:p w14:paraId="1B773080" w14:textId="337CED1E" w:rsidR="003E5321" w:rsidRPr="009622C2" w:rsidRDefault="003E5321" w:rsidP="001009B4">
      <w:pPr>
        <w:widowControl w:val="0"/>
        <w:tabs>
          <w:tab w:val="clear" w:pos="284"/>
        </w:tabs>
        <w:autoSpaceDE w:val="0"/>
        <w:autoSpaceDN w:val="0"/>
        <w:adjustRightInd w:val="0"/>
        <w:rPr>
          <w:rFonts w:eastAsia="TimesNewRoman,Bold"/>
          <w:b/>
          <w:bCs/>
          <w:szCs w:val="22"/>
          <w:lang w:val="sr-Latn-ME"/>
        </w:rPr>
      </w:pPr>
      <w:r w:rsidRPr="009622C2">
        <w:rPr>
          <w:rFonts w:eastAsia="TimesNewRoman,Bold"/>
          <w:b/>
          <w:bCs/>
          <w:szCs w:val="22"/>
          <w:lang w:val="sr-Latn-ME"/>
        </w:rPr>
        <w:t>Često os</w:t>
      </w:r>
      <w:r w:rsidR="00A90859" w:rsidRPr="009622C2">
        <w:rPr>
          <w:rFonts w:eastAsia="TimesNewRoman,Bold"/>
          <w:b/>
          <w:bCs/>
          <w:szCs w:val="22"/>
          <w:lang w:val="sr-Latn-ME"/>
        </w:rPr>
        <w:t>j</w:t>
      </w:r>
      <w:r w:rsidRPr="009622C2">
        <w:rPr>
          <w:rFonts w:eastAsia="TimesNewRoman,Bold"/>
          <w:b/>
          <w:bCs/>
          <w:szCs w:val="22"/>
          <w:lang w:val="sr-Latn-ME"/>
        </w:rPr>
        <w:t>etljive vrste</w:t>
      </w:r>
    </w:p>
    <w:p w14:paraId="1B773081" w14:textId="77777777" w:rsidR="003E5321" w:rsidRPr="009622C2" w:rsidRDefault="003E5321" w:rsidP="001009B4">
      <w:pPr>
        <w:widowControl w:val="0"/>
        <w:rPr>
          <w:rFonts w:eastAsia="TimesNewRoman"/>
          <w:szCs w:val="22"/>
          <w:u w:val="single"/>
          <w:lang w:val="sr-Latn-ME"/>
        </w:rPr>
      </w:pPr>
      <w:r w:rsidRPr="009622C2">
        <w:rPr>
          <w:rFonts w:eastAsia="TimesNewRoman"/>
          <w:szCs w:val="22"/>
          <w:u w:val="single"/>
          <w:lang w:val="sr-Latn-ME"/>
        </w:rPr>
        <w:t>Gram-pozitivni aerobi</w:t>
      </w:r>
    </w:p>
    <w:p w14:paraId="1B773082" w14:textId="77777777" w:rsidR="003E5321" w:rsidRPr="009622C2" w:rsidRDefault="003E5321" w:rsidP="001009B4">
      <w:pPr>
        <w:widowControl w:val="0"/>
        <w:tabs>
          <w:tab w:val="clear" w:pos="284"/>
        </w:tabs>
        <w:autoSpaceDE w:val="0"/>
        <w:autoSpaceDN w:val="0"/>
        <w:adjustRightInd w:val="0"/>
        <w:rPr>
          <w:i/>
          <w:iCs/>
          <w:szCs w:val="22"/>
          <w:lang w:val="sr-Latn-ME"/>
        </w:rPr>
      </w:pPr>
      <w:r w:rsidRPr="009622C2">
        <w:rPr>
          <w:i/>
          <w:iCs/>
          <w:szCs w:val="22"/>
          <w:lang w:val="sr-Latn-ME"/>
        </w:rPr>
        <w:t>Enterococcus faecalis</w:t>
      </w:r>
    </w:p>
    <w:p w14:paraId="1B773083"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Beta-hemolitičke streptokoke (grupe A, B, C i G)</w:t>
      </w:r>
    </w:p>
    <w:p w14:paraId="1B773084" w14:textId="77777777" w:rsidR="003E5321" w:rsidRPr="009622C2" w:rsidRDefault="003E5321" w:rsidP="001009B4">
      <w:pPr>
        <w:widowControl w:val="0"/>
        <w:tabs>
          <w:tab w:val="clear" w:pos="284"/>
        </w:tabs>
        <w:autoSpaceDE w:val="0"/>
        <w:autoSpaceDN w:val="0"/>
        <w:adjustRightInd w:val="0"/>
        <w:rPr>
          <w:i/>
          <w:iCs/>
          <w:szCs w:val="22"/>
          <w:lang w:val="sr-Latn-ME"/>
        </w:rPr>
      </w:pPr>
      <w:r w:rsidRPr="009622C2">
        <w:rPr>
          <w:i/>
          <w:iCs/>
          <w:szCs w:val="22"/>
          <w:lang w:val="sr-Latn-ME"/>
        </w:rPr>
        <w:t>Listeria monocytogenes</w:t>
      </w:r>
    </w:p>
    <w:p w14:paraId="1B773085" w14:textId="77777777" w:rsidR="003E5321" w:rsidRPr="009622C2" w:rsidRDefault="003E5321" w:rsidP="001009B4">
      <w:pPr>
        <w:widowControl w:val="0"/>
        <w:tabs>
          <w:tab w:val="clear" w:pos="284"/>
        </w:tabs>
        <w:autoSpaceDE w:val="0"/>
        <w:autoSpaceDN w:val="0"/>
        <w:adjustRightInd w:val="0"/>
        <w:rPr>
          <w:i/>
          <w:iCs/>
          <w:szCs w:val="22"/>
          <w:lang w:val="sr-Latn-ME"/>
        </w:rPr>
      </w:pPr>
    </w:p>
    <w:p w14:paraId="1B773086" w14:textId="77777777" w:rsidR="003E5321" w:rsidRPr="009622C2" w:rsidRDefault="003E5321" w:rsidP="001009B4">
      <w:pPr>
        <w:widowControl w:val="0"/>
        <w:tabs>
          <w:tab w:val="clear" w:pos="284"/>
        </w:tabs>
        <w:autoSpaceDE w:val="0"/>
        <w:autoSpaceDN w:val="0"/>
        <w:adjustRightInd w:val="0"/>
        <w:rPr>
          <w:rFonts w:eastAsia="TimesNewRoman,Bold"/>
          <w:b/>
          <w:bCs/>
          <w:szCs w:val="22"/>
          <w:lang w:val="sr-Latn-ME"/>
        </w:rPr>
      </w:pPr>
      <w:r w:rsidRPr="009622C2">
        <w:rPr>
          <w:rFonts w:eastAsia="TimesNewRoman,Bold"/>
          <w:b/>
          <w:bCs/>
          <w:szCs w:val="22"/>
          <w:lang w:val="sr-Latn-ME"/>
        </w:rPr>
        <w:t>Vrste kod kojih stečena rezistencija može predstavljati problem</w:t>
      </w:r>
    </w:p>
    <w:p w14:paraId="1B773087" w14:textId="77777777" w:rsidR="003E5321" w:rsidRPr="009622C2" w:rsidRDefault="003E5321"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Gram-negativni aerobi</w:t>
      </w:r>
    </w:p>
    <w:p w14:paraId="1B773088" w14:textId="77777777" w:rsidR="003E5321" w:rsidRPr="009622C2" w:rsidRDefault="003E5321" w:rsidP="001009B4">
      <w:pPr>
        <w:widowControl w:val="0"/>
        <w:tabs>
          <w:tab w:val="clear" w:pos="284"/>
        </w:tabs>
        <w:autoSpaceDE w:val="0"/>
        <w:autoSpaceDN w:val="0"/>
        <w:adjustRightInd w:val="0"/>
        <w:rPr>
          <w:i/>
          <w:iCs/>
          <w:szCs w:val="22"/>
          <w:lang w:val="sr-Latn-ME"/>
        </w:rPr>
      </w:pPr>
      <w:r w:rsidRPr="009622C2">
        <w:rPr>
          <w:i/>
          <w:iCs/>
          <w:szCs w:val="22"/>
          <w:lang w:val="sr-Latn-ME"/>
        </w:rPr>
        <w:t>Escherichia coli</w:t>
      </w:r>
    </w:p>
    <w:p w14:paraId="1B773089" w14:textId="77777777" w:rsidR="003E5321" w:rsidRPr="009622C2" w:rsidRDefault="003E5321" w:rsidP="001009B4">
      <w:pPr>
        <w:widowControl w:val="0"/>
        <w:tabs>
          <w:tab w:val="clear" w:pos="284"/>
        </w:tabs>
        <w:autoSpaceDE w:val="0"/>
        <w:autoSpaceDN w:val="0"/>
        <w:adjustRightInd w:val="0"/>
        <w:rPr>
          <w:i/>
          <w:iCs/>
          <w:szCs w:val="22"/>
          <w:lang w:val="sr-Latn-ME"/>
        </w:rPr>
      </w:pPr>
      <w:r w:rsidRPr="009622C2">
        <w:rPr>
          <w:i/>
          <w:iCs/>
          <w:szCs w:val="22"/>
          <w:lang w:val="sr-Latn-ME"/>
        </w:rPr>
        <w:t>Haemophilus influenzae</w:t>
      </w:r>
    </w:p>
    <w:p w14:paraId="1B77308A" w14:textId="77777777" w:rsidR="003E5321" w:rsidRPr="009622C2" w:rsidRDefault="003E5321" w:rsidP="001009B4">
      <w:pPr>
        <w:widowControl w:val="0"/>
        <w:tabs>
          <w:tab w:val="clear" w:pos="284"/>
        </w:tabs>
        <w:autoSpaceDE w:val="0"/>
        <w:autoSpaceDN w:val="0"/>
        <w:adjustRightInd w:val="0"/>
        <w:rPr>
          <w:i/>
          <w:iCs/>
          <w:szCs w:val="22"/>
          <w:lang w:val="sr-Latn-ME"/>
        </w:rPr>
      </w:pPr>
      <w:r w:rsidRPr="009622C2">
        <w:rPr>
          <w:i/>
          <w:iCs/>
          <w:szCs w:val="22"/>
          <w:lang w:val="sr-Latn-ME"/>
        </w:rPr>
        <w:t>Helicobacter pylori</w:t>
      </w:r>
    </w:p>
    <w:p w14:paraId="1B77308B" w14:textId="77777777" w:rsidR="003E5321" w:rsidRPr="009622C2" w:rsidRDefault="003E5321" w:rsidP="001009B4">
      <w:pPr>
        <w:widowControl w:val="0"/>
        <w:tabs>
          <w:tab w:val="clear" w:pos="284"/>
        </w:tabs>
        <w:autoSpaceDE w:val="0"/>
        <w:autoSpaceDN w:val="0"/>
        <w:adjustRightInd w:val="0"/>
        <w:rPr>
          <w:i/>
          <w:iCs/>
          <w:szCs w:val="22"/>
          <w:lang w:val="sr-Latn-ME"/>
        </w:rPr>
      </w:pPr>
      <w:r w:rsidRPr="009622C2">
        <w:rPr>
          <w:i/>
          <w:iCs/>
          <w:szCs w:val="22"/>
          <w:lang w:val="sr-Latn-ME"/>
        </w:rPr>
        <w:t>Proteus mirabilis</w:t>
      </w:r>
    </w:p>
    <w:p w14:paraId="1B77308C" w14:textId="77777777" w:rsidR="003E5321" w:rsidRPr="009622C2" w:rsidRDefault="003E5321" w:rsidP="001009B4">
      <w:pPr>
        <w:widowControl w:val="0"/>
        <w:tabs>
          <w:tab w:val="clear" w:pos="284"/>
        </w:tabs>
        <w:autoSpaceDE w:val="0"/>
        <w:autoSpaceDN w:val="0"/>
        <w:adjustRightInd w:val="0"/>
        <w:rPr>
          <w:i/>
          <w:iCs/>
          <w:szCs w:val="22"/>
          <w:lang w:val="sr-Latn-ME"/>
        </w:rPr>
      </w:pPr>
      <w:r w:rsidRPr="009622C2">
        <w:rPr>
          <w:i/>
          <w:iCs/>
          <w:szCs w:val="22"/>
          <w:lang w:val="sr-Latn-ME"/>
        </w:rPr>
        <w:t>Salmonella typhi</w:t>
      </w:r>
    </w:p>
    <w:p w14:paraId="1B77308D" w14:textId="77777777" w:rsidR="003E5321" w:rsidRPr="009622C2" w:rsidRDefault="003E5321" w:rsidP="001009B4">
      <w:pPr>
        <w:widowControl w:val="0"/>
        <w:tabs>
          <w:tab w:val="clear" w:pos="284"/>
        </w:tabs>
        <w:autoSpaceDE w:val="0"/>
        <w:autoSpaceDN w:val="0"/>
        <w:adjustRightInd w:val="0"/>
        <w:rPr>
          <w:i/>
          <w:iCs/>
          <w:szCs w:val="22"/>
          <w:lang w:val="sr-Latn-ME"/>
        </w:rPr>
      </w:pPr>
      <w:r w:rsidRPr="009622C2">
        <w:rPr>
          <w:i/>
          <w:iCs/>
          <w:szCs w:val="22"/>
          <w:lang w:val="sr-Latn-ME"/>
        </w:rPr>
        <w:t>Salmonella paratyphi</w:t>
      </w:r>
    </w:p>
    <w:p w14:paraId="1B77308E" w14:textId="77777777" w:rsidR="003E5321" w:rsidRPr="009622C2" w:rsidRDefault="003E5321" w:rsidP="001009B4">
      <w:pPr>
        <w:widowControl w:val="0"/>
        <w:tabs>
          <w:tab w:val="clear" w:pos="284"/>
        </w:tabs>
        <w:autoSpaceDE w:val="0"/>
        <w:autoSpaceDN w:val="0"/>
        <w:adjustRightInd w:val="0"/>
        <w:rPr>
          <w:i/>
          <w:iCs/>
          <w:szCs w:val="22"/>
          <w:lang w:val="sr-Latn-ME"/>
        </w:rPr>
      </w:pPr>
      <w:r w:rsidRPr="009622C2">
        <w:rPr>
          <w:i/>
          <w:iCs/>
          <w:szCs w:val="22"/>
          <w:lang w:val="sr-Latn-ME"/>
        </w:rPr>
        <w:t>Pasteurella multocida</w:t>
      </w:r>
    </w:p>
    <w:p w14:paraId="1B77308F" w14:textId="77777777" w:rsidR="003E5321" w:rsidRPr="009622C2" w:rsidRDefault="003E5321" w:rsidP="001009B4">
      <w:pPr>
        <w:widowControl w:val="0"/>
        <w:tabs>
          <w:tab w:val="clear" w:pos="284"/>
        </w:tabs>
        <w:autoSpaceDE w:val="0"/>
        <w:autoSpaceDN w:val="0"/>
        <w:adjustRightInd w:val="0"/>
        <w:rPr>
          <w:i/>
          <w:iCs/>
          <w:szCs w:val="22"/>
          <w:lang w:val="sr-Latn-ME"/>
        </w:rPr>
      </w:pPr>
    </w:p>
    <w:p w14:paraId="1B773090" w14:textId="77777777" w:rsidR="003E5321" w:rsidRPr="009622C2" w:rsidRDefault="003E5321"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Gram-pozitivni aerobi</w:t>
      </w:r>
    </w:p>
    <w:p w14:paraId="1B773091"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Koagulaza negativne stafilokoke</w:t>
      </w:r>
    </w:p>
    <w:p w14:paraId="1B773092"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r w:rsidRPr="009622C2">
        <w:rPr>
          <w:i/>
          <w:iCs/>
          <w:szCs w:val="22"/>
          <w:lang w:val="sr-Latn-ME"/>
        </w:rPr>
        <w:t>Staphylococcus aureus</w:t>
      </w:r>
      <w:r w:rsidR="00B03617" w:rsidRPr="009622C2">
        <w:rPr>
          <w:i/>
          <w:iCs/>
          <w:szCs w:val="22"/>
          <w:lang w:val="sr-Latn-ME"/>
        </w:rPr>
        <w:t xml:space="preserve"> </w:t>
      </w:r>
      <w:r w:rsidRPr="009622C2">
        <w:rPr>
          <w:rFonts w:eastAsia="TimesNewRoman"/>
          <w:szCs w:val="22"/>
          <w:lang w:val="sr-Latn-ME"/>
        </w:rPr>
        <w:t>£</w:t>
      </w:r>
    </w:p>
    <w:p w14:paraId="1B773093" w14:textId="77777777" w:rsidR="003E5321" w:rsidRPr="009622C2" w:rsidRDefault="003E5321" w:rsidP="001009B4">
      <w:pPr>
        <w:widowControl w:val="0"/>
        <w:tabs>
          <w:tab w:val="clear" w:pos="284"/>
        </w:tabs>
        <w:autoSpaceDE w:val="0"/>
        <w:autoSpaceDN w:val="0"/>
        <w:adjustRightInd w:val="0"/>
        <w:rPr>
          <w:i/>
          <w:iCs/>
          <w:szCs w:val="22"/>
          <w:lang w:val="sr-Latn-ME"/>
        </w:rPr>
      </w:pPr>
      <w:r w:rsidRPr="009622C2">
        <w:rPr>
          <w:i/>
          <w:iCs/>
          <w:szCs w:val="22"/>
          <w:lang w:val="sr-Latn-ME"/>
        </w:rPr>
        <w:t>Streptococcus pneumoniae</w:t>
      </w:r>
    </w:p>
    <w:p w14:paraId="1B773094"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Viridans grupa streptokoka</w:t>
      </w:r>
    </w:p>
    <w:p w14:paraId="1B773095"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p>
    <w:p w14:paraId="1B773096" w14:textId="77777777" w:rsidR="003E5321" w:rsidRPr="009622C2" w:rsidRDefault="003E5321"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Gram-pozitivni anaerobi</w:t>
      </w:r>
    </w:p>
    <w:p w14:paraId="1B773097"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r w:rsidRPr="009622C2">
        <w:rPr>
          <w:i/>
          <w:iCs/>
          <w:szCs w:val="22"/>
          <w:lang w:val="sr-Latn-ME"/>
        </w:rPr>
        <w:t xml:space="preserve">Clostridium </w:t>
      </w:r>
      <w:r w:rsidRPr="009622C2">
        <w:rPr>
          <w:rFonts w:eastAsia="TimesNewRoman"/>
          <w:szCs w:val="22"/>
          <w:lang w:val="sr-Latn-ME"/>
        </w:rPr>
        <w:t>spp.</w:t>
      </w:r>
    </w:p>
    <w:p w14:paraId="1B773098"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p>
    <w:p w14:paraId="1B773099" w14:textId="77777777" w:rsidR="003E5321" w:rsidRPr="009622C2" w:rsidRDefault="003E5321"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Gram-negativni anaerobi</w:t>
      </w:r>
    </w:p>
    <w:p w14:paraId="1B77309A"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r w:rsidRPr="009622C2">
        <w:rPr>
          <w:i/>
          <w:iCs/>
          <w:szCs w:val="22"/>
          <w:lang w:val="sr-Latn-ME"/>
        </w:rPr>
        <w:t xml:space="preserve">Fusobacterium </w:t>
      </w:r>
      <w:r w:rsidRPr="009622C2">
        <w:rPr>
          <w:rFonts w:eastAsia="TimesNewRoman"/>
          <w:szCs w:val="22"/>
          <w:lang w:val="sr-Latn-ME"/>
        </w:rPr>
        <w:t>spp.</w:t>
      </w:r>
    </w:p>
    <w:p w14:paraId="1B77309B"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p>
    <w:p w14:paraId="1B77309C" w14:textId="77777777" w:rsidR="003E5321" w:rsidRPr="009622C2" w:rsidRDefault="003E5321"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Ostali</w:t>
      </w:r>
    </w:p>
    <w:p w14:paraId="1B77309D" w14:textId="77777777" w:rsidR="003E5321" w:rsidRPr="009622C2" w:rsidRDefault="003E5321" w:rsidP="001009B4">
      <w:pPr>
        <w:widowControl w:val="0"/>
        <w:tabs>
          <w:tab w:val="clear" w:pos="284"/>
        </w:tabs>
        <w:autoSpaceDE w:val="0"/>
        <w:autoSpaceDN w:val="0"/>
        <w:adjustRightInd w:val="0"/>
        <w:rPr>
          <w:i/>
          <w:iCs/>
          <w:szCs w:val="22"/>
          <w:lang w:val="sr-Latn-ME"/>
        </w:rPr>
      </w:pPr>
      <w:r w:rsidRPr="009622C2">
        <w:rPr>
          <w:i/>
          <w:iCs/>
          <w:szCs w:val="22"/>
          <w:lang w:val="sr-Latn-ME"/>
        </w:rPr>
        <w:t>Borrelia burgdorferi</w:t>
      </w:r>
    </w:p>
    <w:p w14:paraId="1B77309E" w14:textId="77777777" w:rsidR="003E5321" w:rsidRPr="009622C2" w:rsidRDefault="003E5321" w:rsidP="001009B4">
      <w:pPr>
        <w:widowControl w:val="0"/>
        <w:tabs>
          <w:tab w:val="clear" w:pos="284"/>
        </w:tabs>
        <w:autoSpaceDE w:val="0"/>
        <w:autoSpaceDN w:val="0"/>
        <w:adjustRightInd w:val="0"/>
        <w:rPr>
          <w:i/>
          <w:iCs/>
          <w:szCs w:val="22"/>
          <w:lang w:val="sr-Latn-ME"/>
        </w:rPr>
      </w:pPr>
    </w:p>
    <w:p w14:paraId="1B77309F" w14:textId="77777777" w:rsidR="003E5321" w:rsidRPr="009622C2" w:rsidRDefault="003E5321" w:rsidP="001009B4">
      <w:pPr>
        <w:widowControl w:val="0"/>
        <w:tabs>
          <w:tab w:val="clear" w:pos="284"/>
        </w:tabs>
        <w:autoSpaceDE w:val="0"/>
        <w:autoSpaceDN w:val="0"/>
        <w:adjustRightInd w:val="0"/>
        <w:rPr>
          <w:rFonts w:eastAsia="TimesNewRoman,Bold"/>
          <w:b/>
          <w:bCs/>
          <w:szCs w:val="22"/>
          <w:lang w:val="sr-Latn-ME"/>
        </w:rPr>
      </w:pPr>
      <w:r w:rsidRPr="009622C2">
        <w:rPr>
          <w:rFonts w:eastAsia="TimesNewRoman,Bold"/>
          <w:b/>
          <w:bCs/>
          <w:szCs w:val="22"/>
          <w:lang w:val="sr-Latn-ME"/>
        </w:rPr>
        <w:t>Prirodno rezistentni mikroorganizmi+</w:t>
      </w:r>
    </w:p>
    <w:p w14:paraId="1B7730A0" w14:textId="77777777" w:rsidR="003E5321" w:rsidRPr="009622C2" w:rsidRDefault="003E5321"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Gram-pozitivni aerobi</w:t>
      </w:r>
    </w:p>
    <w:p w14:paraId="1B7730A1"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r w:rsidRPr="009622C2">
        <w:rPr>
          <w:i/>
          <w:iCs/>
          <w:szCs w:val="22"/>
          <w:lang w:val="sr-Latn-ME"/>
        </w:rPr>
        <w:t>Enterococcus faecium</w:t>
      </w:r>
      <w:r w:rsidRPr="009622C2">
        <w:rPr>
          <w:rFonts w:eastAsia="TimesNewRoman"/>
          <w:szCs w:val="22"/>
          <w:lang w:val="sr-Latn-ME"/>
        </w:rPr>
        <w:t>+</w:t>
      </w:r>
    </w:p>
    <w:p w14:paraId="1B7730A2"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p>
    <w:p w14:paraId="1B7730A3" w14:textId="77777777" w:rsidR="003E5321" w:rsidRPr="009622C2" w:rsidRDefault="003E5321"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Gram-negativni aerobi</w:t>
      </w:r>
    </w:p>
    <w:p w14:paraId="1B7730A4"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r w:rsidRPr="009622C2">
        <w:rPr>
          <w:i/>
          <w:iCs/>
          <w:szCs w:val="22"/>
          <w:lang w:val="sr-Latn-ME"/>
        </w:rPr>
        <w:t xml:space="preserve">Acinetobacter </w:t>
      </w:r>
      <w:r w:rsidRPr="009622C2">
        <w:rPr>
          <w:rFonts w:eastAsia="TimesNewRoman"/>
          <w:szCs w:val="22"/>
          <w:lang w:val="sr-Latn-ME"/>
        </w:rPr>
        <w:t>spp.</w:t>
      </w:r>
    </w:p>
    <w:p w14:paraId="1B7730A5"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r w:rsidRPr="009622C2">
        <w:rPr>
          <w:i/>
          <w:iCs/>
          <w:szCs w:val="22"/>
          <w:lang w:val="sr-Latn-ME"/>
        </w:rPr>
        <w:t xml:space="preserve">Enterobacter </w:t>
      </w:r>
      <w:r w:rsidRPr="009622C2">
        <w:rPr>
          <w:rFonts w:eastAsia="TimesNewRoman"/>
          <w:szCs w:val="22"/>
          <w:lang w:val="sr-Latn-ME"/>
        </w:rPr>
        <w:t>spp.</w:t>
      </w:r>
    </w:p>
    <w:p w14:paraId="1B7730A6" w14:textId="77777777" w:rsidR="003E5321" w:rsidRPr="009622C2" w:rsidRDefault="003E5321" w:rsidP="001009B4">
      <w:pPr>
        <w:widowControl w:val="0"/>
        <w:tabs>
          <w:tab w:val="clear" w:pos="284"/>
        </w:tabs>
        <w:autoSpaceDE w:val="0"/>
        <w:autoSpaceDN w:val="0"/>
        <w:adjustRightInd w:val="0"/>
        <w:rPr>
          <w:i/>
          <w:iCs/>
          <w:szCs w:val="22"/>
          <w:lang w:val="sr-Latn-ME"/>
        </w:rPr>
      </w:pPr>
      <w:r w:rsidRPr="009622C2">
        <w:rPr>
          <w:i/>
          <w:iCs/>
          <w:szCs w:val="22"/>
          <w:lang w:val="sr-Latn-ME"/>
        </w:rPr>
        <w:t>Klebsiella spp.</w:t>
      </w:r>
    </w:p>
    <w:p w14:paraId="1B7730A7" w14:textId="77777777" w:rsidR="003E5321" w:rsidRPr="009622C2" w:rsidRDefault="003E5321" w:rsidP="001009B4">
      <w:pPr>
        <w:widowControl w:val="0"/>
        <w:tabs>
          <w:tab w:val="clear" w:pos="284"/>
        </w:tabs>
        <w:autoSpaceDE w:val="0"/>
        <w:autoSpaceDN w:val="0"/>
        <w:adjustRightInd w:val="0"/>
        <w:rPr>
          <w:i/>
          <w:iCs/>
          <w:szCs w:val="22"/>
          <w:lang w:val="sr-Latn-ME"/>
        </w:rPr>
      </w:pPr>
      <w:r w:rsidRPr="009622C2">
        <w:rPr>
          <w:i/>
          <w:iCs/>
          <w:szCs w:val="22"/>
          <w:lang w:val="sr-Latn-ME"/>
        </w:rPr>
        <w:t>Pseudomonas spp.</w:t>
      </w:r>
    </w:p>
    <w:p w14:paraId="1B7730A8" w14:textId="77777777" w:rsidR="003E5321" w:rsidRPr="009622C2" w:rsidRDefault="003E5321" w:rsidP="001009B4">
      <w:pPr>
        <w:widowControl w:val="0"/>
        <w:tabs>
          <w:tab w:val="clear" w:pos="284"/>
        </w:tabs>
        <w:autoSpaceDE w:val="0"/>
        <w:autoSpaceDN w:val="0"/>
        <w:adjustRightInd w:val="0"/>
        <w:rPr>
          <w:i/>
          <w:iCs/>
          <w:szCs w:val="22"/>
          <w:lang w:val="sr-Latn-ME"/>
        </w:rPr>
      </w:pPr>
    </w:p>
    <w:p w14:paraId="1B7730A9" w14:textId="77777777" w:rsidR="003E5321" w:rsidRPr="009622C2" w:rsidRDefault="003E5321"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Gram-negativni anaerobi</w:t>
      </w:r>
    </w:p>
    <w:p w14:paraId="1B7730AA"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r w:rsidRPr="009622C2">
        <w:rPr>
          <w:i/>
          <w:iCs/>
          <w:szCs w:val="22"/>
          <w:lang w:val="sr-Latn-ME"/>
        </w:rPr>
        <w:t xml:space="preserve">Bacteroides </w:t>
      </w:r>
      <w:r w:rsidRPr="009622C2">
        <w:rPr>
          <w:rFonts w:eastAsia="TimesNewRoman"/>
          <w:szCs w:val="22"/>
          <w:lang w:val="sr-Latn-ME"/>
        </w:rPr>
        <w:t xml:space="preserve">spp. (mnogi sojevi </w:t>
      </w:r>
      <w:r w:rsidRPr="009622C2">
        <w:rPr>
          <w:i/>
          <w:iCs/>
          <w:szCs w:val="22"/>
          <w:lang w:val="sr-Latn-ME"/>
        </w:rPr>
        <w:t xml:space="preserve">Bacteroides fragillis </w:t>
      </w:r>
      <w:r w:rsidRPr="009622C2">
        <w:rPr>
          <w:rFonts w:eastAsia="TimesNewRoman"/>
          <w:szCs w:val="22"/>
          <w:lang w:val="sr-Latn-ME"/>
        </w:rPr>
        <w:t>su rezistentni).</w:t>
      </w:r>
    </w:p>
    <w:p w14:paraId="1B7730AB"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p>
    <w:p w14:paraId="1B7730AC" w14:textId="77777777" w:rsidR="003E5321" w:rsidRPr="009622C2" w:rsidRDefault="003E5321"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Ostali</w:t>
      </w:r>
    </w:p>
    <w:p w14:paraId="1B7730AD"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r w:rsidRPr="009622C2">
        <w:rPr>
          <w:i/>
          <w:iCs/>
          <w:szCs w:val="22"/>
          <w:lang w:val="sr-Latn-ME"/>
        </w:rPr>
        <w:t xml:space="preserve">Chlamydia </w:t>
      </w:r>
      <w:r w:rsidRPr="009622C2">
        <w:rPr>
          <w:rFonts w:eastAsia="TimesNewRoman"/>
          <w:szCs w:val="22"/>
          <w:lang w:val="sr-Latn-ME"/>
        </w:rPr>
        <w:t>spp.</w:t>
      </w:r>
    </w:p>
    <w:p w14:paraId="1B7730AE"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r w:rsidRPr="009622C2">
        <w:rPr>
          <w:i/>
          <w:iCs/>
          <w:szCs w:val="22"/>
          <w:lang w:val="sr-Latn-ME"/>
        </w:rPr>
        <w:t xml:space="preserve">Mycoplasma </w:t>
      </w:r>
      <w:r w:rsidRPr="009622C2">
        <w:rPr>
          <w:rFonts w:eastAsia="TimesNewRoman"/>
          <w:szCs w:val="22"/>
          <w:lang w:val="sr-Latn-ME"/>
        </w:rPr>
        <w:t>spp.</w:t>
      </w:r>
    </w:p>
    <w:p w14:paraId="1B7730AF"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r w:rsidRPr="009622C2">
        <w:rPr>
          <w:i/>
          <w:iCs/>
          <w:szCs w:val="22"/>
          <w:lang w:val="sr-Latn-ME"/>
        </w:rPr>
        <w:t xml:space="preserve">Legionella </w:t>
      </w:r>
      <w:r w:rsidRPr="009622C2">
        <w:rPr>
          <w:rFonts w:eastAsia="TimesNewRoman"/>
          <w:szCs w:val="22"/>
          <w:lang w:val="sr-Latn-ME"/>
        </w:rPr>
        <w:t>spp.</w:t>
      </w:r>
    </w:p>
    <w:p w14:paraId="1B7730B0" w14:textId="77777777" w:rsidR="003E5321" w:rsidRPr="009622C2" w:rsidRDefault="003E5321" w:rsidP="001009B4">
      <w:pPr>
        <w:widowControl w:val="0"/>
        <w:tabs>
          <w:tab w:val="clear" w:pos="284"/>
        </w:tabs>
        <w:autoSpaceDE w:val="0"/>
        <w:autoSpaceDN w:val="0"/>
        <w:adjustRightInd w:val="0"/>
        <w:rPr>
          <w:rFonts w:eastAsia="TimesNewRoman"/>
          <w:szCs w:val="22"/>
          <w:lang w:val="sr-Latn-ME"/>
        </w:rPr>
      </w:pPr>
    </w:p>
    <w:p w14:paraId="1B7730B1" w14:textId="3DC5AD7F" w:rsidR="003E5321" w:rsidRPr="009622C2" w:rsidRDefault="003E5321"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 Prirodno intermedijerno os</w:t>
      </w:r>
      <w:r w:rsidR="00A90859" w:rsidRPr="009622C2">
        <w:rPr>
          <w:rFonts w:eastAsia="TimesNewRoman"/>
          <w:szCs w:val="22"/>
          <w:lang w:val="sr-Latn-ME"/>
        </w:rPr>
        <w:t>j</w:t>
      </w:r>
      <w:r w:rsidRPr="009622C2">
        <w:rPr>
          <w:rFonts w:eastAsia="TimesNewRoman"/>
          <w:szCs w:val="22"/>
          <w:lang w:val="sr-Latn-ME"/>
        </w:rPr>
        <w:t>etljivi u odsustvu stečenog mehanizma rezistencije.</w:t>
      </w:r>
    </w:p>
    <w:p w14:paraId="1B7730B2" w14:textId="639DB02F" w:rsidR="003E5321" w:rsidRPr="009622C2" w:rsidRDefault="003E5321"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 xml:space="preserve">£ Skoro svi </w:t>
      </w:r>
      <w:r w:rsidRPr="009622C2">
        <w:rPr>
          <w:i/>
          <w:iCs/>
          <w:szCs w:val="22"/>
          <w:lang w:val="sr-Latn-ME"/>
        </w:rPr>
        <w:t xml:space="preserve">S.aureus </w:t>
      </w:r>
      <w:r w:rsidRPr="009622C2">
        <w:rPr>
          <w:rFonts w:eastAsia="TimesNewRoman"/>
          <w:szCs w:val="22"/>
          <w:lang w:val="sr-Latn-ME"/>
        </w:rPr>
        <w:t>su rezistentni na amoksicilin usl</w:t>
      </w:r>
      <w:r w:rsidR="00A90859" w:rsidRPr="009622C2">
        <w:rPr>
          <w:rFonts w:eastAsia="TimesNewRoman"/>
          <w:szCs w:val="22"/>
          <w:lang w:val="sr-Latn-ME"/>
        </w:rPr>
        <w:t>j</w:t>
      </w:r>
      <w:r w:rsidRPr="009622C2">
        <w:rPr>
          <w:rFonts w:eastAsia="TimesNewRoman"/>
          <w:szCs w:val="22"/>
          <w:lang w:val="sr-Latn-ME"/>
        </w:rPr>
        <w:t>ed sinteze penicilinaze. Dodatno, svi meticilin-rezis</w:t>
      </w:r>
      <w:bookmarkStart w:id="0" w:name="_GoBack"/>
      <w:bookmarkEnd w:id="0"/>
      <w:r w:rsidRPr="009622C2">
        <w:rPr>
          <w:rFonts w:eastAsia="TimesNewRoman"/>
          <w:szCs w:val="22"/>
          <w:lang w:val="sr-Latn-ME"/>
        </w:rPr>
        <w:t>tentni sojevi su rezistentni na amoksicilin.</w:t>
      </w:r>
    </w:p>
    <w:p w14:paraId="1B7730B3" w14:textId="77777777" w:rsidR="00194A9C" w:rsidRPr="009622C2" w:rsidRDefault="00194A9C" w:rsidP="001009B4">
      <w:pPr>
        <w:widowControl w:val="0"/>
        <w:rPr>
          <w:szCs w:val="22"/>
          <w:lang w:val="sr-Latn-ME"/>
        </w:rPr>
      </w:pPr>
    </w:p>
    <w:p w14:paraId="1B7730B4" w14:textId="77777777" w:rsidR="00CE09F3" w:rsidRPr="009622C2" w:rsidRDefault="00CE09F3" w:rsidP="001009B4">
      <w:pPr>
        <w:widowControl w:val="0"/>
        <w:rPr>
          <w:b/>
          <w:bCs/>
          <w:szCs w:val="22"/>
          <w:lang w:val="sr-Latn-ME"/>
        </w:rPr>
      </w:pPr>
      <w:r w:rsidRPr="009622C2">
        <w:rPr>
          <w:b/>
          <w:bCs/>
          <w:szCs w:val="22"/>
          <w:lang w:val="sr-Latn-ME"/>
        </w:rPr>
        <w:t>5.2. Farmakokinetički podaci</w:t>
      </w:r>
    </w:p>
    <w:p w14:paraId="1B7730B5" w14:textId="77777777" w:rsidR="00DB3677" w:rsidRPr="009622C2" w:rsidRDefault="00DB3677" w:rsidP="001009B4">
      <w:pPr>
        <w:widowControl w:val="0"/>
        <w:rPr>
          <w:szCs w:val="22"/>
          <w:lang w:val="sr-Latn-ME"/>
        </w:rPr>
      </w:pPr>
    </w:p>
    <w:p w14:paraId="1B7730B6" w14:textId="77777777" w:rsidR="00981CB7" w:rsidRPr="009622C2" w:rsidRDefault="00981CB7"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Resorpcija</w:t>
      </w:r>
    </w:p>
    <w:p w14:paraId="1B7730B7" w14:textId="77777777" w:rsidR="00981CB7" w:rsidRPr="009622C2" w:rsidRDefault="00981CB7" w:rsidP="001009B4">
      <w:pPr>
        <w:widowControl w:val="0"/>
        <w:tabs>
          <w:tab w:val="clear" w:pos="284"/>
        </w:tabs>
        <w:autoSpaceDE w:val="0"/>
        <w:autoSpaceDN w:val="0"/>
        <w:adjustRightInd w:val="0"/>
        <w:rPr>
          <w:rFonts w:eastAsia="TimesNewRoman"/>
          <w:szCs w:val="22"/>
          <w:lang w:val="sr-Latn-ME"/>
        </w:rPr>
      </w:pPr>
    </w:p>
    <w:p w14:paraId="1B7730B8" w14:textId="444ABE95"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Amoksicilin u potpunosti disosuje u vodenom rastvoru pri fiziološkoj pH. Dobro se i brzo resorbuje posl</w:t>
      </w:r>
      <w:r w:rsidR="002F243D" w:rsidRPr="009622C2">
        <w:rPr>
          <w:rFonts w:eastAsia="TimesNewRoman"/>
          <w:szCs w:val="22"/>
          <w:lang w:val="sr-Latn-ME"/>
        </w:rPr>
        <w:t>ij</w:t>
      </w:r>
      <w:r w:rsidRPr="009622C2">
        <w:rPr>
          <w:rFonts w:eastAsia="TimesNewRoman"/>
          <w:szCs w:val="22"/>
          <w:lang w:val="sr-Latn-ME"/>
        </w:rPr>
        <w:t>e oralne prim</w:t>
      </w:r>
      <w:r w:rsidR="00DE29E5" w:rsidRPr="009622C2">
        <w:rPr>
          <w:rFonts w:eastAsia="TimesNewRoman"/>
          <w:szCs w:val="22"/>
          <w:lang w:val="sr-Latn-ME"/>
        </w:rPr>
        <w:t>j</w:t>
      </w:r>
      <w:r w:rsidRPr="009622C2">
        <w:rPr>
          <w:rFonts w:eastAsia="TimesNewRoman"/>
          <w:szCs w:val="22"/>
          <w:lang w:val="sr-Latn-ME"/>
        </w:rPr>
        <w:t>ene. Nakon oralne prim</w:t>
      </w:r>
      <w:r w:rsidR="000247FF" w:rsidRPr="009622C2">
        <w:rPr>
          <w:rFonts w:eastAsia="TimesNewRoman"/>
          <w:szCs w:val="22"/>
          <w:lang w:val="sr-Latn-ME"/>
        </w:rPr>
        <w:t>j</w:t>
      </w:r>
      <w:r w:rsidRPr="009622C2">
        <w:rPr>
          <w:rFonts w:eastAsia="TimesNewRoman"/>
          <w:szCs w:val="22"/>
          <w:lang w:val="sr-Latn-ME"/>
        </w:rPr>
        <w:t>ene, bioraspoloživost amoksicilina je oko 70%. Vr</w:t>
      </w:r>
      <w:r w:rsidR="00DE29E5" w:rsidRPr="009622C2">
        <w:rPr>
          <w:rFonts w:eastAsia="TimesNewRoman"/>
          <w:szCs w:val="22"/>
          <w:lang w:val="sr-Latn-ME"/>
        </w:rPr>
        <w:t>ij</w:t>
      </w:r>
      <w:r w:rsidRPr="009622C2">
        <w:rPr>
          <w:rFonts w:eastAsia="TimesNewRoman"/>
          <w:szCs w:val="22"/>
          <w:lang w:val="sr-Latn-ME"/>
        </w:rPr>
        <w:t>eme do postizanja maksimalne plazma koncentracije (Tmax) je približno 1 sat.</w:t>
      </w:r>
    </w:p>
    <w:p w14:paraId="1B7730B9" w14:textId="3D064095"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Farmakokinetički rezultati za studiju, u kojoj je doza amoksicilina od 250 mg 3 puta dnevno bila prim</w:t>
      </w:r>
      <w:r w:rsidR="00DE29E5" w:rsidRPr="009622C2">
        <w:rPr>
          <w:rFonts w:eastAsia="TimesNewRoman"/>
          <w:szCs w:val="22"/>
          <w:lang w:val="sr-Latn-ME"/>
        </w:rPr>
        <w:t>ij</w:t>
      </w:r>
      <w:r w:rsidRPr="009622C2">
        <w:rPr>
          <w:rFonts w:eastAsia="TimesNewRoman"/>
          <w:szCs w:val="22"/>
          <w:lang w:val="sr-Latn-ME"/>
        </w:rPr>
        <w:t>enjena, na prazan stomak, grupi zdravih dobrovoljaca, prikazani su ispod.</w:t>
      </w:r>
    </w:p>
    <w:p w14:paraId="1B7730BA" w14:textId="77777777" w:rsidR="00DF4DE6" w:rsidRPr="009622C2" w:rsidRDefault="00DF4DE6" w:rsidP="001009B4">
      <w:pPr>
        <w:widowControl w:val="0"/>
        <w:tabs>
          <w:tab w:val="clear" w:pos="284"/>
        </w:tabs>
        <w:autoSpaceDE w:val="0"/>
        <w:autoSpaceDN w:val="0"/>
        <w:adjustRightInd w:val="0"/>
        <w:rPr>
          <w:rFonts w:eastAsia="TimesNewRoman"/>
          <w:szCs w:val="22"/>
          <w:lang w:val="sr-Latn-ME"/>
        </w:rPr>
      </w:pPr>
    </w:p>
    <w:tbl>
      <w:tblPr>
        <w:tblStyle w:val="TableGrid"/>
        <w:tblW w:w="5000" w:type="pct"/>
        <w:tblLook w:val="04A0" w:firstRow="1" w:lastRow="0" w:firstColumn="1" w:lastColumn="0" w:noHBand="0" w:noVBand="1"/>
      </w:tblPr>
      <w:tblGrid>
        <w:gridCol w:w="2378"/>
        <w:gridCol w:w="2262"/>
        <w:gridCol w:w="2396"/>
        <w:gridCol w:w="2251"/>
      </w:tblGrid>
      <w:tr w:rsidR="00981CB7" w:rsidRPr="009622C2" w14:paraId="1B7730BF" w14:textId="77777777" w:rsidTr="002043A7">
        <w:tc>
          <w:tcPr>
            <w:tcW w:w="1280" w:type="pct"/>
          </w:tcPr>
          <w:p w14:paraId="1B7730BB" w14:textId="77777777" w:rsidR="00981CB7" w:rsidRPr="009622C2" w:rsidRDefault="00981CB7" w:rsidP="001009B4">
            <w:pPr>
              <w:widowControl w:val="0"/>
              <w:jc w:val="center"/>
              <w:rPr>
                <w:szCs w:val="22"/>
                <w:vertAlign w:val="subscript"/>
                <w:lang w:val="sr-Latn-ME"/>
              </w:rPr>
            </w:pPr>
            <w:r w:rsidRPr="009622C2">
              <w:rPr>
                <w:szCs w:val="22"/>
                <w:lang w:val="sr-Latn-ME"/>
              </w:rPr>
              <w:t>C</w:t>
            </w:r>
            <w:r w:rsidRPr="009622C2">
              <w:rPr>
                <w:szCs w:val="22"/>
                <w:vertAlign w:val="subscript"/>
                <w:lang w:val="sr-Latn-ME"/>
              </w:rPr>
              <w:t>max</w:t>
            </w:r>
          </w:p>
        </w:tc>
        <w:tc>
          <w:tcPr>
            <w:tcW w:w="1218" w:type="pct"/>
          </w:tcPr>
          <w:p w14:paraId="1B7730BC" w14:textId="77777777" w:rsidR="00981CB7" w:rsidRPr="009622C2" w:rsidRDefault="00981CB7" w:rsidP="001009B4">
            <w:pPr>
              <w:widowControl w:val="0"/>
              <w:jc w:val="center"/>
              <w:rPr>
                <w:szCs w:val="22"/>
                <w:lang w:val="sr-Latn-ME"/>
              </w:rPr>
            </w:pPr>
            <w:r w:rsidRPr="009622C2">
              <w:rPr>
                <w:szCs w:val="22"/>
                <w:lang w:val="sr-Latn-ME"/>
              </w:rPr>
              <w:t>T</w:t>
            </w:r>
            <w:r w:rsidRPr="009622C2">
              <w:rPr>
                <w:szCs w:val="22"/>
                <w:vertAlign w:val="subscript"/>
                <w:lang w:val="sr-Latn-ME"/>
              </w:rPr>
              <w:t>max</w:t>
            </w:r>
            <w:r w:rsidRPr="009622C2">
              <w:rPr>
                <w:szCs w:val="22"/>
                <w:lang w:val="sr-Latn-ME"/>
              </w:rPr>
              <w:t>*</w:t>
            </w:r>
          </w:p>
        </w:tc>
        <w:tc>
          <w:tcPr>
            <w:tcW w:w="1290" w:type="pct"/>
          </w:tcPr>
          <w:p w14:paraId="1B7730BD" w14:textId="77777777" w:rsidR="00981CB7" w:rsidRPr="009622C2" w:rsidRDefault="00DD1208" w:rsidP="001009B4">
            <w:pPr>
              <w:widowControl w:val="0"/>
              <w:jc w:val="center"/>
              <w:rPr>
                <w:szCs w:val="22"/>
                <w:vertAlign w:val="subscript"/>
                <w:lang w:val="sr-Latn-ME"/>
              </w:rPr>
            </w:pPr>
            <w:r w:rsidRPr="009622C2">
              <w:rPr>
                <w:szCs w:val="22"/>
                <w:lang w:val="sr-Latn-ME"/>
              </w:rPr>
              <w:t>PIK</w:t>
            </w:r>
            <w:r w:rsidRPr="009622C2" w:rsidDel="00DD1208">
              <w:rPr>
                <w:szCs w:val="22"/>
                <w:lang w:val="sr-Latn-ME"/>
              </w:rPr>
              <w:t xml:space="preserve"> </w:t>
            </w:r>
            <w:r w:rsidR="00981CB7" w:rsidRPr="009622C2">
              <w:rPr>
                <w:szCs w:val="22"/>
                <w:vertAlign w:val="subscript"/>
                <w:lang w:val="sr-Latn-ME"/>
              </w:rPr>
              <w:t>(0-24h)</w:t>
            </w:r>
          </w:p>
        </w:tc>
        <w:tc>
          <w:tcPr>
            <w:tcW w:w="1212" w:type="pct"/>
          </w:tcPr>
          <w:p w14:paraId="1B7730BE" w14:textId="77777777" w:rsidR="00981CB7" w:rsidRPr="009622C2" w:rsidRDefault="00981CB7" w:rsidP="001009B4">
            <w:pPr>
              <w:widowControl w:val="0"/>
              <w:jc w:val="center"/>
              <w:rPr>
                <w:szCs w:val="22"/>
                <w:vertAlign w:val="subscript"/>
                <w:lang w:val="sr-Latn-ME"/>
              </w:rPr>
            </w:pPr>
            <w:r w:rsidRPr="009622C2">
              <w:rPr>
                <w:szCs w:val="22"/>
                <w:lang w:val="sr-Latn-ME"/>
              </w:rPr>
              <w:t>T</w:t>
            </w:r>
            <w:r w:rsidRPr="009622C2">
              <w:rPr>
                <w:szCs w:val="22"/>
                <w:vertAlign w:val="subscript"/>
                <w:lang w:val="sr-Latn-ME"/>
              </w:rPr>
              <w:t>1/2</w:t>
            </w:r>
          </w:p>
        </w:tc>
      </w:tr>
      <w:tr w:rsidR="00981CB7" w:rsidRPr="009622C2" w14:paraId="1B7730C4" w14:textId="77777777" w:rsidTr="002043A7">
        <w:tc>
          <w:tcPr>
            <w:tcW w:w="1280" w:type="pct"/>
          </w:tcPr>
          <w:p w14:paraId="1B7730C0" w14:textId="0D113489" w:rsidR="00981CB7" w:rsidRPr="009622C2" w:rsidRDefault="00981CB7" w:rsidP="001009B4">
            <w:pPr>
              <w:widowControl w:val="0"/>
              <w:jc w:val="center"/>
              <w:rPr>
                <w:szCs w:val="22"/>
                <w:lang w:val="sr-Latn-ME"/>
              </w:rPr>
            </w:pPr>
            <w:r w:rsidRPr="009622C2">
              <w:rPr>
                <w:szCs w:val="22"/>
                <w:lang w:val="sr-Latn-ME"/>
              </w:rPr>
              <w:t>(mikrogram/</w:t>
            </w:r>
            <w:r w:rsidR="005B5345" w:rsidRPr="009622C2">
              <w:rPr>
                <w:szCs w:val="22"/>
                <w:lang w:val="sr-Latn-ME"/>
              </w:rPr>
              <w:t>ml</w:t>
            </w:r>
            <w:r w:rsidRPr="009622C2">
              <w:rPr>
                <w:szCs w:val="22"/>
                <w:lang w:val="sr-Latn-ME"/>
              </w:rPr>
              <w:t>)</w:t>
            </w:r>
          </w:p>
        </w:tc>
        <w:tc>
          <w:tcPr>
            <w:tcW w:w="1218" w:type="pct"/>
          </w:tcPr>
          <w:p w14:paraId="1B7730C1" w14:textId="77777777" w:rsidR="00981CB7" w:rsidRPr="009622C2" w:rsidRDefault="00981CB7" w:rsidP="001009B4">
            <w:pPr>
              <w:widowControl w:val="0"/>
              <w:jc w:val="center"/>
              <w:rPr>
                <w:szCs w:val="22"/>
                <w:lang w:val="sr-Latn-ME"/>
              </w:rPr>
            </w:pPr>
            <w:r w:rsidRPr="009622C2">
              <w:rPr>
                <w:szCs w:val="22"/>
                <w:lang w:val="sr-Latn-ME"/>
              </w:rPr>
              <w:t>(h)</w:t>
            </w:r>
          </w:p>
        </w:tc>
        <w:tc>
          <w:tcPr>
            <w:tcW w:w="1290" w:type="pct"/>
          </w:tcPr>
          <w:p w14:paraId="1B7730C2" w14:textId="608F5BE6" w:rsidR="00981CB7" w:rsidRPr="009622C2" w:rsidRDefault="005B5345" w:rsidP="001009B4">
            <w:pPr>
              <w:widowControl w:val="0"/>
              <w:jc w:val="center"/>
              <w:rPr>
                <w:szCs w:val="22"/>
                <w:lang w:val="sr-Latn-ME"/>
              </w:rPr>
            </w:pPr>
            <w:r w:rsidRPr="009622C2">
              <w:rPr>
                <w:rFonts w:eastAsia="TimesNewRoman"/>
                <w:szCs w:val="22"/>
                <w:lang w:val="sr-Latn-ME"/>
              </w:rPr>
              <w:t>(mikrogram.h/ml</w:t>
            </w:r>
            <w:r w:rsidR="00981CB7" w:rsidRPr="009622C2">
              <w:rPr>
                <w:rFonts w:eastAsia="TimesNewRoman"/>
                <w:szCs w:val="22"/>
                <w:lang w:val="sr-Latn-ME"/>
              </w:rPr>
              <w:t>)</w:t>
            </w:r>
          </w:p>
        </w:tc>
        <w:tc>
          <w:tcPr>
            <w:tcW w:w="1212" w:type="pct"/>
          </w:tcPr>
          <w:p w14:paraId="1B7730C3" w14:textId="77777777" w:rsidR="00981CB7" w:rsidRPr="009622C2" w:rsidRDefault="00981CB7" w:rsidP="001009B4">
            <w:pPr>
              <w:widowControl w:val="0"/>
              <w:jc w:val="center"/>
              <w:rPr>
                <w:szCs w:val="22"/>
                <w:lang w:val="sr-Latn-ME"/>
              </w:rPr>
            </w:pPr>
            <w:r w:rsidRPr="009622C2">
              <w:rPr>
                <w:szCs w:val="22"/>
                <w:lang w:val="sr-Latn-ME"/>
              </w:rPr>
              <w:t>(h)</w:t>
            </w:r>
          </w:p>
        </w:tc>
      </w:tr>
      <w:tr w:rsidR="00981CB7" w:rsidRPr="009622C2" w14:paraId="1B7730C9" w14:textId="77777777" w:rsidTr="002043A7">
        <w:tc>
          <w:tcPr>
            <w:tcW w:w="1280" w:type="pct"/>
          </w:tcPr>
          <w:p w14:paraId="1B7730C5" w14:textId="77777777" w:rsidR="00981CB7" w:rsidRPr="009622C2" w:rsidRDefault="00981CB7" w:rsidP="001009B4">
            <w:pPr>
              <w:widowControl w:val="0"/>
              <w:jc w:val="center"/>
              <w:rPr>
                <w:szCs w:val="22"/>
                <w:lang w:val="sr-Latn-ME"/>
              </w:rPr>
            </w:pPr>
            <w:r w:rsidRPr="009622C2">
              <w:rPr>
                <w:rFonts w:eastAsia="TimesNewRoman"/>
                <w:szCs w:val="22"/>
                <w:lang w:val="sr-Latn-ME"/>
              </w:rPr>
              <w:t xml:space="preserve">3,3 </w:t>
            </w:r>
            <w:r w:rsidR="00DF4DE6" w:rsidRPr="009622C2">
              <w:rPr>
                <w:rFonts w:eastAsia="TimesNewRoman"/>
                <w:szCs w:val="22"/>
                <w:lang w:val="sr-Latn-ME"/>
              </w:rPr>
              <w:sym w:font="Symbol" w:char="F0B1"/>
            </w:r>
            <w:r w:rsidR="00DF4DE6" w:rsidRPr="009622C2">
              <w:rPr>
                <w:rFonts w:eastAsia="TimesNewRoman"/>
                <w:szCs w:val="22"/>
                <w:lang w:val="sr-Latn-ME"/>
              </w:rPr>
              <w:t xml:space="preserve"> 1,12</w:t>
            </w:r>
          </w:p>
        </w:tc>
        <w:tc>
          <w:tcPr>
            <w:tcW w:w="1218" w:type="pct"/>
          </w:tcPr>
          <w:p w14:paraId="1B7730C6" w14:textId="77777777" w:rsidR="00981CB7" w:rsidRPr="009622C2" w:rsidRDefault="00981CB7" w:rsidP="001009B4">
            <w:pPr>
              <w:widowControl w:val="0"/>
              <w:jc w:val="center"/>
              <w:rPr>
                <w:szCs w:val="22"/>
                <w:lang w:val="sr-Latn-ME"/>
              </w:rPr>
            </w:pPr>
            <w:r w:rsidRPr="009622C2">
              <w:rPr>
                <w:rFonts w:eastAsia="TimesNewRoman"/>
                <w:szCs w:val="22"/>
                <w:lang w:val="sr-Latn-ME"/>
              </w:rPr>
              <w:t>1,5 (1,0-2,0)</w:t>
            </w:r>
          </w:p>
        </w:tc>
        <w:tc>
          <w:tcPr>
            <w:tcW w:w="1290" w:type="pct"/>
          </w:tcPr>
          <w:p w14:paraId="1B7730C7" w14:textId="77777777" w:rsidR="00981CB7" w:rsidRPr="009622C2" w:rsidRDefault="00981CB7" w:rsidP="001009B4">
            <w:pPr>
              <w:widowControl w:val="0"/>
              <w:jc w:val="center"/>
              <w:rPr>
                <w:szCs w:val="22"/>
                <w:lang w:val="sr-Latn-ME"/>
              </w:rPr>
            </w:pPr>
            <w:r w:rsidRPr="009622C2">
              <w:rPr>
                <w:rFonts w:eastAsia="TimesNewRoman"/>
                <w:szCs w:val="22"/>
                <w:lang w:val="sr-Latn-ME"/>
              </w:rPr>
              <w:t xml:space="preserve">26,7 </w:t>
            </w:r>
            <w:r w:rsidR="00DF4DE6" w:rsidRPr="009622C2">
              <w:rPr>
                <w:rFonts w:eastAsia="TimesNewRoman"/>
                <w:szCs w:val="22"/>
                <w:lang w:val="sr-Latn-ME"/>
              </w:rPr>
              <w:sym w:font="Symbol" w:char="F0B1"/>
            </w:r>
            <w:r w:rsidR="00DF4DE6" w:rsidRPr="009622C2">
              <w:rPr>
                <w:rFonts w:eastAsia="TimesNewRoman"/>
                <w:szCs w:val="22"/>
                <w:lang w:val="sr-Latn-ME"/>
              </w:rPr>
              <w:t xml:space="preserve"> 4,56</w:t>
            </w:r>
          </w:p>
        </w:tc>
        <w:tc>
          <w:tcPr>
            <w:tcW w:w="1212" w:type="pct"/>
          </w:tcPr>
          <w:p w14:paraId="1B7730C8" w14:textId="77777777" w:rsidR="00981CB7" w:rsidRPr="009622C2" w:rsidRDefault="00981CB7" w:rsidP="001009B4">
            <w:pPr>
              <w:widowControl w:val="0"/>
              <w:jc w:val="center"/>
              <w:rPr>
                <w:szCs w:val="22"/>
                <w:lang w:val="sr-Latn-ME"/>
              </w:rPr>
            </w:pPr>
            <w:r w:rsidRPr="009622C2">
              <w:rPr>
                <w:rFonts w:eastAsia="TimesNewRoman"/>
                <w:szCs w:val="22"/>
                <w:lang w:val="sr-Latn-ME"/>
              </w:rPr>
              <w:t xml:space="preserve">1,36 </w:t>
            </w:r>
            <w:r w:rsidR="00DF4DE6" w:rsidRPr="009622C2">
              <w:rPr>
                <w:rFonts w:eastAsia="TimesNewRoman"/>
                <w:szCs w:val="22"/>
                <w:lang w:val="sr-Latn-ME"/>
              </w:rPr>
              <w:sym w:font="Symbol" w:char="F0B1"/>
            </w:r>
            <w:r w:rsidR="00DF4DE6" w:rsidRPr="009622C2">
              <w:rPr>
                <w:rFonts w:eastAsia="TimesNewRoman"/>
                <w:szCs w:val="22"/>
                <w:lang w:val="sr-Latn-ME"/>
              </w:rPr>
              <w:t xml:space="preserve"> 0,56</w:t>
            </w:r>
          </w:p>
        </w:tc>
      </w:tr>
      <w:tr w:rsidR="00981CB7" w:rsidRPr="009622C2" w14:paraId="1B7730CB" w14:textId="77777777" w:rsidTr="002043A7">
        <w:tc>
          <w:tcPr>
            <w:tcW w:w="5000" w:type="pct"/>
            <w:gridSpan w:val="4"/>
          </w:tcPr>
          <w:p w14:paraId="1B7730CA" w14:textId="3EE199B2" w:rsidR="00981CB7" w:rsidRPr="009622C2" w:rsidRDefault="00981CB7" w:rsidP="001009B4">
            <w:pPr>
              <w:widowControl w:val="0"/>
              <w:jc w:val="center"/>
              <w:rPr>
                <w:szCs w:val="22"/>
                <w:lang w:val="sr-Latn-ME"/>
              </w:rPr>
            </w:pPr>
            <w:r w:rsidRPr="009622C2">
              <w:rPr>
                <w:szCs w:val="22"/>
                <w:lang w:val="sr-Latn-ME"/>
              </w:rPr>
              <w:t>*medi</w:t>
            </w:r>
            <w:r w:rsidR="002F243D" w:rsidRPr="009622C2">
              <w:rPr>
                <w:szCs w:val="22"/>
                <w:lang w:val="sr-Latn-ME"/>
              </w:rPr>
              <w:t>j</w:t>
            </w:r>
            <w:r w:rsidRPr="009622C2">
              <w:rPr>
                <w:szCs w:val="22"/>
                <w:lang w:val="sr-Latn-ME"/>
              </w:rPr>
              <w:t>ana (raspon)</w:t>
            </w:r>
          </w:p>
        </w:tc>
      </w:tr>
    </w:tbl>
    <w:p w14:paraId="1B7730CC" w14:textId="03BA4D51"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U rasponu od 250 do 3000 mg bioraspoloživost je linearna proporcionalno dozi (m</w:t>
      </w:r>
      <w:r w:rsidR="00DE29E5" w:rsidRPr="009622C2">
        <w:rPr>
          <w:rFonts w:eastAsia="TimesNewRoman"/>
          <w:szCs w:val="22"/>
          <w:lang w:val="sr-Latn-ME"/>
        </w:rPr>
        <w:t>j</w:t>
      </w:r>
      <w:r w:rsidRPr="009622C2">
        <w:rPr>
          <w:rFonts w:eastAsia="TimesNewRoman"/>
          <w:szCs w:val="22"/>
          <w:lang w:val="sr-Latn-ME"/>
        </w:rPr>
        <w:t xml:space="preserve">ereno kroz Cmax i PIK). </w:t>
      </w:r>
    </w:p>
    <w:p w14:paraId="1B7730CD" w14:textId="77777777"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Na resorpciju ne utiče istovremeno uzimanje hrane.</w:t>
      </w:r>
    </w:p>
    <w:p w14:paraId="1B7730CE" w14:textId="77777777"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Hemodijaliza se može koristiti za eliminaciju amoksicilina.</w:t>
      </w:r>
    </w:p>
    <w:p w14:paraId="1B7730CF" w14:textId="77777777" w:rsidR="001B01B1" w:rsidRPr="009622C2" w:rsidRDefault="001B01B1" w:rsidP="001009B4">
      <w:pPr>
        <w:widowControl w:val="0"/>
        <w:tabs>
          <w:tab w:val="clear" w:pos="284"/>
        </w:tabs>
        <w:autoSpaceDE w:val="0"/>
        <w:autoSpaceDN w:val="0"/>
        <w:adjustRightInd w:val="0"/>
        <w:rPr>
          <w:rFonts w:eastAsia="TimesNewRoman"/>
          <w:szCs w:val="22"/>
          <w:lang w:val="sr-Latn-ME"/>
        </w:rPr>
      </w:pPr>
    </w:p>
    <w:p w14:paraId="1B7730D0" w14:textId="77777777" w:rsidR="00981CB7" w:rsidRPr="009622C2" w:rsidRDefault="00981CB7"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Distribucija</w:t>
      </w:r>
    </w:p>
    <w:p w14:paraId="1B7730D1" w14:textId="77777777" w:rsidR="00981CB7" w:rsidRPr="009622C2" w:rsidRDefault="00981CB7" w:rsidP="001009B4">
      <w:pPr>
        <w:widowControl w:val="0"/>
        <w:tabs>
          <w:tab w:val="clear" w:pos="284"/>
        </w:tabs>
        <w:autoSpaceDE w:val="0"/>
        <w:autoSpaceDN w:val="0"/>
        <w:adjustRightInd w:val="0"/>
        <w:rPr>
          <w:rFonts w:eastAsia="TimesNewRoman"/>
          <w:szCs w:val="22"/>
          <w:u w:val="single"/>
          <w:lang w:val="sr-Latn-ME"/>
        </w:rPr>
      </w:pPr>
    </w:p>
    <w:p w14:paraId="1B7730D2" w14:textId="3F91C9EC"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 xml:space="preserve">Oko 18% ukupnog amoksicilina u plazmi je vezano za proteine i volumen distribucije je oko 0,3 do 0,4 </w:t>
      </w:r>
      <w:r w:rsidR="005B5345" w:rsidRPr="009622C2">
        <w:rPr>
          <w:rFonts w:eastAsia="TimesNewRoman"/>
          <w:szCs w:val="22"/>
          <w:lang w:val="sr-Latn-ME"/>
        </w:rPr>
        <w:t>l</w:t>
      </w:r>
      <w:r w:rsidRPr="009622C2">
        <w:rPr>
          <w:rFonts w:eastAsia="TimesNewRoman"/>
          <w:szCs w:val="22"/>
          <w:lang w:val="sr-Latn-ME"/>
        </w:rPr>
        <w:t>/kg.</w:t>
      </w:r>
    </w:p>
    <w:p w14:paraId="1B7730D3" w14:textId="524F4A06"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Nakon intravenske prim</w:t>
      </w:r>
      <w:r w:rsidR="003F0BFB" w:rsidRPr="009622C2">
        <w:rPr>
          <w:rFonts w:eastAsia="TimesNewRoman"/>
          <w:szCs w:val="22"/>
          <w:lang w:val="sr-Latn-ME"/>
        </w:rPr>
        <w:t>j</w:t>
      </w:r>
      <w:r w:rsidRPr="009622C2">
        <w:rPr>
          <w:rFonts w:eastAsia="TimesNewRoman"/>
          <w:szCs w:val="22"/>
          <w:lang w:val="sr-Latn-ME"/>
        </w:rPr>
        <w:t>ene, amoksicilin se može naći u žučnoj kesi, abdominalnom tkivu, koži, masnom tkivu, mišićnom tkivu, sinovijalnoj i peritonealnoj tečnosti, žuči i gnoju. Amoksicilin se ne distribuira adekvatno u cer</w:t>
      </w:r>
      <w:r w:rsidR="00DF4DE6" w:rsidRPr="009622C2">
        <w:rPr>
          <w:rFonts w:eastAsia="TimesNewRoman"/>
          <w:szCs w:val="22"/>
          <w:lang w:val="sr-Latn-ME"/>
        </w:rPr>
        <w:t>e</w:t>
      </w:r>
      <w:r w:rsidRPr="009622C2">
        <w:rPr>
          <w:rFonts w:eastAsia="TimesNewRoman"/>
          <w:szCs w:val="22"/>
          <w:lang w:val="sr-Latn-ME"/>
        </w:rPr>
        <w:t>brospinalnu tečnost.</w:t>
      </w:r>
    </w:p>
    <w:p w14:paraId="1B7730D4" w14:textId="2833AADA"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 xml:space="preserve">Iz studija na životinjama ne postoje dokazi o značajnom zadržavanju u tkivu iz materijala uzetog za uzorkovanje </w:t>
      </w:r>
      <w:r w:rsidR="00120673" w:rsidRPr="009622C2">
        <w:rPr>
          <w:rFonts w:eastAsia="TimesNewRoman"/>
          <w:szCs w:val="22"/>
          <w:lang w:val="sr-Latn-ME"/>
        </w:rPr>
        <w:t>lijek</w:t>
      </w:r>
      <w:r w:rsidRPr="009622C2">
        <w:rPr>
          <w:rFonts w:eastAsia="TimesNewRoman"/>
          <w:szCs w:val="22"/>
          <w:lang w:val="sr-Latn-ME"/>
        </w:rPr>
        <w:t>a. Amoksicilin se, kao i većina penicilina, može naći u majčinom m</w:t>
      </w:r>
      <w:r w:rsidR="00120673" w:rsidRPr="009622C2">
        <w:rPr>
          <w:rFonts w:eastAsia="TimesNewRoman"/>
          <w:szCs w:val="22"/>
          <w:lang w:val="sr-Latn-ME"/>
        </w:rPr>
        <w:t>lijek</w:t>
      </w:r>
      <w:r w:rsidRPr="009622C2">
        <w:rPr>
          <w:rFonts w:eastAsia="TimesNewRoman"/>
          <w:szCs w:val="22"/>
          <w:lang w:val="sr-Latn-ME"/>
        </w:rPr>
        <w:t>u (</w:t>
      </w:r>
      <w:r w:rsidR="0091265C" w:rsidRPr="009622C2">
        <w:rPr>
          <w:rFonts w:eastAsia="TimesNewRoman"/>
          <w:szCs w:val="22"/>
          <w:lang w:val="sr-Latn-ME"/>
        </w:rPr>
        <w:t xml:space="preserve">pogledati dio </w:t>
      </w:r>
      <w:r w:rsidRPr="009622C2">
        <w:rPr>
          <w:rFonts w:eastAsia="TimesNewRoman"/>
          <w:szCs w:val="22"/>
          <w:lang w:val="sr-Latn-ME"/>
        </w:rPr>
        <w:t>4.6).</w:t>
      </w:r>
    </w:p>
    <w:p w14:paraId="1B7730D5" w14:textId="47931400"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Amoksicilin prolazi kroz placentalnu barijeru (</w:t>
      </w:r>
      <w:r w:rsidR="0091265C" w:rsidRPr="009622C2">
        <w:rPr>
          <w:rFonts w:eastAsia="TimesNewRoman"/>
          <w:szCs w:val="22"/>
          <w:lang w:val="sr-Latn-ME"/>
        </w:rPr>
        <w:t xml:space="preserve">pogledati dio </w:t>
      </w:r>
      <w:r w:rsidRPr="009622C2">
        <w:rPr>
          <w:rFonts w:eastAsia="TimesNewRoman"/>
          <w:szCs w:val="22"/>
          <w:lang w:val="sr-Latn-ME"/>
        </w:rPr>
        <w:t>4.6).</w:t>
      </w:r>
    </w:p>
    <w:p w14:paraId="1B7730D6" w14:textId="77777777" w:rsidR="00981CB7" w:rsidRPr="009622C2" w:rsidRDefault="00981CB7" w:rsidP="001009B4">
      <w:pPr>
        <w:widowControl w:val="0"/>
        <w:tabs>
          <w:tab w:val="clear" w:pos="284"/>
        </w:tabs>
        <w:autoSpaceDE w:val="0"/>
        <w:autoSpaceDN w:val="0"/>
        <w:adjustRightInd w:val="0"/>
        <w:rPr>
          <w:rFonts w:eastAsia="TimesNewRoman"/>
          <w:szCs w:val="22"/>
          <w:lang w:val="sr-Latn-ME"/>
        </w:rPr>
      </w:pPr>
    </w:p>
    <w:p w14:paraId="1B7730D7" w14:textId="77777777" w:rsidR="00981CB7" w:rsidRPr="009622C2" w:rsidRDefault="00981CB7"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Biotransformacija</w:t>
      </w:r>
    </w:p>
    <w:p w14:paraId="1B7730D8" w14:textId="77777777" w:rsidR="00981CB7" w:rsidRPr="009622C2" w:rsidRDefault="00981CB7" w:rsidP="001009B4">
      <w:pPr>
        <w:widowControl w:val="0"/>
        <w:tabs>
          <w:tab w:val="clear" w:pos="284"/>
        </w:tabs>
        <w:autoSpaceDE w:val="0"/>
        <w:autoSpaceDN w:val="0"/>
        <w:adjustRightInd w:val="0"/>
        <w:rPr>
          <w:rFonts w:eastAsia="TimesNewRoman"/>
          <w:szCs w:val="22"/>
          <w:lang w:val="sr-Latn-ME"/>
        </w:rPr>
      </w:pPr>
    </w:p>
    <w:p w14:paraId="1B7730D9" w14:textId="5B15118E"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Amoksicilin se d</w:t>
      </w:r>
      <w:r w:rsidR="003F0BFB" w:rsidRPr="009622C2">
        <w:rPr>
          <w:rFonts w:eastAsia="TimesNewRoman"/>
          <w:szCs w:val="22"/>
          <w:lang w:val="sr-Latn-ME"/>
        </w:rPr>
        <w:t>j</w:t>
      </w:r>
      <w:r w:rsidRPr="009622C2">
        <w:rPr>
          <w:rFonts w:eastAsia="TimesNewRoman"/>
          <w:szCs w:val="22"/>
          <w:lang w:val="sr-Latn-ME"/>
        </w:rPr>
        <w:t>elimično ekskretuje u urin kao inaktivna peniciloinska kiselina u količinama ekvivalentnim do 10 do 25% od inicijalne doze.</w:t>
      </w:r>
    </w:p>
    <w:p w14:paraId="1B7730DA" w14:textId="77777777" w:rsidR="00981CB7" w:rsidRPr="009622C2" w:rsidRDefault="00981CB7" w:rsidP="001009B4">
      <w:pPr>
        <w:widowControl w:val="0"/>
        <w:tabs>
          <w:tab w:val="clear" w:pos="284"/>
        </w:tabs>
        <w:autoSpaceDE w:val="0"/>
        <w:autoSpaceDN w:val="0"/>
        <w:adjustRightInd w:val="0"/>
        <w:rPr>
          <w:rFonts w:eastAsia="TimesNewRoman"/>
          <w:szCs w:val="22"/>
          <w:lang w:val="sr-Latn-ME"/>
        </w:rPr>
      </w:pPr>
    </w:p>
    <w:p w14:paraId="1B7730DB" w14:textId="77777777" w:rsidR="00981CB7" w:rsidRPr="009622C2" w:rsidRDefault="00981CB7"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Eliminacija</w:t>
      </w:r>
    </w:p>
    <w:p w14:paraId="1B7730DC" w14:textId="77777777" w:rsidR="00981CB7" w:rsidRPr="009622C2" w:rsidRDefault="00981CB7" w:rsidP="001009B4">
      <w:pPr>
        <w:widowControl w:val="0"/>
        <w:tabs>
          <w:tab w:val="clear" w:pos="284"/>
        </w:tabs>
        <w:autoSpaceDE w:val="0"/>
        <w:autoSpaceDN w:val="0"/>
        <w:adjustRightInd w:val="0"/>
        <w:rPr>
          <w:rFonts w:eastAsia="TimesNewRoman"/>
          <w:szCs w:val="22"/>
          <w:lang w:val="sr-Latn-ME"/>
        </w:rPr>
      </w:pPr>
    </w:p>
    <w:p w14:paraId="1B7730DD" w14:textId="77777777"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Glavni put eliminacije amoksicilina je preko bubrega.</w:t>
      </w:r>
    </w:p>
    <w:p w14:paraId="1B7730DE" w14:textId="335110BF"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Srednje poluvr</w:t>
      </w:r>
      <w:r w:rsidR="003F0BFB" w:rsidRPr="009622C2">
        <w:rPr>
          <w:rFonts w:eastAsia="TimesNewRoman"/>
          <w:szCs w:val="22"/>
          <w:lang w:val="sr-Latn-ME"/>
        </w:rPr>
        <w:t>ij</w:t>
      </w:r>
      <w:r w:rsidRPr="009622C2">
        <w:rPr>
          <w:rFonts w:eastAsia="TimesNewRoman"/>
          <w:szCs w:val="22"/>
          <w:lang w:val="sr-Latn-ME"/>
        </w:rPr>
        <w:t xml:space="preserve">eme eliminacije amoksicilina je oko 1 sat i srednji ukupni klirens oko 25 </w:t>
      </w:r>
      <w:r w:rsidR="005B5345" w:rsidRPr="009622C2">
        <w:rPr>
          <w:rFonts w:eastAsia="TimesNewRoman"/>
          <w:szCs w:val="22"/>
          <w:lang w:val="sr-Latn-ME"/>
        </w:rPr>
        <w:t>L/</w:t>
      </w:r>
      <w:r w:rsidRPr="009622C2">
        <w:rPr>
          <w:rFonts w:eastAsia="TimesNewRoman"/>
          <w:szCs w:val="22"/>
          <w:lang w:val="sr-Latn-ME"/>
        </w:rPr>
        <w:t>satu kod zdravih dobrovoljaca. Oko 60 do 70% amoksicilina se izlučuje neprom</w:t>
      </w:r>
      <w:r w:rsidR="003F0BFB" w:rsidRPr="009622C2">
        <w:rPr>
          <w:rFonts w:eastAsia="TimesNewRoman"/>
          <w:szCs w:val="22"/>
          <w:lang w:val="sr-Latn-ME"/>
        </w:rPr>
        <w:t>ij</w:t>
      </w:r>
      <w:r w:rsidRPr="009622C2">
        <w:rPr>
          <w:rFonts w:eastAsia="TimesNewRoman"/>
          <w:szCs w:val="22"/>
          <w:lang w:val="sr-Latn-ME"/>
        </w:rPr>
        <w:t>enjeno u urin tokom prvih 6 sati nakon prim</w:t>
      </w:r>
      <w:r w:rsidR="003F0BFB" w:rsidRPr="009622C2">
        <w:rPr>
          <w:rFonts w:eastAsia="TimesNewRoman"/>
          <w:szCs w:val="22"/>
          <w:lang w:val="sr-Latn-ME"/>
        </w:rPr>
        <w:t>j</w:t>
      </w:r>
      <w:r w:rsidRPr="009622C2">
        <w:rPr>
          <w:rFonts w:eastAsia="TimesNewRoman"/>
          <w:szCs w:val="22"/>
          <w:lang w:val="sr-Latn-ME"/>
        </w:rPr>
        <w:t>ene pojedinačne doze od 250 mg ili 500 mg amoksicilina. Razne studije pokazale su da je urinarna ekskrecija amoksicilina u periodu od 24 h 50-85%.</w:t>
      </w:r>
    </w:p>
    <w:p w14:paraId="1B7730DF" w14:textId="0D7759D2"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Istovremena prim</w:t>
      </w:r>
      <w:r w:rsidR="003F0BFB" w:rsidRPr="009622C2">
        <w:rPr>
          <w:rFonts w:eastAsia="TimesNewRoman"/>
          <w:szCs w:val="22"/>
          <w:lang w:val="sr-Latn-ME"/>
        </w:rPr>
        <w:t>j</w:t>
      </w:r>
      <w:r w:rsidRPr="009622C2">
        <w:rPr>
          <w:rFonts w:eastAsia="TimesNewRoman"/>
          <w:szCs w:val="22"/>
          <w:lang w:val="sr-Latn-ME"/>
        </w:rPr>
        <w:t>ena sa probenecidom produžava ekskreciju amoksicilina (</w:t>
      </w:r>
      <w:r w:rsidR="0091265C" w:rsidRPr="009622C2">
        <w:rPr>
          <w:rFonts w:eastAsia="TimesNewRoman"/>
          <w:szCs w:val="22"/>
          <w:lang w:val="sr-Latn-ME"/>
        </w:rPr>
        <w:t xml:space="preserve">pogledati dio </w:t>
      </w:r>
      <w:r w:rsidRPr="009622C2">
        <w:rPr>
          <w:rFonts w:eastAsia="TimesNewRoman"/>
          <w:szCs w:val="22"/>
          <w:lang w:val="sr-Latn-ME"/>
        </w:rPr>
        <w:t>4.5).</w:t>
      </w:r>
    </w:p>
    <w:p w14:paraId="1B7730E0" w14:textId="77777777" w:rsidR="00981CB7" w:rsidRPr="009622C2" w:rsidRDefault="00981CB7" w:rsidP="001009B4">
      <w:pPr>
        <w:widowControl w:val="0"/>
        <w:tabs>
          <w:tab w:val="clear" w:pos="284"/>
        </w:tabs>
        <w:autoSpaceDE w:val="0"/>
        <w:autoSpaceDN w:val="0"/>
        <w:adjustRightInd w:val="0"/>
        <w:rPr>
          <w:rFonts w:eastAsia="TimesNewRoman"/>
          <w:szCs w:val="22"/>
          <w:lang w:val="sr-Latn-ME"/>
        </w:rPr>
      </w:pPr>
    </w:p>
    <w:p w14:paraId="1B7730E1" w14:textId="77777777" w:rsidR="00981CB7" w:rsidRPr="009622C2" w:rsidRDefault="00981CB7"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Starost</w:t>
      </w:r>
    </w:p>
    <w:p w14:paraId="1B7730E2" w14:textId="77777777" w:rsidR="00981CB7" w:rsidRPr="009622C2" w:rsidRDefault="00981CB7" w:rsidP="001009B4">
      <w:pPr>
        <w:widowControl w:val="0"/>
        <w:tabs>
          <w:tab w:val="clear" w:pos="284"/>
        </w:tabs>
        <w:autoSpaceDE w:val="0"/>
        <w:autoSpaceDN w:val="0"/>
        <w:adjustRightInd w:val="0"/>
        <w:rPr>
          <w:rFonts w:eastAsia="TimesNewRoman"/>
          <w:szCs w:val="22"/>
          <w:lang w:val="sr-Latn-ME"/>
        </w:rPr>
      </w:pPr>
    </w:p>
    <w:p w14:paraId="1B7730E3" w14:textId="058866A6"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Poluvr</w:t>
      </w:r>
      <w:r w:rsidR="008F18BB" w:rsidRPr="009622C2">
        <w:rPr>
          <w:rFonts w:eastAsia="TimesNewRoman"/>
          <w:szCs w:val="22"/>
          <w:lang w:val="sr-Latn-ME"/>
        </w:rPr>
        <w:t>ij</w:t>
      </w:r>
      <w:r w:rsidRPr="009622C2">
        <w:rPr>
          <w:rFonts w:eastAsia="TimesNewRoman"/>
          <w:szCs w:val="22"/>
          <w:lang w:val="sr-Latn-ME"/>
        </w:rPr>
        <w:t>eme eliminacije amoksicilina je slično kod d</w:t>
      </w:r>
      <w:r w:rsidR="008F18BB" w:rsidRPr="009622C2">
        <w:rPr>
          <w:rFonts w:eastAsia="TimesNewRoman"/>
          <w:szCs w:val="22"/>
          <w:lang w:val="sr-Latn-ME"/>
        </w:rPr>
        <w:t>j</w:t>
      </w:r>
      <w:r w:rsidRPr="009622C2">
        <w:rPr>
          <w:rFonts w:eastAsia="TimesNewRoman"/>
          <w:szCs w:val="22"/>
          <w:lang w:val="sr-Latn-ME"/>
        </w:rPr>
        <w:t xml:space="preserve">ece </w:t>
      </w:r>
      <w:r w:rsidR="005530ED" w:rsidRPr="009622C2">
        <w:rPr>
          <w:rFonts w:eastAsia="TimesNewRoman"/>
          <w:szCs w:val="22"/>
          <w:lang w:val="sr-Latn-ME"/>
        </w:rPr>
        <w:t>uzrasta</w:t>
      </w:r>
      <w:r w:rsidRPr="009622C2">
        <w:rPr>
          <w:rFonts w:eastAsia="TimesNewRoman"/>
          <w:szCs w:val="22"/>
          <w:lang w:val="sr-Latn-ME"/>
        </w:rPr>
        <w:t xml:space="preserve"> oko 3 m</w:t>
      </w:r>
      <w:r w:rsidR="008F18BB" w:rsidRPr="009622C2">
        <w:rPr>
          <w:rFonts w:eastAsia="TimesNewRoman"/>
          <w:szCs w:val="22"/>
          <w:lang w:val="sr-Latn-ME"/>
        </w:rPr>
        <w:t>j</w:t>
      </w:r>
      <w:r w:rsidRPr="009622C2">
        <w:rPr>
          <w:rFonts w:eastAsia="TimesNewRoman"/>
          <w:szCs w:val="22"/>
          <w:lang w:val="sr-Latn-ME"/>
        </w:rPr>
        <w:t>eseca do 2 godine i starije d</w:t>
      </w:r>
      <w:r w:rsidR="008F18BB" w:rsidRPr="009622C2">
        <w:rPr>
          <w:rFonts w:eastAsia="TimesNewRoman"/>
          <w:szCs w:val="22"/>
          <w:lang w:val="sr-Latn-ME"/>
        </w:rPr>
        <w:t>j</w:t>
      </w:r>
      <w:r w:rsidRPr="009622C2">
        <w:rPr>
          <w:rFonts w:eastAsia="TimesNewRoman"/>
          <w:szCs w:val="22"/>
          <w:lang w:val="sr-Latn-ME"/>
        </w:rPr>
        <w:t>ece i odraslih. Kod jako male d</w:t>
      </w:r>
      <w:r w:rsidR="008F18BB" w:rsidRPr="009622C2">
        <w:rPr>
          <w:rFonts w:eastAsia="TimesNewRoman"/>
          <w:szCs w:val="22"/>
          <w:lang w:val="sr-Latn-ME"/>
        </w:rPr>
        <w:t>j</w:t>
      </w:r>
      <w:r w:rsidRPr="009622C2">
        <w:rPr>
          <w:rFonts w:eastAsia="TimesNewRoman"/>
          <w:szCs w:val="22"/>
          <w:lang w:val="sr-Latn-ME"/>
        </w:rPr>
        <w:t>ece (uključujući preterminsku novorođenčad) u prvoj ned</w:t>
      </w:r>
      <w:r w:rsidR="002F243D" w:rsidRPr="009622C2">
        <w:rPr>
          <w:rFonts w:eastAsia="TimesNewRoman"/>
          <w:szCs w:val="22"/>
          <w:lang w:val="sr-Latn-ME"/>
        </w:rPr>
        <w:t>j</w:t>
      </w:r>
      <w:r w:rsidRPr="009622C2">
        <w:rPr>
          <w:rFonts w:eastAsia="TimesNewRoman"/>
          <w:szCs w:val="22"/>
          <w:lang w:val="sr-Latn-ME"/>
        </w:rPr>
        <w:t>elji života interval prim</w:t>
      </w:r>
      <w:r w:rsidR="003F0BFB" w:rsidRPr="009622C2">
        <w:rPr>
          <w:rFonts w:eastAsia="TimesNewRoman"/>
          <w:szCs w:val="22"/>
          <w:lang w:val="sr-Latn-ME"/>
        </w:rPr>
        <w:t>j</w:t>
      </w:r>
      <w:r w:rsidRPr="009622C2">
        <w:rPr>
          <w:rFonts w:eastAsia="TimesNewRoman"/>
          <w:szCs w:val="22"/>
          <w:lang w:val="sr-Latn-ME"/>
        </w:rPr>
        <w:t>ene ne treba da prekorači prim</w:t>
      </w:r>
      <w:r w:rsidR="003F0BFB" w:rsidRPr="009622C2">
        <w:rPr>
          <w:rFonts w:eastAsia="TimesNewRoman"/>
          <w:szCs w:val="22"/>
          <w:lang w:val="sr-Latn-ME"/>
        </w:rPr>
        <w:t>j</w:t>
      </w:r>
      <w:r w:rsidRPr="009622C2">
        <w:rPr>
          <w:rFonts w:eastAsia="TimesNewRoman"/>
          <w:szCs w:val="22"/>
          <w:lang w:val="sr-Latn-ME"/>
        </w:rPr>
        <w:t>enu dvaput dnevno usl</w:t>
      </w:r>
      <w:r w:rsidR="003F0BFB" w:rsidRPr="009622C2">
        <w:rPr>
          <w:rFonts w:eastAsia="TimesNewRoman"/>
          <w:szCs w:val="22"/>
          <w:lang w:val="sr-Latn-ME"/>
        </w:rPr>
        <w:t>j</w:t>
      </w:r>
      <w:r w:rsidRPr="009622C2">
        <w:rPr>
          <w:rFonts w:eastAsia="TimesNewRoman"/>
          <w:szCs w:val="22"/>
          <w:lang w:val="sr-Latn-ME"/>
        </w:rPr>
        <w:t>ed nezrelosti bubrežnog puta eliminacije.</w:t>
      </w:r>
    </w:p>
    <w:p w14:paraId="1B7730E4" w14:textId="5927FCCE"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 xml:space="preserve">S obzirom na to da </w:t>
      </w:r>
      <w:r w:rsidR="00F55E04" w:rsidRPr="009622C2">
        <w:rPr>
          <w:rFonts w:eastAsia="TimesNewRoman"/>
          <w:szCs w:val="22"/>
          <w:lang w:val="sr-Latn-ME"/>
        </w:rPr>
        <w:t xml:space="preserve">kod </w:t>
      </w:r>
      <w:r w:rsidRPr="009622C2">
        <w:rPr>
          <w:rFonts w:eastAsia="TimesNewRoman"/>
          <w:szCs w:val="22"/>
          <w:lang w:val="sr-Latn-ME"/>
        </w:rPr>
        <w:t>stariji</w:t>
      </w:r>
      <w:r w:rsidR="00F55E04" w:rsidRPr="009622C2">
        <w:rPr>
          <w:rFonts w:eastAsia="TimesNewRoman"/>
          <w:szCs w:val="22"/>
          <w:lang w:val="sr-Latn-ME"/>
        </w:rPr>
        <w:t xml:space="preserve">h pacijenata postoji veća </w:t>
      </w:r>
      <w:r w:rsidR="00EA5C1D" w:rsidRPr="009622C2">
        <w:rPr>
          <w:rFonts w:eastAsia="TimesNewRoman"/>
          <w:szCs w:val="22"/>
          <w:lang w:val="sr-Latn-ME"/>
        </w:rPr>
        <w:t>vjerovatno</w:t>
      </w:r>
      <w:r w:rsidR="00F55E04" w:rsidRPr="009622C2">
        <w:rPr>
          <w:rFonts w:eastAsia="TimesNewRoman"/>
          <w:szCs w:val="22"/>
          <w:lang w:val="sr-Latn-ME"/>
        </w:rPr>
        <w:t>ća da imaju smanjenu bubrežnu</w:t>
      </w:r>
      <w:r w:rsidRPr="009622C2">
        <w:rPr>
          <w:rFonts w:eastAsia="TimesNewRoman"/>
          <w:szCs w:val="22"/>
          <w:lang w:val="sr-Latn-ME"/>
        </w:rPr>
        <w:t xml:space="preserve"> funkc</w:t>
      </w:r>
      <w:r w:rsidR="00F55E04" w:rsidRPr="009622C2">
        <w:rPr>
          <w:rFonts w:eastAsia="TimesNewRoman"/>
          <w:szCs w:val="22"/>
          <w:lang w:val="sr-Latn-ME"/>
        </w:rPr>
        <w:t>iju</w:t>
      </w:r>
      <w:r w:rsidRPr="009622C2">
        <w:rPr>
          <w:rFonts w:eastAsia="TimesNewRoman"/>
          <w:szCs w:val="22"/>
          <w:lang w:val="sr-Latn-ME"/>
        </w:rPr>
        <w:t xml:space="preserve">, treba obratiti </w:t>
      </w:r>
      <w:r w:rsidR="00F55E04" w:rsidRPr="009622C2">
        <w:rPr>
          <w:rFonts w:eastAsia="TimesNewRoman"/>
          <w:szCs w:val="22"/>
          <w:lang w:val="sr-Latn-ME"/>
        </w:rPr>
        <w:t>pažnju na izbor doze, a</w:t>
      </w:r>
      <w:r w:rsidRPr="009622C2">
        <w:rPr>
          <w:rFonts w:eastAsia="TimesNewRoman"/>
          <w:szCs w:val="22"/>
          <w:lang w:val="sr-Latn-ME"/>
        </w:rPr>
        <w:t xml:space="preserve"> može biti korisno praćenje bubrežne funkcije.</w:t>
      </w:r>
    </w:p>
    <w:p w14:paraId="1B7730E5" w14:textId="77777777" w:rsidR="00981CB7" w:rsidRPr="009622C2" w:rsidRDefault="00981CB7" w:rsidP="001009B4">
      <w:pPr>
        <w:widowControl w:val="0"/>
        <w:tabs>
          <w:tab w:val="clear" w:pos="284"/>
        </w:tabs>
        <w:autoSpaceDE w:val="0"/>
        <w:autoSpaceDN w:val="0"/>
        <w:adjustRightInd w:val="0"/>
        <w:rPr>
          <w:rFonts w:eastAsia="TimesNewRoman"/>
          <w:szCs w:val="22"/>
          <w:lang w:val="sr-Latn-ME"/>
        </w:rPr>
      </w:pPr>
    </w:p>
    <w:p w14:paraId="1B7730E6" w14:textId="77777777" w:rsidR="00981CB7" w:rsidRPr="009622C2" w:rsidRDefault="00981CB7"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Pol</w:t>
      </w:r>
    </w:p>
    <w:p w14:paraId="1B7730E7" w14:textId="77777777" w:rsidR="00981CB7" w:rsidRPr="009622C2" w:rsidRDefault="00981CB7" w:rsidP="001009B4">
      <w:pPr>
        <w:widowControl w:val="0"/>
        <w:tabs>
          <w:tab w:val="clear" w:pos="284"/>
        </w:tabs>
        <w:autoSpaceDE w:val="0"/>
        <w:autoSpaceDN w:val="0"/>
        <w:adjustRightInd w:val="0"/>
        <w:rPr>
          <w:rFonts w:eastAsia="TimesNewRoman"/>
          <w:szCs w:val="22"/>
          <w:lang w:val="sr-Latn-ME"/>
        </w:rPr>
      </w:pPr>
    </w:p>
    <w:p w14:paraId="1B7730E8" w14:textId="17045109"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lastRenderedPageBreak/>
        <w:t>Nakon oralne prim</w:t>
      </w:r>
      <w:r w:rsidR="008F18BB" w:rsidRPr="009622C2">
        <w:rPr>
          <w:rFonts w:eastAsia="TimesNewRoman"/>
          <w:szCs w:val="22"/>
          <w:lang w:val="sr-Latn-ME"/>
        </w:rPr>
        <w:t>j</w:t>
      </w:r>
      <w:r w:rsidRPr="009622C2">
        <w:rPr>
          <w:rFonts w:eastAsia="TimesNewRoman"/>
          <w:szCs w:val="22"/>
          <w:lang w:val="sr-Latn-ME"/>
        </w:rPr>
        <w:t>ene amoksicilina zdravim dobrovoljcima muškog i ženskog pola, zaključeno je da pol nema značajnog uticaja na farmakokinetiku amoksicilina.</w:t>
      </w:r>
    </w:p>
    <w:p w14:paraId="1B7730E9" w14:textId="77777777" w:rsidR="00981CB7" w:rsidRPr="009622C2" w:rsidRDefault="00981CB7" w:rsidP="001009B4">
      <w:pPr>
        <w:widowControl w:val="0"/>
        <w:tabs>
          <w:tab w:val="clear" w:pos="284"/>
        </w:tabs>
        <w:autoSpaceDE w:val="0"/>
        <w:autoSpaceDN w:val="0"/>
        <w:adjustRightInd w:val="0"/>
        <w:rPr>
          <w:rFonts w:eastAsia="TimesNewRoman"/>
          <w:szCs w:val="22"/>
          <w:lang w:val="sr-Latn-ME"/>
        </w:rPr>
      </w:pPr>
    </w:p>
    <w:p w14:paraId="1B7730EA" w14:textId="77777777" w:rsidR="00981CB7" w:rsidRPr="009622C2" w:rsidRDefault="00981CB7"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Oštećenje bubrega</w:t>
      </w:r>
    </w:p>
    <w:p w14:paraId="1B7730EB" w14:textId="77777777" w:rsidR="00981CB7" w:rsidRPr="009622C2" w:rsidRDefault="00981CB7" w:rsidP="001009B4">
      <w:pPr>
        <w:widowControl w:val="0"/>
        <w:tabs>
          <w:tab w:val="clear" w:pos="284"/>
        </w:tabs>
        <w:autoSpaceDE w:val="0"/>
        <w:autoSpaceDN w:val="0"/>
        <w:adjustRightInd w:val="0"/>
        <w:rPr>
          <w:rFonts w:eastAsia="TimesNewRoman"/>
          <w:szCs w:val="22"/>
          <w:lang w:val="sr-Latn-ME"/>
        </w:rPr>
      </w:pPr>
    </w:p>
    <w:p w14:paraId="1B7730ED" w14:textId="5B278ACA"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Ukupni klirens amoksicilina iz seruma se smanjuje proporcionalno sa smanjenjem bubrežne funkcije (</w:t>
      </w:r>
      <w:r w:rsidR="008F18BB" w:rsidRPr="009622C2">
        <w:rPr>
          <w:rFonts w:eastAsia="TimesNewRoman"/>
          <w:szCs w:val="22"/>
          <w:lang w:val="sr-Latn-ME"/>
        </w:rPr>
        <w:t xml:space="preserve">pogledati djelove </w:t>
      </w:r>
      <w:r w:rsidRPr="009622C2">
        <w:rPr>
          <w:rFonts w:eastAsia="TimesNewRoman"/>
          <w:szCs w:val="22"/>
          <w:lang w:val="sr-Latn-ME"/>
        </w:rPr>
        <w:t>4.2 i 4.4).</w:t>
      </w:r>
    </w:p>
    <w:p w14:paraId="1B7730EE" w14:textId="77777777" w:rsidR="00981CB7" w:rsidRPr="009622C2" w:rsidRDefault="00981CB7" w:rsidP="001009B4">
      <w:pPr>
        <w:widowControl w:val="0"/>
        <w:tabs>
          <w:tab w:val="clear" w:pos="284"/>
        </w:tabs>
        <w:autoSpaceDE w:val="0"/>
        <w:autoSpaceDN w:val="0"/>
        <w:adjustRightInd w:val="0"/>
        <w:rPr>
          <w:rFonts w:eastAsia="TimesNewRoman"/>
          <w:szCs w:val="22"/>
          <w:lang w:val="sr-Latn-ME"/>
        </w:rPr>
      </w:pPr>
    </w:p>
    <w:p w14:paraId="1B7730EF" w14:textId="77777777" w:rsidR="00981CB7" w:rsidRPr="009622C2" w:rsidRDefault="00981CB7" w:rsidP="001009B4">
      <w:pPr>
        <w:widowControl w:val="0"/>
        <w:tabs>
          <w:tab w:val="clear" w:pos="284"/>
        </w:tabs>
        <w:autoSpaceDE w:val="0"/>
        <w:autoSpaceDN w:val="0"/>
        <w:adjustRightInd w:val="0"/>
        <w:rPr>
          <w:rFonts w:eastAsia="TimesNewRoman"/>
          <w:szCs w:val="22"/>
          <w:u w:val="single"/>
          <w:lang w:val="sr-Latn-ME"/>
        </w:rPr>
      </w:pPr>
      <w:r w:rsidRPr="009622C2">
        <w:rPr>
          <w:rFonts w:eastAsia="TimesNewRoman"/>
          <w:szCs w:val="22"/>
          <w:u w:val="single"/>
          <w:lang w:val="sr-Latn-ME"/>
        </w:rPr>
        <w:t>Oštećenje jetre</w:t>
      </w:r>
    </w:p>
    <w:p w14:paraId="1B7730F0" w14:textId="77777777" w:rsidR="00981CB7" w:rsidRPr="009622C2" w:rsidRDefault="00981CB7" w:rsidP="001009B4">
      <w:pPr>
        <w:widowControl w:val="0"/>
        <w:tabs>
          <w:tab w:val="clear" w:pos="284"/>
        </w:tabs>
        <w:autoSpaceDE w:val="0"/>
        <w:autoSpaceDN w:val="0"/>
        <w:adjustRightInd w:val="0"/>
        <w:rPr>
          <w:rFonts w:eastAsia="TimesNewRoman"/>
          <w:szCs w:val="22"/>
          <w:lang w:val="sr-Latn-ME"/>
        </w:rPr>
      </w:pPr>
    </w:p>
    <w:p w14:paraId="1B7730F1" w14:textId="77777777" w:rsidR="00981CB7" w:rsidRPr="009622C2" w:rsidRDefault="00981CB7" w:rsidP="001009B4">
      <w:pPr>
        <w:widowControl w:val="0"/>
        <w:rPr>
          <w:rFonts w:eastAsia="TimesNewRoman"/>
          <w:szCs w:val="22"/>
          <w:lang w:val="sr-Latn-ME"/>
        </w:rPr>
      </w:pPr>
      <w:r w:rsidRPr="009622C2">
        <w:rPr>
          <w:rFonts w:eastAsia="TimesNewRoman"/>
          <w:szCs w:val="22"/>
          <w:lang w:val="sr-Latn-ME"/>
        </w:rPr>
        <w:t>Pacijentima sa oštećenjem jetre treba pažljivo odabrati dozu i redovno pratiti njenu funkciju.</w:t>
      </w:r>
    </w:p>
    <w:p w14:paraId="1B7730F2" w14:textId="77777777" w:rsidR="002405F0" w:rsidRPr="009622C2" w:rsidRDefault="002405F0" w:rsidP="001009B4">
      <w:pPr>
        <w:widowControl w:val="0"/>
        <w:rPr>
          <w:rFonts w:eastAsia="TimesNewRoman"/>
          <w:szCs w:val="22"/>
          <w:lang w:val="sr-Latn-ME"/>
        </w:rPr>
      </w:pPr>
    </w:p>
    <w:p w14:paraId="1B7730F3" w14:textId="6EB9080D" w:rsidR="00CE09F3" w:rsidRPr="009622C2" w:rsidRDefault="00CE09F3" w:rsidP="001009B4">
      <w:pPr>
        <w:widowControl w:val="0"/>
        <w:rPr>
          <w:b/>
          <w:bCs/>
          <w:szCs w:val="22"/>
          <w:lang w:val="sr-Latn-ME"/>
        </w:rPr>
      </w:pPr>
      <w:r w:rsidRPr="009622C2">
        <w:rPr>
          <w:b/>
          <w:bCs/>
          <w:szCs w:val="22"/>
          <w:lang w:val="sr-Latn-ME"/>
        </w:rPr>
        <w:t>5.3. Pretklinički podaci o bezb</w:t>
      </w:r>
      <w:r w:rsidR="00450230" w:rsidRPr="009622C2">
        <w:rPr>
          <w:b/>
          <w:bCs/>
          <w:szCs w:val="22"/>
          <w:lang w:val="sr-Latn-ME"/>
        </w:rPr>
        <w:t>j</w:t>
      </w:r>
      <w:r w:rsidRPr="009622C2">
        <w:rPr>
          <w:b/>
          <w:bCs/>
          <w:szCs w:val="22"/>
          <w:lang w:val="sr-Latn-ME"/>
        </w:rPr>
        <w:t xml:space="preserve">ednosti </w:t>
      </w:r>
    </w:p>
    <w:p w14:paraId="1B7730F4" w14:textId="77777777" w:rsidR="00CE09F3" w:rsidRPr="009622C2" w:rsidRDefault="00CE09F3" w:rsidP="001009B4">
      <w:pPr>
        <w:widowControl w:val="0"/>
        <w:rPr>
          <w:szCs w:val="22"/>
          <w:lang w:val="sr-Latn-ME"/>
        </w:rPr>
      </w:pPr>
    </w:p>
    <w:p w14:paraId="1B7730F6" w14:textId="7B39F454" w:rsidR="00981CB7" w:rsidRPr="009622C2" w:rsidRDefault="00981CB7" w:rsidP="001009B4">
      <w:pPr>
        <w:widowControl w:val="0"/>
        <w:tabs>
          <w:tab w:val="clear" w:pos="284"/>
        </w:tabs>
        <w:autoSpaceDE w:val="0"/>
        <w:autoSpaceDN w:val="0"/>
        <w:adjustRightInd w:val="0"/>
        <w:rPr>
          <w:rFonts w:eastAsia="TimesNewRoman"/>
          <w:szCs w:val="22"/>
          <w:lang w:val="sr-Latn-ME"/>
        </w:rPr>
      </w:pPr>
      <w:r w:rsidRPr="009622C2">
        <w:rPr>
          <w:rFonts w:eastAsia="TimesNewRoman"/>
          <w:szCs w:val="22"/>
          <w:lang w:val="sr-Latn-ME"/>
        </w:rPr>
        <w:t>Pretklinički podaci ne pokazuju poseban rizik za ljude na osnovu ispitivanja farmakološke bezb</w:t>
      </w:r>
      <w:r w:rsidR="00450230" w:rsidRPr="009622C2">
        <w:rPr>
          <w:rFonts w:eastAsia="TimesNewRoman"/>
          <w:szCs w:val="22"/>
          <w:lang w:val="sr-Latn-ME"/>
        </w:rPr>
        <w:t>j</w:t>
      </w:r>
      <w:r w:rsidRPr="009622C2">
        <w:rPr>
          <w:rFonts w:eastAsia="TimesNewRoman"/>
          <w:szCs w:val="22"/>
          <w:lang w:val="sr-Latn-ME"/>
        </w:rPr>
        <w:t>ednosti,</w:t>
      </w:r>
      <w:r w:rsidR="00D3598D" w:rsidRPr="009622C2">
        <w:rPr>
          <w:rFonts w:eastAsia="TimesNewRoman"/>
          <w:szCs w:val="22"/>
          <w:lang w:val="sr-Latn-ME"/>
        </w:rPr>
        <w:t xml:space="preserve"> </w:t>
      </w:r>
      <w:r w:rsidRPr="009622C2">
        <w:rPr>
          <w:rFonts w:eastAsia="TimesNewRoman"/>
          <w:szCs w:val="22"/>
          <w:lang w:val="sr-Latn-ME"/>
        </w:rPr>
        <w:t>toksičnosti kod ponovljenog doziranja, genotoksičnosti, reproduktivne i razvojne toksičnosti.</w:t>
      </w:r>
    </w:p>
    <w:p w14:paraId="1B7730F7" w14:textId="2CAEB8C5" w:rsidR="007156F1" w:rsidRPr="009622C2" w:rsidRDefault="00981CB7" w:rsidP="001009B4">
      <w:pPr>
        <w:widowControl w:val="0"/>
        <w:rPr>
          <w:rFonts w:eastAsia="TimesNewRoman"/>
          <w:szCs w:val="22"/>
          <w:lang w:val="sr-Latn-ME"/>
        </w:rPr>
      </w:pPr>
      <w:r w:rsidRPr="009622C2">
        <w:rPr>
          <w:rFonts w:eastAsia="TimesNewRoman"/>
          <w:szCs w:val="22"/>
          <w:lang w:val="sr-Latn-ME"/>
        </w:rPr>
        <w:t>Ispitivanja karcinogenosti ni</w:t>
      </w:r>
      <w:r w:rsidR="00450230" w:rsidRPr="009622C2">
        <w:rPr>
          <w:rFonts w:eastAsia="TimesNewRoman"/>
          <w:szCs w:val="22"/>
          <w:lang w:val="sr-Latn-ME"/>
        </w:rPr>
        <w:t>je</w:t>
      </w:r>
      <w:r w:rsidRPr="009622C2">
        <w:rPr>
          <w:rFonts w:eastAsia="TimesNewRoman"/>
          <w:szCs w:val="22"/>
          <w:lang w:val="sr-Latn-ME"/>
        </w:rPr>
        <w:t>su sprovođena za amoksicilin.</w:t>
      </w:r>
    </w:p>
    <w:p w14:paraId="71D5A302" w14:textId="2EB8D028" w:rsidR="009F4902" w:rsidRPr="009622C2" w:rsidRDefault="009F4902" w:rsidP="001009B4">
      <w:pPr>
        <w:widowControl w:val="0"/>
        <w:rPr>
          <w:rFonts w:eastAsia="TimesNewRoman"/>
          <w:szCs w:val="22"/>
          <w:lang w:val="sr-Latn-ME"/>
        </w:rPr>
      </w:pPr>
    </w:p>
    <w:p w14:paraId="03166095" w14:textId="77777777" w:rsidR="009F4902" w:rsidRPr="009622C2" w:rsidRDefault="009F4902" w:rsidP="001009B4">
      <w:pPr>
        <w:widowControl w:val="0"/>
        <w:rPr>
          <w:rFonts w:eastAsia="TimesNewRoman"/>
          <w:szCs w:val="22"/>
          <w:lang w:val="sr-Latn-ME"/>
        </w:rPr>
      </w:pPr>
    </w:p>
    <w:p w14:paraId="1B7730F8" w14:textId="23331783" w:rsidR="00CE09F3" w:rsidRPr="009622C2" w:rsidRDefault="005610F8" w:rsidP="001009B4">
      <w:pPr>
        <w:pStyle w:val="NASLOV123"/>
        <w:widowControl w:val="0"/>
        <w:spacing w:before="0" w:after="0"/>
        <w:rPr>
          <w:lang w:val="sr-Latn-ME"/>
        </w:rPr>
      </w:pPr>
      <w:r w:rsidRPr="009622C2">
        <w:rPr>
          <w:lang w:val="sr-Latn-ME"/>
        </w:rPr>
        <w:t>6. FARMACEUTSKI PODACI</w:t>
      </w:r>
    </w:p>
    <w:p w14:paraId="7A19B023" w14:textId="77777777" w:rsidR="009F4902" w:rsidRPr="009622C2" w:rsidRDefault="009F4902" w:rsidP="001009B4">
      <w:pPr>
        <w:pStyle w:val="NASLOV123"/>
        <w:widowControl w:val="0"/>
        <w:spacing w:before="0" w:after="0"/>
        <w:rPr>
          <w:lang w:val="sr-Latn-ME"/>
        </w:rPr>
      </w:pPr>
    </w:p>
    <w:p w14:paraId="1B7730F9" w14:textId="77777777" w:rsidR="00CE09F3" w:rsidRPr="009622C2" w:rsidRDefault="005610F8" w:rsidP="001009B4">
      <w:pPr>
        <w:widowControl w:val="0"/>
        <w:rPr>
          <w:b/>
          <w:bCs/>
          <w:szCs w:val="22"/>
          <w:lang w:val="sr-Latn-ME"/>
        </w:rPr>
      </w:pPr>
      <w:r w:rsidRPr="009622C2">
        <w:rPr>
          <w:b/>
          <w:bCs/>
          <w:szCs w:val="22"/>
          <w:lang w:val="sr-Latn-ME"/>
        </w:rPr>
        <w:t>6.1. Lista pomoćnih supstanci</w:t>
      </w:r>
    </w:p>
    <w:p w14:paraId="1B773107" w14:textId="14528953" w:rsidR="00943785" w:rsidRPr="009622C2" w:rsidRDefault="00943785" w:rsidP="001009B4">
      <w:pPr>
        <w:widowControl w:val="0"/>
        <w:rPr>
          <w:color w:val="FF0000"/>
          <w:szCs w:val="22"/>
          <w:lang w:val="sr-Latn-ME"/>
        </w:rPr>
      </w:pPr>
    </w:p>
    <w:p w14:paraId="3D6AE841" w14:textId="5CDC0CAC" w:rsidR="00DE77AD" w:rsidRPr="009622C2" w:rsidRDefault="00DE77AD" w:rsidP="001009B4">
      <w:pPr>
        <w:widowControl w:val="0"/>
        <w:rPr>
          <w:szCs w:val="22"/>
          <w:u w:val="single"/>
          <w:lang w:val="sr-Latn-ME"/>
        </w:rPr>
      </w:pPr>
      <w:r w:rsidRPr="009622C2">
        <w:rPr>
          <w:szCs w:val="22"/>
          <w:u w:val="single"/>
          <w:lang w:val="sr-Latn-ME"/>
        </w:rPr>
        <w:t>Sadržaj kapsule, tvrde:</w:t>
      </w:r>
    </w:p>
    <w:p w14:paraId="1B773109" w14:textId="07191470" w:rsidR="00943785" w:rsidRPr="009622C2" w:rsidRDefault="00B44C02" w:rsidP="001009B4">
      <w:pPr>
        <w:pStyle w:val="Title"/>
        <w:widowControl w:val="0"/>
        <w:jc w:val="both"/>
        <w:rPr>
          <w:sz w:val="22"/>
          <w:szCs w:val="22"/>
          <w:lang w:val="sr-Latn-ME"/>
        </w:rPr>
      </w:pPr>
      <w:r w:rsidRPr="009622C2">
        <w:rPr>
          <w:b w:val="0"/>
          <w:sz w:val="22"/>
          <w:szCs w:val="22"/>
          <w:lang w:val="sr-Latn-ME"/>
        </w:rPr>
        <w:t>Magnezijum</w:t>
      </w:r>
      <w:r w:rsidR="009F4902" w:rsidRPr="009622C2">
        <w:rPr>
          <w:b w:val="0"/>
          <w:sz w:val="22"/>
          <w:szCs w:val="22"/>
          <w:lang w:val="sr-Latn-ME"/>
        </w:rPr>
        <w:t xml:space="preserve"> </w:t>
      </w:r>
      <w:r w:rsidRPr="009622C2">
        <w:rPr>
          <w:b w:val="0"/>
          <w:sz w:val="22"/>
          <w:szCs w:val="22"/>
          <w:lang w:val="sr-Latn-ME"/>
        </w:rPr>
        <w:t>stearat</w:t>
      </w:r>
    </w:p>
    <w:p w14:paraId="1B77310A" w14:textId="6831C6C1" w:rsidR="00943785" w:rsidRPr="009622C2" w:rsidRDefault="00B44C02" w:rsidP="001009B4">
      <w:pPr>
        <w:widowControl w:val="0"/>
        <w:tabs>
          <w:tab w:val="clear" w:pos="284"/>
        </w:tabs>
        <w:rPr>
          <w:szCs w:val="22"/>
          <w:lang w:val="sr-Latn-ME"/>
        </w:rPr>
      </w:pPr>
      <w:r w:rsidRPr="009622C2">
        <w:rPr>
          <w:szCs w:val="22"/>
          <w:lang w:val="sr-Latn-ME"/>
        </w:rPr>
        <w:t>Celuloza, mikrokristalna (Avicel PH 102)</w:t>
      </w:r>
    </w:p>
    <w:p w14:paraId="1B77310B" w14:textId="77777777" w:rsidR="00B7455C" w:rsidRPr="009622C2" w:rsidRDefault="00B7455C" w:rsidP="001009B4">
      <w:pPr>
        <w:widowControl w:val="0"/>
        <w:tabs>
          <w:tab w:val="clear" w:pos="284"/>
        </w:tabs>
        <w:ind w:left="644"/>
        <w:rPr>
          <w:iCs/>
          <w:szCs w:val="22"/>
          <w:lang w:val="sr-Latn-ME"/>
        </w:rPr>
      </w:pPr>
    </w:p>
    <w:p w14:paraId="1B77310C" w14:textId="06CD1F76" w:rsidR="00B7455C" w:rsidRPr="009622C2" w:rsidRDefault="00DE77AD" w:rsidP="001009B4">
      <w:pPr>
        <w:widowControl w:val="0"/>
        <w:tabs>
          <w:tab w:val="clear" w:pos="284"/>
        </w:tabs>
        <w:rPr>
          <w:szCs w:val="22"/>
          <w:u w:val="single"/>
          <w:lang w:val="sr-Latn-ME"/>
        </w:rPr>
      </w:pPr>
      <w:r w:rsidRPr="009622C2">
        <w:rPr>
          <w:iCs/>
          <w:szCs w:val="22"/>
          <w:u w:val="single"/>
          <w:lang w:val="sr-Latn-ME"/>
        </w:rPr>
        <w:t>Sastav o</w:t>
      </w:r>
      <w:r w:rsidR="00EF00D0" w:rsidRPr="009622C2">
        <w:rPr>
          <w:iCs/>
          <w:szCs w:val="22"/>
          <w:u w:val="single"/>
          <w:lang w:val="sr-Latn-ME"/>
        </w:rPr>
        <w:t>motač</w:t>
      </w:r>
      <w:r w:rsidRPr="009622C2">
        <w:rPr>
          <w:iCs/>
          <w:szCs w:val="22"/>
          <w:u w:val="single"/>
          <w:lang w:val="sr-Latn-ME"/>
        </w:rPr>
        <w:t>a</w:t>
      </w:r>
      <w:r w:rsidR="00EF00D0" w:rsidRPr="009622C2">
        <w:rPr>
          <w:iCs/>
          <w:szCs w:val="22"/>
          <w:u w:val="single"/>
          <w:lang w:val="sr-Latn-ME"/>
        </w:rPr>
        <w:t xml:space="preserve"> kapsule</w:t>
      </w:r>
      <w:r w:rsidRPr="009622C2">
        <w:rPr>
          <w:iCs/>
          <w:szCs w:val="22"/>
          <w:u w:val="single"/>
          <w:lang w:val="sr-Latn-ME"/>
        </w:rPr>
        <w:t>, tvrde</w:t>
      </w:r>
      <w:r w:rsidR="00EF00D0" w:rsidRPr="009622C2">
        <w:rPr>
          <w:iCs/>
          <w:szCs w:val="22"/>
          <w:u w:val="single"/>
          <w:lang w:val="sr-Latn-ME"/>
        </w:rPr>
        <w:t xml:space="preserve">: </w:t>
      </w:r>
    </w:p>
    <w:p w14:paraId="1B77310D" w14:textId="5CB55815" w:rsidR="00B7455C" w:rsidRPr="009622C2" w:rsidRDefault="00DE77AD" w:rsidP="001009B4">
      <w:pPr>
        <w:widowControl w:val="0"/>
        <w:tabs>
          <w:tab w:val="clear" w:pos="284"/>
        </w:tabs>
        <w:rPr>
          <w:szCs w:val="22"/>
          <w:lang w:val="sr-Latn-ME"/>
        </w:rPr>
      </w:pPr>
      <w:r w:rsidRPr="009622C2">
        <w:rPr>
          <w:i/>
          <w:iCs/>
          <w:szCs w:val="22"/>
          <w:lang w:val="sr-Latn-ME"/>
        </w:rPr>
        <w:t>Ž</w:t>
      </w:r>
      <w:r w:rsidR="00EF00D0" w:rsidRPr="009622C2">
        <w:rPr>
          <w:i/>
          <w:iCs/>
          <w:szCs w:val="22"/>
          <w:lang w:val="sr-Latn-ME"/>
        </w:rPr>
        <w:t>elatinska kapsula</w:t>
      </w:r>
      <w:r w:rsidRPr="009622C2">
        <w:rPr>
          <w:i/>
          <w:iCs/>
          <w:szCs w:val="22"/>
          <w:lang w:val="sr-Latn-ME"/>
        </w:rPr>
        <w:t>, tvrda</w:t>
      </w:r>
      <w:r w:rsidR="00EF00D0" w:rsidRPr="009622C2">
        <w:rPr>
          <w:i/>
          <w:iCs/>
          <w:szCs w:val="22"/>
          <w:lang w:val="sr-Latn-ME"/>
        </w:rPr>
        <w:t xml:space="preserve"> proizvođača Lukaps:</w:t>
      </w:r>
    </w:p>
    <w:p w14:paraId="1B77310E" w14:textId="120BF557" w:rsidR="00943785" w:rsidRPr="009622C2" w:rsidRDefault="00EF00D0" w:rsidP="001009B4">
      <w:pPr>
        <w:widowControl w:val="0"/>
        <w:rPr>
          <w:i/>
          <w:szCs w:val="22"/>
          <w:lang w:val="sr-Latn-ME"/>
        </w:rPr>
      </w:pPr>
      <w:r w:rsidRPr="009622C2">
        <w:rPr>
          <w:i/>
          <w:szCs w:val="22"/>
          <w:lang w:val="sr-Latn-ME"/>
        </w:rPr>
        <w:t>Kapa</w:t>
      </w:r>
      <w:r w:rsidR="005610F8" w:rsidRPr="009622C2">
        <w:rPr>
          <w:i/>
          <w:szCs w:val="22"/>
          <w:lang w:val="sr-Latn-ME"/>
        </w:rPr>
        <w:t xml:space="preserve"> kapsule:</w:t>
      </w:r>
      <w:r w:rsidR="00B44C02" w:rsidRPr="009622C2">
        <w:rPr>
          <w:i/>
          <w:szCs w:val="22"/>
          <w:lang w:val="sr-Latn-ME"/>
        </w:rPr>
        <w:t xml:space="preserve"> </w:t>
      </w:r>
      <w:r w:rsidR="009F4902" w:rsidRPr="009622C2">
        <w:rPr>
          <w:szCs w:val="22"/>
          <w:lang w:val="sr-Latn-ME"/>
        </w:rPr>
        <w:t>t</w:t>
      </w:r>
      <w:r w:rsidR="00B44C02" w:rsidRPr="009622C2">
        <w:rPr>
          <w:szCs w:val="22"/>
          <w:lang w:val="sr-Latn-ME"/>
        </w:rPr>
        <w:t>itan</w:t>
      </w:r>
      <w:r w:rsidR="009F4902" w:rsidRPr="009622C2">
        <w:rPr>
          <w:szCs w:val="22"/>
          <w:lang w:val="sr-Latn-ME"/>
        </w:rPr>
        <w:t xml:space="preserve"> </w:t>
      </w:r>
      <w:r w:rsidR="00B44C02" w:rsidRPr="009622C2">
        <w:rPr>
          <w:szCs w:val="22"/>
          <w:lang w:val="sr-Latn-ME"/>
        </w:rPr>
        <w:t xml:space="preserve">dioksid </w:t>
      </w:r>
      <w:r w:rsidR="00DE77AD" w:rsidRPr="009622C2">
        <w:rPr>
          <w:szCs w:val="22"/>
          <w:lang w:val="sr-Latn-ME"/>
        </w:rPr>
        <w:t>(</w:t>
      </w:r>
      <w:r w:rsidR="00B44C02" w:rsidRPr="009622C2">
        <w:rPr>
          <w:szCs w:val="22"/>
          <w:lang w:val="sr-Latn-ME"/>
        </w:rPr>
        <w:t>E 171 C.I.77891</w:t>
      </w:r>
      <w:r w:rsidR="00DE77AD" w:rsidRPr="009622C2">
        <w:rPr>
          <w:szCs w:val="22"/>
          <w:lang w:val="sr-Latn-ME"/>
        </w:rPr>
        <w:t>)</w:t>
      </w:r>
      <w:r w:rsidR="00B44C02" w:rsidRPr="009622C2">
        <w:rPr>
          <w:i/>
          <w:szCs w:val="22"/>
          <w:lang w:val="sr-Latn-ME"/>
        </w:rPr>
        <w:t xml:space="preserve">; </w:t>
      </w:r>
      <w:r w:rsidR="009F4902" w:rsidRPr="009622C2">
        <w:rPr>
          <w:szCs w:val="22"/>
          <w:lang w:val="sr-Latn-ME"/>
        </w:rPr>
        <w:t>a</w:t>
      </w:r>
      <w:r w:rsidR="00B44C02" w:rsidRPr="009622C2">
        <w:rPr>
          <w:szCs w:val="22"/>
          <w:lang w:val="sr-Latn-ME"/>
        </w:rPr>
        <w:t xml:space="preserve">zorubin </w:t>
      </w:r>
      <w:r w:rsidR="00DE77AD" w:rsidRPr="009622C2">
        <w:rPr>
          <w:szCs w:val="22"/>
          <w:lang w:val="sr-Latn-ME"/>
        </w:rPr>
        <w:t>(</w:t>
      </w:r>
      <w:r w:rsidR="00B44C02" w:rsidRPr="009622C2">
        <w:rPr>
          <w:szCs w:val="22"/>
          <w:lang w:val="sr-Latn-ME"/>
        </w:rPr>
        <w:t>E 122 C.I.14720</w:t>
      </w:r>
      <w:r w:rsidR="00DE77AD" w:rsidRPr="009622C2">
        <w:rPr>
          <w:szCs w:val="22"/>
          <w:lang w:val="sr-Latn-ME"/>
        </w:rPr>
        <w:t>)</w:t>
      </w:r>
      <w:r w:rsidR="00B44C02" w:rsidRPr="009622C2">
        <w:rPr>
          <w:i/>
          <w:szCs w:val="22"/>
          <w:lang w:val="sr-Latn-ME"/>
        </w:rPr>
        <w:t xml:space="preserve">; </w:t>
      </w:r>
      <w:r w:rsidR="00B44C02" w:rsidRPr="009622C2">
        <w:rPr>
          <w:szCs w:val="22"/>
          <w:lang w:val="sr-Latn-ME"/>
        </w:rPr>
        <w:t xml:space="preserve">Quinoline yellow </w:t>
      </w:r>
      <w:r w:rsidR="00DE77AD" w:rsidRPr="009622C2">
        <w:rPr>
          <w:szCs w:val="22"/>
          <w:lang w:val="sr-Latn-ME"/>
        </w:rPr>
        <w:t>(</w:t>
      </w:r>
      <w:r w:rsidR="00B44C02" w:rsidRPr="009622C2">
        <w:rPr>
          <w:szCs w:val="22"/>
          <w:lang w:val="sr-Latn-ME"/>
        </w:rPr>
        <w:t>E 104 C.I.47005</w:t>
      </w:r>
      <w:r w:rsidR="00DE77AD" w:rsidRPr="009622C2">
        <w:rPr>
          <w:szCs w:val="22"/>
          <w:lang w:val="sr-Latn-ME"/>
        </w:rPr>
        <w:t>)</w:t>
      </w:r>
      <w:r w:rsidR="00B44C02" w:rsidRPr="009622C2">
        <w:rPr>
          <w:i/>
          <w:szCs w:val="22"/>
          <w:lang w:val="sr-Latn-ME"/>
        </w:rPr>
        <w:t xml:space="preserve">; </w:t>
      </w:r>
      <w:r w:rsidR="00B44C02" w:rsidRPr="009622C2">
        <w:rPr>
          <w:szCs w:val="22"/>
          <w:lang w:val="sr-Latn-ME"/>
        </w:rPr>
        <w:t xml:space="preserve">Ponceau 4R </w:t>
      </w:r>
      <w:r w:rsidR="00DE77AD" w:rsidRPr="009622C2">
        <w:rPr>
          <w:szCs w:val="22"/>
          <w:lang w:val="sr-Latn-ME"/>
        </w:rPr>
        <w:t>(</w:t>
      </w:r>
      <w:r w:rsidR="00B44C02" w:rsidRPr="009622C2">
        <w:rPr>
          <w:szCs w:val="22"/>
          <w:lang w:val="sr-Latn-ME"/>
        </w:rPr>
        <w:t>E 124 C.I.16255</w:t>
      </w:r>
      <w:r w:rsidR="00DE77AD" w:rsidRPr="009622C2">
        <w:rPr>
          <w:szCs w:val="22"/>
          <w:lang w:val="sr-Latn-ME"/>
        </w:rPr>
        <w:t>)</w:t>
      </w:r>
    </w:p>
    <w:p w14:paraId="1B77310F" w14:textId="422BF8E0" w:rsidR="00943785" w:rsidRPr="009622C2" w:rsidRDefault="00B44C02" w:rsidP="001009B4">
      <w:pPr>
        <w:widowControl w:val="0"/>
        <w:rPr>
          <w:i/>
          <w:szCs w:val="22"/>
          <w:lang w:val="sr-Latn-ME"/>
        </w:rPr>
      </w:pPr>
      <w:r w:rsidRPr="009622C2">
        <w:rPr>
          <w:i/>
          <w:szCs w:val="22"/>
          <w:lang w:val="sr-Latn-ME"/>
        </w:rPr>
        <w:t>T</w:t>
      </w:r>
      <w:r w:rsidR="00865A36" w:rsidRPr="009622C2">
        <w:rPr>
          <w:i/>
          <w:szCs w:val="22"/>
          <w:lang w:val="sr-Latn-ME"/>
        </w:rPr>
        <w:t>ij</w:t>
      </w:r>
      <w:r w:rsidRPr="009622C2">
        <w:rPr>
          <w:i/>
          <w:szCs w:val="22"/>
          <w:lang w:val="sr-Latn-ME"/>
        </w:rPr>
        <w:t xml:space="preserve">elo kapsule: </w:t>
      </w:r>
      <w:r w:rsidR="009F4902" w:rsidRPr="009622C2">
        <w:rPr>
          <w:szCs w:val="22"/>
          <w:lang w:val="sr-Latn-ME"/>
        </w:rPr>
        <w:t>t</w:t>
      </w:r>
      <w:r w:rsidRPr="009622C2">
        <w:rPr>
          <w:szCs w:val="22"/>
          <w:lang w:val="sr-Latn-ME"/>
        </w:rPr>
        <w:t>itan</w:t>
      </w:r>
      <w:r w:rsidR="009F4902" w:rsidRPr="009622C2">
        <w:rPr>
          <w:szCs w:val="22"/>
          <w:lang w:val="sr-Latn-ME"/>
        </w:rPr>
        <w:t xml:space="preserve"> </w:t>
      </w:r>
      <w:r w:rsidRPr="009622C2">
        <w:rPr>
          <w:szCs w:val="22"/>
          <w:lang w:val="sr-Latn-ME"/>
        </w:rPr>
        <w:t xml:space="preserve">dioksid </w:t>
      </w:r>
      <w:r w:rsidR="00DE77AD" w:rsidRPr="009622C2">
        <w:rPr>
          <w:szCs w:val="22"/>
          <w:lang w:val="sr-Latn-ME"/>
        </w:rPr>
        <w:t>(</w:t>
      </w:r>
      <w:r w:rsidRPr="009622C2">
        <w:rPr>
          <w:szCs w:val="22"/>
          <w:lang w:val="sr-Latn-ME"/>
        </w:rPr>
        <w:t>E 171 C.I.77891</w:t>
      </w:r>
      <w:r w:rsidR="00DE77AD" w:rsidRPr="009622C2">
        <w:rPr>
          <w:szCs w:val="22"/>
          <w:lang w:val="sr-Latn-ME"/>
        </w:rPr>
        <w:t>)</w:t>
      </w:r>
      <w:r w:rsidRPr="009622C2">
        <w:rPr>
          <w:szCs w:val="22"/>
          <w:lang w:val="sr-Latn-ME"/>
        </w:rPr>
        <w:t xml:space="preserve">; </w:t>
      </w:r>
      <w:r w:rsidR="009F4902" w:rsidRPr="009622C2">
        <w:rPr>
          <w:szCs w:val="22"/>
          <w:lang w:val="sr-Latn-ME"/>
        </w:rPr>
        <w:t>gvožđe</w:t>
      </w:r>
      <w:r w:rsidR="00DE77AD" w:rsidRPr="009622C2">
        <w:rPr>
          <w:szCs w:val="22"/>
          <w:lang w:val="sr-Latn-ME"/>
        </w:rPr>
        <w:t xml:space="preserve"> </w:t>
      </w:r>
      <w:r w:rsidR="009F4902" w:rsidRPr="009622C2">
        <w:rPr>
          <w:szCs w:val="22"/>
          <w:lang w:val="sr-Latn-ME"/>
        </w:rPr>
        <w:t>(III)</w:t>
      </w:r>
      <w:r w:rsidR="00DE77AD" w:rsidRPr="009622C2">
        <w:rPr>
          <w:szCs w:val="22"/>
          <w:lang w:val="sr-Latn-ME"/>
        </w:rPr>
        <w:t xml:space="preserve"> </w:t>
      </w:r>
      <w:r w:rsidR="009F4902" w:rsidRPr="009622C2">
        <w:rPr>
          <w:szCs w:val="22"/>
          <w:lang w:val="sr-Latn-ME"/>
        </w:rPr>
        <w:t>oksid, žuti</w:t>
      </w:r>
      <w:r w:rsidRPr="009622C2">
        <w:rPr>
          <w:szCs w:val="22"/>
          <w:lang w:val="sr-Latn-ME"/>
        </w:rPr>
        <w:t xml:space="preserve"> </w:t>
      </w:r>
      <w:r w:rsidR="00DE77AD" w:rsidRPr="009622C2">
        <w:rPr>
          <w:szCs w:val="22"/>
          <w:lang w:val="sr-Latn-ME"/>
        </w:rPr>
        <w:t>(</w:t>
      </w:r>
      <w:r w:rsidRPr="009622C2">
        <w:rPr>
          <w:szCs w:val="22"/>
          <w:lang w:val="sr-Latn-ME"/>
        </w:rPr>
        <w:t>E 172 C.I.77492</w:t>
      </w:r>
      <w:r w:rsidR="00DE77AD" w:rsidRPr="009622C2">
        <w:rPr>
          <w:szCs w:val="22"/>
          <w:lang w:val="sr-Latn-ME"/>
        </w:rPr>
        <w:t>)</w:t>
      </w:r>
    </w:p>
    <w:p w14:paraId="1B773110" w14:textId="77777777" w:rsidR="00943785" w:rsidRPr="009622C2" w:rsidRDefault="00943785" w:rsidP="001009B4">
      <w:pPr>
        <w:widowControl w:val="0"/>
        <w:rPr>
          <w:szCs w:val="22"/>
          <w:lang w:val="sr-Latn-ME"/>
        </w:rPr>
      </w:pPr>
    </w:p>
    <w:p w14:paraId="1B773111" w14:textId="34010D0C" w:rsidR="00330918" w:rsidRPr="009622C2" w:rsidRDefault="00DE77AD" w:rsidP="001009B4">
      <w:pPr>
        <w:widowControl w:val="0"/>
        <w:rPr>
          <w:i/>
          <w:iCs/>
          <w:szCs w:val="22"/>
          <w:lang w:val="sr-Latn-ME"/>
        </w:rPr>
      </w:pPr>
      <w:r w:rsidRPr="009622C2">
        <w:rPr>
          <w:i/>
          <w:iCs/>
          <w:szCs w:val="22"/>
          <w:lang w:val="sr-Latn-ME"/>
        </w:rPr>
        <w:t>Ž</w:t>
      </w:r>
      <w:r w:rsidR="00330918" w:rsidRPr="009622C2">
        <w:rPr>
          <w:i/>
          <w:iCs/>
          <w:szCs w:val="22"/>
          <w:lang w:val="sr-Latn-ME"/>
        </w:rPr>
        <w:t>elatinska kapsula</w:t>
      </w:r>
      <w:r w:rsidRPr="009622C2">
        <w:rPr>
          <w:i/>
          <w:iCs/>
          <w:szCs w:val="22"/>
          <w:lang w:val="sr-Latn-ME"/>
        </w:rPr>
        <w:t>, tvrda</w:t>
      </w:r>
      <w:r w:rsidR="00330918" w:rsidRPr="009622C2">
        <w:rPr>
          <w:i/>
          <w:iCs/>
          <w:szCs w:val="22"/>
          <w:lang w:val="sr-Latn-ME"/>
        </w:rPr>
        <w:t xml:space="preserve"> proizvođača Capsugel i Suheung:</w:t>
      </w:r>
    </w:p>
    <w:p w14:paraId="1B773112" w14:textId="73D78DC7" w:rsidR="00943785" w:rsidRPr="009622C2" w:rsidRDefault="00330918" w:rsidP="001009B4">
      <w:pPr>
        <w:widowControl w:val="0"/>
        <w:rPr>
          <w:i/>
          <w:szCs w:val="22"/>
          <w:lang w:val="sr-Latn-ME"/>
        </w:rPr>
      </w:pPr>
      <w:r w:rsidRPr="009622C2">
        <w:rPr>
          <w:i/>
          <w:szCs w:val="22"/>
          <w:lang w:val="sr-Latn-ME"/>
        </w:rPr>
        <w:t>Kapa</w:t>
      </w:r>
      <w:r w:rsidR="005610F8" w:rsidRPr="009622C2">
        <w:rPr>
          <w:i/>
          <w:szCs w:val="22"/>
          <w:lang w:val="sr-Latn-ME"/>
        </w:rPr>
        <w:t xml:space="preserve"> kapsule: </w:t>
      </w:r>
      <w:r w:rsidR="009F4902" w:rsidRPr="009622C2">
        <w:rPr>
          <w:szCs w:val="22"/>
          <w:lang w:val="sr-Latn-ME"/>
        </w:rPr>
        <w:t>t</w:t>
      </w:r>
      <w:r w:rsidR="00B44C02" w:rsidRPr="009622C2">
        <w:rPr>
          <w:szCs w:val="22"/>
          <w:lang w:val="sr-Latn-ME"/>
        </w:rPr>
        <w:t>itan</w:t>
      </w:r>
      <w:r w:rsidR="009F4902" w:rsidRPr="009622C2">
        <w:rPr>
          <w:szCs w:val="22"/>
          <w:lang w:val="sr-Latn-ME"/>
        </w:rPr>
        <w:t xml:space="preserve"> </w:t>
      </w:r>
      <w:r w:rsidR="00B44C02" w:rsidRPr="009622C2">
        <w:rPr>
          <w:szCs w:val="22"/>
          <w:lang w:val="sr-Latn-ME"/>
        </w:rPr>
        <w:t xml:space="preserve">dioksid </w:t>
      </w:r>
      <w:r w:rsidR="00DE77AD" w:rsidRPr="009622C2">
        <w:rPr>
          <w:szCs w:val="22"/>
          <w:lang w:val="sr-Latn-ME"/>
        </w:rPr>
        <w:t>(</w:t>
      </w:r>
      <w:r w:rsidR="00B44C02" w:rsidRPr="009622C2">
        <w:rPr>
          <w:szCs w:val="22"/>
          <w:lang w:val="sr-Latn-ME"/>
        </w:rPr>
        <w:t>E 171 C.I.77891</w:t>
      </w:r>
      <w:r w:rsidR="00DE77AD" w:rsidRPr="009622C2">
        <w:rPr>
          <w:szCs w:val="22"/>
          <w:lang w:val="sr-Latn-ME"/>
        </w:rPr>
        <w:t>)</w:t>
      </w:r>
      <w:r w:rsidR="00B44C02" w:rsidRPr="009622C2">
        <w:rPr>
          <w:szCs w:val="22"/>
          <w:lang w:val="sr-Latn-ME"/>
        </w:rPr>
        <w:t>;</w:t>
      </w:r>
      <w:r w:rsidR="00B44C02" w:rsidRPr="009622C2">
        <w:rPr>
          <w:i/>
          <w:szCs w:val="22"/>
          <w:lang w:val="sr-Latn-ME"/>
        </w:rPr>
        <w:t xml:space="preserve"> </w:t>
      </w:r>
      <w:r w:rsidR="009F4902" w:rsidRPr="009622C2">
        <w:rPr>
          <w:szCs w:val="22"/>
          <w:lang w:val="sr-Latn-ME"/>
        </w:rPr>
        <w:t>a</w:t>
      </w:r>
      <w:r w:rsidR="00B44C02" w:rsidRPr="009622C2">
        <w:rPr>
          <w:szCs w:val="22"/>
          <w:lang w:val="sr-Latn-ME"/>
        </w:rPr>
        <w:t xml:space="preserve">zorubin </w:t>
      </w:r>
      <w:r w:rsidR="00DE77AD" w:rsidRPr="009622C2">
        <w:rPr>
          <w:szCs w:val="22"/>
          <w:lang w:val="sr-Latn-ME"/>
        </w:rPr>
        <w:t>(</w:t>
      </w:r>
      <w:r w:rsidR="00B44C02" w:rsidRPr="009622C2">
        <w:rPr>
          <w:szCs w:val="22"/>
          <w:lang w:val="sr-Latn-ME"/>
        </w:rPr>
        <w:t>E 122 C.I.14720</w:t>
      </w:r>
      <w:r w:rsidR="00DE77AD" w:rsidRPr="009622C2">
        <w:rPr>
          <w:szCs w:val="22"/>
          <w:lang w:val="sr-Latn-ME"/>
        </w:rPr>
        <w:t>)</w:t>
      </w:r>
      <w:r w:rsidR="00B44C02" w:rsidRPr="009622C2">
        <w:rPr>
          <w:szCs w:val="22"/>
          <w:lang w:val="sr-Latn-ME"/>
        </w:rPr>
        <w:t xml:space="preserve">; Sunset yellow FCF-FD&amp;C Yellow 6 </w:t>
      </w:r>
      <w:r w:rsidR="00DE77AD" w:rsidRPr="009622C2">
        <w:rPr>
          <w:szCs w:val="22"/>
          <w:lang w:val="sr-Latn-ME"/>
        </w:rPr>
        <w:t>(</w:t>
      </w:r>
      <w:r w:rsidR="00B44C02" w:rsidRPr="009622C2">
        <w:rPr>
          <w:szCs w:val="22"/>
          <w:lang w:val="sr-Latn-ME"/>
        </w:rPr>
        <w:t>E 110 C.I. 15985</w:t>
      </w:r>
      <w:r w:rsidR="00DE77AD" w:rsidRPr="009622C2">
        <w:rPr>
          <w:szCs w:val="22"/>
          <w:lang w:val="sr-Latn-ME"/>
        </w:rPr>
        <w:t>)</w:t>
      </w:r>
    </w:p>
    <w:p w14:paraId="1B773113" w14:textId="5A38C6BF" w:rsidR="00943785" w:rsidRPr="009622C2" w:rsidRDefault="00B44C02" w:rsidP="001009B4">
      <w:pPr>
        <w:widowControl w:val="0"/>
        <w:rPr>
          <w:szCs w:val="22"/>
          <w:lang w:val="sr-Latn-ME"/>
        </w:rPr>
      </w:pPr>
      <w:r w:rsidRPr="009622C2">
        <w:rPr>
          <w:i/>
          <w:szCs w:val="22"/>
          <w:lang w:val="sr-Latn-ME"/>
        </w:rPr>
        <w:t>T</w:t>
      </w:r>
      <w:r w:rsidR="00865A36" w:rsidRPr="009622C2">
        <w:rPr>
          <w:i/>
          <w:szCs w:val="22"/>
          <w:lang w:val="sr-Latn-ME"/>
        </w:rPr>
        <w:t>ij</w:t>
      </w:r>
      <w:r w:rsidRPr="009622C2">
        <w:rPr>
          <w:i/>
          <w:szCs w:val="22"/>
          <w:lang w:val="sr-Latn-ME"/>
        </w:rPr>
        <w:t>elo kapsule:</w:t>
      </w:r>
      <w:r w:rsidR="009F4902" w:rsidRPr="009622C2">
        <w:rPr>
          <w:i/>
          <w:szCs w:val="22"/>
          <w:lang w:val="sr-Latn-ME"/>
        </w:rPr>
        <w:t xml:space="preserve"> </w:t>
      </w:r>
      <w:r w:rsidR="009F4902" w:rsidRPr="009622C2">
        <w:rPr>
          <w:szCs w:val="22"/>
          <w:lang w:val="sr-Latn-ME"/>
        </w:rPr>
        <w:t>t</w:t>
      </w:r>
      <w:r w:rsidRPr="009622C2">
        <w:rPr>
          <w:szCs w:val="22"/>
          <w:lang w:val="sr-Latn-ME"/>
        </w:rPr>
        <w:t>itan</w:t>
      </w:r>
      <w:r w:rsidR="009F4902" w:rsidRPr="009622C2">
        <w:rPr>
          <w:szCs w:val="22"/>
          <w:lang w:val="sr-Latn-ME"/>
        </w:rPr>
        <w:t xml:space="preserve"> </w:t>
      </w:r>
      <w:r w:rsidRPr="009622C2">
        <w:rPr>
          <w:szCs w:val="22"/>
          <w:lang w:val="sr-Latn-ME"/>
        </w:rPr>
        <w:t xml:space="preserve">dioksid </w:t>
      </w:r>
      <w:r w:rsidR="00DE77AD" w:rsidRPr="009622C2">
        <w:rPr>
          <w:szCs w:val="22"/>
          <w:lang w:val="sr-Latn-ME"/>
        </w:rPr>
        <w:t>(</w:t>
      </w:r>
      <w:r w:rsidRPr="009622C2">
        <w:rPr>
          <w:szCs w:val="22"/>
          <w:lang w:val="sr-Latn-ME"/>
        </w:rPr>
        <w:t>E 171 C.I.77891</w:t>
      </w:r>
      <w:r w:rsidR="00DE77AD" w:rsidRPr="009622C2">
        <w:rPr>
          <w:szCs w:val="22"/>
          <w:lang w:val="sr-Latn-ME"/>
        </w:rPr>
        <w:t>)</w:t>
      </w:r>
      <w:r w:rsidRPr="009622C2">
        <w:rPr>
          <w:szCs w:val="22"/>
          <w:lang w:val="sr-Latn-ME"/>
        </w:rPr>
        <w:t xml:space="preserve">; </w:t>
      </w:r>
      <w:r w:rsidR="009F4902" w:rsidRPr="009622C2">
        <w:rPr>
          <w:szCs w:val="22"/>
          <w:lang w:val="sr-Latn-ME"/>
        </w:rPr>
        <w:t>gvožđe</w:t>
      </w:r>
      <w:r w:rsidR="00DE77AD" w:rsidRPr="009622C2">
        <w:rPr>
          <w:szCs w:val="22"/>
          <w:lang w:val="sr-Latn-ME"/>
        </w:rPr>
        <w:t xml:space="preserve"> </w:t>
      </w:r>
      <w:r w:rsidR="009F4902" w:rsidRPr="009622C2">
        <w:rPr>
          <w:szCs w:val="22"/>
          <w:lang w:val="sr-Latn-ME"/>
        </w:rPr>
        <w:t>(III)</w:t>
      </w:r>
      <w:r w:rsidR="00DE77AD" w:rsidRPr="009622C2">
        <w:rPr>
          <w:szCs w:val="22"/>
          <w:lang w:val="sr-Latn-ME"/>
        </w:rPr>
        <w:t xml:space="preserve"> </w:t>
      </w:r>
      <w:r w:rsidR="009F4902" w:rsidRPr="009622C2">
        <w:rPr>
          <w:szCs w:val="22"/>
          <w:lang w:val="sr-Latn-ME"/>
        </w:rPr>
        <w:t xml:space="preserve">oksid, žuti </w:t>
      </w:r>
      <w:r w:rsidR="00DE77AD" w:rsidRPr="009622C2">
        <w:rPr>
          <w:szCs w:val="22"/>
          <w:lang w:val="sr-Latn-ME"/>
        </w:rPr>
        <w:t>(</w:t>
      </w:r>
      <w:r w:rsidRPr="009622C2">
        <w:rPr>
          <w:szCs w:val="22"/>
          <w:lang w:val="sr-Latn-ME"/>
        </w:rPr>
        <w:t>E 172 C.I.77492</w:t>
      </w:r>
      <w:r w:rsidR="00DE77AD" w:rsidRPr="009622C2">
        <w:rPr>
          <w:szCs w:val="22"/>
          <w:lang w:val="sr-Latn-ME"/>
        </w:rPr>
        <w:t>)</w:t>
      </w:r>
    </w:p>
    <w:p w14:paraId="1B773114" w14:textId="77777777" w:rsidR="008B2A2C" w:rsidRPr="009622C2" w:rsidRDefault="008B2A2C" w:rsidP="001009B4">
      <w:pPr>
        <w:widowControl w:val="0"/>
        <w:rPr>
          <w:szCs w:val="22"/>
          <w:lang w:val="sr-Latn-ME"/>
        </w:rPr>
      </w:pPr>
    </w:p>
    <w:p w14:paraId="1B773115" w14:textId="3BDD8F3B" w:rsidR="00CE09F3" w:rsidRPr="009622C2" w:rsidRDefault="00B44C02" w:rsidP="001009B4">
      <w:pPr>
        <w:widowControl w:val="0"/>
        <w:rPr>
          <w:b/>
          <w:bCs/>
          <w:szCs w:val="22"/>
          <w:lang w:val="sr-Latn-ME"/>
        </w:rPr>
      </w:pPr>
      <w:r w:rsidRPr="009622C2">
        <w:rPr>
          <w:b/>
          <w:bCs/>
          <w:szCs w:val="22"/>
          <w:lang w:val="sr-Latn-ME"/>
        </w:rPr>
        <w:t>6.2. Inkompatibilnost</w:t>
      </w:r>
      <w:r w:rsidR="00637403" w:rsidRPr="009622C2">
        <w:rPr>
          <w:b/>
          <w:bCs/>
          <w:szCs w:val="22"/>
          <w:lang w:val="sr-Latn-ME"/>
        </w:rPr>
        <w:t>i</w:t>
      </w:r>
    </w:p>
    <w:p w14:paraId="1B773116" w14:textId="77777777" w:rsidR="00CE09F3" w:rsidRPr="009622C2" w:rsidRDefault="00CE09F3" w:rsidP="001009B4">
      <w:pPr>
        <w:widowControl w:val="0"/>
        <w:rPr>
          <w:szCs w:val="22"/>
          <w:lang w:val="sr-Latn-ME"/>
        </w:rPr>
      </w:pPr>
    </w:p>
    <w:p w14:paraId="1B773117" w14:textId="275E6306" w:rsidR="00943785" w:rsidRPr="009622C2" w:rsidRDefault="00DE77AD" w:rsidP="001009B4">
      <w:pPr>
        <w:widowControl w:val="0"/>
        <w:rPr>
          <w:szCs w:val="22"/>
          <w:lang w:val="sr-Latn-ME"/>
        </w:rPr>
      </w:pPr>
      <w:r w:rsidRPr="009622C2">
        <w:rPr>
          <w:szCs w:val="22"/>
          <w:lang w:val="sr-Latn-ME"/>
        </w:rPr>
        <w:t>Nije primjenljivo</w:t>
      </w:r>
      <w:r w:rsidR="00B44C02" w:rsidRPr="009622C2">
        <w:rPr>
          <w:szCs w:val="22"/>
          <w:lang w:val="sr-Latn-ME"/>
        </w:rPr>
        <w:t>.</w:t>
      </w:r>
    </w:p>
    <w:p w14:paraId="1B773118" w14:textId="77777777" w:rsidR="00943785" w:rsidRPr="009622C2" w:rsidRDefault="00943785" w:rsidP="001009B4">
      <w:pPr>
        <w:widowControl w:val="0"/>
        <w:rPr>
          <w:szCs w:val="22"/>
          <w:lang w:val="sr-Latn-ME"/>
        </w:rPr>
      </w:pPr>
    </w:p>
    <w:p w14:paraId="1B773119" w14:textId="77777777" w:rsidR="00CE09F3" w:rsidRPr="009622C2" w:rsidRDefault="00B44C02" w:rsidP="001009B4">
      <w:pPr>
        <w:widowControl w:val="0"/>
        <w:rPr>
          <w:b/>
          <w:bCs/>
          <w:szCs w:val="22"/>
          <w:lang w:val="sr-Latn-ME"/>
        </w:rPr>
      </w:pPr>
      <w:r w:rsidRPr="009622C2">
        <w:rPr>
          <w:b/>
          <w:bCs/>
          <w:szCs w:val="22"/>
          <w:lang w:val="sr-Latn-ME"/>
        </w:rPr>
        <w:t>6.3. Rok upotrebe</w:t>
      </w:r>
    </w:p>
    <w:p w14:paraId="1B77311A" w14:textId="77777777" w:rsidR="007630A3" w:rsidRPr="009622C2" w:rsidRDefault="007630A3" w:rsidP="001009B4">
      <w:pPr>
        <w:widowControl w:val="0"/>
        <w:rPr>
          <w:b/>
          <w:bCs/>
          <w:szCs w:val="22"/>
          <w:highlight w:val="yellow"/>
          <w:lang w:val="sr-Latn-ME"/>
        </w:rPr>
      </w:pPr>
    </w:p>
    <w:p w14:paraId="1B77311B" w14:textId="77777777" w:rsidR="00943785" w:rsidRPr="009622C2" w:rsidRDefault="00B44C02" w:rsidP="001009B4">
      <w:pPr>
        <w:pStyle w:val="Title"/>
        <w:widowControl w:val="0"/>
        <w:jc w:val="both"/>
        <w:rPr>
          <w:i/>
          <w:sz w:val="22"/>
          <w:szCs w:val="22"/>
          <w:vertAlign w:val="superscript"/>
          <w:lang w:val="sr-Latn-ME"/>
        </w:rPr>
      </w:pPr>
      <w:r w:rsidRPr="009622C2">
        <w:rPr>
          <w:b w:val="0"/>
          <w:sz w:val="22"/>
          <w:szCs w:val="22"/>
          <w:lang w:val="sr-Latn-ME"/>
        </w:rPr>
        <w:t>4 godine.</w:t>
      </w:r>
      <w:r w:rsidRPr="009622C2">
        <w:rPr>
          <w:sz w:val="22"/>
          <w:szCs w:val="22"/>
          <w:lang w:val="sr-Latn-ME"/>
        </w:rPr>
        <w:t xml:space="preserve"> </w:t>
      </w:r>
    </w:p>
    <w:p w14:paraId="1B77311C" w14:textId="77777777" w:rsidR="008B2A2C" w:rsidRPr="009622C2" w:rsidRDefault="008B2A2C" w:rsidP="001009B4">
      <w:pPr>
        <w:widowControl w:val="0"/>
        <w:rPr>
          <w:szCs w:val="22"/>
          <w:highlight w:val="yellow"/>
          <w:lang w:val="sr-Latn-ME"/>
        </w:rPr>
      </w:pPr>
    </w:p>
    <w:p w14:paraId="1B77311D" w14:textId="67582703" w:rsidR="00CE09F3" w:rsidRPr="009622C2" w:rsidRDefault="005610F8" w:rsidP="001009B4">
      <w:pPr>
        <w:widowControl w:val="0"/>
        <w:rPr>
          <w:b/>
          <w:bCs/>
          <w:szCs w:val="22"/>
          <w:lang w:val="sr-Latn-ME"/>
        </w:rPr>
      </w:pPr>
      <w:r w:rsidRPr="009622C2">
        <w:rPr>
          <w:b/>
          <w:bCs/>
          <w:szCs w:val="22"/>
          <w:lang w:val="sr-Latn-ME"/>
        </w:rPr>
        <w:t>6.4. Posebne m</w:t>
      </w:r>
      <w:r w:rsidR="00637403" w:rsidRPr="009622C2">
        <w:rPr>
          <w:b/>
          <w:bCs/>
          <w:szCs w:val="22"/>
          <w:lang w:val="sr-Latn-ME"/>
        </w:rPr>
        <w:t>j</w:t>
      </w:r>
      <w:r w:rsidRPr="009622C2">
        <w:rPr>
          <w:b/>
          <w:bCs/>
          <w:szCs w:val="22"/>
          <w:lang w:val="sr-Latn-ME"/>
        </w:rPr>
        <w:t xml:space="preserve">ere </w:t>
      </w:r>
      <w:r w:rsidR="00637403" w:rsidRPr="009622C2">
        <w:rPr>
          <w:b/>
          <w:bCs/>
          <w:szCs w:val="22"/>
          <w:lang w:val="sr-Latn-ME"/>
        </w:rPr>
        <w:t>upozorenja</w:t>
      </w:r>
      <w:r w:rsidRPr="009622C2">
        <w:rPr>
          <w:b/>
          <w:bCs/>
          <w:szCs w:val="22"/>
          <w:lang w:val="sr-Latn-ME"/>
        </w:rPr>
        <w:t xml:space="preserve"> pri čuvanju</w:t>
      </w:r>
      <w:r w:rsidR="00637403" w:rsidRPr="009622C2">
        <w:rPr>
          <w:b/>
          <w:bCs/>
          <w:szCs w:val="22"/>
          <w:lang w:val="sr-Latn-ME"/>
        </w:rPr>
        <w:t xml:space="preserve"> lijeka</w:t>
      </w:r>
    </w:p>
    <w:p w14:paraId="1B77311E" w14:textId="77777777" w:rsidR="00943785" w:rsidRPr="009622C2" w:rsidRDefault="00943785" w:rsidP="001009B4">
      <w:pPr>
        <w:widowControl w:val="0"/>
        <w:rPr>
          <w:b/>
          <w:bCs/>
          <w:szCs w:val="22"/>
          <w:lang w:val="sr-Latn-ME"/>
        </w:rPr>
      </w:pPr>
    </w:p>
    <w:p w14:paraId="1B77311F" w14:textId="75D61FCD" w:rsidR="002405F0" w:rsidRPr="009622C2" w:rsidRDefault="00B44C02" w:rsidP="001009B4">
      <w:pPr>
        <w:widowControl w:val="0"/>
        <w:autoSpaceDE w:val="0"/>
        <w:autoSpaceDN w:val="0"/>
        <w:adjustRightInd w:val="0"/>
        <w:rPr>
          <w:szCs w:val="22"/>
          <w:highlight w:val="yellow"/>
          <w:lang w:val="sr-Latn-ME"/>
        </w:rPr>
      </w:pPr>
      <w:r w:rsidRPr="009622C2">
        <w:rPr>
          <w:szCs w:val="22"/>
          <w:lang w:val="sr-Latn-ME"/>
        </w:rPr>
        <w:t>Čuvati na temperaturi do 25°C</w:t>
      </w:r>
      <w:r w:rsidR="00DE77AD" w:rsidRPr="009622C2">
        <w:rPr>
          <w:szCs w:val="22"/>
          <w:lang w:val="sr-Latn-ME"/>
        </w:rPr>
        <w:t>,</w:t>
      </w:r>
      <w:r w:rsidRPr="009622C2">
        <w:rPr>
          <w:szCs w:val="22"/>
          <w:lang w:val="sr-Latn-ME"/>
        </w:rPr>
        <w:t xml:space="preserve"> u originalnom pakovanju</w:t>
      </w:r>
      <w:r w:rsidR="00DE77AD" w:rsidRPr="009622C2">
        <w:rPr>
          <w:szCs w:val="22"/>
          <w:lang w:val="sr-Latn-ME"/>
        </w:rPr>
        <w:t>,</w:t>
      </w:r>
      <w:r w:rsidRPr="009622C2">
        <w:rPr>
          <w:szCs w:val="22"/>
          <w:lang w:val="sr-Latn-ME"/>
        </w:rPr>
        <w:t xml:space="preserve"> </w:t>
      </w:r>
      <w:r w:rsidR="007539B1" w:rsidRPr="009622C2">
        <w:rPr>
          <w:szCs w:val="22"/>
          <w:lang w:val="sr-Latn-ME"/>
        </w:rPr>
        <w:t>radi</w:t>
      </w:r>
      <w:r w:rsidRPr="009622C2">
        <w:rPr>
          <w:szCs w:val="22"/>
          <w:lang w:val="sr-Latn-ME"/>
        </w:rPr>
        <w:t xml:space="preserve"> zaštite od sv</w:t>
      </w:r>
      <w:r w:rsidR="007A1543" w:rsidRPr="009622C2">
        <w:rPr>
          <w:szCs w:val="22"/>
          <w:lang w:val="sr-Latn-ME"/>
        </w:rPr>
        <w:t>j</w:t>
      </w:r>
      <w:r w:rsidRPr="009622C2">
        <w:rPr>
          <w:szCs w:val="22"/>
          <w:lang w:val="sr-Latn-ME"/>
        </w:rPr>
        <w:t>etlosti i vlage.</w:t>
      </w:r>
    </w:p>
    <w:p w14:paraId="1B773120" w14:textId="77777777" w:rsidR="00CE09F3" w:rsidRPr="009622C2" w:rsidRDefault="00CE09F3" w:rsidP="001009B4">
      <w:pPr>
        <w:widowControl w:val="0"/>
        <w:rPr>
          <w:szCs w:val="22"/>
          <w:highlight w:val="yellow"/>
          <w:lang w:val="sr-Latn-ME"/>
        </w:rPr>
      </w:pPr>
    </w:p>
    <w:p w14:paraId="1B773121" w14:textId="6106F890" w:rsidR="00CE09F3" w:rsidRPr="009622C2" w:rsidRDefault="005610F8" w:rsidP="001009B4">
      <w:pPr>
        <w:widowControl w:val="0"/>
        <w:rPr>
          <w:b/>
          <w:bCs/>
          <w:szCs w:val="22"/>
          <w:lang w:val="sr-Latn-ME"/>
        </w:rPr>
      </w:pPr>
      <w:r w:rsidRPr="009622C2">
        <w:rPr>
          <w:b/>
          <w:bCs/>
          <w:szCs w:val="22"/>
          <w:lang w:val="sr-Latn-ME"/>
        </w:rPr>
        <w:t xml:space="preserve">6.5. </w:t>
      </w:r>
      <w:r w:rsidR="00637403" w:rsidRPr="009622C2">
        <w:rPr>
          <w:b/>
          <w:bCs/>
          <w:szCs w:val="22"/>
          <w:lang w:val="sr-Latn-ME"/>
        </w:rPr>
        <w:t>Vrsta</w:t>
      </w:r>
      <w:r w:rsidRPr="009622C2">
        <w:rPr>
          <w:b/>
          <w:bCs/>
          <w:szCs w:val="22"/>
          <w:lang w:val="sr-Latn-ME"/>
        </w:rPr>
        <w:t xml:space="preserve"> i sadržaj pakovanja </w:t>
      </w:r>
    </w:p>
    <w:p w14:paraId="1B773122" w14:textId="77777777" w:rsidR="007156F1" w:rsidRPr="009622C2" w:rsidRDefault="007156F1" w:rsidP="001009B4">
      <w:pPr>
        <w:widowControl w:val="0"/>
        <w:rPr>
          <w:b/>
          <w:bCs/>
          <w:szCs w:val="22"/>
          <w:lang w:val="sr-Latn-ME"/>
        </w:rPr>
      </w:pPr>
    </w:p>
    <w:p w14:paraId="1B773123" w14:textId="73A4039D" w:rsidR="00943785" w:rsidRPr="009622C2" w:rsidRDefault="00B44C02" w:rsidP="001009B4">
      <w:pPr>
        <w:widowControl w:val="0"/>
        <w:rPr>
          <w:szCs w:val="22"/>
          <w:lang w:val="sr-Latn-ME"/>
        </w:rPr>
      </w:pPr>
      <w:r w:rsidRPr="009622C2">
        <w:rPr>
          <w:szCs w:val="22"/>
          <w:lang w:val="sr-Latn-ME"/>
        </w:rPr>
        <w:t>Unutrašnje pakovanje</w:t>
      </w:r>
      <w:r w:rsidR="00DE77AD" w:rsidRPr="009622C2">
        <w:rPr>
          <w:szCs w:val="22"/>
          <w:lang w:val="sr-Latn-ME"/>
        </w:rPr>
        <w:t xml:space="preserve"> lijeka</w:t>
      </w:r>
      <w:r w:rsidRPr="009622C2">
        <w:rPr>
          <w:szCs w:val="22"/>
          <w:lang w:val="sr-Latn-ME"/>
        </w:rPr>
        <w:t xml:space="preserve"> je</w:t>
      </w:r>
      <w:r w:rsidR="005610F8" w:rsidRPr="009622C2">
        <w:rPr>
          <w:szCs w:val="22"/>
          <w:lang w:val="sr-Latn-ME"/>
        </w:rPr>
        <w:t xml:space="preserve"> PVC/Al </w:t>
      </w:r>
      <w:r w:rsidRPr="009622C2">
        <w:rPr>
          <w:szCs w:val="22"/>
          <w:lang w:val="sr-Latn-ME"/>
        </w:rPr>
        <w:t>blister</w:t>
      </w:r>
      <w:r w:rsidR="00DE77AD" w:rsidRPr="009622C2">
        <w:rPr>
          <w:szCs w:val="22"/>
          <w:lang w:val="sr-Latn-ME"/>
        </w:rPr>
        <w:t xml:space="preserve"> koji sadrži 8 kapsula, tvrdih</w:t>
      </w:r>
      <w:r w:rsidR="005610F8" w:rsidRPr="009622C2">
        <w:rPr>
          <w:szCs w:val="22"/>
          <w:lang w:val="sr-Latn-ME"/>
        </w:rPr>
        <w:t>.</w:t>
      </w:r>
    </w:p>
    <w:p w14:paraId="1B773124" w14:textId="66268B3C" w:rsidR="00943785" w:rsidRPr="009622C2" w:rsidRDefault="00B44C02" w:rsidP="001009B4">
      <w:pPr>
        <w:widowControl w:val="0"/>
        <w:rPr>
          <w:szCs w:val="22"/>
          <w:lang w:val="sr-Latn-ME"/>
        </w:rPr>
      </w:pPr>
      <w:r w:rsidRPr="009622C2">
        <w:rPr>
          <w:szCs w:val="22"/>
          <w:lang w:val="sr-Latn-ME"/>
        </w:rPr>
        <w:t xml:space="preserve">Spoljašnje pakovanje </w:t>
      </w:r>
      <w:r w:rsidR="00120673" w:rsidRPr="009622C2">
        <w:rPr>
          <w:szCs w:val="22"/>
          <w:lang w:val="sr-Latn-ME"/>
        </w:rPr>
        <w:t>lijek</w:t>
      </w:r>
      <w:r w:rsidRPr="009622C2">
        <w:rPr>
          <w:szCs w:val="22"/>
          <w:lang w:val="sr-Latn-ME"/>
        </w:rPr>
        <w:t xml:space="preserve">a je složiva kartonska </w:t>
      </w:r>
      <w:r w:rsidR="005610F8" w:rsidRPr="009622C2">
        <w:rPr>
          <w:szCs w:val="22"/>
          <w:lang w:val="sr-Latn-ME"/>
        </w:rPr>
        <w:t>kutij</w:t>
      </w:r>
      <w:r w:rsidRPr="009622C2">
        <w:rPr>
          <w:szCs w:val="22"/>
          <w:lang w:val="sr-Latn-ME"/>
        </w:rPr>
        <w:t xml:space="preserve">a u kojoj </w:t>
      </w:r>
      <w:r w:rsidR="005610F8" w:rsidRPr="009622C2">
        <w:rPr>
          <w:szCs w:val="22"/>
          <w:lang w:val="sr-Latn-ME"/>
        </w:rPr>
        <w:t>se nalaze dva blistera sa po 8 kapsula</w:t>
      </w:r>
      <w:r w:rsidR="00DE77AD" w:rsidRPr="009622C2">
        <w:rPr>
          <w:szCs w:val="22"/>
          <w:lang w:val="sr-Latn-ME"/>
        </w:rPr>
        <w:t>, tvrdih</w:t>
      </w:r>
      <w:r w:rsidRPr="009622C2">
        <w:rPr>
          <w:szCs w:val="22"/>
          <w:lang w:val="sr-Latn-ME"/>
        </w:rPr>
        <w:t xml:space="preserve"> </w:t>
      </w:r>
      <w:r w:rsidR="00330918" w:rsidRPr="009622C2">
        <w:rPr>
          <w:szCs w:val="22"/>
          <w:lang w:val="sr-Latn-ME"/>
        </w:rPr>
        <w:t xml:space="preserve">(ukupno </w:t>
      </w:r>
      <w:r w:rsidRPr="009622C2">
        <w:rPr>
          <w:szCs w:val="22"/>
          <w:lang w:val="sr-Latn-ME"/>
        </w:rPr>
        <w:t>16 kapsula</w:t>
      </w:r>
      <w:r w:rsidR="00DE77AD" w:rsidRPr="009622C2">
        <w:rPr>
          <w:szCs w:val="22"/>
          <w:lang w:val="sr-Latn-ME"/>
        </w:rPr>
        <w:t>, tvrdih</w:t>
      </w:r>
      <w:r w:rsidRPr="009622C2">
        <w:rPr>
          <w:szCs w:val="22"/>
          <w:lang w:val="sr-Latn-ME"/>
        </w:rPr>
        <w:t xml:space="preserve">) i Uputstvo za </w:t>
      </w:r>
      <w:r w:rsidR="00120673" w:rsidRPr="009622C2">
        <w:rPr>
          <w:szCs w:val="22"/>
          <w:lang w:val="sr-Latn-ME"/>
        </w:rPr>
        <w:t>lijek</w:t>
      </w:r>
      <w:r w:rsidRPr="009622C2">
        <w:rPr>
          <w:szCs w:val="22"/>
          <w:lang w:val="sr-Latn-ME"/>
        </w:rPr>
        <w:t>.</w:t>
      </w:r>
    </w:p>
    <w:p w14:paraId="1B773125" w14:textId="77777777" w:rsidR="00943785" w:rsidRPr="009622C2" w:rsidRDefault="00943785" w:rsidP="001009B4">
      <w:pPr>
        <w:widowControl w:val="0"/>
        <w:rPr>
          <w:szCs w:val="22"/>
          <w:lang w:val="sr-Latn-ME"/>
        </w:rPr>
      </w:pPr>
    </w:p>
    <w:p w14:paraId="1B773126" w14:textId="5FD2578C" w:rsidR="00CE09F3" w:rsidRPr="009622C2" w:rsidRDefault="00B44C02" w:rsidP="001009B4">
      <w:pPr>
        <w:widowControl w:val="0"/>
        <w:rPr>
          <w:b/>
          <w:bCs/>
          <w:szCs w:val="22"/>
          <w:lang w:val="sr-Latn-ME"/>
        </w:rPr>
      </w:pPr>
      <w:r w:rsidRPr="009622C2">
        <w:rPr>
          <w:b/>
          <w:bCs/>
          <w:szCs w:val="22"/>
          <w:lang w:val="sr-Latn-ME"/>
        </w:rPr>
        <w:lastRenderedPageBreak/>
        <w:t>6.6. Posebne m</w:t>
      </w:r>
      <w:r w:rsidR="00637403" w:rsidRPr="009622C2">
        <w:rPr>
          <w:b/>
          <w:bCs/>
          <w:szCs w:val="22"/>
          <w:lang w:val="sr-Latn-ME"/>
        </w:rPr>
        <w:t>j</w:t>
      </w:r>
      <w:r w:rsidRPr="009622C2">
        <w:rPr>
          <w:b/>
          <w:bCs/>
          <w:szCs w:val="22"/>
          <w:lang w:val="sr-Latn-ME"/>
        </w:rPr>
        <w:t>ere opreza pri odlaganju materijala koji treba odbaciti nakon prim</w:t>
      </w:r>
      <w:r w:rsidR="007A1543" w:rsidRPr="009622C2">
        <w:rPr>
          <w:b/>
          <w:bCs/>
          <w:szCs w:val="22"/>
          <w:lang w:val="sr-Latn-ME"/>
        </w:rPr>
        <w:t>j</w:t>
      </w:r>
      <w:r w:rsidRPr="009622C2">
        <w:rPr>
          <w:b/>
          <w:bCs/>
          <w:szCs w:val="22"/>
          <w:lang w:val="sr-Latn-ME"/>
        </w:rPr>
        <w:t xml:space="preserve">ene </w:t>
      </w:r>
      <w:r w:rsidR="00120673" w:rsidRPr="009622C2">
        <w:rPr>
          <w:b/>
          <w:bCs/>
          <w:szCs w:val="22"/>
          <w:lang w:val="sr-Latn-ME"/>
        </w:rPr>
        <w:t>lijek</w:t>
      </w:r>
      <w:r w:rsidRPr="009622C2">
        <w:rPr>
          <w:b/>
          <w:bCs/>
          <w:szCs w:val="22"/>
          <w:lang w:val="sr-Latn-ME"/>
        </w:rPr>
        <w:t xml:space="preserve">a (i druga uputstva za rukovanje </w:t>
      </w:r>
      <w:r w:rsidR="00120673" w:rsidRPr="009622C2">
        <w:rPr>
          <w:b/>
          <w:bCs/>
          <w:szCs w:val="22"/>
          <w:lang w:val="sr-Latn-ME"/>
        </w:rPr>
        <w:t>lijek</w:t>
      </w:r>
      <w:r w:rsidRPr="009622C2">
        <w:rPr>
          <w:b/>
          <w:bCs/>
          <w:szCs w:val="22"/>
          <w:lang w:val="sr-Latn-ME"/>
        </w:rPr>
        <w:t>om)</w:t>
      </w:r>
    </w:p>
    <w:p w14:paraId="1B773127" w14:textId="77777777" w:rsidR="00943785" w:rsidRPr="009622C2" w:rsidRDefault="00943785" w:rsidP="001009B4">
      <w:pPr>
        <w:widowControl w:val="0"/>
        <w:rPr>
          <w:szCs w:val="22"/>
          <w:lang w:val="sr-Latn-ME"/>
        </w:rPr>
      </w:pPr>
    </w:p>
    <w:p w14:paraId="1BA086ED" w14:textId="21A01C7F" w:rsidR="009F4902" w:rsidRPr="009622C2" w:rsidRDefault="00B44C02" w:rsidP="00911C36">
      <w:pPr>
        <w:widowControl w:val="0"/>
        <w:rPr>
          <w:szCs w:val="22"/>
          <w:highlight w:val="yellow"/>
          <w:lang w:val="sr-Latn-ME"/>
        </w:rPr>
      </w:pPr>
      <w:r w:rsidRPr="009622C2">
        <w:rPr>
          <w:szCs w:val="22"/>
          <w:lang w:val="sr-Latn-ME"/>
        </w:rPr>
        <w:t xml:space="preserve">Svu neiskorišćenu količinu </w:t>
      </w:r>
      <w:r w:rsidR="00120673" w:rsidRPr="009622C2">
        <w:rPr>
          <w:szCs w:val="22"/>
          <w:lang w:val="sr-Latn-ME"/>
        </w:rPr>
        <w:t>lijek</w:t>
      </w:r>
      <w:r w:rsidRPr="009622C2">
        <w:rPr>
          <w:szCs w:val="22"/>
          <w:lang w:val="sr-Latn-ME"/>
        </w:rPr>
        <w:t>a ili otpadnog materijala nakon njegove upotrebe treba ukloniti, u skladu sa važećim propisima.</w:t>
      </w:r>
    </w:p>
    <w:p w14:paraId="638462B6" w14:textId="77777777" w:rsidR="009F4902" w:rsidRPr="009622C2" w:rsidRDefault="009F4902" w:rsidP="001009B4">
      <w:pPr>
        <w:pStyle w:val="NASLOV123"/>
        <w:widowControl w:val="0"/>
        <w:spacing w:before="0" w:after="0"/>
        <w:jc w:val="both"/>
        <w:rPr>
          <w:lang w:val="sr-Latn-ME"/>
        </w:rPr>
      </w:pPr>
    </w:p>
    <w:p w14:paraId="1B773129" w14:textId="1A55AAC1" w:rsidR="00D00838" w:rsidRPr="009622C2" w:rsidRDefault="005610F8" w:rsidP="001009B4">
      <w:pPr>
        <w:pStyle w:val="NASLOV123"/>
        <w:widowControl w:val="0"/>
        <w:spacing w:before="0" w:after="0"/>
        <w:jc w:val="both"/>
        <w:rPr>
          <w:lang w:val="sr-Latn-ME"/>
        </w:rPr>
      </w:pPr>
      <w:r w:rsidRPr="009622C2">
        <w:rPr>
          <w:lang w:val="sr-Latn-ME"/>
        </w:rPr>
        <w:t xml:space="preserve">7. NOSILAC DOZVOLE </w:t>
      </w:r>
    </w:p>
    <w:p w14:paraId="273E13AF" w14:textId="77777777" w:rsidR="009F4902" w:rsidRPr="009622C2" w:rsidRDefault="009F4902" w:rsidP="001009B4">
      <w:pPr>
        <w:pStyle w:val="Header"/>
        <w:widowControl w:val="0"/>
        <w:tabs>
          <w:tab w:val="left" w:pos="284"/>
        </w:tabs>
        <w:rPr>
          <w:bCs/>
          <w:szCs w:val="22"/>
          <w:lang w:val="sr-Latn-ME"/>
        </w:rPr>
      </w:pPr>
    </w:p>
    <w:p w14:paraId="35DB7078" w14:textId="694A0B57" w:rsidR="00013CD4" w:rsidRPr="009622C2" w:rsidRDefault="00013CD4" w:rsidP="001009B4">
      <w:pPr>
        <w:pStyle w:val="Header"/>
        <w:widowControl w:val="0"/>
        <w:tabs>
          <w:tab w:val="left" w:pos="284"/>
        </w:tabs>
        <w:rPr>
          <w:bCs/>
          <w:szCs w:val="22"/>
          <w:lang w:val="sr-Latn-ME"/>
        </w:rPr>
      </w:pPr>
      <w:r w:rsidRPr="009622C2">
        <w:rPr>
          <w:bCs/>
          <w:szCs w:val="22"/>
          <w:lang w:val="sr-Latn-ME"/>
        </w:rPr>
        <w:t>Hemofarm A.D</w:t>
      </w:r>
      <w:r w:rsidR="00DE77AD" w:rsidRPr="009622C2">
        <w:rPr>
          <w:bCs/>
          <w:szCs w:val="22"/>
          <w:lang w:val="sr-Latn-ME"/>
        </w:rPr>
        <w:t>. Vršac</w:t>
      </w:r>
      <w:r w:rsidRPr="009622C2">
        <w:rPr>
          <w:bCs/>
          <w:szCs w:val="22"/>
          <w:lang w:val="sr-Latn-ME"/>
        </w:rPr>
        <w:t xml:space="preserve"> </w:t>
      </w:r>
      <w:r w:rsidR="007E73A7" w:rsidRPr="009622C2">
        <w:rPr>
          <w:bCs/>
          <w:szCs w:val="22"/>
          <w:lang w:val="sr-Latn-ME"/>
        </w:rPr>
        <w:t xml:space="preserve">P. J. </w:t>
      </w:r>
      <w:r w:rsidRPr="009622C2">
        <w:rPr>
          <w:bCs/>
          <w:szCs w:val="22"/>
          <w:lang w:val="sr-Latn-ME"/>
        </w:rPr>
        <w:t>Podgorica</w:t>
      </w:r>
      <w:r w:rsidR="007E73A7" w:rsidRPr="009622C2">
        <w:rPr>
          <w:bCs/>
          <w:szCs w:val="22"/>
          <w:lang w:val="sr-Latn-ME"/>
        </w:rPr>
        <w:t>,</w:t>
      </w:r>
    </w:p>
    <w:p w14:paraId="636B4AAF" w14:textId="31ACDF73" w:rsidR="00013CD4" w:rsidRPr="009622C2" w:rsidRDefault="00013CD4" w:rsidP="001009B4">
      <w:pPr>
        <w:pStyle w:val="Header"/>
        <w:widowControl w:val="0"/>
        <w:tabs>
          <w:tab w:val="left" w:pos="284"/>
        </w:tabs>
        <w:rPr>
          <w:bCs/>
          <w:szCs w:val="22"/>
          <w:lang w:val="sr-Latn-ME"/>
        </w:rPr>
      </w:pPr>
      <w:r w:rsidRPr="009622C2">
        <w:rPr>
          <w:bCs/>
          <w:szCs w:val="22"/>
          <w:lang w:val="sr-Latn-ME"/>
        </w:rPr>
        <w:t>8 marta 55A, Podgorica</w:t>
      </w:r>
      <w:r w:rsidR="007E73A7" w:rsidRPr="009622C2">
        <w:rPr>
          <w:bCs/>
          <w:szCs w:val="22"/>
          <w:lang w:val="sr-Latn-ME"/>
        </w:rPr>
        <w:t xml:space="preserve">, </w:t>
      </w:r>
      <w:r w:rsidRPr="009622C2">
        <w:rPr>
          <w:bCs/>
          <w:szCs w:val="22"/>
          <w:lang w:val="sr-Latn-ME"/>
        </w:rPr>
        <w:t>Crna Gora</w:t>
      </w:r>
    </w:p>
    <w:p w14:paraId="4B073F12" w14:textId="77777777" w:rsidR="009F4902" w:rsidRPr="009622C2" w:rsidRDefault="009F4902" w:rsidP="001009B4">
      <w:pPr>
        <w:pStyle w:val="NASLOV123"/>
        <w:widowControl w:val="0"/>
        <w:spacing w:before="0" w:after="0"/>
        <w:jc w:val="both"/>
        <w:rPr>
          <w:lang w:val="sr-Latn-ME"/>
        </w:rPr>
      </w:pPr>
    </w:p>
    <w:p w14:paraId="6674D712" w14:textId="77777777" w:rsidR="009F4902" w:rsidRPr="009622C2" w:rsidRDefault="009F4902" w:rsidP="001009B4">
      <w:pPr>
        <w:pStyle w:val="NASLOV123"/>
        <w:widowControl w:val="0"/>
        <w:spacing w:before="0" w:after="0"/>
        <w:jc w:val="both"/>
        <w:rPr>
          <w:lang w:val="sr-Latn-ME"/>
        </w:rPr>
      </w:pPr>
    </w:p>
    <w:p w14:paraId="1B77312D" w14:textId="6240AE8A" w:rsidR="00CE09F3" w:rsidRPr="009622C2" w:rsidRDefault="00B44C02" w:rsidP="001009B4">
      <w:pPr>
        <w:pStyle w:val="NASLOV123"/>
        <w:widowControl w:val="0"/>
        <w:spacing w:before="0" w:after="0"/>
        <w:jc w:val="both"/>
        <w:rPr>
          <w:lang w:val="sr-Latn-ME"/>
        </w:rPr>
      </w:pPr>
      <w:r w:rsidRPr="009622C2">
        <w:rPr>
          <w:lang w:val="sr-Latn-ME"/>
        </w:rPr>
        <w:t xml:space="preserve">8. BROJ(EVI) DOZVOLE(A) ZA STAVLJANJE </w:t>
      </w:r>
      <w:r w:rsidR="00120673" w:rsidRPr="009622C2">
        <w:rPr>
          <w:lang w:val="sr-Latn-ME"/>
        </w:rPr>
        <w:t>LIJEK</w:t>
      </w:r>
      <w:r w:rsidRPr="009622C2">
        <w:rPr>
          <w:lang w:val="sr-Latn-ME"/>
        </w:rPr>
        <w:t>A U PROMET</w:t>
      </w:r>
    </w:p>
    <w:p w14:paraId="3B01EE34" w14:textId="77777777" w:rsidR="009F4902" w:rsidRPr="009622C2" w:rsidRDefault="009F4902" w:rsidP="001009B4">
      <w:pPr>
        <w:pStyle w:val="Title"/>
        <w:widowControl w:val="0"/>
        <w:jc w:val="both"/>
        <w:rPr>
          <w:b w:val="0"/>
          <w:sz w:val="22"/>
          <w:szCs w:val="22"/>
          <w:lang w:val="sr-Latn-ME"/>
        </w:rPr>
      </w:pPr>
    </w:p>
    <w:p w14:paraId="16635278" w14:textId="6764DD0C" w:rsidR="009F4902" w:rsidRPr="009622C2" w:rsidRDefault="009622C2" w:rsidP="001009B4">
      <w:pPr>
        <w:pStyle w:val="NASLOV123"/>
        <w:widowControl w:val="0"/>
        <w:spacing w:before="0" w:after="0"/>
        <w:jc w:val="both"/>
        <w:rPr>
          <w:b w:val="0"/>
          <w:lang w:val="sr-Latn-ME"/>
        </w:rPr>
      </w:pPr>
      <w:r w:rsidRPr="009622C2">
        <w:rPr>
          <w:b w:val="0"/>
          <w:lang w:val="sr-Latn-ME"/>
        </w:rPr>
        <w:t xml:space="preserve">2030/25/446 – 9678 </w:t>
      </w:r>
    </w:p>
    <w:p w14:paraId="2380FBF0" w14:textId="77777777" w:rsidR="009622C2" w:rsidRPr="009622C2" w:rsidRDefault="009622C2" w:rsidP="001009B4">
      <w:pPr>
        <w:pStyle w:val="NASLOV123"/>
        <w:widowControl w:val="0"/>
        <w:spacing w:before="0" w:after="0"/>
        <w:jc w:val="both"/>
        <w:rPr>
          <w:b w:val="0"/>
          <w:lang w:val="sr-Latn-ME"/>
        </w:rPr>
      </w:pPr>
    </w:p>
    <w:p w14:paraId="37DF213E" w14:textId="77777777" w:rsidR="009F4902" w:rsidRPr="009622C2" w:rsidRDefault="009F4902" w:rsidP="001009B4">
      <w:pPr>
        <w:pStyle w:val="NASLOV123"/>
        <w:widowControl w:val="0"/>
        <w:spacing w:before="0" w:after="0"/>
        <w:jc w:val="both"/>
        <w:rPr>
          <w:lang w:val="sr-Latn-ME"/>
        </w:rPr>
      </w:pPr>
    </w:p>
    <w:p w14:paraId="1B773130" w14:textId="59BCB7AC" w:rsidR="00CE09F3" w:rsidRPr="009622C2" w:rsidRDefault="00B44C02" w:rsidP="001009B4">
      <w:pPr>
        <w:pStyle w:val="NASLOV123"/>
        <w:widowControl w:val="0"/>
        <w:spacing w:before="0" w:after="0"/>
        <w:jc w:val="both"/>
        <w:rPr>
          <w:lang w:val="sr-Latn-ME"/>
        </w:rPr>
      </w:pPr>
      <w:r w:rsidRPr="009622C2">
        <w:rPr>
          <w:lang w:val="sr-Latn-ME"/>
        </w:rPr>
        <w:t xml:space="preserve">9. DATUM PRVE DOZVOLE I DATUM OBNOVE DOZVOLE ZA STAVLJANJE </w:t>
      </w:r>
      <w:r w:rsidR="00120673" w:rsidRPr="009622C2">
        <w:rPr>
          <w:lang w:val="sr-Latn-ME"/>
        </w:rPr>
        <w:t>LIJEK</w:t>
      </w:r>
      <w:r w:rsidRPr="009622C2">
        <w:rPr>
          <w:lang w:val="sr-Latn-ME"/>
        </w:rPr>
        <w:t>A U PROMET</w:t>
      </w:r>
    </w:p>
    <w:p w14:paraId="6520C890" w14:textId="77777777" w:rsidR="009F4902" w:rsidRPr="009622C2" w:rsidRDefault="009F4902" w:rsidP="001009B4">
      <w:pPr>
        <w:pStyle w:val="Title"/>
        <w:widowControl w:val="0"/>
        <w:jc w:val="both"/>
        <w:rPr>
          <w:b w:val="0"/>
          <w:sz w:val="22"/>
          <w:szCs w:val="22"/>
          <w:lang w:val="sr-Latn-ME"/>
        </w:rPr>
      </w:pPr>
    </w:p>
    <w:p w14:paraId="380D8968" w14:textId="49EC2487" w:rsidR="009F4902" w:rsidRPr="009622C2" w:rsidRDefault="007E73A7" w:rsidP="001009B4">
      <w:pPr>
        <w:pStyle w:val="NASLOV123"/>
        <w:widowControl w:val="0"/>
        <w:spacing w:before="0" w:after="0"/>
        <w:jc w:val="both"/>
        <w:rPr>
          <w:b w:val="0"/>
          <w:lang w:val="sr-Latn-ME"/>
        </w:rPr>
      </w:pPr>
      <w:r w:rsidRPr="009622C2">
        <w:rPr>
          <w:b w:val="0"/>
          <w:lang w:val="sr-Latn-ME"/>
        </w:rPr>
        <w:t xml:space="preserve">Datum prve dozvole: </w:t>
      </w:r>
      <w:r w:rsidR="009F4902" w:rsidRPr="009622C2">
        <w:rPr>
          <w:b w:val="0"/>
          <w:lang w:val="sr-Latn-ME"/>
        </w:rPr>
        <w:t>31.07.2013.</w:t>
      </w:r>
      <w:r w:rsidRPr="009622C2">
        <w:rPr>
          <w:b w:val="0"/>
          <w:lang w:val="sr-Latn-ME"/>
        </w:rPr>
        <w:t xml:space="preserve"> godine</w:t>
      </w:r>
    </w:p>
    <w:p w14:paraId="03423E2A" w14:textId="7C1A3D16" w:rsidR="007E73A7" w:rsidRPr="009622C2" w:rsidRDefault="007E73A7" w:rsidP="001009B4">
      <w:pPr>
        <w:pStyle w:val="NASLOV123"/>
        <w:widowControl w:val="0"/>
        <w:spacing w:before="0" w:after="0"/>
        <w:jc w:val="both"/>
        <w:rPr>
          <w:b w:val="0"/>
          <w:lang w:val="sr-Latn-ME"/>
        </w:rPr>
      </w:pPr>
      <w:r w:rsidRPr="009622C2">
        <w:rPr>
          <w:b w:val="0"/>
          <w:lang w:val="sr-Latn-ME"/>
        </w:rPr>
        <w:t>D</w:t>
      </w:r>
      <w:r w:rsidR="009622C2" w:rsidRPr="009622C2">
        <w:rPr>
          <w:b w:val="0"/>
          <w:lang w:val="sr-Latn-ME"/>
        </w:rPr>
        <w:t xml:space="preserve">atum posljednje obnove dozvole: </w:t>
      </w:r>
      <w:r w:rsidR="009622C2" w:rsidRPr="009622C2">
        <w:rPr>
          <w:b w:val="0"/>
          <w:lang w:val="sr-Latn-ME"/>
        </w:rPr>
        <w:t>29.01.2025. godine</w:t>
      </w:r>
    </w:p>
    <w:p w14:paraId="187A6032" w14:textId="77777777" w:rsidR="009F4902" w:rsidRPr="009622C2" w:rsidRDefault="009F4902" w:rsidP="001009B4">
      <w:pPr>
        <w:pStyle w:val="NASLOV123"/>
        <w:widowControl w:val="0"/>
        <w:spacing w:before="0" w:after="0"/>
        <w:jc w:val="both"/>
        <w:rPr>
          <w:lang w:val="sr-Latn-ME"/>
        </w:rPr>
      </w:pPr>
    </w:p>
    <w:p w14:paraId="23A85958" w14:textId="77777777" w:rsidR="009F4902" w:rsidRPr="009622C2" w:rsidRDefault="009F4902" w:rsidP="001009B4">
      <w:pPr>
        <w:pStyle w:val="NASLOV123"/>
        <w:widowControl w:val="0"/>
        <w:spacing w:before="0" w:after="0"/>
        <w:rPr>
          <w:lang w:val="sr-Latn-ME"/>
        </w:rPr>
      </w:pPr>
    </w:p>
    <w:p w14:paraId="1B773133" w14:textId="3BD2DE56" w:rsidR="00923865" w:rsidRPr="009622C2" w:rsidRDefault="005610F8" w:rsidP="001009B4">
      <w:pPr>
        <w:pStyle w:val="NASLOV123"/>
        <w:widowControl w:val="0"/>
        <w:spacing w:before="0" w:after="0"/>
        <w:rPr>
          <w:lang w:val="sr-Latn-ME"/>
        </w:rPr>
      </w:pPr>
      <w:r w:rsidRPr="009622C2">
        <w:rPr>
          <w:lang w:val="sr-Latn-ME"/>
        </w:rPr>
        <w:t>10. DATUM REVIZIJE TEKSTA</w:t>
      </w:r>
    </w:p>
    <w:p w14:paraId="3ADF7EC0" w14:textId="77777777" w:rsidR="009F4902" w:rsidRPr="009622C2" w:rsidRDefault="009F4902" w:rsidP="001009B4">
      <w:pPr>
        <w:widowControl w:val="0"/>
        <w:rPr>
          <w:bCs/>
          <w:szCs w:val="22"/>
          <w:lang w:val="sr-Latn-ME"/>
        </w:rPr>
      </w:pPr>
    </w:p>
    <w:p w14:paraId="1B773135" w14:textId="58031BC8" w:rsidR="00923865" w:rsidRPr="009622C2" w:rsidRDefault="009622C2" w:rsidP="001009B4">
      <w:pPr>
        <w:widowControl w:val="0"/>
        <w:rPr>
          <w:bCs/>
          <w:szCs w:val="22"/>
          <w:lang w:val="sr-Latn-ME"/>
        </w:rPr>
      </w:pPr>
      <w:r w:rsidRPr="009622C2">
        <w:rPr>
          <w:bCs/>
          <w:szCs w:val="22"/>
          <w:lang w:val="sr-Latn-ME"/>
        </w:rPr>
        <w:t>Januar, 2025. godine</w:t>
      </w:r>
    </w:p>
    <w:sectPr w:rsidR="00923865" w:rsidRPr="009622C2" w:rsidSect="007A6EF7">
      <w:footerReference w:type="even" r:id="rId14"/>
      <w:footerReference w:type="defaul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50D80" w14:textId="77777777" w:rsidR="00316410" w:rsidRDefault="00316410">
      <w:r>
        <w:separator/>
      </w:r>
    </w:p>
  </w:endnote>
  <w:endnote w:type="continuationSeparator" w:id="0">
    <w:p w14:paraId="336940C2" w14:textId="77777777" w:rsidR="00316410" w:rsidRDefault="0031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charset w:val="00"/>
    <w:family w:val="swiss"/>
    <w:pitch w:val="variable"/>
    <w:sig w:usb0="00000001" w:usb1="00000000" w:usb2="00000000" w:usb3="00000000" w:csb0="0000001B" w:csb1="00000000"/>
  </w:font>
  <w:font w:name="TimesNewRoman">
    <w:altName w:val="MS Gothic"/>
    <w:panose1 w:val="00000000000000000000"/>
    <w:charset w:val="80"/>
    <w:family w:val="auto"/>
    <w:notTrueType/>
    <w:pitch w:val="default"/>
    <w:sig w:usb0="00000005" w:usb1="08070000" w:usb2="00000010" w:usb3="00000000" w:csb0="00020002" w:csb1="00000000"/>
  </w:font>
  <w:font w:name="TimesNewRoman,Bold">
    <w:altName w:val="Yu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7313A" w14:textId="77777777" w:rsidR="003C4B9D" w:rsidRDefault="003C4B9D"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1B77313B" w14:textId="77777777" w:rsidR="003C4B9D" w:rsidRDefault="003C4B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62803"/>
      <w:docPartObj>
        <w:docPartGallery w:val="Page Numbers (Bottom of Page)"/>
        <w:docPartUnique/>
      </w:docPartObj>
    </w:sdtPr>
    <w:sdtEndPr/>
    <w:sdtContent>
      <w:p w14:paraId="1B77313D" w14:textId="47E65075" w:rsidR="003C4B9D" w:rsidRPr="00C536C2" w:rsidRDefault="00316410" w:rsidP="002043A7">
        <w:pPr>
          <w:pStyle w:val="Footer"/>
          <w:jc w:val="center"/>
        </w:pPr>
        <w:sdt>
          <w:sdtPr>
            <w:id w:val="565050477"/>
            <w:docPartObj>
              <w:docPartGallery w:val="Page Numbers (Top of Page)"/>
              <w:docPartUnique/>
            </w:docPartObj>
          </w:sdtPr>
          <w:sdtEndPr/>
          <w:sdtContent>
            <w:r w:rsidR="003C4B9D" w:rsidRPr="00B23F69">
              <w:rPr>
                <w:szCs w:val="22"/>
              </w:rPr>
              <w:fldChar w:fldCharType="begin"/>
            </w:r>
            <w:r w:rsidR="003C4B9D" w:rsidRPr="00B23F69">
              <w:rPr>
                <w:szCs w:val="22"/>
              </w:rPr>
              <w:instrText xml:space="preserve"> PAGE </w:instrText>
            </w:r>
            <w:r w:rsidR="003C4B9D" w:rsidRPr="00B23F69">
              <w:rPr>
                <w:szCs w:val="22"/>
              </w:rPr>
              <w:fldChar w:fldCharType="separate"/>
            </w:r>
            <w:r w:rsidR="009622C2">
              <w:rPr>
                <w:noProof/>
                <w:szCs w:val="22"/>
              </w:rPr>
              <w:t>10</w:t>
            </w:r>
            <w:r w:rsidR="003C4B9D" w:rsidRPr="00B23F69">
              <w:rPr>
                <w:szCs w:val="22"/>
              </w:rPr>
              <w:fldChar w:fldCharType="end"/>
            </w:r>
            <w:r w:rsidR="003C4B9D" w:rsidRPr="00B23F69">
              <w:rPr>
                <w:szCs w:val="22"/>
              </w:rPr>
              <w:t xml:space="preserve"> / </w:t>
            </w:r>
            <w:r w:rsidR="003C4B9D" w:rsidRPr="00B23F69">
              <w:rPr>
                <w:szCs w:val="22"/>
              </w:rPr>
              <w:fldChar w:fldCharType="begin"/>
            </w:r>
            <w:r w:rsidR="003C4B9D" w:rsidRPr="00B23F69">
              <w:rPr>
                <w:szCs w:val="22"/>
              </w:rPr>
              <w:instrText xml:space="preserve"> NUMPAGES </w:instrText>
            </w:r>
            <w:r w:rsidR="003C4B9D" w:rsidRPr="00B23F69">
              <w:rPr>
                <w:szCs w:val="22"/>
              </w:rPr>
              <w:fldChar w:fldCharType="separate"/>
            </w:r>
            <w:r w:rsidR="009622C2">
              <w:rPr>
                <w:noProof/>
                <w:szCs w:val="22"/>
              </w:rPr>
              <w:t>13</w:t>
            </w:r>
            <w:r w:rsidR="003C4B9D" w:rsidRPr="00B23F69">
              <w:rPr>
                <w:szCs w:val="22"/>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F9D01" w14:textId="77777777" w:rsidR="00316410" w:rsidRDefault="00316410">
      <w:r>
        <w:separator/>
      </w:r>
    </w:p>
  </w:footnote>
  <w:footnote w:type="continuationSeparator" w:id="0">
    <w:p w14:paraId="3DBEFCA7" w14:textId="77777777" w:rsidR="00316410" w:rsidRDefault="00316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E5C"/>
    <w:multiLevelType w:val="hybridMultilevel"/>
    <w:tmpl w:val="44165932"/>
    <w:lvl w:ilvl="0" w:tplc="42422D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DD0061B"/>
    <w:multiLevelType w:val="hybridMultilevel"/>
    <w:tmpl w:val="BCC6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C655B"/>
    <w:multiLevelType w:val="hybridMultilevel"/>
    <w:tmpl w:val="4BC8C74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473A0"/>
    <w:multiLevelType w:val="hybridMultilevel"/>
    <w:tmpl w:val="2874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4465F"/>
    <w:multiLevelType w:val="hybridMultilevel"/>
    <w:tmpl w:val="DF30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85566"/>
    <w:multiLevelType w:val="hybridMultilevel"/>
    <w:tmpl w:val="2614467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7906"/>
    <w:multiLevelType w:val="hybridMultilevel"/>
    <w:tmpl w:val="9236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77701"/>
    <w:multiLevelType w:val="hybridMultilevel"/>
    <w:tmpl w:val="6E1ED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FF7D3D"/>
    <w:multiLevelType w:val="hybridMultilevel"/>
    <w:tmpl w:val="388E111C"/>
    <w:lvl w:ilvl="0" w:tplc="29CA89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2579A"/>
    <w:multiLevelType w:val="hybridMultilevel"/>
    <w:tmpl w:val="FEDA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46698A"/>
    <w:multiLevelType w:val="hybridMultilevel"/>
    <w:tmpl w:val="B796A0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B77FC0"/>
    <w:multiLevelType w:val="hybridMultilevel"/>
    <w:tmpl w:val="1E1C89B2"/>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940537"/>
    <w:multiLevelType w:val="hybridMultilevel"/>
    <w:tmpl w:val="2810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1"/>
    <w:lvlOverride w:ilvl="0">
      <w:startOverride w:val="7"/>
    </w:lvlOverride>
  </w:num>
  <w:num w:numId="3">
    <w:abstractNumId w:val="15"/>
  </w:num>
  <w:num w:numId="4">
    <w:abstractNumId w:val="3"/>
  </w:num>
  <w:num w:numId="5">
    <w:abstractNumId w:val="7"/>
  </w:num>
  <w:num w:numId="6">
    <w:abstractNumId w:val="14"/>
  </w:num>
  <w:num w:numId="7">
    <w:abstractNumId w:val="11"/>
  </w:num>
  <w:num w:numId="8">
    <w:abstractNumId w:val="9"/>
  </w:num>
  <w:num w:numId="9">
    <w:abstractNumId w:val="5"/>
  </w:num>
  <w:num w:numId="10">
    <w:abstractNumId w:val="8"/>
  </w:num>
  <w:num w:numId="11">
    <w:abstractNumId w:val="2"/>
  </w:num>
  <w:num w:numId="12">
    <w:abstractNumId w:val="6"/>
  </w:num>
  <w:num w:numId="13">
    <w:abstractNumId w:val="0"/>
  </w:num>
  <w:num w:numId="14">
    <w:abstractNumId w:val="1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6" w:nlCheck="1" w:checkStyle="0"/>
  <w:activeWritingStyle w:appName="MSWord" w:lang="en-US" w:vendorID="64" w:dllVersion="6"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E76DA"/>
    <w:rsid w:val="000056F7"/>
    <w:rsid w:val="00011163"/>
    <w:rsid w:val="00013CD4"/>
    <w:rsid w:val="000154EE"/>
    <w:rsid w:val="00017801"/>
    <w:rsid w:val="000207DA"/>
    <w:rsid w:val="000247FF"/>
    <w:rsid w:val="000257CA"/>
    <w:rsid w:val="00041F48"/>
    <w:rsid w:val="0004257B"/>
    <w:rsid w:val="00046D34"/>
    <w:rsid w:val="00051FC9"/>
    <w:rsid w:val="00053BDE"/>
    <w:rsid w:val="0005798D"/>
    <w:rsid w:val="00060270"/>
    <w:rsid w:val="00064273"/>
    <w:rsid w:val="0006513D"/>
    <w:rsid w:val="00070FEE"/>
    <w:rsid w:val="0007458F"/>
    <w:rsid w:val="00075CC8"/>
    <w:rsid w:val="0007604E"/>
    <w:rsid w:val="00076C36"/>
    <w:rsid w:val="00077C18"/>
    <w:rsid w:val="00080193"/>
    <w:rsid w:val="00083BE0"/>
    <w:rsid w:val="00095723"/>
    <w:rsid w:val="00095FB6"/>
    <w:rsid w:val="0009758B"/>
    <w:rsid w:val="000A06F6"/>
    <w:rsid w:val="000A0F4A"/>
    <w:rsid w:val="000A4D6D"/>
    <w:rsid w:val="000A5566"/>
    <w:rsid w:val="000A7547"/>
    <w:rsid w:val="000B0C64"/>
    <w:rsid w:val="000B7553"/>
    <w:rsid w:val="000C12B9"/>
    <w:rsid w:val="000C4F82"/>
    <w:rsid w:val="000C56FA"/>
    <w:rsid w:val="000D4A22"/>
    <w:rsid w:val="000D5631"/>
    <w:rsid w:val="000E12CA"/>
    <w:rsid w:val="000E35D6"/>
    <w:rsid w:val="000E75C0"/>
    <w:rsid w:val="000F213A"/>
    <w:rsid w:val="000F60DC"/>
    <w:rsid w:val="000F6151"/>
    <w:rsid w:val="000F6BBF"/>
    <w:rsid w:val="001009B4"/>
    <w:rsid w:val="00107506"/>
    <w:rsid w:val="00112E18"/>
    <w:rsid w:val="00113B38"/>
    <w:rsid w:val="00113EBB"/>
    <w:rsid w:val="00120673"/>
    <w:rsid w:val="001214A8"/>
    <w:rsid w:val="00124DFE"/>
    <w:rsid w:val="00126A7B"/>
    <w:rsid w:val="00132D42"/>
    <w:rsid w:val="00135CA4"/>
    <w:rsid w:val="0013711E"/>
    <w:rsid w:val="0014113B"/>
    <w:rsid w:val="00141639"/>
    <w:rsid w:val="0014180A"/>
    <w:rsid w:val="001431A3"/>
    <w:rsid w:val="00144425"/>
    <w:rsid w:val="00147A47"/>
    <w:rsid w:val="00152185"/>
    <w:rsid w:val="0015302A"/>
    <w:rsid w:val="001542D4"/>
    <w:rsid w:val="00163B05"/>
    <w:rsid w:val="0016595F"/>
    <w:rsid w:val="0016634F"/>
    <w:rsid w:val="00173D18"/>
    <w:rsid w:val="00175772"/>
    <w:rsid w:val="00175A7E"/>
    <w:rsid w:val="0018601D"/>
    <w:rsid w:val="00191A9D"/>
    <w:rsid w:val="00194A9C"/>
    <w:rsid w:val="001A12A5"/>
    <w:rsid w:val="001B01B1"/>
    <w:rsid w:val="001B062E"/>
    <w:rsid w:val="001B169F"/>
    <w:rsid w:val="001B46D1"/>
    <w:rsid w:val="001B4E89"/>
    <w:rsid w:val="001B614A"/>
    <w:rsid w:val="001B706A"/>
    <w:rsid w:val="001C0A2E"/>
    <w:rsid w:val="001C30A4"/>
    <w:rsid w:val="001C437F"/>
    <w:rsid w:val="001C4B59"/>
    <w:rsid w:val="001D10C9"/>
    <w:rsid w:val="001D17FA"/>
    <w:rsid w:val="001D4D88"/>
    <w:rsid w:val="001E0A07"/>
    <w:rsid w:val="001E1487"/>
    <w:rsid w:val="001E299C"/>
    <w:rsid w:val="001E4345"/>
    <w:rsid w:val="001E6145"/>
    <w:rsid w:val="001F238B"/>
    <w:rsid w:val="001F2D4E"/>
    <w:rsid w:val="001F39B6"/>
    <w:rsid w:val="001F6AF6"/>
    <w:rsid w:val="002001C4"/>
    <w:rsid w:val="00203565"/>
    <w:rsid w:val="002043A7"/>
    <w:rsid w:val="002127F9"/>
    <w:rsid w:val="00220353"/>
    <w:rsid w:val="0022218E"/>
    <w:rsid w:val="0022223A"/>
    <w:rsid w:val="00222C8A"/>
    <w:rsid w:val="00222F82"/>
    <w:rsid w:val="00226F1E"/>
    <w:rsid w:val="002302F3"/>
    <w:rsid w:val="00230956"/>
    <w:rsid w:val="00231B55"/>
    <w:rsid w:val="00233AFF"/>
    <w:rsid w:val="00234D99"/>
    <w:rsid w:val="00235328"/>
    <w:rsid w:val="00235A3D"/>
    <w:rsid w:val="002405F0"/>
    <w:rsid w:val="00240FF9"/>
    <w:rsid w:val="0024126B"/>
    <w:rsid w:val="0024132F"/>
    <w:rsid w:val="00241948"/>
    <w:rsid w:val="00242DCD"/>
    <w:rsid w:val="002444A1"/>
    <w:rsid w:val="00245B97"/>
    <w:rsid w:val="00247C5C"/>
    <w:rsid w:val="00252688"/>
    <w:rsid w:val="002540C1"/>
    <w:rsid w:val="002620C5"/>
    <w:rsid w:val="00263DC0"/>
    <w:rsid w:val="00273974"/>
    <w:rsid w:val="00273ADD"/>
    <w:rsid w:val="00273BE0"/>
    <w:rsid w:val="002803B1"/>
    <w:rsid w:val="00293D1E"/>
    <w:rsid w:val="00293E38"/>
    <w:rsid w:val="00294E57"/>
    <w:rsid w:val="002A7010"/>
    <w:rsid w:val="002B121B"/>
    <w:rsid w:val="002B6F6A"/>
    <w:rsid w:val="002C0FBF"/>
    <w:rsid w:val="002C6052"/>
    <w:rsid w:val="002C7B35"/>
    <w:rsid w:val="002D14F1"/>
    <w:rsid w:val="002E5796"/>
    <w:rsid w:val="002E5DA9"/>
    <w:rsid w:val="002F04B7"/>
    <w:rsid w:val="002F243D"/>
    <w:rsid w:val="002F3B21"/>
    <w:rsid w:val="002F5E2F"/>
    <w:rsid w:val="002F74BF"/>
    <w:rsid w:val="002F779E"/>
    <w:rsid w:val="00300F45"/>
    <w:rsid w:val="00304358"/>
    <w:rsid w:val="00305DD5"/>
    <w:rsid w:val="00307D54"/>
    <w:rsid w:val="00307D69"/>
    <w:rsid w:val="00311FDF"/>
    <w:rsid w:val="003159FE"/>
    <w:rsid w:val="00315B84"/>
    <w:rsid w:val="00316410"/>
    <w:rsid w:val="00316648"/>
    <w:rsid w:val="003166FE"/>
    <w:rsid w:val="00316FC0"/>
    <w:rsid w:val="00323817"/>
    <w:rsid w:val="00330918"/>
    <w:rsid w:val="00332AF5"/>
    <w:rsid w:val="0033450D"/>
    <w:rsid w:val="00335A06"/>
    <w:rsid w:val="003361C1"/>
    <w:rsid w:val="003362C4"/>
    <w:rsid w:val="00336C03"/>
    <w:rsid w:val="003452C0"/>
    <w:rsid w:val="00345779"/>
    <w:rsid w:val="00350E3D"/>
    <w:rsid w:val="00351582"/>
    <w:rsid w:val="00366041"/>
    <w:rsid w:val="003675D8"/>
    <w:rsid w:val="00370F24"/>
    <w:rsid w:val="00372523"/>
    <w:rsid w:val="00376390"/>
    <w:rsid w:val="0037657E"/>
    <w:rsid w:val="00376C63"/>
    <w:rsid w:val="00380284"/>
    <w:rsid w:val="00383195"/>
    <w:rsid w:val="003834DC"/>
    <w:rsid w:val="003932E4"/>
    <w:rsid w:val="00395BD3"/>
    <w:rsid w:val="003A2DF8"/>
    <w:rsid w:val="003A3DB8"/>
    <w:rsid w:val="003A547D"/>
    <w:rsid w:val="003B1710"/>
    <w:rsid w:val="003B2082"/>
    <w:rsid w:val="003B7242"/>
    <w:rsid w:val="003C18A4"/>
    <w:rsid w:val="003C32DC"/>
    <w:rsid w:val="003C4115"/>
    <w:rsid w:val="003C4B9D"/>
    <w:rsid w:val="003C6F41"/>
    <w:rsid w:val="003D08E4"/>
    <w:rsid w:val="003D1914"/>
    <w:rsid w:val="003D2962"/>
    <w:rsid w:val="003D48B8"/>
    <w:rsid w:val="003E3AC8"/>
    <w:rsid w:val="003E3EC7"/>
    <w:rsid w:val="003E5321"/>
    <w:rsid w:val="003E6A1D"/>
    <w:rsid w:val="003F0BFB"/>
    <w:rsid w:val="00405E05"/>
    <w:rsid w:val="00411C06"/>
    <w:rsid w:val="004123CD"/>
    <w:rsid w:val="00412D9C"/>
    <w:rsid w:val="00417669"/>
    <w:rsid w:val="004234ED"/>
    <w:rsid w:val="004260CA"/>
    <w:rsid w:val="00426B38"/>
    <w:rsid w:val="00427374"/>
    <w:rsid w:val="00427D41"/>
    <w:rsid w:val="00437621"/>
    <w:rsid w:val="004436E8"/>
    <w:rsid w:val="0044375D"/>
    <w:rsid w:val="00444416"/>
    <w:rsid w:val="004457DE"/>
    <w:rsid w:val="00446885"/>
    <w:rsid w:val="00450230"/>
    <w:rsid w:val="00451FC5"/>
    <w:rsid w:val="00462386"/>
    <w:rsid w:val="00462C33"/>
    <w:rsid w:val="00463693"/>
    <w:rsid w:val="00471D1F"/>
    <w:rsid w:val="0047322E"/>
    <w:rsid w:val="00474EF1"/>
    <w:rsid w:val="00480EA1"/>
    <w:rsid w:val="00484E52"/>
    <w:rsid w:val="0048727B"/>
    <w:rsid w:val="00491229"/>
    <w:rsid w:val="00491572"/>
    <w:rsid w:val="00491B68"/>
    <w:rsid w:val="00492248"/>
    <w:rsid w:val="004957B1"/>
    <w:rsid w:val="00497648"/>
    <w:rsid w:val="004A4A58"/>
    <w:rsid w:val="004B5A11"/>
    <w:rsid w:val="004B7A50"/>
    <w:rsid w:val="004D1C45"/>
    <w:rsid w:val="004D230F"/>
    <w:rsid w:val="004D30DC"/>
    <w:rsid w:val="004D63EA"/>
    <w:rsid w:val="004F1F04"/>
    <w:rsid w:val="004F31D9"/>
    <w:rsid w:val="004F6DBE"/>
    <w:rsid w:val="00503974"/>
    <w:rsid w:val="00506799"/>
    <w:rsid w:val="0051014E"/>
    <w:rsid w:val="005111E7"/>
    <w:rsid w:val="0052230B"/>
    <w:rsid w:val="00524777"/>
    <w:rsid w:val="00525A8A"/>
    <w:rsid w:val="00527683"/>
    <w:rsid w:val="005276E5"/>
    <w:rsid w:val="005276F0"/>
    <w:rsid w:val="00527E72"/>
    <w:rsid w:val="00530909"/>
    <w:rsid w:val="00530E7E"/>
    <w:rsid w:val="005367E1"/>
    <w:rsid w:val="00537E03"/>
    <w:rsid w:val="00542EF8"/>
    <w:rsid w:val="005471EE"/>
    <w:rsid w:val="00551E30"/>
    <w:rsid w:val="005530ED"/>
    <w:rsid w:val="00553DD6"/>
    <w:rsid w:val="00554493"/>
    <w:rsid w:val="005556B2"/>
    <w:rsid w:val="0055704B"/>
    <w:rsid w:val="005610F8"/>
    <w:rsid w:val="005655B1"/>
    <w:rsid w:val="00565E2E"/>
    <w:rsid w:val="00566E69"/>
    <w:rsid w:val="00567DCD"/>
    <w:rsid w:val="00570E0F"/>
    <w:rsid w:val="00571177"/>
    <w:rsid w:val="00571CE0"/>
    <w:rsid w:val="00576115"/>
    <w:rsid w:val="005805B5"/>
    <w:rsid w:val="0058078C"/>
    <w:rsid w:val="0058089F"/>
    <w:rsid w:val="005878FB"/>
    <w:rsid w:val="00591F65"/>
    <w:rsid w:val="005A6F73"/>
    <w:rsid w:val="005A7ACE"/>
    <w:rsid w:val="005B107E"/>
    <w:rsid w:val="005B3388"/>
    <w:rsid w:val="005B5345"/>
    <w:rsid w:val="005C3F73"/>
    <w:rsid w:val="005C7891"/>
    <w:rsid w:val="005D0EC3"/>
    <w:rsid w:val="005D2CE3"/>
    <w:rsid w:val="005D41FD"/>
    <w:rsid w:val="005D5AF9"/>
    <w:rsid w:val="005D66A6"/>
    <w:rsid w:val="005E0880"/>
    <w:rsid w:val="005E0B98"/>
    <w:rsid w:val="005E1F29"/>
    <w:rsid w:val="005E422F"/>
    <w:rsid w:val="005F04DC"/>
    <w:rsid w:val="005F10C8"/>
    <w:rsid w:val="005F2B06"/>
    <w:rsid w:val="005F6A42"/>
    <w:rsid w:val="00603302"/>
    <w:rsid w:val="00603ABD"/>
    <w:rsid w:val="00604E4F"/>
    <w:rsid w:val="006054EE"/>
    <w:rsid w:val="00607CE3"/>
    <w:rsid w:val="006118B6"/>
    <w:rsid w:val="006146EE"/>
    <w:rsid w:val="0061632D"/>
    <w:rsid w:val="0061711A"/>
    <w:rsid w:val="00622DD6"/>
    <w:rsid w:val="006270C0"/>
    <w:rsid w:val="00627137"/>
    <w:rsid w:val="00630195"/>
    <w:rsid w:val="00630D0F"/>
    <w:rsid w:val="006331A1"/>
    <w:rsid w:val="00637403"/>
    <w:rsid w:val="0064205D"/>
    <w:rsid w:val="006559AF"/>
    <w:rsid w:val="00660ED5"/>
    <w:rsid w:val="00665007"/>
    <w:rsid w:val="0067147E"/>
    <w:rsid w:val="00682A7C"/>
    <w:rsid w:val="00685C7A"/>
    <w:rsid w:val="006875C2"/>
    <w:rsid w:val="0068793D"/>
    <w:rsid w:val="00693874"/>
    <w:rsid w:val="00693F46"/>
    <w:rsid w:val="00695C5D"/>
    <w:rsid w:val="0069775B"/>
    <w:rsid w:val="006A08ED"/>
    <w:rsid w:val="006A1F8C"/>
    <w:rsid w:val="006A2259"/>
    <w:rsid w:val="006A62FC"/>
    <w:rsid w:val="006A673B"/>
    <w:rsid w:val="006B0A89"/>
    <w:rsid w:val="006B68A2"/>
    <w:rsid w:val="006C04A7"/>
    <w:rsid w:val="006C4658"/>
    <w:rsid w:val="006C4AC6"/>
    <w:rsid w:val="006C65C6"/>
    <w:rsid w:val="006E2C96"/>
    <w:rsid w:val="006E3F30"/>
    <w:rsid w:val="006E5D92"/>
    <w:rsid w:val="006F158F"/>
    <w:rsid w:val="0070008C"/>
    <w:rsid w:val="00710EE9"/>
    <w:rsid w:val="007156F1"/>
    <w:rsid w:val="007178F5"/>
    <w:rsid w:val="0072104F"/>
    <w:rsid w:val="007361AA"/>
    <w:rsid w:val="00737684"/>
    <w:rsid w:val="007409D6"/>
    <w:rsid w:val="007437B3"/>
    <w:rsid w:val="0074605E"/>
    <w:rsid w:val="0074667C"/>
    <w:rsid w:val="00751177"/>
    <w:rsid w:val="0075276E"/>
    <w:rsid w:val="007539B1"/>
    <w:rsid w:val="00754048"/>
    <w:rsid w:val="00754069"/>
    <w:rsid w:val="00756951"/>
    <w:rsid w:val="00756E10"/>
    <w:rsid w:val="007630A3"/>
    <w:rsid w:val="007633CC"/>
    <w:rsid w:val="00763B21"/>
    <w:rsid w:val="00764068"/>
    <w:rsid w:val="00764648"/>
    <w:rsid w:val="0076706A"/>
    <w:rsid w:val="007672F3"/>
    <w:rsid w:val="0077301A"/>
    <w:rsid w:val="00773D3F"/>
    <w:rsid w:val="007759E4"/>
    <w:rsid w:val="0079711E"/>
    <w:rsid w:val="00797BE5"/>
    <w:rsid w:val="007A1543"/>
    <w:rsid w:val="007A166B"/>
    <w:rsid w:val="007A2318"/>
    <w:rsid w:val="007A2B05"/>
    <w:rsid w:val="007A4C1B"/>
    <w:rsid w:val="007A6EF7"/>
    <w:rsid w:val="007B16C4"/>
    <w:rsid w:val="007C2D7E"/>
    <w:rsid w:val="007C3082"/>
    <w:rsid w:val="007C3D1C"/>
    <w:rsid w:val="007D17FD"/>
    <w:rsid w:val="007D2142"/>
    <w:rsid w:val="007D48C5"/>
    <w:rsid w:val="007D7D81"/>
    <w:rsid w:val="007E06F0"/>
    <w:rsid w:val="007E11F8"/>
    <w:rsid w:val="007E3738"/>
    <w:rsid w:val="007E73A7"/>
    <w:rsid w:val="007F476C"/>
    <w:rsid w:val="007F50C4"/>
    <w:rsid w:val="007F7138"/>
    <w:rsid w:val="007F798C"/>
    <w:rsid w:val="00802DFC"/>
    <w:rsid w:val="00804D43"/>
    <w:rsid w:val="00805B19"/>
    <w:rsid w:val="00814781"/>
    <w:rsid w:val="0081496F"/>
    <w:rsid w:val="00820D8E"/>
    <w:rsid w:val="00823E17"/>
    <w:rsid w:val="00834227"/>
    <w:rsid w:val="00834DBB"/>
    <w:rsid w:val="00842FFB"/>
    <w:rsid w:val="008451B3"/>
    <w:rsid w:val="0084557B"/>
    <w:rsid w:val="0084595E"/>
    <w:rsid w:val="00845B10"/>
    <w:rsid w:val="00846EEA"/>
    <w:rsid w:val="00850AA9"/>
    <w:rsid w:val="008576D8"/>
    <w:rsid w:val="00860E70"/>
    <w:rsid w:val="0086351A"/>
    <w:rsid w:val="0086535E"/>
    <w:rsid w:val="00865A36"/>
    <w:rsid w:val="00866EF2"/>
    <w:rsid w:val="008677BC"/>
    <w:rsid w:val="00873663"/>
    <w:rsid w:val="00874B61"/>
    <w:rsid w:val="00875E66"/>
    <w:rsid w:val="00875FD1"/>
    <w:rsid w:val="0088015E"/>
    <w:rsid w:val="00881CB2"/>
    <w:rsid w:val="00885F9C"/>
    <w:rsid w:val="0088702A"/>
    <w:rsid w:val="00891110"/>
    <w:rsid w:val="00893AD3"/>
    <w:rsid w:val="00896DB9"/>
    <w:rsid w:val="0089780F"/>
    <w:rsid w:val="008A48B7"/>
    <w:rsid w:val="008A536F"/>
    <w:rsid w:val="008A5A86"/>
    <w:rsid w:val="008A63E1"/>
    <w:rsid w:val="008B2A2C"/>
    <w:rsid w:val="008B3EB5"/>
    <w:rsid w:val="008C5809"/>
    <w:rsid w:val="008D758B"/>
    <w:rsid w:val="008D78C9"/>
    <w:rsid w:val="008E0FC9"/>
    <w:rsid w:val="008E1A42"/>
    <w:rsid w:val="008E20EF"/>
    <w:rsid w:val="008E3B46"/>
    <w:rsid w:val="008E7C3E"/>
    <w:rsid w:val="008F18BB"/>
    <w:rsid w:val="008F5487"/>
    <w:rsid w:val="008F6850"/>
    <w:rsid w:val="009057B3"/>
    <w:rsid w:val="009070D5"/>
    <w:rsid w:val="00911C36"/>
    <w:rsid w:val="0091265C"/>
    <w:rsid w:val="0091268D"/>
    <w:rsid w:val="00913684"/>
    <w:rsid w:val="00913B24"/>
    <w:rsid w:val="009144DE"/>
    <w:rsid w:val="00915BEA"/>
    <w:rsid w:val="009176E1"/>
    <w:rsid w:val="00920584"/>
    <w:rsid w:val="00920C81"/>
    <w:rsid w:val="00923865"/>
    <w:rsid w:val="009238D1"/>
    <w:rsid w:val="00923F73"/>
    <w:rsid w:val="0092442F"/>
    <w:rsid w:val="0092490F"/>
    <w:rsid w:val="0092680B"/>
    <w:rsid w:val="00926DE3"/>
    <w:rsid w:val="0093016E"/>
    <w:rsid w:val="00931E79"/>
    <w:rsid w:val="0093319E"/>
    <w:rsid w:val="009333C0"/>
    <w:rsid w:val="00934B4D"/>
    <w:rsid w:val="00940FBE"/>
    <w:rsid w:val="00941D69"/>
    <w:rsid w:val="00942400"/>
    <w:rsid w:val="00942F2A"/>
    <w:rsid w:val="00943785"/>
    <w:rsid w:val="00944382"/>
    <w:rsid w:val="00947570"/>
    <w:rsid w:val="00947EDB"/>
    <w:rsid w:val="009527C6"/>
    <w:rsid w:val="00955C75"/>
    <w:rsid w:val="009622C2"/>
    <w:rsid w:val="009630AD"/>
    <w:rsid w:val="00966586"/>
    <w:rsid w:val="009677DF"/>
    <w:rsid w:val="00981CB7"/>
    <w:rsid w:val="009946F8"/>
    <w:rsid w:val="00995854"/>
    <w:rsid w:val="00996E6B"/>
    <w:rsid w:val="009A055B"/>
    <w:rsid w:val="009A1D64"/>
    <w:rsid w:val="009A3EB4"/>
    <w:rsid w:val="009A5A99"/>
    <w:rsid w:val="009A5ACA"/>
    <w:rsid w:val="009B0B45"/>
    <w:rsid w:val="009B0F45"/>
    <w:rsid w:val="009B1292"/>
    <w:rsid w:val="009B2430"/>
    <w:rsid w:val="009B338B"/>
    <w:rsid w:val="009B58AD"/>
    <w:rsid w:val="009B7935"/>
    <w:rsid w:val="009C6A1A"/>
    <w:rsid w:val="009C7BA2"/>
    <w:rsid w:val="009D1161"/>
    <w:rsid w:val="009D1DE6"/>
    <w:rsid w:val="009D4952"/>
    <w:rsid w:val="009D667B"/>
    <w:rsid w:val="009E0333"/>
    <w:rsid w:val="009E2609"/>
    <w:rsid w:val="009E6C31"/>
    <w:rsid w:val="009F2C55"/>
    <w:rsid w:val="009F4449"/>
    <w:rsid w:val="009F4902"/>
    <w:rsid w:val="009F503B"/>
    <w:rsid w:val="009F584D"/>
    <w:rsid w:val="00A02252"/>
    <w:rsid w:val="00A0317B"/>
    <w:rsid w:val="00A049EC"/>
    <w:rsid w:val="00A10645"/>
    <w:rsid w:val="00A127F1"/>
    <w:rsid w:val="00A170C6"/>
    <w:rsid w:val="00A174D9"/>
    <w:rsid w:val="00A23543"/>
    <w:rsid w:val="00A27130"/>
    <w:rsid w:val="00A2765B"/>
    <w:rsid w:val="00A30BFF"/>
    <w:rsid w:val="00A3395F"/>
    <w:rsid w:val="00A35EA7"/>
    <w:rsid w:val="00A3745A"/>
    <w:rsid w:val="00A407B7"/>
    <w:rsid w:val="00A44A55"/>
    <w:rsid w:val="00A51B9D"/>
    <w:rsid w:val="00A52053"/>
    <w:rsid w:val="00A64A8A"/>
    <w:rsid w:val="00A7147C"/>
    <w:rsid w:val="00A7660B"/>
    <w:rsid w:val="00A76A80"/>
    <w:rsid w:val="00A8373F"/>
    <w:rsid w:val="00A842CF"/>
    <w:rsid w:val="00A856C6"/>
    <w:rsid w:val="00A86897"/>
    <w:rsid w:val="00A872B0"/>
    <w:rsid w:val="00A90064"/>
    <w:rsid w:val="00A90859"/>
    <w:rsid w:val="00A91001"/>
    <w:rsid w:val="00A91654"/>
    <w:rsid w:val="00A95733"/>
    <w:rsid w:val="00AA0541"/>
    <w:rsid w:val="00AA5185"/>
    <w:rsid w:val="00AA7A17"/>
    <w:rsid w:val="00AB1307"/>
    <w:rsid w:val="00AB1F3C"/>
    <w:rsid w:val="00AB33CE"/>
    <w:rsid w:val="00AB3676"/>
    <w:rsid w:val="00AB5465"/>
    <w:rsid w:val="00AC44DE"/>
    <w:rsid w:val="00AC6F7E"/>
    <w:rsid w:val="00AD1794"/>
    <w:rsid w:val="00AD238D"/>
    <w:rsid w:val="00AE0DF3"/>
    <w:rsid w:val="00AE3064"/>
    <w:rsid w:val="00AE4FAE"/>
    <w:rsid w:val="00AF4D10"/>
    <w:rsid w:val="00AF5221"/>
    <w:rsid w:val="00AF599F"/>
    <w:rsid w:val="00AF5AAE"/>
    <w:rsid w:val="00B0029A"/>
    <w:rsid w:val="00B03617"/>
    <w:rsid w:val="00B10654"/>
    <w:rsid w:val="00B2386F"/>
    <w:rsid w:val="00B2396C"/>
    <w:rsid w:val="00B242E1"/>
    <w:rsid w:val="00B2544C"/>
    <w:rsid w:val="00B26FAC"/>
    <w:rsid w:val="00B31595"/>
    <w:rsid w:val="00B31AA2"/>
    <w:rsid w:val="00B44C02"/>
    <w:rsid w:val="00B4539C"/>
    <w:rsid w:val="00B471CC"/>
    <w:rsid w:val="00B7455C"/>
    <w:rsid w:val="00B74C0B"/>
    <w:rsid w:val="00B767EE"/>
    <w:rsid w:val="00B8400D"/>
    <w:rsid w:val="00B86457"/>
    <w:rsid w:val="00B87874"/>
    <w:rsid w:val="00B909CD"/>
    <w:rsid w:val="00B91D8C"/>
    <w:rsid w:val="00B93A37"/>
    <w:rsid w:val="00B95B52"/>
    <w:rsid w:val="00BA1819"/>
    <w:rsid w:val="00BA5A22"/>
    <w:rsid w:val="00BB3BF7"/>
    <w:rsid w:val="00BB5103"/>
    <w:rsid w:val="00BB55E5"/>
    <w:rsid w:val="00BC52B1"/>
    <w:rsid w:val="00BD0257"/>
    <w:rsid w:val="00BD725A"/>
    <w:rsid w:val="00BE1ED5"/>
    <w:rsid w:val="00BE2332"/>
    <w:rsid w:val="00BE2B48"/>
    <w:rsid w:val="00BE3B7B"/>
    <w:rsid w:val="00BE5C79"/>
    <w:rsid w:val="00BF3750"/>
    <w:rsid w:val="00C01F93"/>
    <w:rsid w:val="00C023B8"/>
    <w:rsid w:val="00C06244"/>
    <w:rsid w:val="00C12D45"/>
    <w:rsid w:val="00C14280"/>
    <w:rsid w:val="00C1617D"/>
    <w:rsid w:val="00C277BA"/>
    <w:rsid w:val="00C30F27"/>
    <w:rsid w:val="00C31B3E"/>
    <w:rsid w:val="00C42C82"/>
    <w:rsid w:val="00C51AEC"/>
    <w:rsid w:val="00C526AA"/>
    <w:rsid w:val="00C536C2"/>
    <w:rsid w:val="00C547DF"/>
    <w:rsid w:val="00C55F47"/>
    <w:rsid w:val="00C56E2E"/>
    <w:rsid w:val="00C622BD"/>
    <w:rsid w:val="00C64464"/>
    <w:rsid w:val="00C64A31"/>
    <w:rsid w:val="00C66B74"/>
    <w:rsid w:val="00C66CDD"/>
    <w:rsid w:val="00C71C27"/>
    <w:rsid w:val="00C72410"/>
    <w:rsid w:val="00C73714"/>
    <w:rsid w:val="00C778AA"/>
    <w:rsid w:val="00C80A7F"/>
    <w:rsid w:val="00C82921"/>
    <w:rsid w:val="00C82E8B"/>
    <w:rsid w:val="00C8771B"/>
    <w:rsid w:val="00CA18B1"/>
    <w:rsid w:val="00CA5280"/>
    <w:rsid w:val="00CB1101"/>
    <w:rsid w:val="00CB68C1"/>
    <w:rsid w:val="00CC1011"/>
    <w:rsid w:val="00CC4BD0"/>
    <w:rsid w:val="00CC4C88"/>
    <w:rsid w:val="00CC7E46"/>
    <w:rsid w:val="00CD0B1F"/>
    <w:rsid w:val="00CD2FDD"/>
    <w:rsid w:val="00CD32A2"/>
    <w:rsid w:val="00CD3615"/>
    <w:rsid w:val="00CD3F96"/>
    <w:rsid w:val="00CE09F3"/>
    <w:rsid w:val="00CE76DA"/>
    <w:rsid w:val="00CF647D"/>
    <w:rsid w:val="00CF6C81"/>
    <w:rsid w:val="00CF7CDF"/>
    <w:rsid w:val="00D00745"/>
    <w:rsid w:val="00D00838"/>
    <w:rsid w:val="00D1183B"/>
    <w:rsid w:val="00D11E94"/>
    <w:rsid w:val="00D14317"/>
    <w:rsid w:val="00D1438B"/>
    <w:rsid w:val="00D15DF9"/>
    <w:rsid w:val="00D21182"/>
    <w:rsid w:val="00D25102"/>
    <w:rsid w:val="00D278A0"/>
    <w:rsid w:val="00D30389"/>
    <w:rsid w:val="00D31C82"/>
    <w:rsid w:val="00D33794"/>
    <w:rsid w:val="00D337F6"/>
    <w:rsid w:val="00D3598D"/>
    <w:rsid w:val="00D40AEC"/>
    <w:rsid w:val="00D44F57"/>
    <w:rsid w:val="00D45F54"/>
    <w:rsid w:val="00D513BC"/>
    <w:rsid w:val="00D52CDB"/>
    <w:rsid w:val="00D54837"/>
    <w:rsid w:val="00D6155F"/>
    <w:rsid w:val="00D61710"/>
    <w:rsid w:val="00D64EF3"/>
    <w:rsid w:val="00D65311"/>
    <w:rsid w:val="00D66089"/>
    <w:rsid w:val="00D6611E"/>
    <w:rsid w:val="00D7256A"/>
    <w:rsid w:val="00D731B4"/>
    <w:rsid w:val="00D7641D"/>
    <w:rsid w:val="00D80581"/>
    <w:rsid w:val="00D85F37"/>
    <w:rsid w:val="00DA2A12"/>
    <w:rsid w:val="00DA476D"/>
    <w:rsid w:val="00DA5BDA"/>
    <w:rsid w:val="00DB3677"/>
    <w:rsid w:val="00DB4534"/>
    <w:rsid w:val="00DC332E"/>
    <w:rsid w:val="00DD1208"/>
    <w:rsid w:val="00DD2A82"/>
    <w:rsid w:val="00DD4F0B"/>
    <w:rsid w:val="00DE0EC2"/>
    <w:rsid w:val="00DE29E5"/>
    <w:rsid w:val="00DE4119"/>
    <w:rsid w:val="00DE467A"/>
    <w:rsid w:val="00DE77AD"/>
    <w:rsid w:val="00DF1690"/>
    <w:rsid w:val="00DF46E4"/>
    <w:rsid w:val="00DF4DE6"/>
    <w:rsid w:val="00E03A73"/>
    <w:rsid w:val="00E04856"/>
    <w:rsid w:val="00E10E64"/>
    <w:rsid w:val="00E11B89"/>
    <w:rsid w:val="00E1508F"/>
    <w:rsid w:val="00E178B1"/>
    <w:rsid w:val="00E17C18"/>
    <w:rsid w:val="00E267CE"/>
    <w:rsid w:val="00E3138C"/>
    <w:rsid w:val="00E34256"/>
    <w:rsid w:val="00E374F5"/>
    <w:rsid w:val="00E41ADF"/>
    <w:rsid w:val="00E42C4C"/>
    <w:rsid w:val="00E43BBF"/>
    <w:rsid w:val="00E44579"/>
    <w:rsid w:val="00E464C8"/>
    <w:rsid w:val="00E50CD3"/>
    <w:rsid w:val="00E56089"/>
    <w:rsid w:val="00E56C32"/>
    <w:rsid w:val="00E66DD4"/>
    <w:rsid w:val="00E72D01"/>
    <w:rsid w:val="00E75F47"/>
    <w:rsid w:val="00E760F6"/>
    <w:rsid w:val="00E76CE2"/>
    <w:rsid w:val="00E77396"/>
    <w:rsid w:val="00E81C7B"/>
    <w:rsid w:val="00E823C3"/>
    <w:rsid w:val="00E8256B"/>
    <w:rsid w:val="00E8418A"/>
    <w:rsid w:val="00E84F54"/>
    <w:rsid w:val="00E85FF5"/>
    <w:rsid w:val="00E865FC"/>
    <w:rsid w:val="00E87BE1"/>
    <w:rsid w:val="00E91B90"/>
    <w:rsid w:val="00E95C2C"/>
    <w:rsid w:val="00EA020F"/>
    <w:rsid w:val="00EA1F85"/>
    <w:rsid w:val="00EA2AF3"/>
    <w:rsid w:val="00EA49AD"/>
    <w:rsid w:val="00EA545E"/>
    <w:rsid w:val="00EA5C1D"/>
    <w:rsid w:val="00EA773D"/>
    <w:rsid w:val="00EC29D4"/>
    <w:rsid w:val="00EC66C3"/>
    <w:rsid w:val="00EC6D4A"/>
    <w:rsid w:val="00ED1804"/>
    <w:rsid w:val="00ED4585"/>
    <w:rsid w:val="00ED4992"/>
    <w:rsid w:val="00ED735F"/>
    <w:rsid w:val="00ED7962"/>
    <w:rsid w:val="00EE0505"/>
    <w:rsid w:val="00EE0DB0"/>
    <w:rsid w:val="00EE1940"/>
    <w:rsid w:val="00EF00D0"/>
    <w:rsid w:val="00EF1390"/>
    <w:rsid w:val="00EF207C"/>
    <w:rsid w:val="00EF73E0"/>
    <w:rsid w:val="00F07739"/>
    <w:rsid w:val="00F07CB4"/>
    <w:rsid w:val="00F07FCB"/>
    <w:rsid w:val="00F10ED1"/>
    <w:rsid w:val="00F14C8E"/>
    <w:rsid w:val="00F16BCB"/>
    <w:rsid w:val="00F1740E"/>
    <w:rsid w:val="00F1760F"/>
    <w:rsid w:val="00F208D3"/>
    <w:rsid w:val="00F218AD"/>
    <w:rsid w:val="00F246AB"/>
    <w:rsid w:val="00F3076E"/>
    <w:rsid w:val="00F37ACC"/>
    <w:rsid w:val="00F42610"/>
    <w:rsid w:val="00F430AC"/>
    <w:rsid w:val="00F4315E"/>
    <w:rsid w:val="00F445A7"/>
    <w:rsid w:val="00F500DB"/>
    <w:rsid w:val="00F55E04"/>
    <w:rsid w:val="00F5775F"/>
    <w:rsid w:val="00F63F24"/>
    <w:rsid w:val="00F70C62"/>
    <w:rsid w:val="00F824C4"/>
    <w:rsid w:val="00F8489C"/>
    <w:rsid w:val="00F84CE1"/>
    <w:rsid w:val="00FA2236"/>
    <w:rsid w:val="00FA4BB6"/>
    <w:rsid w:val="00FA637E"/>
    <w:rsid w:val="00FB49BD"/>
    <w:rsid w:val="00FB5806"/>
    <w:rsid w:val="00FB69A8"/>
    <w:rsid w:val="00FC3BFE"/>
    <w:rsid w:val="00FC3D98"/>
    <w:rsid w:val="00FD6560"/>
    <w:rsid w:val="00FD7C14"/>
    <w:rsid w:val="00FE2B4D"/>
    <w:rsid w:val="00FE302A"/>
    <w:rsid w:val="00FF0D13"/>
    <w:rsid w:val="00FF29A5"/>
    <w:rsid w:val="00FF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72E69"/>
  <w15:docId w15:val="{7F2EA0AF-58E0-4CC0-9DB7-0D828EA2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9A3EB4"/>
    <w:pPr>
      <w:ind w:left="720"/>
      <w:contextualSpacing/>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rsid w:val="0088015E"/>
    <w:rPr>
      <w:sz w:val="22"/>
      <w:szCs w:val="24"/>
    </w:rPr>
  </w:style>
  <w:style w:type="table" w:styleId="TableGrid">
    <w:name w:val="Table Grid"/>
    <w:basedOn w:val="TableNormal"/>
    <w:rsid w:val="003E6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2688"/>
    <w:pPr>
      <w:tabs>
        <w:tab w:val="clear" w:pos="284"/>
      </w:tabs>
      <w:jc w:val="left"/>
    </w:pPr>
    <w:rPr>
      <w:sz w:val="24"/>
    </w:rPr>
  </w:style>
  <w:style w:type="paragraph" w:styleId="Title">
    <w:name w:val="Title"/>
    <w:basedOn w:val="Normal"/>
    <w:link w:val="TitleChar"/>
    <w:qFormat/>
    <w:rsid w:val="00D278A0"/>
    <w:pPr>
      <w:tabs>
        <w:tab w:val="clear" w:pos="284"/>
      </w:tabs>
      <w:jc w:val="center"/>
    </w:pPr>
    <w:rPr>
      <w:b/>
      <w:sz w:val="24"/>
    </w:rPr>
  </w:style>
  <w:style w:type="character" w:customStyle="1" w:styleId="TitleChar">
    <w:name w:val="Title Char"/>
    <w:basedOn w:val="DefaultParagraphFont"/>
    <w:link w:val="Title"/>
    <w:rsid w:val="00D278A0"/>
    <w:rPr>
      <w:b/>
      <w:sz w:val="24"/>
      <w:szCs w:val="24"/>
    </w:rPr>
  </w:style>
  <w:style w:type="paragraph" w:styleId="Revision">
    <w:name w:val="Revision"/>
    <w:hidden/>
    <w:uiPriority w:val="99"/>
    <w:semiHidden/>
    <w:rsid w:val="009E0333"/>
    <w:rPr>
      <w:sz w:val="22"/>
      <w:szCs w:val="24"/>
    </w:rPr>
  </w:style>
  <w:style w:type="paragraph" w:styleId="NoSpacing">
    <w:name w:val="No Spacing"/>
    <w:uiPriority w:val="1"/>
    <w:qFormat/>
    <w:rsid w:val="00881CB2"/>
    <w:rPr>
      <w:sz w:val="24"/>
      <w:szCs w:val="24"/>
    </w:rPr>
  </w:style>
  <w:style w:type="character" w:styleId="Hyperlink">
    <w:name w:val="Hyperlink"/>
    <w:basedOn w:val="DefaultParagraphFont"/>
    <w:rsid w:val="00881CB2"/>
    <w:rPr>
      <w:color w:val="0000FF" w:themeColor="hyperlink"/>
      <w:u w:val="single"/>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013CD4"/>
    <w:rPr>
      <w:lang w:val="en-US" w:eastAsia="en-US" w:bidi="ar-SA"/>
    </w:rPr>
  </w:style>
  <w:style w:type="character" w:styleId="Emphasis">
    <w:name w:val="Emphasis"/>
    <w:basedOn w:val="DefaultParagraphFont"/>
    <w:uiPriority w:val="20"/>
    <w:qFormat/>
    <w:rsid w:val="00D64E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934485">
      <w:bodyDiv w:val="1"/>
      <w:marLeft w:val="0"/>
      <w:marRight w:val="0"/>
      <w:marTop w:val="0"/>
      <w:marBottom w:val="0"/>
      <w:divBdr>
        <w:top w:val="none" w:sz="0" w:space="0" w:color="auto"/>
        <w:left w:val="none" w:sz="0" w:space="0" w:color="auto"/>
        <w:bottom w:val="none" w:sz="0" w:space="0" w:color="auto"/>
        <w:right w:val="none" w:sz="0" w:space="0" w:color="auto"/>
      </w:divBdr>
    </w:div>
    <w:div w:id="1805155635">
      <w:bodyDiv w:val="1"/>
      <w:marLeft w:val="0"/>
      <w:marRight w:val="0"/>
      <w:marTop w:val="0"/>
      <w:marBottom w:val="0"/>
      <w:divBdr>
        <w:top w:val="none" w:sz="0" w:space="0" w:color="auto"/>
        <w:left w:val="none" w:sz="0" w:space="0" w:color="auto"/>
        <w:bottom w:val="none" w:sz="0" w:space="0" w:color="auto"/>
        <w:right w:val="none" w:sz="0" w:space="0" w:color="auto"/>
      </w:divBdr>
      <w:divsChild>
        <w:div w:id="2094551172">
          <w:marLeft w:val="0"/>
          <w:marRight w:val="0"/>
          <w:marTop w:val="150"/>
          <w:marBottom w:val="150"/>
          <w:divBdr>
            <w:top w:val="none" w:sz="0" w:space="0" w:color="auto"/>
            <w:left w:val="none" w:sz="0" w:space="0" w:color="auto"/>
            <w:bottom w:val="none" w:sz="0" w:space="0" w:color="auto"/>
            <w:right w:val="none" w:sz="0" w:space="0" w:color="auto"/>
          </w:divBdr>
          <w:divsChild>
            <w:div w:id="264072176">
              <w:marLeft w:val="0"/>
              <w:marRight w:val="0"/>
              <w:marTop w:val="0"/>
              <w:marBottom w:val="0"/>
              <w:divBdr>
                <w:top w:val="none" w:sz="0" w:space="0" w:color="auto"/>
                <w:left w:val="none" w:sz="0" w:space="0" w:color="auto"/>
                <w:bottom w:val="none" w:sz="0" w:space="0" w:color="auto"/>
                <w:right w:val="none" w:sz="0" w:space="0" w:color="auto"/>
              </w:divBdr>
              <w:divsChild>
                <w:div w:id="1496341077">
                  <w:marLeft w:val="0"/>
                  <w:marRight w:val="0"/>
                  <w:marTop w:val="0"/>
                  <w:marBottom w:val="0"/>
                  <w:divBdr>
                    <w:top w:val="none" w:sz="0" w:space="0" w:color="auto"/>
                    <w:left w:val="none" w:sz="0" w:space="0" w:color="auto"/>
                    <w:bottom w:val="none" w:sz="0" w:space="0" w:color="auto"/>
                    <w:right w:val="none" w:sz="0" w:space="0" w:color="auto"/>
                  </w:divBdr>
                  <w:divsChild>
                    <w:div w:id="1498226792">
                      <w:marLeft w:val="0"/>
                      <w:marRight w:val="0"/>
                      <w:marTop w:val="0"/>
                      <w:marBottom w:val="0"/>
                      <w:divBdr>
                        <w:top w:val="none" w:sz="0" w:space="0" w:color="auto"/>
                        <w:left w:val="none" w:sz="0" w:space="0" w:color="auto"/>
                        <w:bottom w:val="none" w:sz="0" w:space="0" w:color="auto"/>
                        <w:right w:val="none" w:sz="0" w:space="0" w:color="auto"/>
                      </w:divBdr>
                      <w:divsChild>
                        <w:div w:id="1659264866">
                          <w:marLeft w:val="0"/>
                          <w:marRight w:val="0"/>
                          <w:marTop w:val="0"/>
                          <w:marBottom w:val="0"/>
                          <w:divBdr>
                            <w:top w:val="none" w:sz="0" w:space="0" w:color="auto"/>
                            <w:left w:val="none" w:sz="0" w:space="0" w:color="auto"/>
                            <w:bottom w:val="none" w:sz="0" w:space="0" w:color="auto"/>
                            <w:right w:val="none" w:sz="0" w:space="0" w:color="auto"/>
                          </w:divBdr>
                          <w:divsChild>
                            <w:div w:id="1883592259">
                              <w:marLeft w:val="0"/>
                              <w:marRight w:val="0"/>
                              <w:marTop w:val="0"/>
                              <w:marBottom w:val="0"/>
                              <w:divBdr>
                                <w:top w:val="none" w:sz="0" w:space="0" w:color="auto"/>
                                <w:left w:val="none" w:sz="0" w:space="0" w:color="auto"/>
                                <w:bottom w:val="none" w:sz="0" w:space="0" w:color="auto"/>
                                <w:right w:val="none" w:sz="0" w:space="0" w:color="auto"/>
                              </w:divBdr>
                              <w:divsChild>
                                <w:div w:id="7106691">
                                  <w:marLeft w:val="0"/>
                                  <w:marRight w:val="0"/>
                                  <w:marTop w:val="0"/>
                                  <w:marBottom w:val="0"/>
                                  <w:divBdr>
                                    <w:top w:val="none" w:sz="0" w:space="0" w:color="auto"/>
                                    <w:left w:val="none" w:sz="0" w:space="0" w:color="auto"/>
                                    <w:bottom w:val="none" w:sz="0" w:space="0" w:color="auto"/>
                                    <w:right w:val="none" w:sz="0" w:space="0" w:color="auto"/>
                                  </w:divBdr>
                                  <w:divsChild>
                                    <w:div w:id="1409499407">
                                      <w:marLeft w:val="0"/>
                                      <w:marRight w:val="0"/>
                                      <w:marTop w:val="0"/>
                                      <w:marBottom w:val="0"/>
                                      <w:divBdr>
                                        <w:top w:val="none" w:sz="0" w:space="0" w:color="auto"/>
                                        <w:left w:val="none" w:sz="0" w:space="0" w:color="auto"/>
                                        <w:bottom w:val="none" w:sz="0" w:space="0" w:color="auto"/>
                                        <w:right w:val="none" w:sz="0" w:space="0" w:color="auto"/>
                                      </w:divBdr>
                                      <w:divsChild>
                                        <w:div w:id="1360396981">
                                          <w:marLeft w:val="0"/>
                                          <w:marRight w:val="0"/>
                                          <w:marTop w:val="0"/>
                                          <w:marBottom w:val="0"/>
                                          <w:divBdr>
                                            <w:top w:val="none" w:sz="0" w:space="0" w:color="auto"/>
                                            <w:left w:val="none" w:sz="0" w:space="0" w:color="auto"/>
                                            <w:bottom w:val="none" w:sz="0" w:space="0" w:color="auto"/>
                                            <w:right w:val="none" w:sz="0" w:space="0" w:color="auto"/>
                                          </w:divBdr>
                                          <w:divsChild>
                                            <w:div w:id="115614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0CEC0C4CFFCC54BA0CD6CC845158AA8" ma:contentTypeVersion="15" ma:contentTypeDescription="Kreiraj novi dokument." ma:contentTypeScope="" ma:versionID="be04aae47763a87c0f5d663a98c193a4">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e600214bd7aa9fe2847b1cba28c24887"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DB397-7621-451C-B07A-6202BEBA9F63}">
  <ds:schemaRefs>
    <ds:schemaRef ds:uri="http://schemas.microsoft.com/sharepoint/v3/contenttype/forms"/>
  </ds:schemaRefs>
</ds:datastoreItem>
</file>

<file path=customXml/itemProps2.xml><?xml version="1.0" encoding="utf-8"?>
<ds:datastoreItem xmlns:ds="http://schemas.openxmlformats.org/officeDocument/2006/customXml" ds:itemID="{98D57AE1-516E-440B-89B4-8A9446B74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0CAC6A-AAF1-47E1-B49E-81920855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3447</TotalTime>
  <Pages>13</Pages>
  <Words>4765</Words>
  <Characters>27166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31868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486</cp:revision>
  <cp:lastPrinted>2019-02-07T12:18:00Z</cp:lastPrinted>
  <dcterms:created xsi:type="dcterms:W3CDTF">2016-11-17T13:59:00Z</dcterms:created>
  <dcterms:modified xsi:type="dcterms:W3CDTF">2025-01-29T11:49:00Z</dcterms:modified>
</cp:coreProperties>
</file>