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BE4" w14:textId="77777777" w:rsidR="00A71DDC" w:rsidRDefault="00A71DDC" w:rsidP="00527F5D">
      <w:pPr>
        <w:jc w:val="center"/>
        <w:rPr>
          <w:b/>
          <w:bCs/>
          <w:iCs/>
          <w:szCs w:val="22"/>
          <w:u w:val="single"/>
          <w:lang w:val="sr-Latn-ME"/>
        </w:rPr>
      </w:pPr>
    </w:p>
    <w:p w14:paraId="6862D632" w14:textId="2EF931A9" w:rsidR="007B5D68" w:rsidRPr="00A71DDC" w:rsidRDefault="007B5D68" w:rsidP="00527F5D">
      <w:pPr>
        <w:jc w:val="center"/>
        <w:rPr>
          <w:b/>
          <w:bCs/>
          <w:iCs/>
          <w:szCs w:val="22"/>
          <w:u w:val="single"/>
          <w:lang w:val="sr-Latn-ME"/>
        </w:rPr>
      </w:pPr>
      <w:r w:rsidRPr="00A71DDC">
        <w:rPr>
          <w:b/>
          <w:bCs/>
          <w:iCs/>
          <w:szCs w:val="22"/>
          <w:u w:val="single"/>
          <w:lang w:val="sr-Latn-ME"/>
        </w:rPr>
        <w:t>SAŽETAK KARAKTERISTIKA L</w:t>
      </w:r>
      <w:r w:rsidR="00816335" w:rsidRPr="00A71DDC">
        <w:rPr>
          <w:b/>
          <w:bCs/>
          <w:iCs/>
          <w:szCs w:val="22"/>
          <w:u w:val="single"/>
          <w:lang w:val="sr-Latn-ME"/>
        </w:rPr>
        <w:t>IJ</w:t>
      </w:r>
      <w:r w:rsidRPr="00A71DDC">
        <w:rPr>
          <w:b/>
          <w:bCs/>
          <w:iCs/>
          <w:szCs w:val="22"/>
          <w:u w:val="single"/>
          <w:lang w:val="sr-Latn-ME"/>
        </w:rPr>
        <w:t>EKA</w:t>
      </w:r>
    </w:p>
    <w:p w14:paraId="32C02B5C" w14:textId="6978A3D4" w:rsidR="007B5D68" w:rsidRPr="00A71DDC" w:rsidRDefault="007B5D68" w:rsidP="00527F5D">
      <w:pPr>
        <w:rPr>
          <w:szCs w:val="22"/>
          <w:lang w:val="sr-Latn-ME"/>
        </w:rPr>
      </w:pPr>
    </w:p>
    <w:p w14:paraId="5431EA76" w14:textId="5CAF7262" w:rsidR="00A730CA" w:rsidRPr="00A71DDC" w:rsidRDefault="00A730CA" w:rsidP="00527F5D">
      <w:pPr>
        <w:rPr>
          <w:szCs w:val="22"/>
          <w:lang w:val="sr-Latn-ME"/>
        </w:rPr>
      </w:pPr>
    </w:p>
    <w:p w14:paraId="51C41229" w14:textId="77777777" w:rsidR="00A730CA" w:rsidRPr="00A71DDC" w:rsidRDefault="00A730CA" w:rsidP="00527F5D">
      <w:pPr>
        <w:rPr>
          <w:szCs w:val="22"/>
          <w:lang w:val="sr-Latn-ME"/>
        </w:rPr>
      </w:pPr>
    </w:p>
    <w:p w14:paraId="114C312E" w14:textId="77777777" w:rsidR="007B5D68" w:rsidRPr="00A71DDC" w:rsidRDefault="007B5D68" w:rsidP="00E41F9D">
      <w:pPr>
        <w:pStyle w:val="NASLOV123"/>
        <w:spacing w:before="0" w:after="0"/>
        <w:jc w:val="both"/>
        <w:rPr>
          <w:lang w:val="sr-Latn-ME"/>
        </w:rPr>
      </w:pPr>
      <w:r w:rsidRPr="00A71DDC">
        <w:rPr>
          <w:lang w:val="sr-Latn-ME"/>
        </w:rPr>
        <w:t xml:space="preserve">1. </w:t>
      </w:r>
      <w:r w:rsidR="00816335" w:rsidRPr="00A71DDC">
        <w:rPr>
          <w:lang w:val="sr-Latn-ME"/>
        </w:rPr>
        <w:t>NAZIV</w:t>
      </w:r>
      <w:r w:rsidRPr="00A71DDC">
        <w:rPr>
          <w:lang w:val="sr-Latn-ME"/>
        </w:rPr>
        <w:t xml:space="preserve"> L</w:t>
      </w:r>
      <w:r w:rsidR="00816335" w:rsidRPr="00A71DDC">
        <w:rPr>
          <w:lang w:val="sr-Latn-ME"/>
        </w:rPr>
        <w:t>IJ</w:t>
      </w:r>
      <w:r w:rsidRPr="00A71DDC">
        <w:rPr>
          <w:lang w:val="sr-Latn-ME"/>
        </w:rPr>
        <w:t>EKA</w:t>
      </w:r>
    </w:p>
    <w:p w14:paraId="308106D1" w14:textId="77777777" w:rsidR="00A730CA" w:rsidRPr="00A71DDC" w:rsidRDefault="00A730CA">
      <w:pPr>
        <w:rPr>
          <w:szCs w:val="22"/>
          <w:lang w:val="sr-Latn-ME"/>
        </w:rPr>
      </w:pPr>
    </w:p>
    <w:p w14:paraId="33077380" w14:textId="382C1792" w:rsidR="007B5D68" w:rsidRPr="00A71DDC" w:rsidRDefault="007B5D68">
      <w:pPr>
        <w:rPr>
          <w:szCs w:val="22"/>
          <w:lang w:val="sr-Latn-ME"/>
        </w:rPr>
      </w:pPr>
      <w:r w:rsidRPr="00A71DDC">
        <w:rPr>
          <w:szCs w:val="22"/>
          <w:lang w:val="sr-Latn-ME"/>
        </w:rPr>
        <w:t>Gino-daktanol</w:t>
      </w:r>
      <w:r w:rsidR="00D70035" w:rsidRPr="00A71DDC">
        <w:rPr>
          <w:szCs w:val="22"/>
          <w:lang w:val="sr-Latn-ME"/>
        </w:rPr>
        <w:t>,</w:t>
      </w:r>
      <w:r w:rsidR="00C8086D" w:rsidRPr="00A71DDC">
        <w:rPr>
          <w:szCs w:val="22"/>
          <w:lang w:val="sr-Latn-ME"/>
        </w:rPr>
        <w:t xml:space="preserve"> 200 mg, vagitorija</w:t>
      </w:r>
    </w:p>
    <w:p w14:paraId="6980A9D7" w14:textId="77777777" w:rsidR="00A730CA" w:rsidRPr="00A71DDC" w:rsidRDefault="00A730CA">
      <w:pPr>
        <w:rPr>
          <w:szCs w:val="22"/>
          <w:lang w:val="sr-Latn-ME"/>
        </w:rPr>
      </w:pPr>
    </w:p>
    <w:p w14:paraId="3FE6BB69" w14:textId="64D20E6F" w:rsidR="007B5D68" w:rsidRPr="00A71DDC" w:rsidRDefault="007B5D68">
      <w:pPr>
        <w:rPr>
          <w:szCs w:val="22"/>
          <w:lang w:val="sr-Latn-ME"/>
        </w:rPr>
      </w:pPr>
      <w:r w:rsidRPr="00A71DDC">
        <w:rPr>
          <w:szCs w:val="22"/>
          <w:lang w:val="sr-Latn-ME"/>
        </w:rPr>
        <w:t>INN: mikonazol</w:t>
      </w:r>
    </w:p>
    <w:p w14:paraId="7F352AA5" w14:textId="4E50A1DE" w:rsidR="00A730CA" w:rsidRPr="00A71DDC" w:rsidRDefault="00A730CA" w:rsidP="00E41F9D">
      <w:pPr>
        <w:pStyle w:val="NASLOV123"/>
        <w:spacing w:before="0" w:after="0"/>
        <w:jc w:val="both"/>
        <w:rPr>
          <w:lang w:val="sr-Latn-ME"/>
        </w:rPr>
      </w:pPr>
    </w:p>
    <w:p w14:paraId="065EA8E7" w14:textId="77777777" w:rsidR="00A730CA" w:rsidRPr="00A71DDC" w:rsidRDefault="00A730CA" w:rsidP="00E41F9D">
      <w:pPr>
        <w:pStyle w:val="NASLOV123"/>
        <w:spacing w:before="0" w:after="0"/>
        <w:jc w:val="both"/>
        <w:rPr>
          <w:lang w:val="sr-Latn-ME"/>
        </w:rPr>
      </w:pPr>
    </w:p>
    <w:p w14:paraId="11B070AE" w14:textId="2EE41638" w:rsidR="007B5D68" w:rsidRPr="00A71DDC" w:rsidRDefault="007B5D68" w:rsidP="00E41F9D">
      <w:pPr>
        <w:pStyle w:val="NASLOV123"/>
        <w:spacing w:before="0" w:after="0"/>
        <w:jc w:val="both"/>
        <w:rPr>
          <w:lang w:val="sr-Latn-ME"/>
        </w:rPr>
      </w:pPr>
      <w:r w:rsidRPr="00A71DDC">
        <w:rPr>
          <w:lang w:val="sr-Latn-ME"/>
        </w:rPr>
        <w:t>2. KVALITATIVNI I KVANTITATIVNI SASTAV</w:t>
      </w:r>
    </w:p>
    <w:p w14:paraId="26671092" w14:textId="77777777" w:rsidR="00A730CA" w:rsidRPr="00A71DDC" w:rsidRDefault="00A730CA">
      <w:pPr>
        <w:pStyle w:val="Header"/>
        <w:tabs>
          <w:tab w:val="clear" w:pos="4536"/>
          <w:tab w:val="clear" w:pos="9072"/>
          <w:tab w:val="left" w:pos="284"/>
        </w:tabs>
        <w:jc w:val="left"/>
        <w:rPr>
          <w:szCs w:val="22"/>
          <w:lang w:val="sr-Latn-ME"/>
        </w:rPr>
      </w:pPr>
    </w:p>
    <w:p w14:paraId="7A3B136A" w14:textId="05FC4086" w:rsidR="00A730CA" w:rsidRPr="00A71DDC" w:rsidRDefault="00123743">
      <w:pPr>
        <w:pStyle w:val="Header"/>
        <w:tabs>
          <w:tab w:val="clear" w:pos="4536"/>
          <w:tab w:val="clear" w:pos="9072"/>
          <w:tab w:val="left" w:pos="284"/>
        </w:tabs>
        <w:jc w:val="left"/>
        <w:rPr>
          <w:szCs w:val="22"/>
          <w:lang w:val="sr-Latn-ME"/>
        </w:rPr>
      </w:pPr>
      <w:r w:rsidRPr="00A71DDC">
        <w:rPr>
          <w:szCs w:val="22"/>
          <w:lang w:val="sr-Latn-ME"/>
        </w:rPr>
        <w:t xml:space="preserve">Jedna </w:t>
      </w:r>
      <w:r w:rsidR="00073D5A" w:rsidRPr="00A71DDC">
        <w:rPr>
          <w:szCs w:val="22"/>
          <w:lang w:val="sr-Latn-ME"/>
        </w:rPr>
        <w:t>vagitorija sadrži 200 mg mikonazol</w:t>
      </w:r>
      <w:r w:rsidR="00A730CA" w:rsidRPr="00A71DDC">
        <w:rPr>
          <w:szCs w:val="22"/>
          <w:lang w:val="sr-Latn-ME"/>
        </w:rPr>
        <w:t xml:space="preserve"> </w:t>
      </w:r>
      <w:r w:rsidR="00073D5A" w:rsidRPr="00A71DDC">
        <w:rPr>
          <w:szCs w:val="22"/>
          <w:lang w:val="sr-Latn-ME"/>
        </w:rPr>
        <w:t>nitrata</w:t>
      </w:r>
      <w:r w:rsidR="00A730CA" w:rsidRPr="00A71DDC">
        <w:rPr>
          <w:szCs w:val="22"/>
          <w:lang w:val="sr-Latn-ME"/>
        </w:rPr>
        <w:t>.</w:t>
      </w:r>
    </w:p>
    <w:p w14:paraId="38DF8C44" w14:textId="19FF826B" w:rsidR="00073D5A" w:rsidRPr="00A71DDC" w:rsidRDefault="00073D5A">
      <w:pPr>
        <w:pStyle w:val="Header"/>
        <w:tabs>
          <w:tab w:val="clear" w:pos="4536"/>
          <w:tab w:val="clear" w:pos="9072"/>
          <w:tab w:val="left" w:pos="284"/>
        </w:tabs>
        <w:jc w:val="left"/>
        <w:rPr>
          <w:szCs w:val="22"/>
          <w:lang w:val="sr-Latn-ME"/>
        </w:rPr>
      </w:pPr>
      <w:r w:rsidRPr="00A71DDC">
        <w:rPr>
          <w:szCs w:val="22"/>
          <w:lang w:val="sr-Latn-ME"/>
        </w:rPr>
        <w:t xml:space="preserve"> </w:t>
      </w:r>
    </w:p>
    <w:p w14:paraId="7314EA5C" w14:textId="77777777" w:rsidR="005A1BC5" w:rsidRPr="00A71DDC" w:rsidRDefault="005A1BC5">
      <w:pPr>
        <w:tabs>
          <w:tab w:val="clear" w:pos="284"/>
        </w:tabs>
        <w:jc w:val="left"/>
        <w:rPr>
          <w:szCs w:val="22"/>
          <w:lang w:val="sr-Latn-ME"/>
        </w:rPr>
      </w:pPr>
      <w:r w:rsidRPr="00A71DDC">
        <w:rPr>
          <w:szCs w:val="22"/>
          <w:lang w:val="sr-Latn-ME"/>
        </w:rPr>
        <w:t>Za spisak svih ekscipijenasa, pogledati dio 6.1.</w:t>
      </w:r>
    </w:p>
    <w:p w14:paraId="0DE87FA7" w14:textId="77777777" w:rsidR="00A730CA" w:rsidRPr="00A71DDC" w:rsidRDefault="00A730CA" w:rsidP="00E41F9D">
      <w:pPr>
        <w:pStyle w:val="NASLOV123"/>
        <w:spacing w:before="0" w:after="0"/>
        <w:jc w:val="both"/>
        <w:rPr>
          <w:lang w:val="sr-Latn-ME"/>
        </w:rPr>
      </w:pPr>
    </w:p>
    <w:p w14:paraId="772C01D7" w14:textId="77777777" w:rsidR="00A730CA" w:rsidRPr="00A71DDC" w:rsidRDefault="00A730CA" w:rsidP="00E41F9D">
      <w:pPr>
        <w:pStyle w:val="NASLOV123"/>
        <w:spacing w:before="0" w:after="0"/>
        <w:jc w:val="both"/>
        <w:rPr>
          <w:lang w:val="sr-Latn-ME"/>
        </w:rPr>
      </w:pPr>
    </w:p>
    <w:p w14:paraId="046FCD94" w14:textId="262BBE30" w:rsidR="007B5D68" w:rsidRPr="00A71DDC" w:rsidRDefault="007B5D68" w:rsidP="00E41F9D">
      <w:pPr>
        <w:pStyle w:val="NASLOV123"/>
        <w:spacing w:before="0" w:after="0"/>
        <w:jc w:val="both"/>
        <w:rPr>
          <w:lang w:val="sr-Latn-ME"/>
        </w:rPr>
      </w:pPr>
      <w:r w:rsidRPr="00A71DDC">
        <w:rPr>
          <w:lang w:val="sr-Latn-ME"/>
        </w:rPr>
        <w:t>3. FARMACEUTSKI OBLIK</w:t>
      </w:r>
    </w:p>
    <w:p w14:paraId="578EB5BB" w14:textId="77777777" w:rsidR="00A730CA" w:rsidRPr="00A71DDC" w:rsidRDefault="00A730CA">
      <w:pPr>
        <w:pStyle w:val="Header"/>
        <w:tabs>
          <w:tab w:val="clear" w:pos="4536"/>
          <w:tab w:val="clear" w:pos="9072"/>
          <w:tab w:val="left" w:pos="284"/>
        </w:tabs>
        <w:jc w:val="left"/>
        <w:rPr>
          <w:szCs w:val="22"/>
          <w:lang w:val="sr-Latn-ME"/>
        </w:rPr>
      </w:pPr>
    </w:p>
    <w:p w14:paraId="502E4782" w14:textId="09C209F6" w:rsidR="00073D5A" w:rsidRPr="00A71DDC" w:rsidRDefault="00073D5A">
      <w:pPr>
        <w:pStyle w:val="Header"/>
        <w:tabs>
          <w:tab w:val="clear" w:pos="4536"/>
          <w:tab w:val="clear" w:pos="9072"/>
          <w:tab w:val="left" w:pos="284"/>
        </w:tabs>
        <w:jc w:val="left"/>
        <w:rPr>
          <w:szCs w:val="22"/>
          <w:lang w:val="sr-Latn-ME"/>
        </w:rPr>
      </w:pPr>
      <w:r w:rsidRPr="00A71DDC">
        <w:rPr>
          <w:szCs w:val="22"/>
          <w:lang w:val="sr-Latn-ME"/>
        </w:rPr>
        <w:t>Vagitorija</w:t>
      </w:r>
      <w:r w:rsidR="00A730CA" w:rsidRPr="00A71DDC">
        <w:rPr>
          <w:szCs w:val="22"/>
          <w:lang w:val="sr-Latn-ME"/>
        </w:rPr>
        <w:t>.</w:t>
      </w:r>
    </w:p>
    <w:p w14:paraId="1A7A2E88" w14:textId="21EA72CF" w:rsidR="007B5D68" w:rsidRPr="00A71DDC" w:rsidRDefault="00073D5A">
      <w:pPr>
        <w:rPr>
          <w:szCs w:val="22"/>
          <w:lang w:val="sr-Latn-ME"/>
        </w:rPr>
      </w:pPr>
      <w:r w:rsidRPr="00A71DDC">
        <w:rPr>
          <w:szCs w:val="22"/>
          <w:lang w:val="sr-Latn-ME"/>
        </w:rPr>
        <w:t>Vagitorij</w:t>
      </w:r>
      <w:r w:rsidR="00D70035" w:rsidRPr="00A71DDC">
        <w:rPr>
          <w:szCs w:val="22"/>
          <w:lang w:val="sr-Latn-ME"/>
        </w:rPr>
        <w:t>a</w:t>
      </w:r>
      <w:r w:rsidRPr="00A71DDC">
        <w:rPr>
          <w:szCs w:val="22"/>
          <w:lang w:val="sr-Latn-ME"/>
        </w:rPr>
        <w:t xml:space="preserve"> konusnog oblika skoro b</w:t>
      </w:r>
      <w:r w:rsidR="00816335" w:rsidRPr="00A71DDC">
        <w:rPr>
          <w:szCs w:val="22"/>
          <w:lang w:val="sr-Latn-ME"/>
        </w:rPr>
        <w:t>ij</w:t>
      </w:r>
      <w:r w:rsidRPr="00A71DDC">
        <w:rPr>
          <w:szCs w:val="22"/>
          <w:lang w:val="sr-Latn-ME"/>
        </w:rPr>
        <w:t>ele boje.</w:t>
      </w:r>
    </w:p>
    <w:p w14:paraId="0AA0DA6D" w14:textId="168DE1DD" w:rsidR="00A730CA" w:rsidRPr="00A71DDC" w:rsidRDefault="00A730CA" w:rsidP="00643517">
      <w:pPr>
        <w:pStyle w:val="NASLOV123"/>
        <w:spacing w:before="0" w:after="0"/>
        <w:jc w:val="both"/>
        <w:rPr>
          <w:lang w:val="sr-Latn-ME"/>
        </w:rPr>
      </w:pPr>
    </w:p>
    <w:p w14:paraId="5C1E9DAC" w14:textId="77777777" w:rsidR="00D70035" w:rsidRPr="00A71DDC" w:rsidRDefault="00D70035" w:rsidP="00643517">
      <w:pPr>
        <w:pStyle w:val="NASLOV123"/>
        <w:spacing w:before="0" w:after="0"/>
        <w:jc w:val="both"/>
        <w:rPr>
          <w:lang w:val="sr-Latn-ME"/>
        </w:rPr>
      </w:pPr>
    </w:p>
    <w:p w14:paraId="5C57C4E3" w14:textId="00AF62A5" w:rsidR="007B5D68" w:rsidRPr="00A71DDC" w:rsidRDefault="007B5D68" w:rsidP="00643517">
      <w:pPr>
        <w:pStyle w:val="NASLOV123"/>
        <w:spacing w:before="0" w:after="0"/>
        <w:jc w:val="both"/>
        <w:rPr>
          <w:lang w:val="sr-Latn-ME"/>
        </w:rPr>
      </w:pPr>
      <w:r w:rsidRPr="00A71DDC">
        <w:rPr>
          <w:lang w:val="sr-Latn-ME"/>
        </w:rPr>
        <w:t>4. KLINIČKI PODACI</w:t>
      </w:r>
    </w:p>
    <w:p w14:paraId="636808D7" w14:textId="77777777" w:rsidR="00D70035" w:rsidRPr="00A71DDC" w:rsidRDefault="00D70035" w:rsidP="00643517">
      <w:pPr>
        <w:pStyle w:val="NASLOV123"/>
        <w:spacing w:before="0" w:after="0"/>
        <w:jc w:val="both"/>
        <w:rPr>
          <w:lang w:val="sr-Latn-ME"/>
        </w:rPr>
      </w:pPr>
    </w:p>
    <w:p w14:paraId="2E291C1F" w14:textId="6E91701D" w:rsidR="007B5D68" w:rsidRPr="00A71DDC" w:rsidRDefault="007B5D68" w:rsidP="00643517">
      <w:pPr>
        <w:rPr>
          <w:b/>
          <w:bCs/>
          <w:szCs w:val="22"/>
          <w:lang w:val="sr-Latn-ME"/>
        </w:rPr>
      </w:pPr>
      <w:r w:rsidRPr="00A71DDC">
        <w:rPr>
          <w:b/>
          <w:bCs/>
          <w:szCs w:val="22"/>
          <w:lang w:val="sr-Latn-ME"/>
        </w:rPr>
        <w:t>4.1. Terapijske indikacije</w:t>
      </w:r>
    </w:p>
    <w:p w14:paraId="5C87037E" w14:textId="77777777" w:rsidR="00D70035" w:rsidRPr="00A71DDC" w:rsidRDefault="00D70035" w:rsidP="00643517">
      <w:pPr>
        <w:rPr>
          <w:szCs w:val="22"/>
          <w:lang w:val="sr-Latn-ME"/>
        </w:rPr>
      </w:pPr>
    </w:p>
    <w:p w14:paraId="7A289B10" w14:textId="2CE1259D" w:rsidR="007B5D68" w:rsidRPr="00A71DDC" w:rsidRDefault="007B5D68" w:rsidP="00243C5F">
      <w:pPr>
        <w:rPr>
          <w:szCs w:val="22"/>
          <w:lang w:val="sr-Latn-ME"/>
        </w:rPr>
      </w:pPr>
      <w:r w:rsidRPr="00A71DDC">
        <w:rPr>
          <w:bCs/>
          <w:szCs w:val="22"/>
          <w:lang w:val="sr-Latn-ME"/>
        </w:rPr>
        <w:t>Gino-daktanol</w:t>
      </w:r>
      <w:r w:rsidRPr="00A71DDC">
        <w:rPr>
          <w:szCs w:val="22"/>
          <w:lang w:val="sr-Latn-ME"/>
        </w:rPr>
        <w:t xml:space="preserve"> vagitorije su indikovane za l</w:t>
      </w:r>
      <w:r w:rsidR="00816335" w:rsidRPr="00A71DDC">
        <w:rPr>
          <w:szCs w:val="22"/>
          <w:lang w:val="sr-Latn-ME"/>
        </w:rPr>
        <w:t>ij</w:t>
      </w:r>
      <w:r w:rsidRPr="00A71DDC">
        <w:rPr>
          <w:szCs w:val="22"/>
          <w:lang w:val="sr-Latn-ME"/>
        </w:rPr>
        <w:t>ečenje vulvovaginalne kandidijaze</w:t>
      </w:r>
      <w:r w:rsidR="005B0A12" w:rsidRPr="00A71DDC">
        <w:rPr>
          <w:szCs w:val="22"/>
          <w:lang w:val="sr-Latn-ME"/>
        </w:rPr>
        <w:t xml:space="preserve"> i superinfekcija prouzrokovanih Gram-pozitivnim bakterijama</w:t>
      </w:r>
      <w:r w:rsidRPr="00A71DDC">
        <w:rPr>
          <w:szCs w:val="22"/>
          <w:lang w:val="sr-Latn-ME"/>
        </w:rPr>
        <w:t>.</w:t>
      </w:r>
    </w:p>
    <w:p w14:paraId="546CBFE4" w14:textId="77777777" w:rsidR="00D70035" w:rsidRPr="00A71DDC" w:rsidRDefault="00D70035" w:rsidP="00243C5F">
      <w:pPr>
        <w:rPr>
          <w:szCs w:val="22"/>
          <w:lang w:val="sr-Latn-ME"/>
        </w:rPr>
      </w:pPr>
    </w:p>
    <w:p w14:paraId="02D1B1CC" w14:textId="27A3483A" w:rsidR="007B5D68" w:rsidRPr="00A71DDC" w:rsidRDefault="007B5D68" w:rsidP="00643517">
      <w:pPr>
        <w:rPr>
          <w:b/>
          <w:szCs w:val="22"/>
          <w:lang w:val="sr-Latn-ME"/>
        </w:rPr>
      </w:pPr>
      <w:r w:rsidRPr="00A71DDC">
        <w:rPr>
          <w:b/>
          <w:szCs w:val="22"/>
          <w:lang w:val="sr-Latn-ME"/>
        </w:rPr>
        <w:t>4.2. Doziranje i način prim</w:t>
      </w:r>
      <w:r w:rsidR="00816335" w:rsidRPr="00A71DDC">
        <w:rPr>
          <w:b/>
          <w:szCs w:val="22"/>
          <w:lang w:val="sr-Latn-ME"/>
        </w:rPr>
        <w:t>j</w:t>
      </w:r>
      <w:r w:rsidRPr="00A71DDC">
        <w:rPr>
          <w:b/>
          <w:szCs w:val="22"/>
          <w:lang w:val="sr-Latn-ME"/>
        </w:rPr>
        <w:t>ene</w:t>
      </w:r>
    </w:p>
    <w:p w14:paraId="3E16A293" w14:textId="77777777" w:rsidR="00D70035" w:rsidRPr="00A71DDC" w:rsidRDefault="00D70035" w:rsidP="00643517">
      <w:pPr>
        <w:rPr>
          <w:b/>
          <w:szCs w:val="22"/>
          <w:lang w:val="sr-Latn-ME"/>
        </w:rPr>
      </w:pPr>
    </w:p>
    <w:p w14:paraId="419E91B0" w14:textId="77777777" w:rsidR="007B5D68" w:rsidRPr="00A71DDC" w:rsidRDefault="007B5D68">
      <w:pPr>
        <w:pStyle w:val="Header"/>
        <w:tabs>
          <w:tab w:val="clear" w:pos="4536"/>
          <w:tab w:val="clear" w:pos="9072"/>
          <w:tab w:val="left" w:pos="284"/>
        </w:tabs>
        <w:rPr>
          <w:szCs w:val="22"/>
          <w:lang w:val="sr-Latn-ME"/>
        </w:rPr>
      </w:pPr>
      <w:r w:rsidRPr="00A71DDC">
        <w:rPr>
          <w:szCs w:val="22"/>
          <w:u w:val="single"/>
          <w:lang w:val="sr-Latn-ME"/>
        </w:rPr>
        <w:t>Doziranje</w:t>
      </w:r>
    </w:p>
    <w:p w14:paraId="7B47D7B7" w14:textId="77777777" w:rsidR="007B5D68" w:rsidRPr="00A71DDC" w:rsidRDefault="007B5D68">
      <w:pPr>
        <w:pStyle w:val="Header"/>
        <w:tabs>
          <w:tab w:val="clear" w:pos="4536"/>
          <w:tab w:val="clear" w:pos="9072"/>
          <w:tab w:val="left" w:pos="284"/>
        </w:tabs>
        <w:rPr>
          <w:szCs w:val="22"/>
          <w:lang w:val="sr-Latn-ME"/>
        </w:rPr>
      </w:pPr>
      <w:r w:rsidRPr="00A71DDC">
        <w:rPr>
          <w:szCs w:val="22"/>
          <w:lang w:val="sr-Latn-ME"/>
        </w:rPr>
        <w:t>1 vagitorija na dan.</w:t>
      </w:r>
    </w:p>
    <w:p w14:paraId="0E2B82F7" w14:textId="4159D1F0" w:rsidR="007B5D68" w:rsidRPr="00A71DDC" w:rsidRDefault="007B5D68">
      <w:pPr>
        <w:pStyle w:val="Header"/>
        <w:tabs>
          <w:tab w:val="clear" w:pos="4536"/>
          <w:tab w:val="clear" w:pos="9072"/>
          <w:tab w:val="left" w:pos="284"/>
        </w:tabs>
        <w:rPr>
          <w:szCs w:val="22"/>
          <w:lang w:val="sr-Latn-ME"/>
        </w:rPr>
      </w:pPr>
      <w:r w:rsidRPr="00A71DDC">
        <w:rPr>
          <w:szCs w:val="22"/>
          <w:lang w:val="sr-Latn-ME"/>
        </w:rPr>
        <w:t>Trajanje l</w:t>
      </w:r>
      <w:r w:rsidR="00816335" w:rsidRPr="00A71DDC">
        <w:rPr>
          <w:szCs w:val="22"/>
          <w:lang w:val="sr-Latn-ME"/>
        </w:rPr>
        <w:t>ij</w:t>
      </w:r>
      <w:r w:rsidRPr="00A71DDC">
        <w:rPr>
          <w:szCs w:val="22"/>
          <w:lang w:val="sr-Latn-ME"/>
        </w:rPr>
        <w:t>ečenja je 7 dana.</w:t>
      </w:r>
    </w:p>
    <w:p w14:paraId="2DD7AF7E" w14:textId="77777777" w:rsidR="00D70035" w:rsidRPr="00A71DDC" w:rsidRDefault="00D70035">
      <w:pPr>
        <w:pStyle w:val="Header"/>
        <w:tabs>
          <w:tab w:val="clear" w:pos="4536"/>
          <w:tab w:val="clear" w:pos="9072"/>
          <w:tab w:val="left" w:pos="284"/>
        </w:tabs>
        <w:rPr>
          <w:szCs w:val="22"/>
          <w:lang w:val="sr-Latn-ME"/>
        </w:rPr>
      </w:pPr>
    </w:p>
    <w:p w14:paraId="364BFE65" w14:textId="77777777" w:rsidR="007B5D68" w:rsidRPr="00A71DDC" w:rsidRDefault="007B5D68" w:rsidP="00643517">
      <w:pPr>
        <w:pStyle w:val="Header"/>
        <w:tabs>
          <w:tab w:val="clear" w:pos="4536"/>
          <w:tab w:val="clear" w:pos="9072"/>
          <w:tab w:val="left" w:pos="284"/>
        </w:tabs>
        <w:rPr>
          <w:szCs w:val="22"/>
          <w:u w:val="single"/>
          <w:lang w:val="sr-Latn-ME"/>
        </w:rPr>
      </w:pPr>
      <w:r w:rsidRPr="00A71DDC">
        <w:rPr>
          <w:szCs w:val="22"/>
          <w:u w:val="single"/>
          <w:lang w:val="sr-Latn-ME"/>
        </w:rPr>
        <w:t>Pedijatrijska populacija</w:t>
      </w:r>
    </w:p>
    <w:p w14:paraId="1C6B392B" w14:textId="7B6C7DE1" w:rsidR="007B5D68" w:rsidRPr="00A71DDC" w:rsidRDefault="007B5D68">
      <w:pPr>
        <w:pStyle w:val="Header"/>
        <w:tabs>
          <w:tab w:val="clear" w:pos="4536"/>
          <w:tab w:val="clear" w:pos="9072"/>
          <w:tab w:val="left" w:pos="284"/>
        </w:tabs>
        <w:rPr>
          <w:bCs/>
          <w:szCs w:val="22"/>
          <w:lang w:val="sr-Latn-ME"/>
        </w:rPr>
      </w:pPr>
      <w:r w:rsidRPr="00A71DDC">
        <w:rPr>
          <w:bCs/>
          <w:szCs w:val="22"/>
          <w:lang w:val="sr-Latn-ME"/>
        </w:rPr>
        <w:t>Gino-daktanol se ne prim</w:t>
      </w:r>
      <w:r w:rsidR="00816335" w:rsidRPr="00A71DDC">
        <w:rPr>
          <w:bCs/>
          <w:szCs w:val="22"/>
          <w:lang w:val="sr-Latn-ME"/>
        </w:rPr>
        <w:t>j</w:t>
      </w:r>
      <w:r w:rsidRPr="00A71DDC">
        <w:rPr>
          <w:bCs/>
          <w:szCs w:val="22"/>
          <w:lang w:val="sr-Latn-ME"/>
        </w:rPr>
        <w:t>enjuje kod d</w:t>
      </w:r>
      <w:r w:rsidR="00816335" w:rsidRPr="00A71DDC">
        <w:rPr>
          <w:bCs/>
          <w:szCs w:val="22"/>
          <w:lang w:val="sr-Latn-ME"/>
        </w:rPr>
        <w:t>j</w:t>
      </w:r>
      <w:r w:rsidRPr="00A71DDC">
        <w:rPr>
          <w:bCs/>
          <w:szCs w:val="22"/>
          <w:lang w:val="sr-Latn-ME"/>
        </w:rPr>
        <w:t>ece.</w:t>
      </w:r>
    </w:p>
    <w:p w14:paraId="0C260F09" w14:textId="77777777" w:rsidR="00D70035" w:rsidRPr="00A71DDC" w:rsidRDefault="00D70035">
      <w:pPr>
        <w:pStyle w:val="Header"/>
        <w:tabs>
          <w:tab w:val="clear" w:pos="4536"/>
          <w:tab w:val="clear" w:pos="9072"/>
          <w:tab w:val="left" w:pos="284"/>
        </w:tabs>
        <w:rPr>
          <w:szCs w:val="22"/>
          <w:lang w:val="sr-Latn-ME"/>
        </w:rPr>
      </w:pPr>
    </w:p>
    <w:p w14:paraId="587CDD3E" w14:textId="77777777" w:rsidR="007B5D68" w:rsidRPr="00A71DDC" w:rsidRDefault="007B5D68" w:rsidP="00643517">
      <w:pPr>
        <w:pStyle w:val="Header"/>
        <w:tabs>
          <w:tab w:val="clear" w:pos="4536"/>
          <w:tab w:val="clear" w:pos="9072"/>
          <w:tab w:val="left" w:pos="284"/>
        </w:tabs>
        <w:rPr>
          <w:szCs w:val="22"/>
          <w:u w:val="single"/>
          <w:lang w:val="sr-Latn-ME"/>
        </w:rPr>
      </w:pPr>
      <w:r w:rsidRPr="00A71DDC">
        <w:rPr>
          <w:szCs w:val="22"/>
          <w:u w:val="single"/>
          <w:lang w:val="sr-Latn-ME"/>
        </w:rPr>
        <w:t>Način prim</w:t>
      </w:r>
      <w:r w:rsidR="00816335" w:rsidRPr="00A71DDC">
        <w:rPr>
          <w:szCs w:val="22"/>
          <w:u w:val="single"/>
          <w:lang w:val="sr-Latn-ME"/>
        </w:rPr>
        <w:t>j</w:t>
      </w:r>
      <w:r w:rsidRPr="00A71DDC">
        <w:rPr>
          <w:szCs w:val="22"/>
          <w:u w:val="single"/>
          <w:lang w:val="sr-Latn-ME"/>
        </w:rPr>
        <w:t>ene</w:t>
      </w:r>
    </w:p>
    <w:p w14:paraId="49407D52" w14:textId="77777777" w:rsidR="007B5D68" w:rsidRPr="00A71DDC" w:rsidRDefault="007B5D68">
      <w:pPr>
        <w:pStyle w:val="Header"/>
        <w:tabs>
          <w:tab w:val="clear" w:pos="4536"/>
          <w:tab w:val="clear" w:pos="9072"/>
          <w:tab w:val="left" w:pos="284"/>
        </w:tabs>
        <w:rPr>
          <w:szCs w:val="22"/>
          <w:lang w:val="sr-Latn-ME"/>
        </w:rPr>
      </w:pPr>
      <w:r w:rsidRPr="00A71DDC">
        <w:rPr>
          <w:szCs w:val="22"/>
          <w:lang w:val="sr-Latn-ME"/>
        </w:rPr>
        <w:t>Jednu vagitoriju staviti svako veče duboko u vaginu, 7 dana uzastopno bez prekida</w:t>
      </w:r>
      <w:r w:rsidR="005B0A12" w:rsidRPr="00A71DDC">
        <w:rPr>
          <w:szCs w:val="22"/>
          <w:lang w:val="sr-Latn-ME"/>
        </w:rPr>
        <w:t>, i za vr</w:t>
      </w:r>
      <w:r w:rsidR="00816335" w:rsidRPr="00A71DDC">
        <w:rPr>
          <w:szCs w:val="22"/>
          <w:lang w:val="sr-Latn-ME"/>
        </w:rPr>
        <w:t>ij</w:t>
      </w:r>
      <w:r w:rsidR="005B0A12" w:rsidRPr="00A71DDC">
        <w:rPr>
          <w:szCs w:val="22"/>
          <w:lang w:val="sr-Latn-ME"/>
        </w:rPr>
        <w:t>eme menstruacije.</w:t>
      </w:r>
    </w:p>
    <w:p w14:paraId="4A149EE9" w14:textId="14A9D1D0" w:rsidR="007B5D68" w:rsidRPr="00A71DDC" w:rsidRDefault="007B5D68">
      <w:pPr>
        <w:pStyle w:val="Header"/>
        <w:tabs>
          <w:tab w:val="clear" w:pos="4536"/>
          <w:tab w:val="clear" w:pos="9072"/>
          <w:tab w:val="left" w:pos="284"/>
        </w:tabs>
        <w:rPr>
          <w:szCs w:val="22"/>
          <w:lang w:val="sr-Latn-ME"/>
        </w:rPr>
      </w:pPr>
      <w:r w:rsidRPr="00A71DDC">
        <w:rPr>
          <w:szCs w:val="22"/>
          <w:lang w:val="sr-Latn-ME"/>
        </w:rPr>
        <w:t>L</w:t>
      </w:r>
      <w:r w:rsidR="00816335" w:rsidRPr="00A71DDC">
        <w:rPr>
          <w:szCs w:val="22"/>
          <w:lang w:val="sr-Latn-ME"/>
        </w:rPr>
        <w:t>ij</w:t>
      </w:r>
      <w:r w:rsidRPr="00A71DDC">
        <w:rPr>
          <w:szCs w:val="22"/>
          <w:lang w:val="sr-Latn-ME"/>
        </w:rPr>
        <w:t>ečenje se ne sm</w:t>
      </w:r>
      <w:r w:rsidR="00816335" w:rsidRPr="00A71DDC">
        <w:rPr>
          <w:szCs w:val="22"/>
          <w:lang w:val="sr-Latn-ME"/>
        </w:rPr>
        <w:t>ij</w:t>
      </w:r>
      <w:r w:rsidRPr="00A71DDC">
        <w:rPr>
          <w:szCs w:val="22"/>
          <w:lang w:val="sr-Latn-ME"/>
        </w:rPr>
        <w:t xml:space="preserve">e prekidati, čak iako simptomi nestanu </w:t>
      </w:r>
      <w:r w:rsidR="005B0A12" w:rsidRPr="00A71DDC">
        <w:rPr>
          <w:szCs w:val="22"/>
          <w:lang w:val="sr-Latn-ME"/>
        </w:rPr>
        <w:t>već nakon nekoliko dana l</w:t>
      </w:r>
      <w:r w:rsidR="00816335" w:rsidRPr="00A71DDC">
        <w:rPr>
          <w:szCs w:val="22"/>
          <w:lang w:val="sr-Latn-ME"/>
        </w:rPr>
        <w:t>ij</w:t>
      </w:r>
      <w:r w:rsidR="005B0A12" w:rsidRPr="00A71DDC">
        <w:rPr>
          <w:szCs w:val="22"/>
          <w:lang w:val="sr-Latn-ME"/>
        </w:rPr>
        <w:t>ečenja</w:t>
      </w:r>
      <w:r w:rsidRPr="00A71DDC">
        <w:rPr>
          <w:szCs w:val="22"/>
          <w:lang w:val="sr-Latn-ME"/>
        </w:rPr>
        <w:t>.</w:t>
      </w:r>
    </w:p>
    <w:p w14:paraId="51E2E237" w14:textId="77777777" w:rsidR="00D70035" w:rsidRPr="00A71DDC" w:rsidRDefault="00D70035">
      <w:pPr>
        <w:pStyle w:val="Header"/>
        <w:tabs>
          <w:tab w:val="clear" w:pos="4536"/>
          <w:tab w:val="clear" w:pos="9072"/>
          <w:tab w:val="left" w:pos="284"/>
        </w:tabs>
        <w:rPr>
          <w:szCs w:val="22"/>
          <w:lang w:val="sr-Latn-ME"/>
        </w:rPr>
      </w:pPr>
    </w:p>
    <w:p w14:paraId="14212E9C" w14:textId="20C449AC" w:rsidR="007B5D68" w:rsidRPr="00A71DDC" w:rsidRDefault="007B5D68" w:rsidP="00643517">
      <w:pPr>
        <w:rPr>
          <w:b/>
          <w:bCs/>
          <w:szCs w:val="22"/>
          <w:lang w:val="sr-Latn-ME"/>
        </w:rPr>
      </w:pPr>
      <w:r w:rsidRPr="00A71DDC">
        <w:rPr>
          <w:b/>
          <w:bCs/>
          <w:szCs w:val="22"/>
          <w:lang w:val="sr-Latn-ME"/>
        </w:rPr>
        <w:t>4.3. Kontraindikacije</w:t>
      </w:r>
    </w:p>
    <w:p w14:paraId="254B1943" w14:textId="77777777" w:rsidR="00D70035" w:rsidRPr="00A71DDC" w:rsidRDefault="00D70035" w:rsidP="00643517">
      <w:pPr>
        <w:rPr>
          <w:szCs w:val="22"/>
          <w:lang w:val="sr-Latn-ME"/>
        </w:rPr>
      </w:pPr>
    </w:p>
    <w:p w14:paraId="5805C19B" w14:textId="0C6A9655" w:rsidR="007B5D68" w:rsidRPr="00A71DDC" w:rsidRDefault="007B5D68">
      <w:pPr>
        <w:rPr>
          <w:szCs w:val="22"/>
          <w:lang w:val="sr-Latn-ME"/>
        </w:rPr>
      </w:pPr>
      <w:r w:rsidRPr="00A71DDC">
        <w:rPr>
          <w:szCs w:val="22"/>
          <w:lang w:val="sr-Latn-ME"/>
        </w:rPr>
        <w:t>Preos</w:t>
      </w:r>
      <w:r w:rsidR="00816335" w:rsidRPr="00A71DDC">
        <w:rPr>
          <w:szCs w:val="22"/>
          <w:lang w:val="sr-Latn-ME"/>
        </w:rPr>
        <w:t>j</w:t>
      </w:r>
      <w:r w:rsidRPr="00A71DDC">
        <w:rPr>
          <w:szCs w:val="22"/>
          <w:lang w:val="sr-Latn-ME"/>
        </w:rPr>
        <w:t xml:space="preserve">etljivost na aktivnu supstancu mikonazol, druge derivate imidazola ili </w:t>
      </w:r>
      <w:r w:rsidR="00896BC4" w:rsidRPr="00A71DDC">
        <w:rPr>
          <w:szCs w:val="22"/>
          <w:lang w:val="sr-Latn-ME"/>
        </w:rPr>
        <w:t>na bilo koju od</w:t>
      </w:r>
      <w:r w:rsidRPr="00A71DDC">
        <w:rPr>
          <w:szCs w:val="22"/>
          <w:lang w:val="sr-Latn-ME"/>
        </w:rPr>
        <w:t xml:space="preserve"> pomoćnih supstanci navedenih u </w:t>
      </w:r>
      <w:r w:rsidR="00816335" w:rsidRPr="00A71DDC">
        <w:rPr>
          <w:szCs w:val="22"/>
          <w:lang w:val="sr-Latn-ME"/>
        </w:rPr>
        <w:t>dijelu</w:t>
      </w:r>
      <w:r w:rsidRPr="00A71DDC">
        <w:rPr>
          <w:szCs w:val="22"/>
          <w:lang w:val="sr-Latn-ME"/>
        </w:rPr>
        <w:t xml:space="preserve"> 6.1.</w:t>
      </w:r>
    </w:p>
    <w:p w14:paraId="7015F0AD" w14:textId="77777777" w:rsidR="00D70035" w:rsidRPr="00A71DDC" w:rsidRDefault="00D70035">
      <w:pPr>
        <w:rPr>
          <w:szCs w:val="22"/>
          <w:lang w:val="sr-Latn-ME"/>
        </w:rPr>
      </w:pPr>
    </w:p>
    <w:p w14:paraId="6FE13438" w14:textId="130EFFBD" w:rsidR="007B5D68" w:rsidRPr="00A71DDC" w:rsidRDefault="007B5D68" w:rsidP="00643517">
      <w:pPr>
        <w:rPr>
          <w:b/>
          <w:szCs w:val="22"/>
          <w:lang w:val="sr-Latn-ME"/>
        </w:rPr>
      </w:pPr>
      <w:r w:rsidRPr="00A71DDC">
        <w:rPr>
          <w:b/>
          <w:szCs w:val="22"/>
          <w:lang w:val="sr-Latn-ME"/>
        </w:rPr>
        <w:t>4.4. Posebna upozorenja i m</w:t>
      </w:r>
      <w:r w:rsidR="00816335" w:rsidRPr="00A71DDC">
        <w:rPr>
          <w:b/>
          <w:szCs w:val="22"/>
          <w:lang w:val="sr-Latn-ME"/>
        </w:rPr>
        <w:t>j</w:t>
      </w:r>
      <w:r w:rsidRPr="00A71DDC">
        <w:rPr>
          <w:b/>
          <w:szCs w:val="22"/>
          <w:lang w:val="sr-Latn-ME"/>
        </w:rPr>
        <w:t>ere opreza pri upotrebi l</w:t>
      </w:r>
      <w:r w:rsidR="00816335" w:rsidRPr="00A71DDC">
        <w:rPr>
          <w:b/>
          <w:szCs w:val="22"/>
          <w:lang w:val="sr-Latn-ME"/>
        </w:rPr>
        <w:t>ij</w:t>
      </w:r>
      <w:r w:rsidRPr="00A71DDC">
        <w:rPr>
          <w:b/>
          <w:szCs w:val="22"/>
          <w:lang w:val="sr-Latn-ME"/>
        </w:rPr>
        <w:t>eka</w:t>
      </w:r>
    </w:p>
    <w:p w14:paraId="4175B8DF" w14:textId="77777777" w:rsidR="00D70035" w:rsidRPr="00A71DDC" w:rsidRDefault="00D70035" w:rsidP="00643517">
      <w:pPr>
        <w:rPr>
          <w:b/>
          <w:szCs w:val="22"/>
          <w:lang w:val="sr-Latn-ME"/>
        </w:rPr>
      </w:pPr>
    </w:p>
    <w:p w14:paraId="2D9D2B2D" w14:textId="77777777" w:rsidR="00416633" w:rsidRPr="00A71DDC" w:rsidRDefault="00416633">
      <w:pPr>
        <w:pStyle w:val="Header"/>
        <w:tabs>
          <w:tab w:val="clear" w:pos="4536"/>
          <w:tab w:val="clear" w:pos="9072"/>
          <w:tab w:val="left" w:pos="284"/>
        </w:tabs>
        <w:rPr>
          <w:szCs w:val="22"/>
          <w:lang w:val="sr-Latn-ME"/>
        </w:rPr>
      </w:pPr>
      <w:r w:rsidRPr="00A71DDC">
        <w:rPr>
          <w:szCs w:val="22"/>
          <w:lang w:val="sr-Latn-ME"/>
        </w:rPr>
        <w:t>Prilikom prim</w:t>
      </w:r>
      <w:r w:rsidR="00816335" w:rsidRPr="00A71DDC">
        <w:rPr>
          <w:szCs w:val="22"/>
          <w:lang w:val="sr-Latn-ME"/>
        </w:rPr>
        <w:t>j</w:t>
      </w:r>
      <w:r w:rsidRPr="00A71DDC">
        <w:rPr>
          <w:szCs w:val="22"/>
          <w:lang w:val="sr-Latn-ME"/>
        </w:rPr>
        <w:t>ene preparata sa mikonazolom prijavljene su teške reakcije preos</w:t>
      </w:r>
      <w:r w:rsidR="00816335" w:rsidRPr="00A71DDC">
        <w:rPr>
          <w:szCs w:val="22"/>
          <w:lang w:val="sr-Latn-ME"/>
        </w:rPr>
        <w:t>j</w:t>
      </w:r>
      <w:r w:rsidRPr="00A71DDC">
        <w:rPr>
          <w:szCs w:val="22"/>
          <w:lang w:val="sr-Latn-ME"/>
        </w:rPr>
        <w:t>etljivosti, uključujući anafilaksu i angioedem</w:t>
      </w:r>
      <w:r w:rsidR="00367878" w:rsidRPr="00A71DDC">
        <w:rPr>
          <w:szCs w:val="22"/>
          <w:lang w:val="sr-Latn-ME"/>
        </w:rPr>
        <w:t xml:space="preserve"> (vid</w:t>
      </w:r>
      <w:r w:rsidR="00816335" w:rsidRPr="00A71DDC">
        <w:rPr>
          <w:szCs w:val="22"/>
          <w:lang w:val="sr-Latn-ME"/>
        </w:rPr>
        <w:t>j</w:t>
      </w:r>
      <w:r w:rsidR="00367878" w:rsidRPr="00A71DDC">
        <w:rPr>
          <w:szCs w:val="22"/>
          <w:lang w:val="sr-Latn-ME"/>
        </w:rPr>
        <w:t xml:space="preserve">eti </w:t>
      </w:r>
      <w:r w:rsidR="00816335" w:rsidRPr="00A71DDC">
        <w:rPr>
          <w:szCs w:val="22"/>
          <w:lang w:val="sr-Latn-ME"/>
        </w:rPr>
        <w:t>dio</w:t>
      </w:r>
      <w:r w:rsidR="00367878" w:rsidRPr="00A71DDC">
        <w:rPr>
          <w:szCs w:val="22"/>
          <w:lang w:val="sr-Latn-ME"/>
        </w:rPr>
        <w:t xml:space="preserve"> 4.8)</w:t>
      </w:r>
      <w:r w:rsidRPr="00A71DDC">
        <w:rPr>
          <w:szCs w:val="22"/>
          <w:lang w:val="sr-Latn-ME"/>
        </w:rPr>
        <w:t>. Ukoliko dođe do pojave preos</w:t>
      </w:r>
      <w:r w:rsidR="00816335" w:rsidRPr="00A71DDC">
        <w:rPr>
          <w:szCs w:val="22"/>
          <w:lang w:val="sr-Latn-ME"/>
        </w:rPr>
        <w:t>j</w:t>
      </w:r>
      <w:r w:rsidRPr="00A71DDC">
        <w:rPr>
          <w:szCs w:val="22"/>
          <w:lang w:val="sr-Latn-ME"/>
        </w:rPr>
        <w:t>etljivosti ili iritacije, l</w:t>
      </w:r>
      <w:r w:rsidR="00816335" w:rsidRPr="00A71DDC">
        <w:rPr>
          <w:szCs w:val="22"/>
          <w:lang w:val="sr-Latn-ME"/>
        </w:rPr>
        <w:t>ij</w:t>
      </w:r>
      <w:r w:rsidRPr="00A71DDC">
        <w:rPr>
          <w:szCs w:val="22"/>
          <w:lang w:val="sr-Latn-ME"/>
        </w:rPr>
        <w:t>ečenje treba prekinuti.</w:t>
      </w:r>
    </w:p>
    <w:p w14:paraId="018E274E" w14:textId="77777777" w:rsidR="00D267DC" w:rsidRPr="00A71DDC" w:rsidRDefault="00D267DC">
      <w:pPr>
        <w:pStyle w:val="Header"/>
        <w:tabs>
          <w:tab w:val="clear" w:pos="4536"/>
          <w:tab w:val="clear" w:pos="9072"/>
          <w:tab w:val="left" w:pos="284"/>
        </w:tabs>
        <w:rPr>
          <w:szCs w:val="22"/>
          <w:lang w:val="sr-Latn-ME"/>
        </w:rPr>
      </w:pPr>
      <w:r w:rsidRPr="00A71DDC">
        <w:rPr>
          <w:szCs w:val="22"/>
          <w:lang w:val="sr-Latn-ME"/>
        </w:rPr>
        <w:t xml:space="preserve">Ukoliko je partner takođe inficiran, indikovana je odgovarajuća terapija. </w:t>
      </w:r>
    </w:p>
    <w:p w14:paraId="45869987" w14:textId="77777777" w:rsidR="00D267DC" w:rsidRPr="00A71DDC" w:rsidRDefault="00D267DC">
      <w:pPr>
        <w:pStyle w:val="Header"/>
        <w:tabs>
          <w:tab w:val="clear" w:pos="4536"/>
          <w:tab w:val="clear" w:pos="9072"/>
          <w:tab w:val="left" w:pos="284"/>
        </w:tabs>
        <w:rPr>
          <w:szCs w:val="22"/>
          <w:lang w:val="sr-Latn-ME"/>
        </w:rPr>
      </w:pPr>
    </w:p>
    <w:p w14:paraId="57BCA0BE" w14:textId="39440682" w:rsidR="00D267DC" w:rsidRPr="00A71DDC" w:rsidRDefault="00D267DC">
      <w:pPr>
        <w:pStyle w:val="Header"/>
        <w:tabs>
          <w:tab w:val="clear" w:pos="4536"/>
          <w:tab w:val="clear" w:pos="9072"/>
          <w:tab w:val="left" w:pos="284"/>
        </w:tabs>
        <w:rPr>
          <w:szCs w:val="22"/>
          <w:lang w:val="sr-Latn-ME"/>
        </w:rPr>
      </w:pPr>
      <w:r w:rsidRPr="00A71DDC">
        <w:rPr>
          <w:szCs w:val="22"/>
          <w:lang w:val="sr-Latn-ME"/>
        </w:rPr>
        <w:t xml:space="preserve">Istovremena upotreba kondoma ili dijafragmi od lateksa sa vaginalnim antiinfektivnim preparatima može smanjiti efikasnost kontraceptivnih sredstava od lateksa. Stoga se </w:t>
      </w:r>
      <w:r w:rsidRPr="00A71DDC">
        <w:rPr>
          <w:bCs/>
          <w:szCs w:val="22"/>
          <w:lang w:val="sr-Latn-ME"/>
        </w:rPr>
        <w:t xml:space="preserve">Gino-daktanol </w:t>
      </w:r>
      <w:r w:rsidRPr="00A71DDC">
        <w:rPr>
          <w:szCs w:val="22"/>
          <w:lang w:val="sr-Latn-ME"/>
        </w:rPr>
        <w:t>ne sm</w:t>
      </w:r>
      <w:r w:rsidR="00816335" w:rsidRPr="00A71DDC">
        <w:rPr>
          <w:szCs w:val="22"/>
          <w:lang w:val="sr-Latn-ME"/>
        </w:rPr>
        <w:t>ij</w:t>
      </w:r>
      <w:r w:rsidRPr="00A71DDC">
        <w:rPr>
          <w:szCs w:val="22"/>
          <w:lang w:val="sr-Latn-ME"/>
        </w:rPr>
        <w:t>e koristiti istovremeno sa kondomom od lateksa ili dijafragmom od lateksa.</w:t>
      </w:r>
    </w:p>
    <w:p w14:paraId="7A6F7003" w14:textId="77777777" w:rsidR="00D267DC" w:rsidRPr="00A71DDC" w:rsidRDefault="00D267DC">
      <w:pPr>
        <w:pStyle w:val="Header"/>
        <w:tabs>
          <w:tab w:val="clear" w:pos="4536"/>
          <w:tab w:val="clear" w:pos="9072"/>
          <w:tab w:val="left" w:pos="284"/>
        </w:tabs>
        <w:rPr>
          <w:bCs/>
          <w:szCs w:val="22"/>
          <w:lang w:val="sr-Latn-ME"/>
        </w:rPr>
      </w:pPr>
    </w:p>
    <w:p w14:paraId="20291EE0" w14:textId="77777777" w:rsidR="004000CE" w:rsidRPr="00A71DDC" w:rsidRDefault="007B5D68">
      <w:pPr>
        <w:pStyle w:val="Header"/>
        <w:tabs>
          <w:tab w:val="clear" w:pos="4536"/>
          <w:tab w:val="clear" w:pos="9072"/>
          <w:tab w:val="left" w:pos="284"/>
        </w:tabs>
        <w:rPr>
          <w:bCs/>
          <w:szCs w:val="22"/>
          <w:lang w:val="sr-Latn-ME"/>
        </w:rPr>
      </w:pPr>
      <w:r w:rsidRPr="00A71DDC">
        <w:rPr>
          <w:bCs/>
          <w:szCs w:val="22"/>
          <w:lang w:val="sr-Latn-ME"/>
        </w:rPr>
        <w:t>Gino-daktanol vagitorije su nam</w:t>
      </w:r>
      <w:r w:rsidR="00816335" w:rsidRPr="00A71DDC">
        <w:rPr>
          <w:bCs/>
          <w:szCs w:val="22"/>
          <w:lang w:val="sr-Latn-ME"/>
        </w:rPr>
        <w:t>ij</w:t>
      </w:r>
      <w:r w:rsidRPr="00A71DDC">
        <w:rPr>
          <w:bCs/>
          <w:szCs w:val="22"/>
          <w:lang w:val="sr-Latn-ME"/>
        </w:rPr>
        <w:t>enjene za vaginalnu (lokalnu) prim</w:t>
      </w:r>
      <w:r w:rsidR="00816335" w:rsidRPr="00A71DDC">
        <w:rPr>
          <w:bCs/>
          <w:szCs w:val="22"/>
          <w:lang w:val="sr-Latn-ME"/>
        </w:rPr>
        <w:t>j</w:t>
      </w:r>
      <w:r w:rsidRPr="00A71DDC">
        <w:rPr>
          <w:bCs/>
          <w:szCs w:val="22"/>
          <w:lang w:val="sr-Latn-ME"/>
        </w:rPr>
        <w:t>enu.</w:t>
      </w:r>
    </w:p>
    <w:p w14:paraId="64922D8C" w14:textId="77777777" w:rsidR="004000CE" w:rsidRPr="00A71DDC" w:rsidRDefault="004000CE">
      <w:pPr>
        <w:pStyle w:val="Header"/>
        <w:tabs>
          <w:tab w:val="clear" w:pos="4536"/>
          <w:tab w:val="clear" w:pos="9072"/>
          <w:tab w:val="left" w:pos="284"/>
        </w:tabs>
        <w:rPr>
          <w:szCs w:val="22"/>
          <w:lang w:val="sr-Latn-ME"/>
        </w:rPr>
      </w:pPr>
      <w:r w:rsidRPr="00A71DDC">
        <w:rPr>
          <w:bCs/>
          <w:szCs w:val="22"/>
          <w:lang w:val="sr-Latn-ME"/>
        </w:rPr>
        <w:t xml:space="preserve">Gino-daktanol </w:t>
      </w:r>
      <w:r w:rsidRPr="00A71DDC">
        <w:rPr>
          <w:szCs w:val="22"/>
          <w:lang w:val="sr-Latn-ME"/>
        </w:rPr>
        <w:t>vagitorije ne ostavljaju mrlje na koži i vešu.</w:t>
      </w:r>
    </w:p>
    <w:p w14:paraId="56EA3A36" w14:textId="1EDA1F68" w:rsidR="004000CE" w:rsidRPr="00A71DDC" w:rsidRDefault="004000CE">
      <w:pPr>
        <w:pStyle w:val="Header"/>
        <w:tabs>
          <w:tab w:val="clear" w:pos="4536"/>
          <w:tab w:val="clear" w:pos="9072"/>
          <w:tab w:val="left" w:pos="284"/>
        </w:tabs>
        <w:rPr>
          <w:bCs/>
          <w:szCs w:val="22"/>
          <w:lang w:val="sr-Latn-ME"/>
        </w:rPr>
      </w:pPr>
      <w:r w:rsidRPr="00A71DDC">
        <w:rPr>
          <w:szCs w:val="22"/>
          <w:lang w:val="sr-Latn-ME"/>
        </w:rPr>
        <w:t>Tokom l</w:t>
      </w:r>
      <w:r w:rsidR="00816335" w:rsidRPr="00A71DDC">
        <w:rPr>
          <w:szCs w:val="22"/>
          <w:lang w:val="sr-Latn-ME"/>
        </w:rPr>
        <w:t>ij</w:t>
      </w:r>
      <w:r w:rsidRPr="00A71DDC">
        <w:rPr>
          <w:szCs w:val="22"/>
          <w:lang w:val="sr-Latn-ME"/>
        </w:rPr>
        <w:t xml:space="preserve">ečenja vagitorijama </w:t>
      </w:r>
      <w:r w:rsidRPr="00A71DDC">
        <w:rPr>
          <w:bCs/>
          <w:szCs w:val="22"/>
          <w:lang w:val="sr-Latn-ME"/>
        </w:rPr>
        <w:t>Gino-daktanol, žena ne sm</w:t>
      </w:r>
      <w:r w:rsidR="00816335" w:rsidRPr="00A71DDC">
        <w:rPr>
          <w:bCs/>
          <w:szCs w:val="22"/>
          <w:lang w:val="sr-Latn-ME"/>
        </w:rPr>
        <w:t>ij</w:t>
      </w:r>
      <w:r w:rsidRPr="00A71DDC">
        <w:rPr>
          <w:bCs/>
          <w:szCs w:val="22"/>
          <w:lang w:val="sr-Latn-ME"/>
        </w:rPr>
        <w:t>e stavljati u vaginu druge vagitorije ili dijafragmu. Treba izb</w:t>
      </w:r>
      <w:r w:rsidR="00816335" w:rsidRPr="00A71DDC">
        <w:rPr>
          <w:bCs/>
          <w:szCs w:val="22"/>
          <w:lang w:val="sr-Latn-ME"/>
        </w:rPr>
        <w:t>j</w:t>
      </w:r>
      <w:r w:rsidRPr="00A71DDC">
        <w:rPr>
          <w:bCs/>
          <w:szCs w:val="22"/>
          <w:lang w:val="sr-Latn-ME"/>
        </w:rPr>
        <w:t>egavati i upotrebu tampona.</w:t>
      </w:r>
    </w:p>
    <w:p w14:paraId="30F3AE6D" w14:textId="77777777" w:rsidR="00D70035" w:rsidRPr="00A71DDC" w:rsidRDefault="00D70035">
      <w:pPr>
        <w:pStyle w:val="Header"/>
        <w:tabs>
          <w:tab w:val="clear" w:pos="4536"/>
          <w:tab w:val="clear" w:pos="9072"/>
          <w:tab w:val="left" w:pos="284"/>
        </w:tabs>
        <w:rPr>
          <w:szCs w:val="22"/>
          <w:lang w:val="sr-Latn-ME"/>
        </w:rPr>
      </w:pPr>
    </w:p>
    <w:p w14:paraId="7EEBA927" w14:textId="7E5CC037" w:rsidR="007B5D68" w:rsidRPr="00A71DDC" w:rsidRDefault="007B5D68" w:rsidP="00643517">
      <w:pPr>
        <w:rPr>
          <w:b/>
          <w:bCs/>
          <w:szCs w:val="22"/>
          <w:lang w:val="sr-Latn-ME"/>
        </w:rPr>
      </w:pPr>
      <w:r w:rsidRPr="00A71DDC">
        <w:rPr>
          <w:b/>
          <w:bCs/>
          <w:szCs w:val="22"/>
          <w:lang w:val="sr-Latn-ME"/>
        </w:rPr>
        <w:t>4.5. Interakcije sa drugim l</w:t>
      </w:r>
      <w:r w:rsidR="00AC7963" w:rsidRPr="00A71DDC">
        <w:rPr>
          <w:b/>
          <w:bCs/>
          <w:szCs w:val="22"/>
          <w:lang w:val="sr-Latn-ME"/>
        </w:rPr>
        <w:t>j</w:t>
      </w:r>
      <w:r w:rsidRPr="00A71DDC">
        <w:rPr>
          <w:b/>
          <w:bCs/>
          <w:szCs w:val="22"/>
          <w:lang w:val="sr-Latn-ME"/>
        </w:rPr>
        <w:t>ekovima i druge vrste interakcija</w:t>
      </w:r>
    </w:p>
    <w:p w14:paraId="4747012E" w14:textId="77777777" w:rsidR="00D70035" w:rsidRPr="00A71DDC" w:rsidRDefault="00D70035" w:rsidP="00643517">
      <w:pPr>
        <w:rPr>
          <w:b/>
          <w:bCs/>
          <w:szCs w:val="22"/>
          <w:lang w:val="sr-Latn-ME"/>
        </w:rPr>
      </w:pPr>
    </w:p>
    <w:p w14:paraId="31C549F6" w14:textId="77777777" w:rsidR="00A054AD" w:rsidRPr="00A71DDC" w:rsidRDefault="00A054AD">
      <w:pPr>
        <w:pStyle w:val="Header"/>
        <w:tabs>
          <w:tab w:val="clear" w:pos="4536"/>
          <w:tab w:val="clear" w:pos="9072"/>
          <w:tab w:val="left" w:pos="284"/>
        </w:tabs>
        <w:rPr>
          <w:szCs w:val="22"/>
          <w:lang w:val="sr-Latn-ME"/>
        </w:rPr>
      </w:pPr>
      <w:r w:rsidRPr="00A71DDC">
        <w:rPr>
          <w:szCs w:val="22"/>
          <w:lang w:val="sr-Latn-ME"/>
        </w:rPr>
        <w:t>Poznato je da sistemska prim</w:t>
      </w:r>
      <w:r w:rsidR="00AC7963" w:rsidRPr="00A71DDC">
        <w:rPr>
          <w:szCs w:val="22"/>
          <w:lang w:val="sr-Latn-ME"/>
        </w:rPr>
        <w:t>j</w:t>
      </w:r>
      <w:r w:rsidRPr="00A71DDC">
        <w:rPr>
          <w:szCs w:val="22"/>
          <w:lang w:val="sr-Latn-ME"/>
        </w:rPr>
        <w:t xml:space="preserve">ena mikonazola inhibira citohrom P450 3A4 i P450 2C9. </w:t>
      </w:r>
    </w:p>
    <w:p w14:paraId="78B32187" w14:textId="77777777" w:rsidR="00A054AD" w:rsidRPr="00A71DDC" w:rsidRDefault="00A054AD">
      <w:pPr>
        <w:pStyle w:val="Header"/>
        <w:tabs>
          <w:tab w:val="clear" w:pos="4536"/>
          <w:tab w:val="clear" w:pos="9072"/>
          <w:tab w:val="left" w:pos="284"/>
        </w:tabs>
        <w:rPr>
          <w:szCs w:val="22"/>
          <w:lang w:val="sr-Latn-ME"/>
        </w:rPr>
      </w:pPr>
      <w:r w:rsidRPr="00A71DDC">
        <w:rPr>
          <w:szCs w:val="22"/>
          <w:lang w:val="sr-Latn-ME"/>
        </w:rPr>
        <w:t>Zbog ograničene sistemske raspoloživosti nakon vaginalne prim</w:t>
      </w:r>
      <w:r w:rsidR="00AC7963" w:rsidRPr="00A71DDC">
        <w:rPr>
          <w:szCs w:val="22"/>
          <w:lang w:val="sr-Latn-ME"/>
        </w:rPr>
        <w:t>j</w:t>
      </w:r>
      <w:r w:rsidRPr="00A71DDC">
        <w:rPr>
          <w:szCs w:val="22"/>
          <w:lang w:val="sr-Latn-ME"/>
        </w:rPr>
        <w:t>ene, veoma r</w:t>
      </w:r>
      <w:r w:rsidR="00AC7963" w:rsidRPr="00A71DDC">
        <w:rPr>
          <w:szCs w:val="22"/>
          <w:lang w:val="sr-Latn-ME"/>
        </w:rPr>
        <w:t>ij</w:t>
      </w:r>
      <w:r w:rsidRPr="00A71DDC">
        <w:rPr>
          <w:szCs w:val="22"/>
          <w:lang w:val="sr-Latn-ME"/>
        </w:rPr>
        <w:t xml:space="preserve">etko se javljaju klinički značajne interakcije. </w:t>
      </w:r>
    </w:p>
    <w:p w14:paraId="0B1A3CF8" w14:textId="77777777" w:rsidR="00A054AD" w:rsidRPr="00A71DDC" w:rsidRDefault="00A054AD">
      <w:pPr>
        <w:pStyle w:val="Header"/>
        <w:tabs>
          <w:tab w:val="clear" w:pos="4536"/>
          <w:tab w:val="clear" w:pos="9072"/>
          <w:tab w:val="left" w:pos="284"/>
        </w:tabs>
        <w:rPr>
          <w:szCs w:val="22"/>
          <w:lang w:val="sr-Latn-ME"/>
        </w:rPr>
      </w:pPr>
    </w:p>
    <w:p w14:paraId="08A1B291" w14:textId="77777777" w:rsidR="0007237C" w:rsidRPr="00A71DDC" w:rsidRDefault="00A054AD">
      <w:pPr>
        <w:pStyle w:val="Header"/>
        <w:tabs>
          <w:tab w:val="clear" w:pos="4536"/>
          <w:tab w:val="clear" w:pos="9072"/>
          <w:tab w:val="left" w:pos="284"/>
        </w:tabs>
        <w:rPr>
          <w:szCs w:val="22"/>
          <w:lang w:val="sr-Latn-ME"/>
        </w:rPr>
      </w:pPr>
      <w:r w:rsidRPr="00A71DDC">
        <w:rPr>
          <w:szCs w:val="22"/>
          <w:lang w:val="sr-Latn-ME"/>
        </w:rPr>
        <w:t>N</w:t>
      </w:r>
      <w:r w:rsidR="007B5D68" w:rsidRPr="00A71DDC">
        <w:rPr>
          <w:szCs w:val="22"/>
          <w:lang w:val="sr-Latn-ME"/>
        </w:rPr>
        <w:t>eophodan je oprez kod pacijenata koji</w:t>
      </w:r>
      <w:r w:rsidR="00366552" w:rsidRPr="00A71DDC">
        <w:rPr>
          <w:szCs w:val="22"/>
          <w:lang w:val="sr-Latn-ME"/>
        </w:rPr>
        <w:t xml:space="preserve"> uzimaju oralne antikoagulanse, kao što je varfarin,</w:t>
      </w:r>
      <w:r w:rsidR="007B5D68" w:rsidRPr="00A71DDC">
        <w:rPr>
          <w:szCs w:val="22"/>
          <w:lang w:val="sr-Latn-ME"/>
        </w:rPr>
        <w:t xml:space="preserve"> </w:t>
      </w:r>
      <w:r w:rsidR="00366552" w:rsidRPr="00A71DDC">
        <w:rPr>
          <w:szCs w:val="22"/>
          <w:lang w:val="sr-Latn-ME"/>
        </w:rPr>
        <w:t>pa se iz tog razloga mora pratiti njegovo antikoagulantno dejstvo.</w:t>
      </w:r>
    </w:p>
    <w:p w14:paraId="3E4C0831" w14:textId="3A432A8B" w:rsidR="00A054AD" w:rsidRPr="00A71DDC" w:rsidRDefault="00A054AD">
      <w:pPr>
        <w:pStyle w:val="Header"/>
        <w:tabs>
          <w:tab w:val="clear" w:pos="4536"/>
          <w:tab w:val="clear" w:pos="9072"/>
          <w:tab w:val="left" w:pos="284"/>
        </w:tabs>
        <w:rPr>
          <w:szCs w:val="22"/>
          <w:lang w:val="sr-Latn-ME"/>
        </w:rPr>
      </w:pPr>
      <w:r w:rsidRPr="00A71DDC">
        <w:rPr>
          <w:szCs w:val="22"/>
          <w:lang w:val="sr-Latn-ME"/>
        </w:rPr>
        <w:t>Istovremena prim</w:t>
      </w:r>
      <w:r w:rsidR="00AC7963" w:rsidRPr="00A71DDC">
        <w:rPr>
          <w:szCs w:val="22"/>
          <w:lang w:val="sr-Latn-ME"/>
        </w:rPr>
        <w:t>j</w:t>
      </w:r>
      <w:r w:rsidRPr="00A71DDC">
        <w:rPr>
          <w:szCs w:val="22"/>
          <w:lang w:val="sr-Latn-ME"/>
        </w:rPr>
        <w:t>ena mikonazola sa određenim l</w:t>
      </w:r>
      <w:r w:rsidR="00AC7963" w:rsidRPr="00A71DDC">
        <w:rPr>
          <w:szCs w:val="22"/>
          <w:lang w:val="sr-Latn-ME"/>
        </w:rPr>
        <w:t>j</w:t>
      </w:r>
      <w:r w:rsidRPr="00A71DDC">
        <w:rPr>
          <w:szCs w:val="22"/>
          <w:lang w:val="sr-Latn-ME"/>
        </w:rPr>
        <w:t xml:space="preserve">ekovima koji se metabolišu pomoću CYP2C9 (npr. oralni hipoglikemici i fenitoin) i CYP3A4 (npr. </w:t>
      </w:r>
      <w:r w:rsidR="00D70035" w:rsidRPr="00A71DDC">
        <w:rPr>
          <w:szCs w:val="22"/>
          <w:lang w:val="sr-Latn-ME"/>
        </w:rPr>
        <w:t>i</w:t>
      </w:r>
      <w:r w:rsidRPr="00A71DDC">
        <w:rPr>
          <w:szCs w:val="22"/>
          <w:lang w:val="sr-Latn-ME"/>
        </w:rPr>
        <w:t>nhibitori HMG-CoA reduktaze poput simvastatina i lovastatina, kao i blokatori kalcijumovih kanala (npr. dihidropiridin i verapamil)</w:t>
      </w:r>
      <w:r w:rsidR="00243C5F" w:rsidRPr="00A71DDC">
        <w:rPr>
          <w:szCs w:val="22"/>
          <w:lang w:val="sr-Latn-ME"/>
        </w:rPr>
        <w:t>)</w:t>
      </w:r>
      <w:r w:rsidRPr="00A71DDC">
        <w:rPr>
          <w:szCs w:val="22"/>
          <w:lang w:val="sr-Latn-ME"/>
        </w:rPr>
        <w:t xml:space="preserve"> može povećati njihovu aktivnost i učestalost neželjenih dejstava, te je potreban oprez pri istovremenoj prim</w:t>
      </w:r>
      <w:r w:rsidR="00AC7963" w:rsidRPr="00A71DDC">
        <w:rPr>
          <w:szCs w:val="22"/>
          <w:lang w:val="sr-Latn-ME"/>
        </w:rPr>
        <w:t>j</w:t>
      </w:r>
      <w:r w:rsidRPr="00A71DDC">
        <w:rPr>
          <w:szCs w:val="22"/>
          <w:lang w:val="sr-Latn-ME"/>
        </w:rPr>
        <w:t>eni.</w:t>
      </w:r>
    </w:p>
    <w:p w14:paraId="59BE5AA1" w14:textId="77777777" w:rsidR="00D70035" w:rsidRPr="00A71DDC" w:rsidRDefault="00D70035">
      <w:pPr>
        <w:pStyle w:val="Header"/>
        <w:tabs>
          <w:tab w:val="clear" w:pos="4536"/>
          <w:tab w:val="clear" w:pos="9072"/>
          <w:tab w:val="left" w:pos="284"/>
        </w:tabs>
        <w:rPr>
          <w:szCs w:val="22"/>
          <w:lang w:val="sr-Latn-ME"/>
        </w:rPr>
      </w:pPr>
    </w:p>
    <w:p w14:paraId="05E31D64" w14:textId="3154AD20" w:rsidR="007B5D68" w:rsidRPr="00A71DDC" w:rsidRDefault="00366552" w:rsidP="00643517">
      <w:pPr>
        <w:pStyle w:val="Header"/>
        <w:tabs>
          <w:tab w:val="clear" w:pos="4536"/>
          <w:tab w:val="clear" w:pos="9072"/>
          <w:tab w:val="left" w:pos="284"/>
        </w:tabs>
        <w:rPr>
          <w:szCs w:val="22"/>
          <w:lang w:val="sr-Latn-ME"/>
        </w:rPr>
      </w:pPr>
      <w:r w:rsidRPr="00A71DDC">
        <w:rPr>
          <w:szCs w:val="22"/>
          <w:lang w:val="sr-Latn-ME"/>
        </w:rPr>
        <w:t>Potrebno je izb</w:t>
      </w:r>
      <w:r w:rsidR="00AC7963" w:rsidRPr="00A71DDC">
        <w:rPr>
          <w:szCs w:val="22"/>
          <w:lang w:val="sr-Latn-ME"/>
        </w:rPr>
        <w:t>j</w:t>
      </w:r>
      <w:r w:rsidRPr="00A71DDC">
        <w:rPr>
          <w:szCs w:val="22"/>
          <w:lang w:val="sr-Latn-ME"/>
        </w:rPr>
        <w:t xml:space="preserve">egavati međusobni kontakt </w:t>
      </w:r>
      <w:r w:rsidRPr="00A71DDC">
        <w:rPr>
          <w:bCs/>
          <w:szCs w:val="22"/>
          <w:lang w:val="sr-Latn-ME"/>
        </w:rPr>
        <w:t xml:space="preserve">Gino-daktanol </w:t>
      </w:r>
      <w:r w:rsidRPr="00A71DDC">
        <w:rPr>
          <w:szCs w:val="22"/>
          <w:lang w:val="sr-Latn-ME"/>
        </w:rPr>
        <w:t>v</w:t>
      </w:r>
      <w:r w:rsidR="007B5D68" w:rsidRPr="00A71DDC">
        <w:rPr>
          <w:szCs w:val="22"/>
          <w:lang w:val="sr-Latn-ME"/>
        </w:rPr>
        <w:t>agitorij</w:t>
      </w:r>
      <w:r w:rsidRPr="00A71DDC">
        <w:rPr>
          <w:szCs w:val="22"/>
          <w:lang w:val="sr-Latn-ME"/>
        </w:rPr>
        <w:t>a i proizvoda od</w:t>
      </w:r>
      <w:r w:rsidR="007B5D68" w:rsidRPr="00A71DDC">
        <w:rPr>
          <w:szCs w:val="22"/>
          <w:lang w:val="sr-Latn-ME"/>
        </w:rPr>
        <w:t xml:space="preserve"> lateks</w:t>
      </w:r>
      <w:r w:rsidRPr="00A71DDC">
        <w:rPr>
          <w:szCs w:val="22"/>
          <w:lang w:val="sr-Latn-ME"/>
        </w:rPr>
        <w:t xml:space="preserve">a, kao što su </w:t>
      </w:r>
      <w:r w:rsidR="007B5D68" w:rsidRPr="00A71DDC">
        <w:rPr>
          <w:szCs w:val="22"/>
          <w:lang w:val="sr-Latn-ME"/>
        </w:rPr>
        <w:t xml:space="preserve"> kontraceptivne dijafragm</w:t>
      </w:r>
      <w:r w:rsidRPr="00A71DDC">
        <w:rPr>
          <w:szCs w:val="22"/>
          <w:lang w:val="sr-Latn-ME"/>
        </w:rPr>
        <w:t>e</w:t>
      </w:r>
      <w:r w:rsidR="007B5D68" w:rsidRPr="00A71DDC">
        <w:rPr>
          <w:szCs w:val="22"/>
          <w:lang w:val="sr-Latn-ME"/>
        </w:rPr>
        <w:t xml:space="preserve"> </w:t>
      </w:r>
      <w:r w:rsidRPr="00A71DDC">
        <w:rPr>
          <w:szCs w:val="22"/>
          <w:lang w:val="sr-Latn-ME"/>
        </w:rPr>
        <w:t>il</w:t>
      </w:r>
      <w:r w:rsidR="007B5D68" w:rsidRPr="00A71DDC">
        <w:rPr>
          <w:szCs w:val="22"/>
          <w:lang w:val="sr-Latn-ME"/>
        </w:rPr>
        <w:t>i kondom</w:t>
      </w:r>
      <w:r w:rsidRPr="00A71DDC">
        <w:rPr>
          <w:szCs w:val="22"/>
          <w:lang w:val="sr-Latn-ME"/>
        </w:rPr>
        <w:t>i</w:t>
      </w:r>
      <w:r w:rsidR="00A7770E" w:rsidRPr="00A71DDC">
        <w:rPr>
          <w:szCs w:val="22"/>
          <w:lang w:val="sr-Latn-ME"/>
        </w:rPr>
        <w:t>,</w:t>
      </w:r>
      <w:r w:rsidRPr="00A71DDC">
        <w:rPr>
          <w:szCs w:val="22"/>
          <w:lang w:val="sr-Latn-ME"/>
        </w:rPr>
        <w:t xml:space="preserve"> zbog mogućnosti oštećenja lateksa od kojeg su proizvodi napravljeni.</w:t>
      </w:r>
    </w:p>
    <w:p w14:paraId="18826DE8" w14:textId="77777777" w:rsidR="00D70035" w:rsidRPr="00A71DDC" w:rsidRDefault="00D70035" w:rsidP="00643517">
      <w:pPr>
        <w:pStyle w:val="Header"/>
        <w:tabs>
          <w:tab w:val="clear" w:pos="4536"/>
          <w:tab w:val="clear" w:pos="9072"/>
          <w:tab w:val="left" w:pos="284"/>
        </w:tabs>
        <w:rPr>
          <w:szCs w:val="22"/>
          <w:lang w:val="sr-Latn-ME"/>
        </w:rPr>
      </w:pPr>
    </w:p>
    <w:p w14:paraId="74EB33C8" w14:textId="0FB09150" w:rsidR="007B5D68" w:rsidRPr="00A71DDC" w:rsidRDefault="007B5D68" w:rsidP="00643517">
      <w:pPr>
        <w:rPr>
          <w:b/>
          <w:bCs/>
          <w:szCs w:val="22"/>
          <w:lang w:val="sr-Latn-ME"/>
        </w:rPr>
      </w:pPr>
      <w:r w:rsidRPr="00A71DDC">
        <w:rPr>
          <w:b/>
          <w:bCs/>
          <w:szCs w:val="22"/>
          <w:lang w:val="sr-Latn-ME"/>
        </w:rPr>
        <w:t>4.6. Plodnost, trudnoća i dojenje</w:t>
      </w:r>
    </w:p>
    <w:p w14:paraId="03C370CC" w14:textId="77777777" w:rsidR="00D70035" w:rsidRPr="00A71DDC" w:rsidRDefault="00D70035" w:rsidP="00643517">
      <w:pPr>
        <w:rPr>
          <w:b/>
          <w:bCs/>
          <w:szCs w:val="22"/>
          <w:lang w:val="sr-Latn-ME"/>
        </w:rPr>
      </w:pPr>
    </w:p>
    <w:p w14:paraId="7E2E712B" w14:textId="77777777" w:rsidR="007B5D68" w:rsidRPr="00A71DDC" w:rsidRDefault="007B5D68">
      <w:pPr>
        <w:pStyle w:val="Header"/>
        <w:tabs>
          <w:tab w:val="clear" w:pos="4536"/>
          <w:tab w:val="clear" w:pos="9072"/>
          <w:tab w:val="left" w:pos="284"/>
        </w:tabs>
        <w:rPr>
          <w:szCs w:val="22"/>
          <w:u w:val="single"/>
          <w:lang w:val="sr-Latn-ME"/>
        </w:rPr>
      </w:pPr>
      <w:r w:rsidRPr="00A71DDC">
        <w:rPr>
          <w:szCs w:val="22"/>
          <w:u w:val="single"/>
          <w:lang w:val="sr-Latn-ME"/>
        </w:rPr>
        <w:t>Trudnoća</w:t>
      </w:r>
    </w:p>
    <w:p w14:paraId="56B88604" w14:textId="3DC3EAF1" w:rsidR="00A054AD" w:rsidRPr="00A71DDC" w:rsidRDefault="00A054AD">
      <w:pPr>
        <w:pStyle w:val="Header"/>
        <w:tabs>
          <w:tab w:val="clear" w:pos="4536"/>
          <w:tab w:val="clear" w:pos="9072"/>
          <w:tab w:val="left" w:pos="284"/>
        </w:tabs>
        <w:rPr>
          <w:szCs w:val="22"/>
          <w:lang w:val="sr-Latn-ME"/>
        </w:rPr>
      </w:pPr>
      <w:r w:rsidRPr="00A71DDC">
        <w:rPr>
          <w:szCs w:val="22"/>
          <w:lang w:val="sr-Latn-ME"/>
        </w:rPr>
        <w:t>Sistemska</w:t>
      </w:r>
      <w:r w:rsidR="008E2E7E" w:rsidRPr="00A71DDC">
        <w:rPr>
          <w:szCs w:val="22"/>
          <w:lang w:val="sr-Latn-ME"/>
        </w:rPr>
        <w:t xml:space="preserve"> </w:t>
      </w:r>
      <w:r w:rsidR="007B5D68" w:rsidRPr="00A71DDC">
        <w:rPr>
          <w:szCs w:val="22"/>
          <w:lang w:val="sr-Latn-ME"/>
        </w:rPr>
        <w:t>resorpcija mikonazol</w:t>
      </w:r>
      <w:r w:rsidR="00AC7963" w:rsidRPr="00A71DDC">
        <w:rPr>
          <w:szCs w:val="22"/>
          <w:lang w:val="sr-Latn-ME"/>
        </w:rPr>
        <w:t xml:space="preserve"> </w:t>
      </w:r>
      <w:r w:rsidR="007B5D68" w:rsidRPr="00A71DDC">
        <w:rPr>
          <w:szCs w:val="22"/>
          <w:lang w:val="sr-Latn-ME"/>
        </w:rPr>
        <w:t>nitrata</w:t>
      </w:r>
      <w:r w:rsidR="00D267DC" w:rsidRPr="00A71DDC">
        <w:rPr>
          <w:szCs w:val="22"/>
          <w:lang w:val="sr-Latn-ME"/>
        </w:rPr>
        <w:t xml:space="preserve"> </w:t>
      </w:r>
      <w:r w:rsidRPr="00A71DDC">
        <w:rPr>
          <w:szCs w:val="22"/>
          <w:lang w:val="sr-Latn-ME"/>
        </w:rPr>
        <w:t xml:space="preserve">je </w:t>
      </w:r>
      <w:r w:rsidR="00A7770E" w:rsidRPr="00A71DDC">
        <w:rPr>
          <w:szCs w:val="22"/>
          <w:lang w:val="sr-Latn-ME"/>
        </w:rPr>
        <w:t>zanemarljiva</w:t>
      </w:r>
      <w:r w:rsidRPr="00A71DDC">
        <w:rPr>
          <w:szCs w:val="22"/>
          <w:lang w:val="sr-Latn-ME"/>
        </w:rPr>
        <w:t xml:space="preserve"> nakon vaginalne prim</w:t>
      </w:r>
      <w:r w:rsidR="00AC7963" w:rsidRPr="00A71DDC">
        <w:rPr>
          <w:szCs w:val="22"/>
          <w:lang w:val="sr-Latn-ME"/>
        </w:rPr>
        <w:t>j</w:t>
      </w:r>
      <w:r w:rsidRPr="00A71DDC">
        <w:rPr>
          <w:szCs w:val="22"/>
          <w:lang w:val="sr-Latn-ME"/>
        </w:rPr>
        <w:t>ene.</w:t>
      </w:r>
      <w:r w:rsidR="00D267DC" w:rsidRPr="00A71DDC">
        <w:rPr>
          <w:szCs w:val="22"/>
          <w:lang w:val="sr-Latn-ME"/>
        </w:rPr>
        <w:t xml:space="preserve"> </w:t>
      </w:r>
      <w:r w:rsidRPr="00A71DDC">
        <w:rPr>
          <w:szCs w:val="22"/>
          <w:lang w:val="sr-Latn-ME"/>
        </w:rPr>
        <w:t>Iako nema dokaza da mikonazol d</w:t>
      </w:r>
      <w:r w:rsidR="00AC7963" w:rsidRPr="00A71DDC">
        <w:rPr>
          <w:szCs w:val="22"/>
          <w:lang w:val="sr-Latn-ME"/>
        </w:rPr>
        <w:t>j</w:t>
      </w:r>
      <w:r w:rsidRPr="00A71DDC">
        <w:rPr>
          <w:szCs w:val="22"/>
          <w:lang w:val="sr-Latn-ME"/>
        </w:rPr>
        <w:t>eluje teratogeno ili embrio</w:t>
      </w:r>
      <w:r w:rsidR="00D70035" w:rsidRPr="00A71DDC">
        <w:rPr>
          <w:szCs w:val="22"/>
          <w:lang w:val="sr-Latn-ME"/>
        </w:rPr>
        <w:t>to</w:t>
      </w:r>
      <w:r w:rsidRPr="00A71DDC">
        <w:rPr>
          <w:szCs w:val="22"/>
          <w:lang w:val="sr-Latn-ME"/>
        </w:rPr>
        <w:t>ksično kod životinja, ne preporučuje se prim</w:t>
      </w:r>
      <w:r w:rsidR="00AC7963" w:rsidRPr="00A71DDC">
        <w:rPr>
          <w:szCs w:val="22"/>
          <w:lang w:val="sr-Latn-ME"/>
        </w:rPr>
        <w:t>j</w:t>
      </w:r>
      <w:r w:rsidRPr="00A71DDC">
        <w:rPr>
          <w:szCs w:val="22"/>
          <w:lang w:val="sr-Latn-ME"/>
        </w:rPr>
        <w:t>ena l</w:t>
      </w:r>
      <w:r w:rsidR="00AC7963" w:rsidRPr="00A71DDC">
        <w:rPr>
          <w:szCs w:val="22"/>
          <w:lang w:val="sr-Latn-ME"/>
        </w:rPr>
        <w:t>ij</w:t>
      </w:r>
      <w:r w:rsidRPr="00A71DDC">
        <w:rPr>
          <w:szCs w:val="22"/>
          <w:lang w:val="sr-Latn-ME"/>
        </w:rPr>
        <w:t>eka u prvom trimestru trudnoće, odnosno daje se samo ukoliko l</w:t>
      </w:r>
      <w:r w:rsidR="00AC7963" w:rsidRPr="00A71DDC">
        <w:rPr>
          <w:szCs w:val="22"/>
          <w:lang w:val="sr-Latn-ME"/>
        </w:rPr>
        <w:t>j</w:t>
      </w:r>
      <w:r w:rsidRPr="00A71DDC">
        <w:rPr>
          <w:szCs w:val="22"/>
          <w:lang w:val="sr-Latn-ME"/>
        </w:rPr>
        <w:t>ekar proc</w:t>
      </w:r>
      <w:r w:rsidR="00AC7963" w:rsidRPr="00A71DDC">
        <w:rPr>
          <w:szCs w:val="22"/>
          <w:lang w:val="sr-Latn-ME"/>
        </w:rPr>
        <w:t>ij</w:t>
      </w:r>
      <w:r w:rsidRPr="00A71DDC">
        <w:rPr>
          <w:szCs w:val="22"/>
          <w:lang w:val="sr-Latn-ME"/>
        </w:rPr>
        <w:t>eni da korist l</w:t>
      </w:r>
      <w:r w:rsidR="00AC7963" w:rsidRPr="00A71DDC">
        <w:rPr>
          <w:szCs w:val="22"/>
          <w:lang w:val="sr-Latn-ME"/>
        </w:rPr>
        <w:t>ij</w:t>
      </w:r>
      <w:r w:rsidRPr="00A71DDC">
        <w:rPr>
          <w:szCs w:val="22"/>
          <w:lang w:val="sr-Latn-ME"/>
        </w:rPr>
        <w:t>ečenja za majku prevazilazi rizik po plod.</w:t>
      </w:r>
    </w:p>
    <w:p w14:paraId="66236429" w14:textId="77777777" w:rsidR="00243C5F" w:rsidRPr="00A71DDC" w:rsidRDefault="00243C5F">
      <w:pPr>
        <w:pStyle w:val="Header"/>
        <w:tabs>
          <w:tab w:val="clear" w:pos="4536"/>
          <w:tab w:val="clear" w:pos="9072"/>
          <w:tab w:val="left" w:pos="284"/>
        </w:tabs>
        <w:rPr>
          <w:szCs w:val="22"/>
          <w:lang w:val="sr-Latn-ME"/>
        </w:rPr>
      </w:pPr>
    </w:p>
    <w:p w14:paraId="7FFA29FB" w14:textId="77777777" w:rsidR="007B5D68" w:rsidRPr="00A71DDC" w:rsidRDefault="007B5D68">
      <w:pPr>
        <w:pStyle w:val="Header"/>
        <w:tabs>
          <w:tab w:val="clear" w:pos="4536"/>
          <w:tab w:val="clear" w:pos="9072"/>
          <w:tab w:val="left" w:pos="284"/>
        </w:tabs>
        <w:rPr>
          <w:szCs w:val="22"/>
          <w:u w:val="single"/>
          <w:lang w:val="sr-Latn-ME"/>
        </w:rPr>
      </w:pPr>
      <w:r w:rsidRPr="00A71DDC">
        <w:rPr>
          <w:szCs w:val="22"/>
          <w:u w:val="single"/>
          <w:lang w:val="sr-Latn-ME"/>
        </w:rPr>
        <w:t>Dojenje</w:t>
      </w:r>
    </w:p>
    <w:p w14:paraId="41AA0B3A" w14:textId="1D22D683" w:rsidR="00906A53" w:rsidRPr="00A71DDC" w:rsidRDefault="007B5D68">
      <w:pPr>
        <w:pStyle w:val="Header"/>
        <w:tabs>
          <w:tab w:val="clear" w:pos="4536"/>
          <w:tab w:val="clear" w:pos="9072"/>
          <w:tab w:val="left" w:pos="284"/>
        </w:tabs>
        <w:rPr>
          <w:szCs w:val="22"/>
          <w:lang w:val="sr-Latn-ME"/>
        </w:rPr>
      </w:pPr>
      <w:r w:rsidRPr="00A71DDC">
        <w:rPr>
          <w:szCs w:val="22"/>
          <w:lang w:val="sr-Latn-ME"/>
        </w:rPr>
        <w:t>N</w:t>
      </w:r>
      <w:r w:rsidR="00A7770E" w:rsidRPr="00A71DDC">
        <w:rPr>
          <w:szCs w:val="22"/>
          <w:lang w:val="sr-Latn-ME"/>
        </w:rPr>
        <w:t>ije</w:t>
      </w:r>
      <w:r w:rsidRPr="00A71DDC">
        <w:rPr>
          <w:szCs w:val="22"/>
          <w:lang w:val="sr-Latn-ME"/>
        </w:rPr>
        <w:t xml:space="preserve"> </w:t>
      </w:r>
      <w:r w:rsidR="00A7770E" w:rsidRPr="00A71DDC">
        <w:rPr>
          <w:szCs w:val="22"/>
          <w:lang w:val="sr-Latn-ME"/>
        </w:rPr>
        <w:t>po</w:t>
      </w:r>
      <w:r w:rsidRPr="00A71DDC">
        <w:rPr>
          <w:szCs w:val="22"/>
          <w:lang w:val="sr-Latn-ME"/>
        </w:rPr>
        <w:t>zna</w:t>
      </w:r>
      <w:r w:rsidR="00A7770E" w:rsidRPr="00A71DDC">
        <w:rPr>
          <w:szCs w:val="22"/>
          <w:lang w:val="sr-Latn-ME"/>
        </w:rPr>
        <w:t>to</w:t>
      </w:r>
      <w:r w:rsidRPr="00A71DDC">
        <w:rPr>
          <w:szCs w:val="22"/>
          <w:lang w:val="sr-Latn-ME"/>
        </w:rPr>
        <w:t xml:space="preserve"> </w:t>
      </w:r>
      <w:r w:rsidR="000D6685" w:rsidRPr="00A71DDC">
        <w:rPr>
          <w:szCs w:val="22"/>
          <w:lang w:val="sr-Latn-ME"/>
        </w:rPr>
        <w:t xml:space="preserve">da </w:t>
      </w:r>
      <w:r w:rsidRPr="00A71DDC">
        <w:rPr>
          <w:szCs w:val="22"/>
          <w:lang w:val="sr-Latn-ME"/>
        </w:rPr>
        <w:t>li mikonazol</w:t>
      </w:r>
      <w:r w:rsidR="00A7770E" w:rsidRPr="00A71DDC">
        <w:rPr>
          <w:szCs w:val="22"/>
          <w:lang w:val="sr-Latn-ME"/>
        </w:rPr>
        <w:t xml:space="preserve"> </w:t>
      </w:r>
      <w:r w:rsidR="000D6685" w:rsidRPr="00A71DDC">
        <w:rPr>
          <w:szCs w:val="22"/>
          <w:lang w:val="sr-Latn-ME"/>
        </w:rPr>
        <w:t>prelazi</w:t>
      </w:r>
      <w:r w:rsidR="000D6685" w:rsidRPr="00A71DDC" w:rsidDel="00A7770E">
        <w:rPr>
          <w:szCs w:val="22"/>
          <w:lang w:val="sr-Latn-ME"/>
        </w:rPr>
        <w:t xml:space="preserve"> </w:t>
      </w:r>
      <w:r w:rsidRPr="00A71DDC">
        <w:rPr>
          <w:szCs w:val="22"/>
          <w:lang w:val="sr-Latn-ME"/>
        </w:rPr>
        <w:t>u majčino ml</w:t>
      </w:r>
      <w:r w:rsidR="00AC7963" w:rsidRPr="00A71DDC">
        <w:rPr>
          <w:szCs w:val="22"/>
          <w:lang w:val="sr-Latn-ME"/>
        </w:rPr>
        <w:t>ij</w:t>
      </w:r>
      <w:r w:rsidRPr="00A71DDC">
        <w:rPr>
          <w:szCs w:val="22"/>
          <w:lang w:val="sr-Latn-ME"/>
        </w:rPr>
        <w:t>eko</w:t>
      </w:r>
      <w:r w:rsidR="00A054AD" w:rsidRPr="00A71DDC">
        <w:rPr>
          <w:szCs w:val="22"/>
          <w:lang w:val="sr-Latn-ME"/>
        </w:rPr>
        <w:t>. Potreban je oprez kod intr</w:t>
      </w:r>
      <w:r w:rsidR="008E08C8" w:rsidRPr="00A71DDC">
        <w:rPr>
          <w:szCs w:val="22"/>
          <w:lang w:val="sr-Latn-ME"/>
        </w:rPr>
        <w:t>a</w:t>
      </w:r>
      <w:r w:rsidR="00A054AD" w:rsidRPr="00A71DDC">
        <w:rPr>
          <w:szCs w:val="22"/>
          <w:lang w:val="sr-Latn-ME"/>
        </w:rPr>
        <w:t>vaginalne prim</w:t>
      </w:r>
      <w:r w:rsidR="00AC7963" w:rsidRPr="00A71DDC">
        <w:rPr>
          <w:szCs w:val="22"/>
          <w:lang w:val="sr-Latn-ME"/>
        </w:rPr>
        <w:t>j</w:t>
      </w:r>
      <w:r w:rsidR="00A054AD" w:rsidRPr="00A71DDC">
        <w:rPr>
          <w:szCs w:val="22"/>
          <w:lang w:val="sr-Latn-ME"/>
        </w:rPr>
        <w:t>ene mikonazola u periodu dojenja.</w:t>
      </w:r>
      <w:r w:rsidR="008E2E7E" w:rsidRPr="00A71DDC">
        <w:rPr>
          <w:szCs w:val="22"/>
          <w:lang w:val="sr-Latn-ME"/>
        </w:rPr>
        <w:t xml:space="preserve"> </w:t>
      </w:r>
    </w:p>
    <w:p w14:paraId="5C8C3349" w14:textId="77777777" w:rsidR="00D70035" w:rsidRPr="00A71DDC" w:rsidRDefault="00D70035">
      <w:pPr>
        <w:pStyle w:val="Header"/>
        <w:tabs>
          <w:tab w:val="clear" w:pos="4536"/>
          <w:tab w:val="clear" w:pos="9072"/>
          <w:tab w:val="left" w:pos="284"/>
        </w:tabs>
        <w:rPr>
          <w:b/>
          <w:bCs/>
          <w:spacing w:val="-8"/>
          <w:szCs w:val="22"/>
          <w:lang w:val="sr-Latn-ME"/>
        </w:rPr>
      </w:pPr>
    </w:p>
    <w:p w14:paraId="337D9154" w14:textId="32BEB054" w:rsidR="007B5D68" w:rsidRPr="00A71DDC" w:rsidRDefault="007B5D68" w:rsidP="00643517">
      <w:pPr>
        <w:rPr>
          <w:b/>
          <w:bCs/>
          <w:spacing w:val="-8"/>
          <w:szCs w:val="22"/>
          <w:lang w:val="sr-Latn-ME"/>
        </w:rPr>
      </w:pPr>
      <w:r w:rsidRPr="00A71DDC">
        <w:rPr>
          <w:b/>
          <w:bCs/>
          <w:spacing w:val="-8"/>
          <w:szCs w:val="22"/>
          <w:lang w:val="sr-Latn-ME"/>
        </w:rPr>
        <w:t>4.7. Uticaj l</w:t>
      </w:r>
      <w:r w:rsidR="00AC7963" w:rsidRPr="00A71DDC">
        <w:rPr>
          <w:b/>
          <w:bCs/>
          <w:spacing w:val="-8"/>
          <w:szCs w:val="22"/>
          <w:lang w:val="sr-Latn-ME"/>
        </w:rPr>
        <w:t>ij</w:t>
      </w:r>
      <w:r w:rsidRPr="00A71DDC">
        <w:rPr>
          <w:b/>
          <w:bCs/>
          <w:spacing w:val="-8"/>
          <w:szCs w:val="22"/>
          <w:lang w:val="sr-Latn-ME"/>
        </w:rPr>
        <w:t>eka na sposobnost upravljanja vozilima i rukovanja mašinama</w:t>
      </w:r>
    </w:p>
    <w:p w14:paraId="587F55A4" w14:textId="77777777" w:rsidR="00D70035" w:rsidRPr="00A71DDC" w:rsidRDefault="00D70035" w:rsidP="00643517">
      <w:pPr>
        <w:rPr>
          <w:b/>
          <w:bCs/>
          <w:spacing w:val="-8"/>
          <w:szCs w:val="22"/>
          <w:lang w:val="sr-Latn-ME"/>
        </w:rPr>
      </w:pPr>
    </w:p>
    <w:p w14:paraId="733D1483" w14:textId="5DB5DE39" w:rsidR="007B5D68" w:rsidRPr="00A71DDC" w:rsidRDefault="007B5D68">
      <w:pPr>
        <w:pStyle w:val="Header"/>
        <w:rPr>
          <w:szCs w:val="22"/>
          <w:lang w:val="sr-Latn-ME"/>
        </w:rPr>
      </w:pPr>
      <w:r w:rsidRPr="00A71DDC">
        <w:rPr>
          <w:szCs w:val="22"/>
          <w:lang w:val="sr-Latn-ME"/>
        </w:rPr>
        <w:t>L</w:t>
      </w:r>
      <w:r w:rsidR="00AC7963" w:rsidRPr="00A71DDC">
        <w:rPr>
          <w:szCs w:val="22"/>
          <w:lang w:val="sr-Latn-ME"/>
        </w:rPr>
        <w:t>ij</w:t>
      </w:r>
      <w:r w:rsidRPr="00A71DDC">
        <w:rPr>
          <w:szCs w:val="22"/>
          <w:lang w:val="sr-Latn-ME"/>
        </w:rPr>
        <w:t>ek nema uticaj na psihofizičke sposobnosti prilikom upravljanja</w:t>
      </w:r>
      <w:r w:rsidR="00896BC4" w:rsidRPr="00A71DDC">
        <w:rPr>
          <w:szCs w:val="22"/>
          <w:lang w:val="sr-Latn-ME"/>
        </w:rPr>
        <w:t xml:space="preserve"> </w:t>
      </w:r>
      <w:r w:rsidRPr="00A71DDC">
        <w:rPr>
          <w:szCs w:val="22"/>
          <w:lang w:val="sr-Latn-ME"/>
        </w:rPr>
        <w:t>vozil</w:t>
      </w:r>
      <w:r w:rsidR="00896BC4" w:rsidRPr="00A71DDC">
        <w:rPr>
          <w:szCs w:val="22"/>
          <w:lang w:val="sr-Latn-ME"/>
        </w:rPr>
        <w:t>i</w:t>
      </w:r>
      <w:r w:rsidRPr="00A71DDC">
        <w:rPr>
          <w:szCs w:val="22"/>
          <w:lang w:val="sr-Latn-ME"/>
        </w:rPr>
        <w:t>m</w:t>
      </w:r>
      <w:r w:rsidR="00896BC4" w:rsidRPr="00A71DDC">
        <w:rPr>
          <w:szCs w:val="22"/>
          <w:lang w:val="sr-Latn-ME"/>
        </w:rPr>
        <w:t>a</w:t>
      </w:r>
      <w:r w:rsidRPr="00A71DDC">
        <w:rPr>
          <w:szCs w:val="22"/>
          <w:lang w:val="sr-Latn-ME"/>
        </w:rPr>
        <w:t xml:space="preserve"> i rukovanja mašinama.</w:t>
      </w:r>
    </w:p>
    <w:p w14:paraId="251B12CA" w14:textId="77777777" w:rsidR="00D70035" w:rsidRPr="00A71DDC" w:rsidRDefault="00D70035">
      <w:pPr>
        <w:pStyle w:val="Header"/>
        <w:rPr>
          <w:szCs w:val="22"/>
          <w:lang w:val="sr-Latn-ME"/>
        </w:rPr>
      </w:pPr>
    </w:p>
    <w:p w14:paraId="0948CCFF" w14:textId="7FF84924" w:rsidR="007B5D68" w:rsidRPr="00A71DDC" w:rsidRDefault="007B5D68" w:rsidP="00643517">
      <w:pPr>
        <w:rPr>
          <w:b/>
          <w:bCs/>
          <w:szCs w:val="22"/>
          <w:lang w:val="sr-Latn-ME"/>
        </w:rPr>
      </w:pPr>
      <w:r w:rsidRPr="00A71DDC">
        <w:rPr>
          <w:b/>
          <w:bCs/>
          <w:szCs w:val="22"/>
          <w:lang w:val="sr-Latn-ME"/>
        </w:rPr>
        <w:t>4.8. Neželjena dejstva</w:t>
      </w:r>
    </w:p>
    <w:p w14:paraId="731AEE2D" w14:textId="77777777" w:rsidR="00D70035" w:rsidRPr="00A71DDC" w:rsidRDefault="00D70035" w:rsidP="00643517">
      <w:pPr>
        <w:rPr>
          <w:b/>
          <w:bCs/>
          <w:szCs w:val="22"/>
          <w:lang w:val="sr-Latn-ME"/>
        </w:rPr>
      </w:pPr>
    </w:p>
    <w:p w14:paraId="48ECF939" w14:textId="2018EE3A" w:rsidR="00906A53" w:rsidRPr="00A71DDC" w:rsidRDefault="00906A53">
      <w:pPr>
        <w:pStyle w:val="Header"/>
        <w:tabs>
          <w:tab w:val="clear" w:pos="4536"/>
          <w:tab w:val="clear" w:pos="9072"/>
          <w:tab w:val="left" w:pos="180"/>
        </w:tabs>
        <w:rPr>
          <w:szCs w:val="22"/>
          <w:lang w:val="sr-Latn-ME"/>
        </w:rPr>
      </w:pPr>
      <w:r w:rsidRPr="00A71DDC">
        <w:rPr>
          <w:szCs w:val="22"/>
          <w:lang w:val="sr-Latn-ME"/>
        </w:rPr>
        <w:t>Ukupno 537 žena sa mikrobiološki potvrđenom kandidijazom i povezanim simptomima (npr. vulvovaginalni svrab, os</w:t>
      </w:r>
      <w:r w:rsidR="00AC7963" w:rsidRPr="00A71DDC">
        <w:rPr>
          <w:szCs w:val="22"/>
          <w:lang w:val="sr-Latn-ME"/>
        </w:rPr>
        <w:t>j</w:t>
      </w:r>
      <w:r w:rsidRPr="00A71DDC">
        <w:rPr>
          <w:szCs w:val="22"/>
          <w:lang w:val="sr-Latn-ME"/>
        </w:rPr>
        <w:t>e</w:t>
      </w:r>
      <w:r w:rsidR="00D70035" w:rsidRPr="00A71DDC">
        <w:rPr>
          <w:szCs w:val="22"/>
          <w:lang w:val="sr-Latn-ME"/>
        </w:rPr>
        <w:t>ć</w:t>
      </w:r>
      <w:r w:rsidRPr="00A71DDC">
        <w:rPr>
          <w:szCs w:val="22"/>
          <w:lang w:val="sr-Latn-ME"/>
        </w:rPr>
        <w:t>aj pečenja, iritacija) ili znacima vulvarnog eritema, edema i ekskorijacij</w:t>
      </w:r>
      <w:r w:rsidR="00A86898" w:rsidRPr="00A71DDC">
        <w:rPr>
          <w:szCs w:val="22"/>
          <w:lang w:val="sr-Latn-ME"/>
        </w:rPr>
        <w:t>e</w:t>
      </w:r>
      <w:r w:rsidRPr="00A71DDC">
        <w:rPr>
          <w:szCs w:val="22"/>
          <w:lang w:val="sr-Latn-ME"/>
        </w:rPr>
        <w:t xml:space="preserve"> ili vaginalnog edema i eritema, učestvovalo je u dv</w:t>
      </w:r>
      <w:r w:rsidR="00AC7963" w:rsidRPr="00A71DDC">
        <w:rPr>
          <w:szCs w:val="22"/>
          <w:lang w:val="sr-Latn-ME"/>
        </w:rPr>
        <w:t>ij</w:t>
      </w:r>
      <w:r w:rsidRPr="00A71DDC">
        <w:rPr>
          <w:szCs w:val="22"/>
          <w:lang w:val="sr-Latn-ME"/>
        </w:rPr>
        <w:t>e jednostruko sl</w:t>
      </w:r>
      <w:r w:rsidR="00AC7963" w:rsidRPr="00A71DDC">
        <w:rPr>
          <w:szCs w:val="22"/>
          <w:lang w:val="sr-Latn-ME"/>
        </w:rPr>
        <w:t>ij</w:t>
      </w:r>
      <w:r w:rsidRPr="00A71DDC">
        <w:rPr>
          <w:szCs w:val="22"/>
          <w:lang w:val="sr-Latn-ME"/>
        </w:rPr>
        <w:t>epe studije i bilo l</w:t>
      </w:r>
      <w:r w:rsidR="00AC7963" w:rsidRPr="00A71DDC">
        <w:rPr>
          <w:szCs w:val="22"/>
          <w:lang w:val="sr-Latn-ME"/>
        </w:rPr>
        <w:t>ij</w:t>
      </w:r>
      <w:r w:rsidRPr="00A71DDC">
        <w:rPr>
          <w:szCs w:val="22"/>
          <w:lang w:val="sr-Latn-ME"/>
        </w:rPr>
        <w:t>ečeno intravaginalnim mikonazolom: randomizovano su pod</w:t>
      </w:r>
      <w:r w:rsidR="00AC7963" w:rsidRPr="00A71DDC">
        <w:rPr>
          <w:szCs w:val="22"/>
          <w:lang w:val="sr-Latn-ME"/>
        </w:rPr>
        <w:t>ij</w:t>
      </w:r>
      <w:r w:rsidRPr="00A71DDC">
        <w:rPr>
          <w:szCs w:val="22"/>
          <w:lang w:val="sr-Latn-ME"/>
        </w:rPr>
        <w:t>eljen</w:t>
      </w:r>
      <w:r w:rsidR="00A86898" w:rsidRPr="00A71DDC">
        <w:rPr>
          <w:szCs w:val="22"/>
          <w:lang w:val="sr-Latn-ME"/>
        </w:rPr>
        <w:t>e</w:t>
      </w:r>
      <w:r w:rsidRPr="00A71DDC">
        <w:rPr>
          <w:szCs w:val="22"/>
          <w:lang w:val="sr-Latn-ME"/>
        </w:rPr>
        <w:t xml:space="preserve"> u grupu koja je primila mikonazol vaginalnu kapsulu jednokratno 1200 mg ili mikonazol 2% vaginalni krem tokom 7 dana. </w:t>
      </w:r>
      <w:r w:rsidR="002A6391" w:rsidRPr="00A71DDC">
        <w:rPr>
          <w:szCs w:val="22"/>
          <w:lang w:val="sr-Latn-ME"/>
        </w:rPr>
        <w:t>Neželjene reakcije koje je prijavilo ≥1% ispitanika l</w:t>
      </w:r>
      <w:r w:rsidR="00AC7963" w:rsidRPr="00A71DDC">
        <w:rPr>
          <w:szCs w:val="22"/>
          <w:lang w:val="sr-Latn-ME"/>
        </w:rPr>
        <w:t>ij</w:t>
      </w:r>
      <w:r w:rsidR="002A6391" w:rsidRPr="00A71DDC">
        <w:rPr>
          <w:szCs w:val="22"/>
          <w:lang w:val="sr-Latn-ME"/>
        </w:rPr>
        <w:t>ečenih mikonazolom, prikazane su u Tabeli 1.</w:t>
      </w:r>
    </w:p>
    <w:p w14:paraId="4621EE73" w14:textId="77777777" w:rsidR="00906A53" w:rsidRPr="00A71DDC" w:rsidRDefault="00906A53" w:rsidP="00E41F9D">
      <w:pPr>
        <w:pStyle w:val="Header"/>
        <w:tabs>
          <w:tab w:val="clear" w:pos="4536"/>
          <w:tab w:val="clear" w:pos="9072"/>
          <w:tab w:val="left" w:pos="180"/>
        </w:tabs>
        <w:rPr>
          <w:szCs w:val="22"/>
          <w:lang w:val="sr-Latn-ME"/>
        </w:rPr>
      </w:pPr>
    </w:p>
    <w:p w14:paraId="1EC59D74" w14:textId="77777777" w:rsidR="00906A53" w:rsidRPr="00A71DDC" w:rsidRDefault="00906A53" w:rsidP="00E41F9D">
      <w:pPr>
        <w:pStyle w:val="Header"/>
        <w:tabs>
          <w:tab w:val="clear" w:pos="4536"/>
          <w:tab w:val="clear" w:pos="9072"/>
          <w:tab w:val="left" w:pos="180"/>
        </w:tabs>
        <w:rPr>
          <w:szCs w:val="22"/>
          <w:lang w:val="sr-Latn-ME"/>
        </w:rPr>
      </w:pPr>
      <w:r w:rsidRPr="00A71DDC">
        <w:rPr>
          <w:szCs w:val="22"/>
          <w:lang w:val="sr-Latn-ME"/>
        </w:rPr>
        <w:t>Neželjene reakcije pod</w:t>
      </w:r>
      <w:r w:rsidR="00AC7963" w:rsidRPr="00A71DDC">
        <w:rPr>
          <w:szCs w:val="22"/>
          <w:lang w:val="sr-Latn-ME"/>
        </w:rPr>
        <w:t>ij</w:t>
      </w:r>
      <w:r w:rsidRPr="00A71DDC">
        <w:rPr>
          <w:szCs w:val="22"/>
          <w:lang w:val="sr-Latn-ME"/>
        </w:rPr>
        <w:t>eljene su prema sistemima organa i kategorijama učestalosti</w:t>
      </w:r>
      <w:r w:rsidR="00CD274E" w:rsidRPr="00A71DDC">
        <w:rPr>
          <w:szCs w:val="22"/>
          <w:lang w:val="sr-Latn-ME"/>
        </w:rPr>
        <w:t>.</w:t>
      </w:r>
    </w:p>
    <w:p w14:paraId="1E361F4B" w14:textId="77777777" w:rsidR="004B007D" w:rsidRPr="00A71DDC" w:rsidRDefault="004B007D" w:rsidP="00E41F9D">
      <w:pPr>
        <w:pStyle w:val="Header"/>
        <w:numPr>
          <w:ilvl w:val="0"/>
          <w:numId w:val="21"/>
        </w:numPr>
        <w:tabs>
          <w:tab w:val="clear" w:pos="4536"/>
          <w:tab w:val="clear" w:pos="9072"/>
          <w:tab w:val="left" w:pos="180"/>
        </w:tabs>
        <w:ind w:left="0" w:firstLine="0"/>
        <w:rPr>
          <w:szCs w:val="22"/>
          <w:lang w:val="sr-Latn-ME"/>
        </w:rPr>
      </w:pPr>
      <w:r w:rsidRPr="00A71DDC">
        <w:rPr>
          <w:szCs w:val="22"/>
          <w:lang w:val="sr-Latn-ME"/>
        </w:rPr>
        <w:t>Veoma često (</w:t>
      </w:r>
      <w:r w:rsidRPr="00A71DDC">
        <w:rPr>
          <w:szCs w:val="22"/>
          <w:lang w:val="sr-Latn-ME"/>
        </w:rPr>
        <w:sym w:font="Symbol" w:char="F0B3"/>
      </w:r>
      <w:r w:rsidRPr="00A71DDC">
        <w:rPr>
          <w:szCs w:val="22"/>
          <w:lang w:val="sr-Latn-ME"/>
        </w:rPr>
        <w:t xml:space="preserve"> 1/10)</w:t>
      </w:r>
    </w:p>
    <w:p w14:paraId="1D5B43E9" w14:textId="77777777" w:rsidR="004B007D" w:rsidRPr="00A71DDC" w:rsidRDefault="004B007D" w:rsidP="00E41F9D">
      <w:pPr>
        <w:pStyle w:val="Header"/>
        <w:numPr>
          <w:ilvl w:val="0"/>
          <w:numId w:val="21"/>
        </w:numPr>
        <w:tabs>
          <w:tab w:val="clear" w:pos="4536"/>
          <w:tab w:val="clear" w:pos="9072"/>
          <w:tab w:val="left" w:pos="180"/>
        </w:tabs>
        <w:ind w:left="0" w:firstLine="0"/>
        <w:rPr>
          <w:szCs w:val="22"/>
          <w:lang w:val="sr-Latn-ME"/>
        </w:rPr>
      </w:pPr>
      <w:r w:rsidRPr="00A71DDC">
        <w:rPr>
          <w:szCs w:val="22"/>
          <w:lang w:val="sr-Latn-ME"/>
        </w:rPr>
        <w:t>Često (</w:t>
      </w:r>
      <w:r w:rsidRPr="00A71DDC">
        <w:rPr>
          <w:szCs w:val="22"/>
          <w:lang w:val="sr-Latn-ME"/>
        </w:rPr>
        <w:sym w:font="Symbol" w:char="F0B3"/>
      </w:r>
      <w:r w:rsidRPr="00A71DDC">
        <w:rPr>
          <w:szCs w:val="22"/>
          <w:lang w:val="sr-Latn-ME"/>
        </w:rPr>
        <w:t xml:space="preserve"> 1/100 </w:t>
      </w:r>
      <w:r w:rsidR="00896BC4" w:rsidRPr="00A71DDC">
        <w:rPr>
          <w:szCs w:val="22"/>
          <w:lang w:val="sr-Latn-ME"/>
        </w:rPr>
        <w:t>do</w:t>
      </w:r>
      <w:r w:rsidRPr="00A71DDC">
        <w:rPr>
          <w:szCs w:val="22"/>
          <w:lang w:val="sr-Latn-ME"/>
        </w:rPr>
        <w:t xml:space="preserve"> &lt;1/10)</w:t>
      </w:r>
    </w:p>
    <w:p w14:paraId="5148F5F2" w14:textId="77777777" w:rsidR="004B007D" w:rsidRPr="00A71DDC" w:rsidRDefault="004B007D" w:rsidP="00E41F9D">
      <w:pPr>
        <w:pStyle w:val="Header"/>
        <w:numPr>
          <w:ilvl w:val="0"/>
          <w:numId w:val="21"/>
        </w:numPr>
        <w:tabs>
          <w:tab w:val="clear" w:pos="4536"/>
          <w:tab w:val="clear" w:pos="9072"/>
          <w:tab w:val="left" w:pos="180"/>
        </w:tabs>
        <w:ind w:left="0" w:firstLine="0"/>
        <w:rPr>
          <w:szCs w:val="22"/>
          <w:lang w:val="sr-Latn-ME"/>
        </w:rPr>
      </w:pPr>
      <w:r w:rsidRPr="00A71DDC">
        <w:rPr>
          <w:szCs w:val="22"/>
          <w:lang w:val="sr-Latn-ME"/>
        </w:rPr>
        <w:t>Povremeno (</w:t>
      </w:r>
      <w:r w:rsidRPr="00A71DDC">
        <w:rPr>
          <w:szCs w:val="22"/>
          <w:lang w:val="sr-Latn-ME"/>
        </w:rPr>
        <w:sym w:font="Symbol" w:char="F0B3"/>
      </w:r>
      <w:r w:rsidRPr="00A71DDC">
        <w:rPr>
          <w:szCs w:val="22"/>
          <w:lang w:val="sr-Latn-ME"/>
        </w:rPr>
        <w:t xml:space="preserve"> </w:t>
      </w:r>
      <w:r w:rsidR="00896BC4" w:rsidRPr="00A71DDC">
        <w:rPr>
          <w:szCs w:val="22"/>
          <w:lang w:val="sr-Latn-ME"/>
        </w:rPr>
        <w:t>1/1000 do</w:t>
      </w:r>
      <w:r w:rsidRPr="00A71DDC">
        <w:rPr>
          <w:szCs w:val="22"/>
          <w:lang w:val="sr-Latn-ME"/>
        </w:rPr>
        <w:t xml:space="preserve"> &lt; 1/100)</w:t>
      </w:r>
    </w:p>
    <w:p w14:paraId="77101682" w14:textId="77777777" w:rsidR="004B007D" w:rsidRPr="00A71DDC" w:rsidRDefault="004B007D" w:rsidP="00E41F9D">
      <w:pPr>
        <w:pStyle w:val="Header"/>
        <w:numPr>
          <w:ilvl w:val="0"/>
          <w:numId w:val="21"/>
        </w:numPr>
        <w:tabs>
          <w:tab w:val="clear" w:pos="4536"/>
          <w:tab w:val="clear" w:pos="9072"/>
          <w:tab w:val="left" w:pos="180"/>
        </w:tabs>
        <w:ind w:left="0" w:firstLine="0"/>
        <w:rPr>
          <w:szCs w:val="22"/>
          <w:lang w:val="sr-Latn-ME"/>
        </w:rPr>
      </w:pPr>
      <w:r w:rsidRPr="00A71DDC">
        <w:rPr>
          <w:szCs w:val="22"/>
          <w:lang w:val="sr-Latn-ME"/>
        </w:rPr>
        <w:t>R</w:t>
      </w:r>
      <w:r w:rsidR="00AC7963" w:rsidRPr="00A71DDC">
        <w:rPr>
          <w:szCs w:val="22"/>
          <w:lang w:val="sr-Latn-ME"/>
        </w:rPr>
        <w:t>ij</w:t>
      </w:r>
      <w:r w:rsidRPr="00A71DDC">
        <w:rPr>
          <w:szCs w:val="22"/>
          <w:lang w:val="sr-Latn-ME"/>
        </w:rPr>
        <w:t>etko (</w:t>
      </w:r>
      <w:r w:rsidRPr="00A71DDC">
        <w:rPr>
          <w:szCs w:val="22"/>
          <w:lang w:val="sr-Latn-ME"/>
        </w:rPr>
        <w:sym w:font="Symbol" w:char="F0B3"/>
      </w:r>
      <w:r w:rsidRPr="00A71DDC">
        <w:rPr>
          <w:szCs w:val="22"/>
          <w:lang w:val="sr-Latn-ME"/>
        </w:rPr>
        <w:t xml:space="preserve"> 1/10 </w:t>
      </w:r>
      <w:r w:rsidR="00896BC4" w:rsidRPr="00A71DDC">
        <w:rPr>
          <w:szCs w:val="22"/>
          <w:lang w:val="sr-Latn-ME"/>
        </w:rPr>
        <w:t>000 do</w:t>
      </w:r>
      <w:r w:rsidRPr="00A71DDC">
        <w:rPr>
          <w:szCs w:val="22"/>
          <w:lang w:val="sr-Latn-ME"/>
        </w:rPr>
        <w:t xml:space="preserve"> &lt; 1/1000)</w:t>
      </w:r>
    </w:p>
    <w:p w14:paraId="3F3C7203" w14:textId="77777777" w:rsidR="004B007D" w:rsidRPr="00A71DDC" w:rsidRDefault="004B007D" w:rsidP="00E41F9D">
      <w:pPr>
        <w:pStyle w:val="Header"/>
        <w:numPr>
          <w:ilvl w:val="0"/>
          <w:numId w:val="21"/>
        </w:numPr>
        <w:tabs>
          <w:tab w:val="clear" w:pos="4536"/>
          <w:tab w:val="clear" w:pos="9072"/>
          <w:tab w:val="left" w:pos="180"/>
        </w:tabs>
        <w:ind w:left="0" w:firstLine="0"/>
        <w:rPr>
          <w:szCs w:val="22"/>
          <w:lang w:val="sr-Latn-ME"/>
        </w:rPr>
      </w:pPr>
      <w:r w:rsidRPr="00A71DDC">
        <w:rPr>
          <w:szCs w:val="22"/>
          <w:lang w:val="sr-Latn-ME"/>
        </w:rPr>
        <w:lastRenderedPageBreak/>
        <w:t>Veoma r</w:t>
      </w:r>
      <w:r w:rsidR="00AC7963" w:rsidRPr="00A71DDC">
        <w:rPr>
          <w:szCs w:val="22"/>
          <w:lang w:val="sr-Latn-ME"/>
        </w:rPr>
        <w:t>ij</w:t>
      </w:r>
      <w:r w:rsidRPr="00A71DDC">
        <w:rPr>
          <w:szCs w:val="22"/>
          <w:lang w:val="sr-Latn-ME"/>
        </w:rPr>
        <w:t>etko (</w:t>
      </w:r>
      <w:r w:rsidRPr="00A71DDC">
        <w:rPr>
          <w:szCs w:val="22"/>
          <w:lang w:val="sr-Latn-ME"/>
        </w:rPr>
        <w:sym w:font="Symbol" w:char="F03C"/>
      </w:r>
      <w:r w:rsidRPr="00A71DDC">
        <w:rPr>
          <w:szCs w:val="22"/>
          <w:lang w:val="sr-Latn-ME"/>
        </w:rPr>
        <w:t xml:space="preserve"> 1/10 000)</w:t>
      </w:r>
    </w:p>
    <w:p w14:paraId="0CEEAF71" w14:textId="77777777" w:rsidR="004B007D" w:rsidRPr="00A71DDC" w:rsidRDefault="004B007D" w:rsidP="00E41F9D">
      <w:pPr>
        <w:pStyle w:val="Header"/>
        <w:numPr>
          <w:ilvl w:val="0"/>
          <w:numId w:val="21"/>
        </w:numPr>
        <w:tabs>
          <w:tab w:val="clear" w:pos="4536"/>
          <w:tab w:val="clear" w:pos="9072"/>
          <w:tab w:val="left" w:pos="180"/>
        </w:tabs>
        <w:ind w:left="0" w:firstLine="0"/>
        <w:rPr>
          <w:szCs w:val="22"/>
          <w:lang w:val="sr-Latn-ME"/>
        </w:rPr>
      </w:pPr>
      <w:r w:rsidRPr="00A71DDC">
        <w:rPr>
          <w:szCs w:val="22"/>
          <w:lang w:val="sr-Latn-ME"/>
        </w:rPr>
        <w:t>Nepoznato (ne može se proc</w:t>
      </w:r>
      <w:r w:rsidR="00AC7963" w:rsidRPr="00A71DDC">
        <w:rPr>
          <w:szCs w:val="22"/>
          <w:lang w:val="sr-Latn-ME"/>
        </w:rPr>
        <w:t>ij</w:t>
      </w:r>
      <w:r w:rsidRPr="00A71DDC">
        <w:rPr>
          <w:szCs w:val="22"/>
          <w:lang w:val="sr-Latn-ME"/>
        </w:rPr>
        <w:t xml:space="preserve">eniti </w:t>
      </w:r>
      <w:r w:rsidR="00896BC4" w:rsidRPr="00A71DDC">
        <w:rPr>
          <w:szCs w:val="22"/>
          <w:lang w:val="sr-Latn-ME"/>
        </w:rPr>
        <w:t>na osnovu dostupnih</w:t>
      </w:r>
      <w:r w:rsidRPr="00A71DDC">
        <w:rPr>
          <w:szCs w:val="22"/>
          <w:lang w:val="sr-Latn-ME"/>
        </w:rPr>
        <w:t xml:space="preserve"> podataka)</w:t>
      </w:r>
    </w:p>
    <w:p w14:paraId="3BCD2711" w14:textId="77777777" w:rsidR="008657C2" w:rsidRPr="00A71DDC" w:rsidRDefault="008657C2" w:rsidP="00E41F9D">
      <w:pPr>
        <w:pStyle w:val="Header"/>
        <w:tabs>
          <w:tab w:val="clear" w:pos="4536"/>
          <w:tab w:val="clear" w:pos="9072"/>
          <w:tab w:val="left" w:pos="180"/>
        </w:tabs>
        <w:rPr>
          <w:szCs w:val="22"/>
          <w:lang w:val="sr-Latn-ME"/>
        </w:rPr>
      </w:pPr>
    </w:p>
    <w:p w14:paraId="486086AD" w14:textId="77777777" w:rsidR="00CD274E" w:rsidRPr="00A71DDC" w:rsidRDefault="00CD274E" w:rsidP="00243C5F">
      <w:pPr>
        <w:pStyle w:val="Header"/>
        <w:tabs>
          <w:tab w:val="clear" w:pos="4536"/>
          <w:tab w:val="clear" w:pos="9072"/>
          <w:tab w:val="left" w:pos="180"/>
        </w:tabs>
        <w:rPr>
          <w:szCs w:val="22"/>
          <w:lang w:val="sr-Latn-ME"/>
        </w:rPr>
      </w:pPr>
      <w:r w:rsidRPr="00A71DDC">
        <w:rPr>
          <w:b/>
          <w:bCs/>
          <w:szCs w:val="22"/>
          <w:lang w:val="sr-Latn-ME"/>
        </w:rPr>
        <w:t>Tabela 1.</w:t>
      </w:r>
      <w:r w:rsidRPr="00A71DDC">
        <w:rPr>
          <w:szCs w:val="22"/>
          <w:lang w:val="sr-Latn-ME"/>
        </w:rPr>
        <w:t xml:space="preserve"> </w:t>
      </w:r>
      <w:r w:rsidR="00A86898" w:rsidRPr="00A71DDC">
        <w:rPr>
          <w:szCs w:val="22"/>
          <w:lang w:val="sr-Latn-ME"/>
        </w:rPr>
        <w:t>N</w:t>
      </w:r>
      <w:r w:rsidRPr="00A71DDC">
        <w:rPr>
          <w:szCs w:val="22"/>
          <w:lang w:val="sr-Latn-ME"/>
        </w:rPr>
        <w:t xml:space="preserve">eželjene reakcije prijavljene u kliničkim studijama sa </w:t>
      </w:r>
      <w:r w:rsidR="002A6391" w:rsidRPr="00A71DDC">
        <w:rPr>
          <w:szCs w:val="22"/>
          <w:lang w:val="sr-Latn-ME"/>
        </w:rPr>
        <w:t>intra</w:t>
      </w:r>
      <w:r w:rsidR="004D2E3D" w:rsidRPr="00A71DDC">
        <w:rPr>
          <w:szCs w:val="22"/>
          <w:lang w:val="sr-Latn-ME"/>
        </w:rPr>
        <w:t>vaginalnim mikonazol</w:t>
      </w:r>
      <w:r w:rsidR="002A6391" w:rsidRPr="00A71DDC">
        <w:rPr>
          <w:szCs w:val="22"/>
          <w:lang w:val="sr-Latn-ME"/>
        </w:rPr>
        <w:t>om</w:t>
      </w:r>
      <w:r w:rsidR="004D2E3D" w:rsidRPr="00A71DDC">
        <w:rPr>
          <w:szCs w:val="22"/>
          <w:lang w:val="sr-Latn-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962"/>
        <w:gridCol w:w="2483"/>
        <w:gridCol w:w="2177"/>
      </w:tblGrid>
      <w:tr w:rsidR="004D2E3D" w:rsidRPr="00A71DDC" w14:paraId="48BD481A" w14:textId="77777777" w:rsidTr="00026244">
        <w:tc>
          <w:tcPr>
            <w:tcW w:w="9855" w:type="dxa"/>
            <w:gridSpan w:val="4"/>
            <w:shd w:val="clear" w:color="auto" w:fill="auto"/>
          </w:tcPr>
          <w:p w14:paraId="3A1B69F9" w14:textId="1F535B04" w:rsidR="004D2E3D" w:rsidRPr="00A71DDC" w:rsidRDefault="00243C5F">
            <w:pPr>
              <w:pStyle w:val="Header"/>
              <w:tabs>
                <w:tab w:val="clear" w:pos="4536"/>
                <w:tab w:val="clear" w:pos="9072"/>
                <w:tab w:val="left" w:pos="180"/>
              </w:tabs>
              <w:jc w:val="center"/>
              <w:rPr>
                <w:szCs w:val="22"/>
                <w:lang w:val="sr-Latn-ME"/>
              </w:rPr>
            </w:pPr>
            <w:r w:rsidRPr="00A71DDC">
              <w:rPr>
                <w:szCs w:val="22"/>
                <w:lang w:val="sr-Latn-ME"/>
              </w:rPr>
              <w:t xml:space="preserve">                      </w:t>
            </w:r>
            <w:r w:rsidR="004D2E3D" w:rsidRPr="00A71DDC">
              <w:rPr>
                <w:szCs w:val="22"/>
                <w:lang w:val="sr-Latn-ME"/>
              </w:rPr>
              <w:t>Učestalost</w:t>
            </w:r>
          </w:p>
        </w:tc>
      </w:tr>
      <w:tr w:rsidR="004D2E3D" w:rsidRPr="00A71DDC" w14:paraId="033385A8" w14:textId="77777777" w:rsidTr="003E3FE4">
        <w:tc>
          <w:tcPr>
            <w:tcW w:w="3085" w:type="dxa"/>
            <w:shd w:val="clear" w:color="auto" w:fill="auto"/>
          </w:tcPr>
          <w:p w14:paraId="2083F4B3" w14:textId="77777777" w:rsidR="004D2E3D" w:rsidRPr="00A71DDC" w:rsidRDefault="004D2E3D" w:rsidP="00E41F9D">
            <w:pPr>
              <w:pStyle w:val="Header"/>
              <w:tabs>
                <w:tab w:val="clear" w:pos="4536"/>
                <w:tab w:val="clear" w:pos="9072"/>
                <w:tab w:val="left" w:pos="180"/>
              </w:tabs>
              <w:rPr>
                <w:b/>
                <w:bCs/>
                <w:szCs w:val="22"/>
                <w:lang w:val="sr-Latn-ME"/>
              </w:rPr>
            </w:pPr>
            <w:r w:rsidRPr="00A71DDC">
              <w:rPr>
                <w:b/>
                <w:bCs/>
                <w:szCs w:val="22"/>
                <w:lang w:val="sr-Latn-ME"/>
              </w:rPr>
              <w:t>Sistem organa</w:t>
            </w:r>
          </w:p>
        </w:tc>
        <w:tc>
          <w:tcPr>
            <w:tcW w:w="1985" w:type="dxa"/>
            <w:shd w:val="clear" w:color="auto" w:fill="auto"/>
          </w:tcPr>
          <w:p w14:paraId="014F360C" w14:textId="77777777" w:rsidR="004D2E3D" w:rsidRPr="00A71DDC" w:rsidRDefault="004D2E3D" w:rsidP="00E41F9D">
            <w:pPr>
              <w:pStyle w:val="Header"/>
              <w:tabs>
                <w:tab w:val="clear" w:pos="4536"/>
                <w:tab w:val="clear" w:pos="9072"/>
                <w:tab w:val="left" w:pos="180"/>
              </w:tabs>
              <w:rPr>
                <w:szCs w:val="22"/>
                <w:lang w:val="sr-Latn-ME"/>
              </w:rPr>
            </w:pPr>
            <w:r w:rsidRPr="00A71DDC">
              <w:rPr>
                <w:szCs w:val="22"/>
                <w:lang w:val="sr-Latn-ME"/>
              </w:rPr>
              <w:t>Veoma često</w:t>
            </w:r>
          </w:p>
          <w:p w14:paraId="56D9149E" w14:textId="77777777" w:rsidR="004D2E3D" w:rsidRPr="00A71DDC" w:rsidRDefault="004D2E3D" w:rsidP="00E41F9D">
            <w:pPr>
              <w:pStyle w:val="Header"/>
              <w:tabs>
                <w:tab w:val="clear" w:pos="4536"/>
                <w:tab w:val="clear" w:pos="9072"/>
                <w:tab w:val="left" w:pos="180"/>
              </w:tabs>
              <w:rPr>
                <w:szCs w:val="22"/>
                <w:lang w:val="sr-Latn-ME"/>
              </w:rPr>
            </w:pPr>
            <w:r w:rsidRPr="00A71DDC">
              <w:rPr>
                <w:szCs w:val="22"/>
                <w:lang w:val="sr-Latn-ME"/>
              </w:rPr>
              <w:t>(</w:t>
            </w:r>
            <w:r w:rsidRPr="00A71DDC">
              <w:rPr>
                <w:szCs w:val="22"/>
                <w:lang w:val="sr-Latn-ME"/>
              </w:rPr>
              <w:sym w:font="Symbol" w:char="F0B3"/>
            </w:r>
            <w:r w:rsidRPr="00A71DDC">
              <w:rPr>
                <w:szCs w:val="22"/>
                <w:lang w:val="sr-Latn-ME"/>
              </w:rPr>
              <w:t xml:space="preserve"> 1/10)</w:t>
            </w:r>
          </w:p>
        </w:tc>
        <w:tc>
          <w:tcPr>
            <w:tcW w:w="2551" w:type="dxa"/>
            <w:shd w:val="clear" w:color="auto" w:fill="auto"/>
          </w:tcPr>
          <w:p w14:paraId="60F8DC52" w14:textId="77777777" w:rsidR="004D2E3D" w:rsidRPr="00A71DDC" w:rsidRDefault="004D2E3D" w:rsidP="00E41F9D">
            <w:pPr>
              <w:pStyle w:val="Header"/>
              <w:tabs>
                <w:tab w:val="clear" w:pos="4536"/>
                <w:tab w:val="clear" w:pos="9072"/>
                <w:tab w:val="left" w:pos="180"/>
              </w:tabs>
              <w:rPr>
                <w:szCs w:val="22"/>
                <w:lang w:val="sr-Latn-ME"/>
              </w:rPr>
            </w:pPr>
            <w:r w:rsidRPr="00A71DDC">
              <w:rPr>
                <w:szCs w:val="22"/>
                <w:lang w:val="sr-Latn-ME"/>
              </w:rPr>
              <w:t>Često</w:t>
            </w:r>
          </w:p>
          <w:p w14:paraId="462922CF" w14:textId="77777777" w:rsidR="004D2E3D" w:rsidRPr="00A71DDC" w:rsidRDefault="004D2E3D" w:rsidP="00E41F9D">
            <w:pPr>
              <w:pStyle w:val="Header"/>
              <w:tabs>
                <w:tab w:val="clear" w:pos="4536"/>
                <w:tab w:val="clear" w:pos="9072"/>
                <w:tab w:val="left" w:pos="180"/>
              </w:tabs>
              <w:rPr>
                <w:szCs w:val="22"/>
                <w:lang w:val="sr-Latn-ME"/>
              </w:rPr>
            </w:pPr>
            <w:r w:rsidRPr="00A71DDC">
              <w:rPr>
                <w:szCs w:val="22"/>
                <w:lang w:val="sr-Latn-ME"/>
              </w:rPr>
              <w:t>(</w:t>
            </w:r>
            <w:r w:rsidRPr="00A71DDC">
              <w:rPr>
                <w:szCs w:val="22"/>
                <w:lang w:val="sr-Latn-ME"/>
              </w:rPr>
              <w:sym w:font="Symbol" w:char="F0B3"/>
            </w:r>
            <w:r w:rsidRPr="00A71DDC">
              <w:rPr>
                <w:szCs w:val="22"/>
                <w:lang w:val="sr-Latn-ME"/>
              </w:rPr>
              <w:t xml:space="preserve"> 1/100 do &lt;1/10)</w:t>
            </w:r>
          </w:p>
        </w:tc>
        <w:tc>
          <w:tcPr>
            <w:tcW w:w="2234" w:type="dxa"/>
            <w:shd w:val="clear" w:color="auto" w:fill="auto"/>
          </w:tcPr>
          <w:p w14:paraId="3329440E" w14:textId="77777777" w:rsidR="004D2E3D" w:rsidRPr="00A71DDC" w:rsidRDefault="004D2E3D" w:rsidP="00E41F9D">
            <w:pPr>
              <w:pStyle w:val="Header"/>
              <w:tabs>
                <w:tab w:val="clear" w:pos="4536"/>
                <w:tab w:val="clear" w:pos="9072"/>
                <w:tab w:val="left" w:pos="180"/>
              </w:tabs>
              <w:rPr>
                <w:szCs w:val="22"/>
                <w:lang w:val="sr-Latn-ME"/>
              </w:rPr>
            </w:pPr>
            <w:r w:rsidRPr="00A71DDC">
              <w:rPr>
                <w:szCs w:val="22"/>
                <w:lang w:val="sr-Latn-ME"/>
              </w:rPr>
              <w:t>Povremeno</w:t>
            </w:r>
          </w:p>
          <w:p w14:paraId="5124934B" w14:textId="77777777" w:rsidR="004D2E3D" w:rsidRPr="00A71DDC" w:rsidRDefault="004D2E3D" w:rsidP="00E41F9D">
            <w:pPr>
              <w:pStyle w:val="Header"/>
              <w:tabs>
                <w:tab w:val="clear" w:pos="4536"/>
                <w:tab w:val="clear" w:pos="9072"/>
                <w:tab w:val="left" w:pos="180"/>
              </w:tabs>
              <w:rPr>
                <w:szCs w:val="22"/>
                <w:lang w:val="sr-Latn-ME"/>
              </w:rPr>
            </w:pPr>
            <w:r w:rsidRPr="00A71DDC">
              <w:rPr>
                <w:szCs w:val="22"/>
                <w:lang w:val="sr-Latn-ME"/>
              </w:rPr>
              <w:t>(</w:t>
            </w:r>
            <w:r w:rsidRPr="00A71DDC">
              <w:rPr>
                <w:szCs w:val="22"/>
                <w:lang w:val="sr-Latn-ME"/>
              </w:rPr>
              <w:sym w:font="Symbol" w:char="F0B3"/>
            </w:r>
            <w:r w:rsidRPr="00A71DDC">
              <w:rPr>
                <w:szCs w:val="22"/>
                <w:lang w:val="sr-Latn-ME"/>
              </w:rPr>
              <w:t xml:space="preserve"> 1/1000 do &lt; 1/100)</w:t>
            </w:r>
          </w:p>
        </w:tc>
      </w:tr>
      <w:tr w:rsidR="004D2E3D" w:rsidRPr="00A71DDC" w14:paraId="3C5D395B" w14:textId="77777777" w:rsidTr="003E3FE4">
        <w:tc>
          <w:tcPr>
            <w:tcW w:w="3085" w:type="dxa"/>
            <w:shd w:val="clear" w:color="auto" w:fill="auto"/>
          </w:tcPr>
          <w:p w14:paraId="6A9B369A" w14:textId="77777777" w:rsidR="004D2E3D" w:rsidRPr="00A71DDC" w:rsidRDefault="004D2E3D" w:rsidP="00E41F9D">
            <w:pPr>
              <w:pStyle w:val="Header"/>
              <w:tabs>
                <w:tab w:val="clear" w:pos="4536"/>
                <w:tab w:val="clear" w:pos="9072"/>
                <w:tab w:val="left" w:pos="180"/>
              </w:tabs>
              <w:rPr>
                <w:b/>
                <w:bCs/>
                <w:szCs w:val="22"/>
                <w:lang w:val="sr-Latn-ME"/>
              </w:rPr>
            </w:pPr>
            <w:r w:rsidRPr="00A71DDC">
              <w:rPr>
                <w:b/>
                <w:bCs/>
                <w:szCs w:val="22"/>
                <w:lang w:val="sr-Latn-ME"/>
              </w:rPr>
              <w:t>Poremećaji kože i potkožnog tkiva</w:t>
            </w:r>
          </w:p>
        </w:tc>
        <w:tc>
          <w:tcPr>
            <w:tcW w:w="1985" w:type="dxa"/>
            <w:shd w:val="clear" w:color="auto" w:fill="auto"/>
          </w:tcPr>
          <w:p w14:paraId="5F8A911B" w14:textId="77777777" w:rsidR="004D2E3D" w:rsidRPr="00A71DDC" w:rsidRDefault="004D2E3D" w:rsidP="00E41F9D">
            <w:pPr>
              <w:pStyle w:val="Header"/>
              <w:tabs>
                <w:tab w:val="clear" w:pos="4536"/>
                <w:tab w:val="clear" w:pos="9072"/>
                <w:tab w:val="left" w:pos="180"/>
              </w:tabs>
              <w:rPr>
                <w:szCs w:val="22"/>
                <w:lang w:val="sr-Latn-ME"/>
              </w:rPr>
            </w:pPr>
          </w:p>
        </w:tc>
        <w:tc>
          <w:tcPr>
            <w:tcW w:w="2551" w:type="dxa"/>
            <w:shd w:val="clear" w:color="auto" w:fill="auto"/>
          </w:tcPr>
          <w:p w14:paraId="61ED9D83" w14:textId="77777777" w:rsidR="004D2E3D" w:rsidRPr="00A71DDC" w:rsidRDefault="006B393B" w:rsidP="00E41F9D">
            <w:pPr>
              <w:pStyle w:val="Header"/>
              <w:tabs>
                <w:tab w:val="clear" w:pos="4536"/>
                <w:tab w:val="clear" w:pos="9072"/>
                <w:tab w:val="left" w:pos="180"/>
              </w:tabs>
              <w:rPr>
                <w:szCs w:val="22"/>
                <w:lang w:val="sr-Latn-ME"/>
              </w:rPr>
            </w:pPr>
            <w:r w:rsidRPr="00A71DDC">
              <w:rPr>
                <w:szCs w:val="22"/>
                <w:lang w:val="sr-Latn-ME"/>
              </w:rPr>
              <w:t>Osip</w:t>
            </w:r>
          </w:p>
        </w:tc>
        <w:tc>
          <w:tcPr>
            <w:tcW w:w="2234" w:type="dxa"/>
            <w:shd w:val="clear" w:color="auto" w:fill="auto"/>
          </w:tcPr>
          <w:p w14:paraId="73C08939" w14:textId="77777777" w:rsidR="004D2E3D" w:rsidRPr="00A71DDC" w:rsidRDefault="002A6391" w:rsidP="00E41F9D">
            <w:pPr>
              <w:pStyle w:val="Header"/>
              <w:tabs>
                <w:tab w:val="clear" w:pos="4536"/>
                <w:tab w:val="clear" w:pos="9072"/>
                <w:tab w:val="left" w:pos="180"/>
              </w:tabs>
              <w:rPr>
                <w:szCs w:val="22"/>
                <w:lang w:val="sr-Latn-ME"/>
              </w:rPr>
            </w:pPr>
            <w:r w:rsidRPr="00A71DDC">
              <w:rPr>
                <w:szCs w:val="22"/>
                <w:lang w:val="sr-Latn-ME"/>
              </w:rPr>
              <w:t>Osip sa svrabom</w:t>
            </w:r>
            <w:r w:rsidR="006B393B" w:rsidRPr="00A71DDC">
              <w:rPr>
                <w:szCs w:val="22"/>
                <w:lang w:val="sr-Latn-ME"/>
              </w:rPr>
              <w:t>, urtikarija</w:t>
            </w:r>
          </w:p>
        </w:tc>
      </w:tr>
      <w:tr w:rsidR="004D2E3D" w:rsidRPr="00A71DDC" w14:paraId="2CD10F9D" w14:textId="77777777" w:rsidTr="003E3FE4">
        <w:tc>
          <w:tcPr>
            <w:tcW w:w="3085" w:type="dxa"/>
            <w:shd w:val="clear" w:color="auto" w:fill="auto"/>
          </w:tcPr>
          <w:p w14:paraId="5F6E3664" w14:textId="77777777" w:rsidR="004D2E3D" w:rsidRPr="00A71DDC" w:rsidRDefault="004D2E3D" w:rsidP="00E41F9D">
            <w:pPr>
              <w:pStyle w:val="Header"/>
              <w:tabs>
                <w:tab w:val="clear" w:pos="4536"/>
                <w:tab w:val="clear" w:pos="9072"/>
                <w:tab w:val="left" w:pos="180"/>
              </w:tabs>
              <w:rPr>
                <w:b/>
                <w:bCs/>
                <w:szCs w:val="22"/>
                <w:lang w:val="sr-Latn-ME"/>
              </w:rPr>
            </w:pPr>
            <w:r w:rsidRPr="00A71DDC">
              <w:rPr>
                <w:b/>
                <w:bCs/>
                <w:szCs w:val="22"/>
                <w:lang w:val="sr-Latn-ME"/>
              </w:rPr>
              <w:t>Poremećaji reproduktivnog sistema i dojki</w:t>
            </w:r>
          </w:p>
        </w:tc>
        <w:tc>
          <w:tcPr>
            <w:tcW w:w="1985" w:type="dxa"/>
            <w:shd w:val="clear" w:color="auto" w:fill="auto"/>
          </w:tcPr>
          <w:p w14:paraId="22298E78" w14:textId="77777777" w:rsidR="004D2E3D" w:rsidRPr="00A71DDC" w:rsidRDefault="006B393B" w:rsidP="00E41F9D">
            <w:pPr>
              <w:pStyle w:val="Header"/>
              <w:tabs>
                <w:tab w:val="clear" w:pos="4536"/>
                <w:tab w:val="clear" w:pos="9072"/>
                <w:tab w:val="left" w:pos="180"/>
              </w:tabs>
              <w:rPr>
                <w:szCs w:val="22"/>
                <w:lang w:val="sr-Latn-ME"/>
              </w:rPr>
            </w:pPr>
            <w:r w:rsidRPr="00A71DDC">
              <w:rPr>
                <w:szCs w:val="22"/>
                <w:lang w:val="sr-Latn-ME"/>
              </w:rPr>
              <w:t>Pruritus u genitalnoj regiji, os</w:t>
            </w:r>
            <w:r w:rsidR="00AC7963" w:rsidRPr="00A71DDC">
              <w:rPr>
                <w:szCs w:val="22"/>
                <w:lang w:val="sr-Latn-ME"/>
              </w:rPr>
              <w:t>j</w:t>
            </w:r>
            <w:r w:rsidRPr="00A71DDC">
              <w:rPr>
                <w:szCs w:val="22"/>
                <w:lang w:val="sr-Latn-ME"/>
              </w:rPr>
              <w:t>ećaj pečenja u genitalnoj regiji, vulvovaginalna nelagoda</w:t>
            </w:r>
          </w:p>
        </w:tc>
        <w:tc>
          <w:tcPr>
            <w:tcW w:w="2551" w:type="dxa"/>
            <w:shd w:val="clear" w:color="auto" w:fill="auto"/>
          </w:tcPr>
          <w:p w14:paraId="2F4B59E7" w14:textId="77777777" w:rsidR="004D2E3D" w:rsidRPr="00A71DDC" w:rsidRDefault="006B393B" w:rsidP="00E41F9D">
            <w:pPr>
              <w:pStyle w:val="Header"/>
              <w:tabs>
                <w:tab w:val="clear" w:pos="4536"/>
                <w:tab w:val="clear" w:pos="9072"/>
                <w:tab w:val="left" w:pos="180"/>
              </w:tabs>
              <w:rPr>
                <w:szCs w:val="22"/>
                <w:lang w:val="sr-Latn-ME"/>
              </w:rPr>
            </w:pPr>
            <w:r w:rsidRPr="00A71DDC">
              <w:rPr>
                <w:szCs w:val="22"/>
                <w:lang w:val="sr-Latn-ME"/>
              </w:rPr>
              <w:t>Dismenoreja</w:t>
            </w:r>
          </w:p>
        </w:tc>
        <w:tc>
          <w:tcPr>
            <w:tcW w:w="2234" w:type="dxa"/>
            <w:shd w:val="clear" w:color="auto" w:fill="auto"/>
          </w:tcPr>
          <w:p w14:paraId="78C4B141" w14:textId="77777777" w:rsidR="004D2E3D" w:rsidRPr="00A71DDC" w:rsidRDefault="004D2E3D" w:rsidP="00E41F9D">
            <w:pPr>
              <w:pStyle w:val="Header"/>
              <w:tabs>
                <w:tab w:val="clear" w:pos="4536"/>
                <w:tab w:val="clear" w:pos="9072"/>
                <w:tab w:val="left" w:pos="180"/>
              </w:tabs>
              <w:rPr>
                <w:szCs w:val="22"/>
                <w:lang w:val="sr-Latn-ME"/>
              </w:rPr>
            </w:pPr>
          </w:p>
        </w:tc>
      </w:tr>
    </w:tbl>
    <w:p w14:paraId="6B50BD65" w14:textId="77777777" w:rsidR="00CD274E" w:rsidRPr="00A71DDC" w:rsidRDefault="00CD274E" w:rsidP="00E41F9D">
      <w:pPr>
        <w:pStyle w:val="Header"/>
        <w:tabs>
          <w:tab w:val="clear" w:pos="4536"/>
          <w:tab w:val="clear" w:pos="9072"/>
          <w:tab w:val="left" w:pos="180"/>
        </w:tabs>
        <w:rPr>
          <w:szCs w:val="22"/>
          <w:lang w:val="sr-Latn-ME"/>
        </w:rPr>
      </w:pPr>
    </w:p>
    <w:p w14:paraId="137EB0D9" w14:textId="77777777" w:rsidR="002A6391" w:rsidRPr="00A71DDC" w:rsidRDefault="002A6391" w:rsidP="00243C5F">
      <w:pPr>
        <w:pStyle w:val="Header"/>
        <w:tabs>
          <w:tab w:val="clear" w:pos="4536"/>
          <w:tab w:val="clear" w:pos="9072"/>
          <w:tab w:val="left" w:pos="180"/>
        </w:tabs>
        <w:rPr>
          <w:szCs w:val="22"/>
          <w:lang w:val="sr-Latn-ME"/>
        </w:rPr>
      </w:pPr>
      <w:r w:rsidRPr="00A71DDC">
        <w:rPr>
          <w:szCs w:val="22"/>
          <w:lang w:val="sr-Latn-ME"/>
        </w:rPr>
        <w:t xml:space="preserve">Tokom kliničkih ispitivanja prijavljen je niz dodatnih neželjenih reakcija, kao što su: vaginalni sekret, vaginalno krvarenje, vaginalni bol, glavobolja, disurija, infekcija urinarnog trakta, bol u stomaku, rozacea, otok lica i mučnina. Međutim zbog samog </w:t>
      </w:r>
      <w:r w:rsidR="00E54D2B" w:rsidRPr="00A71DDC">
        <w:rPr>
          <w:szCs w:val="22"/>
          <w:lang w:val="sr-Latn-ME"/>
        </w:rPr>
        <w:t>dizajna ovih studija, konačna uzročna veza između prim</w:t>
      </w:r>
      <w:r w:rsidR="00AC7963" w:rsidRPr="00A71DDC">
        <w:rPr>
          <w:szCs w:val="22"/>
          <w:lang w:val="sr-Latn-ME"/>
        </w:rPr>
        <w:t>j</w:t>
      </w:r>
      <w:r w:rsidR="00E54D2B" w:rsidRPr="00A71DDC">
        <w:rPr>
          <w:szCs w:val="22"/>
          <w:lang w:val="sr-Latn-ME"/>
        </w:rPr>
        <w:t>ene intravaginalnog mikonazola i ovih neželjenih reakcija</w:t>
      </w:r>
      <w:r w:rsidR="009D3545" w:rsidRPr="00A71DDC">
        <w:rPr>
          <w:szCs w:val="22"/>
          <w:lang w:val="sr-Latn-ME"/>
        </w:rPr>
        <w:t xml:space="preserve"> nije mogla biti uspostavljena.</w:t>
      </w:r>
    </w:p>
    <w:p w14:paraId="7E5330B2" w14:textId="77777777" w:rsidR="00A00E2F" w:rsidRPr="00A71DDC" w:rsidRDefault="00A00E2F" w:rsidP="00E41F9D">
      <w:pPr>
        <w:pStyle w:val="Header"/>
        <w:tabs>
          <w:tab w:val="clear" w:pos="4536"/>
          <w:tab w:val="clear" w:pos="9072"/>
          <w:tab w:val="left" w:pos="180"/>
        </w:tabs>
        <w:rPr>
          <w:szCs w:val="22"/>
          <w:lang w:val="sr-Latn-ME"/>
        </w:rPr>
      </w:pPr>
    </w:p>
    <w:p w14:paraId="588021E3" w14:textId="77777777" w:rsidR="00A00E2F" w:rsidRPr="00A71DDC" w:rsidRDefault="00A00E2F" w:rsidP="00E41F9D">
      <w:pPr>
        <w:pStyle w:val="Header"/>
        <w:tabs>
          <w:tab w:val="clear" w:pos="4536"/>
          <w:tab w:val="clear" w:pos="9072"/>
          <w:tab w:val="left" w:pos="180"/>
        </w:tabs>
        <w:rPr>
          <w:szCs w:val="22"/>
          <w:lang w:val="sr-Latn-ME"/>
        </w:rPr>
      </w:pPr>
      <w:r w:rsidRPr="00A71DDC">
        <w:rPr>
          <w:b/>
          <w:bCs/>
          <w:szCs w:val="22"/>
          <w:lang w:val="sr-Latn-ME"/>
        </w:rPr>
        <w:t xml:space="preserve">Tabela </w:t>
      </w:r>
      <w:r w:rsidR="009D3545" w:rsidRPr="00A71DDC">
        <w:rPr>
          <w:b/>
          <w:bCs/>
          <w:szCs w:val="22"/>
          <w:lang w:val="sr-Latn-ME"/>
        </w:rPr>
        <w:t>2</w:t>
      </w:r>
      <w:r w:rsidRPr="00A71DDC">
        <w:rPr>
          <w:b/>
          <w:bCs/>
          <w:szCs w:val="22"/>
          <w:lang w:val="sr-Latn-ME"/>
        </w:rPr>
        <w:t>.</w:t>
      </w:r>
      <w:r w:rsidRPr="00A71DDC">
        <w:rPr>
          <w:szCs w:val="22"/>
          <w:lang w:val="sr-Latn-ME"/>
        </w:rPr>
        <w:t xml:space="preserve"> </w:t>
      </w:r>
      <w:r w:rsidR="00A86898" w:rsidRPr="00A71DDC">
        <w:rPr>
          <w:szCs w:val="22"/>
          <w:lang w:val="sr-Latn-ME"/>
        </w:rPr>
        <w:t>N</w:t>
      </w:r>
      <w:r w:rsidRPr="00A71DDC">
        <w:rPr>
          <w:szCs w:val="22"/>
          <w:lang w:val="sr-Latn-ME"/>
        </w:rPr>
        <w:t>eželjene reakcije identifikovane u postmarketinškom periodu</w:t>
      </w:r>
    </w:p>
    <w:p w14:paraId="46A0D9CE" w14:textId="77777777" w:rsidR="00A00E2F" w:rsidRPr="00A71DDC" w:rsidRDefault="00A00E2F" w:rsidP="00E41F9D">
      <w:pPr>
        <w:pStyle w:val="Header"/>
        <w:tabs>
          <w:tab w:val="clear" w:pos="4536"/>
          <w:tab w:val="clear" w:pos="9072"/>
          <w:tab w:val="left" w:pos="180"/>
        </w:tabs>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840"/>
      </w:tblGrid>
      <w:tr w:rsidR="00A00E2F" w:rsidRPr="00A71DDC" w14:paraId="13BB0D4E" w14:textId="77777777" w:rsidTr="00026244">
        <w:tc>
          <w:tcPr>
            <w:tcW w:w="9855" w:type="dxa"/>
            <w:gridSpan w:val="2"/>
            <w:shd w:val="clear" w:color="auto" w:fill="auto"/>
          </w:tcPr>
          <w:p w14:paraId="23D09399" w14:textId="77777777" w:rsidR="00A00E2F" w:rsidRPr="00A71DDC" w:rsidRDefault="00A00E2F" w:rsidP="00E41F9D">
            <w:pPr>
              <w:pStyle w:val="Header"/>
              <w:tabs>
                <w:tab w:val="clear" w:pos="4536"/>
                <w:tab w:val="clear" w:pos="9072"/>
                <w:tab w:val="left" w:pos="180"/>
              </w:tabs>
              <w:rPr>
                <w:b/>
                <w:bCs/>
                <w:szCs w:val="22"/>
                <w:lang w:val="sr-Latn-ME"/>
              </w:rPr>
            </w:pPr>
            <w:r w:rsidRPr="00A71DDC">
              <w:rPr>
                <w:b/>
                <w:bCs/>
                <w:szCs w:val="22"/>
                <w:lang w:val="sr-Latn-ME"/>
              </w:rPr>
              <w:t>Poremećaji imunog sistema</w:t>
            </w:r>
          </w:p>
        </w:tc>
      </w:tr>
      <w:tr w:rsidR="00A00E2F" w:rsidRPr="00A71DDC" w14:paraId="165B0A17" w14:textId="77777777" w:rsidTr="00026244">
        <w:tc>
          <w:tcPr>
            <w:tcW w:w="1809" w:type="dxa"/>
            <w:shd w:val="clear" w:color="auto" w:fill="auto"/>
          </w:tcPr>
          <w:p w14:paraId="09FA3012" w14:textId="77777777" w:rsidR="00A00E2F" w:rsidRPr="00A71DDC" w:rsidRDefault="00A00E2F" w:rsidP="00E41F9D">
            <w:pPr>
              <w:pStyle w:val="Header"/>
              <w:tabs>
                <w:tab w:val="clear" w:pos="4536"/>
                <w:tab w:val="clear" w:pos="9072"/>
                <w:tab w:val="left" w:pos="180"/>
              </w:tabs>
              <w:rPr>
                <w:szCs w:val="22"/>
                <w:lang w:val="sr-Latn-ME"/>
              </w:rPr>
            </w:pPr>
            <w:r w:rsidRPr="00A71DDC">
              <w:rPr>
                <w:szCs w:val="22"/>
                <w:lang w:val="sr-Latn-ME"/>
              </w:rPr>
              <w:t xml:space="preserve">Nepoznato </w:t>
            </w:r>
          </w:p>
        </w:tc>
        <w:tc>
          <w:tcPr>
            <w:tcW w:w="8046" w:type="dxa"/>
            <w:shd w:val="clear" w:color="auto" w:fill="auto"/>
          </w:tcPr>
          <w:p w14:paraId="5E12E7FF" w14:textId="77777777" w:rsidR="00A00E2F" w:rsidRPr="00A71DDC" w:rsidRDefault="00A00E2F" w:rsidP="00E41F9D">
            <w:pPr>
              <w:pStyle w:val="Header"/>
              <w:tabs>
                <w:tab w:val="clear" w:pos="4536"/>
                <w:tab w:val="clear" w:pos="9072"/>
                <w:tab w:val="left" w:pos="180"/>
              </w:tabs>
              <w:rPr>
                <w:szCs w:val="22"/>
                <w:lang w:val="sr-Latn-ME"/>
              </w:rPr>
            </w:pPr>
            <w:r w:rsidRPr="00A71DDC">
              <w:rPr>
                <w:szCs w:val="22"/>
                <w:lang w:val="sr-Latn-ME"/>
              </w:rPr>
              <w:t>Preos</w:t>
            </w:r>
            <w:r w:rsidR="00AC7963" w:rsidRPr="00A71DDC">
              <w:rPr>
                <w:szCs w:val="22"/>
                <w:lang w:val="sr-Latn-ME"/>
              </w:rPr>
              <w:t>j</w:t>
            </w:r>
            <w:r w:rsidRPr="00A71DDC">
              <w:rPr>
                <w:szCs w:val="22"/>
                <w:lang w:val="sr-Latn-ME"/>
              </w:rPr>
              <w:t>etljivost, uključujući anafilaktičke i anafilaktoidne reakcije</w:t>
            </w:r>
          </w:p>
        </w:tc>
      </w:tr>
      <w:tr w:rsidR="00A00E2F" w:rsidRPr="00A71DDC" w14:paraId="1095BA58" w14:textId="77777777" w:rsidTr="00026244">
        <w:tc>
          <w:tcPr>
            <w:tcW w:w="9855" w:type="dxa"/>
            <w:gridSpan w:val="2"/>
            <w:shd w:val="clear" w:color="auto" w:fill="auto"/>
          </w:tcPr>
          <w:p w14:paraId="3D9ECFC6" w14:textId="77777777" w:rsidR="00A00E2F" w:rsidRPr="00A71DDC" w:rsidRDefault="00A00E2F" w:rsidP="00E41F9D">
            <w:pPr>
              <w:pStyle w:val="Header"/>
              <w:tabs>
                <w:tab w:val="clear" w:pos="4536"/>
                <w:tab w:val="clear" w:pos="9072"/>
                <w:tab w:val="left" w:pos="180"/>
              </w:tabs>
              <w:rPr>
                <w:b/>
                <w:bCs/>
                <w:szCs w:val="22"/>
                <w:lang w:val="sr-Latn-ME"/>
              </w:rPr>
            </w:pPr>
            <w:r w:rsidRPr="00A71DDC">
              <w:rPr>
                <w:b/>
                <w:bCs/>
                <w:szCs w:val="22"/>
                <w:lang w:val="sr-Latn-ME"/>
              </w:rPr>
              <w:t>Poremećaji kože i potkožnog tkiva</w:t>
            </w:r>
          </w:p>
        </w:tc>
      </w:tr>
      <w:tr w:rsidR="00A00E2F" w:rsidRPr="00A71DDC" w14:paraId="6D1553B4" w14:textId="77777777" w:rsidTr="00026244">
        <w:tc>
          <w:tcPr>
            <w:tcW w:w="1809" w:type="dxa"/>
            <w:shd w:val="clear" w:color="auto" w:fill="auto"/>
          </w:tcPr>
          <w:p w14:paraId="5B1A8C85" w14:textId="77777777" w:rsidR="00A00E2F" w:rsidRPr="00A71DDC" w:rsidRDefault="007F236F" w:rsidP="00E41F9D">
            <w:pPr>
              <w:pStyle w:val="Header"/>
              <w:tabs>
                <w:tab w:val="clear" w:pos="4536"/>
                <w:tab w:val="clear" w:pos="9072"/>
                <w:tab w:val="left" w:pos="180"/>
              </w:tabs>
              <w:rPr>
                <w:szCs w:val="22"/>
                <w:lang w:val="sr-Latn-ME"/>
              </w:rPr>
            </w:pPr>
            <w:r w:rsidRPr="00A71DDC">
              <w:rPr>
                <w:szCs w:val="22"/>
                <w:lang w:val="sr-Latn-ME"/>
              </w:rPr>
              <w:t xml:space="preserve">Nepoznato </w:t>
            </w:r>
          </w:p>
        </w:tc>
        <w:tc>
          <w:tcPr>
            <w:tcW w:w="8046" w:type="dxa"/>
            <w:shd w:val="clear" w:color="auto" w:fill="auto"/>
          </w:tcPr>
          <w:p w14:paraId="248DC041" w14:textId="77777777" w:rsidR="00A00E2F" w:rsidRPr="00A71DDC" w:rsidRDefault="007F236F" w:rsidP="00E41F9D">
            <w:pPr>
              <w:pStyle w:val="Header"/>
              <w:tabs>
                <w:tab w:val="clear" w:pos="4536"/>
                <w:tab w:val="clear" w:pos="9072"/>
                <w:tab w:val="left" w:pos="180"/>
              </w:tabs>
              <w:rPr>
                <w:szCs w:val="22"/>
                <w:lang w:val="sr-Latn-ME"/>
              </w:rPr>
            </w:pPr>
            <w:r w:rsidRPr="00A71DDC">
              <w:rPr>
                <w:szCs w:val="22"/>
                <w:lang w:val="sr-Latn-ME"/>
              </w:rPr>
              <w:t>Pruritus</w:t>
            </w:r>
            <w:r w:rsidR="009D3545" w:rsidRPr="00A71DDC">
              <w:rPr>
                <w:szCs w:val="22"/>
                <w:lang w:val="sr-Latn-ME"/>
              </w:rPr>
              <w:t>, angioedem</w:t>
            </w:r>
          </w:p>
        </w:tc>
      </w:tr>
      <w:tr w:rsidR="00A00E2F" w:rsidRPr="00A71DDC" w14:paraId="36F22C6B" w14:textId="77777777" w:rsidTr="009D3545">
        <w:trPr>
          <w:trHeight w:val="300"/>
        </w:trPr>
        <w:tc>
          <w:tcPr>
            <w:tcW w:w="9855" w:type="dxa"/>
            <w:gridSpan w:val="2"/>
            <w:shd w:val="clear" w:color="auto" w:fill="auto"/>
          </w:tcPr>
          <w:p w14:paraId="66391547" w14:textId="77777777" w:rsidR="00A00E2F" w:rsidRPr="00A71DDC" w:rsidRDefault="00A00E2F" w:rsidP="00E41F9D">
            <w:pPr>
              <w:pStyle w:val="Header"/>
              <w:tabs>
                <w:tab w:val="clear" w:pos="4536"/>
                <w:tab w:val="clear" w:pos="9072"/>
                <w:tab w:val="left" w:pos="180"/>
              </w:tabs>
              <w:rPr>
                <w:b/>
                <w:bCs/>
                <w:szCs w:val="22"/>
                <w:lang w:val="sr-Latn-ME"/>
              </w:rPr>
            </w:pPr>
            <w:r w:rsidRPr="00A71DDC">
              <w:rPr>
                <w:b/>
                <w:bCs/>
                <w:szCs w:val="22"/>
                <w:lang w:val="sr-Latn-ME"/>
              </w:rPr>
              <w:t>Poremećaji reproduktivnog sistema i dojki</w:t>
            </w:r>
          </w:p>
        </w:tc>
      </w:tr>
      <w:tr w:rsidR="00A00E2F" w:rsidRPr="00A71DDC" w14:paraId="47360A13" w14:textId="77777777" w:rsidTr="00026244">
        <w:tc>
          <w:tcPr>
            <w:tcW w:w="1809" w:type="dxa"/>
            <w:shd w:val="clear" w:color="auto" w:fill="auto"/>
          </w:tcPr>
          <w:p w14:paraId="039EE6BB" w14:textId="77777777" w:rsidR="00A00E2F" w:rsidRPr="00A71DDC" w:rsidRDefault="007F236F" w:rsidP="00E41F9D">
            <w:pPr>
              <w:pStyle w:val="Header"/>
              <w:tabs>
                <w:tab w:val="clear" w:pos="4536"/>
                <w:tab w:val="clear" w:pos="9072"/>
                <w:tab w:val="left" w:pos="180"/>
              </w:tabs>
              <w:rPr>
                <w:szCs w:val="22"/>
                <w:lang w:val="sr-Latn-ME"/>
              </w:rPr>
            </w:pPr>
            <w:r w:rsidRPr="00A71DDC">
              <w:rPr>
                <w:szCs w:val="22"/>
                <w:lang w:val="sr-Latn-ME"/>
              </w:rPr>
              <w:t xml:space="preserve">Nepoznato </w:t>
            </w:r>
          </w:p>
        </w:tc>
        <w:tc>
          <w:tcPr>
            <w:tcW w:w="8046" w:type="dxa"/>
            <w:shd w:val="clear" w:color="auto" w:fill="auto"/>
          </w:tcPr>
          <w:p w14:paraId="02064FF5" w14:textId="77777777" w:rsidR="00A00E2F" w:rsidRPr="00A71DDC" w:rsidRDefault="007F236F" w:rsidP="00E41F9D">
            <w:pPr>
              <w:pStyle w:val="Header"/>
              <w:tabs>
                <w:tab w:val="clear" w:pos="4536"/>
                <w:tab w:val="clear" w:pos="9072"/>
                <w:tab w:val="left" w:pos="180"/>
              </w:tabs>
              <w:rPr>
                <w:szCs w:val="22"/>
                <w:lang w:val="sr-Latn-ME"/>
              </w:rPr>
            </w:pPr>
            <w:r w:rsidRPr="00A71DDC">
              <w:rPr>
                <w:szCs w:val="22"/>
                <w:lang w:val="sr-Latn-ME"/>
              </w:rPr>
              <w:t>Vaginalna iritacija</w:t>
            </w:r>
            <w:r w:rsidR="009D3545" w:rsidRPr="00A71DDC">
              <w:rPr>
                <w:szCs w:val="22"/>
                <w:lang w:val="sr-Latn-ME"/>
              </w:rPr>
              <w:t>, grčevi u karlici</w:t>
            </w:r>
          </w:p>
        </w:tc>
      </w:tr>
      <w:tr w:rsidR="00A00E2F" w:rsidRPr="00A71DDC" w14:paraId="079D76C6" w14:textId="77777777" w:rsidTr="00026244">
        <w:tc>
          <w:tcPr>
            <w:tcW w:w="9855" w:type="dxa"/>
            <w:gridSpan w:val="2"/>
            <w:shd w:val="clear" w:color="auto" w:fill="auto"/>
          </w:tcPr>
          <w:p w14:paraId="7F2D4ADA" w14:textId="77777777" w:rsidR="00A00E2F" w:rsidRPr="00A71DDC" w:rsidRDefault="00A00E2F" w:rsidP="00E41F9D">
            <w:pPr>
              <w:pStyle w:val="Header"/>
              <w:tabs>
                <w:tab w:val="clear" w:pos="4536"/>
                <w:tab w:val="clear" w:pos="9072"/>
                <w:tab w:val="left" w:pos="180"/>
              </w:tabs>
              <w:rPr>
                <w:b/>
                <w:bCs/>
                <w:szCs w:val="22"/>
                <w:lang w:val="sr-Latn-ME"/>
              </w:rPr>
            </w:pPr>
            <w:r w:rsidRPr="00A71DDC">
              <w:rPr>
                <w:b/>
                <w:bCs/>
                <w:szCs w:val="22"/>
                <w:lang w:val="sr-Latn-ME"/>
              </w:rPr>
              <w:t>Opšti poremećaji i reakcije na m</w:t>
            </w:r>
            <w:r w:rsidR="00AC7963" w:rsidRPr="00A71DDC">
              <w:rPr>
                <w:b/>
                <w:bCs/>
                <w:szCs w:val="22"/>
                <w:lang w:val="sr-Latn-ME"/>
              </w:rPr>
              <w:t>j</w:t>
            </w:r>
            <w:r w:rsidRPr="00A71DDC">
              <w:rPr>
                <w:b/>
                <w:bCs/>
                <w:szCs w:val="22"/>
                <w:lang w:val="sr-Latn-ME"/>
              </w:rPr>
              <w:t>estu prim</w:t>
            </w:r>
            <w:r w:rsidR="00AC7963" w:rsidRPr="00A71DDC">
              <w:rPr>
                <w:b/>
                <w:bCs/>
                <w:szCs w:val="22"/>
                <w:lang w:val="sr-Latn-ME"/>
              </w:rPr>
              <w:t>j</w:t>
            </w:r>
            <w:r w:rsidRPr="00A71DDC">
              <w:rPr>
                <w:b/>
                <w:bCs/>
                <w:szCs w:val="22"/>
                <w:lang w:val="sr-Latn-ME"/>
              </w:rPr>
              <w:t>ene</w:t>
            </w:r>
          </w:p>
        </w:tc>
      </w:tr>
      <w:tr w:rsidR="00A00E2F" w:rsidRPr="00A71DDC" w14:paraId="700A7B3F" w14:textId="77777777" w:rsidTr="00026244">
        <w:tc>
          <w:tcPr>
            <w:tcW w:w="1809" w:type="dxa"/>
            <w:shd w:val="clear" w:color="auto" w:fill="auto"/>
          </w:tcPr>
          <w:p w14:paraId="3EE23ADC" w14:textId="77777777" w:rsidR="00A00E2F" w:rsidRPr="00A71DDC" w:rsidRDefault="007F236F" w:rsidP="00E41F9D">
            <w:pPr>
              <w:pStyle w:val="Header"/>
              <w:tabs>
                <w:tab w:val="clear" w:pos="4536"/>
                <w:tab w:val="clear" w:pos="9072"/>
                <w:tab w:val="left" w:pos="180"/>
              </w:tabs>
              <w:rPr>
                <w:szCs w:val="22"/>
                <w:lang w:val="sr-Latn-ME"/>
              </w:rPr>
            </w:pPr>
            <w:r w:rsidRPr="00A71DDC">
              <w:rPr>
                <w:szCs w:val="22"/>
                <w:lang w:val="sr-Latn-ME"/>
              </w:rPr>
              <w:t xml:space="preserve">Nepoznato </w:t>
            </w:r>
          </w:p>
        </w:tc>
        <w:tc>
          <w:tcPr>
            <w:tcW w:w="8046" w:type="dxa"/>
            <w:shd w:val="clear" w:color="auto" w:fill="auto"/>
          </w:tcPr>
          <w:p w14:paraId="07F8D4DB" w14:textId="77777777" w:rsidR="00A00E2F" w:rsidRPr="00A71DDC" w:rsidRDefault="007F236F" w:rsidP="00E41F9D">
            <w:pPr>
              <w:pStyle w:val="Header"/>
              <w:tabs>
                <w:tab w:val="clear" w:pos="4536"/>
                <w:tab w:val="clear" w:pos="9072"/>
                <w:tab w:val="left" w:pos="180"/>
              </w:tabs>
              <w:rPr>
                <w:szCs w:val="22"/>
                <w:lang w:val="sr-Latn-ME"/>
              </w:rPr>
            </w:pPr>
            <w:r w:rsidRPr="00A71DDC">
              <w:rPr>
                <w:szCs w:val="22"/>
                <w:lang w:val="sr-Latn-ME"/>
              </w:rPr>
              <w:t>Iritacija na m</w:t>
            </w:r>
            <w:r w:rsidR="00AC7963" w:rsidRPr="00A71DDC">
              <w:rPr>
                <w:szCs w:val="22"/>
                <w:lang w:val="sr-Latn-ME"/>
              </w:rPr>
              <w:t>j</w:t>
            </w:r>
            <w:r w:rsidRPr="00A71DDC">
              <w:rPr>
                <w:szCs w:val="22"/>
                <w:lang w:val="sr-Latn-ME"/>
              </w:rPr>
              <w:t>estu prim</w:t>
            </w:r>
            <w:r w:rsidR="00AC7963" w:rsidRPr="00A71DDC">
              <w:rPr>
                <w:szCs w:val="22"/>
                <w:lang w:val="sr-Latn-ME"/>
              </w:rPr>
              <w:t>j</w:t>
            </w:r>
            <w:r w:rsidRPr="00A71DDC">
              <w:rPr>
                <w:szCs w:val="22"/>
                <w:lang w:val="sr-Latn-ME"/>
              </w:rPr>
              <w:t>ene</w:t>
            </w:r>
          </w:p>
        </w:tc>
      </w:tr>
    </w:tbl>
    <w:p w14:paraId="5D2707BC" w14:textId="77777777" w:rsidR="00A00E2F" w:rsidRPr="00A71DDC" w:rsidRDefault="00A00E2F" w:rsidP="00E41F9D">
      <w:pPr>
        <w:pStyle w:val="Header"/>
        <w:tabs>
          <w:tab w:val="clear" w:pos="4536"/>
          <w:tab w:val="clear" w:pos="9072"/>
          <w:tab w:val="left" w:pos="180"/>
        </w:tabs>
        <w:rPr>
          <w:szCs w:val="22"/>
          <w:lang w:val="sr-Latn-ME"/>
        </w:rPr>
      </w:pPr>
    </w:p>
    <w:p w14:paraId="3D60AE35" w14:textId="77777777" w:rsidR="005A1BC5" w:rsidRPr="00A71DDC" w:rsidRDefault="005A1BC5" w:rsidP="00643517">
      <w:pPr>
        <w:tabs>
          <w:tab w:val="clear" w:pos="284"/>
        </w:tabs>
        <w:rPr>
          <w:rFonts w:eastAsia="Calibri"/>
          <w:szCs w:val="22"/>
          <w:u w:val="single"/>
          <w:lang w:val="sr-Latn-ME"/>
        </w:rPr>
      </w:pPr>
      <w:r w:rsidRPr="00A71DDC">
        <w:rPr>
          <w:rFonts w:eastAsia="Calibri"/>
          <w:szCs w:val="22"/>
          <w:u w:val="single"/>
          <w:lang w:val="sr-Latn-ME"/>
        </w:rPr>
        <w:t>Prijavljivanje sumnji na neželjena dejstva</w:t>
      </w:r>
    </w:p>
    <w:p w14:paraId="41080B35" w14:textId="3ABCD574" w:rsidR="005A1BC5" w:rsidRPr="00A71DDC" w:rsidRDefault="005A1BC5" w:rsidP="00643517">
      <w:pPr>
        <w:tabs>
          <w:tab w:val="clear" w:pos="284"/>
        </w:tabs>
        <w:rPr>
          <w:rFonts w:eastAsia="Calibri"/>
          <w:szCs w:val="22"/>
          <w:lang w:val="sr-Latn-ME"/>
        </w:rPr>
      </w:pPr>
      <w:r w:rsidRPr="00A71DD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955A60B" w14:textId="77777777" w:rsidR="00D70035" w:rsidRPr="00A71DDC" w:rsidRDefault="00D70035" w:rsidP="00643517">
      <w:pPr>
        <w:tabs>
          <w:tab w:val="clear" w:pos="284"/>
        </w:tabs>
        <w:rPr>
          <w:rFonts w:eastAsia="Calibri"/>
          <w:szCs w:val="22"/>
          <w:lang w:val="sr-Latn-ME"/>
        </w:rPr>
      </w:pPr>
    </w:p>
    <w:p w14:paraId="6CA2D5EE" w14:textId="77777777" w:rsidR="005A1BC5" w:rsidRPr="00A71DDC" w:rsidRDefault="005A1BC5" w:rsidP="00243C5F">
      <w:pPr>
        <w:tabs>
          <w:tab w:val="clear" w:pos="284"/>
        </w:tabs>
        <w:rPr>
          <w:rFonts w:eastAsia="Calibri"/>
          <w:szCs w:val="22"/>
          <w:lang w:val="sr-Latn-ME"/>
        </w:rPr>
      </w:pPr>
      <w:r w:rsidRPr="00A71DDC">
        <w:rPr>
          <w:rFonts w:eastAsia="Calibri"/>
          <w:szCs w:val="22"/>
          <w:lang w:val="sr-Latn-ME"/>
        </w:rPr>
        <w:t xml:space="preserve">Institut za ljekove i medicinska sredstva </w:t>
      </w:r>
    </w:p>
    <w:p w14:paraId="3DF5F7F5" w14:textId="77777777" w:rsidR="005A1BC5" w:rsidRPr="00A71DDC" w:rsidRDefault="005A1BC5" w:rsidP="00243C5F">
      <w:pPr>
        <w:tabs>
          <w:tab w:val="clear" w:pos="284"/>
        </w:tabs>
        <w:rPr>
          <w:rFonts w:eastAsia="Calibri"/>
          <w:szCs w:val="22"/>
          <w:lang w:val="sr-Latn-ME"/>
        </w:rPr>
      </w:pPr>
      <w:r w:rsidRPr="00A71DDC">
        <w:rPr>
          <w:rFonts w:eastAsia="Calibri"/>
          <w:szCs w:val="22"/>
          <w:lang w:val="sr-Latn-ME"/>
        </w:rPr>
        <w:t>Odjeljenje za farmakovigilancu</w:t>
      </w:r>
    </w:p>
    <w:p w14:paraId="20364C72" w14:textId="77777777" w:rsidR="005A1BC5" w:rsidRPr="00A71DDC" w:rsidRDefault="005A1BC5">
      <w:pPr>
        <w:tabs>
          <w:tab w:val="clear" w:pos="284"/>
        </w:tabs>
        <w:rPr>
          <w:rFonts w:eastAsia="Calibri"/>
          <w:szCs w:val="22"/>
          <w:lang w:val="sr-Latn-ME"/>
        </w:rPr>
      </w:pPr>
      <w:r w:rsidRPr="00A71DDC">
        <w:rPr>
          <w:rFonts w:eastAsia="Calibri"/>
          <w:szCs w:val="22"/>
          <w:lang w:val="sr-Latn-ME"/>
        </w:rPr>
        <w:t>Bulevar Ivana Crnojevića 64a, 81000 Podgorica</w:t>
      </w:r>
    </w:p>
    <w:p w14:paraId="5E1F6E1B" w14:textId="77777777" w:rsidR="005A1BC5" w:rsidRPr="00A71DDC" w:rsidRDefault="005A1BC5" w:rsidP="00E41F9D">
      <w:pPr>
        <w:tabs>
          <w:tab w:val="clear" w:pos="284"/>
        </w:tabs>
        <w:rPr>
          <w:rFonts w:eastAsia="Calibri"/>
          <w:szCs w:val="22"/>
          <w:lang w:val="sr-Latn-ME"/>
        </w:rPr>
      </w:pPr>
    </w:p>
    <w:p w14:paraId="76CFE097" w14:textId="77777777" w:rsidR="005A1BC5" w:rsidRPr="00A71DDC" w:rsidRDefault="005A1BC5" w:rsidP="00243C5F">
      <w:pPr>
        <w:tabs>
          <w:tab w:val="clear" w:pos="284"/>
        </w:tabs>
        <w:rPr>
          <w:rFonts w:eastAsia="Calibri"/>
          <w:szCs w:val="22"/>
          <w:lang w:val="sr-Latn-ME"/>
        </w:rPr>
      </w:pPr>
      <w:r w:rsidRPr="00A71DDC">
        <w:rPr>
          <w:rFonts w:eastAsia="Calibri"/>
          <w:szCs w:val="22"/>
          <w:lang w:val="sr-Latn-ME"/>
        </w:rPr>
        <w:t>tel: +382 (0) 20 310 280</w:t>
      </w:r>
    </w:p>
    <w:p w14:paraId="1FE7F871" w14:textId="77777777" w:rsidR="005A1BC5" w:rsidRPr="00A71DDC" w:rsidRDefault="005A1BC5" w:rsidP="00243C5F">
      <w:pPr>
        <w:tabs>
          <w:tab w:val="clear" w:pos="284"/>
          <w:tab w:val="left" w:pos="6720"/>
        </w:tabs>
        <w:rPr>
          <w:rFonts w:eastAsia="Calibri"/>
          <w:szCs w:val="22"/>
          <w:lang w:val="sr-Latn-ME"/>
        </w:rPr>
      </w:pPr>
      <w:r w:rsidRPr="00A71DDC">
        <w:rPr>
          <w:rFonts w:eastAsia="Calibri"/>
          <w:szCs w:val="22"/>
          <w:lang w:val="sr-Latn-ME"/>
        </w:rPr>
        <w:t>fax: +382 (0) 20 310 581</w:t>
      </w:r>
      <w:r w:rsidRPr="00A71DDC">
        <w:rPr>
          <w:rFonts w:eastAsia="Calibri"/>
          <w:szCs w:val="22"/>
          <w:lang w:val="sr-Latn-ME"/>
        </w:rPr>
        <w:tab/>
      </w:r>
    </w:p>
    <w:p w14:paraId="2132DCFF" w14:textId="77777777" w:rsidR="005A1BC5" w:rsidRPr="00A71DDC" w:rsidRDefault="00D22C95" w:rsidP="00243C5F">
      <w:pPr>
        <w:tabs>
          <w:tab w:val="clear" w:pos="284"/>
        </w:tabs>
        <w:rPr>
          <w:rFonts w:eastAsia="Calibri"/>
          <w:szCs w:val="22"/>
          <w:lang w:val="sr-Latn-ME"/>
        </w:rPr>
      </w:pPr>
      <w:hyperlink r:id="rId11" w:history="1">
        <w:r w:rsidR="005A1BC5" w:rsidRPr="00A71DDC">
          <w:rPr>
            <w:rFonts w:eastAsia="Calibri"/>
            <w:color w:val="0563C1"/>
            <w:szCs w:val="22"/>
            <w:u w:val="single"/>
            <w:lang w:val="sr-Latn-ME"/>
          </w:rPr>
          <w:t>www.cinmed.me</w:t>
        </w:r>
      </w:hyperlink>
    </w:p>
    <w:p w14:paraId="3754E33A" w14:textId="77777777" w:rsidR="005A1BC5" w:rsidRPr="00A71DDC" w:rsidRDefault="00D22C95" w:rsidP="00243C5F">
      <w:pPr>
        <w:tabs>
          <w:tab w:val="clear" w:pos="284"/>
        </w:tabs>
        <w:rPr>
          <w:rFonts w:eastAsia="Calibri"/>
          <w:color w:val="0000FF"/>
          <w:szCs w:val="22"/>
          <w:u w:val="single"/>
          <w:lang w:val="sr-Latn-ME"/>
        </w:rPr>
      </w:pPr>
      <w:hyperlink r:id="rId12" w:history="1">
        <w:r w:rsidR="005A1BC5" w:rsidRPr="00A71DDC">
          <w:rPr>
            <w:rFonts w:eastAsia="Calibri"/>
            <w:color w:val="0563C1"/>
            <w:szCs w:val="22"/>
            <w:u w:val="single"/>
            <w:lang w:val="sr-Latn-ME"/>
          </w:rPr>
          <w:t>nezeljenadejstva@cinmed.me</w:t>
        </w:r>
      </w:hyperlink>
    </w:p>
    <w:p w14:paraId="4E9DF193" w14:textId="77777777" w:rsidR="005A1BC5" w:rsidRPr="00A71DDC" w:rsidRDefault="005A1BC5" w:rsidP="00243C5F">
      <w:pPr>
        <w:tabs>
          <w:tab w:val="clear" w:pos="284"/>
        </w:tabs>
        <w:rPr>
          <w:rFonts w:eastAsia="Calibri"/>
          <w:szCs w:val="22"/>
          <w:lang w:val="sr-Latn-ME"/>
        </w:rPr>
      </w:pPr>
      <w:r w:rsidRPr="00A71DDC">
        <w:rPr>
          <w:rFonts w:eastAsia="Calibri"/>
          <w:szCs w:val="22"/>
          <w:lang w:val="sr-Latn-ME"/>
        </w:rPr>
        <w:t>putem IS zdravstvene zaštite</w:t>
      </w:r>
    </w:p>
    <w:p w14:paraId="1C497583" w14:textId="77777777" w:rsidR="005A1BC5" w:rsidRPr="00A71DDC" w:rsidRDefault="005A1BC5">
      <w:pPr>
        <w:tabs>
          <w:tab w:val="clear" w:pos="284"/>
        </w:tabs>
        <w:rPr>
          <w:rFonts w:eastAsia="Calibri"/>
          <w:szCs w:val="22"/>
          <w:lang w:val="sr-Latn-ME"/>
        </w:rPr>
      </w:pPr>
      <w:r w:rsidRPr="00A71DDC">
        <w:rPr>
          <w:rFonts w:eastAsia="Calibri"/>
          <w:szCs w:val="22"/>
          <w:lang w:val="sr-Latn-ME"/>
        </w:rPr>
        <w:t>QR kod za online prijavu sumnje na neželjeno dejstvo lijeka:</w:t>
      </w:r>
    </w:p>
    <w:p w14:paraId="492DE5A7" w14:textId="77777777" w:rsidR="005A1BC5" w:rsidRPr="00A71DDC" w:rsidRDefault="005A1BC5">
      <w:pPr>
        <w:tabs>
          <w:tab w:val="clear" w:pos="284"/>
        </w:tabs>
        <w:rPr>
          <w:rFonts w:eastAsia="Calibri"/>
          <w:szCs w:val="22"/>
          <w:lang w:val="sr-Latn-ME"/>
        </w:rPr>
      </w:pPr>
    </w:p>
    <w:p w14:paraId="00D000F4" w14:textId="68C18B98" w:rsidR="005A1BC5" w:rsidRPr="00A71DDC" w:rsidRDefault="009266CF" w:rsidP="00E41F9D">
      <w:pPr>
        <w:tabs>
          <w:tab w:val="clear" w:pos="284"/>
        </w:tabs>
        <w:rPr>
          <w:rFonts w:eastAsia="Calibri"/>
          <w:szCs w:val="22"/>
          <w:lang w:val="sr-Latn-ME"/>
        </w:rPr>
      </w:pPr>
      <w:r w:rsidRPr="00A71DDC">
        <w:rPr>
          <w:noProof/>
          <w:szCs w:val="22"/>
          <w:lang w:val="sr-Latn-ME"/>
        </w:rPr>
        <w:drawing>
          <wp:inline distT="0" distB="0" distL="0" distR="0" wp14:anchorId="087B4C57" wp14:editId="7ED2F0C2">
            <wp:extent cx="971550" cy="971550"/>
            <wp:effectExtent l="0" t="0" r="0" b="0"/>
            <wp:docPr id="1"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41542BF" w14:textId="77777777" w:rsidR="00D70035" w:rsidRPr="00A71DDC" w:rsidRDefault="00D70035" w:rsidP="00E41F9D">
      <w:pPr>
        <w:tabs>
          <w:tab w:val="clear" w:pos="284"/>
        </w:tabs>
        <w:rPr>
          <w:rFonts w:eastAsia="Calibri"/>
          <w:szCs w:val="22"/>
          <w:lang w:val="sr-Latn-ME"/>
        </w:rPr>
      </w:pPr>
    </w:p>
    <w:p w14:paraId="7D53DC1B" w14:textId="32715D90" w:rsidR="007B5D68" w:rsidRPr="00A71DDC" w:rsidRDefault="007B5D68" w:rsidP="00643517">
      <w:pPr>
        <w:rPr>
          <w:b/>
          <w:bCs/>
          <w:szCs w:val="22"/>
          <w:lang w:val="sr-Latn-ME"/>
        </w:rPr>
      </w:pPr>
      <w:r w:rsidRPr="00A71DDC">
        <w:rPr>
          <w:b/>
          <w:bCs/>
          <w:szCs w:val="22"/>
          <w:lang w:val="sr-Latn-ME"/>
        </w:rPr>
        <w:lastRenderedPageBreak/>
        <w:t>4.9. Predoziranje</w:t>
      </w:r>
    </w:p>
    <w:p w14:paraId="421F2671" w14:textId="77777777" w:rsidR="00D70035" w:rsidRPr="00A71DDC" w:rsidRDefault="00D70035" w:rsidP="00643517">
      <w:pPr>
        <w:rPr>
          <w:b/>
          <w:bCs/>
          <w:szCs w:val="22"/>
          <w:lang w:val="sr-Latn-ME"/>
        </w:rPr>
      </w:pPr>
    </w:p>
    <w:p w14:paraId="152FF1CB" w14:textId="77777777" w:rsidR="006303EF" w:rsidRPr="00A71DDC" w:rsidRDefault="007B5D68" w:rsidP="00243C5F">
      <w:pPr>
        <w:pStyle w:val="Header"/>
        <w:tabs>
          <w:tab w:val="clear" w:pos="4536"/>
          <w:tab w:val="clear" w:pos="9072"/>
          <w:tab w:val="left" w:pos="284"/>
        </w:tabs>
        <w:rPr>
          <w:szCs w:val="22"/>
          <w:lang w:val="sr-Latn-ME"/>
        </w:rPr>
      </w:pPr>
      <w:r w:rsidRPr="00A71DDC">
        <w:rPr>
          <w:szCs w:val="22"/>
          <w:lang w:val="sr-Latn-ME"/>
        </w:rPr>
        <w:t>U</w:t>
      </w:r>
      <w:r w:rsidR="006303EF" w:rsidRPr="00A71DDC">
        <w:rPr>
          <w:szCs w:val="22"/>
          <w:lang w:val="sr-Latn-ME"/>
        </w:rPr>
        <w:t xml:space="preserve"> slučaju </w:t>
      </w:r>
      <w:r w:rsidRPr="00A71DDC">
        <w:rPr>
          <w:szCs w:val="22"/>
          <w:lang w:val="sr-Latn-ME"/>
        </w:rPr>
        <w:t>akcidentalne ingestije</w:t>
      </w:r>
      <w:r w:rsidR="006303EF" w:rsidRPr="00A71DDC">
        <w:rPr>
          <w:szCs w:val="22"/>
          <w:lang w:val="sr-Latn-ME"/>
        </w:rPr>
        <w:t>, ne očekuju se posebni simptomi.</w:t>
      </w:r>
    </w:p>
    <w:p w14:paraId="6B5BC77E" w14:textId="77777777" w:rsidR="007B5D68" w:rsidRPr="00A71DDC" w:rsidRDefault="006303EF">
      <w:pPr>
        <w:pStyle w:val="Header"/>
        <w:tabs>
          <w:tab w:val="clear" w:pos="4536"/>
          <w:tab w:val="clear" w:pos="9072"/>
          <w:tab w:val="left" w:pos="284"/>
        </w:tabs>
        <w:rPr>
          <w:szCs w:val="22"/>
          <w:lang w:val="sr-Latn-ME"/>
        </w:rPr>
      </w:pPr>
      <w:r w:rsidRPr="00A71DDC">
        <w:rPr>
          <w:szCs w:val="22"/>
          <w:lang w:val="sr-Latn-ME"/>
        </w:rPr>
        <w:t xml:space="preserve">U slučaju ingestije </w:t>
      </w:r>
      <w:r w:rsidR="007B5D68" w:rsidRPr="00A71DDC">
        <w:rPr>
          <w:szCs w:val="22"/>
          <w:lang w:val="sr-Latn-ME"/>
        </w:rPr>
        <w:t>veće količine l</w:t>
      </w:r>
      <w:r w:rsidR="00AC7963" w:rsidRPr="00A71DDC">
        <w:rPr>
          <w:szCs w:val="22"/>
          <w:lang w:val="sr-Latn-ME"/>
        </w:rPr>
        <w:t>ij</w:t>
      </w:r>
      <w:r w:rsidR="007B5D68" w:rsidRPr="00A71DDC">
        <w:rPr>
          <w:szCs w:val="22"/>
          <w:lang w:val="sr-Latn-ME"/>
        </w:rPr>
        <w:t>eka</w:t>
      </w:r>
      <w:r w:rsidRPr="00A71DDC">
        <w:rPr>
          <w:szCs w:val="22"/>
          <w:lang w:val="sr-Latn-ME"/>
        </w:rPr>
        <w:t>,</w:t>
      </w:r>
      <w:r w:rsidR="007B5D68" w:rsidRPr="00A71DDC">
        <w:rPr>
          <w:szCs w:val="22"/>
          <w:lang w:val="sr-Latn-ME"/>
        </w:rPr>
        <w:t xml:space="preserve"> može se </w:t>
      </w:r>
      <w:r w:rsidRPr="00A71DDC">
        <w:rPr>
          <w:szCs w:val="22"/>
          <w:lang w:val="sr-Latn-ME"/>
        </w:rPr>
        <w:t>razmotriti potreba za ispiranjem želuca.</w:t>
      </w:r>
    </w:p>
    <w:p w14:paraId="7FCBCF37" w14:textId="25E00E13" w:rsidR="00166200" w:rsidRPr="00A71DDC" w:rsidRDefault="00166200" w:rsidP="00166200">
      <w:pPr>
        <w:pStyle w:val="NASLOV123"/>
        <w:spacing w:before="0" w:after="0"/>
        <w:jc w:val="both"/>
        <w:rPr>
          <w:lang w:val="sr-Latn-ME"/>
        </w:rPr>
      </w:pPr>
    </w:p>
    <w:p w14:paraId="1F88C299" w14:textId="77777777" w:rsidR="00166200" w:rsidRPr="00A71DDC" w:rsidRDefault="00166200" w:rsidP="00166200">
      <w:pPr>
        <w:pStyle w:val="NASLOV123"/>
        <w:spacing w:before="0" w:after="0"/>
        <w:jc w:val="both"/>
        <w:rPr>
          <w:lang w:val="sr-Latn-ME"/>
        </w:rPr>
      </w:pPr>
    </w:p>
    <w:p w14:paraId="3B01294E" w14:textId="472C0BC1" w:rsidR="007B5D68" w:rsidRPr="00A71DDC" w:rsidRDefault="007B5D68" w:rsidP="00166200">
      <w:pPr>
        <w:pStyle w:val="NASLOV123"/>
        <w:spacing w:before="0" w:after="0"/>
        <w:jc w:val="both"/>
        <w:rPr>
          <w:lang w:val="sr-Latn-ME"/>
        </w:rPr>
      </w:pPr>
      <w:r w:rsidRPr="00A71DDC">
        <w:rPr>
          <w:lang w:val="sr-Latn-ME"/>
        </w:rPr>
        <w:t>5. FARMAKOLOŠKI PODACI</w:t>
      </w:r>
    </w:p>
    <w:p w14:paraId="7EDEE67F" w14:textId="77777777" w:rsidR="00166200" w:rsidRPr="00A71DDC" w:rsidRDefault="00166200">
      <w:pPr>
        <w:rPr>
          <w:b/>
          <w:bCs/>
          <w:szCs w:val="22"/>
          <w:lang w:val="sr-Latn-ME"/>
        </w:rPr>
      </w:pPr>
    </w:p>
    <w:p w14:paraId="369A6AFB" w14:textId="67212D97" w:rsidR="007B5D68" w:rsidRPr="00A71DDC" w:rsidRDefault="007B5D68">
      <w:pPr>
        <w:rPr>
          <w:b/>
          <w:bCs/>
          <w:szCs w:val="22"/>
          <w:lang w:val="sr-Latn-ME"/>
        </w:rPr>
      </w:pPr>
      <w:r w:rsidRPr="00A71DDC">
        <w:rPr>
          <w:b/>
          <w:bCs/>
          <w:szCs w:val="22"/>
          <w:lang w:val="sr-Latn-ME"/>
        </w:rPr>
        <w:t>5.1. Farmakodinamski podaci</w:t>
      </w:r>
    </w:p>
    <w:p w14:paraId="5D06EA43" w14:textId="77777777" w:rsidR="007B5D68" w:rsidRPr="00A71DDC" w:rsidRDefault="007B5D68">
      <w:pPr>
        <w:ind w:left="2880" w:hanging="2880"/>
        <w:rPr>
          <w:b/>
          <w:bCs/>
          <w:szCs w:val="22"/>
          <w:lang w:val="sr-Latn-ME"/>
        </w:rPr>
      </w:pPr>
    </w:p>
    <w:p w14:paraId="6D55E654" w14:textId="77777777" w:rsidR="00A93FE0" w:rsidRPr="00A71DDC" w:rsidRDefault="007B5D68">
      <w:pPr>
        <w:pStyle w:val="Header"/>
        <w:tabs>
          <w:tab w:val="clear" w:pos="4536"/>
          <w:tab w:val="clear" w:pos="9072"/>
          <w:tab w:val="left" w:pos="284"/>
        </w:tabs>
        <w:ind w:left="2601" w:hanging="2601"/>
        <w:rPr>
          <w:szCs w:val="22"/>
          <w:lang w:val="sr-Latn-ME"/>
        </w:rPr>
      </w:pPr>
      <w:r w:rsidRPr="00A71DDC">
        <w:rPr>
          <w:szCs w:val="22"/>
          <w:lang w:val="sr-Latn-ME"/>
        </w:rPr>
        <w:t xml:space="preserve">Farmakoterapijska grupa: </w:t>
      </w:r>
      <w:r w:rsidR="00A93FE0" w:rsidRPr="00A71DDC">
        <w:rPr>
          <w:szCs w:val="22"/>
          <w:lang w:val="sr-Latn-ME"/>
        </w:rPr>
        <w:t xml:space="preserve">Ginekološki antiinfektivi i antiseptici </w:t>
      </w:r>
    </w:p>
    <w:p w14:paraId="13720421" w14:textId="6B49BFEC" w:rsidR="007B5D68" w:rsidRPr="00A71DDC" w:rsidRDefault="00A93FE0">
      <w:pPr>
        <w:pStyle w:val="Header"/>
        <w:tabs>
          <w:tab w:val="clear" w:pos="4536"/>
          <w:tab w:val="clear" w:pos="9072"/>
          <w:tab w:val="left" w:pos="284"/>
        </w:tabs>
        <w:ind w:left="2601" w:hanging="2601"/>
        <w:rPr>
          <w:szCs w:val="22"/>
          <w:lang w:val="sr-Latn-ME"/>
        </w:rPr>
      </w:pPr>
      <w:r w:rsidRPr="00A71DDC">
        <w:rPr>
          <w:szCs w:val="22"/>
          <w:lang w:val="sr-Latn-ME"/>
        </w:rPr>
        <w:tab/>
      </w:r>
      <w:r w:rsidR="00243C5F" w:rsidRPr="00A71DDC">
        <w:rPr>
          <w:szCs w:val="22"/>
          <w:lang w:val="sr-Latn-ME"/>
        </w:rPr>
        <w:t xml:space="preserve">                                     </w:t>
      </w:r>
      <w:r w:rsidR="007B5D68" w:rsidRPr="00A71DDC">
        <w:rPr>
          <w:szCs w:val="22"/>
          <w:lang w:val="sr-Latn-ME"/>
        </w:rPr>
        <w:t>Derivati imidazola</w:t>
      </w:r>
    </w:p>
    <w:p w14:paraId="181510C6" w14:textId="7FEE4C38" w:rsidR="007B5D68" w:rsidRPr="00A71DDC" w:rsidRDefault="007B5D68">
      <w:pPr>
        <w:ind w:left="2880" w:hanging="2880"/>
        <w:rPr>
          <w:szCs w:val="22"/>
          <w:lang w:val="sr-Latn-ME"/>
        </w:rPr>
      </w:pPr>
      <w:r w:rsidRPr="00A71DDC">
        <w:rPr>
          <w:szCs w:val="22"/>
          <w:lang w:val="sr-Latn-ME"/>
        </w:rPr>
        <w:t xml:space="preserve">ATC </w:t>
      </w:r>
      <w:r w:rsidR="00AC7963" w:rsidRPr="00A71DDC">
        <w:rPr>
          <w:szCs w:val="22"/>
          <w:lang w:val="sr-Latn-ME"/>
        </w:rPr>
        <w:t>kod</w:t>
      </w:r>
      <w:r w:rsidRPr="00A71DDC">
        <w:rPr>
          <w:szCs w:val="22"/>
          <w:lang w:val="sr-Latn-ME"/>
        </w:rPr>
        <w:t>: G01AF04</w:t>
      </w:r>
    </w:p>
    <w:p w14:paraId="73EF0A35" w14:textId="77777777" w:rsidR="00D70035" w:rsidRPr="00A71DDC" w:rsidRDefault="00D70035">
      <w:pPr>
        <w:ind w:left="2880" w:hanging="2880"/>
        <w:rPr>
          <w:szCs w:val="22"/>
          <w:lang w:val="sr-Latn-ME"/>
        </w:rPr>
      </w:pPr>
    </w:p>
    <w:p w14:paraId="7B314AE7" w14:textId="77777777" w:rsidR="00A93FE0" w:rsidRPr="00A71DDC" w:rsidRDefault="00A93FE0" w:rsidP="00643517">
      <w:pPr>
        <w:rPr>
          <w:szCs w:val="22"/>
          <w:u w:val="single"/>
          <w:lang w:val="sr-Latn-ME"/>
        </w:rPr>
      </w:pPr>
      <w:r w:rsidRPr="00A71DDC">
        <w:rPr>
          <w:szCs w:val="22"/>
          <w:u w:val="single"/>
          <w:lang w:val="sr-Latn-ME"/>
        </w:rPr>
        <w:t>Mehanizam dejstva</w:t>
      </w:r>
    </w:p>
    <w:p w14:paraId="2D136AFE" w14:textId="20E5D3FA" w:rsidR="00A93FE0" w:rsidRPr="00A71DDC" w:rsidRDefault="00A93FE0">
      <w:pPr>
        <w:pStyle w:val="Header"/>
        <w:tabs>
          <w:tab w:val="clear" w:pos="4536"/>
          <w:tab w:val="clear" w:pos="9072"/>
          <w:tab w:val="left" w:pos="284"/>
        </w:tabs>
        <w:rPr>
          <w:szCs w:val="22"/>
          <w:lang w:val="sr-Latn-ME"/>
        </w:rPr>
      </w:pPr>
      <w:r w:rsidRPr="00A71DDC">
        <w:rPr>
          <w:szCs w:val="22"/>
          <w:lang w:val="sr-Latn-ME"/>
        </w:rPr>
        <w:t>Mikonazol inhibira biosintezu ergosterola u ćeliji gljivice i m</w:t>
      </w:r>
      <w:r w:rsidR="00AC7963" w:rsidRPr="00A71DDC">
        <w:rPr>
          <w:szCs w:val="22"/>
          <w:lang w:val="sr-Latn-ME"/>
        </w:rPr>
        <w:t>ij</w:t>
      </w:r>
      <w:r w:rsidRPr="00A71DDC">
        <w:rPr>
          <w:szCs w:val="22"/>
          <w:lang w:val="sr-Latn-ME"/>
        </w:rPr>
        <w:t>enja strukturu membranskih lipida. Posl</w:t>
      </w:r>
      <w:r w:rsidR="00AC7963" w:rsidRPr="00A71DDC">
        <w:rPr>
          <w:szCs w:val="22"/>
          <w:lang w:val="sr-Latn-ME"/>
        </w:rPr>
        <w:t>j</w:t>
      </w:r>
      <w:r w:rsidRPr="00A71DDC">
        <w:rPr>
          <w:szCs w:val="22"/>
          <w:lang w:val="sr-Latn-ME"/>
        </w:rPr>
        <w:t>edice su poremećaji u funkciji membrane i nekroza ćelije gljivice.</w:t>
      </w:r>
    </w:p>
    <w:p w14:paraId="2C01E11C" w14:textId="77777777" w:rsidR="00D70035" w:rsidRPr="00A71DDC" w:rsidRDefault="00D70035">
      <w:pPr>
        <w:pStyle w:val="Header"/>
        <w:tabs>
          <w:tab w:val="clear" w:pos="4536"/>
          <w:tab w:val="clear" w:pos="9072"/>
          <w:tab w:val="left" w:pos="284"/>
        </w:tabs>
        <w:rPr>
          <w:szCs w:val="22"/>
          <w:lang w:val="sr-Latn-ME"/>
        </w:rPr>
      </w:pPr>
    </w:p>
    <w:p w14:paraId="5CFC5B7A" w14:textId="77777777" w:rsidR="00A93FE0" w:rsidRPr="00A71DDC" w:rsidRDefault="00A93FE0" w:rsidP="00643517">
      <w:pPr>
        <w:pStyle w:val="Header"/>
        <w:tabs>
          <w:tab w:val="clear" w:pos="4536"/>
          <w:tab w:val="clear" w:pos="9072"/>
          <w:tab w:val="left" w:pos="284"/>
        </w:tabs>
        <w:rPr>
          <w:szCs w:val="22"/>
          <w:u w:val="single"/>
          <w:lang w:val="sr-Latn-ME"/>
        </w:rPr>
      </w:pPr>
      <w:r w:rsidRPr="00A71DDC">
        <w:rPr>
          <w:szCs w:val="22"/>
          <w:u w:val="single"/>
          <w:lang w:val="sr-Latn-ME"/>
        </w:rPr>
        <w:t>Farmakodinamsko dejstvo</w:t>
      </w:r>
    </w:p>
    <w:p w14:paraId="584E42EB" w14:textId="0651B0E6" w:rsidR="007B5D68" w:rsidRPr="00A71DDC" w:rsidRDefault="007B5D68">
      <w:pPr>
        <w:pStyle w:val="Header"/>
        <w:tabs>
          <w:tab w:val="clear" w:pos="4536"/>
          <w:tab w:val="clear" w:pos="9072"/>
          <w:tab w:val="left" w:pos="284"/>
        </w:tabs>
        <w:rPr>
          <w:szCs w:val="22"/>
          <w:lang w:val="sr-Latn-ME"/>
        </w:rPr>
      </w:pPr>
      <w:r w:rsidRPr="00A71DDC">
        <w:rPr>
          <w:szCs w:val="22"/>
          <w:lang w:val="sr-Latn-ME"/>
        </w:rPr>
        <w:t xml:space="preserve">Mikonazol </w:t>
      </w:r>
      <w:r w:rsidR="00EA2B19" w:rsidRPr="00A71DDC">
        <w:rPr>
          <w:szCs w:val="22"/>
          <w:lang w:val="sr-Latn-ME"/>
        </w:rPr>
        <w:t>je antimikotik sa antibakterijskim dejstvom iz grupe imidazola, sa širokim spektrom dejstva. Fungicidno d</w:t>
      </w:r>
      <w:r w:rsidR="00AC7963" w:rsidRPr="00A71DDC">
        <w:rPr>
          <w:szCs w:val="22"/>
          <w:lang w:val="sr-Latn-ME"/>
        </w:rPr>
        <w:t>j</w:t>
      </w:r>
      <w:r w:rsidR="00EA2B19" w:rsidRPr="00A71DDC">
        <w:rPr>
          <w:szCs w:val="22"/>
          <w:lang w:val="sr-Latn-ME"/>
        </w:rPr>
        <w:t xml:space="preserve">eluje na gljivice, a baktericidno na neke Gram-pozitivne bacile i koke. Antimikotički je efikasan prema brojnim patogenim gljivicama, tj. vrstama </w:t>
      </w:r>
      <w:r w:rsidR="00EA2B19" w:rsidRPr="00A71DDC">
        <w:rPr>
          <w:i/>
          <w:szCs w:val="22"/>
          <w:lang w:val="sr-Latn-ME"/>
        </w:rPr>
        <w:t>Trichophyton, Microsporum i Epidermophyton,</w:t>
      </w:r>
      <w:r w:rsidR="00EA2B19" w:rsidRPr="00A71DDC">
        <w:rPr>
          <w:szCs w:val="22"/>
          <w:lang w:val="sr-Latn-ME"/>
        </w:rPr>
        <w:t xml:space="preserve"> prema </w:t>
      </w:r>
      <w:r w:rsidR="00EA2B19" w:rsidRPr="00A71DDC">
        <w:rPr>
          <w:i/>
          <w:szCs w:val="22"/>
          <w:lang w:val="sr-Latn-ME"/>
        </w:rPr>
        <w:t>Candidi albicans</w:t>
      </w:r>
      <w:r w:rsidR="00EA2B19" w:rsidRPr="00A71DDC">
        <w:rPr>
          <w:szCs w:val="22"/>
          <w:lang w:val="sr-Latn-ME"/>
        </w:rPr>
        <w:t xml:space="preserve"> i srodnim vrstama, prema </w:t>
      </w:r>
      <w:r w:rsidR="00EA2B19" w:rsidRPr="00A71DDC">
        <w:rPr>
          <w:i/>
          <w:szCs w:val="22"/>
          <w:lang w:val="sr-Latn-ME"/>
        </w:rPr>
        <w:t>Cryptococcusu neoformansu</w:t>
      </w:r>
      <w:r w:rsidR="00EA2B19" w:rsidRPr="00A71DDC">
        <w:rPr>
          <w:szCs w:val="22"/>
          <w:lang w:val="sr-Latn-ME"/>
        </w:rPr>
        <w:t xml:space="preserve">, </w:t>
      </w:r>
      <w:r w:rsidR="00EA2B19" w:rsidRPr="00A71DDC">
        <w:rPr>
          <w:i/>
          <w:szCs w:val="22"/>
          <w:lang w:val="sr-Latn-ME"/>
        </w:rPr>
        <w:t>Coccidioidesu immitisu</w:t>
      </w:r>
      <w:r w:rsidR="00EA2B19" w:rsidRPr="00A71DDC">
        <w:rPr>
          <w:szCs w:val="22"/>
          <w:lang w:val="sr-Latn-ME"/>
        </w:rPr>
        <w:t xml:space="preserve"> i </w:t>
      </w:r>
      <w:r w:rsidR="00EA2B19" w:rsidRPr="00A71DDC">
        <w:rPr>
          <w:i/>
          <w:szCs w:val="22"/>
          <w:lang w:val="sr-Latn-ME"/>
        </w:rPr>
        <w:t>Paracoccidioidesu brasiliensisu</w:t>
      </w:r>
      <w:r w:rsidR="00AE4EFA" w:rsidRPr="00A71DDC">
        <w:rPr>
          <w:szCs w:val="22"/>
          <w:lang w:val="sr-Latn-ME"/>
        </w:rPr>
        <w:t>.</w:t>
      </w:r>
    </w:p>
    <w:p w14:paraId="06FC2885" w14:textId="77777777" w:rsidR="00D70035" w:rsidRPr="00A71DDC" w:rsidRDefault="00D70035">
      <w:pPr>
        <w:pStyle w:val="Header"/>
        <w:tabs>
          <w:tab w:val="clear" w:pos="4536"/>
          <w:tab w:val="clear" w:pos="9072"/>
          <w:tab w:val="left" w:pos="284"/>
        </w:tabs>
        <w:rPr>
          <w:szCs w:val="22"/>
          <w:lang w:val="sr-Latn-ME"/>
        </w:rPr>
      </w:pPr>
    </w:p>
    <w:p w14:paraId="4D6A04EA" w14:textId="77777777" w:rsidR="00EA2B19" w:rsidRPr="00A71DDC" w:rsidRDefault="00EA2B19" w:rsidP="00643517">
      <w:pPr>
        <w:pStyle w:val="Header"/>
        <w:tabs>
          <w:tab w:val="clear" w:pos="4536"/>
          <w:tab w:val="clear" w:pos="9072"/>
          <w:tab w:val="left" w:pos="284"/>
        </w:tabs>
        <w:rPr>
          <w:szCs w:val="22"/>
          <w:lang w:val="sr-Latn-ME"/>
        </w:rPr>
      </w:pPr>
      <w:r w:rsidRPr="00A71DDC">
        <w:rPr>
          <w:szCs w:val="22"/>
          <w:u w:val="single"/>
          <w:lang w:val="sr-Latn-ME"/>
        </w:rPr>
        <w:t>Klinička efikasnost i bezb</w:t>
      </w:r>
      <w:r w:rsidR="00AC7963" w:rsidRPr="00A71DDC">
        <w:rPr>
          <w:szCs w:val="22"/>
          <w:u w:val="single"/>
          <w:lang w:val="sr-Latn-ME"/>
        </w:rPr>
        <w:t>j</w:t>
      </w:r>
      <w:r w:rsidRPr="00A71DDC">
        <w:rPr>
          <w:szCs w:val="22"/>
          <w:u w:val="single"/>
          <w:lang w:val="sr-Latn-ME"/>
        </w:rPr>
        <w:t>ednost</w:t>
      </w:r>
    </w:p>
    <w:p w14:paraId="774B7326" w14:textId="7F4CFF35" w:rsidR="005E627F" w:rsidRPr="00A71DDC" w:rsidRDefault="00EA2B19" w:rsidP="00643517">
      <w:pPr>
        <w:pStyle w:val="Header"/>
        <w:tabs>
          <w:tab w:val="clear" w:pos="4536"/>
          <w:tab w:val="clear" w:pos="9072"/>
          <w:tab w:val="left" w:pos="284"/>
        </w:tabs>
        <w:rPr>
          <w:szCs w:val="22"/>
          <w:lang w:val="sr-Latn-ME"/>
        </w:rPr>
      </w:pPr>
      <w:r w:rsidRPr="00A71DDC">
        <w:rPr>
          <w:szCs w:val="22"/>
          <w:lang w:val="sr-Latn-ME"/>
        </w:rPr>
        <w:t>Mikonazol obično ublažava simptome zapaljenja nakon nekoliko dana terapije i čuva normalnu vaginalnu floru (</w:t>
      </w:r>
      <w:r w:rsidRPr="00A71DDC">
        <w:rPr>
          <w:i/>
          <w:szCs w:val="22"/>
          <w:lang w:val="sr-Latn-ME"/>
        </w:rPr>
        <w:t>Döderlein-</w:t>
      </w:r>
      <w:r w:rsidRPr="00A71DDC">
        <w:rPr>
          <w:szCs w:val="22"/>
          <w:lang w:val="sr-Latn-ME"/>
        </w:rPr>
        <w:t>ovi bacili) i kiselost. L</w:t>
      </w:r>
      <w:r w:rsidR="00AC7963" w:rsidRPr="00A71DDC">
        <w:rPr>
          <w:szCs w:val="22"/>
          <w:lang w:val="sr-Latn-ME"/>
        </w:rPr>
        <w:t>ij</w:t>
      </w:r>
      <w:r w:rsidRPr="00A71DDC">
        <w:rPr>
          <w:szCs w:val="22"/>
          <w:lang w:val="sr-Latn-ME"/>
        </w:rPr>
        <w:t>eči i vulvovaginitis koji je otporan na druge l</w:t>
      </w:r>
      <w:r w:rsidR="00AC7963" w:rsidRPr="00A71DDC">
        <w:rPr>
          <w:szCs w:val="22"/>
          <w:lang w:val="sr-Latn-ME"/>
        </w:rPr>
        <w:t>j</w:t>
      </w:r>
      <w:r w:rsidRPr="00A71DDC">
        <w:rPr>
          <w:szCs w:val="22"/>
          <w:lang w:val="sr-Latn-ME"/>
        </w:rPr>
        <w:t>ekove</w:t>
      </w:r>
      <w:r w:rsidR="005E627F" w:rsidRPr="00A71DDC">
        <w:rPr>
          <w:szCs w:val="22"/>
          <w:lang w:val="sr-Latn-ME"/>
        </w:rPr>
        <w:t>.</w:t>
      </w:r>
    </w:p>
    <w:p w14:paraId="47E782C6" w14:textId="77777777" w:rsidR="00D70035" w:rsidRPr="00A71DDC" w:rsidRDefault="00D70035" w:rsidP="00643517">
      <w:pPr>
        <w:pStyle w:val="Header"/>
        <w:tabs>
          <w:tab w:val="clear" w:pos="4536"/>
          <w:tab w:val="clear" w:pos="9072"/>
          <w:tab w:val="left" w:pos="284"/>
        </w:tabs>
        <w:rPr>
          <w:szCs w:val="22"/>
          <w:lang w:val="sr-Latn-ME"/>
        </w:rPr>
      </w:pPr>
    </w:p>
    <w:p w14:paraId="248D7975" w14:textId="79E2A200" w:rsidR="007B5D68" w:rsidRPr="00A71DDC" w:rsidRDefault="007B5D68" w:rsidP="00643517">
      <w:pPr>
        <w:rPr>
          <w:b/>
          <w:bCs/>
          <w:szCs w:val="22"/>
          <w:lang w:val="sr-Latn-ME"/>
        </w:rPr>
      </w:pPr>
      <w:r w:rsidRPr="00A71DDC">
        <w:rPr>
          <w:b/>
          <w:bCs/>
          <w:szCs w:val="22"/>
          <w:lang w:val="sr-Latn-ME"/>
        </w:rPr>
        <w:t>5.2. Farmakokinetički podaci</w:t>
      </w:r>
    </w:p>
    <w:p w14:paraId="066DE585" w14:textId="77777777" w:rsidR="00D70035" w:rsidRPr="00A71DDC" w:rsidRDefault="00D70035" w:rsidP="00643517">
      <w:pPr>
        <w:rPr>
          <w:b/>
          <w:bCs/>
          <w:szCs w:val="22"/>
          <w:lang w:val="sr-Latn-ME"/>
        </w:rPr>
      </w:pPr>
    </w:p>
    <w:p w14:paraId="627952B2" w14:textId="77777777" w:rsidR="007B5D68" w:rsidRPr="00A71DDC" w:rsidRDefault="007B5D68" w:rsidP="00643517">
      <w:pPr>
        <w:pStyle w:val="Header"/>
        <w:tabs>
          <w:tab w:val="clear" w:pos="4536"/>
          <w:tab w:val="clear" w:pos="9072"/>
          <w:tab w:val="left" w:pos="284"/>
        </w:tabs>
        <w:rPr>
          <w:szCs w:val="22"/>
          <w:u w:val="single"/>
          <w:lang w:val="sr-Latn-ME"/>
        </w:rPr>
      </w:pPr>
      <w:r w:rsidRPr="00A71DDC">
        <w:rPr>
          <w:szCs w:val="22"/>
          <w:u w:val="single"/>
          <w:lang w:val="sr-Latn-ME"/>
        </w:rPr>
        <w:t xml:space="preserve">Resorpcija </w:t>
      </w:r>
    </w:p>
    <w:p w14:paraId="636664A8" w14:textId="6B180948" w:rsidR="00D20209" w:rsidRPr="00A71DDC" w:rsidRDefault="007B5D68">
      <w:pPr>
        <w:pStyle w:val="Header"/>
        <w:tabs>
          <w:tab w:val="clear" w:pos="4536"/>
          <w:tab w:val="clear" w:pos="9072"/>
          <w:tab w:val="left" w:pos="284"/>
        </w:tabs>
        <w:rPr>
          <w:szCs w:val="22"/>
          <w:lang w:val="sr-Latn-ME"/>
        </w:rPr>
      </w:pPr>
      <w:r w:rsidRPr="00A71DDC">
        <w:rPr>
          <w:szCs w:val="22"/>
          <w:lang w:val="sr-Latn-ME"/>
        </w:rPr>
        <w:t xml:space="preserve">Sistemska resorpcija </w:t>
      </w:r>
      <w:r w:rsidR="00D20209" w:rsidRPr="00A71DDC">
        <w:rPr>
          <w:szCs w:val="22"/>
          <w:lang w:val="sr-Latn-ME"/>
        </w:rPr>
        <w:t xml:space="preserve">je </w:t>
      </w:r>
      <w:r w:rsidRPr="00A71DDC">
        <w:rPr>
          <w:szCs w:val="22"/>
          <w:lang w:val="sr-Latn-ME"/>
        </w:rPr>
        <w:t xml:space="preserve">nakon </w:t>
      </w:r>
      <w:r w:rsidR="00D20209" w:rsidRPr="00A71DDC">
        <w:rPr>
          <w:szCs w:val="22"/>
          <w:lang w:val="sr-Latn-ME"/>
        </w:rPr>
        <w:t xml:space="preserve">lokalne </w:t>
      </w:r>
      <w:r w:rsidRPr="00A71DDC">
        <w:rPr>
          <w:szCs w:val="22"/>
          <w:lang w:val="sr-Latn-ME"/>
        </w:rPr>
        <w:t>prim</w:t>
      </w:r>
      <w:r w:rsidR="00AC7963" w:rsidRPr="00A71DDC">
        <w:rPr>
          <w:szCs w:val="22"/>
          <w:lang w:val="sr-Latn-ME"/>
        </w:rPr>
        <w:t>j</w:t>
      </w:r>
      <w:r w:rsidRPr="00A71DDC">
        <w:rPr>
          <w:szCs w:val="22"/>
          <w:lang w:val="sr-Latn-ME"/>
        </w:rPr>
        <w:t xml:space="preserve">ene </w:t>
      </w:r>
      <w:r w:rsidR="005414A9" w:rsidRPr="00A71DDC">
        <w:rPr>
          <w:szCs w:val="22"/>
          <w:lang w:val="sr-Latn-ME"/>
        </w:rPr>
        <w:t>zanemarljiva</w:t>
      </w:r>
      <w:r w:rsidR="0021606B" w:rsidRPr="00A71DDC">
        <w:rPr>
          <w:szCs w:val="22"/>
          <w:lang w:val="sr-Latn-ME"/>
        </w:rPr>
        <w:t>.</w:t>
      </w:r>
    </w:p>
    <w:p w14:paraId="1428F669" w14:textId="77777777" w:rsidR="00D70035" w:rsidRPr="00A71DDC" w:rsidRDefault="00D70035">
      <w:pPr>
        <w:pStyle w:val="Header"/>
        <w:tabs>
          <w:tab w:val="clear" w:pos="4536"/>
          <w:tab w:val="clear" w:pos="9072"/>
          <w:tab w:val="left" w:pos="284"/>
        </w:tabs>
        <w:rPr>
          <w:szCs w:val="22"/>
          <w:lang w:val="sr-Latn-ME"/>
        </w:rPr>
      </w:pPr>
    </w:p>
    <w:p w14:paraId="6A3073BF" w14:textId="77777777" w:rsidR="00D20209" w:rsidRPr="00A71DDC" w:rsidRDefault="007B5D68" w:rsidP="00643517">
      <w:pPr>
        <w:pStyle w:val="NormalWeb"/>
        <w:spacing w:before="0" w:beforeAutospacing="0" w:after="0"/>
        <w:jc w:val="both"/>
        <w:rPr>
          <w:sz w:val="22"/>
          <w:szCs w:val="22"/>
          <w:lang w:val="sr-Latn-ME"/>
        </w:rPr>
      </w:pPr>
      <w:r w:rsidRPr="00A71DDC">
        <w:rPr>
          <w:sz w:val="22"/>
          <w:szCs w:val="22"/>
          <w:u w:val="single"/>
          <w:lang w:val="sr-Latn-ME"/>
        </w:rPr>
        <w:t xml:space="preserve">Distribucija </w:t>
      </w:r>
    </w:p>
    <w:p w14:paraId="5FD543BF" w14:textId="66360D92" w:rsidR="00D20209" w:rsidRPr="00A71DDC" w:rsidRDefault="005414A9">
      <w:pPr>
        <w:pStyle w:val="NormalWeb"/>
        <w:spacing w:before="0" w:beforeAutospacing="0" w:after="0"/>
        <w:jc w:val="both"/>
        <w:rPr>
          <w:sz w:val="22"/>
          <w:szCs w:val="22"/>
          <w:lang w:val="sr-Latn-ME"/>
        </w:rPr>
      </w:pPr>
      <w:r w:rsidRPr="00A71DDC">
        <w:rPr>
          <w:sz w:val="22"/>
          <w:szCs w:val="22"/>
          <w:lang w:val="sr-Latn-ME"/>
        </w:rPr>
        <w:t>L</w:t>
      </w:r>
      <w:r w:rsidR="00AC7963" w:rsidRPr="00A71DDC">
        <w:rPr>
          <w:sz w:val="22"/>
          <w:szCs w:val="22"/>
          <w:lang w:val="sr-Latn-ME"/>
        </w:rPr>
        <w:t>j</w:t>
      </w:r>
      <w:r w:rsidRPr="00A71DDC">
        <w:rPr>
          <w:sz w:val="22"/>
          <w:szCs w:val="22"/>
          <w:lang w:val="sr-Latn-ME"/>
        </w:rPr>
        <w:t>ekoviti</w:t>
      </w:r>
      <w:r w:rsidR="00DF0E2E" w:rsidRPr="00A71DDC">
        <w:rPr>
          <w:sz w:val="22"/>
          <w:szCs w:val="22"/>
          <w:lang w:val="sr-Latn-ME"/>
        </w:rPr>
        <w:t xml:space="preserve"> </w:t>
      </w:r>
      <w:r w:rsidR="00D20209" w:rsidRPr="00A71DDC">
        <w:rPr>
          <w:sz w:val="22"/>
          <w:szCs w:val="22"/>
          <w:lang w:val="sr-Latn-ME"/>
        </w:rPr>
        <w:t>oblik d</w:t>
      </w:r>
      <w:r w:rsidR="00AC7963" w:rsidRPr="00A71DDC">
        <w:rPr>
          <w:sz w:val="22"/>
          <w:szCs w:val="22"/>
          <w:lang w:val="sr-Latn-ME"/>
        </w:rPr>
        <w:t>j</w:t>
      </w:r>
      <w:r w:rsidR="00D20209" w:rsidRPr="00A71DDC">
        <w:rPr>
          <w:sz w:val="22"/>
          <w:szCs w:val="22"/>
          <w:lang w:val="sr-Latn-ME"/>
        </w:rPr>
        <w:t>eluje lokalno u vagini.</w:t>
      </w:r>
      <w:r w:rsidR="0021606B" w:rsidRPr="00A71DDC">
        <w:rPr>
          <w:sz w:val="22"/>
          <w:szCs w:val="22"/>
          <w:lang w:val="sr-Latn-ME"/>
        </w:rPr>
        <w:t xml:space="preserve"> </w:t>
      </w:r>
    </w:p>
    <w:p w14:paraId="42B38556" w14:textId="77777777" w:rsidR="00D70035" w:rsidRPr="00A71DDC" w:rsidRDefault="00D70035">
      <w:pPr>
        <w:pStyle w:val="NormalWeb"/>
        <w:spacing w:before="0" w:beforeAutospacing="0" w:after="0"/>
        <w:jc w:val="both"/>
        <w:rPr>
          <w:sz w:val="22"/>
          <w:szCs w:val="22"/>
          <w:lang w:val="sr-Latn-ME"/>
        </w:rPr>
      </w:pPr>
    </w:p>
    <w:p w14:paraId="1394DCAB" w14:textId="77777777" w:rsidR="007B5D68" w:rsidRPr="00A71DDC" w:rsidRDefault="00D20209" w:rsidP="00643517">
      <w:pPr>
        <w:pStyle w:val="NormalWeb"/>
        <w:spacing w:before="0" w:beforeAutospacing="0" w:after="0"/>
        <w:jc w:val="both"/>
        <w:rPr>
          <w:sz w:val="22"/>
          <w:szCs w:val="22"/>
          <w:u w:val="single"/>
          <w:lang w:val="sr-Latn-ME"/>
        </w:rPr>
      </w:pPr>
      <w:r w:rsidRPr="00A71DDC">
        <w:rPr>
          <w:sz w:val="22"/>
          <w:szCs w:val="22"/>
          <w:u w:val="single"/>
          <w:lang w:val="sr-Latn-ME"/>
        </w:rPr>
        <w:t>Biotransformacija i eliminacija</w:t>
      </w:r>
    </w:p>
    <w:p w14:paraId="50E23D46" w14:textId="3D10D36A" w:rsidR="00D20209" w:rsidRPr="00A71DDC" w:rsidRDefault="00D20209">
      <w:pPr>
        <w:rPr>
          <w:szCs w:val="22"/>
          <w:lang w:val="sr-Latn-ME"/>
        </w:rPr>
      </w:pPr>
      <w:r w:rsidRPr="00A71DDC">
        <w:rPr>
          <w:szCs w:val="22"/>
          <w:lang w:val="sr-Latn-ME"/>
        </w:rPr>
        <w:t>Osam sati nakon aplikacije l</w:t>
      </w:r>
      <w:r w:rsidR="00AC7963" w:rsidRPr="00A71DDC">
        <w:rPr>
          <w:szCs w:val="22"/>
          <w:lang w:val="sr-Latn-ME"/>
        </w:rPr>
        <w:t>ij</w:t>
      </w:r>
      <w:r w:rsidRPr="00A71DDC">
        <w:rPr>
          <w:szCs w:val="22"/>
          <w:lang w:val="sr-Latn-ME"/>
        </w:rPr>
        <w:t>eka još uv</w:t>
      </w:r>
      <w:r w:rsidR="00AC7963" w:rsidRPr="00A71DDC">
        <w:rPr>
          <w:szCs w:val="22"/>
          <w:lang w:val="sr-Latn-ME"/>
        </w:rPr>
        <w:t>ij</w:t>
      </w:r>
      <w:r w:rsidRPr="00A71DDC">
        <w:rPr>
          <w:szCs w:val="22"/>
          <w:lang w:val="sr-Latn-ME"/>
        </w:rPr>
        <w:t>ek je 90% l</w:t>
      </w:r>
      <w:r w:rsidR="00AC7963" w:rsidRPr="00A71DDC">
        <w:rPr>
          <w:szCs w:val="22"/>
          <w:lang w:val="sr-Latn-ME"/>
        </w:rPr>
        <w:t>ij</w:t>
      </w:r>
      <w:r w:rsidRPr="00A71DDC">
        <w:rPr>
          <w:szCs w:val="22"/>
          <w:lang w:val="sr-Latn-ME"/>
        </w:rPr>
        <w:t>eka prisutno u vagini.</w:t>
      </w:r>
      <w:r w:rsidR="0021606B" w:rsidRPr="00A71DDC">
        <w:rPr>
          <w:szCs w:val="22"/>
          <w:lang w:val="sr-Latn-ME"/>
        </w:rPr>
        <w:t xml:space="preserve"> </w:t>
      </w:r>
    </w:p>
    <w:p w14:paraId="498B54CF" w14:textId="77777777" w:rsidR="00D70035" w:rsidRPr="00A71DDC" w:rsidRDefault="00D70035">
      <w:pPr>
        <w:rPr>
          <w:szCs w:val="22"/>
          <w:lang w:val="sr-Latn-ME"/>
        </w:rPr>
      </w:pPr>
    </w:p>
    <w:p w14:paraId="12558644" w14:textId="77777777" w:rsidR="007B5D68" w:rsidRPr="00A71DDC" w:rsidRDefault="007B5D68" w:rsidP="00643517">
      <w:pPr>
        <w:rPr>
          <w:szCs w:val="22"/>
          <w:lang w:val="sr-Latn-ME"/>
        </w:rPr>
      </w:pPr>
      <w:r w:rsidRPr="00A71DDC">
        <w:rPr>
          <w:b/>
          <w:bCs/>
          <w:szCs w:val="22"/>
          <w:lang w:val="sr-Latn-ME"/>
        </w:rPr>
        <w:t>5.3. Pretklinički podaci o bezb</w:t>
      </w:r>
      <w:r w:rsidR="00AC7963" w:rsidRPr="00A71DDC">
        <w:rPr>
          <w:b/>
          <w:bCs/>
          <w:szCs w:val="22"/>
          <w:lang w:val="sr-Latn-ME"/>
        </w:rPr>
        <w:t>j</w:t>
      </w:r>
      <w:r w:rsidRPr="00A71DDC">
        <w:rPr>
          <w:b/>
          <w:bCs/>
          <w:szCs w:val="22"/>
          <w:lang w:val="sr-Latn-ME"/>
        </w:rPr>
        <w:t xml:space="preserve">ednosti </w:t>
      </w:r>
    </w:p>
    <w:p w14:paraId="760C9E64" w14:textId="77777777" w:rsidR="00FA3B21" w:rsidRPr="00A71DDC" w:rsidRDefault="00FA3B21" w:rsidP="00DF2F84">
      <w:pPr>
        <w:pStyle w:val="Default"/>
        <w:jc w:val="both"/>
        <w:rPr>
          <w:sz w:val="22"/>
          <w:szCs w:val="22"/>
          <w:lang w:val="sr-Latn-ME"/>
        </w:rPr>
      </w:pPr>
    </w:p>
    <w:p w14:paraId="5D254B4D" w14:textId="77777777" w:rsidR="004F0DA3" w:rsidRPr="00A71DDC" w:rsidRDefault="004F0DA3" w:rsidP="00E57638">
      <w:pPr>
        <w:pStyle w:val="Default"/>
        <w:jc w:val="both"/>
        <w:rPr>
          <w:sz w:val="22"/>
          <w:szCs w:val="22"/>
          <w:lang w:val="sr-Latn-ME"/>
        </w:rPr>
      </w:pPr>
      <w:r w:rsidRPr="00A71DDC">
        <w:rPr>
          <w:sz w:val="22"/>
          <w:szCs w:val="22"/>
          <w:lang w:val="sr-Latn-ME"/>
        </w:rPr>
        <w:t>Ispitivanja akutne toksičnosti su pokazala nisku toksičnost mikonazola kod pacova nakon oralne prim</w:t>
      </w:r>
      <w:r w:rsidR="00AC7963" w:rsidRPr="00A71DDC">
        <w:rPr>
          <w:sz w:val="22"/>
          <w:szCs w:val="22"/>
          <w:lang w:val="sr-Latn-ME"/>
        </w:rPr>
        <w:t>j</w:t>
      </w:r>
      <w:r w:rsidRPr="00A71DDC">
        <w:rPr>
          <w:sz w:val="22"/>
          <w:szCs w:val="22"/>
          <w:lang w:val="sr-Latn-ME"/>
        </w:rPr>
        <w:t>ene: vr</w:t>
      </w:r>
      <w:r w:rsidR="00AC7963" w:rsidRPr="00A71DDC">
        <w:rPr>
          <w:sz w:val="22"/>
          <w:szCs w:val="22"/>
          <w:lang w:val="sr-Latn-ME"/>
        </w:rPr>
        <w:t>ij</w:t>
      </w:r>
      <w:r w:rsidRPr="00A71DDC">
        <w:rPr>
          <w:sz w:val="22"/>
          <w:szCs w:val="22"/>
          <w:lang w:val="sr-Latn-ME"/>
        </w:rPr>
        <w:t>ednosti LD</w:t>
      </w:r>
      <w:r w:rsidRPr="00A71DDC">
        <w:rPr>
          <w:position w:val="-8"/>
          <w:sz w:val="22"/>
          <w:szCs w:val="22"/>
          <w:vertAlign w:val="subscript"/>
          <w:lang w:val="sr-Latn-ME"/>
        </w:rPr>
        <w:t xml:space="preserve">50 </w:t>
      </w:r>
      <w:r w:rsidRPr="00A71DDC">
        <w:rPr>
          <w:sz w:val="22"/>
          <w:szCs w:val="22"/>
          <w:lang w:val="sr-Latn-ME"/>
        </w:rPr>
        <w:t>su bile veće od 3 g/kg t</w:t>
      </w:r>
      <w:r w:rsidR="00AC7963" w:rsidRPr="00A71DDC">
        <w:rPr>
          <w:sz w:val="22"/>
          <w:szCs w:val="22"/>
          <w:lang w:val="sr-Latn-ME"/>
        </w:rPr>
        <w:t>j</w:t>
      </w:r>
      <w:r w:rsidRPr="00A71DDC">
        <w:rPr>
          <w:sz w:val="22"/>
          <w:szCs w:val="22"/>
          <w:lang w:val="sr-Latn-ME"/>
        </w:rPr>
        <w:t>elesne mase. Kod miševa su vr</w:t>
      </w:r>
      <w:r w:rsidR="00AC7963" w:rsidRPr="00A71DDC">
        <w:rPr>
          <w:sz w:val="22"/>
          <w:szCs w:val="22"/>
          <w:lang w:val="sr-Latn-ME"/>
        </w:rPr>
        <w:t>ij</w:t>
      </w:r>
      <w:r w:rsidRPr="00A71DDC">
        <w:rPr>
          <w:sz w:val="22"/>
          <w:szCs w:val="22"/>
          <w:lang w:val="sr-Latn-ME"/>
        </w:rPr>
        <w:t>ednosti LD</w:t>
      </w:r>
      <w:r w:rsidRPr="00A71DDC">
        <w:rPr>
          <w:position w:val="-8"/>
          <w:sz w:val="22"/>
          <w:szCs w:val="22"/>
          <w:vertAlign w:val="subscript"/>
          <w:lang w:val="sr-Latn-ME"/>
        </w:rPr>
        <w:t xml:space="preserve">50 </w:t>
      </w:r>
      <w:r w:rsidRPr="00A71DDC">
        <w:rPr>
          <w:sz w:val="22"/>
          <w:szCs w:val="22"/>
          <w:lang w:val="sr-Latn-ME"/>
        </w:rPr>
        <w:t>nakon oralne prim</w:t>
      </w:r>
      <w:r w:rsidR="00AC7963" w:rsidRPr="00A71DDC">
        <w:rPr>
          <w:sz w:val="22"/>
          <w:szCs w:val="22"/>
          <w:lang w:val="sr-Latn-ME"/>
        </w:rPr>
        <w:t>j</w:t>
      </w:r>
      <w:r w:rsidRPr="00A71DDC">
        <w:rPr>
          <w:sz w:val="22"/>
          <w:szCs w:val="22"/>
          <w:lang w:val="sr-Latn-ME"/>
        </w:rPr>
        <w:t>ene mikonazola bile niže: 872 mg/kg t</w:t>
      </w:r>
      <w:r w:rsidR="00AC7963" w:rsidRPr="00A71DDC">
        <w:rPr>
          <w:sz w:val="22"/>
          <w:szCs w:val="22"/>
          <w:lang w:val="sr-Latn-ME"/>
        </w:rPr>
        <w:t>j</w:t>
      </w:r>
      <w:r w:rsidRPr="00A71DDC">
        <w:rPr>
          <w:sz w:val="22"/>
          <w:szCs w:val="22"/>
          <w:lang w:val="sr-Latn-ME"/>
        </w:rPr>
        <w:t>elesne mase. Nakon oralnog davanja mikonazol</w:t>
      </w:r>
      <w:r w:rsidR="00AC7963" w:rsidRPr="00A71DDC">
        <w:rPr>
          <w:sz w:val="22"/>
          <w:szCs w:val="22"/>
          <w:lang w:val="sr-Latn-ME"/>
        </w:rPr>
        <w:t xml:space="preserve"> </w:t>
      </w:r>
      <w:r w:rsidRPr="00A71DDC">
        <w:rPr>
          <w:sz w:val="22"/>
          <w:szCs w:val="22"/>
          <w:lang w:val="sr-Latn-ME"/>
        </w:rPr>
        <w:t>nitrata, vr</w:t>
      </w:r>
      <w:r w:rsidR="00AC7963" w:rsidRPr="00A71DDC">
        <w:rPr>
          <w:sz w:val="22"/>
          <w:szCs w:val="22"/>
          <w:lang w:val="sr-Latn-ME"/>
        </w:rPr>
        <w:t>ij</w:t>
      </w:r>
      <w:r w:rsidRPr="00A71DDC">
        <w:rPr>
          <w:sz w:val="22"/>
          <w:szCs w:val="22"/>
          <w:lang w:val="sr-Latn-ME"/>
        </w:rPr>
        <w:t>ednosti LD</w:t>
      </w:r>
      <w:r w:rsidRPr="00A71DDC">
        <w:rPr>
          <w:position w:val="-8"/>
          <w:sz w:val="22"/>
          <w:szCs w:val="22"/>
          <w:vertAlign w:val="subscript"/>
          <w:lang w:val="sr-Latn-ME"/>
        </w:rPr>
        <w:t xml:space="preserve">50 </w:t>
      </w:r>
      <w:r w:rsidRPr="00A71DDC">
        <w:rPr>
          <w:sz w:val="22"/>
          <w:szCs w:val="22"/>
          <w:lang w:val="sr-Latn-ME"/>
        </w:rPr>
        <w:t>su bile 578 mg/kg t</w:t>
      </w:r>
      <w:r w:rsidR="00AC7963" w:rsidRPr="00A71DDC">
        <w:rPr>
          <w:sz w:val="22"/>
          <w:szCs w:val="22"/>
          <w:lang w:val="sr-Latn-ME"/>
        </w:rPr>
        <w:t>j</w:t>
      </w:r>
      <w:r w:rsidRPr="00A71DDC">
        <w:rPr>
          <w:sz w:val="22"/>
          <w:szCs w:val="22"/>
          <w:lang w:val="sr-Latn-ME"/>
        </w:rPr>
        <w:t>elesne mase za miševe i 920 mg/kg t</w:t>
      </w:r>
      <w:r w:rsidR="00AC7963" w:rsidRPr="00A71DDC">
        <w:rPr>
          <w:sz w:val="22"/>
          <w:szCs w:val="22"/>
          <w:lang w:val="sr-Latn-ME"/>
        </w:rPr>
        <w:t>j</w:t>
      </w:r>
      <w:r w:rsidRPr="00A71DDC">
        <w:rPr>
          <w:sz w:val="22"/>
          <w:szCs w:val="22"/>
          <w:lang w:val="sr-Latn-ME"/>
        </w:rPr>
        <w:t>elesne mase za pacove, što ukazuje na um</w:t>
      </w:r>
      <w:r w:rsidR="00AC7963" w:rsidRPr="00A71DDC">
        <w:rPr>
          <w:sz w:val="22"/>
          <w:szCs w:val="22"/>
          <w:lang w:val="sr-Latn-ME"/>
        </w:rPr>
        <w:t>j</w:t>
      </w:r>
      <w:r w:rsidRPr="00A71DDC">
        <w:rPr>
          <w:sz w:val="22"/>
          <w:szCs w:val="22"/>
          <w:lang w:val="sr-Latn-ME"/>
        </w:rPr>
        <w:t xml:space="preserve">erenu toksičnost aktivne supstance. </w:t>
      </w:r>
    </w:p>
    <w:p w14:paraId="7AC6B53E" w14:textId="4B09E16B" w:rsidR="004F0DA3" w:rsidRPr="00A71DDC" w:rsidRDefault="004F0DA3">
      <w:pPr>
        <w:pStyle w:val="Default"/>
        <w:jc w:val="both"/>
        <w:rPr>
          <w:sz w:val="22"/>
          <w:szCs w:val="22"/>
          <w:lang w:val="sr-Latn-ME"/>
        </w:rPr>
      </w:pPr>
      <w:r w:rsidRPr="00A71DDC">
        <w:rPr>
          <w:sz w:val="22"/>
          <w:szCs w:val="22"/>
          <w:lang w:val="sr-Latn-ME"/>
        </w:rPr>
        <w:t>Višestruka prim</w:t>
      </w:r>
      <w:r w:rsidR="00AC7963" w:rsidRPr="00A71DDC">
        <w:rPr>
          <w:sz w:val="22"/>
          <w:szCs w:val="22"/>
          <w:lang w:val="sr-Latn-ME"/>
        </w:rPr>
        <w:t>j</w:t>
      </w:r>
      <w:r w:rsidRPr="00A71DDC">
        <w:rPr>
          <w:sz w:val="22"/>
          <w:szCs w:val="22"/>
          <w:lang w:val="sr-Latn-ME"/>
        </w:rPr>
        <w:t>ena mikonazola kod miševa (100 mg/kg t</w:t>
      </w:r>
      <w:r w:rsidR="00AC7963" w:rsidRPr="00A71DDC">
        <w:rPr>
          <w:sz w:val="22"/>
          <w:szCs w:val="22"/>
          <w:lang w:val="sr-Latn-ME"/>
        </w:rPr>
        <w:t>j</w:t>
      </w:r>
      <w:r w:rsidRPr="00A71DDC">
        <w:rPr>
          <w:sz w:val="22"/>
          <w:szCs w:val="22"/>
          <w:lang w:val="sr-Latn-ME"/>
        </w:rPr>
        <w:t>elesne mase/dan, 6 dana) i kod pacova (doze do 160 mg/kg t</w:t>
      </w:r>
      <w:r w:rsidR="00AC7963" w:rsidRPr="00A71DDC">
        <w:rPr>
          <w:sz w:val="22"/>
          <w:szCs w:val="22"/>
          <w:lang w:val="sr-Latn-ME"/>
        </w:rPr>
        <w:t>j</w:t>
      </w:r>
      <w:r w:rsidRPr="00A71DDC">
        <w:rPr>
          <w:sz w:val="22"/>
          <w:szCs w:val="22"/>
          <w:lang w:val="sr-Latn-ME"/>
        </w:rPr>
        <w:t>elesne mase/dan, 7 dana) prouzrokovalo je povećanje težine jetre i prom</w:t>
      </w:r>
      <w:r w:rsidR="00AC7963" w:rsidRPr="00A71DDC">
        <w:rPr>
          <w:sz w:val="22"/>
          <w:szCs w:val="22"/>
          <w:lang w:val="sr-Latn-ME"/>
        </w:rPr>
        <w:t>j</w:t>
      </w:r>
      <w:r w:rsidRPr="00A71DDC">
        <w:rPr>
          <w:sz w:val="22"/>
          <w:szCs w:val="22"/>
          <w:lang w:val="sr-Latn-ME"/>
        </w:rPr>
        <w:t>ene u aktivnosti enzima uključenih u procese metabolizma.</w:t>
      </w:r>
    </w:p>
    <w:p w14:paraId="3423F76C" w14:textId="510F5664" w:rsidR="004F0DA3" w:rsidRPr="00A71DDC" w:rsidRDefault="004F0DA3" w:rsidP="00643517">
      <w:pPr>
        <w:pStyle w:val="Default"/>
        <w:jc w:val="both"/>
        <w:rPr>
          <w:sz w:val="22"/>
          <w:szCs w:val="22"/>
          <w:lang w:val="sr-Latn-ME"/>
        </w:rPr>
      </w:pPr>
      <w:r w:rsidRPr="00A71DDC">
        <w:rPr>
          <w:sz w:val="22"/>
          <w:szCs w:val="22"/>
          <w:lang w:val="sr-Latn-ME"/>
        </w:rPr>
        <w:t>Ispitivanja reprodukcije su pokazala da mikonazol i mikonazol</w:t>
      </w:r>
      <w:r w:rsidR="00AC7963" w:rsidRPr="00A71DDC">
        <w:rPr>
          <w:sz w:val="22"/>
          <w:szCs w:val="22"/>
          <w:lang w:val="sr-Latn-ME"/>
        </w:rPr>
        <w:t xml:space="preserve"> </w:t>
      </w:r>
      <w:r w:rsidRPr="00A71DDC">
        <w:rPr>
          <w:sz w:val="22"/>
          <w:szCs w:val="22"/>
          <w:lang w:val="sr-Latn-ME"/>
        </w:rPr>
        <w:t>nitrat (80 mg/kg t</w:t>
      </w:r>
      <w:r w:rsidR="00AC7963" w:rsidRPr="00A71DDC">
        <w:rPr>
          <w:sz w:val="22"/>
          <w:szCs w:val="22"/>
          <w:lang w:val="sr-Latn-ME"/>
        </w:rPr>
        <w:t>j</w:t>
      </w:r>
      <w:r w:rsidRPr="00A71DDC">
        <w:rPr>
          <w:sz w:val="22"/>
          <w:szCs w:val="22"/>
          <w:lang w:val="sr-Latn-ME"/>
        </w:rPr>
        <w:t>elesne mase) produžavaju gravidnost i prouzrokuju bolne kontrakcije kod pacova zbog inhibicije estrogena. Toksičnost kod majki, kao i fetotoksični i embriotoksični efekti zapaženi su kod pacova i kunića nakon oralne prim</w:t>
      </w:r>
      <w:r w:rsidR="00AC7963" w:rsidRPr="00A71DDC">
        <w:rPr>
          <w:sz w:val="22"/>
          <w:szCs w:val="22"/>
          <w:lang w:val="sr-Latn-ME"/>
        </w:rPr>
        <w:t>j</w:t>
      </w:r>
      <w:r w:rsidRPr="00A71DDC">
        <w:rPr>
          <w:sz w:val="22"/>
          <w:szCs w:val="22"/>
          <w:lang w:val="sr-Latn-ME"/>
        </w:rPr>
        <w:t xml:space="preserve">ene 100 mg/kg aktivne supstance. </w:t>
      </w:r>
      <w:r w:rsidRPr="00A71DDC">
        <w:rPr>
          <w:i/>
          <w:iCs/>
          <w:sz w:val="22"/>
          <w:szCs w:val="22"/>
          <w:lang w:val="sr-Latn-ME"/>
        </w:rPr>
        <w:t xml:space="preserve">In vitro </w:t>
      </w:r>
      <w:r w:rsidRPr="00A71DDC">
        <w:rPr>
          <w:sz w:val="22"/>
          <w:szCs w:val="22"/>
          <w:lang w:val="sr-Latn-ME"/>
        </w:rPr>
        <w:t xml:space="preserve">ispitivanja na </w:t>
      </w:r>
      <w:r w:rsidRPr="00A71DDC">
        <w:rPr>
          <w:i/>
          <w:sz w:val="22"/>
          <w:szCs w:val="22"/>
          <w:lang w:val="sr-Latn-ME"/>
        </w:rPr>
        <w:t>Leydig</w:t>
      </w:r>
      <w:r w:rsidRPr="00A71DDC">
        <w:rPr>
          <w:sz w:val="22"/>
          <w:szCs w:val="22"/>
          <w:lang w:val="sr-Latn-ME"/>
        </w:rPr>
        <w:t xml:space="preserve">-ovim ćelijama miša pokazala su da aktivna supstanca inhibira sintezu testosterona. </w:t>
      </w:r>
    </w:p>
    <w:p w14:paraId="54722C11" w14:textId="77777777" w:rsidR="00DF2F84" w:rsidRPr="00A71DDC" w:rsidRDefault="00DF2F84" w:rsidP="00643517">
      <w:pPr>
        <w:pStyle w:val="Default"/>
        <w:jc w:val="both"/>
        <w:rPr>
          <w:sz w:val="22"/>
          <w:szCs w:val="22"/>
          <w:lang w:val="sr-Latn-ME"/>
        </w:rPr>
      </w:pPr>
    </w:p>
    <w:p w14:paraId="62D7B34A" w14:textId="5D5C2BBF" w:rsidR="004F0DA3" w:rsidRPr="00A71DDC" w:rsidRDefault="004F0DA3" w:rsidP="00643517">
      <w:pPr>
        <w:pStyle w:val="Default"/>
        <w:jc w:val="both"/>
        <w:rPr>
          <w:i/>
          <w:iCs/>
          <w:sz w:val="22"/>
          <w:szCs w:val="22"/>
          <w:lang w:val="sr-Latn-ME"/>
        </w:rPr>
      </w:pPr>
      <w:r w:rsidRPr="00A71DDC">
        <w:rPr>
          <w:sz w:val="22"/>
          <w:szCs w:val="22"/>
          <w:lang w:val="sr-Latn-ME"/>
        </w:rPr>
        <w:t xml:space="preserve">Mikonazol nije prouzrokovao mutageno dejstvo na </w:t>
      </w:r>
      <w:r w:rsidRPr="00A71DDC">
        <w:rPr>
          <w:i/>
          <w:iCs/>
          <w:sz w:val="22"/>
          <w:szCs w:val="22"/>
          <w:lang w:val="sr-Latn-ME"/>
        </w:rPr>
        <w:t xml:space="preserve">Klebsiellu pneumoniae i Escherichiu coli </w:t>
      </w:r>
      <w:r w:rsidRPr="00A71DDC">
        <w:rPr>
          <w:sz w:val="22"/>
          <w:szCs w:val="22"/>
          <w:lang w:val="sr-Latn-ME"/>
        </w:rPr>
        <w:t xml:space="preserve">u </w:t>
      </w:r>
      <w:r w:rsidRPr="00A71DDC">
        <w:rPr>
          <w:i/>
          <w:iCs/>
          <w:sz w:val="22"/>
          <w:szCs w:val="22"/>
          <w:lang w:val="sr-Latn-ME"/>
        </w:rPr>
        <w:t xml:space="preserve">in vitro </w:t>
      </w:r>
      <w:r w:rsidRPr="00A71DDC">
        <w:rPr>
          <w:sz w:val="22"/>
          <w:szCs w:val="22"/>
          <w:lang w:val="sr-Latn-ME"/>
        </w:rPr>
        <w:t xml:space="preserve">testu, a genotoksični efekat je pokazao na somatskim ćelijama i ćelijama embriona miševa </w:t>
      </w:r>
      <w:r w:rsidRPr="00A71DDC">
        <w:rPr>
          <w:i/>
          <w:iCs/>
          <w:sz w:val="22"/>
          <w:szCs w:val="22"/>
          <w:lang w:val="sr-Latn-ME"/>
        </w:rPr>
        <w:t xml:space="preserve">in vivo. </w:t>
      </w:r>
    </w:p>
    <w:p w14:paraId="0805FB8C" w14:textId="300D3E15" w:rsidR="004F0DA3" w:rsidRPr="00A71DDC" w:rsidRDefault="004F0DA3" w:rsidP="00166200">
      <w:pPr>
        <w:pStyle w:val="Default"/>
        <w:jc w:val="both"/>
        <w:rPr>
          <w:b/>
          <w:sz w:val="22"/>
          <w:szCs w:val="22"/>
          <w:lang w:val="sr-Latn-ME"/>
        </w:rPr>
      </w:pPr>
      <w:r w:rsidRPr="00A71DDC">
        <w:rPr>
          <w:sz w:val="22"/>
          <w:szCs w:val="22"/>
          <w:lang w:val="sr-Latn-ME"/>
        </w:rPr>
        <w:t>Mikonazol i mikonazol</w:t>
      </w:r>
      <w:r w:rsidR="00AC7963" w:rsidRPr="00A71DDC">
        <w:rPr>
          <w:sz w:val="22"/>
          <w:szCs w:val="22"/>
          <w:lang w:val="sr-Latn-ME"/>
        </w:rPr>
        <w:t xml:space="preserve"> </w:t>
      </w:r>
      <w:r w:rsidRPr="00A71DDC">
        <w:rPr>
          <w:sz w:val="22"/>
          <w:szCs w:val="22"/>
          <w:lang w:val="sr-Latn-ME"/>
        </w:rPr>
        <w:t>nitrat ni</w:t>
      </w:r>
      <w:r w:rsidR="000858B9" w:rsidRPr="00A71DDC">
        <w:rPr>
          <w:sz w:val="22"/>
          <w:szCs w:val="22"/>
          <w:lang w:val="sr-Latn-ME"/>
        </w:rPr>
        <w:t>je</w:t>
      </w:r>
      <w:r w:rsidRPr="00A71DDC">
        <w:rPr>
          <w:sz w:val="22"/>
          <w:szCs w:val="22"/>
          <w:lang w:val="sr-Latn-ME"/>
        </w:rPr>
        <w:t xml:space="preserve">su svrstane u karcinogene aktivne supstance. </w:t>
      </w:r>
    </w:p>
    <w:p w14:paraId="688FDF48" w14:textId="6A25EDE2" w:rsidR="007B5D68" w:rsidRPr="00A71DDC" w:rsidRDefault="007B5D68">
      <w:pPr>
        <w:pStyle w:val="Default"/>
        <w:jc w:val="both"/>
        <w:rPr>
          <w:b/>
          <w:sz w:val="22"/>
          <w:szCs w:val="22"/>
          <w:lang w:val="sr-Latn-ME"/>
        </w:rPr>
      </w:pPr>
    </w:p>
    <w:p w14:paraId="4C23EACA" w14:textId="77777777" w:rsidR="00A730CA" w:rsidRPr="00A71DDC" w:rsidRDefault="00A730CA" w:rsidP="00E976D8">
      <w:pPr>
        <w:pStyle w:val="Default"/>
        <w:jc w:val="both"/>
        <w:rPr>
          <w:b/>
          <w:sz w:val="22"/>
          <w:szCs w:val="22"/>
          <w:lang w:val="sr-Latn-ME"/>
        </w:rPr>
      </w:pPr>
    </w:p>
    <w:p w14:paraId="7275BA8C" w14:textId="77777777" w:rsidR="007B5D68" w:rsidRPr="00A71DDC" w:rsidRDefault="007B5D68" w:rsidP="00E41F9D">
      <w:pPr>
        <w:pStyle w:val="NASLOV123"/>
        <w:spacing w:before="0" w:after="0"/>
        <w:jc w:val="both"/>
        <w:rPr>
          <w:lang w:val="sr-Latn-ME"/>
        </w:rPr>
      </w:pPr>
      <w:r w:rsidRPr="00A71DDC">
        <w:rPr>
          <w:lang w:val="sr-Latn-ME"/>
        </w:rPr>
        <w:t>6. FARMACEUTSKI PODACI</w:t>
      </w:r>
    </w:p>
    <w:p w14:paraId="190517AD" w14:textId="77777777" w:rsidR="00A730CA" w:rsidRPr="00A71DDC" w:rsidRDefault="00A730CA" w:rsidP="00E41F9D">
      <w:pPr>
        <w:rPr>
          <w:b/>
          <w:bCs/>
          <w:szCs w:val="22"/>
          <w:lang w:val="sr-Latn-ME"/>
        </w:rPr>
      </w:pPr>
    </w:p>
    <w:p w14:paraId="2982948E" w14:textId="0C0438D6" w:rsidR="007B5D68" w:rsidRPr="00A71DDC" w:rsidRDefault="007B5D68" w:rsidP="00E41F9D">
      <w:pPr>
        <w:rPr>
          <w:b/>
          <w:bCs/>
          <w:szCs w:val="22"/>
          <w:lang w:val="sr-Latn-ME"/>
        </w:rPr>
      </w:pPr>
      <w:r w:rsidRPr="00A71DDC">
        <w:rPr>
          <w:b/>
          <w:bCs/>
          <w:szCs w:val="22"/>
          <w:lang w:val="sr-Latn-ME"/>
        </w:rPr>
        <w:t>6.1. Lista pomoćnih supstanci</w:t>
      </w:r>
      <w:r w:rsidR="005A1BC5" w:rsidRPr="00A71DDC">
        <w:rPr>
          <w:b/>
          <w:bCs/>
          <w:szCs w:val="22"/>
          <w:lang w:val="sr-Latn-ME"/>
        </w:rPr>
        <w:t xml:space="preserve"> (ekscipijenasa)</w:t>
      </w:r>
    </w:p>
    <w:p w14:paraId="76550ADE" w14:textId="77777777" w:rsidR="00A730CA" w:rsidRPr="00A71DDC" w:rsidRDefault="00A730CA">
      <w:pPr>
        <w:rPr>
          <w:szCs w:val="22"/>
          <w:lang w:val="sr-Latn-ME"/>
        </w:rPr>
      </w:pPr>
    </w:p>
    <w:p w14:paraId="1189E3A1" w14:textId="3F59E28D" w:rsidR="007B5D68" w:rsidRPr="00A71DDC" w:rsidRDefault="00073D5A">
      <w:pPr>
        <w:rPr>
          <w:szCs w:val="22"/>
          <w:lang w:val="sr-Latn-ME"/>
        </w:rPr>
      </w:pPr>
      <w:r w:rsidRPr="00A71DDC">
        <w:rPr>
          <w:szCs w:val="22"/>
          <w:lang w:val="sr-Latn-ME"/>
        </w:rPr>
        <w:t>Čvrsta mast H-15.</w:t>
      </w:r>
    </w:p>
    <w:p w14:paraId="4B8B12D1" w14:textId="77777777" w:rsidR="00A730CA" w:rsidRPr="00A71DDC" w:rsidRDefault="00A730CA" w:rsidP="00E41F9D">
      <w:pPr>
        <w:rPr>
          <w:b/>
          <w:bCs/>
          <w:szCs w:val="22"/>
          <w:lang w:val="sr-Latn-ME"/>
        </w:rPr>
      </w:pPr>
    </w:p>
    <w:p w14:paraId="71EE5B5F" w14:textId="3DEC7739" w:rsidR="00073D5A" w:rsidRPr="00A71DDC" w:rsidRDefault="007B5D68" w:rsidP="00E41F9D">
      <w:pPr>
        <w:rPr>
          <w:szCs w:val="22"/>
          <w:lang w:val="sr-Latn-ME"/>
        </w:rPr>
      </w:pPr>
      <w:r w:rsidRPr="00A71DDC">
        <w:rPr>
          <w:b/>
          <w:bCs/>
          <w:szCs w:val="22"/>
          <w:lang w:val="sr-Latn-ME"/>
        </w:rPr>
        <w:t>6.2. Inkompatibilnost</w:t>
      </w:r>
      <w:r w:rsidR="005A1BC5" w:rsidRPr="00A71DDC">
        <w:rPr>
          <w:b/>
          <w:bCs/>
          <w:szCs w:val="22"/>
          <w:lang w:val="sr-Latn-ME"/>
        </w:rPr>
        <w:t>i</w:t>
      </w:r>
    </w:p>
    <w:p w14:paraId="44068286" w14:textId="77777777" w:rsidR="00A730CA" w:rsidRPr="00A71DDC" w:rsidRDefault="00A730CA">
      <w:pPr>
        <w:rPr>
          <w:szCs w:val="22"/>
          <w:lang w:val="sr-Latn-ME"/>
        </w:rPr>
      </w:pPr>
    </w:p>
    <w:p w14:paraId="60343B14" w14:textId="2B4653B8" w:rsidR="007B5D68" w:rsidRPr="00A71DDC" w:rsidRDefault="00073D5A">
      <w:pPr>
        <w:rPr>
          <w:szCs w:val="22"/>
          <w:lang w:val="sr-Latn-ME"/>
        </w:rPr>
      </w:pPr>
      <w:r w:rsidRPr="00A71DDC">
        <w:rPr>
          <w:szCs w:val="22"/>
          <w:lang w:val="sr-Latn-ME"/>
        </w:rPr>
        <w:t xml:space="preserve">Nije </w:t>
      </w:r>
      <w:r w:rsidR="00962DCA" w:rsidRPr="00A71DDC">
        <w:rPr>
          <w:szCs w:val="22"/>
          <w:lang w:val="sr-Latn-ME"/>
        </w:rPr>
        <w:t>prim</w:t>
      </w:r>
      <w:r w:rsidR="005A1BC5" w:rsidRPr="00A71DDC">
        <w:rPr>
          <w:szCs w:val="22"/>
          <w:lang w:val="sr-Latn-ME"/>
        </w:rPr>
        <w:t>j</w:t>
      </w:r>
      <w:r w:rsidR="00962DCA" w:rsidRPr="00A71DDC">
        <w:rPr>
          <w:szCs w:val="22"/>
          <w:lang w:val="sr-Latn-ME"/>
        </w:rPr>
        <w:t>enljivo</w:t>
      </w:r>
      <w:r w:rsidRPr="00A71DDC">
        <w:rPr>
          <w:szCs w:val="22"/>
          <w:lang w:val="sr-Latn-ME"/>
        </w:rPr>
        <w:t>.</w:t>
      </w:r>
    </w:p>
    <w:p w14:paraId="3B5405ED" w14:textId="77777777" w:rsidR="00A730CA" w:rsidRPr="00A71DDC" w:rsidRDefault="00A730CA" w:rsidP="00E41F9D">
      <w:pPr>
        <w:rPr>
          <w:b/>
          <w:bCs/>
          <w:szCs w:val="22"/>
          <w:lang w:val="sr-Latn-ME"/>
        </w:rPr>
      </w:pPr>
    </w:p>
    <w:p w14:paraId="4ECB59F0" w14:textId="1EBC5D4D" w:rsidR="00073D5A" w:rsidRPr="00A71DDC" w:rsidRDefault="007B5D68" w:rsidP="00E41F9D">
      <w:pPr>
        <w:rPr>
          <w:szCs w:val="22"/>
          <w:lang w:val="sr-Latn-ME"/>
        </w:rPr>
      </w:pPr>
      <w:r w:rsidRPr="00A71DDC">
        <w:rPr>
          <w:b/>
          <w:bCs/>
          <w:szCs w:val="22"/>
          <w:lang w:val="sr-Latn-ME"/>
        </w:rPr>
        <w:t>6.3. Rok upotrebe</w:t>
      </w:r>
    </w:p>
    <w:p w14:paraId="6DA10903" w14:textId="77777777" w:rsidR="00A730CA" w:rsidRPr="00A71DDC" w:rsidRDefault="00A730CA">
      <w:pPr>
        <w:rPr>
          <w:szCs w:val="22"/>
          <w:lang w:val="sr-Latn-ME"/>
        </w:rPr>
      </w:pPr>
    </w:p>
    <w:p w14:paraId="6A4626B3" w14:textId="6D4E3DAD" w:rsidR="007B5D68" w:rsidRPr="00A71DDC" w:rsidRDefault="00073D5A">
      <w:pPr>
        <w:rPr>
          <w:szCs w:val="22"/>
          <w:lang w:val="sr-Latn-ME"/>
        </w:rPr>
      </w:pPr>
      <w:r w:rsidRPr="00A71DDC">
        <w:rPr>
          <w:szCs w:val="22"/>
          <w:lang w:val="sr-Latn-ME"/>
        </w:rPr>
        <w:t>5 godina.</w:t>
      </w:r>
    </w:p>
    <w:p w14:paraId="3028A5CD" w14:textId="77777777" w:rsidR="00A730CA" w:rsidRPr="00A71DDC" w:rsidRDefault="00A730CA" w:rsidP="00E41F9D">
      <w:pPr>
        <w:rPr>
          <w:b/>
          <w:bCs/>
          <w:szCs w:val="22"/>
          <w:lang w:val="sr-Latn-ME"/>
        </w:rPr>
      </w:pPr>
    </w:p>
    <w:p w14:paraId="20478B0E" w14:textId="552D9A64" w:rsidR="00AD5260" w:rsidRPr="00A71DDC" w:rsidRDefault="007B5D68" w:rsidP="00E41F9D">
      <w:pPr>
        <w:rPr>
          <w:szCs w:val="22"/>
          <w:lang w:val="sr-Latn-ME"/>
        </w:rPr>
      </w:pPr>
      <w:r w:rsidRPr="00A71DDC">
        <w:rPr>
          <w:b/>
          <w:bCs/>
          <w:szCs w:val="22"/>
          <w:lang w:val="sr-Latn-ME"/>
        </w:rPr>
        <w:t>6.4. Posebne m</w:t>
      </w:r>
      <w:r w:rsidR="005A1BC5" w:rsidRPr="00A71DDC">
        <w:rPr>
          <w:b/>
          <w:bCs/>
          <w:szCs w:val="22"/>
          <w:lang w:val="sr-Latn-ME"/>
        </w:rPr>
        <w:t>j</w:t>
      </w:r>
      <w:r w:rsidRPr="00A71DDC">
        <w:rPr>
          <w:b/>
          <w:bCs/>
          <w:szCs w:val="22"/>
          <w:lang w:val="sr-Latn-ME"/>
        </w:rPr>
        <w:t xml:space="preserve">ere </w:t>
      </w:r>
      <w:r w:rsidR="00A730CA" w:rsidRPr="00A71DDC">
        <w:rPr>
          <w:b/>
          <w:bCs/>
          <w:szCs w:val="22"/>
          <w:lang w:val="sr-Latn-ME"/>
        </w:rPr>
        <w:t>upozorenja</w:t>
      </w:r>
      <w:r w:rsidRPr="00A71DDC">
        <w:rPr>
          <w:b/>
          <w:bCs/>
          <w:szCs w:val="22"/>
          <w:lang w:val="sr-Latn-ME"/>
        </w:rPr>
        <w:t xml:space="preserve"> pri čuvanju</w:t>
      </w:r>
      <w:r w:rsidR="005A1BC5" w:rsidRPr="00A71DDC">
        <w:rPr>
          <w:b/>
          <w:bCs/>
          <w:szCs w:val="22"/>
          <w:lang w:val="sr-Latn-ME"/>
        </w:rPr>
        <w:t xml:space="preserve"> lijeka</w:t>
      </w:r>
    </w:p>
    <w:p w14:paraId="5324B7C4" w14:textId="77777777" w:rsidR="00A730CA" w:rsidRPr="00A71DDC" w:rsidRDefault="00A730CA">
      <w:pPr>
        <w:rPr>
          <w:szCs w:val="22"/>
          <w:lang w:val="sr-Latn-ME"/>
        </w:rPr>
      </w:pPr>
    </w:p>
    <w:p w14:paraId="00B54391" w14:textId="26A4BA07" w:rsidR="007B5D68" w:rsidRPr="00A71DDC" w:rsidRDefault="00073D5A">
      <w:pPr>
        <w:rPr>
          <w:szCs w:val="22"/>
          <w:lang w:val="sr-Latn-ME"/>
        </w:rPr>
      </w:pPr>
      <w:r w:rsidRPr="00A71DDC">
        <w:rPr>
          <w:szCs w:val="22"/>
          <w:lang w:val="sr-Latn-ME"/>
        </w:rPr>
        <w:t>Čuvati na temperaturi do 25</w:t>
      </w:r>
      <w:r w:rsidRPr="00A71DDC">
        <w:rPr>
          <w:szCs w:val="22"/>
          <w:lang w:val="sr-Latn-ME"/>
        </w:rPr>
        <w:sym w:font="Symbol" w:char="F0B0"/>
      </w:r>
      <w:r w:rsidRPr="00A71DDC">
        <w:rPr>
          <w:szCs w:val="22"/>
          <w:lang w:val="sr-Latn-ME"/>
        </w:rPr>
        <w:t>C u originalnom pakovanju.</w:t>
      </w:r>
    </w:p>
    <w:p w14:paraId="4DDAB2DC" w14:textId="77777777" w:rsidR="00A730CA" w:rsidRPr="00A71DDC" w:rsidRDefault="00A730CA" w:rsidP="00E41F9D">
      <w:pPr>
        <w:rPr>
          <w:b/>
          <w:bCs/>
          <w:szCs w:val="22"/>
          <w:lang w:val="sr-Latn-ME"/>
        </w:rPr>
      </w:pPr>
    </w:p>
    <w:p w14:paraId="44EDBDCF" w14:textId="67B2B51B" w:rsidR="00073D5A" w:rsidRPr="00A71DDC" w:rsidRDefault="007B5D68" w:rsidP="00E41F9D">
      <w:pPr>
        <w:rPr>
          <w:b/>
          <w:bCs/>
          <w:szCs w:val="22"/>
          <w:lang w:val="sr-Latn-ME"/>
        </w:rPr>
      </w:pPr>
      <w:r w:rsidRPr="00A71DDC">
        <w:rPr>
          <w:b/>
          <w:bCs/>
          <w:szCs w:val="22"/>
          <w:lang w:val="sr-Latn-ME"/>
        </w:rPr>
        <w:t xml:space="preserve">6.5. </w:t>
      </w:r>
      <w:r w:rsidR="005A1BC5" w:rsidRPr="00A71DDC">
        <w:rPr>
          <w:b/>
          <w:bCs/>
          <w:szCs w:val="22"/>
          <w:lang w:val="sr-Latn-ME"/>
        </w:rPr>
        <w:t>Vrsta</w:t>
      </w:r>
      <w:r w:rsidRPr="00A71DDC">
        <w:rPr>
          <w:b/>
          <w:bCs/>
          <w:szCs w:val="22"/>
          <w:lang w:val="sr-Latn-ME"/>
        </w:rPr>
        <w:t xml:space="preserve"> i sadržaj pakovanja </w:t>
      </w:r>
    </w:p>
    <w:p w14:paraId="7B3AF626" w14:textId="77777777" w:rsidR="00A730CA" w:rsidRPr="00A71DDC" w:rsidRDefault="00A730CA">
      <w:pPr>
        <w:rPr>
          <w:szCs w:val="22"/>
          <w:lang w:val="sr-Latn-ME"/>
        </w:rPr>
      </w:pPr>
    </w:p>
    <w:p w14:paraId="3CF15C85" w14:textId="55C177AB" w:rsidR="00DF2F84" w:rsidRPr="00A71DDC" w:rsidRDefault="00F57195">
      <w:pPr>
        <w:rPr>
          <w:szCs w:val="22"/>
          <w:lang w:val="sr-Latn-ME"/>
        </w:rPr>
      </w:pPr>
      <w:r w:rsidRPr="00A71DDC">
        <w:rPr>
          <w:szCs w:val="22"/>
          <w:lang w:val="sr-Latn-ME"/>
        </w:rPr>
        <w:t xml:space="preserve">Unutrašnje pakovanje </w:t>
      </w:r>
      <w:r w:rsidR="005B0DE9" w:rsidRPr="00A71DDC">
        <w:rPr>
          <w:szCs w:val="22"/>
          <w:lang w:val="sr-Latn-ME"/>
        </w:rPr>
        <w:t xml:space="preserve">lijeka </w:t>
      </w:r>
      <w:r w:rsidRPr="00A71DDC">
        <w:rPr>
          <w:szCs w:val="22"/>
          <w:lang w:val="sr-Latn-ME"/>
        </w:rPr>
        <w:t xml:space="preserve">je </w:t>
      </w:r>
      <w:r w:rsidR="005B0DE9" w:rsidRPr="00A71DDC">
        <w:rPr>
          <w:szCs w:val="22"/>
          <w:lang w:val="sr-Latn-ME"/>
        </w:rPr>
        <w:t xml:space="preserve">bijeli, neprovidni PVC/PE </w:t>
      </w:r>
      <w:r w:rsidRPr="00A71DDC">
        <w:rPr>
          <w:szCs w:val="22"/>
          <w:lang w:val="sr-Latn-ME"/>
        </w:rPr>
        <w:t>strip</w:t>
      </w:r>
      <w:r w:rsidR="00E57638" w:rsidRPr="00A71DDC">
        <w:rPr>
          <w:szCs w:val="22"/>
          <w:lang w:val="sr-Latn-ME"/>
        </w:rPr>
        <w:t>, koji sadrži 7 vagitorija</w:t>
      </w:r>
      <w:r w:rsidRPr="00A71DDC">
        <w:rPr>
          <w:szCs w:val="22"/>
          <w:lang w:val="sr-Latn-ME"/>
        </w:rPr>
        <w:t>.</w:t>
      </w:r>
    </w:p>
    <w:p w14:paraId="2336A5AD" w14:textId="7A18B2EF" w:rsidR="00F57195" w:rsidRPr="00A71DDC" w:rsidRDefault="00F57195">
      <w:pPr>
        <w:rPr>
          <w:szCs w:val="22"/>
          <w:lang w:val="sr-Latn-ME"/>
        </w:rPr>
      </w:pPr>
      <w:r w:rsidRPr="00A71DDC">
        <w:rPr>
          <w:szCs w:val="22"/>
          <w:lang w:val="sr-Latn-ME"/>
        </w:rPr>
        <w:t>Spolj</w:t>
      </w:r>
      <w:r w:rsidR="00DF2F84" w:rsidRPr="00A71DDC">
        <w:rPr>
          <w:szCs w:val="22"/>
          <w:lang w:val="sr-Latn-ME"/>
        </w:rPr>
        <w:t>aš</w:t>
      </w:r>
      <w:r w:rsidRPr="00A71DDC">
        <w:rPr>
          <w:szCs w:val="22"/>
          <w:lang w:val="sr-Latn-ME"/>
        </w:rPr>
        <w:t>nje pakovanje</w:t>
      </w:r>
      <w:r w:rsidR="00DF2F84" w:rsidRPr="00A71DDC">
        <w:rPr>
          <w:szCs w:val="22"/>
          <w:lang w:val="sr-Latn-ME"/>
        </w:rPr>
        <w:t xml:space="preserve"> lijeka</w:t>
      </w:r>
      <w:r w:rsidRPr="00A71DDC">
        <w:rPr>
          <w:szCs w:val="22"/>
          <w:lang w:val="sr-Latn-ME"/>
        </w:rPr>
        <w:t xml:space="preserve"> je složiva kartonska kutija u kojoj se nalazi jedan strip i Uputstvo za l</w:t>
      </w:r>
      <w:r w:rsidR="005A1BC5" w:rsidRPr="00A71DDC">
        <w:rPr>
          <w:szCs w:val="22"/>
          <w:lang w:val="sr-Latn-ME"/>
        </w:rPr>
        <w:t>ij</w:t>
      </w:r>
      <w:r w:rsidRPr="00A71DDC">
        <w:rPr>
          <w:szCs w:val="22"/>
          <w:lang w:val="sr-Latn-ME"/>
        </w:rPr>
        <w:t>ek.</w:t>
      </w:r>
    </w:p>
    <w:p w14:paraId="027EA5B5" w14:textId="77777777" w:rsidR="00F47C05" w:rsidRPr="00A71DDC" w:rsidRDefault="00F47C05">
      <w:pPr>
        <w:rPr>
          <w:szCs w:val="22"/>
          <w:lang w:val="sr-Latn-ME"/>
        </w:rPr>
      </w:pPr>
    </w:p>
    <w:p w14:paraId="4FA7CBA6" w14:textId="77777777" w:rsidR="00F47C05" w:rsidRPr="00A71DDC" w:rsidRDefault="007B5D68" w:rsidP="00E41F9D">
      <w:pPr>
        <w:rPr>
          <w:b/>
          <w:szCs w:val="22"/>
          <w:lang w:val="sr-Latn-ME"/>
        </w:rPr>
      </w:pPr>
      <w:r w:rsidRPr="00A71DDC">
        <w:rPr>
          <w:b/>
          <w:szCs w:val="22"/>
          <w:lang w:val="sr-Latn-ME"/>
        </w:rPr>
        <w:t>6.6. Posebne m</w:t>
      </w:r>
      <w:r w:rsidR="005A1BC5" w:rsidRPr="00A71DDC">
        <w:rPr>
          <w:b/>
          <w:szCs w:val="22"/>
          <w:lang w:val="sr-Latn-ME"/>
        </w:rPr>
        <w:t>j</w:t>
      </w:r>
      <w:r w:rsidRPr="00A71DDC">
        <w:rPr>
          <w:b/>
          <w:szCs w:val="22"/>
          <w:lang w:val="sr-Latn-ME"/>
        </w:rPr>
        <w:t>ere opreza pri odlaganju materijala koji treba odbaciti nakon prim</w:t>
      </w:r>
      <w:r w:rsidR="005A1BC5" w:rsidRPr="00A71DDC">
        <w:rPr>
          <w:b/>
          <w:szCs w:val="22"/>
          <w:lang w:val="sr-Latn-ME"/>
        </w:rPr>
        <w:t>j</w:t>
      </w:r>
      <w:r w:rsidRPr="00A71DDC">
        <w:rPr>
          <w:b/>
          <w:szCs w:val="22"/>
          <w:lang w:val="sr-Latn-ME"/>
        </w:rPr>
        <w:t>ene l</w:t>
      </w:r>
      <w:r w:rsidR="005A1BC5" w:rsidRPr="00A71DDC">
        <w:rPr>
          <w:b/>
          <w:szCs w:val="22"/>
          <w:lang w:val="sr-Latn-ME"/>
        </w:rPr>
        <w:t>ij</w:t>
      </w:r>
      <w:r w:rsidRPr="00A71DDC">
        <w:rPr>
          <w:b/>
          <w:szCs w:val="22"/>
          <w:lang w:val="sr-Latn-ME"/>
        </w:rPr>
        <w:t>eka (i druga uputstva za rukovanje l</w:t>
      </w:r>
      <w:r w:rsidR="005A1BC5" w:rsidRPr="00A71DDC">
        <w:rPr>
          <w:b/>
          <w:szCs w:val="22"/>
          <w:lang w:val="sr-Latn-ME"/>
        </w:rPr>
        <w:t>ij</w:t>
      </w:r>
      <w:r w:rsidRPr="00A71DDC">
        <w:rPr>
          <w:b/>
          <w:szCs w:val="22"/>
          <w:lang w:val="sr-Latn-ME"/>
        </w:rPr>
        <w:t>ekom)</w:t>
      </w:r>
    </w:p>
    <w:p w14:paraId="2A6C69D4" w14:textId="77777777" w:rsidR="00A730CA" w:rsidRPr="00A71DDC" w:rsidRDefault="00A730CA" w:rsidP="00E41F9D">
      <w:pPr>
        <w:pStyle w:val="Header"/>
        <w:tabs>
          <w:tab w:val="clear" w:pos="4536"/>
          <w:tab w:val="clear" w:pos="9072"/>
          <w:tab w:val="left" w:pos="284"/>
        </w:tabs>
        <w:jc w:val="left"/>
        <w:rPr>
          <w:szCs w:val="22"/>
          <w:lang w:val="sr-Latn-ME"/>
        </w:rPr>
      </w:pPr>
    </w:p>
    <w:p w14:paraId="733C704D" w14:textId="20957688" w:rsidR="007B5D68" w:rsidRPr="00A71DDC" w:rsidRDefault="00F47C05" w:rsidP="00E41F9D">
      <w:pPr>
        <w:pStyle w:val="Header"/>
        <w:tabs>
          <w:tab w:val="clear" w:pos="4536"/>
          <w:tab w:val="clear" w:pos="9072"/>
          <w:tab w:val="left" w:pos="284"/>
        </w:tabs>
        <w:jc w:val="left"/>
        <w:rPr>
          <w:szCs w:val="22"/>
          <w:lang w:val="sr-Latn-ME"/>
        </w:rPr>
      </w:pPr>
      <w:r w:rsidRPr="00A71DDC">
        <w:rPr>
          <w:szCs w:val="22"/>
          <w:lang w:val="sr-Latn-ME"/>
        </w:rPr>
        <w:t>Svu neiskorišćenu količinu l</w:t>
      </w:r>
      <w:r w:rsidR="005A1BC5" w:rsidRPr="00A71DDC">
        <w:rPr>
          <w:szCs w:val="22"/>
          <w:lang w:val="sr-Latn-ME"/>
        </w:rPr>
        <w:t>ij</w:t>
      </w:r>
      <w:r w:rsidRPr="00A71DDC">
        <w:rPr>
          <w:szCs w:val="22"/>
          <w:lang w:val="sr-Latn-ME"/>
        </w:rPr>
        <w:t>eka i ili otpadnog materijala nakon njegove upotrebe treba ukloniti u skladu sa važećim propisima.</w:t>
      </w:r>
    </w:p>
    <w:p w14:paraId="2D9D72C4" w14:textId="77777777" w:rsidR="00A730CA" w:rsidRPr="00A71DDC" w:rsidRDefault="00A730CA" w:rsidP="00E41F9D">
      <w:pPr>
        <w:pStyle w:val="NASLOV123"/>
        <w:spacing w:before="0" w:after="0"/>
        <w:jc w:val="both"/>
        <w:rPr>
          <w:lang w:val="sr-Latn-ME"/>
        </w:rPr>
      </w:pPr>
    </w:p>
    <w:p w14:paraId="2699EB2A" w14:textId="77777777" w:rsidR="00A730CA" w:rsidRPr="00A71DDC" w:rsidRDefault="00A730CA" w:rsidP="00E41F9D">
      <w:pPr>
        <w:pStyle w:val="NASLOV123"/>
        <w:spacing w:before="0" w:after="0"/>
        <w:jc w:val="both"/>
        <w:rPr>
          <w:lang w:val="sr-Latn-ME"/>
        </w:rPr>
      </w:pPr>
    </w:p>
    <w:p w14:paraId="70AD3860" w14:textId="0B5A69CF" w:rsidR="007B5D68" w:rsidRPr="00A71DDC" w:rsidRDefault="007B5D68" w:rsidP="00E41F9D">
      <w:pPr>
        <w:pStyle w:val="NASLOV123"/>
        <w:spacing w:before="0" w:after="0"/>
        <w:jc w:val="both"/>
        <w:rPr>
          <w:lang w:val="sr-Latn-ME"/>
        </w:rPr>
      </w:pPr>
      <w:r w:rsidRPr="00A71DDC">
        <w:rPr>
          <w:lang w:val="sr-Latn-ME"/>
        </w:rPr>
        <w:t xml:space="preserve">7. NOSILAC DOZVOLE </w:t>
      </w:r>
    </w:p>
    <w:p w14:paraId="59032A94" w14:textId="77777777" w:rsidR="00A730CA" w:rsidRPr="00A71DDC" w:rsidRDefault="00A730CA">
      <w:pPr>
        <w:pStyle w:val="Header"/>
        <w:tabs>
          <w:tab w:val="clear" w:pos="4536"/>
          <w:tab w:val="clear" w:pos="9072"/>
          <w:tab w:val="left" w:pos="284"/>
        </w:tabs>
        <w:jc w:val="left"/>
        <w:rPr>
          <w:szCs w:val="22"/>
          <w:lang w:val="sr-Latn-ME"/>
        </w:rPr>
      </w:pPr>
    </w:p>
    <w:p w14:paraId="088960EE" w14:textId="77777777" w:rsidR="00E57638" w:rsidRPr="00A71DDC" w:rsidRDefault="00F47C05">
      <w:pPr>
        <w:pStyle w:val="Header"/>
        <w:tabs>
          <w:tab w:val="clear" w:pos="4536"/>
          <w:tab w:val="clear" w:pos="9072"/>
          <w:tab w:val="left" w:pos="284"/>
        </w:tabs>
        <w:jc w:val="left"/>
        <w:rPr>
          <w:szCs w:val="22"/>
          <w:lang w:val="sr-Latn-ME"/>
        </w:rPr>
      </w:pPr>
      <w:r w:rsidRPr="00A71DDC">
        <w:rPr>
          <w:szCs w:val="22"/>
          <w:lang w:val="sr-Latn-ME"/>
        </w:rPr>
        <w:t>G</w:t>
      </w:r>
      <w:r w:rsidR="005A1BC5" w:rsidRPr="00A71DDC">
        <w:rPr>
          <w:szCs w:val="22"/>
          <w:lang w:val="sr-Latn-ME"/>
        </w:rPr>
        <w:t xml:space="preserve">LK pharma d.o.o. Podgorica, </w:t>
      </w:r>
    </w:p>
    <w:p w14:paraId="4058A533" w14:textId="5BC15ECD" w:rsidR="007B5D68" w:rsidRPr="00A71DDC" w:rsidRDefault="005A1BC5">
      <w:pPr>
        <w:pStyle w:val="Header"/>
        <w:tabs>
          <w:tab w:val="clear" w:pos="4536"/>
          <w:tab w:val="clear" w:pos="9072"/>
          <w:tab w:val="left" w:pos="284"/>
        </w:tabs>
        <w:jc w:val="left"/>
        <w:rPr>
          <w:szCs w:val="22"/>
          <w:lang w:val="sr-Latn-ME"/>
        </w:rPr>
      </w:pPr>
      <w:r w:rsidRPr="00A71DDC">
        <w:rPr>
          <w:szCs w:val="22"/>
          <w:lang w:val="sr-Latn-ME"/>
        </w:rPr>
        <w:t>Svetozara Markovića</w:t>
      </w:r>
      <w:r w:rsidR="00E57638" w:rsidRPr="00A71DDC">
        <w:rPr>
          <w:szCs w:val="22"/>
          <w:lang w:val="sr-Latn-ME"/>
        </w:rPr>
        <w:t xml:space="preserve"> </w:t>
      </w:r>
      <w:r w:rsidRPr="00A71DDC">
        <w:rPr>
          <w:szCs w:val="22"/>
          <w:lang w:val="sr-Latn-ME"/>
        </w:rPr>
        <w:t>46, 81000 Podgorica, Crna Gora</w:t>
      </w:r>
    </w:p>
    <w:p w14:paraId="62DEF36F" w14:textId="77777777" w:rsidR="00A730CA" w:rsidRPr="00A71DDC" w:rsidRDefault="00A730CA" w:rsidP="00E41F9D">
      <w:pPr>
        <w:pStyle w:val="NASLOV123"/>
        <w:spacing w:before="0" w:after="0"/>
        <w:jc w:val="both"/>
        <w:rPr>
          <w:lang w:val="sr-Latn-ME"/>
        </w:rPr>
      </w:pPr>
    </w:p>
    <w:p w14:paraId="18395FA7" w14:textId="77777777" w:rsidR="00A730CA" w:rsidRPr="00A71DDC" w:rsidRDefault="00A730CA" w:rsidP="00E41F9D">
      <w:pPr>
        <w:pStyle w:val="NASLOV123"/>
        <w:spacing w:before="0" w:after="0"/>
        <w:jc w:val="both"/>
        <w:rPr>
          <w:lang w:val="sr-Latn-ME"/>
        </w:rPr>
      </w:pPr>
    </w:p>
    <w:p w14:paraId="23C665C7" w14:textId="0539DF54" w:rsidR="00AA27C0" w:rsidRPr="00A71DDC" w:rsidRDefault="007B5D68" w:rsidP="00E41F9D">
      <w:pPr>
        <w:pStyle w:val="NASLOV123"/>
        <w:spacing w:before="0" w:after="0"/>
        <w:jc w:val="both"/>
        <w:rPr>
          <w:lang w:val="sr-Latn-ME"/>
        </w:rPr>
      </w:pPr>
      <w:r w:rsidRPr="00A71DDC">
        <w:rPr>
          <w:lang w:val="sr-Latn-ME"/>
        </w:rPr>
        <w:t>8. BROJ DOZVOLE</w:t>
      </w:r>
      <w:r w:rsidR="007568B3" w:rsidRPr="00A71DDC">
        <w:rPr>
          <w:lang w:val="sr-Latn-ME"/>
        </w:rPr>
        <w:t xml:space="preserve"> </w:t>
      </w:r>
      <w:r w:rsidRPr="00A71DDC">
        <w:rPr>
          <w:lang w:val="sr-Latn-ME"/>
        </w:rPr>
        <w:t>ZA STAVLJANJE L</w:t>
      </w:r>
      <w:r w:rsidR="005A1BC5" w:rsidRPr="00A71DDC">
        <w:rPr>
          <w:lang w:val="sr-Latn-ME"/>
        </w:rPr>
        <w:t>IJ</w:t>
      </w:r>
      <w:r w:rsidRPr="00A71DDC">
        <w:rPr>
          <w:lang w:val="sr-Latn-ME"/>
        </w:rPr>
        <w:t>EKA U PROMET</w:t>
      </w:r>
    </w:p>
    <w:p w14:paraId="0D3B4B61" w14:textId="2D397125" w:rsidR="007568B3" w:rsidRPr="00A71DDC" w:rsidRDefault="007568B3" w:rsidP="00E41F9D">
      <w:pPr>
        <w:pStyle w:val="NASLOV123"/>
        <w:spacing w:before="0" w:after="0"/>
        <w:jc w:val="both"/>
        <w:rPr>
          <w:lang w:val="sr-Latn-ME"/>
        </w:rPr>
      </w:pPr>
    </w:p>
    <w:p w14:paraId="7511812D" w14:textId="665BAC69" w:rsidR="00A730CA" w:rsidRPr="00A71DDC" w:rsidRDefault="00A71DDC" w:rsidP="00E41F9D">
      <w:pPr>
        <w:pStyle w:val="NASLOV123"/>
        <w:spacing w:before="0" w:after="0"/>
        <w:jc w:val="both"/>
        <w:rPr>
          <w:b w:val="0"/>
          <w:lang w:val="sr-Latn-ME"/>
        </w:rPr>
      </w:pPr>
      <w:r w:rsidRPr="00A71DDC">
        <w:rPr>
          <w:b w:val="0"/>
          <w:lang w:val="sr-Latn-ME"/>
        </w:rPr>
        <w:t xml:space="preserve">2030/25/475 – 1219 </w:t>
      </w:r>
    </w:p>
    <w:p w14:paraId="65F22B28" w14:textId="77777777" w:rsidR="00A71DDC" w:rsidRPr="00A71DDC" w:rsidRDefault="00A71DDC" w:rsidP="00E41F9D">
      <w:pPr>
        <w:pStyle w:val="NASLOV123"/>
        <w:spacing w:before="0" w:after="0"/>
        <w:jc w:val="both"/>
        <w:rPr>
          <w:b w:val="0"/>
          <w:lang w:val="sr-Latn-ME"/>
        </w:rPr>
      </w:pPr>
    </w:p>
    <w:p w14:paraId="6011A06F" w14:textId="77777777" w:rsidR="00A730CA" w:rsidRPr="00A71DDC" w:rsidRDefault="00A730CA" w:rsidP="00E41F9D">
      <w:pPr>
        <w:pStyle w:val="NASLOV123"/>
        <w:spacing w:before="0" w:after="0"/>
        <w:jc w:val="both"/>
        <w:rPr>
          <w:lang w:val="sr-Latn-ME"/>
        </w:rPr>
      </w:pPr>
    </w:p>
    <w:p w14:paraId="36C771AD" w14:textId="77777777" w:rsidR="007B5D68" w:rsidRPr="00A71DDC" w:rsidRDefault="007B5D68" w:rsidP="00E41F9D">
      <w:pPr>
        <w:pStyle w:val="NASLOV123"/>
        <w:spacing w:before="0" w:after="0"/>
        <w:jc w:val="both"/>
        <w:rPr>
          <w:lang w:val="sr-Latn-ME"/>
        </w:rPr>
      </w:pPr>
      <w:r w:rsidRPr="00A71DDC">
        <w:rPr>
          <w:lang w:val="sr-Latn-ME"/>
        </w:rPr>
        <w:t>9. DATUM PRVE DOZVOLE</w:t>
      </w:r>
      <w:r w:rsidR="005A1BC5" w:rsidRPr="00A71DDC">
        <w:rPr>
          <w:lang w:val="sr-Latn-ME"/>
        </w:rPr>
        <w:t>/</w:t>
      </w:r>
      <w:r w:rsidRPr="00A71DDC">
        <w:rPr>
          <w:lang w:val="sr-Latn-ME"/>
        </w:rPr>
        <w:t>OBNOVE DOZVOLE ZA STAVLJANJE L</w:t>
      </w:r>
      <w:r w:rsidR="005A1BC5" w:rsidRPr="00A71DDC">
        <w:rPr>
          <w:lang w:val="sr-Latn-ME"/>
        </w:rPr>
        <w:t>IJ</w:t>
      </w:r>
      <w:r w:rsidRPr="00A71DDC">
        <w:rPr>
          <w:lang w:val="sr-Latn-ME"/>
        </w:rPr>
        <w:t>EKA U PROMET</w:t>
      </w:r>
    </w:p>
    <w:p w14:paraId="1C60BE7C" w14:textId="2FD0F846" w:rsidR="005A1BC5" w:rsidRPr="00A71DDC" w:rsidRDefault="005A1BC5" w:rsidP="00E41F9D">
      <w:pPr>
        <w:pStyle w:val="NASLOV123"/>
        <w:spacing w:before="0" w:after="0"/>
        <w:jc w:val="both"/>
        <w:rPr>
          <w:lang w:val="sr-Latn-ME"/>
        </w:rPr>
      </w:pPr>
    </w:p>
    <w:p w14:paraId="7ED16F31" w14:textId="7240B67F" w:rsidR="00A730CA" w:rsidRPr="00A71DDC" w:rsidRDefault="00E57638" w:rsidP="00E41F9D">
      <w:pPr>
        <w:pStyle w:val="NASLOV123"/>
        <w:spacing w:before="0" w:after="0"/>
        <w:jc w:val="both"/>
        <w:rPr>
          <w:b w:val="0"/>
          <w:lang w:val="sr-Latn-ME"/>
        </w:rPr>
      </w:pPr>
      <w:r w:rsidRPr="00A71DDC">
        <w:rPr>
          <w:b w:val="0"/>
          <w:lang w:val="sr-Latn-ME"/>
        </w:rPr>
        <w:t xml:space="preserve">Datum prve dozvole: </w:t>
      </w:r>
      <w:r w:rsidR="00A730CA" w:rsidRPr="00A71DDC">
        <w:rPr>
          <w:b w:val="0"/>
          <w:lang w:val="sr-Latn-ME"/>
        </w:rPr>
        <w:t>04.10.2013. godine</w:t>
      </w:r>
    </w:p>
    <w:p w14:paraId="4D756C93" w14:textId="634D77DC" w:rsidR="00A730CA" w:rsidRPr="00A71DDC" w:rsidRDefault="00E57638" w:rsidP="00E41F9D">
      <w:pPr>
        <w:pStyle w:val="NASLOV123"/>
        <w:spacing w:before="0" w:after="0"/>
        <w:jc w:val="both"/>
        <w:rPr>
          <w:b w:val="0"/>
          <w:lang w:val="sr-Latn-ME"/>
        </w:rPr>
      </w:pPr>
      <w:r w:rsidRPr="00A71DDC">
        <w:rPr>
          <w:b w:val="0"/>
          <w:lang w:val="sr-Latn-ME"/>
        </w:rPr>
        <w:t xml:space="preserve">Datum posljednje obnove dozvole: </w:t>
      </w:r>
      <w:r w:rsidR="00A71DDC" w:rsidRPr="00A71DDC">
        <w:rPr>
          <w:b w:val="0"/>
          <w:lang w:val="sr-Latn-ME"/>
        </w:rPr>
        <w:t>31.01.2025. godine</w:t>
      </w:r>
    </w:p>
    <w:p w14:paraId="5159531C" w14:textId="5C22681E" w:rsidR="00A730CA" w:rsidRPr="00A71DDC" w:rsidRDefault="00A730CA" w:rsidP="00E41F9D">
      <w:pPr>
        <w:pStyle w:val="NASLOV123"/>
        <w:spacing w:before="0" w:after="0"/>
        <w:jc w:val="both"/>
        <w:rPr>
          <w:lang w:val="sr-Latn-ME"/>
        </w:rPr>
      </w:pPr>
    </w:p>
    <w:p w14:paraId="2F013B57" w14:textId="77777777" w:rsidR="00E57638" w:rsidRPr="00A71DDC" w:rsidRDefault="00E57638" w:rsidP="00E41F9D">
      <w:pPr>
        <w:pStyle w:val="NASLOV123"/>
        <w:spacing w:before="0" w:after="0"/>
        <w:jc w:val="both"/>
        <w:rPr>
          <w:lang w:val="sr-Latn-ME"/>
        </w:rPr>
      </w:pPr>
    </w:p>
    <w:p w14:paraId="46785D35" w14:textId="77777777" w:rsidR="007B5D68" w:rsidRPr="00A71DDC" w:rsidRDefault="007B5D68" w:rsidP="00E41F9D">
      <w:pPr>
        <w:pStyle w:val="NASLOV123"/>
        <w:spacing w:before="0" w:after="0"/>
        <w:jc w:val="both"/>
        <w:rPr>
          <w:lang w:val="sr-Latn-ME"/>
        </w:rPr>
      </w:pPr>
      <w:r w:rsidRPr="00A71DDC">
        <w:rPr>
          <w:lang w:val="sr-Latn-ME"/>
        </w:rPr>
        <w:t>10. DATUM REVIZIJE TEKSTA</w:t>
      </w:r>
    </w:p>
    <w:p w14:paraId="129CA302" w14:textId="5B144C7C" w:rsidR="00F94A46" w:rsidRPr="00A71DDC" w:rsidRDefault="00F94A46">
      <w:pPr>
        <w:rPr>
          <w:szCs w:val="22"/>
          <w:lang w:val="sr-Latn-ME"/>
        </w:rPr>
      </w:pPr>
      <w:bookmarkStart w:id="0" w:name="_GoBack"/>
      <w:bookmarkEnd w:id="0"/>
    </w:p>
    <w:p w14:paraId="1E2634A8" w14:textId="1F80C22D" w:rsidR="00F94A46" w:rsidRPr="00A71DDC" w:rsidRDefault="00A71DDC" w:rsidP="00A025E1">
      <w:pPr>
        <w:rPr>
          <w:szCs w:val="22"/>
          <w:lang w:val="sr-Latn-ME"/>
        </w:rPr>
      </w:pPr>
      <w:r w:rsidRPr="00A71DDC">
        <w:rPr>
          <w:szCs w:val="22"/>
          <w:lang w:val="sr-Latn-ME"/>
        </w:rPr>
        <w:t>Januar, 2025. godine</w:t>
      </w:r>
    </w:p>
    <w:sectPr w:rsidR="00F94A46" w:rsidRPr="00A71DDC" w:rsidSect="00E41F9D">
      <w:headerReference w:type="even" r:id="rId15"/>
      <w:footerReference w:type="even" r:id="rId16"/>
      <w:footerReference w:type="default" r:id="rId17"/>
      <w:headerReference w:type="first" r:id="rId18"/>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AC7C" w14:textId="77777777" w:rsidR="00D22C95" w:rsidRDefault="00D22C95">
      <w:r>
        <w:separator/>
      </w:r>
    </w:p>
  </w:endnote>
  <w:endnote w:type="continuationSeparator" w:id="0">
    <w:p w14:paraId="0C6C313B" w14:textId="77777777" w:rsidR="00D22C95" w:rsidRDefault="00D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330D" w14:textId="77777777" w:rsidR="00896BC4" w:rsidRDefault="00896BC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E44A7" w14:textId="77777777" w:rsidR="00896BC4" w:rsidRDefault="00896B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28B2" w14:textId="6A9D2CEE" w:rsidR="00896BC4" w:rsidRPr="00A71DDC" w:rsidRDefault="00896BC4" w:rsidP="00CE09F3">
    <w:pPr>
      <w:pStyle w:val="Footer"/>
      <w:tabs>
        <w:tab w:val="left" w:pos="5448"/>
      </w:tabs>
      <w:spacing w:before="360"/>
      <w:jc w:val="center"/>
      <w:rPr>
        <w:szCs w:val="22"/>
      </w:rPr>
    </w:pPr>
    <w:r w:rsidRPr="00A71DDC">
      <w:rPr>
        <w:szCs w:val="22"/>
      </w:rPr>
      <w:fldChar w:fldCharType="begin"/>
    </w:r>
    <w:r w:rsidRPr="00A71DDC">
      <w:rPr>
        <w:szCs w:val="22"/>
      </w:rPr>
      <w:instrText xml:space="preserve"> PAGE </w:instrText>
    </w:r>
    <w:r w:rsidRPr="00A71DDC">
      <w:rPr>
        <w:szCs w:val="22"/>
      </w:rPr>
      <w:fldChar w:fldCharType="separate"/>
    </w:r>
    <w:r w:rsidR="00A71DDC">
      <w:rPr>
        <w:noProof/>
        <w:szCs w:val="22"/>
      </w:rPr>
      <w:t>5</w:t>
    </w:r>
    <w:r w:rsidRPr="00A71DDC">
      <w:rPr>
        <w:szCs w:val="22"/>
      </w:rPr>
      <w:fldChar w:fldCharType="end"/>
    </w:r>
    <w:r w:rsidRPr="00A71DDC">
      <w:rPr>
        <w:szCs w:val="22"/>
      </w:rPr>
      <w:t xml:space="preserve"> </w:t>
    </w:r>
    <w:r w:rsidR="005A1BC5" w:rsidRPr="00A71DDC">
      <w:rPr>
        <w:szCs w:val="22"/>
      </w:rPr>
      <w:t>/</w:t>
    </w:r>
    <w:r w:rsidRPr="00A71DDC">
      <w:rPr>
        <w:szCs w:val="22"/>
      </w:rPr>
      <w:t xml:space="preserve"> </w:t>
    </w:r>
    <w:r w:rsidRPr="00A71DDC">
      <w:rPr>
        <w:szCs w:val="22"/>
      </w:rPr>
      <w:fldChar w:fldCharType="begin"/>
    </w:r>
    <w:r w:rsidRPr="00A71DDC">
      <w:rPr>
        <w:szCs w:val="22"/>
      </w:rPr>
      <w:instrText xml:space="preserve"> NUMPAGES  </w:instrText>
    </w:r>
    <w:r w:rsidRPr="00A71DDC">
      <w:rPr>
        <w:szCs w:val="22"/>
      </w:rPr>
      <w:fldChar w:fldCharType="separate"/>
    </w:r>
    <w:r w:rsidR="00A71DDC">
      <w:rPr>
        <w:noProof/>
        <w:szCs w:val="22"/>
      </w:rPr>
      <w:t>5</w:t>
    </w:r>
    <w:r w:rsidRPr="00A71DDC">
      <w:rPr>
        <w:szCs w:val="22"/>
      </w:rPr>
      <w:fldChar w:fldCharType="end"/>
    </w:r>
  </w:p>
  <w:p w14:paraId="245B0511" w14:textId="77777777" w:rsidR="00896BC4" w:rsidRPr="00C536C2" w:rsidRDefault="00896BC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E7016" w14:textId="77777777" w:rsidR="00D22C95" w:rsidRDefault="00D22C95">
      <w:r>
        <w:separator/>
      </w:r>
    </w:p>
  </w:footnote>
  <w:footnote w:type="continuationSeparator" w:id="0">
    <w:p w14:paraId="0A8533B9" w14:textId="77777777" w:rsidR="00D22C95" w:rsidRDefault="00D2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0B43" w14:textId="43DACB50" w:rsidR="00E41F9D" w:rsidRDefault="00E41F9D">
    <w:pPr>
      <w:pStyle w:val="Header"/>
    </w:pPr>
    <w:r>
      <w:rPr>
        <w:noProof/>
      </w:rPr>
      <mc:AlternateContent>
        <mc:Choice Requires="wps">
          <w:drawing>
            <wp:anchor distT="0" distB="0" distL="0" distR="0" simplePos="0" relativeHeight="251659264" behindDoc="0" locked="0" layoutInCell="1" allowOverlap="1" wp14:anchorId="3BB687F7" wp14:editId="51AA6BFA">
              <wp:simplePos x="635" y="635"/>
              <wp:positionH relativeFrom="page">
                <wp:align>right</wp:align>
              </wp:positionH>
              <wp:positionV relativeFrom="page">
                <wp:align>top</wp:align>
              </wp:positionV>
              <wp:extent cx="1190625" cy="361315"/>
              <wp:effectExtent l="0" t="0" r="0" b="635"/>
              <wp:wrapNone/>
              <wp:docPr id="1601827256"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1CD5B66" w14:textId="5E3826A7" w:rsidR="00E41F9D" w:rsidRPr="00E41F9D" w:rsidRDefault="00E41F9D" w:rsidP="00E41F9D">
                          <w:pPr>
                            <w:rPr>
                              <w:rFonts w:ascii="Calibri" w:eastAsia="Calibri" w:hAnsi="Calibri" w:cs="Calibri"/>
                              <w:noProof/>
                              <w:color w:val="008000"/>
                              <w:szCs w:val="22"/>
                            </w:rPr>
                          </w:pPr>
                          <w:r w:rsidRPr="00E41F9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B687F7"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Awg6gRdAIAALcEAAAOAAAAAAAA&#10;AAAAAAAAAC4CAABkcnMvZTJvRG9jLnhtbFBLAQItABQABgAIAAAAIQAd9bsX3QAAAAQBAAAPAAAA&#10;AAAAAAAAAAAAAM4EAABkcnMvZG93bnJldi54bWxQSwUGAAAAAAQABADzAAAA2AUAAAAA&#10;" filled="f" stroked="f">
              <v:textbox style="mso-fit-shape-to-text:t" inset="0,15pt,20pt,0">
                <w:txbxContent>
                  <w:p w14:paraId="21CD5B66" w14:textId="5E3826A7" w:rsidR="00E41F9D" w:rsidRPr="00E41F9D" w:rsidRDefault="00E41F9D" w:rsidP="00E41F9D">
                    <w:pPr>
                      <w:rPr>
                        <w:rFonts w:ascii="Calibri" w:eastAsia="Calibri" w:hAnsi="Calibri" w:cs="Calibri"/>
                        <w:noProof/>
                        <w:color w:val="008000"/>
                        <w:szCs w:val="22"/>
                      </w:rPr>
                    </w:pPr>
                    <w:r w:rsidRPr="00E41F9D">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201B1" w14:textId="56EEF303" w:rsidR="00E41F9D" w:rsidRDefault="00E41F9D">
    <w:pPr>
      <w:pStyle w:val="Header"/>
    </w:pPr>
    <w:r>
      <w:rPr>
        <w:noProof/>
      </w:rPr>
      <mc:AlternateContent>
        <mc:Choice Requires="wps">
          <w:drawing>
            <wp:anchor distT="0" distB="0" distL="0" distR="0" simplePos="0" relativeHeight="251658240" behindDoc="0" locked="0" layoutInCell="1" allowOverlap="1" wp14:anchorId="27EDAF34" wp14:editId="35D4A19F">
              <wp:simplePos x="635" y="635"/>
              <wp:positionH relativeFrom="page">
                <wp:align>right</wp:align>
              </wp:positionH>
              <wp:positionV relativeFrom="page">
                <wp:align>top</wp:align>
              </wp:positionV>
              <wp:extent cx="1190625" cy="361315"/>
              <wp:effectExtent l="0" t="0" r="0" b="635"/>
              <wp:wrapNone/>
              <wp:docPr id="2085212384"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F0F190D" w14:textId="01411052" w:rsidR="00E41F9D" w:rsidRPr="00E41F9D" w:rsidRDefault="00E41F9D" w:rsidP="00E41F9D">
                          <w:pPr>
                            <w:rPr>
                              <w:rFonts w:ascii="Calibri" w:eastAsia="Calibri" w:hAnsi="Calibri" w:cs="Calibri"/>
                              <w:noProof/>
                              <w:color w:val="008000"/>
                              <w:szCs w:val="22"/>
                            </w:rPr>
                          </w:pPr>
                          <w:r w:rsidRPr="00E41F9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EDAF34"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" filled="f" stroked="f">
              <v:textbox style="mso-fit-shape-to-text:t" inset="0,15pt,20pt,0">
                <w:txbxContent>
                  <w:p w14:paraId="7F0F190D" w14:textId="01411052" w:rsidR="00E41F9D" w:rsidRPr="00E41F9D" w:rsidRDefault="00E41F9D" w:rsidP="00E41F9D">
                    <w:pPr>
                      <w:rPr>
                        <w:rFonts w:ascii="Calibri" w:eastAsia="Calibri" w:hAnsi="Calibri" w:cs="Calibri"/>
                        <w:noProof/>
                        <w:color w:val="008000"/>
                        <w:szCs w:val="22"/>
                      </w:rPr>
                    </w:pPr>
                    <w:r w:rsidRPr="00E41F9D">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C0"/>
    <w:multiLevelType w:val="hybridMultilevel"/>
    <w:tmpl w:val="37F64FAE"/>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8623D5"/>
    <w:multiLevelType w:val="hybridMultilevel"/>
    <w:tmpl w:val="6ADE21CE"/>
    <w:lvl w:ilvl="0" w:tplc="1F2AF7B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8296DF7"/>
    <w:multiLevelType w:val="hybridMultilevel"/>
    <w:tmpl w:val="E89A240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07788B"/>
    <w:multiLevelType w:val="hybridMultilevel"/>
    <w:tmpl w:val="65E8ED30"/>
    <w:lvl w:ilvl="0" w:tplc="405EA51A">
      <w:start w:val="1"/>
      <w:numFmt w:val="bullet"/>
      <w:lvlText w:val=""/>
      <w:lvlJc w:val="left"/>
      <w:pPr>
        <w:tabs>
          <w:tab w:val="num" w:pos="2497"/>
        </w:tabs>
        <w:ind w:left="2497" w:hanging="360"/>
      </w:pPr>
      <w:rPr>
        <w:rFonts w:ascii="Symbol" w:hAnsi="Symbol" w:hint="default"/>
        <w:sz w:val="18"/>
      </w:rPr>
    </w:lvl>
    <w:lvl w:ilvl="1" w:tplc="04090003" w:tentative="1">
      <w:start w:val="1"/>
      <w:numFmt w:val="bullet"/>
      <w:lvlText w:val="o"/>
      <w:lvlJc w:val="left"/>
      <w:pPr>
        <w:tabs>
          <w:tab w:val="num" w:pos="2137"/>
        </w:tabs>
        <w:ind w:left="2137" w:hanging="360"/>
      </w:pPr>
      <w:rPr>
        <w:rFonts w:ascii="Courier New" w:hAnsi="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6" w15:restartNumberingAfterBreak="0">
    <w:nsid w:val="2E9557A0"/>
    <w:multiLevelType w:val="hybridMultilevel"/>
    <w:tmpl w:val="9F3E827E"/>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844B8"/>
    <w:multiLevelType w:val="hybridMultilevel"/>
    <w:tmpl w:val="088E8B6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E90866"/>
    <w:multiLevelType w:val="hybridMultilevel"/>
    <w:tmpl w:val="D784A1A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371F58"/>
    <w:multiLevelType w:val="hybridMultilevel"/>
    <w:tmpl w:val="4272763A"/>
    <w:lvl w:ilvl="0" w:tplc="1F2AF7B6">
      <w:start w:val="1"/>
      <w:numFmt w:val="bullet"/>
      <w:lvlText w:val=""/>
      <w:lvlJc w:val="left"/>
      <w:pPr>
        <w:tabs>
          <w:tab w:val="num" w:pos="1352"/>
        </w:tabs>
        <w:ind w:left="1352" w:hanging="360"/>
      </w:pPr>
      <w:rPr>
        <w:rFonts w:ascii="Symbol" w:hAnsi="Symbol" w:hint="default"/>
        <w:sz w:val="18"/>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2" w15:restartNumberingAfterBreak="0">
    <w:nsid w:val="561B041F"/>
    <w:multiLevelType w:val="hybridMultilevel"/>
    <w:tmpl w:val="934411F0"/>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AF3887"/>
    <w:multiLevelType w:val="hybridMultilevel"/>
    <w:tmpl w:val="1304C4A4"/>
    <w:lvl w:ilvl="0" w:tplc="7A163B4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0E19C6"/>
    <w:multiLevelType w:val="hybridMultilevel"/>
    <w:tmpl w:val="DE0A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8245A"/>
    <w:multiLevelType w:val="hybridMultilevel"/>
    <w:tmpl w:val="A032457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8E108B"/>
    <w:multiLevelType w:val="hybridMultilevel"/>
    <w:tmpl w:val="97DC390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DB623FF"/>
    <w:multiLevelType w:val="hybridMultilevel"/>
    <w:tmpl w:val="6A3CF1DA"/>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F0A43"/>
    <w:multiLevelType w:val="hybridMultilevel"/>
    <w:tmpl w:val="040C8628"/>
    <w:lvl w:ilvl="0" w:tplc="345C26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
  </w:num>
  <w:num w:numId="2">
    <w:abstractNumId w:val="2"/>
    <w:lvlOverride w:ilvl="0">
      <w:startOverride w:val="7"/>
    </w:lvlOverride>
  </w:num>
  <w:num w:numId="3">
    <w:abstractNumId w:val="20"/>
  </w:num>
  <w:num w:numId="4">
    <w:abstractNumId w:val="8"/>
  </w:num>
  <w:num w:numId="5">
    <w:abstractNumId w:val="7"/>
  </w:num>
  <w:num w:numId="6">
    <w:abstractNumId w:val="1"/>
  </w:num>
  <w:num w:numId="7">
    <w:abstractNumId w:val="11"/>
  </w:num>
  <w:num w:numId="8">
    <w:abstractNumId w:val="0"/>
  </w:num>
  <w:num w:numId="9">
    <w:abstractNumId w:val="5"/>
  </w:num>
  <w:num w:numId="10">
    <w:abstractNumId w:val="17"/>
  </w:num>
  <w:num w:numId="11">
    <w:abstractNumId w:val="16"/>
  </w:num>
  <w:num w:numId="12">
    <w:abstractNumId w:val="18"/>
  </w:num>
  <w:num w:numId="13">
    <w:abstractNumId w:val="4"/>
  </w:num>
  <w:num w:numId="14">
    <w:abstractNumId w:val="9"/>
  </w:num>
  <w:num w:numId="15">
    <w:abstractNumId w:val="10"/>
  </w:num>
  <w:num w:numId="16">
    <w:abstractNumId w:val="12"/>
  </w:num>
  <w:num w:numId="17">
    <w:abstractNumId w:val="13"/>
  </w:num>
  <w:num w:numId="18">
    <w:abstractNumId w:val="19"/>
  </w:num>
  <w:num w:numId="19">
    <w:abstractNumId w:val="15"/>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952"/>
    <w:rsid w:val="00007E3E"/>
    <w:rsid w:val="00007EF9"/>
    <w:rsid w:val="00017801"/>
    <w:rsid w:val="000260FF"/>
    <w:rsid w:val="00026244"/>
    <w:rsid w:val="00047196"/>
    <w:rsid w:val="0005798D"/>
    <w:rsid w:val="00064273"/>
    <w:rsid w:val="0007237C"/>
    <w:rsid w:val="00073D5A"/>
    <w:rsid w:val="00083BE0"/>
    <w:rsid w:val="000858B9"/>
    <w:rsid w:val="000920DB"/>
    <w:rsid w:val="00094066"/>
    <w:rsid w:val="00095FB6"/>
    <w:rsid w:val="0009758B"/>
    <w:rsid w:val="000A0F4A"/>
    <w:rsid w:val="000A4755"/>
    <w:rsid w:val="000D5631"/>
    <w:rsid w:val="000D6685"/>
    <w:rsid w:val="000E457F"/>
    <w:rsid w:val="000E75C0"/>
    <w:rsid w:val="00112E93"/>
    <w:rsid w:val="00115319"/>
    <w:rsid w:val="00123743"/>
    <w:rsid w:val="00140231"/>
    <w:rsid w:val="00141639"/>
    <w:rsid w:val="0014180A"/>
    <w:rsid w:val="00143B54"/>
    <w:rsid w:val="00157089"/>
    <w:rsid w:val="00164BD2"/>
    <w:rsid w:val="00166200"/>
    <w:rsid w:val="00166563"/>
    <w:rsid w:val="00173D18"/>
    <w:rsid w:val="00175772"/>
    <w:rsid w:val="00175A7E"/>
    <w:rsid w:val="0018601D"/>
    <w:rsid w:val="00191EA4"/>
    <w:rsid w:val="0019503C"/>
    <w:rsid w:val="001A09F2"/>
    <w:rsid w:val="001B168A"/>
    <w:rsid w:val="001B251B"/>
    <w:rsid w:val="001B3233"/>
    <w:rsid w:val="001B706A"/>
    <w:rsid w:val="001C2786"/>
    <w:rsid w:val="001C2B52"/>
    <w:rsid w:val="001C36D7"/>
    <w:rsid w:val="001C4FD2"/>
    <w:rsid w:val="001D10C9"/>
    <w:rsid w:val="001E0A07"/>
    <w:rsid w:val="001E6145"/>
    <w:rsid w:val="001F2D4E"/>
    <w:rsid w:val="001F39B6"/>
    <w:rsid w:val="00200006"/>
    <w:rsid w:val="00205937"/>
    <w:rsid w:val="00212AD2"/>
    <w:rsid w:val="0021606B"/>
    <w:rsid w:val="0022218E"/>
    <w:rsid w:val="0022223A"/>
    <w:rsid w:val="00224064"/>
    <w:rsid w:val="0023160A"/>
    <w:rsid w:val="00231D8B"/>
    <w:rsid w:val="0024132F"/>
    <w:rsid w:val="00242DCD"/>
    <w:rsid w:val="00243C5F"/>
    <w:rsid w:val="00245E07"/>
    <w:rsid w:val="00246ECC"/>
    <w:rsid w:val="00247C5C"/>
    <w:rsid w:val="00273BE0"/>
    <w:rsid w:val="00283C59"/>
    <w:rsid w:val="00287CF4"/>
    <w:rsid w:val="002A6391"/>
    <w:rsid w:val="002A7B17"/>
    <w:rsid w:val="002B1A18"/>
    <w:rsid w:val="002B4390"/>
    <w:rsid w:val="002B6F6A"/>
    <w:rsid w:val="002C0FBF"/>
    <w:rsid w:val="002D2AC0"/>
    <w:rsid w:val="002F5E2F"/>
    <w:rsid w:val="00316FC0"/>
    <w:rsid w:val="00336F77"/>
    <w:rsid w:val="00337D9D"/>
    <w:rsid w:val="003447AE"/>
    <w:rsid w:val="00344D56"/>
    <w:rsid w:val="003452C0"/>
    <w:rsid w:val="00350E7A"/>
    <w:rsid w:val="00357CE6"/>
    <w:rsid w:val="00360B9A"/>
    <w:rsid w:val="00366552"/>
    <w:rsid w:val="00367878"/>
    <w:rsid w:val="00383195"/>
    <w:rsid w:val="003A2DF8"/>
    <w:rsid w:val="003A5D44"/>
    <w:rsid w:val="003B2082"/>
    <w:rsid w:val="003C18A4"/>
    <w:rsid w:val="003E3EC7"/>
    <w:rsid w:val="003E3FE4"/>
    <w:rsid w:val="003E4B1F"/>
    <w:rsid w:val="003F0774"/>
    <w:rsid w:val="004000CE"/>
    <w:rsid w:val="004123CD"/>
    <w:rsid w:val="00416597"/>
    <w:rsid w:val="00416633"/>
    <w:rsid w:val="004234ED"/>
    <w:rsid w:val="00427D41"/>
    <w:rsid w:val="0043199E"/>
    <w:rsid w:val="004328E4"/>
    <w:rsid w:val="00455568"/>
    <w:rsid w:val="00457222"/>
    <w:rsid w:val="00462C33"/>
    <w:rsid w:val="0046569A"/>
    <w:rsid w:val="004678D0"/>
    <w:rsid w:val="0047592D"/>
    <w:rsid w:val="004847E4"/>
    <w:rsid w:val="00485471"/>
    <w:rsid w:val="00486FAD"/>
    <w:rsid w:val="00491667"/>
    <w:rsid w:val="00492248"/>
    <w:rsid w:val="00497648"/>
    <w:rsid w:val="004A2E8E"/>
    <w:rsid w:val="004A3610"/>
    <w:rsid w:val="004B007D"/>
    <w:rsid w:val="004B5A11"/>
    <w:rsid w:val="004B713A"/>
    <w:rsid w:val="004B7A50"/>
    <w:rsid w:val="004C08D9"/>
    <w:rsid w:val="004D230F"/>
    <w:rsid w:val="004D2E3D"/>
    <w:rsid w:val="004D4AE7"/>
    <w:rsid w:val="004D6190"/>
    <w:rsid w:val="004D68F5"/>
    <w:rsid w:val="004E7E6F"/>
    <w:rsid w:val="004F0DA3"/>
    <w:rsid w:val="00503974"/>
    <w:rsid w:val="0052230B"/>
    <w:rsid w:val="00522B7C"/>
    <w:rsid w:val="00525A8A"/>
    <w:rsid w:val="005276F0"/>
    <w:rsid w:val="00527F5D"/>
    <w:rsid w:val="00530909"/>
    <w:rsid w:val="0053148B"/>
    <w:rsid w:val="00533EA3"/>
    <w:rsid w:val="005354A9"/>
    <w:rsid w:val="005370EC"/>
    <w:rsid w:val="005414A9"/>
    <w:rsid w:val="00591B8D"/>
    <w:rsid w:val="005A1BC5"/>
    <w:rsid w:val="005A4234"/>
    <w:rsid w:val="005A5991"/>
    <w:rsid w:val="005B0A12"/>
    <w:rsid w:val="005B0DE9"/>
    <w:rsid w:val="005B3388"/>
    <w:rsid w:val="005B5BC0"/>
    <w:rsid w:val="005C3F73"/>
    <w:rsid w:val="005C77D5"/>
    <w:rsid w:val="005C7891"/>
    <w:rsid w:val="005D190F"/>
    <w:rsid w:val="005E627F"/>
    <w:rsid w:val="005F5DF6"/>
    <w:rsid w:val="00601BF7"/>
    <w:rsid w:val="00603302"/>
    <w:rsid w:val="00603412"/>
    <w:rsid w:val="00604E4F"/>
    <w:rsid w:val="006054EE"/>
    <w:rsid w:val="006118B6"/>
    <w:rsid w:val="00614EEC"/>
    <w:rsid w:val="006270C0"/>
    <w:rsid w:val="00630195"/>
    <w:rsid w:val="006303EF"/>
    <w:rsid w:val="00642847"/>
    <w:rsid w:val="00643517"/>
    <w:rsid w:val="006559AF"/>
    <w:rsid w:val="00660ED5"/>
    <w:rsid w:val="0066383A"/>
    <w:rsid w:val="006664C7"/>
    <w:rsid w:val="0067068E"/>
    <w:rsid w:val="00691C9B"/>
    <w:rsid w:val="00693874"/>
    <w:rsid w:val="00693F46"/>
    <w:rsid w:val="00695AF2"/>
    <w:rsid w:val="006B2DC1"/>
    <w:rsid w:val="006B2FE1"/>
    <w:rsid w:val="006B393B"/>
    <w:rsid w:val="006C2F6D"/>
    <w:rsid w:val="006E26E1"/>
    <w:rsid w:val="006E55E2"/>
    <w:rsid w:val="006F158F"/>
    <w:rsid w:val="006F43CD"/>
    <w:rsid w:val="00732797"/>
    <w:rsid w:val="00735230"/>
    <w:rsid w:val="00751009"/>
    <w:rsid w:val="007568B3"/>
    <w:rsid w:val="00764648"/>
    <w:rsid w:val="007666EC"/>
    <w:rsid w:val="007672F3"/>
    <w:rsid w:val="00767A8E"/>
    <w:rsid w:val="0079342D"/>
    <w:rsid w:val="007A57FE"/>
    <w:rsid w:val="007B0E45"/>
    <w:rsid w:val="007B16C4"/>
    <w:rsid w:val="007B1A88"/>
    <w:rsid w:val="007B5D68"/>
    <w:rsid w:val="007B69A1"/>
    <w:rsid w:val="007C2D7E"/>
    <w:rsid w:val="007C44FF"/>
    <w:rsid w:val="007D17FD"/>
    <w:rsid w:val="007D3F9E"/>
    <w:rsid w:val="007D48C5"/>
    <w:rsid w:val="007E065B"/>
    <w:rsid w:val="007E06F0"/>
    <w:rsid w:val="007E0FA0"/>
    <w:rsid w:val="007E6D84"/>
    <w:rsid w:val="007F05C9"/>
    <w:rsid w:val="007F236F"/>
    <w:rsid w:val="007F55C7"/>
    <w:rsid w:val="007F672D"/>
    <w:rsid w:val="00802DFC"/>
    <w:rsid w:val="008059F1"/>
    <w:rsid w:val="00807824"/>
    <w:rsid w:val="00811083"/>
    <w:rsid w:val="00811AAE"/>
    <w:rsid w:val="00814781"/>
    <w:rsid w:val="00816335"/>
    <w:rsid w:val="00823A97"/>
    <w:rsid w:val="00833FA1"/>
    <w:rsid w:val="008342DF"/>
    <w:rsid w:val="00834DBB"/>
    <w:rsid w:val="00836B2D"/>
    <w:rsid w:val="00842FFB"/>
    <w:rsid w:val="00843366"/>
    <w:rsid w:val="0086351A"/>
    <w:rsid w:val="008657C2"/>
    <w:rsid w:val="0087350C"/>
    <w:rsid w:val="00873621"/>
    <w:rsid w:val="00874B61"/>
    <w:rsid w:val="00880BAF"/>
    <w:rsid w:val="00896BC4"/>
    <w:rsid w:val="008A48B7"/>
    <w:rsid w:val="008B3EB5"/>
    <w:rsid w:val="008B65CF"/>
    <w:rsid w:val="008C31D9"/>
    <w:rsid w:val="008C5809"/>
    <w:rsid w:val="008C6966"/>
    <w:rsid w:val="008D2FFD"/>
    <w:rsid w:val="008D4061"/>
    <w:rsid w:val="008D78C9"/>
    <w:rsid w:val="008E08C8"/>
    <w:rsid w:val="008E0FC9"/>
    <w:rsid w:val="008E2E7E"/>
    <w:rsid w:val="008F0AAF"/>
    <w:rsid w:val="008F3A2B"/>
    <w:rsid w:val="009029F5"/>
    <w:rsid w:val="00906A53"/>
    <w:rsid w:val="009134D8"/>
    <w:rsid w:val="00913684"/>
    <w:rsid w:val="0092363B"/>
    <w:rsid w:val="00923865"/>
    <w:rsid w:val="009266CF"/>
    <w:rsid w:val="0093016E"/>
    <w:rsid w:val="00934B4D"/>
    <w:rsid w:val="0094168D"/>
    <w:rsid w:val="00955C75"/>
    <w:rsid w:val="00962DCA"/>
    <w:rsid w:val="009677DF"/>
    <w:rsid w:val="00972856"/>
    <w:rsid w:val="0099315B"/>
    <w:rsid w:val="009946F8"/>
    <w:rsid w:val="00995DA8"/>
    <w:rsid w:val="00996E6B"/>
    <w:rsid w:val="009A0D09"/>
    <w:rsid w:val="009A17E0"/>
    <w:rsid w:val="009A1D64"/>
    <w:rsid w:val="009B1292"/>
    <w:rsid w:val="009B2430"/>
    <w:rsid w:val="009B338B"/>
    <w:rsid w:val="009B58AD"/>
    <w:rsid w:val="009B7935"/>
    <w:rsid w:val="009C533C"/>
    <w:rsid w:val="009C7068"/>
    <w:rsid w:val="009C7BA2"/>
    <w:rsid w:val="009C7EAC"/>
    <w:rsid w:val="009D1161"/>
    <w:rsid w:val="009D2CDB"/>
    <w:rsid w:val="009D3545"/>
    <w:rsid w:val="009D3773"/>
    <w:rsid w:val="009D47D8"/>
    <w:rsid w:val="009D667B"/>
    <w:rsid w:val="009E2DE7"/>
    <w:rsid w:val="009E589C"/>
    <w:rsid w:val="009E64AD"/>
    <w:rsid w:val="009F4449"/>
    <w:rsid w:val="00A00E2F"/>
    <w:rsid w:val="00A02252"/>
    <w:rsid w:val="00A025E1"/>
    <w:rsid w:val="00A054AD"/>
    <w:rsid w:val="00A127F1"/>
    <w:rsid w:val="00A27130"/>
    <w:rsid w:val="00A27993"/>
    <w:rsid w:val="00A51B8D"/>
    <w:rsid w:val="00A645D1"/>
    <w:rsid w:val="00A70D47"/>
    <w:rsid w:val="00A7147C"/>
    <w:rsid w:val="00A71DDC"/>
    <w:rsid w:val="00A730CA"/>
    <w:rsid w:val="00A7660B"/>
    <w:rsid w:val="00A7770E"/>
    <w:rsid w:val="00A81B47"/>
    <w:rsid w:val="00A86897"/>
    <w:rsid w:val="00A86898"/>
    <w:rsid w:val="00A93FE0"/>
    <w:rsid w:val="00A95733"/>
    <w:rsid w:val="00A9639F"/>
    <w:rsid w:val="00AA27C0"/>
    <w:rsid w:val="00AB02CD"/>
    <w:rsid w:val="00AB5465"/>
    <w:rsid w:val="00AC7963"/>
    <w:rsid w:val="00AD0DA2"/>
    <w:rsid w:val="00AD5260"/>
    <w:rsid w:val="00AD7DF1"/>
    <w:rsid w:val="00AE4EFA"/>
    <w:rsid w:val="00AF3770"/>
    <w:rsid w:val="00B14261"/>
    <w:rsid w:val="00B26FAC"/>
    <w:rsid w:val="00B27A7E"/>
    <w:rsid w:val="00B31AA2"/>
    <w:rsid w:val="00B45C5F"/>
    <w:rsid w:val="00B70333"/>
    <w:rsid w:val="00B74081"/>
    <w:rsid w:val="00B74C0B"/>
    <w:rsid w:val="00B774B9"/>
    <w:rsid w:val="00B82021"/>
    <w:rsid w:val="00B8400D"/>
    <w:rsid w:val="00B86224"/>
    <w:rsid w:val="00B93A37"/>
    <w:rsid w:val="00B94E95"/>
    <w:rsid w:val="00BA1819"/>
    <w:rsid w:val="00BA5A22"/>
    <w:rsid w:val="00BB55E5"/>
    <w:rsid w:val="00BC305B"/>
    <w:rsid w:val="00BD725A"/>
    <w:rsid w:val="00BF35B5"/>
    <w:rsid w:val="00BF3750"/>
    <w:rsid w:val="00C04197"/>
    <w:rsid w:val="00C06244"/>
    <w:rsid w:val="00C07EAD"/>
    <w:rsid w:val="00C209B5"/>
    <w:rsid w:val="00C42109"/>
    <w:rsid w:val="00C458C5"/>
    <w:rsid w:val="00C4673A"/>
    <w:rsid w:val="00C47357"/>
    <w:rsid w:val="00C4737C"/>
    <w:rsid w:val="00C50F15"/>
    <w:rsid w:val="00C536C2"/>
    <w:rsid w:val="00C55F47"/>
    <w:rsid w:val="00C56E2E"/>
    <w:rsid w:val="00C60AC6"/>
    <w:rsid w:val="00C639F4"/>
    <w:rsid w:val="00C64A31"/>
    <w:rsid w:val="00C708F1"/>
    <w:rsid w:val="00C72FEC"/>
    <w:rsid w:val="00C8086D"/>
    <w:rsid w:val="00C82E8B"/>
    <w:rsid w:val="00C91CC7"/>
    <w:rsid w:val="00C97B73"/>
    <w:rsid w:val="00CA0961"/>
    <w:rsid w:val="00CA17DF"/>
    <w:rsid w:val="00CA3317"/>
    <w:rsid w:val="00CC4C88"/>
    <w:rsid w:val="00CD0B1F"/>
    <w:rsid w:val="00CD274E"/>
    <w:rsid w:val="00CD3F96"/>
    <w:rsid w:val="00CE09F3"/>
    <w:rsid w:val="00CE22D9"/>
    <w:rsid w:val="00CE76DA"/>
    <w:rsid w:val="00CF71FD"/>
    <w:rsid w:val="00D11E94"/>
    <w:rsid w:val="00D12E3A"/>
    <w:rsid w:val="00D20209"/>
    <w:rsid w:val="00D22C95"/>
    <w:rsid w:val="00D25C2B"/>
    <w:rsid w:val="00D267DC"/>
    <w:rsid w:val="00D30389"/>
    <w:rsid w:val="00D337F6"/>
    <w:rsid w:val="00D45644"/>
    <w:rsid w:val="00D52CDB"/>
    <w:rsid w:val="00D53614"/>
    <w:rsid w:val="00D54F5B"/>
    <w:rsid w:val="00D56858"/>
    <w:rsid w:val="00D61710"/>
    <w:rsid w:val="00D6611E"/>
    <w:rsid w:val="00D70035"/>
    <w:rsid w:val="00D803B7"/>
    <w:rsid w:val="00D84634"/>
    <w:rsid w:val="00D848D2"/>
    <w:rsid w:val="00D85C74"/>
    <w:rsid w:val="00D85F37"/>
    <w:rsid w:val="00DB4534"/>
    <w:rsid w:val="00DB521B"/>
    <w:rsid w:val="00DD2A82"/>
    <w:rsid w:val="00DE5663"/>
    <w:rsid w:val="00DF0E2E"/>
    <w:rsid w:val="00DF2F84"/>
    <w:rsid w:val="00DF46E4"/>
    <w:rsid w:val="00DF5124"/>
    <w:rsid w:val="00E04856"/>
    <w:rsid w:val="00E137E6"/>
    <w:rsid w:val="00E14DC9"/>
    <w:rsid w:val="00E41F9D"/>
    <w:rsid w:val="00E4347C"/>
    <w:rsid w:val="00E43AD8"/>
    <w:rsid w:val="00E43B20"/>
    <w:rsid w:val="00E47FDA"/>
    <w:rsid w:val="00E50CD3"/>
    <w:rsid w:val="00E54D2B"/>
    <w:rsid w:val="00E56089"/>
    <w:rsid w:val="00E57638"/>
    <w:rsid w:val="00E84FEA"/>
    <w:rsid w:val="00E87BE1"/>
    <w:rsid w:val="00E94E83"/>
    <w:rsid w:val="00E976D8"/>
    <w:rsid w:val="00EA020F"/>
    <w:rsid w:val="00EA176B"/>
    <w:rsid w:val="00EA1F85"/>
    <w:rsid w:val="00EA2B19"/>
    <w:rsid w:val="00EA70DF"/>
    <w:rsid w:val="00EA7DD6"/>
    <w:rsid w:val="00EB1D5F"/>
    <w:rsid w:val="00EB27C6"/>
    <w:rsid w:val="00EB3031"/>
    <w:rsid w:val="00EB5363"/>
    <w:rsid w:val="00ED0C25"/>
    <w:rsid w:val="00ED3260"/>
    <w:rsid w:val="00ED4585"/>
    <w:rsid w:val="00ED6356"/>
    <w:rsid w:val="00ED735F"/>
    <w:rsid w:val="00F067AC"/>
    <w:rsid w:val="00F12770"/>
    <w:rsid w:val="00F12A5D"/>
    <w:rsid w:val="00F238BA"/>
    <w:rsid w:val="00F42610"/>
    <w:rsid w:val="00F44973"/>
    <w:rsid w:val="00F47C05"/>
    <w:rsid w:val="00F50878"/>
    <w:rsid w:val="00F51FCF"/>
    <w:rsid w:val="00F53674"/>
    <w:rsid w:val="00F53BBE"/>
    <w:rsid w:val="00F57195"/>
    <w:rsid w:val="00F5775F"/>
    <w:rsid w:val="00F63F24"/>
    <w:rsid w:val="00F70036"/>
    <w:rsid w:val="00F71E05"/>
    <w:rsid w:val="00F94A46"/>
    <w:rsid w:val="00F963A8"/>
    <w:rsid w:val="00FA17D8"/>
    <w:rsid w:val="00FA3B21"/>
    <w:rsid w:val="00FB2A4A"/>
    <w:rsid w:val="00FC3B36"/>
    <w:rsid w:val="00FC3B57"/>
    <w:rsid w:val="00FC3EEC"/>
    <w:rsid w:val="00FC7BA3"/>
    <w:rsid w:val="00FE234F"/>
    <w:rsid w:val="00FE73CF"/>
    <w:rsid w:val="00FF0D13"/>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B3AC5"/>
  <w15:chartTrackingRefBased/>
  <w15:docId w15:val="{DC1C9550-26FB-4043-8D7B-88FA766F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47AE"/>
    <w:rPr>
      <w:rFonts w:ascii="Cambria" w:hAnsi="Cambria" w:cs="Times New Roman"/>
      <w:b/>
      <w:bCs/>
      <w:kern w:val="32"/>
      <w:sz w:val="32"/>
      <w:szCs w:val="32"/>
    </w:rPr>
  </w:style>
  <w:style w:type="character" w:customStyle="1" w:styleId="Heading2Char">
    <w:name w:val="Heading 2 Char"/>
    <w:link w:val="Heading2"/>
    <w:semiHidden/>
    <w:locked/>
    <w:rsid w:val="003447AE"/>
    <w:rPr>
      <w:rFonts w:ascii="Cambria" w:hAnsi="Cambria" w:cs="Times New Roman"/>
      <w:b/>
      <w:bCs/>
      <w:i/>
      <w:iCs/>
      <w:sz w:val="28"/>
      <w:szCs w:val="28"/>
    </w:rPr>
  </w:style>
  <w:style w:type="character" w:customStyle="1" w:styleId="Heading3Char">
    <w:name w:val="Heading 3 Char"/>
    <w:link w:val="Heading3"/>
    <w:semiHidden/>
    <w:locked/>
    <w:rsid w:val="003447AE"/>
    <w:rPr>
      <w:rFonts w:ascii="Cambria" w:hAnsi="Cambria" w:cs="Times New Roman"/>
      <w:b/>
      <w:bCs/>
      <w:sz w:val="26"/>
      <w:szCs w:val="26"/>
    </w:rPr>
  </w:style>
  <w:style w:type="character" w:customStyle="1" w:styleId="Heading4Char">
    <w:name w:val="Heading 4 Char"/>
    <w:link w:val="Heading4"/>
    <w:semiHidden/>
    <w:locked/>
    <w:rsid w:val="003447A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semiHidden/>
    <w:locked/>
    <w:rsid w:val="003447AE"/>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locked/>
    <w:rsid w:val="00C536C2"/>
    <w:rPr>
      <w:rFonts w:ascii="Humanist777" w:hAnsi="Humanist777" w:cs="Times New Roman"/>
      <w:sz w:val="24"/>
      <w:szCs w:val="24"/>
    </w:rPr>
  </w:style>
  <w:style w:type="character" w:styleId="PageNumber">
    <w:name w:val="page number"/>
    <w:rsid w:val="00175A7E"/>
    <w:rPr>
      <w:rFonts w:cs="Times New Roman"/>
    </w:rPr>
  </w:style>
  <w:style w:type="character" w:styleId="CommentReference">
    <w:name w:val="annotation reference"/>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link w:val="CommentText"/>
    <w:semiHidden/>
    <w:locked/>
    <w:rsid w:val="003447AE"/>
    <w:rPr>
      <w:rFonts w:cs="Times New Roman"/>
      <w:sz w:val="20"/>
      <w:szCs w:val="20"/>
    </w:rPr>
  </w:style>
  <w:style w:type="paragraph" w:styleId="CommentSubject">
    <w:name w:val="annotation subject"/>
    <w:basedOn w:val="CommentText"/>
    <w:next w:val="CommentText"/>
    <w:link w:val="CommentSubjectChar"/>
    <w:semiHidden/>
    <w:rsid w:val="003B2082"/>
    <w:rPr>
      <w:b/>
      <w:bCs/>
    </w:rPr>
  </w:style>
  <w:style w:type="character" w:customStyle="1" w:styleId="CommentSubjectChar">
    <w:name w:val="Comment Subject Char"/>
    <w:link w:val="CommentSubject"/>
    <w:semiHidden/>
    <w:locked/>
    <w:rsid w:val="003447AE"/>
    <w:rPr>
      <w:rFonts w:cs="Times New Roman"/>
      <w:b/>
      <w:bCs/>
      <w:sz w:val="20"/>
      <w:szCs w:val="20"/>
    </w:rPr>
  </w:style>
  <w:style w:type="paragraph" w:styleId="BalloonText">
    <w:name w:val="Balloon Text"/>
    <w:basedOn w:val="Normal"/>
    <w:link w:val="BalloonTextChar"/>
    <w:semiHidden/>
    <w:rsid w:val="003B2082"/>
    <w:rPr>
      <w:rFonts w:ascii="Tahoma" w:hAnsi="Tahoma" w:cs="Tahoma"/>
      <w:sz w:val="16"/>
      <w:szCs w:val="16"/>
    </w:rPr>
  </w:style>
  <w:style w:type="character" w:customStyle="1" w:styleId="BalloonTextChar">
    <w:name w:val="Balloon Text Char"/>
    <w:link w:val="BalloonText"/>
    <w:semiHidden/>
    <w:locked/>
    <w:rsid w:val="003447AE"/>
    <w:rPr>
      <w:rFonts w:cs="Times New Roman"/>
      <w:sz w:val="2"/>
    </w:rPr>
  </w:style>
  <w:style w:type="paragraph" w:customStyle="1" w:styleId="NASLOV123">
    <w:name w:val="NASLOV 123"/>
    <w:basedOn w:val="Normal"/>
    <w:rsid w:val="00923865"/>
    <w:pPr>
      <w:spacing w:before="200" w:after="200"/>
      <w:jc w:val="left"/>
    </w:pPr>
    <w:rPr>
      <w:b/>
      <w:szCs w:val="22"/>
    </w:rPr>
  </w:style>
  <w:style w:type="paragraph" w:styleId="NormalWeb">
    <w:name w:val="Normal (Web)"/>
    <w:basedOn w:val="Normal"/>
    <w:rsid w:val="00F53674"/>
    <w:pPr>
      <w:tabs>
        <w:tab w:val="clear" w:pos="284"/>
      </w:tabs>
      <w:spacing w:before="100" w:beforeAutospacing="1" w:after="75"/>
      <w:jc w:val="left"/>
    </w:pPr>
    <w:rPr>
      <w:color w:val="000000"/>
      <w:sz w:val="24"/>
    </w:rPr>
  </w:style>
  <w:style w:type="paragraph" w:customStyle="1" w:styleId="paragraph1">
    <w:name w:val="paragraph1"/>
    <w:basedOn w:val="Normal"/>
    <w:rsid w:val="00416597"/>
    <w:pPr>
      <w:tabs>
        <w:tab w:val="clear" w:pos="284"/>
      </w:tabs>
      <w:jc w:val="left"/>
    </w:pPr>
    <w:rPr>
      <w:color w:val="000000"/>
      <w:sz w:val="24"/>
    </w:rPr>
  </w:style>
  <w:style w:type="table" w:styleId="TableGrid">
    <w:name w:val="Table Grid"/>
    <w:basedOn w:val="TableNormal"/>
    <w:locked/>
    <w:rsid w:val="001C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1C4FD2"/>
    <w:rPr>
      <w:rFonts w:ascii="Humanist777" w:hAnsi="Humanist777" w:cs="Times New Roman"/>
      <w:sz w:val="24"/>
      <w:szCs w:val="24"/>
      <w:lang w:val="en-US" w:eastAsia="en-US" w:bidi="ar-SA"/>
    </w:rPr>
  </w:style>
  <w:style w:type="paragraph" w:styleId="NoSpacing">
    <w:name w:val="No Spacing"/>
    <w:qFormat/>
    <w:rsid w:val="00A645D1"/>
    <w:rPr>
      <w:rFonts w:ascii="Calibri" w:hAnsi="Calibri"/>
      <w:sz w:val="22"/>
      <w:szCs w:val="22"/>
    </w:rPr>
  </w:style>
  <w:style w:type="paragraph" w:customStyle="1" w:styleId="Default">
    <w:name w:val="Default"/>
    <w:rsid w:val="0092363B"/>
    <w:pPr>
      <w:autoSpaceDE w:val="0"/>
      <w:autoSpaceDN w:val="0"/>
      <w:adjustRightInd w:val="0"/>
    </w:pPr>
    <w:rPr>
      <w:color w:val="000000"/>
      <w:sz w:val="24"/>
      <w:szCs w:val="24"/>
    </w:rPr>
  </w:style>
  <w:style w:type="character" w:customStyle="1" w:styleId="CharChar3">
    <w:name w:val="Char Char3"/>
    <w:rsid w:val="001A09F2"/>
    <w:rPr>
      <w:rFonts w:ascii="Humanist777" w:hAnsi="Humanist777"/>
      <w:sz w:val="24"/>
    </w:rPr>
  </w:style>
  <w:style w:type="character" w:customStyle="1" w:styleId="CharChar7">
    <w:name w:val="Char Char7"/>
    <w:semiHidden/>
    <w:locked/>
    <w:rsid w:val="00A025E1"/>
    <w:rPr>
      <w:rFonts w:ascii="Humanist777" w:hAnsi="Humanist777" w:cs="Times New Roman"/>
      <w:sz w:val="24"/>
      <w:szCs w:val="24"/>
    </w:rPr>
  </w:style>
  <w:style w:type="character" w:customStyle="1" w:styleId="CharChar31">
    <w:name w:val="Char Char31"/>
    <w:semiHidden/>
    <w:locked/>
    <w:rsid w:val="00A025E1"/>
    <w:rPr>
      <w:rFonts w:cs="Times New Roman"/>
      <w:sz w:val="2"/>
    </w:rPr>
  </w:style>
  <w:style w:type="character" w:customStyle="1" w:styleId="hps">
    <w:name w:val="hps"/>
    <w:rsid w:val="00A025E1"/>
    <w:rPr>
      <w:rFonts w:cs="Times New Roman"/>
    </w:rPr>
  </w:style>
  <w:style w:type="character" w:customStyle="1" w:styleId="CharChar2">
    <w:name w:val="Char Char2"/>
    <w:rsid w:val="009E64AD"/>
    <w:rPr>
      <w:rFonts w:ascii="Humanist777" w:hAnsi="Humanist777" w:cs="Times New Roman"/>
      <w:sz w:val="24"/>
      <w:szCs w:val="24"/>
      <w:lang w:val="en-US" w:eastAsia="en-US" w:bidi="ar-SA"/>
    </w:rPr>
  </w:style>
  <w:style w:type="character" w:customStyle="1" w:styleId="CharChar0">
    <w:name w:val="Char Char"/>
    <w:rsid w:val="00073D5A"/>
    <w:rPr>
      <w:rFonts w:ascii="Humanist777" w:hAnsi="Humanist777"/>
      <w:sz w:val="24"/>
      <w:szCs w:val="24"/>
      <w:lang w:val="en-US" w:eastAsia="en-US" w:bidi="ar-SA"/>
    </w:rPr>
  </w:style>
  <w:style w:type="paragraph" w:styleId="Revision">
    <w:name w:val="Revision"/>
    <w:hidden/>
    <w:uiPriority w:val="99"/>
    <w:semiHidden/>
    <w:rsid w:val="00B27A7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6" ma:contentTypeDescription="Create a new document." ma:contentTypeScope="" ma:versionID="4c3cb5a5810eaf864d13908d0fcaef90">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852a40c6e0f89a1a13ff141df4da239b"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documentManagement>
</p:properties>
</file>

<file path=customXml/itemProps1.xml><?xml version="1.0" encoding="utf-8"?>
<ds:datastoreItem xmlns:ds="http://schemas.openxmlformats.org/officeDocument/2006/customXml" ds:itemID="{019D916E-5D9F-41D9-AE92-D96B15D4CE8E}">
  <ds:schemaRefs>
    <ds:schemaRef ds:uri="http://schemas.microsoft.com/sharepoint/v3/contenttype/forms"/>
  </ds:schemaRefs>
</ds:datastoreItem>
</file>

<file path=customXml/itemProps2.xml><?xml version="1.0" encoding="utf-8"?>
<ds:datastoreItem xmlns:ds="http://schemas.openxmlformats.org/officeDocument/2006/customXml" ds:itemID="{85501B4C-8DFC-4D79-A5ED-8960432C2385}">
  <ds:schemaRefs>
    <ds:schemaRef ds:uri="http://schemas.microsoft.com/sharepoint/events"/>
  </ds:schemaRefs>
</ds:datastoreItem>
</file>

<file path=customXml/itemProps3.xml><?xml version="1.0" encoding="utf-8"?>
<ds:datastoreItem xmlns:ds="http://schemas.openxmlformats.org/officeDocument/2006/customXml" ds:itemID="{E09450C0-7079-456B-B208-CC469637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00704-74DF-49D9-88EF-38F00907627F}">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10708</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Ninoslava Lalatović</cp:lastModifiedBy>
  <cp:revision>8</cp:revision>
  <cp:lastPrinted>2018-02-20T12:02:00Z</cp:lastPrinted>
  <dcterms:created xsi:type="dcterms:W3CDTF">2024-10-29T07:17:00Z</dcterms:created>
  <dcterms:modified xsi:type="dcterms:W3CDTF">2025-01-31T06:58:00Z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7c49d0e0,5f79f1b8,50e9433f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2024-08-23T12:08:30Z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d32b787b-71aa-40d9-b7f5-b07f277e37ff</vt:lpwstr>
  </property>
  <property fmtid="{D5CDD505-2E9C-101B-9397-08002B2CF9AE}" pid="11" name="MSIP_Label_80e91ba7-203e-4ac0-a045-4c37ad0b383b_ContentBits">
    <vt:lpwstr>1</vt:lpwstr>
  </property>
</Properties>
</file>