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11F91" w14:textId="77777777" w:rsidR="00783431" w:rsidRPr="009C458E" w:rsidRDefault="00EF7585" w:rsidP="009C458E">
      <w:pPr>
        <w:widowControl w:val="0"/>
        <w:spacing w:line="240" w:lineRule="auto"/>
        <w:jc w:val="center"/>
        <w:rPr>
          <w:b/>
          <w:szCs w:val="22"/>
          <w:u w:val="single"/>
          <w:lang w:val="sr-Latn-ME"/>
        </w:rPr>
      </w:pPr>
      <w:r w:rsidRPr="009C458E">
        <w:rPr>
          <w:b/>
          <w:szCs w:val="22"/>
          <w:u w:val="single"/>
          <w:lang w:val="sr-Latn-ME"/>
        </w:rPr>
        <w:t>SAŽETAK KARAKTERISTIKA LIJEKA</w:t>
      </w:r>
    </w:p>
    <w:p w14:paraId="7484E7EC" w14:textId="77777777" w:rsidR="00783431" w:rsidRPr="009C458E" w:rsidRDefault="00783431" w:rsidP="009C458E">
      <w:pPr>
        <w:widowControl w:val="0"/>
        <w:spacing w:line="240" w:lineRule="auto"/>
        <w:jc w:val="center"/>
        <w:rPr>
          <w:b/>
          <w:szCs w:val="22"/>
          <w:lang w:val="sr-Latn-ME"/>
        </w:rPr>
      </w:pPr>
    </w:p>
    <w:p w14:paraId="29C2384E" w14:textId="166BC985" w:rsidR="00783431" w:rsidRDefault="00783431" w:rsidP="009C458E">
      <w:pPr>
        <w:widowControl w:val="0"/>
        <w:spacing w:line="240" w:lineRule="auto"/>
        <w:jc w:val="center"/>
        <w:rPr>
          <w:b/>
          <w:szCs w:val="22"/>
          <w:lang w:val="sr-Latn-ME"/>
        </w:rPr>
      </w:pPr>
    </w:p>
    <w:p w14:paraId="401EB10F" w14:textId="77777777" w:rsidR="005B0C54" w:rsidRPr="009C458E" w:rsidRDefault="005B0C54" w:rsidP="009C458E">
      <w:pPr>
        <w:widowControl w:val="0"/>
        <w:spacing w:line="240" w:lineRule="auto"/>
        <w:jc w:val="center"/>
        <w:rPr>
          <w:b/>
          <w:szCs w:val="22"/>
          <w:lang w:val="sr-Latn-ME"/>
        </w:rPr>
      </w:pPr>
    </w:p>
    <w:p w14:paraId="1AF6CDA6" w14:textId="77777777" w:rsidR="00783431" w:rsidRPr="009C458E" w:rsidRDefault="00EF7585" w:rsidP="009C458E">
      <w:pPr>
        <w:widowControl w:val="0"/>
        <w:numPr>
          <w:ilvl w:val="0"/>
          <w:numId w:val="27"/>
        </w:numPr>
        <w:spacing w:line="240" w:lineRule="auto"/>
        <w:ind w:left="567"/>
        <w:jc w:val="both"/>
        <w:rPr>
          <w:b/>
          <w:szCs w:val="22"/>
          <w:lang w:val="sr-Latn-ME"/>
        </w:rPr>
      </w:pPr>
      <w:r w:rsidRPr="009C458E">
        <w:rPr>
          <w:b/>
          <w:szCs w:val="22"/>
          <w:lang w:val="sr-Latn-ME"/>
        </w:rPr>
        <w:t>NAZIV LIJEKA</w:t>
      </w:r>
    </w:p>
    <w:p w14:paraId="5FDD052A" w14:textId="77777777" w:rsidR="00783431" w:rsidRPr="009C458E" w:rsidRDefault="00783431" w:rsidP="009C458E">
      <w:pPr>
        <w:widowControl w:val="0"/>
        <w:spacing w:line="240" w:lineRule="auto"/>
        <w:jc w:val="both"/>
        <w:rPr>
          <w:szCs w:val="22"/>
          <w:lang w:val="sr-Latn-ME"/>
        </w:rPr>
      </w:pPr>
    </w:p>
    <w:p w14:paraId="3D1BF6EC" w14:textId="77777777" w:rsidR="00783431" w:rsidRPr="009C458E" w:rsidRDefault="00EF7585" w:rsidP="009C458E">
      <w:pPr>
        <w:widowControl w:val="0"/>
        <w:spacing w:line="240" w:lineRule="auto"/>
        <w:ind w:right="-483"/>
        <w:jc w:val="both"/>
        <w:rPr>
          <w:bCs/>
          <w:szCs w:val="22"/>
          <w:lang w:val="sr-Latn-ME"/>
        </w:rPr>
      </w:pPr>
      <w:r w:rsidRPr="009C458E">
        <w:rPr>
          <w:bCs/>
          <w:szCs w:val="22"/>
          <w:lang w:val="sr-Latn-ME"/>
        </w:rPr>
        <w:t>Roswera, 15 mg, film tableta</w:t>
      </w:r>
    </w:p>
    <w:p w14:paraId="74DC8D54" w14:textId="77777777" w:rsidR="00783431" w:rsidRPr="009C458E" w:rsidRDefault="00EF7585" w:rsidP="009C458E">
      <w:pPr>
        <w:widowControl w:val="0"/>
        <w:spacing w:line="240" w:lineRule="auto"/>
        <w:ind w:right="-483"/>
        <w:jc w:val="both"/>
        <w:rPr>
          <w:bCs/>
          <w:szCs w:val="22"/>
          <w:lang w:val="sr-Latn-ME"/>
        </w:rPr>
      </w:pPr>
      <w:r w:rsidRPr="009C458E">
        <w:rPr>
          <w:bCs/>
          <w:szCs w:val="22"/>
          <w:lang w:val="sr-Latn-ME"/>
        </w:rPr>
        <w:t>Roswera, 30 mg, film tableta</w:t>
      </w:r>
    </w:p>
    <w:p w14:paraId="4C26C84D" w14:textId="77777777" w:rsidR="00783431" w:rsidRPr="009C458E" w:rsidRDefault="00783431" w:rsidP="009C458E">
      <w:pPr>
        <w:widowControl w:val="0"/>
        <w:spacing w:line="240" w:lineRule="auto"/>
        <w:jc w:val="both"/>
        <w:rPr>
          <w:szCs w:val="22"/>
          <w:lang w:val="sr-Latn-ME" w:eastAsia="hr-HR"/>
        </w:rPr>
      </w:pPr>
    </w:p>
    <w:p w14:paraId="06DF0453"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INN: rosuvastatin</w:t>
      </w:r>
    </w:p>
    <w:p w14:paraId="34B5892B" w14:textId="77777777" w:rsidR="00783431" w:rsidRPr="009C458E" w:rsidRDefault="00783431" w:rsidP="009C458E">
      <w:pPr>
        <w:widowControl w:val="0"/>
        <w:spacing w:line="240" w:lineRule="auto"/>
        <w:jc w:val="both"/>
        <w:rPr>
          <w:szCs w:val="22"/>
          <w:lang w:val="sr-Latn-ME"/>
        </w:rPr>
      </w:pPr>
    </w:p>
    <w:p w14:paraId="335C061F" w14:textId="77777777" w:rsidR="00783431" w:rsidRPr="009C458E" w:rsidRDefault="00783431" w:rsidP="009C458E">
      <w:pPr>
        <w:widowControl w:val="0"/>
        <w:spacing w:line="240" w:lineRule="auto"/>
        <w:jc w:val="both"/>
        <w:rPr>
          <w:szCs w:val="22"/>
          <w:lang w:val="sr-Latn-ME"/>
        </w:rPr>
      </w:pPr>
    </w:p>
    <w:p w14:paraId="6C63A262" w14:textId="77777777" w:rsidR="00783431" w:rsidRPr="009C458E" w:rsidRDefault="00EF7585" w:rsidP="009C458E">
      <w:pPr>
        <w:widowControl w:val="0"/>
        <w:spacing w:line="240" w:lineRule="auto"/>
        <w:jc w:val="both"/>
        <w:rPr>
          <w:szCs w:val="22"/>
          <w:lang w:val="sr-Latn-ME"/>
        </w:rPr>
      </w:pPr>
      <w:r w:rsidRPr="009C458E">
        <w:rPr>
          <w:b/>
          <w:szCs w:val="22"/>
          <w:lang w:val="sr-Latn-ME"/>
        </w:rPr>
        <w:t>2.</w:t>
      </w:r>
      <w:r w:rsidRPr="009C458E">
        <w:rPr>
          <w:b/>
          <w:szCs w:val="22"/>
          <w:lang w:val="sr-Latn-ME"/>
        </w:rPr>
        <w:tab/>
        <w:t>KVALITATIVNI I KVANTITATIVNI SASTAV</w:t>
      </w:r>
    </w:p>
    <w:p w14:paraId="4559829C" w14:textId="77777777" w:rsidR="00783431" w:rsidRPr="009C458E" w:rsidRDefault="00783431" w:rsidP="009C458E">
      <w:pPr>
        <w:widowControl w:val="0"/>
        <w:spacing w:line="240" w:lineRule="auto"/>
        <w:jc w:val="both"/>
        <w:rPr>
          <w:szCs w:val="22"/>
          <w:lang w:val="sr-Latn-ME"/>
        </w:rPr>
      </w:pPr>
    </w:p>
    <w:p w14:paraId="15F48200" w14:textId="77777777" w:rsidR="00783431" w:rsidRPr="009C458E" w:rsidRDefault="00EF7585" w:rsidP="009C458E">
      <w:pPr>
        <w:widowControl w:val="0"/>
        <w:spacing w:line="240" w:lineRule="auto"/>
        <w:ind w:right="-483"/>
        <w:jc w:val="both"/>
        <w:rPr>
          <w:szCs w:val="22"/>
          <w:lang w:val="sr-Latn-ME" w:eastAsia="hr-HR"/>
        </w:rPr>
      </w:pPr>
      <w:r w:rsidRPr="009C458E">
        <w:rPr>
          <w:szCs w:val="22"/>
          <w:lang w:val="sr-Latn-ME" w:eastAsia="hr-HR"/>
        </w:rPr>
        <w:t xml:space="preserve">Svaka </w:t>
      </w:r>
      <w:r w:rsidRPr="009C458E">
        <w:rPr>
          <w:bCs/>
          <w:szCs w:val="22"/>
          <w:lang w:val="sr-Latn-ME"/>
        </w:rPr>
        <w:t>film tableta</w:t>
      </w:r>
      <w:r w:rsidRPr="009C458E">
        <w:rPr>
          <w:szCs w:val="22"/>
          <w:lang w:val="sr-Latn-ME" w:eastAsia="hr-HR"/>
        </w:rPr>
        <w:t xml:space="preserve"> sadrži 15 mg </w:t>
      </w:r>
      <w:r w:rsidRPr="009C458E">
        <w:rPr>
          <w:bCs/>
          <w:szCs w:val="22"/>
          <w:lang w:val="sr-Latn-ME"/>
        </w:rPr>
        <w:t>rosuvastatina</w:t>
      </w:r>
      <w:r w:rsidRPr="009C458E">
        <w:rPr>
          <w:szCs w:val="22"/>
          <w:lang w:val="sr-Latn-ME" w:eastAsia="hr-HR"/>
        </w:rPr>
        <w:t xml:space="preserve"> u obliku rosuvastatin kalcijuma.</w:t>
      </w:r>
    </w:p>
    <w:p w14:paraId="602BFFFB" w14:textId="77777777" w:rsidR="00783431" w:rsidRPr="009C458E" w:rsidRDefault="00EF7585" w:rsidP="009C458E">
      <w:pPr>
        <w:widowControl w:val="0"/>
        <w:spacing w:line="240" w:lineRule="auto"/>
        <w:ind w:right="-483"/>
        <w:jc w:val="both"/>
        <w:rPr>
          <w:szCs w:val="22"/>
          <w:lang w:val="sr-Latn-ME" w:eastAsia="hr-HR"/>
        </w:rPr>
      </w:pPr>
      <w:r w:rsidRPr="009C458E">
        <w:rPr>
          <w:szCs w:val="22"/>
          <w:lang w:val="sr-Latn-ME" w:eastAsia="hr-HR"/>
        </w:rPr>
        <w:t xml:space="preserve">Svaka </w:t>
      </w:r>
      <w:r w:rsidRPr="009C458E">
        <w:rPr>
          <w:bCs/>
          <w:szCs w:val="22"/>
          <w:lang w:val="sr-Latn-ME"/>
        </w:rPr>
        <w:t>film tableta</w:t>
      </w:r>
      <w:r w:rsidRPr="009C458E">
        <w:rPr>
          <w:szCs w:val="22"/>
          <w:lang w:val="sr-Latn-ME" w:eastAsia="hr-HR"/>
        </w:rPr>
        <w:t xml:space="preserve"> sadrži 30 mg </w:t>
      </w:r>
      <w:r w:rsidRPr="009C458E">
        <w:rPr>
          <w:bCs/>
          <w:szCs w:val="22"/>
          <w:lang w:val="sr-Latn-ME"/>
        </w:rPr>
        <w:t>rosuvastatina</w:t>
      </w:r>
      <w:r w:rsidRPr="009C458E">
        <w:rPr>
          <w:szCs w:val="22"/>
          <w:lang w:val="sr-Latn-ME" w:eastAsia="hr-HR"/>
        </w:rPr>
        <w:t xml:space="preserve"> u obliku rosuvastatin kalcijuma.</w:t>
      </w:r>
    </w:p>
    <w:p w14:paraId="1308330D" w14:textId="77777777" w:rsidR="00783431" w:rsidRPr="009C458E" w:rsidRDefault="00783431" w:rsidP="009C458E">
      <w:pPr>
        <w:widowControl w:val="0"/>
        <w:spacing w:line="240" w:lineRule="auto"/>
        <w:ind w:right="-483"/>
        <w:jc w:val="both"/>
        <w:rPr>
          <w:szCs w:val="22"/>
          <w:lang w:val="sr-Latn-ME" w:eastAsia="hr-HR"/>
        </w:rPr>
      </w:pPr>
    </w:p>
    <w:p w14:paraId="3C9B3EA8" w14:textId="77777777" w:rsidR="00783431" w:rsidRPr="009C458E" w:rsidRDefault="00EF7585" w:rsidP="009C458E">
      <w:pPr>
        <w:widowControl w:val="0"/>
        <w:spacing w:line="240" w:lineRule="auto"/>
        <w:ind w:right="-483"/>
        <w:jc w:val="both"/>
        <w:rPr>
          <w:szCs w:val="22"/>
          <w:lang w:val="sr-Latn-ME" w:eastAsia="hr-HR"/>
        </w:rPr>
      </w:pPr>
      <w:r w:rsidRPr="009C458E">
        <w:rPr>
          <w:szCs w:val="22"/>
          <w:lang w:val="sr-Latn-ME" w:eastAsia="hr-HR"/>
        </w:rPr>
        <w:t>Pomoćna supstanca sa potvrđenim djelovanjem: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01"/>
        <w:gridCol w:w="1701"/>
      </w:tblGrid>
      <w:tr w:rsidR="00783431" w:rsidRPr="009C458E" w14:paraId="5115C637" w14:textId="77777777">
        <w:tc>
          <w:tcPr>
            <w:tcW w:w="1101" w:type="dxa"/>
            <w:tcBorders>
              <w:top w:val="single" w:sz="4" w:space="0" w:color="auto"/>
              <w:left w:val="single" w:sz="4" w:space="0" w:color="auto"/>
              <w:bottom w:val="single" w:sz="4" w:space="0" w:color="auto"/>
              <w:right w:val="single" w:sz="4" w:space="0" w:color="auto"/>
            </w:tcBorders>
          </w:tcPr>
          <w:p w14:paraId="2ABF9111" w14:textId="77777777" w:rsidR="00783431" w:rsidRPr="009C458E" w:rsidRDefault="00783431" w:rsidP="009C458E">
            <w:pPr>
              <w:widowControl w:val="0"/>
              <w:spacing w:line="240" w:lineRule="auto"/>
              <w:ind w:right="-483"/>
              <w:jc w:val="both"/>
              <w:rPr>
                <w:szCs w:val="22"/>
                <w:lang w:val="sr-Latn-ME" w:eastAsia="hr-HR"/>
              </w:rPr>
            </w:pPr>
          </w:p>
        </w:tc>
        <w:tc>
          <w:tcPr>
            <w:tcW w:w="1701" w:type="dxa"/>
            <w:tcBorders>
              <w:top w:val="single" w:sz="4" w:space="0" w:color="auto"/>
              <w:left w:val="single" w:sz="4" w:space="0" w:color="auto"/>
              <w:bottom w:val="single" w:sz="4" w:space="0" w:color="auto"/>
              <w:right w:val="single" w:sz="4" w:space="0" w:color="auto"/>
            </w:tcBorders>
            <w:hideMark/>
          </w:tcPr>
          <w:p w14:paraId="122D1172" w14:textId="77777777" w:rsidR="00783431" w:rsidRPr="009C458E" w:rsidRDefault="00EF7585" w:rsidP="009C458E">
            <w:pPr>
              <w:widowControl w:val="0"/>
              <w:spacing w:line="240" w:lineRule="auto"/>
              <w:ind w:right="-483"/>
              <w:jc w:val="both"/>
              <w:rPr>
                <w:bCs/>
                <w:szCs w:val="22"/>
                <w:lang w:val="sr-Latn-ME"/>
              </w:rPr>
            </w:pPr>
            <w:r w:rsidRPr="009C458E">
              <w:rPr>
                <w:bCs/>
                <w:szCs w:val="22"/>
                <w:lang w:val="sr-Latn-ME"/>
              </w:rPr>
              <w:t xml:space="preserve">15 mg </w:t>
            </w:r>
          </w:p>
          <w:p w14:paraId="6602F4D7" w14:textId="77777777" w:rsidR="00783431" w:rsidRPr="009C458E" w:rsidRDefault="00EF7585" w:rsidP="009C458E">
            <w:pPr>
              <w:widowControl w:val="0"/>
              <w:spacing w:line="240" w:lineRule="auto"/>
              <w:ind w:right="-483"/>
              <w:jc w:val="both"/>
              <w:rPr>
                <w:szCs w:val="22"/>
                <w:lang w:val="sr-Latn-ME" w:eastAsia="hr-HR"/>
              </w:rPr>
            </w:pPr>
            <w:r w:rsidRPr="009C458E">
              <w:rPr>
                <w:bCs/>
                <w:szCs w:val="22"/>
                <w:lang w:val="sr-Latn-ME"/>
              </w:rPr>
              <w:t>film tablete</w:t>
            </w:r>
          </w:p>
        </w:tc>
        <w:tc>
          <w:tcPr>
            <w:tcW w:w="1701" w:type="dxa"/>
            <w:tcBorders>
              <w:top w:val="single" w:sz="4" w:space="0" w:color="auto"/>
              <w:left w:val="single" w:sz="4" w:space="0" w:color="auto"/>
              <w:bottom w:val="single" w:sz="4" w:space="0" w:color="auto"/>
              <w:right w:val="single" w:sz="4" w:space="0" w:color="auto"/>
            </w:tcBorders>
            <w:hideMark/>
          </w:tcPr>
          <w:p w14:paraId="1A77BF50" w14:textId="77777777" w:rsidR="00783431" w:rsidRPr="009C458E" w:rsidRDefault="00EF7585" w:rsidP="009C458E">
            <w:pPr>
              <w:widowControl w:val="0"/>
              <w:spacing w:line="240" w:lineRule="auto"/>
              <w:ind w:right="-483"/>
              <w:jc w:val="both"/>
              <w:rPr>
                <w:bCs/>
                <w:szCs w:val="22"/>
                <w:lang w:val="sr-Latn-ME"/>
              </w:rPr>
            </w:pPr>
            <w:r w:rsidRPr="009C458E">
              <w:rPr>
                <w:bCs/>
                <w:szCs w:val="22"/>
                <w:lang w:val="sr-Latn-ME"/>
              </w:rPr>
              <w:t xml:space="preserve">30 mg </w:t>
            </w:r>
          </w:p>
          <w:p w14:paraId="7EF3266B" w14:textId="77777777" w:rsidR="00783431" w:rsidRPr="009C458E" w:rsidRDefault="00EF7585" w:rsidP="009C458E">
            <w:pPr>
              <w:widowControl w:val="0"/>
              <w:spacing w:line="240" w:lineRule="auto"/>
              <w:ind w:right="-483"/>
              <w:jc w:val="both"/>
              <w:rPr>
                <w:bCs/>
                <w:szCs w:val="22"/>
                <w:lang w:val="sr-Latn-ME"/>
              </w:rPr>
            </w:pPr>
            <w:r w:rsidRPr="009C458E">
              <w:rPr>
                <w:bCs/>
                <w:szCs w:val="22"/>
                <w:lang w:val="sr-Latn-ME"/>
              </w:rPr>
              <w:t>film tablete</w:t>
            </w:r>
          </w:p>
        </w:tc>
      </w:tr>
      <w:tr w:rsidR="00783431" w:rsidRPr="009C458E" w14:paraId="03CCE098" w14:textId="77777777">
        <w:tc>
          <w:tcPr>
            <w:tcW w:w="1101" w:type="dxa"/>
            <w:tcBorders>
              <w:top w:val="single" w:sz="4" w:space="0" w:color="auto"/>
              <w:left w:val="single" w:sz="4" w:space="0" w:color="auto"/>
              <w:bottom w:val="single" w:sz="4" w:space="0" w:color="auto"/>
              <w:right w:val="single" w:sz="4" w:space="0" w:color="auto"/>
            </w:tcBorders>
            <w:hideMark/>
          </w:tcPr>
          <w:p w14:paraId="4B6202D2" w14:textId="77777777" w:rsidR="00783431" w:rsidRPr="009C458E" w:rsidRDefault="00EF7585" w:rsidP="009C458E">
            <w:pPr>
              <w:widowControl w:val="0"/>
              <w:spacing w:line="240" w:lineRule="auto"/>
              <w:ind w:right="-483"/>
              <w:jc w:val="both"/>
              <w:rPr>
                <w:szCs w:val="22"/>
                <w:lang w:val="sr-Latn-ME" w:eastAsia="hr-HR"/>
              </w:rPr>
            </w:pPr>
            <w:r w:rsidRPr="009C458E">
              <w:rPr>
                <w:szCs w:val="22"/>
                <w:lang w:val="sr-Latn-ME" w:eastAsia="hr-HR"/>
              </w:rPr>
              <w:t>laktoza</w:t>
            </w:r>
          </w:p>
        </w:tc>
        <w:tc>
          <w:tcPr>
            <w:tcW w:w="1701" w:type="dxa"/>
            <w:tcBorders>
              <w:top w:val="single" w:sz="4" w:space="0" w:color="auto"/>
              <w:left w:val="single" w:sz="4" w:space="0" w:color="auto"/>
              <w:bottom w:val="single" w:sz="4" w:space="0" w:color="auto"/>
              <w:right w:val="single" w:sz="4" w:space="0" w:color="auto"/>
            </w:tcBorders>
            <w:hideMark/>
          </w:tcPr>
          <w:p w14:paraId="0A132023" w14:textId="77777777" w:rsidR="00783431" w:rsidRPr="009C458E" w:rsidRDefault="00EF7585" w:rsidP="009C458E">
            <w:pPr>
              <w:widowControl w:val="0"/>
              <w:spacing w:line="240" w:lineRule="auto"/>
              <w:ind w:right="-483"/>
              <w:jc w:val="both"/>
              <w:rPr>
                <w:szCs w:val="22"/>
                <w:lang w:val="sr-Latn-ME" w:eastAsia="hr-HR"/>
              </w:rPr>
            </w:pPr>
            <w:r w:rsidRPr="009C458E">
              <w:rPr>
                <w:szCs w:val="22"/>
                <w:lang w:val="sr-Latn-ME" w:eastAsia="hr-HR"/>
              </w:rPr>
              <w:t>62,9 mg</w:t>
            </w:r>
          </w:p>
        </w:tc>
        <w:tc>
          <w:tcPr>
            <w:tcW w:w="1701" w:type="dxa"/>
            <w:tcBorders>
              <w:top w:val="single" w:sz="4" w:space="0" w:color="auto"/>
              <w:left w:val="single" w:sz="4" w:space="0" w:color="auto"/>
              <w:bottom w:val="single" w:sz="4" w:space="0" w:color="auto"/>
              <w:right w:val="single" w:sz="4" w:space="0" w:color="auto"/>
            </w:tcBorders>
            <w:hideMark/>
          </w:tcPr>
          <w:p w14:paraId="1AC49D22" w14:textId="77777777" w:rsidR="00783431" w:rsidRPr="009C458E" w:rsidRDefault="00EF7585" w:rsidP="009C458E">
            <w:pPr>
              <w:widowControl w:val="0"/>
              <w:spacing w:line="240" w:lineRule="auto"/>
              <w:ind w:right="-483"/>
              <w:jc w:val="both"/>
              <w:rPr>
                <w:szCs w:val="22"/>
                <w:lang w:val="sr-Latn-ME" w:eastAsia="hr-HR"/>
              </w:rPr>
            </w:pPr>
            <w:r w:rsidRPr="009C458E">
              <w:rPr>
                <w:szCs w:val="22"/>
                <w:lang w:val="sr-Latn-ME" w:eastAsia="hr-HR"/>
              </w:rPr>
              <w:t>125,7 mg</w:t>
            </w:r>
          </w:p>
        </w:tc>
      </w:tr>
    </w:tbl>
    <w:p w14:paraId="65D0E662" w14:textId="77777777" w:rsidR="00783431" w:rsidRPr="009C458E" w:rsidRDefault="00783431" w:rsidP="009C458E">
      <w:pPr>
        <w:widowControl w:val="0"/>
        <w:spacing w:line="240" w:lineRule="auto"/>
        <w:jc w:val="both"/>
        <w:rPr>
          <w:szCs w:val="22"/>
          <w:lang w:val="sr-Latn-ME"/>
        </w:rPr>
      </w:pPr>
    </w:p>
    <w:p w14:paraId="1A231C2A" w14:textId="77777777" w:rsidR="00783431" w:rsidRPr="009C458E" w:rsidRDefault="00EF7585" w:rsidP="009C458E">
      <w:pPr>
        <w:widowControl w:val="0"/>
        <w:autoSpaceDE w:val="0"/>
        <w:autoSpaceDN w:val="0"/>
        <w:adjustRightInd w:val="0"/>
        <w:spacing w:line="240" w:lineRule="auto"/>
        <w:jc w:val="both"/>
        <w:rPr>
          <w:szCs w:val="22"/>
          <w:lang w:val="sr-Latn-ME"/>
        </w:rPr>
      </w:pPr>
      <w:r w:rsidRPr="009C458E">
        <w:rPr>
          <w:szCs w:val="22"/>
          <w:lang w:val="sr-Latn-ME"/>
        </w:rPr>
        <w:t>Za spisak svih ekscipijenasa, pogledati dio 6.1.</w:t>
      </w:r>
    </w:p>
    <w:p w14:paraId="4FFC3393" w14:textId="77777777" w:rsidR="00783431" w:rsidRPr="009C458E" w:rsidRDefault="00783431" w:rsidP="009C458E">
      <w:pPr>
        <w:widowControl w:val="0"/>
        <w:spacing w:line="240" w:lineRule="auto"/>
        <w:jc w:val="both"/>
        <w:rPr>
          <w:szCs w:val="22"/>
          <w:lang w:val="sr-Latn-ME"/>
        </w:rPr>
      </w:pPr>
    </w:p>
    <w:p w14:paraId="195370B6" w14:textId="77777777" w:rsidR="00783431" w:rsidRPr="009C458E" w:rsidRDefault="00783431" w:rsidP="009C458E">
      <w:pPr>
        <w:widowControl w:val="0"/>
        <w:spacing w:line="240" w:lineRule="auto"/>
        <w:jc w:val="both"/>
        <w:rPr>
          <w:szCs w:val="22"/>
          <w:lang w:val="sr-Latn-ME"/>
        </w:rPr>
      </w:pPr>
    </w:p>
    <w:p w14:paraId="3117B595" w14:textId="77777777" w:rsidR="00783431" w:rsidRPr="009C458E" w:rsidRDefault="00EF7585" w:rsidP="009C458E">
      <w:pPr>
        <w:widowControl w:val="0"/>
        <w:spacing w:line="240" w:lineRule="auto"/>
        <w:jc w:val="both"/>
        <w:rPr>
          <w:b/>
          <w:caps/>
          <w:szCs w:val="22"/>
          <w:lang w:val="sr-Latn-ME"/>
        </w:rPr>
      </w:pPr>
      <w:r w:rsidRPr="009C458E">
        <w:rPr>
          <w:b/>
          <w:szCs w:val="22"/>
          <w:lang w:val="sr-Latn-ME"/>
        </w:rPr>
        <w:t>3.</w:t>
      </w:r>
      <w:r w:rsidRPr="009C458E">
        <w:rPr>
          <w:b/>
          <w:szCs w:val="22"/>
          <w:lang w:val="sr-Latn-ME"/>
        </w:rPr>
        <w:tab/>
        <w:t>FARMACEUTSKI OBLIK</w:t>
      </w:r>
    </w:p>
    <w:p w14:paraId="759DE932" w14:textId="77777777" w:rsidR="00783431" w:rsidRPr="009C458E" w:rsidRDefault="00783431" w:rsidP="009C458E">
      <w:pPr>
        <w:widowControl w:val="0"/>
        <w:spacing w:line="240" w:lineRule="auto"/>
        <w:jc w:val="both"/>
        <w:rPr>
          <w:bCs/>
          <w:szCs w:val="22"/>
          <w:lang w:val="sr-Latn-ME"/>
        </w:rPr>
      </w:pPr>
    </w:p>
    <w:p w14:paraId="46081BB9" w14:textId="77777777" w:rsidR="00783431" w:rsidRPr="009C458E" w:rsidRDefault="00EF7585" w:rsidP="009C458E">
      <w:pPr>
        <w:widowControl w:val="0"/>
        <w:spacing w:line="240" w:lineRule="auto"/>
        <w:jc w:val="both"/>
        <w:rPr>
          <w:bCs/>
          <w:szCs w:val="22"/>
          <w:lang w:val="sr-Latn-ME"/>
        </w:rPr>
      </w:pPr>
      <w:r w:rsidRPr="009C458E">
        <w:rPr>
          <w:bCs/>
          <w:szCs w:val="22"/>
          <w:lang w:val="sr-Latn-ME"/>
        </w:rPr>
        <w:t>Film tableta.</w:t>
      </w:r>
    </w:p>
    <w:p w14:paraId="401C6C16" w14:textId="77777777" w:rsidR="00783431" w:rsidRPr="009C458E" w:rsidRDefault="00783431" w:rsidP="009C458E">
      <w:pPr>
        <w:widowControl w:val="0"/>
        <w:spacing w:line="240" w:lineRule="auto"/>
        <w:jc w:val="both"/>
        <w:rPr>
          <w:szCs w:val="22"/>
          <w:lang w:val="sr-Latn-ME" w:eastAsia="hr-HR"/>
        </w:rPr>
      </w:pPr>
    </w:p>
    <w:p w14:paraId="1D6B66B4" w14:textId="77777777" w:rsidR="00783431" w:rsidRPr="009C458E" w:rsidRDefault="00EF7585" w:rsidP="009C458E">
      <w:pPr>
        <w:widowControl w:val="0"/>
        <w:spacing w:line="240" w:lineRule="auto"/>
        <w:jc w:val="both"/>
        <w:rPr>
          <w:szCs w:val="22"/>
          <w:lang w:val="sr-Latn-ME"/>
        </w:rPr>
      </w:pPr>
      <w:r w:rsidRPr="009C458E">
        <w:rPr>
          <w:bCs/>
          <w:i/>
          <w:szCs w:val="22"/>
          <w:lang w:val="sr-Latn-ME"/>
        </w:rPr>
        <w:t>15 mg film tablete</w:t>
      </w:r>
      <w:r w:rsidRPr="009C458E">
        <w:rPr>
          <w:szCs w:val="22"/>
          <w:lang w:val="sr-Latn-ME"/>
        </w:rPr>
        <w:t>: bijele, okrugle, blago obostrano izbočene film tablete sa ukošenim ivicama i utisnutim brojem 15 na jednoj strani.</w:t>
      </w:r>
    </w:p>
    <w:p w14:paraId="3C4FD1A5" w14:textId="77777777" w:rsidR="00783431" w:rsidRPr="009C458E" w:rsidRDefault="00783431" w:rsidP="009C458E">
      <w:pPr>
        <w:widowControl w:val="0"/>
        <w:spacing w:line="240" w:lineRule="auto"/>
        <w:jc w:val="both"/>
        <w:rPr>
          <w:szCs w:val="22"/>
          <w:lang w:val="sr-Latn-ME"/>
        </w:rPr>
      </w:pPr>
    </w:p>
    <w:p w14:paraId="5D2A8101" w14:textId="77777777" w:rsidR="00783431" w:rsidRPr="009C458E" w:rsidRDefault="00EF7585" w:rsidP="009C458E">
      <w:pPr>
        <w:widowControl w:val="0"/>
        <w:spacing w:line="240" w:lineRule="auto"/>
        <w:jc w:val="both"/>
        <w:rPr>
          <w:szCs w:val="22"/>
          <w:lang w:val="sr-Latn-ME"/>
        </w:rPr>
      </w:pPr>
      <w:r w:rsidRPr="009C458E">
        <w:rPr>
          <w:bCs/>
          <w:i/>
          <w:szCs w:val="22"/>
          <w:lang w:val="sr-Latn-ME"/>
        </w:rPr>
        <w:t>30 mg film tablete</w:t>
      </w:r>
      <w:r w:rsidRPr="009C458E">
        <w:rPr>
          <w:szCs w:val="22"/>
          <w:lang w:val="sr-Latn-ME"/>
        </w:rPr>
        <w:t>: bijele, obostrano izbočene film tablete kapsulastog oblika s podionom crtom na obje strane. Podiona crta služi kako bi se olakšalo lomljenje radi lakšeg gutanja, a ne da bi se lijek podijelio u jednake doze.</w:t>
      </w:r>
    </w:p>
    <w:p w14:paraId="42A3E9F1" w14:textId="77777777" w:rsidR="00783431" w:rsidRPr="009C458E" w:rsidRDefault="00783431" w:rsidP="009C458E">
      <w:pPr>
        <w:widowControl w:val="0"/>
        <w:spacing w:line="240" w:lineRule="auto"/>
        <w:jc w:val="both"/>
        <w:rPr>
          <w:szCs w:val="22"/>
          <w:lang w:val="sr-Latn-ME"/>
        </w:rPr>
      </w:pPr>
    </w:p>
    <w:p w14:paraId="25528F94" w14:textId="77777777" w:rsidR="00783431" w:rsidRPr="009C458E" w:rsidRDefault="00783431" w:rsidP="009C458E">
      <w:pPr>
        <w:widowControl w:val="0"/>
        <w:spacing w:line="240" w:lineRule="auto"/>
        <w:jc w:val="both"/>
        <w:rPr>
          <w:szCs w:val="22"/>
          <w:lang w:val="sr-Latn-ME"/>
        </w:rPr>
      </w:pPr>
    </w:p>
    <w:p w14:paraId="6B5AF01D" w14:textId="77777777" w:rsidR="00783431" w:rsidRPr="009C458E" w:rsidRDefault="00EF7585" w:rsidP="009C458E">
      <w:pPr>
        <w:widowControl w:val="0"/>
        <w:spacing w:line="240" w:lineRule="auto"/>
        <w:ind w:left="567" w:hanging="567"/>
        <w:jc w:val="both"/>
        <w:rPr>
          <w:caps/>
          <w:szCs w:val="22"/>
          <w:lang w:val="sr-Latn-ME"/>
        </w:rPr>
      </w:pPr>
      <w:r w:rsidRPr="009C458E">
        <w:rPr>
          <w:b/>
          <w:caps/>
          <w:szCs w:val="22"/>
          <w:lang w:val="sr-Latn-ME"/>
        </w:rPr>
        <w:t>4.</w:t>
      </w:r>
      <w:r w:rsidRPr="009C458E">
        <w:rPr>
          <w:b/>
          <w:caps/>
          <w:szCs w:val="22"/>
          <w:lang w:val="sr-Latn-ME"/>
        </w:rPr>
        <w:tab/>
        <w:t>KLINIČKI PODACI</w:t>
      </w:r>
    </w:p>
    <w:p w14:paraId="1ABA7017" w14:textId="77777777" w:rsidR="00783431" w:rsidRPr="009C458E" w:rsidRDefault="00783431" w:rsidP="009C458E">
      <w:pPr>
        <w:widowControl w:val="0"/>
        <w:spacing w:line="240" w:lineRule="auto"/>
        <w:jc w:val="both"/>
        <w:rPr>
          <w:szCs w:val="22"/>
          <w:lang w:val="sr-Latn-ME"/>
        </w:rPr>
      </w:pPr>
    </w:p>
    <w:p w14:paraId="7D6AD707" w14:textId="77777777" w:rsidR="00783431" w:rsidRPr="009C458E" w:rsidRDefault="00EF7585" w:rsidP="009C458E">
      <w:pPr>
        <w:widowControl w:val="0"/>
        <w:spacing w:line="240" w:lineRule="auto"/>
        <w:ind w:left="567" w:hanging="567"/>
        <w:jc w:val="both"/>
        <w:outlineLvl w:val="0"/>
        <w:rPr>
          <w:b/>
          <w:szCs w:val="22"/>
          <w:lang w:val="sr-Latn-ME"/>
        </w:rPr>
      </w:pPr>
      <w:r w:rsidRPr="009C458E">
        <w:rPr>
          <w:b/>
          <w:szCs w:val="22"/>
          <w:lang w:val="sr-Latn-ME"/>
        </w:rPr>
        <w:t>4.1</w:t>
      </w:r>
      <w:r w:rsidRPr="009C458E">
        <w:rPr>
          <w:b/>
          <w:szCs w:val="22"/>
          <w:lang w:val="sr-Latn-ME"/>
        </w:rPr>
        <w:tab/>
        <w:t>Terapijske indikacije</w:t>
      </w:r>
    </w:p>
    <w:p w14:paraId="06C81BFC" w14:textId="77777777" w:rsidR="00783431" w:rsidRPr="009C458E" w:rsidRDefault="00783431" w:rsidP="009C458E">
      <w:pPr>
        <w:widowControl w:val="0"/>
        <w:spacing w:line="240" w:lineRule="auto"/>
        <w:ind w:left="567" w:hanging="567"/>
        <w:jc w:val="both"/>
        <w:outlineLvl w:val="0"/>
        <w:rPr>
          <w:b/>
          <w:szCs w:val="22"/>
          <w:lang w:val="sr-Latn-ME"/>
        </w:rPr>
      </w:pPr>
    </w:p>
    <w:p w14:paraId="45E65083" w14:textId="77777777" w:rsidR="00783431" w:rsidRPr="009C458E" w:rsidRDefault="00EF7585" w:rsidP="009C458E">
      <w:pPr>
        <w:widowControl w:val="0"/>
        <w:autoSpaceDE w:val="0"/>
        <w:autoSpaceDN w:val="0"/>
        <w:adjustRightInd w:val="0"/>
        <w:spacing w:line="240" w:lineRule="auto"/>
        <w:rPr>
          <w:b/>
          <w:iCs/>
          <w:szCs w:val="22"/>
          <w:lang w:val="sr-Latn-ME" w:eastAsia="hr-HR"/>
        </w:rPr>
      </w:pPr>
      <w:r w:rsidRPr="009C458E">
        <w:rPr>
          <w:b/>
          <w:szCs w:val="22"/>
          <w:lang w:val="sr-Latn-ME" w:eastAsia="hr-HR"/>
        </w:rPr>
        <w:t xml:space="preserve">Liječenje </w:t>
      </w:r>
      <w:r w:rsidRPr="009C458E">
        <w:rPr>
          <w:b/>
          <w:iCs/>
          <w:szCs w:val="22"/>
          <w:lang w:val="sr-Latn-ME" w:eastAsia="hr-HR"/>
        </w:rPr>
        <w:t>hiperholesterolemije</w:t>
      </w:r>
    </w:p>
    <w:p w14:paraId="2FAB93BF" w14:textId="77777777" w:rsidR="00783431" w:rsidRPr="009C458E" w:rsidRDefault="00783431" w:rsidP="009C458E">
      <w:pPr>
        <w:widowControl w:val="0"/>
        <w:autoSpaceDE w:val="0"/>
        <w:autoSpaceDN w:val="0"/>
        <w:adjustRightInd w:val="0"/>
        <w:spacing w:line="240" w:lineRule="auto"/>
        <w:rPr>
          <w:b/>
          <w:iCs/>
          <w:szCs w:val="22"/>
          <w:lang w:val="sr-Latn-ME" w:eastAsia="hr-HR"/>
        </w:rPr>
      </w:pPr>
    </w:p>
    <w:p w14:paraId="644FDE47"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Kod odraslih, adolescenata i djece starije od 6 godina sa primarnom hiperholesterolemijom (tipa IIa, uključujući heterozigotnu porodičnu hiperholesterolemiju) ili sa miješanom dislipidemijom (tipa IIb), dodatno uz dijetu, kad je odgovor na nju i na druge nefarmakološke načine liječenja (npr. fizička aktivnost, smanjenje tjelesne mase) neadekvatan.</w:t>
      </w:r>
    </w:p>
    <w:p w14:paraId="670F261A" w14:textId="77777777" w:rsidR="00783431" w:rsidRPr="009C458E" w:rsidRDefault="00783431" w:rsidP="009C458E">
      <w:pPr>
        <w:widowControl w:val="0"/>
        <w:autoSpaceDE w:val="0"/>
        <w:autoSpaceDN w:val="0"/>
        <w:adjustRightInd w:val="0"/>
        <w:spacing w:line="240" w:lineRule="auto"/>
        <w:rPr>
          <w:iCs/>
          <w:szCs w:val="22"/>
          <w:lang w:val="sr-Latn-ME" w:eastAsia="hr-HR"/>
        </w:rPr>
      </w:pPr>
    </w:p>
    <w:p w14:paraId="4B35AB41"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Kod odraslih, adolescenata i djece starije od 6 godina sa homozigotnom porodičnom hiperholesterolemijom, dodatno uz dijetu i druge postupke za snižavanje nivoa lipida (npr. LDL-afereza) ili u slučaju kada takva terapija nije odgovarajuća.</w:t>
      </w:r>
    </w:p>
    <w:p w14:paraId="64F7C776" w14:textId="77777777" w:rsidR="00783431" w:rsidRPr="009C458E" w:rsidRDefault="00783431" w:rsidP="009C458E">
      <w:pPr>
        <w:widowControl w:val="0"/>
        <w:autoSpaceDE w:val="0"/>
        <w:autoSpaceDN w:val="0"/>
        <w:adjustRightInd w:val="0"/>
        <w:spacing w:line="240" w:lineRule="auto"/>
        <w:rPr>
          <w:szCs w:val="22"/>
          <w:lang w:val="sr-Latn-ME"/>
        </w:rPr>
      </w:pPr>
    </w:p>
    <w:p w14:paraId="10ABD475" w14:textId="77777777" w:rsidR="00783431" w:rsidRPr="009C458E" w:rsidRDefault="00EF7585" w:rsidP="009C458E">
      <w:pPr>
        <w:widowControl w:val="0"/>
        <w:spacing w:line="240" w:lineRule="auto"/>
        <w:rPr>
          <w:szCs w:val="22"/>
          <w:lang w:val="sr-Latn-ME"/>
        </w:rPr>
      </w:pPr>
      <w:r w:rsidRPr="009C458E">
        <w:rPr>
          <w:b/>
          <w:bCs/>
          <w:szCs w:val="22"/>
          <w:lang w:val="sr-Latn-ME"/>
        </w:rPr>
        <w:t>Prevencija kardiovaskularnih događaja</w:t>
      </w:r>
    </w:p>
    <w:p w14:paraId="2B025722" w14:textId="77777777" w:rsidR="00783431" w:rsidRPr="009C458E" w:rsidRDefault="00783431" w:rsidP="009C458E">
      <w:pPr>
        <w:widowControl w:val="0"/>
        <w:spacing w:line="240" w:lineRule="auto"/>
        <w:rPr>
          <w:szCs w:val="22"/>
          <w:lang w:val="sr-Latn-ME"/>
        </w:rPr>
      </w:pPr>
    </w:p>
    <w:p w14:paraId="6A326228" w14:textId="77A27C03" w:rsidR="00783431" w:rsidRPr="009C458E" w:rsidRDefault="00EF7585" w:rsidP="009C458E">
      <w:pPr>
        <w:widowControl w:val="0"/>
        <w:spacing w:line="240" w:lineRule="auto"/>
        <w:jc w:val="both"/>
        <w:rPr>
          <w:szCs w:val="22"/>
          <w:lang w:val="sr-Latn-ME" w:eastAsia="hr-HR"/>
        </w:rPr>
      </w:pPr>
      <w:r w:rsidRPr="009C458E">
        <w:rPr>
          <w:szCs w:val="22"/>
          <w:lang w:val="sr-Latn-ME" w:eastAsia="hr-HR"/>
        </w:rPr>
        <w:t>Prevencija velikih kardiovaskularnih događaja kod pacijenata za koje je ocijenjeno da imaju visok rizik za razvoj prvog kardiovaskularnog događaja (vidjeti dio 5.1), kao dodatak korekciji drugih faktora rizika.</w:t>
      </w:r>
    </w:p>
    <w:p w14:paraId="29EC7CA4" w14:textId="77777777" w:rsidR="00783431" w:rsidRPr="009C458E" w:rsidRDefault="00EF7585" w:rsidP="009C458E">
      <w:pPr>
        <w:widowControl w:val="0"/>
        <w:numPr>
          <w:ilvl w:val="1"/>
          <w:numId w:val="13"/>
        </w:numPr>
        <w:tabs>
          <w:tab w:val="clear" w:pos="570"/>
          <w:tab w:val="left" w:pos="567"/>
          <w:tab w:val="num" w:pos="712"/>
        </w:tabs>
        <w:spacing w:line="240" w:lineRule="auto"/>
        <w:ind w:left="712" w:hanging="712"/>
        <w:jc w:val="both"/>
        <w:outlineLvl w:val="0"/>
        <w:rPr>
          <w:b/>
          <w:szCs w:val="22"/>
          <w:lang w:val="sr-Latn-ME"/>
        </w:rPr>
      </w:pPr>
      <w:r w:rsidRPr="009C458E">
        <w:rPr>
          <w:b/>
          <w:szCs w:val="22"/>
          <w:lang w:val="sr-Latn-ME"/>
        </w:rPr>
        <w:lastRenderedPageBreak/>
        <w:t>Doziranje i način primjene</w:t>
      </w:r>
    </w:p>
    <w:p w14:paraId="70765D77" w14:textId="77777777" w:rsidR="00783431" w:rsidRPr="009C458E" w:rsidRDefault="00783431" w:rsidP="009C458E">
      <w:pPr>
        <w:widowControl w:val="0"/>
        <w:spacing w:line="240" w:lineRule="auto"/>
        <w:jc w:val="both"/>
        <w:outlineLvl w:val="0"/>
        <w:rPr>
          <w:b/>
          <w:szCs w:val="22"/>
          <w:lang w:val="sr-Latn-ME"/>
        </w:rPr>
      </w:pPr>
    </w:p>
    <w:p w14:paraId="07EC9FC9" w14:textId="77777777" w:rsidR="00783431" w:rsidRPr="009C458E" w:rsidRDefault="00EF7585" w:rsidP="009C458E">
      <w:pPr>
        <w:widowControl w:val="0"/>
        <w:spacing w:line="240" w:lineRule="auto"/>
        <w:rPr>
          <w:szCs w:val="22"/>
          <w:u w:val="single"/>
          <w:lang w:val="sr-Latn-ME"/>
        </w:rPr>
      </w:pPr>
      <w:r w:rsidRPr="009C458E">
        <w:rPr>
          <w:szCs w:val="22"/>
          <w:u w:val="single"/>
          <w:lang w:val="sr-Latn-ME" w:eastAsia="hr-HR"/>
        </w:rPr>
        <w:t>Doziranje</w:t>
      </w:r>
    </w:p>
    <w:p w14:paraId="1BBA97BF" w14:textId="77777777" w:rsidR="00783431" w:rsidRPr="009C458E" w:rsidRDefault="00783431" w:rsidP="009C458E">
      <w:pPr>
        <w:widowControl w:val="0"/>
        <w:spacing w:line="240" w:lineRule="auto"/>
        <w:rPr>
          <w:szCs w:val="22"/>
          <w:u w:val="single"/>
          <w:lang w:val="sr-Latn-ME"/>
        </w:rPr>
      </w:pPr>
    </w:p>
    <w:p w14:paraId="605C36ED"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Prije početka liječenja, pacijentu treba propisati dijetu za smanjenje nivoa holesterola, koja se nastavlja i tokom terapije. Doziranje je individualno, prema cilju terapije i odgovoru pacijenta, u skladu sa aktuelnim opšte prihvaćenim smjernicama.</w:t>
      </w:r>
    </w:p>
    <w:p w14:paraId="4CB4194F" w14:textId="77777777" w:rsidR="00783431" w:rsidRPr="009C458E" w:rsidRDefault="00783431" w:rsidP="009C458E">
      <w:pPr>
        <w:widowControl w:val="0"/>
        <w:spacing w:line="240" w:lineRule="auto"/>
        <w:jc w:val="both"/>
        <w:rPr>
          <w:szCs w:val="22"/>
          <w:lang w:val="sr-Latn-ME" w:eastAsia="hr-HR"/>
        </w:rPr>
      </w:pPr>
    </w:p>
    <w:p w14:paraId="343BC52A"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Pacijenti mogu uzimati lijek Roswera u bilo koje vrijeme dana, nezavisno od obroka.</w:t>
      </w:r>
    </w:p>
    <w:p w14:paraId="7407B173" w14:textId="77777777" w:rsidR="00783431" w:rsidRPr="009C458E" w:rsidRDefault="00783431" w:rsidP="009C458E">
      <w:pPr>
        <w:widowControl w:val="0"/>
        <w:autoSpaceDE w:val="0"/>
        <w:autoSpaceDN w:val="0"/>
        <w:adjustRightInd w:val="0"/>
        <w:spacing w:line="240" w:lineRule="auto"/>
        <w:rPr>
          <w:szCs w:val="22"/>
          <w:lang w:val="sr-Latn-ME"/>
        </w:rPr>
      </w:pPr>
    </w:p>
    <w:p w14:paraId="662F76C5" w14:textId="77777777" w:rsidR="00783431" w:rsidRPr="009C458E" w:rsidRDefault="00EF7585" w:rsidP="009C458E">
      <w:pPr>
        <w:widowControl w:val="0"/>
        <w:autoSpaceDE w:val="0"/>
        <w:autoSpaceDN w:val="0"/>
        <w:adjustRightInd w:val="0"/>
        <w:spacing w:line="240" w:lineRule="auto"/>
        <w:rPr>
          <w:b/>
          <w:iCs/>
          <w:szCs w:val="22"/>
          <w:lang w:val="sr-Latn-ME" w:eastAsia="hr-HR"/>
        </w:rPr>
      </w:pPr>
      <w:r w:rsidRPr="009C458E">
        <w:rPr>
          <w:b/>
          <w:szCs w:val="22"/>
          <w:lang w:val="sr-Latn-ME" w:eastAsia="hr-HR"/>
        </w:rPr>
        <w:t xml:space="preserve">Liječenje </w:t>
      </w:r>
      <w:r w:rsidRPr="009C458E">
        <w:rPr>
          <w:b/>
          <w:iCs/>
          <w:szCs w:val="22"/>
          <w:lang w:val="sr-Latn-ME" w:eastAsia="hr-HR"/>
        </w:rPr>
        <w:t>hiperholesterolemije</w:t>
      </w:r>
    </w:p>
    <w:p w14:paraId="45EC5648" w14:textId="77777777" w:rsidR="00783431" w:rsidRPr="009C458E" w:rsidRDefault="00783431" w:rsidP="009C458E">
      <w:pPr>
        <w:widowControl w:val="0"/>
        <w:autoSpaceDE w:val="0"/>
        <w:autoSpaceDN w:val="0"/>
        <w:adjustRightInd w:val="0"/>
        <w:spacing w:line="240" w:lineRule="auto"/>
        <w:rPr>
          <w:b/>
          <w:bCs/>
          <w:szCs w:val="22"/>
          <w:lang w:val="sr-Latn-ME"/>
        </w:rPr>
      </w:pPr>
    </w:p>
    <w:p w14:paraId="16B6E585" w14:textId="77777777" w:rsidR="00783431" w:rsidRPr="009C458E" w:rsidRDefault="00EF7585" w:rsidP="009C458E">
      <w:pPr>
        <w:widowControl w:val="0"/>
        <w:spacing w:line="240" w:lineRule="auto"/>
        <w:ind w:right="-68"/>
        <w:jc w:val="both"/>
        <w:rPr>
          <w:szCs w:val="22"/>
          <w:lang w:val="sr-Latn-ME" w:eastAsia="hr-HR"/>
        </w:rPr>
      </w:pPr>
      <w:r w:rsidRPr="009C458E">
        <w:rPr>
          <w:szCs w:val="22"/>
          <w:lang w:val="sr-Latn-ME" w:eastAsia="hr-HR"/>
        </w:rPr>
        <w:t>Preporučena početna doza je 5 mg ili 10 mg oralno, jednom dnevno, i jednako je za pacijente koji se još nisu liječili statinom i pacijente koji su ranije uzimali neki od drugih inhibitora HMG-CoA reduktaze. U određivanju početne doze kod pacijenta treba uzeti u obzir nivo holesterola i buduće  kardiovaskularne rizike, kao i moguća neželjena dejstva (vidjeti dolje). Ukoliko je potrebno, prilagođavanje sljedećoj dozi se može izvršiti nakon četiri nedjelje liječenja (vidjeti dio 5.1). S obzirom na povećani broj izvještaja o neželjenim dejstvima pri dozi od 40 mg u odnosu na niže doze (vidjeti dio 4.8), povećanje do doze od 30 mg ili do maksimalnih 40 mg treba razmotriti samo kod pacijenata sa teškom hiperholesterolemijom sa velikim rizikom za razvoj kardiovaskularnih bolesti (naročito kod onih sa porodičnom hiperholesterolemijom) i kod kojih doza od 20 mg ne daje očekivane rezultate i kod kojih je sprovedeno rutinsko praćenje (vidjeti dio 4.4). Kod uvođenja doze od 30 mg ili 40 mg preporučuje se nadzor specijaliste.</w:t>
      </w:r>
    </w:p>
    <w:p w14:paraId="018FDF3C" w14:textId="77777777" w:rsidR="00783431" w:rsidRPr="009C458E" w:rsidRDefault="00783431" w:rsidP="009C458E">
      <w:pPr>
        <w:widowControl w:val="0"/>
        <w:autoSpaceDE w:val="0"/>
        <w:autoSpaceDN w:val="0"/>
        <w:adjustRightInd w:val="0"/>
        <w:spacing w:line="240" w:lineRule="auto"/>
        <w:rPr>
          <w:szCs w:val="22"/>
          <w:lang w:val="sr-Latn-ME"/>
        </w:rPr>
      </w:pPr>
    </w:p>
    <w:p w14:paraId="0773B1F4" w14:textId="77777777" w:rsidR="00783431" w:rsidRPr="009C458E" w:rsidRDefault="00EF7585" w:rsidP="009C458E">
      <w:pPr>
        <w:widowControl w:val="0"/>
        <w:spacing w:line="240" w:lineRule="auto"/>
        <w:rPr>
          <w:szCs w:val="22"/>
          <w:lang w:val="sr-Latn-ME"/>
        </w:rPr>
      </w:pPr>
      <w:r w:rsidRPr="009C458E">
        <w:rPr>
          <w:b/>
          <w:bCs/>
          <w:szCs w:val="22"/>
          <w:lang w:val="sr-Latn-ME"/>
        </w:rPr>
        <w:t>Prevencija kardiovaskularnih događaja</w:t>
      </w:r>
    </w:p>
    <w:p w14:paraId="7C7E971C" w14:textId="77777777" w:rsidR="00783431" w:rsidRPr="009C458E" w:rsidRDefault="00783431" w:rsidP="009C458E">
      <w:pPr>
        <w:widowControl w:val="0"/>
        <w:autoSpaceDE w:val="0"/>
        <w:autoSpaceDN w:val="0"/>
        <w:adjustRightInd w:val="0"/>
        <w:spacing w:line="240" w:lineRule="auto"/>
        <w:rPr>
          <w:szCs w:val="22"/>
          <w:lang w:val="sr-Latn-ME"/>
        </w:rPr>
      </w:pPr>
    </w:p>
    <w:p w14:paraId="1F77FEBA"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U studiji smanjivanja rizika kardiovaskularnih događaja korišćena je doza od 20 mg na dan (vidjeti dio 5.1).</w:t>
      </w:r>
    </w:p>
    <w:p w14:paraId="5973F6DE" w14:textId="77777777" w:rsidR="00783431" w:rsidRPr="009C458E" w:rsidRDefault="00783431" w:rsidP="009C458E">
      <w:pPr>
        <w:widowControl w:val="0"/>
        <w:autoSpaceDE w:val="0"/>
        <w:autoSpaceDN w:val="0"/>
        <w:adjustRightInd w:val="0"/>
        <w:spacing w:line="240" w:lineRule="auto"/>
        <w:rPr>
          <w:szCs w:val="22"/>
          <w:lang w:val="sr-Latn-ME"/>
        </w:rPr>
      </w:pPr>
    </w:p>
    <w:p w14:paraId="50D27F8F" w14:textId="77777777" w:rsidR="00783431" w:rsidRPr="009C458E" w:rsidRDefault="00EF7585" w:rsidP="009C458E">
      <w:pPr>
        <w:widowControl w:val="0"/>
        <w:spacing w:line="240" w:lineRule="auto"/>
        <w:rPr>
          <w:b/>
          <w:bCs/>
          <w:szCs w:val="22"/>
          <w:lang w:val="sr-Latn-ME"/>
        </w:rPr>
      </w:pPr>
      <w:r w:rsidRPr="009C458E">
        <w:rPr>
          <w:b/>
          <w:bCs/>
          <w:szCs w:val="22"/>
          <w:lang w:val="sr-Latn-ME"/>
        </w:rPr>
        <w:t>Pedijatrijska populacija</w:t>
      </w:r>
    </w:p>
    <w:p w14:paraId="367473C8" w14:textId="77777777" w:rsidR="00783431" w:rsidRPr="009C458E" w:rsidRDefault="00EF7585" w:rsidP="009C458E">
      <w:pPr>
        <w:widowControl w:val="0"/>
        <w:spacing w:line="240" w:lineRule="auto"/>
        <w:rPr>
          <w:lang w:val="sr-Latn-ME"/>
        </w:rPr>
      </w:pPr>
      <w:r w:rsidRPr="009C458E">
        <w:rPr>
          <w:lang w:val="sr-Latn-ME"/>
        </w:rPr>
        <w:t xml:space="preserve">Upotreba rosuvastatina kod djece treba da bude pod nadzorom ljekara specijaliste. </w:t>
      </w:r>
    </w:p>
    <w:p w14:paraId="2C8A8989" w14:textId="77777777" w:rsidR="00783431" w:rsidRPr="009C458E" w:rsidRDefault="00783431" w:rsidP="009C458E">
      <w:pPr>
        <w:widowControl w:val="0"/>
        <w:spacing w:line="240" w:lineRule="auto"/>
        <w:rPr>
          <w:lang w:val="sr-Latn-ME"/>
        </w:rPr>
      </w:pPr>
    </w:p>
    <w:p w14:paraId="59CB2A5B" w14:textId="77777777" w:rsidR="00783431" w:rsidRPr="009C458E" w:rsidRDefault="00EF7585" w:rsidP="009C458E">
      <w:pPr>
        <w:widowControl w:val="0"/>
        <w:spacing w:line="240" w:lineRule="auto"/>
        <w:rPr>
          <w:i/>
          <w:u w:val="single"/>
          <w:lang w:val="sr-Latn-ME"/>
        </w:rPr>
      </w:pPr>
      <w:r w:rsidRPr="009C458E">
        <w:rPr>
          <w:i/>
          <w:u w:val="single"/>
          <w:lang w:val="sr-Latn-ME"/>
        </w:rPr>
        <w:t>Djeca i adolescenti uzrasta od 6 do 17 godina (Tanner Stadijum &lt;II-V)</w:t>
      </w:r>
    </w:p>
    <w:p w14:paraId="6224B9E0" w14:textId="77777777" w:rsidR="00783431" w:rsidRPr="009C458E" w:rsidRDefault="00783431" w:rsidP="009C458E">
      <w:pPr>
        <w:widowControl w:val="0"/>
        <w:spacing w:line="240" w:lineRule="auto"/>
        <w:rPr>
          <w:i/>
          <w:u w:val="single"/>
          <w:lang w:val="sr-Latn-ME"/>
        </w:rPr>
      </w:pPr>
    </w:p>
    <w:p w14:paraId="35FBB7E4" w14:textId="77777777" w:rsidR="00783431" w:rsidRPr="009C458E" w:rsidRDefault="00EF7585" w:rsidP="009C458E">
      <w:pPr>
        <w:widowControl w:val="0"/>
        <w:spacing w:line="240" w:lineRule="auto"/>
        <w:jc w:val="both"/>
        <w:rPr>
          <w:lang w:val="sr-Latn-ME"/>
        </w:rPr>
      </w:pPr>
      <w:r w:rsidRPr="009C458E">
        <w:rPr>
          <w:i/>
          <w:u w:val="single"/>
          <w:lang w:val="sr-Latn-ME"/>
        </w:rPr>
        <w:t>Heterozigotna porodična hiperholesterolemija</w:t>
      </w:r>
      <w:r w:rsidRPr="009C458E">
        <w:rPr>
          <w:lang w:val="sr-Latn-ME"/>
        </w:rPr>
        <w:t xml:space="preserve"> </w:t>
      </w:r>
    </w:p>
    <w:p w14:paraId="14CA86CA" w14:textId="77777777" w:rsidR="00783431" w:rsidRPr="009C458E" w:rsidRDefault="00EF7585" w:rsidP="009C458E">
      <w:pPr>
        <w:widowControl w:val="0"/>
        <w:spacing w:line="240" w:lineRule="auto"/>
        <w:jc w:val="both"/>
        <w:rPr>
          <w:lang w:val="sr-Latn-ME"/>
        </w:rPr>
      </w:pPr>
      <w:r w:rsidRPr="009C458E">
        <w:rPr>
          <w:lang w:val="sr-Latn-ME"/>
        </w:rPr>
        <w:t xml:space="preserve">Kod djece i adolescenata sa heterozigotnom porodičnom hiperholesterolemijom uobičajena početna doza je 5 mg dnevno. </w:t>
      </w:r>
    </w:p>
    <w:p w14:paraId="38A1A882" w14:textId="77777777" w:rsidR="00783431" w:rsidRPr="009C458E" w:rsidRDefault="00EF7585" w:rsidP="009C458E">
      <w:pPr>
        <w:widowControl w:val="0"/>
        <w:spacing w:line="240" w:lineRule="auto"/>
        <w:jc w:val="both"/>
        <w:rPr>
          <w:lang w:val="sr-Latn-ME"/>
        </w:rPr>
      </w:pPr>
      <w:r w:rsidRPr="009C458E">
        <w:rPr>
          <w:lang w:val="sr-Latn-ME"/>
        </w:rPr>
        <w:t xml:space="preserve">- Kod djece uzrasta 6 do 9 godina sa heterozigotnom porodičnom hiperholesterolemijom uobičajeni raspon doze je od 5-10 mg jednom dnevno, primijenjeno oralnim putem. Nije ispitana bezbjednost i efikasnost doze veće od 10 mg kod ove populacije. </w:t>
      </w:r>
    </w:p>
    <w:p w14:paraId="2CCA54C0" w14:textId="77777777" w:rsidR="00783431" w:rsidRPr="009C458E" w:rsidRDefault="00EF7585" w:rsidP="009C458E">
      <w:pPr>
        <w:widowControl w:val="0"/>
        <w:spacing w:line="240" w:lineRule="auto"/>
        <w:jc w:val="both"/>
        <w:rPr>
          <w:lang w:val="sr-Latn-ME"/>
        </w:rPr>
      </w:pPr>
      <w:r w:rsidRPr="009C458E">
        <w:rPr>
          <w:lang w:val="sr-Latn-ME"/>
        </w:rPr>
        <w:t xml:space="preserve">- Kod djece uzrasta 10 do 17 godina sa heterozigotnom porodičnom hiperholesterolemijom uobičajeni raspon doze je od 5-20 mg jednom dnevno, primijenjeno oralnim putem. Nije ispitana bezbjednost i efikasnost doze veće od 20 mg kod ove populacije. </w:t>
      </w:r>
    </w:p>
    <w:p w14:paraId="69221533" w14:textId="77777777" w:rsidR="00783431" w:rsidRPr="009C458E" w:rsidRDefault="00783431" w:rsidP="009C458E">
      <w:pPr>
        <w:widowControl w:val="0"/>
        <w:spacing w:line="240" w:lineRule="auto"/>
        <w:jc w:val="both"/>
        <w:rPr>
          <w:lang w:val="sr-Latn-ME"/>
        </w:rPr>
      </w:pPr>
    </w:p>
    <w:p w14:paraId="5B94425B" w14:textId="77777777" w:rsidR="00783431" w:rsidRPr="009C458E" w:rsidRDefault="00EF7585" w:rsidP="009C458E">
      <w:pPr>
        <w:widowControl w:val="0"/>
        <w:spacing w:line="240" w:lineRule="auto"/>
        <w:jc w:val="both"/>
        <w:rPr>
          <w:lang w:val="sr-Latn-ME"/>
        </w:rPr>
      </w:pPr>
      <w:r w:rsidRPr="009C458E">
        <w:rPr>
          <w:lang w:val="sr-Latn-ME"/>
        </w:rPr>
        <w:t xml:space="preserve">Titraciju treba sprovesti prema individualnom odgovoru i toleranciji kod pedijatrijskih pacijenata, kako je preporučeno u preporukama za terapiju pedijatrijske populacije (vidjeti odjeljak 4.4). Djeca i adolescenti treba da budu na standardnoj dijeti za smanjenje koncentracije holesterola prije započinjanja terapije rosuvastatinom; ova dijeta treba da bude nastavljena i tokom terapije rosuvastatinom. </w:t>
      </w:r>
    </w:p>
    <w:p w14:paraId="61C28E6C" w14:textId="77777777" w:rsidR="00783431" w:rsidRPr="009C458E" w:rsidRDefault="00783431" w:rsidP="009C458E">
      <w:pPr>
        <w:widowControl w:val="0"/>
        <w:spacing w:line="240" w:lineRule="auto"/>
        <w:jc w:val="both"/>
        <w:rPr>
          <w:lang w:val="sr-Latn-ME"/>
        </w:rPr>
      </w:pPr>
    </w:p>
    <w:p w14:paraId="7FDEBE9D" w14:textId="77777777" w:rsidR="00783431" w:rsidRPr="009C458E" w:rsidRDefault="00EF7585" w:rsidP="009C458E">
      <w:pPr>
        <w:widowControl w:val="0"/>
        <w:spacing w:line="240" w:lineRule="auto"/>
        <w:jc w:val="both"/>
        <w:rPr>
          <w:lang w:val="sr-Latn-ME"/>
        </w:rPr>
      </w:pPr>
      <w:r w:rsidRPr="009C458E">
        <w:rPr>
          <w:i/>
          <w:u w:val="single"/>
          <w:lang w:val="sr-Latn-ME"/>
        </w:rPr>
        <w:t>Homozigotna porodična hiperholesterolemija</w:t>
      </w:r>
      <w:r w:rsidRPr="009C458E">
        <w:rPr>
          <w:lang w:val="sr-Latn-ME"/>
        </w:rPr>
        <w:t xml:space="preserve"> </w:t>
      </w:r>
    </w:p>
    <w:p w14:paraId="1F439721" w14:textId="77777777" w:rsidR="00783431" w:rsidRPr="009C458E" w:rsidRDefault="00783431" w:rsidP="009C458E">
      <w:pPr>
        <w:widowControl w:val="0"/>
        <w:spacing w:line="240" w:lineRule="auto"/>
        <w:jc w:val="both"/>
        <w:rPr>
          <w:lang w:val="sr-Latn-ME"/>
        </w:rPr>
      </w:pPr>
    </w:p>
    <w:p w14:paraId="7F099DD5" w14:textId="77777777" w:rsidR="00783431" w:rsidRPr="009C458E" w:rsidRDefault="00EF7585" w:rsidP="009C458E">
      <w:pPr>
        <w:widowControl w:val="0"/>
        <w:spacing w:line="240" w:lineRule="auto"/>
        <w:jc w:val="both"/>
        <w:rPr>
          <w:lang w:val="sr-Latn-ME"/>
        </w:rPr>
      </w:pPr>
      <w:r w:rsidRPr="009C458E">
        <w:rPr>
          <w:lang w:val="sr-Latn-ME"/>
        </w:rPr>
        <w:t xml:space="preserve">Kod djece uzrasta od 6 do 17 godina sa homozigotnom porodičnom hiperholesterolemijom, preporučena maksimalna doza je 20 mg jednom dnevno. </w:t>
      </w:r>
    </w:p>
    <w:p w14:paraId="2EF8F435" w14:textId="77777777" w:rsidR="00783431" w:rsidRPr="009C458E" w:rsidRDefault="00783431" w:rsidP="009C458E">
      <w:pPr>
        <w:widowControl w:val="0"/>
        <w:spacing w:line="240" w:lineRule="auto"/>
        <w:jc w:val="both"/>
        <w:rPr>
          <w:lang w:val="sr-Latn-ME"/>
        </w:rPr>
      </w:pPr>
    </w:p>
    <w:p w14:paraId="1FBD6A99" w14:textId="7F8E84EA" w:rsidR="00783431" w:rsidRPr="009C458E" w:rsidRDefault="00EF7585" w:rsidP="009C458E">
      <w:pPr>
        <w:widowControl w:val="0"/>
        <w:spacing w:line="240" w:lineRule="auto"/>
        <w:jc w:val="both"/>
        <w:rPr>
          <w:lang w:val="sr-Latn-ME"/>
        </w:rPr>
      </w:pPr>
      <w:r w:rsidRPr="009C458E">
        <w:rPr>
          <w:lang w:val="sr-Latn-ME"/>
        </w:rPr>
        <w:t xml:space="preserve">Preporučuje se početna doza od 5 do 10 mg jednom dnevno u zavisnosti od uzrasta, tjelesne mase i prethodne upotrebe statina. Titracija doze do maksimalne doze od 20 mg jednom dnevno treba da se sprovede u skladu sa individualnim odgovorom i podnošljivošću kod pedijatrijskih pacijenata, kao što </w:t>
      </w:r>
      <w:r w:rsidRPr="009C458E">
        <w:rPr>
          <w:lang w:val="sr-Latn-ME"/>
        </w:rPr>
        <w:lastRenderedPageBreak/>
        <w:t xml:space="preserve">stoji u preporukama pedijatrijskog liječenja (vidjeti </w:t>
      </w:r>
      <w:r w:rsidR="00171387">
        <w:rPr>
          <w:lang w:val="sr-Latn-ME"/>
        </w:rPr>
        <w:t>dio</w:t>
      </w:r>
      <w:r w:rsidRPr="009C458E">
        <w:rPr>
          <w:lang w:val="sr-Latn-ME"/>
        </w:rPr>
        <w:t xml:space="preserve"> 4.4). Djeca i adolescenti bi trebalo da budu na standardnoj dijeti za smanjenje holesterola prije početka terapije rosuvastatinom; pri čemu dijetu treba nastaviti tokom terapije rosuvastatinom. </w:t>
      </w:r>
    </w:p>
    <w:p w14:paraId="40AF4527" w14:textId="77777777" w:rsidR="00783431" w:rsidRPr="009C458E" w:rsidRDefault="00783431" w:rsidP="009C458E">
      <w:pPr>
        <w:widowControl w:val="0"/>
        <w:spacing w:line="240" w:lineRule="auto"/>
        <w:jc w:val="both"/>
        <w:rPr>
          <w:lang w:val="sr-Latn-ME"/>
        </w:rPr>
      </w:pPr>
    </w:p>
    <w:p w14:paraId="1EFCAD48" w14:textId="77777777" w:rsidR="00783431" w:rsidRPr="009C458E" w:rsidRDefault="00EF7585" w:rsidP="009C458E">
      <w:pPr>
        <w:widowControl w:val="0"/>
        <w:spacing w:line="240" w:lineRule="auto"/>
        <w:jc w:val="both"/>
        <w:rPr>
          <w:lang w:val="sr-Latn-ME"/>
        </w:rPr>
      </w:pPr>
      <w:r w:rsidRPr="009C458E">
        <w:rPr>
          <w:lang w:val="sr-Latn-ME"/>
        </w:rPr>
        <w:t xml:space="preserve">Iskustva sa dozama različitim od 20 mg u ovoj populaciji su ograničena. </w:t>
      </w:r>
    </w:p>
    <w:p w14:paraId="5E905AE7" w14:textId="77777777" w:rsidR="00783431" w:rsidRPr="009C458E" w:rsidRDefault="00783431" w:rsidP="009C458E">
      <w:pPr>
        <w:widowControl w:val="0"/>
        <w:spacing w:line="240" w:lineRule="auto"/>
        <w:jc w:val="both"/>
        <w:rPr>
          <w:lang w:val="sr-Latn-ME"/>
        </w:rPr>
      </w:pPr>
    </w:p>
    <w:p w14:paraId="62FC2F26" w14:textId="77777777" w:rsidR="00783431" w:rsidRPr="009C458E" w:rsidRDefault="00EF7585" w:rsidP="009C458E">
      <w:pPr>
        <w:widowControl w:val="0"/>
        <w:spacing w:line="240" w:lineRule="auto"/>
        <w:jc w:val="both"/>
        <w:rPr>
          <w:lang w:val="sr-Latn-ME"/>
        </w:rPr>
      </w:pPr>
      <w:r w:rsidRPr="009C458E">
        <w:rPr>
          <w:lang w:val="sr-Latn-ME"/>
        </w:rPr>
        <w:t>Film tablete od 30 mg i 40 mg nisu pogodne za upotrebu kod pedijatrijske populacije.</w:t>
      </w:r>
    </w:p>
    <w:p w14:paraId="7FA9BFD5" w14:textId="77777777" w:rsidR="00783431" w:rsidRPr="009C458E" w:rsidRDefault="00783431" w:rsidP="009C458E">
      <w:pPr>
        <w:widowControl w:val="0"/>
        <w:spacing w:line="240" w:lineRule="auto"/>
        <w:jc w:val="both"/>
        <w:rPr>
          <w:lang w:val="sr-Latn-ME"/>
        </w:rPr>
      </w:pPr>
    </w:p>
    <w:p w14:paraId="2E315853" w14:textId="77777777" w:rsidR="00783431" w:rsidRPr="009C458E" w:rsidRDefault="00EF7585" w:rsidP="009C458E">
      <w:pPr>
        <w:widowControl w:val="0"/>
        <w:spacing w:line="240" w:lineRule="auto"/>
        <w:jc w:val="both"/>
        <w:rPr>
          <w:i/>
          <w:u w:val="single"/>
          <w:lang w:val="sr-Latn-ME"/>
        </w:rPr>
      </w:pPr>
      <w:r w:rsidRPr="009C458E">
        <w:rPr>
          <w:i/>
          <w:u w:val="single"/>
          <w:lang w:val="sr-Latn-ME"/>
        </w:rPr>
        <w:t xml:space="preserve">Djeca mlađa od 6 godina </w:t>
      </w:r>
    </w:p>
    <w:p w14:paraId="36162B10" w14:textId="77777777" w:rsidR="00783431" w:rsidRPr="009C458E" w:rsidRDefault="00EF7585" w:rsidP="009C458E">
      <w:pPr>
        <w:widowControl w:val="0"/>
        <w:spacing w:line="240" w:lineRule="auto"/>
        <w:jc w:val="both"/>
        <w:rPr>
          <w:i/>
          <w:u w:val="single"/>
          <w:lang w:val="sr-Latn-ME"/>
        </w:rPr>
      </w:pPr>
      <w:r w:rsidRPr="009C458E">
        <w:rPr>
          <w:lang w:val="sr-Latn-ME"/>
        </w:rPr>
        <w:t>Bezbjednost i efikasnost primjene kod djece mlađe od 6 godina nije ispitivana. Zato se primjena lijeka Roswera ne preporučuje kod djece mlađe od 6 godina.</w:t>
      </w:r>
    </w:p>
    <w:p w14:paraId="0B7EE686" w14:textId="77777777" w:rsidR="00783431" w:rsidRPr="009C458E" w:rsidRDefault="00783431" w:rsidP="009C458E">
      <w:pPr>
        <w:widowControl w:val="0"/>
        <w:spacing w:line="240" w:lineRule="auto"/>
        <w:jc w:val="both"/>
        <w:rPr>
          <w:szCs w:val="22"/>
          <w:lang w:val="sr-Latn-ME"/>
        </w:rPr>
      </w:pPr>
    </w:p>
    <w:p w14:paraId="1E5E50C3" w14:textId="77777777" w:rsidR="00783431" w:rsidRPr="009C458E" w:rsidRDefault="00EF7585" w:rsidP="009C458E">
      <w:pPr>
        <w:widowControl w:val="0"/>
        <w:spacing w:line="240" w:lineRule="auto"/>
        <w:jc w:val="both"/>
        <w:outlineLvl w:val="1"/>
        <w:rPr>
          <w:b/>
          <w:bCs/>
          <w:szCs w:val="22"/>
          <w:lang w:val="sr-Latn-ME" w:eastAsia="hr-HR"/>
        </w:rPr>
      </w:pPr>
      <w:r w:rsidRPr="009C458E">
        <w:rPr>
          <w:b/>
          <w:bCs/>
          <w:szCs w:val="22"/>
          <w:lang w:val="sr-Latn-ME" w:eastAsia="hr-HR"/>
        </w:rPr>
        <w:t>Primjena  kod starijih pacijenata</w:t>
      </w:r>
    </w:p>
    <w:p w14:paraId="234D1784" w14:textId="77777777" w:rsidR="00783431" w:rsidRPr="009C458E" w:rsidRDefault="00783431" w:rsidP="009C458E">
      <w:pPr>
        <w:widowControl w:val="0"/>
        <w:spacing w:line="240" w:lineRule="auto"/>
        <w:jc w:val="both"/>
        <w:rPr>
          <w:szCs w:val="22"/>
          <w:lang w:val="sr-Latn-ME" w:eastAsia="hr-HR"/>
        </w:rPr>
      </w:pPr>
    </w:p>
    <w:p w14:paraId="5F8BF227"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Preporučena početna doza za pacijente koji su stariji od 70 godina je 5 mg (vidjeti dio 4.4). Nije potrebno prilagođavanje doze u odnosu na godine.</w:t>
      </w:r>
    </w:p>
    <w:p w14:paraId="16D59BC9" w14:textId="77777777" w:rsidR="00783431" w:rsidRPr="009C458E" w:rsidRDefault="00783431" w:rsidP="009C458E">
      <w:pPr>
        <w:widowControl w:val="0"/>
        <w:spacing w:line="240" w:lineRule="auto"/>
        <w:jc w:val="both"/>
        <w:rPr>
          <w:szCs w:val="22"/>
          <w:lang w:val="sr-Latn-ME" w:eastAsia="hr-HR"/>
        </w:rPr>
      </w:pPr>
    </w:p>
    <w:p w14:paraId="1BC62ACA" w14:textId="77777777" w:rsidR="00783431" w:rsidRPr="009C458E" w:rsidRDefault="00EF7585" w:rsidP="009C458E">
      <w:pPr>
        <w:widowControl w:val="0"/>
        <w:spacing w:line="240" w:lineRule="auto"/>
        <w:jc w:val="both"/>
        <w:outlineLvl w:val="1"/>
        <w:rPr>
          <w:b/>
          <w:bCs/>
          <w:i/>
          <w:szCs w:val="22"/>
          <w:lang w:val="sr-Latn-ME" w:eastAsia="hr-HR"/>
        </w:rPr>
      </w:pPr>
      <w:r w:rsidRPr="009C458E">
        <w:rPr>
          <w:b/>
          <w:iCs/>
          <w:szCs w:val="22"/>
          <w:lang w:val="sr-Latn-ME"/>
        </w:rPr>
        <w:t>Pacijenti sa bubrežnom insuficijencijom</w:t>
      </w:r>
    </w:p>
    <w:p w14:paraId="1C6446C6" w14:textId="77777777" w:rsidR="00783431" w:rsidRPr="009C458E" w:rsidRDefault="00783431" w:rsidP="009C458E">
      <w:pPr>
        <w:widowControl w:val="0"/>
        <w:autoSpaceDE w:val="0"/>
        <w:autoSpaceDN w:val="0"/>
        <w:adjustRightInd w:val="0"/>
        <w:spacing w:line="240" w:lineRule="auto"/>
        <w:rPr>
          <w:szCs w:val="22"/>
          <w:lang w:val="sr-Latn-ME" w:eastAsia="hr-HR"/>
        </w:rPr>
      </w:pPr>
    </w:p>
    <w:p w14:paraId="4DFBE708"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Doze nije potrebno prilagođavati pacijentima sa blagim do umjerenim oštećenjem bubrega. Preporučena početna doza za pacijente sa umjerenim oštećenjem bubrega (klirens kreatinina manji od 60 ml/min) je 5 mg. Doze od 30 mg i 40 mg kod pacijenata sa umjerenim oštećenjem bubrega su kontraindikovane. Kod pacijenata sa teškim oštećenjem bubrega, primjena lijeka Roswera je kontraindikovana bez obzira na veličinu doze (vidjeti djelove 4.3 i 5.2).</w:t>
      </w:r>
    </w:p>
    <w:p w14:paraId="53DAF439" w14:textId="77777777" w:rsidR="00783431" w:rsidRPr="009C458E" w:rsidRDefault="00783431" w:rsidP="009C458E">
      <w:pPr>
        <w:widowControl w:val="0"/>
        <w:autoSpaceDE w:val="0"/>
        <w:autoSpaceDN w:val="0"/>
        <w:adjustRightInd w:val="0"/>
        <w:spacing w:line="240" w:lineRule="auto"/>
        <w:rPr>
          <w:szCs w:val="22"/>
          <w:lang w:val="sr-Latn-ME"/>
        </w:rPr>
      </w:pPr>
    </w:p>
    <w:p w14:paraId="11D81224" w14:textId="77777777" w:rsidR="00783431" w:rsidRPr="009C458E" w:rsidRDefault="00EF7585" w:rsidP="009C458E">
      <w:pPr>
        <w:widowControl w:val="0"/>
        <w:spacing w:line="240" w:lineRule="auto"/>
        <w:jc w:val="both"/>
        <w:outlineLvl w:val="1"/>
        <w:rPr>
          <w:b/>
          <w:bCs/>
          <w:szCs w:val="22"/>
          <w:lang w:val="sr-Latn-ME" w:eastAsia="hr-HR"/>
        </w:rPr>
      </w:pPr>
      <w:r w:rsidRPr="009C458E">
        <w:rPr>
          <w:b/>
          <w:iCs/>
          <w:szCs w:val="22"/>
          <w:lang w:val="sr-Latn-ME"/>
        </w:rPr>
        <w:t>Doziranje kod pacijenata sa oslabljenom funkcijom jetre</w:t>
      </w:r>
    </w:p>
    <w:p w14:paraId="293CA3FB" w14:textId="77777777" w:rsidR="00783431" w:rsidRPr="009C458E" w:rsidRDefault="00783431" w:rsidP="009C458E">
      <w:pPr>
        <w:widowControl w:val="0"/>
        <w:autoSpaceDE w:val="0"/>
        <w:autoSpaceDN w:val="0"/>
        <w:adjustRightInd w:val="0"/>
        <w:spacing w:line="240" w:lineRule="auto"/>
        <w:rPr>
          <w:szCs w:val="22"/>
          <w:lang w:val="sr-Latn-ME" w:eastAsia="hr-HR"/>
        </w:rPr>
      </w:pPr>
    </w:p>
    <w:p w14:paraId="166B90CE"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Kod pacijenata sa ocjenom 7 prema Child-Pugh-ovoj ljestvici, sistemska izloženost rosuvastatinu nije bila povećana. Kod pacijenata sa ocjenom 8 ili 9 prema Child-Pugh-ovoj ljestvici, sistemska izloženost je bila povećana (vidjeti dio 5.2). Zbog toga je kod ovih pacijenata potrebno uraditi procjenu renalne funkcije (vidjeti dio 4.4). Nema iskustava u liječenju pacijenta sa ocjenom iznad 9 prema Child-Pugh-ovoj ljestvici. Lijek Roswera kontraindikovan je kod pacijenata sa aktivnim oboljenjem jetre (vidjeti dio 4.3).</w:t>
      </w:r>
    </w:p>
    <w:p w14:paraId="379EE04A" w14:textId="77777777" w:rsidR="00783431" w:rsidRPr="009C458E" w:rsidRDefault="00783431" w:rsidP="009C458E">
      <w:pPr>
        <w:widowControl w:val="0"/>
        <w:autoSpaceDE w:val="0"/>
        <w:autoSpaceDN w:val="0"/>
        <w:adjustRightInd w:val="0"/>
        <w:spacing w:line="240" w:lineRule="auto"/>
        <w:rPr>
          <w:b/>
          <w:bCs/>
          <w:szCs w:val="22"/>
          <w:lang w:val="sr-Latn-ME"/>
        </w:rPr>
      </w:pPr>
    </w:p>
    <w:p w14:paraId="650F4C39" w14:textId="77777777" w:rsidR="00783431" w:rsidRPr="009C458E" w:rsidRDefault="00EF7585" w:rsidP="009C458E">
      <w:pPr>
        <w:widowControl w:val="0"/>
        <w:autoSpaceDE w:val="0"/>
        <w:autoSpaceDN w:val="0"/>
        <w:adjustRightInd w:val="0"/>
        <w:spacing w:line="240" w:lineRule="auto"/>
        <w:outlineLvl w:val="0"/>
        <w:rPr>
          <w:b/>
          <w:bCs/>
          <w:szCs w:val="22"/>
          <w:lang w:val="sr-Latn-ME"/>
        </w:rPr>
      </w:pPr>
      <w:r w:rsidRPr="009C458E">
        <w:rPr>
          <w:b/>
          <w:bCs/>
          <w:szCs w:val="22"/>
          <w:lang w:val="sr-Latn-ME"/>
        </w:rPr>
        <w:t>Rasa</w:t>
      </w:r>
    </w:p>
    <w:p w14:paraId="16EC22A4" w14:textId="77777777" w:rsidR="00783431" w:rsidRPr="009C458E" w:rsidRDefault="00783431" w:rsidP="009C458E">
      <w:pPr>
        <w:widowControl w:val="0"/>
        <w:autoSpaceDE w:val="0"/>
        <w:autoSpaceDN w:val="0"/>
        <w:adjustRightInd w:val="0"/>
        <w:spacing w:line="240" w:lineRule="auto"/>
        <w:outlineLvl w:val="0"/>
        <w:rPr>
          <w:b/>
          <w:bCs/>
          <w:szCs w:val="22"/>
          <w:lang w:val="sr-Latn-ME"/>
        </w:rPr>
      </w:pPr>
    </w:p>
    <w:p w14:paraId="7BF9B1AF"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Sistemska izloženost je bila veća kod azijskih naroda (vidjeti djelove 4.3, 4.4 i 5.2). Preporučena početna doza za pacijente azijskog porijekla je 5 mg. Doze od 30 mg i 40 mg su za njih kontraindikovane.</w:t>
      </w:r>
    </w:p>
    <w:p w14:paraId="35228B0C" w14:textId="77777777" w:rsidR="00783431" w:rsidRPr="009C458E" w:rsidRDefault="00783431" w:rsidP="009C458E">
      <w:pPr>
        <w:widowControl w:val="0"/>
        <w:autoSpaceDE w:val="0"/>
        <w:autoSpaceDN w:val="0"/>
        <w:adjustRightInd w:val="0"/>
        <w:spacing w:line="240" w:lineRule="auto"/>
        <w:rPr>
          <w:szCs w:val="22"/>
          <w:lang w:val="sr-Latn-ME"/>
        </w:rPr>
      </w:pPr>
    </w:p>
    <w:p w14:paraId="093D2A99" w14:textId="77777777" w:rsidR="00783431" w:rsidRPr="009C458E" w:rsidRDefault="00EF7585" w:rsidP="009C458E">
      <w:pPr>
        <w:widowControl w:val="0"/>
        <w:spacing w:line="240" w:lineRule="auto"/>
        <w:jc w:val="both"/>
        <w:outlineLvl w:val="1"/>
        <w:rPr>
          <w:b/>
          <w:bCs/>
          <w:szCs w:val="22"/>
          <w:lang w:val="sr-Latn-ME" w:eastAsia="hr-HR"/>
        </w:rPr>
      </w:pPr>
      <w:r w:rsidRPr="009C458E">
        <w:rPr>
          <w:b/>
          <w:bCs/>
          <w:szCs w:val="22"/>
          <w:lang w:val="sr-Latn-ME" w:eastAsia="hr-HR"/>
        </w:rPr>
        <w:t>Genetski polimorfizam</w:t>
      </w:r>
    </w:p>
    <w:p w14:paraId="0A97DDE4" w14:textId="77777777" w:rsidR="00783431" w:rsidRPr="009C458E" w:rsidRDefault="00783431" w:rsidP="009C458E">
      <w:pPr>
        <w:widowControl w:val="0"/>
        <w:spacing w:line="240" w:lineRule="auto"/>
        <w:jc w:val="both"/>
        <w:outlineLvl w:val="1"/>
        <w:rPr>
          <w:szCs w:val="22"/>
          <w:lang w:val="sr-Latn-ME"/>
        </w:rPr>
      </w:pPr>
    </w:p>
    <w:p w14:paraId="7F28310A" w14:textId="77777777" w:rsidR="00783431" w:rsidRPr="009C458E" w:rsidRDefault="00EF7585" w:rsidP="009C458E">
      <w:pPr>
        <w:widowControl w:val="0"/>
        <w:spacing w:line="240" w:lineRule="auto"/>
        <w:jc w:val="both"/>
        <w:outlineLvl w:val="1"/>
        <w:rPr>
          <w:szCs w:val="22"/>
          <w:lang w:val="sr-Latn-ME"/>
        </w:rPr>
      </w:pPr>
      <w:r w:rsidRPr="009C458E">
        <w:rPr>
          <w:szCs w:val="22"/>
          <w:lang w:val="sr-Latn-ME"/>
        </w:rPr>
        <w:t>Pojedini tipovi genetskog polimorfizma mogu dovesti do povećane raspoloživosti rosuvastatina  (vidjeti dio 5.2). Za pacijente za koje se zna da imaju takve specifične tipove polimorfizma, preporučuje se niža dnevna doza rosuvastatina.</w:t>
      </w:r>
    </w:p>
    <w:p w14:paraId="43EE5C32" w14:textId="77777777" w:rsidR="00783431" w:rsidRPr="009C458E" w:rsidRDefault="00783431" w:rsidP="009C458E">
      <w:pPr>
        <w:widowControl w:val="0"/>
        <w:spacing w:line="240" w:lineRule="auto"/>
        <w:jc w:val="both"/>
        <w:outlineLvl w:val="1"/>
        <w:rPr>
          <w:bCs/>
          <w:szCs w:val="22"/>
          <w:lang w:val="sr-Latn-ME" w:eastAsia="hr-HR"/>
        </w:rPr>
      </w:pPr>
    </w:p>
    <w:p w14:paraId="2A53C4E7" w14:textId="77777777" w:rsidR="00783431" w:rsidRPr="009C458E" w:rsidRDefault="00EF7585" w:rsidP="009C458E">
      <w:pPr>
        <w:widowControl w:val="0"/>
        <w:spacing w:line="240" w:lineRule="auto"/>
        <w:rPr>
          <w:szCs w:val="22"/>
          <w:lang w:val="sr-Latn-ME"/>
        </w:rPr>
      </w:pPr>
      <w:r w:rsidRPr="009C458E">
        <w:rPr>
          <w:b/>
          <w:szCs w:val="22"/>
          <w:lang w:val="sr-Latn-ME"/>
        </w:rPr>
        <w:t>Doziranje kod pacijenata sa predisponirajućim faktorima za razvoj miopatije</w:t>
      </w:r>
    </w:p>
    <w:p w14:paraId="6AB5AA7B" w14:textId="77777777" w:rsidR="00783431" w:rsidRPr="009C458E" w:rsidRDefault="00783431" w:rsidP="009C458E">
      <w:pPr>
        <w:widowControl w:val="0"/>
        <w:autoSpaceDE w:val="0"/>
        <w:autoSpaceDN w:val="0"/>
        <w:adjustRightInd w:val="0"/>
        <w:spacing w:line="240" w:lineRule="auto"/>
        <w:outlineLvl w:val="0"/>
        <w:rPr>
          <w:b/>
          <w:bCs/>
          <w:szCs w:val="22"/>
          <w:lang w:val="sr-Latn-ME"/>
        </w:rPr>
      </w:pPr>
    </w:p>
    <w:p w14:paraId="565A2559"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Preporučena početna doza za pacijente sa predispozicijskim faktorima za miopatiju je 5 mg (vidjeti dio 4.4).</w:t>
      </w:r>
    </w:p>
    <w:p w14:paraId="5B579A0D"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Doze od 30 mg i 40 mg su kod nekih od tih pacijenata kontraindikovane (vidjeti dio 4.3).</w:t>
      </w:r>
    </w:p>
    <w:p w14:paraId="4ABDD2F1" w14:textId="77777777" w:rsidR="00783431" w:rsidRPr="009C458E" w:rsidRDefault="00783431" w:rsidP="009C458E">
      <w:pPr>
        <w:widowControl w:val="0"/>
        <w:autoSpaceDE w:val="0"/>
        <w:autoSpaceDN w:val="0"/>
        <w:adjustRightInd w:val="0"/>
        <w:spacing w:line="240" w:lineRule="auto"/>
        <w:rPr>
          <w:szCs w:val="22"/>
          <w:lang w:val="sr-Latn-ME"/>
        </w:rPr>
      </w:pPr>
    </w:p>
    <w:p w14:paraId="6F5248CE" w14:textId="77777777" w:rsidR="00783431" w:rsidRPr="009C458E" w:rsidRDefault="00EF7585" w:rsidP="009C458E">
      <w:pPr>
        <w:widowControl w:val="0"/>
        <w:spacing w:line="240" w:lineRule="auto"/>
        <w:jc w:val="both"/>
        <w:rPr>
          <w:b/>
          <w:szCs w:val="22"/>
          <w:lang w:val="sr-Latn-ME" w:eastAsia="hr-HR"/>
        </w:rPr>
      </w:pPr>
      <w:r w:rsidRPr="009C458E">
        <w:rPr>
          <w:b/>
          <w:szCs w:val="22"/>
          <w:lang w:val="sr-Latn-ME" w:eastAsia="hr-HR"/>
        </w:rPr>
        <w:t>Istovremena terapija</w:t>
      </w:r>
    </w:p>
    <w:p w14:paraId="42BFFE32" w14:textId="77777777" w:rsidR="00783431" w:rsidRPr="009C458E" w:rsidRDefault="00783431" w:rsidP="009C458E">
      <w:pPr>
        <w:widowControl w:val="0"/>
        <w:spacing w:line="240" w:lineRule="auto"/>
        <w:ind w:firstLine="720"/>
        <w:jc w:val="both"/>
        <w:rPr>
          <w:szCs w:val="22"/>
          <w:lang w:val="sr-Latn-ME" w:eastAsia="hr-HR"/>
        </w:rPr>
      </w:pPr>
    </w:p>
    <w:p w14:paraId="5A87ABA4" w14:textId="77777777" w:rsidR="00783431" w:rsidRPr="009C458E" w:rsidRDefault="00EF7585" w:rsidP="009C458E">
      <w:pPr>
        <w:widowControl w:val="0"/>
        <w:spacing w:line="240" w:lineRule="auto"/>
        <w:ind w:right="-483"/>
        <w:jc w:val="both"/>
        <w:rPr>
          <w:szCs w:val="22"/>
          <w:u w:val="single"/>
          <w:lang w:val="sr-Latn-ME"/>
        </w:rPr>
      </w:pPr>
      <w:r w:rsidRPr="009C458E">
        <w:rPr>
          <w:szCs w:val="22"/>
          <w:lang w:val="sr-Latn-ME" w:eastAsia="hr-HR"/>
        </w:rPr>
        <w:t xml:space="preserve">Rosuvastatin je supstrat različitih transportnih proteina (npr. OATP1B1 i BCRP). Rizik od miopatije (uključujući rabdomiolizu) je povećan kada se rosuvastatin primjenjuje istovremeno sa </w:t>
      </w:r>
      <w:r w:rsidRPr="009C458E">
        <w:rPr>
          <w:szCs w:val="22"/>
          <w:lang w:val="sr-Latn-ME"/>
        </w:rPr>
        <w:t xml:space="preserve">nekim ljekovima koji mogu povećati koncentraciju rosuvastatina u plazmi, što nastaje kao posljedica interakcija sa ovim transportnim proteinima (npr. ciklosporin i neki inhibitori proteaza, uključujući kombinaciju  ritonavira sa </w:t>
      </w:r>
      <w:r w:rsidRPr="009C458E">
        <w:rPr>
          <w:szCs w:val="22"/>
          <w:lang w:val="sr-Latn-ME"/>
        </w:rPr>
        <w:lastRenderedPageBreak/>
        <w:t>atazanavirom, lopinavirom i/ili tipranavirom; vidjeti djelove 4.4 i 4.5). Kad god je moguće, alternativne ljekove treba uzeti u obzir i, ako je potrebno, razmotriti privremen prekid terapije rosuvastatinom. U situacijama gdje je istovremena primjena ovih ljekova sa rosuvastatinom neophodna, potrebno je pažljivo razmotriti odnos korist/rizik istovremene terapije, kao i prilagoditi dozu rosuvastatina (vidjeti dio 4.5).</w:t>
      </w:r>
    </w:p>
    <w:p w14:paraId="21D08680" w14:textId="77777777" w:rsidR="00783431" w:rsidRPr="009C458E" w:rsidRDefault="00783431" w:rsidP="009C458E">
      <w:pPr>
        <w:widowControl w:val="0"/>
        <w:spacing w:line="240" w:lineRule="auto"/>
        <w:jc w:val="both"/>
        <w:rPr>
          <w:szCs w:val="22"/>
          <w:lang w:val="sr-Latn-ME"/>
        </w:rPr>
      </w:pPr>
    </w:p>
    <w:p w14:paraId="57C4A0C2" w14:textId="77777777" w:rsidR="00783431" w:rsidRPr="009C458E" w:rsidRDefault="00EF7585" w:rsidP="009C458E">
      <w:pPr>
        <w:widowControl w:val="0"/>
        <w:spacing w:line="240" w:lineRule="auto"/>
        <w:jc w:val="both"/>
        <w:rPr>
          <w:szCs w:val="22"/>
          <w:lang w:val="sr-Latn-ME"/>
        </w:rPr>
      </w:pPr>
      <w:r w:rsidRPr="009C458E">
        <w:rPr>
          <w:b/>
          <w:szCs w:val="22"/>
          <w:lang w:val="sr-Latn-ME"/>
        </w:rPr>
        <w:t>4.3</w:t>
      </w:r>
      <w:r w:rsidRPr="009C458E">
        <w:rPr>
          <w:b/>
          <w:szCs w:val="22"/>
          <w:lang w:val="sr-Latn-ME"/>
        </w:rPr>
        <w:tab/>
        <w:t>Kontraindikacije</w:t>
      </w:r>
    </w:p>
    <w:p w14:paraId="2D581E86" w14:textId="77777777" w:rsidR="00783431" w:rsidRPr="009C458E" w:rsidRDefault="00783431" w:rsidP="009C458E">
      <w:pPr>
        <w:widowControl w:val="0"/>
        <w:spacing w:line="240" w:lineRule="auto"/>
        <w:jc w:val="both"/>
        <w:rPr>
          <w:szCs w:val="22"/>
          <w:lang w:val="sr-Latn-ME"/>
        </w:rPr>
      </w:pPr>
    </w:p>
    <w:p w14:paraId="2897D1AC"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Lijek Roswera je kontraindikovan:</w:t>
      </w:r>
    </w:p>
    <w:p w14:paraId="635388E7" w14:textId="77777777" w:rsidR="00783431" w:rsidRPr="009C458E" w:rsidRDefault="00EF7585" w:rsidP="009C458E">
      <w:pPr>
        <w:widowControl w:val="0"/>
        <w:numPr>
          <w:ilvl w:val="0"/>
          <w:numId w:val="29"/>
        </w:numPr>
        <w:tabs>
          <w:tab w:val="clear" w:pos="567"/>
        </w:tabs>
        <w:spacing w:line="240" w:lineRule="auto"/>
        <w:jc w:val="both"/>
        <w:rPr>
          <w:szCs w:val="22"/>
          <w:lang w:val="sr-Latn-ME" w:eastAsia="hr-HR"/>
        </w:rPr>
      </w:pPr>
      <w:r w:rsidRPr="009C458E">
        <w:rPr>
          <w:szCs w:val="22"/>
          <w:lang w:val="sr-Latn-ME" w:eastAsia="hr-HR"/>
        </w:rPr>
        <w:t>kod pacijenata koji su preosjetljivi na rosuvastatin ili na neku  pomoćnu supstancu lijeka,</w:t>
      </w:r>
    </w:p>
    <w:p w14:paraId="16B7E275" w14:textId="77777777" w:rsidR="00783431" w:rsidRPr="009C458E" w:rsidRDefault="00EF7585" w:rsidP="009C458E">
      <w:pPr>
        <w:widowControl w:val="0"/>
        <w:numPr>
          <w:ilvl w:val="0"/>
          <w:numId w:val="29"/>
        </w:numPr>
        <w:tabs>
          <w:tab w:val="clear" w:pos="567"/>
        </w:tabs>
        <w:spacing w:line="240" w:lineRule="auto"/>
        <w:jc w:val="both"/>
        <w:rPr>
          <w:szCs w:val="22"/>
          <w:lang w:val="sr-Latn-ME" w:eastAsia="hr-HR"/>
        </w:rPr>
      </w:pPr>
      <w:r w:rsidRPr="009C458E">
        <w:rPr>
          <w:szCs w:val="22"/>
          <w:lang w:val="sr-Latn-ME" w:eastAsia="hr-HR"/>
        </w:rPr>
        <w:t>kod pacijenata sa aktivnim oboljenjem jetre, takođe i kod onih sa nerazjašnjenim upornim povećanjem transaminaza u serumu ili povećanjem vrijednosti transaminaza u serumu iznad trostruke gornje granice normalnih vrijednosti,</w:t>
      </w:r>
    </w:p>
    <w:p w14:paraId="2777627F" w14:textId="77777777" w:rsidR="00783431" w:rsidRPr="009C458E" w:rsidRDefault="00EF7585" w:rsidP="009C458E">
      <w:pPr>
        <w:widowControl w:val="0"/>
        <w:numPr>
          <w:ilvl w:val="0"/>
          <w:numId w:val="29"/>
        </w:numPr>
        <w:tabs>
          <w:tab w:val="clear" w:pos="567"/>
        </w:tabs>
        <w:spacing w:line="240" w:lineRule="auto"/>
        <w:jc w:val="both"/>
        <w:rPr>
          <w:szCs w:val="22"/>
          <w:lang w:val="sr-Latn-ME" w:eastAsia="hr-HR"/>
        </w:rPr>
      </w:pPr>
      <w:r w:rsidRPr="009C458E">
        <w:rPr>
          <w:szCs w:val="22"/>
          <w:lang w:val="sr-Latn-ME" w:eastAsia="hr-HR"/>
        </w:rPr>
        <w:t>kod pacijenata sa teškim oštećenjem bubrega (klirens kreatinina manje od 30 ml/min),</w:t>
      </w:r>
    </w:p>
    <w:p w14:paraId="2A0A5A42" w14:textId="77777777" w:rsidR="00783431" w:rsidRPr="009C458E" w:rsidRDefault="00EF7585" w:rsidP="009C458E">
      <w:pPr>
        <w:widowControl w:val="0"/>
        <w:numPr>
          <w:ilvl w:val="0"/>
          <w:numId w:val="29"/>
        </w:numPr>
        <w:tabs>
          <w:tab w:val="clear" w:pos="567"/>
        </w:tabs>
        <w:spacing w:line="240" w:lineRule="auto"/>
        <w:jc w:val="both"/>
        <w:rPr>
          <w:szCs w:val="22"/>
          <w:lang w:val="sr-Latn-ME" w:eastAsia="hr-HR"/>
        </w:rPr>
      </w:pPr>
      <w:r w:rsidRPr="009C458E">
        <w:rPr>
          <w:szCs w:val="22"/>
          <w:lang w:val="sr-Latn-ME" w:eastAsia="hr-HR"/>
        </w:rPr>
        <w:t>kod pacijenata sa miopatijom,</w:t>
      </w:r>
    </w:p>
    <w:p w14:paraId="6A3571B0" w14:textId="64B26154" w:rsidR="00783431" w:rsidRPr="009C458E" w:rsidRDefault="00EF7585" w:rsidP="009C458E">
      <w:pPr>
        <w:widowControl w:val="0"/>
        <w:numPr>
          <w:ilvl w:val="0"/>
          <w:numId w:val="29"/>
        </w:numPr>
        <w:tabs>
          <w:tab w:val="clear" w:pos="567"/>
        </w:tabs>
        <w:spacing w:line="240" w:lineRule="auto"/>
        <w:jc w:val="both"/>
        <w:rPr>
          <w:szCs w:val="22"/>
          <w:lang w:val="sr-Latn-ME" w:eastAsia="hr-HR"/>
        </w:rPr>
      </w:pPr>
      <w:r w:rsidRPr="009C458E">
        <w:rPr>
          <w:szCs w:val="22"/>
          <w:lang w:val="sr-Latn-ME" w:eastAsia="hr-HR"/>
        </w:rPr>
        <w:t>kod pacijenata koji istovremeno uzimaju kombinaciju sofosbuvir/velpatasvir/voksilaprevir (vidjeti dio 4.5),</w:t>
      </w:r>
    </w:p>
    <w:p w14:paraId="1F57535E" w14:textId="77777777" w:rsidR="00783431" w:rsidRPr="009C458E" w:rsidRDefault="00EF7585" w:rsidP="009C458E">
      <w:pPr>
        <w:widowControl w:val="0"/>
        <w:numPr>
          <w:ilvl w:val="0"/>
          <w:numId w:val="29"/>
        </w:numPr>
        <w:tabs>
          <w:tab w:val="clear" w:pos="567"/>
        </w:tabs>
        <w:spacing w:line="240" w:lineRule="auto"/>
        <w:jc w:val="both"/>
        <w:rPr>
          <w:szCs w:val="22"/>
          <w:lang w:val="sr-Latn-ME" w:eastAsia="hr-HR"/>
        </w:rPr>
      </w:pPr>
      <w:r w:rsidRPr="009C458E">
        <w:rPr>
          <w:szCs w:val="22"/>
          <w:lang w:val="sr-Latn-ME" w:eastAsia="hr-HR"/>
        </w:rPr>
        <w:t>kod pacijenata koji istovremeno primaju ciklosporin,</w:t>
      </w:r>
    </w:p>
    <w:p w14:paraId="7425FC3C" w14:textId="77777777" w:rsidR="00783431" w:rsidRPr="009C458E" w:rsidRDefault="00EF7585" w:rsidP="009C458E">
      <w:pPr>
        <w:widowControl w:val="0"/>
        <w:numPr>
          <w:ilvl w:val="0"/>
          <w:numId w:val="29"/>
        </w:numPr>
        <w:tabs>
          <w:tab w:val="clear" w:pos="567"/>
        </w:tabs>
        <w:spacing w:line="240" w:lineRule="auto"/>
        <w:jc w:val="both"/>
        <w:rPr>
          <w:szCs w:val="22"/>
          <w:lang w:val="sr-Latn-ME" w:eastAsia="hr-HR"/>
        </w:rPr>
      </w:pPr>
      <w:r w:rsidRPr="009C458E">
        <w:rPr>
          <w:szCs w:val="22"/>
          <w:lang w:val="sr-Latn-ME" w:eastAsia="hr-HR"/>
        </w:rPr>
        <w:t>tokom trudnoće i dojenja i kod žena u reproduktivnom periodu koje ne koriste odgovarajuću kontracepciju.</w:t>
      </w:r>
    </w:p>
    <w:p w14:paraId="704A87C0" w14:textId="77777777" w:rsidR="00783431" w:rsidRPr="009C458E" w:rsidRDefault="00783431" w:rsidP="009C458E">
      <w:pPr>
        <w:widowControl w:val="0"/>
        <w:autoSpaceDE w:val="0"/>
        <w:autoSpaceDN w:val="0"/>
        <w:adjustRightInd w:val="0"/>
        <w:spacing w:line="240" w:lineRule="auto"/>
        <w:rPr>
          <w:szCs w:val="22"/>
          <w:lang w:val="sr-Latn-ME"/>
        </w:rPr>
      </w:pPr>
    </w:p>
    <w:p w14:paraId="7646B7A0"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Primjena doze od 40 mg kontraindikovana je kod pacijenata sa predispozicijskim faktorima za miopatiju odnosno rabdomiolizu. Ti faktori su:</w:t>
      </w:r>
    </w:p>
    <w:p w14:paraId="11FF5E1A" w14:textId="77777777" w:rsidR="00783431" w:rsidRPr="009C458E" w:rsidRDefault="00EF7585" w:rsidP="009C458E">
      <w:pPr>
        <w:widowControl w:val="0"/>
        <w:numPr>
          <w:ilvl w:val="0"/>
          <w:numId w:val="30"/>
        </w:numPr>
        <w:tabs>
          <w:tab w:val="clear" w:pos="567"/>
        </w:tabs>
        <w:spacing w:line="240" w:lineRule="auto"/>
        <w:jc w:val="both"/>
        <w:rPr>
          <w:szCs w:val="22"/>
          <w:lang w:val="sr-Latn-ME" w:eastAsia="hr-HR"/>
        </w:rPr>
      </w:pPr>
      <w:r w:rsidRPr="009C458E">
        <w:rPr>
          <w:szCs w:val="22"/>
          <w:lang w:val="sr-Latn-ME" w:eastAsia="hr-HR"/>
        </w:rPr>
        <w:t>umjereno oštećenje bubrega (klirens kreatinina manje od 60 ml/min),</w:t>
      </w:r>
    </w:p>
    <w:p w14:paraId="0CC9D15B" w14:textId="77777777" w:rsidR="00783431" w:rsidRPr="009C458E" w:rsidRDefault="00EF7585" w:rsidP="009C458E">
      <w:pPr>
        <w:widowControl w:val="0"/>
        <w:numPr>
          <w:ilvl w:val="0"/>
          <w:numId w:val="30"/>
        </w:numPr>
        <w:tabs>
          <w:tab w:val="clear" w:pos="567"/>
        </w:tabs>
        <w:spacing w:line="240" w:lineRule="auto"/>
        <w:jc w:val="both"/>
        <w:rPr>
          <w:szCs w:val="22"/>
          <w:lang w:val="sr-Latn-ME" w:eastAsia="hr-HR"/>
        </w:rPr>
      </w:pPr>
      <w:r w:rsidRPr="009C458E">
        <w:rPr>
          <w:szCs w:val="22"/>
          <w:lang w:val="sr-Latn-ME" w:eastAsia="hr-HR"/>
        </w:rPr>
        <w:t>hipotiroidizam,</w:t>
      </w:r>
    </w:p>
    <w:p w14:paraId="35715598" w14:textId="77777777" w:rsidR="00783431" w:rsidRPr="009C458E" w:rsidRDefault="00EF7585" w:rsidP="009C458E">
      <w:pPr>
        <w:widowControl w:val="0"/>
        <w:numPr>
          <w:ilvl w:val="0"/>
          <w:numId w:val="30"/>
        </w:numPr>
        <w:tabs>
          <w:tab w:val="clear" w:pos="567"/>
        </w:tabs>
        <w:spacing w:line="240" w:lineRule="auto"/>
        <w:jc w:val="both"/>
        <w:rPr>
          <w:szCs w:val="22"/>
          <w:lang w:val="sr-Latn-ME" w:eastAsia="hr-HR"/>
        </w:rPr>
      </w:pPr>
      <w:r w:rsidRPr="009C458E">
        <w:rPr>
          <w:szCs w:val="22"/>
          <w:lang w:val="sr-Latn-ME" w:eastAsia="hr-HR"/>
        </w:rPr>
        <w:t>postojanje nasljednih mišićnih poremećaja u ličnoj ili porodičnoj  anamnezi,</w:t>
      </w:r>
    </w:p>
    <w:p w14:paraId="57ED7146" w14:textId="77777777" w:rsidR="00783431" w:rsidRPr="009C458E" w:rsidRDefault="00EF7585" w:rsidP="009C458E">
      <w:pPr>
        <w:widowControl w:val="0"/>
        <w:numPr>
          <w:ilvl w:val="0"/>
          <w:numId w:val="30"/>
        </w:numPr>
        <w:tabs>
          <w:tab w:val="clear" w:pos="567"/>
        </w:tabs>
        <w:spacing w:line="240" w:lineRule="auto"/>
        <w:jc w:val="both"/>
        <w:rPr>
          <w:szCs w:val="22"/>
          <w:lang w:val="sr-Latn-ME" w:eastAsia="hr-HR"/>
        </w:rPr>
      </w:pPr>
      <w:r w:rsidRPr="009C458E">
        <w:rPr>
          <w:szCs w:val="22"/>
          <w:lang w:val="sr-Latn-ME" w:eastAsia="hr-HR"/>
        </w:rPr>
        <w:t>ranija pojava mišićne toksičnosti pri primjeni nekog od inhibitora HMG-CoA reduktaze ili fibrata,</w:t>
      </w:r>
    </w:p>
    <w:p w14:paraId="4B1F6817" w14:textId="77777777" w:rsidR="00783431" w:rsidRPr="009C458E" w:rsidRDefault="00EF7585" w:rsidP="009C458E">
      <w:pPr>
        <w:widowControl w:val="0"/>
        <w:numPr>
          <w:ilvl w:val="0"/>
          <w:numId w:val="30"/>
        </w:numPr>
        <w:tabs>
          <w:tab w:val="clear" w:pos="567"/>
        </w:tabs>
        <w:spacing w:line="240" w:lineRule="auto"/>
        <w:jc w:val="both"/>
        <w:rPr>
          <w:szCs w:val="22"/>
          <w:lang w:val="sr-Latn-ME" w:eastAsia="hr-HR"/>
        </w:rPr>
      </w:pPr>
      <w:r w:rsidRPr="009C458E">
        <w:rPr>
          <w:szCs w:val="22"/>
          <w:lang w:val="sr-Latn-ME" w:eastAsia="hr-HR"/>
        </w:rPr>
        <w:t>zloupotreba alkohola,</w:t>
      </w:r>
    </w:p>
    <w:p w14:paraId="0EE91625" w14:textId="77777777" w:rsidR="00783431" w:rsidRPr="009C458E" w:rsidRDefault="00EF7585" w:rsidP="009C458E">
      <w:pPr>
        <w:widowControl w:val="0"/>
        <w:numPr>
          <w:ilvl w:val="0"/>
          <w:numId w:val="30"/>
        </w:numPr>
        <w:tabs>
          <w:tab w:val="clear" w:pos="567"/>
        </w:tabs>
        <w:spacing w:line="240" w:lineRule="auto"/>
        <w:jc w:val="both"/>
        <w:rPr>
          <w:szCs w:val="22"/>
          <w:lang w:val="sr-Latn-ME" w:eastAsia="hr-HR"/>
        </w:rPr>
      </w:pPr>
      <w:r w:rsidRPr="009C458E">
        <w:rPr>
          <w:szCs w:val="22"/>
          <w:lang w:val="sr-Latn-ME" w:eastAsia="hr-HR"/>
        </w:rPr>
        <w:t>situacije u kojima  može doći do povećanja  koncentracije lijeka u plazmi,</w:t>
      </w:r>
    </w:p>
    <w:p w14:paraId="1F03507A" w14:textId="77777777" w:rsidR="00783431" w:rsidRPr="009C458E" w:rsidRDefault="00EF7585" w:rsidP="009C458E">
      <w:pPr>
        <w:widowControl w:val="0"/>
        <w:numPr>
          <w:ilvl w:val="0"/>
          <w:numId w:val="30"/>
        </w:numPr>
        <w:tabs>
          <w:tab w:val="clear" w:pos="567"/>
        </w:tabs>
        <w:spacing w:line="240" w:lineRule="auto"/>
        <w:jc w:val="both"/>
        <w:rPr>
          <w:szCs w:val="22"/>
          <w:lang w:val="sr-Latn-ME" w:eastAsia="hr-HR"/>
        </w:rPr>
      </w:pPr>
      <w:r w:rsidRPr="009C458E">
        <w:rPr>
          <w:szCs w:val="22"/>
          <w:lang w:val="sr-Latn-ME" w:eastAsia="hr-HR"/>
        </w:rPr>
        <w:t>pripadnost azijskim narodima,</w:t>
      </w:r>
    </w:p>
    <w:p w14:paraId="5D33134A" w14:textId="77777777" w:rsidR="00783431" w:rsidRPr="009C458E" w:rsidRDefault="00EF7585" w:rsidP="009C458E">
      <w:pPr>
        <w:widowControl w:val="0"/>
        <w:numPr>
          <w:ilvl w:val="0"/>
          <w:numId w:val="30"/>
        </w:numPr>
        <w:tabs>
          <w:tab w:val="clear" w:pos="567"/>
        </w:tabs>
        <w:spacing w:line="240" w:lineRule="auto"/>
        <w:jc w:val="both"/>
        <w:rPr>
          <w:szCs w:val="22"/>
          <w:lang w:val="sr-Latn-ME" w:eastAsia="hr-HR"/>
        </w:rPr>
      </w:pPr>
      <w:r w:rsidRPr="009C458E">
        <w:rPr>
          <w:szCs w:val="22"/>
          <w:lang w:val="sr-Latn-ME" w:eastAsia="hr-HR"/>
        </w:rPr>
        <w:t>istovremena primjena fibrata.</w:t>
      </w:r>
    </w:p>
    <w:p w14:paraId="0B77D5DA"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(Vidjeti djelove 4.4, 4.5 i 5.2).</w:t>
      </w:r>
    </w:p>
    <w:p w14:paraId="0F53C91E" w14:textId="77777777" w:rsidR="00783431" w:rsidRPr="009C458E" w:rsidRDefault="00783431" w:rsidP="009C458E">
      <w:pPr>
        <w:widowControl w:val="0"/>
        <w:spacing w:line="240" w:lineRule="auto"/>
        <w:jc w:val="both"/>
        <w:rPr>
          <w:szCs w:val="22"/>
          <w:lang w:val="sr-Latn-ME"/>
        </w:rPr>
      </w:pPr>
    </w:p>
    <w:p w14:paraId="1C572ADD" w14:textId="77777777" w:rsidR="00783431" w:rsidRPr="009C458E" w:rsidRDefault="00EF7585" w:rsidP="009C458E">
      <w:pPr>
        <w:widowControl w:val="0"/>
        <w:spacing w:line="240" w:lineRule="auto"/>
        <w:jc w:val="both"/>
        <w:rPr>
          <w:b/>
          <w:szCs w:val="22"/>
          <w:lang w:val="sr-Latn-ME"/>
        </w:rPr>
      </w:pPr>
      <w:r w:rsidRPr="009C458E">
        <w:rPr>
          <w:b/>
          <w:szCs w:val="22"/>
          <w:lang w:val="sr-Latn-ME"/>
        </w:rPr>
        <w:t>4.4</w:t>
      </w:r>
      <w:r w:rsidRPr="009C458E">
        <w:rPr>
          <w:b/>
          <w:szCs w:val="22"/>
          <w:lang w:val="sr-Latn-ME"/>
        </w:rPr>
        <w:tab/>
        <w:t>Posebna upozorenja i mjere opreza pri upotrebi lijeka</w:t>
      </w:r>
    </w:p>
    <w:p w14:paraId="57142525" w14:textId="77777777" w:rsidR="00783431" w:rsidRPr="009C458E" w:rsidRDefault="00783431" w:rsidP="009C458E">
      <w:pPr>
        <w:widowControl w:val="0"/>
        <w:spacing w:line="240" w:lineRule="auto"/>
        <w:jc w:val="both"/>
        <w:rPr>
          <w:b/>
          <w:szCs w:val="22"/>
          <w:lang w:val="sr-Latn-ME"/>
        </w:rPr>
      </w:pPr>
    </w:p>
    <w:p w14:paraId="3AE1D382" w14:textId="77777777" w:rsidR="00783431" w:rsidRPr="009C458E" w:rsidRDefault="00EF7585" w:rsidP="009C458E">
      <w:pPr>
        <w:widowControl w:val="0"/>
        <w:spacing w:line="240" w:lineRule="auto"/>
        <w:jc w:val="both"/>
        <w:rPr>
          <w:szCs w:val="22"/>
          <w:u w:val="single"/>
          <w:lang w:val="sr-Latn-ME" w:eastAsia="hr-HR"/>
        </w:rPr>
      </w:pPr>
      <w:r w:rsidRPr="009C458E">
        <w:rPr>
          <w:szCs w:val="22"/>
          <w:u w:val="single"/>
          <w:lang w:val="sr-Latn-ME" w:eastAsia="hr-HR"/>
        </w:rPr>
        <w:t>Uticaj na funkciju bubrega</w:t>
      </w:r>
    </w:p>
    <w:p w14:paraId="047BFE9E" w14:textId="77777777" w:rsidR="00783431" w:rsidRPr="009C458E" w:rsidRDefault="00783431" w:rsidP="009C458E">
      <w:pPr>
        <w:widowControl w:val="0"/>
        <w:autoSpaceDE w:val="0"/>
        <w:autoSpaceDN w:val="0"/>
        <w:adjustRightInd w:val="0"/>
        <w:spacing w:line="240" w:lineRule="auto"/>
        <w:outlineLvl w:val="0"/>
        <w:rPr>
          <w:szCs w:val="22"/>
          <w:u w:val="single"/>
          <w:lang w:val="sr-Latn-ME"/>
        </w:rPr>
      </w:pPr>
    </w:p>
    <w:p w14:paraId="23E3A574"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Proteinurija, detektovana ″dipstick″ metodom, pretežno tubularnog porijekla, primijećena je kod pacijenata koji su uzimali veće doze rosuvastatina, naročito 40 mg; kod većine pacijenata bila je prolazna ili periodična. Nije dokazano da je proteinurija pokazatelj akutnog ili progresivnog oboljenja  bubrega (vidjeti dio 4.8). U postmarketinškom periodu, stopa prijavljivanja ozbiljnih neželjenih dejstava povezanih sa renalnim sistemom je veća pri dozi od 40 mg. Treba razmotriti procjenu bubrežne funkcije tokom rutinskog praćenja pacijenata koji primaju doze od 30 mg ili 40 mg.</w:t>
      </w:r>
    </w:p>
    <w:p w14:paraId="6F4F1380" w14:textId="77777777" w:rsidR="00783431" w:rsidRPr="009C458E" w:rsidRDefault="00783431" w:rsidP="009C458E">
      <w:pPr>
        <w:widowControl w:val="0"/>
        <w:autoSpaceDE w:val="0"/>
        <w:autoSpaceDN w:val="0"/>
        <w:adjustRightInd w:val="0"/>
        <w:spacing w:line="240" w:lineRule="auto"/>
        <w:rPr>
          <w:iCs/>
          <w:szCs w:val="22"/>
          <w:u w:val="single"/>
          <w:lang w:val="sr-Latn-ME" w:eastAsia="hr-HR"/>
        </w:rPr>
      </w:pPr>
    </w:p>
    <w:p w14:paraId="47AC16D3" w14:textId="77777777" w:rsidR="00783431" w:rsidRPr="009C458E" w:rsidRDefault="00EF7585" w:rsidP="009C458E">
      <w:pPr>
        <w:widowControl w:val="0"/>
        <w:autoSpaceDE w:val="0"/>
        <w:autoSpaceDN w:val="0"/>
        <w:adjustRightInd w:val="0"/>
        <w:spacing w:line="240" w:lineRule="auto"/>
        <w:rPr>
          <w:iCs/>
          <w:szCs w:val="22"/>
          <w:u w:val="single"/>
          <w:lang w:val="sr-Latn-ME" w:eastAsia="hr-HR"/>
        </w:rPr>
      </w:pPr>
      <w:r w:rsidRPr="009C458E">
        <w:rPr>
          <w:iCs/>
          <w:szCs w:val="22"/>
          <w:u w:val="single"/>
          <w:lang w:val="sr-Latn-ME" w:eastAsia="hr-HR"/>
        </w:rPr>
        <w:t>Efekti na skeletne mišiće</w:t>
      </w:r>
    </w:p>
    <w:p w14:paraId="2FF48A46" w14:textId="77777777" w:rsidR="00783431" w:rsidRPr="009C458E" w:rsidRDefault="00783431" w:rsidP="009C458E">
      <w:pPr>
        <w:widowControl w:val="0"/>
        <w:autoSpaceDE w:val="0"/>
        <w:autoSpaceDN w:val="0"/>
        <w:adjustRightInd w:val="0"/>
        <w:spacing w:line="240" w:lineRule="auto"/>
        <w:rPr>
          <w:iCs/>
          <w:szCs w:val="22"/>
          <w:u w:val="single"/>
          <w:lang w:val="sr-Latn-ME" w:eastAsia="hr-HR"/>
        </w:rPr>
      </w:pPr>
    </w:p>
    <w:p w14:paraId="53696F4D"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Prijavljen je uticaj na skeletne mišiće, npr. mijalgija, miopatija, i rijetko rabdomioliza kod pacijenata kod kojih je rosuvastatin primjenjivan u svim dozama, naročito kod primjene doza &gt;20 mg. Prijavljeni su veoma rijetki slučajevi rabdomiolize pri primjeni ezetimiba u kombinaciji sa inhibitorima HMG-CoA reduktaze. Farmakodinamička interakcija se ne može isključiti, te treba biti oprezan pri istovremenoj primjeni ovih ljekova (vidjeti dio 4.5).</w:t>
      </w:r>
    </w:p>
    <w:p w14:paraId="0EDFCEF1"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Kao i kod ostalih inhibitora HMG-CoA reduktaze, u postmarketinškom periodu je stopa prijavljivanja rabdomiolize, povezane sa primjenom  rosuvastatina,  veća pri dozi od 40 mg.</w:t>
      </w:r>
    </w:p>
    <w:p w14:paraId="3B12B198" w14:textId="77777777" w:rsidR="00783431" w:rsidRPr="009C458E" w:rsidRDefault="00783431" w:rsidP="009C458E">
      <w:pPr>
        <w:widowControl w:val="0"/>
        <w:autoSpaceDE w:val="0"/>
        <w:autoSpaceDN w:val="0"/>
        <w:adjustRightInd w:val="0"/>
        <w:spacing w:line="240" w:lineRule="auto"/>
        <w:rPr>
          <w:iCs/>
          <w:szCs w:val="22"/>
          <w:u w:val="single"/>
          <w:lang w:val="sr-Latn-ME" w:eastAsia="hr-HR"/>
        </w:rPr>
      </w:pPr>
    </w:p>
    <w:p w14:paraId="5733D6FB" w14:textId="77777777" w:rsidR="00783431" w:rsidRPr="009C458E" w:rsidRDefault="00EF7585" w:rsidP="009C458E">
      <w:pPr>
        <w:widowControl w:val="0"/>
        <w:autoSpaceDE w:val="0"/>
        <w:autoSpaceDN w:val="0"/>
        <w:adjustRightInd w:val="0"/>
        <w:spacing w:line="240" w:lineRule="auto"/>
        <w:outlineLvl w:val="0"/>
        <w:rPr>
          <w:i/>
          <w:iCs/>
          <w:szCs w:val="22"/>
          <w:lang w:val="sr-Latn-ME"/>
        </w:rPr>
      </w:pPr>
      <w:r w:rsidRPr="009C458E">
        <w:rPr>
          <w:i/>
          <w:iCs/>
          <w:szCs w:val="22"/>
          <w:lang w:val="sr-Latn-ME" w:eastAsia="hr-HR"/>
        </w:rPr>
        <w:t>Određivanje kreatin kinaze</w:t>
      </w:r>
    </w:p>
    <w:p w14:paraId="7ACB2EF3"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Mjerenje vrijednosti kreatin kinaze (CK-</w:t>
      </w:r>
      <w:r w:rsidRPr="009C458E">
        <w:rPr>
          <w:i/>
          <w:iCs/>
          <w:szCs w:val="22"/>
          <w:lang w:val="sr-Latn-ME" w:eastAsia="hr-HR"/>
        </w:rPr>
        <w:t>creatin kinase</w:t>
      </w:r>
      <w:r w:rsidRPr="009C458E">
        <w:rPr>
          <w:szCs w:val="22"/>
          <w:lang w:val="sr-Latn-ME" w:eastAsia="hr-HR"/>
        </w:rPr>
        <w:t xml:space="preserve">) se ne preporučuje nakon naporne fizičke </w:t>
      </w:r>
      <w:r w:rsidRPr="009C458E">
        <w:rPr>
          <w:szCs w:val="22"/>
          <w:lang w:val="sr-Latn-ME" w:eastAsia="hr-HR"/>
        </w:rPr>
        <w:lastRenderedPageBreak/>
        <w:t>aktivnosti ili u prisustvu nekog drugog faktora koji može dovesti do pogrešnog tumačenja rezultata. Ako su  vrijednosti CK značajno povišene na početku (više od petostruke gornje granice normalnih vrijednosti), ovaj parametar treba ponoviti za 5 do 7 dana da bi se potvrdili rezultati. Ako se potvrdi da su vrijednosti CK više od petostruke gornje granice normalnih vrijednosti, terapiju ne treba započinjati.</w:t>
      </w:r>
    </w:p>
    <w:p w14:paraId="5FD52353" w14:textId="77777777" w:rsidR="00783431" w:rsidRPr="009C458E" w:rsidRDefault="00783431" w:rsidP="009C458E">
      <w:pPr>
        <w:widowControl w:val="0"/>
        <w:autoSpaceDE w:val="0"/>
        <w:autoSpaceDN w:val="0"/>
        <w:adjustRightInd w:val="0"/>
        <w:spacing w:line="240" w:lineRule="auto"/>
        <w:outlineLvl w:val="0"/>
        <w:rPr>
          <w:i/>
          <w:iCs/>
          <w:szCs w:val="22"/>
          <w:lang w:val="sr-Latn-ME"/>
        </w:rPr>
      </w:pPr>
    </w:p>
    <w:p w14:paraId="0EB91B85" w14:textId="77777777" w:rsidR="00783431" w:rsidRPr="009C458E" w:rsidRDefault="00EF7585" w:rsidP="009C458E">
      <w:pPr>
        <w:widowControl w:val="0"/>
        <w:autoSpaceDE w:val="0"/>
        <w:autoSpaceDN w:val="0"/>
        <w:adjustRightInd w:val="0"/>
        <w:spacing w:line="240" w:lineRule="auto"/>
        <w:outlineLvl w:val="0"/>
        <w:rPr>
          <w:i/>
          <w:iCs/>
          <w:szCs w:val="22"/>
          <w:lang w:val="sr-Latn-ME"/>
        </w:rPr>
      </w:pPr>
      <w:r w:rsidRPr="009C458E">
        <w:rPr>
          <w:i/>
          <w:iCs/>
          <w:szCs w:val="22"/>
          <w:lang w:val="sr-Latn-ME"/>
        </w:rPr>
        <w:t>Prije liječenja</w:t>
      </w:r>
    </w:p>
    <w:p w14:paraId="6E617429"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Lijek Roswera, kao i ostale inhibitore HMG-CoA reduktaze, treba veoma oprezno primjenjivati kod pacijenata sa predispozicijskim faktorima za miopatiju odnosno rabdomiolizu. Ti faktori su:</w:t>
      </w:r>
    </w:p>
    <w:p w14:paraId="2BB2479A" w14:textId="77777777" w:rsidR="00783431" w:rsidRPr="009C458E" w:rsidRDefault="00EF7585" w:rsidP="009C458E">
      <w:pPr>
        <w:widowControl w:val="0"/>
        <w:numPr>
          <w:ilvl w:val="0"/>
          <w:numId w:val="31"/>
        </w:numPr>
        <w:tabs>
          <w:tab w:val="clear" w:pos="567"/>
        </w:tabs>
        <w:spacing w:line="240" w:lineRule="auto"/>
        <w:jc w:val="both"/>
        <w:rPr>
          <w:szCs w:val="22"/>
          <w:lang w:val="sr-Latn-ME" w:eastAsia="hr-HR"/>
        </w:rPr>
      </w:pPr>
      <w:r w:rsidRPr="009C458E">
        <w:rPr>
          <w:szCs w:val="22"/>
          <w:lang w:val="sr-Latn-ME" w:eastAsia="hr-HR"/>
        </w:rPr>
        <w:t>oslabljena funkcije bubrega,</w:t>
      </w:r>
    </w:p>
    <w:p w14:paraId="7171986A" w14:textId="77777777" w:rsidR="00783431" w:rsidRPr="009C458E" w:rsidRDefault="00EF7585" w:rsidP="009C458E">
      <w:pPr>
        <w:widowControl w:val="0"/>
        <w:numPr>
          <w:ilvl w:val="0"/>
          <w:numId w:val="31"/>
        </w:numPr>
        <w:tabs>
          <w:tab w:val="clear" w:pos="567"/>
        </w:tabs>
        <w:spacing w:line="240" w:lineRule="auto"/>
        <w:jc w:val="both"/>
        <w:rPr>
          <w:szCs w:val="22"/>
          <w:lang w:val="sr-Latn-ME" w:eastAsia="hr-HR"/>
        </w:rPr>
      </w:pPr>
      <w:r w:rsidRPr="009C458E">
        <w:rPr>
          <w:szCs w:val="22"/>
          <w:lang w:val="sr-Latn-ME" w:eastAsia="hr-HR"/>
        </w:rPr>
        <w:t>hipotireoidizam,</w:t>
      </w:r>
    </w:p>
    <w:p w14:paraId="2DF10090" w14:textId="77777777" w:rsidR="00783431" w:rsidRPr="009C458E" w:rsidRDefault="00EF7585" w:rsidP="009C458E">
      <w:pPr>
        <w:widowControl w:val="0"/>
        <w:numPr>
          <w:ilvl w:val="0"/>
          <w:numId w:val="31"/>
        </w:numPr>
        <w:tabs>
          <w:tab w:val="clear" w:pos="567"/>
        </w:tabs>
        <w:spacing w:line="240" w:lineRule="auto"/>
        <w:jc w:val="both"/>
        <w:rPr>
          <w:szCs w:val="22"/>
          <w:lang w:val="sr-Latn-ME" w:eastAsia="hr-HR"/>
        </w:rPr>
      </w:pPr>
      <w:r w:rsidRPr="009C458E">
        <w:rPr>
          <w:szCs w:val="22"/>
          <w:lang w:val="sr-Latn-ME" w:eastAsia="hr-HR"/>
        </w:rPr>
        <w:t>nasljedne mišićne bolesti u ličnoj ili porodičnoj anamnezi,</w:t>
      </w:r>
    </w:p>
    <w:p w14:paraId="11AF5714" w14:textId="77777777" w:rsidR="00783431" w:rsidRPr="009C458E" w:rsidRDefault="00EF7585" w:rsidP="009C458E">
      <w:pPr>
        <w:widowControl w:val="0"/>
        <w:numPr>
          <w:ilvl w:val="0"/>
          <w:numId w:val="31"/>
        </w:numPr>
        <w:tabs>
          <w:tab w:val="clear" w:pos="567"/>
        </w:tabs>
        <w:spacing w:line="240" w:lineRule="auto"/>
        <w:jc w:val="both"/>
        <w:rPr>
          <w:szCs w:val="22"/>
          <w:lang w:val="sr-Latn-ME" w:eastAsia="hr-HR"/>
        </w:rPr>
      </w:pPr>
      <w:r w:rsidRPr="009C458E">
        <w:rPr>
          <w:szCs w:val="22"/>
          <w:lang w:val="sr-Latn-ME" w:eastAsia="hr-HR"/>
        </w:rPr>
        <w:t>anamneza ranije mišićne toksičnosti pri primjeni drugih inhibitora HMG-CoA reduktaze ili fibrata;</w:t>
      </w:r>
    </w:p>
    <w:p w14:paraId="0EAC47AD" w14:textId="77777777" w:rsidR="00783431" w:rsidRPr="009C458E" w:rsidRDefault="00EF7585" w:rsidP="009C458E">
      <w:pPr>
        <w:widowControl w:val="0"/>
        <w:numPr>
          <w:ilvl w:val="0"/>
          <w:numId w:val="31"/>
        </w:numPr>
        <w:tabs>
          <w:tab w:val="clear" w:pos="567"/>
        </w:tabs>
        <w:spacing w:line="240" w:lineRule="auto"/>
        <w:jc w:val="both"/>
        <w:rPr>
          <w:szCs w:val="22"/>
          <w:lang w:val="sr-Latn-ME" w:eastAsia="hr-HR"/>
        </w:rPr>
      </w:pPr>
      <w:r w:rsidRPr="009C458E">
        <w:rPr>
          <w:szCs w:val="22"/>
          <w:lang w:val="sr-Latn-ME" w:eastAsia="hr-HR"/>
        </w:rPr>
        <w:t>zloupotreba alkohola,</w:t>
      </w:r>
    </w:p>
    <w:p w14:paraId="02466E2D" w14:textId="77777777" w:rsidR="00783431" w:rsidRPr="009C458E" w:rsidRDefault="00EF7585" w:rsidP="009C458E">
      <w:pPr>
        <w:widowControl w:val="0"/>
        <w:numPr>
          <w:ilvl w:val="0"/>
          <w:numId w:val="31"/>
        </w:numPr>
        <w:tabs>
          <w:tab w:val="clear" w:pos="567"/>
        </w:tabs>
        <w:spacing w:line="240" w:lineRule="auto"/>
        <w:jc w:val="both"/>
        <w:rPr>
          <w:szCs w:val="22"/>
          <w:lang w:val="sr-Latn-ME" w:eastAsia="hr-HR"/>
        </w:rPr>
      </w:pPr>
      <w:r w:rsidRPr="009C458E">
        <w:rPr>
          <w:szCs w:val="22"/>
          <w:lang w:val="sr-Latn-ME" w:eastAsia="hr-HR"/>
        </w:rPr>
        <w:t>starost preko 70 godina,</w:t>
      </w:r>
    </w:p>
    <w:p w14:paraId="62FD5BE8" w14:textId="77777777" w:rsidR="00783431" w:rsidRPr="009C458E" w:rsidRDefault="00EF7585" w:rsidP="009C458E">
      <w:pPr>
        <w:widowControl w:val="0"/>
        <w:numPr>
          <w:ilvl w:val="0"/>
          <w:numId w:val="31"/>
        </w:numPr>
        <w:tabs>
          <w:tab w:val="clear" w:pos="567"/>
        </w:tabs>
        <w:spacing w:line="240" w:lineRule="auto"/>
        <w:jc w:val="both"/>
        <w:rPr>
          <w:szCs w:val="22"/>
          <w:lang w:val="sr-Latn-ME" w:eastAsia="hr-HR"/>
        </w:rPr>
      </w:pPr>
      <w:r w:rsidRPr="009C458E">
        <w:rPr>
          <w:szCs w:val="22"/>
          <w:lang w:val="sr-Latn-ME" w:eastAsia="hr-HR"/>
        </w:rPr>
        <w:t>stanja kod kojih se može povećati vrijednost rosuvastatina u plazmi (vidjeti djelove 4.2, 4.5 i 5.2),</w:t>
      </w:r>
    </w:p>
    <w:p w14:paraId="2CBBCFE4" w14:textId="25ED6F3A" w:rsidR="00783431" w:rsidRDefault="00EF7585" w:rsidP="009C458E">
      <w:pPr>
        <w:widowControl w:val="0"/>
        <w:numPr>
          <w:ilvl w:val="0"/>
          <w:numId w:val="31"/>
        </w:numPr>
        <w:tabs>
          <w:tab w:val="clear" w:pos="567"/>
        </w:tabs>
        <w:spacing w:line="240" w:lineRule="auto"/>
        <w:jc w:val="both"/>
        <w:rPr>
          <w:szCs w:val="22"/>
          <w:lang w:val="sr-Latn-ME" w:eastAsia="hr-HR"/>
        </w:rPr>
      </w:pPr>
      <w:r w:rsidRPr="009C458E">
        <w:rPr>
          <w:szCs w:val="22"/>
          <w:lang w:val="sr-Latn-ME" w:eastAsia="hr-HR"/>
        </w:rPr>
        <w:t>istovremena primjena fibrata.</w:t>
      </w:r>
    </w:p>
    <w:p w14:paraId="20D0C21D" w14:textId="77777777" w:rsidR="005B0C54" w:rsidRPr="009C458E" w:rsidRDefault="005B0C54" w:rsidP="005B0C54">
      <w:pPr>
        <w:widowControl w:val="0"/>
        <w:tabs>
          <w:tab w:val="clear" w:pos="567"/>
        </w:tabs>
        <w:spacing w:line="240" w:lineRule="auto"/>
        <w:ind w:left="720"/>
        <w:jc w:val="both"/>
        <w:rPr>
          <w:szCs w:val="22"/>
          <w:lang w:val="sr-Latn-ME" w:eastAsia="hr-HR"/>
        </w:rPr>
      </w:pPr>
    </w:p>
    <w:p w14:paraId="3C232AEE"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Kod ovih pacijenata, potrebno je da se rizik terapije sagleda u odnosu na moguću korist i preporučuje se kliničko praćenje. Ako su vrijednosti CK značajno povišene na početku (više od petostruke gornje granice normalnih vrijednosti), ne treba započinjati terapiju.</w:t>
      </w:r>
    </w:p>
    <w:p w14:paraId="2C32C2C8" w14:textId="77777777" w:rsidR="00783431" w:rsidRPr="009C458E" w:rsidRDefault="00783431" w:rsidP="009C458E">
      <w:pPr>
        <w:widowControl w:val="0"/>
        <w:autoSpaceDE w:val="0"/>
        <w:autoSpaceDN w:val="0"/>
        <w:adjustRightInd w:val="0"/>
        <w:spacing w:line="240" w:lineRule="auto"/>
        <w:rPr>
          <w:szCs w:val="22"/>
          <w:lang w:val="sr-Latn-ME"/>
        </w:rPr>
      </w:pPr>
    </w:p>
    <w:p w14:paraId="32672FB9" w14:textId="77777777" w:rsidR="00783431" w:rsidRPr="009C458E" w:rsidRDefault="00EF7585" w:rsidP="009C458E">
      <w:pPr>
        <w:widowControl w:val="0"/>
        <w:autoSpaceDE w:val="0"/>
        <w:autoSpaceDN w:val="0"/>
        <w:adjustRightInd w:val="0"/>
        <w:spacing w:line="240" w:lineRule="auto"/>
        <w:outlineLvl w:val="0"/>
        <w:rPr>
          <w:i/>
          <w:szCs w:val="22"/>
          <w:lang w:val="sr-Latn-ME"/>
        </w:rPr>
      </w:pPr>
      <w:r w:rsidRPr="009C458E">
        <w:rPr>
          <w:i/>
          <w:szCs w:val="22"/>
          <w:lang w:val="sr-Latn-ME"/>
        </w:rPr>
        <w:t>Za vrijeme liječenja</w:t>
      </w:r>
    </w:p>
    <w:p w14:paraId="3B9EA778" w14:textId="77777777" w:rsidR="00783431" w:rsidRPr="009C458E" w:rsidRDefault="00EF7585" w:rsidP="009C458E">
      <w:pPr>
        <w:widowControl w:val="0"/>
        <w:spacing w:line="240" w:lineRule="auto"/>
        <w:jc w:val="both"/>
        <w:rPr>
          <w:szCs w:val="22"/>
          <w:lang w:val="sr-Latn-ME"/>
        </w:rPr>
      </w:pPr>
      <w:r w:rsidRPr="009C458E">
        <w:rPr>
          <w:szCs w:val="22"/>
          <w:lang w:val="sr-Latn-ME" w:eastAsia="hr-HR"/>
        </w:rPr>
        <w:t>Pacijente treba savjetovati da u slučaju pojave neobjašnjivih bolova, slabosti ili grčeva u mišićima, naročito ako je to povezano i sa opštim lošim osjećanjem ili povišenom tjelesnom temperaturom, odmah obavijeste svog ljekara. Kod ovih pacijenata  treba izmjeriti CK i prekinuti terapiju ako su vrijednosti CK izrazito povećane (na više od petostruke gornje granice normalnih vrijednosti) ili ako su mišićni simptomi neprijatni i uzrokuju svakodnevne teškoće (čak i ako su vrijednosti CK jednaka petostrukoj gornjoj granici normalnih vrijednosti ili manja). Ako se simptomi povuku i vrijednosti CK se vrate na normalnu vrijednost, potrebno je razmotriti  ponovno uvođenje lijeka Roswera ili alternativnog inhibitora HMG-CoA reduktaze u najmanjim dozama, uz pažljivo praćenje. Rutinsko praćenje vrijednosti CK kod pacijenata bez simptoma nije neophodno.</w:t>
      </w:r>
      <w:r w:rsidRPr="009C458E">
        <w:rPr>
          <w:szCs w:val="22"/>
          <w:lang w:val="sr-Latn-ME"/>
        </w:rPr>
        <w:t xml:space="preserve"> Bilo je vrlo rijetkih izvještaja  imuno posredovane nekrotizirajuće miopatije (IMNM) u toku ili nakon primjene statina, uključujući rosuvastatin. IMNM se klinički karakteriše proksimalnom mišićnom slabošću i povišenim serumskim kreatin kinazama, koje se manifestuju i nakon prekida terapije statinima.</w:t>
      </w:r>
    </w:p>
    <w:p w14:paraId="508B8993" w14:textId="77777777" w:rsidR="00783431" w:rsidRPr="009C458E" w:rsidRDefault="00783431" w:rsidP="009C458E">
      <w:pPr>
        <w:widowControl w:val="0"/>
        <w:spacing w:line="240" w:lineRule="auto"/>
        <w:jc w:val="both"/>
        <w:rPr>
          <w:szCs w:val="22"/>
          <w:lang w:val="sr-Latn-ME" w:eastAsia="hr-HR"/>
        </w:rPr>
      </w:pPr>
    </w:p>
    <w:p w14:paraId="1429A439" w14:textId="77777777" w:rsidR="008E46B1" w:rsidRPr="009C458E" w:rsidRDefault="008E46B1" w:rsidP="009C458E">
      <w:pPr>
        <w:widowControl w:val="0"/>
        <w:spacing w:line="240" w:lineRule="auto"/>
        <w:jc w:val="both"/>
        <w:rPr>
          <w:szCs w:val="22"/>
          <w:lang w:val="sr-Latn-ME" w:eastAsia="hr-HR"/>
        </w:rPr>
      </w:pPr>
      <w:r w:rsidRPr="009C458E">
        <w:rPr>
          <w:szCs w:val="22"/>
          <w:lang w:val="sr-Latn-ME" w:eastAsia="hr-HR"/>
        </w:rPr>
        <w:t>Miastenija gravis</w:t>
      </w:r>
    </w:p>
    <w:p w14:paraId="1C8DCDB1"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 xml:space="preserve">Prijavljeno je u nekoliko slučajeva da statini indukuju </w:t>
      </w:r>
      <w:r w:rsidRPr="009C458E">
        <w:rPr>
          <w:i/>
          <w:iCs/>
          <w:szCs w:val="22"/>
          <w:lang w:val="sr-Latn-ME" w:eastAsia="hr-HR"/>
        </w:rPr>
        <w:t>de novo</w:t>
      </w:r>
      <w:r w:rsidRPr="009C458E">
        <w:rPr>
          <w:szCs w:val="22"/>
          <w:lang w:val="sr-Latn-ME" w:eastAsia="hr-HR"/>
        </w:rPr>
        <w:t xml:space="preserve"> ili pogoršavaju već postojeću miasteniju gravis ili okularnu miasteniju (vidjeti dio 4.8.). Primjenu lijeka Roswera treba prekinuti u slučaju pogoršanja simptoma. Zabilježeno je ponovno pojavljivanje kada je isti ili neki drugi statin (ponovo) primijenjen.</w:t>
      </w:r>
    </w:p>
    <w:p w14:paraId="0718AE82" w14:textId="77777777" w:rsidR="00783431" w:rsidRPr="009C458E" w:rsidRDefault="00783431" w:rsidP="009C458E">
      <w:pPr>
        <w:widowControl w:val="0"/>
        <w:autoSpaceDE w:val="0"/>
        <w:autoSpaceDN w:val="0"/>
        <w:adjustRightInd w:val="0"/>
        <w:spacing w:line="240" w:lineRule="auto"/>
        <w:rPr>
          <w:color w:val="FF0000"/>
          <w:szCs w:val="22"/>
          <w:lang w:val="sr-Latn-ME" w:eastAsia="hr-HR"/>
        </w:rPr>
      </w:pPr>
    </w:p>
    <w:p w14:paraId="58EB7556"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U kliničkim ispitivanjima nije dokazan povećan uticaj na skeletne mišiće kod manjeg broja pacijenata koji su se istovremeno primali rosuvastatinom uporedo sa drugom terapijom. Ipak, primijećena je povećana incidenca miozitisa i miopatije kod pacijenata koji su uzimali druge inhibitore HMG-CoA reduktaze istovremeno sa fibratima (npr. gemfibrozilom), ciklosporinom, nikotinskom kiselinom, azolnim antimikoticima, inhibitorima proteaze ili makrolidnim antibioticima. Gemfibrozil povećava rizik od miopatije ako se primjenjuje istovremeno sa nekim inhibitorima HMG-CoA reduktaze. Stoga se kombinacija lijeka Roswera i gemfibrozila ne preporučuje. Potrebno je pažljivo procijeniti korist od daljih promjena nivoa lipida zbog istovremenog uzimanja lijeka Roswera i fibrata ili niacina, u odnosu na moguće rizike njihove primjene. Istovremeno uzimanje doze od 30 mg ili 40 mg i fibrata je kontraindikovano (vidjeti djelove 4.5 i 4.8).</w:t>
      </w:r>
    </w:p>
    <w:p w14:paraId="5C01425A" w14:textId="77777777" w:rsidR="00783431" w:rsidRPr="009C458E" w:rsidRDefault="00783431" w:rsidP="009C458E">
      <w:pPr>
        <w:widowControl w:val="0"/>
        <w:spacing w:line="240" w:lineRule="auto"/>
        <w:jc w:val="both"/>
        <w:rPr>
          <w:szCs w:val="22"/>
          <w:lang w:val="sr-Latn-ME" w:eastAsia="hr-HR"/>
        </w:rPr>
      </w:pPr>
    </w:p>
    <w:p w14:paraId="375B55EE" w14:textId="77777777" w:rsidR="00783431" w:rsidRPr="009C458E" w:rsidRDefault="00EF7585" w:rsidP="009C458E">
      <w:pPr>
        <w:widowControl w:val="0"/>
        <w:spacing w:line="240" w:lineRule="auto"/>
        <w:jc w:val="both"/>
        <w:rPr>
          <w:szCs w:val="22"/>
          <w:lang w:val="sr-Latn-ME"/>
        </w:rPr>
      </w:pPr>
      <w:r w:rsidRPr="009C458E">
        <w:rPr>
          <w:szCs w:val="22"/>
          <w:lang w:val="sr-Latn-ME"/>
        </w:rPr>
        <w:t xml:space="preserve">Rosuvastatin ne smije da se primjenjuje istovremeno sa sistemskim formulacijama fusidinske kiseline, ili u roku od 7 dana od dana prekida terapije fusidinskom kiselinom. Kod pacijenata gdje se upotreba sistemske fusidinske kiseline smatra neophodnom, liječenje statinima treba prekinuti tokom trajanja </w:t>
      </w:r>
      <w:r w:rsidRPr="009C458E">
        <w:rPr>
          <w:szCs w:val="22"/>
          <w:lang w:val="sr-Latn-ME"/>
        </w:rPr>
        <w:lastRenderedPageBreak/>
        <w:t>liječenja fusidinskom kiselinom. Prijavljeni su slučajevi rabdomiolize (uključujući i neke sa smrtnim ishodom) kod pacijenata koji su primali fusidinsku kiselinu i statine u kombinaciji (vidjeti dio 4.5). Pacijentima treba savjetovati da potraže savjet ljekara ukoliko imaju bilo kakve simptome slabosti mišića, bola ili osjetljivosti. Liječenje statinima se može ponovo uvesti sedam dana nakon posljednje doze fusidinske kiseline. U izuzetnim okolnostima, kad je potrebna produžena primjena sistemske fusidinske kiseline, npr. za liječenje teških infekcija, istovremenu primjenu rosuvastatina i fusidinske kiseline treba razmotriti samo od slučaja do slučaja, a pod strogim medicinskim nadzorom.</w:t>
      </w:r>
    </w:p>
    <w:p w14:paraId="45FC6021" w14:textId="77777777" w:rsidR="00783431" w:rsidRPr="009C458E" w:rsidRDefault="00783431" w:rsidP="009C458E">
      <w:pPr>
        <w:widowControl w:val="0"/>
        <w:spacing w:line="240" w:lineRule="auto"/>
        <w:jc w:val="both"/>
        <w:rPr>
          <w:szCs w:val="22"/>
          <w:lang w:val="sr-Latn-ME" w:eastAsia="hr-HR"/>
        </w:rPr>
      </w:pPr>
    </w:p>
    <w:p w14:paraId="7E00B591"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Lijek Roswera ne treba primjenjivati kod pacijenata sa ozbiljnim akutnim oboljenjem koje ukazuje na miopatiju ili kod pacijenata koji imaju predispozicije za razvoj insuficijencije bubrega kao posljedicu rabdomiolize (npr. sepsa, hipotenzija, veća operacija, ozljeda, teški metabolički, endokrini i elektrolitski poremećaji ili nekontrolisani napadi).</w:t>
      </w:r>
    </w:p>
    <w:p w14:paraId="7C4264DF" w14:textId="77777777" w:rsidR="00783431" w:rsidRPr="009C458E" w:rsidRDefault="00783431" w:rsidP="009C458E">
      <w:pPr>
        <w:widowControl w:val="0"/>
        <w:autoSpaceDE w:val="0"/>
        <w:autoSpaceDN w:val="0"/>
        <w:adjustRightInd w:val="0"/>
        <w:spacing w:line="240" w:lineRule="auto"/>
        <w:rPr>
          <w:szCs w:val="22"/>
          <w:lang w:val="sr-Latn-ME"/>
        </w:rPr>
      </w:pPr>
    </w:p>
    <w:p w14:paraId="1A24C01E" w14:textId="77777777" w:rsidR="00783431" w:rsidRPr="009C458E" w:rsidRDefault="00EF7585" w:rsidP="009C458E">
      <w:pPr>
        <w:widowControl w:val="0"/>
        <w:autoSpaceDE w:val="0"/>
        <w:autoSpaceDN w:val="0"/>
        <w:adjustRightInd w:val="0"/>
        <w:spacing w:line="240" w:lineRule="auto"/>
        <w:outlineLvl w:val="0"/>
        <w:rPr>
          <w:szCs w:val="22"/>
          <w:u w:val="single"/>
          <w:lang w:val="sr-Latn-ME"/>
        </w:rPr>
      </w:pPr>
      <w:r w:rsidRPr="009C458E">
        <w:rPr>
          <w:szCs w:val="22"/>
          <w:u w:val="single"/>
          <w:lang w:val="sr-Latn-ME"/>
        </w:rPr>
        <w:t>Uticaj na jetru</w:t>
      </w:r>
    </w:p>
    <w:p w14:paraId="0EEAF12E" w14:textId="77777777" w:rsidR="00783431" w:rsidRPr="009C458E" w:rsidRDefault="00783431" w:rsidP="009C458E">
      <w:pPr>
        <w:widowControl w:val="0"/>
        <w:autoSpaceDE w:val="0"/>
        <w:autoSpaceDN w:val="0"/>
        <w:adjustRightInd w:val="0"/>
        <w:spacing w:line="240" w:lineRule="auto"/>
        <w:outlineLvl w:val="0"/>
        <w:rPr>
          <w:szCs w:val="22"/>
          <w:u w:val="single"/>
          <w:lang w:val="sr-Latn-ME"/>
        </w:rPr>
      </w:pPr>
    </w:p>
    <w:p w14:paraId="6633209D"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Lijek Roswera treba, kao i druge inhibitore HMG-CoA reduktaze, oprezno primjenjivati kod pacijenata koji konzumiraju velike količine alkohola i/ili imaju u anamnezi bolest jetre.</w:t>
      </w:r>
    </w:p>
    <w:p w14:paraId="52771BFF" w14:textId="77777777" w:rsidR="00783431" w:rsidRPr="009C458E" w:rsidRDefault="00783431" w:rsidP="009C458E">
      <w:pPr>
        <w:widowControl w:val="0"/>
        <w:spacing w:line="240" w:lineRule="auto"/>
        <w:jc w:val="both"/>
        <w:rPr>
          <w:szCs w:val="22"/>
          <w:lang w:val="sr-Latn-ME" w:eastAsia="hr-HR"/>
        </w:rPr>
      </w:pPr>
    </w:p>
    <w:p w14:paraId="3E79F43B"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Preporučena je provjera funkcije jetre prije liječenja i nakon tri mjeseca liječenja. Ako je nivo transaminaza u serumu veći od trostruke najveće granice normalnih vrijednosti, treba prekinuti terapiju lijekom Roswera ili smanjiti dozu. Stopa prijavljenih ozbiljnih hepatičkih događaja u postmarketinškom  periodu (koji se uglavnom sastoje od povišenih vrijednostima transaminaza u jetri) je veće pri dozi od 40 mg.</w:t>
      </w:r>
    </w:p>
    <w:p w14:paraId="679B592B" w14:textId="77777777" w:rsidR="00783431" w:rsidRPr="009C458E" w:rsidRDefault="00783431" w:rsidP="009C458E">
      <w:pPr>
        <w:widowControl w:val="0"/>
        <w:spacing w:line="240" w:lineRule="auto"/>
        <w:jc w:val="both"/>
        <w:rPr>
          <w:szCs w:val="22"/>
          <w:lang w:val="sr-Latn-ME" w:eastAsia="hr-HR"/>
        </w:rPr>
      </w:pPr>
    </w:p>
    <w:p w14:paraId="4DB8A960"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 xml:space="preserve">Kod pacijenta sa sekundarnom hiperholesterolemijom koja je posljedica hipotireoidizma ili nefrotskog sindroma, prije početka liječenja lijekom Roswera treba liječiti primarnu bolest.  </w:t>
      </w:r>
    </w:p>
    <w:p w14:paraId="4046B126" w14:textId="77777777" w:rsidR="00783431" w:rsidRPr="009C458E" w:rsidRDefault="00783431" w:rsidP="009C458E">
      <w:pPr>
        <w:widowControl w:val="0"/>
        <w:autoSpaceDE w:val="0"/>
        <w:autoSpaceDN w:val="0"/>
        <w:adjustRightInd w:val="0"/>
        <w:spacing w:line="240" w:lineRule="auto"/>
        <w:outlineLvl w:val="0"/>
        <w:rPr>
          <w:szCs w:val="22"/>
          <w:lang w:val="sr-Latn-ME" w:eastAsia="hr-HR"/>
        </w:rPr>
      </w:pPr>
    </w:p>
    <w:p w14:paraId="7306E082" w14:textId="77777777" w:rsidR="00783431" w:rsidRPr="009C458E" w:rsidRDefault="00EF7585" w:rsidP="009C458E">
      <w:pPr>
        <w:widowControl w:val="0"/>
        <w:autoSpaceDE w:val="0"/>
        <w:autoSpaceDN w:val="0"/>
        <w:adjustRightInd w:val="0"/>
        <w:spacing w:line="240" w:lineRule="auto"/>
        <w:outlineLvl w:val="0"/>
        <w:rPr>
          <w:szCs w:val="22"/>
          <w:u w:val="single"/>
          <w:lang w:val="sr-Latn-ME"/>
        </w:rPr>
      </w:pPr>
      <w:r w:rsidRPr="009C458E">
        <w:rPr>
          <w:szCs w:val="22"/>
          <w:u w:val="single"/>
          <w:lang w:val="sr-Latn-ME"/>
        </w:rPr>
        <w:t>Rasa</w:t>
      </w:r>
    </w:p>
    <w:p w14:paraId="69DFD608" w14:textId="77777777" w:rsidR="00783431" w:rsidRPr="009C458E" w:rsidRDefault="00783431" w:rsidP="009C458E">
      <w:pPr>
        <w:widowControl w:val="0"/>
        <w:autoSpaceDE w:val="0"/>
        <w:autoSpaceDN w:val="0"/>
        <w:adjustRightInd w:val="0"/>
        <w:spacing w:line="240" w:lineRule="auto"/>
        <w:outlineLvl w:val="0"/>
        <w:rPr>
          <w:szCs w:val="22"/>
          <w:u w:val="single"/>
          <w:lang w:val="sr-Latn-ME"/>
        </w:rPr>
      </w:pPr>
    </w:p>
    <w:p w14:paraId="4B22E605"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Farmakokinetičke studije pokazuju da je izloženost Azijata veća nego kod bijelaca (vidjeti djelove 4.2 i 5.2).</w:t>
      </w:r>
    </w:p>
    <w:p w14:paraId="14DF23FD" w14:textId="77777777" w:rsidR="00783431" w:rsidRPr="009C458E" w:rsidRDefault="00783431" w:rsidP="009C458E">
      <w:pPr>
        <w:widowControl w:val="0"/>
        <w:spacing w:line="240" w:lineRule="auto"/>
        <w:rPr>
          <w:szCs w:val="22"/>
          <w:lang w:val="sr-Latn-ME"/>
        </w:rPr>
      </w:pPr>
    </w:p>
    <w:p w14:paraId="4F74500A" w14:textId="77777777" w:rsidR="00783431" w:rsidRPr="009C458E" w:rsidRDefault="00EF7585" w:rsidP="009C458E">
      <w:pPr>
        <w:widowControl w:val="0"/>
        <w:spacing w:line="240" w:lineRule="auto"/>
        <w:rPr>
          <w:szCs w:val="22"/>
          <w:u w:val="single"/>
          <w:lang w:val="sr-Latn-ME"/>
        </w:rPr>
      </w:pPr>
      <w:r w:rsidRPr="009C458E">
        <w:rPr>
          <w:szCs w:val="22"/>
          <w:u w:val="single"/>
          <w:lang w:val="sr-Latn-ME"/>
        </w:rPr>
        <w:t>Inhibitori proteaze</w:t>
      </w:r>
    </w:p>
    <w:p w14:paraId="3C2F7323" w14:textId="77777777" w:rsidR="00783431" w:rsidRPr="009C458E" w:rsidRDefault="00783431" w:rsidP="009C458E">
      <w:pPr>
        <w:widowControl w:val="0"/>
        <w:spacing w:line="240" w:lineRule="auto"/>
        <w:rPr>
          <w:szCs w:val="22"/>
          <w:u w:val="single"/>
          <w:lang w:val="sr-Latn-ME"/>
        </w:rPr>
      </w:pPr>
    </w:p>
    <w:p w14:paraId="0360E7F3" w14:textId="77777777" w:rsidR="00783431" w:rsidRPr="009C458E" w:rsidRDefault="00EF7585" w:rsidP="009C458E">
      <w:pPr>
        <w:widowControl w:val="0"/>
        <w:spacing w:line="240" w:lineRule="auto"/>
        <w:jc w:val="both"/>
        <w:rPr>
          <w:szCs w:val="22"/>
          <w:lang w:val="sr-Latn-ME"/>
        </w:rPr>
      </w:pPr>
      <w:r w:rsidRPr="009C458E">
        <w:rPr>
          <w:szCs w:val="22"/>
          <w:lang w:val="sr-Latn-ME"/>
        </w:rPr>
        <w:t>Povećana sistemska raspoloživost rosuvastatina je primijećena kod osoba koje primaju rosuvastatin istovremeno sa različitim inhibitorima proteaze u kombinaciji sa ritonavirom. Potrebno je razmotriti korist od snižavanja nivoa lipida pomoću rosuvastatina kod pacijenata sa HIV infekcijom koji su na terapiji inhibitorima proteaza i mogućnost povećanja koncentracija rosuvastatina u plazmi pri započinjanju doziranja i titriranju doze rosuvastatina kod pacijenata liječenih inhibitorima proteaze. Istovremena primjena sa određenim inhibitorima proteaze se ne preporučuje, osim u slučaju kada je doza rosuvastatina prilagođena  (vidjeti djelove  4.2 i 4.5).</w:t>
      </w:r>
    </w:p>
    <w:p w14:paraId="37AF0DC6" w14:textId="77777777" w:rsidR="00783431" w:rsidRPr="009C458E" w:rsidRDefault="00783431" w:rsidP="009C458E">
      <w:pPr>
        <w:widowControl w:val="0"/>
        <w:spacing w:line="240" w:lineRule="auto"/>
        <w:rPr>
          <w:szCs w:val="22"/>
          <w:lang w:val="sr-Latn-ME"/>
        </w:rPr>
      </w:pPr>
    </w:p>
    <w:p w14:paraId="51B03D1F" w14:textId="77777777" w:rsidR="00783431" w:rsidRPr="009C458E" w:rsidRDefault="00EF7585" w:rsidP="009C458E">
      <w:pPr>
        <w:widowControl w:val="0"/>
        <w:spacing w:line="240" w:lineRule="auto"/>
        <w:rPr>
          <w:szCs w:val="22"/>
          <w:u w:val="single"/>
          <w:lang w:val="sr-Latn-ME"/>
        </w:rPr>
      </w:pPr>
      <w:r w:rsidRPr="009C458E">
        <w:rPr>
          <w:szCs w:val="22"/>
          <w:u w:val="single"/>
          <w:lang w:val="sr-Latn-ME"/>
        </w:rPr>
        <w:t>Intersticijska bolest pluća</w:t>
      </w:r>
    </w:p>
    <w:p w14:paraId="7125A015" w14:textId="77777777" w:rsidR="00783431" w:rsidRPr="009C458E" w:rsidRDefault="00783431" w:rsidP="009C458E">
      <w:pPr>
        <w:widowControl w:val="0"/>
        <w:spacing w:line="240" w:lineRule="auto"/>
        <w:rPr>
          <w:szCs w:val="22"/>
          <w:lang w:val="sr-Latn-ME"/>
        </w:rPr>
      </w:pPr>
    </w:p>
    <w:p w14:paraId="4B7B2CF4"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Tokom primjene nekih statina, prijavljeni su izuzetno rijetki slučajevi intersticijalne bolesti pluća, naročito tokom dugotrajne terapije (vidjeti dio 4.8). Mogu se pojaviti dispneja, neproduktivni kašalj i pogoršanje opšteg zdravlja (umor, gubitak tjelesne mase i povišena tjelesna temperatura). Ako sumnjamo da se kod pacijenta razvila intersticijska bolest pluća, terapiju statinima treba prekinuti.</w:t>
      </w:r>
    </w:p>
    <w:p w14:paraId="4F787910" w14:textId="77777777" w:rsidR="00783431" w:rsidRPr="009C458E" w:rsidRDefault="00783431" w:rsidP="009C458E">
      <w:pPr>
        <w:widowControl w:val="0"/>
        <w:spacing w:line="240" w:lineRule="auto"/>
        <w:rPr>
          <w:szCs w:val="22"/>
          <w:u w:val="single"/>
          <w:lang w:val="sr-Latn-ME"/>
        </w:rPr>
      </w:pPr>
    </w:p>
    <w:p w14:paraId="5BC92E48" w14:textId="77777777" w:rsidR="00783431" w:rsidRPr="009C458E" w:rsidRDefault="00EF7585" w:rsidP="009C458E">
      <w:pPr>
        <w:widowControl w:val="0"/>
        <w:spacing w:line="240" w:lineRule="auto"/>
        <w:jc w:val="both"/>
        <w:rPr>
          <w:szCs w:val="22"/>
          <w:u w:val="single"/>
          <w:lang w:val="sr-Latn-ME"/>
        </w:rPr>
      </w:pPr>
      <w:r w:rsidRPr="009C458E">
        <w:rPr>
          <w:szCs w:val="22"/>
          <w:u w:val="single"/>
          <w:lang w:val="sr-Latn-ME"/>
        </w:rPr>
        <w:t>Diabetes mellitus</w:t>
      </w:r>
    </w:p>
    <w:p w14:paraId="50016755" w14:textId="77777777" w:rsidR="00783431" w:rsidRPr="009C458E" w:rsidRDefault="00EF7585" w:rsidP="009C458E">
      <w:pPr>
        <w:widowControl w:val="0"/>
        <w:spacing w:line="240" w:lineRule="auto"/>
        <w:rPr>
          <w:szCs w:val="22"/>
          <w:lang w:val="sr-Latn-ME"/>
        </w:rPr>
      </w:pPr>
      <w:r w:rsidRPr="009C458E">
        <w:rPr>
          <w:szCs w:val="22"/>
          <w:u w:val="single"/>
          <w:lang w:val="sr-Latn-ME"/>
        </w:rPr>
        <w:t xml:space="preserve"> </w:t>
      </w:r>
    </w:p>
    <w:p w14:paraId="60E60649" w14:textId="77777777" w:rsidR="00783431" w:rsidRPr="009C458E" w:rsidRDefault="00EF7585" w:rsidP="009C458E">
      <w:pPr>
        <w:widowControl w:val="0"/>
        <w:spacing w:line="240" w:lineRule="auto"/>
        <w:jc w:val="both"/>
        <w:rPr>
          <w:szCs w:val="22"/>
          <w:lang w:val="sr-Latn-ME"/>
        </w:rPr>
      </w:pPr>
      <w:r w:rsidRPr="009C458E">
        <w:rPr>
          <w:szCs w:val="22"/>
          <w:lang w:val="sr-Latn-ME"/>
        </w:rPr>
        <w:t>Postoje dokazi koji ukazuju da statini kao grupa ljekova utiču na povećanje nivoa glukoze kod nekih pacijenata. Zboga toga je neophodno da se sprovede odgovarajuća zaštita od nastanka dijabetesa kod pacijenata kod kojih dolazi do hiperglikemije primjenom statina. Kod ovih pacijenata ne bi trebalo obustaviti primjenu statina, jer smanjenje vaskularnog rizika nadmašuje rizik od nastanka dijabetesa. Kod pacijenata koji imaju faktore rizika (natašte vrijednosti glukoze u krvi 5,6-6,9 mmol/l, BMI &gt; 30 kg/m</w:t>
      </w:r>
      <w:r w:rsidRPr="009C458E">
        <w:rPr>
          <w:szCs w:val="22"/>
          <w:vertAlign w:val="superscript"/>
          <w:lang w:val="sr-Latn-ME"/>
        </w:rPr>
        <w:t>2</w:t>
      </w:r>
      <w:r w:rsidRPr="009C458E">
        <w:rPr>
          <w:szCs w:val="22"/>
          <w:lang w:val="sr-Latn-ME"/>
        </w:rPr>
        <w:t xml:space="preserve">, povišen nivo triglicerida, hipertenzija) treba pratiti kliničke i biohemijske parametre prema </w:t>
      </w:r>
      <w:r w:rsidRPr="009C458E">
        <w:rPr>
          <w:szCs w:val="22"/>
          <w:lang w:val="sr-Latn-ME"/>
        </w:rPr>
        <w:lastRenderedPageBreak/>
        <w:t>nacionalnim smjernicama.</w:t>
      </w:r>
    </w:p>
    <w:p w14:paraId="738C19A0" w14:textId="77777777" w:rsidR="00783431" w:rsidRPr="009C458E" w:rsidRDefault="00EF7585" w:rsidP="009C458E">
      <w:pPr>
        <w:widowControl w:val="0"/>
        <w:spacing w:line="240" w:lineRule="auto"/>
        <w:jc w:val="both"/>
        <w:rPr>
          <w:szCs w:val="22"/>
          <w:lang w:val="sr-Latn-ME"/>
        </w:rPr>
      </w:pPr>
      <w:r w:rsidRPr="009C458E">
        <w:rPr>
          <w:szCs w:val="22"/>
          <w:lang w:val="sr-Latn-ME"/>
        </w:rPr>
        <w:t>U studiji JUPITER, ukupna prijavljena učestalost dijabetesa bila je 2,8% u grupi koja je primala rosuvastatin, i 2,3% u grupi koja je primala placebo, a koji su imali vrijednosti glukoze natašte 5,6 do 6,9 mmol/l.</w:t>
      </w:r>
    </w:p>
    <w:p w14:paraId="60BFF9AC" w14:textId="77777777" w:rsidR="00783431" w:rsidRPr="009C458E" w:rsidRDefault="00783431" w:rsidP="009C458E">
      <w:pPr>
        <w:widowControl w:val="0"/>
        <w:spacing w:line="240" w:lineRule="auto"/>
        <w:rPr>
          <w:szCs w:val="22"/>
          <w:lang w:val="sr-Latn-ME"/>
        </w:rPr>
      </w:pPr>
    </w:p>
    <w:p w14:paraId="3FDA20B6" w14:textId="77777777" w:rsidR="00783431" w:rsidRPr="009C458E" w:rsidRDefault="00EF7585" w:rsidP="009C458E">
      <w:pPr>
        <w:widowControl w:val="0"/>
        <w:spacing w:line="240" w:lineRule="auto"/>
        <w:rPr>
          <w:szCs w:val="22"/>
          <w:u w:val="single"/>
          <w:lang w:val="sr-Latn-ME"/>
        </w:rPr>
      </w:pPr>
      <w:r w:rsidRPr="009C458E">
        <w:rPr>
          <w:szCs w:val="22"/>
          <w:u w:val="single"/>
          <w:lang w:val="sr-Latn-ME"/>
        </w:rPr>
        <w:t>Pedijatrijska populacija</w:t>
      </w:r>
    </w:p>
    <w:p w14:paraId="2E25CF2B" w14:textId="77777777" w:rsidR="00783431" w:rsidRPr="009C458E" w:rsidRDefault="00783431" w:rsidP="009C458E">
      <w:pPr>
        <w:widowControl w:val="0"/>
        <w:spacing w:line="240" w:lineRule="auto"/>
        <w:rPr>
          <w:szCs w:val="22"/>
          <w:lang w:val="sr-Latn-ME"/>
        </w:rPr>
      </w:pPr>
    </w:p>
    <w:p w14:paraId="7B89716B"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Procjena linearnog rasta (tjelesne visine), tjelesne mase, ITM (indeksa tjelesne mase) i sekundarnih karakteristika polne zrelosti po Tanerovoj ljestvici kod pedijatrijskih pacijenata u uzrastu od 10 do 17 godina koji uzimaju rosuvastatin je ograničena na period od dvije godine. Nakon dvije godine terapije u studiji nije primijećen uticaj na rast, tjelesnu masu, ITM ili polnu zrelost (vidjeti dio 5.1). Iskustvo iz kliničkih studija kod djece i adolescenata je ograničeno i dugotrajni efekti rosuvastatina nisu poznati.</w:t>
      </w:r>
    </w:p>
    <w:p w14:paraId="62D11D0A" w14:textId="77777777" w:rsidR="00783431" w:rsidRPr="009C458E" w:rsidRDefault="00783431" w:rsidP="009C458E">
      <w:pPr>
        <w:widowControl w:val="0"/>
        <w:spacing w:line="240" w:lineRule="auto"/>
        <w:jc w:val="both"/>
        <w:rPr>
          <w:szCs w:val="22"/>
          <w:lang w:val="sr-Latn-ME" w:eastAsia="hr-HR"/>
        </w:rPr>
      </w:pPr>
    </w:p>
    <w:p w14:paraId="0B53FC8D"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U kliničkoj studiji kod djece i adolescenata koji su primali rosuvastatin 52 nedjelje, primijećeno je  povećanje vrijednosti CK za više od 10 puta iznad gornje granice normalnih vrijednosti, i simptomi u mišićima nakon vježbanja ili intenzivnije fizičke aktivnosti u poređenju sa rezultatima kliničkih studija kod odraslih (vidjeti dio 4.8).</w:t>
      </w:r>
    </w:p>
    <w:p w14:paraId="300C60A0" w14:textId="77777777" w:rsidR="00783431" w:rsidRPr="009C458E" w:rsidRDefault="00783431" w:rsidP="009C458E">
      <w:pPr>
        <w:widowControl w:val="0"/>
        <w:spacing w:line="240" w:lineRule="auto"/>
        <w:jc w:val="both"/>
        <w:rPr>
          <w:szCs w:val="22"/>
          <w:lang w:val="sr-Latn-ME" w:eastAsia="hr-HR"/>
        </w:rPr>
      </w:pPr>
    </w:p>
    <w:p w14:paraId="65E3A4D4"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 xml:space="preserve">Ozbiljne neželjene reakcije na koži </w:t>
      </w:r>
    </w:p>
    <w:p w14:paraId="69373686"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 xml:space="preserve">Ozbiljne neželjene reakcije na koži, uključujući Stevens-Johnsonov sindrom (SJS) i reakciju na lijek praćenu eozinofilijom i sistemskim simptomima (engl. Drug reaction with eosinophilia and systemic symptoms, DRESS), koje mogu biti opasne po život ili smrtonosne, prijavljene su kod primjene rosuvastatina. U trenutku propisivanja terapije, pacijente treba savjetovati o znacima i simptomima teških kožnih reakcija, i pažljivo ih pratiti. Ako se pojave znaci i simptomi koji upućuju na te reakcije, liječenje Roswerom treba odmah prekinuti i razmotriti liječenje drugim lijekom. </w:t>
      </w:r>
    </w:p>
    <w:p w14:paraId="0633A6E6"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Ako je prilikom primjene Roswere pacijent razvio ozbiljnu reakciju poput SJS-a ili DRESS-a, liječenje Roswerom kod ovih pacijenata ne smije se ni u jednom trenutku ponovno započeti.</w:t>
      </w:r>
    </w:p>
    <w:p w14:paraId="06966E78" w14:textId="77777777" w:rsidR="00783431" w:rsidRPr="009C458E" w:rsidRDefault="00783431" w:rsidP="009C458E">
      <w:pPr>
        <w:widowControl w:val="0"/>
        <w:spacing w:line="240" w:lineRule="auto"/>
        <w:jc w:val="both"/>
        <w:rPr>
          <w:szCs w:val="22"/>
          <w:lang w:val="sr-Latn-ME" w:eastAsia="hr-HR"/>
        </w:rPr>
      </w:pPr>
    </w:p>
    <w:p w14:paraId="5418ABD0" w14:textId="77777777" w:rsidR="00783431" w:rsidRPr="009C458E" w:rsidRDefault="00EF7585" w:rsidP="009C458E">
      <w:pPr>
        <w:widowControl w:val="0"/>
        <w:spacing w:line="240" w:lineRule="auto"/>
        <w:rPr>
          <w:iCs/>
          <w:szCs w:val="22"/>
          <w:lang w:val="sr-Latn-ME"/>
        </w:rPr>
      </w:pPr>
      <w:r w:rsidRPr="009C458E">
        <w:rPr>
          <w:i/>
          <w:iCs/>
          <w:szCs w:val="22"/>
          <w:lang w:val="sr-Latn-ME"/>
        </w:rPr>
        <w:t>Posebna upozorenja o pomoćnim supstancama</w:t>
      </w:r>
    </w:p>
    <w:p w14:paraId="51842992"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Lijek Roswera sadrži laktozu. Pacijenti sa rijetkom nasljednom intolerancijom na galaktozu, nedostatkom laktaze ili malapsorpcijom glukoze/galaktoze ne smiju primjenjivati ovaj lijek.</w:t>
      </w:r>
    </w:p>
    <w:p w14:paraId="563BAC2A" w14:textId="77777777" w:rsidR="00783431" w:rsidRPr="009C458E" w:rsidRDefault="00783431" w:rsidP="009C458E">
      <w:pPr>
        <w:widowControl w:val="0"/>
        <w:spacing w:line="240" w:lineRule="auto"/>
        <w:jc w:val="both"/>
        <w:rPr>
          <w:szCs w:val="22"/>
          <w:lang w:val="sr-Latn-ME"/>
        </w:rPr>
      </w:pPr>
    </w:p>
    <w:p w14:paraId="4A48B733" w14:textId="77777777" w:rsidR="00783431" w:rsidRPr="009C458E" w:rsidRDefault="00EF7585" w:rsidP="009C458E">
      <w:pPr>
        <w:widowControl w:val="0"/>
        <w:spacing w:line="240" w:lineRule="auto"/>
        <w:ind w:left="567" w:hanging="567"/>
        <w:jc w:val="both"/>
        <w:outlineLvl w:val="0"/>
        <w:rPr>
          <w:b/>
          <w:szCs w:val="22"/>
          <w:lang w:val="sr-Latn-ME"/>
        </w:rPr>
      </w:pPr>
      <w:r w:rsidRPr="009C458E">
        <w:rPr>
          <w:b/>
          <w:szCs w:val="22"/>
          <w:lang w:val="sr-Latn-ME"/>
        </w:rPr>
        <w:t>4.5</w:t>
      </w:r>
      <w:r w:rsidRPr="009C458E">
        <w:rPr>
          <w:b/>
          <w:szCs w:val="22"/>
          <w:lang w:val="sr-Latn-ME"/>
        </w:rPr>
        <w:tab/>
        <w:t>Interakcije sa drugim ljekovima i druge vrste interakcija</w:t>
      </w:r>
    </w:p>
    <w:p w14:paraId="62A9079A" w14:textId="77777777" w:rsidR="00783431" w:rsidRPr="009C458E" w:rsidRDefault="00783431" w:rsidP="009C458E">
      <w:pPr>
        <w:widowControl w:val="0"/>
        <w:spacing w:line="240" w:lineRule="auto"/>
        <w:ind w:left="567" w:hanging="567"/>
        <w:jc w:val="both"/>
        <w:outlineLvl w:val="0"/>
        <w:rPr>
          <w:b/>
          <w:szCs w:val="22"/>
          <w:lang w:val="sr-Latn-ME"/>
        </w:rPr>
      </w:pPr>
    </w:p>
    <w:p w14:paraId="09958441" w14:textId="77777777" w:rsidR="00783431" w:rsidRPr="009C458E" w:rsidRDefault="00EF7585" w:rsidP="009C458E">
      <w:pPr>
        <w:widowControl w:val="0"/>
        <w:spacing w:line="240" w:lineRule="auto"/>
        <w:jc w:val="both"/>
        <w:outlineLvl w:val="2"/>
        <w:rPr>
          <w:szCs w:val="22"/>
          <w:u w:val="single"/>
          <w:lang w:val="sr-Latn-ME"/>
        </w:rPr>
      </w:pPr>
      <w:r w:rsidRPr="009C458E">
        <w:rPr>
          <w:szCs w:val="22"/>
          <w:u w:val="single"/>
          <w:lang w:val="sr-Latn-ME"/>
        </w:rPr>
        <w:t>Uticaj istovremeno korišćenih ljekova na rosuvastatin</w:t>
      </w:r>
    </w:p>
    <w:p w14:paraId="47FF54E8" w14:textId="77777777" w:rsidR="00783431" w:rsidRPr="009C458E" w:rsidRDefault="00783431" w:rsidP="009C458E">
      <w:pPr>
        <w:widowControl w:val="0"/>
        <w:spacing w:line="240" w:lineRule="auto"/>
        <w:jc w:val="both"/>
        <w:outlineLvl w:val="2"/>
        <w:rPr>
          <w:szCs w:val="22"/>
          <w:lang w:val="sr-Latn-ME"/>
        </w:rPr>
      </w:pPr>
    </w:p>
    <w:p w14:paraId="296910F7" w14:textId="77777777" w:rsidR="00783431" w:rsidRPr="009C458E" w:rsidRDefault="00EF7585" w:rsidP="009C458E">
      <w:pPr>
        <w:widowControl w:val="0"/>
        <w:spacing w:line="240" w:lineRule="auto"/>
        <w:jc w:val="both"/>
        <w:outlineLvl w:val="2"/>
        <w:rPr>
          <w:i/>
          <w:szCs w:val="22"/>
          <w:lang w:val="sr-Latn-ME"/>
        </w:rPr>
      </w:pPr>
      <w:r w:rsidRPr="009C458E">
        <w:rPr>
          <w:i/>
          <w:szCs w:val="22"/>
          <w:lang w:val="sr-Latn-ME"/>
        </w:rPr>
        <w:t>Inhibitori transportnih proteina</w:t>
      </w:r>
    </w:p>
    <w:p w14:paraId="3EBC8E8D" w14:textId="77777777" w:rsidR="00783431" w:rsidRPr="009C458E" w:rsidRDefault="00EF7585" w:rsidP="009C458E">
      <w:pPr>
        <w:widowControl w:val="0"/>
        <w:spacing w:line="240" w:lineRule="auto"/>
        <w:jc w:val="both"/>
        <w:outlineLvl w:val="2"/>
        <w:rPr>
          <w:iCs/>
          <w:szCs w:val="22"/>
          <w:lang w:val="sr-Latn-ME" w:eastAsia="hr-HR"/>
        </w:rPr>
      </w:pPr>
      <w:r w:rsidRPr="009C458E">
        <w:rPr>
          <w:szCs w:val="22"/>
          <w:lang w:val="sr-Latn-ME"/>
        </w:rPr>
        <w:t>Rosuvastatin je supstrat određenih transportnih proteina uključujući i transportni protein za hepatično preuzimanje OATP1B1 i efluksni transportni protein BCRP. Istovremena primjena rosuvastatina sa ljekovima koji su inhibitori ovih transportnih proteina može da dovede do povećane koncentracije rosuvastatina u plazmi i povećanog rizika od miopatije (vidjeti djelove 4.2 , 4.4 i 4.5, Tabela 1).</w:t>
      </w:r>
    </w:p>
    <w:p w14:paraId="62B58140" w14:textId="77777777" w:rsidR="00783431" w:rsidRPr="009C458E" w:rsidRDefault="00783431" w:rsidP="009C458E">
      <w:pPr>
        <w:widowControl w:val="0"/>
        <w:spacing w:line="240" w:lineRule="auto"/>
        <w:jc w:val="both"/>
        <w:outlineLvl w:val="2"/>
        <w:rPr>
          <w:iCs/>
          <w:szCs w:val="22"/>
          <w:lang w:val="sr-Latn-ME" w:eastAsia="hr-HR"/>
        </w:rPr>
      </w:pPr>
    </w:p>
    <w:p w14:paraId="682C5FC5" w14:textId="77777777" w:rsidR="00783431" w:rsidRPr="009C458E" w:rsidRDefault="00EF7585" w:rsidP="009C458E">
      <w:pPr>
        <w:widowControl w:val="0"/>
        <w:spacing w:line="240" w:lineRule="auto"/>
        <w:jc w:val="both"/>
        <w:outlineLvl w:val="2"/>
        <w:rPr>
          <w:i/>
          <w:iCs/>
          <w:szCs w:val="22"/>
          <w:lang w:val="sr-Latn-ME" w:eastAsia="hr-HR"/>
        </w:rPr>
      </w:pPr>
      <w:r w:rsidRPr="009C458E">
        <w:rPr>
          <w:i/>
          <w:iCs/>
          <w:szCs w:val="22"/>
          <w:lang w:val="sr-Latn-ME" w:eastAsia="hr-HR"/>
        </w:rPr>
        <w:t>Ciklosporin</w:t>
      </w:r>
    </w:p>
    <w:p w14:paraId="0962FB83"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Kod istovremene primjene rosuvastatina i ciklosporina, vrijednost PIK rosuvastatina bila je prosječno sedam puta veća nego kod zdravih dobrovoljaca (vidjeti Tabelu 1). Rosuvastatin je kontraindikovan kod pacijenata koji se istovremeno liječe ciklosporinom (vidjeti dio 4.3).</w:t>
      </w:r>
    </w:p>
    <w:p w14:paraId="35577621"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Istovremena primjena nije promijenila koncentraciju ciklosporina u plazmi.</w:t>
      </w:r>
    </w:p>
    <w:p w14:paraId="775BA9E6" w14:textId="77777777" w:rsidR="00783431" w:rsidRPr="009C458E" w:rsidRDefault="00783431" w:rsidP="009C458E">
      <w:pPr>
        <w:widowControl w:val="0"/>
        <w:spacing w:line="240" w:lineRule="auto"/>
        <w:jc w:val="both"/>
        <w:outlineLvl w:val="2"/>
        <w:rPr>
          <w:szCs w:val="22"/>
          <w:lang w:val="sr-Latn-ME"/>
        </w:rPr>
      </w:pPr>
    </w:p>
    <w:p w14:paraId="1291DB90" w14:textId="77777777" w:rsidR="00783431" w:rsidRPr="009C458E" w:rsidRDefault="00EF7585" w:rsidP="009C458E">
      <w:pPr>
        <w:widowControl w:val="0"/>
        <w:spacing w:line="240" w:lineRule="auto"/>
        <w:outlineLvl w:val="0"/>
        <w:rPr>
          <w:i/>
          <w:iCs/>
          <w:szCs w:val="22"/>
          <w:lang w:val="sr-Latn-ME" w:eastAsia="hr-HR"/>
        </w:rPr>
      </w:pPr>
      <w:r w:rsidRPr="009C458E">
        <w:rPr>
          <w:i/>
          <w:iCs/>
          <w:szCs w:val="22"/>
          <w:lang w:val="sr-Latn-ME" w:eastAsia="hr-HR"/>
        </w:rPr>
        <w:t>Inhibitori proteaze</w:t>
      </w:r>
    </w:p>
    <w:p w14:paraId="34B05CD1" w14:textId="4FA34DC3" w:rsidR="00783431" w:rsidRPr="005B0C54" w:rsidRDefault="00EF7585" w:rsidP="005B0C54">
      <w:pPr>
        <w:widowControl w:val="0"/>
        <w:spacing w:line="240" w:lineRule="auto"/>
        <w:jc w:val="both"/>
        <w:rPr>
          <w:i/>
          <w:iCs/>
          <w:szCs w:val="22"/>
          <w:lang w:val="sr-Latn-ME" w:eastAsia="hr-HR"/>
        </w:rPr>
      </w:pPr>
      <w:r w:rsidRPr="009C458E">
        <w:rPr>
          <w:szCs w:val="22"/>
          <w:lang w:val="sr-Latn-ME"/>
        </w:rPr>
        <w:t xml:space="preserve">Iako je tačan mehanizam interakcija nepoznat, istovremena primjena inhibitora proteaze i rosuvastatina može jako povećati raspoloživost rosuvastatina (vidjeti Tabelu 1). U ispitivanju farmakokinetike na zdravim dobrovoljcima, istovremena primjena 10 mg rosuvastatina i kombinacije dva inhibitora proteaze (300 mg atazanavira/100 mg ritonavira), dovela je u stanju ravnoteže do približno trostrukog povećanja PIK, odnosno do sedmostrukog povećanja Cmax vrijednosti rosuvastatina. Zbog toga se istovremena primjena rosuvastatina u kombinaciji sa nekim inhibitorima proteaze može uzeti u obzir samo poslije pažljivog razmatranja podešavanja doze lijeka </w:t>
      </w:r>
      <w:r w:rsidRPr="009C458E">
        <w:rPr>
          <w:szCs w:val="22"/>
          <w:lang w:val="sr-Latn-ME" w:eastAsia="hr-HR"/>
        </w:rPr>
        <w:t>Roswera</w:t>
      </w:r>
      <w:r w:rsidRPr="009C458E">
        <w:rPr>
          <w:szCs w:val="22"/>
          <w:lang w:val="sr-Latn-ME"/>
        </w:rPr>
        <w:t xml:space="preserve"> na osnovu očekivanog povećanja izloženosti rosuvastatinu (vidjeti djelove 4.2, 4.4, i 4.5, Tabela 1).</w:t>
      </w:r>
    </w:p>
    <w:p w14:paraId="6CE58209" w14:textId="77777777" w:rsidR="00783431" w:rsidRPr="009C458E" w:rsidRDefault="00EF7585" w:rsidP="009C458E">
      <w:pPr>
        <w:widowControl w:val="0"/>
        <w:spacing w:line="240" w:lineRule="auto"/>
        <w:jc w:val="both"/>
        <w:outlineLvl w:val="2"/>
        <w:rPr>
          <w:i/>
          <w:iCs/>
          <w:szCs w:val="22"/>
          <w:lang w:val="sr-Latn-ME" w:eastAsia="hr-HR"/>
        </w:rPr>
      </w:pPr>
      <w:r w:rsidRPr="009C458E">
        <w:rPr>
          <w:i/>
          <w:iCs/>
          <w:szCs w:val="22"/>
          <w:lang w:val="sr-Latn-ME" w:eastAsia="hr-HR"/>
        </w:rPr>
        <w:lastRenderedPageBreak/>
        <w:t>Gemfibrozil i drugi ljekovi koji snižavaju koncentraciju lipida</w:t>
      </w:r>
    </w:p>
    <w:p w14:paraId="3BBA7CE2"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Kod istovremenog uzimanja rosuvastatina i gemfibrozila za dva puta su se povećale C</w:t>
      </w:r>
      <w:r w:rsidRPr="009C458E">
        <w:rPr>
          <w:szCs w:val="22"/>
          <w:vertAlign w:val="subscript"/>
          <w:lang w:val="sr-Latn-ME" w:eastAsia="hr-HR"/>
        </w:rPr>
        <w:t>max</w:t>
      </w:r>
      <w:r w:rsidRPr="009C458E">
        <w:rPr>
          <w:szCs w:val="22"/>
          <w:lang w:val="sr-Latn-ME" w:eastAsia="hr-HR"/>
        </w:rPr>
        <w:t xml:space="preserve"> i PIK rosuvastatina (vidjeti dio 4.4).</w:t>
      </w:r>
    </w:p>
    <w:p w14:paraId="7C55B1A8" w14:textId="77777777" w:rsidR="00783431" w:rsidRPr="009C458E" w:rsidRDefault="00783431" w:rsidP="009C458E">
      <w:pPr>
        <w:widowControl w:val="0"/>
        <w:spacing w:line="240" w:lineRule="auto"/>
        <w:jc w:val="both"/>
        <w:rPr>
          <w:szCs w:val="22"/>
          <w:lang w:val="sr-Latn-ME" w:eastAsia="hr-HR"/>
        </w:rPr>
      </w:pPr>
    </w:p>
    <w:p w14:paraId="7E8D65C6"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Iako podaci o međusobnom djelovanju ukazuju da ne treba očekivati značajnije farmakokinetske interakcije sa fenofibratom, moguće su farmakodinamske interakcije. Gemfibrozil, fenofibrat, drugi fibrati i doze niacina (nikotinske kiseline) koje snižavaju nivo lipida (1 g na dan ili više), kod istovremenog uzimanja sa inhibitorima HMG-CoA reduktaze povećavaju vjerovatnoću pojave miopatije, što je vjerovatno posljedica toga da uzrokuju miopatiju i kod samostalnog uzimanja. Doza od 40 mg je kontraindikovana za istovremeno davanje sa fibratom (vidjeti djelove 4.3 i 4.4). Ti pacijenti se moraju početi liječiti dozom od 5 mg.</w:t>
      </w:r>
    </w:p>
    <w:p w14:paraId="118664ED" w14:textId="77777777" w:rsidR="00783431" w:rsidRPr="009C458E" w:rsidRDefault="00783431" w:rsidP="009C458E">
      <w:pPr>
        <w:widowControl w:val="0"/>
        <w:spacing w:line="240" w:lineRule="auto"/>
        <w:rPr>
          <w:szCs w:val="22"/>
          <w:lang w:val="sr-Latn-ME"/>
        </w:rPr>
      </w:pPr>
    </w:p>
    <w:p w14:paraId="6BDAA5A5" w14:textId="77777777" w:rsidR="00783431" w:rsidRPr="009C458E" w:rsidRDefault="00EF7585" w:rsidP="009C458E">
      <w:pPr>
        <w:widowControl w:val="0"/>
        <w:spacing w:line="240" w:lineRule="auto"/>
        <w:jc w:val="both"/>
        <w:outlineLvl w:val="2"/>
        <w:rPr>
          <w:i/>
          <w:iCs/>
          <w:szCs w:val="22"/>
          <w:lang w:val="sr-Latn-ME" w:eastAsia="hr-HR"/>
        </w:rPr>
      </w:pPr>
      <w:r w:rsidRPr="009C458E">
        <w:rPr>
          <w:i/>
          <w:iCs/>
          <w:szCs w:val="22"/>
          <w:lang w:val="sr-Latn-ME" w:eastAsia="hr-HR"/>
        </w:rPr>
        <w:t>Ezetimib</w:t>
      </w:r>
    </w:p>
    <w:p w14:paraId="3E11AB12"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Kod istovremenog uzimanja 10 mg rosuvastatina i 10 mg ezetimiba došlo je do povećanja PIK rosuvastatina 1,2 puta (vidjeti Tabelu 1). Neželjena dejstva zbog farmakodinamske interakcije između lijeka Roswera i ezetimiba nije moguće isključiti (vidjeti dio 4.4).</w:t>
      </w:r>
    </w:p>
    <w:p w14:paraId="46DC9C64" w14:textId="77777777" w:rsidR="00783431" w:rsidRPr="009C458E" w:rsidRDefault="00783431" w:rsidP="009C458E">
      <w:pPr>
        <w:widowControl w:val="0"/>
        <w:spacing w:line="240" w:lineRule="auto"/>
        <w:jc w:val="both"/>
        <w:rPr>
          <w:szCs w:val="22"/>
          <w:lang w:val="sr-Latn-ME" w:eastAsia="hr-HR"/>
        </w:rPr>
      </w:pPr>
    </w:p>
    <w:p w14:paraId="186893C7" w14:textId="77777777" w:rsidR="00783431" w:rsidRPr="009C458E" w:rsidRDefault="00EF7585" w:rsidP="009C458E">
      <w:pPr>
        <w:widowControl w:val="0"/>
        <w:spacing w:line="240" w:lineRule="auto"/>
        <w:jc w:val="both"/>
        <w:outlineLvl w:val="2"/>
        <w:rPr>
          <w:i/>
          <w:iCs/>
          <w:szCs w:val="22"/>
          <w:lang w:val="sr-Latn-ME" w:eastAsia="hr-HR"/>
        </w:rPr>
      </w:pPr>
      <w:r w:rsidRPr="009C458E">
        <w:rPr>
          <w:i/>
          <w:iCs/>
          <w:szCs w:val="22"/>
          <w:lang w:val="sr-Latn-ME" w:eastAsia="hr-HR"/>
        </w:rPr>
        <w:t>Antacid</w:t>
      </w:r>
    </w:p>
    <w:p w14:paraId="7EF9FEE6"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Kod istovremenog davanja rosuvastatina i suspenzije antacida koja je sadržala aluminijum i magnezijum hidroksid, koncentracija rosuvastatina u plazmi smanjila se za približno 50 %. Ovaj efekat je bio manje izrazit ako su antacid davali dva sata nakon uzimanja rosuvastatina. Klinički značaj te interakcije do sada nije ispitan.</w:t>
      </w:r>
    </w:p>
    <w:p w14:paraId="57B4B3F1" w14:textId="77777777" w:rsidR="00783431" w:rsidRPr="009C458E" w:rsidRDefault="00783431" w:rsidP="009C458E">
      <w:pPr>
        <w:widowControl w:val="0"/>
        <w:spacing w:line="240" w:lineRule="auto"/>
        <w:jc w:val="both"/>
        <w:rPr>
          <w:szCs w:val="22"/>
          <w:lang w:val="sr-Latn-ME" w:eastAsia="hr-HR"/>
        </w:rPr>
      </w:pPr>
    </w:p>
    <w:p w14:paraId="4A67FE17" w14:textId="77777777" w:rsidR="00783431" w:rsidRPr="009C458E" w:rsidRDefault="00EF7585" w:rsidP="009C458E">
      <w:pPr>
        <w:widowControl w:val="0"/>
        <w:spacing w:line="240" w:lineRule="auto"/>
        <w:jc w:val="both"/>
        <w:outlineLvl w:val="2"/>
        <w:rPr>
          <w:i/>
          <w:iCs/>
          <w:szCs w:val="22"/>
          <w:lang w:val="sr-Latn-ME" w:eastAsia="hr-HR"/>
        </w:rPr>
      </w:pPr>
      <w:r w:rsidRPr="009C458E">
        <w:rPr>
          <w:i/>
          <w:iCs/>
          <w:szCs w:val="22"/>
          <w:lang w:val="sr-Latn-ME" w:eastAsia="hr-HR"/>
        </w:rPr>
        <w:t>Eritromicin</w:t>
      </w:r>
    </w:p>
    <w:p w14:paraId="128B9485"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Kod istovremenog uzimanja rosuvastatina i eritromicina, za 20 % se smanjila PIK</w:t>
      </w:r>
      <w:r w:rsidRPr="009C458E">
        <w:rPr>
          <w:szCs w:val="22"/>
          <w:vertAlign w:val="subscript"/>
          <w:lang w:val="sr-Latn-ME" w:eastAsia="hr-HR"/>
        </w:rPr>
        <w:t>0-4</w:t>
      </w:r>
      <w:r w:rsidRPr="009C458E">
        <w:rPr>
          <w:szCs w:val="22"/>
          <w:lang w:val="sr-Latn-ME" w:eastAsia="hr-HR"/>
        </w:rPr>
        <w:t xml:space="preserve"> rosuvastatina i za 30 % njegova C</w:t>
      </w:r>
      <w:r w:rsidRPr="009C458E">
        <w:rPr>
          <w:szCs w:val="22"/>
          <w:vertAlign w:val="subscript"/>
          <w:lang w:val="sr-Latn-ME" w:eastAsia="hr-HR"/>
        </w:rPr>
        <w:t>max</w:t>
      </w:r>
      <w:r w:rsidRPr="009C458E">
        <w:rPr>
          <w:szCs w:val="22"/>
          <w:lang w:val="sr-Latn-ME" w:eastAsia="hr-HR"/>
        </w:rPr>
        <w:t xml:space="preserve">. Interakcija može biti posljedica povećanog motiliteta crijeva kojeg uzrokuje eritromicin. </w:t>
      </w:r>
    </w:p>
    <w:p w14:paraId="0FCD75D4" w14:textId="77777777" w:rsidR="00783431" w:rsidRPr="009C458E" w:rsidRDefault="00EF7585" w:rsidP="009C458E">
      <w:pPr>
        <w:widowControl w:val="0"/>
        <w:spacing w:line="240" w:lineRule="auto"/>
        <w:rPr>
          <w:szCs w:val="22"/>
          <w:lang w:val="sr-Latn-ME"/>
        </w:rPr>
      </w:pPr>
      <w:r w:rsidRPr="009C458E">
        <w:rPr>
          <w:i/>
          <w:szCs w:val="22"/>
          <w:lang w:val="sr-Latn-ME"/>
        </w:rPr>
        <w:t xml:space="preserve"> </w:t>
      </w:r>
    </w:p>
    <w:p w14:paraId="582E12BE" w14:textId="77777777" w:rsidR="00783431" w:rsidRPr="009C458E" w:rsidRDefault="00EF7585" w:rsidP="009C458E">
      <w:pPr>
        <w:widowControl w:val="0"/>
        <w:spacing w:line="240" w:lineRule="auto"/>
        <w:jc w:val="both"/>
        <w:outlineLvl w:val="2"/>
        <w:rPr>
          <w:i/>
          <w:iCs/>
          <w:szCs w:val="22"/>
          <w:lang w:val="sr-Latn-ME" w:eastAsia="hr-HR"/>
        </w:rPr>
      </w:pPr>
      <w:r w:rsidRPr="009C458E">
        <w:rPr>
          <w:i/>
          <w:iCs/>
          <w:szCs w:val="22"/>
          <w:lang w:val="sr-Latn-ME" w:eastAsia="hr-HR"/>
        </w:rPr>
        <w:t>Enzimi citohroma P450</w:t>
      </w:r>
    </w:p>
    <w:p w14:paraId="7A91DCDC"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 xml:space="preserve">Rezultati studija </w:t>
      </w:r>
      <w:r w:rsidRPr="009C458E">
        <w:rPr>
          <w:i/>
          <w:iCs/>
          <w:szCs w:val="22"/>
          <w:lang w:val="sr-Latn-ME" w:eastAsia="hr-HR"/>
        </w:rPr>
        <w:t>in vitro</w:t>
      </w:r>
      <w:r w:rsidRPr="009C458E">
        <w:rPr>
          <w:szCs w:val="22"/>
          <w:lang w:val="sr-Latn-ME" w:eastAsia="hr-HR"/>
        </w:rPr>
        <w:t xml:space="preserve"> i </w:t>
      </w:r>
      <w:r w:rsidRPr="009C458E">
        <w:rPr>
          <w:i/>
          <w:iCs/>
          <w:szCs w:val="22"/>
          <w:lang w:val="sr-Latn-ME" w:eastAsia="hr-HR"/>
        </w:rPr>
        <w:t>in vivo</w:t>
      </w:r>
      <w:r w:rsidRPr="009C458E">
        <w:rPr>
          <w:szCs w:val="22"/>
          <w:lang w:val="sr-Latn-ME" w:eastAsia="hr-HR"/>
        </w:rPr>
        <w:t xml:space="preserve"> pokazuju da rosuvastatin nije niti inhibitor niti induktor izoenzima citohroma P450. Pored toga je slabi supstrat za te izoenzime.</w:t>
      </w:r>
    </w:p>
    <w:p w14:paraId="48D2DBF5" w14:textId="77777777" w:rsidR="00783431" w:rsidRPr="009C458E" w:rsidRDefault="00EF7585" w:rsidP="009C458E">
      <w:pPr>
        <w:widowControl w:val="0"/>
        <w:spacing w:line="240" w:lineRule="auto"/>
        <w:jc w:val="both"/>
        <w:rPr>
          <w:szCs w:val="22"/>
          <w:lang w:val="sr-Latn-ME" w:eastAsia="hr-HR"/>
        </w:rPr>
      </w:pPr>
      <w:r w:rsidRPr="009C458E">
        <w:rPr>
          <w:szCs w:val="22"/>
          <w:lang w:val="sr-Latn-ME"/>
        </w:rPr>
        <w:t xml:space="preserve">Prema tome, ne očekuju se interakcije koje mogu biti posljedica metabolizma posredovanog citohromom P450. </w:t>
      </w:r>
      <w:r w:rsidRPr="009C458E">
        <w:rPr>
          <w:szCs w:val="22"/>
          <w:lang w:val="sr-Latn-ME" w:eastAsia="hr-HR"/>
        </w:rPr>
        <w:t>Nema klinički važnih interakcija između rosuvastatina i flukonazola (inhibitora CYP2C9 i CYP3A4) ili ketokonazola (inhibitora CYP2A6 i CYP3A4).</w:t>
      </w:r>
    </w:p>
    <w:p w14:paraId="5C4D1F8B" w14:textId="77777777" w:rsidR="00783431" w:rsidRPr="009C458E" w:rsidRDefault="00EF7585" w:rsidP="009C458E">
      <w:pPr>
        <w:widowControl w:val="0"/>
        <w:spacing w:line="240" w:lineRule="auto"/>
        <w:jc w:val="both"/>
        <w:rPr>
          <w:iCs/>
          <w:szCs w:val="22"/>
          <w:lang w:val="sr-Latn-ME" w:eastAsia="hr-HR"/>
        </w:rPr>
      </w:pPr>
      <w:r w:rsidRPr="009C458E">
        <w:rPr>
          <w:i/>
          <w:iCs/>
          <w:szCs w:val="22"/>
          <w:lang w:val="sr-Latn-ME" w:eastAsia="hr-HR"/>
        </w:rPr>
        <w:t xml:space="preserve"> </w:t>
      </w:r>
    </w:p>
    <w:p w14:paraId="15BFF3A9" w14:textId="77777777" w:rsidR="00783431" w:rsidRPr="009C458E" w:rsidRDefault="00EF7585" w:rsidP="009C458E">
      <w:pPr>
        <w:widowControl w:val="0"/>
        <w:spacing w:line="240" w:lineRule="auto"/>
        <w:jc w:val="both"/>
        <w:rPr>
          <w:szCs w:val="22"/>
          <w:lang w:val="sr-Latn-ME"/>
        </w:rPr>
      </w:pPr>
      <w:r w:rsidRPr="009C458E">
        <w:rPr>
          <w:i/>
          <w:szCs w:val="22"/>
          <w:lang w:val="sr-Latn-ME"/>
        </w:rPr>
        <w:t>Interakcije koje zahtijevaju prilagođavanje doziranja rosuvastatina (vidjeti Tabelu 1)</w:t>
      </w:r>
      <w:r w:rsidRPr="009C458E">
        <w:rPr>
          <w:szCs w:val="22"/>
          <w:lang w:val="sr-Latn-ME"/>
        </w:rPr>
        <w:t xml:space="preserve">: </w:t>
      </w:r>
    </w:p>
    <w:p w14:paraId="7FF35DE7" w14:textId="77777777" w:rsidR="00783431" w:rsidRPr="009C458E" w:rsidRDefault="00EF7585" w:rsidP="009C458E">
      <w:pPr>
        <w:widowControl w:val="0"/>
        <w:spacing w:line="240" w:lineRule="auto"/>
        <w:jc w:val="both"/>
        <w:rPr>
          <w:b/>
          <w:bCs/>
          <w:kern w:val="32"/>
          <w:szCs w:val="22"/>
          <w:highlight w:val="yellow"/>
          <w:lang w:val="sr-Latn-ME"/>
        </w:rPr>
      </w:pPr>
      <w:r w:rsidRPr="009C458E">
        <w:rPr>
          <w:szCs w:val="22"/>
          <w:lang w:val="sr-Latn-ME"/>
        </w:rPr>
        <w:t>Kada je potrebno da se rosuvastatin koristi istovremeno sa drugim ljekovima za koje se zna da povećavaju njegovu raspoloživost, potrebno je prilagoditi dozu rosuvastatina.  Rosuvastatin treba primijeniti u dozi od 5 mg jednom dnevno, ukoliko očekivano povećanje raspoloživosti (PIK) nije veće od 2 puta ili više. Maksimalna dnevna doza rosuvastatina treba da je podešena tako da očekivana raspoloživost rosuvastatina ne premašuje nivo kada se lijek primijeni u dozi od 40mg/dan bez interakcija sa drugim ljekovima, na primjer 20 mg rosuvastatina sa gemfibrozilom (1,9 puta veće) i 10 mg rosuvastatina u kombinaciji sa ritonavirom/atazanavirom / (3,1 puta veće).</w:t>
      </w:r>
    </w:p>
    <w:p w14:paraId="36665A02" w14:textId="77777777" w:rsidR="00783431" w:rsidRPr="009C458E" w:rsidRDefault="00783431" w:rsidP="009C458E">
      <w:pPr>
        <w:widowControl w:val="0"/>
        <w:spacing w:line="240" w:lineRule="auto"/>
        <w:jc w:val="both"/>
        <w:rPr>
          <w:iCs/>
          <w:szCs w:val="22"/>
          <w:lang w:val="sr-Latn-ME" w:eastAsia="hr-HR"/>
        </w:rPr>
      </w:pPr>
    </w:p>
    <w:p w14:paraId="0F97D892" w14:textId="77777777" w:rsidR="00783431" w:rsidRPr="009C458E" w:rsidRDefault="00EF7585" w:rsidP="009C458E">
      <w:pPr>
        <w:widowControl w:val="0"/>
        <w:spacing w:line="240" w:lineRule="auto"/>
        <w:jc w:val="both"/>
        <w:rPr>
          <w:iCs/>
          <w:szCs w:val="22"/>
          <w:lang w:val="sr-Latn-ME" w:eastAsia="hr-HR"/>
        </w:rPr>
      </w:pPr>
      <w:r w:rsidRPr="009C458E">
        <w:rPr>
          <w:iCs/>
          <w:szCs w:val="22"/>
          <w:lang w:val="sr-Latn-ME" w:eastAsia="hr-HR"/>
        </w:rPr>
        <w:t>Ukoliko ljekovi uzrokuju povećanje izloženosti rosuvastatinu (AUC) manje od 2 puta, nije potrebno snižavanje početne doze, ali je potreban oprez u slučaju povećanja doze rosuvastatina iznad 20 mg.</w:t>
      </w:r>
    </w:p>
    <w:p w14:paraId="4F5C0459" w14:textId="77777777" w:rsidR="00783431" w:rsidRPr="009C458E" w:rsidRDefault="00783431" w:rsidP="009C458E">
      <w:pPr>
        <w:widowControl w:val="0"/>
        <w:spacing w:line="240" w:lineRule="auto"/>
        <w:jc w:val="both"/>
        <w:rPr>
          <w:iCs/>
          <w:szCs w:val="22"/>
          <w:lang w:val="sr-Latn-ME" w:eastAsia="hr-HR"/>
        </w:rPr>
      </w:pPr>
    </w:p>
    <w:p w14:paraId="181FA3B9" w14:textId="61692BFD" w:rsidR="00783431" w:rsidRDefault="00EF7585" w:rsidP="009C458E">
      <w:pPr>
        <w:widowControl w:val="0"/>
        <w:spacing w:line="240" w:lineRule="auto"/>
        <w:jc w:val="both"/>
        <w:rPr>
          <w:iCs/>
          <w:szCs w:val="22"/>
          <w:lang w:val="sr-Latn-ME" w:eastAsia="hr-HR"/>
        </w:rPr>
      </w:pPr>
      <w:r w:rsidRPr="009C458E">
        <w:rPr>
          <w:iCs/>
          <w:szCs w:val="22"/>
          <w:lang w:val="sr-Latn-ME" w:eastAsia="hr-HR"/>
        </w:rPr>
        <w:t>Tikagrelor: Tikagrelor može uticati na izlučivanje rosuvastatina putem bubrega, povećavajući rizik od nakupljanja rosuvastatina. Iako tačan mehanizam nije poznat, u nekim je slučajevima istovremena primjena tikagrelora i rosuvastatina dovela do smanjenja bubrežne funkcije, povišenog nivoa vrijednosti kreatin fosfokinaze i rabdomiolize.</w:t>
      </w:r>
    </w:p>
    <w:p w14:paraId="1AC975EF" w14:textId="55E918FF" w:rsidR="005B0C54" w:rsidRDefault="005B0C54" w:rsidP="009C458E">
      <w:pPr>
        <w:widowControl w:val="0"/>
        <w:spacing w:line="240" w:lineRule="auto"/>
        <w:jc w:val="both"/>
        <w:rPr>
          <w:iCs/>
          <w:szCs w:val="22"/>
          <w:lang w:val="sr-Latn-ME" w:eastAsia="hr-HR"/>
        </w:rPr>
      </w:pPr>
    </w:p>
    <w:p w14:paraId="6A70CE05" w14:textId="11F2D7AE" w:rsidR="005B0C54" w:rsidRDefault="005B0C54" w:rsidP="009C458E">
      <w:pPr>
        <w:widowControl w:val="0"/>
        <w:spacing w:line="240" w:lineRule="auto"/>
        <w:jc w:val="both"/>
        <w:rPr>
          <w:iCs/>
          <w:szCs w:val="22"/>
          <w:lang w:val="sr-Latn-ME" w:eastAsia="hr-HR"/>
        </w:rPr>
      </w:pPr>
    </w:p>
    <w:p w14:paraId="2C48FAA4" w14:textId="78700DF7" w:rsidR="005B0C54" w:rsidRDefault="005B0C54" w:rsidP="009C458E">
      <w:pPr>
        <w:widowControl w:val="0"/>
        <w:spacing w:line="240" w:lineRule="auto"/>
        <w:jc w:val="both"/>
        <w:rPr>
          <w:iCs/>
          <w:szCs w:val="22"/>
          <w:lang w:val="sr-Latn-ME" w:eastAsia="hr-HR"/>
        </w:rPr>
      </w:pPr>
    </w:p>
    <w:p w14:paraId="7DD4B2E4" w14:textId="7672E658" w:rsidR="005B0C54" w:rsidRDefault="005B0C54" w:rsidP="009C458E">
      <w:pPr>
        <w:widowControl w:val="0"/>
        <w:spacing w:line="240" w:lineRule="auto"/>
        <w:jc w:val="both"/>
        <w:rPr>
          <w:iCs/>
          <w:szCs w:val="22"/>
          <w:lang w:val="sr-Latn-ME" w:eastAsia="hr-HR"/>
        </w:rPr>
      </w:pPr>
    </w:p>
    <w:p w14:paraId="30FBBE3F" w14:textId="77777777" w:rsidR="005B0C54" w:rsidRDefault="005B0C54" w:rsidP="009C458E">
      <w:pPr>
        <w:widowControl w:val="0"/>
        <w:spacing w:line="240" w:lineRule="auto"/>
        <w:jc w:val="both"/>
        <w:rPr>
          <w:iCs/>
          <w:szCs w:val="22"/>
          <w:lang w:val="sr-Latn-ME" w:eastAsia="hr-HR"/>
        </w:rPr>
      </w:pPr>
    </w:p>
    <w:p w14:paraId="272C4016" w14:textId="77777777" w:rsidR="009C458E" w:rsidRPr="009C458E" w:rsidRDefault="009C458E" w:rsidP="009C458E">
      <w:pPr>
        <w:widowControl w:val="0"/>
        <w:spacing w:line="240" w:lineRule="auto"/>
        <w:jc w:val="both"/>
        <w:rPr>
          <w:iCs/>
          <w:szCs w:val="22"/>
          <w:lang w:val="sr-Latn-ME"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2138"/>
        <w:gridCol w:w="1836"/>
      </w:tblGrid>
      <w:tr w:rsidR="00783431" w:rsidRPr="00171387" w14:paraId="660E7413" w14:textId="77777777" w:rsidTr="009C458E">
        <w:tc>
          <w:tcPr>
            <w:tcW w:w="0" w:type="auto"/>
            <w:gridSpan w:val="3"/>
            <w:tcBorders>
              <w:top w:val="single" w:sz="4" w:space="0" w:color="auto"/>
              <w:left w:val="single" w:sz="4" w:space="0" w:color="auto"/>
              <w:bottom w:val="single" w:sz="4" w:space="0" w:color="auto"/>
              <w:right w:val="single" w:sz="4" w:space="0" w:color="auto"/>
            </w:tcBorders>
            <w:hideMark/>
          </w:tcPr>
          <w:p w14:paraId="10D8BE6F" w14:textId="77777777" w:rsidR="00783431" w:rsidRPr="009C458E" w:rsidRDefault="00EF7585" w:rsidP="009C458E">
            <w:pPr>
              <w:widowControl w:val="0"/>
              <w:spacing w:line="240" w:lineRule="auto"/>
              <w:jc w:val="center"/>
              <w:outlineLvl w:val="2"/>
              <w:rPr>
                <w:b/>
                <w:iCs/>
                <w:szCs w:val="22"/>
                <w:lang w:val="sr-Latn-ME" w:eastAsia="hr-HR"/>
              </w:rPr>
            </w:pPr>
            <w:r w:rsidRPr="009C458E">
              <w:rPr>
                <w:b/>
                <w:iCs/>
                <w:szCs w:val="22"/>
                <w:lang w:val="sr-Latn-ME" w:eastAsia="hr-HR"/>
              </w:rPr>
              <w:lastRenderedPageBreak/>
              <w:t xml:space="preserve">Tabela 1. </w:t>
            </w:r>
            <w:r w:rsidRPr="009C458E">
              <w:rPr>
                <w:b/>
                <w:szCs w:val="22"/>
                <w:lang w:val="sr-Latn-ME"/>
              </w:rPr>
              <w:t>Uticaj istovremene primjene ljekova na raspoloživost rosuvastatina (PIK; u cilju smanjenja veličine rizika) iz objavljenih kliničkih ispitivanja</w:t>
            </w:r>
          </w:p>
        </w:tc>
      </w:tr>
      <w:tr w:rsidR="00783431" w:rsidRPr="00171387" w14:paraId="20F1FE68" w14:textId="77777777" w:rsidTr="009C458E">
        <w:tc>
          <w:tcPr>
            <w:tcW w:w="0" w:type="auto"/>
            <w:gridSpan w:val="3"/>
            <w:shd w:val="clear" w:color="auto" w:fill="auto"/>
          </w:tcPr>
          <w:p w14:paraId="5387EF3E" w14:textId="77777777" w:rsidR="00783431" w:rsidRPr="009C458E" w:rsidRDefault="00EF7585" w:rsidP="009C458E">
            <w:pPr>
              <w:widowControl w:val="0"/>
              <w:spacing w:line="240" w:lineRule="auto"/>
              <w:outlineLvl w:val="2"/>
              <w:rPr>
                <w:b/>
                <w:iCs/>
                <w:szCs w:val="22"/>
                <w:lang w:val="sr-Latn-ME" w:eastAsia="hr-HR"/>
              </w:rPr>
            </w:pPr>
            <w:r w:rsidRPr="009C458E">
              <w:rPr>
                <w:b/>
                <w:iCs/>
                <w:szCs w:val="22"/>
                <w:lang w:val="sr-Latn-ME" w:eastAsia="hr-HR"/>
              </w:rPr>
              <w:t>Dvostruko ili više od dvostruko povećanje izloženosti rosuvastatinu (AUC)</w:t>
            </w:r>
          </w:p>
        </w:tc>
      </w:tr>
      <w:tr w:rsidR="00783431" w:rsidRPr="00171387" w14:paraId="510F3D59"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7EB9B04C" w14:textId="77777777" w:rsidR="00783431" w:rsidRPr="009C458E" w:rsidRDefault="00EF7585" w:rsidP="009C458E">
            <w:pPr>
              <w:widowControl w:val="0"/>
              <w:spacing w:line="240" w:lineRule="auto"/>
              <w:jc w:val="center"/>
              <w:outlineLvl w:val="2"/>
              <w:rPr>
                <w:b/>
                <w:i/>
                <w:iCs/>
                <w:szCs w:val="22"/>
                <w:lang w:val="sr-Latn-ME" w:eastAsia="hr-HR"/>
              </w:rPr>
            </w:pPr>
            <w:r w:rsidRPr="009C458E">
              <w:rPr>
                <w:b/>
                <w:i/>
                <w:iCs/>
                <w:szCs w:val="22"/>
                <w:lang w:val="sr-Latn-ME" w:eastAsia="hr-HR"/>
              </w:rPr>
              <w:t>Dozni režim lijeka sa kojim rosuvastatin stupa u interakciju</w:t>
            </w:r>
          </w:p>
        </w:tc>
        <w:tc>
          <w:tcPr>
            <w:tcW w:w="1180" w:type="pct"/>
            <w:tcBorders>
              <w:top w:val="single" w:sz="4" w:space="0" w:color="auto"/>
              <w:left w:val="single" w:sz="4" w:space="0" w:color="auto"/>
              <w:bottom w:val="single" w:sz="4" w:space="0" w:color="auto"/>
              <w:right w:val="single" w:sz="4" w:space="0" w:color="auto"/>
            </w:tcBorders>
            <w:hideMark/>
          </w:tcPr>
          <w:p w14:paraId="77D42B8C" w14:textId="78C8EDE8" w:rsidR="00783431" w:rsidRPr="009C458E" w:rsidRDefault="00EF7585" w:rsidP="009C458E">
            <w:pPr>
              <w:widowControl w:val="0"/>
              <w:spacing w:line="240" w:lineRule="auto"/>
              <w:jc w:val="center"/>
              <w:outlineLvl w:val="2"/>
              <w:rPr>
                <w:b/>
                <w:i/>
                <w:iCs/>
                <w:szCs w:val="22"/>
                <w:lang w:val="sr-Latn-ME" w:eastAsia="hr-HR"/>
              </w:rPr>
            </w:pPr>
            <w:r w:rsidRPr="009C458E">
              <w:rPr>
                <w:b/>
                <w:i/>
                <w:iCs/>
                <w:szCs w:val="22"/>
                <w:lang w:val="sr-Latn-ME" w:eastAsia="hr-HR"/>
              </w:rPr>
              <w:t>Dozni režim</w:t>
            </w:r>
            <w:r w:rsidR="009C458E">
              <w:rPr>
                <w:b/>
                <w:i/>
                <w:iCs/>
                <w:szCs w:val="22"/>
                <w:lang w:val="sr-Latn-ME" w:eastAsia="hr-HR"/>
              </w:rPr>
              <w:t xml:space="preserve"> </w:t>
            </w:r>
            <w:r w:rsidRPr="009C458E">
              <w:rPr>
                <w:b/>
                <w:i/>
                <w:iCs/>
                <w:szCs w:val="22"/>
                <w:lang w:val="sr-Latn-ME" w:eastAsia="hr-HR"/>
              </w:rPr>
              <w:t>rosuvastatina</w:t>
            </w:r>
          </w:p>
        </w:tc>
        <w:tc>
          <w:tcPr>
            <w:tcW w:w="1013" w:type="pct"/>
            <w:tcBorders>
              <w:top w:val="single" w:sz="4" w:space="0" w:color="auto"/>
              <w:left w:val="single" w:sz="4" w:space="0" w:color="auto"/>
              <w:bottom w:val="single" w:sz="4" w:space="0" w:color="auto"/>
              <w:right w:val="single" w:sz="4" w:space="0" w:color="auto"/>
            </w:tcBorders>
            <w:hideMark/>
          </w:tcPr>
          <w:p w14:paraId="2197A12F" w14:textId="77777777" w:rsidR="00783431" w:rsidRPr="009C458E" w:rsidRDefault="00EF7585" w:rsidP="009C458E">
            <w:pPr>
              <w:widowControl w:val="0"/>
              <w:spacing w:line="240" w:lineRule="auto"/>
              <w:jc w:val="center"/>
              <w:outlineLvl w:val="2"/>
              <w:rPr>
                <w:b/>
                <w:i/>
                <w:iCs/>
                <w:szCs w:val="22"/>
                <w:lang w:val="sr-Latn-ME" w:eastAsia="hr-HR"/>
              </w:rPr>
            </w:pPr>
            <w:r w:rsidRPr="009C458E">
              <w:rPr>
                <w:b/>
                <w:i/>
                <w:iCs/>
                <w:szCs w:val="22"/>
                <w:lang w:val="sr-Latn-ME" w:eastAsia="hr-HR"/>
              </w:rPr>
              <w:t>Promjene u raspoloživosti rosuvastatina  (PIK*)</w:t>
            </w:r>
          </w:p>
        </w:tc>
      </w:tr>
      <w:tr w:rsidR="00783431" w:rsidRPr="009C458E" w14:paraId="7DEDD8AA" w14:textId="77777777" w:rsidTr="009C458E">
        <w:tc>
          <w:tcPr>
            <w:tcW w:w="0" w:type="auto"/>
            <w:tcBorders>
              <w:top w:val="single" w:sz="4" w:space="0" w:color="auto"/>
              <w:left w:val="single" w:sz="4" w:space="0" w:color="auto"/>
              <w:bottom w:val="single" w:sz="4" w:space="0" w:color="auto"/>
              <w:right w:val="single" w:sz="4" w:space="0" w:color="auto"/>
            </w:tcBorders>
            <w:shd w:val="clear" w:color="auto" w:fill="auto"/>
          </w:tcPr>
          <w:p w14:paraId="50B15ECA" w14:textId="77777777" w:rsidR="00783431" w:rsidRPr="009C458E" w:rsidRDefault="00EF7585" w:rsidP="009C458E">
            <w:pPr>
              <w:widowControl w:val="0"/>
              <w:spacing w:line="240" w:lineRule="auto"/>
              <w:jc w:val="center"/>
              <w:outlineLvl w:val="2"/>
              <w:rPr>
                <w:i/>
                <w:iCs/>
                <w:szCs w:val="22"/>
                <w:lang w:val="sr-Latn-ME" w:eastAsia="hr-HR"/>
              </w:rPr>
            </w:pPr>
            <w:r w:rsidRPr="009C458E">
              <w:rPr>
                <w:iCs/>
                <w:szCs w:val="22"/>
                <w:lang w:val="sr-Latn-ME" w:eastAsia="hr-HR"/>
              </w:rPr>
              <w:t>Sofosbuvir/velpatasvir/voksilaprevir (400 mg-100 mg-100 mg) + voksilaprevir (100 mg) jednom dnevno 15 dana</w:t>
            </w:r>
          </w:p>
        </w:tc>
        <w:tc>
          <w:tcPr>
            <w:tcW w:w="1180" w:type="pct"/>
            <w:tcBorders>
              <w:top w:val="single" w:sz="4" w:space="0" w:color="auto"/>
              <w:left w:val="single" w:sz="4" w:space="0" w:color="auto"/>
              <w:bottom w:val="single" w:sz="4" w:space="0" w:color="auto"/>
              <w:right w:val="single" w:sz="4" w:space="0" w:color="auto"/>
            </w:tcBorders>
          </w:tcPr>
          <w:p w14:paraId="3F8E54F5" w14:textId="77777777" w:rsidR="00783431" w:rsidRPr="009C458E" w:rsidRDefault="00EF7585" w:rsidP="009C458E">
            <w:pPr>
              <w:widowControl w:val="0"/>
              <w:spacing w:line="240" w:lineRule="auto"/>
              <w:jc w:val="center"/>
              <w:outlineLvl w:val="2"/>
              <w:rPr>
                <w:i/>
                <w:iCs/>
                <w:szCs w:val="22"/>
                <w:lang w:val="sr-Latn-ME" w:eastAsia="hr-HR"/>
              </w:rPr>
            </w:pPr>
            <w:r w:rsidRPr="009C458E">
              <w:rPr>
                <w:iCs/>
                <w:szCs w:val="22"/>
                <w:lang w:val="sr-Latn-ME" w:eastAsia="hr-HR"/>
              </w:rPr>
              <w:t>10 mg, jedna doza</w:t>
            </w:r>
          </w:p>
        </w:tc>
        <w:tc>
          <w:tcPr>
            <w:tcW w:w="1013" w:type="pct"/>
            <w:tcBorders>
              <w:top w:val="single" w:sz="4" w:space="0" w:color="auto"/>
              <w:left w:val="single" w:sz="4" w:space="0" w:color="auto"/>
              <w:bottom w:val="single" w:sz="4" w:space="0" w:color="auto"/>
              <w:right w:val="single" w:sz="4" w:space="0" w:color="auto"/>
            </w:tcBorders>
          </w:tcPr>
          <w:p w14:paraId="525E1238" w14:textId="77777777" w:rsidR="00783431" w:rsidRPr="009C458E" w:rsidRDefault="00EF7585" w:rsidP="009C458E">
            <w:pPr>
              <w:widowControl w:val="0"/>
              <w:spacing w:line="240" w:lineRule="auto"/>
              <w:jc w:val="center"/>
              <w:outlineLvl w:val="2"/>
              <w:rPr>
                <w:i/>
                <w:iCs/>
                <w:szCs w:val="22"/>
                <w:lang w:val="sr-Latn-ME" w:eastAsia="hr-HR"/>
              </w:rPr>
            </w:pPr>
            <w:r w:rsidRPr="009C458E">
              <w:rPr>
                <w:iCs/>
                <w:szCs w:val="22"/>
                <w:lang w:val="sr-Latn-ME" w:eastAsia="hr-HR"/>
              </w:rPr>
              <w:t>7.4 - puta ↑</w:t>
            </w:r>
          </w:p>
        </w:tc>
      </w:tr>
      <w:tr w:rsidR="00783431" w:rsidRPr="009C458E" w14:paraId="2F258F08"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289DE84C" w14:textId="77777777" w:rsidR="00783431" w:rsidRPr="009C458E" w:rsidRDefault="00EF7585" w:rsidP="009C458E">
            <w:pPr>
              <w:widowControl w:val="0"/>
              <w:spacing w:line="240" w:lineRule="auto"/>
              <w:outlineLvl w:val="2"/>
              <w:rPr>
                <w:iCs/>
                <w:szCs w:val="22"/>
                <w:lang w:val="sr-Latn-ME" w:eastAsia="hr-HR"/>
              </w:rPr>
            </w:pPr>
            <w:r w:rsidRPr="009C458E">
              <w:rPr>
                <w:iCs/>
                <w:szCs w:val="22"/>
                <w:lang w:val="sr-Latn-ME" w:eastAsia="hr-HR"/>
              </w:rPr>
              <w:t>Ciklosporin 75 mg dva puta dnevno, do 200 mg dva puta dnevno, 6 mjeseci</w:t>
            </w:r>
          </w:p>
        </w:tc>
        <w:tc>
          <w:tcPr>
            <w:tcW w:w="1180" w:type="pct"/>
            <w:tcBorders>
              <w:top w:val="single" w:sz="4" w:space="0" w:color="auto"/>
              <w:left w:val="single" w:sz="4" w:space="0" w:color="auto"/>
              <w:bottom w:val="single" w:sz="4" w:space="0" w:color="auto"/>
              <w:right w:val="single" w:sz="4" w:space="0" w:color="auto"/>
            </w:tcBorders>
            <w:hideMark/>
          </w:tcPr>
          <w:p w14:paraId="4CE56CDF"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10 mg jednom dnevno, 10 dana</w:t>
            </w:r>
          </w:p>
        </w:tc>
        <w:tc>
          <w:tcPr>
            <w:tcW w:w="1013" w:type="pct"/>
            <w:tcBorders>
              <w:top w:val="single" w:sz="4" w:space="0" w:color="auto"/>
              <w:left w:val="single" w:sz="4" w:space="0" w:color="auto"/>
              <w:bottom w:val="single" w:sz="4" w:space="0" w:color="auto"/>
              <w:right w:val="single" w:sz="4" w:space="0" w:color="auto"/>
            </w:tcBorders>
            <w:hideMark/>
          </w:tcPr>
          <w:p w14:paraId="188E88DF"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7,1 - puta ↑</w:t>
            </w:r>
          </w:p>
        </w:tc>
      </w:tr>
      <w:tr w:rsidR="00783431" w:rsidRPr="009C458E" w14:paraId="70D34DF6" w14:textId="77777777" w:rsidTr="009C458E">
        <w:tc>
          <w:tcPr>
            <w:tcW w:w="0" w:type="auto"/>
            <w:tcBorders>
              <w:top w:val="single" w:sz="4" w:space="0" w:color="auto"/>
              <w:left w:val="single" w:sz="4" w:space="0" w:color="auto"/>
              <w:bottom w:val="single" w:sz="4" w:space="0" w:color="auto"/>
              <w:right w:val="single" w:sz="4" w:space="0" w:color="auto"/>
            </w:tcBorders>
          </w:tcPr>
          <w:p w14:paraId="4EECEC57" w14:textId="77777777" w:rsidR="00783431" w:rsidRPr="009C458E" w:rsidRDefault="00EF7585" w:rsidP="009C458E">
            <w:pPr>
              <w:widowControl w:val="0"/>
              <w:spacing w:line="240" w:lineRule="auto"/>
              <w:outlineLvl w:val="2"/>
              <w:rPr>
                <w:iCs/>
                <w:szCs w:val="22"/>
                <w:lang w:val="sr-Latn-ME" w:eastAsia="hr-HR"/>
              </w:rPr>
            </w:pPr>
            <w:r w:rsidRPr="009C458E">
              <w:rPr>
                <w:iCs/>
                <w:szCs w:val="22"/>
                <w:lang w:val="sr-Latn-ME" w:eastAsia="hr-HR"/>
              </w:rPr>
              <w:t>Darolutamid 600 mg BID, 5 dana</w:t>
            </w:r>
          </w:p>
        </w:tc>
        <w:tc>
          <w:tcPr>
            <w:tcW w:w="1180" w:type="pct"/>
            <w:tcBorders>
              <w:top w:val="single" w:sz="4" w:space="0" w:color="auto"/>
              <w:left w:val="single" w:sz="4" w:space="0" w:color="auto"/>
              <w:bottom w:val="single" w:sz="4" w:space="0" w:color="auto"/>
              <w:right w:val="single" w:sz="4" w:space="0" w:color="auto"/>
            </w:tcBorders>
          </w:tcPr>
          <w:p w14:paraId="7233958D"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5 mg, jedna doza</w:t>
            </w:r>
          </w:p>
        </w:tc>
        <w:tc>
          <w:tcPr>
            <w:tcW w:w="1013" w:type="pct"/>
            <w:tcBorders>
              <w:top w:val="single" w:sz="4" w:space="0" w:color="auto"/>
              <w:left w:val="single" w:sz="4" w:space="0" w:color="auto"/>
              <w:bottom w:val="single" w:sz="4" w:space="0" w:color="auto"/>
              <w:right w:val="single" w:sz="4" w:space="0" w:color="auto"/>
            </w:tcBorders>
          </w:tcPr>
          <w:p w14:paraId="3FFD3B28"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5.2 - puta ↑</w:t>
            </w:r>
          </w:p>
        </w:tc>
      </w:tr>
      <w:tr w:rsidR="00783431" w:rsidRPr="009C458E" w14:paraId="65C28861" w14:textId="77777777" w:rsidTr="009C458E">
        <w:tc>
          <w:tcPr>
            <w:tcW w:w="0" w:type="auto"/>
            <w:tcBorders>
              <w:top w:val="single" w:sz="4" w:space="0" w:color="auto"/>
              <w:left w:val="single" w:sz="4" w:space="0" w:color="auto"/>
              <w:bottom w:val="single" w:sz="4" w:space="0" w:color="auto"/>
              <w:right w:val="single" w:sz="4" w:space="0" w:color="auto"/>
            </w:tcBorders>
          </w:tcPr>
          <w:p w14:paraId="7562CDCD" w14:textId="77777777" w:rsidR="00783431" w:rsidRPr="009C458E" w:rsidRDefault="00EF7585" w:rsidP="009C458E">
            <w:pPr>
              <w:widowControl w:val="0"/>
              <w:spacing w:line="240" w:lineRule="auto"/>
              <w:outlineLvl w:val="2"/>
              <w:rPr>
                <w:iCs/>
                <w:szCs w:val="22"/>
                <w:lang w:val="sr-Latn-ME" w:eastAsia="hr-HR"/>
              </w:rPr>
            </w:pPr>
            <w:r w:rsidRPr="009C458E">
              <w:rPr>
                <w:iCs/>
                <w:szCs w:val="22"/>
                <w:lang w:val="sr-Latn-ME" w:eastAsia="hr-HR"/>
              </w:rPr>
              <w:t>Regorafenib 160 mg, jednom dnevno, 14 dana</w:t>
            </w:r>
          </w:p>
        </w:tc>
        <w:tc>
          <w:tcPr>
            <w:tcW w:w="1180" w:type="pct"/>
            <w:tcBorders>
              <w:top w:val="single" w:sz="4" w:space="0" w:color="auto"/>
              <w:left w:val="single" w:sz="4" w:space="0" w:color="auto"/>
              <w:bottom w:val="single" w:sz="4" w:space="0" w:color="auto"/>
              <w:right w:val="single" w:sz="4" w:space="0" w:color="auto"/>
            </w:tcBorders>
          </w:tcPr>
          <w:p w14:paraId="6A7E1FFD"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5 mg u jednoj dozi</w:t>
            </w:r>
          </w:p>
        </w:tc>
        <w:tc>
          <w:tcPr>
            <w:tcW w:w="1013" w:type="pct"/>
            <w:tcBorders>
              <w:top w:val="single" w:sz="4" w:space="0" w:color="auto"/>
              <w:left w:val="single" w:sz="4" w:space="0" w:color="auto"/>
              <w:bottom w:val="single" w:sz="4" w:space="0" w:color="auto"/>
              <w:right w:val="single" w:sz="4" w:space="0" w:color="auto"/>
            </w:tcBorders>
          </w:tcPr>
          <w:p w14:paraId="039E2A1F"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3.8 - puta ↑</w:t>
            </w:r>
          </w:p>
        </w:tc>
      </w:tr>
      <w:tr w:rsidR="00783431" w:rsidRPr="009C458E" w14:paraId="16A8909A"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72F6D604" w14:textId="77777777" w:rsidR="00783431" w:rsidRPr="009C458E" w:rsidRDefault="00EF7585" w:rsidP="009C458E">
            <w:pPr>
              <w:widowControl w:val="0"/>
              <w:spacing w:line="240" w:lineRule="auto"/>
              <w:outlineLvl w:val="2"/>
              <w:rPr>
                <w:iCs/>
                <w:szCs w:val="22"/>
                <w:lang w:val="sr-Latn-ME" w:eastAsia="hr-HR"/>
              </w:rPr>
            </w:pPr>
            <w:r w:rsidRPr="009C458E">
              <w:rPr>
                <w:iCs/>
                <w:szCs w:val="22"/>
                <w:lang w:val="sr-Latn-ME" w:eastAsia="hr-HR"/>
              </w:rPr>
              <w:t>Atazanavir 300 mg/ritonavir 100 mg jednom dnevno, 8 dana</w:t>
            </w:r>
          </w:p>
        </w:tc>
        <w:tc>
          <w:tcPr>
            <w:tcW w:w="1180" w:type="pct"/>
            <w:tcBorders>
              <w:top w:val="single" w:sz="4" w:space="0" w:color="auto"/>
              <w:left w:val="single" w:sz="4" w:space="0" w:color="auto"/>
              <w:bottom w:val="single" w:sz="4" w:space="0" w:color="auto"/>
              <w:right w:val="single" w:sz="4" w:space="0" w:color="auto"/>
            </w:tcBorders>
            <w:hideMark/>
          </w:tcPr>
          <w:p w14:paraId="027D3D0F"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10 mg u jednoj dozi</w:t>
            </w:r>
          </w:p>
        </w:tc>
        <w:tc>
          <w:tcPr>
            <w:tcW w:w="1013" w:type="pct"/>
            <w:tcBorders>
              <w:top w:val="single" w:sz="4" w:space="0" w:color="auto"/>
              <w:left w:val="single" w:sz="4" w:space="0" w:color="auto"/>
              <w:bottom w:val="single" w:sz="4" w:space="0" w:color="auto"/>
              <w:right w:val="single" w:sz="4" w:space="0" w:color="auto"/>
            </w:tcBorders>
            <w:hideMark/>
          </w:tcPr>
          <w:p w14:paraId="199C279E"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3,1 - puta ↑</w:t>
            </w:r>
          </w:p>
        </w:tc>
      </w:tr>
      <w:tr w:rsidR="00783431" w:rsidRPr="009C458E" w14:paraId="724ECF37" w14:textId="77777777" w:rsidTr="009C458E">
        <w:tc>
          <w:tcPr>
            <w:tcW w:w="0" w:type="auto"/>
            <w:tcBorders>
              <w:top w:val="single" w:sz="4" w:space="0" w:color="auto"/>
              <w:left w:val="single" w:sz="4" w:space="0" w:color="auto"/>
              <w:bottom w:val="single" w:sz="4" w:space="0" w:color="auto"/>
              <w:right w:val="single" w:sz="4" w:space="0" w:color="auto"/>
            </w:tcBorders>
          </w:tcPr>
          <w:p w14:paraId="5BC010E7" w14:textId="77777777" w:rsidR="00783431" w:rsidRPr="009C458E" w:rsidRDefault="00EF7585" w:rsidP="009C458E">
            <w:pPr>
              <w:widowControl w:val="0"/>
              <w:spacing w:line="240" w:lineRule="auto"/>
              <w:outlineLvl w:val="2"/>
              <w:rPr>
                <w:iCs/>
                <w:szCs w:val="22"/>
                <w:lang w:val="sr-Latn-ME" w:eastAsia="hr-HR"/>
              </w:rPr>
            </w:pPr>
            <w:r w:rsidRPr="009C458E">
              <w:rPr>
                <w:iCs/>
                <w:szCs w:val="22"/>
                <w:lang w:val="sr-Latn-ME" w:eastAsia="hr-HR"/>
              </w:rPr>
              <w:t>Velpatasvir 100 mg jednom dnevno</w:t>
            </w:r>
          </w:p>
        </w:tc>
        <w:tc>
          <w:tcPr>
            <w:tcW w:w="1180" w:type="pct"/>
            <w:tcBorders>
              <w:top w:val="single" w:sz="4" w:space="0" w:color="auto"/>
              <w:left w:val="single" w:sz="4" w:space="0" w:color="auto"/>
              <w:bottom w:val="single" w:sz="4" w:space="0" w:color="auto"/>
              <w:right w:val="single" w:sz="4" w:space="0" w:color="auto"/>
            </w:tcBorders>
          </w:tcPr>
          <w:p w14:paraId="72554728"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10 mg u jednoj dozi</w:t>
            </w:r>
          </w:p>
        </w:tc>
        <w:tc>
          <w:tcPr>
            <w:tcW w:w="1013" w:type="pct"/>
            <w:tcBorders>
              <w:top w:val="single" w:sz="4" w:space="0" w:color="auto"/>
              <w:left w:val="single" w:sz="4" w:space="0" w:color="auto"/>
              <w:bottom w:val="single" w:sz="4" w:space="0" w:color="auto"/>
              <w:right w:val="single" w:sz="4" w:space="0" w:color="auto"/>
            </w:tcBorders>
          </w:tcPr>
          <w:p w14:paraId="4C97B02F"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2.7 - puta ↑</w:t>
            </w:r>
          </w:p>
        </w:tc>
      </w:tr>
      <w:tr w:rsidR="00783431" w:rsidRPr="009C458E" w14:paraId="11672BA1" w14:textId="77777777" w:rsidTr="009C458E">
        <w:tc>
          <w:tcPr>
            <w:tcW w:w="0" w:type="auto"/>
            <w:tcBorders>
              <w:top w:val="single" w:sz="4" w:space="0" w:color="auto"/>
              <w:left w:val="single" w:sz="4" w:space="0" w:color="auto"/>
              <w:bottom w:val="single" w:sz="4" w:space="0" w:color="auto"/>
              <w:right w:val="single" w:sz="4" w:space="0" w:color="auto"/>
            </w:tcBorders>
          </w:tcPr>
          <w:p w14:paraId="54707082" w14:textId="77777777" w:rsidR="00783431" w:rsidRPr="009C458E" w:rsidRDefault="00EF7585" w:rsidP="009C458E">
            <w:pPr>
              <w:widowControl w:val="0"/>
              <w:spacing w:line="240" w:lineRule="auto"/>
              <w:outlineLvl w:val="2"/>
              <w:rPr>
                <w:iCs/>
                <w:szCs w:val="22"/>
                <w:lang w:val="sr-Latn-ME" w:eastAsia="hr-HR"/>
              </w:rPr>
            </w:pPr>
            <w:r w:rsidRPr="009C458E">
              <w:rPr>
                <w:iCs/>
                <w:szCs w:val="22"/>
                <w:lang w:val="sr-Latn-ME" w:eastAsia="hr-HR"/>
              </w:rPr>
              <w:t>Ombitasvir 25 mg/paritaprevir 150 mg/ Ritonavir 100 mg jednom dnevno/dasabuvir 400 mg dva puta dnevno, 14 dana</w:t>
            </w:r>
          </w:p>
        </w:tc>
        <w:tc>
          <w:tcPr>
            <w:tcW w:w="1180" w:type="pct"/>
            <w:tcBorders>
              <w:top w:val="single" w:sz="4" w:space="0" w:color="auto"/>
              <w:left w:val="single" w:sz="4" w:space="0" w:color="auto"/>
              <w:bottom w:val="single" w:sz="4" w:space="0" w:color="auto"/>
              <w:right w:val="single" w:sz="4" w:space="0" w:color="auto"/>
            </w:tcBorders>
          </w:tcPr>
          <w:p w14:paraId="78990B0F"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5 mg u jednoj dozi</w:t>
            </w:r>
          </w:p>
        </w:tc>
        <w:tc>
          <w:tcPr>
            <w:tcW w:w="1013" w:type="pct"/>
            <w:tcBorders>
              <w:top w:val="single" w:sz="4" w:space="0" w:color="auto"/>
              <w:left w:val="single" w:sz="4" w:space="0" w:color="auto"/>
              <w:bottom w:val="single" w:sz="4" w:space="0" w:color="auto"/>
              <w:right w:val="single" w:sz="4" w:space="0" w:color="auto"/>
            </w:tcBorders>
          </w:tcPr>
          <w:p w14:paraId="224A2481"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2.6 - puta↑</w:t>
            </w:r>
          </w:p>
        </w:tc>
      </w:tr>
      <w:tr w:rsidR="00783431" w:rsidRPr="009C458E" w14:paraId="787511FF" w14:textId="77777777" w:rsidTr="009C458E">
        <w:tc>
          <w:tcPr>
            <w:tcW w:w="0" w:type="auto"/>
            <w:tcBorders>
              <w:top w:val="single" w:sz="4" w:space="0" w:color="auto"/>
              <w:left w:val="single" w:sz="4" w:space="0" w:color="auto"/>
              <w:bottom w:val="single" w:sz="4" w:space="0" w:color="auto"/>
              <w:right w:val="single" w:sz="4" w:space="0" w:color="auto"/>
            </w:tcBorders>
          </w:tcPr>
          <w:p w14:paraId="3E016CE5" w14:textId="77777777" w:rsidR="00783431" w:rsidRPr="009C458E" w:rsidRDefault="00EF7585" w:rsidP="009C458E">
            <w:pPr>
              <w:widowControl w:val="0"/>
              <w:spacing w:line="240" w:lineRule="auto"/>
              <w:outlineLvl w:val="2"/>
              <w:rPr>
                <w:iCs/>
                <w:szCs w:val="22"/>
                <w:lang w:val="sr-Latn-ME" w:eastAsia="hr-HR"/>
              </w:rPr>
            </w:pPr>
            <w:r w:rsidRPr="009C458E">
              <w:rPr>
                <w:iCs/>
                <w:szCs w:val="22"/>
                <w:lang w:val="sr-Latn-ME" w:eastAsia="hr-HR"/>
              </w:rPr>
              <w:t>Grazoprevir 200 mg/elbasvir 50mg jednom dnevno, 11 dana</w:t>
            </w:r>
          </w:p>
        </w:tc>
        <w:tc>
          <w:tcPr>
            <w:tcW w:w="1180" w:type="pct"/>
            <w:tcBorders>
              <w:top w:val="single" w:sz="4" w:space="0" w:color="auto"/>
              <w:left w:val="single" w:sz="4" w:space="0" w:color="auto"/>
              <w:bottom w:val="single" w:sz="4" w:space="0" w:color="auto"/>
              <w:right w:val="single" w:sz="4" w:space="0" w:color="auto"/>
            </w:tcBorders>
          </w:tcPr>
          <w:p w14:paraId="57BB69E0"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10 mg u jednoj dozi</w:t>
            </w:r>
          </w:p>
        </w:tc>
        <w:tc>
          <w:tcPr>
            <w:tcW w:w="1013" w:type="pct"/>
            <w:tcBorders>
              <w:top w:val="single" w:sz="4" w:space="0" w:color="auto"/>
              <w:left w:val="single" w:sz="4" w:space="0" w:color="auto"/>
              <w:bottom w:val="single" w:sz="4" w:space="0" w:color="auto"/>
              <w:right w:val="single" w:sz="4" w:space="0" w:color="auto"/>
            </w:tcBorders>
          </w:tcPr>
          <w:p w14:paraId="4BD9AAAA"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2.3 - puta ↑</w:t>
            </w:r>
          </w:p>
        </w:tc>
      </w:tr>
      <w:tr w:rsidR="00783431" w:rsidRPr="009C458E" w14:paraId="099FF1AE" w14:textId="77777777" w:rsidTr="009C458E">
        <w:tc>
          <w:tcPr>
            <w:tcW w:w="0" w:type="auto"/>
            <w:tcBorders>
              <w:top w:val="single" w:sz="4" w:space="0" w:color="auto"/>
              <w:left w:val="single" w:sz="4" w:space="0" w:color="auto"/>
              <w:bottom w:val="single" w:sz="4" w:space="0" w:color="auto"/>
              <w:right w:val="single" w:sz="4" w:space="0" w:color="auto"/>
            </w:tcBorders>
          </w:tcPr>
          <w:p w14:paraId="3E406676" w14:textId="77777777" w:rsidR="00783431" w:rsidRPr="009C458E" w:rsidRDefault="00EF7585" w:rsidP="009C458E">
            <w:pPr>
              <w:widowControl w:val="0"/>
              <w:spacing w:line="240" w:lineRule="auto"/>
              <w:outlineLvl w:val="2"/>
              <w:rPr>
                <w:iCs/>
                <w:szCs w:val="22"/>
                <w:lang w:val="sr-Latn-ME" w:eastAsia="hr-HR"/>
              </w:rPr>
            </w:pPr>
            <w:r w:rsidRPr="009C458E">
              <w:rPr>
                <w:iCs/>
                <w:szCs w:val="22"/>
                <w:lang w:val="sr-Latn-ME" w:eastAsia="hr-HR"/>
              </w:rPr>
              <w:t>Glekaprevir 400 mg/pibrentasvir 120 mg jednom dnevno, 7 dana</w:t>
            </w:r>
          </w:p>
        </w:tc>
        <w:tc>
          <w:tcPr>
            <w:tcW w:w="1180" w:type="pct"/>
            <w:tcBorders>
              <w:top w:val="single" w:sz="4" w:space="0" w:color="auto"/>
              <w:left w:val="single" w:sz="4" w:space="0" w:color="auto"/>
              <w:bottom w:val="single" w:sz="4" w:space="0" w:color="auto"/>
              <w:right w:val="single" w:sz="4" w:space="0" w:color="auto"/>
            </w:tcBorders>
          </w:tcPr>
          <w:p w14:paraId="47A79C67"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5 mg jednom dnevno, 7 dana</w:t>
            </w:r>
          </w:p>
        </w:tc>
        <w:tc>
          <w:tcPr>
            <w:tcW w:w="1013" w:type="pct"/>
            <w:tcBorders>
              <w:top w:val="single" w:sz="4" w:space="0" w:color="auto"/>
              <w:left w:val="single" w:sz="4" w:space="0" w:color="auto"/>
              <w:bottom w:val="single" w:sz="4" w:space="0" w:color="auto"/>
              <w:right w:val="single" w:sz="4" w:space="0" w:color="auto"/>
            </w:tcBorders>
          </w:tcPr>
          <w:p w14:paraId="0427E59A"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2.2 - puta↑</w:t>
            </w:r>
          </w:p>
        </w:tc>
      </w:tr>
      <w:tr w:rsidR="00783431" w:rsidRPr="009C458E" w14:paraId="67D5DBA8"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5807648B" w14:textId="77777777" w:rsidR="00783431" w:rsidRPr="009C458E" w:rsidRDefault="00EF7585" w:rsidP="009C458E">
            <w:pPr>
              <w:widowControl w:val="0"/>
              <w:spacing w:line="240" w:lineRule="auto"/>
              <w:outlineLvl w:val="2"/>
              <w:rPr>
                <w:iCs/>
                <w:szCs w:val="22"/>
                <w:lang w:val="sr-Latn-ME" w:eastAsia="hr-HR"/>
              </w:rPr>
            </w:pPr>
            <w:r w:rsidRPr="009C458E">
              <w:rPr>
                <w:iCs/>
                <w:szCs w:val="22"/>
                <w:lang w:val="sr-Latn-ME" w:eastAsia="hr-HR"/>
              </w:rPr>
              <w:t>Lopinavir 400 mg/ritonavir 100 mg dva puta dnevno, 17 dana</w:t>
            </w:r>
          </w:p>
        </w:tc>
        <w:tc>
          <w:tcPr>
            <w:tcW w:w="1180" w:type="pct"/>
            <w:tcBorders>
              <w:top w:val="single" w:sz="4" w:space="0" w:color="auto"/>
              <w:left w:val="single" w:sz="4" w:space="0" w:color="auto"/>
              <w:bottom w:val="single" w:sz="4" w:space="0" w:color="auto"/>
              <w:right w:val="single" w:sz="4" w:space="0" w:color="auto"/>
            </w:tcBorders>
            <w:hideMark/>
          </w:tcPr>
          <w:p w14:paraId="2EA91B83"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20 mg jednom dnevno, 7 dana</w:t>
            </w:r>
          </w:p>
        </w:tc>
        <w:tc>
          <w:tcPr>
            <w:tcW w:w="1013" w:type="pct"/>
            <w:tcBorders>
              <w:top w:val="single" w:sz="4" w:space="0" w:color="auto"/>
              <w:left w:val="single" w:sz="4" w:space="0" w:color="auto"/>
              <w:bottom w:val="single" w:sz="4" w:space="0" w:color="auto"/>
              <w:right w:val="single" w:sz="4" w:space="0" w:color="auto"/>
            </w:tcBorders>
            <w:hideMark/>
          </w:tcPr>
          <w:p w14:paraId="28914376"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2,1 - puta ↑</w:t>
            </w:r>
          </w:p>
        </w:tc>
      </w:tr>
      <w:tr w:rsidR="00783431" w:rsidRPr="009C458E" w14:paraId="562456B1" w14:textId="77777777" w:rsidTr="009C458E">
        <w:tc>
          <w:tcPr>
            <w:tcW w:w="0" w:type="auto"/>
            <w:tcBorders>
              <w:top w:val="single" w:sz="4" w:space="0" w:color="auto"/>
              <w:left w:val="single" w:sz="4" w:space="0" w:color="auto"/>
              <w:bottom w:val="single" w:sz="4" w:space="0" w:color="auto"/>
              <w:right w:val="single" w:sz="4" w:space="0" w:color="auto"/>
            </w:tcBorders>
          </w:tcPr>
          <w:p w14:paraId="1258BB6A" w14:textId="77777777" w:rsidR="00783431" w:rsidRPr="009C458E" w:rsidRDefault="00EF7585" w:rsidP="009C458E">
            <w:pPr>
              <w:widowControl w:val="0"/>
              <w:spacing w:line="240" w:lineRule="auto"/>
              <w:outlineLvl w:val="2"/>
              <w:rPr>
                <w:iCs/>
                <w:szCs w:val="22"/>
                <w:lang w:val="sr-Latn-ME" w:eastAsia="hr-HR"/>
              </w:rPr>
            </w:pPr>
            <w:r w:rsidRPr="009C458E">
              <w:rPr>
                <w:iCs/>
                <w:szCs w:val="22"/>
                <w:lang w:val="sr-Latn-ME" w:eastAsia="hr-HR"/>
              </w:rPr>
              <w:t>Klopidogrel 300 mg, zatim 75 mg na 24 sata</w:t>
            </w:r>
          </w:p>
        </w:tc>
        <w:tc>
          <w:tcPr>
            <w:tcW w:w="1180" w:type="pct"/>
            <w:tcBorders>
              <w:top w:val="single" w:sz="4" w:space="0" w:color="auto"/>
              <w:left w:val="single" w:sz="4" w:space="0" w:color="auto"/>
              <w:bottom w:val="single" w:sz="4" w:space="0" w:color="auto"/>
              <w:right w:val="single" w:sz="4" w:space="0" w:color="auto"/>
            </w:tcBorders>
          </w:tcPr>
          <w:p w14:paraId="711A7CE3"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20 mg u jednoj dozi</w:t>
            </w:r>
          </w:p>
        </w:tc>
        <w:tc>
          <w:tcPr>
            <w:tcW w:w="1013" w:type="pct"/>
            <w:tcBorders>
              <w:top w:val="single" w:sz="4" w:space="0" w:color="auto"/>
              <w:left w:val="single" w:sz="4" w:space="0" w:color="auto"/>
              <w:bottom w:val="single" w:sz="4" w:space="0" w:color="auto"/>
              <w:right w:val="single" w:sz="4" w:space="0" w:color="auto"/>
            </w:tcBorders>
          </w:tcPr>
          <w:p w14:paraId="20361730"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2 - puta</w:t>
            </w:r>
          </w:p>
        </w:tc>
      </w:tr>
      <w:tr w:rsidR="00783431" w:rsidRPr="009C458E" w14:paraId="70AE3C5C" w14:textId="77777777" w:rsidTr="009C458E">
        <w:tc>
          <w:tcPr>
            <w:tcW w:w="0" w:type="auto"/>
            <w:gridSpan w:val="3"/>
            <w:tcBorders>
              <w:top w:val="single" w:sz="4" w:space="0" w:color="auto"/>
              <w:left w:val="single" w:sz="4" w:space="0" w:color="auto"/>
              <w:bottom w:val="single" w:sz="4" w:space="0" w:color="auto"/>
              <w:right w:val="single" w:sz="4" w:space="0" w:color="auto"/>
            </w:tcBorders>
          </w:tcPr>
          <w:p w14:paraId="4B1E9E5D" w14:textId="77777777" w:rsidR="00783431" w:rsidRPr="009C458E" w:rsidRDefault="00EF7585" w:rsidP="009C458E">
            <w:pPr>
              <w:widowControl w:val="0"/>
              <w:spacing w:line="240" w:lineRule="auto"/>
              <w:outlineLvl w:val="2"/>
              <w:rPr>
                <w:iCs/>
                <w:szCs w:val="22"/>
                <w:lang w:val="sr-Latn-ME" w:eastAsia="hr-HR"/>
              </w:rPr>
            </w:pPr>
            <w:r w:rsidRPr="009C458E">
              <w:rPr>
                <w:b/>
                <w:iCs/>
                <w:szCs w:val="22"/>
                <w:lang w:val="sr-Latn-ME" w:eastAsia="hr-HR"/>
              </w:rPr>
              <w:t>Manje od dvostruko povećanje izloženosti rosuvastatinu (AUC)</w:t>
            </w:r>
          </w:p>
        </w:tc>
      </w:tr>
      <w:tr w:rsidR="00783431" w:rsidRPr="00171387" w14:paraId="2C3FFA3A"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674E88CF" w14:textId="77777777" w:rsidR="00783431" w:rsidRPr="009C458E" w:rsidRDefault="00EF7585" w:rsidP="009C458E">
            <w:pPr>
              <w:widowControl w:val="0"/>
              <w:spacing w:line="240" w:lineRule="auto"/>
              <w:jc w:val="center"/>
              <w:outlineLvl w:val="2"/>
              <w:rPr>
                <w:b/>
                <w:i/>
                <w:iCs/>
                <w:szCs w:val="22"/>
                <w:lang w:val="sr-Latn-ME" w:eastAsia="hr-HR"/>
              </w:rPr>
            </w:pPr>
            <w:r w:rsidRPr="009C458E">
              <w:rPr>
                <w:b/>
                <w:i/>
                <w:iCs/>
                <w:szCs w:val="22"/>
                <w:lang w:val="sr-Latn-ME" w:eastAsia="hr-HR"/>
              </w:rPr>
              <w:t>Dozni režim lijeka sa kojim rosuvastatin stupa u interakciju</w:t>
            </w:r>
          </w:p>
        </w:tc>
        <w:tc>
          <w:tcPr>
            <w:tcW w:w="1180" w:type="pct"/>
            <w:tcBorders>
              <w:top w:val="single" w:sz="4" w:space="0" w:color="auto"/>
              <w:left w:val="single" w:sz="4" w:space="0" w:color="auto"/>
              <w:bottom w:val="single" w:sz="4" w:space="0" w:color="auto"/>
              <w:right w:val="single" w:sz="4" w:space="0" w:color="auto"/>
            </w:tcBorders>
            <w:hideMark/>
          </w:tcPr>
          <w:p w14:paraId="10566C33" w14:textId="627329B5" w:rsidR="00783431" w:rsidRPr="009C458E" w:rsidRDefault="00EF7585" w:rsidP="009C458E">
            <w:pPr>
              <w:widowControl w:val="0"/>
              <w:spacing w:line="240" w:lineRule="auto"/>
              <w:jc w:val="center"/>
              <w:outlineLvl w:val="2"/>
              <w:rPr>
                <w:b/>
                <w:i/>
                <w:iCs/>
                <w:szCs w:val="22"/>
                <w:lang w:val="sr-Latn-ME" w:eastAsia="hr-HR"/>
              </w:rPr>
            </w:pPr>
            <w:r w:rsidRPr="009C458E">
              <w:rPr>
                <w:b/>
                <w:i/>
                <w:iCs/>
                <w:szCs w:val="22"/>
                <w:lang w:val="sr-Latn-ME" w:eastAsia="hr-HR"/>
              </w:rPr>
              <w:t>Dozni režim</w:t>
            </w:r>
            <w:r w:rsidR="009C458E">
              <w:rPr>
                <w:b/>
                <w:i/>
                <w:iCs/>
                <w:szCs w:val="22"/>
                <w:lang w:val="sr-Latn-ME" w:eastAsia="hr-HR"/>
              </w:rPr>
              <w:t xml:space="preserve"> </w:t>
            </w:r>
            <w:r w:rsidRPr="009C458E">
              <w:rPr>
                <w:b/>
                <w:i/>
                <w:iCs/>
                <w:szCs w:val="22"/>
                <w:lang w:val="sr-Latn-ME" w:eastAsia="hr-HR"/>
              </w:rPr>
              <w:t>rosuvastatina</w:t>
            </w:r>
          </w:p>
        </w:tc>
        <w:tc>
          <w:tcPr>
            <w:tcW w:w="1013" w:type="pct"/>
            <w:tcBorders>
              <w:top w:val="single" w:sz="4" w:space="0" w:color="auto"/>
              <w:left w:val="single" w:sz="4" w:space="0" w:color="auto"/>
              <w:bottom w:val="single" w:sz="4" w:space="0" w:color="auto"/>
              <w:right w:val="single" w:sz="4" w:space="0" w:color="auto"/>
            </w:tcBorders>
            <w:hideMark/>
          </w:tcPr>
          <w:p w14:paraId="5E81950D" w14:textId="77777777" w:rsidR="00783431" w:rsidRPr="009C458E" w:rsidRDefault="00EF7585" w:rsidP="009C458E">
            <w:pPr>
              <w:widowControl w:val="0"/>
              <w:spacing w:line="240" w:lineRule="auto"/>
              <w:jc w:val="center"/>
              <w:outlineLvl w:val="2"/>
              <w:rPr>
                <w:b/>
                <w:i/>
                <w:iCs/>
                <w:szCs w:val="22"/>
                <w:lang w:val="sr-Latn-ME" w:eastAsia="hr-HR"/>
              </w:rPr>
            </w:pPr>
            <w:r w:rsidRPr="009C458E">
              <w:rPr>
                <w:b/>
                <w:i/>
                <w:iCs/>
                <w:szCs w:val="22"/>
                <w:lang w:val="sr-Latn-ME" w:eastAsia="hr-HR"/>
              </w:rPr>
              <w:t>Promjene u raspoloživosti rosuvastatina  (PIK*)</w:t>
            </w:r>
          </w:p>
        </w:tc>
      </w:tr>
      <w:tr w:rsidR="00783431" w:rsidRPr="009C458E" w14:paraId="53485E9F"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2D6F4921" w14:textId="77777777" w:rsidR="00783431" w:rsidRPr="009C458E" w:rsidRDefault="00EF7585" w:rsidP="009C458E">
            <w:pPr>
              <w:widowControl w:val="0"/>
              <w:spacing w:line="240" w:lineRule="auto"/>
              <w:outlineLvl w:val="2"/>
              <w:rPr>
                <w:iCs/>
                <w:szCs w:val="22"/>
                <w:lang w:val="sr-Latn-ME" w:eastAsia="hr-HR"/>
              </w:rPr>
            </w:pPr>
            <w:r w:rsidRPr="009C458E">
              <w:rPr>
                <w:iCs/>
                <w:szCs w:val="22"/>
                <w:lang w:val="sr-Latn-ME" w:eastAsia="hr-HR"/>
              </w:rPr>
              <w:t>Gemfibrozil 600 mg dva puta dnevno, 7 dana</w:t>
            </w:r>
          </w:p>
        </w:tc>
        <w:tc>
          <w:tcPr>
            <w:tcW w:w="1180" w:type="pct"/>
            <w:tcBorders>
              <w:top w:val="single" w:sz="4" w:space="0" w:color="auto"/>
              <w:left w:val="single" w:sz="4" w:space="0" w:color="auto"/>
              <w:bottom w:val="single" w:sz="4" w:space="0" w:color="auto"/>
              <w:right w:val="single" w:sz="4" w:space="0" w:color="auto"/>
            </w:tcBorders>
            <w:hideMark/>
          </w:tcPr>
          <w:p w14:paraId="21554A76"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80 mg u jednoj dozi</w:t>
            </w:r>
          </w:p>
        </w:tc>
        <w:tc>
          <w:tcPr>
            <w:tcW w:w="1013" w:type="pct"/>
            <w:tcBorders>
              <w:top w:val="single" w:sz="4" w:space="0" w:color="auto"/>
              <w:left w:val="single" w:sz="4" w:space="0" w:color="auto"/>
              <w:bottom w:val="single" w:sz="4" w:space="0" w:color="auto"/>
              <w:right w:val="single" w:sz="4" w:space="0" w:color="auto"/>
            </w:tcBorders>
            <w:hideMark/>
          </w:tcPr>
          <w:p w14:paraId="601651AE"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1,9 - puta ↑</w:t>
            </w:r>
          </w:p>
        </w:tc>
      </w:tr>
      <w:tr w:rsidR="00783431" w:rsidRPr="009C458E" w14:paraId="4F145FD2"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1A62CE82" w14:textId="77777777" w:rsidR="00783431" w:rsidRPr="009C458E" w:rsidRDefault="00EF7585" w:rsidP="009C458E">
            <w:pPr>
              <w:widowControl w:val="0"/>
              <w:spacing w:line="240" w:lineRule="auto"/>
              <w:outlineLvl w:val="2"/>
              <w:rPr>
                <w:iCs/>
                <w:szCs w:val="22"/>
                <w:lang w:val="sr-Latn-ME" w:eastAsia="hr-HR"/>
              </w:rPr>
            </w:pPr>
            <w:r w:rsidRPr="009C458E">
              <w:rPr>
                <w:iCs/>
                <w:szCs w:val="22"/>
                <w:lang w:val="sr-Latn-ME" w:eastAsia="hr-HR"/>
              </w:rPr>
              <w:t>Eltrombopag 75 mg jednom dnevno, 5 dana</w:t>
            </w:r>
          </w:p>
        </w:tc>
        <w:tc>
          <w:tcPr>
            <w:tcW w:w="1180" w:type="pct"/>
            <w:tcBorders>
              <w:top w:val="single" w:sz="4" w:space="0" w:color="auto"/>
              <w:left w:val="single" w:sz="4" w:space="0" w:color="auto"/>
              <w:bottom w:val="single" w:sz="4" w:space="0" w:color="auto"/>
              <w:right w:val="single" w:sz="4" w:space="0" w:color="auto"/>
            </w:tcBorders>
            <w:hideMark/>
          </w:tcPr>
          <w:p w14:paraId="5B991569"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10 mg u jednoj dozi</w:t>
            </w:r>
          </w:p>
        </w:tc>
        <w:tc>
          <w:tcPr>
            <w:tcW w:w="1013" w:type="pct"/>
            <w:tcBorders>
              <w:top w:val="single" w:sz="4" w:space="0" w:color="auto"/>
              <w:left w:val="single" w:sz="4" w:space="0" w:color="auto"/>
              <w:bottom w:val="single" w:sz="4" w:space="0" w:color="auto"/>
              <w:right w:val="single" w:sz="4" w:space="0" w:color="auto"/>
            </w:tcBorders>
            <w:hideMark/>
          </w:tcPr>
          <w:p w14:paraId="1AD7423A"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1,6 - puta ↑</w:t>
            </w:r>
          </w:p>
        </w:tc>
      </w:tr>
      <w:tr w:rsidR="00783431" w:rsidRPr="009C458E" w14:paraId="0A2E2045"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5BACD055" w14:textId="77777777" w:rsidR="00783431" w:rsidRPr="009C458E" w:rsidRDefault="00EF7585" w:rsidP="009C458E">
            <w:pPr>
              <w:widowControl w:val="0"/>
              <w:spacing w:line="240" w:lineRule="auto"/>
              <w:outlineLvl w:val="2"/>
              <w:rPr>
                <w:iCs/>
                <w:szCs w:val="22"/>
                <w:lang w:val="sr-Latn-ME" w:eastAsia="hr-HR"/>
              </w:rPr>
            </w:pPr>
            <w:r w:rsidRPr="009C458E">
              <w:rPr>
                <w:iCs/>
                <w:szCs w:val="22"/>
                <w:lang w:val="sr-Latn-ME" w:eastAsia="hr-HR"/>
              </w:rPr>
              <w:t>Darunavir 600 mg/ritonavir 100 mg dva puta dnevno, 7 dana</w:t>
            </w:r>
          </w:p>
        </w:tc>
        <w:tc>
          <w:tcPr>
            <w:tcW w:w="1180" w:type="pct"/>
            <w:tcBorders>
              <w:top w:val="single" w:sz="4" w:space="0" w:color="auto"/>
              <w:left w:val="single" w:sz="4" w:space="0" w:color="auto"/>
              <w:bottom w:val="single" w:sz="4" w:space="0" w:color="auto"/>
              <w:right w:val="single" w:sz="4" w:space="0" w:color="auto"/>
            </w:tcBorders>
            <w:hideMark/>
          </w:tcPr>
          <w:p w14:paraId="0FC12CF1"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10 mg jednom dnevno, 7 dana</w:t>
            </w:r>
          </w:p>
        </w:tc>
        <w:tc>
          <w:tcPr>
            <w:tcW w:w="1013" w:type="pct"/>
            <w:tcBorders>
              <w:top w:val="single" w:sz="4" w:space="0" w:color="auto"/>
              <w:left w:val="single" w:sz="4" w:space="0" w:color="auto"/>
              <w:bottom w:val="single" w:sz="4" w:space="0" w:color="auto"/>
              <w:right w:val="single" w:sz="4" w:space="0" w:color="auto"/>
            </w:tcBorders>
            <w:hideMark/>
          </w:tcPr>
          <w:p w14:paraId="00E5C7C9"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1,5 - puta ↑</w:t>
            </w:r>
          </w:p>
        </w:tc>
      </w:tr>
      <w:tr w:rsidR="00783431" w:rsidRPr="009C458E" w14:paraId="69B01B49"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2698BE07" w14:textId="77777777" w:rsidR="00783431" w:rsidRPr="009C458E" w:rsidRDefault="00EF7585" w:rsidP="009C458E">
            <w:pPr>
              <w:widowControl w:val="0"/>
              <w:spacing w:line="240" w:lineRule="auto"/>
              <w:outlineLvl w:val="2"/>
              <w:rPr>
                <w:iCs/>
                <w:szCs w:val="22"/>
                <w:lang w:val="sr-Latn-ME" w:eastAsia="hr-HR"/>
              </w:rPr>
            </w:pPr>
            <w:r w:rsidRPr="009C458E">
              <w:rPr>
                <w:iCs/>
                <w:szCs w:val="22"/>
                <w:lang w:val="sr-Latn-ME" w:eastAsia="hr-HR"/>
              </w:rPr>
              <w:t>Tipranavir 500 mg/ritonavir 200 mg dva puta dnevno, 11 dana</w:t>
            </w:r>
          </w:p>
        </w:tc>
        <w:tc>
          <w:tcPr>
            <w:tcW w:w="1180" w:type="pct"/>
            <w:tcBorders>
              <w:top w:val="single" w:sz="4" w:space="0" w:color="auto"/>
              <w:left w:val="single" w:sz="4" w:space="0" w:color="auto"/>
              <w:bottom w:val="single" w:sz="4" w:space="0" w:color="auto"/>
              <w:right w:val="single" w:sz="4" w:space="0" w:color="auto"/>
            </w:tcBorders>
            <w:hideMark/>
          </w:tcPr>
          <w:p w14:paraId="4CBED20B"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10 mg u jednoj dozi</w:t>
            </w:r>
          </w:p>
        </w:tc>
        <w:tc>
          <w:tcPr>
            <w:tcW w:w="1013" w:type="pct"/>
            <w:tcBorders>
              <w:top w:val="single" w:sz="4" w:space="0" w:color="auto"/>
              <w:left w:val="single" w:sz="4" w:space="0" w:color="auto"/>
              <w:bottom w:val="single" w:sz="4" w:space="0" w:color="auto"/>
              <w:right w:val="single" w:sz="4" w:space="0" w:color="auto"/>
            </w:tcBorders>
            <w:hideMark/>
          </w:tcPr>
          <w:p w14:paraId="4F8CDABB"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1,4 - puta ↑</w:t>
            </w:r>
          </w:p>
        </w:tc>
      </w:tr>
      <w:tr w:rsidR="00783431" w:rsidRPr="009C458E" w14:paraId="35C45336"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2413BA2E" w14:textId="77777777" w:rsidR="00783431" w:rsidRPr="009C458E" w:rsidRDefault="00EF7585" w:rsidP="009C458E">
            <w:pPr>
              <w:widowControl w:val="0"/>
              <w:spacing w:line="240" w:lineRule="auto"/>
              <w:outlineLvl w:val="2"/>
              <w:rPr>
                <w:iCs/>
                <w:szCs w:val="22"/>
                <w:lang w:val="sr-Latn-ME" w:eastAsia="hr-HR"/>
              </w:rPr>
            </w:pPr>
            <w:r w:rsidRPr="009C458E">
              <w:rPr>
                <w:iCs/>
                <w:szCs w:val="22"/>
                <w:lang w:val="sr-Latn-ME" w:eastAsia="hr-HR"/>
              </w:rPr>
              <w:t>Dronedaron 400 mg dva puta dnevno</w:t>
            </w:r>
          </w:p>
        </w:tc>
        <w:tc>
          <w:tcPr>
            <w:tcW w:w="1180" w:type="pct"/>
            <w:tcBorders>
              <w:top w:val="single" w:sz="4" w:space="0" w:color="auto"/>
              <w:left w:val="single" w:sz="4" w:space="0" w:color="auto"/>
              <w:bottom w:val="single" w:sz="4" w:space="0" w:color="auto"/>
              <w:right w:val="single" w:sz="4" w:space="0" w:color="auto"/>
            </w:tcBorders>
            <w:hideMark/>
          </w:tcPr>
          <w:p w14:paraId="23DA3773"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Nema podataka</w:t>
            </w:r>
          </w:p>
        </w:tc>
        <w:tc>
          <w:tcPr>
            <w:tcW w:w="1013" w:type="pct"/>
            <w:tcBorders>
              <w:top w:val="single" w:sz="4" w:space="0" w:color="auto"/>
              <w:left w:val="single" w:sz="4" w:space="0" w:color="auto"/>
              <w:bottom w:val="single" w:sz="4" w:space="0" w:color="auto"/>
              <w:right w:val="single" w:sz="4" w:space="0" w:color="auto"/>
            </w:tcBorders>
            <w:hideMark/>
          </w:tcPr>
          <w:p w14:paraId="058E0E39"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1,4 - puta ↑</w:t>
            </w:r>
          </w:p>
        </w:tc>
      </w:tr>
      <w:tr w:rsidR="00783431" w:rsidRPr="009C458E" w14:paraId="32B10246"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47B9026D" w14:textId="77777777" w:rsidR="00783431" w:rsidRPr="009C458E" w:rsidRDefault="00EF7585" w:rsidP="009C458E">
            <w:pPr>
              <w:widowControl w:val="0"/>
              <w:spacing w:line="240" w:lineRule="auto"/>
              <w:outlineLvl w:val="2"/>
              <w:rPr>
                <w:iCs/>
                <w:szCs w:val="22"/>
                <w:lang w:val="sr-Latn-ME" w:eastAsia="hr-HR"/>
              </w:rPr>
            </w:pPr>
            <w:r w:rsidRPr="009C458E">
              <w:rPr>
                <w:iCs/>
                <w:szCs w:val="22"/>
                <w:lang w:val="sr-Latn-ME" w:eastAsia="hr-HR"/>
              </w:rPr>
              <w:t>Itrakonazol  200 mg jednom dnevno, 5 dana</w:t>
            </w:r>
          </w:p>
        </w:tc>
        <w:tc>
          <w:tcPr>
            <w:tcW w:w="1180" w:type="pct"/>
            <w:tcBorders>
              <w:top w:val="single" w:sz="4" w:space="0" w:color="auto"/>
              <w:left w:val="single" w:sz="4" w:space="0" w:color="auto"/>
              <w:bottom w:val="single" w:sz="4" w:space="0" w:color="auto"/>
              <w:right w:val="single" w:sz="4" w:space="0" w:color="auto"/>
            </w:tcBorders>
            <w:hideMark/>
          </w:tcPr>
          <w:p w14:paraId="1F9EF833"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10 mg u jednoj dozi</w:t>
            </w:r>
          </w:p>
        </w:tc>
        <w:tc>
          <w:tcPr>
            <w:tcW w:w="1013" w:type="pct"/>
            <w:tcBorders>
              <w:top w:val="single" w:sz="4" w:space="0" w:color="auto"/>
              <w:left w:val="single" w:sz="4" w:space="0" w:color="auto"/>
              <w:bottom w:val="single" w:sz="4" w:space="0" w:color="auto"/>
              <w:right w:val="single" w:sz="4" w:space="0" w:color="auto"/>
            </w:tcBorders>
            <w:hideMark/>
          </w:tcPr>
          <w:p w14:paraId="30A485E2"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**1,4 - puta ↑</w:t>
            </w:r>
          </w:p>
        </w:tc>
      </w:tr>
      <w:tr w:rsidR="00783431" w:rsidRPr="009C458E" w14:paraId="1E2AB29D"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4BB102BB" w14:textId="77777777" w:rsidR="00783431" w:rsidRPr="009C458E" w:rsidRDefault="00EF7585" w:rsidP="009C458E">
            <w:pPr>
              <w:widowControl w:val="0"/>
              <w:spacing w:line="240" w:lineRule="auto"/>
              <w:outlineLvl w:val="2"/>
              <w:rPr>
                <w:iCs/>
                <w:szCs w:val="22"/>
                <w:lang w:val="sr-Latn-ME" w:eastAsia="hr-HR"/>
              </w:rPr>
            </w:pPr>
            <w:r w:rsidRPr="009C458E">
              <w:rPr>
                <w:iCs/>
                <w:szCs w:val="22"/>
                <w:lang w:val="sr-Latn-ME" w:eastAsia="hr-HR"/>
              </w:rPr>
              <w:t>Ezetimib 10 mg jednom dnevno, 14 dana</w:t>
            </w:r>
          </w:p>
        </w:tc>
        <w:tc>
          <w:tcPr>
            <w:tcW w:w="1180" w:type="pct"/>
            <w:tcBorders>
              <w:top w:val="single" w:sz="4" w:space="0" w:color="auto"/>
              <w:left w:val="single" w:sz="4" w:space="0" w:color="auto"/>
              <w:bottom w:val="single" w:sz="4" w:space="0" w:color="auto"/>
              <w:right w:val="single" w:sz="4" w:space="0" w:color="auto"/>
            </w:tcBorders>
            <w:hideMark/>
          </w:tcPr>
          <w:p w14:paraId="60C2AED3"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10 mg, jednom dnevno, 14 dana</w:t>
            </w:r>
          </w:p>
        </w:tc>
        <w:tc>
          <w:tcPr>
            <w:tcW w:w="1013" w:type="pct"/>
            <w:tcBorders>
              <w:top w:val="single" w:sz="4" w:space="0" w:color="auto"/>
              <w:left w:val="single" w:sz="4" w:space="0" w:color="auto"/>
              <w:bottom w:val="single" w:sz="4" w:space="0" w:color="auto"/>
              <w:right w:val="single" w:sz="4" w:space="0" w:color="auto"/>
            </w:tcBorders>
            <w:hideMark/>
          </w:tcPr>
          <w:p w14:paraId="27B9CE43"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**1,2- puta ↑</w:t>
            </w:r>
          </w:p>
        </w:tc>
      </w:tr>
      <w:tr w:rsidR="00783431" w:rsidRPr="009C458E" w14:paraId="5D5EEA08" w14:textId="77777777" w:rsidTr="009C458E">
        <w:tc>
          <w:tcPr>
            <w:tcW w:w="0" w:type="auto"/>
            <w:gridSpan w:val="3"/>
            <w:tcBorders>
              <w:top w:val="single" w:sz="4" w:space="0" w:color="auto"/>
              <w:left w:val="single" w:sz="4" w:space="0" w:color="auto"/>
              <w:bottom w:val="single" w:sz="4" w:space="0" w:color="auto"/>
              <w:right w:val="single" w:sz="4" w:space="0" w:color="auto"/>
            </w:tcBorders>
          </w:tcPr>
          <w:p w14:paraId="6712F571" w14:textId="77777777" w:rsidR="00783431" w:rsidRPr="009C458E" w:rsidRDefault="00EF7585" w:rsidP="009C458E">
            <w:pPr>
              <w:widowControl w:val="0"/>
              <w:spacing w:line="240" w:lineRule="auto"/>
              <w:outlineLvl w:val="2"/>
              <w:rPr>
                <w:b/>
                <w:iCs/>
                <w:szCs w:val="22"/>
                <w:lang w:val="sr-Latn-ME" w:eastAsia="hr-HR"/>
              </w:rPr>
            </w:pPr>
            <w:r w:rsidRPr="009C458E">
              <w:rPr>
                <w:b/>
                <w:iCs/>
                <w:szCs w:val="22"/>
                <w:lang w:val="sr-Latn-ME" w:eastAsia="hr-HR"/>
              </w:rPr>
              <w:t>Sniženje izloženosti rosuvastatinu (AUC)</w:t>
            </w:r>
          </w:p>
        </w:tc>
      </w:tr>
      <w:tr w:rsidR="00783431" w:rsidRPr="00171387" w14:paraId="5AB67769"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1D452A06" w14:textId="77777777" w:rsidR="00783431" w:rsidRPr="009C458E" w:rsidRDefault="00EF7585" w:rsidP="009C458E">
            <w:pPr>
              <w:widowControl w:val="0"/>
              <w:spacing w:line="240" w:lineRule="auto"/>
              <w:jc w:val="center"/>
              <w:outlineLvl w:val="2"/>
              <w:rPr>
                <w:b/>
                <w:i/>
                <w:iCs/>
                <w:szCs w:val="22"/>
                <w:lang w:val="sr-Latn-ME" w:eastAsia="hr-HR"/>
              </w:rPr>
            </w:pPr>
            <w:r w:rsidRPr="009C458E">
              <w:rPr>
                <w:b/>
                <w:i/>
                <w:iCs/>
                <w:szCs w:val="22"/>
                <w:lang w:val="sr-Latn-ME" w:eastAsia="hr-HR"/>
              </w:rPr>
              <w:t>Dozni režim lijeka sa kojim rosuvastatin stupa u interakciju</w:t>
            </w:r>
          </w:p>
        </w:tc>
        <w:tc>
          <w:tcPr>
            <w:tcW w:w="1180" w:type="pct"/>
            <w:tcBorders>
              <w:top w:val="single" w:sz="4" w:space="0" w:color="auto"/>
              <w:left w:val="single" w:sz="4" w:space="0" w:color="auto"/>
              <w:bottom w:val="single" w:sz="4" w:space="0" w:color="auto"/>
              <w:right w:val="single" w:sz="4" w:space="0" w:color="auto"/>
            </w:tcBorders>
            <w:hideMark/>
          </w:tcPr>
          <w:p w14:paraId="548FB40A" w14:textId="1F2B6214" w:rsidR="00783431" w:rsidRPr="009C458E" w:rsidRDefault="00EF7585" w:rsidP="009C458E">
            <w:pPr>
              <w:widowControl w:val="0"/>
              <w:spacing w:line="240" w:lineRule="auto"/>
              <w:jc w:val="center"/>
              <w:outlineLvl w:val="2"/>
              <w:rPr>
                <w:b/>
                <w:i/>
                <w:iCs/>
                <w:szCs w:val="22"/>
                <w:lang w:val="sr-Latn-ME" w:eastAsia="hr-HR"/>
              </w:rPr>
            </w:pPr>
            <w:r w:rsidRPr="009C458E">
              <w:rPr>
                <w:b/>
                <w:i/>
                <w:iCs/>
                <w:szCs w:val="22"/>
                <w:lang w:val="sr-Latn-ME" w:eastAsia="hr-HR"/>
              </w:rPr>
              <w:t>Dozni režim</w:t>
            </w:r>
            <w:r w:rsidR="009C458E">
              <w:rPr>
                <w:b/>
                <w:i/>
                <w:iCs/>
                <w:szCs w:val="22"/>
                <w:lang w:val="sr-Latn-ME" w:eastAsia="hr-HR"/>
              </w:rPr>
              <w:t xml:space="preserve"> </w:t>
            </w:r>
            <w:r w:rsidRPr="009C458E">
              <w:rPr>
                <w:b/>
                <w:i/>
                <w:iCs/>
                <w:szCs w:val="22"/>
                <w:lang w:val="sr-Latn-ME" w:eastAsia="hr-HR"/>
              </w:rPr>
              <w:t>rosuvastatina</w:t>
            </w:r>
          </w:p>
        </w:tc>
        <w:tc>
          <w:tcPr>
            <w:tcW w:w="1013" w:type="pct"/>
            <w:tcBorders>
              <w:top w:val="single" w:sz="4" w:space="0" w:color="auto"/>
              <w:left w:val="single" w:sz="4" w:space="0" w:color="auto"/>
              <w:bottom w:val="single" w:sz="4" w:space="0" w:color="auto"/>
              <w:right w:val="single" w:sz="4" w:space="0" w:color="auto"/>
            </w:tcBorders>
            <w:hideMark/>
          </w:tcPr>
          <w:p w14:paraId="27FAC724" w14:textId="77777777" w:rsidR="00783431" w:rsidRPr="009C458E" w:rsidRDefault="00EF7585" w:rsidP="009C458E">
            <w:pPr>
              <w:widowControl w:val="0"/>
              <w:spacing w:line="240" w:lineRule="auto"/>
              <w:jc w:val="center"/>
              <w:outlineLvl w:val="2"/>
              <w:rPr>
                <w:b/>
                <w:i/>
                <w:iCs/>
                <w:szCs w:val="22"/>
                <w:lang w:val="sr-Latn-ME" w:eastAsia="hr-HR"/>
              </w:rPr>
            </w:pPr>
            <w:r w:rsidRPr="009C458E">
              <w:rPr>
                <w:b/>
                <w:i/>
                <w:iCs/>
                <w:szCs w:val="22"/>
                <w:lang w:val="sr-Latn-ME" w:eastAsia="hr-HR"/>
              </w:rPr>
              <w:t>Promjene u raspoloživosti rosuvastatina  (PIK*)</w:t>
            </w:r>
          </w:p>
        </w:tc>
      </w:tr>
      <w:tr w:rsidR="00783431" w:rsidRPr="009C458E" w14:paraId="7688A869"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250FCDFD" w14:textId="77777777" w:rsidR="00783431" w:rsidRPr="009C458E" w:rsidRDefault="00EF7585" w:rsidP="009C458E">
            <w:pPr>
              <w:widowControl w:val="0"/>
              <w:spacing w:line="240" w:lineRule="auto"/>
              <w:outlineLvl w:val="2"/>
              <w:rPr>
                <w:iCs/>
                <w:szCs w:val="22"/>
                <w:lang w:val="sr-Latn-ME" w:eastAsia="hr-HR"/>
              </w:rPr>
            </w:pPr>
            <w:r w:rsidRPr="009C458E">
              <w:rPr>
                <w:iCs/>
                <w:szCs w:val="22"/>
                <w:lang w:val="sr-Latn-ME" w:eastAsia="hr-HR"/>
              </w:rPr>
              <w:t>Eritromicin 500 mg četiri puta dnevno, 7 dana</w:t>
            </w:r>
          </w:p>
        </w:tc>
        <w:tc>
          <w:tcPr>
            <w:tcW w:w="1180" w:type="pct"/>
            <w:tcBorders>
              <w:top w:val="single" w:sz="4" w:space="0" w:color="auto"/>
              <w:left w:val="single" w:sz="4" w:space="0" w:color="auto"/>
              <w:bottom w:val="single" w:sz="4" w:space="0" w:color="auto"/>
              <w:right w:val="single" w:sz="4" w:space="0" w:color="auto"/>
            </w:tcBorders>
            <w:hideMark/>
          </w:tcPr>
          <w:p w14:paraId="6A5E2A64"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80 mg u jednoj dozi</w:t>
            </w:r>
          </w:p>
        </w:tc>
        <w:tc>
          <w:tcPr>
            <w:tcW w:w="1013" w:type="pct"/>
            <w:tcBorders>
              <w:top w:val="single" w:sz="4" w:space="0" w:color="auto"/>
              <w:left w:val="single" w:sz="4" w:space="0" w:color="auto"/>
              <w:bottom w:val="single" w:sz="4" w:space="0" w:color="auto"/>
              <w:right w:val="single" w:sz="4" w:space="0" w:color="auto"/>
            </w:tcBorders>
            <w:hideMark/>
          </w:tcPr>
          <w:p w14:paraId="398D231B"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20% ↓</w:t>
            </w:r>
          </w:p>
        </w:tc>
      </w:tr>
      <w:tr w:rsidR="00783431" w:rsidRPr="009C458E" w14:paraId="53905AEB"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73B1A9AB" w14:textId="77777777" w:rsidR="00783431" w:rsidRPr="009C458E" w:rsidRDefault="00EF7585" w:rsidP="009C458E">
            <w:pPr>
              <w:widowControl w:val="0"/>
              <w:spacing w:line="240" w:lineRule="auto"/>
              <w:outlineLvl w:val="2"/>
              <w:rPr>
                <w:iCs/>
                <w:szCs w:val="22"/>
                <w:lang w:val="sr-Latn-ME" w:eastAsia="hr-HR"/>
              </w:rPr>
            </w:pPr>
            <w:r w:rsidRPr="009C458E">
              <w:rPr>
                <w:iCs/>
                <w:szCs w:val="22"/>
                <w:lang w:val="sr-Latn-ME" w:eastAsia="hr-HR"/>
              </w:rPr>
              <w:t>Baikalin 50 mg tri puta dnevno, 14 dana</w:t>
            </w:r>
          </w:p>
        </w:tc>
        <w:tc>
          <w:tcPr>
            <w:tcW w:w="1180" w:type="pct"/>
            <w:tcBorders>
              <w:top w:val="single" w:sz="4" w:space="0" w:color="auto"/>
              <w:left w:val="single" w:sz="4" w:space="0" w:color="auto"/>
              <w:bottom w:val="single" w:sz="4" w:space="0" w:color="auto"/>
              <w:right w:val="single" w:sz="4" w:space="0" w:color="auto"/>
            </w:tcBorders>
            <w:hideMark/>
          </w:tcPr>
          <w:p w14:paraId="01C70A1F"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20 mg u jednoj dozi</w:t>
            </w:r>
          </w:p>
        </w:tc>
        <w:tc>
          <w:tcPr>
            <w:tcW w:w="1013" w:type="pct"/>
            <w:tcBorders>
              <w:top w:val="single" w:sz="4" w:space="0" w:color="auto"/>
              <w:left w:val="single" w:sz="4" w:space="0" w:color="auto"/>
              <w:bottom w:val="single" w:sz="4" w:space="0" w:color="auto"/>
              <w:right w:val="single" w:sz="4" w:space="0" w:color="auto"/>
            </w:tcBorders>
            <w:hideMark/>
          </w:tcPr>
          <w:p w14:paraId="4BDC0A9F" w14:textId="77777777" w:rsidR="00783431" w:rsidRPr="009C458E" w:rsidRDefault="00EF7585" w:rsidP="009C458E">
            <w:pPr>
              <w:widowControl w:val="0"/>
              <w:spacing w:line="240" w:lineRule="auto"/>
              <w:jc w:val="center"/>
              <w:outlineLvl w:val="2"/>
              <w:rPr>
                <w:iCs/>
                <w:szCs w:val="22"/>
                <w:lang w:val="sr-Latn-ME" w:eastAsia="hr-HR"/>
              </w:rPr>
            </w:pPr>
            <w:r w:rsidRPr="009C458E">
              <w:rPr>
                <w:iCs/>
                <w:szCs w:val="22"/>
                <w:lang w:val="sr-Latn-ME" w:eastAsia="hr-HR"/>
              </w:rPr>
              <w:t>47% ↓</w:t>
            </w:r>
          </w:p>
        </w:tc>
      </w:tr>
      <w:tr w:rsidR="00783431" w:rsidRPr="009C458E" w14:paraId="10503B79" w14:textId="77777777" w:rsidTr="009C458E">
        <w:tc>
          <w:tcPr>
            <w:tcW w:w="0" w:type="auto"/>
            <w:gridSpan w:val="3"/>
            <w:tcBorders>
              <w:top w:val="single" w:sz="4" w:space="0" w:color="auto"/>
              <w:left w:val="single" w:sz="4" w:space="0" w:color="auto"/>
              <w:bottom w:val="single" w:sz="4" w:space="0" w:color="auto"/>
              <w:right w:val="single" w:sz="4" w:space="0" w:color="auto"/>
            </w:tcBorders>
            <w:hideMark/>
          </w:tcPr>
          <w:p w14:paraId="63FCBC17" w14:textId="77777777" w:rsidR="00783431" w:rsidRPr="009C458E" w:rsidRDefault="00EF7585" w:rsidP="009C458E">
            <w:pPr>
              <w:widowControl w:val="0"/>
              <w:spacing w:line="240" w:lineRule="auto"/>
              <w:jc w:val="both"/>
              <w:outlineLvl w:val="2"/>
              <w:rPr>
                <w:iCs/>
                <w:sz w:val="20"/>
                <w:szCs w:val="22"/>
                <w:lang w:val="sr-Latn-ME" w:eastAsia="hr-HR"/>
              </w:rPr>
            </w:pPr>
            <w:r w:rsidRPr="009C458E">
              <w:rPr>
                <w:iCs/>
                <w:sz w:val="20"/>
                <w:szCs w:val="22"/>
                <w:lang w:val="sr-Latn-ME" w:eastAsia="hr-HR"/>
              </w:rPr>
              <w:t xml:space="preserve">* </w:t>
            </w:r>
            <w:r w:rsidRPr="009C458E">
              <w:rPr>
                <w:sz w:val="20"/>
                <w:szCs w:val="22"/>
                <w:lang w:val="sr-Latn-ME"/>
              </w:rPr>
              <w:t>Podaci prikazani kao x-puta promjena, predstavljaju jednostavan odnos istovremene primjene i primjene samo rosuvastatina. Podaci prikazani kao % promjena predstavljaju % razlike u odnosu na primjenu samo rosuvastatina.</w:t>
            </w:r>
          </w:p>
          <w:p w14:paraId="71C8AC93" w14:textId="77777777" w:rsidR="00783431" w:rsidRPr="009C458E" w:rsidRDefault="00EF7585" w:rsidP="009C458E">
            <w:pPr>
              <w:widowControl w:val="0"/>
              <w:spacing w:line="240" w:lineRule="auto"/>
              <w:jc w:val="both"/>
              <w:outlineLvl w:val="2"/>
              <w:rPr>
                <w:iCs/>
                <w:sz w:val="20"/>
                <w:szCs w:val="22"/>
                <w:lang w:val="sr-Latn-ME" w:eastAsia="hr-HR"/>
              </w:rPr>
            </w:pPr>
            <w:r w:rsidRPr="009C458E">
              <w:rPr>
                <w:iCs/>
                <w:sz w:val="20"/>
                <w:szCs w:val="22"/>
                <w:lang w:val="sr-Latn-ME" w:eastAsia="hr-HR"/>
              </w:rPr>
              <w:t xml:space="preserve">Povećanje je označeno “↑”, smanjenje  “↓”. </w:t>
            </w:r>
          </w:p>
          <w:p w14:paraId="3A9164A9" w14:textId="77777777" w:rsidR="00783431" w:rsidRPr="009C458E" w:rsidRDefault="00EF7585" w:rsidP="009C458E">
            <w:pPr>
              <w:widowControl w:val="0"/>
              <w:spacing w:line="240" w:lineRule="auto"/>
              <w:jc w:val="both"/>
              <w:outlineLvl w:val="2"/>
              <w:rPr>
                <w:sz w:val="20"/>
                <w:szCs w:val="22"/>
                <w:lang w:val="sr-Latn-ME"/>
              </w:rPr>
            </w:pPr>
            <w:r w:rsidRPr="009C458E">
              <w:rPr>
                <w:iCs/>
                <w:sz w:val="20"/>
                <w:szCs w:val="22"/>
                <w:lang w:val="sr-Latn-ME" w:eastAsia="hr-HR"/>
              </w:rPr>
              <w:t xml:space="preserve">** </w:t>
            </w:r>
            <w:r w:rsidRPr="009C458E">
              <w:rPr>
                <w:sz w:val="20"/>
                <w:szCs w:val="22"/>
                <w:lang w:val="sr-Latn-ME"/>
              </w:rPr>
              <w:t>Sprovedeno je nekoliko studija interakcija sa različitim dozama rosuvastatina, tabela prikazuje najznačajnije odnose.</w:t>
            </w:r>
          </w:p>
          <w:p w14:paraId="76CF788A" w14:textId="77777777" w:rsidR="00783431" w:rsidRPr="009C458E" w:rsidRDefault="00EF7585" w:rsidP="009C458E">
            <w:pPr>
              <w:widowControl w:val="0"/>
              <w:spacing w:line="240" w:lineRule="auto"/>
              <w:jc w:val="both"/>
              <w:outlineLvl w:val="2"/>
              <w:rPr>
                <w:iCs/>
                <w:sz w:val="20"/>
                <w:szCs w:val="22"/>
                <w:lang w:val="sr-Latn-ME" w:eastAsia="hr-HR"/>
              </w:rPr>
            </w:pPr>
            <w:r w:rsidRPr="009C458E">
              <w:rPr>
                <w:iCs/>
                <w:sz w:val="20"/>
                <w:szCs w:val="22"/>
                <w:lang w:val="sr-Latn-ME" w:eastAsia="hr-HR"/>
              </w:rPr>
              <w:t>AUC = površina ispod krive (area under curve)</w:t>
            </w:r>
          </w:p>
        </w:tc>
      </w:tr>
    </w:tbl>
    <w:p w14:paraId="710655D0" w14:textId="77777777" w:rsidR="00783431" w:rsidRPr="009C458E" w:rsidRDefault="00783431" w:rsidP="009C458E">
      <w:pPr>
        <w:widowControl w:val="0"/>
        <w:spacing w:line="240" w:lineRule="auto"/>
        <w:ind w:left="567" w:hanging="567"/>
        <w:jc w:val="both"/>
        <w:outlineLvl w:val="0"/>
        <w:rPr>
          <w:szCs w:val="22"/>
          <w:lang w:val="sr-Latn-ME"/>
        </w:rPr>
      </w:pPr>
    </w:p>
    <w:p w14:paraId="1B1709FF" w14:textId="77777777" w:rsidR="00783431" w:rsidRPr="009C458E" w:rsidRDefault="00EF7585" w:rsidP="009C458E">
      <w:pPr>
        <w:widowControl w:val="0"/>
        <w:spacing w:line="240" w:lineRule="auto"/>
        <w:jc w:val="both"/>
        <w:outlineLvl w:val="2"/>
        <w:rPr>
          <w:iCs/>
          <w:szCs w:val="22"/>
          <w:lang w:val="sr-Latn-ME" w:eastAsia="hr-HR"/>
        </w:rPr>
      </w:pPr>
      <w:r w:rsidRPr="009C458E">
        <w:rPr>
          <w:iCs/>
          <w:szCs w:val="22"/>
          <w:lang w:val="sr-Latn-ME" w:eastAsia="hr-HR"/>
        </w:rPr>
        <w:lastRenderedPageBreak/>
        <w:t>Sljedeći ljekovi/kombinacije nemaju klinički značajan uticaj na izloženost rosuvastatinu (AUC) u toku istovremene primjene: Aleglitazar 0,3 mg, 7 dana; Fenofibrat 67 mg TID, 7 dana; Flukonazol 200 mg OD, 11 dana; Fosamprenavir 700 mg/ritonavir 100 mg BID, 8 dana; Ketokonazol 200 mg BID, 7 dana, Rifampin 450 mg OD, 7 dana; Silimarin 140 mg TID, 5 dana.</w:t>
      </w:r>
    </w:p>
    <w:p w14:paraId="5DE731CF" w14:textId="77777777" w:rsidR="00783431" w:rsidRPr="009C458E" w:rsidRDefault="00783431" w:rsidP="009C458E">
      <w:pPr>
        <w:widowControl w:val="0"/>
        <w:spacing w:line="240" w:lineRule="auto"/>
        <w:jc w:val="both"/>
        <w:outlineLvl w:val="2"/>
        <w:rPr>
          <w:iCs/>
          <w:szCs w:val="22"/>
          <w:u w:val="single"/>
          <w:lang w:val="sr-Latn-ME" w:eastAsia="hr-HR"/>
        </w:rPr>
      </w:pPr>
    </w:p>
    <w:p w14:paraId="096EB88E" w14:textId="77777777" w:rsidR="00783431" w:rsidRPr="009C458E" w:rsidRDefault="00EF7585" w:rsidP="009C458E">
      <w:pPr>
        <w:widowControl w:val="0"/>
        <w:spacing w:line="240" w:lineRule="auto"/>
        <w:jc w:val="both"/>
        <w:outlineLvl w:val="2"/>
        <w:rPr>
          <w:iCs/>
          <w:szCs w:val="22"/>
          <w:u w:val="single"/>
          <w:lang w:val="sr-Latn-ME" w:eastAsia="hr-HR"/>
        </w:rPr>
      </w:pPr>
      <w:r w:rsidRPr="009C458E">
        <w:rPr>
          <w:iCs/>
          <w:szCs w:val="22"/>
          <w:u w:val="single"/>
          <w:lang w:val="sr-Latn-ME" w:eastAsia="hr-HR"/>
        </w:rPr>
        <w:t>Efekti rosuvastatina na istovremeno korišćene ljekove</w:t>
      </w:r>
    </w:p>
    <w:p w14:paraId="77AAD7B4" w14:textId="77777777" w:rsidR="00783431" w:rsidRPr="009C458E" w:rsidRDefault="00783431" w:rsidP="009C458E">
      <w:pPr>
        <w:widowControl w:val="0"/>
        <w:spacing w:line="240" w:lineRule="auto"/>
        <w:rPr>
          <w:i/>
          <w:szCs w:val="22"/>
          <w:lang w:val="sr-Latn-ME"/>
        </w:rPr>
      </w:pPr>
    </w:p>
    <w:p w14:paraId="70221677" w14:textId="77777777" w:rsidR="00783431" w:rsidRPr="009C458E" w:rsidRDefault="00EF7585" w:rsidP="009C458E">
      <w:pPr>
        <w:widowControl w:val="0"/>
        <w:spacing w:line="240" w:lineRule="auto"/>
        <w:outlineLvl w:val="0"/>
        <w:rPr>
          <w:i/>
          <w:szCs w:val="22"/>
          <w:lang w:val="sr-Latn-ME"/>
        </w:rPr>
      </w:pPr>
      <w:r w:rsidRPr="009C458E">
        <w:rPr>
          <w:i/>
          <w:szCs w:val="22"/>
          <w:lang w:val="sr-Latn-ME"/>
        </w:rPr>
        <w:t>Antagonisti vitamina K</w:t>
      </w:r>
    </w:p>
    <w:p w14:paraId="66C4B9A8"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Kao i kod ostalih inhibitora HMG-CoA reduktaze, započinjanje terapije ili postepeno povećanje doze rosuvastatina kod pacijenata kod kojih se istovremeno primjenjuju antagonisti vitamina K (npr. varfarin ili neki drugi kumarinski antikoagulansi) može dovesti do povećanja vrijednosti INR (</w:t>
      </w:r>
      <w:r w:rsidRPr="009C458E">
        <w:rPr>
          <w:i/>
          <w:szCs w:val="22"/>
          <w:lang w:val="sr-Latn-ME" w:eastAsia="hr-HR"/>
        </w:rPr>
        <w:t>International Normalised Ratio</w:t>
      </w:r>
      <w:r w:rsidRPr="009C458E">
        <w:rPr>
          <w:szCs w:val="22"/>
          <w:lang w:val="sr-Latn-ME" w:eastAsia="hr-HR"/>
        </w:rPr>
        <w:t>). Vrijednost INR se može smanjiti ako prekinemo terapiju lijekom Roswera ili ako se smanji njegova doza. U takvim situacijama preporučuje se praćenje vrijednosti  INR.</w:t>
      </w:r>
    </w:p>
    <w:p w14:paraId="24134790" w14:textId="77777777" w:rsidR="00783431" w:rsidRPr="009C458E" w:rsidRDefault="00783431" w:rsidP="009C458E">
      <w:pPr>
        <w:widowControl w:val="0"/>
        <w:spacing w:line="240" w:lineRule="auto"/>
        <w:rPr>
          <w:i/>
          <w:szCs w:val="22"/>
          <w:lang w:val="sr-Latn-ME"/>
        </w:rPr>
      </w:pPr>
    </w:p>
    <w:p w14:paraId="12AD1783" w14:textId="77777777" w:rsidR="00783431" w:rsidRPr="009C458E" w:rsidRDefault="00EF7585" w:rsidP="009C458E">
      <w:pPr>
        <w:widowControl w:val="0"/>
        <w:spacing w:line="240" w:lineRule="auto"/>
        <w:jc w:val="both"/>
        <w:outlineLvl w:val="2"/>
        <w:rPr>
          <w:i/>
          <w:iCs/>
          <w:szCs w:val="22"/>
          <w:lang w:val="sr-Latn-ME" w:eastAsia="hr-HR"/>
        </w:rPr>
      </w:pPr>
      <w:r w:rsidRPr="009C458E">
        <w:rPr>
          <w:i/>
          <w:iCs/>
          <w:szCs w:val="22"/>
          <w:lang w:val="sr-Latn-ME" w:eastAsia="hr-HR"/>
        </w:rPr>
        <w:t>Oralni kontraceptivi/hormonska supstituciona terapija (HST)</w:t>
      </w:r>
    </w:p>
    <w:p w14:paraId="156BB8E9"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Kod istovremene primjene rosuvastatina i oralnih kontraceptiva dolazi do povećanja PIK vrijednosti etinilestradiola i norgestrela za 26 % odnosno 34 %. Ovo povećanje vrijednosti u plazmi treba uzeti u obzir kod određivanja doze oralnih kontraceptiva.</w:t>
      </w:r>
    </w:p>
    <w:p w14:paraId="60A17E96"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Nema dostupnih farmakokinetičkih podataka o pacijentima kod kojih su istovremeno primjenjivani  rosuvastatin i HST; stoga se sličan efekat ne može isključiti. Ipak, ova  kombinacija je u velikoj mjeri korišćena kod žena u kliničkim studijama i dobro su je podnosile.</w:t>
      </w:r>
    </w:p>
    <w:p w14:paraId="2E822652" w14:textId="77777777" w:rsidR="00783431" w:rsidRPr="009C458E" w:rsidRDefault="00783431" w:rsidP="009C458E">
      <w:pPr>
        <w:widowControl w:val="0"/>
        <w:spacing w:line="240" w:lineRule="auto"/>
        <w:jc w:val="both"/>
        <w:rPr>
          <w:szCs w:val="22"/>
          <w:lang w:val="sr-Latn-ME" w:eastAsia="hr-HR"/>
        </w:rPr>
      </w:pPr>
    </w:p>
    <w:p w14:paraId="5204EBDC" w14:textId="77777777" w:rsidR="00783431" w:rsidRPr="009C458E" w:rsidRDefault="00EF7585" w:rsidP="009C458E">
      <w:pPr>
        <w:widowControl w:val="0"/>
        <w:spacing w:line="240" w:lineRule="auto"/>
        <w:jc w:val="both"/>
        <w:outlineLvl w:val="2"/>
        <w:rPr>
          <w:i/>
          <w:iCs/>
          <w:szCs w:val="22"/>
          <w:lang w:val="sr-Latn-ME" w:eastAsia="hr-HR"/>
        </w:rPr>
      </w:pPr>
      <w:r w:rsidRPr="009C458E">
        <w:rPr>
          <w:i/>
          <w:iCs/>
          <w:szCs w:val="22"/>
          <w:lang w:val="sr-Latn-ME" w:eastAsia="hr-HR"/>
        </w:rPr>
        <w:t>Ostali  ljekovi</w:t>
      </w:r>
    </w:p>
    <w:p w14:paraId="21D9291F"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Digoksin: Na osnovu podataka iz specifičnih studija interakcija, ne očekuje se klinički značajna interakcija sa digoksinom.</w:t>
      </w:r>
    </w:p>
    <w:p w14:paraId="230B47B4" w14:textId="77777777" w:rsidR="00783431" w:rsidRPr="009C458E" w:rsidRDefault="00783431" w:rsidP="009C458E">
      <w:pPr>
        <w:widowControl w:val="0"/>
        <w:spacing w:line="240" w:lineRule="auto"/>
        <w:jc w:val="both"/>
        <w:rPr>
          <w:szCs w:val="22"/>
          <w:lang w:val="sr-Latn-ME" w:eastAsia="hr-HR"/>
        </w:rPr>
      </w:pPr>
    </w:p>
    <w:p w14:paraId="02CA9C23" w14:textId="77777777" w:rsidR="00783431" w:rsidRPr="009C458E" w:rsidRDefault="00EF7585" w:rsidP="009C458E">
      <w:pPr>
        <w:widowControl w:val="0"/>
        <w:spacing w:line="240" w:lineRule="auto"/>
        <w:jc w:val="both"/>
        <w:rPr>
          <w:szCs w:val="22"/>
          <w:lang w:val="sr-Latn-ME" w:eastAsia="hr-HR"/>
        </w:rPr>
      </w:pPr>
      <w:r w:rsidRPr="009C458E">
        <w:rPr>
          <w:i/>
          <w:szCs w:val="22"/>
          <w:lang w:val="sr-Latn-ME" w:eastAsia="hr-HR"/>
        </w:rPr>
        <w:t>Fusidinska kiselina</w:t>
      </w:r>
    </w:p>
    <w:p w14:paraId="31D492BA" w14:textId="77777777" w:rsidR="00783431" w:rsidRPr="009C458E" w:rsidRDefault="00EF7585" w:rsidP="009C458E">
      <w:pPr>
        <w:widowControl w:val="0"/>
        <w:spacing w:line="240" w:lineRule="auto"/>
        <w:jc w:val="both"/>
        <w:rPr>
          <w:szCs w:val="22"/>
          <w:lang w:val="sr-Latn-ME" w:eastAsia="hr-HR"/>
        </w:rPr>
      </w:pPr>
      <w:r w:rsidRPr="009C458E">
        <w:rPr>
          <w:szCs w:val="22"/>
          <w:lang w:val="sr-Latn-ME"/>
        </w:rPr>
        <w:t xml:space="preserve">Ispitivanja interakcija rosuvastatina i fusidinske kiseline nisu sprovedena. Rizik od miopatije, uključujući rabdomiolizu, može biti povećan istovremenom primjenom sistemske fusidinske kiseline sa statinima. Mehanizam ove interakcije (bilo da je farmakodinamska i/ili farmakokinetska) još je nepoznat. Prijavljeni su izvještaji o rabdomiolizi (uključujući i neke sa smrtnim ishodom) kod pacijenata koji su primali ovu kombinaciju. Ako je liječenje sistemskom fusidinskom kiselinom neophodno, primjenu rosuvastatina treba prekinuti tokom trajanja primjene fusidinske kiseline. </w:t>
      </w:r>
      <w:r w:rsidRPr="009C458E">
        <w:rPr>
          <w:b/>
          <w:szCs w:val="22"/>
          <w:lang w:val="sr-Latn-ME"/>
        </w:rPr>
        <w:t>Takođe vidjeti dio 4.4.</w:t>
      </w:r>
    </w:p>
    <w:p w14:paraId="430DC343" w14:textId="77777777" w:rsidR="00783431" w:rsidRPr="009C458E" w:rsidRDefault="00783431" w:rsidP="009C458E">
      <w:pPr>
        <w:widowControl w:val="0"/>
        <w:spacing w:line="240" w:lineRule="auto"/>
        <w:jc w:val="both"/>
        <w:rPr>
          <w:szCs w:val="22"/>
          <w:lang w:val="sr-Latn-ME" w:eastAsia="hr-HR"/>
        </w:rPr>
      </w:pPr>
    </w:p>
    <w:p w14:paraId="0208BC15" w14:textId="77777777" w:rsidR="00783431" w:rsidRPr="009C458E" w:rsidRDefault="00EF7585" w:rsidP="009C458E">
      <w:pPr>
        <w:widowControl w:val="0"/>
        <w:spacing w:line="240" w:lineRule="auto"/>
        <w:jc w:val="both"/>
        <w:rPr>
          <w:i/>
          <w:szCs w:val="22"/>
          <w:lang w:val="sr-Latn-ME" w:eastAsia="hr-HR"/>
        </w:rPr>
      </w:pPr>
      <w:r w:rsidRPr="009C458E">
        <w:rPr>
          <w:i/>
          <w:szCs w:val="22"/>
          <w:lang w:val="sr-Latn-ME" w:eastAsia="hr-HR"/>
        </w:rPr>
        <w:t>Pedijatrijska populacija</w:t>
      </w:r>
    </w:p>
    <w:p w14:paraId="242423D5"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Studije interakcija sprovedene su samo u populaciji odraslih. Obim interakcija kod pedijatrijske populacije je nepoznat.</w:t>
      </w:r>
    </w:p>
    <w:p w14:paraId="197F70AF" w14:textId="77777777" w:rsidR="00783431" w:rsidRPr="009C458E" w:rsidRDefault="00783431" w:rsidP="009C458E">
      <w:pPr>
        <w:widowControl w:val="0"/>
        <w:spacing w:line="240" w:lineRule="auto"/>
        <w:jc w:val="both"/>
        <w:rPr>
          <w:szCs w:val="22"/>
          <w:lang w:val="sr-Latn-ME"/>
        </w:rPr>
      </w:pPr>
    </w:p>
    <w:p w14:paraId="4912ACEF" w14:textId="77777777" w:rsidR="00783431" w:rsidRPr="009C458E" w:rsidRDefault="00EF7585" w:rsidP="009C458E">
      <w:pPr>
        <w:widowControl w:val="0"/>
        <w:spacing w:line="240" w:lineRule="auto"/>
        <w:ind w:left="567" w:hanging="567"/>
        <w:jc w:val="both"/>
        <w:outlineLvl w:val="0"/>
        <w:rPr>
          <w:b/>
          <w:bCs/>
          <w:szCs w:val="22"/>
          <w:lang w:val="sr-Latn-ME"/>
        </w:rPr>
      </w:pPr>
      <w:r w:rsidRPr="009C458E">
        <w:rPr>
          <w:b/>
          <w:szCs w:val="22"/>
          <w:lang w:val="sr-Latn-ME"/>
        </w:rPr>
        <w:t>4.6</w:t>
      </w:r>
      <w:r w:rsidRPr="009C458E">
        <w:rPr>
          <w:b/>
          <w:szCs w:val="22"/>
          <w:lang w:val="sr-Latn-ME"/>
        </w:rPr>
        <w:tab/>
      </w:r>
      <w:r w:rsidRPr="009C458E">
        <w:rPr>
          <w:b/>
          <w:bCs/>
          <w:szCs w:val="22"/>
          <w:lang w:val="sr-Latn-ME"/>
        </w:rPr>
        <w:t>Plodnost, trudnoća i dojenje</w:t>
      </w:r>
    </w:p>
    <w:p w14:paraId="6C8131FA" w14:textId="77777777" w:rsidR="00783431" w:rsidRPr="009C458E" w:rsidRDefault="00783431" w:rsidP="009C458E">
      <w:pPr>
        <w:widowControl w:val="0"/>
        <w:spacing w:line="240" w:lineRule="auto"/>
        <w:ind w:left="567" w:hanging="567"/>
        <w:jc w:val="both"/>
        <w:outlineLvl w:val="0"/>
        <w:rPr>
          <w:b/>
          <w:bCs/>
          <w:szCs w:val="22"/>
          <w:lang w:val="sr-Latn-ME"/>
        </w:rPr>
      </w:pPr>
    </w:p>
    <w:p w14:paraId="336725E7"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Lijek Roswera je kontraindikovan za vrijeme trudnoće i dojenja.</w:t>
      </w:r>
    </w:p>
    <w:p w14:paraId="1725DFEB" w14:textId="77777777" w:rsidR="00783431" w:rsidRPr="009C458E" w:rsidRDefault="00783431" w:rsidP="009C458E">
      <w:pPr>
        <w:widowControl w:val="0"/>
        <w:spacing w:line="240" w:lineRule="auto"/>
        <w:jc w:val="both"/>
        <w:rPr>
          <w:szCs w:val="22"/>
          <w:lang w:val="sr-Latn-ME" w:eastAsia="hr-HR"/>
        </w:rPr>
      </w:pPr>
    </w:p>
    <w:p w14:paraId="230BFB69" w14:textId="77777777" w:rsidR="00783431" w:rsidRPr="009C458E" w:rsidRDefault="00EF7585" w:rsidP="009C458E">
      <w:pPr>
        <w:widowControl w:val="0"/>
        <w:spacing w:line="240" w:lineRule="auto"/>
        <w:jc w:val="both"/>
        <w:rPr>
          <w:szCs w:val="22"/>
          <w:u w:val="single"/>
          <w:lang w:val="sr-Latn-ME" w:eastAsia="hr-HR"/>
        </w:rPr>
      </w:pPr>
      <w:r w:rsidRPr="009C458E">
        <w:rPr>
          <w:szCs w:val="22"/>
          <w:u w:val="single"/>
          <w:lang w:val="sr-Latn-ME" w:eastAsia="hr-HR"/>
        </w:rPr>
        <w:t>Trudnoća</w:t>
      </w:r>
    </w:p>
    <w:p w14:paraId="1DB8B819"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Žene u reproduktivnom periodu treba da koriste odgovarajuće kontraceptivne mjere.</w:t>
      </w:r>
    </w:p>
    <w:p w14:paraId="527B5F76"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Pošto su holesterol i ostali proizvodi biosinteze holesterola neophodni za razvoj fetusa, potencijalni rizik od inhibicije HMG-CoA reduktaze je veći od koristi terapije tokom trudnoće. Studije na životinjama pružaju ograničene dokaze o reproduktivnoj toksičnosti (vidjeti dio 5.3). Ako pacijentkinja  tokom primjene ovog lijekom zatrudni, terapiju odmah mora prekinuti.</w:t>
      </w:r>
    </w:p>
    <w:p w14:paraId="620A1D8A" w14:textId="77777777" w:rsidR="00783431" w:rsidRPr="009C458E" w:rsidRDefault="00783431" w:rsidP="009C458E">
      <w:pPr>
        <w:widowControl w:val="0"/>
        <w:spacing w:line="240" w:lineRule="auto"/>
        <w:jc w:val="both"/>
        <w:rPr>
          <w:szCs w:val="22"/>
          <w:lang w:val="sr-Latn-ME" w:eastAsia="hr-HR"/>
        </w:rPr>
      </w:pPr>
    </w:p>
    <w:p w14:paraId="391C11A6" w14:textId="77777777" w:rsidR="00783431" w:rsidRPr="009C458E" w:rsidRDefault="00EF7585" w:rsidP="009C458E">
      <w:pPr>
        <w:widowControl w:val="0"/>
        <w:spacing w:line="240" w:lineRule="auto"/>
        <w:jc w:val="both"/>
        <w:rPr>
          <w:szCs w:val="22"/>
          <w:u w:val="single"/>
          <w:lang w:val="sr-Latn-ME" w:eastAsia="hr-HR"/>
        </w:rPr>
      </w:pPr>
      <w:r w:rsidRPr="009C458E">
        <w:rPr>
          <w:szCs w:val="22"/>
          <w:u w:val="single"/>
          <w:lang w:val="sr-Latn-ME" w:eastAsia="hr-HR"/>
        </w:rPr>
        <w:t>Dojenje</w:t>
      </w:r>
    </w:p>
    <w:p w14:paraId="04DDD0F8"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Rosuvastatin se kod pacova izlučuje u majčino mlijeko. Nema podataka o izlučivanju u majčino mlijeko kod ljudi (vidjeti dio 4.3).</w:t>
      </w:r>
    </w:p>
    <w:p w14:paraId="4CA66E65" w14:textId="5A4D6128" w:rsidR="00783431" w:rsidRDefault="00783431" w:rsidP="009C458E">
      <w:pPr>
        <w:widowControl w:val="0"/>
        <w:spacing w:line="240" w:lineRule="auto"/>
        <w:jc w:val="both"/>
        <w:rPr>
          <w:szCs w:val="22"/>
          <w:u w:val="single"/>
          <w:lang w:val="sr-Latn-ME"/>
        </w:rPr>
      </w:pPr>
    </w:p>
    <w:p w14:paraId="65951D16" w14:textId="381094EB" w:rsidR="005B0C54" w:rsidRDefault="005B0C54" w:rsidP="009C458E">
      <w:pPr>
        <w:widowControl w:val="0"/>
        <w:spacing w:line="240" w:lineRule="auto"/>
        <w:jc w:val="both"/>
        <w:rPr>
          <w:szCs w:val="22"/>
          <w:u w:val="single"/>
          <w:lang w:val="sr-Latn-ME"/>
        </w:rPr>
      </w:pPr>
    </w:p>
    <w:p w14:paraId="6F2DC253" w14:textId="232124E0" w:rsidR="005B0C54" w:rsidRDefault="005B0C54" w:rsidP="009C458E">
      <w:pPr>
        <w:widowControl w:val="0"/>
        <w:spacing w:line="240" w:lineRule="auto"/>
        <w:jc w:val="both"/>
        <w:rPr>
          <w:szCs w:val="22"/>
          <w:u w:val="single"/>
          <w:lang w:val="sr-Latn-ME"/>
        </w:rPr>
      </w:pPr>
    </w:p>
    <w:p w14:paraId="49906510" w14:textId="77777777" w:rsidR="005B0C54" w:rsidRPr="009C458E" w:rsidRDefault="005B0C54" w:rsidP="009C458E">
      <w:pPr>
        <w:widowControl w:val="0"/>
        <w:spacing w:line="240" w:lineRule="auto"/>
        <w:jc w:val="both"/>
        <w:rPr>
          <w:szCs w:val="22"/>
          <w:u w:val="single"/>
          <w:lang w:val="sr-Latn-ME"/>
        </w:rPr>
      </w:pPr>
    </w:p>
    <w:p w14:paraId="27E5EA4A" w14:textId="77777777" w:rsidR="00783431" w:rsidRPr="009C458E" w:rsidRDefault="00EF7585" w:rsidP="009C458E">
      <w:pPr>
        <w:widowControl w:val="0"/>
        <w:spacing w:line="240" w:lineRule="auto"/>
        <w:ind w:left="567" w:hanging="567"/>
        <w:jc w:val="both"/>
        <w:outlineLvl w:val="0"/>
        <w:rPr>
          <w:szCs w:val="22"/>
          <w:lang w:val="sr-Latn-ME"/>
        </w:rPr>
      </w:pPr>
      <w:r w:rsidRPr="009C458E">
        <w:rPr>
          <w:b/>
          <w:szCs w:val="22"/>
          <w:lang w:val="sr-Latn-ME"/>
        </w:rPr>
        <w:lastRenderedPageBreak/>
        <w:t>4.7</w:t>
      </w:r>
      <w:r w:rsidRPr="009C458E">
        <w:rPr>
          <w:b/>
          <w:szCs w:val="22"/>
          <w:lang w:val="sr-Latn-ME"/>
        </w:rPr>
        <w:tab/>
      </w:r>
      <w:r w:rsidRPr="009C458E">
        <w:rPr>
          <w:b/>
          <w:bCs/>
          <w:szCs w:val="22"/>
          <w:lang w:val="sr-Latn-ME"/>
        </w:rPr>
        <w:t xml:space="preserve">Uticaj na sposobnost upravljanja vozilima i rukovanje mašinama </w:t>
      </w:r>
    </w:p>
    <w:p w14:paraId="3A59EB4E" w14:textId="77777777" w:rsidR="00783431" w:rsidRPr="009C458E" w:rsidRDefault="00783431" w:rsidP="009C458E">
      <w:pPr>
        <w:widowControl w:val="0"/>
        <w:spacing w:line="240" w:lineRule="auto"/>
        <w:jc w:val="both"/>
        <w:rPr>
          <w:szCs w:val="22"/>
          <w:lang w:val="sr-Latn-ME" w:eastAsia="hr-HR"/>
        </w:rPr>
      </w:pPr>
    </w:p>
    <w:p w14:paraId="26A4E1AF"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Nisu sprovedene studije o uticaju rosuvastatina na sposobnost upravljanja vozilima i rukovanja  mašinama. Na osnovu njegovih farmakodinamskih svojstava nije vjerovatno da rosuvastatin utiče na ovu  sposobnost. Za vrijeme terapije treba uzeti u obzir da se tokom vožnje motornih vozila ili rada sa mašinama može pojaviti vrtoglavica.</w:t>
      </w:r>
    </w:p>
    <w:p w14:paraId="1E72C1F4" w14:textId="4FB035E2" w:rsidR="00783431" w:rsidRDefault="00783431" w:rsidP="009C458E">
      <w:pPr>
        <w:widowControl w:val="0"/>
        <w:spacing w:line="240" w:lineRule="auto"/>
        <w:jc w:val="both"/>
        <w:rPr>
          <w:szCs w:val="22"/>
          <w:lang w:val="sr-Latn-ME"/>
        </w:rPr>
      </w:pPr>
    </w:p>
    <w:p w14:paraId="360FF2CC" w14:textId="77777777" w:rsidR="00943085" w:rsidRPr="009C458E" w:rsidRDefault="00943085" w:rsidP="009C458E">
      <w:pPr>
        <w:widowControl w:val="0"/>
        <w:spacing w:line="240" w:lineRule="auto"/>
        <w:jc w:val="both"/>
        <w:rPr>
          <w:szCs w:val="22"/>
          <w:lang w:val="sr-Latn-ME"/>
        </w:rPr>
      </w:pPr>
    </w:p>
    <w:p w14:paraId="33877D24" w14:textId="77777777" w:rsidR="00783431" w:rsidRPr="009C458E" w:rsidRDefault="00EF7585" w:rsidP="009C458E">
      <w:pPr>
        <w:widowControl w:val="0"/>
        <w:numPr>
          <w:ilvl w:val="1"/>
          <w:numId w:val="11"/>
        </w:numPr>
        <w:spacing w:line="240" w:lineRule="auto"/>
        <w:jc w:val="both"/>
        <w:outlineLvl w:val="0"/>
        <w:rPr>
          <w:b/>
          <w:szCs w:val="22"/>
          <w:lang w:val="sr-Latn-ME"/>
        </w:rPr>
      </w:pPr>
      <w:r w:rsidRPr="009C458E">
        <w:rPr>
          <w:b/>
          <w:szCs w:val="22"/>
          <w:lang w:val="sr-Latn-ME"/>
        </w:rPr>
        <w:t>Neželjena dejstva</w:t>
      </w:r>
    </w:p>
    <w:p w14:paraId="6FD89D33" w14:textId="77777777" w:rsidR="00783431" w:rsidRPr="009C458E" w:rsidRDefault="00783431" w:rsidP="009C458E">
      <w:pPr>
        <w:widowControl w:val="0"/>
        <w:spacing w:line="240" w:lineRule="auto"/>
        <w:ind w:left="570"/>
        <w:jc w:val="both"/>
        <w:outlineLvl w:val="0"/>
        <w:rPr>
          <w:b/>
          <w:szCs w:val="22"/>
          <w:lang w:val="sr-Latn-ME"/>
        </w:rPr>
      </w:pPr>
    </w:p>
    <w:p w14:paraId="6413A689"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Neželjene reakcije koje se javljaju tokom upotrebe rosuvastatina većinom su blage i prolazne. U kontrolisanim kliničkim studijama, zbog neželjenih reakcija, liječenje  je prekinulo manje od 4 % pacijenata.</w:t>
      </w:r>
    </w:p>
    <w:p w14:paraId="60E8BD18" w14:textId="77777777" w:rsidR="00783431" w:rsidRPr="009C458E" w:rsidRDefault="00783431" w:rsidP="009C458E">
      <w:pPr>
        <w:widowControl w:val="0"/>
        <w:spacing w:line="240" w:lineRule="auto"/>
        <w:rPr>
          <w:szCs w:val="22"/>
          <w:lang w:val="sr-Latn-ME"/>
        </w:rPr>
      </w:pPr>
    </w:p>
    <w:p w14:paraId="5BAB2E10" w14:textId="77777777" w:rsidR="00783431" w:rsidRPr="009C458E" w:rsidRDefault="00EF7585" w:rsidP="009C458E">
      <w:pPr>
        <w:widowControl w:val="0"/>
        <w:spacing w:line="240" w:lineRule="auto"/>
        <w:jc w:val="both"/>
        <w:rPr>
          <w:szCs w:val="22"/>
          <w:u w:val="single"/>
          <w:lang w:val="sr-Latn-ME" w:eastAsia="hr-HR"/>
        </w:rPr>
      </w:pPr>
      <w:r w:rsidRPr="009C458E">
        <w:rPr>
          <w:szCs w:val="22"/>
          <w:u w:val="single"/>
          <w:lang w:val="sr-Latn-ME" w:eastAsia="hr-HR"/>
        </w:rPr>
        <w:t>Tabelarni prikaz neželjenih reakcija</w:t>
      </w:r>
    </w:p>
    <w:p w14:paraId="51130EAD" w14:textId="77777777" w:rsidR="00783431" w:rsidRPr="009C458E" w:rsidRDefault="00783431" w:rsidP="009C458E">
      <w:pPr>
        <w:widowControl w:val="0"/>
        <w:spacing w:line="240" w:lineRule="auto"/>
        <w:jc w:val="both"/>
        <w:rPr>
          <w:szCs w:val="22"/>
          <w:lang w:val="sr-Latn-ME" w:eastAsia="hr-HR"/>
        </w:rPr>
      </w:pPr>
    </w:p>
    <w:p w14:paraId="6326EE25" w14:textId="77777777" w:rsidR="00783431" w:rsidRPr="009C458E" w:rsidRDefault="00EF7585" w:rsidP="009C458E">
      <w:pPr>
        <w:widowControl w:val="0"/>
        <w:spacing w:line="240" w:lineRule="auto"/>
        <w:jc w:val="both"/>
        <w:rPr>
          <w:szCs w:val="22"/>
          <w:lang w:val="sr-Latn-ME" w:eastAsia="hr-HR"/>
        </w:rPr>
      </w:pPr>
      <w:r w:rsidRPr="009C458E">
        <w:rPr>
          <w:szCs w:val="22"/>
          <w:lang w:val="sr-Latn-ME"/>
        </w:rPr>
        <w:t>Na osnovu podataka iz kliničkih studija i značajnog postmarketinškog iskustva, u sljedećoj tabeli prikazan je  profil neželjenih dejstava rosuvastatina. Neželjena dejstva dolje navedena su klasifikovana prema učestalosti i organskim sistemima.</w:t>
      </w:r>
    </w:p>
    <w:p w14:paraId="678ADF79" w14:textId="77777777" w:rsidR="00783431" w:rsidRPr="009C458E" w:rsidRDefault="00EF7585" w:rsidP="009C458E">
      <w:pPr>
        <w:widowControl w:val="0"/>
        <w:spacing w:line="240" w:lineRule="auto"/>
        <w:jc w:val="both"/>
        <w:rPr>
          <w:iCs/>
          <w:szCs w:val="22"/>
          <w:lang w:val="sr-Latn-ME"/>
        </w:rPr>
      </w:pPr>
      <w:r w:rsidRPr="009C458E">
        <w:rPr>
          <w:szCs w:val="22"/>
          <w:lang w:val="sr-Latn-ME" w:eastAsia="hr-HR"/>
        </w:rPr>
        <w:t>Neželjene reakcije koje se mogu javiti tokom primjene lijeka Roswera prema učestalosti su klasifikovane u sljedeće grupe:</w:t>
      </w:r>
    </w:p>
    <w:p w14:paraId="55AC2396" w14:textId="77777777" w:rsidR="00783431" w:rsidRPr="009C458E" w:rsidRDefault="00EF7585" w:rsidP="009C458E">
      <w:pPr>
        <w:widowControl w:val="0"/>
        <w:numPr>
          <w:ilvl w:val="0"/>
          <w:numId w:val="28"/>
        </w:numPr>
        <w:tabs>
          <w:tab w:val="clear" w:pos="567"/>
        </w:tabs>
        <w:spacing w:line="240" w:lineRule="auto"/>
        <w:ind w:left="567" w:hanging="567"/>
        <w:contextualSpacing/>
        <w:rPr>
          <w:szCs w:val="22"/>
          <w:lang w:val="sr-Latn-ME"/>
        </w:rPr>
      </w:pPr>
      <w:r w:rsidRPr="009C458E">
        <w:rPr>
          <w:szCs w:val="22"/>
          <w:lang w:val="sr-Latn-ME"/>
        </w:rPr>
        <w:t>Veoma česte (≥ 1/10),</w:t>
      </w:r>
    </w:p>
    <w:p w14:paraId="47DE0A48" w14:textId="77777777" w:rsidR="00783431" w:rsidRPr="009C458E" w:rsidRDefault="00EF7585" w:rsidP="009C458E">
      <w:pPr>
        <w:widowControl w:val="0"/>
        <w:numPr>
          <w:ilvl w:val="0"/>
          <w:numId w:val="28"/>
        </w:numPr>
        <w:tabs>
          <w:tab w:val="clear" w:pos="567"/>
        </w:tabs>
        <w:spacing w:line="240" w:lineRule="auto"/>
        <w:ind w:left="567" w:hanging="567"/>
        <w:contextualSpacing/>
        <w:rPr>
          <w:szCs w:val="22"/>
          <w:lang w:val="sr-Latn-ME"/>
        </w:rPr>
      </w:pPr>
      <w:r w:rsidRPr="009C458E">
        <w:rPr>
          <w:szCs w:val="22"/>
          <w:lang w:val="sr-Latn-ME"/>
        </w:rPr>
        <w:t>Česte (≥ 1/100 i &lt; 1/10),</w:t>
      </w:r>
    </w:p>
    <w:p w14:paraId="2C3D4F5D" w14:textId="77777777" w:rsidR="00783431" w:rsidRPr="009C458E" w:rsidRDefault="00EF7585" w:rsidP="009C458E">
      <w:pPr>
        <w:widowControl w:val="0"/>
        <w:numPr>
          <w:ilvl w:val="0"/>
          <w:numId w:val="28"/>
        </w:numPr>
        <w:tabs>
          <w:tab w:val="clear" w:pos="567"/>
        </w:tabs>
        <w:spacing w:line="240" w:lineRule="auto"/>
        <w:ind w:left="567" w:hanging="567"/>
        <w:contextualSpacing/>
        <w:rPr>
          <w:szCs w:val="22"/>
          <w:lang w:val="sr-Latn-ME"/>
        </w:rPr>
      </w:pPr>
      <w:r w:rsidRPr="009C458E">
        <w:rPr>
          <w:szCs w:val="22"/>
          <w:lang w:val="sr-Latn-ME"/>
        </w:rPr>
        <w:t>Povremene (≥ 1/1000 i &lt; 1/100),</w:t>
      </w:r>
    </w:p>
    <w:p w14:paraId="471A6925" w14:textId="77777777" w:rsidR="00783431" w:rsidRPr="009C458E" w:rsidRDefault="00EF7585" w:rsidP="009C458E">
      <w:pPr>
        <w:widowControl w:val="0"/>
        <w:numPr>
          <w:ilvl w:val="0"/>
          <w:numId w:val="28"/>
        </w:numPr>
        <w:tabs>
          <w:tab w:val="clear" w:pos="567"/>
        </w:tabs>
        <w:spacing w:line="240" w:lineRule="auto"/>
        <w:ind w:left="567" w:hanging="567"/>
        <w:contextualSpacing/>
        <w:rPr>
          <w:szCs w:val="22"/>
          <w:lang w:val="sr-Latn-ME"/>
        </w:rPr>
      </w:pPr>
      <w:r w:rsidRPr="009C458E">
        <w:rPr>
          <w:szCs w:val="22"/>
          <w:lang w:val="sr-Latn-ME"/>
        </w:rPr>
        <w:t>Rijetke (≥ 1/10000 i &lt; 1/1000),</w:t>
      </w:r>
    </w:p>
    <w:p w14:paraId="5B40796C" w14:textId="77777777" w:rsidR="00783431" w:rsidRPr="009C458E" w:rsidRDefault="00EF7585" w:rsidP="009C458E">
      <w:pPr>
        <w:widowControl w:val="0"/>
        <w:numPr>
          <w:ilvl w:val="0"/>
          <w:numId w:val="28"/>
        </w:numPr>
        <w:tabs>
          <w:tab w:val="clear" w:pos="567"/>
        </w:tabs>
        <w:spacing w:line="240" w:lineRule="auto"/>
        <w:ind w:left="567" w:hanging="567"/>
        <w:contextualSpacing/>
        <w:rPr>
          <w:szCs w:val="22"/>
          <w:lang w:val="sr-Latn-ME"/>
        </w:rPr>
      </w:pPr>
      <w:r w:rsidRPr="009C458E">
        <w:rPr>
          <w:szCs w:val="22"/>
          <w:lang w:val="sr-Latn-ME"/>
        </w:rPr>
        <w:t>Veoma rijetke (&lt; 1/10000),</w:t>
      </w:r>
    </w:p>
    <w:p w14:paraId="537EFAED" w14:textId="77777777" w:rsidR="00783431" w:rsidRPr="009C458E" w:rsidRDefault="00EF7585" w:rsidP="009C458E">
      <w:pPr>
        <w:widowControl w:val="0"/>
        <w:numPr>
          <w:ilvl w:val="0"/>
          <w:numId w:val="28"/>
        </w:numPr>
        <w:tabs>
          <w:tab w:val="clear" w:pos="567"/>
        </w:tabs>
        <w:spacing w:line="240" w:lineRule="auto"/>
        <w:ind w:left="567" w:hanging="567"/>
        <w:contextualSpacing/>
        <w:rPr>
          <w:szCs w:val="22"/>
          <w:lang w:val="sr-Latn-ME"/>
        </w:rPr>
      </w:pPr>
      <w:r w:rsidRPr="009C458E">
        <w:rPr>
          <w:szCs w:val="22"/>
          <w:lang w:val="sr-Latn-ME"/>
        </w:rPr>
        <w:t>Nije poznato (ne može se procijeniti iz dostupnih podataka).</w:t>
      </w:r>
    </w:p>
    <w:p w14:paraId="496D3601" w14:textId="77777777" w:rsidR="00783431" w:rsidRPr="009C458E" w:rsidRDefault="00783431" w:rsidP="009C458E">
      <w:pPr>
        <w:widowControl w:val="0"/>
        <w:spacing w:line="240" w:lineRule="auto"/>
        <w:jc w:val="both"/>
        <w:rPr>
          <w:szCs w:val="22"/>
          <w:lang w:val="sr-Latn-ME" w:eastAsia="hr-HR"/>
        </w:rPr>
      </w:pPr>
    </w:p>
    <w:p w14:paraId="7DBDB161" w14:textId="77777777" w:rsidR="00783431" w:rsidRPr="009C458E" w:rsidRDefault="00EF7585" w:rsidP="009C458E">
      <w:pPr>
        <w:widowControl w:val="0"/>
        <w:spacing w:line="240" w:lineRule="auto"/>
        <w:rPr>
          <w:szCs w:val="22"/>
          <w:lang w:val="sr-Latn-ME"/>
        </w:rPr>
      </w:pPr>
      <w:r w:rsidRPr="009C458E">
        <w:rPr>
          <w:szCs w:val="22"/>
          <w:lang w:val="sr-Latn-ME"/>
        </w:rPr>
        <w:t>Tabela 2. Neželjena dejstva na osnovu podataka iz kliničkih studija i postmarketinškog iskustva</w:t>
      </w:r>
    </w:p>
    <w:p w14:paraId="714AE174" w14:textId="77777777" w:rsidR="00783431" w:rsidRPr="009C458E" w:rsidRDefault="00783431" w:rsidP="009C458E">
      <w:pPr>
        <w:widowControl w:val="0"/>
        <w:spacing w:line="240" w:lineRule="auto"/>
        <w:rPr>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1298"/>
        <w:gridCol w:w="1250"/>
        <w:gridCol w:w="1750"/>
        <w:gridCol w:w="1524"/>
        <w:gridCol w:w="1500"/>
      </w:tblGrid>
      <w:tr w:rsidR="00783431" w:rsidRPr="009C458E" w14:paraId="6750B296"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60B80BDC" w14:textId="77777777" w:rsidR="00783431" w:rsidRPr="009C458E" w:rsidRDefault="00EF7585" w:rsidP="009C458E">
            <w:pPr>
              <w:widowControl w:val="0"/>
              <w:spacing w:line="240" w:lineRule="auto"/>
              <w:rPr>
                <w:b/>
                <w:szCs w:val="22"/>
                <w:lang w:val="sr-Latn-ME"/>
              </w:rPr>
            </w:pPr>
            <w:r w:rsidRPr="009C458E">
              <w:rPr>
                <w:b/>
                <w:szCs w:val="22"/>
                <w:lang w:val="sr-Latn-ME"/>
              </w:rPr>
              <w:t>Sistem organa</w:t>
            </w:r>
          </w:p>
        </w:tc>
        <w:tc>
          <w:tcPr>
            <w:tcW w:w="0" w:type="auto"/>
            <w:tcBorders>
              <w:top w:val="single" w:sz="4" w:space="0" w:color="auto"/>
              <w:left w:val="single" w:sz="4" w:space="0" w:color="auto"/>
              <w:bottom w:val="single" w:sz="4" w:space="0" w:color="auto"/>
              <w:right w:val="single" w:sz="4" w:space="0" w:color="auto"/>
            </w:tcBorders>
            <w:hideMark/>
          </w:tcPr>
          <w:p w14:paraId="0FABE658" w14:textId="77777777" w:rsidR="00783431" w:rsidRPr="009C458E" w:rsidRDefault="00EF7585" w:rsidP="009C458E">
            <w:pPr>
              <w:widowControl w:val="0"/>
              <w:spacing w:line="240" w:lineRule="auto"/>
              <w:jc w:val="center"/>
              <w:rPr>
                <w:b/>
                <w:szCs w:val="22"/>
                <w:lang w:val="sr-Latn-ME"/>
              </w:rPr>
            </w:pPr>
            <w:r w:rsidRPr="009C458E">
              <w:rPr>
                <w:b/>
                <w:szCs w:val="22"/>
                <w:lang w:val="sr-Latn-ME"/>
              </w:rPr>
              <w:t>Česta</w:t>
            </w:r>
          </w:p>
        </w:tc>
        <w:tc>
          <w:tcPr>
            <w:tcW w:w="0" w:type="auto"/>
            <w:tcBorders>
              <w:top w:val="single" w:sz="4" w:space="0" w:color="auto"/>
              <w:left w:val="single" w:sz="4" w:space="0" w:color="auto"/>
              <w:bottom w:val="single" w:sz="4" w:space="0" w:color="auto"/>
              <w:right w:val="single" w:sz="4" w:space="0" w:color="auto"/>
            </w:tcBorders>
            <w:hideMark/>
          </w:tcPr>
          <w:p w14:paraId="50B07544" w14:textId="77777777" w:rsidR="00783431" w:rsidRPr="009C458E" w:rsidRDefault="00EF7585" w:rsidP="009C458E">
            <w:pPr>
              <w:widowControl w:val="0"/>
              <w:spacing w:line="240" w:lineRule="auto"/>
              <w:jc w:val="center"/>
              <w:rPr>
                <w:b/>
                <w:szCs w:val="22"/>
                <w:lang w:val="sr-Latn-ME"/>
              </w:rPr>
            </w:pPr>
            <w:r w:rsidRPr="009C458E">
              <w:rPr>
                <w:b/>
                <w:szCs w:val="22"/>
                <w:lang w:val="sr-Latn-ME"/>
              </w:rPr>
              <w:t>Povremena</w:t>
            </w:r>
          </w:p>
        </w:tc>
        <w:tc>
          <w:tcPr>
            <w:tcW w:w="0" w:type="auto"/>
            <w:tcBorders>
              <w:top w:val="single" w:sz="4" w:space="0" w:color="auto"/>
              <w:left w:val="single" w:sz="4" w:space="0" w:color="auto"/>
              <w:bottom w:val="single" w:sz="4" w:space="0" w:color="auto"/>
              <w:right w:val="single" w:sz="4" w:space="0" w:color="auto"/>
            </w:tcBorders>
            <w:hideMark/>
          </w:tcPr>
          <w:p w14:paraId="1C8F8D7E" w14:textId="77777777" w:rsidR="00783431" w:rsidRPr="009C458E" w:rsidRDefault="00EF7585" w:rsidP="009C458E">
            <w:pPr>
              <w:widowControl w:val="0"/>
              <w:spacing w:line="240" w:lineRule="auto"/>
              <w:jc w:val="center"/>
              <w:rPr>
                <w:b/>
                <w:szCs w:val="22"/>
                <w:lang w:val="sr-Latn-ME"/>
              </w:rPr>
            </w:pPr>
            <w:r w:rsidRPr="009C458E">
              <w:rPr>
                <w:b/>
                <w:szCs w:val="22"/>
                <w:lang w:val="sr-Latn-ME"/>
              </w:rPr>
              <w:t>Rijetka</w:t>
            </w:r>
          </w:p>
        </w:tc>
        <w:tc>
          <w:tcPr>
            <w:tcW w:w="0" w:type="auto"/>
            <w:tcBorders>
              <w:top w:val="single" w:sz="4" w:space="0" w:color="auto"/>
              <w:left w:val="single" w:sz="4" w:space="0" w:color="auto"/>
              <w:bottom w:val="single" w:sz="4" w:space="0" w:color="auto"/>
              <w:right w:val="single" w:sz="4" w:space="0" w:color="auto"/>
            </w:tcBorders>
            <w:hideMark/>
          </w:tcPr>
          <w:p w14:paraId="4A33E1CE" w14:textId="77777777" w:rsidR="00783431" w:rsidRPr="009C458E" w:rsidRDefault="00EF7585" w:rsidP="009C458E">
            <w:pPr>
              <w:widowControl w:val="0"/>
              <w:spacing w:line="240" w:lineRule="auto"/>
              <w:jc w:val="center"/>
              <w:rPr>
                <w:b/>
                <w:szCs w:val="22"/>
                <w:lang w:val="sr-Latn-ME"/>
              </w:rPr>
            </w:pPr>
            <w:r w:rsidRPr="009C458E">
              <w:rPr>
                <w:b/>
                <w:szCs w:val="22"/>
                <w:lang w:val="sr-Latn-ME"/>
              </w:rPr>
              <w:t>Veoma rijetka</w:t>
            </w:r>
          </w:p>
        </w:tc>
        <w:tc>
          <w:tcPr>
            <w:tcW w:w="0" w:type="auto"/>
            <w:tcBorders>
              <w:top w:val="single" w:sz="4" w:space="0" w:color="auto"/>
              <w:left w:val="single" w:sz="4" w:space="0" w:color="auto"/>
              <w:bottom w:val="single" w:sz="4" w:space="0" w:color="auto"/>
              <w:right w:val="single" w:sz="4" w:space="0" w:color="auto"/>
            </w:tcBorders>
            <w:hideMark/>
          </w:tcPr>
          <w:p w14:paraId="436A7D2B" w14:textId="77777777" w:rsidR="00783431" w:rsidRPr="009C458E" w:rsidRDefault="00EF7585" w:rsidP="009C458E">
            <w:pPr>
              <w:widowControl w:val="0"/>
              <w:spacing w:line="240" w:lineRule="auto"/>
              <w:rPr>
                <w:b/>
                <w:szCs w:val="22"/>
                <w:lang w:val="sr-Latn-ME"/>
              </w:rPr>
            </w:pPr>
            <w:r w:rsidRPr="009C458E">
              <w:rPr>
                <w:b/>
                <w:szCs w:val="22"/>
                <w:lang w:val="sr-Latn-ME"/>
              </w:rPr>
              <w:t>Nepoznata</w:t>
            </w:r>
          </w:p>
        </w:tc>
      </w:tr>
      <w:tr w:rsidR="00783431" w:rsidRPr="009C458E" w14:paraId="07B78203"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1DE007C6" w14:textId="77777777" w:rsidR="00783431" w:rsidRPr="009C458E" w:rsidRDefault="00EF7585" w:rsidP="009C458E">
            <w:pPr>
              <w:widowControl w:val="0"/>
              <w:spacing w:line="240" w:lineRule="auto"/>
              <w:rPr>
                <w:szCs w:val="22"/>
                <w:lang w:val="sr-Latn-ME"/>
              </w:rPr>
            </w:pPr>
            <w:r w:rsidRPr="009C458E">
              <w:rPr>
                <w:szCs w:val="22"/>
                <w:lang w:val="sr-Latn-ME"/>
              </w:rPr>
              <w:t>Poremećaji krvi i limfnih organa</w:t>
            </w:r>
          </w:p>
        </w:tc>
        <w:tc>
          <w:tcPr>
            <w:tcW w:w="0" w:type="auto"/>
            <w:tcBorders>
              <w:top w:val="single" w:sz="4" w:space="0" w:color="auto"/>
              <w:left w:val="single" w:sz="4" w:space="0" w:color="auto"/>
              <w:bottom w:val="single" w:sz="4" w:space="0" w:color="auto"/>
              <w:right w:val="single" w:sz="4" w:space="0" w:color="auto"/>
            </w:tcBorders>
          </w:tcPr>
          <w:p w14:paraId="36970442"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5A8B1CD6"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25DE14D0" w14:textId="77777777" w:rsidR="00783431" w:rsidRPr="009C458E" w:rsidRDefault="00EF7585" w:rsidP="009C458E">
            <w:pPr>
              <w:widowControl w:val="0"/>
              <w:spacing w:line="240" w:lineRule="auto"/>
              <w:rPr>
                <w:szCs w:val="22"/>
                <w:lang w:val="sr-Latn-ME"/>
              </w:rPr>
            </w:pPr>
            <w:r w:rsidRPr="009C458E">
              <w:rPr>
                <w:szCs w:val="22"/>
                <w:lang w:val="sr-Latn-ME"/>
              </w:rPr>
              <w:t>Trombocitopenija</w:t>
            </w:r>
          </w:p>
        </w:tc>
        <w:tc>
          <w:tcPr>
            <w:tcW w:w="0" w:type="auto"/>
            <w:tcBorders>
              <w:top w:val="single" w:sz="4" w:space="0" w:color="auto"/>
              <w:left w:val="single" w:sz="4" w:space="0" w:color="auto"/>
              <w:bottom w:val="single" w:sz="4" w:space="0" w:color="auto"/>
              <w:right w:val="single" w:sz="4" w:space="0" w:color="auto"/>
            </w:tcBorders>
          </w:tcPr>
          <w:p w14:paraId="53D12596"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199BC3E9" w14:textId="77777777" w:rsidR="00783431" w:rsidRPr="009C458E" w:rsidRDefault="00783431" w:rsidP="009C458E">
            <w:pPr>
              <w:widowControl w:val="0"/>
              <w:spacing w:line="240" w:lineRule="auto"/>
              <w:rPr>
                <w:szCs w:val="22"/>
                <w:lang w:val="sr-Latn-ME"/>
              </w:rPr>
            </w:pPr>
          </w:p>
        </w:tc>
      </w:tr>
      <w:tr w:rsidR="00783431" w:rsidRPr="00171387" w14:paraId="0E2988BA"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260361B1" w14:textId="77777777" w:rsidR="00783431" w:rsidRPr="009C458E" w:rsidRDefault="00EF7585" w:rsidP="009C458E">
            <w:pPr>
              <w:widowControl w:val="0"/>
              <w:spacing w:line="240" w:lineRule="auto"/>
              <w:rPr>
                <w:szCs w:val="22"/>
                <w:lang w:val="sr-Latn-ME"/>
              </w:rPr>
            </w:pPr>
            <w:r w:rsidRPr="009C458E">
              <w:rPr>
                <w:szCs w:val="22"/>
                <w:lang w:val="sr-Latn-ME"/>
              </w:rPr>
              <w:t>Imunološki poremećaji</w:t>
            </w:r>
          </w:p>
        </w:tc>
        <w:tc>
          <w:tcPr>
            <w:tcW w:w="0" w:type="auto"/>
            <w:tcBorders>
              <w:top w:val="single" w:sz="4" w:space="0" w:color="auto"/>
              <w:left w:val="single" w:sz="4" w:space="0" w:color="auto"/>
              <w:bottom w:val="single" w:sz="4" w:space="0" w:color="auto"/>
              <w:right w:val="single" w:sz="4" w:space="0" w:color="auto"/>
            </w:tcBorders>
          </w:tcPr>
          <w:p w14:paraId="6AC78A68"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0415A016"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4CAB1979" w14:textId="77777777" w:rsidR="00783431" w:rsidRPr="009C458E" w:rsidRDefault="00EF7585" w:rsidP="009C458E">
            <w:pPr>
              <w:widowControl w:val="0"/>
              <w:spacing w:line="240" w:lineRule="auto"/>
              <w:rPr>
                <w:szCs w:val="22"/>
                <w:lang w:val="sr-Latn-ME"/>
              </w:rPr>
            </w:pPr>
            <w:r w:rsidRPr="009C458E">
              <w:rPr>
                <w:szCs w:val="22"/>
                <w:lang w:val="sr-Latn-ME"/>
              </w:rPr>
              <w:t>Reakcije preosjetljivosti uključujući i angioneurotski edem</w:t>
            </w:r>
          </w:p>
        </w:tc>
        <w:tc>
          <w:tcPr>
            <w:tcW w:w="0" w:type="auto"/>
            <w:tcBorders>
              <w:top w:val="single" w:sz="4" w:space="0" w:color="auto"/>
              <w:left w:val="single" w:sz="4" w:space="0" w:color="auto"/>
              <w:bottom w:val="single" w:sz="4" w:space="0" w:color="auto"/>
              <w:right w:val="single" w:sz="4" w:space="0" w:color="auto"/>
            </w:tcBorders>
          </w:tcPr>
          <w:p w14:paraId="5AFD1A9C"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3AF2C2D7" w14:textId="77777777" w:rsidR="00783431" w:rsidRPr="009C458E" w:rsidRDefault="00783431" w:rsidP="009C458E">
            <w:pPr>
              <w:widowControl w:val="0"/>
              <w:spacing w:line="240" w:lineRule="auto"/>
              <w:rPr>
                <w:szCs w:val="22"/>
                <w:lang w:val="sr-Latn-ME"/>
              </w:rPr>
            </w:pPr>
          </w:p>
        </w:tc>
      </w:tr>
      <w:tr w:rsidR="00783431" w:rsidRPr="009C458E" w14:paraId="74E92A6F"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6A6EFA25" w14:textId="77777777" w:rsidR="00783431" w:rsidRPr="009C458E" w:rsidRDefault="00EF7585" w:rsidP="009C458E">
            <w:pPr>
              <w:widowControl w:val="0"/>
              <w:tabs>
                <w:tab w:val="center" w:pos="4536"/>
                <w:tab w:val="right" w:pos="9072"/>
              </w:tabs>
              <w:spacing w:line="240" w:lineRule="auto"/>
              <w:rPr>
                <w:szCs w:val="22"/>
                <w:lang w:val="sr-Latn-ME"/>
              </w:rPr>
            </w:pPr>
            <w:r w:rsidRPr="009C458E">
              <w:rPr>
                <w:szCs w:val="22"/>
                <w:lang w:val="sr-Latn-ME"/>
              </w:rPr>
              <w:t>Endokrinološki poremećaji</w:t>
            </w:r>
          </w:p>
        </w:tc>
        <w:tc>
          <w:tcPr>
            <w:tcW w:w="0" w:type="auto"/>
            <w:tcBorders>
              <w:top w:val="single" w:sz="4" w:space="0" w:color="auto"/>
              <w:left w:val="single" w:sz="4" w:space="0" w:color="auto"/>
              <w:bottom w:val="single" w:sz="4" w:space="0" w:color="auto"/>
              <w:right w:val="single" w:sz="4" w:space="0" w:color="auto"/>
            </w:tcBorders>
            <w:hideMark/>
          </w:tcPr>
          <w:p w14:paraId="3E7F4E95" w14:textId="77777777" w:rsidR="00783431" w:rsidRPr="009C458E" w:rsidRDefault="00EF7585" w:rsidP="009C458E">
            <w:pPr>
              <w:widowControl w:val="0"/>
              <w:spacing w:line="240" w:lineRule="auto"/>
              <w:rPr>
                <w:szCs w:val="22"/>
                <w:lang w:val="sr-Latn-ME"/>
              </w:rPr>
            </w:pPr>
            <w:r w:rsidRPr="009C458E">
              <w:rPr>
                <w:szCs w:val="22"/>
                <w:lang w:val="sr-Latn-ME"/>
              </w:rPr>
              <w:t>Diabetes mellitus</w:t>
            </w:r>
            <w:r w:rsidRPr="009C458E">
              <w:rPr>
                <w:szCs w:val="22"/>
                <w:vertAlign w:val="superscript"/>
                <w:lang w:val="sr-Latn-ME"/>
              </w:rPr>
              <w:t>1</w:t>
            </w:r>
          </w:p>
        </w:tc>
        <w:tc>
          <w:tcPr>
            <w:tcW w:w="0" w:type="auto"/>
            <w:tcBorders>
              <w:top w:val="single" w:sz="4" w:space="0" w:color="auto"/>
              <w:left w:val="single" w:sz="4" w:space="0" w:color="auto"/>
              <w:bottom w:val="single" w:sz="4" w:space="0" w:color="auto"/>
              <w:right w:val="single" w:sz="4" w:space="0" w:color="auto"/>
            </w:tcBorders>
          </w:tcPr>
          <w:p w14:paraId="34F68E9C"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71C9C066"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63E6FF11"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2FD40C50" w14:textId="77777777" w:rsidR="00783431" w:rsidRPr="009C458E" w:rsidRDefault="00783431" w:rsidP="009C458E">
            <w:pPr>
              <w:widowControl w:val="0"/>
              <w:spacing w:line="240" w:lineRule="auto"/>
              <w:rPr>
                <w:szCs w:val="22"/>
                <w:lang w:val="sr-Latn-ME"/>
              </w:rPr>
            </w:pPr>
          </w:p>
        </w:tc>
      </w:tr>
      <w:tr w:rsidR="00783431" w:rsidRPr="009C458E" w14:paraId="00C191F4"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300DC834" w14:textId="77777777" w:rsidR="00783431" w:rsidRPr="009C458E" w:rsidRDefault="00EF7585" w:rsidP="009C458E">
            <w:pPr>
              <w:widowControl w:val="0"/>
              <w:tabs>
                <w:tab w:val="center" w:pos="4536"/>
                <w:tab w:val="right" w:pos="9072"/>
              </w:tabs>
              <w:spacing w:line="240" w:lineRule="auto"/>
              <w:rPr>
                <w:szCs w:val="22"/>
                <w:lang w:val="sr-Latn-ME"/>
              </w:rPr>
            </w:pPr>
            <w:r w:rsidRPr="009C458E">
              <w:rPr>
                <w:szCs w:val="22"/>
                <w:lang w:val="sr-Latn-ME"/>
              </w:rPr>
              <w:t>Psihijatrijski poremećaji</w:t>
            </w:r>
          </w:p>
        </w:tc>
        <w:tc>
          <w:tcPr>
            <w:tcW w:w="0" w:type="auto"/>
            <w:tcBorders>
              <w:top w:val="single" w:sz="4" w:space="0" w:color="auto"/>
              <w:left w:val="single" w:sz="4" w:space="0" w:color="auto"/>
              <w:bottom w:val="single" w:sz="4" w:space="0" w:color="auto"/>
              <w:right w:val="single" w:sz="4" w:space="0" w:color="auto"/>
            </w:tcBorders>
          </w:tcPr>
          <w:p w14:paraId="1BC651AD"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22382B12"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5FD9277B"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28CC80A3"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486FB6B8" w14:textId="77777777" w:rsidR="00783431" w:rsidRPr="009C458E" w:rsidRDefault="00EF7585" w:rsidP="009C458E">
            <w:pPr>
              <w:widowControl w:val="0"/>
              <w:spacing w:line="240" w:lineRule="auto"/>
              <w:rPr>
                <w:szCs w:val="22"/>
                <w:lang w:val="sr-Latn-ME"/>
              </w:rPr>
            </w:pPr>
            <w:r w:rsidRPr="009C458E">
              <w:rPr>
                <w:szCs w:val="22"/>
                <w:lang w:val="sr-Latn-ME"/>
              </w:rPr>
              <w:t>Depresija</w:t>
            </w:r>
          </w:p>
        </w:tc>
      </w:tr>
      <w:tr w:rsidR="00783431" w:rsidRPr="009C458E" w14:paraId="49131C93"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1D0900B4" w14:textId="77777777" w:rsidR="00783431" w:rsidRPr="009C458E" w:rsidRDefault="00EF7585" w:rsidP="009C458E">
            <w:pPr>
              <w:widowControl w:val="0"/>
              <w:spacing w:line="240" w:lineRule="auto"/>
              <w:rPr>
                <w:szCs w:val="22"/>
                <w:lang w:val="sr-Latn-ME"/>
              </w:rPr>
            </w:pPr>
            <w:r w:rsidRPr="009C458E">
              <w:rPr>
                <w:szCs w:val="22"/>
                <w:lang w:val="sr-Latn-ME"/>
              </w:rPr>
              <w:t>Poremećaji nervnog sistema</w:t>
            </w:r>
          </w:p>
        </w:tc>
        <w:tc>
          <w:tcPr>
            <w:tcW w:w="0" w:type="auto"/>
            <w:tcBorders>
              <w:top w:val="single" w:sz="4" w:space="0" w:color="auto"/>
              <w:left w:val="single" w:sz="4" w:space="0" w:color="auto"/>
              <w:bottom w:val="single" w:sz="4" w:space="0" w:color="auto"/>
              <w:right w:val="single" w:sz="4" w:space="0" w:color="auto"/>
            </w:tcBorders>
            <w:hideMark/>
          </w:tcPr>
          <w:p w14:paraId="7D6CC2AB" w14:textId="77777777" w:rsidR="00783431" w:rsidRPr="009C458E" w:rsidRDefault="00EF7585" w:rsidP="009C458E">
            <w:pPr>
              <w:widowControl w:val="0"/>
              <w:spacing w:line="240" w:lineRule="auto"/>
              <w:rPr>
                <w:szCs w:val="22"/>
                <w:lang w:val="sr-Latn-ME"/>
              </w:rPr>
            </w:pPr>
            <w:r w:rsidRPr="009C458E">
              <w:rPr>
                <w:szCs w:val="22"/>
                <w:lang w:val="sr-Latn-ME"/>
              </w:rPr>
              <w:t>Glavobolja</w:t>
            </w:r>
          </w:p>
          <w:p w14:paraId="50751830" w14:textId="77777777" w:rsidR="00783431" w:rsidRPr="009C458E" w:rsidRDefault="00EF7585" w:rsidP="009C458E">
            <w:pPr>
              <w:widowControl w:val="0"/>
              <w:spacing w:line="240" w:lineRule="auto"/>
              <w:rPr>
                <w:szCs w:val="22"/>
                <w:lang w:val="sr-Latn-ME"/>
              </w:rPr>
            </w:pPr>
            <w:r w:rsidRPr="009C458E">
              <w:rPr>
                <w:szCs w:val="22"/>
                <w:lang w:val="sr-Latn-ME"/>
              </w:rPr>
              <w:t>Vrtoglavica</w:t>
            </w:r>
          </w:p>
        </w:tc>
        <w:tc>
          <w:tcPr>
            <w:tcW w:w="0" w:type="auto"/>
            <w:tcBorders>
              <w:top w:val="single" w:sz="4" w:space="0" w:color="auto"/>
              <w:left w:val="single" w:sz="4" w:space="0" w:color="auto"/>
              <w:bottom w:val="single" w:sz="4" w:space="0" w:color="auto"/>
              <w:right w:val="single" w:sz="4" w:space="0" w:color="auto"/>
            </w:tcBorders>
          </w:tcPr>
          <w:p w14:paraId="372DC7A0"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725004F6"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02DB4848" w14:textId="77777777" w:rsidR="00783431" w:rsidRPr="009C458E" w:rsidRDefault="00EF7585" w:rsidP="009C458E">
            <w:pPr>
              <w:widowControl w:val="0"/>
              <w:spacing w:line="240" w:lineRule="auto"/>
              <w:rPr>
                <w:szCs w:val="22"/>
                <w:lang w:val="sr-Latn-ME"/>
              </w:rPr>
            </w:pPr>
            <w:r w:rsidRPr="009C458E">
              <w:rPr>
                <w:szCs w:val="22"/>
                <w:lang w:val="sr-Latn-ME"/>
              </w:rPr>
              <w:t>Polineuropatija</w:t>
            </w:r>
          </w:p>
          <w:p w14:paraId="3170AFD3" w14:textId="77777777" w:rsidR="00783431" w:rsidRPr="009C458E" w:rsidRDefault="00EF7585" w:rsidP="009C458E">
            <w:pPr>
              <w:widowControl w:val="0"/>
              <w:spacing w:line="240" w:lineRule="auto"/>
              <w:rPr>
                <w:szCs w:val="22"/>
                <w:lang w:val="sr-Latn-ME"/>
              </w:rPr>
            </w:pPr>
            <w:r w:rsidRPr="009C458E">
              <w:rPr>
                <w:szCs w:val="22"/>
                <w:lang w:val="sr-Latn-ME"/>
              </w:rPr>
              <w:t>Gubitak pamćenja</w:t>
            </w:r>
          </w:p>
        </w:tc>
        <w:tc>
          <w:tcPr>
            <w:tcW w:w="0" w:type="auto"/>
            <w:tcBorders>
              <w:top w:val="single" w:sz="4" w:space="0" w:color="auto"/>
              <w:left w:val="single" w:sz="4" w:space="0" w:color="auto"/>
              <w:bottom w:val="single" w:sz="4" w:space="0" w:color="auto"/>
              <w:right w:val="single" w:sz="4" w:space="0" w:color="auto"/>
            </w:tcBorders>
            <w:hideMark/>
          </w:tcPr>
          <w:p w14:paraId="4B15F7F0" w14:textId="77777777" w:rsidR="00783431" w:rsidRPr="009C458E" w:rsidRDefault="00EF7585" w:rsidP="009C458E">
            <w:pPr>
              <w:widowControl w:val="0"/>
              <w:spacing w:line="240" w:lineRule="auto"/>
              <w:rPr>
                <w:szCs w:val="22"/>
                <w:lang w:val="sr-Latn-ME"/>
              </w:rPr>
            </w:pPr>
            <w:r w:rsidRPr="009C458E">
              <w:rPr>
                <w:szCs w:val="22"/>
                <w:lang w:val="sr-Latn-ME"/>
              </w:rPr>
              <w:t>Periferna neuropatija</w:t>
            </w:r>
          </w:p>
          <w:p w14:paraId="24D58B34" w14:textId="77777777" w:rsidR="00783431" w:rsidRPr="009C458E" w:rsidRDefault="00EF7585" w:rsidP="009C458E">
            <w:pPr>
              <w:widowControl w:val="0"/>
              <w:spacing w:line="240" w:lineRule="auto"/>
              <w:rPr>
                <w:szCs w:val="22"/>
                <w:lang w:val="sr-Latn-ME"/>
              </w:rPr>
            </w:pPr>
            <w:r w:rsidRPr="009C458E">
              <w:rPr>
                <w:szCs w:val="22"/>
                <w:lang w:val="sr-Latn-ME"/>
              </w:rPr>
              <w:t>Poremećaji spavanja (uključujući nesanicu i noćne more)</w:t>
            </w:r>
          </w:p>
          <w:p w14:paraId="2F4A1BA4" w14:textId="77777777" w:rsidR="00783431" w:rsidRPr="009C458E" w:rsidRDefault="00EF7585" w:rsidP="009C458E">
            <w:pPr>
              <w:widowControl w:val="0"/>
              <w:spacing w:line="240" w:lineRule="auto"/>
              <w:rPr>
                <w:szCs w:val="22"/>
                <w:lang w:val="sr-Latn-ME"/>
              </w:rPr>
            </w:pPr>
            <w:r w:rsidRPr="009C458E">
              <w:rPr>
                <w:szCs w:val="22"/>
                <w:lang w:val="sr-Latn-ME"/>
              </w:rPr>
              <w:t>Miastenia gravis</w:t>
            </w:r>
          </w:p>
        </w:tc>
      </w:tr>
      <w:tr w:rsidR="00783431" w:rsidRPr="009C458E" w14:paraId="22DD0105" w14:textId="77777777" w:rsidTr="009C458E">
        <w:tc>
          <w:tcPr>
            <w:tcW w:w="0" w:type="auto"/>
            <w:tcBorders>
              <w:top w:val="single" w:sz="4" w:space="0" w:color="auto"/>
              <w:left w:val="single" w:sz="4" w:space="0" w:color="auto"/>
              <w:bottom w:val="single" w:sz="4" w:space="0" w:color="auto"/>
              <w:right w:val="single" w:sz="4" w:space="0" w:color="auto"/>
            </w:tcBorders>
          </w:tcPr>
          <w:p w14:paraId="7D3BFD81" w14:textId="77777777" w:rsidR="00783431" w:rsidRPr="009C458E" w:rsidRDefault="00EF7585" w:rsidP="009C458E">
            <w:pPr>
              <w:widowControl w:val="0"/>
              <w:spacing w:line="240" w:lineRule="auto"/>
              <w:rPr>
                <w:szCs w:val="22"/>
                <w:lang w:val="sr-Latn-ME"/>
              </w:rPr>
            </w:pPr>
            <w:r w:rsidRPr="009C458E">
              <w:rPr>
                <w:szCs w:val="22"/>
                <w:lang w:val="sr-Latn-ME"/>
              </w:rPr>
              <w:t>Poremećaji oka</w:t>
            </w:r>
          </w:p>
        </w:tc>
        <w:tc>
          <w:tcPr>
            <w:tcW w:w="0" w:type="auto"/>
            <w:tcBorders>
              <w:top w:val="single" w:sz="4" w:space="0" w:color="auto"/>
              <w:left w:val="single" w:sz="4" w:space="0" w:color="auto"/>
              <w:bottom w:val="single" w:sz="4" w:space="0" w:color="auto"/>
              <w:right w:val="single" w:sz="4" w:space="0" w:color="auto"/>
            </w:tcBorders>
          </w:tcPr>
          <w:p w14:paraId="0179305C"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2140DB84"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5032233B"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2E7E7054"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43A8193D" w14:textId="77777777" w:rsidR="00783431" w:rsidRPr="009C458E" w:rsidRDefault="00EF7585" w:rsidP="009C458E">
            <w:pPr>
              <w:widowControl w:val="0"/>
              <w:spacing w:line="240" w:lineRule="auto"/>
              <w:rPr>
                <w:szCs w:val="22"/>
                <w:lang w:val="sr-Latn-ME"/>
              </w:rPr>
            </w:pPr>
            <w:r w:rsidRPr="009C458E">
              <w:rPr>
                <w:szCs w:val="22"/>
                <w:lang w:val="sr-Latn-ME"/>
              </w:rPr>
              <w:t>Okularna miastenia</w:t>
            </w:r>
          </w:p>
        </w:tc>
      </w:tr>
      <w:tr w:rsidR="00783431" w:rsidRPr="009C458E" w14:paraId="270447F2"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137CD7B7" w14:textId="77777777" w:rsidR="00783431" w:rsidRPr="009C458E" w:rsidRDefault="00EF7585" w:rsidP="009C458E">
            <w:pPr>
              <w:widowControl w:val="0"/>
              <w:tabs>
                <w:tab w:val="center" w:pos="4536"/>
                <w:tab w:val="right" w:pos="9072"/>
              </w:tabs>
              <w:spacing w:line="240" w:lineRule="auto"/>
              <w:rPr>
                <w:szCs w:val="22"/>
                <w:lang w:val="sr-Latn-ME"/>
              </w:rPr>
            </w:pPr>
            <w:r w:rsidRPr="009C458E">
              <w:rPr>
                <w:szCs w:val="22"/>
                <w:lang w:val="sr-Latn-ME"/>
              </w:rPr>
              <w:t xml:space="preserve">Respiratorni, torakalni i medijastinalni </w:t>
            </w:r>
            <w:r w:rsidRPr="009C458E">
              <w:rPr>
                <w:szCs w:val="22"/>
                <w:lang w:val="sr-Latn-ME"/>
              </w:rPr>
              <w:lastRenderedPageBreak/>
              <w:t>poremećaji</w:t>
            </w:r>
          </w:p>
        </w:tc>
        <w:tc>
          <w:tcPr>
            <w:tcW w:w="0" w:type="auto"/>
            <w:tcBorders>
              <w:top w:val="single" w:sz="4" w:space="0" w:color="auto"/>
              <w:left w:val="single" w:sz="4" w:space="0" w:color="auto"/>
              <w:bottom w:val="single" w:sz="4" w:space="0" w:color="auto"/>
              <w:right w:val="single" w:sz="4" w:space="0" w:color="auto"/>
            </w:tcBorders>
          </w:tcPr>
          <w:p w14:paraId="376C321E"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4CCB69F0"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32ABE924"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081BD276"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2E65BE2D" w14:textId="77777777" w:rsidR="00783431" w:rsidRPr="009C458E" w:rsidRDefault="00EF7585" w:rsidP="009C458E">
            <w:pPr>
              <w:widowControl w:val="0"/>
              <w:spacing w:line="240" w:lineRule="auto"/>
              <w:rPr>
                <w:szCs w:val="22"/>
                <w:lang w:val="sr-Latn-ME"/>
              </w:rPr>
            </w:pPr>
            <w:r w:rsidRPr="009C458E">
              <w:rPr>
                <w:szCs w:val="22"/>
                <w:lang w:val="sr-Latn-ME"/>
              </w:rPr>
              <w:t>Kašalj</w:t>
            </w:r>
          </w:p>
          <w:p w14:paraId="103D9EDD" w14:textId="77777777" w:rsidR="00783431" w:rsidRPr="009C458E" w:rsidRDefault="00EF7585" w:rsidP="009C458E">
            <w:pPr>
              <w:widowControl w:val="0"/>
              <w:spacing w:line="240" w:lineRule="auto"/>
              <w:rPr>
                <w:szCs w:val="22"/>
                <w:lang w:val="sr-Latn-ME"/>
              </w:rPr>
            </w:pPr>
            <w:r w:rsidRPr="009C458E">
              <w:rPr>
                <w:szCs w:val="22"/>
                <w:lang w:val="sr-Latn-ME"/>
              </w:rPr>
              <w:t>Dispneja</w:t>
            </w:r>
          </w:p>
        </w:tc>
      </w:tr>
      <w:tr w:rsidR="00783431" w:rsidRPr="009C458E" w14:paraId="205EDD95"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6A48E993" w14:textId="77777777" w:rsidR="00783431" w:rsidRPr="009C458E" w:rsidRDefault="00EF7585" w:rsidP="009C458E">
            <w:pPr>
              <w:widowControl w:val="0"/>
              <w:tabs>
                <w:tab w:val="center" w:pos="4536"/>
                <w:tab w:val="right" w:pos="9072"/>
              </w:tabs>
              <w:spacing w:line="240" w:lineRule="auto"/>
              <w:rPr>
                <w:szCs w:val="22"/>
                <w:lang w:val="sr-Latn-ME"/>
              </w:rPr>
            </w:pPr>
            <w:r w:rsidRPr="009C458E">
              <w:rPr>
                <w:szCs w:val="22"/>
                <w:lang w:val="sr-Latn-ME"/>
              </w:rPr>
              <w:t>Gastrointestinalni poremećaji</w:t>
            </w:r>
          </w:p>
        </w:tc>
        <w:tc>
          <w:tcPr>
            <w:tcW w:w="0" w:type="auto"/>
            <w:tcBorders>
              <w:top w:val="single" w:sz="4" w:space="0" w:color="auto"/>
              <w:left w:val="single" w:sz="4" w:space="0" w:color="auto"/>
              <w:bottom w:val="single" w:sz="4" w:space="0" w:color="auto"/>
              <w:right w:val="single" w:sz="4" w:space="0" w:color="auto"/>
            </w:tcBorders>
            <w:hideMark/>
          </w:tcPr>
          <w:p w14:paraId="0A35A45E" w14:textId="77777777" w:rsidR="00783431" w:rsidRPr="009C458E" w:rsidRDefault="00EF7585" w:rsidP="009C458E">
            <w:pPr>
              <w:widowControl w:val="0"/>
              <w:spacing w:line="240" w:lineRule="auto"/>
              <w:rPr>
                <w:szCs w:val="22"/>
                <w:lang w:val="sr-Latn-ME"/>
              </w:rPr>
            </w:pPr>
            <w:r w:rsidRPr="009C458E">
              <w:rPr>
                <w:szCs w:val="22"/>
                <w:lang w:val="sr-Latn-ME"/>
              </w:rPr>
              <w:t>Konstipacija</w:t>
            </w:r>
          </w:p>
          <w:p w14:paraId="46EF5635" w14:textId="77777777" w:rsidR="00783431" w:rsidRPr="009C458E" w:rsidRDefault="00EF7585" w:rsidP="009C458E">
            <w:pPr>
              <w:widowControl w:val="0"/>
              <w:spacing w:line="240" w:lineRule="auto"/>
              <w:rPr>
                <w:szCs w:val="22"/>
                <w:lang w:val="sr-Latn-ME"/>
              </w:rPr>
            </w:pPr>
            <w:r w:rsidRPr="009C458E">
              <w:rPr>
                <w:szCs w:val="22"/>
                <w:lang w:val="sr-Latn-ME"/>
              </w:rPr>
              <w:t xml:space="preserve">Nauzeja </w:t>
            </w:r>
          </w:p>
          <w:p w14:paraId="66CB0199" w14:textId="77777777" w:rsidR="00783431" w:rsidRPr="009C458E" w:rsidRDefault="00EF7585" w:rsidP="009C458E">
            <w:pPr>
              <w:widowControl w:val="0"/>
              <w:spacing w:line="240" w:lineRule="auto"/>
              <w:rPr>
                <w:szCs w:val="22"/>
                <w:lang w:val="sr-Latn-ME"/>
              </w:rPr>
            </w:pPr>
            <w:r w:rsidRPr="009C458E">
              <w:rPr>
                <w:szCs w:val="22"/>
                <w:lang w:val="sr-Latn-ME"/>
              </w:rPr>
              <w:t xml:space="preserve">Bol u abdomenu </w:t>
            </w:r>
          </w:p>
        </w:tc>
        <w:tc>
          <w:tcPr>
            <w:tcW w:w="0" w:type="auto"/>
            <w:tcBorders>
              <w:top w:val="single" w:sz="4" w:space="0" w:color="auto"/>
              <w:left w:val="single" w:sz="4" w:space="0" w:color="auto"/>
              <w:bottom w:val="single" w:sz="4" w:space="0" w:color="auto"/>
              <w:right w:val="single" w:sz="4" w:space="0" w:color="auto"/>
            </w:tcBorders>
          </w:tcPr>
          <w:p w14:paraId="15093C53"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1E5C0BA7" w14:textId="77777777" w:rsidR="00783431" w:rsidRPr="009C458E" w:rsidRDefault="00EF7585" w:rsidP="009C458E">
            <w:pPr>
              <w:widowControl w:val="0"/>
              <w:spacing w:line="240" w:lineRule="auto"/>
              <w:rPr>
                <w:szCs w:val="22"/>
                <w:lang w:val="sr-Latn-ME"/>
              </w:rPr>
            </w:pPr>
            <w:r w:rsidRPr="009C458E">
              <w:rPr>
                <w:szCs w:val="22"/>
                <w:lang w:val="sr-Latn-ME"/>
              </w:rPr>
              <w:t>Pankreatitis</w:t>
            </w:r>
          </w:p>
        </w:tc>
        <w:tc>
          <w:tcPr>
            <w:tcW w:w="0" w:type="auto"/>
            <w:tcBorders>
              <w:top w:val="single" w:sz="4" w:space="0" w:color="auto"/>
              <w:left w:val="single" w:sz="4" w:space="0" w:color="auto"/>
              <w:bottom w:val="single" w:sz="4" w:space="0" w:color="auto"/>
              <w:right w:val="single" w:sz="4" w:space="0" w:color="auto"/>
            </w:tcBorders>
          </w:tcPr>
          <w:p w14:paraId="4C37D4CB"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14EB4265" w14:textId="77777777" w:rsidR="00783431" w:rsidRPr="009C458E" w:rsidRDefault="00EF7585" w:rsidP="009C458E">
            <w:pPr>
              <w:widowControl w:val="0"/>
              <w:spacing w:line="240" w:lineRule="auto"/>
              <w:rPr>
                <w:szCs w:val="22"/>
                <w:lang w:val="sr-Latn-ME"/>
              </w:rPr>
            </w:pPr>
            <w:r w:rsidRPr="009C458E">
              <w:rPr>
                <w:szCs w:val="22"/>
                <w:lang w:val="sr-Latn-ME"/>
              </w:rPr>
              <w:t>Dijareja</w:t>
            </w:r>
          </w:p>
        </w:tc>
      </w:tr>
      <w:tr w:rsidR="00783431" w:rsidRPr="009C458E" w14:paraId="4C516D7E"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72675C24" w14:textId="77777777" w:rsidR="00783431" w:rsidRPr="009C458E" w:rsidRDefault="00EF7585" w:rsidP="009C458E">
            <w:pPr>
              <w:widowControl w:val="0"/>
              <w:tabs>
                <w:tab w:val="center" w:pos="4536"/>
                <w:tab w:val="right" w:pos="9072"/>
              </w:tabs>
              <w:spacing w:line="240" w:lineRule="auto"/>
              <w:rPr>
                <w:szCs w:val="22"/>
                <w:lang w:val="sr-Latn-ME"/>
              </w:rPr>
            </w:pPr>
            <w:r w:rsidRPr="009C458E">
              <w:rPr>
                <w:szCs w:val="22"/>
                <w:lang w:val="sr-Latn-ME"/>
              </w:rPr>
              <w:t>Hepatobilijarni poremećaji</w:t>
            </w:r>
          </w:p>
        </w:tc>
        <w:tc>
          <w:tcPr>
            <w:tcW w:w="0" w:type="auto"/>
            <w:tcBorders>
              <w:top w:val="single" w:sz="4" w:space="0" w:color="auto"/>
              <w:left w:val="single" w:sz="4" w:space="0" w:color="auto"/>
              <w:bottom w:val="single" w:sz="4" w:space="0" w:color="auto"/>
              <w:right w:val="single" w:sz="4" w:space="0" w:color="auto"/>
            </w:tcBorders>
          </w:tcPr>
          <w:p w14:paraId="0246C811"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7075F8BC"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78D425DA" w14:textId="77777777" w:rsidR="00783431" w:rsidRPr="009C458E" w:rsidRDefault="00EF7585" w:rsidP="009C458E">
            <w:pPr>
              <w:widowControl w:val="0"/>
              <w:spacing w:line="240" w:lineRule="auto"/>
              <w:rPr>
                <w:szCs w:val="22"/>
                <w:lang w:val="sr-Latn-ME"/>
              </w:rPr>
            </w:pPr>
            <w:r w:rsidRPr="009C458E">
              <w:rPr>
                <w:szCs w:val="22"/>
                <w:lang w:val="sr-Latn-ME"/>
              </w:rPr>
              <w:t>Povišene vrijednosti transaminaza</w:t>
            </w:r>
          </w:p>
        </w:tc>
        <w:tc>
          <w:tcPr>
            <w:tcW w:w="0" w:type="auto"/>
            <w:tcBorders>
              <w:top w:val="single" w:sz="4" w:space="0" w:color="auto"/>
              <w:left w:val="single" w:sz="4" w:space="0" w:color="auto"/>
              <w:bottom w:val="single" w:sz="4" w:space="0" w:color="auto"/>
              <w:right w:val="single" w:sz="4" w:space="0" w:color="auto"/>
            </w:tcBorders>
            <w:hideMark/>
          </w:tcPr>
          <w:p w14:paraId="7DBD2024" w14:textId="77777777" w:rsidR="00783431" w:rsidRPr="009C458E" w:rsidRDefault="00EF7585" w:rsidP="009C458E">
            <w:pPr>
              <w:widowControl w:val="0"/>
              <w:spacing w:line="240" w:lineRule="auto"/>
              <w:rPr>
                <w:szCs w:val="22"/>
                <w:lang w:val="sr-Latn-ME"/>
              </w:rPr>
            </w:pPr>
            <w:r w:rsidRPr="009C458E">
              <w:rPr>
                <w:szCs w:val="22"/>
                <w:lang w:val="sr-Latn-ME"/>
              </w:rPr>
              <w:t xml:space="preserve">Žutica </w:t>
            </w:r>
          </w:p>
          <w:p w14:paraId="5B870055" w14:textId="77777777" w:rsidR="00783431" w:rsidRPr="009C458E" w:rsidRDefault="00EF7585" w:rsidP="009C458E">
            <w:pPr>
              <w:widowControl w:val="0"/>
              <w:spacing w:line="240" w:lineRule="auto"/>
              <w:rPr>
                <w:szCs w:val="22"/>
                <w:lang w:val="sr-Latn-ME"/>
              </w:rPr>
            </w:pPr>
            <w:r w:rsidRPr="009C458E">
              <w:rPr>
                <w:szCs w:val="22"/>
                <w:lang w:val="sr-Latn-ME"/>
              </w:rPr>
              <w:t>Hepatitis</w:t>
            </w:r>
          </w:p>
        </w:tc>
        <w:tc>
          <w:tcPr>
            <w:tcW w:w="0" w:type="auto"/>
            <w:tcBorders>
              <w:top w:val="single" w:sz="4" w:space="0" w:color="auto"/>
              <w:left w:val="single" w:sz="4" w:space="0" w:color="auto"/>
              <w:bottom w:val="single" w:sz="4" w:space="0" w:color="auto"/>
              <w:right w:val="single" w:sz="4" w:space="0" w:color="auto"/>
            </w:tcBorders>
          </w:tcPr>
          <w:p w14:paraId="6524B570" w14:textId="77777777" w:rsidR="00783431" w:rsidRPr="009C458E" w:rsidRDefault="00783431" w:rsidP="009C458E">
            <w:pPr>
              <w:widowControl w:val="0"/>
              <w:spacing w:line="240" w:lineRule="auto"/>
              <w:rPr>
                <w:szCs w:val="22"/>
                <w:lang w:val="sr-Latn-ME"/>
              </w:rPr>
            </w:pPr>
          </w:p>
        </w:tc>
      </w:tr>
      <w:tr w:rsidR="00783431" w:rsidRPr="009C458E" w14:paraId="13525357"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6AE25283" w14:textId="77777777" w:rsidR="00783431" w:rsidRPr="009C458E" w:rsidRDefault="00EF7585" w:rsidP="009C458E">
            <w:pPr>
              <w:widowControl w:val="0"/>
              <w:tabs>
                <w:tab w:val="center" w:pos="4536"/>
                <w:tab w:val="right" w:pos="9072"/>
              </w:tabs>
              <w:spacing w:line="240" w:lineRule="auto"/>
              <w:rPr>
                <w:szCs w:val="22"/>
                <w:lang w:val="sr-Latn-ME"/>
              </w:rPr>
            </w:pPr>
            <w:r w:rsidRPr="009C458E">
              <w:rPr>
                <w:szCs w:val="22"/>
                <w:lang w:val="sr-Latn-ME"/>
              </w:rPr>
              <w:t>Poremećaji kože i potkožnog tkiva</w:t>
            </w:r>
          </w:p>
        </w:tc>
        <w:tc>
          <w:tcPr>
            <w:tcW w:w="0" w:type="auto"/>
            <w:tcBorders>
              <w:top w:val="single" w:sz="4" w:space="0" w:color="auto"/>
              <w:left w:val="single" w:sz="4" w:space="0" w:color="auto"/>
              <w:bottom w:val="single" w:sz="4" w:space="0" w:color="auto"/>
              <w:right w:val="single" w:sz="4" w:space="0" w:color="auto"/>
            </w:tcBorders>
          </w:tcPr>
          <w:p w14:paraId="07846055"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7C70505A" w14:textId="77777777" w:rsidR="00783431" w:rsidRPr="009C458E" w:rsidRDefault="00EF7585" w:rsidP="009C458E">
            <w:pPr>
              <w:widowControl w:val="0"/>
              <w:spacing w:line="240" w:lineRule="auto"/>
              <w:rPr>
                <w:szCs w:val="22"/>
                <w:lang w:val="sr-Latn-ME"/>
              </w:rPr>
            </w:pPr>
            <w:r w:rsidRPr="009C458E">
              <w:rPr>
                <w:szCs w:val="22"/>
                <w:lang w:val="sr-Latn-ME"/>
              </w:rPr>
              <w:t>Pruritus</w:t>
            </w:r>
          </w:p>
          <w:p w14:paraId="7BC784BA" w14:textId="77777777" w:rsidR="00783431" w:rsidRPr="009C458E" w:rsidRDefault="00EF7585" w:rsidP="009C458E">
            <w:pPr>
              <w:widowControl w:val="0"/>
              <w:spacing w:line="240" w:lineRule="auto"/>
              <w:rPr>
                <w:szCs w:val="22"/>
                <w:lang w:val="sr-Latn-ME"/>
              </w:rPr>
            </w:pPr>
            <w:r w:rsidRPr="009C458E">
              <w:rPr>
                <w:szCs w:val="22"/>
                <w:lang w:val="sr-Latn-ME"/>
              </w:rPr>
              <w:t>Osip</w:t>
            </w:r>
          </w:p>
          <w:p w14:paraId="303BD379" w14:textId="77777777" w:rsidR="00783431" w:rsidRPr="009C458E" w:rsidRDefault="00EF7585" w:rsidP="009C458E">
            <w:pPr>
              <w:widowControl w:val="0"/>
              <w:spacing w:line="240" w:lineRule="auto"/>
              <w:rPr>
                <w:szCs w:val="22"/>
                <w:lang w:val="sr-Latn-ME"/>
              </w:rPr>
            </w:pPr>
            <w:r w:rsidRPr="009C458E">
              <w:rPr>
                <w:szCs w:val="22"/>
                <w:lang w:val="sr-Latn-ME"/>
              </w:rPr>
              <w:t>Urtikarija</w:t>
            </w:r>
          </w:p>
        </w:tc>
        <w:tc>
          <w:tcPr>
            <w:tcW w:w="0" w:type="auto"/>
            <w:tcBorders>
              <w:top w:val="single" w:sz="4" w:space="0" w:color="auto"/>
              <w:left w:val="single" w:sz="4" w:space="0" w:color="auto"/>
              <w:bottom w:val="single" w:sz="4" w:space="0" w:color="auto"/>
              <w:right w:val="single" w:sz="4" w:space="0" w:color="auto"/>
            </w:tcBorders>
          </w:tcPr>
          <w:p w14:paraId="022CA533"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05CA39A6"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3A12378D" w14:textId="77777777" w:rsidR="00783431" w:rsidRPr="009C458E" w:rsidRDefault="00EF7585" w:rsidP="009C458E">
            <w:pPr>
              <w:widowControl w:val="0"/>
              <w:spacing w:line="240" w:lineRule="auto"/>
              <w:rPr>
                <w:szCs w:val="22"/>
                <w:lang w:val="sr-Latn-ME"/>
              </w:rPr>
            </w:pPr>
            <w:r w:rsidRPr="009C458E">
              <w:rPr>
                <w:szCs w:val="22"/>
                <w:lang w:val="sr-Latn-ME"/>
              </w:rPr>
              <w:t>Stevens-Johnson-ov sindrom,</w:t>
            </w:r>
          </w:p>
          <w:p w14:paraId="67E9E711" w14:textId="77777777" w:rsidR="00783431" w:rsidRPr="009C458E" w:rsidRDefault="00EF7585" w:rsidP="009C458E">
            <w:pPr>
              <w:widowControl w:val="0"/>
              <w:spacing w:line="240" w:lineRule="auto"/>
              <w:rPr>
                <w:szCs w:val="22"/>
                <w:lang w:val="sr-Latn-ME"/>
              </w:rPr>
            </w:pPr>
            <w:r w:rsidRPr="009C458E">
              <w:rPr>
                <w:szCs w:val="22"/>
                <w:lang w:val="sr-Latn-ME"/>
              </w:rPr>
              <w:t>Reakcija na lijek praćena eozinofilijom i sistemskim simptomima (DRESS)</w:t>
            </w:r>
          </w:p>
        </w:tc>
      </w:tr>
      <w:tr w:rsidR="00783431" w:rsidRPr="00171387" w14:paraId="6CF02DC3"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5853F41D" w14:textId="77777777" w:rsidR="00783431" w:rsidRPr="009C458E" w:rsidRDefault="00EF7585" w:rsidP="009C458E">
            <w:pPr>
              <w:widowControl w:val="0"/>
              <w:tabs>
                <w:tab w:val="center" w:pos="4536"/>
                <w:tab w:val="right" w:pos="9072"/>
              </w:tabs>
              <w:spacing w:line="240" w:lineRule="auto"/>
              <w:rPr>
                <w:szCs w:val="22"/>
                <w:lang w:val="sr-Latn-ME"/>
              </w:rPr>
            </w:pPr>
            <w:r w:rsidRPr="009C458E">
              <w:rPr>
                <w:szCs w:val="22"/>
                <w:lang w:val="sr-Latn-ME"/>
              </w:rPr>
              <w:t>Poremećaji mišićno-skeletnog i vezivnog tkiva</w:t>
            </w:r>
          </w:p>
        </w:tc>
        <w:tc>
          <w:tcPr>
            <w:tcW w:w="0" w:type="auto"/>
            <w:tcBorders>
              <w:top w:val="single" w:sz="4" w:space="0" w:color="auto"/>
              <w:left w:val="single" w:sz="4" w:space="0" w:color="auto"/>
              <w:bottom w:val="single" w:sz="4" w:space="0" w:color="auto"/>
              <w:right w:val="single" w:sz="4" w:space="0" w:color="auto"/>
            </w:tcBorders>
            <w:hideMark/>
          </w:tcPr>
          <w:p w14:paraId="27C8EFA0" w14:textId="77777777" w:rsidR="00783431" w:rsidRPr="009C458E" w:rsidRDefault="00EF7585" w:rsidP="009C458E">
            <w:pPr>
              <w:widowControl w:val="0"/>
              <w:spacing w:line="240" w:lineRule="auto"/>
              <w:rPr>
                <w:szCs w:val="22"/>
                <w:lang w:val="sr-Latn-ME"/>
              </w:rPr>
            </w:pPr>
            <w:r w:rsidRPr="009C458E">
              <w:rPr>
                <w:szCs w:val="22"/>
                <w:lang w:val="sr-Latn-ME"/>
              </w:rPr>
              <w:t>Mijalgija</w:t>
            </w:r>
          </w:p>
        </w:tc>
        <w:tc>
          <w:tcPr>
            <w:tcW w:w="0" w:type="auto"/>
            <w:tcBorders>
              <w:top w:val="single" w:sz="4" w:space="0" w:color="auto"/>
              <w:left w:val="single" w:sz="4" w:space="0" w:color="auto"/>
              <w:bottom w:val="single" w:sz="4" w:space="0" w:color="auto"/>
              <w:right w:val="single" w:sz="4" w:space="0" w:color="auto"/>
            </w:tcBorders>
          </w:tcPr>
          <w:p w14:paraId="629DA6F6"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551B2367" w14:textId="77777777" w:rsidR="00783431" w:rsidRPr="009C458E" w:rsidRDefault="00EF7585" w:rsidP="009C458E">
            <w:pPr>
              <w:widowControl w:val="0"/>
              <w:spacing w:line="240" w:lineRule="auto"/>
              <w:rPr>
                <w:szCs w:val="22"/>
                <w:lang w:val="sr-Latn-ME"/>
              </w:rPr>
            </w:pPr>
            <w:r w:rsidRPr="009C458E">
              <w:rPr>
                <w:szCs w:val="22"/>
                <w:lang w:val="sr-Latn-ME"/>
              </w:rPr>
              <w:t>Miopatija (uključujući miozitis)</w:t>
            </w:r>
          </w:p>
          <w:p w14:paraId="0D29FFD0" w14:textId="77777777" w:rsidR="00783431" w:rsidRPr="009C458E" w:rsidRDefault="00EF7585" w:rsidP="009C458E">
            <w:pPr>
              <w:widowControl w:val="0"/>
              <w:spacing w:line="240" w:lineRule="auto"/>
              <w:rPr>
                <w:szCs w:val="22"/>
                <w:lang w:val="sr-Latn-ME"/>
              </w:rPr>
            </w:pPr>
            <w:r w:rsidRPr="009C458E">
              <w:rPr>
                <w:szCs w:val="22"/>
                <w:lang w:val="sr-Latn-ME"/>
              </w:rPr>
              <w:t>Rabdomioliza</w:t>
            </w:r>
          </w:p>
          <w:p w14:paraId="1F47766D" w14:textId="77777777" w:rsidR="00783431" w:rsidRPr="009C458E" w:rsidRDefault="00EF7585" w:rsidP="009C458E">
            <w:pPr>
              <w:widowControl w:val="0"/>
              <w:spacing w:line="240" w:lineRule="auto"/>
              <w:rPr>
                <w:szCs w:val="22"/>
                <w:highlight w:val="yellow"/>
                <w:lang w:val="sr-Latn-ME"/>
              </w:rPr>
            </w:pPr>
            <w:r w:rsidRPr="009C458E">
              <w:rPr>
                <w:szCs w:val="22"/>
                <w:lang w:val="sr-Latn-ME"/>
              </w:rPr>
              <w:t>Sindrom nalik lupusu</w:t>
            </w:r>
          </w:p>
          <w:p w14:paraId="1396FF5A" w14:textId="77777777" w:rsidR="00783431" w:rsidRPr="009C458E" w:rsidRDefault="00EF7585" w:rsidP="009C458E">
            <w:pPr>
              <w:widowControl w:val="0"/>
              <w:spacing w:line="240" w:lineRule="auto"/>
              <w:rPr>
                <w:szCs w:val="22"/>
                <w:lang w:val="sr-Latn-ME"/>
              </w:rPr>
            </w:pPr>
            <w:r w:rsidRPr="009C458E">
              <w:rPr>
                <w:szCs w:val="22"/>
                <w:lang w:val="sr-Latn-ME"/>
              </w:rPr>
              <w:t>Ruptura mišića</w:t>
            </w:r>
          </w:p>
        </w:tc>
        <w:tc>
          <w:tcPr>
            <w:tcW w:w="0" w:type="auto"/>
            <w:tcBorders>
              <w:top w:val="single" w:sz="4" w:space="0" w:color="auto"/>
              <w:left w:val="single" w:sz="4" w:space="0" w:color="auto"/>
              <w:bottom w:val="single" w:sz="4" w:space="0" w:color="auto"/>
              <w:right w:val="single" w:sz="4" w:space="0" w:color="auto"/>
            </w:tcBorders>
            <w:hideMark/>
          </w:tcPr>
          <w:p w14:paraId="22CEEBAD" w14:textId="77777777" w:rsidR="00783431" w:rsidRPr="009C458E" w:rsidRDefault="00EF7585" w:rsidP="009C458E">
            <w:pPr>
              <w:widowControl w:val="0"/>
              <w:spacing w:line="240" w:lineRule="auto"/>
              <w:rPr>
                <w:szCs w:val="22"/>
                <w:lang w:val="sr-Latn-ME"/>
              </w:rPr>
            </w:pPr>
            <w:r w:rsidRPr="009C458E">
              <w:rPr>
                <w:szCs w:val="22"/>
                <w:lang w:val="sr-Latn-ME"/>
              </w:rPr>
              <w:t>Artralgija</w:t>
            </w:r>
          </w:p>
        </w:tc>
        <w:tc>
          <w:tcPr>
            <w:tcW w:w="0" w:type="auto"/>
            <w:tcBorders>
              <w:top w:val="single" w:sz="4" w:space="0" w:color="auto"/>
              <w:left w:val="single" w:sz="4" w:space="0" w:color="auto"/>
              <w:bottom w:val="single" w:sz="4" w:space="0" w:color="auto"/>
              <w:right w:val="single" w:sz="4" w:space="0" w:color="auto"/>
            </w:tcBorders>
            <w:hideMark/>
          </w:tcPr>
          <w:p w14:paraId="7734065D" w14:textId="77777777" w:rsidR="00783431" w:rsidRPr="009C458E" w:rsidRDefault="00EF7585" w:rsidP="009C458E">
            <w:pPr>
              <w:widowControl w:val="0"/>
              <w:spacing w:line="240" w:lineRule="auto"/>
              <w:rPr>
                <w:szCs w:val="22"/>
                <w:lang w:val="sr-Latn-ME"/>
              </w:rPr>
            </w:pPr>
            <w:r w:rsidRPr="009C458E">
              <w:rPr>
                <w:szCs w:val="22"/>
                <w:lang w:val="sr-Latn-ME"/>
              </w:rPr>
              <w:t>Poremećaji tetiva, ponekad komplikovani rupturom</w:t>
            </w:r>
          </w:p>
          <w:p w14:paraId="21E518AB" w14:textId="77777777" w:rsidR="00783431" w:rsidRPr="009C458E" w:rsidRDefault="00EF7585" w:rsidP="009C458E">
            <w:pPr>
              <w:widowControl w:val="0"/>
              <w:spacing w:line="240" w:lineRule="auto"/>
              <w:rPr>
                <w:szCs w:val="22"/>
                <w:lang w:val="sr-Latn-ME"/>
              </w:rPr>
            </w:pPr>
            <w:r w:rsidRPr="009C458E">
              <w:rPr>
                <w:szCs w:val="22"/>
                <w:lang w:val="sr-Latn-ME"/>
              </w:rPr>
              <w:t>Imunološki posredovana nekrotizirajuća miopatija</w:t>
            </w:r>
          </w:p>
        </w:tc>
      </w:tr>
      <w:tr w:rsidR="00783431" w:rsidRPr="009C458E" w14:paraId="6F6DE2B4"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55188348" w14:textId="77777777" w:rsidR="00783431" w:rsidRPr="009C458E" w:rsidRDefault="00EF7585" w:rsidP="009C458E">
            <w:pPr>
              <w:widowControl w:val="0"/>
              <w:tabs>
                <w:tab w:val="center" w:pos="4536"/>
                <w:tab w:val="right" w:pos="9072"/>
              </w:tabs>
              <w:spacing w:line="240" w:lineRule="auto"/>
              <w:rPr>
                <w:szCs w:val="22"/>
                <w:lang w:val="sr-Latn-ME"/>
              </w:rPr>
            </w:pPr>
            <w:r w:rsidRPr="009C458E">
              <w:rPr>
                <w:szCs w:val="22"/>
                <w:lang w:val="sr-Latn-ME"/>
              </w:rPr>
              <w:t>Poremećaji bubrega i urinarnog sistema</w:t>
            </w:r>
          </w:p>
        </w:tc>
        <w:tc>
          <w:tcPr>
            <w:tcW w:w="0" w:type="auto"/>
            <w:tcBorders>
              <w:top w:val="single" w:sz="4" w:space="0" w:color="auto"/>
              <w:left w:val="single" w:sz="4" w:space="0" w:color="auto"/>
              <w:bottom w:val="single" w:sz="4" w:space="0" w:color="auto"/>
              <w:right w:val="single" w:sz="4" w:space="0" w:color="auto"/>
            </w:tcBorders>
          </w:tcPr>
          <w:p w14:paraId="28713B4C"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1AFC99CB"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67A4C9A6"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37D8DB64" w14:textId="77777777" w:rsidR="00783431" w:rsidRPr="009C458E" w:rsidRDefault="00EF7585" w:rsidP="009C458E">
            <w:pPr>
              <w:widowControl w:val="0"/>
              <w:spacing w:line="240" w:lineRule="auto"/>
              <w:rPr>
                <w:szCs w:val="22"/>
                <w:lang w:val="sr-Latn-ME"/>
              </w:rPr>
            </w:pPr>
            <w:r w:rsidRPr="009C458E">
              <w:rPr>
                <w:szCs w:val="22"/>
                <w:lang w:val="sr-Latn-ME"/>
              </w:rPr>
              <w:t>Hematurija</w:t>
            </w:r>
          </w:p>
        </w:tc>
        <w:tc>
          <w:tcPr>
            <w:tcW w:w="0" w:type="auto"/>
            <w:tcBorders>
              <w:top w:val="single" w:sz="4" w:space="0" w:color="auto"/>
              <w:left w:val="single" w:sz="4" w:space="0" w:color="auto"/>
              <w:bottom w:val="single" w:sz="4" w:space="0" w:color="auto"/>
              <w:right w:val="single" w:sz="4" w:space="0" w:color="auto"/>
            </w:tcBorders>
          </w:tcPr>
          <w:p w14:paraId="15656F5C" w14:textId="77777777" w:rsidR="00783431" w:rsidRPr="009C458E" w:rsidRDefault="00783431" w:rsidP="009C458E">
            <w:pPr>
              <w:widowControl w:val="0"/>
              <w:spacing w:line="240" w:lineRule="auto"/>
              <w:rPr>
                <w:szCs w:val="22"/>
                <w:lang w:val="sr-Latn-ME"/>
              </w:rPr>
            </w:pPr>
          </w:p>
        </w:tc>
      </w:tr>
      <w:tr w:rsidR="00783431" w:rsidRPr="009C458E" w14:paraId="0ADF03E2"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659EFBC4" w14:textId="77777777" w:rsidR="00783431" w:rsidRPr="009C458E" w:rsidRDefault="00EF7585" w:rsidP="009C458E">
            <w:pPr>
              <w:widowControl w:val="0"/>
              <w:tabs>
                <w:tab w:val="center" w:pos="4536"/>
                <w:tab w:val="right" w:pos="9072"/>
              </w:tabs>
              <w:spacing w:line="240" w:lineRule="auto"/>
              <w:rPr>
                <w:szCs w:val="22"/>
                <w:lang w:val="sr-Latn-ME"/>
              </w:rPr>
            </w:pPr>
            <w:r w:rsidRPr="009C458E">
              <w:rPr>
                <w:szCs w:val="22"/>
                <w:lang w:val="sr-Latn-ME"/>
              </w:rPr>
              <w:t>Poremećaji reproduktivnog sistema i grudi</w:t>
            </w:r>
          </w:p>
        </w:tc>
        <w:tc>
          <w:tcPr>
            <w:tcW w:w="0" w:type="auto"/>
            <w:tcBorders>
              <w:top w:val="single" w:sz="4" w:space="0" w:color="auto"/>
              <w:left w:val="single" w:sz="4" w:space="0" w:color="auto"/>
              <w:bottom w:val="single" w:sz="4" w:space="0" w:color="auto"/>
              <w:right w:val="single" w:sz="4" w:space="0" w:color="auto"/>
            </w:tcBorders>
          </w:tcPr>
          <w:p w14:paraId="1F2D6918"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2C257DDC"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355A26FB"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5E963EA7" w14:textId="77777777" w:rsidR="00783431" w:rsidRPr="009C458E" w:rsidRDefault="00EF7585" w:rsidP="009C458E">
            <w:pPr>
              <w:widowControl w:val="0"/>
              <w:spacing w:line="240" w:lineRule="auto"/>
              <w:rPr>
                <w:szCs w:val="22"/>
                <w:lang w:val="sr-Latn-ME"/>
              </w:rPr>
            </w:pPr>
            <w:r w:rsidRPr="009C458E">
              <w:rPr>
                <w:szCs w:val="22"/>
                <w:lang w:val="sr-Latn-ME"/>
              </w:rPr>
              <w:t>Ginekomastija</w:t>
            </w:r>
          </w:p>
        </w:tc>
        <w:tc>
          <w:tcPr>
            <w:tcW w:w="0" w:type="auto"/>
            <w:tcBorders>
              <w:top w:val="single" w:sz="4" w:space="0" w:color="auto"/>
              <w:left w:val="single" w:sz="4" w:space="0" w:color="auto"/>
              <w:bottom w:val="single" w:sz="4" w:space="0" w:color="auto"/>
              <w:right w:val="single" w:sz="4" w:space="0" w:color="auto"/>
            </w:tcBorders>
          </w:tcPr>
          <w:p w14:paraId="44EE73D8" w14:textId="77777777" w:rsidR="00783431" w:rsidRPr="009C458E" w:rsidRDefault="00783431" w:rsidP="009C458E">
            <w:pPr>
              <w:widowControl w:val="0"/>
              <w:spacing w:line="240" w:lineRule="auto"/>
              <w:rPr>
                <w:szCs w:val="22"/>
                <w:lang w:val="sr-Latn-ME"/>
              </w:rPr>
            </w:pPr>
          </w:p>
        </w:tc>
      </w:tr>
      <w:tr w:rsidR="00783431" w:rsidRPr="009C458E" w14:paraId="4040B432" w14:textId="77777777" w:rsidTr="009C458E">
        <w:tc>
          <w:tcPr>
            <w:tcW w:w="0" w:type="auto"/>
            <w:tcBorders>
              <w:top w:val="single" w:sz="4" w:space="0" w:color="auto"/>
              <w:left w:val="single" w:sz="4" w:space="0" w:color="auto"/>
              <w:bottom w:val="single" w:sz="4" w:space="0" w:color="auto"/>
              <w:right w:val="single" w:sz="4" w:space="0" w:color="auto"/>
            </w:tcBorders>
            <w:hideMark/>
          </w:tcPr>
          <w:p w14:paraId="28A4A37C" w14:textId="77777777" w:rsidR="00783431" w:rsidRPr="009C458E" w:rsidRDefault="00EF7585" w:rsidP="009C458E">
            <w:pPr>
              <w:widowControl w:val="0"/>
              <w:tabs>
                <w:tab w:val="center" w:pos="4536"/>
                <w:tab w:val="right" w:pos="9072"/>
              </w:tabs>
              <w:spacing w:line="240" w:lineRule="auto"/>
              <w:rPr>
                <w:szCs w:val="22"/>
                <w:lang w:val="sr-Latn-ME"/>
              </w:rPr>
            </w:pPr>
            <w:r w:rsidRPr="009C458E">
              <w:rPr>
                <w:szCs w:val="22"/>
                <w:lang w:val="sr-Latn-ME"/>
              </w:rPr>
              <w:t>Opšti poremećaji i reakcije na mjestu primjene</w:t>
            </w:r>
          </w:p>
        </w:tc>
        <w:tc>
          <w:tcPr>
            <w:tcW w:w="0" w:type="auto"/>
            <w:tcBorders>
              <w:top w:val="single" w:sz="4" w:space="0" w:color="auto"/>
              <w:left w:val="single" w:sz="4" w:space="0" w:color="auto"/>
              <w:bottom w:val="single" w:sz="4" w:space="0" w:color="auto"/>
              <w:right w:val="single" w:sz="4" w:space="0" w:color="auto"/>
            </w:tcBorders>
            <w:hideMark/>
          </w:tcPr>
          <w:p w14:paraId="4F20903B" w14:textId="77777777" w:rsidR="00783431" w:rsidRPr="009C458E" w:rsidRDefault="00EF7585" w:rsidP="009C458E">
            <w:pPr>
              <w:widowControl w:val="0"/>
              <w:spacing w:line="240" w:lineRule="auto"/>
              <w:rPr>
                <w:szCs w:val="22"/>
                <w:lang w:val="sr-Latn-ME"/>
              </w:rPr>
            </w:pPr>
            <w:r w:rsidRPr="009C458E">
              <w:rPr>
                <w:szCs w:val="22"/>
                <w:lang w:val="sr-Latn-ME"/>
              </w:rPr>
              <w:t>Astenija</w:t>
            </w:r>
          </w:p>
        </w:tc>
        <w:tc>
          <w:tcPr>
            <w:tcW w:w="0" w:type="auto"/>
            <w:tcBorders>
              <w:top w:val="single" w:sz="4" w:space="0" w:color="auto"/>
              <w:left w:val="single" w:sz="4" w:space="0" w:color="auto"/>
              <w:bottom w:val="single" w:sz="4" w:space="0" w:color="auto"/>
              <w:right w:val="single" w:sz="4" w:space="0" w:color="auto"/>
            </w:tcBorders>
          </w:tcPr>
          <w:p w14:paraId="2F4A0C83"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46CED8B4"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085C4670" w14:textId="77777777" w:rsidR="00783431" w:rsidRPr="009C458E" w:rsidRDefault="00783431" w:rsidP="009C458E">
            <w:pPr>
              <w:widowControl w:val="0"/>
              <w:spacing w:line="240" w:lineRule="auto"/>
              <w:rPr>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5706F062" w14:textId="77777777" w:rsidR="00783431" w:rsidRPr="009C458E" w:rsidRDefault="00EF7585" w:rsidP="009C458E">
            <w:pPr>
              <w:widowControl w:val="0"/>
              <w:spacing w:line="240" w:lineRule="auto"/>
              <w:rPr>
                <w:szCs w:val="22"/>
                <w:lang w:val="sr-Latn-ME"/>
              </w:rPr>
            </w:pPr>
            <w:r w:rsidRPr="009C458E">
              <w:rPr>
                <w:szCs w:val="22"/>
                <w:lang w:val="sr-Latn-ME"/>
              </w:rPr>
              <w:t>Edem</w:t>
            </w:r>
          </w:p>
        </w:tc>
      </w:tr>
      <w:tr w:rsidR="00783431" w:rsidRPr="009C458E" w14:paraId="4E6D4745" w14:textId="77777777" w:rsidTr="009C458E">
        <w:tc>
          <w:tcPr>
            <w:tcW w:w="0" w:type="auto"/>
            <w:gridSpan w:val="6"/>
            <w:tcBorders>
              <w:top w:val="single" w:sz="4" w:space="0" w:color="auto"/>
              <w:left w:val="single" w:sz="4" w:space="0" w:color="auto"/>
              <w:bottom w:val="single" w:sz="4" w:space="0" w:color="auto"/>
              <w:right w:val="single" w:sz="4" w:space="0" w:color="auto"/>
            </w:tcBorders>
          </w:tcPr>
          <w:p w14:paraId="6596349D" w14:textId="2B79298E" w:rsidR="00783431" w:rsidRPr="009C458E" w:rsidRDefault="00EF7585" w:rsidP="009C458E">
            <w:pPr>
              <w:widowControl w:val="0"/>
              <w:spacing w:line="240" w:lineRule="auto"/>
              <w:rPr>
                <w:sz w:val="20"/>
                <w:szCs w:val="22"/>
                <w:lang w:val="sr-Latn-ME"/>
              </w:rPr>
            </w:pPr>
            <w:r w:rsidRPr="009C458E">
              <w:rPr>
                <w:sz w:val="20"/>
                <w:szCs w:val="22"/>
                <w:vertAlign w:val="superscript"/>
                <w:lang w:val="sr-Latn-ME"/>
              </w:rPr>
              <w:t>1</w:t>
            </w:r>
            <w:r w:rsidRPr="009C458E">
              <w:rPr>
                <w:sz w:val="20"/>
                <w:szCs w:val="22"/>
                <w:lang w:val="sr-Latn-ME"/>
              </w:rPr>
              <w:t>Učestalost zavisi od prisustva ili odsustva faktora rizika (vrijednosti šećera u krvi natašte ≥ 5,6 mmol / l  BMI &gt; 30 kg/m2, povišene vrijednosti triglicerida, istorija hipertenzije).</w:t>
            </w:r>
          </w:p>
        </w:tc>
      </w:tr>
    </w:tbl>
    <w:p w14:paraId="515412E8" w14:textId="77777777" w:rsidR="00783431" w:rsidRPr="009C458E" w:rsidRDefault="00783431" w:rsidP="009C458E">
      <w:pPr>
        <w:pStyle w:val="Default"/>
        <w:widowControl w:val="0"/>
        <w:jc w:val="both"/>
        <w:rPr>
          <w:sz w:val="22"/>
          <w:szCs w:val="22"/>
          <w:lang w:val="sr-Latn-ME"/>
        </w:rPr>
      </w:pPr>
    </w:p>
    <w:p w14:paraId="21663D41" w14:textId="77777777" w:rsidR="00783431" w:rsidRPr="009C458E" w:rsidRDefault="00EF7585" w:rsidP="009C458E">
      <w:pPr>
        <w:widowControl w:val="0"/>
        <w:spacing w:line="240" w:lineRule="auto"/>
        <w:jc w:val="both"/>
        <w:rPr>
          <w:color w:val="000000"/>
          <w:szCs w:val="22"/>
          <w:lang w:val="sr-Latn-ME" w:eastAsia="hr-HR"/>
        </w:rPr>
      </w:pPr>
      <w:r w:rsidRPr="009C458E">
        <w:rPr>
          <w:color w:val="000000"/>
          <w:szCs w:val="22"/>
          <w:lang w:val="sr-Latn-ME" w:eastAsia="hr-HR"/>
        </w:rPr>
        <w:t>Kao i kod ostalih inhibitora HMG-CoA reduktaze, incidenca neželjenih reakcija na lijek je zavisna od doze.</w:t>
      </w:r>
    </w:p>
    <w:p w14:paraId="6A489A76" w14:textId="77777777" w:rsidR="00783431" w:rsidRPr="009C458E" w:rsidRDefault="00783431" w:rsidP="009C458E">
      <w:pPr>
        <w:widowControl w:val="0"/>
        <w:spacing w:line="240" w:lineRule="auto"/>
        <w:rPr>
          <w:szCs w:val="22"/>
          <w:lang w:val="sr-Latn-ME"/>
        </w:rPr>
      </w:pPr>
    </w:p>
    <w:p w14:paraId="7E5A9561" w14:textId="77777777" w:rsidR="00783431" w:rsidRPr="009C458E" w:rsidRDefault="00EF7585" w:rsidP="009C458E">
      <w:pPr>
        <w:widowControl w:val="0"/>
        <w:spacing w:line="240" w:lineRule="auto"/>
        <w:jc w:val="both"/>
        <w:rPr>
          <w:color w:val="000000"/>
          <w:szCs w:val="22"/>
          <w:lang w:val="sr-Latn-ME" w:eastAsia="hr-HR"/>
        </w:rPr>
      </w:pPr>
      <w:r w:rsidRPr="009C458E">
        <w:rPr>
          <w:b/>
          <w:i/>
          <w:iCs/>
          <w:szCs w:val="22"/>
          <w:lang w:val="sr-Latn-ME"/>
        </w:rPr>
        <w:t>Uticaj na funkciju bubrega</w:t>
      </w:r>
      <w:r w:rsidRPr="009C458E">
        <w:rPr>
          <w:b/>
          <w:bCs/>
          <w:color w:val="000000"/>
          <w:szCs w:val="22"/>
          <w:lang w:val="sr-Latn-ME" w:eastAsia="hr-HR"/>
        </w:rPr>
        <w:t xml:space="preserve">: </w:t>
      </w:r>
      <w:r w:rsidRPr="009C458E">
        <w:rPr>
          <w:color w:val="000000"/>
          <w:szCs w:val="22"/>
          <w:lang w:val="sr-Latn-ME" w:eastAsia="hr-HR"/>
        </w:rPr>
        <w:t>Kod pacijenata kod kojih je primjenjivan rosuvastatin primijećena je proteinurija, detektovana „dipstick“ metodom, pretežno tubularnog porijekla. Promjene vrijednosti proteina u urinu od  „nema“ ili „u tragovima“ do ++ ili više, primijećene su kod  &lt;1 % pacijenata za vrijeme terapije dozom od 10 mg i 20 mg, i kod približno 3 % pacijenata koji su uzimali dozu od 40 mg. Manji porast vrijednosti od „nema“ ili „u tragovima“ do „+“primijećen je pri dozi od 20 mg. U većini slučajeva proteinurija se smanjuje ili nestaje tokom nastavka terapije. Podaci iz kliničkih ispitivanja i postmarkentiškog iskustava ne ukazuju na povezanost između proteinurije i akutnog ili progresivnog oboljenja bubrega.</w:t>
      </w:r>
    </w:p>
    <w:p w14:paraId="74219562" w14:textId="77777777" w:rsidR="00783431" w:rsidRPr="009C458E" w:rsidRDefault="00783431" w:rsidP="009C458E">
      <w:pPr>
        <w:widowControl w:val="0"/>
        <w:spacing w:line="240" w:lineRule="auto"/>
        <w:rPr>
          <w:color w:val="000000"/>
          <w:szCs w:val="22"/>
          <w:lang w:val="sr-Latn-ME" w:eastAsia="hr-HR"/>
        </w:rPr>
      </w:pPr>
    </w:p>
    <w:p w14:paraId="476CC737" w14:textId="77777777" w:rsidR="00783431" w:rsidRPr="009C458E" w:rsidRDefault="00EF7585" w:rsidP="009C458E">
      <w:pPr>
        <w:widowControl w:val="0"/>
        <w:spacing w:line="240" w:lineRule="auto"/>
        <w:jc w:val="both"/>
        <w:rPr>
          <w:color w:val="000000"/>
          <w:szCs w:val="22"/>
          <w:lang w:val="sr-Latn-ME" w:eastAsia="hr-HR"/>
        </w:rPr>
      </w:pPr>
      <w:r w:rsidRPr="009C458E">
        <w:rPr>
          <w:color w:val="000000"/>
          <w:szCs w:val="22"/>
          <w:lang w:val="sr-Latn-ME" w:eastAsia="hr-HR"/>
        </w:rPr>
        <w:t xml:space="preserve">Hematurija je bila primijećena kod pacijenata liječenih rosuvastatinom, međutim podaci iz kliničkih ispitivanja pokazuju da je ova pojava rijetka. </w:t>
      </w:r>
    </w:p>
    <w:p w14:paraId="33235123" w14:textId="4300CF74" w:rsidR="00783431" w:rsidRDefault="00783431" w:rsidP="009C458E">
      <w:pPr>
        <w:widowControl w:val="0"/>
        <w:spacing w:line="240" w:lineRule="auto"/>
        <w:jc w:val="both"/>
        <w:rPr>
          <w:szCs w:val="22"/>
          <w:lang w:val="sr-Latn-ME" w:eastAsia="hr-HR"/>
        </w:rPr>
      </w:pPr>
    </w:p>
    <w:p w14:paraId="1123683D" w14:textId="16E61C6B" w:rsidR="005B0C54" w:rsidRDefault="005B0C54" w:rsidP="009C458E">
      <w:pPr>
        <w:widowControl w:val="0"/>
        <w:spacing w:line="240" w:lineRule="auto"/>
        <w:jc w:val="both"/>
        <w:rPr>
          <w:szCs w:val="22"/>
          <w:lang w:val="sr-Latn-ME" w:eastAsia="hr-HR"/>
        </w:rPr>
      </w:pPr>
    </w:p>
    <w:p w14:paraId="14DCFC22" w14:textId="77777777" w:rsidR="005B0C54" w:rsidRPr="009C458E" w:rsidRDefault="005B0C54" w:rsidP="009C458E">
      <w:pPr>
        <w:widowControl w:val="0"/>
        <w:spacing w:line="240" w:lineRule="auto"/>
        <w:jc w:val="both"/>
        <w:rPr>
          <w:szCs w:val="22"/>
          <w:lang w:val="sr-Latn-ME" w:eastAsia="hr-HR"/>
        </w:rPr>
      </w:pPr>
    </w:p>
    <w:p w14:paraId="6CEC827B" w14:textId="77777777" w:rsidR="00783431" w:rsidRPr="009C458E" w:rsidRDefault="00EF7585" w:rsidP="009C458E">
      <w:pPr>
        <w:widowControl w:val="0"/>
        <w:spacing w:line="240" w:lineRule="auto"/>
        <w:jc w:val="both"/>
        <w:rPr>
          <w:szCs w:val="22"/>
          <w:lang w:val="sr-Latn-ME" w:eastAsia="hr-HR"/>
        </w:rPr>
      </w:pPr>
      <w:r w:rsidRPr="009C458E">
        <w:rPr>
          <w:b/>
          <w:i/>
          <w:iCs/>
          <w:szCs w:val="22"/>
          <w:lang w:val="sr-Latn-ME"/>
        </w:rPr>
        <w:lastRenderedPageBreak/>
        <w:t>Uticaj na skeletno-mišićni sistem</w:t>
      </w:r>
      <w:r w:rsidRPr="009C458E">
        <w:rPr>
          <w:b/>
          <w:bCs/>
          <w:szCs w:val="22"/>
          <w:lang w:val="sr-Latn-ME" w:eastAsia="hr-HR"/>
        </w:rPr>
        <w:t xml:space="preserve">: </w:t>
      </w:r>
      <w:r w:rsidRPr="009C458E">
        <w:rPr>
          <w:szCs w:val="22"/>
          <w:lang w:val="sr-Latn-ME" w:eastAsia="hr-HR"/>
        </w:rPr>
        <w:t>Uticaj na skeletne mišiće, npr. kod mijalgije, miopatije (uključujući miozitis) i rijetko rabdomioliza sa akutnom insuficijencijom bubrega ili bez nje, prijavljeni su kod pacijenata pri primjeni svih doza rosuvastatina, a naročito kod doza &gt; 20 mg.</w:t>
      </w:r>
    </w:p>
    <w:p w14:paraId="48568F8F" w14:textId="77777777" w:rsidR="00783431" w:rsidRPr="009C458E" w:rsidRDefault="00EF7585" w:rsidP="009C458E">
      <w:pPr>
        <w:widowControl w:val="0"/>
        <w:tabs>
          <w:tab w:val="left" w:pos="7080"/>
        </w:tabs>
        <w:spacing w:line="240" w:lineRule="auto"/>
        <w:jc w:val="both"/>
        <w:rPr>
          <w:szCs w:val="22"/>
          <w:lang w:val="sr-Latn-ME" w:eastAsia="hr-HR"/>
        </w:rPr>
      </w:pPr>
      <w:r w:rsidRPr="009C458E">
        <w:rPr>
          <w:b/>
          <w:i/>
          <w:iCs/>
          <w:szCs w:val="22"/>
          <w:lang w:val="sr-Latn-ME"/>
        </w:rPr>
        <w:t xml:space="preserve"> </w:t>
      </w:r>
      <w:r w:rsidRPr="009C458E">
        <w:rPr>
          <w:szCs w:val="22"/>
          <w:lang w:val="sr-Latn-ME" w:eastAsia="hr-HR"/>
        </w:rPr>
        <w:tab/>
      </w:r>
    </w:p>
    <w:p w14:paraId="3BCE49ED" w14:textId="3532A7CD" w:rsidR="00783431" w:rsidRDefault="00EF7585" w:rsidP="009C458E">
      <w:pPr>
        <w:widowControl w:val="0"/>
        <w:spacing w:line="240" w:lineRule="auto"/>
        <w:jc w:val="both"/>
        <w:rPr>
          <w:szCs w:val="22"/>
          <w:lang w:val="sr-Latn-ME" w:eastAsia="hr-HR"/>
        </w:rPr>
      </w:pPr>
      <w:r w:rsidRPr="009C458E">
        <w:rPr>
          <w:szCs w:val="22"/>
          <w:lang w:val="sr-Latn-ME" w:eastAsia="hr-HR"/>
        </w:rPr>
        <w:t xml:space="preserve">Porast koncentracije CK koji zavisi od doze, primijećen je kod pacijenata koji primaju rosuvastatin;ali je u većini slučajeva ta pojava bila  blaga, bez simptoma i prolazna. Ukoliko su vrijednosti  CK povišene u početku (više od pet puta od gornje granice normalnih vrijednosti), liječenje treba prekinuti (pogledajte </w:t>
      </w:r>
      <w:r w:rsidR="007817A8">
        <w:rPr>
          <w:szCs w:val="22"/>
          <w:lang w:val="sr-Latn-ME" w:eastAsia="hr-HR"/>
        </w:rPr>
        <w:t>dio</w:t>
      </w:r>
      <w:r w:rsidRPr="009C458E">
        <w:rPr>
          <w:szCs w:val="22"/>
          <w:lang w:val="sr-Latn-ME" w:eastAsia="hr-HR"/>
        </w:rPr>
        <w:t xml:space="preserve"> 4.4).</w:t>
      </w:r>
    </w:p>
    <w:p w14:paraId="73F6CEEE" w14:textId="7745D001" w:rsidR="00783431" w:rsidRPr="009C458E" w:rsidRDefault="00783431" w:rsidP="009C458E">
      <w:pPr>
        <w:widowControl w:val="0"/>
        <w:spacing w:line="240" w:lineRule="auto"/>
        <w:jc w:val="both"/>
        <w:rPr>
          <w:szCs w:val="22"/>
          <w:lang w:val="sr-Latn-ME" w:eastAsia="hr-HR"/>
        </w:rPr>
      </w:pPr>
    </w:p>
    <w:p w14:paraId="5E6D6563" w14:textId="77777777" w:rsidR="00783431" w:rsidRPr="009C458E" w:rsidRDefault="00EF7585" w:rsidP="009C458E">
      <w:pPr>
        <w:widowControl w:val="0"/>
        <w:spacing w:line="240" w:lineRule="auto"/>
        <w:jc w:val="both"/>
        <w:rPr>
          <w:szCs w:val="22"/>
          <w:lang w:val="sr-Latn-ME" w:eastAsia="hr-HR"/>
        </w:rPr>
      </w:pPr>
      <w:r w:rsidRPr="009C458E">
        <w:rPr>
          <w:b/>
          <w:i/>
          <w:iCs/>
          <w:szCs w:val="22"/>
          <w:lang w:val="sr-Latn-ME"/>
        </w:rPr>
        <w:t>Uticaj na funkciju jetre</w:t>
      </w:r>
      <w:r w:rsidRPr="009C458E">
        <w:rPr>
          <w:b/>
          <w:bCs/>
          <w:i/>
          <w:szCs w:val="22"/>
          <w:lang w:val="sr-Latn-ME" w:eastAsia="hr-HR"/>
        </w:rPr>
        <w:t>:</w:t>
      </w:r>
      <w:r w:rsidRPr="009C458E">
        <w:rPr>
          <w:b/>
          <w:bCs/>
          <w:szCs w:val="22"/>
          <w:lang w:val="sr-Latn-ME" w:eastAsia="hr-HR"/>
        </w:rPr>
        <w:t xml:space="preserve"> </w:t>
      </w:r>
      <w:r w:rsidRPr="009C458E">
        <w:rPr>
          <w:szCs w:val="22"/>
          <w:lang w:val="sr-Latn-ME" w:eastAsia="hr-HR"/>
        </w:rPr>
        <w:t>Kao i kod drugih inhibitora HMG-CoA reduktaze, porast transaminaza u zaviznosti od doze, primijećen je  kod malog broja pacijenata koji su uzimali rosuvastatin; ali je u većini slučajeva ta pojava bila blaga, bez simptoma i prolazna.</w:t>
      </w:r>
    </w:p>
    <w:p w14:paraId="25D77A95" w14:textId="77777777" w:rsidR="00783431" w:rsidRPr="009C458E" w:rsidRDefault="00783431" w:rsidP="009C458E">
      <w:pPr>
        <w:widowControl w:val="0"/>
        <w:spacing w:line="240" w:lineRule="auto"/>
        <w:jc w:val="both"/>
        <w:rPr>
          <w:szCs w:val="22"/>
          <w:lang w:val="sr-Latn-ME" w:eastAsia="hr-HR"/>
        </w:rPr>
      </w:pPr>
    </w:p>
    <w:p w14:paraId="56866405"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Za vrijeme primjene pojedinih statina prijavljivani su sljedeći neželjeni dogadjaji :</w:t>
      </w:r>
    </w:p>
    <w:p w14:paraId="7CB7EF00" w14:textId="77777777" w:rsidR="00783431" w:rsidRPr="009C458E" w:rsidRDefault="00EF7585" w:rsidP="009C458E">
      <w:pPr>
        <w:widowControl w:val="0"/>
        <w:numPr>
          <w:ilvl w:val="0"/>
          <w:numId w:val="26"/>
        </w:numPr>
        <w:spacing w:line="240" w:lineRule="auto"/>
        <w:jc w:val="both"/>
        <w:rPr>
          <w:szCs w:val="22"/>
          <w:lang w:val="sr-Latn-ME" w:eastAsia="hr-HR"/>
        </w:rPr>
      </w:pPr>
      <w:r w:rsidRPr="009C458E">
        <w:rPr>
          <w:szCs w:val="22"/>
          <w:lang w:val="sr-Latn-ME" w:eastAsia="hr-HR"/>
        </w:rPr>
        <w:t>seksualna disfunkcija;</w:t>
      </w:r>
    </w:p>
    <w:p w14:paraId="3758D560" w14:textId="623BF809" w:rsidR="00783431" w:rsidRPr="009C458E" w:rsidRDefault="00EF7585" w:rsidP="009C458E">
      <w:pPr>
        <w:widowControl w:val="0"/>
        <w:numPr>
          <w:ilvl w:val="0"/>
          <w:numId w:val="26"/>
        </w:numPr>
        <w:spacing w:line="240" w:lineRule="auto"/>
        <w:jc w:val="both"/>
        <w:rPr>
          <w:szCs w:val="22"/>
          <w:lang w:val="sr-Latn-ME" w:eastAsia="hr-HR"/>
        </w:rPr>
      </w:pPr>
      <w:r w:rsidRPr="009C458E">
        <w:rPr>
          <w:szCs w:val="22"/>
          <w:lang w:val="sr-Latn-ME" w:eastAsia="hr-HR"/>
        </w:rPr>
        <w:t xml:space="preserve">rijetki slučajevi intersticijske bolesti pluća, naročito tokom dugotrajnog liječenja (pogledajte </w:t>
      </w:r>
      <w:r w:rsidR="0027772B" w:rsidRPr="009C458E">
        <w:rPr>
          <w:szCs w:val="22"/>
          <w:lang w:val="sr-Latn-ME" w:eastAsia="hr-HR"/>
        </w:rPr>
        <w:t xml:space="preserve">dio </w:t>
      </w:r>
      <w:r w:rsidRPr="009C458E">
        <w:rPr>
          <w:szCs w:val="22"/>
          <w:lang w:val="sr-Latn-ME" w:eastAsia="hr-HR"/>
        </w:rPr>
        <w:t>4.4)</w:t>
      </w:r>
    </w:p>
    <w:p w14:paraId="65FE9FCF" w14:textId="77777777" w:rsidR="00783431" w:rsidRPr="009C458E" w:rsidRDefault="00783431" w:rsidP="009C458E">
      <w:pPr>
        <w:widowControl w:val="0"/>
        <w:spacing w:line="240" w:lineRule="auto"/>
        <w:ind w:left="567"/>
        <w:jc w:val="both"/>
        <w:rPr>
          <w:szCs w:val="22"/>
          <w:lang w:val="sr-Latn-ME" w:eastAsia="hr-HR"/>
        </w:rPr>
      </w:pPr>
    </w:p>
    <w:p w14:paraId="7445C387"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Stope prijavljivanja rabdomiolize, ozbiljnih poremećaja bubrežne funkcije i ozbiljnih poremećaja funkcije  jetre (koji se uglavnom pokazuju putem povišenih  vrijednosti  transaminaza jetre) su veći pri  dozi od  40 mg.</w:t>
      </w:r>
    </w:p>
    <w:p w14:paraId="336B117F" w14:textId="77777777" w:rsidR="00783431" w:rsidRPr="009C458E" w:rsidRDefault="00783431" w:rsidP="009C458E">
      <w:pPr>
        <w:widowControl w:val="0"/>
        <w:spacing w:line="240" w:lineRule="auto"/>
        <w:jc w:val="both"/>
        <w:rPr>
          <w:szCs w:val="22"/>
          <w:lang w:val="sr-Latn-ME" w:eastAsia="hr-HR"/>
        </w:rPr>
      </w:pPr>
    </w:p>
    <w:p w14:paraId="2D8B0DEE" w14:textId="77777777" w:rsidR="00783431" w:rsidRPr="009C458E" w:rsidRDefault="00EF7585" w:rsidP="009C458E">
      <w:pPr>
        <w:widowControl w:val="0"/>
        <w:spacing w:line="240" w:lineRule="auto"/>
        <w:jc w:val="both"/>
        <w:rPr>
          <w:szCs w:val="22"/>
          <w:lang w:val="sr-Latn-ME" w:eastAsia="hr-HR"/>
        </w:rPr>
      </w:pPr>
      <w:r w:rsidRPr="009C458E">
        <w:rPr>
          <w:b/>
          <w:bCs/>
          <w:szCs w:val="22"/>
          <w:lang w:val="sr-Latn-ME" w:eastAsia="hr-HR"/>
        </w:rPr>
        <w:t xml:space="preserve">Pedijatrijska populacija: </w:t>
      </w:r>
      <w:r w:rsidRPr="009C458E">
        <w:rPr>
          <w:szCs w:val="22"/>
          <w:lang w:val="sr-Latn-ME" w:eastAsia="hr-HR"/>
        </w:rPr>
        <w:t>U 52-nedjeljnom kliničkom ispitivanju primijećeno je da se porast vrijednosti kreatin kinaze 10 puta iznad gornje granice normalnih vrijednosti i simptomi u mišićima  nakon vježbanja ili povećane fizičke aktivnosti, kod djece i adolescenata javljaju češće nego kod odraslih (pogledajte poglavlje 4.4). U drugim aspektima, bezbjedonosni profil rosuvastatina kod djece i adolescenata je sličan kao kod odraslih.</w:t>
      </w:r>
    </w:p>
    <w:p w14:paraId="4AA2204D" w14:textId="77777777" w:rsidR="00783431" w:rsidRPr="009C458E" w:rsidRDefault="00783431" w:rsidP="009C458E">
      <w:pPr>
        <w:pStyle w:val="Default"/>
        <w:widowControl w:val="0"/>
        <w:jc w:val="both"/>
        <w:rPr>
          <w:sz w:val="22"/>
          <w:szCs w:val="22"/>
          <w:lang w:val="sr-Latn-ME"/>
        </w:rPr>
      </w:pPr>
    </w:p>
    <w:p w14:paraId="48BE16B2" w14:textId="77777777" w:rsidR="00783431" w:rsidRPr="009C458E" w:rsidRDefault="00EF7585" w:rsidP="009C458E">
      <w:pPr>
        <w:widowControl w:val="0"/>
        <w:spacing w:line="240" w:lineRule="auto"/>
        <w:rPr>
          <w:rFonts w:eastAsia="Calibri"/>
          <w:szCs w:val="22"/>
          <w:u w:val="single"/>
          <w:lang w:val="sr-Latn-ME"/>
        </w:rPr>
      </w:pPr>
      <w:r w:rsidRPr="009C458E">
        <w:rPr>
          <w:rFonts w:eastAsia="Calibri"/>
          <w:szCs w:val="22"/>
          <w:u w:val="single"/>
          <w:lang w:val="sr-Latn-ME"/>
        </w:rPr>
        <w:t>Prijavljivanje sumnji na neželjena dejstva</w:t>
      </w:r>
    </w:p>
    <w:p w14:paraId="3F7973A5" w14:textId="77777777" w:rsidR="00783431" w:rsidRPr="009C458E" w:rsidRDefault="00EF7585" w:rsidP="009C458E">
      <w:pPr>
        <w:widowControl w:val="0"/>
        <w:tabs>
          <w:tab w:val="clear" w:pos="567"/>
        </w:tabs>
        <w:spacing w:line="240" w:lineRule="auto"/>
        <w:jc w:val="both"/>
        <w:rPr>
          <w:rFonts w:eastAsia="Calibri"/>
          <w:szCs w:val="22"/>
          <w:lang w:val="sr-Latn-ME"/>
        </w:rPr>
      </w:pPr>
      <w:r w:rsidRPr="009C458E">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15657A2" w14:textId="77777777" w:rsidR="00783431" w:rsidRPr="009C458E" w:rsidRDefault="00EF7585" w:rsidP="009C458E">
      <w:pPr>
        <w:widowControl w:val="0"/>
        <w:tabs>
          <w:tab w:val="clear" w:pos="567"/>
        </w:tabs>
        <w:spacing w:line="240" w:lineRule="auto"/>
        <w:jc w:val="both"/>
        <w:rPr>
          <w:rFonts w:eastAsia="Calibri"/>
          <w:szCs w:val="22"/>
          <w:lang w:val="sr-Latn-ME"/>
        </w:rPr>
      </w:pPr>
      <w:r w:rsidRPr="009C458E">
        <w:rPr>
          <w:rFonts w:eastAsia="Calibri"/>
          <w:szCs w:val="22"/>
          <w:lang w:val="sr-Latn-ME"/>
        </w:rPr>
        <w:t xml:space="preserve">Institut za ljekove i medicinska sredstva </w:t>
      </w:r>
    </w:p>
    <w:p w14:paraId="586CC1C2" w14:textId="77777777" w:rsidR="00783431" w:rsidRPr="009C458E" w:rsidRDefault="00EF7585" w:rsidP="009C458E">
      <w:pPr>
        <w:widowControl w:val="0"/>
        <w:tabs>
          <w:tab w:val="clear" w:pos="567"/>
        </w:tabs>
        <w:spacing w:line="240" w:lineRule="auto"/>
        <w:jc w:val="both"/>
        <w:rPr>
          <w:rFonts w:eastAsia="Calibri"/>
          <w:szCs w:val="22"/>
          <w:lang w:val="sr-Latn-ME"/>
        </w:rPr>
      </w:pPr>
      <w:r w:rsidRPr="009C458E">
        <w:rPr>
          <w:rFonts w:eastAsia="Calibri"/>
          <w:szCs w:val="22"/>
          <w:lang w:val="sr-Latn-ME"/>
        </w:rPr>
        <w:t>Odjeljenje za farmakovigilancu</w:t>
      </w:r>
    </w:p>
    <w:p w14:paraId="5F521C7F" w14:textId="77777777" w:rsidR="00783431" w:rsidRPr="009C458E" w:rsidRDefault="00EF7585" w:rsidP="009C458E">
      <w:pPr>
        <w:widowControl w:val="0"/>
        <w:tabs>
          <w:tab w:val="clear" w:pos="567"/>
        </w:tabs>
        <w:spacing w:line="240" w:lineRule="auto"/>
        <w:jc w:val="both"/>
        <w:rPr>
          <w:rFonts w:eastAsia="Calibri"/>
          <w:szCs w:val="22"/>
          <w:lang w:val="sr-Latn-ME"/>
        </w:rPr>
      </w:pPr>
      <w:r w:rsidRPr="009C458E">
        <w:rPr>
          <w:rFonts w:eastAsia="Calibri"/>
          <w:szCs w:val="22"/>
          <w:lang w:val="sr-Latn-ME"/>
        </w:rPr>
        <w:t>Bulevar Ivana Crnojevića 64a, 81000 Podgorica</w:t>
      </w:r>
    </w:p>
    <w:p w14:paraId="6C1C18FD" w14:textId="77777777" w:rsidR="00783431" w:rsidRPr="009C458E" w:rsidRDefault="00783431" w:rsidP="009C458E">
      <w:pPr>
        <w:widowControl w:val="0"/>
        <w:tabs>
          <w:tab w:val="clear" w:pos="567"/>
        </w:tabs>
        <w:spacing w:line="240" w:lineRule="auto"/>
        <w:rPr>
          <w:rFonts w:eastAsia="Calibri"/>
          <w:szCs w:val="22"/>
          <w:lang w:val="sr-Latn-ME"/>
        </w:rPr>
      </w:pPr>
    </w:p>
    <w:p w14:paraId="0CF78E7C" w14:textId="77777777" w:rsidR="00783431" w:rsidRPr="009C458E" w:rsidRDefault="00EF7585" w:rsidP="009C458E">
      <w:pPr>
        <w:widowControl w:val="0"/>
        <w:tabs>
          <w:tab w:val="clear" w:pos="567"/>
        </w:tabs>
        <w:spacing w:line="240" w:lineRule="auto"/>
        <w:jc w:val="both"/>
        <w:rPr>
          <w:rFonts w:eastAsia="Calibri"/>
          <w:szCs w:val="22"/>
          <w:lang w:val="sr-Latn-ME"/>
        </w:rPr>
      </w:pPr>
      <w:r w:rsidRPr="009C458E">
        <w:rPr>
          <w:rFonts w:eastAsia="Calibri"/>
          <w:szCs w:val="22"/>
          <w:lang w:val="sr-Latn-ME"/>
        </w:rPr>
        <w:t>tel: +382 (0) 20 310 280</w:t>
      </w:r>
    </w:p>
    <w:p w14:paraId="1021E62B" w14:textId="77777777" w:rsidR="00783431" w:rsidRPr="009C458E" w:rsidRDefault="00EF7585" w:rsidP="009C458E">
      <w:pPr>
        <w:widowControl w:val="0"/>
        <w:tabs>
          <w:tab w:val="clear" w:pos="567"/>
          <w:tab w:val="left" w:pos="6720"/>
        </w:tabs>
        <w:spacing w:line="240" w:lineRule="auto"/>
        <w:jc w:val="both"/>
        <w:rPr>
          <w:rFonts w:eastAsia="Calibri"/>
          <w:szCs w:val="22"/>
          <w:lang w:val="sr-Latn-ME"/>
        </w:rPr>
      </w:pPr>
      <w:r w:rsidRPr="009C458E">
        <w:rPr>
          <w:rFonts w:eastAsia="Calibri"/>
          <w:szCs w:val="22"/>
          <w:lang w:val="sr-Latn-ME"/>
        </w:rPr>
        <w:t>fax: +382 (0) 20 310 581</w:t>
      </w:r>
      <w:r w:rsidRPr="009C458E">
        <w:rPr>
          <w:rFonts w:eastAsia="Calibri"/>
          <w:szCs w:val="22"/>
          <w:lang w:val="sr-Latn-ME"/>
        </w:rPr>
        <w:tab/>
      </w:r>
    </w:p>
    <w:p w14:paraId="7F87BF28" w14:textId="77777777" w:rsidR="00783431" w:rsidRPr="009C458E" w:rsidRDefault="005765C2" w:rsidP="009C458E">
      <w:pPr>
        <w:widowControl w:val="0"/>
        <w:tabs>
          <w:tab w:val="clear" w:pos="567"/>
        </w:tabs>
        <w:spacing w:line="240" w:lineRule="auto"/>
        <w:jc w:val="both"/>
        <w:rPr>
          <w:rFonts w:eastAsia="Calibri"/>
          <w:szCs w:val="22"/>
          <w:lang w:val="sr-Latn-ME"/>
        </w:rPr>
      </w:pPr>
      <w:hyperlink r:id="rId7" w:history="1">
        <w:r w:rsidR="00EF7585" w:rsidRPr="009C458E">
          <w:rPr>
            <w:rFonts w:eastAsia="Calibri"/>
            <w:color w:val="0563C1"/>
            <w:szCs w:val="22"/>
            <w:u w:val="single"/>
            <w:lang w:val="sr-Latn-ME"/>
          </w:rPr>
          <w:t>www.cinmed.me</w:t>
        </w:r>
      </w:hyperlink>
    </w:p>
    <w:p w14:paraId="15BD62EF" w14:textId="77777777" w:rsidR="00783431" w:rsidRPr="009C458E" w:rsidRDefault="005765C2" w:rsidP="009C458E">
      <w:pPr>
        <w:widowControl w:val="0"/>
        <w:tabs>
          <w:tab w:val="clear" w:pos="567"/>
        </w:tabs>
        <w:spacing w:line="240" w:lineRule="auto"/>
        <w:jc w:val="both"/>
        <w:rPr>
          <w:rFonts w:eastAsia="Calibri"/>
          <w:color w:val="0000FF"/>
          <w:szCs w:val="22"/>
          <w:u w:val="single"/>
          <w:lang w:val="sr-Latn-ME"/>
        </w:rPr>
      </w:pPr>
      <w:hyperlink r:id="rId8" w:history="1">
        <w:r w:rsidR="00EF7585" w:rsidRPr="009C458E">
          <w:rPr>
            <w:rFonts w:eastAsia="Calibri"/>
            <w:color w:val="0563C1"/>
            <w:szCs w:val="22"/>
            <w:u w:val="single"/>
            <w:lang w:val="sr-Latn-ME"/>
          </w:rPr>
          <w:t>nezeljenadejstva@cinmed.me</w:t>
        </w:r>
      </w:hyperlink>
    </w:p>
    <w:p w14:paraId="1D8938FA" w14:textId="77777777" w:rsidR="00783431" w:rsidRPr="009C458E" w:rsidRDefault="00EF7585" w:rsidP="009C458E">
      <w:pPr>
        <w:widowControl w:val="0"/>
        <w:tabs>
          <w:tab w:val="clear" w:pos="567"/>
        </w:tabs>
        <w:spacing w:line="240" w:lineRule="auto"/>
        <w:jc w:val="both"/>
        <w:rPr>
          <w:rFonts w:eastAsia="Calibri"/>
          <w:szCs w:val="22"/>
          <w:lang w:val="sr-Latn-ME"/>
        </w:rPr>
      </w:pPr>
      <w:r w:rsidRPr="009C458E">
        <w:rPr>
          <w:rFonts w:eastAsia="Calibri"/>
          <w:szCs w:val="22"/>
          <w:lang w:val="sr-Latn-ME"/>
        </w:rPr>
        <w:t>putem IS zdravstvene zaštite</w:t>
      </w:r>
    </w:p>
    <w:p w14:paraId="345B939B" w14:textId="77777777" w:rsidR="00783431" w:rsidRPr="009C458E" w:rsidRDefault="00EF7585" w:rsidP="009C458E">
      <w:pPr>
        <w:widowControl w:val="0"/>
        <w:tabs>
          <w:tab w:val="clear" w:pos="567"/>
        </w:tabs>
        <w:spacing w:line="240" w:lineRule="auto"/>
        <w:jc w:val="both"/>
        <w:rPr>
          <w:rFonts w:eastAsia="Calibri"/>
          <w:szCs w:val="22"/>
          <w:lang w:val="sr-Latn-ME"/>
        </w:rPr>
      </w:pPr>
      <w:r w:rsidRPr="009C458E">
        <w:rPr>
          <w:rFonts w:eastAsia="Calibri"/>
          <w:szCs w:val="22"/>
          <w:lang w:val="sr-Latn-ME"/>
        </w:rPr>
        <w:t>QR kod za online prijavu sumnje na neželjeno dejstvo lijeka:</w:t>
      </w:r>
    </w:p>
    <w:p w14:paraId="383A7168" w14:textId="77777777" w:rsidR="00783431" w:rsidRPr="009C458E" w:rsidRDefault="00783431" w:rsidP="009C458E">
      <w:pPr>
        <w:widowControl w:val="0"/>
        <w:tabs>
          <w:tab w:val="clear" w:pos="567"/>
        </w:tabs>
        <w:spacing w:line="240" w:lineRule="auto"/>
        <w:jc w:val="both"/>
        <w:rPr>
          <w:rFonts w:eastAsia="Calibri"/>
          <w:szCs w:val="22"/>
          <w:lang w:val="sr-Latn-ME"/>
        </w:rPr>
      </w:pPr>
    </w:p>
    <w:p w14:paraId="351D834A" w14:textId="77777777" w:rsidR="00783431" w:rsidRPr="009C458E" w:rsidRDefault="00724E8A" w:rsidP="009C458E">
      <w:pPr>
        <w:widowControl w:val="0"/>
        <w:tabs>
          <w:tab w:val="clear" w:pos="567"/>
        </w:tabs>
        <w:spacing w:line="240" w:lineRule="auto"/>
        <w:rPr>
          <w:rFonts w:eastAsia="Calibri"/>
          <w:szCs w:val="22"/>
          <w:lang w:val="sr-Latn-ME"/>
        </w:rPr>
      </w:pPr>
      <w:r w:rsidRPr="009C458E">
        <w:rPr>
          <w:noProof/>
          <w:szCs w:val="22"/>
          <w:lang w:val="en-US"/>
        </w:rPr>
        <w:drawing>
          <wp:inline distT="0" distB="0" distL="0" distR="0" wp14:anchorId="563BD910" wp14:editId="510324D6">
            <wp:extent cx="971550" cy="971550"/>
            <wp:effectExtent l="0" t="0" r="0" b="0"/>
            <wp:docPr id="1"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84285EC" w14:textId="77777777" w:rsidR="00783431" w:rsidRPr="009C458E" w:rsidRDefault="00783431" w:rsidP="009C458E">
      <w:pPr>
        <w:widowControl w:val="0"/>
        <w:spacing w:line="240" w:lineRule="auto"/>
        <w:rPr>
          <w:szCs w:val="22"/>
          <w:lang w:val="sr-Latn-ME"/>
        </w:rPr>
      </w:pPr>
    </w:p>
    <w:p w14:paraId="3B1898FC" w14:textId="77777777" w:rsidR="00783431" w:rsidRPr="009C458E" w:rsidRDefault="00EF7585" w:rsidP="009C458E">
      <w:pPr>
        <w:widowControl w:val="0"/>
        <w:spacing w:line="240" w:lineRule="auto"/>
        <w:ind w:left="567" w:hanging="567"/>
        <w:outlineLvl w:val="0"/>
        <w:rPr>
          <w:szCs w:val="22"/>
          <w:lang w:val="sr-Latn-ME"/>
        </w:rPr>
      </w:pPr>
      <w:r w:rsidRPr="009C458E">
        <w:rPr>
          <w:b/>
          <w:szCs w:val="22"/>
          <w:lang w:val="sr-Latn-ME"/>
        </w:rPr>
        <w:t>4.9</w:t>
      </w:r>
      <w:r w:rsidRPr="009C458E">
        <w:rPr>
          <w:b/>
          <w:szCs w:val="22"/>
          <w:lang w:val="sr-Latn-ME"/>
        </w:rPr>
        <w:tab/>
        <w:t>Predoziranje</w:t>
      </w:r>
    </w:p>
    <w:p w14:paraId="39B1C4C1" w14:textId="77777777" w:rsidR="00783431" w:rsidRPr="009C458E" w:rsidRDefault="00783431" w:rsidP="009C458E">
      <w:pPr>
        <w:widowControl w:val="0"/>
        <w:spacing w:line="240" w:lineRule="auto"/>
        <w:rPr>
          <w:szCs w:val="22"/>
          <w:lang w:val="sr-Latn-ME"/>
        </w:rPr>
      </w:pPr>
    </w:p>
    <w:p w14:paraId="73D5E558"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Specifičnog liječenja u slučaju predoziranja nema. Nakon uzimanja prevelike doze, pacijenta treba liječiti simptomatski i ako je potrebno uvesti odgovarajuće suportivne mjere. Potrebno je pratiti funkcije jetre i vrijednost CK. Malo je vjerovatno da hemodijaliza  može da koristi.</w:t>
      </w:r>
    </w:p>
    <w:p w14:paraId="6FCC5AE0" w14:textId="77777777" w:rsidR="00783431" w:rsidRPr="009C458E" w:rsidRDefault="00783431" w:rsidP="009C458E">
      <w:pPr>
        <w:widowControl w:val="0"/>
        <w:spacing w:line="240" w:lineRule="auto"/>
        <w:rPr>
          <w:szCs w:val="22"/>
          <w:lang w:val="sr-Latn-ME"/>
        </w:rPr>
      </w:pPr>
    </w:p>
    <w:p w14:paraId="0DC73199" w14:textId="77777777" w:rsidR="00783431" w:rsidRPr="009C458E" w:rsidRDefault="00783431" w:rsidP="009C458E">
      <w:pPr>
        <w:widowControl w:val="0"/>
        <w:spacing w:line="240" w:lineRule="auto"/>
        <w:rPr>
          <w:szCs w:val="22"/>
          <w:lang w:val="sr-Latn-ME"/>
        </w:rPr>
      </w:pPr>
    </w:p>
    <w:p w14:paraId="2DC6758D" w14:textId="77777777" w:rsidR="00783431" w:rsidRPr="009C458E" w:rsidRDefault="00EF7585" w:rsidP="009C458E">
      <w:pPr>
        <w:widowControl w:val="0"/>
        <w:spacing w:line="240" w:lineRule="auto"/>
        <w:ind w:left="567" w:hanging="567"/>
        <w:rPr>
          <w:szCs w:val="22"/>
          <w:lang w:val="sr-Latn-ME"/>
        </w:rPr>
      </w:pPr>
      <w:r w:rsidRPr="009C458E">
        <w:rPr>
          <w:b/>
          <w:szCs w:val="22"/>
          <w:lang w:val="sr-Latn-ME"/>
        </w:rPr>
        <w:lastRenderedPageBreak/>
        <w:t>5.</w:t>
      </w:r>
      <w:r w:rsidRPr="009C458E">
        <w:rPr>
          <w:b/>
          <w:szCs w:val="22"/>
          <w:lang w:val="sr-Latn-ME"/>
        </w:rPr>
        <w:tab/>
      </w:r>
      <w:r w:rsidRPr="009C458E">
        <w:rPr>
          <w:b/>
          <w:bCs/>
          <w:szCs w:val="22"/>
          <w:lang w:val="sr-Latn-ME"/>
        </w:rPr>
        <w:t>FARMAKOLOŠKI PODACI</w:t>
      </w:r>
    </w:p>
    <w:p w14:paraId="31987A31" w14:textId="77777777" w:rsidR="00783431" w:rsidRPr="009C458E" w:rsidRDefault="00783431" w:rsidP="009C458E">
      <w:pPr>
        <w:widowControl w:val="0"/>
        <w:spacing w:line="240" w:lineRule="auto"/>
        <w:rPr>
          <w:szCs w:val="22"/>
          <w:lang w:val="sr-Latn-ME"/>
        </w:rPr>
      </w:pPr>
    </w:p>
    <w:p w14:paraId="419466B8" w14:textId="77777777" w:rsidR="00783431" w:rsidRPr="009C458E" w:rsidRDefault="00EF7585" w:rsidP="009C458E">
      <w:pPr>
        <w:widowControl w:val="0"/>
        <w:spacing w:line="240" w:lineRule="auto"/>
        <w:ind w:left="567" w:hanging="567"/>
        <w:outlineLvl w:val="0"/>
        <w:rPr>
          <w:szCs w:val="22"/>
          <w:lang w:val="sr-Latn-ME"/>
        </w:rPr>
      </w:pPr>
      <w:r w:rsidRPr="009C458E">
        <w:rPr>
          <w:b/>
          <w:szCs w:val="22"/>
          <w:lang w:val="sr-Latn-ME"/>
        </w:rPr>
        <w:t>5.1</w:t>
      </w:r>
      <w:r w:rsidRPr="009C458E">
        <w:rPr>
          <w:b/>
          <w:szCs w:val="22"/>
          <w:lang w:val="sr-Latn-ME"/>
        </w:rPr>
        <w:tab/>
      </w:r>
      <w:r w:rsidRPr="009C458E">
        <w:rPr>
          <w:b/>
          <w:bCs/>
          <w:szCs w:val="22"/>
          <w:lang w:val="sr-Latn-ME"/>
        </w:rPr>
        <w:t>Farmakodinamski podaci</w:t>
      </w:r>
    </w:p>
    <w:p w14:paraId="75356E2B" w14:textId="77777777" w:rsidR="00783431" w:rsidRPr="009C458E" w:rsidRDefault="00783431" w:rsidP="009C458E">
      <w:pPr>
        <w:widowControl w:val="0"/>
        <w:spacing w:line="240" w:lineRule="auto"/>
        <w:rPr>
          <w:szCs w:val="22"/>
          <w:lang w:val="sr-Latn-ME"/>
        </w:rPr>
      </w:pPr>
    </w:p>
    <w:p w14:paraId="1DD052D9" w14:textId="77777777" w:rsidR="00783431" w:rsidRPr="009C458E" w:rsidRDefault="00EF7585" w:rsidP="009C458E">
      <w:pPr>
        <w:widowControl w:val="0"/>
        <w:tabs>
          <w:tab w:val="clear" w:pos="567"/>
          <w:tab w:val="left" w:pos="540"/>
          <w:tab w:val="left" w:pos="569"/>
        </w:tabs>
        <w:spacing w:line="240" w:lineRule="auto"/>
        <w:jc w:val="both"/>
        <w:rPr>
          <w:bCs/>
          <w:szCs w:val="22"/>
          <w:lang w:val="sr-Latn-ME"/>
        </w:rPr>
      </w:pPr>
      <w:r w:rsidRPr="009C458E">
        <w:rPr>
          <w:bCs/>
          <w:szCs w:val="22"/>
          <w:lang w:val="sr-Latn-ME"/>
        </w:rPr>
        <w:t>Farmakoterapijska grupa:</w:t>
      </w:r>
      <w:r w:rsidRPr="009C458E">
        <w:rPr>
          <w:szCs w:val="22"/>
          <w:lang w:val="sr-Latn-ME" w:eastAsia="hr-HR"/>
        </w:rPr>
        <w:t xml:space="preserve"> inhibitori HMG-CoA reduktaze</w:t>
      </w:r>
    </w:p>
    <w:p w14:paraId="5C06FF9C" w14:textId="77777777" w:rsidR="00783431" w:rsidRPr="009C458E" w:rsidRDefault="00783431" w:rsidP="009C458E">
      <w:pPr>
        <w:widowControl w:val="0"/>
        <w:tabs>
          <w:tab w:val="clear" w:pos="567"/>
          <w:tab w:val="left" w:pos="540"/>
          <w:tab w:val="left" w:pos="569"/>
        </w:tabs>
        <w:spacing w:line="240" w:lineRule="auto"/>
        <w:jc w:val="both"/>
        <w:rPr>
          <w:bCs/>
          <w:szCs w:val="22"/>
          <w:lang w:val="sr-Latn-ME"/>
        </w:rPr>
      </w:pPr>
    </w:p>
    <w:p w14:paraId="1388E708" w14:textId="77777777" w:rsidR="00783431" w:rsidRPr="009C458E" w:rsidRDefault="00EF7585" w:rsidP="009C458E">
      <w:pPr>
        <w:widowControl w:val="0"/>
        <w:spacing w:line="240" w:lineRule="auto"/>
        <w:jc w:val="both"/>
        <w:rPr>
          <w:szCs w:val="22"/>
          <w:lang w:val="sr-Latn-ME" w:eastAsia="hr-HR"/>
        </w:rPr>
      </w:pPr>
      <w:r w:rsidRPr="009C458E">
        <w:rPr>
          <w:bCs/>
          <w:szCs w:val="22"/>
          <w:lang w:val="sr-Latn-ME"/>
        </w:rPr>
        <w:t>ATC kod:</w:t>
      </w:r>
      <w:r w:rsidRPr="009C458E">
        <w:rPr>
          <w:szCs w:val="22"/>
          <w:lang w:val="sr-Latn-ME" w:eastAsia="hr-HR"/>
        </w:rPr>
        <w:t xml:space="preserve"> C10AA07.</w:t>
      </w:r>
    </w:p>
    <w:p w14:paraId="264F3459" w14:textId="63CDCF05" w:rsidR="00943085" w:rsidRPr="005B0C54" w:rsidRDefault="00EF7585" w:rsidP="009C458E">
      <w:pPr>
        <w:widowControl w:val="0"/>
        <w:spacing w:line="240" w:lineRule="auto"/>
        <w:jc w:val="both"/>
        <w:outlineLvl w:val="0"/>
        <w:rPr>
          <w:b/>
          <w:color w:val="000000"/>
          <w:szCs w:val="22"/>
          <w:lang w:val="sr-Latn-ME"/>
        </w:rPr>
      </w:pPr>
      <w:r w:rsidRPr="009C458E">
        <w:rPr>
          <w:b/>
          <w:color w:val="000000"/>
          <w:szCs w:val="22"/>
          <w:lang w:val="sr-Latn-ME"/>
        </w:rPr>
        <w:t xml:space="preserve"> </w:t>
      </w:r>
    </w:p>
    <w:p w14:paraId="407FB7D8" w14:textId="77777777" w:rsidR="00783431" w:rsidRPr="009C458E" w:rsidRDefault="00EF7585" w:rsidP="009C458E">
      <w:pPr>
        <w:widowControl w:val="0"/>
        <w:spacing w:line="240" w:lineRule="auto"/>
        <w:jc w:val="both"/>
        <w:outlineLvl w:val="0"/>
        <w:rPr>
          <w:b/>
          <w:bCs/>
          <w:szCs w:val="22"/>
          <w:lang w:val="sr-Latn-ME"/>
        </w:rPr>
      </w:pPr>
      <w:r w:rsidRPr="009C458E">
        <w:rPr>
          <w:b/>
          <w:bCs/>
          <w:szCs w:val="22"/>
          <w:lang w:val="sr-Latn-ME"/>
        </w:rPr>
        <w:t>Mehanizam djelovanja</w:t>
      </w:r>
    </w:p>
    <w:p w14:paraId="7EBCB0E8" w14:textId="77777777" w:rsidR="00783431" w:rsidRPr="009C458E" w:rsidRDefault="00783431" w:rsidP="009C458E">
      <w:pPr>
        <w:widowControl w:val="0"/>
        <w:spacing w:line="240" w:lineRule="auto"/>
        <w:outlineLvl w:val="0"/>
        <w:rPr>
          <w:szCs w:val="22"/>
          <w:lang w:val="sr-Latn-ME"/>
        </w:rPr>
      </w:pPr>
    </w:p>
    <w:p w14:paraId="27DBB383"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Rosuvastatin je selektivni i kompetitivni inhibitor HMG-CoA reduktaze, enzima koji konvertuje  3-hidroksi-3-metilglutaril koenzim A u mevalonat, koji je prekurzor holesterola. Primarno mjesto djelovanja rosuvastatina je jetra, ciljni organ za sniženje nivoa holesterola.</w:t>
      </w:r>
    </w:p>
    <w:p w14:paraId="32826C8D" w14:textId="77777777" w:rsidR="00783431" w:rsidRPr="009C458E" w:rsidRDefault="00783431" w:rsidP="009C458E">
      <w:pPr>
        <w:widowControl w:val="0"/>
        <w:spacing w:line="240" w:lineRule="auto"/>
        <w:jc w:val="both"/>
        <w:rPr>
          <w:szCs w:val="22"/>
          <w:lang w:val="sr-Latn-ME" w:eastAsia="hr-HR"/>
        </w:rPr>
      </w:pPr>
    </w:p>
    <w:p w14:paraId="508B2D65"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Rosuvastatin dovodi do povećanja broja hepatičkih LDL receptora na površini ćelije, pojačava preuzimanje i katabolizam LDL i inhibira  hepatičku sintezu VLDL, i na taj način smanjuje ukupni broj  VLDL i LDL čestica.</w:t>
      </w:r>
    </w:p>
    <w:p w14:paraId="0659632C" w14:textId="77777777" w:rsidR="00783431" w:rsidRPr="009C458E" w:rsidRDefault="00783431" w:rsidP="009C458E">
      <w:pPr>
        <w:widowControl w:val="0"/>
        <w:spacing w:line="240" w:lineRule="auto"/>
        <w:rPr>
          <w:b/>
          <w:bCs/>
          <w:szCs w:val="22"/>
          <w:lang w:val="sr-Latn-ME"/>
        </w:rPr>
      </w:pPr>
    </w:p>
    <w:p w14:paraId="2E3E3C8B" w14:textId="77777777" w:rsidR="00783431" w:rsidRPr="009C458E" w:rsidRDefault="00EF7585" w:rsidP="009C458E">
      <w:pPr>
        <w:widowControl w:val="0"/>
        <w:spacing w:line="240" w:lineRule="auto"/>
        <w:outlineLvl w:val="0"/>
        <w:rPr>
          <w:b/>
          <w:bCs/>
          <w:szCs w:val="22"/>
          <w:lang w:val="sr-Latn-ME"/>
        </w:rPr>
      </w:pPr>
      <w:r w:rsidRPr="009C458E">
        <w:rPr>
          <w:b/>
          <w:bCs/>
          <w:szCs w:val="22"/>
          <w:lang w:val="sr-Latn-ME"/>
        </w:rPr>
        <w:t>Farmakodinamski efekti</w:t>
      </w:r>
    </w:p>
    <w:p w14:paraId="24A564C2" w14:textId="77777777" w:rsidR="00783431" w:rsidRPr="009C458E" w:rsidRDefault="00783431" w:rsidP="009C458E">
      <w:pPr>
        <w:widowControl w:val="0"/>
        <w:spacing w:line="240" w:lineRule="auto"/>
        <w:outlineLvl w:val="0"/>
        <w:rPr>
          <w:szCs w:val="22"/>
          <w:lang w:val="sr-Latn-ME"/>
        </w:rPr>
      </w:pPr>
    </w:p>
    <w:p w14:paraId="78172C28"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Rosuvastatin snižava povišeni nivo LDL-holesterola, ukupnog holesterola i triglicerida i povećava nivo HDL-holesterola. Takođe snižava vrijednosti apolipoproteina B, non- HDL holesterola, VLDL-holesterola,VLDL triglicerida, i povećava nivo apolipoproteina A-I (vidjeti Tabelu 3). Rosuvastatin smanjuje sljedeće odnose: holesterol LDL/HDL, ukupni holesterol/ HDL-holesterol, non-HDLholesterol/HDL holesterol i ApoB/ApoA-I.</w:t>
      </w:r>
    </w:p>
    <w:p w14:paraId="2C05F7E3" w14:textId="77777777" w:rsidR="00783431" w:rsidRPr="009C458E" w:rsidRDefault="00783431" w:rsidP="009C458E">
      <w:pPr>
        <w:widowControl w:val="0"/>
        <w:spacing w:line="240" w:lineRule="auto"/>
        <w:rPr>
          <w:szCs w:val="22"/>
          <w:lang w:val="sr-Latn-ME"/>
        </w:rPr>
      </w:pPr>
    </w:p>
    <w:p w14:paraId="7C0394F4" w14:textId="77777777" w:rsidR="00783431" w:rsidRPr="009C458E" w:rsidRDefault="00EF7585" w:rsidP="009C458E">
      <w:pPr>
        <w:widowControl w:val="0"/>
        <w:spacing w:line="240" w:lineRule="auto"/>
        <w:rPr>
          <w:b/>
          <w:bCs/>
          <w:szCs w:val="22"/>
          <w:lang w:val="sr-Latn-ME" w:eastAsia="hr-HR"/>
        </w:rPr>
      </w:pPr>
      <w:r w:rsidRPr="009C458E">
        <w:rPr>
          <w:b/>
          <w:bCs/>
          <w:szCs w:val="22"/>
          <w:lang w:val="sr-Latn-ME" w:eastAsia="hr-HR"/>
        </w:rPr>
        <w:t>Tabela 3: Terapijski odgovor kod pacijenata sa primarnom hiperholesterolemijom (tipa IIa i IIb) u zavisnosti od doze (prilagođena srednja vrijednost promjene u procentima u odnosu  na početne vrijednosti)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586"/>
        <w:gridCol w:w="995"/>
        <w:gridCol w:w="1184"/>
        <w:gridCol w:w="1013"/>
        <w:gridCol w:w="658"/>
        <w:gridCol w:w="1439"/>
        <w:gridCol w:w="893"/>
        <w:gridCol w:w="1120"/>
      </w:tblGrid>
      <w:tr w:rsidR="00783431" w:rsidRPr="009C458E" w14:paraId="0E9C5BAE" w14:textId="77777777">
        <w:tc>
          <w:tcPr>
            <w:tcW w:w="990" w:type="dxa"/>
            <w:tcBorders>
              <w:top w:val="single" w:sz="4" w:space="0" w:color="auto"/>
              <w:left w:val="single" w:sz="4" w:space="0" w:color="auto"/>
              <w:bottom w:val="single" w:sz="4" w:space="0" w:color="auto"/>
              <w:right w:val="single" w:sz="4" w:space="0" w:color="auto"/>
            </w:tcBorders>
            <w:hideMark/>
          </w:tcPr>
          <w:p w14:paraId="30765E83" w14:textId="77777777" w:rsidR="00783431" w:rsidRPr="009C458E" w:rsidRDefault="00EF7585" w:rsidP="009C458E">
            <w:pPr>
              <w:widowControl w:val="0"/>
              <w:spacing w:line="240" w:lineRule="auto"/>
              <w:rPr>
                <w:szCs w:val="22"/>
                <w:lang w:val="sr-Latn-ME"/>
              </w:rPr>
            </w:pPr>
            <w:r w:rsidRPr="009C458E">
              <w:rPr>
                <w:b/>
                <w:bCs/>
                <w:szCs w:val="22"/>
                <w:lang w:val="sr-Latn-ME"/>
              </w:rPr>
              <w:t>Doza (mg)</w:t>
            </w:r>
          </w:p>
        </w:tc>
        <w:tc>
          <w:tcPr>
            <w:tcW w:w="495" w:type="dxa"/>
            <w:tcBorders>
              <w:top w:val="single" w:sz="4" w:space="0" w:color="auto"/>
              <w:left w:val="single" w:sz="4" w:space="0" w:color="auto"/>
              <w:bottom w:val="single" w:sz="4" w:space="0" w:color="auto"/>
              <w:right w:val="single" w:sz="4" w:space="0" w:color="auto"/>
            </w:tcBorders>
            <w:hideMark/>
          </w:tcPr>
          <w:p w14:paraId="48148375" w14:textId="77777777" w:rsidR="00783431" w:rsidRPr="009C458E" w:rsidRDefault="00EF7585" w:rsidP="009C458E">
            <w:pPr>
              <w:widowControl w:val="0"/>
              <w:spacing w:line="240" w:lineRule="auto"/>
              <w:rPr>
                <w:szCs w:val="22"/>
                <w:lang w:val="sr-Latn-ME"/>
              </w:rPr>
            </w:pPr>
            <w:r w:rsidRPr="009C458E">
              <w:rPr>
                <w:b/>
                <w:bCs/>
                <w:szCs w:val="22"/>
                <w:lang w:val="sr-Latn-ME"/>
              </w:rPr>
              <w:t>N</w:t>
            </w:r>
          </w:p>
        </w:tc>
        <w:tc>
          <w:tcPr>
            <w:tcW w:w="840" w:type="dxa"/>
            <w:tcBorders>
              <w:top w:val="single" w:sz="4" w:space="0" w:color="auto"/>
              <w:left w:val="single" w:sz="4" w:space="0" w:color="auto"/>
              <w:bottom w:val="single" w:sz="4" w:space="0" w:color="auto"/>
              <w:right w:val="single" w:sz="4" w:space="0" w:color="auto"/>
            </w:tcBorders>
            <w:hideMark/>
          </w:tcPr>
          <w:p w14:paraId="5603FE5D" w14:textId="77777777" w:rsidR="00783431" w:rsidRPr="009C458E" w:rsidRDefault="00EF7585" w:rsidP="009C458E">
            <w:pPr>
              <w:widowControl w:val="0"/>
              <w:spacing w:line="240" w:lineRule="auto"/>
              <w:rPr>
                <w:szCs w:val="22"/>
                <w:lang w:val="sr-Latn-ME"/>
              </w:rPr>
            </w:pPr>
            <w:r w:rsidRPr="009C458E">
              <w:rPr>
                <w:b/>
                <w:bCs/>
                <w:szCs w:val="22"/>
                <w:lang w:val="sr-Latn-ME"/>
              </w:rPr>
              <w:t>LDL-C</w:t>
            </w:r>
          </w:p>
        </w:tc>
        <w:tc>
          <w:tcPr>
            <w:tcW w:w="915" w:type="dxa"/>
            <w:tcBorders>
              <w:top w:val="single" w:sz="4" w:space="0" w:color="auto"/>
              <w:left w:val="single" w:sz="4" w:space="0" w:color="auto"/>
              <w:bottom w:val="single" w:sz="4" w:space="0" w:color="auto"/>
              <w:right w:val="single" w:sz="4" w:space="0" w:color="auto"/>
            </w:tcBorders>
            <w:hideMark/>
          </w:tcPr>
          <w:p w14:paraId="72420DF9" w14:textId="77777777" w:rsidR="00783431" w:rsidRPr="009C458E" w:rsidRDefault="00EF7585" w:rsidP="009C458E">
            <w:pPr>
              <w:widowControl w:val="0"/>
              <w:spacing w:line="240" w:lineRule="auto"/>
              <w:rPr>
                <w:szCs w:val="22"/>
                <w:lang w:val="sr-Latn-ME"/>
              </w:rPr>
            </w:pPr>
            <w:r w:rsidRPr="009C458E">
              <w:rPr>
                <w:b/>
                <w:bCs/>
                <w:szCs w:val="22"/>
                <w:lang w:val="sr-Latn-ME"/>
              </w:rPr>
              <w:t>Ukupni-C</w:t>
            </w:r>
          </w:p>
        </w:tc>
        <w:tc>
          <w:tcPr>
            <w:tcW w:w="855" w:type="dxa"/>
            <w:tcBorders>
              <w:top w:val="single" w:sz="4" w:space="0" w:color="auto"/>
              <w:left w:val="single" w:sz="4" w:space="0" w:color="auto"/>
              <w:bottom w:val="single" w:sz="4" w:space="0" w:color="auto"/>
              <w:right w:val="single" w:sz="4" w:space="0" w:color="auto"/>
            </w:tcBorders>
            <w:hideMark/>
          </w:tcPr>
          <w:p w14:paraId="6B1F01A4" w14:textId="77777777" w:rsidR="00783431" w:rsidRPr="009C458E" w:rsidRDefault="00EF7585" w:rsidP="009C458E">
            <w:pPr>
              <w:widowControl w:val="0"/>
              <w:spacing w:line="240" w:lineRule="auto"/>
              <w:rPr>
                <w:szCs w:val="22"/>
                <w:lang w:val="sr-Latn-ME"/>
              </w:rPr>
            </w:pPr>
            <w:r w:rsidRPr="009C458E">
              <w:rPr>
                <w:b/>
                <w:bCs/>
                <w:szCs w:val="22"/>
                <w:lang w:val="sr-Latn-ME"/>
              </w:rPr>
              <w:t>HDL-C</w:t>
            </w:r>
          </w:p>
        </w:tc>
        <w:tc>
          <w:tcPr>
            <w:tcW w:w="555" w:type="dxa"/>
            <w:tcBorders>
              <w:top w:val="single" w:sz="4" w:space="0" w:color="auto"/>
              <w:left w:val="single" w:sz="4" w:space="0" w:color="auto"/>
              <w:bottom w:val="single" w:sz="4" w:space="0" w:color="auto"/>
              <w:right w:val="single" w:sz="4" w:space="0" w:color="auto"/>
            </w:tcBorders>
            <w:hideMark/>
          </w:tcPr>
          <w:p w14:paraId="1F8ED7E8" w14:textId="77777777" w:rsidR="00783431" w:rsidRPr="009C458E" w:rsidRDefault="00EF7585" w:rsidP="009C458E">
            <w:pPr>
              <w:widowControl w:val="0"/>
              <w:spacing w:line="240" w:lineRule="auto"/>
              <w:rPr>
                <w:szCs w:val="22"/>
                <w:lang w:val="sr-Latn-ME"/>
              </w:rPr>
            </w:pPr>
            <w:r w:rsidRPr="009C458E">
              <w:rPr>
                <w:b/>
                <w:bCs/>
                <w:szCs w:val="22"/>
                <w:lang w:val="sr-Latn-ME"/>
              </w:rPr>
              <w:t>TG</w:t>
            </w:r>
          </w:p>
        </w:tc>
        <w:tc>
          <w:tcPr>
            <w:tcW w:w="1215" w:type="dxa"/>
            <w:tcBorders>
              <w:top w:val="single" w:sz="4" w:space="0" w:color="auto"/>
              <w:left w:val="single" w:sz="4" w:space="0" w:color="auto"/>
              <w:bottom w:val="single" w:sz="4" w:space="0" w:color="auto"/>
              <w:right w:val="single" w:sz="4" w:space="0" w:color="auto"/>
            </w:tcBorders>
            <w:hideMark/>
          </w:tcPr>
          <w:p w14:paraId="45FDA557" w14:textId="77777777" w:rsidR="00783431" w:rsidRPr="009C458E" w:rsidRDefault="00EF7585" w:rsidP="009C458E">
            <w:pPr>
              <w:widowControl w:val="0"/>
              <w:spacing w:line="240" w:lineRule="auto"/>
              <w:rPr>
                <w:szCs w:val="22"/>
                <w:lang w:val="sr-Latn-ME"/>
              </w:rPr>
            </w:pPr>
            <w:r w:rsidRPr="009C458E">
              <w:rPr>
                <w:b/>
                <w:bCs/>
                <w:szCs w:val="22"/>
                <w:lang w:val="sr-Latn-ME"/>
              </w:rPr>
              <w:t>ne-HDL-C</w:t>
            </w:r>
          </w:p>
        </w:tc>
        <w:tc>
          <w:tcPr>
            <w:tcW w:w="705" w:type="dxa"/>
            <w:tcBorders>
              <w:top w:val="single" w:sz="4" w:space="0" w:color="auto"/>
              <w:left w:val="single" w:sz="4" w:space="0" w:color="auto"/>
              <w:bottom w:val="single" w:sz="4" w:space="0" w:color="auto"/>
              <w:right w:val="single" w:sz="4" w:space="0" w:color="auto"/>
            </w:tcBorders>
            <w:hideMark/>
          </w:tcPr>
          <w:p w14:paraId="2EBCCE14" w14:textId="77777777" w:rsidR="00783431" w:rsidRPr="009C458E" w:rsidRDefault="00EF7585" w:rsidP="009C458E">
            <w:pPr>
              <w:widowControl w:val="0"/>
              <w:spacing w:line="240" w:lineRule="auto"/>
              <w:rPr>
                <w:szCs w:val="22"/>
                <w:lang w:val="sr-Latn-ME"/>
              </w:rPr>
            </w:pPr>
            <w:r w:rsidRPr="009C458E">
              <w:rPr>
                <w:b/>
                <w:bCs/>
                <w:szCs w:val="22"/>
                <w:lang w:val="sr-Latn-ME"/>
              </w:rPr>
              <w:t>ApoB</w:t>
            </w:r>
          </w:p>
        </w:tc>
        <w:tc>
          <w:tcPr>
            <w:tcW w:w="945" w:type="dxa"/>
            <w:tcBorders>
              <w:top w:val="single" w:sz="4" w:space="0" w:color="auto"/>
              <w:left w:val="single" w:sz="4" w:space="0" w:color="auto"/>
              <w:bottom w:val="single" w:sz="4" w:space="0" w:color="auto"/>
              <w:right w:val="single" w:sz="4" w:space="0" w:color="auto"/>
            </w:tcBorders>
            <w:hideMark/>
          </w:tcPr>
          <w:p w14:paraId="1C3A9615" w14:textId="77777777" w:rsidR="00783431" w:rsidRPr="009C458E" w:rsidRDefault="00EF7585" w:rsidP="009C458E">
            <w:pPr>
              <w:widowControl w:val="0"/>
              <w:spacing w:line="240" w:lineRule="auto"/>
              <w:rPr>
                <w:szCs w:val="22"/>
                <w:lang w:val="sr-Latn-ME"/>
              </w:rPr>
            </w:pPr>
            <w:r w:rsidRPr="009C458E">
              <w:rPr>
                <w:b/>
                <w:bCs/>
                <w:szCs w:val="22"/>
                <w:lang w:val="sr-Latn-ME"/>
              </w:rPr>
              <w:t>ApoA-I</w:t>
            </w:r>
          </w:p>
        </w:tc>
      </w:tr>
      <w:tr w:rsidR="00783431" w:rsidRPr="009C458E" w14:paraId="187617CE" w14:textId="77777777">
        <w:tc>
          <w:tcPr>
            <w:tcW w:w="990" w:type="dxa"/>
            <w:tcBorders>
              <w:top w:val="single" w:sz="4" w:space="0" w:color="auto"/>
              <w:left w:val="single" w:sz="4" w:space="0" w:color="auto"/>
              <w:bottom w:val="single" w:sz="4" w:space="0" w:color="auto"/>
              <w:right w:val="single" w:sz="4" w:space="0" w:color="auto"/>
            </w:tcBorders>
            <w:hideMark/>
          </w:tcPr>
          <w:p w14:paraId="1F75D098" w14:textId="77777777" w:rsidR="00783431" w:rsidRPr="009C458E" w:rsidRDefault="00EF7585" w:rsidP="009C458E">
            <w:pPr>
              <w:widowControl w:val="0"/>
              <w:spacing w:line="240" w:lineRule="auto"/>
              <w:rPr>
                <w:szCs w:val="22"/>
                <w:lang w:val="sr-Latn-ME"/>
              </w:rPr>
            </w:pPr>
            <w:r w:rsidRPr="009C458E">
              <w:rPr>
                <w:szCs w:val="22"/>
                <w:lang w:val="sr-Latn-ME"/>
              </w:rPr>
              <w:t>Placebo</w:t>
            </w:r>
          </w:p>
        </w:tc>
        <w:tc>
          <w:tcPr>
            <w:tcW w:w="495" w:type="dxa"/>
            <w:tcBorders>
              <w:top w:val="single" w:sz="4" w:space="0" w:color="auto"/>
              <w:left w:val="single" w:sz="4" w:space="0" w:color="auto"/>
              <w:bottom w:val="single" w:sz="4" w:space="0" w:color="auto"/>
              <w:right w:val="single" w:sz="4" w:space="0" w:color="auto"/>
            </w:tcBorders>
            <w:hideMark/>
          </w:tcPr>
          <w:p w14:paraId="05D01B68" w14:textId="77777777" w:rsidR="00783431" w:rsidRPr="009C458E" w:rsidRDefault="00EF7585" w:rsidP="009C458E">
            <w:pPr>
              <w:widowControl w:val="0"/>
              <w:spacing w:line="240" w:lineRule="auto"/>
              <w:rPr>
                <w:szCs w:val="22"/>
                <w:lang w:val="sr-Latn-ME"/>
              </w:rPr>
            </w:pPr>
            <w:r w:rsidRPr="009C458E">
              <w:rPr>
                <w:szCs w:val="22"/>
                <w:lang w:val="sr-Latn-ME"/>
              </w:rPr>
              <w:t>13</w:t>
            </w:r>
          </w:p>
        </w:tc>
        <w:tc>
          <w:tcPr>
            <w:tcW w:w="840" w:type="dxa"/>
            <w:tcBorders>
              <w:top w:val="single" w:sz="4" w:space="0" w:color="auto"/>
              <w:left w:val="single" w:sz="4" w:space="0" w:color="auto"/>
              <w:bottom w:val="single" w:sz="4" w:space="0" w:color="auto"/>
              <w:right w:val="single" w:sz="4" w:space="0" w:color="auto"/>
            </w:tcBorders>
            <w:hideMark/>
          </w:tcPr>
          <w:p w14:paraId="1BB82380" w14:textId="77777777" w:rsidR="00783431" w:rsidRPr="009C458E" w:rsidRDefault="00EF7585" w:rsidP="009C458E">
            <w:pPr>
              <w:widowControl w:val="0"/>
              <w:spacing w:line="240" w:lineRule="auto"/>
              <w:rPr>
                <w:szCs w:val="22"/>
                <w:lang w:val="sr-Latn-ME"/>
              </w:rPr>
            </w:pPr>
            <w:r w:rsidRPr="009C458E">
              <w:rPr>
                <w:szCs w:val="22"/>
                <w:lang w:val="sr-Latn-ME"/>
              </w:rPr>
              <w:t>-7</w:t>
            </w:r>
          </w:p>
        </w:tc>
        <w:tc>
          <w:tcPr>
            <w:tcW w:w="915" w:type="dxa"/>
            <w:tcBorders>
              <w:top w:val="single" w:sz="4" w:space="0" w:color="auto"/>
              <w:left w:val="single" w:sz="4" w:space="0" w:color="auto"/>
              <w:bottom w:val="single" w:sz="4" w:space="0" w:color="auto"/>
              <w:right w:val="single" w:sz="4" w:space="0" w:color="auto"/>
            </w:tcBorders>
            <w:hideMark/>
          </w:tcPr>
          <w:p w14:paraId="02369A41" w14:textId="77777777" w:rsidR="00783431" w:rsidRPr="009C458E" w:rsidRDefault="00EF7585" w:rsidP="009C458E">
            <w:pPr>
              <w:widowControl w:val="0"/>
              <w:spacing w:line="240" w:lineRule="auto"/>
              <w:rPr>
                <w:szCs w:val="22"/>
                <w:lang w:val="sr-Latn-ME"/>
              </w:rPr>
            </w:pPr>
            <w:r w:rsidRPr="009C458E">
              <w:rPr>
                <w:szCs w:val="22"/>
                <w:lang w:val="sr-Latn-ME"/>
              </w:rPr>
              <w:t>-5</w:t>
            </w:r>
          </w:p>
        </w:tc>
        <w:tc>
          <w:tcPr>
            <w:tcW w:w="855" w:type="dxa"/>
            <w:tcBorders>
              <w:top w:val="single" w:sz="4" w:space="0" w:color="auto"/>
              <w:left w:val="single" w:sz="4" w:space="0" w:color="auto"/>
              <w:bottom w:val="single" w:sz="4" w:space="0" w:color="auto"/>
              <w:right w:val="single" w:sz="4" w:space="0" w:color="auto"/>
            </w:tcBorders>
            <w:hideMark/>
          </w:tcPr>
          <w:p w14:paraId="03C85E4C" w14:textId="77777777" w:rsidR="00783431" w:rsidRPr="009C458E" w:rsidRDefault="00EF7585" w:rsidP="009C458E">
            <w:pPr>
              <w:widowControl w:val="0"/>
              <w:spacing w:line="240" w:lineRule="auto"/>
              <w:rPr>
                <w:szCs w:val="22"/>
                <w:lang w:val="sr-Latn-ME"/>
              </w:rPr>
            </w:pPr>
            <w:r w:rsidRPr="009C458E">
              <w:rPr>
                <w:szCs w:val="22"/>
                <w:lang w:val="sr-Latn-ME"/>
              </w:rPr>
              <w:t>3</w:t>
            </w:r>
          </w:p>
        </w:tc>
        <w:tc>
          <w:tcPr>
            <w:tcW w:w="555" w:type="dxa"/>
            <w:tcBorders>
              <w:top w:val="single" w:sz="4" w:space="0" w:color="auto"/>
              <w:left w:val="single" w:sz="4" w:space="0" w:color="auto"/>
              <w:bottom w:val="single" w:sz="4" w:space="0" w:color="auto"/>
              <w:right w:val="single" w:sz="4" w:space="0" w:color="auto"/>
            </w:tcBorders>
            <w:hideMark/>
          </w:tcPr>
          <w:p w14:paraId="38D6434F" w14:textId="77777777" w:rsidR="00783431" w:rsidRPr="009C458E" w:rsidRDefault="00EF7585" w:rsidP="009C458E">
            <w:pPr>
              <w:widowControl w:val="0"/>
              <w:spacing w:line="240" w:lineRule="auto"/>
              <w:rPr>
                <w:szCs w:val="22"/>
                <w:lang w:val="sr-Latn-ME"/>
              </w:rPr>
            </w:pPr>
            <w:r w:rsidRPr="009C458E">
              <w:rPr>
                <w:szCs w:val="22"/>
                <w:lang w:val="sr-Latn-ME"/>
              </w:rPr>
              <w:t>-3</w:t>
            </w:r>
          </w:p>
        </w:tc>
        <w:tc>
          <w:tcPr>
            <w:tcW w:w="1215" w:type="dxa"/>
            <w:tcBorders>
              <w:top w:val="single" w:sz="4" w:space="0" w:color="auto"/>
              <w:left w:val="single" w:sz="4" w:space="0" w:color="auto"/>
              <w:bottom w:val="single" w:sz="4" w:space="0" w:color="auto"/>
              <w:right w:val="single" w:sz="4" w:space="0" w:color="auto"/>
            </w:tcBorders>
            <w:hideMark/>
          </w:tcPr>
          <w:p w14:paraId="0EE0F2ED" w14:textId="77777777" w:rsidR="00783431" w:rsidRPr="009C458E" w:rsidRDefault="00EF7585" w:rsidP="009C458E">
            <w:pPr>
              <w:widowControl w:val="0"/>
              <w:spacing w:line="240" w:lineRule="auto"/>
              <w:rPr>
                <w:szCs w:val="22"/>
                <w:lang w:val="sr-Latn-ME"/>
              </w:rPr>
            </w:pPr>
            <w:r w:rsidRPr="009C458E">
              <w:rPr>
                <w:szCs w:val="22"/>
                <w:lang w:val="sr-Latn-ME"/>
              </w:rPr>
              <w:t>-7</w:t>
            </w:r>
          </w:p>
        </w:tc>
        <w:tc>
          <w:tcPr>
            <w:tcW w:w="705" w:type="dxa"/>
            <w:tcBorders>
              <w:top w:val="single" w:sz="4" w:space="0" w:color="auto"/>
              <w:left w:val="single" w:sz="4" w:space="0" w:color="auto"/>
              <w:bottom w:val="single" w:sz="4" w:space="0" w:color="auto"/>
              <w:right w:val="single" w:sz="4" w:space="0" w:color="auto"/>
            </w:tcBorders>
            <w:hideMark/>
          </w:tcPr>
          <w:p w14:paraId="66D4325B" w14:textId="77777777" w:rsidR="00783431" w:rsidRPr="009C458E" w:rsidRDefault="00EF7585" w:rsidP="009C458E">
            <w:pPr>
              <w:widowControl w:val="0"/>
              <w:spacing w:line="240" w:lineRule="auto"/>
              <w:rPr>
                <w:szCs w:val="22"/>
                <w:lang w:val="sr-Latn-ME"/>
              </w:rPr>
            </w:pPr>
            <w:r w:rsidRPr="009C458E">
              <w:rPr>
                <w:szCs w:val="22"/>
                <w:lang w:val="sr-Latn-ME"/>
              </w:rPr>
              <w:t>-3</w:t>
            </w:r>
          </w:p>
        </w:tc>
        <w:tc>
          <w:tcPr>
            <w:tcW w:w="945" w:type="dxa"/>
            <w:tcBorders>
              <w:top w:val="single" w:sz="4" w:space="0" w:color="auto"/>
              <w:left w:val="single" w:sz="4" w:space="0" w:color="auto"/>
              <w:bottom w:val="single" w:sz="4" w:space="0" w:color="auto"/>
              <w:right w:val="single" w:sz="4" w:space="0" w:color="auto"/>
            </w:tcBorders>
            <w:hideMark/>
          </w:tcPr>
          <w:p w14:paraId="759CB91A" w14:textId="77777777" w:rsidR="00783431" w:rsidRPr="009C458E" w:rsidRDefault="00EF7585" w:rsidP="009C458E">
            <w:pPr>
              <w:widowControl w:val="0"/>
              <w:spacing w:line="240" w:lineRule="auto"/>
              <w:rPr>
                <w:szCs w:val="22"/>
                <w:lang w:val="sr-Latn-ME"/>
              </w:rPr>
            </w:pPr>
            <w:r w:rsidRPr="009C458E">
              <w:rPr>
                <w:szCs w:val="22"/>
                <w:lang w:val="sr-Latn-ME"/>
              </w:rPr>
              <w:t>0</w:t>
            </w:r>
          </w:p>
        </w:tc>
      </w:tr>
      <w:tr w:rsidR="00783431" w:rsidRPr="009C458E" w14:paraId="4A412152" w14:textId="77777777">
        <w:tc>
          <w:tcPr>
            <w:tcW w:w="990" w:type="dxa"/>
            <w:tcBorders>
              <w:top w:val="single" w:sz="4" w:space="0" w:color="auto"/>
              <w:left w:val="single" w:sz="4" w:space="0" w:color="auto"/>
              <w:bottom w:val="single" w:sz="4" w:space="0" w:color="auto"/>
              <w:right w:val="single" w:sz="4" w:space="0" w:color="auto"/>
            </w:tcBorders>
            <w:hideMark/>
          </w:tcPr>
          <w:p w14:paraId="057BE8F8" w14:textId="77777777" w:rsidR="00783431" w:rsidRPr="009C458E" w:rsidRDefault="00EF7585" w:rsidP="009C458E">
            <w:pPr>
              <w:widowControl w:val="0"/>
              <w:spacing w:line="240" w:lineRule="auto"/>
              <w:rPr>
                <w:szCs w:val="22"/>
                <w:lang w:val="sr-Latn-ME"/>
              </w:rPr>
            </w:pPr>
            <w:r w:rsidRPr="009C458E">
              <w:rPr>
                <w:szCs w:val="22"/>
                <w:lang w:val="sr-Latn-ME"/>
              </w:rPr>
              <w:t>5</w:t>
            </w:r>
          </w:p>
        </w:tc>
        <w:tc>
          <w:tcPr>
            <w:tcW w:w="495" w:type="dxa"/>
            <w:tcBorders>
              <w:top w:val="single" w:sz="4" w:space="0" w:color="auto"/>
              <w:left w:val="single" w:sz="4" w:space="0" w:color="auto"/>
              <w:bottom w:val="single" w:sz="4" w:space="0" w:color="auto"/>
              <w:right w:val="single" w:sz="4" w:space="0" w:color="auto"/>
            </w:tcBorders>
            <w:hideMark/>
          </w:tcPr>
          <w:p w14:paraId="7DA52F3B" w14:textId="77777777" w:rsidR="00783431" w:rsidRPr="009C458E" w:rsidRDefault="00EF7585" w:rsidP="009C458E">
            <w:pPr>
              <w:widowControl w:val="0"/>
              <w:spacing w:line="240" w:lineRule="auto"/>
              <w:rPr>
                <w:szCs w:val="22"/>
                <w:lang w:val="sr-Latn-ME"/>
              </w:rPr>
            </w:pPr>
            <w:r w:rsidRPr="009C458E">
              <w:rPr>
                <w:szCs w:val="22"/>
                <w:lang w:val="sr-Latn-ME"/>
              </w:rPr>
              <w:t>17</w:t>
            </w:r>
          </w:p>
        </w:tc>
        <w:tc>
          <w:tcPr>
            <w:tcW w:w="840" w:type="dxa"/>
            <w:tcBorders>
              <w:top w:val="single" w:sz="4" w:space="0" w:color="auto"/>
              <w:left w:val="single" w:sz="4" w:space="0" w:color="auto"/>
              <w:bottom w:val="single" w:sz="4" w:space="0" w:color="auto"/>
              <w:right w:val="single" w:sz="4" w:space="0" w:color="auto"/>
            </w:tcBorders>
            <w:hideMark/>
          </w:tcPr>
          <w:p w14:paraId="4511F307" w14:textId="77777777" w:rsidR="00783431" w:rsidRPr="009C458E" w:rsidRDefault="00EF7585" w:rsidP="009C458E">
            <w:pPr>
              <w:widowControl w:val="0"/>
              <w:spacing w:line="240" w:lineRule="auto"/>
              <w:rPr>
                <w:szCs w:val="22"/>
                <w:lang w:val="sr-Latn-ME"/>
              </w:rPr>
            </w:pPr>
            <w:r w:rsidRPr="009C458E">
              <w:rPr>
                <w:szCs w:val="22"/>
                <w:lang w:val="sr-Latn-ME"/>
              </w:rPr>
              <w:t>-45</w:t>
            </w:r>
          </w:p>
        </w:tc>
        <w:tc>
          <w:tcPr>
            <w:tcW w:w="915" w:type="dxa"/>
            <w:tcBorders>
              <w:top w:val="single" w:sz="4" w:space="0" w:color="auto"/>
              <w:left w:val="single" w:sz="4" w:space="0" w:color="auto"/>
              <w:bottom w:val="single" w:sz="4" w:space="0" w:color="auto"/>
              <w:right w:val="single" w:sz="4" w:space="0" w:color="auto"/>
            </w:tcBorders>
            <w:hideMark/>
          </w:tcPr>
          <w:p w14:paraId="5CA5327A" w14:textId="77777777" w:rsidR="00783431" w:rsidRPr="009C458E" w:rsidRDefault="00EF7585" w:rsidP="009C458E">
            <w:pPr>
              <w:widowControl w:val="0"/>
              <w:spacing w:line="240" w:lineRule="auto"/>
              <w:rPr>
                <w:szCs w:val="22"/>
                <w:lang w:val="sr-Latn-ME"/>
              </w:rPr>
            </w:pPr>
            <w:r w:rsidRPr="009C458E">
              <w:rPr>
                <w:szCs w:val="22"/>
                <w:lang w:val="sr-Latn-ME"/>
              </w:rPr>
              <w:t>-33</w:t>
            </w:r>
          </w:p>
        </w:tc>
        <w:tc>
          <w:tcPr>
            <w:tcW w:w="855" w:type="dxa"/>
            <w:tcBorders>
              <w:top w:val="single" w:sz="4" w:space="0" w:color="auto"/>
              <w:left w:val="single" w:sz="4" w:space="0" w:color="auto"/>
              <w:bottom w:val="single" w:sz="4" w:space="0" w:color="auto"/>
              <w:right w:val="single" w:sz="4" w:space="0" w:color="auto"/>
            </w:tcBorders>
            <w:hideMark/>
          </w:tcPr>
          <w:p w14:paraId="488E517B" w14:textId="77777777" w:rsidR="00783431" w:rsidRPr="009C458E" w:rsidRDefault="00EF7585" w:rsidP="009C458E">
            <w:pPr>
              <w:widowControl w:val="0"/>
              <w:spacing w:line="240" w:lineRule="auto"/>
              <w:rPr>
                <w:szCs w:val="22"/>
                <w:lang w:val="sr-Latn-ME"/>
              </w:rPr>
            </w:pPr>
            <w:r w:rsidRPr="009C458E">
              <w:rPr>
                <w:szCs w:val="22"/>
                <w:lang w:val="sr-Latn-ME"/>
              </w:rPr>
              <w:t>13</w:t>
            </w:r>
          </w:p>
        </w:tc>
        <w:tc>
          <w:tcPr>
            <w:tcW w:w="555" w:type="dxa"/>
            <w:tcBorders>
              <w:top w:val="single" w:sz="4" w:space="0" w:color="auto"/>
              <w:left w:val="single" w:sz="4" w:space="0" w:color="auto"/>
              <w:bottom w:val="single" w:sz="4" w:space="0" w:color="auto"/>
              <w:right w:val="single" w:sz="4" w:space="0" w:color="auto"/>
            </w:tcBorders>
            <w:hideMark/>
          </w:tcPr>
          <w:p w14:paraId="16D8A963" w14:textId="77777777" w:rsidR="00783431" w:rsidRPr="009C458E" w:rsidRDefault="00EF7585" w:rsidP="009C458E">
            <w:pPr>
              <w:widowControl w:val="0"/>
              <w:spacing w:line="240" w:lineRule="auto"/>
              <w:rPr>
                <w:szCs w:val="22"/>
                <w:lang w:val="sr-Latn-ME"/>
              </w:rPr>
            </w:pPr>
            <w:r w:rsidRPr="009C458E">
              <w:rPr>
                <w:szCs w:val="22"/>
                <w:lang w:val="sr-Latn-ME"/>
              </w:rPr>
              <w:t>-35</w:t>
            </w:r>
          </w:p>
        </w:tc>
        <w:tc>
          <w:tcPr>
            <w:tcW w:w="1215" w:type="dxa"/>
            <w:tcBorders>
              <w:top w:val="single" w:sz="4" w:space="0" w:color="auto"/>
              <w:left w:val="single" w:sz="4" w:space="0" w:color="auto"/>
              <w:bottom w:val="single" w:sz="4" w:space="0" w:color="auto"/>
              <w:right w:val="single" w:sz="4" w:space="0" w:color="auto"/>
            </w:tcBorders>
            <w:hideMark/>
          </w:tcPr>
          <w:p w14:paraId="10E6FC4E" w14:textId="77777777" w:rsidR="00783431" w:rsidRPr="009C458E" w:rsidRDefault="00EF7585" w:rsidP="009C458E">
            <w:pPr>
              <w:widowControl w:val="0"/>
              <w:spacing w:line="240" w:lineRule="auto"/>
              <w:rPr>
                <w:szCs w:val="22"/>
                <w:lang w:val="sr-Latn-ME"/>
              </w:rPr>
            </w:pPr>
            <w:r w:rsidRPr="009C458E">
              <w:rPr>
                <w:szCs w:val="22"/>
                <w:lang w:val="sr-Latn-ME"/>
              </w:rPr>
              <w:t>-44</w:t>
            </w:r>
          </w:p>
        </w:tc>
        <w:tc>
          <w:tcPr>
            <w:tcW w:w="705" w:type="dxa"/>
            <w:tcBorders>
              <w:top w:val="single" w:sz="4" w:space="0" w:color="auto"/>
              <w:left w:val="single" w:sz="4" w:space="0" w:color="auto"/>
              <w:bottom w:val="single" w:sz="4" w:space="0" w:color="auto"/>
              <w:right w:val="single" w:sz="4" w:space="0" w:color="auto"/>
            </w:tcBorders>
            <w:hideMark/>
          </w:tcPr>
          <w:p w14:paraId="0869FECD" w14:textId="77777777" w:rsidR="00783431" w:rsidRPr="009C458E" w:rsidRDefault="00EF7585" w:rsidP="009C458E">
            <w:pPr>
              <w:widowControl w:val="0"/>
              <w:spacing w:line="240" w:lineRule="auto"/>
              <w:rPr>
                <w:szCs w:val="22"/>
                <w:lang w:val="sr-Latn-ME"/>
              </w:rPr>
            </w:pPr>
            <w:r w:rsidRPr="009C458E">
              <w:rPr>
                <w:szCs w:val="22"/>
                <w:lang w:val="sr-Latn-ME"/>
              </w:rPr>
              <w:t>-38</w:t>
            </w:r>
          </w:p>
        </w:tc>
        <w:tc>
          <w:tcPr>
            <w:tcW w:w="945" w:type="dxa"/>
            <w:tcBorders>
              <w:top w:val="single" w:sz="4" w:space="0" w:color="auto"/>
              <w:left w:val="single" w:sz="4" w:space="0" w:color="auto"/>
              <w:bottom w:val="single" w:sz="4" w:space="0" w:color="auto"/>
              <w:right w:val="single" w:sz="4" w:space="0" w:color="auto"/>
            </w:tcBorders>
            <w:hideMark/>
          </w:tcPr>
          <w:p w14:paraId="6560B65E" w14:textId="77777777" w:rsidR="00783431" w:rsidRPr="009C458E" w:rsidRDefault="00EF7585" w:rsidP="009C458E">
            <w:pPr>
              <w:widowControl w:val="0"/>
              <w:spacing w:line="240" w:lineRule="auto"/>
              <w:rPr>
                <w:szCs w:val="22"/>
                <w:lang w:val="sr-Latn-ME"/>
              </w:rPr>
            </w:pPr>
            <w:r w:rsidRPr="009C458E">
              <w:rPr>
                <w:szCs w:val="22"/>
                <w:lang w:val="sr-Latn-ME"/>
              </w:rPr>
              <w:t>4</w:t>
            </w:r>
          </w:p>
        </w:tc>
      </w:tr>
      <w:tr w:rsidR="00783431" w:rsidRPr="009C458E" w14:paraId="3C90E231" w14:textId="77777777">
        <w:tc>
          <w:tcPr>
            <w:tcW w:w="990" w:type="dxa"/>
            <w:tcBorders>
              <w:top w:val="single" w:sz="4" w:space="0" w:color="auto"/>
              <w:left w:val="single" w:sz="4" w:space="0" w:color="auto"/>
              <w:bottom w:val="single" w:sz="4" w:space="0" w:color="auto"/>
              <w:right w:val="single" w:sz="4" w:space="0" w:color="auto"/>
            </w:tcBorders>
            <w:hideMark/>
          </w:tcPr>
          <w:p w14:paraId="3FA81337" w14:textId="77777777" w:rsidR="00783431" w:rsidRPr="009C458E" w:rsidRDefault="00EF7585" w:rsidP="009C458E">
            <w:pPr>
              <w:widowControl w:val="0"/>
              <w:spacing w:line="240" w:lineRule="auto"/>
              <w:rPr>
                <w:szCs w:val="22"/>
                <w:lang w:val="sr-Latn-ME"/>
              </w:rPr>
            </w:pPr>
            <w:r w:rsidRPr="009C458E">
              <w:rPr>
                <w:szCs w:val="22"/>
                <w:lang w:val="sr-Latn-ME"/>
              </w:rPr>
              <w:t>10</w:t>
            </w:r>
          </w:p>
        </w:tc>
        <w:tc>
          <w:tcPr>
            <w:tcW w:w="495" w:type="dxa"/>
            <w:tcBorders>
              <w:top w:val="single" w:sz="4" w:space="0" w:color="auto"/>
              <w:left w:val="single" w:sz="4" w:space="0" w:color="auto"/>
              <w:bottom w:val="single" w:sz="4" w:space="0" w:color="auto"/>
              <w:right w:val="single" w:sz="4" w:space="0" w:color="auto"/>
            </w:tcBorders>
            <w:hideMark/>
          </w:tcPr>
          <w:p w14:paraId="2DF60950" w14:textId="77777777" w:rsidR="00783431" w:rsidRPr="009C458E" w:rsidRDefault="00EF7585" w:rsidP="009C458E">
            <w:pPr>
              <w:widowControl w:val="0"/>
              <w:spacing w:line="240" w:lineRule="auto"/>
              <w:rPr>
                <w:szCs w:val="22"/>
                <w:lang w:val="sr-Latn-ME"/>
              </w:rPr>
            </w:pPr>
            <w:r w:rsidRPr="009C458E">
              <w:rPr>
                <w:szCs w:val="22"/>
                <w:lang w:val="sr-Latn-ME"/>
              </w:rPr>
              <w:t>17</w:t>
            </w:r>
          </w:p>
        </w:tc>
        <w:tc>
          <w:tcPr>
            <w:tcW w:w="840" w:type="dxa"/>
            <w:tcBorders>
              <w:top w:val="single" w:sz="4" w:space="0" w:color="auto"/>
              <w:left w:val="single" w:sz="4" w:space="0" w:color="auto"/>
              <w:bottom w:val="single" w:sz="4" w:space="0" w:color="auto"/>
              <w:right w:val="single" w:sz="4" w:space="0" w:color="auto"/>
            </w:tcBorders>
            <w:hideMark/>
          </w:tcPr>
          <w:p w14:paraId="52CFFDDB" w14:textId="77777777" w:rsidR="00783431" w:rsidRPr="009C458E" w:rsidRDefault="00EF7585" w:rsidP="009C458E">
            <w:pPr>
              <w:widowControl w:val="0"/>
              <w:spacing w:line="240" w:lineRule="auto"/>
              <w:rPr>
                <w:szCs w:val="22"/>
                <w:lang w:val="sr-Latn-ME"/>
              </w:rPr>
            </w:pPr>
            <w:r w:rsidRPr="009C458E">
              <w:rPr>
                <w:szCs w:val="22"/>
                <w:lang w:val="sr-Latn-ME"/>
              </w:rPr>
              <w:t>-52</w:t>
            </w:r>
          </w:p>
        </w:tc>
        <w:tc>
          <w:tcPr>
            <w:tcW w:w="915" w:type="dxa"/>
            <w:tcBorders>
              <w:top w:val="single" w:sz="4" w:space="0" w:color="auto"/>
              <w:left w:val="single" w:sz="4" w:space="0" w:color="auto"/>
              <w:bottom w:val="single" w:sz="4" w:space="0" w:color="auto"/>
              <w:right w:val="single" w:sz="4" w:space="0" w:color="auto"/>
            </w:tcBorders>
            <w:hideMark/>
          </w:tcPr>
          <w:p w14:paraId="104A9274" w14:textId="77777777" w:rsidR="00783431" w:rsidRPr="009C458E" w:rsidRDefault="00EF7585" w:rsidP="009C458E">
            <w:pPr>
              <w:widowControl w:val="0"/>
              <w:spacing w:line="240" w:lineRule="auto"/>
              <w:rPr>
                <w:szCs w:val="22"/>
                <w:lang w:val="sr-Latn-ME"/>
              </w:rPr>
            </w:pPr>
            <w:r w:rsidRPr="009C458E">
              <w:rPr>
                <w:szCs w:val="22"/>
                <w:lang w:val="sr-Latn-ME"/>
              </w:rPr>
              <w:t>-36</w:t>
            </w:r>
          </w:p>
        </w:tc>
        <w:tc>
          <w:tcPr>
            <w:tcW w:w="855" w:type="dxa"/>
            <w:tcBorders>
              <w:top w:val="single" w:sz="4" w:space="0" w:color="auto"/>
              <w:left w:val="single" w:sz="4" w:space="0" w:color="auto"/>
              <w:bottom w:val="single" w:sz="4" w:space="0" w:color="auto"/>
              <w:right w:val="single" w:sz="4" w:space="0" w:color="auto"/>
            </w:tcBorders>
            <w:hideMark/>
          </w:tcPr>
          <w:p w14:paraId="17E12217" w14:textId="77777777" w:rsidR="00783431" w:rsidRPr="009C458E" w:rsidRDefault="00EF7585" w:rsidP="009C458E">
            <w:pPr>
              <w:widowControl w:val="0"/>
              <w:spacing w:line="240" w:lineRule="auto"/>
              <w:rPr>
                <w:szCs w:val="22"/>
                <w:lang w:val="sr-Latn-ME"/>
              </w:rPr>
            </w:pPr>
            <w:r w:rsidRPr="009C458E">
              <w:rPr>
                <w:szCs w:val="22"/>
                <w:lang w:val="sr-Latn-ME"/>
              </w:rPr>
              <w:t>14</w:t>
            </w:r>
          </w:p>
        </w:tc>
        <w:tc>
          <w:tcPr>
            <w:tcW w:w="555" w:type="dxa"/>
            <w:tcBorders>
              <w:top w:val="single" w:sz="4" w:space="0" w:color="auto"/>
              <w:left w:val="single" w:sz="4" w:space="0" w:color="auto"/>
              <w:bottom w:val="single" w:sz="4" w:space="0" w:color="auto"/>
              <w:right w:val="single" w:sz="4" w:space="0" w:color="auto"/>
            </w:tcBorders>
            <w:hideMark/>
          </w:tcPr>
          <w:p w14:paraId="32E59DCE" w14:textId="77777777" w:rsidR="00783431" w:rsidRPr="009C458E" w:rsidRDefault="00EF7585" w:rsidP="009C458E">
            <w:pPr>
              <w:widowControl w:val="0"/>
              <w:spacing w:line="240" w:lineRule="auto"/>
              <w:rPr>
                <w:szCs w:val="22"/>
                <w:lang w:val="sr-Latn-ME"/>
              </w:rPr>
            </w:pPr>
            <w:r w:rsidRPr="009C458E">
              <w:rPr>
                <w:szCs w:val="22"/>
                <w:lang w:val="sr-Latn-ME"/>
              </w:rPr>
              <w:t>-10</w:t>
            </w:r>
          </w:p>
        </w:tc>
        <w:tc>
          <w:tcPr>
            <w:tcW w:w="1215" w:type="dxa"/>
            <w:tcBorders>
              <w:top w:val="single" w:sz="4" w:space="0" w:color="auto"/>
              <w:left w:val="single" w:sz="4" w:space="0" w:color="auto"/>
              <w:bottom w:val="single" w:sz="4" w:space="0" w:color="auto"/>
              <w:right w:val="single" w:sz="4" w:space="0" w:color="auto"/>
            </w:tcBorders>
            <w:hideMark/>
          </w:tcPr>
          <w:p w14:paraId="2DE3AC52" w14:textId="77777777" w:rsidR="00783431" w:rsidRPr="009C458E" w:rsidRDefault="00EF7585" w:rsidP="009C458E">
            <w:pPr>
              <w:widowControl w:val="0"/>
              <w:spacing w:line="240" w:lineRule="auto"/>
              <w:rPr>
                <w:szCs w:val="22"/>
                <w:lang w:val="sr-Latn-ME"/>
              </w:rPr>
            </w:pPr>
            <w:r w:rsidRPr="009C458E">
              <w:rPr>
                <w:szCs w:val="22"/>
                <w:lang w:val="sr-Latn-ME"/>
              </w:rPr>
              <w:t>-48</w:t>
            </w:r>
          </w:p>
        </w:tc>
        <w:tc>
          <w:tcPr>
            <w:tcW w:w="705" w:type="dxa"/>
            <w:tcBorders>
              <w:top w:val="single" w:sz="4" w:space="0" w:color="auto"/>
              <w:left w:val="single" w:sz="4" w:space="0" w:color="auto"/>
              <w:bottom w:val="single" w:sz="4" w:space="0" w:color="auto"/>
              <w:right w:val="single" w:sz="4" w:space="0" w:color="auto"/>
            </w:tcBorders>
            <w:hideMark/>
          </w:tcPr>
          <w:p w14:paraId="1256A061" w14:textId="77777777" w:rsidR="00783431" w:rsidRPr="009C458E" w:rsidRDefault="00EF7585" w:rsidP="009C458E">
            <w:pPr>
              <w:widowControl w:val="0"/>
              <w:spacing w:line="240" w:lineRule="auto"/>
              <w:rPr>
                <w:szCs w:val="22"/>
                <w:lang w:val="sr-Latn-ME"/>
              </w:rPr>
            </w:pPr>
            <w:r w:rsidRPr="009C458E">
              <w:rPr>
                <w:szCs w:val="22"/>
                <w:lang w:val="sr-Latn-ME"/>
              </w:rPr>
              <w:t>-42</w:t>
            </w:r>
          </w:p>
        </w:tc>
        <w:tc>
          <w:tcPr>
            <w:tcW w:w="945" w:type="dxa"/>
            <w:tcBorders>
              <w:top w:val="single" w:sz="4" w:space="0" w:color="auto"/>
              <w:left w:val="single" w:sz="4" w:space="0" w:color="auto"/>
              <w:bottom w:val="single" w:sz="4" w:space="0" w:color="auto"/>
              <w:right w:val="single" w:sz="4" w:space="0" w:color="auto"/>
            </w:tcBorders>
            <w:hideMark/>
          </w:tcPr>
          <w:p w14:paraId="205373DE" w14:textId="77777777" w:rsidR="00783431" w:rsidRPr="009C458E" w:rsidRDefault="00EF7585" w:rsidP="009C458E">
            <w:pPr>
              <w:widowControl w:val="0"/>
              <w:spacing w:line="240" w:lineRule="auto"/>
              <w:rPr>
                <w:szCs w:val="22"/>
                <w:lang w:val="sr-Latn-ME"/>
              </w:rPr>
            </w:pPr>
            <w:r w:rsidRPr="009C458E">
              <w:rPr>
                <w:szCs w:val="22"/>
                <w:lang w:val="sr-Latn-ME"/>
              </w:rPr>
              <w:t>4</w:t>
            </w:r>
          </w:p>
        </w:tc>
      </w:tr>
      <w:tr w:rsidR="00783431" w:rsidRPr="009C458E" w14:paraId="1E4BC5D7" w14:textId="77777777">
        <w:tc>
          <w:tcPr>
            <w:tcW w:w="990" w:type="dxa"/>
            <w:tcBorders>
              <w:top w:val="single" w:sz="4" w:space="0" w:color="auto"/>
              <w:left w:val="single" w:sz="4" w:space="0" w:color="auto"/>
              <w:bottom w:val="single" w:sz="4" w:space="0" w:color="auto"/>
              <w:right w:val="single" w:sz="4" w:space="0" w:color="auto"/>
            </w:tcBorders>
            <w:hideMark/>
          </w:tcPr>
          <w:p w14:paraId="1D4243C6" w14:textId="77777777" w:rsidR="00783431" w:rsidRPr="009C458E" w:rsidRDefault="00EF7585" w:rsidP="009C458E">
            <w:pPr>
              <w:widowControl w:val="0"/>
              <w:spacing w:line="240" w:lineRule="auto"/>
              <w:rPr>
                <w:szCs w:val="22"/>
                <w:lang w:val="sr-Latn-ME"/>
              </w:rPr>
            </w:pPr>
            <w:r w:rsidRPr="009C458E">
              <w:rPr>
                <w:szCs w:val="22"/>
                <w:lang w:val="sr-Latn-ME"/>
              </w:rPr>
              <w:t>20</w:t>
            </w:r>
          </w:p>
        </w:tc>
        <w:tc>
          <w:tcPr>
            <w:tcW w:w="495" w:type="dxa"/>
            <w:tcBorders>
              <w:top w:val="single" w:sz="4" w:space="0" w:color="auto"/>
              <w:left w:val="single" w:sz="4" w:space="0" w:color="auto"/>
              <w:bottom w:val="single" w:sz="4" w:space="0" w:color="auto"/>
              <w:right w:val="single" w:sz="4" w:space="0" w:color="auto"/>
            </w:tcBorders>
            <w:hideMark/>
          </w:tcPr>
          <w:p w14:paraId="122ED1D5" w14:textId="77777777" w:rsidR="00783431" w:rsidRPr="009C458E" w:rsidRDefault="00EF7585" w:rsidP="009C458E">
            <w:pPr>
              <w:widowControl w:val="0"/>
              <w:spacing w:line="240" w:lineRule="auto"/>
              <w:rPr>
                <w:szCs w:val="22"/>
                <w:lang w:val="sr-Latn-ME"/>
              </w:rPr>
            </w:pPr>
            <w:r w:rsidRPr="009C458E">
              <w:rPr>
                <w:szCs w:val="22"/>
                <w:lang w:val="sr-Latn-ME"/>
              </w:rPr>
              <w:t>17</w:t>
            </w:r>
          </w:p>
        </w:tc>
        <w:tc>
          <w:tcPr>
            <w:tcW w:w="840" w:type="dxa"/>
            <w:tcBorders>
              <w:top w:val="single" w:sz="4" w:space="0" w:color="auto"/>
              <w:left w:val="single" w:sz="4" w:space="0" w:color="auto"/>
              <w:bottom w:val="single" w:sz="4" w:space="0" w:color="auto"/>
              <w:right w:val="single" w:sz="4" w:space="0" w:color="auto"/>
            </w:tcBorders>
            <w:hideMark/>
          </w:tcPr>
          <w:p w14:paraId="2934961F" w14:textId="77777777" w:rsidR="00783431" w:rsidRPr="009C458E" w:rsidRDefault="00EF7585" w:rsidP="009C458E">
            <w:pPr>
              <w:widowControl w:val="0"/>
              <w:spacing w:line="240" w:lineRule="auto"/>
              <w:rPr>
                <w:szCs w:val="22"/>
                <w:lang w:val="sr-Latn-ME"/>
              </w:rPr>
            </w:pPr>
            <w:r w:rsidRPr="009C458E">
              <w:rPr>
                <w:szCs w:val="22"/>
                <w:lang w:val="sr-Latn-ME"/>
              </w:rPr>
              <w:t>-55</w:t>
            </w:r>
          </w:p>
        </w:tc>
        <w:tc>
          <w:tcPr>
            <w:tcW w:w="915" w:type="dxa"/>
            <w:tcBorders>
              <w:top w:val="single" w:sz="4" w:space="0" w:color="auto"/>
              <w:left w:val="single" w:sz="4" w:space="0" w:color="auto"/>
              <w:bottom w:val="single" w:sz="4" w:space="0" w:color="auto"/>
              <w:right w:val="single" w:sz="4" w:space="0" w:color="auto"/>
            </w:tcBorders>
            <w:hideMark/>
          </w:tcPr>
          <w:p w14:paraId="616FF083" w14:textId="77777777" w:rsidR="00783431" w:rsidRPr="009C458E" w:rsidRDefault="00EF7585" w:rsidP="009C458E">
            <w:pPr>
              <w:widowControl w:val="0"/>
              <w:spacing w:line="240" w:lineRule="auto"/>
              <w:rPr>
                <w:szCs w:val="22"/>
                <w:lang w:val="sr-Latn-ME"/>
              </w:rPr>
            </w:pPr>
            <w:r w:rsidRPr="009C458E">
              <w:rPr>
                <w:szCs w:val="22"/>
                <w:lang w:val="sr-Latn-ME"/>
              </w:rPr>
              <w:t>-40</w:t>
            </w:r>
          </w:p>
        </w:tc>
        <w:tc>
          <w:tcPr>
            <w:tcW w:w="855" w:type="dxa"/>
            <w:tcBorders>
              <w:top w:val="single" w:sz="4" w:space="0" w:color="auto"/>
              <w:left w:val="single" w:sz="4" w:space="0" w:color="auto"/>
              <w:bottom w:val="single" w:sz="4" w:space="0" w:color="auto"/>
              <w:right w:val="single" w:sz="4" w:space="0" w:color="auto"/>
            </w:tcBorders>
            <w:hideMark/>
          </w:tcPr>
          <w:p w14:paraId="1E6AB5D9" w14:textId="77777777" w:rsidR="00783431" w:rsidRPr="009C458E" w:rsidRDefault="00EF7585" w:rsidP="009C458E">
            <w:pPr>
              <w:widowControl w:val="0"/>
              <w:spacing w:line="240" w:lineRule="auto"/>
              <w:rPr>
                <w:szCs w:val="22"/>
                <w:lang w:val="sr-Latn-ME"/>
              </w:rPr>
            </w:pPr>
            <w:r w:rsidRPr="009C458E">
              <w:rPr>
                <w:szCs w:val="22"/>
                <w:lang w:val="sr-Latn-ME"/>
              </w:rPr>
              <w:t>8</w:t>
            </w:r>
          </w:p>
        </w:tc>
        <w:tc>
          <w:tcPr>
            <w:tcW w:w="555" w:type="dxa"/>
            <w:tcBorders>
              <w:top w:val="single" w:sz="4" w:space="0" w:color="auto"/>
              <w:left w:val="single" w:sz="4" w:space="0" w:color="auto"/>
              <w:bottom w:val="single" w:sz="4" w:space="0" w:color="auto"/>
              <w:right w:val="single" w:sz="4" w:space="0" w:color="auto"/>
            </w:tcBorders>
            <w:hideMark/>
          </w:tcPr>
          <w:p w14:paraId="7ECEFAA7" w14:textId="77777777" w:rsidR="00783431" w:rsidRPr="009C458E" w:rsidRDefault="00EF7585" w:rsidP="009C458E">
            <w:pPr>
              <w:widowControl w:val="0"/>
              <w:spacing w:line="240" w:lineRule="auto"/>
              <w:rPr>
                <w:szCs w:val="22"/>
                <w:lang w:val="sr-Latn-ME"/>
              </w:rPr>
            </w:pPr>
            <w:r w:rsidRPr="009C458E">
              <w:rPr>
                <w:szCs w:val="22"/>
                <w:lang w:val="sr-Latn-ME"/>
              </w:rPr>
              <w:t>-23</w:t>
            </w:r>
          </w:p>
        </w:tc>
        <w:tc>
          <w:tcPr>
            <w:tcW w:w="1215" w:type="dxa"/>
            <w:tcBorders>
              <w:top w:val="single" w:sz="4" w:space="0" w:color="auto"/>
              <w:left w:val="single" w:sz="4" w:space="0" w:color="auto"/>
              <w:bottom w:val="single" w:sz="4" w:space="0" w:color="auto"/>
              <w:right w:val="single" w:sz="4" w:space="0" w:color="auto"/>
            </w:tcBorders>
            <w:hideMark/>
          </w:tcPr>
          <w:p w14:paraId="6572DB0B" w14:textId="77777777" w:rsidR="00783431" w:rsidRPr="009C458E" w:rsidRDefault="00EF7585" w:rsidP="009C458E">
            <w:pPr>
              <w:widowControl w:val="0"/>
              <w:spacing w:line="240" w:lineRule="auto"/>
              <w:rPr>
                <w:szCs w:val="22"/>
                <w:lang w:val="sr-Latn-ME"/>
              </w:rPr>
            </w:pPr>
            <w:r w:rsidRPr="009C458E">
              <w:rPr>
                <w:szCs w:val="22"/>
                <w:lang w:val="sr-Latn-ME"/>
              </w:rPr>
              <w:t>-51</w:t>
            </w:r>
          </w:p>
        </w:tc>
        <w:tc>
          <w:tcPr>
            <w:tcW w:w="705" w:type="dxa"/>
            <w:tcBorders>
              <w:top w:val="single" w:sz="4" w:space="0" w:color="auto"/>
              <w:left w:val="single" w:sz="4" w:space="0" w:color="auto"/>
              <w:bottom w:val="single" w:sz="4" w:space="0" w:color="auto"/>
              <w:right w:val="single" w:sz="4" w:space="0" w:color="auto"/>
            </w:tcBorders>
            <w:hideMark/>
          </w:tcPr>
          <w:p w14:paraId="024A10F0" w14:textId="77777777" w:rsidR="00783431" w:rsidRPr="009C458E" w:rsidRDefault="00EF7585" w:rsidP="009C458E">
            <w:pPr>
              <w:widowControl w:val="0"/>
              <w:spacing w:line="240" w:lineRule="auto"/>
              <w:rPr>
                <w:szCs w:val="22"/>
                <w:lang w:val="sr-Latn-ME"/>
              </w:rPr>
            </w:pPr>
            <w:r w:rsidRPr="009C458E">
              <w:rPr>
                <w:szCs w:val="22"/>
                <w:lang w:val="sr-Latn-ME"/>
              </w:rPr>
              <w:t>-46</w:t>
            </w:r>
          </w:p>
        </w:tc>
        <w:tc>
          <w:tcPr>
            <w:tcW w:w="945" w:type="dxa"/>
            <w:tcBorders>
              <w:top w:val="single" w:sz="4" w:space="0" w:color="auto"/>
              <w:left w:val="single" w:sz="4" w:space="0" w:color="auto"/>
              <w:bottom w:val="single" w:sz="4" w:space="0" w:color="auto"/>
              <w:right w:val="single" w:sz="4" w:space="0" w:color="auto"/>
            </w:tcBorders>
            <w:hideMark/>
          </w:tcPr>
          <w:p w14:paraId="6E7875CA" w14:textId="77777777" w:rsidR="00783431" w:rsidRPr="009C458E" w:rsidRDefault="00EF7585" w:rsidP="009C458E">
            <w:pPr>
              <w:widowControl w:val="0"/>
              <w:spacing w:line="240" w:lineRule="auto"/>
              <w:rPr>
                <w:szCs w:val="22"/>
                <w:lang w:val="sr-Latn-ME"/>
              </w:rPr>
            </w:pPr>
            <w:r w:rsidRPr="009C458E">
              <w:rPr>
                <w:szCs w:val="22"/>
                <w:lang w:val="sr-Latn-ME"/>
              </w:rPr>
              <w:t>5</w:t>
            </w:r>
          </w:p>
        </w:tc>
      </w:tr>
      <w:tr w:rsidR="00783431" w:rsidRPr="009C458E" w14:paraId="52DCDC40" w14:textId="77777777">
        <w:tc>
          <w:tcPr>
            <w:tcW w:w="990" w:type="dxa"/>
            <w:tcBorders>
              <w:top w:val="single" w:sz="4" w:space="0" w:color="auto"/>
              <w:left w:val="single" w:sz="4" w:space="0" w:color="auto"/>
              <w:bottom w:val="single" w:sz="4" w:space="0" w:color="auto"/>
              <w:right w:val="single" w:sz="4" w:space="0" w:color="auto"/>
            </w:tcBorders>
            <w:hideMark/>
          </w:tcPr>
          <w:p w14:paraId="5BF19275" w14:textId="77777777" w:rsidR="00783431" w:rsidRPr="009C458E" w:rsidRDefault="00EF7585" w:rsidP="009C458E">
            <w:pPr>
              <w:widowControl w:val="0"/>
              <w:spacing w:line="240" w:lineRule="auto"/>
              <w:rPr>
                <w:szCs w:val="22"/>
                <w:lang w:val="sr-Latn-ME"/>
              </w:rPr>
            </w:pPr>
            <w:r w:rsidRPr="009C458E">
              <w:rPr>
                <w:szCs w:val="22"/>
                <w:lang w:val="sr-Latn-ME"/>
              </w:rPr>
              <w:t>40</w:t>
            </w:r>
          </w:p>
        </w:tc>
        <w:tc>
          <w:tcPr>
            <w:tcW w:w="495" w:type="dxa"/>
            <w:tcBorders>
              <w:top w:val="single" w:sz="4" w:space="0" w:color="auto"/>
              <w:left w:val="single" w:sz="4" w:space="0" w:color="auto"/>
              <w:bottom w:val="single" w:sz="4" w:space="0" w:color="auto"/>
              <w:right w:val="single" w:sz="4" w:space="0" w:color="auto"/>
            </w:tcBorders>
            <w:hideMark/>
          </w:tcPr>
          <w:p w14:paraId="5D8C8C09" w14:textId="77777777" w:rsidR="00783431" w:rsidRPr="009C458E" w:rsidRDefault="00EF7585" w:rsidP="009C458E">
            <w:pPr>
              <w:widowControl w:val="0"/>
              <w:spacing w:line="240" w:lineRule="auto"/>
              <w:rPr>
                <w:szCs w:val="22"/>
                <w:lang w:val="sr-Latn-ME"/>
              </w:rPr>
            </w:pPr>
            <w:r w:rsidRPr="009C458E">
              <w:rPr>
                <w:szCs w:val="22"/>
                <w:lang w:val="sr-Latn-ME"/>
              </w:rPr>
              <w:t>18</w:t>
            </w:r>
          </w:p>
        </w:tc>
        <w:tc>
          <w:tcPr>
            <w:tcW w:w="840" w:type="dxa"/>
            <w:tcBorders>
              <w:top w:val="single" w:sz="4" w:space="0" w:color="auto"/>
              <w:left w:val="single" w:sz="4" w:space="0" w:color="auto"/>
              <w:bottom w:val="single" w:sz="4" w:space="0" w:color="auto"/>
              <w:right w:val="single" w:sz="4" w:space="0" w:color="auto"/>
            </w:tcBorders>
            <w:hideMark/>
          </w:tcPr>
          <w:p w14:paraId="73E526EF" w14:textId="77777777" w:rsidR="00783431" w:rsidRPr="009C458E" w:rsidRDefault="00EF7585" w:rsidP="009C458E">
            <w:pPr>
              <w:widowControl w:val="0"/>
              <w:spacing w:line="240" w:lineRule="auto"/>
              <w:rPr>
                <w:szCs w:val="22"/>
                <w:lang w:val="sr-Latn-ME"/>
              </w:rPr>
            </w:pPr>
            <w:r w:rsidRPr="009C458E">
              <w:rPr>
                <w:szCs w:val="22"/>
                <w:lang w:val="sr-Latn-ME"/>
              </w:rPr>
              <w:t>-63</w:t>
            </w:r>
          </w:p>
        </w:tc>
        <w:tc>
          <w:tcPr>
            <w:tcW w:w="915" w:type="dxa"/>
            <w:tcBorders>
              <w:top w:val="single" w:sz="4" w:space="0" w:color="auto"/>
              <w:left w:val="single" w:sz="4" w:space="0" w:color="auto"/>
              <w:bottom w:val="single" w:sz="4" w:space="0" w:color="auto"/>
              <w:right w:val="single" w:sz="4" w:space="0" w:color="auto"/>
            </w:tcBorders>
            <w:hideMark/>
          </w:tcPr>
          <w:p w14:paraId="39138DB8" w14:textId="77777777" w:rsidR="00783431" w:rsidRPr="009C458E" w:rsidRDefault="00EF7585" w:rsidP="009C458E">
            <w:pPr>
              <w:widowControl w:val="0"/>
              <w:spacing w:line="240" w:lineRule="auto"/>
              <w:rPr>
                <w:szCs w:val="22"/>
                <w:lang w:val="sr-Latn-ME"/>
              </w:rPr>
            </w:pPr>
            <w:r w:rsidRPr="009C458E">
              <w:rPr>
                <w:szCs w:val="22"/>
                <w:lang w:val="sr-Latn-ME"/>
              </w:rPr>
              <w:t>-46</w:t>
            </w:r>
          </w:p>
        </w:tc>
        <w:tc>
          <w:tcPr>
            <w:tcW w:w="855" w:type="dxa"/>
            <w:tcBorders>
              <w:top w:val="single" w:sz="4" w:space="0" w:color="auto"/>
              <w:left w:val="single" w:sz="4" w:space="0" w:color="auto"/>
              <w:bottom w:val="single" w:sz="4" w:space="0" w:color="auto"/>
              <w:right w:val="single" w:sz="4" w:space="0" w:color="auto"/>
            </w:tcBorders>
            <w:hideMark/>
          </w:tcPr>
          <w:p w14:paraId="3E309F17" w14:textId="77777777" w:rsidR="00783431" w:rsidRPr="009C458E" w:rsidRDefault="00EF7585" w:rsidP="009C458E">
            <w:pPr>
              <w:widowControl w:val="0"/>
              <w:spacing w:line="240" w:lineRule="auto"/>
              <w:rPr>
                <w:szCs w:val="22"/>
                <w:lang w:val="sr-Latn-ME"/>
              </w:rPr>
            </w:pPr>
            <w:r w:rsidRPr="009C458E">
              <w:rPr>
                <w:szCs w:val="22"/>
                <w:lang w:val="sr-Latn-ME"/>
              </w:rPr>
              <w:t>10</w:t>
            </w:r>
          </w:p>
        </w:tc>
        <w:tc>
          <w:tcPr>
            <w:tcW w:w="555" w:type="dxa"/>
            <w:tcBorders>
              <w:top w:val="single" w:sz="4" w:space="0" w:color="auto"/>
              <w:left w:val="single" w:sz="4" w:space="0" w:color="auto"/>
              <w:bottom w:val="single" w:sz="4" w:space="0" w:color="auto"/>
              <w:right w:val="single" w:sz="4" w:space="0" w:color="auto"/>
            </w:tcBorders>
            <w:hideMark/>
          </w:tcPr>
          <w:p w14:paraId="6A5407A0" w14:textId="77777777" w:rsidR="00783431" w:rsidRPr="009C458E" w:rsidRDefault="00EF7585" w:rsidP="009C458E">
            <w:pPr>
              <w:widowControl w:val="0"/>
              <w:spacing w:line="240" w:lineRule="auto"/>
              <w:rPr>
                <w:szCs w:val="22"/>
                <w:lang w:val="sr-Latn-ME"/>
              </w:rPr>
            </w:pPr>
            <w:r w:rsidRPr="009C458E">
              <w:rPr>
                <w:szCs w:val="22"/>
                <w:lang w:val="sr-Latn-ME"/>
              </w:rPr>
              <w:t>-28</w:t>
            </w:r>
          </w:p>
        </w:tc>
        <w:tc>
          <w:tcPr>
            <w:tcW w:w="1215" w:type="dxa"/>
            <w:tcBorders>
              <w:top w:val="single" w:sz="4" w:space="0" w:color="auto"/>
              <w:left w:val="single" w:sz="4" w:space="0" w:color="auto"/>
              <w:bottom w:val="single" w:sz="4" w:space="0" w:color="auto"/>
              <w:right w:val="single" w:sz="4" w:space="0" w:color="auto"/>
            </w:tcBorders>
            <w:hideMark/>
          </w:tcPr>
          <w:p w14:paraId="34B56FE6" w14:textId="77777777" w:rsidR="00783431" w:rsidRPr="009C458E" w:rsidRDefault="00EF7585" w:rsidP="009C458E">
            <w:pPr>
              <w:widowControl w:val="0"/>
              <w:spacing w:line="240" w:lineRule="auto"/>
              <w:rPr>
                <w:szCs w:val="22"/>
                <w:lang w:val="sr-Latn-ME"/>
              </w:rPr>
            </w:pPr>
            <w:r w:rsidRPr="009C458E">
              <w:rPr>
                <w:szCs w:val="22"/>
                <w:lang w:val="sr-Latn-ME"/>
              </w:rPr>
              <w:t>-60</w:t>
            </w:r>
          </w:p>
        </w:tc>
        <w:tc>
          <w:tcPr>
            <w:tcW w:w="705" w:type="dxa"/>
            <w:tcBorders>
              <w:top w:val="single" w:sz="4" w:space="0" w:color="auto"/>
              <w:left w:val="single" w:sz="4" w:space="0" w:color="auto"/>
              <w:bottom w:val="single" w:sz="4" w:space="0" w:color="auto"/>
              <w:right w:val="single" w:sz="4" w:space="0" w:color="auto"/>
            </w:tcBorders>
            <w:hideMark/>
          </w:tcPr>
          <w:p w14:paraId="2F929E2D" w14:textId="77777777" w:rsidR="00783431" w:rsidRPr="009C458E" w:rsidRDefault="00EF7585" w:rsidP="009C458E">
            <w:pPr>
              <w:widowControl w:val="0"/>
              <w:spacing w:line="240" w:lineRule="auto"/>
              <w:rPr>
                <w:szCs w:val="22"/>
                <w:lang w:val="sr-Latn-ME"/>
              </w:rPr>
            </w:pPr>
            <w:r w:rsidRPr="009C458E">
              <w:rPr>
                <w:szCs w:val="22"/>
                <w:lang w:val="sr-Latn-ME"/>
              </w:rPr>
              <w:t>-54</w:t>
            </w:r>
          </w:p>
        </w:tc>
        <w:tc>
          <w:tcPr>
            <w:tcW w:w="945" w:type="dxa"/>
            <w:tcBorders>
              <w:top w:val="single" w:sz="4" w:space="0" w:color="auto"/>
              <w:left w:val="single" w:sz="4" w:space="0" w:color="auto"/>
              <w:bottom w:val="single" w:sz="4" w:space="0" w:color="auto"/>
              <w:right w:val="single" w:sz="4" w:space="0" w:color="auto"/>
            </w:tcBorders>
            <w:hideMark/>
          </w:tcPr>
          <w:p w14:paraId="26CAF319" w14:textId="77777777" w:rsidR="00783431" w:rsidRPr="009C458E" w:rsidRDefault="00EF7585" w:rsidP="009C458E">
            <w:pPr>
              <w:widowControl w:val="0"/>
              <w:spacing w:line="240" w:lineRule="auto"/>
              <w:rPr>
                <w:szCs w:val="22"/>
                <w:lang w:val="sr-Latn-ME"/>
              </w:rPr>
            </w:pPr>
            <w:r w:rsidRPr="009C458E">
              <w:rPr>
                <w:szCs w:val="22"/>
                <w:lang w:val="sr-Latn-ME"/>
              </w:rPr>
              <w:t>0</w:t>
            </w:r>
          </w:p>
        </w:tc>
      </w:tr>
    </w:tbl>
    <w:p w14:paraId="7DFA58BD" w14:textId="77777777" w:rsidR="00783431" w:rsidRPr="009C458E" w:rsidRDefault="00783431" w:rsidP="009C458E">
      <w:pPr>
        <w:widowControl w:val="0"/>
        <w:autoSpaceDE w:val="0"/>
        <w:autoSpaceDN w:val="0"/>
        <w:adjustRightInd w:val="0"/>
        <w:spacing w:line="240" w:lineRule="auto"/>
        <w:rPr>
          <w:color w:val="000000"/>
          <w:szCs w:val="22"/>
          <w:lang w:val="sr-Latn-ME"/>
        </w:rPr>
      </w:pPr>
    </w:p>
    <w:p w14:paraId="082B5488"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Terapeutski efekat je postignut tokom prve nedjelje nakon početka liječenja, a 90% maksimalnog odgovora je postignuto nakon dvije nedjelje. Maksimalan odgovor  se obično postiže nakon četiri nedjelje i nakon toga se više ne mijenja.</w:t>
      </w:r>
    </w:p>
    <w:p w14:paraId="0156A147" w14:textId="77777777" w:rsidR="00783431" w:rsidRPr="009C458E" w:rsidRDefault="00783431" w:rsidP="009C458E">
      <w:pPr>
        <w:widowControl w:val="0"/>
        <w:spacing w:line="240" w:lineRule="auto"/>
        <w:jc w:val="both"/>
        <w:rPr>
          <w:szCs w:val="22"/>
          <w:lang w:val="sr-Latn-ME" w:eastAsia="hr-HR"/>
        </w:rPr>
      </w:pPr>
    </w:p>
    <w:p w14:paraId="7375D949" w14:textId="77777777" w:rsidR="00783431" w:rsidRPr="009C458E" w:rsidRDefault="00EF7585" w:rsidP="009C458E">
      <w:pPr>
        <w:widowControl w:val="0"/>
        <w:spacing w:line="240" w:lineRule="auto"/>
        <w:outlineLvl w:val="0"/>
        <w:rPr>
          <w:szCs w:val="22"/>
          <w:lang w:val="sr-Latn-ME"/>
        </w:rPr>
      </w:pPr>
      <w:r w:rsidRPr="009C458E">
        <w:rPr>
          <w:b/>
          <w:bCs/>
          <w:szCs w:val="22"/>
          <w:lang w:val="sr-Latn-ME"/>
        </w:rPr>
        <w:t>Klinička  efikasnost i bezbjednost</w:t>
      </w:r>
    </w:p>
    <w:p w14:paraId="0B1DC414" w14:textId="77777777" w:rsidR="00783431" w:rsidRPr="009C458E" w:rsidRDefault="00783431" w:rsidP="009C458E">
      <w:pPr>
        <w:widowControl w:val="0"/>
        <w:spacing w:line="240" w:lineRule="auto"/>
        <w:jc w:val="both"/>
        <w:rPr>
          <w:b/>
          <w:bCs/>
          <w:szCs w:val="22"/>
          <w:lang w:val="sr-Latn-ME" w:eastAsia="hr-HR"/>
        </w:rPr>
      </w:pPr>
    </w:p>
    <w:p w14:paraId="0FF7EA57"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 xml:space="preserve">Rosuvastatin je efikasan u liječenju odraslih sa hiperholesterolemijom, sa hipertrigliceridemijom ili bez nje, bez obzira na rasu, pol ili uzrast, i kod posebnih grupa pacijenata kao što su na primjer dijabetičari, ili kod pacijenata sa porodičnom hiperholesterolemijom. </w:t>
      </w:r>
    </w:p>
    <w:p w14:paraId="34E5D27D" w14:textId="77777777" w:rsidR="00783431" w:rsidRPr="009C458E" w:rsidRDefault="00783431" w:rsidP="009C458E">
      <w:pPr>
        <w:widowControl w:val="0"/>
        <w:spacing w:line="240" w:lineRule="auto"/>
        <w:jc w:val="both"/>
        <w:rPr>
          <w:szCs w:val="22"/>
          <w:lang w:val="sr-Latn-ME" w:eastAsia="hr-HR"/>
        </w:rPr>
      </w:pPr>
    </w:p>
    <w:p w14:paraId="6FC8D8CE"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Podaci koji su dobijeni na osnovu  kliničkog ispitivanja faze III, pokazuju da je rosuvastatin efikasan u postizanju ciljnih vrijednosti definisanih od strane Evropskog udruženja za aterosklerozu (EAS;1998.) u liječenju kod većine pacijenata sa hiperholesterolemijom tipa IIa i IIb (sa srednjom početnom vrijednošću LDL-holesterola oko 4,8 mmol/l); 80 % pacijenta koji su dobijali  dozu od 10 mg je postiglo EAS ciljne  vrijednosti LDL–holesterol  (&lt; 3 mmol/l).</w:t>
      </w:r>
    </w:p>
    <w:p w14:paraId="0732370C" w14:textId="77777777" w:rsidR="00783431" w:rsidRPr="009C458E" w:rsidRDefault="00783431" w:rsidP="009C458E">
      <w:pPr>
        <w:widowControl w:val="0"/>
        <w:spacing w:line="240" w:lineRule="auto"/>
        <w:jc w:val="both"/>
        <w:rPr>
          <w:szCs w:val="22"/>
          <w:lang w:val="sr-Latn-ME" w:eastAsia="hr-HR"/>
        </w:rPr>
      </w:pPr>
    </w:p>
    <w:p w14:paraId="494318BE" w14:textId="77777777" w:rsidR="005B0C54" w:rsidRDefault="00EF7585" w:rsidP="009C458E">
      <w:pPr>
        <w:widowControl w:val="0"/>
        <w:spacing w:line="240" w:lineRule="auto"/>
        <w:jc w:val="both"/>
        <w:rPr>
          <w:szCs w:val="22"/>
          <w:lang w:val="sr-Latn-ME" w:eastAsia="hr-HR"/>
        </w:rPr>
      </w:pPr>
      <w:r w:rsidRPr="009C458E">
        <w:rPr>
          <w:szCs w:val="22"/>
          <w:lang w:val="sr-Latn-ME" w:eastAsia="hr-HR"/>
        </w:rPr>
        <w:t xml:space="preserve">U jednoj obimnoj studiji sa dizajnom ubrzanog titriranja doze, kod 435 pacijenata sa heterozigotnom porodičnom hiperholesterolemijom su primjenjivane  doze od 20 mg do 80 mg rosuvastatina. Sve doze su imale povoljan efekat na lipidne parametre i ostvareni su terapijski ciljevi. </w:t>
      </w:r>
    </w:p>
    <w:p w14:paraId="27A989D2" w14:textId="77777777" w:rsidR="005B0C54" w:rsidRDefault="005B0C54" w:rsidP="009C458E">
      <w:pPr>
        <w:widowControl w:val="0"/>
        <w:spacing w:line="240" w:lineRule="auto"/>
        <w:jc w:val="both"/>
        <w:rPr>
          <w:szCs w:val="22"/>
          <w:lang w:val="sr-Latn-ME" w:eastAsia="hr-HR"/>
        </w:rPr>
      </w:pPr>
    </w:p>
    <w:p w14:paraId="2C768387" w14:textId="17FEDE79" w:rsidR="00783431" w:rsidRPr="009C458E" w:rsidRDefault="00EF7585" w:rsidP="009C458E">
      <w:pPr>
        <w:widowControl w:val="0"/>
        <w:spacing w:line="240" w:lineRule="auto"/>
        <w:jc w:val="both"/>
        <w:rPr>
          <w:szCs w:val="22"/>
          <w:lang w:val="sr-Latn-ME" w:eastAsia="hr-HR"/>
        </w:rPr>
      </w:pPr>
      <w:r w:rsidRPr="009C458E">
        <w:rPr>
          <w:szCs w:val="22"/>
          <w:lang w:val="sr-Latn-ME" w:eastAsia="hr-HR"/>
        </w:rPr>
        <w:lastRenderedPageBreak/>
        <w:t>Nakon titriranja do dnevne doze od 40 mg na dan (12 nedjelja terapije), vrijednost LDL-holesterola je smanjena za 53 %. Ciljnu vrijednost LDL-holesterola (&lt; 3 mmol/l), kako je određuju smjernice EAS, dostiglo je 33 % pacijenata.</w:t>
      </w:r>
    </w:p>
    <w:p w14:paraId="59A0A669" w14:textId="77777777" w:rsidR="00783431" w:rsidRPr="009C458E" w:rsidRDefault="00783431" w:rsidP="009C458E">
      <w:pPr>
        <w:widowControl w:val="0"/>
        <w:spacing w:line="240" w:lineRule="auto"/>
        <w:rPr>
          <w:szCs w:val="22"/>
          <w:lang w:val="sr-Latn-ME" w:eastAsia="hr-HR"/>
        </w:rPr>
      </w:pPr>
    </w:p>
    <w:p w14:paraId="031CF838" w14:textId="1C62C3B5" w:rsidR="00783431" w:rsidRDefault="00EF7585" w:rsidP="009C458E">
      <w:pPr>
        <w:widowControl w:val="0"/>
        <w:spacing w:line="240" w:lineRule="auto"/>
        <w:jc w:val="both"/>
        <w:rPr>
          <w:szCs w:val="22"/>
          <w:lang w:val="sr-Latn-ME" w:eastAsia="hr-HR"/>
        </w:rPr>
      </w:pPr>
      <w:r w:rsidRPr="009C458E">
        <w:rPr>
          <w:szCs w:val="22"/>
          <w:lang w:val="sr-Latn-ME" w:eastAsia="hr-HR"/>
        </w:rPr>
        <w:t>U otvorenom ispitivanju sa dizajnom ubrzanog titriranja doze, kod 42 pacijenta (uključujući 8 pedijatrijskih pacijenata) sa homozigotnom porodičnom hiperholesterolemijom je vršena procjena odgovora na terapiju dozama od 20 mg do 40 mg. Vrijednost LDL-holesterola se u cijeloj populaciji prosječno redukovala za 22 %.</w:t>
      </w:r>
    </w:p>
    <w:p w14:paraId="096B294E" w14:textId="5A9CB43D" w:rsidR="00783431" w:rsidRPr="009C458E" w:rsidRDefault="00783431" w:rsidP="009C458E">
      <w:pPr>
        <w:widowControl w:val="0"/>
        <w:spacing w:line="240" w:lineRule="auto"/>
        <w:jc w:val="both"/>
        <w:rPr>
          <w:szCs w:val="22"/>
          <w:lang w:val="sr-Latn-ME" w:eastAsia="hr-HR"/>
        </w:rPr>
      </w:pPr>
    </w:p>
    <w:p w14:paraId="6F1C4836"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U kliničkim studijama sa ograničenim brojem pacijenata, rosuvastatin je tokom kombinovanog liječenja fenofibratom dodatno doprinio efikasnom sniženju vrijednosti triglicerida, a u kombinaciji sa niacinom povišenju vrijednosti HDL-holesterola (vidjeti dio 4.4).</w:t>
      </w:r>
    </w:p>
    <w:p w14:paraId="2B0B3D44"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 xml:space="preserve"> </w:t>
      </w:r>
    </w:p>
    <w:p w14:paraId="693A156B" w14:textId="0A52184A" w:rsidR="00783431" w:rsidRPr="009C458E" w:rsidRDefault="00EF7585" w:rsidP="009C458E">
      <w:pPr>
        <w:widowControl w:val="0"/>
        <w:spacing w:line="240" w:lineRule="auto"/>
        <w:jc w:val="both"/>
        <w:rPr>
          <w:bCs/>
          <w:szCs w:val="22"/>
          <w:lang w:val="sr-Latn-ME"/>
        </w:rPr>
      </w:pPr>
      <w:r w:rsidRPr="009C458E">
        <w:rPr>
          <w:bCs/>
          <w:szCs w:val="22"/>
          <w:lang w:val="sr-Latn-ME"/>
        </w:rPr>
        <w:t>U multicentričnoj, dvostruko slijepoj, placebom kontrolisanoj kliničkoj studiji (METEOR), 984 pacijenata između 45 i 70 godina, sa niskim rizikom od koronarne bolesti srca (definisanim kao Framingam rizik&lt;10% za 10 godina), sa prosječnom vrijednošću LDL holesterola od 4,0 mmol/l (154,5 mg</w:t>
      </w:r>
      <w:r w:rsidR="009C458E">
        <w:rPr>
          <w:bCs/>
          <w:szCs w:val="22"/>
          <w:lang w:val="sr-Latn-ME"/>
        </w:rPr>
        <w:t>/dl</w:t>
      </w:r>
      <w:r w:rsidRPr="009C458E">
        <w:rPr>
          <w:bCs/>
          <w:szCs w:val="22"/>
          <w:lang w:val="sr-Latn-ME"/>
        </w:rPr>
        <w:t>), ali sa subkliničkom aterosklerozom (detektovanom na osnovu debljine karotidne intima medije (CIMT)) su randomizovani u grupu koja je dobijala rosuvastatin od 40 mg jednom dnevno ili placebo grupu, tokom 2 godine. Rosuvastatin je značajno usporio stopu progresije maksimalne CIMT vrijednosti (na 12 tačaka na karotidnoj arteriji) u odnosu na placebo, za -0,0145 mm godišnje [95% interval povjerenja -0,0196, -0,0093; p&lt;0,0001]. Promjena u odnosu na početne vrijednosti je bila -0,0014 mm godišnje (-0,12% godišnje (nije značajna)) pri primjeni rosuvastatina, u poređenju sa progresijom od +0,0131 mm godišnje (1,12% godišnje (p&lt;0,0001) kod placeba. Nije dokazana direktna povezanost između smanjenja vrijednosti CIMT i smanjenja rizika od pojave kardiovaskularnih događaja. Populacija ispitanika iz METEOR studije ima nizak rizik od pojave koronarne bolesti srca i ne predstavlja ciljnu populaciju za rosuvastatin od 40 mg. Doza od 40 mg treba da se propisuje samo pacijentima sa teškom hiperholesterolemijom koji imaju visok kardiovaskularni rizik (vidjeti dio 4.2).</w:t>
      </w:r>
    </w:p>
    <w:p w14:paraId="7454A127"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U studiji „Opravdanost upotrebe statina u primarnoj prevenciji: Intervencijska studija procjene rosuvastatina“ (JUPITER), vršena je procjena uticaja rosuvastatina na pojavu većih kardiovaskularnih događaja  kod 17.802 muškaraca (50 godina ili više) i žena (60 godina ili više).</w:t>
      </w:r>
    </w:p>
    <w:p w14:paraId="6DB75BF6"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Ispitanici su randomizirani u grupu koja je primala placebo (n=8901) ili u grupu koja je primala 20 mg rosuvastatina jednom dnevno (n=8901) i praćeni su prosječno 2 godine. Koncentracija LDL-holesterola u grupi koja je primala rosuvastatin se smanjila za 45 % (p&lt;0,001) u poređenju sa grupom koja je primala placebo.</w:t>
      </w:r>
    </w:p>
    <w:p w14:paraId="2E4FE3E1" w14:textId="77777777" w:rsidR="00783431" w:rsidRPr="009C458E" w:rsidRDefault="00EF7585" w:rsidP="009C458E">
      <w:pPr>
        <w:widowControl w:val="0"/>
        <w:spacing w:line="240" w:lineRule="auto"/>
        <w:jc w:val="both"/>
        <w:rPr>
          <w:szCs w:val="22"/>
          <w:lang w:val="sr-Latn-ME" w:eastAsia="hr-HR"/>
        </w:rPr>
      </w:pPr>
      <w:r w:rsidRPr="009C458E">
        <w:rPr>
          <w:bCs/>
          <w:szCs w:val="22"/>
          <w:lang w:val="sr-Latn-ME"/>
        </w:rPr>
        <w:t xml:space="preserve"> </w:t>
      </w:r>
    </w:p>
    <w:p w14:paraId="49E5FDCA"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 xml:space="preserve">U </w:t>
      </w:r>
      <w:r w:rsidRPr="009C458E">
        <w:rPr>
          <w:i/>
          <w:iCs/>
          <w:color w:val="000000"/>
          <w:szCs w:val="22"/>
          <w:lang w:val="sr-Latn-ME"/>
        </w:rPr>
        <w:t>post hoc</w:t>
      </w:r>
      <w:r w:rsidRPr="009C458E">
        <w:rPr>
          <w:szCs w:val="22"/>
          <w:lang w:val="sr-Latn-ME" w:eastAsia="hr-HR"/>
        </w:rPr>
        <w:t xml:space="preserve"> analizi podgrupe ispitanika sa visokim rizikom, sa početnom procjenom rizika prema Framingamskoj ljestvici više od 20 % (1.558 ispitanika), ustanovljeno je značajno smanjenje kombinovanog ishoda kardiovaskularne smrti, moždanog udara i infarkta miokarda (p = 0,028) pri primjeni rosuvastatina u poređenju s placebom. Smanjenje apsolutnog rizika izraženo kao stopa događaja na 1000 pacijenata bilo je 8,8. Ukupni mortalitet se u toj grupi sa velikim rizikom nije promijenio (p = 0,193). U </w:t>
      </w:r>
      <w:r w:rsidRPr="009C458E">
        <w:rPr>
          <w:i/>
          <w:iCs/>
          <w:color w:val="000000"/>
          <w:szCs w:val="22"/>
          <w:lang w:val="sr-Latn-ME"/>
        </w:rPr>
        <w:t>post hoc</w:t>
      </w:r>
      <w:r w:rsidRPr="009C458E">
        <w:rPr>
          <w:szCs w:val="22"/>
          <w:lang w:val="sr-Latn-ME" w:eastAsia="hr-HR"/>
        </w:rPr>
        <w:t xml:space="preserve"> analizi podgrupe ispitanika sa visokim rizikom (ukupno 9302 ispitanika) sa polaznom ocjenom rizika SCORE 5 % ili više (zbog uključivanja ispitanika starijih od 65 godina) nije došlo do statistički značajnog smanjivanja kombinovanog ishoda kardiovaskularne smrti, moždanog udara i infarkta miokarda (p = 0,0003) pri primjeni rosuvastatina u poređenju s placebom. Redukcija apsolutnog rizika izražena kao stopa događaja na 1000 pacijenata bila je 5,1. Ukupni mortalitet u ovoj grupi sa visokim rizikom nije se promijenio (p = 0,076).</w:t>
      </w:r>
    </w:p>
    <w:p w14:paraId="1745FA10" w14:textId="77777777" w:rsidR="00783431" w:rsidRPr="009C458E" w:rsidRDefault="00783431" w:rsidP="009C458E">
      <w:pPr>
        <w:widowControl w:val="0"/>
        <w:spacing w:line="240" w:lineRule="auto"/>
        <w:jc w:val="both"/>
        <w:rPr>
          <w:szCs w:val="22"/>
          <w:lang w:val="sr-Latn-ME" w:eastAsia="hr-HR"/>
        </w:rPr>
      </w:pPr>
    </w:p>
    <w:p w14:paraId="7296FCD2"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U studiji JUPITER, 6,6 % ispitanika koji su primali rosuvastatin i 6,2 % onih koji su primali placebo, prekinulo je terapiju zbog neželjenih dejstava. Najčešća neželjena dejstva koja su uzrokovala prekid liječenja bila su: mijalgija (0,3 % rosuvastatin, 0,2 % placebo), bolovi u abdomenu (0,03 % rosuvastatin, 0,02 % placebo) i osip (0,02 % rosuvastatin, 0,03 % placebo). Najčešća neželjena dejstva čija je stopa veća ili jednaka onoj u placebo grupi su bila: infekcije urinarnog trakta (8,7 % rosuvastatin, 8,6 % placebo), nazofaringitis (7,6 % rosuvastatin, 7,2 % placebo), bolovi u leđima (7,6 % rosuvastatin, 6,9 % placebo) i mijalgija (7,6 % rosuvastatin, 6,6 % placebo).</w:t>
      </w:r>
    </w:p>
    <w:p w14:paraId="256DE94B" w14:textId="2901DE96" w:rsidR="00783431" w:rsidRDefault="00783431" w:rsidP="009C458E">
      <w:pPr>
        <w:widowControl w:val="0"/>
        <w:spacing w:line="240" w:lineRule="auto"/>
        <w:rPr>
          <w:szCs w:val="22"/>
          <w:lang w:val="sr-Latn-ME" w:eastAsia="hr-HR"/>
        </w:rPr>
      </w:pPr>
    </w:p>
    <w:p w14:paraId="47C4F097" w14:textId="37D7D455" w:rsidR="005B0C54" w:rsidRDefault="005B0C54" w:rsidP="009C458E">
      <w:pPr>
        <w:widowControl w:val="0"/>
        <w:spacing w:line="240" w:lineRule="auto"/>
        <w:rPr>
          <w:szCs w:val="22"/>
          <w:lang w:val="sr-Latn-ME" w:eastAsia="hr-HR"/>
        </w:rPr>
      </w:pPr>
    </w:p>
    <w:p w14:paraId="6DF98BF4" w14:textId="77777777" w:rsidR="005B0C54" w:rsidRPr="009C458E" w:rsidRDefault="005B0C54" w:rsidP="009C458E">
      <w:pPr>
        <w:widowControl w:val="0"/>
        <w:spacing w:line="240" w:lineRule="auto"/>
        <w:rPr>
          <w:szCs w:val="22"/>
          <w:lang w:val="sr-Latn-ME" w:eastAsia="hr-HR"/>
        </w:rPr>
      </w:pPr>
    </w:p>
    <w:p w14:paraId="049BB665" w14:textId="77777777" w:rsidR="00783431" w:rsidRPr="009C458E" w:rsidRDefault="00EF7585" w:rsidP="009C458E">
      <w:pPr>
        <w:widowControl w:val="0"/>
        <w:spacing w:line="240" w:lineRule="auto"/>
        <w:rPr>
          <w:i/>
          <w:iCs/>
          <w:color w:val="000000"/>
          <w:szCs w:val="22"/>
          <w:lang w:val="sr-Latn-ME" w:eastAsia="hr-HR"/>
        </w:rPr>
      </w:pPr>
      <w:r w:rsidRPr="009C458E">
        <w:rPr>
          <w:i/>
          <w:iCs/>
          <w:color w:val="000000"/>
          <w:szCs w:val="22"/>
          <w:lang w:val="sr-Latn-ME" w:eastAsia="hr-HR"/>
        </w:rPr>
        <w:lastRenderedPageBreak/>
        <w:t>Pedijatrijska populacija</w:t>
      </w:r>
    </w:p>
    <w:p w14:paraId="64B0F37E" w14:textId="77777777" w:rsidR="00783431" w:rsidRPr="009C458E" w:rsidRDefault="00783431" w:rsidP="009C458E">
      <w:pPr>
        <w:widowControl w:val="0"/>
        <w:spacing w:line="240" w:lineRule="auto"/>
        <w:rPr>
          <w:b/>
          <w:bCs/>
          <w:szCs w:val="22"/>
          <w:lang w:val="sr-Latn-ME" w:eastAsia="hr-HR"/>
        </w:rPr>
      </w:pPr>
    </w:p>
    <w:p w14:paraId="737A0874"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U dvostruko slijepoj, randomizovanoj multicentričnoj, placebo kontrolisanoj 12-nedjeljnoj studiji (n = 176, 97 dječaka i 79 djevojčica) praćenoj 40-nedjeljnom otvorenom fazom sa titriranjem doze rosuvastatina (n = 173, 96 dječaka i 77 djevojčica), pacijenti uzrasta  od 10 do 17 godina (sa stepenom od II do V prema Taneru, djevojčice kod kojih je prošlo najmanje 1 godina od prve menstruacije) sa heterozigotnom porodičnom hiperholesterolemijom primali  su 5, 10 ili 20 mg rosuvastatina ili placeba dnevno 12 nedjelja, a zatim su svi primali rosuvastatin svaki dan 40 nedjelja. Kod uključivanja u studiju, približno 30 % pacijenata bilo je uzrasta od 10 do 13 godina, a raspodjela po stepenima prema Taneru bila je: 17 % II stepena, približno 18 % III, približno 40 % IV i približno 25 % V.</w:t>
      </w:r>
    </w:p>
    <w:p w14:paraId="2BA3489F" w14:textId="77777777" w:rsidR="00783431" w:rsidRPr="009C458E" w:rsidRDefault="00783431" w:rsidP="009C458E">
      <w:pPr>
        <w:widowControl w:val="0"/>
        <w:spacing w:line="240" w:lineRule="auto"/>
        <w:jc w:val="both"/>
        <w:rPr>
          <w:szCs w:val="22"/>
          <w:lang w:val="sr-Latn-ME" w:eastAsia="hr-HR"/>
        </w:rPr>
      </w:pPr>
    </w:p>
    <w:p w14:paraId="3225C69E"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Nivo LDL-holesterola se kod pacijenata koji su primali 5 mg rosuvastatina snizio za 38,3 %, sa 10 mg za 44,6 %, i sa 20 mg za 50,0 %, u poređenju sa 0,7 % kod pacijenata koji su primali placebo.</w:t>
      </w:r>
    </w:p>
    <w:p w14:paraId="6E41607B" w14:textId="77777777" w:rsidR="00783431" w:rsidRPr="009C458E" w:rsidRDefault="00783431" w:rsidP="009C458E">
      <w:pPr>
        <w:widowControl w:val="0"/>
        <w:spacing w:line="240" w:lineRule="auto"/>
        <w:jc w:val="both"/>
        <w:rPr>
          <w:szCs w:val="22"/>
          <w:lang w:val="sr-Latn-ME" w:eastAsia="hr-HR"/>
        </w:rPr>
      </w:pPr>
    </w:p>
    <w:p w14:paraId="5D1F3AA7" w14:textId="219DD4F2" w:rsidR="00783431" w:rsidRPr="009C458E" w:rsidRDefault="00EF7585" w:rsidP="009C458E">
      <w:pPr>
        <w:widowControl w:val="0"/>
        <w:spacing w:line="240" w:lineRule="auto"/>
        <w:jc w:val="both"/>
        <w:rPr>
          <w:szCs w:val="22"/>
          <w:lang w:val="sr-Latn-ME" w:eastAsia="hr-HR"/>
        </w:rPr>
      </w:pPr>
      <w:r w:rsidRPr="009C458E">
        <w:rPr>
          <w:szCs w:val="22"/>
          <w:lang w:val="sr-Latn-ME" w:eastAsia="hr-HR"/>
        </w:rPr>
        <w:t>Na kraju 40-nedjeljnog otvorenog titriranja doze do postizanja ciljne vrijednosti do maksimalnih 20 mg jednom dnevno, 70 od 173 pacijenta (40,5 %) postiglo je ciljne vrijednosti LDL- holesterola manje od 2,8 mmol/</w:t>
      </w:r>
      <w:r w:rsidR="007B2B84">
        <w:rPr>
          <w:szCs w:val="22"/>
          <w:lang w:val="sr-Latn-ME" w:eastAsia="hr-HR"/>
        </w:rPr>
        <w:t>l</w:t>
      </w:r>
      <w:r w:rsidRPr="009C458E">
        <w:rPr>
          <w:szCs w:val="22"/>
          <w:lang w:val="sr-Latn-ME" w:eastAsia="hr-HR"/>
        </w:rPr>
        <w:t>.</w:t>
      </w:r>
    </w:p>
    <w:p w14:paraId="121A0F22" w14:textId="77777777" w:rsidR="00783431" w:rsidRPr="009C458E" w:rsidRDefault="00783431" w:rsidP="009C458E">
      <w:pPr>
        <w:widowControl w:val="0"/>
        <w:spacing w:line="240" w:lineRule="auto"/>
        <w:jc w:val="both"/>
        <w:rPr>
          <w:szCs w:val="22"/>
          <w:lang w:val="sr-Latn-ME" w:eastAsia="hr-HR"/>
        </w:rPr>
      </w:pPr>
    </w:p>
    <w:p w14:paraId="0CC34580"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Nakon 52 nedjelje terapije, u studiji nije primijećen uticaj na rast, tjelesnu masu, ITM ili polnu zrelost (vidjeti dio 4.4). Ovo ispitivanje (n = 176) nije bilo adekvatno za poređenje rijetkih neželjenih dejstava lijeka.</w:t>
      </w:r>
    </w:p>
    <w:p w14:paraId="3A4DF12E" w14:textId="77777777" w:rsidR="00783431" w:rsidRPr="009C458E" w:rsidRDefault="00783431" w:rsidP="009C458E">
      <w:pPr>
        <w:widowControl w:val="0"/>
        <w:spacing w:line="240" w:lineRule="auto"/>
        <w:ind w:right="-483"/>
        <w:rPr>
          <w:szCs w:val="22"/>
          <w:lang w:val="sr-Latn-ME"/>
        </w:rPr>
      </w:pPr>
    </w:p>
    <w:p w14:paraId="5B2A3598" w14:textId="77777777" w:rsidR="00783431" w:rsidRPr="009C458E" w:rsidRDefault="00EF7585" w:rsidP="009C458E">
      <w:pPr>
        <w:widowControl w:val="0"/>
        <w:spacing w:line="240" w:lineRule="auto"/>
        <w:jc w:val="both"/>
        <w:rPr>
          <w:szCs w:val="22"/>
          <w:lang w:val="sr-Latn-ME"/>
        </w:rPr>
      </w:pPr>
      <w:r w:rsidRPr="009C458E">
        <w:rPr>
          <w:szCs w:val="22"/>
          <w:lang w:val="sr-Latn-ME"/>
        </w:rPr>
        <w:t xml:space="preserve">Rosuvastatin je takođe ispitivan u dvogodišnjoj, otvorenoj studiji titracije do ciljnih vrijednosti, u kojoj je učestvovalo 198 djece sa heterozigotnom porodičnom hiperholesterolemijom uzrasta od 6 do 17 godina (88 dječaka i 110 djevojčica Taner stadijuma &lt; II-V). Početna doza za sve pacijente bila je 5 mg rosuvastatina jednom dnevno. Kod pacijenata uzrasta od 6 do 9 godina (n = 64) doza se mogla titrirati do maksimalne doze od 10 mg jednom dnevno, a kod pacijenata uzrasta od 10 do 17 godina (n = 134) do maksimalne doze od 20 mg jednom dnevno. </w:t>
      </w:r>
    </w:p>
    <w:p w14:paraId="7D56F7C9" w14:textId="77777777" w:rsidR="00783431" w:rsidRPr="009C458E" w:rsidRDefault="00783431" w:rsidP="009C458E">
      <w:pPr>
        <w:widowControl w:val="0"/>
        <w:spacing w:line="240" w:lineRule="auto"/>
        <w:jc w:val="both"/>
        <w:rPr>
          <w:szCs w:val="22"/>
          <w:lang w:val="sr-Latn-ME"/>
        </w:rPr>
      </w:pPr>
    </w:p>
    <w:p w14:paraId="0C6CC59F" w14:textId="25E4E1B9" w:rsidR="00783431" w:rsidRPr="009C458E" w:rsidRDefault="00EF7585" w:rsidP="009C458E">
      <w:pPr>
        <w:widowControl w:val="0"/>
        <w:spacing w:line="240" w:lineRule="auto"/>
        <w:jc w:val="both"/>
        <w:rPr>
          <w:szCs w:val="22"/>
          <w:lang w:val="sr-Latn-ME"/>
        </w:rPr>
      </w:pPr>
      <w:r w:rsidRPr="009C458E">
        <w:rPr>
          <w:szCs w:val="22"/>
          <w:lang w:val="sr-Latn-ME"/>
        </w:rPr>
        <w:t>Nakon 24 mjeseca terapije rosuvastatinom, srednje procentno smanjenje LDL-holesterola u odnosu na početnu vrijednost, računato metodom najmanjih kvadrata, bilo je -43% (početna vrijednost: 236 mg</w:t>
      </w:r>
      <w:r w:rsidR="009C458E">
        <w:rPr>
          <w:szCs w:val="22"/>
          <w:lang w:val="sr-Latn-ME"/>
        </w:rPr>
        <w:t>/dl</w:t>
      </w:r>
      <w:r w:rsidRPr="009C458E">
        <w:rPr>
          <w:szCs w:val="22"/>
          <w:lang w:val="sr-Latn-ME"/>
        </w:rPr>
        <w:t>, 24. mjesec: 133 mg</w:t>
      </w:r>
      <w:r w:rsidR="009C458E">
        <w:rPr>
          <w:szCs w:val="22"/>
          <w:lang w:val="sr-Latn-ME"/>
        </w:rPr>
        <w:t>/dl</w:t>
      </w:r>
      <w:r w:rsidRPr="009C458E">
        <w:rPr>
          <w:szCs w:val="22"/>
          <w:lang w:val="sr-Latn-ME"/>
        </w:rPr>
        <w:t>). Za svaku uzrastnu grupu, srednje procentno smanjenje LDL-holesterola u odnosu na početnu vrijednost bilo je: -43% u uzrastnoj grupi 6 do &lt; 10 godina (početna vrijednost: 234 mg</w:t>
      </w:r>
      <w:r w:rsidR="009C458E">
        <w:rPr>
          <w:szCs w:val="22"/>
          <w:lang w:val="sr-Latn-ME"/>
        </w:rPr>
        <w:t>/dl</w:t>
      </w:r>
      <w:r w:rsidRPr="009C458E">
        <w:rPr>
          <w:szCs w:val="22"/>
          <w:lang w:val="sr-Latn-ME"/>
        </w:rPr>
        <w:t>, 24. mjesec: 124 mg</w:t>
      </w:r>
      <w:r w:rsidR="009C458E">
        <w:rPr>
          <w:szCs w:val="22"/>
          <w:lang w:val="sr-Latn-ME"/>
        </w:rPr>
        <w:t>/dl</w:t>
      </w:r>
      <w:r w:rsidRPr="009C458E">
        <w:rPr>
          <w:szCs w:val="22"/>
          <w:lang w:val="sr-Latn-ME"/>
        </w:rPr>
        <w:t>), -45% u uzrastsnoj grupi 10 do &lt;14 godina (početna vrijednost: 234 mg</w:t>
      </w:r>
      <w:r w:rsidR="009C458E">
        <w:rPr>
          <w:szCs w:val="22"/>
          <w:lang w:val="sr-Latn-ME"/>
        </w:rPr>
        <w:t>/dl</w:t>
      </w:r>
      <w:r w:rsidRPr="009C458E">
        <w:rPr>
          <w:szCs w:val="22"/>
          <w:lang w:val="sr-Latn-ME"/>
        </w:rPr>
        <w:t>, 24. mjesec: 124 mg</w:t>
      </w:r>
      <w:r w:rsidR="009C458E">
        <w:rPr>
          <w:szCs w:val="22"/>
          <w:lang w:val="sr-Latn-ME"/>
        </w:rPr>
        <w:t>/dl</w:t>
      </w:r>
      <w:r w:rsidRPr="009C458E">
        <w:rPr>
          <w:szCs w:val="22"/>
          <w:lang w:val="sr-Latn-ME"/>
        </w:rPr>
        <w:t>) i -35% u uzrastnoj grupi 14 do &lt;18 godina (početna vrijednost: 241mg</w:t>
      </w:r>
      <w:r w:rsidR="009C458E">
        <w:rPr>
          <w:szCs w:val="22"/>
          <w:lang w:val="sr-Latn-ME"/>
        </w:rPr>
        <w:t>/dl</w:t>
      </w:r>
      <w:r w:rsidRPr="009C458E">
        <w:rPr>
          <w:szCs w:val="22"/>
          <w:lang w:val="sr-Latn-ME"/>
        </w:rPr>
        <w:t>, 24. mjesec: 153 mg</w:t>
      </w:r>
      <w:r w:rsidR="009C458E">
        <w:rPr>
          <w:szCs w:val="22"/>
          <w:lang w:val="sr-Latn-ME"/>
        </w:rPr>
        <w:t>/dl</w:t>
      </w:r>
      <w:r w:rsidRPr="009C458E">
        <w:rPr>
          <w:szCs w:val="22"/>
          <w:lang w:val="sr-Latn-ME"/>
        </w:rPr>
        <w:t>).</w:t>
      </w:r>
    </w:p>
    <w:p w14:paraId="43E611F2" w14:textId="77777777" w:rsidR="00783431" w:rsidRPr="009C458E" w:rsidRDefault="00783431" w:rsidP="009C458E">
      <w:pPr>
        <w:widowControl w:val="0"/>
        <w:spacing w:line="240" w:lineRule="auto"/>
        <w:jc w:val="both"/>
        <w:rPr>
          <w:szCs w:val="22"/>
          <w:lang w:val="sr-Latn-ME"/>
        </w:rPr>
      </w:pPr>
    </w:p>
    <w:p w14:paraId="6C4B38B1" w14:textId="77777777" w:rsidR="00783431" w:rsidRPr="009C458E" w:rsidRDefault="00EF7585" w:rsidP="009C458E">
      <w:pPr>
        <w:widowControl w:val="0"/>
        <w:spacing w:line="240" w:lineRule="auto"/>
        <w:jc w:val="both"/>
        <w:rPr>
          <w:szCs w:val="22"/>
          <w:lang w:val="sr-Latn-ME"/>
        </w:rPr>
      </w:pPr>
      <w:r w:rsidRPr="009C458E">
        <w:rPr>
          <w:szCs w:val="22"/>
          <w:lang w:val="sr-Latn-ME"/>
        </w:rPr>
        <w:t>Primjenom rosuvastatina u dozi od 5 mg, 10 mg i 20 mg ostvarena je i statistički značajna promjena u odnosu na početnu vrijednost za sljedeće sekundarne lipidne i lipoproteinske promjenljive: HDL-holesterol, ukupni holesterol, ne-HDL-holesterol, LDL-holesterol/HDL-holesterol, ukupni holesterol/HDL-holesterol, trigliceridi/HDL-holesterol, ne-HDL-holesterol/HDL-holesterol, ApoB, ApoB/ApoA-1. Svaka od ovih promjena bila je u smjeru poboljšanja lipidnog odgovora i održala se tokom 2 godine.</w:t>
      </w:r>
    </w:p>
    <w:p w14:paraId="1CCADEF5" w14:textId="77777777" w:rsidR="00783431" w:rsidRPr="009C458E" w:rsidRDefault="00783431" w:rsidP="009C458E">
      <w:pPr>
        <w:widowControl w:val="0"/>
        <w:spacing w:line="240" w:lineRule="auto"/>
        <w:jc w:val="both"/>
        <w:rPr>
          <w:szCs w:val="22"/>
          <w:lang w:val="sr-Latn-ME"/>
        </w:rPr>
      </w:pPr>
    </w:p>
    <w:p w14:paraId="2DD80BD6" w14:textId="77777777" w:rsidR="00783431" w:rsidRPr="009C458E" w:rsidRDefault="00EF7585" w:rsidP="009C458E">
      <w:pPr>
        <w:widowControl w:val="0"/>
        <w:spacing w:line="240" w:lineRule="auto"/>
        <w:jc w:val="both"/>
        <w:rPr>
          <w:szCs w:val="22"/>
          <w:lang w:val="sr-Latn-ME"/>
        </w:rPr>
      </w:pPr>
      <w:r w:rsidRPr="009C458E">
        <w:rPr>
          <w:szCs w:val="22"/>
          <w:lang w:val="sr-Latn-ME"/>
        </w:rPr>
        <w:t>Nakon 24 mjeseca liječenja nije uočen uticaj na rast, tjelesnu masu, BMI ili polno sazrijevanje (vidjeti dio 4.4).</w:t>
      </w:r>
    </w:p>
    <w:p w14:paraId="544AD85F" w14:textId="77777777" w:rsidR="00783431" w:rsidRPr="009C458E" w:rsidRDefault="00783431" w:rsidP="009C458E">
      <w:pPr>
        <w:widowControl w:val="0"/>
        <w:spacing w:line="240" w:lineRule="auto"/>
        <w:jc w:val="both"/>
        <w:rPr>
          <w:szCs w:val="22"/>
          <w:lang w:val="sr-Latn-ME"/>
        </w:rPr>
      </w:pPr>
    </w:p>
    <w:p w14:paraId="565BA73A" w14:textId="77777777" w:rsidR="00783431" w:rsidRPr="009C458E" w:rsidRDefault="00EF7585" w:rsidP="009C458E">
      <w:pPr>
        <w:widowControl w:val="0"/>
        <w:spacing w:line="240" w:lineRule="auto"/>
        <w:jc w:val="both"/>
        <w:rPr>
          <w:szCs w:val="22"/>
          <w:lang w:val="sr-Latn-ME"/>
        </w:rPr>
      </w:pPr>
      <w:r w:rsidRPr="009C458E">
        <w:rPr>
          <w:szCs w:val="22"/>
          <w:lang w:val="sr-Latn-ME"/>
        </w:rPr>
        <w:t>Rosuvastatin je ispitivan u dvostruko slijepoj, randomizovanoj, multicentričnoj, placebo kontrolisanoj ukrštenoj studiji (engl. cross-over) u dozi od 20 mg jedanput dnevno u poređenju sa placebom, kod 14 djece i adolescenata (uzrasta od 6 do 17 godina) sa homozigotnom porodičnom hiperholesterolemijom. Ispitivanje je uključivalo aktivnu uvodnu dijetalnu fazu u trajanju od 4 nedjelje, tokom koje su pacijenti liječeni rosuvastatinom u dozi od 10 mg, ukrštenu fazu koja se sastojala od 6-nedjeljnog perioda liječenja rosuvastatinom u dozi od 20 mg, kojem je prethodio ili nakon kojeg je slijedio 6-nedjeljni period liječenja placebom, zatim fazu održavanja u trajanju od 12 nedjelja tokom koje su svi pacijenti liječeni rosuvastatinom u dozi od 20 mg. Pacijenti koji su pri uključivanju u ispitivanje bili liječeni ezetimibom ili bili na aferezi, nastavili su to liječenje tokom cijelog ispitivanja.</w:t>
      </w:r>
    </w:p>
    <w:p w14:paraId="152B396F" w14:textId="77777777" w:rsidR="00783431" w:rsidRPr="009C458E" w:rsidRDefault="00783431" w:rsidP="009C458E">
      <w:pPr>
        <w:widowControl w:val="0"/>
        <w:spacing w:line="240" w:lineRule="auto"/>
        <w:jc w:val="both"/>
        <w:rPr>
          <w:szCs w:val="22"/>
          <w:lang w:val="sr-Latn-ME"/>
        </w:rPr>
      </w:pPr>
    </w:p>
    <w:p w14:paraId="3647173D" w14:textId="308D4E07" w:rsidR="00783431" w:rsidRPr="009C458E" w:rsidRDefault="00EF7585" w:rsidP="009C458E">
      <w:pPr>
        <w:widowControl w:val="0"/>
        <w:spacing w:line="240" w:lineRule="auto"/>
        <w:jc w:val="both"/>
        <w:rPr>
          <w:color w:val="000000"/>
          <w:szCs w:val="22"/>
          <w:lang w:val="sr-Latn-ME"/>
        </w:rPr>
      </w:pPr>
      <w:r w:rsidRPr="009C458E">
        <w:rPr>
          <w:szCs w:val="22"/>
          <w:lang w:val="sr-Latn-ME"/>
        </w:rPr>
        <w:lastRenderedPageBreak/>
        <w:t>Statistički značajna (p=0,005) redukcija nivoa LDL holesterola (22,3%, 85,4 mg</w:t>
      </w:r>
      <w:r w:rsidR="009C458E">
        <w:rPr>
          <w:szCs w:val="22"/>
          <w:lang w:val="sr-Latn-ME"/>
        </w:rPr>
        <w:t>/dl</w:t>
      </w:r>
      <w:r w:rsidRPr="009C458E">
        <w:rPr>
          <w:szCs w:val="22"/>
          <w:lang w:val="sr-Latn-ME"/>
        </w:rPr>
        <w:t xml:space="preserve"> ili 2,2 mmol/l) uočena je nakon 6 nedjelja liječenja rosuvastatinom u dozi od 20 mg, u poređenju sa placebom. Uočene su statistički značajne redukcije ukupnog holesterola (20,1%, p=0,003), ne-HDL holesterola (22,9%, p=0,003), i ApoB-a (17,1%, p=0,024). Takođe su uočene redukcije triglicerida, LDL holesterola/HDL holesterola, ukupnog holesterola/HDL holesterola, ne-HDL holesterola/HDL holesterola, te ApoB/ApoA-1 nakon 6 nedjelja liječenja rosuvastatinom u dozi od 20 mg, u poređenju sa placebom. Redukcija LDL holesterola nakon 6 nedjelja liječenja rosuvastatinom u dozi od 20 mg, koji je slijedio nakon 6 nedjelja liječenja placebom, održana je i tokom 12 nedjelja kontinuiranog liječenja. </w:t>
      </w:r>
      <w:r w:rsidRPr="009C458E">
        <w:rPr>
          <w:color w:val="000000"/>
          <w:szCs w:val="22"/>
          <w:lang w:val="sr-Latn-ME"/>
        </w:rPr>
        <w:t>Kod jednog pacijenta došlo je do dodatnog smanjenja vrijednost LDL holesterola (8,0%), ukupnog holesterola (6,7%) i ne-HDL holesterola (7,4%) nakon 6 nedjelja liječenja sa 40 mg rosuvastatina nakon povećanja doze.</w:t>
      </w:r>
    </w:p>
    <w:p w14:paraId="605356AD" w14:textId="77777777" w:rsidR="00783431" w:rsidRPr="009C458E" w:rsidRDefault="00783431" w:rsidP="009C458E">
      <w:pPr>
        <w:widowControl w:val="0"/>
        <w:spacing w:line="240" w:lineRule="auto"/>
        <w:jc w:val="both"/>
        <w:rPr>
          <w:color w:val="000000"/>
          <w:szCs w:val="22"/>
          <w:lang w:val="sr-Latn-ME"/>
        </w:rPr>
      </w:pPr>
    </w:p>
    <w:p w14:paraId="78310AAE" w14:textId="77777777" w:rsidR="00783431" w:rsidRPr="009C458E" w:rsidRDefault="00EF7585" w:rsidP="009C458E">
      <w:pPr>
        <w:widowControl w:val="0"/>
        <w:spacing w:line="240" w:lineRule="auto"/>
        <w:jc w:val="both"/>
        <w:rPr>
          <w:color w:val="000000"/>
          <w:szCs w:val="22"/>
          <w:lang w:val="sr-Latn-ME"/>
        </w:rPr>
      </w:pPr>
      <w:r w:rsidRPr="009C458E">
        <w:rPr>
          <w:color w:val="000000"/>
          <w:szCs w:val="22"/>
          <w:lang w:val="sr-Latn-ME"/>
        </w:rPr>
        <w:t>U otvorenoj produženoj fazi liječenja sa 20 mg rosuvastatina do 90 nedjelja kod 9 od tih pacijenata se smanjenje LDL holesterola održalo u rasponu od -12,1% do -21,3%.</w:t>
      </w:r>
    </w:p>
    <w:p w14:paraId="0C739B44" w14:textId="77777777" w:rsidR="00783431" w:rsidRPr="009C458E" w:rsidRDefault="00783431" w:rsidP="009C458E">
      <w:pPr>
        <w:widowControl w:val="0"/>
        <w:spacing w:line="240" w:lineRule="auto"/>
        <w:jc w:val="both"/>
        <w:rPr>
          <w:szCs w:val="22"/>
          <w:lang w:val="sr-Latn-ME"/>
        </w:rPr>
      </w:pPr>
    </w:p>
    <w:p w14:paraId="4A184277" w14:textId="77777777" w:rsidR="00783431" w:rsidRPr="009C458E" w:rsidRDefault="00EF7585" w:rsidP="009C458E">
      <w:pPr>
        <w:widowControl w:val="0"/>
        <w:spacing w:line="240" w:lineRule="auto"/>
        <w:jc w:val="both"/>
        <w:rPr>
          <w:szCs w:val="22"/>
          <w:lang w:val="sr-Latn-ME"/>
        </w:rPr>
      </w:pPr>
      <w:r w:rsidRPr="009C458E">
        <w:rPr>
          <w:szCs w:val="22"/>
          <w:lang w:val="sr-Latn-ME"/>
        </w:rPr>
        <w:t>Kod 7 pacijenata dječjeg i adolescentskog uzrasta prikladnog za procjenu (uzrast od 8 do 17 godina) sa homozigotnom porodičnom hiperholesterolemijom, koji su učestvovali u otvorenom ispitivanju po ubrzanom planu titriranja doze, procenat redukcije LDL holesterola (21,0%), ukupnog holesterola (19,2%) i ne-HDL holesterola (21,0%) nakon 6 nedjelja liječenja rosuvastatinom u dozi od 20 mg, u odnosu na početnu vrijednost, bio je konzistentan sa onim uočenim u gore spomenutom ispitivanju kod djece i adolescenata sa homozigotnom porodičnom hiperholesterolemijom.</w:t>
      </w:r>
    </w:p>
    <w:p w14:paraId="1FBAA301" w14:textId="77777777" w:rsidR="00783431" w:rsidRPr="009C458E" w:rsidRDefault="00783431" w:rsidP="009C458E">
      <w:pPr>
        <w:widowControl w:val="0"/>
        <w:spacing w:line="240" w:lineRule="auto"/>
        <w:jc w:val="both"/>
        <w:rPr>
          <w:szCs w:val="22"/>
          <w:lang w:val="sr-Latn-ME"/>
        </w:rPr>
      </w:pPr>
    </w:p>
    <w:p w14:paraId="560C13AF" w14:textId="77777777" w:rsidR="00783431" w:rsidRPr="009C458E" w:rsidRDefault="00EF7585" w:rsidP="009C458E">
      <w:pPr>
        <w:widowControl w:val="0"/>
        <w:spacing w:line="240" w:lineRule="auto"/>
        <w:jc w:val="both"/>
        <w:rPr>
          <w:szCs w:val="22"/>
          <w:lang w:val="sr-Latn-ME"/>
        </w:rPr>
      </w:pPr>
      <w:r w:rsidRPr="009C458E">
        <w:rPr>
          <w:szCs w:val="22"/>
          <w:lang w:val="sr-Latn-ME"/>
        </w:rPr>
        <w:t>Evropska agencija za ljekove izuzela je od obaveze podnošenje rezultata ispitivanja referentnog lijeka koji sadrži rosuvastatin u svim podgrupama pedijatrijske populacije u liječenju homozigotne porodične hiperholesterolemije, primarne kombinovane (mješovite) dislipidemije i u prevenciji kardiovaskularnih događaja (vidjeti dio 4.2 za primjenu u pedijatriji).</w:t>
      </w:r>
    </w:p>
    <w:p w14:paraId="285C14DD" w14:textId="77777777" w:rsidR="00783431" w:rsidRPr="009C458E" w:rsidRDefault="00783431" w:rsidP="009C458E">
      <w:pPr>
        <w:widowControl w:val="0"/>
        <w:spacing w:line="240" w:lineRule="auto"/>
        <w:jc w:val="both"/>
        <w:rPr>
          <w:szCs w:val="22"/>
          <w:lang w:val="sr-Latn-ME"/>
        </w:rPr>
      </w:pPr>
    </w:p>
    <w:p w14:paraId="6F993886" w14:textId="77777777" w:rsidR="00783431" w:rsidRPr="009C458E" w:rsidRDefault="00EF7585" w:rsidP="009C458E">
      <w:pPr>
        <w:widowControl w:val="0"/>
        <w:spacing w:line="240" w:lineRule="auto"/>
        <w:ind w:left="567" w:hanging="567"/>
        <w:outlineLvl w:val="0"/>
        <w:rPr>
          <w:b/>
          <w:bCs/>
          <w:szCs w:val="22"/>
          <w:lang w:val="sr-Latn-ME"/>
        </w:rPr>
      </w:pPr>
      <w:r w:rsidRPr="009C458E">
        <w:rPr>
          <w:b/>
          <w:szCs w:val="22"/>
          <w:lang w:val="sr-Latn-ME"/>
        </w:rPr>
        <w:t>5.2</w:t>
      </w:r>
      <w:r w:rsidRPr="009C458E">
        <w:rPr>
          <w:b/>
          <w:szCs w:val="22"/>
          <w:lang w:val="sr-Latn-ME"/>
        </w:rPr>
        <w:tab/>
      </w:r>
      <w:r w:rsidRPr="009C458E">
        <w:rPr>
          <w:b/>
          <w:bCs/>
          <w:szCs w:val="22"/>
          <w:lang w:val="sr-Latn-ME"/>
        </w:rPr>
        <w:t>Farmakokinetički podaci</w:t>
      </w:r>
    </w:p>
    <w:p w14:paraId="641A6F81" w14:textId="77777777" w:rsidR="00783431" w:rsidRPr="009C458E" w:rsidRDefault="00783431" w:rsidP="009C458E">
      <w:pPr>
        <w:widowControl w:val="0"/>
        <w:spacing w:line="240" w:lineRule="auto"/>
        <w:ind w:left="567" w:hanging="567"/>
        <w:outlineLvl w:val="0"/>
        <w:rPr>
          <w:b/>
          <w:szCs w:val="22"/>
          <w:lang w:val="sr-Latn-ME"/>
        </w:rPr>
      </w:pPr>
    </w:p>
    <w:p w14:paraId="65348765" w14:textId="77777777" w:rsidR="00783431" w:rsidRPr="009C458E" w:rsidRDefault="00EF7585" w:rsidP="009C458E">
      <w:pPr>
        <w:widowControl w:val="0"/>
        <w:spacing w:line="240" w:lineRule="auto"/>
        <w:jc w:val="both"/>
        <w:outlineLvl w:val="2"/>
        <w:rPr>
          <w:b/>
          <w:i/>
          <w:iCs/>
          <w:szCs w:val="22"/>
          <w:lang w:val="sr-Latn-ME" w:eastAsia="hr-HR"/>
        </w:rPr>
      </w:pPr>
      <w:r w:rsidRPr="009C458E">
        <w:rPr>
          <w:b/>
          <w:i/>
          <w:iCs/>
          <w:szCs w:val="22"/>
          <w:lang w:val="sr-Latn-ME" w:eastAsia="hr-HR"/>
        </w:rPr>
        <w:t>Resorpcija</w:t>
      </w:r>
    </w:p>
    <w:p w14:paraId="2B3B1E3C"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Maksimalna koncentracija rosuvastatina u plazmi se postiže približno pet sati nakon oralne primjene. Apsolutna biološka raspoloživost je oko 20 %.</w:t>
      </w:r>
    </w:p>
    <w:p w14:paraId="1603B6E5" w14:textId="77777777" w:rsidR="00783431" w:rsidRPr="009C458E" w:rsidRDefault="00783431" w:rsidP="009C458E">
      <w:pPr>
        <w:widowControl w:val="0"/>
        <w:spacing w:line="240" w:lineRule="auto"/>
        <w:jc w:val="both"/>
        <w:rPr>
          <w:szCs w:val="22"/>
          <w:lang w:val="sr-Latn-ME" w:eastAsia="hr-HR"/>
        </w:rPr>
      </w:pPr>
    </w:p>
    <w:p w14:paraId="278C3387" w14:textId="77777777" w:rsidR="00783431" w:rsidRPr="009C458E" w:rsidRDefault="00EF7585" w:rsidP="009C458E">
      <w:pPr>
        <w:widowControl w:val="0"/>
        <w:spacing w:line="240" w:lineRule="auto"/>
        <w:jc w:val="both"/>
        <w:outlineLvl w:val="2"/>
        <w:rPr>
          <w:b/>
          <w:i/>
          <w:iCs/>
          <w:szCs w:val="22"/>
          <w:lang w:val="sr-Latn-ME" w:eastAsia="hr-HR"/>
        </w:rPr>
      </w:pPr>
      <w:r w:rsidRPr="009C458E">
        <w:rPr>
          <w:b/>
          <w:i/>
          <w:iCs/>
          <w:szCs w:val="22"/>
          <w:lang w:val="sr-Latn-ME" w:eastAsia="hr-HR"/>
        </w:rPr>
        <w:t>Distribucija</w:t>
      </w:r>
    </w:p>
    <w:p w14:paraId="48A18EB2"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Rosuvastatin se u velikoj mjeri preuzima u jetri, koja je primarno mjesto sinteze i klirensa LDL-holesterola. Volumen distribucije rosuvastatina je približno 134 l. Na proteine plazme se veže približno 90 %, uglavnom za albumin.</w:t>
      </w:r>
    </w:p>
    <w:p w14:paraId="78EC1588" w14:textId="77777777" w:rsidR="00783431" w:rsidRPr="009C458E" w:rsidRDefault="00783431" w:rsidP="009C458E">
      <w:pPr>
        <w:widowControl w:val="0"/>
        <w:spacing w:line="240" w:lineRule="auto"/>
        <w:jc w:val="both"/>
        <w:rPr>
          <w:szCs w:val="22"/>
          <w:lang w:val="sr-Latn-ME" w:eastAsia="hr-HR"/>
        </w:rPr>
      </w:pPr>
    </w:p>
    <w:p w14:paraId="1402FE91" w14:textId="77777777" w:rsidR="00783431" w:rsidRPr="009C458E" w:rsidRDefault="00EF7585" w:rsidP="009C458E">
      <w:pPr>
        <w:widowControl w:val="0"/>
        <w:spacing w:line="240" w:lineRule="auto"/>
        <w:jc w:val="both"/>
        <w:outlineLvl w:val="2"/>
        <w:rPr>
          <w:b/>
          <w:i/>
          <w:iCs/>
          <w:szCs w:val="22"/>
          <w:lang w:val="sr-Latn-ME" w:eastAsia="hr-HR"/>
        </w:rPr>
      </w:pPr>
      <w:r w:rsidRPr="009C458E">
        <w:rPr>
          <w:b/>
          <w:i/>
          <w:iCs/>
          <w:szCs w:val="22"/>
          <w:lang w:val="sr-Latn-ME" w:eastAsia="hr-HR"/>
        </w:rPr>
        <w:t>Metabolizam</w:t>
      </w:r>
    </w:p>
    <w:p w14:paraId="51ECB367"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 xml:space="preserve">Rosuvastatin se slabo metaboliše (približno 10 %). Rezultati  </w:t>
      </w:r>
      <w:r w:rsidRPr="009C458E">
        <w:rPr>
          <w:i/>
          <w:iCs/>
          <w:szCs w:val="22"/>
          <w:lang w:val="sr-Latn-ME" w:eastAsia="hr-HR"/>
        </w:rPr>
        <w:t>in vitro</w:t>
      </w:r>
      <w:r w:rsidRPr="009C458E">
        <w:rPr>
          <w:szCs w:val="22"/>
          <w:lang w:val="sr-Latn-ME" w:eastAsia="hr-HR"/>
        </w:rPr>
        <w:t xml:space="preserve"> studija metabolizma u kojima su korišćeni humani hepatociti pokazuju da je rosuvastatin slab supstrat za metabolizam pomoću citohroma P450. Glavni izoenzim koji učestvuje je CYP2C9, a drugi manje važni su 2C19, 3A4 i 2D6. Glavni metaboliti su N-desmetilni i laktonski metabolit. N-desmetilni metabolit je približno 50 % manje aktivan od rosuvastatina, a laktonski oblik je klinički neaktivan. Rosuvastatin je odgovoran za više od 90 % aktivnosti inhibicije cirkulišuće HMG-CoA reduktaze.</w:t>
      </w:r>
    </w:p>
    <w:p w14:paraId="00AB4F23" w14:textId="77777777" w:rsidR="00783431" w:rsidRPr="009C458E" w:rsidRDefault="00783431" w:rsidP="009C458E">
      <w:pPr>
        <w:widowControl w:val="0"/>
        <w:spacing w:line="240" w:lineRule="auto"/>
        <w:jc w:val="both"/>
        <w:rPr>
          <w:szCs w:val="22"/>
          <w:lang w:val="sr-Latn-ME" w:eastAsia="hr-HR"/>
        </w:rPr>
      </w:pPr>
    </w:p>
    <w:p w14:paraId="4707A797" w14:textId="77777777" w:rsidR="00783431" w:rsidRPr="009C458E" w:rsidRDefault="00EF7585" w:rsidP="009C458E">
      <w:pPr>
        <w:widowControl w:val="0"/>
        <w:spacing w:line="240" w:lineRule="auto"/>
        <w:jc w:val="both"/>
        <w:outlineLvl w:val="2"/>
        <w:rPr>
          <w:i/>
          <w:iCs/>
          <w:szCs w:val="22"/>
          <w:lang w:val="sr-Latn-ME" w:eastAsia="hr-HR"/>
        </w:rPr>
      </w:pPr>
      <w:r w:rsidRPr="009C458E">
        <w:rPr>
          <w:b/>
          <w:i/>
          <w:iCs/>
          <w:szCs w:val="22"/>
          <w:lang w:val="sr-Latn-ME" w:eastAsia="hr-HR"/>
        </w:rPr>
        <w:t>Eliminacija</w:t>
      </w:r>
    </w:p>
    <w:p w14:paraId="0BB51657"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Fecesom (u obliku resorbovane i neresorbovane aktivne supstance) se u nepromijenjenom obliku izlučuje oko 90 % doze rosuvastatina, a ostatak se izlučuje urinom. Približno 5 % se izlučuje urinom u nepromijenjenom obliku. Plazmatsko poluvrijeme eliminacije je približno 19 sati. Povećanjem doze ne produžava se poluvrijeme eliminacije. Geometrijski srednji klirens iz plazme je oko 50 l/h (koeficijent varijacije 21,7 %). Kao i kod drugih inhibitora HMG-CoA reduktaze, tako i kod preuzimanja rosuvastatina u jetri učestvuje membranski transport OATP-holesterola. Ovaj transport je važan u eliminaciji rosuvastatina iz jetre.</w:t>
      </w:r>
    </w:p>
    <w:p w14:paraId="3D26B550" w14:textId="0B7563B5" w:rsidR="00783431" w:rsidRDefault="00783431" w:rsidP="009C458E">
      <w:pPr>
        <w:widowControl w:val="0"/>
        <w:spacing w:line="240" w:lineRule="auto"/>
        <w:jc w:val="both"/>
        <w:rPr>
          <w:szCs w:val="22"/>
          <w:lang w:val="sr-Latn-ME" w:eastAsia="hr-HR"/>
        </w:rPr>
      </w:pPr>
    </w:p>
    <w:p w14:paraId="317EDDF0" w14:textId="78157188" w:rsidR="005B0C54" w:rsidRDefault="005B0C54" w:rsidP="009C458E">
      <w:pPr>
        <w:widowControl w:val="0"/>
        <w:spacing w:line="240" w:lineRule="auto"/>
        <w:jc w:val="both"/>
        <w:rPr>
          <w:szCs w:val="22"/>
          <w:lang w:val="sr-Latn-ME" w:eastAsia="hr-HR"/>
        </w:rPr>
      </w:pPr>
    </w:p>
    <w:p w14:paraId="69B15FB2" w14:textId="77777777" w:rsidR="005B0C54" w:rsidRPr="009C458E" w:rsidRDefault="005B0C54" w:rsidP="009C458E">
      <w:pPr>
        <w:widowControl w:val="0"/>
        <w:spacing w:line="240" w:lineRule="auto"/>
        <w:jc w:val="both"/>
        <w:rPr>
          <w:szCs w:val="22"/>
          <w:lang w:val="sr-Latn-ME" w:eastAsia="hr-HR"/>
        </w:rPr>
      </w:pPr>
    </w:p>
    <w:p w14:paraId="11069043" w14:textId="77777777" w:rsidR="00783431" w:rsidRPr="009C458E" w:rsidRDefault="00EF7585" w:rsidP="009C458E">
      <w:pPr>
        <w:widowControl w:val="0"/>
        <w:spacing w:line="240" w:lineRule="auto"/>
        <w:jc w:val="both"/>
        <w:outlineLvl w:val="2"/>
        <w:rPr>
          <w:b/>
          <w:i/>
          <w:iCs/>
          <w:szCs w:val="22"/>
          <w:lang w:val="sr-Latn-ME" w:eastAsia="hr-HR"/>
        </w:rPr>
      </w:pPr>
      <w:r w:rsidRPr="009C458E">
        <w:rPr>
          <w:b/>
          <w:i/>
          <w:iCs/>
          <w:szCs w:val="22"/>
          <w:lang w:val="sr-Latn-ME" w:eastAsia="hr-HR"/>
        </w:rPr>
        <w:lastRenderedPageBreak/>
        <w:t>Linearnost</w:t>
      </w:r>
    </w:p>
    <w:p w14:paraId="43D917C8"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Sistemska izloženost rosuvastatina povećava se srazmjerno veličini doze.</w:t>
      </w:r>
    </w:p>
    <w:p w14:paraId="7A722B65"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Farmakokinetski parametri se ne mijenjaju nakon višekratnog dnevnog doziranja.</w:t>
      </w:r>
    </w:p>
    <w:p w14:paraId="08F7B66F" w14:textId="77777777" w:rsidR="00783431" w:rsidRPr="009C458E" w:rsidRDefault="00783431" w:rsidP="009C458E">
      <w:pPr>
        <w:widowControl w:val="0"/>
        <w:spacing w:line="240" w:lineRule="auto"/>
        <w:outlineLvl w:val="0"/>
        <w:rPr>
          <w:b/>
          <w:bCs/>
          <w:szCs w:val="22"/>
          <w:lang w:val="sr-Latn-ME"/>
        </w:rPr>
      </w:pPr>
    </w:p>
    <w:p w14:paraId="221E73CD" w14:textId="77777777" w:rsidR="00783431" w:rsidRPr="009C458E" w:rsidRDefault="00EF7585" w:rsidP="009C458E">
      <w:pPr>
        <w:widowControl w:val="0"/>
        <w:spacing w:line="240" w:lineRule="auto"/>
        <w:jc w:val="both"/>
        <w:outlineLvl w:val="1"/>
        <w:rPr>
          <w:b/>
          <w:bCs/>
          <w:szCs w:val="22"/>
          <w:lang w:val="sr-Latn-ME" w:eastAsia="hr-HR"/>
        </w:rPr>
      </w:pPr>
      <w:r w:rsidRPr="009C458E">
        <w:rPr>
          <w:b/>
          <w:bCs/>
          <w:szCs w:val="22"/>
          <w:lang w:val="sr-Latn-ME" w:eastAsia="hr-HR"/>
        </w:rPr>
        <w:t>Posebne grupe pacijenata</w:t>
      </w:r>
    </w:p>
    <w:p w14:paraId="054D5126" w14:textId="77777777" w:rsidR="00783431" w:rsidRPr="009C458E" w:rsidRDefault="00783431" w:rsidP="009C458E">
      <w:pPr>
        <w:widowControl w:val="0"/>
        <w:spacing w:line="240" w:lineRule="auto"/>
        <w:rPr>
          <w:b/>
          <w:bCs/>
          <w:szCs w:val="22"/>
          <w:lang w:val="sr-Latn-ME" w:eastAsia="hr-HR"/>
        </w:rPr>
      </w:pPr>
    </w:p>
    <w:p w14:paraId="022ED1D6" w14:textId="77777777" w:rsidR="00783431" w:rsidRPr="009C458E" w:rsidRDefault="00EF7585" w:rsidP="009C458E">
      <w:pPr>
        <w:widowControl w:val="0"/>
        <w:spacing w:line="240" w:lineRule="auto"/>
        <w:jc w:val="both"/>
        <w:outlineLvl w:val="2"/>
        <w:rPr>
          <w:i/>
          <w:iCs/>
          <w:szCs w:val="22"/>
          <w:lang w:val="sr-Latn-ME" w:eastAsia="hr-HR"/>
        </w:rPr>
      </w:pPr>
      <w:r w:rsidRPr="009C458E">
        <w:rPr>
          <w:i/>
          <w:iCs/>
          <w:szCs w:val="22"/>
          <w:lang w:val="sr-Latn-ME" w:eastAsia="hr-HR"/>
        </w:rPr>
        <w:t>Starost i pol</w:t>
      </w:r>
    </w:p>
    <w:p w14:paraId="5934A69A" w14:textId="77777777" w:rsidR="00783431" w:rsidRPr="009C458E" w:rsidRDefault="00EF7585" w:rsidP="009C458E">
      <w:pPr>
        <w:widowControl w:val="0"/>
        <w:spacing w:line="240" w:lineRule="auto"/>
        <w:jc w:val="both"/>
        <w:outlineLvl w:val="2"/>
        <w:rPr>
          <w:i/>
          <w:iCs/>
          <w:szCs w:val="22"/>
          <w:lang w:val="sr-Latn-ME" w:eastAsia="hr-HR"/>
        </w:rPr>
      </w:pPr>
      <w:r w:rsidRPr="009C458E">
        <w:rPr>
          <w:lang w:val="sr-Latn-ME"/>
        </w:rPr>
        <w:t>Starost i pol nemaju klinički značajan uticaj na farmakokinetiku rosuvastatina kod odraslih. Izloženost lijeku kod djece i adolescenata sa heterozigotnom porodičnom hiperholesterolemijom je slična ili niža nego kod odraslih pacijenata sa dislipidemijom (vidjeti u nastavku „Pedijatrijska populacija“).</w:t>
      </w:r>
    </w:p>
    <w:p w14:paraId="53E85410" w14:textId="77777777" w:rsidR="00783431" w:rsidRPr="009C458E" w:rsidRDefault="00783431" w:rsidP="009C458E">
      <w:pPr>
        <w:widowControl w:val="0"/>
        <w:spacing w:line="240" w:lineRule="auto"/>
        <w:jc w:val="both"/>
        <w:rPr>
          <w:szCs w:val="22"/>
          <w:lang w:val="sr-Latn-ME" w:eastAsia="hr-HR"/>
        </w:rPr>
      </w:pPr>
    </w:p>
    <w:p w14:paraId="12EDCCCC" w14:textId="77777777" w:rsidR="00783431" w:rsidRPr="009C458E" w:rsidRDefault="00EF7585" w:rsidP="009C458E">
      <w:pPr>
        <w:widowControl w:val="0"/>
        <w:spacing w:line="240" w:lineRule="auto"/>
        <w:jc w:val="both"/>
        <w:outlineLvl w:val="2"/>
        <w:rPr>
          <w:i/>
          <w:iCs/>
          <w:szCs w:val="22"/>
          <w:lang w:val="sr-Latn-ME" w:eastAsia="hr-HR"/>
        </w:rPr>
      </w:pPr>
      <w:r w:rsidRPr="009C458E">
        <w:rPr>
          <w:i/>
          <w:iCs/>
          <w:szCs w:val="22"/>
          <w:lang w:val="sr-Latn-ME" w:eastAsia="hr-HR"/>
        </w:rPr>
        <w:t>Rasa</w:t>
      </w:r>
    </w:p>
    <w:p w14:paraId="47D65F90"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Rezultati farmakokinetičkih studija pokazuju da je srednja vrijednost PIK i  i C</w:t>
      </w:r>
      <w:r w:rsidRPr="009C458E">
        <w:rPr>
          <w:szCs w:val="22"/>
          <w:vertAlign w:val="subscript"/>
          <w:lang w:val="sr-Latn-ME" w:eastAsia="hr-HR"/>
        </w:rPr>
        <w:t>max</w:t>
      </w:r>
      <w:r w:rsidRPr="009C458E">
        <w:rPr>
          <w:szCs w:val="22"/>
          <w:lang w:val="sr-Latn-ME" w:eastAsia="hr-HR"/>
        </w:rPr>
        <w:t xml:space="preserve"> kod pripadnika azijskih naroda (Japanaca, Kineza, Filipinaca, Vijetnamaca, Korejaca) približno dva puta veća nego kod pripadnika bijele rase. Kod azijsko-indijske populacije dolazi do povećanja srednje vrijednosti PIK i C</w:t>
      </w:r>
      <w:r w:rsidRPr="009C458E">
        <w:rPr>
          <w:szCs w:val="22"/>
          <w:vertAlign w:val="subscript"/>
          <w:lang w:val="sr-Latn-ME" w:eastAsia="hr-HR"/>
        </w:rPr>
        <w:t>max</w:t>
      </w:r>
      <w:r w:rsidRPr="009C458E">
        <w:rPr>
          <w:szCs w:val="22"/>
          <w:lang w:val="sr-Latn-ME" w:eastAsia="hr-HR"/>
        </w:rPr>
        <w:t xml:space="preserve"> za 1,3 puta. U populacijskoj farmakokinetičkoj analizi nisu pokazane klinički značajne razlike u farmakokinetičkim svojstvima između pripadnika bijele i crne rase.</w:t>
      </w:r>
    </w:p>
    <w:p w14:paraId="061CECA9" w14:textId="77777777" w:rsidR="00783431" w:rsidRPr="009C458E" w:rsidRDefault="00783431" w:rsidP="009C458E">
      <w:pPr>
        <w:widowControl w:val="0"/>
        <w:spacing w:line="240" w:lineRule="auto"/>
        <w:jc w:val="both"/>
        <w:rPr>
          <w:szCs w:val="22"/>
          <w:lang w:val="sr-Latn-ME" w:eastAsia="hr-HR"/>
        </w:rPr>
      </w:pPr>
    </w:p>
    <w:p w14:paraId="1EAFBE9A" w14:textId="77777777" w:rsidR="00783431" w:rsidRPr="009C458E" w:rsidRDefault="00EF7585" w:rsidP="009C458E">
      <w:pPr>
        <w:widowControl w:val="0"/>
        <w:spacing w:line="240" w:lineRule="auto"/>
        <w:jc w:val="both"/>
        <w:outlineLvl w:val="2"/>
        <w:rPr>
          <w:i/>
          <w:iCs/>
          <w:szCs w:val="22"/>
          <w:lang w:val="sr-Latn-ME" w:eastAsia="hr-HR"/>
        </w:rPr>
      </w:pPr>
      <w:r w:rsidRPr="009C458E">
        <w:rPr>
          <w:i/>
          <w:iCs/>
          <w:szCs w:val="22"/>
          <w:lang w:val="sr-Latn-ME" w:eastAsia="hr-HR"/>
        </w:rPr>
        <w:t>Insuficijencija bubrega</w:t>
      </w:r>
    </w:p>
    <w:p w14:paraId="572FDE0E"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U jednoj studiji koja je obuhvatila pacijente sa različitim stepenima oštećenja bubrežne funkcije, pokazalo se da blago do umjereno oboljenje bubrega nije imala uticaja na plazmatske koncentracije rosuvastatina ili njegovog N-desmetilnog metabolita. Kod pacijenata sa teškim oštećenjem funkcije (klirens kreatinina &lt;30 ml/min), plazmatska koncentracija rosuvastatina je tri puta veća nego kod zdravih dobrovoljaca, a N-desmetilnog metabolita 9 puta veća. Koncentracija rosuvastatina u stanju dinamičke ravnoteže bila je kod pacijenata na hemodijalizi približno za 50 % veća nego kod zdravih dobrovoljaca.</w:t>
      </w:r>
    </w:p>
    <w:p w14:paraId="62669D32" w14:textId="77777777" w:rsidR="00783431" w:rsidRPr="009C458E" w:rsidRDefault="00783431" w:rsidP="009C458E">
      <w:pPr>
        <w:widowControl w:val="0"/>
        <w:spacing w:line="240" w:lineRule="auto"/>
        <w:rPr>
          <w:szCs w:val="22"/>
          <w:lang w:val="sr-Latn-ME" w:eastAsia="hr-HR"/>
        </w:rPr>
      </w:pPr>
    </w:p>
    <w:p w14:paraId="15A96667" w14:textId="77777777" w:rsidR="00783431" w:rsidRPr="009C458E" w:rsidRDefault="00EF7585" w:rsidP="009C458E">
      <w:pPr>
        <w:widowControl w:val="0"/>
        <w:spacing w:line="240" w:lineRule="auto"/>
        <w:jc w:val="both"/>
        <w:outlineLvl w:val="2"/>
        <w:rPr>
          <w:i/>
          <w:iCs/>
          <w:szCs w:val="22"/>
          <w:lang w:val="sr-Latn-ME" w:eastAsia="hr-HR"/>
        </w:rPr>
      </w:pPr>
      <w:r w:rsidRPr="009C458E">
        <w:rPr>
          <w:i/>
          <w:iCs/>
          <w:szCs w:val="22"/>
          <w:lang w:val="sr-Latn-ME" w:eastAsia="hr-HR"/>
        </w:rPr>
        <w:t>Insuficijencija jetre</w:t>
      </w:r>
    </w:p>
    <w:p w14:paraId="1ECA2BBA"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U jednoj studiji u kojoj su učestvovali pacijenti sa različitim stepenima oštećenja funkcije jetre, nije se javila veća izloženost rosuvastatinu kod pacijenata sa Child-Pugh skorom 7 i manje. Kod dva pacijenta, sa Child-Pugh skorom 8 i 9, sistemska izloženost bila je najmanje dva puta veća u odnosu na pacijente sa nižim Child-Pugh skorom. Nema iskustava sa pacijentima sa Child-Pugh skorom iznad 9.</w:t>
      </w:r>
    </w:p>
    <w:p w14:paraId="4CFC3BC9" w14:textId="77777777" w:rsidR="00783431" w:rsidRPr="009C458E" w:rsidRDefault="00783431" w:rsidP="009C458E">
      <w:pPr>
        <w:widowControl w:val="0"/>
        <w:spacing w:line="240" w:lineRule="auto"/>
        <w:jc w:val="both"/>
        <w:outlineLvl w:val="2"/>
        <w:rPr>
          <w:iCs/>
          <w:szCs w:val="22"/>
          <w:lang w:val="sr-Latn-ME" w:eastAsia="hr-HR"/>
        </w:rPr>
      </w:pPr>
    </w:p>
    <w:p w14:paraId="038E7739" w14:textId="77777777" w:rsidR="00783431" w:rsidRPr="009C458E" w:rsidRDefault="00EF7585" w:rsidP="009C458E">
      <w:pPr>
        <w:widowControl w:val="0"/>
        <w:spacing w:line="240" w:lineRule="auto"/>
        <w:jc w:val="both"/>
        <w:outlineLvl w:val="2"/>
        <w:rPr>
          <w:i/>
          <w:iCs/>
          <w:szCs w:val="22"/>
          <w:lang w:val="sr-Latn-ME" w:eastAsia="hr-HR"/>
        </w:rPr>
      </w:pPr>
      <w:r w:rsidRPr="009C458E">
        <w:rPr>
          <w:i/>
          <w:iCs/>
          <w:szCs w:val="22"/>
          <w:lang w:val="sr-Latn-ME" w:eastAsia="hr-HR"/>
        </w:rPr>
        <w:t>Genetski polimorfizam</w:t>
      </w:r>
    </w:p>
    <w:p w14:paraId="0B807A16" w14:textId="77777777" w:rsidR="00783431" w:rsidRPr="009C458E" w:rsidRDefault="00EF7585" w:rsidP="009C458E">
      <w:pPr>
        <w:widowControl w:val="0"/>
        <w:spacing w:line="240" w:lineRule="auto"/>
        <w:jc w:val="both"/>
        <w:outlineLvl w:val="2"/>
        <w:rPr>
          <w:iCs/>
          <w:szCs w:val="22"/>
          <w:lang w:val="sr-Latn-ME" w:eastAsia="hr-HR"/>
        </w:rPr>
      </w:pPr>
      <w:r w:rsidRPr="009C458E">
        <w:rPr>
          <w:iCs/>
          <w:szCs w:val="22"/>
          <w:lang w:val="sr-Latn-ME" w:eastAsia="hr-HR"/>
        </w:rPr>
        <w:t>Raspoloživost inhibitora HMG-CoA reduktaze, uključujući i rosuvastatin, povezana je sa transportnim proteinima OATP1B1 i BCRP. Kod pacijenata sa SLCO1B1(OATP1B1) i/ili ABCG2 (BCRP) genetskim polimorfizmom postoji rizik od povećane izloženosti rosuvastatinu. Individualni polimorfizam SLCO1B1 c.521CC i ABCG2 c.421AA dovodi se u vezu sa povećanom izloženošću rosuvastatinu (PIK) u poređenju sa SLCO1B1 c.521TT i ABCG2 c.421CC genotipovima. Ova specifična genotipizacija nije dobijena u kliničkoj praksi, već se kod pacijenata za koje je poznato da imaju ove tipove polimorfizma preporučuje niža dnevna doza rosuvastatina.</w:t>
      </w:r>
    </w:p>
    <w:p w14:paraId="5AD85031" w14:textId="77777777" w:rsidR="00783431" w:rsidRPr="009C458E" w:rsidRDefault="00783431" w:rsidP="009C458E">
      <w:pPr>
        <w:widowControl w:val="0"/>
        <w:spacing w:line="240" w:lineRule="auto"/>
        <w:jc w:val="both"/>
        <w:outlineLvl w:val="2"/>
        <w:rPr>
          <w:iCs/>
          <w:szCs w:val="22"/>
          <w:lang w:val="sr-Latn-ME" w:eastAsia="hr-HR"/>
        </w:rPr>
      </w:pPr>
    </w:p>
    <w:p w14:paraId="37895C77" w14:textId="77777777" w:rsidR="00783431" w:rsidRPr="009C458E" w:rsidRDefault="00EF7585" w:rsidP="009C458E">
      <w:pPr>
        <w:widowControl w:val="0"/>
        <w:spacing w:line="240" w:lineRule="auto"/>
        <w:jc w:val="both"/>
        <w:outlineLvl w:val="2"/>
        <w:rPr>
          <w:i/>
          <w:iCs/>
          <w:szCs w:val="22"/>
          <w:lang w:val="sr-Latn-ME" w:eastAsia="hr-HR"/>
        </w:rPr>
      </w:pPr>
      <w:r w:rsidRPr="009C458E">
        <w:rPr>
          <w:i/>
          <w:iCs/>
          <w:szCs w:val="22"/>
          <w:lang w:val="sr-Latn-ME" w:eastAsia="hr-HR"/>
        </w:rPr>
        <w:t>Pedijatrijska populacija</w:t>
      </w:r>
    </w:p>
    <w:p w14:paraId="29E33F80" w14:textId="31A76E1A" w:rsidR="00783431" w:rsidRPr="009C458E" w:rsidRDefault="00EF7585" w:rsidP="009C458E">
      <w:pPr>
        <w:widowControl w:val="0"/>
        <w:spacing w:line="240" w:lineRule="auto"/>
        <w:ind w:right="-483"/>
        <w:jc w:val="both"/>
        <w:rPr>
          <w:szCs w:val="22"/>
          <w:lang w:val="sr-Latn-ME"/>
        </w:rPr>
      </w:pPr>
      <w:r w:rsidRPr="009C458E">
        <w:rPr>
          <w:color w:val="000000"/>
          <w:szCs w:val="22"/>
          <w:lang w:val="sr-Latn-ME"/>
        </w:rPr>
        <w:t>Dvije farmakokinetičke studije sa rosuvastatinom (datim u tabletama) kod pedijatrijskih pacijenata sa porodičnom heterozigotnom hiperholesterolemijom, uzrasta 10-17 ili 6-17 godina (ukupno 214 pacijenata) pokazale su da je izloženost lijeku kod pedijatrijskih pacijenata uporediva ili niža u odnosu na odrasle pacijente. Izloženost rosuvastatinu je bila predvidljiva u odnosu na primijenjenu dozu i vrijeme, u dvogodišnjem periodu.</w:t>
      </w:r>
    </w:p>
    <w:p w14:paraId="0E07CC66" w14:textId="77777777" w:rsidR="00783431" w:rsidRPr="009C458E" w:rsidRDefault="00783431" w:rsidP="009C458E">
      <w:pPr>
        <w:widowControl w:val="0"/>
        <w:spacing w:line="240" w:lineRule="auto"/>
        <w:jc w:val="both"/>
        <w:rPr>
          <w:szCs w:val="22"/>
          <w:lang w:val="sr-Latn-ME"/>
        </w:rPr>
      </w:pPr>
    </w:p>
    <w:p w14:paraId="5C390FB0" w14:textId="77777777" w:rsidR="00783431" w:rsidRPr="009C458E" w:rsidRDefault="00EF7585" w:rsidP="009C458E">
      <w:pPr>
        <w:widowControl w:val="0"/>
        <w:spacing w:line="240" w:lineRule="auto"/>
        <w:ind w:left="567" w:hanging="567"/>
        <w:jc w:val="both"/>
        <w:outlineLvl w:val="0"/>
        <w:rPr>
          <w:szCs w:val="22"/>
          <w:lang w:val="sr-Latn-ME"/>
        </w:rPr>
      </w:pPr>
      <w:r w:rsidRPr="009C458E">
        <w:rPr>
          <w:b/>
          <w:szCs w:val="22"/>
          <w:lang w:val="sr-Latn-ME"/>
        </w:rPr>
        <w:t>5.3</w:t>
      </w:r>
      <w:r w:rsidRPr="009C458E">
        <w:rPr>
          <w:b/>
          <w:szCs w:val="22"/>
          <w:lang w:val="sr-Latn-ME"/>
        </w:rPr>
        <w:tab/>
      </w:r>
      <w:r w:rsidRPr="009C458E">
        <w:rPr>
          <w:b/>
          <w:bCs/>
          <w:szCs w:val="22"/>
          <w:lang w:val="sr-Latn-ME"/>
        </w:rPr>
        <w:t>Pretklinički podaci o bezbjednosti</w:t>
      </w:r>
    </w:p>
    <w:p w14:paraId="141BBA57" w14:textId="77777777" w:rsidR="00783431" w:rsidRPr="009C458E" w:rsidRDefault="00EF7585" w:rsidP="009C458E">
      <w:pPr>
        <w:widowControl w:val="0"/>
        <w:spacing w:line="240" w:lineRule="auto"/>
        <w:jc w:val="both"/>
        <w:rPr>
          <w:szCs w:val="22"/>
          <w:lang w:val="sr-Latn-ME"/>
        </w:rPr>
      </w:pPr>
      <w:r w:rsidRPr="009C458E">
        <w:rPr>
          <w:szCs w:val="22"/>
          <w:lang w:val="sr-Latn-ME"/>
        </w:rPr>
        <w:t xml:space="preserve"> </w:t>
      </w:r>
    </w:p>
    <w:p w14:paraId="2A53C555" w14:textId="77777777" w:rsidR="005B0C54" w:rsidRDefault="00EF7585" w:rsidP="009C458E">
      <w:pPr>
        <w:widowControl w:val="0"/>
        <w:spacing w:line="240" w:lineRule="auto"/>
        <w:jc w:val="both"/>
        <w:rPr>
          <w:szCs w:val="22"/>
          <w:lang w:val="sr-Latn-ME" w:eastAsia="hr-HR"/>
        </w:rPr>
      </w:pPr>
      <w:r w:rsidRPr="009C458E">
        <w:rPr>
          <w:szCs w:val="22"/>
          <w:lang w:val="sr-Latn-ME" w:eastAsia="hr-HR"/>
        </w:rPr>
        <w:t>Pretklinički podaci na osnovu standardnih studija o bezbjednosti, genotoksičnosti i karcinogenog potencijala ne ukazuju na poseban rizik kod ljudi. Specifični testovi uticaja na hERG nisu vršeni.</w:t>
      </w:r>
    </w:p>
    <w:p w14:paraId="7AA250E6" w14:textId="77777777" w:rsidR="005B0C54" w:rsidRDefault="005B0C54" w:rsidP="009C458E">
      <w:pPr>
        <w:widowControl w:val="0"/>
        <w:spacing w:line="240" w:lineRule="auto"/>
        <w:jc w:val="both"/>
        <w:rPr>
          <w:szCs w:val="22"/>
          <w:lang w:val="sr-Latn-ME" w:eastAsia="hr-HR"/>
        </w:rPr>
      </w:pPr>
    </w:p>
    <w:p w14:paraId="5E8A4991" w14:textId="77777777" w:rsidR="005B0C54" w:rsidRDefault="005B0C54" w:rsidP="009C458E">
      <w:pPr>
        <w:widowControl w:val="0"/>
        <w:spacing w:line="240" w:lineRule="auto"/>
        <w:jc w:val="both"/>
        <w:rPr>
          <w:szCs w:val="22"/>
          <w:lang w:val="sr-Latn-ME" w:eastAsia="hr-HR"/>
        </w:rPr>
      </w:pPr>
    </w:p>
    <w:p w14:paraId="574DD70B" w14:textId="77777777" w:rsidR="005B0C54" w:rsidRDefault="005B0C54" w:rsidP="009C458E">
      <w:pPr>
        <w:widowControl w:val="0"/>
        <w:spacing w:line="240" w:lineRule="auto"/>
        <w:jc w:val="both"/>
        <w:rPr>
          <w:szCs w:val="22"/>
          <w:lang w:val="sr-Latn-ME" w:eastAsia="hr-HR"/>
        </w:rPr>
      </w:pPr>
    </w:p>
    <w:p w14:paraId="0241EE2B" w14:textId="77777777" w:rsidR="005B0C54" w:rsidRDefault="005B0C54" w:rsidP="009C458E">
      <w:pPr>
        <w:widowControl w:val="0"/>
        <w:spacing w:line="240" w:lineRule="auto"/>
        <w:jc w:val="both"/>
        <w:rPr>
          <w:szCs w:val="22"/>
          <w:lang w:val="sr-Latn-ME" w:eastAsia="hr-HR"/>
        </w:rPr>
      </w:pPr>
    </w:p>
    <w:p w14:paraId="06C86890" w14:textId="0E9B98CF" w:rsidR="00783431" w:rsidRPr="009C458E" w:rsidRDefault="00EF7585" w:rsidP="009C458E">
      <w:pPr>
        <w:widowControl w:val="0"/>
        <w:spacing w:line="240" w:lineRule="auto"/>
        <w:jc w:val="both"/>
        <w:rPr>
          <w:szCs w:val="22"/>
          <w:lang w:val="sr-Latn-ME" w:eastAsia="hr-HR"/>
        </w:rPr>
      </w:pPr>
      <w:r w:rsidRPr="009C458E">
        <w:rPr>
          <w:szCs w:val="22"/>
          <w:lang w:val="sr-Latn-ME" w:eastAsia="hr-HR"/>
        </w:rPr>
        <w:lastRenderedPageBreak/>
        <w:t>Neželjena dejstva  nisu uočena u kliničkim studijama, ali su se javila kod životinja pri sličnoj izloženosti kao u kliničkim uslovima, na sljedeći način: u studijama toksičnosti nakon ponovljene doze primijećene su histopatološke promjene na jetri (koje su vjerovatno posljedica farmakološkog djelovanja rosuvastatina) kod miševa, pacova i, u manjoj mjeri sa uticajem na žučnu kesu, kod pasa (ali ne i kod majmuna). Pored toga, primijećena je testikularna toksičnost kod majmuna i pasa pri velikim dozama. Reproduktivna toksičnost je uočena kod pacova praćena smanjenom veličinom i težinom i preživljavanjem mladunaca pri dozama toksičnim za majku, i sistemskoj izloženosti nekoliko puta većom od  terapijske izloženosti.</w:t>
      </w:r>
    </w:p>
    <w:p w14:paraId="515FFE54" w14:textId="77777777" w:rsidR="00783431" w:rsidRPr="009C458E" w:rsidRDefault="00783431" w:rsidP="009C458E">
      <w:pPr>
        <w:widowControl w:val="0"/>
        <w:spacing w:line="240" w:lineRule="auto"/>
        <w:rPr>
          <w:szCs w:val="22"/>
          <w:lang w:val="sr-Latn-ME"/>
        </w:rPr>
      </w:pPr>
    </w:p>
    <w:p w14:paraId="6AACC82F" w14:textId="77777777" w:rsidR="0027772B" w:rsidRPr="009C458E" w:rsidRDefault="0027772B" w:rsidP="009C458E">
      <w:pPr>
        <w:widowControl w:val="0"/>
        <w:spacing w:line="240" w:lineRule="auto"/>
        <w:rPr>
          <w:szCs w:val="22"/>
          <w:lang w:val="sr-Latn-ME"/>
        </w:rPr>
      </w:pPr>
    </w:p>
    <w:p w14:paraId="0188B3F4" w14:textId="77777777" w:rsidR="00783431" w:rsidRPr="009C458E" w:rsidRDefault="00EF7585" w:rsidP="009C458E">
      <w:pPr>
        <w:widowControl w:val="0"/>
        <w:spacing w:line="240" w:lineRule="auto"/>
        <w:ind w:left="567" w:hanging="567"/>
        <w:rPr>
          <w:b/>
          <w:szCs w:val="22"/>
          <w:lang w:val="sr-Latn-ME"/>
        </w:rPr>
      </w:pPr>
      <w:r w:rsidRPr="009C458E">
        <w:rPr>
          <w:b/>
          <w:szCs w:val="22"/>
          <w:lang w:val="sr-Latn-ME"/>
        </w:rPr>
        <w:t>6.</w:t>
      </w:r>
      <w:r w:rsidRPr="009C458E">
        <w:rPr>
          <w:b/>
          <w:szCs w:val="22"/>
          <w:lang w:val="sr-Latn-ME"/>
        </w:rPr>
        <w:tab/>
        <w:t>FARMACEUTSKI PODACI</w:t>
      </w:r>
    </w:p>
    <w:p w14:paraId="746C5B4C" w14:textId="77777777" w:rsidR="00783431" w:rsidRPr="009C458E" w:rsidRDefault="00783431" w:rsidP="009C458E">
      <w:pPr>
        <w:widowControl w:val="0"/>
        <w:spacing w:line="240" w:lineRule="auto"/>
        <w:rPr>
          <w:szCs w:val="22"/>
          <w:lang w:val="sr-Latn-ME"/>
        </w:rPr>
      </w:pPr>
    </w:p>
    <w:p w14:paraId="7BF773A2" w14:textId="77777777" w:rsidR="00783431" w:rsidRPr="009C458E" w:rsidRDefault="00EF7585" w:rsidP="009C458E">
      <w:pPr>
        <w:widowControl w:val="0"/>
        <w:spacing w:line="240" w:lineRule="auto"/>
        <w:ind w:left="567" w:hanging="567"/>
        <w:outlineLvl w:val="0"/>
        <w:rPr>
          <w:szCs w:val="22"/>
          <w:lang w:val="sr-Latn-ME"/>
        </w:rPr>
      </w:pPr>
      <w:r w:rsidRPr="009C458E">
        <w:rPr>
          <w:b/>
          <w:szCs w:val="22"/>
          <w:lang w:val="sr-Latn-ME"/>
        </w:rPr>
        <w:t>6.1</w:t>
      </w:r>
      <w:r w:rsidRPr="009C458E">
        <w:rPr>
          <w:b/>
          <w:szCs w:val="22"/>
          <w:lang w:val="sr-Latn-ME"/>
        </w:rPr>
        <w:tab/>
      </w:r>
      <w:r w:rsidRPr="009C458E">
        <w:rPr>
          <w:b/>
          <w:bCs/>
          <w:szCs w:val="22"/>
          <w:lang w:val="sr-Latn-ME"/>
        </w:rPr>
        <w:t>Lista pomoćnih supstanci (ekscipijenasa)</w:t>
      </w:r>
    </w:p>
    <w:p w14:paraId="5F1C1159" w14:textId="77777777" w:rsidR="00783431" w:rsidRPr="009C458E" w:rsidRDefault="00783431" w:rsidP="009C458E">
      <w:pPr>
        <w:widowControl w:val="0"/>
        <w:spacing w:line="240" w:lineRule="auto"/>
        <w:rPr>
          <w:szCs w:val="22"/>
          <w:lang w:val="sr-Latn-ME"/>
        </w:rPr>
      </w:pPr>
    </w:p>
    <w:p w14:paraId="52D27B24" w14:textId="77777777" w:rsidR="00783431" w:rsidRPr="009C458E" w:rsidRDefault="00EF7585" w:rsidP="009C458E">
      <w:pPr>
        <w:widowControl w:val="0"/>
        <w:spacing w:line="240" w:lineRule="auto"/>
        <w:jc w:val="both"/>
        <w:rPr>
          <w:i/>
          <w:szCs w:val="22"/>
          <w:lang w:val="sr-Latn-ME" w:eastAsia="hr-HR"/>
        </w:rPr>
      </w:pPr>
      <w:r w:rsidRPr="009C458E">
        <w:rPr>
          <w:i/>
          <w:szCs w:val="22"/>
          <w:lang w:val="sr-Latn-ME" w:eastAsia="hr-HR"/>
        </w:rPr>
        <w:t>Jezgro:</w:t>
      </w:r>
    </w:p>
    <w:p w14:paraId="6FCAFEEC" w14:textId="25893F5D" w:rsidR="00783431" w:rsidRPr="009C458E" w:rsidRDefault="00EF7585" w:rsidP="009C458E">
      <w:pPr>
        <w:widowControl w:val="0"/>
        <w:autoSpaceDE w:val="0"/>
        <w:autoSpaceDN w:val="0"/>
        <w:adjustRightInd w:val="0"/>
        <w:spacing w:line="240" w:lineRule="auto"/>
        <w:jc w:val="both"/>
        <w:rPr>
          <w:szCs w:val="22"/>
          <w:lang w:val="sr-Latn-ME"/>
        </w:rPr>
      </w:pPr>
      <w:r w:rsidRPr="009C458E">
        <w:rPr>
          <w:szCs w:val="22"/>
          <w:lang w:val="sr-Latn-ME"/>
        </w:rPr>
        <w:t>Laktoza</w:t>
      </w:r>
    </w:p>
    <w:p w14:paraId="59A2A4AF" w14:textId="0D1D35E2" w:rsidR="00783431" w:rsidRPr="009C458E" w:rsidRDefault="00EF7585" w:rsidP="009C458E">
      <w:pPr>
        <w:widowControl w:val="0"/>
        <w:autoSpaceDE w:val="0"/>
        <w:autoSpaceDN w:val="0"/>
        <w:adjustRightInd w:val="0"/>
        <w:spacing w:line="240" w:lineRule="auto"/>
        <w:jc w:val="both"/>
        <w:rPr>
          <w:szCs w:val="22"/>
          <w:lang w:val="sr-Latn-ME"/>
        </w:rPr>
      </w:pPr>
      <w:r w:rsidRPr="009C458E">
        <w:rPr>
          <w:szCs w:val="22"/>
          <w:lang w:val="sr-Latn-ME"/>
        </w:rPr>
        <w:t>Celuloza mikrokristalna</w:t>
      </w:r>
    </w:p>
    <w:p w14:paraId="4F94BEA4" w14:textId="77777777" w:rsidR="00783431" w:rsidRPr="009C458E" w:rsidRDefault="00EF7585" w:rsidP="009C458E">
      <w:pPr>
        <w:widowControl w:val="0"/>
        <w:autoSpaceDE w:val="0"/>
        <w:autoSpaceDN w:val="0"/>
        <w:adjustRightInd w:val="0"/>
        <w:spacing w:line="240" w:lineRule="auto"/>
        <w:jc w:val="both"/>
        <w:rPr>
          <w:szCs w:val="22"/>
          <w:lang w:val="sr-Latn-ME"/>
        </w:rPr>
      </w:pPr>
      <w:r w:rsidRPr="009C458E">
        <w:rPr>
          <w:szCs w:val="22"/>
          <w:lang w:val="sr-Latn-ME"/>
        </w:rPr>
        <w:t>Krospovidon</w:t>
      </w:r>
    </w:p>
    <w:p w14:paraId="18627717" w14:textId="77777777" w:rsidR="00783431" w:rsidRPr="009C458E" w:rsidRDefault="00EF7585" w:rsidP="009C458E">
      <w:pPr>
        <w:widowControl w:val="0"/>
        <w:spacing w:line="240" w:lineRule="auto"/>
        <w:jc w:val="both"/>
        <w:outlineLvl w:val="0"/>
        <w:rPr>
          <w:szCs w:val="22"/>
          <w:lang w:val="sr-Latn-ME"/>
        </w:rPr>
      </w:pPr>
      <w:r w:rsidRPr="009C458E">
        <w:rPr>
          <w:szCs w:val="22"/>
          <w:lang w:val="sr-Latn-ME"/>
        </w:rPr>
        <w:t>Magnezijum stearat</w:t>
      </w:r>
    </w:p>
    <w:p w14:paraId="147F7B35" w14:textId="77777777" w:rsidR="00783431" w:rsidRPr="009C458E" w:rsidRDefault="00EF7585" w:rsidP="009C458E">
      <w:pPr>
        <w:widowControl w:val="0"/>
        <w:spacing w:line="240" w:lineRule="auto"/>
        <w:jc w:val="both"/>
        <w:outlineLvl w:val="0"/>
        <w:rPr>
          <w:szCs w:val="22"/>
          <w:lang w:val="sr-Latn-ME"/>
        </w:rPr>
      </w:pPr>
      <w:r w:rsidRPr="009C458E">
        <w:rPr>
          <w:szCs w:val="22"/>
          <w:lang w:val="sr-Latn-ME"/>
        </w:rPr>
        <w:t>Silicijum dioksid, koloidni, bezvodni</w:t>
      </w:r>
    </w:p>
    <w:p w14:paraId="79A66F86" w14:textId="77777777" w:rsidR="00783431" w:rsidRPr="009C458E" w:rsidRDefault="00783431" w:rsidP="009C458E">
      <w:pPr>
        <w:widowControl w:val="0"/>
        <w:spacing w:line="240" w:lineRule="auto"/>
        <w:jc w:val="both"/>
        <w:rPr>
          <w:szCs w:val="22"/>
          <w:highlight w:val="yellow"/>
          <w:lang w:val="sr-Latn-ME" w:eastAsia="hr-HR"/>
        </w:rPr>
      </w:pPr>
    </w:p>
    <w:p w14:paraId="01116EA1" w14:textId="77777777" w:rsidR="00783431" w:rsidRPr="009C458E" w:rsidRDefault="00EF7585" w:rsidP="009C458E">
      <w:pPr>
        <w:widowControl w:val="0"/>
        <w:spacing w:line="240" w:lineRule="auto"/>
        <w:jc w:val="both"/>
        <w:rPr>
          <w:i/>
          <w:szCs w:val="22"/>
          <w:lang w:val="sr-Latn-ME" w:eastAsia="hr-HR"/>
        </w:rPr>
      </w:pPr>
      <w:r w:rsidRPr="009C458E">
        <w:rPr>
          <w:i/>
          <w:szCs w:val="22"/>
          <w:lang w:val="sr-Latn-ME" w:eastAsia="hr-HR"/>
        </w:rPr>
        <w:t>Obloga (film) tablete:</w:t>
      </w:r>
    </w:p>
    <w:p w14:paraId="14CDCF36" w14:textId="34A8D74C" w:rsidR="00783431" w:rsidRPr="009C458E" w:rsidRDefault="00EF7585" w:rsidP="009C458E">
      <w:pPr>
        <w:widowControl w:val="0"/>
        <w:autoSpaceDE w:val="0"/>
        <w:autoSpaceDN w:val="0"/>
        <w:adjustRightInd w:val="0"/>
        <w:spacing w:line="240" w:lineRule="auto"/>
        <w:jc w:val="both"/>
        <w:rPr>
          <w:szCs w:val="22"/>
          <w:lang w:val="sr-Latn-ME"/>
        </w:rPr>
      </w:pPr>
      <w:r w:rsidRPr="009C458E">
        <w:rPr>
          <w:szCs w:val="22"/>
          <w:lang w:val="sr-Latn-ME"/>
        </w:rPr>
        <w:t>Laktoza monohidrat</w:t>
      </w:r>
    </w:p>
    <w:p w14:paraId="3693115A" w14:textId="77777777" w:rsidR="00783431" w:rsidRPr="009C458E" w:rsidRDefault="00EF7585" w:rsidP="009C458E">
      <w:pPr>
        <w:widowControl w:val="0"/>
        <w:autoSpaceDE w:val="0"/>
        <w:autoSpaceDN w:val="0"/>
        <w:adjustRightInd w:val="0"/>
        <w:spacing w:line="240" w:lineRule="auto"/>
        <w:jc w:val="both"/>
        <w:rPr>
          <w:szCs w:val="22"/>
          <w:lang w:val="sr-Latn-ME"/>
        </w:rPr>
      </w:pPr>
      <w:r w:rsidRPr="009C458E">
        <w:rPr>
          <w:szCs w:val="22"/>
          <w:lang w:val="sr-Latn-ME"/>
        </w:rPr>
        <w:t>Titan dioksid (E171)</w:t>
      </w:r>
    </w:p>
    <w:p w14:paraId="430D7AA8" w14:textId="77777777" w:rsidR="00783431" w:rsidRPr="009C458E" w:rsidRDefault="00EF7585" w:rsidP="009C458E">
      <w:pPr>
        <w:widowControl w:val="0"/>
        <w:spacing w:line="240" w:lineRule="auto"/>
        <w:jc w:val="both"/>
        <w:rPr>
          <w:szCs w:val="22"/>
          <w:lang w:val="sr-Latn-ME"/>
        </w:rPr>
      </w:pPr>
      <w:r w:rsidRPr="009C458E">
        <w:rPr>
          <w:szCs w:val="22"/>
          <w:lang w:val="sr-Latn-ME"/>
        </w:rPr>
        <w:t>Makrogol 6000</w:t>
      </w:r>
    </w:p>
    <w:p w14:paraId="77274FCD" w14:textId="77777777" w:rsidR="00783431" w:rsidRPr="009C458E" w:rsidRDefault="00EF7585" w:rsidP="009C458E">
      <w:pPr>
        <w:widowControl w:val="0"/>
        <w:spacing w:line="240" w:lineRule="auto"/>
        <w:jc w:val="both"/>
        <w:rPr>
          <w:szCs w:val="22"/>
          <w:lang w:val="sr-Latn-ME"/>
        </w:rPr>
      </w:pPr>
      <w:r w:rsidRPr="009C458E">
        <w:rPr>
          <w:szCs w:val="22"/>
          <w:lang w:val="sr-Latn-ME"/>
        </w:rPr>
        <w:t>Butilovani metakrilat kopolimer, osnovni</w:t>
      </w:r>
    </w:p>
    <w:p w14:paraId="3A2D6455" w14:textId="77777777" w:rsidR="00783431" w:rsidRPr="009C458E" w:rsidRDefault="00783431" w:rsidP="009C458E">
      <w:pPr>
        <w:widowControl w:val="0"/>
        <w:spacing w:line="240" w:lineRule="auto"/>
        <w:rPr>
          <w:szCs w:val="22"/>
          <w:highlight w:val="lightGray"/>
          <w:lang w:val="sr-Latn-ME"/>
        </w:rPr>
      </w:pPr>
    </w:p>
    <w:p w14:paraId="7A6EEA44" w14:textId="77777777" w:rsidR="00783431" w:rsidRPr="009C458E" w:rsidRDefault="00EF7585" w:rsidP="009C458E">
      <w:pPr>
        <w:widowControl w:val="0"/>
        <w:spacing w:line="240" w:lineRule="auto"/>
        <w:ind w:left="567" w:hanging="567"/>
        <w:outlineLvl w:val="0"/>
        <w:rPr>
          <w:szCs w:val="22"/>
          <w:lang w:val="sr-Latn-ME"/>
        </w:rPr>
      </w:pPr>
      <w:r w:rsidRPr="009C458E">
        <w:rPr>
          <w:b/>
          <w:szCs w:val="22"/>
          <w:lang w:val="sr-Latn-ME"/>
        </w:rPr>
        <w:t>6.2</w:t>
      </w:r>
      <w:r w:rsidRPr="009C458E">
        <w:rPr>
          <w:b/>
          <w:szCs w:val="22"/>
          <w:lang w:val="sr-Latn-ME"/>
        </w:rPr>
        <w:tab/>
        <w:t>Inkompatibilnosti</w:t>
      </w:r>
    </w:p>
    <w:p w14:paraId="0C1E274C" w14:textId="77777777" w:rsidR="00783431" w:rsidRPr="009C458E" w:rsidRDefault="00783431" w:rsidP="009C458E">
      <w:pPr>
        <w:widowControl w:val="0"/>
        <w:spacing w:line="240" w:lineRule="auto"/>
        <w:rPr>
          <w:szCs w:val="22"/>
          <w:lang w:val="sr-Latn-ME"/>
        </w:rPr>
      </w:pPr>
    </w:p>
    <w:p w14:paraId="7BD633FF" w14:textId="77777777" w:rsidR="00783431" w:rsidRPr="009C458E" w:rsidRDefault="00EF7585" w:rsidP="009C458E">
      <w:pPr>
        <w:widowControl w:val="0"/>
        <w:spacing w:line="240" w:lineRule="auto"/>
        <w:rPr>
          <w:szCs w:val="22"/>
          <w:lang w:val="sr-Latn-ME"/>
        </w:rPr>
      </w:pPr>
      <w:r w:rsidRPr="009C458E">
        <w:rPr>
          <w:szCs w:val="22"/>
          <w:lang w:val="sr-Latn-ME"/>
        </w:rPr>
        <w:t>Nije primjenjivo.</w:t>
      </w:r>
    </w:p>
    <w:p w14:paraId="6395AFFA" w14:textId="77777777" w:rsidR="00783431" w:rsidRPr="009C458E" w:rsidRDefault="00783431" w:rsidP="009C458E">
      <w:pPr>
        <w:widowControl w:val="0"/>
        <w:spacing w:line="240" w:lineRule="auto"/>
        <w:rPr>
          <w:szCs w:val="22"/>
          <w:lang w:val="sr-Latn-ME"/>
        </w:rPr>
      </w:pPr>
    </w:p>
    <w:p w14:paraId="008CEADB" w14:textId="77777777" w:rsidR="00783431" w:rsidRPr="009C458E" w:rsidRDefault="00EF7585" w:rsidP="009C458E">
      <w:pPr>
        <w:widowControl w:val="0"/>
        <w:spacing w:line="240" w:lineRule="auto"/>
        <w:ind w:left="567" w:hanging="567"/>
        <w:outlineLvl w:val="0"/>
        <w:rPr>
          <w:szCs w:val="22"/>
          <w:lang w:val="sr-Latn-ME"/>
        </w:rPr>
      </w:pPr>
      <w:r w:rsidRPr="009C458E">
        <w:rPr>
          <w:b/>
          <w:szCs w:val="22"/>
          <w:lang w:val="sr-Latn-ME"/>
        </w:rPr>
        <w:t>6.3</w:t>
      </w:r>
      <w:r w:rsidRPr="009C458E">
        <w:rPr>
          <w:b/>
          <w:szCs w:val="22"/>
          <w:lang w:val="sr-Latn-ME"/>
        </w:rPr>
        <w:tab/>
        <w:t>Rok upotrebe</w:t>
      </w:r>
    </w:p>
    <w:p w14:paraId="391A8FA7" w14:textId="77777777" w:rsidR="00783431" w:rsidRPr="009C458E" w:rsidRDefault="00783431" w:rsidP="009C458E">
      <w:pPr>
        <w:widowControl w:val="0"/>
        <w:spacing w:line="240" w:lineRule="auto"/>
        <w:rPr>
          <w:szCs w:val="22"/>
          <w:u w:val="single"/>
          <w:lang w:val="sr-Latn-ME"/>
        </w:rPr>
      </w:pPr>
    </w:p>
    <w:p w14:paraId="4B05C712" w14:textId="77777777" w:rsidR="00783431" w:rsidRPr="009C458E" w:rsidRDefault="00EF7585" w:rsidP="009C458E">
      <w:pPr>
        <w:widowControl w:val="0"/>
        <w:spacing w:line="240" w:lineRule="auto"/>
        <w:jc w:val="both"/>
        <w:rPr>
          <w:szCs w:val="22"/>
          <w:lang w:val="sr-Latn-ME" w:eastAsia="hr-HR"/>
        </w:rPr>
      </w:pPr>
      <w:r w:rsidRPr="009C458E">
        <w:rPr>
          <w:szCs w:val="22"/>
          <w:lang w:val="sr-Latn-ME" w:eastAsia="hr-HR"/>
        </w:rPr>
        <w:t>3 godine</w:t>
      </w:r>
    </w:p>
    <w:p w14:paraId="37B2D4D5" w14:textId="77777777" w:rsidR="00783431" w:rsidRPr="009C458E" w:rsidRDefault="00783431" w:rsidP="009C458E">
      <w:pPr>
        <w:widowControl w:val="0"/>
        <w:spacing w:line="240" w:lineRule="auto"/>
        <w:rPr>
          <w:iCs/>
          <w:szCs w:val="22"/>
          <w:lang w:val="sr-Latn-ME"/>
        </w:rPr>
      </w:pPr>
    </w:p>
    <w:p w14:paraId="629BBA4E" w14:textId="77777777" w:rsidR="00783431" w:rsidRPr="009C458E" w:rsidRDefault="00EF7585" w:rsidP="009C458E">
      <w:pPr>
        <w:widowControl w:val="0"/>
        <w:spacing w:line="240" w:lineRule="auto"/>
        <w:ind w:left="567" w:hanging="567"/>
        <w:outlineLvl w:val="0"/>
        <w:rPr>
          <w:szCs w:val="22"/>
          <w:lang w:val="sr-Latn-ME"/>
        </w:rPr>
      </w:pPr>
      <w:r w:rsidRPr="009C458E">
        <w:rPr>
          <w:b/>
          <w:szCs w:val="22"/>
          <w:lang w:val="sr-Latn-ME"/>
        </w:rPr>
        <w:t>6.4</w:t>
      </w:r>
      <w:r w:rsidRPr="009C458E">
        <w:rPr>
          <w:b/>
          <w:szCs w:val="22"/>
          <w:lang w:val="sr-Latn-ME"/>
        </w:rPr>
        <w:tab/>
        <w:t>Posebne mjere upozorenja pri čuvanju lijeka</w:t>
      </w:r>
    </w:p>
    <w:p w14:paraId="0B4734C1" w14:textId="77777777" w:rsidR="00783431" w:rsidRPr="009C458E" w:rsidRDefault="00783431" w:rsidP="009C458E">
      <w:pPr>
        <w:widowControl w:val="0"/>
        <w:spacing w:line="240" w:lineRule="auto"/>
        <w:jc w:val="both"/>
        <w:rPr>
          <w:szCs w:val="22"/>
          <w:lang w:val="sr-Latn-ME"/>
        </w:rPr>
      </w:pPr>
    </w:p>
    <w:p w14:paraId="45BF919A" w14:textId="77777777" w:rsidR="00783431" w:rsidRPr="009C458E" w:rsidRDefault="00EF7585" w:rsidP="009C458E">
      <w:pPr>
        <w:widowControl w:val="0"/>
        <w:spacing w:line="240" w:lineRule="auto"/>
        <w:jc w:val="both"/>
        <w:rPr>
          <w:iCs/>
          <w:szCs w:val="22"/>
          <w:lang w:val="sr-Latn-ME" w:eastAsia="sl-SI"/>
        </w:rPr>
      </w:pPr>
      <w:r w:rsidRPr="009C458E">
        <w:rPr>
          <w:szCs w:val="22"/>
          <w:lang w:val="sr-Latn-ME"/>
        </w:rPr>
        <w:t>Ovaj lijek ne zahtijeva posebne temperaturne uslove čuvanja.</w:t>
      </w:r>
    </w:p>
    <w:p w14:paraId="61419157" w14:textId="77777777" w:rsidR="00783431" w:rsidRPr="009C458E" w:rsidRDefault="00EF7585" w:rsidP="009C458E">
      <w:pPr>
        <w:widowControl w:val="0"/>
        <w:spacing w:line="240" w:lineRule="auto"/>
        <w:jc w:val="both"/>
        <w:rPr>
          <w:iCs/>
          <w:szCs w:val="22"/>
          <w:lang w:val="sr-Latn-ME"/>
        </w:rPr>
      </w:pPr>
      <w:r w:rsidRPr="009C458E">
        <w:rPr>
          <w:iCs/>
          <w:szCs w:val="22"/>
          <w:lang w:val="sr-Latn-ME"/>
        </w:rPr>
        <w:t>Lijek čuvajte u originalnom pakovanju radi zaštite od svjetlosti.</w:t>
      </w:r>
    </w:p>
    <w:p w14:paraId="2B71B2FD" w14:textId="77777777" w:rsidR="00783431" w:rsidRPr="009C458E" w:rsidRDefault="00783431" w:rsidP="009C458E">
      <w:pPr>
        <w:widowControl w:val="0"/>
        <w:spacing w:line="240" w:lineRule="auto"/>
        <w:rPr>
          <w:szCs w:val="22"/>
          <w:lang w:val="sr-Latn-ME"/>
        </w:rPr>
      </w:pPr>
    </w:p>
    <w:p w14:paraId="43EC5B77" w14:textId="50711DC3" w:rsidR="00783431" w:rsidRDefault="00EF7585" w:rsidP="009C458E">
      <w:pPr>
        <w:widowControl w:val="0"/>
        <w:spacing w:line="240" w:lineRule="auto"/>
        <w:outlineLvl w:val="0"/>
        <w:rPr>
          <w:b/>
          <w:szCs w:val="22"/>
          <w:lang w:val="sr-Latn-ME"/>
        </w:rPr>
      </w:pPr>
      <w:r w:rsidRPr="009C458E">
        <w:rPr>
          <w:b/>
          <w:szCs w:val="22"/>
          <w:lang w:val="sr-Latn-ME"/>
        </w:rPr>
        <w:t>6.5</w:t>
      </w:r>
      <w:r w:rsidRPr="009C458E">
        <w:rPr>
          <w:b/>
          <w:szCs w:val="22"/>
          <w:lang w:val="sr-Latn-ME"/>
        </w:rPr>
        <w:tab/>
        <w:t>Vrsta i sadržaj pakovanja</w:t>
      </w:r>
    </w:p>
    <w:p w14:paraId="1E8F9649" w14:textId="77777777" w:rsidR="00647037" w:rsidRPr="009C458E" w:rsidRDefault="00647037" w:rsidP="009C458E">
      <w:pPr>
        <w:widowControl w:val="0"/>
        <w:spacing w:line="240" w:lineRule="auto"/>
        <w:outlineLvl w:val="0"/>
        <w:rPr>
          <w:b/>
          <w:szCs w:val="22"/>
          <w:lang w:val="sr-Latn-ME"/>
        </w:rPr>
      </w:pPr>
    </w:p>
    <w:p w14:paraId="24EEC735" w14:textId="77777777" w:rsidR="00BC07B4" w:rsidRDefault="00647037" w:rsidP="00101D56">
      <w:pPr>
        <w:widowControl w:val="0"/>
        <w:spacing w:line="240" w:lineRule="auto"/>
        <w:jc w:val="both"/>
        <w:outlineLvl w:val="0"/>
        <w:rPr>
          <w:szCs w:val="22"/>
          <w:lang w:val="sr-Latn-ME"/>
        </w:rPr>
      </w:pPr>
      <w:r w:rsidRPr="00101D56">
        <w:rPr>
          <w:szCs w:val="22"/>
          <w:lang w:val="sr-Latn-ME"/>
        </w:rPr>
        <w:t>Unutrašnje pakovanje je blister</w:t>
      </w:r>
      <w:r w:rsidR="00BC07B4">
        <w:rPr>
          <w:szCs w:val="22"/>
          <w:lang w:val="sr-Latn-ME"/>
        </w:rPr>
        <w:t xml:space="preserve"> (OPA/Al/PVC//Al) koji sadrži</w:t>
      </w:r>
      <w:r w:rsidR="00BC07B4" w:rsidRPr="00BC07B4">
        <w:rPr>
          <w:szCs w:val="22"/>
          <w:lang w:val="sr-Latn-ME"/>
        </w:rPr>
        <w:t xml:space="preserve"> 28 film tableta</w:t>
      </w:r>
      <w:r w:rsidR="00BC07B4">
        <w:rPr>
          <w:szCs w:val="22"/>
          <w:lang w:val="sr-Latn-ME"/>
        </w:rPr>
        <w:t>.</w:t>
      </w:r>
    </w:p>
    <w:p w14:paraId="6A42C7B6" w14:textId="7CCE76A0" w:rsidR="00BC07B4" w:rsidRDefault="00BC07B4" w:rsidP="00101D56">
      <w:pPr>
        <w:widowControl w:val="0"/>
        <w:spacing w:line="240" w:lineRule="auto"/>
        <w:jc w:val="both"/>
        <w:outlineLvl w:val="0"/>
        <w:rPr>
          <w:szCs w:val="22"/>
          <w:lang w:val="sr-Latn-ME"/>
        </w:rPr>
      </w:pPr>
      <w:r>
        <w:rPr>
          <w:szCs w:val="22"/>
          <w:lang w:val="sr-Latn-ME"/>
        </w:rPr>
        <w:t>Spolj</w:t>
      </w:r>
      <w:r w:rsidRPr="00BC07B4">
        <w:rPr>
          <w:szCs w:val="22"/>
          <w:lang w:val="sr-Latn-ME"/>
        </w:rPr>
        <w:t>nje pakovanje je složiva kartonska kutija u kojoj se nalaze 2 blistera sa po 14 film tableta (ukupno 28</w:t>
      </w:r>
      <w:r>
        <w:rPr>
          <w:szCs w:val="22"/>
          <w:lang w:val="sr-Latn-ME"/>
        </w:rPr>
        <w:t xml:space="preserve"> </w:t>
      </w:r>
      <w:r w:rsidRPr="00BC07B4">
        <w:rPr>
          <w:szCs w:val="22"/>
          <w:lang w:val="sr-Latn-ME"/>
        </w:rPr>
        <w:t xml:space="preserve">film tableta) </w:t>
      </w:r>
      <w:r>
        <w:rPr>
          <w:szCs w:val="22"/>
          <w:lang w:val="sr-Latn-ME"/>
        </w:rPr>
        <w:t>za jačinu od 15</w:t>
      </w:r>
      <w:r w:rsidR="00F028B3">
        <w:rPr>
          <w:szCs w:val="22"/>
          <w:lang w:val="sr-Latn-ME"/>
        </w:rPr>
        <w:t xml:space="preserve"> </w:t>
      </w:r>
      <w:r>
        <w:rPr>
          <w:szCs w:val="22"/>
          <w:lang w:val="sr-Latn-ME"/>
        </w:rPr>
        <w:t>mg i 4 blistera sa po 7</w:t>
      </w:r>
      <w:r w:rsidRPr="00BC07B4">
        <w:rPr>
          <w:szCs w:val="22"/>
          <w:lang w:val="sr-Latn-ME"/>
        </w:rPr>
        <w:t xml:space="preserve"> film tableta (ukupno </w:t>
      </w:r>
      <w:r>
        <w:rPr>
          <w:szCs w:val="22"/>
          <w:lang w:val="sr-Latn-ME"/>
        </w:rPr>
        <w:t>28 film tableta) za jačinu od 30</w:t>
      </w:r>
      <w:r w:rsidR="00F028B3">
        <w:rPr>
          <w:szCs w:val="22"/>
          <w:lang w:val="sr-Latn-ME"/>
        </w:rPr>
        <w:t xml:space="preserve"> </w:t>
      </w:r>
      <w:r w:rsidRPr="00BC07B4">
        <w:rPr>
          <w:szCs w:val="22"/>
          <w:lang w:val="sr-Latn-ME"/>
        </w:rPr>
        <w:t>mg</w:t>
      </w:r>
      <w:r>
        <w:rPr>
          <w:szCs w:val="22"/>
          <w:lang w:val="sr-Latn-ME"/>
        </w:rPr>
        <w:t xml:space="preserve"> </w:t>
      </w:r>
      <w:r w:rsidRPr="00BC07B4">
        <w:rPr>
          <w:szCs w:val="22"/>
          <w:lang w:val="sr-Latn-ME"/>
        </w:rPr>
        <w:t>i Uputstvo za l</w:t>
      </w:r>
      <w:r>
        <w:rPr>
          <w:szCs w:val="22"/>
          <w:lang w:val="sr-Latn-ME"/>
        </w:rPr>
        <w:t>ij</w:t>
      </w:r>
      <w:r w:rsidRPr="00BC07B4">
        <w:rPr>
          <w:szCs w:val="22"/>
          <w:lang w:val="sr-Latn-ME"/>
        </w:rPr>
        <w:t>ek</w:t>
      </w:r>
      <w:r w:rsidR="00F028B3">
        <w:rPr>
          <w:szCs w:val="22"/>
          <w:lang w:val="sr-Latn-ME"/>
        </w:rPr>
        <w:t>.</w:t>
      </w:r>
    </w:p>
    <w:p w14:paraId="300CEEE0" w14:textId="77777777" w:rsidR="00783431" w:rsidRPr="009C458E" w:rsidRDefault="00783431" w:rsidP="009C458E">
      <w:pPr>
        <w:widowControl w:val="0"/>
        <w:spacing w:line="240" w:lineRule="auto"/>
        <w:rPr>
          <w:szCs w:val="22"/>
          <w:lang w:val="sr-Latn-ME"/>
        </w:rPr>
      </w:pPr>
    </w:p>
    <w:p w14:paraId="7B34E269" w14:textId="77777777" w:rsidR="00783431" w:rsidRPr="009C458E" w:rsidRDefault="00EF7585" w:rsidP="009C458E">
      <w:pPr>
        <w:widowControl w:val="0"/>
        <w:spacing w:line="240" w:lineRule="auto"/>
        <w:outlineLvl w:val="0"/>
        <w:rPr>
          <w:b/>
          <w:bCs/>
          <w:szCs w:val="22"/>
          <w:lang w:val="sr-Latn-ME"/>
        </w:rPr>
      </w:pPr>
      <w:r w:rsidRPr="009C458E">
        <w:rPr>
          <w:b/>
          <w:szCs w:val="22"/>
          <w:lang w:val="sr-Latn-ME"/>
        </w:rPr>
        <w:t>6.6</w:t>
      </w:r>
      <w:r w:rsidRPr="009C458E">
        <w:rPr>
          <w:b/>
          <w:szCs w:val="22"/>
          <w:lang w:val="sr-Latn-ME"/>
        </w:rPr>
        <w:tab/>
      </w:r>
      <w:r w:rsidRPr="009C458E">
        <w:rPr>
          <w:b/>
          <w:bCs/>
          <w:szCs w:val="22"/>
          <w:lang w:val="sr-Latn-ME"/>
        </w:rPr>
        <w:t>Posebne mjere opreza pri odlaganju materijala koji treba odbaciti nakon primjene</w:t>
      </w:r>
      <w:bookmarkStart w:id="0" w:name="OLE_LINK2"/>
    </w:p>
    <w:bookmarkEnd w:id="0"/>
    <w:p w14:paraId="36DECA96" w14:textId="77777777" w:rsidR="00783431" w:rsidRPr="009C458E" w:rsidRDefault="00EF7585" w:rsidP="009C458E">
      <w:pPr>
        <w:widowControl w:val="0"/>
        <w:spacing w:line="240" w:lineRule="auto"/>
        <w:outlineLvl w:val="0"/>
        <w:rPr>
          <w:szCs w:val="22"/>
          <w:lang w:val="sr-Latn-ME"/>
        </w:rPr>
      </w:pPr>
      <w:r w:rsidRPr="009C458E">
        <w:rPr>
          <w:b/>
          <w:bCs/>
          <w:szCs w:val="22"/>
          <w:lang w:val="sr-Latn-ME"/>
        </w:rPr>
        <w:t>lijeka (i druga uputstva za rukovanje lijekom)</w:t>
      </w:r>
    </w:p>
    <w:p w14:paraId="1C0E9A76" w14:textId="77777777" w:rsidR="00783431" w:rsidRPr="009C458E" w:rsidRDefault="00783431" w:rsidP="009C458E">
      <w:pPr>
        <w:widowControl w:val="0"/>
        <w:spacing w:line="240" w:lineRule="auto"/>
        <w:rPr>
          <w:szCs w:val="22"/>
          <w:highlight w:val="yellow"/>
          <w:lang w:val="sr-Latn-ME"/>
        </w:rPr>
      </w:pPr>
    </w:p>
    <w:p w14:paraId="77485CA8" w14:textId="77777777" w:rsidR="00783431" w:rsidRPr="009C458E" w:rsidRDefault="00EF7585" w:rsidP="009C458E">
      <w:pPr>
        <w:widowControl w:val="0"/>
        <w:spacing w:line="240" w:lineRule="auto"/>
        <w:rPr>
          <w:szCs w:val="22"/>
          <w:lang w:val="sr-Latn-ME"/>
        </w:rPr>
      </w:pPr>
      <w:r w:rsidRPr="009C458E">
        <w:rPr>
          <w:szCs w:val="22"/>
          <w:lang w:val="sr-Latn-ME"/>
        </w:rPr>
        <w:t>Neupotrijebljeni lijek se uništava u skladu sa važećim propisima.</w:t>
      </w:r>
    </w:p>
    <w:p w14:paraId="2E179749" w14:textId="77777777" w:rsidR="00783431" w:rsidRPr="009C458E" w:rsidRDefault="00783431" w:rsidP="009C458E">
      <w:pPr>
        <w:widowControl w:val="0"/>
        <w:spacing w:line="240" w:lineRule="auto"/>
        <w:rPr>
          <w:szCs w:val="22"/>
          <w:lang w:val="sr-Latn-ME"/>
        </w:rPr>
      </w:pPr>
    </w:p>
    <w:p w14:paraId="5A13A7E8" w14:textId="77777777" w:rsidR="00783431" w:rsidRPr="009C458E" w:rsidRDefault="00783431" w:rsidP="009C458E">
      <w:pPr>
        <w:widowControl w:val="0"/>
        <w:spacing w:line="240" w:lineRule="auto"/>
        <w:rPr>
          <w:szCs w:val="22"/>
          <w:lang w:val="sr-Latn-ME"/>
        </w:rPr>
      </w:pPr>
    </w:p>
    <w:p w14:paraId="3F1D47B2" w14:textId="77777777" w:rsidR="00783431" w:rsidRPr="009C458E" w:rsidRDefault="00EF7585" w:rsidP="009C458E">
      <w:pPr>
        <w:widowControl w:val="0"/>
        <w:spacing w:line="240" w:lineRule="auto"/>
        <w:ind w:left="567" w:hanging="567"/>
        <w:rPr>
          <w:szCs w:val="22"/>
          <w:lang w:val="sr-Latn-ME"/>
        </w:rPr>
      </w:pPr>
      <w:r w:rsidRPr="009C458E">
        <w:rPr>
          <w:b/>
          <w:szCs w:val="22"/>
          <w:lang w:val="sr-Latn-ME"/>
        </w:rPr>
        <w:t>7.</w:t>
      </w:r>
      <w:r w:rsidRPr="009C458E">
        <w:rPr>
          <w:b/>
          <w:szCs w:val="22"/>
          <w:lang w:val="sr-Latn-ME"/>
        </w:rPr>
        <w:tab/>
      </w:r>
      <w:r w:rsidRPr="009C458E">
        <w:rPr>
          <w:b/>
          <w:bCs/>
          <w:szCs w:val="22"/>
          <w:lang w:val="sr-Latn-ME"/>
        </w:rPr>
        <w:t>NOSILAC DOZVOLE</w:t>
      </w:r>
    </w:p>
    <w:p w14:paraId="61545E64" w14:textId="77777777" w:rsidR="00783431" w:rsidRPr="009C458E" w:rsidRDefault="00783431" w:rsidP="009C458E">
      <w:pPr>
        <w:widowControl w:val="0"/>
        <w:spacing w:line="240" w:lineRule="auto"/>
        <w:rPr>
          <w:szCs w:val="22"/>
          <w:lang w:val="sr-Latn-ME"/>
        </w:rPr>
      </w:pPr>
    </w:p>
    <w:p w14:paraId="7CB5FD4A" w14:textId="1E10EF00" w:rsidR="00783431" w:rsidRPr="009C458E" w:rsidRDefault="00EF7585" w:rsidP="009C458E">
      <w:pPr>
        <w:widowControl w:val="0"/>
        <w:spacing w:line="240" w:lineRule="auto"/>
        <w:jc w:val="both"/>
        <w:rPr>
          <w:szCs w:val="22"/>
          <w:lang w:val="sr-Latn-ME"/>
        </w:rPr>
      </w:pPr>
      <w:r w:rsidRPr="009C458E">
        <w:rPr>
          <w:szCs w:val="22"/>
          <w:lang w:val="sr-Latn-ME"/>
        </w:rPr>
        <w:t>D.S.D. „KRKA d.d., Novo mesto“ - predstavništvo Podgorica</w:t>
      </w:r>
    </w:p>
    <w:p w14:paraId="0D187E13" w14:textId="435D92CD" w:rsidR="00783431" w:rsidRPr="005B0C54" w:rsidRDefault="00EF7585" w:rsidP="005B0C54">
      <w:pPr>
        <w:widowControl w:val="0"/>
        <w:spacing w:line="240" w:lineRule="auto"/>
        <w:jc w:val="both"/>
        <w:rPr>
          <w:b/>
          <w:bCs/>
          <w:szCs w:val="22"/>
          <w:lang w:val="sr-Latn-ME"/>
        </w:rPr>
      </w:pPr>
      <w:r w:rsidRPr="009C458E">
        <w:rPr>
          <w:szCs w:val="22"/>
          <w:lang w:val="sr-Latn-ME"/>
        </w:rPr>
        <w:t>Svetlane Kane Radević br. 3, 81000 Podgorica, Crna Gora</w:t>
      </w:r>
    </w:p>
    <w:p w14:paraId="7FA9536C" w14:textId="77777777" w:rsidR="00783431" w:rsidRPr="009C458E" w:rsidRDefault="00783431" w:rsidP="009C458E">
      <w:pPr>
        <w:widowControl w:val="0"/>
        <w:spacing w:line="240" w:lineRule="auto"/>
        <w:rPr>
          <w:szCs w:val="22"/>
          <w:lang w:val="sr-Latn-ME"/>
        </w:rPr>
      </w:pPr>
    </w:p>
    <w:p w14:paraId="1DF2631A" w14:textId="77777777" w:rsidR="00783431" w:rsidRPr="009C458E" w:rsidRDefault="00EF7585" w:rsidP="009C458E">
      <w:pPr>
        <w:widowControl w:val="0"/>
        <w:tabs>
          <w:tab w:val="clear" w:pos="567"/>
          <w:tab w:val="left" w:pos="540"/>
          <w:tab w:val="left" w:pos="569"/>
        </w:tabs>
        <w:spacing w:line="240" w:lineRule="auto"/>
        <w:rPr>
          <w:b/>
          <w:bCs/>
          <w:szCs w:val="22"/>
          <w:lang w:val="sr-Latn-ME"/>
        </w:rPr>
      </w:pPr>
      <w:r w:rsidRPr="009C458E">
        <w:rPr>
          <w:b/>
          <w:bCs/>
          <w:szCs w:val="22"/>
          <w:lang w:val="sr-Latn-ME"/>
        </w:rPr>
        <w:t xml:space="preserve">8. </w:t>
      </w:r>
      <w:r w:rsidRPr="009C458E">
        <w:rPr>
          <w:b/>
          <w:bCs/>
          <w:szCs w:val="22"/>
          <w:lang w:val="sr-Latn-ME"/>
        </w:rPr>
        <w:tab/>
        <w:t>BROJ DOZVOLE ZA STAVLJANJE LIJEKA U PROMET</w:t>
      </w:r>
    </w:p>
    <w:p w14:paraId="76D0A280" w14:textId="77777777" w:rsidR="00783431" w:rsidRPr="009C458E" w:rsidRDefault="00783431" w:rsidP="009C458E">
      <w:pPr>
        <w:widowControl w:val="0"/>
        <w:tabs>
          <w:tab w:val="clear" w:pos="567"/>
          <w:tab w:val="left" w:pos="540"/>
          <w:tab w:val="left" w:pos="569"/>
        </w:tabs>
        <w:spacing w:line="240" w:lineRule="auto"/>
        <w:rPr>
          <w:b/>
          <w:bCs/>
          <w:szCs w:val="22"/>
          <w:lang w:val="sr-Latn-ME"/>
        </w:rPr>
      </w:pPr>
    </w:p>
    <w:p w14:paraId="3CF70255" w14:textId="54685391" w:rsidR="00783431" w:rsidRPr="009C458E" w:rsidRDefault="00EF7585" w:rsidP="009C458E">
      <w:pPr>
        <w:widowControl w:val="0"/>
        <w:tabs>
          <w:tab w:val="clear" w:pos="567"/>
          <w:tab w:val="left" w:pos="540"/>
          <w:tab w:val="left" w:pos="569"/>
        </w:tabs>
        <w:spacing w:line="240" w:lineRule="auto"/>
        <w:jc w:val="both"/>
        <w:rPr>
          <w:bCs/>
          <w:szCs w:val="22"/>
          <w:lang w:val="sr-Latn-ME"/>
        </w:rPr>
      </w:pPr>
      <w:r w:rsidRPr="009C458E">
        <w:rPr>
          <w:bCs/>
          <w:szCs w:val="22"/>
          <w:lang w:val="sr-Latn-ME"/>
        </w:rPr>
        <w:t xml:space="preserve">Roswera, 15 mg, film tableta, blister, 28 (2x14) film tableta: </w:t>
      </w:r>
      <w:r w:rsidR="005E63E6" w:rsidRPr="005E63E6">
        <w:rPr>
          <w:bCs/>
          <w:szCs w:val="22"/>
          <w:lang w:val="sr-Latn-ME"/>
        </w:rPr>
        <w:t>2030/25/523 - 5741</w:t>
      </w:r>
    </w:p>
    <w:p w14:paraId="6B215E34" w14:textId="72B37E29" w:rsidR="00783431" w:rsidRPr="009C458E" w:rsidRDefault="00EF7585" w:rsidP="009C458E">
      <w:pPr>
        <w:widowControl w:val="0"/>
        <w:tabs>
          <w:tab w:val="clear" w:pos="567"/>
          <w:tab w:val="left" w:pos="540"/>
          <w:tab w:val="left" w:pos="569"/>
        </w:tabs>
        <w:spacing w:line="240" w:lineRule="auto"/>
        <w:jc w:val="both"/>
        <w:rPr>
          <w:bCs/>
          <w:szCs w:val="22"/>
          <w:lang w:val="sr-Latn-ME"/>
        </w:rPr>
      </w:pPr>
      <w:r w:rsidRPr="009C458E">
        <w:rPr>
          <w:bCs/>
          <w:szCs w:val="22"/>
          <w:lang w:val="sr-Latn-ME"/>
        </w:rPr>
        <w:t xml:space="preserve">Roswera, 30 mg, film tableta, blister, 28 (4x7) film tableta: </w:t>
      </w:r>
      <w:r w:rsidR="005E63E6" w:rsidRPr="0066648C">
        <w:rPr>
          <w:bCs/>
          <w:szCs w:val="22"/>
          <w:lang w:val="sr-Latn-ME"/>
        </w:rPr>
        <w:t>2030/25/522 - 5742</w:t>
      </w:r>
    </w:p>
    <w:p w14:paraId="7A27DD3C" w14:textId="77777777" w:rsidR="00783431" w:rsidRPr="009C458E" w:rsidRDefault="00783431" w:rsidP="009C458E">
      <w:pPr>
        <w:widowControl w:val="0"/>
        <w:tabs>
          <w:tab w:val="clear" w:pos="567"/>
          <w:tab w:val="left" w:pos="540"/>
          <w:tab w:val="left" w:pos="569"/>
        </w:tabs>
        <w:spacing w:line="240" w:lineRule="auto"/>
        <w:rPr>
          <w:bCs/>
          <w:szCs w:val="22"/>
          <w:lang w:val="sr-Latn-ME"/>
        </w:rPr>
      </w:pPr>
    </w:p>
    <w:p w14:paraId="665F39CF" w14:textId="77777777" w:rsidR="00783431" w:rsidRPr="009C458E" w:rsidRDefault="00783431" w:rsidP="009C458E">
      <w:pPr>
        <w:widowControl w:val="0"/>
        <w:tabs>
          <w:tab w:val="clear" w:pos="567"/>
          <w:tab w:val="left" w:pos="540"/>
          <w:tab w:val="left" w:pos="569"/>
        </w:tabs>
        <w:spacing w:line="240" w:lineRule="auto"/>
        <w:rPr>
          <w:bCs/>
          <w:szCs w:val="22"/>
          <w:lang w:val="sr-Latn-ME"/>
        </w:rPr>
      </w:pPr>
    </w:p>
    <w:p w14:paraId="6E39B381" w14:textId="77777777" w:rsidR="00783431" w:rsidRPr="009C458E" w:rsidRDefault="00EF7585" w:rsidP="009C458E">
      <w:pPr>
        <w:widowControl w:val="0"/>
        <w:tabs>
          <w:tab w:val="clear" w:pos="567"/>
          <w:tab w:val="left" w:pos="540"/>
          <w:tab w:val="left" w:pos="569"/>
        </w:tabs>
        <w:spacing w:line="240" w:lineRule="auto"/>
        <w:rPr>
          <w:b/>
          <w:bCs/>
          <w:szCs w:val="22"/>
          <w:lang w:val="sr-Latn-ME"/>
        </w:rPr>
      </w:pPr>
      <w:r w:rsidRPr="009C458E">
        <w:rPr>
          <w:b/>
          <w:bCs/>
          <w:szCs w:val="22"/>
          <w:lang w:val="sr-Latn-ME"/>
        </w:rPr>
        <w:t xml:space="preserve">9. </w:t>
      </w:r>
      <w:r w:rsidRPr="009C458E">
        <w:rPr>
          <w:b/>
          <w:bCs/>
          <w:szCs w:val="22"/>
          <w:lang w:val="sr-Latn-ME"/>
        </w:rPr>
        <w:tab/>
        <w:t>DATUM PRVE DOZVOLE/ OBNOVE DOZVOLE ZA STAVLJANJE LIJEKA U PROMET</w:t>
      </w:r>
    </w:p>
    <w:p w14:paraId="36A85EFD" w14:textId="77777777" w:rsidR="00783431" w:rsidRPr="009C458E" w:rsidRDefault="00783431" w:rsidP="009C458E">
      <w:pPr>
        <w:widowControl w:val="0"/>
        <w:tabs>
          <w:tab w:val="clear" w:pos="567"/>
          <w:tab w:val="left" w:pos="540"/>
          <w:tab w:val="left" w:pos="569"/>
        </w:tabs>
        <w:spacing w:line="240" w:lineRule="auto"/>
        <w:rPr>
          <w:b/>
          <w:bCs/>
          <w:szCs w:val="22"/>
          <w:lang w:val="sr-Latn-ME"/>
        </w:rPr>
      </w:pPr>
    </w:p>
    <w:p w14:paraId="7450E4F3" w14:textId="24D57823" w:rsidR="00783431" w:rsidRDefault="00943085" w:rsidP="009C458E">
      <w:pPr>
        <w:widowControl w:val="0"/>
        <w:tabs>
          <w:tab w:val="clear" w:pos="567"/>
          <w:tab w:val="left" w:pos="540"/>
          <w:tab w:val="left" w:pos="569"/>
        </w:tabs>
        <w:spacing w:line="240" w:lineRule="auto"/>
        <w:jc w:val="both"/>
        <w:rPr>
          <w:bCs/>
          <w:szCs w:val="22"/>
          <w:lang w:val="sr-Latn-ME"/>
        </w:rPr>
      </w:pPr>
      <w:r w:rsidRPr="00943085">
        <w:rPr>
          <w:bCs/>
          <w:szCs w:val="22"/>
          <w:lang w:val="sr-Latn-ME"/>
        </w:rPr>
        <w:t xml:space="preserve">Datum prve dozvole: </w:t>
      </w:r>
      <w:r w:rsidR="00EF7585" w:rsidRPr="009C458E">
        <w:rPr>
          <w:bCs/>
          <w:szCs w:val="22"/>
          <w:lang w:val="sr-Latn-ME"/>
        </w:rPr>
        <w:t>02.06.2017. godine</w:t>
      </w:r>
    </w:p>
    <w:p w14:paraId="33AEC05B" w14:textId="7442160A" w:rsidR="00943085" w:rsidRPr="00D140B8" w:rsidRDefault="00943085" w:rsidP="00943085">
      <w:pPr>
        <w:tabs>
          <w:tab w:val="clear" w:pos="567"/>
          <w:tab w:val="left" w:pos="540"/>
          <w:tab w:val="left" w:pos="569"/>
        </w:tabs>
        <w:jc w:val="both"/>
        <w:rPr>
          <w:bCs/>
          <w:szCs w:val="22"/>
          <w:lang w:val="sr-Latn-ME"/>
        </w:rPr>
      </w:pPr>
      <w:r w:rsidRPr="00D140B8">
        <w:rPr>
          <w:bCs/>
          <w:szCs w:val="22"/>
          <w:lang w:val="sr-Latn-ME"/>
        </w:rPr>
        <w:t xml:space="preserve">Datum posljednje obnove dozvole: </w:t>
      </w:r>
      <w:r w:rsidR="005E63E6" w:rsidRPr="0066648C">
        <w:rPr>
          <w:bCs/>
          <w:szCs w:val="22"/>
          <w:lang w:val="sr-Latn-ME"/>
        </w:rPr>
        <w:t>03.02.2025. godine</w:t>
      </w:r>
    </w:p>
    <w:p w14:paraId="6A819F6C" w14:textId="77777777" w:rsidR="00943085" w:rsidRPr="009C458E" w:rsidRDefault="00943085" w:rsidP="009C458E">
      <w:pPr>
        <w:widowControl w:val="0"/>
        <w:tabs>
          <w:tab w:val="clear" w:pos="567"/>
          <w:tab w:val="left" w:pos="540"/>
          <w:tab w:val="left" w:pos="569"/>
        </w:tabs>
        <w:spacing w:line="240" w:lineRule="auto"/>
        <w:jc w:val="both"/>
        <w:rPr>
          <w:bCs/>
          <w:szCs w:val="22"/>
          <w:lang w:val="sr-Latn-ME"/>
        </w:rPr>
      </w:pPr>
    </w:p>
    <w:p w14:paraId="28917F1E" w14:textId="77777777" w:rsidR="00783431" w:rsidRPr="009C458E" w:rsidRDefault="00783431" w:rsidP="009C458E">
      <w:pPr>
        <w:widowControl w:val="0"/>
        <w:tabs>
          <w:tab w:val="clear" w:pos="567"/>
          <w:tab w:val="left" w:pos="540"/>
          <w:tab w:val="left" w:pos="569"/>
        </w:tabs>
        <w:spacing w:line="240" w:lineRule="auto"/>
        <w:rPr>
          <w:bCs/>
          <w:szCs w:val="22"/>
          <w:lang w:val="sr-Latn-ME"/>
        </w:rPr>
      </w:pPr>
    </w:p>
    <w:p w14:paraId="70C660C3" w14:textId="7A50CEEF" w:rsidR="00783431" w:rsidRDefault="00EF7585" w:rsidP="009C458E">
      <w:pPr>
        <w:widowControl w:val="0"/>
        <w:tabs>
          <w:tab w:val="clear" w:pos="567"/>
          <w:tab w:val="left" w:pos="540"/>
          <w:tab w:val="left" w:pos="569"/>
        </w:tabs>
        <w:spacing w:line="240" w:lineRule="auto"/>
        <w:ind w:left="540" w:hanging="540"/>
        <w:rPr>
          <w:b/>
          <w:bCs/>
          <w:szCs w:val="22"/>
          <w:lang w:val="sr-Latn-ME"/>
        </w:rPr>
      </w:pPr>
      <w:r w:rsidRPr="009C458E">
        <w:rPr>
          <w:b/>
          <w:bCs/>
          <w:szCs w:val="22"/>
          <w:lang w:val="sr-Latn-ME"/>
        </w:rPr>
        <w:t xml:space="preserve">10. </w:t>
      </w:r>
      <w:r w:rsidRPr="009C458E">
        <w:rPr>
          <w:b/>
          <w:bCs/>
          <w:szCs w:val="22"/>
          <w:lang w:val="sr-Latn-ME"/>
        </w:rPr>
        <w:tab/>
        <w:t xml:space="preserve">DATUM  REVIZIJE TEKSTA </w:t>
      </w:r>
    </w:p>
    <w:p w14:paraId="091FA981" w14:textId="657669A3" w:rsidR="005E63E6" w:rsidRDefault="005E63E6" w:rsidP="009C458E">
      <w:pPr>
        <w:widowControl w:val="0"/>
        <w:tabs>
          <w:tab w:val="clear" w:pos="567"/>
          <w:tab w:val="left" w:pos="540"/>
          <w:tab w:val="left" w:pos="569"/>
        </w:tabs>
        <w:spacing w:line="240" w:lineRule="auto"/>
        <w:ind w:left="540" w:hanging="540"/>
        <w:rPr>
          <w:b/>
          <w:bCs/>
          <w:szCs w:val="22"/>
          <w:lang w:val="sr-Latn-ME"/>
        </w:rPr>
      </w:pPr>
    </w:p>
    <w:p w14:paraId="04D778E1" w14:textId="77777777" w:rsidR="005E63E6" w:rsidRPr="0066648C" w:rsidRDefault="005E63E6" w:rsidP="005E63E6">
      <w:pPr>
        <w:widowControl w:val="0"/>
        <w:jc w:val="both"/>
        <w:rPr>
          <w:szCs w:val="22"/>
          <w:lang w:val="sr-Latn-ME"/>
        </w:rPr>
      </w:pPr>
      <w:r w:rsidRPr="0066648C">
        <w:rPr>
          <w:szCs w:val="22"/>
          <w:lang w:val="sr-Latn-ME"/>
        </w:rPr>
        <w:t>Februar, 2025. godine</w:t>
      </w:r>
    </w:p>
    <w:p w14:paraId="0ABF8CF3" w14:textId="77777777" w:rsidR="005E63E6" w:rsidRPr="009C458E" w:rsidRDefault="005E63E6" w:rsidP="009C458E">
      <w:pPr>
        <w:widowControl w:val="0"/>
        <w:tabs>
          <w:tab w:val="clear" w:pos="567"/>
          <w:tab w:val="left" w:pos="540"/>
          <w:tab w:val="left" w:pos="569"/>
        </w:tabs>
        <w:spacing w:line="240" w:lineRule="auto"/>
        <w:ind w:left="540" w:hanging="540"/>
        <w:rPr>
          <w:b/>
          <w:bCs/>
          <w:szCs w:val="22"/>
          <w:lang w:val="sr-Latn-ME"/>
        </w:rPr>
      </w:pPr>
    </w:p>
    <w:p w14:paraId="26A655F1" w14:textId="77777777" w:rsidR="00783431" w:rsidRPr="009C458E" w:rsidRDefault="00783431" w:rsidP="009C458E">
      <w:pPr>
        <w:widowControl w:val="0"/>
        <w:spacing w:line="240" w:lineRule="auto"/>
        <w:rPr>
          <w:szCs w:val="22"/>
          <w:lang w:val="sr-Latn-ME"/>
        </w:rPr>
      </w:pPr>
      <w:bookmarkStart w:id="1" w:name="_GoBack"/>
      <w:bookmarkEnd w:id="1"/>
    </w:p>
    <w:sectPr w:rsidR="00783431" w:rsidRPr="009C458E" w:rsidSect="009C458E">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FC448" w14:textId="77777777" w:rsidR="005765C2" w:rsidRDefault="005765C2">
      <w:pPr>
        <w:spacing w:line="240" w:lineRule="auto"/>
      </w:pPr>
      <w:r>
        <w:separator/>
      </w:r>
    </w:p>
  </w:endnote>
  <w:endnote w:type="continuationSeparator" w:id="0">
    <w:p w14:paraId="65E2D991" w14:textId="77777777" w:rsidR="005765C2" w:rsidRDefault="005765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92FDE" w14:textId="495BD7CC" w:rsidR="00943085" w:rsidRDefault="00943085">
    <w:pPr>
      <w:pStyle w:val="Footer"/>
      <w:tabs>
        <w:tab w:val="right" w:pos="8931"/>
      </w:tabs>
      <w:ind w:right="96"/>
      <w:jc w:val="center"/>
    </w:pPr>
    <w:r>
      <w:fldChar w:fldCharType="begin"/>
    </w:r>
    <w:r>
      <w:instrText xml:space="preserve"> EQ </w:instrText>
    </w:r>
    <w:r>
      <w:fldChar w:fldCharType="end"/>
    </w:r>
    <w:r w:rsidRPr="00CC5F47">
      <w:rPr>
        <w:rStyle w:val="PageNumber"/>
        <w:rFonts w:ascii="Times New Roman" w:hAnsi="Times New Roman"/>
        <w:sz w:val="22"/>
      </w:rPr>
      <w:fldChar w:fldCharType="begin"/>
    </w:r>
    <w:r w:rsidRPr="00CC5F47">
      <w:rPr>
        <w:rStyle w:val="PageNumber"/>
        <w:rFonts w:ascii="Times New Roman" w:hAnsi="Times New Roman"/>
        <w:sz w:val="22"/>
      </w:rPr>
      <w:instrText xml:space="preserve">PAGE  </w:instrText>
    </w:r>
    <w:r w:rsidRPr="00CC5F47">
      <w:rPr>
        <w:rStyle w:val="PageNumber"/>
        <w:rFonts w:ascii="Times New Roman" w:hAnsi="Times New Roman"/>
        <w:sz w:val="22"/>
      </w:rPr>
      <w:fldChar w:fldCharType="separate"/>
    </w:r>
    <w:r w:rsidR="005B0C54">
      <w:rPr>
        <w:rStyle w:val="PageNumber"/>
        <w:rFonts w:ascii="Times New Roman" w:hAnsi="Times New Roman"/>
        <w:sz w:val="22"/>
      </w:rPr>
      <w:t>20</w:t>
    </w:r>
    <w:r w:rsidRPr="00CC5F47">
      <w:rPr>
        <w:rStyle w:val="PageNumber"/>
        <w:rFonts w:ascii="Times New Roman" w:hAnsi="Times New Roman"/>
        <w:sz w:val="22"/>
      </w:rPr>
      <w:fldChar w:fldCharType="end"/>
    </w:r>
    <w:r w:rsidRPr="00CC5F47">
      <w:rPr>
        <w:rStyle w:val="PageNumber"/>
        <w:rFonts w:ascii="Times New Roman" w:hAnsi="Times New Roman"/>
        <w:sz w:val="22"/>
      </w:rPr>
      <w:t xml:space="preserve"> / 2</w:t>
    </w:r>
    <w:r w:rsidR="005B0C54">
      <w:rPr>
        <w:rStyle w:val="PageNumber"/>
        <w:rFonts w:ascii="Times New Roman" w:hAnsi="Times New Roman"/>
        <w:sz w:val="22"/>
      </w:rPr>
      <w:t>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10747" w14:textId="77777777" w:rsidR="00943085" w:rsidRDefault="00943085">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08717" w14:textId="77777777" w:rsidR="005765C2" w:rsidRDefault="005765C2">
      <w:pPr>
        <w:spacing w:line="240" w:lineRule="auto"/>
      </w:pPr>
      <w:r>
        <w:separator/>
      </w:r>
    </w:p>
  </w:footnote>
  <w:footnote w:type="continuationSeparator" w:id="0">
    <w:p w14:paraId="69D623AE" w14:textId="77777777" w:rsidR="005765C2" w:rsidRDefault="005765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8C6367E"/>
    <w:multiLevelType w:val="hybridMultilevel"/>
    <w:tmpl w:val="67BC274E"/>
    <w:lvl w:ilvl="0" w:tplc="3BF0B892">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52B9A"/>
    <w:multiLevelType w:val="hybridMultilevel"/>
    <w:tmpl w:val="D9F4EB98"/>
    <w:lvl w:ilvl="0" w:tplc="0409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A8E4615"/>
    <w:multiLevelType w:val="hybridMultilevel"/>
    <w:tmpl w:val="B8227AC2"/>
    <w:lvl w:ilvl="0" w:tplc="0409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46514E8A"/>
    <w:multiLevelType w:val="hybridMultilevel"/>
    <w:tmpl w:val="91EA3B64"/>
    <w:lvl w:ilvl="0" w:tplc="67E2A54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4556A45"/>
    <w:multiLevelType w:val="hybridMultilevel"/>
    <w:tmpl w:val="E3247E6E"/>
    <w:lvl w:ilvl="0" w:tplc="EB547BE6">
      <w:start w:val="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5"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7" w15:restartNumberingAfterBreak="0">
    <w:nsid w:val="757142C1"/>
    <w:multiLevelType w:val="hybridMultilevel"/>
    <w:tmpl w:val="69926536"/>
    <w:lvl w:ilvl="0" w:tplc="0409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0"/>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1"/>
  </w:num>
  <w:num w:numId="6">
    <w:abstractNumId w:val="17"/>
  </w:num>
  <w:num w:numId="7">
    <w:abstractNumId w:val="9"/>
  </w:num>
  <w:num w:numId="8">
    <w:abstractNumId w:val="11"/>
  </w:num>
  <w:num w:numId="9">
    <w:abstractNumId w:val="26"/>
  </w:num>
  <w:num w:numId="10">
    <w:abstractNumId w:val="1"/>
  </w:num>
  <w:num w:numId="11">
    <w:abstractNumId w:val="23"/>
  </w:num>
  <w:num w:numId="12">
    <w:abstractNumId w:val="10"/>
  </w:num>
  <w:num w:numId="13">
    <w:abstractNumId w:val="6"/>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4"/>
  </w:num>
  <w:num w:numId="17">
    <w:abstractNumId w:val="14"/>
  </w:num>
  <w:num w:numId="18">
    <w:abstractNumId w:val="16"/>
  </w:num>
  <w:num w:numId="19">
    <w:abstractNumId w:val="28"/>
  </w:num>
  <w:num w:numId="20">
    <w:abstractNumId w:val="18"/>
  </w:num>
  <w:num w:numId="21">
    <w:abstractNumId w:val="25"/>
  </w:num>
  <w:num w:numId="22">
    <w:abstractNumId w:val="22"/>
  </w:num>
  <w:num w:numId="23">
    <w:abstractNumId w:val="8"/>
  </w:num>
  <w:num w:numId="24">
    <w:abstractNumId w:val="25"/>
  </w:num>
  <w:num w:numId="25">
    <w:abstractNumId w:val="4"/>
  </w:num>
  <w:num w:numId="26">
    <w:abstractNumId w:val="13"/>
  </w:num>
  <w:num w:numId="27">
    <w:abstractNumId w:val="15"/>
  </w:num>
  <w:num w:numId="28">
    <w:abstractNumId w:val="3"/>
  </w:num>
  <w:num w:numId="29">
    <w:abstractNumId w:val="7"/>
  </w:num>
  <w:num w:numId="30">
    <w:abstractNumId w:val="5"/>
  </w:num>
  <w:num w:numId="31">
    <w:abstractNumId w:val="27"/>
  </w:num>
  <w:num w:numId="32">
    <w:abstractNumId w:val="1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83431"/>
    <w:rsid w:val="0002589B"/>
    <w:rsid w:val="000B2E63"/>
    <w:rsid w:val="00101D56"/>
    <w:rsid w:val="00171387"/>
    <w:rsid w:val="0027772B"/>
    <w:rsid w:val="003138E7"/>
    <w:rsid w:val="00572DC1"/>
    <w:rsid w:val="005765C2"/>
    <w:rsid w:val="005B0C54"/>
    <w:rsid w:val="005E63E6"/>
    <w:rsid w:val="00623E8A"/>
    <w:rsid w:val="00647037"/>
    <w:rsid w:val="006A203B"/>
    <w:rsid w:val="00724E8A"/>
    <w:rsid w:val="007817A8"/>
    <w:rsid w:val="00783431"/>
    <w:rsid w:val="007B2B84"/>
    <w:rsid w:val="007C3961"/>
    <w:rsid w:val="00890483"/>
    <w:rsid w:val="008C69BE"/>
    <w:rsid w:val="008E46B1"/>
    <w:rsid w:val="008F7939"/>
    <w:rsid w:val="00943085"/>
    <w:rsid w:val="00973671"/>
    <w:rsid w:val="009C458E"/>
    <w:rsid w:val="009E2F9B"/>
    <w:rsid w:val="009E7A48"/>
    <w:rsid w:val="009F5BE5"/>
    <w:rsid w:val="00A63E73"/>
    <w:rsid w:val="00AB65D6"/>
    <w:rsid w:val="00B20931"/>
    <w:rsid w:val="00B30C95"/>
    <w:rsid w:val="00BC07B4"/>
    <w:rsid w:val="00CC5F47"/>
    <w:rsid w:val="00DA50AE"/>
    <w:rsid w:val="00EF7585"/>
    <w:rsid w:val="00F028B3"/>
    <w:rsid w:val="00F84E96"/>
    <w:rsid w:val="00F97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09171"/>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pPr>
      <w:keepNext/>
      <w:tabs>
        <w:tab w:val="clear" w:pos="567"/>
      </w:tabs>
      <w:spacing w:before="240" w:after="60" w:line="240" w:lineRule="auto"/>
      <w:outlineLvl w:val="0"/>
    </w:pPr>
    <w:rPr>
      <w:rFonts w:ascii="Arial" w:hAnsi="Arial" w:cs="Arial"/>
      <w:b/>
      <w:bCs/>
      <w:kern w:val="32"/>
      <w:sz w:val="32"/>
      <w:szCs w:val="32"/>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paragraph" w:styleId="NoSpacing">
    <w:name w:val="No Spacing"/>
    <w:uiPriority w:val="1"/>
    <w:qFormat/>
    <w:rPr>
      <w:rFonts w:eastAsia="Times New Roman"/>
      <w:sz w:val="24"/>
      <w:szCs w:val="24"/>
    </w:rPr>
  </w:style>
  <w:style w:type="paragraph" w:customStyle="1" w:styleId="A-TableText">
    <w:name w:val="A-Table Text"/>
    <w:uiPriority w:val="99"/>
    <w:pPr>
      <w:spacing w:before="60" w:after="60"/>
    </w:pPr>
    <w:rPr>
      <w:rFonts w:eastAsia="Times New Roman"/>
      <w:sz w:val="22"/>
      <w:szCs w:val="22"/>
      <w:lang w:val="en-GB"/>
    </w:rPr>
  </w:style>
  <w:style w:type="paragraph" w:customStyle="1" w:styleId="A-TableTitle">
    <w:name w:val="A-Table Title"/>
    <w:next w:val="Normal"/>
    <w:uiPriority w:val="99"/>
    <w:pPr>
      <w:keepNext/>
      <w:tabs>
        <w:tab w:val="left" w:pos="1800"/>
      </w:tabs>
      <w:spacing w:after="120" w:line="280" w:lineRule="atLeast"/>
      <w:ind w:left="1800" w:hanging="1800"/>
    </w:pPr>
    <w:rPr>
      <w:rFonts w:eastAsia="Times New Roman"/>
      <w:b/>
      <w:bCs/>
      <w:sz w:val="24"/>
      <w:szCs w:val="24"/>
      <w:lang w:val="en-GB"/>
    </w:rPr>
  </w:style>
  <w:style w:type="paragraph" w:customStyle="1" w:styleId="A-TableHeader">
    <w:name w:val="A-Table Header"/>
    <w:next w:val="A-TableText"/>
    <w:uiPriority w:val="99"/>
    <w:pPr>
      <w:keepNext/>
      <w:spacing w:before="60" w:after="60"/>
    </w:pPr>
    <w:rPr>
      <w:rFonts w:eastAsia="Times New Roman"/>
      <w:b/>
      <w:bCs/>
      <w:sz w:val="22"/>
      <w:szCs w:val="22"/>
      <w:lang w:val="en-GB"/>
    </w:rPr>
  </w:style>
  <w:style w:type="paragraph" w:styleId="BodyTextIndent">
    <w:name w:val="Body Text Indent"/>
    <w:basedOn w:val="Normal"/>
    <w:link w:val="BodyTextIndentChar"/>
    <w:pPr>
      <w:tabs>
        <w:tab w:val="clear" w:pos="567"/>
      </w:tabs>
      <w:spacing w:after="120" w:line="240" w:lineRule="auto"/>
      <w:ind w:left="283"/>
    </w:pPr>
    <w:rPr>
      <w:rFonts w:ascii="Arial" w:hAnsi="Arial"/>
      <w:sz w:val="20"/>
      <w:lang w:val="nl-NL" w:eastAsia="nl-NL"/>
    </w:rPr>
  </w:style>
  <w:style w:type="character" w:customStyle="1" w:styleId="BodyTextIndentChar">
    <w:name w:val="Body Text Indent Char"/>
    <w:link w:val="BodyTextIndent"/>
    <w:rPr>
      <w:rFonts w:ascii="Arial" w:eastAsia="Times New Roman" w:hAnsi="Arial"/>
      <w:lang w:val="nl-NL" w:eastAsia="nl-NL"/>
    </w:rPr>
  </w:style>
  <w:style w:type="paragraph" w:customStyle="1" w:styleId="ndringar">
    <w:name w:val="ändringar"/>
    <w:basedOn w:val="Normal"/>
    <w:pPr>
      <w:tabs>
        <w:tab w:val="clear" w:pos="567"/>
      </w:tabs>
      <w:overflowPunct w:val="0"/>
      <w:autoSpaceDE w:val="0"/>
      <w:autoSpaceDN w:val="0"/>
      <w:adjustRightInd w:val="0"/>
      <w:spacing w:line="240" w:lineRule="auto"/>
      <w:textAlignment w:val="baseline"/>
    </w:pPr>
    <w:rPr>
      <w:rFonts w:ascii="Arial" w:hAnsi="Arial" w:cs="Arial"/>
      <w:color w:val="FF0000"/>
      <w:sz w:val="24"/>
      <w:szCs w:val="24"/>
    </w:rPr>
  </w:style>
  <w:style w:type="character" w:customStyle="1" w:styleId="Heading1Char">
    <w:name w:val="Heading 1 Char"/>
    <w:link w:val="Heading1"/>
    <w:rPr>
      <w:rFonts w:ascii="Arial" w:eastAsia="Times New Roman" w:hAnsi="Arial" w:cs="Arial"/>
      <w:b/>
      <w:bCs/>
      <w:kern w:val="32"/>
      <w:sz w:val="32"/>
      <w:szCs w:val="32"/>
    </w:rPr>
  </w:style>
  <w:style w:type="paragraph" w:styleId="BodyText3">
    <w:name w:val="Body Text 3"/>
    <w:basedOn w:val="Normal"/>
    <w:link w:val="BodyText3Char"/>
    <w:pPr>
      <w:tabs>
        <w:tab w:val="clear" w:pos="567"/>
      </w:tabs>
      <w:spacing w:after="120" w:line="240" w:lineRule="auto"/>
    </w:pPr>
    <w:rPr>
      <w:sz w:val="16"/>
      <w:szCs w:val="16"/>
      <w:lang w:val="sl-SI" w:eastAsia="sl-SI"/>
    </w:rPr>
  </w:style>
  <w:style w:type="character" w:customStyle="1" w:styleId="BodyText3Char">
    <w:name w:val="Body Text 3 Char"/>
    <w:link w:val="BodyText3"/>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832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8946</Words>
  <Characters>50997</Characters>
  <Application>Microsoft Office Word</Application>
  <DocSecurity>0</DocSecurity>
  <Lines>424</Lines>
  <Paragraphs>119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Majda Šahman</dc:creator>
  <cp:lastModifiedBy>Aleksandra Marijanović</cp:lastModifiedBy>
  <cp:revision>9</cp:revision>
  <dcterms:created xsi:type="dcterms:W3CDTF">2025-01-28T10:49:00Z</dcterms:created>
  <dcterms:modified xsi:type="dcterms:W3CDTF">2025-02-03T13:30:00Z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